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711F9F2A" w:rsidR="00381A0E" w:rsidRPr="000F549C" w:rsidRDefault="00D40DB9" w:rsidP="00625F7E">
      <w:pPr>
        <w:pStyle w:val="Heading1"/>
        <w:spacing w:after="240"/>
        <w:jc w:val="center"/>
        <w:rPr>
          <w:rFonts w:ascii="Times New Roman" w:hAnsi="Times New Roman" w:cs="Times New Roman"/>
          <w:b/>
          <w:bCs/>
          <w:color w:val="auto"/>
          <w:sz w:val="24"/>
          <w:szCs w:val="24"/>
          <w:u w:val="single"/>
        </w:rPr>
      </w:pPr>
      <w:r w:rsidRPr="000F549C">
        <w:rPr>
          <w:rFonts w:ascii="Times New Roman" w:hAnsi="Times New Roman" w:cs="Times New Roman"/>
          <w:b/>
          <w:bCs/>
          <w:color w:val="auto"/>
          <w:sz w:val="24"/>
          <w:szCs w:val="24"/>
          <w:u w:val="single"/>
        </w:rPr>
        <w:t>EXPLANATORY STATEMENT</w:t>
      </w:r>
    </w:p>
    <w:p w14:paraId="1A7C4AFA" w14:textId="6B01F60F" w:rsidR="00D40DB9" w:rsidRDefault="00B251AD" w:rsidP="00D40DB9">
      <w:pPr>
        <w:jc w:val="center"/>
        <w:rPr>
          <w:rFonts w:ascii="Times New Roman" w:hAnsi="Times New Roman" w:cs="Times New Roman"/>
          <w:sz w:val="24"/>
          <w:szCs w:val="24"/>
        </w:rPr>
      </w:pPr>
      <w:r>
        <w:rPr>
          <w:rFonts w:ascii="Times New Roman" w:hAnsi="Times New Roman" w:cs="Times New Roman"/>
          <w:sz w:val="24"/>
          <w:szCs w:val="24"/>
        </w:rPr>
        <w:t xml:space="preserve">Issued by authority of the Minister for the Environment and Water </w:t>
      </w:r>
    </w:p>
    <w:p w14:paraId="310A25D5" w14:textId="04B0956F" w:rsidR="00B251AD" w:rsidRPr="0034191F" w:rsidRDefault="00B251AD" w:rsidP="00D40DB9">
      <w:pPr>
        <w:jc w:val="center"/>
        <w:rPr>
          <w:rFonts w:ascii="Times New Roman" w:hAnsi="Times New Roman" w:cs="Times New Roman"/>
          <w:sz w:val="24"/>
          <w:szCs w:val="24"/>
        </w:rPr>
      </w:pPr>
      <w:r w:rsidRPr="0034191F">
        <w:rPr>
          <w:rFonts w:ascii="Times New Roman" w:hAnsi="Times New Roman" w:cs="Times New Roman"/>
          <w:i/>
          <w:iCs/>
          <w:sz w:val="24"/>
          <w:szCs w:val="24"/>
        </w:rPr>
        <w:t>Aboriginal and Torres Strait Islander Heritage Protection Act 1984</w:t>
      </w:r>
    </w:p>
    <w:p w14:paraId="07B58109" w14:textId="07AFA588" w:rsidR="00B251AD" w:rsidRPr="0034191F" w:rsidRDefault="00B251AD" w:rsidP="00D40DB9">
      <w:pPr>
        <w:jc w:val="center"/>
        <w:rPr>
          <w:rFonts w:ascii="Times New Roman" w:hAnsi="Times New Roman" w:cs="Times New Roman"/>
          <w:i/>
          <w:iCs/>
          <w:sz w:val="24"/>
          <w:szCs w:val="24"/>
        </w:rPr>
      </w:pPr>
      <w:r w:rsidRPr="0034191F">
        <w:rPr>
          <w:rFonts w:ascii="Times New Roman" w:hAnsi="Times New Roman" w:cs="Times New Roman"/>
          <w:i/>
          <w:iCs/>
          <w:sz w:val="24"/>
          <w:szCs w:val="24"/>
        </w:rPr>
        <w:t>Aboriginal and Torres Strait Islander Heritage Protection (</w:t>
      </w:r>
      <w:r w:rsidR="00822780" w:rsidRPr="0034191F">
        <w:rPr>
          <w:rFonts w:ascii="Times New Roman" w:hAnsi="Times New Roman" w:cs="Times New Roman"/>
          <w:i/>
          <w:iCs/>
          <w:sz w:val="24"/>
          <w:szCs w:val="24"/>
        </w:rPr>
        <w:t>Kings Plains)</w:t>
      </w:r>
      <w:r w:rsidR="00ED0B65" w:rsidRPr="0034191F">
        <w:rPr>
          <w:rFonts w:ascii="Times New Roman" w:hAnsi="Times New Roman" w:cs="Times New Roman"/>
          <w:i/>
          <w:iCs/>
          <w:sz w:val="24"/>
          <w:szCs w:val="24"/>
        </w:rPr>
        <w:t xml:space="preserve"> Declaration 2024</w:t>
      </w:r>
    </w:p>
    <w:p w14:paraId="0ECA2D10" w14:textId="2A801017" w:rsidR="00C910CC" w:rsidRDefault="0081310A" w:rsidP="00ED0B65">
      <w:pPr>
        <w:rPr>
          <w:rFonts w:ascii="Times New Roman" w:hAnsi="Times New Roman" w:cs="Times New Roman"/>
          <w:b/>
          <w:bCs/>
          <w:sz w:val="24"/>
          <w:szCs w:val="24"/>
        </w:rPr>
      </w:pPr>
      <w:r>
        <w:rPr>
          <w:rFonts w:ascii="Times New Roman" w:hAnsi="Times New Roman" w:cs="Times New Roman"/>
          <w:b/>
          <w:bCs/>
          <w:sz w:val="24"/>
          <w:szCs w:val="24"/>
        </w:rPr>
        <w:t xml:space="preserve">Legislative Authority </w:t>
      </w:r>
    </w:p>
    <w:p w14:paraId="3104311F" w14:textId="5D6BB4D8" w:rsidR="0081310A" w:rsidRDefault="0081310A" w:rsidP="00ED0B65">
      <w:pPr>
        <w:rPr>
          <w:rFonts w:ascii="Times New Roman" w:hAnsi="Times New Roman" w:cs="Times New Roman"/>
          <w:sz w:val="24"/>
          <w:szCs w:val="24"/>
        </w:rPr>
      </w:pPr>
      <w:r w:rsidRPr="0081310A">
        <w:rPr>
          <w:rFonts w:ascii="Times New Roman" w:hAnsi="Times New Roman" w:cs="Times New Roman"/>
          <w:sz w:val="24"/>
          <w:szCs w:val="24"/>
        </w:rPr>
        <w:t>Section 10 of the </w:t>
      </w:r>
      <w:r w:rsidRPr="0081310A">
        <w:rPr>
          <w:rFonts w:ascii="Times New Roman" w:hAnsi="Times New Roman" w:cs="Times New Roman"/>
          <w:i/>
          <w:iCs/>
          <w:sz w:val="24"/>
          <w:szCs w:val="24"/>
        </w:rPr>
        <w:t>Aboriginal and Torres Strait Islander Heritage Protection Act 1984 (</w:t>
      </w:r>
      <w:r w:rsidRPr="0081310A">
        <w:rPr>
          <w:rFonts w:ascii="Times New Roman" w:hAnsi="Times New Roman" w:cs="Times New Roman"/>
          <w:sz w:val="24"/>
          <w:szCs w:val="24"/>
        </w:rPr>
        <w:t>the Act) provides that the Minister may, by legislative instrument, make a declaration preserving and protecting a specified area from injury or desecration if, among other things, he or she is satisfied that the area is a significant Aboriginal area and that it is under threat of injury or desecration.</w:t>
      </w:r>
    </w:p>
    <w:p w14:paraId="733FB5EB" w14:textId="2AC3C6F6" w:rsidR="0081310A" w:rsidRDefault="0081310A" w:rsidP="00ED0B65">
      <w:pPr>
        <w:rPr>
          <w:rFonts w:ascii="Times New Roman" w:hAnsi="Times New Roman" w:cs="Times New Roman"/>
          <w:b/>
          <w:bCs/>
          <w:sz w:val="24"/>
          <w:szCs w:val="24"/>
        </w:rPr>
      </w:pPr>
      <w:r>
        <w:rPr>
          <w:rFonts w:ascii="Times New Roman" w:hAnsi="Times New Roman" w:cs="Times New Roman"/>
          <w:b/>
          <w:bCs/>
          <w:sz w:val="24"/>
          <w:szCs w:val="24"/>
        </w:rPr>
        <w:t>Purpose</w:t>
      </w:r>
    </w:p>
    <w:p w14:paraId="31FC6D67" w14:textId="243E7369" w:rsidR="0081310A" w:rsidRDefault="007134A7" w:rsidP="00ED0B65">
      <w:pPr>
        <w:rPr>
          <w:rFonts w:ascii="Times New Roman" w:hAnsi="Times New Roman" w:cs="Times New Roman"/>
          <w:sz w:val="24"/>
          <w:szCs w:val="24"/>
        </w:rPr>
      </w:pPr>
      <w:r w:rsidRPr="53127A18">
        <w:rPr>
          <w:rFonts w:ascii="Times New Roman" w:hAnsi="Times New Roman" w:cs="Times New Roman"/>
          <w:sz w:val="24"/>
          <w:szCs w:val="24"/>
        </w:rPr>
        <w:t>The purpose of the </w:t>
      </w:r>
      <w:r w:rsidRPr="53127A18">
        <w:rPr>
          <w:rFonts w:ascii="Times New Roman" w:hAnsi="Times New Roman" w:cs="Times New Roman"/>
          <w:i/>
          <w:iCs/>
          <w:sz w:val="24"/>
          <w:szCs w:val="24"/>
        </w:rPr>
        <w:t xml:space="preserve">Aboriginal and Torres Strait Islander Heritage Protection </w:t>
      </w:r>
      <w:r w:rsidRPr="003968C2">
        <w:rPr>
          <w:rFonts w:ascii="Times New Roman" w:hAnsi="Times New Roman" w:cs="Times New Roman"/>
          <w:i/>
          <w:iCs/>
          <w:sz w:val="24"/>
          <w:szCs w:val="24"/>
        </w:rPr>
        <w:t>(</w:t>
      </w:r>
      <w:r w:rsidR="00822780" w:rsidRPr="003968C2">
        <w:rPr>
          <w:rFonts w:ascii="Times New Roman" w:hAnsi="Times New Roman" w:cs="Times New Roman"/>
          <w:i/>
          <w:iCs/>
          <w:sz w:val="24"/>
          <w:szCs w:val="24"/>
        </w:rPr>
        <w:t>Kings Plains</w:t>
      </w:r>
      <w:r w:rsidRPr="003968C2">
        <w:rPr>
          <w:rFonts w:ascii="Times New Roman" w:hAnsi="Times New Roman" w:cs="Times New Roman"/>
          <w:i/>
          <w:iCs/>
          <w:sz w:val="24"/>
          <w:szCs w:val="24"/>
        </w:rPr>
        <w:t>)</w:t>
      </w:r>
      <w:r w:rsidRPr="53127A18">
        <w:rPr>
          <w:rFonts w:ascii="Times New Roman" w:hAnsi="Times New Roman" w:cs="Times New Roman"/>
          <w:i/>
          <w:iCs/>
          <w:sz w:val="24"/>
          <w:szCs w:val="24"/>
        </w:rPr>
        <w:t xml:space="preserve"> Declaration 202</w:t>
      </w:r>
      <w:r w:rsidR="6E832B38" w:rsidRPr="53127A18">
        <w:rPr>
          <w:rFonts w:ascii="Times New Roman" w:hAnsi="Times New Roman" w:cs="Times New Roman"/>
          <w:i/>
          <w:iCs/>
          <w:sz w:val="24"/>
          <w:szCs w:val="24"/>
        </w:rPr>
        <w:t>4</w:t>
      </w:r>
      <w:r w:rsidRPr="53127A18">
        <w:rPr>
          <w:rFonts w:ascii="Times New Roman" w:hAnsi="Times New Roman" w:cs="Times New Roman"/>
          <w:sz w:val="24"/>
          <w:szCs w:val="24"/>
        </w:rPr>
        <w:t xml:space="preserve"> (the Declaration) is to preserve and protect </w:t>
      </w:r>
      <w:r w:rsidR="003968C2">
        <w:rPr>
          <w:rFonts w:ascii="Times New Roman" w:hAnsi="Times New Roman" w:cs="Times New Roman"/>
          <w:sz w:val="24"/>
          <w:szCs w:val="24"/>
        </w:rPr>
        <w:t>th</w:t>
      </w:r>
      <w:r w:rsidR="00225DAE">
        <w:rPr>
          <w:rFonts w:ascii="Times New Roman" w:hAnsi="Times New Roman" w:cs="Times New Roman"/>
          <w:sz w:val="24"/>
          <w:szCs w:val="24"/>
        </w:rPr>
        <w:t>e</w:t>
      </w:r>
      <w:r w:rsidR="003968C2">
        <w:rPr>
          <w:rFonts w:ascii="Times New Roman" w:hAnsi="Times New Roman" w:cs="Times New Roman"/>
          <w:sz w:val="24"/>
          <w:szCs w:val="24"/>
        </w:rPr>
        <w:t xml:space="preserve"> area made up of </w:t>
      </w:r>
      <w:r w:rsidRPr="003968C2">
        <w:rPr>
          <w:rFonts w:ascii="Times New Roman" w:hAnsi="Times New Roman" w:cs="Times New Roman"/>
          <w:sz w:val="24"/>
          <w:szCs w:val="24"/>
        </w:rPr>
        <w:t xml:space="preserve">part of the </w:t>
      </w:r>
      <w:proofErr w:type="spellStart"/>
      <w:r w:rsidRPr="003968C2">
        <w:rPr>
          <w:rFonts w:ascii="Times New Roman" w:hAnsi="Times New Roman" w:cs="Times New Roman"/>
          <w:sz w:val="24"/>
          <w:szCs w:val="24"/>
        </w:rPr>
        <w:t>Belubula</w:t>
      </w:r>
      <w:proofErr w:type="spellEnd"/>
      <w:r w:rsidRPr="003968C2">
        <w:rPr>
          <w:rFonts w:ascii="Times New Roman" w:hAnsi="Times New Roman" w:cs="Times New Roman"/>
          <w:sz w:val="24"/>
          <w:szCs w:val="24"/>
        </w:rPr>
        <w:t xml:space="preserve"> River, its headwaters and </w:t>
      </w:r>
      <w:r w:rsidR="00920C0F">
        <w:rPr>
          <w:rFonts w:ascii="Times New Roman" w:hAnsi="Times New Roman" w:cs="Times New Roman"/>
          <w:sz w:val="24"/>
          <w:szCs w:val="24"/>
        </w:rPr>
        <w:t xml:space="preserve">its </w:t>
      </w:r>
      <w:r w:rsidRPr="003968C2">
        <w:rPr>
          <w:rFonts w:ascii="Times New Roman" w:hAnsi="Times New Roman" w:cs="Times New Roman"/>
          <w:sz w:val="24"/>
          <w:szCs w:val="24"/>
        </w:rPr>
        <w:t>springs</w:t>
      </w:r>
      <w:r w:rsidR="00800C3D">
        <w:rPr>
          <w:rFonts w:ascii="Times New Roman" w:hAnsi="Times New Roman" w:cs="Times New Roman"/>
          <w:sz w:val="24"/>
          <w:szCs w:val="24"/>
        </w:rPr>
        <w:t xml:space="preserve"> at </w:t>
      </w:r>
      <w:r w:rsidR="00225DAE">
        <w:rPr>
          <w:rFonts w:ascii="Times New Roman" w:hAnsi="Times New Roman" w:cs="Times New Roman"/>
          <w:sz w:val="24"/>
          <w:szCs w:val="24"/>
        </w:rPr>
        <w:t>Kings Plain</w:t>
      </w:r>
      <w:r w:rsidR="0084414F">
        <w:rPr>
          <w:rFonts w:ascii="Times New Roman" w:hAnsi="Times New Roman" w:cs="Times New Roman"/>
          <w:sz w:val="24"/>
          <w:szCs w:val="24"/>
        </w:rPr>
        <w:t>s</w:t>
      </w:r>
      <w:r w:rsidR="00800C3D">
        <w:rPr>
          <w:rFonts w:ascii="Times New Roman" w:hAnsi="Times New Roman" w:cs="Times New Roman"/>
          <w:sz w:val="24"/>
          <w:szCs w:val="24"/>
        </w:rPr>
        <w:t>, near Bla</w:t>
      </w:r>
      <w:r w:rsidR="003A4CCE">
        <w:rPr>
          <w:rFonts w:ascii="Times New Roman" w:hAnsi="Times New Roman" w:cs="Times New Roman"/>
          <w:sz w:val="24"/>
          <w:szCs w:val="24"/>
        </w:rPr>
        <w:t>y</w:t>
      </w:r>
      <w:r w:rsidR="00800C3D">
        <w:rPr>
          <w:rFonts w:ascii="Times New Roman" w:hAnsi="Times New Roman" w:cs="Times New Roman"/>
          <w:sz w:val="24"/>
          <w:szCs w:val="24"/>
        </w:rPr>
        <w:t>ney, N</w:t>
      </w:r>
      <w:r w:rsidR="00920C0F">
        <w:rPr>
          <w:rFonts w:ascii="Times New Roman" w:hAnsi="Times New Roman" w:cs="Times New Roman"/>
          <w:sz w:val="24"/>
          <w:szCs w:val="24"/>
        </w:rPr>
        <w:t xml:space="preserve">ew </w:t>
      </w:r>
      <w:r w:rsidR="00800C3D">
        <w:rPr>
          <w:rFonts w:ascii="Times New Roman" w:hAnsi="Times New Roman" w:cs="Times New Roman"/>
          <w:sz w:val="24"/>
          <w:szCs w:val="24"/>
        </w:rPr>
        <w:t>S</w:t>
      </w:r>
      <w:r w:rsidR="00920C0F">
        <w:rPr>
          <w:rFonts w:ascii="Times New Roman" w:hAnsi="Times New Roman" w:cs="Times New Roman"/>
          <w:sz w:val="24"/>
          <w:szCs w:val="24"/>
        </w:rPr>
        <w:t xml:space="preserve">outh </w:t>
      </w:r>
      <w:r w:rsidR="00800C3D">
        <w:rPr>
          <w:rFonts w:ascii="Times New Roman" w:hAnsi="Times New Roman" w:cs="Times New Roman"/>
          <w:sz w:val="24"/>
          <w:szCs w:val="24"/>
        </w:rPr>
        <w:t>W</w:t>
      </w:r>
      <w:r w:rsidR="00920C0F">
        <w:rPr>
          <w:rFonts w:ascii="Times New Roman" w:hAnsi="Times New Roman" w:cs="Times New Roman"/>
          <w:sz w:val="24"/>
          <w:szCs w:val="24"/>
        </w:rPr>
        <w:t>ales</w:t>
      </w:r>
      <w:r w:rsidR="00EC3B93">
        <w:rPr>
          <w:rFonts w:ascii="Times New Roman" w:hAnsi="Times New Roman" w:cs="Times New Roman"/>
          <w:sz w:val="24"/>
          <w:szCs w:val="24"/>
        </w:rPr>
        <w:t xml:space="preserve"> (NSW) </w:t>
      </w:r>
      <w:r w:rsidRPr="53127A18">
        <w:rPr>
          <w:rFonts w:ascii="Times New Roman" w:hAnsi="Times New Roman" w:cs="Times New Roman"/>
          <w:sz w:val="24"/>
          <w:szCs w:val="24"/>
        </w:rPr>
        <w:t>(the declared area) from injury or desecration.</w:t>
      </w:r>
    </w:p>
    <w:p w14:paraId="2BC04678" w14:textId="77777777" w:rsidR="003968C2" w:rsidRDefault="003968C2" w:rsidP="003968C2">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Declaration is made for the purposes of section 10 of the Act.</w:t>
      </w:r>
    </w:p>
    <w:p w14:paraId="0C079F60" w14:textId="77777777" w:rsidR="003968C2" w:rsidRDefault="003968C2" w:rsidP="003968C2">
      <w:pPr>
        <w:tabs>
          <w:tab w:val="left" w:pos="1701"/>
          <w:tab w:val="right" w:pos="9072"/>
        </w:tabs>
        <w:spacing w:after="0" w:line="240" w:lineRule="auto"/>
        <w:rPr>
          <w:rFonts w:ascii="Times New Roman" w:hAnsi="Times New Roman" w:cs="Times New Roman"/>
          <w:sz w:val="24"/>
        </w:rPr>
      </w:pPr>
    </w:p>
    <w:p w14:paraId="6A76CF87" w14:textId="77777777" w:rsidR="003968C2" w:rsidRDefault="00E93D50" w:rsidP="003968C2">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b/>
          <w:bCs/>
          <w:sz w:val="24"/>
          <w:szCs w:val="24"/>
        </w:rPr>
        <w:t>Relevant legislative provisions</w:t>
      </w:r>
    </w:p>
    <w:p w14:paraId="2296491D" w14:textId="77777777" w:rsidR="003968C2" w:rsidRDefault="003968C2" w:rsidP="003968C2">
      <w:pPr>
        <w:tabs>
          <w:tab w:val="left" w:pos="1701"/>
          <w:tab w:val="right" w:pos="9072"/>
        </w:tabs>
        <w:spacing w:after="0" w:line="240" w:lineRule="auto"/>
        <w:rPr>
          <w:rFonts w:ascii="Times New Roman" w:hAnsi="Times New Roman" w:cs="Times New Roman"/>
          <w:sz w:val="24"/>
        </w:rPr>
      </w:pPr>
    </w:p>
    <w:p w14:paraId="0F2F409F" w14:textId="3ED306C6" w:rsidR="003968C2" w:rsidRDefault="003968C2" w:rsidP="003968C2">
      <w:pPr>
        <w:rPr>
          <w:rFonts w:ascii="Times New Roman" w:hAnsi="Times New Roman" w:cs="Times New Roman"/>
          <w:sz w:val="24"/>
          <w:szCs w:val="24"/>
        </w:rPr>
      </w:pPr>
      <w:r w:rsidRPr="6D4A3855">
        <w:rPr>
          <w:rFonts w:ascii="Times New Roman" w:hAnsi="Times New Roman" w:cs="Times New Roman"/>
          <w:sz w:val="24"/>
          <w:szCs w:val="24"/>
        </w:rPr>
        <w:t xml:space="preserve">The Act recognises the body of traditions, observances, customs and beliefs of Aboriginal and Torres Strait </w:t>
      </w:r>
      <w:r w:rsidRPr="004276A7">
        <w:rPr>
          <w:rFonts w:ascii="Times New Roman" w:hAnsi="Times New Roman" w:cs="Times New Roman"/>
          <w:sz w:val="24"/>
          <w:szCs w:val="24"/>
        </w:rPr>
        <w:t>Island</w:t>
      </w:r>
      <w:r w:rsidR="00C5235F" w:rsidRPr="004276A7">
        <w:rPr>
          <w:rFonts w:ascii="Times New Roman" w:hAnsi="Times New Roman" w:cs="Times New Roman"/>
          <w:sz w:val="24"/>
          <w:szCs w:val="24"/>
        </w:rPr>
        <w:t>er</w:t>
      </w:r>
      <w:r w:rsidR="00AB4F6D" w:rsidRPr="6D4A3855">
        <w:rPr>
          <w:rFonts w:ascii="Times New Roman" w:hAnsi="Times New Roman" w:cs="Times New Roman"/>
          <w:sz w:val="24"/>
          <w:szCs w:val="24"/>
        </w:rPr>
        <w:t xml:space="preserve"> people</w:t>
      </w:r>
      <w:r w:rsidRPr="6D4A3855">
        <w:rPr>
          <w:rFonts w:ascii="Times New Roman" w:hAnsi="Times New Roman" w:cs="Times New Roman"/>
          <w:sz w:val="24"/>
          <w:szCs w:val="24"/>
        </w:rPr>
        <w:t xml:space="preserve"> generally or of a particular community or group thereof, including any such traditions, observances, customs or beliefs relating to </w:t>
      </w:r>
      <w:proofErr w:type="gramStart"/>
      <w:r w:rsidRPr="6D4A3855">
        <w:rPr>
          <w:rFonts w:ascii="Times New Roman" w:hAnsi="Times New Roman" w:cs="Times New Roman"/>
          <w:sz w:val="24"/>
          <w:szCs w:val="24"/>
        </w:rPr>
        <w:t>particular persons</w:t>
      </w:r>
      <w:proofErr w:type="gramEnd"/>
      <w:r w:rsidRPr="6D4A3855">
        <w:rPr>
          <w:rFonts w:ascii="Times New Roman" w:hAnsi="Times New Roman" w:cs="Times New Roman"/>
          <w:sz w:val="24"/>
          <w:szCs w:val="24"/>
        </w:rPr>
        <w:t>, areas, objects or relationships.</w:t>
      </w:r>
    </w:p>
    <w:p w14:paraId="31AD8926" w14:textId="10E53F8A" w:rsidR="009215B8" w:rsidRDefault="009215B8" w:rsidP="003968C2">
      <w:pPr>
        <w:rPr>
          <w:rFonts w:ascii="Times New Roman" w:hAnsi="Times New Roman" w:cs="Times New Roman"/>
          <w:sz w:val="24"/>
          <w:szCs w:val="24"/>
        </w:rPr>
      </w:pPr>
      <w:r w:rsidRPr="009215B8">
        <w:rPr>
          <w:rFonts w:ascii="Times New Roman" w:hAnsi="Times New Roman" w:cs="Times New Roman"/>
          <w:sz w:val="24"/>
          <w:szCs w:val="24"/>
        </w:rPr>
        <w:t xml:space="preserve">The Act preserves and protects from injury or desecration significant Aboriginal areas and objects that are of particular significance to Aboriginal and Torres Strait </w:t>
      </w:r>
      <w:r w:rsidRPr="004276A7">
        <w:rPr>
          <w:rFonts w:ascii="Times New Roman" w:hAnsi="Times New Roman" w:cs="Times New Roman"/>
          <w:sz w:val="24"/>
          <w:szCs w:val="24"/>
        </w:rPr>
        <w:t>Island</w:t>
      </w:r>
      <w:r w:rsidR="00C5235F" w:rsidRPr="004276A7">
        <w:rPr>
          <w:rFonts w:ascii="Times New Roman" w:hAnsi="Times New Roman" w:cs="Times New Roman"/>
          <w:sz w:val="24"/>
          <w:szCs w:val="24"/>
        </w:rPr>
        <w:t>er</w:t>
      </w:r>
      <w:r w:rsidRPr="009215B8">
        <w:rPr>
          <w:rFonts w:ascii="Times New Roman" w:hAnsi="Times New Roman" w:cs="Times New Roman"/>
          <w:sz w:val="24"/>
          <w:szCs w:val="24"/>
        </w:rPr>
        <w:t xml:space="preserve"> people in accordance with Aboriginal or Torres Strait </w:t>
      </w:r>
      <w:r w:rsidRPr="004276A7">
        <w:rPr>
          <w:rFonts w:ascii="Times New Roman" w:hAnsi="Times New Roman" w:cs="Times New Roman"/>
          <w:sz w:val="24"/>
          <w:szCs w:val="24"/>
        </w:rPr>
        <w:t>Islander</w:t>
      </w:r>
      <w:r w:rsidRPr="009215B8">
        <w:rPr>
          <w:rFonts w:ascii="Times New Roman" w:hAnsi="Times New Roman" w:cs="Times New Roman"/>
          <w:sz w:val="24"/>
          <w:szCs w:val="24"/>
        </w:rPr>
        <w:t xml:space="preserve"> traditions. This includes an area of land in Australia or beneath Australian waters, an area of water in Australia or an area of Australian waters. Part II of the Act provides for the protection of significant Aboriginal areas and objects.</w:t>
      </w:r>
    </w:p>
    <w:p w14:paraId="653EA3A0" w14:textId="77777777" w:rsidR="009215B8" w:rsidRPr="009215B8" w:rsidRDefault="009215B8" w:rsidP="009215B8">
      <w:pPr>
        <w:rPr>
          <w:rFonts w:ascii="Times New Roman" w:hAnsi="Times New Roman" w:cs="Times New Roman"/>
          <w:sz w:val="24"/>
          <w:szCs w:val="24"/>
        </w:rPr>
      </w:pPr>
      <w:r w:rsidRPr="009215B8">
        <w:rPr>
          <w:rFonts w:ascii="Times New Roman" w:hAnsi="Times New Roman" w:cs="Times New Roman"/>
          <w:sz w:val="24"/>
          <w:szCs w:val="24"/>
        </w:rPr>
        <w:t>Section 10 of the Act provides that the Minister may, by legislative instrument, make a declaration in relation to an area if the Minister:</w:t>
      </w:r>
    </w:p>
    <w:p w14:paraId="4AD93B57" w14:textId="7F134BCC" w:rsidR="009215B8" w:rsidRPr="009215B8" w:rsidRDefault="009215B8" w:rsidP="009215B8">
      <w:pPr>
        <w:pStyle w:val="ListParagraph"/>
        <w:numPr>
          <w:ilvl w:val="0"/>
          <w:numId w:val="7"/>
        </w:numPr>
        <w:rPr>
          <w:rFonts w:ascii="Times New Roman" w:hAnsi="Times New Roman" w:cs="Times New Roman"/>
          <w:sz w:val="24"/>
          <w:szCs w:val="24"/>
        </w:rPr>
      </w:pPr>
      <w:r w:rsidRPr="009215B8">
        <w:rPr>
          <w:rFonts w:ascii="Times New Roman" w:hAnsi="Times New Roman" w:cs="Times New Roman"/>
          <w:sz w:val="24"/>
          <w:szCs w:val="24"/>
        </w:rPr>
        <w:t>receives an application made orally or in writing by or on behalf of an Aboriginal or a group of Aboriginals seeking the preservation or protection of a specified area from injury or desecration</w:t>
      </w:r>
      <w:r w:rsidR="00B236D4">
        <w:rPr>
          <w:rFonts w:ascii="Times New Roman" w:hAnsi="Times New Roman" w:cs="Times New Roman"/>
          <w:sz w:val="24"/>
          <w:szCs w:val="24"/>
        </w:rPr>
        <w:t xml:space="preserve"> (paragraph 10(1)(a) of the Act)</w:t>
      </w:r>
      <w:r w:rsidRPr="009215B8">
        <w:rPr>
          <w:rFonts w:ascii="Times New Roman" w:hAnsi="Times New Roman" w:cs="Times New Roman"/>
          <w:sz w:val="24"/>
          <w:szCs w:val="24"/>
        </w:rPr>
        <w:t>;</w:t>
      </w:r>
      <w:r>
        <w:rPr>
          <w:rFonts w:ascii="Times New Roman" w:hAnsi="Times New Roman" w:cs="Times New Roman"/>
          <w:sz w:val="24"/>
          <w:szCs w:val="24"/>
        </w:rPr>
        <w:t xml:space="preserve"> and</w:t>
      </w:r>
    </w:p>
    <w:p w14:paraId="0CC08B7A" w14:textId="77777777" w:rsidR="009215B8" w:rsidRDefault="009215B8" w:rsidP="009215B8">
      <w:pPr>
        <w:pStyle w:val="ListParagraph"/>
        <w:rPr>
          <w:rFonts w:ascii="Times New Roman" w:hAnsi="Times New Roman" w:cs="Times New Roman"/>
          <w:sz w:val="24"/>
          <w:szCs w:val="24"/>
        </w:rPr>
      </w:pPr>
    </w:p>
    <w:p w14:paraId="057D80A3" w14:textId="7085767E" w:rsidR="009215B8" w:rsidRDefault="009215B8" w:rsidP="009215B8">
      <w:pPr>
        <w:pStyle w:val="ListParagraph"/>
        <w:numPr>
          <w:ilvl w:val="0"/>
          <w:numId w:val="7"/>
        </w:numPr>
        <w:rPr>
          <w:rFonts w:ascii="Times New Roman" w:hAnsi="Times New Roman" w:cs="Times New Roman"/>
          <w:sz w:val="24"/>
          <w:szCs w:val="24"/>
        </w:rPr>
      </w:pPr>
      <w:r w:rsidRPr="009215B8">
        <w:rPr>
          <w:rFonts w:ascii="Times New Roman" w:hAnsi="Times New Roman" w:cs="Times New Roman"/>
          <w:sz w:val="24"/>
          <w:szCs w:val="24"/>
        </w:rPr>
        <w:t>is satisfied</w:t>
      </w:r>
      <w:r w:rsidR="002E1544">
        <w:rPr>
          <w:rFonts w:ascii="Times New Roman" w:hAnsi="Times New Roman" w:cs="Times New Roman"/>
          <w:sz w:val="24"/>
          <w:szCs w:val="24"/>
        </w:rPr>
        <w:t xml:space="preserve"> that</w:t>
      </w:r>
      <w:r w:rsidRPr="009215B8">
        <w:rPr>
          <w:rFonts w:ascii="Times New Roman" w:hAnsi="Times New Roman" w:cs="Times New Roman"/>
          <w:sz w:val="24"/>
          <w:szCs w:val="24"/>
        </w:rPr>
        <w:t>:</w:t>
      </w:r>
    </w:p>
    <w:p w14:paraId="3ABC9DB2" w14:textId="77777777" w:rsidR="009215B8" w:rsidRPr="009215B8" w:rsidRDefault="009215B8" w:rsidP="009215B8">
      <w:pPr>
        <w:pStyle w:val="ListParagraph"/>
        <w:rPr>
          <w:rFonts w:ascii="Times New Roman" w:hAnsi="Times New Roman" w:cs="Times New Roman"/>
          <w:sz w:val="24"/>
          <w:szCs w:val="24"/>
        </w:rPr>
      </w:pPr>
    </w:p>
    <w:p w14:paraId="1587B152" w14:textId="4B1FA3E1" w:rsidR="009215B8" w:rsidRDefault="009215B8" w:rsidP="009215B8">
      <w:pPr>
        <w:pStyle w:val="ListParagraph"/>
        <w:numPr>
          <w:ilvl w:val="1"/>
          <w:numId w:val="7"/>
        </w:numPr>
        <w:rPr>
          <w:rFonts w:ascii="Times New Roman" w:hAnsi="Times New Roman" w:cs="Times New Roman"/>
          <w:sz w:val="24"/>
          <w:szCs w:val="24"/>
        </w:rPr>
      </w:pPr>
      <w:r w:rsidRPr="009215B8">
        <w:rPr>
          <w:rFonts w:ascii="Times New Roman" w:hAnsi="Times New Roman" w:cs="Times New Roman"/>
          <w:sz w:val="24"/>
          <w:szCs w:val="24"/>
        </w:rPr>
        <w:t>the area is a significant Aboriginal area</w:t>
      </w:r>
      <w:r w:rsidR="00B236D4">
        <w:rPr>
          <w:rFonts w:ascii="Times New Roman" w:hAnsi="Times New Roman" w:cs="Times New Roman"/>
          <w:sz w:val="24"/>
          <w:szCs w:val="24"/>
        </w:rPr>
        <w:t xml:space="preserve"> (subparagraph 10(1)(b)(</w:t>
      </w:r>
      <w:proofErr w:type="spellStart"/>
      <w:r w:rsidR="00B236D4">
        <w:rPr>
          <w:rFonts w:ascii="Times New Roman" w:hAnsi="Times New Roman" w:cs="Times New Roman"/>
          <w:sz w:val="24"/>
          <w:szCs w:val="24"/>
        </w:rPr>
        <w:t>i</w:t>
      </w:r>
      <w:proofErr w:type="spellEnd"/>
      <w:r w:rsidR="00B236D4">
        <w:rPr>
          <w:rFonts w:ascii="Times New Roman" w:hAnsi="Times New Roman" w:cs="Times New Roman"/>
          <w:sz w:val="24"/>
          <w:szCs w:val="24"/>
        </w:rPr>
        <w:t>)</w:t>
      </w:r>
      <w:r w:rsidR="002F48DC">
        <w:rPr>
          <w:rFonts w:ascii="Times New Roman" w:hAnsi="Times New Roman" w:cs="Times New Roman"/>
          <w:sz w:val="24"/>
          <w:szCs w:val="24"/>
        </w:rPr>
        <w:t xml:space="preserve"> of the Act)</w:t>
      </w:r>
      <w:r w:rsidRPr="009215B8">
        <w:rPr>
          <w:rFonts w:ascii="Times New Roman" w:hAnsi="Times New Roman" w:cs="Times New Roman"/>
          <w:sz w:val="24"/>
          <w:szCs w:val="24"/>
        </w:rPr>
        <w:t>; an</w:t>
      </w:r>
      <w:r>
        <w:rPr>
          <w:rFonts w:ascii="Times New Roman" w:hAnsi="Times New Roman" w:cs="Times New Roman"/>
          <w:sz w:val="24"/>
          <w:szCs w:val="24"/>
        </w:rPr>
        <w:t>d</w:t>
      </w:r>
    </w:p>
    <w:p w14:paraId="4EBBCFAF" w14:textId="77777777" w:rsidR="009215B8" w:rsidRDefault="009215B8" w:rsidP="009215B8">
      <w:pPr>
        <w:pStyle w:val="ListParagraph"/>
        <w:ind w:left="1440"/>
        <w:rPr>
          <w:rFonts w:ascii="Times New Roman" w:hAnsi="Times New Roman" w:cs="Times New Roman"/>
          <w:sz w:val="24"/>
          <w:szCs w:val="24"/>
        </w:rPr>
      </w:pPr>
    </w:p>
    <w:p w14:paraId="283C365F" w14:textId="189485D3" w:rsidR="009215B8" w:rsidRPr="002F48DC" w:rsidRDefault="002E1544" w:rsidP="009215B8">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lastRenderedPageBreak/>
        <w:t>the area</w:t>
      </w:r>
      <w:r w:rsidR="009215B8" w:rsidRPr="009215B8">
        <w:rPr>
          <w:rFonts w:ascii="Times New Roman" w:hAnsi="Times New Roman" w:cs="Times New Roman"/>
          <w:sz w:val="24"/>
          <w:szCs w:val="24"/>
        </w:rPr>
        <w:t xml:space="preserve"> is under threat of injury or desecration</w:t>
      </w:r>
      <w:r w:rsidR="002F48DC">
        <w:rPr>
          <w:rFonts w:ascii="Times New Roman" w:hAnsi="Times New Roman" w:cs="Times New Roman"/>
          <w:sz w:val="24"/>
          <w:szCs w:val="24"/>
        </w:rPr>
        <w:t xml:space="preserve"> (subparagraph 10(1)(b)(ii) of the Act</w:t>
      </w:r>
      <w:proofErr w:type="gramStart"/>
      <w:r w:rsidR="002F48DC">
        <w:rPr>
          <w:rFonts w:ascii="Times New Roman" w:hAnsi="Times New Roman" w:cs="Times New Roman"/>
          <w:sz w:val="24"/>
          <w:szCs w:val="24"/>
        </w:rPr>
        <w:t>)</w:t>
      </w:r>
      <w:r w:rsidR="009215B8" w:rsidRPr="009215B8">
        <w:rPr>
          <w:rFonts w:ascii="Times New Roman" w:hAnsi="Times New Roman" w:cs="Times New Roman"/>
          <w:sz w:val="24"/>
          <w:szCs w:val="24"/>
        </w:rPr>
        <w:t>;</w:t>
      </w:r>
      <w:proofErr w:type="gramEnd"/>
    </w:p>
    <w:p w14:paraId="02418048" w14:textId="77777777" w:rsidR="002F48DC" w:rsidRDefault="002F48DC" w:rsidP="002F48DC">
      <w:pPr>
        <w:pStyle w:val="ListParagraph"/>
        <w:rPr>
          <w:rFonts w:ascii="Times New Roman" w:hAnsi="Times New Roman" w:cs="Times New Roman"/>
          <w:sz w:val="24"/>
          <w:szCs w:val="24"/>
        </w:rPr>
      </w:pPr>
    </w:p>
    <w:p w14:paraId="3E7CA2B3" w14:textId="1068034B" w:rsidR="009215B8" w:rsidRDefault="009215B8" w:rsidP="009215B8">
      <w:pPr>
        <w:pStyle w:val="ListParagraph"/>
        <w:numPr>
          <w:ilvl w:val="0"/>
          <w:numId w:val="8"/>
        </w:numPr>
        <w:rPr>
          <w:rFonts w:ascii="Times New Roman" w:hAnsi="Times New Roman" w:cs="Times New Roman"/>
          <w:sz w:val="24"/>
          <w:szCs w:val="24"/>
        </w:rPr>
      </w:pPr>
      <w:r w:rsidRPr="009215B8">
        <w:rPr>
          <w:rFonts w:ascii="Times New Roman" w:hAnsi="Times New Roman" w:cs="Times New Roman"/>
          <w:sz w:val="24"/>
          <w:szCs w:val="24"/>
        </w:rPr>
        <w:t>has received a report under subsection 10(4) of the Act in relation to the area from a person</w:t>
      </w:r>
      <w:r w:rsidR="002E1544">
        <w:rPr>
          <w:rFonts w:ascii="Times New Roman" w:hAnsi="Times New Roman" w:cs="Times New Roman"/>
          <w:sz w:val="24"/>
          <w:szCs w:val="24"/>
        </w:rPr>
        <w:t xml:space="preserve"> (the Reporter)</w:t>
      </w:r>
      <w:r w:rsidRPr="009215B8">
        <w:rPr>
          <w:rFonts w:ascii="Times New Roman" w:hAnsi="Times New Roman" w:cs="Times New Roman"/>
          <w:sz w:val="24"/>
          <w:szCs w:val="24"/>
        </w:rPr>
        <w:t xml:space="preserve"> nominated by him or her and has considered the report and any representations attached to the report</w:t>
      </w:r>
      <w:r w:rsidR="004111A5">
        <w:rPr>
          <w:rFonts w:ascii="Times New Roman" w:hAnsi="Times New Roman" w:cs="Times New Roman"/>
          <w:sz w:val="24"/>
          <w:szCs w:val="24"/>
        </w:rPr>
        <w:t xml:space="preserve"> (paragraph 10(1)(c) of the Act)</w:t>
      </w:r>
      <w:r w:rsidRPr="009215B8">
        <w:rPr>
          <w:rFonts w:ascii="Times New Roman" w:hAnsi="Times New Roman" w:cs="Times New Roman"/>
          <w:sz w:val="24"/>
          <w:szCs w:val="24"/>
        </w:rPr>
        <w:t>; and</w:t>
      </w:r>
    </w:p>
    <w:p w14:paraId="4CC5CDA2" w14:textId="77777777" w:rsidR="009215B8" w:rsidRDefault="009215B8" w:rsidP="009215B8">
      <w:pPr>
        <w:pStyle w:val="ListParagraph"/>
        <w:rPr>
          <w:rFonts w:ascii="Times New Roman" w:hAnsi="Times New Roman" w:cs="Times New Roman"/>
          <w:sz w:val="24"/>
          <w:szCs w:val="24"/>
        </w:rPr>
      </w:pPr>
    </w:p>
    <w:p w14:paraId="4D14E0FB" w14:textId="6CA87EAA" w:rsidR="009215B8" w:rsidRPr="009215B8" w:rsidRDefault="009215B8" w:rsidP="009215B8">
      <w:pPr>
        <w:pStyle w:val="ListParagraph"/>
        <w:numPr>
          <w:ilvl w:val="0"/>
          <w:numId w:val="8"/>
        </w:numPr>
        <w:rPr>
          <w:rFonts w:ascii="Times New Roman" w:hAnsi="Times New Roman" w:cs="Times New Roman"/>
          <w:sz w:val="24"/>
          <w:szCs w:val="24"/>
        </w:rPr>
      </w:pPr>
      <w:r w:rsidRPr="009215B8">
        <w:rPr>
          <w:rFonts w:ascii="Times New Roman" w:hAnsi="Times New Roman" w:cs="Times New Roman"/>
          <w:sz w:val="24"/>
          <w:szCs w:val="24"/>
        </w:rPr>
        <w:t>has considered such other matters as he or she thinks relevant</w:t>
      </w:r>
      <w:r w:rsidR="004111A5">
        <w:rPr>
          <w:rFonts w:ascii="Times New Roman" w:hAnsi="Times New Roman" w:cs="Times New Roman"/>
          <w:sz w:val="24"/>
          <w:szCs w:val="24"/>
        </w:rPr>
        <w:t xml:space="preserve"> (paragraph 10(1)(d) of the Act)</w:t>
      </w:r>
      <w:r w:rsidRPr="009215B8">
        <w:rPr>
          <w:rFonts w:ascii="Times New Roman" w:hAnsi="Times New Roman" w:cs="Times New Roman"/>
          <w:sz w:val="24"/>
          <w:szCs w:val="24"/>
        </w:rPr>
        <w:t>.</w:t>
      </w:r>
    </w:p>
    <w:p w14:paraId="098BAA73" w14:textId="77777777" w:rsidR="009215B8" w:rsidRPr="009215B8" w:rsidRDefault="009215B8" w:rsidP="009215B8">
      <w:pPr>
        <w:rPr>
          <w:rFonts w:ascii="Times New Roman" w:hAnsi="Times New Roman" w:cs="Times New Roman"/>
          <w:sz w:val="24"/>
          <w:szCs w:val="24"/>
        </w:rPr>
      </w:pPr>
      <w:r w:rsidRPr="009215B8">
        <w:rPr>
          <w:rFonts w:ascii="Times New Roman" w:hAnsi="Times New Roman" w:cs="Times New Roman"/>
          <w:sz w:val="24"/>
          <w:szCs w:val="24"/>
        </w:rPr>
        <w:t xml:space="preserve">Section 3 of the Act defines </w:t>
      </w:r>
      <w:r w:rsidRPr="009215B8">
        <w:rPr>
          <w:rFonts w:ascii="Times New Roman" w:hAnsi="Times New Roman" w:cs="Times New Roman"/>
          <w:i/>
          <w:iCs/>
          <w:sz w:val="24"/>
          <w:szCs w:val="24"/>
        </w:rPr>
        <w:t>significant Aboriginal area</w:t>
      </w:r>
      <w:r w:rsidRPr="009215B8">
        <w:rPr>
          <w:rFonts w:ascii="Times New Roman" w:hAnsi="Times New Roman" w:cs="Times New Roman"/>
          <w:sz w:val="24"/>
          <w:szCs w:val="24"/>
        </w:rPr>
        <w:t xml:space="preserve"> to mean an area of land in Australia or in or beneath Australian waters, an area of water in Australia, or an area of Australian waters, being an area of particular significance to Aboriginals in accordance with Aboriginal tradition. </w:t>
      </w:r>
      <w:r w:rsidRPr="009215B8">
        <w:rPr>
          <w:rFonts w:ascii="Times New Roman" w:hAnsi="Times New Roman" w:cs="Times New Roman"/>
          <w:i/>
          <w:iCs/>
          <w:sz w:val="24"/>
          <w:szCs w:val="24"/>
        </w:rPr>
        <w:t>Aboriginal tradition</w:t>
      </w:r>
      <w:r w:rsidRPr="009215B8">
        <w:rPr>
          <w:rFonts w:ascii="Times New Roman" w:hAnsi="Times New Roman" w:cs="Times New Roman"/>
          <w:sz w:val="24"/>
          <w:szCs w:val="24"/>
        </w:rPr>
        <w:t xml:space="preserve"> is defined in section 3 as meaning the body of traditions, observances, customs and beliefs of Aboriginals generally or of a particular community or group of Aboriginals, and includes any such traditions, observances, customs or beliefs relating to </w:t>
      </w:r>
      <w:proofErr w:type="gramStart"/>
      <w:r w:rsidRPr="009215B8">
        <w:rPr>
          <w:rFonts w:ascii="Times New Roman" w:hAnsi="Times New Roman" w:cs="Times New Roman"/>
          <w:sz w:val="24"/>
          <w:szCs w:val="24"/>
        </w:rPr>
        <w:t>particular persons</w:t>
      </w:r>
      <w:proofErr w:type="gramEnd"/>
      <w:r w:rsidRPr="009215B8">
        <w:rPr>
          <w:rFonts w:ascii="Times New Roman" w:hAnsi="Times New Roman" w:cs="Times New Roman"/>
          <w:sz w:val="24"/>
          <w:szCs w:val="24"/>
        </w:rPr>
        <w:t>, areas, objects or relationships.</w:t>
      </w:r>
    </w:p>
    <w:p w14:paraId="4E16B17A" w14:textId="77777777" w:rsidR="009215B8" w:rsidRPr="009215B8" w:rsidRDefault="009215B8" w:rsidP="009215B8">
      <w:pPr>
        <w:rPr>
          <w:rFonts w:ascii="Times New Roman" w:hAnsi="Times New Roman" w:cs="Times New Roman"/>
          <w:sz w:val="24"/>
          <w:szCs w:val="24"/>
        </w:rPr>
      </w:pPr>
      <w:r w:rsidRPr="009215B8">
        <w:rPr>
          <w:rFonts w:ascii="Times New Roman" w:hAnsi="Times New Roman" w:cs="Times New Roman"/>
          <w:sz w:val="24"/>
          <w:szCs w:val="24"/>
        </w:rPr>
        <w:t>Subsection 3(2) of the Act has the effect that, for the purposes of this Act, an area shall be taken to be injured or desecrated if:</w:t>
      </w:r>
    </w:p>
    <w:p w14:paraId="57A37BE5" w14:textId="77777777" w:rsidR="009215B8" w:rsidRPr="009215B8" w:rsidRDefault="009215B8" w:rsidP="009215B8">
      <w:pPr>
        <w:pStyle w:val="ListParagraph"/>
        <w:numPr>
          <w:ilvl w:val="0"/>
          <w:numId w:val="9"/>
        </w:numPr>
        <w:rPr>
          <w:rFonts w:ascii="Times New Roman" w:hAnsi="Times New Roman" w:cs="Times New Roman"/>
          <w:sz w:val="24"/>
          <w:szCs w:val="24"/>
        </w:rPr>
      </w:pPr>
      <w:r w:rsidRPr="009215B8">
        <w:rPr>
          <w:rFonts w:ascii="Times New Roman" w:hAnsi="Times New Roman" w:cs="Times New Roman"/>
          <w:sz w:val="24"/>
          <w:szCs w:val="24"/>
        </w:rPr>
        <w:t xml:space="preserve">it is used or treated in a manner inconsistent with Aboriginal </w:t>
      </w:r>
      <w:proofErr w:type="gramStart"/>
      <w:r w:rsidRPr="009215B8">
        <w:rPr>
          <w:rFonts w:ascii="Times New Roman" w:hAnsi="Times New Roman" w:cs="Times New Roman"/>
          <w:sz w:val="24"/>
          <w:szCs w:val="24"/>
        </w:rPr>
        <w:t>tradition;</w:t>
      </w:r>
      <w:proofErr w:type="gramEnd"/>
    </w:p>
    <w:p w14:paraId="7E8A933C" w14:textId="77777777" w:rsidR="009215B8" w:rsidRDefault="009215B8" w:rsidP="009215B8">
      <w:pPr>
        <w:pStyle w:val="ListParagraph"/>
        <w:rPr>
          <w:rFonts w:ascii="Times New Roman" w:hAnsi="Times New Roman" w:cs="Times New Roman"/>
          <w:sz w:val="24"/>
          <w:szCs w:val="24"/>
        </w:rPr>
      </w:pPr>
    </w:p>
    <w:p w14:paraId="20E2410D" w14:textId="77777777" w:rsidR="009215B8" w:rsidRDefault="009215B8" w:rsidP="009215B8">
      <w:pPr>
        <w:pStyle w:val="ListParagraph"/>
        <w:numPr>
          <w:ilvl w:val="0"/>
          <w:numId w:val="9"/>
        </w:numPr>
        <w:rPr>
          <w:rFonts w:ascii="Times New Roman" w:hAnsi="Times New Roman" w:cs="Times New Roman"/>
          <w:sz w:val="24"/>
          <w:szCs w:val="24"/>
        </w:rPr>
      </w:pPr>
      <w:r w:rsidRPr="009215B8">
        <w:rPr>
          <w:rFonts w:ascii="Times New Roman" w:hAnsi="Times New Roman" w:cs="Times New Roman"/>
          <w:sz w:val="24"/>
          <w:szCs w:val="24"/>
        </w:rPr>
        <w:t xml:space="preserve">by reason of anything done in, on or near the area, the use or significance of the area in accordance with Aboriginal tradition is adversely affected; or </w:t>
      </w:r>
    </w:p>
    <w:p w14:paraId="22E6497F" w14:textId="77777777" w:rsidR="009215B8" w:rsidRPr="009215B8" w:rsidRDefault="009215B8" w:rsidP="009215B8">
      <w:pPr>
        <w:pStyle w:val="ListParagraph"/>
        <w:rPr>
          <w:rFonts w:ascii="Times New Roman" w:hAnsi="Times New Roman" w:cs="Times New Roman"/>
          <w:sz w:val="24"/>
          <w:szCs w:val="24"/>
        </w:rPr>
      </w:pPr>
    </w:p>
    <w:p w14:paraId="45916A7A" w14:textId="70344905" w:rsidR="009215B8" w:rsidRPr="009215B8" w:rsidRDefault="009215B8" w:rsidP="009215B8">
      <w:pPr>
        <w:pStyle w:val="ListParagraph"/>
        <w:numPr>
          <w:ilvl w:val="0"/>
          <w:numId w:val="9"/>
        </w:numPr>
        <w:rPr>
          <w:rFonts w:ascii="Times New Roman" w:hAnsi="Times New Roman" w:cs="Times New Roman"/>
          <w:sz w:val="24"/>
          <w:szCs w:val="24"/>
        </w:rPr>
      </w:pPr>
      <w:r w:rsidRPr="009215B8">
        <w:rPr>
          <w:rFonts w:ascii="Times New Roman" w:hAnsi="Times New Roman" w:cs="Times New Roman"/>
          <w:sz w:val="24"/>
          <w:szCs w:val="24"/>
        </w:rPr>
        <w:t>passage through or over, or entry upon, the area by any person occurs in a manner inconsistent with Aboriginal tradition.</w:t>
      </w:r>
    </w:p>
    <w:p w14:paraId="76AEB1DE" w14:textId="77777777" w:rsidR="009215B8" w:rsidRPr="009215B8" w:rsidRDefault="009215B8" w:rsidP="009215B8">
      <w:pPr>
        <w:rPr>
          <w:rFonts w:ascii="Times New Roman" w:hAnsi="Times New Roman" w:cs="Times New Roman"/>
          <w:sz w:val="24"/>
          <w:szCs w:val="24"/>
        </w:rPr>
      </w:pPr>
      <w:r w:rsidRPr="009215B8">
        <w:rPr>
          <w:rFonts w:ascii="Times New Roman" w:hAnsi="Times New Roman" w:cs="Times New Roman"/>
          <w:sz w:val="24"/>
          <w:szCs w:val="24"/>
        </w:rPr>
        <w:t>Subsection 3(3) of the Act has the effect that an area shall be taken to be under threat of injury or desecration if it is, or is likely to be, injured or desecrated.</w:t>
      </w:r>
    </w:p>
    <w:p w14:paraId="26EA92E7" w14:textId="77777777" w:rsidR="009215B8" w:rsidRPr="009215B8" w:rsidRDefault="009215B8" w:rsidP="009215B8">
      <w:pPr>
        <w:rPr>
          <w:rFonts w:ascii="Times New Roman" w:hAnsi="Times New Roman" w:cs="Times New Roman"/>
          <w:sz w:val="24"/>
          <w:szCs w:val="24"/>
        </w:rPr>
      </w:pPr>
      <w:r w:rsidRPr="009215B8">
        <w:rPr>
          <w:rFonts w:ascii="Times New Roman" w:hAnsi="Times New Roman" w:cs="Times New Roman"/>
          <w:sz w:val="24"/>
          <w:szCs w:val="24"/>
        </w:rPr>
        <w:t>A declaration made under subsection 10(1) in relation to an area is required under section 11 to describe the area with sufficient particulars to enable the area to be identified, and to contain provisions for and in relation to the protection and preservation of the area from injury or desecration.</w:t>
      </w:r>
    </w:p>
    <w:p w14:paraId="10126823" w14:textId="77777777" w:rsidR="009215B8" w:rsidRPr="009215B8" w:rsidRDefault="009215B8" w:rsidP="009215B8">
      <w:pPr>
        <w:rPr>
          <w:rFonts w:ascii="Times New Roman" w:hAnsi="Times New Roman" w:cs="Times New Roman"/>
          <w:sz w:val="24"/>
          <w:szCs w:val="24"/>
        </w:rPr>
      </w:pPr>
      <w:r w:rsidRPr="009215B8">
        <w:rPr>
          <w:rFonts w:ascii="Times New Roman" w:hAnsi="Times New Roman" w:cs="Times New Roman"/>
          <w:sz w:val="24"/>
          <w:szCs w:val="24"/>
        </w:rPr>
        <w:t>Subsection 13(2) of the Act requires the Minister, before making a declaration under subsection 10(1), to consult with the appropriate Minister of the relevant State or Territory as to whether there is, under a law of that State or Territory, effective protection of the area, object or objects from the threat of injury or desecration.</w:t>
      </w:r>
    </w:p>
    <w:p w14:paraId="2D31AD61" w14:textId="77777777" w:rsidR="009215B8" w:rsidRPr="009215B8" w:rsidRDefault="009215B8" w:rsidP="009215B8">
      <w:pPr>
        <w:rPr>
          <w:rFonts w:ascii="Times New Roman" w:hAnsi="Times New Roman" w:cs="Times New Roman"/>
          <w:sz w:val="24"/>
          <w:szCs w:val="24"/>
        </w:rPr>
      </w:pPr>
      <w:r w:rsidRPr="009215B8">
        <w:rPr>
          <w:rFonts w:ascii="Times New Roman" w:hAnsi="Times New Roman" w:cs="Times New Roman"/>
          <w:sz w:val="24"/>
          <w:szCs w:val="24"/>
        </w:rPr>
        <w:t>Section 22 of the Act has the effect that failure to comply with a declaration made under subsection 10(1) is an offence.</w:t>
      </w:r>
    </w:p>
    <w:p w14:paraId="7AABBCC5" w14:textId="1CD8A449" w:rsidR="00D25EE9" w:rsidRDefault="00E93D50" w:rsidP="00D25EE9">
      <w:pPr>
        <w:rPr>
          <w:rFonts w:ascii="Times New Roman" w:hAnsi="Times New Roman" w:cs="Times New Roman"/>
          <w:b/>
          <w:bCs/>
          <w:sz w:val="24"/>
          <w:szCs w:val="24"/>
        </w:rPr>
      </w:pPr>
      <w:r>
        <w:rPr>
          <w:rFonts w:ascii="Times New Roman" w:hAnsi="Times New Roman" w:cs="Times New Roman"/>
          <w:b/>
          <w:bCs/>
          <w:sz w:val="24"/>
          <w:szCs w:val="24"/>
        </w:rPr>
        <w:t>Background</w:t>
      </w:r>
    </w:p>
    <w:p w14:paraId="6B07E233" w14:textId="5C6013D1" w:rsidR="00E93D50" w:rsidRDefault="00F75D08" w:rsidP="00D25EE9">
      <w:pPr>
        <w:rPr>
          <w:rFonts w:ascii="Times New Roman" w:hAnsi="Times New Roman" w:cs="Times New Roman"/>
          <w:sz w:val="24"/>
          <w:szCs w:val="24"/>
        </w:rPr>
      </w:pPr>
      <w:r w:rsidRPr="25ED82B8">
        <w:rPr>
          <w:rFonts w:ascii="Times New Roman" w:hAnsi="Times New Roman" w:cs="Times New Roman"/>
          <w:sz w:val="24"/>
          <w:szCs w:val="24"/>
        </w:rPr>
        <w:t>On 24 October 202</w:t>
      </w:r>
      <w:r w:rsidR="00104FA2" w:rsidRPr="25ED82B8">
        <w:rPr>
          <w:rFonts w:ascii="Times New Roman" w:hAnsi="Times New Roman" w:cs="Times New Roman"/>
          <w:sz w:val="24"/>
          <w:szCs w:val="24"/>
        </w:rPr>
        <w:t>0</w:t>
      </w:r>
      <w:r w:rsidRPr="25ED82B8">
        <w:rPr>
          <w:rFonts w:ascii="Times New Roman" w:hAnsi="Times New Roman" w:cs="Times New Roman"/>
          <w:sz w:val="24"/>
          <w:szCs w:val="24"/>
        </w:rPr>
        <w:t>, the then Minister for the Environment</w:t>
      </w:r>
      <w:r w:rsidR="00095FD8" w:rsidRPr="25ED82B8">
        <w:rPr>
          <w:rFonts w:ascii="Times New Roman" w:hAnsi="Times New Roman" w:cs="Times New Roman"/>
          <w:sz w:val="24"/>
          <w:szCs w:val="24"/>
        </w:rPr>
        <w:t>, the Hon</w:t>
      </w:r>
      <w:r w:rsidR="7CF8A54D" w:rsidRPr="25ED82B8">
        <w:rPr>
          <w:rFonts w:ascii="Times New Roman" w:hAnsi="Times New Roman" w:cs="Times New Roman"/>
          <w:sz w:val="24"/>
          <w:szCs w:val="24"/>
        </w:rPr>
        <w:t xml:space="preserve"> Sussan Ley MP</w:t>
      </w:r>
      <w:r w:rsidR="00095FD8" w:rsidRPr="25ED82B8">
        <w:rPr>
          <w:rFonts w:ascii="Times New Roman" w:hAnsi="Times New Roman" w:cs="Times New Roman"/>
          <w:sz w:val="24"/>
          <w:szCs w:val="24"/>
        </w:rPr>
        <w:t xml:space="preserve"> (the former Minister) </w:t>
      </w:r>
      <w:r w:rsidRPr="25ED82B8">
        <w:rPr>
          <w:rFonts w:ascii="Times New Roman" w:hAnsi="Times New Roman" w:cs="Times New Roman"/>
          <w:sz w:val="24"/>
          <w:szCs w:val="24"/>
        </w:rPr>
        <w:t xml:space="preserve">received a </w:t>
      </w:r>
      <w:r w:rsidR="00F53D50" w:rsidRPr="25ED82B8">
        <w:rPr>
          <w:rFonts w:ascii="Times New Roman" w:hAnsi="Times New Roman" w:cs="Times New Roman"/>
          <w:sz w:val="24"/>
          <w:szCs w:val="24"/>
        </w:rPr>
        <w:t>written application by Ms Nyree Reynolds</w:t>
      </w:r>
      <w:r w:rsidR="0098631D" w:rsidRPr="25ED82B8">
        <w:rPr>
          <w:rFonts w:ascii="Times New Roman" w:hAnsi="Times New Roman" w:cs="Times New Roman"/>
          <w:sz w:val="24"/>
          <w:szCs w:val="24"/>
        </w:rPr>
        <w:t xml:space="preserve"> (the applicant)</w:t>
      </w:r>
      <w:r w:rsidR="003336F3" w:rsidRPr="25ED82B8">
        <w:rPr>
          <w:rFonts w:ascii="Times New Roman" w:hAnsi="Times New Roman" w:cs="Times New Roman"/>
          <w:sz w:val="24"/>
          <w:szCs w:val="24"/>
        </w:rPr>
        <w:t xml:space="preserve"> under paragraph 10(1)(a) of the Act</w:t>
      </w:r>
      <w:r w:rsidR="00F53D50" w:rsidRPr="25ED82B8">
        <w:rPr>
          <w:rFonts w:ascii="Times New Roman" w:hAnsi="Times New Roman" w:cs="Times New Roman"/>
          <w:sz w:val="24"/>
          <w:szCs w:val="24"/>
        </w:rPr>
        <w:t xml:space="preserve"> </w:t>
      </w:r>
      <w:r w:rsidR="002C7FDA" w:rsidRPr="25ED82B8">
        <w:rPr>
          <w:rFonts w:ascii="Times New Roman" w:hAnsi="Times New Roman" w:cs="Times New Roman"/>
          <w:sz w:val="24"/>
          <w:szCs w:val="24"/>
        </w:rPr>
        <w:t>seeking the protection of an area known as Kings Plains</w:t>
      </w:r>
      <w:r w:rsidR="004A7FA2" w:rsidRPr="25ED82B8">
        <w:rPr>
          <w:rFonts w:ascii="Times New Roman" w:hAnsi="Times New Roman" w:cs="Times New Roman"/>
          <w:sz w:val="24"/>
          <w:szCs w:val="24"/>
        </w:rPr>
        <w:t xml:space="preserve">, near </w:t>
      </w:r>
      <w:r w:rsidR="00BF5F05" w:rsidRPr="25ED82B8">
        <w:rPr>
          <w:rFonts w:ascii="Times New Roman" w:hAnsi="Times New Roman" w:cs="Times New Roman"/>
          <w:sz w:val="24"/>
          <w:szCs w:val="24"/>
        </w:rPr>
        <w:lastRenderedPageBreak/>
        <w:t>Blayney</w:t>
      </w:r>
      <w:r w:rsidR="00AC4CDE" w:rsidRPr="25ED82B8">
        <w:rPr>
          <w:rFonts w:ascii="Times New Roman" w:hAnsi="Times New Roman" w:cs="Times New Roman"/>
          <w:sz w:val="24"/>
          <w:szCs w:val="24"/>
        </w:rPr>
        <w:t>,</w:t>
      </w:r>
      <w:r w:rsidR="00BF5F05" w:rsidRPr="25ED82B8">
        <w:rPr>
          <w:rFonts w:ascii="Times New Roman" w:hAnsi="Times New Roman" w:cs="Times New Roman"/>
          <w:sz w:val="24"/>
          <w:szCs w:val="24"/>
        </w:rPr>
        <w:t xml:space="preserve"> </w:t>
      </w:r>
      <w:r w:rsidR="00AC4CDE" w:rsidRPr="25ED82B8">
        <w:rPr>
          <w:rFonts w:ascii="Times New Roman" w:hAnsi="Times New Roman" w:cs="Times New Roman"/>
          <w:sz w:val="24"/>
          <w:szCs w:val="24"/>
        </w:rPr>
        <w:t>NSW</w:t>
      </w:r>
      <w:r w:rsidR="002C7FDA" w:rsidRPr="25ED82B8">
        <w:rPr>
          <w:rFonts w:ascii="Times New Roman" w:hAnsi="Times New Roman" w:cs="Times New Roman"/>
          <w:sz w:val="24"/>
          <w:szCs w:val="24"/>
        </w:rPr>
        <w:t xml:space="preserve"> </w:t>
      </w:r>
      <w:r w:rsidR="00D64522" w:rsidRPr="25ED82B8">
        <w:rPr>
          <w:rFonts w:ascii="Times New Roman" w:hAnsi="Times New Roman" w:cs="Times New Roman"/>
          <w:sz w:val="24"/>
          <w:szCs w:val="24"/>
        </w:rPr>
        <w:t>(the specified area)</w:t>
      </w:r>
      <w:r w:rsidR="00B86017" w:rsidRPr="25ED82B8">
        <w:rPr>
          <w:rFonts w:ascii="Times New Roman" w:hAnsi="Times New Roman" w:cs="Times New Roman"/>
          <w:sz w:val="24"/>
          <w:szCs w:val="24"/>
        </w:rPr>
        <w:t>. The application sought the preservation and protection of the specified area from injury or desecration by requesting that the Minister make a declaration under section 10 of the Act</w:t>
      </w:r>
      <w:r w:rsidR="002C7FDA" w:rsidRPr="25ED82B8">
        <w:rPr>
          <w:rFonts w:ascii="Times New Roman" w:hAnsi="Times New Roman" w:cs="Times New Roman"/>
          <w:sz w:val="24"/>
          <w:szCs w:val="24"/>
        </w:rPr>
        <w:t xml:space="preserve">. </w:t>
      </w:r>
    </w:p>
    <w:p w14:paraId="12D3A00A" w14:textId="3561437A" w:rsidR="00346BFF" w:rsidRDefault="00346BFF" w:rsidP="00D25EE9">
      <w:pPr>
        <w:rPr>
          <w:rFonts w:ascii="Times New Roman" w:hAnsi="Times New Roman" w:cs="Times New Roman"/>
          <w:sz w:val="24"/>
          <w:szCs w:val="24"/>
        </w:rPr>
      </w:pPr>
      <w:r>
        <w:rPr>
          <w:rFonts w:ascii="Times New Roman" w:hAnsi="Times New Roman" w:cs="Times New Roman"/>
          <w:sz w:val="24"/>
          <w:szCs w:val="24"/>
        </w:rPr>
        <w:t xml:space="preserve">The specified area is part of a site proposed for </w:t>
      </w:r>
      <w:r w:rsidR="00981A24">
        <w:rPr>
          <w:rFonts w:ascii="Times New Roman" w:hAnsi="Times New Roman" w:cs="Times New Roman"/>
          <w:sz w:val="24"/>
          <w:szCs w:val="24"/>
        </w:rPr>
        <w:t xml:space="preserve">the development of the </w:t>
      </w:r>
      <w:proofErr w:type="spellStart"/>
      <w:r w:rsidR="00981A24" w:rsidRPr="00981A24">
        <w:rPr>
          <w:rFonts w:ascii="Times New Roman" w:hAnsi="Times New Roman" w:cs="Times New Roman"/>
          <w:sz w:val="24"/>
          <w:szCs w:val="24"/>
        </w:rPr>
        <w:t>McPhillamys</w:t>
      </w:r>
      <w:proofErr w:type="spellEnd"/>
      <w:r w:rsidR="00981A24" w:rsidRPr="00981A24">
        <w:rPr>
          <w:rFonts w:ascii="Times New Roman" w:hAnsi="Times New Roman" w:cs="Times New Roman"/>
          <w:sz w:val="24"/>
          <w:szCs w:val="24"/>
        </w:rPr>
        <w:t xml:space="preserve"> Gold Mine, by Regis Resources Pty Ltd (the proponent).</w:t>
      </w:r>
    </w:p>
    <w:p w14:paraId="0C03A32F" w14:textId="3FE508A8" w:rsidR="00205D65" w:rsidRDefault="00F11B64" w:rsidP="00D0099C">
      <w:pPr>
        <w:rPr>
          <w:rFonts w:ascii="Times New Roman" w:hAnsi="Times New Roman" w:cs="Times New Roman"/>
          <w:sz w:val="24"/>
          <w:szCs w:val="24"/>
        </w:rPr>
      </w:pPr>
      <w:r w:rsidRPr="00F11B64">
        <w:rPr>
          <w:rFonts w:ascii="Times New Roman" w:hAnsi="Times New Roman" w:cs="Times New Roman"/>
          <w:sz w:val="24"/>
          <w:szCs w:val="24"/>
        </w:rPr>
        <w:t>The applicant</w:t>
      </w:r>
      <w:r w:rsidR="00166201">
        <w:rPr>
          <w:rFonts w:ascii="Times New Roman" w:hAnsi="Times New Roman" w:cs="Times New Roman"/>
          <w:sz w:val="24"/>
          <w:szCs w:val="24"/>
        </w:rPr>
        <w:t xml:space="preserve"> and supporting parties</w:t>
      </w:r>
      <w:r w:rsidRPr="00F11B64">
        <w:rPr>
          <w:rFonts w:ascii="Times New Roman" w:hAnsi="Times New Roman" w:cs="Times New Roman"/>
          <w:sz w:val="24"/>
          <w:szCs w:val="24"/>
        </w:rPr>
        <w:t xml:space="preserve"> claim that the specified area is a significant Aboriginal area</w:t>
      </w:r>
      <w:r w:rsidR="00CF7700">
        <w:rPr>
          <w:rFonts w:ascii="Times New Roman" w:hAnsi="Times New Roman" w:cs="Times New Roman"/>
          <w:sz w:val="24"/>
          <w:szCs w:val="24"/>
        </w:rPr>
        <w:t xml:space="preserve"> </w:t>
      </w:r>
      <w:r w:rsidR="00E07A1A">
        <w:rPr>
          <w:rFonts w:ascii="Times New Roman" w:hAnsi="Times New Roman" w:cs="Times New Roman"/>
          <w:sz w:val="24"/>
          <w:szCs w:val="24"/>
        </w:rPr>
        <w:t xml:space="preserve">because it </w:t>
      </w:r>
      <w:r w:rsidR="00D0099C" w:rsidRPr="00D0099C">
        <w:rPr>
          <w:rFonts w:ascii="Times New Roman" w:hAnsi="Times New Roman" w:cs="Times New Roman"/>
          <w:sz w:val="24"/>
          <w:szCs w:val="24"/>
        </w:rPr>
        <w:t>is of particular significance in accordance with Aboriginal tradition</w:t>
      </w:r>
      <w:r w:rsidR="00E07A1A">
        <w:rPr>
          <w:rFonts w:ascii="Times New Roman" w:hAnsi="Times New Roman" w:cs="Times New Roman"/>
          <w:sz w:val="24"/>
          <w:szCs w:val="24"/>
        </w:rPr>
        <w:t xml:space="preserve">. </w:t>
      </w:r>
      <w:r w:rsidR="002103BF" w:rsidRPr="002103BF">
        <w:rPr>
          <w:rFonts w:ascii="Times New Roman" w:hAnsi="Times New Roman" w:cs="Times New Roman"/>
          <w:sz w:val="24"/>
          <w:szCs w:val="24"/>
        </w:rPr>
        <w:t xml:space="preserve">This claim is on the basis that the Wiradjuri people have a significant spiritual connection to the </w:t>
      </w:r>
      <w:proofErr w:type="spellStart"/>
      <w:r w:rsidR="002103BF" w:rsidRPr="002103BF">
        <w:rPr>
          <w:rFonts w:ascii="Times New Roman" w:hAnsi="Times New Roman" w:cs="Times New Roman"/>
          <w:sz w:val="24"/>
          <w:szCs w:val="24"/>
        </w:rPr>
        <w:t>Belubula</w:t>
      </w:r>
      <w:proofErr w:type="spellEnd"/>
      <w:r w:rsidR="002103BF" w:rsidRPr="002103BF">
        <w:rPr>
          <w:rFonts w:ascii="Times New Roman" w:hAnsi="Times New Roman" w:cs="Times New Roman"/>
          <w:sz w:val="24"/>
          <w:szCs w:val="24"/>
        </w:rPr>
        <w:t xml:space="preserve"> River, its headwaters and springs through the overall intangible cultural heritage it embodies, including the Blue Banded Bee Dreaming.</w:t>
      </w:r>
      <w:r w:rsidR="00205D65">
        <w:rPr>
          <w:rFonts w:ascii="Times New Roman" w:hAnsi="Times New Roman" w:cs="Times New Roman"/>
          <w:sz w:val="24"/>
          <w:szCs w:val="24"/>
        </w:rPr>
        <w:t xml:space="preserve"> They also claim that:</w:t>
      </w:r>
    </w:p>
    <w:p w14:paraId="15426EC2" w14:textId="62C845FE" w:rsidR="00205D65" w:rsidRDefault="00205D65" w:rsidP="00D0099C">
      <w:pPr>
        <w:pStyle w:val="ListParagraph"/>
        <w:numPr>
          <w:ilvl w:val="0"/>
          <w:numId w:val="12"/>
        </w:numPr>
        <w:rPr>
          <w:rFonts w:ascii="Times New Roman" w:hAnsi="Times New Roman" w:cs="Times New Roman"/>
          <w:sz w:val="24"/>
          <w:szCs w:val="24"/>
        </w:rPr>
      </w:pPr>
      <w:r w:rsidRPr="00205D65">
        <w:rPr>
          <w:rFonts w:ascii="Times New Roman" w:hAnsi="Times New Roman" w:cs="Times New Roman"/>
          <w:sz w:val="24"/>
          <w:szCs w:val="24"/>
        </w:rPr>
        <w:t xml:space="preserve">the specified area </w:t>
      </w:r>
      <w:r w:rsidR="00D0099C" w:rsidRPr="00205D65">
        <w:rPr>
          <w:rFonts w:ascii="Times New Roman" w:hAnsi="Times New Roman" w:cs="Times New Roman"/>
          <w:sz w:val="24"/>
          <w:szCs w:val="24"/>
        </w:rPr>
        <w:t xml:space="preserve">sits within an important cultural landscape of the Three Brothers Dreaming, containing sacred </w:t>
      </w:r>
      <w:proofErr w:type="spellStart"/>
      <w:r w:rsidR="00D0099C" w:rsidRPr="00205D65">
        <w:rPr>
          <w:rFonts w:ascii="Times New Roman" w:hAnsi="Times New Roman" w:cs="Times New Roman"/>
          <w:sz w:val="24"/>
          <w:szCs w:val="24"/>
        </w:rPr>
        <w:t>Songlines</w:t>
      </w:r>
      <w:proofErr w:type="spellEnd"/>
      <w:r w:rsidR="00D0099C" w:rsidRPr="00205D65">
        <w:rPr>
          <w:rFonts w:ascii="Times New Roman" w:hAnsi="Times New Roman" w:cs="Times New Roman"/>
          <w:sz w:val="24"/>
          <w:szCs w:val="24"/>
        </w:rPr>
        <w:t>, ancestral/culturally modified trees</w:t>
      </w:r>
      <w:r w:rsidR="000D3957">
        <w:rPr>
          <w:rFonts w:ascii="Times New Roman" w:hAnsi="Times New Roman" w:cs="Times New Roman"/>
          <w:sz w:val="24"/>
          <w:szCs w:val="24"/>
        </w:rPr>
        <w:t>,</w:t>
      </w:r>
      <w:r w:rsidR="000D3957" w:rsidRPr="00205D65">
        <w:rPr>
          <w:rFonts w:ascii="Times New Roman" w:hAnsi="Times New Roman" w:cs="Times New Roman"/>
          <w:sz w:val="24"/>
          <w:szCs w:val="24"/>
        </w:rPr>
        <w:t xml:space="preserve"> </w:t>
      </w:r>
      <w:r w:rsidR="007A0601">
        <w:rPr>
          <w:rFonts w:ascii="Times New Roman" w:hAnsi="Times New Roman" w:cs="Times New Roman"/>
          <w:sz w:val="24"/>
          <w:szCs w:val="24"/>
        </w:rPr>
        <w:t xml:space="preserve">connections to Aboriginal people past and </w:t>
      </w:r>
      <w:r w:rsidR="00D0099C" w:rsidRPr="00205D65">
        <w:rPr>
          <w:rFonts w:ascii="Times New Roman" w:hAnsi="Times New Roman" w:cs="Times New Roman"/>
          <w:sz w:val="24"/>
          <w:szCs w:val="24"/>
        </w:rPr>
        <w:t xml:space="preserve">traditional pre-initiation </w:t>
      </w:r>
      <w:proofErr w:type="gramStart"/>
      <w:r w:rsidR="00D0099C" w:rsidRPr="00205D65">
        <w:rPr>
          <w:rFonts w:ascii="Times New Roman" w:hAnsi="Times New Roman" w:cs="Times New Roman"/>
          <w:sz w:val="24"/>
          <w:szCs w:val="24"/>
        </w:rPr>
        <w:t>ceremonies;</w:t>
      </w:r>
      <w:proofErr w:type="gramEnd"/>
    </w:p>
    <w:p w14:paraId="7AF1B1B2" w14:textId="77777777" w:rsidR="00205D65" w:rsidRDefault="00205D65" w:rsidP="00205D65">
      <w:pPr>
        <w:pStyle w:val="ListParagraph"/>
        <w:rPr>
          <w:rFonts w:ascii="Times New Roman" w:hAnsi="Times New Roman" w:cs="Times New Roman"/>
          <w:sz w:val="24"/>
          <w:szCs w:val="24"/>
        </w:rPr>
      </w:pPr>
    </w:p>
    <w:p w14:paraId="3EFB7C03" w14:textId="77777777" w:rsidR="005F26BB" w:rsidRDefault="00205D65" w:rsidP="00D0099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the specified area</w:t>
      </w:r>
      <w:r w:rsidR="00D0099C" w:rsidRPr="00205D65">
        <w:rPr>
          <w:rFonts w:ascii="Times New Roman" w:hAnsi="Times New Roman" w:cs="Times New Roman"/>
          <w:sz w:val="24"/>
          <w:szCs w:val="24"/>
        </w:rPr>
        <w:t xml:space="preserve"> contains Aboriginal sites (including burial sites, an ochre site, artefacts, culturally modified trees and Aboriginal Heritage Information Management System (AHIMS) recorded sites); and</w:t>
      </w:r>
    </w:p>
    <w:p w14:paraId="50D15D46" w14:textId="77777777" w:rsidR="005F26BB" w:rsidRPr="005F26BB" w:rsidRDefault="005F26BB" w:rsidP="005F26BB">
      <w:pPr>
        <w:pStyle w:val="ListParagraph"/>
        <w:rPr>
          <w:rFonts w:ascii="Times New Roman" w:hAnsi="Times New Roman" w:cs="Times New Roman"/>
          <w:sz w:val="24"/>
          <w:szCs w:val="24"/>
        </w:rPr>
      </w:pPr>
    </w:p>
    <w:p w14:paraId="2B71E38D" w14:textId="4E152561" w:rsidR="005A640F" w:rsidRPr="005F26BB" w:rsidRDefault="005F26BB" w:rsidP="00D0099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specified area </w:t>
      </w:r>
      <w:r w:rsidR="00D0099C" w:rsidRPr="005F26BB">
        <w:rPr>
          <w:rFonts w:ascii="Times New Roman" w:hAnsi="Times New Roman" w:cs="Times New Roman"/>
          <w:sz w:val="24"/>
          <w:szCs w:val="24"/>
        </w:rPr>
        <w:t>has national significance due to its history in the Frontier Wars</w:t>
      </w:r>
      <w:r>
        <w:rPr>
          <w:rFonts w:ascii="Times New Roman" w:hAnsi="Times New Roman" w:cs="Times New Roman"/>
          <w:sz w:val="24"/>
          <w:szCs w:val="24"/>
        </w:rPr>
        <w:t>.</w:t>
      </w:r>
    </w:p>
    <w:p w14:paraId="40278BFE" w14:textId="4811EF4C" w:rsidR="002E1FFC" w:rsidRDefault="002E1FFC" w:rsidP="00D25EE9">
      <w:pPr>
        <w:rPr>
          <w:rFonts w:ascii="Times New Roman" w:hAnsi="Times New Roman" w:cs="Times New Roman"/>
          <w:sz w:val="24"/>
          <w:szCs w:val="24"/>
        </w:rPr>
      </w:pPr>
      <w:r w:rsidRPr="000F146B">
        <w:rPr>
          <w:rFonts w:ascii="Times New Roman" w:hAnsi="Times New Roman" w:cs="Times New Roman"/>
          <w:sz w:val="24"/>
          <w:szCs w:val="24"/>
        </w:rPr>
        <w:t xml:space="preserve">The applicant </w:t>
      </w:r>
      <w:r>
        <w:rPr>
          <w:rFonts w:ascii="Times New Roman" w:hAnsi="Times New Roman" w:cs="Times New Roman"/>
          <w:sz w:val="24"/>
          <w:szCs w:val="24"/>
        </w:rPr>
        <w:t>sought</w:t>
      </w:r>
      <w:r w:rsidRPr="000F146B">
        <w:rPr>
          <w:rFonts w:ascii="Times New Roman" w:hAnsi="Times New Roman" w:cs="Times New Roman"/>
          <w:sz w:val="24"/>
          <w:szCs w:val="24"/>
        </w:rPr>
        <w:t xml:space="preserve"> protection of the </w:t>
      </w:r>
      <w:r>
        <w:rPr>
          <w:rFonts w:ascii="Times New Roman" w:hAnsi="Times New Roman" w:cs="Times New Roman"/>
          <w:sz w:val="24"/>
          <w:szCs w:val="24"/>
        </w:rPr>
        <w:t>entire specified area</w:t>
      </w:r>
      <w:r w:rsidRPr="000F146B">
        <w:rPr>
          <w:rFonts w:ascii="Times New Roman" w:hAnsi="Times New Roman" w:cs="Times New Roman"/>
          <w:sz w:val="24"/>
          <w:szCs w:val="24"/>
        </w:rPr>
        <w:t xml:space="preserve"> because the above features are claimed to be </w:t>
      </w:r>
      <w:r w:rsidR="00730CCF">
        <w:rPr>
          <w:rFonts w:ascii="Times New Roman" w:hAnsi="Times New Roman" w:cs="Times New Roman"/>
          <w:sz w:val="24"/>
          <w:szCs w:val="24"/>
        </w:rPr>
        <w:t xml:space="preserve">under </w:t>
      </w:r>
      <w:r w:rsidRPr="000F146B">
        <w:rPr>
          <w:rFonts w:ascii="Times New Roman" w:hAnsi="Times New Roman" w:cs="Times New Roman"/>
          <w:sz w:val="24"/>
          <w:szCs w:val="24"/>
        </w:rPr>
        <w:t>threat of injury or desecration by</w:t>
      </w:r>
      <w:r>
        <w:rPr>
          <w:rFonts w:ascii="Times New Roman" w:hAnsi="Times New Roman" w:cs="Times New Roman"/>
          <w:sz w:val="24"/>
          <w:szCs w:val="24"/>
        </w:rPr>
        <w:t xml:space="preserve"> the development of the </w:t>
      </w:r>
      <w:r w:rsidR="0098631D">
        <w:rPr>
          <w:rFonts w:ascii="Times New Roman" w:hAnsi="Times New Roman" w:cs="Times New Roman"/>
          <w:sz w:val="24"/>
          <w:szCs w:val="24"/>
        </w:rPr>
        <w:t>proposed gold mine by the proponent.</w:t>
      </w:r>
    </w:p>
    <w:p w14:paraId="352E1C8E" w14:textId="10C3DD8F" w:rsidR="00091835" w:rsidRPr="00634683" w:rsidRDefault="00AC4CDE" w:rsidP="00D25EE9">
      <w:pPr>
        <w:rPr>
          <w:rFonts w:ascii="Times New Roman" w:hAnsi="Times New Roman" w:cs="Times New Roman"/>
          <w:sz w:val="24"/>
          <w:szCs w:val="24"/>
        </w:rPr>
      </w:pPr>
      <w:r w:rsidRPr="00634683">
        <w:rPr>
          <w:rFonts w:ascii="Times New Roman" w:hAnsi="Times New Roman" w:cs="Times New Roman"/>
          <w:sz w:val="24"/>
          <w:szCs w:val="24"/>
        </w:rPr>
        <w:t xml:space="preserve">On </w:t>
      </w:r>
      <w:r w:rsidR="00104FA2" w:rsidRPr="00634683">
        <w:rPr>
          <w:rFonts w:ascii="Times New Roman" w:hAnsi="Times New Roman" w:cs="Times New Roman"/>
          <w:sz w:val="24"/>
          <w:szCs w:val="24"/>
        </w:rPr>
        <w:t>7 September 2021, the former Minister appoint</w:t>
      </w:r>
      <w:r w:rsidR="003336F3" w:rsidRPr="00634683">
        <w:rPr>
          <w:rFonts w:ascii="Times New Roman" w:hAnsi="Times New Roman" w:cs="Times New Roman"/>
          <w:sz w:val="24"/>
          <w:szCs w:val="24"/>
        </w:rPr>
        <w:t>ed, under subsection 10(4) of the Act,</w:t>
      </w:r>
      <w:r w:rsidR="00104FA2" w:rsidRPr="00634683">
        <w:rPr>
          <w:rFonts w:ascii="Times New Roman" w:hAnsi="Times New Roman" w:cs="Times New Roman"/>
          <w:sz w:val="24"/>
          <w:szCs w:val="24"/>
        </w:rPr>
        <w:t xml:space="preserve"> a reporter to provide a report </w:t>
      </w:r>
      <w:r w:rsidR="00091835" w:rsidRPr="00634683">
        <w:rPr>
          <w:rFonts w:ascii="Times New Roman" w:hAnsi="Times New Roman" w:cs="Times New Roman"/>
          <w:sz w:val="24"/>
          <w:szCs w:val="24"/>
        </w:rPr>
        <w:t xml:space="preserve">in relation to Kings Plains. </w:t>
      </w:r>
    </w:p>
    <w:p w14:paraId="36E3678C" w14:textId="42FBDB1E" w:rsidR="004B0E0B" w:rsidRPr="00696C1F" w:rsidRDefault="00091835" w:rsidP="00D25EE9">
      <w:pPr>
        <w:rPr>
          <w:rFonts w:ascii="Times New Roman" w:hAnsi="Times New Roman" w:cs="Times New Roman"/>
          <w:sz w:val="24"/>
          <w:szCs w:val="24"/>
        </w:rPr>
      </w:pPr>
      <w:r w:rsidRPr="00696C1F">
        <w:rPr>
          <w:rFonts w:ascii="Times New Roman" w:hAnsi="Times New Roman" w:cs="Times New Roman"/>
          <w:sz w:val="24"/>
          <w:szCs w:val="24"/>
        </w:rPr>
        <w:t xml:space="preserve">A notice was published </w:t>
      </w:r>
      <w:r w:rsidR="00F66D0D" w:rsidRPr="00696C1F">
        <w:rPr>
          <w:rFonts w:ascii="Times New Roman" w:hAnsi="Times New Roman" w:cs="Times New Roman"/>
          <w:sz w:val="24"/>
          <w:szCs w:val="24"/>
        </w:rPr>
        <w:t>in</w:t>
      </w:r>
      <w:r w:rsidR="006C0652">
        <w:rPr>
          <w:rFonts w:ascii="Times New Roman" w:hAnsi="Times New Roman" w:cs="Times New Roman"/>
          <w:sz w:val="24"/>
          <w:szCs w:val="24"/>
        </w:rPr>
        <w:t xml:space="preserve"> the</w:t>
      </w:r>
      <w:r w:rsidR="00F66D0D" w:rsidRPr="00696C1F">
        <w:rPr>
          <w:rFonts w:ascii="Times New Roman" w:hAnsi="Times New Roman" w:cs="Times New Roman"/>
          <w:sz w:val="24"/>
          <w:szCs w:val="24"/>
        </w:rPr>
        <w:t xml:space="preserve"> </w:t>
      </w:r>
      <w:r w:rsidR="00A70376" w:rsidRPr="00696C1F">
        <w:rPr>
          <w:rFonts w:ascii="Times New Roman" w:hAnsi="Times New Roman" w:cs="Times New Roman"/>
          <w:i/>
          <w:iCs/>
          <w:sz w:val="24"/>
          <w:szCs w:val="24"/>
        </w:rPr>
        <w:t>Commonwealth Government Notices Gazette</w:t>
      </w:r>
      <w:r w:rsidR="003C4CC7" w:rsidRPr="00696C1F">
        <w:rPr>
          <w:rFonts w:ascii="Times New Roman" w:hAnsi="Times New Roman" w:cs="Times New Roman"/>
          <w:sz w:val="24"/>
          <w:szCs w:val="24"/>
        </w:rPr>
        <w:t xml:space="preserve"> </w:t>
      </w:r>
      <w:r w:rsidR="00564E4A">
        <w:rPr>
          <w:rFonts w:ascii="Times New Roman" w:hAnsi="Times New Roman" w:cs="Times New Roman"/>
          <w:sz w:val="24"/>
          <w:szCs w:val="24"/>
        </w:rPr>
        <w:t xml:space="preserve">on </w:t>
      </w:r>
      <w:r w:rsidR="003C4CC7" w:rsidRPr="00696C1F">
        <w:rPr>
          <w:rFonts w:ascii="Times New Roman" w:hAnsi="Times New Roman" w:cs="Times New Roman"/>
          <w:sz w:val="24"/>
          <w:szCs w:val="24"/>
        </w:rPr>
        <w:t>20 October 2021</w:t>
      </w:r>
      <w:r w:rsidR="00BA43DB" w:rsidRPr="00696C1F">
        <w:rPr>
          <w:rFonts w:ascii="Times New Roman" w:hAnsi="Times New Roman" w:cs="Times New Roman"/>
          <w:sz w:val="24"/>
          <w:szCs w:val="24"/>
        </w:rPr>
        <w:t xml:space="preserve">. A notice was also published in the </w:t>
      </w:r>
      <w:r w:rsidR="00BA43DB" w:rsidRPr="00696C1F">
        <w:rPr>
          <w:rFonts w:ascii="Times New Roman" w:hAnsi="Times New Roman" w:cs="Times New Roman"/>
          <w:i/>
          <w:iCs/>
          <w:sz w:val="24"/>
          <w:szCs w:val="24"/>
        </w:rPr>
        <w:t xml:space="preserve">Central Western </w:t>
      </w:r>
      <w:r w:rsidR="004B0E0B" w:rsidRPr="00696C1F">
        <w:rPr>
          <w:rFonts w:ascii="Times New Roman" w:hAnsi="Times New Roman" w:cs="Times New Roman"/>
          <w:i/>
          <w:iCs/>
          <w:sz w:val="24"/>
          <w:szCs w:val="24"/>
        </w:rPr>
        <w:t xml:space="preserve">Daily </w:t>
      </w:r>
      <w:r w:rsidR="004B0E0B" w:rsidRPr="00696C1F">
        <w:rPr>
          <w:rFonts w:ascii="Times New Roman" w:hAnsi="Times New Roman" w:cs="Times New Roman"/>
          <w:sz w:val="24"/>
          <w:szCs w:val="24"/>
        </w:rPr>
        <w:t>on 28 October 2021. The published notices:</w:t>
      </w:r>
    </w:p>
    <w:p w14:paraId="03F34B3F" w14:textId="1F4AB5E3" w:rsidR="00AC4CDE" w:rsidRPr="00696C1F" w:rsidRDefault="004B0E0B" w:rsidP="00AA24A6">
      <w:pPr>
        <w:pStyle w:val="ListParagraph"/>
        <w:numPr>
          <w:ilvl w:val="0"/>
          <w:numId w:val="3"/>
        </w:numPr>
        <w:ind w:left="777" w:hanging="357"/>
        <w:contextualSpacing w:val="0"/>
        <w:rPr>
          <w:rFonts w:ascii="Times New Roman" w:hAnsi="Times New Roman" w:cs="Times New Roman"/>
          <w:sz w:val="24"/>
          <w:szCs w:val="24"/>
        </w:rPr>
      </w:pPr>
      <w:r w:rsidRPr="00696C1F">
        <w:rPr>
          <w:rFonts w:ascii="Times New Roman" w:hAnsi="Times New Roman" w:cs="Times New Roman"/>
          <w:sz w:val="24"/>
          <w:szCs w:val="24"/>
        </w:rPr>
        <w:t xml:space="preserve">stated the purpose of the application made under section 10 of the Act and the matters required to be dealt with in the </w:t>
      </w:r>
      <w:proofErr w:type="gramStart"/>
      <w:r w:rsidRPr="00696C1F">
        <w:rPr>
          <w:rFonts w:ascii="Times New Roman" w:hAnsi="Times New Roman" w:cs="Times New Roman"/>
          <w:sz w:val="24"/>
          <w:szCs w:val="24"/>
        </w:rPr>
        <w:t>report;</w:t>
      </w:r>
      <w:proofErr w:type="gramEnd"/>
    </w:p>
    <w:p w14:paraId="33805EE7" w14:textId="31820648" w:rsidR="004B0E0B" w:rsidRPr="00696C1F" w:rsidRDefault="004B0E0B" w:rsidP="53127A18">
      <w:pPr>
        <w:pStyle w:val="ListParagraph"/>
        <w:numPr>
          <w:ilvl w:val="0"/>
          <w:numId w:val="3"/>
        </w:numPr>
        <w:ind w:left="777" w:hanging="357"/>
        <w:rPr>
          <w:rFonts w:ascii="Times New Roman" w:hAnsi="Times New Roman" w:cs="Times New Roman"/>
          <w:sz w:val="24"/>
          <w:szCs w:val="24"/>
        </w:rPr>
      </w:pPr>
      <w:r w:rsidRPr="00696C1F">
        <w:rPr>
          <w:rFonts w:ascii="Times New Roman" w:hAnsi="Times New Roman" w:cs="Times New Roman"/>
          <w:sz w:val="24"/>
          <w:szCs w:val="24"/>
        </w:rPr>
        <w:t xml:space="preserve">invited interested persons to furnish representations in connection with the report by </w:t>
      </w:r>
      <w:r w:rsidR="2F7E96E5" w:rsidRPr="00696C1F">
        <w:rPr>
          <w:rFonts w:ascii="Times New Roman" w:hAnsi="Times New Roman" w:cs="Times New Roman"/>
          <w:sz w:val="24"/>
          <w:szCs w:val="24"/>
        </w:rPr>
        <w:t>5pm, Saturday 20 November 2021</w:t>
      </w:r>
      <w:r w:rsidR="00212D6F" w:rsidRPr="00696C1F">
        <w:rPr>
          <w:rFonts w:ascii="Times New Roman" w:hAnsi="Times New Roman" w:cs="Times New Roman"/>
          <w:sz w:val="24"/>
          <w:szCs w:val="24"/>
        </w:rPr>
        <w:t>; and</w:t>
      </w:r>
    </w:p>
    <w:p w14:paraId="57F99F3B" w14:textId="77777777" w:rsidR="00696C1F" w:rsidRPr="00696C1F" w:rsidRDefault="00696C1F" w:rsidP="00696C1F">
      <w:pPr>
        <w:pStyle w:val="ListParagraph"/>
        <w:ind w:left="777"/>
        <w:rPr>
          <w:rFonts w:ascii="Times New Roman" w:hAnsi="Times New Roman" w:cs="Times New Roman"/>
          <w:sz w:val="24"/>
          <w:szCs w:val="24"/>
        </w:rPr>
      </w:pPr>
    </w:p>
    <w:p w14:paraId="3774A6A8" w14:textId="2EA9F4E6" w:rsidR="00212D6F" w:rsidRPr="00696C1F" w:rsidRDefault="00212D6F" w:rsidP="00AA24A6">
      <w:pPr>
        <w:pStyle w:val="ListParagraph"/>
        <w:numPr>
          <w:ilvl w:val="0"/>
          <w:numId w:val="3"/>
        </w:numPr>
        <w:ind w:left="777" w:hanging="357"/>
        <w:contextualSpacing w:val="0"/>
        <w:rPr>
          <w:rFonts w:ascii="Times New Roman" w:hAnsi="Times New Roman" w:cs="Times New Roman"/>
          <w:sz w:val="24"/>
          <w:szCs w:val="24"/>
        </w:rPr>
      </w:pPr>
      <w:r w:rsidRPr="00696C1F">
        <w:rPr>
          <w:rFonts w:ascii="Times New Roman" w:hAnsi="Times New Roman" w:cs="Times New Roman"/>
          <w:sz w:val="24"/>
          <w:szCs w:val="24"/>
        </w:rPr>
        <w:t>specified the address to which such representations may be furnished.</w:t>
      </w:r>
    </w:p>
    <w:p w14:paraId="17D2F8CD" w14:textId="52C35652" w:rsidR="00704C98" w:rsidRDefault="00BD49A4" w:rsidP="00D25EE9">
      <w:pPr>
        <w:rPr>
          <w:rFonts w:ascii="Times New Roman" w:hAnsi="Times New Roman" w:cs="Times New Roman"/>
          <w:sz w:val="24"/>
          <w:szCs w:val="24"/>
        </w:rPr>
      </w:pPr>
      <w:r w:rsidRPr="00B93724">
        <w:rPr>
          <w:rFonts w:ascii="Times New Roman" w:hAnsi="Times New Roman" w:cs="Times New Roman"/>
          <w:sz w:val="24"/>
          <w:szCs w:val="24"/>
        </w:rPr>
        <w:t xml:space="preserve">The reporter provided their report </w:t>
      </w:r>
      <w:r w:rsidR="00F669F3" w:rsidRPr="00B93724">
        <w:rPr>
          <w:rFonts w:ascii="Times New Roman" w:hAnsi="Times New Roman" w:cs="Times New Roman"/>
          <w:sz w:val="24"/>
          <w:szCs w:val="24"/>
        </w:rPr>
        <w:t xml:space="preserve">to the former Minister on 4 May 2022. </w:t>
      </w:r>
      <w:r w:rsidR="00933656" w:rsidRPr="00B93724">
        <w:rPr>
          <w:rFonts w:ascii="Times New Roman" w:hAnsi="Times New Roman" w:cs="Times New Roman"/>
          <w:sz w:val="24"/>
          <w:szCs w:val="24"/>
        </w:rPr>
        <w:t xml:space="preserve">The report dealt with the matters set out in subsection 10(4) of the Act in relation to the specified area. </w:t>
      </w:r>
      <w:r w:rsidR="002D23E9" w:rsidRPr="00B93724">
        <w:rPr>
          <w:rFonts w:ascii="Times New Roman" w:hAnsi="Times New Roman" w:cs="Times New Roman"/>
          <w:sz w:val="24"/>
          <w:szCs w:val="24"/>
        </w:rPr>
        <w:t xml:space="preserve">The report </w:t>
      </w:r>
      <w:r w:rsidR="00933656" w:rsidRPr="00B93724">
        <w:rPr>
          <w:rFonts w:ascii="Times New Roman" w:hAnsi="Times New Roman" w:cs="Times New Roman"/>
          <w:sz w:val="24"/>
          <w:szCs w:val="24"/>
        </w:rPr>
        <w:t xml:space="preserve">also </w:t>
      </w:r>
      <w:r w:rsidR="002D23E9" w:rsidRPr="00B93724">
        <w:rPr>
          <w:rFonts w:ascii="Times New Roman" w:hAnsi="Times New Roman" w:cs="Times New Roman"/>
          <w:sz w:val="24"/>
          <w:szCs w:val="24"/>
        </w:rPr>
        <w:t>gave due consideration to th</w:t>
      </w:r>
      <w:r w:rsidR="00B93724" w:rsidRPr="00B93724">
        <w:rPr>
          <w:rFonts w:ascii="Times New Roman" w:hAnsi="Times New Roman" w:cs="Times New Roman"/>
          <w:sz w:val="24"/>
          <w:szCs w:val="24"/>
        </w:rPr>
        <w:t>e</w:t>
      </w:r>
      <w:r w:rsidR="002D23E9" w:rsidRPr="00B93724">
        <w:rPr>
          <w:rFonts w:ascii="Times New Roman" w:hAnsi="Times New Roman" w:cs="Times New Roman"/>
          <w:sz w:val="24"/>
          <w:szCs w:val="24"/>
        </w:rPr>
        <w:t xml:space="preserve"> representations</w:t>
      </w:r>
      <w:r w:rsidR="00B93724" w:rsidRPr="00B93724">
        <w:rPr>
          <w:rFonts w:ascii="Times New Roman" w:hAnsi="Times New Roman" w:cs="Times New Roman"/>
          <w:sz w:val="24"/>
          <w:szCs w:val="24"/>
        </w:rPr>
        <w:t xml:space="preserve"> provided in response to the notices mentioned above</w:t>
      </w:r>
      <w:r w:rsidR="002D23E9" w:rsidRPr="00B93724">
        <w:rPr>
          <w:rFonts w:ascii="Times New Roman" w:hAnsi="Times New Roman" w:cs="Times New Roman"/>
          <w:sz w:val="24"/>
          <w:szCs w:val="24"/>
        </w:rPr>
        <w:t xml:space="preserve"> and those representations were attached to the report when it was submitted to the </w:t>
      </w:r>
      <w:r w:rsidR="007C40F7">
        <w:rPr>
          <w:rFonts w:ascii="Times New Roman" w:hAnsi="Times New Roman" w:cs="Times New Roman"/>
          <w:sz w:val="24"/>
          <w:szCs w:val="24"/>
        </w:rPr>
        <w:t xml:space="preserve">former </w:t>
      </w:r>
      <w:r w:rsidR="002D23E9" w:rsidRPr="00B93724">
        <w:rPr>
          <w:rFonts w:ascii="Times New Roman" w:hAnsi="Times New Roman" w:cs="Times New Roman"/>
          <w:sz w:val="24"/>
          <w:szCs w:val="24"/>
        </w:rPr>
        <w:t>Minister</w:t>
      </w:r>
      <w:r w:rsidR="007C40F7">
        <w:rPr>
          <w:rFonts w:ascii="Times New Roman" w:hAnsi="Times New Roman" w:cs="Times New Roman"/>
          <w:sz w:val="24"/>
          <w:szCs w:val="24"/>
        </w:rPr>
        <w:t xml:space="preserve"> and, following the change of government, to the Minister</w:t>
      </w:r>
      <w:r w:rsidR="002D23E9" w:rsidRPr="00B93724">
        <w:rPr>
          <w:rFonts w:ascii="Times New Roman" w:hAnsi="Times New Roman" w:cs="Times New Roman"/>
          <w:sz w:val="24"/>
          <w:szCs w:val="24"/>
        </w:rPr>
        <w:t>.</w:t>
      </w:r>
    </w:p>
    <w:p w14:paraId="0D3DADAB" w14:textId="77777777" w:rsidR="008A4B63" w:rsidRDefault="008A4B63" w:rsidP="00D25EE9">
      <w:pPr>
        <w:rPr>
          <w:rFonts w:ascii="Times New Roman" w:hAnsi="Times New Roman" w:cs="Times New Roman"/>
          <w:sz w:val="24"/>
          <w:szCs w:val="24"/>
        </w:rPr>
      </w:pPr>
    </w:p>
    <w:p w14:paraId="2A7C1043" w14:textId="77777777" w:rsidR="008A4B63" w:rsidRPr="008A4B63" w:rsidRDefault="008A4B63" w:rsidP="00D25EE9">
      <w:pPr>
        <w:rPr>
          <w:rFonts w:ascii="Times New Roman" w:hAnsi="Times New Roman" w:cs="Times New Roman"/>
          <w:sz w:val="24"/>
          <w:szCs w:val="24"/>
        </w:rPr>
      </w:pPr>
    </w:p>
    <w:p w14:paraId="0D28AA6B" w14:textId="47620E7F" w:rsidR="0038299C" w:rsidRPr="0038299C" w:rsidRDefault="0038299C" w:rsidP="00D25EE9">
      <w:pPr>
        <w:rPr>
          <w:rFonts w:ascii="Times New Roman" w:hAnsi="Times New Roman" w:cs="Times New Roman"/>
          <w:b/>
          <w:bCs/>
          <w:sz w:val="24"/>
          <w:szCs w:val="24"/>
        </w:rPr>
      </w:pPr>
      <w:r w:rsidRPr="0038299C">
        <w:rPr>
          <w:rFonts w:ascii="Times New Roman" w:hAnsi="Times New Roman" w:cs="Times New Roman"/>
          <w:b/>
          <w:bCs/>
          <w:sz w:val="24"/>
          <w:szCs w:val="24"/>
        </w:rPr>
        <w:lastRenderedPageBreak/>
        <w:t>Impact and effect</w:t>
      </w:r>
    </w:p>
    <w:p w14:paraId="2DC49A7F" w14:textId="73E8A395" w:rsidR="000034D3" w:rsidRPr="00D42C00" w:rsidRDefault="0009348B" w:rsidP="000034D3">
      <w:pPr>
        <w:rPr>
          <w:rFonts w:ascii="Times New Roman" w:hAnsi="Times New Roman" w:cs="Times New Roman"/>
          <w:sz w:val="24"/>
          <w:szCs w:val="24"/>
        </w:rPr>
      </w:pPr>
      <w:r w:rsidRPr="0009348B">
        <w:rPr>
          <w:rFonts w:ascii="Times New Roman" w:hAnsi="Times New Roman" w:cs="Times New Roman"/>
          <w:sz w:val="24"/>
          <w:szCs w:val="24"/>
        </w:rPr>
        <w:t xml:space="preserve">The Declaration would preserve and protect the </w:t>
      </w:r>
      <w:r w:rsidR="003E093C">
        <w:rPr>
          <w:rFonts w:ascii="Times New Roman" w:hAnsi="Times New Roman" w:cs="Times New Roman"/>
          <w:sz w:val="24"/>
          <w:szCs w:val="24"/>
        </w:rPr>
        <w:t xml:space="preserve">part of the specified area that comprises </w:t>
      </w:r>
      <w:r w:rsidR="00D672CC">
        <w:rPr>
          <w:rFonts w:ascii="Times New Roman" w:hAnsi="Times New Roman" w:cs="Times New Roman"/>
          <w:sz w:val="24"/>
          <w:szCs w:val="24"/>
        </w:rPr>
        <w:t xml:space="preserve">part of the </w:t>
      </w:r>
      <w:proofErr w:type="spellStart"/>
      <w:r w:rsidR="003E093C" w:rsidRPr="003E093C">
        <w:rPr>
          <w:rFonts w:ascii="Times New Roman" w:hAnsi="Times New Roman" w:cs="Times New Roman"/>
          <w:sz w:val="24"/>
          <w:szCs w:val="24"/>
        </w:rPr>
        <w:t>Belubula</w:t>
      </w:r>
      <w:proofErr w:type="spellEnd"/>
      <w:r w:rsidR="003E093C" w:rsidRPr="003E093C">
        <w:rPr>
          <w:rFonts w:ascii="Times New Roman" w:hAnsi="Times New Roman" w:cs="Times New Roman"/>
          <w:sz w:val="24"/>
          <w:szCs w:val="24"/>
        </w:rPr>
        <w:t xml:space="preserve"> River, its headwaters and springs</w:t>
      </w:r>
      <w:r w:rsidRPr="0009348B">
        <w:rPr>
          <w:rFonts w:ascii="Times New Roman" w:hAnsi="Times New Roman" w:cs="Times New Roman"/>
          <w:sz w:val="24"/>
          <w:szCs w:val="24"/>
        </w:rPr>
        <w:t xml:space="preserve"> (the declared area) from conduct that </w:t>
      </w:r>
      <w:r w:rsidR="002E1544">
        <w:rPr>
          <w:rFonts w:ascii="Times New Roman" w:hAnsi="Times New Roman" w:cs="Times New Roman"/>
          <w:sz w:val="24"/>
          <w:szCs w:val="24"/>
        </w:rPr>
        <w:t>will</w:t>
      </w:r>
      <w:r w:rsidRPr="0009348B">
        <w:rPr>
          <w:rFonts w:ascii="Times New Roman" w:hAnsi="Times New Roman" w:cs="Times New Roman"/>
          <w:sz w:val="24"/>
          <w:szCs w:val="24"/>
        </w:rPr>
        <w:t>, or is likely to, injure or desecrate the declared area</w:t>
      </w:r>
      <w:r w:rsidR="003E093C">
        <w:rPr>
          <w:rFonts w:ascii="Times New Roman" w:hAnsi="Times New Roman" w:cs="Times New Roman"/>
          <w:sz w:val="24"/>
          <w:szCs w:val="24"/>
        </w:rPr>
        <w:t>.</w:t>
      </w:r>
    </w:p>
    <w:p w14:paraId="45E82C27" w14:textId="4A1549FF" w:rsidR="000034D3" w:rsidRDefault="000034D3" w:rsidP="000034D3">
      <w:pPr>
        <w:rPr>
          <w:rFonts w:ascii="Times New Roman" w:hAnsi="Times New Roman" w:cs="Times New Roman"/>
          <w:b/>
          <w:bCs/>
          <w:sz w:val="24"/>
          <w:szCs w:val="24"/>
        </w:rPr>
      </w:pPr>
      <w:r w:rsidRPr="00DF46C7">
        <w:rPr>
          <w:rFonts w:ascii="Times New Roman" w:hAnsi="Times New Roman" w:cs="Times New Roman"/>
          <w:b/>
          <w:bCs/>
          <w:sz w:val="24"/>
          <w:szCs w:val="24"/>
        </w:rPr>
        <w:t>Legislative pre-conditions</w:t>
      </w:r>
    </w:p>
    <w:p w14:paraId="25E93AD4" w14:textId="75973E5C" w:rsidR="00CC1DA0" w:rsidRPr="003C1DE8" w:rsidRDefault="00CC1DA0" w:rsidP="00CC1DA0">
      <w:pPr>
        <w:rPr>
          <w:rFonts w:ascii="Calibri" w:eastAsia="Calibri" w:hAnsi="Calibri" w:cs="Arial"/>
          <w:color w:val="083A42"/>
        </w:rPr>
      </w:pPr>
      <w:r w:rsidRPr="25ED82B8">
        <w:rPr>
          <w:rFonts w:ascii="Times New Roman" w:hAnsi="Times New Roman" w:cs="Times New Roman"/>
          <w:sz w:val="24"/>
          <w:szCs w:val="24"/>
        </w:rPr>
        <w:t>The application was made by</w:t>
      </w:r>
      <w:r>
        <w:t xml:space="preserve"> </w:t>
      </w:r>
      <w:r w:rsidR="009518BA" w:rsidRPr="25ED82B8">
        <w:rPr>
          <w:rFonts w:ascii="Times New Roman" w:hAnsi="Times New Roman" w:cs="Times New Roman"/>
          <w:sz w:val="24"/>
          <w:szCs w:val="24"/>
        </w:rPr>
        <w:t>Ms Nyree Reynolds, a Wiradjuri Elder</w:t>
      </w:r>
      <w:r w:rsidR="003C1DE8" w:rsidRPr="25ED82B8">
        <w:rPr>
          <w:rFonts w:ascii="Times New Roman" w:hAnsi="Times New Roman" w:cs="Times New Roman"/>
          <w:sz w:val="24"/>
          <w:szCs w:val="24"/>
        </w:rPr>
        <w:t xml:space="preserve">, </w:t>
      </w:r>
      <w:r w:rsidRPr="25ED82B8">
        <w:rPr>
          <w:rFonts w:ascii="Times New Roman" w:hAnsi="Times New Roman" w:cs="Times New Roman"/>
          <w:sz w:val="24"/>
          <w:szCs w:val="24"/>
        </w:rPr>
        <w:t xml:space="preserve">and sought preservation and protection from injury or desecration of an area known as </w:t>
      </w:r>
      <w:r w:rsidR="003C1DE8" w:rsidRPr="25ED82B8">
        <w:rPr>
          <w:rFonts w:ascii="Times New Roman" w:hAnsi="Times New Roman" w:cs="Times New Roman"/>
          <w:sz w:val="24"/>
          <w:szCs w:val="24"/>
        </w:rPr>
        <w:t>Kings Plain</w:t>
      </w:r>
      <w:r w:rsidR="0084414F" w:rsidRPr="25ED82B8">
        <w:rPr>
          <w:rFonts w:ascii="Times New Roman" w:hAnsi="Times New Roman" w:cs="Times New Roman"/>
          <w:sz w:val="24"/>
          <w:szCs w:val="24"/>
        </w:rPr>
        <w:t>s</w:t>
      </w:r>
      <w:r w:rsidR="000C7F12" w:rsidRPr="25ED82B8">
        <w:rPr>
          <w:rFonts w:ascii="Times New Roman" w:hAnsi="Times New Roman" w:cs="Times New Roman"/>
          <w:sz w:val="24"/>
          <w:szCs w:val="24"/>
        </w:rPr>
        <w:t>,</w:t>
      </w:r>
      <w:r w:rsidR="003C1DE8" w:rsidRPr="25ED82B8">
        <w:rPr>
          <w:rFonts w:ascii="Times New Roman" w:hAnsi="Times New Roman" w:cs="Times New Roman"/>
          <w:sz w:val="24"/>
          <w:szCs w:val="24"/>
        </w:rPr>
        <w:t xml:space="preserve"> near Bla</w:t>
      </w:r>
      <w:r w:rsidR="003A4CCE" w:rsidRPr="25ED82B8">
        <w:rPr>
          <w:rFonts w:ascii="Times New Roman" w:hAnsi="Times New Roman" w:cs="Times New Roman"/>
          <w:sz w:val="24"/>
          <w:szCs w:val="24"/>
        </w:rPr>
        <w:t>y</w:t>
      </w:r>
      <w:r w:rsidR="003C1DE8" w:rsidRPr="25ED82B8">
        <w:rPr>
          <w:rFonts w:ascii="Times New Roman" w:hAnsi="Times New Roman" w:cs="Times New Roman"/>
          <w:sz w:val="24"/>
          <w:szCs w:val="24"/>
        </w:rPr>
        <w:t>ney</w:t>
      </w:r>
      <w:r w:rsidR="001C56BC" w:rsidRPr="25ED82B8">
        <w:rPr>
          <w:rFonts w:ascii="Times New Roman" w:hAnsi="Times New Roman" w:cs="Times New Roman"/>
          <w:sz w:val="24"/>
          <w:szCs w:val="24"/>
        </w:rPr>
        <w:t>,</w:t>
      </w:r>
      <w:r w:rsidR="00E17D94">
        <w:rPr>
          <w:rFonts w:ascii="Times New Roman" w:hAnsi="Times New Roman" w:cs="Times New Roman"/>
          <w:sz w:val="24"/>
          <w:szCs w:val="24"/>
        </w:rPr>
        <w:t xml:space="preserve"> </w:t>
      </w:r>
      <w:r w:rsidR="003C1DE8" w:rsidRPr="25ED82B8">
        <w:rPr>
          <w:rFonts w:ascii="Times New Roman" w:hAnsi="Times New Roman" w:cs="Times New Roman"/>
          <w:sz w:val="24"/>
          <w:szCs w:val="24"/>
        </w:rPr>
        <w:t>N</w:t>
      </w:r>
      <w:r w:rsidR="00704C98" w:rsidRPr="25ED82B8">
        <w:rPr>
          <w:rFonts w:ascii="Times New Roman" w:hAnsi="Times New Roman" w:cs="Times New Roman"/>
          <w:sz w:val="24"/>
          <w:szCs w:val="24"/>
        </w:rPr>
        <w:t>SW</w:t>
      </w:r>
      <w:r w:rsidR="003C1DE8" w:rsidRPr="25ED82B8">
        <w:rPr>
          <w:rFonts w:ascii="Times New Roman" w:hAnsi="Times New Roman" w:cs="Times New Roman"/>
          <w:sz w:val="24"/>
          <w:szCs w:val="24"/>
        </w:rPr>
        <w:t>.</w:t>
      </w:r>
      <w:r w:rsidRPr="25ED82B8">
        <w:rPr>
          <w:rFonts w:ascii="Times New Roman" w:hAnsi="Times New Roman" w:cs="Times New Roman"/>
          <w:sz w:val="24"/>
          <w:szCs w:val="24"/>
        </w:rPr>
        <w:t xml:space="preserve"> </w:t>
      </w:r>
    </w:p>
    <w:p w14:paraId="03E38295" w14:textId="40A3DC2B" w:rsidR="000034D3" w:rsidRDefault="00CC1DA0" w:rsidP="00CC1DA0">
      <w:pPr>
        <w:rPr>
          <w:rFonts w:ascii="Times New Roman" w:hAnsi="Times New Roman" w:cs="Times New Roman"/>
          <w:sz w:val="24"/>
          <w:szCs w:val="24"/>
        </w:rPr>
      </w:pPr>
      <w:r w:rsidRPr="00DF46C7">
        <w:rPr>
          <w:rFonts w:ascii="Times New Roman" w:hAnsi="Times New Roman" w:cs="Times New Roman"/>
          <w:sz w:val="24"/>
          <w:szCs w:val="24"/>
        </w:rPr>
        <w:t xml:space="preserve">On this basis, the </w:t>
      </w:r>
      <w:r>
        <w:rPr>
          <w:rFonts w:ascii="Times New Roman" w:hAnsi="Times New Roman" w:cs="Times New Roman"/>
          <w:sz w:val="24"/>
          <w:szCs w:val="24"/>
        </w:rPr>
        <w:t xml:space="preserve">Minister is </w:t>
      </w:r>
      <w:r w:rsidRPr="00DF46C7">
        <w:rPr>
          <w:rFonts w:ascii="Times New Roman" w:hAnsi="Times New Roman" w:cs="Times New Roman"/>
          <w:sz w:val="24"/>
          <w:szCs w:val="24"/>
        </w:rPr>
        <w:t xml:space="preserve">satisfied that the application meets the criteria in </w:t>
      </w:r>
      <w:r>
        <w:rPr>
          <w:rFonts w:ascii="Times New Roman" w:hAnsi="Times New Roman" w:cs="Times New Roman"/>
          <w:sz w:val="24"/>
          <w:szCs w:val="24"/>
        </w:rPr>
        <w:t xml:space="preserve">paragraph </w:t>
      </w:r>
      <w:r w:rsidR="003C1DE8">
        <w:rPr>
          <w:rFonts w:ascii="Times New Roman" w:hAnsi="Times New Roman" w:cs="Times New Roman"/>
          <w:sz w:val="24"/>
          <w:szCs w:val="24"/>
        </w:rPr>
        <w:t>10</w:t>
      </w:r>
      <w:r w:rsidRPr="00DF46C7">
        <w:rPr>
          <w:rFonts w:ascii="Times New Roman" w:hAnsi="Times New Roman" w:cs="Times New Roman"/>
          <w:sz w:val="24"/>
          <w:szCs w:val="24"/>
        </w:rPr>
        <w:t>(1)(a) of the</w:t>
      </w:r>
      <w:r>
        <w:rPr>
          <w:rFonts w:ascii="Times New Roman" w:hAnsi="Times New Roman" w:cs="Times New Roman"/>
          <w:sz w:val="24"/>
          <w:szCs w:val="24"/>
        </w:rPr>
        <w:t xml:space="preserve"> </w:t>
      </w:r>
      <w:r w:rsidRPr="00DF46C7">
        <w:rPr>
          <w:rFonts w:ascii="Times New Roman" w:hAnsi="Times New Roman" w:cs="Times New Roman"/>
          <w:sz w:val="24"/>
          <w:szCs w:val="24"/>
        </w:rPr>
        <w:t>Act</w:t>
      </w:r>
      <w:r w:rsidR="003C1DE8">
        <w:rPr>
          <w:rFonts w:ascii="Times New Roman" w:hAnsi="Times New Roman" w:cs="Times New Roman"/>
          <w:sz w:val="24"/>
          <w:szCs w:val="24"/>
        </w:rPr>
        <w:t>.</w:t>
      </w:r>
    </w:p>
    <w:p w14:paraId="2E1127A0" w14:textId="3288E6ED" w:rsidR="003C1DE8" w:rsidRPr="000C071F" w:rsidRDefault="000C071F" w:rsidP="00CC1DA0">
      <w:pPr>
        <w:rPr>
          <w:rFonts w:ascii="Times New Roman" w:hAnsi="Times New Roman" w:cs="Times New Roman"/>
          <w:i/>
          <w:iCs/>
          <w:sz w:val="24"/>
          <w:szCs w:val="24"/>
        </w:rPr>
      </w:pPr>
      <w:r w:rsidRPr="000C071F">
        <w:rPr>
          <w:rFonts w:ascii="Times New Roman" w:hAnsi="Times New Roman" w:cs="Times New Roman"/>
          <w:i/>
          <w:iCs/>
          <w:sz w:val="24"/>
          <w:szCs w:val="24"/>
        </w:rPr>
        <w:t>Significant Aboriginal area</w:t>
      </w:r>
    </w:p>
    <w:p w14:paraId="7E6D25DF" w14:textId="1BE72252" w:rsidR="006D2BBB" w:rsidRDefault="006D2BBB" w:rsidP="00D36DD2">
      <w:pPr>
        <w:rPr>
          <w:rFonts w:ascii="Times New Roman" w:hAnsi="Times New Roman" w:cs="Times New Roman"/>
          <w:sz w:val="24"/>
          <w:szCs w:val="24"/>
        </w:rPr>
      </w:pPr>
      <w:r>
        <w:rPr>
          <w:rFonts w:ascii="Times New Roman" w:hAnsi="Times New Roman" w:cs="Times New Roman"/>
          <w:sz w:val="24"/>
          <w:szCs w:val="24"/>
        </w:rPr>
        <w:t>The Minister is satisfied that part of the specified area</w:t>
      </w:r>
      <w:r w:rsidRPr="006D2BBB">
        <w:rPr>
          <w:rFonts w:ascii="Times New Roman" w:hAnsi="Times New Roman" w:cs="Times New Roman"/>
          <w:sz w:val="24"/>
          <w:szCs w:val="24"/>
        </w:rPr>
        <w:t xml:space="preserve"> </w:t>
      </w:r>
      <w:r>
        <w:rPr>
          <w:rFonts w:ascii="Times New Roman" w:hAnsi="Times New Roman" w:cs="Times New Roman"/>
          <w:sz w:val="24"/>
          <w:szCs w:val="24"/>
        </w:rPr>
        <w:t xml:space="preserve">that comprises the </w:t>
      </w:r>
      <w:proofErr w:type="spellStart"/>
      <w:r w:rsidRPr="003F2033">
        <w:rPr>
          <w:rFonts w:ascii="Times New Roman" w:hAnsi="Times New Roman" w:cs="Times New Roman"/>
          <w:sz w:val="24"/>
          <w:szCs w:val="24"/>
        </w:rPr>
        <w:t>Belubula</w:t>
      </w:r>
      <w:proofErr w:type="spellEnd"/>
      <w:r w:rsidRPr="003F2033">
        <w:rPr>
          <w:rFonts w:ascii="Times New Roman" w:hAnsi="Times New Roman" w:cs="Times New Roman"/>
          <w:sz w:val="24"/>
          <w:szCs w:val="24"/>
        </w:rPr>
        <w:t xml:space="preserve"> River, its headwaters and springs </w:t>
      </w:r>
      <w:r>
        <w:rPr>
          <w:rFonts w:ascii="Times New Roman" w:hAnsi="Times New Roman" w:cs="Times New Roman"/>
          <w:sz w:val="24"/>
          <w:szCs w:val="24"/>
        </w:rPr>
        <w:t xml:space="preserve">(the declared area) is of particular significance to Aboriginal people in accordance with Aboriginal traditions </w:t>
      </w:r>
      <w:proofErr w:type="gramStart"/>
      <w:r>
        <w:rPr>
          <w:rFonts w:ascii="Times New Roman" w:hAnsi="Times New Roman" w:cs="Times New Roman"/>
          <w:sz w:val="24"/>
          <w:szCs w:val="24"/>
        </w:rPr>
        <w:t>o</w:t>
      </w:r>
      <w:r w:rsidRPr="003F2033">
        <w:rPr>
          <w:rFonts w:ascii="Times New Roman" w:hAnsi="Times New Roman" w:cs="Times New Roman"/>
          <w:sz w:val="24"/>
          <w:szCs w:val="24"/>
        </w:rPr>
        <w:t>n the basis of</w:t>
      </w:r>
      <w:proofErr w:type="gramEnd"/>
      <w:r w:rsidRPr="003F2033">
        <w:rPr>
          <w:rFonts w:ascii="Times New Roman" w:hAnsi="Times New Roman" w:cs="Times New Roman"/>
          <w:sz w:val="24"/>
          <w:szCs w:val="24"/>
        </w:rPr>
        <w:t xml:space="preserve"> the sacred connection the area holds for Wiradjuri people through Dreaming, Storylines and Lore</w:t>
      </w:r>
      <w:r w:rsidR="00772F66">
        <w:rPr>
          <w:rFonts w:ascii="Times New Roman" w:hAnsi="Times New Roman" w:cs="Times New Roman"/>
          <w:sz w:val="24"/>
          <w:szCs w:val="24"/>
        </w:rPr>
        <w:t>,</w:t>
      </w:r>
      <w:r w:rsidRPr="003F2033">
        <w:rPr>
          <w:rFonts w:ascii="Times New Roman" w:hAnsi="Times New Roman" w:cs="Times New Roman"/>
          <w:sz w:val="24"/>
          <w:szCs w:val="24"/>
        </w:rPr>
        <w:t xml:space="preserve"> </w:t>
      </w:r>
      <w:r>
        <w:rPr>
          <w:rFonts w:ascii="Times New Roman" w:hAnsi="Times New Roman" w:cs="Times New Roman"/>
          <w:sz w:val="24"/>
          <w:szCs w:val="24"/>
        </w:rPr>
        <w:t>one of which is</w:t>
      </w:r>
      <w:r w:rsidRPr="003F2033">
        <w:rPr>
          <w:rFonts w:ascii="Times New Roman" w:hAnsi="Times New Roman" w:cs="Times New Roman"/>
          <w:sz w:val="24"/>
          <w:szCs w:val="24"/>
        </w:rPr>
        <w:t xml:space="preserve"> the Blue Banded Bee Dreaming</w:t>
      </w:r>
      <w:r>
        <w:rPr>
          <w:rFonts w:ascii="Times New Roman" w:hAnsi="Times New Roman" w:cs="Times New Roman"/>
          <w:sz w:val="24"/>
          <w:szCs w:val="24"/>
        </w:rPr>
        <w:t>.</w:t>
      </w:r>
    </w:p>
    <w:p w14:paraId="6721F8A4" w14:textId="733CF10B" w:rsidR="006D2BBB" w:rsidRDefault="006D2BBB" w:rsidP="00D36DD2">
      <w:pPr>
        <w:rPr>
          <w:rFonts w:ascii="Times New Roman" w:hAnsi="Times New Roman" w:cs="Times New Roman"/>
          <w:sz w:val="24"/>
          <w:szCs w:val="24"/>
        </w:rPr>
      </w:pPr>
      <w:r>
        <w:rPr>
          <w:rFonts w:ascii="Times New Roman" w:hAnsi="Times New Roman" w:cs="Times New Roman"/>
          <w:sz w:val="24"/>
          <w:szCs w:val="24"/>
        </w:rPr>
        <w:t xml:space="preserve">The Minister </w:t>
      </w:r>
      <w:r w:rsidR="00772F66">
        <w:rPr>
          <w:rFonts w:ascii="Times New Roman" w:hAnsi="Times New Roman" w:cs="Times New Roman"/>
          <w:sz w:val="24"/>
          <w:szCs w:val="24"/>
        </w:rPr>
        <w:t xml:space="preserve">accepts </w:t>
      </w:r>
      <w:r>
        <w:rPr>
          <w:rFonts w:ascii="Times New Roman" w:hAnsi="Times New Roman" w:cs="Times New Roman"/>
          <w:sz w:val="24"/>
          <w:szCs w:val="24"/>
        </w:rPr>
        <w:t xml:space="preserve">that water and water sites are inherently sacred to Wiradjuri people for their centrality to social, ceremonial, and spiritual practices. Specifically, the springs of the </w:t>
      </w:r>
      <w:proofErr w:type="spellStart"/>
      <w:r>
        <w:rPr>
          <w:rFonts w:ascii="Times New Roman" w:hAnsi="Times New Roman" w:cs="Times New Roman"/>
          <w:sz w:val="24"/>
          <w:szCs w:val="24"/>
        </w:rPr>
        <w:t>Belubula</w:t>
      </w:r>
      <w:proofErr w:type="spellEnd"/>
      <w:r>
        <w:rPr>
          <w:rFonts w:ascii="Times New Roman" w:hAnsi="Times New Roman" w:cs="Times New Roman"/>
          <w:sz w:val="24"/>
          <w:szCs w:val="24"/>
        </w:rPr>
        <w:t xml:space="preserve"> River hold particular significance due to their life-giving nature and their traditional use during times of drought. </w:t>
      </w:r>
      <w:r w:rsidR="00772F66">
        <w:rPr>
          <w:rFonts w:ascii="Times New Roman" w:hAnsi="Times New Roman" w:cs="Times New Roman"/>
          <w:sz w:val="24"/>
          <w:szCs w:val="24"/>
        </w:rPr>
        <w:t xml:space="preserve">The intrinsic link between the springs and the </w:t>
      </w:r>
      <w:proofErr w:type="spellStart"/>
      <w:r w:rsidR="00772F66">
        <w:rPr>
          <w:rFonts w:ascii="Times New Roman" w:hAnsi="Times New Roman" w:cs="Times New Roman"/>
          <w:sz w:val="24"/>
          <w:szCs w:val="24"/>
        </w:rPr>
        <w:t>Belubula</w:t>
      </w:r>
      <w:proofErr w:type="spellEnd"/>
      <w:r w:rsidR="00772F66">
        <w:rPr>
          <w:rFonts w:ascii="Times New Roman" w:hAnsi="Times New Roman" w:cs="Times New Roman"/>
          <w:sz w:val="24"/>
          <w:szCs w:val="24"/>
        </w:rPr>
        <w:t xml:space="preserve"> River itself is embodied in the </w:t>
      </w:r>
      <w:proofErr w:type="spellStart"/>
      <w:r w:rsidR="00772F66">
        <w:rPr>
          <w:rFonts w:ascii="Times New Roman" w:hAnsi="Times New Roman" w:cs="Times New Roman"/>
          <w:sz w:val="24"/>
          <w:szCs w:val="24"/>
        </w:rPr>
        <w:t>Belubula</w:t>
      </w:r>
      <w:proofErr w:type="spellEnd"/>
      <w:r w:rsidR="00772F66">
        <w:rPr>
          <w:rFonts w:ascii="Times New Roman" w:hAnsi="Times New Roman" w:cs="Times New Roman"/>
          <w:sz w:val="24"/>
          <w:szCs w:val="24"/>
        </w:rPr>
        <w:t xml:space="preserve"> River’s name meaning River Pair which references the river on the surface and the continued groundwater supply provided by the springs. </w:t>
      </w:r>
    </w:p>
    <w:p w14:paraId="1251B7F7" w14:textId="2F9A68E2" w:rsidR="00840B7F" w:rsidRDefault="0023533C" w:rsidP="00976E9B">
      <w:pPr>
        <w:rPr>
          <w:rFonts w:ascii="Times New Roman" w:hAnsi="Times New Roman" w:cs="Times New Roman"/>
          <w:sz w:val="24"/>
          <w:szCs w:val="24"/>
        </w:rPr>
      </w:pPr>
      <w:r>
        <w:rPr>
          <w:rFonts w:ascii="Times New Roman" w:hAnsi="Times New Roman" w:cs="Times New Roman"/>
          <w:sz w:val="24"/>
          <w:szCs w:val="24"/>
        </w:rPr>
        <w:t>The</w:t>
      </w:r>
      <w:r w:rsidR="00D36DD2">
        <w:rPr>
          <w:rFonts w:ascii="Times New Roman" w:hAnsi="Times New Roman" w:cs="Times New Roman"/>
          <w:sz w:val="24"/>
          <w:szCs w:val="24"/>
        </w:rPr>
        <w:t xml:space="preserve"> Minister </w:t>
      </w:r>
      <w:r w:rsidR="00FD5A93">
        <w:rPr>
          <w:rFonts w:ascii="Times New Roman" w:hAnsi="Times New Roman" w:cs="Times New Roman"/>
          <w:sz w:val="24"/>
          <w:szCs w:val="24"/>
        </w:rPr>
        <w:t>is satisfied that</w:t>
      </w:r>
      <w:r w:rsidR="00D36DD2">
        <w:rPr>
          <w:rFonts w:ascii="Times New Roman" w:hAnsi="Times New Roman" w:cs="Times New Roman"/>
          <w:sz w:val="24"/>
          <w:szCs w:val="24"/>
        </w:rPr>
        <w:t xml:space="preserve"> t</w:t>
      </w:r>
      <w:r w:rsidR="00D36DD2" w:rsidRPr="00D36DD2">
        <w:rPr>
          <w:rFonts w:ascii="Times New Roman" w:hAnsi="Times New Roman" w:cs="Times New Roman"/>
          <w:sz w:val="24"/>
          <w:szCs w:val="24"/>
        </w:rPr>
        <w:t>he source and validity of the Blue Banded Bee Dreaming as a tradition or belief of</w:t>
      </w:r>
      <w:r w:rsidR="0035547B">
        <w:rPr>
          <w:rFonts w:ascii="Times New Roman" w:hAnsi="Times New Roman" w:cs="Times New Roman"/>
          <w:sz w:val="24"/>
          <w:szCs w:val="24"/>
        </w:rPr>
        <w:t xml:space="preserve"> particular significance to</w:t>
      </w:r>
      <w:r w:rsidR="00D36DD2" w:rsidRPr="00D36DD2">
        <w:rPr>
          <w:rFonts w:ascii="Times New Roman" w:hAnsi="Times New Roman" w:cs="Times New Roman"/>
          <w:sz w:val="24"/>
          <w:szCs w:val="24"/>
        </w:rPr>
        <w:t xml:space="preserve"> the Wiradjuri people</w:t>
      </w:r>
      <w:r w:rsidR="00BF7048">
        <w:rPr>
          <w:rFonts w:ascii="Times New Roman" w:hAnsi="Times New Roman" w:cs="Times New Roman"/>
          <w:sz w:val="24"/>
          <w:szCs w:val="24"/>
        </w:rPr>
        <w:t xml:space="preserve">, and its connection to the </w:t>
      </w:r>
      <w:r w:rsidR="005553D3">
        <w:rPr>
          <w:rFonts w:ascii="Times New Roman" w:hAnsi="Times New Roman" w:cs="Times New Roman"/>
          <w:sz w:val="24"/>
          <w:szCs w:val="24"/>
        </w:rPr>
        <w:t>declared area</w:t>
      </w:r>
      <w:r w:rsidR="00D36DD2" w:rsidRPr="00D36DD2">
        <w:rPr>
          <w:rFonts w:ascii="Times New Roman" w:hAnsi="Times New Roman" w:cs="Times New Roman"/>
          <w:sz w:val="24"/>
          <w:szCs w:val="24"/>
        </w:rPr>
        <w:t xml:space="preserve"> has been sufficiently evidenced by the applicant and the </w:t>
      </w:r>
      <w:proofErr w:type="spellStart"/>
      <w:r w:rsidR="00755AA0" w:rsidRPr="00755AA0">
        <w:rPr>
          <w:rFonts w:ascii="Times New Roman" w:hAnsi="Times New Roman" w:cs="Times New Roman"/>
          <w:sz w:val="24"/>
          <w:szCs w:val="24"/>
        </w:rPr>
        <w:t>Wiradyuri</w:t>
      </w:r>
      <w:proofErr w:type="spellEnd"/>
      <w:r w:rsidR="00755AA0" w:rsidRPr="00755AA0">
        <w:rPr>
          <w:rFonts w:ascii="Times New Roman" w:hAnsi="Times New Roman" w:cs="Times New Roman"/>
          <w:sz w:val="24"/>
          <w:szCs w:val="24"/>
        </w:rPr>
        <w:t xml:space="preserve"> Traditional Owners Central West Aboriginal Corporation </w:t>
      </w:r>
      <w:r w:rsidR="00755AA0">
        <w:rPr>
          <w:rFonts w:ascii="Times New Roman" w:hAnsi="Times New Roman" w:cs="Times New Roman"/>
          <w:sz w:val="24"/>
          <w:szCs w:val="24"/>
        </w:rPr>
        <w:t xml:space="preserve">(the </w:t>
      </w:r>
      <w:r w:rsidR="00D36DD2" w:rsidRPr="00D36DD2">
        <w:rPr>
          <w:rFonts w:ascii="Times New Roman" w:hAnsi="Times New Roman" w:cs="Times New Roman"/>
          <w:sz w:val="24"/>
          <w:szCs w:val="24"/>
        </w:rPr>
        <w:t>WTOCWAC</w:t>
      </w:r>
      <w:r w:rsidR="00755AA0">
        <w:rPr>
          <w:rFonts w:ascii="Times New Roman" w:hAnsi="Times New Roman" w:cs="Times New Roman"/>
          <w:sz w:val="24"/>
          <w:szCs w:val="24"/>
        </w:rPr>
        <w:t>)</w:t>
      </w:r>
      <w:r w:rsidR="005553D3">
        <w:rPr>
          <w:rFonts w:ascii="Times New Roman" w:hAnsi="Times New Roman" w:cs="Times New Roman"/>
          <w:sz w:val="24"/>
          <w:szCs w:val="24"/>
        </w:rPr>
        <w:t>.</w:t>
      </w:r>
      <w:r w:rsidR="00976E9B">
        <w:rPr>
          <w:rFonts w:ascii="Times New Roman" w:hAnsi="Times New Roman" w:cs="Times New Roman"/>
          <w:sz w:val="24"/>
          <w:szCs w:val="24"/>
        </w:rPr>
        <w:t xml:space="preserve"> In particular, the Minister accepts that t</w:t>
      </w:r>
      <w:r w:rsidR="00976E9B" w:rsidRPr="00976E9B">
        <w:rPr>
          <w:rFonts w:ascii="Times New Roman" w:hAnsi="Times New Roman" w:cs="Times New Roman"/>
          <w:sz w:val="24"/>
          <w:szCs w:val="24"/>
        </w:rPr>
        <w:t xml:space="preserve">he Blue Banded Bee Dreaming describes the creation of geographic features consistent with the </w:t>
      </w:r>
      <w:proofErr w:type="spellStart"/>
      <w:r w:rsidR="00976E9B" w:rsidRPr="00976E9B">
        <w:rPr>
          <w:rFonts w:ascii="Times New Roman" w:hAnsi="Times New Roman" w:cs="Times New Roman"/>
          <w:sz w:val="24"/>
          <w:szCs w:val="24"/>
        </w:rPr>
        <w:t>Belubula</w:t>
      </w:r>
      <w:proofErr w:type="spellEnd"/>
      <w:r w:rsidR="00976E9B" w:rsidRPr="00976E9B">
        <w:rPr>
          <w:rFonts w:ascii="Times New Roman" w:hAnsi="Times New Roman" w:cs="Times New Roman"/>
          <w:sz w:val="24"/>
          <w:szCs w:val="24"/>
        </w:rPr>
        <w:t xml:space="preserve"> Headwaters and </w:t>
      </w:r>
      <w:r w:rsidR="00D62DEE">
        <w:rPr>
          <w:rFonts w:ascii="Times New Roman" w:hAnsi="Times New Roman" w:cs="Times New Roman"/>
          <w:sz w:val="24"/>
          <w:szCs w:val="24"/>
        </w:rPr>
        <w:t xml:space="preserve">its </w:t>
      </w:r>
      <w:r w:rsidR="00976E9B" w:rsidRPr="00976E9B">
        <w:rPr>
          <w:rFonts w:ascii="Times New Roman" w:hAnsi="Times New Roman" w:cs="Times New Roman"/>
          <w:sz w:val="24"/>
          <w:szCs w:val="24"/>
        </w:rPr>
        <w:t>spring</w:t>
      </w:r>
      <w:r w:rsidR="00D62DEE">
        <w:rPr>
          <w:rFonts w:ascii="Times New Roman" w:hAnsi="Times New Roman" w:cs="Times New Roman"/>
          <w:sz w:val="24"/>
          <w:szCs w:val="24"/>
        </w:rPr>
        <w:t>s</w:t>
      </w:r>
      <w:r w:rsidR="0035547B">
        <w:rPr>
          <w:rFonts w:ascii="Times New Roman" w:hAnsi="Times New Roman" w:cs="Times New Roman"/>
          <w:sz w:val="24"/>
          <w:szCs w:val="24"/>
        </w:rPr>
        <w:t>.</w:t>
      </w:r>
    </w:p>
    <w:p w14:paraId="0D2F4F7D" w14:textId="0A008202" w:rsidR="001F2DE7" w:rsidRDefault="006F59EA" w:rsidP="001F2DE7">
      <w:pPr>
        <w:rPr>
          <w:rFonts w:ascii="Times New Roman" w:hAnsi="Times New Roman" w:cs="Times New Roman"/>
          <w:sz w:val="24"/>
          <w:szCs w:val="24"/>
        </w:rPr>
      </w:pPr>
      <w:r>
        <w:rPr>
          <w:rFonts w:ascii="Times New Roman" w:hAnsi="Times New Roman" w:cs="Times New Roman"/>
          <w:sz w:val="24"/>
          <w:szCs w:val="24"/>
        </w:rPr>
        <w:t xml:space="preserve">The </w:t>
      </w:r>
      <w:r w:rsidR="00225DAB">
        <w:rPr>
          <w:rFonts w:ascii="Times New Roman" w:hAnsi="Times New Roman" w:cs="Times New Roman"/>
          <w:sz w:val="24"/>
          <w:szCs w:val="24"/>
        </w:rPr>
        <w:t xml:space="preserve">Minister </w:t>
      </w:r>
      <w:r w:rsidR="006704DF">
        <w:rPr>
          <w:rFonts w:ascii="Times New Roman" w:hAnsi="Times New Roman" w:cs="Times New Roman"/>
          <w:sz w:val="24"/>
          <w:szCs w:val="24"/>
        </w:rPr>
        <w:t>is also satisfied that the</w:t>
      </w:r>
      <w:r w:rsidR="00A0454E">
        <w:rPr>
          <w:rFonts w:ascii="Times New Roman" w:hAnsi="Times New Roman" w:cs="Times New Roman"/>
          <w:sz w:val="24"/>
          <w:szCs w:val="24"/>
        </w:rPr>
        <w:t xml:space="preserve"> declared area</w:t>
      </w:r>
      <w:r w:rsidR="00810105" w:rsidRPr="00810105">
        <w:rPr>
          <w:rFonts w:ascii="Times New Roman" w:hAnsi="Times New Roman" w:cs="Times New Roman"/>
          <w:sz w:val="24"/>
          <w:szCs w:val="24"/>
        </w:rPr>
        <w:t xml:space="preserve"> </w:t>
      </w:r>
      <w:r w:rsidR="00A0454E">
        <w:rPr>
          <w:rFonts w:ascii="Times New Roman" w:hAnsi="Times New Roman" w:cs="Times New Roman"/>
          <w:sz w:val="24"/>
          <w:szCs w:val="24"/>
        </w:rPr>
        <w:t>is</w:t>
      </w:r>
      <w:r w:rsidR="00810105" w:rsidRPr="00810105">
        <w:rPr>
          <w:rFonts w:ascii="Times New Roman" w:hAnsi="Times New Roman" w:cs="Times New Roman"/>
          <w:sz w:val="24"/>
          <w:szCs w:val="24"/>
        </w:rPr>
        <w:t xml:space="preserve"> </w:t>
      </w:r>
      <w:r w:rsidR="00966727">
        <w:rPr>
          <w:rFonts w:ascii="Times New Roman" w:hAnsi="Times New Roman" w:cs="Times New Roman"/>
          <w:sz w:val="24"/>
          <w:szCs w:val="24"/>
        </w:rPr>
        <w:t xml:space="preserve">of particular significance to Aboriginal people </w:t>
      </w:r>
      <w:r w:rsidR="00FD7BBB">
        <w:rPr>
          <w:rFonts w:ascii="Times New Roman" w:hAnsi="Times New Roman" w:cs="Times New Roman"/>
          <w:sz w:val="24"/>
          <w:szCs w:val="24"/>
        </w:rPr>
        <w:t>in accordance with Aboriginal traditions</w:t>
      </w:r>
      <w:r w:rsidR="00810105" w:rsidRPr="00810105">
        <w:rPr>
          <w:rFonts w:ascii="Times New Roman" w:hAnsi="Times New Roman" w:cs="Times New Roman"/>
          <w:sz w:val="24"/>
          <w:szCs w:val="24"/>
        </w:rPr>
        <w:t xml:space="preserve"> on the basis that it sits within a broader cultural landscape in which </w:t>
      </w:r>
      <w:r w:rsidR="00A0454E">
        <w:rPr>
          <w:rFonts w:ascii="Times New Roman" w:hAnsi="Times New Roman" w:cs="Times New Roman"/>
          <w:sz w:val="24"/>
          <w:szCs w:val="24"/>
        </w:rPr>
        <w:t xml:space="preserve">that </w:t>
      </w:r>
      <w:r w:rsidR="00810105" w:rsidRPr="00810105">
        <w:rPr>
          <w:rFonts w:ascii="Times New Roman" w:hAnsi="Times New Roman" w:cs="Times New Roman"/>
          <w:sz w:val="24"/>
          <w:szCs w:val="24"/>
        </w:rPr>
        <w:t>part of the specified area was used for pre-initiation ceremonies</w:t>
      </w:r>
      <w:r w:rsidR="00966727">
        <w:rPr>
          <w:rFonts w:ascii="Times New Roman" w:hAnsi="Times New Roman" w:cs="Times New Roman"/>
          <w:sz w:val="24"/>
          <w:szCs w:val="24"/>
        </w:rPr>
        <w:t>.</w:t>
      </w:r>
    </w:p>
    <w:p w14:paraId="75E2FFA8" w14:textId="62F3F907" w:rsidR="00ED04AE" w:rsidRDefault="00966727" w:rsidP="00D25EE9">
      <w:pPr>
        <w:rPr>
          <w:rFonts w:ascii="Times New Roman" w:hAnsi="Times New Roman" w:cs="Times New Roman"/>
          <w:sz w:val="24"/>
          <w:szCs w:val="24"/>
        </w:rPr>
      </w:pPr>
      <w:r>
        <w:rPr>
          <w:rFonts w:ascii="Times New Roman" w:hAnsi="Times New Roman" w:cs="Times New Roman"/>
          <w:sz w:val="24"/>
          <w:szCs w:val="24"/>
        </w:rPr>
        <w:t xml:space="preserve">For these reasons, the Minister </w:t>
      </w:r>
      <w:r w:rsidR="00772F66">
        <w:rPr>
          <w:rFonts w:ascii="Times New Roman" w:hAnsi="Times New Roman" w:cs="Times New Roman"/>
          <w:sz w:val="24"/>
          <w:szCs w:val="24"/>
        </w:rPr>
        <w:t xml:space="preserve">finds </w:t>
      </w:r>
      <w:r>
        <w:rPr>
          <w:rFonts w:ascii="Times New Roman" w:hAnsi="Times New Roman" w:cs="Times New Roman"/>
          <w:sz w:val="24"/>
          <w:szCs w:val="24"/>
        </w:rPr>
        <w:t xml:space="preserve">that </w:t>
      </w:r>
      <w:r w:rsidR="00FD7BBB">
        <w:rPr>
          <w:rFonts w:ascii="Times New Roman" w:hAnsi="Times New Roman" w:cs="Times New Roman"/>
          <w:sz w:val="24"/>
          <w:szCs w:val="24"/>
        </w:rPr>
        <w:t xml:space="preserve">the </w:t>
      </w:r>
      <w:r w:rsidR="00EA4CF5" w:rsidRPr="00EA4CF5">
        <w:rPr>
          <w:rFonts w:ascii="Times New Roman" w:hAnsi="Times New Roman" w:cs="Times New Roman"/>
          <w:sz w:val="24"/>
          <w:szCs w:val="24"/>
        </w:rPr>
        <w:t xml:space="preserve">part of the specified area that comprises the </w:t>
      </w:r>
      <w:proofErr w:type="spellStart"/>
      <w:r w:rsidR="00EA4CF5" w:rsidRPr="00EA4CF5">
        <w:rPr>
          <w:rFonts w:ascii="Times New Roman" w:hAnsi="Times New Roman" w:cs="Times New Roman"/>
          <w:sz w:val="24"/>
          <w:szCs w:val="24"/>
        </w:rPr>
        <w:t>Belubula</w:t>
      </w:r>
      <w:proofErr w:type="spellEnd"/>
      <w:r w:rsidR="00EA4CF5" w:rsidRPr="00EA4CF5">
        <w:rPr>
          <w:rFonts w:ascii="Times New Roman" w:hAnsi="Times New Roman" w:cs="Times New Roman"/>
          <w:sz w:val="24"/>
          <w:szCs w:val="24"/>
        </w:rPr>
        <w:t xml:space="preserve"> River, its headwaters and springs is of particular significance to Aboriginal people in accordance with Aboriginal traditions</w:t>
      </w:r>
      <w:r w:rsidR="00E427B9">
        <w:rPr>
          <w:rFonts w:ascii="Times New Roman" w:hAnsi="Times New Roman" w:cs="Times New Roman"/>
          <w:sz w:val="24"/>
          <w:szCs w:val="24"/>
        </w:rPr>
        <w:t xml:space="preserve">. The Minister is therefore satisfied that the declared area </w:t>
      </w:r>
      <w:r w:rsidR="00E427B9" w:rsidRPr="00E427B9">
        <w:rPr>
          <w:rFonts w:ascii="Times New Roman" w:hAnsi="Times New Roman" w:cs="Times New Roman"/>
          <w:sz w:val="24"/>
          <w:szCs w:val="24"/>
        </w:rPr>
        <w:t xml:space="preserve">is a significant Aboriginal area </w:t>
      </w:r>
      <w:r w:rsidR="00E427B9">
        <w:rPr>
          <w:rFonts w:ascii="Times New Roman" w:hAnsi="Times New Roman" w:cs="Times New Roman"/>
          <w:sz w:val="24"/>
          <w:szCs w:val="24"/>
        </w:rPr>
        <w:t xml:space="preserve">(within the meaning of the Act) </w:t>
      </w:r>
      <w:r w:rsidR="00E427B9" w:rsidRPr="00E427B9">
        <w:rPr>
          <w:rFonts w:ascii="Times New Roman" w:hAnsi="Times New Roman" w:cs="Times New Roman"/>
          <w:sz w:val="24"/>
          <w:szCs w:val="24"/>
        </w:rPr>
        <w:t>and meets the criteria at subparagraph 10(1)(b)(</w:t>
      </w:r>
      <w:proofErr w:type="spellStart"/>
      <w:r w:rsidR="00E427B9" w:rsidRPr="00E427B9">
        <w:rPr>
          <w:rFonts w:ascii="Times New Roman" w:hAnsi="Times New Roman" w:cs="Times New Roman"/>
          <w:sz w:val="24"/>
          <w:szCs w:val="24"/>
        </w:rPr>
        <w:t>i</w:t>
      </w:r>
      <w:proofErr w:type="spellEnd"/>
      <w:r w:rsidR="00E427B9" w:rsidRPr="00E427B9">
        <w:rPr>
          <w:rFonts w:ascii="Times New Roman" w:hAnsi="Times New Roman" w:cs="Times New Roman"/>
          <w:sz w:val="24"/>
          <w:szCs w:val="24"/>
        </w:rPr>
        <w:t>) of the Act.</w:t>
      </w:r>
      <w:r w:rsidR="00E427B9">
        <w:rPr>
          <w:rFonts w:ascii="Times New Roman" w:hAnsi="Times New Roman" w:cs="Times New Roman"/>
          <w:sz w:val="24"/>
          <w:szCs w:val="24"/>
        </w:rPr>
        <w:t xml:space="preserve"> </w:t>
      </w:r>
    </w:p>
    <w:p w14:paraId="46BC6F4E" w14:textId="72DD522F" w:rsidR="00B6382C" w:rsidRDefault="00C2346D" w:rsidP="00D25EE9">
      <w:pPr>
        <w:rPr>
          <w:rFonts w:ascii="Times New Roman" w:hAnsi="Times New Roman" w:cs="Times New Roman"/>
          <w:sz w:val="24"/>
          <w:szCs w:val="24"/>
        </w:rPr>
      </w:pPr>
      <w:r w:rsidRPr="00C2346D">
        <w:rPr>
          <w:rFonts w:ascii="Times New Roman" w:hAnsi="Times New Roman" w:cs="Times New Roman"/>
          <w:sz w:val="24"/>
          <w:szCs w:val="24"/>
        </w:rPr>
        <w:t xml:space="preserve">The applicant </w:t>
      </w:r>
      <w:r w:rsidR="00840B7F">
        <w:rPr>
          <w:rFonts w:ascii="Times New Roman" w:hAnsi="Times New Roman" w:cs="Times New Roman"/>
          <w:sz w:val="24"/>
          <w:szCs w:val="24"/>
        </w:rPr>
        <w:t xml:space="preserve">also </w:t>
      </w:r>
      <w:r w:rsidRPr="00C2346D">
        <w:rPr>
          <w:rFonts w:ascii="Times New Roman" w:hAnsi="Times New Roman" w:cs="Times New Roman"/>
          <w:sz w:val="24"/>
          <w:szCs w:val="24"/>
        </w:rPr>
        <w:t>submits that the specified area holds particular significance due to the presence of the Dungeon Burial site, registered on the NSW</w:t>
      </w:r>
      <w:r w:rsidR="008A51CC">
        <w:rPr>
          <w:rFonts w:ascii="Times New Roman" w:hAnsi="Times New Roman" w:cs="Times New Roman"/>
          <w:sz w:val="24"/>
          <w:szCs w:val="24"/>
        </w:rPr>
        <w:t xml:space="preserve"> </w:t>
      </w:r>
      <w:r w:rsidR="00553D21">
        <w:rPr>
          <w:rFonts w:ascii="Times New Roman" w:hAnsi="Times New Roman" w:cs="Times New Roman"/>
          <w:sz w:val="24"/>
          <w:szCs w:val="24"/>
        </w:rPr>
        <w:t>AHIMS</w:t>
      </w:r>
      <w:r w:rsidR="008A51CC">
        <w:rPr>
          <w:rFonts w:ascii="Times New Roman" w:hAnsi="Times New Roman" w:cs="Times New Roman"/>
          <w:sz w:val="24"/>
          <w:szCs w:val="24"/>
        </w:rPr>
        <w:t xml:space="preserve">. </w:t>
      </w:r>
      <w:r w:rsidR="003C1FF0" w:rsidRPr="003C1FF0">
        <w:rPr>
          <w:rFonts w:ascii="Times New Roman" w:hAnsi="Times New Roman" w:cs="Times New Roman"/>
          <w:sz w:val="24"/>
          <w:szCs w:val="24"/>
        </w:rPr>
        <w:t>The applicant</w:t>
      </w:r>
      <w:r w:rsidR="003C1FF0">
        <w:rPr>
          <w:rFonts w:ascii="Times New Roman" w:hAnsi="Times New Roman" w:cs="Times New Roman"/>
          <w:sz w:val="24"/>
          <w:szCs w:val="24"/>
        </w:rPr>
        <w:t xml:space="preserve">’s claim is </w:t>
      </w:r>
      <w:proofErr w:type="gramStart"/>
      <w:r w:rsidR="003C1FF0">
        <w:rPr>
          <w:rFonts w:ascii="Times New Roman" w:hAnsi="Times New Roman" w:cs="Times New Roman"/>
          <w:sz w:val="24"/>
          <w:szCs w:val="24"/>
        </w:rPr>
        <w:t>on the basis of</w:t>
      </w:r>
      <w:proofErr w:type="gramEnd"/>
      <w:r w:rsidR="003C1FF0">
        <w:rPr>
          <w:rFonts w:ascii="Times New Roman" w:hAnsi="Times New Roman" w:cs="Times New Roman"/>
          <w:sz w:val="24"/>
          <w:szCs w:val="24"/>
        </w:rPr>
        <w:t xml:space="preserve"> evidence </w:t>
      </w:r>
      <w:r w:rsidR="003C1FF0" w:rsidRPr="003C1FF0">
        <w:rPr>
          <w:rFonts w:ascii="Times New Roman" w:hAnsi="Times New Roman" w:cs="Times New Roman"/>
          <w:sz w:val="24"/>
          <w:szCs w:val="24"/>
        </w:rPr>
        <w:t xml:space="preserve">documenting the discovery of skeletal human remains at the Dungeon Property which were identified at the time to be those of an Aboriginal person. </w:t>
      </w:r>
      <w:r w:rsidR="003C1FF0" w:rsidRPr="003C1FF0">
        <w:rPr>
          <w:rFonts w:ascii="Times New Roman" w:hAnsi="Times New Roman" w:cs="Times New Roman"/>
          <w:sz w:val="24"/>
          <w:szCs w:val="24"/>
        </w:rPr>
        <w:lastRenderedPageBreak/>
        <w:t>Owing to their state</w:t>
      </w:r>
      <w:r w:rsidR="000471E8">
        <w:rPr>
          <w:rFonts w:ascii="Times New Roman" w:hAnsi="Times New Roman" w:cs="Times New Roman"/>
          <w:sz w:val="24"/>
          <w:szCs w:val="24"/>
        </w:rPr>
        <w:t>,</w:t>
      </w:r>
      <w:r w:rsidR="003C1FF0" w:rsidRPr="003C1FF0">
        <w:rPr>
          <w:rFonts w:ascii="Times New Roman" w:hAnsi="Times New Roman" w:cs="Times New Roman"/>
          <w:sz w:val="24"/>
          <w:szCs w:val="24"/>
        </w:rPr>
        <w:t xml:space="preserve"> the applicant claims that the burial predates contact</w:t>
      </w:r>
      <w:r w:rsidR="000471E8">
        <w:rPr>
          <w:rFonts w:ascii="Times New Roman" w:hAnsi="Times New Roman" w:cs="Times New Roman"/>
          <w:sz w:val="24"/>
          <w:szCs w:val="24"/>
        </w:rPr>
        <w:t>,</w:t>
      </w:r>
      <w:r w:rsidR="003C1FF0" w:rsidRPr="003C1FF0">
        <w:rPr>
          <w:rFonts w:ascii="Times New Roman" w:hAnsi="Times New Roman" w:cs="Times New Roman"/>
          <w:sz w:val="24"/>
          <w:szCs w:val="24"/>
        </w:rPr>
        <w:t xml:space="preserve"> and </w:t>
      </w:r>
      <w:proofErr w:type="gramStart"/>
      <w:r w:rsidR="003C1FF0" w:rsidRPr="00F37694">
        <w:rPr>
          <w:rFonts w:ascii="Times New Roman" w:hAnsi="Times New Roman" w:cs="Times New Roman"/>
          <w:sz w:val="24"/>
          <w:szCs w:val="24"/>
        </w:rPr>
        <w:t>in light of</w:t>
      </w:r>
      <w:proofErr w:type="gramEnd"/>
      <w:r w:rsidR="003C1FF0" w:rsidRPr="00F37694">
        <w:rPr>
          <w:rFonts w:ascii="Times New Roman" w:hAnsi="Times New Roman" w:cs="Times New Roman"/>
          <w:sz w:val="24"/>
          <w:szCs w:val="24"/>
        </w:rPr>
        <w:t xml:space="preserve"> its proximity to a nearby ochre site, the burial </w:t>
      </w:r>
      <w:r w:rsidR="00720FA0">
        <w:rPr>
          <w:rFonts w:ascii="Times New Roman" w:hAnsi="Times New Roman" w:cs="Times New Roman"/>
          <w:sz w:val="24"/>
          <w:szCs w:val="24"/>
        </w:rPr>
        <w:t>is likely to</w:t>
      </w:r>
      <w:r w:rsidR="00720FA0" w:rsidRPr="00F37694">
        <w:rPr>
          <w:rFonts w:ascii="Times New Roman" w:hAnsi="Times New Roman" w:cs="Times New Roman"/>
          <w:sz w:val="24"/>
          <w:szCs w:val="24"/>
        </w:rPr>
        <w:t xml:space="preserve"> </w:t>
      </w:r>
      <w:r w:rsidR="003C1FF0" w:rsidRPr="00F37694">
        <w:rPr>
          <w:rFonts w:ascii="Times New Roman" w:hAnsi="Times New Roman" w:cs="Times New Roman"/>
          <w:sz w:val="24"/>
          <w:szCs w:val="24"/>
        </w:rPr>
        <w:t xml:space="preserve">have been conducted in accordance with Aboriginal </w:t>
      </w:r>
      <w:r w:rsidR="0039284F">
        <w:rPr>
          <w:rFonts w:ascii="Times New Roman" w:hAnsi="Times New Roman" w:cs="Times New Roman"/>
          <w:sz w:val="24"/>
          <w:szCs w:val="24"/>
        </w:rPr>
        <w:t>t</w:t>
      </w:r>
      <w:r w:rsidR="003C1FF0" w:rsidRPr="00F37694">
        <w:rPr>
          <w:rFonts w:ascii="Times New Roman" w:hAnsi="Times New Roman" w:cs="Times New Roman"/>
          <w:sz w:val="24"/>
          <w:szCs w:val="24"/>
        </w:rPr>
        <w:t>radition</w:t>
      </w:r>
      <w:r w:rsidR="00386290" w:rsidRPr="00F37694">
        <w:rPr>
          <w:rFonts w:ascii="Times New Roman" w:hAnsi="Times New Roman" w:cs="Times New Roman"/>
          <w:sz w:val="24"/>
          <w:szCs w:val="24"/>
        </w:rPr>
        <w:t>.</w:t>
      </w:r>
      <w:r w:rsidR="00CF1AAE">
        <w:rPr>
          <w:rFonts w:ascii="Times New Roman" w:hAnsi="Times New Roman" w:cs="Times New Roman"/>
          <w:sz w:val="24"/>
          <w:szCs w:val="24"/>
        </w:rPr>
        <w:t xml:space="preserve"> </w:t>
      </w:r>
    </w:p>
    <w:p w14:paraId="09DA3711" w14:textId="0320E250" w:rsidR="00ED04AE" w:rsidRDefault="00B30B22" w:rsidP="00D25EE9">
      <w:pPr>
        <w:rPr>
          <w:rFonts w:ascii="Times New Roman" w:hAnsi="Times New Roman" w:cs="Times New Roman"/>
          <w:sz w:val="24"/>
          <w:szCs w:val="24"/>
        </w:rPr>
      </w:pPr>
      <w:r>
        <w:rPr>
          <w:rFonts w:ascii="Times New Roman" w:hAnsi="Times New Roman" w:cs="Times New Roman"/>
          <w:sz w:val="24"/>
          <w:szCs w:val="24"/>
        </w:rPr>
        <w:t xml:space="preserve">The Minister accepts </w:t>
      </w:r>
      <w:r w:rsidR="0052557F">
        <w:rPr>
          <w:rFonts w:ascii="Times New Roman" w:hAnsi="Times New Roman" w:cs="Times New Roman"/>
          <w:sz w:val="24"/>
          <w:szCs w:val="24"/>
        </w:rPr>
        <w:t xml:space="preserve">the applicant’s claim that the specified area includes the Dungeon </w:t>
      </w:r>
      <w:r w:rsidR="007012AF">
        <w:rPr>
          <w:rFonts w:ascii="Times New Roman" w:hAnsi="Times New Roman" w:cs="Times New Roman"/>
          <w:sz w:val="24"/>
          <w:szCs w:val="24"/>
        </w:rPr>
        <w:t>B</w:t>
      </w:r>
      <w:r w:rsidR="0052557F">
        <w:rPr>
          <w:rFonts w:ascii="Times New Roman" w:hAnsi="Times New Roman" w:cs="Times New Roman"/>
          <w:sz w:val="24"/>
          <w:szCs w:val="24"/>
        </w:rPr>
        <w:t xml:space="preserve">urial site and considers there is sufficient evidence </w:t>
      </w:r>
      <w:r w:rsidR="007012AF">
        <w:rPr>
          <w:rFonts w:ascii="Times New Roman" w:hAnsi="Times New Roman" w:cs="Times New Roman"/>
          <w:sz w:val="24"/>
          <w:szCs w:val="24"/>
        </w:rPr>
        <w:t xml:space="preserve">to conclude that the Dungeon Burial site is of particular significance </w:t>
      </w:r>
      <w:r w:rsidR="00671F23">
        <w:rPr>
          <w:rFonts w:ascii="Times New Roman" w:hAnsi="Times New Roman" w:cs="Times New Roman"/>
          <w:sz w:val="24"/>
          <w:szCs w:val="24"/>
        </w:rPr>
        <w:t>to Aboriginal people in accordance with Aboriginal traditions.</w:t>
      </w:r>
    </w:p>
    <w:p w14:paraId="78E76AA8" w14:textId="214DF996" w:rsidR="00671F23" w:rsidRDefault="00671F23" w:rsidP="00D25EE9">
      <w:pPr>
        <w:rPr>
          <w:rFonts w:ascii="Times New Roman" w:hAnsi="Times New Roman" w:cs="Times New Roman"/>
          <w:sz w:val="24"/>
          <w:szCs w:val="24"/>
        </w:rPr>
      </w:pPr>
      <w:r>
        <w:rPr>
          <w:rFonts w:ascii="Times New Roman" w:hAnsi="Times New Roman" w:cs="Times New Roman"/>
          <w:sz w:val="24"/>
          <w:szCs w:val="24"/>
        </w:rPr>
        <w:t xml:space="preserve">For this reason, the Minister is satisfied that the part of the specified area that comprises the Dungeon Burial site </w:t>
      </w:r>
      <w:r w:rsidR="00A87FF3" w:rsidRPr="00A87FF3">
        <w:rPr>
          <w:rFonts w:ascii="Times New Roman" w:hAnsi="Times New Roman" w:cs="Times New Roman"/>
          <w:sz w:val="24"/>
          <w:szCs w:val="24"/>
        </w:rPr>
        <w:t xml:space="preserve">is a significant Aboriginal area </w:t>
      </w:r>
      <w:r w:rsidR="00E427B9">
        <w:rPr>
          <w:rFonts w:ascii="Times New Roman" w:hAnsi="Times New Roman" w:cs="Times New Roman"/>
          <w:sz w:val="24"/>
          <w:szCs w:val="24"/>
        </w:rPr>
        <w:t xml:space="preserve">(within the meaning of the Act) </w:t>
      </w:r>
      <w:r w:rsidR="00A87FF3">
        <w:rPr>
          <w:rFonts w:ascii="Times New Roman" w:hAnsi="Times New Roman" w:cs="Times New Roman"/>
          <w:sz w:val="24"/>
          <w:szCs w:val="24"/>
        </w:rPr>
        <w:t>and meets the criteria at</w:t>
      </w:r>
      <w:r w:rsidR="00A87FF3" w:rsidRPr="00A87FF3">
        <w:rPr>
          <w:rFonts w:ascii="Times New Roman" w:hAnsi="Times New Roman" w:cs="Times New Roman"/>
          <w:sz w:val="24"/>
          <w:szCs w:val="24"/>
        </w:rPr>
        <w:t xml:space="preserve"> subparagraph 10(1)(b)(</w:t>
      </w:r>
      <w:proofErr w:type="spellStart"/>
      <w:r w:rsidR="00A87FF3" w:rsidRPr="00A87FF3">
        <w:rPr>
          <w:rFonts w:ascii="Times New Roman" w:hAnsi="Times New Roman" w:cs="Times New Roman"/>
          <w:sz w:val="24"/>
          <w:szCs w:val="24"/>
        </w:rPr>
        <w:t>i</w:t>
      </w:r>
      <w:proofErr w:type="spellEnd"/>
      <w:r w:rsidR="00A87FF3" w:rsidRPr="00A87FF3">
        <w:rPr>
          <w:rFonts w:ascii="Times New Roman" w:hAnsi="Times New Roman" w:cs="Times New Roman"/>
          <w:sz w:val="24"/>
          <w:szCs w:val="24"/>
        </w:rPr>
        <w:t>) of the Act</w:t>
      </w:r>
      <w:r w:rsidR="00A87FF3">
        <w:rPr>
          <w:rFonts w:ascii="Times New Roman" w:hAnsi="Times New Roman" w:cs="Times New Roman"/>
          <w:sz w:val="24"/>
          <w:szCs w:val="24"/>
        </w:rPr>
        <w:t>.</w:t>
      </w:r>
    </w:p>
    <w:p w14:paraId="130289F4" w14:textId="56E1173E" w:rsidR="00ED04AE" w:rsidRDefault="00ED04AE" w:rsidP="00D25EE9">
      <w:pPr>
        <w:rPr>
          <w:rFonts w:ascii="Times New Roman" w:hAnsi="Times New Roman" w:cs="Times New Roman"/>
          <w:sz w:val="24"/>
          <w:szCs w:val="24"/>
        </w:rPr>
      </w:pPr>
      <w:r>
        <w:rPr>
          <w:rFonts w:ascii="Times New Roman" w:hAnsi="Times New Roman" w:cs="Times New Roman"/>
          <w:sz w:val="24"/>
          <w:szCs w:val="24"/>
        </w:rPr>
        <w:t xml:space="preserve">In contrast, </w:t>
      </w:r>
      <w:r w:rsidR="000163D9">
        <w:rPr>
          <w:rFonts w:ascii="Times New Roman" w:hAnsi="Times New Roman" w:cs="Times New Roman"/>
          <w:sz w:val="24"/>
          <w:szCs w:val="24"/>
        </w:rPr>
        <w:t xml:space="preserve">the Minister is </w:t>
      </w:r>
      <w:r w:rsidRPr="00ED04AE">
        <w:rPr>
          <w:rFonts w:ascii="Times New Roman" w:hAnsi="Times New Roman" w:cs="Times New Roman"/>
          <w:sz w:val="24"/>
          <w:szCs w:val="24"/>
        </w:rPr>
        <w:t xml:space="preserve">not satisfied that the remaining part of the specified area is a significant Aboriginal area </w:t>
      </w:r>
      <w:r w:rsidR="000163D9">
        <w:rPr>
          <w:rFonts w:ascii="Times New Roman" w:hAnsi="Times New Roman" w:cs="Times New Roman"/>
          <w:sz w:val="24"/>
          <w:szCs w:val="24"/>
        </w:rPr>
        <w:t>for the purposes of</w:t>
      </w:r>
      <w:r w:rsidRPr="00ED04AE">
        <w:rPr>
          <w:rFonts w:ascii="Times New Roman" w:hAnsi="Times New Roman" w:cs="Times New Roman"/>
          <w:sz w:val="24"/>
          <w:szCs w:val="24"/>
        </w:rPr>
        <w:t xml:space="preserve"> s</w:t>
      </w:r>
      <w:r w:rsidR="000163D9">
        <w:rPr>
          <w:rFonts w:ascii="Times New Roman" w:hAnsi="Times New Roman" w:cs="Times New Roman"/>
          <w:sz w:val="24"/>
          <w:szCs w:val="24"/>
        </w:rPr>
        <w:t>ubparagraph</w:t>
      </w:r>
      <w:r w:rsidRPr="00ED04AE">
        <w:rPr>
          <w:rFonts w:ascii="Times New Roman" w:hAnsi="Times New Roman" w:cs="Times New Roman"/>
          <w:sz w:val="24"/>
          <w:szCs w:val="24"/>
        </w:rPr>
        <w:t xml:space="preserve"> 10(1)(b)(</w:t>
      </w:r>
      <w:proofErr w:type="spellStart"/>
      <w:r w:rsidRPr="00ED04AE">
        <w:rPr>
          <w:rFonts w:ascii="Times New Roman" w:hAnsi="Times New Roman" w:cs="Times New Roman"/>
          <w:sz w:val="24"/>
          <w:szCs w:val="24"/>
        </w:rPr>
        <w:t>i</w:t>
      </w:r>
      <w:proofErr w:type="spellEnd"/>
      <w:r w:rsidRPr="00ED04AE">
        <w:rPr>
          <w:rFonts w:ascii="Times New Roman" w:hAnsi="Times New Roman" w:cs="Times New Roman"/>
          <w:sz w:val="24"/>
          <w:szCs w:val="24"/>
        </w:rPr>
        <w:t>) of the</w:t>
      </w:r>
      <w:r w:rsidR="000163D9">
        <w:rPr>
          <w:rFonts w:ascii="Times New Roman" w:hAnsi="Times New Roman" w:cs="Times New Roman"/>
          <w:sz w:val="24"/>
          <w:szCs w:val="24"/>
        </w:rPr>
        <w:t xml:space="preserve"> </w:t>
      </w:r>
      <w:r w:rsidRPr="00ED04AE">
        <w:rPr>
          <w:rFonts w:ascii="Times New Roman" w:hAnsi="Times New Roman" w:cs="Times New Roman"/>
          <w:sz w:val="24"/>
          <w:szCs w:val="24"/>
        </w:rPr>
        <w:t>Act, as there is insufficient evidence of the Aboriginal tradition</w:t>
      </w:r>
      <w:r w:rsidR="000163D9">
        <w:rPr>
          <w:rFonts w:ascii="Times New Roman" w:hAnsi="Times New Roman" w:cs="Times New Roman"/>
          <w:sz w:val="24"/>
          <w:szCs w:val="24"/>
        </w:rPr>
        <w:t>s</w:t>
      </w:r>
      <w:r w:rsidRPr="00ED04AE">
        <w:rPr>
          <w:rFonts w:ascii="Times New Roman" w:hAnsi="Times New Roman" w:cs="Times New Roman"/>
          <w:sz w:val="24"/>
          <w:szCs w:val="24"/>
        </w:rPr>
        <w:t xml:space="preserve"> that make the area of particular significance to Aboriginal people</w:t>
      </w:r>
      <w:r w:rsidR="000163D9">
        <w:rPr>
          <w:rFonts w:ascii="Times New Roman" w:hAnsi="Times New Roman" w:cs="Times New Roman"/>
          <w:sz w:val="24"/>
          <w:szCs w:val="24"/>
        </w:rPr>
        <w:t>.</w:t>
      </w:r>
    </w:p>
    <w:p w14:paraId="741FD940" w14:textId="55A26B36" w:rsidR="00064D27" w:rsidRDefault="009844C0" w:rsidP="00D25EE9">
      <w:pPr>
        <w:rPr>
          <w:rFonts w:ascii="Times New Roman" w:hAnsi="Times New Roman" w:cs="Times New Roman"/>
          <w:sz w:val="24"/>
          <w:szCs w:val="24"/>
        </w:rPr>
      </w:pPr>
      <w:r>
        <w:rPr>
          <w:rFonts w:ascii="Times New Roman" w:hAnsi="Times New Roman" w:cs="Times New Roman"/>
          <w:sz w:val="24"/>
          <w:szCs w:val="24"/>
        </w:rPr>
        <w:t xml:space="preserve">Specifically, </w:t>
      </w:r>
      <w:r w:rsidR="00064D27">
        <w:rPr>
          <w:rFonts w:ascii="Times New Roman" w:hAnsi="Times New Roman" w:cs="Times New Roman"/>
          <w:sz w:val="24"/>
          <w:szCs w:val="24"/>
        </w:rPr>
        <w:t xml:space="preserve">while the Minister accepts </w:t>
      </w:r>
      <w:r w:rsidR="007815CF">
        <w:rPr>
          <w:rFonts w:ascii="Times New Roman" w:hAnsi="Times New Roman" w:cs="Times New Roman"/>
          <w:sz w:val="24"/>
          <w:szCs w:val="24"/>
        </w:rPr>
        <w:t xml:space="preserve">there is </w:t>
      </w:r>
      <w:r w:rsidR="007815CF" w:rsidRPr="007815CF">
        <w:rPr>
          <w:rFonts w:ascii="Times New Roman" w:hAnsi="Times New Roman" w:cs="Times New Roman"/>
          <w:sz w:val="24"/>
          <w:szCs w:val="24"/>
        </w:rPr>
        <w:t>there is archaeological evidence</w:t>
      </w:r>
      <w:r w:rsidR="007E2DED">
        <w:rPr>
          <w:rFonts w:ascii="Times New Roman" w:hAnsi="Times New Roman" w:cs="Times New Roman"/>
          <w:sz w:val="24"/>
          <w:szCs w:val="24"/>
        </w:rPr>
        <w:t xml:space="preserve"> (including </w:t>
      </w:r>
      <w:r w:rsidR="007E2DED" w:rsidRPr="007E2DED">
        <w:rPr>
          <w:rFonts w:ascii="Times New Roman" w:hAnsi="Times New Roman" w:cs="Times New Roman"/>
          <w:sz w:val="24"/>
          <w:szCs w:val="24"/>
        </w:rPr>
        <w:t>the identified artefact scatters, isolated finds, camp ovens and stone tools</w:t>
      </w:r>
      <w:r w:rsidR="007E2DED">
        <w:rPr>
          <w:rFonts w:ascii="Times New Roman" w:hAnsi="Times New Roman" w:cs="Times New Roman"/>
          <w:sz w:val="24"/>
          <w:szCs w:val="24"/>
        </w:rPr>
        <w:t>)</w:t>
      </w:r>
      <w:r w:rsidR="007815CF" w:rsidRPr="007815CF">
        <w:rPr>
          <w:rFonts w:ascii="Times New Roman" w:hAnsi="Times New Roman" w:cs="Times New Roman"/>
          <w:sz w:val="24"/>
          <w:szCs w:val="24"/>
        </w:rPr>
        <w:t xml:space="preserve"> of occupation</w:t>
      </w:r>
      <w:r w:rsidR="007815CF">
        <w:rPr>
          <w:rFonts w:ascii="Times New Roman" w:hAnsi="Times New Roman" w:cs="Times New Roman"/>
          <w:sz w:val="24"/>
          <w:szCs w:val="24"/>
        </w:rPr>
        <w:t xml:space="preserve"> of the specified area by Aboriginal people</w:t>
      </w:r>
      <w:r w:rsidR="007E2DED">
        <w:t>,</w:t>
      </w:r>
      <w:r w:rsidR="00B63BAF" w:rsidRPr="00B63BAF">
        <w:rPr>
          <w:rFonts w:ascii="Times New Roman" w:hAnsi="Times New Roman" w:cs="Times New Roman"/>
          <w:sz w:val="24"/>
          <w:szCs w:val="24"/>
        </w:rPr>
        <w:t xml:space="preserve"> there is no information to suggest that the</w:t>
      </w:r>
      <w:r w:rsidR="007E2DED">
        <w:rPr>
          <w:rFonts w:ascii="Times New Roman" w:hAnsi="Times New Roman" w:cs="Times New Roman"/>
          <w:sz w:val="24"/>
          <w:szCs w:val="24"/>
        </w:rPr>
        <w:t>se</w:t>
      </w:r>
      <w:r w:rsidR="00B63BAF" w:rsidRPr="00B63BAF">
        <w:rPr>
          <w:rFonts w:ascii="Times New Roman" w:hAnsi="Times New Roman" w:cs="Times New Roman"/>
          <w:sz w:val="24"/>
          <w:szCs w:val="24"/>
        </w:rPr>
        <w:t xml:space="preserve"> artefacts and finds are otherwise tied to Aboriginal tradition.</w:t>
      </w:r>
    </w:p>
    <w:p w14:paraId="62EE8CD4" w14:textId="77777777" w:rsidR="00920164" w:rsidRDefault="00064D27" w:rsidP="00D25EE9">
      <w:pPr>
        <w:rPr>
          <w:rFonts w:ascii="Times New Roman" w:hAnsi="Times New Roman" w:cs="Times New Roman"/>
          <w:sz w:val="24"/>
          <w:szCs w:val="24"/>
        </w:rPr>
      </w:pPr>
      <w:r>
        <w:rPr>
          <w:rFonts w:ascii="Times New Roman" w:hAnsi="Times New Roman" w:cs="Times New Roman"/>
          <w:sz w:val="24"/>
          <w:szCs w:val="24"/>
        </w:rPr>
        <w:t xml:space="preserve">In addition, </w:t>
      </w:r>
      <w:r w:rsidR="00EE25C1">
        <w:rPr>
          <w:rFonts w:ascii="Times New Roman" w:hAnsi="Times New Roman" w:cs="Times New Roman"/>
          <w:sz w:val="24"/>
          <w:szCs w:val="24"/>
        </w:rPr>
        <w:t xml:space="preserve">the Minister considers </w:t>
      </w:r>
      <w:r w:rsidR="00EE25C1" w:rsidRPr="00EE25C1">
        <w:rPr>
          <w:rFonts w:ascii="Times New Roman" w:hAnsi="Times New Roman" w:cs="Times New Roman"/>
          <w:sz w:val="24"/>
          <w:szCs w:val="24"/>
        </w:rPr>
        <w:t xml:space="preserve">there is </w:t>
      </w:r>
      <w:r w:rsidR="00EE25C1">
        <w:rPr>
          <w:rFonts w:ascii="Times New Roman" w:hAnsi="Times New Roman" w:cs="Times New Roman"/>
          <w:sz w:val="24"/>
          <w:szCs w:val="24"/>
        </w:rPr>
        <w:t>insufficient</w:t>
      </w:r>
      <w:r w:rsidR="00EE25C1" w:rsidRPr="00EE25C1">
        <w:rPr>
          <w:rFonts w:ascii="Times New Roman" w:hAnsi="Times New Roman" w:cs="Times New Roman"/>
          <w:sz w:val="24"/>
          <w:szCs w:val="24"/>
        </w:rPr>
        <w:t xml:space="preserve"> evidence that</w:t>
      </w:r>
      <w:r w:rsidR="00920164">
        <w:rPr>
          <w:rFonts w:ascii="Times New Roman" w:hAnsi="Times New Roman" w:cs="Times New Roman"/>
          <w:sz w:val="24"/>
          <w:szCs w:val="24"/>
        </w:rPr>
        <w:t>:</w:t>
      </w:r>
    </w:p>
    <w:p w14:paraId="5EE41F0C" w14:textId="27691D9F" w:rsidR="00920164" w:rsidRDefault="00920164" w:rsidP="00920164">
      <w:pPr>
        <w:pStyle w:val="ListParagraph"/>
        <w:numPr>
          <w:ilvl w:val="0"/>
          <w:numId w:val="20"/>
        </w:numPr>
        <w:rPr>
          <w:rFonts w:ascii="Times New Roman" w:hAnsi="Times New Roman" w:cs="Times New Roman"/>
          <w:sz w:val="24"/>
          <w:szCs w:val="24"/>
        </w:rPr>
      </w:pPr>
      <w:r w:rsidRPr="00920164">
        <w:rPr>
          <w:rFonts w:ascii="Times New Roman" w:hAnsi="Times New Roman" w:cs="Times New Roman"/>
          <w:sz w:val="24"/>
          <w:szCs w:val="24"/>
        </w:rPr>
        <w:t>the Pound</w:t>
      </w:r>
      <w:r w:rsidR="00AC2838">
        <w:rPr>
          <w:rFonts w:ascii="Times New Roman" w:hAnsi="Times New Roman" w:cs="Times New Roman"/>
          <w:sz w:val="24"/>
          <w:szCs w:val="24"/>
        </w:rPr>
        <w:t>s</w:t>
      </w:r>
      <w:r w:rsidRPr="00920164">
        <w:rPr>
          <w:rFonts w:ascii="Times New Roman" w:hAnsi="Times New Roman" w:cs="Times New Roman"/>
          <w:sz w:val="24"/>
          <w:szCs w:val="24"/>
        </w:rPr>
        <w:t xml:space="preserve"> Lane Ochre site falls within the specified area</w:t>
      </w:r>
      <w:r>
        <w:rPr>
          <w:rFonts w:ascii="Times New Roman" w:hAnsi="Times New Roman" w:cs="Times New Roman"/>
          <w:sz w:val="24"/>
          <w:szCs w:val="24"/>
        </w:rPr>
        <w:t>; or</w:t>
      </w:r>
      <w:r w:rsidR="00EE25C1" w:rsidRPr="00920164">
        <w:rPr>
          <w:rFonts w:ascii="Times New Roman" w:hAnsi="Times New Roman" w:cs="Times New Roman"/>
          <w:sz w:val="24"/>
          <w:szCs w:val="24"/>
        </w:rPr>
        <w:t xml:space="preserve"> </w:t>
      </w:r>
    </w:p>
    <w:p w14:paraId="2E0661C8" w14:textId="77777777" w:rsidR="00920164" w:rsidRDefault="00920164" w:rsidP="00920164">
      <w:pPr>
        <w:pStyle w:val="ListParagraph"/>
        <w:rPr>
          <w:rFonts w:ascii="Times New Roman" w:hAnsi="Times New Roman" w:cs="Times New Roman"/>
          <w:sz w:val="24"/>
          <w:szCs w:val="24"/>
        </w:rPr>
      </w:pPr>
    </w:p>
    <w:p w14:paraId="7FF462E5" w14:textId="70880A77" w:rsidR="002409D9" w:rsidRPr="00920164" w:rsidRDefault="00EE25C1" w:rsidP="00920164">
      <w:pPr>
        <w:pStyle w:val="ListParagraph"/>
        <w:numPr>
          <w:ilvl w:val="0"/>
          <w:numId w:val="20"/>
        </w:numPr>
        <w:rPr>
          <w:rFonts w:ascii="Times New Roman" w:hAnsi="Times New Roman" w:cs="Times New Roman"/>
          <w:sz w:val="24"/>
          <w:szCs w:val="24"/>
        </w:rPr>
      </w:pPr>
      <w:r w:rsidRPr="00920164">
        <w:rPr>
          <w:rFonts w:ascii="Times New Roman" w:hAnsi="Times New Roman" w:cs="Times New Roman"/>
          <w:sz w:val="24"/>
          <w:szCs w:val="24"/>
        </w:rPr>
        <w:t>specific Frontier War incidents or events occurred within the specified area, or that Frontier War events are otherwise tied to Aboriginal tradition</w:t>
      </w:r>
      <w:r w:rsidR="002409D9" w:rsidRPr="00920164">
        <w:rPr>
          <w:rFonts w:ascii="Times New Roman" w:hAnsi="Times New Roman" w:cs="Times New Roman"/>
          <w:sz w:val="24"/>
          <w:szCs w:val="24"/>
        </w:rPr>
        <w:t>s.</w:t>
      </w:r>
    </w:p>
    <w:p w14:paraId="4A997234" w14:textId="7A859497" w:rsidR="001108B4" w:rsidRDefault="00110FAA" w:rsidP="00D25EE9">
      <w:pPr>
        <w:rPr>
          <w:rFonts w:ascii="Times New Roman" w:hAnsi="Times New Roman" w:cs="Times New Roman"/>
          <w:sz w:val="24"/>
          <w:szCs w:val="24"/>
        </w:rPr>
      </w:pPr>
      <w:r w:rsidRPr="00110FAA">
        <w:rPr>
          <w:rFonts w:ascii="Times New Roman" w:hAnsi="Times New Roman" w:cs="Times New Roman"/>
          <w:sz w:val="24"/>
          <w:szCs w:val="24"/>
        </w:rPr>
        <w:t>For these reasons</w:t>
      </w:r>
      <w:r>
        <w:rPr>
          <w:rFonts w:ascii="Times New Roman" w:hAnsi="Times New Roman" w:cs="Times New Roman"/>
          <w:sz w:val="24"/>
          <w:szCs w:val="24"/>
        </w:rPr>
        <w:t>,</w:t>
      </w:r>
      <w:r w:rsidRPr="00110FAA">
        <w:rPr>
          <w:rFonts w:ascii="Times New Roman" w:hAnsi="Times New Roman" w:cs="Times New Roman"/>
          <w:sz w:val="24"/>
          <w:szCs w:val="24"/>
        </w:rPr>
        <w:t xml:space="preserve"> the Minister is not satisfied that the </w:t>
      </w:r>
      <w:r>
        <w:rPr>
          <w:rFonts w:ascii="Times New Roman" w:hAnsi="Times New Roman" w:cs="Times New Roman"/>
          <w:sz w:val="24"/>
          <w:szCs w:val="24"/>
        </w:rPr>
        <w:t>parts of the specified area other than</w:t>
      </w:r>
      <w:r w:rsidR="00470532">
        <w:rPr>
          <w:rFonts w:ascii="Times New Roman" w:hAnsi="Times New Roman" w:cs="Times New Roman"/>
          <w:sz w:val="24"/>
          <w:szCs w:val="24"/>
        </w:rPr>
        <w:t xml:space="preserve"> </w:t>
      </w:r>
      <w:r w:rsidR="00470532" w:rsidRPr="00470532">
        <w:rPr>
          <w:rFonts w:ascii="Times New Roman" w:hAnsi="Times New Roman" w:cs="Times New Roman"/>
          <w:sz w:val="24"/>
          <w:szCs w:val="24"/>
        </w:rPr>
        <w:t xml:space="preserve">the </w:t>
      </w:r>
      <w:proofErr w:type="spellStart"/>
      <w:r w:rsidR="00470532" w:rsidRPr="00470532">
        <w:rPr>
          <w:rFonts w:ascii="Times New Roman" w:hAnsi="Times New Roman" w:cs="Times New Roman"/>
          <w:sz w:val="24"/>
          <w:szCs w:val="24"/>
        </w:rPr>
        <w:t>Belubula</w:t>
      </w:r>
      <w:proofErr w:type="spellEnd"/>
      <w:r w:rsidR="00470532" w:rsidRPr="00470532">
        <w:rPr>
          <w:rFonts w:ascii="Times New Roman" w:hAnsi="Times New Roman" w:cs="Times New Roman"/>
          <w:sz w:val="24"/>
          <w:szCs w:val="24"/>
        </w:rPr>
        <w:t xml:space="preserve"> River, its headwaters and springs</w:t>
      </w:r>
      <w:r w:rsidR="00470532">
        <w:rPr>
          <w:rFonts w:ascii="Times New Roman" w:hAnsi="Times New Roman" w:cs="Times New Roman"/>
          <w:sz w:val="24"/>
          <w:szCs w:val="24"/>
        </w:rPr>
        <w:t>,</w:t>
      </w:r>
      <w:r w:rsidR="00470532" w:rsidRPr="00470532">
        <w:rPr>
          <w:rFonts w:ascii="Times New Roman" w:hAnsi="Times New Roman" w:cs="Times New Roman"/>
          <w:sz w:val="24"/>
          <w:szCs w:val="24"/>
        </w:rPr>
        <w:t xml:space="preserve"> </w:t>
      </w:r>
      <w:r w:rsidR="00470532">
        <w:rPr>
          <w:rFonts w:ascii="Times New Roman" w:hAnsi="Times New Roman" w:cs="Times New Roman"/>
          <w:sz w:val="24"/>
          <w:szCs w:val="24"/>
        </w:rPr>
        <w:t xml:space="preserve">and the </w:t>
      </w:r>
      <w:r w:rsidRPr="00110FAA">
        <w:rPr>
          <w:rFonts w:ascii="Times New Roman" w:hAnsi="Times New Roman" w:cs="Times New Roman"/>
          <w:sz w:val="24"/>
          <w:szCs w:val="24"/>
        </w:rPr>
        <w:t>Dungeon Burial site meets the criteria at subparagraph 10(1)(b)(</w:t>
      </w:r>
      <w:proofErr w:type="spellStart"/>
      <w:r w:rsidRPr="00110FAA">
        <w:rPr>
          <w:rFonts w:ascii="Times New Roman" w:hAnsi="Times New Roman" w:cs="Times New Roman"/>
          <w:sz w:val="24"/>
          <w:szCs w:val="24"/>
        </w:rPr>
        <w:t>i</w:t>
      </w:r>
      <w:proofErr w:type="spellEnd"/>
      <w:r w:rsidRPr="00110FAA">
        <w:rPr>
          <w:rFonts w:ascii="Times New Roman" w:hAnsi="Times New Roman" w:cs="Times New Roman"/>
          <w:sz w:val="24"/>
          <w:szCs w:val="24"/>
        </w:rPr>
        <w:t>) of the Act</w:t>
      </w:r>
      <w:r w:rsidR="00470532">
        <w:rPr>
          <w:rFonts w:ascii="Times New Roman" w:hAnsi="Times New Roman" w:cs="Times New Roman"/>
          <w:sz w:val="24"/>
          <w:szCs w:val="24"/>
        </w:rPr>
        <w:t>.</w:t>
      </w:r>
    </w:p>
    <w:p w14:paraId="696EA715" w14:textId="7565113A" w:rsidR="001108B4" w:rsidRPr="001108B4" w:rsidRDefault="00730CCF" w:rsidP="00D25EE9">
      <w:pPr>
        <w:rPr>
          <w:rFonts w:ascii="Times New Roman" w:hAnsi="Times New Roman" w:cs="Times New Roman"/>
          <w:i/>
          <w:iCs/>
          <w:sz w:val="24"/>
          <w:szCs w:val="24"/>
        </w:rPr>
      </w:pPr>
      <w:r>
        <w:rPr>
          <w:rFonts w:ascii="Times New Roman" w:hAnsi="Times New Roman" w:cs="Times New Roman"/>
          <w:i/>
          <w:iCs/>
          <w:sz w:val="24"/>
          <w:szCs w:val="24"/>
        </w:rPr>
        <w:t>T</w:t>
      </w:r>
      <w:r w:rsidR="001108B4" w:rsidRPr="001108B4">
        <w:rPr>
          <w:rFonts w:ascii="Times New Roman" w:hAnsi="Times New Roman" w:cs="Times New Roman"/>
          <w:i/>
          <w:iCs/>
          <w:sz w:val="24"/>
          <w:szCs w:val="24"/>
        </w:rPr>
        <w:t>hreat of injury or desecration</w:t>
      </w:r>
    </w:p>
    <w:p w14:paraId="0E79D434" w14:textId="59B27733" w:rsidR="00FD4D4C" w:rsidRDefault="00FD4D4C" w:rsidP="00D25EE9">
      <w:pPr>
        <w:rPr>
          <w:rFonts w:ascii="Times New Roman" w:hAnsi="Times New Roman" w:cs="Times New Roman"/>
          <w:sz w:val="24"/>
          <w:szCs w:val="24"/>
        </w:rPr>
      </w:pPr>
      <w:r>
        <w:rPr>
          <w:rFonts w:ascii="Times New Roman" w:hAnsi="Times New Roman" w:cs="Times New Roman"/>
          <w:sz w:val="24"/>
          <w:szCs w:val="24"/>
        </w:rPr>
        <w:t xml:space="preserve">As the Minister was only satisfied that </w:t>
      </w:r>
      <w:r w:rsidR="00FE23E8">
        <w:rPr>
          <w:rFonts w:ascii="Times New Roman" w:hAnsi="Times New Roman" w:cs="Times New Roman"/>
          <w:sz w:val="24"/>
          <w:szCs w:val="24"/>
        </w:rPr>
        <w:t>part of the specified area (being the declared area and the Dungeon burial site) was a significant Aboriginal area</w:t>
      </w:r>
      <w:r w:rsidR="00FE3041">
        <w:rPr>
          <w:rFonts w:ascii="Times New Roman" w:hAnsi="Times New Roman" w:cs="Times New Roman"/>
          <w:sz w:val="24"/>
          <w:szCs w:val="24"/>
        </w:rPr>
        <w:t>,</w:t>
      </w:r>
      <w:r w:rsidR="00FE23E8">
        <w:rPr>
          <w:rFonts w:ascii="Times New Roman" w:hAnsi="Times New Roman" w:cs="Times New Roman"/>
          <w:sz w:val="24"/>
          <w:szCs w:val="24"/>
        </w:rPr>
        <w:t xml:space="preserve"> the Minister only consider</w:t>
      </w:r>
      <w:r w:rsidR="00FE3041">
        <w:rPr>
          <w:rFonts w:ascii="Times New Roman" w:hAnsi="Times New Roman" w:cs="Times New Roman"/>
          <w:sz w:val="24"/>
          <w:szCs w:val="24"/>
        </w:rPr>
        <w:t>ed</w:t>
      </w:r>
      <w:r w:rsidR="00FE23E8">
        <w:rPr>
          <w:rFonts w:ascii="Times New Roman" w:hAnsi="Times New Roman" w:cs="Times New Roman"/>
          <w:sz w:val="24"/>
          <w:szCs w:val="24"/>
        </w:rPr>
        <w:t xml:space="preserve"> whether that part of the specified area was </w:t>
      </w:r>
      <w:r w:rsidR="00FE3041">
        <w:rPr>
          <w:rFonts w:ascii="Times New Roman" w:hAnsi="Times New Roman" w:cs="Times New Roman"/>
          <w:sz w:val="24"/>
          <w:szCs w:val="24"/>
        </w:rPr>
        <w:t xml:space="preserve">under threat of injury and desecration </w:t>
      </w:r>
      <w:r w:rsidR="000163D9">
        <w:rPr>
          <w:rFonts w:ascii="Times New Roman" w:hAnsi="Times New Roman" w:cs="Times New Roman"/>
          <w:sz w:val="24"/>
          <w:szCs w:val="24"/>
        </w:rPr>
        <w:t>for the purposes of</w:t>
      </w:r>
      <w:r w:rsidR="00FE3041">
        <w:rPr>
          <w:rFonts w:ascii="Times New Roman" w:hAnsi="Times New Roman" w:cs="Times New Roman"/>
          <w:sz w:val="24"/>
          <w:szCs w:val="24"/>
        </w:rPr>
        <w:t xml:space="preserve"> subparagraph 10(b)(ii) of the Act.</w:t>
      </w:r>
    </w:p>
    <w:p w14:paraId="7BFCA6FA" w14:textId="5A358566" w:rsidR="00121588" w:rsidRDefault="006511A5" w:rsidP="00D25EE9">
      <w:pPr>
        <w:rPr>
          <w:rFonts w:ascii="Times New Roman" w:hAnsi="Times New Roman" w:cs="Times New Roman"/>
          <w:sz w:val="24"/>
          <w:szCs w:val="24"/>
        </w:rPr>
      </w:pPr>
      <w:r>
        <w:rPr>
          <w:rFonts w:ascii="Times New Roman" w:hAnsi="Times New Roman" w:cs="Times New Roman"/>
          <w:sz w:val="24"/>
          <w:szCs w:val="24"/>
        </w:rPr>
        <w:t>The applicant claim</w:t>
      </w:r>
      <w:r w:rsidR="00772AAF">
        <w:rPr>
          <w:rFonts w:ascii="Times New Roman" w:hAnsi="Times New Roman" w:cs="Times New Roman"/>
          <w:sz w:val="24"/>
          <w:szCs w:val="24"/>
        </w:rPr>
        <w:t>s</w:t>
      </w:r>
      <w:r>
        <w:rPr>
          <w:rFonts w:ascii="Times New Roman" w:hAnsi="Times New Roman" w:cs="Times New Roman"/>
          <w:sz w:val="24"/>
          <w:szCs w:val="24"/>
        </w:rPr>
        <w:t xml:space="preserve"> </w:t>
      </w:r>
      <w:r w:rsidR="00B47807">
        <w:rPr>
          <w:rFonts w:ascii="Times New Roman" w:hAnsi="Times New Roman" w:cs="Times New Roman"/>
          <w:sz w:val="24"/>
          <w:szCs w:val="24"/>
        </w:rPr>
        <w:t>the</w:t>
      </w:r>
      <w:r w:rsidR="00FD4D4C">
        <w:rPr>
          <w:rFonts w:ascii="Times New Roman" w:hAnsi="Times New Roman" w:cs="Times New Roman"/>
          <w:sz w:val="24"/>
          <w:szCs w:val="24"/>
        </w:rPr>
        <w:t xml:space="preserve"> declared area</w:t>
      </w:r>
      <w:r w:rsidR="00730CCF">
        <w:rPr>
          <w:rFonts w:ascii="Times New Roman" w:hAnsi="Times New Roman" w:cs="Times New Roman"/>
          <w:sz w:val="24"/>
          <w:szCs w:val="24"/>
        </w:rPr>
        <w:t xml:space="preserve"> is </w:t>
      </w:r>
      <w:r w:rsidR="00731D9D">
        <w:rPr>
          <w:rFonts w:ascii="Times New Roman" w:hAnsi="Times New Roman" w:cs="Times New Roman"/>
          <w:sz w:val="24"/>
          <w:szCs w:val="24"/>
        </w:rPr>
        <w:t xml:space="preserve">under threat of injury or desecration </w:t>
      </w:r>
      <w:r w:rsidR="00B47807" w:rsidRPr="00B47807">
        <w:rPr>
          <w:rFonts w:ascii="Times New Roman" w:hAnsi="Times New Roman" w:cs="Times New Roman"/>
          <w:sz w:val="24"/>
          <w:szCs w:val="24"/>
        </w:rPr>
        <w:t xml:space="preserve">because of the activities associated with the proposed </w:t>
      </w:r>
      <w:proofErr w:type="spellStart"/>
      <w:r w:rsidR="00B47807" w:rsidRPr="00B47807">
        <w:rPr>
          <w:rFonts w:ascii="Times New Roman" w:hAnsi="Times New Roman" w:cs="Times New Roman"/>
          <w:sz w:val="24"/>
          <w:szCs w:val="24"/>
        </w:rPr>
        <w:t>McPhillamys</w:t>
      </w:r>
      <w:proofErr w:type="spellEnd"/>
      <w:r w:rsidR="00B47807" w:rsidRPr="00B47807">
        <w:rPr>
          <w:rFonts w:ascii="Times New Roman" w:hAnsi="Times New Roman" w:cs="Times New Roman"/>
          <w:sz w:val="24"/>
          <w:szCs w:val="24"/>
        </w:rPr>
        <w:t xml:space="preserve"> Gold Mine</w:t>
      </w:r>
      <w:r w:rsidR="00122076">
        <w:rPr>
          <w:rFonts w:ascii="Times New Roman" w:hAnsi="Times New Roman" w:cs="Times New Roman"/>
          <w:sz w:val="24"/>
          <w:szCs w:val="24"/>
        </w:rPr>
        <w:t xml:space="preserve">. </w:t>
      </w:r>
      <w:r w:rsidR="00693509">
        <w:rPr>
          <w:rFonts w:ascii="Times New Roman" w:hAnsi="Times New Roman" w:cs="Times New Roman"/>
          <w:sz w:val="24"/>
          <w:szCs w:val="24"/>
        </w:rPr>
        <w:t>In particular</w:t>
      </w:r>
      <w:r w:rsidR="00121588">
        <w:rPr>
          <w:rFonts w:ascii="Times New Roman" w:hAnsi="Times New Roman" w:cs="Times New Roman"/>
          <w:sz w:val="24"/>
          <w:szCs w:val="24"/>
        </w:rPr>
        <w:t>:</w:t>
      </w:r>
    </w:p>
    <w:p w14:paraId="12171052" w14:textId="03F825CA" w:rsidR="001108B4" w:rsidRDefault="00693509" w:rsidP="00121588">
      <w:pPr>
        <w:pStyle w:val="ListParagraph"/>
        <w:numPr>
          <w:ilvl w:val="0"/>
          <w:numId w:val="16"/>
        </w:numPr>
        <w:rPr>
          <w:rFonts w:ascii="Times New Roman" w:hAnsi="Times New Roman" w:cs="Times New Roman"/>
          <w:sz w:val="24"/>
          <w:szCs w:val="24"/>
        </w:rPr>
      </w:pPr>
      <w:r w:rsidRPr="00121588">
        <w:rPr>
          <w:rFonts w:ascii="Times New Roman" w:hAnsi="Times New Roman" w:cs="Times New Roman"/>
          <w:sz w:val="24"/>
          <w:szCs w:val="24"/>
        </w:rPr>
        <w:t>the development of the mine is claimed to be inconsistent with Aboriginal tradition because it will adversely affect the traditional use of the area by impacting access by the Aboriginal community to the area and increase the risk of vandalism, loss of seclusion and privacy of the area</w:t>
      </w:r>
      <w:r w:rsidR="00121588">
        <w:rPr>
          <w:rFonts w:ascii="Times New Roman" w:hAnsi="Times New Roman" w:cs="Times New Roman"/>
          <w:sz w:val="24"/>
          <w:szCs w:val="24"/>
        </w:rPr>
        <w:t>; and</w:t>
      </w:r>
    </w:p>
    <w:p w14:paraId="04CA9570" w14:textId="5BA854F6" w:rsidR="00121588" w:rsidRDefault="00121588" w:rsidP="00121588">
      <w:pPr>
        <w:pStyle w:val="ListParagraph"/>
        <w:rPr>
          <w:rFonts w:ascii="Times New Roman" w:hAnsi="Times New Roman" w:cs="Times New Roman"/>
          <w:sz w:val="24"/>
          <w:szCs w:val="24"/>
        </w:rPr>
      </w:pPr>
    </w:p>
    <w:p w14:paraId="7EC5991A" w14:textId="4B539322" w:rsidR="00121588" w:rsidRDefault="00121588" w:rsidP="00121588">
      <w:pPr>
        <w:pStyle w:val="ListParagraph"/>
        <w:numPr>
          <w:ilvl w:val="0"/>
          <w:numId w:val="16"/>
        </w:numPr>
        <w:rPr>
          <w:rFonts w:ascii="Times New Roman" w:hAnsi="Times New Roman" w:cs="Times New Roman"/>
          <w:sz w:val="24"/>
          <w:szCs w:val="24"/>
        </w:rPr>
      </w:pPr>
      <w:r w:rsidRPr="00121588">
        <w:rPr>
          <w:rFonts w:ascii="Times New Roman" w:hAnsi="Times New Roman" w:cs="Times New Roman"/>
          <w:sz w:val="24"/>
          <w:szCs w:val="24"/>
        </w:rPr>
        <w:t>the development of a mine</w:t>
      </w:r>
      <w:proofErr w:type="gramStart"/>
      <w:r w:rsidRPr="00121588">
        <w:rPr>
          <w:rFonts w:ascii="Times New Roman" w:hAnsi="Times New Roman" w:cs="Times New Roman"/>
          <w:sz w:val="24"/>
          <w:szCs w:val="24"/>
        </w:rPr>
        <w:t>, and in particular,</w:t>
      </w:r>
      <w:proofErr w:type="gramEnd"/>
      <w:r w:rsidRPr="00121588">
        <w:rPr>
          <w:rFonts w:ascii="Times New Roman" w:hAnsi="Times New Roman" w:cs="Times New Roman"/>
          <w:sz w:val="24"/>
          <w:szCs w:val="24"/>
        </w:rPr>
        <w:t xml:space="preserve"> a tailings storage facility, will cause physical damage to the </w:t>
      </w:r>
      <w:r>
        <w:rPr>
          <w:rFonts w:ascii="Times New Roman" w:hAnsi="Times New Roman" w:cs="Times New Roman"/>
          <w:sz w:val="24"/>
          <w:szCs w:val="24"/>
        </w:rPr>
        <w:t>specified</w:t>
      </w:r>
      <w:r w:rsidRPr="00121588">
        <w:rPr>
          <w:rFonts w:ascii="Times New Roman" w:hAnsi="Times New Roman" w:cs="Times New Roman"/>
          <w:sz w:val="24"/>
          <w:szCs w:val="24"/>
        </w:rPr>
        <w:t xml:space="preserve"> area and restoration of the site will result in an altered watercourse of the </w:t>
      </w:r>
      <w:proofErr w:type="spellStart"/>
      <w:r w:rsidRPr="00121588">
        <w:rPr>
          <w:rFonts w:ascii="Times New Roman" w:hAnsi="Times New Roman" w:cs="Times New Roman"/>
          <w:sz w:val="24"/>
          <w:szCs w:val="24"/>
        </w:rPr>
        <w:t>Belubula</w:t>
      </w:r>
      <w:proofErr w:type="spellEnd"/>
      <w:r w:rsidRPr="00121588">
        <w:rPr>
          <w:rFonts w:ascii="Times New Roman" w:hAnsi="Times New Roman" w:cs="Times New Roman"/>
          <w:sz w:val="24"/>
          <w:szCs w:val="24"/>
        </w:rPr>
        <w:t xml:space="preserve"> River. These actions would be inconsistent with Aboriginal tradition as it would </w:t>
      </w:r>
      <w:r w:rsidR="00A2607E">
        <w:rPr>
          <w:rFonts w:ascii="Times New Roman" w:hAnsi="Times New Roman" w:cs="Times New Roman"/>
          <w:sz w:val="24"/>
          <w:szCs w:val="24"/>
        </w:rPr>
        <w:t xml:space="preserve">physically </w:t>
      </w:r>
      <w:r w:rsidRPr="00121588">
        <w:rPr>
          <w:rFonts w:ascii="Times New Roman" w:hAnsi="Times New Roman" w:cs="Times New Roman"/>
          <w:sz w:val="24"/>
          <w:szCs w:val="24"/>
        </w:rPr>
        <w:t>damage the watercourse</w:t>
      </w:r>
      <w:r w:rsidR="00A2607E">
        <w:rPr>
          <w:rFonts w:ascii="Times New Roman" w:hAnsi="Times New Roman" w:cs="Times New Roman"/>
          <w:sz w:val="24"/>
          <w:szCs w:val="24"/>
        </w:rPr>
        <w:t xml:space="preserve">. It would also </w:t>
      </w:r>
      <w:r w:rsidR="00A2607E">
        <w:rPr>
          <w:rFonts w:ascii="Times New Roman" w:hAnsi="Times New Roman" w:cs="Times New Roman"/>
          <w:sz w:val="24"/>
          <w:szCs w:val="24"/>
        </w:rPr>
        <w:lastRenderedPageBreak/>
        <w:t>disrupt the intangible values and</w:t>
      </w:r>
      <w:r w:rsidRPr="00121588">
        <w:rPr>
          <w:rFonts w:ascii="Times New Roman" w:hAnsi="Times New Roman" w:cs="Times New Roman"/>
          <w:sz w:val="24"/>
          <w:szCs w:val="24"/>
        </w:rPr>
        <w:t xml:space="preserve"> connection between the watercourse and the Blue Banded Bee Dreaming and traditional ceremonies that were historically conducted in the declared area</w:t>
      </w:r>
      <w:r w:rsidR="00304FB8">
        <w:rPr>
          <w:rFonts w:ascii="Times New Roman" w:hAnsi="Times New Roman" w:cs="Times New Roman"/>
          <w:sz w:val="24"/>
          <w:szCs w:val="24"/>
        </w:rPr>
        <w:t>.</w:t>
      </w:r>
    </w:p>
    <w:p w14:paraId="2BFC8AAF" w14:textId="7EE411CB" w:rsidR="00304FB8" w:rsidRPr="00304FB8" w:rsidRDefault="00304FB8" w:rsidP="00304FB8">
      <w:pPr>
        <w:rPr>
          <w:rFonts w:ascii="Times New Roman" w:hAnsi="Times New Roman" w:cs="Times New Roman"/>
          <w:sz w:val="24"/>
          <w:szCs w:val="24"/>
        </w:rPr>
      </w:pPr>
      <w:r>
        <w:rPr>
          <w:rFonts w:ascii="Times New Roman" w:hAnsi="Times New Roman" w:cs="Times New Roman"/>
          <w:sz w:val="24"/>
          <w:szCs w:val="24"/>
        </w:rPr>
        <w:t>The applicant also claim</w:t>
      </w:r>
      <w:r w:rsidR="00E66C49">
        <w:rPr>
          <w:rFonts w:ascii="Times New Roman" w:hAnsi="Times New Roman" w:cs="Times New Roman"/>
          <w:sz w:val="24"/>
          <w:szCs w:val="24"/>
        </w:rPr>
        <w:t>s</w:t>
      </w:r>
      <w:r>
        <w:rPr>
          <w:rFonts w:ascii="Times New Roman" w:hAnsi="Times New Roman" w:cs="Times New Roman"/>
          <w:sz w:val="24"/>
          <w:szCs w:val="24"/>
        </w:rPr>
        <w:t xml:space="preserve"> </w:t>
      </w:r>
      <w:r w:rsidR="00B12E87" w:rsidRPr="00B12E87">
        <w:rPr>
          <w:rFonts w:ascii="Times New Roman" w:hAnsi="Times New Roman" w:cs="Times New Roman"/>
          <w:sz w:val="24"/>
          <w:szCs w:val="24"/>
        </w:rPr>
        <w:t xml:space="preserve">there </w:t>
      </w:r>
      <w:r w:rsidR="00F97C13">
        <w:rPr>
          <w:rFonts w:ascii="Times New Roman" w:hAnsi="Times New Roman" w:cs="Times New Roman"/>
          <w:sz w:val="24"/>
          <w:szCs w:val="24"/>
        </w:rPr>
        <w:t>is a threat</w:t>
      </w:r>
      <w:r w:rsidR="00B12E87" w:rsidRPr="00B12E87">
        <w:rPr>
          <w:rFonts w:ascii="Times New Roman" w:hAnsi="Times New Roman" w:cs="Times New Roman"/>
          <w:sz w:val="24"/>
          <w:szCs w:val="24"/>
        </w:rPr>
        <w:t xml:space="preserve"> of injury or desecration to the Dungeon Burial site from heavy machinery and project extension plans</w:t>
      </w:r>
      <w:r w:rsidR="00F97C13">
        <w:rPr>
          <w:rFonts w:ascii="Times New Roman" w:hAnsi="Times New Roman" w:cs="Times New Roman"/>
          <w:sz w:val="24"/>
          <w:szCs w:val="24"/>
        </w:rPr>
        <w:t>.</w:t>
      </w:r>
    </w:p>
    <w:p w14:paraId="30C83BDC" w14:textId="6A6D7600" w:rsidR="008C6E4F" w:rsidRDefault="004C49DE" w:rsidP="0026495F">
      <w:pPr>
        <w:rPr>
          <w:rFonts w:ascii="Times New Roman" w:hAnsi="Times New Roman" w:cs="Times New Roman"/>
          <w:sz w:val="24"/>
          <w:szCs w:val="24"/>
        </w:rPr>
      </w:pPr>
      <w:r>
        <w:rPr>
          <w:rFonts w:ascii="Times New Roman" w:hAnsi="Times New Roman" w:cs="Times New Roman"/>
          <w:sz w:val="24"/>
          <w:szCs w:val="24"/>
        </w:rPr>
        <w:t xml:space="preserve">In relation to the declared area, the Minister accepts that </w:t>
      </w:r>
      <w:r w:rsidR="008A7C41">
        <w:rPr>
          <w:rFonts w:ascii="Times New Roman" w:hAnsi="Times New Roman" w:cs="Times New Roman"/>
          <w:sz w:val="24"/>
          <w:szCs w:val="24"/>
        </w:rPr>
        <w:t>t</w:t>
      </w:r>
      <w:r w:rsidR="008A7C41" w:rsidRPr="008A7C41">
        <w:rPr>
          <w:rFonts w:ascii="Times New Roman" w:hAnsi="Times New Roman" w:cs="Times New Roman"/>
          <w:sz w:val="24"/>
          <w:szCs w:val="24"/>
        </w:rPr>
        <w:t xml:space="preserve">he tailings storage facility required for the development of the mine will impact the </w:t>
      </w:r>
      <w:proofErr w:type="spellStart"/>
      <w:r w:rsidR="008A7C41" w:rsidRPr="008A7C41">
        <w:rPr>
          <w:rFonts w:ascii="Times New Roman" w:hAnsi="Times New Roman" w:cs="Times New Roman"/>
          <w:sz w:val="24"/>
          <w:szCs w:val="24"/>
        </w:rPr>
        <w:t>Belubula</w:t>
      </w:r>
      <w:proofErr w:type="spellEnd"/>
      <w:r w:rsidR="008A7C41" w:rsidRPr="008A7C41">
        <w:rPr>
          <w:rFonts w:ascii="Times New Roman" w:hAnsi="Times New Roman" w:cs="Times New Roman"/>
          <w:sz w:val="24"/>
          <w:szCs w:val="24"/>
        </w:rPr>
        <w:t xml:space="preserve"> River, its headwaters and springs in a manner inconsistent with Aboriginal tradition as</w:t>
      </w:r>
      <w:r w:rsidR="0026495F">
        <w:rPr>
          <w:rFonts w:ascii="Times New Roman" w:hAnsi="Times New Roman" w:cs="Times New Roman"/>
          <w:sz w:val="24"/>
          <w:szCs w:val="24"/>
        </w:rPr>
        <w:t xml:space="preserve"> </w:t>
      </w:r>
      <w:r w:rsidR="008C6E4F" w:rsidRPr="0026495F">
        <w:rPr>
          <w:rFonts w:ascii="Times New Roman" w:hAnsi="Times New Roman" w:cs="Times New Roman"/>
          <w:sz w:val="24"/>
          <w:szCs w:val="24"/>
        </w:rPr>
        <w:t>i</w:t>
      </w:r>
      <w:r w:rsidR="008A7C41" w:rsidRPr="0026495F">
        <w:rPr>
          <w:rFonts w:ascii="Times New Roman" w:hAnsi="Times New Roman" w:cs="Times New Roman"/>
          <w:sz w:val="24"/>
          <w:szCs w:val="24"/>
        </w:rPr>
        <w:t xml:space="preserve">t will cause physical </w:t>
      </w:r>
      <w:r w:rsidR="009D6C9A">
        <w:rPr>
          <w:rFonts w:ascii="Times New Roman" w:hAnsi="Times New Roman" w:cs="Times New Roman"/>
          <w:sz w:val="24"/>
          <w:szCs w:val="24"/>
        </w:rPr>
        <w:t xml:space="preserve">and intangible </w:t>
      </w:r>
      <w:r w:rsidR="008A7C41" w:rsidRPr="0026495F">
        <w:rPr>
          <w:rFonts w:ascii="Times New Roman" w:hAnsi="Times New Roman" w:cs="Times New Roman"/>
          <w:sz w:val="24"/>
          <w:szCs w:val="24"/>
        </w:rPr>
        <w:t xml:space="preserve">damage to the </w:t>
      </w:r>
      <w:proofErr w:type="spellStart"/>
      <w:r w:rsidR="008A7C41" w:rsidRPr="0026495F">
        <w:rPr>
          <w:rFonts w:ascii="Times New Roman" w:hAnsi="Times New Roman" w:cs="Times New Roman"/>
          <w:sz w:val="24"/>
          <w:szCs w:val="24"/>
        </w:rPr>
        <w:t>Belubula</w:t>
      </w:r>
      <w:proofErr w:type="spellEnd"/>
      <w:r w:rsidR="008A7C41" w:rsidRPr="0026495F">
        <w:rPr>
          <w:rFonts w:ascii="Times New Roman" w:hAnsi="Times New Roman" w:cs="Times New Roman"/>
          <w:sz w:val="24"/>
          <w:szCs w:val="24"/>
        </w:rPr>
        <w:t xml:space="preserve"> River, its headwaters and springs through the construction and use of the </w:t>
      </w:r>
      <w:proofErr w:type="gramStart"/>
      <w:r w:rsidR="008A7C41" w:rsidRPr="0026495F">
        <w:rPr>
          <w:rFonts w:ascii="Times New Roman" w:hAnsi="Times New Roman" w:cs="Times New Roman"/>
          <w:sz w:val="24"/>
          <w:szCs w:val="24"/>
        </w:rPr>
        <w:t>tailings</w:t>
      </w:r>
      <w:proofErr w:type="gramEnd"/>
      <w:r w:rsidR="008A7C41" w:rsidRPr="0026495F">
        <w:rPr>
          <w:rFonts w:ascii="Times New Roman" w:hAnsi="Times New Roman" w:cs="Times New Roman"/>
          <w:sz w:val="24"/>
          <w:szCs w:val="24"/>
        </w:rPr>
        <w:t xml:space="preserve"> storage facility</w:t>
      </w:r>
      <w:r w:rsidR="0026495F">
        <w:rPr>
          <w:rFonts w:ascii="Times New Roman" w:hAnsi="Times New Roman" w:cs="Times New Roman"/>
          <w:sz w:val="24"/>
          <w:szCs w:val="24"/>
        </w:rPr>
        <w:t>.</w:t>
      </w:r>
    </w:p>
    <w:p w14:paraId="752618E9" w14:textId="6CA51E92" w:rsidR="001F7EEC" w:rsidRDefault="00AD5645" w:rsidP="008034CF">
      <w:pPr>
        <w:rPr>
          <w:rFonts w:ascii="Times New Roman" w:hAnsi="Times New Roman" w:cs="Times New Roman"/>
          <w:sz w:val="24"/>
          <w:szCs w:val="24"/>
        </w:rPr>
      </w:pPr>
      <w:r>
        <w:rPr>
          <w:rFonts w:ascii="Times New Roman" w:hAnsi="Times New Roman" w:cs="Times New Roman"/>
          <w:sz w:val="24"/>
          <w:szCs w:val="24"/>
        </w:rPr>
        <w:t>The Minister also accepts th</w:t>
      </w:r>
      <w:r w:rsidR="00DC5E1D">
        <w:rPr>
          <w:rFonts w:ascii="Times New Roman" w:hAnsi="Times New Roman" w:cs="Times New Roman"/>
          <w:sz w:val="24"/>
          <w:szCs w:val="24"/>
        </w:rPr>
        <w:t>at the</w:t>
      </w:r>
      <w:r w:rsidR="00DC5E1D" w:rsidRPr="00DC5E1D">
        <w:rPr>
          <w:rFonts w:ascii="Times New Roman" w:hAnsi="Times New Roman" w:cs="Times New Roman"/>
          <w:sz w:val="24"/>
          <w:szCs w:val="24"/>
        </w:rPr>
        <w:t xml:space="preserve"> proponent’s planned rehabilitation</w:t>
      </w:r>
      <w:r w:rsidR="00487A0C">
        <w:rPr>
          <w:rFonts w:ascii="Times New Roman" w:hAnsi="Times New Roman" w:cs="Times New Roman"/>
          <w:sz w:val="24"/>
          <w:szCs w:val="24"/>
        </w:rPr>
        <w:t xml:space="preserve"> of the mine site</w:t>
      </w:r>
      <w:r w:rsidR="00DC5E1D" w:rsidRPr="00DC5E1D">
        <w:rPr>
          <w:rFonts w:ascii="Times New Roman" w:hAnsi="Times New Roman" w:cs="Times New Roman"/>
          <w:sz w:val="24"/>
          <w:szCs w:val="24"/>
        </w:rPr>
        <w:t xml:space="preserve"> does not adequately address the restoration of damage or injury to the </w:t>
      </w:r>
      <w:proofErr w:type="spellStart"/>
      <w:r w:rsidR="00DC5E1D" w:rsidRPr="00DC5E1D">
        <w:rPr>
          <w:rFonts w:ascii="Times New Roman" w:hAnsi="Times New Roman" w:cs="Times New Roman"/>
          <w:sz w:val="24"/>
          <w:szCs w:val="24"/>
        </w:rPr>
        <w:t>Belubula</w:t>
      </w:r>
      <w:proofErr w:type="spellEnd"/>
      <w:r w:rsidR="00DC5E1D" w:rsidRPr="00DC5E1D">
        <w:rPr>
          <w:rFonts w:ascii="Times New Roman" w:hAnsi="Times New Roman" w:cs="Times New Roman"/>
          <w:sz w:val="24"/>
          <w:szCs w:val="24"/>
        </w:rPr>
        <w:t xml:space="preserve"> River, its headwaters or springs, as it would still result in permanent realignment of the river headwaters and damage to the springs</w:t>
      </w:r>
      <w:r w:rsidR="00487A0C">
        <w:rPr>
          <w:rFonts w:ascii="Times New Roman" w:hAnsi="Times New Roman" w:cs="Times New Roman"/>
          <w:sz w:val="24"/>
          <w:szCs w:val="24"/>
        </w:rPr>
        <w:t>.</w:t>
      </w:r>
      <w:r w:rsidR="008034CF">
        <w:rPr>
          <w:rFonts w:ascii="Times New Roman" w:hAnsi="Times New Roman" w:cs="Times New Roman"/>
          <w:sz w:val="24"/>
          <w:szCs w:val="24"/>
        </w:rPr>
        <w:t xml:space="preserve"> The Minister </w:t>
      </w:r>
      <w:r w:rsidR="008034CF" w:rsidRPr="008034CF">
        <w:rPr>
          <w:rFonts w:ascii="Times New Roman" w:hAnsi="Times New Roman" w:cs="Times New Roman"/>
          <w:sz w:val="24"/>
          <w:szCs w:val="24"/>
        </w:rPr>
        <w:t xml:space="preserve">considers that the permanent realignment of the </w:t>
      </w:r>
      <w:proofErr w:type="spellStart"/>
      <w:r w:rsidR="008034CF" w:rsidRPr="008034CF">
        <w:rPr>
          <w:rFonts w:ascii="Times New Roman" w:hAnsi="Times New Roman" w:cs="Times New Roman"/>
          <w:sz w:val="24"/>
          <w:szCs w:val="24"/>
        </w:rPr>
        <w:t>Belubula</w:t>
      </w:r>
      <w:proofErr w:type="spellEnd"/>
      <w:r w:rsidR="008034CF" w:rsidRPr="008034CF">
        <w:rPr>
          <w:rFonts w:ascii="Times New Roman" w:hAnsi="Times New Roman" w:cs="Times New Roman"/>
          <w:sz w:val="24"/>
          <w:szCs w:val="24"/>
        </w:rPr>
        <w:t xml:space="preserve"> River would effectively destroy the area that </w:t>
      </w:r>
      <w:proofErr w:type="gramStart"/>
      <w:r w:rsidR="008034CF" w:rsidRPr="008034CF">
        <w:rPr>
          <w:rFonts w:ascii="Times New Roman" w:hAnsi="Times New Roman" w:cs="Times New Roman"/>
          <w:sz w:val="24"/>
          <w:szCs w:val="24"/>
        </w:rPr>
        <w:t>is considered to be</w:t>
      </w:r>
      <w:proofErr w:type="gramEnd"/>
      <w:r w:rsidR="008034CF" w:rsidRPr="008034CF">
        <w:rPr>
          <w:rFonts w:ascii="Times New Roman" w:hAnsi="Times New Roman" w:cs="Times New Roman"/>
          <w:sz w:val="24"/>
          <w:szCs w:val="24"/>
        </w:rPr>
        <w:t xml:space="preserve"> the headwaters</w:t>
      </w:r>
      <w:r w:rsidR="008034CF">
        <w:rPr>
          <w:rFonts w:ascii="Times New Roman" w:hAnsi="Times New Roman" w:cs="Times New Roman"/>
          <w:sz w:val="24"/>
          <w:szCs w:val="24"/>
        </w:rPr>
        <w:t>, and that t</w:t>
      </w:r>
      <w:r w:rsidR="008034CF" w:rsidRPr="008034CF">
        <w:rPr>
          <w:rFonts w:ascii="Times New Roman" w:hAnsi="Times New Roman" w:cs="Times New Roman"/>
          <w:sz w:val="24"/>
          <w:szCs w:val="24"/>
        </w:rPr>
        <w:t xml:space="preserve">his would </w:t>
      </w:r>
      <w:r w:rsidR="002624B8" w:rsidRPr="00137260">
        <w:rPr>
          <w:rFonts w:ascii="Times New Roman" w:hAnsi="Times New Roman" w:cs="Times New Roman"/>
          <w:sz w:val="24"/>
          <w:szCs w:val="24"/>
        </w:rPr>
        <w:t>damage the sacredness of the watercourse as well as disrupt the connection between the watercourse and the Blue Banded Bee Dreaming and traditional ceremonies that were historically conducted in the area</w:t>
      </w:r>
      <w:r w:rsidR="008034CF" w:rsidRPr="00137260">
        <w:rPr>
          <w:rFonts w:ascii="Times New Roman" w:hAnsi="Times New Roman" w:cs="Times New Roman"/>
          <w:sz w:val="24"/>
          <w:szCs w:val="24"/>
        </w:rPr>
        <w:t>.</w:t>
      </w:r>
      <w:r w:rsidR="008034CF" w:rsidRPr="008034CF">
        <w:rPr>
          <w:rFonts w:ascii="Times New Roman" w:hAnsi="Times New Roman" w:cs="Times New Roman"/>
          <w:sz w:val="24"/>
          <w:szCs w:val="24"/>
        </w:rPr>
        <w:t xml:space="preserve"> </w:t>
      </w:r>
    </w:p>
    <w:p w14:paraId="1E700C6A" w14:textId="7E2CE391" w:rsidR="0026495F" w:rsidRPr="0026495F" w:rsidRDefault="008034CF" w:rsidP="008034CF">
      <w:pPr>
        <w:rPr>
          <w:rFonts w:ascii="Times New Roman" w:hAnsi="Times New Roman" w:cs="Times New Roman"/>
          <w:sz w:val="24"/>
          <w:szCs w:val="24"/>
        </w:rPr>
      </w:pPr>
      <w:r w:rsidRPr="008034CF">
        <w:rPr>
          <w:rFonts w:ascii="Times New Roman" w:hAnsi="Times New Roman" w:cs="Times New Roman"/>
          <w:sz w:val="24"/>
          <w:szCs w:val="24"/>
        </w:rPr>
        <w:t>For th</w:t>
      </w:r>
      <w:r w:rsidR="001F7EEC">
        <w:rPr>
          <w:rFonts w:ascii="Times New Roman" w:hAnsi="Times New Roman" w:cs="Times New Roman"/>
          <w:sz w:val="24"/>
          <w:szCs w:val="24"/>
        </w:rPr>
        <w:t>ese</w:t>
      </w:r>
      <w:r w:rsidRPr="008034CF">
        <w:rPr>
          <w:rFonts w:ascii="Times New Roman" w:hAnsi="Times New Roman" w:cs="Times New Roman"/>
          <w:sz w:val="24"/>
          <w:szCs w:val="24"/>
        </w:rPr>
        <w:t xml:space="preserve"> reason</w:t>
      </w:r>
      <w:r w:rsidR="001F7EEC">
        <w:rPr>
          <w:rFonts w:ascii="Times New Roman" w:hAnsi="Times New Roman" w:cs="Times New Roman"/>
          <w:sz w:val="24"/>
          <w:szCs w:val="24"/>
        </w:rPr>
        <w:t>s</w:t>
      </w:r>
      <w:r w:rsidRPr="008034CF">
        <w:rPr>
          <w:rFonts w:ascii="Times New Roman" w:hAnsi="Times New Roman" w:cs="Times New Roman"/>
          <w:sz w:val="24"/>
          <w:szCs w:val="24"/>
        </w:rPr>
        <w:t>, the</w:t>
      </w:r>
      <w:r w:rsidR="005E7E84">
        <w:rPr>
          <w:rFonts w:ascii="Times New Roman" w:hAnsi="Times New Roman" w:cs="Times New Roman"/>
          <w:sz w:val="24"/>
          <w:szCs w:val="24"/>
        </w:rPr>
        <w:t xml:space="preserve"> Minister</w:t>
      </w:r>
      <w:r w:rsidRPr="008034CF">
        <w:rPr>
          <w:rFonts w:ascii="Times New Roman" w:hAnsi="Times New Roman" w:cs="Times New Roman"/>
          <w:sz w:val="24"/>
          <w:szCs w:val="24"/>
        </w:rPr>
        <w:t xml:space="preserve"> </w:t>
      </w:r>
      <w:r w:rsidR="000C0A80">
        <w:rPr>
          <w:rFonts w:ascii="Times New Roman" w:hAnsi="Times New Roman" w:cs="Times New Roman"/>
          <w:sz w:val="24"/>
          <w:szCs w:val="24"/>
        </w:rPr>
        <w:t>considers that</w:t>
      </w:r>
      <w:r w:rsidRPr="008034CF">
        <w:rPr>
          <w:rFonts w:ascii="Times New Roman" w:hAnsi="Times New Roman" w:cs="Times New Roman"/>
          <w:sz w:val="24"/>
          <w:szCs w:val="24"/>
        </w:rPr>
        <w:t xml:space="preserve"> </w:t>
      </w:r>
      <w:r w:rsidR="00634857">
        <w:rPr>
          <w:rFonts w:ascii="Times New Roman" w:hAnsi="Times New Roman" w:cs="Times New Roman"/>
          <w:sz w:val="24"/>
          <w:szCs w:val="24"/>
        </w:rPr>
        <w:t xml:space="preserve">there is sufficient evidence to conclude </w:t>
      </w:r>
      <w:r w:rsidR="000C0A80">
        <w:rPr>
          <w:rFonts w:ascii="Times New Roman" w:hAnsi="Times New Roman" w:cs="Times New Roman"/>
          <w:sz w:val="24"/>
          <w:szCs w:val="24"/>
        </w:rPr>
        <w:t>t</w:t>
      </w:r>
      <w:r w:rsidRPr="008034CF">
        <w:rPr>
          <w:rFonts w:ascii="Times New Roman" w:hAnsi="Times New Roman" w:cs="Times New Roman"/>
          <w:sz w:val="24"/>
          <w:szCs w:val="24"/>
        </w:rPr>
        <w:t xml:space="preserve">hat </w:t>
      </w:r>
      <w:r w:rsidR="008A4B63">
        <w:rPr>
          <w:rFonts w:ascii="Times New Roman" w:hAnsi="Times New Roman" w:cs="Times New Roman"/>
          <w:sz w:val="24"/>
          <w:szCs w:val="24"/>
        </w:rPr>
        <w:t xml:space="preserve">declared area is under threat of injury or desecration from </w:t>
      </w:r>
      <w:r w:rsidRPr="008034CF">
        <w:rPr>
          <w:rFonts w:ascii="Times New Roman" w:hAnsi="Times New Roman" w:cs="Times New Roman"/>
          <w:sz w:val="24"/>
          <w:szCs w:val="24"/>
        </w:rPr>
        <w:t xml:space="preserve">the </w:t>
      </w:r>
      <w:r w:rsidR="000C0A80">
        <w:rPr>
          <w:rFonts w:ascii="Times New Roman" w:hAnsi="Times New Roman" w:cs="Times New Roman"/>
          <w:sz w:val="24"/>
          <w:szCs w:val="24"/>
        </w:rPr>
        <w:t xml:space="preserve">activities associated with the </w:t>
      </w:r>
      <w:proofErr w:type="spellStart"/>
      <w:r w:rsidR="000C0A80">
        <w:rPr>
          <w:rFonts w:ascii="Times New Roman" w:hAnsi="Times New Roman" w:cs="Times New Roman"/>
          <w:sz w:val="24"/>
          <w:szCs w:val="24"/>
        </w:rPr>
        <w:t>McPhillamys</w:t>
      </w:r>
      <w:proofErr w:type="spellEnd"/>
      <w:r w:rsidR="000C0A80">
        <w:rPr>
          <w:rFonts w:ascii="Times New Roman" w:hAnsi="Times New Roman" w:cs="Times New Roman"/>
          <w:sz w:val="24"/>
          <w:szCs w:val="24"/>
        </w:rPr>
        <w:t xml:space="preserve"> </w:t>
      </w:r>
      <w:r w:rsidR="000471E8">
        <w:rPr>
          <w:rFonts w:ascii="Times New Roman" w:hAnsi="Times New Roman" w:cs="Times New Roman"/>
          <w:sz w:val="24"/>
          <w:szCs w:val="24"/>
        </w:rPr>
        <w:t>G</w:t>
      </w:r>
      <w:r w:rsidR="000C0A80">
        <w:rPr>
          <w:rFonts w:ascii="Times New Roman" w:hAnsi="Times New Roman" w:cs="Times New Roman"/>
          <w:sz w:val="24"/>
          <w:szCs w:val="24"/>
        </w:rPr>
        <w:t xml:space="preserve">old </w:t>
      </w:r>
      <w:r w:rsidR="000471E8">
        <w:rPr>
          <w:rFonts w:ascii="Times New Roman" w:hAnsi="Times New Roman" w:cs="Times New Roman"/>
          <w:sz w:val="24"/>
          <w:szCs w:val="24"/>
        </w:rPr>
        <w:t>M</w:t>
      </w:r>
      <w:r w:rsidR="000C0A80">
        <w:rPr>
          <w:rFonts w:ascii="Times New Roman" w:hAnsi="Times New Roman" w:cs="Times New Roman"/>
          <w:sz w:val="24"/>
          <w:szCs w:val="24"/>
        </w:rPr>
        <w:t>ine</w:t>
      </w:r>
      <w:r w:rsidR="008862EB">
        <w:rPr>
          <w:rFonts w:ascii="Times New Roman" w:hAnsi="Times New Roman" w:cs="Times New Roman"/>
          <w:sz w:val="24"/>
          <w:szCs w:val="24"/>
        </w:rPr>
        <w:t>.</w:t>
      </w:r>
    </w:p>
    <w:p w14:paraId="1AB01B78" w14:textId="7B9B1F55" w:rsidR="00FB6B54" w:rsidRDefault="00634857" w:rsidP="00D25EE9">
      <w:pPr>
        <w:rPr>
          <w:rFonts w:ascii="Times New Roman" w:hAnsi="Times New Roman" w:cs="Times New Roman"/>
          <w:sz w:val="24"/>
          <w:szCs w:val="24"/>
        </w:rPr>
      </w:pPr>
      <w:r>
        <w:rPr>
          <w:rFonts w:ascii="Times New Roman" w:hAnsi="Times New Roman" w:cs="Times New Roman"/>
          <w:sz w:val="24"/>
          <w:szCs w:val="24"/>
        </w:rPr>
        <w:t xml:space="preserve">The Minister is therefore satisfied that the declared area meets the criteria at </w:t>
      </w:r>
      <w:r w:rsidRPr="00634857">
        <w:rPr>
          <w:rFonts w:ascii="Times New Roman" w:hAnsi="Times New Roman" w:cs="Times New Roman"/>
          <w:sz w:val="24"/>
          <w:szCs w:val="24"/>
        </w:rPr>
        <w:t>subparagraph 10(1)(b)(ii) of the Act</w:t>
      </w:r>
      <w:r>
        <w:rPr>
          <w:rFonts w:ascii="Times New Roman" w:hAnsi="Times New Roman" w:cs="Times New Roman"/>
          <w:sz w:val="24"/>
          <w:szCs w:val="24"/>
        </w:rPr>
        <w:t>.</w:t>
      </w:r>
    </w:p>
    <w:p w14:paraId="32C2B982" w14:textId="37375B5B" w:rsidR="00F33C4B" w:rsidRDefault="00FB6B54" w:rsidP="00D25EE9">
      <w:pPr>
        <w:rPr>
          <w:rFonts w:ascii="Times New Roman" w:hAnsi="Times New Roman" w:cs="Times New Roman"/>
          <w:sz w:val="24"/>
          <w:szCs w:val="24"/>
        </w:rPr>
      </w:pPr>
      <w:r w:rsidRPr="00FB6B54">
        <w:rPr>
          <w:rFonts w:ascii="Times New Roman" w:hAnsi="Times New Roman" w:cs="Times New Roman"/>
          <w:sz w:val="24"/>
          <w:szCs w:val="24"/>
        </w:rPr>
        <w:t xml:space="preserve">In contrast, the Minister considers that there is insufficient evidence to be satisfied that </w:t>
      </w:r>
      <w:r>
        <w:rPr>
          <w:rFonts w:ascii="Times New Roman" w:hAnsi="Times New Roman" w:cs="Times New Roman"/>
          <w:sz w:val="24"/>
          <w:szCs w:val="24"/>
        </w:rPr>
        <w:t xml:space="preserve">Dungeon burial </w:t>
      </w:r>
      <w:r w:rsidR="000501B4">
        <w:rPr>
          <w:rFonts w:ascii="Times New Roman" w:hAnsi="Times New Roman" w:cs="Times New Roman"/>
          <w:sz w:val="24"/>
          <w:szCs w:val="24"/>
        </w:rPr>
        <w:t xml:space="preserve">site is under threat of injury or desecration. This is because the Minister </w:t>
      </w:r>
      <w:r w:rsidR="00445A01">
        <w:rPr>
          <w:rFonts w:ascii="Times New Roman" w:hAnsi="Times New Roman" w:cs="Times New Roman"/>
          <w:sz w:val="24"/>
          <w:szCs w:val="24"/>
        </w:rPr>
        <w:t>accepts</w:t>
      </w:r>
      <w:r w:rsidR="00F33C4B">
        <w:rPr>
          <w:rFonts w:ascii="Times New Roman" w:hAnsi="Times New Roman" w:cs="Times New Roman"/>
          <w:sz w:val="24"/>
          <w:szCs w:val="24"/>
        </w:rPr>
        <w:t xml:space="preserve"> that:</w:t>
      </w:r>
    </w:p>
    <w:p w14:paraId="55A6E1AE" w14:textId="77777777" w:rsidR="00F33C4B" w:rsidRDefault="00445A01" w:rsidP="00F33C4B">
      <w:pPr>
        <w:pStyle w:val="ListParagraph"/>
        <w:numPr>
          <w:ilvl w:val="0"/>
          <w:numId w:val="17"/>
        </w:numPr>
        <w:rPr>
          <w:rFonts w:ascii="Times New Roman" w:hAnsi="Times New Roman" w:cs="Times New Roman"/>
          <w:sz w:val="24"/>
          <w:szCs w:val="24"/>
        </w:rPr>
      </w:pPr>
      <w:r w:rsidRPr="00F33C4B">
        <w:rPr>
          <w:rFonts w:ascii="Times New Roman" w:hAnsi="Times New Roman" w:cs="Times New Roman"/>
          <w:sz w:val="24"/>
          <w:szCs w:val="24"/>
        </w:rPr>
        <w:t>th</w:t>
      </w:r>
      <w:r w:rsidR="00F33C4B">
        <w:rPr>
          <w:rFonts w:ascii="Times New Roman" w:hAnsi="Times New Roman" w:cs="Times New Roman"/>
          <w:sz w:val="24"/>
          <w:szCs w:val="24"/>
        </w:rPr>
        <w:t xml:space="preserve">e </w:t>
      </w:r>
      <w:r w:rsidRPr="00F33C4B">
        <w:rPr>
          <w:rFonts w:ascii="Times New Roman" w:hAnsi="Times New Roman" w:cs="Times New Roman"/>
          <w:sz w:val="24"/>
          <w:szCs w:val="24"/>
        </w:rPr>
        <w:t>Dungeon Burial site is outside of the direct disturbance footprint by approximately 600 metres</w:t>
      </w:r>
      <w:r w:rsidR="00F33C4B">
        <w:rPr>
          <w:rFonts w:ascii="Times New Roman" w:hAnsi="Times New Roman" w:cs="Times New Roman"/>
          <w:sz w:val="24"/>
          <w:szCs w:val="24"/>
        </w:rPr>
        <w:t>; and</w:t>
      </w:r>
    </w:p>
    <w:p w14:paraId="12DAC285" w14:textId="77777777" w:rsidR="00F33C4B" w:rsidRDefault="00F33C4B" w:rsidP="00F33C4B">
      <w:pPr>
        <w:pStyle w:val="ListParagraph"/>
        <w:rPr>
          <w:rFonts w:ascii="Times New Roman" w:hAnsi="Times New Roman" w:cs="Times New Roman"/>
          <w:sz w:val="24"/>
          <w:szCs w:val="24"/>
        </w:rPr>
      </w:pPr>
    </w:p>
    <w:p w14:paraId="250DEF99" w14:textId="77777777" w:rsidR="00F33C4B" w:rsidRDefault="002E6816" w:rsidP="00F33C4B">
      <w:pPr>
        <w:pStyle w:val="ListParagraph"/>
        <w:numPr>
          <w:ilvl w:val="0"/>
          <w:numId w:val="17"/>
        </w:numPr>
        <w:rPr>
          <w:rFonts w:ascii="Times New Roman" w:hAnsi="Times New Roman" w:cs="Times New Roman"/>
          <w:sz w:val="24"/>
          <w:szCs w:val="24"/>
        </w:rPr>
      </w:pPr>
      <w:r w:rsidRPr="00F33C4B">
        <w:rPr>
          <w:rFonts w:ascii="Times New Roman" w:hAnsi="Times New Roman" w:cs="Times New Roman"/>
          <w:sz w:val="24"/>
          <w:szCs w:val="24"/>
        </w:rPr>
        <w:t>there is no evidence that supports the claim that the project impact site will be extended or that heavy machinery will be used outside of the project site in a manner that would injure or desecrate the Dungeon Burial site</w:t>
      </w:r>
      <w:r w:rsidR="00F33C4B">
        <w:rPr>
          <w:rFonts w:ascii="Times New Roman" w:hAnsi="Times New Roman" w:cs="Times New Roman"/>
          <w:sz w:val="24"/>
          <w:szCs w:val="24"/>
        </w:rPr>
        <w:t>; and</w:t>
      </w:r>
    </w:p>
    <w:p w14:paraId="22AD74F6" w14:textId="77777777" w:rsidR="00F33C4B" w:rsidRPr="00F33C4B" w:rsidRDefault="00F33C4B" w:rsidP="00F33C4B">
      <w:pPr>
        <w:pStyle w:val="ListParagraph"/>
        <w:rPr>
          <w:rFonts w:ascii="Times New Roman" w:hAnsi="Times New Roman" w:cs="Times New Roman"/>
          <w:sz w:val="24"/>
          <w:szCs w:val="24"/>
        </w:rPr>
      </w:pPr>
    </w:p>
    <w:p w14:paraId="656E79BD" w14:textId="5AE5C7FE" w:rsidR="00A60DDD" w:rsidRDefault="003A3793" w:rsidP="00F33C4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i</w:t>
      </w:r>
      <w:r w:rsidRPr="003A3793">
        <w:rPr>
          <w:rFonts w:ascii="Times New Roman" w:hAnsi="Times New Roman" w:cs="Times New Roman"/>
          <w:sz w:val="24"/>
          <w:szCs w:val="24"/>
        </w:rPr>
        <w:t>nsufficient evidence has been provided to establish how the loss of access or risk of vandalism, loss of seclusion and privacy of the area will result in a threat of injury or desecration to the Dungeon Burial site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particular, </w:t>
      </w:r>
      <w:r w:rsidR="00A60DDD" w:rsidRPr="00A60DDD">
        <w:rPr>
          <w:rFonts w:ascii="Times New Roman" w:hAnsi="Times New Roman" w:cs="Times New Roman"/>
          <w:sz w:val="24"/>
          <w:szCs w:val="24"/>
        </w:rPr>
        <w:t>loss</w:t>
      </w:r>
      <w:proofErr w:type="gramEnd"/>
      <w:r w:rsidR="00A60DDD" w:rsidRPr="00A60DDD">
        <w:rPr>
          <w:rFonts w:ascii="Times New Roman" w:hAnsi="Times New Roman" w:cs="Times New Roman"/>
          <w:sz w:val="24"/>
          <w:szCs w:val="24"/>
        </w:rPr>
        <w:t xml:space="preserve"> of access </w:t>
      </w:r>
      <w:r w:rsidR="00A60DDD">
        <w:rPr>
          <w:rFonts w:ascii="Times New Roman" w:hAnsi="Times New Roman" w:cs="Times New Roman"/>
          <w:sz w:val="24"/>
          <w:szCs w:val="24"/>
        </w:rPr>
        <w:t xml:space="preserve">to the Dungeon Burial site </w:t>
      </w:r>
      <w:r w:rsidR="00A60DDD" w:rsidRPr="00A60DDD">
        <w:rPr>
          <w:rFonts w:ascii="Times New Roman" w:hAnsi="Times New Roman" w:cs="Times New Roman"/>
          <w:sz w:val="24"/>
          <w:szCs w:val="24"/>
        </w:rPr>
        <w:t>will not occur as a result of the project, as access does not currently exist</w:t>
      </w:r>
      <w:r w:rsidR="00A60DDD">
        <w:rPr>
          <w:rFonts w:ascii="Times New Roman" w:hAnsi="Times New Roman" w:cs="Times New Roman"/>
          <w:sz w:val="24"/>
          <w:szCs w:val="24"/>
        </w:rPr>
        <w:t>.</w:t>
      </w:r>
    </w:p>
    <w:p w14:paraId="02EE9F0F" w14:textId="033BBCDA" w:rsidR="005A3FEA" w:rsidRPr="007A6889" w:rsidRDefault="008F4016" w:rsidP="00A60DDD">
      <w:pPr>
        <w:rPr>
          <w:rFonts w:ascii="Times New Roman" w:hAnsi="Times New Roman" w:cs="Times New Roman"/>
          <w:sz w:val="24"/>
          <w:szCs w:val="24"/>
        </w:rPr>
      </w:pPr>
      <w:r>
        <w:rPr>
          <w:rFonts w:ascii="Times New Roman" w:hAnsi="Times New Roman" w:cs="Times New Roman"/>
          <w:sz w:val="24"/>
          <w:szCs w:val="24"/>
        </w:rPr>
        <w:t>For these reasons the Minister is not satisfied that the Dungeon Burial site</w:t>
      </w:r>
      <w:r w:rsidR="00F33C4B" w:rsidRPr="00A60DDD">
        <w:rPr>
          <w:rFonts w:ascii="Times New Roman" w:hAnsi="Times New Roman" w:cs="Times New Roman"/>
          <w:sz w:val="24"/>
          <w:szCs w:val="24"/>
        </w:rPr>
        <w:t xml:space="preserve"> </w:t>
      </w:r>
      <w:r w:rsidR="00FB6B54" w:rsidRPr="00A60DDD">
        <w:rPr>
          <w:rFonts w:ascii="Times New Roman" w:hAnsi="Times New Roman" w:cs="Times New Roman"/>
          <w:sz w:val="24"/>
          <w:szCs w:val="24"/>
        </w:rPr>
        <w:t xml:space="preserve">meets the criteria at subparagraph 10(1)(b)(ii) of the Act. </w:t>
      </w:r>
    </w:p>
    <w:p w14:paraId="1D9E54C2" w14:textId="31E6EBBE" w:rsidR="00573A7B" w:rsidRPr="00573A7B" w:rsidRDefault="00573A7B" w:rsidP="00A60DDD">
      <w:pPr>
        <w:rPr>
          <w:rFonts w:ascii="Times New Roman" w:hAnsi="Times New Roman" w:cs="Times New Roman"/>
          <w:i/>
          <w:iCs/>
          <w:sz w:val="24"/>
          <w:szCs w:val="24"/>
        </w:rPr>
      </w:pPr>
      <w:r w:rsidRPr="00573A7B">
        <w:rPr>
          <w:rFonts w:ascii="Times New Roman" w:hAnsi="Times New Roman" w:cs="Times New Roman"/>
          <w:i/>
          <w:iCs/>
          <w:sz w:val="24"/>
          <w:szCs w:val="24"/>
        </w:rPr>
        <w:t>Consideration of report</w:t>
      </w:r>
    </w:p>
    <w:p w14:paraId="6CDE4E0C" w14:textId="3E89AB34" w:rsidR="00573A7B" w:rsidRPr="00A60DDD" w:rsidRDefault="00573A7B" w:rsidP="00A60DDD">
      <w:pPr>
        <w:rPr>
          <w:rFonts w:ascii="Times New Roman" w:hAnsi="Times New Roman" w:cs="Times New Roman"/>
          <w:sz w:val="24"/>
          <w:szCs w:val="24"/>
        </w:rPr>
      </w:pPr>
      <w:r>
        <w:rPr>
          <w:rFonts w:ascii="Times New Roman" w:hAnsi="Times New Roman" w:cs="Times New Roman"/>
          <w:sz w:val="24"/>
          <w:szCs w:val="24"/>
        </w:rPr>
        <w:lastRenderedPageBreak/>
        <w:t>In deciding whether to make a declaration</w:t>
      </w:r>
      <w:r w:rsidR="00E645F4">
        <w:rPr>
          <w:rFonts w:ascii="Times New Roman" w:hAnsi="Times New Roman" w:cs="Times New Roman"/>
          <w:sz w:val="24"/>
          <w:szCs w:val="24"/>
        </w:rPr>
        <w:t>, the Minister consider</w:t>
      </w:r>
      <w:r w:rsidR="00444817">
        <w:rPr>
          <w:rFonts w:ascii="Times New Roman" w:hAnsi="Times New Roman" w:cs="Times New Roman"/>
          <w:sz w:val="24"/>
          <w:szCs w:val="24"/>
        </w:rPr>
        <w:t>ed</w:t>
      </w:r>
      <w:r w:rsidR="00E645F4">
        <w:rPr>
          <w:rFonts w:ascii="Times New Roman" w:hAnsi="Times New Roman" w:cs="Times New Roman"/>
          <w:sz w:val="24"/>
          <w:szCs w:val="24"/>
        </w:rPr>
        <w:t xml:space="preserve">, for the purposes of paragraph 10(1)(c) of the Act, the report provided by the reporter and the representations </w:t>
      </w:r>
      <w:r w:rsidR="00EB5C07">
        <w:rPr>
          <w:rFonts w:ascii="Times New Roman" w:hAnsi="Times New Roman" w:cs="Times New Roman"/>
          <w:sz w:val="24"/>
          <w:szCs w:val="24"/>
        </w:rPr>
        <w:t>attached to the report.</w:t>
      </w:r>
      <w:r w:rsidR="00573A14">
        <w:rPr>
          <w:rFonts w:ascii="Times New Roman" w:hAnsi="Times New Roman" w:cs="Times New Roman"/>
          <w:sz w:val="24"/>
          <w:szCs w:val="24"/>
        </w:rPr>
        <w:t xml:space="preserve"> This included consideration of the matters listed at subsection 10(4) of the Act.</w:t>
      </w:r>
    </w:p>
    <w:p w14:paraId="2F6DEC4E" w14:textId="64D97794" w:rsidR="000C071F" w:rsidRPr="00FE4E25" w:rsidRDefault="00FE4E25" w:rsidP="00D25EE9">
      <w:pPr>
        <w:rPr>
          <w:rFonts w:ascii="Times New Roman" w:hAnsi="Times New Roman" w:cs="Times New Roman"/>
          <w:i/>
          <w:iCs/>
          <w:sz w:val="24"/>
          <w:szCs w:val="24"/>
        </w:rPr>
      </w:pPr>
      <w:r w:rsidRPr="00FE4E25">
        <w:rPr>
          <w:rFonts w:ascii="Times New Roman" w:hAnsi="Times New Roman" w:cs="Times New Roman"/>
          <w:i/>
          <w:iCs/>
          <w:sz w:val="24"/>
          <w:szCs w:val="24"/>
        </w:rPr>
        <w:t>Effective state protection</w:t>
      </w:r>
    </w:p>
    <w:p w14:paraId="31CE1FF6" w14:textId="56847BC6" w:rsidR="00FE4E25" w:rsidRDefault="002D70CD" w:rsidP="00D25EE9">
      <w:pPr>
        <w:rPr>
          <w:rFonts w:ascii="Times New Roman" w:hAnsi="Times New Roman" w:cs="Times New Roman"/>
          <w:sz w:val="24"/>
          <w:szCs w:val="24"/>
        </w:rPr>
      </w:pPr>
      <w:r w:rsidRPr="002D70CD">
        <w:rPr>
          <w:rFonts w:ascii="Times New Roman" w:hAnsi="Times New Roman" w:cs="Times New Roman"/>
          <w:sz w:val="24"/>
          <w:szCs w:val="24"/>
        </w:rPr>
        <w:t xml:space="preserve">Following consultation with the relevant </w:t>
      </w:r>
      <w:r>
        <w:rPr>
          <w:rFonts w:ascii="Times New Roman" w:hAnsi="Times New Roman" w:cs="Times New Roman"/>
          <w:sz w:val="24"/>
          <w:szCs w:val="24"/>
        </w:rPr>
        <w:t>N</w:t>
      </w:r>
      <w:r w:rsidR="00C32A36">
        <w:rPr>
          <w:rFonts w:ascii="Times New Roman" w:hAnsi="Times New Roman" w:cs="Times New Roman"/>
          <w:sz w:val="24"/>
          <w:szCs w:val="24"/>
        </w:rPr>
        <w:t>SW</w:t>
      </w:r>
      <w:r w:rsidRPr="002D70CD">
        <w:rPr>
          <w:rFonts w:ascii="Times New Roman" w:hAnsi="Times New Roman" w:cs="Times New Roman"/>
          <w:sz w:val="24"/>
          <w:szCs w:val="24"/>
        </w:rPr>
        <w:t xml:space="preserve"> Ministers, the Minister is satisfied that there is nothing in </w:t>
      </w:r>
      <w:r>
        <w:rPr>
          <w:rFonts w:ascii="Times New Roman" w:hAnsi="Times New Roman" w:cs="Times New Roman"/>
          <w:sz w:val="24"/>
          <w:szCs w:val="24"/>
        </w:rPr>
        <w:t>N</w:t>
      </w:r>
      <w:r w:rsidR="00C32A36">
        <w:rPr>
          <w:rFonts w:ascii="Times New Roman" w:hAnsi="Times New Roman" w:cs="Times New Roman"/>
          <w:sz w:val="24"/>
          <w:szCs w:val="24"/>
        </w:rPr>
        <w:t>SW</w:t>
      </w:r>
      <w:r w:rsidRPr="002D70CD">
        <w:rPr>
          <w:rFonts w:ascii="Times New Roman" w:hAnsi="Times New Roman" w:cs="Times New Roman"/>
          <w:sz w:val="24"/>
          <w:szCs w:val="24"/>
        </w:rPr>
        <w:t xml:space="preserve"> law that would prevent the likely </w:t>
      </w:r>
      <w:r w:rsidR="005B56B4">
        <w:rPr>
          <w:rFonts w:ascii="Times New Roman" w:hAnsi="Times New Roman" w:cs="Times New Roman"/>
          <w:sz w:val="24"/>
          <w:szCs w:val="24"/>
        </w:rPr>
        <w:t>injury or desecration to the</w:t>
      </w:r>
      <w:r w:rsidR="005B56B4" w:rsidRPr="005B56B4">
        <w:t xml:space="preserve"> </w:t>
      </w:r>
      <w:r w:rsidR="00D672CC">
        <w:rPr>
          <w:rFonts w:ascii="Times New Roman" w:hAnsi="Times New Roman" w:cs="Times New Roman"/>
          <w:sz w:val="24"/>
          <w:szCs w:val="24"/>
        </w:rPr>
        <w:t xml:space="preserve">part of </w:t>
      </w:r>
      <w:r w:rsidR="005B56B4" w:rsidRPr="005B56B4">
        <w:rPr>
          <w:rFonts w:ascii="Times New Roman" w:hAnsi="Times New Roman" w:cs="Times New Roman"/>
          <w:sz w:val="24"/>
          <w:szCs w:val="24"/>
        </w:rPr>
        <w:t xml:space="preserve">the </w:t>
      </w:r>
      <w:proofErr w:type="spellStart"/>
      <w:r w:rsidR="005B56B4" w:rsidRPr="005B56B4">
        <w:rPr>
          <w:rFonts w:ascii="Times New Roman" w:hAnsi="Times New Roman" w:cs="Times New Roman"/>
          <w:sz w:val="24"/>
          <w:szCs w:val="24"/>
        </w:rPr>
        <w:t>Belubula</w:t>
      </w:r>
      <w:proofErr w:type="spellEnd"/>
      <w:r w:rsidR="005B56B4" w:rsidRPr="005B56B4">
        <w:rPr>
          <w:rFonts w:ascii="Times New Roman" w:hAnsi="Times New Roman" w:cs="Times New Roman"/>
          <w:sz w:val="24"/>
          <w:szCs w:val="24"/>
        </w:rPr>
        <w:t xml:space="preserve"> River, its headwaters and springs</w:t>
      </w:r>
      <w:r w:rsidR="005B56B4">
        <w:rPr>
          <w:rFonts w:ascii="Times New Roman" w:hAnsi="Times New Roman" w:cs="Times New Roman"/>
          <w:sz w:val="24"/>
          <w:szCs w:val="24"/>
        </w:rPr>
        <w:t xml:space="preserve"> </w:t>
      </w:r>
      <w:r w:rsidRPr="002D70CD">
        <w:rPr>
          <w:rFonts w:ascii="Times New Roman" w:hAnsi="Times New Roman" w:cs="Times New Roman"/>
          <w:sz w:val="24"/>
          <w:szCs w:val="24"/>
        </w:rPr>
        <w:t>that make up the declared area. On this basis, the Minister is satisfied there is, not, under a law of that State, effective protection of the declared area from the threat of injury or desecration</w:t>
      </w:r>
      <w:r w:rsidR="00D672CC">
        <w:rPr>
          <w:rFonts w:ascii="Times New Roman" w:hAnsi="Times New Roman" w:cs="Times New Roman"/>
          <w:sz w:val="24"/>
          <w:szCs w:val="24"/>
        </w:rPr>
        <w:t>.</w:t>
      </w:r>
    </w:p>
    <w:p w14:paraId="7CBD32C0" w14:textId="7FFF3873" w:rsidR="00CA55E4" w:rsidRPr="00CA55E4" w:rsidRDefault="000B27F1" w:rsidP="00D25EE9">
      <w:pPr>
        <w:rPr>
          <w:rFonts w:ascii="Times New Roman" w:hAnsi="Times New Roman" w:cs="Times New Roman"/>
          <w:i/>
          <w:iCs/>
          <w:sz w:val="24"/>
          <w:szCs w:val="24"/>
        </w:rPr>
      </w:pPr>
      <w:r w:rsidRPr="000B27F1">
        <w:rPr>
          <w:rFonts w:ascii="Times New Roman" w:hAnsi="Times New Roman" w:cs="Times New Roman"/>
          <w:i/>
          <w:iCs/>
          <w:sz w:val="24"/>
          <w:szCs w:val="24"/>
        </w:rPr>
        <w:t>Decision to make a declaration</w:t>
      </w:r>
    </w:p>
    <w:p w14:paraId="60952AA0" w14:textId="1E0E5496" w:rsidR="00E45212" w:rsidRDefault="00E45212" w:rsidP="00D25EE9">
      <w:pPr>
        <w:rPr>
          <w:rFonts w:ascii="Times New Roman" w:hAnsi="Times New Roman" w:cs="Times New Roman"/>
          <w:sz w:val="24"/>
          <w:szCs w:val="24"/>
        </w:rPr>
      </w:pPr>
      <w:r w:rsidRPr="00AB4DBB">
        <w:rPr>
          <w:rFonts w:ascii="Times New Roman" w:hAnsi="Times New Roman" w:cs="Times New Roman"/>
          <w:sz w:val="24"/>
          <w:szCs w:val="24"/>
        </w:rPr>
        <w:t>A</w:t>
      </w:r>
      <w:r w:rsidR="00AB4DBB" w:rsidRPr="00AB4DBB">
        <w:rPr>
          <w:rFonts w:ascii="Times New Roman" w:hAnsi="Times New Roman" w:cs="Times New Roman"/>
          <w:sz w:val="24"/>
          <w:szCs w:val="24"/>
        </w:rPr>
        <w:t xml:space="preserve">s the Minister was satisfied that the declared area was a significant Aboriginal area and under threat of injury or desecration, </w:t>
      </w:r>
      <w:r w:rsidRPr="00AB4DBB">
        <w:rPr>
          <w:rFonts w:ascii="Times New Roman" w:hAnsi="Times New Roman" w:cs="Times New Roman"/>
          <w:sz w:val="24"/>
          <w:szCs w:val="24"/>
        </w:rPr>
        <w:t>the Minister decided to make a declaration under section 10 of the Act to preserve or protect the declared area from injury or desecration.</w:t>
      </w:r>
    </w:p>
    <w:p w14:paraId="6D983AC2" w14:textId="4B2EDBF9" w:rsidR="00E45212" w:rsidRPr="00B06EDE" w:rsidRDefault="00E45212" w:rsidP="00D25EE9">
      <w:pPr>
        <w:rPr>
          <w:rFonts w:ascii="Times New Roman" w:hAnsi="Times New Roman" w:cs="Times New Roman"/>
          <w:b/>
          <w:bCs/>
          <w:sz w:val="24"/>
          <w:szCs w:val="24"/>
        </w:rPr>
      </w:pPr>
      <w:r w:rsidRPr="00B06EDE">
        <w:rPr>
          <w:rFonts w:ascii="Times New Roman" w:hAnsi="Times New Roman" w:cs="Times New Roman"/>
          <w:b/>
          <w:bCs/>
          <w:sz w:val="24"/>
          <w:szCs w:val="24"/>
        </w:rPr>
        <w:t>Consultation</w:t>
      </w:r>
    </w:p>
    <w:p w14:paraId="5913BE3E" w14:textId="7290DCFE" w:rsidR="00B06EDE" w:rsidRPr="00361C37" w:rsidRDefault="00361C37" w:rsidP="00D25EE9">
      <w:pPr>
        <w:rPr>
          <w:rFonts w:ascii="Times New Roman" w:hAnsi="Times New Roman" w:cs="Times New Roman"/>
          <w:bCs/>
          <w:i/>
          <w:iCs/>
          <w:sz w:val="24"/>
          <w:szCs w:val="24"/>
        </w:rPr>
      </w:pPr>
      <w:r w:rsidRPr="00361C37">
        <w:rPr>
          <w:rFonts w:ascii="Times New Roman" w:hAnsi="Times New Roman" w:cs="Times New Roman"/>
          <w:bCs/>
          <w:i/>
          <w:iCs/>
          <w:sz w:val="24"/>
          <w:szCs w:val="24"/>
        </w:rPr>
        <w:t>Required statutory consultation</w:t>
      </w:r>
    </w:p>
    <w:p w14:paraId="6A207730" w14:textId="77777777" w:rsidR="00401619" w:rsidRDefault="0044336F" w:rsidP="00BC3916">
      <w:pPr>
        <w:rPr>
          <w:rFonts w:ascii="Times New Roman" w:hAnsi="Times New Roman" w:cs="Times New Roman"/>
          <w:bCs/>
          <w:sz w:val="24"/>
          <w:szCs w:val="24"/>
        </w:rPr>
      </w:pPr>
      <w:r w:rsidRPr="0044336F">
        <w:rPr>
          <w:rFonts w:ascii="Times New Roman" w:hAnsi="Times New Roman" w:cs="Times New Roman"/>
          <w:bCs/>
          <w:sz w:val="24"/>
          <w:szCs w:val="24"/>
        </w:rPr>
        <w:t>In accordance with subsection 13(2) of the Act, the Minister consulted with</w:t>
      </w:r>
      <w:r w:rsidR="00401619">
        <w:rPr>
          <w:rFonts w:ascii="Times New Roman" w:hAnsi="Times New Roman" w:cs="Times New Roman"/>
          <w:bCs/>
          <w:sz w:val="24"/>
          <w:szCs w:val="24"/>
        </w:rPr>
        <w:t>:</w:t>
      </w:r>
    </w:p>
    <w:p w14:paraId="30A1506E" w14:textId="77777777" w:rsidR="00401619" w:rsidRDefault="00401619" w:rsidP="00BC3916">
      <w:pPr>
        <w:pStyle w:val="ListParagraph"/>
        <w:numPr>
          <w:ilvl w:val="0"/>
          <w:numId w:val="14"/>
        </w:numPr>
        <w:rPr>
          <w:rFonts w:ascii="Times New Roman" w:hAnsi="Times New Roman" w:cs="Times New Roman"/>
          <w:bCs/>
          <w:sz w:val="24"/>
          <w:szCs w:val="24"/>
        </w:rPr>
      </w:pPr>
      <w:r w:rsidRPr="00401619">
        <w:rPr>
          <w:rFonts w:ascii="Times New Roman" w:hAnsi="Times New Roman" w:cs="Times New Roman"/>
          <w:bCs/>
          <w:sz w:val="24"/>
          <w:szCs w:val="24"/>
        </w:rPr>
        <w:t>the NSW Minister for Climate Change, Energy, the Environment and Heritage, t</w:t>
      </w:r>
      <w:r w:rsidR="00BC3916" w:rsidRPr="00401619">
        <w:rPr>
          <w:rFonts w:ascii="Times New Roman" w:hAnsi="Times New Roman" w:cs="Times New Roman"/>
          <w:bCs/>
          <w:sz w:val="24"/>
          <w:szCs w:val="24"/>
        </w:rPr>
        <w:t xml:space="preserve">he Hon Penny Sharpe </w:t>
      </w:r>
      <w:proofErr w:type="gramStart"/>
      <w:r w:rsidR="00BC3916" w:rsidRPr="00401619">
        <w:rPr>
          <w:rFonts w:ascii="Times New Roman" w:hAnsi="Times New Roman" w:cs="Times New Roman"/>
          <w:bCs/>
          <w:sz w:val="24"/>
          <w:szCs w:val="24"/>
        </w:rPr>
        <w:t>MLC;</w:t>
      </w:r>
      <w:proofErr w:type="gramEnd"/>
    </w:p>
    <w:p w14:paraId="43F8B45D" w14:textId="77777777" w:rsidR="00401619" w:rsidRDefault="00401619" w:rsidP="00401619">
      <w:pPr>
        <w:pStyle w:val="ListParagraph"/>
        <w:rPr>
          <w:rFonts w:ascii="Times New Roman" w:hAnsi="Times New Roman" w:cs="Times New Roman"/>
          <w:bCs/>
          <w:sz w:val="24"/>
          <w:szCs w:val="24"/>
        </w:rPr>
      </w:pPr>
    </w:p>
    <w:p w14:paraId="47702181" w14:textId="383640EC" w:rsidR="009174CD" w:rsidRDefault="009174CD" w:rsidP="00BC3916">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t</w:t>
      </w:r>
      <w:r w:rsidR="00BC3916" w:rsidRPr="00401619">
        <w:rPr>
          <w:rFonts w:ascii="Times New Roman" w:hAnsi="Times New Roman" w:cs="Times New Roman"/>
          <w:bCs/>
          <w:sz w:val="24"/>
          <w:szCs w:val="24"/>
        </w:rPr>
        <w:t>he</w:t>
      </w:r>
      <w:r>
        <w:rPr>
          <w:rFonts w:ascii="Times New Roman" w:hAnsi="Times New Roman" w:cs="Times New Roman"/>
          <w:bCs/>
          <w:sz w:val="24"/>
          <w:szCs w:val="24"/>
        </w:rPr>
        <w:t xml:space="preserve"> NSW Minister for Aboriginal Affairs and Treaty, the</w:t>
      </w:r>
      <w:r w:rsidR="00BC3916" w:rsidRPr="00401619">
        <w:rPr>
          <w:rFonts w:ascii="Times New Roman" w:hAnsi="Times New Roman" w:cs="Times New Roman"/>
          <w:bCs/>
          <w:sz w:val="24"/>
          <w:szCs w:val="24"/>
        </w:rPr>
        <w:t xml:space="preserve"> Hon David Harris MP; and</w:t>
      </w:r>
    </w:p>
    <w:p w14:paraId="33C22B1B" w14:textId="77777777" w:rsidR="009174CD" w:rsidRPr="009174CD" w:rsidRDefault="009174CD" w:rsidP="009174CD">
      <w:pPr>
        <w:pStyle w:val="ListParagraph"/>
        <w:rPr>
          <w:rFonts w:ascii="Times New Roman" w:hAnsi="Times New Roman" w:cs="Times New Roman"/>
          <w:bCs/>
          <w:sz w:val="24"/>
          <w:szCs w:val="24"/>
        </w:rPr>
      </w:pPr>
    </w:p>
    <w:p w14:paraId="1A20B27C" w14:textId="4A183C73" w:rsidR="00361C37" w:rsidRDefault="009174CD" w:rsidP="00BC3916">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the NSW Minister for Natural Resources, the</w:t>
      </w:r>
      <w:r w:rsidR="00BC3916" w:rsidRPr="009174CD">
        <w:rPr>
          <w:rFonts w:ascii="Times New Roman" w:hAnsi="Times New Roman" w:cs="Times New Roman"/>
          <w:bCs/>
          <w:sz w:val="24"/>
          <w:szCs w:val="24"/>
        </w:rPr>
        <w:t xml:space="preserve"> Hon Courtney Houssos MLC,</w:t>
      </w:r>
    </w:p>
    <w:p w14:paraId="41F636E6" w14:textId="26B001A2" w:rsidR="009174CD" w:rsidRDefault="00E84048" w:rsidP="009174CD">
      <w:pPr>
        <w:rPr>
          <w:rFonts w:ascii="Times New Roman" w:hAnsi="Times New Roman" w:cs="Times New Roman"/>
          <w:bCs/>
          <w:sz w:val="24"/>
          <w:szCs w:val="24"/>
        </w:rPr>
      </w:pPr>
      <w:r>
        <w:rPr>
          <w:rFonts w:ascii="Times New Roman" w:hAnsi="Times New Roman" w:cs="Times New Roman"/>
          <w:bCs/>
          <w:sz w:val="24"/>
          <w:szCs w:val="24"/>
        </w:rPr>
        <w:t>in relation to whether</w:t>
      </w:r>
      <w:r w:rsidR="00A82904">
        <w:rPr>
          <w:rFonts w:ascii="Times New Roman" w:hAnsi="Times New Roman" w:cs="Times New Roman"/>
          <w:bCs/>
          <w:sz w:val="24"/>
          <w:szCs w:val="24"/>
        </w:rPr>
        <w:t xml:space="preserve"> NSW law provides effective protection of the declared area from the threat of injury or desecration.</w:t>
      </w:r>
    </w:p>
    <w:p w14:paraId="072165B4" w14:textId="0A117A91" w:rsidR="00A82904" w:rsidRDefault="0054539E" w:rsidP="009174CD">
      <w:pPr>
        <w:rPr>
          <w:rFonts w:ascii="Times New Roman" w:hAnsi="Times New Roman" w:cs="Times New Roman"/>
          <w:bCs/>
          <w:sz w:val="24"/>
          <w:szCs w:val="24"/>
        </w:rPr>
      </w:pPr>
      <w:r>
        <w:rPr>
          <w:rFonts w:ascii="Times New Roman" w:hAnsi="Times New Roman" w:cs="Times New Roman"/>
          <w:bCs/>
          <w:sz w:val="24"/>
          <w:szCs w:val="24"/>
        </w:rPr>
        <w:t xml:space="preserve">In addition, the former Minister consulted with </w:t>
      </w:r>
      <w:r w:rsidR="008A57EF">
        <w:rPr>
          <w:rFonts w:ascii="Times New Roman" w:hAnsi="Times New Roman" w:cs="Times New Roman"/>
          <w:bCs/>
          <w:sz w:val="24"/>
          <w:szCs w:val="24"/>
        </w:rPr>
        <w:t xml:space="preserve">the </w:t>
      </w:r>
      <w:r w:rsidR="008A57EF" w:rsidRPr="008A57EF">
        <w:rPr>
          <w:rFonts w:ascii="Times New Roman" w:hAnsi="Times New Roman" w:cs="Times New Roman"/>
          <w:bCs/>
          <w:sz w:val="24"/>
          <w:szCs w:val="24"/>
        </w:rPr>
        <w:t>former NSW Minister for State Growth, Minister for Public Services and Employee Relations, Aboriginal Affairs and the Arts, the Hon Don Harwin MLC</w:t>
      </w:r>
      <w:r w:rsidR="008A57EF">
        <w:rPr>
          <w:rFonts w:ascii="Times New Roman" w:hAnsi="Times New Roman" w:cs="Times New Roman"/>
          <w:bCs/>
          <w:sz w:val="24"/>
          <w:szCs w:val="24"/>
        </w:rPr>
        <w:t>.</w:t>
      </w:r>
    </w:p>
    <w:p w14:paraId="6183A473" w14:textId="24F7BEA2" w:rsidR="00B464E4" w:rsidRDefault="00B464E4" w:rsidP="009174CD">
      <w:pPr>
        <w:rPr>
          <w:rFonts w:ascii="Times New Roman" w:hAnsi="Times New Roman" w:cs="Times New Roman"/>
          <w:bCs/>
          <w:sz w:val="24"/>
          <w:szCs w:val="24"/>
        </w:rPr>
      </w:pPr>
      <w:r>
        <w:rPr>
          <w:rFonts w:ascii="Times New Roman" w:hAnsi="Times New Roman" w:cs="Times New Roman"/>
          <w:bCs/>
          <w:sz w:val="24"/>
          <w:szCs w:val="24"/>
        </w:rPr>
        <w:t xml:space="preserve">From the outcomes of the consultation the Minister is satisfied that NSW law does not provide effective protection of the declared area from threat of injury or desecration. </w:t>
      </w:r>
    </w:p>
    <w:p w14:paraId="689C3F5D" w14:textId="1DFAAEC6" w:rsidR="008A57EF" w:rsidRPr="0002253C" w:rsidRDefault="001A368D" w:rsidP="009174CD">
      <w:pPr>
        <w:rPr>
          <w:rFonts w:ascii="Times New Roman" w:hAnsi="Times New Roman" w:cs="Times New Roman"/>
          <w:b/>
          <w:i/>
          <w:iCs/>
          <w:sz w:val="24"/>
          <w:szCs w:val="24"/>
        </w:rPr>
      </w:pPr>
      <w:r w:rsidRPr="001A368D">
        <w:rPr>
          <w:rFonts w:ascii="Times New Roman" w:hAnsi="Times New Roman" w:cs="Times New Roman"/>
          <w:bCs/>
          <w:i/>
          <w:iCs/>
          <w:sz w:val="24"/>
          <w:szCs w:val="24"/>
        </w:rPr>
        <w:t>Other consultation</w:t>
      </w:r>
      <w:r w:rsidR="009B6CBD">
        <w:rPr>
          <w:rFonts w:ascii="Times New Roman" w:hAnsi="Times New Roman" w:cs="Times New Roman"/>
          <w:bCs/>
          <w:i/>
          <w:iCs/>
          <w:sz w:val="24"/>
          <w:szCs w:val="24"/>
        </w:rPr>
        <w:t xml:space="preserve"> conducted</w:t>
      </w:r>
    </w:p>
    <w:p w14:paraId="03D621E9" w14:textId="428A1F46" w:rsidR="00CA745C" w:rsidRDefault="007965C1" w:rsidP="009174CD">
      <w:pPr>
        <w:rPr>
          <w:rFonts w:ascii="Times New Roman" w:hAnsi="Times New Roman" w:cs="Times New Roman"/>
          <w:bCs/>
          <w:sz w:val="24"/>
          <w:szCs w:val="24"/>
        </w:rPr>
      </w:pPr>
      <w:r>
        <w:rPr>
          <w:rFonts w:ascii="Times New Roman" w:hAnsi="Times New Roman" w:cs="Times New Roman"/>
          <w:bCs/>
          <w:sz w:val="24"/>
          <w:szCs w:val="24"/>
        </w:rPr>
        <w:t>C</w:t>
      </w:r>
      <w:r w:rsidR="00CA55E4" w:rsidRPr="00CA55E4">
        <w:rPr>
          <w:rFonts w:ascii="Times New Roman" w:hAnsi="Times New Roman" w:cs="Times New Roman"/>
          <w:bCs/>
          <w:sz w:val="24"/>
          <w:szCs w:val="24"/>
        </w:rPr>
        <w:t xml:space="preserve">onsultation was undertaken </w:t>
      </w:r>
      <w:r>
        <w:rPr>
          <w:rFonts w:ascii="Times New Roman" w:hAnsi="Times New Roman" w:cs="Times New Roman"/>
          <w:bCs/>
          <w:sz w:val="24"/>
          <w:szCs w:val="24"/>
        </w:rPr>
        <w:t xml:space="preserve">by the reporter </w:t>
      </w:r>
      <w:r w:rsidR="00CA55E4">
        <w:rPr>
          <w:rFonts w:ascii="Times New Roman" w:hAnsi="Times New Roman" w:cs="Times New Roman"/>
          <w:bCs/>
          <w:sz w:val="24"/>
          <w:szCs w:val="24"/>
        </w:rPr>
        <w:t>as part of</w:t>
      </w:r>
      <w:r w:rsidR="00CA55E4" w:rsidRPr="00CA55E4">
        <w:rPr>
          <w:rFonts w:ascii="Times New Roman" w:hAnsi="Times New Roman" w:cs="Times New Roman"/>
          <w:bCs/>
          <w:sz w:val="24"/>
          <w:szCs w:val="24"/>
        </w:rPr>
        <w:t xml:space="preserve"> the preparation of the report</w:t>
      </w:r>
      <w:r>
        <w:rPr>
          <w:rFonts w:ascii="Times New Roman" w:hAnsi="Times New Roman" w:cs="Times New Roman"/>
          <w:bCs/>
          <w:sz w:val="24"/>
          <w:szCs w:val="24"/>
        </w:rPr>
        <w:t xml:space="preserve">. This consultation </w:t>
      </w:r>
      <w:r w:rsidR="00CA55E4" w:rsidRPr="00CA55E4">
        <w:rPr>
          <w:rFonts w:ascii="Times New Roman" w:hAnsi="Times New Roman" w:cs="Times New Roman"/>
          <w:bCs/>
          <w:sz w:val="24"/>
          <w:szCs w:val="24"/>
        </w:rPr>
        <w:t>involved the applicant, the</w:t>
      </w:r>
      <w:r w:rsidR="00234D22">
        <w:rPr>
          <w:rFonts w:ascii="Times New Roman" w:hAnsi="Times New Roman" w:cs="Times New Roman"/>
          <w:bCs/>
          <w:sz w:val="24"/>
          <w:szCs w:val="24"/>
        </w:rPr>
        <w:t xml:space="preserve"> WTOCWAC</w:t>
      </w:r>
      <w:r w:rsidR="00CA55E4" w:rsidRPr="00CA55E4">
        <w:rPr>
          <w:rFonts w:ascii="Times New Roman" w:hAnsi="Times New Roman" w:cs="Times New Roman"/>
          <w:bCs/>
          <w:sz w:val="24"/>
          <w:szCs w:val="24"/>
        </w:rPr>
        <w:t xml:space="preserve">, </w:t>
      </w:r>
      <w:r w:rsidR="00234D22">
        <w:rPr>
          <w:rFonts w:ascii="Times New Roman" w:hAnsi="Times New Roman" w:cs="Times New Roman"/>
          <w:bCs/>
          <w:sz w:val="24"/>
          <w:szCs w:val="24"/>
        </w:rPr>
        <w:t>the proponent</w:t>
      </w:r>
      <w:r w:rsidR="00CA55E4" w:rsidRPr="00CA55E4">
        <w:rPr>
          <w:rFonts w:ascii="Times New Roman" w:hAnsi="Times New Roman" w:cs="Times New Roman"/>
          <w:bCs/>
          <w:sz w:val="24"/>
          <w:szCs w:val="24"/>
        </w:rPr>
        <w:t>, the Orange Local Aboriginal Land Council</w:t>
      </w:r>
      <w:r w:rsidR="00234D22">
        <w:rPr>
          <w:rFonts w:ascii="Times New Roman" w:hAnsi="Times New Roman" w:cs="Times New Roman"/>
          <w:bCs/>
          <w:sz w:val="24"/>
          <w:szCs w:val="24"/>
        </w:rPr>
        <w:t xml:space="preserve"> (OLALC)</w:t>
      </w:r>
      <w:r w:rsidR="00CA55E4" w:rsidRPr="00CA55E4">
        <w:rPr>
          <w:rFonts w:ascii="Times New Roman" w:hAnsi="Times New Roman" w:cs="Times New Roman"/>
          <w:bCs/>
          <w:sz w:val="24"/>
          <w:szCs w:val="24"/>
        </w:rPr>
        <w:t>, and other parties with interests that may be affected</w:t>
      </w:r>
      <w:r>
        <w:rPr>
          <w:rFonts w:ascii="Times New Roman" w:hAnsi="Times New Roman" w:cs="Times New Roman"/>
          <w:bCs/>
          <w:sz w:val="24"/>
          <w:szCs w:val="24"/>
        </w:rPr>
        <w:t>.</w:t>
      </w:r>
    </w:p>
    <w:p w14:paraId="368DC375" w14:textId="7053BCE2" w:rsidR="007965C1" w:rsidRDefault="00350D0A" w:rsidP="009174CD">
      <w:pPr>
        <w:rPr>
          <w:rFonts w:ascii="Times New Roman" w:hAnsi="Times New Roman" w:cs="Times New Roman"/>
          <w:bCs/>
          <w:sz w:val="24"/>
          <w:szCs w:val="24"/>
        </w:rPr>
      </w:pPr>
      <w:r w:rsidRPr="00350D0A">
        <w:rPr>
          <w:rFonts w:ascii="Times New Roman" w:hAnsi="Times New Roman" w:cs="Times New Roman"/>
          <w:bCs/>
          <w:sz w:val="24"/>
          <w:szCs w:val="24"/>
        </w:rPr>
        <w:t xml:space="preserve">On 10 June 2022 and 17 June 2022 (Round 1), 17 August 2022 (Round 2), 7 September 2022 (Round 3), 19 April 2023 and 9 May 2023 (Round 4) in the interest of procedural fairness, the </w:t>
      </w:r>
      <w:r>
        <w:rPr>
          <w:rFonts w:ascii="Times New Roman" w:hAnsi="Times New Roman" w:cs="Times New Roman"/>
          <w:bCs/>
          <w:sz w:val="24"/>
          <w:szCs w:val="24"/>
        </w:rPr>
        <w:t>Department of Climate Change, Energy, the Environment and Water (the Department)</w:t>
      </w:r>
      <w:r w:rsidRPr="00350D0A">
        <w:rPr>
          <w:rFonts w:ascii="Times New Roman" w:hAnsi="Times New Roman" w:cs="Times New Roman"/>
          <w:bCs/>
          <w:sz w:val="24"/>
          <w:szCs w:val="24"/>
        </w:rPr>
        <w:t xml:space="preserve"> provided the applicant, the proponent,</w:t>
      </w:r>
      <w:r w:rsidR="00F31298">
        <w:rPr>
          <w:rFonts w:ascii="Times New Roman" w:hAnsi="Times New Roman" w:cs="Times New Roman"/>
          <w:bCs/>
          <w:sz w:val="24"/>
          <w:szCs w:val="24"/>
        </w:rPr>
        <w:t xml:space="preserve"> </w:t>
      </w:r>
      <w:r w:rsidR="00234D22">
        <w:rPr>
          <w:rFonts w:ascii="Times New Roman" w:hAnsi="Times New Roman" w:cs="Times New Roman"/>
          <w:bCs/>
          <w:sz w:val="24"/>
          <w:szCs w:val="24"/>
        </w:rPr>
        <w:t xml:space="preserve">the </w:t>
      </w:r>
      <w:r w:rsidRPr="00350D0A">
        <w:rPr>
          <w:rFonts w:ascii="Times New Roman" w:hAnsi="Times New Roman" w:cs="Times New Roman"/>
          <w:bCs/>
          <w:sz w:val="24"/>
          <w:szCs w:val="24"/>
        </w:rPr>
        <w:t>WTOCWAC</w:t>
      </w:r>
      <w:r w:rsidR="00234D22">
        <w:rPr>
          <w:rFonts w:ascii="Times New Roman" w:hAnsi="Times New Roman" w:cs="Times New Roman"/>
          <w:bCs/>
          <w:sz w:val="24"/>
          <w:szCs w:val="24"/>
        </w:rPr>
        <w:t>,</w:t>
      </w:r>
      <w:r w:rsidRPr="00350D0A">
        <w:rPr>
          <w:rFonts w:ascii="Times New Roman" w:hAnsi="Times New Roman" w:cs="Times New Roman"/>
          <w:bCs/>
          <w:sz w:val="24"/>
          <w:szCs w:val="24"/>
        </w:rPr>
        <w:t xml:space="preserve"> the </w:t>
      </w:r>
      <w:proofErr w:type="spellStart"/>
      <w:r w:rsidRPr="00350D0A">
        <w:rPr>
          <w:rFonts w:ascii="Times New Roman" w:hAnsi="Times New Roman" w:cs="Times New Roman"/>
          <w:bCs/>
          <w:sz w:val="24"/>
          <w:szCs w:val="24"/>
        </w:rPr>
        <w:t>Belubula</w:t>
      </w:r>
      <w:proofErr w:type="spellEnd"/>
      <w:r w:rsidRPr="00350D0A">
        <w:rPr>
          <w:rFonts w:ascii="Times New Roman" w:hAnsi="Times New Roman" w:cs="Times New Roman"/>
          <w:bCs/>
          <w:sz w:val="24"/>
          <w:szCs w:val="24"/>
        </w:rPr>
        <w:t xml:space="preserve"> Headwaters Protection Group (BHPG) </w:t>
      </w:r>
      <w:r w:rsidR="00F31298">
        <w:rPr>
          <w:rFonts w:ascii="Times New Roman" w:hAnsi="Times New Roman" w:cs="Times New Roman"/>
          <w:bCs/>
          <w:sz w:val="24"/>
          <w:szCs w:val="24"/>
        </w:rPr>
        <w:t xml:space="preserve">and other interested </w:t>
      </w:r>
      <w:r w:rsidR="00CA564E">
        <w:rPr>
          <w:rFonts w:ascii="Times New Roman" w:hAnsi="Times New Roman" w:cs="Times New Roman"/>
          <w:bCs/>
          <w:sz w:val="24"/>
          <w:szCs w:val="24"/>
        </w:rPr>
        <w:t>individuals</w:t>
      </w:r>
      <w:r w:rsidR="00F31298">
        <w:rPr>
          <w:rFonts w:ascii="Times New Roman" w:hAnsi="Times New Roman" w:cs="Times New Roman"/>
          <w:bCs/>
          <w:sz w:val="24"/>
          <w:szCs w:val="24"/>
        </w:rPr>
        <w:t xml:space="preserve"> </w:t>
      </w:r>
      <w:r w:rsidRPr="00350D0A">
        <w:rPr>
          <w:rFonts w:ascii="Times New Roman" w:hAnsi="Times New Roman" w:cs="Times New Roman"/>
          <w:bCs/>
          <w:sz w:val="24"/>
          <w:szCs w:val="24"/>
        </w:rPr>
        <w:t xml:space="preserve">an opportunity to comment and provide </w:t>
      </w:r>
      <w:r w:rsidRPr="00350D0A">
        <w:rPr>
          <w:rFonts w:ascii="Times New Roman" w:hAnsi="Times New Roman" w:cs="Times New Roman"/>
          <w:bCs/>
          <w:sz w:val="24"/>
          <w:szCs w:val="24"/>
        </w:rPr>
        <w:lastRenderedPageBreak/>
        <w:t>submissions</w:t>
      </w:r>
      <w:r>
        <w:rPr>
          <w:rFonts w:ascii="Times New Roman" w:hAnsi="Times New Roman" w:cs="Times New Roman"/>
          <w:bCs/>
          <w:sz w:val="24"/>
          <w:szCs w:val="24"/>
        </w:rPr>
        <w:t>.</w:t>
      </w:r>
      <w:r w:rsidR="003013B4">
        <w:rPr>
          <w:rFonts w:ascii="Times New Roman" w:hAnsi="Times New Roman" w:cs="Times New Roman"/>
          <w:bCs/>
          <w:sz w:val="24"/>
          <w:szCs w:val="24"/>
        </w:rPr>
        <w:t xml:space="preserve"> Responses </w:t>
      </w:r>
      <w:r w:rsidR="006D3BB2">
        <w:rPr>
          <w:rFonts w:ascii="Times New Roman" w:hAnsi="Times New Roman" w:cs="Times New Roman"/>
          <w:bCs/>
          <w:sz w:val="24"/>
          <w:szCs w:val="24"/>
        </w:rPr>
        <w:t xml:space="preserve">were received from the applicant, </w:t>
      </w:r>
      <w:r w:rsidR="00EC2C0B">
        <w:rPr>
          <w:rFonts w:ascii="Times New Roman" w:hAnsi="Times New Roman" w:cs="Times New Roman"/>
          <w:bCs/>
          <w:sz w:val="24"/>
          <w:szCs w:val="24"/>
        </w:rPr>
        <w:t xml:space="preserve">the proponent, </w:t>
      </w:r>
      <w:r w:rsidR="00D46D1E">
        <w:rPr>
          <w:rFonts w:ascii="Times New Roman" w:hAnsi="Times New Roman" w:cs="Times New Roman"/>
          <w:bCs/>
          <w:sz w:val="24"/>
          <w:szCs w:val="24"/>
        </w:rPr>
        <w:t>the WTOCWAC, the BH</w:t>
      </w:r>
      <w:r w:rsidR="00EE629C">
        <w:rPr>
          <w:rFonts w:ascii="Times New Roman" w:hAnsi="Times New Roman" w:cs="Times New Roman"/>
          <w:bCs/>
          <w:sz w:val="24"/>
          <w:szCs w:val="24"/>
        </w:rPr>
        <w:t>P</w:t>
      </w:r>
      <w:r w:rsidR="00D46D1E">
        <w:rPr>
          <w:rFonts w:ascii="Times New Roman" w:hAnsi="Times New Roman" w:cs="Times New Roman"/>
          <w:bCs/>
          <w:sz w:val="24"/>
          <w:szCs w:val="24"/>
        </w:rPr>
        <w:t>G</w:t>
      </w:r>
      <w:r w:rsidR="00197A85">
        <w:rPr>
          <w:rFonts w:ascii="Times New Roman" w:hAnsi="Times New Roman" w:cs="Times New Roman"/>
          <w:bCs/>
          <w:sz w:val="24"/>
          <w:szCs w:val="24"/>
        </w:rPr>
        <w:t xml:space="preserve"> </w:t>
      </w:r>
      <w:r w:rsidR="00CA564E">
        <w:rPr>
          <w:rFonts w:ascii="Times New Roman" w:hAnsi="Times New Roman" w:cs="Times New Roman"/>
          <w:bCs/>
          <w:sz w:val="24"/>
          <w:szCs w:val="24"/>
        </w:rPr>
        <w:t>and one other interested individual</w:t>
      </w:r>
      <w:r w:rsidR="005633E6">
        <w:rPr>
          <w:rFonts w:ascii="Times New Roman" w:hAnsi="Times New Roman" w:cs="Times New Roman"/>
          <w:bCs/>
          <w:sz w:val="24"/>
          <w:szCs w:val="24"/>
        </w:rPr>
        <w:t xml:space="preserve">. </w:t>
      </w:r>
      <w:r w:rsidR="00046E13" w:rsidRPr="00046E13">
        <w:rPr>
          <w:rFonts w:ascii="Times New Roman" w:hAnsi="Times New Roman" w:cs="Times New Roman"/>
          <w:bCs/>
          <w:sz w:val="24"/>
          <w:szCs w:val="24"/>
        </w:rPr>
        <w:t>The Minister had regard to this information when deciding to make the Declaration, and in relation to the scope of the Declaration.</w:t>
      </w:r>
    </w:p>
    <w:p w14:paraId="50F61FB7" w14:textId="17E3D636" w:rsidR="00046E13" w:rsidRDefault="006E1710" w:rsidP="009174CD">
      <w:pPr>
        <w:rPr>
          <w:rFonts w:ascii="Times New Roman" w:hAnsi="Times New Roman" w:cs="Times New Roman"/>
          <w:bCs/>
          <w:sz w:val="24"/>
          <w:szCs w:val="24"/>
        </w:rPr>
      </w:pPr>
      <w:r>
        <w:rPr>
          <w:rFonts w:ascii="Times New Roman" w:hAnsi="Times New Roman" w:cs="Times New Roman"/>
          <w:bCs/>
          <w:sz w:val="24"/>
          <w:szCs w:val="24"/>
        </w:rPr>
        <w:t>Between</w:t>
      </w:r>
      <w:r w:rsidR="006966EF" w:rsidRPr="006966EF">
        <w:rPr>
          <w:rFonts w:ascii="Times New Roman" w:hAnsi="Times New Roman" w:cs="Times New Roman"/>
          <w:bCs/>
          <w:sz w:val="24"/>
          <w:szCs w:val="24"/>
        </w:rPr>
        <w:t xml:space="preserve"> 8 January 2024</w:t>
      </w:r>
      <w:r w:rsidR="006966EF">
        <w:rPr>
          <w:rFonts w:ascii="Times New Roman" w:hAnsi="Times New Roman" w:cs="Times New Roman"/>
          <w:bCs/>
          <w:sz w:val="24"/>
          <w:szCs w:val="24"/>
        </w:rPr>
        <w:t xml:space="preserve"> </w:t>
      </w:r>
      <w:r>
        <w:rPr>
          <w:rFonts w:ascii="Times New Roman" w:hAnsi="Times New Roman" w:cs="Times New Roman"/>
          <w:bCs/>
          <w:sz w:val="24"/>
          <w:szCs w:val="24"/>
        </w:rPr>
        <w:t>and</w:t>
      </w:r>
      <w:r w:rsidR="009F5002">
        <w:rPr>
          <w:rFonts w:ascii="Times New Roman" w:hAnsi="Times New Roman" w:cs="Times New Roman"/>
          <w:bCs/>
          <w:sz w:val="24"/>
          <w:szCs w:val="24"/>
        </w:rPr>
        <w:t xml:space="preserve"> </w:t>
      </w:r>
      <w:r w:rsidR="006966EF" w:rsidRPr="006966EF">
        <w:rPr>
          <w:rFonts w:ascii="Times New Roman" w:hAnsi="Times New Roman" w:cs="Times New Roman"/>
          <w:bCs/>
          <w:sz w:val="24"/>
          <w:szCs w:val="24"/>
        </w:rPr>
        <w:t xml:space="preserve">19 January 2024 (round 5), the </w:t>
      </w:r>
      <w:r w:rsidR="006966EF">
        <w:rPr>
          <w:rFonts w:ascii="Times New Roman" w:hAnsi="Times New Roman" w:cs="Times New Roman"/>
          <w:bCs/>
          <w:sz w:val="24"/>
          <w:szCs w:val="24"/>
        </w:rPr>
        <w:t>D</w:t>
      </w:r>
      <w:r w:rsidR="006966EF" w:rsidRPr="006966EF">
        <w:rPr>
          <w:rFonts w:ascii="Times New Roman" w:hAnsi="Times New Roman" w:cs="Times New Roman"/>
          <w:bCs/>
          <w:sz w:val="24"/>
          <w:szCs w:val="24"/>
        </w:rPr>
        <w:t>epartment provided the above parties and the OLALC with a</w:t>
      </w:r>
      <w:r w:rsidR="006966EF">
        <w:rPr>
          <w:rFonts w:ascii="Times New Roman" w:hAnsi="Times New Roman" w:cs="Times New Roman"/>
          <w:bCs/>
          <w:sz w:val="24"/>
          <w:szCs w:val="24"/>
        </w:rPr>
        <w:t xml:space="preserve"> further</w:t>
      </w:r>
      <w:r w:rsidR="006966EF" w:rsidRPr="006966EF">
        <w:rPr>
          <w:rFonts w:ascii="Times New Roman" w:hAnsi="Times New Roman" w:cs="Times New Roman"/>
          <w:bCs/>
          <w:sz w:val="24"/>
          <w:szCs w:val="24"/>
        </w:rPr>
        <w:t xml:space="preserve"> opportunity to comment and provide submissions</w:t>
      </w:r>
      <w:r w:rsidR="006966EF">
        <w:rPr>
          <w:rFonts w:ascii="Times New Roman" w:hAnsi="Times New Roman" w:cs="Times New Roman"/>
          <w:bCs/>
          <w:sz w:val="24"/>
          <w:szCs w:val="24"/>
        </w:rPr>
        <w:t xml:space="preserve">. </w:t>
      </w:r>
      <w:r w:rsidR="00DB0FDE">
        <w:rPr>
          <w:rFonts w:ascii="Times New Roman" w:hAnsi="Times New Roman" w:cs="Times New Roman"/>
          <w:bCs/>
          <w:sz w:val="24"/>
          <w:szCs w:val="24"/>
        </w:rPr>
        <w:t xml:space="preserve">Responses were received from the proponent, </w:t>
      </w:r>
      <w:r w:rsidR="00C11A73">
        <w:rPr>
          <w:rFonts w:ascii="Times New Roman" w:hAnsi="Times New Roman" w:cs="Times New Roman"/>
          <w:bCs/>
          <w:sz w:val="24"/>
          <w:szCs w:val="24"/>
        </w:rPr>
        <w:t>the WTOCWAC and the OL</w:t>
      </w:r>
      <w:r w:rsidR="00781D76">
        <w:rPr>
          <w:rFonts w:ascii="Times New Roman" w:hAnsi="Times New Roman" w:cs="Times New Roman"/>
          <w:bCs/>
          <w:sz w:val="24"/>
          <w:szCs w:val="24"/>
        </w:rPr>
        <w:t>ALC</w:t>
      </w:r>
      <w:r w:rsidR="002F0DB8">
        <w:rPr>
          <w:rFonts w:ascii="Times New Roman" w:hAnsi="Times New Roman" w:cs="Times New Roman"/>
          <w:bCs/>
          <w:sz w:val="24"/>
          <w:szCs w:val="24"/>
        </w:rPr>
        <w:t xml:space="preserve">. </w:t>
      </w:r>
      <w:r w:rsidR="002F0DB8" w:rsidRPr="002F0DB8">
        <w:rPr>
          <w:rFonts w:ascii="Times New Roman" w:hAnsi="Times New Roman" w:cs="Times New Roman"/>
          <w:bCs/>
          <w:sz w:val="24"/>
          <w:szCs w:val="24"/>
        </w:rPr>
        <w:t>The Minister had regard to this information when deciding to make the Declaration, and in relation to the scope of the Declaration</w:t>
      </w:r>
      <w:r w:rsidR="002F0DB8">
        <w:rPr>
          <w:rFonts w:ascii="Times New Roman" w:hAnsi="Times New Roman" w:cs="Times New Roman"/>
          <w:bCs/>
          <w:sz w:val="24"/>
          <w:szCs w:val="24"/>
        </w:rPr>
        <w:t>.</w:t>
      </w:r>
    </w:p>
    <w:p w14:paraId="2F899CC5" w14:textId="20D4AB58" w:rsidR="00EC0FAD" w:rsidRDefault="007F37B3" w:rsidP="009174CD">
      <w:pPr>
        <w:rPr>
          <w:rFonts w:ascii="Times New Roman" w:hAnsi="Times New Roman" w:cs="Times New Roman"/>
          <w:bCs/>
          <w:sz w:val="24"/>
          <w:szCs w:val="24"/>
        </w:rPr>
      </w:pPr>
      <w:r w:rsidRPr="007F37B3">
        <w:rPr>
          <w:rFonts w:ascii="Times New Roman" w:hAnsi="Times New Roman" w:cs="Times New Roman"/>
          <w:bCs/>
          <w:sz w:val="24"/>
          <w:szCs w:val="24"/>
        </w:rPr>
        <w:t xml:space="preserve">A final </w:t>
      </w:r>
      <w:r w:rsidR="00597597">
        <w:rPr>
          <w:rFonts w:ascii="Times New Roman" w:hAnsi="Times New Roman" w:cs="Times New Roman"/>
          <w:bCs/>
          <w:sz w:val="24"/>
          <w:szCs w:val="24"/>
        </w:rPr>
        <w:t>opportunity to comment and provide submissions</w:t>
      </w:r>
      <w:r w:rsidRPr="007F37B3">
        <w:rPr>
          <w:rFonts w:ascii="Times New Roman" w:hAnsi="Times New Roman" w:cs="Times New Roman"/>
          <w:bCs/>
          <w:sz w:val="24"/>
          <w:szCs w:val="24"/>
        </w:rPr>
        <w:t xml:space="preserve"> (Round 6) was offered to the </w:t>
      </w:r>
      <w:r w:rsidR="00336F85">
        <w:rPr>
          <w:rFonts w:ascii="Times New Roman" w:hAnsi="Times New Roman" w:cs="Times New Roman"/>
          <w:bCs/>
          <w:sz w:val="24"/>
          <w:szCs w:val="24"/>
        </w:rPr>
        <w:t>a</w:t>
      </w:r>
      <w:r w:rsidRPr="007F37B3">
        <w:rPr>
          <w:rFonts w:ascii="Times New Roman" w:hAnsi="Times New Roman" w:cs="Times New Roman"/>
          <w:bCs/>
          <w:sz w:val="24"/>
          <w:szCs w:val="24"/>
        </w:rPr>
        <w:t>pplicant, WTOCWAC</w:t>
      </w:r>
      <w:r w:rsidR="00845567">
        <w:rPr>
          <w:rFonts w:ascii="Times New Roman" w:hAnsi="Times New Roman" w:cs="Times New Roman"/>
          <w:bCs/>
          <w:sz w:val="24"/>
          <w:szCs w:val="24"/>
        </w:rPr>
        <w:t>, OLALC</w:t>
      </w:r>
      <w:r w:rsidRPr="007F37B3">
        <w:rPr>
          <w:rFonts w:ascii="Times New Roman" w:hAnsi="Times New Roman" w:cs="Times New Roman"/>
          <w:bCs/>
          <w:sz w:val="24"/>
          <w:szCs w:val="24"/>
        </w:rPr>
        <w:t xml:space="preserve"> and the proponent </w:t>
      </w:r>
      <w:r w:rsidR="006E1710">
        <w:rPr>
          <w:rFonts w:ascii="Times New Roman" w:hAnsi="Times New Roman" w:cs="Times New Roman"/>
          <w:bCs/>
          <w:sz w:val="24"/>
          <w:szCs w:val="24"/>
        </w:rPr>
        <w:t>between</w:t>
      </w:r>
      <w:r w:rsidRPr="007F37B3">
        <w:rPr>
          <w:rFonts w:ascii="Times New Roman" w:hAnsi="Times New Roman" w:cs="Times New Roman"/>
          <w:bCs/>
          <w:sz w:val="24"/>
          <w:szCs w:val="24"/>
        </w:rPr>
        <w:t xml:space="preserve"> 27 February 2024</w:t>
      </w:r>
      <w:r>
        <w:rPr>
          <w:rFonts w:ascii="Times New Roman" w:hAnsi="Times New Roman" w:cs="Times New Roman"/>
          <w:bCs/>
          <w:sz w:val="24"/>
          <w:szCs w:val="24"/>
        </w:rPr>
        <w:t xml:space="preserve"> </w:t>
      </w:r>
      <w:r w:rsidR="006E1710">
        <w:rPr>
          <w:rFonts w:ascii="Times New Roman" w:hAnsi="Times New Roman" w:cs="Times New Roman"/>
          <w:bCs/>
          <w:sz w:val="24"/>
          <w:szCs w:val="24"/>
        </w:rPr>
        <w:t xml:space="preserve">and </w:t>
      </w:r>
      <w:r w:rsidRPr="007F37B3">
        <w:rPr>
          <w:rFonts w:ascii="Times New Roman" w:hAnsi="Times New Roman" w:cs="Times New Roman"/>
          <w:bCs/>
          <w:sz w:val="24"/>
          <w:szCs w:val="24"/>
        </w:rPr>
        <w:t>7 March 2024</w:t>
      </w:r>
      <w:r w:rsidR="00597597">
        <w:rPr>
          <w:rFonts w:ascii="Times New Roman" w:hAnsi="Times New Roman" w:cs="Times New Roman"/>
          <w:bCs/>
          <w:sz w:val="24"/>
          <w:szCs w:val="24"/>
        </w:rPr>
        <w:t xml:space="preserve">. </w:t>
      </w:r>
      <w:r w:rsidR="00C16417">
        <w:rPr>
          <w:rFonts w:ascii="Times New Roman" w:hAnsi="Times New Roman" w:cs="Times New Roman"/>
          <w:bCs/>
          <w:sz w:val="24"/>
          <w:szCs w:val="24"/>
        </w:rPr>
        <w:t xml:space="preserve">A response was received from the WTOCWAC and the </w:t>
      </w:r>
      <w:r w:rsidR="008D5D8D">
        <w:rPr>
          <w:rFonts w:ascii="Times New Roman" w:hAnsi="Times New Roman" w:cs="Times New Roman"/>
          <w:bCs/>
          <w:sz w:val="24"/>
          <w:szCs w:val="24"/>
        </w:rPr>
        <w:t xml:space="preserve">proponent. The applicant provided a response as part of the WTOCWAC response. </w:t>
      </w:r>
      <w:r w:rsidR="0081634C" w:rsidRPr="0081634C">
        <w:rPr>
          <w:rFonts w:ascii="Times New Roman" w:hAnsi="Times New Roman" w:cs="Times New Roman"/>
          <w:bCs/>
          <w:sz w:val="24"/>
          <w:szCs w:val="24"/>
        </w:rPr>
        <w:t>A submission was also received from the Wellington Valley Wiradjuri Aboriginal Corporation</w:t>
      </w:r>
      <w:r w:rsidR="0081634C">
        <w:rPr>
          <w:rFonts w:ascii="Times New Roman" w:hAnsi="Times New Roman" w:cs="Times New Roman"/>
          <w:bCs/>
          <w:sz w:val="24"/>
          <w:szCs w:val="24"/>
        </w:rPr>
        <w:t xml:space="preserve">. </w:t>
      </w:r>
      <w:r w:rsidR="008D5D8D" w:rsidRPr="008D5D8D">
        <w:rPr>
          <w:rFonts w:ascii="Times New Roman" w:hAnsi="Times New Roman" w:cs="Times New Roman"/>
          <w:bCs/>
          <w:sz w:val="24"/>
          <w:szCs w:val="24"/>
        </w:rPr>
        <w:t>The Minister had regard to this information when deciding to make the Declaration, and in relation to the scope of the Declaration</w:t>
      </w:r>
      <w:r w:rsidR="008D5D8D">
        <w:rPr>
          <w:rFonts w:ascii="Times New Roman" w:hAnsi="Times New Roman" w:cs="Times New Roman"/>
          <w:bCs/>
          <w:sz w:val="24"/>
          <w:szCs w:val="24"/>
        </w:rPr>
        <w:t>.</w:t>
      </w:r>
    </w:p>
    <w:p w14:paraId="355D6B38" w14:textId="397E0CBB" w:rsidR="001A368D" w:rsidRPr="009174CD" w:rsidRDefault="00CA745C" w:rsidP="009174CD">
      <w:pPr>
        <w:rPr>
          <w:rFonts w:ascii="Times New Roman" w:hAnsi="Times New Roman" w:cs="Times New Roman"/>
          <w:bCs/>
          <w:sz w:val="24"/>
          <w:szCs w:val="24"/>
        </w:rPr>
      </w:pPr>
      <w:r w:rsidRPr="00CA745C">
        <w:rPr>
          <w:rFonts w:ascii="Times New Roman" w:hAnsi="Times New Roman" w:cs="Times New Roman"/>
          <w:bCs/>
          <w:sz w:val="24"/>
          <w:szCs w:val="24"/>
        </w:rPr>
        <w:t>As a result of the consultation outlined above, it was considered unnecessary to undertake additional consultation in relation to the specific instrument</w:t>
      </w:r>
      <w:r w:rsidR="00EC0FAD">
        <w:rPr>
          <w:rFonts w:ascii="Times New Roman" w:hAnsi="Times New Roman" w:cs="Times New Roman"/>
          <w:bCs/>
          <w:sz w:val="24"/>
          <w:szCs w:val="24"/>
        </w:rPr>
        <w:t>.</w:t>
      </w:r>
    </w:p>
    <w:p w14:paraId="3BA556D2" w14:textId="152C26E5" w:rsidR="00A909F8" w:rsidRDefault="004549B1" w:rsidP="00D25EE9">
      <w:pPr>
        <w:rPr>
          <w:rFonts w:ascii="Times New Roman" w:hAnsi="Times New Roman" w:cs="Times New Roman"/>
          <w:b/>
          <w:bCs/>
          <w:sz w:val="24"/>
          <w:szCs w:val="24"/>
        </w:rPr>
      </w:pPr>
      <w:r>
        <w:rPr>
          <w:rFonts w:ascii="Times New Roman" w:hAnsi="Times New Roman" w:cs="Times New Roman"/>
          <w:b/>
          <w:bCs/>
          <w:sz w:val="24"/>
          <w:szCs w:val="24"/>
        </w:rPr>
        <w:t>Details and Operation</w:t>
      </w:r>
    </w:p>
    <w:p w14:paraId="095045B6" w14:textId="77777777" w:rsidR="009215B8" w:rsidRDefault="009215B8" w:rsidP="009215B8">
      <w:pPr>
        <w:keepNext/>
        <w:keepLines/>
        <w:tabs>
          <w:tab w:val="right" w:pos="9072"/>
        </w:tabs>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The Declaration is a legislative instrument for the purposes of the </w:t>
      </w:r>
      <w:r>
        <w:rPr>
          <w:rFonts w:ascii="Times New Roman" w:hAnsi="Times New Roman" w:cs="Times New Roman"/>
          <w:i/>
          <w:iCs/>
          <w:sz w:val="24"/>
          <w:szCs w:val="24"/>
        </w:rPr>
        <w:t>Legislation Act 2003.</w:t>
      </w:r>
    </w:p>
    <w:p w14:paraId="731537BA" w14:textId="77777777" w:rsidR="009215B8" w:rsidRDefault="009215B8" w:rsidP="00AC4602">
      <w:pPr>
        <w:tabs>
          <w:tab w:val="left" w:pos="1701"/>
          <w:tab w:val="right" w:pos="9072"/>
        </w:tabs>
        <w:spacing w:after="0" w:line="240" w:lineRule="auto"/>
        <w:rPr>
          <w:rFonts w:ascii="Times New Roman" w:hAnsi="Times New Roman" w:cs="Times New Roman"/>
          <w:sz w:val="24"/>
        </w:rPr>
      </w:pPr>
    </w:p>
    <w:p w14:paraId="5F58EF5E" w14:textId="77777777" w:rsidR="009215B8" w:rsidRDefault="009215B8" w:rsidP="009215B8">
      <w:pPr>
        <w:keepNext/>
        <w:keepLines/>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Declaration commences on the day after registration on the Federal Register of Legislation. </w:t>
      </w:r>
    </w:p>
    <w:p w14:paraId="5249413F" w14:textId="77777777" w:rsidR="009215B8" w:rsidRDefault="009215B8" w:rsidP="00AC4602">
      <w:pPr>
        <w:tabs>
          <w:tab w:val="left" w:pos="1701"/>
          <w:tab w:val="right" w:pos="9072"/>
        </w:tabs>
        <w:spacing w:after="0" w:line="240" w:lineRule="auto"/>
        <w:rPr>
          <w:rFonts w:ascii="Times New Roman" w:hAnsi="Times New Roman" w:cs="Times New Roman"/>
          <w:sz w:val="24"/>
        </w:rPr>
      </w:pPr>
    </w:p>
    <w:p w14:paraId="2246E726" w14:textId="180D5381" w:rsidR="00AC4602" w:rsidRDefault="00AC4602" w:rsidP="00AC4602">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Declaration are set out in </w:t>
      </w:r>
      <w:r>
        <w:rPr>
          <w:rFonts w:ascii="Times New Roman" w:hAnsi="Times New Roman" w:cs="Times New Roman"/>
          <w:sz w:val="24"/>
          <w:u w:val="single"/>
        </w:rPr>
        <w:t>Attachment A</w:t>
      </w:r>
      <w:r>
        <w:rPr>
          <w:rFonts w:ascii="Times New Roman" w:hAnsi="Times New Roman" w:cs="Times New Roman"/>
          <w:sz w:val="24"/>
        </w:rPr>
        <w:t>.</w:t>
      </w:r>
    </w:p>
    <w:p w14:paraId="151E6A0F" w14:textId="77777777" w:rsidR="00AC4602" w:rsidRDefault="00AC4602" w:rsidP="00AC4602">
      <w:pPr>
        <w:tabs>
          <w:tab w:val="left" w:pos="1701"/>
          <w:tab w:val="right" w:pos="9072"/>
        </w:tabs>
        <w:spacing w:after="0" w:line="240" w:lineRule="auto"/>
        <w:rPr>
          <w:rFonts w:ascii="Times New Roman" w:hAnsi="Times New Roman" w:cs="Times New Roman"/>
          <w:sz w:val="24"/>
        </w:rPr>
      </w:pPr>
    </w:p>
    <w:p w14:paraId="262CCAD2" w14:textId="3150F1F4" w:rsidR="004549B1" w:rsidRDefault="00AC4602" w:rsidP="00AC4602">
      <w:pPr>
        <w:rPr>
          <w:rFonts w:ascii="Times New Roman" w:hAnsi="Times New Roman" w:cs="Times New Roman"/>
          <w:sz w:val="24"/>
          <w:szCs w:val="24"/>
          <w:u w:val="single"/>
        </w:rPr>
      </w:pPr>
      <w:bookmarkStart w:id="0" w:name="_Hlk97548263"/>
      <w:r>
        <w:rPr>
          <w:rFonts w:ascii="Times New Roman" w:hAnsi="Times New Roman" w:cs="Times New Roman"/>
          <w:sz w:val="24"/>
          <w:szCs w:val="24"/>
        </w:rPr>
        <w:t>The Declaration</w:t>
      </w:r>
      <w:r>
        <w:rPr>
          <w:rFonts w:ascii="Times New Roman" w:hAnsi="Times New Roman" w:cs="Times New Roman"/>
          <w:i/>
          <w:sz w:val="24"/>
          <w:szCs w:val="24"/>
        </w:rPr>
        <w:t xml:space="preserve"> </w:t>
      </w:r>
      <w:bookmarkEnd w:id="0"/>
      <w:r>
        <w:rPr>
          <w:rFonts w:ascii="Times New Roman" w:hAnsi="Times New Roman" w:cs="Times New Roman"/>
          <w:sz w:val="24"/>
          <w:szCs w:val="24"/>
        </w:rPr>
        <w:t xml:space="preserve">is compatible with the human rights and freedoms recognised or declared under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 full statement of compatibility is set out in </w:t>
      </w:r>
      <w:r>
        <w:rPr>
          <w:rFonts w:ascii="Times New Roman" w:hAnsi="Times New Roman" w:cs="Times New Roman"/>
          <w:sz w:val="24"/>
          <w:szCs w:val="24"/>
          <w:u w:val="single"/>
        </w:rPr>
        <w:t>Attachment B.</w:t>
      </w:r>
    </w:p>
    <w:p w14:paraId="1A0FA974" w14:textId="42D983DA" w:rsidR="00687382" w:rsidRDefault="00687382">
      <w:pPr>
        <w:rPr>
          <w:rFonts w:ascii="Times New Roman" w:hAnsi="Times New Roman" w:cs="Times New Roman"/>
          <w:b/>
          <w:bCs/>
          <w:sz w:val="24"/>
          <w:szCs w:val="24"/>
        </w:rPr>
      </w:pPr>
      <w:r>
        <w:rPr>
          <w:rFonts w:ascii="Times New Roman" w:hAnsi="Times New Roman" w:cs="Times New Roman"/>
          <w:b/>
          <w:bCs/>
          <w:sz w:val="24"/>
          <w:szCs w:val="24"/>
        </w:rPr>
        <w:br w:type="page"/>
      </w:r>
    </w:p>
    <w:p w14:paraId="2DA4222E" w14:textId="4171740C" w:rsidR="00AC4602" w:rsidRPr="00625F7E" w:rsidRDefault="00AB49AF" w:rsidP="00625F7E">
      <w:pPr>
        <w:pStyle w:val="Heading2"/>
        <w:spacing w:after="240"/>
        <w:jc w:val="right"/>
        <w:rPr>
          <w:rFonts w:ascii="Times New Roman" w:hAnsi="Times New Roman" w:cs="Times New Roman"/>
          <w:b/>
          <w:bCs/>
          <w:color w:val="auto"/>
          <w:sz w:val="24"/>
          <w:szCs w:val="24"/>
          <w:u w:val="single"/>
        </w:rPr>
      </w:pPr>
      <w:r w:rsidRPr="00625F7E">
        <w:rPr>
          <w:rFonts w:ascii="Times New Roman" w:hAnsi="Times New Roman" w:cs="Times New Roman"/>
          <w:b/>
          <w:bCs/>
          <w:color w:val="auto"/>
          <w:sz w:val="24"/>
          <w:szCs w:val="24"/>
          <w:u w:val="single"/>
        </w:rPr>
        <w:lastRenderedPageBreak/>
        <w:t>ATTACHMENT A</w:t>
      </w:r>
    </w:p>
    <w:p w14:paraId="4C445DE4" w14:textId="4FD00E54" w:rsidR="00AB49AF" w:rsidRDefault="00AB49AF" w:rsidP="00AB49AF">
      <w:pPr>
        <w:rPr>
          <w:rFonts w:ascii="Times New Roman" w:hAnsi="Times New Roman" w:cs="Times New Roman"/>
          <w:b/>
          <w:bCs/>
          <w:i/>
          <w:iCs/>
          <w:sz w:val="24"/>
          <w:szCs w:val="24"/>
          <w:u w:val="single"/>
        </w:rPr>
      </w:pPr>
      <w:r>
        <w:rPr>
          <w:rFonts w:ascii="Times New Roman" w:hAnsi="Times New Roman" w:cs="Times New Roman"/>
          <w:b/>
          <w:bCs/>
          <w:sz w:val="24"/>
          <w:szCs w:val="24"/>
          <w:u w:val="single"/>
        </w:rPr>
        <w:t xml:space="preserve">Details of the </w:t>
      </w:r>
      <w:r w:rsidRPr="00AB49AF">
        <w:rPr>
          <w:rFonts w:ascii="Times New Roman" w:hAnsi="Times New Roman" w:cs="Times New Roman"/>
          <w:b/>
          <w:bCs/>
          <w:i/>
          <w:iCs/>
          <w:sz w:val="24"/>
          <w:szCs w:val="24"/>
          <w:u w:val="single"/>
        </w:rPr>
        <w:t>Aboriginal and Torres Strait Islander Heritage Protection (</w:t>
      </w:r>
      <w:r w:rsidRPr="009215B8">
        <w:rPr>
          <w:rFonts w:ascii="Times New Roman" w:hAnsi="Times New Roman" w:cs="Times New Roman"/>
          <w:b/>
          <w:bCs/>
          <w:i/>
          <w:iCs/>
          <w:sz w:val="24"/>
          <w:szCs w:val="24"/>
          <w:u w:val="single"/>
        </w:rPr>
        <w:t>Kings Plains)</w:t>
      </w:r>
      <w:r w:rsidRPr="00AB49AF">
        <w:rPr>
          <w:rFonts w:ascii="Times New Roman" w:hAnsi="Times New Roman" w:cs="Times New Roman"/>
          <w:b/>
          <w:bCs/>
          <w:i/>
          <w:iCs/>
          <w:sz w:val="24"/>
          <w:szCs w:val="24"/>
          <w:u w:val="single"/>
        </w:rPr>
        <w:t xml:space="preserve"> Declaration 2024</w:t>
      </w:r>
    </w:p>
    <w:p w14:paraId="506F8D27" w14:textId="37885FBF" w:rsidR="00AB49AF" w:rsidRDefault="00AB49AF" w:rsidP="00AB49AF">
      <w:pPr>
        <w:rPr>
          <w:rFonts w:ascii="Times New Roman" w:hAnsi="Times New Roman" w:cs="Times New Roman"/>
          <w:b/>
          <w:bCs/>
          <w:i/>
          <w:iCs/>
          <w:sz w:val="24"/>
          <w:szCs w:val="24"/>
        </w:rPr>
      </w:pPr>
      <w:r>
        <w:rPr>
          <w:rFonts w:ascii="Times New Roman" w:hAnsi="Times New Roman" w:cs="Times New Roman"/>
          <w:b/>
          <w:bCs/>
          <w:i/>
          <w:iCs/>
          <w:sz w:val="24"/>
          <w:szCs w:val="24"/>
        </w:rPr>
        <w:t xml:space="preserve">Part 1 – Preliminary </w:t>
      </w:r>
    </w:p>
    <w:p w14:paraId="39FEC900" w14:textId="6709AE79" w:rsidR="00166A01" w:rsidRPr="00166A01" w:rsidRDefault="00166A01" w:rsidP="00166A01">
      <w:pPr>
        <w:rPr>
          <w:rFonts w:ascii="Times New Roman" w:hAnsi="Times New Roman" w:cs="Times New Roman"/>
          <w:sz w:val="24"/>
          <w:szCs w:val="24"/>
          <w:u w:val="single"/>
          <w:lang w:val="en-AU"/>
        </w:rPr>
      </w:pPr>
      <w:r w:rsidRPr="00166A01">
        <w:rPr>
          <w:rFonts w:ascii="Times New Roman" w:hAnsi="Times New Roman" w:cs="Times New Roman"/>
          <w:sz w:val="24"/>
          <w:szCs w:val="24"/>
          <w:u w:val="single"/>
          <w:lang w:val="en-AU"/>
        </w:rPr>
        <w:t xml:space="preserve">Section 1 – Name </w:t>
      </w:r>
    </w:p>
    <w:p w14:paraId="486684DB" w14:textId="0C491194" w:rsidR="00AB49AF" w:rsidRPr="00E20610" w:rsidRDefault="00166A01" w:rsidP="00E20610">
      <w:pPr>
        <w:pStyle w:val="ListParagraph"/>
        <w:numPr>
          <w:ilvl w:val="0"/>
          <w:numId w:val="10"/>
        </w:numPr>
        <w:rPr>
          <w:rFonts w:ascii="Times New Roman" w:hAnsi="Times New Roman" w:cs="Times New Roman"/>
          <w:sz w:val="24"/>
          <w:szCs w:val="24"/>
        </w:rPr>
      </w:pPr>
      <w:r w:rsidRPr="00E20610">
        <w:rPr>
          <w:rFonts w:ascii="Times New Roman" w:hAnsi="Times New Roman" w:cs="Times New Roman"/>
          <w:sz w:val="24"/>
          <w:szCs w:val="24"/>
          <w:lang w:val="en-AU"/>
        </w:rPr>
        <w:t>This section provides</w:t>
      </w:r>
      <w:r w:rsidR="00564B17">
        <w:rPr>
          <w:rFonts w:ascii="Times New Roman" w:hAnsi="Times New Roman" w:cs="Times New Roman"/>
          <w:sz w:val="24"/>
          <w:szCs w:val="24"/>
          <w:lang w:val="en-AU"/>
        </w:rPr>
        <w:t xml:space="preserve"> that</w:t>
      </w:r>
      <w:r w:rsidRPr="00E20610">
        <w:rPr>
          <w:rFonts w:ascii="Times New Roman" w:hAnsi="Times New Roman" w:cs="Times New Roman"/>
          <w:sz w:val="24"/>
          <w:szCs w:val="24"/>
          <w:lang w:val="en-AU"/>
        </w:rPr>
        <w:t xml:space="preserve"> the name of the legislative instrument is the </w:t>
      </w:r>
      <w:r w:rsidRPr="00E20610">
        <w:rPr>
          <w:rFonts w:ascii="Times New Roman" w:hAnsi="Times New Roman" w:cs="Times New Roman"/>
          <w:i/>
          <w:iCs/>
          <w:sz w:val="24"/>
          <w:szCs w:val="24"/>
        </w:rPr>
        <w:t xml:space="preserve">Aboriginal and Torres Strait Islander Heritage Protection (Kings Plains) Declaration 2024 </w:t>
      </w:r>
      <w:r w:rsidRPr="00E20610">
        <w:rPr>
          <w:rFonts w:ascii="Times New Roman" w:hAnsi="Times New Roman" w:cs="Times New Roman"/>
          <w:sz w:val="24"/>
          <w:szCs w:val="24"/>
        </w:rPr>
        <w:t xml:space="preserve">(the Declaration). </w:t>
      </w:r>
    </w:p>
    <w:p w14:paraId="7B6D8F06" w14:textId="0E0E2C68" w:rsidR="00941DA8" w:rsidRPr="00941DA8" w:rsidRDefault="00941DA8" w:rsidP="009B3D34">
      <w:pPr>
        <w:spacing w:before="240"/>
        <w:rPr>
          <w:rFonts w:ascii="Times New Roman" w:hAnsi="Times New Roman" w:cs="Times New Roman"/>
          <w:sz w:val="24"/>
          <w:szCs w:val="24"/>
          <w:u w:val="single"/>
          <w:lang w:val="en-AU"/>
        </w:rPr>
      </w:pPr>
      <w:r w:rsidRPr="00941DA8">
        <w:rPr>
          <w:rFonts w:ascii="Times New Roman" w:hAnsi="Times New Roman" w:cs="Times New Roman"/>
          <w:sz w:val="24"/>
          <w:szCs w:val="24"/>
          <w:u w:val="single"/>
          <w:lang w:val="en-AU"/>
        </w:rPr>
        <w:t xml:space="preserve">Section 2 – Commencement </w:t>
      </w:r>
    </w:p>
    <w:p w14:paraId="7D0C6919" w14:textId="0E5AEBEE" w:rsidR="00941DA8" w:rsidRDefault="00941DA8" w:rsidP="00E20610">
      <w:pPr>
        <w:pStyle w:val="ListParagraph"/>
        <w:numPr>
          <w:ilvl w:val="0"/>
          <w:numId w:val="10"/>
        </w:numPr>
        <w:rPr>
          <w:rFonts w:ascii="Times New Roman" w:hAnsi="Times New Roman" w:cs="Times New Roman"/>
          <w:sz w:val="24"/>
          <w:szCs w:val="24"/>
          <w:lang w:val="en-AU"/>
        </w:rPr>
      </w:pPr>
      <w:r w:rsidRPr="00E20610">
        <w:rPr>
          <w:rFonts w:ascii="Times New Roman" w:hAnsi="Times New Roman" w:cs="Times New Roman"/>
          <w:sz w:val="24"/>
          <w:szCs w:val="24"/>
          <w:lang w:val="en-AU"/>
        </w:rPr>
        <w:t xml:space="preserve">This section provides for the Declaration to commence on the day after registration on the Federal Register of Legislation. </w:t>
      </w:r>
    </w:p>
    <w:p w14:paraId="17218655" w14:textId="5BC0D473" w:rsidR="00E20610" w:rsidRDefault="00E20610" w:rsidP="00E20610">
      <w:pPr>
        <w:pStyle w:val="ListParagraph"/>
        <w:rPr>
          <w:rFonts w:ascii="Times New Roman" w:hAnsi="Times New Roman" w:cs="Times New Roman"/>
          <w:sz w:val="24"/>
          <w:szCs w:val="24"/>
          <w:lang w:val="en-AU"/>
        </w:rPr>
      </w:pPr>
    </w:p>
    <w:p w14:paraId="1780B3AE" w14:textId="3AFC4A25" w:rsidR="00E20610" w:rsidRPr="00E20610" w:rsidRDefault="00E20610" w:rsidP="00941DA8">
      <w:pPr>
        <w:pStyle w:val="ListParagraph"/>
        <w:numPr>
          <w:ilvl w:val="0"/>
          <w:numId w:val="10"/>
        </w:numPr>
        <w:rPr>
          <w:rFonts w:ascii="Times New Roman" w:hAnsi="Times New Roman" w:cs="Times New Roman"/>
          <w:sz w:val="24"/>
          <w:szCs w:val="24"/>
          <w:lang w:val="en-AU"/>
        </w:rPr>
      </w:pPr>
      <w:r>
        <w:rPr>
          <w:rFonts w:ascii="Times New Roman" w:hAnsi="Times New Roman" w:cs="Times New Roman"/>
          <w:sz w:val="24"/>
          <w:szCs w:val="24"/>
        </w:rPr>
        <w:t xml:space="preserve">The commencement day for the Declaration is in accordance with paragraph 14(1)(b) of the </w:t>
      </w:r>
      <w:r w:rsidR="00564B17" w:rsidRPr="00564B17">
        <w:rPr>
          <w:rFonts w:ascii="Times New Roman" w:hAnsi="Times New Roman" w:cs="Times New Roman"/>
          <w:i/>
          <w:iCs/>
          <w:sz w:val="24"/>
          <w:szCs w:val="24"/>
        </w:rPr>
        <w:t>Aboriginal and Torres Strait Islander Heritage Protection Act 1984</w:t>
      </w:r>
      <w:r w:rsidR="00564B17" w:rsidRPr="00564B17">
        <w:rPr>
          <w:rFonts w:ascii="Times New Roman" w:hAnsi="Times New Roman" w:cs="Times New Roman"/>
          <w:sz w:val="24"/>
          <w:szCs w:val="24"/>
        </w:rPr>
        <w:t xml:space="preserve"> (the Act)</w:t>
      </w:r>
      <w:r>
        <w:rPr>
          <w:rFonts w:ascii="Times New Roman" w:hAnsi="Times New Roman" w:cs="Times New Roman"/>
          <w:sz w:val="24"/>
          <w:szCs w:val="24"/>
        </w:rPr>
        <w:t xml:space="preserve">, which provides that a declaration made under Part II of the </w:t>
      </w:r>
      <w:bookmarkStart w:id="1" w:name="_Hlk162456294"/>
      <w:r>
        <w:rPr>
          <w:rFonts w:ascii="Times New Roman" w:hAnsi="Times New Roman" w:cs="Times New Roman"/>
          <w:sz w:val="24"/>
          <w:szCs w:val="24"/>
        </w:rPr>
        <w:t xml:space="preserve">Act </w:t>
      </w:r>
      <w:bookmarkEnd w:id="1"/>
      <w:r>
        <w:rPr>
          <w:rFonts w:ascii="Times New Roman" w:hAnsi="Times New Roman" w:cs="Times New Roman"/>
          <w:sz w:val="24"/>
          <w:szCs w:val="24"/>
        </w:rPr>
        <w:t xml:space="preserve">comes into operation on the day after the day of its registration under the </w:t>
      </w:r>
      <w:r>
        <w:rPr>
          <w:rFonts w:ascii="Times New Roman" w:hAnsi="Times New Roman" w:cs="Times New Roman"/>
          <w:i/>
          <w:iCs/>
          <w:sz w:val="24"/>
          <w:szCs w:val="24"/>
        </w:rPr>
        <w:t xml:space="preserve">Legislation Act 2003 </w:t>
      </w:r>
      <w:r>
        <w:rPr>
          <w:rFonts w:ascii="Times New Roman" w:hAnsi="Times New Roman" w:cs="Times New Roman"/>
          <w:sz w:val="24"/>
          <w:szCs w:val="24"/>
        </w:rPr>
        <w:t xml:space="preserve">or such a later date as is specified. Section </w:t>
      </w:r>
      <w:r w:rsidR="00F77D5F">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Part II of the Act.</w:t>
      </w:r>
    </w:p>
    <w:p w14:paraId="1D712355" w14:textId="2CDA514E" w:rsidR="00941DA8" w:rsidRPr="00941DA8" w:rsidRDefault="00941DA8" w:rsidP="009B3D34">
      <w:pPr>
        <w:spacing w:before="240"/>
        <w:rPr>
          <w:rFonts w:ascii="Times New Roman" w:hAnsi="Times New Roman" w:cs="Times New Roman"/>
          <w:sz w:val="24"/>
          <w:szCs w:val="24"/>
          <w:lang w:val="en-AU"/>
        </w:rPr>
      </w:pPr>
      <w:r w:rsidRPr="00941DA8">
        <w:rPr>
          <w:rFonts w:ascii="Times New Roman" w:hAnsi="Times New Roman" w:cs="Times New Roman"/>
          <w:sz w:val="24"/>
          <w:szCs w:val="24"/>
          <w:u w:val="single"/>
          <w:lang w:val="en-AU"/>
        </w:rPr>
        <w:t xml:space="preserve">Section 3 – Authority </w:t>
      </w:r>
    </w:p>
    <w:p w14:paraId="7EDC9A9C" w14:textId="1C46964D" w:rsidR="00941DA8" w:rsidRPr="00E20610" w:rsidRDefault="00941DA8" w:rsidP="00E20610">
      <w:pPr>
        <w:pStyle w:val="ListParagraph"/>
        <w:numPr>
          <w:ilvl w:val="0"/>
          <w:numId w:val="10"/>
        </w:numPr>
        <w:rPr>
          <w:rFonts w:ascii="Times New Roman" w:hAnsi="Times New Roman" w:cs="Times New Roman"/>
          <w:sz w:val="24"/>
          <w:szCs w:val="24"/>
          <w:lang w:val="en-AU"/>
        </w:rPr>
      </w:pPr>
      <w:r w:rsidRPr="25ED82B8">
        <w:rPr>
          <w:rFonts w:ascii="Times New Roman" w:hAnsi="Times New Roman" w:cs="Times New Roman"/>
          <w:sz w:val="24"/>
          <w:szCs w:val="24"/>
          <w:lang w:val="en-AU"/>
        </w:rPr>
        <w:t xml:space="preserve">This section provides that the Declaration is made under section 10 of the Act. </w:t>
      </w:r>
    </w:p>
    <w:p w14:paraId="3D750292" w14:textId="77FA6777" w:rsidR="00941DA8" w:rsidRPr="00941DA8" w:rsidRDefault="00941DA8" w:rsidP="009B3D34">
      <w:pPr>
        <w:spacing w:before="240"/>
        <w:rPr>
          <w:rFonts w:ascii="Times New Roman" w:hAnsi="Times New Roman" w:cs="Times New Roman"/>
          <w:sz w:val="24"/>
          <w:szCs w:val="24"/>
          <w:lang w:val="en-AU"/>
        </w:rPr>
      </w:pPr>
      <w:r w:rsidRPr="00941DA8">
        <w:rPr>
          <w:rFonts w:ascii="Times New Roman" w:hAnsi="Times New Roman" w:cs="Times New Roman"/>
          <w:sz w:val="24"/>
          <w:szCs w:val="24"/>
          <w:u w:val="single"/>
          <w:lang w:val="en-AU"/>
        </w:rPr>
        <w:t>Section 4 – Definitions</w:t>
      </w:r>
    </w:p>
    <w:p w14:paraId="416A1A45" w14:textId="0A59B937" w:rsidR="00941DA8" w:rsidRPr="00E20610" w:rsidRDefault="00941DA8" w:rsidP="00E20610">
      <w:pPr>
        <w:pStyle w:val="ListParagraph"/>
        <w:numPr>
          <w:ilvl w:val="0"/>
          <w:numId w:val="10"/>
        </w:numPr>
        <w:rPr>
          <w:rFonts w:ascii="Times New Roman" w:hAnsi="Times New Roman" w:cs="Times New Roman"/>
          <w:sz w:val="24"/>
          <w:szCs w:val="24"/>
          <w:lang w:val="en-AU"/>
        </w:rPr>
      </w:pPr>
      <w:r w:rsidRPr="00E20610">
        <w:rPr>
          <w:rFonts w:ascii="Times New Roman" w:hAnsi="Times New Roman" w:cs="Times New Roman"/>
          <w:sz w:val="24"/>
          <w:szCs w:val="24"/>
          <w:lang w:val="en-AU"/>
        </w:rPr>
        <w:t xml:space="preserve">This section sets out the definitions used in the Declaration. The note provides that </w:t>
      </w:r>
      <w:proofErr w:type="gramStart"/>
      <w:r w:rsidRPr="00E20610">
        <w:rPr>
          <w:rFonts w:ascii="Times New Roman" w:hAnsi="Times New Roman" w:cs="Times New Roman"/>
          <w:sz w:val="24"/>
          <w:szCs w:val="24"/>
          <w:lang w:val="en-AU"/>
        </w:rPr>
        <w:t>a number of</w:t>
      </w:r>
      <w:proofErr w:type="gramEnd"/>
      <w:r w:rsidRPr="00E20610">
        <w:rPr>
          <w:rFonts w:ascii="Times New Roman" w:hAnsi="Times New Roman" w:cs="Times New Roman"/>
          <w:sz w:val="24"/>
          <w:szCs w:val="24"/>
          <w:lang w:val="en-AU"/>
        </w:rPr>
        <w:t xml:space="preserve"> expressions used in the Declaration are defined in section 3 of the Act. These include key definitions such as </w:t>
      </w:r>
      <w:r w:rsidRPr="00E20610">
        <w:rPr>
          <w:rFonts w:ascii="Times New Roman" w:hAnsi="Times New Roman" w:cs="Times New Roman"/>
          <w:i/>
          <w:iCs/>
          <w:sz w:val="24"/>
          <w:szCs w:val="24"/>
          <w:lang w:val="en-AU"/>
        </w:rPr>
        <w:t xml:space="preserve">area </w:t>
      </w:r>
      <w:r w:rsidRPr="00E20610">
        <w:rPr>
          <w:rFonts w:ascii="Times New Roman" w:hAnsi="Times New Roman" w:cs="Times New Roman"/>
          <w:sz w:val="24"/>
          <w:szCs w:val="24"/>
          <w:lang w:val="en-AU"/>
        </w:rPr>
        <w:t xml:space="preserve">and </w:t>
      </w:r>
      <w:r w:rsidRPr="00E20610">
        <w:rPr>
          <w:rFonts w:ascii="Times New Roman" w:hAnsi="Times New Roman" w:cs="Times New Roman"/>
          <w:i/>
          <w:iCs/>
          <w:sz w:val="24"/>
          <w:szCs w:val="24"/>
          <w:lang w:val="en-AU"/>
        </w:rPr>
        <w:t>significant Aboriginal area</w:t>
      </w:r>
      <w:r w:rsidRPr="00E20610">
        <w:rPr>
          <w:rFonts w:ascii="Times New Roman" w:hAnsi="Times New Roman" w:cs="Times New Roman"/>
          <w:sz w:val="24"/>
          <w:szCs w:val="24"/>
          <w:lang w:val="en-AU"/>
        </w:rPr>
        <w:t>.</w:t>
      </w:r>
    </w:p>
    <w:p w14:paraId="5D4647CD" w14:textId="77777777" w:rsidR="00E20610" w:rsidRDefault="00E20610" w:rsidP="00E20610">
      <w:pPr>
        <w:pStyle w:val="ListParagraph"/>
        <w:rPr>
          <w:rFonts w:ascii="Times New Roman" w:hAnsi="Times New Roman" w:cs="Times New Roman"/>
          <w:sz w:val="24"/>
          <w:szCs w:val="24"/>
          <w:lang w:val="en-AU"/>
        </w:rPr>
      </w:pPr>
    </w:p>
    <w:p w14:paraId="2ED50537" w14:textId="0A32E34A" w:rsidR="00166A01" w:rsidRPr="00E20610" w:rsidRDefault="00941DA8" w:rsidP="00E20610">
      <w:pPr>
        <w:pStyle w:val="ListParagraph"/>
        <w:numPr>
          <w:ilvl w:val="0"/>
          <w:numId w:val="10"/>
        </w:numPr>
        <w:rPr>
          <w:rFonts w:ascii="Times New Roman" w:hAnsi="Times New Roman" w:cs="Times New Roman"/>
          <w:sz w:val="24"/>
          <w:szCs w:val="24"/>
          <w:lang w:val="en-AU"/>
        </w:rPr>
      </w:pPr>
      <w:r w:rsidRPr="00E20610">
        <w:rPr>
          <w:rFonts w:ascii="Times New Roman" w:hAnsi="Times New Roman" w:cs="Times New Roman"/>
          <w:sz w:val="24"/>
          <w:szCs w:val="24"/>
          <w:lang w:val="en-AU"/>
        </w:rPr>
        <w:t xml:space="preserve">A key definition in the Declaration is </w:t>
      </w:r>
      <w:r w:rsidRPr="00E20610">
        <w:rPr>
          <w:rFonts w:ascii="Times New Roman" w:hAnsi="Times New Roman" w:cs="Times New Roman"/>
          <w:i/>
          <w:iCs/>
          <w:sz w:val="24"/>
          <w:szCs w:val="24"/>
          <w:lang w:val="en-AU"/>
        </w:rPr>
        <w:t xml:space="preserve">declared area. </w:t>
      </w:r>
      <w:r w:rsidRPr="00E20610">
        <w:rPr>
          <w:rFonts w:ascii="Times New Roman" w:hAnsi="Times New Roman" w:cs="Times New Roman"/>
          <w:sz w:val="24"/>
          <w:szCs w:val="24"/>
          <w:lang w:val="en-AU"/>
        </w:rPr>
        <w:t xml:space="preserve">The definition in section 4 is a ‘signpost’ definition and refers readers to section </w:t>
      </w:r>
      <w:r w:rsidR="009215B8" w:rsidRPr="00E20610">
        <w:rPr>
          <w:rFonts w:ascii="Times New Roman" w:hAnsi="Times New Roman" w:cs="Times New Roman"/>
          <w:sz w:val="24"/>
          <w:szCs w:val="24"/>
          <w:lang w:val="en-AU"/>
        </w:rPr>
        <w:t>5</w:t>
      </w:r>
      <w:r w:rsidRPr="00E20610">
        <w:rPr>
          <w:rFonts w:ascii="Times New Roman" w:hAnsi="Times New Roman" w:cs="Times New Roman"/>
          <w:sz w:val="24"/>
          <w:szCs w:val="24"/>
          <w:lang w:val="en-AU"/>
        </w:rPr>
        <w:t xml:space="preserve"> where that term is substantively defined.</w:t>
      </w:r>
    </w:p>
    <w:p w14:paraId="01C1F060" w14:textId="7A94E594" w:rsidR="006D31E8" w:rsidRPr="006D31E8" w:rsidRDefault="006D31E8" w:rsidP="006D31E8">
      <w:pPr>
        <w:spacing w:before="240"/>
        <w:rPr>
          <w:rFonts w:ascii="Times New Roman" w:hAnsi="Times New Roman" w:cs="Times New Roman"/>
          <w:b/>
          <w:bCs/>
          <w:i/>
          <w:iCs/>
          <w:sz w:val="24"/>
          <w:szCs w:val="24"/>
          <w:lang w:val="en-AU"/>
        </w:rPr>
      </w:pPr>
      <w:r w:rsidRPr="006D31E8">
        <w:rPr>
          <w:rFonts w:ascii="Times New Roman" w:hAnsi="Times New Roman" w:cs="Times New Roman"/>
          <w:b/>
          <w:bCs/>
          <w:i/>
          <w:iCs/>
          <w:sz w:val="24"/>
          <w:szCs w:val="24"/>
          <w:lang w:val="en-AU"/>
        </w:rPr>
        <w:t xml:space="preserve">Part 2 – Declaration of an area as a significant Aboriginal area to be preserved and protected from injury or desecration </w:t>
      </w:r>
    </w:p>
    <w:p w14:paraId="7E31A996" w14:textId="6DF4C4B0" w:rsidR="009B3D34" w:rsidRPr="00026784" w:rsidRDefault="00E20610" w:rsidP="006D31E8">
      <w:pPr>
        <w:rPr>
          <w:rFonts w:ascii="Times New Roman" w:hAnsi="Times New Roman" w:cs="Times New Roman"/>
          <w:sz w:val="24"/>
          <w:szCs w:val="24"/>
          <w:u w:val="single"/>
          <w:lang w:val="en-AU"/>
        </w:rPr>
      </w:pPr>
      <w:r w:rsidRPr="00026784">
        <w:rPr>
          <w:rFonts w:ascii="Times New Roman" w:hAnsi="Times New Roman" w:cs="Times New Roman"/>
          <w:sz w:val="24"/>
          <w:szCs w:val="24"/>
          <w:u w:val="single"/>
          <w:lang w:val="en-AU"/>
        </w:rPr>
        <w:t>Section 5 – Declared area</w:t>
      </w:r>
    </w:p>
    <w:p w14:paraId="1AE21966" w14:textId="366931C1" w:rsidR="00E27F99" w:rsidRPr="00B73644" w:rsidRDefault="00E27F99" w:rsidP="00B73644">
      <w:pPr>
        <w:pStyle w:val="ListParagraph"/>
        <w:numPr>
          <w:ilvl w:val="0"/>
          <w:numId w:val="10"/>
        </w:numPr>
        <w:rPr>
          <w:rFonts w:ascii="Times New Roman" w:hAnsi="Times New Roman" w:cs="Times New Roman"/>
          <w:sz w:val="24"/>
          <w:szCs w:val="24"/>
          <w:lang w:val="en-AU"/>
        </w:rPr>
      </w:pPr>
      <w:r w:rsidRPr="00E27F99">
        <w:rPr>
          <w:rFonts w:ascii="Times New Roman" w:hAnsi="Times New Roman" w:cs="Times New Roman"/>
          <w:sz w:val="24"/>
          <w:szCs w:val="24"/>
          <w:lang w:val="en-AU"/>
        </w:rPr>
        <w:t xml:space="preserve">Subsection </w:t>
      </w:r>
      <w:r>
        <w:rPr>
          <w:rFonts w:ascii="Times New Roman" w:hAnsi="Times New Roman" w:cs="Times New Roman"/>
          <w:sz w:val="24"/>
          <w:szCs w:val="24"/>
          <w:lang w:val="en-AU"/>
        </w:rPr>
        <w:t>10</w:t>
      </w:r>
      <w:r w:rsidRPr="00E27F99">
        <w:rPr>
          <w:rFonts w:ascii="Times New Roman" w:hAnsi="Times New Roman" w:cs="Times New Roman"/>
          <w:sz w:val="24"/>
          <w:szCs w:val="24"/>
          <w:lang w:val="en-AU"/>
        </w:rPr>
        <w:t>(1) of the Act provides that the Minister may, by legislative instrument, make a declaration to preserve or protect a specified significant Aboriginal area that is under threat of injury or desecration.</w:t>
      </w:r>
    </w:p>
    <w:p w14:paraId="1BAB7FF9" w14:textId="77777777" w:rsidR="00B73644" w:rsidRDefault="00B73644" w:rsidP="00B73644">
      <w:pPr>
        <w:pStyle w:val="ListParagraph"/>
        <w:rPr>
          <w:rFonts w:ascii="Times New Roman" w:hAnsi="Times New Roman" w:cs="Times New Roman"/>
          <w:sz w:val="24"/>
          <w:szCs w:val="24"/>
          <w:lang w:val="en-AU"/>
        </w:rPr>
      </w:pPr>
    </w:p>
    <w:p w14:paraId="6EF52229" w14:textId="56EAD5FE" w:rsidR="00E27F99" w:rsidRPr="00E27F99" w:rsidRDefault="00E27F99" w:rsidP="00E27F99">
      <w:pPr>
        <w:pStyle w:val="ListParagraph"/>
        <w:numPr>
          <w:ilvl w:val="0"/>
          <w:numId w:val="10"/>
        </w:numPr>
        <w:rPr>
          <w:rFonts w:ascii="Times New Roman" w:hAnsi="Times New Roman" w:cs="Times New Roman"/>
          <w:sz w:val="24"/>
          <w:szCs w:val="24"/>
          <w:lang w:val="en-AU"/>
        </w:rPr>
      </w:pPr>
      <w:r w:rsidRPr="00E27F99">
        <w:rPr>
          <w:rFonts w:ascii="Times New Roman" w:hAnsi="Times New Roman" w:cs="Times New Roman"/>
          <w:sz w:val="24"/>
          <w:szCs w:val="24"/>
          <w:lang w:val="en-AU"/>
        </w:rPr>
        <w:t xml:space="preserve">In making the declaration, the Minister must be satisfied that the area is a significant Aboriginal area (within the definition in subsection 3(1) of the Act); and that it is under threat of injury or desecration (within the meaning in subsection 3(2) of the </w:t>
      </w:r>
      <w:r w:rsidRPr="00E27F99">
        <w:rPr>
          <w:rFonts w:ascii="Times New Roman" w:hAnsi="Times New Roman" w:cs="Times New Roman"/>
          <w:sz w:val="24"/>
          <w:szCs w:val="24"/>
          <w:lang w:val="en-AU"/>
        </w:rPr>
        <w:lastRenderedPageBreak/>
        <w:t xml:space="preserve">Act). An assessment of these matters against the legislative criteria is set out at pages </w:t>
      </w:r>
      <w:r w:rsidR="00F1683C">
        <w:rPr>
          <w:rFonts w:ascii="Times New Roman" w:hAnsi="Times New Roman" w:cs="Times New Roman"/>
          <w:sz w:val="24"/>
          <w:szCs w:val="24"/>
          <w:lang w:val="en-AU"/>
        </w:rPr>
        <w:t>4 to 6</w:t>
      </w:r>
      <w:r w:rsidRPr="00E27F99">
        <w:rPr>
          <w:rFonts w:ascii="Times New Roman" w:hAnsi="Times New Roman" w:cs="Times New Roman"/>
          <w:sz w:val="24"/>
          <w:szCs w:val="24"/>
          <w:lang w:val="en-AU"/>
        </w:rPr>
        <w:t xml:space="preserve"> of this explanatory statement.</w:t>
      </w:r>
    </w:p>
    <w:p w14:paraId="4D2C835E" w14:textId="77777777" w:rsidR="00E27F99" w:rsidRPr="00E27F99" w:rsidRDefault="00E27F99" w:rsidP="00B73644">
      <w:pPr>
        <w:pStyle w:val="ListParagraph"/>
        <w:rPr>
          <w:rFonts w:ascii="Times New Roman" w:hAnsi="Times New Roman" w:cs="Times New Roman"/>
          <w:sz w:val="24"/>
          <w:szCs w:val="24"/>
          <w:lang w:val="en-AU"/>
        </w:rPr>
      </w:pPr>
    </w:p>
    <w:p w14:paraId="3FB88C62" w14:textId="40EDA09A" w:rsidR="00E27F99" w:rsidRPr="00E27F99" w:rsidRDefault="00E27F99" w:rsidP="00E27F99">
      <w:pPr>
        <w:pStyle w:val="ListParagraph"/>
        <w:numPr>
          <w:ilvl w:val="0"/>
          <w:numId w:val="10"/>
        </w:numPr>
        <w:rPr>
          <w:rFonts w:ascii="Times New Roman" w:hAnsi="Times New Roman" w:cs="Times New Roman"/>
          <w:sz w:val="24"/>
          <w:szCs w:val="24"/>
          <w:lang w:val="en-AU"/>
        </w:rPr>
      </w:pPr>
      <w:r w:rsidRPr="00E27F99">
        <w:rPr>
          <w:rFonts w:ascii="Times New Roman" w:hAnsi="Times New Roman" w:cs="Times New Roman"/>
          <w:sz w:val="24"/>
          <w:szCs w:val="24"/>
          <w:lang w:val="en-AU"/>
        </w:rPr>
        <w:t xml:space="preserve">Paragraph 11(a) of the Act provides that such a declaration must describe the area that the declaration relates to with sufficient particulars to enable the area to be identified. </w:t>
      </w:r>
    </w:p>
    <w:p w14:paraId="25EE6046" w14:textId="77777777" w:rsidR="00E27F99" w:rsidRPr="00E27F99" w:rsidRDefault="00E27F99" w:rsidP="00B73644">
      <w:pPr>
        <w:pStyle w:val="ListParagraph"/>
        <w:rPr>
          <w:rFonts w:ascii="Times New Roman" w:hAnsi="Times New Roman" w:cs="Times New Roman"/>
          <w:sz w:val="24"/>
          <w:szCs w:val="24"/>
          <w:lang w:val="en-AU"/>
        </w:rPr>
      </w:pPr>
    </w:p>
    <w:p w14:paraId="44F01AA5" w14:textId="34524741" w:rsidR="00E27F99" w:rsidRPr="00E27F99" w:rsidRDefault="00E27F99" w:rsidP="00E27F99">
      <w:pPr>
        <w:pStyle w:val="ListParagraph"/>
        <w:numPr>
          <w:ilvl w:val="0"/>
          <w:numId w:val="10"/>
        </w:numPr>
        <w:rPr>
          <w:rFonts w:ascii="Times New Roman" w:hAnsi="Times New Roman" w:cs="Times New Roman"/>
          <w:sz w:val="24"/>
          <w:szCs w:val="24"/>
          <w:lang w:val="en-AU"/>
        </w:rPr>
      </w:pPr>
      <w:r w:rsidRPr="00E27F99">
        <w:rPr>
          <w:rFonts w:ascii="Times New Roman" w:hAnsi="Times New Roman" w:cs="Times New Roman"/>
          <w:sz w:val="24"/>
          <w:szCs w:val="24"/>
          <w:lang w:val="en-AU"/>
        </w:rPr>
        <w:t xml:space="preserve">This section is made for the purposes of subsection </w:t>
      </w:r>
      <w:r w:rsidR="00B73644">
        <w:rPr>
          <w:rFonts w:ascii="Times New Roman" w:hAnsi="Times New Roman" w:cs="Times New Roman"/>
          <w:sz w:val="24"/>
          <w:szCs w:val="24"/>
          <w:lang w:val="en-AU"/>
        </w:rPr>
        <w:t>10</w:t>
      </w:r>
      <w:r w:rsidRPr="00E27F99">
        <w:rPr>
          <w:rFonts w:ascii="Times New Roman" w:hAnsi="Times New Roman" w:cs="Times New Roman"/>
          <w:sz w:val="24"/>
          <w:szCs w:val="24"/>
          <w:lang w:val="en-AU"/>
        </w:rPr>
        <w:t xml:space="preserve">(1) and paragraph 11(a) of the </w:t>
      </w:r>
      <w:proofErr w:type="gramStart"/>
      <w:r w:rsidRPr="00E27F99">
        <w:rPr>
          <w:rFonts w:ascii="Times New Roman" w:hAnsi="Times New Roman" w:cs="Times New Roman"/>
          <w:sz w:val="24"/>
          <w:szCs w:val="24"/>
          <w:lang w:val="en-AU"/>
        </w:rPr>
        <w:t>Act, and</w:t>
      </w:r>
      <w:proofErr w:type="gramEnd"/>
      <w:r w:rsidRPr="00E27F99">
        <w:rPr>
          <w:rFonts w:ascii="Times New Roman" w:hAnsi="Times New Roman" w:cs="Times New Roman"/>
          <w:sz w:val="24"/>
          <w:szCs w:val="24"/>
          <w:lang w:val="en-AU"/>
        </w:rPr>
        <w:t xml:space="preserve"> provides that the area specified in subsection </w:t>
      </w:r>
      <w:r w:rsidR="00B73644">
        <w:rPr>
          <w:rFonts w:ascii="Times New Roman" w:hAnsi="Times New Roman" w:cs="Times New Roman"/>
          <w:sz w:val="24"/>
          <w:szCs w:val="24"/>
          <w:lang w:val="en-AU"/>
        </w:rPr>
        <w:t>5</w:t>
      </w:r>
      <w:r w:rsidRPr="00E27F99">
        <w:rPr>
          <w:rFonts w:ascii="Times New Roman" w:hAnsi="Times New Roman" w:cs="Times New Roman"/>
          <w:sz w:val="24"/>
          <w:szCs w:val="24"/>
          <w:lang w:val="en-AU"/>
        </w:rPr>
        <w:t xml:space="preserve">(2) of the Declaration, that is a significant Aboriginal area, is declared for protection and preservation (subsection </w:t>
      </w:r>
      <w:r w:rsidR="00C56D50">
        <w:rPr>
          <w:rFonts w:ascii="Times New Roman" w:hAnsi="Times New Roman" w:cs="Times New Roman"/>
          <w:sz w:val="24"/>
          <w:szCs w:val="24"/>
          <w:lang w:val="en-AU"/>
        </w:rPr>
        <w:t>5</w:t>
      </w:r>
      <w:r w:rsidRPr="00E27F99">
        <w:rPr>
          <w:rFonts w:ascii="Times New Roman" w:hAnsi="Times New Roman" w:cs="Times New Roman"/>
          <w:sz w:val="24"/>
          <w:szCs w:val="24"/>
          <w:lang w:val="en-AU"/>
        </w:rPr>
        <w:t>(1) of the Declaration).</w:t>
      </w:r>
    </w:p>
    <w:p w14:paraId="4A3B1524" w14:textId="77777777" w:rsidR="00E27F99" w:rsidRPr="00E27F99" w:rsidRDefault="00E27F99" w:rsidP="00C56D50">
      <w:pPr>
        <w:pStyle w:val="ListParagraph"/>
        <w:rPr>
          <w:rFonts w:ascii="Times New Roman" w:hAnsi="Times New Roman" w:cs="Times New Roman"/>
          <w:sz w:val="24"/>
          <w:szCs w:val="24"/>
          <w:lang w:val="en-AU"/>
        </w:rPr>
      </w:pPr>
    </w:p>
    <w:p w14:paraId="2033C821" w14:textId="0F145567" w:rsidR="00E27F99" w:rsidRPr="001E35FF" w:rsidRDefault="00E27F99" w:rsidP="001E35FF">
      <w:pPr>
        <w:pStyle w:val="ListParagraph"/>
        <w:numPr>
          <w:ilvl w:val="0"/>
          <w:numId w:val="10"/>
        </w:numPr>
        <w:rPr>
          <w:rFonts w:ascii="Times New Roman" w:hAnsi="Times New Roman" w:cs="Times New Roman"/>
          <w:sz w:val="24"/>
          <w:szCs w:val="24"/>
          <w:lang w:val="en-AU"/>
        </w:rPr>
      </w:pPr>
      <w:r w:rsidRPr="00E27F99">
        <w:rPr>
          <w:rFonts w:ascii="Times New Roman" w:hAnsi="Times New Roman" w:cs="Times New Roman"/>
          <w:sz w:val="24"/>
          <w:szCs w:val="24"/>
          <w:lang w:val="en-AU"/>
        </w:rPr>
        <w:t xml:space="preserve">Subsection </w:t>
      </w:r>
      <w:r w:rsidR="00C56D50">
        <w:rPr>
          <w:rFonts w:ascii="Times New Roman" w:hAnsi="Times New Roman" w:cs="Times New Roman"/>
          <w:sz w:val="24"/>
          <w:szCs w:val="24"/>
          <w:lang w:val="en-AU"/>
        </w:rPr>
        <w:t>5</w:t>
      </w:r>
      <w:r w:rsidRPr="00E27F99">
        <w:rPr>
          <w:rFonts w:ascii="Times New Roman" w:hAnsi="Times New Roman" w:cs="Times New Roman"/>
          <w:sz w:val="24"/>
          <w:szCs w:val="24"/>
          <w:lang w:val="en-AU"/>
        </w:rPr>
        <w:t xml:space="preserve">(2) of the Declaration provides that the declared area is the area that </w:t>
      </w:r>
      <w:r w:rsidR="001E35FF" w:rsidRPr="001E35FF">
        <w:rPr>
          <w:rFonts w:ascii="Times New Roman" w:hAnsi="Times New Roman" w:cs="Times New Roman"/>
          <w:sz w:val="24"/>
          <w:szCs w:val="24"/>
          <w:lang w:val="en-AU"/>
        </w:rPr>
        <w:t xml:space="preserve">which comprises part of the </w:t>
      </w:r>
      <w:proofErr w:type="spellStart"/>
      <w:r w:rsidR="001E35FF" w:rsidRPr="001E35FF">
        <w:rPr>
          <w:rFonts w:ascii="Times New Roman" w:hAnsi="Times New Roman" w:cs="Times New Roman"/>
          <w:sz w:val="24"/>
          <w:szCs w:val="24"/>
          <w:lang w:val="en-AU"/>
        </w:rPr>
        <w:t>Belubula</w:t>
      </w:r>
      <w:proofErr w:type="spellEnd"/>
      <w:r w:rsidR="001E35FF" w:rsidRPr="001E35FF">
        <w:rPr>
          <w:rFonts w:ascii="Times New Roman" w:hAnsi="Times New Roman" w:cs="Times New Roman"/>
          <w:sz w:val="24"/>
          <w:szCs w:val="24"/>
          <w:lang w:val="en-AU"/>
        </w:rPr>
        <w:t xml:space="preserve"> River, its headwaters and </w:t>
      </w:r>
      <w:r w:rsidR="00281731">
        <w:rPr>
          <w:rFonts w:ascii="Times New Roman" w:hAnsi="Times New Roman" w:cs="Times New Roman"/>
          <w:sz w:val="24"/>
          <w:szCs w:val="24"/>
          <w:lang w:val="en-AU"/>
        </w:rPr>
        <w:t xml:space="preserve">its </w:t>
      </w:r>
      <w:r w:rsidR="001E35FF" w:rsidRPr="001E35FF">
        <w:rPr>
          <w:rFonts w:ascii="Times New Roman" w:hAnsi="Times New Roman" w:cs="Times New Roman"/>
          <w:sz w:val="24"/>
          <w:szCs w:val="24"/>
          <w:lang w:val="en-AU"/>
        </w:rPr>
        <w:t>springs, at Kings Plains, near Blayney in New South Wales</w:t>
      </w:r>
      <w:r w:rsidR="001E35FF">
        <w:rPr>
          <w:rFonts w:ascii="Times New Roman" w:hAnsi="Times New Roman" w:cs="Times New Roman"/>
          <w:sz w:val="24"/>
          <w:szCs w:val="24"/>
          <w:lang w:val="en-AU"/>
        </w:rPr>
        <w:t>.</w:t>
      </w:r>
    </w:p>
    <w:p w14:paraId="2E6C9F69" w14:textId="77777777" w:rsidR="001E35FF" w:rsidRDefault="001E35FF" w:rsidP="001E35FF">
      <w:pPr>
        <w:pStyle w:val="ListParagraph"/>
        <w:rPr>
          <w:rFonts w:ascii="Times New Roman" w:hAnsi="Times New Roman" w:cs="Times New Roman"/>
          <w:sz w:val="24"/>
          <w:szCs w:val="24"/>
          <w:lang w:val="en-AU"/>
        </w:rPr>
      </w:pPr>
    </w:p>
    <w:p w14:paraId="575AAC49" w14:textId="724E39FA" w:rsidR="00E27F99" w:rsidRPr="00D40228" w:rsidRDefault="00E27F99" w:rsidP="00D40228">
      <w:pPr>
        <w:pStyle w:val="ListParagraph"/>
        <w:numPr>
          <w:ilvl w:val="0"/>
          <w:numId w:val="10"/>
        </w:numPr>
        <w:rPr>
          <w:rFonts w:ascii="Times New Roman" w:hAnsi="Times New Roman" w:cs="Times New Roman"/>
          <w:sz w:val="24"/>
          <w:szCs w:val="24"/>
          <w:lang w:val="en-AU"/>
        </w:rPr>
      </w:pPr>
      <w:r w:rsidRPr="00E27F99">
        <w:rPr>
          <w:rFonts w:ascii="Times New Roman" w:hAnsi="Times New Roman" w:cs="Times New Roman"/>
          <w:sz w:val="24"/>
          <w:szCs w:val="24"/>
          <w:lang w:val="en-AU"/>
        </w:rPr>
        <w:t>Th</w:t>
      </w:r>
      <w:r w:rsidR="001E35FF">
        <w:rPr>
          <w:rFonts w:ascii="Times New Roman" w:hAnsi="Times New Roman" w:cs="Times New Roman"/>
          <w:sz w:val="24"/>
          <w:szCs w:val="24"/>
          <w:lang w:val="en-AU"/>
        </w:rPr>
        <w:t xml:space="preserve">e declared area reflects </w:t>
      </w:r>
      <w:r w:rsidRPr="00E27F99">
        <w:rPr>
          <w:rFonts w:ascii="Times New Roman" w:hAnsi="Times New Roman" w:cs="Times New Roman"/>
          <w:sz w:val="24"/>
          <w:szCs w:val="24"/>
          <w:lang w:val="en-AU"/>
        </w:rPr>
        <w:t xml:space="preserve">the part of the area specified in the section </w:t>
      </w:r>
      <w:r w:rsidR="001E35FF">
        <w:rPr>
          <w:rFonts w:ascii="Times New Roman" w:hAnsi="Times New Roman" w:cs="Times New Roman"/>
          <w:sz w:val="24"/>
          <w:szCs w:val="24"/>
          <w:lang w:val="en-AU"/>
        </w:rPr>
        <w:t>10</w:t>
      </w:r>
      <w:r w:rsidRPr="00E27F99">
        <w:rPr>
          <w:rFonts w:ascii="Times New Roman" w:hAnsi="Times New Roman" w:cs="Times New Roman"/>
          <w:sz w:val="24"/>
          <w:szCs w:val="24"/>
          <w:lang w:val="en-AU"/>
        </w:rPr>
        <w:t xml:space="preserve"> application for which the Minister was satisfied is </w:t>
      </w:r>
      <w:r w:rsidR="00413BA7">
        <w:rPr>
          <w:rFonts w:ascii="Times New Roman" w:hAnsi="Times New Roman" w:cs="Times New Roman"/>
          <w:sz w:val="24"/>
          <w:szCs w:val="24"/>
          <w:lang w:val="en-AU"/>
        </w:rPr>
        <w:t>both a significant Aboriginal area</w:t>
      </w:r>
      <w:r w:rsidR="00D40228">
        <w:rPr>
          <w:rFonts w:ascii="Times New Roman" w:hAnsi="Times New Roman" w:cs="Times New Roman"/>
          <w:sz w:val="24"/>
          <w:szCs w:val="24"/>
          <w:lang w:val="en-AU"/>
        </w:rPr>
        <w:t xml:space="preserve"> (within the meaning of subsection 3(1) of the Act)</w:t>
      </w:r>
      <w:r w:rsidR="00413BA7">
        <w:rPr>
          <w:rFonts w:ascii="Times New Roman" w:hAnsi="Times New Roman" w:cs="Times New Roman"/>
          <w:sz w:val="24"/>
          <w:szCs w:val="24"/>
          <w:lang w:val="en-AU"/>
        </w:rPr>
        <w:t xml:space="preserve"> and </w:t>
      </w:r>
      <w:r w:rsidRPr="00E27F99">
        <w:rPr>
          <w:rFonts w:ascii="Times New Roman" w:hAnsi="Times New Roman" w:cs="Times New Roman"/>
          <w:sz w:val="24"/>
          <w:szCs w:val="24"/>
          <w:lang w:val="en-AU"/>
        </w:rPr>
        <w:t>under threat of injury or desecration (within the meaning in subsections 3(2) and 3(3) of the Act</w:t>
      </w:r>
      <w:r w:rsidR="00D40228">
        <w:rPr>
          <w:rFonts w:ascii="Times New Roman" w:hAnsi="Times New Roman" w:cs="Times New Roman"/>
          <w:sz w:val="24"/>
          <w:szCs w:val="24"/>
          <w:lang w:val="en-AU"/>
        </w:rPr>
        <w:t>)</w:t>
      </w:r>
      <w:r w:rsidRPr="00E27F99">
        <w:rPr>
          <w:rFonts w:ascii="Times New Roman" w:hAnsi="Times New Roman" w:cs="Times New Roman"/>
          <w:sz w:val="24"/>
          <w:szCs w:val="24"/>
          <w:lang w:val="en-AU"/>
        </w:rPr>
        <w:t>.</w:t>
      </w:r>
    </w:p>
    <w:p w14:paraId="006755B0" w14:textId="77777777" w:rsidR="00D40228" w:rsidRDefault="00D40228" w:rsidP="00D40228">
      <w:pPr>
        <w:pStyle w:val="ListParagraph"/>
        <w:rPr>
          <w:rFonts w:ascii="Times New Roman" w:hAnsi="Times New Roman" w:cs="Times New Roman"/>
          <w:sz w:val="24"/>
          <w:szCs w:val="24"/>
          <w:lang w:val="en-AU"/>
        </w:rPr>
      </w:pPr>
    </w:p>
    <w:p w14:paraId="4C90472F" w14:textId="7059A10F" w:rsidR="00E27F99" w:rsidRPr="00E27F99" w:rsidRDefault="00E27F99" w:rsidP="00E27F99">
      <w:pPr>
        <w:pStyle w:val="ListParagraph"/>
        <w:numPr>
          <w:ilvl w:val="0"/>
          <w:numId w:val="10"/>
        </w:numPr>
        <w:rPr>
          <w:rFonts w:ascii="Times New Roman" w:hAnsi="Times New Roman" w:cs="Times New Roman"/>
          <w:sz w:val="24"/>
          <w:szCs w:val="24"/>
          <w:lang w:val="en-AU"/>
        </w:rPr>
      </w:pPr>
      <w:r w:rsidRPr="00E27F99">
        <w:rPr>
          <w:rFonts w:ascii="Times New Roman" w:hAnsi="Times New Roman" w:cs="Times New Roman"/>
          <w:sz w:val="24"/>
          <w:szCs w:val="24"/>
          <w:lang w:val="en-AU"/>
        </w:rPr>
        <w:t xml:space="preserve">Subsection </w:t>
      </w:r>
      <w:r w:rsidR="00D40228">
        <w:rPr>
          <w:rFonts w:ascii="Times New Roman" w:hAnsi="Times New Roman" w:cs="Times New Roman"/>
          <w:sz w:val="24"/>
          <w:szCs w:val="24"/>
          <w:lang w:val="en-AU"/>
        </w:rPr>
        <w:t>5</w:t>
      </w:r>
      <w:r w:rsidRPr="00E27F99">
        <w:rPr>
          <w:rFonts w:ascii="Times New Roman" w:hAnsi="Times New Roman" w:cs="Times New Roman"/>
          <w:sz w:val="24"/>
          <w:szCs w:val="24"/>
          <w:lang w:val="en-AU"/>
        </w:rPr>
        <w:t>(</w:t>
      </w:r>
      <w:r w:rsidR="00D40228">
        <w:rPr>
          <w:rFonts w:ascii="Times New Roman" w:hAnsi="Times New Roman" w:cs="Times New Roman"/>
          <w:sz w:val="24"/>
          <w:szCs w:val="24"/>
          <w:lang w:val="en-AU"/>
        </w:rPr>
        <w:t>3</w:t>
      </w:r>
      <w:r w:rsidRPr="00E27F99">
        <w:rPr>
          <w:rFonts w:ascii="Times New Roman" w:hAnsi="Times New Roman" w:cs="Times New Roman"/>
          <w:sz w:val="24"/>
          <w:szCs w:val="24"/>
          <w:lang w:val="en-AU"/>
        </w:rPr>
        <w:t>) provides that Schedule 1 to the Declaration sets out a map that i</w:t>
      </w:r>
      <w:r w:rsidR="00D40228">
        <w:rPr>
          <w:rFonts w:ascii="Times New Roman" w:hAnsi="Times New Roman" w:cs="Times New Roman"/>
          <w:sz w:val="24"/>
          <w:szCs w:val="24"/>
          <w:lang w:val="en-AU"/>
        </w:rPr>
        <w:t>ndicates</w:t>
      </w:r>
      <w:r w:rsidRPr="00E27F99">
        <w:rPr>
          <w:rFonts w:ascii="Times New Roman" w:hAnsi="Times New Roman" w:cs="Times New Roman"/>
          <w:sz w:val="24"/>
          <w:szCs w:val="24"/>
          <w:lang w:val="en-AU"/>
        </w:rPr>
        <w:t xml:space="preserve"> the declared area. </w:t>
      </w:r>
    </w:p>
    <w:p w14:paraId="5607A7AC" w14:textId="77777777" w:rsidR="00E27F99" w:rsidRPr="00E27F99" w:rsidRDefault="00E27F99" w:rsidP="00D40228">
      <w:pPr>
        <w:pStyle w:val="ListParagraph"/>
        <w:rPr>
          <w:rFonts w:ascii="Times New Roman" w:hAnsi="Times New Roman" w:cs="Times New Roman"/>
          <w:sz w:val="24"/>
          <w:szCs w:val="24"/>
          <w:lang w:val="en-AU"/>
        </w:rPr>
      </w:pPr>
    </w:p>
    <w:p w14:paraId="7E11EDA0" w14:textId="71DAAFEF" w:rsidR="00E27F99" w:rsidRPr="00026784" w:rsidRDefault="00E27F99" w:rsidP="00026784">
      <w:pPr>
        <w:pStyle w:val="ListParagraph"/>
        <w:numPr>
          <w:ilvl w:val="0"/>
          <w:numId w:val="10"/>
        </w:numPr>
        <w:rPr>
          <w:rFonts w:ascii="Times New Roman" w:hAnsi="Times New Roman" w:cs="Times New Roman"/>
          <w:sz w:val="24"/>
          <w:szCs w:val="24"/>
          <w:lang w:val="en-AU"/>
        </w:rPr>
      </w:pPr>
      <w:r w:rsidRPr="00026784">
        <w:rPr>
          <w:rFonts w:ascii="Times New Roman" w:hAnsi="Times New Roman" w:cs="Times New Roman"/>
          <w:sz w:val="24"/>
          <w:szCs w:val="24"/>
          <w:lang w:val="en-AU"/>
        </w:rPr>
        <w:t xml:space="preserve">A decision under subsection </w:t>
      </w:r>
      <w:r w:rsidR="00D40228" w:rsidRPr="00026784">
        <w:rPr>
          <w:rFonts w:ascii="Times New Roman" w:hAnsi="Times New Roman" w:cs="Times New Roman"/>
          <w:sz w:val="24"/>
          <w:szCs w:val="24"/>
          <w:lang w:val="en-AU"/>
        </w:rPr>
        <w:t>10</w:t>
      </w:r>
      <w:r w:rsidRPr="00026784">
        <w:rPr>
          <w:rFonts w:ascii="Times New Roman" w:hAnsi="Times New Roman" w:cs="Times New Roman"/>
          <w:sz w:val="24"/>
          <w:szCs w:val="24"/>
          <w:lang w:val="en-AU"/>
        </w:rPr>
        <w:t>(1) of the Act to make a</w:t>
      </w:r>
      <w:r w:rsidR="00D40228" w:rsidRPr="00026784">
        <w:rPr>
          <w:rFonts w:ascii="Times New Roman" w:hAnsi="Times New Roman" w:cs="Times New Roman"/>
          <w:sz w:val="24"/>
          <w:szCs w:val="24"/>
          <w:lang w:val="en-AU"/>
        </w:rPr>
        <w:t xml:space="preserve"> </w:t>
      </w:r>
      <w:r w:rsidRPr="00026784">
        <w:rPr>
          <w:rFonts w:ascii="Times New Roman" w:hAnsi="Times New Roman" w:cs="Times New Roman"/>
          <w:sz w:val="24"/>
          <w:szCs w:val="24"/>
          <w:lang w:val="en-AU"/>
        </w:rPr>
        <w:t xml:space="preserve">declaration is not merits reviewable, as such a decision is of a legislative character. The decision involves the making of a legislative instrument that is not directed towards the circumstances of a particular </w:t>
      </w:r>
      <w:r w:rsidR="002D4DBB" w:rsidRPr="00026784">
        <w:rPr>
          <w:rFonts w:ascii="Times New Roman" w:hAnsi="Times New Roman" w:cs="Times New Roman"/>
          <w:sz w:val="24"/>
          <w:szCs w:val="24"/>
          <w:lang w:val="en-AU"/>
        </w:rPr>
        <w:t>person but</w:t>
      </w:r>
      <w:r w:rsidRPr="00026784">
        <w:rPr>
          <w:rFonts w:ascii="Times New Roman" w:hAnsi="Times New Roman" w:cs="Times New Roman"/>
          <w:sz w:val="24"/>
          <w:szCs w:val="24"/>
          <w:lang w:val="en-AU"/>
        </w:rPr>
        <w:t xml:space="preserve"> appl</w:t>
      </w:r>
      <w:r w:rsidR="002D4DBB">
        <w:rPr>
          <w:rFonts w:ascii="Times New Roman" w:hAnsi="Times New Roman" w:cs="Times New Roman"/>
          <w:sz w:val="24"/>
          <w:szCs w:val="24"/>
          <w:lang w:val="en-AU"/>
        </w:rPr>
        <w:t>ies</w:t>
      </w:r>
      <w:r w:rsidRPr="00026784">
        <w:rPr>
          <w:rFonts w:ascii="Times New Roman" w:hAnsi="Times New Roman" w:cs="Times New Roman"/>
          <w:sz w:val="24"/>
          <w:szCs w:val="24"/>
          <w:lang w:val="en-AU"/>
        </w:rPr>
        <w:t xml:space="preserve"> to the public generally. The Administrative Review Council has recognised these reasons as justification to exclude merits review in relation to decisions of this name (see paragraphs 3.1 to 3.7 of </w:t>
      </w:r>
      <w:r w:rsidRPr="00026784">
        <w:rPr>
          <w:rFonts w:ascii="Times New Roman" w:hAnsi="Times New Roman" w:cs="Times New Roman"/>
          <w:i/>
          <w:iCs/>
          <w:sz w:val="24"/>
          <w:szCs w:val="24"/>
          <w:lang w:val="en-AU"/>
        </w:rPr>
        <w:t>What decisions should be subject to merit review?</w:t>
      </w:r>
      <w:r w:rsidRPr="00026784">
        <w:rPr>
          <w:rFonts w:ascii="Times New Roman" w:hAnsi="Times New Roman" w:cs="Times New Roman"/>
          <w:sz w:val="24"/>
          <w:szCs w:val="24"/>
          <w:lang w:val="en-AU"/>
        </w:rPr>
        <w:t xml:space="preserve">). </w:t>
      </w:r>
    </w:p>
    <w:p w14:paraId="5FC6FE37" w14:textId="77777777" w:rsidR="00026784" w:rsidRPr="00026784" w:rsidRDefault="00026784" w:rsidP="00026784">
      <w:pPr>
        <w:pStyle w:val="ListParagraph"/>
        <w:rPr>
          <w:rFonts w:ascii="Times New Roman" w:hAnsi="Times New Roman" w:cs="Times New Roman"/>
          <w:sz w:val="24"/>
          <w:szCs w:val="24"/>
          <w:lang w:val="en-AU"/>
        </w:rPr>
      </w:pPr>
    </w:p>
    <w:p w14:paraId="38B92F30" w14:textId="1BD43160" w:rsidR="00E20610" w:rsidRPr="00026784" w:rsidRDefault="00E27F99" w:rsidP="00026784">
      <w:pPr>
        <w:pStyle w:val="ListParagraph"/>
        <w:numPr>
          <w:ilvl w:val="0"/>
          <w:numId w:val="10"/>
        </w:numPr>
        <w:rPr>
          <w:rFonts w:ascii="Times New Roman" w:hAnsi="Times New Roman" w:cs="Times New Roman"/>
          <w:sz w:val="24"/>
          <w:szCs w:val="24"/>
          <w:lang w:val="en-AU"/>
        </w:rPr>
      </w:pPr>
      <w:r w:rsidRPr="00026784">
        <w:rPr>
          <w:rFonts w:ascii="Times New Roman" w:hAnsi="Times New Roman" w:cs="Times New Roman"/>
          <w:sz w:val="24"/>
          <w:szCs w:val="24"/>
          <w:lang w:val="en-AU"/>
        </w:rPr>
        <w:t xml:space="preserve">However, because the Declaration is a legislative instrument under the </w:t>
      </w:r>
      <w:r w:rsidRPr="004D67DA">
        <w:rPr>
          <w:rFonts w:ascii="Times New Roman" w:hAnsi="Times New Roman" w:cs="Times New Roman"/>
          <w:i/>
          <w:iCs/>
          <w:sz w:val="24"/>
          <w:szCs w:val="24"/>
          <w:lang w:val="en-AU"/>
        </w:rPr>
        <w:t>Legislation Act 2003</w:t>
      </w:r>
      <w:r w:rsidRPr="00026784">
        <w:rPr>
          <w:rFonts w:ascii="Times New Roman" w:hAnsi="Times New Roman" w:cs="Times New Roman"/>
          <w:sz w:val="24"/>
          <w:szCs w:val="24"/>
          <w:lang w:val="en-AU"/>
        </w:rPr>
        <w:t>, the usual Parliamentary scrutiny processes (including disallowance) apply</w:t>
      </w:r>
      <w:r w:rsidR="00026784" w:rsidRPr="00026784">
        <w:rPr>
          <w:rFonts w:ascii="Times New Roman" w:hAnsi="Times New Roman" w:cs="Times New Roman"/>
          <w:sz w:val="24"/>
          <w:szCs w:val="24"/>
          <w:lang w:val="en-AU"/>
        </w:rPr>
        <w:t>.</w:t>
      </w:r>
    </w:p>
    <w:p w14:paraId="2B743BBC" w14:textId="6C2DF5B3" w:rsidR="00E20610" w:rsidRPr="00454CB5" w:rsidRDefault="00E20610" w:rsidP="00E20610">
      <w:pPr>
        <w:rPr>
          <w:rFonts w:ascii="Times New Roman" w:hAnsi="Times New Roman" w:cs="Times New Roman"/>
          <w:sz w:val="24"/>
          <w:szCs w:val="24"/>
          <w:u w:val="single"/>
          <w:lang w:val="en-AU"/>
        </w:rPr>
      </w:pPr>
      <w:r w:rsidRPr="00454CB5">
        <w:rPr>
          <w:rFonts w:ascii="Times New Roman" w:hAnsi="Times New Roman" w:cs="Times New Roman"/>
          <w:sz w:val="24"/>
          <w:szCs w:val="24"/>
          <w:u w:val="single"/>
          <w:lang w:val="en-AU"/>
        </w:rPr>
        <w:t>Section 6 – Protection and preservation of declared area</w:t>
      </w:r>
    </w:p>
    <w:p w14:paraId="10A6098E" w14:textId="32C53FD6" w:rsidR="00312B6D" w:rsidRPr="00312B6D" w:rsidRDefault="00312B6D" w:rsidP="00312B6D">
      <w:pPr>
        <w:pStyle w:val="ListParagraph"/>
        <w:numPr>
          <w:ilvl w:val="0"/>
          <w:numId w:val="10"/>
        </w:numPr>
        <w:rPr>
          <w:rFonts w:ascii="Times New Roman" w:hAnsi="Times New Roman" w:cs="Times New Roman"/>
          <w:sz w:val="24"/>
          <w:szCs w:val="24"/>
          <w:lang w:val="en-AU"/>
        </w:rPr>
      </w:pPr>
      <w:r w:rsidRPr="00312B6D">
        <w:rPr>
          <w:rFonts w:ascii="Times New Roman" w:hAnsi="Times New Roman" w:cs="Times New Roman"/>
          <w:sz w:val="24"/>
          <w:szCs w:val="24"/>
          <w:lang w:val="en-AU"/>
        </w:rPr>
        <w:t xml:space="preserve">Paragraph 11(b) of the Act provides that a declaration made under subsection </w:t>
      </w:r>
      <w:r w:rsidR="001D03B7">
        <w:rPr>
          <w:rFonts w:ascii="Times New Roman" w:hAnsi="Times New Roman" w:cs="Times New Roman"/>
          <w:sz w:val="24"/>
          <w:szCs w:val="24"/>
          <w:lang w:val="en-AU"/>
        </w:rPr>
        <w:t>10</w:t>
      </w:r>
      <w:r w:rsidRPr="00312B6D">
        <w:rPr>
          <w:rFonts w:ascii="Times New Roman" w:hAnsi="Times New Roman" w:cs="Times New Roman"/>
          <w:sz w:val="24"/>
          <w:szCs w:val="24"/>
          <w:lang w:val="en-AU"/>
        </w:rPr>
        <w:t xml:space="preserve">(1) of the Act must contain provisions for, and in relation to, the protection and preservation of the area from injury or desecration. </w:t>
      </w:r>
    </w:p>
    <w:p w14:paraId="4CC9477B" w14:textId="77777777" w:rsidR="00312B6D" w:rsidRPr="00312B6D" w:rsidRDefault="00312B6D" w:rsidP="001D03B7">
      <w:pPr>
        <w:pStyle w:val="ListParagraph"/>
        <w:rPr>
          <w:rFonts w:ascii="Times New Roman" w:hAnsi="Times New Roman" w:cs="Times New Roman"/>
          <w:sz w:val="24"/>
          <w:szCs w:val="24"/>
          <w:lang w:val="en-AU"/>
        </w:rPr>
      </w:pPr>
    </w:p>
    <w:p w14:paraId="60C80AAE" w14:textId="6BF93522" w:rsidR="00312B6D" w:rsidRDefault="00312B6D" w:rsidP="00312B6D">
      <w:pPr>
        <w:pStyle w:val="ListParagraph"/>
        <w:numPr>
          <w:ilvl w:val="0"/>
          <w:numId w:val="10"/>
        </w:numPr>
        <w:rPr>
          <w:rFonts w:ascii="Times New Roman" w:hAnsi="Times New Roman" w:cs="Times New Roman"/>
          <w:sz w:val="24"/>
          <w:szCs w:val="24"/>
          <w:lang w:val="en-AU"/>
        </w:rPr>
      </w:pPr>
      <w:r w:rsidRPr="00312B6D">
        <w:rPr>
          <w:rFonts w:ascii="Times New Roman" w:hAnsi="Times New Roman" w:cs="Times New Roman"/>
          <w:sz w:val="24"/>
          <w:szCs w:val="24"/>
          <w:lang w:val="en-AU"/>
        </w:rPr>
        <w:t xml:space="preserve">This section is made for the purposes of subsection </w:t>
      </w:r>
      <w:r w:rsidR="001D03B7">
        <w:rPr>
          <w:rFonts w:ascii="Times New Roman" w:hAnsi="Times New Roman" w:cs="Times New Roman"/>
          <w:sz w:val="24"/>
          <w:szCs w:val="24"/>
          <w:lang w:val="en-AU"/>
        </w:rPr>
        <w:t>10</w:t>
      </w:r>
      <w:r w:rsidRPr="00312B6D">
        <w:rPr>
          <w:rFonts w:ascii="Times New Roman" w:hAnsi="Times New Roman" w:cs="Times New Roman"/>
          <w:sz w:val="24"/>
          <w:szCs w:val="24"/>
          <w:lang w:val="en-AU"/>
        </w:rPr>
        <w:t xml:space="preserve">(1) and paragraph 11(b) of the </w:t>
      </w:r>
      <w:proofErr w:type="gramStart"/>
      <w:r w:rsidRPr="00312B6D">
        <w:rPr>
          <w:rFonts w:ascii="Times New Roman" w:hAnsi="Times New Roman" w:cs="Times New Roman"/>
          <w:sz w:val="24"/>
          <w:szCs w:val="24"/>
          <w:lang w:val="en-AU"/>
        </w:rPr>
        <w:t>Act, and</w:t>
      </w:r>
      <w:proofErr w:type="gramEnd"/>
      <w:r w:rsidRPr="00312B6D">
        <w:rPr>
          <w:rFonts w:ascii="Times New Roman" w:hAnsi="Times New Roman" w:cs="Times New Roman"/>
          <w:sz w:val="24"/>
          <w:szCs w:val="24"/>
          <w:lang w:val="en-AU"/>
        </w:rPr>
        <w:t xml:space="preserve"> provides for and in relation to the protection and preservation of the declared area from injury and desecration (subsection </w:t>
      </w:r>
      <w:r w:rsidR="001D03B7">
        <w:rPr>
          <w:rFonts w:ascii="Times New Roman" w:hAnsi="Times New Roman" w:cs="Times New Roman"/>
          <w:sz w:val="24"/>
          <w:szCs w:val="24"/>
          <w:lang w:val="en-AU"/>
        </w:rPr>
        <w:t>6</w:t>
      </w:r>
      <w:r w:rsidRPr="00312B6D">
        <w:rPr>
          <w:rFonts w:ascii="Times New Roman" w:hAnsi="Times New Roman" w:cs="Times New Roman"/>
          <w:sz w:val="24"/>
          <w:szCs w:val="24"/>
          <w:lang w:val="en-AU"/>
        </w:rPr>
        <w:t>(1) of the Declaration).</w:t>
      </w:r>
    </w:p>
    <w:p w14:paraId="01EF2143" w14:textId="77777777" w:rsidR="001D03B7" w:rsidRPr="001D03B7" w:rsidRDefault="001D03B7" w:rsidP="001D03B7">
      <w:pPr>
        <w:pStyle w:val="ListParagraph"/>
        <w:rPr>
          <w:rFonts w:ascii="Times New Roman" w:hAnsi="Times New Roman" w:cs="Times New Roman"/>
          <w:sz w:val="24"/>
          <w:szCs w:val="24"/>
          <w:lang w:val="en-AU"/>
        </w:rPr>
      </w:pPr>
    </w:p>
    <w:p w14:paraId="3E731FB5" w14:textId="4B9F5F47" w:rsidR="005035DA" w:rsidRPr="005035DA" w:rsidRDefault="005035DA" w:rsidP="005035DA">
      <w:pPr>
        <w:pStyle w:val="ListParagraph"/>
        <w:numPr>
          <w:ilvl w:val="0"/>
          <w:numId w:val="10"/>
        </w:numPr>
        <w:rPr>
          <w:rFonts w:ascii="Times New Roman" w:hAnsi="Times New Roman" w:cs="Times New Roman"/>
          <w:sz w:val="24"/>
          <w:szCs w:val="24"/>
          <w:lang w:val="en-AU"/>
        </w:rPr>
      </w:pPr>
      <w:r w:rsidRPr="005035DA">
        <w:rPr>
          <w:rFonts w:ascii="Times New Roman" w:hAnsi="Times New Roman" w:cs="Times New Roman"/>
          <w:sz w:val="24"/>
          <w:szCs w:val="24"/>
          <w:lang w:val="en-AU"/>
        </w:rPr>
        <w:t xml:space="preserve">Subsection </w:t>
      </w:r>
      <w:r>
        <w:rPr>
          <w:rFonts w:ascii="Times New Roman" w:hAnsi="Times New Roman" w:cs="Times New Roman"/>
          <w:sz w:val="24"/>
          <w:szCs w:val="24"/>
          <w:lang w:val="en-AU"/>
        </w:rPr>
        <w:t>6</w:t>
      </w:r>
      <w:r w:rsidRPr="005035DA">
        <w:rPr>
          <w:rFonts w:ascii="Times New Roman" w:hAnsi="Times New Roman" w:cs="Times New Roman"/>
          <w:sz w:val="24"/>
          <w:szCs w:val="24"/>
          <w:lang w:val="en-AU"/>
        </w:rPr>
        <w:t xml:space="preserve">(2) of the Declaration provides that to protect and preserve the declared area, a person must not engage in any conduct that </w:t>
      </w:r>
      <w:r w:rsidR="00B464E4">
        <w:rPr>
          <w:rFonts w:ascii="Times New Roman" w:hAnsi="Times New Roman" w:cs="Times New Roman"/>
          <w:sz w:val="24"/>
          <w:szCs w:val="24"/>
          <w:lang w:val="en-AU"/>
        </w:rPr>
        <w:t>will</w:t>
      </w:r>
      <w:r w:rsidRPr="005035DA">
        <w:rPr>
          <w:rFonts w:ascii="Times New Roman" w:hAnsi="Times New Roman" w:cs="Times New Roman"/>
          <w:sz w:val="24"/>
          <w:szCs w:val="24"/>
          <w:lang w:val="en-AU"/>
        </w:rPr>
        <w:t>, or is likely to, injure or desecrate the declared area.</w:t>
      </w:r>
    </w:p>
    <w:p w14:paraId="6B644D1C" w14:textId="1E333738" w:rsidR="001D03B7" w:rsidRDefault="001D03B7" w:rsidP="005035DA">
      <w:pPr>
        <w:pStyle w:val="ListParagraph"/>
        <w:rPr>
          <w:rFonts w:ascii="Times New Roman" w:hAnsi="Times New Roman" w:cs="Times New Roman"/>
          <w:sz w:val="24"/>
          <w:szCs w:val="24"/>
          <w:lang w:val="en-AU"/>
        </w:rPr>
      </w:pPr>
    </w:p>
    <w:p w14:paraId="1999D04C" w14:textId="70900E65" w:rsidR="005035DA" w:rsidRDefault="00BE18B5" w:rsidP="00312B6D">
      <w:pPr>
        <w:pStyle w:val="ListParagraph"/>
        <w:numPr>
          <w:ilvl w:val="0"/>
          <w:numId w:val="10"/>
        </w:numPr>
        <w:rPr>
          <w:rFonts w:ascii="Times New Roman" w:hAnsi="Times New Roman" w:cs="Times New Roman"/>
          <w:sz w:val="24"/>
          <w:szCs w:val="24"/>
          <w:lang w:val="en-AU"/>
        </w:rPr>
      </w:pPr>
      <w:r w:rsidRPr="00BE18B5">
        <w:rPr>
          <w:rFonts w:ascii="Times New Roman" w:hAnsi="Times New Roman" w:cs="Times New Roman"/>
          <w:sz w:val="24"/>
          <w:szCs w:val="24"/>
          <w:lang w:val="en-AU"/>
        </w:rPr>
        <w:t xml:space="preserve">The </w:t>
      </w:r>
      <w:r>
        <w:rPr>
          <w:rFonts w:ascii="Times New Roman" w:hAnsi="Times New Roman" w:cs="Times New Roman"/>
          <w:sz w:val="24"/>
          <w:szCs w:val="24"/>
          <w:lang w:val="en-AU"/>
        </w:rPr>
        <w:t>first</w:t>
      </w:r>
      <w:r w:rsidRPr="00BE18B5">
        <w:rPr>
          <w:rFonts w:ascii="Times New Roman" w:hAnsi="Times New Roman" w:cs="Times New Roman"/>
          <w:sz w:val="24"/>
          <w:szCs w:val="24"/>
          <w:lang w:val="en-AU"/>
        </w:rPr>
        <w:t xml:space="preserve"> note under subsection </w:t>
      </w:r>
      <w:r>
        <w:rPr>
          <w:rFonts w:ascii="Times New Roman" w:hAnsi="Times New Roman" w:cs="Times New Roman"/>
          <w:sz w:val="24"/>
          <w:szCs w:val="24"/>
          <w:lang w:val="en-AU"/>
        </w:rPr>
        <w:t>6</w:t>
      </w:r>
      <w:r w:rsidRPr="00BE18B5">
        <w:rPr>
          <w:rFonts w:ascii="Times New Roman" w:hAnsi="Times New Roman" w:cs="Times New Roman"/>
          <w:sz w:val="24"/>
          <w:szCs w:val="24"/>
          <w:lang w:val="en-AU"/>
        </w:rPr>
        <w:t>(2) of the Declaration refers readers to subsection 3(2) of the Act, which provides for when an area is taken to be injured or desecrated</w:t>
      </w:r>
      <w:r>
        <w:rPr>
          <w:rFonts w:ascii="Times New Roman" w:hAnsi="Times New Roman" w:cs="Times New Roman"/>
          <w:sz w:val="24"/>
          <w:szCs w:val="24"/>
          <w:lang w:val="en-AU"/>
        </w:rPr>
        <w:t>.</w:t>
      </w:r>
    </w:p>
    <w:p w14:paraId="2CC0A56F" w14:textId="77777777" w:rsidR="00BE18B5" w:rsidRPr="00BE18B5" w:rsidRDefault="00BE18B5" w:rsidP="00BE18B5">
      <w:pPr>
        <w:pStyle w:val="ListParagraph"/>
        <w:rPr>
          <w:rFonts w:ascii="Times New Roman" w:hAnsi="Times New Roman" w:cs="Times New Roman"/>
          <w:sz w:val="24"/>
          <w:szCs w:val="24"/>
          <w:lang w:val="en-AU"/>
        </w:rPr>
      </w:pPr>
    </w:p>
    <w:p w14:paraId="020C4BB2" w14:textId="1A0197A3" w:rsidR="00BE18B5" w:rsidRDefault="005B0A6A" w:rsidP="00312B6D">
      <w:pPr>
        <w:pStyle w:val="ListParagraph"/>
        <w:numPr>
          <w:ilvl w:val="0"/>
          <w:numId w:val="10"/>
        </w:numPr>
        <w:rPr>
          <w:rFonts w:ascii="Times New Roman" w:hAnsi="Times New Roman" w:cs="Times New Roman"/>
          <w:sz w:val="24"/>
          <w:szCs w:val="24"/>
          <w:lang w:val="en-AU"/>
        </w:rPr>
      </w:pPr>
      <w:r w:rsidRPr="005B0A6A">
        <w:rPr>
          <w:rFonts w:ascii="Times New Roman" w:hAnsi="Times New Roman" w:cs="Times New Roman"/>
          <w:sz w:val="24"/>
          <w:szCs w:val="24"/>
          <w:lang w:val="en-AU"/>
        </w:rPr>
        <w:t xml:space="preserve">The </w:t>
      </w:r>
      <w:r>
        <w:rPr>
          <w:rFonts w:ascii="Times New Roman" w:hAnsi="Times New Roman" w:cs="Times New Roman"/>
          <w:sz w:val="24"/>
          <w:szCs w:val="24"/>
          <w:lang w:val="en-AU"/>
        </w:rPr>
        <w:t>second</w:t>
      </w:r>
      <w:r w:rsidRPr="005B0A6A">
        <w:rPr>
          <w:rFonts w:ascii="Times New Roman" w:hAnsi="Times New Roman" w:cs="Times New Roman"/>
          <w:sz w:val="24"/>
          <w:szCs w:val="24"/>
          <w:lang w:val="en-AU"/>
        </w:rPr>
        <w:t xml:space="preserve"> note under subsection </w:t>
      </w:r>
      <w:r>
        <w:rPr>
          <w:rFonts w:ascii="Times New Roman" w:hAnsi="Times New Roman" w:cs="Times New Roman"/>
          <w:sz w:val="24"/>
          <w:szCs w:val="24"/>
          <w:lang w:val="en-AU"/>
        </w:rPr>
        <w:t>6</w:t>
      </w:r>
      <w:r w:rsidRPr="005B0A6A">
        <w:rPr>
          <w:rFonts w:ascii="Times New Roman" w:hAnsi="Times New Roman" w:cs="Times New Roman"/>
          <w:sz w:val="24"/>
          <w:szCs w:val="24"/>
          <w:lang w:val="en-AU"/>
        </w:rPr>
        <w:t>(2) of the Declaration refers readers to subsection 22(1) of the Act, which provides that a person commits an offence if the person engages in conduct that contravenes this provision</w:t>
      </w:r>
      <w:r w:rsidR="00BD7C19">
        <w:rPr>
          <w:rFonts w:ascii="Times New Roman" w:hAnsi="Times New Roman" w:cs="Times New Roman"/>
          <w:sz w:val="24"/>
          <w:szCs w:val="24"/>
          <w:lang w:val="en-AU"/>
        </w:rPr>
        <w:t>.</w:t>
      </w:r>
    </w:p>
    <w:p w14:paraId="75A9423C" w14:textId="77777777" w:rsidR="00444041" w:rsidRPr="00444041" w:rsidRDefault="00444041" w:rsidP="00444041">
      <w:pPr>
        <w:pStyle w:val="ListParagraph"/>
        <w:rPr>
          <w:rFonts w:ascii="Times New Roman" w:hAnsi="Times New Roman" w:cs="Times New Roman"/>
          <w:sz w:val="24"/>
          <w:szCs w:val="24"/>
          <w:lang w:val="en-AU"/>
        </w:rPr>
      </w:pPr>
    </w:p>
    <w:p w14:paraId="33E29BE0" w14:textId="16163178" w:rsidR="00C06F5D" w:rsidRPr="00C06F5D" w:rsidRDefault="00C06F5D" w:rsidP="00C06F5D">
      <w:pPr>
        <w:pStyle w:val="ListParagraph"/>
        <w:numPr>
          <w:ilvl w:val="0"/>
          <w:numId w:val="10"/>
        </w:numPr>
        <w:rPr>
          <w:rFonts w:ascii="Times New Roman" w:hAnsi="Times New Roman" w:cs="Times New Roman"/>
          <w:sz w:val="24"/>
          <w:szCs w:val="24"/>
          <w:lang w:val="en-AU"/>
        </w:rPr>
      </w:pPr>
      <w:r w:rsidRPr="00C06F5D">
        <w:rPr>
          <w:rFonts w:ascii="Times New Roman" w:hAnsi="Times New Roman" w:cs="Times New Roman"/>
          <w:sz w:val="24"/>
          <w:szCs w:val="24"/>
          <w:lang w:val="en-AU"/>
        </w:rPr>
        <w:t xml:space="preserve">Subsection </w:t>
      </w:r>
      <w:r>
        <w:rPr>
          <w:rFonts w:ascii="Times New Roman" w:hAnsi="Times New Roman" w:cs="Times New Roman"/>
          <w:sz w:val="24"/>
          <w:szCs w:val="24"/>
          <w:lang w:val="en-AU"/>
        </w:rPr>
        <w:t>6</w:t>
      </w:r>
      <w:r w:rsidRPr="00C06F5D">
        <w:rPr>
          <w:rFonts w:ascii="Times New Roman" w:hAnsi="Times New Roman" w:cs="Times New Roman"/>
          <w:sz w:val="24"/>
          <w:szCs w:val="24"/>
          <w:lang w:val="en-AU"/>
        </w:rPr>
        <w:t xml:space="preserve">(3) of the Declaration provides that without limiting subsection </w:t>
      </w:r>
      <w:r>
        <w:rPr>
          <w:rFonts w:ascii="Times New Roman" w:hAnsi="Times New Roman" w:cs="Times New Roman"/>
          <w:sz w:val="24"/>
          <w:szCs w:val="24"/>
          <w:lang w:val="en-AU"/>
        </w:rPr>
        <w:t>6</w:t>
      </w:r>
      <w:r w:rsidRPr="00C06F5D">
        <w:rPr>
          <w:rFonts w:ascii="Times New Roman" w:hAnsi="Times New Roman" w:cs="Times New Roman"/>
          <w:sz w:val="24"/>
          <w:szCs w:val="24"/>
          <w:lang w:val="en-AU"/>
        </w:rPr>
        <w:t>(2), a person must not:</w:t>
      </w:r>
    </w:p>
    <w:p w14:paraId="17829FB1" w14:textId="77777777" w:rsidR="00C06F5D" w:rsidRPr="00C06F5D" w:rsidRDefault="00C06F5D" w:rsidP="00C06F5D">
      <w:pPr>
        <w:pStyle w:val="ListParagraph"/>
        <w:rPr>
          <w:rFonts w:ascii="Times New Roman" w:hAnsi="Times New Roman" w:cs="Times New Roman"/>
          <w:sz w:val="24"/>
          <w:szCs w:val="24"/>
          <w:lang w:val="en-AU"/>
        </w:rPr>
      </w:pPr>
    </w:p>
    <w:p w14:paraId="09350F70" w14:textId="12CB741C" w:rsidR="00C06F5D" w:rsidRDefault="00512EDB" w:rsidP="00C06F5D">
      <w:pPr>
        <w:pStyle w:val="ListParagraph"/>
        <w:numPr>
          <w:ilvl w:val="1"/>
          <w:numId w:val="10"/>
        </w:numPr>
        <w:rPr>
          <w:rFonts w:ascii="Times New Roman" w:hAnsi="Times New Roman" w:cs="Times New Roman"/>
          <w:sz w:val="24"/>
          <w:szCs w:val="24"/>
          <w:lang w:val="en-AU"/>
        </w:rPr>
      </w:pPr>
      <w:r w:rsidRPr="00512EDB">
        <w:rPr>
          <w:rFonts w:ascii="Times New Roman" w:hAnsi="Times New Roman" w:cs="Times New Roman"/>
          <w:sz w:val="24"/>
          <w:szCs w:val="24"/>
          <w:lang w:val="en-AU"/>
        </w:rPr>
        <w:t xml:space="preserve">undertake any mining activities within the declared </w:t>
      </w:r>
      <w:proofErr w:type="gramStart"/>
      <w:r w:rsidRPr="00512EDB">
        <w:rPr>
          <w:rFonts w:ascii="Times New Roman" w:hAnsi="Times New Roman" w:cs="Times New Roman"/>
          <w:sz w:val="24"/>
          <w:szCs w:val="24"/>
          <w:lang w:val="en-AU"/>
        </w:rPr>
        <w:t>area</w:t>
      </w:r>
      <w:r w:rsidR="00C06F5D" w:rsidRPr="00C06F5D">
        <w:rPr>
          <w:rFonts w:ascii="Times New Roman" w:hAnsi="Times New Roman" w:cs="Times New Roman"/>
          <w:sz w:val="24"/>
          <w:szCs w:val="24"/>
          <w:lang w:val="en-AU"/>
        </w:rPr>
        <w:t>;</w:t>
      </w:r>
      <w:proofErr w:type="gramEnd"/>
    </w:p>
    <w:p w14:paraId="10B46921" w14:textId="77777777" w:rsidR="00CC1921" w:rsidRDefault="00CC1921" w:rsidP="00CC1921">
      <w:pPr>
        <w:pStyle w:val="ListParagraph"/>
        <w:ind w:left="1440"/>
        <w:rPr>
          <w:rFonts w:ascii="Times New Roman" w:hAnsi="Times New Roman" w:cs="Times New Roman"/>
          <w:sz w:val="24"/>
          <w:szCs w:val="24"/>
          <w:lang w:val="en-AU"/>
        </w:rPr>
      </w:pPr>
    </w:p>
    <w:p w14:paraId="62C62E25" w14:textId="77777777" w:rsidR="00F816DF" w:rsidRDefault="00CC1921" w:rsidP="00C06F5D">
      <w:pPr>
        <w:pStyle w:val="ListParagraph"/>
        <w:numPr>
          <w:ilvl w:val="1"/>
          <w:numId w:val="10"/>
        </w:numPr>
        <w:rPr>
          <w:rFonts w:ascii="Times New Roman" w:hAnsi="Times New Roman" w:cs="Times New Roman"/>
          <w:sz w:val="24"/>
          <w:szCs w:val="24"/>
          <w:lang w:val="en-AU"/>
        </w:rPr>
      </w:pPr>
      <w:r w:rsidRPr="00CC1921">
        <w:rPr>
          <w:rFonts w:ascii="Times New Roman" w:hAnsi="Times New Roman" w:cs="Times New Roman"/>
          <w:sz w:val="24"/>
          <w:szCs w:val="24"/>
          <w:lang w:val="en-AU"/>
        </w:rPr>
        <w:t xml:space="preserve">construct any bulk earthworks on the declared </w:t>
      </w:r>
      <w:proofErr w:type="gramStart"/>
      <w:r w:rsidRPr="00CC1921">
        <w:rPr>
          <w:rFonts w:ascii="Times New Roman" w:hAnsi="Times New Roman" w:cs="Times New Roman"/>
          <w:sz w:val="24"/>
          <w:szCs w:val="24"/>
          <w:lang w:val="en-AU"/>
        </w:rPr>
        <w:t>area</w:t>
      </w:r>
      <w:r w:rsidR="00F816DF">
        <w:rPr>
          <w:rFonts w:ascii="Times New Roman" w:hAnsi="Times New Roman" w:cs="Times New Roman"/>
          <w:sz w:val="24"/>
          <w:szCs w:val="24"/>
          <w:lang w:val="en-AU"/>
        </w:rPr>
        <w:t>;</w:t>
      </w:r>
      <w:proofErr w:type="gramEnd"/>
      <w:r w:rsidRPr="00CC1921">
        <w:rPr>
          <w:rFonts w:ascii="Times New Roman" w:hAnsi="Times New Roman" w:cs="Times New Roman"/>
          <w:sz w:val="24"/>
          <w:szCs w:val="24"/>
          <w:lang w:val="en-AU"/>
        </w:rPr>
        <w:t xml:space="preserve"> </w:t>
      </w:r>
    </w:p>
    <w:p w14:paraId="67E53547" w14:textId="77777777" w:rsidR="00F816DF" w:rsidRPr="00F816DF" w:rsidRDefault="00F816DF" w:rsidP="00F816DF">
      <w:pPr>
        <w:pStyle w:val="ListParagraph"/>
        <w:rPr>
          <w:rFonts w:ascii="Times New Roman" w:hAnsi="Times New Roman" w:cs="Times New Roman"/>
          <w:sz w:val="24"/>
          <w:szCs w:val="24"/>
          <w:lang w:val="en-AU"/>
        </w:rPr>
      </w:pPr>
    </w:p>
    <w:p w14:paraId="73E85FA3" w14:textId="27682E55" w:rsidR="00512EDB" w:rsidRDefault="00CC1921" w:rsidP="00C06F5D">
      <w:pPr>
        <w:pStyle w:val="ListParagraph"/>
        <w:numPr>
          <w:ilvl w:val="1"/>
          <w:numId w:val="10"/>
        </w:numPr>
        <w:rPr>
          <w:rFonts w:ascii="Times New Roman" w:hAnsi="Times New Roman" w:cs="Times New Roman"/>
          <w:sz w:val="24"/>
          <w:szCs w:val="24"/>
          <w:lang w:val="en-AU"/>
        </w:rPr>
      </w:pPr>
      <w:r w:rsidRPr="00CC1921">
        <w:rPr>
          <w:rFonts w:ascii="Times New Roman" w:hAnsi="Times New Roman" w:cs="Times New Roman"/>
          <w:sz w:val="24"/>
          <w:szCs w:val="24"/>
          <w:lang w:val="en-AU"/>
        </w:rPr>
        <w:t xml:space="preserve">seal any part of the declared area, including with </w:t>
      </w:r>
      <w:proofErr w:type="gramStart"/>
      <w:r w:rsidRPr="00CC1921">
        <w:rPr>
          <w:rFonts w:ascii="Times New Roman" w:hAnsi="Times New Roman" w:cs="Times New Roman"/>
          <w:sz w:val="24"/>
          <w:szCs w:val="24"/>
          <w:lang w:val="en-AU"/>
        </w:rPr>
        <w:t>concrete</w:t>
      </w:r>
      <w:r>
        <w:rPr>
          <w:rFonts w:ascii="Times New Roman" w:hAnsi="Times New Roman" w:cs="Times New Roman"/>
          <w:sz w:val="24"/>
          <w:szCs w:val="24"/>
          <w:lang w:val="en-AU"/>
        </w:rPr>
        <w:t>;</w:t>
      </w:r>
      <w:proofErr w:type="gramEnd"/>
    </w:p>
    <w:p w14:paraId="58341516" w14:textId="77777777" w:rsidR="00CC1921" w:rsidRPr="00CC1921" w:rsidRDefault="00CC1921" w:rsidP="00CC1921">
      <w:pPr>
        <w:pStyle w:val="ListParagraph"/>
        <w:rPr>
          <w:rFonts w:ascii="Times New Roman" w:hAnsi="Times New Roman" w:cs="Times New Roman"/>
          <w:sz w:val="24"/>
          <w:szCs w:val="24"/>
          <w:lang w:val="en-AU"/>
        </w:rPr>
      </w:pPr>
    </w:p>
    <w:p w14:paraId="32CC06F8" w14:textId="5945CD35" w:rsidR="00CC1921" w:rsidRDefault="008227CF" w:rsidP="00C06F5D">
      <w:pPr>
        <w:pStyle w:val="ListParagraph"/>
        <w:numPr>
          <w:ilvl w:val="1"/>
          <w:numId w:val="10"/>
        </w:numPr>
        <w:rPr>
          <w:rFonts w:ascii="Times New Roman" w:hAnsi="Times New Roman" w:cs="Times New Roman"/>
          <w:sz w:val="24"/>
          <w:szCs w:val="24"/>
          <w:lang w:val="en-AU"/>
        </w:rPr>
      </w:pPr>
      <w:r w:rsidRPr="008227CF">
        <w:rPr>
          <w:rFonts w:ascii="Times New Roman" w:hAnsi="Times New Roman" w:cs="Times New Roman"/>
          <w:sz w:val="24"/>
          <w:szCs w:val="24"/>
          <w:lang w:val="en-AU"/>
        </w:rPr>
        <w:t xml:space="preserve">undertake any activity that will, or is likely to, significantly alter the landform or course of water flowing within the declared </w:t>
      </w:r>
      <w:proofErr w:type="gramStart"/>
      <w:r w:rsidRPr="008227CF">
        <w:rPr>
          <w:rFonts w:ascii="Times New Roman" w:hAnsi="Times New Roman" w:cs="Times New Roman"/>
          <w:sz w:val="24"/>
          <w:szCs w:val="24"/>
          <w:lang w:val="en-AU"/>
        </w:rPr>
        <w:t>area</w:t>
      </w:r>
      <w:r>
        <w:rPr>
          <w:rFonts w:ascii="Times New Roman" w:hAnsi="Times New Roman" w:cs="Times New Roman"/>
          <w:sz w:val="24"/>
          <w:szCs w:val="24"/>
          <w:lang w:val="en-AU"/>
        </w:rPr>
        <w:t>;</w:t>
      </w:r>
      <w:proofErr w:type="gramEnd"/>
    </w:p>
    <w:p w14:paraId="56E5CD2B" w14:textId="77777777" w:rsidR="008227CF" w:rsidRPr="008227CF" w:rsidRDefault="008227CF" w:rsidP="008227CF">
      <w:pPr>
        <w:pStyle w:val="ListParagraph"/>
        <w:rPr>
          <w:rFonts w:ascii="Times New Roman" w:hAnsi="Times New Roman" w:cs="Times New Roman"/>
          <w:sz w:val="24"/>
          <w:szCs w:val="24"/>
          <w:lang w:val="en-AU"/>
        </w:rPr>
      </w:pPr>
    </w:p>
    <w:p w14:paraId="247554AA" w14:textId="0C5BD7C4" w:rsidR="00BC44B9" w:rsidRDefault="00BC44B9" w:rsidP="00C06F5D">
      <w:pPr>
        <w:pStyle w:val="ListParagraph"/>
        <w:numPr>
          <w:ilvl w:val="1"/>
          <w:numId w:val="10"/>
        </w:numPr>
        <w:rPr>
          <w:rFonts w:ascii="Times New Roman" w:hAnsi="Times New Roman" w:cs="Times New Roman"/>
          <w:sz w:val="24"/>
          <w:szCs w:val="24"/>
          <w:lang w:val="en-AU"/>
        </w:rPr>
      </w:pPr>
      <w:r>
        <w:rPr>
          <w:rFonts w:ascii="Times New Roman" w:hAnsi="Times New Roman" w:cs="Times New Roman"/>
          <w:sz w:val="24"/>
          <w:szCs w:val="24"/>
          <w:lang w:val="en-AU"/>
        </w:rPr>
        <w:t>conduct any drilling activities or preliminary activities associated with drilling; or</w:t>
      </w:r>
    </w:p>
    <w:p w14:paraId="443DB4FB" w14:textId="77777777" w:rsidR="00BC44B9" w:rsidRPr="00BC44B9" w:rsidRDefault="00BC44B9" w:rsidP="00BC44B9">
      <w:pPr>
        <w:pStyle w:val="ListParagraph"/>
        <w:rPr>
          <w:rFonts w:ascii="Times New Roman" w:hAnsi="Times New Roman" w:cs="Times New Roman"/>
          <w:sz w:val="24"/>
          <w:szCs w:val="24"/>
          <w:lang w:val="en-AU"/>
        </w:rPr>
      </w:pPr>
    </w:p>
    <w:p w14:paraId="1AF57DBF" w14:textId="6F798878" w:rsidR="008227CF" w:rsidRDefault="001B1FF9" w:rsidP="00C06F5D">
      <w:pPr>
        <w:pStyle w:val="ListParagraph"/>
        <w:numPr>
          <w:ilvl w:val="1"/>
          <w:numId w:val="10"/>
        </w:numPr>
        <w:rPr>
          <w:rFonts w:ascii="Times New Roman" w:hAnsi="Times New Roman" w:cs="Times New Roman"/>
          <w:sz w:val="24"/>
          <w:szCs w:val="24"/>
          <w:lang w:val="en-AU"/>
        </w:rPr>
      </w:pPr>
      <w:r w:rsidRPr="001B1FF9">
        <w:rPr>
          <w:rFonts w:ascii="Times New Roman" w:hAnsi="Times New Roman" w:cs="Times New Roman"/>
          <w:sz w:val="24"/>
          <w:szCs w:val="24"/>
          <w:lang w:val="en-AU"/>
        </w:rPr>
        <w:t xml:space="preserve">conduct any clearing activities or preliminary activities associated with </w:t>
      </w:r>
      <w:proofErr w:type="gramStart"/>
      <w:r w:rsidRPr="001B1FF9">
        <w:rPr>
          <w:rFonts w:ascii="Times New Roman" w:hAnsi="Times New Roman" w:cs="Times New Roman"/>
          <w:sz w:val="24"/>
          <w:szCs w:val="24"/>
          <w:lang w:val="en-AU"/>
        </w:rPr>
        <w:t>clearing</w:t>
      </w:r>
      <w:r>
        <w:rPr>
          <w:rFonts w:ascii="Times New Roman" w:hAnsi="Times New Roman" w:cs="Times New Roman"/>
          <w:sz w:val="24"/>
          <w:szCs w:val="24"/>
          <w:lang w:val="en-AU"/>
        </w:rPr>
        <w:t>;</w:t>
      </w:r>
      <w:proofErr w:type="gramEnd"/>
    </w:p>
    <w:p w14:paraId="76458800" w14:textId="77777777" w:rsidR="001B1FF9" w:rsidRPr="001B1FF9" w:rsidRDefault="001B1FF9" w:rsidP="001B1FF9">
      <w:pPr>
        <w:pStyle w:val="ListParagraph"/>
        <w:rPr>
          <w:rFonts w:ascii="Times New Roman" w:hAnsi="Times New Roman" w:cs="Times New Roman"/>
          <w:sz w:val="24"/>
          <w:szCs w:val="24"/>
          <w:lang w:val="en-AU"/>
        </w:rPr>
      </w:pPr>
    </w:p>
    <w:p w14:paraId="3305882A" w14:textId="56046C29" w:rsidR="001B1FF9" w:rsidRPr="00C06F5D" w:rsidRDefault="00630EA9" w:rsidP="00C06F5D">
      <w:pPr>
        <w:pStyle w:val="ListParagraph"/>
        <w:numPr>
          <w:ilvl w:val="1"/>
          <w:numId w:val="10"/>
        </w:numPr>
        <w:rPr>
          <w:rFonts w:ascii="Times New Roman" w:hAnsi="Times New Roman" w:cs="Times New Roman"/>
          <w:sz w:val="24"/>
          <w:szCs w:val="24"/>
          <w:lang w:val="en-AU"/>
        </w:rPr>
      </w:pPr>
      <w:r w:rsidRPr="00630EA9">
        <w:rPr>
          <w:rFonts w:ascii="Times New Roman" w:hAnsi="Times New Roman" w:cs="Times New Roman"/>
          <w:sz w:val="24"/>
          <w:szCs w:val="24"/>
          <w:lang w:val="en-AU"/>
        </w:rPr>
        <w:t xml:space="preserve">disturb native vegetation or soil, in a way that will, or is likely to, damage the </w:t>
      </w:r>
      <w:r>
        <w:rPr>
          <w:rFonts w:ascii="Times New Roman" w:hAnsi="Times New Roman" w:cs="Times New Roman"/>
          <w:sz w:val="24"/>
          <w:szCs w:val="24"/>
          <w:lang w:val="en-AU"/>
        </w:rPr>
        <w:t>declared</w:t>
      </w:r>
      <w:r w:rsidRPr="00630EA9">
        <w:rPr>
          <w:rFonts w:ascii="Times New Roman" w:hAnsi="Times New Roman" w:cs="Times New Roman"/>
          <w:sz w:val="24"/>
          <w:szCs w:val="24"/>
          <w:lang w:val="en-AU"/>
        </w:rPr>
        <w:t xml:space="preserve"> area</w:t>
      </w:r>
      <w:r>
        <w:rPr>
          <w:rFonts w:ascii="Times New Roman" w:hAnsi="Times New Roman" w:cs="Times New Roman"/>
          <w:sz w:val="24"/>
          <w:szCs w:val="24"/>
          <w:lang w:val="en-AU"/>
        </w:rPr>
        <w:t>.</w:t>
      </w:r>
    </w:p>
    <w:p w14:paraId="539DEFC3" w14:textId="77777777" w:rsidR="00C06F5D" w:rsidRPr="00C06F5D" w:rsidRDefault="00C06F5D" w:rsidP="00630EA9">
      <w:pPr>
        <w:pStyle w:val="ListParagraph"/>
        <w:rPr>
          <w:rFonts w:ascii="Times New Roman" w:hAnsi="Times New Roman" w:cs="Times New Roman"/>
          <w:sz w:val="24"/>
          <w:szCs w:val="24"/>
          <w:lang w:val="en-AU"/>
        </w:rPr>
      </w:pPr>
    </w:p>
    <w:p w14:paraId="20D1009B" w14:textId="33BDC40D" w:rsidR="00C06F5D" w:rsidRDefault="00630EA9" w:rsidP="002B02B4">
      <w:pPr>
        <w:pStyle w:val="ListParagraph"/>
        <w:numPr>
          <w:ilvl w:val="0"/>
          <w:numId w:val="10"/>
        </w:numPr>
        <w:rPr>
          <w:rFonts w:ascii="Times New Roman" w:hAnsi="Times New Roman" w:cs="Times New Roman"/>
          <w:sz w:val="24"/>
          <w:szCs w:val="24"/>
          <w:lang w:val="en-AU"/>
        </w:rPr>
      </w:pPr>
      <w:r>
        <w:rPr>
          <w:rFonts w:ascii="Times New Roman" w:hAnsi="Times New Roman" w:cs="Times New Roman"/>
          <w:sz w:val="24"/>
          <w:szCs w:val="24"/>
          <w:lang w:val="en-AU"/>
        </w:rPr>
        <w:t xml:space="preserve">The term ‘mining activities’ is defined in section 4 of the Declaration as </w:t>
      </w:r>
      <w:r w:rsidR="00D8104C">
        <w:rPr>
          <w:rFonts w:ascii="Times New Roman" w:hAnsi="Times New Roman" w:cs="Times New Roman"/>
          <w:sz w:val="24"/>
          <w:szCs w:val="24"/>
          <w:lang w:val="en-AU"/>
        </w:rPr>
        <w:t>meaning</w:t>
      </w:r>
      <w:r w:rsidR="00D8104C" w:rsidRPr="00D8104C">
        <w:rPr>
          <w:rFonts w:ascii="Times New Roman" w:hAnsi="Times New Roman" w:cs="Times New Roman"/>
          <w:sz w:val="24"/>
          <w:szCs w:val="24"/>
          <w:lang w:val="en-AU"/>
        </w:rPr>
        <w:t xml:space="preserve"> activities that include, or are </w:t>
      </w:r>
      <w:r w:rsidR="00F6050D">
        <w:rPr>
          <w:rFonts w:ascii="Times New Roman" w:hAnsi="Times New Roman" w:cs="Times New Roman"/>
          <w:sz w:val="24"/>
          <w:szCs w:val="24"/>
          <w:lang w:val="en-AU"/>
        </w:rPr>
        <w:t>related to</w:t>
      </w:r>
      <w:r w:rsidR="00D8104C" w:rsidRPr="00D8104C">
        <w:rPr>
          <w:rFonts w:ascii="Times New Roman" w:hAnsi="Times New Roman" w:cs="Times New Roman"/>
          <w:sz w:val="24"/>
          <w:szCs w:val="24"/>
          <w:lang w:val="en-AU"/>
        </w:rPr>
        <w:t>, the extraction of materials and minerals from the ground</w:t>
      </w:r>
      <w:r w:rsidR="00D8104C">
        <w:rPr>
          <w:rFonts w:ascii="Times New Roman" w:hAnsi="Times New Roman" w:cs="Times New Roman"/>
          <w:sz w:val="24"/>
          <w:szCs w:val="24"/>
          <w:lang w:val="en-AU"/>
        </w:rPr>
        <w:t>. The term ‘bulk earthworks</w:t>
      </w:r>
      <w:r w:rsidR="00F6050D">
        <w:rPr>
          <w:rFonts w:ascii="Times New Roman" w:hAnsi="Times New Roman" w:cs="Times New Roman"/>
          <w:sz w:val="24"/>
          <w:szCs w:val="24"/>
          <w:lang w:val="en-AU"/>
        </w:rPr>
        <w:t>’</w:t>
      </w:r>
      <w:r w:rsidR="00D8104C">
        <w:rPr>
          <w:rFonts w:ascii="Times New Roman" w:hAnsi="Times New Roman" w:cs="Times New Roman"/>
          <w:sz w:val="24"/>
          <w:szCs w:val="24"/>
          <w:lang w:val="en-AU"/>
        </w:rPr>
        <w:t xml:space="preserve"> </w:t>
      </w:r>
      <w:r w:rsidR="00F6050D">
        <w:rPr>
          <w:rFonts w:ascii="Times New Roman" w:hAnsi="Times New Roman" w:cs="Times New Roman"/>
          <w:sz w:val="24"/>
          <w:szCs w:val="24"/>
          <w:lang w:val="en-AU"/>
        </w:rPr>
        <w:t>is</w:t>
      </w:r>
      <w:r w:rsidR="00D8104C">
        <w:rPr>
          <w:rFonts w:ascii="Times New Roman" w:hAnsi="Times New Roman" w:cs="Times New Roman"/>
          <w:sz w:val="24"/>
          <w:szCs w:val="24"/>
          <w:lang w:val="en-AU"/>
        </w:rPr>
        <w:t xml:space="preserve"> defined in section 4 of the Declaration as </w:t>
      </w:r>
      <w:r w:rsidR="002B02B4">
        <w:rPr>
          <w:rFonts w:ascii="Times New Roman" w:hAnsi="Times New Roman" w:cs="Times New Roman"/>
          <w:sz w:val="24"/>
          <w:szCs w:val="24"/>
          <w:lang w:val="en-AU"/>
        </w:rPr>
        <w:t xml:space="preserve">meaning </w:t>
      </w:r>
      <w:r w:rsidR="002B02B4" w:rsidRPr="002B02B4">
        <w:rPr>
          <w:rFonts w:ascii="Times New Roman" w:hAnsi="Times New Roman" w:cs="Times New Roman"/>
          <w:sz w:val="24"/>
          <w:szCs w:val="24"/>
          <w:lang w:val="en-AU"/>
        </w:rPr>
        <w:t>the excavation or other movement of large quantities of soil or rock with the intent or effect</w:t>
      </w:r>
      <w:r w:rsidR="00BC44B9">
        <w:rPr>
          <w:rFonts w:ascii="Times New Roman" w:hAnsi="Times New Roman" w:cs="Times New Roman"/>
          <w:sz w:val="24"/>
          <w:szCs w:val="24"/>
          <w:lang w:val="en-AU"/>
        </w:rPr>
        <w:t xml:space="preserve"> of</w:t>
      </w:r>
      <w:r w:rsidR="002B02B4" w:rsidRPr="002B02B4">
        <w:rPr>
          <w:rFonts w:ascii="Times New Roman" w:hAnsi="Times New Roman" w:cs="Times New Roman"/>
          <w:sz w:val="24"/>
          <w:szCs w:val="24"/>
          <w:lang w:val="en-AU"/>
        </w:rPr>
        <w:t xml:space="preserve"> </w:t>
      </w:r>
      <w:r w:rsidR="00562306">
        <w:rPr>
          <w:rFonts w:ascii="Times New Roman" w:hAnsi="Times New Roman" w:cs="Times New Roman"/>
          <w:sz w:val="24"/>
          <w:szCs w:val="24"/>
          <w:lang w:val="en-AU"/>
        </w:rPr>
        <w:t xml:space="preserve">changing </w:t>
      </w:r>
      <w:r w:rsidR="002B02B4" w:rsidRPr="002B02B4">
        <w:rPr>
          <w:rFonts w:ascii="Times New Roman" w:hAnsi="Times New Roman" w:cs="Times New Roman"/>
          <w:sz w:val="24"/>
          <w:szCs w:val="24"/>
          <w:lang w:val="en-AU"/>
        </w:rPr>
        <w:t>the level or elevation of an area of land</w:t>
      </w:r>
      <w:r w:rsidR="002B02B4">
        <w:rPr>
          <w:rFonts w:ascii="Times New Roman" w:hAnsi="Times New Roman" w:cs="Times New Roman"/>
          <w:sz w:val="24"/>
          <w:szCs w:val="24"/>
          <w:lang w:val="en-AU"/>
        </w:rPr>
        <w:t>.</w:t>
      </w:r>
      <w:r w:rsidR="00D8104C" w:rsidRPr="00D8104C">
        <w:rPr>
          <w:rFonts w:ascii="Times New Roman" w:hAnsi="Times New Roman" w:cs="Times New Roman"/>
          <w:sz w:val="24"/>
          <w:szCs w:val="24"/>
          <w:lang w:val="en-AU"/>
        </w:rPr>
        <w:t xml:space="preserve"> </w:t>
      </w:r>
    </w:p>
    <w:p w14:paraId="1B7CBA7B" w14:textId="781C5449" w:rsidR="00D0709D" w:rsidRDefault="00D0709D" w:rsidP="00D0709D">
      <w:pPr>
        <w:pStyle w:val="ListParagraph"/>
        <w:rPr>
          <w:rFonts w:ascii="Times New Roman" w:hAnsi="Times New Roman" w:cs="Times New Roman"/>
          <w:sz w:val="24"/>
          <w:szCs w:val="24"/>
          <w:lang w:val="en-AU"/>
        </w:rPr>
      </w:pPr>
    </w:p>
    <w:p w14:paraId="388650DA" w14:textId="3C75E1BF" w:rsidR="00D0709D" w:rsidRPr="00C06F5D" w:rsidRDefault="00A75AC3" w:rsidP="002B02B4">
      <w:pPr>
        <w:pStyle w:val="ListParagraph"/>
        <w:numPr>
          <w:ilvl w:val="0"/>
          <w:numId w:val="10"/>
        </w:numPr>
        <w:rPr>
          <w:rFonts w:ascii="Times New Roman" w:hAnsi="Times New Roman" w:cs="Times New Roman"/>
          <w:sz w:val="24"/>
          <w:szCs w:val="24"/>
          <w:lang w:val="en-AU"/>
        </w:rPr>
      </w:pPr>
      <w:r>
        <w:rPr>
          <w:rFonts w:ascii="Times New Roman" w:hAnsi="Times New Roman" w:cs="Times New Roman"/>
          <w:sz w:val="24"/>
          <w:szCs w:val="24"/>
          <w:lang w:val="en-AU"/>
        </w:rPr>
        <w:t>The references to p</w:t>
      </w:r>
      <w:r w:rsidR="00D0709D">
        <w:rPr>
          <w:rFonts w:ascii="Times New Roman" w:hAnsi="Times New Roman" w:cs="Times New Roman"/>
          <w:sz w:val="24"/>
          <w:szCs w:val="24"/>
          <w:lang w:val="en-AU"/>
        </w:rPr>
        <w:t xml:space="preserve">reliminary activities associated with </w:t>
      </w:r>
      <w:r>
        <w:rPr>
          <w:rFonts w:ascii="Times New Roman" w:hAnsi="Times New Roman" w:cs="Times New Roman"/>
          <w:sz w:val="24"/>
          <w:szCs w:val="24"/>
          <w:lang w:val="en-AU"/>
        </w:rPr>
        <w:t xml:space="preserve">clearing and drilling are </w:t>
      </w:r>
      <w:r w:rsidR="003361B2">
        <w:rPr>
          <w:rFonts w:ascii="Times New Roman" w:hAnsi="Times New Roman" w:cs="Times New Roman"/>
          <w:sz w:val="24"/>
          <w:szCs w:val="24"/>
          <w:lang w:val="en-AU"/>
        </w:rPr>
        <w:t xml:space="preserve">intended to cover </w:t>
      </w:r>
      <w:r w:rsidR="00016205" w:rsidRPr="00016205">
        <w:rPr>
          <w:rFonts w:ascii="Times New Roman" w:hAnsi="Times New Roman" w:cs="Times New Roman"/>
          <w:sz w:val="24"/>
          <w:szCs w:val="24"/>
          <w:lang w:val="en-AU"/>
        </w:rPr>
        <w:t>the physical activities that are necessary pre-cursors to drilling</w:t>
      </w:r>
      <w:r w:rsidR="00016205">
        <w:rPr>
          <w:rFonts w:ascii="Times New Roman" w:hAnsi="Times New Roman" w:cs="Times New Roman"/>
          <w:sz w:val="24"/>
          <w:szCs w:val="24"/>
          <w:lang w:val="en-AU"/>
        </w:rPr>
        <w:t xml:space="preserve"> or </w:t>
      </w:r>
      <w:r w:rsidR="00016205" w:rsidRPr="00016205">
        <w:rPr>
          <w:rFonts w:ascii="Times New Roman" w:hAnsi="Times New Roman" w:cs="Times New Roman"/>
          <w:sz w:val="24"/>
          <w:szCs w:val="24"/>
          <w:lang w:val="en-AU"/>
        </w:rPr>
        <w:t>clearing</w:t>
      </w:r>
      <w:r w:rsidR="00FA2462">
        <w:rPr>
          <w:rFonts w:ascii="Times New Roman" w:hAnsi="Times New Roman" w:cs="Times New Roman"/>
          <w:sz w:val="24"/>
          <w:szCs w:val="24"/>
          <w:lang w:val="en-AU"/>
        </w:rPr>
        <w:t xml:space="preserve">. This may include, </w:t>
      </w:r>
      <w:r w:rsidR="00016205" w:rsidRPr="00016205">
        <w:rPr>
          <w:rFonts w:ascii="Times New Roman" w:hAnsi="Times New Roman" w:cs="Times New Roman"/>
          <w:sz w:val="24"/>
          <w:szCs w:val="24"/>
          <w:lang w:val="en-AU"/>
        </w:rPr>
        <w:t xml:space="preserve">for example, </w:t>
      </w:r>
      <w:r w:rsidR="00FA2462">
        <w:rPr>
          <w:rFonts w:ascii="Times New Roman" w:hAnsi="Times New Roman" w:cs="Times New Roman"/>
          <w:sz w:val="24"/>
          <w:szCs w:val="24"/>
          <w:lang w:val="en-AU"/>
        </w:rPr>
        <w:t xml:space="preserve">activities such as </w:t>
      </w:r>
      <w:r w:rsidR="00016205" w:rsidRPr="00016205">
        <w:rPr>
          <w:rFonts w:ascii="Times New Roman" w:hAnsi="Times New Roman" w:cs="Times New Roman"/>
          <w:sz w:val="24"/>
          <w:szCs w:val="24"/>
          <w:lang w:val="en-AU"/>
        </w:rPr>
        <w:t xml:space="preserve">building any roads needed to get to the site, erecting buildings or other structures, using heavy vehicles in the relevant area, </w:t>
      </w:r>
      <w:r w:rsidR="00FA2462">
        <w:rPr>
          <w:rFonts w:ascii="Times New Roman" w:hAnsi="Times New Roman" w:cs="Times New Roman"/>
          <w:sz w:val="24"/>
          <w:szCs w:val="24"/>
          <w:lang w:val="en-AU"/>
        </w:rPr>
        <w:t xml:space="preserve">and </w:t>
      </w:r>
      <w:r w:rsidR="00016205" w:rsidRPr="00016205">
        <w:rPr>
          <w:rFonts w:ascii="Times New Roman" w:hAnsi="Times New Roman" w:cs="Times New Roman"/>
          <w:sz w:val="24"/>
          <w:szCs w:val="24"/>
          <w:lang w:val="en-AU"/>
        </w:rPr>
        <w:t>moving items in the relevant area.</w:t>
      </w:r>
    </w:p>
    <w:p w14:paraId="0D110F21" w14:textId="77777777" w:rsidR="00C06F5D" w:rsidRPr="00C06F5D" w:rsidRDefault="00C06F5D" w:rsidP="002B02B4">
      <w:pPr>
        <w:pStyle w:val="ListParagraph"/>
        <w:rPr>
          <w:rFonts w:ascii="Times New Roman" w:hAnsi="Times New Roman" w:cs="Times New Roman"/>
          <w:sz w:val="24"/>
          <w:szCs w:val="24"/>
          <w:lang w:val="en-AU"/>
        </w:rPr>
      </w:pPr>
    </w:p>
    <w:p w14:paraId="594AC107" w14:textId="5303A11F" w:rsidR="00F1683C" w:rsidRPr="00343E50" w:rsidRDefault="00C06F5D" w:rsidP="00343E50">
      <w:pPr>
        <w:pStyle w:val="ListParagraph"/>
        <w:numPr>
          <w:ilvl w:val="0"/>
          <w:numId w:val="10"/>
        </w:numPr>
        <w:rPr>
          <w:rFonts w:ascii="Times New Roman" w:hAnsi="Times New Roman" w:cs="Times New Roman"/>
          <w:sz w:val="24"/>
          <w:szCs w:val="24"/>
          <w:lang w:val="en-AU"/>
        </w:rPr>
      </w:pPr>
      <w:r w:rsidRPr="00C06F5D">
        <w:rPr>
          <w:rFonts w:ascii="Times New Roman" w:hAnsi="Times New Roman" w:cs="Times New Roman"/>
          <w:sz w:val="24"/>
          <w:szCs w:val="24"/>
          <w:lang w:val="en-AU"/>
        </w:rPr>
        <w:t xml:space="preserve">These activities are intended to provide examples of the prohibited conduct outlined in subsection </w:t>
      </w:r>
      <w:r w:rsidR="002B02B4">
        <w:rPr>
          <w:rFonts w:ascii="Times New Roman" w:hAnsi="Times New Roman" w:cs="Times New Roman"/>
          <w:sz w:val="24"/>
          <w:szCs w:val="24"/>
          <w:lang w:val="en-AU"/>
        </w:rPr>
        <w:t>6</w:t>
      </w:r>
      <w:r w:rsidRPr="00C06F5D">
        <w:rPr>
          <w:rFonts w:ascii="Times New Roman" w:hAnsi="Times New Roman" w:cs="Times New Roman"/>
          <w:sz w:val="24"/>
          <w:szCs w:val="24"/>
          <w:lang w:val="en-AU"/>
        </w:rPr>
        <w:t xml:space="preserve">(2). They do not limit any conduct that </w:t>
      </w:r>
      <w:r w:rsidR="00562306">
        <w:rPr>
          <w:rFonts w:ascii="Times New Roman" w:hAnsi="Times New Roman" w:cs="Times New Roman"/>
          <w:sz w:val="24"/>
          <w:szCs w:val="24"/>
          <w:lang w:val="en-AU"/>
        </w:rPr>
        <w:t>will</w:t>
      </w:r>
      <w:r w:rsidRPr="00C06F5D">
        <w:rPr>
          <w:rFonts w:ascii="Times New Roman" w:hAnsi="Times New Roman" w:cs="Times New Roman"/>
          <w:sz w:val="24"/>
          <w:szCs w:val="24"/>
          <w:lang w:val="en-AU"/>
        </w:rPr>
        <w:t>, or is likely to, injure or desecrate the declared area</w:t>
      </w:r>
      <w:r w:rsidR="002B02B4">
        <w:rPr>
          <w:rFonts w:ascii="Times New Roman" w:hAnsi="Times New Roman" w:cs="Times New Roman"/>
          <w:sz w:val="24"/>
          <w:szCs w:val="24"/>
          <w:lang w:val="en-AU"/>
        </w:rPr>
        <w:t>.</w:t>
      </w:r>
    </w:p>
    <w:p w14:paraId="69DE8AC7" w14:textId="77777777" w:rsidR="007F30E9" w:rsidRPr="006B1F58" w:rsidRDefault="007F30E9" w:rsidP="00E20610">
      <w:pPr>
        <w:rPr>
          <w:rFonts w:ascii="Times New Roman" w:hAnsi="Times New Roman" w:cs="Times New Roman"/>
          <w:sz w:val="24"/>
          <w:szCs w:val="24"/>
          <w:lang w:val="en-AU"/>
        </w:rPr>
      </w:pPr>
    </w:p>
    <w:p w14:paraId="6A40CF79" w14:textId="07B946D2" w:rsidR="00E20610" w:rsidRPr="00E20610" w:rsidRDefault="00E20610" w:rsidP="00E20610">
      <w:pPr>
        <w:rPr>
          <w:rFonts w:ascii="Times New Roman" w:hAnsi="Times New Roman" w:cs="Times New Roman"/>
          <w:sz w:val="24"/>
          <w:szCs w:val="24"/>
          <w:u w:val="single"/>
          <w:lang w:val="en-AU"/>
        </w:rPr>
      </w:pPr>
      <w:r w:rsidRPr="00E20610">
        <w:rPr>
          <w:rFonts w:ascii="Times New Roman" w:hAnsi="Times New Roman" w:cs="Times New Roman"/>
          <w:sz w:val="24"/>
          <w:szCs w:val="24"/>
          <w:u w:val="single"/>
          <w:lang w:val="en-AU"/>
        </w:rPr>
        <w:lastRenderedPageBreak/>
        <w:t>Schedule 1 – Map of declared area – Kings Plain</w:t>
      </w:r>
      <w:r w:rsidR="0084414F">
        <w:rPr>
          <w:rFonts w:ascii="Times New Roman" w:hAnsi="Times New Roman" w:cs="Times New Roman"/>
          <w:sz w:val="24"/>
          <w:szCs w:val="24"/>
          <w:u w:val="single"/>
          <w:lang w:val="en-AU"/>
        </w:rPr>
        <w:t>s</w:t>
      </w:r>
      <w:r w:rsidRPr="00E20610">
        <w:rPr>
          <w:rFonts w:ascii="Times New Roman" w:hAnsi="Times New Roman" w:cs="Times New Roman"/>
          <w:sz w:val="24"/>
          <w:szCs w:val="24"/>
          <w:u w:val="single"/>
          <w:lang w:val="en-AU"/>
        </w:rPr>
        <w:t>, New South Wales</w:t>
      </w:r>
    </w:p>
    <w:p w14:paraId="022535DF" w14:textId="286D6872" w:rsidR="00B464CD" w:rsidRPr="001C4ED7" w:rsidRDefault="00E20610" w:rsidP="001C4ED7">
      <w:pPr>
        <w:pStyle w:val="ListParagraph"/>
        <w:numPr>
          <w:ilvl w:val="0"/>
          <w:numId w:val="10"/>
        </w:numPr>
        <w:rPr>
          <w:rFonts w:ascii="Times New Roman" w:hAnsi="Times New Roman" w:cs="Times New Roman"/>
          <w:sz w:val="24"/>
          <w:szCs w:val="24"/>
          <w:lang w:val="en-AU"/>
        </w:rPr>
      </w:pPr>
      <w:r w:rsidRPr="00E20610">
        <w:rPr>
          <w:rFonts w:ascii="Times New Roman" w:hAnsi="Times New Roman" w:cs="Times New Roman"/>
          <w:sz w:val="24"/>
          <w:szCs w:val="24"/>
          <w:lang w:val="en-AU"/>
        </w:rPr>
        <w:t xml:space="preserve">Schedule 1 to the Declaration provides for a map of the declared area, as described in subsection </w:t>
      </w:r>
      <w:r>
        <w:rPr>
          <w:rFonts w:ascii="Times New Roman" w:hAnsi="Times New Roman" w:cs="Times New Roman"/>
          <w:sz w:val="24"/>
          <w:szCs w:val="24"/>
          <w:lang w:val="en-AU"/>
        </w:rPr>
        <w:t>5</w:t>
      </w:r>
      <w:r w:rsidRPr="00E20610">
        <w:rPr>
          <w:rFonts w:ascii="Times New Roman" w:hAnsi="Times New Roman" w:cs="Times New Roman"/>
          <w:sz w:val="24"/>
          <w:szCs w:val="24"/>
          <w:lang w:val="en-AU"/>
        </w:rPr>
        <w:t xml:space="preserve">(2). This area comprises part of the </w:t>
      </w:r>
      <w:proofErr w:type="spellStart"/>
      <w:r w:rsidRPr="00E20610">
        <w:rPr>
          <w:rFonts w:ascii="Times New Roman" w:hAnsi="Times New Roman" w:cs="Times New Roman"/>
          <w:sz w:val="24"/>
          <w:szCs w:val="24"/>
          <w:lang w:val="en-AU"/>
        </w:rPr>
        <w:t>Belubula</w:t>
      </w:r>
      <w:proofErr w:type="spellEnd"/>
      <w:r w:rsidRPr="00E20610">
        <w:rPr>
          <w:rFonts w:ascii="Times New Roman" w:hAnsi="Times New Roman" w:cs="Times New Roman"/>
          <w:sz w:val="24"/>
          <w:szCs w:val="24"/>
          <w:lang w:val="en-AU"/>
        </w:rPr>
        <w:t xml:space="preserve"> River, its headwaters and </w:t>
      </w:r>
      <w:r w:rsidR="001C4ED7">
        <w:rPr>
          <w:rFonts w:ascii="Times New Roman" w:hAnsi="Times New Roman" w:cs="Times New Roman"/>
          <w:sz w:val="24"/>
          <w:szCs w:val="24"/>
          <w:lang w:val="en-AU"/>
        </w:rPr>
        <w:t xml:space="preserve">its </w:t>
      </w:r>
      <w:r w:rsidRPr="00E20610">
        <w:rPr>
          <w:rFonts w:ascii="Times New Roman" w:hAnsi="Times New Roman" w:cs="Times New Roman"/>
          <w:sz w:val="24"/>
          <w:szCs w:val="24"/>
          <w:lang w:val="en-AU"/>
        </w:rPr>
        <w:t>springs, at Kings Plains, near Blayney in N</w:t>
      </w:r>
      <w:r w:rsidR="001C4ED7">
        <w:rPr>
          <w:rFonts w:ascii="Times New Roman" w:hAnsi="Times New Roman" w:cs="Times New Roman"/>
          <w:sz w:val="24"/>
          <w:szCs w:val="24"/>
          <w:lang w:val="en-AU"/>
        </w:rPr>
        <w:t>SW</w:t>
      </w:r>
      <w:r>
        <w:rPr>
          <w:rFonts w:ascii="Times New Roman" w:hAnsi="Times New Roman" w:cs="Times New Roman"/>
          <w:sz w:val="24"/>
          <w:szCs w:val="24"/>
          <w:lang w:val="en-AU"/>
        </w:rPr>
        <w:t>.</w:t>
      </w:r>
    </w:p>
    <w:p w14:paraId="37E9A099" w14:textId="77777777" w:rsidR="007F30E9" w:rsidRPr="006B1F58" w:rsidRDefault="007F30E9">
      <w:pPr>
        <w:rPr>
          <w:rFonts w:ascii="Times New Roman" w:eastAsiaTheme="majorEastAsia" w:hAnsi="Times New Roman" w:cs="Times New Roman"/>
          <w:b/>
          <w:bCs/>
          <w:sz w:val="24"/>
          <w:szCs w:val="24"/>
          <w:lang w:val="en-AU"/>
        </w:rPr>
      </w:pPr>
      <w:r w:rsidRPr="006B1F58">
        <w:rPr>
          <w:rFonts w:ascii="Times New Roman" w:hAnsi="Times New Roman" w:cs="Times New Roman"/>
          <w:b/>
          <w:bCs/>
          <w:sz w:val="24"/>
          <w:szCs w:val="24"/>
          <w:lang w:val="en-AU"/>
        </w:rPr>
        <w:br w:type="page"/>
      </w:r>
    </w:p>
    <w:p w14:paraId="51EED20E" w14:textId="7ED47717" w:rsidR="00B464CD" w:rsidRPr="00625F7E" w:rsidRDefault="00D604C4" w:rsidP="00625F7E">
      <w:pPr>
        <w:pStyle w:val="Heading2"/>
        <w:spacing w:after="240"/>
        <w:jc w:val="right"/>
        <w:rPr>
          <w:rFonts w:ascii="Times New Roman" w:hAnsi="Times New Roman" w:cs="Times New Roman"/>
          <w:b/>
          <w:bCs/>
          <w:color w:val="auto"/>
          <w:sz w:val="24"/>
          <w:szCs w:val="24"/>
          <w:u w:val="single"/>
          <w:lang w:val="en-AU"/>
        </w:rPr>
      </w:pPr>
      <w:r w:rsidRPr="00625F7E">
        <w:rPr>
          <w:rFonts w:ascii="Times New Roman" w:hAnsi="Times New Roman" w:cs="Times New Roman"/>
          <w:b/>
          <w:bCs/>
          <w:color w:val="auto"/>
          <w:sz w:val="24"/>
          <w:szCs w:val="24"/>
          <w:u w:val="single"/>
          <w:lang w:val="en-AU"/>
        </w:rPr>
        <w:lastRenderedPageBreak/>
        <w:t>ATTACHMENT B</w:t>
      </w:r>
    </w:p>
    <w:p w14:paraId="2998AC15" w14:textId="4D88B6F3" w:rsidR="00D604C4" w:rsidRPr="0026327B" w:rsidRDefault="00D604C4" w:rsidP="00D604C4">
      <w:pPr>
        <w:jc w:val="center"/>
        <w:rPr>
          <w:rFonts w:ascii="Times New Roman" w:hAnsi="Times New Roman" w:cs="Times New Roman"/>
          <w:b/>
          <w:bCs/>
          <w:sz w:val="24"/>
          <w:szCs w:val="24"/>
          <w:lang w:val="en-AU"/>
        </w:rPr>
      </w:pPr>
      <w:r w:rsidRPr="0026327B">
        <w:rPr>
          <w:rFonts w:ascii="Times New Roman" w:hAnsi="Times New Roman" w:cs="Times New Roman"/>
          <w:b/>
          <w:bCs/>
          <w:sz w:val="24"/>
          <w:szCs w:val="24"/>
          <w:lang w:val="en-AU"/>
        </w:rPr>
        <w:t>Statement of Compatibility with Human Rights</w:t>
      </w:r>
    </w:p>
    <w:p w14:paraId="0ABB1711" w14:textId="0B462289" w:rsidR="004549B1" w:rsidRPr="0026327B" w:rsidRDefault="00946086" w:rsidP="00946086">
      <w:pPr>
        <w:spacing w:line="240" w:lineRule="auto"/>
        <w:jc w:val="center"/>
        <w:rPr>
          <w:rFonts w:ascii="Times New Roman" w:hAnsi="Times New Roman" w:cs="Times New Roman"/>
          <w:sz w:val="24"/>
          <w:szCs w:val="24"/>
        </w:rPr>
      </w:pPr>
      <w:r w:rsidRPr="0026327B">
        <w:rPr>
          <w:rFonts w:ascii="Times New Roman" w:hAnsi="Times New Roman" w:cs="Times New Roman"/>
          <w:i/>
          <w:sz w:val="24"/>
          <w:szCs w:val="24"/>
        </w:rPr>
        <w:t>Prepared in accordance with Part 3 of the Human Rights (Parliamentary Scrutiny) Act 2011</w:t>
      </w:r>
    </w:p>
    <w:p w14:paraId="3E644A76" w14:textId="4B5E0275" w:rsidR="00946086" w:rsidRPr="0026327B" w:rsidRDefault="00946086" w:rsidP="00946086">
      <w:pPr>
        <w:spacing w:before="240"/>
        <w:jc w:val="center"/>
        <w:rPr>
          <w:rFonts w:ascii="Times New Roman" w:hAnsi="Times New Roman" w:cs="Times New Roman"/>
          <w:b/>
          <w:bCs/>
          <w:sz w:val="24"/>
          <w:szCs w:val="24"/>
        </w:rPr>
      </w:pPr>
      <w:r w:rsidRPr="0026327B">
        <w:rPr>
          <w:rFonts w:ascii="Times New Roman" w:hAnsi="Times New Roman" w:cs="Times New Roman"/>
          <w:b/>
          <w:bCs/>
          <w:sz w:val="24"/>
          <w:szCs w:val="24"/>
        </w:rPr>
        <w:t>Aboriginal and Torres Strait Islander Heritage Protection (Kings Plains) Declaration 2024</w:t>
      </w:r>
    </w:p>
    <w:p w14:paraId="6B1705FD" w14:textId="1DAC7B3E" w:rsidR="00946086" w:rsidRPr="0026327B" w:rsidRDefault="00054ABA" w:rsidP="00946086">
      <w:pPr>
        <w:spacing w:before="240"/>
        <w:rPr>
          <w:rFonts w:ascii="Times New Roman" w:hAnsi="Times New Roman" w:cs="Times New Roman"/>
          <w:sz w:val="24"/>
          <w:szCs w:val="24"/>
        </w:rPr>
      </w:pPr>
      <w:r w:rsidRPr="0026327B">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26327B">
        <w:rPr>
          <w:rFonts w:ascii="Times New Roman" w:hAnsi="Times New Roman" w:cs="Times New Roman"/>
          <w:i/>
          <w:sz w:val="24"/>
          <w:szCs w:val="24"/>
        </w:rPr>
        <w:t>Human Rights (Parliamentary Scrutiny) Act 2011</w:t>
      </w:r>
      <w:r w:rsidRPr="0026327B">
        <w:rPr>
          <w:rFonts w:ascii="Times New Roman" w:hAnsi="Times New Roman" w:cs="Times New Roman"/>
          <w:sz w:val="24"/>
          <w:szCs w:val="24"/>
        </w:rPr>
        <w:t>.</w:t>
      </w:r>
    </w:p>
    <w:p w14:paraId="707F0F47" w14:textId="77777777" w:rsidR="005B52C9" w:rsidRPr="0026327B" w:rsidRDefault="005B52C9" w:rsidP="005B52C9">
      <w:pPr>
        <w:spacing w:after="0" w:line="240" w:lineRule="auto"/>
        <w:jc w:val="both"/>
        <w:rPr>
          <w:rFonts w:ascii="Times New Roman" w:hAnsi="Times New Roman" w:cs="Times New Roman"/>
          <w:b/>
          <w:sz w:val="24"/>
          <w:szCs w:val="24"/>
        </w:rPr>
      </w:pPr>
      <w:r w:rsidRPr="0026327B">
        <w:rPr>
          <w:rFonts w:ascii="Times New Roman" w:hAnsi="Times New Roman" w:cs="Times New Roman"/>
          <w:b/>
          <w:sz w:val="24"/>
          <w:szCs w:val="24"/>
        </w:rPr>
        <w:t>Overview of the Legislative Instrument</w:t>
      </w:r>
    </w:p>
    <w:p w14:paraId="557A03AA" w14:textId="77777777" w:rsidR="005B52C9" w:rsidRPr="004276A7" w:rsidRDefault="005B52C9" w:rsidP="005B52C9">
      <w:pPr>
        <w:spacing w:after="0" w:line="240" w:lineRule="auto"/>
        <w:rPr>
          <w:rFonts w:ascii="Times New Roman" w:hAnsi="Times New Roman" w:cs="Times New Roman"/>
          <w:sz w:val="24"/>
          <w:szCs w:val="24"/>
        </w:rPr>
      </w:pPr>
    </w:p>
    <w:p w14:paraId="44EB7EAD" w14:textId="61338CDA" w:rsidR="005B52C9" w:rsidRPr="00D75670" w:rsidRDefault="005B52C9" w:rsidP="005B52C9">
      <w:pPr>
        <w:rPr>
          <w:rFonts w:ascii="Times New Roman" w:hAnsi="Times New Roman" w:cs="Times New Roman"/>
          <w:sz w:val="24"/>
          <w:szCs w:val="24"/>
        </w:rPr>
      </w:pPr>
      <w:r w:rsidRPr="00D75670">
        <w:rPr>
          <w:rFonts w:ascii="Times New Roman" w:hAnsi="Times New Roman" w:cs="Times New Roman"/>
          <w:sz w:val="24"/>
          <w:szCs w:val="24"/>
        </w:rPr>
        <w:t xml:space="preserve">The </w:t>
      </w:r>
      <w:r w:rsidRPr="00D75670">
        <w:rPr>
          <w:rFonts w:ascii="Times New Roman" w:hAnsi="Times New Roman" w:cs="Times New Roman"/>
          <w:i/>
          <w:iCs/>
          <w:sz w:val="24"/>
          <w:szCs w:val="24"/>
        </w:rPr>
        <w:t xml:space="preserve">Aboriginal and Torres Strait Islander Heritage Protection Act 1984 </w:t>
      </w:r>
      <w:r w:rsidRPr="00D75670">
        <w:rPr>
          <w:rFonts w:ascii="Times New Roman" w:hAnsi="Times New Roman" w:cs="Times New Roman"/>
          <w:sz w:val="24"/>
          <w:szCs w:val="24"/>
        </w:rPr>
        <w:t>(the Act) provides for the preservation and protection of areas, objects and remains that are of particular significance to Aboriginal and Torres Strait Island</w:t>
      </w:r>
      <w:r w:rsidR="00C5235F">
        <w:rPr>
          <w:rFonts w:ascii="Times New Roman" w:hAnsi="Times New Roman" w:cs="Times New Roman"/>
          <w:sz w:val="24"/>
          <w:szCs w:val="24"/>
        </w:rPr>
        <w:t>er</w:t>
      </w:r>
      <w:r w:rsidRPr="00D75670">
        <w:rPr>
          <w:rFonts w:ascii="Times New Roman" w:hAnsi="Times New Roman" w:cs="Times New Roman"/>
          <w:sz w:val="24"/>
          <w:szCs w:val="24"/>
        </w:rPr>
        <w:t xml:space="preserve"> persons from injury or desecration. This includes areas, or objects and remains, that are in Australia or in Australian waters. </w:t>
      </w:r>
    </w:p>
    <w:p w14:paraId="51C5F760" w14:textId="19679E99" w:rsidR="00054ABA" w:rsidRPr="00D75670" w:rsidRDefault="005B52C9" w:rsidP="005B52C9">
      <w:pPr>
        <w:spacing w:before="240"/>
        <w:rPr>
          <w:rFonts w:ascii="Times New Roman" w:hAnsi="Times New Roman"/>
          <w:sz w:val="24"/>
          <w:szCs w:val="24"/>
        </w:rPr>
      </w:pPr>
      <w:r w:rsidRPr="00D75670">
        <w:rPr>
          <w:rFonts w:ascii="Times New Roman" w:hAnsi="Times New Roman"/>
          <w:sz w:val="24"/>
          <w:szCs w:val="24"/>
        </w:rPr>
        <w:t>Part II of the Act provides for the protection of significant Aboriginal areas and objects. Section 10 of the Act allows the Minister to make declarations in relation to areas where the Minister receives a valid application by or on behalf of an Aboriginal or a group of Aboriginals, is satisfied that the area is a significant Aboriginal area and that it is under serious and immediate threat of injury or desecration, has received a report in relation to the area that includes certain matters, and has considered other matter he or she thinks relevant.</w:t>
      </w:r>
    </w:p>
    <w:p w14:paraId="4DD254B3" w14:textId="6D9C4E4B" w:rsidR="005B52C9" w:rsidRPr="004276A7" w:rsidRDefault="005B52C9" w:rsidP="005B52C9">
      <w:pPr>
        <w:spacing w:before="240"/>
        <w:rPr>
          <w:rFonts w:ascii="Times New Roman" w:hAnsi="Times New Roman" w:cs="Times New Roman"/>
          <w:sz w:val="24"/>
          <w:szCs w:val="24"/>
        </w:rPr>
      </w:pPr>
      <w:r w:rsidRPr="25ED82B8">
        <w:rPr>
          <w:rFonts w:ascii="Times New Roman" w:hAnsi="Times New Roman"/>
          <w:sz w:val="24"/>
          <w:szCs w:val="24"/>
        </w:rPr>
        <w:t xml:space="preserve">The </w:t>
      </w:r>
      <w:r w:rsidRPr="25ED82B8">
        <w:rPr>
          <w:rFonts w:ascii="Times New Roman" w:hAnsi="Times New Roman"/>
          <w:i/>
          <w:iCs/>
          <w:sz w:val="24"/>
          <w:szCs w:val="24"/>
        </w:rPr>
        <w:t xml:space="preserve">Aboriginal and Torres Strait Islander Heritage Protection (Kings Plains) Declaration 2024 </w:t>
      </w:r>
      <w:r w:rsidRPr="25ED82B8">
        <w:rPr>
          <w:rFonts w:ascii="Times New Roman" w:hAnsi="Times New Roman"/>
          <w:sz w:val="24"/>
          <w:szCs w:val="24"/>
        </w:rPr>
        <w:t xml:space="preserve">(the Declaration) is </w:t>
      </w:r>
      <w:r w:rsidR="0072636F" w:rsidRPr="25ED82B8">
        <w:rPr>
          <w:rFonts w:ascii="Times New Roman" w:hAnsi="Times New Roman"/>
          <w:sz w:val="24"/>
          <w:szCs w:val="24"/>
        </w:rPr>
        <w:t>made by the Minister under section 10 of the Act. The purpose of the Declaration is to</w:t>
      </w:r>
      <w:r w:rsidR="0072636F" w:rsidRPr="25ED82B8">
        <w:rPr>
          <w:rFonts w:ascii="Times New Roman" w:hAnsi="Times New Roman" w:cs="Times New Roman"/>
          <w:sz w:val="24"/>
          <w:szCs w:val="24"/>
        </w:rPr>
        <w:t xml:space="preserve"> preserve and protect </w:t>
      </w:r>
      <w:r w:rsidR="0072636F" w:rsidRPr="25ED82B8">
        <w:rPr>
          <w:rFonts w:ascii="Times New Roman" w:hAnsi="Times New Roman"/>
          <w:sz w:val="24"/>
          <w:szCs w:val="24"/>
        </w:rPr>
        <w:t>the declared area from the threat of injury or desecration</w:t>
      </w:r>
      <w:r w:rsidR="0072636F" w:rsidRPr="25ED82B8">
        <w:rPr>
          <w:rFonts w:ascii="Times New Roman" w:hAnsi="Times New Roman" w:cs="Times New Roman"/>
          <w:sz w:val="24"/>
          <w:szCs w:val="24"/>
        </w:rPr>
        <w:t xml:space="preserve">. The declared area </w:t>
      </w:r>
      <w:r w:rsidR="00C90CDF" w:rsidRPr="25ED82B8">
        <w:rPr>
          <w:rFonts w:ascii="Times New Roman" w:hAnsi="Times New Roman" w:cs="Times New Roman"/>
          <w:sz w:val="24"/>
          <w:szCs w:val="24"/>
        </w:rPr>
        <w:t xml:space="preserve">is the area made up of part of the </w:t>
      </w:r>
      <w:proofErr w:type="spellStart"/>
      <w:r w:rsidR="00C90CDF" w:rsidRPr="25ED82B8">
        <w:rPr>
          <w:rFonts w:ascii="Times New Roman" w:hAnsi="Times New Roman" w:cs="Times New Roman"/>
          <w:sz w:val="24"/>
          <w:szCs w:val="24"/>
        </w:rPr>
        <w:t>Belubula</w:t>
      </w:r>
      <w:proofErr w:type="spellEnd"/>
      <w:r w:rsidR="00C90CDF" w:rsidRPr="25ED82B8">
        <w:rPr>
          <w:rFonts w:ascii="Times New Roman" w:hAnsi="Times New Roman" w:cs="Times New Roman"/>
          <w:sz w:val="24"/>
          <w:szCs w:val="24"/>
        </w:rPr>
        <w:t xml:space="preserve"> River, its headwaters and </w:t>
      </w:r>
      <w:r w:rsidR="00C04CBF" w:rsidRPr="25ED82B8">
        <w:rPr>
          <w:rFonts w:ascii="Times New Roman" w:hAnsi="Times New Roman" w:cs="Times New Roman"/>
          <w:sz w:val="24"/>
          <w:szCs w:val="24"/>
        </w:rPr>
        <w:t xml:space="preserve">its </w:t>
      </w:r>
      <w:r w:rsidR="00C90CDF" w:rsidRPr="25ED82B8">
        <w:rPr>
          <w:rFonts w:ascii="Times New Roman" w:hAnsi="Times New Roman" w:cs="Times New Roman"/>
          <w:sz w:val="24"/>
          <w:szCs w:val="24"/>
        </w:rPr>
        <w:t>springs, Kings Plain</w:t>
      </w:r>
      <w:r w:rsidR="0084414F" w:rsidRPr="25ED82B8">
        <w:rPr>
          <w:rFonts w:ascii="Times New Roman" w:hAnsi="Times New Roman" w:cs="Times New Roman"/>
          <w:sz w:val="24"/>
          <w:szCs w:val="24"/>
        </w:rPr>
        <w:t>s</w:t>
      </w:r>
      <w:r w:rsidR="00C90CDF" w:rsidRPr="25ED82B8">
        <w:rPr>
          <w:rFonts w:ascii="Times New Roman" w:hAnsi="Times New Roman" w:cs="Times New Roman"/>
          <w:sz w:val="24"/>
          <w:szCs w:val="24"/>
        </w:rPr>
        <w:t>, near Bla</w:t>
      </w:r>
      <w:r w:rsidR="003A4CCE" w:rsidRPr="25ED82B8">
        <w:rPr>
          <w:rFonts w:ascii="Times New Roman" w:hAnsi="Times New Roman" w:cs="Times New Roman"/>
          <w:sz w:val="24"/>
          <w:szCs w:val="24"/>
        </w:rPr>
        <w:t>y</w:t>
      </w:r>
      <w:r w:rsidR="00C90CDF" w:rsidRPr="25ED82B8">
        <w:rPr>
          <w:rFonts w:ascii="Times New Roman" w:hAnsi="Times New Roman" w:cs="Times New Roman"/>
          <w:sz w:val="24"/>
          <w:szCs w:val="24"/>
        </w:rPr>
        <w:t xml:space="preserve">ney, </w:t>
      </w:r>
      <w:r w:rsidR="008709CE" w:rsidRPr="25ED82B8">
        <w:rPr>
          <w:rFonts w:ascii="Times New Roman" w:hAnsi="Times New Roman" w:cs="Times New Roman"/>
          <w:sz w:val="24"/>
          <w:szCs w:val="24"/>
        </w:rPr>
        <w:t>New South Wales (</w:t>
      </w:r>
      <w:r w:rsidR="00C90CDF" w:rsidRPr="25ED82B8">
        <w:rPr>
          <w:rFonts w:ascii="Times New Roman" w:hAnsi="Times New Roman" w:cs="Times New Roman"/>
          <w:sz w:val="24"/>
          <w:szCs w:val="24"/>
        </w:rPr>
        <w:t>NSW</w:t>
      </w:r>
      <w:r w:rsidR="008709CE" w:rsidRPr="25ED82B8">
        <w:rPr>
          <w:rFonts w:ascii="Times New Roman" w:hAnsi="Times New Roman" w:cs="Times New Roman"/>
          <w:sz w:val="24"/>
          <w:szCs w:val="24"/>
        </w:rPr>
        <w:t>)</w:t>
      </w:r>
      <w:r w:rsidR="00C90CDF" w:rsidRPr="25ED82B8">
        <w:rPr>
          <w:rFonts w:ascii="Times New Roman" w:hAnsi="Times New Roman" w:cs="Times New Roman"/>
          <w:sz w:val="24"/>
          <w:szCs w:val="24"/>
        </w:rPr>
        <w:t>.</w:t>
      </w:r>
      <w:r w:rsidR="0072636F" w:rsidRPr="00B9292B">
        <w:rPr>
          <w:rFonts w:ascii="Times New Roman" w:hAnsi="Times New Roman" w:cs="Times New Roman"/>
          <w:sz w:val="24"/>
          <w:szCs w:val="24"/>
        </w:rPr>
        <w:t xml:space="preserve"> </w:t>
      </w:r>
    </w:p>
    <w:p w14:paraId="041BCC18" w14:textId="24FF8A80" w:rsidR="0072636F" w:rsidRPr="0012292D" w:rsidRDefault="00492145" w:rsidP="005B52C9">
      <w:pPr>
        <w:spacing w:before="240"/>
        <w:rPr>
          <w:rFonts w:ascii="Times New Roman" w:hAnsi="Times New Roman" w:cs="Times New Roman"/>
          <w:sz w:val="24"/>
          <w:szCs w:val="24"/>
        </w:rPr>
      </w:pPr>
      <w:r w:rsidRPr="0012292D">
        <w:rPr>
          <w:rFonts w:ascii="Times New Roman" w:hAnsi="Times New Roman" w:cs="Times New Roman"/>
          <w:sz w:val="24"/>
          <w:szCs w:val="24"/>
        </w:rPr>
        <w:t xml:space="preserve">Consistent with section 10 of the Act, the Minister was satisfied that the declared area is a significant Aboriginal area and that it is under threat of injury or desecration from development </w:t>
      </w:r>
      <w:r w:rsidR="00C5235F">
        <w:rPr>
          <w:rFonts w:ascii="Times New Roman" w:hAnsi="Times New Roman" w:cs="Times New Roman"/>
          <w:sz w:val="24"/>
          <w:szCs w:val="24"/>
        </w:rPr>
        <w:t xml:space="preserve">through </w:t>
      </w:r>
      <w:r w:rsidR="0012292D" w:rsidRPr="0012292D">
        <w:rPr>
          <w:rFonts w:ascii="Times New Roman" w:hAnsi="Times New Roman" w:cs="Times New Roman"/>
          <w:sz w:val="24"/>
          <w:szCs w:val="24"/>
        </w:rPr>
        <w:t>gold min</w:t>
      </w:r>
      <w:r w:rsidR="00C5235F">
        <w:rPr>
          <w:rFonts w:ascii="Times New Roman" w:hAnsi="Times New Roman" w:cs="Times New Roman"/>
          <w:sz w:val="24"/>
          <w:szCs w:val="24"/>
        </w:rPr>
        <w:t>ing</w:t>
      </w:r>
      <w:r w:rsidR="0012292D" w:rsidRPr="0012292D">
        <w:rPr>
          <w:rFonts w:ascii="Times New Roman" w:hAnsi="Times New Roman" w:cs="Times New Roman"/>
          <w:sz w:val="24"/>
          <w:szCs w:val="24"/>
        </w:rPr>
        <w:t xml:space="preserve">. </w:t>
      </w:r>
      <w:r w:rsidR="006D3689" w:rsidRPr="0012292D">
        <w:rPr>
          <w:rFonts w:ascii="Times New Roman" w:hAnsi="Times New Roman" w:cs="Times New Roman"/>
          <w:sz w:val="24"/>
          <w:szCs w:val="24"/>
        </w:rPr>
        <w:t xml:space="preserve"> </w:t>
      </w:r>
    </w:p>
    <w:p w14:paraId="304B9AEF" w14:textId="48AD2E50" w:rsidR="006D3689" w:rsidRPr="001104A4" w:rsidRDefault="006D3689" w:rsidP="005B52C9">
      <w:pPr>
        <w:spacing w:before="240"/>
        <w:rPr>
          <w:rFonts w:ascii="Times New Roman" w:hAnsi="Times New Roman" w:cs="Times New Roman"/>
          <w:b/>
          <w:bCs/>
          <w:sz w:val="24"/>
          <w:szCs w:val="24"/>
        </w:rPr>
      </w:pPr>
      <w:r w:rsidRPr="001104A4">
        <w:rPr>
          <w:rFonts w:ascii="Times New Roman" w:hAnsi="Times New Roman" w:cs="Times New Roman"/>
          <w:b/>
          <w:bCs/>
          <w:sz w:val="24"/>
          <w:szCs w:val="24"/>
        </w:rPr>
        <w:t>Human rights implications</w:t>
      </w:r>
    </w:p>
    <w:p w14:paraId="20F44DDF" w14:textId="77777777" w:rsidR="00960544" w:rsidRDefault="00960544" w:rsidP="00960544">
      <w:pPr>
        <w:rPr>
          <w:rFonts w:ascii="Times New Roman" w:hAnsi="Times New Roman" w:cs="Times New Roman"/>
          <w:sz w:val="24"/>
          <w:szCs w:val="24"/>
        </w:rPr>
      </w:pPr>
      <w:r>
        <w:rPr>
          <w:rFonts w:ascii="Times New Roman" w:hAnsi="Times New Roman" w:cs="Times New Roman"/>
          <w:sz w:val="24"/>
          <w:szCs w:val="24"/>
        </w:rPr>
        <w:t>The Declaration engages the following rights:</w:t>
      </w:r>
    </w:p>
    <w:p w14:paraId="575C2AE5" w14:textId="77777777" w:rsidR="00960544" w:rsidRDefault="00960544" w:rsidP="0096054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right to self-determination in Article 1 of the International Covenant on Civil and Political Rights (ICCPR) and Article 1 of the International Covenant on Economic, Social and Cultural Rights (ICESCR</w:t>
      </w:r>
      <w:proofErr w:type="gramStart"/>
      <w:r>
        <w:rPr>
          <w:rFonts w:ascii="Times New Roman" w:hAnsi="Times New Roman" w:cs="Times New Roman"/>
          <w:sz w:val="24"/>
          <w:szCs w:val="24"/>
        </w:rPr>
        <w:t>);</w:t>
      </w:r>
      <w:proofErr w:type="gramEnd"/>
    </w:p>
    <w:p w14:paraId="05E66697" w14:textId="77777777" w:rsidR="00960544" w:rsidRDefault="00960544" w:rsidP="00960544">
      <w:pPr>
        <w:pStyle w:val="ListParagraph"/>
        <w:rPr>
          <w:rFonts w:ascii="Times New Roman" w:hAnsi="Times New Roman" w:cs="Times New Roman"/>
          <w:sz w:val="24"/>
          <w:szCs w:val="24"/>
        </w:rPr>
      </w:pPr>
    </w:p>
    <w:p w14:paraId="72FA68B3" w14:textId="77777777" w:rsidR="00960544" w:rsidRPr="00DF46C7" w:rsidRDefault="00960544" w:rsidP="0096054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right to enjoy and benefit from culture in Article 27 of the ICCPR and Article 15 of the </w:t>
      </w:r>
      <w:proofErr w:type="gramStart"/>
      <w:r>
        <w:rPr>
          <w:rFonts w:ascii="Times New Roman" w:hAnsi="Times New Roman" w:cs="Times New Roman"/>
          <w:sz w:val="24"/>
          <w:szCs w:val="24"/>
        </w:rPr>
        <w:t>ICESCR;</w:t>
      </w:r>
      <w:proofErr w:type="gramEnd"/>
    </w:p>
    <w:p w14:paraId="0B8F7D90" w14:textId="77777777" w:rsidR="00960544" w:rsidRDefault="00960544" w:rsidP="00960544">
      <w:pPr>
        <w:pStyle w:val="ListParagraph"/>
        <w:rPr>
          <w:rFonts w:ascii="Times New Roman" w:hAnsi="Times New Roman" w:cs="Times New Roman"/>
          <w:sz w:val="24"/>
          <w:szCs w:val="24"/>
        </w:rPr>
      </w:pPr>
    </w:p>
    <w:p w14:paraId="1AD0AB65" w14:textId="77777777" w:rsidR="00960544" w:rsidRDefault="00960544" w:rsidP="0096054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right to equality and prohibition on discrimination in Articles 2, 16 and 26 of the ICCPR and Article 2 of the International Convention on the Elimination of All Forms of Racial Discrimination (ICERD</w:t>
      </w:r>
      <w:proofErr w:type="gramStart"/>
      <w:r>
        <w:rPr>
          <w:rFonts w:ascii="Times New Roman" w:hAnsi="Times New Roman" w:cs="Times New Roman"/>
          <w:sz w:val="24"/>
          <w:szCs w:val="24"/>
        </w:rPr>
        <w:t>);</w:t>
      </w:r>
      <w:proofErr w:type="gramEnd"/>
    </w:p>
    <w:p w14:paraId="524C105E" w14:textId="77777777" w:rsidR="00960544" w:rsidRDefault="00960544" w:rsidP="00960544">
      <w:pPr>
        <w:pStyle w:val="ListParagraph"/>
        <w:rPr>
          <w:rFonts w:ascii="Times New Roman" w:hAnsi="Times New Roman" w:cs="Times New Roman"/>
          <w:sz w:val="24"/>
          <w:szCs w:val="24"/>
        </w:rPr>
      </w:pPr>
    </w:p>
    <w:p w14:paraId="4B1CB559" w14:textId="77777777" w:rsidR="00960544" w:rsidRPr="00912327" w:rsidRDefault="00960544" w:rsidP="0096054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w:t>
      </w:r>
      <w:r w:rsidRPr="001F6F5A">
        <w:rPr>
          <w:rFonts w:ascii="Times New Roman" w:hAnsi="Times New Roman" w:cs="Times New Roman"/>
          <w:sz w:val="24"/>
          <w:szCs w:val="24"/>
        </w:rPr>
        <w:t>ight to freedom of thought, conscience and religion or belief</w:t>
      </w:r>
      <w:r>
        <w:rPr>
          <w:rFonts w:ascii="Times New Roman" w:hAnsi="Times New Roman" w:cs="Times New Roman"/>
          <w:sz w:val="24"/>
          <w:szCs w:val="24"/>
        </w:rPr>
        <w:t xml:space="preserve"> in Article 18 of the ICCPR.</w:t>
      </w:r>
    </w:p>
    <w:p w14:paraId="483E34F4" w14:textId="73B6D85B" w:rsidR="006D3689" w:rsidRPr="007011BE" w:rsidRDefault="006D3689" w:rsidP="006D3689">
      <w:pPr>
        <w:spacing w:before="240"/>
        <w:rPr>
          <w:rFonts w:ascii="Times New Roman" w:hAnsi="Times New Roman" w:cs="Times New Roman"/>
          <w:i/>
          <w:iCs/>
          <w:sz w:val="24"/>
          <w:szCs w:val="24"/>
        </w:rPr>
      </w:pPr>
      <w:r w:rsidRPr="007011BE">
        <w:rPr>
          <w:rFonts w:ascii="Times New Roman" w:hAnsi="Times New Roman" w:cs="Times New Roman"/>
          <w:i/>
          <w:iCs/>
          <w:sz w:val="24"/>
          <w:szCs w:val="24"/>
        </w:rPr>
        <w:t>The right to self-determination</w:t>
      </w:r>
    </w:p>
    <w:p w14:paraId="6DAA39BC" w14:textId="489B449D" w:rsidR="00EC14AD" w:rsidRPr="007011BE" w:rsidRDefault="00EC14AD" w:rsidP="00EC14AD">
      <w:pPr>
        <w:spacing w:before="240"/>
        <w:rPr>
          <w:rFonts w:ascii="Times New Roman" w:hAnsi="Times New Roman" w:cs="Times New Roman"/>
          <w:sz w:val="24"/>
          <w:szCs w:val="24"/>
          <w:lang w:val="en-AU"/>
        </w:rPr>
      </w:pPr>
      <w:r w:rsidRPr="007011BE">
        <w:rPr>
          <w:rFonts w:ascii="Times New Roman" w:hAnsi="Times New Roman" w:cs="Times New Roman"/>
          <w:sz w:val="24"/>
          <w:szCs w:val="24"/>
          <w:lang w:val="en-AU"/>
        </w:rPr>
        <w:t>The rights of peoples to freely determine their political status and freely pursue their economic, social and cultural development is contained in article 1 of the ICCPR and the ICESCR. The right is a collective right applying to groups of peoples, in contrast to rights to culture which protect the rights of individuals within a group.</w:t>
      </w:r>
    </w:p>
    <w:p w14:paraId="515269C4" w14:textId="1A78B357" w:rsidR="00D71E38" w:rsidRDefault="00E70998" w:rsidP="00EC14AD">
      <w:pPr>
        <w:spacing w:before="240"/>
        <w:rPr>
          <w:rFonts w:ascii="Times New Roman" w:hAnsi="Times New Roman" w:cs="Times New Roman"/>
          <w:sz w:val="24"/>
          <w:szCs w:val="24"/>
          <w:lang w:val="en-AU"/>
        </w:rPr>
      </w:pPr>
      <w:r w:rsidRPr="00E70998">
        <w:rPr>
          <w:rFonts w:ascii="Times New Roman" w:hAnsi="Times New Roman" w:cs="Times New Roman"/>
          <w:sz w:val="24"/>
          <w:szCs w:val="24"/>
          <w:lang w:val="en-AU"/>
        </w:rPr>
        <w:t>Th</w:t>
      </w:r>
      <w:r w:rsidR="00BA2349">
        <w:rPr>
          <w:rFonts w:ascii="Times New Roman" w:hAnsi="Times New Roman" w:cs="Times New Roman"/>
          <w:sz w:val="24"/>
          <w:szCs w:val="24"/>
          <w:lang w:val="en-AU"/>
        </w:rPr>
        <w:t>e</w:t>
      </w:r>
      <w:r w:rsidRPr="00E70998">
        <w:rPr>
          <w:rFonts w:ascii="Times New Roman" w:hAnsi="Times New Roman" w:cs="Times New Roman"/>
          <w:sz w:val="24"/>
          <w:szCs w:val="24"/>
          <w:lang w:val="en-AU"/>
        </w:rPr>
        <w:t xml:space="preserve"> Declaration promotes the right to self-determination for people of Aboriginal and Torres Strait </w:t>
      </w:r>
      <w:r w:rsidRPr="004276A7">
        <w:rPr>
          <w:rFonts w:ascii="Times New Roman" w:hAnsi="Times New Roman" w:cs="Times New Roman"/>
          <w:sz w:val="24"/>
          <w:szCs w:val="24"/>
          <w:lang w:val="en-AU"/>
        </w:rPr>
        <w:t>Islander</w:t>
      </w:r>
      <w:r w:rsidRPr="00E70998">
        <w:rPr>
          <w:rFonts w:ascii="Times New Roman" w:hAnsi="Times New Roman" w:cs="Times New Roman"/>
          <w:sz w:val="24"/>
          <w:szCs w:val="24"/>
          <w:lang w:val="en-AU"/>
        </w:rPr>
        <w:t xml:space="preserve"> descent, and </w:t>
      </w:r>
      <w:proofErr w:type="gramStart"/>
      <w:r w:rsidRPr="00E70998">
        <w:rPr>
          <w:rFonts w:ascii="Times New Roman" w:hAnsi="Times New Roman" w:cs="Times New Roman"/>
          <w:sz w:val="24"/>
          <w:szCs w:val="24"/>
          <w:lang w:val="en-AU"/>
        </w:rPr>
        <w:t>in particular for</w:t>
      </w:r>
      <w:proofErr w:type="gramEnd"/>
      <w:r w:rsidRPr="00E70998">
        <w:rPr>
          <w:rFonts w:ascii="Times New Roman" w:hAnsi="Times New Roman" w:cs="Times New Roman"/>
          <w:sz w:val="24"/>
          <w:szCs w:val="24"/>
          <w:lang w:val="en-AU"/>
        </w:rPr>
        <w:t xml:space="preserve"> the </w:t>
      </w:r>
      <w:r>
        <w:rPr>
          <w:rFonts w:ascii="Times New Roman" w:hAnsi="Times New Roman" w:cs="Times New Roman"/>
          <w:sz w:val="24"/>
          <w:szCs w:val="24"/>
          <w:lang w:val="en-AU"/>
        </w:rPr>
        <w:t>Wiradjuri</w:t>
      </w:r>
      <w:r w:rsidRPr="00E70998">
        <w:rPr>
          <w:rFonts w:ascii="Times New Roman" w:hAnsi="Times New Roman" w:cs="Times New Roman"/>
          <w:sz w:val="24"/>
          <w:szCs w:val="24"/>
          <w:lang w:val="en-AU"/>
        </w:rPr>
        <w:t xml:space="preserve"> Traditional </w:t>
      </w:r>
      <w:r w:rsidR="00A54D97">
        <w:rPr>
          <w:rFonts w:ascii="Times New Roman" w:hAnsi="Times New Roman" w:cs="Times New Roman"/>
          <w:sz w:val="24"/>
          <w:szCs w:val="24"/>
          <w:lang w:val="en-AU"/>
        </w:rPr>
        <w:t>Custodians</w:t>
      </w:r>
      <w:r w:rsidRPr="00E70998">
        <w:rPr>
          <w:rFonts w:ascii="Times New Roman" w:hAnsi="Times New Roman" w:cs="Times New Roman"/>
          <w:sz w:val="24"/>
          <w:szCs w:val="24"/>
          <w:lang w:val="en-AU"/>
        </w:rPr>
        <w:t>, as it preserves and protects the declared area from injury or desecration</w:t>
      </w:r>
      <w:r>
        <w:rPr>
          <w:rFonts w:ascii="Times New Roman" w:hAnsi="Times New Roman" w:cs="Times New Roman"/>
          <w:sz w:val="24"/>
          <w:szCs w:val="24"/>
          <w:lang w:val="en-AU"/>
        </w:rPr>
        <w:t>.</w:t>
      </w:r>
    </w:p>
    <w:p w14:paraId="614BFFF4" w14:textId="1AA20B01" w:rsidR="00605E40" w:rsidRPr="004276A7" w:rsidRDefault="00EC14AD" w:rsidP="00EC14AD">
      <w:pPr>
        <w:spacing w:before="240"/>
        <w:rPr>
          <w:rFonts w:ascii="Times New Roman" w:hAnsi="Times New Roman" w:cs="Times New Roman"/>
          <w:sz w:val="24"/>
          <w:szCs w:val="24"/>
          <w:lang w:val="en-AU"/>
        </w:rPr>
      </w:pPr>
      <w:r w:rsidRPr="007920E6">
        <w:rPr>
          <w:rFonts w:ascii="Times New Roman" w:hAnsi="Times New Roman" w:cs="Times New Roman"/>
          <w:sz w:val="24"/>
          <w:szCs w:val="24"/>
          <w:lang w:val="en-AU"/>
        </w:rPr>
        <w:t xml:space="preserve">The declared area is of particular significance to Aboriginal people as it contains sacred watercourses that are tied to Dreaming stories and </w:t>
      </w:r>
      <w:r w:rsidR="00722052" w:rsidRPr="007920E6">
        <w:rPr>
          <w:rFonts w:ascii="Times New Roman" w:hAnsi="Times New Roman" w:cs="Times New Roman"/>
          <w:sz w:val="24"/>
          <w:szCs w:val="24"/>
          <w:lang w:val="en-AU"/>
        </w:rPr>
        <w:t xml:space="preserve">ceremonies of Wiradjuri people. </w:t>
      </w:r>
      <w:r w:rsidR="00605E40" w:rsidRPr="00605E40">
        <w:rPr>
          <w:rFonts w:ascii="Times New Roman" w:hAnsi="Times New Roman" w:cs="Times New Roman"/>
          <w:sz w:val="24"/>
          <w:szCs w:val="24"/>
          <w:lang w:val="en-AU"/>
        </w:rPr>
        <w:t>The significance of the declared area has been attested to in detailed information provided by the applicant</w:t>
      </w:r>
      <w:r w:rsidR="008E3E3A">
        <w:rPr>
          <w:rFonts w:ascii="Times New Roman" w:hAnsi="Times New Roman" w:cs="Times New Roman"/>
          <w:sz w:val="24"/>
          <w:szCs w:val="24"/>
          <w:lang w:val="en-AU"/>
        </w:rPr>
        <w:t xml:space="preserve"> and supporting parties</w:t>
      </w:r>
      <w:r w:rsidR="00605E40" w:rsidRPr="00605E40">
        <w:rPr>
          <w:rFonts w:ascii="Times New Roman" w:hAnsi="Times New Roman" w:cs="Times New Roman"/>
          <w:sz w:val="24"/>
          <w:szCs w:val="24"/>
          <w:lang w:val="en-AU"/>
        </w:rPr>
        <w:t>, which has been accepted by the Minister</w:t>
      </w:r>
      <w:r w:rsidR="00605E40">
        <w:rPr>
          <w:rFonts w:ascii="Times New Roman" w:hAnsi="Times New Roman" w:cs="Times New Roman"/>
          <w:sz w:val="24"/>
          <w:szCs w:val="24"/>
          <w:lang w:val="en-AU"/>
        </w:rPr>
        <w:t>.</w:t>
      </w:r>
    </w:p>
    <w:p w14:paraId="5D6C7D81" w14:textId="30B0C9D9" w:rsidR="0056500E" w:rsidRPr="0056500E" w:rsidRDefault="0056500E" w:rsidP="0056500E">
      <w:pPr>
        <w:spacing w:before="240"/>
        <w:rPr>
          <w:rFonts w:ascii="Times New Roman" w:hAnsi="Times New Roman" w:cs="Times New Roman"/>
          <w:sz w:val="24"/>
          <w:szCs w:val="24"/>
          <w:lang w:val="en-AU"/>
        </w:rPr>
      </w:pPr>
      <w:r w:rsidRPr="0056500E">
        <w:rPr>
          <w:rFonts w:ascii="Times New Roman" w:hAnsi="Times New Roman" w:cs="Times New Roman"/>
          <w:sz w:val="24"/>
          <w:szCs w:val="24"/>
          <w:lang w:val="en-AU"/>
        </w:rPr>
        <w:t xml:space="preserve">The Declaration will prohibit any person from conducting an activity that will, or is likely to, injure or desecrate the declared area for the period of the declaration. This includes </w:t>
      </w:r>
      <w:r w:rsidR="008B22FD">
        <w:rPr>
          <w:rFonts w:ascii="Times New Roman" w:hAnsi="Times New Roman" w:cs="Times New Roman"/>
          <w:sz w:val="24"/>
          <w:szCs w:val="24"/>
          <w:lang w:val="en-AU"/>
        </w:rPr>
        <w:t xml:space="preserve">mining activities, </w:t>
      </w:r>
      <w:r w:rsidR="00A90FC6">
        <w:rPr>
          <w:rFonts w:ascii="Times New Roman" w:hAnsi="Times New Roman" w:cs="Times New Roman"/>
          <w:sz w:val="24"/>
          <w:szCs w:val="24"/>
          <w:lang w:val="en-AU"/>
        </w:rPr>
        <w:t xml:space="preserve">bulk earthworks, </w:t>
      </w:r>
      <w:r w:rsidR="007A03EB">
        <w:rPr>
          <w:rFonts w:ascii="Times New Roman" w:hAnsi="Times New Roman" w:cs="Times New Roman"/>
          <w:sz w:val="24"/>
          <w:szCs w:val="24"/>
          <w:lang w:val="en-AU"/>
        </w:rPr>
        <w:t xml:space="preserve">clearing activities, disturbing native vegetation </w:t>
      </w:r>
      <w:r w:rsidR="00473370">
        <w:rPr>
          <w:rFonts w:ascii="Times New Roman" w:hAnsi="Times New Roman" w:cs="Times New Roman"/>
          <w:sz w:val="24"/>
          <w:szCs w:val="24"/>
          <w:lang w:val="en-AU"/>
        </w:rPr>
        <w:t xml:space="preserve">or soil in a way that </w:t>
      </w:r>
      <w:r w:rsidR="00165D44">
        <w:rPr>
          <w:rFonts w:ascii="Times New Roman" w:hAnsi="Times New Roman" w:cs="Times New Roman"/>
          <w:sz w:val="24"/>
          <w:szCs w:val="24"/>
          <w:lang w:val="en-AU"/>
        </w:rPr>
        <w:t xml:space="preserve">will, or is likely to, damage the declared area, or </w:t>
      </w:r>
      <w:r w:rsidR="00165D44" w:rsidRPr="00165D44">
        <w:rPr>
          <w:rFonts w:ascii="Times New Roman" w:hAnsi="Times New Roman" w:cs="Times New Roman"/>
          <w:sz w:val="24"/>
          <w:szCs w:val="24"/>
          <w:lang w:val="en-AU"/>
        </w:rPr>
        <w:t>any activity that will, or is likely to, significantly alter the landform or course of water flowing within the declared area</w:t>
      </w:r>
      <w:r w:rsidRPr="0056500E">
        <w:rPr>
          <w:rFonts w:ascii="Times New Roman" w:hAnsi="Times New Roman" w:cs="Times New Roman"/>
          <w:sz w:val="24"/>
          <w:szCs w:val="24"/>
          <w:lang w:val="en-AU"/>
        </w:rPr>
        <w:t>.</w:t>
      </w:r>
    </w:p>
    <w:p w14:paraId="202E9072" w14:textId="7A711030" w:rsidR="00605E40" w:rsidRPr="004276A7" w:rsidRDefault="0056500E" w:rsidP="0056500E">
      <w:pPr>
        <w:spacing w:before="240"/>
        <w:rPr>
          <w:rFonts w:ascii="Times New Roman" w:hAnsi="Times New Roman" w:cs="Times New Roman"/>
          <w:sz w:val="24"/>
          <w:szCs w:val="24"/>
          <w:lang w:val="en-AU"/>
        </w:rPr>
      </w:pPr>
      <w:r w:rsidRPr="0056500E">
        <w:rPr>
          <w:rFonts w:ascii="Times New Roman" w:hAnsi="Times New Roman" w:cs="Times New Roman"/>
          <w:sz w:val="24"/>
          <w:szCs w:val="24"/>
          <w:lang w:val="en-AU"/>
        </w:rPr>
        <w:t>Therefore, the Declaration promotes the right to self-determination under Article 1 of the ICCPR and Article 1 of the ICESCR. It positively engages this right by ensuring that the specified area is preserved and protected for</w:t>
      </w:r>
      <w:r w:rsidR="00165D44">
        <w:rPr>
          <w:rFonts w:ascii="Times New Roman" w:hAnsi="Times New Roman" w:cs="Times New Roman"/>
          <w:sz w:val="24"/>
          <w:szCs w:val="24"/>
          <w:lang w:val="en-AU"/>
        </w:rPr>
        <w:t xml:space="preserve"> Aboriginal p</w:t>
      </w:r>
      <w:r w:rsidR="00E0699B">
        <w:rPr>
          <w:rFonts w:ascii="Times New Roman" w:hAnsi="Times New Roman" w:cs="Times New Roman"/>
          <w:sz w:val="24"/>
          <w:szCs w:val="24"/>
          <w:lang w:val="en-AU"/>
        </w:rPr>
        <w:t xml:space="preserve">eople to enjoy in accordance with their customs and </w:t>
      </w:r>
      <w:r w:rsidR="00C5235F">
        <w:rPr>
          <w:rFonts w:ascii="Times New Roman" w:hAnsi="Times New Roman" w:cs="Times New Roman"/>
          <w:sz w:val="24"/>
          <w:szCs w:val="24"/>
          <w:lang w:val="en-AU"/>
        </w:rPr>
        <w:t>traditions</w:t>
      </w:r>
      <w:r w:rsidR="00E0699B">
        <w:rPr>
          <w:rFonts w:ascii="Times New Roman" w:hAnsi="Times New Roman" w:cs="Times New Roman"/>
          <w:sz w:val="24"/>
          <w:szCs w:val="24"/>
          <w:lang w:val="en-AU"/>
        </w:rPr>
        <w:t xml:space="preserve">, and to </w:t>
      </w:r>
      <w:r w:rsidR="007B6D0B">
        <w:rPr>
          <w:rFonts w:ascii="Times New Roman" w:hAnsi="Times New Roman" w:cs="Times New Roman"/>
          <w:sz w:val="24"/>
          <w:szCs w:val="24"/>
          <w:lang w:val="en-AU"/>
        </w:rPr>
        <w:t>freely pursue their social and cultural development.</w:t>
      </w:r>
      <w:r w:rsidR="00E0699B">
        <w:rPr>
          <w:rFonts w:ascii="Times New Roman" w:hAnsi="Times New Roman" w:cs="Times New Roman"/>
          <w:sz w:val="24"/>
          <w:szCs w:val="24"/>
          <w:lang w:val="en-AU"/>
        </w:rPr>
        <w:t xml:space="preserve"> </w:t>
      </w:r>
    </w:p>
    <w:p w14:paraId="09370559" w14:textId="7B8A1725" w:rsidR="00294B35" w:rsidRPr="007011BE" w:rsidRDefault="00294B35" w:rsidP="00EC14AD">
      <w:pPr>
        <w:spacing w:before="240"/>
        <w:rPr>
          <w:rFonts w:ascii="Times New Roman" w:hAnsi="Times New Roman" w:cs="Times New Roman"/>
          <w:i/>
          <w:iCs/>
          <w:sz w:val="24"/>
          <w:szCs w:val="24"/>
          <w:lang w:val="en-AU"/>
        </w:rPr>
      </w:pPr>
      <w:r w:rsidRPr="007011BE">
        <w:rPr>
          <w:rFonts w:ascii="Times New Roman" w:hAnsi="Times New Roman" w:cs="Times New Roman"/>
          <w:i/>
          <w:iCs/>
          <w:sz w:val="24"/>
          <w:szCs w:val="24"/>
          <w:lang w:val="en-AU"/>
        </w:rPr>
        <w:t>The right to enjoy and benefit from culture</w:t>
      </w:r>
    </w:p>
    <w:p w14:paraId="07834F23" w14:textId="77777777" w:rsidR="00260D11" w:rsidRPr="007011BE" w:rsidRDefault="00260D11" w:rsidP="00BB3B59">
      <w:pPr>
        <w:autoSpaceDE w:val="0"/>
        <w:autoSpaceDN w:val="0"/>
        <w:adjustRightInd w:val="0"/>
        <w:spacing w:after="0"/>
        <w:rPr>
          <w:rFonts w:ascii="Times New Roman" w:hAnsi="Times New Roman" w:cs="Times New Roman"/>
          <w:sz w:val="24"/>
          <w:szCs w:val="24"/>
        </w:rPr>
      </w:pPr>
      <w:r w:rsidRPr="007011BE">
        <w:rPr>
          <w:rFonts w:ascii="Times New Roman" w:hAnsi="Times New Roman" w:cs="Times New Roman"/>
          <w:sz w:val="24"/>
          <w:szCs w:val="24"/>
        </w:rPr>
        <w:t xml:space="preserve">The right to enjoy and benefit from culture is contained in Article 27 of the ICCPR and Article 15 of the ICESCR. Article 27 of the ICCPR protects the rights of individuals belonging to ethnic, religious and linguistic minorities within a country to enjoy their own culture, practise their own religion and use their own language. Article 15 of the ICESCR protects the right of all persons to take part in cultural life. </w:t>
      </w:r>
    </w:p>
    <w:p w14:paraId="537FB274" w14:textId="77777777" w:rsidR="00260D11" w:rsidRDefault="00260D11" w:rsidP="00BB3B59">
      <w:pPr>
        <w:autoSpaceDE w:val="0"/>
        <w:autoSpaceDN w:val="0"/>
        <w:adjustRightInd w:val="0"/>
        <w:spacing w:after="0"/>
        <w:rPr>
          <w:rFonts w:ascii="Times New Roman" w:hAnsi="Times New Roman" w:cs="Times New Roman"/>
          <w:sz w:val="24"/>
          <w:szCs w:val="24"/>
        </w:rPr>
      </w:pPr>
    </w:p>
    <w:p w14:paraId="06B739CB" w14:textId="7E917BDB" w:rsidR="007011BE" w:rsidRPr="007011BE" w:rsidRDefault="007011BE" w:rsidP="00BB3B59">
      <w:pPr>
        <w:autoSpaceDE w:val="0"/>
        <w:autoSpaceDN w:val="0"/>
        <w:adjustRightInd w:val="0"/>
        <w:spacing w:after="0"/>
        <w:rPr>
          <w:rFonts w:ascii="Times New Roman" w:hAnsi="Times New Roman" w:cs="Times New Roman"/>
          <w:sz w:val="24"/>
          <w:szCs w:val="24"/>
        </w:rPr>
      </w:pPr>
      <w:r w:rsidRPr="007011BE">
        <w:rPr>
          <w:rFonts w:ascii="Times New Roman" w:hAnsi="Times New Roman" w:cs="Times New Roman"/>
          <w:sz w:val="24"/>
          <w:szCs w:val="24"/>
        </w:rPr>
        <w:t xml:space="preserve">In General Comment No. 23 (CCPR/C/21/Rev.1/Add.5 (1994)), the Human Rights Committee stated that Article 27 is directed towards ‘ensuring the survival and continued development of the cultural, religious and social identity of the minorities concerned, thus enriching the fabric of society as a whole’. The Committee also observed that ‘culture manifests itself in many forms, including a particular way of life associated with the use of </w:t>
      </w:r>
      <w:r w:rsidRPr="007011BE">
        <w:rPr>
          <w:rFonts w:ascii="Times New Roman" w:hAnsi="Times New Roman" w:cs="Times New Roman"/>
          <w:sz w:val="24"/>
          <w:szCs w:val="24"/>
        </w:rPr>
        <w:lastRenderedPageBreak/>
        <w:t>land resources, especially in the case of indigenous peoples… The enjoyment of those rights may require positive legal measures of protection’.</w:t>
      </w:r>
    </w:p>
    <w:p w14:paraId="4CC89B3D" w14:textId="6BE03172" w:rsidR="00294B35" w:rsidRPr="007011BE" w:rsidRDefault="00260D11" w:rsidP="00260D11">
      <w:pPr>
        <w:spacing w:before="240"/>
        <w:rPr>
          <w:rFonts w:ascii="Times New Roman" w:hAnsi="Times New Roman" w:cs="Times New Roman"/>
          <w:sz w:val="24"/>
          <w:szCs w:val="24"/>
        </w:rPr>
      </w:pPr>
      <w:r w:rsidRPr="007011BE">
        <w:rPr>
          <w:rFonts w:ascii="Times New Roman" w:hAnsi="Times New Roman" w:cs="Times New Roman"/>
          <w:sz w:val="24"/>
          <w:szCs w:val="24"/>
        </w:rPr>
        <w:t xml:space="preserve">In General Comment No. 21 (E/C.12/GC/21 (2009)) the United Nations Committee on Economic, Social and Cultural Rights stated that the ‘strong communal dimension of indigenous peoples’ cultural life is indispensable to their existence, well-being and full development, and includes the right to the lands, territories and resources which they have traditionally owned, occupied or otherwise used or acquired. Indigenous peoples’ cultural values and rights associated with their ancestral lands and their relationship with nature should be regarded with respect and protected, </w:t>
      </w:r>
      <w:proofErr w:type="gramStart"/>
      <w:r w:rsidRPr="007011BE">
        <w:rPr>
          <w:rFonts w:ascii="Times New Roman" w:hAnsi="Times New Roman" w:cs="Times New Roman"/>
          <w:sz w:val="24"/>
          <w:szCs w:val="24"/>
        </w:rPr>
        <w:t>in order to</w:t>
      </w:r>
      <w:proofErr w:type="gramEnd"/>
      <w:r w:rsidRPr="007011BE">
        <w:rPr>
          <w:rFonts w:ascii="Times New Roman" w:hAnsi="Times New Roman" w:cs="Times New Roman"/>
          <w:sz w:val="24"/>
          <w:szCs w:val="24"/>
        </w:rPr>
        <w:t xml:space="preserve"> prevent the degradation of their particular way of life, including their means of subsistence, the loss of their natural resources and, ultimately, their cultural identity’.</w:t>
      </w:r>
    </w:p>
    <w:p w14:paraId="5D6206CE" w14:textId="7AF7A456" w:rsidR="009407A9" w:rsidRDefault="00260D11" w:rsidP="00260D11">
      <w:pPr>
        <w:spacing w:before="240"/>
      </w:pPr>
      <w:r w:rsidRPr="00ED4354">
        <w:rPr>
          <w:rFonts w:ascii="Times New Roman" w:hAnsi="Times New Roman" w:cs="Times New Roman"/>
          <w:sz w:val="24"/>
          <w:szCs w:val="24"/>
        </w:rPr>
        <w:t>The Declaration ensure</w:t>
      </w:r>
      <w:r w:rsidR="00A97DBF" w:rsidRPr="00ED4354">
        <w:rPr>
          <w:rFonts w:ascii="Times New Roman" w:hAnsi="Times New Roman" w:cs="Times New Roman"/>
          <w:sz w:val="24"/>
          <w:szCs w:val="24"/>
        </w:rPr>
        <w:t>s</w:t>
      </w:r>
      <w:r w:rsidRPr="00ED4354">
        <w:rPr>
          <w:rFonts w:ascii="Times New Roman" w:hAnsi="Times New Roman" w:cs="Times New Roman"/>
          <w:sz w:val="24"/>
          <w:szCs w:val="24"/>
        </w:rPr>
        <w:t xml:space="preserve"> that </w:t>
      </w:r>
      <w:r w:rsidR="00C5235F">
        <w:rPr>
          <w:rFonts w:ascii="Times New Roman" w:hAnsi="Times New Roman" w:cs="Times New Roman"/>
          <w:sz w:val="24"/>
          <w:szCs w:val="24"/>
        </w:rPr>
        <w:t xml:space="preserve">a portion of </w:t>
      </w:r>
      <w:r w:rsidRPr="00ED4354">
        <w:rPr>
          <w:rFonts w:ascii="Times New Roman" w:hAnsi="Times New Roman" w:cs="Times New Roman"/>
          <w:sz w:val="24"/>
          <w:szCs w:val="24"/>
        </w:rPr>
        <w:t xml:space="preserve">the </w:t>
      </w:r>
      <w:proofErr w:type="spellStart"/>
      <w:r w:rsidRPr="00ED4354">
        <w:rPr>
          <w:rFonts w:ascii="Times New Roman" w:hAnsi="Times New Roman" w:cs="Times New Roman"/>
          <w:sz w:val="24"/>
          <w:szCs w:val="24"/>
        </w:rPr>
        <w:t>Belubula</w:t>
      </w:r>
      <w:proofErr w:type="spellEnd"/>
      <w:r w:rsidRPr="00ED4354">
        <w:rPr>
          <w:rFonts w:ascii="Times New Roman" w:hAnsi="Times New Roman" w:cs="Times New Roman"/>
          <w:sz w:val="24"/>
          <w:szCs w:val="24"/>
        </w:rPr>
        <w:t xml:space="preserve"> River, its headwaters a</w:t>
      </w:r>
      <w:r w:rsidR="00A97DBF" w:rsidRPr="00ED4354">
        <w:rPr>
          <w:rFonts w:ascii="Times New Roman" w:hAnsi="Times New Roman" w:cs="Times New Roman"/>
          <w:sz w:val="24"/>
          <w:szCs w:val="24"/>
        </w:rPr>
        <w:t>n</w:t>
      </w:r>
      <w:r w:rsidRPr="00ED4354">
        <w:rPr>
          <w:rFonts w:ascii="Times New Roman" w:hAnsi="Times New Roman" w:cs="Times New Roman"/>
          <w:sz w:val="24"/>
          <w:szCs w:val="24"/>
        </w:rPr>
        <w:t xml:space="preserve">d </w:t>
      </w:r>
      <w:r w:rsidR="00252342">
        <w:rPr>
          <w:rFonts w:ascii="Times New Roman" w:hAnsi="Times New Roman" w:cs="Times New Roman"/>
          <w:sz w:val="24"/>
          <w:szCs w:val="24"/>
        </w:rPr>
        <w:t xml:space="preserve">its </w:t>
      </w:r>
      <w:r w:rsidRPr="00ED4354">
        <w:rPr>
          <w:rFonts w:ascii="Times New Roman" w:hAnsi="Times New Roman" w:cs="Times New Roman"/>
          <w:sz w:val="24"/>
          <w:szCs w:val="24"/>
        </w:rPr>
        <w:t xml:space="preserve">springs, </w:t>
      </w:r>
      <w:r w:rsidR="000C50C9" w:rsidRPr="00ED4354">
        <w:rPr>
          <w:rFonts w:ascii="Times New Roman" w:hAnsi="Times New Roman" w:cs="Times New Roman"/>
          <w:sz w:val="24"/>
          <w:szCs w:val="24"/>
        </w:rPr>
        <w:t xml:space="preserve">are not damaged or disturbed. This promotes the right to enjoy </w:t>
      </w:r>
      <w:r w:rsidR="00FC32D4" w:rsidRPr="00ED4354">
        <w:rPr>
          <w:rFonts w:ascii="Times New Roman" w:hAnsi="Times New Roman" w:cs="Times New Roman"/>
          <w:sz w:val="24"/>
          <w:szCs w:val="24"/>
        </w:rPr>
        <w:t xml:space="preserve">and benefit from </w:t>
      </w:r>
      <w:r w:rsidR="000C50C9" w:rsidRPr="00ED4354">
        <w:rPr>
          <w:rFonts w:ascii="Times New Roman" w:hAnsi="Times New Roman" w:cs="Times New Roman"/>
          <w:sz w:val="24"/>
          <w:szCs w:val="24"/>
        </w:rPr>
        <w:t xml:space="preserve">culture </w:t>
      </w:r>
      <w:r w:rsidR="00ED4354" w:rsidRPr="00ED4354">
        <w:rPr>
          <w:rFonts w:ascii="Times New Roman" w:hAnsi="Times New Roman" w:cs="Times New Roman"/>
          <w:sz w:val="24"/>
          <w:szCs w:val="24"/>
        </w:rPr>
        <w:t xml:space="preserve">under Article 27 of the ICCPR and Article 15 of the ICESCR </w:t>
      </w:r>
      <w:r w:rsidR="000C50C9" w:rsidRPr="00ED4354">
        <w:rPr>
          <w:rFonts w:ascii="Times New Roman" w:hAnsi="Times New Roman" w:cs="Times New Roman"/>
          <w:sz w:val="24"/>
          <w:szCs w:val="24"/>
        </w:rPr>
        <w:t xml:space="preserve">as it </w:t>
      </w:r>
      <w:r w:rsidR="00AF43E7" w:rsidRPr="00ED4354">
        <w:rPr>
          <w:rFonts w:ascii="Times New Roman" w:hAnsi="Times New Roman" w:cs="Times New Roman"/>
          <w:sz w:val="24"/>
          <w:szCs w:val="24"/>
        </w:rPr>
        <w:t>ensures</w:t>
      </w:r>
      <w:r w:rsidR="000C50C9" w:rsidRPr="00ED4354">
        <w:rPr>
          <w:rFonts w:ascii="Times New Roman" w:hAnsi="Times New Roman" w:cs="Times New Roman"/>
          <w:sz w:val="24"/>
          <w:szCs w:val="24"/>
        </w:rPr>
        <w:t xml:space="preserve"> the protection of the declared area and preserve</w:t>
      </w:r>
      <w:r w:rsidR="00004133" w:rsidRPr="00ED4354">
        <w:rPr>
          <w:rFonts w:ascii="Times New Roman" w:hAnsi="Times New Roman" w:cs="Times New Roman"/>
          <w:sz w:val="24"/>
          <w:szCs w:val="24"/>
        </w:rPr>
        <w:t>s</w:t>
      </w:r>
      <w:r w:rsidR="000C50C9" w:rsidRPr="00ED4354">
        <w:rPr>
          <w:rFonts w:ascii="Times New Roman" w:hAnsi="Times New Roman" w:cs="Times New Roman"/>
          <w:sz w:val="24"/>
          <w:szCs w:val="24"/>
        </w:rPr>
        <w:t xml:space="preserve"> it for Aboriginal people to enjoy in accordance with culture and tradition.</w:t>
      </w:r>
      <w:r w:rsidR="009407A9" w:rsidRPr="009407A9">
        <w:t xml:space="preserve"> </w:t>
      </w:r>
    </w:p>
    <w:p w14:paraId="11D7E34E" w14:textId="055A651A" w:rsidR="000C50C9" w:rsidRPr="00BB3B59" w:rsidRDefault="000C50C9" w:rsidP="00260D11">
      <w:pPr>
        <w:spacing w:before="240"/>
        <w:rPr>
          <w:rFonts w:ascii="Times New Roman" w:hAnsi="Times New Roman" w:cs="Times New Roman"/>
          <w:i/>
          <w:iCs/>
          <w:sz w:val="24"/>
          <w:szCs w:val="24"/>
        </w:rPr>
      </w:pPr>
      <w:r w:rsidRPr="00BB3B59">
        <w:rPr>
          <w:rFonts w:ascii="Times New Roman" w:hAnsi="Times New Roman" w:cs="Times New Roman"/>
          <w:i/>
          <w:iCs/>
          <w:sz w:val="24"/>
          <w:szCs w:val="24"/>
        </w:rPr>
        <w:t xml:space="preserve">The right to equality and non-discrimination </w:t>
      </w:r>
    </w:p>
    <w:p w14:paraId="59D7A077" w14:textId="14BE2B9A" w:rsidR="00074591" w:rsidRPr="00BB3B59" w:rsidRDefault="000F549C" w:rsidP="00BB3B59">
      <w:pPr>
        <w:spacing w:after="0"/>
        <w:rPr>
          <w:rFonts w:ascii="Times New Roman" w:hAnsi="Times New Roman" w:cs="Times New Roman"/>
          <w:sz w:val="24"/>
          <w:szCs w:val="24"/>
        </w:rPr>
      </w:pPr>
      <w:r w:rsidRPr="00BB3B59">
        <w:rPr>
          <w:rFonts w:ascii="Times New Roman" w:hAnsi="Times New Roman" w:cs="Times New Roman"/>
          <w:sz w:val="24"/>
          <w:szCs w:val="24"/>
        </w:rPr>
        <w:t>Articles 2, 16 and 26 of the ICCPR affirm the rights of all people to be treated equally. Article 2 of the</w:t>
      </w:r>
      <w:r w:rsidR="00A62755">
        <w:rPr>
          <w:rFonts w:ascii="Times New Roman" w:hAnsi="Times New Roman" w:cs="Times New Roman"/>
          <w:sz w:val="24"/>
          <w:szCs w:val="24"/>
        </w:rPr>
        <w:t xml:space="preserve"> </w:t>
      </w:r>
      <w:r w:rsidRPr="00BB3B59">
        <w:rPr>
          <w:rFonts w:ascii="Times New Roman" w:hAnsi="Times New Roman" w:cs="Times New Roman"/>
          <w:sz w:val="24"/>
          <w:szCs w:val="24"/>
        </w:rPr>
        <w:t xml:space="preserve">ICERD further prohibits discrimination </w:t>
      </w:r>
      <w:proofErr w:type="gramStart"/>
      <w:r w:rsidRPr="00BB3B59">
        <w:rPr>
          <w:rFonts w:ascii="Times New Roman" w:hAnsi="Times New Roman" w:cs="Times New Roman"/>
          <w:sz w:val="24"/>
          <w:szCs w:val="24"/>
        </w:rPr>
        <w:t>on the basis of</w:t>
      </w:r>
      <w:proofErr w:type="gramEnd"/>
      <w:r w:rsidRPr="00BB3B59">
        <w:rPr>
          <w:rFonts w:ascii="Times New Roman" w:hAnsi="Times New Roman" w:cs="Times New Roman"/>
          <w:sz w:val="24"/>
          <w:szCs w:val="24"/>
        </w:rPr>
        <w:t xml:space="preserve"> race</w:t>
      </w:r>
      <w:r w:rsidR="00074591" w:rsidRPr="00BB3B59">
        <w:rPr>
          <w:rFonts w:ascii="Times New Roman" w:hAnsi="Times New Roman" w:cs="Times New Roman"/>
          <w:sz w:val="24"/>
          <w:szCs w:val="24"/>
        </w:rPr>
        <w:t>.</w:t>
      </w:r>
    </w:p>
    <w:p w14:paraId="76337908" w14:textId="4BB66DAD" w:rsidR="004F165E" w:rsidRPr="00BB3B59" w:rsidRDefault="00074591" w:rsidP="00BB3B59">
      <w:pPr>
        <w:spacing w:before="240" w:after="0"/>
        <w:rPr>
          <w:rFonts w:ascii="Times New Roman" w:hAnsi="Times New Roman" w:cs="Times New Roman"/>
          <w:sz w:val="24"/>
          <w:szCs w:val="24"/>
          <w:lang w:val="en-AU"/>
        </w:rPr>
      </w:pPr>
      <w:r w:rsidRPr="00BB3B59">
        <w:rPr>
          <w:rFonts w:ascii="Times New Roman" w:hAnsi="Times New Roman" w:cs="Times New Roman"/>
          <w:sz w:val="24"/>
          <w:szCs w:val="24"/>
        </w:rPr>
        <w:t xml:space="preserve">The Declaration </w:t>
      </w:r>
      <w:r w:rsidR="007416A0">
        <w:rPr>
          <w:rFonts w:ascii="Times New Roman" w:hAnsi="Times New Roman" w:cs="Times New Roman"/>
          <w:sz w:val="24"/>
          <w:szCs w:val="24"/>
        </w:rPr>
        <w:t>specifies that</w:t>
      </w:r>
      <w:r w:rsidRPr="00BB3B59">
        <w:rPr>
          <w:rFonts w:ascii="Times New Roman" w:hAnsi="Times New Roman" w:cs="Times New Roman"/>
          <w:sz w:val="24"/>
          <w:szCs w:val="24"/>
        </w:rPr>
        <w:t xml:space="preserve"> the declared area is a significant Aboriginal area and prohibits any action that </w:t>
      </w:r>
      <w:r w:rsidR="004F165E" w:rsidRPr="00BB3B59">
        <w:rPr>
          <w:rFonts w:ascii="Times New Roman" w:hAnsi="Times New Roman" w:cs="Times New Roman"/>
          <w:sz w:val="24"/>
          <w:szCs w:val="24"/>
          <w:lang w:val="en-AU"/>
        </w:rPr>
        <w:t xml:space="preserve">will or is likely to adversely affect the use or significance of the declared area in accordance with Aboriginal tradition. In doing so, the Declaration favours the interests of Aboriginal people over those of other persons </w:t>
      </w:r>
      <w:proofErr w:type="gramStart"/>
      <w:r w:rsidR="004F165E" w:rsidRPr="00BB3B59">
        <w:rPr>
          <w:rFonts w:ascii="Times New Roman" w:hAnsi="Times New Roman" w:cs="Times New Roman"/>
          <w:sz w:val="24"/>
          <w:szCs w:val="24"/>
          <w:lang w:val="en-AU"/>
        </w:rPr>
        <w:t>on the basis of</w:t>
      </w:r>
      <w:proofErr w:type="gramEnd"/>
      <w:r w:rsidR="004F165E" w:rsidRPr="00BB3B59">
        <w:rPr>
          <w:rFonts w:ascii="Times New Roman" w:hAnsi="Times New Roman" w:cs="Times New Roman"/>
          <w:sz w:val="24"/>
          <w:szCs w:val="24"/>
          <w:lang w:val="en-AU"/>
        </w:rPr>
        <w:t xml:space="preserve"> race, with the result that other persons do not benefit from being able to take particular actions in the declared area.</w:t>
      </w:r>
    </w:p>
    <w:p w14:paraId="045E509E" w14:textId="2FB72590" w:rsidR="00074591" w:rsidRPr="001607A7" w:rsidRDefault="004F165E" w:rsidP="004F165E">
      <w:pPr>
        <w:spacing w:before="240" w:after="0" w:line="240" w:lineRule="auto"/>
        <w:rPr>
          <w:rFonts w:ascii="Times New Roman" w:hAnsi="Times New Roman" w:cs="Times New Roman"/>
          <w:sz w:val="24"/>
          <w:szCs w:val="24"/>
          <w:lang w:val="en-AU"/>
        </w:rPr>
      </w:pPr>
      <w:r w:rsidRPr="001607A7">
        <w:rPr>
          <w:rFonts w:ascii="Times New Roman" w:hAnsi="Times New Roman" w:cs="Times New Roman"/>
          <w:sz w:val="24"/>
          <w:szCs w:val="24"/>
          <w:lang w:val="en-AU"/>
        </w:rPr>
        <w:t xml:space="preserve">While this Declaration constitutes differential treatment </w:t>
      </w:r>
      <w:proofErr w:type="gramStart"/>
      <w:r w:rsidRPr="001607A7">
        <w:rPr>
          <w:rFonts w:ascii="Times New Roman" w:hAnsi="Times New Roman" w:cs="Times New Roman"/>
          <w:sz w:val="24"/>
          <w:szCs w:val="24"/>
          <w:lang w:val="en-AU"/>
        </w:rPr>
        <w:t>on the basis of</w:t>
      </w:r>
      <w:proofErr w:type="gramEnd"/>
      <w:r w:rsidRPr="001607A7">
        <w:rPr>
          <w:rFonts w:ascii="Times New Roman" w:hAnsi="Times New Roman" w:cs="Times New Roman"/>
          <w:sz w:val="24"/>
          <w:szCs w:val="24"/>
          <w:lang w:val="en-AU"/>
        </w:rPr>
        <w:t xml:space="preserve"> race, it can be characterised as a ‘special measure’ with the meaning of Article 1(4) of the ICERD. Article 1(4) provides that special measures shall not be deemed as racial discrimination, provided that the measure:</w:t>
      </w:r>
    </w:p>
    <w:p w14:paraId="13C2ECCC" w14:textId="6C544D24" w:rsidR="004F165E" w:rsidRPr="001607A7" w:rsidRDefault="00C779A9" w:rsidP="00E62912">
      <w:pPr>
        <w:pStyle w:val="ListParagraph"/>
        <w:numPr>
          <w:ilvl w:val="0"/>
          <w:numId w:val="5"/>
        </w:numPr>
        <w:spacing w:before="240" w:after="0" w:line="240" w:lineRule="auto"/>
        <w:ind w:left="714" w:hanging="357"/>
        <w:contextualSpacing w:val="0"/>
        <w:rPr>
          <w:rFonts w:ascii="Times New Roman" w:hAnsi="Times New Roman" w:cs="Times New Roman"/>
          <w:sz w:val="24"/>
          <w:szCs w:val="24"/>
        </w:rPr>
      </w:pPr>
      <w:r w:rsidRPr="001607A7">
        <w:rPr>
          <w:rFonts w:ascii="Times New Roman" w:hAnsi="Times New Roman" w:cs="Times New Roman"/>
          <w:sz w:val="24"/>
          <w:szCs w:val="24"/>
        </w:rPr>
        <w:t xml:space="preserve">is taken for the sole purpose of securing adequate advancement of a certain racial or ethnic group or </w:t>
      </w:r>
      <w:proofErr w:type="gramStart"/>
      <w:r w:rsidRPr="001607A7">
        <w:rPr>
          <w:rFonts w:ascii="Times New Roman" w:hAnsi="Times New Roman" w:cs="Times New Roman"/>
          <w:sz w:val="24"/>
          <w:szCs w:val="24"/>
        </w:rPr>
        <w:t>individual;</w:t>
      </w:r>
      <w:proofErr w:type="gramEnd"/>
    </w:p>
    <w:p w14:paraId="62A1B507" w14:textId="00E6FE96" w:rsidR="00C779A9" w:rsidRPr="001607A7" w:rsidRDefault="00832FAC" w:rsidP="00E62912">
      <w:pPr>
        <w:pStyle w:val="ListParagraph"/>
        <w:numPr>
          <w:ilvl w:val="0"/>
          <w:numId w:val="5"/>
        </w:numPr>
        <w:spacing w:before="240" w:after="0" w:line="240" w:lineRule="auto"/>
        <w:ind w:left="714" w:hanging="357"/>
        <w:contextualSpacing w:val="0"/>
        <w:rPr>
          <w:rFonts w:ascii="Times New Roman" w:hAnsi="Times New Roman" w:cs="Times New Roman"/>
          <w:sz w:val="24"/>
          <w:szCs w:val="24"/>
        </w:rPr>
      </w:pPr>
      <w:r w:rsidRPr="001607A7">
        <w:rPr>
          <w:rFonts w:ascii="Times New Roman" w:hAnsi="Times New Roman" w:cs="Times New Roman"/>
          <w:sz w:val="24"/>
          <w:szCs w:val="24"/>
        </w:rPr>
        <w:t xml:space="preserve">is necessary to ensure the equal enjoyment or exercise of human rights and fundamental freedoms for the group or </w:t>
      </w:r>
      <w:proofErr w:type="gramStart"/>
      <w:r w:rsidRPr="001607A7">
        <w:rPr>
          <w:rFonts w:ascii="Times New Roman" w:hAnsi="Times New Roman" w:cs="Times New Roman"/>
          <w:sz w:val="24"/>
          <w:szCs w:val="24"/>
        </w:rPr>
        <w:t>individual;</w:t>
      </w:r>
      <w:proofErr w:type="gramEnd"/>
    </w:p>
    <w:p w14:paraId="5AB7E691" w14:textId="0CFF626D" w:rsidR="00B06956" w:rsidRPr="001607A7" w:rsidRDefault="00B06956" w:rsidP="00E62912">
      <w:pPr>
        <w:pStyle w:val="ListParagraph"/>
        <w:numPr>
          <w:ilvl w:val="0"/>
          <w:numId w:val="5"/>
        </w:numPr>
        <w:spacing w:before="240" w:after="0" w:line="240" w:lineRule="auto"/>
        <w:ind w:left="714" w:hanging="357"/>
        <w:contextualSpacing w:val="0"/>
        <w:rPr>
          <w:rFonts w:ascii="Times New Roman" w:hAnsi="Times New Roman" w:cs="Times New Roman"/>
          <w:sz w:val="24"/>
          <w:szCs w:val="24"/>
        </w:rPr>
      </w:pPr>
      <w:r w:rsidRPr="001607A7">
        <w:rPr>
          <w:rFonts w:ascii="Times New Roman" w:hAnsi="Times New Roman" w:cs="Times New Roman"/>
          <w:sz w:val="24"/>
          <w:szCs w:val="24"/>
        </w:rPr>
        <w:t xml:space="preserve">does not, </w:t>
      </w:r>
      <w:proofErr w:type="gramStart"/>
      <w:r w:rsidRPr="001607A7">
        <w:rPr>
          <w:rFonts w:ascii="Times New Roman" w:hAnsi="Times New Roman" w:cs="Times New Roman"/>
          <w:sz w:val="24"/>
          <w:szCs w:val="24"/>
        </w:rPr>
        <w:t>as a consequence</w:t>
      </w:r>
      <w:proofErr w:type="gramEnd"/>
      <w:r w:rsidRPr="001607A7">
        <w:rPr>
          <w:rFonts w:ascii="Times New Roman" w:hAnsi="Times New Roman" w:cs="Times New Roman"/>
          <w:sz w:val="24"/>
          <w:szCs w:val="24"/>
        </w:rPr>
        <w:t>, lead to the maintenance of separate rights for different racial groups; and</w:t>
      </w:r>
    </w:p>
    <w:p w14:paraId="4015999E" w14:textId="7A73409E" w:rsidR="00B06956" w:rsidRPr="001607A7" w:rsidRDefault="00E62912" w:rsidP="00E62912">
      <w:pPr>
        <w:pStyle w:val="ListParagraph"/>
        <w:numPr>
          <w:ilvl w:val="0"/>
          <w:numId w:val="5"/>
        </w:numPr>
        <w:spacing w:before="240" w:after="0" w:line="240" w:lineRule="auto"/>
        <w:ind w:left="714" w:hanging="357"/>
        <w:contextualSpacing w:val="0"/>
        <w:rPr>
          <w:rFonts w:ascii="Times New Roman" w:hAnsi="Times New Roman" w:cs="Times New Roman"/>
          <w:sz w:val="24"/>
          <w:szCs w:val="24"/>
        </w:rPr>
      </w:pPr>
      <w:r w:rsidRPr="001607A7">
        <w:rPr>
          <w:rFonts w:ascii="Times New Roman" w:hAnsi="Times New Roman" w:cs="Times New Roman"/>
          <w:sz w:val="24"/>
          <w:szCs w:val="24"/>
        </w:rPr>
        <w:t>is not continued after the objectives for which it was taken have been achieved.</w:t>
      </w:r>
    </w:p>
    <w:p w14:paraId="233E6759" w14:textId="77777777" w:rsidR="0006615A" w:rsidRPr="001607A7" w:rsidRDefault="0006615A" w:rsidP="0006615A">
      <w:pPr>
        <w:spacing w:before="240" w:after="0" w:line="240" w:lineRule="auto"/>
        <w:rPr>
          <w:rFonts w:ascii="Times New Roman" w:hAnsi="Times New Roman" w:cs="Times New Roman"/>
          <w:sz w:val="24"/>
          <w:szCs w:val="24"/>
          <w:lang w:val="en-AU"/>
        </w:rPr>
      </w:pPr>
      <w:r w:rsidRPr="001607A7">
        <w:rPr>
          <w:rFonts w:ascii="Times New Roman" w:hAnsi="Times New Roman" w:cs="Times New Roman"/>
          <w:sz w:val="24"/>
          <w:szCs w:val="24"/>
          <w:lang w:val="en-AU"/>
        </w:rPr>
        <w:t>This instrument meets the requirements of Article 1(4) because it:</w:t>
      </w:r>
    </w:p>
    <w:p w14:paraId="53B6A675" w14:textId="61DF3322" w:rsidR="00E62912" w:rsidRPr="001607A7" w:rsidRDefault="002E37CF" w:rsidP="00316155">
      <w:pPr>
        <w:pStyle w:val="ListParagraph"/>
        <w:numPr>
          <w:ilvl w:val="0"/>
          <w:numId w:val="6"/>
        </w:numPr>
        <w:spacing w:before="240" w:after="0" w:line="240" w:lineRule="auto"/>
        <w:ind w:left="714" w:hanging="357"/>
        <w:contextualSpacing w:val="0"/>
        <w:rPr>
          <w:rFonts w:ascii="Times New Roman" w:hAnsi="Times New Roman" w:cs="Times New Roman"/>
          <w:sz w:val="24"/>
          <w:szCs w:val="24"/>
        </w:rPr>
      </w:pPr>
      <w:r w:rsidRPr="001607A7">
        <w:rPr>
          <w:rFonts w:ascii="Times New Roman" w:hAnsi="Times New Roman" w:cs="Times New Roman"/>
          <w:sz w:val="24"/>
          <w:szCs w:val="24"/>
        </w:rPr>
        <w:t xml:space="preserve">preserves and protects the declared area for the benefit of the Aboriginal </w:t>
      </w:r>
      <w:proofErr w:type="gramStart"/>
      <w:r w:rsidRPr="001607A7">
        <w:rPr>
          <w:rFonts w:ascii="Times New Roman" w:hAnsi="Times New Roman" w:cs="Times New Roman"/>
          <w:sz w:val="24"/>
          <w:szCs w:val="24"/>
        </w:rPr>
        <w:t>people;</w:t>
      </w:r>
      <w:proofErr w:type="gramEnd"/>
    </w:p>
    <w:p w14:paraId="6AC19FEA" w14:textId="5D01B4BF" w:rsidR="002E37CF" w:rsidRPr="001607A7" w:rsidRDefault="004D0CB9" w:rsidP="00316155">
      <w:pPr>
        <w:pStyle w:val="ListParagraph"/>
        <w:numPr>
          <w:ilvl w:val="0"/>
          <w:numId w:val="6"/>
        </w:numPr>
        <w:spacing w:before="240" w:after="0" w:line="240" w:lineRule="auto"/>
        <w:ind w:left="714" w:hanging="357"/>
        <w:contextualSpacing w:val="0"/>
        <w:rPr>
          <w:rFonts w:ascii="Times New Roman" w:hAnsi="Times New Roman" w:cs="Times New Roman"/>
          <w:sz w:val="24"/>
          <w:szCs w:val="24"/>
        </w:rPr>
      </w:pPr>
      <w:r w:rsidRPr="001607A7">
        <w:rPr>
          <w:rFonts w:ascii="Times New Roman" w:hAnsi="Times New Roman" w:cs="Times New Roman"/>
          <w:sz w:val="24"/>
          <w:szCs w:val="24"/>
        </w:rPr>
        <w:lastRenderedPageBreak/>
        <w:t>has the sole purpose of protecting the rights of Aboriginal people to continue to enjoy their own culture and undertake traditional activities in the declared area; and</w:t>
      </w:r>
    </w:p>
    <w:p w14:paraId="4D7A1CAE" w14:textId="21105753" w:rsidR="004D0CB9" w:rsidRPr="001607A7" w:rsidRDefault="00316155" w:rsidP="00316155">
      <w:pPr>
        <w:pStyle w:val="ListParagraph"/>
        <w:numPr>
          <w:ilvl w:val="0"/>
          <w:numId w:val="6"/>
        </w:numPr>
        <w:spacing w:before="240" w:after="0" w:line="240" w:lineRule="auto"/>
        <w:ind w:left="714" w:hanging="357"/>
        <w:contextualSpacing w:val="0"/>
        <w:rPr>
          <w:rFonts w:ascii="Times New Roman" w:hAnsi="Times New Roman" w:cs="Times New Roman"/>
          <w:sz w:val="24"/>
          <w:szCs w:val="24"/>
        </w:rPr>
      </w:pPr>
      <w:r w:rsidRPr="001607A7">
        <w:rPr>
          <w:rFonts w:ascii="Times New Roman" w:hAnsi="Times New Roman" w:cs="Times New Roman"/>
          <w:sz w:val="24"/>
          <w:szCs w:val="24"/>
        </w:rPr>
        <w:t>is necessary, as otherwise the rights of the Aboriginal people in relation to the declared area will not be preserved.</w:t>
      </w:r>
    </w:p>
    <w:p w14:paraId="6BD1A7DA" w14:textId="46D74805" w:rsidR="00316155" w:rsidRPr="00DA4465" w:rsidRDefault="00316155" w:rsidP="00316155">
      <w:pPr>
        <w:spacing w:before="240" w:after="0" w:line="240" w:lineRule="auto"/>
        <w:rPr>
          <w:rFonts w:ascii="Times New Roman" w:hAnsi="Times New Roman" w:cs="Times New Roman"/>
          <w:i/>
          <w:iCs/>
          <w:sz w:val="24"/>
          <w:szCs w:val="24"/>
        </w:rPr>
      </w:pPr>
      <w:r w:rsidRPr="00DA4465">
        <w:rPr>
          <w:rFonts w:ascii="Times New Roman" w:hAnsi="Times New Roman" w:cs="Times New Roman"/>
          <w:i/>
          <w:iCs/>
          <w:sz w:val="24"/>
          <w:szCs w:val="24"/>
        </w:rPr>
        <w:t>The right to freedom of thought, conscience and religion or belief</w:t>
      </w:r>
    </w:p>
    <w:p w14:paraId="60DCF6EE" w14:textId="77777777" w:rsidR="008529C8" w:rsidRPr="00DA4465" w:rsidRDefault="008529C8" w:rsidP="00A170D2">
      <w:pPr>
        <w:spacing w:before="240" w:after="0"/>
        <w:rPr>
          <w:rFonts w:ascii="Times New Roman" w:hAnsi="Times New Roman" w:cs="Times New Roman"/>
          <w:sz w:val="24"/>
          <w:szCs w:val="24"/>
          <w:lang w:val="en-AU"/>
        </w:rPr>
      </w:pPr>
      <w:r w:rsidRPr="00DA4465">
        <w:rPr>
          <w:rFonts w:ascii="Times New Roman" w:hAnsi="Times New Roman" w:cs="Times New Roman"/>
          <w:sz w:val="24"/>
          <w:szCs w:val="24"/>
          <w:lang w:val="en-AU"/>
        </w:rPr>
        <w:t xml:space="preserve">Article 18 of the ICCPR protects the right of individuals to think freely, and to entertain ideas and hold positions based on conscientious or religious or other beliefs. Subject to certain limitations, persons also have the right to demonstrate or manifest religious or other beliefs, by way of worship, observance, practice, and teaching. </w:t>
      </w:r>
    </w:p>
    <w:p w14:paraId="526E3E17" w14:textId="422F7B50" w:rsidR="009A5BCC" w:rsidRPr="009A5BCC" w:rsidRDefault="009A5BCC" w:rsidP="00A170D2">
      <w:pPr>
        <w:spacing w:before="240" w:after="0"/>
        <w:rPr>
          <w:rFonts w:ascii="Times New Roman" w:hAnsi="Times New Roman" w:cs="Times New Roman"/>
          <w:sz w:val="24"/>
          <w:szCs w:val="24"/>
          <w:lang w:val="en-AU"/>
        </w:rPr>
      </w:pPr>
      <w:r w:rsidRPr="009A5BCC">
        <w:rPr>
          <w:rFonts w:ascii="Times New Roman" w:hAnsi="Times New Roman" w:cs="Times New Roman"/>
          <w:sz w:val="24"/>
          <w:szCs w:val="24"/>
          <w:lang w:val="en-AU"/>
        </w:rPr>
        <w:t xml:space="preserve">The Declaration promotes this right as it preserves and protects the declared area that </w:t>
      </w:r>
      <w:proofErr w:type="gramStart"/>
      <w:r w:rsidRPr="009A5BCC">
        <w:rPr>
          <w:rFonts w:ascii="Times New Roman" w:hAnsi="Times New Roman" w:cs="Times New Roman"/>
          <w:sz w:val="24"/>
          <w:szCs w:val="24"/>
          <w:lang w:val="en-AU"/>
        </w:rPr>
        <w:t>is considered to be</w:t>
      </w:r>
      <w:proofErr w:type="gramEnd"/>
      <w:r w:rsidRPr="009A5BCC">
        <w:rPr>
          <w:rFonts w:ascii="Times New Roman" w:hAnsi="Times New Roman" w:cs="Times New Roman"/>
          <w:sz w:val="24"/>
          <w:szCs w:val="24"/>
          <w:lang w:val="en-AU"/>
        </w:rPr>
        <w:t xml:space="preserve"> a spiritually significant </w:t>
      </w:r>
      <w:r w:rsidR="00D32156">
        <w:rPr>
          <w:rFonts w:ascii="Times New Roman" w:hAnsi="Times New Roman" w:cs="Times New Roman"/>
          <w:sz w:val="24"/>
          <w:szCs w:val="24"/>
          <w:lang w:val="en-AU"/>
        </w:rPr>
        <w:t xml:space="preserve">Aboriginal </w:t>
      </w:r>
      <w:r w:rsidRPr="009A5BCC">
        <w:rPr>
          <w:rFonts w:ascii="Times New Roman" w:hAnsi="Times New Roman" w:cs="Times New Roman"/>
          <w:sz w:val="24"/>
          <w:szCs w:val="24"/>
          <w:lang w:val="en-AU"/>
        </w:rPr>
        <w:t>area</w:t>
      </w:r>
      <w:r w:rsidR="009D400F">
        <w:rPr>
          <w:rFonts w:ascii="Times New Roman" w:hAnsi="Times New Roman" w:cs="Times New Roman"/>
          <w:sz w:val="24"/>
          <w:szCs w:val="24"/>
          <w:lang w:val="en-AU"/>
        </w:rPr>
        <w:t>.</w:t>
      </w:r>
      <w:r w:rsidRPr="009A5BCC">
        <w:rPr>
          <w:rFonts w:ascii="Times New Roman" w:hAnsi="Times New Roman" w:cs="Times New Roman"/>
          <w:sz w:val="24"/>
          <w:szCs w:val="24"/>
          <w:lang w:val="en-AU"/>
        </w:rPr>
        <w:t xml:space="preserve"> The instrument allows the </w:t>
      </w:r>
      <w:r w:rsidR="009D400F">
        <w:rPr>
          <w:rFonts w:ascii="Times New Roman" w:hAnsi="Times New Roman" w:cs="Times New Roman"/>
          <w:sz w:val="24"/>
          <w:szCs w:val="24"/>
          <w:lang w:val="en-AU"/>
        </w:rPr>
        <w:t>Traditional Custodians</w:t>
      </w:r>
      <w:r w:rsidRPr="009A5BCC">
        <w:rPr>
          <w:rFonts w:ascii="Times New Roman" w:hAnsi="Times New Roman" w:cs="Times New Roman"/>
          <w:sz w:val="24"/>
          <w:szCs w:val="24"/>
          <w:lang w:val="en-AU"/>
        </w:rPr>
        <w:t xml:space="preserve"> to continue to express their spiritual and cultural connection to the area and practice their beliefs.</w:t>
      </w:r>
    </w:p>
    <w:p w14:paraId="11CEB7B9" w14:textId="77777777" w:rsidR="00385328" w:rsidRDefault="009A5BCC" w:rsidP="00A170D2">
      <w:pPr>
        <w:spacing w:before="240" w:after="0"/>
        <w:rPr>
          <w:rFonts w:ascii="Times New Roman" w:hAnsi="Times New Roman" w:cs="Times New Roman"/>
          <w:sz w:val="24"/>
          <w:szCs w:val="24"/>
          <w:lang w:val="en-AU"/>
        </w:rPr>
      </w:pPr>
      <w:r w:rsidRPr="009A5BCC">
        <w:rPr>
          <w:rFonts w:ascii="Times New Roman" w:hAnsi="Times New Roman" w:cs="Times New Roman"/>
          <w:sz w:val="24"/>
          <w:szCs w:val="24"/>
          <w:lang w:val="en-AU"/>
        </w:rPr>
        <w:t>Therefore, the Declaration promotes the right to freedom of thought, conscience and religion or belief under Article 18 of the ICCPR</w:t>
      </w:r>
      <w:r w:rsidR="00385328">
        <w:rPr>
          <w:rFonts w:ascii="Times New Roman" w:hAnsi="Times New Roman" w:cs="Times New Roman"/>
          <w:sz w:val="24"/>
          <w:szCs w:val="24"/>
          <w:lang w:val="en-AU"/>
        </w:rPr>
        <w:t>.</w:t>
      </w:r>
    </w:p>
    <w:p w14:paraId="2B84879E" w14:textId="77777777" w:rsidR="00F22DC5" w:rsidRDefault="000F6662" w:rsidP="00F22DC5">
      <w:pPr>
        <w:spacing w:before="240" w:after="0" w:line="240" w:lineRule="auto"/>
        <w:rPr>
          <w:rFonts w:ascii="Times New Roman" w:hAnsi="Times New Roman" w:cs="Times New Roman"/>
          <w:sz w:val="24"/>
          <w:szCs w:val="24"/>
          <w:lang w:val="en-AU"/>
        </w:rPr>
      </w:pPr>
      <w:r>
        <w:rPr>
          <w:rFonts w:ascii="Times New Roman" w:hAnsi="Times New Roman" w:cs="Times New Roman"/>
          <w:b/>
          <w:bCs/>
          <w:sz w:val="24"/>
          <w:szCs w:val="24"/>
        </w:rPr>
        <w:t>Conclusion</w:t>
      </w:r>
    </w:p>
    <w:p w14:paraId="5D363E2C" w14:textId="4C505219" w:rsidR="000F6662" w:rsidRPr="004276A7" w:rsidRDefault="000F6662" w:rsidP="00A170D2">
      <w:pPr>
        <w:spacing w:before="240" w:after="0"/>
        <w:rPr>
          <w:rFonts w:ascii="Times New Roman" w:hAnsi="Times New Roman" w:cs="Times New Roman"/>
          <w:sz w:val="24"/>
          <w:szCs w:val="24"/>
          <w:lang w:val="en-AU"/>
        </w:rPr>
      </w:pPr>
      <w:r>
        <w:rPr>
          <w:rFonts w:ascii="Times New Roman" w:hAnsi="Times New Roman" w:cs="Times New Roman"/>
          <w:sz w:val="24"/>
          <w:szCs w:val="24"/>
        </w:rPr>
        <w:t>This Legislative Instrument is compatible with human rights because it promotes the protection of the human rights as set out above. To the extent that it may limit certain human rights, those limitations are reasonable, necessary and proportionate.</w:t>
      </w:r>
    </w:p>
    <w:p w14:paraId="04FBFAC0" w14:textId="77777777" w:rsidR="000F6662" w:rsidRDefault="000F6662" w:rsidP="00A170D2">
      <w:pPr>
        <w:rPr>
          <w:rFonts w:ascii="Times New Roman" w:hAnsi="Times New Roman" w:cs="Times New Roman"/>
          <w:sz w:val="24"/>
          <w:szCs w:val="24"/>
        </w:rPr>
      </w:pPr>
    </w:p>
    <w:p w14:paraId="51CF4648" w14:textId="77777777" w:rsidR="000F6662" w:rsidRDefault="000F6662" w:rsidP="000F6662">
      <w:pPr>
        <w:jc w:val="center"/>
        <w:rPr>
          <w:rFonts w:ascii="Times New Roman" w:hAnsi="Times New Roman" w:cs="Times New Roman"/>
          <w:b/>
          <w:bCs/>
          <w:sz w:val="24"/>
          <w:szCs w:val="24"/>
        </w:rPr>
      </w:pPr>
      <w:r>
        <w:rPr>
          <w:rFonts w:ascii="Times New Roman" w:hAnsi="Times New Roman" w:cs="Times New Roman"/>
          <w:b/>
          <w:bCs/>
          <w:sz w:val="24"/>
          <w:szCs w:val="24"/>
        </w:rPr>
        <w:t>The Hon. Tanya Plibersek MP</w:t>
      </w:r>
      <w:r>
        <w:rPr>
          <w:rFonts w:ascii="Times New Roman" w:hAnsi="Times New Roman" w:cs="Times New Roman"/>
          <w:b/>
          <w:bCs/>
          <w:sz w:val="24"/>
          <w:szCs w:val="24"/>
        </w:rPr>
        <w:br/>
        <w:t>Minister for the Environment and Water</w:t>
      </w:r>
    </w:p>
    <w:p w14:paraId="0CFE6603" w14:textId="77777777" w:rsidR="008529C8" w:rsidRPr="008529C8" w:rsidRDefault="008529C8" w:rsidP="00316155">
      <w:pPr>
        <w:spacing w:before="240" w:after="0" w:line="240" w:lineRule="auto"/>
        <w:rPr>
          <w:rFonts w:ascii="Times New Roman" w:hAnsi="Times New Roman" w:cs="Times New Roman"/>
          <w:sz w:val="24"/>
          <w:szCs w:val="24"/>
        </w:rPr>
      </w:pPr>
    </w:p>
    <w:p w14:paraId="300A2EA9" w14:textId="77777777" w:rsidR="000C50C9" w:rsidRPr="000C50C9" w:rsidRDefault="000C50C9" w:rsidP="00260D11">
      <w:pPr>
        <w:spacing w:before="240"/>
        <w:rPr>
          <w:rFonts w:ascii="Times New Roman" w:hAnsi="Times New Roman" w:cs="Times New Roman"/>
          <w:sz w:val="24"/>
          <w:szCs w:val="24"/>
          <w:lang w:val="en-AU"/>
        </w:rPr>
      </w:pPr>
    </w:p>
    <w:p w14:paraId="62BF52F2" w14:textId="77777777" w:rsidR="00946086" w:rsidRPr="00946086" w:rsidRDefault="00946086" w:rsidP="00946086">
      <w:pPr>
        <w:spacing w:after="0" w:line="240" w:lineRule="auto"/>
        <w:jc w:val="center"/>
        <w:rPr>
          <w:rFonts w:ascii="Times New Roman" w:hAnsi="Times New Roman" w:cs="Times New Roman"/>
          <w:sz w:val="24"/>
          <w:szCs w:val="24"/>
        </w:rPr>
      </w:pPr>
    </w:p>
    <w:sectPr w:rsidR="00946086" w:rsidRPr="00946086">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03F59" w14:textId="77777777" w:rsidR="003267AC" w:rsidRDefault="003267AC" w:rsidP="00AC4602">
      <w:pPr>
        <w:spacing w:after="0" w:line="240" w:lineRule="auto"/>
      </w:pPr>
      <w:r>
        <w:separator/>
      </w:r>
    </w:p>
  </w:endnote>
  <w:endnote w:type="continuationSeparator" w:id="0">
    <w:p w14:paraId="38C8E2C3" w14:textId="77777777" w:rsidR="003267AC" w:rsidRDefault="003267AC" w:rsidP="00AC4602">
      <w:pPr>
        <w:spacing w:after="0" w:line="240" w:lineRule="auto"/>
      </w:pPr>
      <w:r>
        <w:continuationSeparator/>
      </w:r>
    </w:p>
  </w:endnote>
  <w:endnote w:type="continuationNotice" w:id="1">
    <w:p w14:paraId="3AD71F13" w14:textId="77777777" w:rsidR="003267AC" w:rsidRDefault="00326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6180E" w14:textId="61CD1A08" w:rsidR="0039407B" w:rsidRDefault="0039407B">
    <w:pPr>
      <w:pStyle w:val="Footer"/>
    </w:pPr>
    <w:r>
      <w:rPr>
        <w:noProof/>
      </w:rPr>
      <mc:AlternateContent>
        <mc:Choice Requires="wps">
          <w:drawing>
            <wp:anchor distT="0" distB="0" distL="0" distR="0" simplePos="0" relativeHeight="251662336" behindDoc="0" locked="0" layoutInCell="1" allowOverlap="1" wp14:anchorId="146C94ED" wp14:editId="57397DFE">
              <wp:simplePos x="635" y="635"/>
              <wp:positionH relativeFrom="page">
                <wp:align>center</wp:align>
              </wp:positionH>
              <wp:positionV relativeFrom="page">
                <wp:align>bottom</wp:align>
              </wp:positionV>
              <wp:extent cx="551815" cy="391160"/>
              <wp:effectExtent l="0" t="0" r="635" b="0"/>
              <wp:wrapNone/>
              <wp:docPr id="376382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AFAA95A" w14:textId="3D3FA6DB" w:rsidR="0039407B" w:rsidRPr="0039407B" w:rsidRDefault="0039407B" w:rsidP="0039407B">
                          <w:pPr>
                            <w:spacing w:after="0"/>
                            <w:rPr>
                              <w:rFonts w:ascii="Calibri" w:eastAsia="Calibri" w:hAnsi="Calibri" w:cs="Calibri"/>
                              <w:noProof/>
                              <w:color w:val="FF0000"/>
                              <w:sz w:val="24"/>
                              <w:szCs w:val="24"/>
                            </w:rPr>
                          </w:pPr>
                          <w:r w:rsidRPr="0039407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C94ED"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3AFAA95A" w14:textId="3D3FA6DB" w:rsidR="0039407B" w:rsidRPr="0039407B" w:rsidRDefault="0039407B" w:rsidP="0039407B">
                    <w:pPr>
                      <w:spacing w:after="0"/>
                      <w:rPr>
                        <w:rFonts w:ascii="Calibri" w:eastAsia="Calibri" w:hAnsi="Calibri" w:cs="Calibri"/>
                        <w:noProof/>
                        <w:color w:val="FF0000"/>
                        <w:sz w:val="24"/>
                        <w:szCs w:val="24"/>
                      </w:rPr>
                    </w:pPr>
                    <w:r w:rsidRPr="0039407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7C74" w14:textId="66154A43" w:rsidR="00AC4602" w:rsidRDefault="0039407B">
    <w:pPr>
      <w:pStyle w:val="Footer"/>
      <w:jc w:val="center"/>
    </w:pPr>
    <w:sdt>
      <w:sdtPr>
        <w:id w:val="-1392496363"/>
        <w:docPartObj>
          <w:docPartGallery w:val="Page Numbers (Bottom of Page)"/>
          <w:docPartUnique/>
        </w:docPartObj>
      </w:sdtPr>
      <w:sdtEndPr>
        <w:rPr>
          <w:noProof/>
        </w:rPr>
      </w:sdtEndPr>
      <w:sdtContent>
        <w:r w:rsidR="00AC4602">
          <w:fldChar w:fldCharType="begin"/>
        </w:r>
        <w:r w:rsidR="00AC4602">
          <w:instrText xml:space="preserve"> PAGE   \* MERGEFORMAT </w:instrText>
        </w:r>
        <w:r w:rsidR="00AC4602">
          <w:fldChar w:fldCharType="separate"/>
        </w:r>
        <w:r w:rsidR="00AC4602">
          <w:rPr>
            <w:noProof/>
          </w:rPr>
          <w:t>2</w:t>
        </w:r>
        <w:r w:rsidR="00AC4602">
          <w:rPr>
            <w:noProof/>
          </w:rPr>
          <w:fldChar w:fldCharType="end"/>
        </w:r>
      </w:sdtContent>
    </w:sdt>
  </w:p>
  <w:p w14:paraId="4E0F5A1C" w14:textId="77777777" w:rsidR="00AC4602" w:rsidRDefault="00AC4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6118" w14:textId="466B38E0" w:rsidR="0039407B" w:rsidRDefault="0039407B">
    <w:pPr>
      <w:pStyle w:val="Footer"/>
    </w:pPr>
    <w:r>
      <w:rPr>
        <w:noProof/>
      </w:rPr>
      <mc:AlternateContent>
        <mc:Choice Requires="wps">
          <w:drawing>
            <wp:anchor distT="0" distB="0" distL="0" distR="0" simplePos="0" relativeHeight="251661312" behindDoc="0" locked="0" layoutInCell="1" allowOverlap="1" wp14:anchorId="1A71D5F3" wp14:editId="748050CE">
              <wp:simplePos x="635" y="635"/>
              <wp:positionH relativeFrom="page">
                <wp:align>center</wp:align>
              </wp:positionH>
              <wp:positionV relativeFrom="page">
                <wp:align>bottom</wp:align>
              </wp:positionV>
              <wp:extent cx="551815" cy="391160"/>
              <wp:effectExtent l="0" t="0" r="635" b="0"/>
              <wp:wrapNone/>
              <wp:docPr id="6857296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C4565D" w14:textId="203221DA" w:rsidR="0039407B" w:rsidRPr="0039407B" w:rsidRDefault="0039407B" w:rsidP="0039407B">
                          <w:pPr>
                            <w:spacing w:after="0"/>
                            <w:rPr>
                              <w:rFonts w:ascii="Calibri" w:eastAsia="Calibri" w:hAnsi="Calibri" w:cs="Calibri"/>
                              <w:noProof/>
                              <w:color w:val="FF0000"/>
                              <w:sz w:val="24"/>
                              <w:szCs w:val="24"/>
                            </w:rPr>
                          </w:pPr>
                          <w:r w:rsidRPr="0039407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1D5F3"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6DC4565D" w14:textId="203221DA" w:rsidR="0039407B" w:rsidRPr="0039407B" w:rsidRDefault="0039407B" w:rsidP="0039407B">
                    <w:pPr>
                      <w:spacing w:after="0"/>
                      <w:rPr>
                        <w:rFonts w:ascii="Calibri" w:eastAsia="Calibri" w:hAnsi="Calibri" w:cs="Calibri"/>
                        <w:noProof/>
                        <w:color w:val="FF0000"/>
                        <w:sz w:val="24"/>
                        <w:szCs w:val="24"/>
                      </w:rPr>
                    </w:pPr>
                    <w:r w:rsidRPr="0039407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CFE47" w14:textId="77777777" w:rsidR="003267AC" w:rsidRDefault="003267AC" w:rsidP="00AC4602">
      <w:pPr>
        <w:spacing w:after="0" w:line="240" w:lineRule="auto"/>
      </w:pPr>
      <w:r>
        <w:separator/>
      </w:r>
    </w:p>
  </w:footnote>
  <w:footnote w:type="continuationSeparator" w:id="0">
    <w:p w14:paraId="53066068" w14:textId="77777777" w:rsidR="003267AC" w:rsidRDefault="003267AC" w:rsidP="00AC4602">
      <w:pPr>
        <w:spacing w:after="0" w:line="240" w:lineRule="auto"/>
      </w:pPr>
      <w:r>
        <w:continuationSeparator/>
      </w:r>
    </w:p>
  </w:footnote>
  <w:footnote w:type="continuationNotice" w:id="1">
    <w:p w14:paraId="353E311F" w14:textId="77777777" w:rsidR="003267AC" w:rsidRDefault="003267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CAE0" w14:textId="6693B4FE" w:rsidR="0039407B" w:rsidRDefault="0039407B">
    <w:pPr>
      <w:pStyle w:val="Header"/>
    </w:pPr>
    <w:r>
      <w:rPr>
        <w:noProof/>
      </w:rPr>
      <mc:AlternateContent>
        <mc:Choice Requires="wps">
          <w:drawing>
            <wp:anchor distT="0" distB="0" distL="0" distR="0" simplePos="0" relativeHeight="251659264" behindDoc="0" locked="0" layoutInCell="1" allowOverlap="1" wp14:anchorId="4B9354B5" wp14:editId="10222133">
              <wp:simplePos x="635" y="635"/>
              <wp:positionH relativeFrom="page">
                <wp:align>center</wp:align>
              </wp:positionH>
              <wp:positionV relativeFrom="page">
                <wp:align>top</wp:align>
              </wp:positionV>
              <wp:extent cx="551815" cy="391160"/>
              <wp:effectExtent l="0" t="0" r="635" b="8890"/>
              <wp:wrapNone/>
              <wp:docPr id="20615300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36FC16" w14:textId="6971A7B7" w:rsidR="0039407B" w:rsidRPr="0039407B" w:rsidRDefault="0039407B" w:rsidP="0039407B">
                          <w:pPr>
                            <w:spacing w:after="0"/>
                            <w:rPr>
                              <w:rFonts w:ascii="Calibri" w:eastAsia="Calibri" w:hAnsi="Calibri" w:cs="Calibri"/>
                              <w:noProof/>
                              <w:color w:val="FF0000"/>
                              <w:sz w:val="24"/>
                              <w:szCs w:val="24"/>
                            </w:rPr>
                          </w:pPr>
                          <w:r w:rsidRPr="0039407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354B5"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4536FC16" w14:textId="6971A7B7" w:rsidR="0039407B" w:rsidRPr="0039407B" w:rsidRDefault="0039407B" w:rsidP="0039407B">
                    <w:pPr>
                      <w:spacing w:after="0"/>
                      <w:rPr>
                        <w:rFonts w:ascii="Calibri" w:eastAsia="Calibri" w:hAnsi="Calibri" w:cs="Calibri"/>
                        <w:noProof/>
                        <w:color w:val="FF0000"/>
                        <w:sz w:val="24"/>
                        <w:szCs w:val="24"/>
                      </w:rPr>
                    </w:pPr>
                    <w:r w:rsidRPr="0039407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3AD2" w14:textId="1AF8624E" w:rsidR="0039407B" w:rsidRDefault="0039407B">
    <w:pPr>
      <w:pStyle w:val="Header"/>
    </w:pPr>
    <w:r>
      <w:rPr>
        <w:noProof/>
      </w:rPr>
      <mc:AlternateContent>
        <mc:Choice Requires="wps">
          <w:drawing>
            <wp:anchor distT="0" distB="0" distL="0" distR="0" simplePos="0" relativeHeight="251658240" behindDoc="0" locked="0" layoutInCell="1" allowOverlap="1" wp14:anchorId="45E015A4" wp14:editId="2EE0E56A">
              <wp:simplePos x="635" y="635"/>
              <wp:positionH relativeFrom="page">
                <wp:align>center</wp:align>
              </wp:positionH>
              <wp:positionV relativeFrom="page">
                <wp:align>top</wp:align>
              </wp:positionV>
              <wp:extent cx="551815" cy="391160"/>
              <wp:effectExtent l="0" t="0" r="635" b="8890"/>
              <wp:wrapNone/>
              <wp:docPr id="11326610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D135125" w14:textId="291CBD01" w:rsidR="0039407B" w:rsidRPr="0039407B" w:rsidRDefault="0039407B" w:rsidP="0039407B">
                          <w:pPr>
                            <w:spacing w:after="0"/>
                            <w:rPr>
                              <w:rFonts w:ascii="Calibri" w:eastAsia="Calibri" w:hAnsi="Calibri" w:cs="Calibri"/>
                              <w:noProof/>
                              <w:color w:val="FF0000"/>
                              <w:sz w:val="24"/>
                              <w:szCs w:val="24"/>
                            </w:rPr>
                          </w:pPr>
                          <w:r w:rsidRPr="0039407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015A4"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3D135125" w14:textId="291CBD01" w:rsidR="0039407B" w:rsidRPr="0039407B" w:rsidRDefault="0039407B" w:rsidP="0039407B">
                    <w:pPr>
                      <w:spacing w:after="0"/>
                      <w:rPr>
                        <w:rFonts w:ascii="Calibri" w:eastAsia="Calibri" w:hAnsi="Calibri" w:cs="Calibri"/>
                        <w:noProof/>
                        <w:color w:val="FF0000"/>
                        <w:sz w:val="24"/>
                        <w:szCs w:val="24"/>
                      </w:rPr>
                    </w:pPr>
                    <w:r w:rsidRPr="0039407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15250"/>
    <w:multiLevelType w:val="hybridMultilevel"/>
    <w:tmpl w:val="287ED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E06A0"/>
    <w:multiLevelType w:val="hybridMultilevel"/>
    <w:tmpl w:val="970644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3B468E"/>
    <w:multiLevelType w:val="hybridMultilevel"/>
    <w:tmpl w:val="0756C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67173"/>
    <w:multiLevelType w:val="hybridMultilevel"/>
    <w:tmpl w:val="5B9250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6616A"/>
    <w:multiLevelType w:val="hybridMultilevel"/>
    <w:tmpl w:val="F392E9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035D7"/>
    <w:multiLevelType w:val="hybridMultilevel"/>
    <w:tmpl w:val="F9F00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6705E9"/>
    <w:multiLevelType w:val="hybridMultilevel"/>
    <w:tmpl w:val="62BEA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AD5D78"/>
    <w:multiLevelType w:val="hybridMultilevel"/>
    <w:tmpl w:val="39A49A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3766C7D"/>
    <w:multiLevelType w:val="hybridMultilevel"/>
    <w:tmpl w:val="AB0EE2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A172DF"/>
    <w:multiLevelType w:val="hybridMultilevel"/>
    <w:tmpl w:val="25883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0D300C"/>
    <w:multiLevelType w:val="hybridMultilevel"/>
    <w:tmpl w:val="91CE0F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CA7823"/>
    <w:multiLevelType w:val="hybridMultilevel"/>
    <w:tmpl w:val="8A8827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5D1ADD"/>
    <w:multiLevelType w:val="hybridMultilevel"/>
    <w:tmpl w:val="AD320C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B27FE4"/>
    <w:multiLevelType w:val="hybridMultilevel"/>
    <w:tmpl w:val="C38A01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FA3D94"/>
    <w:multiLevelType w:val="hybridMultilevel"/>
    <w:tmpl w:val="32507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BD3E53"/>
    <w:multiLevelType w:val="hybridMultilevel"/>
    <w:tmpl w:val="8884A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3C2F1D"/>
    <w:multiLevelType w:val="hybridMultilevel"/>
    <w:tmpl w:val="5F8032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0716A8"/>
    <w:multiLevelType w:val="hybridMultilevel"/>
    <w:tmpl w:val="BDA4DE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32384C"/>
    <w:multiLevelType w:val="hybridMultilevel"/>
    <w:tmpl w:val="D7F8D9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BD040E"/>
    <w:multiLevelType w:val="hybridMultilevel"/>
    <w:tmpl w:val="5A1C5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DF6C2C"/>
    <w:multiLevelType w:val="hybridMultilevel"/>
    <w:tmpl w:val="9D182F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2A484A"/>
    <w:multiLevelType w:val="multilevel"/>
    <w:tmpl w:val="F0F8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029903">
    <w:abstractNumId w:val="19"/>
  </w:num>
  <w:num w:numId="2" w16cid:durableId="860096604">
    <w:abstractNumId w:val="21"/>
  </w:num>
  <w:num w:numId="3" w16cid:durableId="1309939350">
    <w:abstractNumId w:val="7"/>
  </w:num>
  <w:num w:numId="4" w16cid:durableId="2104304862">
    <w:abstractNumId w:val="2"/>
  </w:num>
  <w:num w:numId="5" w16cid:durableId="188836581">
    <w:abstractNumId w:val="0"/>
  </w:num>
  <w:num w:numId="6" w16cid:durableId="883981755">
    <w:abstractNumId w:val="9"/>
  </w:num>
  <w:num w:numId="7" w16cid:durableId="1215850030">
    <w:abstractNumId w:val="6"/>
  </w:num>
  <w:num w:numId="8" w16cid:durableId="1670794497">
    <w:abstractNumId w:val="15"/>
  </w:num>
  <w:num w:numId="9" w16cid:durableId="1083648908">
    <w:abstractNumId w:val="14"/>
  </w:num>
  <w:num w:numId="10" w16cid:durableId="1534684659">
    <w:abstractNumId w:val="11"/>
  </w:num>
  <w:num w:numId="11" w16cid:durableId="125047622">
    <w:abstractNumId w:val="5"/>
  </w:num>
  <w:num w:numId="12" w16cid:durableId="2143182847">
    <w:abstractNumId w:val="18"/>
  </w:num>
  <w:num w:numId="13" w16cid:durableId="1446542019">
    <w:abstractNumId w:val="20"/>
  </w:num>
  <w:num w:numId="14" w16cid:durableId="1055081931">
    <w:abstractNumId w:val="8"/>
  </w:num>
  <w:num w:numId="15" w16cid:durableId="17123628">
    <w:abstractNumId w:val="13"/>
  </w:num>
  <w:num w:numId="16" w16cid:durableId="1775663877">
    <w:abstractNumId w:val="1"/>
  </w:num>
  <w:num w:numId="17" w16cid:durableId="484593265">
    <w:abstractNumId w:val="4"/>
  </w:num>
  <w:num w:numId="18" w16cid:durableId="638343186">
    <w:abstractNumId w:val="16"/>
  </w:num>
  <w:num w:numId="19" w16cid:durableId="762920732">
    <w:abstractNumId w:val="10"/>
  </w:num>
  <w:num w:numId="20" w16cid:durableId="325402942">
    <w:abstractNumId w:val="3"/>
  </w:num>
  <w:num w:numId="21" w16cid:durableId="281809990">
    <w:abstractNumId w:val="17"/>
  </w:num>
  <w:num w:numId="22" w16cid:durableId="2122408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02BBB3"/>
    <w:rsid w:val="000034D3"/>
    <w:rsid w:val="00004133"/>
    <w:rsid w:val="00016205"/>
    <w:rsid w:val="000163D9"/>
    <w:rsid w:val="0002253C"/>
    <w:rsid w:val="00022A26"/>
    <w:rsid w:val="00026784"/>
    <w:rsid w:val="000408BC"/>
    <w:rsid w:val="000428DC"/>
    <w:rsid w:val="00046E13"/>
    <w:rsid w:val="000471E8"/>
    <w:rsid w:val="000501B4"/>
    <w:rsid w:val="00052295"/>
    <w:rsid w:val="00053C1A"/>
    <w:rsid w:val="00054ABA"/>
    <w:rsid w:val="00057ECC"/>
    <w:rsid w:val="00063CD5"/>
    <w:rsid w:val="00064D27"/>
    <w:rsid w:val="0006615A"/>
    <w:rsid w:val="00071EEA"/>
    <w:rsid w:val="00074591"/>
    <w:rsid w:val="000748AE"/>
    <w:rsid w:val="00090219"/>
    <w:rsid w:val="00091835"/>
    <w:rsid w:val="0009348B"/>
    <w:rsid w:val="00095FD8"/>
    <w:rsid w:val="000B27F1"/>
    <w:rsid w:val="000B2C44"/>
    <w:rsid w:val="000C071F"/>
    <w:rsid w:val="000C0A80"/>
    <w:rsid w:val="000C3F70"/>
    <w:rsid w:val="000C50C9"/>
    <w:rsid w:val="000C539F"/>
    <w:rsid w:val="000C7F12"/>
    <w:rsid w:val="000D3957"/>
    <w:rsid w:val="000D43AF"/>
    <w:rsid w:val="000E2401"/>
    <w:rsid w:val="000F549C"/>
    <w:rsid w:val="000F6662"/>
    <w:rsid w:val="00104FA2"/>
    <w:rsid w:val="001104A4"/>
    <w:rsid w:val="001108B4"/>
    <w:rsid w:val="00110FAA"/>
    <w:rsid w:val="00112301"/>
    <w:rsid w:val="00121588"/>
    <w:rsid w:val="00122076"/>
    <w:rsid w:val="0012292D"/>
    <w:rsid w:val="0012779A"/>
    <w:rsid w:val="00133373"/>
    <w:rsid w:val="00137260"/>
    <w:rsid w:val="00142C4B"/>
    <w:rsid w:val="001607A7"/>
    <w:rsid w:val="00165D44"/>
    <w:rsid w:val="00166201"/>
    <w:rsid w:val="00166A01"/>
    <w:rsid w:val="00173365"/>
    <w:rsid w:val="001927CA"/>
    <w:rsid w:val="001931F2"/>
    <w:rsid w:val="00197A85"/>
    <w:rsid w:val="001A2CC6"/>
    <w:rsid w:val="001A368D"/>
    <w:rsid w:val="001A40EC"/>
    <w:rsid w:val="001B1FF9"/>
    <w:rsid w:val="001C4ED7"/>
    <w:rsid w:val="001C56BC"/>
    <w:rsid w:val="001D03B7"/>
    <w:rsid w:val="001D4A1A"/>
    <w:rsid w:val="001E35FF"/>
    <w:rsid w:val="001F2DE7"/>
    <w:rsid w:val="001F7307"/>
    <w:rsid w:val="001F7EEC"/>
    <w:rsid w:val="00205D65"/>
    <w:rsid w:val="002103BF"/>
    <w:rsid w:val="00212D6F"/>
    <w:rsid w:val="00225DAB"/>
    <w:rsid w:val="00225DAE"/>
    <w:rsid w:val="00225E6D"/>
    <w:rsid w:val="0022629D"/>
    <w:rsid w:val="00231122"/>
    <w:rsid w:val="0023415F"/>
    <w:rsid w:val="00234D22"/>
    <w:rsid w:val="0023533C"/>
    <w:rsid w:val="00235DAF"/>
    <w:rsid w:val="002409D9"/>
    <w:rsid w:val="002459ED"/>
    <w:rsid w:val="002506E1"/>
    <w:rsid w:val="00251682"/>
    <w:rsid w:val="00252342"/>
    <w:rsid w:val="00260D11"/>
    <w:rsid w:val="002624B8"/>
    <w:rsid w:val="0026327B"/>
    <w:rsid w:val="0026495F"/>
    <w:rsid w:val="0026647D"/>
    <w:rsid w:val="002667A4"/>
    <w:rsid w:val="00281731"/>
    <w:rsid w:val="00294B35"/>
    <w:rsid w:val="002A08ED"/>
    <w:rsid w:val="002A4B64"/>
    <w:rsid w:val="002B02B4"/>
    <w:rsid w:val="002B7364"/>
    <w:rsid w:val="002C7FDA"/>
    <w:rsid w:val="002D23E9"/>
    <w:rsid w:val="002D4D2C"/>
    <w:rsid w:val="002D4DBB"/>
    <w:rsid w:val="002D70CD"/>
    <w:rsid w:val="002E1544"/>
    <w:rsid w:val="002E1FFC"/>
    <w:rsid w:val="002E37CF"/>
    <w:rsid w:val="002E6816"/>
    <w:rsid w:val="002F0DB8"/>
    <w:rsid w:val="002F1CAE"/>
    <w:rsid w:val="002F48DC"/>
    <w:rsid w:val="003013B4"/>
    <w:rsid w:val="00304FB8"/>
    <w:rsid w:val="00310305"/>
    <w:rsid w:val="00312B6D"/>
    <w:rsid w:val="00316155"/>
    <w:rsid w:val="00321523"/>
    <w:rsid w:val="003267AC"/>
    <w:rsid w:val="003336F3"/>
    <w:rsid w:val="003361B2"/>
    <w:rsid w:val="00336F85"/>
    <w:rsid w:val="0034191F"/>
    <w:rsid w:val="00343E50"/>
    <w:rsid w:val="00346BFF"/>
    <w:rsid w:val="00350D0A"/>
    <w:rsid w:val="00354462"/>
    <w:rsid w:val="0035547B"/>
    <w:rsid w:val="00361C37"/>
    <w:rsid w:val="00371333"/>
    <w:rsid w:val="00377DD3"/>
    <w:rsid w:val="00381A0E"/>
    <w:rsid w:val="0038299C"/>
    <w:rsid w:val="00385328"/>
    <w:rsid w:val="00386290"/>
    <w:rsid w:val="0039284F"/>
    <w:rsid w:val="0039407B"/>
    <w:rsid w:val="003968C2"/>
    <w:rsid w:val="003A3793"/>
    <w:rsid w:val="003A4CCE"/>
    <w:rsid w:val="003B3349"/>
    <w:rsid w:val="003B3AE7"/>
    <w:rsid w:val="003C0772"/>
    <w:rsid w:val="003C1DE8"/>
    <w:rsid w:val="003C1FF0"/>
    <w:rsid w:val="003C490C"/>
    <w:rsid w:val="003C4CC7"/>
    <w:rsid w:val="003C4E75"/>
    <w:rsid w:val="003C6F49"/>
    <w:rsid w:val="003E093C"/>
    <w:rsid w:val="003F12FF"/>
    <w:rsid w:val="003F2033"/>
    <w:rsid w:val="003F7C76"/>
    <w:rsid w:val="00401619"/>
    <w:rsid w:val="004111A5"/>
    <w:rsid w:val="00413BA7"/>
    <w:rsid w:val="00417B47"/>
    <w:rsid w:val="004276A7"/>
    <w:rsid w:val="00431E53"/>
    <w:rsid w:val="0044336F"/>
    <w:rsid w:val="00444041"/>
    <w:rsid w:val="00444817"/>
    <w:rsid w:val="00445A01"/>
    <w:rsid w:val="00447B63"/>
    <w:rsid w:val="004512A0"/>
    <w:rsid w:val="004518F8"/>
    <w:rsid w:val="00452005"/>
    <w:rsid w:val="004549B1"/>
    <w:rsid w:val="00454CB5"/>
    <w:rsid w:val="00455C13"/>
    <w:rsid w:val="00470532"/>
    <w:rsid w:val="00473370"/>
    <w:rsid w:val="00473E5A"/>
    <w:rsid w:val="00487A0C"/>
    <w:rsid w:val="00492145"/>
    <w:rsid w:val="004A7FA2"/>
    <w:rsid w:val="004B0E0B"/>
    <w:rsid w:val="004C49DE"/>
    <w:rsid w:val="004D0CB9"/>
    <w:rsid w:val="004D42E8"/>
    <w:rsid w:val="004D67DA"/>
    <w:rsid w:val="004E4344"/>
    <w:rsid w:val="004F165E"/>
    <w:rsid w:val="005035DA"/>
    <w:rsid w:val="00512EDB"/>
    <w:rsid w:val="00520827"/>
    <w:rsid w:val="0052557F"/>
    <w:rsid w:val="0054539E"/>
    <w:rsid w:val="00553D21"/>
    <w:rsid w:val="0055472E"/>
    <w:rsid w:val="005553D3"/>
    <w:rsid w:val="00560613"/>
    <w:rsid w:val="00562306"/>
    <w:rsid w:val="005633E6"/>
    <w:rsid w:val="00564B17"/>
    <w:rsid w:val="00564E4A"/>
    <w:rsid w:val="0056500E"/>
    <w:rsid w:val="00573A14"/>
    <w:rsid w:val="00573A7B"/>
    <w:rsid w:val="00576E08"/>
    <w:rsid w:val="00583D8F"/>
    <w:rsid w:val="00584569"/>
    <w:rsid w:val="00586309"/>
    <w:rsid w:val="00586AA9"/>
    <w:rsid w:val="00597597"/>
    <w:rsid w:val="005A2FD3"/>
    <w:rsid w:val="005A3FEA"/>
    <w:rsid w:val="005A4539"/>
    <w:rsid w:val="005A640F"/>
    <w:rsid w:val="005B0A6A"/>
    <w:rsid w:val="005B52C9"/>
    <w:rsid w:val="005B56B4"/>
    <w:rsid w:val="005D0640"/>
    <w:rsid w:val="005D39CD"/>
    <w:rsid w:val="005E6E21"/>
    <w:rsid w:val="005E7E84"/>
    <w:rsid w:val="005F26BB"/>
    <w:rsid w:val="0060224A"/>
    <w:rsid w:val="00605E40"/>
    <w:rsid w:val="00612C0C"/>
    <w:rsid w:val="00617613"/>
    <w:rsid w:val="00620545"/>
    <w:rsid w:val="00622DCC"/>
    <w:rsid w:val="00625F7E"/>
    <w:rsid w:val="00630EA9"/>
    <w:rsid w:val="00634683"/>
    <w:rsid w:val="00634857"/>
    <w:rsid w:val="006511A5"/>
    <w:rsid w:val="00656252"/>
    <w:rsid w:val="00662A41"/>
    <w:rsid w:val="006704DF"/>
    <w:rsid w:val="00671F23"/>
    <w:rsid w:val="00674398"/>
    <w:rsid w:val="006751E6"/>
    <w:rsid w:val="00687382"/>
    <w:rsid w:val="00693509"/>
    <w:rsid w:val="006966EF"/>
    <w:rsid w:val="00696C1F"/>
    <w:rsid w:val="006B1F58"/>
    <w:rsid w:val="006B20E2"/>
    <w:rsid w:val="006C0652"/>
    <w:rsid w:val="006D0F8A"/>
    <w:rsid w:val="006D2BBB"/>
    <w:rsid w:val="006D31E8"/>
    <w:rsid w:val="006D3689"/>
    <w:rsid w:val="006D3BB2"/>
    <w:rsid w:val="006E1710"/>
    <w:rsid w:val="006F31EB"/>
    <w:rsid w:val="006F59EA"/>
    <w:rsid w:val="007011BE"/>
    <w:rsid w:val="007012AF"/>
    <w:rsid w:val="00702812"/>
    <w:rsid w:val="00704C98"/>
    <w:rsid w:val="007134A7"/>
    <w:rsid w:val="00720FA0"/>
    <w:rsid w:val="00722052"/>
    <w:rsid w:val="0072636F"/>
    <w:rsid w:val="00730CCF"/>
    <w:rsid w:val="00731D9D"/>
    <w:rsid w:val="0073396B"/>
    <w:rsid w:val="007416A0"/>
    <w:rsid w:val="00750F73"/>
    <w:rsid w:val="007549A4"/>
    <w:rsid w:val="00755AA0"/>
    <w:rsid w:val="00764D0F"/>
    <w:rsid w:val="00765742"/>
    <w:rsid w:val="00772AAF"/>
    <w:rsid w:val="00772F66"/>
    <w:rsid w:val="00773A7D"/>
    <w:rsid w:val="007815CF"/>
    <w:rsid w:val="00781D76"/>
    <w:rsid w:val="007920E6"/>
    <w:rsid w:val="007965C1"/>
    <w:rsid w:val="007A03EB"/>
    <w:rsid w:val="007A0601"/>
    <w:rsid w:val="007A6889"/>
    <w:rsid w:val="007B6D0B"/>
    <w:rsid w:val="007B6D8A"/>
    <w:rsid w:val="007C40F7"/>
    <w:rsid w:val="007D1276"/>
    <w:rsid w:val="007D7797"/>
    <w:rsid w:val="007E0F45"/>
    <w:rsid w:val="007E1A10"/>
    <w:rsid w:val="007E2DED"/>
    <w:rsid w:val="007F30E9"/>
    <w:rsid w:val="007F37B3"/>
    <w:rsid w:val="00800C3D"/>
    <w:rsid w:val="008034CF"/>
    <w:rsid w:val="00810105"/>
    <w:rsid w:val="0081310A"/>
    <w:rsid w:val="00814858"/>
    <w:rsid w:val="00815CB6"/>
    <w:rsid w:val="0081634C"/>
    <w:rsid w:val="0082216B"/>
    <w:rsid w:val="00822780"/>
    <w:rsid w:val="008227CF"/>
    <w:rsid w:val="00832FAC"/>
    <w:rsid w:val="00840B7F"/>
    <w:rsid w:val="0084414F"/>
    <w:rsid w:val="00845567"/>
    <w:rsid w:val="008479F2"/>
    <w:rsid w:val="00851AFB"/>
    <w:rsid w:val="008529C8"/>
    <w:rsid w:val="00857097"/>
    <w:rsid w:val="008709CE"/>
    <w:rsid w:val="0087504A"/>
    <w:rsid w:val="00877D6C"/>
    <w:rsid w:val="0088349A"/>
    <w:rsid w:val="00884513"/>
    <w:rsid w:val="008862EB"/>
    <w:rsid w:val="008A4B63"/>
    <w:rsid w:val="008A51CC"/>
    <w:rsid w:val="008A57EF"/>
    <w:rsid w:val="008A7C41"/>
    <w:rsid w:val="008B22FD"/>
    <w:rsid w:val="008C6E4F"/>
    <w:rsid w:val="008D571B"/>
    <w:rsid w:val="008D5D8D"/>
    <w:rsid w:val="008D6E9E"/>
    <w:rsid w:val="008E3E3A"/>
    <w:rsid w:val="008E47B6"/>
    <w:rsid w:val="008F30FA"/>
    <w:rsid w:val="008F4016"/>
    <w:rsid w:val="00901E3B"/>
    <w:rsid w:val="009174CD"/>
    <w:rsid w:val="00920164"/>
    <w:rsid w:val="00920C0F"/>
    <w:rsid w:val="009215B8"/>
    <w:rsid w:val="00930357"/>
    <w:rsid w:val="00933656"/>
    <w:rsid w:val="00933B51"/>
    <w:rsid w:val="009407A9"/>
    <w:rsid w:val="00940E2B"/>
    <w:rsid w:val="0094183D"/>
    <w:rsid w:val="00941DA8"/>
    <w:rsid w:val="00946086"/>
    <w:rsid w:val="009518BA"/>
    <w:rsid w:val="00960544"/>
    <w:rsid w:val="00966727"/>
    <w:rsid w:val="00976E9B"/>
    <w:rsid w:val="00981A24"/>
    <w:rsid w:val="009844C0"/>
    <w:rsid w:val="0098631D"/>
    <w:rsid w:val="009A5BCC"/>
    <w:rsid w:val="009B3D34"/>
    <w:rsid w:val="009B6CBD"/>
    <w:rsid w:val="009D400F"/>
    <w:rsid w:val="009D6C8D"/>
    <w:rsid w:val="009D6C9A"/>
    <w:rsid w:val="009F0E9E"/>
    <w:rsid w:val="009F5002"/>
    <w:rsid w:val="00A0454E"/>
    <w:rsid w:val="00A170D2"/>
    <w:rsid w:val="00A240E8"/>
    <w:rsid w:val="00A2607E"/>
    <w:rsid w:val="00A37841"/>
    <w:rsid w:val="00A54D97"/>
    <w:rsid w:val="00A60DDD"/>
    <w:rsid w:val="00A614C9"/>
    <w:rsid w:val="00A62755"/>
    <w:rsid w:val="00A66CAC"/>
    <w:rsid w:val="00A70376"/>
    <w:rsid w:val="00A75AC3"/>
    <w:rsid w:val="00A82904"/>
    <w:rsid w:val="00A83447"/>
    <w:rsid w:val="00A87FF3"/>
    <w:rsid w:val="00A90541"/>
    <w:rsid w:val="00A909F8"/>
    <w:rsid w:val="00A90FC6"/>
    <w:rsid w:val="00A97DBF"/>
    <w:rsid w:val="00AA084A"/>
    <w:rsid w:val="00AA24A6"/>
    <w:rsid w:val="00AA5E49"/>
    <w:rsid w:val="00AB49AF"/>
    <w:rsid w:val="00AB4DBB"/>
    <w:rsid w:val="00AB4F6D"/>
    <w:rsid w:val="00AC2838"/>
    <w:rsid w:val="00AC4533"/>
    <w:rsid w:val="00AC4602"/>
    <w:rsid w:val="00AC4CDE"/>
    <w:rsid w:val="00AD5645"/>
    <w:rsid w:val="00AE5CFF"/>
    <w:rsid w:val="00AF43E7"/>
    <w:rsid w:val="00AF6C6C"/>
    <w:rsid w:val="00B06956"/>
    <w:rsid w:val="00B06EDE"/>
    <w:rsid w:val="00B12E87"/>
    <w:rsid w:val="00B236D4"/>
    <w:rsid w:val="00B251AD"/>
    <w:rsid w:val="00B3089E"/>
    <w:rsid w:val="00B30B22"/>
    <w:rsid w:val="00B31B29"/>
    <w:rsid w:val="00B37B98"/>
    <w:rsid w:val="00B40D8C"/>
    <w:rsid w:val="00B464CD"/>
    <w:rsid w:val="00B464E4"/>
    <w:rsid w:val="00B47807"/>
    <w:rsid w:val="00B55BF8"/>
    <w:rsid w:val="00B60C11"/>
    <w:rsid w:val="00B6382C"/>
    <w:rsid w:val="00B63BAF"/>
    <w:rsid w:val="00B72077"/>
    <w:rsid w:val="00B73644"/>
    <w:rsid w:val="00B73CBD"/>
    <w:rsid w:val="00B75E66"/>
    <w:rsid w:val="00B81BEC"/>
    <w:rsid w:val="00B84C92"/>
    <w:rsid w:val="00B859EE"/>
    <w:rsid w:val="00B86017"/>
    <w:rsid w:val="00B864DD"/>
    <w:rsid w:val="00B9292B"/>
    <w:rsid w:val="00B93724"/>
    <w:rsid w:val="00BA2349"/>
    <w:rsid w:val="00BA43DB"/>
    <w:rsid w:val="00BB3B59"/>
    <w:rsid w:val="00BC3916"/>
    <w:rsid w:val="00BC44B9"/>
    <w:rsid w:val="00BD49A4"/>
    <w:rsid w:val="00BD7C19"/>
    <w:rsid w:val="00BE18B5"/>
    <w:rsid w:val="00BE5C7F"/>
    <w:rsid w:val="00BF50E4"/>
    <w:rsid w:val="00BF5F05"/>
    <w:rsid w:val="00BF7048"/>
    <w:rsid w:val="00C034B8"/>
    <w:rsid w:val="00C04CBF"/>
    <w:rsid w:val="00C06CAD"/>
    <w:rsid w:val="00C06F5D"/>
    <w:rsid w:val="00C11A73"/>
    <w:rsid w:val="00C16417"/>
    <w:rsid w:val="00C2346D"/>
    <w:rsid w:val="00C2381D"/>
    <w:rsid w:val="00C31F59"/>
    <w:rsid w:val="00C32A36"/>
    <w:rsid w:val="00C376D7"/>
    <w:rsid w:val="00C5235F"/>
    <w:rsid w:val="00C56D50"/>
    <w:rsid w:val="00C779A9"/>
    <w:rsid w:val="00C8546D"/>
    <w:rsid w:val="00C90CDF"/>
    <w:rsid w:val="00C910CC"/>
    <w:rsid w:val="00C93FD3"/>
    <w:rsid w:val="00CA0F1D"/>
    <w:rsid w:val="00CA2E84"/>
    <w:rsid w:val="00CA55E4"/>
    <w:rsid w:val="00CA564E"/>
    <w:rsid w:val="00CA745C"/>
    <w:rsid w:val="00CB0FC4"/>
    <w:rsid w:val="00CB4FBE"/>
    <w:rsid w:val="00CC1921"/>
    <w:rsid w:val="00CC1DA0"/>
    <w:rsid w:val="00CF1AAE"/>
    <w:rsid w:val="00CF41AB"/>
    <w:rsid w:val="00CF634C"/>
    <w:rsid w:val="00CF7700"/>
    <w:rsid w:val="00D0099C"/>
    <w:rsid w:val="00D0709D"/>
    <w:rsid w:val="00D224DC"/>
    <w:rsid w:val="00D25EE9"/>
    <w:rsid w:val="00D32156"/>
    <w:rsid w:val="00D3375C"/>
    <w:rsid w:val="00D36DD2"/>
    <w:rsid w:val="00D36E64"/>
    <w:rsid w:val="00D40228"/>
    <w:rsid w:val="00D40DB9"/>
    <w:rsid w:val="00D4291B"/>
    <w:rsid w:val="00D42C00"/>
    <w:rsid w:val="00D43209"/>
    <w:rsid w:val="00D46D1E"/>
    <w:rsid w:val="00D52297"/>
    <w:rsid w:val="00D604C4"/>
    <w:rsid w:val="00D62DEE"/>
    <w:rsid w:val="00D64522"/>
    <w:rsid w:val="00D672CC"/>
    <w:rsid w:val="00D70D96"/>
    <w:rsid w:val="00D71E38"/>
    <w:rsid w:val="00D75670"/>
    <w:rsid w:val="00D8104C"/>
    <w:rsid w:val="00D815C6"/>
    <w:rsid w:val="00DA4465"/>
    <w:rsid w:val="00DB0FDE"/>
    <w:rsid w:val="00DB4751"/>
    <w:rsid w:val="00DC1982"/>
    <w:rsid w:val="00DC3B57"/>
    <w:rsid w:val="00DC5E1D"/>
    <w:rsid w:val="00E0699B"/>
    <w:rsid w:val="00E07A1A"/>
    <w:rsid w:val="00E167C5"/>
    <w:rsid w:val="00E17D94"/>
    <w:rsid w:val="00E20610"/>
    <w:rsid w:val="00E20F4B"/>
    <w:rsid w:val="00E25D25"/>
    <w:rsid w:val="00E27F99"/>
    <w:rsid w:val="00E3784D"/>
    <w:rsid w:val="00E427B9"/>
    <w:rsid w:val="00E45212"/>
    <w:rsid w:val="00E55CB2"/>
    <w:rsid w:val="00E569FE"/>
    <w:rsid w:val="00E62912"/>
    <w:rsid w:val="00E645F4"/>
    <w:rsid w:val="00E66C49"/>
    <w:rsid w:val="00E67C70"/>
    <w:rsid w:val="00E70998"/>
    <w:rsid w:val="00E84048"/>
    <w:rsid w:val="00E93D50"/>
    <w:rsid w:val="00EA36A3"/>
    <w:rsid w:val="00EA4CF5"/>
    <w:rsid w:val="00EB5C07"/>
    <w:rsid w:val="00EC0CCA"/>
    <w:rsid w:val="00EC0FAD"/>
    <w:rsid w:val="00EC14AD"/>
    <w:rsid w:val="00EC2C0B"/>
    <w:rsid w:val="00EC3B93"/>
    <w:rsid w:val="00ED04AE"/>
    <w:rsid w:val="00ED0B65"/>
    <w:rsid w:val="00ED4354"/>
    <w:rsid w:val="00EE25C1"/>
    <w:rsid w:val="00EE2CB8"/>
    <w:rsid w:val="00EE629C"/>
    <w:rsid w:val="00EE76FA"/>
    <w:rsid w:val="00EE7DB7"/>
    <w:rsid w:val="00F01997"/>
    <w:rsid w:val="00F11B64"/>
    <w:rsid w:val="00F142DF"/>
    <w:rsid w:val="00F1683C"/>
    <w:rsid w:val="00F22DC5"/>
    <w:rsid w:val="00F31298"/>
    <w:rsid w:val="00F33C4B"/>
    <w:rsid w:val="00F37694"/>
    <w:rsid w:val="00F4129A"/>
    <w:rsid w:val="00F45A37"/>
    <w:rsid w:val="00F53D50"/>
    <w:rsid w:val="00F551D1"/>
    <w:rsid w:val="00F6050D"/>
    <w:rsid w:val="00F6084E"/>
    <w:rsid w:val="00F622B5"/>
    <w:rsid w:val="00F669F3"/>
    <w:rsid w:val="00F66D0D"/>
    <w:rsid w:val="00F75D08"/>
    <w:rsid w:val="00F77D5F"/>
    <w:rsid w:val="00F816DF"/>
    <w:rsid w:val="00F86C07"/>
    <w:rsid w:val="00F97C13"/>
    <w:rsid w:val="00FA2462"/>
    <w:rsid w:val="00FB6B54"/>
    <w:rsid w:val="00FC32D4"/>
    <w:rsid w:val="00FD0DD9"/>
    <w:rsid w:val="00FD367D"/>
    <w:rsid w:val="00FD4D4C"/>
    <w:rsid w:val="00FD5A93"/>
    <w:rsid w:val="00FD7BBB"/>
    <w:rsid w:val="00FE23E8"/>
    <w:rsid w:val="00FE28C0"/>
    <w:rsid w:val="00FE3041"/>
    <w:rsid w:val="00FE4E25"/>
    <w:rsid w:val="00FF1BA8"/>
    <w:rsid w:val="0570F0C3"/>
    <w:rsid w:val="0B9FA046"/>
    <w:rsid w:val="0CD4C5A5"/>
    <w:rsid w:val="2502BBB3"/>
    <w:rsid w:val="25ED82B8"/>
    <w:rsid w:val="2F7E96E5"/>
    <w:rsid w:val="366FC681"/>
    <w:rsid w:val="4DF9F7C2"/>
    <w:rsid w:val="53127A18"/>
    <w:rsid w:val="65636036"/>
    <w:rsid w:val="6C45F7EC"/>
    <w:rsid w:val="6D4A3855"/>
    <w:rsid w:val="6E10F0DE"/>
    <w:rsid w:val="6E832B38"/>
    <w:rsid w:val="6FB41D6F"/>
    <w:rsid w:val="7A7465D6"/>
    <w:rsid w:val="7CF8A5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2BBB3"/>
  <w15:docId w15:val="{B3EBCABA-DB3F-421B-81A7-46721703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4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5F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FD3"/>
    <w:pPr>
      <w:ind w:left="720"/>
      <w:contextualSpacing/>
    </w:pPr>
  </w:style>
  <w:style w:type="character" w:styleId="CommentReference">
    <w:name w:val="annotation reference"/>
    <w:basedOn w:val="DefaultParagraphFont"/>
    <w:uiPriority w:val="99"/>
    <w:semiHidden/>
    <w:unhideWhenUsed/>
    <w:rsid w:val="000D43AF"/>
    <w:rPr>
      <w:sz w:val="16"/>
      <w:szCs w:val="16"/>
    </w:rPr>
  </w:style>
  <w:style w:type="paragraph" w:styleId="CommentText">
    <w:name w:val="annotation text"/>
    <w:basedOn w:val="Normal"/>
    <w:link w:val="CommentTextChar"/>
    <w:uiPriority w:val="99"/>
    <w:unhideWhenUsed/>
    <w:rsid w:val="000D43AF"/>
    <w:pPr>
      <w:spacing w:line="240" w:lineRule="auto"/>
    </w:pPr>
    <w:rPr>
      <w:sz w:val="20"/>
      <w:szCs w:val="20"/>
    </w:rPr>
  </w:style>
  <w:style w:type="character" w:customStyle="1" w:styleId="CommentTextChar">
    <w:name w:val="Comment Text Char"/>
    <w:basedOn w:val="DefaultParagraphFont"/>
    <w:link w:val="CommentText"/>
    <w:uiPriority w:val="99"/>
    <w:rsid w:val="000D43AF"/>
    <w:rPr>
      <w:sz w:val="20"/>
      <w:szCs w:val="20"/>
    </w:rPr>
  </w:style>
  <w:style w:type="paragraph" w:styleId="CommentSubject">
    <w:name w:val="annotation subject"/>
    <w:basedOn w:val="CommentText"/>
    <w:next w:val="CommentText"/>
    <w:link w:val="CommentSubjectChar"/>
    <w:uiPriority w:val="99"/>
    <w:semiHidden/>
    <w:unhideWhenUsed/>
    <w:rsid w:val="000D43AF"/>
    <w:rPr>
      <w:b/>
      <w:bCs/>
    </w:rPr>
  </w:style>
  <w:style w:type="character" w:customStyle="1" w:styleId="CommentSubjectChar">
    <w:name w:val="Comment Subject Char"/>
    <w:basedOn w:val="CommentTextChar"/>
    <w:link w:val="CommentSubject"/>
    <w:uiPriority w:val="99"/>
    <w:semiHidden/>
    <w:rsid w:val="000D43AF"/>
    <w:rPr>
      <w:b/>
      <w:bCs/>
      <w:sz w:val="20"/>
      <w:szCs w:val="20"/>
    </w:rPr>
  </w:style>
  <w:style w:type="paragraph" w:styleId="Header">
    <w:name w:val="header"/>
    <w:basedOn w:val="Normal"/>
    <w:link w:val="HeaderChar"/>
    <w:uiPriority w:val="99"/>
    <w:unhideWhenUsed/>
    <w:rsid w:val="00AC4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602"/>
  </w:style>
  <w:style w:type="paragraph" w:styleId="Footer">
    <w:name w:val="footer"/>
    <w:basedOn w:val="Normal"/>
    <w:link w:val="FooterChar"/>
    <w:uiPriority w:val="99"/>
    <w:unhideWhenUsed/>
    <w:rsid w:val="00AC4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602"/>
  </w:style>
  <w:style w:type="character" w:customStyle="1" w:styleId="Heading1Char">
    <w:name w:val="Heading 1 Char"/>
    <w:basedOn w:val="DefaultParagraphFont"/>
    <w:link w:val="Heading1"/>
    <w:uiPriority w:val="9"/>
    <w:rsid w:val="000F54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5F7E"/>
    <w:rPr>
      <w:rFonts w:asciiTheme="majorHAnsi" w:eastAsiaTheme="majorEastAsia" w:hAnsiTheme="majorHAnsi" w:cstheme="majorBidi"/>
      <w:color w:val="2F5496" w:themeColor="accent1" w:themeShade="BF"/>
      <w:sz w:val="26"/>
      <w:szCs w:val="26"/>
    </w:rPr>
  </w:style>
  <w:style w:type="table" w:customStyle="1" w:styleId="ContentTable">
    <w:name w:val="Content Table"/>
    <w:basedOn w:val="ListTable6Colorful"/>
    <w:uiPriority w:val="99"/>
    <w:rsid w:val="009518BA"/>
    <w:rPr>
      <w:sz w:val="20"/>
      <w:szCs w:val="20"/>
      <w:lang w:val="en-US" w:eastAsia="ja-JP"/>
    </w:rPr>
    <w:tblPr>
      <w:tblBorders>
        <w:top w:val="single" w:sz="4" w:space="0" w:color="auto"/>
        <w:bottom w:val="single" w:sz="4" w:space="0" w:color="auto"/>
        <w:insideH w:val="single" w:sz="4" w:space="0" w:color="auto"/>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single" w:sz="4" w:space="0" w:color="auto"/>
          <w:bottom w:val="single" w:sz="4" w:space="0" w:color="auto"/>
          <w:insideH w:val="single" w:sz="4" w:space="0" w:color="auto"/>
        </w:tcBorders>
        <w:shd w:val="clear" w:color="auto" w:fill="FFFFFF"/>
      </w:tcPr>
    </w:tblStylePr>
    <w:tblStylePr w:type="band2Horz">
      <w:tblPr/>
      <w:tcPr>
        <w:tcBorders>
          <w:top w:val="nil"/>
          <w:bottom w:val="nil"/>
          <w:insideH w:val="nil"/>
        </w:tcBorders>
        <w:shd w:val="clear" w:color="auto" w:fill="FFFFFF"/>
      </w:tcPr>
    </w:tblStylePr>
  </w:style>
  <w:style w:type="table" w:styleId="ListTable6Colorful">
    <w:name w:val="List Table 6 Colorful"/>
    <w:basedOn w:val="TableNormal"/>
    <w:uiPriority w:val="51"/>
    <w:rsid w:val="009518B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C52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2733">
      <w:bodyDiv w:val="1"/>
      <w:marLeft w:val="0"/>
      <w:marRight w:val="0"/>
      <w:marTop w:val="0"/>
      <w:marBottom w:val="0"/>
      <w:divBdr>
        <w:top w:val="none" w:sz="0" w:space="0" w:color="auto"/>
        <w:left w:val="none" w:sz="0" w:space="0" w:color="auto"/>
        <w:bottom w:val="none" w:sz="0" w:space="0" w:color="auto"/>
        <w:right w:val="none" w:sz="0" w:space="0" w:color="auto"/>
      </w:divBdr>
    </w:div>
    <w:div w:id="176041266">
      <w:bodyDiv w:val="1"/>
      <w:marLeft w:val="0"/>
      <w:marRight w:val="0"/>
      <w:marTop w:val="0"/>
      <w:marBottom w:val="0"/>
      <w:divBdr>
        <w:top w:val="none" w:sz="0" w:space="0" w:color="auto"/>
        <w:left w:val="none" w:sz="0" w:space="0" w:color="auto"/>
        <w:bottom w:val="none" w:sz="0" w:space="0" w:color="auto"/>
        <w:right w:val="none" w:sz="0" w:space="0" w:color="auto"/>
      </w:divBdr>
    </w:div>
    <w:div w:id="202063423">
      <w:bodyDiv w:val="1"/>
      <w:marLeft w:val="0"/>
      <w:marRight w:val="0"/>
      <w:marTop w:val="0"/>
      <w:marBottom w:val="0"/>
      <w:divBdr>
        <w:top w:val="none" w:sz="0" w:space="0" w:color="auto"/>
        <w:left w:val="none" w:sz="0" w:space="0" w:color="auto"/>
        <w:bottom w:val="none" w:sz="0" w:space="0" w:color="auto"/>
        <w:right w:val="none" w:sz="0" w:space="0" w:color="auto"/>
      </w:divBdr>
    </w:div>
    <w:div w:id="217519414">
      <w:bodyDiv w:val="1"/>
      <w:marLeft w:val="0"/>
      <w:marRight w:val="0"/>
      <w:marTop w:val="0"/>
      <w:marBottom w:val="0"/>
      <w:divBdr>
        <w:top w:val="none" w:sz="0" w:space="0" w:color="auto"/>
        <w:left w:val="none" w:sz="0" w:space="0" w:color="auto"/>
        <w:bottom w:val="none" w:sz="0" w:space="0" w:color="auto"/>
        <w:right w:val="none" w:sz="0" w:space="0" w:color="auto"/>
      </w:divBdr>
    </w:div>
    <w:div w:id="275719607">
      <w:bodyDiv w:val="1"/>
      <w:marLeft w:val="0"/>
      <w:marRight w:val="0"/>
      <w:marTop w:val="0"/>
      <w:marBottom w:val="0"/>
      <w:divBdr>
        <w:top w:val="none" w:sz="0" w:space="0" w:color="auto"/>
        <w:left w:val="none" w:sz="0" w:space="0" w:color="auto"/>
        <w:bottom w:val="none" w:sz="0" w:space="0" w:color="auto"/>
        <w:right w:val="none" w:sz="0" w:space="0" w:color="auto"/>
      </w:divBdr>
    </w:div>
    <w:div w:id="313031972">
      <w:bodyDiv w:val="1"/>
      <w:marLeft w:val="0"/>
      <w:marRight w:val="0"/>
      <w:marTop w:val="0"/>
      <w:marBottom w:val="0"/>
      <w:divBdr>
        <w:top w:val="none" w:sz="0" w:space="0" w:color="auto"/>
        <w:left w:val="none" w:sz="0" w:space="0" w:color="auto"/>
        <w:bottom w:val="none" w:sz="0" w:space="0" w:color="auto"/>
        <w:right w:val="none" w:sz="0" w:space="0" w:color="auto"/>
      </w:divBdr>
    </w:div>
    <w:div w:id="447161171">
      <w:bodyDiv w:val="1"/>
      <w:marLeft w:val="0"/>
      <w:marRight w:val="0"/>
      <w:marTop w:val="0"/>
      <w:marBottom w:val="0"/>
      <w:divBdr>
        <w:top w:val="none" w:sz="0" w:space="0" w:color="auto"/>
        <w:left w:val="none" w:sz="0" w:space="0" w:color="auto"/>
        <w:bottom w:val="none" w:sz="0" w:space="0" w:color="auto"/>
        <w:right w:val="none" w:sz="0" w:space="0" w:color="auto"/>
      </w:divBdr>
    </w:div>
    <w:div w:id="460613877">
      <w:bodyDiv w:val="1"/>
      <w:marLeft w:val="0"/>
      <w:marRight w:val="0"/>
      <w:marTop w:val="0"/>
      <w:marBottom w:val="0"/>
      <w:divBdr>
        <w:top w:val="none" w:sz="0" w:space="0" w:color="auto"/>
        <w:left w:val="none" w:sz="0" w:space="0" w:color="auto"/>
        <w:bottom w:val="none" w:sz="0" w:space="0" w:color="auto"/>
        <w:right w:val="none" w:sz="0" w:space="0" w:color="auto"/>
      </w:divBdr>
    </w:div>
    <w:div w:id="555629369">
      <w:bodyDiv w:val="1"/>
      <w:marLeft w:val="0"/>
      <w:marRight w:val="0"/>
      <w:marTop w:val="0"/>
      <w:marBottom w:val="0"/>
      <w:divBdr>
        <w:top w:val="none" w:sz="0" w:space="0" w:color="auto"/>
        <w:left w:val="none" w:sz="0" w:space="0" w:color="auto"/>
        <w:bottom w:val="none" w:sz="0" w:space="0" w:color="auto"/>
        <w:right w:val="none" w:sz="0" w:space="0" w:color="auto"/>
      </w:divBdr>
    </w:div>
    <w:div w:id="559943134">
      <w:bodyDiv w:val="1"/>
      <w:marLeft w:val="0"/>
      <w:marRight w:val="0"/>
      <w:marTop w:val="0"/>
      <w:marBottom w:val="0"/>
      <w:divBdr>
        <w:top w:val="none" w:sz="0" w:space="0" w:color="auto"/>
        <w:left w:val="none" w:sz="0" w:space="0" w:color="auto"/>
        <w:bottom w:val="none" w:sz="0" w:space="0" w:color="auto"/>
        <w:right w:val="none" w:sz="0" w:space="0" w:color="auto"/>
      </w:divBdr>
    </w:div>
    <w:div w:id="688410311">
      <w:bodyDiv w:val="1"/>
      <w:marLeft w:val="0"/>
      <w:marRight w:val="0"/>
      <w:marTop w:val="0"/>
      <w:marBottom w:val="0"/>
      <w:divBdr>
        <w:top w:val="none" w:sz="0" w:space="0" w:color="auto"/>
        <w:left w:val="none" w:sz="0" w:space="0" w:color="auto"/>
        <w:bottom w:val="none" w:sz="0" w:space="0" w:color="auto"/>
        <w:right w:val="none" w:sz="0" w:space="0" w:color="auto"/>
      </w:divBdr>
    </w:div>
    <w:div w:id="764497282">
      <w:bodyDiv w:val="1"/>
      <w:marLeft w:val="0"/>
      <w:marRight w:val="0"/>
      <w:marTop w:val="0"/>
      <w:marBottom w:val="0"/>
      <w:divBdr>
        <w:top w:val="none" w:sz="0" w:space="0" w:color="auto"/>
        <w:left w:val="none" w:sz="0" w:space="0" w:color="auto"/>
        <w:bottom w:val="none" w:sz="0" w:space="0" w:color="auto"/>
        <w:right w:val="none" w:sz="0" w:space="0" w:color="auto"/>
      </w:divBdr>
    </w:div>
    <w:div w:id="771976927">
      <w:bodyDiv w:val="1"/>
      <w:marLeft w:val="0"/>
      <w:marRight w:val="0"/>
      <w:marTop w:val="0"/>
      <w:marBottom w:val="0"/>
      <w:divBdr>
        <w:top w:val="none" w:sz="0" w:space="0" w:color="auto"/>
        <w:left w:val="none" w:sz="0" w:space="0" w:color="auto"/>
        <w:bottom w:val="none" w:sz="0" w:space="0" w:color="auto"/>
        <w:right w:val="none" w:sz="0" w:space="0" w:color="auto"/>
      </w:divBdr>
    </w:div>
    <w:div w:id="807163358">
      <w:bodyDiv w:val="1"/>
      <w:marLeft w:val="0"/>
      <w:marRight w:val="0"/>
      <w:marTop w:val="0"/>
      <w:marBottom w:val="0"/>
      <w:divBdr>
        <w:top w:val="none" w:sz="0" w:space="0" w:color="auto"/>
        <w:left w:val="none" w:sz="0" w:space="0" w:color="auto"/>
        <w:bottom w:val="none" w:sz="0" w:space="0" w:color="auto"/>
        <w:right w:val="none" w:sz="0" w:space="0" w:color="auto"/>
      </w:divBdr>
    </w:div>
    <w:div w:id="899092476">
      <w:bodyDiv w:val="1"/>
      <w:marLeft w:val="0"/>
      <w:marRight w:val="0"/>
      <w:marTop w:val="0"/>
      <w:marBottom w:val="0"/>
      <w:divBdr>
        <w:top w:val="none" w:sz="0" w:space="0" w:color="auto"/>
        <w:left w:val="none" w:sz="0" w:space="0" w:color="auto"/>
        <w:bottom w:val="none" w:sz="0" w:space="0" w:color="auto"/>
        <w:right w:val="none" w:sz="0" w:space="0" w:color="auto"/>
      </w:divBdr>
    </w:div>
    <w:div w:id="979580522">
      <w:bodyDiv w:val="1"/>
      <w:marLeft w:val="0"/>
      <w:marRight w:val="0"/>
      <w:marTop w:val="0"/>
      <w:marBottom w:val="0"/>
      <w:divBdr>
        <w:top w:val="none" w:sz="0" w:space="0" w:color="auto"/>
        <w:left w:val="none" w:sz="0" w:space="0" w:color="auto"/>
        <w:bottom w:val="none" w:sz="0" w:space="0" w:color="auto"/>
        <w:right w:val="none" w:sz="0" w:space="0" w:color="auto"/>
      </w:divBdr>
    </w:div>
    <w:div w:id="1010567129">
      <w:bodyDiv w:val="1"/>
      <w:marLeft w:val="0"/>
      <w:marRight w:val="0"/>
      <w:marTop w:val="0"/>
      <w:marBottom w:val="0"/>
      <w:divBdr>
        <w:top w:val="none" w:sz="0" w:space="0" w:color="auto"/>
        <w:left w:val="none" w:sz="0" w:space="0" w:color="auto"/>
        <w:bottom w:val="none" w:sz="0" w:space="0" w:color="auto"/>
        <w:right w:val="none" w:sz="0" w:space="0" w:color="auto"/>
      </w:divBdr>
    </w:div>
    <w:div w:id="1113523126">
      <w:bodyDiv w:val="1"/>
      <w:marLeft w:val="0"/>
      <w:marRight w:val="0"/>
      <w:marTop w:val="0"/>
      <w:marBottom w:val="0"/>
      <w:divBdr>
        <w:top w:val="none" w:sz="0" w:space="0" w:color="auto"/>
        <w:left w:val="none" w:sz="0" w:space="0" w:color="auto"/>
        <w:bottom w:val="none" w:sz="0" w:space="0" w:color="auto"/>
        <w:right w:val="none" w:sz="0" w:space="0" w:color="auto"/>
      </w:divBdr>
    </w:div>
    <w:div w:id="1135372892">
      <w:bodyDiv w:val="1"/>
      <w:marLeft w:val="0"/>
      <w:marRight w:val="0"/>
      <w:marTop w:val="0"/>
      <w:marBottom w:val="0"/>
      <w:divBdr>
        <w:top w:val="none" w:sz="0" w:space="0" w:color="auto"/>
        <w:left w:val="none" w:sz="0" w:space="0" w:color="auto"/>
        <w:bottom w:val="none" w:sz="0" w:space="0" w:color="auto"/>
        <w:right w:val="none" w:sz="0" w:space="0" w:color="auto"/>
      </w:divBdr>
    </w:div>
    <w:div w:id="1145195608">
      <w:bodyDiv w:val="1"/>
      <w:marLeft w:val="0"/>
      <w:marRight w:val="0"/>
      <w:marTop w:val="0"/>
      <w:marBottom w:val="0"/>
      <w:divBdr>
        <w:top w:val="none" w:sz="0" w:space="0" w:color="auto"/>
        <w:left w:val="none" w:sz="0" w:space="0" w:color="auto"/>
        <w:bottom w:val="none" w:sz="0" w:space="0" w:color="auto"/>
        <w:right w:val="none" w:sz="0" w:space="0" w:color="auto"/>
      </w:divBdr>
    </w:div>
    <w:div w:id="1189753830">
      <w:bodyDiv w:val="1"/>
      <w:marLeft w:val="0"/>
      <w:marRight w:val="0"/>
      <w:marTop w:val="0"/>
      <w:marBottom w:val="0"/>
      <w:divBdr>
        <w:top w:val="none" w:sz="0" w:space="0" w:color="auto"/>
        <w:left w:val="none" w:sz="0" w:space="0" w:color="auto"/>
        <w:bottom w:val="none" w:sz="0" w:space="0" w:color="auto"/>
        <w:right w:val="none" w:sz="0" w:space="0" w:color="auto"/>
      </w:divBdr>
    </w:div>
    <w:div w:id="1366254014">
      <w:bodyDiv w:val="1"/>
      <w:marLeft w:val="0"/>
      <w:marRight w:val="0"/>
      <w:marTop w:val="0"/>
      <w:marBottom w:val="0"/>
      <w:divBdr>
        <w:top w:val="none" w:sz="0" w:space="0" w:color="auto"/>
        <w:left w:val="none" w:sz="0" w:space="0" w:color="auto"/>
        <w:bottom w:val="none" w:sz="0" w:space="0" w:color="auto"/>
        <w:right w:val="none" w:sz="0" w:space="0" w:color="auto"/>
      </w:divBdr>
    </w:div>
    <w:div w:id="1411073764">
      <w:bodyDiv w:val="1"/>
      <w:marLeft w:val="0"/>
      <w:marRight w:val="0"/>
      <w:marTop w:val="0"/>
      <w:marBottom w:val="0"/>
      <w:divBdr>
        <w:top w:val="none" w:sz="0" w:space="0" w:color="auto"/>
        <w:left w:val="none" w:sz="0" w:space="0" w:color="auto"/>
        <w:bottom w:val="none" w:sz="0" w:space="0" w:color="auto"/>
        <w:right w:val="none" w:sz="0" w:space="0" w:color="auto"/>
      </w:divBdr>
    </w:div>
    <w:div w:id="1502546948">
      <w:bodyDiv w:val="1"/>
      <w:marLeft w:val="0"/>
      <w:marRight w:val="0"/>
      <w:marTop w:val="0"/>
      <w:marBottom w:val="0"/>
      <w:divBdr>
        <w:top w:val="none" w:sz="0" w:space="0" w:color="auto"/>
        <w:left w:val="none" w:sz="0" w:space="0" w:color="auto"/>
        <w:bottom w:val="none" w:sz="0" w:space="0" w:color="auto"/>
        <w:right w:val="none" w:sz="0" w:space="0" w:color="auto"/>
      </w:divBdr>
    </w:div>
    <w:div w:id="1638993176">
      <w:bodyDiv w:val="1"/>
      <w:marLeft w:val="0"/>
      <w:marRight w:val="0"/>
      <w:marTop w:val="0"/>
      <w:marBottom w:val="0"/>
      <w:divBdr>
        <w:top w:val="none" w:sz="0" w:space="0" w:color="auto"/>
        <w:left w:val="none" w:sz="0" w:space="0" w:color="auto"/>
        <w:bottom w:val="none" w:sz="0" w:space="0" w:color="auto"/>
        <w:right w:val="none" w:sz="0" w:space="0" w:color="auto"/>
      </w:divBdr>
    </w:div>
    <w:div w:id="1689066683">
      <w:bodyDiv w:val="1"/>
      <w:marLeft w:val="0"/>
      <w:marRight w:val="0"/>
      <w:marTop w:val="0"/>
      <w:marBottom w:val="0"/>
      <w:divBdr>
        <w:top w:val="none" w:sz="0" w:space="0" w:color="auto"/>
        <w:left w:val="none" w:sz="0" w:space="0" w:color="auto"/>
        <w:bottom w:val="none" w:sz="0" w:space="0" w:color="auto"/>
        <w:right w:val="none" w:sz="0" w:space="0" w:color="auto"/>
      </w:divBdr>
    </w:div>
    <w:div w:id="1885020343">
      <w:bodyDiv w:val="1"/>
      <w:marLeft w:val="0"/>
      <w:marRight w:val="0"/>
      <w:marTop w:val="0"/>
      <w:marBottom w:val="0"/>
      <w:divBdr>
        <w:top w:val="none" w:sz="0" w:space="0" w:color="auto"/>
        <w:left w:val="none" w:sz="0" w:space="0" w:color="auto"/>
        <w:bottom w:val="none" w:sz="0" w:space="0" w:color="auto"/>
        <w:right w:val="none" w:sz="0" w:space="0" w:color="auto"/>
      </w:divBdr>
    </w:div>
    <w:div w:id="1983075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2f2e9825-726b-41fd-8a01-cf3b3b1998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887D0E128254A9E763F290E70E40B" ma:contentTypeVersion="1" ma:contentTypeDescription="Create a new document." ma:contentTypeScope="" ma:versionID="d1c3dd422e6e74402609215f718d53e6">
  <xsd:schema xmlns:xsd="http://www.w3.org/2001/XMLSchema" xmlns:xs="http://www.w3.org/2001/XMLSchema" xmlns:p="http://schemas.microsoft.com/office/2006/metadata/properties" xmlns:ns2="2f2e9825-726b-41fd-8a01-cf3b3b1998a8" xmlns:ns3="a20498fb-8775-4716-8938-b2854bef86d3" targetNamespace="http://schemas.microsoft.com/office/2006/metadata/properties" ma:root="true" ma:fieldsID="4c8665c6ce4eefecbb4b2b8fcb93972d" ns2:_="" ns3:_="">
    <xsd:import namespace="2f2e9825-726b-41fd-8a01-cf3b3b1998a8"/>
    <xsd:import namespace="a20498fb-8775-4716-8938-b2854bef86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3:SharedWithUsers" minOccurs="0"/>
                <xsd:element ref="ns3:SharedWithDetail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e9825-726b-41fd-8a01-cf3b3b199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8" nillable="true" ma:displayName="Comments" ma:format="Dropdown" ma:internalName="Comments">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498fb-8775-4716-8938-b2854bef86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643B1-C8A5-4169-85B0-2E415DB6195C}">
  <ds:schemaRefs>
    <ds:schemaRef ds:uri="http://schemas.openxmlformats.org/officeDocument/2006/bibliography"/>
  </ds:schemaRefs>
</ds:datastoreItem>
</file>

<file path=customXml/itemProps2.xml><?xml version="1.0" encoding="utf-8"?>
<ds:datastoreItem xmlns:ds="http://schemas.openxmlformats.org/officeDocument/2006/customXml" ds:itemID="{55E3FF9B-23D0-486B-9EFB-AB8BAF3E5B82}">
  <ds:schemaRefs>
    <ds:schemaRef ds:uri="http://schemas.openxmlformats.org/package/2006/metadata/core-properties"/>
    <ds:schemaRef ds:uri="http://purl.org/dc/terms/"/>
    <ds:schemaRef ds:uri="20295A60-04A5-4915-8C32-62ADA8BC2EF3"/>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2f2e9825-726b-41fd-8a01-cf3b3b1998a8"/>
  </ds:schemaRefs>
</ds:datastoreItem>
</file>

<file path=customXml/itemProps3.xml><?xml version="1.0" encoding="utf-8"?>
<ds:datastoreItem xmlns:ds="http://schemas.openxmlformats.org/officeDocument/2006/customXml" ds:itemID="{EBBCDD3E-B1E1-45F4-B2DC-3DA6F854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e9825-726b-41fd-8a01-cf3b3b1998a8"/>
    <ds:schemaRef ds:uri="a20498fb-8775-4716-8938-b2854bef8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076A-315F-4EB9-A5D6-3730E143207B}">
  <ds:schemaRefs>
    <ds:schemaRef ds:uri="http://schemas.microsoft.com/sharepoint/v3/contenttype/forms"/>
  </ds:schemaRefs>
</ds:datastoreItem>
</file>

<file path=docMetadata/LabelInfo.xml><?xml version="1.0" encoding="utf-8"?>
<clbl:labelList xmlns:clbl="http://schemas.microsoft.com/office/2020/mipLabelMetadata">
  <clbl:label id="{8c3c81bc-2b3c-44af-b3f7-6f620b3910ee}" enabled="0" method="" siteId="{8c3c81bc-2b3c-44af-b3f7-6f620b3910ee}"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5687</Words>
  <Characters>32416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Chinnu</dc:creator>
  <cp:keywords/>
  <dc:description/>
  <cp:lastModifiedBy>Bec GRAY</cp:lastModifiedBy>
  <cp:revision>3</cp:revision>
  <dcterms:created xsi:type="dcterms:W3CDTF">2024-08-14T22:19:00Z</dcterms:created>
  <dcterms:modified xsi:type="dcterms:W3CDTF">2024-08-14T22:20:00Z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0x010100629887D0E128254A9E763F290E70E40B</vt:lpwstr>
  </property>
  <property fmtid="{D5CDD505-2E9C-101B-9397-08002B2CF9AE}" pid="3" name="MediaServiceImageTags">
    <vt:lpwstr/>
  </property>
  <property fmtid="{D5CDD505-2E9C-101B-9397-08002B2CF9AE}" pid="4" name="Order">
    <vt:r8>936900</vt:r8>
  </property>
  <property fmtid="{D5CDD505-2E9C-101B-9397-08002B2CF9AE}" pid="5" name="ClassificationContentMarkingHeaderShapeIds">
    <vt:lpwstr>43830957,7ae073b1,daef3dc</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28df674b,23e5076,6ac15a6b</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ies>
</file>