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2DF6A2D1" w:rsidR="00715914" w:rsidRPr="00D5434B" w:rsidRDefault="003904F4" w:rsidP="009460DC">
      <w:pPr>
        <w:spacing w:after="600"/>
        <w:rPr>
          <w:sz w:val="28"/>
        </w:rPr>
      </w:pPr>
      <w:r w:rsidRPr="00D5434B">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2674CEBE" w:rsidR="00243EC0" w:rsidRPr="00D5434B" w:rsidRDefault="00447DB4" w:rsidP="003B28C3">
      <w:pPr>
        <w:pStyle w:val="LI-Title"/>
        <w:pBdr>
          <w:bottom w:val="single" w:sz="4" w:space="1" w:color="auto"/>
        </w:pBdr>
      </w:pPr>
      <w:r w:rsidRPr="00D5434B">
        <w:t>A</w:t>
      </w:r>
      <w:r w:rsidR="00327DDF" w:rsidRPr="00D5434B">
        <w:t xml:space="preserve">SIC Corporations </w:t>
      </w:r>
      <w:r w:rsidR="00653CB2" w:rsidRPr="00D5434B">
        <w:t>(</w:t>
      </w:r>
      <w:r w:rsidR="00090DBB">
        <w:t>DDRS Class E</w:t>
      </w:r>
      <w:r w:rsidR="00237C78">
        <w:t>xemption</w:t>
      </w:r>
      <w:r w:rsidR="00653CB2" w:rsidRPr="00D5434B">
        <w:t xml:space="preserve">) Instrument </w:t>
      </w:r>
      <w:r w:rsidR="00237C78">
        <w:t>2024/</w:t>
      </w:r>
      <w:r w:rsidR="001C36C4">
        <w:t>557</w:t>
      </w:r>
    </w:p>
    <w:p w14:paraId="59A19406" w14:textId="422CA2B8" w:rsidR="00F171A1" w:rsidRPr="00D5434B" w:rsidRDefault="00F171A1" w:rsidP="00005446">
      <w:pPr>
        <w:pStyle w:val="LI-Fronttext"/>
        <w:rPr>
          <w:sz w:val="24"/>
          <w:szCs w:val="24"/>
        </w:rPr>
      </w:pPr>
      <w:r w:rsidRPr="00D5434B">
        <w:rPr>
          <w:sz w:val="24"/>
          <w:szCs w:val="24"/>
        </w:rPr>
        <w:t xml:space="preserve">I, </w:t>
      </w:r>
      <w:r w:rsidR="00EB373D">
        <w:rPr>
          <w:sz w:val="24"/>
          <w:szCs w:val="24"/>
        </w:rPr>
        <w:t>Benjamin Cohn-Urbach</w:t>
      </w:r>
      <w:r w:rsidR="00C0544A" w:rsidRPr="00D5434B">
        <w:rPr>
          <w:sz w:val="24"/>
          <w:szCs w:val="24"/>
        </w:rPr>
        <w:t>, delegate of the Australian Securities and Investments Commission</w:t>
      </w:r>
      <w:r w:rsidRPr="00D5434B">
        <w:rPr>
          <w:sz w:val="24"/>
          <w:szCs w:val="24"/>
        </w:rPr>
        <w:t xml:space="preserve">, make the following </w:t>
      </w:r>
      <w:r w:rsidR="008C0F29" w:rsidRPr="00D5434B">
        <w:rPr>
          <w:sz w:val="24"/>
          <w:szCs w:val="24"/>
        </w:rPr>
        <w:t>legislative instrument</w:t>
      </w:r>
      <w:r w:rsidRPr="00D5434B">
        <w:rPr>
          <w:sz w:val="24"/>
          <w:szCs w:val="24"/>
        </w:rPr>
        <w:t>.</w:t>
      </w:r>
    </w:p>
    <w:p w14:paraId="26B891BC" w14:textId="77777777" w:rsidR="003A2A48" w:rsidRPr="00D5434B" w:rsidRDefault="003A2A48" w:rsidP="00005446">
      <w:pPr>
        <w:pStyle w:val="LI-Fronttext"/>
      </w:pPr>
    </w:p>
    <w:p w14:paraId="11BB8DD3" w14:textId="0252C1D6" w:rsidR="006554FF" w:rsidRPr="00D5434B" w:rsidRDefault="00F171A1" w:rsidP="00005446">
      <w:pPr>
        <w:pStyle w:val="LI-Fronttext"/>
        <w:rPr>
          <w:sz w:val="24"/>
          <w:szCs w:val="24"/>
        </w:rPr>
      </w:pPr>
      <w:r w:rsidRPr="00D5434B">
        <w:rPr>
          <w:sz w:val="24"/>
          <w:szCs w:val="24"/>
        </w:rPr>
        <w:t>Date</w:t>
      </w:r>
      <w:r w:rsidRPr="00D5434B">
        <w:rPr>
          <w:sz w:val="24"/>
          <w:szCs w:val="24"/>
        </w:rPr>
        <w:tab/>
      </w:r>
      <w:r w:rsidRPr="00D5434B">
        <w:rPr>
          <w:sz w:val="24"/>
          <w:szCs w:val="24"/>
        </w:rPr>
        <w:tab/>
      </w:r>
      <w:r w:rsidR="004B3078">
        <w:rPr>
          <w:sz w:val="24"/>
          <w:szCs w:val="24"/>
        </w:rPr>
        <w:t>19</w:t>
      </w:r>
      <w:r w:rsidR="0010728E">
        <w:rPr>
          <w:sz w:val="24"/>
          <w:szCs w:val="24"/>
        </w:rPr>
        <w:t xml:space="preserve"> August</w:t>
      </w:r>
      <w:bookmarkStart w:id="0" w:name="BKCheck15B_1"/>
      <w:bookmarkEnd w:id="0"/>
      <w:r w:rsidR="0010728E">
        <w:rPr>
          <w:sz w:val="24"/>
          <w:szCs w:val="24"/>
        </w:rPr>
        <w:t xml:space="preserve"> </w:t>
      </w:r>
      <w:r w:rsidR="00CE6D42" w:rsidRPr="00D5434B">
        <w:rPr>
          <w:sz w:val="24"/>
          <w:szCs w:val="24"/>
        </w:rPr>
        <w:t>20</w:t>
      </w:r>
      <w:r w:rsidR="00E67AEE" w:rsidRPr="00D5434B">
        <w:rPr>
          <w:sz w:val="24"/>
          <w:szCs w:val="24"/>
        </w:rPr>
        <w:t>2</w:t>
      </w:r>
      <w:r w:rsidR="00EB373D">
        <w:rPr>
          <w:sz w:val="24"/>
          <w:szCs w:val="24"/>
        </w:rPr>
        <w:t>4</w:t>
      </w:r>
    </w:p>
    <w:p w14:paraId="63EA16A7" w14:textId="77777777" w:rsidR="004B3078" w:rsidRDefault="004B3078" w:rsidP="00465DC1">
      <w:pPr>
        <w:pStyle w:val="LI-Fronttext"/>
        <w:pBdr>
          <w:bottom w:val="single" w:sz="4" w:space="1" w:color="auto"/>
        </w:pBdr>
        <w:rPr>
          <w:sz w:val="24"/>
          <w:szCs w:val="24"/>
        </w:rPr>
      </w:pPr>
    </w:p>
    <w:p w14:paraId="32300E4F" w14:textId="4727FB8C" w:rsidR="00F171A1" w:rsidRPr="00BB5C17" w:rsidRDefault="00EB373D" w:rsidP="00465DC1">
      <w:pPr>
        <w:pStyle w:val="LI-Fronttext"/>
        <w:pBdr>
          <w:bottom w:val="single" w:sz="4" w:space="1" w:color="auto"/>
        </w:pBdr>
        <w:rPr>
          <w:sz w:val="24"/>
          <w:szCs w:val="24"/>
        </w:rPr>
      </w:pPr>
      <w:r>
        <w:rPr>
          <w:sz w:val="24"/>
          <w:szCs w:val="24"/>
        </w:rPr>
        <w:t>Benjamin Cohn-Urbach</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79CA9D0B" w14:textId="1B4772FD" w:rsidR="00A93076" w:rsidRDefault="00015719">
      <w:pPr>
        <w:pStyle w:val="TOC1"/>
        <w:rPr>
          <w:rFonts w:asciiTheme="minorHAnsi" w:eastAsiaTheme="minorEastAsia" w:hAnsiTheme="minorHAnsi" w:cstheme="minorBidi"/>
          <w:b w:val="0"/>
          <w:noProof/>
          <w:kern w:val="2"/>
          <w:sz w:val="22"/>
          <w:szCs w:val="22"/>
          <w14:ligatures w14:val="standardContextual"/>
        </w:rPr>
      </w:pPr>
      <w:r>
        <w:rPr>
          <w:sz w:val="28"/>
        </w:rPr>
        <w:fldChar w:fldCharType="begin"/>
      </w:r>
      <w:r>
        <w:rPr>
          <w:sz w:val="28"/>
        </w:rPr>
        <w:instrText xml:space="preserve"> TOC \h \z \t "LI - Heading 1,1,LI - Heading 2,2" </w:instrText>
      </w:r>
      <w:r>
        <w:rPr>
          <w:sz w:val="28"/>
        </w:rPr>
        <w:fldChar w:fldCharType="separate"/>
      </w:r>
      <w:r w:rsidR="00A93076" w:rsidRPr="008D6068">
        <w:rPr>
          <w:noProof/>
        </w:rPr>
        <w:t>Part 1—Preliminary</w:t>
      </w:r>
      <w:r w:rsidR="00A93076">
        <w:rPr>
          <w:noProof/>
          <w:webHidden/>
        </w:rPr>
        <w:tab/>
        <w:t>3</w:t>
      </w:r>
    </w:p>
    <w:p w14:paraId="6CF79EDD" w14:textId="4E374BDE"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1</w:t>
      </w:r>
      <w:r>
        <w:rPr>
          <w:rFonts w:asciiTheme="minorHAnsi" w:eastAsiaTheme="minorEastAsia" w:hAnsiTheme="minorHAnsi" w:cstheme="minorBidi"/>
          <w:noProof/>
          <w:kern w:val="2"/>
          <w:sz w:val="22"/>
          <w:szCs w:val="22"/>
          <w14:ligatures w14:val="standardContextual"/>
        </w:rPr>
        <w:tab/>
      </w:r>
      <w:r w:rsidRPr="008D6068">
        <w:rPr>
          <w:noProof/>
        </w:rPr>
        <w:t>Name of legislative instrument</w:t>
      </w:r>
      <w:r>
        <w:rPr>
          <w:noProof/>
          <w:webHidden/>
        </w:rPr>
        <w:tab/>
        <w:t>3</w:t>
      </w:r>
    </w:p>
    <w:p w14:paraId="72966577" w14:textId="2BE1A1E5"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2</w:t>
      </w:r>
      <w:r>
        <w:rPr>
          <w:rFonts w:asciiTheme="minorHAnsi" w:eastAsiaTheme="minorEastAsia" w:hAnsiTheme="minorHAnsi" w:cstheme="minorBidi"/>
          <w:noProof/>
          <w:kern w:val="2"/>
          <w:sz w:val="22"/>
          <w:szCs w:val="22"/>
          <w14:ligatures w14:val="standardContextual"/>
        </w:rPr>
        <w:tab/>
      </w:r>
      <w:r w:rsidRPr="008D6068">
        <w:rPr>
          <w:noProof/>
        </w:rPr>
        <w:t>Commencement</w:t>
      </w:r>
      <w:r>
        <w:rPr>
          <w:noProof/>
          <w:webHidden/>
        </w:rPr>
        <w:tab/>
        <w:t>3</w:t>
      </w:r>
    </w:p>
    <w:p w14:paraId="0EBF76B4" w14:textId="0D8AF053"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3</w:t>
      </w:r>
      <w:r>
        <w:rPr>
          <w:rFonts w:asciiTheme="minorHAnsi" w:eastAsiaTheme="minorEastAsia" w:hAnsiTheme="minorHAnsi" w:cstheme="minorBidi"/>
          <w:noProof/>
          <w:kern w:val="2"/>
          <w:sz w:val="22"/>
          <w:szCs w:val="22"/>
          <w14:ligatures w14:val="standardContextual"/>
        </w:rPr>
        <w:tab/>
      </w:r>
      <w:r w:rsidRPr="008D6068">
        <w:rPr>
          <w:noProof/>
        </w:rPr>
        <w:t>Authority</w:t>
      </w:r>
      <w:r>
        <w:rPr>
          <w:noProof/>
          <w:webHidden/>
        </w:rPr>
        <w:tab/>
        <w:t>3</w:t>
      </w:r>
    </w:p>
    <w:p w14:paraId="62397D3A" w14:textId="1852B84D"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4</w:t>
      </w:r>
      <w:r>
        <w:rPr>
          <w:rFonts w:asciiTheme="minorHAnsi" w:eastAsiaTheme="minorEastAsia" w:hAnsiTheme="minorHAnsi" w:cstheme="minorBidi"/>
          <w:noProof/>
          <w:kern w:val="2"/>
          <w:sz w:val="22"/>
          <w:szCs w:val="22"/>
          <w14:ligatures w14:val="standardContextual"/>
        </w:rPr>
        <w:tab/>
      </w:r>
      <w:r w:rsidRPr="008D6068">
        <w:rPr>
          <w:noProof/>
        </w:rPr>
        <w:t>Definitions</w:t>
      </w:r>
      <w:r>
        <w:rPr>
          <w:noProof/>
          <w:webHidden/>
        </w:rPr>
        <w:tab/>
        <w:t>3</w:t>
      </w:r>
    </w:p>
    <w:p w14:paraId="52860FDB" w14:textId="4709DEEB" w:rsidR="00A93076" w:rsidRDefault="00A93076">
      <w:pPr>
        <w:pStyle w:val="TOC1"/>
        <w:rPr>
          <w:rFonts w:asciiTheme="minorHAnsi" w:eastAsiaTheme="minorEastAsia" w:hAnsiTheme="minorHAnsi" w:cstheme="minorBidi"/>
          <w:b w:val="0"/>
          <w:noProof/>
          <w:kern w:val="2"/>
          <w:sz w:val="22"/>
          <w:szCs w:val="22"/>
          <w14:ligatures w14:val="standardContextual"/>
        </w:rPr>
      </w:pPr>
      <w:r w:rsidRPr="008D6068">
        <w:rPr>
          <w:noProof/>
        </w:rPr>
        <w:t>Part 2—Exemption</w:t>
      </w:r>
      <w:r>
        <w:rPr>
          <w:noProof/>
          <w:webHidden/>
        </w:rPr>
        <w:tab/>
        <w:t>4</w:t>
      </w:r>
    </w:p>
    <w:p w14:paraId="7C1B3313" w14:textId="2D6F33B0"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5</w:t>
      </w:r>
      <w:r>
        <w:rPr>
          <w:rFonts w:asciiTheme="minorHAnsi" w:eastAsiaTheme="minorEastAsia" w:hAnsiTheme="minorHAnsi" w:cstheme="minorBidi"/>
          <w:noProof/>
          <w:kern w:val="2"/>
          <w:sz w:val="22"/>
          <w:szCs w:val="22"/>
          <w14:ligatures w14:val="standardContextual"/>
        </w:rPr>
        <w:tab/>
      </w:r>
      <w:r w:rsidRPr="008D6068">
        <w:rPr>
          <w:noProof/>
        </w:rPr>
        <w:t>Liability of Officers</w:t>
      </w:r>
      <w:r>
        <w:rPr>
          <w:noProof/>
          <w:webHidden/>
        </w:rPr>
        <w:tab/>
        <w:t>4</w:t>
      </w:r>
    </w:p>
    <w:p w14:paraId="3A835D09" w14:textId="3295CE64"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6</w:t>
      </w:r>
      <w:r>
        <w:rPr>
          <w:rFonts w:asciiTheme="minorHAnsi" w:eastAsiaTheme="minorEastAsia" w:hAnsiTheme="minorHAnsi" w:cstheme="minorBidi"/>
          <w:noProof/>
          <w:kern w:val="2"/>
          <w:sz w:val="22"/>
          <w:szCs w:val="22"/>
          <w14:ligatures w14:val="standardContextual"/>
        </w:rPr>
        <w:tab/>
      </w:r>
      <w:r w:rsidRPr="008D6068">
        <w:rPr>
          <w:noProof/>
        </w:rPr>
        <w:t>Condition</w:t>
      </w:r>
      <w:r>
        <w:rPr>
          <w:noProof/>
          <w:webHidden/>
        </w:rPr>
        <w:tab/>
        <w:t>4</w:t>
      </w:r>
    </w:p>
    <w:p w14:paraId="5C94E2EE" w14:textId="2C68BD98" w:rsidR="00A93076" w:rsidRDefault="00A93076">
      <w:pPr>
        <w:pStyle w:val="TOC1"/>
        <w:rPr>
          <w:rFonts w:asciiTheme="minorHAnsi" w:eastAsiaTheme="minorEastAsia" w:hAnsiTheme="minorHAnsi" w:cstheme="minorBidi"/>
          <w:b w:val="0"/>
          <w:noProof/>
          <w:kern w:val="2"/>
          <w:sz w:val="22"/>
          <w:szCs w:val="22"/>
          <w14:ligatures w14:val="standardContextual"/>
        </w:rPr>
      </w:pPr>
      <w:r w:rsidRPr="008D6068">
        <w:rPr>
          <w:noProof/>
        </w:rPr>
        <w:t>Part 3—Repeal</w:t>
      </w:r>
      <w:r>
        <w:rPr>
          <w:noProof/>
          <w:webHidden/>
        </w:rPr>
        <w:tab/>
        <w:t>5</w:t>
      </w:r>
    </w:p>
    <w:p w14:paraId="56D2BB4C" w14:textId="14DE271F" w:rsidR="00A93076" w:rsidRDefault="00A93076">
      <w:pPr>
        <w:pStyle w:val="TOC2"/>
        <w:tabs>
          <w:tab w:val="left" w:pos="1474"/>
        </w:tabs>
        <w:rPr>
          <w:rFonts w:asciiTheme="minorHAnsi" w:eastAsiaTheme="minorEastAsia" w:hAnsiTheme="minorHAnsi" w:cstheme="minorBidi"/>
          <w:noProof/>
          <w:kern w:val="2"/>
          <w:sz w:val="22"/>
          <w:szCs w:val="22"/>
          <w14:ligatures w14:val="standardContextual"/>
        </w:rPr>
      </w:pPr>
      <w:r w:rsidRPr="008D6068">
        <w:rPr>
          <w:noProof/>
        </w:rPr>
        <w:t>7</w:t>
      </w:r>
      <w:r>
        <w:rPr>
          <w:rFonts w:asciiTheme="minorHAnsi" w:eastAsiaTheme="minorEastAsia" w:hAnsiTheme="minorHAnsi" w:cstheme="minorBidi"/>
          <w:noProof/>
          <w:kern w:val="2"/>
          <w:sz w:val="22"/>
          <w:szCs w:val="22"/>
          <w14:ligatures w14:val="standardContextual"/>
        </w:rPr>
        <w:tab/>
      </w:r>
      <w:r w:rsidRPr="008D6068">
        <w:rPr>
          <w:noProof/>
        </w:rPr>
        <w:t>Repeal</w:t>
      </w:r>
      <w:r>
        <w:rPr>
          <w:noProof/>
          <w:webHidden/>
        </w:rPr>
        <w:tab/>
        <w:t>5</w:t>
      </w:r>
    </w:p>
    <w:p w14:paraId="34C1D0AC" w14:textId="0D35C370" w:rsidR="00670EA1" w:rsidRPr="00F61B09" w:rsidRDefault="00015719" w:rsidP="00715914">
      <w:r>
        <w:rPr>
          <w:rFonts w:eastAsia="Times New Roman"/>
          <w:kern w:val="28"/>
          <w:sz w:val="28"/>
          <w:lang w:eastAsia="en-AU"/>
        </w:rPr>
        <w:fldChar w:fldCharType="end"/>
      </w:r>
    </w:p>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174631458"/>
      <w:bookmarkEnd w:id="2"/>
      <w:r w:rsidRPr="006554FF">
        <w:lastRenderedPageBreak/>
        <w:t>Part</w:t>
      </w:r>
      <w:r w:rsidR="00F61B09" w:rsidRPr="006554FF">
        <w:t> </w:t>
      </w:r>
      <w:r w:rsidRPr="006E5320">
        <w:t>1</w:t>
      </w:r>
      <w:r w:rsidRPr="00F61B09">
        <w:t>—</w:t>
      </w:r>
      <w:r w:rsidRPr="00005446">
        <w:t>Preliminary</w:t>
      </w:r>
      <w:bookmarkEnd w:id="3"/>
    </w:p>
    <w:p w14:paraId="15EC5A0A" w14:textId="77777777" w:rsidR="00FA31DE" w:rsidRDefault="00FA31DE" w:rsidP="00C11452">
      <w:pPr>
        <w:pStyle w:val="LI-Heading2"/>
        <w:rPr>
          <w:szCs w:val="24"/>
        </w:rPr>
      </w:pPr>
      <w:bookmarkStart w:id="4" w:name="_Toc174631459"/>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2746DE4B" w14:textId="58362EE6"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7E4089">
        <w:rPr>
          <w:i/>
          <w:szCs w:val="24"/>
        </w:rPr>
        <w:t>DDRS Class Exemption</w:t>
      </w:r>
      <w:r w:rsidR="00C11452" w:rsidRPr="005D3D41">
        <w:rPr>
          <w:i/>
          <w:szCs w:val="24"/>
        </w:rPr>
        <w:t xml:space="preserve">) Instrument </w:t>
      </w:r>
      <w:r w:rsidR="004B2D70">
        <w:rPr>
          <w:i/>
          <w:szCs w:val="24"/>
        </w:rPr>
        <w:t>2024/</w:t>
      </w:r>
      <w:r w:rsidR="001C36C4">
        <w:rPr>
          <w:i/>
          <w:szCs w:val="24"/>
        </w:rPr>
        <w:t>557</w:t>
      </w:r>
      <w:r w:rsidRPr="005D3D41">
        <w:rPr>
          <w:szCs w:val="24"/>
        </w:rPr>
        <w:t>.</w:t>
      </w:r>
    </w:p>
    <w:p w14:paraId="64CAA09C" w14:textId="77777777" w:rsidR="00FA31DE" w:rsidRPr="008C0F29" w:rsidRDefault="00FA31DE" w:rsidP="00C11452">
      <w:pPr>
        <w:pStyle w:val="LI-Heading2"/>
        <w:rPr>
          <w:szCs w:val="24"/>
        </w:rPr>
      </w:pPr>
      <w:bookmarkStart w:id="5" w:name="_Toc174631460"/>
      <w:r w:rsidRPr="008C0F29">
        <w:rPr>
          <w:szCs w:val="24"/>
        </w:rPr>
        <w:t>2</w:t>
      </w:r>
      <w:r w:rsidR="00FC3EB8">
        <w:rPr>
          <w:szCs w:val="24"/>
        </w:rPr>
        <w:tab/>
      </w:r>
      <w:r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660BB33B"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r w:rsidR="00F047D8" w:rsidRPr="00B46CB1">
        <w:t>www.legislation.gov.au</w:t>
      </w:r>
      <w:r w:rsidR="004823C0">
        <w:t>.</w:t>
      </w:r>
    </w:p>
    <w:p w14:paraId="2DB70FFB" w14:textId="77777777" w:rsidR="00FA31DE" w:rsidRPr="008C0F29" w:rsidRDefault="00FA31DE" w:rsidP="00EC4757">
      <w:pPr>
        <w:pStyle w:val="LI-Heading2"/>
        <w:spacing w:before="240"/>
        <w:rPr>
          <w:szCs w:val="24"/>
        </w:rPr>
      </w:pPr>
      <w:bookmarkStart w:id="6" w:name="_Toc174631461"/>
      <w:r w:rsidRPr="008C0F29">
        <w:rPr>
          <w:szCs w:val="24"/>
        </w:rPr>
        <w:t>3</w:t>
      </w:r>
      <w:r w:rsidR="00FC3EB8">
        <w:rPr>
          <w:szCs w:val="24"/>
        </w:rPr>
        <w:tab/>
      </w:r>
      <w:r w:rsidRPr="008C0F29">
        <w:rPr>
          <w:szCs w:val="24"/>
        </w:rPr>
        <w:t>Authority</w:t>
      </w:r>
      <w:bookmarkEnd w:id="6"/>
    </w:p>
    <w:p w14:paraId="62ECD770" w14:textId="58791A50" w:rsidR="00FA31DE" w:rsidRPr="00CF439A" w:rsidRDefault="00FA31DE" w:rsidP="00EC4757">
      <w:pPr>
        <w:pStyle w:val="LI-BodyTextUnnumbered"/>
        <w:rPr>
          <w:szCs w:val="24"/>
        </w:rPr>
      </w:pPr>
      <w:r w:rsidRPr="00CF439A">
        <w:rPr>
          <w:szCs w:val="24"/>
        </w:rPr>
        <w:t xml:space="preserve">This </w:t>
      </w:r>
      <w:r w:rsidR="008C0F29" w:rsidRPr="00CF439A">
        <w:rPr>
          <w:szCs w:val="24"/>
        </w:rPr>
        <w:t xml:space="preserve">instrument </w:t>
      </w:r>
      <w:r w:rsidRPr="00CF439A">
        <w:rPr>
          <w:szCs w:val="24"/>
        </w:rPr>
        <w:t>is made</w:t>
      </w:r>
      <w:r w:rsidR="00E13C2B" w:rsidRPr="00CF439A">
        <w:rPr>
          <w:szCs w:val="24"/>
        </w:rPr>
        <w:t xml:space="preserve"> under </w:t>
      </w:r>
      <w:r w:rsidR="00963D8B" w:rsidRPr="00256B8E">
        <w:rPr>
          <w:szCs w:val="24"/>
        </w:rPr>
        <w:t xml:space="preserve">paragraph 907D(2)(a) of the </w:t>
      </w:r>
      <w:r w:rsidR="00963D8B" w:rsidRPr="00256B8E">
        <w:rPr>
          <w:i/>
          <w:szCs w:val="24"/>
        </w:rPr>
        <w:t>Corporations Act 2001</w:t>
      </w:r>
      <w:r w:rsidR="00963D8B" w:rsidRPr="00256B8E">
        <w:rPr>
          <w:szCs w:val="24"/>
        </w:rPr>
        <w:t>.</w:t>
      </w:r>
    </w:p>
    <w:p w14:paraId="3311D9ED" w14:textId="77777777" w:rsidR="00FA31DE" w:rsidRPr="00CF439A" w:rsidRDefault="008C0F29" w:rsidP="00EC4757">
      <w:pPr>
        <w:pStyle w:val="LI-Heading2"/>
        <w:spacing w:before="240"/>
        <w:rPr>
          <w:szCs w:val="24"/>
        </w:rPr>
      </w:pPr>
      <w:bookmarkStart w:id="7" w:name="_Toc174631462"/>
      <w:r w:rsidRPr="00CF439A">
        <w:rPr>
          <w:szCs w:val="24"/>
        </w:rPr>
        <w:t>4</w:t>
      </w:r>
      <w:r w:rsidR="00FC3EB8" w:rsidRPr="00CF439A">
        <w:rPr>
          <w:szCs w:val="24"/>
        </w:rPr>
        <w:tab/>
      </w:r>
      <w:r w:rsidR="00FA31DE" w:rsidRPr="00CF439A">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54A6CB6E" w14:textId="4651B413" w:rsidR="00702EFD" w:rsidRDefault="00D90D31" w:rsidP="00005446">
      <w:pPr>
        <w:pStyle w:val="LI-BodyTextUnnumbered"/>
        <w:rPr>
          <w:b/>
          <w:i/>
        </w:rPr>
      </w:pPr>
      <w:r>
        <w:rPr>
          <w:b/>
          <w:i/>
        </w:rPr>
        <w:t xml:space="preserve">Corporations </w:t>
      </w:r>
      <w:r w:rsidR="00702EFD">
        <w:rPr>
          <w:b/>
          <w:i/>
        </w:rPr>
        <w:t>Act</w:t>
      </w:r>
      <w:r w:rsidR="00702EFD" w:rsidRPr="00E85A91">
        <w:t xml:space="preserve"> means</w:t>
      </w:r>
      <w:r w:rsidR="00702EFD">
        <w:t xml:space="preserve"> the </w:t>
      </w:r>
      <w:r w:rsidR="00503FF2" w:rsidRPr="006067BA">
        <w:rPr>
          <w:i/>
          <w:szCs w:val="24"/>
        </w:rPr>
        <w:t>Corporations Act 2001</w:t>
      </w:r>
      <w:r w:rsidR="00702EFD">
        <w:t xml:space="preserve">. </w:t>
      </w:r>
    </w:p>
    <w:p w14:paraId="6BD98B77" w14:textId="2E04FDA2" w:rsidR="003E11A3" w:rsidRPr="007C68A5" w:rsidRDefault="003E11A3" w:rsidP="00005446">
      <w:pPr>
        <w:pStyle w:val="LI-BodyTextUnnumbered"/>
        <w:rPr>
          <w:bCs/>
          <w:iCs/>
        </w:rPr>
      </w:pPr>
      <w:r>
        <w:rPr>
          <w:b/>
          <w:i/>
        </w:rPr>
        <w:t>DDRS</w:t>
      </w:r>
      <w:r w:rsidR="0041765B">
        <w:rPr>
          <w:bCs/>
          <w:iCs/>
        </w:rPr>
        <w:t xml:space="preserve"> means </w:t>
      </w:r>
      <w:r w:rsidR="0041765B" w:rsidRPr="00BD210B">
        <w:t>DTCC Data Repository (Singapore) Pte Ltd (ARBN 601 601 021</w:t>
      </w:r>
      <w:r w:rsidR="0041765B">
        <w:t>).</w:t>
      </w:r>
    </w:p>
    <w:p w14:paraId="1DD72416" w14:textId="5A83835E" w:rsidR="00FA31DE" w:rsidRPr="005D3D41" w:rsidRDefault="00FA1448" w:rsidP="00005446">
      <w:pPr>
        <w:pStyle w:val="LI-BodyTextUnnumbered"/>
      </w:pPr>
      <w:r>
        <w:rPr>
          <w:b/>
          <w:i/>
        </w:rPr>
        <w:t>DTRRs</w:t>
      </w:r>
      <w:r w:rsidR="00BB5C17" w:rsidRPr="00BB5C17">
        <w:rPr>
          <w:b/>
          <w:i/>
        </w:rPr>
        <w:t xml:space="preserve"> </w:t>
      </w:r>
      <w:r w:rsidR="00FA31DE" w:rsidRPr="00BB5C17">
        <w:t xml:space="preserve">means </w:t>
      </w:r>
      <w:r w:rsidR="00C30F91" w:rsidRPr="00C30F91">
        <w:t xml:space="preserve">the </w:t>
      </w:r>
      <w:r w:rsidR="00C30F91" w:rsidRPr="00C30F91">
        <w:rPr>
          <w:i/>
          <w:iCs/>
        </w:rPr>
        <w:t>ASIC Derivative Trade Repository Rules 2023</w:t>
      </w:r>
      <w:r w:rsidR="00C30F91" w:rsidRPr="00C30F91">
        <w:t>.</w:t>
      </w:r>
    </w:p>
    <w:p w14:paraId="619033C3" w14:textId="2EAE73F8" w:rsidR="00FA31DE" w:rsidRPr="005D3D41" w:rsidRDefault="00C30F91" w:rsidP="00005446">
      <w:pPr>
        <w:pStyle w:val="LI-BodyTextUnnumbered"/>
      </w:pPr>
      <w:r>
        <w:rPr>
          <w:b/>
          <w:i/>
        </w:rPr>
        <w:t>Officer</w:t>
      </w:r>
      <w:r w:rsidR="00BB5C17" w:rsidRPr="005D3D41">
        <w:t xml:space="preserve"> </w:t>
      </w:r>
      <w:r w:rsidR="0056001C" w:rsidRPr="006067BA">
        <w:rPr>
          <w:szCs w:val="24"/>
        </w:rPr>
        <w:t xml:space="preserve">means an officer within the meaning of section 9 of the </w:t>
      </w:r>
      <w:r w:rsidR="003E11A3" w:rsidRPr="006067BA">
        <w:rPr>
          <w:szCs w:val="24"/>
        </w:rPr>
        <w:t xml:space="preserve">Corporations </w:t>
      </w:r>
      <w:r w:rsidR="0056001C" w:rsidRPr="006067BA">
        <w:rPr>
          <w:szCs w:val="24"/>
        </w:rPr>
        <w:t>Act.</w:t>
      </w:r>
    </w:p>
    <w:p w14:paraId="2427F01C" w14:textId="5F153210" w:rsidR="00A46DEC" w:rsidRDefault="00A46DEC" w:rsidP="00311B19">
      <w:pPr>
        <w:pStyle w:val="LI-BodyTextParaa"/>
        <w:sectPr w:rsidR="00A46DEC"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p>
    <w:p w14:paraId="2B3325C2" w14:textId="77777777" w:rsidR="00FA31DE" w:rsidRPr="00F61B09" w:rsidRDefault="00FA31DE" w:rsidP="00015719">
      <w:pPr>
        <w:pStyle w:val="LI-Heading1"/>
        <w:ind w:left="1138" w:hanging="1138"/>
      </w:pPr>
      <w:bookmarkStart w:id="8" w:name="_Toc174631463"/>
      <w:r w:rsidRPr="006554FF">
        <w:lastRenderedPageBreak/>
        <w:t>Part</w:t>
      </w:r>
      <w:r w:rsidR="005D0489" w:rsidRPr="006554FF">
        <w:t xml:space="preserve"> </w:t>
      </w:r>
      <w:r w:rsidR="005D0489" w:rsidRPr="006E5320">
        <w:t>2</w:t>
      </w:r>
      <w:r w:rsidRPr="00F61B09">
        <w:t>—Exemption</w:t>
      </w:r>
      <w:bookmarkEnd w:id="8"/>
    </w:p>
    <w:p w14:paraId="643C572B" w14:textId="4B17855E" w:rsidR="00FA31DE" w:rsidRPr="005D3D41" w:rsidRDefault="008439C5" w:rsidP="00005446">
      <w:pPr>
        <w:pStyle w:val="LI-Heading2"/>
      </w:pPr>
      <w:bookmarkStart w:id="9" w:name="_Toc174631464"/>
      <w:r>
        <w:t>5</w:t>
      </w:r>
      <w:r w:rsidR="00FC3EB8">
        <w:tab/>
      </w:r>
      <w:bookmarkStart w:id="10" w:name="_Hlk170741151"/>
      <w:r w:rsidR="0002351A">
        <w:t>Liability of Officers</w:t>
      </w:r>
      <w:bookmarkEnd w:id="9"/>
    </w:p>
    <w:p w14:paraId="7BFFB36F" w14:textId="3C4A8E41" w:rsidR="009D1818" w:rsidRDefault="00BD210B" w:rsidP="00BD210B">
      <w:pPr>
        <w:pStyle w:val="LI-BodyTextNumbered"/>
        <w:numPr>
          <w:ilvl w:val="0"/>
          <w:numId w:val="15"/>
        </w:numPr>
      </w:pPr>
      <w:r w:rsidRPr="00BD210B">
        <w:t xml:space="preserve">An Officer </w:t>
      </w:r>
      <w:bookmarkEnd w:id="10"/>
      <w:r w:rsidRPr="00BD210B">
        <w:t xml:space="preserve">of </w:t>
      </w:r>
      <w:r w:rsidRPr="007C68A5">
        <w:t>DDRS</w:t>
      </w:r>
      <w:r w:rsidRPr="00BD210B">
        <w:t xml:space="preserve"> does not have to comply with Rule 2.1.1 of the DTRRs to the extent that:</w:t>
      </w:r>
      <w:r>
        <w:t xml:space="preserve"> </w:t>
      </w:r>
    </w:p>
    <w:p w14:paraId="0A45F885" w14:textId="6C5F0452" w:rsidR="009D1818" w:rsidRPr="00741568" w:rsidRDefault="009D1818" w:rsidP="00FC3EB8">
      <w:pPr>
        <w:pStyle w:val="LI-BodyTextParaa"/>
      </w:pPr>
      <w:r w:rsidRPr="00741568">
        <w:t>(a)</w:t>
      </w:r>
      <w:r w:rsidRPr="00741568">
        <w:tab/>
      </w:r>
      <w:r w:rsidR="00BE4C1F" w:rsidRPr="00741568">
        <w:t>Rule 2.1.1 requires the Officer to take all reasonable steps to ensure that DDRS complies with its obligations under a provision (</w:t>
      </w:r>
      <w:r w:rsidR="00BE4C1F" w:rsidRPr="00741568">
        <w:rPr>
          <w:b/>
          <w:i/>
        </w:rPr>
        <w:t>Relevant Rule</w:t>
      </w:r>
      <w:r w:rsidR="00BE4C1F" w:rsidRPr="00741568">
        <w:t>) of the DTRRs</w:t>
      </w:r>
      <w:r w:rsidRPr="00741568">
        <w:t>; and</w:t>
      </w:r>
    </w:p>
    <w:p w14:paraId="395BB06D" w14:textId="7ED806F7" w:rsidR="00FA31DE" w:rsidRPr="005D3D41" w:rsidRDefault="009D1818" w:rsidP="00FC3EB8">
      <w:pPr>
        <w:pStyle w:val="LI-BodyTextParaa"/>
      </w:pPr>
      <w:r w:rsidRPr="00741568">
        <w:t>(b)</w:t>
      </w:r>
      <w:r w:rsidRPr="00741568">
        <w:tab/>
      </w:r>
      <w:r w:rsidR="009168B6" w:rsidRPr="00741568">
        <w:t xml:space="preserve">ASIC has granted DDRS an exemption under paragraph 907D(2)(a) of the </w:t>
      </w:r>
      <w:r w:rsidR="0041765B">
        <w:t xml:space="preserve">Corporations </w:t>
      </w:r>
      <w:r w:rsidR="009168B6" w:rsidRPr="00741568">
        <w:t>Act from the requirement to comply with the Relevant Rule</w:t>
      </w:r>
      <w:r w:rsidR="009168B6">
        <w:rPr>
          <w:sz w:val="23"/>
          <w:szCs w:val="23"/>
        </w:rPr>
        <w:t>.</w:t>
      </w:r>
    </w:p>
    <w:p w14:paraId="282C4B39" w14:textId="4F8077FA" w:rsidR="00023D53" w:rsidRDefault="00023D53" w:rsidP="000E3C2E">
      <w:pPr>
        <w:pStyle w:val="LI-BodyTextNumbered"/>
      </w:pPr>
      <w:r w:rsidRPr="005D3D41">
        <w:t>(</w:t>
      </w:r>
      <w:r w:rsidR="00CF2335">
        <w:t>2</w:t>
      </w:r>
      <w:r w:rsidRPr="005D3D41">
        <w:t>)</w:t>
      </w:r>
      <w:r w:rsidRPr="005D3D41">
        <w:tab/>
      </w:r>
      <w:r w:rsidR="00590019" w:rsidRPr="00590019">
        <w:t xml:space="preserve">The exemption in </w:t>
      </w:r>
      <w:r w:rsidR="005E0744">
        <w:t>subsection 5(</w:t>
      </w:r>
      <w:r w:rsidR="00590019">
        <w:t>1</w:t>
      </w:r>
      <w:r w:rsidR="005E0744">
        <w:t>)</w:t>
      </w:r>
      <w:r w:rsidR="00590019" w:rsidRPr="00590019">
        <w:t xml:space="preserve"> of this instrument applies for so long as the Officer of DDRS takes all reasonable steps to ensure that DDRS complies with the conditions (if any) of its exemption from the Relevant Rule.</w:t>
      </w:r>
    </w:p>
    <w:p w14:paraId="4BDFD42A" w14:textId="77777777" w:rsidR="00BB7C88" w:rsidRPr="005D3D41" w:rsidRDefault="00BB7C88" w:rsidP="000E3C2E">
      <w:pPr>
        <w:pStyle w:val="LI-BodyTextNumbered"/>
      </w:pPr>
    </w:p>
    <w:p w14:paraId="17A25D85" w14:textId="545223B6" w:rsidR="009944E6" w:rsidRPr="00F61B09" w:rsidRDefault="00B364B4" w:rsidP="00005446">
      <w:pPr>
        <w:pStyle w:val="LI-Heading2"/>
      </w:pPr>
      <w:bookmarkStart w:id="11" w:name="_Toc174631465"/>
      <w:r>
        <w:t>6</w:t>
      </w:r>
      <w:r w:rsidR="00FC3EB8" w:rsidRPr="005D3D41">
        <w:tab/>
      </w:r>
      <w:r w:rsidR="009944E6" w:rsidRPr="005D3D41">
        <w:t>Condition</w:t>
      </w:r>
      <w:bookmarkEnd w:id="11"/>
    </w:p>
    <w:p w14:paraId="0E621A12" w14:textId="3F10A7D5" w:rsidR="008C330E" w:rsidRDefault="009903CA" w:rsidP="006067BA">
      <w:pPr>
        <w:pStyle w:val="LI-BodyTextNumbered"/>
        <w:ind w:left="1127" w:firstLine="0"/>
      </w:pPr>
      <w:r w:rsidRPr="009903CA">
        <w:t xml:space="preserve">It is a condition of the exemption in </w:t>
      </w:r>
      <w:r w:rsidR="00903082">
        <w:t>subsection</w:t>
      </w:r>
      <w:r w:rsidR="00903082" w:rsidRPr="009903CA">
        <w:t xml:space="preserve"> </w:t>
      </w:r>
      <w:r w:rsidR="00B364B4">
        <w:t>5</w:t>
      </w:r>
      <w:r w:rsidR="003E61B0">
        <w:t>(1)</w:t>
      </w:r>
      <w:r w:rsidRPr="009903CA">
        <w:t xml:space="preserve"> of this instrument that the Officer of DDRS must take all reasonable steps to ensure that DDRS complies with the conditions of the Australian derivative trade repository licence granted to DDRS under section 905C of the </w:t>
      </w:r>
      <w:r w:rsidR="00CF18E6">
        <w:t xml:space="preserve">Corporations </w:t>
      </w:r>
      <w:r w:rsidRPr="009903CA">
        <w:t>Act</w:t>
      </w:r>
      <w:r w:rsidR="009944E6" w:rsidRPr="005D3D41">
        <w:t>.</w:t>
      </w:r>
    </w:p>
    <w:p w14:paraId="1406A3C7" w14:textId="77777777" w:rsidR="008439C5" w:rsidRDefault="008439C5">
      <w:pPr>
        <w:spacing w:line="240" w:lineRule="auto"/>
        <w:rPr>
          <w:rFonts w:eastAsia="Times New Roman"/>
          <w:b/>
          <w:kern w:val="28"/>
          <w:sz w:val="32"/>
          <w:lang w:eastAsia="en-AU"/>
        </w:rPr>
      </w:pPr>
      <w:bookmarkStart w:id="12" w:name="_Toc161911365"/>
      <w:r>
        <w:br w:type="page"/>
      </w:r>
    </w:p>
    <w:p w14:paraId="3326111E" w14:textId="63ECB887" w:rsidR="007A6127" w:rsidRPr="00F61B09" w:rsidRDefault="007A6127" w:rsidP="006067BA">
      <w:pPr>
        <w:pStyle w:val="LI-Heading1"/>
        <w:ind w:left="0" w:firstLine="0"/>
      </w:pPr>
      <w:bookmarkStart w:id="13" w:name="_Toc174631466"/>
      <w:r w:rsidRPr="006E5320">
        <w:lastRenderedPageBreak/>
        <w:t>Part </w:t>
      </w:r>
      <w:r w:rsidR="008439C5">
        <w:t>3</w:t>
      </w:r>
      <w:r w:rsidRPr="006554FF">
        <w:t>—</w:t>
      </w:r>
      <w:r>
        <w:t>Repeal</w:t>
      </w:r>
      <w:bookmarkEnd w:id="12"/>
      <w:bookmarkEnd w:id="13"/>
    </w:p>
    <w:p w14:paraId="566B7E52" w14:textId="0E5884B5" w:rsidR="007A6127" w:rsidRDefault="00B364B4" w:rsidP="006067BA">
      <w:pPr>
        <w:pStyle w:val="LI-Heading2"/>
        <w:ind w:left="0" w:firstLine="0"/>
      </w:pPr>
      <w:bookmarkStart w:id="14" w:name="_Toc161911366"/>
      <w:bookmarkStart w:id="15" w:name="_Toc174631467"/>
      <w:r>
        <w:t>7</w:t>
      </w:r>
      <w:r w:rsidR="007A6127">
        <w:tab/>
        <w:t>Repeal</w:t>
      </w:r>
      <w:bookmarkEnd w:id="14"/>
      <w:bookmarkEnd w:id="15"/>
    </w:p>
    <w:p w14:paraId="74D9E222" w14:textId="0583BCD3" w:rsidR="007A6127" w:rsidRDefault="007A6127" w:rsidP="00A93076">
      <w:pPr>
        <w:pStyle w:val="LI-BodyTextNumbered"/>
        <w:ind w:left="1127" w:firstLine="0"/>
      </w:pPr>
      <w:r w:rsidRPr="0005451B">
        <w:t xml:space="preserve">This instrument is repealed at the start of 1 </w:t>
      </w:r>
      <w:r w:rsidR="00B364B4">
        <w:t>October</w:t>
      </w:r>
      <w:r>
        <w:t xml:space="preserve"> 2029</w:t>
      </w:r>
      <w:r w:rsidRPr="0005451B">
        <w:t>.</w:t>
      </w:r>
    </w:p>
    <w:p w14:paraId="1C186957" w14:textId="77777777" w:rsidR="007A6127" w:rsidRDefault="007A6127" w:rsidP="00A93076">
      <w:pPr>
        <w:pStyle w:val="LI-BodyTextNumbered"/>
        <w:ind w:left="1127" w:firstLine="0"/>
      </w:pPr>
    </w:p>
    <w:sectPr w:rsidR="007A6127"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6AD6" w14:textId="77777777" w:rsidR="005057EF" w:rsidRDefault="005057EF" w:rsidP="00715914">
      <w:pPr>
        <w:spacing w:line="240" w:lineRule="auto"/>
      </w:pPr>
      <w:r>
        <w:separator/>
      </w:r>
    </w:p>
  </w:endnote>
  <w:endnote w:type="continuationSeparator" w:id="0">
    <w:p w14:paraId="2B15043C" w14:textId="77777777" w:rsidR="005057EF" w:rsidRDefault="005057EF" w:rsidP="00715914">
      <w:pPr>
        <w:spacing w:line="240" w:lineRule="auto"/>
      </w:pPr>
      <w:r>
        <w:continuationSeparator/>
      </w:r>
    </w:p>
  </w:endnote>
  <w:endnote w:type="continuationNotice" w:id="1">
    <w:p w14:paraId="00929F00" w14:textId="77777777" w:rsidR="005057EF" w:rsidRDefault="005057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E07"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B010"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6883EA" w14:textId="77777777" w:rsidTr="00081794">
      <w:tc>
        <w:tcPr>
          <w:tcW w:w="1384" w:type="dxa"/>
          <w:tcBorders>
            <w:top w:val="nil"/>
            <w:left w:val="nil"/>
            <w:bottom w:val="nil"/>
            <w:right w:val="nil"/>
          </w:tcBorders>
          <w:shd w:val="clear" w:color="auto" w:fill="auto"/>
        </w:tcPr>
        <w:p w14:paraId="69A506F7"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B09118F"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25F3A75E"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106EA033"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799556A"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7F046C16"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9020" w14:textId="77777777" w:rsidR="005057EF" w:rsidRDefault="005057EF" w:rsidP="00715914">
      <w:pPr>
        <w:spacing w:line="240" w:lineRule="auto"/>
      </w:pPr>
      <w:r>
        <w:separator/>
      </w:r>
    </w:p>
  </w:footnote>
  <w:footnote w:type="continuationSeparator" w:id="0">
    <w:p w14:paraId="52FBE2E0" w14:textId="77777777" w:rsidR="005057EF" w:rsidRDefault="005057EF" w:rsidP="00715914">
      <w:pPr>
        <w:spacing w:line="240" w:lineRule="auto"/>
      </w:pPr>
      <w:r>
        <w:continuationSeparator/>
      </w:r>
    </w:p>
  </w:footnote>
  <w:footnote w:type="continuationNotice" w:id="1">
    <w:p w14:paraId="1A4A2277" w14:textId="77777777" w:rsidR="005057EF" w:rsidRDefault="005057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7D5C2777" w:rsidR="00F4215A" w:rsidRDefault="00B46CB1"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(DDRS Class Exemption) Instrument 2024/557</w:t>
          </w:r>
          <w:r>
            <w:rPr>
              <w:noProof/>
            </w:rPr>
            <w:fldChar w:fldCharType="end"/>
          </w:r>
        </w:p>
      </w:tc>
      <w:tc>
        <w:tcPr>
          <w:tcW w:w="1509" w:type="dxa"/>
          <w:shd w:val="clear" w:color="auto" w:fill="auto"/>
        </w:tcPr>
        <w:p w14:paraId="609BA203" w14:textId="15B02FB2" w:rsidR="00F4215A" w:rsidRDefault="00B46CB1" w:rsidP="00E40FF8">
          <w:pPr>
            <w:pStyle w:val="LI-Header"/>
            <w:pBdr>
              <w:bottom w:val="none" w:sz="0" w:space="0" w:color="auto"/>
            </w:pBdr>
          </w:pPr>
          <w:r>
            <w:fldChar w:fldCharType="begin"/>
          </w:r>
          <w:r>
            <w:instrText xml:space="preserve"> STYLEREF  "LI - Heading 1" </w:instrText>
          </w:r>
          <w:r>
            <w:fldChar w:fldCharType="separate"/>
          </w:r>
          <w:r>
            <w:rPr>
              <w:noProof/>
            </w:rPr>
            <w:t>Part 3—Repeal</w:t>
          </w:r>
          <w:r>
            <w:rPr>
              <w:noProof/>
            </w:rPr>
            <w:fldChar w:fldCharType="end"/>
          </w:r>
        </w:p>
      </w:tc>
    </w:tr>
  </w:tbl>
  <w:p w14:paraId="0A3B460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1DEC07CB" w:rsidR="00F4215A" w:rsidRDefault="00B46CB1"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(DDRS Class Exemption) Instrument 2024/557</w:t>
          </w:r>
          <w:r>
            <w:rPr>
              <w:noProof/>
            </w:rP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A95E"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1D4C9972" w14:textId="77777777" w:rsidTr="00BF75C9">
      <w:tc>
        <w:tcPr>
          <w:tcW w:w="6804" w:type="dxa"/>
          <w:shd w:val="clear" w:color="auto" w:fill="auto"/>
        </w:tcPr>
        <w:p w14:paraId="0DC4E02D" w14:textId="3B57A444" w:rsidR="00F4215A" w:rsidRDefault="00B46CB1"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(DDRS Class Exemption) Instrument 2024/557</w:t>
          </w:r>
          <w:r>
            <w:rPr>
              <w:noProof/>
            </w:rPr>
            <w:fldChar w:fldCharType="end"/>
          </w:r>
        </w:p>
      </w:tc>
      <w:tc>
        <w:tcPr>
          <w:tcW w:w="1509" w:type="dxa"/>
          <w:shd w:val="clear" w:color="auto" w:fill="auto"/>
        </w:tcPr>
        <w:p w14:paraId="54D8D412" w14:textId="067E250F" w:rsidR="00F4215A" w:rsidRDefault="00B46CB1"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1EA77B44"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7A7C"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692"/>
    <w:multiLevelType w:val="hybridMultilevel"/>
    <w:tmpl w:val="E5265E2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025C3"/>
    <w:multiLevelType w:val="hybridMultilevel"/>
    <w:tmpl w:val="CDE2F048"/>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329E0A84"/>
    <w:multiLevelType w:val="hybridMultilevel"/>
    <w:tmpl w:val="584857C2"/>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423D1"/>
    <w:multiLevelType w:val="hybridMultilevel"/>
    <w:tmpl w:val="4E5A29BE"/>
    <w:lvl w:ilvl="0" w:tplc="94BA2F64">
      <w:start w:val="1"/>
      <w:numFmt w:val="decimal"/>
      <w:lvlText w:val="(%1)"/>
      <w:lvlJc w:val="left"/>
      <w:pPr>
        <w:ind w:left="1127" w:hanging="5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84F6602"/>
    <w:multiLevelType w:val="hybridMultilevel"/>
    <w:tmpl w:val="4E5A29BE"/>
    <w:lvl w:ilvl="0" w:tplc="FFFFFFFF">
      <w:start w:val="1"/>
      <w:numFmt w:val="decimal"/>
      <w:lvlText w:val="(%1)"/>
      <w:lvlJc w:val="left"/>
      <w:pPr>
        <w:ind w:left="1127" w:hanging="5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10C1EFF"/>
    <w:multiLevelType w:val="hybridMultilevel"/>
    <w:tmpl w:val="E5265E26"/>
    <w:lvl w:ilvl="0" w:tplc="B0B46A8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5"/>
  </w:num>
  <w:num w:numId="12" w16cid:durableId="2011325484">
    <w:abstractNumId w:val="11"/>
  </w:num>
  <w:num w:numId="13" w16cid:durableId="1560164308">
    <w:abstractNumId w:val="12"/>
  </w:num>
  <w:num w:numId="14" w16cid:durableId="1266616556">
    <w:abstractNumId w:val="16"/>
  </w:num>
  <w:num w:numId="15" w16cid:durableId="1286276921">
    <w:abstractNumId w:val="17"/>
  </w:num>
  <w:num w:numId="16" w16cid:durableId="351230289">
    <w:abstractNumId w:val="14"/>
  </w:num>
  <w:num w:numId="17" w16cid:durableId="641228069">
    <w:abstractNumId w:val="13"/>
  </w:num>
  <w:num w:numId="18" w16cid:durableId="1345136194">
    <w:abstractNumId w:val="19"/>
  </w:num>
  <w:num w:numId="19" w16cid:durableId="1720661766">
    <w:abstractNumId w:val="10"/>
  </w:num>
  <w:num w:numId="20" w16cid:durableId="347218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16FE"/>
    <w:rsid w:val="000136AF"/>
    <w:rsid w:val="00013B8D"/>
    <w:rsid w:val="00015719"/>
    <w:rsid w:val="00022A51"/>
    <w:rsid w:val="000233F9"/>
    <w:rsid w:val="0002351A"/>
    <w:rsid w:val="00023D53"/>
    <w:rsid w:val="00033D8F"/>
    <w:rsid w:val="000437C1"/>
    <w:rsid w:val="0005206C"/>
    <w:rsid w:val="0005365D"/>
    <w:rsid w:val="000614BF"/>
    <w:rsid w:val="0006250C"/>
    <w:rsid w:val="00081794"/>
    <w:rsid w:val="00084FF4"/>
    <w:rsid w:val="0008627F"/>
    <w:rsid w:val="00090DBB"/>
    <w:rsid w:val="000A142F"/>
    <w:rsid w:val="000A509E"/>
    <w:rsid w:val="000A6C39"/>
    <w:rsid w:val="000B58FA"/>
    <w:rsid w:val="000C55A0"/>
    <w:rsid w:val="000C5EB3"/>
    <w:rsid w:val="000C7BDB"/>
    <w:rsid w:val="000D041F"/>
    <w:rsid w:val="000D05EF"/>
    <w:rsid w:val="000E2261"/>
    <w:rsid w:val="000E3C2E"/>
    <w:rsid w:val="000F21C1"/>
    <w:rsid w:val="00102CA6"/>
    <w:rsid w:val="0010728E"/>
    <w:rsid w:val="0010745C"/>
    <w:rsid w:val="00117A66"/>
    <w:rsid w:val="00125141"/>
    <w:rsid w:val="00132CEB"/>
    <w:rsid w:val="00142B62"/>
    <w:rsid w:val="00153B32"/>
    <w:rsid w:val="00157B8B"/>
    <w:rsid w:val="00166C2F"/>
    <w:rsid w:val="00171A6E"/>
    <w:rsid w:val="001809D7"/>
    <w:rsid w:val="001815FD"/>
    <w:rsid w:val="001939E1"/>
    <w:rsid w:val="00194C3E"/>
    <w:rsid w:val="00195382"/>
    <w:rsid w:val="00195BD4"/>
    <w:rsid w:val="001A19AB"/>
    <w:rsid w:val="001A665C"/>
    <w:rsid w:val="001C36C4"/>
    <w:rsid w:val="001C61C5"/>
    <w:rsid w:val="001C69C4"/>
    <w:rsid w:val="001D37EF"/>
    <w:rsid w:val="001D55E3"/>
    <w:rsid w:val="001E3590"/>
    <w:rsid w:val="001E7407"/>
    <w:rsid w:val="001F02B1"/>
    <w:rsid w:val="001F0DB4"/>
    <w:rsid w:val="001F5D5E"/>
    <w:rsid w:val="001F6219"/>
    <w:rsid w:val="001F6CD4"/>
    <w:rsid w:val="00201377"/>
    <w:rsid w:val="00206C4D"/>
    <w:rsid w:val="0021053C"/>
    <w:rsid w:val="00215AF1"/>
    <w:rsid w:val="00217503"/>
    <w:rsid w:val="0022381C"/>
    <w:rsid w:val="002261E8"/>
    <w:rsid w:val="002321E8"/>
    <w:rsid w:val="00232BE1"/>
    <w:rsid w:val="00236EEC"/>
    <w:rsid w:val="00237C78"/>
    <w:rsid w:val="0024010F"/>
    <w:rsid w:val="00240749"/>
    <w:rsid w:val="00243018"/>
    <w:rsid w:val="00243EC0"/>
    <w:rsid w:val="002443DB"/>
    <w:rsid w:val="00244742"/>
    <w:rsid w:val="002564A4"/>
    <w:rsid w:val="00256B8E"/>
    <w:rsid w:val="0026736C"/>
    <w:rsid w:val="0028111D"/>
    <w:rsid w:val="00281308"/>
    <w:rsid w:val="00281813"/>
    <w:rsid w:val="002834D2"/>
    <w:rsid w:val="00284719"/>
    <w:rsid w:val="00297ECB"/>
    <w:rsid w:val="002A7328"/>
    <w:rsid w:val="002A7BCF"/>
    <w:rsid w:val="002B19F3"/>
    <w:rsid w:val="002B1A96"/>
    <w:rsid w:val="002B4A0D"/>
    <w:rsid w:val="002C30B6"/>
    <w:rsid w:val="002C7B6F"/>
    <w:rsid w:val="002D043A"/>
    <w:rsid w:val="002D6224"/>
    <w:rsid w:val="002E3F4B"/>
    <w:rsid w:val="002E6226"/>
    <w:rsid w:val="002F2103"/>
    <w:rsid w:val="00304F8B"/>
    <w:rsid w:val="00311B19"/>
    <w:rsid w:val="00324460"/>
    <w:rsid w:val="00327DDF"/>
    <w:rsid w:val="003354D2"/>
    <w:rsid w:val="00335BC6"/>
    <w:rsid w:val="003415D3"/>
    <w:rsid w:val="00341CD7"/>
    <w:rsid w:val="00344701"/>
    <w:rsid w:val="00346741"/>
    <w:rsid w:val="003528DA"/>
    <w:rsid w:val="00352B0F"/>
    <w:rsid w:val="00356690"/>
    <w:rsid w:val="00357DD0"/>
    <w:rsid w:val="00360459"/>
    <w:rsid w:val="00360597"/>
    <w:rsid w:val="00365497"/>
    <w:rsid w:val="00387A96"/>
    <w:rsid w:val="003904F4"/>
    <w:rsid w:val="0039360C"/>
    <w:rsid w:val="003A2A48"/>
    <w:rsid w:val="003A5FF1"/>
    <w:rsid w:val="003B28C3"/>
    <w:rsid w:val="003B732F"/>
    <w:rsid w:val="003C6231"/>
    <w:rsid w:val="003C64E1"/>
    <w:rsid w:val="003D0BFE"/>
    <w:rsid w:val="003D3115"/>
    <w:rsid w:val="003D5700"/>
    <w:rsid w:val="003E0F99"/>
    <w:rsid w:val="003E11A3"/>
    <w:rsid w:val="003E341B"/>
    <w:rsid w:val="003E61B0"/>
    <w:rsid w:val="003F7C54"/>
    <w:rsid w:val="0040053F"/>
    <w:rsid w:val="00402682"/>
    <w:rsid w:val="00407B6A"/>
    <w:rsid w:val="004116CD"/>
    <w:rsid w:val="004144EC"/>
    <w:rsid w:val="0041765B"/>
    <w:rsid w:val="00417EB9"/>
    <w:rsid w:val="00424CA9"/>
    <w:rsid w:val="00431E9B"/>
    <w:rsid w:val="004363CE"/>
    <w:rsid w:val="004379E3"/>
    <w:rsid w:val="0044015E"/>
    <w:rsid w:val="0044291A"/>
    <w:rsid w:val="00444ABD"/>
    <w:rsid w:val="00447DB4"/>
    <w:rsid w:val="00460F1D"/>
    <w:rsid w:val="00465DC1"/>
    <w:rsid w:val="00467661"/>
    <w:rsid w:val="004705B7"/>
    <w:rsid w:val="004724BC"/>
    <w:rsid w:val="00472DBE"/>
    <w:rsid w:val="00474A19"/>
    <w:rsid w:val="004823C0"/>
    <w:rsid w:val="0048276B"/>
    <w:rsid w:val="00493F97"/>
    <w:rsid w:val="00496B5F"/>
    <w:rsid w:val="00496F97"/>
    <w:rsid w:val="004A36BE"/>
    <w:rsid w:val="004A44FC"/>
    <w:rsid w:val="004B2D70"/>
    <w:rsid w:val="004B3078"/>
    <w:rsid w:val="004B5B44"/>
    <w:rsid w:val="004C1CB1"/>
    <w:rsid w:val="004E063A"/>
    <w:rsid w:val="004E4707"/>
    <w:rsid w:val="004E7BEC"/>
    <w:rsid w:val="004F1F0F"/>
    <w:rsid w:val="004F4903"/>
    <w:rsid w:val="004F7E17"/>
    <w:rsid w:val="0050044F"/>
    <w:rsid w:val="005004DE"/>
    <w:rsid w:val="00503FF2"/>
    <w:rsid w:val="005057EF"/>
    <w:rsid w:val="00505D3D"/>
    <w:rsid w:val="00506AF6"/>
    <w:rsid w:val="00507335"/>
    <w:rsid w:val="005075A2"/>
    <w:rsid w:val="0051228F"/>
    <w:rsid w:val="00516B8D"/>
    <w:rsid w:val="00516F9E"/>
    <w:rsid w:val="00517E56"/>
    <w:rsid w:val="0052089A"/>
    <w:rsid w:val="0052622D"/>
    <w:rsid w:val="005269BB"/>
    <w:rsid w:val="00532049"/>
    <w:rsid w:val="005356A7"/>
    <w:rsid w:val="00536184"/>
    <w:rsid w:val="00537FBC"/>
    <w:rsid w:val="00545E61"/>
    <w:rsid w:val="00547CDE"/>
    <w:rsid w:val="005574D1"/>
    <w:rsid w:val="0056001C"/>
    <w:rsid w:val="005657FE"/>
    <w:rsid w:val="00572BB1"/>
    <w:rsid w:val="005738DC"/>
    <w:rsid w:val="0057670F"/>
    <w:rsid w:val="00584811"/>
    <w:rsid w:val="00585784"/>
    <w:rsid w:val="00590019"/>
    <w:rsid w:val="00593AA6"/>
    <w:rsid w:val="00593C06"/>
    <w:rsid w:val="00594161"/>
    <w:rsid w:val="00594749"/>
    <w:rsid w:val="005A0577"/>
    <w:rsid w:val="005A50F1"/>
    <w:rsid w:val="005B4067"/>
    <w:rsid w:val="005B780C"/>
    <w:rsid w:val="005C3F41"/>
    <w:rsid w:val="005C424E"/>
    <w:rsid w:val="005C653E"/>
    <w:rsid w:val="005D0489"/>
    <w:rsid w:val="005D2D09"/>
    <w:rsid w:val="005D3D41"/>
    <w:rsid w:val="005D74A3"/>
    <w:rsid w:val="005E0744"/>
    <w:rsid w:val="005E0C63"/>
    <w:rsid w:val="005E0FAF"/>
    <w:rsid w:val="005E2A3C"/>
    <w:rsid w:val="005E4810"/>
    <w:rsid w:val="005F4140"/>
    <w:rsid w:val="005F5F4F"/>
    <w:rsid w:val="005F65CD"/>
    <w:rsid w:val="00600219"/>
    <w:rsid w:val="00603DC4"/>
    <w:rsid w:val="006067BA"/>
    <w:rsid w:val="00607A71"/>
    <w:rsid w:val="006117CB"/>
    <w:rsid w:val="00620076"/>
    <w:rsid w:val="00634044"/>
    <w:rsid w:val="00640161"/>
    <w:rsid w:val="00651045"/>
    <w:rsid w:val="00652769"/>
    <w:rsid w:val="00653CB2"/>
    <w:rsid w:val="0065542F"/>
    <w:rsid w:val="006554FF"/>
    <w:rsid w:val="00662481"/>
    <w:rsid w:val="00670EA1"/>
    <w:rsid w:val="00677CC2"/>
    <w:rsid w:val="006905DE"/>
    <w:rsid w:val="0069207B"/>
    <w:rsid w:val="006A7237"/>
    <w:rsid w:val="006B43BB"/>
    <w:rsid w:val="006B5789"/>
    <w:rsid w:val="006C30C5"/>
    <w:rsid w:val="006C404A"/>
    <w:rsid w:val="006C48FA"/>
    <w:rsid w:val="006C7F8C"/>
    <w:rsid w:val="006D1816"/>
    <w:rsid w:val="006D2252"/>
    <w:rsid w:val="006E5320"/>
    <w:rsid w:val="006E6246"/>
    <w:rsid w:val="006F318F"/>
    <w:rsid w:val="006F4226"/>
    <w:rsid w:val="006F6025"/>
    <w:rsid w:val="0070017E"/>
    <w:rsid w:val="00700B2C"/>
    <w:rsid w:val="00702EFD"/>
    <w:rsid w:val="007050A2"/>
    <w:rsid w:val="00713084"/>
    <w:rsid w:val="0071399B"/>
    <w:rsid w:val="00714F20"/>
    <w:rsid w:val="0071590F"/>
    <w:rsid w:val="00715914"/>
    <w:rsid w:val="007275E8"/>
    <w:rsid w:val="00731E00"/>
    <w:rsid w:val="00734555"/>
    <w:rsid w:val="00741568"/>
    <w:rsid w:val="00741EE8"/>
    <w:rsid w:val="007440B7"/>
    <w:rsid w:val="007500C8"/>
    <w:rsid w:val="00756272"/>
    <w:rsid w:val="007662B5"/>
    <w:rsid w:val="0076681A"/>
    <w:rsid w:val="007715C9"/>
    <w:rsid w:val="00771613"/>
    <w:rsid w:val="00774EDD"/>
    <w:rsid w:val="0077506D"/>
    <w:rsid w:val="007757EC"/>
    <w:rsid w:val="00782976"/>
    <w:rsid w:val="00783E89"/>
    <w:rsid w:val="00785A9E"/>
    <w:rsid w:val="007921C1"/>
    <w:rsid w:val="00793915"/>
    <w:rsid w:val="00797BBF"/>
    <w:rsid w:val="007A6127"/>
    <w:rsid w:val="007B4C4F"/>
    <w:rsid w:val="007B78A3"/>
    <w:rsid w:val="007C2253"/>
    <w:rsid w:val="007C68A5"/>
    <w:rsid w:val="007D230B"/>
    <w:rsid w:val="007D4ED7"/>
    <w:rsid w:val="007E163D"/>
    <w:rsid w:val="007E4089"/>
    <w:rsid w:val="007E53BA"/>
    <w:rsid w:val="007E667A"/>
    <w:rsid w:val="007F28C9"/>
    <w:rsid w:val="007F707E"/>
    <w:rsid w:val="008021F7"/>
    <w:rsid w:val="0080312D"/>
    <w:rsid w:val="00803587"/>
    <w:rsid w:val="008109EB"/>
    <w:rsid w:val="008117E9"/>
    <w:rsid w:val="008239B0"/>
    <w:rsid w:val="00824498"/>
    <w:rsid w:val="00840442"/>
    <w:rsid w:val="008439C5"/>
    <w:rsid w:val="00845C70"/>
    <w:rsid w:val="008527C0"/>
    <w:rsid w:val="00855843"/>
    <w:rsid w:val="00856A31"/>
    <w:rsid w:val="008576D3"/>
    <w:rsid w:val="00860B58"/>
    <w:rsid w:val="00866353"/>
    <w:rsid w:val="0086711A"/>
    <w:rsid w:val="008679A4"/>
    <w:rsid w:val="00867B37"/>
    <w:rsid w:val="008718DD"/>
    <w:rsid w:val="00873E34"/>
    <w:rsid w:val="008754D0"/>
    <w:rsid w:val="00880EBE"/>
    <w:rsid w:val="00882DA0"/>
    <w:rsid w:val="008855C9"/>
    <w:rsid w:val="00886456"/>
    <w:rsid w:val="008869C1"/>
    <w:rsid w:val="00890495"/>
    <w:rsid w:val="00892BA3"/>
    <w:rsid w:val="008945E0"/>
    <w:rsid w:val="0089527F"/>
    <w:rsid w:val="0089595A"/>
    <w:rsid w:val="008A362B"/>
    <w:rsid w:val="008A3D28"/>
    <w:rsid w:val="008A46E1"/>
    <w:rsid w:val="008A4F43"/>
    <w:rsid w:val="008B0ADB"/>
    <w:rsid w:val="008B2706"/>
    <w:rsid w:val="008C0F29"/>
    <w:rsid w:val="008C330E"/>
    <w:rsid w:val="008D0EE0"/>
    <w:rsid w:val="008D3422"/>
    <w:rsid w:val="008D6068"/>
    <w:rsid w:val="008D61E9"/>
    <w:rsid w:val="008E6067"/>
    <w:rsid w:val="008F54E7"/>
    <w:rsid w:val="009016BE"/>
    <w:rsid w:val="00903082"/>
    <w:rsid w:val="00903422"/>
    <w:rsid w:val="009157B9"/>
    <w:rsid w:val="00915DF9"/>
    <w:rsid w:val="009168B6"/>
    <w:rsid w:val="009254C3"/>
    <w:rsid w:val="00926940"/>
    <w:rsid w:val="00930A0A"/>
    <w:rsid w:val="00932377"/>
    <w:rsid w:val="00934B03"/>
    <w:rsid w:val="009460DC"/>
    <w:rsid w:val="00947D5A"/>
    <w:rsid w:val="009532A5"/>
    <w:rsid w:val="0095528E"/>
    <w:rsid w:val="00963D8B"/>
    <w:rsid w:val="0096753E"/>
    <w:rsid w:val="00982242"/>
    <w:rsid w:val="009831C5"/>
    <w:rsid w:val="0098393E"/>
    <w:rsid w:val="009868E9"/>
    <w:rsid w:val="009903CA"/>
    <w:rsid w:val="009944E6"/>
    <w:rsid w:val="009A49C9"/>
    <w:rsid w:val="009D1818"/>
    <w:rsid w:val="009D195A"/>
    <w:rsid w:val="009D3CB7"/>
    <w:rsid w:val="009E5CFC"/>
    <w:rsid w:val="009F5038"/>
    <w:rsid w:val="00A079CB"/>
    <w:rsid w:val="00A10413"/>
    <w:rsid w:val="00A12128"/>
    <w:rsid w:val="00A12F48"/>
    <w:rsid w:val="00A15512"/>
    <w:rsid w:val="00A2290A"/>
    <w:rsid w:val="00A22C98"/>
    <w:rsid w:val="00A231E2"/>
    <w:rsid w:val="00A24349"/>
    <w:rsid w:val="00A33338"/>
    <w:rsid w:val="00A33D55"/>
    <w:rsid w:val="00A34412"/>
    <w:rsid w:val="00A40424"/>
    <w:rsid w:val="00A46DEC"/>
    <w:rsid w:val="00A52B0F"/>
    <w:rsid w:val="00A5632E"/>
    <w:rsid w:val="00A64912"/>
    <w:rsid w:val="00A70A74"/>
    <w:rsid w:val="00A823BE"/>
    <w:rsid w:val="00A8279A"/>
    <w:rsid w:val="00A91966"/>
    <w:rsid w:val="00A93076"/>
    <w:rsid w:val="00AA66AC"/>
    <w:rsid w:val="00AB1DE8"/>
    <w:rsid w:val="00AB63B5"/>
    <w:rsid w:val="00AB6AA9"/>
    <w:rsid w:val="00AC0886"/>
    <w:rsid w:val="00AC2BC6"/>
    <w:rsid w:val="00AD1F73"/>
    <w:rsid w:val="00AD5315"/>
    <w:rsid w:val="00AD5641"/>
    <w:rsid w:val="00AD7646"/>
    <w:rsid w:val="00AD7889"/>
    <w:rsid w:val="00AE7934"/>
    <w:rsid w:val="00AF021B"/>
    <w:rsid w:val="00AF06CF"/>
    <w:rsid w:val="00B07CDB"/>
    <w:rsid w:val="00B15A1E"/>
    <w:rsid w:val="00B16A31"/>
    <w:rsid w:val="00B17DFD"/>
    <w:rsid w:val="00B2799D"/>
    <w:rsid w:val="00B308FE"/>
    <w:rsid w:val="00B32DEA"/>
    <w:rsid w:val="00B33709"/>
    <w:rsid w:val="00B33B3C"/>
    <w:rsid w:val="00B33BD1"/>
    <w:rsid w:val="00B364B4"/>
    <w:rsid w:val="00B46CB1"/>
    <w:rsid w:val="00B50ADC"/>
    <w:rsid w:val="00B566B1"/>
    <w:rsid w:val="00B63834"/>
    <w:rsid w:val="00B72734"/>
    <w:rsid w:val="00B80199"/>
    <w:rsid w:val="00B82D81"/>
    <w:rsid w:val="00B83204"/>
    <w:rsid w:val="00B9126E"/>
    <w:rsid w:val="00BA220B"/>
    <w:rsid w:val="00BA3A57"/>
    <w:rsid w:val="00BB4E1A"/>
    <w:rsid w:val="00BB5C17"/>
    <w:rsid w:val="00BB7C88"/>
    <w:rsid w:val="00BC015E"/>
    <w:rsid w:val="00BC7183"/>
    <w:rsid w:val="00BC76AC"/>
    <w:rsid w:val="00BD0ECB"/>
    <w:rsid w:val="00BD210B"/>
    <w:rsid w:val="00BE2155"/>
    <w:rsid w:val="00BE2213"/>
    <w:rsid w:val="00BE3D6B"/>
    <w:rsid w:val="00BE4C1F"/>
    <w:rsid w:val="00BE719A"/>
    <w:rsid w:val="00BE720A"/>
    <w:rsid w:val="00BF0D73"/>
    <w:rsid w:val="00BF2465"/>
    <w:rsid w:val="00BF75C9"/>
    <w:rsid w:val="00C0544A"/>
    <w:rsid w:val="00C11452"/>
    <w:rsid w:val="00C25E7F"/>
    <w:rsid w:val="00C2746F"/>
    <w:rsid w:val="00C30F91"/>
    <w:rsid w:val="00C324A0"/>
    <w:rsid w:val="00C3300F"/>
    <w:rsid w:val="00C3469E"/>
    <w:rsid w:val="00C34E77"/>
    <w:rsid w:val="00C35875"/>
    <w:rsid w:val="00C35DAF"/>
    <w:rsid w:val="00C42BF8"/>
    <w:rsid w:val="00C45171"/>
    <w:rsid w:val="00C4667F"/>
    <w:rsid w:val="00C50043"/>
    <w:rsid w:val="00C50B97"/>
    <w:rsid w:val="00C622B2"/>
    <w:rsid w:val="00C6434E"/>
    <w:rsid w:val="00C70CA8"/>
    <w:rsid w:val="00C7573B"/>
    <w:rsid w:val="00C7761F"/>
    <w:rsid w:val="00C8259B"/>
    <w:rsid w:val="00C93C03"/>
    <w:rsid w:val="00CA66DC"/>
    <w:rsid w:val="00CB2C8E"/>
    <w:rsid w:val="00CB602E"/>
    <w:rsid w:val="00CD1268"/>
    <w:rsid w:val="00CD2E90"/>
    <w:rsid w:val="00CE0400"/>
    <w:rsid w:val="00CE051D"/>
    <w:rsid w:val="00CE1335"/>
    <w:rsid w:val="00CE3D2A"/>
    <w:rsid w:val="00CE493D"/>
    <w:rsid w:val="00CE6D42"/>
    <w:rsid w:val="00CE7312"/>
    <w:rsid w:val="00CF07FA"/>
    <w:rsid w:val="00CF0BB2"/>
    <w:rsid w:val="00CF18E6"/>
    <w:rsid w:val="00CF2335"/>
    <w:rsid w:val="00CF3EE8"/>
    <w:rsid w:val="00CF439A"/>
    <w:rsid w:val="00D029A8"/>
    <w:rsid w:val="00D050E6"/>
    <w:rsid w:val="00D13441"/>
    <w:rsid w:val="00D150E7"/>
    <w:rsid w:val="00D32F65"/>
    <w:rsid w:val="00D341C4"/>
    <w:rsid w:val="00D41E53"/>
    <w:rsid w:val="00D506DE"/>
    <w:rsid w:val="00D52DC2"/>
    <w:rsid w:val="00D53BCC"/>
    <w:rsid w:val="00D5434B"/>
    <w:rsid w:val="00D61FC9"/>
    <w:rsid w:val="00D702DE"/>
    <w:rsid w:val="00D70DFB"/>
    <w:rsid w:val="00D72E8B"/>
    <w:rsid w:val="00D73C22"/>
    <w:rsid w:val="00D766DF"/>
    <w:rsid w:val="00D86F22"/>
    <w:rsid w:val="00D90D31"/>
    <w:rsid w:val="00D91CEB"/>
    <w:rsid w:val="00DA186E"/>
    <w:rsid w:val="00DA4116"/>
    <w:rsid w:val="00DB251C"/>
    <w:rsid w:val="00DB38AD"/>
    <w:rsid w:val="00DB4630"/>
    <w:rsid w:val="00DC31CB"/>
    <w:rsid w:val="00DC4445"/>
    <w:rsid w:val="00DC4F88"/>
    <w:rsid w:val="00DE79F9"/>
    <w:rsid w:val="00E01DDF"/>
    <w:rsid w:val="00E05704"/>
    <w:rsid w:val="00E06CC3"/>
    <w:rsid w:val="00E10461"/>
    <w:rsid w:val="00E11E44"/>
    <w:rsid w:val="00E13AFA"/>
    <w:rsid w:val="00E13C2B"/>
    <w:rsid w:val="00E15ABB"/>
    <w:rsid w:val="00E2168B"/>
    <w:rsid w:val="00E21F03"/>
    <w:rsid w:val="00E30807"/>
    <w:rsid w:val="00E338EF"/>
    <w:rsid w:val="00E40FF8"/>
    <w:rsid w:val="00E538FD"/>
    <w:rsid w:val="00E544BB"/>
    <w:rsid w:val="00E578EC"/>
    <w:rsid w:val="00E60423"/>
    <w:rsid w:val="00E64106"/>
    <w:rsid w:val="00E649D7"/>
    <w:rsid w:val="00E654F0"/>
    <w:rsid w:val="00E662CB"/>
    <w:rsid w:val="00E67AEE"/>
    <w:rsid w:val="00E73362"/>
    <w:rsid w:val="00E74DC7"/>
    <w:rsid w:val="00E8075A"/>
    <w:rsid w:val="00E818A6"/>
    <w:rsid w:val="00E85A91"/>
    <w:rsid w:val="00E87718"/>
    <w:rsid w:val="00E94D5E"/>
    <w:rsid w:val="00EA7100"/>
    <w:rsid w:val="00EA7F9F"/>
    <w:rsid w:val="00EB0E70"/>
    <w:rsid w:val="00EB1274"/>
    <w:rsid w:val="00EB373D"/>
    <w:rsid w:val="00EB433D"/>
    <w:rsid w:val="00EC4757"/>
    <w:rsid w:val="00EC7EDB"/>
    <w:rsid w:val="00ED2BB6"/>
    <w:rsid w:val="00ED34E1"/>
    <w:rsid w:val="00ED3B8D"/>
    <w:rsid w:val="00EE59C3"/>
    <w:rsid w:val="00EF15D3"/>
    <w:rsid w:val="00EF2E3A"/>
    <w:rsid w:val="00F006D0"/>
    <w:rsid w:val="00F02EF9"/>
    <w:rsid w:val="00F047D8"/>
    <w:rsid w:val="00F0611E"/>
    <w:rsid w:val="00F072A7"/>
    <w:rsid w:val="00F078DC"/>
    <w:rsid w:val="00F14593"/>
    <w:rsid w:val="00F149D7"/>
    <w:rsid w:val="00F171A1"/>
    <w:rsid w:val="00F20CCD"/>
    <w:rsid w:val="00F2385F"/>
    <w:rsid w:val="00F32BA8"/>
    <w:rsid w:val="00F33465"/>
    <w:rsid w:val="00F349F1"/>
    <w:rsid w:val="00F4215A"/>
    <w:rsid w:val="00F4350D"/>
    <w:rsid w:val="00F444B2"/>
    <w:rsid w:val="00F50532"/>
    <w:rsid w:val="00F567F7"/>
    <w:rsid w:val="00F61B09"/>
    <w:rsid w:val="00F62036"/>
    <w:rsid w:val="00F64365"/>
    <w:rsid w:val="00F65B52"/>
    <w:rsid w:val="00F67BCA"/>
    <w:rsid w:val="00F72DCC"/>
    <w:rsid w:val="00F73BD6"/>
    <w:rsid w:val="00F83989"/>
    <w:rsid w:val="00F85099"/>
    <w:rsid w:val="00F9379C"/>
    <w:rsid w:val="00F9632C"/>
    <w:rsid w:val="00FA1448"/>
    <w:rsid w:val="00FA1E52"/>
    <w:rsid w:val="00FA31DE"/>
    <w:rsid w:val="00FA5FB8"/>
    <w:rsid w:val="00FA7D17"/>
    <w:rsid w:val="00FC3EB8"/>
    <w:rsid w:val="00FC7D25"/>
    <w:rsid w:val="00FD13CC"/>
    <w:rsid w:val="00FE4688"/>
    <w:rsid w:val="00FE72D6"/>
    <w:rsid w:val="00FE79D0"/>
    <w:rsid w:val="00FF16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5D27554C-0DDC-4475-90D7-70AC6E46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E13C2B"/>
    <w:rPr>
      <w:sz w:val="22"/>
      <w:lang w:eastAsia="en-US"/>
    </w:rPr>
  </w:style>
  <w:style w:type="paragraph" w:styleId="NormalWeb">
    <w:name w:val="Normal (Web)"/>
    <w:basedOn w:val="Normal"/>
    <w:uiPriority w:val="99"/>
    <w:semiHidden/>
    <w:unhideWhenUsed/>
    <w:rsid w:val="00A46DEC"/>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1651">
      <w:bodyDiv w:val="1"/>
      <w:marLeft w:val="0"/>
      <w:marRight w:val="0"/>
      <w:marTop w:val="0"/>
      <w:marBottom w:val="0"/>
      <w:divBdr>
        <w:top w:val="none" w:sz="0" w:space="0" w:color="auto"/>
        <w:left w:val="none" w:sz="0" w:space="0" w:color="auto"/>
        <w:bottom w:val="none" w:sz="0" w:space="0" w:color="auto"/>
        <w:right w:val="none" w:sz="0" w:space="0" w:color="auto"/>
      </w:divBdr>
    </w:div>
    <w:div w:id="450248285">
      <w:bodyDiv w:val="1"/>
      <w:marLeft w:val="0"/>
      <w:marRight w:val="0"/>
      <w:marTop w:val="0"/>
      <w:marBottom w:val="0"/>
      <w:divBdr>
        <w:top w:val="none" w:sz="0" w:space="0" w:color="auto"/>
        <w:left w:val="none" w:sz="0" w:space="0" w:color="auto"/>
        <w:bottom w:val="none" w:sz="0" w:space="0" w:color="auto"/>
        <w:right w:val="none" w:sz="0" w:space="0" w:color="auto"/>
      </w:divBdr>
    </w:div>
    <w:div w:id="491872336">
      <w:bodyDiv w:val="1"/>
      <w:marLeft w:val="0"/>
      <w:marRight w:val="0"/>
      <w:marTop w:val="0"/>
      <w:marBottom w:val="0"/>
      <w:divBdr>
        <w:top w:val="none" w:sz="0" w:space="0" w:color="auto"/>
        <w:left w:val="none" w:sz="0" w:space="0" w:color="auto"/>
        <w:bottom w:val="none" w:sz="0" w:space="0" w:color="auto"/>
        <w:right w:val="none" w:sz="0" w:space="0" w:color="auto"/>
      </w:divBdr>
    </w:div>
    <w:div w:id="496772504">
      <w:bodyDiv w:val="1"/>
      <w:marLeft w:val="0"/>
      <w:marRight w:val="0"/>
      <w:marTop w:val="0"/>
      <w:marBottom w:val="0"/>
      <w:divBdr>
        <w:top w:val="none" w:sz="0" w:space="0" w:color="auto"/>
        <w:left w:val="none" w:sz="0" w:space="0" w:color="auto"/>
        <w:bottom w:val="none" w:sz="0" w:space="0" w:color="auto"/>
        <w:right w:val="none" w:sz="0" w:space="0" w:color="auto"/>
      </w:divBdr>
    </w:div>
    <w:div w:id="885794807">
      <w:bodyDiv w:val="1"/>
      <w:marLeft w:val="0"/>
      <w:marRight w:val="0"/>
      <w:marTop w:val="0"/>
      <w:marBottom w:val="0"/>
      <w:divBdr>
        <w:top w:val="none" w:sz="0" w:space="0" w:color="auto"/>
        <w:left w:val="none" w:sz="0" w:space="0" w:color="auto"/>
        <w:bottom w:val="none" w:sz="0" w:space="0" w:color="auto"/>
        <w:right w:val="none" w:sz="0" w:space="0" w:color="auto"/>
      </w:divBdr>
    </w:div>
    <w:div w:id="1010133614">
      <w:bodyDiv w:val="1"/>
      <w:marLeft w:val="0"/>
      <w:marRight w:val="0"/>
      <w:marTop w:val="0"/>
      <w:marBottom w:val="0"/>
      <w:divBdr>
        <w:top w:val="none" w:sz="0" w:space="0" w:color="auto"/>
        <w:left w:val="none" w:sz="0" w:space="0" w:color="auto"/>
        <w:bottom w:val="none" w:sz="0" w:space="0" w:color="auto"/>
        <w:right w:val="none" w:sz="0" w:space="0" w:color="auto"/>
      </w:divBdr>
    </w:div>
    <w:div w:id="1170097976">
      <w:bodyDiv w:val="1"/>
      <w:marLeft w:val="0"/>
      <w:marRight w:val="0"/>
      <w:marTop w:val="0"/>
      <w:marBottom w:val="0"/>
      <w:divBdr>
        <w:top w:val="none" w:sz="0" w:space="0" w:color="auto"/>
        <w:left w:val="none" w:sz="0" w:space="0" w:color="auto"/>
        <w:bottom w:val="none" w:sz="0" w:space="0" w:color="auto"/>
        <w:right w:val="none" w:sz="0" w:space="0" w:color="auto"/>
      </w:divBdr>
    </w:div>
    <w:div w:id="1184981896">
      <w:bodyDiv w:val="1"/>
      <w:marLeft w:val="0"/>
      <w:marRight w:val="0"/>
      <w:marTop w:val="0"/>
      <w:marBottom w:val="0"/>
      <w:divBdr>
        <w:top w:val="none" w:sz="0" w:space="0" w:color="auto"/>
        <w:left w:val="none" w:sz="0" w:space="0" w:color="auto"/>
        <w:bottom w:val="none" w:sz="0" w:space="0" w:color="auto"/>
        <w:right w:val="none" w:sz="0" w:space="0" w:color="auto"/>
      </w:divBdr>
    </w:div>
    <w:div w:id="1535848584">
      <w:bodyDiv w:val="1"/>
      <w:marLeft w:val="0"/>
      <w:marRight w:val="0"/>
      <w:marTop w:val="0"/>
      <w:marBottom w:val="0"/>
      <w:divBdr>
        <w:top w:val="none" w:sz="0" w:space="0" w:color="auto"/>
        <w:left w:val="none" w:sz="0" w:space="0" w:color="auto"/>
        <w:bottom w:val="none" w:sz="0" w:space="0" w:color="auto"/>
        <w:right w:val="none" w:sz="0" w:space="0" w:color="auto"/>
      </w:divBdr>
    </w:div>
    <w:div w:id="1800219893">
      <w:bodyDiv w:val="1"/>
      <w:marLeft w:val="0"/>
      <w:marRight w:val="0"/>
      <w:marTop w:val="0"/>
      <w:marBottom w:val="0"/>
      <w:divBdr>
        <w:top w:val="none" w:sz="0" w:space="0" w:color="auto"/>
        <w:left w:val="none" w:sz="0" w:space="0" w:color="auto"/>
        <w:bottom w:val="none" w:sz="0" w:space="0" w:color="auto"/>
        <w:right w:val="none" w:sz="0" w:space="0" w:color="auto"/>
      </w:divBdr>
    </w:div>
    <w:div w:id="18957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25" ma:contentTypeDescription="" ma:contentTypeScope="" ma:versionID="148d241763d0a62f8d73e71868ace057">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ca9183128b26ec4aa5920e47800ebf57"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eb44715b-cd74-4c79-92c4-f0e9f1a86440">001055-1122178031-4660</_dlc_DocId>
    <_dlc_DocIdUrl xmlns="eb44715b-cd74-4c79-92c4-f0e9f1a86440">
      <Url>https://asiclink.sharepoint.com/teams/001055/_layouts/15/DocIdRedir.aspx?ID=001055-1122178031-4660</Url>
      <Description>001055-1122178031-4660</Description>
    </_dlc_DocIdUrl>
    <TaxCatchAll xmlns="db2b92ca-6ed0-4085-802d-4c686a2e8c3f">
      <Value>2</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B334A221-E214-4AB7-9E07-4DA0500E8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3.xml><?xml version="1.0" encoding="utf-8"?>
<ds:datastoreItem xmlns:ds="http://schemas.openxmlformats.org/officeDocument/2006/customXml" ds:itemID="{62E809C2-6D9B-4B70-B79C-921106471BAC}">
  <ds:schemaRefs>
    <ds:schemaRef ds:uri="http://schemas.openxmlformats.org/package/2006/metadata/core-properties"/>
    <ds:schemaRef ds:uri="http://schemas.microsoft.com/office/2006/documentManagement/types"/>
    <ds:schemaRef ds:uri="eb44715b-cd74-4c79-92c4-f0e9f1a86440"/>
    <ds:schemaRef ds:uri="http://purl.org/dc/elements/1.1/"/>
    <ds:schemaRef ds:uri="http://schemas.microsoft.com/office/2006/metadata/properties"/>
    <ds:schemaRef ds:uri="http://schemas.microsoft.com/office/infopath/2007/PartnerControls"/>
    <ds:schemaRef ds:uri="http://purl.org/dc/terms/"/>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5.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6.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7.xml><?xml version="1.0" encoding="utf-8"?>
<ds:datastoreItem xmlns:ds="http://schemas.openxmlformats.org/officeDocument/2006/customXml" ds:itemID="{C7FD8208-A451-466D-B5EA-38F31638A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5</Pages>
  <Words>336</Words>
  <Characters>1919</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Sheriden Hure</cp:lastModifiedBy>
  <cp:revision>4</cp:revision>
  <cp:lastPrinted>2014-06-14T16:38:00Z</cp:lastPrinted>
  <dcterms:created xsi:type="dcterms:W3CDTF">2024-08-20T06:43:00Z</dcterms:created>
  <dcterms:modified xsi:type="dcterms:W3CDTF">2024-08-20T06:43:00Z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MailSubject">
    <vt:lpwstr/>
  </property>
  <property fmtid="{D5CDD505-2E9C-101B-9397-08002B2CF9AE}" pid="58" name="MailIn-Reply-To0">
    <vt:lpwstr/>
  </property>
  <property fmtid="{D5CDD505-2E9C-101B-9397-08002B2CF9AE}" pid="59" name="display_urn:schemas-microsoft-com:office:office#Editor">
    <vt:lpwstr>Tony Tong</vt:lpwstr>
  </property>
  <property fmtid="{D5CDD505-2E9C-101B-9397-08002B2CF9AE}" pid="60" name="MailTo">
    <vt:lpwstr/>
  </property>
  <property fmtid="{D5CDD505-2E9C-101B-9397-08002B2CF9AE}" pid="61" name="MailCc">
    <vt:lpwstr/>
  </property>
  <property fmtid="{D5CDD505-2E9C-101B-9397-08002B2CF9AE}" pid="62" name="display_urn:schemas-microsoft-com:office:office#Author">
    <vt:lpwstr>Grant Moodie</vt:lpwstr>
  </property>
  <property fmtid="{D5CDD505-2E9C-101B-9397-08002B2CF9AE}" pid="63" name="DocumentSetDescription">
    <vt:lpwstr/>
  </property>
  <property fmtid="{D5CDD505-2E9C-101B-9397-08002B2CF9AE}" pid="64" name="MailDate">
    <vt:lpwstr/>
  </property>
  <property fmtid="{D5CDD505-2E9C-101B-9397-08002B2CF9AE}" pid="65" name="MailReferences">
    <vt:lpwstr/>
  </property>
  <property fmtid="{D5CDD505-2E9C-101B-9397-08002B2CF9AE}" pid="66" name="URL">
    <vt:lpwstr/>
  </property>
  <property fmtid="{D5CDD505-2E9C-101B-9397-08002B2CF9AE}" pid="67" name="MailFrom">
    <vt:lpwstr/>
  </property>
  <property fmtid="{D5CDD505-2E9C-101B-9397-08002B2CF9AE}" pid="68" name="MailOriginalSubject">
    <vt:lpwstr/>
  </property>
  <property fmtid="{D5CDD505-2E9C-101B-9397-08002B2CF9AE}" pid="69" name="MailAttachments">
    <vt:lpwstr/>
  </property>
  <property fmtid="{D5CDD505-2E9C-101B-9397-08002B2CF9AE}" pid="70" name="MailReply-To0">
    <vt:lpwstr/>
  </property>
  <property fmtid="{D5CDD505-2E9C-101B-9397-08002B2CF9AE}" pid="71" name="_dlc_DocId">
    <vt:lpwstr>000853-1726373233-7</vt:lpwstr>
  </property>
  <property fmtid="{D5CDD505-2E9C-101B-9397-08002B2CF9AE}" pid="72" name="_dlc_DocIdItemGuid">
    <vt:lpwstr>b5bddda9-b295-4b09-808c-9bc6e489d22e</vt:lpwstr>
  </property>
  <property fmtid="{D5CDD505-2E9C-101B-9397-08002B2CF9AE}" pid="73" name="_dlc_DocIdUrl">
    <vt:lpwstr>https://asiclink.sharepoint.com/teams/000853/_layouts/15/DocIdRedir.aspx?ID=000853-1726373233-7, 000853-1726373233-7</vt:lpwstr>
  </property>
  <property fmtid="{D5CDD505-2E9C-101B-9397-08002B2CF9AE}" pid="74" name="MSIP_Label_a6aead41-07f8-4767-ac8e-ef1c9c793766_Enabled">
    <vt:lpwstr>true</vt:lpwstr>
  </property>
  <property fmtid="{D5CDD505-2E9C-101B-9397-08002B2CF9AE}" pid="75" name="MSIP_Label_a6aead41-07f8-4767-ac8e-ef1c9c793766_SetDate">
    <vt:lpwstr>2023-08-16T23:30:51Z</vt:lpwstr>
  </property>
  <property fmtid="{D5CDD505-2E9C-101B-9397-08002B2CF9AE}" pid="76" name="MSIP_Label_a6aead41-07f8-4767-ac8e-ef1c9c793766_Method">
    <vt:lpwstr>Standard</vt:lpwstr>
  </property>
  <property fmtid="{D5CDD505-2E9C-101B-9397-08002B2CF9AE}" pid="77" name="MSIP_Label_a6aead41-07f8-4767-ac8e-ef1c9c793766_Name">
    <vt:lpwstr>OFFICIAL</vt:lpwstr>
  </property>
  <property fmtid="{D5CDD505-2E9C-101B-9397-08002B2CF9AE}" pid="78" name="MSIP_Label_a6aead41-07f8-4767-ac8e-ef1c9c793766_SiteId">
    <vt:lpwstr>5f1de7c6-55cd-4bb2-902d-514c78cf10f4</vt:lpwstr>
  </property>
  <property fmtid="{D5CDD505-2E9C-101B-9397-08002B2CF9AE}" pid="79" name="MSIP_Label_a6aead41-07f8-4767-ac8e-ef1c9c793766_ActionId">
    <vt:lpwstr>7762a810-eda9-4d8d-986d-be8e0820832b</vt:lpwstr>
  </property>
  <property fmtid="{D5CDD505-2E9C-101B-9397-08002B2CF9AE}" pid="80" name="MSIP_Label_a6aead41-07f8-4767-ac8e-ef1c9c793766_ContentBits">
    <vt:lpwstr>0</vt:lpwstr>
  </property>
  <property fmtid="{D5CDD505-2E9C-101B-9397-08002B2CF9AE}" pid="81" name="bdf3bab5a81c426f8b5cbfa0265a271c">
    <vt:lpwstr/>
  </property>
  <property fmtid="{D5CDD505-2E9C-101B-9397-08002B2CF9AE}" pid="82" name="PolicyWorkDocumentType">
    <vt:lpwstr/>
  </property>
  <property fmtid="{D5CDD505-2E9C-101B-9397-08002B2CF9AE}" pid="83" name="SecurityClassification">
    <vt:lpwstr>2;#OFFICIAL|cffd3088-7a74-4edb-8c9e-fbf79371a422</vt:lpwstr>
  </property>
  <property fmtid="{D5CDD505-2E9C-101B-9397-08002B2CF9AE}" pid="84" name="ContentTypeId">
    <vt:lpwstr>0x010100B5F685A1365F544391EF8C813B164F3A00F47466A5CC0C5D48A446AD5782D8375F</vt:lpwstr>
  </property>
  <property fmtid="{D5CDD505-2E9C-101B-9397-08002B2CF9AE}" pid="85" name="ECMSP13CreatedBy">
    <vt:lpwstr>Grant Moodie</vt:lpwstr>
  </property>
  <property fmtid="{D5CDD505-2E9C-101B-9397-08002B2CF9AE}" pid="86" name="ECMSP13ModifiedBy">
    <vt:lpwstr>Tony Tong</vt:lpwstr>
  </property>
  <property fmtid="{D5CDD505-2E9C-101B-9397-08002B2CF9AE}" pid="87" name="ECMSP13SecurityClassification">
    <vt:lpwstr>Sensitive</vt:lpwstr>
  </property>
  <property fmtid="{D5CDD505-2E9C-101B-9397-08002B2CF9AE}" pid="88" name="ECMSP13DocumentID">
    <vt:lpwstr>R20150000005028</vt:lpwstr>
  </property>
</Properties>
</file>