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8AD0" w14:textId="77777777" w:rsidR="00331886" w:rsidRDefault="00331886" w:rsidP="00331886">
      <w:pPr>
        <w:rPr>
          <w:sz w:val="28"/>
        </w:rPr>
      </w:pPr>
      <w:r>
        <w:rPr>
          <w:noProof/>
          <w:lang w:eastAsia="en-AU"/>
        </w:rPr>
        <w:drawing>
          <wp:inline distT="0" distB="0" distL="0" distR="0" wp14:anchorId="599EDE9A" wp14:editId="3ECE9F79">
            <wp:extent cx="1419225" cy="1104900"/>
            <wp:effectExtent l="0" t="0" r="9525" b="0"/>
            <wp:docPr id="5" name="Picture 5"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E1DB326" w14:textId="77777777" w:rsidR="00934EC2" w:rsidRDefault="00934EC2" w:rsidP="00331886">
      <w:pPr>
        <w:pStyle w:val="MadeunderText"/>
        <w:rPr>
          <w:b/>
          <w:sz w:val="40"/>
          <w:szCs w:val="20"/>
        </w:rPr>
      </w:pPr>
      <w:r w:rsidRPr="00934EC2">
        <w:rPr>
          <w:b/>
          <w:sz w:val="40"/>
          <w:szCs w:val="20"/>
        </w:rPr>
        <w:t xml:space="preserve">Greenhouse and Energy Minimum Standards (Exemption) Instrument (No. 2) 2024 </w:t>
      </w:r>
    </w:p>
    <w:p w14:paraId="576EFE83" w14:textId="3CA4D53B" w:rsidR="00331886" w:rsidRPr="00F22885" w:rsidRDefault="00331886" w:rsidP="00934EC2">
      <w:pPr>
        <w:pStyle w:val="MadeunderText"/>
      </w:pPr>
      <w:r w:rsidRPr="00BC3AE3">
        <w:t>made under</w:t>
      </w:r>
      <w:r>
        <w:t xml:space="preserve"> subsection</w:t>
      </w:r>
      <w:r w:rsidR="00934EC2">
        <w:t xml:space="preserve"> 37(1)</w:t>
      </w:r>
      <w:r>
        <w:t xml:space="preserve"> of the </w:t>
      </w:r>
      <w:r w:rsidR="00934EC2" w:rsidRPr="00934EC2">
        <w:rPr>
          <w:i/>
          <w:iCs/>
        </w:rPr>
        <w:t>Greenhouse and Energy Minimum Standards Act 2012</w:t>
      </w:r>
      <w:r w:rsidR="00934EC2" w:rsidRPr="00934EC2">
        <w:t xml:space="preserve">. </w:t>
      </w:r>
    </w:p>
    <w:p w14:paraId="5826D822" w14:textId="26A5BEE1" w:rsidR="00331886" w:rsidRPr="003E7949" w:rsidRDefault="00331886" w:rsidP="00331886">
      <w:pPr>
        <w:spacing w:before="1000"/>
        <w:ind w:left="3600" w:hanging="3600"/>
        <w:rPr>
          <w:rFonts w:cs="Arial"/>
          <w:sz w:val="24"/>
          <w:szCs w:val="24"/>
        </w:rPr>
      </w:pPr>
      <w:r w:rsidRPr="00042EA7">
        <w:rPr>
          <w:rFonts w:cs="Arial"/>
          <w:b/>
          <w:sz w:val="32"/>
          <w:szCs w:val="32"/>
        </w:rPr>
        <w:t>Compilation No.</w:t>
      </w:r>
      <w:r>
        <w:rPr>
          <w:rFonts w:cs="Arial"/>
          <w:b/>
          <w:sz w:val="32"/>
          <w:szCs w:val="32"/>
        </w:rPr>
        <w:t> </w:t>
      </w:r>
      <w:r w:rsidR="004C63FB">
        <w:rPr>
          <w:rFonts w:cs="Arial"/>
          <w:b/>
          <w:sz w:val="32"/>
          <w:szCs w:val="32"/>
        </w:rPr>
        <w:t>1</w:t>
      </w:r>
      <w:r w:rsidRPr="00DB1E94">
        <w:rPr>
          <w:rFonts w:cs="Arial"/>
          <w:color w:val="FF0000"/>
          <w:sz w:val="24"/>
          <w:szCs w:val="24"/>
        </w:rPr>
        <w:tab/>
      </w:r>
    </w:p>
    <w:p w14:paraId="653E6372" w14:textId="124A7BD3" w:rsidR="00331886" w:rsidRPr="00642BE4" w:rsidRDefault="00331886" w:rsidP="008275DE">
      <w:pPr>
        <w:tabs>
          <w:tab w:val="left" w:pos="2552"/>
        </w:tabs>
        <w:spacing w:before="480"/>
        <w:ind w:left="2552" w:hanging="2552"/>
        <w:rPr>
          <w:rFonts w:cs="Arial"/>
          <w:sz w:val="24"/>
        </w:rPr>
      </w:pPr>
      <w:r w:rsidRPr="00642BE4">
        <w:rPr>
          <w:rFonts w:cs="Arial"/>
          <w:b/>
          <w:sz w:val="24"/>
        </w:rPr>
        <w:t>Compilation date:</w:t>
      </w:r>
      <w:r>
        <w:rPr>
          <w:rFonts w:cs="Arial"/>
          <w:sz w:val="24"/>
        </w:rPr>
        <w:tab/>
      </w:r>
      <w:r w:rsidR="00215CAB">
        <w:rPr>
          <w:rFonts w:cs="Arial"/>
          <w:sz w:val="24"/>
        </w:rPr>
        <w:t>5</w:t>
      </w:r>
      <w:r w:rsidR="00934EC2" w:rsidRPr="004F4A54">
        <w:rPr>
          <w:rFonts w:cs="Arial"/>
          <w:sz w:val="24"/>
        </w:rPr>
        <w:t xml:space="preserve"> December 2024</w:t>
      </w:r>
    </w:p>
    <w:p w14:paraId="2579F71D" w14:textId="41BAE157" w:rsidR="00331886" w:rsidRPr="00EE1683" w:rsidRDefault="00331886" w:rsidP="008275DE">
      <w:pPr>
        <w:tabs>
          <w:tab w:val="left" w:pos="2552"/>
        </w:tabs>
        <w:spacing w:before="240" w:after="240"/>
        <w:ind w:left="2552" w:hanging="2552"/>
        <w:rPr>
          <w:rFonts w:cs="Arial"/>
          <w:sz w:val="24"/>
        </w:rPr>
      </w:pPr>
      <w:r w:rsidRPr="00642BE4">
        <w:rPr>
          <w:rFonts w:cs="Arial"/>
          <w:b/>
          <w:sz w:val="24"/>
        </w:rPr>
        <w:t>Includes amendments:</w:t>
      </w:r>
      <w:r w:rsidRPr="008C1DFD">
        <w:rPr>
          <w:rFonts w:cs="Arial"/>
          <w:sz w:val="24"/>
        </w:rPr>
        <w:tab/>
      </w:r>
      <w:r w:rsidR="00B86FC6" w:rsidRPr="00B86FC6">
        <w:rPr>
          <w:rFonts w:cs="Arial"/>
          <w:sz w:val="24"/>
        </w:rPr>
        <w:t>F2024L01567</w:t>
      </w:r>
    </w:p>
    <w:p w14:paraId="0717007F" w14:textId="77777777"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187ABACA" w14:textId="77777777" w:rsidR="00331886" w:rsidRPr="00042EA7" w:rsidRDefault="00331886" w:rsidP="00331886">
      <w:pPr>
        <w:spacing w:before="240"/>
        <w:rPr>
          <w:rFonts w:cs="Arial"/>
        </w:rPr>
      </w:pPr>
      <w:r w:rsidRPr="00042EA7">
        <w:rPr>
          <w:rFonts w:cs="Arial"/>
          <w:b/>
          <w:szCs w:val="22"/>
        </w:rPr>
        <w:t>This compilation</w:t>
      </w:r>
    </w:p>
    <w:p w14:paraId="375CA921" w14:textId="7F613A81" w:rsidR="00331886" w:rsidRPr="004F4A54" w:rsidRDefault="00331886" w:rsidP="00331886">
      <w:pPr>
        <w:spacing w:before="120" w:after="120"/>
        <w:rPr>
          <w:rFonts w:cs="Arial"/>
          <w:szCs w:val="22"/>
        </w:rPr>
      </w:pPr>
      <w:r w:rsidRPr="00042EA7">
        <w:rPr>
          <w:rFonts w:cs="Arial"/>
          <w:szCs w:val="22"/>
        </w:rPr>
        <w:t>This is a compilation of the</w:t>
      </w:r>
      <w:r w:rsidRPr="00B44D4A">
        <w:rPr>
          <w:rFonts w:cs="Arial"/>
          <w:szCs w:val="22"/>
        </w:rPr>
        <w:t xml:space="preserve"> </w:t>
      </w:r>
      <w:r w:rsidR="00391685" w:rsidRPr="00B44D4A">
        <w:rPr>
          <w:rFonts w:cs="Arial"/>
          <w:i/>
          <w:szCs w:val="22"/>
        </w:rPr>
        <w:t xml:space="preserve">Greenhouse and Energy Minimum Standards (Exemption) Instrument (No. 2) 2024 </w:t>
      </w:r>
      <w:r w:rsidRPr="00042EA7">
        <w:rPr>
          <w:rFonts w:cs="Arial"/>
          <w:szCs w:val="22"/>
        </w:rPr>
        <w:t xml:space="preserve">that shows the text of the law as amended and in force </w:t>
      </w:r>
      <w:r w:rsidRPr="004F4A54">
        <w:rPr>
          <w:rFonts w:cs="Arial"/>
          <w:szCs w:val="22"/>
        </w:rPr>
        <w:t xml:space="preserve">on </w:t>
      </w:r>
      <w:r w:rsidR="00215CAB">
        <w:rPr>
          <w:rFonts w:cs="Arial"/>
          <w:szCs w:val="22"/>
        </w:rPr>
        <w:t>5</w:t>
      </w:r>
      <w:r w:rsidR="00A033C8" w:rsidRPr="00D34A76">
        <w:rPr>
          <w:rFonts w:cs="Arial"/>
          <w:szCs w:val="22"/>
        </w:rPr>
        <w:t xml:space="preserve"> December 2024</w:t>
      </w:r>
      <w:r w:rsidR="00A033C8" w:rsidRPr="004F4A54">
        <w:rPr>
          <w:rFonts w:cs="Arial"/>
          <w:szCs w:val="22"/>
        </w:rPr>
        <w:t xml:space="preserve"> </w:t>
      </w:r>
      <w:r w:rsidRPr="004F4A54">
        <w:rPr>
          <w:rFonts w:cs="Arial"/>
          <w:szCs w:val="22"/>
        </w:rPr>
        <w:t xml:space="preserve">(the </w:t>
      </w:r>
      <w:r w:rsidRPr="004F4A54">
        <w:rPr>
          <w:rFonts w:cs="Arial"/>
          <w:b/>
          <w:i/>
          <w:szCs w:val="22"/>
        </w:rPr>
        <w:t>compilation date</w:t>
      </w:r>
      <w:r w:rsidRPr="004F4A54">
        <w:rPr>
          <w:rFonts w:cs="Arial"/>
          <w:szCs w:val="22"/>
        </w:rPr>
        <w:t>).</w:t>
      </w:r>
    </w:p>
    <w:p w14:paraId="78D13758"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0D451B71" w14:textId="77777777" w:rsidR="00331886" w:rsidRPr="00042EA7" w:rsidRDefault="00331886" w:rsidP="0033188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2F3A63E4" w14:textId="77777777" w:rsidR="00331886" w:rsidRPr="00042EA7" w:rsidRDefault="00331886" w:rsidP="0033188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w:t>
      </w:r>
      <w:r>
        <w:rPr>
          <w:rFonts w:cs="Arial"/>
          <w:szCs w:val="22"/>
        </w:rPr>
        <w:t>Register</w:t>
      </w:r>
      <w:r w:rsidRPr="00042EA7">
        <w:rPr>
          <w:rFonts w:cs="Arial"/>
          <w:szCs w:val="22"/>
        </w:rPr>
        <w:t xml:space="preserve"> for the compiled law.</w:t>
      </w:r>
    </w:p>
    <w:p w14:paraId="6E16F140" w14:textId="77777777" w:rsidR="00331886" w:rsidRPr="00042EA7" w:rsidRDefault="00331886" w:rsidP="00331886">
      <w:pPr>
        <w:spacing w:before="120" w:after="120"/>
        <w:rPr>
          <w:rFonts w:cs="Arial"/>
          <w:b/>
          <w:szCs w:val="22"/>
        </w:rPr>
      </w:pPr>
      <w:r w:rsidRPr="00042EA7">
        <w:rPr>
          <w:rFonts w:cs="Arial"/>
          <w:b/>
          <w:szCs w:val="22"/>
        </w:rPr>
        <w:t>Application, saving and transitional provisions for provisions and amendments</w:t>
      </w:r>
    </w:p>
    <w:p w14:paraId="013212C6"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7906E668" w14:textId="77777777" w:rsidR="00331886" w:rsidRPr="00042EA7" w:rsidRDefault="00331886" w:rsidP="00331886">
      <w:pPr>
        <w:spacing w:before="120" w:after="120"/>
        <w:rPr>
          <w:rFonts w:cs="Arial"/>
          <w:b/>
          <w:szCs w:val="22"/>
        </w:rPr>
      </w:pPr>
      <w:r w:rsidRPr="00042EA7">
        <w:rPr>
          <w:rFonts w:cs="Arial"/>
          <w:b/>
          <w:szCs w:val="22"/>
        </w:rPr>
        <w:t>Modifications</w:t>
      </w:r>
    </w:p>
    <w:p w14:paraId="18C211A1"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682B1771"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582F2E9A"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251BC102"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34C83541"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7FAFDC0C"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1899A59C" w14:textId="77777777" w:rsidR="00331886" w:rsidRDefault="00331886" w:rsidP="00331886">
      <w:pPr>
        <w:sectPr w:rsidR="00331886" w:rsidSect="00331886">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3402" w:gutter="0"/>
          <w:cols w:space="708"/>
          <w:titlePg/>
          <w:docGrid w:linePitch="360"/>
        </w:sectPr>
      </w:pPr>
    </w:p>
    <w:p w14:paraId="5972FEDA" w14:textId="2432ABE3" w:rsidR="00331886" w:rsidRPr="00F562AE" w:rsidRDefault="00331886" w:rsidP="00331886">
      <w:pPr>
        <w:outlineLvl w:val="0"/>
        <w:rPr>
          <w:sz w:val="36"/>
        </w:rPr>
      </w:pPr>
      <w:r w:rsidRPr="007A1328">
        <w:rPr>
          <w:sz w:val="36"/>
        </w:rPr>
        <w:lastRenderedPageBreak/>
        <w:t>Contents</w:t>
      </w:r>
      <w:r w:rsidRPr="00F562AE">
        <w:rPr>
          <w:rFonts w:cs="Arial"/>
          <w:color w:val="FF0000"/>
          <w:sz w:val="24"/>
        </w:rPr>
        <w:t xml:space="preserve"> </w:t>
      </w:r>
    </w:p>
    <w:p w14:paraId="2BA7DF57" w14:textId="77777777" w:rsidR="00331886" w:rsidRDefault="00331886" w:rsidP="00331886"/>
    <w:p w14:paraId="404C8188" w14:textId="77777777" w:rsidR="00331886" w:rsidRDefault="00331886" w:rsidP="00331886"/>
    <w:p w14:paraId="4E4BD130" w14:textId="5644D3C6" w:rsidR="00446E22" w:rsidRDefault="00446E22" w:rsidP="00110E4F">
      <w:pPr>
        <w:ind w:left="720"/>
      </w:pPr>
      <w:r>
        <w:t>1  Name</w:t>
      </w:r>
      <w:r>
        <w:tab/>
      </w:r>
      <w:r w:rsidR="00110E4F">
        <w:tab/>
      </w:r>
      <w:r>
        <w:t>1</w:t>
      </w:r>
    </w:p>
    <w:p w14:paraId="4CB8CEC2" w14:textId="6C4E16CE" w:rsidR="00446E22" w:rsidRDefault="00446E22" w:rsidP="00110E4F">
      <w:pPr>
        <w:ind w:left="720"/>
      </w:pPr>
      <w:r>
        <w:t>3  Authority</w:t>
      </w:r>
      <w:r>
        <w:tab/>
      </w:r>
      <w:r w:rsidR="00110E4F">
        <w:tab/>
      </w:r>
      <w:r>
        <w:t>1</w:t>
      </w:r>
    </w:p>
    <w:p w14:paraId="68E0C4B6" w14:textId="0ACDDC98" w:rsidR="00446E22" w:rsidRDefault="00446E22" w:rsidP="00110E4F">
      <w:pPr>
        <w:ind w:left="720"/>
      </w:pPr>
      <w:r>
        <w:t>4  Definitions</w:t>
      </w:r>
      <w:r>
        <w:tab/>
      </w:r>
      <w:r w:rsidR="00110E4F">
        <w:tab/>
      </w:r>
      <w:r>
        <w:t>1</w:t>
      </w:r>
    </w:p>
    <w:p w14:paraId="11E76AF6" w14:textId="629CE578" w:rsidR="00446E22" w:rsidRDefault="00446E22" w:rsidP="00110E4F">
      <w:pPr>
        <w:ind w:left="720"/>
      </w:pPr>
      <w:r>
        <w:t>5  Exemption</w:t>
      </w:r>
      <w:r>
        <w:tab/>
      </w:r>
      <w:r w:rsidR="00110E4F">
        <w:tab/>
      </w:r>
      <w:r>
        <w:t>1</w:t>
      </w:r>
    </w:p>
    <w:p w14:paraId="75FF27F8" w14:textId="507B2860" w:rsidR="00446E22" w:rsidRDefault="00446E22" w:rsidP="00110E4F">
      <w:pPr>
        <w:ind w:left="720"/>
      </w:pPr>
      <w:r>
        <w:t>6  Repeal</w:t>
      </w:r>
      <w:r>
        <w:tab/>
      </w:r>
      <w:r w:rsidR="00110E4F">
        <w:tab/>
      </w:r>
      <w:r>
        <w:t>1</w:t>
      </w:r>
    </w:p>
    <w:p w14:paraId="46B0CE0D" w14:textId="77777777" w:rsidR="00110E4F" w:rsidRDefault="00110E4F" w:rsidP="00110E4F"/>
    <w:p w14:paraId="58AD55AB" w14:textId="635ECB79" w:rsidR="00446E22" w:rsidRPr="00110E4F" w:rsidRDefault="00446E22" w:rsidP="00110E4F">
      <w:pPr>
        <w:rPr>
          <w:b/>
          <w:bCs/>
        </w:rPr>
      </w:pPr>
      <w:r w:rsidRPr="00110E4F">
        <w:rPr>
          <w:b/>
          <w:bCs/>
        </w:rPr>
        <w:t>Schedule 1—Exemption</w:t>
      </w:r>
      <w:r w:rsidRPr="00110E4F">
        <w:rPr>
          <w:b/>
          <w:bCs/>
        </w:rPr>
        <w:tab/>
        <w:t>2</w:t>
      </w:r>
    </w:p>
    <w:p w14:paraId="622FE6E4" w14:textId="77777777" w:rsidR="00446E22" w:rsidRPr="00164D8F" w:rsidRDefault="00446E22" w:rsidP="00331886">
      <w:pPr>
        <w:sectPr w:rsidR="00446E22" w:rsidRPr="00164D8F" w:rsidSect="00FC61A7">
          <w:headerReference w:type="even" r:id="rId17"/>
          <w:headerReference w:type="default" r:id="rId18"/>
          <w:footerReference w:type="even" r:id="rId19"/>
          <w:footerReference w:type="default" r:id="rId20"/>
          <w:headerReference w:type="first" r:id="rId21"/>
          <w:footerReference w:type="first" r:id="rId22"/>
          <w:pgSz w:w="11907" w:h="16839"/>
          <w:pgMar w:top="2378" w:right="1797" w:bottom="1440" w:left="1797" w:header="720" w:footer="709" w:gutter="0"/>
          <w:pgNumType w:fmt="lowerRoman" w:start="1"/>
          <w:cols w:space="708"/>
          <w:docGrid w:linePitch="360"/>
        </w:sectPr>
      </w:pPr>
    </w:p>
    <w:p w14:paraId="094721BB" w14:textId="3DAB494D" w:rsidR="00331886" w:rsidRPr="00746A7B" w:rsidRDefault="00331886" w:rsidP="00331886"/>
    <w:p w14:paraId="4319C9DB" w14:textId="77777777" w:rsidR="00BE35B7" w:rsidRPr="00BE35B7" w:rsidRDefault="00BE35B7" w:rsidP="00BE35B7">
      <w:pPr>
        <w:keepNext/>
        <w:keepLines/>
        <w:spacing w:before="280" w:line="240" w:lineRule="auto"/>
        <w:ind w:left="1134" w:hanging="1134"/>
        <w:outlineLvl w:val="4"/>
        <w:rPr>
          <w:rFonts w:eastAsia="Times New Roman" w:cs="Times New Roman"/>
          <w:b/>
          <w:kern w:val="28"/>
          <w:sz w:val="24"/>
          <w:lang w:eastAsia="en-AU"/>
        </w:rPr>
      </w:pPr>
      <w:bookmarkStart w:id="0" w:name="_Toc174973639"/>
      <w:r w:rsidRPr="00BE35B7">
        <w:rPr>
          <w:rFonts w:eastAsia="Times New Roman" w:cs="Times New Roman"/>
          <w:b/>
          <w:kern w:val="28"/>
          <w:sz w:val="24"/>
          <w:lang w:eastAsia="en-AU"/>
        </w:rPr>
        <w:t>1  Name</w:t>
      </w:r>
      <w:bookmarkEnd w:id="0"/>
    </w:p>
    <w:p w14:paraId="4F61BEC9" w14:textId="77777777" w:rsidR="00BE35B7" w:rsidRPr="00BE35B7" w:rsidRDefault="00BE35B7" w:rsidP="00BE35B7">
      <w:pPr>
        <w:tabs>
          <w:tab w:val="right" w:pos="0"/>
          <w:tab w:val="right" w:pos="1021"/>
        </w:tabs>
        <w:spacing w:before="180" w:line="240" w:lineRule="auto"/>
        <w:rPr>
          <w:rFonts w:eastAsia="Times New Roman" w:cs="Times New Roman"/>
          <w:lang w:eastAsia="en-AU"/>
        </w:rPr>
      </w:pPr>
      <w:r w:rsidRPr="00BE35B7">
        <w:rPr>
          <w:rFonts w:eastAsia="Times New Roman" w:cs="Times New Roman"/>
          <w:lang w:eastAsia="en-AU"/>
        </w:rPr>
        <w:t xml:space="preserve">This instrument is the </w:t>
      </w:r>
      <w:bookmarkStart w:id="1" w:name="BKCheck15B_3"/>
      <w:bookmarkEnd w:id="1"/>
      <w:r w:rsidRPr="00BE35B7">
        <w:rPr>
          <w:rFonts w:eastAsia="Times New Roman" w:cs="Times New Roman"/>
          <w:i/>
          <w:iCs/>
          <w:lang w:eastAsia="en-AU"/>
        </w:rPr>
        <w:t>Greenhouse and Energy Minimum Standards (Exemption) Instrument (No. 2) 2024.</w:t>
      </w:r>
    </w:p>
    <w:p w14:paraId="5A338499" w14:textId="77777777" w:rsidR="00BE35B7" w:rsidRPr="00BE35B7" w:rsidRDefault="00BE35B7" w:rsidP="00BE35B7">
      <w:pPr>
        <w:keepNext/>
        <w:keepLines/>
        <w:spacing w:before="280" w:line="240" w:lineRule="auto"/>
        <w:ind w:left="1134" w:hanging="1134"/>
        <w:outlineLvl w:val="4"/>
        <w:rPr>
          <w:rFonts w:eastAsia="Times New Roman" w:cs="Times New Roman"/>
          <w:b/>
          <w:kern w:val="28"/>
          <w:sz w:val="24"/>
          <w:lang w:eastAsia="en-AU"/>
        </w:rPr>
      </w:pPr>
      <w:bookmarkStart w:id="2" w:name="_Toc174973641"/>
      <w:r w:rsidRPr="00BE35B7">
        <w:rPr>
          <w:rFonts w:eastAsia="Times New Roman" w:cs="Times New Roman"/>
          <w:b/>
          <w:kern w:val="28"/>
          <w:sz w:val="24"/>
          <w:lang w:eastAsia="en-AU"/>
        </w:rPr>
        <w:t>3  Authority</w:t>
      </w:r>
      <w:bookmarkEnd w:id="2"/>
    </w:p>
    <w:p w14:paraId="0572C2B1" w14:textId="77777777" w:rsidR="00BE35B7" w:rsidRPr="00BE35B7" w:rsidRDefault="00BE35B7" w:rsidP="00BE35B7">
      <w:pPr>
        <w:tabs>
          <w:tab w:val="right" w:pos="0"/>
          <w:tab w:val="right" w:pos="1021"/>
        </w:tabs>
        <w:spacing w:before="180" w:line="240" w:lineRule="auto"/>
        <w:rPr>
          <w:rFonts w:eastAsia="Times New Roman" w:cs="Times New Roman"/>
          <w:lang w:eastAsia="en-AU"/>
        </w:rPr>
      </w:pPr>
      <w:r w:rsidRPr="00BE35B7">
        <w:rPr>
          <w:rFonts w:eastAsia="Times New Roman" w:cs="Times New Roman"/>
          <w:lang w:eastAsia="en-AU"/>
        </w:rPr>
        <w:t xml:space="preserve">This instrument is made under subsection 37(1) of the </w:t>
      </w:r>
      <w:r w:rsidRPr="00BE35B7">
        <w:rPr>
          <w:rFonts w:eastAsia="Times New Roman" w:cs="Times New Roman"/>
          <w:i/>
          <w:iCs/>
          <w:lang w:eastAsia="en-AU"/>
        </w:rPr>
        <w:t>Greenhouse and Energy Minimum Standards Act 2012</w:t>
      </w:r>
      <w:r w:rsidRPr="00BE35B7">
        <w:rPr>
          <w:rFonts w:eastAsia="Times New Roman" w:cs="Times New Roman"/>
          <w:lang w:eastAsia="en-AU"/>
        </w:rPr>
        <w:t>.</w:t>
      </w:r>
    </w:p>
    <w:p w14:paraId="1EA3C35D" w14:textId="77777777" w:rsidR="00BE35B7" w:rsidRPr="00BE35B7" w:rsidRDefault="00BE35B7" w:rsidP="00BE35B7">
      <w:pPr>
        <w:keepNext/>
        <w:keepLines/>
        <w:spacing w:before="280" w:line="240" w:lineRule="auto"/>
        <w:ind w:left="1134" w:hanging="1134"/>
        <w:outlineLvl w:val="4"/>
        <w:rPr>
          <w:rFonts w:eastAsia="Times New Roman" w:cs="Times New Roman"/>
          <w:b/>
          <w:kern w:val="28"/>
          <w:sz w:val="24"/>
          <w:lang w:eastAsia="en-AU"/>
        </w:rPr>
      </w:pPr>
      <w:bookmarkStart w:id="3" w:name="_Toc174973642"/>
      <w:r w:rsidRPr="00BE35B7">
        <w:rPr>
          <w:rFonts w:eastAsia="Times New Roman" w:cs="Times New Roman"/>
          <w:b/>
          <w:kern w:val="28"/>
          <w:sz w:val="24"/>
          <w:lang w:eastAsia="en-AU"/>
        </w:rPr>
        <w:t>4  Definitions</w:t>
      </w:r>
      <w:bookmarkEnd w:id="3"/>
    </w:p>
    <w:p w14:paraId="0B8A9012" w14:textId="77777777" w:rsidR="00BE35B7" w:rsidRPr="00BE35B7" w:rsidRDefault="00BE35B7" w:rsidP="00BE35B7">
      <w:pPr>
        <w:tabs>
          <w:tab w:val="right" w:pos="1021"/>
        </w:tabs>
        <w:spacing w:before="180" w:line="240" w:lineRule="auto"/>
        <w:ind w:left="1134" w:hanging="1134"/>
        <w:rPr>
          <w:rFonts w:eastAsia="Times New Roman" w:cs="Times New Roman"/>
          <w:lang w:eastAsia="en-AU"/>
        </w:rPr>
      </w:pPr>
      <w:r w:rsidRPr="00BE35B7">
        <w:rPr>
          <w:rFonts w:eastAsia="Times New Roman" w:cs="Times New Roman"/>
          <w:lang w:eastAsia="en-AU"/>
        </w:rPr>
        <w:t>In this instrument:</w:t>
      </w:r>
    </w:p>
    <w:p w14:paraId="5DC5A860" w14:textId="77777777" w:rsidR="00BE35B7" w:rsidRPr="00BE35B7" w:rsidRDefault="00BE35B7" w:rsidP="00BE35B7">
      <w:pPr>
        <w:spacing w:before="180" w:line="240" w:lineRule="auto"/>
        <w:ind w:left="1134"/>
        <w:rPr>
          <w:rFonts w:eastAsia="Times New Roman" w:cs="Times New Roman"/>
          <w:lang w:eastAsia="en-AU"/>
        </w:rPr>
      </w:pPr>
      <w:r w:rsidRPr="00BE35B7">
        <w:rPr>
          <w:rFonts w:eastAsia="Times New Roman" w:cs="Times New Roman"/>
          <w:b/>
          <w:bCs/>
          <w:i/>
          <w:iCs/>
          <w:lang w:eastAsia="en-AU"/>
        </w:rPr>
        <w:t xml:space="preserve">Determination </w:t>
      </w:r>
      <w:r w:rsidRPr="00BE35B7">
        <w:rPr>
          <w:rFonts w:eastAsia="Times New Roman" w:cs="Times New Roman"/>
          <w:lang w:eastAsia="en-AU"/>
        </w:rPr>
        <w:t>means the</w:t>
      </w:r>
      <w:r w:rsidRPr="00BE35B7">
        <w:rPr>
          <w:rFonts w:ascii="Cambria" w:eastAsia="Times New Roman" w:hAnsi="Cambria" w:cs="Times New Roman"/>
          <w:i/>
          <w:iCs/>
          <w:lang w:eastAsia="en-AU"/>
        </w:rPr>
        <w:t xml:space="preserve"> </w:t>
      </w:r>
      <w:r w:rsidRPr="00BE35B7">
        <w:rPr>
          <w:rFonts w:eastAsia="Times New Roman" w:cs="Times New Roman"/>
          <w:i/>
          <w:iCs/>
          <w:lang w:eastAsia="en-AU"/>
        </w:rPr>
        <w:t>Greenhouse and Energy Minimum Standards (Household Refrigerating Appliances) Determination 2019</w:t>
      </w:r>
      <w:r w:rsidRPr="00BE35B7">
        <w:rPr>
          <w:rFonts w:eastAsia="Times New Roman" w:cs="Times New Roman"/>
          <w:lang w:eastAsia="en-AU"/>
        </w:rPr>
        <w:t xml:space="preserve">. </w:t>
      </w:r>
    </w:p>
    <w:p w14:paraId="02D960AB" w14:textId="77777777" w:rsidR="00BE35B7" w:rsidRPr="00BE35B7" w:rsidRDefault="00BE35B7" w:rsidP="00BE35B7">
      <w:pPr>
        <w:spacing w:before="180" w:line="240" w:lineRule="auto"/>
        <w:ind w:left="1134"/>
        <w:rPr>
          <w:rFonts w:eastAsia="Times New Roman" w:cs="Times New Roman"/>
          <w:lang w:eastAsia="en-AU"/>
        </w:rPr>
      </w:pPr>
      <w:r w:rsidRPr="00BE35B7">
        <w:rPr>
          <w:rFonts w:eastAsia="Times New Roman" w:cs="Times New Roman"/>
          <w:b/>
          <w:i/>
          <w:lang w:eastAsia="en-AU"/>
        </w:rPr>
        <w:t>exempt models</w:t>
      </w:r>
      <w:r w:rsidRPr="00BE35B7">
        <w:rPr>
          <w:rFonts w:eastAsia="Times New Roman" w:cs="Times New Roman"/>
          <w:lang w:eastAsia="en-AU"/>
        </w:rPr>
        <w:t>: see section 5.</w:t>
      </w:r>
    </w:p>
    <w:p w14:paraId="685E21E9" w14:textId="77777777" w:rsidR="00BE35B7" w:rsidRPr="00BE35B7" w:rsidRDefault="00BE35B7" w:rsidP="00BE35B7">
      <w:pPr>
        <w:keepNext/>
        <w:keepLines/>
        <w:spacing w:before="280" w:line="240" w:lineRule="auto"/>
        <w:ind w:left="1134" w:hanging="1134"/>
        <w:outlineLvl w:val="4"/>
        <w:rPr>
          <w:rFonts w:eastAsia="Times New Roman" w:cs="Times New Roman"/>
          <w:b/>
          <w:kern w:val="28"/>
          <w:sz w:val="24"/>
          <w:lang w:eastAsia="en-AU"/>
        </w:rPr>
      </w:pPr>
      <w:bookmarkStart w:id="4" w:name="_Toc454781205"/>
      <w:bookmarkStart w:id="5" w:name="_Toc174973643"/>
      <w:r w:rsidRPr="00BE35B7">
        <w:rPr>
          <w:rFonts w:eastAsia="Times New Roman" w:cs="Times New Roman"/>
          <w:b/>
          <w:kern w:val="28"/>
          <w:sz w:val="24"/>
          <w:lang w:eastAsia="en-AU"/>
        </w:rPr>
        <w:t xml:space="preserve">5  </w:t>
      </w:r>
      <w:bookmarkEnd w:id="4"/>
      <w:r w:rsidRPr="00BE35B7">
        <w:rPr>
          <w:rFonts w:eastAsia="Times New Roman" w:cs="Times New Roman"/>
          <w:b/>
          <w:kern w:val="28"/>
          <w:sz w:val="24"/>
          <w:lang w:eastAsia="en-AU"/>
        </w:rPr>
        <w:t>Exemption</w:t>
      </w:r>
      <w:bookmarkEnd w:id="5"/>
    </w:p>
    <w:p w14:paraId="7E47E4C6" w14:textId="77777777" w:rsidR="00BE35B7" w:rsidRPr="00BE35B7" w:rsidRDefault="00BE35B7" w:rsidP="00BE35B7">
      <w:pPr>
        <w:tabs>
          <w:tab w:val="right" w:pos="1021"/>
        </w:tabs>
        <w:spacing w:before="180" w:line="240" w:lineRule="auto"/>
        <w:rPr>
          <w:rFonts w:eastAsia="Times New Roman" w:cs="Times New Roman"/>
          <w:lang w:eastAsia="en-AU"/>
        </w:rPr>
      </w:pPr>
      <w:r w:rsidRPr="00BE35B7">
        <w:rPr>
          <w:rFonts w:eastAsia="Times New Roman" w:cs="Times New Roman"/>
          <w:lang w:eastAsia="en-AU"/>
        </w:rPr>
        <w:t xml:space="preserve">The models specified in clause 1 of Schedule 1 (the </w:t>
      </w:r>
      <w:r w:rsidRPr="00BE35B7">
        <w:rPr>
          <w:rFonts w:eastAsia="Times New Roman" w:cs="Times New Roman"/>
          <w:b/>
          <w:bCs/>
          <w:i/>
          <w:iCs/>
          <w:lang w:eastAsia="en-AU"/>
        </w:rPr>
        <w:t>exempt models</w:t>
      </w:r>
      <w:r w:rsidRPr="00BE35B7">
        <w:rPr>
          <w:rFonts w:eastAsia="Times New Roman" w:cs="Times New Roman"/>
          <w:lang w:eastAsia="en-AU"/>
        </w:rPr>
        <w:t>) are exempt from the requirements of the Determination as described at clause 2 of Schedule 1 with respect to the supplies of the exempt models specified at clause 3 of Schedule 1.</w:t>
      </w:r>
    </w:p>
    <w:p w14:paraId="27207DD0" w14:textId="77777777" w:rsidR="00BE35B7" w:rsidRPr="00BE35B7" w:rsidRDefault="00BE35B7" w:rsidP="00BE35B7">
      <w:pPr>
        <w:keepNext/>
        <w:keepLines/>
        <w:spacing w:before="280" w:line="240" w:lineRule="auto"/>
        <w:ind w:left="1134" w:hanging="1134"/>
        <w:outlineLvl w:val="4"/>
        <w:rPr>
          <w:rFonts w:eastAsia="Times New Roman" w:cs="Times New Roman"/>
          <w:b/>
          <w:kern w:val="28"/>
          <w:sz w:val="24"/>
          <w:lang w:eastAsia="en-AU"/>
        </w:rPr>
      </w:pPr>
      <w:bookmarkStart w:id="6" w:name="_Toc174973644"/>
      <w:r w:rsidRPr="00BE35B7">
        <w:rPr>
          <w:rFonts w:eastAsia="Times New Roman" w:cs="Times New Roman"/>
          <w:b/>
          <w:kern w:val="28"/>
          <w:sz w:val="24"/>
          <w:lang w:eastAsia="en-AU"/>
        </w:rPr>
        <w:t>6  Repeal</w:t>
      </w:r>
      <w:bookmarkEnd w:id="6"/>
      <w:r w:rsidRPr="00BE35B7">
        <w:rPr>
          <w:rFonts w:eastAsia="Times New Roman" w:cs="Times New Roman"/>
          <w:b/>
          <w:kern w:val="28"/>
          <w:sz w:val="24"/>
          <w:lang w:eastAsia="en-AU"/>
        </w:rPr>
        <w:tab/>
      </w:r>
    </w:p>
    <w:p w14:paraId="0B41190C" w14:textId="77777777" w:rsidR="00331886" w:rsidRDefault="00BE35B7" w:rsidP="00421ADB">
      <w:pPr>
        <w:spacing w:before="180"/>
        <w:rPr>
          <w:rFonts w:eastAsia="Calibri" w:cs="Times New Roman"/>
        </w:rPr>
      </w:pPr>
      <w:r w:rsidRPr="00BE35B7">
        <w:rPr>
          <w:rFonts w:eastAsia="Calibri" w:cs="Times New Roman"/>
        </w:rPr>
        <w:t>This instrument is repealed 12 months after coming into effect.</w:t>
      </w:r>
    </w:p>
    <w:p w14:paraId="192E919B" w14:textId="77777777" w:rsidR="00BE35B7" w:rsidRDefault="00BE35B7" w:rsidP="00BE35B7">
      <w:pPr>
        <w:rPr>
          <w:rFonts w:eastAsia="Calibri" w:cs="Times New Roman"/>
        </w:rPr>
      </w:pPr>
    </w:p>
    <w:p w14:paraId="66F2AB44" w14:textId="77777777" w:rsidR="00BE35B7" w:rsidRDefault="00BE35B7" w:rsidP="00BE35B7">
      <w:pPr>
        <w:rPr>
          <w:rFonts w:eastAsia="Calibri" w:cs="Times New Roman"/>
        </w:rPr>
      </w:pPr>
    </w:p>
    <w:p w14:paraId="08E5AD0C" w14:textId="0D65C2FA" w:rsidR="007E13B0" w:rsidRDefault="007E13B0">
      <w:pPr>
        <w:spacing w:line="240" w:lineRule="auto"/>
      </w:pPr>
      <w:r>
        <w:br w:type="page"/>
      </w:r>
    </w:p>
    <w:p w14:paraId="23213EE5" w14:textId="77777777" w:rsidR="007E13B0" w:rsidRPr="00450D64" w:rsidRDefault="007E13B0" w:rsidP="007E13B0">
      <w:pPr>
        <w:spacing w:line="240" w:lineRule="auto"/>
        <w:rPr>
          <w:b/>
          <w:sz w:val="24"/>
          <w:szCs w:val="24"/>
        </w:rPr>
      </w:pPr>
      <w:bookmarkStart w:id="7" w:name="_Toc174973645"/>
      <w:r w:rsidRPr="00450D64">
        <w:rPr>
          <w:b/>
          <w:sz w:val="24"/>
          <w:szCs w:val="24"/>
        </w:rPr>
        <w:lastRenderedPageBreak/>
        <w:t>Schedule 1—Exemption</w:t>
      </w:r>
      <w:bookmarkEnd w:id="7"/>
    </w:p>
    <w:p w14:paraId="71D286B7" w14:textId="77777777" w:rsidR="007E13B0" w:rsidRPr="007E13B0" w:rsidRDefault="007E13B0" w:rsidP="007E13B0">
      <w:pPr>
        <w:spacing w:line="240" w:lineRule="auto"/>
        <w:rPr>
          <w:b/>
        </w:rPr>
      </w:pPr>
    </w:p>
    <w:p w14:paraId="4D76A651" w14:textId="77777777" w:rsidR="007E13B0" w:rsidRPr="007E13B0" w:rsidRDefault="007E13B0" w:rsidP="007E13B0">
      <w:pPr>
        <w:spacing w:line="240" w:lineRule="auto"/>
        <w:rPr>
          <w:b/>
        </w:rPr>
      </w:pPr>
      <w:r w:rsidRPr="007E13B0">
        <w:rPr>
          <w:b/>
        </w:rPr>
        <w:t>1  Specification of exempt models</w:t>
      </w:r>
    </w:p>
    <w:p w14:paraId="5BD74412" w14:textId="77777777" w:rsidR="007E13B0" w:rsidRPr="007E13B0" w:rsidRDefault="007E13B0" w:rsidP="007E13B0">
      <w:pPr>
        <w:spacing w:line="240" w:lineRule="auto"/>
        <w:rPr>
          <w:b/>
        </w:rPr>
      </w:pPr>
    </w:p>
    <w:tbl>
      <w:tblPr>
        <w:tblStyle w:val="TableGrid"/>
        <w:tblW w:w="3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6"/>
        <w:gridCol w:w="1699"/>
      </w:tblGrid>
      <w:tr w:rsidR="007E13B0" w:rsidRPr="007E13B0" w14:paraId="289339AA" w14:textId="77777777" w:rsidTr="007E13B0">
        <w:trPr>
          <w:cantSplit/>
          <w:trHeight w:val="400"/>
          <w:tblHeader/>
          <w:jc w:val="center"/>
        </w:trPr>
        <w:tc>
          <w:tcPr>
            <w:tcW w:w="425" w:type="dxa"/>
            <w:tcBorders>
              <w:top w:val="single" w:sz="18" w:space="0" w:color="auto"/>
              <w:left w:val="nil"/>
              <w:bottom w:val="single" w:sz="18" w:space="0" w:color="auto"/>
              <w:right w:val="nil"/>
            </w:tcBorders>
          </w:tcPr>
          <w:p w14:paraId="6C5B4DCA" w14:textId="77777777" w:rsidR="007E13B0" w:rsidRPr="007E13B0" w:rsidRDefault="007E13B0" w:rsidP="007E13B0">
            <w:pPr>
              <w:spacing w:line="240" w:lineRule="auto"/>
              <w:rPr>
                <w:b/>
              </w:rPr>
            </w:pPr>
          </w:p>
        </w:tc>
        <w:tc>
          <w:tcPr>
            <w:tcW w:w="1418" w:type="dxa"/>
            <w:tcBorders>
              <w:top w:val="single" w:sz="18" w:space="0" w:color="auto"/>
              <w:left w:val="nil"/>
              <w:bottom w:val="single" w:sz="18" w:space="0" w:color="auto"/>
              <w:right w:val="nil"/>
            </w:tcBorders>
            <w:hideMark/>
          </w:tcPr>
          <w:p w14:paraId="05C423C4" w14:textId="77777777" w:rsidR="007E13B0" w:rsidRPr="007E13B0" w:rsidRDefault="007E13B0" w:rsidP="007E13B0">
            <w:pPr>
              <w:spacing w:line="240" w:lineRule="auto"/>
              <w:rPr>
                <w:b/>
              </w:rPr>
            </w:pPr>
            <w:r w:rsidRPr="007E13B0">
              <w:rPr>
                <w:b/>
              </w:rPr>
              <w:t>Brand</w:t>
            </w:r>
          </w:p>
        </w:tc>
        <w:tc>
          <w:tcPr>
            <w:tcW w:w="1701" w:type="dxa"/>
            <w:tcBorders>
              <w:top w:val="single" w:sz="18" w:space="0" w:color="auto"/>
              <w:left w:val="nil"/>
              <w:bottom w:val="single" w:sz="18" w:space="0" w:color="auto"/>
              <w:right w:val="nil"/>
            </w:tcBorders>
            <w:hideMark/>
          </w:tcPr>
          <w:p w14:paraId="509CC089" w14:textId="77777777" w:rsidR="007E13B0" w:rsidRPr="007E13B0" w:rsidRDefault="007E13B0" w:rsidP="007E13B0">
            <w:pPr>
              <w:spacing w:line="240" w:lineRule="auto"/>
              <w:rPr>
                <w:b/>
              </w:rPr>
            </w:pPr>
            <w:r w:rsidRPr="007E13B0">
              <w:rPr>
                <w:b/>
              </w:rPr>
              <w:t>Model Number</w:t>
            </w:r>
          </w:p>
        </w:tc>
      </w:tr>
      <w:tr w:rsidR="007E13B0" w:rsidRPr="007E13B0" w14:paraId="64269081" w14:textId="77777777" w:rsidTr="007E13B0">
        <w:trPr>
          <w:cantSplit/>
          <w:trHeight w:val="400"/>
          <w:jc w:val="center"/>
        </w:trPr>
        <w:tc>
          <w:tcPr>
            <w:tcW w:w="425" w:type="dxa"/>
            <w:tcBorders>
              <w:top w:val="single" w:sz="18" w:space="0" w:color="auto"/>
              <w:left w:val="nil"/>
              <w:bottom w:val="single" w:sz="18" w:space="0" w:color="auto"/>
              <w:right w:val="nil"/>
            </w:tcBorders>
            <w:hideMark/>
          </w:tcPr>
          <w:p w14:paraId="3317E5D5" w14:textId="77777777" w:rsidR="007E13B0" w:rsidRPr="007E13B0" w:rsidRDefault="007E13B0" w:rsidP="007E13B0">
            <w:pPr>
              <w:spacing w:line="240" w:lineRule="auto"/>
            </w:pPr>
            <w:r w:rsidRPr="007E13B0">
              <w:t>1</w:t>
            </w:r>
          </w:p>
        </w:tc>
        <w:tc>
          <w:tcPr>
            <w:tcW w:w="1418" w:type="dxa"/>
            <w:tcBorders>
              <w:top w:val="single" w:sz="18" w:space="0" w:color="auto"/>
              <w:left w:val="nil"/>
              <w:bottom w:val="single" w:sz="18" w:space="0" w:color="auto"/>
              <w:right w:val="nil"/>
            </w:tcBorders>
            <w:hideMark/>
          </w:tcPr>
          <w:p w14:paraId="36D8E343" w14:textId="77777777" w:rsidR="007E13B0" w:rsidRPr="007E13B0" w:rsidRDefault="007E13B0" w:rsidP="007E13B0">
            <w:pPr>
              <w:spacing w:line="240" w:lineRule="auto"/>
            </w:pPr>
            <w:r w:rsidRPr="007E13B0">
              <w:t>Asko</w:t>
            </w:r>
          </w:p>
        </w:tc>
        <w:tc>
          <w:tcPr>
            <w:tcW w:w="1701" w:type="dxa"/>
            <w:tcBorders>
              <w:top w:val="single" w:sz="18" w:space="0" w:color="auto"/>
              <w:left w:val="nil"/>
              <w:bottom w:val="single" w:sz="18" w:space="0" w:color="auto"/>
              <w:right w:val="nil"/>
            </w:tcBorders>
            <w:hideMark/>
          </w:tcPr>
          <w:p w14:paraId="399354BC" w14:textId="77777777" w:rsidR="007E13B0" w:rsidRPr="007E13B0" w:rsidRDefault="007E13B0" w:rsidP="007E13B0">
            <w:pPr>
              <w:spacing w:line="240" w:lineRule="auto"/>
            </w:pPr>
            <w:r w:rsidRPr="007E13B0">
              <w:t>RFN31841I</w:t>
            </w:r>
          </w:p>
        </w:tc>
      </w:tr>
    </w:tbl>
    <w:p w14:paraId="36828765" w14:textId="77777777" w:rsidR="007E13B0" w:rsidRPr="007E13B0" w:rsidRDefault="007E13B0" w:rsidP="007E13B0">
      <w:pPr>
        <w:spacing w:line="240" w:lineRule="auto"/>
      </w:pPr>
    </w:p>
    <w:p w14:paraId="4891020F" w14:textId="77777777" w:rsidR="007E13B0" w:rsidRPr="007E13B0" w:rsidRDefault="007E13B0" w:rsidP="007E13B0">
      <w:pPr>
        <w:spacing w:line="240" w:lineRule="auto"/>
        <w:rPr>
          <w:b/>
        </w:rPr>
      </w:pPr>
      <w:r w:rsidRPr="007E13B0">
        <w:rPr>
          <w:b/>
        </w:rPr>
        <w:t>2  Requirements from which models are exempt</w:t>
      </w:r>
    </w:p>
    <w:p w14:paraId="7E08E784" w14:textId="77777777" w:rsidR="007E13B0" w:rsidRPr="007E13B0" w:rsidRDefault="007E13B0" w:rsidP="006548C2">
      <w:pPr>
        <w:spacing w:before="180" w:line="240" w:lineRule="auto"/>
      </w:pPr>
      <w:r w:rsidRPr="007E13B0">
        <w:t>Requirements of the Determination as follows:</w:t>
      </w:r>
    </w:p>
    <w:p w14:paraId="36A6ACA3" w14:textId="77777777" w:rsidR="007E13B0" w:rsidRPr="007E13B0" w:rsidRDefault="007E13B0" w:rsidP="007E13B0">
      <w:pPr>
        <w:spacing w:line="240" w:lineRule="auto"/>
      </w:pPr>
    </w:p>
    <w:tbl>
      <w:tblPr>
        <w:tblStyle w:val="TableGrid"/>
        <w:tblW w:w="6660" w:type="dxa"/>
        <w:jc w:val="center"/>
        <w:tblBorders>
          <w:top w:val="single" w:sz="6" w:space="0" w:color="auto"/>
          <w:left w:val="none" w:sz="0" w:space="0" w:color="auto"/>
          <w:bottom w:val="single" w:sz="6" w:space="0" w:color="auto"/>
          <w:right w:val="none" w:sz="0" w:space="0" w:color="auto"/>
          <w:insideH w:val="single" w:sz="6" w:space="0" w:color="auto"/>
          <w:insideV w:val="none" w:sz="0" w:space="0" w:color="auto"/>
        </w:tblBorders>
        <w:tblLayout w:type="fixed"/>
        <w:tblLook w:val="04A0" w:firstRow="1" w:lastRow="0" w:firstColumn="1" w:lastColumn="0" w:noHBand="0" w:noVBand="1"/>
      </w:tblPr>
      <w:tblGrid>
        <w:gridCol w:w="2548"/>
        <w:gridCol w:w="4112"/>
      </w:tblGrid>
      <w:tr w:rsidR="007E13B0" w:rsidRPr="007E13B0" w14:paraId="0E6EB9BE" w14:textId="77777777" w:rsidTr="007E13B0">
        <w:trPr>
          <w:cantSplit/>
          <w:jc w:val="center"/>
        </w:trPr>
        <w:tc>
          <w:tcPr>
            <w:tcW w:w="2548" w:type="dxa"/>
            <w:tcBorders>
              <w:top w:val="single" w:sz="6" w:space="0" w:color="auto"/>
              <w:left w:val="nil"/>
              <w:bottom w:val="single" w:sz="6" w:space="0" w:color="auto"/>
              <w:right w:val="nil"/>
            </w:tcBorders>
            <w:hideMark/>
          </w:tcPr>
          <w:p w14:paraId="3339C275" w14:textId="77777777" w:rsidR="007E13B0" w:rsidRPr="007E13B0" w:rsidRDefault="007E13B0" w:rsidP="007E13B0">
            <w:pPr>
              <w:spacing w:line="240" w:lineRule="auto"/>
            </w:pPr>
            <w:r w:rsidRPr="007E13B0">
              <w:t xml:space="preserve">GEMS level requirements </w:t>
            </w:r>
          </w:p>
        </w:tc>
        <w:tc>
          <w:tcPr>
            <w:tcW w:w="4111" w:type="dxa"/>
            <w:tcBorders>
              <w:top w:val="single" w:sz="6" w:space="0" w:color="auto"/>
              <w:left w:val="nil"/>
              <w:bottom w:val="single" w:sz="6" w:space="0" w:color="auto"/>
              <w:right w:val="nil"/>
            </w:tcBorders>
            <w:hideMark/>
          </w:tcPr>
          <w:p w14:paraId="49E5C2CB" w14:textId="77777777" w:rsidR="007E13B0" w:rsidRPr="007E13B0" w:rsidRDefault="007E13B0" w:rsidP="007E13B0">
            <w:pPr>
              <w:spacing w:line="240" w:lineRule="auto"/>
            </w:pPr>
            <w:r w:rsidRPr="007E13B0">
              <w:t>The identified models are exempted from the GEMS level requirements, which are set out in part 8 of the Determination. </w:t>
            </w:r>
          </w:p>
        </w:tc>
      </w:tr>
      <w:tr w:rsidR="007E13B0" w:rsidRPr="007E13B0" w14:paraId="1365B9B8" w14:textId="77777777" w:rsidTr="007E13B0">
        <w:trPr>
          <w:cantSplit/>
          <w:jc w:val="center"/>
        </w:trPr>
        <w:tc>
          <w:tcPr>
            <w:tcW w:w="2548" w:type="dxa"/>
            <w:tcBorders>
              <w:top w:val="single" w:sz="6" w:space="0" w:color="auto"/>
              <w:left w:val="nil"/>
              <w:bottom w:val="single" w:sz="6" w:space="0" w:color="auto"/>
              <w:right w:val="nil"/>
            </w:tcBorders>
            <w:hideMark/>
          </w:tcPr>
          <w:p w14:paraId="48D87940" w14:textId="77777777" w:rsidR="007E13B0" w:rsidRPr="007E13B0" w:rsidRDefault="007E13B0" w:rsidP="007E13B0">
            <w:pPr>
              <w:spacing w:line="240" w:lineRule="auto"/>
            </w:pPr>
            <w:r w:rsidRPr="007E13B0">
              <w:t>GEMS labelling requirements  </w:t>
            </w:r>
          </w:p>
        </w:tc>
        <w:tc>
          <w:tcPr>
            <w:tcW w:w="4111" w:type="dxa"/>
            <w:tcBorders>
              <w:top w:val="single" w:sz="6" w:space="0" w:color="auto"/>
              <w:left w:val="nil"/>
              <w:bottom w:val="single" w:sz="6" w:space="0" w:color="auto"/>
              <w:right w:val="nil"/>
            </w:tcBorders>
            <w:hideMark/>
          </w:tcPr>
          <w:p w14:paraId="33B0742D" w14:textId="77777777" w:rsidR="007E13B0" w:rsidRPr="007E13B0" w:rsidRDefault="007E13B0" w:rsidP="007E13B0">
            <w:pPr>
              <w:spacing w:line="240" w:lineRule="auto"/>
            </w:pPr>
            <w:r w:rsidRPr="007E13B0">
              <w:t>The identified models are exempted from the GEMS labelling requirements, which are set out in part 9 of the Determination. </w:t>
            </w:r>
          </w:p>
        </w:tc>
      </w:tr>
      <w:tr w:rsidR="007E13B0" w:rsidRPr="007E13B0" w14:paraId="20E911D9" w14:textId="77777777" w:rsidTr="007E13B0">
        <w:trPr>
          <w:cantSplit/>
          <w:jc w:val="center"/>
        </w:trPr>
        <w:tc>
          <w:tcPr>
            <w:tcW w:w="2548" w:type="dxa"/>
            <w:tcBorders>
              <w:top w:val="single" w:sz="6" w:space="0" w:color="auto"/>
              <w:left w:val="nil"/>
              <w:bottom w:val="single" w:sz="6" w:space="0" w:color="auto"/>
              <w:right w:val="nil"/>
            </w:tcBorders>
            <w:hideMark/>
          </w:tcPr>
          <w:p w14:paraId="40927361" w14:textId="77777777" w:rsidR="007E13B0" w:rsidRPr="007E13B0" w:rsidRDefault="007E13B0" w:rsidP="007E13B0">
            <w:pPr>
              <w:spacing w:line="240" w:lineRule="auto"/>
            </w:pPr>
            <w:r w:rsidRPr="007E13B0">
              <w:t>GEMS other requirements  </w:t>
            </w:r>
          </w:p>
        </w:tc>
        <w:tc>
          <w:tcPr>
            <w:tcW w:w="4111" w:type="dxa"/>
            <w:tcBorders>
              <w:top w:val="single" w:sz="6" w:space="0" w:color="auto"/>
              <w:left w:val="nil"/>
              <w:bottom w:val="single" w:sz="6" w:space="0" w:color="auto"/>
              <w:right w:val="nil"/>
            </w:tcBorders>
            <w:hideMark/>
          </w:tcPr>
          <w:p w14:paraId="4D61182B" w14:textId="77777777" w:rsidR="007E13B0" w:rsidRPr="007E13B0" w:rsidRDefault="007E13B0" w:rsidP="007E13B0">
            <w:pPr>
              <w:spacing w:line="240" w:lineRule="auto"/>
            </w:pPr>
            <w:r w:rsidRPr="007E13B0">
              <w:t>The identified models are exempted from the GEMS other requirements, which are set out in part 10 of the Determination. </w:t>
            </w:r>
          </w:p>
        </w:tc>
      </w:tr>
    </w:tbl>
    <w:p w14:paraId="285E7EB6" w14:textId="77777777" w:rsidR="007E13B0" w:rsidRPr="007E13B0" w:rsidRDefault="007E13B0" w:rsidP="007E13B0">
      <w:pPr>
        <w:spacing w:line="240" w:lineRule="auto"/>
      </w:pPr>
    </w:p>
    <w:p w14:paraId="4C2FCD87" w14:textId="77777777" w:rsidR="007E13B0" w:rsidRPr="007E13B0" w:rsidRDefault="007E13B0" w:rsidP="007E13B0">
      <w:pPr>
        <w:spacing w:line="240" w:lineRule="auto"/>
        <w:rPr>
          <w:b/>
        </w:rPr>
      </w:pPr>
      <w:r w:rsidRPr="007E13B0">
        <w:rPr>
          <w:b/>
        </w:rPr>
        <w:t>3  Supplies to which the exemption applies</w:t>
      </w:r>
    </w:p>
    <w:p w14:paraId="49C5C111" w14:textId="40191A57" w:rsidR="00BE35B7" w:rsidRDefault="007E13B0" w:rsidP="00442423">
      <w:pPr>
        <w:spacing w:before="180" w:line="240" w:lineRule="auto"/>
        <w:sectPr w:rsidR="00BE35B7" w:rsidSect="00AC07B0">
          <w:headerReference w:type="even" r:id="rId23"/>
          <w:headerReference w:type="default" r:id="rId24"/>
          <w:footerReference w:type="even" r:id="rId25"/>
          <w:footerReference w:type="default" r:id="rId26"/>
          <w:headerReference w:type="first" r:id="rId27"/>
          <w:footerReference w:type="first" r:id="rId28"/>
          <w:pgSz w:w="11907" w:h="16839"/>
          <w:pgMar w:top="2378" w:right="1797" w:bottom="1440" w:left="1797" w:header="720" w:footer="709" w:gutter="0"/>
          <w:pgNumType w:start="1"/>
          <w:cols w:space="708"/>
          <w:docGrid w:linePitch="360"/>
        </w:sectPr>
      </w:pPr>
      <w:r w:rsidRPr="007E13B0">
        <w:t>This exemption applies in relation to any supplies of refrigerators with the specifications set out in clause 1 of this Schedule.</w:t>
      </w:r>
    </w:p>
    <w:p w14:paraId="6E2C5BFB" w14:textId="77777777" w:rsidR="00331886" w:rsidRPr="001778F8" w:rsidRDefault="00331886" w:rsidP="00331886">
      <w:pPr>
        <w:pStyle w:val="ENotesHeading1"/>
      </w:pPr>
      <w:r>
        <w:lastRenderedPageBreak/>
        <w:t>Endnotes</w:t>
      </w:r>
    </w:p>
    <w:p w14:paraId="36D195FC" w14:textId="77777777" w:rsidR="00331886" w:rsidRPr="00BC57F4" w:rsidRDefault="00331886" w:rsidP="00331886">
      <w:pPr>
        <w:pStyle w:val="ENotesHeading2"/>
        <w:spacing w:line="240" w:lineRule="auto"/>
      </w:pPr>
      <w:r w:rsidRPr="00BC57F4">
        <w:t>Endnote 1—About the endnotes</w:t>
      </w:r>
    </w:p>
    <w:p w14:paraId="2173AA4F" w14:textId="77777777" w:rsidR="00331886" w:rsidRPr="00042EA7" w:rsidRDefault="00331886" w:rsidP="00331886">
      <w:pPr>
        <w:spacing w:after="120"/>
      </w:pPr>
      <w:r w:rsidRPr="00042EA7">
        <w:t>The endnotes provide information about this compilation and the compiled law.</w:t>
      </w:r>
    </w:p>
    <w:p w14:paraId="6D59504B" w14:textId="77777777" w:rsidR="00331886" w:rsidRPr="00042EA7" w:rsidRDefault="00331886" w:rsidP="00331886">
      <w:pPr>
        <w:spacing w:after="120"/>
      </w:pPr>
      <w:r w:rsidRPr="00042EA7">
        <w:t>The following endnotes are included in every compilation:</w:t>
      </w:r>
    </w:p>
    <w:p w14:paraId="166A44E9" w14:textId="77777777" w:rsidR="00331886" w:rsidRPr="00042EA7" w:rsidRDefault="00331886" w:rsidP="00331886">
      <w:r w:rsidRPr="00042EA7">
        <w:t>Endnote 1—About the endnotes</w:t>
      </w:r>
    </w:p>
    <w:p w14:paraId="05E25545" w14:textId="77777777" w:rsidR="00331886" w:rsidRPr="00042EA7" w:rsidRDefault="00331886" w:rsidP="00331886">
      <w:r w:rsidRPr="00042EA7">
        <w:t>Endnote 2—Abbreviation key</w:t>
      </w:r>
    </w:p>
    <w:p w14:paraId="56EDFB80" w14:textId="77777777" w:rsidR="00331886" w:rsidRPr="00042EA7" w:rsidRDefault="00331886" w:rsidP="00331886">
      <w:r w:rsidRPr="00042EA7">
        <w:t>Endnote 3—Legislation history</w:t>
      </w:r>
    </w:p>
    <w:p w14:paraId="02D649A0" w14:textId="77777777" w:rsidR="00331886" w:rsidRPr="00042EA7" w:rsidRDefault="00331886" w:rsidP="00331886">
      <w:pPr>
        <w:spacing w:after="120"/>
      </w:pPr>
      <w:r w:rsidRPr="00042EA7">
        <w:t>Endnote 4—Amendment history</w:t>
      </w:r>
    </w:p>
    <w:p w14:paraId="71D336B8" w14:textId="77777777" w:rsidR="00331886" w:rsidRPr="00042EA7" w:rsidRDefault="00331886" w:rsidP="00331886">
      <w:r w:rsidRPr="00042EA7">
        <w:rPr>
          <w:b/>
        </w:rPr>
        <w:t>Abbreviation key—Endnote 2</w:t>
      </w:r>
    </w:p>
    <w:p w14:paraId="4EE72882" w14:textId="77777777" w:rsidR="00331886" w:rsidRPr="00042EA7" w:rsidRDefault="00331886" w:rsidP="00331886">
      <w:pPr>
        <w:spacing w:after="120"/>
      </w:pPr>
      <w:r w:rsidRPr="00042EA7">
        <w:t>The abbreviation key sets out abbreviations that may be used in the endnotes.</w:t>
      </w:r>
    </w:p>
    <w:p w14:paraId="1509D0C8" w14:textId="77777777" w:rsidR="00331886" w:rsidRPr="00042EA7" w:rsidRDefault="00331886" w:rsidP="00331886">
      <w:pPr>
        <w:rPr>
          <w:b/>
        </w:rPr>
      </w:pPr>
      <w:r w:rsidRPr="00042EA7">
        <w:rPr>
          <w:b/>
        </w:rPr>
        <w:t>Legislation history and amendment history—Endnotes 3 and 4</w:t>
      </w:r>
    </w:p>
    <w:p w14:paraId="349B3C0F" w14:textId="77777777" w:rsidR="00331886" w:rsidRPr="00042EA7" w:rsidRDefault="00331886" w:rsidP="00331886">
      <w:pPr>
        <w:spacing w:after="120"/>
      </w:pPr>
      <w:r w:rsidRPr="00042EA7">
        <w:t>Amending laws are annotated in the legislation history and amendment history.</w:t>
      </w:r>
    </w:p>
    <w:p w14:paraId="425BD627"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83373AD" w14:textId="77777777" w:rsidR="00331886" w:rsidRPr="00042EA7" w:rsidRDefault="00331886" w:rsidP="00331886">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8E9A810" w14:textId="77777777" w:rsidR="00331886" w:rsidRPr="00042EA7" w:rsidRDefault="00331886" w:rsidP="00331886">
      <w:pPr>
        <w:keepNext/>
      </w:pPr>
      <w:r w:rsidRPr="00042EA7">
        <w:rPr>
          <w:b/>
        </w:rPr>
        <w:t>Misdescribed amendments</w:t>
      </w:r>
    </w:p>
    <w:p w14:paraId="46E13D16" w14:textId="77777777" w:rsidR="00331886" w:rsidRPr="00042EA7" w:rsidRDefault="008C6FDD" w:rsidP="0033188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FB13B4">
        <w:rPr>
          <w:i/>
        </w:rPr>
        <w:t>Legislation Act 2003</w:t>
      </w:r>
      <w:r>
        <w:t>.</w:t>
      </w:r>
    </w:p>
    <w:p w14:paraId="49F15593" w14:textId="77777777" w:rsidR="00331886" w:rsidRPr="00C337CB" w:rsidRDefault="008C6FDD" w:rsidP="00331886">
      <w:pPr>
        <w:spacing w:before="120"/>
      </w:pPr>
      <w:r>
        <w:t>If a misdescribed amendment cannot be given effect as intended, the amendment is not incorporated and “(md not incorp)” is added to the amendment history.</w:t>
      </w:r>
    </w:p>
    <w:p w14:paraId="4A6CC769" w14:textId="77777777" w:rsidR="00331886" w:rsidRPr="00164D8F" w:rsidRDefault="00331886" w:rsidP="00331886"/>
    <w:p w14:paraId="4A2AED46" w14:textId="77777777" w:rsidR="00331886" w:rsidRDefault="00331886" w:rsidP="00331886">
      <w:pPr>
        <w:pStyle w:val="ENotesHeading2"/>
        <w:pageBreakBefore/>
        <w:outlineLvl w:val="9"/>
      </w:pPr>
      <w:r w:rsidRPr="00BC57F4">
        <w:lastRenderedPageBreak/>
        <w:t>Endnote 2—Abbreviation key</w:t>
      </w:r>
    </w:p>
    <w:p w14:paraId="6BDD6002" w14:textId="77777777"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14:paraId="6A6838D1" w14:textId="77777777" w:rsidTr="00C37EC7">
        <w:tc>
          <w:tcPr>
            <w:tcW w:w="2679" w:type="pct"/>
            <w:shd w:val="clear" w:color="auto" w:fill="auto"/>
          </w:tcPr>
          <w:p w14:paraId="26B914CE" w14:textId="77777777"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14:paraId="255FE1DA" w14:textId="77777777" w:rsidR="00331886" w:rsidRPr="00164D8F" w:rsidRDefault="00D56161" w:rsidP="00C37EC7">
            <w:pPr>
              <w:spacing w:before="60"/>
              <w:ind w:left="34"/>
              <w:rPr>
                <w:sz w:val="20"/>
              </w:rPr>
            </w:pPr>
            <w:proofErr w:type="spellStart"/>
            <w:r w:rsidRPr="00164D8F">
              <w:rPr>
                <w:sz w:val="20"/>
              </w:rPr>
              <w:t>orig</w:t>
            </w:r>
            <w:proofErr w:type="spellEnd"/>
            <w:r w:rsidRPr="00164D8F">
              <w:rPr>
                <w:sz w:val="20"/>
              </w:rPr>
              <w:t xml:space="preserve"> = original</w:t>
            </w:r>
          </w:p>
        </w:tc>
      </w:tr>
      <w:tr w:rsidR="00331886" w:rsidRPr="00164D8F" w14:paraId="218E04D6" w14:textId="77777777" w:rsidTr="00C37EC7">
        <w:tc>
          <w:tcPr>
            <w:tcW w:w="2679" w:type="pct"/>
            <w:shd w:val="clear" w:color="auto" w:fill="auto"/>
          </w:tcPr>
          <w:p w14:paraId="3B5894D9" w14:textId="77777777" w:rsidR="00331886" w:rsidRPr="00164D8F" w:rsidRDefault="00331886" w:rsidP="00C37EC7">
            <w:pPr>
              <w:spacing w:before="60"/>
              <w:ind w:left="34"/>
              <w:rPr>
                <w:sz w:val="20"/>
              </w:rPr>
            </w:pPr>
            <w:r w:rsidRPr="00164D8F">
              <w:rPr>
                <w:sz w:val="20"/>
              </w:rPr>
              <w:t>am = amended</w:t>
            </w:r>
          </w:p>
        </w:tc>
        <w:tc>
          <w:tcPr>
            <w:tcW w:w="2321" w:type="pct"/>
            <w:shd w:val="clear" w:color="auto" w:fill="auto"/>
          </w:tcPr>
          <w:p w14:paraId="50532A63" w14:textId="77777777" w:rsidR="00331886" w:rsidRPr="00164D8F" w:rsidRDefault="00D56161" w:rsidP="00C37EC7">
            <w:pPr>
              <w:spacing w:before="60"/>
              <w:ind w:left="34"/>
              <w:rPr>
                <w:sz w:val="20"/>
              </w:rPr>
            </w:pPr>
            <w:r w:rsidRPr="00164D8F">
              <w:rPr>
                <w:sz w:val="20"/>
              </w:rPr>
              <w:t>par = paragraph(s)/subparagraph(s)</w:t>
            </w:r>
          </w:p>
        </w:tc>
      </w:tr>
      <w:tr w:rsidR="00331886" w:rsidRPr="00164D8F" w14:paraId="1D5D7821" w14:textId="77777777" w:rsidTr="00C37EC7">
        <w:tc>
          <w:tcPr>
            <w:tcW w:w="2679" w:type="pct"/>
            <w:shd w:val="clear" w:color="auto" w:fill="auto"/>
          </w:tcPr>
          <w:p w14:paraId="605C5CA8" w14:textId="77777777" w:rsidR="00331886" w:rsidRPr="00164D8F" w:rsidRDefault="00331886" w:rsidP="00C37EC7">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525B8DD8" w14:textId="77777777" w:rsidR="00331886" w:rsidRPr="00164D8F" w:rsidRDefault="00D56161" w:rsidP="00D56161">
            <w:pPr>
              <w:ind w:left="34" w:firstLine="249"/>
              <w:rPr>
                <w:sz w:val="20"/>
              </w:rPr>
            </w:pPr>
            <w:r w:rsidRPr="00164D8F">
              <w:rPr>
                <w:sz w:val="20"/>
              </w:rPr>
              <w:t>/sub</w:t>
            </w:r>
            <w:r>
              <w:rPr>
                <w:sz w:val="20"/>
              </w:rPr>
              <w:noBreakHyphen/>
            </w:r>
            <w:r w:rsidRPr="00164D8F">
              <w:rPr>
                <w:sz w:val="20"/>
              </w:rPr>
              <w:t>subparagraph(s)</w:t>
            </w:r>
          </w:p>
        </w:tc>
      </w:tr>
      <w:tr w:rsidR="00331886" w:rsidRPr="00164D8F" w14:paraId="2DC3AC99" w14:textId="77777777" w:rsidTr="00C37EC7">
        <w:tc>
          <w:tcPr>
            <w:tcW w:w="2679" w:type="pct"/>
            <w:shd w:val="clear" w:color="auto" w:fill="auto"/>
          </w:tcPr>
          <w:p w14:paraId="25D6499B" w14:textId="77777777" w:rsidR="00331886" w:rsidRPr="00164D8F" w:rsidRDefault="00331886" w:rsidP="00C37EC7">
            <w:pPr>
              <w:spacing w:before="60"/>
              <w:ind w:left="34"/>
              <w:rPr>
                <w:sz w:val="20"/>
              </w:rPr>
            </w:pPr>
            <w:r w:rsidRPr="00164D8F">
              <w:rPr>
                <w:sz w:val="20"/>
              </w:rPr>
              <w:t>c = clause(s)</w:t>
            </w:r>
          </w:p>
        </w:tc>
        <w:tc>
          <w:tcPr>
            <w:tcW w:w="2321" w:type="pct"/>
            <w:shd w:val="clear" w:color="auto" w:fill="auto"/>
          </w:tcPr>
          <w:p w14:paraId="28D27AF4" w14:textId="77777777" w:rsidR="00331886" w:rsidRPr="00164D8F" w:rsidRDefault="00D56161" w:rsidP="00C37EC7">
            <w:pPr>
              <w:spacing w:before="60"/>
              <w:ind w:left="34"/>
              <w:rPr>
                <w:sz w:val="20"/>
              </w:rPr>
            </w:pPr>
            <w:proofErr w:type="spellStart"/>
            <w:r w:rsidRPr="00164D8F">
              <w:rPr>
                <w:sz w:val="20"/>
              </w:rPr>
              <w:t>pres</w:t>
            </w:r>
            <w:proofErr w:type="spellEnd"/>
            <w:r w:rsidRPr="00164D8F">
              <w:rPr>
                <w:sz w:val="20"/>
              </w:rPr>
              <w:t xml:space="preserve"> = present</w:t>
            </w:r>
          </w:p>
        </w:tc>
      </w:tr>
      <w:tr w:rsidR="00331886" w:rsidRPr="00164D8F" w14:paraId="086E9705" w14:textId="77777777" w:rsidTr="00C37EC7">
        <w:tc>
          <w:tcPr>
            <w:tcW w:w="2679" w:type="pct"/>
            <w:shd w:val="clear" w:color="auto" w:fill="auto"/>
          </w:tcPr>
          <w:p w14:paraId="46C127C6" w14:textId="77777777"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14:paraId="7B1FA7A0" w14:textId="77777777" w:rsidR="00331886" w:rsidRPr="00164D8F" w:rsidRDefault="00D56161" w:rsidP="00D56161">
            <w:pPr>
              <w:spacing w:before="60"/>
              <w:ind w:left="34"/>
              <w:rPr>
                <w:sz w:val="20"/>
              </w:rPr>
            </w:pPr>
            <w:proofErr w:type="spellStart"/>
            <w:r w:rsidRPr="00164D8F">
              <w:rPr>
                <w:sz w:val="20"/>
              </w:rPr>
              <w:t>prev</w:t>
            </w:r>
            <w:proofErr w:type="spellEnd"/>
            <w:r w:rsidRPr="00164D8F">
              <w:rPr>
                <w:sz w:val="20"/>
              </w:rPr>
              <w:t xml:space="preserve"> = previous</w:t>
            </w:r>
          </w:p>
        </w:tc>
      </w:tr>
      <w:tr w:rsidR="00331886" w:rsidRPr="00164D8F" w14:paraId="2FCC3F84" w14:textId="77777777" w:rsidTr="00C37EC7">
        <w:tc>
          <w:tcPr>
            <w:tcW w:w="2679" w:type="pct"/>
            <w:shd w:val="clear" w:color="auto" w:fill="auto"/>
          </w:tcPr>
          <w:p w14:paraId="15A451E4" w14:textId="77777777" w:rsidR="00331886" w:rsidRPr="00164D8F" w:rsidRDefault="00331886" w:rsidP="00C37EC7">
            <w:pPr>
              <w:spacing w:before="60"/>
              <w:ind w:left="34"/>
              <w:rPr>
                <w:sz w:val="20"/>
              </w:rPr>
            </w:pPr>
            <w:r w:rsidRPr="00164D8F">
              <w:rPr>
                <w:sz w:val="20"/>
              </w:rPr>
              <w:t>Ch = Chapter(s)</w:t>
            </w:r>
          </w:p>
        </w:tc>
        <w:tc>
          <w:tcPr>
            <w:tcW w:w="2321" w:type="pct"/>
            <w:shd w:val="clear" w:color="auto" w:fill="auto"/>
          </w:tcPr>
          <w:p w14:paraId="5BE65EB5" w14:textId="77777777" w:rsidR="00331886" w:rsidRPr="00164D8F" w:rsidRDefault="00D56161" w:rsidP="00C37EC7">
            <w:pPr>
              <w:spacing w:before="60"/>
              <w:ind w:left="34"/>
              <w:rPr>
                <w:sz w:val="20"/>
              </w:rPr>
            </w:pPr>
            <w:r w:rsidRPr="00164D8F">
              <w:rPr>
                <w:sz w:val="20"/>
              </w:rPr>
              <w:t>(</w:t>
            </w:r>
            <w:proofErr w:type="spellStart"/>
            <w:r w:rsidRPr="00164D8F">
              <w:rPr>
                <w:sz w:val="20"/>
              </w:rPr>
              <w:t>prev</w:t>
            </w:r>
            <w:proofErr w:type="spellEnd"/>
            <w:r w:rsidRPr="00164D8F">
              <w:rPr>
                <w:sz w:val="20"/>
              </w:rPr>
              <w:t>…) = previously</w:t>
            </w:r>
          </w:p>
        </w:tc>
      </w:tr>
      <w:tr w:rsidR="00331886" w:rsidRPr="00164D8F" w14:paraId="651E0FF2" w14:textId="77777777" w:rsidTr="00C37EC7">
        <w:tc>
          <w:tcPr>
            <w:tcW w:w="2679" w:type="pct"/>
            <w:shd w:val="clear" w:color="auto" w:fill="auto"/>
          </w:tcPr>
          <w:p w14:paraId="49AD64CC" w14:textId="77777777" w:rsidR="00331886" w:rsidRPr="00164D8F" w:rsidRDefault="00331886" w:rsidP="00C37EC7">
            <w:pPr>
              <w:spacing w:before="60"/>
              <w:ind w:left="34"/>
              <w:rPr>
                <w:sz w:val="20"/>
              </w:rPr>
            </w:pPr>
            <w:r w:rsidRPr="00164D8F">
              <w:rPr>
                <w:sz w:val="20"/>
              </w:rPr>
              <w:t>def = definition(s)</w:t>
            </w:r>
          </w:p>
        </w:tc>
        <w:tc>
          <w:tcPr>
            <w:tcW w:w="2321" w:type="pct"/>
            <w:shd w:val="clear" w:color="auto" w:fill="auto"/>
          </w:tcPr>
          <w:p w14:paraId="1C00C8A5" w14:textId="77777777" w:rsidR="00331886" w:rsidRPr="00164D8F" w:rsidRDefault="00D56161" w:rsidP="00C37EC7">
            <w:pPr>
              <w:spacing w:before="60"/>
              <w:ind w:left="34"/>
              <w:rPr>
                <w:sz w:val="20"/>
              </w:rPr>
            </w:pPr>
            <w:r w:rsidRPr="00164D8F">
              <w:rPr>
                <w:sz w:val="20"/>
              </w:rPr>
              <w:t>Pt = Part(s)</w:t>
            </w:r>
          </w:p>
        </w:tc>
      </w:tr>
      <w:tr w:rsidR="00331886" w:rsidRPr="00164D8F" w14:paraId="0AED5FE4" w14:textId="77777777" w:rsidTr="00C37EC7">
        <w:tc>
          <w:tcPr>
            <w:tcW w:w="2679" w:type="pct"/>
            <w:shd w:val="clear" w:color="auto" w:fill="auto"/>
          </w:tcPr>
          <w:p w14:paraId="4D56A4FC" w14:textId="77777777" w:rsidR="00331886" w:rsidRPr="00164D8F" w:rsidRDefault="00331886" w:rsidP="00C37EC7">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10042ADF" w14:textId="77777777" w:rsidR="00331886" w:rsidRPr="00164D8F" w:rsidRDefault="00D56161" w:rsidP="00C37EC7">
            <w:pPr>
              <w:spacing w:before="60"/>
              <w:ind w:left="34"/>
              <w:rPr>
                <w:sz w:val="20"/>
              </w:rPr>
            </w:pPr>
            <w:r w:rsidRPr="00164D8F">
              <w:rPr>
                <w:sz w:val="20"/>
              </w:rPr>
              <w:t>r = regulation(s)/rule(s)</w:t>
            </w:r>
          </w:p>
        </w:tc>
      </w:tr>
      <w:tr w:rsidR="00331886" w:rsidRPr="00164D8F" w14:paraId="48D6446B" w14:textId="77777777" w:rsidTr="00C37EC7">
        <w:tc>
          <w:tcPr>
            <w:tcW w:w="2679" w:type="pct"/>
            <w:shd w:val="clear" w:color="auto" w:fill="auto"/>
          </w:tcPr>
          <w:p w14:paraId="4F846E1E" w14:textId="77777777"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14:paraId="268148E5" w14:textId="77777777" w:rsidR="00331886" w:rsidRPr="00164D8F" w:rsidRDefault="00D56161" w:rsidP="00C37EC7">
            <w:pPr>
              <w:spacing w:before="60"/>
              <w:ind w:left="34"/>
              <w:rPr>
                <w:sz w:val="20"/>
              </w:rPr>
            </w:pPr>
            <w:proofErr w:type="spellStart"/>
            <w:r w:rsidRPr="00164D8F">
              <w:rPr>
                <w:sz w:val="20"/>
              </w:rPr>
              <w:t>reloc</w:t>
            </w:r>
            <w:proofErr w:type="spellEnd"/>
            <w:r w:rsidRPr="00164D8F">
              <w:rPr>
                <w:sz w:val="20"/>
              </w:rPr>
              <w:t xml:space="preserve"> = relocated</w:t>
            </w:r>
          </w:p>
        </w:tc>
      </w:tr>
      <w:tr w:rsidR="00331886" w:rsidRPr="00164D8F" w14:paraId="7FB20337" w14:textId="77777777" w:rsidTr="00C37EC7">
        <w:tc>
          <w:tcPr>
            <w:tcW w:w="2679" w:type="pct"/>
            <w:shd w:val="clear" w:color="auto" w:fill="auto"/>
          </w:tcPr>
          <w:p w14:paraId="5F0BA4CC" w14:textId="77777777" w:rsidR="00331886" w:rsidRPr="00164D8F" w:rsidRDefault="00331886" w:rsidP="00C37EC7">
            <w:pPr>
              <w:spacing w:before="60"/>
              <w:ind w:left="34"/>
              <w:rPr>
                <w:sz w:val="20"/>
              </w:rPr>
            </w:pPr>
            <w:r w:rsidRPr="00164D8F">
              <w:rPr>
                <w:sz w:val="20"/>
              </w:rPr>
              <w:t>Div = Division(s)</w:t>
            </w:r>
          </w:p>
        </w:tc>
        <w:tc>
          <w:tcPr>
            <w:tcW w:w="2321" w:type="pct"/>
            <w:shd w:val="clear" w:color="auto" w:fill="auto"/>
          </w:tcPr>
          <w:p w14:paraId="5CBDFD79" w14:textId="77777777" w:rsidR="00331886" w:rsidRPr="00164D8F" w:rsidRDefault="00D56161" w:rsidP="00C37EC7">
            <w:pPr>
              <w:spacing w:before="60"/>
              <w:ind w:left="34"/>
              <w:rPr>
                <w:sz w:val="20"/>
              </w:rPr>
            </w:pPr>
            <w:proofErr w:type="spellStart"/>
            <w:r w:rsidRPr="00164D8F">
              <w:rPr>
                <w:sz w:val="20"/>
              </w:rPr>
              <w:t>renum</w:t>
            </w:r>
            <w:proofErr w:type="spellEnd"/>
            <w:r w:rsidRPr="00164D8F">
              <w:rPr>
                <w:sz w:val="20"/>
              </w:rPr>
              <w:t xml:space="preserve"> = renumbered</w:t>
            </w:r>
          </w:p>
        </w:tc>
      </w:tr>
      <w:tr w:rsidR="00331886" w:rsidRPr="00164D8F" w14:paraId="2E9145FC" w14:textId="77777777" w:rsidTr="00C37EC7">
        <w:tc>
          <w:tcPr>
            <w:tcW w:w="2679" w:type="pct"/>
            <w:shd w:val="clear" w:color="auto" w:fill="auto"/>
          </w:tcPr>
          <w:p w14:paraId="6B324346" w14:textId="77777777" w:rsidR="00331886" w:rsidRPr="00164D8F" w:rsidRDefault="00331886" w:rsidP="00C37EC7">
            <w:pPr>
              <w:spacing w:before="60"/>
              <w:ind w:left="34"/>
              <w:rPr>
                <w:sz w:val="20"/>
              </w:rPr>
            </w:pPr>
            <w:r w:rsidRPr="00164D8F">
              <w:rPr>
                <w:sz w:val="20"/>
              </w:rPr>
              <w:t>exp = expires/expired or ceases/ceased to have</w:t>
            </w:r>
          </w:p>
        </w:tc>
        <w:tc>
          <w:tcPr>
            <w:tcW w:w="2321" w:type="pct"/>
            <w:shd w:val="clear" w:color="auto" w:fill="auto"/>
          </w:tcPr>
          <w:p w14:paraId="024BBCA9" w14:textId="77777777" w:rsidR="00331886" w:rsidRPr="00164D8F" w:rsidRDefault="00D56161" w:rsidP="00C37EC7">
            <w:pPr>
              <w:spacing w:before="60"/>
              <w:ind w:left="34"/>
              <w:rPr>
                <w:sz w:val="20"/>
              </w:rPr>
            </w:pPr>
            <w:r w:rsidRPr="00164D8F">
              <w:rPr>
                <w:sz w:val="20"/>
              </w:rPr>
              <w:t>rep = repealed</w:t>
            </w:r>
          </w:p>
        </w:tc>
      </w:tr>
      <w:tr w:rsidR="00331886" w:rsidRPr="00164D8F" w14:paraId="55BBA760" w14:textId="77777777" w:rsidTr="00C37EC7">
        <w:tc>
          <w:tcPr>
            <w:tcW w:w="2679" w:type="pct"/>
            <w:shd w:val="clear" w:color="auto" w:fill="auto"/>
          </w:tcPr>
          <w:p w14:paraId="16369CEF"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482F32C6" w14:textId="77777777" w:rsidR="00331886" w:rsidRPr="00164D8F" w:rsidRDefault="00D56161" w:rsidP="00C37EC7">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331886" w:rsidRPr="00164D8F" w14:paraId="4E257BBD" w14:textId="77777777" w:rsidTr="00C37EC7">
        <w:tc>
          <w:tcPr>
            <w:tcW w:w="2679" w:type="pct"/>
            <w:shd w:val="clear" w:color="auto" w:fill="auto"/>
          </w:tcPr>
          <w:p w14:paraId="1B10F8BA" w14:textId="77777777"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14:paraId="7522ABCB" w14:textId="77777777" w:rsidR="00331886" w:rsidRPr="00164D8F" w:rsidRDefault="00D56161" w:rsidP="00C37EC7">
            <w:pPr>
              <w:spacing w:before="60"/>
              <w:ind w:left="34"/>
              <w:rPr>
                <w:sz w:val="20"/>
              </w:rPr>
            </w:pPr>
            <w:r w:rsidRPr="00164D8F">
              <w:rPr>
                <w:sz w:val="20"/>
              </w:rPr>
              <w:t>s = section(s)/subsection(s)</w:t>
            </w:r>
          </w:p>
        </w:tc>
      </w:tr>
      <w:tr w:rsidR="00331886" w:rsidRPr="00164D8F" w14:paraId="7E3C312E" w14:textId="77777777" w:rsidTr="00C37EC7">
        <w:tc>
          <w:tcPr>
            <w:tcW w:w="2679" w:type="pct"/>
            <w:shd w:val="clear" w:color="auto" w:fill="auto"/>
          </w:tcPr>
          <w:p w14:paraId="0F08D835" w14:textId="77777777" w:rsidR="00331886" w:rsidRPr="00164D8F" w:rsidRDefault="00331886" w:rsidP="00C37EC7">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615B14DC" w14:textId="77777777" w:rsidR="00331886" w:rsidRPr="00164D8F" w:rsidRDefault="00D56161" w:rsidP="00C37EC7">
            <w:pPr>
              <w:spacing w:before="60"/>
              <w:ind w:left="34"/>
              <w:rPr>
                <w:sz w:val="20"/>
              </w:rPr>
            </w:pPr>
            <w:r w:rsidRPr="00164D8F">
              <w:rPr>
                <w:sz w:val="20"/>
              </w:rPr>
              <w:t>Sch = Schedule(s)</w:t>
            </w:r>
          </w:p>
        </w:tc>
      </w:tr>
      <w:tr w:rsidR="00331886" w:rsidRPr="00164D8F" w14:paraId="092DAAA0" w14:textId="77777777" w:rsidTr="00C37EC7">
        <w:tc>
          <w:tcPr>
            <w:tcW w:w="2679" w:type="pct"/>
            <w:shd w:val="clear" w:color="auto" w:fill="auto"/>
          </w:tcPr>
          <w:p w14:paraId="6637BC2D" w14:textId="77777777"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033AFDF7" w14:textId="77777777" w:rsidR="00331886" w:rsidRPr="00164D8F" w:rsidRDefault="00D56161" w:rsidP="00C37EC7">
            <w:pPr>
              <w:spacing w:before="60"/>
              <w:ind w:left="34"/>
              <w:rPr>
                <w:sz w:val="20"/>
              </w:rPr>
            </w:pPr>
            <w:proofErr w:type="spellStart"/>
            <w:r w:rsidRPr="00164D8F">
              <w:rPr>
                <w:sz w:val="20"/>
              </w:rPr>
              <w:t>Sdiv</w:t>
            </w:r>
            <w:proofErr w:type="spellEnd"/>
            <w:r w:rsidRPr="00164D8F">
              <w:rPr>
                <w:sz w:val="20"/>
              </w:rPr>
              <w:t xml:space="preserve"> = Subdivision(s)</w:t>
            </w:r>
          </w:p>
        </w:tc>
      </w:tr>
      <w:tr w:rsidR="00331886" w:rsidRPr="00164D8F" w14:paraId="7ECB6D1A" w14:textId="77777777" w:rsidTr="00C37EC7">
        <w:tc>
          <w:tcPr>
            <w:tcW w:w="2679" w:type="pct"/>
            <w:shd w:val="clear" w:color="auto" w:fill="auto"/>
          </w:tcPr>
          <w:p w14:paraId="37F770F4" w14:textId="77777777"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AB50D49" w14:textId="77777777" w:rsidR="00331886" w:rsidRPr="00164D8F" w:rsidRDefault="00D56161" w:rsidP="00C37EC7">
            <w:pPr>
              <w:spacing w:before="60"/>
              <w:ind w:left="34"/>
              <w:rPr>
                <w:sz w:val="20"/>
              </w:rPr>
            </w:pPr>
            <w:r w:rsidRPr="00164D8F">
              <w:rPr>
                <w:sz w:val="20"/>
              </w:rPr>
              <w:t>SLI = Select Legislative Instrument</w:t>
            </w:r>
          </w:p>
        </w:tc>
      </w:tr>
      <w:tr w:rsidR="00331886" w:rsidRPr="00164D8F" w14:paraId="1014800D" w14:textId="77777777" w:rsidTr="00C37EC7">
        <w:tc>
          <w:tcPr>
            <w:tcW w:w="2679" w:type="pct"/>
            <w:shd w:val="clear" w:color="auto" w:fill="auto"/>
          </w:tcPr>
          <w:p w14:paraId="5D257881" w14:textId="77777777" w:rsidR="00331886" w:rsidRPr="00164D8F" w:rsidRDefault="00D56161" w:rsidP="00C37EC7">
            <w:pPr>
              <w:spacing w:before="60"/>
              <w:ind w:left="34"/>
              <w:rPr>
                <w:sz w:val="20"/>
              </w:rPr>
            </w:pPr>
            <w:r w:rsidRPr="00164D8F">
              <w:rPr>
                <w:sz w:val="20"/>
              </w:rPr>
              <w:t>(md not incorp) = misdescribed amendment</w:t>
            </w:r>
          </w:p>
        </w:tc>
        <w:tc>
          <w:tcPr>
            <w:tcW w:w="2321" w:type="pct"/>
            <w:shd w:val="clear" w:color="auto" w:fill="auto"/>
          </w:tcPr>
          <w:p w14:paraId="018CC2A9" w14:textId="77777777" w:rsidR="00331886" w:rsidRPr="00164D8F" w:rsidRDefault="00D56161" w:rsidP="00C37EC7">
            <w:pPr>
              <w:spacing w:before="60"/>
              <w:ind w:left="34"/>
              <w:rPr>
                <w:sz w:val="20"/>
              </w:rPr>
            </w:pPr>
            <w:r w:rsidRPr="00164D8F">
              <w:rPr>
                <w:sz w:val="20"/>
              </w:rPr>
              <w:t>SR = Statutory Rules</w:t>
            </w:r>
          </w:p>
        </w:tc>
      </w:tr>
      <w:tr w:rsidR="00331886" w:rsidRPr="00164D8F" w14:paraId="3480C1EA" w14:textId="77777777" w:rsidTr="00C37EC7">
        <w:tc>
          <w:tcPr>
            <w:tcW w:w="2679" w:type="pct"/>
            <w:shd w:val="clear" w:color="auto" w:fill="auto"/>
          </w:tcPr>
          <w:p w14:paraId="7D811E1B" w14:textId="77777777" w:rsidR="00331886" w:rsidRPr="00164D8F" w:rsidRDefault="00D56161" w:rsidP="00C37EC7">
            <w:pPr>
              <w:ind w:left="34" w:firstLine="250"/>
              <w:rPr>
                <w:sz w:val="20"/>
              </w:rPr>
            </w:pPr>
            <w:r w:rsidRPr="00164D8F">
              <w:rPr>
                <w:sz w:val="20"/>
              </w:rPr>
              <w:t>cannot be given effect</w:t>
            </w:r>
          </w:p>
        </w:tc>
        <w:tc>
          <w:tcPr>
            <w:tcW w:w="2321" w:type="pct"/>
            <w:shd w:val="clear" w:color="auto" w:fill="auto"/>
          </w:tcPr>
          <w:p w14:paraId="5D6CDDAB" w14:textId="77777777" w:rsidR="00331886" w:rsidRPr="00164D8F" w:rsidRDefault="00D56161" w:rsidP="00C37EC7">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7F96D790" w14:textId="77777777" w:rsidTr="00C37EC7">
        <w:tc>
          <w:tcPr>
            <w:tcW w:w="2679" w:type="pct"/>
            <w:shd w:val="clear" w:color="auto" w:fill="auto"/>
          </w:tcPr>
          <w:p w14:paraId="4A9BEAD9" w14:textId="77777777" w:rsidR="00331886" w:rsidRPr="00164D8F" w:rsidRDefault="00D56161" w:rsidP="00C37EC7">
            <w:pPr>
              <w:spacing w:before="60"/>
              <w:ind w:left="34"/>
              <w:rPr>
                <w:sz w:val="20"/>
              </w:rPr>
            </w:pPr>
            <w:r w:rsidRPr="00164D8F">
              <w:rPr>
                <w:sz w:val="20"/>
              </w:rPr>
              <w:t>mod = modified/modification</w:t>
            </w:r>
          </w:p>
        </w:tc>
        <w:tc>
          <w:tcPr>
            <w:tcW w:w="2321" w:type="pct"/>
            <w:shd w:val="clear" w:color="auto" w:fill="auto"/>
          </w:tcPr>
          <w:p w14:paraId="5A8D738D" w14:textId="77777777" w:rsidR="00331886" w:rsidRPr="00164D8F" w:rsidRDefault="00D56161" w:rsidP="00C37EC7">
            <w:pPr>
              <w:spacing w:before="60"/>
              <w:ind w:left="34"/>
              <w:rPr>
                <w:sz w:val="20"/>
              </w:rPr>
            </w:pPr>
            <w:proofErr w:type="spellStart"/>
            <w:r w:rsidRPr="00164D8F">
              <w:rPr>
                <w:sz w:val="20"/>
              </w:rPr>
              <w:t>SubPt</w:t>
            </w:r>
            <w:proofErr w:type="spellEnd"/>
            <w:r w:rsidRPr="00164D8F">
              <w:rPr>
                <w:sz w:val="20"/>
              </w:rPr>
              <w:t xml:space="preserve"> = Subpart(s)</w:t>
            </w:r>
          </w:p>
        </w:tc>
      </w:tr>
      <w:tr w:rsidR="00331886" w:rsidRPr="00164D8F" w14:paraId="017C4FFB" w14:textId="77777777" w:rsidTr="00C37EC7">
        <w:tc>
          <w:tcPr>
            <w:tcW w:w="2679" w:type="pct"/>
            <w:shd w:val="clear" w:color="auto" w:fill="auto"/>
          </w:tcPr>
          <w:p w14:paraId="58D8AC5E"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0B597223" w14:textId="77777777" w:rsidR="00331886" w:rsidRPr="00164D8F" w:rsidRDefault="00D56161"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14:paraId="346D4B02" w14:textId="77777777" w:rsidTr="00C37EC7">
        <w:tc>
          <w:tcPr>
            <w:tcW w:w="2679" w:type="pct"/>
            <w:shd w:val="clear" w:color="auto" w:fill="auto"/>
          </w:tcPr>
          <w:p w14:paraId="19150A8E" w14:textId="77777777" w:rsidR="00331886" w:rsidRPr="00164D8F" w:rsidRDefault="00D56161" w:rsidP="00C37EC7">
            <w:pPr>
              <w:spacing w:before="60"/>
              <w:ind w:left="34"/>
              <w:rPr>
                <w:sz w:val="20"/>
              </w:rPr>
            </w:pPr>
            <w:r w:rsidRPr="00164D8F">
              <w:rPr>
                <w:sz w:val="20"/>
              </w:rPr>
              <w:t>o = order(s)</w:t>
            </w:r>
          </w:p>
        </w:tc>
        <w:tc>
          <w:tcPr>
            <w:tcW w:w="2321" w:type="pct"/>
            <w:shd w:val="clear" w:color="auto" w:fill="auto"/>
          </w:tcPr>
          <w:p w14:paraId="5742B02B" w14:textId="77777777" w:rsidR="00331886" w:rsidRPr="00164D8F" w:rsidRDefault="00D56161" w:rsidP="00D56161">
            <w:pPr>
              <w:ind w:left="34" w:firstLine="249"/>
              <w:rPr>
                <w:sz w:val="20"/>
              </w:rPr>
            </w:pPr>
            <w:r w:rsidRPr="00164D8F">
              <w:rPr>
                <w:sz w:val="20"/>
              </w:rPr>
              <w:t>commenced or to be commenced</w:t>
            </w:r>
          </w:p>
        </w:tc>
      </w:tr>
      <w:tr w:rsidR="00331886" w:rsidRPr="00164D8F" w14:paraId="6083CBEC" w14:textId="77777777" w:rsidTr="00C37EC7">
        <w:tc>
          <w:tcPr>
            <w:tcW w:w="2679" w:type="pct"/>
            <w:shd w:val="clear" w:color="auto" w:fill="auto"/>
          </w:tcPr>
          <w:p w14:paraId="5FE364BD" w14:textId="77777777" w:rsidR="00331886" w:rsidRPr="00164D8F" w:rsidRDefault="00D56161" w:rsidP="00C37EC7">
            <w:pPr>
              <w:spacing w:before="60"/>
              <w:ind w:left="34"/>
              <w:rPr>
                <w:sz w:val="20"/>
              </w:rPr>
            </w:pPr>
            <w:r w:rsidRPr="00164D8F">
              <w:rPr>
                <w:sz w:val="20"/>
              </w:rPr>
              <w:t>Ord = Ordinance</w:t>
            </w:r>
          </w:p>
        </w:tc>
        <w:tc>
          <w:tcPr>
            <w:tcW w:w="2321" w:type="pct"/>
            <w:shd w:val="clear" w:color="auto" w:fill="auto"/>
          </w:tcPr>
          <w:p w14:paraId="319C9EC5" w14:textId="77777777" w:rsidR="00331886" w:rsidRPr="00164D8F" w:rsidRDefault="00331886" w:rsidP="00C37EC7">
            <w:pPr>
              <w:spacing w:before="60"/>
              <w:ind w:left="34"/>
              <w:rPr>
                <w:sz w:val="20"/>
              </w:rPr>
            </w:pPr>
          </w:p>
        </w:tc>
      </w:tr>
    </w:tbl>
    <w:p w14:paraId="3B330D34" w14:textId="77777777" w:rsidR="00331886" w:rsidRPr="00BC57F4" w:rsidRDefault="00331886" w:rsidP="00331886">
      <w:pPr>
        <w:pStyle w:val="Tabletext"/>
      </w:pPr>
    </w:p>
    <w:p w14:paraId="308E5005" w14:textId="77777777" w:rsidR="00331886" w:rsidRDefault="00331886" w:rsidP="00331886">
      <w:pPr>
        <w:pStyle w:val="ENotesHeading2"/>
        <w:pageBreakBefore/>
      </w:pPr>
      <w:r>
        <w:lastRenderedPageBreak/>
        <w:t>Endnote 3—Legislation history</w:t>
      </w:r>
    </w:p>
    <w:p w14:paraId="5EA09845"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5033C351" w14:textId="77777777" w:rsidTr="00C37EC7">
        <w:trPr>
          <w:cantSplit/>
          <w:tblHeader/>
        </w:trPr>
        <w:tc>
          <w:tcPr>
            <w:tcW w:w="2405" w:type="dxa"/>
            <w:tcBorders>
              <w:top w:val="single" w:sz="12" w:space="0" w:color="auto"/>
              <w:bottom w:val="single" w:sz="12" w:space="0" w:color="auto"/>
            </w:tcBorders>
            <w:shd w:val="clear" w:color="auto" w:fill="auto"/>
          </w:tcPr>
          <w:p w14:paraId="51FE81B5" w14:textId="77777777" w:rsidR="00331886" w:rsidRPr="00E117A3" w:rsidRDefault="00331886" w:rsidP="00C37EC7">
            <w:pPr>
              <w:pStyle w:val="ENoteTableHeading"/>
            </w:pPr>
            <w:r>
              <w:t>Name</w:t>
            </w:r>
          </w:p>
        </w:tc>
        <w:tc>
          <w:tcPr>
            <w:tcW w:w="1985" w:type="dxa"/>
            <w:tcBorders>
              <w:top w:val="single" w:sz="12" w:space="0" w:color="auto"/>
              <w:bottom w:val="single" w:sz="12" w:space="0" w:color="auto"/>
            </w:tcBorders>
            <w:shd w:val="clear" w:color="auto" w:fill="auto"/>
          </w:tcPr>
          <w:p w14:paraId="2BC2D326" w14:textId="77777777" w:rsidR="00331886" w:rsidRPr="00E117A3" w:rsidRDefault="00331886" w:rsidP="00C37EC7">
            <w:pPr>
              <w:pStyle w:val="ENoteTableHeading"/>
            </w:pPr>
            <w:r>
              <w:t>Registration</w:t>
            </w:r>
          </w:p>
        </w:tc>
        <w:tc>
          <w:tcPr>
            <w:tcW w:w="1984" w:type="dxa"/>
            <w:tcBorders>
              <w:top w:val="single" w:sz="12" w:space="0" w:color="auto"/>
              <w:bottom w:val="single" w:sz="12" w:space="0" w:color="auto"/>
            </w:tcBorders>
            <w:shd w:val="clear" w:color="auto" w:fill="auto"/>
          </w:tcPr>
          <w:p w14:paraId="6C2B1CD6" w14:textId="77777777" w:rsidR="00331886" w:rsidRPr="00E117A3" w:rsidRDefault="00331886" w:rsidP="00C37EC7">
            <w:pPr>
              <w:pStyle w:val="ENoteTableHeading"/>
            </w:pPr>
            <w:r>
              <w:t>Commencement</w:t>
            </w:r>
          </w:p>
        </w:tc>
        <w:tc>
          <w:tcPr>
            <w:tcW w:w="1985" w:type="dxa"/>
            <w:tcBorders>
              <w:top w:val="single" w:sz="12" w:space="0" w:color="auto"/>
              <w:bottom w:val="single" w:sz="12" w:space="0" w:color="auto"/>
            </w:tcBorders>
            <w:shd w:val="clear" w:color="auto" w:fill="auto"/>
          </w:tcPr>
          <w:p w14:paraId="4CFE3B3F" w14:textId="77777777" w:rsidR="00331886" w:rsidRPr="00E117A3" w:rsidRDefault="00331886" w:rsidP="00C37EC7">
            <w:pPr>
              <w:pStyle w:val="ENoteTableHeading"/>
            </w:pPr>
            <w:r w:rsidRPr="00E117A3">
              <w:t>Application, saving and transitional provisions</w:t>
            </w:r>
          </w:p>
        </w:tc>
      </w:tr>
      <w:tr w:rsidR="00331886" w:rsidRPr="00E117A3" w14:paraId="31775C1E" w14:textId="77777777" w:rsidTr="00C37EC7">
        <w:trPr>
          <w:cantSplit/>
        </w:trPr>
        <w:tc>
          <w:tcPr>
            <w:tcW w:w="2405" w:type="dxa"/>
            <w:tcBorders>
              <w:top w:val="single" w:sz="12" w:space="0" w:color="auto"/>
              <w:bottom w:val="single" w:sz="4" w:space="0" w:color="auto"/>
            </w:tcBorders>
            <w:shd w:val="clear" w:color="auto" w:fill="auto"/>
          </w:tcPr>
          <w:p w14:paraId="6CD8D5B0" w14:textId="5F874111" w:rsidR="00331886" w:rsidRPr="00E117A3" w:rsidRDefault="00934EC2" w:rsidP="00113942">
            <w:pPr>
              <w:pStyle w:val="ENoteTableText"/>
              <w:spacing w:after="60"/>
            </w:pPr>
            <w:r w:rsidRPr="00934EC2">
              <w:t>Greenhouse and Energy Minimum Standards (Exemption) Instrument (No. 2) 2024</w:t>
            </w:r>
          </w:p>
        </w:tc>
        <w:tc>
          <w:tcPr>
            <w:tcW w:w="1985" w:type="dxa"/>
            <w:tcBorders>
              <w:top w:val="single" w:sz="12" w:space="0" w:color="auto"/>
              <w:bottom w:val="single" w:sz="4" w:space="0" w:color="auto"/>
            </w:tcBorders>
            <w:shd w:val="clear" w:color="auto" w:fill="auto"/>
          </w:tcPr>
          <w:p w14:paraId="558AA3EB" w14:textId="0ACDD724" w:rsidR="00331886" w:rsidRPr="00E117A3" w:rsidRDefault="00917F07" w:rsidP="00C37EC7">
            <w:pPr>
              <w:pStyle w:val="ENoteTableText"/>
            </w:pPr>
            <w:r>
              <w:t>2</w:t>
            </w:r>
            <w:r w:rsidR="00C63ACC">
              <w:t>3</w:t>
            </w:r>
            <w:r w:rsidR="002A4CAA">
              <w:t>/08/</w:t>
            </w:r>
            <w:r w:rsidR="00E010CB">
              <w:t>2024</w:t>
            </w:r>
          </w:p>
        </w:tc>
        <w:tc>
          <w:tcPr>
            <w:tcW w:w="1984" w:type="dxa"/>
            <w:tcBorders>
              <w:top w:val="single" w:sz="12" w:space="0" w:color="auto"/>
              <w:bottom w:val="single" w:sz="4" w:space="0" w:color="auto"/>
            </w:tcBorders>
            <w:shd w:val="clear" w:color="auto" w:fill="auto"/>
          </w:tcPr>
          <w:p w14:paraId="42BF4643" w14:textId="0282B0E5" w:rsidR="00331886" w:rsidRPr="00E117A3" w:rsidRDefault="008854E3" w:rsidP="00C37EC7">
            <w:pPr>
              <w:pStyle w:val="ENoteTableText"/>
            </w:pPr>
            <w:r>
              <w:t>2</w:t>
            </w:r>
            <w:r w:rsidR="00CA0522">
              <w:t>4</w:t>
            </w:r>
            <w:r>
              <w:t>/08/2024</w:t>
            </w:r>
          </w:p>
        </w:tc>
        <w:tc>
          <w:tcPr>
            <w:tcW w:w="1985" w:type="dxa"/>
            <w:tcBorders>
              <w:top w:val="single" w:sz="12" w:space="0" w:color="auto"/>
              <w:bottom w:val="single" w:sz="4" w:space="0" w:color="auto"/>
            </w:tcBorders>
            <w:shd w:val="clear" w:color="auto" w:fill="auto"/>
          </w:tcPr>
          <w:p w14:paraId="3EF754A7" w14:textId="1B304818" w:rsidR="00331886" w:rsidRPr="00E117A3" w:rsidRDefault="008854E3" w:rsidP="00C37EC7">
            <w:pPr>
              <w:pStyle w:val="ENoteTableText"/>
            </w:pPr>
            <w:r>
              <w:t>-</w:t>
            </w:r>
          </w:p>
        </w:tc>
      </w:tr>
      <w:tr w:rsidR="00331886" w14:paraId="7C5233D5" w14:textId="77777777" w:rsidTr="00C37EC7">
        <w:trPr>
          <w:cantSplit/>
        </w:trPr>
        <w:tc>
          <w:tcPr>
            <w:tcW w:w="2405" w:type="dxa"/>
            <w:tcBorders>
              <w:bottom w:val="single" w:sz="12" w:space="0" w:color="auto"/>
            </w:tcBorders>
            <w:shd w:val="clear" w:color="auto" w:fill="auto"/>
          </w:tcPr>
          <w:p w14:paraId="4B15AF62" w14:textId="3B553330" w:rsidR="00331886" w:rsidRPr="00E117A3" w:rsidRDefault="00113942" w:rsidP="00113942">
            <w:pPr>
              <w:pStyle w:val="ENoteTableText"/>
              <w:spacing w:after="60"/>
            </w:pPr>
            <w:r>
              <w:t>Greenhouse and Energy Minimum Standards (Exemption) Amendment Instrument (No. 1) 2024</w:t>
            </w:r>
          </w:p>
        </w:tc>
        <w:tc>
          <w:tcPr>
            <w:tcW w:w="1985" w:type="dxa"/>
            <w:tcBorders>
              <w:bottom w:val="single" w:sz="12" w:space="0" w:color="auto"/>
            </w:tcBorders>
            <w:shd w:val="clear" w:color="auto" w:fill="auto"/>
          </w:tcPr>
          <w:p w14:paraId="19F61D31" w14:textId="31BB8581" w:rsidR="00331886" w:rsidRPr="00E117A3" w:rsidRDefault="00187B2C" w:rsidP="00C37EC7">
            <w:pPr>
              <w:pStyle w:val="ENoteTableText"/>
            </w:pPr>
            <w:r>
              <w:t>4/12/2024</w:t>
            </w:r>
          </w:p>
        </w:tc>
        <w:tc>
          <w:tcPr>
            <w:tcW w:w="1984" w:type="dxa"/>
            <w:tcBorders>
              <w:bottom w:val="single" w:sz="12" w:space="0" w:color="auto"/>
            </w:tcBorders>
            <w:shd w:val="clear" w:color="auto" w:fill="auto"/>
          </w:tcPr>
          <w:p w14:paraId="11CAAB6F" w14:textId="249AFD77" w:rsidR="00331886" w:rsidRPr="00E117A3" w:rsidRDefault="00187B2C" w:rsidP="00C37EC7">
            <w:pPr>
              <w:pStyle w:val="ENoteTableText"/>
            </w:pPr>
            <w:r>
              <w:t>5/12/2024</w:t>
            </w:r>
          </w:p>
        </w:tc>
        <w:tc>
          <w:tcPr>
            <w:tcW w:w="1985" w:type="dxa"/>
            <w:tcBorders>
              <w:bottom w:val="single" w:sz="12" w:space="0" w:color="auto"/>
            </w:tcBorders>
            <w:shd w:val="clear" w:color="auto" w:fill="auto"/>
          </w:tcPr>
          <w:p w14:paraId="271F7181" w14:textId="0556E518" w:rsidR="00331886" w:rsidRPr="00E117A3" w:rsidRDefault="00187B2C" w:rsidP="00C37EC7">
            <w:pPr>
              <w:pStyle w:val="ENoteTableText"/>
            </w:pPr>
            <w:r>
              <w:t>-</w:t>
            </w:r>
          </w:p>
        </w:tc>
      </w:tr>
    </w:tbl>
    <w:p w14:paraId="789B67A3" w14:textId="77777777" w:rsidR="00331886" w:rsidRDefault="00331886" w:rsidP="00331886">
      <w:pPr>
        <w:pStyle w:val="Tabletext"/>
      </w:pPr>
    </w:p>
    <w:p w14:paraId="7CE3E2C1" w14:textId="77777777" w:rsidR="00331886" w:rsidRDefault="00331886" w:rsidP="00331886">
      <w:pPr>
        <w:pStyle w:val="ENotesHeading2"/>
        <w:pageBreakBefore/>
      </w:pPr>
      <w:r>
        <w:lastRenderedPageBreak/>
        <w:t>Endnote 4—Amendment history</w:t>
      </w:r>
    </w:p>
    <w:p w14:paraId="4D7F00C5"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14:paraId="1191DE12" w14:textId="77777777" w:rsidTr="00C37EC7">
        <w:trPr>
          <w:cantSplit/>
          <w:tblHeader/>
        </w:trPr>
        <w:tc>
          <w:tcPr>
            <w:tcW w:w="2405" w:type="dxa"/>
            <w:tcBorders>
              <w:top w:val="single" w:sz="12" w:space="0" w:color="auto"/>
              <w:bottom w:val="single" w:sz="12" w:space="0" w:color="auto"/>
            </w:tcBorders>
            <w:shd w:val="clear" w:color="auto" w:fill="auto"/>
          </w:tcPr>
          <w:p w14:paraId="1C4D6CBF" w14:textId="77777777" w:rsidR="00331886" w:rsidRPr="00E117A3" w:rsidRDefault="00331886" w:rsidP="00C37EC7">
            <w:pPr>
              <w:pStyle w:val="ENoteTableHeading"/>
            </w:pPr>
            <w:r w:rsidRPr="00E117A3">
              <w:t>Provision affected</w:t>
            </w:r>
          </w:p>
        </w:tc>
        <w:tc>
          <w:tcPr>
            <w:tcW w:w="5954" w:type="dxa"/>
            <w:tcBorders>
              <w:top w:val="single" w:sz="12" w:space="0" w:color="auto"/>
              <w:bottom w:val="single" w:sz="12" w:space="0" w:color="auto"/>
            </w:tcBorders>
            <w:shd w:val="clear" w:color="auto" w:fill="auto"/>
          </w:tcPr>
          <w:p w14:paraId="6151936E" w14:textId="77777777" w:rsidR="00331886" w:rsidRPr="00E117A3" w:rsidRDefault="00331886" w:rsidP="00C37EC7">
            <w:pPr>
              <w:pStyle w:val="ENoteTableHeading"/>
            </w:pPr>
            <w:r w:rsidRPr="00E117A3">
              <w:t>How affected</w:t>
            </w:r>
          </w:p>
        </w:tc>
      </w:tr>
      <w:tr w:rsidR="00331886" w:rsidRPr="00143B0F" w14:paraId="7AD82DA1" w14:textId="77777777" w:rsidTr="00CF5751">
        <w:trPr>
          <w:cantSplit/>
        </w:trPr>
        <w:tc>
          <w:tcPr>
            <w:tcW w:w="2405" w:type="dxa"/>
            <w:tcBorders>
              <w:top w:val="single" w:sz="12" w:space="0" w:color="auto"/>
              <w:bottom w:val="single" w:sz="4" w:space="0" w:color="auto"/>
            </w:tcBorders>
            <w:shd w:val="clear" w:color="auto" w:fill="auto"/>
          </w:tcPr>
          <w:p w14:paraId="24011CBA" w14:textId="30F7EAF0" w:rsidR="00331886" w:rsidRPr="00143B0F" w:rsidRDefault="00347392" w:rsidP="00C37EC7">
            <w:pPr>
              <w:pStyle w:val="ENoteTableText"/>
              <w:rPr>
                <w:color w:val="FF0000"/>
                <w:szCs w:val="16"/>
              </w:rPr>
            </w:pPr>
            <w:r w:rsidRPr="00347392">
              <w:t>Schedule 1, item 1</w:t>
            </w:r>
          </w:p>
        </w:tc>
        <w:tc>
          <w:tcPr>
            <w:tcW w:w="5954" w:type="dxa"/>
            <w:tcBorders>
              <w:top w:val="single" w:sz="12" w:space="0" w:color="auto"/>
              <w:bottom w:val="single" w:sz="4" w:space="0" w:color="auto"/>
            </w:tcBorders>
            <w:shd w:val="clear" w:color="auto" w:fill="auto"/>
          </w:tcPr>
          <w:p w14:paraId="023C4AE3" w14:textId="051FDF6F" w:rsidR="00331886" w:rsidRDefault="00E66830" w:rsidP="00C37EC7">
            <w:pPr>
              <w:pStyle w:val="ENoteTableText"/>
              <w:rPr>
                <w:rFonts w:eastAsiaTheme="minorHAnsi" w:cstheme="minorBidi"/>
                <w:szCs w:val="16"/>
                <w:lang w:eastAsia="en-US"/>
              </w:rPr>
            </w:pPr>
            <w:r w:rsidRPr="00B42689">
              <w:rPr>
                <w:rFonts w:eastAsiaTheme="minorHAnsi" w:cstheme="minorBidi"/>
                <w:szCs w:val="16"/>
                <w:lang w:eastAsia="en-US"/>
              </w:rPr>
              <w:t xml:space="preserve"> </w:t>
            </w:r>
            <w:r w:rsidR="00E445D9" w:rsidRPr="00B42689">
              <w:rPr>
                <w:rFonts w:eastAsiaTheme="minorHAnsi" w:cstheme="minorBidi"/>
                <w:szCs w:val="16"/>
                <w:lang w:eastAsia="en-US"/>
              </w:rPr>
              <w:t xml:space="preserve">am </w:t>
            </w:r>
            <w:r w:rsidR="00B42689" w:rsidRPr="00B42689">
              <w:rPr>
                <w:rFonts w:eastAsiaTheme="minorHAnsi" w:cstheme="minorBidi"/>
                <w:szCs w:val="16"/>
                <w:lang w:eastAsia="en-US"/>
              </w:rPr>
              <w:t>F2024L01567</w:t>
            </w:r>
          </w:p>
          <w:p w14:paraId="59B7CA49" w14:textId="42A726B2" w:rsidR="00CF5751" w:rsidRPr="00143B0F" w:rsidRDefault="00CF5751" w:rsidP="00C37EC7">
            <w:pPr>
              <w:pStyle w:val="ENoteTableText"/>
              <w:rPr>
                <w:rFonts w:eastAsiaTheme="minorHAnsi" w:cstheme="minorBidi"/>
                <w:color w:val="FF0000"/>
                <w:szCs w:val="16"/>
                <w:lang w:eastAsia="en-US"/>
              </w:rPr>
            </w:pPr>
          </w:p>
        </w:tc>
      </w:tr>
      <w:tr w:rsidR="00CF5751" w:rsidRPr="00143B0F" w14:paraId="3D56DE27" w14:textId="77777777" w:rsidTr="00CF5751">
        <w:trPr>
          <w:cantSplit/>
        </w:trPr>
        <w:tc>
          <w:tcPr>
            <w:tcW w:w="2405" w:type="dxa"/>
            <w:tcBorders>
              <w:top w:val="single" w:sz="4" w:space="0" w:color="auto"/>
            </w:tcBorders>
            <w:shd w:val="clear" w:color="auto" w:fill="auto"/>
          </w:tcPr>
          <w:p w14:paraId="7A8366F8" w14:textId="751D481C" w:rsidR="00CF5751" w:rsidRPr="00347392" w:rsidRDefault="00CF5751" w:rsidP="00C37EC7">
            <w:pPr>
              <w:pStyle w:val="ENoteTableText"/>
            </w:pPr>
            <w:r>
              <w:t>Section 2</w:t>
            </w:r>
          </w:p>
        </w:tc>
        <w:tc>
          <w:tcPr>
            <w:tcW w:w="5954" w:type="dxa"/>
            <w:tcBorders>
              <w:top w:val="single" w:sz="4" w:space="0" w:color="auto"/>
            </w:tcBorders>
            <w:shd w:val="clear" w:color="auto" w:fill="auto"/>
          </w:tcPr>
          <w:p w14:paraId="1E124111" w14:textId="0605D264" w:rsidR="00CF5751" w:rsidRPr="00B42689" w:rsidRDefault="00160737" w:rsidP="00C37EC7">
            <w:pPr>
              <w:pStyle w:val="ENoteTableText"/>
              <w:rPr>
                <w:rFonts w:eastAsiaTheme="minorHAnsi" w:cstheme="minorBidi"/>
                <w:szCs w:val="16"/>
                <w:lang w:eastAsia="en-US"/>
              </w:rPr>
            </w:pPr>
            <w:r>
              <w:rPr>
                <w:rFonts w:eastAsiaTheme="minorHAnsi" w:cstheme="minorBidi"/>
                <w:szCs w:val="16"/>
                <w:lang w:eastAsia="en-US"/>
              </w:rPr>
              <w:t>rep LA s 48D</w:t>
            </w:r>
          </w:p>
        </w:tc>
      </w:tr>
      <w:tr w:rsidR="00331886" w14:paraId="5DC7B739" w14:textId="77777777" w:rsidTr="00C37EC7">
        <w:trPr>
          <w:cantSplit/>
        </w:trPr>
        <w:tc>
          <w:tcPr>
            <w:tcW w:w="2405" w:type="dxa"/>
            <w:tcBorders>
              <w:bottom w:val="single" w:sz="12" w:space="0" w:color="auto"/>
            </w:tcBorders>
            <w:shd w:val="clear" w:color="auto" w:fill="auto"/>
          </w:tcPr>
          <w:p w14:paraId="1D1E40F9" w14:textId="77777777" w:rsidR="00331886" w:rsidRPr="00E117A3" w:rsidRDefault="00331886" w:rsidP="00C37EC7">
            <w:pPr>
              <w:pStyle w:val="ENoteTableText"/>
            </w:pPr>
          </w:p>
        </w:tc>
        <w:tc>
          <w:tcPr>
            <w:tcW w:w="5954" w:type="dxa"/>
            <w:tcBorders>
              <w:bottom w:val="single" w:sz="12" w:space="0" w:color="auto"/>
            </w:tcBorders>
            <w:shd w:val="clear" w:color="auto" w:fill="auto"/>
          </w:tcPr>
          <w:p w14:paraId="2CAF57CA" w14:textId="77777777" w:rsidR="00331886" w:rsidRPr="00E117A3" w:rsidRDefault="00331886" w:rsidP="00C37EC7">
            <w:pPr>
              <w:pStyle w:val="ENoteTableText"/>
            </w:pPr>
          </w:p>
        </w:tc>
      </w:tr>
    </w:tbl>
    <w:p w14:paraId="51CCF38D" w14:textId="77777777" w:rsidR="00331886" w:rsidRPr="00164D8F" w:rsidRDefault="00331886" w:rsidP="00331886">
      <w:pPr>
        <w:sectPr w:rsidR="00331886" w:rsidRPr="00164D8F" w:rsidSect="00836C1A">
          <w:headerReference w:type="even" r:id="rId29"/>
          <w:headerReference w:type="default" r:id="rId30"/>
          <w:footerReference w:type="even" r:id="rId31"/>
          <w:footerReference w:type="default" r:id="rId32"/>
          <w:headerReference w:type="first" r:id="rId33"/>
          <w:footerReference w:type="first" r:id="rId34"/>
          <w:pgSz w:w="11907" w:h="16839"/>
          <w:pgMar w:top="2325" w:right="1797" w:bottom="1440" w:left="1797" w:header="720" w:footer="709" w:gutter="0"/>
          <w:cols w:space="708"/>
          <w:docGrid w:linePitch="360"/>
        </w:sectPr>
      </w:pPr>
    </w:p>
    <w:p w14:paraId="3EA84D00" w14:textId="77777777" w:rsidR="00331886" w:rsidRPr="00152412" w:rsidRDefault="00331886" w:rsidP="00331886"/>
    <w:sectPr w:rsidR="00331886" w:rsidRPr="00152412" w:rsidSect="00DF6D7F">
      <w:headerReference w:type="even" r:id="rId35"/>
      <w:headerReference w:type="default" r:id="rId36"/>
      <w:footerReference w:type="even" r:id="rId37"/>
      <w:footerReference w:type="default" r:id="rId38"/>
      <w:headerReference w:type="first" r:id="rId39"/>
      <w:footerReference w:type="first" r:id="rId4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3D7C" w14:textId="77777777" w:rsidR="00F77C7A" w:rsidRDefault="00F77C7A" w:rsidP="008E17F3">
      <w:pPr>
        <w:spacing w:line="240" w:lineRule="auto"/>
      </w:pPr>
      <w:r>
        <w:separator/>
      </w:r>
    </w:p>
  </w:endnote>
  <w:endnote w:type="continuationSeparator" w:id="0">
    <w:p w14:paraId="4C4DC6CE" w14:textId="77777777" w:rsidR="00F77C7A" w:rsidRDefault="00F77C7A" w:rsidP="008E17F3">
      <w:pPr>
        <w:spacing w:line="240" w:lineRule="auto"/>
      </w:pPr>
      <w:r>
        <w:continuationSeparator/>
      </w:r>
    </w:p>
  </w:endnote>
  <w:endnote w:type="continuationNotice" w:id="1">
    <w:p w14:paraId="08DE66C3" w14:textId="77777777" w:rsidR="00F77C7A" w:rsidRDefault="00F77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308EF65B-A0A0-4907-B6BC-24D84B5C4F8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embedItalic r:id="rId2" w:subsetted="1" w:fontKey="{B391E6F2-C238-426D-A626-ADC4B5F7D8F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A3B3" w14:textId="7160799B" w:rsidR="00331886" w:rsidRDefault="002877AA" w:rsidP="00523750">
    <w:pPr>
      <w:pStyle w:val="Footer"/>
      <w:pBdr>
        <w:top w:val="single" w:sz="6" w:space="1" w:color="auto"/>
      </w:pBdr>
      <w:jc w:val="right"/>
    </w:pPr>
    <w:r>
      <w:rPr>
        <w:noProof/>
      </w:rPr>
      <mc:AlternateContent>
        <mc:Choice Requires="wps">
          <w:drawing>
            <wp:anchor distT="0" distB="0" distL="0" distR="0" simplePos="0" relativeHeight="251658252" behindDoc="0" locked="0" layoutInCell="1" allowOverlap="1" wp14:anchorId="1D261A02" wp14:editId="789D57CD">
              <wp:simplePos x="635" y="635"/>
              <wp:positionH relativeFrom="page">
                <wp:align>center</wp:align>
              </wp:positionH>
              <wp:positionV relativeFrom="page">
                <wp:align>bottom</wp:align>
              </wp:positionV>
              <wp:extent cx="551815" cy="376555"/>
              <wp:effectExtent l="0" t="0" r="635" b="0"/>
              <wp:wrapNone/>
              <wp:docPr id="93014004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7596F7" w14:textId="552D5ABF"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61A02" id="_x0000_t202" coordsize="21600,21600" o:spt="202" path="m,l,21600r21600,l21600,xe">
              <v:stroke joinstyle="miter"/>
              <v:path gradientshapeok="t" o:connecttype="rect"/>
            </v:shapetype>
            <v:shape id="Text Box 17" o:spid="_x0000_s1027" type="#_x0000_t202" alt="OFFICIAL" style="position:absolute;left:0;text-align:left;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77596F7" w14:textId="552D5ABF"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0C9A" w14:textId="5A4AA168" w:rsidR="00331886" w:rsidRPr="007B3B51" w:rsidRDefault="002877AA" w:rsidP="0086496F">
    <w:pPr>
      <w:pBdr>
        <w:top w:val="single" w:sz="6" w:space="1" w:color="auto"/>
      </w:pBdr>
      <w:spacing w:before="120"/>
      <w:rPr>
        <w:sz w:val="16"/>
        <w:szCs w:val="16"/>
      </w:rPr>
    </w:pPr>
    <w:r>
      <w:rPr>
        <w:noProof/>
        <w:sz w:val="16"/>
        <w:szCs w:val="16"/>
      </w:rPr>
      <mc:AlternateContent>
        <mc:Choice Requires="wps">
          <w:drawing>
            <wp:anchor distT="0" distB="0" distL="0" distR="0" simplePos="0" relativeHeight="251658259" behindDoc="0" locked="0" layoutInCell="1" allowOverlap="1" wp14:anchorId="7C1F0711" wp14:editId="35E628ED">
              <wp:simplePos x="635" y="635"/>
              <wp:positionH relativeFrom="page">
                <wp:align>center</wp:align>
              </wp:positionH>
              <wp:positionV relativeFrom="page">
                <wp:align>bottom</wp:align>
              </wp:positionV>
              <wp:extent cx="551815" cy="376555"/>
              <wp:effectExtent l="0" t="0" r="635" b="0"/>
              <wp:wrapNone/>
              <wp:docPr id="1247036372"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EE8A26" w14:textId="4436D8A7"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F0711" id="_x0000_t202" coordsize="21600,21600" o:spt="202" path="m,l,21600r21600,l21600,xe">
              <v:stroke joinstyle="miter"/>
              <v:path gradientshapeok="t" o:connecttype="rect"/>
            </v:shapetype>
            <v:shape id="Text Box 26" o:spid="_x0000_s1037"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72EE8A26" w14:textId="4436D8A7"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13B3C4C0" w14:textId="77777777" w:rsidTr="00BF35A6">
      <w:tc>
        <w:tcPr>
          <w:tcW w:w="854" w:type="pct"/>
        </w:tcPr>
        <w:p w14:paraId="2CAC4FC8"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4</w:t>
          </w:r>
          <w:r w:rsidRPr="007B3B51">
            <w:rPr>
              <w:i/>
              <w:sz w:val="16"/>
              <w:szCs w:val="16"/>
            </w:rPr>
            <w:fldChar w:fldCharType="end"/>
          </w:r>
        </w:p>
      </w:tc>
      <w:tc>
        <w:tcPr>
          <w:tcW w:w="3688" w:type="pct"/>
          <w:gridSpan w:val="3"/>
        </w:tcPr>
        <w:p w14:paraId="697D6B58" w14:textId="77777777" w:rsidR="00331886" w:rsidRPr="007B3B51" w:rsidRDefault="00331886" w:rsidP="0086496F">
          <w:pPr>
            <w:jc w:val="center"/>
            <w:rPr>
              <w:i/>
              <w:sz w:val="16"/>
              <w:szCs w:val="16"/>
            </w:rPr>
          </w:pPr>
          <w:r>
            <w:rPr>
              <w:i/>
              <w:noProof/>
              <w:sz w:val="16"/>
              <w:szCs w:val="16"/>
            </w:rPr>
            <w:t>[name of principal legislative instrument or notifiable instrument]</w:t>
          </w:r>
        </w:p>
      </w:tc>
      <w:tc>
        <w:tcPr>
          <w:tcW w:w="458" w:type="pct"/>
        </w:tcPr>
        <w:p w14:paraId="0B8BF7F2" w14:textId="77777777" w:rsidR="00331886" w:rsidRPr="007B3B51" w:rsidRDefault="00331886" w:rsidP="0086496F">
          <w:pPr>
            <w:jc w:val="right"/>
            <w:rPr>
              <w:sz w:val="16"/>
              <w:szCs w:val="16"/>
            </w:rPr>
          </w:pPr>
        </w:p>
      </w:tc>
    </w:tr>
    <w:tr w:rsidR="00331886" w:rsidRPr="0055472E" w14:paraId="39430B7C" w14:textId="77777777" w:rsidTr="00BF35A6">
      <w:tc>
        <w:tcPr>
          <w:tcW w:w="1499" w:type="pct"/>
          <w:gridSpan w:val="2"/>
        </w:tcPr>
        <w:p w14:paraId="728FB850" w14:textId="77777777" w:rsidR="00331886" w:rsidRPr="0055472E" w:rsidRDefault="00331886" w:rsidP="00836C1A">
          <w:pPr>
            <w:spacing w:before="120"/>
            <w:rPr>
              <w:sz w:val="16"/>
              <w:szCs w:val="16"/>
            </w:rPr>
          </w:pPr>
          <w:r w:rsidRPr="0055472E">
            <w:rPr>
              <w:sz w:val="16"/>
              <w:szCs w:val="16"/>
            </w:rPr>
            <w:t xml:space="preserve">Compilation No. </w:t>
          </w:r>
          <w:r>
            <w:rPr>
              <w:sz w:val="16"/>
              <w:szCs w:val="16"/>
            </w:rPr>
            <w:t>XX</w:t>
          </w:r>
        </w:p>
      </w:tc>
      <w:tc>
        <w:tcPr>
          <w:tcW w:w="1999" w:type="pct"/>
        </w:tcPr>
        <w:p w14:paraId="0E9EC89B" w14:textId="77777777" w:rsidR="00331886" w:rsidRPr="0055472E" w:rsidRDefault="00331886" w:rsidP="0086496F">
          <w:pPr>
            <w:spacing w:before="120"/>
            <w:jc w:val="center"/>
            <w:rPr>
              <w:sz w:val="16"/>
              <w:szCs w:val="16"/>
            </w:rPr>
          </w:pPr>
        </w:p>
      </w:tc>
      <w:tc>
        <w:tcPr>
          <w:tcW w:w="1502" w:type="pct"/>
          <w:gridSpan w:val="2"/>
        </w:tcPr>
        <w:p w14:paraId="7C829961" w14:textId="77777777" w:rsidR="00331886" w:rsidRPr="0055472E" w:rsidRDefault="00331886" w:rsidP="00836C1A">
          <w:pPr>
            <w:spacing w:before="120"/>
            <w:jc w:val="right"/>
            <w:rPr>
              <w:sz w:val="16"/>
              <w:szCs w:val="16"/>
            </w:rPr>
          </w:pPr>
          <w:r w:rsidRPr="0055472E">
            <w:rPr>
              <w:sz w:val="16"/>
              <w:szCs w:val="16"/>
            </w:rPr>
            <w:t xml:space="preserve">Compilation date: </w:t>
          </w:r>
          <w:r>
            <w:rPr>
              <w:sz w:val="16"/>
              <w:szCs w:val="16"/>
            </w:rPr>
            <w:t>dd/mm/</w:t>
          </w:r>
          <w:proofErr w:type="spellStart"/>
          <w:r>
            <w:rPr>
              <w:sz w:val="16"/>
              <w:szCs w:val="16"/>
            </w:rPr>
            <w:t>yyyy</w:t>
          </w:r>
          <w:proofErr w:type="spellEnd"/>
        </w:p>
      </w:tc>
    </w:tr>
  </w:tbl>
  <w:p w14:paraId="5C1C6797" w14:textId="77777777" w:rsidR="00331886" w:rsidRPr="0086496F" w:rsidRDefault="00331886" w:rsidP="008649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AC49" w14:textId="3D824844"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5C05064F" w14:textId="77777777" w:rsidTr="00BF35A6">
      <w:tc>
        <w:tcPr>
          <w:tcW w:w="854" w:type="pct"/>
        </w:tcPr>
        <w:p w14:paraId="79A36800" w14:textId="77777777" w:rsidR="00331886" w:rsidRPr="007B3B51" w:rsidRDefault="00331886" w:rsidP="0086496F">
          <w:pPr>
            <w:rPr>
              <w:i/>
              <w:sz w:val="16"/>
              <w:szCs w:val="16"/>
            </w:rPr>
          </w:pPr>
        </w:p>
      </w:tc>
      <w:tc>
        <w:tcPr>
          <w:tcW w:w="3688" w:type="pct"/>
          <w:gridSpan w:val="3"/>
        </w:tcPr>
        <w:p w14:paraId="74217626" w14:textId="77777777" w:rsidR="00D27B93" w:rsidRPr="00003275" w:rsidRDefault="00D27B93" w:rsidP="00D27B93">
          <w:pPr>
            <w:jc w:val="center"/>
            <w:rPr>
              <w:i/>
              <w:noProof/>
              <w:sz w:val="16"/>
              <w:szCs w:val="16"/>
            </w:rPr>
          </w:pPr>
          <w:r w:rsidRPr="00003275">
            <w:rPr>
              <w:i/>
              <w:noProof/>
              <w:sz w:val="16"/>
              <w:szCs w:val="16"/>
            </w:rPr>
            <w:t xml:space="preserve">Greenhouse and Energy Minimum Standards (Exemption) Instrument (No. 2) 2024 </w:t>
          </w:r>
        </w:p>
        <w:p w14:paraId="0CD9AF08" w14:textId="2169D51D" w:rsidR="00331886" w:rsidRPr="007B3B51" w:rsidRDefault="00331886" w:rsidP="0086496F">
          <w:pPr>
            <w:jc w:val="center"/>
            <w:rPr>
              <w:i/>
              <w:sz w:val="16"/>
              <w:szCs w:val="16"/>
            </w:rPr>
          </w:pPr>
        </w:p>
      </w:tc>
      <w:tc>
        <w:tcPr>
          <w:tcW w:w="458" w:type="pct"/>
        </w:tcPr>
        <w:p w14:paraId="161C7018" w14:textId="77777777" w:rsidR="00331886" w:rsidRPr="007B3B51" w:rsidRDefault="00331886" w:rsidP="008649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45A07">
            <w:rPr>
              <w:i/>
              <w:noProof/>
              <w:sz w:val="16"/>
              <w:szCs w:val="16"/>
            </w:rPr>
            <w:t>5</w:t>
          </w:r>
          <w:r w:rsidRPr="007B3B51">
            <w:rPr>
              <w:i/>
              <w:sz w:val="16"/>
              <w:szCs w:val="16"/>
            </w:rPr>
            <w:fldChar w:fldCharType="end"/>
          </w:r>
        </w:p>
      </w:tc>
    </w:tr>
    <w:tr w:rsidR="00331886" w:rsidRPr="00130F37" w14:paraId="0FEFE456" w14:textId="77777777" w:rsidTr="00BF35A6">
      <w:tc>
        <w:tcPr>
          <w:tcW w:w="1499" w:type="pct"/>
          <w:gridSpan w:val="2"/>
        </w:tcPr>
        <w:p w14:paraId="47CFEA60" w14:textId="0DBC9349" w:rsidR="00331886" w:rsidRPr="00130F37" w:rsidRDefault="00331886" w:rsidP="00836C1A">
          <w:pPr>
            <w:spacing w:before="120"/>
            <w:rPr>
              <w:sz w:val="16"/>
              <w:szCs w:val="16"/>
            </w:rPr>
          </w:pPr>
          <w:r w:rsidRPr="00130F37">
            <w:rPr>
              <w:sz w:val="16"/>
              <w:szCs w:val="16"/>
            </w:rPr>
            <w:t xml:space="preserve">Compilation No. </w:t>
          </w:r>
          <w:r w:rsidR="00D27B93">
            <w:rPr>
              <w:sz w:val="16"/>
              <w:szCs w:val="16"/>
            </w:rPr>
            <w:t>1</w:t>
          </w:r>
        </w:p>
      </w:tc>
      <w:tc>
        <w:tcPr>
          <w:tcW w:w="1999" w:type="pct"/>
        </w:tcPr>
        <w:p w14:paraId="0E5F5160" w14:textId="77777777" w:rsidR="00331886" w:rsidRPr="00130F37" w:rsidRDefault="00331886" w:rsidP="0086496F">
          <w:pPr>
            <w:spacing w:before="120"/>
            <w:jc w:val="center"/>
            <w:rPr>
              <w:sz w:val="16"/>
              <w:szCs w:val="16"/>
            </w:rPr>
          </w:pPr>
        </w:p>
      </w:tc>
      <w:tc>
        <w:tcPr>
          <w:tcW w:w="1502" w:type="pct"/>
          <w:gridSpan w:val="2"/>
        </w:tcPr>
        <w:p w14:paraId="79C183F2" w14:textId="6115C574" w:rsidR="00331886" w:rsidRPr="00130F37" w:rsidRDefault="00331886" w:rsidP="0086496F">
          <w:pPr>
            <w:spacing w:before="120"/>
            <w:jc w:val="right"/>
            <w:rPr>
              <w:sz w:val="16"/>
              <w:szCs w:val="16"/>
            </w:rPr>
          </w:pPr>
          <w:r w:rsidRPr="00130F37">
            <w:rPr>
              <w:sz w:val="16"/>
              <w:szCs w:val="16"/>
            </w:rPr>
            <w:t xml:space="preserve">Compilation date: </w:t>
          </w:r>
          <w:r w:rsidR="00D27B93">
            <w:rPr>
              <w:sz w:val="16"/>
              <w:szCs w:val="16"/>
            </w:rPr>
            <w:t>0</w:t>
          </w:r>
          <w:r w:rsidR="00215CAB">
            <w:rPr>
              <w:sz w:val="16"/>
              <w:szCs w:val="16"/>
            </w:rPr>
            <w:t>5</w:t>
          </w:r>
          <w:r w:rsidR="00D27B93">
            <w:rPr>
              <w:sz w:val="16"/>
              <w:szCs w:val="16"/>
            </w:rPr>
            <w:t>/12/2024</w:t>
          </w:r>
        </w:p>
      </w:tc>
    </w:tr>
  </w:tbl>
  <w:p w14:paraId="01176FD1" w14:textId="77777777" w:rsidR="00331886" w:rsidRPr="0086496F" w:rsidRDefault="00331886" w:rsidP="0086496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4FE8" w14:textId="6E4FCFCF" w:rsidR="00331886" w:rsidRPr="007A1328" w:rsidRDefault="002877AA" w:rsidP="0086496F">
    <w:pPr>
      <w:pBdr>
        <w:top w:val="single" w:sz="6" w:space="1" w:color="auto"/>
      </w:pBdr>
      <w:spacing w:before="120"/>
      <w:rPr>
        <w:sz w:val="18"/>
      </w:rPr>
    </w:pPr>
    <w:r>
      <w:rPr>
        <w:noProof/>
        <w:sz w:val="18"/>
      </w:rPr>
      <mc:AlternateContent>
        <mc:Choice Requires="wps">
          <w:drawing>
            <wp:anchor distT="0" distB="0" distL="0" distR="0" simplePos="0" relativeHeight="251658258" behindDoc="0" locked="0" layoutInCell="1" allowOverlap="1" wp14:anchorId="06E43C27" wp14:editId="2A19CAE8">
              <wp:simplePos x="635" y="635"/>
              <wp:positionH relativeFrom="page">
                <wp:align>center</wp:align>
              </wp:positionH>
              <wp:positionV relativeFrom="page">
                <wp:align>bottom</wp:align>
              </wp:positionV>
              <wp:extent cx="551815" cy="376555"/>
              <wp:effectExtent l="0" t="0" r="635" b="0"/>
              <wp:wrapNone/>
              <wp:docPr id="1567678333"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C5E1A5" w14:textId="4A6E2C71"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E43C27" id="_x0000_t202" coordsize="21600,21600" o:spt="202" path="m,l,21600r21600,l21600,xe">
              <v:stroke joinstyle="miter"/>
              <v:path gradientshapeok="t" o:connecttype="rect"/>
            </v:shapetype>
            <v:shape id="Text Box 25" o:spid="_x0000_s1039"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28C5E1A5" w14:textId="4A6E2C71"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p w14:paraId="1CEF6A99" w14:textId="77777777"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97799">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27D9380A" w14:textId="77777777" w:rsidR="00331886" w:rsidRPr="007A1328" w:rsidRDefault="00331886" w:rsidP="0086496F">
    <w:pPr>
      <w:rPr>
        <w:i/>
        <w:sz w:val="18"/>
      </w:rPr>
    </w:pPr>
    <w:r w:rsidRPr="007A1328">
      <w:rPr>
        <w:i/>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F809" w14:textId="3BAFE0C1" w:rsidR="008E17F3" w:rsidRDefault="002877AA" w:rsidP="008E17F3">
    <w:pPr>
      <w:pStyle w:val="Footer"/>
      <w:framePr w:wrap="around" w:vAnchor="text" w:hAnchor="margin" w:xAlign="right" w:y="1"/>
      <w:rPr>
        <w:rStyle w:val="PageNumber"/>
      </w:rPr>
    </w:pPr>
    <w:r>
      <w:rPr>
        <w:noProof/>
      </w:rPr>
      <mc:AlternateContent>
        <mc:Choice Requires="wps">
          <w:drawing>
            <wp:anchor distT="0" distB="0" distL="0" distR="0" simplePos="0" relativeHeight="251658261" behindDoc="0" locked="0" layoutInCell="1" allowOverlap="1" wp14:anchorId="654E2A4C" wp14:editId="081C11B1">
              <wp:simplePos x="635" y="635"/>
              <wp:positionH relativeFrom="page">
                <wp:align>center</wp:align>
              </wp:positionH>
              <wp:positionV relativeFrom="page">
                <wp:align>bottom</wp:align>
              </wp:positionV>
              <wp:extent cx="551815" cy="376555"/>
              <wp:effectExtent l="0" t="0" r="635" b="0"/>
              <wp:wrapNone/>
              <wp:docPr id="1102504880"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C0C521" w14:textId="5F57594E"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4E2A4C" id="_x0000_t202" coordsize="21600,21600" o:spt="202" path="m,l,21600r21600,l21600,xe">
              <v:stroke joinstyle="miter"/>
              <v:path gradientshapeok="t" o:connecttype="rect"/>
            </v:shapetype>
            <v:shape id="Text Box 29" o:spid="_x0000_s1042" type="#_x0000_t202" alt="OFFICIAL" style="position:absolute;margin-left:0;margin-top:0;width:43.45pt;height:29.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jDwIAAB0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76/k4w8CAAAd&#10;BAAADgAAAAAAAAAAAAAAAAAuAgAAZHJzL2Uyb0RvYy54bWxQSwECLQAUAAYACAAAACEAIHrByNoA&#10;AAADAQAADwAAAAAAAAAAAAAAAABpBAAAZHJzL2Rvd25yZXYueG1sUEsFBgAAAAAEAAQA8wAAAHAF&#10;AAAAAA==&#10;" filled="f" stroked="f">
              <v:textbox style="mso-fit-shape-to-text:t" inset="0,0,0,15pt">
                <w:txbxContent>
                  <w:p w14:paraId="55C0C521" w14:textId="5F57594E"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r w:rsidR="006E2E9F">
      <w:rPr>
        <w:rStyle w:val="PageNumber"/>
      </w:rPr>
      <w:fldChar w:fldCharType="begin"/>
    </w:r>
    <w:r w:rsidR="008E17F3">
      <w:rPr>
        <w:rStyle w:val="PageNumber"/>
      </w:rPr>
      <w:instrText xml:space="preserve">PAGE  </w:instrText>
    </w:r>
    <w:r w:rsidR="006E2E9F">
      <w:rPr>
        <w:rStyle w:val="PageNumber"/>
      </w:rPr>
      <w:fldChar w:fldCharType="separate"/>
    </w:r>
    <w:r w:rsidR="0016127C">
      <w:rPr>
        <w:rStyle w:val="PageNumber"/>
        <w:noProof/>
      </w:rPr>
      <w:t>2</w:t>
    </w:r>
    <w:r w:rsidR="006E2E9F">
      <w:rPr>
        <w:rStyle w:val="PageNumber"/>
      </w:rPr>
      <w:fldChar w:fldCharType="end"/>
    </w:r>
  </w:p>
  <w:p w14:paraId="75A35BAA" w14:textId="77777777" w:rsidR="008E17F3" w:rsidRDefault="008E17F3" w:rsidP="008E17F3">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B9BC6" w14:textId="12F4D542" w:rsidR="008E17F3" w:rsidRDefault="002877AA" w:rsidP="008E17F3">
    <w:pPr>
      <w:pStyle w:val="Footer"/>
      <w:tabs>
        <w:tab w:val="clear" w:pos="4153"/>
        <w:tab w:val="clear" w:pos="8306"/>
        <w:tab w:val="left" w:pos="7680"/>
      </w:tabs>
      <w:ind w:right="27"/>
      <w:rPr>
        <w:sz w:val="16"/>
      </w:rPr>
    </w:pPr>
    <w:r>
      <w:rPr>
        <w:noProof/>
        <w:sz w:val="16"/>
      </w:rPr>
      <mc:AlternateContent>
        <mc:Choice Requires="wps">
          <w:drawing>
            <wp:anchor distT="0" distB="0" distL="0" distR="0" simplePos="0" relativeHeight="251658262" behindDoc="0" locked="0" layoutInCell="1" allowOverlap="1" wp14:anchorId="55A5FDD9" wp14:editId="7FDD6DDB">
              <wp:simplePos x="635" y="635"/>
              <wp:positionH relativeFrom="page">
                <wp:align>center</wp:align>
              </wp:positionH>
              <wp:positionV relativeFrom="page">
                <wp:align>bottom</wp:align>
              </wp:positionV>
              <wp:extent cx="551815" cy="376555"/>
              <wp:effectExtent l="0" t="0" r="635" b="0"/>
              <wp:wrapNone/>
              <wp:docPr id="946639382"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984477" w14:textId="598763F8"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5FDD9" id="_x0000_t202" coordsize="21600,21600" o:spt="202" path="m,l,21600r21600,l21600,xe">
              <v:stroke joinstyle="miter"/>
              <v:path gradientshapeok="t" o:connecttype="rect"/>
            </v:shapetype>
            <v:shape id="Text Box 30" o:spid="_x0000_s1043"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51984477" w14:textId="598763F8"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r w:rsidR="008E17F3">
      <w:rPr>
        <w:sz w:val="16"/>
      </w:rPr>
      <w:tab/>
    </w:r>
    <w:r w:rsidR="008E17F3">
      <w:rPr>
        <w:sz w:val="16"/>
      </w:rPr>
      <w:tab/>
    </w:r>
    <w:r w:rsidR="008E17F3">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9EB3" w14:textId="5AAE5EEA" w:rsidR="002877AA" w:rsidRDefault="002877AA">
    <w:pPr>
      <w:pStyle w:val="Footer"/>
    </w:pPr>
    <w:r>
      <w:rPr>
        <w:noProof/>
      </w:rPr>
      <mc:AlternateContent>
        <mc:Choice Requires="wps">
          <w:drawing>
            <wp:anchor distT="0" distB="0" distL="0" distR="0" simplePos="0" relativeHeight="251658269" behindDoc="0" locked="0" layoutInCell="1" allowOverlap="1" wp14:anchorId="6E7C1018" wp14:editId="0CACC4BA">
              <wp:simplePos x="635" y="635"/>
              <wp:positionH relativeFrom="page">
                <wp:align>center</wp:align>
              </wp:positionH>
              <wp:positionV relativeFrom="page">
                <wp:align>bottom</wp:align>
              </wp:positionV>
              <wp:extent cx="551815" cy="376555"/>
              <wp:effectExtent l="0" t="0" r="635" b="0"/>
              <wp:wrapNone/>
              <wp:docPr id="80836423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A2F5CF" w14:textId="5BBCF52B"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C1018" id="_x0000_t202" coordsize="21600,21600" o:spt="202" path="m,l,21600r21600,l21600,xe">
              <v:stroke joinstyle="miter"/>
              <v:path gradientshapeok="t" o:connecttype="rect"/>
            </v:shapetype>
            <v:shape id="Text Box 28" o:spid="_x0000_s1045" type="#_x0000_t202" alt="OFFICIAL" style="position:absolute;margin-left:0;margin-top:0;width:43.45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l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97dT+1tojjiVg3Hh3vJVh7XXzIdn5nDDOAiq&#10;NjzhIRX0NYWTRUkL7uff/DEficcoJT0qpqYGJU2J+m5wIVFck+EmY5uM4jYvc4ybvb4H1GGBT8Ly&#10;ZKLXBTWZ0oF+RT0vYyEMMcOxXE23k3kfRunie+BiuUxJqCPLwtpsLI/Qka9I5svwypw9MR5wVY8w&#10;yYlV74gfc+NNb5f7gPSnrURuRyJPlKMG015P7yWK/O1/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xW4dZQ8CAAAd&#10;BAAADgAAAAAAAAAAAAAAAAAuAgAAZHJzL2Uyb0RvYy54bWxQSwECLQAUAAYACAAAACEAIHrByNoA&#10;AAADAQAADwAAAAAAAAAAAAAAAABpBAAAZHJzL2Rvd25yZXYueG1sUEsFBgAAAAAEAAQA8wAAAHAF&#10;AAAAAA==&#10;" filled="f" stroked="f">
              <v:textbox style="mso-fit-shape-to-text:t" inset="0,0,0,15pt">
                <w:txbxContent>
                  <w:p w14:paraId="59A2F5CF" w14:textId="5BBCF52B"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A33C" w14:textId="7CFD4FA6" w:rsidR="00331886" w:rsidRPr="00E33C1C" w:rsidRDefault="00331886" w:rsidP="00F85C9A">
    <w:pPr>
      <w:pBdr>
        <w:top w:val="single" w:sz="6" w:space="1" w:color="auto"/>
      </w:pBdr>
      <w:spacing w:before="120" w:line="0" w:lineRule="atLeast"/>
      <w:rPr>
        <w:sz w:val="16"/>
        <w:szCs w:val="16"/>
      </w:rPr>
    </w:pPr>
  </w:p>
  <w:p w14:paraId="36341468" w14:textId="77777777" w:rsidR="00331886" w:rsidRPr="00F85C9A" w:rsidRDefault="00331886"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9E2F" w14:textId="660BFFE0" w:rsidR="00331886" w:rsidRDefault="00331886" w:rsidP="003E7949">
    <w:pPr>
      <w:pStyle w:val="Footer"/>
      <w:spacing w:before="120"/>
    </w:pPr>
    <w:r w:rsidRPr="00CB7761">
      <w:t>Prepared by</w:t>
    </w:r>
    <w:r>
      <w:t xml:space="preserve"> </w:t>
    </w:r>
    <w:r w:rsidR="00641B79">
      <w:t>the Department of Climate Change, Energy, the Environment and Water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BCA2B" w14:textId="352BB1A5" w:rsidR="00331886" w:rsidRPr="007B3B51" w:rsidRDefault="002877AA" w:rsidP="0086496F">
    <w:pPr>
      <w:pBdr>
        <w:top w:val="single" w:sz="6" w:space="1" w:color="auto"/>
      </w:pBdr>
      <w:spacing w:before="120"/>
      <w:rPr>
        <w:sz w:val="16"/>
        <w:szCs w:val="16"/>
      </w:rPr>
    </w:pPr>
    <w:r>
      <w:rPr>
        <w:noProof/>
        <w:sz w:val="16"/>
        <w:szCs w:val="16"/>
      </w:rPr>
      <mc:AlternateContent>
        <mc:Choice Requires="wps">
          <w:drawing>
            <wp:anchor distT="0" distB="0" distL="0" distR="0" simplePos="0" relativeHeight="251658254" behindDoc="0" locked="0" layoutInCell="1" allowOverlap="1" wp14:anchorId="684AE127" wp14:editId="697811E5">
              <wp:simplePos x="635" y="635"/>
              <wp:positionH relativeFrom="page">
                <wp:align>center</wp:align>
              </wp:positionH>
              <wp:positionV relativeFrom="page">
                <wp:align>bottom</wp:align>
              </wp:positionV>
              <wp:extent cx="551815" cy="376555"/>
              <wp:effectExtent l="0" t="0" r="635" b="0"/>
              <wp:wrapNone/>
              <wp:docPr id="2437463"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957086" w14:textId="440A7ED3"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AE127" id="_x0000_t202" coordsize="21600,21600" o:spt="202" path="m,l,21600r21600,l21600,xe">
              <v:stroke joinstyle="miter"/>
              <v:path gradientshapeok="t" o:connecttype="rect"/>
            </v:shapetype>
            <v:shape id="Text Box 20" o:spid="_x0000_s1029"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4957086" w14:textId="440A7ED3"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27593590" w14:textId="77777777" w:rsidTr="00BF35A6">
      <w:tc>
        <w:tcPr>
          <w:tcW w:w="854" w:type="pct"/>
        </w:tcPr>
        <w:p w14:paraId="7F278F56"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2BB2CD88" w14:textId="77777777" w:rsidR="00331886" w:rsidRPr="007B3B51" w:rsidRDefault="00331886" w:rsidP="0086496F">
          <w:pPr>
            <w:jc w:val="center"/>
            <w:rPr>
              <w:i/>
              <w:sz w:val="16"/>
              <w:szCs w:val="16"/>
            </w:rPr>
          </w:pPr>
          <w:r>
            <w:rPr>
              <w:i/>
              <w:noProof/>
              <w:sz w:val="16"/>
              <w:szCs w:val="16"/>
            </w:rPr>
            <w:t>[name of principal legislative instrument or notifiable instrument]</w:t>
          </w:r>
        </w:p>
      </w:tc>
      <w:tc>
        <w:tcPr>
          <w:tcW w:w="458" w:type="pct"/>
        </w:tcPr>
        <w:p w14:paraId="0583AB8F" w14:textId="77777777" w:rsidR="00331886" w:rsidRPr="007B3B51" w:rsidRDefault="00331886" w:rsidP="0086496F">
          <w:pPr>
            <w:jc w:val="right"/>
            <w:rPr>
              <w:sz w:val="16"/>
              <w:szCs w:val="16"/>
            </w:rPr>
          </w:pPr>
        </w:p>
      </w:tc>
    </w:tr>
    <w:tr w:rsidR="00331886" w:rsidRPr="0055472E" w14:paraId="6423C62E" w14:textId="77777777" w:rsidTr="00BF35A6">
      <w:tc>
        <w:tcPr>
          <w:tcW w:w="1499" w:type="pct"/>
          <w:gridSpan w:val="2"/>
        </w:tcPr>
        <w:p w14:paraId="24689A06" w14:textId="77777777" w:rsidR="00331886" w:rsidRPr="0055472E" w:rsidRDefault="00331886" w:rsidP="0086496F">
          <w:pPr>
            <w:spacing w:before="120"/>
            <w:rPr>
              <w:sz w:val="16"/>
              <w:szCs w:val="16"/>
            </w:rPr>
          </w:pPr>
          <w:r w:rsidRPr="00130F37">
            <w:rPr>
              <w:sz w:val="16"/>
              <w:szCs w:val="16"/>
            </w:rPr>
            <w:t xml:space="preserve">Compilation No. </w:t>
          </w:r>
          <w:r>
            <w:rPr>
              <w:sz w:val="16"/>
              <w:szCs w:val="16"/>
            </w:rPr>
            <w:t>XX</w:t>
          </w:r>
        </w:p>
      </w:tc>
      <w:tc>
        <w:tcPr>
          <w:tcW w:w="1999" w:type="pct"/>
        </w:tcPr>
        <w:p w14:paraId="5BE9A14F" w14:textId="77777777" w:rsidR="00331886" w:rsidRPr="0055472E" w:rsidRDefault="00331886" w:rsidP="0086496F">
          <w:pPr>
            <w:spacing w:before="120"/>
            <w:jc w:val="center"/>
            <w:rPr>
              <w:sz w:val="16"/>
              <w:szCs w:val="16"/>
            </w:rPr>
          </w:pPr>
        </w:p>
      </w:tc>
      <w:tc>
        <w:tcPr>
          <w:tcW w:w="1502" w:type="pct"/>
          <w:gridSpan w:val="2"/>
        </w:tcPr>
        <w:p w14:paraId="2CDE3854" w14:textId="77777777" w:rsidR="00331886" w:rsidRPr="0055472E" w:rsidRDefault="00331886" w:rsidP="0086496F">
          <w:pPr>
            <w:spacing w:before="120"/>
            <w:jc w:val="right"/>
            <w:rPr>
              <w:sz w:val="16"/>
              <w:szCs w:val="16"/>
            </w:rPr>
          </w:pPr>
          <w:r w:rsidRPr="0055472E">
            <w:rPr>
              <w:sz w:val="16"/>
              <w:szCs w:val="16"/>
            </w:rPr>
            <w:t xml:space="preserve">Compilation date: </w:t>
          </w:r>
          <w:r>
            <w:rPr>
              <w:sz w:val="16"/>
              <w:szCs w:val="16"/>
            </w:rPr>
            <w:t>dd/mm/</w:t>
          </w:r>
          <w:proofErr w:type="spellStart"/>
          <w:r>
            <w:rPr>
              <w:sz w:val="16"/>
              <w:szCs w:val="16"/>
            </w:rPr>
            <w:t>yyyy</w:t>
          </w:r>
          <w:proofErr w:type="spellEnd"/>
        </w:p>
      </w:tc>
    </w:tr>
  </w:tbl>
  <w:p w14:paraId="4B76C07B" w14:textId="77777777" w:rsidR="00331886" w:rsidRPr="0086496F" w:rsidRDefault="00331886" w:rsidP="00864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3277F" w14:textId="5C92CF1E"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4E7ECB" w:rsidRPr="004E7ECB" w14:paraId="6F7B08F1" w14:textId="77777777" w:rsidTr="00C219FA">
      <w:tc>
        <w:tcPr>
          <w:tcW w:w="854" w:type="pct"/>
        </w:tcPr>
        <w:p w14:paraId="7E8FBDBF" w14:textId="77777777" w:rsidR="004E7ECB" w:rsidRPr="004E7ECB" w:rsidRDefault="004E7ECB" w:rsidP="004E7ECB">
          <w:pPr>
            <w:rPr>
              <w:i/>
              <w:sz w:val="16"/>
              <w:szCs w:val="16"/>
            </w:rPr>
          </w:pPr>
        </w:p>
      </w:tc>
      <w:tc>
        <w:tcPr>
          <w:tcW w:w="3688" w:type="pct"/>
          <w:gridSpan w:val="3"/>
        </w:tcPr>
        <w:p w14:paraId="6B6F4690" w14:textId="77777777" w:rsidR="004E7ECB" w:rsidRPr="00003275" w:rsidRDefault="004E7ECB" w:rsidP="004E7ECB">
          <w:pPr>
            <w:jc w:val="center"/>
            <w:rPr>
              <w:i/>
              <w:noProof/>
              <w:sz w:val="16"/>
              <w:szCs w:val="16"/>
            </w:rPr>
          </w:pPr>
          <w:r w:rsidRPr="00003275">
            <w:rPr>
              <w:i/>
              <w:noProof/>
              <w:sz w:val="16"/>
              <w:szCs w:val="16"/>
            </w:rPr>
            <w:t xml:space="preserve">Greenhouse and Energy Minimum Standards (Exemption) Instrument (No. 2) 2024 </w:t>
          </w:r>
        </w:p>
        <w:p w14:paraId="26F2FE05" w14:textId="77777777" w:rsidR="004E7ECB" w:rsidRPr="004E7ECB" w:rsidRDefault="004E7ECB" w:rsidP="004E7ECB">
          <w:pPr>
            <w:jc w:val="center"/>
            <w:rPr>
              <w:i/>
              <w:sz w:val="16"/>
              <w:szCs w:val="16"/>
            </w:rPr>
          </w:pPr>
        </w:p>
      </w:tc>
      <w:tc>
        <w:tcPr>
          <w:tcW w:w="458" w:type="pct"/>
        </w:tcPr>
        <w:p w14:paraId="5307DB75" w14:textId="772DBB8F" w:rsidR="004E7ECB" w:rsidRPr="004E7ECB" w:rsidRDefault="004E7ECB" w:rsidP="004E7ECB">
          <w:pPr>
            <w:jc w:val="center"/>
            <w:rPr>
              <w:sz w:val="16"/>
              <w:szCs w:val="16"/>
            </w:rPr>
          </w:pPr>
        </w:p>
      </w:tc>
    </w:tr>
    <w:tr w:rsidR="004E7ECB" w:rsidRPr="004E7ECB" w14:paraId="47FD2AAA" w14:textId="77777777" w:rsidTr="00C219FA">
      <w:tc>
        <w:tcPr>
          <w:tcW w:w="1499" w:type="pct"/>
          <w:gridSpan w:val="2"/>
        </w:tcPr>
        <w:p w14:paraId="5E1305E7" w14:textId="77777777" w:rsidR="004E7ECB" w:rsidRPr="004E7ECB" w:rsidRDefault="004E7ECB" w:rsidP="004E7ECB">
          <w:pPr>
            <w:spacing w:before="120"/>
            <w:rPr>
              <w:sz w:val="16"/>
              <w:szCs w:val="16"/>
            </w:rPr>
          </w:pPr>
          <w:r w:rsidRPr="004E7ECB">
            <w:rPr>
              <w:sz w:val="16"/>
              <w:szCs w:val="16"/>
            </w:rPr>
            <w:t>Compilation No. 1</w:t>
          </w:r>
        </w:p>
      </w:tc>
      <w:tc>
        <w:tcPr>
          <w:tcW w:w="1999" w:type="pct"/>
        </w:tcPr>
        <w:p w14:paraId="1AD64E9B" w14:textId="77777777" w:rsidR="004E7ECB" w:rsidRPr="004E7ECB" w:rsidRDefault="004E7ECB" w:rsidP="004E7ECB">
          <w:pPr>
            <w:spacing w:before="120"/>
            <w:jc w:val="center"/>
            <w:rPr>
              <w:sz w:val="16"/>
              <w:szCs w:val="16"/>
            </w:rPr>
          </w:pPr>
        </w:p>
      </w:tc>
      <w:tc>
        <w:tcPr>
          <w:tcW w:w="1502" w:type="pct"/>
          <w:gridSpan w:val="2"/>
        </w:tcPr>
        <w:p w14:paraId="2A924210" w14:textId="35E36BAA" w:rsidR="004E7ECB" w:rsidRPr="004E7ECB" w:rsidRDefault="004E7ECB" w:rsidP="004E7ECB">
          <w:pPr>
            <w:spacing w:before="120"/>
            <w:jc w:val="right"/>
            <w:rPr>
              <w:sz w:val="16"/>
              <w:szCs w:val="16"/>
            </w:rPr>
          </w:pPr>
          <w:r w:rsidRPr="004E7ECB">
            <w:rPr>
              <w:sz w:val="16"/>
              <w:szCs w:val="16"/>
            </w:rPr>
            <w:t>Compilation date: 0</w:t>
          </w:r>
          <w:r w:rsidR="00215CAB">
            <w:rPr>
              <w:sz w:val="16"/>
              <w:szCs w:val="16"/>
            </w:rPr>
            <w:t>5</w:t>
          </w:r>
          <w:r w:rsidRPr="004E7ECB">
            <w:rPr>
              <w:sz w:val="16"/>
              <w:szCs w:val="16"/>
            </w:rPr>
            <w:t>/12/2024</w:t>
          </w:r>
        </w:p>
      </w:tc>
    </w:tr>
  </w:tbl>
  <w:p w14:paraId="565AA734" w14:textId="77777777" w:rsidR="004E7ECB" w:rsidRPr="004E7ECB" w:rsidRDefault="004E7ECB" w:rsidP="004E7ECB">
    <w:pPr>
      <w:pStyle w:val="Footer"/>
    </w:pPr>
  </w:p>
  <w:p w14:paraId="71EA6932" w14:textId="77777777" w:rsidR="00331886" w:rsidRPr="0086496F" w:rsidRDefault="00331886" w:rsidP="008649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34A5" w14:textId="7D916D03" w:rsidR="002877AA" w:rsidRDefault="002877AA">
    <w:pPr>
      <w:pStyle w:val="Footer"/>
    </w:pPr>
    <w:r>
      <w:rPr>
        <w:noProof/>
      </w:rPr>
      <mc:AlternateContent>
        <mc:Choice Requires="wps">
          <w:drawing>
            <wp:anchor distT="0" distB="0" distL="0" distR="0" simplePos="0" relativeHeight="251658263" behindDoc="0" locked="0" layoutInCell="1" allowOverlap="1" wp14:anchorId="4F100459" wp14:editId="5804786C">
              <wp:simplePos x="635" y="635"/>
              <wp:positionH relativeFrom="page">
                <wp:align>center</wp:align>
              </wp:positionH>
              <wp:positionV relativeFrom="page">
                <wp:align>bottom</wp:align>
              </wp:positionV>
              <wp:extent cx="551815" cy="376555"/>
              <wp:effectExtent l="0" t="0" r="635" b="0"/>
              <wp:wrapNone/>
              <wp:docPr id="655581143"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964577" w14:textId="1CF3A805"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00459" id="_x0000_t202" coordsize="21600,21600" o:spt="202" path="m,l,21600r21600,l21600,xe">
              <v:stroke joinstyle="miter"/>
              <v:path gradientshapeok="t" o:connecttype="rect"/>
            </v:shapetype>
            <v:shape id="Text Box 19" o:spid="_x0000_s1031"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1964577" w14:textId="1CF3A805"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2780" w14:textId="15D852ED" w:rsidR="00331886" w:rsidRPr="007B3B51" w:rsidRDefault="002877AA" w:rsidP="00BB1D0B">
    <w:pPr>
      <w:pBdr>
        <w:top w:val="single" w:sz="6" w:space="1" w:color="auto"/>
      </w:pBdr>
      <w:spacing w:before="120"/>
      <w:rPr>
        <w:sz w:val="16"/>
        <w:szCs w:val="16"/>
      </w:rPr>
    </w:pPr>
    <w:r>
      <w:rPr>
        <w:noProof/>
        <w:sz w:val="16"/>
        <w:szCs w:val="16"/>
      </w:rPr>
      <mc:AlternateContent>
        <mc:Choice Requires="wps">
          <w:drawing>
            <wp:anchor distT="0" distB="0" distL="0" distR="0" simplePos="0" relativeHeight="251658256" behindDoc="0" locked="0" layoutInCell="1" allowOverlap="1" wp14:anchorId="26F20AB7" wp14:editId="088B26CA">
              <wp:simplePos x="635" y="635"/>
              <wp:positionH relativeFrom="page">
                <wp:align>center</wp:align>
              </wp:positionH>
              <wp:positionV relativeFrom="page">
                <wp:align>bottom</wp:align>
              </wp:positionV>
              <wp:extent cx="551815" cy="376555"/>
              <wp:effectExtent l="0" t="0" r="635" b="0"/>
              <wp:wrapNone/>
              <wp:docPr id="190125171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A95435" w14:textId="37105FBA"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20AB7" id="_x0000_t202" coordsize="21600,21600" o:spt="202" path="m,l,21600r21600,l21600,xe">
              <v:stroke joinstyle="miter"/>
              <v:path gradientshapeok="t" o:connecttype="rect"/>
            </v:shapetype>
            <v:shape id="Text Box 23" o:spid="_x0000_s1033"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6CA95435" w14:textId="37105FBA"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4B88405F" w14:textId="77777777" w:rsidTr="0068554D">
      <w:tc>
        <w:tcPr>
          <w:tcW w:w="854" w:type="pct"/>
        </w:tcPr>
        <w:p w14:paraId="0EAE1A3E" w14:textId="77777777" w:rsidR="00331886" w:rsidRPr="007B3B51" w:rsidRDefault="00331886" w:rsidP="0068554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8</w:t>
          </w:r>
          <w:r w:rsidRPr="007B3B51">
            <w:rPr>
              <w:i/>
              <w:sz w:val="16"/>
              <w:szCs w:val="16"/>
            </w:rPr>
            <w:fldChar w:fldCharType="end"/>
          </w:r>
        </w:p>
      </w:tc>
      <w:tc>
        <w:tcPr>
          <w:tcW w:w="3688" w:type="pct"/>
          <w:gridSpan w:val="3"/>
        </w:tcPr>
        <w:p w14:paraId="48316D9A" w14:textId="77777777" w:rsidR="00331886" w:rsidRPr="007B3B51" w:rsidRDefault="00331886" w:rsidP="0068554D">
          <w:pPr>
            <w:jc w:val="center"/>
            <w:rPr>
              <w:i/>
              <w:sz w:val="16"/>
              <w:szCs w:val="16"/>
            </w:rPr>
          </w:pPr>
          <w:r>
            <w:rPr>
              <w:i/>
              <w:noProof/>
              <w:sz w:val="16"/>
              <w:szCs w:val="16"/>
            </w:rPr>
            <w:t>[name of principal legislative instrument or notifiable instrument]</w:t>
          </w:r>
        </w:p>
      </w:tc>
      <w:tc>
        <w:tcPr>
          <w:tcW w:w="458" w:type="pct"/>
        </w:tcPr>
        <w:p w14:paraId="2B4685D0" w14:textId="77777777" w:rsidR="00331886" w:rsidRPr="007B3B51" w:rsidRDefault="00331886" w:rsidP="0068554D">
          <w:pPr>
            <w:jc w:val="right"/>
            <w:rPr>
              <w:sz w:val="16"/>
              <w:szCs w:val="16"/>
            </w:rPr>
          </w:pPr>
        </w:p>
      </w:tc>
    </w:tr>
    <w:tr w:rsidR="00331886" w:rsidRPr="0055472E" w14:paraId="310EF34E" w14:textId="77777777" w:rsidTr="0068554D">
      <w:tc>
        <w:tcPr>
          <w:tcW w:w="1499" w:type="pct"/>
          <w:gridSpan w:val="2"/>
        </w:tcPr>
        <w:p w14:paraId="451A651D" w14:textId="77777777" w:rsidR="00331886" w:rsidRPr="0055472E" w:rsidRDefault="00331886" w:rsidP="0068554D">
          <w:pPr>
            <w:spacing w:before="120"/>
            <w:rPr>
              <w:sz w:val="16"/>
              <w:szCs w:val="16"/>
            </w:rPr>
          </w:pPr>
          <w:r w:rsidRPr="0055472E">
            <w:rPr>
              <w:sz w:val="16"/>
              <w:szCs w:val="16"/>
            </w:rPr>
            <w:t xml:space="preserve">Compilation No. </w:t>
          </w:r>
          <w:r>
            <w:rPr>
              <w:sz w:val="16"/>
              <w:szCs w:val="16"/>
            </w:rPr>
            <w:t>XX</w:t>
          </w:r>
        </w:p>
      </w:tc>
      <w:tc>
        <w:tcPr>
          <w:tcW w:w="1999" w:type="pct"/>
        </w:tcPr>
        <w:p w14:paraId="20A5D2E4" w14:textId="77777777" w:rsidR="00331886" w:rsidRPr="0055472E" w:rsidRDefault="00331886" w:rsidP="0068554D">
          <w:pPr>
            <w:spacing w:before="120"/>
            <w:jc w:val="center"/>
            <w:rPr>
              <w:sz w:val="16"/>
              <w:szCs w:val="16"/>
            </w:rPr>
          </w:pPr>
        </w:p>
      </w:tc>
      <w:tc>
        <w:tcPr>
          <w:tcW w:w="1502" w:type="pct"/>
          <w:gridSpan w:val="2"/>
        </w:tcPr>
        <w:p w14:paraId="14984800" w14:textId="77777777" w:rsidR="00331886" w:rsidRPr="0055472E" w:rsidRDefault="00331886" w:rsidP="0068554D">
          <w:pPr>
            <w:spacing w:before="120"/>
            <w:jc w:val="right"/>
            <w:rPr>
              <w:sz w:val="16"/>
              <w:szCs w:val="16"/>
            </w:rPr>
          </w:pPr>
          <w:r w:rsidRPr="0055472E">
            <w:rPr>
              <w:sz w:val="16"/>
              <w:szCs w:val="16"/>
            </w:rPr>
            <w:t xml:space="preserve">Compilation date: </w:t>
          </w:r>
          <w:r>
            <w:rPr>
              <w:sz w:val="16"/>
              <w:szCs w:val="16"/>
            </w:rPr>
            <w:t>dd/mm/</w:t>
          </w:r>
          <w:proofErr w:type="spellStart"/>
          <w:r>
            <w:rPr>
              <w:sz w:val="16"/>
              <w:szCs w:val="16"/>
            </w:rPr>
            <w:t>yyyy</w:t>
          </w:r>
          <w:proofErr w:type="spellEnd"/>
        </w:p>
      </w:tc>
    </w:tr>
  </w:tbl>
  <w:p w14:paraId="2598BFDE" w14:textId="77777777" w:rsidR="00331886" w:rsidRPr="0086496F" w:rsidRDefault="00331886" w:rsidP="00BB1D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87577" w14:textId="0CFCE0AD"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4E7ECB" w14:paraId="00FA021D" w14:textId="77777777" w:rsidTr="000C1A3F">
      <w:tc>
        <w:tcPr>
          <w:tcW w:w="854" w:type="pct"/>
        </w:tcPr>
        <w:p w14:paraId="7FCF1AC9" w14:textId="77777777" w:rsidR="00331886" w:rsidRPr="004E7ECB" w:rsidRDefault="00331886" w:rsidP="000C1A3F">
          <w:pPr>
            <w:rPr>
              <w:i/>
              <w:sz w:val="16"/>
              <w:szCs w:val="16"/>
            </w:rPr>
          </w:pPr>
        </w:p>
      </w:tc>
      <w:tc>
        <w:tcPr>
          <w:tcW w:w="3688" w:type="pct"/>
          <w:gridSpan w:val="3"/>
        </w:tcPr>
        <w:p w14:paraId="30420C60" w14:textId="77777777" w:rsidR="0065322D" w:rsidRPr="00003275" w:rsidRDefault="0065322D" w:rsidP="0065322D">
          <w:pPr>
            <w:jc w:val="center"/>
            <w:rPr>
              <w:i/>
              <w:noProof/>
              <w:sz w:val="16"/>
              <w:szCs w:val="16"/>
            </w:rPr>
          </w:pPr>
          <w:r w:rsidRPr="00003275">
            <w:rPr>
              <w:i/>
              <w:noProof/>
              <w:sz w:val="16"/>
              <w:szCs w:val="16"/>
            </w:rPr>
            <w:t xml:space="preserve">Greenhouse and Energy Minimum Standards (Exemption) Instrument (No. 2) 2024 </w:t>
          </w:r>
        </w:p>
        <w:p w14:paraId="474398F0" w14:textId="3DF30CE2" w:rsidR="00331886" w:rsidRPr="004E7ECB" w:rsidRDefault="00331886" w:rsidP="000C1A3F">
          <w:pPr>
            <w:jc w:val="center"/>
            <w:rPr>
              <w:i/>
              <w:sz w:val="16"/>
              <w:szCs w:val="16"/>
            </w:rPr>
          </w:pPr>
        </w:p>
      </w:tc>
      <w:tc>
        <w:tcPr>
          <w:tcW w:w="458" w:type="pct"/>
        </w:tcPr>
        <w:p w14:paraId="074F1C36" w14:textId="77777777" w:rsidR="00331886" w:rsidRPr="004E7ECB" w:rsidRDefault="00331886" w:rsidP="0065322D">
          <w:pPr>
            <w:jc w:val="center"/>
            <w:rPr>
              <w:sz w:val="16"/>
              <w:szCs w:val="16"/>
            </w:rPr>
          </w:pPr>
          <w:r w:rsidRPr="004E7ECB">
            <w:rPr>
              <w:i/>
              <w:sz w:val="16"/>
              <w:szCs w:val="16"/>
            </w:rPr>
            <w:fldChar w:fldCharType="begin"/>
          </w:r>
          <w:r w:rsidRPr="004E7ECB">
            <w:rPr>
              <w:i/>
              <w:sz w:val="16"/>
              <w:szCs w:val="16"/>
            </w:rPr>
            <w:instrText xml:space="preserve"> PAGE </w:instrText>
          </w:r>
          <w:r w:rsidRPr="004E7ECB">
            <w:rPr>
              <w:i/>
              <w:sz w:val="16"/>
              <w:szCs w:val="16"/>
            </w:rPr>
            <w:fldChar w:fldCharType="separate"/>
          </w:r>
          <w:r w:rsidR="00245A07" w:rsidRPr="004E7ECB">
            <w:rPr>
              <w:i/>
              <w:noProof/>
              <w:sz w:val="16"/>
              <w:szCs w:val="16"/>
            </w:rPr>
            <w:t>1</w:t>
          </w:r>
          <w:r w:rsidRPr="004E7ECB">
            <w:rPr>
              <w:i/>
              <w:sz w:val="16"/>
              <w:szCs w:val="16"/>
            </w:rPr>
            <w:fldChar w:fldCharType="end"/>
          </w:r>
        </w:p>
      </w:tc>
    </w:tr>
    <w:tr w:rsidR="00331886" w:rsidRPr="004E7ECB" w14:paraId="7DE698B7" w14:textId="77777777" w:rsidTr="000C1A3F">
      <w:tc>
        <w:tcPr>
          <w:tcW w:w="1499" w:type="pct"/>
          <w:gridSpan w:val="2"/>
        </w:tcPr>
        <w:p w14:paraId="122FB262" w14:textId="283ED3B7" w:rsidR="00331886" w:rsidRPr="004E7ECB" w:rsidRDefault="00331886" w:rsidP="000C1A3F">
          <w:pPr>
            <w:spacing w:before="120"/>
            <w:rPr>
              <w:sz w:val="16"/>
              <w:szCs w:val="16"/>
            </w:rPr>
          </w:pPr>
          <w:r w:rsidRPr="004E7ECB">
            <w:rPr>
              <w:sz w:val="16"/>
              <w:szCs w:val="16"/>
            </w:rPr>
            <w:t xml:space="preserve">Compilation No. </w:t>
          </w:r>
          <w:r w:rsidR="0065322D" w:rsidRPr="004E7ECB">
            <w:rPr>
              <w:sz w:val="16"/>
              <w:szCs w:val="16"/>
            </w:rPr>
            <w:t>1</w:t>
          </w:r>
        </w:p>
      </w:tc>
      <w:tc>
        <w:tcPr>
          <w:tcW w:w="1999" w:type="pct"/>
        </w:tcPr>
        <w:p w14:paraId="4ADB14A5" w14:textId="77777777" w:rsidR="00331886" w:rsidRPr="004E7ECB" w:rsidRDefault="00331886" w:rsidP="000C1A3F">
          <w:pPr>
            <w:spacing w:before="120"/>
            <w:jc w:val="center"/>
            <w:rPr>
              <w:sz w:val="16"/>
              <w:szCs w:val="16"/>
            </w:rPr>
          </w:pPr>
        </w:p>
      </w:tc>
      <w:tc>
        <w:tcPr>
          <w:tcW w:w="1502" w:type="pct"/>
          <w:gridSpan w:val="2"/>
        </w:tcPr>
        <w:p w14:paraId="51B3E860" w14:textId="71437DDF" w:rsidR="00331886" w:rsidRPr="004E7ECB" w:rsidRDefault="00331886" w:rsidP="000C1A3F">
          <w:pPr>
            <w:spacing w:before="120"/>
            <w:jc w:val="right"/>
            <w:rPr>
              <w:sz w:val="16"/>
              <w:szCs w:val="16"/>
            </w:rPr>
          </w:pPr>
          <w:r w:rsidRPr="004E7ECB">
            <w:rPr>
              <w:sz w:val="16"/>
              <w:szCs w:val="16"/>
            </w:rPr>
            <w:t xml:space="preserve">Compilation date: </w:t>
          </w:r>
          <w:r w:rsidR="0065322D" w:rsidRPr="004E7ECB">
            <w:rPr>
              <w:sz w:val="16"/>
              <w:szCs w:val="16"/>
            </w:rPr>
            <w:t>0</w:t>
          </w:r>
          <w:r w:rsidR="00215CAB">
            <w:rPr>
              <w:sz w:val="16"/>
              <w:szCs w:val="16"/>
            </w:rPr>
            <w:t>5</w:t>
          </w:r>
          <w:r w:rsidR="0065322D" w:rsidRPr="004E7ECB">
            <w:rPr>
              <w:sz w:val="16"/>
              <w:szCs w:val="16"/>
            </w:rPr>
            <w:t>/12/2024</w:t>
          </w:r>
        </w:p>
      </w:tc>
    </w:tr>
  </w:tbl>
  <w:p w14:paraId="127DAFA0" w14:textId="77777777" w:rsidR="00331886" w:rsidRPr="004E7ECB" w:rsidRDefault="00331886" w:rsidP="00903C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BA79" w14:textId="6501B07E" w:rsidR="002877AA" w:rsidRDefault="002877AA">
    <w:pPr>
      <w:pStyle w:val="Footer"/>
    </w:pPr>
    <w:r>
      <w:rPr>
        <w:noProof/>
      </w:rPr>
      <mc:AlternateContent>
        <mc:Choice Requires="wps">
          <w:drawing>
            <wp:anchor distT="0" distB="0" distL="0" distR="0" simplePos="0" relativeHeight="251658264" behindDoc="0" locked="0" layoutInCell="1" allowOverlap="1" wp14:anchorId="0CDCC9BD" wp14:editId="114BBC9C">
              <wp:simplePos x="635" y="635"/>
              <wp:positionH relativeFrom="page">
                <wp:align>center</wp:align>
              </wp:positionH>
              <wp:positionV relativeFrom="page">
                <wp:align>bottom</wp:align>
              </wp:positionV>
              <wp:extent cx="551815" cy="376555"/>
              <wp:effectExtent l="0" t="0" r="635" b="0"/>
              <wp:wrapNone/>
              <wp:docPr id="180571531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CC2F2D" w14:textId="4C3AC736"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CC9BD" id="_x0000_t202" coordsize="21600,21600" o:spt="202" path="m,l,21600r21600,l21600,xe">
              <v:stroke joinstyle="miter"/>
              <v:path gradientshapeok="t" o:connecttype="rect"/>
            </v:shapetype>
            <v:shape id="Text Box 22" o:spid="_x0000_s1035" type="#_x0000_t202" alt="OFFICIAL" style="position:absolute;margin-left:0;margin-top:0;width:43.45pt;height:29.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78CC2F2D" w14:textId="4C3AC736"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D2A19" w14:textId="77777777" w:rsidR="00F77C7A" w:rsidRDefault="00F77C7A" w:rsidP="008E17F3">
      <w:pPr>
        <w:spacing w:line="240" w:lineRule="auto"/>
      </w:pPr>
      <w:r>
        <w:separator/>
      </w:r>
    </w:p>
  </w:footnote>
  <w:footnote w:type="continuationSeparator" w:id="0">
    <w:p w14:paraId="33BEAF1E" w14:textId="77777777" w:rsidR="00F77C7A" w:rsidRDefault="00F77C7A" w:rsidP="008E17F3">
      <w:pPr>
        <w:spacing w:line="240" w:lineRule="auto"/>
      </w:pPr>
      <w:r>
        <w:continuationSeparator/>
      </w:r>
    </w:p>
  </w:footnote>
  <w:footnote w:type="continuationNotice" w:id="1">
    <w:p w14:paraId="78D8ACB7" w14:textId="77777777" w:rsidR="00F77C7A" w:rsidRDefault="00F77C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F03D" w14:textId="678A514A" w:rsidR="00331886" w:rsidRDefault="002877AA" w:rsidP="00523750">
    <w:pPr>
      <w:pStyle w:val="Header"/>
      <w:pBdr>
        <w:bottom w:val="single" w:sz="6" w:space="1" w:color="auto"/>
      </w:pBdr>
      <w:tabs>
        <w:tab w:val="clear" w:pos="4150"/>
        <w:tab w:val="clear" w:pos="8307"/>
      </w:tabs>
    </w:pPr>
    <w:r>
      <w:rPr>
        <w:noProof/>
      </w:rPr>
      <mc:AlternateContent>
        <mc:Choice Requires="wps">
          <w:drawing>
            <wp:anchor distT="0" distB="0" distL="0" distR="0" simplePos="0" relativeHeight="251658241" behindDoc="0" locked="0" layoutInCell="1" allowOverlap="1" wp14:anchorId="405D5EFF" wp14:editId="7B67A831">
              <wp:simplePos x="635" y="635"/>
              <wp:positionH relativeFrom="page">
                <wp:align>center</wp:align>
              </wp:positionH>
              <wp:positionV relativeFrom="page">
                <wp:align>top</wp:align>
              </wp:positionV>
              <wp:extent cx="551815" cy="376555"/>
              <wp:effectExtent l="0" t="0" r="635" b="4445"/>
              <wp:wrapNone/>
              <wp:docPr id="738121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C4EBA9" w14:textId="19918F02"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5D5EFF"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CC4EBA9" w14:textId="19918F02"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p w14:paraId="6DD817E5" w14:textId="77777777" w:rsidR="00331886" w:rsidRDefault="00331886" w:rsidP="00523750">
    <w:pPr>
      <w:pStyle w:val="Header"/>
      <w:pBdr>
        <w:bottom w:val="single" w:sz="6" w:space="1" w:color="auto"/>
      </w:pBdr>
      <w:tabs>
        <w:tab w:val="clear" w:pos="4150"/>
        <w:tab w:val="clear" w:pos="8307"/>
      </w:tabs>
    </w:pPr>
  </w:p>
  <w:p w14:paraId="16198DD3" w14:textId="77777777" w:rsidR="00331886" w:rsidRPr="005F1388" w:rsidRDefault="00331886" w:rsidP="005237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14EA5" w14:textId="657B3511" w:rsidR="00331886" w:rsidRPr="007E528B" w:rsidRDefault="002877AA" w:rsidP="0086496F">
    <w:pPr>
      <w:rPr>
        <w:sz w:val="26"/>
        <w:szCs w:val="26"/>
      </w:rPr>
    </w:pPr>
    <w:r>
      <w:rPr>
        <w:noProof/>
        <w:sz w:val="26"/>
        <w:szCs w:val="26"/>
      </w:rPr>
      <mc:AlternateContent>
        <mc:Choice Requires="wps">
          <w:drawing>
            <wp:anchor distT="0" distB="0" distL="0" distR="0" simplePos="0" relativeHeight="251658249" behindDoc="0" locked="0" layoutInCell="1" allowOverlap="1" wp14:anchorId="42AFC4FC" wp14:editId="03E256F0">
              <wp:simplePos x="635" y="635"/>
              <wp:positionH relativeFrom="page">
                <wp:align>center</wp:align>
              </wp:positionH>
              <wp:positionV relativeFrom="page">
                <wp:align>top</wp:align>
              </wp:positionV>
              <wp:extent cx="551815" cy="376555"/>
              <wp:effectExtent l="0" t="0" r="635" b="4445"/>
              <wp:wrapNone/>
              <wp:docPr id="142602315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9FEFDC" w14:textId="5BC1A86E"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AFC4FC" id="_x0000_t202" coordsize="21600,21600" o:spt="202" path="m,l,21600r21600,l21600,xe">
              <v:stroke joinstyle="miter"/>
              <v:path gradientshapeok="t" o:connecttype="rect"/>
            </v:shapetype>
            <v:shape id="Text Box 11" o:spid="_x0000_s1036"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5D9FEFDC" w14:textId="5BC1A86E"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p w14:paraId="6F82EEB9" w14:textId="77777777" w:rsidR="00331886" w:rsidRPr="00750516" w:rsidRDefault="00331886" w:rsidP="0086496F">
    <w:pPr>
      <w:rPr>
        <w:b/>
        <w:sz w:val="20"/>
      </w:rPr>
    </w:pPr>
    <w:r w:rsidRPr="00750516">
      <w:rPr>
        <w:b/>
        <w:sz w:val="20"/>
      </w:rPr>
      <w:t>Endnotes</w:t>
    </w:r>
  </w:p>
  <w:p w14:paraId="0D0D26CC" w14:textId="77777777" w:rsidR="00331886" w:rsidRPr="007A1328" w:rsidRDefault="00331886" w:rsidP="0086496F">
    <w:pPr>
      <w:rPr>
        <w:sz w:val="20"/>
      </w:rPr>
    </w:pPr>
  </w:p>
  <w:p w14:paraId="4C960FB0" w14:textId="77777777" w:rsidR="00331886" w:rsidRPr="007A1328" w:rsidRDefault="00331886" w:rsidP="0086496F">
    <w:pPr>
      <w:rPr>
        <w:b/>
        <w:sz w:val="24"/>
      </w:rPr>
    </w:pPr>
  </w:p>
  <w:p w14:paraId="33E4B9E4" w14:textId="165FA290" w:rsidR="00331886" w:rsidRPr="007E528B" w:rsidRDefault="00331886"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C61A7">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82FD" w14:textId="601DC267" w:rsidR="00331886" w:rsidRPr="007E528B" w:rsidRDefault="00331886" w:rsidP="0086496F">
    <w:pPr>
      <w:jc w:val="right"/>
      <w:rPr>
        <w:sz w:val="26"/>
        <w:szCs w:val="26"/>
      </w:rPr>
    </w:pPr>
  </w:p>
  <w:p w14:paraId="7DCFE6F8" w14:textId="77777777" w:rsidR="00331886" w:rsidRPr="00750516" w:rsidRDefault="00331886" w:rsidP="0086496F">
    <w:pPr>
      <w:jc w:val="right"/>
      <w:rPr>
        <w:b/>
        <w:sz w:val="20"/>
      </w:rPr>
    </w:pPr>
    <w:r w:rsidRPr="00750516">
      <w:rPr>
        <w:b/>
        <w:sz w:val="20"/>
      </w:rPr>
      <w:t>Endnotes</w:t>
    </w:r>
  </w:p>
  <w:p w14:paraId="2BDCA7BD" w14:textId="77777777" w:rsidR="00331886" w:rsidRPr="007A1328" w:rsidRDefault="00331886" w:rsidP="0086496F">
    <w:pPr>
      <w:jc w:val="right"/>
      <w:rPr>
        <w:sz w:val="20"/>
      </w:rPr>
    </w:pPr>
  </w:p>
  <w:p w14:paraId="4B1BCA03" w14:textId="77777777" w:rsidR="00331886" w:rsidRPr="007A1328" w:rsidRDefault="00331886" w:rsidP="0086496F">
    <w:pPr>
      <w:jc w:val="right"/>
      <w:rPr>
        <w:b/>
        <w:sz w:val="24"/>
      </w:rPr>
    </w:pPr>
  </w:p>
  <w:p w14:paraId="0421B274" w14:textId="37412379"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F1D44">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5CEF" w14:textId="46E24237" w:rsidR="002877AA" w:rsidRDefault="002877AA">
    <w:pPr>
      <w:pStyle w:val="Header"/>
    </w:pPr>
    <w:r>
      <w:rPr>
        <w:noProof/>
      </w:rPr>
      <mc:AlternateContent>
        <mc:Choice Requires="wps">
          <w:drawing>
            <wp:anchor distT="0" distB="0" distL="0" distR="0" simplePos="0" relativeHeight="251658265" behindDoc="0" locked="0" layoutInCell="1" allowOverlap="1" wp14:anchorId="71130BD3" wp14:editId="14A05A7F">
              <wp:simplePos x="635" y="635"/>
              <wp:positionH relativeFrom="page">
                <wp:align>center</wp:align>
              </wp:positionH>
              <wp:positionV relativeFrom="page">
                <wp:align>top</wp:align>
              </wp:positionV>
              <wp:extent cx="551815" cy="376555"/>
              <wp:effectExtent l="0" t="0" r="635" b="4445"/>
              <wp:wrapNone/>
              <wp:docPr id="204325313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BB5439" w14:textId="3A9AF669"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130BD3" id="_x0000_t202" coordsize="21600,21600" o:spt="202" path="m,l,21600r21600,l21600,xe">
              <v:stroke joinstyle="miter"/>
              <v:path gradientshapeok="t" o:connecttype="rect"/>
            </v:shapetype>
            <v:shape id="Text Box 10" o:spid="_x0000_s1038"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71BB5439" w14:textId="3A9AF669"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7C200" w14:textId="28FA8F28" w:rsidR="002877AA" w:rsidRDefault="002877AA">
    <w:pPr>
      <w:pStyle w:val="Header"/>
    </w:pPr>
    <w:r>
      <w:rPr>
        <w:noProof/>
      </w:rPr>
      <mc:AlternateContent>
        <mc:Choice Requires="wps">
          <w:drawing>
            <wp:anchor distT="0" distB="0" distL="0" distR="0" simplePos="0" relativeHeight="251658266" behindDoc="0" locked="0" layoutInCell="1" allowOverlap="1" wp14:anchorId="2F52A768" wp14:editId="05C7DEBA">
              <wp:simplePos x="635" y="635"/>
              <wp:positionH relativeFrom="page">
                <wp:align>center</wp:align>
              </wp:positionH>
              <wp:positionV relativeFrom="page">
                <wp:align>top</wp:align>
              </wp:positionV>
              <wp:extent cx="551815" cy="376555"/>
              <wp:effectExtent l="0" t="0" r="635" b="4445"/>
              <wp:wrapNone/>
              <wp:docPr id="187725783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E40B20" w14:textId="288BBF24"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52A768" id="_x0000_t202" coordsize="21600,21600" o:spt="202" path="m,l,21600r21600,l21600,xe">
              <v:stroke joinstyle="miter"/>
              <v:path gradientshapeok="t" o:connecttype="rect"/>
            </v:shapetype>
            <v:shape id="Text Box 14" o:spid="_x0000_s1040"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55E40B20" w14:textId="288BBF24"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7B7F" w14:textId="0E7CBDBE" w:rsidR="002877AA" w:rsidRDefault="002877AA">
    <w:pPr>
      <w:pStyle w:val="Header"/>
    </w:pPr>
    <w:r>
      <w:rPr>
        <w:noProof/>
      </w:rPr>
      <mc:AlternateContent>
        <mc:Choice Requires="wps">
          <w:drawing>
            <wp:anchor distT="0" distB="0" distL="0" distR="0" simplePos="0" relativeHeight="251658267" behindDoc="0" locked="0" layoutInCell="1" allowOverlap="1" wp14:anchorId="6287D2A6" wp14:editId="286605FA">
              <wp:simplePos x="635" y="635"/>
              <wp:positionH relativeFrom="page">
                <wp:align>center</wp:align>
              </wp:positionH>
              <wp:positionV relativeFrom="page">
                <wp:align>top</wp:align>
              </wp:positionV>
              <wp:extent cx="551815" cy="376555"/>
              <wp:effectExtent l="0" t="0" r="635" b="4445"/>
              <wp:wrapNone/>
              <wp:docPr id="155005301"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CC7F65" w14:textId="2C40242D"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87D2A6" id="_x0000_t202" coordsize="21600,21600" o:spt="202" path="m,l,21600r21600,l21600,xe">
              <v:stroke joinstyle="miter"/>
              <v:path gradientshapeok="t" o:connecttype="rect"/>
            </v:shapetype>
            <v:shape id="Text Box 15" o:spid="_x0000_s1041" type="#_x0000_t202" alt="OFFICIAL" style="position:absolute;margin-left:0;margin-top:0;width:43.45pt;height:29.65pt;z-index:251658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textbox style="mso-fit-shape-to-text:t" inset="0,15pt,0,0">
                <w:txbxContent>
                  <w:p w14:paraId="5CCC7F65" w14:textId="2C40242D"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ACE3" w14:textId="2F9A7224" w:rsidR="002877AA" w:rsidRDefault="002877AA">
    <w:pPr>
      <w:pStyle w:val="Header"/>
    </w:pPr>
    <w:r>
      <w:rPr>
        <w:noProof/>
      </w:rPr>
      <mc:AlternateContent>
        <mc:Choice Requires="wps">
          <w:drawing>
            <wp:anchor distT="0" distB="0" distL="0" distR="0" simplePos="0" relativeHeight="251658268" behindDoc="0" locked="0" layoutInCell="1" allowOverlap="1" wp14:anchorId="5319A9AA" wp14:editId="177FEECD">
              <wp:simplePos x="635" y="635"/>
              <wp:positionH relativeFrom="page">
                <wp:align>center</wp:align>
              </wp:positionH>
              <wp:positionV relativeFrom="page">
                <wp:align>top</wp:align>
              </wp:positionV>
              <wp:extent cx="551815" cy="376555"/>
              <wp:effectExtent l="0" t="0" r="635" b="4445"/>
              <wp:wrapNone/>
              <wp:docPr id="646913365"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514237" w14:textId="28662D65"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19A9AA" id="_x0000_t202" coordsize="21600,21600" o:spt="202" path="m,l,21600r21600,l21600,xe">
              <v:stroke joinstyle="miter"/>
              <v:path gradientshapeok="t" o:connecttype="rect"/>
            </v:shapetype>
            <v:shape id="Text Box 13" o:spid="_x0000_s1044"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60514237" w14:textId="28662D65"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95A7" w14:textId="42E9A8E1" w:rsidR="00331886" w:rsidRPr="00ED79B6" w:rsidRDefault="00331886" w:rsidP="00F85C9A">
    <w:pPr>
      <w:pBdr>
        <w:bottom w:val="single" w:sz="12" w:space="1" w:color="auto"/>
      </w:pBdr>
      <w:spacing w:before="1000" w:line="240" w:lineRule="auto"/>
    </w:pPr>
  </w:p>
  <w:p w14:paraId="534218E2"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3B70" w14:textId="21F85D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B20F" w14:textId="370ABEA9" w:rsidR="00331886" w:rsidRPr="00ED79B6" w:rsidRDefault="002877AA" w:rsidP="006442D3">
    <w:pPr>
      <w:pBdr>
        <w:bottom w:val="single" w:sz="6" w:space="1" w:color="auto"/>
      </w:pBdr>
      <w:spacing w:before="1000" w:line="240" w:lineRule="auto"/>
    </w:pPr>
    <w:r>
      <w:rPr>
        <w:noProof/>
      </w:rPr>
      <mc:AlternateContent>
        <mc:Choice Requires="wps">
          <w:drawing>
            <wp:anchor distT="0" distB="0" distL="0" distR="0" simplePos="0" relativeHeight="251658244" behindDoc="0" locked="0" layoutInCell="1" allowOverlap="1" wp14:anchorId="32413D20" wp14:editId="0EB3F530">
              <wp:simplePos x="635" y="635"/>
              <wp:positionH relativeFrom="page">
                <wp:align>center</wp:align>
              </wp:positionH>
              <wp:positionV relativeFrom="page">
                <wp:align>top</wp:align>
              </wp:positionV>
              <wp:extent cx="551815" cy="376555"/>
              <wp:effectExtent l="0" t="0" r="635" b="4445"/>
              <wp:wrapNone/>
              <wp:docPr id="79760790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F477689" w14:textId="739B5363"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413D20"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7F477689" w14:textId="739B5363"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9F5F" w14:textId="2AF8259B" w:rsidR="00331886" w:rsidRPr="00ED79B6" w:rsidRDefault="00331886"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B523" w14:textId="47A21F5A" w:rsidR="00331886" w:rsidRPr="00ED79B6" w:rsidRDefault="002877AA" w:rsidP="00715914">
    <w:pPr>
      <w:pStyle w:val="Header"/>
      <w:tabs>
        <w:tab w:val="clear" w:pos="4150"/>
        <w:tab w:val="clear" w:pos="8307"/>
      </w:tabs>
    </w:pPr>
    <w:r>
      <w:rPr>
        <w:noProof/>
      </w:rPr>
      <mc:AlternateContent>
        <mc:Choice Requires="wps">
          <w:drawing>
            <wp:anchor distT="0" distB="0" distL="0" distR="0" simplePos="0" relativeHeight="251658243" behindDoc="0" locked="0" layoutInCell="1" allowOverlap="1" wp14:anchorId="3199ABD1" wp14:editId="5CC150A2">
              <wp:simplePos x="635" y="635"/>
              <wp:positionH relativeFrom="page">
                <wp:align>center</wp:align>
              </wp:positionH>
              <wp:positionV relativeFrom="page">
                <wp:align>top</wp:align>
              </wp:positionV>
              <wp:extent cx="551815" cy="376555"/>
              <wp:effectExtent l="0" t="0" r="635" b="4445"/>
              <wp:wrapNone/>
              <wp:docPr id="13690031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C7B4D3" w14:textId="0A70EC75"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9ABD1"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AC7B4D3" w14:textId="0A70EC75"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6374" w14:textId="22E190A8" w:rsidR="00331886" w:rsidRPr="00ED79B6" w:rsidRDefault="002877AA" w:rsidP="00BB1D0B">
    <w:pPr>
      <w:pBdr>
        <w:bottom w:val="single" w:sz="6" w:space="1" w:color="auto"/>
      </w:pBdr>
      <w:spacing w:before="1000" w:line="240" w:lineRule="auto"/>
    </w:pPr>
    <w:r>
      <w:rPr>
        <w:noProof/>
      </w:rPr>
      <mc:AlternateContent>
        <mc:Choice Requires="wps">
          <w:drawing>
            <wp:anchor distT="0" distB="0" distL="0" distR="0" simplePos="0" relativeHeight="251658247" behindDoc="0" locked="0" layoutInCell="1" allowOverlap="1" wp14:anchorId="42773CCC" wp14:editId="65B64816">
              <wp:simplePos x="635" y="635"/>
              <wp:positionH relativeFrom="page">
                <wp:align>center</wp:align>
              </wp:positionH>
              <wp:positionV relativeFrom="page">
                <wp:align>top</wp:align>
              </wp:positionV>
              <wp:extent cx="551815" cy="376555"/>
              <wp:effectExtent l="0" t="0" r="635" b="4445"/>
              <wp:wrapNone/>
              <wp:docPr id="47714231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701F77" w14:textId="18740F38"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773CCC" id="_x0000_t202" coordsize="21600,21600" o:spt="202" path="m,l,21600r21600,l21600,xe">
              <v:stroke joinstyle="miter"/>
              <v:path gradientshapeok="t" o:connecttype="rect"/>
            </v:shapetype>
            <v:shape id="Text Box 8" o:spid="_x0000_s1032"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0701F77" w14:textId="18740F38"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1E7D" w14:textId="352F3D28" w:rsidR="00331886" w:rsidRPr="00ED79B6" w:rsidRDefault="00331886" w:rsidP="00903CD0">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512F" w14:textId="578F00D3" w:rsidR="00331886" w:rsidRPr="00ED79B6" w:rsidRDefault="002877AA" w:rsidP="00715914">
    <w:pPr>
      <w:pStyle w:val="Header"/>
      <w:tabs>
        <w:tab w:val="clear" w:pos="4150"/>
        <w:tab w:val="clear" w:pos="8307"/>
      </w:tabs>
    </w:pPr>
    <w:r>
      <w:rPr>
        <w:noProof/>
      </w:rPr>
      <mc:AlternateContent>
        <mc:Choice Requires="wps">
          <w:drawing>
            <wp:anchor distT="0" distB="0" distL="0" distR="0" simplePos="0" relativeHeight="251658246" behindDoc="0" locked="0" layoutInCell="1" allowOverlap="1" wp14:anchorId="241F9292" wp14:editId="61E58364">
              <wp:simplePos x="635" y="635"/>
              <wp:positionH relativeFrom="page">
                <wp:align>center</wp:align>
              </wp:positionH>
              <wp:positionV relativeFrom="page">
                <wp:align>top</wp:align>
              </wp:positionV>
              <wp:extent cx="551815" cy="376555"/>
              <wp:effectExtent l="0" t="0" r="635" b="4445"/>
              <wp:wrapNone/>
              <wp:docPr id="8991549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9955E5" w14:textId="618112FF"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F9292" id="_x0000_t202" coordsize="21600,21600" o:spt="202" path="m,l,21600r21600,l21600,xe">
              <v:stroke joinstyle="miter"/>
              <v:path gradientshapeok="t" o:connecttype="rect"/>
            </v:shapetype>
            <v:shape id="Text Box 7" o:spid="_x0000_s1034"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3C9955E5" w14:textId="618112FF" w:rsidR="002877AA" w:rsidRPr="002877AA" w:rsidRDefault="002877AA" w:rsidP="002877AA">
                    <w:pPr>
                      <w:rPr>
                        <w:rFonts w:ascii="Calibri" w:eastAsia="Calibri" w:hAnsi="Calibri" w:cs="Calibri"/>
                        <w:noProof/>
                        <w:color w:val="FF0000"/>
                        <w:sz w:val="24"/>
                        <w:szCs w:val="24"/>
                      </w:rPr>
                    </w:pPr>
                    <w:r w:rsidRPr="002877A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709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ED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0E4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0D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A3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8E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00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EA7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2E0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36B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2084996">
    <w:abstractNumId w:val="9"/>
  </w:num>
  <w:num w:numId="2" w16cid:durableId="134881979">
    <w:abstractNumId w:val="7"/>
  </w:num>
  <w:num w:numId="3" w16cid:durableId="895049604">
    <w:abstractNumId w:val="6"/>
  </w:num>
  <w:num w:numId="4" w16cid:durableId="1792287937">
    <w:abstractNumId w:val="5"/>
  </w:num>
  <w:num w:numId="5" w16cid:durableId="1546675735">
    <w:abstractNumId w:val="4"/>
  </w:num>
  <w:num w:numId="6" w16cid:durableId="944583388">
    <w:abstractNumId w:val="8"/>
  </w:num>
  <w:num w:numId="7" w16cid:durableId="634679523">
    <w:abstractNumId w:val="3"/>
  </w:num>
  <w:num w:numId="8" w16cid:durableId="1839342975">
    <w:abstractNumId w:val="2"/>
  </w:num>
  <w:num w:numId="9" w16cid:durableId="305089686">
    <w:abstractNumId w:val="1"/>
  </w:num>
  <w:num w:numId="10" w16cid:durableId="961225143">
    <w:abstractNumId w:val="0"/>
  </w:num>
  <w:num w:numId="11" w16cid:durableId="248394335">
    <w:abstractNumId w:val="11"/>
  </w:num>
  <w:num w:numId="12" w16cid:durableId="1175996134">
    <w:abstractNumId w:val="12"/>
  </w:num>
  <w:num w:numId="13" w16cid:durableId="401953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00424"/>
    <w:rsid w:val="00003275"/>
    <w:rsid w:val="000136AF"/>
    <w:rsid w:val="00022B7E"/>
    <w:rsid w:val="00036B0B"/>
    <w:rsid w:val="00056743"/>
    <w:rsid w:val="000614BF"/>
    <w:rsid w:val="000C604C"/>
    <w:rsid w:val="000C7A70"/>
    <w:rsid w:val="000D05EF"/>
    <w:rsid w:val="000E7FEE"/>
    <w:rsid w:val="000F0932"/>
    <w:rsid w:val="000F4164"/>
    <w:rsid w:val="00106B1B"/>
    <w:rsid w:val="0010745C"/>
    <w:rsid w:val="00110E4F"/>
    <w:rsid w:val="00113942"/>
    <w:rsid w:val="00121165"/>
    <w:rsid w:val="00141774"/>
    <w:rsid w:val="00142ABB"/>
    <w:rsid w:val="00160737"/>
    <w:rsid w:val="0016127C"/>
    <w:rsid w:val="00166C2F"/>
    <w:rsid w:val="00187B2C"/>
    <w:rsid w:val="001939E1"/>
    <w:rsid w:val="00195382"/>
    <w:rsid w:val="001A20D0"/>
    <w:rsid w:val="001C69C4"/>
    <w:rsid w:val="001E0138"/>
    <w:rsid w:val="001E3590"/>
    <w:rsid w:val="001E7407"/>
    <w:rsid w:val="0020490F"/>
    <w:rsid w:val="00206A2F"/>
    <w:rsid w:val="00215CAB"/>
    <w:rsid w:val="00242EA0"/>
    <w:rsid w:val="0024337B"/>
    <w:rsid w:val="00245A07"/>
    <w:rsid w:val="00253348"/>
    <w:rsid w:val="00253D1B"/>
    <w:rsid w:val="00257468"/>
    <w:rsid w:val="00263490"/>
    <w:rsid w:val="00266F69"/>
    <w:rsid w:val="00271B45"/>
    <w:rsid w:val="00277826"/>
    <w:rsid w:val="002877AA"/>
    <w:rsid w:val="00295FBA"/>
    <w:rsid w:val="002970D7"/>
    <w:rsid w:val="00297ECB"/>
    <w:rsid w:val="002A4CAA"/>
    <w:rsid w:val="002A7FCE"/>
    <w:rsid w:val="002C7668"/>
    <w:rsid w:val="002D043A"/>
    <w:rsid w:val="002D6A8E"/>
    <w:rsid w:val="002E0BE2"/>
    <w:rsid w:val="002F0E80"/>
    <w:rsid w:val="00300DC4"/>
    <w:rsid w:val="00307068"/>
    <w:rsid w:val="00311448"/>
    <w:rsid w:val="0032004E"/>
    <w:rsid w:val="0032779F"/>
    <w:rsid w:val="00331886"/>
    <w:rsid w:val="00347392"/>
    <w:rsid w:val="00352157"/>
    <w:rsid w:val="00352B0F"/>
    <w:rsid w:val="00360F6B"/>
    <w:rsid w:val="00360FB0"/>
    <w:rsid w:val="00391685"/>
    <w:rsid w:val="003B5735"/>
    <w:rsid w:val="003D0BFE"/>
    <w:rsid w:val="003D5700"/>
    <w:rsid w:val="003D6F8A"/>
    <w:rsid w:val="003E4160"/>
    <w:rsid w:val="004116CD"/>
    <w:rsid w:val="00420C62"/>
    <w:rsid w:val="00420FD2"/>
    <w:rsid w:val="00421ADB"/>
    <w:rsid w:val="00424CA9"/>
    <w:rsid w:val="00436157"/>
    <w:rsid w:val="00442423"/>
    <w:rsid w:val="0044291A"/>
    <w:rsid w:val="00446E22"/>
    <w:rsid w:val="00450D64"/>
    <w:rsid w:val="0045458A"/>
    <w:rsid w:val="004560FB"/>
    <w:rsid w:val="004653F8"/>
    <w:rsid w:val="00496F97"/>
    <w:rsid w:val="004C63FB"/>
    <w:rsid w:val="004E7ECB"/>
    <w:rsid w:val="004F10C2"/>
    <w:rsid w:val="004F1D44"/>
    <w:rsid w:val="004F4A54"/>
    <w:rsid w:val="00516B8D"/>
    <w:rsid w:val="005327A0"/>
    <w:rsid w:val="00537FBC"/>
    <w:rsid w:val="00565BC8"/>
    <w:rsid w:val="00570EE8"/>
    <w:rsid w:val="005768CB"/>
    <w:rsid w:val="00584811"/>
    <w:rsid w:val="005907F4"/>
    <w:rsid w:val="00594161"/>
    <w:rsid w:val="00594749"/>
    <w:rsid w:val="005A6F98"/>
    <w:rsid w:val="00600219"/>
    <w:rsid w:val="00613A55"/>
    <w:rsid w:val="00615F01"/>
    <w:rsid w:val="006207A3"/>
    <w:rsid w:val="006279B8"/>
    <w:rsid w:val="006313C0"/>
    <w:rsid w:val="00641B79"/>
    <w:rsid w:val="0065322D"/>
    <w:rsid w:val="006548C2"/>
    <w:rsid w:val="00655C9E"/>
    <w:rsid w:val="00656621"/>
    <w:rsid w:val="00664956"/>
    <w:rsid w:val="00672968"/>
    <w:rsid w:val="00677CC2"/>
    <w:rsid w:val="006801AB"/>
    <w:rsid w:val="00680F77"/>
    <w:rsid w:val="0069207B"/>
    <w:rsid w:val="00694321"/>
    <w:rsid w:val="006C7F8C"/>
    <w:rsid w:val="006D35AC"/>
    <w:rsid w:val="006D62AB"/>
    <w:rsid w:val="006D77BA"/>
    <w:rsid w:val="006E2E9F"/>
    <w:rsid w:val="006F5F95"/>
    <w:rsid w:val="00704A73"/>
    <w:rsid w:val="00724ECE"/>
    <w:rsid w:val="007276BC"/>
    <w:rsid w:val="00731E00"/>
    <w:rsid w:val="00733990"/>
    <w:rsid w:val="00744CB4"/>
    <w:rsid w:val="00746A7B"/>
    <w:rsid w:val="0075248B"/>
    <w:rsid w:val="00753D07"/>
    <w:rsid w:val="0076165A"/>
    <w:rsid w:val="00766393"/>
    <w:rsid w:val="00770FAA"/>
    <w:rsid w:val="007715C9"/>
    <w:rsid w:val="00774EDD"/>
    <w:rsid w:val="00775577"/>
    <w:rsid w:val="007757EC"/>
    <w:rsid w:val="007D15D9"/>
    <w:rsid w:val="007E13B0"/>
    <w:rsid w:val="007E316A"/>
    <w:rsid w:val="007F20AC"/>
    <w:rsid w:val="008006B2"/>
    <w:rsid w:val="00806B41"/>
    <w:rsid w:val="00816577"/>
    <w:rsid w:val="008275DE"/>
    <w:rsid w:val="008276C8"/>
    <w:rsid w:val="008318FD"/>
    <w:rsid w:val="00856A31"/>
    <w:rsid w:val="008754D0"/>
    <w:rsid w:val="008854E3"/>
    <w:rsid w:val="00893A33"/>
    <w:rsid w:val="008A4B06"/>
    <w:rsid w:val="008B31B2"/>
    <w:rsid w:val="008C6FDD"/>
    <w:rsid w:val="008C7DA6"/>
    <w:rsid w:val="008E17F3"/>
    <w:rsid w:val="008E3B8C"/>
    <w:rsid w:val="008E4F16"/>
    <w:rsid w:val="00902CC4"/>
    <w:rsid w:val="009053A1"/>
    <w:rsid w:val="00907043"/>
    <w:rsid w:val="00910501"/>
    <w:rsid w:val="00917F07"/>
    <w:rsid w:val="009217C6"/>
    <w:rsid w:val="00934EC2"/>
    <w:rsid w:val="00945493"/>
    <w:rsid w:val="0094622F"/>
    <w:rsid w:val="009608E8"/>
    <w:rsid w:val="00962116"/>
    <w:rsid w:val="00985D75"/>
    <w:rsid w:val="0098638B"/>
    <w:rsid w:val="00997799"/>
    <w:rsid w:val="009A71E7"/>
    <w:rsid w:val="009B3DF5"/>
    <w:rsid w:val="009B3FB1"/>
    <w:rsid w:val="009D5267"/>
    <w:rsid w:val="009E37A4"/>
    <w:rsid w:val="009E5875"/>
    <w:rsid w:val="009F04BF"/>
    <w:rsid w:val="00A033C8"/>
    <w:rsid w:val="00A06349"/>
    <w:rsid w:val="00A231E2"/>
    <w:rsid w:val="00A53CD5"/>
    <w:rsid w:val="00A64912"/>
    <w:rsid w:val="00A70A74"/>
    <w:rsid w:val="00A7634B"/>
    <w:rsid w:val="00A91B5C"/>
    <w:rsid w:val="00AB33AB"/>
    <w:rsid w:val="00AC07B0"/>
    <w:rsid w:val="00AD2B46"/>
    <w:rsid w:val="00AD3B9B"/>
    <w:rsid w:val="00AD5641"/>
    <w:rsid w:val="00AF14A0"/>
    <w:rsid w:val="00B24021"/>
    <w:rsid w:val="00B27BB8"/>
    <w:rsid w:val="00B33B3C"/>
    <w:rsid w:val="00B4202B"/>
    <w:rsid w:val="00B42689"/>
    <w:rsid w:val="00B43292"/>
    <w:rsid w:val="00B44D4A"/>
    <w:rsid w:val="00B62F15"/>
    <w:rsid w:val="00B65B96"/>
    <w:rsid w:val="00B81F78"/>
    <w:rsid w:val="00B86FC6"/>
    <w:rsid w:val="00BA78FD"/>
    <w:rsid w:val="00BB0DF9"/>
    <w:rsid w:val="00BE35B7"/>
    <w:rsid w:val="00BE719A"/>
    <w:rsid w:val="00BE720A"/>
    <w:rsid w:val="00BF14A6"/>
    <w:rsid w:val="00C02426"/>
    <w:rsid w:val="00C2609C"/>
    <w:rsid w:val="00C42BF8"/>
    <w:rsid w:val="00C50043"/>
    <w:rsid w:val="00C544DF"/>
    <w:rsid w:val="00C61CDD"/>
    <w:rsid w:val="00C63ACC"/>
    <w:rsid w:val="00C7573B"/>
    <w:rsid w:val="00C80D6E"/>
    <w:rsid w:val="00C83868"/>
    <w:rsid w:val="00CA0522"/>
    <w:rsid w:val="00CA7EA8"/>
    <w:rsid w:val="00CB3D6B"/>
    <w:rsid w:val="00CB48D8"/>
    <w:rsid w:val="00CB4CAC"/>
    <w:rsid w:val="00CD0200"/>
    <w:rsid w:val="00CF0BB2"/>
    <w:rsid w:val="00CF2054"/>
    <w:rsid w:val="00CF44B1"/>
    <w:rsid w:val="00CF5751"/>
    <w:rsid w:val="00D13441"/>
    <w:rsid w:val="00D27B93"/>
    <w:rsid w:val="00D34A76"/>
    <w:rsid w:val="00D56161"/>
    <w:rsid w:val="00D64E0E"/>
    <w:rsid w:val="00D67A9E"/>
    <w:rsid w:val="00D70DFB"/>
    <w:rsid w:val="00D766DF"/>
    <w:rsid w:val="00D8783B"/>
    <w:rsid w:val="00D95400"/>
    <w:rsid w:val="00DA5304"/>
    <w:rsid w:val="00DB3CFE"/>
    <w:rsid w:val="00DB6E60"/>
    <w:rsid w:val="00DB7221"/>
    <w:rsid w:val="00DC2B5E"/>
    <w:rsid w:val="00DC6816"/>
    <w:rsid w:val="00DC7B41"/>
    <w:rsid w:val="00DE7073"/>
    <w:rsid w:val="00DF1CF5"/>
    <w:rsid w:val="00DF6D7F"/>
    <w:rsid w:val="00E010CB"/>
    <w:rsid w:val="00E0487C"/>
    <w:rsid w:val="00E31AF4"/>
    <w:rsid w:val="00E445D9"/>
    <w:rsid w:val="00E62B06"/>
    <w:rsid w:val="00E66830"/>
    <w:rsid w:val="00E74DC7"/>
    <w:rsid w:val="00E76A98"/>
    <w:rsid w:val="00EA1D4E"/>
    <w:rsid w:val="00EB3350"/>
    <w:rsid w:val="00ED0C49"/>
    <w:rsid w:val="00EE0816"/>
    <w:rsid w:val="00EF2E3A"/>
    <w:rsid w:val="00F04811"/>
    <w:rsid w:val="00F078DC"/>
    <w:rsid w:val="00F12337"/>
    <w:rsid w:val="00F23CFA"/>
    <w:rsid w:val="00F23E5F"/>
    <w:rsid w:val="00F37B0B"/>
    <w:rsid w:val="00F51269"/>
    <w:rsid w:val="00F54735"/>
    <w:rsid w:val="00F552CA"/>
    <w:rsid w:val="00F77C7A"/>
    <w:rsid w:val="00F803B5"/>
    <w:rsid w:val="00F85C9A"/>
    <w:rsid w:val="00FA1A1F"/>
    <w:rsid w:val="00FA25AC"/>
    <w:rsid w:val="00FB13B4"/>
    <w:rsid w:val="00FB4546"/>
    <w:rsid w:val="00FC61A7"/>
    <w:rsid w:val="00FC70F4"/>
    <w:rsid w:val="00FE495E"/>
    <w:rsid w:val="00FE5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D77B"/>
  <w15:docId w15:val="{F5A0D24D-4298-4F3C-B3E7-B15D7AC2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99"/>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AF14A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F14A0"/>
    <w:rPr>
      <w:sz w:val="22"/>
    </w:rPr>
  </w:style>
  <w:style w:type="character" w:customStyle="1" w:styleId="paragraphChar">
    <w:name w:val="paragraph Char"/>
    <w:aliases w:val="a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styleId="Hyperlink">
    <w:name w:val="Hyperlink"/>
    <w:basedOn w:val="DefaultParagraphFont"/>
    <w:uiPriority w:val="99"/>
    <w:semiHidden/>
    <w:unhideWhenUsed/>
    <w:rsid w:val="008C6FDD"/>
    <w:rPr>
      <w:color w:val="0000FF"/>
      <w:u w:val="single"/>
    </w:rPr>
  </w:style>
  <w:style w:type="character" w:styleId="CommentReference">
    <w:name w:val="annotation reference"/>
    <w:basedOn w:val="DefaultParagraphFont"/>
    <w:uiPriority w:val="99"/>
    <w:semiHidden/>
    <w:unhideWhenUsed/>
    <w:rsid w:val="00934EC2"/>
    <w:rPr>
      <w:sz w:val="16"/>
      <w:szCs w:val="16"/>
    </w:rPr>
  </w:style>
  <w:style w:type="paragraph" w:styleId="CommentText">
    <w:name w:val="annotation text"/>
    <w:basedOn w:val="Normal"/>
    <w:link w:val="CommentTextChar"/>
    <w:uiPriority w:val="99"/>
    <w:unhideWhenUsed/>
    <w:rsid w:val="00934EC2"/>
    <w:pPr>
      <w:spacing w:line="240" w:lineRule="auto"/>
    </w:pPr>
    <w:rPr>
      <w:sz w:val="20"/>
    </w:rPr>
  </w:style>
  <w:style w:type="character" w:customStyle="1" w:styleId="CommentTextChar">
    <w:name w:val="Comment Text Char"/>
    <w:basedOn w:val="DefaultParagraphFont"/>
    <w:link w:val="CommentText"/>
    <w:uiPriority w:val="99"/>
    <w:rsid w:val="00934EC2"/>
  </w:style>
  <w:style w:type="paragraph" w:styleId="CommentSubject">
    <w:name w:val="annotation subject"/>
    <w:basedOn w:val="CommentText"/>
    <w:next w:val="CommentText"/>
    <w:link w:val="CommentSubjectChar"/>
    <w:uiPriority w:val="99"/>
    <w:semiHidden/>
    <w:unhideWhenUsed/>
    <w:rsid w:val="00934EC2"/>
    <w:rPr>
      <w:b/>
      <w:bCs/>
    </w:rPr>
  </w:style>
  <w:style w:type="character" w:customStyle="1" w:styleId="CommentSubjectChar">
    <w:name w:val="Comment Subject Char"/>
    <w:basedOn w:val="CommentTextChar"/>
    <w:link w:val="CommentSubject"/>
    <w:uiPriority w:val="99"/>
    <w:semiHidden/>
    <w:rsid w:val="00934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12292">
      <w:bodyDiv w:val="1"/>
      <w:marLeft w:val="0"/>
      <w:marRight w:val="0"/>
      <w:marTop w:val="0"/>
      <w:marBottom w:val="0"/>
      <w:divBdr>
        <w:top w:val="none" w:sz="0" w:space="0" w:color="auto"/>
        <w:left w:val="none" w:sz="0" w:space="0" w:color="auto"/>
        <w:bottom w:val="none" w:sz="0" w:space="0" w:color="auto"/>
        <w:right w:val="none" w:sz="0" w:space="0" w:color="auto"/>
      </w:divBdr>
    </w:div>
    <w:div w:id="152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image" Target="media/image1.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10\Templates\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03ee657ad87ae5eb8ac32ae37af15b4">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targetNamespace="http://schemas.microsoft.com/office/2006/metadata/properties" ma:root="true" ma:fieldsID="de60f7d17dba6bca23323222a74ca349" ns1:_="" ns2:_="" ns3:_="" ns4:_="">
    <xsd:import namespace="http://schemas.microsoft.com/sharepoint/v3"/>
    <xsd:import namespace="b98728ac-f998-415c-abee-6b046fb1441e"/>
    <xsd:import namespace="d869c146-c82e-4435-92e4-da91542262fd"/>
    <xsd:import namespace="d81c2681-db7b-4a56-9abd-a3238a78f6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4:Al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Allocation" ma:index="16" nillable="true" ma:displayName="Allocation" ma:format="Dropdown" ma:list="UserInfo" ma:SharePointGroup="0" ma:internalName="Allocati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llocation xmlns="d81c2681-db7b-4a56-9abd-a3238a78f6b2">
      <UserInfo>
        <DisplayName/>
        <AccountId xsi:nil="true"/>
        <AccountType/>
      </UserInfo>
    </Allocation>
  </documentManagement>
</p:properties>
</file>

<file path=customXml/itemProps1.xml><?xml version="1.0" encoding="utf-8"?>
<ds:datastoreItem xmlns:ds="http://schemas.openxmlformats.org/officeDocument/2006/customXml" ds:itemID="{2AE478AE-49FB-4EA4-96AA-AE0813E8524D}">
  <ds:schemaRefs>
    <ds:schemaRef ds:uri="http://schemas.microsoft.com/sharepoint/v3/contenttype/forms"/>
  </ds:schemaRefs>
</ds:datastoreItem>
</file>

<file path=customXml/itemProps2.xml><?xml version="1.0" encoding="utf-8"?>
<ds:datastoreItem xmlns:ds="http://schemas.openxmlformats.org/officeDocument/2006/customXml" ds:itemID="{F1A0B5B5-DEE8-4BDD-925C-B955F2EB0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C9D4B-10F7-4E14-A78B-BA45D4C8DC0E}">
  <ds:schemaRefs>
    <ds:schemaRef ds:uri="http://schemas.microsoft.com/office/2006/metadata/properties"/>
    <ds:schemaRef ds:uri="http://schemas.microsoft.com/office/infopath/2007/PartnerControls"/>
    <ds:schemaRef ds:uri="http://schemas.microsoft.com/sharepoint/v3"/>
    <ds:schemaRef ds:uri="d81c2681-db7b-4a56-9abd-a3238a78f6b2"/>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SUNDRY</Template>
  <TotalTime>9</TotalTime>
  <Pages>9</Pages>
  <Words>984</Words>
  <Characters>5612</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6583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Tim DICKSON</dc:creator>
  <cp:keywords/>
  <dc:description/>
  <cp:lastModifiedBy>Tim DICKSON</cp:lastModifiedBy>
  <cp:revision>9</cp:revision>
  <cp:lastPrinted>2020-03-03T22:17:00Z</cp:lastPrinted>
  <dcterms:created xsi:type="dcterms:W3CDTF">2024-12-12T00:18:00Z</dcterms:created>
  <dcterms:modified xsi:type="dcterms:W3CDTF">2024-12-20T00:38:00Z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y fmtid="{D5CDD505-2E9C-101B-9397-08002B2CF9AE}" pid="10" name="ClassificationContentMarkingHeaderShapeIds">
    <vt:lpwstr>341337be,4664894,3777934a,51995469,2f8a87e0,37c2b611,55c006a,1c709d2e,6731dccb,79c9918e,54ff62f4,3bf9a1dd,268f1d55,6fe4ae67,93d3175</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ClassificationContentMarkingFooterShapeIds">
    <vt:lpwstr>4f891aaf,3770cf8d,765e9f3c,27135fd7,253157,5832165d,6ba10776,7152cc84,66cc649f,5d70df7d,4a5443d4,52c94056,302ea8ce,41b6e3b0,386c9216</vt:lpwstr>
  </property>
  <property fmtid="{D5CDD505-2E9C-101B-9397-08002B2CF9AE}" pid="14" name="ClassificationContentMarkingFooterFontProps">
    <vt:lpwstr>#ff0000,12,Calibri</vt:lpwstr>
  </property>
  <property fmtid="{D5CDD505-2E9C-101B-9397-08002B2CF9AE}" pid="15" name="ClassificationContentMarkingFooterText">
    <vt:lpwstr>OFFICIAL</vt:lpwstr>
  </property>
  <property fmtid="{D5CDD505-2E9C-101B-9397-08002B2CF9AE}" pid="16" name="ContentTypeId">
    <vt:lpwstr>0x010100D001B2BE74D025469E1D0E28F10DD2C8</vt:lpwstr>
  </property>
  <property fmtid="{D5CDD505-2E9C-101B-9397-08002B2CF9AE}" pid="17" name="MediaServiceImageTags">
    <vt:lpwstr/>
  </property>
</Properties>
</file>