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D052F" w14:textId="77777777" w:rsidR="008037E2" w:rsidRDefault="008037E2" w:rsidP="00104772">
      <w:pPr>
        <w:spacing w:before="100" w:beforeAutospacing="1" w:after="100" w:afterAutospacing="1" w:line="240" w:lineRule="auto"/>
        <w:jc w:val="center"/>
        <w:rPr>
          <w:rFonts w:ascii="Times New Roman" w:hAnsi="Times New Roman"/>
          <w:b/>
          <w:sz w:val="24"/>
          <w:szCs w:val="24"/>
          <w:u w:val="single"/>
        </w:rPr>
      </w:pPr>
      <w:r>
        <w:rPr>
          <w:rFonts w:ascii="Times New Roman" w:hAnsi="Times New Roman"/>
          <w:b/>
          <w:sz w:val="24"/>
          <w:szCs w:val="24"/>
          <w:u w:val="single"/>
        </w:rPr>
        <w:t>EXPLANATORY STATEMENT</w:t>
      </w:r>
    </w:p>
    <w:p w14:paraId="41AC8EBA" w14:textId="679E8113" w:rsidR="008037E2" w:rsidRDefault="008037E2" w:rsidP="00104772">
      <w:pPr>
        <w:spacing w:before="100" w:beforeAutospacing="1" w:after="100" w:afterAutospacing="1" w:line="240" w:lineRule="auto"/>
        <w:jc w:val="center"/>
        <w:rPr>
          <w:rFonts w:ascii="Times New Roman" w:hAnsi="Times New Roman"/>
          <w:sz w:val="24"/>
          <w:szCs w:val="24"/>
          <w:u w:val="single"/>
        </w:rPr>
      </w:pPr>
      <w:r>
        <w:rPr>
          <w:rFonts w:ascii="Times New Roman" w:hAnsi="Times New Roman"/>
          <w:sz w:val="24"/>
          <w:szCs w:val="24"/>
          <w:u w:val="single"/>
        </w:rPr>
        <w:t>Issued by the authority of the Greenhouse and Energy Minimum Standards Regulator</w:t>
      </w:r>
    </w:p>
    <w:p w14:paraId="13EC4752" w14:textId="101ACBAF" w:rsidR="008037E2" w:rsidRPr="00383C7E" w:rsidRDefault="008037E2" w:rsidP="00104772">
      <w:pPr>
        <w:pStyle w:val="NormalWeb"/>
        <w:jc w:val="center"/>
        <w:rPr>
          <w:i/>
        </w:rPr>
      </w:pPr>
      <w:r>
        <w:rPr>
          <w:i/>
        </w:rPr>
        <w:t>Greenhouse and Energy Minimum Standards Act 2012</w:t>
      </w:r>
    </w:p>
    <w:p w14:paraId="6A78CEC8" w14:textId="117F7006" w:rsidR="008037E2" w:rsidRPr="00383C7E" w:rsidRDefault="008037E2" w:rsidP="00104772">
      <w:pPr>
        <w:pStyle w:val="NormalWeb"/>
        <w:jc w:val="center"/>
        <w:rPr>
          <w:i/>
          <w:iCs/>
        </w:rPr>
      </w:pPr>
      <w:r w:rsidRPr="696DC4D8">
        <w:rPr>
          <w:i/>
          <w:iCs/>
        </w:rPr>
        <w:t xml:space="preserve">Greenhouse and Energy Minimum Standards (Exemption) Instrument (No. </w:t>
      </w:r>
      <w:r w:rsidR="00703451" w:rsidRPr="00D7630B">
        <w:rPr>
          <w:i/>
          <w:iCs/>
        </w:rPr>
        <w:t>2</w:t>
      </w:r>
      <w:r w:rsidRPr="696DC4D8">
        <w:rPr>
          <w:i/>
          <w:iCs/>
        </w:rPr>
        <w:t>) 202</w:t>
      </w:r>
      <w:r w:rsidR="1D3B7AC8" w:rsidRPr="696DC4D8">
        <w:rPr>
          <w:i/>
          <w:iCs/>
        </w:rPr>
        <w:t>4</w:t>
      </w:r>
    </w:p>
    <w:p w14:paraId="37A1BF20" w14:textId="77777777" w:rsidR="008037E2" w:rsidRDefault="008037E2" w:rsidP="00104772">
      <w:pPr>
        <w:spacing w:before="100" w:beforeAutospacing="1" w:after="100" w:afterAutospacing="1" w:line="240" w:lineRule="auto"/>
        <w:rPr>
          <w:rFonts w:ascii="Times New Roman" w:hAnsi="Times New Roman"/>
          <w:b/>
          <w:sz w:val="24"/>
          <w:szCs w:val="24"/>
          <w:u w:val="single"/>
        </w:rPr>
      </w:pPr>
      <w:r w:rsidRPr="000D0E22">
        <w:rPr>
          <w:rFonts w:ascii="Times New Roman" w:hAnsi="Times New Roman"/>
          <w:b/>
          <w:sz w:val="24"/>
          <w:szCs w:val="24"/>
          <w:u w:val="single"/>
        </w:rPr>
        <w:t>Purpose and Operation</w:t>
      </w:r>
    </w:p>
    <w:p w14:paraId="2BA5F85B" w14:textId="33884D53" w:rsidR="696DC4D8" w:rsidRDefault="00426EAD" w:rsidP="00104772">
      <w:pPr>
        <w:pStyle w:val="NormalWeb"/>
      </w:pPr>
      <w:r>
        <w:t>Subsection 37(1) of the</w:t>
      </w:r>
      <w:r w:rsidRPr="696DC4D8">
        <w:rPr>
          <w:i/>
          <w:iCs/>
        </w:rPr>
        <w:t xml:space="preserve"> Greenhouse and Energy Minimum Standards (GEMS) Act 2012</w:t>
      </w:r>
      <w:r>
        <w:t xml:space="preserve"> (</w:t>
      </w:r>
      <w:r w:rsidRPr="696DC4D8">
        <w:rPr>
          <w:b/>
          <w:bCs/>
        </w:rPr>
        <w:t>Act</w:t>
      </w:r>
      <w:r>
        <w:t xml:space="preserve">) provides that the GEMS Regulator may, by legislative instrument, in accordance with regulations made for the purposes of subsection 37(1), exempt </w:t>
      </w:r>
      <w:r w:rsidR="00CB6B1E">
        <w:t xml:space="preserve">a </w:t>
      </w:r>
      <w:r>
        <w:t xml:space="preserve">specified model of </w:t>
      </w:r>
      <w:r w:rsidR="000B22B6">
        <w:t xml:space="preserve">a </w:t>
      </w:r>
      <w:r>
        <w:t>GEMS product from one or more requirements of a GEMS determination in relation to all or specified supplies or uses of products of that model. The GEMS Regulator may specify conditions to which the exemption is subject in accordance with subsection 37(2) of the Act. A GEMS determination is defined in section 11 of the Act.</w:t>
      </w:r>
    </w:p>
    <w:p w14:paraId="51047527" w14:textId="71C1B228" w:rsidR="696DC4D8" w:rsidRDefault="008037E2" w:rsidP="00104772">
      <w:pPr>
        <w:pStyle w:val="NormalWeb"/>
      </w:pPr>
      <w:r>
        <w:t xml:space="preserve">Division 4.1 of the </w:t>
      </w:r>
      <w:r w:rsidRPr="696DC4D8">
        <w:rPr>
          <w:i/>
          <w:iCs/>
        </w:rPr>
        <w:t>Greenhouse and Energy Minimum Standards Regulation 2012</w:t>
      </w:r>
      <w:r>
        <w:t xml:space="preserve"> (</w:t>
      </w:r>
      <w:r w:rsidRPr="696DC4D8">
        <w:rPr>
          <w:b/>
          <w:bCs/>
        </w:rPr>
        <w:t>Regulation</w:t>
      </w:r>
      <w:r>
        <w:t>) sets out the circumstances in which the GEMS Regulator may exempt a model of a GEMS product from the requirements of a GEMS determination.</w:t>
      </w:r>
    </w:p>
    <w:p w14:paraId="3C6B876C" w14:textId="4419F01C" w:rsidR="696DC4D8" w:rsidRDefault="008037E2" w:rsidP="00104772">
      <w:pPr>
        <w:pStyle w:val="NormalWeb"/>
        <w:rPr>
          <w:rStyle w:val="normaltextrun"/>
          <w:color w:val="000000" w:themeColor="text1"/>
        </w:rPr>
      </w:pPr>
      <w:r w:rsidRPr="000E3C74">
        <w:t xml:space="preserve">The purpose of the </w:t>
      </w:r>
      <w:r w:rsidRPr="71C430E1">
        <w:rPr>
          <w:i/>
          <w:iCs/>
        </w:rPr>
        <w:t xml:space="preserve">Greenhouse and Energy Minimum Standards (Exemption) Instrument (No. </w:t>
      </w:r>
      <w:r w:rsidR="00703451" w:rsidRPr="00D7630B">
        <w:rPr>
          <w:i/>
          <w:iCs/>
        </w:rPr>
        <w:t>2</w:t>
      </w:r>
      <w:r w:rsidRPr="71C430E1">
        <w:rPr>
          <w:i/>
          <w:iCs/>
        </w:rPr>
        <w:t>) 202</w:t>
      </w:r>
      <w:r w:rsidR="3F7064F6" w:rsidRPr="71C430E1">
        <w:rPr>
          <w:i/>
          <w:iCs/>
        </w:rPr>
        <w:t>4</w:t>
      </w:r>
      <w:r w:rsidRPr="71C430E1">
        <w:rPr>
          <w:i/>
          <w:iCs/>
        </w:rPr>
        <w:t xml:space="preserve"> </w:t>
      </w:r>
      <w:r w:rsidRPr="000E3C74">
        <w:t>(</w:t>
      </w:r>
      <w:r w:rsidR="009030E2" w:rsidRPr="72D3C2A6">
        <w:rPr>
          <w:b/>
          <w:bCs/>
        </w:rPr>
        <w:t xml:space="preserve">Legislative </w:t>
      </w:r>
      <w:r w:rsidRPr="5358A03D">
        <w:rPr>
          <w:b/>
          <w:bCs/>
        </w:rPr>
        <w:t>Instrument</w:t>
      </w:r>
      <w:r w:rsidRPr="00CB6B76">
        <w:t>) is to exe</w:t>
      </w:r>
      <w:r w:rsidR="00003D03">
        <w:t xml:space="preserve">mpt supplies by </w:t>
      </w:r>
      <w:r w:rsidR="1326DF6A">
        <w:t>A</w:t>
      </w:r>
      <w:r w:rsidR="0D0BCC7C">
        <w:t>sko</w:t>
      </w:r>
      <w:r w:rsidR="00003D03">
        <w:t xml:space="preserve"> A</w:t>
      </w:r>
      <w:r w:rsidR="5B514F44">
        <w:t>ppliances (Aust)</w:t>
      </w:r>
      <w:r w:rsidR="00003D03">
        <w:t xml:space="preserve"> Pty</w:t>
      </w:r>
      <w:r w:rsidR="00D7630B">
        <w:t>.</w:t>
      </w:r>
      <w:r w:rsidR="00003D03">
        <w:t xml:space="preserve"> Ltd (</w:t>
      </w:r>
      <w:r w:rsidR="1326DF6A" w:rsidRPr="00D7630B">
        <w:rPr>
          <w:b/>
          <w:bCs/>
        </w:rPr>
        <w:t>A</w:t>
      </w:r>
      <w:r w:rsidR="50895E6B" w:rsidRPr="00D7630B">
        <w:rPr>
          <w:b/>
          <w:bCs/>
        </w:rPr>
        <w:t>sko</w:t>
      </w:r>
      <w:r w:rsidR="00A765A5">
        <w:t>)</w:t>
      </w:r>
      <w:r w:rsidR="00003D03">
        <w:t xml:space="preserve"> of specifie</w:t>
      </w:r>
      <w:r w:rsidR="00520812">
        <w:t xml:space="preserve">d </w:t>
      </w:r>
      <w:r w:rsidR="00854515">
        <w:t>r</w:t>
      </w:r>
      <w:r w:rsidR="002D6E77">
        <w:t>efrigerator</w:t>
      </w:r>
      <w:r w:rsidR="00854515">
        <w:t>s</w:t>
      </w:r>
      <w:r w:rsidR="002D6E77">
        <w:t xml:space="preserve"> and </w:t>
      </w:r>
      <w:r w:rsidR="00854515">
        <w:t>f</w:t>
      </w:r>
      <w:r w:rsidR="002D6E77">
        <w:t>reezer</w:t>
      </w:r>
      <w:r w:rsidR="00854515">
        <w:t>s</w:t>
      </w:r>
      <w:r w:rsidR="00003D03">
        <w:t xml:space="preserve"> from the minimum energy performance (</w:t>
      </w:r>
      <w:r w:rsidR="00003D03" w:rsidRPr="5358A03D">
        <w:rPr>
          <w:b/>
          <w:bCs/>
        </w:rPr>
        <w:t>MEPS</w:t>
      </w:r>
      <w:r w:rsidR="00003D03">
        <w:t>) requirement</w:t>
      </w:r>
      <w:r w:rsidR="005922B4">
        <w:t>s</w:t>
      </w:r>
      <w:r w:rsidR="005922B4">
        <w:rPr>
          <w:rStyle w:val="normaltextrun"/>
          <w:color w:val="000000"/>
          <w:shd w:val="clear" w:color="auto" w:fill="FFFFFF"/>
        </w:rPr>
        <w:t xml:space="preserve">, labelling requirements and other requirements relating to the testing requirements set out in part </w:t>
      </w:r>
      <w:r w:rsidR="003B4E76">
        <w:rPr>
          <w:rStyle w:val="normaltextrun"/>
          <w:color w:val="000000"/>
          <w:shd w:val="clear" w:color="auto" w:fill="FFFFFF"/>
        </w:rPr>
        <w:t>8</w:t>
      </w:r>
      <w:r w:rsidR="005922B4">
        <w:rPr>
          <w:rStyle w:val="normaltextrun"/>
          <w:color w:val="000000"/>
          <w:shd w:val="clear" w:color="auto" w:fill="FFFFFF"/>
        </w:rPr>
        <w:t xml:space="preserve">, part </w:t>
      </w:r>
      <w:r w:rsidR="003B4E76">
        <w:rPr>
          <w:rStyle w:val="normaltextrun"/>
          <w:color w:val="000000"/>
          <w:shd w:val="clear" w:color="auto" w:fill="FFFFFF"/>
        </w:rPr>
        <w:t>9</w:t>
      </w:r>
      <w:r w:rsidR="005922B4">
        <w:rPr>
          <w:rStyle w:val="normaltextrun"/>
          <w:color w:val="000000"/>
          <w:shd w:val="clear" w:color="auto" w:fill="FFFFFF"/>
        </w:rPr>
        <w:t xml:space="preserve"> and part </w:t>
      </w:r>
      <w:r w:rsidR="003B4E76">
        <w:rPr>
          <w:rStyle w:val="normaltextrun"/>
          <w:color w:val="000000"/>
          <w:shd w:val="clear" w:color="auto" w:fill="FFFFFF"/>
        </w:rPr>
        <w:t>10</w:t>
      </w:r>
      <w:r w:rsidR="005922B4">
        <w:rPr>
          <w:rStyle w:val="normaltextrun"/>
          <w:color w:val="000000"/>
          <w:shd w:val="clear" w:color="auto" w:fill="FFFFFF"/>
        </w:rPr>
        <w:t xml:space="preserve"> of the</w:t>
      </w:r>
      <w:r w:rsidR="00D15ADE">
        <w:rPr>
          <w:rStyle w:val="normaltextrun"/>
          <w:color w:val="000000"/>
          <w:shd w:val="clear" w:color="auto" w:fill="FFFFFF"/>
        </w:rPr>
        <w:t xml:space="preserve"> </w:t>
      </w:r>
      <w:r w:rsidR="005922B4" w:rsidRPr="71C430E1">
        <w:rPr>
          <w:rStyle w:val="normaltextrun"/>
          <w:i/>
          <w:iCs/>
          <w:color w:val="000000"/>
          <w:shd w:val="clear" w:color="auto" w:fill="FFFFFF"/>
        </w:rPr>
        <w:t>Greenhouse and Energy Minimum Standards (</w:t>
      </w:r>
      <w:r w:rsidR="003674A4" w:rsidRPr="71C430E1">
        <w:rPr>
          <w:rStyle w:val="normaltextrun"/>
          <w:i/>
          <w:iCs/>
          <w:color w:val="000000"/>
          <w:shd w:val="clear" w:color="auto" w:fill="FFFFFF"/>
        </w:rPr>
        <w:t>Household Refrigerating Appliances</w:t>
      </w:r>
      <w:r w:rsidR="005922B4" w:rsidRPr="71C430E1">
        <w:rPr>
          <w:rStyle w:val="normaltextrun"/>
          <w:i/>
          <w:iCs/>
          <w:color w:val="000000"/>
          <w:shd w:val="clear" w:color="auto" w:fill="FFFFFF"/>
        </w:rPr>
        <w:t xml:space="preserve">) Determination 2019 </w:t>
      </w:r>
      <w:r w:rsidR="005922B4">
        <w:rPr>
          <w:rStyle w:val="normaltextrun"/>
          <w:color w:val="000000"/>
          <w:shd w:val="clear" w:color="auto" w:fill="FFFFFF"/>
        </w:rPr>
        <w:t>(</w:t>
      </w:r>
      <w:r w:rsidR="005922B4">
        <w:rPr>
          <w:rStyle w:val="normaltextrun"/>
          <w:b/>
          <w:bCs/>
          <w:color w:val="000000"/>
          <w:shd w:val="clear" w:color="auto" w:fill="FFFFFF"/>
        </w:rPr>
        <w:t>2019</w:t>
      </w:r>
      <w:r w:rsidR="2220010B">
        <w:rPr>
          <w:rStyle w:val="normaltextrun"/>
          <w:b/>
          <w:bCs/>
          <w:color w:val="000000"/>
          <w:shd w:val="clear" w:color="auto" w:fill="FFFFFF"/>
        </w:rPr>
        <w:t xml:space="preserve"> </w:t>
      </w:r>
      <w:r w:rsidR="005922B4">
        <w:rPr>
          <w:rStyle w:val="normaltextrun"/>
          <w:b/>
          <w:bCs/>
          <w:color w:val="000000"/>
          <w:shd w:val="clear" w:color="auto" w:fill="FFFFFF"/>
        </w:rPr>
        <w:t>Determination</w:t>
      </w:r>
      <w:r w:rsidR="005922B4">
        <w:rPr>
          <w:rStyle w:val="normaltextrun"/>
          <w:color w:val="000000"/>
          <w:shd w:val="clear" w:color="auto" w:fill="FFFFFF"/>
        </w:rPr>
        <w:t>).</w:t>
      </w:r>
      <w:r w:rsidR="001F7675" w:rsidRPr="72D3C2A6">
        <w:rPr>
          <w:rStyle w:val="normaltextrun"/>
          <w:color w:val="000000" w:themeColor="text1"/>
        </w:rPr>
        <w:t xml:space="preserve"> </w:t>
      </w:r>
    </w:p>
    <w:p w14:paraId="136A4C03" w14:textId="2AF6E4DA" w:rsidR="696DC4D8" w:rsidRDefault="00353CC3" w:rsidP="00104772">
      <w:pPr>
        <w:pStyle w:val="NormalWeb"/>
        <w:rPr>
          <w:rStyle w:val="normaltextrun"/>
        </w:rPr>
      </w:pPr>
      <w:r w:rsidRPr="71C430E1">
        <w:rPr>
          <w:rStyle w:val="normaltextrun"/>
        </w:rPr>
        <w:t xml:space="preserve">The exemption </w:t>
      </w:r>
      <w:r w:rsidR="00780253" w:rsidRPr="71C430E1">
        <w:rPr>
          <w:rStyle w:val="normaltextrun"/>
        </w:rPr>
        <w:t xml:space="preserve">granted by this </w:t>
      </w:r>
      <w:r w:rsidR="002F0041" w:rsidRPr="71C430E1">
        <w:rPr>
          <w:rStyle w:val="normaltextrun"/>
        </w:rPr>
        <w:t>Legislative Instrument</w:t>
      </w:r>
      <w:r w:rsidRPr="71C430E1">
        <w:rPr>
          <w:rStyle w:val="normaltextrun"/>
        </w:rPr>
        <w:t xml:space="preserve"> </w:t>
      </w:r>
      <w:r w:rsidR="00780253" w:rsidRPr="71C430E1">
        <w:rPr>
          <w:rStyle w:val="normaltextrun"/>
        </w:rPr>
        <w:t xml:space="preserve">will enable </w:t>
      </w:r>
      <w:r w:rsidR="2F38194A" w:rsidRPr="71C430E1">
        <w:rPr>
          <w:rStyle w:val="normaltextrun"/>
        </w:rPr>
        <w:t>A</w:t>
      </w:r>
      <w:r w:rsidR="4F8C8AC5" w:rsidRPr="71C430E1">
        <w:rPr>
          <w:rStyle w:val="normaltextrun"/>
        </w:rPr>
        <w:t>sko</w:t>
      </w:r>
      <w:r w:rsidRPr="71C430E1">
        <w:rPr>
          <w:rStyle w:val="normaltextrun"/>
        </w:rPr>
        <w:t xml:space="preserve"> to </w:t>
      </w:r>
      <w:r w:rsidR="00C5784D" w:rsidRPr="71C430E1">
        <w:rPr>
          <w:rStyle w:val="normaltextrun"/>
        </w:rPr>
        <w:t xml:space="preserve">sell </w:t>
      </w:r>
      <w:r w:rsidR="001F2D33" w:rsidRPr="71C430E1">
        <w:rPr>
          <w:rStyle w:val="normaltextrun"/>
        </w:rPr>
        <w:t>the</w:t>
      </w:r>
      <w:r w:rsidR="003B5679">
        <w:rPr>
          <w:rStyle w:val="normaltextrun"/>
        </w:rPr>
        <w:t>ir</w:t>
      </w:r>
      <w:r w:rsidR="001F2D33" w:rsidRPr="71C430E1">
        <w:rPr>
          <w:rStyle w:val="normaltextrun"/>
        </w:rPr>
        <w:t xml:space="preserve"> </w:t>
      </w:r>
      <w:r w:rsidR="00C6518E" w:rsidRPr="71C430E1">
        <w:rPr>
          <w:rStyle w:val="normaltextrun"/>
        </w:rPr>
        <w:t xml:space="preserve">remaining </w:t>
      </w:r>
      <w:r w:rsidR="001E2579" w:rsidRPr="71C430E1">
        <w:rPr>
          <w:rStyle w:val="normaltextrun"/>
        </w:rPr>
        <w:t xml:space="preserve">stock of </w:t>
      </w:r>
      <w:r w:rsidR="77ABABF8" w:rsidRPr="71C430E1">
        <w:rPr>
          <w:rStyle w:val="normaltextrun"/>
        </w:rPr>
        <w:t>42</w:t>
      </w:r>
      <w:r w:rsidR="57270CB8" w:rsidRPr="71C430E1">
        <w:rPr>
          <w:rStyle w:val="normaltextrun"/>
        </w:rPr>
        <w:t xml:space="preserve"> </w:t>
      </w:r>
      <w:r w:rsidR="0077583B">
        <w:rPr>
          <w:rStyle w:val="normaltextrun"/>
        </w:rPr>
        <w:t>products</w:t>
      </w:r>
      <w:r w:rsidR="00756B1D">
        <w:rPr>
          <w:rStyle w:val="normaltextrun"/>
        </w:rPr>
        <w:t xml:space="preserve"> </w:t>
      </w:r>
      <w:r w:rsidR="00CF39BB">
        <w:rPr>
          <w:rStyle w:val="normaltextrun"/>
        </w:rPr>
        <w:t xml:space="preserve">of the specified </w:t>
      </w:r>
      <w:r w:rsidR="00C6518E" w:rsidRPr="71C430E1">
        <w:t xml:space="preserve">model. The </w:t>
      </w:r>
      <w:r w:rsidR="36FDFCCB" w:rsidRPr="71C430E1">
        <w:rPr>
          <w:rStyle w:val="normaltextrun"/>
          <w:color w:val="333333"/>
          <w:bdr w:val="none" w:sz="0" w:space="0" w:color="auto" w:frame="1"/>
        </w:rPr>
        <w:t>A</w:t>
      </w:r>
      <w:r w:rsidR="5FFE87B6" w:rsidRPr="71C430E1">
        <w:rPr>
          <w:rStyle w:val="normaltextrun"/>
          <w:color w:val="333333"/>
          <w:bdr w:val="none" w:sz="0" w:space="0" w:color="auto" w:frame="1"/>
        </w:rPr>
        <w:t>sko</w:t>
      </w:r>
      <w:r w:rsidR="00C6518E" w:rsidRPr="71C430E1">
        <w:t xml:space="preserve"> model w</w:t>
      </w:r>
      <w:r w:rsidR="00CF39BB">
        <w:t>as</w:t>
      </w:r>
      <w:r w:rsidR="00C6518E" w:rsidRPr="71C430E1">
        <w:t xml:space="preserve"> </w:t>
      </w:r>
      <w:r w:rsidR="001E2579" w:rsidRPr="71C430E1">
        <w:t xml:space="preserve">first registered under the </w:t>
      </w:r>
      <w:r w:rsidR="00337544" w:rsidRPr="71C430E1">
        <w:rPr>
          <w:i/>
          <w:iCs/>
        </w:rPr>
        <w:t xml:space="preserve">Greenhouse and Energy Minimum Standards (Refrigerator and Freezer) Determination 2012 </w:t>
      </w:r>
      <w:r w:rsidR="001E2579" w:rsidRPr="71C430E1">
        <w:t>(</w:t>
      </w:r>
      <w:r w:rsidR="1EE8BDEB" w:rsidRPr="00D7630B">
        <w:rPr>
          <w:b/>
          <w:bCs/>
        </w:rPr>
        <w:t>20</w:t>
      </w:r>
      <w:r w:rsidR="00337544" w:rsidRPr="00D7630B">
        <w:rPr>
          <w:b/>
          <w:bCs/>
        </w:rPr>
        <w:t>12</w:t>
      </w:r>
      <w:r w:rsidR="00BB329F" w:rsidRPr="00D7630B">
        <w:rPr>
          <w:b/>
          <w:bCs/>
        </w:rPr>
        <w:t xml:space="preserve"> Determination</w:t>
      </w:r>
      <w:r w:rsidR="001E2579" w:rsidRPr="71C430E1">
        <w:t>)</w:t>
      </w:r>
      <w:r w:rsidR="00E82E67" w:rsidRPr="71C430E1">
        <w:t>, and subsequently</w:t>
      </w:r>
      <w:r w:rsidR="00C6518E" w:rsidRPr="71C430E1">
        <w:rPr>
          <w:rStyle w:val="normaltextrun"/>
        </w:rPr>
        <w:t xml:space="preserve"> registered</w:t>
      </w:r>
      <w:r w:rsidRPr="71C430E1">
        <w:rPr>
          <w:rStyle w:val="normaltextrun"/>
        </w:rPr>
        <w:t xml:space="preserve"> under the </w:t>
      </w:r>
      <w:r w:rsidR="00337544" w:rsidRPr="71C430E1">
        <w:t>2019</w:t>
      </w:r>
      <w:r w:rsidRPr="71C430E1">
        <w:rPr>
          <w:rStyle w:val="normaltextrun"/>
        </w:rPr>
        <w:t xml:space="preserve"> Determination</w:t>
      </w:r>
      <w:r w:rsidR="00F42DF1" w:rsidRPr="71C430E1">
        <w:rPr>
          <w:rStyle w:val="normaltextrun"/>
        </w:rPr>
        <w:t xml:space="preserve"> </w:t>
      </w:r>
      <w:r w:rsidR="009558CF">
        <w:rPr>
          <w:rStyle w:val="normaltextrun"/>
        </w:rPr>
        <w:t>in accordance with</w:t>
      </w:r>
      <w:r w:rsidR="00F42DF1" w:rsidRPr="71C430E1">
        <w:rPr>
          <w:rStyle w:val="normaltextrun"/>
        </w:rPr>
        <w:t xml:space="preserve"> section 36 of the Act</w:t>
      </w:r>
      <w:r w:rsidRPr="71C430E1">
        <w:rPr>
          <w:rStyle w:val="normaltextrun"/>
        </w:rPr>
        <w:t xml:space="preserve">. </w:t>
      </w:r>
      <w:r w:rsidR="00492355" w:rsidRPr="71C430E1">
        <w:rPr>
          <w:rStyle w:val="normaltextrun"/>
        </w:rPr>
        <w:t xml:space="preserve">The model ceased to be imported in Australia in </w:t>
      </w:r>
      <w:r w:rsidR="7378E0D4" w:rsidRPr="71C430E1">
        <w:rPr>
          <w:rStyle w:val="normaltextrun"/>
        </w:rPr>
        <w:t>April 2022.</w:t>
      </w:r>
      <w:r w:rsidR="00096D24" w:rsidRPr="71C430E1">
        <w:rPr>
          <w:rStyle w:val="normaltextrun"/>
        </w:rPr>
        <w:t xml:space="preserve"> </w:t>
      </w:r>
    </w:p>
    <w:p w14:paraId="22756128" w14:textId="20B00323" w:rsidR="5358A03D" w:rsidRDefault="00353CC3" w:rsidP="00104772">
      <w:pPr>
        <w:pStyle w:val="paragraph"/>
        <w:textAlignment w:val="baseline"/>
      </w:pPr>
      <w:r w:rsidRPr="71C430E1">
        <w:rPr>
          <w:rStyle w:val="normaltextrun"/>
        </w:rPr>
        <w:t>The GEMS Regulator considered all the matters set out in the Regulation</w:t>
      </w:r>
      <w:r w:rsidR="00065E2C" w:rsidRPr="71C430E1">
        <w:rPr>
          <w:rStyle w:val="normaltextrun"/>
        </w:rPr>
        <w:t xml:space="preserve">, including the </w:t>
      </w:r>
      <w:r w:rsidR="00611E0A" w:rsidRPr="71C430E1">
        <w:rPr>
          <w:rStyle w:val="normaltextrun"/>
        </w:rPr>
        <w:t>impact on Australia’s greenhouse gas emissions as required under regulation 4.1.5(a) of the Regulation,</w:t>
      </w:r>
      <w:r w:rsidRPr="71C430E1">
        <w:rPr>
          <w:rStyle w:val="normaltextrun"/>
        </w:rPr>
        <w:t xml:space="preserve"> and has decided to grant the exemption requested by </w:t>
      </w:r>
      <w:r w:rsidR="48655838" w:rsidRPr="71C430E1">
        <w:rPr>
          <w:rStyle w:val="normaltextrun"/>
        </w:rPr>
        <w:t>A</w:t>
      </w:r>
      <w:r w:rsidR="66E43C4F" w:rsidRPr="71C430E1">
        <w:rPr>
          <w:rStyle w:val="normaltextrun"/>
        </w:rPr>
        <w:t>sko</w:t>
      </w:r>
      <w:r w:rsidRPr="71C430E1">
        <w:rPr>
          <w:rStyle w:val="normaltextrun"/>
        </w:rPr>
        <w:t xml:space="preserve">. The </w:t>
      </w:r>
      <w:r w:rsidR="00455208" w:rsidRPr="71C430E1">
        <w:rPr>
          <w:rStyle w:val="normaltextrun"/>
        </w:rPr>
        <w:t xml:space="preserve">model </w:t>
      </w:r>
      <w:r w:rsidRPr="71C430E1">
        <w:rPr>
          <w:rStyle w:val="normaltextrun"/>
        </w:rPr>
        <w:t>already meet</w:t>
      </w:r>
      <w:r w:rsidR="00CF39BB">
        <w:rPr>
          <w:rStyle w:val="normaltextrun"/>
        </w:rPr>
        <w:t>s</w:t>
      </w:r>
      <w:r w:rsidRPr="71C430E1">
        <w:rPr>
          <w:rStyle w:val="normaltextrun"/>
        </w:rPr>
        <w:t xml:space="preserve"> the MEPS requirements in relation to the 20</w:t>
      </w:r>
      <w:r w:rsidR="00E37A09" w:rsidRPr="71C430E1">
        <w:rPr>
          <w:rStyle w:val="normaltextrun"/>
        </w:rPr>
        <w:t>19</w:t>
      </w:r>
      <w:r w:rsidRPr="71C430E1">
        <w:rPr>
          <w:rStyle w:val="normaltextrun"/>
        </w:rPr>
        <w:t xml:space="preserve"> Determination, due to the MEPS requirements in the </w:t>
      </w:r>
      <w:r w:rsidR="1EE8BDEB" w:rsidRPr="71C430E1">
        <w:rPr>
          <w:rStyle w:val="normaltextrun"/>
        </w:rPr>
        <w:t>20</w:t>
      </w:r>
      <w:r w:rsidR="00E37A09" w:rsidRPr="71C430E1">
        <w:rPr>
          <w:rStyle w:val="normaltextrun"/>
        </w:rPr>
        <w:t>12</w:t>
      </w:r>
      <w:r w:rsidRPr="71C430E1">
        <w:rPr>
          <w:rStyle w:val="normaltextrun"/>
        </w:rPr>
        <w:t xml:space="preserve"> Determination being rolled over unchanged into the 20</w:t>
      </w:r>
      <w:r w:rsidR="00E37A09" w:rsidRPr="71C430E1">
        <w:rPr>
          <w:rStyle w:val="normaltextrun"/>
        </w:rPr>
        <w:t>19</w:t>
      </w:r>
      <w:r w:rsidR="6EC60738" w:rsidRPr="71C430E1">
        <w:rPr>
          <w:rStyle w:val="normaltextrun"/>
        </w:rPr>
        <w:t xml:space="preserve"> </w:t>
      </w:r>
      <w:r w:rsidRPr="71C430E1">
        <w:rPr>
          <w:rStyle w:val="normaltextrun"/>
        </w:rPr>
        <w:t>Determination.</w:t>
      </w:r>
      <w:r w:rsidR="00DA5482" w:rsidRPr="71C430E1">
        <w:rPr>
          <w:rStyle w:val="normaltextrun"/>
        </w:rPr>
        <w:t xml:space="preserve"> </w:t>
      </w:r>
      <w:r w:rsidRPr="71C430E1">
        <w:rPr>
          <w:rStyle w:val="normaltextrun"/>
        </w:rPr>
        <w:t xml:space="preserve">The GEMS Regulator is therefore satisfied that the impact on Australia’s greenhouse gas emissions </w:t>
      </w:r>
      <w:proofErr w:type="gramStart"/>
      <w:r w:rsidRPr="71C430E1">
        <w:rPr>
          <w:rStyle w:val="normaltextrun"/>
        </w:rPr>
        <w:t>as a result of</w:t>
      </w:r>
      <w:proofErr w:type="gramEnd"/>
      <w:r w:rsidRPr="71C430E1">
        <w:rPr>
          <w:rStyle w:val="normaltextrun"/>
        </w:rPr>
        <w:t xml:space="preserve"> the exemption will not be significant.</w:t>
      </w:r>
      <w:r w:rsidRPr="71C430E1">
        <w:rPr>
          <w:rStyle w:val="eop"/>
        </w:rPr>
        <w:t> </w:t>
      </w:r>
    </w:p>
    <w:p w14:paraId="5E76997D" w14:textId="5202B2B7" w:rsidR="008037E2" w:rsidRDefault="008037E2" w:rsidP="00104772">
      <w:pPr>
        <w:pStyle w:val="NormalWeb"/>
      </w:pPr>
      <w:r>
        <w:t xml:space="preserve">Further details of the </w:t>
      </w:r>
      <w:r w:rsidR="009E2EC5">
        <w:t>Legislative Instrument</w:t>
      </w:r>
      <w:r>
        <w:t xml:space="preserve"> </w:t>
      </w:r>
      <w:r w:rsidR="005534F2">
        <w:t xml:space="preserve">are </w:t>
      </w:r>
      <w:r>
        <w:t xml:space="preserve">outlined in </w:t>
      </w:r>
      <w:r w:rsidRPr="3F9769F9">
        <w:rPr>
          <w:u w:val="single"/>
        </w:rPr>
        <w:t>Attachment A</w:t>
      </w:r>
      <w:r>
        <w:t>.</w:t>
      </w:r>
    </w:p>
    <w:p w14:paraId="58A83547" w14:textId="77777777" w:rsidR="00D7630B" w:rsidRDefault="00D7630B" w:rsidP="00104772">
      <w:pPr>
        <w:spacing w:before="100" w:beforeAutospacing="1" w:after="100" w:afterAutospacing="1" w:line="240" w:lineRule="auto"/>
        <w:rPr>
          <w:rFonts w:ascii="Times New Roman" w:hAnsi="Times New Roman"/>
          <w:b/>
          <w:sz w:val="24"/>
          <w:szCs w:val="24"/>
          <w:u w:val="single"/>
        </w:rPr>
      </w:pPr>
    </w:p>
    <w:p w14:paraId="49874F52" w14:textId="77777777" w:rsidR="00D7630B" w:rsidRDefault="00D7630B" w:rsidP="00104772">
      <w:pPr>
        <w:spacing w:before="100" w:beforeAutospacing="1" w:after="100" w:afterAutospacing="1" w:line="240" w:lineRule="auto"/>
        <w:rPr>
          <w:rFonts w:ascii="Times New Roman" w:hAnsi="Times New Roman"/>
          <w:b/>
          <w:sz w:val="24"/>
          <w:szCs w:val="24"/>
          <w:u w:val="single"/>
        </w:rPr>
      </w:pPr>
    </w:p>
    <w:p w14:paraId="075D1B56" w14:textId="4810D9FB" w:rsidR="008037E2" w:rsidRDefault="008037E2" w:rsidP="00104772">
      <w:pPr>
        <w:spacing w:before="100" w:beforeAutospacing="1" w:after="100" w:afterAutospacing="1" w:line="240" w:lineRule="auto"/>
        <w:rPr>
          <w:rFonts w:ascii="Times New Roman" w:hAnsi="Times New Roman"/>
          <w:b/>
          <w:sz w:val="24"/>
          <w:szCs w:val="24"/>
          <w:u w:val="single"/>
        </w:rPr>
      </w:pPr>
      <w:r>
        <w:rPr>
          <w:rFonts w:ascii="Times New Roman" w:hAnsi="Times New Roman"/>
          <w:b/>
          <w:sz w:val="24"/>
          <w:szCs w:val="24"/>
          <w:u w:val="single"/>
        </w:rPr>
        <w:lastRenderedPageBreak/>
        <w:t>Authority</w:t>
      </w:r>
    </w:p>
    <w:p w14:paraId="68A87F57" w14:textId="180EC934" w:rsidR="008037E2" w:rsidRPr="00BB58CB" w:rsidRDefault="008037E2" w:rsidP="00104772">
      <w:pPr>
        <w:pStyle w:val="NormalWeb"/>
      </w:pPr>
      <w:r>
        <w:t xml:space="preserve">Section 37 of the Act enables the </w:t>
      </w:r>
      <w:r w:rsidR="00426EAD">
        <w:t>GEMS</w:t>
      </w:r>
      <w:r>
        <w:t xml:space="preserve"> Regulator to exempt models of GEMS products from one or more requirements of a GEMS determination. An exemption can be in relation to all supplies or uses of products of that model or limited to specified supplies and uses. The GEMS Regulator </w:t>
      </w:r>
      <w:r w:rsidR="00426EAD">
        <w:t xml:space="preserve">may </w:t>
      </w:r>
      <w:r>
        <w:t>specify conditions to which the exemption is subject.</w:t>
      </w:r>
      <w:r w:rsidR="00D15ADE">
        <w:t xml:space="preserve"> </w:t>
      </w:r>
    </w:p>
    <w:p w14:paraId="6F94A8EE" w14:textId="7B4630A3" w:rsidR="696DC4D8" w:rsidRDefault="008037E2" w:rsidP="00104772">
      <w:pPr>
        <w:pStyle w:val="NormalWeb"/>
      </w:pPr>
      <w:r>
        <w:t>Division 4.1 of the Regulation sets out the circumstances in which the GEMS Regulator may exempt a model of a GEMS product from the requirements of a GEMS determination.</w:t>
      </w:r>
    </w:p>
    <w:p w14:paraId="611285A7" w14:textId="3E47A0D6" w:rsidR="00AE30FB" w:rsidRDefault="00AE30FB" w:rsidP="00104772">
      <w:pPr>
        <w:pStyle w:val="NormalWeb"/>
        <w:rPr>
          <w:b/>
          <w:bCs/>
          <w:u w:val="single"/>
        </w:rPr>
      </w:pPr>
      <w:r>
        <w:rPr>
          <w:b/>
          <w:bCs/>
          <w:u w:val="single"/>
        </w:rPr>
        <w:t>Exemption from sunsetting and disallowance</w:t>
      </w:r>
    </w:p>
    <w:p w14:paraId="305391F1" w14:textId="0047381E" w:rsidR="00AE30FB" w:rsidRDefault="00AE30FB" w:rsidP="00104772">
      <w:pPr>
        <w:pStyle w:val="ACMANumberedList"/>
        <w:numPr>
          <w:ilvl w:val="0"/>
          <w:numId w:val="0"/>
        </w:numPr>
        <w:spacing w:before="100" w:beforeAutospacing="1" w:after="100" w:afterAutospacing="1"/>
        <w:rPr>
          <w:noProof/>
        </w:rPr>
      </w:pPr>
      <w:r w:rsidRPr="0005685F">
        <w:rPr>
          <w:noProof/>
        </w:rPr>
        <w:t xml:space="preserve">Subsections 44(1) and 54(1) of the </w:t>
      </w:r>
      <w:r w:rsidRPr="0005685F">
        <w:rPr>
          <w:i/>
          <w:noProof/>
        </w:rPr>
        <w:t>Legislation Act 2003</w:t>
      </w:r>
      <w:r w:rsidRPr="0005685F">
        <w:rPr>
          <w:noProof/>
        </w:rPr>
        <w:t xml:space="preserve"> (Legislation Act) provide that instruments are not subject to disallowance and sunsetting where the enabling legislation facilitates the establishment or operation of an intergovernmental body or scheme involving the Commonwealth and one or more States. The Act underpins and facilitates the operation of an intergovernmental scheme for product energy efficiency, giving effect to the Inter-governmental Agreement for the GEMS Legislative Scheme. Consequently the </w:t>
      </w:r>
      <w:r>
        <w:rPr>
          <w:noProof/>
        </w:rPr>
        <w:t>Legislative Instrument</w:t>
      </w:r>
      <w:r w:rsidRPr="0005685F">
        <w:rPr>
          <w:noProof/>
        </w:rPr>
        <w:t xml:space="preserve"> is not subject to disallowance or sunsetting. Further details are provided at </w:t>
      </w:r>
      <w:r w:rsidRPr="00104772">
        <w:rPr>
          <w:noProof/>
          <w:u w:val="single"/>
        </w:rPr>
        <w:t xml:space="preserve">Attachment </w:t>
      </w:r>
      <w:r w:rsidR="00104772" w:rsidRPr="00104772">
        <w:rPr>
          <w:noProof/>
          <w:u w:val="single"/>
        </w:rPr>
        <w:t>B</w:t>
      </w:r>
      <w:r w:rsidRPr="0005685F">
        <w:rPr>
          <w:noProof/>
        </w:rPr>
        <w:t>.</w:t>
      </w:r>
    </w:p>
    <w:p w14:paraId="628EF48E" w14:textId="77777777" w:rsidR="008037E2" w:rsidRDefault="008037E2" w:rsidP="00104772">
      <w:pPr>
        <w:spacing w:before="100" w:beforeAutospacing="1" w:after="100" w:afterAutospacing="1" w:line="240" w:lineRule="auto"/>
        <w:rPr>
          <w:rFonts w:ascii="Times New Roman" w:hAnsi="Times New Roman"/>
          <w:b/>
          <w:sz w:val="24"/>
          <w:szCs w:val="24"/>
          <w:u w:val="single"/>
        </w:rPr>
      </w:pPr>
      <w:r>
        <w:rPr>
          <w:rFonts w:ascii="Times New Roman" w:hAnsi="Times New Roman"/>
          <w:b/>
          <w:sz w:val="24"/>
          <w:szCs w:val="24"/>
          <w:u w:val="single"/>
        </w:rPr>
        <w:t>Consultation</w:t>
      </w:r>
    </w:p>
    <w:p w14:paraId="13051727" w14:textId="305D6CE7" w:rsidR="008037E2" w:rsidRDefault="008037E2" w:rsidP="00104772">
      <w:pPr>
        <w:pStyle w:val="NormalWeb"/>
      </w:pPr>
      <w:r>
        <w:t xml:space="preserve">The exemption set out in the </w:t>
      </w:r>
      <w:r w:rsidR="002F0041">
        <w:t xml:space="preserve">Legislative </w:t>
      </w:r>
      <w:r>
        <w:t>Instrument was considered on application from the applicant. Consultation was undertaken with the applicant for the purpose of clarifying the exemption application.</w:t>
      </w:r>
    </w:p>
    <w:p w14:paraId="23B8D214" w14:textId="77777777" w:rsidR="0098174A" w:rsidRDefault="0098174A" w:rsidP="00104772">
      <w:pPr>
        <w:spacing w:before="100" w:beforeAutospacing="1" w:after="100" w:afterAutospacing="1" w:line="240" w:lineRule="auto"/>
        <w:rPr>
          <w:rFonts w:ascii="Times New Roman" w:hAnsi="Times New Roman"/>
          <w:b/>
          <w:sz w:val="24"/>
          <w:szCs w:val="24"/>
          <w:u w:val="single"/>
        </w:rPr>
      </w:pPr>
      <w:r>
        <w:rPr>
          <w:rFonts w:ascii="Times New Roman" w:hAnsi="Times New Roman"/>
          <w:b/>
          <w:sz w:val="24"/>
          <w:szCs w:val="24"/>
          <w:u w:val="single"/>
        </w:rPr>
        <w:t>Regulatory Impact</w:t>
      </w:r>
    </w:p>
    <w:p w14:paraId="0A9837A8" w14:textId="501E7418" w:rsidR="0098174A" w:rsidRDefault="0098174A" w:rsidP="00104772">
      <w:pPr>
        <w:pStyle w:val="NormalWeb"/>
      </w:pPr>
      <w:r>
        <w:t xml:space="preserve">There will be no regulatory burden arising from the </w:t>
      </w:r>
      <w:r w:rsidR="009E2EC5">
        <w:t xml:space="preserve">Legislative </w:t>
      </w:r>
      <w:r>
        <w:t xml:space="preserve">Instrument. The Office of </w:t>
      </w:r>
      <w:r w:rsidR="001E44D6">
        <w:t>Impact Analysis</w:t>
      </w:r>
      <w:r w:rsidR="66EE8D7E">
        <w:t xml:space="preserve"> (OIA), formerly known as</w:t>
      </w:r>
      <w:r w:rsidR="001E44D6">
        <w:t xml:space="preserve"> Office of </w:t>
      </w:r>
      <w:r>
        <w:t>Best Practice Regulation</w:t>
      </w:r>
      <w:r w:rsidR="798FB9A5">
        <w:t xml:space="preserve">, </w:t>
      </w:r>
      <w:r>
        <w:t>has advised that such proposals are not likely to have a regulatory impact on business, community organisations or organisations. A Regulatory Impact Statement (</w:t>
      </w:r>
      <w:r w:rsidRPr="5358A03D">
        <w:rPr>
          <w:b/>
          <w:bCs/>
        </w:rPr>
        <w:t>RIS</w:t>
      </w:r>
      <w:r>
        <w:t>) is therefore not required for this proposal. O</w:t>
      </w:r>
      <w:r w:rsidR="51F954D7">
        <w:t xml:space="preserve">IA </w:t>
      </w:r>
      <w:r>
        <w:t>has advised a RIS is not required for this proposal (OBPR Ref. OBPR21-01246).</w:t>
      </w:r>
    </w:p>
    <w:p w14:paraId="4F1B6390" w14:textId="77777777" w:rsidR="00104772" w:rsidRPr="00104772" w:rsidRDefault="00104772" w:rsidP="00104772">
      <w:pPr>
        <w:spacing w:before="100" w:beforeAutospacing="1" w:after="100" w:afterAutospacing="1" w:line="240" w:lineRule="auto"/>
        <w:rPr>
          <w:rFonts w:ascii="Times New Roman" w:hAnsi="Times New Roman"/>
          <w:b/>
          <w:sz w:val="24"/>
          <w:szCs w:val="24"/>
          <w:u w:val="single"/>
          <w:lang w:eastAsia="en-AU"/>
        </w:rPr>
      </w:pPr>
      <w:r w:rsidRPr="00104772">
        <w:rPr>
          <w:rFonts w:ascii="Times New Roman" w:hAnsi="Times New Roman"/>
          <w:b/>
          <w:sz w:val="24"/>
          <w:szCs w:val="24"/>
          <w:u w:val="single"/>
          <w:lang w:eastAsia="en-AU"/>
        </w:rPr>
        <w:t>Statement of Compatibility with Human Rights</w:t>
      </w:r>
    </w:p>
    <w:p w14:paraId="68C77AF4" w14:textId="765B99AD" w:rsidR="00104772" w:rsidRPr="00104772" w:rsidRDefault="00104772" w:rsidP="00104772">
      <w:pPr>
        <w:spacing w:before="100" w:beforeAutospacing="1" w:after="100" w:afterAutospacing="1" w:line="240" w:lineRule="auto"/>
        <w:rPr>
          <w:rFonts w:ascii="Times New Roman" w:hAnsi="Times New Roman"/>
          <w:b/>
          <w:sz w:val="24"/>
          <w:szCs w:val="24"/>
          <w:u w:val="single"/>
          <w:lang w:eastAsia="en-AU"/>
        </w:rPr>
      </w:pPr>
      <w:r w:rsidRPr="00104772">
        <w:rPr>
          <w:rFonts w:ascii="Times New Roman" w:hAnsi="Times New Roman"/>
          <w:sz w:val="24"/>
          <w:szCs w:val="24"/>
        </w:rPr>
        <w:t>In accordance with subsection 15</w:t>
      </w:r>
      <w:proofErr w:type="gramStart"/>
      <w:r w:rsidRPr="00104772">
        <w:rPr>
          <w:rFonts w:ascii="Times New Roman" w:hAnsi="Times New Roman"/>
          <w:sz w:val="24"/>
          <w:szCs w:val="24"/>
        </w:rPr>
        <w:t>J(</w:t>
      </w:r>
      <w:proofErr w:type="gramEnd"/>
      <w:r w:rsidRPr="00104772">
        <w:rPr>
          <w:rFonts w:ascii="Times New Roman" w:hAnsi="Times New Roman"/>
          <w:sz w:val="24"/>
          <w:szCs w:val="24"/>
        </w:rPr>
        <w:t>2)</w:t>
      </w:r>
      <w:r w:rsidRPr="00104772">
        <w:rPr>
          <w:rFonts w:ascii="Times New Roman" w:hAnsi="Times New Roman"/>
          <w:sz w:val="24"/>
          <w:szCs w:val="24"/>
          <w:lang w:eastAsia="en-AU"/>
        </w:rPr>
        <w:t xml:space="preserve"> of </w:t>
      </w:r>
      <w:r w:rsidRPr="00104772">
        <w:rPr>
          <w:rFonts w:ascii="Times New Roman" w:hAnsi="Times New Roman"/>
          <w:sz w:val="24"/>
          <w:szCs w:val="24"/>
        </w:rPr>
        <w:t>the Legislation Act, as the</w:t>
      </w:r>
      <w:r>
        <w:rPr>
          <w:rFonts w:ascii="Times New Roman" w:hAnsi="Times New Roman"/>
          <w:sz w:val="24"/>
          <w:szCs w:val="24"/>
        </w:rPr>
        <w:t xml:space="preserve"> Legislative Instrument </w:t>
      </w:r>
      <w:r w:rsidRPr="00104772">
        <w:rPr>
          <w:rFonts w:ascii="Times New Roman" w:hAnsi="Times New Roman"/>
          <w:sz w:val="24"/>
          <w:szCs w:val="24"/>
        </w:rPr>
        <w:t xml:space="preserve">is not a disallowable instrument, a statement of compatibility prepared under subsection 9(1) of the </w:t>
      </w:r>
      <w:r w:rsidRPr="00104772">
        <w:rPr>
          <w:rFonts w:ascii="Times New Roman" w:hAnsi="Times New Roman"/>
          <w:i/>
          <w:sz w:val="24"/>
          <w:szCs w:val="24"/>
        </w:rPr>
        <w:t>Human Rights (Parliamentary Scrutiny) Act 2011</w:t>
      </w:r>
      <w:r w:rsidRPr="00104772">
        <w:rPr>
          <w:rFonts w:ascii="Times New Roman" w:hAnsi="Times New Roman"/>
          <w:sz w:val="24"/>
          <w:szCs w:val="24"/>
          <w:lang w:eastAsia="en-AU"/>
        </w:rPr>
        <w:t xml:space="preserve"> </w:t>
      </w:r>
      <w:r w:rsidRPr="00104772">
        <w:rPr>
          <w:rFonts w:ascii="Times New Roman" w:hAnsi="Times New Roman"/>
          <w:sz w:val="24"/>
          <w:szCs w:val="24"/>
        </w:rPr>
        <w:t>is not required.</w:t>
      </w:r>
    </w:p>
    <w:p w14:paraId="3FC2BF5E" w14:textId="5FF5481E" w:rsidR="00E17062" w:rsidRDefault="00E17062" w:rsidP="00104772">
      <w:pPr>
        <w:spacing w:before="100" w:beforeAutospacing="1" w:after="100" w:afterAutospacing="1" w:line="240" w:lineRule="auto"/>
        <w:rPr>
          <w:rFonts w:ascii="Times New Roman" w:hAnsi="Times New Roman"/>
          <w:b/>
          <w:sz w:val="24"/>
          <w:szCs w:val="24"/>
          <w:u w:val="single"/>
        </w:rPr>
        <w:sectPr w:rsidR="00E17062" w:rsidSect="00F67F41">
          <w:headerReference w:type="even"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2D345B02" w14:textId="77777777" w:rsidR="00E17062" w:rsidRDefault="00E17062" w:rsidP="00104772">
      <w:pPr>
        <w:spacing w:before="100" w:beforeAutospacing="1" w:after="100" w:afterAutospacing="1" w:line="240" w:lineRule="auto"/>
        <w:jc w:val="right"/>
        <w:rPr>
          <w:rFonts w:ascii="Times New Roman" w:hAnsi="Times New Roman"/>
          <w:b/>
          <w:sz w:val="24"/>
          <w:szCs w:val="24"/>
          <w:u w:val="single"/>
        </w:rPr>
      </w:pPr>
      <w:r>
        <w:rPr>
          <w:rFonts w:ascii="Times New Roman" w:hAnsi="Times New Roman"/>
          <w:b/>
          <w:sz w:val="24"/>
          <w:szCs w:val="24"/>
          <w:u w:val="single"/>
        </w:rPr>
        <w:lastRenderedPageBreak/>
        <w:t>Attachment A</w:t>
      </w:r>
    </w:p>
    <w:p w14:paraId="19E83943" w14:textId="046D9D26" w:rsidR="00E17062" w:rsidRPr="00E17062" w:rsidRDefault="00E17062" w:rsidP="00104772">
      <w:pPr>
        <w:spacing w:before="100" w:beforeAutospacing="1" w:after="100" w:afterAutospacing="1" w:line="240" w:lineRule="auto"/>
        <w:rPr>
          <w:rFonts w:ascii="Times New Roman" w:hAnsi="Times New Roman"/>
          <w:b/>
          <w:bCs/>
          <w:i/>
          <w:iCs/>
          <w:sz w:val="24"/>
          <w:szCs w:val="24"/>
          <w:u w:val="single"/>
        </w:rPr>
      </w:pPr>
      <w:r w:rsidRPr="696DC4D8">
        <w:rPr>
          <w:rFonts w:ascii="Times New Roman" w:hAnsi="Times New Roman"/>
          <w:b/>
          <w:bCs/>
          <w:sz w:val="24"/>
          <w:szCs w:val="24"/>
          <w:u w:val="single"/>
        </w:rPr>
        <w:t xml:space="preserve">Details of the </w:t>
      </w:r>
      <w:r w:rsidRPr="696DC4D8">
        <w:rPr>
          <w:rFonts w:ascii="Times New Roman" w:hAnsi="Times New Roman"/>
          <w:b/>
          <w:bCs/>
          <w:i/>
          <w:iCs/>
          <w:sz w:val="24"/>
          <w:szCs w:val="24"/>
          <w:u w:val="single"/>
        </w:rPr>
        <w:t xml:space="preserve">Greenhouse and Energy Minimum Standards </w:t>
      </w:r>
      <w:r w:rsidR="00575201" w:rsidRPr="696DC4D8">
        <w:rPr>
          <w:rFonts w:ascii="Times New Roman" w:hAnsi="Times New Roman"/>
          <w:b/>
          <w:bCs/>
          <w:i/>
          <w:iCs/>
          <w:sz w:val="24"/>
          <w:szCs w:val="24"/>
          <w:u w:val="single"/>
        </w:rPr>
        <w:t xml:space="preserve">(Exemption) Instrument (No. </w:t>
      </w:r>
      <w:r w:rsidR="00703451" w:rsidRPr="00D7630B">
        <w:rPr>
          <w:rFonts w:ascii="Times New Roman" w:hAnsi="Times New Roman"/>
          <w:b/>
          <w:bCs/>
          <w:i/>
          <w:iCs/>
          <w:sz w:val="24"/>
          <w:szCs w:val="24"/>
          <w:u w:val="single"/>
        </w:rPr>
        <w:t>2</w:t>
      </w:r>
      <w:r w:rsidRPr="696DC4D8">
        <w:rPr>
          <w:rFonts w:ascii="Times New Roman" w:hAnsi="Times New Roman"/>
          <w:b/>
          <w:bCs/>
          <w:i/>
          <w:iCs/>
          <w:sz w:val="24"/>
          <w:szCs w:val="24"/>
          <w:u w:val="single"/>
        </w:rPr>
        <w:t>) 202</w:t>
      </w:r>
      <w:r w:rsidR="51910948" w:rsidRPr="696DC4D8">
        <w:rPr>
          <w:rFonts w:ascii="Times New Roman" w:hAnsi="Times New Roman"/>
          <w:b/>
          <w:bCs/>
          <w:i/>
          <w:iCs/>
          <w:sz w:val="24"/>
          <w:szCs w:val="24"/>
          <w:u w:val="single"/>
        </w:rPr>
        <w:t>4</w:t>
      </w:r>
    </w:p>
    <w:p w14:paraId="09846A84" w14:textId="77777777" w:rsidR="00E17062" w:rsidRPr="006745C3" w:rsidRDefault="00E17062" w:rsidP="00104772">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Section</w:t>
      </w:r>
      <w:r w:rsidRPr="006745C3">
        <w:rPr>
          <w:rFonts w:ascii="Times New Roman" w:hAnsi="Times New Roman"/>
          <w:b/>
          <w:sz w:val="24"/>
          <w:szCs w:val="24"/>
        </w:rPr>
        <w:t xml:space="preserve"> 1 – Name of </w:t>
      </w:r>
      <w:r>
        <w:rPr>
          <w:rFonts w:ascii="Times New Roman" w:hAnsi="Times New Roman"/>
          <w:b/>
          <w:sz w:val="24"/>
          <w:szCs w:val="24"/>
        </w:rPr>
        <w:t>Instrument</w:t>
      </w:r>
    </w:p>
    <w:p w14:paraId="37F7055F" w14:textId="7C326DAD" w:rsidR="00E17062" w:rsidRDefault="00E17062" w:rsidP="00104772">
      <w:pPr>
        <w:spacing w:before="100" w:beforeAutospacing="1" w:after="100" w:afterAutospacing="1" w:line="240" w:lineRule="auto"/>
        <w:rPr>
          <w:rFonts w:ascii="Times New Roman" w:hAnsi="Times New Roman"/>
          <w:sz w:val="24"/>
          <w:szCs w:val="24"/>
        </w:rPr>
      </w:pPr>
      <w:r w:rsidRPr="696DC4D8">
        <w:rPr>
          <w:rFonts w:ascii="Times New Roman" w:hAnsi="Times New Roman"/>
          <w:sz w:val="24"/>
          <w:szCs w:val="24"/>
        </w:rPr>
        <w:t xml:space="preserve">This section specifies the name of the Legislative Instrument as the </w:t>
      </w:r>
      <w:r w:rsidRPr="696DC4D8">
        <w:rPr>
          <w:rFonts w:ascii="Times New Roman" w:hAnsi="Times New Roman"/>
          <w:i/>
          <w:iCs/>
          <w:sz w:val="24"/>
          <w:szCs w:val="24"/>
        </w:rPr>
        <w:t>Greenhouse and Energy Minimum Standar</w:t>
      </w:r>
      <w:r w:rsidR="000F6B02" w:rsidRPr="696DC4D8">
        <w:rPr>
          <w:rFonts w:ascii="Times New Roman" w:hAnsi="Times New Roman"/>
          <w:i/>
          <w:iCs/>
          <w:sz w:val="24"/>
          <w:szCs w:val="24"/>
        </w:rPr>
        <w:t xml:space="preserve">ds (Exemption) Instrument (No. </w:t>
      </w:r>
      <w:r w:rsidR="00703451" w:rsidRPr="00D7630B">
        <w:rPr>
          <w:rFonts w:ascii="Times New Roman" w:hAnsi="Times New Roman"/>
          <w:i/>
          <w:iCs/>
          <w:sz w:val="24"/>
          <w:szCs w:val="24"/>
        </w:rPr>
        <w:t>2</w:t>
      </w:r>
      <w:r w:rsidRPr="00D7630B">
        <w:rPr>
          <w:rFonts w:ascii="Times New Roman" w:hAnsi="Times New Roman"/>
          <w:i/>
          <w:iCs/>
          <w:sz w:val="24"/>
          <w:szCs w:val="24"/>
        </w:rPr>
        <w:t>)</w:t>
      </w:r>
      <w:r w:rsidRPr="696DC4D8">
        <w:rPr>
          <w:rFonts w:ascii="Times New Roman" w:hAnsi="Times New Roman"/>
          <w:i/>
          <w:iCs/>
          <w:sz w:val="24"/>
          <w:szCs w:val="24"/>
        </w:rPr>
        <w:t xml:space="preserve"> 202</w:t>
      </w:r>
      <w:r w:rsidR="725F0DEC" w:rsidRPr="696DC4D8">
        <w:rPr>
          <w:rFonts w:ascii="Times New Roman" w:hAnsi="Times New Roman"/>
          <w:i/>
          <w:iCs/>
          <w:sz w:val="24"/>
          <w:szCs w:val="24"/>
        </w:rPr>
        <w:t>4</w:t>
      </w:r>
      <w:r w:rsidRPr="696DC4D8">
        <w:rPr>
          <w:rFonts w:ascii="Times New Roman" w:hAnsi="Times New Roman"/>
          <w:sz w:val="24"/>
          <w:szCs w:val="24"/>
        </w:rPr>
        <w:t>.</w:t>
      </w:r>
    </w:p>
    <w:p w14:paraId="1ED276E8" w14:textId="77777777" w:rsidR="00E17062" w:rsidRPr="006745C3" w:rsidRDefault="00E17062" w:rsidP="00104772">
      <w:pPr>
        <w:tabs>
          <w:tab w:val="left" w:pos="5220"/>
        </w:tabs>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Section</w:t>
      </w:r>
      <w:r w:rsidRPr="006745C3">
        <w:rPr>
          <w:rFonts w:ascii="Times New Roman" w:hAnsi="Times New Roman"/>
          <w:b/>
          <w:sz w:val="24"/>
          <w:szCs w:val="24"/>
        </w:rPr>
        <w:t xml:space="preserve"> </w:t>
      </w:r>
      <w:r>
        <w:rPr>
          <w:rFonts w:ascii="Times New Roman" w:hAnsi="Times New Roman"/>
          <w:b/>
          <w:sz w:val="24"/>
          <w:szCs w:val="24"/>
        </w:rPr>
        <w:t>2</w:t>
      </w:r>
      <w:r w:rsidRPr="006745C3">
        <w:rPr>
          <w:rFonts w:ascii="Times New Roman" w:hAnsi="Times New Roman"/>
          <w:b/>
          <w:sz w:val="24"/>
          <w:szCs w:val="24"/>
        </w:rPr>
        <w:t xml:space="preserve"> – Commencement</w:t>
      </w:r>
    </w:p>
    <w:p w14:paraId="0B286066" w14:textId="335656C5" w:rsidR="00E17062" w:rsidRPr="006745C3" w:rsidRDefault="00E17062" w:rsidP="00104772">
      <w:pPr>
        <w:spacing w:before="100" w:beforeAutospacing="1" w:after="100" w:afterAutospacing="1" w:line="240" w:lineRule="auto"/>
        <w:rPr>
          <w:rFonts w:ascii="Times New Roman" w:hAnsi="Times New Roman"/>
          <w:sz w:val="24"/>
          <w:szCs w:val="24"/>
        </w:rPr>
      </w:pPr>
      <w:r w:rsidRPr="006745C3">
        <w:rPr>
          <w:rFonts w:ascii="Times New Roman" w:hAnsi="Times New Roman"/>
          <w:sz w:val="24"/>
          <w:szCs w:val="24"/>
        </w:rPr>
        <w:t xml:space="preserve">This </w:t>
      </w:r>
      <w:r>
        <w:rPr>
          <w:rFonts w:ascii="Times New Roman" w:hAnsi="Times New Roman"/>
          <w:sz w:val="24"/>
          <w:szCs w:val="24"/>
        </w:rPr>
        <w:t xml:space="preserve">section provides that the Legislative Instrument </w:t>
      </w:r>
      <w:r w:rsidR="005534F2" w:rsidRPr="006745C3">
        <w:rPr>
          <w:rFonts w:ascii="Times New Roman" w:hAnsi="Times New Roman"/>
          <w:sz w:val="24"/>
          <w:szCs w:val="24"/>
        </w:rPr>
        <w:t>commence</w:t>
      </w:r>
      <w:r w:rsidR="005534F2">
        <w:rPr>
          <w:rFonts w:ascii="Times New Roman" w:hAnsi="Times New Roman"/>
          <w:sz w:val="24"/>
          <w:szCs w:val="24"/>
        </w:rPr>
        <w:t>s</w:t>
      </w:r>
      <w:r w:rsidR="005534F2" w:rsidRPr="006745C3">
        <w:rPr>
          <w:rFonts w:ascii="Times New Roman" w:hAnsi="Times New Roman"/>
          <w:sz w:val="24"/>
          <w:szCs w:val="24"/>
        </w:rPr>
        <w:t xml:space="preserve"> </w:t>
      </w:r>
      <w:r w:rsidRPr="006745C3">
        <w:rPr>
          <w:rFonts w:ascii="Times New Roman" w:hAnsi="Times New Roman"/>
          <w:sz w:val="24"/>
          <w:szCs w:val="24"/>
        </w:rPr>
        <w:t xml:space="preserve">on </w:t>
      </w:r>
      <w:r>
        <w:rPr>
          <w:rFonts w:ascii="Times New Roman" w:hAnsi="Times New Roman"/>
          <w:sz w:val="24"/>
          <w:szCs w:val="24"/>
        </w:rPr>
        <w:t>the day after registration on the Federal Register of Legislation.</w:t>
      </w:r>
    </w:p>
    <w:p w14:paraId="65047D77" w14:textId="77777777" w:rsidR="00896FFA" w:rsidRPr="006745C3" w:rsidRDefault="00896FFA" w:rsidP="00104772">
      <w:pPr>
        <w:tabs>
          <w:tab w:val="left" w:pos="2610"/>
        </w:tabs>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Section 3</w:t>
      </w:r>
      <w:r w:rsidRPr="006745C3">
        <w:rPr>
          <w:rFonts w:ascii="Times New Roman" w:hAnsi="Times New Roman"/>
          <w:b/>
          <w:sz w:val="24"/>
          <w:szCs w:val="24"/>
        </w:rPr>
        <w:t xml:space="preserve"> – Authority</w:t>
      </w:r>
    </w:p>
    <w:p w14:paraId="42482AD3" w14:textId="12CAF4CE" w:rsidR="00E17062" w:rsidRDefault="00896FFA" w:rsidP="00104772">
      <w:pPr>
        <w:spacing w:before="100" w:beforeAutospacing="1" w:after="100" w:afterAutospacing="1" w:line="240" w:lineRule="auto"/>
        <w:rPr>
          <w:rFonts w:ascii="Times New Roman" w:hAnsi="Times New Roman"/>
          <w:sz w:val="24"/>
          <w:szCs w:val="24"/>
        </w:rPr>
      </w:pPr>
      <w:r w:rsidRPr="006745C3">
        <w:rPr>
          <w:rFonts w:ascii="Times New Roman" w:hAnsi="Times New Roman"/>
          <w:sz w:val="24"/>
          <w:szCs w:val="24"/>
        </w:rPr>
        <w:t>This s</w:t>
      </w:r>
      <w:r>
        <w:rPr>
          <w:rFonts w:ascii="Times New Roman" w:hAnsi="Times New Roman"/>
          <w:sz w:val="24"/>
          <w:szCs w:val="24"/>
        </w:rPr>
        <w:t xml:space="preserve">ection provides that </w:t>
      </w:r>
      <w:r w:rsidR="005534F2">
        <w:rPr>
          <w:rFonts w:ascii="Times New Roman" w:hAnsi="Times New Roman"/>
          <w:sz w:val="24"/>
          <w:szCs w:val="24"/>
        </w:rPr>
        <w:t>sub</w:t>
      </w:r>
      <w:r>
        <w:rPr>
          <w:rFonts w:ascii="Times New Roman" w:hAnsi="Times New Roman"/>
          <w:sz w:val="24"/>
          <w:szCs w:val="24"/>
        </w:rPr>
        <w:t xml:space="preserve">section 37(1) of the </w:t>
      </w:r>
      <w:r>
        <w:rPr>
          <w:rFonts w:ascii="Times New Roman" w:hAnsi="Times New Roman"/>
          <w:i/>
          <w:sz w:val="24"/>
          <w:szCs w:val="24"/>
        </w:rPr>
        <w:t xml:space="preserve">Greenhouse and Energy Minimum Standards Act 2012 </w:t>
      </w:r>
      <w:r>
        <w:rPr>
          <w:rFonts w:ascii="Times New Roman" w:hAnsi="Times New Roman"/>
          <w:sz w:val="24"/>
          <w:szCs w:val="24"/>
        </w:rPr>
        <w:t>is the provision under which the Legislative Instrument is made.</w:t>
      </w:r>
    </w:p>
    <w:p w14:paraId="01F049D9" w14:textId="77777777" w:rsidR="00896FFA" w:rsidRDefault="00896FFA" w:rsidP="00104772">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Section 4 – Definitions</w:t>
      </w:r>
    </w:p>
    <w:p w14:paraId="1710DD45" w14:textId="67E9B26E" w:rsidR="00AE789E" w:rsidRDefault="00896FFA" w:rsidP="00104772">
      <w:pPr>
        <w:spacing w:before="100" w:beforeAutospacing="1" w:after="100" w:afterAutospacing="1" w:line="240" w:lineRule="auto"/>
        <w:rPr>
          <w:rFonts w:ascii="Times New Roman" w:hAnsi="Times New Roman"/>
          <w:sz w:val="24"/>
          <w:szCs w:val="24"/>
        </w:rPr>
      </w:pPr>
      <w:r w:rsidRPr="006745C3">
        <w:rPr>
          <w:rFonts w:ascii="Times New Roman" w:hAnsi="Times New Roman"/>
          <w:sz w:val="24"/>
          <w:szCs w:val="24"/>
        </w:rPr>
        <w:t xml:space="preserve">This </w:t>
      </w:r>
      <w:r w:rsidR="005534F2">
        <w:rPr>
          <w:rFonts w:ascii="Times New Roman" w:hAnsi="Times New Roman"/>
          <w:sz w:val="24"/>
          <w:szCs w:val="24"/>
        </w:rPr>
        <w:t>section</w:t>
      </w:r>
      <w:r w:rsidR="005534F2" w:rsidRPr="006745C3">
        <w:rPr>
          <w:rFonts w:ascii="Times New Roman" w:hAnsi="Times New Roman"/>
          <w:sz w:val="24"/>
          <w:szCs w:val="24"/>
        </w:rPr>
        <w:t xml:space="preserve"> </w:t>
      </w:r>
      <w:r w:rsidRPr="006745C3">
        <w:rPr>
          <w:rFonts w:ascii="Times New Roman" w:hAnsi="Times New Roman"/>
          <w:sz w:val="24"/>
          <w:szCs w:val="24"/>
        </w:rPr>
        <w:t>provides for definitions of terms used in the</w:t>
      </w:r>
      <w:r>
        <w:rPr>
          <w:rFonts w:ascii="Times New Roman" w:hAnsi="Times New Roman"/>
          <w:sz w:val="24"/>
          <w:szCs w:val="24"/>
        </w:rPr>
        <w:t xml:space="preserve"> Legislative Instrument.</w:t>
      </w:r>
      <w:r w:rsidR="00AE789E">
        <w:rPr>
          <w:rFonts w:ascii="Times New Roman" w:hAnsi="Times New Roman"/>
          <w:sz w:val="24"/>
          <w:szCs w:val="24"/>
        </w:rPr>
        <w:t xml:space="preserve"> </w:t>
      </w:r>
      <w:r w:rsidR="00AE789E" w:rsidRPr="00621634">
        <w:rPr>
          <w:rFonts w:ascii="Times New Roman" w:hAnsi="Times New Roman"/>
          <w:sz w:val="24"/>
        </w:rPr>
        <w:t>The term ‘</w:t>
      </w:r>
      <w:r w:rsidR="00AE789E" w:rsidRPr="009A10D2">
        <w:rPr>
          <w:rFonts w:ascii="Times New Roman" w:hAnsi="Times New Roman"/>
          <w:i/>
          <w:sz w:val="24"/>
        </w:rPr>
        <w:t>e</w:t>
      </w:r>
      <w:r w:rsidR="00AE789E" w:rsidRPr="00621634">
        <w:rPr>
          <w:rFonts w:ascii="Times New Roman" w:hAnsi="Times New Roman"/>
          <w:i/>
          <w:sz w:val="24"/>
        </w:rPr>
        <w:t xml:space="preserve">xempt </w:t>
      </w:r>
      <w:r w:rsidR="00AE789E" w:rsidRPr="009A10D2">
        <w:rPr>
          <w:rFonts w:ascii="Times New Roman" w:hAnsi="Times New Roman"/>
          <w:i/>
          <w:sz w:val="24"/>
        </w:rPr>
        <w:t>m</w:t>
      </w:r>
      <w:r w:rsidR="00AE789E" w:rsidRPr="00621634">
        <w:rPr>
          <w:rFonts w:ascii="Times New Roman" w:hAnsi="Times New Roman"/>
          <w:i/>
          <w:sz w:val="24"/>
        </w:rPr>
        <w:t>odel</w:t>
      </w:r>
      <w:r w:rsidR="005E5526">
        <w:rPr>
          <w:rFonts w:ascii="Times New Roman" w:hAnsi="Times New Roman"/>
          <w:i/>
          <w:sz w:val="24"/>
        </w:rPr>
        <w:t>s</w:t>
      </w:r>
      <w:r w:rsidR="00AE789E" w:rsidRPr="00621634">
        <w:rPr>
          <w:rFonts w:ascii="Times New Roman" w:hAnsi="Times New Roman"/>
          <w:sz w:val="24"/>
        </w:rPr>
        <w:t xml:space="preserve">’ is defined in section 5 of the Instrument. </w:t>
      </w:r>
    </w:p>
    <w:p w14:paraId="1A12C6E6" w14:textId="26D01993" w:rsidR="00896FFA" w:rsidRDefault="00896FFA" w:rsidP="00104772">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 xml:space="preserve">Section 5 </w:t>
      </w:r>
      <w:r w:rsidR="00AE789E">
        <w:rPr>
          <w:rFonts w:ascii="Times New Roman" w:hAnsi="Times New Roman"/>
          <w:b/>
          <w:sz w:val="24"/>
          <w:szCs w:val="24"/>
        </w:rPr>
        <w:t>– Exemption</w:t>
      </w:r>
    </w:p>
    <w:p w14:paraId="29D90F7D" w14:textId="525CFC6E" w:rsidR="00AE789E" w:rsidRDefault="005534F2" w:rsidP="00104772">
      <w:pPr>
        <w:autoSpaceDE w:val="0"/>
        <w:autoSpaceDN w:val="0"/>
        <w:adjustRightInd w:val="0"/>
        <w:spacing w:before="100" w:beforeAutospacing="1" w:after="100" w:afterAutospacing="1" w:line="240" w:lineRule="auto"/>
        <w:rPr>
          <w:rFonts w:ascii="Times New Roman" w:hAnsi="Times New Roman"/>
          <w:sz w:val="24"/>
        </w:rPr>
      </w:pPr>
      <w:r w:rsidRPr="095A6E5B">
        <w:rPr>
          <w:rFonts w:ascii="Times New Roman" w:hAnsi="Times New Roman"/>
          <w:sz w:val="24"/>
          <w:szCs w:val="24"/>
        </w:rPr>
        <w:t xml:space="preserve">This section </w:t>
      </w:r>
      <w:r w:rsidR="00A63F97" w:rsidRPr="095A6E5B">
        <w:rPr>
          <w:rFonts w:ascii="Times New Roman" w:hAnsi="Times New Roman"/>
          <w:sz w:val="24"/>
          <w:szCs w:val="24"/>
        </w:rPr>
        <w:t>exempts the model</w:t>
      </w:r>
      <w:r w:rsidR="00AE789E" w:rsidRPr="095A6E5B">
        <w:rPr>
          <w:rFonts w:ascii="Times New Roman" w:hAnsi="Times New Roman"/>
          <w:sz w:val="24"/>
          <w:szCs w:val="24"/>
        </w:rPr>
        <w:t xml:space="preserve"> specified in clause 1 of Schedule 1 to the </w:t>
      </w:r>
      <w:r w:rsidRPr="095A6E5B">
        <w:rPr>
          <w:rFonts w:ascii="Times New Roman" w:hAnsi="Times New Roman"/>
          <w:sz w:val="24"/>
          <w:szCs w:val="24"/>
        </w:rPr>
        <w:t xml:space="preserve">Legislative </w:t>
      </w:r>
      <w:r w:rsidR="00AE789E" w:rsidRPr="095A6E5B">
        <w:rPr>
          <w:rFonts w:ascii="Times New Roman" w:hAnsi="Times New Roman"/>
          <w:sz w:val="24"/>
          <w:szCs w:val="24"/>
        </w:rPr>
        <w:t xml:space="preserve">Instrument (the </w:t>
      </w:r>
      <w:r w:rsidR="00AE789E" w:rsidRPr="095A6E5B">
        <w:rPr>
          <w:rFonts w:ascii="Times New Roman" w:hAnsi="Times New Roman"/>
          <w:b/>
          <w:bCs/>
          <w:i/>
          <w:iCs/>
          <w:sz w:val="24"/>
          <w:szCs w:val="24"/>
        </w:rPr>
        <w:t>exempt model</w:t>
      </w:r>
      <w:r w:rsidR="00AE789E" w:rsidRPr="095A6E5B">
        <w:rPr>
          <w:rFonts w:ascii="Times New Roman" w:hAnsi="Times New Roman"/>
          <w:sz w:val="24"/>
          <w:szCs w:val="24"/>
        </w:rPr>
        <w:t>) from the requir</w:t>
      </w:r>
      <w:r w:rsidR="00D32587" w:rsidRPr="095A6E5B">
        <w:rPr>
          <w:rFonts w:ascii="Times New Roman" w:hAnsi="Times New Roman"/>
          <w:sz w:val="24"/>
          <w:szCs w:val="24"/>
        </w:rPr>
        <w:t>ements specified in clause 2 of Schedule 1</w:t>
      </w:r>
      <w:r w:rsidR="00AE789E" w:rsidRPr="095A6E5B">
        <w:rPr>
          <w:rFonts w:ascii="Times New Roman" w:hAnsi="Times New Roman"/>
          <w:sz w:val="24"/>
          <w:szCs w:val="24"/>
        </w:rPr>
        <w:t>.</w:t>
      </w:r>
    </w:p>
    <w:p w14:paraId="1FAF9F01" w14:textId="0664BD81" w:rsidR="00AB1E0D" w:rsidRDefault="783307B3" w:rsidP="00104772">
      <w:pPr>
        <w:tabs>
          <w:tab w:val="left" w:pos="7127"/>
        </w:tabs>
        <w:spacing w:before="100" w:beforeAutospacing="1" w:after="100" w:afterAutospacing="1" w:line="240" w:lineRule="auto"/>
        <w:rPr>
          <w:rFonts w:ascii="Times New Roman" w:hAnsi="Times New Roman"/>
          <w:b/>
          <w:bCs/>
          <w:sz w:val="24"/>
          <w:szCs w:val="24"/>
        </w:rPr>
      </w:pPr>
      <w:r w:rsidRPr="095A6E5B">
        <w:rPr>
          <w:rFonts w:ascii="Times New Roman" w:hAnsi="Times New Roman"/>
          <w:b/>
          <w:bCs/>
          <w:sz w:val="24"/>
          <w:szCs w:val="24"/>
        </w:rPr>
        <w:t xml:space="preserve">Section </w:t>
      </w:r>
      <w:r w:rsidR="005326A5">
        <w:rPr>
          <w:rFonts w:ascii="Times New Roman" w:hAnsi="Times New Roman"/>
          <w:b/>
          <w:bCs/>
          <w:sz w:val="24"/>
          <w:szCs w:val="24"/>
        </w:rPr>
        <w:t>6</w:t>
      </w:r>
      <w:r w:rsidRPr="095A6E5B">
        <w:rPr>
          <w:rFonts w:ascii="Times New Roman" w:hAnsi="Times New Roman"/>
          <w:b/>
          <w:bCs/>
          <w:sz w:val="24"/>
          <w:szCs w:val="24"/>
        </w:rPr>
        <w:t xml:space="preserve"> - </w:t>
      </w:r>
      <w:r w:rsidR="00AB1E0D" w:rsidRPr="095A6E5B">
        <w:rPr>
          <w:rFonts w:ascii="Times New Roman" w:hAnsi="Times New Roman"/>
          <w:b/>
          <w:bCs/>
          <w:sz w:val="24"/>
          <w:szCs w:val="24"/>
        </w:rPr>
        <w:t>Repeal</w:t>
      </w:r>
      <w:r>
        <w:tab/>
      </w:r>
    </w:p>
    <w:p w14:paraId="18720340" w14:textId="293B0B91" w:rsidR="00AB1E0D" w:rsidRPr="00C06966" w:rsidRDefault="00AB1E0D" w:rsidP="00104772">
      <w:pPr>
        <w:spacing w:before="100" w:beforeAutospacing="1" w:after="100" w:afterAutospacing="1" w:line="240" w:lineRule="auto"/>
        <w:rPr>
          <w:rFonts w:ascii="Times New Roman" w:hAnsi="Times New Roman"/>
          <w:sz w:val="24"/>
          <w:szCs w:val="24"/>
        </w:rPr>
      </w:pPr>
      <w:r w:rsidRPr="095A6E5B">
        <w:rPr>
          <w:rFonts w:ascii="Times New Roman" w:hAnsi="Times New Roman"/>
          <w:sz w:val="24"/>
          <w:szCs w:val="24"/>
        </w:rPr>
        <w:t xml:space="preserve">This section provides that the Legislative Instrument is repealed </w:t>
      </w:r>
      <w:r w:rsidR="175EA851" w:rsidRPr="095A6E5B">
        <w:rPr>
          <w:rFonts w:ascii="Times New Roman" w:hAnsi="Times New Roman"/>
          <w:sz w:val="24"/>
          <w:szCs w:val="24"/>
        </w:rPr>
        <w:t xml:space="preserve">twelve months after coming into effect. </w:t>
      </w:r>
    </w:p>
    <w:p w14:paraId="6EA214C1" w14:textId="61C6AE57" w:rsidR="005534F2" w:rsidRPr="00621634" w:rsidRDefault="005534F2" w:rsidP="00104772">
      <w:pPr>
        <w:autoSpaceDE w:val="0"/>
        <w:autoSpaceDN w:val="0"/>
        <w:adjustRightInd w:val="0"/>
        <w:spacing w:before="100" w:beforeAutospacing="1" w:after="100" w:afterAutospacing="1" w:line="240" w:lineRule="auto"/>
        <w:rPr>
          <w:rFonts w:ascii="Times New Roman" w:hAnsi="Times New Roman"/>
          <w:b/>
          <w:sz w:val="24"/>
        </w:rPr>
      </w:pPr>
      <w:r w:rsidRPr="00621634">
        <w:rPr>
          <w:rFonts w:ascii="Times New Roman" w:hAnsi="Times New Roman"/>
          <w:b/>
          <w:sz w:val="24"/>
        </w:rPr>
        <w:t xml:space="preserve">Schedule </w:t>
      </w:r>
      <w:r>
        <w:rPr>
          <w:rFonts w:ascii="Times New Roman" w:hAnsi="Times New Roman"/>
          <w:b/>
          <w:sz w:val="24"/>
        </w:rPr>
        <w:t>1</w:t>
      </w:r>
      <w:r w:rsidRPr="00621634">
        <w:rPr>
          <w:rFonts w:ascii="Times New Roman" w:hAnsi="Times New Roman"/>
          <w:b/>
          <w:sz w:val="24"/>
        </w:rPr>
        <w:t xml:space="preserve"> </w:t>
      </w:r>
      <w:r>
        <w:rPr>
          <w:rFonts w:ascii="Times New Roman" w:hAnsi="Times New Roman"/>
          <w:b/>
          <w:sz w:val="24"/>
        </w:rPr>
        <w:t>–</w:t>
      </w:r>
      <w:r w:rsidRPr="00621634">
        <w:rPr>
          <w:rFonts w:ascii="Times New Roman" w:hAnsi="Times New Roman"/>
          <w:b/>
          <w:sz w:val="24"/>
        </w:rPr>
        <w:t xml:space="preserve"> Exemption </w:t>
      </w:r>
    </w:p>
    <w:p w14:paraId="5B03181D" w14:textId="05D2C137" w:rsidR="005534F2" w:rsidRPr="00621634" w:rsidRDefault="005534F2" w:rsidP="00104772">
      <w:pPr>
        <w:autoSpaceDE w:val="0"/>
        <w:autoSpaceDN w:val="0"/>
        <w:adjustRightInd w:val="0"/>
        <w:spacing w:before="100" w:beforeAutospacing="1" w:after="100" w:afterAutospacing="1" w:line="240" w:lineRule="auto"/>
        <w:rPr>
          <w:rFonts w:ascii="Times New Roman" w:hAnsi="Times New Roman"/>
          <w:sz w:val="24"/>
          <w:szCs w:val="24"/>
          <w:lang w:eastAsia="en-AU"/>
        </w:rPr>
      </w:pPr>
      <w:r w:rsidRPr="00621634">
        <w:rPr>
          <w:rFonts w:ascii="Times New Roman" w:hAnsi="Times New Roman"/>
          <w:sz w:val="24"/>
        </w:rPr>
        <w:t xml:space="preserve">Schedule </w:t>
      </w:r>
      <w:r>
        <w:rPr>
          <w:rFonts w:ascii="Times New Roman" w:hAnsi="Times New Roman"/>
          <w:sz w:val="24"/>
        </w:rPr>
        <w:t xml:space="preserve">1 </w:t>
      </w:r>
      <w:r w:rsidRPr="00621634">
        <w:rPr>
          <w:rFonts w:ascii="Times New Roman" w:hAnsi="Times New Roman"/>
          <w:sz w:val="24"/>
        </w:rPr>
        <w:t xml:space="preserve">to the </w:t>
      </w:r>
      <w:r>
        <w:rPr>
          <w:rFonts w:ascii="Times New Roman" w:hAnsi="Times New Roman"/>
          <w:sz w:val="24"/>
        </w:rPr>
        <w:t xml:space="preserve">Legislative </w:t>
      </w:r>
      <w:r w:rsidRPr="00621634">
        <w:rPr>
          <w:rFonts w:ascii="Times New Roman" w:hAnsi="Times New Roman"/>
          <w:sz w:val="24"/>
        </w:rPr>
        <w:t xml:space="preserve">Instrument sets out the following terms: </w:t>
      </w:r>
    </w:p>
    <w:p w14:paraId="20C0EEDF" w14:textId="265DFAC8" w:rsidR="005534F2" w:rsidRPr="00455AB1" w:rsidRDefault="005534F2" w:rsidP="00104772">
      <w:pPr>
        <w:numPr>
          <w:ilvl w:val="0"/>
          <w:numId w:val="49"/>
        </w:numPr>
        <w:autoSpaceDE w:val="0"/>
        <w:autoSpaceDN w:val="0"/>
        <w:adjustRightInd w:val="0"/>
        <w:spacing w:before="100" w:beforeAutospacing="1" w:after="100" w:afterAutospacing="1" w:line="240" w:lineRule="auto"/>
        <w:rPr>
          <w:rFonts w:ascii="Times New Roman" w:hAnsi="Times New Roman"/>
          <w:sz w:val="24"/>
          <w:szCs w:val="24"/>
          <w:lang w:eastAsia="en-AU"/>
        </w:rPr>
      </w:pPr>
      <w:r w:rsidRPr="00455AB1">
        <w:rPr>
          <w:rFonts w:ascii="Times New Roman" w:hAnsi="Times New Roman"/>
          <w:sz w:val="24"/>
        </w:rPr>
        <w:t xml:space="preserve">the specified </w:t>
      </w:r>
      <w:r w:rsidR="00A63F97">
        <w:rPr>
          <w:rFonts w:ascii="Times New Roman" w:hAnsi="Times New Roman"/>
          <w:i/>
          <w:sz w:val="24"/>
        </w:rPr>
        <w:t>exempt model</w:t>
      </w:r>
      <w:r w:rsidR="00A63F97">
        <w:rPr>
          <w:rFonts w:ascii="Times New Roman" w:hAnsi="Times New Roman"/>
          <w:sz w:val="24"/>
        </w:rPr>
        <w:t>, including model number and product description</w:t>
      </w:r>
      <w:r w:rsidRPr="00455AB1">
        <w:rPr>
          <w:rFonts w:ascii="Times New Roman" w:hAnsi="Times New Roman"/>
          <w:sz w:val="24"/>
        </w:rPr>
        <w:t xml:space="preserve"> covered by the </w:t>
      </w:r>
      <w:r w:rsidR="004610A8">
        <w:rPr>
          <w:rFonts w:ascii="Times New Roman" w:hAnsi="Times New Roman"/>
          <w:sz w:val="24"/>
        </w:rPr>
        <w:t xml:space="preserve">Legislative </w:t>
      </w:r>
      <w:r w:rsidRPr="00455AB1">
        <w:rPr>
          <w:rFonts w:ascii="Times New Roman" w:hAnsi="Times New Roman"/>
          <w:sz w:val="24"/>
        </w:rPr>
        <w:t>Instrument (clause 1</w:t>
      </w:r>
      <w:proofErr w:type="gramStart"/>
      <w:r w:rsidRPr="00455AB1">
        <w:rPr>
          <w:rFonts w:ascii="Times New Roman" w:hAnsi="Times New Roman"/>
          <w:sz w:val="24"/>
        </w:rPr>
        <w:t>);</w:t>
      </w:r>
      <w:proofErr w:type="gramEnd"/>
    </w:p>
    <w:p w14:paraId="2498AECA" w14:textId="0A6C0841" w:rsidR="005534F2" w:rsidRPr="00621634" w:rsidRDefault="005534F2" w:rsidP="00104772">
      <w:pPr>
        <w:numPr>
          <w:ilvl w:val="0"/>
          <w:numId w:val="49"/>
        </w:numPr>
        <w:spacing w:before="100" w:beforeAutospacing="1" w:after="100" w:afterAutospacing="1" w:line="240" w:lineRule="auto"/>
        <w:rPr>
          <w:rFonts w:ascii="Times New Roman" w:hAnsi="Times New Roman"/>
          <w:lang w:eastAsia="en-AU"/>
        </w:rPr>
      </w:pPr>
      <w:r w:rsidRPr="72D3C2A6">
        <w:rPr>
          <w:rFonts w:ascii="Times New Roman" w:hAnsi="Times New Roman"/>
          <w:sz w:val="24"/>
          <w:szCs w:val="24"/>
        </w:rPr>
        <w:t xml:space="preserve">the requirements of the </w:t>
      </w:r>
      <w:r w:rsidR="00C83CAD" w:rsidRPr="72D3C2A6">
        <w:rPr>
          <w:rFonts w:ascii="Times New Roman" w:hAnsi="Times New Roman"/>
          <w:sz w:val="24"/>
          <w:szCs w:val="24"/>
        </w:rPr>
        <w:t>20</w:t>
      </w:r>
      <w:r w:rsidR="00F70BA3">
        <w:rPr>
          <w:rFonts w:ascii="Times New Roman" w:hAnsi="Times New Roman"/>
          <w:sz w:val="24"/>
          <w:szCs w:val="24"/>
        </w:rPr>
        <w:t>19</w:t>
      </w:r>
      <w:r w:rsidR="004610A8" w:rsidRPr="72D3C2A6">
        <w:rPr>
          <w:rFonts w:ascii="Times New Roman" w:hAnsi="Times New Roman"/>
          <w:sz w:val="24"/>
          <w:szCs w:val="24"/>
        </w:rPr>
        <w:t xml:space="preserve"> </w:t>
      </w:r>
      <w:r w:rsidRPr="72D3C2A6">
        <w:rPr>
          <w:rFonts w:ascii="Times New Roman" w:hAnsi="Times New Roman"/>
          <w:sz w:val="24"/>
          <w:szCs w:val="24"/>
        </w:rPr>
        <w:t>Determination from which the m</w:t>
      </w:r>
      <w:r w:rsidR="00C55195" w:rsidRPr="72D3C2A6">
        <w:rPr>
          <w:rFonts w:ascii="Times New Roman" w:hAnsi="Times New Roman"/>
          <w:sz w:val="24"/>
          <w:szCs w:val="24"/>
        </w:rPr>
        <w:t>odel is</w:t>
      </w:r>
      <w:r w:rsidRPr="72D3C2A6">
        <w:rPr>
          <w:rFonts w:ascii="Times New Roman" w:hAnsi="Times New Roman"/>
          <w:sz w:val="24"/>
          <w:szCs w:val="24"/>
        </w:rPr>
        <w:t xml:space="preserve"> exempt (clause 2</w:t>
      </w:r>
      <w:proofErr w:type="gramStart"/>
      <w:r w:rsidRPr="72D3C2A6">
        <w:rPr>
          <w:rFonts w:ascii="Times New Roman" w:hAnsi="Times New Roman"/>
          <w:sz w:val="24"/>
          <w:szCs w:val="24"/>
        </w:rPr>
        <w:t>);</w:t>
      </w:r>
      <w:proofErr w:type="gramEnd"/>
    </w:p>
    <w:p w14:paraId="5DA02982" w14:textId="58C25E3A" w:rsidR="00300FCC" w:rsidRDefault="0027067B" w:rsidP="00104772">
      <w:pPr>
        <w:numPr>
          <w:ilvl w:val="0"/>
          <w:numId w:val="49"/>
        </w:numPr>
        <w:spacing w:before="100" w:beforeAutospacing="1" w:after="100" w:afterAutospacing="1" w:line="240" w:lineRule="auto"/>
        <w:rPr>
          <w:rFonts w:ascii="Times New Roman" w:hAnsi="Times New Roman"/>
          <w:sz w:val="24"/>
          <w:szCs w:val="24"/>
          <w:lang w:eastAsia="en-AU"/>
        </w:rPr>
      </w:pPr>
      <w:r w:rsidRPr="71C430E1">
        <w:rPr>
          <w:rFonts w:ascii="Times New Roman" w:hAnsi="Times New Roman"/>
          <w:sz w:val="24"/>
          <w:szCs w:val="24"/>
          <w:lang w:eastAsia="en-AU"/>
        </w:rPr>
        <w:t>the supplies to which the exemption applies (clause 3).</w:t>
      </w:r>
    </w:p>
    <w:p w14:paraId="73F475ED" w14:textId="77777777" w:rsidR="001C170F" w:rsidRDefault="001C170F" w:rsidP="00104772">
      <w:pPr>
        <w:spacing w:before="100" w:beforeAutospacing="1" w:after="100" w:afterAutospacing="1" w:line="240" w:lineRule="auto"/>
        <w:rPr>
          <w:rFonts w:ascii="Times New Roman" w:hAnsi="Times New Roman"/>
          <w:b/>
          <w:sz w:val="24"/>
          <w:szCs w:val="24"/>
          <w:u w:val="single"/>
        </w:rPr>
      </w:pPr>
      <w:r>
        <w:rPr>
          <w:rFonts w:ascii="Times New Roman" w:hAnsi="Times New Roman"/>
          <w:b/>
          <w:sz w:val="24"/>
          <w:szCs w:val="24"/>
          <w:u w:val="single"/>
        </w:rPr>
        <w:br w:type="page"/>
      </w:r>
    </w:p>
    <w:p w14:paraId="2EFC48C5" w14:textId="046B4B5B" w:rsidR="00770473" w:rsidRPr="00901B87" w:rsidRDefault="00770473" w:rsidP="00104772">
      <w:pPr>
        <w:spacing w:before="100" w:beforeAutospacing="1" w:after="100" w:afterAutospacing="1" w:line="240" w:lineRule="auto"/>
        <w:jc w:val="right"/>
        <w:rPr>
          <w:rFonts w:ascii="Times New Roman" w:hAnsi="Times New Roman"/>
          <w:b/>
          <w:sz w:val="24"/>
          <w:szCs w:val="24"/>
          <w:u w:val="single"/>
        </w:rPr>
      </w:pPr>
      <w:r w:rsidRPr="00901B87">
        <w:rPr>
          <w:rFonts w:ascii="Times New Roman" w:hAnsi="Times New Roman"/>
          <w:b/>
          <w:sz w:val="24"/>
          <w:szCs w:val="24"/>
          <w:u w:val="single"/>
        </w:rPr>
        <w:lastRenderedPageBreak/>
        <w:t xml:space="preserve">Attachment </w:t>
      </w:r>
      <w:r w:rsidR="00104772">
        <w:rPr>
          <w:rFonts w:ascii="Times New Roman" w:hAnsi="Times New Roman"/>
          <w:b/>
          <w:sz w:val="24"/>
          <w:szCs w:val="24"/>
          <w:u w:val="single"/>
        </w:rPr>
        <w:t>B</w:t>
      </w:r>
    </w:p>
    <w:p w14:paraId="1F8074FA" w14:textId="77777777" w:rsidR="00770473" w:rsidRPr="00901B87" w:rsidRDefault="00770473" w:rsidP="00104772">
      <w:pPr>
        <w:spacing w:before="100" w:beforeAutospacing="1" w:after="100" w:afterAutospacing="1" w:line="240" w:lineRule="auto"/>
        <w:rPr>
          <w:rFonts w:ascii="Times New Roman" w:hAnsi="Times New Roman"/>
          <w:sz w:val="24"/>
          <w:szCs w:val="24"/>
        </w:rPr>
      </w:pPr>
      <w:r w:rsidRPr="00901B87">
        <w:rPr>
          <w:rFonts w:ascii="Times New Roman" w:hAnsi="Times New Roman"/>
          <w:b/>
          <w:sz w:val="24"/>
          <w:szCs w:val="24"/>
          <w:u w:val="single"/>
        </w:rPr>
        <w:t xml:space="preserve">Details of the exemptions from disallowance and sunsetting in the </w:t>
      </w:r>
      <w:r w:rsidRPr="00901B87">
        <w:rPr>
          <w:rFonts w:ascii="Times New Roman" w:hAnsi="Times New Roman"/>
          <w:b/>
          <w:i/>
          <w:sz w:val="24"/>
          <w:szCs w:val="24"/>
          <w:u w:val="single"/>
        </w:rPr>
        <w:t>Legislation Act 2003</w:t>
      </w:r>
    </w:p>
    <w:p w14:paraId="1E145245" w14:textId="77777777" w:rsidR="00770473" w:rsidRPr="00901B87" w:rsidRDefault="00770473" w:rsidP="00104772">
      <w:pPr>
        <w:spacing w:before="100" w:beforeAutospacing="1" w:after="100" w:afterAutospacing="1" w:line="240" w:lineRule="auto"/>
        <w:rPr>
          <w:rFonts w:ascii="Times New Roman" w:hAnsi="Times New Roman"/>
          <w:b/>
          <w:i/>
          <w:sz w:val="24"/>
          <w:szCs w:val="24"/>
        </w:rPr>
      </w:pPr>
      <w:r w:rsidRPr="00901B87">
        <w:rPr>
          <w:rFonts w:ascii="Times New Roman" w:hAnsi="Times New Roman"/>
          <w:b/>
          <w:i/>
          <w:sz w:val="24"/>
          <w:szCs w:val="24"/>
        </w:rPr>
        <w:t>Source of exemptions</w:t>
      </w:r>
    </w:p>
    <w:p w14:paraId="0CA4E46E" w14:textId="77777777" w:rsidR="00770473" w:rsidRPr="00901B87" w:rsidRDefault="00770473" w:rsidP="00104772">
      <w:pPr>
        <w:spacing w:before="100" w:beforeAutospacing="1" w:after="100" w:afterAutospacing="1" w:line="240" w:lineRule="auto"/>
        <w:rPr>
          <w:rFonts w:ascii="Times New Roman" w:hAnsi="Times New Roman"/>
          <w:sz w:val="24"/>
          <w:szCs w:val="24"/>
        </w:rPr>
      </w:pPr>
      <w:r w:rsidRPr="00901B87">
        <w:rPr>
          <w:rFonts w:ascii="Times New Roman" w:hAnsi="Times New Roman"/>
          <w:sz w:val="24"/>
          <w:szCs w:val="24"/>
        </w:rPr>
        <w:t xml:space="preserve">Legislative instruments made under the </w:t>
      </w:r>
      <w:r w:rsidRPr="00901B87">
        <w:rPr>
          <w:rFonts w:ascii="Times New Roman" w:hAnsi="Times New Roman"/>
          <w:i/>
          <w:sz w:val="24"/>
          <w:szCs w:val="24"/>
        </w:rPr>
        <w:t>Greenhouse and Energy Minimum Standards Act 2012</w:t>
      </w:r>
      <w:r w:rsidRPr="00901B87">
        <w:rPr>
          <w:rFonts w:ascii="Times New Roman" w:hAnsi="Times New Roman"/>
          <w:sz w:val="24"/>
          <w:szCs w:val="24"/>
        </w:rPr>
        <w:t xml:space="preserve"> (the GEMS Act) (excluding regulations) are exempt from disallowance under subsection 44(1) of the </w:t>
      </w:r>
      <w:r w:rsidRPr="00901B87">
        <w:rPr>
          <w:rFonts w:ascii="Times New Roman" w:hAnsi="Times New Roman"/>
          <w:i/>
          <w:sz w:val="24"/>
          <w:szCs w:val="24"/>
        </w:rPr>
        <w:t>Legislation Act 2003</w:t>
      </w:r>
      <w:r w:rsidRPr="00901B87">
        <w:rPr>
          <w:rFonts w:ascii="Times New Roman" w:hAnsi="Times New Roman"/>
          <w:sz w:val="24"/>
          <w:szCs w:val="24"/>
        </w:rPr>
        <w:t xml:space="preserve"> (the Legislation Act), and from sunsetting under subsection 54(1) of the Legislation Act.</w:t>
      </w:r>
    </w:p>
    <w:p w14:paraId="2CDC0EC1" w14:textId="11B8C9E4" w:rsidR="00770473" w:rsidRPr="00901B87" w:rsidRDefault="00770473" w:rsidP="00104772">
      <w:pPr>
        <w:spacing w:before="100" w:beforeAutospacing="1" w:after="100" w:afterAutospacing="1" w:line="240" w:lineRule="auto"/>
        <w:rPr>
          <w:rFonts w:ascii="Times New Roman" w:hAnsi="Times New Roman"/>
          <w:sz w:val="24"/>
          <w:szCs w:val="24"/>
        </w:rPr>
      </w:pPr>
      <w:r w:rsidRPr="71C430E1">
        <w:rPr>
          <w:rFonts w:ascii="Times New Roman" w:hAnsi="Times New Roman"/>
          <w:sz w:val="24"/>
          <w:szCs w:val="24"/>
        </w:rPr>
        <w:t xml:space="preserve">Subsections 44(1) and 54(1) of the Legislation Act relevantly provide that instruments are not subject to disallowance and sunsetting where the enabling legislation (not being the </w:t>
      </w:r>
      <w:r w:rsidRPr="71C430E1">
        <w:rPr>
          <w:rFonts w:ascii="Times New Roman" w:hAnsi="Times New Roman"/>
          <w:i/>
          <w:iCs/>
          <w:sz w:val="24"/>
          <w:szCs w:val="24"/>
        </w:rPr>
        <w:t>Corporations Act 2001</w:t>
      </w:r>
      <w:r w:rsidRPr="71C430E1">
        <w:rPr>
          <w:rFonts w:ascii="Times New Roman" w:hAnsi="Times New Roman"/>
          <w:sz w:val="24"/>
          <w:szCs w:val="24"/>
        </w:rPr>
        <w:t xml:space="preserve">) facilitates the establishment or operation of an intergovernmental scheme involving the Commonwealth and one or more States and </w:t>
      </w:r>
      <w:r w:rsidR="79F52453" w:rsidRPr="71C430E1">
        <w:rPr>
          <w:rFonts w:ascii="Times New Roman" w:hAnsi="Times New Roman"/>
          <w:sz w:val="24"/>
          <w:szCs w:val="24"/>
        </w:rPr>
        <w:t>Territories and</w:t>
      </w:r>
      <w:r w:rsidRPr="71C430E1">
        <w:rPr>
          <w:rFonts w:ascii="Times New Roman" w:hAnsi="Times New Roman"/>
          <w:sz w:val="24"/>
          <w:szCs w:val="24"/>
        </w:rPr>
        <w:t xml:space="preserve"> authorises the instrument to be made for the purposes of that scheme.</w:t>
      </w:r>
    </w:p>
    <w:p w14:paraId="112EBDD6" w14:textId="34878788" w:rsidR="00770473" w:rsidRPr="00901B87" w:rsidRDefault="00770473" w:rsidP="00104772">
      <w:pPr>
        <w:spacing w:before="100" w:beforeAutospacing="1" w:after="100" w:afterAutospacing="1" w:line="240" w:lineRule="auto"/>
        <w:rPr>
          <w:rFonts w:ascii="Times New Roman" w:hAnsi="Times New Roman"/>
          <w:sz w:val="24"/>
          <w:szCs w:val="24"/>
        </w:rPr>
      </w:pPr>
      <w:r w:rsidRPr="71C430E1">
        <w:rPr>
          <w:rFonts w:ascii="Times New Roman" w:hAnsi="Times New Roman"/>
          <w:sz w:val="24"/>
          <w:szCs w:val="24"/>
        </w:rPr>
        <w:t xml:space="preserve">The GEMS Act creates a national framework for product energy efficiency in Australia (the GEMS Scheme) and underpins the Equipment Energy Efficiency (E3) Program. The E3 program is an initiative of the Australian, state, </w:t>
      </w:r>
      <w:r w:rsidR="26A89AD7" w:rsidRPr="71C430E1">
        <w:rPr>
          <w:rFonts w:ascii="Times New Roman" w:hAnsi="Times New Roman"/>
          <w:sz w:val="24"/>
          <w:szCs w:val="24"/>
        </w:rPr>
        <w:t>self-governing</w:t>
      </w:r>
      <w:r w:rsidRPr="71C430E1">
        <w:rPr>
          <w:rFonts w:ascii="Times New Roman" w:hAnsi="Times New Roman"/>
          <w:sz w:val="24"/>
          <w:szCs w:val="24"/>
        </w:rPr>
        <w:t xml:space="preserve"> territory, and New Zealand Governments. The GEMS Scheme is an intergovernmental scheme, given that: </w:t>
      </w:r>
    </w:p>
    <w:p w14:paraId="4935654D" w14:textId="77777777" w:rsidR="00770473" w:rsidRPr="00901B87" w:rsidRDefault="00770473" w:rsidP="00104772">
      <w:pPr>
        <w:numPr>
          <w:ilvl w:val="0"/>
          <w:numId w:val="54"/>
        </w:numPr>
        <w:autoSpaceDE w:val="0"/>
        <w:autoSpaceDN w:val="0"/>
        <w:adjustRightInd w:val="0"/>
        <w:spacing w:before="100" w:beforeAutospacing="1" w:after="100" w:afterAutospacing="1" w:line="240" w:lineRule="auto"/>
        <w:rPr>
          <w:rFonts w:ascii="Times New Roman" w:hAnsi="Times New Roman"/>
          <w:sz w:val="24"/>
          <w:szCs w:val="24"/>
        </w:rPr>
      </w:pPr>
      <w:r w:rsidRPr="00901B87">
        <w:rPr>
          <w:rFonts w:ascii="Times New Roman" w:hAnsi="Times New Roman"/>
          <w:sz w:val="24"/>
          <w:szCs w:val="24"/>
        </w:rPr>
        <w:t xml:space="preserve">it is governed by the Inter-governmental Agreement for the GEMS Legislative Scheme </w:t>
      </w:r>
    </w:p>
    <w:p w14:paraId="207C1B68" w14:textId="77777777" w:rsidR="00770473" w:rsidRPr="00901B87" w:rsidRDefault="00770473" w:rsidP="00104772">
      <w:pPr>
        <w:numPr>
          <w:ilvl w:val="0"/>
          <w:numId w:val="54"/>
        </w:numPr>
        <w:autoSpaceDE w:val="0"/>
        <w:autoSpaceDN w:val="0"/>
        <w:adjustRightInd w:val="0"/>
        <w:spacing w:before="100" w:beforeAutospacing="1" w:after="100" w:afterAutospacing="1" w:line="240" w:lineRule="auto"/>
        <w:rPr>
          <w:rFonts w:ascii="Times New Roman" w:hAnsi="Times New Roman"/>
          <w:sz w:val="24"/>
          <w:szCs w:val="24"/>
        </w:rPr>
      </w:pPr>
      <w:r w:rsidRPr="00901B87">
        <w:rPr>
          <w:rFonts w:ascii="Times New Roman" w:hAnsi="Times New Roman"/>
          <w:sz w:val="24"/>
          <w:szCs w:val="24"/>
        </w:rPr>
        <w:t xml:space="preserve">it is jointly funded, and </w:t>
      </w:r>
    </w:p>
    <w:p w14:paraId="543435DA" w14:textId="77777777" w:rsidR="00770473" w:rsidRPr="00901B87" w:rsidRDefault="00770473" w:rsidP="00104772">
      <w:pPr>
        <w:numPr>
          <w:ilvl w:val="0"/>
          <w:numId w:val="54"/>
        </w:numPr>
        <w:autoSpaceDE w:val="0"/>
        <w:autoSpaceDN w:val="0"/>
        <w:adjustRightInd w:val="0"/>
        <w:spacing w:before="100" w:beforeAutospacing="1" w:after="100" w:afterAutospacing="1" w:line="240" w:lineRule="auto"/>
        <w:rPr>
          <w:rFonts w:ascii="Times New Roman" w:hAnsi="Times New Roman"/>
          <w:sz w:val="24"/>
          <w:szCs w:val="24"/>
        </w:rPr>
      </w:pPr>
      <w:r w:rsidRPr="00901B87">
        <w:rPr>
          <w:rFonts w:ascii="Times New Roman" w:hAnsi="Times New Roman"/>
          <w:sz w:val="24"/>
          <w:szCs w:val="24"/>
        </w:rPr>
        <w:t xml:space="preserve">key legislative instruments under the GEMS Scheme require consent from participating jurisdictions before they can be made or revoked (see sections 33 and 35 of the GEMS Act). </w:t>
      </w:r>
    </w:p>
    <w:p w14:paraId="7202DA90" w14:textId="77777777" w:rsidR="00770473" w:rsidRPr="00901B87" w:rsidRDefault="00770473" w:rsidP="00104772">
      <w:pPr>
        <w:spacing w:before="100" w:beforeAutospacing="1" w:after="100" w:afterAutospacing="1" w:line="240" w:lineRule="auto"/>
        <w:rPr>
          <w:rFonts w:ascii="Times New Roman" w:hAnsi="Times New Roman"/>
          <w:sz w:val="24"/>
          <w:szCs w:val="24"/>
        </w:rPr>
      </w:pPr>
      <w:r w:rsidRPr="00901B87">
        <w:rPr>
          <w:rFonts w:ascii="Times New Roman" w:hAnsi="Times New Roman"/>
          <w:sz w:val="24"/>
          <w:szCs w:val="24"/>
        </w:rPr>
        <w:t>Legislative instruments made under the GEMS Act are made for the purposes of this intergovernmental scheme. Therefore, such legislative instruments are exempt from sunsetting and disallowance.</w:t>
      </w:r>
    </w:p>
    <w:p w14:paraId="7287B581" w14:textId="77777777" w:rsidR="00770473" w:rsidRPr="00901B87" w:rsidRDefault="00770473" w:rsidP="00104772">
      <w:pPr>
        <w:spacing w:before="100" w:beforeAutospacing="1" w:after="100" w:afterAutospacing="1" w:line="240" w:lineRule="auto"/>
        <w:rPr>
          <w:rFonts w:ascii="Times New Roman" w:hAnsi="Times New Roman"/>
          <w:b/>
          <w:i/>
          <w:sz w:val="24"/>
          <w:szCs w:val="24"/>
        </w:rPr>
      </w:pPr>
      <w:r w:rsidRPr="00901B87">
        <w:rPr>
          <w:rFonts w:ascii="Times New Roman" w:hAnsi="Times New Roman"/>
          <w:b/>
          <w:i/>
          <w:sz w:val="24"/>
          <w:szCs w:val="24"/>
        </w:rPr>
        <w:t>Justification for exemptions</w:t>
      </w:r>
    </w:p>
    <w:p w14:paraId="5B4B04FB" w14:textId="509A9DEF" w:rsidR="00770473" w:rsidRPr="00901B87" w:rsidRDefault="00770473" w:rsidP="00104772">
      <w:pPr>
        <w:spacing w:before="100" w:beforeAutospacing="1" w:after="100" w:afterAutospacing="1" w:line="240" w:lineRule="auto"/>
        <w:rPr>
          <w:rFonts w:ascii="Times New Roman" w:hAnsi="Times New Roman"/>
          <w:sz w:val="24"/>
          <w:szCs w:val="24"/>
        </w:rPr>
      </w:pPr>
      <w:r w:rsidRPr="71C430E1">
        <w:rPr>
          <w:rFonts w:ascii="Times New Roman" w:hAnsi="Times New Roman"/>
          <w:sz w:val="24"/>
          <w:szCs w:val="24"/>
        </w:rPr>
        <w:t xml:space="preserve">Through the E3 program, the Australian Government works with states and </w:t>
      </w:r>
      <w:r w:rsidR="70EA5B40" w:rsidRPr="71C430E1">
        <w:rPr>
          <w:rFonts w:ascii="Times New Roman" w:hAnsi="Times New Roman"/>
          <w:sz w:val="24"/>
          <w:szCs w:val="24"/>
        </w:rPr>
        <w:t>self-governing</w:t>
      </w:r>
      <w:r w:rsidRPr="71C430E1">
        <w:rPr>
          <w:rFonts w:ascii="Times New Roman" w:hAnsi="Times New Roman"/>
          <w:sz w:val="24"/>
          <w:szCs w:val="24"/>
        </w:rPr>
        <w:t xml:space="preserve"> territories and the New Zealand Government:</w:t>
      </w:r>
    </w:p>
    <w:p w14:paraId="680AF968" w14:textId="77777777" w:rsidR="00770473" w:rsidRPr="00901B87" w:rsidRDefault="00770473" w:rsidP="00104772">
      <w:pPr>
        <w:numPr>
          <w:ilvl w:val="0"/>
          <w:numId w:val="54"/>
        </w:numPr>
        <w:autoSpaceDE w:val="0"/>
        <w:autoSpaceDN w:val="0"/>
        <w:adjustRightInd w:val="0"/>
        <w:spacing w:before="100" w:beforeAutospacing="1" w:after="100" w:afterAutospacing="1" w:line="240" w:lineRule="auto"/>
        <w:rPr>
          <w:rFonts w:ascii="Times New Roman" w:hAnsi="Times New Roman"/>
          <w:sz w:val="24"/>
          <w:szCs w:val="24"/>
        </w:rPr>
      </w:pPr>
      <w:r w:rsidRPr="00901B87">
        <w:rPr>
          <w:rFonts w:ascii="Times New Roman" w:hAnsi="Times New Roman"/>
          <w:sz w:val="24"/>
          <w:szCs w:val="24"/>
        </w:rPr>
        <w:t>to identify appliances and other products which are appropriate for regulation</w:t>
      </w:r>
    </w:p>
    <w:p w14:paraId="080EFE06" w14:textId="77777777" w:rsidR="00770473" w:rsidRPr="00901B87" w:rsidRDefault="00770473" w:rsidP="00104772">
      <w:pPr>
        <w:numPr>
          <w:ilvl w:val="0"/>
          <w:numId w:val="54"/>
        </w:numPr>
        <w:autoSpaceDE w:val="0"/>
        <w:autoSpaceDN w:val="0"/>
        <w:adjustRightInd w:val="0"/>
        <w:spacing w:before="100" w:beforeAutospacing="1" w:after="100" w:afterAutospacing="1" w:line="240" w:lineRule="auto"/>
        <w:rPr>
          <w:rFonts w:ascii="Times New Roman" w:hAnsi="Times New Roman"/>
          <w:sz w:val="24"/>
          <w:szCs w:val="24"/>
        </w:rPr>
      </w:pPr>
      <w:r w:rsidRPr="00901B87">
        <w:rPr>
          <w:rFonts w:ascii="Times New Roman" w:hAnsi="Times New Roman"/>
          <w:sz w:val="24"/>
          <w:szCs w:val="24"/>
        </w:rPr>
        <w:t xml:space="preserve">to consult with industry stakeholders and agree requirements based on technical and product-specific considerations, and </w:t>
      </w:r>
    </w:p>
    <w:p w14:paraId="4233ED98" w14:textId="77777777" w:rsidR="00770473" w:rsidRPr="00901B87" w:rsidRDefault="00770473" w:rsidP="00104772">
      <w:pPr>
        <w:numPr>
          <w:ilvl w:val="0"/>
          <w:numId w:val="54"/>
        </w:numPr>
        <w:autoSpaceDE w:val="0"/>
        <w:autoSpaceDN w:val="0"/>
        <w:adjustRightInd w:val="0"/>
        <w:spacing w:before="100" w:beforeAutospacing="1" w:after="100" w:afterAutospacing="1" w:line="240" w:lineRule="auto"/>
        <w:rPr>
          <w:rFonts w:ascii="Times New Roman" w:hAnsi="Times New Roman"/>
          <w:sz w:val="24"/>
          <w:szCs w:val="24"/>
        </w:rPr>
      </w:pPr>
      <w:r w:rsidRPr="00901B87">
        <w:rPr>
          <w:rFonts w:ascii="Times New Roman" w:hAnsi="Times New Roman"/>
          <w:sz w:val="24"/>
          <w:szCs w:val="24"/>
        </w:rPr>
        <w:t>to set mandatory minimum energy efficiency requirements for these products, as well as consistent labelling and other requirements.</w:t>
      </w:r>
    </w:p>
    <w:p w14:paraId="5D2EA9A6" w14:textId="77777777" w:rsidR="00770473" w:rsidRPr="00901B87" w:rsidRDefault="00770473" w:rsidP="00104772">
      <w:pPr>
        <w:spacing w:before="100" w:beforeAutospacing="1" w:after="100" w:afterAutospacing="1" w:line="240" w:lineRule="auto"/>
        <w:rPr>
          <w:rFonts w:ascii="Times New Roman" w:hAnsi="Times New Roman"/>
          <w:sz w:val="24"/>
          <w:szCs w:val="24"/>
        </w:rPr>
      </w:pPr>
      <w:r w:rsidRPr="00901B87">
        <w:rPr>
          <w:rFonts w:ascii="Times New Roman" w:hAnsi="Times New Roman"/>
          <w:sz w:val="24"/>
          <w:szCs w:val="24"/>
        </w:rPr>
        <w:t xml:space="preserve">In this context, the exemptions from disallowance and sunsetting have the effect that, where the intergovernmental scheme has agreed to introduce specific regulatory requirements (including with participating jurisdictions’ consent to the key requirements of GEMS determinations), the Commonwealth Parliament cannot then override that agreement. The exemptions therefore promote confidence in the E3 program and encourage ongoing, cooperative participation from jurisdictions. </w:t>
      </w:r>
    </w:p>
    <w:p w14:paraId="622F1F71" w14:textId="77777777" w:rsidR="00770473" w:rsidRPr="00901B87" w:rsidRDefault="00770473" w:rsidP="00104772">
      <w:pPr>
        <w:spacing w:before="100" w:beforeAutospacing="1" w:after="100" w:afterAutospacing="1" w:line="240" w:lineRule="auto"/>
        <w:rPr>
          <w:rFonts w:ascii="Times New Roman" w:hAnsi="Times New Roman"/>
          <w:sz w:val="24"/>
          <w:szCs w:val="24"/>
        </w:rPr>
      </w:pPr>
      <w:r w:rsidRPr="00901B87">
        <w:rPr>
          <w:rFonts w:ascii="Times New Roman" w:hAnsi="Times New Roman"/>
          <w:sz w:val="24"/>
          <w:szCs w:val="24"/>
        </w:rPr>
        <w:lastRenderedPageBreak/>
        <w:t>As well as implementing an intergovernmental scheme, these exemptions are justified on the bases that:</w:t>
      </w:r>
    </w:p>
    <w:p w14:paraId="44D61F99" w14:textId="77777777" w:rsidR="00770473" w:rsidRPr="00901B87" w:rsidRDefault="00770473" w:rsidP="00104772">
      <w:pPr>
        <w:numPr>
          <w:ilvl w:val="0"/>
          <w:numId w:val="54"/>
        </w:numPr>
        <w:autoSpaceDE w:val="0"/>
        <w:autoSpaceDN w:val="0"/>
        <w:adjustRightInd w:val="0"/>
        <w:spacing w:before="100" w:beforeAutospacing="1" w:after="100" w:afterAutospacing="1" w:line="240" w:lineRule="auto"/>
        <w:rPr>
          <w:rFonts w:ascii="Times New Roman" w:hAnsi="Times New Roman"/>
          <w:sz w:val="24"/>
          <w:szCs w:val="24"/>
        </w:rPr>
      </w:pPr>
      <w:r w:rsidRPr="00901B87">
        <w:rPr>
          <w:rFonts w:ascii="Times New Roman" w:hAnsi="Times New Roman"/>
          <w:sz w:val="24"/>
          <w:szCs w:val="24"/>
        </w:rPr>
        <w:t xml:space="preserve">instruments made under the GEMS Act: </w:t>
      </w:r>
    </w:p>
    <w:p w14:paraId="6586F97C" w14:textId="77777777" w:rsidR="00770473" w:rsidRPr="00901B87" w:rsidRDefault="00770473" w:rsidP="00104772">
      <w:pPr>
        <w:numPr>
          <w:ilvl w:val="1"/>
          <w:numId w:val="54"/>
        </w:numPr>
        <w:autoSpaceDE w:val="0"/>
        <w:autoSpaceDN w:val="0"/>
        <w:adjustRightInd w:val="0"/>
        <w:spacing w:before="100" w:beforeAutospacing="1" w:after="100" w:afterAutospacing="1" w:line="240" w:lineRule="auto"/>
        <w:rPr>
          <w:rFonts w:ascii="Times New Roman" w:hAnsi="Times New Roman"/>
          <w:sz w:val="24"/>
          <w:szCs w:val="24"/>
        </w:rPr>
      </w:pPr>
      <w:r w:rsidRPr="00901B87">
        <w:rPr>
          <w:rFonts w:ascii="Times New Roman" w:hAnsi="Times New Roman"/>
          <w:sz w:val="24"/>
          <w:szCs w:val="24"/>
        </w:rPr>
        <w:t>are based on technical and scientific evidence about products’ energy use and appropriate test standards, and</w:t>
      </w:r>
    </w:p>
    <w:p w14:paraId="061E0023" w14:textId="77777777" w:rsidR="00770473" w:rsidRPr="00901B87" w:rsidRDefault="00770473" w:rsidP="00104772">
      <w:pPr>
        <w:numPr>
          <w:ilvl w:val="1"/>
          <w:numId w:val="54"/>
        </w:numPr>
        <w:autoSpaceDE w:val="0"/>
        <w:autoSpaceDN w:val="0"/>
        <w:adjustRightInd w:val="0"/>
        <w:spacing w:before="100" w:beforeAutospacing="1" w:after="100" w:afterAutospacing="1" w:line="240" w:lineRule="auto"/>
        <w:rPr>
          <w:rFonts w:ascii="Times New Roman" w:hAnsi="Times New Roman"/>
          <w:sz w:val="24"/>
          <w:szCs w:val="24"/>
        </w:rPr>
      </w:pPr>
      <w:r w:rsidRPr="00901B87">
        <w:rPr>
          <w:rFonts w:ascii="Times New Roman" w:hAnsi="Times New Roman"/>
          <w:sz w:val="24"/>
          <w:szCs w:val="24"/>
        </w:rPr>
        <w:t xml:space="preserve">affect commercial certainty where manufacturers and importers need to adapt to new regulatory requirements, and </w:t>
      </w:r>
    </w:p>
    <w:p w14:paraId="47F7FC61" w14:textId="77777777" w:rsidR="00770473" w:rsidRPr="00901B87" w:rsidRDefault="00770473" w:rsidP="00104772">
      <w:pPr>
        <w:numPr>
          <w:ilvl w:val="0"/>
          <w:numId w:val="54"/>
        </w:numPr>
        <w:autoSpaceDE w:val="0"/>
        <w:autoSpaceDN w:val="0"/>
        <w:adjustRightInd w:val="0"/>
        <w:spacing w:before="100" w:beforeAutospacing="1" w:after="100" w:afterAutospacing="1" w:line="240" w:lineRule="auto"/>
        <w:rPr>
          <w:rFonts w:ascii="Times New Roman" w:hAnsi="Times New Roman"/>
          <w:sz w:val="24"/>
          <w:szCs w:val="24"/>
        </w:rPr>
      </w:pPr>
      <w:r w:rsidRPr="00901B87">
        <w:rPr>
          <w:rFonts w:ascii="Times New Roman" w:hAnsi="Times New Roman"/>
          <w:sz w:val="24"/>
          <w:szCs w:val="24"/>
        </w:rPr>
        <w:t xml:space="preserve">the objects of the GEMS Act include to give effect to certain obligations that Australia has under </w:t>
      </w:r>
      <w:proofErr w:type="gramStart"/>
      <w:r w:rsidRPr="00901B87">
        <w:rPr>
          <w:rFonts w:ascii="Times New Roman" w:hAnsi="Times New Roman"/>
          <w:sz w:val="24"/>
          <w:szCs w:val="24"/>
        </w:rPr>
        <w:t>particular international</w:t>
      </w:r>
      <w:proofErr w:type="gramEnd"/>
      <w:r w:rsidRPr="00901B87">
        <w:rPr>
          <w:rFonts w:ascii="Times New Roman" w:hAnsi="Times New Roman"/>
          <w:sz w:val="24"/>
          <w:szCs w:val="24"/>
        </w:rPr>
        <w:t xml:space="preserve"> conventions. </w:t>
      </w:r>
    </w:p>
    <w:p w14:paraId="0F9A01E3" w14:textId="77777777" w:rsidR="00770473" w:rsidRPr="00901B87" w:rsidRDefault="00770473" w:rsidP="00104772">
      <w:pPr>
        <w:spacing w:before="100" w:beforeAutospacing="1" w:after="100" w:afterAutospacing="1" w:line="240" w:lineRule="auto"/>
        <w:rPr>
          <w:rFonts w:ascii="Times New Roman" w:hAnsi="Times New Roman"/>
          <w:sz w:val="24"/>
          <w:szCs w:val="24"/>
        </w:rPr>
      </w:pPr>
      <w:r w:rsidRPr="00901B87">
        <w:rPr>
          <w:rFonts w:ascii="Times New Roman" w:hAnsi="Times New Roman"/>
          <w:sz w:val="24"/>
          <w:szCs w:val="24"/>
        </w:rPr>
        <w:t>In view of their detailed scientific and technical content, GEMS determinations and associated legislative instruments are confined in the matters that they deal with, and so do not deal with broad matters of policy or with politically contentious issues. The exemptions ensure that the Commonwealth Parliament cannot override the consideration given to these matters through expert and stakeholder consultation, and the collaborative E3 program.</w:t>
      </w:r>
    </w:p>
    <w:p w14:paraId="3AE28772" w14:textId="77777777" w:rsidR="00770473" w:rsidRPr="00DE6DE0" w:rsidRDefault="00770473" w:rsidP="00104772">
      <w:pPr>
        <w:spacing w:before="100" w:beforeAutospacing="1" w:after="100" w:afterAutospacing="1" w:line="240" w:lineRule="auto"/>
        <w:jc w:val="center"/>
        <w:rPr>
          <w:rFonts w:ascii="Times New Roman" w:hAnsi="Times New Roman"/>
          <w:b/>
          <w:sz w:val="24"/>
          <w:szCs w:val="24"/>
        </w:rPr>
      </w:pPr>
    </w:p>
    <w:sectPr w:rsidR="00770473" w:rsidRPr="00DE6DE0" w:rsidSect="00575851">
      <w:headerReference w:type="even" r:id="rId16"/>
      <w:headerReference w:type="default" r:id="rId17"/>
      <w:footerReference w:type="even" r:id="rId18"/>
      <w:footerReference w:type="default" r:id="rId19"/>
      <w:headerReference w:type="first" r:id="rId20"/>
      <w:footerReference w:type="first" r:id="rId21"/>
      <w:pgSz w:w="11906" w:h="16838"/>
      <w:pgMar w:top="1418" w:right="1276" w:bottom="567" w:left="1418" w:header="425" w:footer="425"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CF527" w14:textId="77777777" w:rsidR="00B4108F" w:rsidRDefault="00B4108F" w:rsidP="00A60185">
      <w:pPr>
        <w:spacing w:after="0" w:line="240" w:lineRule="auto"/>
      </w:pPr>
      <w:r>
        <w:separator/>
      </w:r>
    </w:p>
  </w:endnote>
  <w:endnote w:type="continuationSeparator" w:id="0">
    <w:p w14:paraId="53114681" w14:textId="77777777" w:rsidR="00B4108F" w:rsidRDefault="00B4108F" w:rsidP="00A60185">
      <w:pPr>
        <w:spacing w:after="0" w:line="240" w:lineRule="auto"/>
      </w:pPr>
      <w:r>
        <w:continuationSeparator/>
      </w:r>
    </w:p>
  </w:endnote>
  <w:endnote w:type="continuationNotice" w:id="1">
    <w:p w14:paraId="72B916BA" w14:textId="77777777" w:rsidR="00B4108F" w:rsidRDefault="00B41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B433F" w14:textId="7B1DCD00" w:rsidR="00B15406" w:rsidRDefault="00B15406">
    <w:pPr>
      <w:pStyle w:val="Footer"/>
    </w:pPr>
    <w:r>
      <w:rPr>
        <w:noProof/>
      </w:rPr>
      <mc:AlternateContent>
        <mc:Choice Requires="wps">
          <w:drawing>
            <wp:anchor distT="0" distB="0" distL="0" distR="0" simplePos="0" relativeHeight="251665408" behindDoc="0" locked="0" layoutInCell="1" allowOverlap="1" wp14:anchorId="414E7382" wp14:editId="4AC280E9">
              <wp:simplePos x="635" y="635"/>
              <wp:positionH relativeFrom="page">
                <wp:align>center</wp:align>
              </wp:positionH>
              <wp:positionV relativeFrom="page">
                <wp:align>bottom</wp:align>
              </wp:positionV>
              <wp:extent cx="2107565" cy="404495"/>
              <wp:effectExtent l="0" t="0" r="6985" b="0"/>
              <wp:wrapNone/>
              <wp:docPr id="1821985251" name="Text Box 8"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404495"/>
                      </a:xfrm>
                      <a:prstGeom prst="rect">
                        <a:avLst/>
                      </a:prstGeom>
                      <a:noFill/>
                      <a:ln>
                        <a:noFill/>
                      </a:ln>
                    </wps:spPr>
                    <wps:txbx>
                      <w:txbxContent>
                        <w:p w14:paraId="34E0D43F" w14:textId="303B4E0D"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4E7382" id="_x0000_t202" coordsize="21600,21600" o:spt="202" path="m,l,21600r21600,l21600,xe">
              <v:stroke joinstyle="miter"/>
              <v:path gradientshapeok="t" o:connecttype="rect"/>
            </v:shapetype>
            <v:shape id="Text Box 8" o:spid="_x0000_s1027" type="#_x0000_t202" alt="OFFICIAL: Sensitive Legal-Privilege" style="position:absolute;margin-left:0;margin-top:0;width:165.95pt;height:31.8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" filled="f" stroked="f">
              <v:textbox style="mso-fit-shape-to-text:t" inset="0,0,0,15pt">
                <w:txbxContent>
                  <w:p w14:paraId="34E0D43F" w14:textId="303B4E0D"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215768"/>
      <w:docPartObj>
        <w:docPartGallery w:val="Page Numbers (Bottom of Page)"/>
        <w:docPartUnique/>
      </w:docPartObj>
    </w:sdtPr>
    <w:sdtEndPr>
      <w:rPr>
        <w:b/>
        <w:bCs/>
        <w:noProof/>
      </w:rPr>
    </w:sdtEndPr>
    <w:sdtContent>
      <w:p w14:paraId="0CBC3833" w14:textId="30AB64F7" w:rsidR="00DF47C1" w:rsidRPr="00DF47C1" w:rsidRDefault="00DF47C1">
        <w:pPr>
          <w:pStyle w:val="Footer"/>
          <w:jc w:val="center"/>
          <w:rPr>
            <w:b/>
            <w:bCs/>
          </w:rPr>
        </w:pPr>
        <w:r w:rsidRPr="00DF47C1">
          <w:rPr>
            <w:b/>
            <w:bCs/>
          </w:rPr>
          <w:fldChar w:fldCharType="begin"/>
        </w:r>
        <w:r w:rsidRPr="00DF47C1">
          <w:rPr>
            <w:b/>
            <w:bCs/>
          </w:rPr>
          <w:instrText xml:space="preserve"> PAGE   \* MERGEFORMAT </w:instrText>
        </w:r>
        <w:r w:rsidRPr="00DF47C1">
          <w:rPr>
            <w:b/>
            <w:bCs/>
          </w:rPr>
          <w:fldChar w:fldCharType="separate"/>
        </w:r>
        <w:r w:rsidRPr="00DF47C1">
          <w:rPr>
            <w:b/>
            <w:bCs/>
            <w:noProof/>
          </w:rPr>
          <w:t>2</w:t>
        </w:r>
        <w:r w:rsidRPr="00DF47C1">
          <w:rPr>
            <w:b/>
            <w:bCs/>
            <w:noProof/>
          </w:rPr>
          <w:fldChar w:fldCharType="end"/>
        </w:r>
      </w:p>
    </w:sdtContent>
  </w:sdt>
  <w:p w14:paraId="0B728C38" w14:textId="77777777" w:rsidR="00E17062" w:rsidRDefault="00E17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83D9" w14:textId="1C17F432" w:rsidR="00B15406" w:rsidRDefault="00B15406">
    <w:pPr>
      <w:pStyle w:val="Footer"/>
    </w:pPr>
    <w:r>
      <w:rPr>
        <w:noProof/>
      </w:rPr>
      <mc:AlternateContent>
        <mc:Choice Requires="wps">
          <w:drawing>
            <wp:anchor distT="0" distB="0" distL="0" distR="0" simplePos="0" relativeHeight="251664384" behindDoc="0" locked="0" layoutInCell="1" allowOverlap="1" wp14:anchorId="5DFFD2F1" wp14:editId="57D06315">
              <wp:simplePos x="904875" y="10258425"/>
              <wp:positionH relativeFrom="page">
                <wp:align>center</wp:align>
              </wp:positionH>
              <wp:positionV relativeFrom="page">
                <wp:align>bottom</wp:align>
              </wp:positionV>
              <wp:extent cx="2107565" cy="404495"/>
              <wp:effectExtent l="0" t="0" r="6985" b="0"/>
              <wp:wrapNone/>
              <wp:docPr id="1147944369" name="Text Box 7"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404495"/>
                      </a:xfrm>
                      <a:prstGeom prst="rect">
                        <a:avLst/>
                      </a:prstGeom>
                      <a:noFill/>
                      <a:ln>
                        <a:noFill/>
                      </a:ln>
                    </wps:spPr>
                    <wps:txbx>
                      <w:txbxContent>
                        <w:p w14:paraId="5A854081" w14:textId="45086C4E"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FFD2F1" id="_x0000_t202" coordsize="21600,21600" o:spt="202" path="m,l,21600r21600,l21600,xe">
              <v:stroke joinstyle="miter"/>
              <v:path gradientshapeok="t" o:connecttype="rect"/>
            </v:shapetype>
            <v:shape id="Text Box 7" o:spid="_x0000_s1029" type="#_x0000_t202" alt="OFFICIAL: Sensitive Legal-Privilege" style="position:absolute;margin-left:0;margin-top:0;width:165.95pt;height:31.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" filled="f" stroked="f">
              <v:textbox style="mso-fit-shape-to-text:t" inset="0,0,0,15pt">
                <w:txbxContent>
                  <w:p w14:paraId="5A854081" w14:textId="45086C4E"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50C08" w14:textId="00A0D278" w:rsidR="00B15406" w:rsidRDefault="00B15406">
    <w:pPr>
      <w:pStyle w:val="Footer"/>
    </w:pPr>
    <w:r>
      <w:rPr>
        <w:noProof/>
      </w:rPr>
      <mc:AlternateContent>
        <mc:Choice Requires="wps">
          <w:drawing>
            <wp:anchor distT="0" distB="0" distL="0" distR="0" simplePos="0" relativeHeight="251668480" behindDoc="0" locked="0" layoutInCell="1" allowOverlap="1" wp14:anchorId="34B6E643" wp14:editId="34EB8864">
              <wp:simplePos x="635" y="635"/>
              <wp:positionH relativeFrom="page">
                <wp:align>center</wp:align>
              </wp:positionH>
              <wp:positionV relativeFrom="page">
                <wp:align>bottom</wp:align>
              </wp:positionV>
              <wp:extent cx="2107565" cy="404495"/>
              <wp:effectExtent l="0" t="0" r="6985" b="0"/>
              <wp:wrapNone/>
              <wp:docPr id="205318776" name="Text Box 11"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404495"/>
                      </a:xfrm>
                      <a:prstGeom prst="rect">
                        <a:avLst/>
                      </a:prstGeom>
                      <a:noFill/>
                      <a:ln>
                        <a:noFill/>
                      </a:ln>
                    </wps:spPr>
                    <wps:txbx>
                      <w:txbxContent>
                        <w:p w14:paraId="3812C22B" w14:textId="42AFC90F"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B6E643" id="_x0000_t202" coordsize="21600,21600" o:spt="202" path="m,l,21600r21600,l21600,xe">
              <v:stroke joinstyle="miter"/>
              <v:path gradientshapeok="t" o:connecttype="rect"/>
            </v:shapetype>
            <v:shape id="Text Box 11" o:spid="_x0000_s1031" type="#_x0000_t202" alt="OFFICIAL: Sensitive Legal-Privilege" style="position:absolute;margin-left:0;margin-top:0;width:165.95pt;height:31.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" filled="f" stroked="f">
              <v:textbox style="mso-fit-shape-to-text:t" inset="0,0,0,15pt">
                <w:txbxContent>
                  <w:p w14:paraId="3812C22B" w14:textId="42AFC90F"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797882"/>
      <w:docPartObj>
        <w:docPartGallery w:val="Page Numbers (Bottom of Page)"/>
        <w:docPartUnique/>
      </w:docPartObj>
    </w:sdtPr>
    <w:sdtEndPr>
      <w:rPr>
        <w:b/>
        <w:bCs/>
        <w:noProof/>
      </w:rPr>
    </w:sdtEndPr>
    <w:sdtContent>
      <w:p w14:paraId="5503B144" w14:textId="34FB3697" w:rsidR="00575851" w:rsidRPr="00575851" w:rsidRDefault="00575851">
        <w:pPr>
          <w:pStyle w:val="Footer"/>
          <w:jc w:val="center"/>
          <w:rPr>
            <w:b/>
            <w:bCs/>
          </w:rPr>
        </w:pPr>
        <w:r w:rsidRPr="00575851">
          <w:rPr>
            <w:b/>
            <w:bCs/>
          </w:rPr>
          <w:fldChar w:fldCharType="begin"/>
        </w:r>
        <w:r w:rsidRPr="00575851">
          <w:rPr>
            <w:b/>
            <w:bCs/>
          </w:rPr>
          <w:instrText xml:space="preserve"> PAGE   \* MERGEFORMAT </w:instrText>
        </w:r>
        <w:r w:rsidRPr="00575851">
          <w:rPr>
            <w:b/>
            <w:bCs/>
          </w:rPr>
          <w:fldChar w:fldCharType="separate"/>
        </w:r>
        <w:r w:rsidRPr="00575851">
          <w:rPr>
            <w:b/>
            <w:bCs/>
            <w:noProof/>
          </w:rPr>
          <w:t>2</w:t>
        </w:r>
        <w:r w:rsidRPr="00575851">
          <w:rPr>
            <w:b/>
            <w:bCs/>
            <w:noProof/>
          </w:rPr>
          <w:fldChar w:fldCharType="end"/>
        </w:r>
      </w:p>
    </w:sdtContent>
  </w:sdt>
  <w:p w14:paraId="65027F82" w14:textId="77777777" w:rsidR="00446F34" w:rsidRDefault="00446F3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91227"/>
      <w:docPartObj>
        <w:docPartGallery w:val="Page Numbers (Bottom of Page)"/>
        <w:docPartUnique/>
      </w:docPartObj>
    </w:sdtPr>
    <w:sdtEndPr>
      <w:rPr>
        <w:b/>
        <w:bCs/>
        <w:noProof/>
      </w:rPr>
    </w:sdtEndPr>
    <w:sdtContent>
      <w:p w14:paraId="273857D4" w14:textId="7145166F" w:rsidR="00575851" w:rsidRPr="00575851" w:rsidRDefault="00575851">
        <w:pPr>
          <w:pStyle w:val="Footer"/>
          <w:jc w:val="center"/>
          <w:rPr>
            <w:b/>
            <w:bCs/>
          </w:rPr>
        </w:pPr>
        <w:r w:rsidRPr="00575851">
          <w:rPr>
            <w:b/>
            <w:bCs/>
          </w:rPr>
          <w:fldChar w:fldCharType="begin"/>
        </w:r>
        <w:r w:rsidRPr="00575851">
          <w:rPr>
            <w:b/>
            <w:bCs/>
          </w:rPr>
          <w:instrText xml:space="preserve"> PAGE   \* MERGEFORMAT </w:instrText>
        </w:r>
        <w:r w:rsidRPr="00575851">
          <w:rPr>
            <w:b/>
            <w:bCs/>
          </w:rPr>
          <w:fldChar w:fldCharType="separate"/>
        </w:r>
        <w:r w:rsidRPr="00575851">
          <w:rPr>
            <w:b/>
            <w:bCs/>
            <w:noProof/>
          </w:rPr>
          <w:t>2</w:t>
        </w:r>
        <w:r w:rsidRPr="00575851">
          <w:rPr>
            <w:b/>
            <w:bCs/>
            <w:noProof/>
          </w:rPr>
          <w:fldChar w:fldCharType="end"/>
        </w:r>
      </w:p>
    </w:sdtContent>
  </w:sdt>
  <w:p w14:paraId="3DCEC4F6" w14:textId="13374CCB" w:rsidR="00B15406" w:rsidRDefault="00B15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C70A0" w14:textId="77777777" w:rsidR="00B4108F" w:rsidRDefault="00B4108F" w:rsidP="00A60185">
      <w:pPr>
        <w:spacing w:after="0" w:line="240" w:lineRule="auto"/>
      </w:pPr>
      <w:r>
        <w:separator/>
      </w:r>
    </w:p>
  </w:footnote>
  <w:footnote w:type="continuationSeparator" w:id="0">
    <w:p w14:paraId="478D1CAE" w14:textId="77777777" w:rsidR="00B4108F" w:rsidRDefault="00B4108F" w:rsidP="00A60185">
      <w:pPr>
        <w:spacing w:after="0" w:line="240" w:lineRule="auto"/>
      </w:pPr>
      <w:r>
        <w:continuationSeparator/>
      </w:r>
    </w:p>
  </w:footnote>
  <w:footnote w:type="continuationNotice" w:id="1">
    <w:p w14:paraId="00DA6240" w14:textId="77777777" w:rsidR="00B4108F" w:rsidRDefault="00B410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3018" w14:textId="1EFC6F64" w:rsidR="00B15406" w:rsidRDefault="00B15406">
    <w:pPr>
      <w:pStyle w:val="Header"/>
    </w:pPr>
    <w:r>
      <w:rPr>
        <w:noProof/>
      </w:rPr>
      <mc:AlternateContent>
        <mc:Choice Requires="wps">
          <w:drawing>
            <wp:anchor distT="0" distB="0" distL="0" distR="0" simplePos="0" relativeHeight="251659264" behindDoc="0" locked="0" layoutInCell="1" allowOverlap="1" wp14:anchorId="554A1C21" wp14:editId="4A0FCF9B">
              <wp:simplePos x="635" y="635"/>
              <wp:positionH relativeFrom="page">
                <wp:align>center</wp:align>
              </wp:positionH>
              <wp:positionV relativeFrom="page">
                <wp:align>top</wp:align>
              </wp:positionV>
              <wp:extent cx="2107565" cy="404495"/>
              <wp:effectExtent l="0" t="0" r="6985" b="14605"/>
              <wp:wrapNone/>
              <wp:docPr id="1547623191"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404495"/>
                      </a:xfrm>
                      <a:prstGeom prst="rect">
                        <a:avLst/>
                      </a:prstGeom>
                      <a:noFill/>
                      <a:ln>
                        <a:noFill/>
                      </a:ln>
                    </wps:spPr>
                    <wps:txbx>
                      <w:txbxContent>
                        <w:p w14:paraId="255C1E29" w14:textId="59FDD599"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4A1C21"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165.9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" filled="f" stroked="f">
              <v:textbox style="mso-fit-shape-to-text:t" inset="0,15pt,0,0">
                <w:txbxContent>
                  <w:p w14:paraId="255C1E29" w14:textId="59FDD599"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FEC49" w14:textId="56DFA9CD" w:rsidR="00B15406" w:rsidRDefault="00B15406">
    <w:pPr>
      <w:pStyle w:val="Header"/>
    </w:pPr>
    <w:r>
      <w:rPr>
        <w:noProof/>
      </w:rPr>
      <mc:AlternateContent>
        <mc:Choice Requires="wps">
          <w:drawing>
            <wp:anchor distT="0" distB="0" distL="0" distR="0" simplePos="0" relativeHeight="251658240" behindDoc="0" locked="0" layoutInCell="1" allowOverlap="1" wp14:anchorId="5D820313" wp14:editId="26B0409E">
              <wp:simplePos x="904875" y="266700"/>
              <wp:positionH relativeFrom="page">
                <wp:align>center</wp:align>
              </wp:positionH>
              <wp:positionV relativeFrom="page">
                <wp:align>top</wp:align>
              </wp:positionV>
              <wp:extent cx="2107565" cy="404495"/>
              <wp:effectExtent l="0" t="0" r="6985" b="14605"/>
              <wp:wrapNone/>
              <wp:docPr id="15629367" name="Text Box 1"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404495"/>
                      </a:xfrm>
                      <a:prstGeom prst="rect">
                        <a:avLst/>
                      </a:prstGeom>
                      <a:noFill/>
                      <a:ln>
                        <a:noFill/>
                      </a:ln>
                    </wps:spPr>
                    <wps:txbx>
                      <w:txbxContent>
                        <w:p w14:paraId="4FAABFFF" w14:textId="64947BF1"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820313" id="_x0000_t202" coordsize="21600,21600" o:spt="202" path="m,l,21600r21600,l21600,xe">
              <v:stroke joinstyle="miter"/>
              <v:path gradientshapeok="t" o:connecttype="rect"/>
            </v:shapetype>
            <v:shape id="Text Box 1" o:spid="_x0000_s1028" type="#_x0000_t202" alt="OFFICIAL: Sensitive Legal-Privilege" style="position:absolute;margin-left:0;margin-top:0;width:165.9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" filled="f" stroked="f">
              <v:textbox style="mso-fit-shape-to-text:t" inset="0,15pt,0,0">
                <w:txbxContent>
                  <w:p w14:paraId="4FAABFFF" w14:textId="64947BF1"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A1A92" w14:textId="48123DA1" w:rsidR="00100BEF" w:rsidRDefault="00B15406" w:rsidP="00E45765">
    <w:pPr>
      <w:pStyle w:val="Classification"/>
    </w:pPr>
    <w:r>
      <w:rPr>
        <w:noProof/>
      </w:rPr>
      <mc:AlternateContent>
        <mc:Choice Requires="wps">
          <w:drawing>
            <wp:anchor distT="0" distB="0" distL="0" distR="0" simplePos="0" relativeHeight="251662336" behindDoc="0" locked="0" layoutInCell="1" allowOverlap="1" wp14:anchorId="7ED331DC" wp14:editId="068EF77C">
              <wp:simplePos x="635" y="635"/>
              <wp:positionH relativeFrom="page">
                <wp:align>center</wp:align>
              </wp:positionH>
              <wp:positionV relativeFrom="page">
                <wp:align>top</wp:align>
              </wp:positionV>
              <wp:extent cx="2107565" cy="404495"/>
              <wp:effectExtent l="0" t="0" r="6985" b="14605"/>
              <wp:wrapNone/>
              <wp:docPr id="743074977" name="Text Box 5"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404495"/>
                      </a:xfrm>
                      <a:prstGeom prst="rect">
                        <a:avLst/>
                      </a:prstGeom>
                      <a:noFill/>
                      <a:ln>
                        <a:noFill/>
                      </a:ln>
                    </wps:spPr>
                    <wps:txbx>
                      <w:txbxContent>
                        <w:p w14:paraId="51F75394" w14:textId="184E27DD"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D331DC" id="_x0000_t202" coordsize="21600,21600" o:spt="202" path="m,l,21600r21600,l21600,xe">
              <v:stroke joinstyle="miter"/>
              <v:path gradientshapeok="t" o:connecttype="rect"/>
            </v:shapetype>
            <v:shape id="Text Box 5" o:spid="_x0000_s1030" type="#_x0000_t202" alt="OFFICIAL: Sensitive Legal-Privilege" style="position:absolute;left:0;text-align:left;margin-left:0;margin-top:0;width:165.95pt;height:31.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" filled="f" stroked="f">
              <v:textbox style="mso-fit-shape-to-text:t" inset="0,15pt,0,0">
                <w:txbxContent>
                  <w:p w14:paraId="51F75394" w14:textId="184E27DD"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v:textbox>
              <w10:wrap anchorx="page" anchory="page"/>
            </v:shape>
          </w:pict>
        </mc:Fallback>
      </mc:AlternateContent>
    </w:r>
    <w:r w:rsidR="00CF009A">
      <w:fldChar w:fldCharType="begin"/>
    </w:r>
    <w:r w:rsidR="00CF009A">
      <w:instrText xml:space="preserve"> DOCPROPERTY SecurityClassification \* MERGEFORMAT </w:instrText>
    </w:r>
    <w:r w:rsidR="00CF009A">
      <w:fldChar w:fldCharType="separate"/>
    </w:r>
    <w:r w:rsidR="008952B8">
      <w:rPr>
        <w:b/>
        <w:bCs/>
        <w:lang w:val="en-US"/>
      </w:rPr>
      <w:t>Error! Unknown document property name.</w:t>
    </w:r>
    <w:r w:rsidR="00CF009A">
      <w:fldChar w:fldCharType="end"/>
    </w:r>
  </w:p>
  <w:p w14:paraId="2D240905" w14:textId="77777777" w:rsidR="00446F34" w:rsidRDefault="00446F3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121A" w14:textId="2C41171F" w:rsidR="00B15406" w:rsidRDefault="00B154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176C7" w14:textId="11357BBF" w:rsidR="00B15406" w:rsidRDefault="00B15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5B65FC8"/>
    <w:multiLevelType w:val="hybridMultilevel"/>
    <w:tmpl w:val="76F65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253B4A"/>
    <w:multiLevelType w:val="multilevel"/>
    <w:tmpl w:val="E898CC72"/>
    <w:numStyleLink w:val="KeyPoints"/>
  </w:abstractNum>
  <w:abstractNum w:abstractNumId="22" w15:restartNumberingAfterBreak="0">
    <w:nsid w:val="2C1B4F6C"/>
    <w:multiLevelType w:val="multilevel"/>
    <w:tmpl w:val="E898CC72"/>
    <w:numStyleLink w:val="KeyPoints"/>
  </w:abstractNum>
  <w:abstractNum w:abstractNumId="23" w15:restartNumberingAfterBreak="0">
    <w:nsid w:val="2DED1A3F"/>
    <w:multiLevelType w:val="hybridMultilevel"/>
    <w:tmpl w:val="0DE8F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816F9C"/>
    <w:multiLevelType w:val="multilevel"/>
    <w:tmpl w:val="E5E89F92"/>
    <w:numStyleLink w:val="BulletList"/>
  </w:abstractNum>
  <w:abstractNum w:abstractNumId="28" w15:restartNumberingAfterBreak="0">
    <w:nsid w:val="3B351B82"/>
    <w:multiLevelType w:val="multilevel"/>
    <w:tmpl w:val="E5E89F92"/>
    <w:numStyleLink w:val="BulletList"/>
  </w:abstractNum>
  <w:abstractNum w:abstractNumId="29" w15:restartNumberingAfterBreak="0">
    <w:nsid w:val="41146A9C"/>
    <w:multiLevelType w:val="hybridMultilevel"/>
    <w:tmpl w:val="FFA86E22"/>
    <w:lvl w:ilvl="0" w:tplc="68A4EF94">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B871CF"/>
    <w:multiLevelType w:val="multilevel"/>
    <w:tmpl w:val="E5E89F92"/>
    <w:numStyleLink w:val="BulletList"/>
  </w:abstractNum>
  <w:abstractNum w:abstractNumId="31" w15:restartNumberingAfterBreak="0">
    <w:nsid w:val="49016841"/>
    <w:multiLevelType w:val="multilevel"/>
    <w:tmpl w:val="E5E89F92"/>
    <w:numStyleLink w:val="BulletList"/>
  </w:abstractNum>
  <w:abstractNum w:abstractNumId="32" w15:restartNumberingAfterBreak="0">
    <w:nsid w:val="4DEA626B"/>
    <w:multiLevelType w:val="hybridMultilevel"/>
    <w:tmpl w:val="02025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1A44175"/>
    <w:multiLevelType w:val="multilevel"/>
    <w:tmpl w:val="E5E89F92"/>
    <w:numStyleLink w:val="BulletList"/>
  </w:abstractNum>
  <w:abstractNum w:abstractNumId="34"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DE1B75"/>
    <w:multiLevelType w:val="hybridMultilevel"/>
    <w:tmpl w:val="47D8B2AC"/>
    <w:lvl w:ilvl="0" w:tplc="2DB28E22">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5456429"/>
    <w:multiLevelType w:val="multilevel"/>
    <w:tmpl w:val="E898CC72"/>
    <w:numStyleLink w:val="KeyPoints"/>
  </w:abstractNum>
  <w:abstractNum w:abstractNumId="37" w15:restartNumberingAfterBreak="0">
    <w:nsid w:val="672E0C2A"/>
    <w:multiLevelType w:val="multilevel"/>
    <w:tmpl w:val="E5E89F92"/>
    <w:numStyleLink w:val="BulletList"/>
  </w:abstractNum>
  <w:abstractNum w:abstractNumId="38"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823B13"/>
    <w:multiLevelType w:val="multilevel"/>
    <w:tmpl w:val="E5E89F92"/>
    <w:numStyleLink w:val="BulletList"/>
  </w:abstractNum>
  <w:abstractNum w:abstractNumId="41" w15:restartNumberingAfterBreak="0">
    <w:nsid w:val="6DF2198A"/>
    <w:multiLevelType w:val="multilevel"/>
    <w:tmpl w:val="E5E89F92"/>
    <w:numStyleLink w:val="BulletList"/>
  </w:abstractNum>
  <w:abstractNum w:abstractNumId="42" w15:restartNumberingAfterBreak="0">
    <w:nsid w:val="6F032444"/>
    <w:multiLevelType w:val="multilevel"/>
    <w:tmpl w:val="E5E89F92"/>
    <w:numStyleLink w:val="BulletList"/>
  </w:abstractNum>
  <w:abstractNum w:abstractNumId="43"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C700E0"/>
    <w:multiLevelType w:val="multilevel"/>
    <w:tmpl w:val="E898CC72"/>
    <w:numStyleLink w:val="KeyPoints"/>
  </w:abstractNum>
  <w:abstractNum w:abstractNumId="4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7" w15:restartNumberingAfterBreak="0">
    <w:nsid w:val="788260C9"/>
    <w:multiLevelType w:val="multilevel"/>
    <w:tmpl w:val="E898CC72"/>
    <w:numStyleLink w:val="KeyPoints"/>
  </w:abstractNum>
  <w:abstractNum w:abstractNumId="48"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D3708B3"/>
    <w:multiLevelType w:val="multilevel"/>
    <w:tmpl w:val="E5E89F92"/>
    <w:numStyleLink w:val="BulletList"/>
  </w:abstractNum>
  <w:num w:numId="1" w16cid:durableId="999964946">
    <w:abstractNumId w:val="46"/>
  </w:num>
  <w:num w:numId="2" w16cid:durableId="182061210">
    <w:abstractNumId w:val="15"/>
    <w:lvlOverride w:ilvl="0">
      <w:lvl w:ilvl="0">
        <w:start w:val="1"/>
        <w:numFmt w:val="decimal"/>
        <w:lvlText w:val="%1."/>
        <w:lvlJc w:val="left"/>
        <w:pPr>
          <w:ind w:left="369" w:hanging="369"/>
        </w:pPr>
        <w:rPr>
          <w:rFonts w:ascii="Arial" w:hAnsi="Arial" w:cs="Arial" w:hint="default"/>
          <w:sz w:val="22"/>
        </w:rPr>
      </w:lvl>
    </w:lvlOverride>
  </w:num>
  <w:num w:numId="3" w16cid:durableId="790707546">
    <w:abstractNumId w:val="10"/>
  </w:num>
  <w:num w:numId="4" w16cid:durableId="1763529961">
    <w:abstractNumId w:val="30"/>
  </w:num>
  <w:num w:numId="5" w16cid:durableId="1975596297">
    <w:abstractNumId w:val="43"/>
  </w:num>
  <w:num w:numId="6" w16cid:durableId="2029522076">
    <w:abstractNumId w:val="44"/>
  </w:num>
  <w:num w:numId="7" w16cid:durableId="1546794033">
    <w:abstractNumId w:val="39"/>
  </w:num>
  <w:num w:numId="8" w16cid:durableId="548499746">
    <w:abstractNumId w:val="24"/>
  </w:num>
  <w:num w:numId="9" w16cid:durableId="1496216037">
    <w:abstractNumId w:val="9"/>
  </w:num>
  <w:num w:numId="10" w16cid:durableId="340350383">
    <w:abstractNumId w:val="7"/>
  </w:num>
  <w:num w:numId="11" w16cid:durableId="1280451824">
    <w:abstractNumId w:val="6"/>
  </w:num>
  <w:num w:numId="12" w16cid:durableId="452329656">
    <w:abstractNumId w:val="5"/>
  </w:num>
  <w:num w:numId="13" w16cid:durableId="1191457311">
    <w:abstractNumId w:val="4"/>
  </w:num>
  <w:num w:numId="14" w16cid:durableId="302081779">
    <w:abstractNumId w:val="26"/>
  </w:num>
  <w:num w:numId="15" w16cid:durableId="1759592133">
    <w:abstractNumId w:val="16"/>
  </w:num>
  <w:num w:numId="16" w16cid:durableId="1394085080">
    <w:abstractNumId w:val="48"/>
  </w:num>
  <w:num w:numId="17" w16cid:durableId="703871871">
    <w:abstractNumId w:val="12"/>
  </w:num>
  <w:num w:numId="18" w16cid:durableId="746342453">
    <w:abstractNumId w:val="37"/>
  </w:num>
  <w:num w:numId="19" w16cid:durableId="865338654">
    <w:abstractNumId w:val="11"/>
  </w:num>
  <w:num w:numId="20" w16cid:durableId="1918857755">
    <w:abstractNumId w:val="22"/>
  </w:num>
  <w:num w:numId="21" w16cid:durableId="323554401">
    <w:abstractNumId w:val="14"/>
  </w:num>
  <w:num w:numId="22" w16cid:durableId="492989691">
    <w:abstractNumId w:val="21"/>
  </w:num>
  <w:num w:numId="23" w16cid:durableId="1493717147">
    <w:abstractNumId w:val="31"/>
  </w:num>
  <w:num w:numId="24" w16cid:durableId="79061268">
    <w:abstractNumId w:val="42"/>
  </w:num>
  <w:num w:numId="25" w16cid:durableId="1451514884">
    <w:abstractNumId w:val="38"/>
  </w:num>
  <w:num w:numId="26" w16cid:durableId="1492600681">
    <w:abstractNumId w:val="28"/>
  </w:num>
  <w:num w:numId="27" w16cid:durableId="1562642638">
    <w:abstractNumId w:val="45"/>
  </w:num>
  <w:num w:numId="28" w16cid:durableId="20834799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7209324">
    <w:abstractNumId w:val="13"/>
  </w:num>
  <w:num w:numId="30" w16cid:durableId="1393578341">
    <w:abstractNumId w:val="27"/>
  </w:num>
  <w:num w:numId="31" w16cid:durableId="337931931">
    <w:abstractNumId w:val="41"/>
  </w:num>
  <w:num w:numId="32" w16cid:durableId="2058621391">
    <w:abstractNumId w:val="38"/>
  </w:num>
  <w:num w:numId="33" w16cid:durableId="1033724886">
    <w:abstractNumId w:val="33"/>
  </w:num>
  <w:num w:numId="34" w16cid:durableId="492717931">
    <w:abstractNumId w:val="17"/>
  </w:num>
  <w:num w:numId="35" w16cid:durableId="546990463">
    <w:abstractNumId w:val="34"/>
  </w:num>
  <w:num w:numId="36" w16cid:durableId="1133056052">
    <w:abstractNumId w:val="49"/>
  </w:num>
  <w:num w:numId="37" w16cid:durableId="629282478">
    <w:abstractNumId w:val="49"/>
    <w:lvlOverride w:ilvl="0">
      <w:startOverride w:val="1"/>
    </w:lvlOverride>
  </w:num>
  <w:num w:numId="38" w16cid:durableId="1186942842">
    <w:abstractNumId w:val="8"/>
  </w:num>
  <w:num w:numId="39" w16cid:durableId="1859273569">
    <w:abstractNumId w:val="25"/>
  </w:num>
  <w:num w:numId="40" w16cid:durableId="558594817">
    <w:abstractNumId w:val="3"/>
  </w:num>
  <w:num w:numId="41" w16cid:durableId="1925141053">
    <w:abstractNumId w:val="2"/>
  </w:num>
  <w:num w:numId="42" w16cid:durableId="1726105378">
    <w:abstractNumId w:val="1"/>
  </w:num>
  <w:num w:numId="43" w16cid:durableId="2013726828">
    <w:abstractNumId w:val="0"/>
  </w:num>
  <w:num w:numId="44" w16cid:durableId="1845052052">
    <w:abstractNumId w:val="47"/>
  </w:num>
  <w:num w:numId="45" w16cid:durableId="940794618">
    <w:abstractNumId w:val="40"/>
  </w:num>
  <w:num w:numId="46" w16cid:durableId="1411923447">
    <w:abstractNumId w:val="50"/>
  </w:num>
  <w:num w:numId="47" w16cid:durableId="2132742216">
    <w:abstractNumId w:val="36"/>
  </w:num>
  <w:num w:numId="48" w16cid:durableId="1976913921">
    <w:abstractNumId w:val="18"/>
  </w:num>
  <w:num w:numId="49" w16cid:durableId="1580677456">
    <w:abstractNumId w:val="32"/>
  </w:num>
  <w:num w:numId="50" w16cid:durableId="1443844236">
    <w:abstractNumId w:val="29"/>
  </w:num>
  <w:num w:numId="51" w16cid:durableId="1174491102">
    <w:abstractNumId w:val="35"/>
  </w:num>
  <w:num w:numId="52" w16cid:durableId="1650741342">
    <w:abstractNumId w:val="19"/>
  </w:num>
  <w:num w:numId="53" w16cid:durableId="1814982848">
    <w:abstractNumId w:val="20"/>
  </w:num>
  <w:num w:numId="54" w16cid:durableId="1491602919">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E308D"/>
    <w:rsid w:val="000026AC"/>
    <w:rsid w:val="000029A9"/>
    <w:rsid w:val="00003586"/>
    <w:rsid w:val="0000388E"/>
    <w:rsid w:val="00003D03"/>
    <w:rsid w:val="00004060"/>
    <w:rsid w:val="00004552"/>
    <w:rsid w:val="00004AEE"/>
    <w:rsid w:val="00005CAA"/>
    <w:rsid w:val="00010210"/>
    <w:rsid w:val="000122BB"/>
    <w:rsid w:val="00012D66"/>
    <w:rsid w:val="0001317A"/>
    <w:rsid w:val="0001318B"/>
    <w:rsid w:val="00013EB6"/>
    <w:rsid w:val="00015ADA"/>
    <w:rsid w:val="00016888"/>
    <w:rsid w:val="00020C99"/>
    <w:rsid w:val="00021306"/>
    <w:rsid w:val="0002707B"/>
    <w:rsid w:val="00030ACA"/>
    <w:rsid w:val="0004237F"/>
    <w:rsid w:val="00044DAA"/>
    <w:rsid w:val="000455A6"/>
    <w:rsid w:val="0005148E"/>
    <w:rsid w:val="00055A0A"/>
    <w:rsid w:val="00060D1F"/>
    <w:rsid w:val="0006231D"/>
    <w:rsid w:val="00065E2C"/>
    <w:rsid w:val="000710B4"/>
    <w:rsid w:val="00072C5A"/>
    <w:rsid w:val="00074223"/>
    <w:rsid w:val="000756B5"/>
    <w:rsid w:val="000759E5"/>
    <w:rsid w:val="00077A37"/>
    <w:rsid w:val="00082416"/>
    <w:rsid w:val="000827FF"/>
    <w:rsid w:val="000838F2"/>
    <w:rsid w:val="00084653"/>
    <w:rsid w:val="00084AC6"/>
    <w:rsid w:val="00091608"/>
    <w:rsid w:val="0009333C"/>
    <w:rsid w:val="00096D24"/>
    <w:rsid w:val="0009704F"/>
    <w:rsid w:val="00097562"/>
    <w:rsid w:val="000A0F11"/>
    <w:rsid w:val="000A125A"/>
    <w:rsid w:val="000A2084"/>
    <w:rsid w:val="000A57CD"/>
    <w:rsid w:val="000B1CA4"/>
    <w:rsid w:val="000B22B6"/>
    <w:rsid w:val="000B3758"/>
    <w:rsid w:val="000B7681"/>
    <w:rsid w:val="000B7B42"/>
    <w:rsid w:val="000C02B7"/>
    <w:rsid w:val="000C130E"/>
    <w:rsid w:val="000C5100"/>
    <w:rsid w:val="000C5342"/>
    <w:rsid w:val="000C67A6"/>
    <w:rsid w:val="000C706A"/>
    <w:rsid w:val="000D2887"/>
    <w:rsid w:val="000D3C32"/>
    <w:rsid w:val="000D6D63"/>
    <w:rsid w:val="000E0081"/>
    <w:rsid w:val="000E07CF"/>
    <w:rsid w:val="000E0DA9"/>
    <w:rsid w:val="000E31C1"/>
    <w:rsid w:val="000E3C74"/>
    <w:rsid w:val="000F0071"/>
    <w:rsid w:val="000F2CF2"/>
    <w:rsid w:val="000F2ED0"/>
    <w:rsid w:val="000F5A5D"/>
    <w:rsid w:val="000F6B02"/>
    <w:rsid w:val="00100BEF"/>
    <w:rsid w:val="00104772"/>
    <w:rsid w:val="00110419"/>
    <w:rsid w:val="00111326"/>
    <w:rsid w:val="00111ADA"/>
    <w:rsid w:val="0011208A"/>
    <w:rsid w:val="0011498E"/>
    <w:rsid w:val="00114D33"/>
    <w:rsid w:val="0011717C"/>
    <w:rsid w:val="00117A45"/>
    <w:rsid w:val="001224AE"/>
    <w:rsid w:val="001225D4"/>
    <w:rsid w:val="001274F5"/>
    <w:rsid w:val="001317B9"/>
    <w:rsid w:val="00132A3D"/>
    <w:rsid w:val="0013306A"/>
    <w:rsid w:val="0013309A"/>
    <w:rsid w:val="001337D4"/>
    <w:rsid w:val="00137A22"/>
    <w:rsid w:val="00142E99"/>
    <w:rsid w:val="00145A74"/>
    <w:rsid w:val="00147C12"/>
    <w:rsid w:val="001527A1"/>
    <w:rsid w:val="001530DC"/>
    <w:rsid w:val="00154989"/>
    <w:rsid w:val="00155A9F"/>
    <w:rsid w:val="00157BD6"/>
    <w:rsid w:val="00160262"/>
    <w:rsid w:val="001614B3"/>
    <w:rsid w:val="00161AE7"/>
    <w:rsid w:val="0016289A"/>
    <w:rsid w:val="00165093"/>
    <w:rsid w:val="0016780A"/>
    <w:rsid w:val="00167A5A"/>
    <w:rsid w:val="001713FA"/>
    <w:rsid w:val="00173543"/>
    <w:rsid w:val="00173EBF"/>
    <w:rsid w:val="00174974"/>
    <w:rsid w:val="00175ACD"/>
    <w:rsid w:val="00175ED3"/>
    <w:rsid w:val="001760D7"/>
    <w:rsid w:val="00176435"/>
    <w:rsid w:val="001842A2"/>
    <w:rsid w:val="001844D8"/>
    <w:rsid w:val="00185231"/>
    <w:rsid w:val="001854D9"/>
    <w:rsid w:val="00185D97"/>
    <w:rsid w:val="00187FA8"/>
    <w:rsid w:val="00190BD5"/>
    <w:rsid w:val="00192F5E"/>
    <w:rsid w:val="001968CC"/>
    <w:rsid w:val="00197772"/>
    <w:rsid w:val="001A0D16"/>
    <w:rsid w:val="001A13D2"/>
    <w:rsid w:val="001A1A3E"/>
    <w:rsid w:val="001A3B86"/>
    <w:rsid w:val="001A51C8"/>
    <w:rsid w:val="001B4CA8"/>
    <w:rsid w:val="001B5EA1"/>
    <w:rsid w:val="001C170F"/>
    <w:rsid w:val="001C3190"/>
    <w:rsid w:val="001C4475"/>
    <w:rsid w:val="001C4F3D"/>
    <w:rsid w:val="001D007E"/>
    <w:rsid w:val="001D0CDC"/>
    <w:rsid w:val="001D1D82"/>
    <w:rsid w:val="001D4A69"/>
    <w:rsid w:val="001D554E"/>
    <w:rsid w:val="001E1182"/>
    <w:rsid w:val="001E2579"/>
    <w:rsid w:val="001E44D6"/>
    <w:rsid w:val="001E48A6"/>
    <w:rsid w:val="001E7C70"/>
    <w:rsid w:val="001F2220"/>
    <w:rsid w:val="001F2D33"/>
    <w:rsid w:val="001F7675"/>
    <w:rsid w:val="00202C90"/>
    <w:rsid w:val="00203285"/>
    <w:rsid w:val="00206945"/>
    <w:rsid w:val="002134F4"/>
    <w:rsid w:val="00213DE8"/>
    <w:rsid w:val="00216118"/>
    <w:rsid w:val="0021697C"/>
    <w:rsid w:val="00217DCD"/>
    <w:rsid w:val="0022060B"/>
    <w:rsid w:val="002209AB"/>
    <w:rsid w:val="0022113F"/>
    <w:rsid w:val="0022382E"/>
    <w:rsid w:val="002251E3"/>
    <w:rsid w:val="00225E1A"/>
    <w:rsid w:val="0022633C"/>
    <w:rsid w:val="00227A95"/>
    <w:rsid w:val="002316BD"/>
    <w:rsid w:val="00232A85"/>
    <w:rsid w:val="00234575"/>
    <w:rsid w:val="002406D3"/>
    <w:rsid w:val="00243449"/>
    <w:rsid w:val="002473FC"/>
    <w:rsid w:val="00251983"/>
    <w:rsid w:val="00252A91"/>
    <w:rsid w:val="00252E3C"/>
    <w:rsid w:val="0025379E"/>
    <w:rsid w:val="0026017F"/>
    <w:rsid w:val="00261079"/>
    <w:rsid w:val="00262198"/>
    <w:rsid w:val="00266DC3"/>
    <w:rsid w:val="00267B7D"/>
    <w:rsid w:val="0027067B"/>
    <w:rsid w:val="0027187A"/>
    <w:rsid w:val="00274785"/>
    <w:rsid w:val="00274DF0"/>
    <w:rsid w:val="00275BCC"/>
    <w:rsid w:val="002807AB"/>
    <w:rsid w:val="002854BD"/>
    <w:rsid w:val="00285F1B"/>
    <w:rsid w:val="002863C4"/>
    <w:rsid w:val="00292B81"/>
    <w:rsid w:val="0029472A"/>
    <w:rsid w:val="00295B90"/>
    <w:rsid w:val="002A75C5"/>
    <w:rsid w:val="002A7C77"/>
    <w:rsid w:val="002B08FD"/>
    <w:rsid w:val="002B18AE"/>
    <w:rsid w:val="002B1E2C"/>
    <w:rsid w:val="002B2CE0"/>
    <w:rsid w:val="002C1AB6"/>
    <w:rsid w:val="002C1C93"/>
    <w:rsid w:val="002C2CC2"/>
    <w:rsid w:val="002C3511"/>
    <w:rsid w:val="002C5066"/>
    <w:rsid w:val="002C52E5"/>
    <w:rsid w:val="002C5813"/>
    <w:rsid w:val="002D0BC9"/>
    <w:rsid w:val="002D25DF"/>
    <w:rsid w:val="002D4AAC"/>
    <w:rsid w:val="002D6E77"/>
    <w:rsid w:val="002F0041"/>
    <w:rsid w:val="002F045A"/>
    <w:rsid w:val="002F28B0"/>
    <w:rsid w:val="002F4B60"/>
    <w:rsid w:val="002F5B8D"/>
    <w:rsid w:val="002F5ED4"/>
    <w:rsid w:val="002F7A79"/>
    <w:rsid w:val="0030039D"/>
    <w:rsid w:val="00300FCC"/>
    <w:rsid w:val="0030326F"/>
    <w:rsid w:val="0030796A"/>
    <w:rsid w:val="00310701"/>
    <w:rsid w:val="00310860"/>
    <w:rsid w:val="00311508"/>
    <w:rsid w:val="00315980"/>
    <w:rsid w:val="00316F7F"/>
    <w:rsid w:val="00320DF4"/>
    <w:rsid w:val="003218E8"/>
    <w:rsid w:val="0032285A"/>
    <w:rsid w:val="003236C2"/>
    <w:rsid w:val="00323CBF"/>
    <w:rsid w:val="0032439E"/>
    <w:rsid w:val="00325E34"/>
    <w:rsid w:val="00327641"/>
    <w:rsid w:val="00330DCE"/>
    <w:rsid w:val="003316BD"/>
    <w:rsid w:val="00331E11"/>
    <w:rsid w:val="003323A4"/>
    <w:rsid w:val="00334761"/>
    <w:rsid w:val="003361BD"/>
    <w:rsid w:val="00337544"/>
    <w:rsid w:val="00337EBC"/>
    <w:rsid w:val="00341DCD"/>
    <w:rsid w:val="00342306"/>
    <w:rsid w:val="00342B76"/>
    <w:rsid w:val="003430D0"/>
    <w:rsid w:val="00344F0C"/>
    <w:rsid w:val="0034563E"/>
    <w:rsid w:val="003518D6"/>
    <w:rsid w:val="00353CC3"/>
    <w:rsid w:val="0035460C"/>
    <w:rsid w:val="003556BD"/>
    <w:rsid w:val="00364C62"/>
    <w:rsid w:val="00365147"/>
    <w:rsid w:val="003674A4"/>
    <w:rsid w:val="0037016E"/>
    <w:rsid w:val="00372908"/>
    <w:rsid w:val="00383020"/>
    <w:rsid w:val="00386076"/>
    <w:rsid w:val="00391745"/>
    <w:rsid w:val="00392DEB"/>
    <w:rsid w:val="00394D7E"/>
    <w:rsid w:val="0039736F"/>
    <w:rsid w:val="003975FD"/>
    <w:rsid w:val="003A12A0"/>
    <w:rsid w:val="003A43EC"/>
    <w:rsid w:val="003A7446"/>
    <w:rsid w:val="003B057D"/>
    <w:rsid w:val="003B107C"/>
    <w:rsid w:val="003B3415"/>
    <w:rsid w:val="003B4E76"/>
    <w:rsid w:val="003B5679"/>
    <w:rsid w:val="003B60CC"/>
    <w:rsid w:val="003C1B25"/>
    <w:rsid w:val="003C2027"/>
    <w:rsid w:val="003C2443"/>
    <w:rsid w:val="003C5DA3"/>
    <w:rsid w:val="003C5E6E"/>
    <w:rsid w:val="003D00C4"/>
    <w:rsid w:val="003D4BCD"/>
    <w:rsid w:val="003D6C2B"/>
    <w:rsid w:val="003D743B"/>
    <w:rsid w:val="003E01D8"/>
    <w:rsid w:val="003E2100"/>
    <w:rsid w:val="003E26DB"/>
    <w:rsid w:val="003E5E0D"/>
    <w:rsid w:val="003E6044"/>
    <w:rsid w:val="003F6F5B"/>
    <w:rsid w:val="0040342D"/>
    <w:rsid w:val="00404EDA"/>
    <w:rsid w:val="0041192D"/>
    <w:rsid w:val="00413EE1"/>
    <w:rsid w:val="00417755"/>
    <w:rsid w:val="0042128E"/>
    <w:rsid w:val="00422C9A"/>
    <w:rsid w:val="00424419"/>
    <w:rsid w:val="00426AD3"/>
    <w:rsid w:val="00426EAD"/>
    <w:rsid w:val="00432B60"/>
    <w:rsid w:val="004351B3"/>
    <w:rsid w:val="00436596"/>
    <w:rsid w:val="00440698"/>
    <w:rsid w:val="0044261A"/>
    <w:rsid w:val="00446F34"/>
    <w:rsid w:val="004477F8"/>
    <w:rsid w:val="0045369D"/>
    <w:rsid w:val="004540E2"/>
    <w:rsid w:val="00454454"/>
    <w:rsid w:val="00455208"/>
    <w:rsid w:val="00455AB1"/>
    <w:rsid w:val="004610A8"/>
    <w:rsid w:val="004677AC"/>
    <w:rsid w:val="00467924"/>
    <w:rsid w:val="00470CE0"/>
    <w:rsid w:val="00471204"/>
    <w:rsid w:val="004712A5"/>
    <w:rsid w:val="0047266F"/>
    <w:rsid w:val="00475B5C"/>
    <w:rsid w:val="00476D6B"/>
    <w:rsid w:val="00483C45"/>
    <w:rsid w:val="00485B1C"/>
    <w:rsid w:val="00492355"/>
    <w:rsid w:val="00492C16"/>
    <w:rsid w:val="00493D72"/>
    <w:rsid w:val="004948B5"/>
    <w:rsid w:val="004948FB"/>
    <w:rsid w:val="004950D3"/>
    <w:rsid w:val="0049747D"/>
    <w:rsid w:val="004A0678"/>
    <w:rsid w:val="004A068B"/>
    <w:rsid w:val="004A48A3"/>
    <w:rsid w:val="004A5C83"/>
    <w:rsid w:val="004A7935"/>
    <w:rsid w:val="004B0D92"/>
    <w:rsid w:val="004B0EC0"/>
    <w:rsid w:val="004B1AF6"/>
    <w:rsid w:val="004B66F1"/>
    <w:rsid w:val="004B7A65"/>
    <w:rsid w:val="004C3EA0"/>
    <w:rsid w:val="004D2317"/>
    <w:rsid w:val="004D581E"/>
    <w:rsid w:val="004E1FF0"/>
    <w:rsid w:val="004F28E4"/>
    <w:rsid w:val="004F595D"/>
    <w:rsid w:val="004F7169"/>
    <w:rsid w:val="00500D66"/>
    <w:rsid w:val="00504EF8"/>
    <w:rsid w:val="00505194"/>
    <w:rsid w:val="00512CA3"/>
    <w:rsid w:val="00514C8E"/>
    <w:rsid w:val="005158F5"/>
    <w:rsid w:val="00520812"/>
    <w:rsid w:val="00521795"/>
    <w:rsid w:val="00521944"/>
    <w:rsid w:val="00522B0E"/>
    <w:rsid w:val="0052431C"/>
    <w:rsid w:val="0052662A"/>
    <w:rsid w:val="00530490"/>
    <w:rsid w:val="00531DBF"/>
    <w:rsid w:val="005326A5"/>
    <w:rsid w:val="005327EA"/>
    <w:rsid w:val="005341A9"/>
    <w:rsid w:val="00544AC7"/>
    <w:rsid w:val="00545759"/>
    <w:rsid w:val="00545BE0"/>
    <w:rsid w:val="00546930"/>
    <w:rsid w:val="00553353"/>
    <w:rsid w:val="005534F2"/>
    <w:rsid w:val="00554C6A"/>
    <w:rsid w:val="00557845"/>
    <w:rsid w:val="00562DB6"/>
    <w:rsid w:val="00562E85"/>
    <w:rsid w:val="0056332F"/>
    <w:rsid w:val="005719B3"/>
    <w:rsid w:val="0057295E"/>
    <w:rsid w:val="00575201"/>
    <w:rsid w:val="00575851"/>
    <w:rsid w:val="00581C39"/>
    <w:rsid w:val="00581F56"/>
    <w:rsid w:val="005839D4"/>
    <w:rsid w:val="005903B6"/>
    <w:rsid w:val="00590448"/>
    <w:rsid w:val="005922B4"/>
    <w:rsid w:val="005925BD"/>
    <w:rsid w:val="00594D2D"/>
    <w:rsid w:val="00596DEF"/>
    <w:rsid w:val="00596F7A"/>
    <w:rsid w:val="005A0247"/>
    <w:rsid w:val="005A126E"/>
    <w:rsid w:val="005A1DCE"/>
    <w:rsid w:val="005A452F"/>
    <w:rsid w:val="005A454E"/>
    <w:rsid w:val="005A4879"/>
    <w:rsid w:val="005A65AF"/>
    <w:rsid w:val="005B140D"/>
    <w:rsid w:val="005C0BAC"/>
    <w:rsid w:val="005C1FEA"/>
    <w:rsid w:val="005C200F"/>
    <w:rsid w:val="005C3495"/>
    <w:rsid w:val="005C5F1F"/>
    <w:rsid w:val="005D18D3"/>
    <w:rsid w:val="005E0687"/>
    <w:rsid w:val="005E2DFE"/>
    <w:rsid w:val="005E3DFC"/>
    <w:rsid w:val="005E479B"/>
    <w:rsid w:val="005E5526"/>
    <w:rsid w:val="005E5942"/>
    <w:rsid w:val="005E598C"/>
    <w:rsid w:val="005E60AF"/>
    <w:rsid w:val="005F1DEA"/>
    <w:rsid w:val="005F66B2"/>
    <w:rsid w:val="006017DE"/>
    <w:rsid w:val="00605355"/>
    <w:rsid w:val="00607FC9"/>
    <w:rsid w:val="00611E0A"/>
    <w:rsid w:val="00612AFF"/>
    <w:rsid w:val="00616189"/>
    <w:rsid w:val="00620D74"/>
    <w:rsid w:val="00621634"/>
    <w:rsid w:val="00622FE1"/>
    <w:rsid w:val="0062521C"/>
    <w:rsid w:val="0063004E"/>
    <w:rsid w:val="00630A2B"/>
    <w:rsid w:val="00632541"/>
    <w:rsid w:val="00632DC7"/>
    <w:rsid w:val="006357FB"/>
    <w:rsid w:val="006372C3"/>
    <w:rsid w:val="006406FC"/>
    <w:rsid w:val="00640E57"/>
    <w:rsid w:val="00642AFC"/>
    <w:rsid w:val="006445EB"/>
    <w:rsid w:val="00645540"/>
    <w:rsid w:val="00646122"/>
    <w:rsid w:val="00650BAD"/>
    <w:rsid w:val="00652611"/>
    <w:rsid w:val="00652C0A"/>
    <w:rsid w:val="006530CD"/>
    <w:rsid w:val="00653E16"/>
    <w:rsid w:val="00657220"/>
    <w:rsid w:val="00657362"/>
    <w:rsid w:val="0066104B"/>
    <w:rsid w:val="006636E7"/>
    <w:rsid w:val="006655EE"/>
    <w:rsid w:val="00667C10"/>
    <w:rsid w:val="00667EF4"/>
    <w:rsid w:val="00670DAE"/>
    <w:rsid w:val="00676FCA"/>
    <w:rsid w:val="00677177"/>
    <w:rsid w:val="006819D4"/>
    <w:rsid w:val="00681CC7"/>
    <w:rsid w:val="00685B95"/>
    <w:rsid w:val="0068612E"/>
    <w:rsid w:val="00687C92"/>
    <w:rsid w:val="00694727"/>
    <w:rsid w:val="0069534E"/>
    <w:rsid w:val="0069669C"/>
    <w:rsid w:val="006A1200"/>
    <w:rsid w:val="006A2EEE"/>
    <w:rsid w:val="006A4F4E"/>
    <w:rsid w:val="006A5B17"/>
    <w:rsid w:val="006A6C23"/>
    <w:rsid w:val="006B14DB"/>
    <w:rsid w:val="006B21C4"/>
    <w:rsid w:val="006B5C6A"/>
    <w:rsid w:val="006C1CAA"/>
    <w:rsid w:val="006C2376"/>
    <w:rsid w:val="006C3A7E"/>
    <w:rsid w:val="006C3DDB"/>
    <w:rsid w:val="006C4A1A"/>
    <w:rsid w:val="006D0393"/>
    <w:rsid w:val="006D194E"/>
    <w:rsid w:val="006D1A83"/>
    <w:rsid w:val="006D2C50"/>
    <w:rsid w:val="006D688F"/>
    <w:rsid w:val="006D7FC2"/>
    <w:rsid w:val="006E1CFE"/>
    <w:rsid w:val="006E1FD4"/>
    <w:rsid w:val="006F0054"/>
    <w:rsid w:val="006F10C4"/>
    <w:rsid w:val="006F158D"/>
    <w:rsid w:val="006F27F8"/>
    <w:rsid w:val="006F40E9"/>
    <w:rsid w:val="006F4DD2"/>
    <w:rsid w:val="006F5603"/>
    <w:rsid w:val="006F7B87"/>
    <w:rsid w:val="00701400"/>
    <w:rsid w:val="00703451"/>
    <w:rsid w:val="007037CF"/>
    <w:rsid w:val="00707440"/>
    <w:rsid w:val="00714119"/>
    <w:rsid w:val="007167C0"/>
    <w:rsid w:val="00720481"/>
    <w:rsid w:val="00721F8D"/>
    <w:rsid w:val="00722DE8"/>
    <w:rsid w:val="00726388"/>
    <w:rsid w:val="00731409"/>
    <w:rsid w:val="00733193"/>
    <w:rsid w:val="0073347D"/>
    <w:rsid w:val="00735A54"/>
    <w:rsid w:val="00744DDA"/>
    <w:rsid w:val="00745E03"/>
    <w:rsid w:val="007521E0"/>
    <w:rsid w:val="00756B1D"/>
    <w:rsid w:val="007570DE"/>
    <w:rsid w:val="0075732A"/>
    <w:rsid w:val="007600F8"/>
    <w:rsid w:val="00760262"/>
    <w:rsid w:val="00760857"/>
    <w:rsid w:val="00761C09"/>
    <w:rsid w:val="0076310C"/>
    <w:rsid w:val="0076744F"/>
    <w:rsid w:val="00767BCE"/>
    <w:rsid w:val="00767E3A"/>
    <w:rsid w:val="00767EFC"/>
    <w:rsid w:val="00770473"/>
    <w:rsid w:val="007707DE"/>
    <w:rsid w:val="00770B5D"/>
    <w:rsid w:val="00771742"/>
    <w:rsid w:val="00771AFA"/>
    <w:rsid w:val="00774AFC"/>
    <w:rsid w:val="007752F1"/>
    <w:rsid w:val="0077583B"/>
    <w:rsid w:val="007759F6"/>
    <w:rsid w:val="00775FDE"/>
    <w:rsid w:val="00776768"/>
    <w:rsid w:val="00780253"/>
    <w:rsid w:val="007815AF"/>
    <w:rsid w:val="0078187A"/>
    <w:rsid w:val="00794013"/>
    <w:rsid w:val="00794ED8"/>
    <w:rsid w:val="007957B7"/>
    <w:rsid w:val="007A2573"/>
    <w:rsid w:val="007B0E33"/>
    <w:rsid w:val="007B106C"/>
    <w:rsid w:val="007B1A4E"/>
    <w:rsid w:val="007B3D05"/>
    <w:rsid w:val="007B5503"/>
    <w:rsid w:val="007B64CA"/>
    <w:rsid w:val="007C1384"/>
    <w:rsid w:val="007C1451"/>
    <w:rsid w:val="007C179C"/>
    <w:rsid w:val="007C6238"/>
    <w:rsid w:val="007C6BB3"/>
    <w:rsid w:val="007D14B4"/>
    <w:rsid w:val="007D3AD7"/>
    <w:rsid w:val="007D41F0"/>
    <w:rsid w:val="007E24F6"/>
    <w:rsid w:val="007E4213"/>
    <w:rsid w:val="007E42DF"/>
    <w:rsid w:val="007E5AAC"/>
    <w:rsid w:val="007F26B6"/>
    <w:rsid w:val="007F67BA"/>
    <w:rsid w:val="00800F64"/>
    <w:rsid w:val="00801050"/>
    <w:rsid w:val="00802F0B"/>
    <w:rsid w:val="00803587"/>
    <w:rsid w:val="008037E2"/>
    <w:rsid w:val="008049C9"/>
    <w:rsid w:val="00805237"/>
    <w:rsid w:val="008074EE"/>
    <w:rsid w:val="00810A67"/>
    <w:rsid w:val="00817A7D"/>
    <w:rsid w:val="00820C4C"/>
    <w:rsid w:val="008275AC"/>
    <w:rsid w:val="00830E96"/>
    <w:rsid w:val="0083276A"/>
    <w:rsid w:val="00833CF7"/>
    <w:rsid w:val="00834CDE"/>
    <w:rsid w:val="00835246"/>
    <w:rsid w:val="0083678F"/>
    <w:rsid w:val="00837913"/>
    <w:rsid w:val="00842464"/>
    <w:rsid w:val="00845601"/>
    <w:rsid w:val="00847A6C"/>
    <w:rsid w:val="00851E56"/>
    <w:rsid w:val="008526BC"/>
    <w:rsid w:val="00853CA1"/>
    <w:rsid w:val="00854515"/>
    <w:rsid w:val="00855C5C"/>
    <w:rsid w:val="008626DD"/>
    <w:rsid w:val="00865961"/>
    <w:rsid w:val="0087301F"/>
    <w:rsid w:val="00874035"/>
    <w:rsid w:val="008757BD"/>
    <w:rsid w:val="008804DD"/>
    <w:rsid w:val="00883F25"/>
    <w:rsid w:val="008845CB"/>
    <w:rsid w:val="008934DF"/>
    <w:rsid w:val="008952B8"/>
    <w:rsid w:val="008957C6"/>
    <w:rsid w:val="00896BA1"/>
    <w:rsid w:val="00896FFA"/>
    <w:rsid w:val="008A3020"/>
    <w:rsid w:val="008A3B18"/>
    <w:rsid w:val="008A3C96"/>
    <w:rsid w:val="008A503B"/>
    <w:rsid w:val="008A7B30"/>
    <w:rsid w:val="008B0BC0"/>
    <w:rsid w:val="008B4019"/>
    <w:rsid w:val="008B5636"/>
    <w:rsid w:val="008B65C9"/>
    <w:rsid w:val="008C2D4A"/>
    <w:rsid w:val="008C6C15"/>
    <w:rsid w:val="008D3900"/>
    <w:rsid w:val="008D3935"/>
    <w:rsid w:val="008D5FD5"/>
    <w:rsid w:val="008D6DF4"/>
    <w:rsid w:val="008D6E1D"/>
    <w:rsid w:val="008D7B74"/>
    <w:rsid w:val="008E089C"/>
    <w:rsid w:val="008E30E2"/>
    <w:rsid w:val="008E65F5"/>
    <w:rsid w:val="008F39B4"/>
    <w:rsid w:val="008F4162"/>
    <w:rsid w:val="00901B87"/>
    <w:rsid w:val="009030E2"/>
    <w:rsid w:val="00903E02"/>
    <w:rsid w:val="00905525"/>
    <w:rsid w:val="009072FB"/>
    <w:rsid w:val="009074F6"/>
    <w:rsid w:val="009114BF"/>
    <w:rsid w:val="00913175"/>
    <w:rsid w:val="00916EDB"/>
    <w:rsid w:val="00920861"/>
    <w:rsid w:val="009220F4"/>
    <w:rsid w:val="00922B13"/>
    <w:rsid w:val="00922CB6"/>
    <w:rsid w:val="009242EF"/>
    <w:rsid w:val="009245C9"/>
    <w:rsid w:val="00925162"/>
    <w:rsid w:val="00927276"/>
    <w:rsid w:val="00931A6A"/>
    <w:rsid w:val="00932291"/>
    <w:rsid w:val="00932861"/>
    <w:rsid w:val="0093408E"/>
    <w:rsid w:val="00934DEF"/>
    <w:rsid w:val="00934FD0"/>
    <w:rsid w:val="0093637D"/>
    <w:rsid w:val="00950724"/>
    <w:rsid w:val="00950780"/>
    <w:rsid w:val="00952082"/>
    <w:rsid w:val="00952DDF"/>
    <w:rsid w:val="0095493E"/>
    <w:rsid w:val="009558CF"/>
    <w:rsid w:val="009610A3"/>
    <w:rsid w:val="00962CB0"/>
    <w:rsid w:val="00963B6A"/>
    <w:rsid w:val="00970950"/>
    <w:rsid w:val="00970DB9"/>
    <w:rsid w:val="0097121B"/>
    <w:rsid w:val="009747B3"/>
    <w:rsid w:val="009812D4"/>
    <w:rsid w:val="0098150B"/>
    <w:rsid w:val="0098174A"/>
    <w:rsid w:val="009830E8"/>
    <w:rsid w:val="0098642E"/>
    <w:rsid w:val="00986C45"/>
    <w:rsid w:val="009920D8"/>
    <w:rsid w:val="00992496"/>
    <w:rsid w:val="009952F5"/>
    <w:rsid w:val="009A10D2"/>
    <w:rsid w:val="009A1674"/>
    <w:rsid w:val="009A250C"/>
    <w:rsid w:val="009A4611"/>
    <w:rsid w:val="009A64C3"/>
    <w:rsid w:val="009A73EF"/>
    <w:rsid w:val="009A7551"/>
    <w:rsid w:val="009B2F62"/>
    <w:rsid w:val="009B38BE"/>
    <w:rsid w:val="009B53FB"/>
    <w:rsid w:val="009C3D0F"/>
    <w:rsid w:val="009C5DA5"/>
    <w:rsid w:val="009D2EC8"/>
    <w:rsid w:val="009E0743"/>
    <w:rsid w:val="009E161A"/>
    <w:rsid w:val="009E1B19"/>
    <w:rsid w:val="009E238C"/>
    <w:rsid w:val="009E2EC5"/>
    <w:rsid w:val="009E308D"/>
    <w:rsid w:val="009E3A5C"/>
    <w:rsid w:val="009F35E2"/>
    <w:rsid w:val="009F6557"/>
    <w:rsid w:val="009F65F9"/>
    <w:rsid w:val="009F68BA"/>
    <w:rsid w:val="00A06277"/>
    <w:rsid w:val="00A079DC"/>
    <w:rsid w:val="00A111C2"/>
    <w:rsid w:val="00A167BB"/>
    <w:rsid w:val="00A235BC"/>
    <w:rsid w:val="00A27865"/>
    <w:rsid w:val="00A27D52"/>
    <w:rsid w:val="00A338E7"/>
    <w:rsid w:val="00A35CAA"/>
    <w:rsid w:val="00A36E7F"/>
    <w:rsid w:val="00A41E65"/>
    <w:rsid w:val="00A43E0A"/>
    <w:rsid w:val="00A46C7D"/>
    <w:rsid w:val="00A530C7"/>
    <w:rsid w:val="00A55F5B"/>
    <w:rsid w:val="00A5777D"/>
    <w:rsid w:val="00A60185"/>
    <w:rsid w:val="00A63F97"/>
    <w:rsid w:val="00A661EA"/>
    <w:rsid w:val="00A665FC"/>
    <w:rsid w:val="00A75D60"/>
    <w:rsid w:val="00A765A5"/>
    <w:rsid w:val="00A830E5"/>
    <w:rsid w:val="00A87135"/>
    <w:rsid w:val="00A87DA6"/>
    <w:rsid w:val="00A9030A"/>
    <w:rsid w:val="00A93280"/>
    <w:rsid w:val="00A951EA"/>
    <w:rsid w:val="00A95BEF"/>
    <w:rsid w:val="00AA05F4"/>
    <w:rsid w:val="00AA0E89"/>
    <w:rsid w:val="00AA173F"/>
    <w:rsid w:val="00AA2548"/>
    <w:rsid w:val="00AA52DC"/>
    <w:rsid w:val="00AA58C4"/>
    <w:rsid w:val="00AA6F81"/>
    <w:rsid w:val="00AA7003"/>
    <w:rsid w:val="00AB11C8"/>
    <w:rsid w:val="00AB1E0D"/>
    <w:rsid w:val="00AB2E80"/>
    <w:rsid w:val="00AB5E3E"/>
    <w:rsid w:val="00AC08A8"/>
    <w:rsid w:val="00AC0A6D"/>
    <w:rsid w:val="00AC767F"/>
    <w:rsid w:val="00AD0A88"/>
    <w:rsid w:val="00AD56C8"/>
    <w:rsid w:val="00AD58F2"/>
    <w:rsid w:val="00AE0852"/>
    <w:rsid w:val="00AE30FB"/>
    <w:rsid w:val="00AE65A4"/>
    <w:rsid w:val="00AE789E"/>
    <w:rsid w:val="00AE793A"/>
    <w:rsid w:val="00AF1907"/>
    <w:rsid w:val="00AF6078"/>
    <w:rsid w:val="00B044BD"/>
    <w:rsid w:val="00B0512A"/>
    <w:rsid w:val="00B051A3"/>
    <w:rsid w:val="00B0529F"/>
    <w:rsid w:val="00B05C15"/>
    <w:rsid w:val="00B0607B"/>
    <w:rsid w:val="00B117A6"/>
    <w:rsid w:val="00B11FD6"/>
    <w:rsid w:val="00B1418B"/>
    <w:rsid w:val="00B14475"/>
    <w:rsid w:val="00B15406"/>
    <w:rsid w:val="00B15476"/>
    <w:rsid w:val="00B21195"/>
    <w:rsid w:val="00B22654"/>
    <w:rsid w:val="00B22B3A"/>
    <w:rsid w:val="00B24B22"/>
    <w:rsid w:val="00B25310"/>
    <w:rsid w:val="00B32F8F"/>
    <w:rsid w:val="00B3492A"/>
    <w:rsid w:val="00B357FC"/>
    <w:rsid w:val="00B4108F"/>
    <w:rsid w:val="00B41E1F"/>
    <w:rsid w:val="00B4208F"/>
    <w:rsid w:val="00B46B83"/>
    <w:rsid w:val="00B50218"/>
    <w:rsid w:val="00B53EFD"/>
    <w:rsid w:val="00B54DE9"/>
    <w:rsid w:val="00B54FA4"/>
    <w:rsid w:val="00B54FD8"/>
    <w:rsid w:val="00B553EC"/>
    <w:rsid w:val="00B55E3F"/>
    <w:rsid w:val="00B5690C"/>
    <w:rsid w:val="00B63C1E"/>
    <w:rsid w:val="00B64521"/>
    <w:rsid w:val="00B81DAD"/>
    <w:rsid w:val="00B85A65"/>
    <w:rsid w:val="00B9301A"/>
    <w:rsid w:val="00B93DD0"/>
    <w:rsid w:val="00B953F6"/>
    <w:rsid w:val="00B97732"/>
    <w:rsid w:val="00BA2773"/>
    <w:rsid w:val="00BA4472"/>
    <w:rsid w:val="00BA65A8"/>
    <w:rsid w:val="00BA6D19"/>
    <w:rsid w:val="00BA7461"/>
    <w:rsid w:val="00BA7DA9"/>
    <w:rsid w:val="00BB0047"/>
    <w:rsid w:val="00BB329F"/>
    <w:rsid w:val="00BB52CB"/>
    <w:rsid w:val="00BB58CB"/>
    <w:rsid w:val="00BB7363"/>
    <w:rsid w:val="00BC16CC"/>
    <w:rsid w:val="00BC1FFE"/>
    <w:rsid w:val="00BC3262"/>
    <w:rsid w:val="00BC4215"/>
    <w:rsid w:val="00BC6773"/>
    <w:rsid w:val="00BD1A6F"/>
    <w:rsid w:val="00BD4119"/>
    <w:rsid w:val="00BD5B86"/>
    <w:rsid w:val="00BD5BDB"/>
    <w:rsid w:val="00BE271D"/>
    <w:rsid w:val="00BE6D3C"/>
    <w:rsid w:val="00BE7852"/>
    <w:rsid w:val="00BF6231"/>
    <w:rsid w:val="00BF7CEE"/>
    <w:rsid w:val="00C0102A"/>
    <w:rsid w:val="00C03880"/>
    <w:rsid w:val="00C06966"/>
    <w:rsid w:val="00C116AA"/>
    <w:rsid w:val="00C12A4B"/>
    <w:rsid w:val="00C13588"/>
    <w:rsid w:val="00C135CF"/>
    <w:rsid w:val="00C1476E"/>
    <w:rsid w:val="00C14C55"/>
    <w:rsid w:val="00C20619"/>
    <w:rsid w:val="00C22FD9"/>
    <w:rsid w:val="00C2683F"/>
    <w:rsid w:val="00C26D5D"/>
    <w:rsid w:val="00C3184D"/>
    <w:rsid w:val="00C31DA4"/>
    <w:rsid w:val="00C3654E"/>
    <w:rsid w:val="00C45ED9"/>
    <w:rsid w:val="00C4714E"/>
    <w:rsid w:val="00C51CCA"/>
    <w:rsid w:val="00C5504F"/>
    <w:rsid w:val="00C55195"/>
    <w:rsid w:val="00C5784D"/>
    <w:rsid w:val="00C57B55"/>
    <w:rsid w:val="00C623DD"/>
    <w:rsid w:val="00C62E0F"/>
    <w:rsid w:val="00C63376"/>
    <w:rsid w:val="00C6518E"/>
    <w:rsid w:val="00C6558F"/>
    <w:rsid w:val="00C67828"/>
    <w:rsid w:val="00C7052D"/>
    <w:rsid w:val="00C70C81"/>
    <w:rsid w:val="00C74F97"/>
    <w:rsid w:val="00C75A70"/>
    <w:rsid w:val="00C803D5"/>
    <w:rsid w:val="00C8276E"/>
    <w:rsid w:val="00C83CAD"/>
    <w:rsid w:val="00C842AC"/>
    <w:rsid w:val="00C879DA"/>
    <w:rsid w:val="00C932A0"/>
    <w:rsid w:val="00C9477A"/>
    <w:rsid w:val="00C96688"/>
    <w:rsid w:val="00CA0723"/>
    <w:rsid w:val="00CA087F"/>
    <w:rsid w:val="00CA12D8"/>
    <w:rsid w:val="00CA27FE"/>
    <w:rsid w:val="00CA45F5"/>
    <w:rsid w:val="00CA54F1"/>
    <w:rsid w:val="00CB1690"/>
    <w:rsid w:val="00CB195D"/>
    <w:rsid w:val="00CB4207"/>
    <w:rsid w:val="00CB5A3F"/>
    <w:rsid w:val="00CB6B1E"/>
    <w:rsid w:val="00CB6B76"/>
    <w:rsid w:val="00CC4365"/>
    <w:rsid w:val="00CC6AD1"/>
    <w:rsid w:val="00CD11B0"/>
    <w:rsid w:val="00CD2E0E"/>
    <w:rsid w:val="00CD33FD"/>
    <w:rsid w:val="00CE3105"/>
    <w:rsid w:val="00CE4330"/>
    <w:rsid w:val="00CE59CF"/>
    <w:rsid w:val="00CE71C2"/>
    <w:rsid w:val="00CF009A"/>
    <w:rsid w:val="00CF019A"/>
    <w:rsid w:val="00CF34E9"/>
    <w:rsid w:val="00CF39BB"/>
    <w:rsid w:val="00CF42D5"/>
    <w:rsid w:val="00CF4EDA"/>
    <w:rsid w:val="00CF5296"/>
    <w:rsid w:val="00CF7419"/>
    <w:rsid w:val="00CF79B2"/>
    <w:rsid w:val="00D021CB"/>
    <w:rsid w:val="00D032AD"/>
    <w:rsid w:val="00D10F1A"/>
    <w:rsid w:val="00D116F8"/>
    <w:rsid w:val="00D11B2C"/>
    <w:rsid w:val="00D14B9B"/>
    <w:rsid w:val="00D15ADE"/>
    <w:rsid w:val="00D15E04"/>
    <w:rsid w:val="00D17596"/>
    <w:rsid w:val="00D20537"/>
    <w:rsid w:val="00D21D54"/>
    <w:rsid w:val="00D22640"/>
    <w:rsid w:val="00D26D3A"/>
    <w:rsid w:val="00D32587"/>
    <w:rsid w:val="00D340CA"/>
    <w:rsid w:val="00D3436E"/>
    <w:rsid w:val="00D3554D"/>
    <w:rsid w:val="00D41FF4"/>
    <w:rsid w:val="00D43944"/>
    <w:rsid w:val="00D45EE3"/>
    <w:rsid w:val="00D50618"/>
    <w:rsid w:val="00D509E9"/>
    <w:rsid w:val="00D527A5"/>
    <w:rsid w:val="00D53B1C"/>
    <w:rsid w:val="00D60470"/>
    <w:rsid w:val="00D70E6B"/>
    <w:rsid w:val="00D72DC5"/>
    <w:rsid w:val="00D73279"/>
    <w:rsid w:val="00D74C92"/>
    <w:rsid w:val="00D7630B"/>
    <w:rsid w:val="00D767A6"/>
    <w:rsid w:val="00D8639B"/>
    <w:rsid w:val="00D92D53"/>
    <w:rsid w:val="00D93352"/>
    <w:rsid w:val="00D97978"/>
    <w:rsid w:val="00DA1B12"/>
    <w:rsid w:val="00DA320F"/>
    <w:rsid w:val="00DA3611"/>
    <w:rsid w:val="00DA5482"/>
    <w:rsid w:val="00DA54C9"/>
    <w:rsid w:val="00DA6658"/>
    <w:rsid w:val="00DA6739"/>
    <w:rsid w:val="00DA6CAE"/>
    <w:rsid w:val="00DB1A9E"/>
    <w:rsid w:val="00DB2A19"/>
    <w:rsid w:val="00DB31D6"/>
    <w:rsid w:val="00DB3D47"/>
    <w:rsid w:val="00DB3D74"/>
    <w:rsid w:val="00DB4005"/>
    <w:rsid w:val="00DC34EB"/>
    <w:rsid w:val="00DD245B"/>
    <w:rsid w:val="00DD766A"/>
    <w:rsid w:val="00DE0C64"/>
    <w:rsid w:val="00DE0FC1"/>
    <w:rsid w:val="00DE11DF"/>
    <w:rsid w:val="00DE2541"/>
    <w:rsid w:val="00DE46ED"/>
    <w:rsid w:val="00DE6DE0"/>
    <w:rsid w:val="00DF1E5B"/>
    <w:rsid w:val="00DF2275"/>
    <w:rsid w:val="00DF2C9B"/>
    <w:rsid w:val="00DF3F5E"/>
    <w:rsid w:val="00DF47C1"/>
    <w:rsid w:val="00DF5653"/>
    <w:rsid w:val="00E01A91"/>
    <w:rsid w:val="00E0596E"/>
    <w:rsid w:val="00E06F66"/>
    <w:rsid w:val="00E07733"/>
    <w:rsid w:val="00E1123A"/>
    <w:rsid w:val="00E1282C"/>
    <w:rsid w:val="00E15EC6"/>
    <w:rsid w:val="00E17062"/>
    <w:rsid w:val="00E32B46"/>
    <w:rsid w:val="00E33ABD"/>
    <w:rsid w:val="00E33CF1"/>
    <w:rsid w:val="00E356E5"/>
    <w:rsid w:val="00E36DB3"/>
    <w:rsid w:val="00E36F81"/>
    <w:rsid w:val="00E37A09"/>
    <w:rsid w:val="00E4297E"/>
    <w:rsid w:val="00E44709"/>
    <w:rsid w:val="00E45765"/>
    <w:rsid w:val="00E45E72"/>
    <w:rsid w:val="00E5098C"/>
    <w:rsid w:val="00E531F5"/>
    <w:rsid w:val="00E562A9"/>
    <w:rsid w:val="00E60213"/>
    <w:rsid w:val="00E661B2"/>
    <w:rsid w:val="00E666BB"/>
    <w:rsid w:val="00E66A79"/>
    <w:rsid w:val="00E66CA6"/>
    <w:rsid w:val="00E70A77"/>
    <w:rsid w:val="00E70D46"/>
    <w:rsid w:val="00E713A8"/>
    <w:rsid w:val="00E73A1A"/>
    <w:rsid w:val="00E74B9F"/>
    <w:rsid w:val="00E74C33"/>
    <w:rsid w:val="00E74D29"/>
    <w:rsid w:val="00E77AC0"/>
    <w:rsid w:val="00E80D23"/>
    <w:rsid w:val="00E82E30"/>
    <w:rsid w:val="00E82E67"/>
    <w:rsid w:val="00E83C74"/>
    <w:rsid w:val="00E83CEE"/>
    <w:rsid w:val="00E85C13"/>
    <w:rsid w:val="00E86878"/>
    <w:rsid w:val="00E91F18"/>
    <w:rsid w:val="00E9226D"/>
    <w:rsid w:val="00E96E91"/>
    <w:rsid w:val="00EA20A2"/>
    <w:rsid w:val="00EA416C"/>
    <w:rsid w:val="00EA5941"/>
    <w:rsid w:val="00EB60CE"/>
    <w:rsid w:val="00EB669E"/>
    <w:rsid w:val="00EB7D53"/>
    <w:rsid w:val="00EC3014"/>
    <w:rsid w:val="00ED06C6"/>
    <w:rsid w:val="00ED15C1"/>
    <w:rsid w:val="00EE1E2D"/>
    <w:rsid w:val="00EE2FC1"/>
    <w:rsid w:val="00EE3146"/>
    <w:rsid w:val="00EF0DAD"/>
    <w:rsid w:val="00EF2BC3"/>
    <w:rsid w:val="00EF50BB"/>
    <w:rsid w:val="00EF53FF"/>
    <w:rsid w:val="00EF74B1"/>
    <w:rsid w:val="00F00192"/>
    <w:rsid w:val="00F0130B"/>
    <w:rsid w:val="00F01DF6"/>
    <w:rsid w:val="00F0340D"/>
    <w:rsid w:val="00F041E3"/>
    <w:rsid w:val="00F059A6"/>
    <w:rsid w:val="00F11A2E"/>
    <w:rsid w:val="00F12FE1"/>
    <w:rsid w:val="00F2135F"/>
    <w:rsid w:val="00F23756"/>
    <w:rsid w:val="00F2448E"/>
    <w:rsid w:val="00F2523A"/>
    <w:rsid w:val="00F25BB3"/>
    <w:rsid w:val="00F25CD4"/>
    <w:rsid w:val="00F25FFA"/>
    <w:rsid w:val="00F262F7"/>
    <w:rsid w:val="00F27F26"/>
    <w:rsid w:val="00F310D2"/>
    <w:rsid w:val="00F345BE"/>
    <w:rsid w:val="00F36C55"/>
    <w:rsid w:val="00F36F3D"/>
    <w:rsid w:val="00F40279"/>
    <w:rsid w:val="00F42DF1"/>
    <w:rsid w:val="00F477BD"/>
    <w:rsid w:val="00F53491"/>
    <w:rsid w:val="00F55451"/>
    <w:rsid w:val="00F65A1C"/>
    <w:rsid w:val="00F66F50"/>
    <w:rsid w:val="00F678D4"/>
    <w:rsid w:val="00F67F41"/>
    <w:rsid w:val="00F708C4"/>
    <w:rsid w:val="00F70BA3"/>
    <w:rsid w:val="00F711CF"/>
    <w:rsid w:val="00F767D4"/>
    <w:rsid w:val="00F8018D"/>
    <w:rsid w:val="00F82FF8"/>
    <w:rsid w:val="00F8330D"/>
    <w:rsid w:val="00F84305"/>
    <w:rsid w:val="00F8485C"/>
    <w:rsid w:val="00F87149"/>
    <w:rsid w:val="00F87FFE"/>
    <w:rsid w:val="00F90ADB"/>
    <w:rsid w:val="00F954C9"/>
    <w:rsid w:val="00F96133"/>
    <w:rsid w:val="00FA437C"/>
    <w:rsid w:val="00FA48BF"/>
    <w:rsid w:val="00FA4CF0"/>
    <w:rsid w:val="00FA57BD"/>
    <w:rsid w:val="00FA61AA"/>
    <w:rsid w:val="00FA69A4"/>
    <w:rsid w:val="00FB0AFD"/>
    <w:rsid w:val="00FB0BDA"/>
    <w:rsid w:val="00FB1279"/>
    <w:rsid w:val="00FB1495"/>
    <w:rsid w:val="00FB1844"/>
    <w:rsid w:val="00FB3120"/>
    <w:rsid w:val="00FB5C5E"/>
    <w:rsid w:val="00FC43DD"/>
    <w:rsid w:val="00FC62B3"/>
    <w:rsid w:val="00FD1694"/>
    <w:rsid w:val="00FD5A80"/>
    <w:rsid w:val="00FD7636"/>
    <w:rsid w:val="00FE0A96"/>
    <w:rsid w:val="00FE3229"/>
    <w:rsid w:val="00FE3D37"/>
    <w:rsid w:val="00FE74C3"/>
    <w:rsid w:val="00FF215C"/>
    <w:rsid w:val="00FF2ED2"/>
    <w:rsid w:val="00FF34A2"/>
    <w:rsid w:val="00FF49E8"/>
    <w:rsid w:val="00FF5101"/>
    <w:rsid w:val="00FF660C"/>
    <w:rsid w:val="00FF672F"/>
    <w:rsid w:val="00FF6B76"/>
    <w:rsid w:val="00FF6C34"/>
    <w:rsid w:val="0104031B"/>
    <w:rsid w:val="06FA24D2"/>
    <w:rsid w:val="07154A26"/>
    <w:rsid w:val="0749C36B"/>
    <w:rsid w:val="095A6E5B"/>
    <w:rsid w:val="0A4CEAE8"/>
    <w:rsid w:val="0A98C42F"/>
    <w:rsid w:val="0D0BCC7C"/>
    <w:rsid w:val="0F7F75F0"/>
    <w:rsid w:val="108AA23D"/>
    <w:rsid w:val="1326DF6A"/>
    <w:rsid w:val="1376A4C5"/>
    <w:rsid w:val="14AC54B2"/>
    <w:rsid w:val="14EEAFE7"/>
    <w:rsid w:val="155DD58B"/>
    <w:rsid w:val="15726B33"/>
    <w:rsid w:val="16DBD876"/>
    <w:rsid w:val="175EA851"/>
    <w:rsid w:val="193E0A6A"/>
    <w:rsid w:val="19BB0144"/>
    <w:rsid w:val="1B50CBF4"/>
    <w:rsid w:val="1B8E898E"/>
    <w:rsid w:val="1BD925F7"/>
    <w:rsid w:val="1C73D977"/>
    <w:rsid w:val="1D3B7AC8"/>
    <w:rsid w:val="1D70E678"/>
    <w:rsid w:val="1E97D83D"/>
    <w:rsid w:val="1EE8BDEB"/>
    <w:rsid w:val="2067328F"/>
    <w:rsid w:val="208430AA"/>
    <w:rsid w:val="2220010B"/>
    <w:rsid w:val="22E4BB21"/>
    <w:rsid w:val="23F8B621"/>
    <w:rsid w:val="26A89AD7"/>
    <w:rsid w:val="296A4B30"/>
    <w:rsid w:val="2A3EBDC5"/>
    <w:rsid w:val="2EDAB98B"/>
    <w:rsid w:val="2F38194A"/>
    <w:rsid w:val="3036B737"/>
    <w:rsid w:val="31DAA998"/>
    <w:rsid w:val="334D50AC"/>
    <w:rsid w:val="36418DAF"/>
    <w:rsid w:val="364BCD2D"/>
    <w:rsid w:val="369E6D3F"/>
    <w:rsid w:val="36FDFCCB"/>
    <w:rsid w:val="389C297E"/>
    <w:rsid w:val="39EB97D1"/>
    <w:rsid w:val="3B410BAC"/>
    <w:rsid w:val="3BB7C21A"/>
    <w:rsid w:val="3C072385"/>
    <w:rsid w:val="3C74557A"/>
    <w:rsid w:val="3CCE82DC"/>
    <w:rsid w:val="3E7C6569"/>
    <w:rsid w:val="3F7064F6"/>
    <w:rsid w:val="3F9769F9"/>
    <w:rsid w:val="3F9B7551"/>
    <w:rsid w:val="450E5EAD"/>
    <w:rsid w:val="4511E7DC"/>
    <w:rsid w:val="4673C3BD"/>
    <w:rsid w:val="4732DCE4"/>
    <w:rsid w:val="47576419"/>
    <w:rsid w:val="4759C815"/>
    <w:rsid w:val="478CAC0D"/>
    <w:rsid w:val="48655838"/>
    <w:rsid w:val="4DD3ACC9"/>
    <w:rsid w:val="4F8C8AC5"/>
    <w:rsid w:val="4FD5BF6F"/>
    <w:rsid w:val="50895E6B"/>
    <w:rsid w:val="51910948"/>
    <w:rsid w:val="51F954D7"/>
    <w:rsid w:val="5358A03D"/>
    <w:rsid w:val="5501697B"/>
    <w:rsid w:val="55BFE653"/>
    <w:rsid w:val="57270CB8"/>
    <w:rsid w:val="573545D2"/>
    <w:rsid w:val="58843989"/>
    <w:rsid w:val="5B514F44"/>
    <w:rsid w:val="5B73C2C2"/>
    <w:rsid w:val="5C069F1E"/>
    <w:rsid w:val="5CA96600"/>
    <w:rsid w:val="5D2A608A"/>
    <w:rsid w:val="5D8DA31C"/>
    <w:rsid w:val="5F9B7AC8"/>
    <w:rsid w:val="5FFE87B6"/>
    <w:rsid w:val="6300A289"/>
    <w:rsid w:val="63ED81AB"/>
    <w:rsid w:val="65AEE330"/>
    <w:rsid w:val="66E43C4F"/>
    <w:rsid w:val="66EE8D7E"/>
    <w:rsid w:val="68233181"/>
    <w:rsid w:val="696DC4D8"/>
    <w:rsid w:val="6B6626C1"/>
    <w:rsid w:val="6C2DF566"/>
    <w:rsid w:val="6C7DA97F"/>
    <w:rsid w:val="6EC60738"/>
    <w:rsid w:val="6F9A24ED"/>
    <w:rsid w:val="70EA5B40"/>
    <w:rsid w:val="71C430E1"/>
    <w:rsid w:val="725F0DEC"/>
    <w:rsid w:val="72AE1957"/>
    <w:rsid w:val="72D3C2A6"/>
    <w:rsid w:val="7378E0D4"/>
    <w:rsid w:val="737F5A79"/>
    <w:rsid w:val="73EA2D38"/>
    <w:rsid w:val="7584217C"/>
    <w:rsid w:val="77ABABF8"/>
    <w:rsid w:val="783307B3"/>
    <w:rsid w:val="78E5A542"/>
    <w:rsid w:val="798FB9A5"/>
    <w:rsid w:val="79F52453"/>
    <w:rsid w:val="7BC70ADF"/>
    <w:rsid w:val="7EEC3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2BC80"/>
  <w15:chartTrackingRefBased/>
  <w15:docId w15:val="{978EEC83-B8C1-400C-A754-BF4279E6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6"/>
      </w:numPr>
    </w:pPr>
  </w:style>
  <w:style w:type="paragraph" w:styleId="ListBullet2">
    <w:name w:val="List Bullet 2"/>
    <w:basedOn w:val="Normal"/>
    <w:uiPriority w:val="99"/>
    <w:unhideWhenUsed/>
    <w:rsid w:val="00091608"/>
    <w:pPr>
      <w:numPr>
        <w:ilvl w:val="1"/>
        <w:numId w:val="46"/>
      </w:numPr>
    </w:pPr>
  </w:style>
  <w:style w:type="paragraph" w:styleId="ListBullet3">
    <w:name w:val="List Bullet 3"/>
    <w:basedOn w:val="Normal"/>
    <w:uiPriority w:val="99"/>
    <w:unhideWhenUsed/>
    <w:rsid w:val="00091608"/>
    <w:pPr>
      <w:numPr>
        <w:ilvl w:val="2"/>
        <w:numId w:val="46"/>
      </w:numPr>
    </w:pPr>
  </w:style>
  <w:style w:type="paragraph" w:styleId="ListBullet4">
    <w:name w:val="List Bullet 4"/>
    <w:basedOn w:val="Normal"/>
    <w:uiPriority w:val="99"/>
    <w:unhideWhenUsed/>
    <w:rsid w:val="00091608"/>
    <w:pPr>
      <w:numPr>
        <w:ilvl w:val="3"/>
        <w:numId w:val="46"/>
      </w:numPr>
    </w:pPr>
  </w:style>
  <w:style w:type="paragraph" w:styleId="ListBullet5">
    <w:name w:val="List Bullet 5"/>
    <w:basedOn w:val="Normal"/>
    <w:uiPriority w:val="99"/>
    <w:unhideWhenUsed/>
    <w:rsid w:val="00091608"/>
    <w:pPr>
      <w:numPr>
        <w:ilvl w:val="4"/>
        <w:numId w:val="46"/>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4"/>
      </w:numPr>
    </w:pPr>
  </w:style>
  <w:style w:type="paragraph" w:styleId="ListNumber2">
    <w:name w:val="List Number 2"/>
    <w:basedOn w:val="Normal"/>
    <w:uiPriority w:val="99"/>
    <w:rsid w:val="00005CAA"/>
    <w:pPr>
      <w:numPr>
        <w:ilvl w:val="1"/>
        <w:numId w:val="44"/>
      </w:numPr>
    </w:pPr>
  </w:style>
  <w:style w:type="paragraph" w:styleId="ListNumber3">
    <w:name w:val="List Number 3"/>
    <w:basedOn w:val="Normal"/>
    <w:uiPriority w:val="99"/>
    <w:rsid w:val="00005CAA"/>
    <w:pPr>
      <w:numPr>
        <w:ilvl w:val="2"/>
        <w:numId w:val="44"/>
      </w:numPr>
    </w:pPr>
  </w:style>
  <w:style w:type="paragraph" w:styleId="ListNumber4">
    <w:name w:val="List Number 4"/>
    <w:basedOn w:val="Normal"/>
    <w:uiPriority w:val="99"/>
    <w:rsid w:val="00005CAA"/>
    <w:pPr>
      <w:numPr>
        <w:ilvl w:val="3"/>
        <w:numId w:val="44"/>
      </w:numPr>
    </w:pPr>
  </w:style>
  <w:style w:type="paragraph" w:styleId="ListNumber5">
    <w:name w:val="List Number 5"/>
    <w:basedOn w:val="Normal"/>
    <w:uiPriority w:val="99"/>
    <w:rsid w:val="00005CAA"/>
    <w:pPr>
      <w:numPr>
        <w:ilvl w:val="4"/>
        <w:numId w:val="4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NormalWeb">
    <w:name w:val="Normal (Web)"/>
    <w:basedOn w:val="Normal"/>
    <w:uiPriority w:val="99"/>
    <w:unhideWhenUsed/>
    <w:rsid w:val="009E308D"/>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52431C"/>
    <w:rPr>
      <w:sz w:val="16"/>
      <w:szCs w:val="16"/>
    </w:rPr>
  </w:style>
  <w:style w:type="paragraph" w:styleId="CommentText">
    <w:name w:val="annotation text"/>
    <w:basedOn w:val="Normal"/>
    <w:link w:val="CommentTextChar"/>
    <w:uiPriority w:val="99"/>
    <w:unhideWhenUsed/>
    <w:rsid w:val="0052431C"/>
    <w:pPr>
      <w:spacing w:line="240" w:lineRule="auto"/>
    </w:pPr>
    <w:rPr>
      <w:sz w:val="20"/>
      <w:szCs w:val="20"/>
    </w:rPr>
  </w:style>
  <w:style w:type="character" w:customStyle="1" w:styleId="CommentTextChar">
    <w:name w:val="Comment Text Char"/>
    <w:basedOn w:val="DefaultParagraphFont"/>
    <w:link w:val="CommentText"/>
    <w:uiPriority w:val="99"/>
    <w:rsid w:val="0052431C"/>
    <w:rPr>
      <w:lang w:eastAsia="en-US"/>
    </w:rPr>
  </w:style>
  <w:style w:type="paragraph" w:styleId="CommentSubject">
    <w:name w:val="annotation subject"/>
    <w:basedOn w:val="CommentText"/>
    <w:next w:val="CommentText"/>
    <w:link w:val="CommentSubjectChar"/>
    <w:uiPriority w:val="99"/>
    <w:semiHidden/>
    <w:unhideWhenUsed/>
    <w:rsid w:val="0052431C"/>
    <w:rPr>
      <w:b/>
      <w:bCs/>
    </w:rPr>
  </w:style>
  <w:style w:type="character" w:customStyle="1" w:styleId="CommentSubjectChar">
    <w:name w:val="Comment Subject Char"/>
    <w:basedOn w:val="CommentTextChar"/>
    <w:link w:val="CommentSubject"/>
    <w:uiPriority w:val="99"/>
    <w:semiHidden/>
    <w:rsid w:val="0052431C"/>
    <w:rPr>
      <w:b/>
      <w:bCs/>
      <w:lang w:eastAsia="en-US"/>
    </w:rPr>
  </w:style>
  <w:style w:type="character" w:customStyle="1" w:styleId="Advisorytext">
    <w:name w:val="Advisory text"/>
    <w:basedOn w:val="DefaultParagraphFont"/>
    <w:uiPriority w:val="99"/>
    <w:rsid w:val="006D2C50"/>
    <w:rPr>
      <w:color w:val="FF0000"/>
    </w:rPr>
  </w:style>
  <w:style w:type="character" w:styleId="Hyperlink">
    <w:name w:val="Hyperlink"/>
    <w:basedOn w:val="DefaultParagraphFont"/>
    <w:uiPriority w:val="99"/>
    <w:unhideWhenUsed/>
    <w:rsid w:val="00AA0E89"/>
    <w:rPr>
      <w:color w:val="0000FF" w:themeColor="hyperlink"/>
      <w:u w:val="single"/>
    </w:rPr>
  </w:style>
  <w:style w:type="character" w:styleId="FollowedHyperlink">
    <w:name w:val="FollowedHyperlink"/>
    <w:basedOn w:val="DefaultParagraphFont"/>
    <w:uiPriority w:val="99"/>
    <w:semiHidden/>
    <w:unhideWhenUsed/>
    <w:rsid w:val="00110419"/>
    <w:rPr>
      <w:color w:val="800080" w:themeColor="followedHyperlink"/>
      <w:u w:val="single"/>
    </w:rPr>
  </w:style>
  <w:style w:type="paragraph" w:customStyle="1" w:styleId="ACMANumberedList">
    <w:name w:val="ACMA Numbered List"/>
    <w:rsid w:val="00BD4119"/>
    <w:pPr>
      <w:numPr>
        <w:numId w:val="53"/>
      </w:numPr>
      <w:spacing w:before="20" w:after="20"/>
    </w:pPr>
    <w:rPr>
      <w:rFonts w:ascii="Times New Roman" w:eastAsia="Times New Roman" w:hAnsi="Times New Roman"/>
      <w:sz w:val="24"/>
      <w:lang w:eastAsia="en-US"/>
    </w:rPr>
  </w:style>
  <w:style w:type="paragraph" w:styleId="Revision">
    <w:name w:val="Revision"/>
    <w:hidden/>
    <w:uiPriority w:val="99"/>
    <w:semiHidden/>
    <w:rsid w:val="008D6DF4"/>
    <w:rPr>
      <w:sz w:val="22"/>
      <w:szCs w:val="22"/>
      <w:lang w:eastAsia="en-US"/>
    </w:rPr>
  </w:style>
  <w:style w:type="character" w:customStyle="1" w:styleId="normaltextrun">
    <w:name w:val="normaltextrun"/>
    <w:basedOn w:val="DefaultParagraphFont"/>
    <w:rsid w:val="005922B4"/>
  </w:style>
  <w:style w:type="paragraph" w:customStyle="1" w:styleId="paragraph">
    <w:name w:val="paragraph"/>
    <w:basedOn w:val="Normal"/>
    <w:rsid w:val="00353CC3"/>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eop">
    <w:name w:val="eop"/>
    <w:basedOn w:val="DefaultParagraphFont"/>
    <w:rsid w:val="0035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898551">
      <w:bodyDiv w:val="1"/>
      <w:marLeft w:val="0"/>
      <w:marRight w:val="0"/>
      <w:marTop w:val="0"/>
      <w:marBottom w:val="0"/>
      <w:divBdr>
        <w:top w:val="none" w:sz="0" w:space="0" w:color="auto"/>
        <w:left w:val="none" w:sz="0" w:space="0" w:color="auto"/>
        <w:bottom w:val="none" w:sz="0" w:space="0" w:color="auto"/>
        <w:right w:val="none" w:sz="0" w:space="0" w:color="auto"/>
      </w:divBdr>
    </w:div>
    <w:div w:id="903107558">
      <w:bodyDiv w:val="1"/>
      <w:marLeft w:val="0"/>
      <w:marRight w:val="0"/>
      <w:marTop w:val="0"/>
      <w:marBottom w:val="0"/>
      <w:divBdr>
        <w:top w:val="none" w:sz="0" w:space="0" w:color="auto"/>
        <w:left w:val="none" w:sz="0" w:space="0" w:color="auto"/>
        <w:bottom w:val="none" w:sz="0" w:space="0" w:color="auto"/>
        <w:right w:val="none" w:sz="0" w:space="0" w:color="auto"/>
      </w:divBdr>
      <w:divsChild>
        <w:div w:id="243342087">
          <w:marLeft w:val="0"/>
          <w:marRight w:val="0"/>
          <w:marTop w:val="0"/>
          <w:marBottom w:val="0"/>
          <w:divBdr>
            <w:top w:val="none" w:sz="0" w:space="0" w:color="auto"/>
            <w:left w:val="none" w:sz="0" w:space="0" w:color="auto"/>
            <w:bottom w:val="none" w:sz="0" w:space="0" w:color="auto"/>
            <w:right w:val="none" w:sz="0" w:space="0" w:color="auto"/>
          </w:divBdr>
        </w:div>
        <w:div w:id="1438139161">
          <w:marLeft w:val="0"/>
          <w:marRight w:val="0"/>
          <w:marTop w:val="0"/>
          <w:marBottom w:val="0"/>
          <w:divBdr>
            <w:top w:val="none" w:sz="0" w:space="0" w:color="auto"/>
            <w:left w:val="none" w:sz="0" w:space="0" w:color="auto"/>
            <w:bottom w:val="none" w:sz="0" w:space="0" w:color="auto"/>
            <w:right w:val="none" w:sz="0" w:space="0" w:color="auto"/>
          </w:divBdr>
        </w:div>
        <w:div w:id="1975216831">
          <w:marLeft w:val="0"/>
          <w:marRight w:val="0"/>
          <w:marTop w:val="0"/>
          <w:marBottom w:val="0"/>
          <w:divBdr>
            <w:top w:val="none" w:sz="0" w:space="0" w:color="auto"/>
            <w:left w:val="none" w:sz="0" w:space="0" w:color="auto"/>
            <w:bottom w:val="none" w:sz="0" w:space="0" w:color="auto"/>
            <w:right w:val="none" w:sz="0" w:space="0" w:color="auto"/>
          </w:divBdr>
        </w:div>
      </w:divsChild>
    </w:div>
    <w:div w:id="9816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93ED028CDB524EAE2E3ECB89F95A15" ma:contentTypeVersion="" ma:contentTypeDescription="PDMS Document Site Content Type" ma:contentTypeScope="" ma:versionID="d4df26b4fc6d587f21549784a11069ee">
  <xsd:schema xmlns:xsd="http://www.w3.org/2001/XMLSchema" xmlns:xs="http://www.w3.org/2001/XMLSchema" xmlns:p="http://schemas.microsoft.com/office/2006/metadata/properties" xmlns:ns2="D484F692-5F6C-4F8C-BD7A-5DEB09761F3B" targetNamespace="http://schemas.microsoft.com/office/2006/metadata/properties" ma:root="true" ma:fieldsID="1164299e91ee941eb13bb5136f734bc0" ns2:_="">
    <xsd:import namespace="D484F692-5F6C-4F8C-BD7A-5DEB09761F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4F692-5F6C-4F8C-BD7A-5DEB09761F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484F692-5F6C-4F8C-BD7A-5DEB09761F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448F1-9EF9-4555-9D5F-9C5D1B9EA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4F692-5F6C-4F8C-BD7A-5DEB09761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3D300-3121-4BF0-B3A4-D6C35C9D8156}">
  <ds:schemaRefs>
    <ds:schemaRef ds:uri="http://schemas.openxmlformats.org/officeDocument/2006/bibliography"/>
  </ds:schemaRefs>
</ds:datastoreItem>
</file>

<file path=customXml/itemProps3.xml><?xml version="1.0" encoding="utf-8"?>
<ds:datastoreItem xmlns:ds="http://schemas.openxmlformats.org/officeDocument/2006/customXml" ds:itemID="{6DF3C1FD-32A8-4CB9-8A6F-D567920555C2}">
  <ds:schemaRefs>
    <ds:schemaRef ds:uri="http://schemas.microsoft.com/office/2006/metadata/properties"/>
    <ds:schemaRef ds:uri="D484F692-5F6C-4F8C-BD7A-5DEB09761F3B"/>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A744DDD-5D99-4F23-AF86-6D7AAD473E41}">
  <ds:schemaRefs>
    <ds:schemaRef ds:uri="http://schemas.microsoft.com/sharepoint/v3/contenttype/forms"/>
  </ds:schemaRefs>
</ds:datastoreItem>
</file>

<file path=docMetadata/LabelInfo.xml><?xml version="1.0" encoding="utf-8"?>
<clbl:labelList xmlns:clbl="http://schemas.microsoft.com/office/2020/mipLabelMetadata">
  <clbl:label id="{c5e28208-88e7-4202-a120-85c9828a6bf0}"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ELLIS</dc:creator>
  <cp:keywords/>
  <dc:description/>
  <cp:lastModifiedBy>Peter ELLIS</cp:lastModifiedBy>
  <cp:revision>2</cp:revision>
  <dcterms:created xsi:type="dcterms:W3CDTF">2024-08-22T00:43:00Z</dcterms:created>
  <dcterms:modified xsi:type="dcterms:W3CDTF">2024-08-22T00:43:00Z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0x010100266966F133664895A6EE3632470D45F500AA93ED028CDB524EAE2E3ECB89F95A15</vt:lpwstr>
  </property>
  <property fmtid="{D5CDD505-2E9C-101B-9397-08002B2CF9AE}" pid="3" name="DocHub_Year">
    <vt:lpwstr>2117;#2022|4a777a70-2aa9-481e-a746-cca47d761c8e</vt:lpwstr>
  </property>
  <property fmtid="{D5CDD505-2E9C-101B-9397-08002B2CF9AE}" pid="4" name="DocHub_DocumentType">
    <vt:lpwstr>1084;#Regulation|6109bb4a-b3d0-44c7-a4f5-b0fc03ab7eba</vt:lpwstr>
  </property>
  <property fmtid="{D5CDD505-2E9C-101B-9397-08002B2CF9AE}" pid="5" name="DocHub_SecurityClassification">
    <vt:lpwstr>1;#OFFICIAL|6106d03b-a1a0-4e30-9d91-d5e9fb4314f9</vt:lpwstr>
  </property>
  <property fmtid="{D5CDD505-2E9C-101B-9397-08002B2CF9AE}" pid="6" name="DocHub_Keywords">
    <vt:lpwstr>2108;#GEMS Exemption|efef38b4-64fa-4e81-9fea-a63e3e93101f</vt:lpwstr>
  </property>
  <property fmtid="{D5CDD505-2E9C-101B-9397-08002B2CF9AE}" pid="7" name="DocHub_GemsPolicyProducts">
    <vt:lpwstr>1754;#Computers|69351951-8777-44c6-9bd7-5016195af674</vt:lpwstr>
  </property>
  <property fmtid="{D5CDD505-2E9C-101B-9397-08002B2CF9AE}" pid="8" name="DocHub_WorkActivity">
    <vt:lpwstr>2106;#Exemptions|792da4f0-bac7-4641-9495-96fcacd773eb</vt:lpwstr>
  </property>
  <property fmtid="{D5CDD505-2E9C-101B-9397-08002B2CF9AE}" pid="9" name="DocHub_GemsExemptionOrganisations">
    <vt:lpwstr>2738;#Hewlett Packard Australia Pty Ltd|77085330-ec15-4892-a299-5a297e788262</vt:lpwstr>
  </property>
  <property fmtid="{D5CDD505-2E9C-101B-9397-08002B2CF9AE}" pid="10" name="DocHub_GemsExemptionIDNo">
    <vt:lpwstr/>
  </property>
  <property fmtid="{D5CDD505-2E9C-101B-9397-08002B2CF9AE}" pid="11" name="MediaServiceImageTags">
    <vt:lpwstr/>
  </property>
  <property fmtid="{D5CDD505-2E9C-101B-9397-08002B2CF9AE}" pid="12" name="ClassificationContentMarkingHeaderShapeIds">
    <vt:lpwstr>ee7c37,5c3edb17,71961d06,432e02a4,2c4a6ca1,660ad46c</vt:lpwstr>
  </property>
  <property fmtid="{D5CDD505-2E9C-101B-9397-08002B2CF9AE}" pid="13" name="ClassificationContentMarkingHeaderFontProps">
    <vt:lpwstr>#ff0000,12,Calibri</vt:lpwstr>
  </property>
  <property fmtid="{D5CDD505-2E9C-101B-9397-08002B2CF9AE}" pid="14" name="ClassificationContentMarkingHeaderText">
    <vt:lpwstr>OFFICIAL: Sensitive Legal-Privilege</vt:lpwstr>
  </property>
  <property fmtid="{D5CDD505-2E9C-101B-9397-08002B2CF9AE}" pid="15" name="ClassificationContentMarkingFooterShapeIds">
    <vt:lpwstr>446c3db1,6c9949e3,189d2bcf,c25b8e0,c3cea78,14bbfd4b</vt:lpwstr>
  </property>
  <property fmtid="{D5CDD505-2E9C-101B-9397-08002B2CF9AE}" pid="16" name="ClassificationContentMarkingFooterFontProps">
    <vt:lpwstr>#ff0000,12,Calibri</vt:lpwstr>
  </property>
  <property fmtid="{D5CDD505-2E9C-101B-9397-08002B2CF9AE}" pid="17" name="ClassificationContentMarkingFooterText">
    <vt:lpwstr>OFFICIAL: Sensitive Legal-Privilege</vt:lpwstr>
  </property>
</Properties>
</file>