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3008" w14:textId="77BB8C10" w:rsidR="00F5638C" w:rsidRDefault="00F5638C" w:rsidP="00F5638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A88B87F" wp14:editId="1B69346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F62AB" w14:textId="77777777" w:rsidR="00F5638C" w:rsidRDefault="00F5638C" w:rsidP="00F5638C">
      <w:pPr>
        <w:rPr>
          <w:sz w:val="19"/>
        </w:rPr>
      </w:pPr>
    </w:p>
    <w:p w14:paraId="0DC92A11" w14:textId="12AD7603" w:rsidR="00F5638C" w:rsidRDefault="0005768B" w:rsidP="00F5638C">
      <w:pPr>
        <w:pStyle w:val="ShortT"/>
      </w:pPr>
      <w:r w:rsidRPr="00A37A7D">
        <w:t>Currency (Australian Coins) Amendment (</w:t>
      </w:r>
      <w:r>
        <w:t>2024</w:t>
      </w:r>
      <w:r w:rsidRPr="00A37A7D">
        <w:t xml:space="preserve"> Perth Mint No. </w:t>
      </w:r>
      <w:r w:rsidR="000433A0">
        <w:t>5</w:t>
      </w:r>
      <w:r w:rsidRPr="00A37A7D">
        <w:t>) Determination </w:t>
      </w:r>
      <w:r>
        <w:t>2024</w:t>
      </w:r>
    </w:p>
    <w:p w14:paraId="795F9009" w14:textId="4F158735" w:rsidR="00F5638C" w:rsidRPr="00BC5754" w:rsidRDefault="0005768B" w:rsidP="00F5638C">
      <w:pPr>
        <w:pStyle w:val="SignCoverPageStart"/>
        <w:spacing w:before="240"/>
        <w:rPr>
          <w:szCs w:val="22"/>
        </w:rPr>
      </w:pPr>
      <w:r w:rsidRPr="00A37A7D">
        <w:rPr>
          <w:szCs w:val="22"/>
        </w:rPr>
        <w:t>I, Andrew Leigh, Assistant Minister for Competition, Charities and Treasury, make the following determination.</w:t>
      </w:r>
    </w:p>
    <w:p w14:paraId="62259C82" w14:textId="3E2D7150" w:rsidR="00F5638C" w:rsidRPr="00BC5754" w:rsidRDefault="00F5638C" w:rsidP="00F5638C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810399">
        <w:rPr>
          <w:szCs w:val="22"/>
        </w:rPr>
        <w:t xml:space="preserve">27 August </w:t>
      </w:r>
      <w:r w:rsidR="0005768B">
        <w:rPr>
          <w:szCs w:val="22"/>
        </w:rPr>
        <w:t>2024</w:t>
      </w:r>
    </w:p>
    <w:p w14:paraId="2A05B3AB" w14:textId="513DA2AF" w:rsidR="00F5638C" w:rsidRPr="00BC5754" w:rsidRDefault="00F5638C" w:rsidP="00F5638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3F91B89" w14:textId="1A4F7D1C" w:rsidR="00D854FC" w:rsidRPr="00DC56A9" w:rsidRDefault="00D854FC" w:rsidP="00D854FC">
      <w:pPr>
        <w:keepNext/>
        <w:tabs>
          <w:tab w:val="left" w:pos="3402"/>
        </w:tabs>
        <w:spacing w:before="480" w:line="300" w:lineRule="atLeast"/>
        <w:ind w:right="397"/>
        <w:rPr>
          <w:b/>
          <w:bCs/>
          <w:szCs w:val="22"/>
        </w:rPr>
      </w:pPr>
      <w:r>
        <w:rPr>
          <w:szCs w:val="22"/>
        </w:rPr>
        <w:t>Dr Andrew Leigh</w:t>
      </w:r>
    </w:p>
    <w:p w14:paraId="6C160DD1" w14:textId="40F3DFCE" w:rsidR="00F5638C" w:rsidRPr="00BC5754" w:rsidRDefault="0005768B" w:rsidP="00F5638C">
      <w:pPr>
        <w:pStyle w:val="SignCoverPageEnd"/>
        <w:rPr>
          <w:szCs w:val="22"/>
        </w:rPr>
      </w:pPr>
      <w:r w:rsidRPr="00A37A7D">
        <w:rPr>
          <w:szCs w:val="22"/>
        </w:rPr>
        <w:t>Assistant Minister for Competition, Charities and Treasury</w:t>
      </w:r>
      <w:r w:rsidRPr="00A37A7D">
        <w:rPr>
          <w:szCs w:val="22"/>
        </w:rPr>
        <w:br/>
        <w:t>Parliamentary Secretary to the Treasurer</w:t>
      </w:r>
    </w:p>
    <w:p w14:paraId="251CFA0C" w14:textId="77777777" w:rsidR="00F5638C" w:rsidRDefault="00F5638C" w:rsidP="00F5638C"/>
    <w:p w14:paraId="63B16038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SchNo"/>
        </w:rPr>
        <w:t xml:space="preserve"> </w:t>
      </w:r>
      <w:r>
        <w:rPr>
          <w:rStyle w:val="CharAmSchText"/>
        </w:rPr>
        <w:t xml:space="preserve"> </w:t>
      </w:r>
    </w:p>
    <w:p w14:paraId="26C53796" w14:textId="77777777" w:rsidR="00F5638C" w:rsidRDefault="00F5638C" w:rsidP="00F5638C">
      <w:pPr>
        <w:pStyle w:val="Header"/>
        <w:tabs>
          <w:tab w:val="clear" w:pos="4150"/>
          <w:tab w:val="clear" w:pos="8307"/>
        </w:tabs>
      </w:pPr>
      <w:r>
        <w:rPr>
          <w:rStyle w:val="CharAmPartNo"/>
        </w:rPr>
        <w:t xml:space="preserve"> </w:t>
      </w:r>
      <w:r>
        <w:rPr>
          <w:rStyle w:val="CharAmPartText"/>
        </w:rPr>
        <w:t xml:space="preserve"> </w:t>
      </w:r>
    </w:p>
    <w:p w14:paraId="76F236E7" w14:textId="77777777" w:rsidR="00F5638C" w:rsidRDefault="00F5638C" w:rsidP="00F5638C">
      <w:pPr>
        <w:sectPr w:rsidR="00F5638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5312BB6" w14:textId="4F44AAEB" w:rsidR="00F5638C" w:rsidRDefault="00F5638C" w:rsidP="00F5638C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7073E82" w14:textId="1D5ECB4F" w:rsidR="00BD0050" w:rsidRDefault="00F5638C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 w:rsidRPr="00BD0050">
        <w:fldChar w:fldCharType="begin"/>
      </w:r>
      <w:r>
        <w:instrText xml:space="preserve"> TOC \o "1-9" </w:instrText>
      </w:r>
      <w:r w:rsidRPr="00BD0050">
        <w:fldChar w:fldCharType="separate"/>
      </w:r>
      <w:r w:rsidR="00BD0050">
        <w:rPr>
          <w:noProof/>
        </w:rPr>
        <w:t>1  Name</w:t>
      </w:r>
      <w:r w:rsidR="00BD0050">
        <w:rPr>
          <w:noProof/>
        </w:rPr>
        <w:tab/>
      </w:r>
      <w:r w:rsidR="00BD0050">
        <w:rPr>
          <w:noProof/>
        </w:rPr>
        <w:tab/>
      </w:r>
      <w:r w:rsidR="00BD0050" w:rsidRPr="00BD0050">
        <w:rPr>
          <w:noProof/>
        </w:rPr>
        <w:fldChar w:fldCharType="begin"/>
      </w:r>
      <w:r w:rsidR="00BD0050" w:rsidRPr="00BD0050">
        <w:rPr>
          <w:noProof/>
        </w:rPr>
        <w:instrText xml:space="preserve"> PAGEREF _Toc163632133 \h </w:instrText>
      </w:r>
      <w:r w:rsidR="00BD0050" w:rsidRPr="00BD0050">
        <w:rPr>
          <w:noProof/>
        </w:rPr>
      </w:r>
      <w:r w:rsidR="00BD0050" w:rsidRPr="00BD0050">
        <w:rPr>
          <w:noProof/>
        </w:rPr>
        <w:fldChar w:fldCharType="separate"/>
      </w:r>
      <w:r w:rsidR="00F57222">
        <w:rPr>
          <w:noProof/>
        </w:rPr>
        <w:t>1</w:t>
      </w:r>
      <w:r w:rsidR="00BD0050" w:rsidRPr="00BD0050">
        <w:rPr>
          <w:noProof/>
        </w:rPr>
        <w:fldChar w:fldCharType="end"/>
      </w:r>
    </w:p>
    <w:p w14:paraId="5BF5CF73" w14:textId="1BE5058F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2  Commencement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_Toc163632134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F57222">
        <w:rPr>
          <w:noProof/>
        </w:rPr>
        <w:t>1</w:t>
      </w:r>
      <w:r w:rsidRPr="00BD0050">
        <w:rPr>
          <w:noProof/>
        </w:rPr>
        <w:fldChar w:fldCharType="end"/>
      </w:r>
    </w:p>
    <w:p w14:paraId="002460E6" w14:textId="4129CBE5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3  Authority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_Toc163632135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F57222">
        <w:rPr>
          <w:noProof/>
        </w:rPr>
        <w:t>1</w:t>
      </w:r>
      <w:r w:rsidRPr="00BD0050">
        <w:rPr>
          <w:noProof/>
        </w:rPr>
        <w:fldChar w:fldCharType="end"/>
      </w:r>
    </w:p>
    <w:p w14:paraId="0EA5FD2C" w14:textId="74EEAA53" w:rsidR="00BD0050" w:rsidRDefault="00BD0050">
      <w:pPr>
        <w:pStyle w:val="TOC5"/>
        <w:rPr>
          <w:rFonts w:asciiTheme="minorHAnsi" w:eastAsiaTheme="minorEastAsia" w:hAnsiTheme="minorHAnsi" w:cstheme="minorBidi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4  Schedules</w:t>
      </w:r>
      <w:r>
        <w:rPr>
          <w:noProof/>
        </w:rPr>
        <w:tab/>
      </w:r>
      <w:r w:rsidRPr="00BD0050">
        <w:rPr>
          <w:noProof/>
        </w:rPr>
        <w:fldChar w:fldCharType="begin"/>
      </w:r>
      <w:r w:rsidRPr="00BD0050">
        <w:rPr>
          <w:noProof/>
        </w:rPr>
        <w:instrText xml:space="preserve"> PAGEREF _Toc163632136 \h </w:instrText>
      </w:r>
      <w:r w:rsidRPr="00BD0050">
        <w:rPr>
          <w:noProof/>
        </w:rPr>
      </w:r>
      <w:r w:rsidRPr="00BD0050">
        <w:rPr>
          <w:noProof/>
        </w:rPr>
        <w:fldChar w:fldCharType="separate"/>
      </w:r>
      <w:r w:rsidR="00F57222">
        <w:rPr>
          <w:noProof/>
        </w:rPr>
        <w:t>1</w:t>
      </w:r>
      <w:r w:rsidRPr="00BD0050">
        <w:rPr>
          <w:noProof/>
        </w:rPr>
        <w:fldChar w:fldCharType="end"/>
      </w:r>
    </w:p>
    <w:p w14:paraId="10EE3B82" w14:textId="1378D7D3" w:rsidR="00BD0050" w:rsidRDefault="00BD0050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 w:val="22"/>
          <w:szCs w:val="22"/>
          <w14:ligatures w14:val="standardContextual"/>
        </w:rPr>
      </w:pPr>
      <w:r>
        <w:rPr>
          <w:noProof/>
        </w:rPr>
        <w:t>Schedule 1—Amendments</w:t>
      </w:r>
      <w:r>
        <w:rPr>
          <w:noProof/>
        </w:rPr>
        <w:tab/>
      </w:r>
      <w:r w:rsidRPr="00BD0050">
        <w:rPr>
          <w:b w:val="0"/>
          <w:noProof/>
          <w:sz w:val="18"/>
        </w:rPr>
        <w:fldChar w:fldCharType="begin"/>
      </w:r>
      <w:r w:rsidRPr="00BD0050">
        <w:rPr>
          <w:b w:val="0"/>
          <w:noProof/>
          <w:sz w:val="18"/>
        </w:rPr>
        <w:instrText xml:space="preserve"> PAGEREF _Toc163632137 \h </w:instrText>
      </w:r>
      <w:r w:rsidRPr="00BD0050">
        <w:rPr>
          <w:b w:val="0"/>
          <w:noProof/>
          <w:sz w:val="18"/>
        </w:rPr>
      </w:r>
      <w:r w:rsidRPr="00BD0050">
        <w:rPr>
          <w:b w:val="0"/>
          <w:noProof/>
          <w:sz w:val="18"/>
        </w:rPr>
        <w:fldChar w:fldCharType="separate"/>
      </w:r>
      <w:r w:rsidR="00F57222">
        <w:rPr>
          <w:b w:val="0"/>
          <w:noProof/>
          <w:sz w:val="18"/>
        </w:rPr>
        <w:t>2</w:t>
      </w:r>
      <w:r w:rsidRPr="00BD0050">
        <w:rPr>
          <w:b w:val="0"/>
          <w:noProof/>
          <w:sz w:val="18"/>
        </w:rPr>
        <w:fldChar w:fldCharType="end"/>
      </w:r>
    </w:p>
    <w:p w14:paraId="1E6DA6C1" w14:textId="7A12BB38" w:rsidR="00BD0050" w:rsidRPr="00BD0050" w:rsidRDefault="00BD0050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18"/>
          <w:szCs w:val="22"/>
          <w14:ligatures w14:val="standardContextual"/>
        </w:rPr>
      </w:pPr>
      <w:r>
        <w:rPr>
          <w:noProof/>
        </w:rPr>
        <w:t>Currency (Australian Coins) Determination 2019</w:t>
      </w:r>
      <w:r>
        <w:rPr>
          <w:noProof/>
        </w:rPr>
        <w:tab/>
      </w:r>
      <w:r w:rsidRPr="00963666">
        <w:rPr>
          <w:i w:val="0"/>
          <w:iCs/>
          <w:noProof/>
          <w:sz w:val="18"/>
        </w:rPr>
        <w:fldChar w:fldCharType="begin"/>
      </w:r>
      <w:r w:rsidRPr="00963666">
        <w:rPr>
          <w:i w:val="0"/>
          <w:iCs/>
          <w:noProof/>
          <w:sz w:val="18"/>
        </w:rPr>
        <w:instrText xml:space="preserve"> PAGEREF _Toc163632138 \h </w:instrText>
      </w:r>
      <w:r w:rsidRPr="00963666">
        <w:rPr>
          <w:i w:val="0"/>
          <w:iCs/>
          <w:noProof/>
          <w:sz w:val="18"/>
        </w:rPr>
      </w:r>
      <w:r w:rsidRPr="00963666">
        <w:rPr>
          <w:i w:val="0"/>
          <w:iCs/>
          <w:noProof/>
          <w:sz w:val="18"/>
        </w:rPr>
        <w:fldChar w:fldCharType="separate"/>
      </w:r>
      <w:r w:rsidR="00F57222">
        <w:rPr>
          <w:i w:val="0"/>
          <w:iCs/>
          <w:noProof/>
          <w:sz w:val="18"/>
        </w:rPr>
        <w:t>2</w:t>
      </w:r>
      <w:r w:rsidRPr="00963666">
        <w:rPr>
          <w:i w:val="0"/>
          <w:iCs/>
          <w:noProof/>
          <w:sz w:val="18"/>
        </w:rPr>
        <w:fldChar w:fldCharType="end"/>
      </w:r>
    </w:p>
    <w:p w14:paraId="13D5B573" w14:textId="6FA2EC72" w:rsidR="00F5638C" w:rsidRDefault="00F5638C" w:rsidP="00F5638C">
      <w:r w:rsidRPr="00BD0050">
        <w:rPr>
          <w:sz w:val="18"/>
        </w:rPr>
        <w:fldChar w:fldCharType="end"/>
      </w:r>
    </w:p>
    <w:p w14:paraId="089EBECB" w14:textId="77777777" w:rsidR="00F5638C" w:rsidRPr="007A1328" w:rsidRDefault="00F5638C" w:rsidP="00F5638C"/>
    <w:p w14:paraId="4D0A2632" w14:textId="77777777" w:rsidR="00F5638C" w:rsidRDefault="00F5638C" w:rsidP="00F5638C">
      <w:pPr>
        <w:sectPr w:rsidR="00F5638C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9682BB3" w14:textId="77777777" w:rsidR="00F5638C" w:rsidRDefault="00F5638C" w:rsidP="00F5638C">
      <w:pPr>
        <w:pStyle w:val="ActHead5"/>
      </w:pPr>
      <w:bookmarkStart w:id="16" w:name="_Toc163632133"/>
      <w:r>
        <w:rPr>
          <w:rStyle w:val="CharSectno"/>
        </w:rPr>
        <w:lastRenderedPageBreak/>
        <w:t>1</w:t>
      </w:r>
      <w:r>
        <w:t xml:space="preserve">  Name</w:t>
      </w:r>
      <w:bookmarkEnd w:id="16"/>
    </w:p>
    <w:p w14:paraId="4C613C35" w14:textId="3977C08C" w:rsidR="00F5638C" w:rsidRDefault="00F5638C" w:rsidP="00F5638C">
      <w:pPr>
        <w:pStyle w:val="subsection"/>
      </w:pPr>
      <w:r>
        <w:tab/>
      </w:r>
      <w:r>
        <w:tab/>
        <w:t xml:space="preserve">This instrument is the </w:t>
      </w:r>
      <w:r w:rsidR="0005768B" w:rsidRPr="00A37A7D">
        <w:rPr>
          <w:i/>
          <w:noProof/>
        </w:rPr>
        <w:t>Currency (Australian Coins) Amendment (202</w:t>
      </w:r>
      <w:r w:rsidR="0005768B">
        <w:rPr>
          <w:i/>
          <w:noProof/>
        </w:rPr>
        <w:t>4</w:t>
      </w:r>
      <w:r w:rsidR="0005768B" w:rsidRPr="00A37A7D">
        <w:rPr>
          <w:i/>
          <w:noProof/>
        </w:rPr>
        <w:t xml:space="preserve"> Perth Mint No. </w:t>
      </w:r>
      <w:r w:rsidR="000433A0">
        <w:rPr>
          <w:i/>
          <w:noProof/>
        </w:rPr>
        <w:t>5</w:t>
      </w:r>
      <w:r w:rsidR="0005768B" w:rsidRPr="00A37A7D">
        <w:rPr>
          <w:i/>
          <w:noProof/>
        </w:rPr>
        <w:t>) Determination 202</w:t>
      </w:r>
      <w:r w:rsidR="0005768B">
        <w:rPr>
          <w:i/>
          <w:noProof/>
        </w:rPr>
        <w:t>4</w:t>
      </w:r>
      <w:r>
        <w:t>.</w:t>
      </w:r>
    </w:p>
    <w:p w14:paraId="494F9059" w14:textId="77777777" w:rsidR="00F5638C" w:rsidRDefault="00F5638C" w:rsidP="00F5638C">
      <w:pPr>
        <w:pStyle w:val="ActHead5"/>
      </w:pPr>
      <w:bookmarkStart w:id="17" w:name="_Toc163632134"/>
      <w:r>
        <w:rPr>
          <w:rStyle w:val="CharSectno"/>
        </w:rPr>
        <w:t>2</w:t>
      </w:r>
      <w:r>
        <w:t xml:space="preserve">  Commencement</w:t>
      </w:r>
      <w:bookmarkEnd w:id="17"/>
    </w:p>
    <w:p w14:paraId="0C619109" w14:textId="77777777" w:rsidR="00F5638C" w:rsidRDefault="00F5638C" w:rsidP="00F5638C">
      <w:pPr>
        <w:pStyle w:val="subsection"/>
      </w:pPr>
      <w:r>
        <w:tab/>
        <w:t>(1)</w:t>
      </w:r>
      <w: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1605AC90" w14:textId="77777777" w:rsidR="00F5638C" w:rsidRDefault="00F5638C" w:rsidP="00F5638C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5638C" w14:paraId="5A8D9A15" w14:textId="77777777" w:rsidTr="0005768B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2B9BCD1" w14:textId="77777777" w:rsidR="00F5638C" w:rsidRPr="00416235" w:rsidRDefault="00F5638C">
            <w:pPr>
              <w:pStyle w:val="TableHeading"/>
            </w:pPr>
            <w:r w:rsidRPr="00416235">
              <w:t>Commencement information</w:t>
            </w:r>
          </w:p>
        </w:tc>
      </w:tr>
      <w:tr w:rsidR="00F5638C" w:rsidRPr="00416235" w14:paraId="129090EB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55CF0B9" w14:textId="77777777" w:rsidR="00F5638C" w:rsidRPr="00416235" w:rsidRDefault="00F5638C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8B9B8F" w14:textId="77777777" w:rsidR="00F5638C" w:rsidRPr="00416235" w:rsidRDefault="00F5638C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BDB992F" w14:textId="77777777" w:rsidR="00F5638C" w:rsidRPr="00416235" w:rsidRDefault="00F5638C">
            <w:pPr>
              <w:pStyle w:val="TableHeading"/>
            </w:pPr>
            <w:r w:rsidRPr="00416235">
              <w:t>Column 3</w:t>
            </w:r>
          </w:p>
        </w:tc>
      </w:tr>
      <w:tr w:rsidR="00F5638C" w14:paraId="7E774304" w14:textId="77777777" w:rsidTr="0005768B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144FFA" w14:textId="77777777" w:rsidR="00F5638C" w:rsidRPr="00416235" w:rsidRDefault="00F5638C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94D0408" w14:textId="77777777" w:rsidR="00F5638C" w:rsidRPr="00416235" w:rsidRDefault="00F5638C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A09B6B" w14:textId="77777777" w:rsidR="00F5638C" w:rsidRPr="00416235" w:rsidRDefault="00F5638C">
            <w:pPr>
              <w:pStyle w:val="TableHeading"/>
            </w:pPr>
            <w:r w:rsidRPr="00416235">
              <w:t>Date/Details</w:t>
            </w:r>
          </w:p>
        </w:tc>
      </w:tr>
      <w:tr w:rsidR="00F5638C" w14:paraId="5D77782C" w14:textId="77777777" w:rsidTr="0005768B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DC1AAC" w14:textId="4B39DE22" w:rsidR="00F5638C" w:rsidRDefault="0005768B">
            <w:pPr>
              <w:pStyle w:val="Tabletext"/>
            </w:pPr>
            <w:r>
              <w:t>1</w:t>
            </w:r>
            <w:r w:rsidR="00F5638C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47F81C83" w14:textId="77251217" w:rsidR="00F5638C" w:rsidRDefault="0005768B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146ABA3D" w14:textId="77777777" w:rsidR="00F5638C" w:rsidRDefault="00F5638C">
            <w:pPr>
              <w:pStyle w:val="Tabletext"/>
            </w:pPr>
          </w:p>
        </w:tc>
      </w:tr>
    </w:tbl>
    <w:p w14:paraId="4B4A0ACC" w14:textId="77777777" w:rsidR="00F5638C" w:rsidRPr="001E6DD6" w:rsidRDefault="00F5638C" w:rsidP="00F5638C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t>instrument</w:t>
      </w:r>
      <w:r w:rsidRPr="005F477A">
        <w:rPr>
          <w:snapToGrid w:val="0"/>
          <w:lang w:eastAsia="en-US"/>
        </w:rPr>
        <w:t>.</w:t>
      </w:r>
    </w:p>
    <w:p w14:paraId="728D13A4" w14:textId="77777777" w:rsidR="00F5638C" w:rsidRPr="00FB7638" w:rsidRDefault="00F5638C" w:rsidP="00F5638C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E155782" w14:textId="77777777" w:rsidR="00F5638C" w:rsidRDefault="00F5638C" w:rsidP="00F5638C">
      <w:pPr>
        <w:pStyle w:val="ActHead5"/>
      </w:pPr>
      <w:bookmarkStart w:id="18" w:name="_Toc163632135"/>
      <w:r>
        <w:t>3  Authority</w:t>
      </w:r>
      <w:bookmarkEnd w:id="18"/>
    </w:p>
    <w:p w14:paraId="23CAE880" w14:textId="259DEEB6" w:rsidR="00F5638C" w:rsidRPr="007769D4" w:rsidRDefault="00F5638C" w:rsidP="00F5638C">
      <w:pPr>
        <w:pStyle w:val="subsection"/>
      </w:pPr>
      <w:r>
        <w:tab/>
      </w:r>
      <w:r>
        <w:tab/>
        <w:t xml:space="preserve">This instrument is made under the </w:t>
      </w:r>
      <w:r w:rsidR="0005768B" w:rsidRPr="00A37A7D">
        <w:rPr>
          <w:i/>
        </w:rPr>
        <w:t>Currency Act 1965</w:t>
      </w:r>
      <w:r>
        <w:rPr>
          <w:i/>
        </w:rPr>
        <w:t>.</w:t>
      </w:r>
    </w:p>
    <w:p w14:paraId="3A463AE9" w14:textId="77777777" w:rsidR="00F5638C" w:rsidRDefault="00F5638C" w:rsidP="00F5638C">
      <w:pPr>
        <w:pStyle w:val="ActHead5"/>
      </w:pPr>
      <w:bookmarkStart w:id="19" w:name="_Toc163632136"/>
      <w:r>
        <w:t>4  Schedules</w:t>
      </w:r>
      <w:bookmarkEnd w:id="19"/>
    </w:p>
    <w:p w14:paraId="334ED044" w14:textId="77777777" w:rsidR="00F5638C" w:rsidRDefault="00F5638C" w:rsidP="00F5638C">
      <w:pPr>
        <w:pStyle w:val="subsection"/>
      </w:pPr>
      <w:r>
        <w:tab/>
      </w:r>
      <w:r>
        <w:tab/>
        <w:t xml:space="preserve">Each instrument that is specified in a Schedule to this instrument is amended or repealed as set out in the applicable items </w:t>
      </w:r>
      <w:r w:rsidRPr="00083F48">
        <w:t xml:space="preserve">in the Schedule concerned, and any other item in a Schedule to this </w:t>
      </w:r>
      <w:r>
        <w:t>instrument</w:t>
      </w:r>
      <w:r w:rsidRPr="00083F48">
        <w:t xml:space="preserve"> has effect according to its terms.</w:t>
      </w:r>
    </w:p>
    <w:p w14:paraId="71988F73" w14:textId="644130B3" w:rsidR="00F5638C" w:rsidRDefault="00F5638C" w:rsidP="00F5638C">
      <w:pPr>
        <w:pStyle w:val="ActHead6"/>
        <w:pageBreakBefore/>
      </w:pPr>
      <w:bookmarkStart w:id="20" w:name="_Toc163632137"/>
      <w:r w:rsidRPr="00291167">
        <w:rPr>
          <w:rStyle w:val="CharAmSchNo"/>
        </w:rPr>
        <w:lastRenderedPageBreak/>
        <w:t>Schedu</w:t>
      </w:r>
      <w:r w:rsidR="00950D16">
        <w:rPr>
          <w:rStyle w:val="CharAmSchNo"/>
        </w:rPr>
        <w:t>l</w:t>
      </w:r>
      <w:r w:rsidRPr="00291167">
        <w:rPr>
          <w:rStyle w:val="CharAmSchNo"/>
        </w:rPr>
        <w:t>e 1</w:t>
      </w:r>
      <w:r>
        <w:t>—</w:t>
      </w:r>
      <w:r w:rsidRPr="00291167">
        <w:rPr>
          <w:rStyle w:val="CharAmSchText"/>
        </w:rPr>
        <w:t>Am</w:t>
      </w:r>
      <w:r w:rsidR="00950D16">
        <w:rPr>
          <w:rStyle w:val="CharAmSchText"/>
        </w:rPr>
        <w:t>e</w:t>
      </w:r>
      <w:r w:rsidRPr="00291167">
        <w:rPr>
          <w:rStyle w:val="CharAmSchText"/>
        </w:rPr>
        <w:t>ndments</w:t>
      </w:r>
      <w:bookmarkEnd w:id="20"/>
    </w:p>
    <w:p w14:paraId="04C42B50" w14:textId="77777777" w:rsidR="00F5638C" w:rsidRDefault="00F5638C" w:rsidP="00F5638C">
      <w:pPr>
        <w:pStyle w:val="Header"/>
      </w:pPr>
      <w:r>
        <w:t xml:space="preserve">  </w:t>
      </w:r>
    </w:p>
    <w:p w14:paraId="380330FA" w14:textId="77777777" w:rsidR="008B4368" w:rsidRPr="00A37A7D" w:rsidRDefault="008B4368" w:rsidP="008B4368">
      <w:pPr>
        <w:pStyle w:val="ActHead9"/>
      </w:pPr>
      <w:bookmarkStart w:id="21" w:name="_Toc80293091"/>
      <w:bookmarkStart w:id="22" w:name="_Toc163632138"/>
      <w:r w:rsidRPr="00A37A7D">
        <w:t>Currency (Australian Coins) Determination 2019</w:t>
      </w:r>
      <w:bookmarkEnd w:id="21"/>
      <w:bookmarkEnd w:id="22"/>
    </w:p>
    <w:p w14:paraId="6D7AC1EE" w14:textId="77777777" w:rsidR="008B4368" w:rsidRDefault="008B4368" w:rsidP="008B4368">
      <w:pPr>
        <w:pStyle w:val="ItemHead"/>
        <w:ind w:left="0" w:firstLine="0"/>
      </w:pPr>
      <w:r>
        <w:t>1  Schedule 2024, Part 2, clause 4 (at the end of the table)</w:t>
      </w:r>
    </w:p>
    <w:p w14:paraId="196EC2DF" w14:textId="77777777" w:rsidR="008B4368" w:rsidRDefault="008B4368" w:rsidP="008B4368">
      <w:pPr>
        <w:pStyle w:val="Item"/>
      </w:pPr>
      <w:r>
        <w:t>Add:</w:t>
      </w:r>
    </w:p>
    <w:p w14:paraId="49369EC8" w14:textId="77777777" w:rsidR="008B4368" w:rsidRPr="000C6929" w:rsidRDefault="008B4368" w:rsidP="008B4368">
      <w:pPr>
        <w:pStyle w:val="Tabletext"/>
      </w:pPr>
    </w:p>
    <w:tbl>
      <w:tblPr>
        <w:tblW w:w="9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12"/>
        <w:gridCol w:w="1142"/>
        <w:gridCol w:w="1282"/>
        <w:gridCol w:w="1611"/>
        <w:gridCol w:w="854"/>
        <w:gridCol w:w="713"/>
        <w:gridCol w:w="456"/>
        <w:gridCol w:w="570"/>
        <w:gridCol w:w="591"/>
        <w:gridCol w:w="610"/>
        <w:gridCol w:w="1154"/>
      </w:tblGrid>
      <w:tr w:rsidR="008035A6" w:rsidRPr="00A41691" w14:paraId="7562A783" w14:textId="77777777" w:rsidTr="00A41691">
        <w:trPr>
          <w:cantSplit/>
          <w:jc w:val="center"/>
        </w:trPr>
        <w:tc>
          <w:tcPr>
            <w:tcW w:w="81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44BF6F" w14:textId="351E165E" w:rsidR="008035A6" w:rsidRPr="00A41691" w:rsidRDefault="008035A6" w:rsidP="00A41691">
            <w:pPr>
              <w:pStyle w:val="Tabletext"/>
            </w:pPr>
            <w:r w:rsidRPr="00A41691">
              <w:t>149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70D785" w14:textId="77777777" w:rsidR="008035A6" w:rsidRPr="00A41691" w:rsidRDefault="008035A6" w:rsidP="00A41691">
            <w:pPr>
              <w:pStyle w:val="Tabletext"/>
            </w:pPr>
            <w:r w:rsidRPr="00A41691">
              <w:t>$25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C08ED1E" w14:textId="77777777" w:rsidR="008035A6" w:rsidRPr="00A41691" w:rsidRDefault="008035A6" w:rsidP="00A41691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D7D9600" w14:textId="77777777" w:rsidR="008035A6" w:rsidRPr="00A41691" w:rsidRDefault="008035A6" w:rsidP="00A41691">
            <w:pPr>
              <w:pStyle w:val="Tabletext"/>
            </w:pPr>
            <w:r w:rsidRPr="00A41691">
              <w:t>156.533 ± 1.000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5F072D0" w14:textId="77777777" w:rsidR="008035A6" w:rsidRPr="00A41691" w:rsidRDefault="008035A6" w:rsidP="00A41691">
            <w:pPr>
              <w:pStyle w:val="Tabletext"/>
            </w:pPr>
            <w:r w:rsidRPr="00A41691">
              <w:t>55.90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471764D" w14:textId="77777777" w:rsidR="008035A6" w:rsidRPr="00A41691" w:rsidRDefault="008035A6" w:rsidP="00A41691">
            <w:pPr>
              <w:pStyle w:val="Tabletext"/>
            </w:pPr>
            <w:r w:rsidRPr="00A41691">
              <w:t>8.50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FD40832" w14:textId="77777777" w:rsidR="008035A6" w:rsidRPr="00A41691" w:rsidRDefault="008035A6" w:rsidP="00A41691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44B1DAF" w14:textId="77777777" w:rsidR="008035A6" w:rsidRPr="00A41691" w:rsidRDefault="008035A6" w:rsidP="00A41691">
            <w:pPr>
              <w:pStyle w:val="Tabletext"/>
            </w:pPr>
            <w:r w:rsidRPr="00A41691">
              <w:t>E2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0BEB344" w14:textId="77777777" w:rsidR="008035A6" w:rsidRPr="00A41691" w:rsidRDefault="008035A6" w:rsidP="00A41691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EF018BD" w14:textId="5E4CD2F0" w:rsidR="008035A6" w:rsidRPr="00557997" w:rsidRDefault="008035A6" w:rsidP="00A41691">
            <w:pPr>
              <w:pStyle w:val="Tabletext"/>
            </w:pPr>
            <w:r w:rsidRPr="00557997">
              <w:t>R9</w:t>
            </w:r>
            <w:r w:rsidR="00D60766" w:rsidRPr="00557997"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F1C6C1" w14:textId="48B0B323" w:rsidR="008035A6" w:rsidRPr="00A41691" w:rsidRDefault="00D716DB" w:rsidP="00A41691">
            <w:pPr>
              <w:pStyle w:val="Tabletext"/>
              <w:rPr>
                <w:highlight w:val="yellow"/>
              </w:rPr>
            </w:pPr>
            <w:r w:rsidRPr="00D716DB">
              <w:t>30/0</w:t>
            </w:r>
            <w:r w:rsidR="00F46406">
              <w:t>8</w:t>
            </w:r>
            <w:r w:rsidRPr="00D716DB">
              <w:t>/2024</w:t>
            </w:r>
          </w:p>
        </w:tc>
      </w:tr>
      <w:tr w:rsidR="00F46406" w:rsidRPr="00A41691" w14:paraId="51DFD619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C13EC7" w14:textId="44452345" w:rsidR="00F46406" w:rsidRPr="00A41691" w:rsidRDefault="00F46406" w:rsidP="00F46406">
            <w:pPr>
              <w:pStyle w:val="Tabletext"/>
            </w:pPr>
            <w:r w:rsidRPr="00A41691">
              <w:t>150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92519A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C515DB5" w14:textId="77777777" w:rsidR="00F46406" w:rsidRPr="00A41691" w:rsidRDefault="00F46406" w:rsidP="00F46406">
            <w:pPr>
              <w:pStyle w:val="Tabletext"/>
            </w:pPr>
            <w:r w:rsidRPr="00A41691">
              <w:t>Copper, aluminium and nickel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4BDA6" w14:textId="77777777" w:rsidR="00F46406" w:rsidRPr="00A41691" w:rsidRDefault="00F46406" w:rsidP="00F46406">
            <w:pPr>
              <w:pStyle w:val="Tabletext"/>
            </w:pPr>
            <w:r w:rsidRPr="00A41691">
              <w:t>13.500 ± 1.000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6C5B6D" w14:textId="77777777" w:rsidR="00F46406" w:rsidRPr="00A41691" w:rsidRDefault="00F46406" w:rsidP="00F46406">
            <w:pPr>
              <w:pStyle w:val="Tabletext"/>
            </w:pPr>
            <w:r w:rsidRPr="00A41691">
              <w:t>30.70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FC416E" w14:textId="77777777" w:rsidR="00F46406" w:rsidRPr="00A41691" w:rsidRDefault="00F46406" w:rsidP="00F46406">
            <w:pPr>
              <w:pStyle w:val="Tabletext"/>
            </w:pPr>
            <w:r w:rsidRPr="00A41691">
              <w:t>3.40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71B2F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8ACE96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243BA3" w14:textId="77777777" w:rsidR="00F46406" w:rsidRPr="00A41691" w:rsidRDefault="00F46406" w:rsidP="00F46406">
            <w:pPr>
              <w:pStyle w:val="Tabletext"/>
            </w:pPr>
            <w:r w:rsidRPr="00A416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10D2AD" w14:textId="2B66DEFE" w:rsidR="00F46406" w:rsidRPr="00557997" w:rsidRDefault="00F46406" w:rsidP="00F46406">
            <w:pPr>
              <w:pStyle w:val="Tabletext"/>
            </w:pPr>
            <w:r w:rsidRPr="00557997">
              <w:t>R99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6F175B" w14:textId="07DE187D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1D8877F2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256755" w14:textId="24857058" w:rsidR="00F46406" w:rsidRPr="00A41691" w:rsidRDefault="00F46406" w:rsidP="00F46406">
            <w:pPr>
              <w:pStyle w:val="Tabletext"/>
            </w:pPr>
            <w:r w:rsidRPr="00A41691">
              <w:t>151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F9F116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29E3A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9CEA9D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E1772D" w14:textId="77777777" w:rsidR="00F46406" w:rsidRPr="00A41691" w:rsidRDefault="00F46406" w:rsidP="00F46406">
            <w:pPr>
              <w:pStyle w:val="Tabletext"/>
            </w:pPr>
            <w:r w:rsidRPr="00A416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A5F9FF" w14:textId="77777777" w:rsidR="00F46406" w:rsidRPr="00A41691" w:rsidRDefault="00F46406" w:rsidP="00F46406">
            <w:pPr>
              <w:pStyle w:val="Tabletext"/>
            </w:pPr>
            <w:r w:rsidRPr="00A41691">
              <w:t>2.90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74A71E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3C10EC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22493" w14:textId="77777777" w:rsidR="00F46406" w:rsidRPr="00A41691" w:rsidRDefault="00F46406" w:rsidP="00F46406">
            <w:pPr>
              <w:pStyle w:val="Tabletext"/>
            </w:pPr>
            <w:r w:rsidRPr="00A416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21D206" w14:textId="2E33B10B" w:rsidR="00F46406" w:rsidRPr="00557997" w:rsidRDefault="00F46406" w:rsidP="00F46406">
            <w:pPr>
              <w:pStyle w:val="Tabletext"/>
            </w:pPr>
            <w:r w:rsidRPr="00557997">
              <w:t>R100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8319FC" w14:textId="2B857578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012C8BB1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E3684" w14:textId="12E1DE32" w:rsidR="00F46406" w:rsidRPr="00A41691" w:rsidRDefault="00F46406" w:rsidP="00F46406">
            <w:pPr>
              <w:pStyle w:val="Tabletext"/>
            </w:pPr>
            <w:r w:rsidRPr="00A41691">
              <w:t>152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E1C63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3ED86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BC10F5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E37AB2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E6C386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8E7C2BE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26F5C5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F856B" w14:textId="77777777" w:rsidR="00F46406" w:rsidRPr="00A41691" w:rsidRDefault="00F46406" w:rsidP="00F46406">
            <w:pPr>
              <w:pStyle w:val="Tabletext"/>
            </w:pPr>
            <w:r w:rsidRPr="00A41691">
              <w:t>O1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9E47A4" w14:textId="7E15ECEA" w:rsidR="00F46406" w:rsidRPr="00557997" w:rsidRDefault="00F46406" w:rsidP="00F46406">
            <w:pPr>
              <w:pStyle w:val="Tabletext"/>
            </w:pPr>
            <w:r w:rsidRPr="00557997">
              <w:t>R101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2F3C63" w14:textId="038C5ADE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72DE7306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F7C42B" w14:textId="62A869BC" w:rsidR="00F46406" w:rsidRPr="00A41691" w:rsidRDefault="00F46406" w:rsidP="00F46406">
            <w:pPr>
              <w:pStyle w:val="Tabletext"/>
            </w:pPr>
            <w:r w:rsidRPr="00A41691">
              <w:t>153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2D684F" w14:textId="77777777" w:rsidR="00F46406" w:rsidRPr="00A41691" w:rsidRDefault="00F46406" w:rsidP="00F46406">
            <w:pPr>
              <w:pStyle w:val="Tabletext"/>
            </w:pPr>
            <w:r w:rsidRPr="00A416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077700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6D2A7F" w14:textId="77777777" w:rsidR="00F46406" w:rsidRPr="00A41691" w:rsidRDefault="00F46406" w:rsidP="00F46406">
            <w:pPr>
              <w:pStyle w:val="Tabletext"/>
            </w:pPr>
            <w:r w:rsidRPr="00A416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D040867" w14:textId="77777777" w:rsidR="00F46406" w:rsidRPr="00A41691" w:rsidRDefault="00F46406" w:rsidP="00F46406">
            <w:pPr>
              <w:pStyle w:val="Tabletext"/>
            </w:pPr>
            <w:r w:rsidRPr="00A416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C32F16" w14:textId="77777777" w:rsidR="00F46406" w:rsidRPr="00A41691" w:rsidRDefault="00F46406" w:rsidP="00F46406">
            <w:pPr>
              <w:pStyle w:val="Tabletext"/>
            </w:pPr>
            <w:r w:rsidRPr="00A416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F22665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B7F4DE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39AC02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88ADE1" w14:textId="71ED4B21" w:rsidR="00F46406" w:rsidRPr="00557997" w:rsidRDefault="00F46406" w:rsidP="00F46406">
            <w:pPr>
              <w:pStyle w:val="Tabletext"/>
            </w:pPr>
            <w:r w:rsidRPr="00557997">
              <w:t>R102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8372F8" w14:textId="5AD7A3B1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06F38A94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AEFB2B3" w14:textId="2F73E1BE" w:rsidR="00F46406" w:rsidRPr="00A41691" w:rsidRDefault="00F46406" w:rsidP="00F46406">
            <w:pPr>
              <w:pStyle w:val="Tabletext"/>
            </w:pPr>
            <w:r w:rsidRPr="00A41691">
              <w:t>154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A7713E" w14:textId="77777777" w:rsidR="00F46406" w:rsidRPr="00A41691" w:rsidRDefault="00F46406" w:rsidP="00F46406">
            <w:pPr>
              <w:pStyle w:val="Tabletext"/>
            </w:pPr>
            <w:r w:rsidRPr="00A416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B026CD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CD40B2" w14:textId="77777777" w:rsidR="00F46406" w:rsidRPr="00A41691" w:rsidRDefault="00F46406" w:rsidP="00F46406">
            <w:pPr>
              <w:pStyle w:val="Tabletext"/>
            </w:pPr>
            <w:r w:rsidRPr="00A416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7A550" w14:textId="77777777" w:rsidR="00F46406" w:rsidRPr="00A41691" w:rsidRDefault="00F46406" w:rsidP="00F46406">
            <w:pPr>
              <w:pStyle w:val="Tabletext"/>
            </w:pPr>
            <w:r w:rsidRPr="00A416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CDADD3" w14:textId="77777777" w:rsidR="00F46406" w:rsidRPr="00A41691" w:rsidRDefault="00F46406" w:rsidP="00F46406">
            <w:pPr>
              <w:pStyle w:val="Tabletext"/>
            </w:pPr>
            <w:r w:rsidRPr="00A416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926799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9D1A71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0C544A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0A82CF" w14:textId="0BA811BD" w:rsidR="00F46406" w:rsidRPr="00557997" w:rsidRDefault="00F46406" w:rsidP="00F46406">
            <w:pPr>
              <w:pStyle w:val="Tabletext"/>
            </w:pPr>
            <w:r w:rsidRPr="00557997">
              <w:t>R103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91690" w14:textId="77F4E754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A5C572C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17F155" w14:textId="7C4281A8" w:rsidR="00F46406" w:rsidRPr="00A41691" w:rsidRDefault="00F46406" w:rsidP="00F46406">
            <w:pPr>
              <w:pStyle w:val="Tabletext"/>
            </w:pPr>
            <w:r w:rsidRPr="00A41691">
              <w:t>155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92321A" w14:textId="77777777" w:rsidR="00F46406" w:rsidRPr="00A41691" w:rsidRDefault="00F46406" w:rsidP="00F46406">
            <w:pPr>
              <w:pStyle w:val="Tabletext"/>
            </w:pPr>
            <w:r w:rsidRPr="00A416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9902AF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08DB5B" w14:textId="77777777" w:rsidR="00F46406" w:rsidRPr="00A41691" w:rsidRDefault="00F46406" w:rsidP="00F46406">
            <w:pPr>
              <w:pStyle w:val="Tabletext"/>
            </w:pPr>
            <w:r w:rsidRPr="00A416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BD3D520" w14:textId="77777777" w:rsidR="00F46406" w:rsidRPr="00A41691" w:rsidRDefault="00F46406" w:rsidP="00F46406">
            <w:pPr>
              <w:pStyle w:val="Tabletext"/>
            </w:pPr>
            <w:r w:rsidRPr="00A416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A406C5" w14:textId="77777777" w:rsidR="00F46406" w:rsidRPr="00A41691" w:rsidRDefault="00F46406" w:rsidP="00F46406">
            <w:pPr>
              <w:pStyle w:val="Tabletext"/>
            </w:pPr>
            <w:r w:rsidRPr="00A416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A45FD9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FDEF16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3C9DE02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56C35A" w14:textId="1E7507FD" w:rsidR="00F46406" w:rsidRPr="00557997" w:rsidRDefault="00F46406" w:rsidP="00F46406">
            <w:pPr>
              <w:pStyle w:val="Tabletext"/>
            </w:pPr>
            <w:r w:rsidRPr="00557997">
              <w:t>R104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911841" w14:textId="152211E3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6F8E3215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891080" w14:textId="0ACE5923" w:rsidR="00F46406" w:rsidRPr="00A41691" w:rsidRDefault="00F46406" w:rsidP="00F46406">
            <w:pPr>
              <w:pStyle w:val="Tabletext"/>
            </w:pPr>
            <w:r w:rsidRPr="00A41691">
              <w:t>156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4AA5FD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CEAA30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63ADA9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09E50B" w14:textId="77777777" w:rsidR="00F46406" w:rsidRPr="00A41691" w:rsidRDefault="00F46406" w:rsidP="00F46406">
            <w:pPr>
              <w:pStyle w:val="Tabletext"/>
            </w:pPr>
            <w:r w:rsidRPr="00A41691">
              <w:t>36.60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A496C2" w14:textId="77777777" w:rsidR="00F46406" w:rsidRPr="00A41691" w:rsidRDefault="00F46406" w:rsidP="00F46406">
            <w:pPr>
              <w:pStyle w:val="Tabletext"/>
            </w:pPr>
            <w:r w:rsidRPr="00A41691">
              <w:t>3.95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38806C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A3711A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3698F5" w14:textId="77777777" w:rsidR="00F46406" w:rsidRPr="00A41691" w:rsidRDefault="00F46406" w:rsidP="00F46406">
            <w:pPr>
              <w:pStyle w:val="Tabletext"/>
            </w:pPr>
            <w:r w:rsidRPr="00A41691">
              <w:t>O11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96D6C8" w14:textId="293E5295" w:rsidR="00F46406" w:rsidRPr="00557997" w:rsidRDefault="00F46406" w:rsidP="00F46406">
            <w:pPr>
              <w:pStyle w:val="Tabletext"/>
            </w:pPr>
            <w:r w:rsidRPr="00557997">
              <w:t>R105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BA8BB3" w14:textId="5BAD7489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68ADC922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244A96" w14:textId="3EA77EBA" w:rsidR="00F46406" w:rsidRPr="00A41691" w:rsidRDefault="00F46406" w:rsidP="00F46406">
            <w:pPr>
              <w:pStyle w:val="Tabletext"/>
            </w:pPr>
            <w:r w:rsidRPr="00A41691">
              <w:t>157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4E392E" w14:textId="77777777" w:rsidR="00F46406" w:rsidRPr="00A41691" w:rsidRDefault="00F46406" w:rsidP="00F46406">
            <w:pPr>
              <w:pStyle w:val="Tabletext"/>
            </w:pPr>
            <w:r w:rsidRPr="00A41691">
              <w:t>$30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F467A3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38AE75" w14:textId="77777777" w:rsidR="00F46406" w:rsidRPr="00A41691" w:rsidRDefault="00F46406" w:rsidP="00F46406">
            <w:pPr>
              <w:pStyle w:val="Tabletext"/>
            </w:pPr>
            <w:r w:rsidRPr="00A41691">
              <w:t>1,002.100 ± 2.000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899AF7" w14:textId="77777777" w:rsidR="00F46406" w:rsidRPr="00A41691" w:rsidRDefault="00F46406" w:rsidP="00F46406">
            <w:pPr>
              <w:pStyle w:val="Tabletext"/>
            </w:pPr>
            <w:r w:rsidRPr="00A41691">
              <w:t>100.90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0AD51D" w14:textId="77777777" w:rsidR="00F46406" w:rsidRPr="00A41691" w:rsidRDefault="00F46406" w:rsidP="00F46406">
            <w:pPr>
              <w:pStyle w:val="Tabletext"/>
            </w:pPr>
            <w:r w:rsidRPr="00A41691">
              <w:t>14.50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9E9C23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D8EC6B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F28888" w14:textId="77777777" w:rsidR="00F46406" w:rsidRPr="00A41691" w:rsidRDefault="00F46406" w:rsidP="00F46406">
            <w:pPr>
              <w:pStyle w:val="Tabletext"/>
            </w:pPr>
            <w:r w:rsidRPr="00A41691">
              <w:t>O18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6CA412" w14:textId="3AB58661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BDF1822" w14:textId="01B21583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D4FF1F2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0A160F" w14:textId="60F104CA" w:rsidR="00F46406" w:rsidRPr="00A41691" w:rsidRDefault="00F46406" w:rsidP="00F46406">
            <w:pPr>
              <w:pStyle w:val="Tabletext"/>
            </w:pPr>
            <w:r w:rsidRPr="00A41691">
              <w:t>158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3FD2F32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083A72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B72AD7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F344A9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9DD6F9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4CBE2F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2905F6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D695FF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D451322" w14:textId="19519326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FBBB5E" w14:textId="38D73D59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58C09685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01A0DD" w14:textId="6986E382" w:rsidR="00F46406" w:rsidRPr="00A41691" w:rsidRDefault="00F46406" w:rsidP="00F46406">
            <w:pPr>
              <w:pStyle w:val="Tabletext"/>
            </w:pPr>
            <w:r w:rsidRPr="00A41691">
              <w:t>159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8510DB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E481D7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55FE9A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5508F" w14:textId="77777777" w:rsidR="00F46406" w:rsidRPr="00A41691" w:rsidRDefault="00F46406" w:rsidP="00F46406">
            <w:pPr>
              <w:pStyle w:val="Tabletext"/>
            </w:pPr>
            <w:r w:rsidRPr="00A41691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C0461B" w14:textId="77777777" w:rsidR="00F46406" w:rsidRPr="00A41691" w:rsidRDefault="00F46406" w:rsidP="00F46406">
            <w:pPr>
              <w:pStyle w:val="Tabletext"/>
            </w:pPr>
            <w:r w:rsidRPr="00A41691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4E5094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75FE48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A8D2B2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A7B587" w14:textId="76D2CFBC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EBE518" w14:textId="5F5AA5B6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41A8061D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5B4D1F" w14:textId="10785384" w:rsidR="00F46406" w:rsidRPr="00A41691" w:rsidRDefault="00F46406" w:rsidP="00F46406">
            <w:pPr>
              <w:pStyle w:val="Tabletext"/>
            </w:pPr>
            <w:r w:rsidRPr="00A41691">
              <w:t>160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AA922E" w14:textId="77777777" w:rsidR="00F46406" w:rsidRPr="00A41691" w:rsidRDefault="00F46406" w:rsidP="00F46406">
            <w:pPr>
              <w:pStyle w:val="Tabletext"/>
            </w:pPr>
            <w:r w:rsidRPr="00A41691">
              <w:t>$3,000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B6A230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78DD1C" w14:textId="37E546F0" w:rsidR="00F46406" w:rsidRPr="00A41691" w:rsidRDefault="00F46406" w:rsidP="00F46406">
            <w:pPr>
              <w:pStyle w:val="Tabletext"/>
            </w:pPr>
            <w:r w:rsidRPr="00A41691">
              <w:t>1,00</w:t>
            </w:r>
            <w:r>
              <w:t>0</w:t>
            </w:r>
            <w:r w:rsidRPr="00A41691">
              <w:t>.</w:t>
            </w:r>
            <w:r>
              <w:t>2</w:t>
            </w:r>
            <w:r w:rsidRPr="00A41691">
              <w:t xml:space="preserve">00 ± </w:t>
            </w:r>
            <w:r>
              <w:t>0</w:t>
            </w:r>
            <w:r w:rsidRPr="00A41691">
              <w:t>.</w:t>
            </w:r>
            <w:r>
              <w:t>1</w:t>
            </w:r>
            <w:r w:rsidRPr="00A41691">
              <w:t>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C75490" w14:textId="77777777" w:rsidR="00F46406" w:rsidRPr="00A41691" w:rsidRDefault="00F46406" w:rsidP="00F46406">
            <w:pPr>
              <w:pStyle w:val="Tabletext"/>
            </w:pPr>
            <w:r w:rsidRPr="00A41691">
              <w:t>75.90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03E68A" w14:textId="77777777" w:rsidR="00F46406" w:rsidRPr="00A41691" w:rsidRDefault="00F46406" w:rsidP="00F46406">
            <w:pPr>
              <w:pStyle w:val="Tabletext"/>
            </w:pPr>
            <w:r w:rsidRPr="00A41691">
              <w:t>13.70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B007E3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2B5B72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A5FDEF0" w14:textId="77777777" w:rsidR="00F46406" w:rsidRPr="00A41691" w:rsidRDefault="00F46406" w:rsidP="00F46406">
            <w:pPr>
              <w:pStyle w:val="Tabletext"/>
            </w:pPr>
            <w:r w:rsidRPr="00DB0096">
              <w:t>O22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F84B59" w14:textId="732897F0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6F449D" w14:textId="54D3BC39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80003DC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5FF6086" w14:textId="7759B9BC" w:rsidR="00F46406" w:rsidRPr="00A41691" w:rsidRDefault="00F46406" w:rsidP="00F46406">
            <w:pPr>
              <w:pStyle w:val="Tabletext"/>
            </w:pPr>
            <w:r w:rsidRPr="00A41691">
              <w:t>161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26D44B" w14:textId="77777777" w:rsidR="00F46406" w:rsidRPr="00A41691" w:rsidRDefault="00F46406" w:rsidP="00F46406">
            <w:pPr>
              <w:pStyle w:val="Tabletext"/>
            </w:pPr>
            <w:r w:rsidRPr="00A41691">
              <w:t>$1,000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AAEC08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D2DBDE1" w14:textId="77777777" w:rsidR="00F46406" w:rsidRPr="00A41691" w:rsidRDefault="00F46406" w:rsidP="00F46406">
            <w:pPr>
              <w:pStyle w:val="Tabletext"/>
            </w:pPr>
            <w:r w:rsidRPr="00A41691">
              <w:t>311.166 ± 0.100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DA4BCF" w14:textId="77777777" w:rsidR="00F46406" w:rsidRPr="00A41691" w:rsidRDefault="00F46406" w:rsidP="00F46406">
            <w:pPr>
              <w:pStyle w:val="Tabletext"/>
            </w:pPr>
            <w:r w:rsidRPr="00A41691">
              <w:t>61.00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9B33B1" w14:textId="77777777" w:rsidR="00F46406" w:rsidRPr="00A41691" w:rsidRDefault="00F46406" w:rsidP="00F46406">
            <w:pPr>
              <w:pStyle w:val="Tabletext"/>
            </w:pPr>
            <w:r w:rsidRPr="00A41691">
              <w:t>7.80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AF1EE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C00F21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112C65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E0FC81" w14:textId="483762B3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43A439" w14:textId="50D4E4FE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5502E2AB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A0F100" w14:textId="0FD23B2E" w:rsidR="00F46406" w:rsidRPr="00A41691" w:rsidRDefault="00F46406" w:rsidP="00F46406">
            <w:pPr>
              <w:pStyle w:val="Tabletext"/>
            </w:pPr>
            <w:r w:rsidRPr="00A41691">
              <w:t>162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04A844A" w14:textId="77777777" w:rsidR="00F46406" w:rsidRPr="00A41691" w:rsidRDefault="00F46406" w:rsidP="00F46406">
            <w:pPr>
              <w:pStyle w:val="Tabletext"/>
            </w:pPr>
            <w:r w:rsidRPr="00A41691">
              <w:t>$100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C1C4F4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5AD95B7" w14:textId="77777777" w:rsidR="00F46406" w:rsidRPr="00A41691" w:rsidRDefault="00F46406" w:rsidP="00F46406">
            <w:pPr>
              <w:pStyle w:val="Tabletext"/>
            </w:pPr>
            <w:r w:rsidRPr="00A41691">
              <w:t>31.157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5563DF" w14:textId="77777777" w:rsidR="00F46406" w:rsidRPr="00A41691" w:rsidRDefault="00F46406" w:rsidP="00F46406">
            <w:pPr>
              <w:pStyle w:val="Tabletext"/>
            </w:pPr>
            <w:r w:rsidRPr="00A41691">
              <w:t>32.60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54C68" w14:textId="77777777" w:rsidR="00F46406" w:rsidRPr="00A41691" w:rsidRDefault="00F46406" w:rsidP="00F46406">
            <w:pPr>
              <w:pStyle w:val="Tabletext"/>
            </w:pPr>
            <w:r w:rsidRPr="00A41691">
              <w:t>2.95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CB12F4A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6FE6E0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F8F3AB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8CE39" w14:textId="0F351880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6FC3826" w14:textId="4D4B133D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89B30EB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ABEA44B" w14:textId="02F9903D" w:rsidR="00F46406" w:rsidRPr="00A41691" w:rsidRDefault="00F46406" w:rsidP="00F46406">
            <w:pPr>
              <w:pStyle w:val="Tabletext"/>
            </w:pPr>
            <w:r w:rsidRPr="00A41691">
              <w:t>163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B1B9D9" w14:textId="77777777" w:rsidR="00F46406" w:rsidRPr="00A41691" w:rsidRDefault="00F46406" w:rsidP="00F46406">
            <w:pPr>
              <w:pStyle w:val="Tabletext"/>
            </w:pPr>
            <w:r w:rsidRPr="00A416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33832F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3C9B9C" w14:textId="77777777" w:rsidR="00F46406" w:rsidRPr="00A41691" w:rsidRDefault="00F46406" w:rsidP="00F46406">
            <w:pPr>
              <w:pStyle w:val="Tabletext"/>
            </w:pPr>
            <w:r w:rsidRPr="00A4169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2A7B20" w14:textId="77777777" w:rsidR="00F46406" w:rsidRPr="00A41691" w:rsidRDefault="00F46406" w:rsidP="00F46406">
            <w:pPr>
              <w:pStyle w:val="Tabletext"/>
            </w:pPr>
            <w:r w:rsidRPr="00A416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C25117" w14:textId="77777777" w:rsidR="00F46406" w:rsidRPr="00A41691" w:rsidRDefault="00F46406" w:rsidP="00F46406">
            <w:pPr>
              <w:pStyle w:val="Tabletext"/>
            </w:pPr>
            <w:r w:rsidRPr="00A416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ADD0BA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1C3A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0C0CC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11493F" w14:textId="3B1F2E4E" w:rsidR="00F46406" w:rsidRPr="00557997" w:rsidRDefault="00F46406" w:rsidP="00F46406">
            <w:pPr>
              <w:pStyle w:val="Tabletext"/>
            </w:pPr>
            <w:r w:rsidRPr="00557997">
              <w:t>R106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33C863" w14:textId="7F49C795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2BC5416C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06EA1" w14:textId="36403E61" w:rsidR="00F46406" w:rsidRPr="00A41691" w:rsidRDefault="00F46406" w:rsidP="00F46406">
            <w:pPr>
              <w:pStyle w:val="Tabletext"/>
            </w:pPr>
            <w:r w:rsidRPr="00A41691">
              <w:t>164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90E65C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4E24964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8263F72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5CC226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90D518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4BB06B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BBC347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3F3C6F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FE264B" w14:textId="59A5EA20" w:rsidR="00F46406" w:rsidRPr="00557997" w:rsidRDefault="00F46406" w:rsidP="00F46406">
            <w:pPr>
              <w:pStyle w:val="Tabletext"/>
            </w:pPr>
            <w:r w:rsidRPr="00557997">
              <w:t>R107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0FFF63" w14:textId="17A6CCF9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418A4EAC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6B9883" w14:textId="4D13B420" w:rsidR="00F46406" w:rsidRPr="00A41691" w:rsidRDefault="00F46406" w:rsidP="00F46406">
            <w:pPr>
              <w:pStyle w:val="Tabletext"/>
            </w:pPr>
            <w:r w:rsidRPr="00A41691">
              <w:t>165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FC6AFFC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5A1A95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BA9D45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530436C" w14:textId="77777777" w:rsidR="00F46406" w:rsidRPr="00A41691" w:rsidRDefault="00F46406" w:rsidP="00F46406">
            <w:pPr>
              <w:pStyle w:val="Tabletext"/>
            </w:pPr>
            <w:r w:rsidRPr="00A41691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75A87" w14:textId="77777777" w:rsidR="00F46406" w:rsidRPr="00A41691" w:rsidRDefault="00F46406" w:rsidP="00F46406">
            <w:pPr>
              <w:pStyle w:val="Tabletext"/>
            </w:pPr>
            <w:r w:rsidRPr="00A41691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78D425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6F66E3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CAC4F8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F321E8" w14:textId="07F21C0D" w:rsidR="00F46406" w:rsidRPr="00557997" w:rsidRDefault="00F46406" w:rsidP="00F46406">
            <w:pPr>
              <w:pStyle w:val="Tabletext"/>
            </w:pPr>
            <w:r w:rsidRPr="00557997">
              <w:t>R107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688385" w14:textId="551D7173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ECE9253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F8EFA7" w14:textId="6E2ACBD4" w:rsidR="00F46406" w:rsidRPr="00A41691" w:rsidRDefault="00F46406" w:rsidP="00F46406">
            <w:pPr>
              <w:pStyle w:val="Tabletext"/>
            </w:pPr>
            <w:r w:rsidRPr="00A41691">
              <w:t>166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60ECB55" w14:textId="77777777" w:rsidR="00F46406" w:rsidRPr="00A41691" w:rsidRDefault="00F46406" w:rsidP="00F46406">
            <w:pPr>
              <w:pStyle w:val="Tabletext"/>
            </w:pPr>
            <w:r w:rsidRPr="00A416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09B6AD9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55EE11F" w14:textId="77777777" w:rsidR="00F46406" w:rsidRPr="00A41691" w:rsidRDefault="00F46406" w:rsidP="00F46406">
            <w:pPr>
              <w:pStyle w:val="Tabletext"/>
            </w:pPr>
            <w:r w:rsidRPr="00A4169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3EF3762" w14:textId="77777777" w:rsidR="00F46406" w:rsidRPr="00A41691" w:rsidRDefault="00F46406" w:rsidP="00F46406">
            <w:pPr>
              <w:pStyle w:val="Tabletext"/>
            </w:pPr>
            <w:r w:rsidRPr="00A416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2C6B43" w14:textId="77777777" w:rsidR="00F46406" w:rsidRPr="00A41691" w:rsidRDefault="00F46406" w:rsidP="00F46406">
            <w:pPr>
              <w:pStyle w:val="Tabletext"/>
            </w:pPr>
            <w:r w:rsidRPr="00A416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BE02C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73FB7C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683957F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0AEDA0" w14:textId="7ADA6B30" w:rsidR="00F46406" w:rsidRPr="00557997" w:rsidRDefault="00F46406" w:rsidP="00F46406">
            <w:pPr>
              <w:pStyle w:val="Tabletext"/>
            </w:pPr>
            <w:r w:rsidRPr="00557997">
              <w:t>R107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4AC75A" w14:textId="4DAF0291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1F86954A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5D050B3" w14:textId="284F154A" w:rsidR="00F46406" w:rsidRPr="00A41691" w:rsidRDefault="00F46406" w:rsidP="00F46406">
            <w:pPr>
              <w:pStyle w:val="Tabletext"/>
            </w:pPr>
            <w:r w:rsidRPr="00A41691">
              <w:t>167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B48EA2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0D0D21D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1986B8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C51EEC6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420909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614F58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2DE233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14B8257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D405D8" w14:textId="7CF06D4E" w:rsidR="00F46406" w:rsidRPr="00557997" w:rsidRDefault="00F46406" w:rsidP="00F46406">
            <w:pPr>
              <w:pStyle w:val="Tabletext"/>
            </w:pPr>
            <w:r w:rsidRPr="00557997">
              <w:t>R108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F0F8D4" w14:textId="4B3FDBF8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7692B197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919FB2C" w14:textId="2E9E36BC" w:rsidR="00F46406" w:rsidRPr="00A41691" w:rsidRDefault="00F46406" w:rsidP="00F46406">
            <w:pPr>
              <w:pStyle w:val="Tabletext"/>
            </w:pPr>
            <w:r w:rsidRPr="00A41691">
              <w:t>168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C57ECE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9E8B09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848CF2E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40FBAB" w14:textId="77777777" w:rsidR="00F46406" w:rsidRPr="00A41691" w:rsidRDefault="00F46406" w:rsidP="00F46406">
            <w:pPr>
              <w:pStyle w:val="Tabletext"/>
            </w:pPr>
            <w:r w:rsidRPr="00A41691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4038E6F" w14:textId="77777777" w:rsidR="00F46406" w:rsidRPr="00A41691" w:rsidRDefault="00F46406" w:rsidP="00F46406">
            <w:pPr>
              <w:pStyle w:val="Tabletext"/>
            </w:pPr>
            <w:r w:rsidRPr="00A41691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7C24D2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9D66BA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17AD0A1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FA268E9" w14:textId="06A68545" w:rsidR="00F46406" w:rsidRPr="00557997" w:rsidRDefault="00F46406" w:rsidP="00F46406">
            <w:pPr>
              <w:pStyle w:val="Tabletext"/>
            </w:pPr>
            <w:r w:rsidRPr="00557997">
              <w:t>R108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9F83DF" w14:textId="05AB8301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2E33B7E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4B3D4CE" w14:textId="3D5359AB" w:rsidR="00F46406" w:rsidRPr="00A41691" w:rsidRDefault="00F46406" w:rsidP="00F46406">
            <w:pPr>
              <w:pStyle w:val="Tabletext"/>
            </w:pPr>
            <w:r w:rsidRPr="00A41691">
              <w:lastRenderedPageBreak/>
              <w:t>169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1F7D2DB" w14:textId="77777777" w:rsidR="00F46406" w:rsidRPr="00A41691" w:rsidRDefault="00F46406" w:rsidP="00F46406">
            <w:pPr>
              <w:pStyle w:val="Tabletext"/>
            </w:pPr>
            <w:r w:rsidRPr="00A416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60E451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23B937" w14:textId="77777777" w:rsidR="00F46406" w:rsidRPr="00A41691" w:rsidRDefault="00F46406" w:rsidP="00F46406">
            <w:pPr>
              <w:pStyle w:val="Tabletext"/>
            </w:pPr>
            <w:r w:rsidRPr="00A4169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8538E4" w14:textId="77777777" w:rsidR="00F46406" w:rsidRPr="00A41691" w:rsidRDefault="00F46406" w:rsidP="00F46406">
            <w:pPr>
              <w:pStyle w:val="Tabletext"/>
            </w:pPr>
            <w:r w:rsidRPr="00A416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9E4485C" w14:textId="77777777" w:rsidR="00F46406" w:rsidRPr="00A41691" w:rsidRDefault="00F46406" w:rsidP="00F46406">
            <w:pPr>
              <w:pStyle w:val="Tabletext"/>
            </w:pPr>
            <w:r w:rsidRPr="00A416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B8E0D6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9675C4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730BC24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AE860C" w14:textId="41A3D867" w:rsidR="00F46406" w:rsidRPr="00557997" w:rsidRDefault="00F46406" w:rsidP="00F46406">
            <w:pPr>
              <w:pStyle w:val="Tabletext"/>
            </w:pPr>
            <w:r w:rsidRPr="00557997">
              <w:t>R108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9595373" w14:textId="25974EFD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72C00E07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6E2D02" w14:textId="45B1B4BE" w:rsidR="00F46406" w:rsidRPr="00A41691" w:rsidRDefault="00F46406" w:rsidP="00F46406">
            <w:pPr>
              <w:pStyle w:val="Tabletext"/>
            </w:pPr>
            <w:r w:rsidRPr="00A41691">
              <w:t>170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7C19691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8BA27A6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88FBF27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A52FAE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23115B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D5DC6AB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19B7CA3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5097658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0DF500" w14:textId="4D6FC83F" w:rsidR="00F46406" w:rsidRPr="00557997" w:rsidRDefault="00F46406" w:rsidP="00F46406">
            <w:pPr>
              <w:pStyle w:val="Tabletext"/>
            </w:pPr>
            <w:r w:rsidRPr="00557997">
              <w:t>R109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7CAB2F" w14:textId="6DAA068B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51E97CA6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CE70838" w14:textId="5461EFF4" w:rsidR="00F46406" w:rsidRPr="00A41691" w:rsidRDefault="00F46406" w:rsidP="00F46406">
            <w:pPr>
              <w:pStyle w:val="Tabletext"/>
            </w:pPr>
            <w:r w:rsidRPr="00A41691">
              <w:t>171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3338EA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1B4A6B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02A371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450535" w14:textId="77777777" w:rsidR="00F46406" w:rsidRPr="00A41691" w:rsidRDefault="00F46406" w:rsidP="00F46406">
            <w:pPr>
              <w:pStyle w:val="Tabletext"/>
            </w:pPr>
            <w:r w:rsidRPr="00A41691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E5B651" w14:textId="77777777" w:rsidR="00F46406" w:rsidRPr="00A41691" w:rsidRDefault="00F46406" w:rsidP="00F46406">
            <w:pPr>
              <w:pStyle w:val="Tabletext"/>
            </w:pPr>
            <w:r w:rsidRPr="00A41691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902920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869974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B9AF0A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7CD972" w14:textId="4C3F4007" w:rsidR="00F46406" w:rsidRPr="00557997" w:rsidRDefault="00F46406" w:rsidP="00F46406">
            <w:pPr>
              <w:pStyle w:val="Tabletext"/>
            </w:pPr>
            <w:r w:rsidRPr="00557997">
              <w:t>R109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6AE907A" w14:textId="150A7378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2D70E7EB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55FCE77" w14:textId="318824F6" w:rsidR="00F46406" w:rsidRPr="00A41691" w:rsidRDefault="00F46406" w:rsidP="00F46406">
            <w:pPr>
              <w:pStyle w:val="Tabletext"/>
            </w:pPr>
            <w:r w:rsidRPr="00A41691">
              <w:t>172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805CC2" w14:textId="77777777" w:rsidR="00F46406" w:rsidRPr="00A41691" w:rsidRDefault="00F46406" w:rsidP="00F46406">
            <w:pPr>
              <w:pStyle w:val="Tabletext"/>
            </w:pPr>
            <w:r w:rsidRPr="00A41691"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735ACA" w14:textId="77777777" w:rsidR="00F46406" w:rsidRPr="00A41691" w:rsidRDefault="00F46406" w:rsidP="00F46406">
            <w:pPr>
              <w:pStyle w:val="Tabletext"/>
            </w:pPr>
            <w:r w:rsidRPr="00A41691"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E6EC8D5" w14:textId="77777777" w:rsidR="00F46406" w:rsidRPr="00A41691" w:rsidRDefault="00F46406" w:rsidP="00F46406">
            <w:pPr>
              <w:pStyle w:val="Tabletext"/>
            </w:pPr>
            <w:r w:rsidRPr="00A41691"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1B57DD" w14:textId="77777777" w:rsidR="00F46406" w:rsidRPr="00A41691" w:rsidRDefault="00F46406" w:rsidP="00F46406">
            <w:pPr>
              <w:pStyle w:val="Tabletext"/>
            </w:pPr>
            <w:r w:rsidRPr="00A41691"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30693E0" w14:textId="77777777" w:rsidR="00F46406" w:rsidRPr="00A41691" w:rsidRDefault="00F46406" w:rsidP="00F46406">
            <w:pPr>
              <w:pStyle w:val="Tabletext"/>
            </w:pPr>
            <w:r w:rsidRPr="00A41691"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3C301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3CD3E7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C9A3D42" w14:textId="77777777" w:rsidR="00F46406" w:rsidRPr="00A41691" w:rsidRDefault="00F46406" w:rsidP="00F46406">
            <w:pPr>
              <w:pStyle w:val="Tabletext"/>
            </w:pPr>
            <w:r w:rsidRPr="00A41691"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2CB584" w14:textId="4EFEB1BB" w:rsidR="00F46406" w:rsidRPr="00557997" w:rsidRDefault="00F46406" w:rsidP="00F46406">
            <w:pPr>
              <w:pStyle w:val="Tabletext"/>
            </w:pPr>
            <w:r w:rsidRPr="00557997">
              <w:t>R109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3C46B2" w14:textId="0E586A8C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A41691" w14:paraId="35E91899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7DE043" w14:textId="1BF52DE6" w:rsidR="00F46406" w:rsidRPr="00A41691" w:rsidRDefault="00F46406" w:rsidP="00F46406">
            <w:pPr>
              <w:pStyle w:val="Tabletext"/>
            </w:pPr>
            <w:r w:rsidRPr="00A41691">
              <w:t>173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B114586" w14:textId="77777777" w:rsidR="00F46406" w:rsidRPr="00A41691" w:rsidRDefault="00F46406" w:rsidP="00F46406">
            <w:pPr>
              <w:pStyle w:val="Tabletext"/>
            </w:pPr>
            <w:r w:rsidRPr="00A41691">
              <w:t>$1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A5280E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AFE7D06" w14:textId="77777777" w:rsidR="00F46406" w:rsidRPr="00A41691" w:rsidRDefault="00F46406" w:rsidP="00F46406">
            <w:pPr>
              <w:pStyle w:val="Tabletext"/>
            </w:pPr>
            <w:r w:rsidRPr="00A41691">
              <w:t>31.607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00F2426" w14:textId="77777777" w:rsidR="00F46406" w:rsidRPr="00A41691" w:rsidRDefault="00F46406" w:rsidP="00F46406">
            <w:pPr>
              <w:pStyle w:val="Tabletext"/>
            </w:pPr>
            <w:r w:rsidRPr="00A41691">
              <w:t>40.90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FEA9EE4" w14:textId="77777777" w:rsidR="00F46406" w:rsidRPr="00A41691" w:rsidRDefault="00F46406" w:rsidP="00F46406">
            <w:pPr>
              <w:pStyle w:val="Tabletext"/>
            </w:pPr>
            <w:r w:rsidRPr="00A41691">
              <w:t>3.50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DE8FE9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439384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27F1FCD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F39DDD" w14:textId="27EE97AA" w:rsidR="00F46406" w:rsidRPr="00557997" w:rsidRDefault="00F46406" w:rsidP="00F46406">
            <w:pPr>
              <w:pStyle w:val="Tabletext"/>
            </w:pPr>
            <w:r w:rsidRPr="00557997">
              <w:t>R110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9FC0F70" w14:textId="17BCEF10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6A333D" w14:paraId="1DD125D9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61886A" w14:textId="073D16B3" w:rsidR="00F46406" w:rsidRPr="00A41691" w:rsidRDefault="00F46406" w:rsidP="00F46406">
            <w:pPr>
              <w:pStyle w:val="Tabletext"/>
            </w:pPr>
            <w:r w:rsidRPr="00A41691">
              <w:t>174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BB1464" w14:textId="77777777" w:rsidR="00F46406" w:rsidRPr="00A41691" w:rsidRDefault="00F46406" w:rsidP="00F46406">
            <w:pPr>
              <w:pStyle w:val="Tabletext"/>
            </w:pPr>
            <w:r w:rsidRPr="00A41691">
              <w:t>50¢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609F78E" w14:textId="77777777" w:rsidR="00F46406" w:rsidRPr="00A41691" w:rsidRDefault="00F46406" w:rsidP="00F46406">
            <w:pPr>
              <w:pStyle w:val="Tabletext"/>
            </w:pPr>
            <w:r w:rsidRPr="00A41691">
              <w:t>At least 99.99% silver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76AB10B" w14:textId="77777777" w:rsidR="00F46406" w:rsidRPr="00A41691" w:rsidRDefault="00F46406" w:rsidP="00F46406">
            <w:pPr>
              <w:pStyle w:val="Tabletext"/>
            </w:pPr>
            <w:r w:rsidRPr="00A41691">
              <w:t>16.053 ± 0.500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316BE25" w14:textId="77777777" w:rsidR="00F46406" w:rsidRPr="00A41691" w:rsidRDefault="00F46406" w:rsidP="00F46406">
            <w:pPr>
              <w:pStyle w:val="Tabletext"/>
            </w:pPr>
            <w:r w:rsidRPr="00A41691">
              <w:t>36.55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A8998C3" w14:textId="77777777" w:rsidR="00F46406" w:rsidRPr="00A41691" w:rsidRDefault="00F46406" w:rsidP="00F46406">
            <w:pPr>
              <w:pStyle w:val="Tabletext"/>
            </w:pPr>
            <w:r w:rsidRPr="00A41691">
              <w:t>2.47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BB64C7B" w14:textId="77777777" w:rsidR="00F46406" w:rsidRPr="00A41691" w:rsidRDefault="00F46406" w:rsidP="00F46406">
            <w:pPr>
              <w:pStyle w:val="Tabletext"/>
            </w:pPr>
            <w:r w:rsidRPr="00A41691"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A0C3C8" w14:textId="77777777" w:rsidR="00F46406" w:rsidRPr="00A41691" w:rsidRDefault="00F46406" w:rsidP="00F46406">
            <w:pPr>
              <w:pStyle w:val="Tabletext"/>
            </w:pPr>
            <w:r w:rsidRPr="00A41691"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18392DE" w14:textId="77777777" w:rsidR="00F46406" w:rsidRPr="00A41691" w:rsidRDefault="00F46406" w:rsidP="00F46406">
            <w:pPr>
              <w:pStyle w:val="Tabletext"/>
            </w:pPr>
            <w:r w:rsidRPr="00A41691">
              <w:t>O7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FA625DD" w14:textId="4D9C7E82" w:rsidR="00F46406" w:rsidRPr="00557997" w:rsidRDefault="00F46406" w:rsidP="00F46406">
            <w:pPr>
              <w:pStyle w:val="Tabletext"/>
            </w:pPr>
            <w:r w:rsidRPr="00557997">
              <w:t>R110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407799C" w14:textId="1D232F6C" w:rsidR="00F46406" w:rsidRPr="00A41691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  <w:tr w:rsidR="00F46406" w:rsidRPr="006A333D" w14:paraId="1DFAE25C" w14:textId="77777777">
        <w:trPr>
          <w:cantSplit/>
          <w:jc w:val="center"/>
        </w:trPr>
        <w:tc>
          <w:tcPr>
            <w:tcW w:w="81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A5B6F1" w14:textId="07AE24E3" w:rsidR="00F46406" w:rsidRDefault="00F46406" w:rsidP="00F46406">
            <w:pPr>
              <w:pStyle w:val="Tabletext"/>
            </w:pPr>
            <w:r>
              <w:t>175</w:t>
            </w:r>
          </w:p>
        </w:tc>
        <w:tc>
          <w:tcPr>
            <w:tcW w:w="114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6835D6" w14:textId="77777777" w:rsidR="00F46406" w:rsidRDefault="00F46406" w:rsidP="00F46406">
            <w:pPr>
              <w:pStyle w:val="Tabletext"/>
            </w:pPr>
            <w:r>
              <w:t>$50</w:t>
            </w:r>
          </w:p>
        </w:tc>
        <w:tc>
          <w:tcPr>
            <w:tcW w:w="128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BE61700" w14:textId="77777777" w:rsidR="00F46406" w:rsidRDefault="00F46406" w:rsidP="00F46406">
            <w:pPr>
              <w:pStyle w:val="Tabletext"/>
            </w:pPr>
            <w:r>
              <w:t>At least 99.99% gold</w:t>
            </w:r>
          </w:p>
        </w:tc>
        <w:tc>
          <w:tcPr>
            <w:tcW w:w="161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50D470C" w14:textId="77777777" w:rsidR="00F46406" w:rsidRDefault="00F46406" w:rsidP="00F46406">
            <w:pPr>
              <w:pStyle w:val="Tabletext"/>
            </w:pPr>
            <w:r>
              <w:t>15.603 ± 0.050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96B6E81" w14:textId="77777777" w:rsidR="00F46406" w:rsidRDefault="00F46406" w:rsidP="00F46406">
            <w:pPr>
              <w:pStyle w:val="Tabletext"/>
            </w:pPr>
            <w:r>
              <w:t>25.60</w:t>
            </w:r>
          </w:p>
        </w:tc>
        <w:tc>
          <w:tcPr>
            <w:tcW w:w="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7B07DC" w14:textId="77777777" w:rsidR="00F46406" w:rsidRDefault="00F46406" w:rsidP="00F46406">
            <w:pPr>
              <w:pStyle w:val="Tabletext"/>
            </w:pPr>
            <w:r>
              <w:t>2.50</w:t>
            </w:r>
          </w:p>
        </w:tc>
        <w:tc>
          <w:tcPr>
            <w:tcW w:w="45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FE930DB" w14:textId="77777777" w:rsidR="00F46406" w:rsidRDefault="00F46406" w:rsidP="00F46406">
            <w:pPr>
              <w:pStyle w:val="Tabletext"/>
            </w:pPr>
            <w:r>
              <w:t>S1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004024C" w14:textId="77777777" w:rsidR="00F46406" w:rsidRDefault="00F46406" w:rsidP="00F46406">
            <w:pPr>
              <w:pStyle w:val="Tabletext"/>
            </w:pPr>
            <w:r>
              <w:t>E1</w:t>
            </w:r>
          </w:p>
        </w:tc>
        <w:tc>
          <w:tcPr>
            <w:tcW w:w="5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4D8F50D" w14:textId="77777777" w:rsidR="00F46406" w:rsidRDefault="00F46406" w:rsidP="00F46406">
            <w:pPr>
              <w:pStyle w:val="Tabletext"/>
            </w:pPr>
            <w:r>
              <w:t>O5</w:t>
            </w:r>
          </w:p>
        </w:tc>
        <w:tc>
          <w:tcPr>
            <w:tcW w:w="61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23DCC96" w14:textId="3EC9BBE8" w:rsidR="00F46406" w:rsidRPr="00557997" w:rsidRDefault="00F46406" w:rsidP="00F46406">
            <w:pPr>
              <w:pStyle w:val="Tabletext"/>
            </w:pPr>
            <w:r w:rsidRPr="00557997">
              <w:t>R110</w:t>
            </w:r>
          </w:p>
        </w:tc>
        <w:tc>
          <w:tcPr>
            <w:tcW w:w="1154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7DE80AB" w14:textId="29965804" w:rsidR="00F46406" w:rsidRPr="001F7D6A" w:rsidRDefault="00F46406" w:rsidP="00F46406">
            <w:pPr>
              <w:pStyle w:val="Tabletext"/>
              <w:rPr>
                <w:highlight w:val="yellow"/>
              </w:rPr>
            </w:pPr>
            <w:r w:rsidRPr="00D04D5E">
              <w:t>30/08/2024</w:t>
            </w:r>
          </w:p>
        </w:tc>
      </w:tr>
    </w:tbl>
    <w:p w14:paraId="46532177" w14:textId="77777777" w:rsidR="008B4368" w:rsidRPr="007803D0" w:rsidRDefault="008B4368" w:rsidP="008B4368">
      <w:pPr>
        <w:pStyle w:val="Tabletext"/>
      </w:pPr>
    </w:p>
    <w:p w14:paraId="7E379D88" w14:textId="77777777" w:rsidR="008B4368" w:rsidRPr="007B1647" w:rsidRDefault="008B4368" w:rsidP="008B4368">
      <w:pPr>
        <w:pStyle w:val="ItemHead"/>
        <w:rPr>
          <w:rStyle w:val="CharDivText"/>
        </w:rPr>
      </w:pPr>
      <w:r>
        <w:t>2 Schedule 2024, Part 2, clause 5 (after item 40</w:t>
      </w:r>
      <w:r w:rsidRPr="007B1647">
        <w:t>)</w:t>
      </w:r>
    </w:p>
    <w:p w14:paraId="36A3594D" w14:textId="77777777" w:rsidR="008B4368" w:rsidRDefault="008B4368" w:rsidP="008B4368">
      <w:pPr>
        <w:pStyle w:val="Item"/>
      </w:pPr>
      <w:r>
        <w:t>Insert:</w:t>
      </w:r>
    </w:p>
    <w:p w14:paraId="33A5B238" w14:textId="77777777" w:rsidR="008B4368" w:rsidRPr="004E566D" w:rsidRDefault="008B4368" w:rsidP="008B4368">
      <w:pPr>
        <w:pStyle w:val="Tabletext"/>
      </w:pPr>
    </w:p>
    <w:tbl>
      <w:tblPr>
        <w:tblW w:w="8385" w:type="dxa"/>
        <w:tblInd w:w="93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8B4368" w:rsidRPr="004E566D" w14:paraId="2BCDEC9B" w14:textId="77777777" w:rsidTr="00A41691">
        <w:tc>
          <w:tcPr>
            <w:tcW w:w="616" w:type="dxa"/>
          </w:tcPr>
          <w:p w14:paraId="76B2E09D" w14:textId="77777777" w:rsidR="008B4368" w:rsidRPr="004E566D" w:rsidRDefault="008B4368">
            <w:pPr>
              <w:pStyle w:val="Tabletext"/>
            </w:pPr>
            <w:r>
              <w:t>41</w:t>
            </w:r>
          </w:p>
        </w:tc>
        <w:tc>
          <w:tcPr>
            <w:tcW w:w="939" w:type="dxa"/>
          </w:tcPr>
          <w:p w14:paraId="475FD1CF" w14:textId="77777777" w:rsidR="008B4368" w:rsidRPr="004E566D" w:rsidRDefault="008B4368">
            <w:pPr>
              <w:pStyle w:val="Tabletext"/>
            </w:pPr>
            <w:r>
              <w:t>Obverse</w:t>
            </w:r>
          </w:p>
        </w:tc>
        <w:tc>
          <w:tcPr>
            <w:tcW w:w="939" w:type="dxa"/>
          </w:tcPr>
          <w:p w14:paraId="4200C5E5" w14:textId="77777777" w:rsidR="008B4368" w:rsidRPr="004E566D" w:rsidRDefault="008B4368">
            <w:pPr>
              <w:pStyle w:val="Tabletext"/>
            </w:pPr>
            <w:r>
              <w:t>O22</w:t>
            </w:r>
          </w:p>
        </w:tc>
        <w:tc>
          <w:tcPr>
            <w:tcW w:w="5891" w:type="dxa"/>
          </w:tcPr>
          <w:p w14:paraId="32B4B7E9" w14:textId="77777777" w:rsidR="008B4368" w:rsidRDefault="008B4368">
            <w:pPr>
              <w:pStyle w:val="Tabletext"/>
            </w:pPr>
            <w:r>
              <w:t xml:space="preserve">The same as for </w:t>
            </w:r>
            <w:r w:rsidRPr="00D863DA">
              <w:t>item 20</w:t>
            </w:r>
            <w:r>
              <w:t>, except omit paragraph (d), substitute:</w:t>
            </w:r>
          </w:p>
          <w:p w14:paraId="5A0037B1" w14:textId="77777777" w:rsidR="008B4368" w:rsidRPr="008B3775" w:rsidRDefault="008B4368" w:rsidP="008B3775">
            <w:pPr>
              <w:pStyle w:val="Tablea"/>
            </w:pPr>
            <w:r w:rsidRPr="008B3775">
              <w:t>(d) “XKG 9999 Au” (where “X” is the nominal weight in kilograms of the coin, expressed as a whole number or a common fraction in Arabic numerals); and</w:t>
            </w:r>
          </w:p>
          <w:p w14:paraId="5565572B" w14:textId="77777777" w:rsidR="008B4368" w:rsidRPr="008A2844" w:rsidRDefault="008B4368" w:rsidP="008B3775">
            <w:pPr>
              <w:pStyle w:val="Tablea"/>
              <w:rPr>
                <w:color w:val="000000"/>
              </w:rPr>
            </w:pPr>
            <w:r w:rsidRPr="008B3775">
              <w:t>(e) “DT”.</w:t>
            </w:r>
          </w:p>
        </w:tc>
      </w:tr>
    </w:tbl>
    <w:p w14:paraId="15FAC3F0" w14:textId="77777777" w:rsidR="008B4368" w:rsidRPr="00E73229" w:rsidRDefault="008B4368" w:rsidP="008B4368">
      <w:pPr>
        <w:pStyle w:val="Tabletext"/>
      </w:pPr>
    </w:p>
    <w:p w14:paraId="503B888E" w14:textId="77777777" w:rsidR="008B4368" w:rsidRDefault="008B4368" w:rsidP="008B4368">
      <w:pPr>
        <w:pStyle w:val="ItemHead"/>
        <w:rPr>
          <w:rStyle w:val="CharDivText"/>
        </w:rPr>
      </w:pPr>
      <w:r>
        <w:t>3 Schedule 2024, Part 2, clause 5 (at the end of the table)</w:t>
      </w:r>
    </w:p>
    <w:p w14:paraId="16F29C89" w14:textId="77777777" w:rsidR="008B4368" w:rsidRDefault="008B4368" w:rsidP="008B4368">
      <w:pPr>
        <w:pStyle w:val="Item"/>
      </w:pPr>
      <w:r>
        <w:t>Add:</w:t>
      </w:r>
    </w:p>
    <w:p w14:paraId="746BEB4A" w14:textId="77777777" w:rsidR="008B4368" w:rsidRPr="00E73229" w:rsidRDefault="008B4368" w:rsidP="008B4368">
      <w:pPr>
        <w:pStyle w:val="Tabletext"/>
      </w:pPr>
    </w:p>
    <w:tbl>
      <w:tblPr>
        <w:tblW w:w="8385" w:type="dxa"/>
        <w:tblInd w:w="9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16"/>
        <w:gridCol w:w="939"/>
        <w:gridCol w:w="939"/>
        <w:gridCol w:w="5891"/>
      </w:tblGrid>
      <w:tr w:rsidR="006065B5" w:rsidRPr="00E3451B" w14:paraId="479B4A7E" w14:textId="77777777" w:rsidTr="00A41691"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C5722" w14:textId="5BC34840" w:rsidR="006065B5" w:rsidRPr="00E3451B" w:rsidRDefault="006065B5" w:rsidP="006065B5">
            <w:pPr>
              <w:pStyle w:val="Tabletext"/>
            </w:pPr>
            <w:r>
              <w:t>197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7A10D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A2034" w14:textId="6DB79BC9" w:rsidR="006065B5" w:rsidRPr="00E3451B" w:rsidRDefault="006065B5" w:rsidP="006065B5">
            <w:pPr>
              <w:pStyle w:val="Tabletext"/>
            </w:pPr>
            <w:r>
              <w:t>R9</w:t>
            </w:r>
            <w:r w:rsidR="00D60766">
              <w:t>8</w:t>
            </w:r>
          </w:p>
        </w:tc>
        <w:tc>
          <w:tcPr>
            <w:tcW w:w="5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2325F" w14:textId="6587734F" w:rsidR="006065B5" w:rsidRDefault="006065B5" w:rsidP="006065B5">
            <w:pPr>
              <w:pStyle w:val="Tabletext"/>
            </w:pPr>
            <w:r w:rsidRPr="003B3067">
              <w:t>A design</w:t>
            </w:r>
            <w:r>
              <w:t>,</w:t>
            </w:r>
            <w:r w:rsidRPr="003B3067">
              <w:t xml:space="preserve"> with a patina finish</w:t>
            </w:r>
            <w:r>
              <w:t>,</w:t>
            </w:r>
            <w:r w:rsidRPr="003B3067">
              <w:t xml:space="preserve"> consisting of a </w:t>
            </w:r>
            <w:r>
              <w:t xml:space="preserve">coloured </w:t>
            </w:r>
            <w:r w:rsidRPr="003B3067">
              <w:t xml:space="preserve">representation of the </w:t>
            </w:r>
            <w:r>
              <w:t>W</w:t>
            </w:r>
            <w:r w:rsidRPr="003B3067">
              <w:t xml:space="preserve">hirlpool </w:t>
            </w:r>
            <w:r w:rsidR="00284219">
              <w:t>G</w:t>
            </w:r>
            <w:r w:rsidRPr="003B3067">
              <w:t>alaxy</w:t>
            </w:r>
            <w:r>
              <w:t xml:space="preserve"> (also known as Messier 51</w:t>
            </w:r>
            <w:r w:rsidR="0020093F">
              <w:t>a</w:t>
            </w:r>
            <w:r>
              <w:t>)</w:t>
            </w:r>
            <w:r w:rsidRPr="003B3067">
              <w:t xml:space="preserve"> with inset</w:t>
            </w:r>
            <w:r>
              <w:t xml:space="preserve"> diamonds</w:t>
            </w:r>
            <w:r w:rsidRPr="003B3067">
              <w:t>, and the following</w:t>
            </w:r>
            <w:r>
              <w:t>:</w:t>
            </w:r>
          </w:p>
          <w:p w14:paraId="0DB34B4B" w14:textId="324D309B" w:rsidR="006065B5" w:rsidRDefault="006065B5" w:rsidP="006065B5">
            <w:pPr>
              <w:pStyle w:val="Tablea"/>
            </w:pPr>
            <w:r>
              <w:t xml:space="preserve">(a) </w:t>
            </w:r>
            <w:r w:rsidRPr="003B3067">
              <w:t>“EXTRAGALACTIC”; and</w:t>
            </w:r>
          </w:p>
          <w:p w14:paraId="325C3B90" w14:textId="4A84A191" w:rsidR="006065B5" w:rsidRDefault="006065B5" w:rsidP="006065B5">
            <w:pPr>
              <w:pStyle w:val="Tablea"/>
              <w:ind w:left="0" w:firstLine="0"/>
            </w:pPr>
            <w:r>
              <w:t xml:space="preserve">(b) </w:t>
            </w:r>
            <w:r w:rsidRPr="003B3067">
              <w:t>“23.58 KPC | 31MLY”; and</w:t>
            </w:r>
          </w:p>
          <w:p w14:paraId="1765C973" w14:textId="209811D9" w:rsidR="006065B5" w:rsidRDefault="006065B5" w:rsidP="006065B5">
            <w:pPr>
              <w:pStyle w:val="Tablea"/>
            </w:pPr>
            <w:r>
              <w:t xml:space="preserve">(c) </w:t>
            </w:r>
            <w:r w:rsidRPr="003B3067">
              <w:t>“WHIRLPOOL GALAXY 2025”; and</w:t>
            </w:r>
          </w:p>
          <w:p w14:paraId="36EDF4DA" w14:textId="703B5EB6" w:rsidR="006065B5" w:rsidRDefault="006065B5" w:rsidP="006065B5">
            <w:pPr>
              <w:pStyle w:val="Tablea"/>
            </w:pPr>
            <w:r>
              <w:t xml:space="preserve">(d) </w:t>
            </w:r>
            <w:r w:rsidRPr="003B3067">
              <w:t>“RA 13H 29M 53S | DEC +47º 11’ 43''”; and</w:t>
            </w:r>
          </w:p>
          <w:p w14:paraId="61D73240" w14:textId="5EAEAE38" w:rsidR="006065B5" w:rsidRDefault="006065B5" w:rsidP="006065B5">
            <w:pPr>
              <w:pStyle w:val="Tablea"/>
            </w:pPr>
            <w:r>
              <w:t xml:space="preserve">(e) </w:t>
            </w:r>
            <w:r w:rsidRPr="003B3067">
              <w:t>“NM”; and</w:t>
            </w:r>
          </w:p>
          <w:p w14:paraId="17AFA009" w14:textId="3A8B80EA" w:rsidR="006065B5" w:rsidRPr="00A84B7E" w:rsidRDefault="006065B5" w:rsidP="006065B5">
            <w:pPr>
              <w:pStyle w:val="Tablea"/>
            </w:pPr>
            <w:r>
              <w:t xml:space="preserve">(f) </w:t>
            </w:r>
            <w:r w:rsidRPr="003B3067">
              <w:t>“P”.</w:t>
            </w:r>
          </w:p>
        </w:tc>
      </w:tr>
      <w:tr w:rsidR="006065B5" w:rsidRPr="00E3451B" w14:paraId="22CBED9F" w14:textId="77777777" w:rsidTr="00A41691">
        <w:tc>
          <w:tcPr>
            <w:tcW w:w="616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B8599B8" w14:textId="37E0545F" w:rsidR="006065B5" w:rsidRPr="00E3451B" w:rsidRDefault="006065B5" w:rsidP="006065B5">
            <w:pPr>
              <w:pStyle w:val="Tabletext"/>
            </w:pPr>
            <w:r>
              <w:t>198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F66E86F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69EFB3D4" w14:textId="34119F26" w:rsidR="006065B5" w:rsidRPr="00E3451B" w:rsidRDefault="006065B5" w:rsidP="006065B5">
            <w:pPr>
              <w:pStyle w:val="Tabletext"/>
            </w:pPr>
            <w:r>
              <w:t>R</w:t>
            </w:r>
            <w:r w:rsidR="00D60766">
              <w:t>99</w:t>
            </w:r>
          </w:p>
        </w:tc>
        <w:tc>
          <w:tcPr>
            <w:tcW w:w="589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2BD2AD20" w14:textId="77777777" w:rsidR="006065B5" w:rsidRDefault="006065B5" w:rsidP="006065B5">
            <w:pPr>
              <w:rPr>
                <w:rFonts w:eastAsia="Times New Roman" w:cs="Times New Roman"/>
                <w:sz w:val="20"/>
                <w:lang w:eastAsia="en-AU"/>
              </w:rPr>
            </w:pPr>
            <w:r w:rsidRPr="00D216DB">
              <w:rPr>
                <w:rFonts w:eastAsia="Times New Roman" w:cs="Times New Roman"/>
                <w:sz w:val="20"/>
                <w:lang w:eastAsia="en-AU"/>
              </w:rPr>
              <w:t>A design consisting of</w:t>
            </w:r>
            <w:r>
              <w:rPr>
                <w:rFonts w:eastAsia="Times New Roman" w:cs="Times New Roman"/>
                <w:sz w:val="20"/>
                <w:lang w:eastAsia="en-AU"/>
              </w:rPr>
              <w:t>:</w:t>
            </w:r>
          </w:p>
          <w:p w14:paraId="4C4867AF" w14:textId="3E9CF5CC" w:rsidR="006065B5" w:rsidRDefault="006065B5" w:rsidP="006065B5">
            <w:pPr>
              <w:pStyle w:val="Tablea"/>
            </w:pPr>
            <w:r>
              <w:t>(a)</w:t>
            </w:r>
            <w:r w:rsidRPr="00D216DB">
              <w:t xml:space="preserve"> converging lines</w:t>
            </w:r>
            <w:r>
              <w:t xml:space="preserve"> dividing the coin into 8 evenly divided sections</w:t>
            </w:r>
            <w:r w:rsidR="00A06262">
              <w:t xml:space="preserve"> repre</w:t>
            </w:r>
            <w:r w:rsidR="00AD3401">
              <w:t>senting a birthday cake</w:t>
            </w:r>
            <w:r>
              <w:t>, partially obscured by a central circle,</w:t>
            </w:r>
            <w:r w:rsidRPr="00D216DB">
              <w:t xml:space="preserve"> and a </w:t>
            </w:r>
            <w:r>
              <w:t xml:space="preserve">coloured </w:t>
            </w:r>
            <w:r w:rsidRPr="00D216DB">
              <w:t>stylised representation of confetti and streamers</w:t>
            </w:r>
            <w:r>
              <w:t>; and</w:t>
            </w:r>
          </w:p>
          <w:p w14:paraId="10BE9438" w14:textId="77777777" w:rsidR="006065B5" w:rsidRPr="00D216DB" w:rsidRDefault="006065B5" w:rsidP="006065B5">
            <w:pPr>
              <w:pStyle w:val="Tablea"/>
            </w:pPr>
            <w:r>
              <w:t>(b) within the central circle, the following:</w:t>
            </w:r>
          </w:p>
          <w:p w14:paraId="7A48F48B" w14:textId="45CB9192" w:rsidR="006065B5" w:rsidRPr="0077772B" w:rsidRDefault="006065B5" w:rsidP="006065B5">
            <w:pPr>
              <w:pStyle w:val="Tablei"/>
            </w:pPr>
            <w:r w:rsidRPr="0077772B">
              <w:t>(i) “Happy Birthday”</w:t>
            </w:r>
            <w:r>
              <w:t>;</w:t>
            </w:r>
            <w:r w:rsidRPr="0077772B">
              <w:t xml:space="preserve"> and</w:t>
            </w:r>
          </w:p>
          <w:p w14:paraId="5BDA6E48" w14:textId="77777777" w:rsidR="006065B5" w:rsidRPr="0077772B" w:rsidRDefault="006065B5" w:rsidP="006065B5">
            <w:pPr>
              <w:pStyle w:val="Tablei"/>
            </w:pPr>
            <w:r w:rsidRPr="0077772B">
              <w:t>(ii) the inscriptions</w:t>
            </w:r>
            <w:r>
              <w:t>,</w:t>
            </w:r>
            <w:r w:rsidRPr="0077772B">
              <w:t xml:space="preserve"> in Arabic numerals</w:t>
            </w:r>
            <w:r>
              <w:t>,</w:t>
            </w:r>
            <w:r w:rsidRPr="0077772B">
              <w:t xml:space="preserve"> of a year; and</w:t>
            </w:r>
          </w:p>
          <w:p w14:paraId="65C5AEAC" w14:textId="77777777" w:rsidR="006065B5" w:rsidRPr="00D67AF8" w:rsidRDefault="006065B5" w:rsidP="006065B5">
            <w:pPr>
              <w:pStyle w:val="Tablea"/>
            </w:pPr>
            <w:r>
              <w:t>(c) the following:</w:t>
            </w:r>
          </w:p>
          <w:p w14:paraId="6BCAF99D" w14:textId="77777777" w:rsidR="006065B5" w:rsidRPr="0077772B" w:rsidRDefault="006065B5" w:rsidP="006065B5">
            <w:pPr>
              <w:pStyle w:val="Tablei"/>
            </w:pPr>
            <w:r w:rsidRPr="0077772B">
              <w:t>(i) “SR”; and</w:t>
            </w:r>
          </w:p>
          <w:p w14:paraId="64D6E2E9" w14:textId="77777777" w:rsidR="006065B5" w:rsidRPr="00E3451B" w:rsidRDefault="006065B5" w:rsidP="006065B5">
            <w:pPr>
              <w:pStyle w:val="Tablei"/>
            </w:pPr>
            <w:r w:rsidRPr="0077772B">
              <w:t>(ii) “P”.</w:t>
            </w:r>
          </w:p>
        </w:tc>
      </w:tr>
      <w:tr w:rsidR="006065B5" w:rsidRPr="00E3451B" w14:paraId="3814B3D8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467B299" w14:textId="23133818" w:rsidR="006065B5" w:rsidRPr="00E3451B" w:rsidRDefault="006065B5" w:rsidP="006065B5">
            <w:pPr>
              <w:pStyle w:val="Tabletext"/>
            </w:pPr>
            <w:r>
              <w:lastRenderedPageBreak/>
              <w:t>199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93B5626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464BCFC" w14:textId="335BA88B" w:rsidR="006065B5" w:rsidRPr="00E3451B" w:rsidRDefault="006065B5" w:rsidP="006065B5">
            <w:pPr>
              <w:pStyle w:val="Tabletext"/>
            </w:pPr>
            <w:r>
              <w:t>R10</w:t>
            </w:r>
            <w:r w:rsidR="00D60766">
              <w:t>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B2C677" w14:textId="77777777" w:rsidR="006065B5" w:rsidRPr="00713D88" w:rsidRDefault="006065B5" w:rsidP="00713D88">
            <w:pPr>
              <w:pStyle w:val="Tabletext"/>
            </w:pPr>
            <w:r>
              <w:t>A design consisting of:</w:t>
            </w:r>
          </w:p>
          <w:p w14:paraId="2074C8E8" w14:textId="3C9507B4" w:rsidR="006065B5" w:rsidRDefault="006065B5" w:rsidP="006065B5">
            <w:pPr>
              <w:pStyle w:val="Tablea"/>
            </w:pPr>
            <w:r>
              <w:t>(a) a coloured stylised representation of an emu, a koala and a kangaroo wearing party hats, surrounded by confetti; and</w:t>
            </w:r>
          </w:p>
          <w:p w14:paraId="3B4C218E" w14:textId="77777777" w:rsidR="006065B5" w:rsidRDefault="006065B5" w:rsidP="006065B5">
            <w:pPr>
              <w:pStyle w:val="Tablea"/>
            </w:pPr>
            <w:r>
              <w:t>(b) partially obscuring the koala, a coloured representation of a decorated birthday cake with lit candles; and</w:t>
            </w:r>
          </w:p>
          <w:p w14:paraId="72B0240B" w14:textId="77777777" w:rsidR="006065B5" w:rsidRDefault="006065B5" w:rsidP="006065B5">
            <w:pPr>
              <w:pStyle w:val="Tablea"/>
            </w:pPr>
            <w:r>
              <w:t>(c) partially obscuring the cake, forming a partial border, a stylised representation of a banner bearing the inscription “HAPPY BIRTHDAY”; and</w:t>
            </w:r>
          </w:p>
          <w:p w14:paraId="6A63A391" w14:textId="77777777" w:rsidR="006065B5" w:rsidRDefault="006065B5" w:rsidP="006065B5">
            <w:pPr>
              <w:pStyle w:val="Tablea"/>
              <w:ind w:left="0" w:firstLine="0"/>
            </w:pPr>
            <w:r>
              <w:t>(d) the following:</w:t>
            </w:r>
          </w:p>
          <w:p w14:paraId="0B86EF56" w14:textId="2DE81D8A" w:rsidR="006065B5" w:rsidRDefault="006065B5" w:rsidP="006065B5">
            <w:pPr>
              <w:pStyle w:val="Tablei"/>
            </w:pPr>
            <w:r>
              <w:t>(i)</w:t>
            </w:r>
            <w:r w:rsidR="00D72764">
              <w:t xml:space="preserve"> </w:t>
            </w:r>
            <w:r>
              <w:t>the inscription, in Arabic numerals, of a year; and</w:t>
            </w:r>
          </w:p>
          <w:p w14:paraId="52985ACE" w14:textId="77777777" w:rsidR="006065B5" w:rsidRDefault="006065B5" w:rsidP="006065B5">
            <w:pPr>
              <w:pStyle w:val="Tablei"/>
            </w:pPr>
            <w:r>
              <w:t>(ii) “Xoz 9999 SILVER” (where “X” is the nominal weight in ounces of the coin, expressed as a whole number or common fraction in Arabic numerals); and</w:t>
            </w:r>
          </w:p>
          <w:p w14:paraId="39E08341" w14:textId="77777777" w:rsidR="006065B5" w:rsidRDefault="006065B5" w:rsidP="006065B5">
            <w:pPr>
              <w:pStyle w:val="Tablei"/>
            </w:pPr>
            <w:r>
              <w:t>(iii) “IJ”; and</w:t>
            </w:r>
          </w:p>
          <w:p w14:paraId="75181619" w14:textId="77777777" w:rsidR="006065B5" w:rsidRPr="00E3451B" w:rsidRDefault="006065B5" w:rsidP="006065B5">
            <w:pPr>
              <w:pStyle w:val="Tablei"/>
            </w:pPr>
            <w:r>
              <w:t>(iv) “P”.</w:t>
            </w:r>
          </w:p>
        </w:tc>
      </w:tr>
      <w:tr w:rsidR="006065B5" w:rsidRPr="00E3451B" w14:paraId="187AB6BF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443B91" w14:textId="5E5D9C55" w:rsidR="006065B5" w:rsidRPr="00E3451B" w:rsidRDefault="006065B5" w:rsidP="006065B5">
            <w:pPr>
              <w:pStyle w:val="Tabletext"/>
            </w:pPr>
            <w:r>
              <w:t>200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DADD1D7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57E65E" w14:textId="48435FCA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1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72D8602" w14:textId="6242CC5B" w:rsidR="006065B5" w:rsidRPr="00F06B8B" w:rsidRDefault="006065B5" w:rsidP="006065B5">
            <w:pPr>
              <w:pStyle w:val="Tabletext"/>
            </w:pPr>
            <w:r w:rsidRPr="00AD4C32">
              <w:t xml:space="preserve">The same as for </w:t>
            </w:r>
            <w:r w:rsidRPr="00D863DA">
              <w:t>item 183</w:t>
            </w:r>
            <w:r w:rsidRPr="00AD4C32">
              <w:t xml:space="preserve">, except </w:t>
            </w:r>
            <w:r>
              <w:t xml:space="preserve">the kookaburra </w:t>
            </w:r>
            <w:r w:rsidR="003717B7">
              <w:t xml:space="preserve">perched on a branch </w:t>
            </w:r>
            <w:r>
              <w:t xml:space="preserve">is coloured and, partially obscuring the </w:t>
            </w:r>
            <w:r w:rsidR="00BE417F">
              <w:t>depiction of a kookaburra perched on a stum</w:t>
            </w:r>
            <w:r w:rsidR="00D1211E">
              <w:t xml:space="preserve">p </w:t>
            </w:r>
            <w:r>
              <w:t xml:space="preserve">is also a coloured representation of an </w:t>
            </w:r>
            <w:r w:rsidRPr="00C179F7">
              <w:rPr>
                <w:i/>
                <w:iCs/>
              </w:rPr>
              <w:t xml:space="preserve">Ampelmännchen </w:t>
            </w:r>
            <w:r w:rsidRPr="00C179F7">
              <w:t>(Berlin’s ‘traffic light man’) enclosed in an oval.</w:t>
            </w:r>
          </w:p>
        </w:tc>
      </w:tr>
      <w:tr w:rsidR="006065B5" w:rsidRPr="00E3451B" w14:paraId="4B6C71D6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6C183D2" w14:textId="5BBEAC56" w:rsidR="006065B5" w:rsidRPr="00E3451B" w:rsidRDefault="006065B5" w:rsidP="006065B5">
            <w:pPr>
              <w:pStyle w:val="Tabletext"/>
            </w:pPr>
            <w:r>
              <w:t>201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8EADF3D" w14:textId="77777777" w:rsidR="006065B5" w:rsidRPr="00E3451B" w:rsidRDefault="006065B5" w:rsidP="006065B5">
            <w:pPr>
              <w:pStyle w:val="Tabletext"/>
            </w:pPr>
            <w:r>
              <w:t xml:space="preserve">Reverse 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582F9BC" w14:textId="3CE644EC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2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CB35B38" w14:textId="77777777" w:rsidR="006065B5" w:rsidRDefault="006065B5" w:rsidP="00956FFC">
            <w:pPr>
              <w:pStyle w:val="Tabletext"/>
            </w:pPr>
            <w:r>
              <w:t xml:space="preserve">A design </w:t>
            </w:r>
            <w:r w:rsidRPr="00956FFC">
              <w:t>consisting</w:t>
            </w:r>
            <w:r>
              <w:t xml:space="preserve"> of:</w:t>
            </w:r>
          </w:p>
          <w:p w14:paraId="77BF367A" w14:textId="77777777" w:rsidR="006065B5" w:rsidRDefault="006065B5" w:rsidP="006065B5">
            <w:pPr>
              <w:pStyle w:val="Tablea"/>
            </w:pPr>
            <w:r>
              <w:t>(a) in the foreground, a stylised representation of a coloured Chinese dragon with red and orange scales and a yellow koi fish encircling a coloured flaming pearl; and</w:t>
            </w:r>
          </w:p>
          <w:p w14:paraId="7D99DCEE" w14:textId="77777777" w:rsidR="006065B5" w:rsidRDefault="006065B5" w:rsidP="006065B5">
            <w:pPr>
              <w:pStyle w:val="Tablea"/>
            </w:pPr>
            <w:r>
              <w:t>(b) in the background, a stylised representation of a bridge over a river, a grassy riverbank, and rocks; and</w:t>
            </w:r>
          </w:p>
          <w:p w14:paraId="12BD84FC" w14:textId="77777777" w:rsidR="006065B5" w:rsidRDefault="006065B5" w:rsidP="006065B5">
            <w:pPr>
              <w:pStyle w:val="Tablea"/>
              <w:ind w:left="0" w:firstLine="0"/>
            </w:pPr>
            <w:r>
              <w:t>(c) the following:</w:t>
            </w:r>
          </w:p>
          <w:p w14:paraId="0BA36807" w14:textId="3B1FD796" w:rsidR="006065B5" w:rsidRDefault="006065B5" w:rsidP="006065B5">
            <w:pPr>
              <w:pStyle w:val="Tablei"/>
            </w:pPr>
            <w:r>
              <w:t>(i)</w:t>
            </w:r>
            <w:r w:rsidR="00CF791A">
              <w:t xml:space="preserve"> </w:t>
            </w:r>
            <w:r>
              <w:t>“WR”; and</w:t>
            </w:r>
          </w:p>
          <w:p w14:paraId="16DA9C07" w14:textId="77777777" w:rsidR="006065B5" w:rsidRDefault="006065B5" w:rsidP="006065B5">
            <w:pPr>
              <w:pStyle w:val="Tablei"/>
            </w:pPr>
            <w:r>
              <w:t>(ii) “P125”; and</w:t>
            </w:r>
          </w:p>
          <w:p w14:paraId="5BA076F5" w14:textId="77777777" w:rsidR="006065B5" w:rsidRDefault="006065B5" w:rsidP="006065B5">
            <w:pPr>
              <w:pStyle w:val="Tablei"/>
            </w:pPr>
            <w:r>
              <w:t>(iii) a microscopic “P”; an</w:t>
            </w:r>
          </w:p>
          <w:p w14:paraId="36007A9C" w14:textId="77777777" w:rsidR="006065B5" w:rsidRPr="00E3451B" w:rsidRDefault="006065B5" w:rsidP="006065B5">
            <w:pPr>
              <w:pStyle w:val="Tablei"/>
            </w:pPr>
            <w:r>
              <w:t>(iv) the inscription, in Arabic numerals, of a year.</w:t>
            </w:r>
          </w:p>
        </w:tc>
      </w:tr>
      <w:tr w:rsidR="006065B5" w:rsidRPr="00E3451B" w14:paraId="48B94CFB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57FD4E" w14:textId="68EED7DD" w:rsidR="006065B5" w:rsidRPr="00E3451B" w:rsidRDefault="006065B5" w:rsidP="006065B5">
            <w:pPr>
              <w:pStyle w:val="Tabletext"/>
            </w:pPr>
            <w:r>
              <w:t>202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9D55A7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EBC9F8" w14:textId="2DDC3A17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3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03B49" w14:textId="77777777" w:rsidR="006065B5" w:rsidRDefault="006065B5" w:rsidP="00956FFC">
            <w:pPr>
              <w:pStyle w:val="Tabletext"/>
            </w:pPr>
            <w:r>
              <w:t>A design consisting of:</w:t>
            </w:r>
          </w:p>
          <w:p w14:paraId="7DDF33A9" w14:textId="77777777" w:rsidR="006065B5" w:rsidRDefault="006065B5" w:rsidP="006065B5">
            <w:pPr>
              <w:pStyle w:val="Tablea"/>
            </w:pPr>
            <w:r>
              <w:t>(a) in the foreground, a stylised representation of a coloured Chinese dragon with teal scales and a burnt red koi fish encircling a coloured flaming pearl; and</w:t>
            </w:r>
          </w:p>
          <w:p w14:paraId="76CDD9EB" w14:textId="77777777" w:rsidR="006065B5" w:rsidRDefault="006065B5" w:rsidP="006065B5">
            <w:pPr>
              <w:pStyle w:val="Tablea"/>
            </w:pPr>
            <w:r>
              <w:t>(b) in the background, a stylised representation of a bridge over a river, a grassy riverbank, and rocks; and</w:t>
            </w:r>
          </w:p>
          <w:p w14:paraId="522E1291" w14:textId="77777777" w:rsidR="006065B5" w:rsidRDefault="006065B5" w:rsidP="006065B5">
            <w:pPr>
              <w:pStyle w:val="Tablea"/>
              <w:ind w:left="0" w:firstLine="0"/>
            </w:pPr>
            <w:r>
              <w:t>(c) the following:</w:t>
            </w:r>
          </w:p>
          <w:p w14:paraId="4C8B2ACD" w14:textId="6501A35A" w:rsidR="006065B5" w:rsidRDefault="006065B5" w:rsidP="006065B5">
            <w:pPr>
              <w:pStyle w:val="Tablei"/>
            </w:pPr>
            <w:r>
              <w:t>(i)</w:t>
            </w:r>
            <w:r w:rsidR="002819FB">
              <w:t xml:space="preserve"> </w:t>
            </w:r>
            <w:r>
              <w:t>“WR”; and</w:t>
            </w:r>
          </w:p>
          <w:p w14:paraId="11F5EA6B" w14:textId="77777777" w:rsidR="006065B5" w:rsidRDefault="006065B5" w:rsidP="006065B5">
            <w:pPr>
              <w:pStyle w:val="Tablei"/>
            </w:pPr>
            <w:r>
              <w:t>(ii) “P125”; and</w:t>
            </w:r>
          </w:p>
          <w:p w14:paraId="222ECC96" w14:textId="77777777" w:rsidR="006065B5" w:rsidRDefault="006065B5" w:rsidP="006065B5">
            <w:pPr>
              <w:pStyle w:val="Tablei"/>
            </w:pPr>
            <w:r>
              <w:t>(iii) a microscopic “P”; an</w:t>
            </w:r>
          </w:p>
          <w:p w14:paraId="786B556E" w14:textId="77777777" w:rsidR="006065B5" w:rsidRPr="001E7EFA" w:rsidRDefault="006065B5" w:rsidP="006065B5">
            <w:pPr>
              <w:pStyle w:val="Tablei"/>
            </w:pPr>
            <w:r w:rsidRPr="001E7EFA">
              <w:t>(iv) the inscription, in Arabic numerals, of a year.</w:t>
            </w:r>
          </w:p>
        </w:tc>
      </w:tr>
      <w:tr w:rsidR="006065B5" w:rsidRPr="00E3451B" w14:paraId="2F5562E4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7CB01F1" w14:textId="74AD410B" w:rsidR="006065B5" w:rsidRPr="00E3451B" w:rsidRDefault="006065B5" w:rsidP="006065B5">
            <w:pPr>
              <w:pStyle w:val="Tabletext"/>
            </w:pPr>
            <w:r>
              <w:t>203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2163C57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A159B83" w14:textId="35A54825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4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FBDC7D" w14:textId="77777777" w:rsidR="006065B5" w:rsidRDefault="006065B5" w:rsidP="00956FFC">
            <w:pPr>
              <w:pStyle w:val="Tabletext"/>
            </w:pPr>
            <w:r>
              <w:t xml:space="preserve">The same as </w:t>
            </w:r>
            <w:r w:rsidRPr="00956FFC">
              <w:t>for</w:t>
            </w:r>
            <w:r>
              <w:t xml:space="preserve"> </w:t>
            </w:r>
            <w:r w:rsidRPr="00D863DA">
              <w:t>item 186</w:t>
            </w:r>
            <w:r>
              <w:t>, except omit subparagraphs (c)(iii) and (iv), and substitute:</w:t>
            </w:r>
          </w:p>
          <w:p w14:paraId="3E467077" w14:textId="77777777" w:rsidR="006065B5" w:rsidRPr="00E3451B" w:rsidRDefault="006065B5" w:rsidP="006065B5">
            <w:pPr>
              <w:pStyle w:val="Tablei"/>
            </w:pPr>
            <w:r>
              <w:t>(iii) “P125”.</w:t>
            </w:r>
          </w:p>
        </w:tc>
      </w:tr>
      <w:tr w:rsidR="006065B5" w:rsidRPr="00E3451B" w14:paraId="6DA811A7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9BFA09D" w14:textId="20CD84BE" w:rsidR="006065B5" w:rsidRPr="00E3451B" w:rsidRDefault="006065B5" w:rsidP="006065B5">
            <w:pPr>
              <w:pStyle w:val="Tabletext"/>
            </w:pPr>
            <w:r>
              <w:t>204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781946E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128214B" w14:textId="076A2393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5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B921237" w14:textId="77777777" w:rsidR="006065B5" w:rsidRDefault="006065B5" w:rsidP="003544C5">
            <w:pPr>
              <w:pStyle w:val="Tabletext"/>
            </w:pPr>
            <w:r>
              <w:t xml:space="preserve">A design </w:t>
            </w:r>
            <w:r w:rsidRPr="003544C5">
              <w:t>consisting</w:t>
            </w:r>
            <w:r>
              <w:t xml:space="preserve"> of:</w:t>
            </w:r>
          </w:p>
          <w:p w14:paraId="7DD184E5" w14:textId="77777777" w:rsidR="006065B5" w:rsidRPr="00D67AF8" w:rsidRDefault="006065B5" w:rsidP="006065B5">
            <w:pPr>
              <w:pStyle w:val="Tablea"/>
            </w:pPr>
            <w:r w:rsidRPr="00D67AF8">
              <w:t>(a)</w:t>
            </w:r>
            <w:r>
              <w:t xml:space="preserve"> in the centre of the coin, a circular inset opal incorporating a stylised representation of a snake</w:t>
            </w:r>
            <w:r w:rsidRPr="00D67AF8">
              <w:t>; and</w:t>
            </w:r>
          </w:p>
          <w:p w14:paraId="69E438E1" w14:textId="77777777" w:rsidR="006065B5" w:rsidRDefault="006065B5" w:rsidP="006065B5">
            <w:pPr>
              <w:pStyle w:val="Tablea"/>
            </w:pPr>
            <w:r w:rsidRPr="00D67AF8">
              <w:t xml:space="preserve">(b) </w:t>
            </w:r>
            <w:r>
              <w:t>surrounding the inset opal, a plain border</w:t>
            </w:r>
            <w:r w:rsidRPr="00D67AF8">
              <w:t>; and</w:t>
            </w:r>
          </w:p>
          <w:p w14:paraId="7366FAF5" w14:textId="77777777" w:rsidR="006065B5" w:rsidRDefault="006065B5" w:rsidP="006065B5">
            <w:pPr>
              <w:pStyle w:val="Tablea"/>
            </w:pPr>
            <w:r>
              <w:t>(c) surrounding the plain border, a representation of jasmine flowers and leaves on a vine; and</w:t>
            </w:r>
          </w:p>
          <w:p w14:paraId="50B6866F" w14:textId="77777777" w:rsidR="006065B5" w:rsidRPr="00D67AF8" w:rsidRDefault="006065B5" w:rsidP="006065B5">
            <w:pPr>
              <w:pStyle w:val="Tablea"/>
            </w:pPr>
            <w:r>
              <w:t>(d) immediately inside the rim, a stylised Chinese themed border; and</w:t>
            </w:r>
          </w:p>
          <w:p w14:paraId="05502CDD" w14:textId="77777777" w:rsidR="006065B5" w:rsidRPr="00E3451B" w:rsidRDefault="006065B5" w:rsidP="006065B5">
            <w:pPr>
              <w:pStyle w:val="Tablea"/>
            </w:pPr>
            <w:r w:rsidRPr="00D67AF8">
              <w:lastRenderedPageBreak/>
              <w:t>(</w:t>
            </w:r>
            <w:r>
              <w:t>e</w:t>
            </w:r>
            <w:r w:rsidRPr="00D67AF8">
              <w:t>) the following</w:t>
            </w:r>
            <w:r w:rsidRPr="00E3451B">
              <w:t>:</w:t>
            </w:r>
          </w:p>
          <w:p w14:paraId="6FD5DA45" w14:textId="1E532BD3" w:rsidR="006065B5" w:rsidRPr="00D70B67" w:rsidRDefault="006065B5" w:rsidP="006065B5">
            <w:pPr>
              <w:pStyle w:val="Tablei"/>
            </w:pPr>
            <w:r w:rsidRPr="00D70B67">
              <w:t>(i)</w:t>
            </w:r>
            <w:r w:rsidR="007E187C">
              <w:t xml:space="preserve"> </w:t>
            </w:r>
            <w:r w:rsidRPr="00D70B67">
              <w:t>“YEAR OF THE SNAKE”; and</w:t>
            </w:r>
          </w:p>
          <w:p w14:paraId="7A238DE9" w14:textId="1DB2BD05" w:rsidR="006065B5" w:rsidRPr="00D70B67" w:rsidRDefault="006065B5" w:rsidP="006065B5">
            <w:pPr>
              <w:pStyle w:val="Tablei"/>
            </w:pPr>
            <w:r w:rsidRPr="00D70B67">
              <w:t>(ii)</w:t>
            </w:r>
            <w:r w:rsidR="007E187C">
              <w:t xml:space="preserve"> </w:t>
            </w:r>
            <w:r w:rsidRPr="00C179F7">
              <w:rPr>
                <w:rFonts w:eastAsia="Microsoft YaHei"/>
                <w:shd w:val="clear" w:color="auto" w:fill="FFFFFF"/>
                <w:lang w:eastAsia="zh-CN"/>
              </w:rPr>
              <w:t>the Chinese language character (</w:t>
            </w:r>
            <w:hyperlink r:id="rId24" w:history="1">
              <w:r w:rsidRPr="00C179F7">
                <w:rPr>
                  <w:rStyle w:val="Hyperlink"/>
                  <w:rFonts w:eastAsia="Microsoft YaHei" w:hint="eastAsia"/>
                  <w:color w:val="auto"/>
                  <w:u w:val="none"/>
                  <w:shd w:val="clear" w:color="auto" w:fill="FFFFFF"/>
                  <w:lang w:eastAsia="zh-CN"/>
                </w:rPr>
                <w:t>蛇</w:t>
              </w:r>
            </w:hyperlink>
            <w:r w:rsidRPr="00C179F7">
              <w:rPr>
                <w:rFonts w:eastAsia="Microsoft YaHei"/>
                <w:shd w:val="clear" w:color="auto" w:fill="FFFFFF"/>
                <w:lang w:eastAsia="zh-CN"/>
              </w:rPr>
              <w:t xml:space="preserve">), pronounced </w:t>
            </w:r>
            <w:r w:rsidRPr="00C179F7">
              <w:rPr>
                <w:i/>
                <w:iCs/>
                <w:shd w:val="clear" w:color="auto" w:fill="FFFFFF"/>
              </w:rPr>
              <w:t>shé</w:t>
            </w:r>
            <w:r w:rsidRPr="00C179F7">
              <w:rPr>
                <w:shd w:val="clear" w:color="auto" w:fill="FFFFFF"/>
              </w:rPr>
              <w:t xml:space="preserve"> under the Pinyin system, and meaning snake</w:t>
            </w:r>
            <w:r w:rsidRPr="00D70B67">
              <w:t>; and</w:t>
            </w:r>
          </w:p>
          <w:p w14:paraId="410825CC" w14:textId="1B38B7DB" w:rsidR="006065B5" w:rsidRPr="00D70B67" w:rsidRDefault="006065B5" w:rsidP="006065B5">
            <w:pPr>
              <w:pStyle w:val="Tablei"/>
            </w:pPr>
            <w:r w:rsidRPr="00D70B67">
              <w:t>(iii)</w:t>
            </w:r>
            <w:r w:rsidR="007E187C">
              <w:t xml:space="preserve"> </w:t>
            </w:r>
            <w:r>
              <w:t>the inscription, in Arabic numerals, of a year</w:t>
            </w:r>
            <w:r w:rsidRPr="00D70B67">
              <w:t>; and</w:t>
            </w:r>
          </w:p>
          <w:p w14:paraId="709ECA37" w14:textId="02BC6A54" w:rsidR="006065B5" w:rsidRPr="00D70B67" w:rsidRDefault="006065B5" w:rsidP="006065B5">
            <w:pPr>
              <w:pStyle w:val="Tablei"/>
            </w:pPr>
            <w:r w:rsidRPr="00D70B67">
              <w:t>(iv)</w:t>
            </w:r>
            <w:r w:rsidR="007E187C">
              <w:t xml:space="preserve"> </w:t>
            </w:r>
            <w:r w:rsidRPr="00D70B67">
              <w:t>“Xoz 9999 S</w:t>
            </w:r>
            <w:r>
              <w:t>ILVER</w:t>
            </w:r>
            <w:r w:rsidRPr="00D70B67">
              <w:t>” (where “X” is the nominal weight in ounces of the coin, expressed as a whole number or a common fraction in Arabic numerals); and</w:t>
            </w:r>
          </w:p>
          <w:p w14:paraId="16C08849" w14:textId="28182061" w:rsidR="006065B5" w:rsidRPr="00D70B67" w:rsidRDefault="006065B5" w:rsidP="006065B5">
            <w:pPr>
              <w:pStyle w:val="Tablei"/>
            </w:pPr>
            <w:r w:rsidRPr="00D70B67">
              <w:t>(v)</w:t>
            </w:r>
            <w:r w:rsidR="007E187C">
              <w:t xml:space="preserve"> </w:t>
            </w:r>
            <w:r w:rsidRPr="00D70B67">
              <w:t>“AH”; and</w:t>
            </w:r>
          </w:p>
          <w:p w14:paraId="73390600" w14:textId="0D10E30C" w:rsidR="006065B5" w:rsidRPr="00E3451B" w:rsidRDefault="006065B5" w:rsidP="006065B5">
            <w:pPr>
              <w:pStyle w:val="Tablei"/>
            </w:pPr>
            <w:r w:rsidRPr="00D70B67">
              <w:t>(vi)</w:t>
            </w:r>
            <w:r w:rsidR="007E187C">
              <w:t xml:space="preserve"> </w:t>
            </w:r>
            <w:r w:rsidRPr="00D70B67">
              <w:t>“P”.</w:t>
            </w:r>
          </w:p>
        </w:tc>
      </w:tr>
      <w:tr w:rsidR="006065B5" w:rsidRPr="00E3451B" w14:paraId="73819CCA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3BA23FC" w14:textId="0DE37ADF" w:rsidR="006065B5" w:rsidRPr="00E3451B" w:rsidRDefault="006065B5" w:rsidP="006065B5">
            <w:pPr>
              <w:pStyle w:val="Tabletext"/>
            </w:pPr>
            <w:r>
              <w:lastRenderedPageBreak/>
              <w:t>205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7035F2C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7671903" w14:textId="6AED86E4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6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377603" w14:textId="77777777" w:rsidR="006065B5" w:rsidRPr="00E3451B" w:rsidRDefault="006065B5" w:rsidP="006065B5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4FB71679" w14:textId="3346D4BD" w:rsidR="006065B5" w:rsidRPr="00D67AF8" w:rsidRDefault="006065B5" w:rsidP="006065B5">
            <w:pPr>
              <w:pStyle w:val="Tablea"/>
            </w:pPr>
            <w:r w:rsidRPr="00D67AF8">
              <w:t>(a) in the</w:t>
            </w:r>
            <w:r>
              <w:t xml:space="preserve"> centre of the coin, </w:t>
            </w:r>
            <w:r w:rsidRPr="00A93E36">
              <w:t xml:space="preserve">a </w:t>
            </w:r>
            <w:r>
              <w:t xml:space="preserve">coloured </w:t>
            </w:r>
            <w:r w:rsidRPr="00A93E36">
              <w:t>stylised representation of the Chinese language character (</w:t>
            </w:r>
            <w:r w:rsidRPr="00A93E36">
              <w:rPr>
                <w:rFonts w:ascii="MS Mincho" w:eastAsia="MS Mincho" w:hAnsi="MS Mincho" w:cs="MS Mincho" w:hint="eastAsia"/>
              </w:rPr>
              <w:t>福</w:t>
            </w:r>
            <w:r w:rsidRPr="00A93E36">
              <w:t>), pronounced</w:t>
            </w:r>
            <w:r w:rsidRPr="00A150E0">
              <w:rPr>
                <w:i/>
              </w:rPr>
              <w:t xml:space="preserve"> fú</w:t>
            </w:r>
            <w:r w:rsidRPr="00A93E36">
              <w:t xml:space="preserve"> under the Pinyin system, and meaning </w:t>
            </w:r>
            <w:r>
              <w:t>good luck</w:t>
            </w:r>
            <w:r w:rsidRPr="00A93E36">
              <w:t xml:space="preserve">, </w:t>
            </w:r>
            <w:r>
              <w:t xml:space="preserve">decorated with a </w:t>
            </w:r>
            <w:r w:rsidRPr="00A93E36">
              <w:t>traditional Chinese floral pattern and stylised to represent a snake</w:t>
            </w:r>
            <w:r w:rsidRPr="00D67AF8">
              <w:t>; and</w:t>
            </w:r>
          </w:p>
          <w:p w14:paraId="3DE60170" w14:textId="77777777" w:rsidR="006065B5" w:rsidRPr="00D67AF8" w:rsidRDefault="006065B5" w:rsidP="006065B5">
            <w:pPr>
              <w:pStyle w:val="Tablea"/>
            </w:pPr>
            <w:r w:rsidRPr="00D67AF8">
              <w:t xml:space="preserve">(b) </w:t>
            </w:r>
            <w:r w:rsidRPr="009A3A47">
              <w:t>forming a partial border</w:t>
            </w:r>
            <w:r>
              <w:t xml:space="preserve">, </w:t>
            </w:r>
            <w:r w:rsidRPr="009A3A47">
              <w:t xml:space="preserve">two stylised patterns </w:t>
            </w:r>
            <w:r>
              <w:t>representing</w:t>
            </w:r>
            <w:r w:rsidRPr="009A3A47">
              <w:t xml:space="preserve"> Chinese bats and fillagree</w:t>
            </w:r>
            <w:r w:rsidRPr="00D67AF8">
              <w:t>; and</w:t>
            </w:r>
          </w:p>
          <w:p w14:paraId="3BD20B97" w14:textId="77777777" w:rsidR="006065B5" w:rsidRPr="00E3451B" w:rsidRDefault="006065B5" w:rsidP="006065B5">
            <w:pPr>
              <w:pStyle w:val="Tablea"/>
            </w:pPr>
            <w:r w:rsidRPr="00D67AF8">
              <w:t>(</w:t>
            </w:r>
            <w:r>
              <w:t>c</w:t>
            </w:r>
            <w:r w:rsidRPr="00D67AF8">
              <w:t>) the following</w:t>
            </w:r>
            <w:r w:rsidRPr="00E3451B">
              <w:t>:</w:t>
            </w:r>
          </w:p>
          <w:p w14:paraId="04137AE6" w14:textId="54A803CD" w:rsidR="006065B5" w:rsidRDefault="006065B5" w:rsidP="006065B5">
            <w:pPr>
              <w:pStyle w:val="Tablei"/>
            </w:pPr>
            <w:r>
              <w:t>(i)</w:t>
            </w:r>
            <w:r w:rsidR="00766BE3">
              <w:t xml:space="preserve"> </w:t>
            </w:r>
            <w:r>
              <w:t>the Chinese language characters (</w:t>
            </w:r>
            <w:r>
              <w:rPr>
                <w:rFonts w:ascii="MS Mincho" w:eastAsia="MS Mincho" w:hAnsi="MS Mincho" w:cs="MS Mincho" w:hint="eastAsia"/>
              </w:rPr>
              <w:t>乙巳年</w:t>
            </w:r>
            <w:r>
              <w:t xml:space="preserve">), pronounced </w:t>
            </w:r>
            <w:r w:rsidRPr="00882BB8">
              <w:rPr>
                <w:i/>
                <w:iCs/>
              </w:rPr>
              <w:t>yǐ sì nián</w:t>
            </w:r>
            <w:r>
              <w:t xml:space="preserve"> under the Pinyin system, and meaning 2025 in the Chinese sexagenary cycle; and</w:t>
            </w:r>
          </w:p>
          <w:p w14:paraId="7A5E7143" w14:textId="2248A0E3" w:rsidR="006065B5" w:rsidRDefault="006065B5" w:rsidP="006065B5">
            <w:pPr>
              <w:pStyle w:val="Tablei"/>
            </w:pPr>
            <w:r>
              <w:t>(ii)</w:t>
            </w:r>
            <w:r w:rsidR="00766BE3">
              <w:t xml:space="preserve"> </w:t>
            </w:r>
            <w:r>
              <w:t>“YEAR OF THE SNAKE”; and</w:t>
            </w:r>
          </w:p>
          <w:p w14:paraId="142C21E3" w14:textId="5DD4E967" w:rsidR="006065B5" w:rsidRDefault="006065B5" w:rsidP="006065B5">
            <w:pPr>
              <w:pStyle w:val="Tablei"/>
            </w:pPr>
            <w:r>
              <w:t>(iii)</w:t>
            </w:r>
            <w:r w:rsidR="00766BE3">
              <w:t xml:space="preserve"> </w:t>
            </w:r>
            <w:r>
              <w:t>the inscription, in Arabic numerals, of a year; and</w:t>
            </w:r>
          </w:p>
          <w:p w14:paraId="7C1CAF64" w14:textId="0AF0D7E6" w:rsidR="006065B5" w:rsidRPr="00AD4C32" w:rsidRDefault="006065B5" w:rsidP="006065B5">
            <w:pPr>
              <w:pStyle w:val="Tablei"/>
            </w:pPr>
            <w:r>
              <w:t>(iv)</w:t>
            </w:r>
            <w:r w:rsidR="00766BE3">
              <w:t xml:space="preserve"> </w:t>
            </w:r>
            <w:r>
              <w:t>“P”.</w:t>
            </w:r>
          </w:p>
        </w:tc>
      </w:tr>
      <w:tr w:rsidR="006065B5" w:rsidRPr="00E3451B" w14:paraId="5947AEE2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E68EF30" w14:textId="355CB66A" w:rsidR="006065B5" w:rsidRPr="00E3451B" w:rsidRDefault="006065B5" w:rsidP="006065B5">
            <w:pPr>
              <w:pStyle w:val="Tabletext"/>
            </w:pPr>
            <w:r>
              <w:t>206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AACDD61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4B59D04" w14:textId="40CED567" w:rsidR="006065B5" w:rsidRPr="00E3451B" w:rsidRDefault="006065B5" w:rsidP="006065B5">
            <w:pPr>
              <w:pStyle w:val="Tabletext"/>
            </w:pPr>
            <w:r>
              <w:t>R10</w:t>
            </w:r>
            <w:r w:rsidR="004B11C7">
              <w:t>7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5586F0" w14:textId="77777777" w:rsidR="006065B5" w:rsidRPr="00E3451B" w:rsidRDefault="006065B5" w:rsidP="006065B5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1A26488E" w14:textId="12A6CD44" w:rsidR="006065B5" w:rsidRPr="00D67AF8" w:rsidRDefault="006065B5" w:rsidP="006065B5">
            <w:pPr>
              <w:pStyle w:val="Tablea"/>
            </w:pPr>
            <w:r w:rsidRPr="00D67AF8">
              <w:t>(a) in the</w:t>
            </w:r>
            <w:r>
              <w:t xml:space="preserve"> centre of the coin, </w:t>
            </w:r>
            <w:r w:rsidRPr="00A93E36">
              <w:t xml:space="preserve">a </w:t>
            </w:r>
            <w:r>
              <w:t xml:space="preserve">coloured </w:t>
            </w:r>
            <w:r w:rsidRPr="00A93E36">
              <w:t>stylised representation of the Chinese language character (</w:t>
            </w:r>
            <w:r w:rsidRPr="005C3FFD">
              <w:rPr>
                <w:rFonts w:ascii="MS Mincho" w:eastAsia="MS Mincho" w:hAnsi="MS Mincho" w:cs="MS Mincho" w:hint="eastAsia"/>
              </w:rPr>
              <w:t>禄</w:t>
            </w:r>
            <w:r w:rsidRPr="00A93E36">
              <w:t>), pronounced</w:t>
            </w:r>
            <w:r w:rsidRPr="005C3FFD">
              <w:t xml:space="preserve"> </w:t>
            </w:r>
            <w:r w:rsidRPr="005C3FFD">
              <w:rPr>
                <w:i/>
                <w:iCs/>
              </w:rPr>
              <w:t>lù</w:t>
            </w:r>
            <w:r w:rsidRPr="00A93E36">
              <w:t xml:space="preserve"> under the Pinyin system, and meaning </w:t>
            </w:r>
            <w:r w:rsidRPr="005C3FFD">
              <w:t>success</w:t>
            </w:r>
            <w:r w:rsidRPr="00A93E36">
              <w:t xml:space="preserve">, </w:t>
            </w:r>
            <w:r>
              <w:t xml:space="preserve">decorated with a </w:t>
            </w:r>
            <w:r w:rsidRPr="00A93E36">
              <w:t xml:space="preserve">traditional Chinese floral pattern and stylised to </w:t>
            </w:r>
            <w:r w:rsidR="00793F3D">
              <w:t>represent</w:t>
            </w:r>
            <w:r w:rsidRPr="00A93E36">
              <w:t xml:space="preserve"> a snake</w:t>
            </w:r>
            <w:r w:rsidRPr="00D67AF8">
              <w:t>; and</w:t>
            </w:r>
          </w:p>
          <w:p w14:paraId="49BA3F3C" w14:textId="77777777" w:rsidR="006065B5" w:rsidRPr="00D67AF8" w:rsidRDefault="006065B5" w:rsidP="006065B5">
            <w:pPr>
              <w:pStyle w:val="Tablea"/>
            </w:pPr>
            <w:r w:rsidRPr="00D67AF8">
              <w:t xml:space="preserve">(b) </w:t>
            </w:r>
            <w:r w:rsidRPr="009A3A47">
              <w:t>forming a partial border</w:t>
            </w:r>
            <w:r>
              <w:t xml:space="preserve">, </w:t>
            </w:r>
            <w:r w:rsidRPr="009A3A47">
              <w:t xml:space="preserve">two stylised patterns </w:t>
            </w:r>
            <w:r>
              <w:t>representing</w:t>
            </w:r>
            <w:r w:rsidRPr="009A3A47">
              <w:t xml:space="preserve"> Chinese </w:t>
            </w:r>
            <w:r>
              <w:t>gourd</w:t>
            </w:r>
            <w:r w:rsidRPr="009A3A47">
              <w:t xml:space="preserve"> and fillagree</w:t>
            </w:r>
            <w:r w:rsidRPr="00D67AF8">
              <w:t>; and</w:t>
            </w:r>
          </w:p>
          <w:p w14:paraId="0918BDDD" w14:textId="77777777" w:rsidR="006065B5" w:rsidRPr="00E3451B" w:rsidRDefault="006065B5" w:rsidP="006065B5">
            <w:pPr>
              <w:pStyle w:val="Tablea"/>
            </w:pPr>
            <w:r w:rsidRPr="00D67AF8">
              <w:t>(</w:t>
            </w:r>
            <w:r>
              <w:t>c</w:t>
            </w:r>
            <w:r w:rsidRPr="00D67AF8">
              <w:t>) the following</w:t>
            </w:r>
            <w:r w:rsidRPr="00E3451B">
              <w:t>:</w:t>
            </w:r>
          </w:p>
          <w:p w14:paraId="15386B54" w14:textId="3E4A3B43" w:rsidR="006065B5" w:rsidRDefault="006065B5" w:rsidP="006065B5">
            <w:pPr>
              <w:pStyle w:val="Tablei"/>
            </w:pPr>
            <w:r>
              <w:t>(i)</w:t>
            </w:r>
            <w:r w:rsidR="00CD51FE">
              <w:t xml:space="preserve"> </w:t>
            </w:r>
            <w:r>
              <w:t>the Chinese language characters (</w:t>
            </w:r>
            <w:r>
              <w:rPr>
                <w:rFonts w:ascii="MS Mincho" w:eastAsia="MS Mincho" w:hAnsi="MS Mincho" w:cs="MS Mincho" w:hint="eastAsia"/>
              </w:rPr>
              <w:t>乙巳年</w:t>
            </w:r>
            <w:r>
              <w:t xml:space="preserve">), pronounced </w:t>
            </w:r>
            <w:r w:rsidRPr="00882BB8">
              <w:rPr>
                <w:i/>
                <w:iCs/>
              </w:rPr>
              <w:t>yǐ sì nián</w:t>
            </w:r>
            <w:r>
              <w:t xml:space="preserve"> under the Pinyin system, and meaning 2025 in the Chinese sexagenary cycle; and</w:t>
            </w:r>
          </w:p>
          <w:p w14:paraId="307A3727" w14:textId="01C583D8" w:rsidR="006065B5" w:rsidRDefault="006065B5" w:rsidP="006065B5">
            <w:pPr>
              <w:pStyle w:val="Tablei"/>
            </w:pPr>
            <w:r>
              <w:t>(ii)</w:t>
            </w:r>
            <w:r w:rsidR="00CD51FE">
              <w:t xml:space="preserve"> </w:t>
            </w:r>
            <w:r>
              <w:t>“YEAR OF THE SNAKE”; and</w:t>
            </w:r>
          </w:p>
          <w:p w14:paraId="5BA2B180" w14:textId="2FF90ECB" w:rsidR="006065B5" w:rsidRDefault="006065B5" w:rsidP="006065B5">
            <w:pPr>
              <w:pStyle w:val="Tablei"/>
            </w:pPr>
            <w:r>
              <w:t>(iii)</w:t>
            </w:r>
            <w:r w:rsidR="00CD51FE">
              <w:t xml:space="preserve"> </w:t>
            </w:r>
            <w:r>
              <w:t>the inscription, in Arabic numerals, of a year; and</w:t>
            </w:r>
          </w:p>
          <w:p w14:paraId="0B806FA4" w14:textId="39ABEB57" w:rsidR="006065B5" w:rsidRPr="00AD4C32" w:rsidRDefault="006065B5" w:rsidP="006065B5">
            <w:pPr>
              <w:pStyle w:val="Tablei"/>
            </w:pPr>
            <w:r>
              <w:t>(iv)</w:t>
            </w:r>
            <w:r w:rsidR="00CD51FE">
              <w:t xml:space="preserve"> </w:t>
            </w:r>
            <w:r>
              <w:t>“P”.</w:t>
            </w:r>
          </w:p>
        </w:tc>
      </w:tr>
      <w:tr w:rsidR="006065B5" w:rsidRPr="00E3451B" w14:paraId="2E3E5369" w14:textId="77777777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E0CF8CE" w14:textId="59DDA28A" w:rsidR="006065B5" w:rsidRPr="00E3451B" w:rsidRDefault="006065B5" w:rsidP="006065B5">
            <w:pPr>
              <w:pStyle w:val="Tabletext"/>
            </w:pPr>
            <w:r>
              <w:t>207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2B1D578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B57463E" w14:textId="26B164F9" w:rsidR="006065B5" w:rsidRPr="00E3451B" w:rsidRDefault="006065B5" w:rsidP="006065B5">
            <w:pPr>
              <w:pStyle w:val="Tabletext"/>
            </w:pPr>
            <w:r>
              <w:t>R10</w:t>
            </w:r>
            <w:r w:rsidR="00B077C4">
              <w:t>8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E2E96B6" w14:textId="77777777" w:rsidR="006065B5" w:rsidRPr="00E3451B" w:rsidRDefault="006065B5" w:rsidP="006065B5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7C5883F4" w14:textId="423D2646" w:rsidR="006065B5" w:rsidRPr="00D67AF8" w:rsidRDefault="006065B5" w:rsidP="006065B5">
            <w:pPr>
              <w:pStyle w:val="Tablea"/>
            </w:pPr>
            <w:r w:rsidRPr="00D67AF8">
              <w:t>(a) in the</w:t>
            </w:r>
            <w:r>
              <w:t xml:space="preserve"> centre of the coin, </w:t>
            </w:r>
            <w:r w:rsidRPr="00A93E36">
              <w:t xml:space="preserve">a </w:t>
            </w:r>
            <w:r>
              <w:t xml:space="preserve">coloured </w:t>
            </w:r>
            <w:r w:rsidRPr="00A93E36">
              <w:t xml:space="preserve">stylised representation of the Chinese language character </w:t>
            </w:r>
            <w:r w:rsidRPr="005C3FFD">
              <w:t>(</w:t>
            </w:r>
            <w:r w:rsidRPr="00F17F93">
              <w:rPr>
                <w:rFonts w:ascii="MS Mincho" w:eastAsia="MS Mincho" w:hAnsi="MS Mincho" w:cs="MS Mincho" w:hint="eastAsia"/>
              </w:rPr>
              <w:t>寿</w:t>
            </w:r>
            <w:r w:rsidRPr="005C3FFD">
              <w:t xml:space="preserve">), pronounced </w:t>
            </w:r>
            <w:r w:rsidRPr="00F17F93">
              <w:rPr>
                <w:i/>
                <w:iCs/>
              </w:rPr>
              <w:t>shòu</w:t>
            </w:r>
            <w:r w:rsidRPr="005C3FFD">
              <w:t xml:space="preserve"> under the Pinyin system, and meaning </w:t>
            </w:r>
            <w:r w:rsidRPr="00F17F93">
              <w:t>longevity</w:t>
            </w:r>
            <w:r w:rsidRPr="00A93E36">
              <w:t xml:space="preserve">, </w:t>
            </w:r>
            <w:r>
              <w:t xml:space="preserve">decorated with a </w:t>
            </w:r>
            <w:r w:rsidRPr="00A93E36">
              <w:t xml:space="preserve">traditional Chinese floral pattern and stylised </w:t>
            </w:r>
            <w:r w:rsidR="00A01ADC">
              <w:t>to represent</w:t>
            </w:r>
            <w:r w:rsidRPr="00A93E36">
              <w:t xml:space="preserve"> a snake</w:t>
            </w:r>
            <w:r w:rsidRPr="00D67AF8">
              <w:t>; and</w:t>
            </w:r>
          </w:p>
          <w:p w14:paraId="6ACB1E8D" w14:textId="77777777" w:rsidR="006065B5" w:rsidRPr="00D67AF8" w:rsidRDefault="006065B5" w:rsidP="006065B5">
            <w:pPr>
              <w:pStyle w:val="Tablea"/>
            </w:pPr>
            <w:r w:rsidRPr="00D67AF8">
              <w:t xml:space="preserve">(b) </w:t>
            </w:r>
            <w:r w:rsidRPr="009A3A47">
              <w:t>forming a partial border</w:t>
            </w:r>
            <w:r>
              <w:t xml:space="preserve">, </w:t>
            </w:r>
            <w:r w:rsidRPr="009A3A47">
              <w:t xml:space="preserve">two stylised patterns </w:t>
            </w:r>
            <w:r>
              <w:t>representing</w:t>
            </w:r>
            <w:r w:rsidRPr="009A3A47">
              <w:t xml:space="preserve"> Chinese </w:t>
            </w:r>
            <w:r>
              <w:t>peaches, foliage</w:t>
            </w:r>
            <w:r w:rsidRPr="009A3A47">
              <w:t xml:space="preserve"> and fillagree</w:t>
            </w:r>
            <w:r w:rsidRPr="00D67AF8">
              <w:t>; and</w:t>
            </w:r>
          </w:p>
          <w:p w14:paraId="0D5FEB41" w14:textId="77777777" w:rsidR="006065B5" w:rsidRPr="00E3451B" w:rsidRDefault="006065B5" w:rsidP="006065B5">
            <w:pPr>
              <w:pStyle w:val="Tablea"/>
            </w:pPr>
            <w:r w:rsidRPr="00D67AF8">
              <w:t>(</w:t>
            </w:r>
            <w:r>
              <w:t>c</w:t>
            </w:r>
            <w:r w:rsidRPr="00D67AF8">
              <w:t>) the following</w:t>
            </w:r>
            <w:r w:rsidRPr="00E3451B">
              <w:t>:</w:t>
            </w:r>
          </w:p>
          <w:p w14:paraId="33D0E2F9" w14:textId="4242F426" w:rsidR="006065B5" w:rsidRDefault="006065B5" w:rsidP="006065B5">
            <w:pPr>
              <w:pStyle w:val="Tablei"/>
            </w:pPr>
            <w:r>
              <w:t>(i)</w:t>
            </w:r>
            <w:r w:rsidR="00A01ADC">
              <w:t xml:space="preserve"> </w:t>
            </w:r>
            <w:r>
              <w:t>the Chinese language characters (</w:t>
            </w:r>
            <w:r>
              <w:rPr>
                <w:rFonts w:ascii="MS Mincho" w:eastAsia="MS Mincho" w:hAnsi="MS Mincho" w:cs="MS Mincho" w:hint="eastAsia"/>
              </w:rPr>
              <w:t>乙巳年</w:t>
            </w:r>
            <w:r>
              <w:t xml:space="preserve">), pronounced </w:t>
            </w:r>
            <w:r w:rsidRPr="00882BB8">
              <w:rPr>
                <w:i/>
                <w:iCs/>
              </w:rPr>
              <w:t>yǐ sì nián</w:t>
            </w:r>
            <w:r>
              <w:t xml:space="preserve"> under the Pinyin system, and meaning 2025 in the Chinese sexagenary cycle; and</w:t>
            </w:r>
          </w:p>
          <w:p w14:paraId="6FA0336F" w14:textId="588FA6FE" w:rsidR="006065B5" w:rsidRDefault="006065B5" w:rsidP="006065B5">
            <w:pPr>
              <w:pStyle w:val="Tablei"/>
            </w:pPr>
            <w:r>
              <w:t>(ii)</w:t>
            </w:r>
            <w:r w:rsidR="00A01ADC">
              <w:t xml:space="preserve"> </w:t>
            </w:r>
            <w:r>
              <w:t>“YEAR OF THE SNAKE”; and</w:t>
            </w:r>
          </w:p>
          <w:p w14:paraId="6FE22660" w14:textId="0C4B4150" w:rsidR="006065B5" w:rsidRDefault="006065B5" w:rsidP="006065B5">
            <w:pPr>
              <w:pStyle w:val="Tablei"/>
            </w:pPr>
            <w:r>
              <w:t>(iii)</w:t>
            </w:r>
            <w:r w:rsidR="00A01ADC">
              <w:t xml:space="preserve"> </w:t>
            </w:r>
            <w:r>
              <w:t>the inscription, in Arabic numerals, of a year; and</w:t>
            </w:r>
          </w:p>
          <w:p w14:paraId="51E73738" w14:textId="2E9B17DB" w:rsidR="006065B5" w:rsidRPr="00AD4C32" w:rsidRDefault="006065B5" w:rsidP="006065B5">
            <w:pPr>
              <w:pStyle w:val="Tablei"/>
            </w:pPr>
            <w:r>
              <w:t>(iv)</w:t>
            </w:r>
            <w:r w:rsidR="00A01ADC">
              <w:t xml:space="preserve"> </w:t>
            </w:r>
            <w:r>
              <w:t>“P”.</w:t>
            </w:r>
          </w:p>
        </w:tc>
      </w:tr>
      <w:tr w:rsidR="006065B5" w:rsidRPr="00E3451B" w14:paraId="3FE1188E" w14:textId="77777777" w:rsidTr="00A41691">
        <w:tc>
          <w:tcPr>
            <w:tcW w:w="61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812A47C" w14:textId="7E7B59F4" w:rsidR="006065B5" w:rsidRPr="00E3451B" w:rsidRDefault="006065B5" w:rsidP="006065B5">
            <w:pPr>
              <w:pStyle w:val="Tabletext"/>
            </w:pPr>
            <w:r>
              <w:lastRenderedPageBreak/>
              <w:t>208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E3CEB81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223B87D" w14:textId="5D36DA01" w:rsidR="006065B5" w:rsidRPr="00E3451B" w:rsidRDefault="006065B5" w:rsidP="006065B5">
            <w:pPr>
              <w:pStyle w:val="Tabletext"/>
            </w:pPr>
            <w:r>
              <w:t>R1</w:t>
            </w:r>
            <w:r w:rsidR="00B077C4">
              <w:t>09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695A5F" w14:textId="77777777" w:rsidR="006065B5" w:rsidRPr="00E3451B" w:rsidRDefault="006065B5" w:rsidP="006065B5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27BCA284" w14:textId="75674E45" w:rsidR="006065B5" w:rsidRPr="00D67AF8" w:rsidRDefault="006065B5" w:rsidP="006065B5">
            <w:pPr>
              <w:pStyle w:val="Tablea"/>
            </w:pPr>
            <w:r w:rsidRPr="00D67AF8">
              <w:t>(a) in the</w:t>
            </w:r>
            <w:r>
              <w:t xml:space="preserve"> centre of the coin, </w:t>
            </w:r>
            <w:r w:rsidRPr="00A93E36">
              <w:t xml:space="preserve">a </w:t>
            </w:r>
            <w:r>
              <w:t xml:space="preserve">coloured </w:t>
            </w:r>
            <w:r w:rsidRPr="00A93E36">
              <w:t xml:space="preserve">stylised representation of the Chinese language </w:t>
            </w:r>
            <w:r w:rsidRPr="00F17F93">
              <w:t>character (</w:t>
            </w:r>
            <w:r w:rsidRPr="002F7AB3">
              <w:rPr>
                <w:rFonts w:ascii="MS Mincho" w:eastAsia="MS Mincho" w:hAnsi="MS Mincho" w:cs="MS Mincho" w:hint="eastAsia"/>
              </w:rPr>
              <w:t>囍</w:t>
            </w:r>
            <w:r w:rsidRPr="00F17F93">
              <w:t xml:space="preserve">), pronounced </w:t>
            </w:r>
            <w:r w:rsidRPr="002F7AB3">
              <w:rPr>
                <w:i/>
                <w:iCs/>
              </w:rPr>
              <w:t>xǐ</w:t>
            </w:r>
            <w:r w:rsidRPr="00F17F93">
              <w:t xml:space="preserve"> under the Pinyin system, and meaning </w:t>
            </w:r>
            <w:r w:rsidRPr="002F7AB3">
              <w:t>double happiness</w:t>
            </w:r>
            <w:r w:rsidRPr="00A93E36">
              <w:t xml:space="preserve">, </w:t>
            </w:r>
            <w:r>
              <w:t xml:space="preserve">decorated with a </w:t>
            </w:r>
            <w:r w:rsidRPr="00A93E36">
              <w:t xml:space="preserve">traditional Chinese floral pattern and stylised to </w:t>
            </w:r>
            <w:r w:rsidR="006B3C3B">
              <w:t>represent</w:t>
            </w:r>
            <w:r w:rsidRPr="00A93E36">
              <w:t xml:space="preserve"> </w:t>
            </w:r>
            <w:r>
              <w:t xml:space="preserve">2 </w:t>
            </w:r>
            <w:r w:rsidRPr="00A93E36">
              <w:t>snake</w:t>
            </w:r>
            <w:r>
              <w:t>s</w:t>
            </w:r>
            <w:r w:rsidRPr="00D67AF8">
              <w:t>; and</w:t>
            </w:r>
          </w:p>
          <w:p w14:paraId="0AB357AE" w14:textId="77777777" w:rsidR="006065B5" w:rsidRPr="00D67AF8" w:rsidRDefault="006065B5" w:rsidP="006065B5">
            <w:pPr>
              <w:pStyle w:val="Tablea"/>
            </w:pPr>
            <w:r w:rsidRPr="00D67AF8">
              <w:t xml:space="preserve">(b) </w:t>
            </w:r>
            <w:r w:rsidRPr="009A3A47">
              <w:t>forming a partial border</w:t>
            </w:r>
            <w:r>
              <w:t xml:space="preserve">, </w:t>
            </w:r>
            <w:r w:rsidRPr="009A3A47">
              <w:t xml:space="preserve">two stylised patterns </w:t>
            </w:r>
            <w:r>
              <w:t>representing</w:t>
            </w:r>
            <w:r w:rsidRPr="009A3A47">
              <w:t xml:space="preserve"> Chinese </w:t>
            </w:r>
            <w:r>
              <w:t>magpies, branches</w:t>
            </w:r>
            <w:r w:rsidRPr="009A3A47">
              <w:t xml:space="preserve"> and </w:t>
            </w:r>
            <w:r>
              <w:t>flowering plum blossoms</w:t>
            </w:r>
            <w:r w:rsidRPr="00D67AF8">
              <w:t>; and</w:t>
            </w:r>
          </w:p>
          <w:p w14:paraId="1D376AC1" w14:textId="77777777" w:rsidR="006065B5" w:rsidRPr="00E3451B" w:rsidRDefault="006065B5" w:rsidP="006065B5">
            <w:pPr>
              <w:pStyle w:val="Tablea"/>
            </w:pPr>
            <w:r w:rsidRPr="00D67AF8">
              <w:t>(</w:t>
            </w:r>
            <w:r>
              <w:t>c</w:t>
            </w:r>
            <w:r w:rsidRPr="00D67AF8">
              <w:t>) the following</w:t>
            </w:r>
            <w:r w:rsidRPr="00E3451B">
              <w:t>:</w:t>
            </w:r>
          </w:p>
          <w:p w14:paraId="72073EF5" w14:textId="1472DB2C" w:rsidR="006065B5" w:rsidRDefault="006065B5" w:rsidP="006065B5">
            <w:pPr>
              <w:pStyle w:val="Tablei"/>
            </w:pPr>
            <w:r>
              <w:t>(i)</w:t>
            </w:r>
            <w:r w:rsidR="00D82D0C">
              <w:t xml:space="preserve"> </w:t>
            </w:r>
            <w:r>
              <w:t>the Chinese language characters (</w:t>
            </w:r>
            <w:r>
              <w:rPr>
                <w:rFonts w:ascii="MS Mincho" w:eastAsia="MS Mincho" w:hAnsi="MS Mincho" w:cs="MS Mincho" w:hint="eastAsia"/>
              </w:rPr>
              <w:t>乙巳年</w:t>
            </w:r>
            <w:r>
              <w:t xml:space="preserve">), pronounced </w:t>
            </w:r>
            <w:r w:rsidRPr="00882BB8">
              <w:rPr>
                <w:i/>
                <w:iCs/>
              </w:rPr>
              <w:t>yǐ sì nián</w:t>
            </w:r>
            <w:r>
              <w:t xml:space="preserve"> under the Pinyin system, and meaning 2025 in the Chinese sexagenary cycle; and</w:t>
            </w:r>
          </w:p>
          <w:p w14:paraId="1B073CD6" w14:textId="24A9084E" w:rsidR="006065B5" w:rsidRDefault="006065B5" w:rsidP="006065B5">
            <w:pPr>
              <w:pStyle w:val="Tablei"/>
            </w:pPr>
            <w:r>
              <w:t>(ii)</w:t>
            </w:r>
            <w:r w:rsidR="00D82D0C">
              <w:t xml:space="preserve"> </w:t>
            </w:r>
            <w:r>
              <w:t>“YEAR OF THE SNAKE”; and</w:t>
            </w:r>
          </w:p>
          <w:p w14:paraId="7FB58CB8" w14:textId="6272DBEC" w:rsidR="006065B5" w:rsidRDefault="006065B5" w:rsidP="006065B5">
            <w:pPr>
              <w:pStyle w:val="Tablei"/>
            </w:pPr>
            <w:r>
              <w:t>(iii)</w:t>
            </w:r>
            <w:r w:rsidR="00D82D0C">
              <w:t xml:space="preserve"> </w:t>
            </w:r>
            <w:r>
              <w:t>the inscription, in Arabic numerals, of a year; and</w:t>
            </w:r>
          </w:p>
          <w:p w14:paraId="72E46AC6" w14:textId="7CA15886" w:rsidR="006065B5" w:rsidRPr="00AD4C32" w:rsidRDefault="006065B5" w:rsidP="006065B5">
            <w:pPr>
              <w:pStyle w:val="Tablei"/>
            </w:pPr>
            <w:r>
              <w:t>(iv)</w:t>
            </w:r>
            <w:r w:rsidR="00D82D0C">
              <w:t xml:space="preserve"> </w:t>
            </w:r>
            <w:r>
              <w:t>“P”.</w:t>
            </w:r>
          </w:p>
        </w:tc>
      </w:tr>
      <w:tr w:rsidR="006065B5" w:rsidRPr="00E3451B" w14:paraId="5CAA6923" w14:textId="77777777" w:rsidTr="00A41691">
        <w:tc>
          <w:tcPr>
            <w:tcW w:w="61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977C558" w14:textId="1C5635A7" w:rsidR="006065B5" w:rsidRPr="00E3451B" w:rsidRDefault="006065B5" w:rsidP="006065B5">
            <w:pPr>
              <w:pStyle w:val="Tabletext"/>
            </w:pPr>
            <w:r>
              <w:t>209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2DA9EEE" w14:textId="77777777" w:rsidR="006065B5" w:rsidRPr="00E3451B" w:rsidRDefault="006065B5" w:rsidP="006065B5">
            <w:pPr>
              <w:pStyle w:val="Tabletext"/>
            </w:pPr>
            <w:r>
              <w:t>Reverse</w:t>
            </w:r>
          </w:p>
        </w:tc>
        <w:tc>
          <w:tcPr>
            <w:tcW w:w="93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80FE1C2" w14:textId="3255009D" w:rsidR="006065B5" w:rsidRPr="00E3451B" w:rsidRDefault="006065B5" w:rsidP="006065B5">
            <w:pPr>
              <w:pStyle w:val="Tabletext"/>
            </w:pPr>
            <w:r>
              <w:t>R11</w:t>
            </w:r>
            <w:r w:rsidR="00B077C4">
              <w:t>0</w:t>
            </w:r>
          </w:p>
        </w:tc>
        <w:tc>
          <w:tcPr>
            <w:tcW w:w="58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454AC63" w14:textId="77777777" w:rsidR="006065B5" w:rsidRPr="00E3451B" w:rsidRDefault="006065B5" w:rsidP="006065B5">
            <w:pPr>
              <w:pStyle w:val="Tabletext"/>
            </w:pPr>
            <w:r w:rsidRPr="00E3451B">
              <w:t xml:space="preserve">A </w:t>
            </w:r>
            <w:r w:rsidRPr="00D67AF8">
              <w:t>design</w:t>
            </w:r>
            <w:r w:rsidRPr="00E3451B">
              <w:t xml:space="preserve"> consisting of:</w:t>
            </w:r>
          </w:p>
          <w:p w14:paraId="6F6634CB" w14:textId="370963C9" w:rsidR="006065B5" w:rsidRPr="00D67AF8" w:rsidRDefault="006065B5" w:rsidP="006065B5">
            <w:pPr>
              <w:pStyle w:val="Tablea"/>
            </w:pPr>
            <w:r w:rsidRPr="00D67AF8">
              <w:t>(a) in the</w:t>
            </w:r>
            <w:r>
              <w:t xml:space="preserve"> centre of the coin, </w:t>
            </w:r>
            <w:r w:rsidRPr="00A93E36">
              <w:t xml:space="preserve">a </w:t>
            </w:r>
            <w:r>
              <w:t xml:space="preserve">coloured </w:t>
            </w:r>
            <w:r w:rsidRPr="00A93E36">
              <w:t>stylised representation of the Chinese language</w:t>
            </w:r>
            <w:r>
              <w:t xml:space="preserve"> character</w:t>
            </w:r>
            <w:r w:rsidRPr="00A93E36">
              <w:t xml:space="preserve"> </w:t>
            </w:r>
            <w:r w:rsidRPr="002F7AB3">
              <w:t>(</w:t>
            </w:r>
            <w:r w:rsidRPr="00656F73">
              <w:rPr>
                <w:rFonts w:ascii="SimSun" w:eastAsia="SimSun" w:hAnsi="SimSun" w:cs="SimSun" w:hint="eastAsia"/>
              </w:rPr>
              <w:t>财</w:t>
            </w:r>
            <w:r w:rsidRPr="002F7AB3">
              <w:t xml:space="preserve">), pronounced </w:t>
            </w:r>
            <w:r w:rsidRPr="00656F73">
              <w:rPr>
                <w:i/>
                <w:iCs/>
              </w:rPr>
              <w:t>cái</w:t>
            </w:r>
            <w:r w:rsidRPr="002F7AB3">
              <w:t xml:space="preserve"> under the Pinyin system, and meaning </w:t>
            </w:r>
            <w:r>
              <w:t>fiscal</w:t>
            </w:r>
            <w:r w:rsidRPr="00A93E36">
              <w:t xml:space="preserve">, </w:t>
            </w:r>
            <w:r>
              <w:t xml:space="preserve">decorated with a </w:t>
            </w:r>
            <w:r w:rsidRPr="00A93E36">
              <w:t xml:space="preserve">traditional Chinese floral pattern and stylised to </w:t>
            </w:r>
            <w:r w:rsidR="00BE4F85">
              <w:t>represent</w:t>
            </w:r>
            <w:r w:rsidRPr="00A93E36">
              <w:t xml:space="preserve"> </w:t>
            </w:r>
            <w:r>
              <w:t>a snake</w:t>
            </w:r>
            <w:r w:rsidRPr="00D67AF8">
              <w:t>; and</w:t>
            </w:r>
          </w:p>
          <w:p w14:paraId="3F044010" w14:textId="77777777" w:rsidR="006065B5" w:rsidRPr="00D67AF8" w:rsidRDefault="006065B5" w:rsidP="006065B5">
            <w:pPr>
              <w:pStyle w:val="Tablea"/>
            </w:pPr>
            <w:r w:rsidRPr="00D67AF8">
              <w:t xml:space="preserve">(b) </w:t>
            </w:r>
            <w:r w:rsidRPr="009A3A47">
              <w:t>forming a partial border</w:t>
            </w:r>
            <w:r>
              <w:t xml:space="preserve">, </w:t>
            </w:r>
            <w:r w:rsidRPr="009A3A47">
              <w:t xml:space="preserve">two stylised patterns </w:t>
            </w:r>
            <w:r>
              <w:t xml:space="preserve">representing </w:t>
            </w:r>
            <w:r w:rsidRPr="009A3A47">
              <w:t xml:space="preserve">Chinese </w:t>
            </w:r>
            <w:r w:rsidRPr="00A5191B">
              <w:t xml:space="preserve">gold </w:t>
            </w:r>
            <w:r>
              <w:t xml:space="preserve">nuggets </w:t>
            </w:r>
            <w:r w:rsidRPr="00A5191B">
              <w:t xml:space="preserve">known as </w:t>
            </w:r>
            <w:r w:rsidRPr="00A5191B">
              <w:rPr>
                <w:i/>
                <w:iCs/>
              </w:rPr>
              <w:t>Yuánbǎo</w:t>
            </w:r>
            <w:r>
              <w:t xml:space="preserve"> and </w:t>
            </w:r>
            <w:r w:rsidRPr="00A5191B">
              <w:t>fillagree</w:t>
            </w:r>
            <w:r w:rsidRPr="00D67AF8">
              <w:t>; and</w:t>
            </w:r>
          </w:p>
          <w:p w14:paraId="211A8A72" w14:textId="77777777" w:rsidR="006065B5" w:rsidRPr="00E3451B" w:rsidRDefault="006065B5" w:rsidP="006065B5">
            <w:pPr>
              <w:pStyle w:val="Tablea"/>
            </w:pPr>
            <w:r w:rsidRPr="00D67AF8">
              <w:t>(</w:t>
            </w:r>
            <w:r>
              <w:t>c</w:t>
            </w:r>
            <w:r w:rsidRPr="00D67AF8">
              <w:t>) the following</w:t>
            </w:r>
            <w:r w:rsidRPr="00E3451B">
              <w:t>:</w:t>
            </w:r>
          </w:p>
          <w:p w14:paraId="123DE8B8" w14:textId="23009B76" w:rsidR="006065B5" w:rsidRDefault="006065B5" w:rsidP="006065B5">
            <w:pPr>
              <w:pStyle w:val="Tablei"/>
            </w:pPr>
            <w:r>
              <w:t>(i)</w:t>
            </w:r>
            <w:r w:rsidR="009D3716">
              <w:t xml:space="preserve"> </w:t>
            </w:r>
            <w:r>
              <w:t>the Chinese language characters (</w:t>
            </w:r>
            <w:r>
              <w:rPr>
                <w:rFonts w:ascii="MS Mincho" w:eastAsia="MS Mincho" w:hAnsi="MS Mincho" w:cs="MS Mincho" w:hint="eastAsia"/>
              </w:rPr>
              <w:t>乙巳年</w:t>
            </w:r>
            <w:r>
              <w:t xml:space="preserve">), pronounced </w:t>
            </w:r>
            <w:r w:rsidRPr="00882BB8">
              <w:rPr>
                <w:i/>
                <w:iCs/>
              </w:rPr>
              <w:t>yǐ sì nián</w:t>
            </w:r>
            <w:r>
              <w:t xml:space="preserve"> under the Pinyin system, and meaning 2025 in the Chinese sexagenary cycle; and</w:t>
            </w:r>
          </w:p>
          <w:p w14:paraId="6C15A240" w14:textId="0ECA9AF3" w:rsidR="006065B5" w:rsidRDefault="006065B5" w:rsidP="006065B5">
            <w:pPr>
              <w:pStyle w:val="Tablei"/>
            </w:pPr>
            <w:r>
              <w:t>(ii</w:t>
            </w:r>
            <w:r w:rsidR="009D3716">
              <w:t xml:space="preserve">) </w:t>
            </w:r>
            <w:r>
              <w:t>“YEAR OF THE SNAKE”; and</w:t>
            </w:r>
          </w:p>
          <w:p w14:paraId="14FE4F10" w14:textId="71C66815" w:rsidR="006065B5" w:rsidRDefault="006065B5" w:rsidP="006065B5">
            <w:pPr>
              <w:pStyle w:val="Tablei"/>
            </w:pPr>
            <w:r>
              <w:t>(iii)</w:t>
            </w:r>
            <w:r w:rsidR="009D3716">
              <w:t xml:space="preserve"> </w:t>
            </w:r>
            <w:r>
              <w:t>the inscription, in Arabic numerals, of a year; and</w:t>
            </w:r>
          </w:p>
          <w:p w14:paraId="7B2BDC2B" w14:textId="494401D2" w:rsidR="006065B5" w:rsidRPr="00AD4C32" w:rsidRDefault="006065B5" w:rsidP="006065B5">
            <w:pPr>
              <w:pStyle w:val="Tablei"/>
            </w:pPr>
            <w:r>
              <w:t>(iv)</w:t>
            </w:r>
            <w:r w:rsidR="009D3716">
              <w:t xml:space="preserve"> </w:t>
            </w:r>
            <w:r>
              <w:t>“P”.</w:t>
            </w:r>
          </w:p>
        </w:tc>
      </w:tr>
    </w:tbl>
    <w:p w14:paraId="435D3A0C" w14:textId="68C1AC86" w:rsidR="00F5638C" w:rsidRPr="00A41691" w:rsidRDefault="00F5638C" w:rsidP="00A41691">
      <w:pPr>
        <w:pStyle w:val="Tabletext"/>
      </w:pPr>
    </w:p>
    <w:sectPr w:rsidR="00F5638C" w:rsidRPr="00A4169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9B86" w14:textId="77777777" w:rsidR="008635FD" w:rsidRDefault="008635FD" w:rsidP="00F5638C">
      <w:pPr>
        <w:spacing w:line="240" w:lineRule="auto"/>
      </w:pPr>
      <w:r>
        <w:separator/>
      </w:r>
    </w:p>
  </w:endnote>
  <w:endnote w:type="continuationSeparator" w:id="0">
    <w:p w14:paraId="50F5AEC5" w14:textId="77777777" w:rsidR="008635FD" w:rsidRDefault="008635FD" w:rsidP="00F5638C">
      <w:pPr>
        <w:spacing w:line="240" w:lineRule="auto"/>
      </w:pPr>
      <w:r>
        <w:continuationSeparator/>
      </w:r>
    </w:p>
  </w:endnote>
  <w:endnote w:type="continuationNotice" w:id="1">
    <w:p w14:paraId="06F993D6" w14:textId="77777777" w:rsidR="008635FD" w:rsidRDefault="008635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68C2" w14:textId="32C4699E" w:rsidR="00F5638C" w:rsidRPr="005F1388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02FF" w14:textId="1B294316" w:rsidR="00F5638C" w:rsidRDefault="00F5638C">
    <w:bookmarkStart w:id="0" w:name="_Hlk26285905"/>
    <w:bookmarkStart w:id="1" w:name="_Hlk26285906"/>
    <w:bookmarkStart w:id="2" w:name="_Hlk26285909"/>
    <w:bookmarkStart w:id="3" w:name="_Hlk26285910"/>
  </w:p>
  <w:bookmarkEnd w:id="0"/>
  <w:bookmarkEnd w:id="1"/>
  <w:bookmarkEnd w:id="2"/>
  <w:bookmarkEnd w:id="3"/>
  <w:p w14:paraId="4BF78846" w14:textId="77777777" w:rsidR="00F5638C" w:rsidRPr="00E97334" w:rsidRDefault="00F5638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BCD1" w14:textId="77777777" w:rsidR="00F5638C" w:rsidRPr="00ED79B6" w:rsidRDefault="00F5638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5907"/>
    <w:bookmarkStart w:id="7" w:name="_Hlk26285908"/>
    <w:bookmarkStart w:id="8" w:name="_Hlk26285919"/>
    <w:bookmarkStart w:id="9" w:name="_Hlk26285920"/>
    <w:bookmarkEnd w:id="6"/>
    <w:bookmarkEnd w:id="7"/>
    <w:bookmarkEnd w:id="8"/>
    <w:bookmarkEnd w:id="9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1357" w14:textId="678173C4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5638C" w14:paraId="4677D4C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A2E3" w14:textId="77777777" w:rsidR="00F5638C" w:rsidRDefault="00F5638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A8D60" w14:textId="7140781C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57222">
            <w:rPr>
              <w:i/>
              <w:noProof/>
              <w:sz w:val="18"/>
            </w:rPr>
            <w:t>Currency (Australian Coins) Amendment (2024 Perth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6AE441C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</w:p>
      </w:tc>
    </w:tr>
  </w:tbl>
  <w:p w14:paraId="3C921BFA" w14:textId="77777777" w:rsidR="00F5638C" w:rsidRPr="00ED79B6" w:rsidRDefault="00F5638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24A7" w14:textId="27E2074D" w:rsidR="00F5638C" w:rsidRPr="00E33C1C" w:rsidRDefault="00F5638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5917"/>
    <w:bookmarkStart w:id="11" w:name="_Hlk26285918"/>
    <w:bookmarkStart w:id="12" w:name="_Hlk26285921"/>
    <w:bookmarkStart w:id="13" w:name="_Hlk2628592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F5638C" w14:paraId="60F79E23" w14:textId="77777777" w:rsidTr="0005768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322C3BB" w14:textId="77777777" w:rsidR="00F5638C" w:rsidRDefault="00F5638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7BBA517" w14:textId="4E6746D5" w:rsidR="00F5638C" w:rsidRDefault="00F5638C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44E7">
            <w:rPr>
              <w:i/>
              <w:noProof/>
              <w:sz w:val="18"/>
            </w:rPr>
            <w:t>Currency (Australian Coins) Amendment (2024 Perth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4B93A1F" w14:textId="77777777" w:rsidR="00F5638C" w:rsidRDefault="00F5638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32ABE464" w14:textId="77777777" w:rsidR="00F5638C" w:rsidRPr="00ED79B6" w:rsidRDefault="00F5638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204" w14:textId="59EE5814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85CE0" w14:paraId="24E1EBE4" w14:textId="77777777" w:rsidTr="0005768B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19FDB5" w14:textId="77777777" w:rsidR="00614E0C" w:rsidRDefault="003C15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26E2D1" w14:textId="37BEB6B3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44E7">
            <w:rPr>
              <w:i/>
              <w:noProof/>
              <w:sz w:val="18"/>
            </w:rPr>
            <w:t>Currency (Australian Coins) Amendment (2024 Perth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D85281" w14:textId="77777777" w:rsidR="00614E0C" w:rsidRDefault="00614E0C">
          <w:pPr>
            <w:spacing w:line="0" w:lineRule="atLeast"/>
            <w:jc w:val="right"/>
            <w:rPr>
              <w:sz w:val="18"/>
            </w:rPr>
          </w:pPr>
        </w:p>
      </w:tc>
    </w:tr>
  </w:tbl>
  <w:p w14:paraId="51462471" w14:textId="77777777" w:rsidR="00614E0C" w:rsidRPr="00ED79B6" w:rsidRDefault="00614E0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B2A5" w14:textId="3A78088E" w:rsidR="00614E0C" w:rsidRPr="00E33C1C" w:rsidRDefault="00614E0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27" w:name="_Hlk26285929"/>
    <w:bookmarkStart w:id="28" w:name="_Hlk26285930"/>
    <w:bookmarkStart w:id="29" w:name="_Hlk26285933"/>
    <w:bookmarkStart w:id="30" w:name="_Hlk26285934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330A0F46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9E3769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6C09E53" w14:textId="02BF214B" w:rsidR="00614E0C" w:rsidRDefault="003C1503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E344E7">
            <w:rPr>
              <w:i/>
              <w:noProof/>
              <w:sz w:val="18"/>
            </w:rPr>
            <w:t>Currency (Australian Coins) Amendment (2024 Perth Mint No. 5) Determination 2024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868E33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27"/>
    <w:bookmarkEnd w:id="28"/>
    <w:bookmarkEnd w:id="29"/>
    <w:bookmarkEnd w:id="30"/>
  </w:tbl>
  <w:p w14:paraId="067DC3A7" w14:textId="77777777" w:rsidR="00614E0C" w:rsidRPr="00ED79B6" w:rsidRDefault="00614E0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2EC6B" w14:textId="77777777" w:rsidR="00614E0C" w:rsidRPr="00E33C1C" w:rsidRDefault="00614E0C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3" w:name="_Hlk26285931"/>
    <w:bookmarkStart w:id="34" w:name="_Hlk26285932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85CE0" w14:paraId="774F1CBA" w14:textId="77777777" w:rsidTr="0005768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694B92A" w14:textId="77777777" w:rsidR="00614E0C" w:rsidRDefault="00614E0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2903024" w14:textId="560F5D15" w:rsidR="00614E0C" w:rsidRDefault="003C15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7222">
            <w:rPr>
              <w:i/>
              <w:sz w:val="18"/>
            </w:rPr>
            <w:t>[title] Amendment [type]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938B2D" w14:textId="77777777" w:rsidR="00614E0C" w:rsidRDefault="003C15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3"/>
    <w:bookmarkEnd w:id="34"/>
  </w:tbl>
  <w:p w14:paraId="45755E8B" w14:textId="77777777" w:rsidR="00614E0C" w:rsidRPr="00ED79B6" w:rsidRDefault="00614E0C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8C98" w14:textId="77777777" w:rsidR="008635FD" w:rsidRDefault="008635FD" w:rsidP="00F5638C">
      <w:pPr>
        <w:spacing w:line="240" w:lineRule="auto"/>
      </w:pPr>
      <w:r>
        <w:separator/>
      </w:r>
    </w:p>
  </w:footnote>
  <w:footnote w:type="continuationSeparator" w:id="0">
    <w:p w14:paraId="7C75AF0D" w14:textId="77777777" w:rsidR="008635FD" w:rsidRDefault="008635FD" w:rsidP="00F5638C">
      <w:pPr>
        <w:spacing w:line="240" w:lineRule="auto"/>
      </w:pPr>
      <w:r>
        <w:continuationSeparator/>
      </w:r>
    </w:p>
  </w:footnote>
  <w:footnote w:type="continuationNotice" w:id="1">
    <w:p w14:paraId="5462B890" w14:textId="77777777" w:rsidR="008635FD" w:rsidRDefault="008635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B134" w14:textId="22B646B0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736F" w14:textId="3A69DC64" w:rsidR="00F5638C" w:rsidRPr="005F1388" w:rsidRDefault="00F5638C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F21FB" w14:textId="77777777" w:rsidR="00F5638C" w:rsidRPr="005F1388" w:rsidRDefault="00F5638C">
    <w:pPr>
      <w:pStyle w:val="Header"/>
      <w:tabs>
        <w:tab w:val="clear" w:pos="4150"/>
        <w:tab w:val="clear" w:pos="8307"/>
      </w:tabs>
    </w:pPr>
    <w:bookmarkStart w:id="4" w:name="_Hlk26285901"/>
    <w:bookmarkStart w:id="5" w:name="_Hlk26285902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46061" w14:textId="44E2D4BD" w:rsidR="00F5638C" w:rsidRPr="00ED79B6" w:rsidRDefault="00F5638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802F" w14:textId="15471163" w:rsidR="00F5638C" w:rsidRPr="00ED79B6" w:rsidRDefault="00F5638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B89" w14:textId="77777777" w:rsidR="00F5638C" w:rsidRPr="00ED79B6" w:rsidRDefault="00F5638C">
    <w:pPr>
      <w:pStyle w:val="Header"/>
      <w:tabs>
        <w:tab w:val="clear" w:pos="4150"/>
        <w:tab w:val="clear" w:pos="8307"/>
      </w:tabs>
    </w:pPr>
    <w:bookmarkStart w:id="14" w:name="_Hlk26285913"/>
    <w:bookmarkStart w:id="15" w:name="_Hlk26285914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4390" w14:textId="51B7511C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344E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344E7">
      <w:rPr>
        <w:noProof/>
        <w:sz w:val="20"/>
      </w:rPr>
      <w:t>Amendments</w:t>
    </w:r>
    <w:r>
      <w:rPr>
        <w:sz w:val="20"/>
      </w:rPr>
      <w:fldChar w:fldCharType="end"/>
    </w:r>
  </w:p>
  <w:p w14:paraId="009AD557" w14:textId="5D639474" w:rsidR="00614E0C" w:rsidRPr="00A961C4" w:rsidRDefault="003C150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EF71EFB" w14:textId="77777777" w:rsidR="00614E0C" w:rsidRPr="00A961C4" w:rsidRDefault="00614E0C" w:rsidP="00950D16">
    <w:pPr>
      <w:pBdr>
        <w:bottom w:val="single" w:sz="6" w:space="0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3" w:name="_Hlk26285923"/>
  <w:bookmarkStart w:id="24" w:name="_Hlk26285924"/>
  <w:bookmarkStart w:id="25" w:name="_Hlk26285927"/>
  <w:bookmarkStart w:id="26" w:name="_Hlk26285928"/>
  <w:p w14:paraId="4D08AE83" w14:textId="0C4EB9B5" w:rsidR="00614E0C" w:rsidRPr="00A961C4" w:rsidRDefault="003C150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11BC8CE" w14:textId="37BCE47F" w:rsidR="00614E0C" w:rsidRPr="00A961C4" w:rsidRDefault="003C150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bookmarkEnd w:id="23"/>
  <w:bookmarkEnd w:id="24"/>
  <w:bookmarkEnd w:id="25"/>
  <w:bookmarkEnd w:id="26"/>
  <w:p w14:paraId="01F3724A" w14:textId="77777777" w:rsidR="00614E0C" w:rsidRPr="00A961C4" w:rsidRDefault="00614E0C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01263" w14:textId="77777777" w:rsidR="00614E0C" w:rsidRPr="00A961C4" w:rsidRDefault="00614E0C">
    <w:bookmarkStart w:id="31" w:name="_Hlk26285925"/>
    <w:bookmarkStart w:id="32" w:name="_Hlk26285926"/>
    <w:bookmarkEnd w:id="31"/>
    <w:bookmarkEnd w:id="3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701B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E804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5C5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042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084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7422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0E9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C0B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F0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748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86DDC"/>
    <w:multiLevelType w:val="hybridMultilevel"/>
    <w:tmpl w:val="2E5E3920"/>
    <w:lvl w:ilvl="0" w:tplc="D972A2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664605"/>
    <w:multiLevelType w:val="hybridMultilevel"/>
    <w:tmpl w:val="4D228780"/>
    <w:lvl w:ilvl="0" w:tplc="0400D9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D2DED"/>
    <w:multiLevelType w:val="hybridMultilevel"/>
    <w:tmpl w:val="46101F8E"/>
    <w:lvl w:ilvl="0" w:tplc="3B22EE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20450"/>
    <w:multiLevelType w:val="hybridMultilevel"/>
    <w:tmpl w:val="D99854B0"/>
    <w:lvl w:ilvl="0" w:tplc="801C47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221C6"/>
    <w:multiLevelType w:val="hybridMultilevel"/>
    <w:tmpl w:val="C7580F98"/>
    <w:lvl w:ilvl="0" w:tplc="A8F2F7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C294A"/>
    <w:multiLevelType w:val="hybridMultilevel"/>
    <w:tmpl w:val="ADBA4B90"/>
    <w:lvl w:ilvl="0" w:tplc="E53AA0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5245E"/>
    <w:multiLevelType w:val="hybridMultilevel"/>
    <w:tmpl w:val="4296EE0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0E10FB"/>
    <w:multiLevelType w:val="hybridMultilevel"/>
    <w:tmpl w:val="CCAED0F0"/>
    <w:lvl w:ilvl="0" w:tplc="EDEE4F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8062ED"/>
    <w:multiLevelType w:val="hybridMultilevel"/>
    <w:tmpl w:val="D95C5D5E"/>
    <w:lvl w:ilvl="0" w:tplc="8B384B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0556C"/>
    <w:multiLevelType w:val="hybridMultilevel"/>
    <w:tmpl w:val="914A49CA"/>
    <w:lvl w:ilvl="0" w:tplc="A830B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007A1"/>
    <w:multiLevelType w:val="multilevel"/>
    <w:tmpl w:val="AFDABD5E"/>
    <w:lvl w:ilvl="0">
      <w:start w:val="2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D77F1F"/>
    <w:multiLevelType w:val="hybridMultilevel"/>
    <w:tmpl w:val="7C506BC8"/>
    <w:lvl w:ilvl="0" w:tplc="A75026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6085F"/>
    <w:multiLevelType w:val="hybridMultilevel"/>
    <w:tmpl w:val="DACA04F2"/>
    <w:lvl w:ilvl="0" w:tplc="13E4775A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026DD"/>
    <w:multiLevelType w:val="multilevel"/>
    <w:tmpl w:val="A27AA79A"/>
    <w:name w:val="StandardNumberedList"/>
    <w:lvl w:ilvl="0">
      <w:start w:val="1"/>
      <w:numFmt w:val="decimal"/>
      <w:lvlText w:val="%1."/>
      <w:lvlJc w:val="left"/>
      <w:pPr>
        <w:tabs>
          <w:tab w:val="num" w:pos="472"/>
        </w:tabs>
        <w:ind w:left="472" w:hanging="472"/>
      </w:pPr>
    </w:lvl>
    <w:lvl w:ilvl="1">
      <w:start w:val="1"/>
      <w:numFmt w:val="decimal"/>
      <w:lvlText w:val="%1.%2."/>
      <w:lvlJc w:val="left"/>
      <w:pPr>
        <w:tabs>
          <w:tab w:val="num" w:pos="944"/>
        </w:tabs>
        <w:ind w:left="944" w:hanging="472"/>
      </w:p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472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2A725FF"/>
    <w:multiLevelType w:val="hybridMultilevel"/>
    <w:tmpl w:val="461E70F8"/>
    <w:lvl w:ilvl="0" w:tplc="B79C66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83186"/>
    <w:multiLevelType w:val="hybridMultilevel"/>
    <w:tmpl w:val="421A5D2E"/>
    <w:lvl w:ilvl="0" w:tplc="E68C26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5726DA"/>
    <w:multiLevelType w:val="hybridMultilevel"/>
    <w:tmpl w:val="B82AB090"/>
    <w:lvl w:ilvl="0" w:tplc="AC76A6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A01B9E"/>
    <w:multiLevelType w:val="multilevel"/>
    <w:tmpl w:val="C0446C3E"/>
    <w:name w:val="StandardBulletedList"/>
    <w:lvl w:ilvl="0">
      <w:start w:val="1"/>
      <w:numFmt w:val="bullet"/>
      <w:lvlText w:val="•"/>
      <w:lvlJc w:val="left"/>
      <w:pPr>
        <w:tabs>
          <w:tab w:val="num" w:pos="472"/>
        </w:tabs>
        <w:ind w:left="472" w:hanging="472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944"/>
        </w:tabs>
        <w:ind w:left="944" w:hanging="472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416"/>
        </w:tabs>
        <w:ind w:left="1416" w:hanging="472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355D21"/>
    <w:multiLevelType w:val="hybridMultilevel"/>
    <w:tmpl w:val="3022FCF2"/>
    <w:lvl w:ilvl="0" w:tplc="B39E6A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55CF8"/>
    <w:multiLevelType w:val="hybridMultilevel"/>
    <w:tmpl w:val="91004836"/>
    <w:lvl w:ilvl="0" w:tplc="A49469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0555F"/>
    <w:multiLevelType w:val="hybridMultilevel"/>
    <w:tmpl w:val="EC76F428"/>
    <w:lvl w:ilvl="0" w:tplc="6E7C0B8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E036FB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40430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DACEB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7EDD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96211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70E66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7561E0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2B3CE8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3" w15:restartNumberingAfterBreak="0">
    <w:nsid w:val="773B63E1"/>
    <w:multiLevelType w:val="hybridMultilevel"/>
    <w:tmpl w:val="6FA6AD7E"/>
    <w:lvl w:ilvl="0" w:tplc="ABAEA0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091286">
    <w:abstractNumId w:val="9"/>
  </w:num>
  <w:num w:numId="2" w16cid:durableId="1815952847">
    <w:abstractNumId w:val="7"/>
  </w:num>
  <w:num w:numId="3" w16cid:durableId="1789620040">
    <w:abstractNumId w:val="6"/>
  </w:num>
  <w:num w:numId="4" w16cid:durableId="24865940">
    <w:abstractNumId w:val="5"/>
  </w:num>
  <w:num w:numId="5" w16cid:durableId="141118033">
    <w:abstractNumId w:val="4"/>
  </w:num>
  <w:num w:numId="6" w16cid:durableId="1023749118">
    <w:abstractNumId w:val="8"/>
  </w:num>
  <w:num w:numId="7" w16cid:durableId="1625651060">
    <w:abstractNumId w:val="3"/>
  </w:num>
  <w:num w:numId="8" w16cid:durableId="45224442">
    <w:abstractNumId w:val="2"/>
  </w:num>
  <w:num w:numId="9" w16cid:durableId="120996845">
    <w:abstractNumId w:val="1"/>
  </w:num>
  <w:num w:numId="10" w16cid:durableId="412777547">
    <w:abstractNumId w:val="0"/>
  </w:num>
  <w:num w:numId="11" w16cid:durableId="1578779338">
    <w:abstractNumId w:val="19"/>
  </w:num>
  <w:num w:numId="12" w16cid:durableId="1952081484">
    <w:abstractNumId w:val="10"/>
  </w:num>
  <w:num w:numId="13" w16cid:durableId="238566747">
    <w:abstractNumId w:val="25"/>
  </w:num>
  <w:num w:numId="14" w16cid:durableId="2134669577">
    <w:abstractNumId w:val="29"/>
  </w:num>
  <w:num w:numId="15" w16cid:durableId="737895822">
    <w:abstractNumId w:val="22"/>
  </w:num>
  <w:num w:numId="16" w16cid:durableId="1042944198">
    <w:abstractNumId w:val="33"/>
  </w:num>
  <w:num w:numId="17" w16cid:durableId="666253813">
    <w:abstractNumId w:val="15"/>
  </w:num>
  <w:num w:numId="18" w16cid:durableId="916205817">
    <w:abstractNumId w:val="28"/>
  </w:num>
  <w:num w:numId="19" w16cid:durableId="143816136">
    <w:abstractNumId w:val="30"/>
  </w:num>
  <w:num w:numId="20" w16cid:durableId="853301817">
    <w:abstractNumId w:val="19"/>
  </w:num>
  <w:num w:numId="21" w16cid:durableId="1165166222">
    <w:abstractNumId w:val="17"/>
  </w:num>
  <w:num w:numId="22" w16cid:durableId="1993563591">
    <w:abstractNumId w:val="32"/>
  </w:num>
  <w:num w:numId="23" w16cid:durableId="594366061">
    <w:abstractNumId w:val="12"/>
  </w:num>
  <w:num w:numId="24" w16cid:durableId="1935047670">
    <w:abstractNumId w:val="11"/>
  </w:num>
  <w:num w:numId="25" w16cid:durableId="635333500">
    <w:abstractNumId w:val="21"/>
  </w:num>
  <w:num w:numId="26" w16cid:durableId="1328441602">
    <w:abstractNumId w:val="20"/>
  </w:num>
  <w:num w:numId="27" w16cid:durableId="1280187181">
    <w:abstractNumId w:val="31"/>
  </w:num>
  <w:num w:numId="28" w16cid:durableId="1462916515">
    <w:abstractNumId w:val="13"/>
  </w:num>
  <w:num w:numId="29" w16cid:durableId="1865823655">
    <w:abstractNumId w:val="24"/>
  </w:num>
  <w:num w:numId="30" w16cid:durableId="587732672">
    <w:abstractNumId w:val="14"/>
  </w:num>
  <w:num w:numId="31" w16cid:durableId="1553733369">
    <w:abstractNumId w:val="18"/>
  </w:num>
  <w:num w:numId="32" w16cid:durableId="39090607">
    <w:abstractNumId w:val="16"/>
  </w:num>
  <w:num w:numId="33" w16cid:durableId="801507430">
    <w:abstractNumId w:val="27"/>
  </w:num>
  <w:num w:numId="34" w16cid:durableId="1684934661">
    <w:abstractNumId w:val="23"/>
  </w:num>
  <w:num w:numId="35" w16cid:durableId="9851593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8B"/>
    <w:rsid w:val="00002DF9"/>
    <w:rsid w:val="00003B6F"/>
    <w:rsid w:val="00006A92"/>
    <w:rsid w:val="000123EE"/>
    <w:rsid w:val="00015BEA"/>
    <w:rsid w:val="00016D13"/>
    <w:rsid w:val="00017ED8"/>
    <w:rsid w:val="00023639"/>
    <w:rsid w:val="000239B4"/>
    <w:rsid w:val="00024598"/>
    <w:rsid w:val="000256C1"/>
    <w:rsid w:val="00025FAA"/>
    <w:rsid w:val="000315FF"/>
    <w:rsid w:val="00031D26"/>
    <w:rsid w:val="00033025"/>
    <w:rsid w:val="00034164"/>
    <w:rsid w:val="00035C66"/>
    <w:rsid w:val="00036967"/>
    <w:rsid w:val="00041C9C"/>
    <w:rsid w:val="000433A0"/>
    <w:rsid w:val="000447F1"/>
    <w:rsid w:val="0004631F"/>
    <w:rsid w:val="00046569"/>
    <w:rsid w:val="00051258"/>
    <w:rsid w:val="000543ED"/>
    <w:rsid w:val="0005768B"/>
    <w:rsid w:val="000620A9"/>
    <w:rsid w:val="000620B1"/>
    <w:rsid w:val="00062902"/>
    <w:rsid w:val="00062B3D"/>
    <w:rsid w:val="00064A64"/>
    <w:rsid w:val="000738F5"/>
    <w:rsid w:val="00073E80"/>
    <w:rsid w:val="000757EE"/>
    <w:rsid w:val="0008529C"/>
    <w:rsid w:val="0008532B"/>
    <w:rsid w:val="0008625F"/>
    <w:rsid w:val="00087372"/>
    <w:rsid w:val="00091535"/>
    <w:rsid w:val="00091F8C"/>
    <w:rsid w:val="0009325A"/>
    <w:rsid w:val="000934D5"/>
    <w:rsid w:val="000967F6"/>
    <w:rsid w:val="000A0FB1"/>
    <w:rsid w:val="000A3FAF"/>
    <w:rsid w:val="000A7731"/>
    <w:rsid w:val="000B3D22"/>
    <w:rsid w:val="000B790C"/>
    <w:rsid w:val="000C0E1A"/>
    <w:rsid w:val="000C13E1"/>
    <w:rsid w:val="000C232F"/>
    <w:rsid w:val="000C2C34"/>
    <w:rsid w:val="000C4A0D"/>
    <w:rsid w:val="000C5518"/>
    <w:rsid w:val="000C6929"/>
    <w:rsid w:val="000D0075"/>
    <w:rsid w:val="000D3B31"/>
    <w:rsid w:val="000D45D6"/>
    <w:rsid w:val="000D4E78"/>
    <w:rsid w:val="000D65BF"/>
    <w:rsid w:val="000D6C37"/>
    <w:rsid w:val="000E0D61"/>
    <w:rsid w:val="000E0E23"/>
    <w:rsid w:val="000E3F6C"/>
    <w:rsid w:val="000E4DBB"/>
    <w:rsid w:val="000E599B"/>
    <w:rsid w:val="000F06AC"/>
    <w:rsid w:val="000F1F2A"/>
    <w:rsid w:val="000F22E9"/>
    <w:rsid w:val="000F3649"/>
    <w:rsid w:val="000F3BF6"/>
    <w:rsid w:val="00101FFF"/>
    <w:rsid w:val="00102F63"/>
    <w:rsid w:val="00103420"/>
    <w:rsid w:val="00104727"/>
    <w:rsid w:val="001052C3"/>
    <w:rsid w:val="001144B7"/>
    <w:rsid w:val="00114882"/>
    <w:rsid w:val="00116A87"/>
    <w:rsid w:val="00117AFF"/>
    <w:rsid w:val="00120397"/>
    <w:rsid w:val="001220A8"/>
    <w:rsid w:val="00122934"/>
    <w:rsid w:val="001239AA"/>
    <w:rsid w:val="00123B63"/>
    <w:rsid w:val="00125406"/>
    <w:rsid w:val="00126D8E"/>
    <w:rsid w:val="00127777"/>
    <w:rsid w:val="001304F2"/>
    <w:rsid w:val="00130CDB"/>
    <w:rsid w:val="00131DE3"/>
    <w:rsid w:val="001336C3"/>
    <w:rsid w:val="001339F5"/>
    <w:rsid w:val="001377AD"/>
    <w:rsid w:val="00141787"/>
    <w:rsid w:val="0014383D"/>
    <w:rsid w:val="001451D4"/>
    <w:rsid w:val="0015024A"/>
    <w:rsid w:val="00152928"/>
    <w:rsid w:val="00152AF0"/>
    <w:rsid w:val="00155893"/>
    <w:rsid w:val="001566C7"/>
    <w:rsid w:val="00162ED1"/>
    <w:rsid w:val="001647DC"/>
    <w:rsid w:val="001666A6"/>
    <w:rsid w:val="00171A6F"/>
    <w:rsid w:val="00175716"/>
    <w:rsid w:val="00176D19"/>
    <w:rsid w:val="00176ED8"/>
    <w:rsid w:val="00182370"/>
    <w:rsid w:val="0018261E"/>
    <w:rsid w:val="00185CE0"/>
    <w:rsid w:val="00191646"/>
    <w:rsid w:val="001925E9"/>
    <w:rsid w:val="0019382F"/>
    <w:rsid w:val="00193E59"/>
    <w:rsid w:val="00193F45"/>
    <w:rsid w:val="0019460E"/>
    <w:rsid w:val="00194A3E"/>
    <w:rsid w:val="00196963"/>
    <w:rsid w:val="001A2299"/>
    <w:rsid w:val="001A4277"/>
    <w:rsid w:val="001A4528"/>
    <w:rsid w:val="001A6421"/>
    <w:rsid w:val="001A6AB1"/>
    <w:rsid w:val="001A6FE9"/>
    <w:rsid w:val="001B2E6F"/>
    <w:rsid w:val="001B39D0"/>
    <w:rsid w:val="001B4E45"/>
    <w:rsid w:val="001B6B6F"/>
    <w:rsid w:val="001C31EA"/>
    <w:rsid w:val="001C5167"/>
    <w:rsid w:val="001C5C19"/>
    <w:rsid w:val="001C6854"/>
    <w:rsid w:val="001D2792"/>
    <w:rsid w:val="001D3B4C"/>
    <w:rsid w:val="001D3BC0"/>
    <w:rsid w:val="001D6589"/>
    <w:rsid w:val="001D670C"/>
    <w:rsid w:val="001D7DFA"/>
    <w:rsid w:val="001E068A"/>
    <w:rsid w:val="001E4750"/>
    <w:rsid w:val="001F15B8"/>
    <w:rsid w:val="001F177A"/>
    <w:rsid w:val="001F1E46"/>
    <w:rsid w:val="001F41FE"/>
    <w:rsid w:val="001F4913"/>
    <w:rsid w:val="001F527D"/>
    <w:rsid w:val="001F6814"/>
    <w:rsid w:val="00200565"/>
    <w:rsid w:val="0020093F"/>
    <w:rsid w:val="0020788A"/>
    <w:rsid w:val="0021172B"/>
    <w:rsid w:val="00213C78"/>
    <w:rsid w:val="002154FB"/>
    <w:rsid w:val="002157D8"/>
    <w:rsid w:val="002204C1"/>
    <w:rsid w:val="0022221A"/>
    <w:rsid w:val="00225CAD"/>
    <w:rsid w:val="00227D2B"/>
    <w:rsid w:val="00232C01"/>
    <w:rsid w:val="00235CE2"/>
    <w:rsid w:val="00237BE7"/>
    <w:rsid w:val="002402E0"/>
    <w:rsid w:val="002410E0"/>
    <w:rsid w:val="002417E0"/>
    <w:rsid w:val="00241D35"/>
    <w:rsid w:val="00242D8A"/>
    <w:rsid w:val="00242EB1"/>
    <w:rsid w:val="0025409D"/>
    <w:rsid w:val="00255DE7"/>
    <w:rsid w:val="00260A3C"/>
    <w:rsid w:val="00261A94"/>
    <w:rsid w:val="00261E48"/>
    <w:rsid w:val="00262497"/>
    <w:rsid w:val="0026344A"/>
    <w:rsid w:val="00264CF4"/>
    <w:rsid w:val="00265D48"/>
    <w:rsid w:val="00265F8D"/>
    <w:rsid w:val="0027022F"/>
    <w:rsid w:val="00271336"/>
    <w:rsid w:val="00275A14"/>
    <w:rsid w:val="00281459"/>
    <w:rsid w:val="002819FB"/>
    <w:rsid w:val="00281F1B"/>
    <w:rsid w:val="0028282A"/>
    <w:rsid w:val="00284219"/>
    <w:rsid w:val="002846BF"/>
    <w:rsid w:val="0028709F"/>
    <w:rsid w:val="00292A01"/>
    <w:rsid w:val="0029363A"/>
    <w:rsid w:val="0029662D"/>
    <w:rsid w:val="002A44F3"/>
    <w:rsid w:val="002B278D"/>
    <w:rsid w:val="002B32DE"/>
    <w:rsid w:val="002C3458"/>
    <w:rsid w:val="002C45BE"/>
    <w:rsid w:val="002D1B27"/>
    <w:rsid w:val="002D5FB1"/>
    <w:rsid w:val="002D7024"/>
    <w:rsid w:val="002D7936"/>
    <w:rsid w:val="002E1F75"/>
    <w:rsid w:val="002E2740"/>
    <w:rsid w:val="002E44B9"/>
    <w:rsid w:val="002E56D1"/>
    <w:rsid w:val="002E5A01"/>
    <w:rsid w:val="002F1975"/>
    <w:rsid w:val="002F2358"/>
    <w:rsid w:val="002F4248"/>
    <w:rsid w:val="002F5848"/>
    <w:rsid w:val="002F79E0"/>
    <w:rsid w:val="003029DC"/>
    <w:rsid w:val="003032A0"/>
    <w:rsid w:val="003058AA"/>
    <w:rsid w:val="003063CD"/>
    <w:rsid w:val="003151C2"/>
    <w:rsid w:val="00316C29"/>
    <w:rsid w:val="003200CC"/>
    <w:rsid w:val="003227A6"/>
    <w:rsid w:val="003230BF"/>
    <w:rsid w:val="0032465F"/>
    <w:rsid w:val="00326C5D"/>
    <w:rsid w:val="00333751"/>
    <w:rsid w:val="00334B36"/>
    <w:rsid w:val="0033523C"/>
    <w:rsid w:val="00337B52"/>
    <w:rsid w:val="00337DF3"/>
    <w:rsid w:val="003401E8"/>
    <w:rsid w:val="003413BF"/>
    <w:rsid w:val="003461F6"/>
    <w:rsid w:val="003471A5"/>
    <w:rsid w:val="00353F97"/>
    <w:rsid w:val="003544C5"/>
    <w:rsid w:val="003557B0"/>
    <w:rsid w:val="0035623E"/>
    <w:rsid w:val="0035693C"/>
    <w:rsid w:val="003569E3"/>
    <w:rsid w:val="00357362"/>
    <w:rsid w:val="003573B0"/>
    <w:rsid w:val="00357531"/>
    <w:rsid w:val="00360961"/>
    <w:rsid w:val="00361A86"/>
    <w:rsid w:val="003635AD"/>
    <w:rsid w:val="003658F8"/>
    <w:rsid w:val="00366E7E"/>
    <w:rsid w:val="00367CAC"/>
    <w:rsid w:val="003717B7"/>
    <w:rsid w:val="00371CC7"/>
    <w:rsid w:val="00371E19"/>
    <w:rsid w:val="00371ED6"/>
    <w:rsid w:val="003723FD"/>
    <w:rsid w:val="0037329C"/>
    <w:rsid w:val="003737DD"/>
    <w:rsid w:val="0037601F"/>
    <w:rsid w:val="00376F3B"/>
    <w:rsid w:val="00377A4B"/>
    <w:rsid w:val="00380846"/>
    <w:rsid w:val="00381126"/>
    <w:rsid w:val="00381AAF"/>
    <w:rsid w:val="0038327C"/>
    <w:rsid w:val="00384BEB"/>
    <w:rsid w:val="00384C65"/>
    <w:rsid w:val="00384E69"/>
    <w:rsid w:val="00385D2A"/>
    <w:rsid w:val="00387A3A"/>
    <w:rsid w:val="0039342D"/>
    <w:rsid w:val="00394257"/>
    <w:rsid w:val="00395247"/>
    <w:rsid w:val="00396D76"/>
    <w:rsid w:val="003A208A"/>
    <w:rsid w:val="003A5299"/>
    <w:rsid w:val="003A5CD9"/>
    <w:rsid w:val="003A5F09"/>
    <w:rsid w:val="003B018F"/>
    <w:rsid w:val="003B0CA3"/>
    <w:rsid w:val="003B162A"/>
    <w:rsid w:val="003B31CB"/>
    <w:rsid w:val="003B6940"/>
    <w:rsid w:val="003B761A"/>
    <w:rsid w:val="003B79E0"/>
    <w:rsid w:val="003C1503"/>
    <w:rsid w:val="003C1C1A"/>
    <w:rsid w:val="003C533C"/>
    <w:rsid w:val="003C6846"/>
    <w:rsid w:val="003C6A15"/>
    <w:rsid w:val="003C7C8E"/>
    <w:rsid w:val="003D4E3B"/>
    <w:rsid w:val="003D5062"/>
    <w:rsid w:val="003D6E5E"/>
    <w:rsid w:val="003D6F45"/>
    <w:rsid w:val="003D774C"/>
    <w:rsid w:val="003D7A1B"/>
    <w:rsid w:val="003D7CC3"/>
    <w:rsid w:val="003E0608"/>
    <w:rsid w:val="003E0876"/>
    <w:rsid w:val="003E09F2"/>
    <w:rsid w:val="003E0C33"/>
    <w:rsid w:val="003E1F3C"/>
    <w:rsid w:val="003E4B1A"/>
    <w:rsid w:val="003F03E1"/>
    <w:rsid w:val="003F04C9"/>
    <w:rsid w:val="003F05E0"/>
    <w:rsid w:val="003F1176"/>
    <w:rsid w:val="003F53DA"/>
    <w:rsid w:val="003F57DA"/>
    <w:rsid w:val="003F7735"/>
    <w:rsid w:val="00400AD5"/>
    <w:rsid w:val="00400F14"/>
    <w:rsid w:val="00402B2C"/>
    <w:rsid w:val="00406CE3"/>
    <w:rsid w:val="00407CFC"/>
    <w:rsid w:val="00412939"/>
    <w:rsid w:val="00421333"/>
    <w:rsid w:val="004219E4"/>
    <w:rsid w:val="00422DDA"/>
    <w:rsid w:val="00424EB8"/>
    <w:rsid w:val="00432A60"/>
    <w:rsid w:val="00432DB5"/>
    <w:rsid w:val="00434DEC"/>
    <w:rsid w:val="00434FB7"/>
    <w:rsid w:val="00436BC2"/>
    <w:rsid w:val="004427AD"/>
    <w:rsid w:val="00443AD9"/>
    <w:rsid w:val="0044713F"/>
    <w:rsid w:val="004473AA"/>
    <w:rsid w:val="00447401"/>
    <w:rsid w:val="00453326"/>
    <w:rsid w:val="0045509E"/>
    <w:rsid w:val="00456D99"/>
    <w:rsid w:val="00460A2D"/>
    <w:rsid w:val="00460A5E"/>
    <w:rsid w:val="00463441"/>
    <w:rsid w:val="004645B7"/>
    <w:rsid w:val="00476497"/>
    <w:rsid w:val="004819ED"/>
    <w:rsid w:val="00486A76"/>
    <w:rsid w:val="00487977"/>
    <w:rsid w:val="0049270B"/>
    <w:rsid w:val="00496DA7"/>
    <w:rsid w:val="004A04EC"/>
    <w:rsid w:val="004A1E73"/>
    <w:rsid w:val="004A357F"/>
    <w:rsid w:val="004A73D5"/>
    <w:rsid w:val="004A749C"/>
    <w:rsid w:val="004B0127"/>
    <w:rsid w:val="004B11C7"/>
    <w:rsid w:val="004B35B1"/>
    <w:rsid w:val="004B42A3"/>
    <w:rsid w:val="004B490D"/>
    <w:rsid w:val="004C081A"/>
    <w:rsid w:val="004C15F3"/>
    <w:rsid w:val="004C176A"/>
    <w:rsid w:val="004C361C"/>
    <w:rsid w:val="004D005D"/>
    <w:rsid w:val="004D3802"/>
    <w:rsid w:val="004D402A"/>
    <w:rsid w:val="004D7CB5"/>
    <w:rsid w:val="004E07E2"/>
    <w:rsid w:val="004E0CEF"/>
    <w:rsid w:val="004E566D"/>
    <w:rsid w:val="004E5BA4"/>
    <w:rsid w:val="004E67D5"/>
    <w:rsid w:val="004E680F"/>
    <w:rsid w:val="004E76D2"/>
    <w:rsid w:val="004E7AE3"/>
    <w:rsid w:val="004E7CF2"/>
    <w:rsid w:val="004F1135"/>
    <w:rsid w:val="004F2FC7"/>
    <w:rsid w:val="004F3044"/>
    <w:rsid w:val="004F490C"/>
    <w:rsid w:val="004F6179"/>
    <w:rsid w:val="004F625C"/>
    <w:rsid w:val="00501C0F"/>
    <w:rsid w:val="00503A3E"/>
    <w:rsid w:val="00504BC5"/>
    <w:rsid w:val="00510E39"/>
    <w:rsid w:val="00512166"/>
    <w:rsid w:val="005126AF"/>
    <w:rsid w:val="00514719"/>
    <w:rsid w:val="005155F7"/>
    <w:rsid w:val="00517DE1"/>
    <w:rsid w:val="005215F3"/>
    <w:rsid w:val="005216E3"/>
    <w:rsid w:val="00521FEA"/>
    <w:rsid w:val="005240BD"/>
    <w:rsid w:val="005255FD"/>
    <w:rsid w:val="00527281"/>
    <w:rsid w:val="00527B93"/>
    <w:rsid w:val="00530739"/>
    <w:rsid w:val="00532DF7"/>
    <w:rsid w:val="00533F3D"/>
    <w:rsid w:val="0053417B"/>
    <w:rsid w:val="005375B4"/>
    <w:rsid w:val="00540AA6"/>
    <w:rsid w:val="00541B69"/>
    <w:rsid w:val="00544316"/>
    <w:rsid w:val="00545E2A"/>
    <w:rsid w:val="0054672A"/>
    <w:rsid w:val="00546937"/>
    <w:rsid w:val="00546F49"/>
    <w:rsid w:val="00551CE7"/>
    <w:rsid w:val="0055265F"/>
    <w:rsid w:val="0055279B"/>
    <w:rsid w:val="00552DEC"/>
    <w:rsid w:val="005532D2"/>
    <w:rsid w:val="00553E0D"/>
    <w:rsid w:val="005544F8"/>
    <w:rsid w:val="00557859"/>
    <w:rsid w:val="00557997"/>
    <w:rsid w:val="005606CE"/>
    <w:rsid w:val="00560741"/>
    <w:rsid w:val="005621F4"/>
    <w:rsid w:val="00562799"/>
    <w:rsid w:val="00562EC2"/>
    <w:rsid w:val="00563F22"/>
    <w:rsid w:val="00564031"/>
    <w:rsid w:val="00566098"/>
    <w:rsid w:val="00566FD4"/>
    <w:rsid w:val="00570CF4"/>
    <w:rsid w:val="00571381"/>
    <w:rsid w:val="00573618"/>
    <w:rsid w:val="0057733C"/>
    <w:rsid w:val="0058497A"/>
    <w:rsid w:val="00594DCF"/>
    <w:rsid w:val="005A04A0"/>
    <w:rsid w:val="005A4C2D"/>
    <w:rsid w:val="005A4CD8"/>
    <w:rsid w:val="005A5B00"/>
    <w:rsid w:val="005A6A96"/>
    <w:rsid w:val="005A72B7"/>
    <w:rsid w:val="005A7A51"/>
    <w:rsid w:val="005B13CF"/>
    <w:rsid w:val="005B4453"/>
    <w:rsid w:val="005B5025"/>
    <w:rsid w:val="005B60B5"/>
    <w:rsid w:val="005B75E9"/>
    <w:rsid w:val="005B7DDA"/>
    <w:rsid w:val="005C2BB3"/>
    <w:rsid w:val="005C2D09"/>
    <w:rsid w:val="005C39B5"/>
    <w:rsid w:val="005C613F"/>
    <w:rsid w:val="005D1397"/>
    <w:rsid w:val="005D22C7"/>
    <w:rsid w:val="005D4254"/>
    <w:rsid w:val="005D56DD"/>
    <w:rsid w:val="005D6874"/>
    <w:rsid w:val="005D7E05"/>
    <w:rsid w:val="005E3247"/>
    <w:rsid w:val="005E36D2"/>
    <w:rsid w:val="005E456B"/>
    <w:rsid w:val="005E4AA3"/>
    <w:rsid w:val="005E6DD6"/>
    <w:rsid w:val="005E7DBE"/>
    <w:rsid w:val="005F363D"/>
    <w:rsid w:val="005F37CD"/>
    <w:rsid w:val="005F47A6"/>
    <w:rsid w:val="005F4FB1"/>
    <w:rsid w:val="005F5E90"/>
    <w:rsid w:val="006029EB"/>
    <w:rsid w:val="006037D4"/>
    <w:rsid w:val="00605017"/>
    <w:rsid w:val="006065B5"/>
    <w:rsid w:val="00607A8A"/>
    <w:rsid w:val="006104C5"/>
    <w:rsid w:val="00610D1F"/>
    <w:rsid w:val="006120E5"/>
    <w:rsid w:val="0061281C"/>
    <w:rsid w:val="00612C1F"/>
    <w:rsid w:val="00614388"/>
    <w:rsid w:val="00614E0C"/>
    <w:rsid w:val="006150C8"/>
    <w:rsid w:val="006169D3"/>
    <w:rsid w:val="00617DD5"/>
    <w:rsid w:val="00620117"/>
    <w:rsid w:val="00620C28"/>
    <w:rsid w:val="00625C15"/>
    <w:rsid w:val="00630696"/>
    <w:rsid w:val="00632779"/>
    <w:rsid w:val="00633767"/>
    <w:rsid w:val="00633AC1"/>
    <w:rsid w:val="00633B03"/>
    <w:rsid w:val="0064057F"/>
    <w:rsid w:val="006427AC"/>
    <w:rsid w:val="006456CC"/>
    <w:rsid w:val="00650250"/>
    <w:rsid w:val="00656E01"/>
    <w:rsid w:val="00661BA8"/>
    <w:rsid w:val="006623DC"/>
    <w:rsid w:val="00663D7D"/>
    <w:rsid w:val="0066672C"/>
    <w:rsid w:val="00666F7A"/>
    <w:rsid w:val="006677FB"/>
    <w:rsid w:val="00674CCA"/>
    <w:rsid w:val="0067681F"/>
    <w:rsid w:val="00676E04"/>
    <w:rsid w:val="00681B7D"/>
    <w:rsid w:val="00682457"/>
    <w:rsid w:val="00683C02"/>
    <w:rsid w:val="00684FD5"/>
    <w:rsid w:val="00690CFA"/>
    <w:rsid w:val="006932EE"/>
    <w:rsid w:val="006A333D"/>
    <w:rsid w:val="006A5D86"/>
    <w:rsid w:val="006A5D90"/>
    <w:rsid w:val="006A6048"/>
    <w:rsid w:val="006A67F0"/>
    <w:rsid w:val="006B0CB8"/>
    <w:rsid w:val="006B2A0A"/>
    <w:rsid w:val="006B3058"/>
    <w:rsid w:val="006B3C3B"/>
    <w:rsid w:val="006B4006"/>
    <w:rsid w:val="006B42D0"/>
    <w:rsid w:val="006B49FD"/>
    <w:rsid w:val="006B6843"/>
    <w:rsid w:val="006B6A93"/>
    <w:rsid w:val="006B7206"/>
    <w:rsid w:val="006C0651"/>
    <w:rsid w:val="006C0AFA"/>
    <w:rsid w:val="006C1CEE"/>
    <w:rsid w:val="006C20F1"/>
    <w:rsid w:val="006C52B8"/>
    <w:rsid w:val="006C532C"/>
    <w:rsid w:val="006D040C"/>
    <w:rsid w:val="006D04EE"/>
    <w:rsid w:val="006D07C0"/>
    <w:rsid w:val="006D0865"/>
    <w:rsid w:val="006D0ECD"/>
    <w:rsid w:val="006D1078"/>
    <w:rsid w:val="006D5976"/>
    <w:rsid w:val="006E1621"/>
    <w:rsid w:val="006E45B4"/>
    <w:rsid w:val="006E4731"/>
    <w:rsid w:val="006E6C21"/>
    <w:rsid w:val="006F0EF0"/>
    <w:rsid w:val="006F218A"/>
    <w:rsid w:val="006F2FF8"/>
    <w:rsid w:val="006F36EE"/>
    <w:rsid w:val="006F3888"/>
    <w:rsid w:val="00703D11"/>
    <w:rsid w:val="00705EB0"/>
    <w:rsid w:val="0070629D"/>
    <w:rsid w:val="00710D91"/>
    <w:rsid w:val="00711C9D"/>
    <w:rsid w:val="00713D88"/>
    <w:rsid w:val="00716DB2"/>
    <w:rsid w:val="0071778D"/>
    <w:rsid w:val="00720CEB"/>
    <w:rsid w:val="00722416"/>
    <w:rsid w:val="00725FE9"/>
    <w:rsid w:val="00731752"/>
    <w:rsid w:val="00734491"/>
    <w:rsid w:val="00734BC7"/>
    <w:rsid w:val="00737731"/>
    <w:rsid w:val="007402A0"/>
    <w:rsid w:val="00743080"/>
    <w:rsid w:val="007474BA"/>
    <w:rsid w:val="00750522"/>
    <w:rsid w:val="00750BEF"/>
    <w:rsid w:val="00751F25"/>
    <w:rsid w:val="007526A2"/>
    <w:rsid w:val="00752F4F"/>
    <w:rsid w:val="0075621F"/>
    <w:rsid w:val="007604E0"/>
    <w:rsid w:val="00763D25"/>
    <w:rsid w:val="0076456F"/>
    <w:rsid w:val="007651C0"/>
    <w:rsid w:val="00765EBB"/>
    <w:rsid w:val="00766BE3"/>
    <w:rsid w:val="00767BE9"/>
    <w:rsid w:val="00767E87"/>
    <w:rsid w:val="007707A2"/>
    <w:rsid w:val="00770CEC"/>
    <w:rsid w:val="00771066"/>
    <w:rsid w:val="00772501"/>
    <w:rsid w:val="00772E3D"/>
    <w:rsid w:val="007730CF"/>
    <w:rsid w:val="007803D0"/>
    <w:rsid w:val="0078050A"/>
    <w:rsid w:val="00780934"/>
    <w:rsid w:val="00782E9D"/>
    <w:rsid w:val="00783284"/>
    <w:rsid w:val="00783904"/>
    <w:rsid w:val="00785753"/>
    <w:rsid w:val="00792FCA"/>
    <w:rsid w:val="00793F3D"/>
    <w:rsid w:val="007972EE"/>
    <w:rsid w:val="007A0214"/>
    <w:rsid w:val="007A5EEA"/>
    <w:rsid w:val="007A6D01"/>
    <w:rsid w:val="007B012B"/>
    <w:rsid w:val="007B278F"/>
    <w:rsid w:val="007B2C27"/>
    <w:rsid w:val="007B4DB8"/>
    <w:rsid w:val="007B591A"/>
    <w:rsid w:val="007B5ABE"/>
    <w:rsid w:val="007B6BDD"/>
    <w:rsid w:val="007B6CA0"/>
    <w:rsid w:val="007C11CB"/>
    <w:rsid w:val="007C1F3C"/>
    <w:rsid w:val="007C205B"/>
    <w:rsid w:val="007C284C"/>
    <w:rsid w:val="007C2F89"/>
    <w:rsid w:val="007C30FB"/>
    <w:rsid w:val="007C345F"/>
    <w:rsid w:val="007C64C1"/>
    <w:rsid w:val="007D11C2"/>
    <w:rsid w:val="007D5FF3"/>
    <w:rsid w:val="007D7480"/>
    <w:rsid w:val="007E187C"/>
    <w:rsid w:val="007E3783"/>
    <w:rsid w:val="007E420B"/>
    <w:rsid w:val="007E4B4C"/>
    <w:rsid w:val="007E5861"/>
    <w:rsid w:val="007E5895"/>
    <w:rsid w:val="007E5AEB"/>
    <w:rsid w:val="008005C7"/>
    <w:rsid w:val="00802AF2"/>
    <w:rsid w:val="00802DE7"/>
    <w:rsid w:val="008035A6"/>
    <w:rsid w:val="00803B9B"/>
    <w:rsid w:val="00805702"/>
    <w:rsid w:val="008058A0"/>
    <w:rsid w:val="0080613A"/>
    <w:rsid w:val="00807CC0"/>
    <w:rsid w:val="00810399"/>
    <w:rsid w:val="00810EBA"/>
    <w:rsid w:val="00822AFB"/>
    <w:rsid w:val="0082353B"/>
    <w:rsid w:val="008242B4"/>
    <w:rsid w:val="00826116"/>
    <w:rsid w:val="00833EE1"/>
    <w:rsid w:val="00840F9F"/>
    <w:rsid w:val="008420CE"/>
    <w:rsid w:val="00844185"/>
    <w:rsid w:val="008444CA"/>
    <w:rsid w:val="0085024C"/>
    <w:rsid w:val="00850968"/>
    <w:rsid w:val="008513C2"/>
    <w:rsid w:val="008631D0"/>
    <w:rsid w:val="00863227"/>
    <w:rsid w:val="008635FD"/>
    <w:rsid w:val="0086489D"/>
    <w:rsid w:val="008668CE"/>
    <w:rsid w:val="00867536"/>
    <w:rsid w:val="00867D17"/>
    <w:rsid w:val="00872F8E"/>
    <w:rsid w:val="00881A2D"/>
    <w:rsid w:val="00883A11"/>
    <w:rsid w:val="008847CA"/>
    <w:rsid w:val="00884AB6"/>
    <w:rsid w:val="00884B94"/>
    <w:rsid w:val="0088638D"/>
    <w:rsid w:val="00887CAA"/>
    <w:rsid w:val="00894C26"/>
    <w:rsid w:val="008968B3"/>
    <w:rsid w:val="008A162A"/>
    <w:rsid w:val="008A254A"/>
    <w:rsid w:val="008A2844"/>
    <w:rsid w:val="008A358E"/>
    <w:rsid w:val="008A3750"/>
    <w:rsid w:val="008A77DC"/>
    <w:rsid w:val="008A7D42"/>
    <w:rsid w:val="008B3134"/>
    <w:rsid w:val="008B3775"/>
    <w:rsid w:val="008B3B89"/>
    <w:rsid w:val="008B3E68"/>
    <w:rsid w:val="008B4368"/>
    <w:rsid w:val="008B56B3"/>
    <w:rsid w:val="008C0F29"/>
    <w:rsid w:val="008C2ECE"/>
    <w:rsid w:val="008D3716"/>
    <w:rsid w:val="008D5D54"/>
    <w:rsid w:val="008D6843"/>
    <w:rsid w:val="008E69EC"/>
    <w:rsid w:val="008F2B92"/>
    <w:rsid w:val="008F2FF9"/>
    <w:rsid w:val="008F3709"/>
    <w:rsid w:val="008F3BA8"/>
    <w:rsid w:val="008F7C39"/>
    <w:rsid w:val="00901EE6"/>
    <w:rsid w:val="009022FC"/>
    <w:rsid w:val="00903AE0"/>
    <w:rsid w:val="009045FF"/>
    <w:rsid w:val="00905A0C"/>
    <w:rsid w:val="00906061"/>
    <w:rsid w:val="00910154"/>
    <w:rsid w:val="009117B8"/>
    <w:rsid w:val="009121D1"/>
    <w:rsid w:val="00916B0D"/>
    <w:rsid w:val="00917168"/>
    <w:rsid w:val="00917975"/>
    <w:rsid w:val="009205F2"/>
    <w:rsid w:val="00920639"/>
    <w:rsid w:val="00920DD6"/>
    <w:rsid w:val="009214D8"/>
    <w:rsid w:val="009219FD"/>
    <w:rsid w:val="00930A0A"/>
    <w:rsid w:val="00930C86"/>
    <w:rsid w:val="00933716"/>
    <w:rsid w:val="0093437B"/>
    <w:rsid w:val="009372C6"/>
    <w:rsid w:val="009414F5"/>
    <w:rsid w:val="00941DD7"/>
    <w:rsid w:val="00941E78"/>
    <w:rsid w:val="0094241F"/>
    <w:rsid w:val="009458C6"/>
    <w:rsid w:val="009503A4"/>
    <w:rsid w:val="00950D16"/>
    <w:rsid w:val="00950E31"/>
    <w:rsid w:val="0095269C"/>
    <w:rsid w:val="00952911"/>
    <w:rsid w:val="00952958"/>
    <w:rsid w:val="00952BF9"/>
    <w:rsid w:val="00953A68"/>
    <w:rsid w:val="00955EBB"/>
    <w:rsid w:val="00956FFC"/>
    <w:rsid w:val="00961374"/>
    <w:rsid w:val="00963666"/>
    <w:rsid w:val="00967D65"/>
    <w:rsid w:val="0097310B"/>
    <w:rsid w:val="00973B8E"/>
    <w:rsid w:val="009762AE"/>
    <w:rsid w:val="00977B77"/>
    <w:rsid w:val="00977BEC"/>
    <w:rsid w:val="00980150"/>
    <w:rsid w:val="0098232E"/>
    <w:rsid w:val="00990D93"/>
    <w:rsid w:val="009916FE"/>
    <w:rsid w:val="00996B4C"/>
    <w:rsid w:val="009971D8"/>
    <w:rsid w:val="009A0B36"/>
    <w:rsid w:val="009B19F1"/>
    <w:rsid w:val="009B2F29"/>
    <w:rsid w:val="009B2F63"/>
    <w:rsid w:val="009B33A8"/>
    <w:rsid w:val="009B3984"/>
    <w:rsid w:val="009B560C"/>
    <w:rsid w:val="009C0B75"/>
    <w:rsid w:val="009C0DE9"/>
    <w:rsid w:val="009C2C71"/>
    <w:rsid w:val="009C5F82"/>
    <w:rsid w:val="009C633E"/>
    <w:rsid w:val="009C63E4"/>
    <w:rsid w:val="009C7748"/>
    <w:rsid w:val="009D147F"/>
    <w:rsid w:val="009D1A5A"/>
    <w:rsid w:val="009D3716"/>
    <w:rsid w:val="009D4E49"/>
    <w:rsid w:val="009D6CFA"/>
    <w:rsid w:val="009D6E7F"/>
    <w:rsid w:val="009E0C00"/>
    <w:rsid w:val="009E5140"/>
    <w:rsid w:val="009F19D9"/>
    <w:rsid w:val="009F26E0"/>
    <w:rsid w:val="009F6289"/>
    <w:rsid w:val="009F6B59"/>
    <w:rsid w:val="00A00952"/>
    <w:rsid w:val="00A01ADC"/>
    <w:rsid w:val="00A03FCD"/>
    <w:rsid w:val="00A05B04"/>
    <w:rsid w:val="00A06262"/>
    <w:rsid w:val="00A10F9A"/>
    <w:rsid w:val="00A126DB"/>
    <w:rsid w:val="00A149A8"/>
    <w:rsid w:val="00A151E0"/>
    <w:rsid w:val="00A166A2"/>
    <w:rsid w:val="00A24270"/>
    <w:rsid w:val="00A250C3"/>
    <w:rsid w:val="00A2689F"/>
    <w:rsid w:val="00A30877"/>
    <w:rsid w:val="00A31CF9"/>
    <w:rsid w:val="00A326BE"/>
    <w:rsid w:val="00A329E1"/>
    <w:rsid w:val="00A34210"/>
    <w:rsid w:val="00A36712"/>
    <w:rsid w:val="00A40906"/>
    <w:rsid w:val="00A41691"/>
    <w:rsid w:val="00A441D2"/>
    <w:rsid w:val="00A44770"/>
    <w:rsid w:val="00A46F8C"/>
    <w:rsid w:val="00A5696E"/>
    <w:rsid w:val="00A56AFF"/>
    <w:rsid w:val="00A57437"/>
    <w:rsid w:val="00A662FE"/>
    <w:rsid w:val="00A761C7"/>
    <w:rsid w:val="00A766E6"/>
    <w:rsid w:val="00A777F3"/>
    <w:rsid w:val="00A81544"/>
    <w:rsid w:val="00A82297"/>
    <w:rsid w:val="00A82B42"/>
    <w:rsid w:val="00A831A6"/>
    <w:rsid w:val="00A91644"/>
    <w:rsid w:val="00A92C2E"/>
    <w:rsid w:val="00A94B2D"/>
    <w:rsid w:val="00A94B6E"/>
    <w:rsid w:val="00A95520"/>
    <w:rsid w:val="00AA02AB"/>
    <w:rsid w:val="00AA3B85"/>
    <w:rsid w:val="00AB5E20"/>
    <w:rsid w:val="00AC2904"/>
    <w:rsid w:val="00AC6628"/>
    <w:rsid w:val="00AC7077"/>
    <w:rsid w:val="00AC777E"/>
    <w:rsid w:val="00AC79DD"/>
    <w:rsid w:val="00AD1F61"/>
    <w:rsid w:val="00AD3401"/>
    <w:rsid w:val="00AD3518"/>
    <w:rsid w:val="00AD4C32"/>
    <w:rsid w:val="00AD53BC"/>
    <w:rsid w:val="00AD5605"/>
    <w:rsid w:val="00AD681E"/>
    <w:rsid w:val="00AD7CAF"/>
    <w:rsid w:val="00AE272B"/>
    <w:rsid w:val="00AE3E0D"/>
    <w:rsid w:val="00AE73A7"/>
    <w:rsid w:val="00AE7B7D"/>
    <w:rsid w:val="00AE7F5D"/>
    <w:rsid w:val="00AF06C9"/>
    <w:rsid w:val="00B02E7D"/>
    <w:rsid w:val="00B03F5E"/>
    <w:rsid w:val="00B07114"/>
    <w:rsid w:val="00B07354"/>
    <w:rsid w:val="00B077C4"/>
    <w:rsid w:val="00B120CF"/>
    <w:rsid w:val="00B15AB6"/>
    <w:rsid w:val="00B15DE4"/>
    <w:rsid w:val="00B16BAD"/>
    <w:rsid w:val="00B20221"/>
    <w:rsid w:val="00B2235B"/>
    <w:rsid w:val="00B2305E"/>
    <w:rsid w:val="00B23E3F"/>
    <w:rsid w:val="00B23F81"/>
    <w:rsid w:val="00B265C8"/>
    <w:rsid w:val="00B30E5F"/>
    <w:rsid w:val="00B3108E"/>
    <w:rsid w:val="00B3761C"/>
    <w:rsid w:val="00B4045A"/>
    <w:rsid w:val="00B43C1F"/>
    <w:rsid w:val="00B466B0"/>
    <w:rsid w:val="00B4738E"/>
    <w:rsid w:val="00B5041E"/>
    <w:rsid w:val="00B504FD"/>
    <w:rsid w:val="00B52247"/>
    <w:rsid w:val="00B52C19"/>
    <w:rsid w:val="00B6083A"/>
    <w:rsid w:val="00B62351"/>
    <w:rsid w:val="00B62E3C"/>
    <w:rsid w:val="00B6301D"/>
    <w:rsid w:val="00B63621"/>
    <w:rsid w:val="00B63A3E"/>
    <w:rsid w:val="00B63D07"/>
    <w:rsid w:val="00B655AE"/>
    <w:rsid w:val="00B71431"/>
    <w:rsid w:val="00B72A38"/>
    <w:rsid w:val="00B75C20"/>
    <w:rsid w:val="00B76AD4"/>
    <w:rsid w:val="00B77871"/>
    <w:rsid w:val="00B83F68"/>
    <w:rsid w:val="00B84075"/>
    <w:rsid w:val="00B847A2"/>
    <w:rsid w:val="00B91EF0"/>
    <w:rsid w:val="00B92065"/>
    <w:rsid w:val="00B93C1B"/>
    <w:rsid w:val="00B96680"/>
    <w:rsid w:val="00B97788"/>
    <w:rsid w:val="00BA2ACC"/>
    <w:rsid w:val="00BA567F"/>
    <w:rsid w:val="00BA572B"/>
    <w:rsid w:val="00BA6129"/>
    <w:rsid w:val="00BA77DC"/>
    <w:rsid w:val="00BB1B0D"/>
    <w:rsid w:val="00BB2A63"/>
    <w:rsid w:val="00BB2F8C"/>
    <w:rsid w:val="00BB63F6"/>
    <w:rsid w:val="00BC007E"/>
    <w:rsid w:val="00BC16BF"/>
    <w:rsid w:val="00BC4855"/>
    <w:rsid w:val="00BC4C2B"/>
    <w:rsid w:val="00BC5558"/>
    <w:rsid w:val="00BD0050"/>
    <w:rsid w:val="00BD091D"/>
    <w:rsid w:val="00BD1B10"/>
    <w:rsid w:val="00BD2257"/>
    <w:rsid w:val="00BD7BAA"/>
    <w:rsid w:val="00BD7E63"/>
    <w:rsid w:val="00BE1AA5"/>
    <w:rsid w:val="00BE417F"/>
    <w:rsid w:val="00BE4F85"/>
    <w:rsid w:val="00BE5333"/>
    <w:rsid w:val="00BE670F"/>
    <w:rsid w:val="00BE67B3"/>
    <w:rsid w:val="00BF3010"/>
    <w:rsid w:val="00BF3826"/>
    <w:rsid w:val="00BF3A70"/>
    <w:rsid w:val="00BF6CD4"/>
    <w:rsid w:val="00BF7ADF"/>
    <w:rsid w:val="00C00F16"/>
    <w:rsid w:val="00C02FEB"/>
    <w:rsid w:val="00C03DE8"/>
    <w:rsid w:val="00C043E2"/>
    <w:rsid w:val="00C05448"/>
    <w:rsid w:val="00C07AA1"/>
    <w:rsid w:val="00C07AAC"/>
    <w:rsid w:val="00C116CE"/>
    <w:rsid w:val="00C20EB4"/>
    <w:rsid w:val="00C211DA"/>
    <w:rsid w:val="00C223BD"/>
    <w:rsid w:val="00C2498D"/>
    <w:rsid w:val="00C3318D"/>
    <w:rsid w:val="00C357B8"/>
    <w:rsid w:val="00C360FD"/>
    <w:rsid w:val="00C37628"/>
    <w:rsid w:val="00C43D4E"/>
    <w:rsid w:val="00C44FC7"/>
    <w:rsid w:val="00C4509D"/>
    <w:rsid w:val="00C46DB7"/>
    <w:rsid w:val="00C4788B"/>
    <w:rsid w:val="00C502AD"/>
    <w:rsid w:val="00C543E2"/>
    <w:rsid w:val="00C56EBE"/>
    <w:rsid w:val="00C57CA3"/>
    <w:rsid w:val="00C649C1"/>
    <w:rsid w:val="00C64DF1"/>
    <w:rsid w:val="00C65E8C"/>
    <w:rsid w:val="00C70DB4"/>
    <w:rsid w:val="00C71FCC"/>
    <w:rsid w:val="00C72F88"/>
    <w:rsid w:val="00C73E6D"/>
    <w:rsid w:val="00C75B85"/>
    <w:rsid w:val="00C75FE5"/>
    <w:rsid w:val="00C849BE"/>
    <w:rsid w:val="00C84D16"/>
    <w:rsid w:val="00C856FB"/>
    <w:rsid w:val="00C87712"/>
    <w:rsid w:val="00C9209D"/>
    <w:rsid w:val="00C9270C"/>
    <w:rsid w:val="00C9500F"/>
    <w:rsid w:val="00C95265"/>
    <w:rsid w:val="00C96FC4"/>
    <w:rsid w:val="00C96FEC"/>
    <w:rsid w:val="00CA05C4"/>
    <w:rsid w:val="00CA553A"/>
    <w:rsid w:val="00CA7E16"/>
    <w:rsid w:val="00CB45E5"/>
    <w:rsid w:val="00CB5E3E"/>
    <w:rsid w:val="00CB7473"/>
    <w:rsid w:val="00CC7486"/>
    <w:rsid w:val="00CD04BF"/>
    <w:rsid w:val="00CD081C"/>
    <w:rsid w:val="00CD09F9"/>
    <w:rsid w:val="00CD1B22"/>
    <w:rsid w:val="00CD1EE5"/>
    <w:rsid w:val="00CD4B19"/>
    <w:rsid w:val="00CD51FE"/>
    <w:rsid w:val="00CD6288"/>
    <w:rsid w:val="00CD62C2"/>
    <w:rsid w:val="00CE18B5"/>
    <w:rsid w:val="00CE642A"/>
    <w:rsid w:val="00CF13F4"/>
    <w:rsid w:val="00CF38CA"/>
    <w:rsid w:val="00CF3FEA"/>
    <w:rsid w:val="00CF791A"/>
    <w:rsid w:val="00CF7E1A"/>
    <w:rsid w:val="00D040A5"/>
    <w:rsid w:val="00D04BC5"/>
    <w:rsid w:val="00D04D13"/>
    <w:rsid w:val="00D05790"/>
    <w:rsid w:val="00D0667C"/>
    <w:rsid w:val="00D0698B"/>
    <w:rsid w:val="00D106D3"/>
    <w:rsid w:val="00D1211E"/>
    <w:rsid w:val="00D12A3D"/>
    <w:rsid w:val="00D14305"/>
    <w:rsid w:val="00D154E7"/>
    <w:rsid w:val="00D15DC3"/>
    <w:rsid w:val="00D2094A"/>
    <w:rsid w:val="00D20C86"/>
    <w:rsid w:val="00D235BE"/>
    <w:rsid w:val="00D2564C"/>
    <w:rsid w:val="00D267EA"/>
    <w:rsid w:val="00D319BB"/>
    <w:rsid w:val="00D35021"/>
    <w:rsid w:val="00D36A8D"/>
    <w:rsid w:val="00D40C33"/>
    <w:rsid w:val="00D4565E"/>
    <w:rsid w:val="00D46B44"/>
    <w:rsid w:val="00D51515"/>
    <w:rsid w:val="00D53536"/>
    <w:rsid w:val="00D545EA"/>
    <w:rsid w:val="00D554C2"/>
    <w:rsid w:val="00D57BC4"/>
    <w:rsid w:val="00D60766"/>
    <w:rsid w:val="00D61D43"/>
    <w:rsid w:val="00D652A4"/>
    <w:rsid w:val="00D65931"/>
    <w:rsid w:val="00D67AF8"/>
    <w:rsid w:val="00D70015"/>
    <w:rsid w:val="00D70D3F"/>
    <w:rsid w:val="00D70EE3"/>
    <w:rsid w:val="00D716DB"/>
    <w:rsid w:val="00D7272E"/>
    <w:rsid w:val="00D72764"/>
    <w:rsid w:val="00D72EA4"/>
    <w:rsid w:val="00D74193"/>
    <w:rsid w:val="00D760CB"/>
    <w:rsid w:val="00D768A9"/>
    <w:rsid w:val="00D82D0C"/>
    <w:rsid w:val="00D854FC"/>
    <w:rsid w:val="00D863DA"/>
    <w:rsid w:val="00D8687A"/>
    <w:rsid w:val="00D87B70"/>
    <w:rsid w:val="00D90FCE"/>
    <w:rsid w:val="00D9183B"/>
    <w:rsid w:val="00D91961"/>
    <w:rsid w:val="00D92B2F"/>
    <w:rsid w:val="00D92EE3"/>
    <w:rsid w:val="00D93A78"/>
    <w:rsid w:val="00D96978"/>
    <w:rsid w:val="00D97B13"/>
    <w:rsid w:val="00D97B5E"/>
    <w:rsid w:val="00DA0076"/>
    <w:rsid w:val="00DA48EE"/>
    <w:rsid w:val="00DA501F"/>
    <w:rsid w:val="00DA57BE"/>
    <w:rsid w:val="00DA58B4"/>
    <w:rsid w:val="00DA5F7E"/>
    <w:rsid w:val="00DA6520"/>
    <w:rsid w:val="00DA6F6F"/>
    <w:rsid w:val="00DB0096"/>
    <w:rsid w:val="00DB016F"/>
    <w:rsid w:val="00DB03C6"/>
    <w:rsid w:val="00DB16F1"/>
    <w:rsid w:val="00DB2020"/>
    <w:rsid w:val="00DB77EC"/>
    <w:rsid w:val="00DB7D0B"/>
    <w:rsid w:val="00DC0846"/>
    <w:rsid w:val="00DC0A0F"/>
    <w:rsid w:val="00DC0A17"/>
    <w:rsid w:val="00DC0D74"/>
    <w:rsid w:val="00DC1146"/>
    <w:rsid w:val="00DC56A9"/>
    <w:rsid w:val="00DC7160"/>
    <w:rsid w:val="00DD2697"/>
    <w:rsid w:val="00DD5036"/>
    <w:rsid w:val="00DD696A"/>
    <w:rsid w:val="00DE6AA7"/>
    <w:rsid w:val="00DE7B0F"/>
    <w:rsid w:val="00DE7B77"/>
    <w:rsid w:val="00DF1C23"/>
    <w:rsid w:val="00DF211C"/>
    <w:rsid w:val="00DF4773"/>
    <w:rsid w:val="00DF4CCB"/>
    <w:rsid w:val="00DF5715"/>
    <w:rsid w:val="00DF7742"/>
    <w:rsid w:val="00DF7D9B"/>
    <w:rsid w:val="00E00082"/>
    <w:rsid w:val="00E05F0A"/>
    <w:rsid w:val="00E146D4"/>
    <w:rsid w:val="00E15DCF"/>
    <w:rsid w:val="00E17BB5"/>
    <w:rsid w:val="00E202C2"/>
    <w:rsid w:val="00E212B8"/>
    <w:rsid w:val="00E21D84"/>
    <w:rsid w:val="00E2474A"/>
    <w:rsid w:val="00E30EEE"/>
    <w:rsid w:val="00E31C1D"/>
    <w:rsid w:val="00E33C8D"/>
    <w:rsid w:val="00E344E7"/>
    <w:rsid w:val="00E3451B"/>
    <w:rsid w:val="00E348C8"/>
    <w:rsid w:val="00E40707"/>
    <w:rsid w:val="00E425F4"/>
    <w:rsid w:val="00E434BD"/>
    <w:rsid w:val="00E47AE4"/>
    <w:rsid w:val="00E52D36"/>
    <w:rsid w:val="00E54AF4"/>
    <w:rsid w:val="00E54CC7"/>
    <w:rsid w:val="00E577BE"/>
    <w:rsid w:val="00E579E3"/>
    <w:rsid w:val="00E615B4"/>
    <w:rsid w:val="00E64A6F"/>
    <w:rsid w:val="00E667A5"/>
    <w:rsid w:val="00E70A04"/>
    <w:rsid w:val="00E71232"/>
    <w:rsid w:val="00E728F3"/>
    <w:rsid w:val="00E73229"/>
    <w:rsid w:val="00E758B0"/>
    <w:rsid w:val="00E82B72"/>
    <w:rsid w:val="00E8346C"/>
    <w:rsid w:val="00E8541C"/>
    <w:rsid w:val="00E86105"/>
    <w:rsid w:val="00E90A5F"/>
    <w:rsid w:val="00E90BF2"/>
    <w:rsid w:val="00E940A8"/>
    <w:rsid w:val="00E94283"/>
    <w:rsid w:val="00EB498E"/>
    <w:rsid w:val="00EB4E5B"/>
    <w:rsid w:val="00EB7267"/>
    <w:rsid w:val="00EC3378"/>
    <w:rsid w:val="00EC4BCF"/>
    <w:rsid w:val="00EC4EC9"/>
    <w:rsid w:val="00EC6979"/>
    <w:rsid w:val="00EC7CBB"/>
    <w:rsid w:val="00ED06D5"/>
    <w:rsid w:val="00ED1029"/>
    <w:rsid w:val="00ED140F"/>
    <w:rsid w:val="00ED227D"/>
    <w:rsid w:val="00ED243F"/>
    <w:rsid w:val="00ED27D6"/>
    <w:rsid w:val="00ED4BE1"/>
    <w:rsid w:val="00ED566C"/>
    <w:rsid w:val="00ED611A"/>
    <w:rsid w:val="00ED6146"/>
    <w:rsid w:val="00ED6614"/>
    <w:rsid w:val="00ED7051"/>
    <w:rsid w:val="00ED7708"/>
    <w:rsid w:val="00EE12F5"/>
    <w:rsid w:val="00EE47DC"/>
    <w:rsid w:val="00EE6F1A"/>
    <w:rsid w:val="00EF29DF"/>
    <w:rsid w:val="00EF3E6F"/>
    <w:rsid w:val="00EF4DE4"/>
    <w:rsid w:val="00EF71C9"/>
    <w:rsid w:val="00F011AB"/>
    <w:rsid w:val="00F06136"/>
    <w:rsid w:val="00F06B8B"/>
    <w:rsid w:val="00F07932"/>
    <w:rsid w:val="00F10B68"/>
    <w:rsid w:val="00F12D92"/>
    <w:rsid w:val="00F17498"/>
    <w:rsid w:val="00F17A6E"/>
    <w:rsid w:val="00F2056B"/>
    <w:rsid w:val="00F2083B"/>
    <w:rsid w:val="00F23463"/>
    <w:rsid w:val="00F26867"/>
    <w:rsid w:val="00F315C1"/>
    <w:rsid w:val="00F31F44"/>
    <w:rsid w:val="00F33094"/>
    <w:rsid w:val="00F34851"/>
    <w:rsid w:val="00F37389"/>
    <w:rsid w:val="00F37E34"/>
    <w:rsid w:val="00F40BBF"/>
    <w:rsid w:val="00F426B5"/>
    <w:rsid w:val="00F46406"/>
    <w:rsid w:val="00F51CED"/>
    <w:rsid w:val="00F55ECB"/>
    <w:rsid w:val="00F5638C"/>
    <w:rsid w:val="00F57222"/>
    <w:rsid w:val="00F57AA3"/>
    <w:rsid w:val="00F62309"/>
    <w:rsid w:val="00F62AF5"/>
    <w:rsid w:val="00F64F87"/>
    <w:rsid w:val="00F658A0"/>
    <w:rsid w:val="00F66A27"/>
    <w:rsid w:val="00F72D81"/>
    <w:rsid w:val="00F7623F"/>
    <w:rsid w:val="00F76AE8"/>
    <w:rsid w:val="00F879D1"/>
    <w:rsid w:val="00F87DA7"/>
    <w:rsid w:val="00F902D6"/>
    <w:rsid w:val="00F9164D"/>
    <w:rsid w:val="00F9791F"/>
    <w:rsid w:val="00FA1F68"/>
    <w:rsid w:val="00FA6316"/>
    <w:rsid w:val="00FA7040"/>
    <w:rsid w:val="00FB016E"/>
    <w:rsid w:val="00FB178C"/>
    <w:rsid w:val="00FB2C59"/>
    <w:rsid w:val="00FB4CED"/>
    <w:rsid w:val="00FB692B"/>
    <w:rsid w:val="00FC02C3"/>
    <w:rsid w:val="00FC0B76"/>
    <w:rsid w:val="00FC21D9"/>
    <w:rsid w:val="00FC3AFC"/>
    <w:rsid w:val="00FC6C30"/>
    <w:rsid w:val="00FC6EC6"/>
    <w:rsid w:val="00FD2389"/>
    <w:rsid w:val="00FD2475"/>
    <w:rsid w:val="00FD2973"/>
    <w:rsid w:val="00FD4CB9"/>
    <w:rsid w:val="00FD5593"/>
    <w:rsid w:val="00FE142E"/>
    <w:rsid w:val="00FE239A"/>
    <w:rsid w:val="00FE3EF5"/>
    <w:rsid w:val="00FE62D8"/>
    <w:rsid w:val="00FE6A23"/>
    <w:rsid w:val="00FE6B5B"/>
    <w:rsid w:val="00FF6DF6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AEA5F"/>
  <w15:chartTrackingRefBased/>
  <w15:docId w15:val="{61C67904-FC09-4459-AA5A-1A58FDCF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638C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3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3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3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3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3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3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3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3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3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38C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38C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38C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38C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3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3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5638C"/>
  </w:style>
  <w:style w:type="paragraph" w:customStyle="1" w:styleId="OPCParaBase">
    <w:name w:val="OPCParaBase"/>
    <w:uiPriority w:val="99"/>
    <w:qFormat/>
    <w:rsid w:val="00F5638C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uiPriority w:val="99"/>
    <w:qFormat/>
    <w:rsid w:val="00F5638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uiPriority w:val="99"/>
    <w:qFormat/>
    <w:rsid w:val="00F5638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uiPriority w:val="99"/>
    <w:qFormat/>
    <w:rsid w:val="00F563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uiPriority w:val="99"/>
    <w:qFormat/>
    <w:rsid w:val="00F563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uiPriority w:val="99"/>
    <w:qFormat/>
    <w:rsid w:val="00F563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uiPriority w:val="99"/>
    <w:qFormat/>
    <w:rsid w:val="00F5638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uiPriority w:val="99"/>
    <w:qFormat/>
    <w:rsid w:val="00F5638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uiPriority w:val="99"/>
    <w:qFormat/>
    <w:rsid w:val="00F5638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uiPriority w:val="99"/>
    <w:qFormat/>
    <w:rsid w:val="00F5638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uiPriority w:val="99"/>
    <w:qFormat/>
    <w:rsid w:val="00F5638C"/>
  </w:style>
  <w:style w:type="paragraph" w:customStyle="1" w:styleId="Blocks">
    <w:name w:val="Blocks"/>
    <w:aliases w:val="bb"/>
    <w:basedOn w:val="OPCParaBase"/>
    <w:uiPriority w:val="99"/>
    <w:qFormat/>
    <w:rsid w:val="00F5638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uiPriority w:val="99"/>
    <w:qFormat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uiPriority w:val="99"/>
    <w:qFormat/>
    <w:rsid w:val="00F5638C"/>
    <w:rPr>
      <w:b/>
    </w:rPr>
  </w:style>
  <w:style w:type="paragraph" w:customStyle="1" w:styleId="BoxHeadItalic">
    <w:name w:val="BoxHeadItalic"/>
    <w:aliases w:val="bhi"/>
    <w:basedOn w:val="BoxText"/>
    <w:next w:val="BoxStep"/>
    <w:uiPriority w:val="99"/>
    <w:qFormat/>
    <w:rsid w:val="00F5638C"/>
    <w:rPr>
      <w:i/>
    </w:rPr>
  </w:style>
  <w:style w:type="paragraph" w:customStyle="1" w:styleId="BoxList">
    <w:name w:val="BoxList"/>
    <w:aliases w:val="bl"/>
    <w:basedOn w:val="BoxText"/>
    <w:uiPriority w:val="99"/>
    <w:qFormat/>
    <w:rsid w:val="00F5638C"/>
    <w:pPr>
      <w:ind w:left="1559" w:hanging="425"/>
    </w:pPr>
  </w:style>
  <w:style w:type="paragraph" w:customStyle="1" w:styleId="BoxNote">
    <w:name w:val="BoxNote"/>
    <w:aliases w:val="bn"/>
    <w:basedOn w:val="BoxText"/>
    <w:uiPriority w:val="99"/>
    <w:qFormat/>
    <w:rsid w:val="00F5638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uiPriority w:val="99"/>
    <w:qFormat/>
    <w:rsid w:val="00F5638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uiPriority w:val="99"/>
    <w:qFormat/>
    <w:rsid w:val="00F5638C"/>
    <w:pPr>
      <w:ind w:left="1985" w:hanging="851"/>
    </w:pPr>
  </w:style>
  <w:style w:type="character" w:customStyle="1" w:styleId="CharAmPartNo">
    <w:name w:val="CharAmPartNo"/>
    <w:basedOn w:val="OPCCharBase"/>
    <w:qFormat/>
    <w:rsid w:val="00F5638C"/>
  </w:style>
  <w:style w:type="character" w:customStyle="1" w:styleId="CharAmPartText">
    <w:name w:val="CharAmPartText"/>
    <w:basedOn w:val="OPCCharBase"/>
    <w:qFormat/>
    <w:rsid w:val="00F5638C"/>
  </w:style>
  <w:style w:type="character" w:customStyle="1" w:styleId="CharAmSchNo">
    <w:name w:val="CharAmSchNo"/>
    <w:basedOn w:val="OPCCharBase"/>
    <w:qFormat/>
    <w:rsid w:val="00F5638C"/>
  </w:style>
  <w:style w:type="character" w:customStyle="1" w:styleId="CharAmSchText">
    <w:name w:val="CharAmSchText"/>
    <w:basedOn w:val="OPCCharBase"/>
    <w:qFormat/>
    <w:rsid w:val="00F5638C"/>
  </w:style>
  <w:style w:type="character" w:customStyle="1" w:styleId="CharBoldItalic">
    <w:name w:val="CharBoldItalic"/>
    <w:basedOn w:val="OPCCharBase"/>
    <w:uiPriority w:val="1"/>
    <w:qFormat/>
    <w:rsid w:val="00F5638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5638C"/>
  </w:style>
  <w:style w:type="character" w:customStyle="1" w:styleId="CharChapText">
    <w:name w:val="CharChapText"/>
    <w:basedOn w:val="OPCCharBase"/>
    <w:uiPriority w:val="1"/>
    <w:qFormat/>
    <w:rsid w:val="00F5638C"/>
  </w:style>
  <w:style w:type="character" w:customStyle="1" w:styleId="CharDivNo">
    <w:name w:val="CharDivNo"/>
    <w:basedOn w:val="OPCCharBase"/>
    <w:uiPriority w:val="1"/>
    <w:qFormat/>
    <w:rsid w:val="00F5638C"/>
  </w:style>
  <w:style w:type="character" w:customStyle="1" w:styleId="CharDivText">
    <w:name w:val="CharDivText"/>
    <w:basedOn w:val="OPCCharBase"/>
    <w:uiPriority w:val="1"/>
    <w:qFormat/>
    <w:rsid w:val="00F5638C"/>
  </w:style>
  <w:style w:type="character" w:customStyle="1" w:styleId="CharItalic">
    <w:name w:val="CharItalic"/>
    <w:basedOn w:val="OPCCharBase"/>
    <w:uiPriority w:val="1"/>
    <w:qFormat/>
    <w:rsid w:val="00F5638C"/>
    <w:rPr>
      <w:i/>
    </w:rPr>
  </w:style>
  <w:style w:type="character" w:customStyle="1" w:styleId="CharPartNo">
    <w:name w:val="CharPartNo"/>
    <w:basedOn w:val="OPCCharBase"/>
    <w:uiPriority w:val="1"/>
    <w:qFormat/>
    <w:rsid w:val="00F5638C"/>
  </w:style>
  <w:style w:type="character" w:customStyle="1" w:styleId="CharPartText">
    <w:name w:val="CharPartText"/>
    <w:basedOn w:val="OPCCharBase"/>
    <w:uiPriority w:val="1"/>
    <w:qFormat/>
    <w:rsid w:val="00F5638C"/>
  </w:style>
  <w:style w:type="character" w:customStyle="1" w:styleId="CharSectno">
    <w:name w:val="CharSectno"/>
    <w:basedOn w:val="OPCCharBase"/>
    <w:qFormat/>
    <w:rsid w:val="00F5638C"/>
  </w:style>
  <w:style w:type="character" w:customStyle="1" w:styleId="CharSubdNo">
    <w:name w:val="CharSubdNo"/>
    <w:basedOn w:val="OPCCharBase"/>
    <w:uiPriority w:val="1"/>
    <w:qFormat/>
    <w:rsid w:val="00F5638C"/>
  </w:style>
  <w:style w:type="character" w:customStyle="1" w:styleId="CharSubdText">
    <w:name w:val="CharSubdText"/>
    <w:basedOn w:val="OPCCharBase"/>
    <w:uiPriority w:val="1"/>
    <w:qFormat/>
    <w:rsid w:val="00F5638C"/>
  </w:style>
  <w:style w:type="paragraph" w:customStyle="1" w:styleId="CTA--">
    <w:name w:val="CTA --"/>
    <w:basedOn w:val="OPCParaBase"/>
    <w:next w:val="Normal"/>
    <w:uiPriority w:val="99"/>
    <w:rsid w:val="00F5638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uiPriority w:val="99"/>
    <w:rsid w:val="00F5638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uiPriority w:val="99"/>
    <w:rsid w:val="00F5638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uiPriority w:val="99"/>
    <w:rsid w:val="00F5638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uiPriority w:val="99"/>
    <w:rsid w:val="00F5638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uiPriority w:val="99"/>
    <w:rsid w:val="00F5638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uiPriority w:val="99"/>
    <w:rsid w:val="00F5638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uiPriority w:val="99"/>
    <w:rsid w:val="00F5638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uiPriority w:val="99"/>
    <w:rsid w:val="00F5638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uiPriority w:val="99"/>
    <w:rsid w:val="00F5638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uiPriority w:val="99"/>
    <w:rsid w:val="00F5638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uiPriority w:val="99"/>
    <w:rsid w:val="00F5638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uiPriority w:val="99"/>
    <w:rsid w:val="00F5638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uiPriority w:val="99"/>
    <w:rsid w:val="00F5638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uiPriority w:val="99"/>
    <w:rsid w:val="00F5638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uiPriority w:val="99"/>
    <w:rsid w:val="00F5638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uiPriority w:val="99"/>
    <w:rsid w:val="00F5638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uiPriority w:val="99"/>
    <w:rsid w:val="00F5638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5638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5638C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uiPriority w:val="99"/>
    <w:rsid w:val="00F5638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uiPriority w:val="99"/>
    <w:rsid w:val="00F5638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uiPriority w:val="99"/>
    <w:rsid w:val="00F5638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uiPriority w:val="99"/>
    <w:rsid w:val="00F5638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uiPriority w:val="99"/>
    <w:rsid w:val="00F5638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uiPriority w:val="99"/>
    <w:rsid w:val="00F5638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uiPriority w:val="99"/>
    <w:rsid w:val="00F5638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uiPriority w:val="99"/>
    <w:rsid w:val="00F5638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uiPriority w:val="99"/>
    <w:rsid w:val="00F5638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uiPriority w:val="99"/>
    <w:rsid w:val="00F5638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uiPriority w:val="99"/>
    <w:rsid w:val="00F5638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uiPriority w:val="99"/>
    <w:rsid w:val="00F5638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uiPriority w:val="99"/>
    <w:rsid w:val="00F5638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uiPriority w:val="99"/>
    <w:rsid w:val="00F5638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uiPriority w:val="99"/>
    <w:rsid w:val="00F5638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uiPriority w:val="99"/>
    <w:rsid w:val="00F5638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uiPriority w:val="99"/>
    <w:rsid w:val="00F5638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uiPriority w:val="99"/>
    <w:rsid w:val="00F5638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uiPriority w:val="99"/>
    <w:rsid w:val="00F5638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uiPriority w:val="99"/>
    <w:rsid w:val="00F5638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uiPriority w:val="99"/>
    <w:rsid w:val="00F5638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uiPriority w:val="99"/>
    <w:rsid w:val="00F5638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uiPriority w:val="99"/>
    <w:rsid w:val="00F5638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uiPriority w:val="99"/>
    <w:rsid w:val="00F5638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link w:val="TableiChar"/>
    <w:rsid w:val="00F5638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5638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uiPriority w:val="99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uiPriority w:val="99"/>
    <w:rsid w:val="00F5638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uiPriority w:val="99"/>
    <w:rsid w:val="00F5638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uiPriority w:val="99"/>
    <w:rsid w:val="00F5638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5638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5638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5638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5638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uiPriority w:val="99"/>
    <w:rsid w:val="00F5638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uiPriority w:val="99"/>
    <w:rsid w:val="00F5638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uiPriority w:val="99"/>
    <w:rsid w:val="00F5638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uiPriority w:val="99"/>
    <w:rsid w:val="00F5638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uiPriority w:val="99"/>
    <w:rsid w:val="00F5638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uiPriority w:val="99"/>
    <w:rsid w:val="00F5638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F563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F5638C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5638C"/>
    <w:rPr>
      <w:sz w:val="16"/>
    </w:rPr>
  </w:style>
  <w:style w:type="table" w:customStyle="1" w:styleId="CFlag">
    <w:name w:val="CFlag"/>
    <w:basedOn w:val="TableNormal"/>
    <w:uiPriority w:val="99"/>
    <w:rsid w:val="00F5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563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3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38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uiPriority w:val="99"/>
    <w:rsid w:val="00F5638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uiPriority w:val="99"/>
    <w:rsid w:val="00F5638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uiPriority w:val="99"/>
    <w:rsid w:val="00F5638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uiPriority w:val="99"/>
    <w:rsid w:val="00F5638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uiPriority w:val="99"/>
    <w:rsid w:val="00F5638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uiPriority w:val="99"/>
    <w:rsid w:val="00F5638C"/>
    <w:pPr>
      <w:spacing w:before="120"/>
    </w:pPr>
  </w:style>
  <w:style w:type="paragraph" w:customStyle="1" w:styleId="CompiledActNo">
    <w:name w:val="CompiledActNo"/>
    <w:basedOn w:val="OPCParaBase"/>
    <w:next w:val="Normal"/>
    <w:uiPriority w:val="99"/>
    <w:rsid w:val="00F5638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uiPriority w:val="99"/>
    <w:rsid w:val="00F5638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uiPriority w:val="99"/>
    <w:rsid w:val="00F5638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uiPriority w:val="99"/>
    <w:rsid w:val="00F5638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uiPriority w:val="99"/>
    <w:rsid w:val="00F5638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uiPriority w:val="99"/>
    <w:rsid w:val="00F5638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uiPriority w:val="99"/>
    <w:rsid w:val="00F5638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uiPriority w:val="99"/>
    <w:rsid w:val="00F5638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uiPriority w:val="99"/>
    <w:rsid w:val="00F5638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uiPriority w:val="99"/>
    <w:rsid w:val="00F5638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uiPriority w:val="99"/>
    <w:rsid w:val="00F5638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uiPriority w:val="99"/>
    <w:rsid w:val="00F5638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uiPriority w:val="99"/>
    <w:rsid w:val="00F5638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uiPriority w:val="99"/>
    <w:rsid w:val="00F5638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uiPriority w:val="99"/>
    <w:rsid w:val="00F5638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uiPriority w:val="99"/>
    <w:rsid w:val="00F5638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uiPriority w:val="99"/>
    <w:rsid w:val="00F5638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5638C"/>
  </w:style>
  <w:style w:type="character" w:customStyle="1" w:styleId="CharSubPartNoCASA">
    <w:name w:val="CharSubPartNo(CASA)"/>
    <w:basedOn w:val="OPCCharBase"/>
    <w:uiPriority w:val="1"/>
    <w:rsid w:val="00F5638C"/>
  </w:style>
  <w:style w:type="paragraph" w:customStyle="1" w:styleId="ENoteTTIndentHeadingSub">
    <w:name w:val="ENoteTTIndentHeadingSub"/>
    <w:aliases w:val="enTTHis"/>
    <w:basedOn w:val="OPCParaBase"/>
    <w:uiPriority w:val="99"/>
    <w:rsid w:val="00F5638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uiPriority w:val="99"/>
    <w:rsid w:val="00F5638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uiPriority w:val="99"/>
    <w:rsid w:val="00F5638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uiPriority w:val="99"/>
    <w:rsid w:val="00F5638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5638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uiPriority w:val="99"/>
    <w:rsid w:val="00F5638C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5638C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uiPriority w:val="99"/>
    <w:qFormat/>
    <w:rsid w:val="00F5638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563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5638C"/>
    <w:rPr>
      <w:rFonts w:ascii="Times New Roman" w:hAnsi="Times New Roman"/>
      <w:szCs w:val="20"/>
    </w:rPr>
  </w:style>
  <w:style w:type="paragraph" w:customStyle="1" w:styleId="FileName">
    <w:name w:val="FileName"/>
    <w:basedOn w:val="Normal"/>
    <w:uiPriority w:val="99"/>
    <w:rsid w:val="00F5638C"/>
  </w:style>
  <w:style w:type="paragraph" w:customStyle="1" w:styleId="TableHeading">
    <w:name w:val="TableHeading"/>
    <w:aliases w:val="th"/>
    <w:basedOn w:val="OPCParaBase"/>
    <w:next w:val="Tabletext"/>
    <w:uiPriority w:val="99"/>
    <w:rsid w:val="00F5638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5638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5638C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5638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5638C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5638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5638C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5638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5638C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5638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5638C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uiPriority w:val="99"/>
    <w:rsid w:val="00F5638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uiPriority w:val="99"/>
    <w:locked/>
    <w:rsid w:val="00F5638C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5638C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5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76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768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68B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6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68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68B"/>
    <w:rPr>
      <w:color w:val="605E5C"/>
      <w:shd w:val="clear" w:color="auto" w:fill="E1DFDD"/>
    </w:rPr>
  </w:style>
  <w:style w:type="table" w:customStyle="1" w:styleId="CurrencyTables">
    <w:name w:val="CurrencyTables"/>
    <w:basedOn w:val="TableNormal"/>
    <w:uiPriority w:val="99"/>
    <w:rsid w:val="0005768B"/>
    <w:pPr>
      <w:spacing w:after="0" w:line="240" w:lineRule="auto"/>
    </w:pPr>
    <w:rPr>
      <w:rFonts w:ascii="Times New Roman" w:hAnsi="Times New Roman"/>
      <w:sz w:val="20"/>
      <w:szCs w:val="20"/>
    </w:rPr>
    <w:tblPr>
      <w:tblStyleRowBandSize w:val="1"/>
    </w:tblPr>
    <w:tblStylePr w:type="band1Horz">
      <w:tblPr/>
      <w:tcPr>
        <w:tcBorders>
          <w:bottom w:val="single" w:sz="4" w:space="0" w:color="auto"/>
        </w:tcBorders>
      </w:tcPr>
    </w:tblStylePr>
    <w:tblStylePr w:type="band2Horz">
      <w:tblPr/>
      <w:tcPr>
        <w:tcBorders>
          <w:bottom w:val="single" w:sz="4" w:space="0" w:color="auto"/>
        </w:tcBorders>
      </w:tcPr>
    </w:tblStylePr>
  </w:style>
  <w:style w:type="paragraph" w:styleId="Revision">
    <w:name w:val="Revision"/>
    <w:hidden/>
    <w:uiPriority w:val="99"/>
    <w:semiHidden/>
    <w:rsid w:val="0005768B"/>
    <w:pPr>
      <w:spacing w:after="0" w:line="240" w:lineRule="auto"/>
    </w:pPr>
    <w:rPr>
      <w:rFonts w:ascii="Times New Roman" w:hAnsi="Times New Roman"/>
      <w:szCs w:val="20"/>
    </w:rPr>
  </w:style>
  <w:style w:type="paragraph" w:styleId="ListParagraph">
    <w:name w:val="List Paragraph"/>
    <w:basedOn w:val="Normal"/>
    <w:uiPriority w:val="34"/>
    <w:qFormat/>
    <w:rsid w:val="0005768B"/>
    <w:pPr>
      <w:autoSpaceDE w:val="0"/>
      <w:autoSpaceDN w:val="0"/>
      <w:adjustRightInd w:val="0"/>
      <w:spacing w:line="240" w:lineRule="auto"/>
    </w:pPr>
    <w:rPr>
      <w:rFonts w:eastAsia="SimSun" w:cs="Times New Roman"/>
      <w:sz w:val="24"/>
      <w:szCs w:val="24"/>
    </w:rPr>
  </w:style>
  <w:style w:type="character" w:customStyle="1" w:styleId="TableiChar">
    <w:name w:val="Table(i) Char"/>
    <w:aliases w:val="taa Char"/>
    <w:basedOn w:val="DefaultParagraphFont"/>
    <w:link w:val="Tablei"/>
    <w:rsid w:val="0005768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5768B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tabletext0">
    <w:name w:val="tabletext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05768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05768B"/>
    <w:pPr>
      <w:spacing w:before="360" w:after="60"/>
      <w:jc w:val="center"/>
    </w:pPr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05768B"/>
    <w:rPr>
      <w:rFonts w:ascii="Calibri" w:eastAsia="Times New Roman" w:hAnsi="Calibri" w:cs="Calibri"/>
      <w:b/>
      <w:color w:val="FF0000"/>
      <w:sz w:val="24"/>
      <w:szCs w:val="20"/>
      <w:lang w:eastAsia="en-AU"/>
    </w:rPr>
  </w:style>
  <w:style w:type="character" w:styleId="Mention">
    <w:name w:val="Mention"/>
    <w:basedOn w:val="DefaultParagraphFont"/>
    <w:uiPriority w:val="99"/>
    <w:unhideWhenUsed/>
    <w:rsid w:val="0005768B"/>
    <w:rPr>
      <w:color w:val="2B579A"/>
      <w:shd w:val="clear" w:color="auto" w:fill="E1DFDD"/>
    </w:rPr>
  </w:style>
  <w:style w:type="paragraph" w:customStyle="1" w:styleId="msonormal0">
    <w:name w:val="msonormal"/>
    <w:basedOn w:val="Normal"/>
    <w:uiPriority w:val="99"/>
    <w:semiHidden/>
    <w:rsid w:val="0018237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character" w:customStyle="1" w:styleId="ui-provider">
    <w:name w:val="ui-provider"/>
    <w:basedOn w:val="DefaultParagraphFont"/>
    <w:rsid w:val="00B83F68"/>
  </w:style>
  <w:style w:type="paragraph" w:customStyle="1" w:styleId="Default">
    <w:name w:val="Default"/>
    <w:rsid w:val="008B436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aus01.safelinks.protection.outlook.com/?url=https%3A%2F%2Fchinese.yabla.com%2Fchinese-english-pinyin-dictionary.php%3Fdefine%3D%25E8%259B%2587&amp;data=05%7C02%7CAmanda.Kim%40perthmint.com%7C4a8c1292cd7f4de3b7ac08dc1c776555%7Ccc85cee5e5c84c93b93ad12419e89c07%7C0%7C0%7C638416546321831538%7CUnknown%7CTWFpbGZsb3d8eyJWIjoiMC4wLjAwMDAiLCJQIjoiV2luMzIiLCJBTiI6Ik1haWwiLCJXVCI6Mn0%3D%7C3000%7C%7C%7C&amp;sdata=cSPUaQL88j2Su%2FWsTGcBtuS7vBkr6MzqaHFRGU8Y8Ws%3D&amp;reserved=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9" ma:contentTypeDescription="Create a new document." ma:contentTypeScope="" ma:versionID="1644ddb067d32078761a9f1b26428b12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3369e2dd94ff5c1718b55a6dd28a13fe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5:gfba5f33532c49208d2320ce38cc3c2b"/>
                <xsd:element ref="ns5:e4fe7dcdd1c0411bbf19a4de3665191f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32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34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36</Value>
      <Value>35</Value>
      <Value>1</Value>
      <Value>42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S574FYTY5PW6-969949929-1768</_dlc_DocId>
    <_dlc_DocIdUrl xmlns="fe39d773-a83d-4623-ae74-f25711a76616">
      <Url>https://austreasury.sharepoint.com/sites/leg-cord-function/_layouts/15/DocIdRedir.aspx?ID=S574FYTY5PW6-969949929-1768</Url>
      <Description>S574FYTY5PW6-969949929-1768</Description>
    </_dlc_DocIdUrl>
    <lcf76f155ced4ddcb4097134ff3c332f xmlns="30b813c2-29e2-43aa-bac2-1ed67b791ce7">
      <Terms xmlns="http://schemas.microsoft.com/office/infopath/2007/PartnerControls"/>
    </lcf76f155ced4ddcb4097134ff3c332f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Props1.xml><?xml version="1.0" encoding="utf-8"?>
<ds:datastoreItem xmlns:ds="http://schemas.openxmlformats.org/officeDocument/2006/customXml" ds:itemID="{F88F6597-EF0D-4BA3-9B40-F0CB7A8A671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8F364F-0C5C-4E02-8832-9D70D1293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30b813c2-29e2-43aa-bac2-1ed67b791ce7"/>
    <ds:schemaRef ds:uri="42f4cb5a-261c-4c59-b165-7132460581a3"/>
    <ds:schemaRef ds:uri="fe39d773-a83d-4623-ae74-f25711a76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99726-5A00-4135-A4E1-2F8BB188AD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59B8E5-E43D-4A50-B68C-427D62E85C5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D2ABFBC-452D-4B1B-8A44-66BA41527557}">
  <ds:schemaRefs>
    <ds:schemaRef ds:uri="http://schemas.microsoft.com/office/2006/metadata/properties"/>
    <ds:schemaRef ds:uri="42f4cb5a-261c-4c59-b165-7132460581a3"/>
    <ds:schemaRef ds:uri="30b813c2-29e2-43aa-bac2-1ed67b791ce7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f38c824-6e29-4496-8487-69f397e7ed29"/>
    <ds:schemaRef ds:uri="http://schemas.microsoft.com/office/2006/documentManagement/types"/>
    <ds:schemaRef ds:uri="http://purl.org/dc/dcmitype/"/>
    <ds:schemaRef ds:uri="fe39d773-a83d-4623-ae74-f25711a76616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11950</CharactersWithSpaces>
  <SharedDoc>false</SharedDoc>
  <HLinks>
    <vt:vector size="24" baseType="variant">
      <vt:variant>
        <vt:i4>3342396</vt:i4>
      </vt:variant>
      <vt:variant>
        <vt:i4>21</vt:i4>
      </vt:variant>
      <vt:variant>
        <vt:i4>0</vt:i4>
      </vt:variant>
      <vt:variant>
        <vt:i4>5</vt:i4>
      </vt:variant>
      <vt:variant>
        <vt:lpwstr>https://aus01.safelinks.protection.outlook.com/?url=https%3A%2F%2Fchinese.yabla.com%2Fchinese-english-pinyin-dictionary.php%3Fdefine%3D%25E8%259B%2587&amp;data=05%7C02%7CAmanda.Kim%40perthmint.com%7C4a8c1292cd7f4de3b7ac08dc1c776555%7Ccc85cee5e5c84c93b93ad12419e89c07%7C0%7C0%7C638416546321831538%7CUnknown%7CTWFpbGZsb3d8eyJWIjoiMC4wLjAwMDAiLCJQIjoiV2luMzIiLCJBTiI6Ik1haWwiLCJXVCI6Mn0%3D%7C3000%7C%7C%7C&amp;sdata=cSPUaQL88j2Su%2FWsTGcBtuS7vBkr6MzqaHFRGU8Y8Ws%3D&amp;reserved=0</vt:lpwstr>
      </vt:variant>
      <vt:variant>
        <vt:lpwstr/>
      </vt:variant>
      <vt:variant>
        <vt:i4>720938</vt:i4>
      </vt:variant>
      <vt:variant>
        <vt:i4>6</vt:i4>
      </vt:variant>
      <vt:variant>
        <vt:i4>0</vt:i4>
      </vt:variant>
      <vt:variant>
        <vt:i4>5</vt:i4>
      </vt:variant>
      <vt:variant>
        <vt:lpwstr>mailto:James.Bitmead@TREASURY.GOV.AU</vt:lpwstr>
      </vt:variant>
      <vt:variant>
        <vt:lpwstr/>
      </vt:variant>
      <vt:variant>
        <vt:i4>4653172</vt:i4>
      </vt:variant>
      <vt:variant>
        <vt:i4>3</vt:i4>
      </vt:variant>
      <vt:variant>
        <vt:i4>0</vt:i4>
      </vt:variant>
      <vt:variant>
        <vt:i4>5</vt:i4>
      </vt:variant>
      <vt:variant>
        <vt:lpwstr>mailto:Michelle.Wang@TREASURY.GOV.AU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https://austreasury.sharepoint.com/:u:/r/sites/leg-meas-function/C/Perth_Mint_No.5_2024/RE_ CD5 - Item 149 Update _SEC_OFFICIAL_.msg?csf=1&amp;web=1&amp;e=WuEgK9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Ethan</dc:creator>
  <cp:keywords/>
  <dc:description/>
  <cp:lastModifiedBy>Cuming, Anita</cp:lastModifiedBy>
  <cp:revision>2</cp:revision>
  <cp:lastPrinted>2024-08-19T04:50:00Z</cp:lastPrinted>
  <dcterms:created xsi:type="dcterms:W3CDTF">2024-08-28T00:18:00Z</dcterms:created>
  <dcterms:modified xsi:type="dcterms:W3CDTF">2024-08-28T00:18:00Z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Amendment [type] 2017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2017</vt:lpwstr>
  </property>
  <property fmtid="{D5CDD505-2E9C-101B-9397-08002B2CF9AE}" pid="10" name="ID">
    <vt:lpwstr> 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ContentTypeId">
    <vt:lpwstr>0x010100B569D256E75E71428C72445DFBB99E7A</vt:lpwstr>
  </property>
  <property fmtid="{D5CDD505-2E9C-101B-9397-08002B2CF9AE}" pid="14" name="TSYRecordClass">
    <vt:lpwstr>1;#AE-20260-Destroy 7 years after action completed|623f5ec9-ec5d-4824-8e13-9c9bfc51fe7e</vt:lpwstr>
  </property>
  <property fmtid="{D5CDD505-2E9C-101B-9397-08002B2CF9AE}" pid="15" name="_dlc_DocIdItemGuid">
    <vt:lpwstr>b9dcc0a4-3e0e-4e0d-b499-e7a967f93949</vt:lpwstr>
  </property>
  <property fmtid="{D5CDD505-2E9C-101B-9397-08002B2CF9AE}" pid="16" name="TSYStatus">
    <vt:lpwstr/>
  </property>
  <property fmtid="{D5CDD505-2E9C-101B-9397-08002B2CF9AE}" pid="17" name="MediaServiceImageTags">
    <vt:lpwstr/>
  </property>
  <property fmtid="{D5CDD505-2E9C-101B-9397-08002B2CF9AE}" pid="18" name="eTheme">
    <vt:lpwstr>1;#Law Design|318dd2d2-18da-4b8e-a458-14db2c1af95f</vt:lpwstr>
  </property>
  <property fmtid="{D5CDD505-2E9C-101B-9397-08002B2CF9AE}" pid="19" name="eDocumentType">
    <vt:lpwstr>68;#Legislation|bc5c492f-641e-4b74-8651-322acd553d0f</vt:lpwstr>
  </property>
  <property fmtid="{D5CDD505-2E9C-101B-9397-08002B2CF9AE}" pid="20" name="eTopic">
    <vt:lpwstr>36;#Legislation Coordination|58c6712e-e847-48f4-81ab-b25e2bbd3986</vt:lpwstr>
  </property>
  <property fmtid="{D5CDD505-2E9C-101B-9397-08002B2CF9AE}" pid="21" name="LMDivision">
    <vt:lpwstr/>
  </property>
  <property fmtid="{D5CDD505-2E9C-101B-9397-08002B2CF9AE}" pid="22" name="eActivity">
    <vt:lpwstr>35;#Legislation management|cb630f2f-9155-496b-ad0f-d960eb1bf90c</vt:lpwstr>
  </property>
  <property fmtid="{D5CDD505-2E9C-101B-9397-08002B2CF9AE}" pid="23" name="k8424359e03846678cc4a99dd97e9705">
    <vt:lpwstr/>
  </property>
  <property fmtid="{D5CDD505-2E9C-101B-9397-08002B2CF9AE}" pid="24" name="_docset_NoMedatataSyncRequired">
    <vt:lpwstr>False</vt:lpwstr>
  </property>
  <property fmtid="{D5CDD505-2E9C-101B-9397-08002B2CF9AE}" pid="25" name="Topic">
    <vt:lpwstr>36;#Legislation Coordination|58c6712e-e847-48f4-81ab-b25e2bbd3986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Document Type">
    <vt:lpwstr>42;#Legislation|25c35cca-98fe-4d3e-a63c-3dda1c39f3ec</vt:lpwstr>
  </property>
  <property fmtid="{D5CDD505-2E9C-101B-9397-08002B2CF9AE}" pid="28" name="MSIP_Label_4f932d64-9ab1-4d9b-81d2-a3a8b82dd47d_Enabled">
    <vt:lpwstr>true</vt:lpwstr>
  </property>
  <property fmtid="{D5CDD505-2E9C-101B-9397-08002B2CF9AE}" pid="29" name="MSIP_Label_4f932d64-9ab1-4d9b-81d2-a3a8b82dd47d_SetDate">
    <vt:lpwstr>2024-08-28T00:17:32Z</vt:lpwstr>
  </property>
  <property fmtid="{D5CDD505-2E9C-101B-9397-08002B2CF9AE}" pid="30" name="MSIP_Label_4f932d64-9ab1-4d9b-81d2-a3a8b82dd47d_Method">
    <vt:lpwstr>Privileged</vt:lpwstr>
  </property>
  <property fmtid="{D5CDD505-2E9C-101B-9397-08002B2CF9AE}" pid="31" name="MSIP_Label_4f932d64-9ab1-4d9b-81d2-a3a8b82dd47d_Name">
    <vt:lpwstr>OFFICIAL No Visual Marking</vt:lpwstr>
  </property>
  <property fmtid="{D5CDD505-2E9C-101B-9397-08002B2CF9AE}" pid="32" name="MSIP_Label_4f932d64-9ab1-4d9b-81d2-a3a8b82dd47d_SiteId">
    <vt:lpwstr>214f1646-2021-47cc-8397-e3d3a7ba7d9d</vt:lpwstr>
  </property>
  <property fmtid="{D5CDD505-2E9C-101B-9397-08002B2CF9AE}" pid="33" name="MSIP_Label_4f932d64-9ab1-4d9b-81d2-a3a8b82dd47d_ActionId">
    <vt:lpwstr>168e5269-74d8-47ae-afb9-f371c36043ba</vt:lpwstr>
  </property>
  <property fmtid="{D5CDD505-2E9C-101B-9397-08002B2CF9AE}" pid="34" name="MSIP_Label_4f932d64-9ab1-4d9b-81d2-a3a8b82dd47d_ContentBits">
    <vt:lpwstr>0</vt:lpwstr>
  </property>
</Properties>
</file>