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9ACA" w14:textId="139CD76C" w:rsidR="00423B66" w:rsidRDefault="00423B66" w:rsidP="00EE56B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ADDBAF9" wp14:editId="68DF7398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34F93" w14:textId="77777777" w:rsidR="000E23DB" w:rsidRPr="0056228B" w:rsidRDefault="000E23DB" w:rsidP="00EE56B4">
      <w:pPr>
        <w:pStyle w:val="ShortT"/>
        <w:spacing w:before="0"/>
        <w:ind w:left="0" w:firstLine="0"/>
        <w:rPr>
          <w:sz w:val="19"/>
          <w:szCs w:val="19"/>
        </w:rPr>
      </w:pPr>
    </w:p>
    <w:p w14:paraId="16E05AFB" w14:textId="2D737C3E" w:rsidR="00423B66" w:rsidRPr="001D559F" w:rsidRDefault="00423B66" w:rsidP="00EE56B4">
      <w:pPr>
        <w:pStyle w:val="ShortT"/>
        <w:spacing w:before="0"/>
        <w:ind w:left="0" w:firstLine="0"/>
      </w:pPr>
      <w:r w:rsidRPr="001D559F">
        <w:t xml:space="preserve">National </w:t>
      </w:r>
      <w:r w:rsidRPr="006258D3">
        <w:t>Greenhouse</w:t>
      </w:r>
      <w:r w:rsidRPr="001D559F">
        <w:t xml:space="preserve"> and Energy Reporting </w:t>
      </w:r>
      <w:r w:rsidR="0044631A">
        <w:t>Legislation</w:t>
      </w:r>
      <w:r w:rsidRPr="001D559F">
        <w:t xml:space="preserve"> Amendment (</w:t>
      </w:r>
      <w:r w:rsidR="00111B0B">
        <w:t>B</w:t>
      </w:r>
      <w:r w:rsidR="00111B0B" w:rsidRPr="00111B0B">
        <w:t xml:space="preserve">est </w:t>
      </w:r>
      <w:r w:rsidR="00111B0B">
        <w:t>P</w:t>
      </w:r>
      <w:r w:rsidR="00111B0B" w:rsidRPr="00111B0B">
        <w:t xml:space="preserve">ractice </w:t>
      </w:r>
      <w:r w:rsidR="00111B0B">
        <w:t>E</w:t>
      </w:r>
      <w:r w:rsidR="00111B0B" w:rsidRPr="00111B0B">
        <w:t xml:space="preserve">missions </w:t>
      </w:r>
      <w:r w:rsidR="00D966F4">
        <w:t xml:space="preserve">Intensities </w:t>
      </w:r>
      <w:r w:rsidRPr="001D559F">
        <w:t xml:space="preserve">Update) </w:t>
      </w:r>
      <w:r w:rsidR="0044631A">
        <w:t xml:space="preserve">Instrument </w:t>
      </w:r>
      <w:r w:rsidRPr="001D559F">
        <w:t>202</w:t>
      </w:r>
      <w:r w:rsidR="00700DBE">
        <w:t>4</w:t>
      </w:r>
    </w:p>
    <w:p w14:paraId="380F1CCF" w14:textId="7595A4B2" w:rsidR="00423B66" w:rsidRPr="00DA182D" w:rsidRDefault="00423B66" w:rsidP="00EE56B4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Chris Bowen</w:t>
      </w:r>
      <w:r w:rsidRPr="00DA182D">
        <w:rPr>
          <w:szCs w:val="22"/>
        </w:rPr>
        <w:t xml:space="preserve">, </w:t>
      </w:r>
      <w:r>
        <w:rPr>
          <w:szCs w:val="22"/>
        </w:rPr>
        <w:t>Minister for Climate Change and Energy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</w:t>
      </w:r>
      <w:r w:rsidRPr="00A81FE8">
        <w:rPr>
          <w:szCs w:val="22"/>
        </w:rPr>
        <w:t xml:space="preserve">following </w:t>
      </w:r>
      <w:r w:rsidR="0044631A">
        <w:rPr>
          <w:szCs w:val="22"/>
        </w:rPr>
        <w:t>instrument</w:t>
      </w:r>
      <w:r w:rsidRPr="00DA182D">
        <w:rPr>
          <w:szCs w:val="22"/>
        </w:rPr>
        <w:t>.</w:t>
      </w:r>
    </w:p>
    <w:p w14:paraId="36D111EF" w14:textId="09DAA5D8" w:rsidR="00423B66" w:rsidRPr="00001A63" w:rsidRDefault="00423B66" w:rsidP="00EE56B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33326">
        <w:rPr>
          <w:szCs w:val="22"/>
        </w:rPr>
        <w:t>26 August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DA9C469" w14:textId="13E0C845" w:rsidR="00423B66" w:rsidRDefault="00423B66" w:rsidP="00EE56B4">
      <w:pPr>
        <w:keepNext/>
        <w:tabs>
          <w:tab w:val="left" w:pos="3402"/>
          <w:tab w:val="right" w:pos="7916"/>
        </w:tabs>
        <w:spacing w:before="1440" w:line="300" w:lineRule="atLeast"/>
        <w:ind w:right="397"/>
        <w:rPr>
          <w:b/>
          <w:szCs w:val="22"/>
        </w:rPr>
      </w:pPr>
      <w:r w:rsidRPr="005A6B59">
        <w:rPr>
          <w:szCs w:val="22"/>
        </w:rPr>
        <w:t>Chris Bowen</w:t>
      </w:r>
      <w:r w:rsidR="00D83D5A">
        <w:rPr>
          <w:szCs w:val="22"/>
        </w:rPr>
        <w:t xml:space="preserve"> </w:t>
      </w:r>
    </w:p>
    <w:p w14:paraId="44E0A7AB" w14:textId="77777777" w:rsidR="00423B66" w:rsidRPr="000D3FB9" w:rsidRDefault="00423B66" w:rsidP="00EE56B4">
      <w:pPr>
        <w:pStyle w:val="SignCoverPageEnd"/>
        <w:ind w:right="91"/>
        <w:rPr>
          <w:sz w:val="22"/>
        </w:rPr>
      </w:pPr>
      <w:r>
        <w:rPr>
          <w:sz w:val="22"/>
        </w:rPr>
        <w:t>Minister for Climate Change and Energy</w:t>
      </w:r>
    </w:p>
    <w:p w14:paraId="798D1572" w14:textId="77777777" w:rsidR="00423B66" w:rsidRDefault="00423B66" w:rsidP="00EE56B4"/>
    <w:p w14:paraId="347CBDCF" w14:textId="77777777" w:rsidR="00423B66" w:rsidRDefault="00423B66" w:rsidP="00EE56B4">
      <w:pPr>
        <w:sectPr w:rsidR="00423B66" w:rsidSect="00B927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08A90BB" w14:textId="77777777" w:rsidR="00423B66" w:rsidRDefault="00423B66" w:rsidP="00EE56B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EDF2A4D" w14:textId="323626E1" w:rsidR="00423B66" w:rsidRDefault="00423B66" w:rsidP="00EE56B4">
      <w:pPr>
        <w:pStyle w:val="TOC5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_Toc128148160 \h </w:instrText>
      </w:r>
      <w:r>
        <w:rPr>
          <w:noProof/>
        </w:rPr>
      </w:r>
      <w:r>
        <w:rPr>
          <w:noProof/>
        </w:rPr>
        <w:fldChar w:fldCharType="separate"/>
      </w:r>
      <w:r w:rsidR="00DD03A0">
        <w:rPr>
          <w:noProof/>
        </w:rPr>
        <w:t>1</w:t>
      </w:r>
      <w:r>
        <w:rPr>
          <w:noProof/>
        </w:rPr>
        <w:fldChar w:fldCharType="end"/>
      </w:r>
    </w:p>
    <w:p w14:paraId="6266BA0A" w14:textId="21685902" w:rsidR="00423B66" w:rsidRDefault="00423B66" w:rsidP="00EE56B4">
      <w:pPr>
        <w:pStyle w:val="TOC5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_Toc128148161 \h </w:instrText>
      </w:r>
      <w:r>
        <w:rPr>
          <w:noProof/>
        </w:rPr>
      </w:r>
      <w:r>
        <w:rPr>
          <w:noProof/>
        </w:rPr>
        <w:fldChar w:fldCharType="separate"/>
      </w:r>
      <w:r w:rsidR="00DD03A0">
        <w:rPr>
          <w:noProof/>
        </w:rPr>
        <w:t>1</w:t>
      </w:r>
      <w:r>
        <w:rPr>
          <w:noProof/>
        </w:rPr>
        <w:fldChar w:fldCharType="end"/>
      </w:r>
    </w:p>
    <w:p w14:paraId="19FC0B52" w14:textId="09425420" w:rsidR="00423B66" w:rsidRDefault="00423B66" w:rsidP="00EE56B4">
      <w:pPr>
        <w:pStyle w:val="TOC5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_Toc128148162 \h </w:instrText>
      </w:r>
      <w:r>
        <w:rPr>
          <w:noProof/>
        </w:rPr>
      </w:r>
      <w:r>
        <w:rPr>
          <w:noProof/>
        </w:rPr>
        <w:fldChar w:fldCharType="separate"/>
      </w:r>
      <w:r w:rsidR="00DD03A0">
        <w:rPr>
          <w:noProof/>
        </w:rPr>
        <w:t>1</w:t>
      </w:r>
      <w:r>
        <w:rPr>
          <w:noProof/>
        </w:rPr>
        <w:fldChar w:fldCharType="end"/>
      </w:r>
    </w:p>
    <w:p w14:paraId="754AFBAA" w14:textId="7335646A" w:rsidR="00423B66" w:rsidRDefault="00423B66" w:rsidP="00EE56B4">
      <w:pPr>
        <w:pStyle w:val="TOC5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_Toc128148163 \h </w:instrText>
      </w:r>
      <w:r>
        <w:rPr>
          <w:noProof/>
        </w:rPr>
      </w:r>
      <w:r>
        <w:rPr>
          <w:noProof/>
        </w:rPr>
        <w:fldChar w:fldCharType="separate"/>
      </w:r>
      <w:r w:rsidR="00DD03A0">
        <w:rPr>
          <w:noProof/>
        </w:rPr>
        <w:t>1</w:t>
      </w:r>
      <w:r>
        <w:rPr>
          <w:noProof/>
        </w:rPr>
        <w:fldChar w:fldCharType="end"/>
      </w:r>
    </w:p>
    <w:p w14:paraId="58A58F69" w14:textId="398D1A51" w:rsidR="00423B66" w:rsidRDefault="00423B66" w:rsidP="00EE56B4">
      <w:pPr>
        <w:pStyle w:val="TOC6"/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_Toc128148164 \h </w:instrText>
      </w:r>
      <w:r>
        <w:rPr>
          <w:noProof/>
        </w:rPr>
      </w:r>
      <w:r>
        <w:rPr>
          <w:noProof/>
        </w:rPr>
        <w:fldChar w:fldCharType="separate"/>
      </w:r>
      <w:r w:rsidR="00DD03A0">
        <w:rPr>
          <w:noProof/>
        </w:rPr>
        <w:t>2</w:t>
      </w:r>
      <w:r>
        <w:rPr>
          <w:noProof/>
        </w:rPr>
        <w:fldChar w:fldCharType="end"/>
      </w:r>
    </w:p>
    <w:p w14:paraId="627B834A" w14:textId="77777777" w:rsidR="00423B66" w:rsidRDefault="00423B66" w:rsidP="00EE56B4">
      <w:pPr>
        <w:pStyle w:val="TOC1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</w:pPr>
    </w:p>
    <w:p w14:paraId="3768870C" w14:textId="77777777" w:rsidR="00423B66" w:rsidRDefault="00423B66" w:rsidP="00EE56B4">
      <w:r w:rsidRPr="005E317F">
        <w:rPr>
          <w:sz w:val="20"/>
        </w:rPr>
        <w:fldChar w:fldCharType="end"/>
      </w:r>
    </w:p>
    <w:p w14:paraId="4011B70B" w14:textId="77777777" w:rsidR="00423B66" w:rsidRDefault="00423B66" w:rsidP="00EE56B4"/>
    <w:p w14:paraId="02A7F91E" w14:textId="77777777" w:rsidR="00423B66" w:rsidRDefault="00423B66" w:rsidP="00EE56B4">
      <w:pPr>
        <w:sectPr w:rsidR="00423B66" w:rsidSect="00B9270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10C9865" w14:textId="77777777" w:rsidR="00423B66" w:rsidRPr="009C2562" w:rsidRDefault="00423B66" w:rsidP="00EE56B4">
      <w:pPr>
        <w:pStyle w:val="ActHead5"/>
      </w:pPr>
      <w:bookmarkStart w:id="1" w:name="_Toc12814816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5B3EF96A" w14:textId="6EAAAB2C" w:rsidR="00423B66" w:rsidRDefault="00423B66" w:rsidP="00EE56B4">
      <w:pPr>
        <w:pStyle w:val="subsection"/>
        <w:rPr>
          <w:i/>
          <w:noProof/>
        </w:rPr>
      </w:pPr>
      <w:r w:rsidRPr="009C2562">
        <w:tab/>
      </w:r>
      <w:r w:rsidRPr="009C2562">
        <w:tab/>
        <w:t xml:space="preserve">This </w:t>
      </w:r>
      <w:r w:rsidRPr="00A81FE8">
        <w:t xml:space="preserve">instrument </w:t>
      </w:r>
      <w:r w:rsidRPr="009C2562">
        <w:t xml:space="preserve">is the </w:t>
      </w:r>
      <w:bookmarkStart w:id="2" w:name="BKCheck15B_3"/>
      <w:bookmarkStart w:id="3" w:name="_Hlk150930789"/>
      <w:bookmarkEnd w:id="2"/>
      <w:r w:rsidR="00CC6317" w:rsidRPr="00E46C83">
        <w:rPr>
          <w:i/>
          <w:iCs/>
        </w:rPr>
        <w:t>National Greenhouse and Energy Reporting</w:t>
      </w:r>
      <w:r w:rsidR="005B42F7">
        <w:rPr>
          <w:i/>
          <w:iCs/>
        </w:rPr>
        <w:t xml:space="preserve"> Legislation</w:t>
      </w:r>
      <w:r w:rsidR="00CC6317" w:rsidRPr="00E46C83">
        <w:rPr>
          <w:i/>
          <w:iCs/>
        </w:rPr>
        <w:t xml:space="preserve"> Amendment (Best Practice Emissions </w:t>
      </w:r>
      <w:r w:rsidR="00F61D2C" w:rsidRPr="00F61D2C">
        <w:rPr>
          <w:i/>
          <w:iCs/>
        </w:rPr>
        <w:t xml:space="preserve">Intensities </w:t>
      </w:r>
      <w:r w:rsidR="00CC6317" w:rsidRPr="00E46C83">
        <w:rPr>
          <w:i/>
          <w:iCs/>
        </w:rPr>
        <w:t xml:space="preserve">Update) </w:t>
      </w:r>
      <w:r w:rsidR="005B42F7">
        <w:rPr>
          <w:i/>
          <w:iCs/>
        </w:rPr>
        <w:t>Instrument</w:t>
      </w:r>
      <w:r w:rsidR="00CC6317" w:rsidRPr="00E46C83">
        <w:rPr>
          <w:i/>
          <w:iCs/>
        </w:rPr>
        <w:t xml:space="preserve"> 2024</w:t>
      </w:r>
      <w:bookmarkEnd w:id="3"/>
      <w:r>
        <w:rPr>
          <w:i/>
          <w:noProof/>
        </w:rPr>
        <w:t>.</w:t>
      </w:r>
    </w:p>
    <w:p w14:paraId="19F3341E" w14:textId="77777777" w:rsidR="00423B66" w:rsidRDefault="00423B66" w:rsidP="00EE56B4">
      <w:pPr>
        <w:pStyle w:val="ActHead5"/>
      </w:pPr>
      <w:bookmarkStart w:id="4" w:name="_Toc44587588"/>
      <w:bookmarkStart w:id="5" w:name="_Toc42090450"/>
      <w:bookmarkStart w:id="6" w:name="_Toc524425376"/>
      <w:bookmarkStart w:id="7" w:name="_Toc128148161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bookmarkEnd w:id="5"/>
      <w:bookmarkEnd w:id="6"/>
      <w:bookmarkEnd w:id="7"/>
      <w:proofErr w:type="gramEnd"/>
    </w:p>
    <w:p w14:paraId="222316C0" w14:textId="77777777" w:rsidR="00423B66" w:rsidRDefault="00423B66" w:rsidP="00EE56B4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72C91E7" w14:textId="77777777" w:rsidR="00423B66" w:rsidRDefault="00423B66" w:rsidP="00EE56B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423B66" w14:paraId="6BF53C7D" w14:textId="77777777" w:rsidTr="00D27323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E60FB4" w14:textId="77777777" w:rsidR="00423B66" w:rsidRDefault="00423B66" w:rsidP="00EE56B4">
            <w:pPr>
              <w:pStyle w:val="TableHeading"/>
            </w:pPr>
            <w:r>
              <w:t>Commencement information</w:t>
            </w:r>
          </w:p>
        </w:tc>
      </w:tr>
      <w:tr w:rsidR="00423B66" w14:paraId="020703E7" w14:textId="77777777" w:rsidTr="00D27323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1E67EB" w14:textId="77777777" w:rsidR="00423B66" w:rsidRDefault="00423B66" w:rsidP="00EE56B4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857A6A" w14:textId="77777777" w:rsidR="00423B66" w:rsidRDefault="00423B66" w:rsidP="00EE56B4">
            <w:pPr>
              <w:pStyle w:val="TableHeading"/>
            </w:pPr>
            <w:r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B5F865" w14:textId="77777777" w:rsidR="00423B66" w:rsidRDefault="00423B66" w:rsidP="00EE56B4">
            <w:pPr>
              <w:pStyle w:val="TableHeading"/>
            </w:pPr>
            <w:r>
              <w:t>Column 3</w:t>
            </w:r>
          </w:p>
        </w:tc>
      </w:tr>
      <w:tr w:rsidR="00423B66" w14:paraId="7A567E2E" w14:textId="77777777" w:rsidTr="00D27323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22D53C9" w14:textId="77777777" w:rsidR="00423B66" w:rsidRDefault="00423B66" w:rsidP="00EE56B4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F43FED" w14:textId="77777777" w:rsidR="00423B66" w:rsidRDefault="00423B66" w:rsidP="00EE56B4">
            <w:pPr>
              <w:pStyle w:val="TableHeading"/>
            </w:pPr>
            <w:r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456C3E" w14:textId="77777777" w:rsidR="00423B66" w:rsidRDefault="00423B66" w:rsidP="00EE56B4">
            <w:pPr>
              <w:pStyle w:val="TableHeading"/>
            </w:pPr>
            <w:r>
              <w:t>Date/Details</w:t>
            </w:r>
          </w:p>
        </w:tc>
      </w:tr>
      <w:tr w:rsidR="00423B66" w14:paraId="01CD3A7D" w14:textId="77777777" w:rsidTr="00D27323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33ADFC" w14:textId="77777777" w:rsidR="00423B66" w:rsidRDefault="00423B66" w:rsidP="00EE56B4">
            <w:pPr>
              <w:pStyle w:val="Tabletext"/>
              <w:ind w:left="0" w:firstLine="0"/>
            </w:pPr>
            <w:r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A67F60" w14:textId="77777777" w:rsidR="00423B66" w:rsidRPr="00B5218B" w:rsidRDefault="00423B66" w:rsidP="00EE56B4">
            <w:pPr>
              <w:pStyle w:val="Tabletext"/>
            </w:pPr>
            <w:r>
              <w:t xml:space="preserve">The day after this instrument is registered.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71761F" w14:textId="77777777" w:rsidR="00423B66" w:rsidRDefault="00423B66" w:rsidP="00EE56B4">
            <w:pPr>
              <w:pStyle w:val="Tabletext"/>
            </w:pPr>
          </w:p>
        </w:tc>
      </w:tr>
    </w:tbl>
    <w:p w14:paraId="39497BDE" w14:textId="77777777" w:rsidR="00423B66" w:rsidRDefault="00423B66" w:rsidP="00EE56B4">
      <w:pPr>
        <w:pStyle w:val="notetext"/>
        <w:rPr>
          <w:snapToGrid w:val="0"/>
          <w:lang w:eastAsia="en-US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5321BECE" w14:textId="77777777" w:rsidR="00423B66" w:rsidRDefault="00423B66" w:rsidP="00EE56B4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0A1B66F" w14:textId="77777777" w:rsidR="00423B66" w:rsidRPr="009C2562" w:rsidRDefault="00423B66" w:rsidP="00EE56B4">
      <w:pPr>
        <w:pStyle w:val="ActHead5"/>
      </w:pPr>
      <w:bookmarkStart w:id="8" w:name="_Toc12814816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proofErr w:type="gramEnd"/>
    </w:p>
    <w:p w14:paraId="66E092BE" w14:textId="1383E093" w:rsidR="00423B66" w:rsidRDefault="00423B66" w:rsidP="00EE56B4">
      <w:pPr>
        <w:pStyle w:val="subsection"/>
      </w:pPr>
      <w:r w:rsidRPr="009C2562">
        <w:tab/>
      </w:r>
      <w:r w:rsidRPr="009C2562">
        <w:tab/>
        <w:t xml:space="preserve">This instrument is made </w:t>
      </w:r>
      <w:r>
        <w:t xml:space="preserve">under </w:t>
      </w:r>
      <w:r w:rsidR="00FB05D9">
        <w:t>subsection</w:t>
      </w:r>
      <w:r w:rsidR="00B01296">
        <w:t>s</w:t>
      </w:r>
      <w:r w:rsidR="00FB05D9">
        <w:t xml:space="preserve"> 10(3) and </w:t>
      </w:r>
      <w:r>
        <w:t>22</w:t>
      </w:r>
      <w:proofErr w:type="gramStart"/>
      <w:r>
        <w:t>XS</w:t>
      </w:r>
      <w:r w:rsidR="00B01296">
        <w:t>(</w:t>
      </w:r>
      <w:proofErr w:type="gramEnd"/>
      <w:r w:rsidR="00B01296">
        <w:t>1)</w:t>
      </w:r>
      <w:r>
        <w:t xml:space="preserve"> of the </w:t>
      </w:r>
      <w:r>
        <w:rPr>
          <w:i/>
        </w:rPr>
        <w:t>National Greenhouse and Energy Reporting Act 2007</w:t>
      </w:r>
      <w:r w:rsidRPr="009C2562">
        <w:t>.</w:t>
      </w:r>
    </w:p>
    <w:p w14:paraId="506A7BBB" w14:textId="63B4D10E" w:rsidR="00423B66" w:rsidRPr="006065DA" w:rsidRDefault="00423B66" w:rsidP="00EE56B4">
      <w:pPr>
        <w:pStyle w:val="ActHead5"/>
      </w:pPr>
      <w:bookmarkStart w:id="9" w:name="_Toc128148163"/>
      <w:proofErr w:type="gramStart"/>
      <w:r w:rsidRPr="006065DA">
        <w:t>4  Schedules</w:t>
      </w:r>
      <w:bookmarkEnd w:id="9"/>
      <w:proofErr w:type="gramEnd"/>
    </w:p>
    <w:p w14:paraId="2019A6AD" w14:textId="77777777" w:rsidR="00423B66" w:rsidRDefault="00423B66" w:rsidP="00EE56B4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31C0A5A" w14:textId="77777777" w:rsidR="00423B66" w:rsidRDefault="00423B66" w:rsidP="00EE56B4">
      <w:pPr>
        <w:pStyle w:val="ActHead6"/>
        <w:pageBreakBefore/>
      </w:pPr>
      <w:bookmarkStart w:id="10" w:name="_Toc12814816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0"/>
    </w:p>
    <w:p w14:paraId="00055C03" w14:textId="2FFD5486" w:rsidR="005B42F7" w:rsidRPr="007B48A4" w:rsidRDefault="005B42F7" w:rsidP="007B48A4">
      <w:pPr>
        <w:pStyle w:val="ActHead9"/>
      </w:pPr>
      <w:r w:rsidRPr="006A60C8">
        <w:t>National Greenhouse and Energy Reporting (</w:t>
      </w:r>
      <w:r w:rsidRPr="007B48A4">
        <w:t>Measurement</w:t>
      </w:r>
      <w:r w:rsidRPr="006A60C8">
        <w:t xml:space="preserve">) </w:t>
      </w:r>
      <w:r w:rsidRPr="007B48A4">
        <w:t>Determination 2008</w:t>
      </w:r>
    </w:p>
    <w:p w14:paraId="03447F89" w14:textId="45FE15EB" w:rsidR="005B42F7" w:rsidRDefault="005B42F7" w:rsidP="005B42F7">
      <w:pPr>
        <w:pStyle w:val="ItemHead"/>
      </w:pPr>
      <w:proofErr w:type="gramStart"/>
      <w:r>
        <w:t>1</w:t>
      </w:r>
      <w:r w:rsidRPr="00C154D0">
        <w:t xml:space="preserve">  </w:t>
      </w:r>
      <w:r>
        <w:t>Subs</w:t>
      </w:r>
      <w:r w:rsidRPr="00C154D0">
        <w:t>ection</w:t>
      </w:r>
      <w:proofErr w:type="gramEnd"/>
      <w:r w:rsidRPr="00C154D0">
        <w:t xml:space="preserve"> </w:t>
      </w:r>
      <w:r>
        <w:t>5.15(4)</w:t>
      </w:r>
    </w:p>
    <w:p w14:paraId="3F9BAC71" w14:textId="46E6BBB1" w:rsidR="005B42F7" w:rsidRPr="005B42F7" w:rsidRDefault="003E72CE" w:rsidP="00AD66EF">
      <w:pPr>
        <w:pStyle w:val="Item"/>
        <w:ind w:firstLine="0"/>
      </w:pPr>
      <w:r>
        <w:t>Omit</w:t>
      </w:r>
      <w:r w:rsidR="00064BAD">
        <w:t xml:space="preserve"> the following equation</w:t>
      </w:r>
      <w:r>
        <w:t>:</w:t>
      </w:r>
    </w:p>
    <w:p w14:paraId="19055AA0" w14:textId="0142209C" w:rsidR="00064BAD" w:rsidRDefault="00064BAD" w:rsidP="00064BAD">
      <w:pPr>
        <w:pStyle w:val="Item"/>
        <w:ind w:firstLine="0"/>
        <w:rPr>
          <w:noProof/>
        </w:rPr>
      </w:pPr>
      <w:r>
        <w:rPr>
          <w:noProof/>
        </w:rPr>
        <w:drawing>
          <wp:inline distT="0" distB="0" distL="0" distR="0" wp14:anchorId="05E21448" wp14:editId="24AE474A">
            <wp:extent cx="3336387" cy="733425"/>
            <wp:effectExtent l="0" t="0" r="0" b="0"/>
            <wp:docPr id="1" name="Picture 1" descr="A formula to work out the estimated quantity of methane in landfill gas generated by the sub facility zone during the year, measured in tonnes of carbon dioxide equiva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751" cy="73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F5037" w14:textId="59350188" w:rsidR="005B42F7" w:rsidRDefault="006F3D3B" w:rsidP="00AD66EF">
      <w:pPr>
        <w:pStyle w:val="Item"/>
        <w:ind w:firstLine="0"/>
      </w:pPr>
      <w:r>
        <w:t>S</w:t>
      </w:r>
      <w:r w:rsidR="00064BAD">
        <w:t>ubstitute:</w:t>
      </w:r>
    </w:p>
    <w:p w14:paraId="0A8D9C0E" w14:textId="7740386B" w:rsidR="00064BAD" w:rsidRDefault="00410581" w:rsidP="00064BAD">
      <w:pPr>
        <w:pStyle w:val="ItemHead"/>
        <w:ind w:firstLine="0"/>
      </w:pPr>
      <w:r w:rsidRPr="00DF5763">
        <w:rPr>
          <w:noProof/>
        </w:rPr>
        <w:drawing>
          <wp:inline distT="0" distB="0" distL="0" distR="0" wp14:anchorId="5F159337" wp14:editId="6CCD5B2B">
            <wp:extent cx="3267986" cy="662879"/>
            <wp:effectExtent l="0" t="0" r="0" b="4445"/>
            <wp:docPr id="3" name="Picture 1" descr="A formula to work out the estimated quantity of methane in landfill gas generated by the sub facility zone during the year, measured in tonnes of carbon dioxide equiva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3040" name="Picture 1" descr="A black and white logo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46717" cy="67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274D8" w14:textId="63C63A21" w:rsidR="00AD66EF" w:rsidRDefault="00AD66EF" w:rsidP="00AD66EF">
      <w:pPr>
        <w:pStyle w:val="ItemHead"/>
      </w:pPr>
      <w:proofErr w:type="gramStart"/>
      <w:r>
        <w:t>2</w:t>
      </w:r>
      <w:r w:rsidRPr="00C154D0">
        <w:t xml:space="preserve">  </w:t>
      </w:r>
      <w:r>
        <w:t>At</w:t>
      </w:r>
      <w:proofErr w:type="gramEnd"/>
      <w:r>
        <w:t xml:space="preserve"> the end of Chapter 9</w:t>
      </w:r>
    </w:p>
    <w:p w14:paraId="6259C428" w14:textId="1B4F5530" w:rsidR="00AD66EF" w:rsidRDefault="0046794C" w:rsidP="00AD66EF">
      <w:pPr>
        <w:pStyle w:val="Item"/>
        <w:ind w:firstLine="0"/>
      </w:pPr>
      <w:r>
        <w:t>Add:</w:t>
      </w:r>
    </w:p>
    <w:p w14:paraId="14F2F1F2" w14:textId="64FA8252" w:rsidR="0046794C" w:rsidRPr="0046794C" w:rsidRDefault="0046794C" w:rsidP="0046794C">
      <w:pPr>
        <w:pStyle w:val="ActHead5"/>
        <w:rPr>
          <w:rStyle w:val="CharSectno"/>
        </w:rPr>
      </w:pPr>
      <w:bookmarkStart w:id="11" w:name="_Toc147581231"/>
      <w:proofErr w:type="gramStart"/>
      <w:r w:rsidRPr="00746E0E">
        <w:rPr>
          <w:rStyle w:val="CharSectno"/>
        </w:rPr>
        <w:t>9.1</w:t>
      </w:r>
      <w:r>
        <w:rPr>
          <w:rStyle w:val="CharSectno"/>
        </w:rPr>
        <w:t>9</w:t>
      </w:r>
      <w:r w:rsidRPr="0046794C">
        <w:rPr>
          <w:rStyle w:val="CharSectno"/>
        </w:rPr>
        <w:t xml:space="preserve">  Amendments</w:t>
      </w:r>
      <w:proofErr w:type="gramEnd"/>
      <w:r w:rsidRPr="0046794C">
        <w:rPr>
          <w:rStyle w:val="CharSectno"/>
        </w:rPr>
        <w:t xml:space="preserve"> made by the </w:t>
      </w:r>
      <w:r w:rsidRPr="0046794C">
        <w:rPr>
          <w:rStyle w:val="CharSectno"/>
          <w:i/>
        </w:rPr>
        <w:t>National Greenhouse and Energy Reporting Legislation Amendment (Best Practice Emissions Intensities Update) Instrument 202</w:t>
      </w:r>
      <w:bookmarkEnd w:id="11"/>
      <w:r w:rsidRPr="0046794C">
        <w:rPr>
          <w:rStyle w:val="CharSectno"/>
          <w:i/>
        </w:rPr>
        <w:t>4</w:t>
      </w:r>
    </w:p>
    <w:p w14:paraId="47389523" w14:textId="35F118ED" w:rsidR="0046794C" w:rsidRPr="00746E0E" w:rsidRDefault="0046794C" w:rsidP="0046794C">
      <w:pPr>
        <w:pStyle w:val="subsection"/>
      </w:pPr>
      <w:r w:rsidRPr="00746E0E">
        <w:tab/>
      </w:r>
      <w:r w:rsidRPr="00746E0E">
        <w:tab/>
        <w:t>The amendment</w:t>
      </w:r>
      <w:r>
        <w:t>s</w:t>
      </w:r>
      <w:r w:rsidRPr="00746E0E">
        <w:t xml:space="preserve"> made by the </w:t>
      </w:r>
      <w:r w:rsidRPr="0046794C">
        <w:rPr>
          <w:i/>
        </w:rPr>
        <w:t>National Greenhouse and Energy Reporting Legislation Amendment (Best Practice Emissions Intensities Update) Instrument 2024</w:t>
      </w:r>
      <w:r>
        <w:rPr>
          <w:i/>
        </w:rPr>
        <w:t xml:space="preserve"> </w:t>
      </w:r>
      <w:r w:rsidRPr="00746E0E">
        <w:t>appl</w:t>
      </w:r>
      <w:r>
        <w:t>y</w:t>
      </w:r>
      <w:r w:rsidRPr="00746E0E">
        <w:t xml:space="preserve"> in relation to:</w:t>
      </w:r>
    </w:p>
    <w:p w14:paraId="60BE3518" w14:textId="2D4EF8D4" w:rsidR="0046794C" w:rsidRPr="00746E0E" w:rsidRDefault="0046794C" w:rsidP="0046794C">
      <w:pPr>
        <w:pStyle w:val="paragraph"/>
      </w:pPr>
      <w:r w:rsidRPr="00746E0E">
        <w:tab/>
        <w:t>(a)</w:t>
      </w:r>
      <w:r w:rsidRPr="00746E0E">
        <w:tab/>
        <w:t>the financial year starting on 1 July 202</w:t>
      </w:r>
      <w:r>
        <w:t>4</w:t>
      </w:r>
      <w:r w:rsidRPr="00746E0E">
        <w:t>; and</w:t>
      </w:r>
    </w:p>
    <w:p w14:paraId="7C07C5E9" w14:textId="77777777" w:rsidR="0046794C" w:rsidRPr="00746E0E" w:rsidRDefault="0046794C" w:rsidP="0046794C">
      <w:pPr>
        <w:pStyle w:val="paragraph"/>
      </w:pPr>
      <w:r w:rsidRPr="00746E0E">
        <w:tab/>
        <w:t>(b)</w:t>
      </w:r>
      <w:r w:rsidRPr="00746E0E">
        <w:tab/>
        <w:t>later financial years.</w:t>
      </w:r>
    </w:p>
    <w:p w14:paraId="0336FFEC" w14:textId="5C812AF4" w:rsidR="0044631A" w:rsidRDefault="00AD66EF" w:rsidP="0044631A">
      <w:pPr>
        <w:pStyle w:val="ItemHead"/>
      </w:pPr>
      <w:proofErr w:type="gramStart"/>
      <w:r>
        <w:t>3</w:t>
      </w:r>
      <w:r w:rsidR="0044631A" w:rsidRPr="00C154D0">
        <w:t xml:space="preserve">  </w:t>
      </w:r>
      <w:r w:rsidR="0044631A">
        <w:t>Schedule</w:t>
      </w:r>
      <w:proofErr w:type="gramEnd"/>
      <w:r w:rsidR="0044631A">
        <w:t xml:space="preserve"> 1, Part 6</w:t>
      </w:r>
    </w:p>
    <w:p w14:paraId="090DC929" w14:textId="7FEDA9B3" w:rsidR="0044631A" w:rsidRDefault="0044631A" w:rsidP="00AD66EF">
      <w:pPr>
        <w:pStyle w:val="Item"/>
        <w:ind w:firstLine="0"/>
      </w:pPr>
      <w:r>
        <w:t>Repeal the Part (not including the heading), substitute:</w:t>
      </w:r>
    </w:p>
    <w:p w14:paraId="67F95CD1" w14:textId="43023E99" w:rsidR="0044631A" w:rsidRPr="00746E0E" w:rsidRDefault="0044631A" w:rsidP="0044631A">
      <w:pPr>
        <w:pStyle w:val="Header"/>
        <w:ind w:left="0" w:firstLine="0"/>
      </w:pPr>
      <w:r w:rsidRPr="00746E0E">
        <w:rPr>
          <w:rStyle w:val="CharDivText"/>
        </w:rPr>
        <w:t xml:space="preserve"> </w:t>
      </w:r>
    </w:p>
    <w:tbl>
      <w:tblPr>
        <w:tblW w:w="5457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4772"/>
        <w:gridCol w:w="1702"/>
        <w:gridCol w:w="1983"/>
      </w:tblGrid>
      <w:tr w:rsidR="0044631A" w:rsidRPr="00746E0E" w14:paraId="19FA70C5" w14:textId="77777777" w:rsidTr="0044631A">
        <w:trPr>
          <w:tblHeader/>
        </w:trPr>
        <w:tc>
          <w:tcPr>
            <w:tcW w:w="33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6AA2DA" w14:textId="77777777" w:rsidR="0044631A" w:rsidRPr="00746E0E" w:rsidRDefault="0044631A" w:rsidP="00AD66EF">
            <w:pPr>
              <w:pStyle w:val="TableHeading"/>
            </w:pPr>
            <w:r w:rsidRPr="00746E0E">
              <w:t>Item</w:t>
            </w:r>
          </w:p>
        </w:tc>
        <w:tc>
          <w:tcPr>
            <w:tcW w:w="26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F678BC" w14:textId="77777777" w:rsidR="0044631A" w:rsidRPr="00746E0E" w:rsidRDefault="0044631A" w:rsidP="00AD66EF">
            <w:pPr>
              <w:pStyle w:val="TableHeading"/>
            </w:pPr>
            <w:r w:rsidRPr="00746E0E">
              <w:t>Column 1</w:t>
            </w:r>
          </w:p>
          <w:p w14:paraId="2F82A195" w14:textId="77777777" w:rsidR="0044631A" w:rsidRPr="00746E0E" w:rsidRDefault="0044631A" w:rsidP="0044631A">
            <w:pPr>
              <w:pStyle w:val="TableHeading"/>
              <w:ind w:left="-11" w:firstLine="11"/>
            </w:pPr>
            <w:r w:rsidRPr="00746E0E">
              <w:t>State, Territory or grid description</w:t>
            </w:r>
          </w:p>
        </w:tc>
        <w:tc>
          <w:tcPr>
            <w:tcW w:w="93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7DB070" w14:textId="77777777" w:rsidR="0044631A" w:rsidRPr="00746E0E" w:rsidRDefault="0044631A" w:rsidP="00AD66EF">
            <w:pPr>
              <w:pStyle w:val="TableHeading"/>
              <w:jc w:val="right"/>
            </w:pPr>
            <w:r w:rsidRPr="00746E0E">
              <w:t>Column 2</w:t>
            </w:r>
          </w:p>
          <w:p w14:paraId="11B51492" w14:textId="6E952241" w:rsidR="0044631A" w:rsidRDefault="0044631A" w:rsidP="00AD66EF">
            <w:pPr>
              <w:pStyle w:val="TableHeading"/>
              <w:jc w:val="right"/>
            </w:pPr>
            <w:r w:rsidRPr="00746E0E">
              <w:t>Emission factor</w:t>
            </w:r>
          </w:p>
          <w:p w14:paraId="0DE69454" w14:textId="508DD917" w:rsidR="0044631A" w:rsidRPr="00746E0E" w:rsidRDefault="00A576E0" w:rsidP="00AD66EF">
            <w:pPr>
              <w:pStyle w:val="TableHeading"/>
              <w:jc w:val="right"/>
            </w:pPr>
            <w:r>
              <w:t xml:space="preserve">kg </w:t>
            </w:r>
            <w:r w:rsidR="0044631A" w:rsidRPr="00746E0E">
              <w:t>CO</w:t>
            </w:r>
            <w:r w:rsidR="0044631A" w:rsidRPr="00746E0E">
              <w:rPr>
                <w:vertAlign w:val="subscript"/>
              </w:rPr>
              <w:t>2</w:t>
            </w:r>
            <w:r w:rsidR="0044631A">
              <w:noBreakHyphen/>
            </w:r>
            <w:r w:rsidR="0044631A" w:rsidRPr="00746E0E">
              <w:t>e/kWh</w:t>
            </w:r>
          </w:p>
        </w:tc>
        <w:tc>
          <w:tcPr>
            <w:tcW w:w="1093" w:type="pct"/>
            <w:tcBorders>
              <w:top w:val="single" w:sz="6" w:space="0" w:color="auto"/>
              <w:bottom w:val="single" w:sz="12" w:space="0" w:color="auto"/>
            </w:tcBorders>
          </w:tcPr>
          <w:p w14:paraId="61D5139C" w14:textId="77777777" w:rsidR="0044631A" w:rsidRPr="00746E0E" w:rsidRDefault="0044631A" w:rsidP="00AD66EF">
            <w:pPr>
              <w:pStyle w:val="TableHeading"/>
              <w:jc w:val="right"/>
            </w:pPr>
            <w:r w:rsidRPr="00746E0E">
              <w:t>Column 3</w:t>
            </w:r>
          </w:p>
          <w:p w14:paraId="465E313F" w14:textId="77777777" w:rsidR="0044631A" w:rsidRPr="00746E0E" w:rsidRDefault="0044631A" w:rsidP="00AD66EF">
            <w:pPr>
              <w:pStyle w:val="Tabletext"/>
              <w:jc w:val="right"/>
              <w:rPr>
                <w:b/>
              </w:rPr>
            </w:pPr>
            <w:r w:rsidRPr="00746E0E">
              <w:rPr>
                <w:b/>
              </w:rPr>
              <w:t>Residual mix factor</w:t>
            </w:r>
          </w:p>
          <w:p w14:paraId="2694151B" w14:textId="42A2BAD6" w:rsidR="0044631A" w:rsidRPr="00746E0E" w:rsidRDefault="00A576E0" w:rsidP="00A576E0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k</w:t>
            </w:r>
            <w:r w:rsidR="0044631A" w:rsidRPr="00746E0E">
              <w:rPr>
                <w:b/>
              </w:rPr>
              <w:t>g</w:t>
            </w:r>
            <w:r>
              <w:rPr>
                <w:b/>
              </w:rPr>
              <w:t xml:space="preserve"> </w:t>
            </w:r>
            <w:r w:rsidR="0044631A" w:rsidRPr="00746E0E">
              <w:rPr>
                <w:b/>
              </w:rPr>
              <w:t>CO</w:t>
            </w:r>
            <w:r w:rsidR="0044631A" w:rsidRPr="00746E0E">
              <w:rPr>
                <w:b/>
                <w:vertAlign w:val="subscript"/>
              </w:rPr>
              <w:t>2</w:t>
            </w:r>
            <w:r w:rsidR="0044631A">
              <w:rPr>
                <w:b/>
              </w:rPr>
              <w:noBreakHyphen/>
            </w:r>
            <w:r w:rsidR="0044631A" w:rsidRPr="00746E0E">
              <w:rPr>
                <w:b/>
              </w:rPr>
              <w:t>e/kWh</w:t>
            </w:r>
          </w:p>
        </w:tc>
      </w:tr>
      <w:tr w:rsidR="0044631A" w:rsidRPr="00746E0E" w14:paraId="7B5C3400" w14:textId="77777777" w:rsidTr="0044631A">
        <w:tc>
          <w:tcPr>
            <w:tcW w:w="339" w:type="pct"/>
            <w:tcBorders>
              <w:top w:val="single" w:sz="12" w:space="0" w:color="auto"/>
            </w:tcBorders>
            <w:shd w:val="clear" w:color="auto" w:fill="auto"/>
          </w:tcPr>
          <w:p w14:paraId="37C505BE" w14:textId="77777777" w:rsidR="0044631A" w:rsidRPr="00746E0E" w:rsidRDefault="0044631A" w:rsidP="00AD66EF">
            <w:pPr>
              <w:pStyle w:val="Tabletext"/>
            </w:pPr>
            <w:r w:rsidRPr="00746E0E">
              <w:t>77</w:t>
            </w:r>
          </w:p>
        </w:tc>
        <w:tc>
          <w:tcPr>
            <w:tcW w:w="2630" w:type="pct"/>
            <w:tcBorders>
              <w:top w:val="single" w:sz="12" w:space="0" w:color="auto"/>
            </w:tcBorders>
            <w:shd w:val="clear" w:color="auto" w:fill="auto"/>
          </w:tcPr>
          <w:p w14:paraId="1C7A0B23" w14:textId="77777777" w:rsidR="0044631A" w:rsidRPr="00746E0E" w:rsidRDefault="0044631A" w:rsidP="0044631A">
            <w:pPr>
              <w:pStyle w:val="Tabletext"/>
              <w:ind w:left="0" w:firstLine="0"/>
            </w:pPr>
            <w:r w:rsidRPr="00746E0E">
              <w:t>New South Wales and Australian Capital Territory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shd w:val="clear" w:color="auto" w:fill="auto"/>
          </w:tcPr>
          <w:p w14:paraId="110A11A3" w14:textId="6782D212" w:rsidR="0044631A" w:rsidRPr="00746E0E" w:rsidRDefault="0044631A" w:rsidP="00AD66EF">
            <w:pPr>
              <w:pStyle w:val="Tabletext"/>
              <w:jc w:val="right"/>
            </w:pPr>
            <w:r w:rsidRPr="00746E0E">
              <w:t>0.6</w:t>
            </w:r>
            <w:r>
              <w:t>6</w:t>
            </w:r>
          </w:p>
        </w:tc>
        <w:tc>
          <w:tcPr>
            <w:tcW w:w="1093" w:type="pct"/>
            <w:tcBorders>
              <w:top w:val="single" w:sz="12" w:space="0" w:color="auto"/>
            </w:tcBorders>
          </w:tcPr>
          <w:p w14:paraId="4A535E79" w14:textId="77777777" w:rsidR="0044631A" w:rsidRPr="00746E0E" w:rsidRDefault="0044631A" w:rsidP="00AD66EF">
            <w:pPr>
              <w:pStyle w:val="Tabletext"/>
              <w:jc w:val="right"/>
            </w:pPr>
            <w:r w:rsidRPr="00746E0E">
              <w:t>0.81</w:t>
            </w:r>
          </w:p>
        </w:tc>
      </w:tr>
      <w:tr w:rsidR="0044631A" w:rsidRPr="00746E0E" w14:paraId="3B7EE155" w14:textId="77777777" w:rsidTr="0044631A">
        <w:tc>
          <w:tcPr>
            <w:tcW w:w="339" w:type="pct"/>
            <w:shd w:val="clear" w:color="auto" w:fill="auto"/>
          </w:tcPr>
          <w:p w14:paraId="1B43E15C" w14:textId="77777777" w:rsidR="0044631A" w:rsidRPr="00746E0E" w:rsidRDefault="0044631A" w:rsidP="00AD66EF">
            <w:pPr>
              <w:pStyle w:val="Tabletext"/>
            </w:pPr>
            <w:r w:rsidRPr="00746E0E">
              <w:t>78</w:t>
            </w:r>
          </w:p>
        </w:tc>
        <w:tc>
          <w:tcPr>
            <w:tcW w:w="2630" w:type="pct"/>
            <w:shd w:val="clear" w:color="auto" w:fill="auto"/>
          </w:tcPr>
          <w:p w14:paraId="1629358E" w14:textId="77777777" w:rsidR="0044631A" w:rsidRPr="00746E0E" w:rsidRDefault="0044631A" w:rsidP="00AD66EF">
            <w:pPr>
              <w:pStyle w:val="Tabletext"/>
            </w:pPr>
            <w:r w:rsidRPr="00746E0E">
              <w:t>Victoria</w:t>
            </w:r>
          </w:p>
        </w:tc>
        <w:tc>
          <w:tcPr>
            <w:tcW w:w="938" w:type="pct"/>
            <w:shd w:val="clear" w:color="auto" w:fill="auto"/>
          </w:tcPr>
          <w:p w14:paraId="45F845BA" w14:textId="45083DBB" w:rsidR="0044631A" w:rsidRPr="00746E0E" w:rsidRDefault="0044631A" w:rsidP="00AD66EF">
            <w:pPr>
              <w:pStyle w:val="Tabletext"/>
              <w:jc w:val="right"/>
            </w:pPr>
            <w:r w:rsidRPr="00746E0E">
              <w:t>0.7</w:t>
            </w:r>
            <w:r>
              <w:t>7</w:t>
            </w:r>
          </w:p>
        </w:tc>
        <w:tc>
          <w:tcPr>
            <w:tcW w:w="1093" w:type="pct"/>
          </w:tcPr>
          <w:p w14:paraId="6097D2CD" w14:textId="77777777" w:rsidR="0044631A" w:rsidRPr="00746E0E" w:rsidRDefault="0044631A" w:rsidP="00AD66EF">
            <w:pPr>
              <w:pStyle w:val="Tabletext"/>
              <w:jc w:val="right"/>
            </w:pPr>
            <w:r w:rsidRPr="00746E0E">
              <w:t>0.81</w:t>
            </w:r>
          </w:p>
        </w:tc>
      </w:tr>
      <w:tr w:rsidR="0044631A" w:rsidRPr="00746E0E" w14:paraId="1CBC3944" w14:textId="77777777" w:rsidTr="0044631A">
        <w:tc>
          <w:tcPr>
            <w:tcW w:w="339" w:type="pct"/>
            <w:shd w:val="clear" w:color="auto" w:fill="auto"/>
          </w:tcPr>
          <w:p w14:paraId="0D975213" w14:textId="77777777" w:rsidR="0044631A" w:rsidRPr="00746E0E" w:rsidRDefault="0044631A" w:rsidP="00AD66EF">
            <w:pPr>
              <w:pStyle w:val="Tabletext"/>
            </w:pPr>
            <w:r w:rsidRPr="00746E0E">
              <w:t>79</w:t>
            </w:r>
          </w:p>
        </w:tc>
        <w:tc>
          <w:tcPr>
            <w:tcW w:w="2630" w:type="pct"/>
            <w:shd w:val="clear" w:color="auto" w:fill="auto"/>
          </w:tcPr>
          <w:p w14:paraId="01344E5D" w14:textId="77777777" w:rsidR="0044631A" w:rsidRPr="00746E0E" w:rsidRDefault="0044631A" w:rsidP="00AD66EF">
            <w:pPr>
              <w:pStyle w:val="Tabletext"/>
            </w:pPr>
            <w:r w:rsidRPr="00746E0E">
              <w:t>Queensland</w:t>
            </w:r>
          </w:p>
        </w:tc>
        <w:tc>
          <w:tcPr>
            <w:tcW w:w="938" w:type="pct"/>
            <w:shd w:val="clear" w:color="auto" w:fill="auto"/>
          </w:tcPr>
          <w:p w14:paraId="4EAF06BF" w14:textId="0D329169" w:rsidR="0044631A" w:rsidRPr="00746E0E" w:rsidRDefault="0044631A" w:rsidP="00AD66EF">
            <w:pPr>
              <w:pStyle w:val="Tabletext"/>
              <w:jc w:val="right"/>
            </w:pPr>
            <w:r w:rsidRPr="00746E0E">
              <w:t>0.7</w:t>
            </w:r>
            <w:r>
              <w:t>1</w:t>
            </w:r>
          </w:p>
        </w:tc>
        <w:tc>
          <w:tcPr>
            <w:tcW w:w="1093" w:type="pct"/>
          </w:tcPr>
          <w:p w14:paraId="2BA2B9BC" w14:textId="77777777" w:rsidR="0044631A" w:rsidRPr="00746E0E" w:rsidRDefault="0044631A" w:rsidP="00AD66EF">
            <w:pPr>
              <w:pStyle w:val="Tabletext"/>
              <w:jc w:val="right"/>
            </w:pPr>
            <w:r w:rsidRPr="00746E0E">
              <w:t>0.81</w:t>
            </w:r>
          </w:p>
        </w:tc>
      </w:tr>
      <w:tr w:rsidR="0044631A" w:rsidRPr="00746E0E" w14:paraId="35D9DFBF" w14:textId="77777777" w:rsidTr="0044631A">
        <w:tc>
          <w:tcPr>
            <w:tcW w:w="339" w:type="pct"/>
            <w:shd w:val="clear" w:color="auto" w:fill="auto"/>
          </w:tcPr>
          <w:p w14:paraId="7BEDA29E" w14:textId="77777777" w:rsidR="0044631A" w:rsidRPr="00746E0E" w:rsidRDefault="0044631A" w:rsidP="00AD66EF">
            <w:pPr>
              <w:pStyle w:val="Tabletext"/>
            </w:pPr>
            <w:r w:rsidRPr="00746E0E">
              <w:t>80</w:t>
            </w:r>
          </w:p>
        </w:tc>
        <w:tc>
          <w:tcPr>
            <w:tcW w:w="2630" w:type="pct"/>
            <w:shd w:val="clear" w:color="auto" w:fill="auto"/>
          </w:tcPr>
          <w:p w14:paraId="66847B16" w14:textId="77777777" w:rsidR="0044631A" w:rsidRPr="00746E0E" w:rsidRDefault="0044631A" w:rsidP="00AD66EF">
            <w:pPr>
              <w:pStyle w:val="Tabletext"/>
            </w:pPr>
            <w:r w:rsidRPr="00746E0E">
              <w:t>South Australia</w:t>
            </w:r>
          </w:p>
        </w:tc>
        <w:tc>
          <w:tcPr>
            <w:tcW w:w="938" w:type="pct"/>
            <w:shd w:val="clear" w:color="auto" w:fill="auto"/>
          </w:tcPr>
          <w:p w14:paraId="0372E638" w14:textId="2BAA039A" w:rsidR="0044631A" w:rsidRPr="00746E0E" w:rsidRDefault="0044631A" w:rsidP="00AD66EF">
            <w:pPr>
              <w:pStyle w:val="Tabletext"/>
              <w:jc w:val="right"/>
            </w:pPr>
            <w:r w:rsidRPr="00746E0E">
              <w:t>0.2</w:t>
            </w:r>
            <w:r>
              <w:t>3</w:t>
            </w:r>
          </w:p>
        </w:tc>
        <w:tc>
          <w:tcPr>
            <w:tcW w:w="1093" w:type="pct"/>
          </w:tcPr>
          <w:p w14:paraId="69F6A30B" w14:textId="77777777" w:rsidR="0044631A" w:rsidRPr="00746E0E" w:rsidRDefault="0044631A" w:rsidP="00AD66EF">
            <w:pPr>
              <w:pStyle w:val="Tabletext"/>
              <w:jc w:val="right"/>
            </w:pPr>
            <w:r w:rsidRPr="00746E0E">
              <w:t>0.81</w:t>
            </w:r>
          </w:p>
        </w:tc>
      </w:tr>
      <w:tr w:rsidR="0044631A" w:rsidRPr="00746E0E" w14:paraId="23308C56" w14:textId="77777777" w:rsidTr="0044631A">
        <w:tc>
          <w:tcPr>
            <w:tcW w:w="339" w:type="pct"/>
            <w:shd w:val="clear" w:color="auto" w:fill="auto"/>
          </w:tcPr>
          <w:p w14:paraId="02697ACE" w14:textId="77777777" w:rsidR="0044631A" w:rsidRPr="00746E0E" w:rsidRDefault="0044631A" w:rsidP="00AD66EF">
            <w:pPr>
              <w:pStyle w:val="Tabletext"/>
            </w:pPr>
            <w:r w:rsidRPr="00746E0E">
              <w:t>81</w:t>
            </w:r>
          </w:p>
        </w:tc>
        <w:tc>
          <w:tcPr>
            <w:tcW w:w="2630" w:type="pct"/>
            <w:shd w:val="clear" w:color="auto" w:fill="auto"/>
          </w:tcPr>
          <w:p w14:paraId="2398F134" w14:textId="77777777" w:rsidR="0044631A" w:rsidRPr="00746E0E" w:rsidRDefault="0044631A" w:rsidP="0044631A">
            <w:pPr>
              <w:pStyle w:val="Tabletext"/>
              <w:ind w:left="0" w:firstLine="0"/>
            </w:pPr>
            <w:r w:rsidRPr="00746E0E">
              <w:t>South West Interconnected System in Western Australia</w:t>
            </w:r>
          </w:p>
        </w:tc>
        <w:tc>
          <w:tcPr>
            <w:tcW w:w="938" w:type="pct"/>
            <w:shd w:val="clear" w:color="auto" w:fill="auto"/>
          </w:tcPr>
          <w:p w14:paraId="3D6A0C7E" w14:textId="6CE38D45" w:rsidR="0044631A" w:rsidRPr="00746E0E" w:rsidRDefault="0044631A" w:rsidP="00AD66EF">
            <w:pPr>
              <w:pStyle w:val="Tabletext"/>
              <w:jc w:val="right"/>
            </w:pPr>
            <w:r w:rsidRPr="00746E0E">
              <w:t>0.5</w:t>
            </w:r>
            <w:r>
              <w:t>1</w:t>
            </w:r>
          </w:p>
        </w:tc>
        <w:tc>
          <w:tcPr>
            <w:tcW w:w="1093" w:type="pct"/>
          </w:tcPr>
          <w:p w14:paraId="286E1BE3" w14:textId="77777777" w:rsidR="0044631A" w:rsidRPr="00746E0E" w:rsidRDefault="0044631A" w:rsidP="00AD66EF">
            <w:pPr>
              <w:pStyle w:val="Tabletext"/>
              <w:jc w:val="right"/>
            </w:pPr>
            <w:r w:rsidRPr="00746E0E">
              <w:t>0.81</w:t>
            </w:r>
          </w:p>
        </w:tc>
      </w:tr>
      <w:tr w:rsidR="0044631A" w:rsidRPr="00746E0E" w14:paraId="59F2AF61" w14:textId="77777777" w:rsidTr="0044631A"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</w:tcPr>
          <w:p w14:paraId="188493EA" w14:textId="77777777" w:rsidR="0044631A" w:rsidRPr="00746E0E" w:rsidRDefault="0044631A" w:rsidP="00AD66EF">
            <w:pPr>
              <w:pStyle w:val="Tabletext"/>
            </w:pPr>
            <w:r w:rsidRPr="00746E0E">
              <w:t>82</w:t>
            </w:r>
          </w:p>
        </w:tc>
        <w:tc>
          <w:tcPr>
            <w:tcW w:w="2630" w:type="pct"/>
            <w:tcBorders>
              <w:bottom w:val="single" w:sz="4" w:space="0" w:color="auto"/>
            </w:tcBorders>
            <w:shd w:val="clear" w:color="auto" w:fill="auto"/>
          </w:tcPr>
          <w:p w14:paraId="312B353A" w14:textId="77777777" w:rsidR="0044631A" w:rsidRPr="00746E0E" w:rsidRDefault="0044631A" w:rsidP="00AD66EF">
            <w:pPr>
              <w:pStyle w:val="Tabletext"/>
            </w:pPr>
            <w:r w:rsidRPr="00746E0E">
              <w:t>Tasmania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61A5B4E8" w14:textId="0A994A5B" w:rsidR="0044631A" w:rsidRPr="00746E0E" w:rsidRDefault="0044631A" w:rsidP="00AD66EF">
            <w:pPr>
              <w:pStyle w:val="Tabletext"/>
              <w:jc w:val="right"/>
            </w:pPr>
            <w:r w:rsidRPr="00746E0E">
              <w:t>0.1</w:t>
            </w:r>
            <w:r>
              <w:t>5</w:t>
            </w: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14:paraId="2D1A0305" w14:textId="77777777" w:rsidR="0044631A" w:rsidRPr="00746E0E" w:rsidRDefault="0044631A" w:rsidP="00AD66EF">
            <w:pPr>
              <w:pStyle w:val="Tabletext"/>
              <w:jc w:val="right"/>
            </w:pPr>
            <w:r w:rsidRPr="00746E0E">
              <w:t>0.81</w:t>
            </w:r>
          </w:p>
        </w:tc>
      </w:tr>
      <w:tr w:rsidR="0044631A" w:rsidRPr="00746E0E" w14:paraId="482A6F47" w14:textId="77777777" w:rsidTr="0044631A">
        <w:tc>
          <w:tcPr>
            <w:tcW w:w="339" w:type="pct"/>
            <w:tcBorders>
              <w:bottom w:val="single" w:sz="12" w:space="0" w:color="auto"/>
            </w:tcBorders>
            <w:shd w:val="clear" w:color="auto" w:fill="auto"/>
          </w:tcPr>
          <w:p w14:paraId="4E3F10E7" w14:textId="77777777" w:rsidR="0044631A" w:rsidRPr="00746E0E" w:rsidRDefault="0044631A" w:rsidP="00AD66EF">
            <w:pPr>
              <w:pStyle w:val="Tabletext"/>
            </w:pPr>
            <w:r w:rsidRPr="00746E0E">
              <w:t>83</w:t>
            </w:r>
          </w:p>
        </w:tc>
        <w:tc>
          <w:tcPr>
            <w:tcW w:w="2630" w:type="pct"/>
            <w:tcBorders>
              <w:bottom w:val="single" w:sz="12" w:space="0" w:color="auto"/>
            </w:tcBorders>
            <w:shd w:val="clear" w:color="auto" w:fill="auto"/>
          </w:tcPr>
          <w:p w14:paraId="647840A3" w14:textId="77777777" w:rsidR="0044631A" w:rsidRPr="00746E0E" w:rsidRDefault="0044631A" w:rsidP="00AD66EF">
            <w:pPr>
              <w:pStyle w:val="Tabletext"/>
            </w:pPr>
            <w:r w:rsidRPr="00746E0E">
              <w:t>Northern Territory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shd w:val="clear" w:color="auto" w:fill="auto"/>
          </w:tcPr>
          <w:p w14:paraId="74549B6E" w14:textId="043A1E06" w:rsidR="0044631A" w:rsidRPr="00746E0E" w:rsidRDefault="0044631A" w:rsidP="00AD66EF">
            <w:pPr>
              <w:pStyle w:val="Tabletext"/>
              <w:jc w:val="right"/>
            </w:pPr>
            <w:r w:rsidRPr="00746E0E">
              <w:t>0.5</w:t>
            </w:r>
            <w:r>
              <w:t>6</w:t>
            </w:r>
          </w:p>
        </w:tc>
        <w:tc>
          <w:tcPr>
            <w:tcW w:w="1093" w:type="pct"/>
            <w:tcBorders>
              <w:bottom w:val="single" w:sz="12" w:space="0" w:color="auto"/>
            </w:tcBorders>
          </w:tcPr>
          <w:p w14:paraId="6CDBD294" w14:textId="77777777" w:rsidR="0044631A" w:rsidRPr="00746E0E" w:rsidRDefault="0044631A" w:rsidP="00AD66EF">
            <w:pPr>
              <w:pStyle w:val="Tabletext"/>
              <w:jc w:val="right"/>
            </w:pPr>
            <w:r w:rsidRPr="00746E0E">
              <w:t>0.81</w:t>
            </w:r>
          </w:p>
        </w:tc>
      </w:tr>
    </w:tbl>
    <w:p w14:paraId="35C5C775" w14:textId="7E76433C" w:rsidR="00423B66" w:rsidRDefault="00423B66" w:rsidP="007B48A4">
      <w:pPr>
        <w:pStyle w:val="ActHead9"/>
      </w:pPr>
      <w:r w:rsidRPr="006A60C8">
        <w:lastRenderedPageBreak/>
        <w:t>National Greenhouse and Energy Reporting (</w:t>
      </w:r>
      <w:r>
        <w:t>Safeguard Mechanism</w:t>
      </w:r>
      <w:r w:rsidRPr="006A60C8">
        <w:t xml:space="preserve">) </w:t>
      </w:r>
      <w:r>
        <w:t>Rule 2015</w:t>
      </w:r>
    </w:p>
    <w:p w14:paraId="606466C1" w14:textId="50A4D1A3" w:rsidR="00B7288D" w:rsidRPr="00A07886" w:rsidRDefault="00B7288D" w:rsidP="00B7288D">
      <w:pPr>
        <w:pStyle w:val="ItemHead"/>
      </w:pPr>
      <w:proofErr w:type="gramStart"/>
      <w:r>
        <w:t>4</w:t>
      </w:r>
      <w:r w:rsidRPr="00C154D0">
        <w:t xml:space="preserve">  </w:t>
      </w:r>
      <w:r>
        <w:t>At</w:t>
      </w:r>
      <w:proofErr w:type="gramEnd"/>
      <w:r>
        <w:t xml:space="preserve"> the end of section 17</w:t>
      </w:r>
    </w:p>
    <w:p w14:paraId="06C6E6FD" w14:textId="7EFEAB16" w:rsidR="00B7288D" w:rsidRDefault="00B7288D" w:rsidP="00B7288D">
      <w:pPr>
        <w:pStyle w:val="Item"/>
        <w:ind w:firstLine="0"/>
      </w:pPr>
      <w:r>
        <w:t>Add:</w:t>
      </w:r>
    </w:p>
    <w:p w14:paraId="192F0B26" w14:textId="1130E860" w:rsidR="00B7288D" w:rsidRDefault="00B7288D" w:rsidP="00B7288D">
      <w:pPr>
        <w:pStyle w:val="subsection"/>
        <w:rPr>
          <w:color w:val="auto"/>
          <w:szCs w:val="22"/>
        </w:rPr>
      </w:pPr>
      <w:r w:rsidRPr="00927AE3">
        <w:rPr>
          <w:color w:val="FF0000"/>
        </w:rPr>
        <w:tab/>
      </w:r>
      <w:r w:rsidRPr="003E0394">
        <w:rPr>
          <w:color w:val="auto"/>
        </w:rPr>
        <w:t>(</w:t>
      </w:r>
      <w:r>
        <w:rPr>
          <w:color w:val="auto"/>
        </w:rPr>
        <w:t>6</w:t>
      </w:r>
      <w:r w:rsidRPr="003E0394">
        <w:rPr>
          <w:color w:val="auto"/>
        </w:rPr>
        <w:t>)</w:t>
      </w:r>
      <w:r w:rsidRPr="003E0394">
        <w:rPr>
          <w:color w:val="auto"/>
        </w:rPr>
        <w:tab/>
      </w:r>
      <w:r>
        <w:rPr>
          <w:color w:val="auto"/>
          <w:szCs w:val="22"/>
        </w:rPr>
        <w:t>An audit report under this section must be the result of an audit which:</w:t>
      </w:r>
    </w:p>
    <w:p w14:paraId="1C4F7429" w14:textId="7819A20E" w:rsidR="00B7288D" w:rsidRDefault="00B7288D" w:rsidP="00B7288D">
      <w:pPr>
        <w:pStyle w:val="paragraph"/>
        <w:rPr>
          <w:color w:val="auto"/>
          <w:szCs w:val="22"/>
        </w:rPr>
      </w:pPr>
      <w:r w:rsidRPr="002E194B">
        <w:tab/>
        <w:t>(a)</w:t>
      </w:r>
      <w:r w:rsidRPr="002E194B">
        <w:tab/>
      </w:r>
      <w:r w:rsidRPr="00B7288D">
        <w:rPr>
          <w:color w:val="auto"/>
        </w:rPr>
        <w:t xml:space="preserve">was conducted in accordance with the relevant requirements for reasonable assurance engagements under the </w:t>
      </w:r>
      <w:r w:rsidRPr="008902BD">
        <w:rPr>
          <w:i/>
          <w:color w:val="auto"/>
        </w:rPr>
        <w:t>National Greenhouse and Energy Reporting (Audit) Determination 2009</w:t>
      </w:r>
      <w:r w:rsidRPr="00B7288D">
        <w:rPr>
          <w:color w:val="auto"/>
        </w:rPr>
        <w:t>; and</w:t>
      </w:r>
    </w:p>
    <w:p w14:paraId="0AF66FEB" w14:textId="3A30A96C" w:rsidR="00B7288D" w:rsidRPr="00B7288D" w:rsidRDefault="00B7288D" w:rsidP="008902BD">
      <w:pPr>
        <w:pStyle w:val="paragraph"/>
      </w:pPr>
      <w:r w:rsidRPr="002E194B">
        <w:tab/>
        <w:t>(</w:t>
      </w:r>
      <w:r>
        <w:t>b</w:t>
      </w:r>
      <w:r w:rsidRPr="002E194B">
        <w:t>)</w:t>
      </w:r>
      <w:r w:rsidRPr="002E194B">
        <w:tab/>
      </w:r>
      <w:r w:rsidRPr="00B7288D">
        <w:rPr>
          <w:color w:val="auto"/>
        </w:rPr>
        <w:t xml:space="preserve">had an audit team leader who is registered as a Category 2 auditor under </w:t>
      </w:r>
      <w:proofErr w:type="spellStart"/>
      <w:r w:rsidRPr="00B7288D">
        <w:rPr>
          <w:color w:val="auto"/>
        </w:rPr>
        <w:t>subregulation</w:t>
      </w:r>
      <w:proofErr w:type="spellEnd"/>
      <w:r w:rsidRPr="00B7288D">
        <w:rPr>
          <w:color w:val="auto"/>
        </w:rPr>
        <w:t xml:space="preserve"> 6.25(3) of the NGER Regulations</w:t>
      </w:r>
      <w:r>
        <w:rPr>
          <w:color w:val="auto"/>
        </w:rPr>
        <w:t>.</w:t>
      </w:r>
    </w:p>
    <w:p w14:paraId="3237CC0D" w14:textId="47C3842E" w:rsidR="009C1577" w:rsidRPr="00A07886" w:rsidRDefault="004D6697" w:rsidP="009C1577">
      <w:pPr>
        <w:pStyle w:val="ItemHead"/>
      </w:pPr>
      <w:proofErr w:type="gramStart"/>
      <w:r>
        <w:t>5</w:t>
      </w:r>
      <w:r w:rsidR="009C1577" w:rsidRPr="00C154D0">
        <w:t xml:space="preserve">  </w:t>
      </w:r>
      <w:r w:rsidR="009C1577">
        <w:t>Subs</w:t>
      </w:r>
      <w:r w:rsidR="009C1577" w:rsidRPr="00C154D0">
        <w:t>ection</w:t>
      </w:r>
      <w:proofErr w:type="gramEnd"/>
      <w:r w:rsidR="009C1577" w:rsidRPr="00C154D0">
        <w:t xml:space="preserve"> </w:t>
      </w:r>
      <w:r w:rsidR="002D3BCE">
        <w:t>39(3)</w:t>
      </w:r>
    </w:p>
    <w:p w14:paraId="219BD8D4" w14:textId="77777777" w:rsidR="009C1577" w:rsidRDefault="009C1577" w:rsidP="001F7AFD">
      <w:pPr>
        <w:pStyle w:val="Item"/>
        <w:ind w:firstLine="0"/>
      </w:pPr>
      <w:r>
        <w:t>Repeal the subsection, substitute:</w:t>
      </w:r>
    </w:p>
    <w:p w14:paraId="1872FBAA" w14:textId="31C58B3A" w:rsidR="00090640" w:rsidRDefault="00B90F66" w:rsidP="00090640">
      <w:pPr>
        <w:pStyle w:val="subsection"/>
        <w:rPr>
          <w:color w:val="auto"/>
          <w:szCs w:val="22"/>
        </w:rPr>
      </w:pPr>
      <w:r w:rsidRPr="00927AE3">
        <w:rPr>
          <w:color w:val="FF0000"/>
        </w:rPr>
        <w:tab/>
      </w:r>
      <w:r w:rsidRPr="003E0394">
        <w:rPr>
          <w:color w:val="auto"/>
        </w:rPr>
        <w:t>(</w:t>
      </w:r>
      <w:r w:rsidR="004C07D1" w:rsidRPr="003E0394">
        <w:rPr>
          <w:color w:val="auto"/>
        </w:rPr>
        <w:t>3</w:t>
      </w:r>
      <w:r w:rsidRPr="003E0394">
        <w:rPr>
          <w:color w:val="auto"/>
        </w:rPr>
        <w:t>)</w:t>
      </w:r>
      <w:r w:rsidRPr="003E0394">
        <w:rPr>
          <w:color w:val="auto"/>
        </w:rPr>
        <w:tab/>
      </w:r>
      <w:r w:rsidR="00090640" w:rsidRPr="003E0394">
        <w:rPr>
          <w:color w:val="auto"/>
          <w:szCs w:val="22"/>
        </w:rPr>
        <w:t>The application must include the following information:</w:t>
      </w:r>
    </w:p>
    <w:p w14:paraId="56EA58B8" w14:textId="21B6E9F1" w:rsidR="00047380" w:rsidRDefault="00B02AED" w:rsidP="00B02AED">
      <w:pPr>
        <w:pStyle w:val="paragraph"/>
        <w:rPr>
          <w:color w:val="auto"/>
        </w:rPr>
      </w:pPr>
      <w:r w:rsidRPr="002E194B">
        <w:tab/>
        <w:t>(a)</w:t>
      </w:r>
      <w:r w:rsidRPr="002E194B">
        <w:tab/>
      </w:r>
      <w:r w:rsidR="00090640" w:rsidRPr="003E0394">
        <w:rPr>
          <w:color w:val="auto"/>
        </w:rPr>
        <w:t>if the facility was not a manufacturing facility in the first financial year—</w:t>
      </w:r>
      <w:r w:rsidR="00DA0654" w:rsidRPr="003E0394">
        <w:rPr>
          <w:color w:val="auto"/>
        </w:rPr>
        <w:t>all</w:t>
      </w:r>
      <w:r w:rsidR="00090640" w:rsidRPr="003E0394">
        <w:rPr>
          <w:color w:val="auto"/>
        </w:rPr>
        <w:t xml:space="preserve"> of the following:</w:t>
      </w:r>
    </w:p>
    <w:p w14:paraId="5EBE71CF" w14:textId="5FEDA9EE" w:rsidR="00B7307B" w:rsidRDefault="00216057" w:rsidP="00216057">
      <w:pPr>
        <w:pStyle w:val="paragraphsub"/>
        <w:rPr>
          <w:color w:val="auto"/>
          <w:szCs w:val="22"/>
        </w:rPr>
      </w:pPr>
      <w:r w:rsidRPr="002F5832">
        <w:tab/>
        <w:t>(</w:t>
      </w:r>
      <w:proofErr w:type="spellStart"/>
      <w:r w:rsidRPr="002F5832">
        <w:t>i</w:t>
      </w:r>
      <w:proofErr w:type="spellEnd"/>
      <w:r w:rsidRPr="002F5832">
        <w:t>)</w:t>
      </w:r>
      <w:r w:rsidRPr="002F5832">
        <w:tab/>
      </w:r>
      <w:r w:rsidR="00450CB8">
        <w:rPr>
          <w:color w:val="auto"/>
          <w:szCs w:val="22"/>
        </w:rPr>
        <w:t xml:space="preserve">subject to subsection 36(2), </w:t>
      </w:r>
      <w:r w:rsidR="00090640" w:rsidRPr="003376B8">
        <w:rPr>
          <w:color w:val="auto"/>
          <w:szCs w:val="22"/>
        </w:rPr>
        <w:t>the revenue of the facility in the first financial year, calculated in accordance with</w:t>
      </w:r>
      <w:r w:rsidR="00B7307B" w:rsidRPr="003376B8">
        <w:rPr>
          <w:color w:val="auto"/>
          <w:szCs w:val="22"/>
        </w:rPr>
        <w:t>:</w:t>
      </w:r>
      <w:r w:rsidR="001C1697" w:rsidRPr="003376B8">
        <w:rPr>
          <w:color w:val="auto"/>
          <w:szCs w:val="22"/>
        </w:rPr>
        <w:t xml:space="preserve"> </w:t>
      </w:r>
    </w:p>
    <w:p w14:paraId="1E439F15" w14:textId="101994B1" w:rsidR="004662B8" w:rsidRPr="00D1163E" w:rsidRDefault="00D1163E" w:rsidP="00D1163E">
      <w:pPr>
        <w:pStyle w:val="paragraphsub-sub"/>
      </w:pPr>
      <w:r w:rsidRPr="002F5832">
        <w:tab/>
        <w:t>(A)</w:t>
      </w:r>
      <w:r w:rsidRPr="002F5832">
        <w:tab/>
      </w:r>
      <w:r w:rsidR="00090640" w:rsidRPr="00676893">
        <w:rPr>
          <w:color w:val="auto"/>
          <w:szCs w:val="22"/>
        </w:rPr>
        <w:t>the Australian accounting standards as in force at the end of the first financial year</w:t>
      </w:r>
      <w:r w:rsidR="004662B8" w:rsidRPr="00676893">
        <w:rPr>
          <w:color w:val="auto"/>
          <w:szCs w:val="22"/>
        </w:rPr>
        <w:t>;</w:t>
      </w:r>
      <w:r w:rsidR="00090640" w:rsidRPr="00676893">
        <w:rPr>
          <w:color w:val="auto"/>
          <w:szCs w:val="22"/>
        </w:rPr>
        <w:t> </w:t>
      </w:r>
      <w:r w:rsidR="00C75E37" w:rsidRPr="00676893">
        <w:rPr>
          <w:color w:val="auto"/>
          <w:szCs w:val="22"/>
        </w:rPr>
        <w:t>and</w:t>
      </w:r>
      <w:r w:rsidR="001C1697" w:rsidRPr="00676893">
        <w:rPr>
          <w:color w:val="auto"/>
        </w:rPr>
        <w:t xml:space="preserve"> </w:t>
      </w:r>
    </w:p>
    <w:p w14:paraId="6A2C623B" w14:textId="6DD462F0" w:rsidR="00216057" w:rsidRPr="00D1163E" w:rsidRDefault="00D1163E" w:rsidP="00D1163E">
      <w:pPr>
        <w:pStyle w:val="paragraphsub-sub"/>
      </w:pPr>
      <w:r w:rsidRPr="002F5832">
        <w:tab/>
        <w:t>(</w:t>
      </w:r>
      <w:r>
        <w:t>B</w:t>
      </w:r>
      <w:r w:rsidRPr="002F5832">
        <w:t>)</w:t>
      </w:r>
      <w:r w:rsidRPr="002F5832">
        <w:tab/>
      </w:r>
      <w:r w:rsidR="001F441D">
        <w:t>any</w:t>
      </w:r>
      <w:r w:rsidR="00E72384" w:rsidRPr="00676893">
        <w:rPr>
          <w:color w:val="auto"/>
          <w:szCs w:val="22"/>
        </w:rPr>
        <w:t xml:space="preserve"> EBIT </w:t>
      </w:r>
      <w:r w:rsidR="00990FF9" w:rsidRPr="00676893">
        <w:rPr>
          <w:color w:val="auto"/>
          <w:szCs w:val="22"/>
        </w:rPr>
        <w:t>G</w:t>
      </w:r>
      <w:r w:rsidR="00E72384" w:rsidRPr="00676893">
        <w:rPr>
          <w:color w:val="auto"/>
          <w:szCs w:val="22"/>
        </w:rPr>
        <w:t>uidelines</w:t>
      </w:r>
      <w:r w:rsidR="00D038BB">
        <w:rPr>
          <w:color w:val="auto"/>
          <w:szCs w:val="22"/>
        </w:rPr>
        <w:t xml:space="preserve"> </w:t>
      </w:r>
      <w:r w:rsidR="00E72384" w:rsidRPr="00676893">
        <w:rPr>
          <w:color w:val="auto"/>
          <w:szCs w:val="22"/>
        </w:rPr>
        <w:t>that are in force at th</w:t>
      </w:r>
      <w:r w:rsidR="003C6997">
        <w:rPr>
          <w:color w:val="auto"/>
          <w:szCs w:val="22"/>
        </w:rPr>
        <w:t>at</w:t>
      </w:r>
      <w:r w:rsidR="00E72384" w:rsidRPr="00676893">
        <w:rPr>
          <w:color w:val="auto"/>
          <w:szCs w:val="22"/>
        </w:rPr>
        <w:t xml:space="preserve"> time</w:t>
      </w:r>
      <w:r w:rsidR="001D5B1E" w:rsidRPr="00676893">
        <w:rPr>
          <w:color w:val="auto"/>
          <w:szCs w:val="22"/>
        </w:rPr>
        <w:t>;</w:t>
      </w:r>
    </w:p>
    <w:p w14:paraId="60F1E681" w14:textId="5C3CB28A" w:rsidR="00902986" w:rsidRDefault="00216057" w:rsidP="006170DC">
      <w:pPr>
        <w:pStyle w:val="paragraphsub"/>
        <w:rPr>
          <w:color w:val="auto"/>
          <w:szCs w:val="22"/>
        </w:rPr>
      </w:pPr>
      <w:r w:rsidRPr="002F5832">
        <w:tab/>
        <w:t>(</w:t>
      </w:r>
      <w:r>
        <w:t>i</w:t>
      </w:r>
      <w:r w:rsidRPr="002F5832">
        <w:t>i)</w:t>
      </w:r>
      <w:r w:rsidRPr="002F5832">
        <w:tab/>
      </w:r>
      <w:r w:rsidR="00090640" w:rsidRPr="003376B8">
        <w:rPr>
          <w:color w:val="auto"/>
          <w:szCs w:val="22"/>
        </w:rPr>
        <w:t>information about the assumptions made when working out that revenue</w:t>
      </w:r>
      <w:r w:rsidR="00615363" w:rsidRPr="003376B8">
        <w:rPr>
          <w:color w:val="auto"/>
          <w:szCs w:val="22"/>
        </w:rPr>
        <w:t>;</w:t>
      </w:r>
    </w:p>
    <w:p w14:paraId="3C89791C" w14:textId="0534E964" w:rsidR="00047380" w:rsidRDefault="00B02AED" w:rsidP="00B02AED">
      <w:pPr>
        <w:pStyle w:val="paragraph"/>
        <w:rPr>
          <w:szCs w:val="22"/>
        </w:rPr>
      </w:pPr>
      <w:r w:rsidRPr="002E194B">
        <w:tab/>
        <w:t>(</w:t>
      </w:r>
      <w:r>
        <w:t>b</w:t>
      </w:r>
      <w:r w:rsidRPr="002E194B">
        <w:t>)</w:t>
      </w:r>
      <w:r w:rsidRPr="002E194B">
        <w:tab/>
      </w:r>
      <w:r w:rsidR="00090640" w:rsidRPr="00047380">
        <w:rPr>
          <w:szCs w:val="22"/>
        </w:rPr>
        <w:t>if the facility was a manufacturing facility in the first financial year—all of the following:</w:t>
      </w:r>
    </w:p>
    <w:p w14:paraId="0F7C2401" w14:textId="2C38CF28" w:rsidR="00047380" w:rsidRDefault="006170DC" w:rsidP="006170DC">
      <w:pPr>
        <w:pStyle w:val="paragraphsub"/>
        <w:rPr>
          <w:szCs w:val="22"/>
        </w:rPr>
      </w:pPr>
      <w:r w:rsidRPr="002F5832">
        <w:tab/>
        <w:t>(</w:t>
      </w:r>
      <w:proofErr w:type="spellStart"/>
      <w:r w:rsidRPr="002F5832">
        <w:t>i</w:t>
      </w:r>
      <w:proofErr w:type="spellEnd"/>
      <w:r w:rsidRPr="002F5832">
        <w:t>)</w:t>
      </w:r>
      <w:r w:rsidRPr="002F5832">
        <w:tab/>
      </w:r>
      <w:r w:rsidR="00090640" w:rsidRPr="00047380">
        <w:rPr>
          <w:szCs w:val="22"/>
        </w:rPr>
        <w:t xml:space="preserve">the </w:t>
      </w:r>
      <w:r w:rsidR="00E50319" w:rsidRPr="00E50319">
        <w:rPr>
          <w:szCs w:val="22"/>
        </w:rPr>
        <w:t xml:space="preserve">earnings before interest and tax (the </w:t>
      </w:r>
      <w:r w:rsidR="00E50319" w:rsidRPr="00A17D78">
        <w:rPr>
          <w:b/>
          <w:bCs/>
          <w:i/>
          <w:iCs/>
          <w:szCs w:val="22"/>
        </w:rPr>
        <w:t>EBIT</w:t>
      </w:r>
      <w:r w:rsidR="00E50319" w:rsidRPr="00E50319">
        <w:rPr>
          <w:szCs w:val="22"/>
        </w:rPr>
        <w:t xml:space="preserve">) </w:t>
      </w:r>
      <w:r w:rsidR="00090640" w:rsidRPr="00047380">
        <w:rPr>
          <w:szCs w:val="22"/>
        </w:rPr>
        <w:t>of the facility in the first financial year, calculated in accordance with section 37;</w:t>
      </w:r>
    </w:p>
    <w:p w14:paraId="5B7BCEDD" w14:textId="50B3D03B" w:rsidR="00047380" w:rsidRDefault="006170DC" w:rsidP="006170DC">
      <w:pPr>
        <w:pStyle w:val="paragraphsub"/>
        <w:rPr>
          <w:szCs w:val="22"/>
        </w:rPr>
      </w:pPr>
      <w:r w:rsidRPr="002F5832">
        <w:tab/>
        <w:t>(</w:t>
      </w:r>
      <w:r>
        <w:t>i</w:t>
      </w:r>
      <w:r w:rsidRPr="002F5832">
        <w:t>i)</w:t>
      </w:r>
      <w:r w:rsidRPr="002F5832">
        <w:tab/>
      </w:r>
      <w:r w:rsidR="00090640" w:rsidRPr="00047380">
        <w:rPr>
          <w:szCs w:val="22"/>
        </w:rPr>
        <w:t>information about the assumptions made when working out the EBIT under that section;</w:t>
      </w:r>
    </w:p>
    <w:p w14:paraId="7094E154" w14:textId="507D8685" w:rsidR="00047380" w:rsidRDefault="006170DC" w:rsidP="006170DC">
      <w:pPr>
        <w:pStyle w:val="paragraphsub"/>
        <w:rPr>
          <w:szCs w:val="22"/>
        </w:rPr>
      </w:pPr>
      <w:r w:rsidRPr="002F5832">
        <w:tab/>
        <w:t>(i</w:t>
      </w:r>
      <w:r>
        <w:t>ii</w:t>
      </w:r>
      <w:r w:rsidRPr="002F5832">
        <w:t>)</w:t>
      </w:r>
      <w:r w:rsidRPr="002F5832">
        <w:tab/>
      </w:r>
      <w:r w:rsidR="00090640" w:rsidRPr="00047380">
        <w:rPr>
          <w:szCs w:val="22"/>
        </w:rPr>
        <w:t>each depreciation factor used in the depreciation schedule used for calculating the EBIT;</w:t>
      </w:r>
    </w:p>
    <w:p w14:paraId="17E6D77D" w14:textId="2768D6E7" w:rsidR="00B02AED" w:rsidRPr="006170DC" w:rsidRDefault="006170DC" w:rsidP="006170DC">
      <w:pPr>
        <w:pStyle w:val="paragraphsub"/>
      </w:pPr>
      <w:r w:rsidRPr="002F5832">
        <w:tab/>
        <w:t>(i</w:t>
      </w:r>
      <w:r>
        <w:t>v</w:t>
      </w:r>
      <w:r w:rsidRPr="002F5832">
        <w:t>)</w:t>
      </w:r>
      <w:r w:rsidRPr="002F5832">
        <w:tab/>
      </w:r>
      <w:r w:rsidR="00090640" w:rsidRPr="00047380">
        <w:rPr>
          <w:szCs w:val="22"/>
        </w:rPr>
        <w:t>if the depreciation schedule used for calculating the EBIT uses an accelerated depreciation factor—an explanation for why the accelerated depreciation factor is used;</w:t>
      </w:r>
    </w:p>
    <w:p w14:paraId="7A771E6D" w14:textId="2B39262B" w:rsidR="00047380" w:rsidRDefault="006170DC" w:rsidP="006170DC">
      <w:pPr>
        <w:pStyle w:val="paragraph"/>
        <w:rPr>
          <w:szCs w:val="22"/>
        </w:rPr>
      </w:pPr>
      <w:r w:rsidRPr="006170DC">
        <w:tab/>
        <w:t>(</w:t>
      </w:r>
      <w:r>
        <w:t>c)</w:t>
      </w:r>
      <w:r>
        <w:tab/>
      </w:r>
      <w:r w:rsidR="00090640" w:rsidRPr="00047380">
        <w:rPr>
          <w:szCs w:val="22"/>
        </w:rPr>
        <w:t>both of the following:</w:t>
      </w:r>
    </w:p>
    <w:p w14:paraId="3E05421C" w14:textId="7571F909" w:rsidR="00047380" w:rsidRDefault="006170DC" w:rsidP="006170DC">
      <w:pPr>
        <w:pStyle w:val="paragraphsub"/>
        <w:rPr>
          <w:szCs w:val="22"/>
        </w:rPr>
      </w:pPr>
      <w:r w:rsidRPr="002F5832">
        <w:tab/>
        <w:t>(</w:t>
      </w:r>
      <w:proofErr w:type="spellStart"/>
      <w:r w:rsidRPr="002F5832">
        <w:t>i</w:t>
      </w:r>
      <w:proofErr w:type="spellEnd"/>
      <w:r w:rsidRPr="002F5832">
        <w:t>)</w:t>
      </w:r>
      <w:r w:rsidRPr="002F5832">
        <w:tab/>
      </w:r>
      <w:r w:rsidR="00090640" w:rsidRPr="00047380">
        <w:rPr>
          <w:szCs w:val="22"/>
        </w:rPr>
        <w:t>the assessed cost impact for the facility for the first financial year;</w:t>
      </w:r>
    </w:p>
    <w:p w14:paraId="16B2169F" w14:textId="1992B507" w:rsidR="00047380" w:rsidRPr="006170DC" w:rsidRDefault="006170DC" w:rsidP="006170DC">
      <w:pPr>
        <w:pStyle w:val="paragraphsub"/>
      </w:pPr>
      <w:r w:rsidRPr="002F5832">
        <w:tab/>
        <w:t>(i</w:t>
      </w:r>
      <w:r>
        <w:t>i</w:t>
      </w:r>
      <w:r w:rsidRPr="002F5832">
        <w:t>)</w:t>
      </w:r>
      <w:r w:rsidRPr="002F5832">
        <w:tab/>
      </w:r>
      <w:r w:rsidR="00090640" w:rsidRPr="00047380">
        <w:rPr>
          <w:szCs w:val="22"/>
        </w:rPr>
        <w:t>information about the assumptions made when working out that assessed cost impact;</w:t>
      </w:r>
    </w:p>
    <w:p w14:paraId="167E8D0F" w14:textId="44A0F2C9" w:rsidR="00047380" w:rsidRDefault="00B02AED" w:rsidP="00B02AED">
      <w:pPr>
        <w:pStyle w:val="paragraph"/>
        <w:rPr>
          <w:szCs w:val="22"/>
        </w:rPr>
      </w:pPr>
      <w:r w:rsidRPr="002E194B">
        <w:tab/>
        <w:t>(</w:t>
      </w:r>
      <w:r>
        <w:t>d</w:t>
      </w:r>
      <w:r w:rsidRPr="002E194B">
        <w:t>)</w:t>
      </w:r>
      <w:r w:rsidRPr="002E194B">
        <w:tab/>
      </w:r>
      <w:r w:rsidR="00090640" w:rsidRPr="00047380">
        <w:rPr>
          <w:szCs w:val="22"/>
        </w:rPr>
        <w:t>the amount of covered emissions of greenhouse gases from the operation of the facility in the first financial year;</w:t>
      </w:r>
    </w:p>
    <w:p w14:paraId="6620AF9A" w14:textId="10AAB895" w:rsidR="0022671A" w:rsidRPr="00A17D78" w:rsidRDefault="00B02AED" w:rsidP="00B02AED">
      <w:pPr>
        <w:pStyle w:val="paragraph"/>
        <w:rPr>
          <w:color w:val="auto"/>
        </w:rPr>
      </w:pPr>
      <w:r w:rsidRPr="002E194B">
        <w:tab/>
        <w:t>(</w:t>
      </w:r>
      <w:r>
        <w:t>e</w:t>
      </w:r>
      <w:r w:rsidRPr="002E194B">
        <w:t>)</w:t>
      </w:r>
      <w:r w:rsidRPr="002E194B">
        <w:tab/>
      </w:r>
      <w:r w:rsidR="00090640" w:rsidRPr="00047380">
        <w:rPr>
          <w:szCs w:val="22"/>
        </w:rPr>
        <w:t>the hypothetical baseline for the facility for the first financial year;</w:t>
      </w:r>
    </w:p>
    <w:p w14:paraId="29D7530E" w14:textId="6E4A9737" w:rsidR="0022671A" w:rsidRDefault="00B02AED" w:rsidP="00B02AED">
      <w:pPr>
        <w:pStyle w:val="paragraph"/>
        <w:rPr>
          <w:szCs w:val="22"/>
        </w:rPr>
      </w:pPr>
      <w:r w:rsidRPr="002E194B">
        <w:tab/>
        <w:t>(</w:t>
      </w:r>
      <w:r>
        <w:t>f</w:t>
      </w:r>
      <w:r w:rsidRPr="002E194B">
        <w:t>)</w:t>
      </w:r>
      <w:r w:rsidRPr="002E194B">
        <w:tab/>
      </w:r>
      <w:r w:rsidR="00090640" w:rsidRPr="00047380">
        <w:rPr>
          <w:szCs w:val="22"/>
        </w:rPr>
        <w:t>the emissions reduction contribution, and the baseline emissions number, for</w:t>
      </w:r>
      <w:r w:rsidR="0022671A">
        <w:rPr>
          <w:szCs w:val="22"/>
        </w:rPr>
        <w:t xml:space="preserve"> </w:t>
      </w:r>
      <w:r w:rsidR="00090640" w:rsidRPr="00047380">
        <w:rPr>
          <w:szCs w:val="22"/>
        </w:rPr>
        <w:t>the facility for the first financial year if:</w:t>
      </w:r>
    </w:p>
    <w:p w14:paraId="018DD813" w14:textId="01439595" w:rsidR="0022671A" w:rsidRDefault="006170DC" w:rsidP="006170DC">
      <w:pPr>
        <w:pStyle w:val="paragraphsub"/>
        <w:rPr>
          <w:szCs w:val="22"/>
        </w:rPr>
      </w:pPr>
      <w:r w:rsidRPr="002F5832">
        <w:tab/>
        <w:t>(</w:t>
      </w:r>
      <w:proofErr w:type="spellStart"/>
      <w:r w:rsidRPr="002F5832">
        <w:t>i</w:t>
      </w:r>
      <w:proofErr w:type="spellEnd"/>
      <w:r w:rsidRPr="002F5832">
        <w:t>)</w:t>
      </w:r>
      <w:r w:rsidRPr="002F5832">
        <w:tab/>
      </w:r>
      <w:r w:rsidR="00090640" w:rsidRPr="0022671A">
        <w:rPr>
          <w:szCs w:val="22"/>
        </w:rPr>
        <w:t xml:space="preserve">the determination </w:t>
      </w:r>
      <w:proofErr w:type="gramStart"/>
      <w:r w:rsidR="00090640" w:rsidRPr="0022671A">
        <w:rPr>
          <w:szCs w:val="22"/>
        </w:rPr>
        <w:t>were</w:t>
      </w:r>
      <w:proofErr w:type="gramEnd"/>
      <w:r w:rsidR="00090640" w:rsidRPr="0022671A">
        <w:rPr>
          <w:szCs w:val="22"/>
        </w:rPr>
        <w:t xml:space="preserve"> made; and</w:t>
      </w:r>
    </w:p>
    <w:p w14:paraId="1F3C3AC2" w14:textId="189F6FC3" w:rsidR="0022671A" w:rsidRPr="006170DC" w:rsidRDefault="006170DC" w:rsidP="006170DC">
      <w:pPr>
        <w:pStyle w:val="paragraphsub"/>
      </w:pPr>
      <w:r w:rsidRPr="002F5832">
        <w:lastRenderedPageBreak/>
        <w:tab/>
        <w:t>(</w:t>
      </w:r>
      <w:r>
        <w:t>i</w:t>
      </w:r>
      <w:r w:rsidRPr="002F5832">
        <w:t>i)</w:t>
      </w:r>
      <w:r w:rsidRPr="002F5832">
        <w:tab/>
      </w:r>
      <w:r w:rsidR="00090640" w:rsidRPr="0022671A">
        <w:rPr>
          <w:szCs w:val="22"/>
        </w:rPr>
        <w:t>those numbers were worked out using the assessed cost impact for the facility for the first financial year;</w:t>
      </w:r>
    </w:p>
    <w:p w14:paraId="7B1D7375" w14:textId="385379CF" w:rsidR="00680B78" w:rsidRDefault="00B02AED" w:rsidP="00B02AED">
      <w:pPr>
        <w:pStyle w:val="paragraph"/>
        <w:rPr>
          <w:szCs w:val="22"/>
        </w:rPr>
      </w:pPr>
      <w:r w:rsidRPr="002E194B">
        <w:tab/>
        <w:t>(</w:t>
      </w:r>
      <w:r>
        <w:t>g</w:t>
      </w:r>
      <w:r w:rsidRPr="002E194B">
        <w:t>)</w:t>
      </w:r>
      <w:r w:rsidRPr="002E194B">
        <w:tab/>
      </w:r>
      <w:r w:rsidR="00090640" w:rsidRPr="0022671A">
        <w:rPr>
          <w:szCs w:val="22"/>
        </w:rPr>
        <w:t>an estimate of the emissions reduction contribution for the facility for each of the next 2 financial years after the first financial year if the determination were made.</w:t>
      </w:r>
    </w:p>
    <w:p w14:paraId="475E8662" w14:textId="3EA0A898" w:rsidR="00B46AE9" w:rsidRPr="00A07886" w:rsidRDefault="004D6697" w:rsidP="00B46AE9">
      <w:pPr>
        <w:pStyle w:val="ItemHead"/>
      </w:pPr>
      <w:proofErr w:type="gramStart"/>
      <w:r>
        <w:t>6</w:t>
      </w:r>
      <w:r w:rsidR="00B46AE9" w:rsidRPr="00C154D0">
        <w:t xml:space="preserve">  </w:t>
      </w:r>
      <w:r w:rsidR="00B46AE9">
        <w:t>After</w:t>
      </w:r>
      <w:proofErr w:type="gramEnd"/>
      <w:r w:rsidR="00B46AE9">
        <w:t xml:space="preserve"> subs</w:t>
      </w:r>
      <w:r w:rsidR="00B46AE9" w:rsidRPr="00C154D0">
        <w:t xml:space="preserve">ection </w:t>
      </w:r>
      <w:r w:rsidR="00B46AE9">
        <w:t>39(3)</w:t>
      </w:r>
    </w:p>
    <w:p w14:paraId="10563CFD" w14:textId="609CCAA2" w:rsidR="00B46AE9" w:rsidRDefault="00B46AE9" w:rsidP="00B46AE9">
      <w:pPr>
        <w:pStyle w:val="Item"/>
        <w:ind w:firstLine="0"/>
      </w:pPr>
      <w:r>
        <w:t>Insert:</w:t>
      </w:r>
    </w:p>
    <w:p w14:paraId="055F58FF" w14:textId="668E98F2" w:rsidR="00B831EF" w:rsidRPr="00521C5E" w:rsidRDefault="00B46AE9" w:rsidP="00B46AE9">
      <w:pPr>
        <w:pStyle w:val="subsection"/>
        <w:rPr>
          <w:color w:val="auto"/>
          <w:szCs w:val="22"/>
        </w:rPr>
      </w:pPr>
      <w:r w:rsidRPr="00A07886">
        <w:tab/>
      </w:r>
      <w:r w:rsidRPr="00045718">
        <w:rPr>
          <w:color w:val="auto"/>
        </w:rPr>
        <w:t>(</w:t>
      </w:r>
      <w:r>
        <w:rPr>
          <w:color w:val="auto"/>
        </w:rPr>
        <w:t>3A</w:t>
      </w:r>
      <w:r w:rsidRPr="00045718">
        <w:rPr>
          <w:color w:val="auto"/>
        </w:rPr>
        <w:t>)</w:t>
      </w:r>
      <w:r w:rsidRPr="00045718">
        <w:rPr>
          <w:color w:val="auto"/>
        </w:rPr>
        <w:tab/>
      </w:r>
      <w:r w:rsidRPr="00B46AE9">
        <w:rPr>
          <w:color w:val="auto"/>
        </w:rPr>
        <w:t>F</w:t>
      </w:r>
      <w:r w:rsidR="00B831EF" w:rsidRPr="00B46AE9">
        <w:rPr>
          <w:color w:val="auto"/>
        </w:rPr>
        <w:t>or the purposes of subsection (3)(a)(</w:t>
      </w:r>
      <w:proofErr w:type="spellStart"/>
      <w:r w:rsidR="00B831EF" w:rsidRPr="00B46AE9">
        <w:rPr>
          <w:color w:val="auto"/>
        </w:rPr>
        <w:t>i</w:t>
      </w:r>
      <w:proofErr w:type="spellEnd"/>
      <w:r w:rsidR="00B831EF" w:rsidRPr="00B46AE9">
        <w:rPr>
          <w:color w:val="auto"/>
        </w:rPr>
        <w:t>), EBIT Guidelines prevail over the Australian accounting standards to the extent of any inconsistency</w:t>
      </w:r>
      <w:r w:rsidRPr="00B46AE9">
        <w:rPr>
          <w:color w:val="auto"/>
        </w:rPr>
        <w:t>.</w:t>
      </w:r>
    </w:p>
    <w:p w14:paraId="25A54A93" w14:textId="42D21B34" w:rsidR="00B7288D" w:rsidRPr="00A07886" w:rsidRDefault="004D6697" w:rsidP="00B7288D">
      <w:pPr>
        <w:pStyle w:val="ItemHead"/>
      </w:pPr>
      <w:proofErr w:type="gramStart"/>
      <w:r>
        <w:t>7</w:t>
      </w:r>
      <w:r w:rsidR="00B7288D" w:rsidRPr="00C154D0">
        <w:t xml:space="preserve">  </w:t>
      </w:r>
      <w:r w:rsidR="00B7288D">
        <w:t>At</w:t>
      </w:r>
      <w:proofErr w:type="gramEnd"/>
      <w:r w:rsidR="00B7288D">
        <w:t xml:space="preserve"> the end of section 40</w:t>
      </w:r>
    </w:p>
    <w:p w14:paraId="512AA352" w14:textId="77777777" w:rsidR="00B7288D" w:rsidRDefault="00B7288D" w:rsidP="00B7288D">
      <w:pPr>
        <w:pStyle w:val="Item"/>
        <w:ind w:firstLine="0"/>
      </w:pPr>
      <w:r>
        <w:t>Add:</w:t>
      </w:r>
    </w:p>
    <w:p w14:paraId="6BC86A49" w14:textId="61F10B5B" w:rsidR="00B7288D" w:rsidRDefault="00B7288D" w:rsidP="00B7288D">
      <w:pPr>
        <w:pStyle w:val="subsection"/>
        <w:rPr>
          <w:color w:val="auto"/>
          <w:szCs w:val="22"/>
        </w:rPr>
      </w:pPr>
      <w:r w:rsidRPr="00927AE3">
        <w:rPr>
          <w:color w:val="FF0000"/>
        </w:rPr>
        <w:tab/>
      </w:r>
      <w:r w:rsidRPr="003E0394">
        <w:rPr>
          <w:color w:val="auto"/>
        </w:rPr>
        <w:t>(</w:t>
      </w:r>
      <w:r>
        <w:rPr>
          <w:color w:val="auto"/>
        </w:rPr>
        <w:t>4</w:t>
      </w:r>
      <w:r w:rsidRPr="003E0394">
        <w:rPr>
          <w:color w:val="auto"/>
        </w:rPr>
        <w:t>)</w:t>
      </w:r>
      <w:r w:rsidRPr="003E0394">
        <w:rPr>
          <w:color w:val="auto"/>
        </w:rPr>
        <w:tab/>
      </w:r>
      <w:r>
        <w:rPr>
          <w:color w:val="auto"/>
          <w:szCs w:val="22"/>
        </w:rPr>
        <w:t>An audit report under this section must be the result of an audit which:</w:t>
      </w:r>
    </w:p>
    <w:p w14:paraId="02A26923" w14:textId="2D7918F2" w:rsidR="00B7288D" w:rsidRDefault="00B7288D" w:rsidP="00B7288D">
      <w:pPr>
        <w:pStyle w:val="paragraph"/>
        <w:rPr>
          <w:color w:val="auto"/>
          <w:szCs w:val="22"/>
        </w:rPr>
      </w:pPr>
      <w:r w:rsidRPr="002E194B">
        <w:tab/>
        <w:t>(a)</w:t>
      </w:r>
      <w:r w:rsidRPr="002E194B">
        <w:tab/>
      </w:r>
      <w:r w:rsidRPr="00B7288D">
        <w:rPr>
          <w:color w:val="auto"/>
        </w:rPr>
        <w:t xml:space="preserve">was conducted in accordance with the relevant requirements for reasonable assurance engagements under the </w:t>
      </w:r>
      <w:r w:rsidRPr="000470BE">
        <w:rPr>
          <w:i/>
          <w:color w:val="auto"/>
        </w:rPr>
        <w:t>National Greenhouse and Energy Reporting (Audit) Determination 2009</w:t>
      </w:r>
      <w:r w:rsidRPr="00B7288D">
        <w:rPr>
          <w:color w:val="auto"/>
        </w:rPr>
        <w:t>; and</w:t>
      </w:r>
    </w:p>
    <w:p w14:paraId="5C18794D" w14:textId="07378F4D" w:rsidR="00B7288D" w:rsidRDefault="00B7288D" w:rsidP="00B7288D">
      <w:pPr>
        <w:pStyle w:val="paragraph"/>
      </w:pPr>
      <w:r w:rsidRPr="002E194B">
        <w:tab/>
        <w:t>(</w:t>
      </w:r>
      <w:r>
        <w:t>b</w:t>
      </w:r>
      <w:r w:rsidRPr="002E194B">
        <w:t>)</w:t>
      </w:r>
      <w:r w:rsidRPr="002E194B">
        <w:tab/>
      </w:r>
      <w:r w:rsidRPr="00B7288D">
        <w:rPr>
          <w:color w:val="auto"/>
        </w:rPr>
        <w:t xml:space="preserve">had an audit team leader who is registered as a Category 2 auditor under </w:t>
      </w:r>
      <w:proofErr w:type="spellStart"/>
      <w:r w:rsidRPr="00B7288D">
        <w:rPr>
          <w:color w:val="auto"/>
        </w:rPr>
        <w:t>subregulation</w:t>
      </w:r>
      <w:proofErr w:type="spellEnd"/>
      <w:r w:rsidRPr="00B7288D">
        <w:rPr>
          <w:color w:val="auto"/>
        </w:rPr>
        <w:t xml:space="preserve"> 6.25(3) of the NGER Regulations</w:t>
      </w:r>
      <w:r>
        <w:rPr>
          <w:color w:val="auto"/>
        </w:rPr>
        <w:t>.</w:t>
      </w:r>
    </w:p>
    <w:p w14:paraId="413C82D2" w14:textId="0FBBB6AE" w:rsidR="00680B78" w:rsidRPr="00A07886" w:rsidRDefault="004D6697" w:rsidP="00680B78">
      <w:pPr>
        <w:pStyle w:val="ItemHead"/>
      </w:pPr>
      <w:proofErr w:type="gramStart"/>
      <w:r>
        <w:t>8</w:t>
      </w:r>
      <w:r w:rsidR="00680B78" w:rsidRPr="00C154D0">
        <w:t xml:space="preserve">  </w:t>
      </w:r>
      <w:r w:rsidR="00680B78">
        <w:t>Sub</w:t>
      </w:r>
      <w:r w:rsidR="004765BC">
        <w:t>paragraph</w:t>
      </w:r>
      <w:proofErr w:type="gramEnd"/>
      <w:r w:rsidR="00680B78" w:rsidRPr="00C154D0">
        <w:t xml:space="preserve"> </w:t>
      </w:r>
      <w:r w:rsidR="004765BC">
        <w:t>42</w:t>
      </w:r>
      <w:r w:rsidR="00680B78">
        <w:t>(</w:t>
      </w:r>
      <w:r w:rsidR="004765BC">
        <w:t>2</w:t>
      </w:r>
      <w:r w:rsidR="00680B78">
        <w:t>)</w:t>
      </w:r>
      <w:r w:rsidR="004765BC">
        <w:t>(a)(iv)</w:t>
      </w:r>
    </w:p>
    <w:p w14:paraId="497397BE" w14:textId="3B3D7081" w:rsidR="00680B78" w:rsidRDefault="004765BC" w:rsidP="001F7AFD">
      <w:pPr>
        <w:pStyle w:val="Item"/>
        <w:ind w:firstLine="0"/>
      </w:pPr>
      <w:r>
        <w:t>After “equivalence of”</w:t>
      </w:r>
      <w:r w:rsidR="00680B78">
        <w:t xml:space="preserve">, </w:t>
      </w:r>
      <w:r>
        <w:t>insert “covered emissions of”.</w:t>
      </w:r>
    </w:p>
    <w:p w14:paraId="3F1CBC46" w14:textId="2F5BF5D9" w:rsidR="00D853E1" w:rsidRPr="00BA746E" w:rsidRDefault="004D6697" w:rsidP="00BA746E">
      <w:pPr>
        <w:pStyle w:val="ItemHead"/>
      </w:pPr>
      <w:proofErr w:type="gramStart"/>
      <w:r>
        <w:t>9</w:t>
      </w:r>
      <w:r w:rsidR="00D853E1" w:rsidRPr="00BA746E">
        <w:t xml:space="preserve">  At</w:t>
      </w:r>
      <w:proofErr w:type="gramEnd"/>
      <w:r w:rsidR="00D853E1" w:rsidRPr="00BA746E">
        <w:t xml:space="preserve"> the end of section 72</w:t>
      </w:r>
    </w:p>
    <w:p w14:paraId="4C6F98EE" w14:textId="77777777" w:rsidR="00D853E1" w:rsidRPr="007E7BDC" w:rsidRDefault="00D853E1" w:rsidP="001F7AFD">
      <w:pPr>
        <w:pStyle w:val="Item"/>
        <w:ind w:firstLine="0"/>
      </w:pPr>
      <w:r w:rsidRPr="007E7BDC">
        <w:t>Add:</w:t>
      </w:r>
    </w:p>
    <w:p w14:paraId="704AB195" w14:textId="48B33CE2" w:rsidR="00D853E1" w:rsidRDefault="00D853E1" w:rsidP="00D853E1">
      <w:pPr>
        <w:pStyle w:val="subsection"/>
        <w:rPr>
          <w:color w:val="auto"/>
        </w:rPr>
      </w:pPr>
      <w:r w:rsidRPr="00A07886">
        <w:tab/>
      </w:r>
      <w:r w:rsidRPr="00045718">
        <w:rPr>
          <w:color w:val="auto"/>
        </w:rPr>
        <w:t>(4)</w:t>
      </w:r>
      <w:r w:rsidRPr="00045718">
        <w:rPr>
          <w:color w:val="auto"/>
        </w:rPr>
        <w:tab/>
      </w:r>
      <w:r w:rsidRPr="007456FF">
        <w:rPr>
          <w:color w:val="auto"/>
          <w:szCs w:val="22"/>
        </w:rPr>
        <w:t xml:space="preserve">If the total amount of covered emissions of greenhouse gases from the operation of a designated large facility during a financial year is set out in a report under this Act for the financial year, the Regulator must publish on its website by </w:t>
      </w:r>
      <w:r w:rsidR="001A1F76">
        <w:rPr>
          <w:color w:val="auto"/>
          <w:szCs w:val="22"/>
        </w:rPr>
        <w:t xml:space="preserve">the first </w:t>
      </w:r>
      <w:r w:rsidRPr="007456FF">
        <w:rPr>
          <w:color w:val="auto"/>
          <w:szCs w:val="22"/>
        </w:rPr>
        <w:t>15</w:t>
      </w:r>
      <w:r w:rsidR="009D02E9">
        <w:rPr>
          <w:color w:val="auto"/>
          <w:szCs w:val="22"/>
        </w:rPr>
        <w:t> </w:t>
      </w:r>
      <w:r w:rsidRPr="007456FF">
        <w:rPr>
          <w:color w:val="auto"/>
          <w:szCs w:val="22"/>
        </w:rPr>
        <w:t xml:space="preserve">April </w:t>
      </w:r>
      <w:r w:rsidR="001A1F76">
        <w:rPr>
          <w:color w:val="auto"/>
          <w:szCs w:val="22"/>
        </w:rPr>
        <w:t>after</w:t>
      </w:r>
      <w:r w:rsidRPr="007456FF">
        <w:rPr>
          <w:color w:val="auto"/>
          <w:szCs w:val="22"/>
        </w:rPr>
        <w:t xml:space="preserve"> the </w:t>
      </w:r>
      <w:r w:rsidR="001A1F76">
        <w:rPr>
          <w:color w:val="auto"/>
          <w:szCs w:val="22"/>
        </w:rPr>
        <w:t xml:space="preserve">end of the </w:t>
      </w:r>
      <w:r w:rsidRPr="007456FF">
        <w:rPr>
          <w:color w:val="auto"/>
          <w:szCs w:val="22"/>
        </w:rPr>
        <w:t>financial year</w:t>
      </w:r>
      <w:r w:rsidRPr="00045718">
        <w:rPr>
          <w:color w:val="auto"/>
          <w:szCs w:val="22"/>
        </w:rPr>
        <w:t xml:space="preserve">, </w:t>
      </w:r>
      <w:r w:rsidRPr="00045718">
        <w:rPr>
          <w:color w:val="auto"/>
        </w:rPr>
        <w:t>the methods used by the facility to estimate each source of fugitive methane emissions from the following for the financial year:</w:t>
      </w:r>
    </w:p>
    <w:p w14:paraId="7C8B9A22" w14:textId="1B56F399" w:rsidR="00D853E1" w:rsidRDefault="005F10A3" w:rsidP="005F10A3">
      <w:pPr>
        <w:pStyle w:val="paragraph"/>
        <w:rPr>
          <w:color w:val="auto"/>
        </w:rPr>
      </w:pPr>
      <w:r w:rsidRPr="002E194B">
        <w:tab/>
        <w:t>(a)</w:t>
      </w:r>
      <w:r w:rsidRPr="002E194B">
        <w:tab/>
      </w:r>
      <w:r w:rsidR="00D853E1" w:rsidRPr="00045718">
        <w:rPr>
          <w:color w:val="auto"/>
        </w:rPr>
        <w:t>coal mining activities; and </w:t>
      </w:r>
    </w:p>
    <w:p w14:paraId="0DA223A6" w14:textId="417BE48D" w:rsidR="00D853E1" w:rsidRDefault="005F10A3" w:rsidP="005F10A3">
      <w:pPr>
        <w:pStyle w:val="paragraph"/>
        <w:rPr>
          <w:color w:val="auto"/>
        </w:rPr>
      </w:pPr>
      <w:r w:rsidRPr="002E194B">
        <w:tab/>
        <w:t>(</w:t>
      </w:r>
      <w:r>
        <w:t>b</w:t>
      </w:r>
      <w:r w:rsidRPr="002E194B">
        <w:t>)</w:t>
      </w:r>
      <w:r w:rsidRPr="002E194B">
        <w:tab/>
      </w:r>
      <w:r w:rsidR="00D853E1" w:rsidRPr="00045718">
        <w:rPr>
          <w:color w:val="auto"/>
        </w:rPr>
        <w:t>oil and natural gas activities.</w:t>
      </w:r>
    </w:p>
    <w:p w14:paraId="2B61C413" w14:textId="73F90B26" w:rsidR="00DD402A" w:rsidRDefault="004D6697" w:rsidP="00BA746E">
      <w:pPr>
        <w:pStyle w:val="ItemHead"/>
      </w:pPr>
      <w:proofErr w:type="gramStart"/>
      <w:r>
        <w:t>10</w:t>
      </w:r>
      <w:r w:rsidR="00DD402A">
        <w:t xml:space="preserve">  At</w:t>
      </w:r>
      <w:proofErr w:type="gramEnd"/>
      <w:r w:rsidR="00DD402A">
        <w:t xml:space="preserve"> the end of Part 6</w:t>
      </w:r>
    </w:p>
    <w:p w14:paraId="6AE6F4EE" w14:textId="2F2C51D8" w:rsidR="00DD402A" w:rsidRDefault="00DD402A" w:rsidP="00DD402A">
      <w:pPr>
        <w:pStyle w:val="Item"/>
        <w:ind w:firstLine="0"/>
      </w:pPr>
      <w:r>
        <w:t>Add:</w:t>
      </w:r>
    </w:p>
    <w:p w14:paraId="59188895" w14:textId="00338F7C" w:rsidR="00DD402A" w:rsidRPr="002E194B" w:rsidRDefault="00DD402A" w:rsidP="00DD402A">
      <w:pPr>
        <w:shd w:val="clear" w:color="auto" w:fill="FFFFFF"/>
        <w:spacing w:before="240"/>
        <w:rPr>
          <w:rFonts w:eastAsia="Times New Roman"/>
          <w:b/>
          <w:bCs/>
          <w:sz w:val="28"/>
          <w:szCs w:val="28"/>
          <w:lang w:eastAsia="en-AU"/>
        </w:rPr>
      </w:pPr>
      <w:r w:rsidRPr="002E194B">
        <w:rPr>
          <w:rFonts w:eastAsia="Times New Roman"/>
          <w:b/>
          <w:bCs/>
          <w:sz w:val="28"/>
          <w:szCs w:val="28"/>
          <w:lang w:eastAsia="en-AU"/>
        </w:rPr>
        <w:t>Division </w:t>
      </w:r>
      <w:r>
        <w:rPr>
          <w:rFonts w:eastAsia="Times New Roman"/>
          <w:b/>
          <w:bCs/>
          <w:sz w:val="28"/>
          <w:szCs w:val="28"/>
          <w:lang w:eastAsia="en-AU"/>
        </w:rPr>
        <w:t>8</w:t>
      </w:r>
      <w:r w:rsidRPr="002E194B">
        <w:rPr>
          <w:rFonts w:eastAsia="Times New Roman"/>
          <w:b/>
          <w:bCs/>
          <w:sz w:val="28"/>
          <w:szCs w:val="28"/>
          <w:lang w:eastAsia="en-AU"/>
        </w:rPr>
        <w:t xml:space="preserve">—Application, saving and transitional provisions relating to the </w:t>
      </w:r>
      <w:r w:rsidRPr="002E194B">
        <w:rPr>
          <w:rFonts w:eastAsia="Times New Roman"/>
          <w:b/>
          <w:bCs/>
          <w:i/>
          <w:sz w:val="28"/>
          <w:szCs w:val="28"/>
          <w:lang w:eastAsia="en-AU"/>
        </w:rPr>
        <w:t xml:space="preserve">National Greenhouse and Energy Reporting </w:t>
      </w:r>
      <w:r>
        <w:rPr>
          <w:rFonts w:eastAsia="Times New Roman"/>
          <w:b/>
          <w:bCs/>
          <w:i/>
          <w:sz w:val="28"/>
          <w:szCs w:val="28"/>
          <w:lang w:eastAsia="en-AU"/>
        </w:rPr>
        <w:t>Legislation</w:t>
      </w:r>
      <w:r w:rsidRPr="002E194B">
        <w:rPr>
          <w:rFonts w:eastAsia="Times New Roman"/>
          <w:b/>
          <w:bCs/>
          <w:i/>
          <w:sz w:val="28"/>
          <w:szCs w:val="28"/>
          <w:lang w:eastAsia="en-AU"/>
        </w:rPr>
        <w:t xml:space="preserve"> Amendment (</w:t>
      </w:r>
      <w:r>
        <w:rPr>
          <w:rFonts w:eastAsia="Times New Roman"/>
          <w:b/>
          <w:bCs/>
          <w:i/>
          <w:sz w:val="28"/>
          <w:szCs w:val="28"/>
          <w:lang w:eastAsia="en-AU"/>
        </w:rPr>
        <w:t xml:space="preserve">Best Practice Emissions Intensities </w:t>
      </w:r>
      <w:r w:rsidRPr="002E194B">
        <w:rPr>
          <w:rFonts w:eastAsia="Times New Roman"/>
          <w:b/>
          <w:bCs/>
          <w:i/>
          <w:sz w:val="28"/>
          <w:szCs w:val="28"/>
          <w:lang w:eastAsia="en-AU"/>
        </w:rPr>
        <w:t xml:space="preserve">Update) </w:t>
      </w:r>
      <w:r>
        <w:rPr>
          <w:rFonts w:eastAsia="Times New Roman"/>
          <w:b/>
          <w:bCs/>
          <w:i/>
          <w:sz w:val="28"/>
          <w:szCs w:val="28"/>
          <w:lang w:eastAsia="en-AU"/>
        </w:rPr>
        <w:t>Instrument</w:t>
      </w:r>
      <w:r w:rsidRPr="002E194B">
        <w:rPr>
          <w:rFonts w:eastAsia="Times New Roman"/>
          <w:b/>
          <w:bCs/>
          <w:i/>
          <w:sz w:val="28"/>
          <w:szCs w:val="28"/>
          <w:lang w:eastAsia="en-AU"/>
        </w:rPr>
        <w:t> 202</w:t>
      </w:r>
      <w:r>
        <w:rPr>
          <w:rFonts w:eastAsia="Times New Roman"/>
          <w:b/>
          <w:bCs/>
          <w:i/>
          <w:sz w:val="28"/>
          <w:szCs w:val="28"/>
          <w:lang w:eastAsia="en-AU"/>
        </w:rPr>
        <w:t>4</w:t>
      </w:r>
    </w:p>
    <w:p w14:paraId="1D3CB1C5" w14:textId="324C0FEC" w:rsidR="00DD402A" w:rsidRPr="002E194B" w:rsidRDefault="00DD402A" w:rsidP="00DD402A">
      <w:pPr>
        <w:shd w:val="clear" w:color="auto" w:fill="FFFFFF"/>
        <w:spacing w:before="280"/>
        <w:rPr>
          <w:rFonts w:eastAsia="Times New Roman"/>
          <w:b/>
          <w:bCs/>
          <w:sz w:val="24"/>
          <w:szCs w:val="24"/>
          <w:lang w:eastAsia="en-AU"/>
        </w:rPr>
      </w:pPr>
      <w:proofErr w:type="gramStart"/>
      <w:r w:rsidRPr="002E194B">
        <w:rPr>
          <w:rFonts w:eastAsia="Times New Roman"/>
          <w:b/>
          <w:bCs/>
          <w:sz w:val="24"/>
          <w:szCs w:val="24"/>
          <w:lang w:eastAsia="en-AU"/>
        </w:rPr>
        <w:t>9</w:t>
      </w:r>
      <w:r>
        <w:rPr>
          <w:rFonts w:eastAsia="Times New Roman"/>
          <w:b/>
          <w:bCs/>
          <w:sz w:val="24"/>
          <w:szCs w:val="24"/>
          <w:lang w:eastAsia="en-AU"/>
        </w:rPr>
        <w:t xml:space="preserve">3 </w:t>
      </w:r>
      <w:r w:rsidRPr="002E194B">
        <w:rPr>
          <w:rFonts w:eastAsia="Times New Roman"/>
          <w:b/>
          <w:bCs/>
          <w:sz w:val="24"/>
          <w:szCs w:val="24"/>
          <w:lang w:eastAsia="en-AU"/>
        </w:rPr>
        <w:t xml:space="preserve"> Application</w:t>
      </w:r>
      <w:proofErr w:type="gramEnd"/>
      <w:r w:rsidRPr="002E194B">
        <w:rPr>
          <w:rFonts w:eastAsia="Times New Roman"/>
          <w:b/>
          <w:bCs/>
          <w:sz w:val="24"/>
          <w:szCs w:val="24"/>
          <w:lang w:eastAsia="en-AU"/>
        </w:rPr>
        <w:t xml:space="preserve"> and transitional provisions</w:t>
      </w:r>
    </w:p>
    <w:p w14:paraId="3C7C8CC9" w14:textId="4A00C14C" w:rsidR="00DD402A" w:rsidRDefault="00DD402A" w:rsidP="00DD402A">
      <w:pPr>
        <w:pStyle w:val="subsection"/>
        <w:rPr>
          <w:i/>
          <w:iCs/>
          <w:shd w:val="clear" w:color="auto" w:fill="FFFFFF"/>
        </w:rPr>
      </w:pPr>
      <w:r w:rsidRPr="002E194B">
        <w:tab/>
        <w:t>(1)</w:t>
      </w:r>
      <w:r w:rsidRPr="002E194B">
        <w:tab/>
      </w:r>
      <w:r w:rsidRPr="002E194B">
        <w:rPr>
          <w:shd w:val="clear" w:color="auto" w:fill="FFFFFF"/>
        </w:rPr>
        <w:t xml:space="preserve">If a </w:t>
      </w:r>
      <w:r>
        <w:rPr>
          <w:shd w:val="clear" w:color="auto" w:fill="FFFFFF"/>
        </w:rPr>
        <w:t xml:space="preserve">best practice emissions </w:t>
      </w:r>
      <w:r w:rsidRPr="002E194B">
        <w:rPr>
          <w:shd w:val="clear" w:color="auto" w:fill="FFFFFF"/>
        </w:rPr>
        <w:t>intensity is being used in relation to a baseline emissions number for the financial year beginning on 1 July 2023</w:t>
      </w:r>
      <w:r>
        <w:rPr>
          <w:shd w:val="clear" w:color="auto" w:fill="FFFFFF"/>
        </w:rPr>
        <w:t xml:space="preserve"> or 1 July 2024</w:t>
      </w:r>
      <w:r w:rsidRPr="002E194B">
        <w:rPr>
          <w:shd w:val="clear" w:color="auto" w:fill="FFFFFF"/>
        </w:rPr>
        <w:t xml:space="preserve">, </w:t>
      </w:r>
      <w:r w:rsidRPr="002E194B">
        <w:rPr>
          <w:shd w:val="clear" w:color="auto" w:fill="FFFFFF"/>
        </w:rPr>
        <w:lastRenderedPageBreak/>
        <w:t xml:space="preserve">the </w:t>
      </w:r>
      <w:r>
        <w:rPr>
          <w:shd w:val="clear" w:color="auto" w:fill="FFFFFF"/>
        </w:rPr>
        <w:t xml:space="preserve">best practice emissions </w:t>
      </w:r>
      <w:r w:rsidRPr="002E194B">
        <w:rPr>
          <w:shd w:val="clear" w:color="auto" w:fill="FFFFFF"/>
        </w:rPr>
        <w:t>intensity is to be determined as the value in force immediately after the commencement of Schedule 1 to the </w:t>
      </w:r>
      <w:r w:rsidRPr="002E194B">
        <w:rPr>
          <w:i/>
          <w:iCs/>
          <w:shd w:val="clear" w:color="auto" w:fill="FFFFFF"/>
        </w:rPr>
        <w:t xml:space="preserve">National Greenhouse and Energy Reporting </w:t>
      </w:r>
      <w:r>
        <w:rPr>
          <w:i/>
          <w:iCs/>
          <w:shd w:val="clear" w:color="auto" w:fill="FFFFFF"/>
        </w:rPr>
        <w:t>Legislation</w:t>
      </w:r>
      <w:r w:rsidRPr="002E194B">
        <w:rPr>
          <w:i/>
          <w:iCs/>
          <w:shd w:val="clear" w:color="auto" w:fill="FFFFFF"/>
        </w:rPr>
        <w:t xml:space="preserve"> Amendment (</w:t>
      </w:r>
      <w:r>
        <w:rPr>
          <w:i/>
          <w:iCs/>
          <w:shd w:val="clear" w:color="auto" w:fill="FFFFFF"/>
        </w:rPr>
        <w:t>Best Practice Emissions Intensities</w:t>
      </w:r>
      <w:r w:rsidRPr="002E194B">
        <w:rPr>
          <w:i/>
          <w:iCs/>
          <w:shd w:val="clear" w:color="auto" w:fill="FFFFFF"/>
        </w:rPr>
        <w:t xml:space="preserve"> Update) </w:t>
      </w:r>
      <w:r>
        <w:rPr>
          <w:i/>
          <w:iCs/>
          <w:shd w:val="clear" w:color="auto" w:fill="FFFFFF"/>
        </w:rPr>
        <w:t>Instrument</w:t>
      </w:r>
      <w:r w:rsidRPr="002E194B">
        <w:rPr>
          <w:i/>
          <w:iCs/>
          <w:shd w:val="clear" w:color="auto" w:fill="FFFFFF"/>
        </w:rPr>
        <w:t xml:space="preserve"> 202</w:t>
      </w:r>
      <w:r>
        <w:rPr>
          <w:i/>
          <w:iCs/>
          <w:shd w:val="clear" w:color="auto" w:fill="FFFFFF"/>
        </w:rPr>
        <w:t>4</w:t>
      </w:r>
      <w:r w:rsidRPr="002E194B">
        <w:rPr>
          <w:i/>
          <w:iCs/>
          <w:shd w:val="clear" w:color="auto" w:fill="FFFFFF"/>
        </w:rPr>
        <w:t>.</w:t>
      </w:r>
    </w:p>
    <w:p w14:paraId="524C9D97" w14:textId="7D43267C" w:rsidR="00DD402A" w:rsidRDefault="00DD402A" w:rsidP="000E063B">
      <w:pPr>
        <w:pStyle w:val="subsection"/>
        <w:rPr>
          <w:i/>
          <w:iCs/>
          <w:shd w:val="clear" w:color="auto" w:fill="FFFFFF"/>
        </w:rPr>
      </w:pPr>
      <w:r w:rsidRPr="002E194B">
        <w:tab/>
        <w:t>(2)</w:t>
      </w:r>
      <w:r w:rsidRPr="002E194B">
        <w:tab/>
      </w:r>
      <w:r w:rsidRPr="002E194B">
        <w:rPr>
          <w:shd w:val="clear" w:color="auto" w:fill="FFFFFF"/>
        </w:rPr>
        <w:t xml:space="preserve">If a </w:t>
      </w:r>
      <w:r>
        <w:rPr>
          <w:shd w:val="clear" w:color="auto" w:fill="FFFFFF"/>
        </w:rPr>
        <w:t xml:space="preserve">default emissions </w:t>
      </w:r>
      <w:r w:rsidRPr="002E194B">
        <w:rPr>
          <w:shd w:val="clear" w:color="auto" w:fill="FFFFFF"/>
        </w:rPr>
        <w:t xml:space="preserve">intensity is being used in relation to a baseline emissions number for the financial year beginning on </w:t>
      </w:r>
      <w:r>
        <w:rPr>
          <w:shd w:val="clear" w:color="auto" w:fill="FFFFFF"/>
        </w:rPr>
        <w:t>1 July 2024</w:t>
      </w:r>
      <w:r w:rsidRPr="002E194B">
        <w:rPr>
          <w:shd w:val="clear" w:color="auto" w:fill="FFFFFF"/>
        </w:rPr>
        <w:t xml:space="preserve">, the </w:t>
      </w:r>
      <w:r>
        <w:rPr>
          <w:shd w:val="clear" w:color="auto" w:fill="FFFFFF"/>
        </w:rPr>
        <w:t xml:space="preserve">default emissions </w:t>
      </w:r>
      <w:r w:rsidRPr="002E194B">
        <w:rPr>
          <w:shd w:val="clear" w:color="auto" w:fill="FFFFFF"/>
        </w:rPr>
        <w:t>intensity is to be determined as the value in force immediately after the commencement of Schedule 1 to the </w:t>
      </w:r>
      <w:r w:rsidRPr="002E194B">
        <w:rPr>
          <w:i/>
          <w:iCs/>
          <w:shd w:val="clear" w:color="auto" w:fill="FFFFFF"/>
        </w:rPr>
        <w:t xml:space="preserve">National Greenhouse and Energy Reporting </w:t>
      </w:r>
      <w:r>
        <w:rPr>
          <w:i/>
          <w:iCs/>
          <w:shd w:val="clear" w:color="auto" w:fill="FFFFFF"/>
        </w:rPr>
        <w:t>Legislation</w:t>
      </w:r>
      <w:r w:rsidRPr="002E194B">
        <w:rPr>
          <w:i/>
          <w:iCs/>
          <w:shd w:val="clear" w:color="auto" w:fill="FFFFFF"/>
        </w:rPr>
        <w:t xml:space="preserve"> Amendment (</w:t>
      </w:r>
      <w:r>
        <w:rPr>
          <w:i/>
          <w:iCs/>
          <w:shd w:val="clear" w:color="auto" w:fill="FFFFFF"/>
        </w:rPr>
        <w:t>Best Practice Emissions Intensities</w:t>
      </w:r>
      <w:r w:rsidRPr="002E194B">
        <w:rPr>
          <w:i/>
          <w:iCs/>
          <w:shd w:val="clear" w:color="auto" w:fill="FFFFFF"/>
        </w:rPr>
        <w:t xml:space="preserve"> Update) </w:t>
      </w:r>
      <w:r>
        <w:rPr>
          <w:i/>
          <w:iCs/>
          <w:shd w:val="clear" w:color="auto" w:fill="FFFFFF"/>
        </w:rPr>
        <w:t>Instrument</w:t>
      </w:r>
      <w:r w:rsidRPr="002E194B">
        <w:rPr>
          <w:i/>
          <w:iCs/>
          <w:shd w:val="clear" w:color="auto" w:fill="FFFFFF"/>
        </w:rPr>
        <w:t xml:space="preserve"> 202</w:t>
      </w:r>
      <w:r>
        <w:rPr>
          <w:i/>
          <w:iCs/>
          <w:shd w:val="clear" w:color="auto" w:fill="FFFFFF"/>
        </w:rPr>
        <w:t>4</w:t>
      </w:r>
      <w:r w:rsidRPr="002E194B">
        <w:rPr>
          <w:i/>
          <w:iCs/>
          <w:shd w:val="clear" w:color="auto" w:fill="FFFFFF"/>
        </w:rPr>
        <w:t>.</w:t>
      </w:r>
    </w:p>
    <w:p w14:paraId="0557F513" w14:textId="1DC45121" w:rsidR="007E18A4" w:rsidRDefault="007E18A4" w:rsidP="007E18A4">
      <w:pPr>
        <w:pStyle w:val="subsection"/>
        <w:rPr>
          <w:i/>
          <w:iCs/>
          <w:shd w:val="clear" w:color="auto" w:fill="FFFFFF"/>
        </w:rPr>
      </w:pPr>
      <w:r w:rsidRPr="002E194B">
        <w:tab/>
        <w:t>(</w:t>
      </w:r>
      <w:r w:rsidR="009A0329">
        <w:t>3</w:t>
      </w:r>
      <w:r w:rsidRPr="002E194B">
        <w:t>)</w:t>
      </w:r>
      <w:r w:rsidRPr="002E194B">
        <w:tab/>
      </w:r>
      <w:r w:rsidR="009A0329">
        <w:t>Despite subsection 92(1), i</w:t>
      </w:r>
      <w:r w:rsidRPr="002E194B">
        <w:rPr>
          <w:shd w:val="clear" w:color="auto" w:fill="FFFFFF"/>
        </w:rPr>
        <w:t xml:space="preserve">f a </w:t>
      </w:r>
      <w:r>
        <w:rPr>
          <w:shd w:val="clear" w:color="auto" w:fill="FFFFFF"/>
        </w:rPr>
        <w:t xml:space="preserve">default emissions </w:t>
      </w:r>
      <w:r w:rsidRPr="002E194B">
        <w:rPr>
          <w:shd w:val="clear" w:color="auto" w:fill="FFFFFF"/>
        </w:rPr>
        <w:t xml:space="preserve">intensity </w:t>
      </w:r>
      <w:r w:rsidR="009A0329">
        <w:rPr>
          <w:shd w:val="clear" w:color="auto" w:fill="FFFFFF"/>
        </w:rPr>
        <w:t xml:space="preserve">for the gaseous hydrogen production variable in section 99 of Schedule 1 </w:t>
      </w:r>
      <w:r w:rsidRPr="002E194B">
        <w:rPr>
          <w:shd w:val="clear" w:color="auto" w:fill="FFFFFF"/>
        </w:rPr>
        <w:t xml:space="preserve">is being used in relation to a baseline emissions number for the financial year beginning on </w:t>
      </w:r>
      <w:r>
        <w:rPr>
          <w:shd w:val="clear" w:color="auto" w:fill="FFFFFF"/>
        </w:rPr>
        <w:t>1 July 202</w:t>
      </w:r>
      <w:r w:rsidR="009A0329">
        <w:rPr>
          <w:shd w:val="clear" w:color="auto" w:fill="FFFFFF"/>
        </w:rPr>
        <w:t>3</w:t>
      </w:r>
      <w:r w:rsidRPr="002E194B">
        <w:rPr>
          <w:shd w:val="clear" w:color="auto" w:fill="FFFFFF"/>
        </w:rPr>
        <w:t xml:space="preserve">, the </w:t>
      </w:r>
      <w:r>
        <w:rPr>
          <w:shd w:val="clear" w:color="auto" w:fill="FFFFFF"/>
        </w:rPr>
        <w:t xml:space="preserve">default emissions </w:t>
      </w:r>
      <w:r w:rsidRPr="002E194B">
        <w:rPr>
          <w:shd w:val="clear" w:color="auto" w:fill="FFFFFF"/>
        </w:rPr>
        <w:t>intensity is to be determined as the value in force immediately after the commencement of Schedule 1 to the </w:t>
      </w:r>
      <w:r w:rsidRPr="002E194B">
        <w:rPr>
          <w:i/>
          <w:iCs/>
          <w:shd w:val="clear" w:color="auto" w:fill="FFFFFF"/>
        </w:rPr>
        <w:t xml:space="preserve">National Greenhouse and Energy Reporting </w:t>
      </w:r>
      <w:r>
        <w:rPr>
          <w:i/>
          <w:iCs/>
          <w:shd w:val="clear" w:color="auto" w:fill="FFFFFF"/>
        </w:rPr>
        <w:t>Legislation</w:t>
      </w:r>
      <w:r w:rsidRPr="002E194B">
        <w:rPr>
          <w:i/>
          <w:iCs/>
          <w:shd w:val="clear" w:color="auto" w:fill="FFFFFF"/>
        </w:rPr>
        <w:t xml:space="preserve"> Amendment (</w:t>
      </w:r>
      <w:r>
        <w:rPr>
          <w:i/>
          <w:iCs/>
          <w:shd w:val="clear" w:color="auto" w:fill="FFFFFF"/>
        </w:rPr>
        <w:t>Best Practice Emissions Intensities</w:t>
      </w:r>
      <w:r w:rsidRPr="002E194B">
        <w:rPr>
          <w:i/>
          <w:iCs/>
          <w:shd w:val="clear" w:color="auto" w:fill="FFFFFF"/>
        </w:rPr>
        <w:t xml:space="preserve"> Update) </w:t>
      </w:r>
      <w:r>
        <w:rPr>
          <w:i/>
          <w:iCs/>
          <w:shd w:val="clear" w:color="auto" w:fill="FFFFFF"/>
        </w:rPr>
        <w:t>Instrument</w:t>
      </w:r>
      <w:r w:rsidRPr="002E194B">
        <w:rPr>
          <w:i/>
          <w:iCs/>
          <w:shd w:val="clear" w:color="auto" w:fill="FFFFFF"/>
        </w:rPr>
        <w:t xml:space="preserve"> 202</w:t>
      </w:r>
      <w:r>
        <w:rPr>
          <w:i/>
          <w:iCs/>
          <w:shd w:val="clear" w:color="auto" w:fill="FFFFFF"/>
        </w:rPr>
        <w:t>4</w:t>
      </w:r>
      <w:r w:rsidRPr="002E194B">
        <w:rPr>
          <w:i/>
          <w:iCs/>
          <w:shd w:val="clear" w:color="auto" w:fill="FFFFFF"/>
        </w:rPr>
        <w:t>.</w:t>
      </w:r>
    </w:p>
    <w:p w14:paraId="0B3E0804" w14:textId="50D62C48" w:rsidR="00FE1232" w:rsidRPr="00A07886" w:rsidRDefault="004D6697" w:rsidP="00BA746E">
      <w:pPr>
        <w:pStyle w:val="ItemHead"/>
      </w:pPr>
      <w:proofErr w:type="gramStart"/>
      <w:r>
        <w:t>11</w:t>
      </w:r>
      <w:r w:rsidR="00FE1232">
        <w:t xml:space="preserve">  </w:t>
      </w:r>
      <w:r w:rsidR="00FE1232" w:rsidRPr="00A07886">
        <w:t>At</w:t>
      </w:r>
      <w:proofErr w:type="gramEnd"/>
      <w:r w:rsidR="00FE1232" w:rsidRPr="00A07886">
        <w:t xml:space="preserve"> the end of section </w:t>
      </w:r>
      <w:r w:rsidR="00FE1232">
        <w:t>9</w:t>
      </w:r>
      <w:r w:rsidR="00FE1232" w:rsidRPr="00A07886">
        <w:t xml:space="preserve"> of Schedule 1</w:t>
      </w:r>
    </w:p>
    <w:p w14:paraId="65C6299D" w14:textId="77777777" w:rsidR="00FE1232" w:rsidRPr="00A07886" w:rsidRDefault="00FE1232" w:rsidP="001F7AFD">
      <w:pPr>
        <w:pStyle w:val="Item"/>
        <w:ind w:firstLine="0"/>
      </w:pPr>
      <w:r w:rsidRPr="00A07886">
        <w:t>Add:</w:t>
      </w:r>
    </w:p>
    <w:p w14:paraId="7E3753A8" w14:textId="0E149391" w:rsidR="00FE1232" w:rsidRPr="00A07886" w:rsidRDefault="00FE1232" w:rsidP="00EE56B4">
      <w:pPr>
        <w:tabs>
          <w:tab w:val="right" w:pos="1021"/>
        </w:tabs>
        <w:rPr>
          <w:rFonts w:eastAsia="Times New Roman"/>
          <w:lang w:eastAsia="en-AU"/>
        </w:rPr>
      </w:pPr>
      <w:r w:rsidRPr="00A07886">
        <w:rPr>
          <w:rFonts w:eastAsia="Times New Roman"/>
          <w:lang w:eastAsia="en-AU"/>
        </w:rPr>
        <w:tab/>
        <w:t>(4)</w:t>
      </w:r>
      <w:r w:rsidRPr="00A07886">
        <w:rPr>
          <w:rFonts w:eastAsia="Times New Roman"/>
          <w:lang w:eastAsia="en-AU"/>
        </w:rPr>
        <w:tab/>
        <w:t xml:space="preserve">The best practice emissions intensity is </w:t>
      </w:r>
      <w:r w:rsidR="001414E5">
        <w:rPr>
          <w:rFonts w:eastAsia="Times New Roman"/>
          <w:lang w:eastAsia="en-AU"/>
        </w:rPr>
        <w:t>1.</w:t>
      </w:r>
      <w:r w:rsidR="00267B2B">
        <w:rPr>
          <w:rFonts w:eastAsia="Times New Roman"/>
          <w:lang w:eastAsia="en-AU"/>
        </w:rPr>
        <w:t>26</w:t>
      </w:r>
      <w:r w:rsidRPr="00A07886">
        <w:rPr>
          <w:rFonts w:eastAsia="Times New Roman"/>
          <w:lang w:eastAsia="en-AU"/>
        </w:rPr>
        <w:t xml:space="preserve"> t CO</w:t>
      </w:r>
      <w:r w:rsidRPr="00A07886">
        <w:rPr>
          <w:rFonts w:eastAsia="Times New Roman"/>
          <w:sz w:val="17"/>
          <w:szCs w:val="17"/>
          <w:vertAlign w:val="subscript"/>
          <w:lang w:eastAsia="en-AU"/>
        </w:rPr>
        <w:t>2</w:t>
      </w:r>
      <w:r w:rsidRPr="00A07886">
        <w:rPr>
          <w:rFonts w:eastAsia="Times New Roman"/>
          <w:lang w:eastAsia="en-AU"/>
        </w:rPr>
        <w:t xml:space="preserve">‑e per tonne of </w:t>
      </w:r>
      <w:r w:rsidR="006F519B" w:rsidRPr="006F519B">
        <w:rPr>
          <w:rFonts w:eastAsia="Times New Roman"/>
          <w:lang w:eastAsia="en-AU"/>
        </w:rPr>
        <w:t>100% equivalent anhydrous ammonia</w:t>
      </w:r>
      <w:r w:rsidR="00B71C1F">
        <w:rPr>
          <w:rFonts w:eastAsia="Times New Roman"/>
          <w:lang w:eastAsia="en-AU"/>
        </w:rPr>
        <w:t>.</w:t>
      </w:r>
    </w:p>
    <w:p w14:paraId="1B78F994" w14:textId="436DA89D" w:rsidR="00B357DB" w:rsidRPr="00A07886" w:rsidRDefault="000B6847" w:rsidP="00EE56B4">
      <w:pPr>
        <w:pStyle w:val="ItemHead"/>
      </w:pPr>
      <w:proofErr w:type="gramStart"/>
      <w:r>
        <w:t>1</w:t>
      </w:r>
      <w:r w:rsidR="004D6697">
        <w:t>2</w:t>
      </w:r>
      <w:r w:rsidR="00B357DB">
        <w:t xml:space="preserve">  </w:t>
      </w:r>
      <w:r w:rsidR="00B357DB" w:rsidRPr="00A07886">
        <w:t>At</w:t>
      </w:r>
      <w:proofErr w:type="gramEnd"/>
      <w:r w:rsidR="00B357DB" w:rsidRPr="00A07886">
        <w:t xml:space="preserve"> the end of section </w:t>
      </w:r>
      <w:r w:rsidR="00B357DB">
        <w:t>11</w:t>
      </w:r>
      <w:r w:rsidR="00B357DB" w:rsidRPr="00A07886">
        <w:t xml:space="preserve"> of Schedule 1</w:t>
      </w:r>
    </w:p>
    <w:p w14:paraId="0B0B58B8" w14:textId="77777777" w:rsidR="00B357DB" w:rsidRPr="00A07886" w:rsidRDefault="00B357DB" w:rsidP="001F7AFD">
      <w:pPr>
        <w:pStyle w:val="Item"/>
        <w:ind w:firstLine="0"/>
      </w:pPr>
      <w:r w:rsidRPr="00A07886">
        <w:t>Add:</w:t>
      </w:r>
    </w:p>
    <w:p w14:paraId="4D5735ED" w14:textId="00791ABB" w:rsidR="00B357DB" w:rsidRDefault="00B357DB" w:rsidP="00EE56B4">
      <w:pPr>
        <w:tabs>
          <w:tab w:val="right" w:pos="1021"/>
        </w:tabs>
        <w:rPr>
          <w:rFonts w:eastAsia="Times New Roman"/>
          <w:lang w:eastAsia="en-AU"/>
        </w:rPr>
      </w:pPr>
      <w:r w:rsidRPr="00A07886">
        <w:rPr>
          <w:rFonts w:eastAsia="Times New Roman"/>
          <w:lang w:eastAsia="en-AU"/>
        </w:rPr>
        <w:tab/>
        <w:t>(</w:t>
      </w:r>
      <w:r w:rsidR="00284565">
        <w:rPr>
          <w:rFonts w:eastAsia="Times New Roman"/>
          <w:lang w:eastAsia="en-AU"/>
        </w:rPr>
        <w:t>5</w:t>
      </w:r>
      <w:r w:rsidRPr="00A07886">
        <w:rPr>
          <w:rFonts w:eastAsia="Times New Roman"/>
          <w:lang w:eastAsia="en-AU"/>
        </w:rPr>
        <w:t>)</w:t>
      </w:r>
      <w:r w:rsidRPr="00A07886">
        <w:rPr>
          <w:rFonts w:eastAsia="Times New Roman"/>
          <w:lang w:eastAsia="en-AU"/>
        </w:rPr>
        <w:tab/>
        <w:t xml:space="preserve">The best practice emissions intensity is </w:t>
      </w:r>
      <w:r w:rsidR="008E18D7" w:rsidRPr="008E18D7">
        <w:rPr>
          <w:rFonts w:eastAsia="Times New Roman"/>
          <w:lang w:eastAsia="en-AU"/>
        </w:rPr>
        <w:t>0.306</w:t>
      </w:r>
      <w:r w:rsidRPr="00A07886">
        <w:rPr>
          <w:rFonts w:eastAsia="Times New Roman"/>
          <w:lang w:eastAsia="en-AU"/>
        </w:rPr>
        <w:t xml:space="preserve"> t CO</w:t>
      </w:r>
      <w:r w:rsidRPr="00A07886">
        <w:rPr>
          <w:rFonts w:eastAsia="Times New Roman"/>
          <w:sz w:val="17"/>
          <w:szCs w:val="17"/>
          <w:vertAlign w:val="subscript"/>
          <w:lang w:eastAsia="en-AU"/>
        </w:rPr>
        <w:t>2</w:t>
      </w:r>
      <w:r w:rsidRPr="00A07886">
        <w:rPr>
          <w:rFonts w:eastAsia="Times New Roman"/>
          <w:lang w:eastAsia="en-AU"/>
        </w:rPr>
        <w:t xml:space="preserve">‑e per tonne of </w:t>
      </w:r>
      <w:r w:rsidR="00B71C1F" w:rsidRPr="00B71C1F">
        <w:rPr>
          <w:rFonts w:eastAsia="Times New Roman"/>
          <w:lang w:eastAsia="en-AU"/>
        </w:rPr>
        <w:t>100% equivalent carbamide</w:t>
      </w:r>
      <w:r w:rsidR="00B71C1F">
        <w:rPr>
          <w:rFonts w:eastAsia="Times New Roman"/>
          <w:lang w:eastAsia="en-AU"/>
        </w:rPr>
        <w:t>.</w:t>
      </w:r>
    </w:p>
    <w:p w14:paraId="2493B80B" w14:textId="60EA5C6F" w:rsidR="00832729" w:rsidRPr="00BA746E" w:rsidRDefault="000B6847" w:rsidP="00BA746E">
      <w:pPr>
        <w:pStyle w:val="ItemHead"/>
      </w:pPr>
      <w:proofErr w:type="gramStart"/>
      <w:r w:rsidRPr="00BA746E">
        <w:t>1</w:t>
      </w:r>
      <w:r w:rsidR="004D6697">
        <w:t>3</w:t>
      </w:r>
      <w:r w:rsidR="00832729" w:rsidRPr="00BA746E">
        <w:t xml:space="preserve">  At</w:t>
      </w:r>
      <w:proofErr w:type="gramEnd"/>
      <w:r w:rsidR="00832729" w:rsidRPr="00BA746E">
        <w:t xml:space="preserve"> the end of Part 9 of Schedule 1</w:t>
      </w:r>
    </w:p>
    <w:p w14:paraId="5208396A" w14:textId="77777777" w:rsidR="00832729" w:rsidRPr="007E7BDC" w:rsidRDefault="00832729" w:rsidP="001F7AFD">
      <w:pPr>
        <w:pStyle w:val="Item"/>
        <w:ind w:firstLine="0"/>
      </w:pPr>
      <w:r w:rsidRPr="007E7BDC">
        <w:t>Add:</w:t>
      </w:r>
    </w:p>
    <w:p w14:paraId="208F72EC" w14:textId="2325A003" w:rsidR="00832729" w:rsidRPr="007E7BDC" w:rsidRDefault="00832729" w:rsidP="00EE56B4">
      <w:pPr>
        <w:tabs>
          <w:tab w:val="right" w:pos="1531"/>
        </w:tabs>
        <w:spacing w:before="40"/>
        <w:rPr>
          <w:rFonts w:ascii="Arial" w:eastAsia="Times New Roman" w:hAnsi="Arial" w:cs="Arial"/>
          <w:b/>
          <w:bCs/>
          <w:kern w:val="32"/>
          <w:sz w:val="24"/>
          <w:szCs w:val="32"/>
          <w:lang w:eastAsia="en-AU"/>
        </w:rPr>
      </w:pPr>
      <w:r w:rsidRPr="00045718">
        <w:rPr>
          <w:b/>
          <w:bCs/>
          <w:sz w:val="32"/>
          <w:szCs w:val="32"/>
        </w:rPr>
        <w:t xml:space="preserve">Part 9A—Phosphoric </w:t>
      </w:r>
      <w:r w:rsidR="00950A7A" w:rsidRPr="00045718">
        <w:rPr>
          <w:b/>
          <w:bCs/>
          <w:sz w:val="32"/>
          <w:szCs w:val="32"/>
        </w:rPr>
        <w:t>a</w:t>
      </w:r>
      <w:r w:rsidRPr="00045718">
        <w:rPr>
          <w:b/>
          <w:bCs/>
          <w:sz w:val="32"/>
          <w:szCs w:val="32"/>
        </w:rPr>
        <w:t>cid</w:t>
      </w:r>
    </w:p>
    <w:p w14:paraId="3A38924A" w14:textId="4763FE8F" w:rsidR="00832729" w:rsidRPr="007E7BDC" w:rsidRDefault="00832729" w:rsidP="00EE56B4">
      <w:pPr>
        <w:keepNext/>
        <w:keepLines/>
        <w:spacing w:before="280"/>
        <w:outlineLvl w:val="4"/>
        <w:rPr>
          <w:rFonts w:eastAsia="Times New Roman"/>
          <w:b/>
          <w:kern w:val="28"/>
          <w:sz w:val="24"/>
          <w:lang w:eastAsia="en-AU"/>
        </w:rPr>
      </w:pPr>
      <w:r>
        <w:rPr>
          <w:rFonts w:eastAsia="Times New Roman"/>
          <w:b/>
          <w:kern w:val="28"/>
          <w:sz w:val="24"/>
          <w:lang w:eastAsia="en-AU"/>
        </w:rPr>
        <w:t>12</w:t>
      </w:r>
      <w:proofErr w:type="gramStart"/>
      <w:r>
        <w:rPr>
          <w:rFonts w:eastAsia="Times New Roman"/>
          <w:b/>
          <w:kern w:val="28"/>
          <w:sz w:val="24"/>
          <w:lang w:eastAsia="en-AU"/>
        </w:rPr>
        <w:t>B</w:t>
      </w:r>
      <w:r w:rsidRPr="007E7BDC">
        <w:rPr>
          <w:rFonts w:eastAsia="Times New Roman"/>
          <w:b/>
          <w:kern w:val="28"/>
          <w:sz w:val="24"/>
          <w:lang w:eastAsia="en-AU"/>
        </w:rPr>
        <w:t xml:space="preserve">  </w:t>
      </w:r>
      <w:r>
        <w:rPr>
          <w:rFonts w:eastAsia="Times New Roman"/>
          <w:b/>
          <w:kern w:val="28"/>
          <w:sz w:val="24"/>
          <w:lang w:eastAsia="en-AU"/>
        </w:rPr>
        <w:t>Phosphoric</w:t>
      </w:r>
      <w:proofErr w:type="gramEnd"/>
      <w:r>
        <w:rPr>
          <w:rFonts w:eastAsia="Times New Roman"/>
          <w:b/>
          <w:kern w:val="28"/>
          <w:sz w:val="24"/>
          <w:lang w:eastAsia="en-AU"/>
        </w:rPr>
        <w:t xml:space="preserve"> </w:t>
      </w:r>
      <w:r w:rsidR="00950A7A">
        <w:rPr>
          <w:rFonts w:eastAsia="Times New Roman"/>
          <w:b/>
          <w:kern w:val="28"/>
          <w:sz w:val="24"/>
          <w:lang w:eastAsia="en-AU"/>
        </w:rPr>
        <w:t>a</w:t>
      </w:r>
      <w:r>
        <w:rPr>
          <w:rFonts w:eastAsia="Times New Roman"/>
          <w:b/>
          <w:kern w:val="28"/>
          <w:sz w:val="24"/>
          <w:lang w:eastAsia="en-AU"/>
        </w:rPr>
        <w:t>cid</w:t>
      </w:r>
    </w:p>
    <w:p w14:paraId="2750F075" w14:textId="78AADEFC" w:rsidR="00832729" w:rsidRDefault="00832729" w:rsidP="00EE56B4">
      <w:pPr>
        <w:tabs>
          <w:tab w:val="right" w:pos="1021"/>
        </w:tabs>
        <w:rPr>
          <w:rFonts w:eastAsia="Times New Roman"/>
          <w:szCs w:val="22"/>
          <w:lang w:eastAsia="en-AU"/>
        </w:rPr>
      </w:pPr>
      <w:r w:rsidRPr="007E7BDC">
        <w:rPr>
          <w:rFonts w:eastAsia="Times New Roman"/>
          <w:lang w:eastAsia="en-AU"/>
        </w:rPr>
        <w:tab/>
      </w:r>
      <w:r w:rsidRPr="007E7BDC">
        <w:rPr>
          <w:rFonts w:eastAsia="Times New Roman"/>
          <w:szCs w:val="22"/>
          <w:lang w:eastAsia="en-AU"/>
        </w:rPr>
        <w:t>(1)</w:t>
      </w:r>
      <w:r w:rsidRPr="007E7BDC">
        <w:rPr>
          <w:rFonts w:eastAsia="Times New Roman"/>
          <w:szCs w:val="22"/>
          <w:lang w:eastAsia="en-AU"/>
        </w:rPr>
        <w:tab/>
      </w:r>
      <w:r w:rsidRPr="00331E38">
        <w:rPr>
          <w:rFonts w:eastAsia="Times New Roman"/>
          <w:szCs w:val="22"/>
          <w:lang w:eastAsia="en-AU"/>
        </w:rPr>
        <w:t>Kilolitres of 100% equivalent phosphoric acid (</w:t>
      </w:r>
      <w:r w:rsidRPr="006F1841">
        <w:rPr>
          <w:rFonts w:cstheme="minorHAnsi"/>
        </w:rPr>
        <w:t>H</w:t>
      </w:r>
      <w:r w:rsidRPr="006F1841">
        <w:rPr>
          <w:rFonts w:cstheme="minorHAnsi"/>
          <w:vertAlign w:val="subscript"/>
        </w:rPr>
        <w:t>3</w:t>
      </w:r>
      <w:r w:rsidRPr="006F1841">
        <w:rPr>
          <w:rFonts w:cstheme="minorHAnsi"/>
        </w:rPr>
        <w:t>PO</w:t>
      </w:r>
      <w:r w:rsidRPr="006F1841">
        <w:rPr>
          <w:rFonts w:cstheme="minorHAnsi"/>
          <w:vertAlign w:val="subscript"/>
        </w:rPr>
        <w:t>4</w:t>
      </w:r>
      <w:r w:rsidRPr="00331E38">
        <w:rPr>
          <w:rFonts w:eastAsia="Times New Roman"/>
          <w:szCs w:val="22"/>
          <w:lang w:eastAsia="en-AU"/>
        </w:rPr>
        <w:t>) that</w:t>
      </w:r>
      <w:r w:rsidRPr="007E7BDC">
        <w:rPr>
          <w:rFonts w:eastAsia="Times New Roman"/>
          <w:szCs w:val="22"/>
          <w:lang w:eastAsia="en-AU"/>
        </w:rPr>
        <w:t>:</w:t>
      </w:r>
    </w:p>
    <w:p w14:paraId="67258E98" w14:textId="4E942AF5" w:rsidR="00832729" w:rsidRPr="00605E96" w:rsidRDefault="00605E96" w:rsidP="00605E96">
      <w:pPr>
        <w:pStyle w:val="paragraph"/>
      </w:pPr>
      <w:r w:rsidRPr="002E194B">
        <w:tab/>
        <w:t>(a)</w:t>
      </w:r>
      <w:r w:rsidRPr="002E194B">
        <w:tab/>
      </w:r>
      <w:r w:rsidR="008D1490" w:rsidRPr="00605E96">
        <w:rPr>
          <w:szCs w:val="22"/>
        </w:rPr>
        <w:t>are</w:t>
      </w:r>
      <w:r w:rsidR="00832729" w:rsidRPr="00605E96">
        <w:rPr>
          <w:szCs w:val="22"/>
        </w:rPr>
        <w:t xml:space="preserve"> contained in solution where the concentration of phosphoric acid is greater than 70% by weight; and</w:t>
      </w:r>
    </w:p>
    <w:p w14:paraId="26DC521C" w14:textId="355D4219" w:rsidR="00832729" w:rsidRPr="00605E96" w:rsidRDefault="00605E96" w:rsidP="00605E96">
      <w:pPr>
        <w:pStyle w:val="paragraph"/>
      </w:pPr>
      <w:r w:rsidRPr="002E194B">
        <w:tab/>
        <w:t>(</w:t>
      </w:r>
      <w:r>
        <w:t>b</w:t>
      </w:r>
      <w:r w:rsidRPr="002E194B">
        <w:t>)</w:t>
      </w:r>
      <w:r w:rsidRPr="002E194B">
        <w:tab/>
      </w:r>
      <w:r w:rsidR="008D1490" w:rsidRPr="00605E96">
        <w:rPr>
          <w:szCs w:val="22"/>
        </w:rPr>
        <w:t>are</w:t>
      </w:r>
      <w:r w:rsidR="00832729" w:rsidRPr="00605E96">
        <w:rPr>
          <w:szCs w:val="22"/>
        </w:rPr>
        <w:t xml:space="preserve"> produced as part of carrying on the phosphoric acid production activity at the facility; and</w:t>
      </w:r>
    </w:p>
    <w:p w14:paraId="6D46BD6F" w14:textId="1E137FFB" w:rsidR="00832729" w:rsidRPr="00605E96" w:rsidRDefault="00605E96" w:rsidP="00605E96">
      <w:pPr>
        <w:pStyle w:val="paragraph"/>
      </w:pPr>
      <w:r w:rsidRPr="002E194B">
        <w:tab/>
        <w:t>(</w:t>
      </w:r>
      <w:r>
        <w:t>c</w:t>
      </w:r>
      <w:r w:rsidRPr="002E194B">
        <w:t>)</w:t>
      </w:r>
      <w:r w:rsidRPr="002E194B">
        <w:tab/>
      </w:r>
      <w:r w:rsidR="008D1490" w:rsidRPr="00605E96">
        <w:rPr>
          <w:szCs w:val="22"/>
        </w:rPr>
        <w:t>are</w:t>
      </w:r>
      <w:r w:rsidR="00832729" w:rsidRPr="00605E96">
        <w:rPr>
          <w:szCs w:val="22"/>
        </w:rPr>
        <w:t xml:space="preserve"> of saleable quality.</w:t>
      </w:r>
    </w:p>
    <w:p w14:paraId="4DDE2D2E" w14:textId="4DCAC4CE" w:rsidR="00832729" w:rsidRPr="007E7BDC" w:rsidRDefault="00832729" w:rsidP="00EE56B4">
      <w:pPr>
        <w:tabs>
          <w:tab w:val="right" w:pos="1021"/>
        </w:tabs>
        <w:rPr>
          <w:rFonts w:eastAsia="Times New Roman"/>
          <w:szCs w:val="22"/>
          <w:lang w:eastAsia="en-AU"/>
        </w:rPr>
      </w:pPr>
      <w:r w:rsidRPr="007E7BDC">
        <w:rPr>
          <w:rFonts w:eastAsia="Times New Roman"/>
          <w:szCs w:val="22"/>
          <w:lang w:eastAsia="en-AU"/>
        </w:rPr>
        <w:tab/>
        <w:t>(2)</w:t>
      </w:r>
      <w:r w:rsidRPr="007E7BDC">
        <w:rPr>
          <w:rFonts w:eastAsia="Times New Roman"/>
          <w:szCs w:val="22"/>
          <w:lang w:eastAsia="en-AU"/>
        </w:rPr>
        <w:tab/>
        <w:t xml:space="preserve">The metric in subsection (1) is applicable to a facility </w:t>
      </w:r>
      <w:r w:rsidRPr="00EC6D3A">
        <w:rPr>
          <w:rFonts w:eastAsia="Times New Roman"/>
          <w:szCs w:val="22"/>
          <w:lang w:eastAsia="en-AU"/>
        </w:rPr>
        <w:t>that conducts the activity of producing phosphoric acid through the transformation of phosphate</w:t>
      </w:r>
      <w:r w:rsidR="006C48E9">
        <w:rPr>
          <w:rFonts w:eastAsia="Times New Roman"/>
          <w:szCs w:val="22"/>
          <w:lang w:eastAsia="en-AU"/>
        </w:rPr>
        <w:t>-</w:t>
      </w:r>
      <w:r w:rsidRPr="00EC6D3A">
        <w:rPr>
          <w:rFonts w:eastAsia="Times New Roman"/>
          <w:szCs w:val="22"/>
          <w:lang w:eastAsia="en-AU"/>
        </w:rPr>
        <w:t xml:space="preserve">bearing minerals (the </w:t>
      </w:r>
      <w:r w:rsidRPr="0092350E">
        <w:rPr>
          <w:rFonts w:eastAsia="Times New Roman"/>
          <w:b/>
          <w:bCs/>
          <w:i/>
          <w:szCs w:val="22"/>
          <w:lang w:eastAsia="en-AU"/>
        </w:rPr>
        <w:t>phosphoric acid production activity</w:t>
      </w:r>
      <w:r w:rsidRPr="00EC6D3A">
        <w:rPr>
          <w:rFonts w:eastAsia="Times New Roman"/>
          <w:szCs w:val="22"/>
          <w:lang w:eastAsia="en-AU"/>
        </w:rPr>
        <w:t>).</w:t>
      </w:r>
    </w:p>
    <w:p w14:paraId="5F78203D" w14:textId="1E62D36A" w:rsidR="00832729" w:rsidRPr="007E7BDC" w:rsidRDefault="00832729" w:rsidP="00EE56B4">
      <w:pPr>
        <w:tabs>
          <w:tab w:val="right" w:pos="1021"/>
        </w:tabs>
        <w:rPr>
          <w:rFonts w:eastAsia="Times New Roman"/>
          <w:szCs w:val="22"/>
          <w:lang w:eastAsia="en-AU"/>
        </w:rPr>
      </w:pPr>
      <w:r w:rsidRPr="007E7BDC">
        <w:rPr>
          <w:rFonts w:eastAsia="Times New Roman"/>
          <w:szCs w:val="22"/>
          <w:lang w:eastAsia="en-AU"/>
        </w:rPr>
        <w:tab/>
        <w:t>(3)</w:t>
      </w:r>
      <w:r w:rsidRPr="007E7BDC">
        <w:rPr>
          <w:rFonts w:eastAsia="Times New Roman"/>
          <w:szCs w:val="22"/>
          <w:lang w:eastAsia="en-AU"/>
        </w:rPr>
        <w:tab/>
      </w:r>
      <w:r w:rsidRPr="006A3B3C">
        <w:rPr>
          <w:rFonts w:eastAsia="Times New Roman"/>
          <w:szCs w:val="22"/>
          <w:lang w:eastAsia="en-AU"/>
        </w:rPr>
        <w:t xml:space="preserve">The metric in subsection (1) is not applicable to a facility which further processes the phosphoric acid into </w:t>
      </w:r>
      <w:r w:rsidR="00681F90">
        <w:rPr>
          <w:rFonts w:eastAsia="Times New Roman"/>
          <w:szCs w:val="22"/>
          <w:lang w:eastAsia="en-AU"/>
        </w:rPr>
        <w:t>m</w:t>
      </w:r>
      <w:r w:rsidR="00681F90" w:rsidRPr="006A3B3C">
        <w:rPr>
          <w:rFonts w:eastAsia="Times New Roman"/>
          <w:szCs w:val="22"/>
          <w:lang w:eastAsia="en-AU"/>
        </w:rPr>
        <w:t xml:space="preserve">onoammonium </w:t>
      </w:r>
      <w:r w:rsidRPr="006A3B3C">
        <w:rPr>
          <w:rFonts w:eastAsia="Times New Roman"/>
          <w:szCs w:val="22"/>
          <w:lang w:eastAsia="en-AU"/>
        </w:rPr>
        <w:t xml:space="preserve">phosphate or </w:t>
      </w:r>
      <w:r w:rsidR="00681F90">
        <w:rPr>
          <w:rFonts w:eastAsia="Times New Roman"/>
          <w:szCs w:val="22"/>
          <w:lang w:eastAsia="en-AU"/>
        </w:rPr>
        <w:t>d</w:t>
      </w:r>
      <w:r w:rsidR="00681F90" w:rsidRPr="006A3B3C">
        <w:rPr>
          <w:rFonts w:eastAsia="Times New Roman"/>
          <w:szCs w:val="22"/>
          <w:lang w:eastAsia="en-AU"/>
        </w:rPr>
        <w:t xml:space="preserve">iammonium </w:t>
      </w:r>
      <w:r w:rsidRPr="006A3B3C">
        <w:rPr>
          <w:rFonts w:eastAsia="Times New Roman"/>
          <w:szCs w:val="22"/>
          <w:lang w:eastAsia="en-AU"/>
        </w:rPr>
        <w:t>phosphate</w:t>
      </w:r>
      <w:r w:rsidRPr="007E7BDC">
        <w:rPr>
          <w:rFonts w:eastAsia="Times New Roman"/>
          <w:szCs w:val="22"/>
          <w:lang w:eastAsia="en-AU"/>
        </w:rPr>
        <w:t>.</w:t>
      </w:r>
    </w:p>
    <w:p w14:paraId="593762A3" w14:textId="2A70DA99" w:rsidR="00832729" w:rsidRDefault="00832729" w:rsidP="00EE56B4">
      <w:pPr>
        <w:tabs>
          <w:tab w:val="right" w:pos="1021"/>
        </w:tabs>
        <w:rPr>
          <w:rFonts w:eastAsia="Times New Roman"/>
          <w:lang w:eastAsia="en-AU"/>
        </w:rPr>
      </w:pPr>
      <w:r w:rsidRPr="00A07886">
        <w:rPr>
          <w:rFonts w:eastAsia="Times New Roman"/>
          <w:lang w:eastAsia="en-AU"/>
        </w:rPr>
        <w:lastRenderedPageBreak/>
        <w:tab/>
        <w:t>(</w:t>
      </w:r>
      <w:r>
        <w:rPr>
          <w:rFonts w:eastAsia="Times New Roman"/>
          <w:lang w:eastAsia="en-AU"/>
        </w:rPr>
        <w:t>4</w:t>
      </w:r>
      <w:r w:rsidRPr="00A07886">
        <w:rPr>
          <w:rFonts w:eastAsia="Times New Roman"/>
          <w:lang w:eastAsia="en-AU"/>
        </w:rPr>
        <w:t>)</w:t>
      </w:r>
      <w:r w:rsidRPr="00A07886">
        <w:rPr>
          <w:rFonts w:eastAsia="Times New Roman"/>
          <w:lang w:eastAsia="en-AU"/>
        </w:rPr>
        <w:tab/>
        <w:t xml:space="preserve">The best practice emissions intensity is </w:t>
      </w:r>
      <w:r w:rsidR="633D92A3" w:rsidRPr="00045718">
        <w:rPr>
          <w:rFonts w:eastAsia="Times New Roman"/>
          <w:lang w:eastAsia="en-AU"/>
        </w:rPr>
        <w:t>0.114</w:t>
      </w:r>
      <w:r w:rsidRPr="00A07886">
        <w:rPr>
          <w:rFonts w:eastAsia="Times New Roman"/>
          <w:lang w:eastAsia="en-AU"/>
        </w:rPr>
        <w:t xml:space="preserve"> t CO</w:t>
      </w:r>
      <w:r w:rsidRPr="00A07886">
        <w:rPr>
          <w:rFonts w:eastAsia="Times New Roman"/>
          <w:sz w:val="17"/>
          <w:szCs w:val="17"/>
          <w:vertAlign w:val="subscript"/>
          <w:lang w:eastAsia="en-AU"/>
        </w:rPr>
        <w:t>2</w:t>
      </w:r>
      <w:r w:rsidRPr="00A07886">
        <w:rPr>
          <w:rFonts w:eastAsia="Times New Roman"/>
          <w:lang w:eastAsia="en-AU"/>
        </w:rPr>
        <w:t xml:space="preserve">‑e per </w:t>
      </w:r>
      <w:r w:rsidRPr="00623335">
        <w:rPr>
          <w:rFonts w:eastAsia="Times New Roman"/>
          <w:lang w:eastAsia="en-AU"/>
        </w:rPr>
        <w:t xml:space="preserve">kilolitre of </w:t>
      </w:r>
      <w:r w:rsidR="00E141B6">
        <w:rPr>
          <w:rFonts w:eastAsia="Times New Roman"/>
          <w:lang w:eastAsia="en-AU"/>
        </w:rPr>
        <w:t xml:space="preserve">100% equivalent </w:t>
      </w:r>
      <w:r>
        <w:rPr>
          <w:rFonts w:eastAsia="Times New Roman"/>
          <w:lang w:eastAsia="en-AU"/>
        </w:rPr>
        <w:t>phosphoric acid.</w:t>
      </w:r>
    </w:p>
    <w:p w14:paraId="6AA51D99" w14:textId="19E90085" w:rsidR="008D5431" w:rsidRPr="00A07886" w:rsidRDefault="000E063B" w:rsidP="008D5431">
      <w:pPr>
        <w:pStyle w:val="ItemHead"/>
      </w:pPr>
      <w:proofErr w:type="gramStart"/>
      <w:r>
        <w:t>1</w:t>
      </w:r>
      <w:r w:rsidR="004D6697">
        <w:t>4</w:t>
      </w:r>
      <w:r w:rsidR="008D5431" w:rsidRPr="00C154D0">
        <w:t xml:space="preserve">  </w:t>
      </w:r>
      <w:r w:rsidR="008D5431">
        <w:t>S</w:t>
      </w:r>
      <w:r w:rsidR="00B55548">
        <w:t>ubs</w:t>
      </w:r>
      <w:r w:rsidR="008D5431" w:rsidRPr="00C154D0">
        <w:t>ection</w:t>
      </w:r>
      <w:proofErr w:type="gramEnd"/>
      <w:r w:rsidR="008D5431" w:rsidRPr="00C154D0">
        <w:t xml:space="preserve"> </w:t>
      </w:r>
      <w:r w:rsidR="008D5431">
        <w:t>13</w:t>
      </w:r>
      <w:r w:rsidR="00556255">
        <w:t>(2)</w:t>
      </w:r>
      <w:r w:rsidR="008D5431" w:rsidRPr="00C154D0">
        <w:t xml:space="preserve"> of Schedule 1</w:t>
      </w:r>
    </w:p>
    <w:p w14:paraId="274C70FC" w14:textId="77777777" w:rsidR="001D6AC6" w:rsidRDefault="001D6AC6" w:rsidP="001F7AFD">
      <w:pPr>
        <w:pStyle w:val="Item"/>
        <w:ind w:firstLine="0"/>
      </w:pPr>
      <w:r>
        <w:t>Repeal the subsection, substitute:</w:t>
      </w:r>
    </w:p>
    <w:p w14:paraId="3A973230" w14:textId="77777777" w:rsidR="001D6AC6" w:rsidRPr="002E194B" w:rsidRDefault="001D6AC6" w:rsidP="001D6AC6">
      <w:pPr>
        <w:pStyle w:val="subsection"/>
      </w:pPr>
      <w:r w:rsidRPr="002E194B">
        <w:tab/>
        <w:t>(2)</w:t>
      </w:r>
      <w:r w:rsidRPr="002E194B">
        <w:tab/>
        <w:t xml:space="preserve">The metric in subsection (1) is applicable to a facility that conducts the activity of producing sodium cyanide through: </w:t>
      </w:r>
    </w:p>
    <w:p w14:paraId="556D2F95" w14:textId="64CC379B" w:rsidR="001D6AC6" w:rsidRPr="002E194B" w:rsidRDefault="001D6AC6" w:rsidP="001D6AC6">
      <w:pPr>
        <w:pStyle w:val="paragraph"/>
      </w:pPr>
      <w:r w:rsidRPr="002E194B">
        <w:tab/>
        <w:t>(a)</w:t>
      </w:r>
      <w:r w:rsidRPr="002E194B">
        <w:tab/>
        <w:t>the chemical transformation of methane, anhydrous ammonia (NH</w:t>
      </w:r>
      <w:r w:rsidRPr="002E194B">
        <w:rPr>
          <w:vertAlign w:val="subscript"/>
        </w:rPr>
        <w:t>3</w:t>
      </w:r>
      <w:r w:rsidRPr="002E194B">
        <w:t xml:space="preserve">) and air to produce hydrogen </w:t>
      </w:r>
      <w:r>
        <w:t>cyanide</w:t>
      </w:r>
      <w:r w:rsidRPr="002E194B">
        <w:t xml:space="preserve"> (HCN); </w:t>
      </w:r>
      <w:r>
        <w:t>and</w:t>
      </w:r>
    </w:p>
    <w:p w14:paraId="58C7404B" w14:textId="3C8D19E6" w:rsidR="001D6AC6" w:rsidRDefault="001D6AC6" w:rsidP="001D6AC6">
      <w:pPr>
        <w:pStyle w:val="paragraph"/>
      </w:pPr>
      <w:r w:rsidRPr="002E194B">
        <w:tab/>
        <w:t>(</w:t>
      </w:r>
      <w:r>
        <w:t>b</w:t>
      </w:r>
      <w:r w:rsidRPr="002E194B">
        <w:t>)</w:t>
      </w:r>
      <w:r w:rsidRPr="002E194B">
        <w:tab/>
        <w:t xml:space="preserve">the chemical transformation of </w:t>
      </w:r>
      <w:r>
        <w:t xml:space="preserve">that </w:t>
      </w:r>
      <w:r w:rsidRPr="002E194B">
        <w:t xml:space="preserve">hydrogen </w:t>
      </w:r>
      <w:r w:rsidR="00C00F55">
        <w:t>cyanide (HCN)</w:t>
      </w:r>
      <w:r w:rsidRPr="002E194B">
        <w:t xml:space="preserve"> and caustic soda </w:t>
      </w:r>
      <w:r>
        <w:t xml:space="preserve">to </w:t>
      </w:r>
      <w:r w:rsidRPr="002E194B">
        <w:t>produce sodium cyanide (</w:t>
      </w:r>
      <w:proofErr w:type="spellStart"/>
      <w:r w:rsidRPr="002E194B">
        <w:t>NaCN</w:t>
      </w:r>
      <w:proofErr w:type="spellEnd"/>
      <w:r w:rsidRPr="002E194B">
        <w:t>).</w:t>
      </w:r>
    </w:p>
    <w:p w14:paraId="62FE56FC" w14:textId="1AC59AE7" w:rsidR="00B71C1F" w:rsidRPr="00A07886" w:rsidRDefault="000E063B" w:rsidP="00BA746E">
      <w:pPr>
        <w:pStyle w:val="ItemHead"/>
      </w:pPr>
      <w:proofErr w:type="gramStart"/>
      <w:r>
        <w:t>1</w:t>
      </w:r>
      <w:r w:rsidR="004D6697">
        <w:t>5</w:t>
      </w:r>
      <w:r w:rsidR="00B71C1F" w:rsidRPr="00C154D0">
        <w:t xml:space="preserve">  At</w:t>
      </w:r>
      <w:proofErr w:type="gramEnd"/>
      <w:r w:rsidR="00B71C1F" w:rsidRPr="00C154D0">
        <w:t xml:space="preserve"> the end of section 21 of Schedule 1</w:t>
      </w:r>
    </w:p>
    <w:p w14:paraId="525BE7F9" w14:textId="77777777" w:rsidR="00B71C1F" w:rsidRPr="00A07886" w:rsidRDefault="00B71C1F" w:rsidP="001F7AFD">
      <w:pPr>
        <w:pStyle w:val="Item"/>
        <w:ind w:firstLine="0"/>
      </w:pPr>
      <w:r w:rsidRPr="00A07886">
        <w:t>Add:</w:t>
      </w:r>
    </w:p>
    <w:p w14:paraId="2ADF20E9" w14:textId="1AD0CBAF" w:rsidR="00B71C1F" w:rsidRPr="00A07886" w:rsidRDefault="00B71C1F" w:rsidP="00EE56B4">
      <w:pPr>
        <w:tabs>
          <w:tab w:val="right" w:pos="1021"/>
        </w:tabs>
        <w:rPr>
          <w:rFonts w:eastAsia="Times New Roman"/>
          <w:lang w:eastAsia="en-AU"/>
        </w:rPr>
      </w:pPr>
      <w:r w:rsidRPr="00A07886">
        <w:rPr>
          <w:rFonts w:eastAsia="Times New Roman"/>
          <w:lang w:eastAsia="en-AU"/>
        </w:rPr>
        <w:tab/>
        <w:t>(</w:t>
      </w:r>
      <w:r>
        <w:rPr>
          <w:rFonts w:eastAsia="Times New Roman"/>
          <w:lang w:eastAsia="en-AU"/>
        </w:rPr>
        <w:t>5</w:t>
      </w:r>
      <w:r w:rsidRPr="00A07886">
        <w:rPr>
          <w:rFonts w:eastAsia="Times New Roman"/>
          <w:lang w:eastAsia="en-AU"/>
        </w:rPr>
        <w:t>)</w:t>
      </w:r>
      <w:r w:rsidRPr="00A07886">
        <w:rPr>
          <w:rFonts w:eastAsia="Times New Roman"/>
          <w:lang w:eastAsia="en-AU"/>
        </w:rPr>
        <w:tab/>
        <w:t xml:space="preserve">The best practice emissions intensity is </w:t>
      </w:r>
      <w:r w:rsidR="00550960">
        <w:rPr>
          <w:rFonts w:eastAsia="Times New Roman"/>
          <w:lang w:eastAsia="en-AU"/>
        </w:rPr>
        <w:t>0.0204</w:t>
      </w:r>
      <w:r w:rsidR="00550960" w:rsidRPr="00A07886">
        <w:rPr>
          <w:rFonts w:eastAsia="Times New Roman"/>
          <w:lang w:eastAsia="en-AU"/>
        </w:rPr>
        <w:t xml:space="preserve"> </w:t>
      </w:r>
      <w:r w:rsidRPr="00A07886">
        <w:rPr>
          <w:rFonts w:eastAsia="Times New Roman"/>
          <w:lang w:eastAsia="en-AU"/>
        </w:rPr>
        <w:t>t CO</w:t>
      </w:r>
      <w:r w:rsidRPr="00A07886">
        <w:rPr>
          <w:rFonts w:eastAsia="Times New Roman"/>
          <w:sz w:val="17"/>
          <w:szCs w:val="17"/>
          <w:vertAlign w:val="subscript"/>
          <w:lang w:eastAsia="en-AU"/>
        </w:rPr>
        <w:t>2</w:t>
      </w:r>
      <w:r w:rsidRPr="00A07886">
        <w:rPr>
          <w:rFonts w:eastAsia="Times New Roman"/>
          <w:lang w:eastAsia="en-AU"/>
        </w:rPr>
        <w:t xml:space="preserve">‑e per tonne of </w:t>
      </w:r>
      <w:r w:rsidR="00C376A0" w:rsidRPr="00C376A0">
        <w:rPr>
          <w:rFonts w:eastAsia="Times New Roman"/>
          <w:lang w:eastAsia="en-AU"/>
        </w:rPr>
        <w:t>manganese ore</w:t>
      </w:r>
      <w:r>
        <w:rPr>
          <w:rFonts w:eastAsia="Times New Roman"/>
          <w:lang w:eastAsia="en-AU"/>
        </w:rPr>
        <w:t>.</w:t>
      </w:r>
    </w:p>
    <w:p w14:paraId="7FFCD76D" w14:textId="29D44651" w:rsidR="00BC234D" w:rsidRPr="00A07886" w:rsidRDefault="000E063B" w:rsidP="00EE56B4">
      <w:pPr>
        <w:pStyle w:val="ItemHead"/>
      </w:pPr>
      <w:proofErr w:type="gramStart"/>
      <w:r>
        <w:t>1</w:t>
      </w:r>
      <w:r w:rsidR="004D6697">
        <w:t>6</w:t>
      </w:r>
      <w:r w:rsidR="00BC234D">
        <w:t xml:space="preserve">  </w:t>
      </w:r>
      <w:r w:rsidR="00BC234D" w:rsidRPr="00A07886">
        <w:t>At</w:t>
      </w:r>
      <w:proofErr w:type="gramEnd"/>
      <w:r w:rsidR="00BC234D" w:rsidRPr="00A07886">
        <w:t xml:space="preserve"> the end of section </w:t>
      </w:r>
      <w:r w:rsidR="00BC234D">
        <w:t>23A</w:t>
      </w:r>
      <w:r w:rsidR="00BC234D" w:rsidRPr="00A07886">
        <w:t xml:space="preserve"> of Schedule 1</w:t>
      </w:r>
    </w:p>
    <w:p w14:paraId="21E16ACF" w14:textId="77777777" w:rsidR="00BC234D" w:rsidRPr="00A07886" w:rsidRDefault="00BC234D" w:rsidP="001F7AFD">
      <w:pPr>
        <w:pStyle w:val="Item"/>
        <w:ind w:firstLine="0"/>
      </w:pPr>
      <w:r w:rsidRPr="00A07886">
        <w:t>Add:</w:t>
      </w:r>
    </w:p>
    <w:p w14:paraId="5FCB4490" w14:textId="4494A7BF" w:rsidR="00BC234D" w:rsidRDefault="00BC234D" w:rsidP="00EE56B4">
      <w:pPr>
        <w:tabs>
          <w:tab w:val="right" w:pos="1021"/>
        </w:tabs>
        <w:rPr>
          <w:rFonts w:eastAsia="Times New Roman"/>
          <w:lang w:eastAsia="en-AU"/>
        </w:rPr>
      </w:pPr>
      <w:r w:rsidRPr="00A07886">
        <w:rPr>
          <w:rFonts w:eastAsia="Times New Roman"/>
          <w:lang w:eastAsia="en-AU"/>
        </w:rPr>
        <w:tab/>
        <w:t>(</w:t>
      </w:r>
      <w:r>
        <w:rPr>
          <w:rFonts w:eastAsia="Times New Roman"/>
          <w:lang w:eastAsia="en-AU"/>
        </w:rPr>
        <w:t>5</w:t>
      </w:r>
      <w:r w:rsidRPr="00A07886">
        <w:rPr>
          <w:rFonts w:eastAsia="Times New Roman"/>
          <w:lang w:eastAsia="en-AU"/>
        </w:rPr>
        <w:t>)</w:t>
      </w:r>
      <w:r w:rsidRPr="00A07886">
        <w:rPr>
          <w:rFonts w:eastAsia="Times New Roman"/>
          <w:lang w:eastAsia="en-AU"/>
        </w:rPr>
        <w:tab/>
        <w:t xml:space="preserve">The best practice emissions intensity is </w:t>
      </w:r>
      <w:r w:rsidR="00FB4F44">
        <w:rPr>
          <w:rFonts w:eastAsia="Times New Roman"/>
          <w:lang w:eastAsia="en-AU"/>
        </w:rPr>
        <w:t>0.0105</w:t>
      </w:r>
      <w:r w:rsidR="00FB4F44" w:rsidRPr="00A07886">
        <w:rPr>
          <w:rFonts w:eastAsia="Times New Roman"/>
          <w:lang w:eastAsia="en-AU"/>
        </w:rPr>
        <w:t xml:space="preserve"> </w:t>
      </w:r>
      <w:r w:rsidRPr="00A07886">
        <w:rPr>
          <w:rFonts w:eastAsia="Times New Roman"/>
          <w:lang w:eastAsia="en-AU"/>
        </w:rPr>
        <w:t>t CO</w:t>
      </w:r>
      <w:r w:rsidRPr="00A07886">
        <w:rPr>
          <w:rFonts w:eastAsia="Times New Roman"/>
          <w:sz w:val="17"/>
          <w:szCs w:val="17"/>
          <w:vertAlign w:val="subscript"/>
          <w:lang w:eastAsia="en-AU"/>
        </w:rPr>
        <w:t>2</w:t>
      </w:r>
      <w:r w:rsidRPr="00A07886">
        <w:rPr>
          <w:rFonts w:eastAsia="Times New Roman"/>
          <w:lang w:eastAsia="en-AU"/>
        </w:rPr>
        <w:t xml:space="preserve">‑e per tonne of </w:t>
      </w:r>
      <w:r w:rsidR="00E22D50">
        <w:rPr>
          <w:rFonts w:eastAsia="Times New Roman"/>
          <w:lang w:eastAsia="en-AU"/>
        </w:rPr>
        <w:t>li</w:t>
      </w:r>
      <w:r w:rsidR="00B203C4">
        <w:rPr>
          <w:rFonts w:eastAsia="Times New Roman"/>
          <w:lang w:eastAsia="en-AU"/>
        </w:rPr>
        <w:t>thium ore</w:t>
      </w:r>
      <w:r>
        <w:rPr>
          <w:rFonts w:eastAsia="Times New Roman"/>
          <w:lang w:eastAsia="en-AU"/>
        </w:rPr>
        <w:t>.</w:t>
      </w:r>
    </w:p>
    <w:p w14:paraId="1D62840C" w14:textId="4F9A6652" w:rsidR="00722AD2" w:rsidRPr="00BA746E" w:rsidRDefault="000E063B" w:rsidP="00722AD2">
      <w:pPr>
        <w:pStyle w:val="ItemHead"/>
      </w:pPr>
      <w:proofErr w:type="gramStart"/>
      <w:r w:rsidRPr="00BA746E">
        <w:t>1</w:t>
      </w:r>
      <w:r w:rsidR="004D6697">
        <w:t>7</w:t>
      </w:r>
      <w:r w:rsidR="00722AD2" w:rsidRPr="00BA746E">
        <w:t xml:space="preserve">  Subsection</w:t>
      </w:r>
      <w:proofErr w:type="gramEnd"/>
      <w:r w:rsidR="00722AD2" w:rsidRPr="00BA746E">
        <w:t xml:space="preserve"> 28(4) of Schedule 1</w:t>
      </w:r>
    </w:p>
    <w:p w14:paraId="67708F7B" w14:textId="6DF0550C" w:rsidR="00722AD2" w:rsidRPr="00045718" w:rsidRDefault="00722AD2" w:rsidP="001F7AFD">
      <w:pPr>
        <w:pStyle w:val="Item"/>
        <w:ind w:firstLine="0"/>
        <w:rPr>
          <w:color w:val="auto"/>
        </w:rPr>
      </w:pPr>
      <w:r w:rsidRPr="001F7AFD">
        <w:t>Repeal the subsection, substitute:</w:t>
      </w:r>
    </w:p>
    <w:p w14:paraId="263107FA" w14:textId="65D12B69" w:rsidR="004100FC" w:rsidRDefault="00722AD2" w:rsidP="00722AD2">
      <w:pPr>
        <w:tabs>
          <w:tab w:val="right" w:pos="1021"/>
        </w:tabs>
        <w:rPr>
          <w:rFonts w:eastAsia="Times New Roman"/>
          <w:color w:val="auto"/>
          <w:lang w:eastAsia="en-AU"/>
        </w:rPr>
      </w:pPr>
      <w:r w:rsidRPr="00045718">
        <w:rPr>
          <w:rFonts w:eastAsia="Times New Roman"/>
          <w:color w:val="auto"/>
          <w:lang w:eastAsia="en-AU"/>
        </w:rPr>
        <w:tab/>
        <w:t>(</w:t>
      </w:r>
      <w:r w:rsidR="004F25D1" w:rsidRPr="00045718">
        <w:rPr>
          <w:rFonts w:eastAsia="Times New Roman"/>
          <w:color w:val="auto"/>
          <w:lang w:eastAsia="en-AU"/>
        </w:rPr>
        <w:t>4</w:t>
      </w:r>
      <w:r w:rsidRPr="00045718">
        <w:rPr>
          <w:rFonts w:eastAsia="Times New Roman"/>
          <w:color w:val="auto"/>
          <w:lang w:eastAsia="en-AU"/>
        </w:rPr>
        <w:t>)</w:t>
      </w:r>
      <w:r w:rsidRPr="00045718">
        <w:rPr>
          <w:rFonts w:eastAsia="Times New Roman"/>
          <w:color w:val="auto"/>
          <w:lang w:eastAsia="en-AU"/>
        </w:rPr>
        <w:tab/>
      </w:r>
      <w:r w:rsidR="004F25D1" w:rsidRPr="00045718">
        <w:rPr>
          <w:rFonts w:eastAsia="Times New Roman"/>
          <w:color w:val="auto"/>
          <w:lang w:eastAsia="en-AU"/>
        </w:rPr>
        <w:t>However, the metric in subsection (1) is not applicable to a facility using another production variable in this Part (</w:t>
      </w:r>
      <w:r w:rsidR="009212E7" w:rsidRPr="00045718">
        <w:rPr>
          <w:rFonts w:eastAsia="Times New Roman"/>
          <w:color w:val="auto"/>
          <w:lang w:eastAsia="en-AU"/>
        </w:rPr>
        <w:t xml:space="preserve">other than the </w:t>
      </w:r>
      <w:r w:rsidR="00C676AA" w:rsidRPr="009E1F2C">
        <w:rPr>
          <w:rFonts w:eastAsia="Times New Roman"/>
          <w:color w:val="auto"/>
          <w:lang w:eastAsia="en-AU"/>
        </w:rPr>
        <w:t xml:space="preserve">reservoir </w:t>
      </w:r>
      <w:r w:rsidR="009C49A9">
        <w:rPr>
          <w:rFonts w:eastAsia="Times New Roman"/>
          <w:color w:val="auto"/>
          <w:lang w:eastAsia="en-AU"/>
        </w:rPr>
        <w:t>carbon dioxide</w:t>
      </w:r>
      <w:r w:rsidR="00A52FEF">
        <w:rPr>
          <w:rFonts w:eastAsia="Times New Roman"/>
          <w:color w:val="auto"/>
          <w:lang w:eastAsia="en-AU"/>
        </w:rPr>
        <w:t xml:space="preserve"> p</w:t>
      </w:r>
      <w:r w:rsidR="009212E7" w:rsidRPr="00045718">
        <w:rPr>
          <w:rFonts w:eastAsia="Times New Roman"/>
          <w:color w:val="auto"/>
          <w:lang w:eastAsia="en-AU"/>
        </w:rPr>
        <w:t>roduction variables</w:t>
      </w:r>
      <w:r w:rsidR="00202969">
        <w:rPr>
          <w:rFonts w:eastAsia="Times New Roman"/>
          <w:color w:val="auto"/>
          <w:lang w:eastAsia="en-AU"/>
        </w:rPr>
        <w:t xml:space="preserve"> </w:t>
      </w:r>
      <w:r w:rsidR="00C601FF">
        <w:rPr>
          <w:rFonts w:eastAsia="Times New Roman"/>
          <w:color w:val="auto"/>
          <w:lang w:eastAsia="en-AU"/>
        </w:rPr>
        <w:t xml:space="preserve">in </w:t>
      </w:r>
      <w:r w:rsidR="009212E7" w:rsidRPr="00045718">
        <w:rPr>
          <w:rFonts w:eastAsia="Times New Roman"/>
          <w:color w:val="auto"/>
          <w:lang w:eastAsia="en-AU"/>
        </w:rPr>
        <w:t>sections 35 and 35A</w:t>
      </w:r>
      <w:r w:rsidR="00821152">
        <w:rPr>
          <w:rFonts w:eastAsia="Times New Roman"/>
          <w:color w:val="auto"/>
          <w:lang w:eastAsia="en-AU"/>
        </w:rPr>
        <w:t xml:space="preserve"> of Schedule 1</w:t>
      </w:r>
      <w:r w:rsidR="004F25D1" w:rsidRPr="00045718">
        <w:rPr>
          <w:rFonts w:eastAsia="Times New Roman"/>
          <w:color w:val="auto"/>
          <w:lang w:eastAsia="en-AU"/>
        </w:rPr>
        <w:t>)</w:t>
      </w:r>
      <w:r w:rsidRPr="00045718">
        <w:rPr>
          <w:rFonts w:eastAsia="Times New Roman"/>
          <w:color w:val="auto"/>
          <w:lang w:eastAsia="en-AU"/>
        </w:rPr>
        <w:t>.</w:t>
      </w:r>
    </w:p>
    <w:p w14:paraId="0BFDCDD3" w14:textId="46F7F792" w:rsidR="00047320" w:rsidRPr="00C70237" w:rsidRDefault="00A321C4" w:rsidP="00EE56B4">
      <w:pPr>
        <w:pStyle w:val="ItemHead"/>
      </w:pPr>
      <w:proofErr w:type="gramStart"/>
      <w:r>
        <w:t>1</w:t>
      </w:r>
      <w:r w:rsidR="004D6697">
        <w:t>8</w:t>
      </w:r>
      <w:r w:rsidR="00047320" w:rsidRPr="00C70237">
        <w:t xml:space="preserve">  At</w:t>
      </w:r>
      <w:proofErr w:type="gramEnd"/>
      <w:r w:rsidR="00047320" w:rsidRPr="00C70237">
        <w:t xml:space="preserve"> the end of section 29 of Schedule 1</w:t>
      </w:r>
    </w:p>
    <w:p w14:paraId="22CDC031" w14:textId="77777777" w:rsidR="00047320" w:rsidRPr="00C70237" w:rsidRDefault="00047320" w:rsidP="001F7AFD">
      <w:pPr>
        <w:pStyle w:val="Item"/>
        <w:ind w:firstLine="0"/>
      </w:pPr>
      <w:r w:rsidRPr="00C70237">
        <w:t>Add:</w:t>
      </w:r>
    </w:p>
    <w:p w14:paraId="4A52D58B" w14:textId="777A9ACC" w:rsidR="00047320" w:rsidRDefault="00047320" w:rsidP="00EE56B4">
      <w:pPr>
        <w:pStyle w:val="subsection"/>
      </w:pPr>
      <w:r w:rsidRPr="00C70237">
        <w:tab/>
        <w:t>(4)</w:t>
      </w:r>
      <w:r w:rsidRPr="00C70237">
        <w:tab/>
        <w:t xml:space="preserve">The best practice emissions intensity is </w:t>
      </w:r>
      <w:r w:rsidR="00C47ED6" w:rsidRPr="00C70237">
        <w:t>0.000243</w:t>
      </w:r>
      <w:r w:rsidRPr="00C70237">
        <w:t xml:space="preserve"> t </w:t>
      </w:r>
      <w:r w:rsidRPr="00C70237">
        <w:rPr>
          <w:szCs w:val="22"/>
        </w:rPr>
        <w:t>CO</w:t>
      </w:r>
      <w:r w:rsidRPr="00C70237">
        <w:rPr>
          <w:sz w:val="17"/>
          <w:szCs w:val="17"/>
          <w:vertAlign w:val="subscript"/>
        </w:rPr>
        <w:t>2</w:t>
      </w:r>
      <w:r w:rsidRPr="00C70237">
        <w:t>‑e per gigajoule of processed natural gas.</w:t>
      </w:r>
    </w:p>
    <w:p w14:paraId="5AAB98C3" w14:textId="31E180F8" w:rsidR="00DF5CD9" w:rsidRPr="00C70237" w:rsidRDefault="00A321C4" w:rsidP="00EE56B4">
      <w:pPr>
        <w:pStyle w:val="ItemHead"/>
      </w:pPr>
      <w:proofErr w:type="gramStart"/>
      <w:r>
        <w:t>1</w:t>
      </w:r>
      <w:r w:rsidR="004D6697">
        <w:t>9</w:t>
      </w:r>
      <w:r w:rsidR="00DF5CD9" w:rsidRPr="00C70237">
        <w:t xml:space="preserve">  S</w:t>
      </w:r>
      <w:r w:rsidR="00F94273" w:rsidRPr="00C70237">
        <w:t>ubs</w:t>
      </w:r>
      <w:r w:rsidR="00DF5CD9" w:rsidRPr="00C70237">
        <w:t>ection</w:t>
      </w:r>
      <w:proofErr w:type="gramEnd"/>
      <w:r w:rsidR="00DF5CD9" w:rsidRPr="00C70237">
        <w:t xml:space="preserve"> 30</w:t>
      </w:r>
      <w:r w:rsidR="00F94273" w:rsidRPr="00C70237">
        <w:t>(4)</w:t>
      </w:r>
      <w:r w:rsidR="00DF5CD9" w:rsidRPr="00C70237">
        <w:t xml:space="preserve"> of Schedule 1</w:t>
      </w:r>
    </w:p>
    <w:p w14:paraId="04105B8B" w14:textId="2D6D6067" w:rsidR="00DF5CD9" w:rsidRPr="00C70237" w:rsidRDefault="00B51F7C" w:rsidP="001F7AFD">
      <w:pPr>
        <w:pStyle w:val="Item"/>
        <w:ind w:firstLine="0"/>
      </w:pPr>
      <w:r w:rsidRPr="00C70237">
        <w:t>Repeal the subsection, substitute:</w:t>
      </w:r>
    </w:p>
    <w:p w14:paraId="37240D4B" w14:textId="4F373864" w:rsidR="00EE3FB7" w:rsidRDefault="00DF5CD9" w:rsidP="00EE56B4">
      <w:pPr>
        <w:tabs>
          <w:tab w:val="right" w:pos="1021"/>
        </w:tabs>
        <w:rPr>
          <w:rFonts w:eastAsia="Times New Roman"/>
          <w:lang w:eastAsia="en-AU"/>
        </w:rPr>
      </w:pPr>
      <w:r w:rsidRPr="00C70237">
        <w:rPr>
          <w:rFonts w:eastAsia="Times New Roman"/>
          <w:lang w:eastAsia="en-AU"/>
        </w:rPr>
        <w:tab/>
        <w:t>(</w:t>
      </w:r>
      <w:r w:rsidR="00C740C5" w:rsidRPr="00C70237">
        <w:rPr>
          <w:rFonts w:eastAsia="Times New Roman"/>
          <w:lang w:eastAsia="en-AU"/>
        </w:rPr>
        <w:t>4</w:t>
      </w:r>
      <w:r w:rsidRPr="00C70237">
        <w:rPr>
          <w:rFonts w:eastAsia="Times New Roman"/>
          <w:lang w:eastAsia="en-AU"/>
        </w:rPr>
        <w:t>)</w:t>
      </w:r>
      <w:r w:rsidRPr="00C70237">
        <w:rPr>
          <w:rFonts w:eastAsia="Times New Roman"/>
          <w:lang w:eastAsia="en-AU"/>
        </w:rPr>
        <w:tab/>
      </w:r>
      <w:r w:rsidR="00C740C5" w:rsidRPr="00C70237">
        <w:rPr>
          <w:rFonts w:eastAsia="Times New Roman"/>
          <w:lang w:eastAsia="en-AU"/>
        </w:rPr>
        <w:t>However, the metric in subsection (1) is not applicable to a facility using another production variable in this Part (other than the</w:t>
      </w:r>
      <w:r w:rsidR="00980E32">
        <w:rPr>
          <w:rFonts w:eastAsia="Times New Roman"/>
          <w:lang w:eastAsia="en-AU"/>
        </w:rPr>
        <w:t xml:space="preserve"> </w:t>
      </w:r>
      <w:r w:rsidR="00980E32" w:rsidRPr="00C70237">
        <w:rPr>
          <w:rFonts w:eastAsia="Times New Roman"/>
          <w:lang w:eastAsia="en-AU"/>
        </w:rPr>
        <w:t xml:space="preserve">reservoir </w:t>
      </w:r>
      <w:r w:rsidR="00B630ED">
        <w:rPr>
          <w:rFonts w:eastAsia="Times New Roman"/>
          <w:lang w:eastAsia="en-AU"/>
        </w:rPr>
        <w:t>carbon dioxide</w:t>
      </w:r>
      <w:r w:rsidR="00742C4B">
        <w:rPr>
          <w:rFonts w:eastAsia="Times New Roman"/>
          <w:lang w:eastAsia="en-AU"/>
        </w:rPr>
        <w:t xml:space="preserve"> production variables</w:t>
      </w:r>
      <w:r w:rsidR="00202969">
        <w:rPr>
          <w:rFonts w:eastAsia="Times New Roman"/>
          <w:lang w:eastAsia="en-AU"/>
        </w:rPr>
        <w:t xml:space="preserve"> </w:t>
      </w:r>
      <w:r w:rsidR="00C601FF">
        <w:rPr>
          <w:rFonts w:eastAsia="Times New Roman"/>
          <w:lang w:eastAsia="en-AU"/>
        </w:rPr>
        <w:t xml:space="preserve">in </w:t>
      </w:r>
      <w:r w:rsidR="00742C4B">
        <w:rPr>
          <w:rFonts w:eastAsia="Times New Roman"/>
          <w:lang w:eastAsia="en-AU"/>
        </w:rPr>
        <w:t>sections 35 and 35A</w:t>
      </w:r>
      <w:r w:rsidR="00C601FF">
        <w:rPr>
          <w:rFonts w:eastAsia="Times New Roman"/>
          <w:lang w:eastAsia="en-AU"/>
        </w:rPr>
        <w:t xml:space="preserve"> </w:t>
      </w:r>
      <w:r w:rsidR="00821152">
        <w:rPr>
          <w:rFonts w:eastAsia="Times New Roman"/>
          <w:lang w:eastAsia="en-AU"/>
        </w:rPr>
        <w:t xml:space="preserve">of Schedule 1 </w:t>
      </w:r>
      <w:r w:rsidR="00C740C5" w:rsidRPr="00C70237">
        <w:rPr>
          <w:rFonts w:eastAsia="Times New Roman"/>
          <w:lang w:eastAsia="en-AU"/>
        </w:rPr>
        <w:t xml:space="preserve">or </w:t>
      </w:r>
      <w:r w:rsidR="0050792A">
        <w:rPr>
          <w:rFonts w:eastAsia="Times New Roman"/>
          <w:lang w:eastAsia="en-AU"/>
        </w:rPr>
        <w:t xml:space="preserve">the </w:t>
      </w:r>
      <w:r w:rsidR="00C740C5" w:rsidRPr="00C70237">
        <w:rPr>
          <w:rFonts w:eastAsia="Times New Roman"/>
          <w:lang w:eastAsia="en-AU"/>
        </w:rPr>
        <w:t>processed natural gas</w:t>
      </w:r>
      <w:r w:rsidR="00A27247" w:rsidRPr="00C70237">
        <w:rPr>
          <w:rFonts w:eastAsia="Times New Roman"/>
          <w:lang w:eastAsia="en-AU"/>
        </w:rPr>
        <w:t xml:space="preserve"> </w:t>
      </w:r>
      <w:r w:rsidR="00C740C5" w:rsidRPr="00C70237">
        <w:rPr>
          <w:rFonts w:eastAsia="Times New Roman"/>
          <w:lang w:eastAsia="en-AU"/>
        </w:rPr>
        <w:t>(processing only) production variable</w:t>
      </w:r>
      <w:r w:rsidR="00B70545">
        <w:rPr>
          <w:rFonts w:eastAsia="Times New Roman"/>
          <w:lang w:eastAsia="en-AU"/>
        </w:rPr>
        <w:t xml:space="preserve"> </w:t>
      </w:r>
      <w:r w:rsidR="00C601FF">
        <w:rPr>
          <w:rFonts w:eastAsia="Times New Roman"/>
          <w:lang w:eastAsia="en-AU"/>
        </w:rPr>
        <w:t xml:space="preserve">in </w:t>
      </w:r>
      <w:r w:rsidR="00B70545">
        <w:rPr>
          <w:rFonts w:eastAsia="Times New Roman"/>
          <w:lang w:eastAsia="en-AU"/>
        </w:rPr>
        <w:t>section 29</w:t>
      </w:r>
      <w:r w:rsidR="00821152">
        <w:rPr>
          <w:rFonts w:eastAsia="Times New Roman"/>
          <w:lang w:eastAsia="en-AU"/>
        </w:rPr>
        <w:t xml:space="preserve"> of Schedule 1</w:t>
      </w:r>
      <w:r w:rsidR="00C740C5" w:rsidRPr="00C70237">
        <w:rPr>
          <w:rFonts w:eastAsia="Times New Roman"/>
          <w:lang w:eastAsia="en-AU"/>
        </w:rPr>
        <w:t>).</w:t>
      </w:r>
    </w:p>
    <w:p w14:paraId="7C2E018F" w14:textId="546B46B2" w:rsidR="005A116C" w:rsidRPr="00C70237" w:rsidRDefault="004D6697" w:rsidP="00EE56B4">
      <w:pPr>
        <w:pStyle w:val="ItemHead"/>
      </w:pPr>
      <w:proofErr w:type="gramStart"/>
      <w:r>
        <w:t>20</w:t>
      </w:r>
      <w:r w:rsidR="005A116C" w:rsidRPr="00C70237">
        <w:t xml:space="preserve">  At</w:t>
      </w:r>
      <w:proofErr w:type="gramEnd"/>
      <w:r w:rsidR="005A116C" w:rsidRPr="00C70237">
        <w:t xml:space="preserve"> the end of section 30 of Schedule 1</w:t>
      </w:r>
    </w:p>
    <w:p w14:paraId="0BFED3B2" w14:textId="77777777" w:rsidR="005A116C" w:rsidRPr="00C70237" w:rsidRDefault="005A116C" w:rsidP="001F7AFD">
      <w:pPr>
        <w:pStyle w:val="Item"/>
        <w:ind w:firstLine="0"/>
      </w:pPr>
      <w:r w:rsidRPr="00C70237">
        <w:t>Add:</w:t>
      </w:r>
    </w:p>
    <w:p w14:paraId="4A0C1A2C" w14:textId="3D36B959" w:rsidR="005A116C" w:rsidRPr="00C70237" w:rsidRDefault="005A116C" w:rsidP="00EE56B4">
      <w:pPr>
        <w:pStyle w:val="subsection"/>
      </w:pPr>
      <w:r w:rsidRPr="00C70237">
        <w:tab/>
        <w:t>(6)</w:t>
      </w:r>
      <w:r w:rsidRPr="00C70237">
        <w:tab/>
        <w:t xml:space="preserve">The best practice emissions intensity is </w:t>
      </w:r>
      <w:r w:rsidR="00490B90" w:rsidRPr="00C70237">
        <w:t>0.000394</w:t>
      </w:r>
      <w:r w:rsidRPr="00C70237">
        <w:t xml:space="preserve"> t </w:t>
      </w:r>
      <w:r w:rsidRPr="00C70237">
        <w:rPr>
          <w:szCs w:val="22"/>
        </w:rPr>
        <w:t>CO</w:t>
      </w:r>
      <w:r w:rsidRPr="00C70237">
        <w:rPr>
          <w:sz w:val="17"/>
          <w:szCs w:val="17"/>
          <w:vertAlign w:val="subscript"/>
        </w:rPr>
        <w:t>2</w:t>
      </w:r>
      <w:r w:rsidRPr="00C70237">
        <w:noBreakHyphen/>
        <w:t xml:space="preserve">e per gigajoule of processed natural gas. </w:t>
      </w:r>
    </w:p>
    <w:p w14:paraId="4D54E0E7" w14:textId="0BFA0285" w:rsidR="005A116C" w:rsidRPr="00C70237" w:rsidRDefault="004D6697" w:rsidP="00EE56B4">
      <w:pPr>
        <w:pStyle w:val="ItemHead"/>
      </w:pPr>
      <w:proofErr w:type="gramStart"/>
      <w:r>
        <w:lastRenderedPageBreak/>
        <w:t>21</w:t>
      </w:r>
      <w:r w:rsidR="005A116C" w:rsidRPr="00C70237">
        <w:t xml:space="preserve">  At</w:t>
      </w:r>
      <w:proofErr w:type="gramEnd"/>
      <w:r w:rsidR="005A116C" w:rsidRPr="00C70237">
        <w:t xml:space="preserve"> the end of section 31 of Schedule 1</w:t>
      </w:r>
    </w:p>
    <w:p w14:paraId="4C44CC5E" w14:textId="77777777" w:rsidR="005A116C" w:rsidRPr="00C70237" w:rsidRDefault="005A116C" w:rsidP="001F7AFD">
      <w:pPr>
        <w:pStyle w:val="Item"/>
        <w:ind w:firstLine="0"/>
      </w:pPr>
      <w:r w:rsidRPr="00C70237">
        <w:t>Add:</w:t>
      </w:r>
    </w:p>
    <w:p w14:paraId="1A990074" w14:textId="6771B634" w:rsidR="005A116C" w:rsidRDefault="005A116C" w:rsidP="00EE56B4">
      <w:pPr>
        <w:pStyle w:val="subsection"/>
      </w:pPr>
      <w:r w:rsidRPr="00C70237">
        <w:tab/>
        <w:t>(6)</w:t>
      </w:r>
      <w:r w:rsidRPr="00C70237">
        <w:tab/>
        <w:t xml:space="preserve">The best practice emissions intensity is </w:t>
      </w:r>
      <w:r w:rsidR="00D670CA" w:rsidRPr="00C70237">
        <w:t>0.000876</w:t>
      </w:r>
      <w:r w:rsidRPr="00C70237">
        <w:t xml:space="preserve"> t </w:t>
      </w:r>
      <w:r w:rsidRPr="00C70237">
        <w:rPr>
          <w:szCs w:val="22"/>
        </w:rPr>
        <w:t>CO</w:t>
      </w:r>
      <w:r w:rsidRPr="00C70237">
        <w:rPr>
          <w:sz w:val="17"/>
          <w:szCs w:val="17"/>
          <w:vertAlign w:val="subscript"/>
        </w:rPr>
        <w:t>2</w:t>
      </w:r>
      <w:r w:rsidRPr="00C70237">
        <w:noBreakHyphen/>
        <w:t>e per gigajoule of liquefied natural gas.</w:t>
      </w:r>
    </w:p>
    <w:p w14:paraId="5C032FF8" w14:textId="113F6862" w:rsidR="00BE7DFE" w:rsidRPr="00A07886" w:rsidRDefault="000B6847" w:rsidP="00EE56B4">
      <w:pPr>
        <w:pStyle w:val="ItemHead"/>
      </w:pPr>
      <w:proofErr w:type="gramStart"/>
      <w:r>
        <w:t>2</w:t>
      </w:r>
      <w:r w:rsidR="004D6697">
        <w:t>2</w:t>
      </w:r>
      <w:r w:rsidR="00BE7DFE">
        <w:t xml:space="preserve">  S</w:t>
      </w:r>
      <w:r w:rsidR="00BA22F6">
        <w:t>ubs</w:t>
      </w:r>
      <w:r w:rsidR="00BE7DFE" w:rsidRPr="00A07886">
        <w:t>ection</w:t>
      </w:r>
      <w:proofErr w:type="gramEnd"/>
      <w:r w:rsidR="00BE7DFE" w:rsidRPr="00A07886">
        <w:t xml:space="preserve"> </w:t>
      </w:r>
      <w:r w:rsidR="00BE7DFE">
        <w:t>36</w:t>
      </w:r>
      <w:r w:rsidR="00BA22F6">
        <w:t>(</w:t>
      </w:r>
      <w:r w:rsidR="00CD14B9">
        <w:t>4</w:t>
      </w:r>
      <w:r w:rsidR="00BA22F6">
        <w:t>)</w:t>
      </w:r>
      <w:r w:rsidR="00BE7DFE" w:rsidRPr="00A07886">
        <w:t xml:space="preserve"> of Schedule 1</w:t>
      </w:r>
    </w:p>
    <w:p w14:paraId="01542CF7" w14:textId="77777777" w:rsidR="00BE7DFE" w:rsidRPr="001F7AFD" w:rsidRDefault="00BE7DFE" w:rsidP="001F7AFD">
      <w:pPr>
        <w:pStyle w:val="Item"/>
        <w:ind w:firstLine="0"/>
      </w:pPr>
      <w:r w:rsidRPr="001F7AFD">
        <w:t>Repeal the subsection, substitute:</w:t>
      </w:r>
    </w:p>
    <w:p w14:paraId="418BF70E" w14:textId="1F7C6D18" w:rsidR="00ED41E9" w:rsidRPr="008C793D" w:rsidRDefault="00BE7DFE" w:rsidP="00EE56B4">
      <w:pPr>
        <w:pStyle w:val="subsection"/>
        <w:rPr>
          <w:color w:val="auto"/>
        </w:rPr>
      </w:pPr>
      <w:r w:rsidRPr="00A07886">
        <w:rPr>
          <w:color w:val="auto"/>
        </w:rPr>
        <w:tab/>
        <w:t>(</w:t>
      </w:r>
      <w:r w:rsidRPr="008C793D">
        <w:rPr>
          <w:color w:val="auto"/>
        </w:rPr>
        <w:t>4</w:t>
      </w:r>
      <w:r w:rsidRPr="00A07886">
        <w:rPr>
          <w:color w:val="auto"/>
        </w:rPr>
        <w:t>)</w:t>
      </w:r>
      <w:r w:rsidRPr="00A07886">
        <w:rPr>
          <w:color w:val="auto"/>
        </w:rPr>
        <w:tab/>
      </w:r>
      <w:r w:rsidR="00ED41E9" w:rsidRPr="008C793D">
        <w:rPr>
          <w:color w:val="auto"/>
        </w:rPr>
        <w:t>In this Part:</w:t>
      </w:r>
    </w:p>
    <w:p w14:paraId="3191AE00" w14:textId="77777777" w:rsidR="00ED41E9" w:rsidRPr="002E194B" w:rsidRDefault="00ED41E9" w:rsidP="00EE56B4">
      <w:pPr>
        <w:pStyle w:val="Definition"/>
      </w:pPr>
      <w:r w:rsidRPr="002E194B">
        <w:tab/>
      </w:r>
      <w:r w:rsidRPr="002E194B">
        <w:rPr>
          <w:b/>
          <w:i/>
        </w:rPr>
        <w:t>carbon steel</w:t>
      </w:r>
      <w:r w:rsidRPr="002E194B">
        <w:t xml:space="preserve"> means material that:</w:t>
      </w:r>
    </w:p>
    <w:p w14:paraId="3CCD0EA4" w14:textId="77777777" w:rsidR="00ED41E9" w:rsidRPr="002E194B" w:rsidRDefault="00ED41E9" w:rsidP="00EE56B4">
      <w:pPr>
        <w:pStyle w:val="paragraph"/>
      </w:pPr>
      <w:r w:rsidRPr="002E194B">
        <w:tab/>
        <w:t>(a)</w:t>
      </w:r>
      <w:r w:rsidRPr="002E194B">
        <w:tab/>
        <w:t>contains by mass more iron (Fe) than any other single element; and</w:t>
      </w:r>
    </w:p>
    <w:p w14:paraId="21B77ED9" w14:textId="77777777" w:rsidR="00ED41E9" w:rsidRPr="002E194B" w:rsidRDefault="00ED41E9" w:rsidP="00EE56B4">
      <w:pPr>
        <w:pStyle w:val="paragraph"/>
      </w:pPr>
      <w:r w:rsidRPr="002E194B">
        <w:tab/>
        <w:t>(b)</w:t>
      </w:r>
      <w:r w:rsidRPr="002E194B">
        <w:tab/>
        <w:t>has a carbon (C) concentration less than 2%.</w:t>
      </w:r>
    </w:p>
    <w:p w14:paraId="762BF9B5" w14:textId="510F8089" w:rsidR="003549C3" w:rsidRPr="00A07886" w:rsidRDefault="00ED41E9" w:rsidP="00EE56B4">
      <w:pPr>
        <w:pStyle w:val="Definition"/>
      </w:pPr>
      <w:r w:rsidRPr="002E194B">
        <w:tab/>
      </w:r>
      <w:r w:rsidRPr="002E194B">
        <w:rPr>
          <w:b/>
          <w:i/>
        </w:rPr>
        <w:t>coke oven coke</w:t>
      </w:r>
      <w:r w:rsidRPr="002E194B">
        <w:t xml:space="preserve"> means the solid product obtained from the carbonisation of coal (principally coking coal) </w:t>
      </w:r>
      <w:r w:rsidR="00096CB3" w:rsidRPr="00E46C83">
        <w:rPr>
          <w:color w:val="auto"/>
        </w:rPr>
        <w:t xml:space="preserve">or other </w:t>
      </w:r>
      <w:r w:rsidR="00785980" w:rsidRPr="00E46C83">
        <w:rPr>
          <w:color w:val="auto"/>
        </w:rPr>
        <w:t>materials</w:t>
      </w:r>
      <w:r w:rsidR="00096CB3" w:rsidRPr="00E46C83">
        <w:rPr>
          <w:color w:val="auto"/>
        </w:rPr>
        <w:t xml:space="preserve"> </w:t>
      </w:r>
      <w:r w:rsidRPr="002E194B">
        <w:t>at a high temperature and includes coke breeze and foundry coke.</w:t>
      </w:r>
    </w:p>
    <w:p w14:paraId="15B55127" w14:textId="489436B1" w:rsidR="00502FE6" w:rsidRPr="00A07886" w:rsidRDefault="000B6847" w:rsidP="00502FE6">
      <w:pPr>
        <w:pStyle w:val="ItemHead"/>
      </w:pPr>
      <w:proofErr w:type="gramStart"/>
      <w:r>
        <w:t>2</w:t>
      </w:r>
      <w:r w:rsidR="004D6697">
        <w:t>3</w:t>
      </w:r>
      <w:r w:rsidR="00502FE6">
        <w:t xml:space="preserve">  Subs</w:t>
      </w:r>
      <w:r w:rsidR="00502FE6" w:rsidRPr="00A07886">
        <w:t>ection</w:t>
      </w:r>
      <w:proofErr w:type="gramEnd"/>
      <w:r w:rsidR="00502FE6" w:rsidRPr="00A07886">
        <w:t xml:space="preserve"> </w:t>
      </w:r>
      <w:r w:rsidR="00502FE6">
        <w:t>39(4)</w:t>
      </w:r>
      <w:r w:rsidR="00502FE6" w:rsidRPr="00A07886">
        <w:t xml:space="preserve"> of Schedule 1</w:t>
      </w:r>
      <w:r w:rsidR="004B5F18">
        <w:t xml:space="preserve"> </w:t>
      </w:r>
    </w:p>
    <w:p w14:paraId="67F70455" w14:textId="63DA87C0" w:rsidR="00502FE6" w:rsidRPr="00BB7CBC" w:rsidRDefault="00502FE6" w:rsidP="001F7AFD">
      <w:pPr>
        <w:pStyle w:val="Item"/>
        <w:ind w:firstLine="0"/>
      </w:pPr>
      <w:r>
        <w:t>Omit “</w:t>
      </w:r>
      <w:proofErr w:type="spellStart"/>
      <w:r w:rsidRPr="005D0549">
        <w:t>Q</w:t>
      </w:r>
      <w:r w:rsidRPr="005D0549">
        <w:rPr>
          <w:i/>
          <w:vertAlign w:val="subscript"/>
        </w:rPr>
        <w:t>p</w:t>
      </w:r>
      <w:proofErr w:type="spellEnd"/>
      <w:r w:rsidRPr="005D0549">
        <w:t xml:space="preserve"> + 0.</w:t>
      </w:r>
      <w:r>
        <w:t>892</w:t>
      </w:r>
      <w:r w:rsidRPr="005D0549">
        <w:t xml:space="preserve"> Q</w:t>
      </w:r>
      <w:r w:rsidRPr="005D0549">
        <w:rPr>
          <w:i/>
          <w:vertAlign w:val="subscript"/>
        </w:rPr>
        <w:t>i</w:t>
      </w:r>
      <w:r w:rsidRPr="005D0549">
        <w:t>”</w:t>
      </w:r>
      <w:r w:rsidRPr="00BB7CBC">
        <w:t>, substitute</w:t>
      </w:r>
      <w:r>
        <w:t xml:space="preserve"> “</w:t>
      </w:r>
      <w:proofErr w:type="spellStart"/>
      <w:r w:rsidRPr="005D0549">
        <w:t>Q</w:t>
      </w:r>
      <w:r w:rsidRPr="005D0549">
        <w:rPr>
          <w:i/>
          <w:vertAlign w:val="subscript"/>
        </w:rPr>
        <w:t>p</w:t>
      </w:r>
      <w:proofErr w:type="spellEnd"/>
      <w:r w:rsidRPr="005D0549">
        <w:t xml:space="preserve"> + </w:t>
      </w:r>
      <w:r>
        <w:t xml:space="preserve">(1 – </w:t>
      </w:r>
      <w:r>
        <w:rPr>
          <w:iCs/>
        </w:rPr>
        <w:t>0.108</w:t>
      </w:r>
      <w:r w:rsidRPr="005D0549">
        <w:t xml:space="preserve"> </w:t>
      </w:r>
      <w:r w:rsidRPr="005D0549">
        <w:rPr>
          <w:i/>
        </w:rPr>
        <w:t>c</w:t>
      </w:r>
      <w:r>
        <w:t xml:space="preserve">) </w:t>
      </w:r>
      <w:r w:rsidRPr="005D0549">
        <w:t>Q</w:t>
      </w:r>
      <w:r w:rsidRPr="005D0549">
        <w:rPr>
          <w:i/>
          <w:vertAlign w:val="subscript"/>
        </w:rPr>
        <w:t>i</w:t>
      </w:r>
      <w:r w:rsidRPr="00502FE6">
        <w:t>”</w:t>
      </w:r>
      <w:r w:rsidR="00B12076">
        <w:t>.</w:t>
      </w:r>
    </w:p>
    <w:p w14:paraId="299D22A3" w14:textId="7902FBE4" w:rsidR="00502FE6" w:rsidRPr="00A07886" w:rsidRDefault="00502FE6" w:rsidP="00502FE6">
      <w:pPr>
        <w:pStyle w:val="ItemHead"/>
      </w:pPr>
      <w:proofErr w:type="gramStart"/>
      <w:r>
        <w:t>2</w:t>
      </w:r>
      <w:r w:rsidR="004D6697">
        <w:t>4</w:t>
      </w:r>
      <w:r>
        <w:t xml:space="preserve">  Subs</w:t>
      </w:r>
      <w:r w:rsidRPr="00A07886">
        <w:t>ection</w:t>
      </w:r>
      <w:proofErr w:type="gramEnd"/>
      <w:r w:rsidRPr="00A07886">
        <w:t xml:space="preserve"> </w:t>
      </w:r>
      <w:r>
        <w:t>39(4)</w:t>
      </w:r>
      <w:r w:rsidRPr="00A07886">
        <w:t xml:space="preserve"> of Schedule 1</w:t>
      </w:r>
    </w:p>
    <w:p w14:paraId="780C5D01" w14:textId="0B487906" w:rsidR="00502FE6" w:rsidRDefault="00502FE6" w:rsidP="001F7AFD">
      <w:pPr>
        <w:pStyle w:val="Item"/>
        <w:ind w:firstLine="0"/>
      </w:pPr>
      <w:r>
        <w:t xml:space="preserve">After the definition of </w:t>
      </w:r>
      <w:proofErr w:type="spellStart"/>
      <w:r>
        <w:rPr>
          <w:b/>
          <w:i/>
        </w:rPr>
        <w:t>Q</w:t>
      </w:r>
      <w:r w:rsidRPr="00502FE6">
        <w:rPr>
          <w:rFonts w:ascii="Times New Roman Bold Italic" w:hAnsi="Times New Roman Bold Italic"/>
          <w:b/>
          <w:i/>
          <w:vertAlign w:val="subscript"/>
        </w:rPr>
        <w:t>p</w:t>
      </w:r>
      <w:proofErr w:type="spellEnd"/>
      <w:r>
        <w:t>, insert:</w:t>
      </w:r>
    </w:p>
    <w:p w14:paraId="04AC2128" w14:textId="77777777" w:rsidR="00502FE6" w:rsidRDefault="00502FE6" w:rsidP="00502FE6">
      <w:pPr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ab/>
      </w:r>
      <w:r w:rsidRPr="00FD5E71">
        <w:rPr>
          <w:b/>
          <w:i/>
          <w:szCs w:val="22"/>
          <w:shd w:val="clear" w:color="auto" w:fill="FFFFFF"/>
        </w:rPr>
        <w:t>c</w:t>
      </w:r>
      <w:r>
        <w:rPr>
          <w:szCs w:val="22"/>
          <w:shd w:val="clear" w:color="auto" w:fill="FFFFFF"/>
        </w:rPr>
        <w:t xml:space="preserve"> is:</w:t>
      </w:r>
    </w:p>
    <w:p w14:paraId="5A80C0D7" w14:textId="7AC092FA" w:rsidR="00502FE6" w:rsidRPr="002E194B" w:rsidRDefault="00502FE6" w:rsidP="00502FE6">
      <w:pPr>
        <w:pStyle w:val="paragraph"/>
      </w:pPr>
      <w:r>
        <w:rPr>
          <w:szCs w:val="22"/>
          <w:shd w:val="clear" w:color="auto" w:fill="FFFFFF"/>
        </w:rPr>
        <w:t xml:space="preserve"> </w:t>
      </w:r>
      <w:r w:rsidRPr="00FF37CE">
        <w:rPr>
          <w:color w:val="auto"/>
        </w:rPr>
        <w:tab/>
        <w:t>(</w:t>
      </w:r>
      <w:r>
        <w:rPr>
          <w:color w:val="auto"/>
        </w:rPr>
        <w:t>a</w:t>
      </w:r>
      <w:r w:rsidRPr="00FF37CE">
        <w:rPr>
          <w:color w:val="auto"/>
        </w:rPr>
        <w:t>)</w:t>
      </w:r>
      <w:r w:rsidRPr="00FF37CE">
        <w:rPr>
          <w:color w:val="auto"/>
        </w:rPr>
        <w:tab/>
      </w:r>
      <w:r>
        <w:t xml:space="preserve">if the facility is using a production process that uses coke oven coke and requires less than 0.4 tonnes of coke oven coke to produce a tonne of </w:t>
      </w:r>
      <w:r w:rsidR="002A2F2E">
        <w:t>metallic iron products</w:t>
      </w:r>
      <w:r>
        <w:t xml:space="preserve"> for the majority of its </w:t>
      </w:r>
      <w:r w:rsidR="002A2F2E">
        <w:t>iron</w:t>
      </w:r>
      <w:r>
        <w:t xml:space="preserve"> production—the number of tonnes of coke oven coke required to produce a tonne of </w:t>
      </w:r>
      <w:r w:rsidR="002A2F2E">
        <w:t xml:space="preserve">metallic iron products </w:t>
      </w:r>
      <w:r>
        <w:t>for the facility, divided by 0.46</w:t>
      </w:r>
      <w:r w:rsidR="002A2F2E">
        <w:t>8</w:t>
      </w:r>
      <w:r>
        <w:t>; or</w:t>
      </w:r>
    </w:p>
    <w:p w14:paraId="7657909A" w14:textId="6A7E98D0" w:rsidR="00502FE6" w:rsidRDefault="00502FE6" w:rsidP="00502FE6">
      <w:pPr>
        <w:pStyle w:val="paragraph"/>
      </w:pPr>
      <w:r w:rsidRPr="00FF37CE">
        <w:rPr>
          <w:color w:val="auto"/>
        </w:rPr>
        <w:tab/>
        <w:t>(</w:t>
      </w:r>
      <w:r>
        <w:rPr>
          <w:color w:val="auto"/>
        </w:rPr>
        <w:t>b</w:t>
      </w:r>
      <w:r w:rsidRPr="00FF37CE">
        <w:rPr>
          <w:color w:val="auto"/>
        </w:rPr>
        <w:t>)</w:t>
      </w:r>
      <w:r w:rsidRPr="00FF37CE">
        <w:rPr>
          <w:color w:val="auto"/>
        </w:rPr>
        <w:tab/>
      </w:r>
      <w:r>
        <w:rPr>
          <w:color w:val="auto"/>
        </w:rPr>
        <w:t>otherwise—1</w:t>
      </w:r>
      <w:r w:rsidRPr="002E194B">
        <w:t xml:space="preserve">. </w:t>
      </w:r>
    </w:p>
    <w:p w14:paraId="262C2B33" w14:textId="58473CAA" w:rsidR="00673298" w:rsidRPr="00A07886" w:rsidRDefault="00673298" w:rsidP="00673298">
      <w:pPr>
        <w:pStyle w:val="ItemHead"/>
      </w:pPr>
      <w:proofErr w:type="gramStart"/>
      <w:r>
        <w:t>2</w:t>
      </w:r>
      <w:r w:rsidR="004D6697">
        <w:t>5</w:t>
      </w:r>
      <w:r>
        <w:t xml:space="preserve">  Subs</w:t>
      </w:r>
      <w:r w:rsidRPr="00A07886">
        <w:t>ection</w:t>
      </w:r>
      <w:proofErr w:type="gramEnd"/>
      <w:r w:rsidRPr="00A07886">
        <w:t xml:space="preserve"> </w:t>
      </w:r>
      <w:r>
        <w:t>39(4)</w:t>
      </w:r>
      <w:r w:rsidRPr="00A07886">
        <w:t xml:space="preserve"> of Schedule 1</w:t>
      </w:r>
      <w:r>
        <w:t xml:space="preserve"> (Example)</w:t>
      </w:r>
    </w:p>
    <w:p w14:paraId="0F54D20F" w14:textId="33D3E1AD" w:rsidR="00673298" w:rsidRPr="00BB7CBC" w:rsidRDefault="00673298" w:rsidP="00673298">
      <w:pPr>
        <w:keepLines/>
        <w:spacing w:before="80"/>
        <w:ind w:left="709" w:firstLine="0"/>
        <w:rPr>
          <w:rFonts w:eastAsia="Times New Roman"/>
          <w:lang w:eastAsia="en-AU"/>
        </w:rPr>
      </w:pPr>
      <w:r w:rsidRPr="00BB7CBC">
        <w:rPr>
          <w:rFonts w:eastAsia="Times New Roman"/>
          <w:lang w:eastAsia="en-AU"/>
        </w:rPr>
        <w:t xml:space="preserve">Repeal the </w:t>
      </w:r>
      <w:r>
        <w:rPr>
          <w:rFonts w:eastAsia="Times New Roman"/>
          <w:lang w:eastAsia="en-AU"/>
        </w:rPr>
        <w:t>example</w:t>
      </w:r>
      <w:r w:rsidRPr="00BB7CBC">
        <w:rPr>
          <w:rFonts w:eastAsia="Times New Roman"/>
          <w:lang w:eastAsia="en-AU"/>
        </w:rPr>
        <w:t>, substitute:</w:t>
      </w:r>
    </w:p>
    <w:p w14:paraId="49554EAB" w14:textId="45025F06" w:rsidR="00673298" w:rsidRPr="002F5832" w:rsidRDefault="00673298" w:rsidP="00673298">
      <w:pPr>
        <w:pStyle w:val="notetext"/>
        <w:rPr>
          <w:shd w:val="clear" w:color="auto" w:fill="FFFFFF"/>
        </w:rPr>
      </w:pPr>
      <w:r w:rsidRPr="002F5832">
        <w:rPr>
          <w:bCs/>
          <w:snapToGrid w:val="0"/>
        </w:rPr>
        <w:t>Example:</w:t>
      </w:r>
      <w:r w:rsidRPr="002F5832">
        <w:rPr>
          <w:shd w:val="clear" w:color="auto" w:fill="FFFFFF"/>
        </w:rPr>
        <w:t xml:space="preserve"> </w:t>
      </w:r>
      <w:r w:rsidRPr="002F5832">
        <w:rPr>
          <w:shd w:val="clear" w:color="auto" w:fill="FFFFFF"/>
        </w:rPr>
        <w:tab/>
        <w:t xml:space="preserve">Assume that a facility produces 10,000 tonnes of metallic iron products that are exported from the facility and </w:t>
      </w:r>
      <w:r w:rsidR="002058EF">
        <w:rPr>
          <w:shd w:val="clear" w:color="auto" w:fill="FFFFFF"/>
        </w:rPr>
        <w:t xml:space="preserve">are </w:t>
      </w:r>
      <w:r w:rsidRPr="002F5832">
        <w:rPr>
          <w:shd w:val="clear" w:color="auto" w:fill="FFFFFF"/>
        </w:rPr>
        <w:t>of saleable quality, using coke oven coke, as part of carrying on the primary iron production activity at the facility. Assume that all the metallic iron products are 2% gangue and that 10% of the metallic iron products are made using imported coke.</w:t>
      </w:r>
      <w:r>
        <w:rPr>
          <w:shd w:val="clear" w:color="auto" w:fill="FFFFFF"/>
        </w:rPr>
        <w:t xml:space="preserve"> Assume the facility requires 0.4 or more tonnes of coke oven coke to produce a tonne of metallic iron products for the majority of its iron production</w:t>
      </w:r>
      <w:r w:rsidR="00E3326D">
        <w:rPr>
          <w:shd w:val="clear" w:color="auto" w:fill="FFFFFF"/>
        </w:rPr>
        <w:t>.</w:t>
      </w:r>
    </w:p>
    <w:p w14:paraId="70E5CF6B" w14:textId="02A36D8A" w:rsidR="002058EF" w:rsidRDefault="00673298" w:rsidP="008E00BD">
      <w:pPr>
        <w:pStyle w:val="notetext"/>
        <w:ind w:firstLine="0"/>
        <w:rPr>
          <w:shd w:val="clear" w:color="auto" w:fill="FFFFFF"/>
        </w:rPr>
      </w:pPr>
      <w:r w:rsidRPr="002F5832">
        <w:rPr>
          <w:shd w:val="clear" w:color="auto" w:fill="FFFFFF"/>
        </w:rPr>
        <w:t xml:space="preserve">Because the metallic iron products are 2% gangue, the facility therefore produces 9,800 tonnes of metallic iron products that meet the requirements of subsection (1) and, as such, </w:t>
      </w:r>
      <w:proofErr w:type="spellStart"/>
      <w:r w:rsidRPr="002F5832">
        <w:rPr>
          <w:iCs/>
        </w:rPr>
        <w:t>Q</w:t>
      </w:r>
      <w:r w:rsidRPr="002F5832">
        <w:rPr>
          <w:i/>
          <w:vertAlign w:val="subscript"/>
        </w:rPr>
        <w:t>p</w:t>
      </w:r>
      <w:proofErr w:type="spellEnd"/>
      <w:r w:rsidRPr="002F5832">
        <w:rPr>
          <w:shd w:val="clear" w:color="auto" w:fill="FFFFFF"/>
        </w:rPr>
        <w:t xml:space="preserve"> = 90% × 9,800 = 8,820; and </w:t>
      </w:r>
      <w:r w:rsidRPr="002F5832">
        <w:rPr>
          <w:iCs/>
        </w:rPr>
        <w:t>Q</w:t>
      </w:r>
      <w:r w:rsidRPr="002F5832">
        <w:rPr>
          <w:i/>
          <w:vertAlign w:val="subscript"/>
        </w:rPr>
        <w:t>i</w:t>
      </w:r>
      <w:r w:rsidRPr="002F5832">
        <w:rPr>
          <w:shd w:val="clear" w:color="auto" w:fill="FFFFFF"/>
        </w:rPr>
        <w:t xml:space="preserve"> = 10% × 9,800 = 980. The metric, in tonnes, is therefore equal to 8,820 + </w:t>
      </w:r>
      <w:r w:rsidR="00E3326D">
        <w:rPr>
          <w:shd w:val="clear" w:color="auto" w:fill="FFFFFF"/>
        </w:rPr>
        <w:t xml:space="preserve">(1 – 0.108) </w:t>
      </w:r>
      <w:r w:rsidRPr="002F5832">
        <w:rPr>
          <w:shd w:val="clear" w:color="auto" w:fill="FFFFFF"/>
        </w:rPr>
        <w:t>× 980, or 9,694.16.</w:t>
      </w:r>
      <w:r w:rsidR="002058EF">
        <w:rPr>
          <w:shd w:val="clear" w:color="auto" w:fill="FFFFFF"/>
        </w:rPr>
        <w:t xml:space="preserve"> </w:t>
      </w:r>
    </w:p>
    <w:p w14:paraId="5044AF8A" w14:textId="4A113B5B" w:rsidR="008F5660" w:rsidRPr="00A07886" w:rsidRDefault="00E41EBA" w:rsidP="00EE56B4">
      <w:pPr>
        <w:pStyle w:val="ItemHead"/>
      </w:pPr>
      <w:proofErr w:type="gramStart"/>
      <w:r>
        <w:t>2</w:t>
      </w:r>
      <w:r w:rsidR="004D6697">
        <w:t>6</w:t>
      </w:r>
      <w:r w:rsidR="008F5660">
        <w:t xml:space="preserve">  </w:t>
      </w:r>
      <w:r w:rsidR="001247F0">
        <w:t>S</w:t>
      </w:r>
      <w:r w:rsidR="008F5660" w:rsidRPr="00A07886">
        <w:t>ection</w:t>
      </w:r>
      <w:proofErr w:type="gramEnd"/>
      <w:r w:rsidR="008F5660" w:rsidRPr="00A07886">
        <w:t xml:space="preserve"> </w:t>
      </w:r>
      <w:r w:rsidR="001247F0">
        <w:t>41</w:t>
      </w:r>
      <w:r w:rsidR="008F5660" w:rsidRPr="00A07886">
        <w:t xml:space="preserve"> of Schedule 1</w:t>
      </w:r>
    </w:p>
    <w:p w14:paraId="2BB36FC4" w14:textId="744DDF40" w:rsidR="00872304" w:rsidRPr="00BB7CBC" w:rsidRDefault="00872304" w:rsidP="001F7AFD">
      <w:pPr>
        <w:pStyle w:val="Item"/>
        <w:ind w:firstLine="0"/>
      </w:pPr>
      <w:r w:rsidRPr="00BB7CBC">
        <w:t>Repeal the section, substitute:</w:t>
      </w:r>
    </w:p>
    <w:p w14:paraId="1DD38514" w14:textId="77777777" w:rsidR="00872304" w:rsidRPr="006258D3" w:rsidRDefault="00872304" w:rsidP="00EE56B4">
      <w:pPr>
        <w:pStyle w:val="ActHead5"/>
        <w:rPr>
          <w:rStyle w:val="CharSectno"/>
        </w:rPr>
      </w:pPr>
      <w:proofErr w:type="gramStart"/>
      <w:r w:rsidRPr="006258D3">
        <w:rPr>
          <w:rStyle w:val="CharSectno"/>
        </w:rPr>
        <w:lastRenderedPageBreak/>
        <w:t>41  Primary</w:t>
      </w:r>
      <w:proofErr w:type="gramEnd"/>
      <w:r w:rsidRPr="006258D3">
        <w:rPr>
          <w:rStyle w:val="CharSectno"/>
        </w:rPr>
        <w:t xml:space="preserve"> Steel</w:t>
      </w:r>
    </w:p>
    <w:p w14:paraId="56A4FFB2" w14:textId="3D89A860" w:rsidR="00872304" w:rsidRDefault="00872304" w:rsidP="00EE56B4">
      <w:pPr>
        <w:tabs>
          <w:tab w:val="right" w:pos="1021"/>
        </w:tabs>
        <w:rPr>
          <w:szCs w:val="22"/>
        </w:rPr>
      </w:pPr>
      <w:r w:rsidRPr="0020704D">
        <w:rPr>
          <w:rFonts w:eastAsia="Times New Roman"/>
          <w:szCs w:val="22"/>
          <w:lang w:eastAsia="en-AU"/>
        </w:rPr>
        <w:tab/>
        <w:t>(</w:t>
      </w:r>
      <w:r>
        <w:rPr>
          <w:rFonts w:eastAsia="Times New Roman"/>
          <w:szCs w:val="22"/>
          <w:lang w:eastAsia="en-AU"/>
        </w:rPr>
        <w:t>1</w:t>
      </w:r>
      <w:r w:rsidRPr="0020704D">
        <w:rPr>
          <w:rFonts w:eastAsia="Times New Roman"/>
          <w:szCs w:val="22"/>
          <w:lang w:eastAsia="en-AU"/>
        </w:rPr>
        <w:t>)</w:t>
      </w:r>
      <w:r w:rsidRPr="0020704D">
        <w:rPr>
          <w:rFonts w:eastAsia="Times New Roman"/>
          <w:szCs w:val="22"/>
          <w:lang w:eastAsia="en-AU"/>
        </w:rPr>
        <w:tab/>
      </w:r>
      <w:r>
        <w:rPr>
          <w:rFonts w:eastAsia="Times New Roman"/>
          <w:szCs w:val="22"/>
          <w:lang w:eastAsia="en-AU"/>
        </w:rPr>
        <w:t>Subject to subsection</w:t>
      </w:r>
      <w:r w:rsidR="004B0D49">
        <w:rPr>
          <w:rFonts w:eastAsia="Times New Roman"/>
          <w:szCs w:val="22"/>
          <w:lang w:eastAsia="en-AU"/>
        </w:rPr>
        <w:t>s</w:t>
      </w:r>
      <w:r>
        <w:rPr>
          <w:rFonts w:eastAsia="Times New Roman"/>
          <w:szCs w:val="22"/>
          <w:lang w:eastAsia="en-AU"/>
        </w:rPr>
        <w:t xml:space="preserve"> (</w:t>
      </w:r>
      <w:r w:rsidR="00D3441F">
        <w:rPr>
          <w:rFonts w:eastAsia="Times New Roman"/>
          <w:szCs w:val="22"/>
          <w:lang w:eastAsia="en-AU"/>
        </w:rPr>
        <w:t>4</w:t>
      </w:r>
      <w:r>
        <w:rPr>
          <w:rFonts w:eastAsia="Times New Roman"/>
          <w:szCs w:val="22"/>
          <w:lang w:eastAsia="en-AU"/>
        </w:rPr>
        <w:t>)</w:t>
      </w:r>
      <w:r w:rsidR="004B0D49">
        <w:rPr>
          <w:rFonts w:eastAsia="Times New Roman"/>
          <w:szCs w:val="22"/>
          <w:lang w:eastAsia="en-AU"/>
        </w:rPr>
        <w:t xml:space="preserve"> and (5)</w:t>
      </w:r>
      <w:r>
        <w:rPr>
          <w:rFonts w:eastAsia="Times New Roman"/>
          <w:szCs w:val="22"/>
          <w:lang w:eastAsia="en-AU"/>
        </w:rPr>
        <w:t>, tonnes of continuously</w:t>
      </w:r>
      <w:r w:rsidRPr="006A1E56">
        <w:rPr>
          <w:szCs w:val="22"/>
        </w:rPr>
        <w:t xml:space="preserve"> cast carbon steel products and i</w:t>
      </w:r>
      <w:r>
        <w:rPr>
          <w:szCs w:val="22"/>
        </w:rPr>
        <w:t>ng</w:t>
      </w:r>
      <w:r w:rsidRPr="006A1E56">
        <w:rPr>
          <w:szCs w:val="22"/>
        </w:rPr>
        <w:t>ots of carbon steel that</w:t>
      </w:r>
      <w:r w:rsidRPr="00035DF1">
        <w:rPr>
          <w:szCs w:val="22"/>
        </w:rPr>
        <w:t>:</w:t>
      </w:r>
    </w:p>
    <w:p w14:paraId="12F228AF" w14:textId="46BF6091" w:rsidR="00872304" w:rsidRDefault="006E6453" w:rsidP="006E6453">
      <w:pPr>
        <w:pStyle w:val="paragraph"/>
        <w:rPr>
          <w:szCs w:val="22"/>
        </w:rPr>
      </w:pPr>
      <w:r w:rsidRPr="002E194B">
        <w:tab/>
        <w:t>(a)</w:t>
      </w:r>
      <w:r w:rsidRPr="002E194B">
        <w:tab/>
      </w:r>
      <w:r w:rsidR="00872304">
        <w:rPr>
          <w:szCs w:val="22"/>
        </w:rPr>
        <w:t xml:space="preserve">are </w:t>
      </w:r>
      <w:r w:rsidR="00872304" w:rsidRPr="006258D3">
        <w:rPr>
          <w:szCs w:val="22"/>
        </w:rPr>
        <w:t xml:space="preserve">produced as part of </w:t>
      </w:r>
      <w:r w:rsidR="00872304">
        <w:rPr>
          <w:szCs w:val="22"/>
        </w:rPr>
        <w:t xml:space="preserve">carrying on </w:t>
      </w:r>
      <w:r w:rsidR="00872304" w:rsidRPr="006258D3">
        <w:rPr>
          <w:szCs w:val="22"/>
        </w:rPr>
        <w:t xml:space="preserve">the </w:t>
      </w:r>
      <w:r w:rsidR="00872304">
        <w:rPr>
          <w:szCs w:val="22"/>
        </w:rPr>
        <w:t>primary steel</w:t>
      </w:r>
      <w:r w:rsidR="00872304" w:rsidRPr="006258D3">
        <w:rPr>
          <w:szCs w:val="22"/>
        </w:rPr>
        <w:t xml:space="preserve"> manufacturing activity at the facility; and</w:t>
      </w:r>
    </w:p>
    <w:p w14:paraId="7CCB0C63" w14:textId="24004AEB" w:rsidR="00B612B1" w:rsidRPr="006E6453" w:rsidRDefault="006E6453" w:rsidP="006E6453">
      <w:pPr>
        <w:pStyle w:val="paragraph"/>
        <w:rPr>
          <w:color w:val="auto"/>
        </w:rPr>
      </w:pPr>
      <w:r w:rsidRPr="002E194B">
        <w:tab/>
        <w:t>(</w:t>
      </w:r>
      <w:r>
        <w:t>b</w:t>
      </w:r>
      <w:r w:rsidRPr="002E194B">
        <w:t>)</w:t>
      </w:r>
      <w:r w:rsidRPr="002E194B">
        <w:tab/>
      </w:r>
      <w:r w:rsidR="00872304">
        <w:t>are of saleable quality.</w:t>
      </w:r>
    </w:p>
    <w:p w14:paraId="4486D0C0" w14:textId="2425DE92" w:rsidR="00D3441F" w:rsidRPr="00E76BC1" w:rsidRDefault="00872304" w:rsidP="00EE56B4">
      <w:pPr>
        <w:tabs>
          <w:tab w:val="right" w:pos="1021"/>
        </w:tabs>
        <w:rPr>
          <w:rFonts w:eastAsia="Times New Roman"/>
          <w:sz w:val="18"/>
          <w:szCs w:val="18"/>
          <w:lang w:eastAsia="en-AU"/>
        </w:rPr>
      </w:pPr>
      <w:r w:rsidRPr="008B7F2B">
        <w:rPr>
          <w:rFonts w:eastAsia="Times New Roman"/>
          <w:szCs w:val="22"/>
          <w:lang w:eastAsia="en-AU"/>
        </w:rPr>
        <w:tab/>
        <w:t>(</w:t>
      </w:r>
      <w:r>
        <w:rPr>
          <w:rFonts w:eastAsia="Times New Roman"/>
          <w:szCs w:val="22"/>
          <w:lang w:eastAsia="en-AU"/>
        </w:rPr>
        <w:t>2</w:t>
      </w:r>
      <w:r w:rsidRPr="008B7F2B">
        <w:rPr>
          <w:rFonts w:eastAsia="Times New Roman"/>
          <w:szCs w:val="22"/>
          <w:lang w:eastAsia="en-AU"/>
        </w:rPr>
        <w:t>)</w:t>
      </w:r>
      <w:r w:rsidRPr="008B7F2B">
        <w:rPr>
          <w:rFonts w:eastAsia="Times New Roman"/>
          <w:szCs w:val="22"/>
          <w:lang w:eastAsia="en-AU"/>
        </w:rPr>
        <w:tab/>
      </w:r>
      <w:r w:rsidRPr="00607F5F">
        <w:rPr>
          <w:rFonts w:eastAsia="Times New Roman"/>
          <w:szCs w:val="22"/>
          <w:lang w:eastAsia="en-AU"/>
        </w:rPr>
        <w:t>The metric in subsection</w:t>
      </w:r>
      <w:r>
        <w:rPr>
          <w:rFonts w:eastAsia="Times New Roman"/>
          <w:szCs w:val="22"/>
          <w:lang w:eastAsia="en-AU"/>
        </w:rPr>
        <w:t xml:space="preserve"> </w:t>
      </w:r>
      <w:r w:rsidRPr="00607F5F">
        <w:rPr>
          <w:rFonts w:eastAsia="Times New Roman"/>
          <w:szCs w:val="22"/>
          <w:lang w:eastAsia="en-AU"/>
        </w:rPr>
        <w:t>(1) is applicable to a facility that</w:t>
      </w:r>
      <w:r>
        <w:rPr>
          <w:rFonts w:eastAsia="Times New Roman"/>
          <w:szCs w:val="22"/>
          <w:lang w:eastAsia="en-AU"/>
        </w:rPr>
        <w:t xml:space="preserve"> </w:t>
      </w:r>
      <w:r w:rsidRPr="00C32804">
        <w:rPr>
          <w:szCs w:val="22"/>
        </w:rPr>
        <w:t>conducts the activity of producing continuously cast carbon steel products and in</w:t>
      </w:r>
      <w:r>
        <w:rPr>
          <w:szCs w:val="22"/>
        </w:rPr>
        <w:t>g</w:t>
      </w:r>
      <w:r w:rsidRPr="00C32804">
        <w:rPr>
          <w:szCs w:val="22"/>
        </w:rPr>
        <w:t xml:space="preserve">ots of carbon steel through the physical </w:t>
      </w:r>
      <w:r>
        <w:rPr>
          <w:szCs w:val="22"/>
        </w:rPr>
        <w:t xml:space="preserve">and chemical </w:t>
      </w:r>
      <w:r w:rsidRPr="00C32804">
        <w:rPr>
          <w:szCs w:val="22"/>
        </w:rPr>
        <w:t xml:space="preserve">transformation </w:t>
      </w:r>
      <w:r>
        <w:rPr>
          <w:szCs w:val="22"/>
        </w:rPr>
        <w:t xml:space="preserve">of </w:t>
      </w:r>
      <w:r w:rsidRPr="007160D2">
        <w:rPr>
          <w:szCs w:val="22"/>
        </w:rPr>
        <w:t>iron feed materia</w:t>
      </w:r>
      <w:r w:rsidRPr="007160D2">
        <w:rPr>
          <w:color w:val="auto"/>
          <w:szCs w:val="22"/>
        </w:rPr>
        <w:t>l</w:t>
      </w:r>
      <w:r w:rsidR="00A71BE8" w:rsidRPr="00E46C83">
        <w:rPr>
          <w:color w:val="auto"/>
          <w:szCs w:val="22"/>
        </w:rPr>
        <w:t xml:space="preserve"> </w:t>
      </w:r>
      <w:r w:rsidR="007160D2">
        <w:rPr>
          <w:color w:val="auto"/>
          <w:szCs w:val="22"/>
        </w:rPr>
        <w:t xml:space="preserve">(which may include, but is not solely comprised of, cold ferrous feed) </w:t>
      </w:r>
      <w:r w:rsidRPr="00C32804">
        <w:rPr>
          <w:szCs w:val="22"/>
        </w:rPr>
        <w:t>into crude carbon steel products and hot-rolled carbon steel products.</w:t>
      </w:r>
    </w:p>
    <w:p w14:paraId="0260610B" w14:textId="138F056D" w:rsidR="00872304" w:rsidRDefault="00872304" w:rsidP="00EE56B4">
      <w:pPr>
        <w:tabs>
          <w:tab w:val="right" w:pos="1021"/>
        </w:tabs>
        <w:rPr>
          <w:szCs w:val="22"/>
        </w:rPr>
      </w:pPr>
      <w:r>
        <w:rPr>
          <w:rFonts w:eastAsia="Times New Roman"/>
          <w:szCs w:val="22"/>
          <w:lang w:eastAsia="en-AU"/>
        </w:rPr>
        <w:tab/>
      </w:r>
      <w:r w:rsidRPr="0020704D">
        <w:rPr>
          <w:rFonts w:eastAsia="Times New Roman"/>
          <w:szCs w:val="22"/>
          <w:lang w:eastAsia="en-AU"/>
        </w:rPr>
        <w:t>(</w:t>
      </w:r>
      <w:r w:rsidR="00D3441F">
        <w:rPr>
          <w:rFonts w:eastAsia="Times New Roman"/>
          <w:szCs w:val="22"/>
          <w:lang w:eastAsia="en-AU"/>
        </w:rPr>
        <w:t>3</w:t>
      </w:r>
      <w:r w:rsidRPr="006258D3">
        <w:rPr>
          <w:szCs w:val="22"/>
        </w:rPr>
        <w:t>)</w:t>
      </w:r>
      <w:r w:rsidRPr="006258D3">
        <w:rPr>
          <w:szCs w:val="22"/>
        </w:rPr>
        <w:tab/>
        <w:t>The activity in subsection (2) is the </w:t>
      </w:r>
      <w:r w:rsidRPr="006258D3">
        <w:rPr>
          <w:b/>
          <w:bCs/>
          <w:i/>
          <w:iCs/>
          <w:szCs w:val="22"/>
        </w:rPr>
        <w:t>primary steel manufacturing activity</w:t>
      </w:r>
      <w:r w:rsidRPr="006258D3">
        <w:rPr>
          <w:szCs w:val="22"/>
        </w:rPr>
        <w:t>.</w:t>
      </w:r>
    </w:p>
    <w:p w14:paraId="467796B2" w14:textId="77777777" w:rsidR="00872304" w:rsidRDefault="00872304" w:rsidP="00EE56B4">
      <w:pPr>
        <w:pStyle w:val="notetext"/>
        <w:rPr>
          <w:shd w:val="clear" w:color="auto" w:fill="FFFFFF"/>
        </w:rPr>
      </w:pPr>
      <w:r w:rsidRPr="00D57395">
        <w:rPr>
          <w:bCs/>
          <w:snapToGrid w:val="0"/>
        </w:rPr>
        <w:t>Example</w:t>
      </w:r>
      <w:r>
        <w:rPr>
          <w:bCs/>
          <w:snapToGrid w:val="0"/>
        </w:rPr>
        <w:t>s</w:t>
      </w:r>
      <w:r w:rsidRPr="00D57395">
        <w:rPr>
          <w:bCs/>
          <w:snapToGrid w:val="0"/>
        </w:rPr>
        <w:t>:</w:t>
      </w:r>
      <w:r w:rsidRPr="006D66EE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 w:rsidRPr="00CF2061">
        <w:t>Smelting iron ore in a blast furnace to make pig iron, and then making carbon steel from the pig iron and added scrap metal using a basic oxygen furnace.</w:t>
      </w:r>
      <w:r>
        <w:rPr>
          <w:shd w:val="clear" w:color="auto" w:fill="FFFFFF"/>
        </w:rPr>
        <w:t xml:space="preserve"> </w:t>
      </w:r>
    </w:p>
    <w:p w14:paraId="74DD113E" w14:textId="77777777" w:rsidR="00872304" w:rsidRDefault="00872304" w:rsidP="00EE56B4">
      <w:pPr>
        <w:pStyle w:val="notetext"/>
        <w:ind w:firstLine="0"/>
        <w:rPr>
          <w:shd w:val="clear" w:color="auto" w:fill="FFFFFF"/>
        </w:rPr>
      </w:pPr>
      <w:r w:rsidRPr="00CF2061">
        <w:t>Making direct reduced iron from iron ore using direct reduction, and then making</w:t>
      </w:r>
      <w:r>
        <w:rPr>
          <w:shd w:val="clear" w:color="auto" w:fill="FFFFFF"/>
        </w:rPr>
        <w:t xml:space="preserve"> </w:t>
      </w:r>
      <w:r w:rsidRPr="00CF2061">
        <w:t xml:space="preserve">carbon steel from the iron using an electric arc furnace. </w:t>
      </w:r>
    </w:p>
    <w:p w14:paraId="5FEB5B8D" w14:textId="0C86ECE2" w:rsidR="00872304" w:rsidRPr="005E0FA5" w:rsidRDefault="00872304" w:rsidP="00EE56B4">
      <w:pPr>
        <w:pStyle w:val="notetext"/>
        <w:rPr>
          <w:shd w:val="clear" w:color="auto" w:fill="FFFFFF"/>
        </w:rPr>
      </w:pPr>
      <w:r w:rsidRPr="007160D2">
        <w:rPr>
          <w:bCs/>
          <w:snapToGrid w:val="0"/>
        </w:rPr>
        <w:t>Note:</w:t>
      </w:r>
      <w:r w:rsidRPr="007160D2">
        <w:rPr>
          <w:shd w:val="clear" w:color="auto" w:fill="FFFFFF"/>
        </w:rPr>
        <w:t xml:space="preserve"> </w:t>
      </w:r>
      <w:r w:rsidRPr="007160D2">
        <w:rPr>
          <w:shd w:val="clear" w:color="auto" w:fill="FFFFFF"/>
        </w:rPr>
        <w:tab/>
      </w:r>
      <w:r w:rsidRPr="007160D2">
        <w:t xml:space="preserve">Cold ferrous feed, such as scrap metal, can be used as a co-input in the primary steel manufacturing activity. </w:t>
      </w:r>
      <w:r w:rsidR="00AE5FA0" w:rsidRPr="007160D2">
        <w:t>S</w:t>
      </w:r>
      <w:r w:rsidR="00A955A5" w:rsidRPr="007160D2">
        <w:t xml:space="preserve">teel produced on a production line where cold ferrous feed is the only iron feed material does not meet the definition of </w:t>
      </w:r>
      <w:r w:rsidR="007160D2" w:rsidRPr="007160D2">
        <w:t xml:space="preserve">the </w:t>
      </w:r>
      <w:r w:rsidR="00A955A5" w:rsidRPr="007160D2">
        <w:t xml:space="preserve">primary steel </w:t>
      </w:r>
      <w:r w:rsidR="007160D2" w:rsidRPr="007160D2">
        <w:t xml:space="preserve">manufacturing activity, </w:t>
      </w:r>
      <w:r w:rsidR="00A955A5" w:rsidRPr="007160D2">
        <w:t>and t</w:t>
      </w:r>
      <w:r w:rsidR="00E37785" w:rsidRPr="007160D2">
        <w:t>herefore</w:t>
      </w:r>
      <w:r w:rsidR="00A955A5" w:rsidRPr="007160D2">
        <w:t xml:space="preserve"> section 44 is applicable.</w:t>
      </w:r>
    </w:p>
    <w:p w14:paraId="63241CF1" w14:textId="11947007" w:rsidR="00872304" w:rsidRDefault="00872304" w:rsidP="00EE56B4">
      <w:pPr>
        <w:tabs>
          <w:tab w:val="right" w:pos="1021"/>
        </w:tabs>
        <w:rPr>
          <w:rFonts w:eastAsia="Times New Roman"/>
          <w:szCs w:val="22"/>
          <w:lang w:eastAsia="en-AU"/>
        </w:rPr>
      </w:pPr>
      <w:r w:rsidRPr="00450118">
        <w:rPr>
          <w:szCs w:val="22"/>
          <w:shd w:val="clear" w:color="auto" w:fill="FFFFFF"/>
        </w:rPr>
        <w:tab/>
        <w:t>(</w:t>
      </w:r>
      <w:r w:rsidR="00D3441F">
        <w:rPr>
          <w:szCs w:val="22"/>
          <w:shd w:val="clear" w:color="auto" w:fill="FFFFFF"/>
        </w:rPr>
        <w:t>4</w:t>
      </w:r>
      <w:r w:rsidRPr="00450118">
        <w:rPr>
          <w:szCs w:val="22"/>
          <w:shd w:val="clear" w:color="auto" w:fill="FFFFFF"/>
        </w:rPr>
        <w:t>)</w:t>
      </w:r>
      <w:r w:rsidRPr="00450118">
        <w:rPr>
          <w:szCs w:val="22"/>
          <w:shd w:val="clear" w:color="auto" w:fill="FFFFFF"/>
        </w:rPr>
        <w:tab/>
      </w:r>
      <w:r>
        <w:rPr>
          <w:szCs w:val="22"/>
          <w:shd w:val="clear" w:color="auto" w:fill="FFFFFF"/>
        </w:rPr>
        <w:t xml:space="preserve">For subsection (1), </w:t>
      </w:r>
      <w:r>
        <w:rPr>
          <w:szCs w:val="22"/>
        </w:rPr>
        <w:t xml:space="preserve">if the amount of coke oven coke imported into the facility to produce the </w:t>
      </w:r>
      <w:r>
        <w:rPr>
          <w:rFonts w:eastAsia="Times New Roman"/>
          <w:szCs w:val="22"/>
          <w:lang w:eastAsia="en-AU"/>
        </w:rPr>
        <w:t xml:space="preserve">continuously </w:t>
      </w:r>
      <w:r>
        <w:rPr>
          <w:szCs w:val="22"/>
        </w:rPr>
        <w:t xml:space="preserve">cast carbon steel products and ingots of carbon steel is equal to or greater than 5% of the total amount of coke oven coke consumed in carrying on the primary </w:t>
      </w:r>
      <w:r w:rsidR="00FE29D2">
        <w:rPr>
          <w:szCs w:val="22"/>
        </w:rPr>
        <w:t>steel manufacturing</w:t>
      </w:r>
      <w:r>
        <w:rPr>
          <w:szCs w:val="22"/>
        </w:rPr>
        <w:t xml:space="preserve"> activity, then </w:t>
      </w:r>
      <w:r w:rsidRPr="006258D3">
        <w:rPr>
          <w:rFonts w:eastAsia="Times New Roman"/>
          <w:szCs w:val="22"/>
          <w:lang w:eastAsia="en-AU"/>
        </w:rPr>
        <w:t>tonne</w:t>
      </w:r>
      <w:r>
        <w:rPr>
          <w:rFonts w:eastAsia="Times New Roman"/>
          <w:szCs w:val="22"/>
          <w:lang w:eastAsia="en-AU"/>
        </w:rPr>
        <w:t>s</w:t>
      </w:r>
      <w:r w:rsidRPr="006258D3">
        <w:rPr>
          <w:rFonts w:eastAsia="Times New Roman"/>
          <w:szCs w:val="22"/>
          <w:lang w:eastAsia="en-AU"/>
        </w:rPr>
        <w:t xml:space="preserve"> of </w:t>
      </w:r>
      <w:r>
        <w:rPr>
          <w:rFonts w:eastAsia="Times New Roman"/>
          <w:szCs w:val="22"/>
          <w:lang w:eastAsia="en-AU"/>
        </w:rPr>
        <w:t xml:space="preserve">continuously </w:t>
      </w:r>
      <w:r w:rsidRPr="006A1E56">
        <w:rPr>
          <w:szCs w:val="22"/>
        </w:rPr>
        <w:t>cast carbon steel products and i</w:t>
      </w:r>
      <w:r>
        <w:rPr>
          <w:szCs w:val="22"/>
        </w:rPr>
        <w:t>ng</w:t>
      </w:r>
      <w:r w:rsidRPr="006A1E56">
        <w:rPr>
          <w:szCs w:val="22"/>
        </w:rPr>
        <w:t>ots of carbon steel</w:t>
      </w:r>
      <w:r>
        <w:rPr>
          <w:rFonts w:eastAsia="Times New Roman"/>
          <w:szCs w:val="22"/>
          <w:lang w:eastAsia="en-AU"/>
        </w:rPr>
        <w:t xml:space="preserve"> are given by the following equation:</w:t>
      </w:r>
    </w:p>
    <w:p w14:paraId="7B7738E4" w14:textId="121EDDF7" w:rsidR="00872304" w:rsidRDefault="00872304" w:rsidP="00EE56B4">
      <w:pPr>
        <w:rPr>
          <w:rFonts w:eastAsia="Times New Roman"/>
          <w:szCs w:val="22"/>
          <w:lang w:eastAsia="en-AU"/>
        </w:rPr>
      </w:pPr>
      <w:r>
        <w:rPr>
          <w:rFonts w:eastAsia="Times New Roman"/>
          <w:szCs w:val="22"/>
          <w:lang w:eastAsia="en-AU"/>
        </w:rPr>
        <w:tab/>
        <w:t xml:space="preserve">Tonnes of continuously cast carbon steel products and ingots of carbon steel = </w:t>
      </w:r>
      <w:proofErr w:type="spellStart"/>
      <w:r w:rsidRPr="00D57395">
        <w:rPr>
          <w:rFonts w:eastAsia="Times New Roman"/>
          <w:color w:val="auto"/>
          <w:lang w:eastAsia="en-AU"/>
        </w:rPr>
        <w:t>Q</w:t>
      </w:r>
      <w:r w:rsidRPr="0025195F">
        <w:rPr>
          <w:rFonts w:eastAsia="Times New Roman"/>
          <w:i/>
          <w:color w:val="auto"/>
          <w:vertAlign w:val="subscript"/>
          <w:lang w:eastAsia="en-AU"/>
        </w:rPr>
        <w:t>p</w:t>
      </w:r>
      <w:proofErr w:type="spellEnd"/>
      <w:r>
        <w:rPr>
          <w:rFonts w:eastAsia="Times New Roman"/>
          <w:b/>
          <w:i/>
          <w:color w:val="auto"/>
          <w:lang w:eastAsia="en-AU"/>
        </w:rPr>
        <w:t> </w:t>
      </w:r>
      <w:r w:rsidRPr="002C0DF7">
        <w:rPr>
          <w:rFonts w:eastAsia="Times New Roman"/>
          <w:szCs w:val="22"/>
          <w:lang w:eastAsia="en-AU"/>
        </w:rPr>
        <w:t xml:space="preserve">+ </w:t>
      </w:r>
      <w:r w:rsidR="00FD5E71">
        <w:rPr>
          <w:rFonts w:eastAsia="Times New Roman"/>
          <w:szCs w:val="22"/>
          <w:lang w:eastAsia="en-AU"/>
        </w:rPr>
        <w:t xml:space="preserve">(1 </w:t>
      </w:r>
      <w:r w:rsidR="002A2B6D">
        <w:rPr>
          <w:bCs/>
          <w:iCs/>
          <w:szCs w:val="18"/>
        </w:rPr>
        <w:t>–</w:t>
      </w:r>
      <w:r w:rsidR="00FD5E71">
        <w:rPr>
          <w:rFonts w:eastAsia="Times New Roman"/>
          <w:szCs w:val="22"/>
          <w:lang w:eastAsia="en-AU"/>
        </w:rPr>
        <w:t xml:space="preserve"> 0.1 </w:t>
      </w:r>
      <w:r w:rsidR="00FD5E71" w:rsidRPr="00FD5E71">
        <w:rPr>
          <w:rFonts w:eastAsia="Times New Roman"/>
          <w:i/>
          <w:szCs w:val="22"/>
          <w:lang w:eastAsia="en-AU"/>
        </w:rPr>
        <w:t>c</w:t>
      </w:r>
      <w:r w:rsidR="00FD5E71">
        <w:rPr>
          <w:rFonts w:eastAsia="Times New Roman"/>
          <w:szCs w:val="22"/>
          <w:lang w:eastAsia="en-AU"/>
        </w:rPr>
        <w:t>) Q</w:t>
      </w:r>
      <w:r w:rsidR="00FD5E71" w:rsidRPr="00FD5E71">
        <w:rPr>
          <w:rFonts w:eastAsia="Times New Roman"/>
          <w:i/>
          <w:szCs w:val="22"/>
          <w:vertAlign w:val="subscript"/>
          <w:lang w:eastAsia="en-AU"/>
        </w:rPr>
        <w:t>i</w:t>
      </w:r>
    </w:p>
    <w:p w14:paraId="27CE7FE3" w14:textId="197F0867" w:rsidR="00872304" w:rsidRDefault="00872304" w:rsidP="00EE56B4">
      <w:pPr>
        <w:rPr>
          <w:szCs w:val="22"/>
          <w:shd w:val="clear" w:color="auto" w:fill="FFFFFF"/>
        </w:rPr>
      </w:pPr>
      <w:r w:rsidRPr="00FF29C0">
        <w:rPr>
          <w:color w:val="auto"/>
        </w:rPr>
        <w:tab/>
      </w:r>
      <w:r>
        <w:rPr>
          <w:szCs w:val="22"/>
          <w:shd w:val="clear" w:color="auto" w:fill="FFFFFF"/>
        </w:rPr>
        <w:t>where:</w:t>
      </w:r>
    </w:p>
    <w:p w14:paraId="380CE116" w14:textId="6E83434E" w:rsidR="00872304" w:rsidRDefault="00872304" w:rsidP="00EE56B4">
      <w:pPr>
        <w:pStyle w:val="subsection"/>
        <w:rPr>
          <w:color w:val="auto"/>
        </w:rPr>
      </w:pPr>
      <w:r w:rsidRPr="00FF29C0">
        <w:rPr>
          <w:color w:val="auto"/>
        </w:rPr>
        <w:tab/>
      </w:r>
      <w:r w:rsidRPr="00FF29C0">
        <w:rPr>
          <w:color w:val="auto"/>
        </w:rPr>
        <w:tab/>
      </w:r>
      <w:proofErr w:type="spellStart"/>
      <w:r w:rsidRPr="00BB7CBC">
        <w:rPr>
          <w:b/>
          <w:i/>
          <w:color w:val="auto"/>
        </w:rPr>
        <w:t>Q</w:t>
      </w:r>
      <w:r w:rsidRPr="00D57395">
        <w:rPr>
          <w:b/>
          <w:i/>
          <w:color w:val="auto"/>
          <w:vertAlign w:val="subscript"/>
        </w:rPr>
        <w:t>p</w:t>
      </w:r>
      <w:proofErr w:type="spellEnd"/>
      <w:r w:rsidRPr="00BB7CBC">
        <w:rPr>
          <w:color w:val="auto"/>
        </w:rPr>
        <w:t xml:space="preserve"> is the quantity of </w:t>
      </w:r>
      <w:r>
        <w:rPr>
          <w:szCs w:val="22"/>
        </w:rPr>
        <w:t xml:space="preserve">continuously </w:t>
      </w:r>
      <w:r w:rsidRPr="006A1E56">
        <w:rPr>
          <w:szCs w:val="22"/>
        </w:rPr>
        <w:t>cast carbon steel products and i</w:t>
      </w:r>
      <w:r>
        <w:rPr>
          <w:szCs w:val="22"/>
        </w:rPr>
        <w:t>ng</w:t>
      </w:r>
      <w:r w:rsidRPr="006A1E56">
        <w:rPr>
          <w:szCs w:val="22"/>
        </w:rPr>
        <w:t>ots of carbon steel</w:t>
      </w:r>
      <w:r w:rsidRPr="00BB7CBC">
        <w:rPr>
          <w:color w:val="auto"/>
        </w:rPr>
        <w:t xml:space="preserve"> that </w:t>
      </w:r>
      <w:r>
        <w:rPr>
          <w:szCs w:val="22"/>
        </w:rPr>
        <w:t xml:space="preserve">meet the requirements of subsection (1) and </w:t>
      </w:r>
      <w:r>
        <w:rPr>
          <w:color w:val="auto"/>
        </w:rPr>
        <w:t xml:space="preserve">are </w:t>
      </w:r>
      <w:r w:rsidRPr="00BB7CBC">
        <w:rPr>
          <w:color w:val="auto"/>
        </w:rPr>
        <w:t>not produced using coke oven coke imported into the facility.</w:t>
      </w:r>
    </w:p>
    <w:p w14:paraId="3C70D3DA" w14:textId="77777777" w:rsidR="00D43F09" w:rsidRDefault="00D43F09" w:rsidP="00D43F09">
      <w:pPr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ab/>
      </w:r>
      <w:r w:rsidRPr="00FD5E71">
        <w:rPr>
          <w:b/>
          <w:i/>
          <w:szCs w:val="22"/>
          <w:shd w:val="clear" w:color="auto" w:fill="FFFFFF"/>
        </w:rPr>
        <w:t>c</w:t>
      </w:r>
      <w:r>
        <w:rPr>
          <w:szCs w:val="22"/>
          <w:shd w:val="clear" w:color="auto" w:fill="FFFFFF"/>
        </w:rPr>
        <w:t xml:space="preserve"> is:</w:t>
      </w:r>
    </w:p>
    <w:p w14:paraId="4F7C16AE" w14:textId="5104FADA" w:rsidR="00D43F09" w:rsidRPr="002E194B" w:rsidRDefault="00D43F09" w:rsidP="00D43F09">
      <w:pPr>
        <w:pStyle w:val="paragraph"/>
      </w:pPr>
      <w:r>
        <w:rPr>
          <w:szCs w:val="22"/>
          <w:shd w:val="clear" w:color="auto" w:fill="FFFFFF"/>
        </w:rPr>
        <w:t xml:space="preserve"> </w:t>
      </w:r>
      <w:r w:rsidRPr="00FF37CE">
        <w:rPr>
          <w:color w:val="auto"/>
        </w:rPr>
        <w:tab/>
        <w:t>(</w:t>
      </w:r>
      <w:r>
        <w:rPr>
          <w:color w:val="auto"/>
        </w:rPr>
        <w:t>a</w:t>
      </w:r>
      <w:r w:rsidRPr="00FF37CE">
        <w:rPr>
          <w:color w:val="auto"/>
        </w:rPr>
        <w:t>)</w:t>
      </w:r>
      <w:r w:rsidRPr="00FF37CE">
        <w:rPr>
          <w:color w:val="auto"/>
        </w:rPr>
        <w:tab/>
      </w:r>
      <w:r>
        <w:t xml:space="preserve">if the facility is using a production process that uses coke oven coke and requires less than 0.4 tonnes of coke oven coke to produce a tonne of </w:t>
      </w:r>
      <w:r w:rsidR="002A2F2E" w:rsidRPr="00C32804">
        <w:rPr>
          <w:szCs w:val="22"/>
        </w:rPr>
        <w:t>continuously cast carbon steel products and in</w:t>
      </w:r>
      <w:r w:rsidR="002A2F2E">
        <w:rPr>
          <w:szCs w:val="22"/>
        </w:rPr>
        <w:t>g</w:t>
      </w:r>
      <w:r w:rsidR="002A2F2E" w:rsidRPr="00C32804">
        <w:rPr>
          <w:szCs w:val="22"/>
        </w:rPr>
        <w:t>ots of carbon steel</w:t>
      </w:r>
      <w:r>
        <w:t xml:space="preserve"> for the majority of its steel production—the number of tonnes of coke oven coke required to produce a tonne of </w:t>
      </w:r>
      <w:r w:rsidR="002A2F2E" w:rsidRPr="00C32804">
        <w:rPr>
          <w:szCs w:val="22"/>
        </w:rPr>
        <w:t>continuously cast carbon steel products and in</w:t>
      </w:r>
      <w:r w:rsidR="002A2F2E">
        <w:rPr>
          <w:szCs w:val="22"/>
        </w:rPr>
        <w:t>g</w:t>
      </w:r>
      <w:r w:rsidR="002A2F2E" w:rsidRPr="00C32804">
        <w:rPr>
          <w:szCs w:val="22"/>
        </w:rPr>
        <w:t xml:space="preserve">ots of carbon steel </w:t>
      </w:r>
      <w:r>
        <w:t>for the facility, divided by 0.446; or</w:t>
      </w:r>
    </w:p>
    <w:p w14:paraId="667EEBCC" w14:textId="77777777" w:rsidR="00D43F09" w:rsidRPr="002E194B" w:rsidRDefault="00D43F09" w:rsidP="00D43F09">
      <w:pPr>
        <w:pStyle w:val="paragraph"/>
      </w:pPr>
      <w:r w:rsidRPr="00FF37CE">
        <w:rPr>
          <w:color w:val="auto"/>
        </w:rPr>
        <w:tab/>
        <w:t>(</w:t>
      </w:r>
      <w:r>
        <w:rPr>
          <w:color w:val="auto"/>
        </w:rPr>
        <w:t>b</w:t>
      </w:r>
      <w:r w:rsidRPr="00FF37CE">
        <w:rPr>
          <w:color w:val="auto"/>
        </w:rPr>
        <w:t>)</w:t>
      </w:r>
      <w:r w:rsidRPr="00FF37CE">
        <w:rPr>
          <w:color w:val="auto"/>
        </w:rPr>
        <w:tab/>
      </w:r>
      <w:r>
        <w:rPr>
          <w:color w:val="auto"/>
        </w:rPr>
        <w:t>otherwise—1</w:t>
      </w:r>
      <w:r w:rsidRPr="002E194B">
        <w:t xml:space="preserve">. </w:t>
      </w:r>
    </w:p>
    <w:p w14:paraId="6123D69E" w14:textId="77777777" w:rsidR="00872304" w:rsidRDefault="00872304" w:rsidP="00EE56B4">
      <w:pPr>
        <w:pStyle w:val="subsection"/>
      </w:pPr>
      <w:r w:rsidRPr="00FF29C0">
        <w:rPr>
          <w:color w:val="auto"/>
        </w:rPr>
        <w:tab/>
      </w:r>
      <w:r w:rsidRPr="00FF29C0">
        <w:rPr>
          <w:color w:val="auto"/>
        </w:rPr>
        <w:tab/>
      </w:r>
      <w:r w:rsidRPr="00BB7CBC">
        <w:rPr>
          <w:b/>
          <w:bCs/>
          <w:i/>
          <w:iCs/>
          <w:color w:val="auto"/>
        </w:rPr>
        <w:t>Q</w:t>
      </w:r>
      <w:r w:rsidRPr="00D57395">
        <w:rPr>
          <w:b/>
          <w:bCs/>
          <w:i/>
          <w:iCs/>
          <w:color w:val="auto"/>
          <w:vertAlign w:val="subscript"/>
        </w:rPr>
        <w:t>i</w:t>
      </w:r>
      <w:r w:rsidRPr="00BB7CBC">
        <w:rPr>
          <w:color w:val="auto"/>
        </w:rPr>
        <w:t xml:space="preserve"> is the quantity of </w:t>
      </w:r>
      <w:r>
        <w:rPr>
          <w:szCs w:val="22"/>
        </w:rPr>
        <w:t xml:space="preserve">continuously </w:t>
      </w:r>
      <w:r w:rsidRPr="006A1E56">
        <w:rPr>
          <w:szCs w:val="22"/>
        </w:rPr>
        <w:t>cast carbon steel products and i</w:t>
      </w:r>
      <w:r>
        <w:rPr>
          <w:szCs w:val="22"/>
        </w:rPr>
        <w:t>ng</w:t>
      </w:r>
      <w:r w:rsidRPr="006A1E56">
        <w:rPr>
          <w:szCs w:val="22"/>
        </w:rPr>
        <w:t>ots of carbon steel</w:t>
      </w:r>
      <w:r w:rsidRPr="00BB7CBC" w:rsidDel="005436CF">
        <w:rPr>
          <w:color w:val="auto"/>
        </w:rPr>
        <w:t xml:space="preserve"> </w:t>
      </w:r>
      <w:r w:rsidRPr="00BB7CBC">
        <w:rPr>
          <w:color w:val="auto"/>
        </w:rPr>
        <w:t xml:space="preserve">that </w:t>
      </w:r>
      <w:r>
        <w:rPr>
          <w:szCs w:val="22"/>
        </w:rPr>
        <w:t xml:space="preserve">meet the requirements of subsection (1) and </w:t>
      </w:r>
      <w:r>
        <w:rPr>
          <w:color w:val="auto"/>
        </w:rPr>
        <w:t>are</w:t>
      </w:r>
      <w:r w:rsidRPr="00BB7CBC">
        <w:rPr>
          <w:color w:val="auto"/>
        </w:rPr>
        <w:t xml:space="preserve"> produced using coke oven coke imported into the facility.</w:t>
      </w:r>
    </w:p>
    <w:p w14:paraId="36ED4C22" w14:textId="77777777" w:rsidR="00872304" w:rsidRDefault="00872304" w:rsidP="00EE56B4">
      <w:pPr>
        <w:spacing w:before="122"/>
        <w:ind w:left="1985" w:hanging="851"/>
        <w:rPr>
          <w:rFonts w:eastAsia="Times New Roman"/>
          <w:sz w:val="18"/>
          <w:szCs w:val="18"/>
          <w:lang w:eastAsia="en-AU"/>
        </w:rPr>
      </w:pPr>
      <w:r w:rsidRPr="00BB7CBC">
        <w:rPr>
          <w:rFonts w:eastAsia="Times New Roman"/>
          <w:sz w:val="18"/>
          <w:szCs w:val="18"/>
          <w:lang w:eastAsia="en-AU"/>
        </w:rPr>
        <w:t>Note</w:t>
      </w:r>
      <w:r>
        <w:rPr>
          <w:rFonts w:eastAsia="Times New Roman"/>
          <w:sz w:val="18"/>
          <w:szCs w:val="18"/>
          <w:lang w:eastAsia="en-AU"/>
        </w:rPr>
        <w:t xml:space="preserve"> 1</w:t>
      </w:r>
      <w:r w:rsidRPr="00BB7CBC">
        <w:rPr>
          <w:rFonts w:eastAsia="Times New Roman"/>
          <w:sz w:val="18"/>
          <w:szCs w:val="18"/>
          <w:lang w:eastAsia="en-AU"/>
        </w:rPr>
        <w:t>:</w:t>
      </w:r>
      <w:r w:rsidRPr="00BB7CBC">
        <w:rPr>
          <w:sz w:val="18"/>
          <w:szCs w:val="18"/>
        </w:rPr>
        <w:tab/>
      </w:r>
      <w:proofErr w:type="spellStart"/>
      <w:r w:rsidRPr="00825AF6">
        <w:rPr>
          <w:rFonts w:eastAsia="Times New Roman"/>
          <w:iCs/>
          <w:sz w:val="18"/>
          <w:szCs w:val="18"/>
          <w:lang w:eastAsia="en-AU"/>
        </w:rPr>
        <w:t>Q</w:t>
      </w:r>
      <w:r w:rsidRPr="00BC258E">
        <w:rPr>
          <w:rFonts w:eastAsia="Times New Roman"/>
          <w:i/>
          <w:iCs/>
          <w:sz w:val="18"/>
          <w:szCs w:val="18"/>
          <w:vertAlign w:val="subscript"/>
          <w:lang w:eastAsia="en-AU"/>
        </w:rPr>
        <w:t>p</w:t>
      </w:r>
      <w:proofErr w:type="spellEnd"/>
      <w:r>
        <w:rPr>
          <w:rFonts w:eastAsia="Times New Roman"/>
          <w:sz w:val="18"/>
          <w:szCs w:val="18"/>
          <w:lang w:eastAsia="en-AU"/>
        </w:rPr>
        <w:t xml:space="preserve"> </w:t>
      </w:r>
      <w:r w:rsidRPr="00BB7CBC">
        <w:rPr>
          <w:rFonts w:eastAsia="Times New Roman"/>
          <w:sz w:val="18"/>
          <w:szCs w:val="18"/>
          <w:lang w:eastAsia="en-AU"/>
        </w:rPr>
        <w:t>may or may not have been produced with coke oven coke.</w:t>
      </w:r>
    </w:p>
    <w:p w14:paraId="488E7AEF" w14:textId="77777777" w:rsidR="00872304" w:rsidRPr="00E43A88" w:rsidRDefault="00872304" w:rsidP="00EE56B4">
      <w:pPr>
        <w:spacing w:before="122"/>
        <w:ind w:left="1985" w:hanging="851"/>
        <w:rPr>
          <w:rFonts w:eastAsia="Times New Roman"/>
          <w:sz w:val="18"/>
          <w:szCs w:val="18"/>
          <w:lang w:eastAsia="en-AU"/>
        </w:rPr>
      </w:pPr>
      <w:r w:rsidRPr="00E43A88">
        <w:rPr>
          <w:rFonts w:eastAsia="Times New Roman"/>
          <w:sz w:val="18"/>
          <w:szCs w:val="18"/>
          <w:lang w:eastAsia="en-AU"/>
        </w:rPr>
        <w:lastRenderedPageBreak/>
        <w:t>Note 2:</w:t>
      </w:r>
      <w:r w:rsidRPr="00E43A88">
        <w:rPr>
          <w:rFonts w:eastAsia="Times New Roman"/>
          <w:sz w:val="18"/>
          <w:szCs w:val="18"/>
          <w:lang w:eastAsia="en-AU"/>
        </w:rPr>
        <w:tab/>
      </w:r>
      <w:proofErr w:type="spellStart"/>
      <w:r w:rsidRPr="00E43A88">
        <w:rPr>
          <w:rFonts w:eastAsia="Times New Roman"/>
          <w:sz w:val="18"/>
          <w:szCs w:val="18"/>
          <w:lang w:eastAsia="en-AU"/>
        </w:rPr>
        <w:t>Q</w:t>
      </w:r>
      <w:r w:rsidRPr="0025195F">
        <w:rPr>
          <w:rFonts w:eastAsia="Times New Roman"/>
          <w:i/>
          <w:sz w:val="18"/>
          <w:szCs w:val="18"/>
          <w:vertAlign w:val="subscript"/>
          <w:lang w:eastAsia="en-AU"/>
        </w:rPr>
        <w:t>p</w:t>
      </w:r>
      <w:proofErr w:type="spellEnd"/>
      <w:r w:rsidRPr="00E43A88">
        <w:rPr>
          <w:rFonts w:eastAsia="Times New Roman"/>
          <w:sz w:val="18"/>
          <w:szCs w:val="18"/>
          <w:lang w:eastAsia="en-AU"/>
        </w:rPr>
        <w:t xml:space="preserve"> and Q</w:t>
      </w:r>
      <w:r w:rsidRPr="0025195F">
        <w:rPr>
          <w:rFonts w:eastAsia="Times New Roman"/>
          <w:i/>
          <w:sz w:val="18"/>
          <w:szCs w:val="18"/>
          <w:vertAlign w:val="subscript"/>
          <w:lang w:eastAsia="en-AU"/>
        </w:rPr>
        <w:t>i</w:t>
      </w:r>
      <w:r w:rsidRPr="00E43A88">
        <w:rPr>
          <w:rFonts w:eastAsia="Times New Roman"/>
          <w:sz w:val="18"/>
          <w:szCs w:val="18"/>
          <w:lang w:eastAsia="en-AU"/>
        </w:rPr>
        <w:t xml:space="preserve"> </w:t>
      </w:r>
      <w:r>
        <w:rPr>
          <w:rFonts w:eastAsia="Times New Roman"/>
          <w:sz w:val="18"/>
          <w:szCs w:val="18"/>
          <w:lang w:eastAsia="en-AU"/>
        </w:rPr>
        <w:t xml:space="preserve">do not need to be directly measured; they </w:t>
      </w:r>
      <w:r w:rsidRPr="00E43A88">
        <w:rPr>
          <w:rFonts w:eastAsia="Times New Roman"/>
          <w:sz w:val="18"/>
          <w:szCs w:val="18"/>
          <w:lang w:eastAsia="en-AU"/>
        </w:rPr>
        <w:t>can be calculated from the consumed ratio of coke</w:t>
      </w:r>
      <w:r>
        <w:rPr>
          <w:rFonts w:eastAsia="Times New Roman"/>
          <w:sz w:val="18"/>
          <w:szCs w:val="18"/>
          <w:lang w:eastAsia="en-AU"/>
        </w:rPr>
        <w:t xml:space="preserve"> oven coke</w:t>
      </w:r>
      <w:r w:rsidRPr="00E43A88">
        <w:rPr>
          <w:rFonts w:eastAsia="Times New Roman"/>
          <w:sz w:val="18"/>
          <w:szCs w:val="18"/>
          <w:lang w:eastAsia="en-AU"/>
        </w:rPr>
        <w:t xml:space="preserve"> imported into the facility to coke </w:t>
      </w:r>
      <w:r>
        <w:rPr>
          <w:rFonts w:eastAsia="Times New Roman"/>
          <w:sz w:val="18"/>
          <w:szCs w:val="18"/>
          <w:lang w:eastAsia="en-AU"/>
        </w:rPr>
        <w:t>oven coke used to produce continuously cast carbon steel products and ingots of carbon steel that meet the requirements in subsection (1)</w:t>
      </w:r>
      <w:r w:rsidRPr="00E43A88">
        <w:rPr>
          <w:rFonts w:eastAsia="Times New Roman"/>
          <w:sz w:val="18"/>
          <w:szCs w:val="18"/>
          <w:lang w:eastAsia="en-AU"/>
        </w:rPr>
        <w:t xml:space="preserve">, multiplied by the </w:t>
      </w:r>
      <w:r>
        <w:rPr>
          <w:rFonts w:eastAsia="Times New Roman"/>
          <w:sz w:val="18"/>
          <w:szCs w:val="18"/>
          <w:lang w:eastAsia="en-AU"/>
        </w:rPr>
        <w:t>quantity of steel</w:t>
      </w:r>
      <w:r w:rsidRPr="00E43A88">
        <w:rPr>
          <w:rFonts w:eastAsia="Times New Roman"/>
          <w:sz w:val="18"/>
          <w:szCs w:val="18"/>
          <w:lang w:eastAsia="en-AU"/>
        </w:rPr>
        <w:t xml:space="preserve"> </w:t>
      </w:r>
      <w:r>
        <w:rPr>
          <w:rFonts w:eastAsia="Times New Roman"/>
          <w:sz w:val="18"/>
          <w:szCs w:val="18"/>
          <w:lang w:eastAsia="en-AU"/>
        </w:rPr>
        <w:t>produced using coke oven coke</w:t>
      </w:r>
      <w:r w:rsidRPr="00E43A88">
        <w:rPr>
          <w:rFonts w:eastAsia="Times New Roman"/>
          <w:sz w:val="18"/>
          <w:szCs w:val="18"/>
          <w:lang w:eastAsia="en-AU"/>
        </w:rPr>
        <w:t>.</w:t>
      </w:r>
    </w:p>
    <w:p w14:paraId="52B84783" w14:textId="76305E07" w:rsidR="00502FE6" w:rsidRPr="00502FE6" w:rsidRDefault="00872304" w:rsidP="00CA5F69">
      <w:pPr>
        <w:pStyle w:val="notetext"/>
        <w:spacing w:line="240" w:lineRule="auto"/>
      </w:pPr>
      <w:r w:rsidRPr="00825AF6">
        <w:rPr>
          <w:bCs/>
          <w:snapToGrid w:val="0"/>
          <w:szCs w:val="18"/>
        </w:rPr>
        <w:t>Example:</w:t>
      </w:r>
      <w:r w:rsidRPr="006D66EE">
        <w:rPr>
          <w:szCs w:val="18"/>
          <w:shd w:val="clear" w:color="auto" w:fill="FFFFFF"/>
        </w:rPr>
        <w:t xml:space="preserve"> </w:t>
      </w:r>
      <w:r>
        <w:rPr>
          <w:szCs w:val="18"/>
          <w:shd w:val="clear" w:color="auto" w:fill="FFFFFF"/>
        </w:rPr>
        <w:t>  </w:t>
      </w:r>
      <w:r w:rsidR="005D7D13">
        <w:rPr>
          <w:szCs w:val="18"/>
          <w:shd w:val="clear" w:color="auto" w:fill="FFFFFF"/>
        </w:rPr>
        <w:t>A</w:t>
      </w:r>
      <w:r w:rsidR="00B01040">
        <w:rPr>
          <w:szCs w:val="18"/>
          <w:shd w:val="clear" w:color="auto" w:fill="FFFFFF"/>
        </w:rPr>
        <w:t xml:space="preserve"> </w:t>
      </w:r>
      <w:r w:rsidRPr="003F4F88">
        <w:rPr>
          <w:bCs/>
          <w:iCs/>
          <w:szCs w:val="18"/>
        </w:rPr>
        <w:t>facility produces 100,000 tonnes of</w:t>
      </w:r>
      <w:r w:rsidRPr="002B4537">
        <w:t xml:space="preserve"> </w:t>
      </w:r>
      <w:r>
        <w:rPr>
          <w:szCs w:val="22"/>
        </w:rPr>
        <w:t xml:space="preserve">continuously </w:t>
      </w:r>
      <w:r w:rsidRPr="002B4537">
        <w:rPr>
          <w:bCs/>
          <w:iCs/>
          <w:szCs w:val="18"/>
        </w:rPr>
        <w:t>cast carbon steel products and ingots of carbon steel</w:t>
      </w:r>
      <w:r w:rsidRPr="003F4F88">
        <w:rPr>
          <w:bCs/>
          <w:iCs/>
          <w:szCs w:val="18"/>
        </w:rPr>
        <w:t xml:space="preserve"> that meet the </w:t>
      </w:r>
      <w:r>
        <w:rPr>
          <w:bCs/>
          <w:iCs/>
          <w:szCs w:val="18"/>
        </w:rPr>
        <w:t>requirements in sub</w:t>
      </w:r>
      <w:r w:rsidRPr="003F4F88">
        <w:rPr>
          <w:bCs/>
          <w:iCs/>
          <w:szCs w:val="18"/>
        </w:rPr>
        <w:t xml:space="preserve">section (1). 50,000 tonnes </w:t>
      </w:r>
      <w:r>
        <w:rPr>
          <w:bCs/>
          <w:iCs/>
          <w:szCs w:val="18"/>
        </w:rPr>
        <w:t xml:space="preserve">of products </w:t>
      </w:r>
      <w:r w:rsidRPr="003F4F88">
        <w:rPr>
          <w:bCs/>
          <w:iCs/>
          <w:szCs w:val="18"/>
        </w:rPr>
        <w:t>were produced using a</w:t>
      </w:r>
      <w:r>
        <w:rPr>
          <w:bCs/>
          <w:iCs/>
          <w:szCs w:val="18"/>
        </w:rPr>
        <w:t>n</w:t>
      </w:r>
      <w:r w:rsidRPr="003F4F88">
        <w:rPr>
          <w:bCs/>
          <w:iCs/>
          <w:szCs w:val="18"/>
        </w:rPr>
        <w:t xml:space="preserve"> </w:t>
      </w:r>
      <w:r>
        <w:rPr>
          <w:bCs/>
          <w:iCs/>
          <w:szCs w:val="18"/>
        </w:rPr>
        <w:t xml:space="preserve">electric arc furnace </w:t>
      </w:r>
      <w:r w:rsidRPr="003F4F88">
        <w:rPr>
          <w:bCs/>
          <w:iCs/>
          <w:szCs w:val="18"/>
        </w:rPr>
        <w:t>process that does not use coke oven coke, 45,000 tonnes were produced using coke oven coke produced at the facility</w:t>
      </w:r>
      <w:r>
        <w:rPr>
          <w:bCs/>
          <w:iCs/>
          <w:szCs w:val="18"/>
        </w:rPr>
        <w:t>,</w:t>
      </w:r>
      <w:r w:rsidRPr="003F4F88">
        <w:rPr>
          <w:bCs/>
          <w:iCs/>
          <w:szCs w:val="18"/>
        </w:rPr>
        <w:t xml:space="preserve"> and 5,000 tonnes were produced using coke oven coke imported to the facility. </w:t>
      </w:r>
      <w:r w:rsidR="00B01040">
        <w:rPr>
          <w:bCs/>
          <w:iCs/>
          <w:szCs w:val="18"/>
        </w:rPr>
        <w:t>Assume t</w:t>
      </w:r>
      <w:r w:rsidR="002D1C36">
        <w:rPr>
          <w:bCs/>
          <w:iCs/>
          <w:szCs w:val="18"/>
        </w:rPr>
        <w:t xml:space="preserve">he facility requires 0.4 or more tonnes of coke oven coke </w:t>
      </w:r>
      <w:r w:rsidR="002A2B6D">
        <w:rPr>
          <w:bCs/>
          <w:iCs/>
          <w:szCs w:val="18"/>
        </w:rPr>
        <w:t xml:space="preserve">to produce a tonne of </w:t>
      </w:r>
      <w:r w:rsidR="004A5250">
        <w:rPr>
          <w:szCs w:val="22"/>
        </w:rPr>
        <w:t xml:space="preserve">continuously </w:t>
      </w:r>
      <w:r w:rsidR="004A5250" w:rsidRPr="002B4537">
        <w:rPr>
          <w:bCs/>
          <w:iCs/>
          <w:szCs w:val="18"/>
        </w:rPr>
        <w:t>cast carbon steel products and ingots of carbon steel</w:t>
      </w:r>
      <w:r w:rsidR="002A2B6D">
        <w:rPr>
          <w:bCs/>
          <w:iCs/>
          <w:szCs w:val="18"/>
        </w:rPr>
        <w:t xml:space="preserve"> for the majority of its steel production. </w:t>
      </w:r>
      <w:r>
        <w:rPr>
          <w:bCs/>
          <w:iCs/>
          <w:szCs w:val="18"/>
        </w:rPr>
        <w:t>The amount of coke oven coke imported into the facility to produce the continuously cast carbon steel products and ingots of carbon steel is 10% of the total amount of coke oven coke consumed in carrying on the primary steel manufacturing activity. T</w:t>
      </w:r>
      <w:r w:rsidRPr="003F4F88">
        <w:rPr>
          <w:bCs/>
          <w:iCs/>
          <w:szCs w:val="18"/>
        </w:rPr>
        <w:t xml:space="preserve">he metric is equal to 95,000 </w:t>
      </w:r>
      <w:r w:rsidRPr="003F4F88">
        <w:rPr>
          <w:szCs w:val="18"/>
        </w:rPr>
        <w:t>+</w:t>
      </w:r>
      <w:r w:rsidRPr="003F4F88">
        <w:rPr>
          <w:bCs/>
          <w:iCs/>
          <w:szCs w:val="18"/>
        </w:rPr>
        <w:t xml:space="preserve"> </w:t>
      </w:r>
      <w:r w:rsidR="002A2B6D">
        <w:rPr>
          <w:bCs/>
          <w:iCs/>
          <w:szCs w:val="18"/>
        </w:rPr>
        <w:t xml:space="preserve">(1 – 0.1) </w:t>
      </w:r>
      <w:r w:rsidRPr="003F4F88">
        <w:rPr>
          <w:szCs w:val="18"/>
        </w:rPr>
        <w:t>×</w:t>
      </w:r>
      <w:r w:rsidRPr="003F4F88">
        <w:rPr>
          <w:bCs/>
          <w:iCs/>
          <w:szCs w:val="18"/>
        </w:rPr>
        <w:t xml:space="preserve"> 5,000</w:t>
      </w:r>
      <w:r>
        <w:rPr>
          <w:bCs/>
          <w:iCs/>
          <w:szCs w:val="18"/>
        </w:rPr>
        <w:t>, or 99,500 tonnes</w:t>
      </w:r>
      <w:r w:rsidRPr="003F4F88">
        <w:rPr>
          <w:bCs/>
          <w:iCs/>
          <w:szCs w:val="18"/>
        </w:rPr>
        <w:t>.</w:t>
      </w:r>
    </w:p>
    <w:p w14:paraId="46E6EBCB" w14:textId="15B42C67" w:rsidR="00A449B9" w:rsidRPr="00BF2B95" w:rsidRDefault="00872304" w:rsidP="00BF2B95">
      <w:pPr>
        <w:pStyle w:val="subsection"/>
        <w:rPr>
          <w:szCs w:val="22"/>
          <w:shd w:val="clear" w:color="auto" w:fill="FFFFFF"/>
        </w:rPr>
      </w:pPr>
      <w:bookmarkStart w:id="12" w:name="_Hlk172109821"/>
      <w:r w:rsidRPr="00450118">
        <w:rPr>
          <w:szCs w:val="22"/>
          <w:shd w:val="clear" w:color="auto" w:fill="FFFFFF"/>
        </w:rPr>
        <w:tab/>
      </w:r>
      <w:r w:rsidRPr="3F692235">
        <w:rPr>
          <w:shd w:val="clear" w:color="auto" w:fill="FFFFFF"/>
        </w:rPr>
        <w:t>(5)</w:t>
      </w:r>
      <w:r w:rsidRPr="00B8292E">
        <w:rPr>
          <w:szCs w:val="22"/>
          <w:shd w:val="clear" w:color="auto" w:fill="FFFFFF"/>
        </w:rPr>
        <w:tab/>
      </w:r>
      <w:r w:rsidR="00A449B9" w:rsidRPr="3F692235">
        <w:t>For subsection (1), if more than 3</w:t>
      </w:r>
      <w:r w:rsidR="00CC02BF">
        <w:t>5</w:t>
      </w:r>
      <w:r w:rsidR="002E331A" w:rsidRPr="3F692235">
        <w:t>%</w:t>
      </w:r>
      <w:r w:rsidR="00A449B9" w:rsidRPr="3F692235">
        <w:t xml:space="preserve"> (by </w:t>
      </w:r>
      <w:r w:rsidR="00CC02BF">
        <w:t>mass</w:t>
      </w:r>
      <w:r w:rsidR="00A449B9" w:rsidRPr="3F692235">
        <w:t xml:space="preserve">) of </w:t>
      </w:r>
      <w:bookmarkStart w:id="13" w:name="_Hlk172109899"/>
      <w:r w:rsidR="00A449B9" w:rsidRPr="3F692235">
        <w:t xml:space="preserve">the total iron ore feed and cold ferrous feed </w:t>
      </w:r>
      <w:bookmarkStart w:id="14" w:name="_Hlk172724670"/>
      <w:r w:rsidR="00C306F9">
        <w:t xml:space="preserve">that is </w:t>
      </w:r>
      <w:r w:rsidR="00C57313">
        <w:t>use</w:t>
      </w:r>
      <w:r w:rsidR="007A5C9A">
        <w:t>d</w:t>
      </w:r>
      <w:r w:rsidR="00C57313">
        <w:t xml:space="preserve"> </w:t>
      </w:r>
      <w:r w:rsidR="00BF2B95">
        <w:t>as an input to</w:t>
      </w:r>
      <w:r w:rsidR="008C3422">
        <w:t xml:space="preserve"> the primary steel manufacturing activity</w:t>
      </w:r>
      <w:r w:rsidR="00C57313">
        <w:t xml:space="preserve"> </w:t>
      </w:r>
      <w:bookmarkEnd w:id="14"/>
      <w:r w:rsidR="00A449B9" w:rsidRPr="3F692235">
        <w:t xml:space="preserve">is comprised </w:t>
      </w:r>
      <w:r w:rsidR="00C25F06" w:rsidRPr="3F692235">
        <w:t xml:space="preserve">of </w:t>
      </w:r>
      <w:r w:rsidR="00A449B9" w:rsidRPr="3F692235">
        <w:t>cold ferrous feed</w:t>
      </w:r>
      <w:bookmarkEnd w:id="13"/>
      <w:r w:rsidR="00A449B9">
        <w:t xml:space="preserve">, </w:t>
      </w:r>
      <w:r w:rsidR="00A449B9" w:rsidRPr="00BF2B95">
        <w:rPr>
          <w:szCs w:val="22"/>
          <w:shd w:val="clear" w:color="auto" w:fill="FFFFFF"/>
        </w:rPr>
        <w:t>then the tonnes of continuously cast carbon steel products and ingots of carbon steel are given by the following equation:</w:t>
      </w:r>
    </w:p>
    <w:p w14:paraId="23F0AAA8" w14:textId="3FAF2C48" w:rsidR="00A449B9" w:rsidRPr="00BF2B95" w:rsidRDefault="00BF2B95" w:rsidP="00BF2B95">
      <w:pPr>
        <w:pStyle w:val="subsection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ab/>
      </w:r>
      <w:r>
        <w:rPr>
          <w:szCs w:val="22"/>
          <w:shd w:val="clear" w:color="auto" w:fill="FFFFFF"/>
        </w:rPr>
        <w:tab/>
      </w:r>
      <w:r w:rsidR="00A449B9" w:rsidRPr="00BF2B95">
        <w:rPr>
          <w:szCs w:val="22"/>
          <w:shd w:val="clear" w:color="auto" w:fill="FFFFFF"/>
        </w:rPr>
        <w:t>Tonnes of continuously cast carbon steel products and ingots of carbon steel = (100%</w:t>
      </w:r>
      <w:r w:rsidR="00994BDC" w:rsidRPr="00BF2B95">
        <w:rPr>
          <w:szCs w:val="22"/>
          <w:shd w:val="clear" w:color="auto" w:fill="FFFFFF"/>
        </w:rPr>
        <w:t xml:space="preserve"> </w:t>
      </w:r>
      <w:r w:rsidR="00A449B9" w:rsidRPr="00BF2B95">
        <w:rPr>
          <w:szCs w:val="22"/>
          <w:shd w:val="clear" w:color="auto" w:fill="FFFFFF"/>
        </w:rPr>
        <w:t xml:space="preserve">– </w:t>
      </w:r>
      <w:proofErr w:type="spellStart"/>
      <w:r w:rsidR="00A449B9" w:rsidRPr="00BF2B95">
        <w:rPr>
          <w:szCs w:val="22"/>
          <w:shd w:val="clear" w:color="auto" w:fill="FFFFFF"/>
        </w:rPr>
        <w:t>CFF</w:t>
      </w:r>
      <w:r w:rsidR="7CC001E5" w:rsidRPr="00C306F9">
        <w:rPr>
          <w:szCs w:val="22"/>
          <w:shd w:val="clear" w:color="auto" w:fill="FFFFFF"/>
          <w:vertAlign w:val="subscript"/>
        </w:rPr>
        <w:t>adj</w:t>
      </w:r>
      <w:proofErr w:type="spellEnd"/>
      <w:r w:rsidR="00A449B9" w:rsidRPr="00BF2B95">
        <w:rPr>
          <w:szCs w:val="22"/>
          <w:shd w:val="clear" w:color="auto" w:fill="FFFFFF"/>
        </w:rPr>
        <w:t xml:space="preserve">%) </w:t>
      </w:r>
      <w:r w:rsidR="00177C8A" w:rsidRPr="00BF2B95">
        <w:rPr>
          <w:szCs w:val="22"/>
          <w:shd w:val="clear" w:color="auto" w:fill="FFFFFF"/>
        </w:rPr>
        <w:t>× Q</w:t>
      </w:r>
    </w:p>
    <w:p w14:paraId="62CFB5B0" w14:textId="0A870386" w:rsidR="00A449B9" w:rsidRPr="00BF2B95" w:rsidRDefault="00A449B9" w:rsidP="00BF2B95">
      <w:pPr>
        <w:pStyle w:val="subsection"/>
        <w:rPr>
          <w:szCs w:val="22"/>
          <w:shd w:val="clear" w:color="auto" w:fill="FFFFFF"/>
        </w:rPr>
      </w:pPr>
      <w:r w:rsidRPr="00BF2B95">
        <w:rPr>
          <w:szCs w:val="22"/>
          <w:shd w:val="clear" w:color="auto" w:fill="FFFFFF"/>
        </w:rPr>
        <w:tab/>
      </w:r>
      <w:r w:rsidR="00BF2B95">
        <w:rPr>
          <w:szCs w:val="22"/>
          <w:shd w:val="clear" w:color="auto" w:fill="FFFFFF"/>
        </w:rPr>
        <w:tab/>
      </w:r>
      <w:r w:rsidRPr="00BF2B95">
        <w:rPr>
          <w:szCs w:val="22"/>
          <w:shd w:val="clear" w:color="auto" w:fill="FFFFFF"/>
        </w:rPr>
        <w:t>where:</w:t>
      </w:r>
    </w:p>
    <w:p w14:paraId="453D02F4" w14:textId="089358C2" w:rsidR="00A449B9" w:rsidRPr="00BF2B95" w:rsidRDefault="001E5F53" w:rsidP="00BF2B95">
      <w:pPr>
        <w:pStyle w:val="Definition"/>
      </w:pPr>
      <w:r w:rsidRPr="00BF2B95">
        <w:tab/>
      </w:r>
      <w:proofErr w:type="spellStart"/>
      <w:r w:rsidR="00A449B9" w:rsidRPr="00BF2B95">
        <w:rPr>
          <w:b/>
          <w:i/>
        </w:rPr>
        <w:t>CFF</w:t>
      </w:r>
      <w:r w:rsidR="1A6768D0" w:rsidRPr="00C306F9">
        <w:rPr>
          <w:rFonts w:ascii="Times New Roman Bold Italic" w:hAnsi="Times New Roman Bold Italic"/>
          <w:b/>
          <w:i/>
          <w:vertAlign w:val="subscript"/>
        </w:rPr>
        <w:t>adj</w:t>
      </w:r>
      <w:proofErr w:type="spellEnd"/>
      <w:r w:rsidR="00A449B9" w:rsidRPr="00BF2B95">
        <w:rPr>
          <w:b/>
          <w:i/>
        </w:rPr>
        <w:t>%</w:t>
      </w:r>
      <w:r w:rsidR="00A449B9" w:rsidRPr="00BF2B95">
        <w:t xml:space="preserve"> is the percent</w:t>
      </w:r>
      <w:r w:rsidR="002E331A" w:rsidRPr="00BF2B95">
        <w:t>age</w:t>
      </w:r>
      <w:r w:rsidR="00A449B9" w:rsidRPr="00BF2B95">
        <w:t xml:space="preserve"> (by </w:t>
      </w:r>
      <w:r w:rsidR="00CC02BF" w:rsidRPr="00BF2B95">
        <w:t>mass</w:t>
      </w:r>
      <w:r w:rsidR="00A449B9" w:rsidRPr="00BF2B95">
        <w:t xml:space="preserve">) of the total </w:t>
      </w:r>
      <w:r w:rsidR="00A449B9" w:rsidRPr="00565329">
        <w:t>iron ore feed</w:t>
      </w:r>
      <w:r w:rsidR="00A449B9" w:rsidRPr="00BF2B95">
        <w:t xml:space="preserve"> and cold ferrous feed </w:t>
      </w:r>
      <w:r w:rsidR="004E218D" w:rsidRPr="00BF2B95">
        <w:t>use</w:t>
      </w:r>
      <w:r w:rsidR="007A5C9A">
        <w:t>d</w:t>
      </w:r>
      <w:r w:rsidR="004E218D" w:rsidRPr="00BF2B95">
        <w:t xml:space="preserve"> </w:t>
      </w:r>
      <w:r w:rsidR="00BF2B95" w:rsidRPr="00BF2B95">
        <w:t xml:space="preserve">as an input to </w:t>
      </w:r>
      <w:r w:rsidR="004E218D" w:rsidRPr="00BF2B95">
        <w:t>the primary steel manufacturing activity</w:t>
      </w:r>
      <w:r w:rsidR="00767ADB">
        <w:t xml:space="preserve"> </w:t>
      </w:r>
      <w:r w:rsidR="005033D1">
        <w:t xml:space="preserve">that is </w:t>
      </w:r>
      <w:r w:rsidR="00767ADB">
        <w:t>comprised of</w:t>
      </w:r>
      <w:r w:rsidR="00A449B9" w:rsidRPr="00BF2B95">
        <w:t xml:space="preserve"> cold ferrous </w:t>
      </w:r>
      <w:r w:rsidR="002B7B08" w:rsidRPr="00BF2B95">
        <w:t>feed, minus</w:t>
      </w:r>
      <w:r w:rsidR="00A449B9" w:rsidRPr="00BF2B95">
        <w:t xml:space="preserve"> 3</w:t>
      </w:r>
      <w:r w:rsidR="00CC02BF" w:rsidRPr="00BF2B95">
        <w:t>5</w:t>
      </w:r>
      <w:r w:rsidR="00C23EF5" w:rsidRPr="00BF2B95">
        <w:t>%</w:t>
      </w:r>
      <w:r w:rsidR="00A449B9" w:rsidRPr="00BF2B95">
        <w:t>.</w:t>
      </w:r>
    </w:p>
    <w:p w14:paraId="3851A74B" w14:textId="7B4C6774" w:rsidR="00A449B9" w:rsidRPr="00BF2B95" w:rsidRDefault="001E5F53" w:rsidP="00BF2B95">
      <w:pPr>
        <w:pStyle w:val="Definition"/>
      </w:pPr>
      <w:r w:rsidRPr="00BF2B95">
        <w:tab/>
      </w:r>
      <w:r w:rsidR="00A449B9" w:rsidRPr="00BF2B95">
        <w:rPr>
          <w:b/>
          <w:i/>
        </w:rPr>
        <w:t>Q</w:t>
      </w:r>
      <w:r w:rsidR="00A449B9" w:rsidRPr="00BF2B95">
        <w:t xml:space="preserve"> is </w:t>
      </w:r>
      <w:r w:rsidR="0005741D">
        <w:t xml:space="preserve">tonnes </w:t>
      </w:r>
      <w:r w:rsidR="00A449B9" w:rsidRPr="00BF2B95">
        <w:t>of continuously cast carbon steel products and ingots of carbon steel</w:t>
      </w:r>
      <w:r w:rsidR="00A449B9" w:rsidRPr="00BF2B95" w:rsidDel="005436CF">
        <w:t xml:space="preserve"> </w:t>
      </w:r>
      <w:r w:rsidR="00A449B9" w:rsidRPr="00BF2B95">
        <w:t xml:space="preserve">that meet the requirements of subsection (1), </w:t>
      </w:r>
      <w:proofErr w:type="gramStart"/>
      <w:r w:rsidR="00A449B9" w:rsidRPr="00BF2B95">
        <w:t>taking into account</w:t>
      </w:r>
      <w:proofErr w:type="gramEnd"/>
      <w:r w:rsidR="00A449B9" w:rsidRPr="00BF2B95">
        <w:t xml:space="preserve"> any adjustments resulting from subsection (4).</w:t>
      </w:r>
    </w:p>
    <w:bookmarkEnd w:id="12"/>
    <w:p w14:paraId="2F8BC768" w14:textId="7A99B7E2" w:rsidR="00A449B9" w:rsidRPr="00E46C83" w:rsidRDefault="00A449B9" w:rsidP="00EE56B4">
      <w:pPr>
        <w:pStyle w:val="notetext"/>
        <w:spacing w:line="240" w:lineRule="auto"/>
      </w:pPr>
      <w:r w:rsidRPr="06F4E98B">
        <w:rPr>
          <w:snapToGrid w:val="0"/>
        </w:rPr>
        <w:t xml:space="preserve">Example: </w:t>
      </w:r>
      <w:r w:rsidR="008C0BB7" w:rsidRPr="00E46C83">
        <w:rPr>
          <w:bCs/>
          <w:snapToGrid w:val="0"/>
          <w:szCs w:val="18"/>
        </w:rPr>
        <w:t xml:space="preserve">  </w:t>
      </w:r>
      <w:r w:rsidR="00CC02BF">
        <w:rPr>
          <w:bCs/>
          <w:snapToGrid w:val="0"/>
          <w:szCs w:val="18"/>
        </w:rPr>
        <w:tab/>
      </w:r>
      <w:r w:rsidR="006E6F5A">
        <w:rPr>
          <w:bCs/>
          <w:snapToGrid w:val="0"/>
          <w:szCs w:val="18"/>
        </w:rPr>
        <w:t>A</w:t>
      </w:r>
      <w:r w:rsidR="00CC02BF" w:rsidRPr="00CC02BF">
        <w:rPr>
          <w:snapToGrid w:val="0"/>
        </w:rPr>
        <w:t xml:space="preserve"> facility produces steel from 60,000 tonnes of iron ore feed and 40,000 tonnes of cold ferrous feed. From this feed, 90,000 tonnes of steel are produced. Therefore, 40% of the total feed to steelmaking comes from cold ferrous feed (i.e. 40,000 / (40,000 + 60,000)), meaning that the adjustment in subsection (5) is required. </w:t>
      </w:r>
      <w:proofErr w:type="spellStart"/>
      <w:r w:rsidR="00CC02BF" w:rsidRPr="00CC02BF">
        <w:rPr>
          <w:snapToGrid w:val="0"/>
        </w:rPr>
        <w:t>CFF</w:t>
      </w:r>
      <w:r w:rsidR="00CC02BF" w:rsidRPr="001E5D1B">
        <w:rPr>
          <w:snapToGrid w:val="0"/>
          <w:vertAlign w:val="subscript"/>
        </w:rPr>
        <w:t>adj</w:t>
      </w:r>
      <w:proofErr w:type="spellEnd"/>
      <w:r w:rsidR="00CC02BF" w:rsidRPr="00CC02BF">
        <w:rPr>
          <w:snapToGrid w:val="0"/>
        </w:rPr>
        <w:t>% is equal to 5% (i.e. 40% - 35%), and it follows that 95% (i.e. 100%</w:t>
      </w:r>
      <w:r w:rsidR="00CC02BF">
        <w:rPr>
          <w:snapToGrid w:val="0"/>
        </w:rPr>
        <w:t> </w:t>
      </w:r>
      <w:r w:rsidR="00CC02BF">
        <w:rPr>
          <w:snapToGrid w:val="0"/>
        </w:rPr>
        <w:noBreakHyphen/>
        <w:t> </w:t>
      </w:r>
      <w:r w:rsidR="00CC02BF" w:rsidRPr="00CC02BF">
        <w:rPr>
          <w:snapToGrid w:val="0"/>
        </w:rPr>
        <w:t>5%) of the steel manufactured by the facility meets the metric in subsection (1), assuming no adjustment was required by subsection (4), the metric is 95% x 90,000 = 85,500 tonnes.</w:t>
      </w:r>
    </w:p>
    <w:p w14:paraId="206DAE7C" w14:textId="0EFE1A25" w:rsidR="00A449B9" w:rsidRDefault="00A449B9" w:rsidP="000511F6">
      <w:pPr>
        <w:pStyle w:val="notetext"/>
        <w:spacing w:line="240" w:lineRule="auto"/>
        <w:rPr>
          <w:snapToGrid w:val="0"/>
        </w:rPr>
      </w:pPr>
      <w:r w:rsidRPr="00CF6493">
        <w:rPr>
          <w:snapToGrid w:val="0"/>
        </w:rPr>
        <w:t>Note</w:t>
      </w:r>
      <w:r w:rsidR="009917E3" w:rsidRPr="00CF6493">
        <w:rPr>
          <w:snapToGrid w:val="0"/>
        </w:rPr>
        <w:t xml:space="preserve"> 1</w:t>
      </w:r>
      <w:r w:rsidRPr="000511F6">
        <w:rPr>
          <w:snapToGrid w:val="0"/>
        </w:rPr>
        <w:t xml:space="preserve">: </w:t>
      </w:r>
      <w:r w:rsidRPr="000511F6">
        <w:rPr>
          <w:snapToGrid w:val="0"/>
        </w:rPr>
        <w:tab/>
      </w:r>
      <w:r w:rsidR="00AB5440">
        <w:rPr>
          <w:snapToGrid w:val="0"/>
        </w:rPr>
        <w:t>If, a</w:t>
      </w:r>
      <w:r w:rsidRPr="000511F6">
        <w:rPr>
          <w:snapToGrid w:val="0"/>
        </w:rPr>
        <w:t xml:space="preserve">s a result of subsection (5), there is any steel produced at the facility that is not </w:t>
      </w:r>
      <w:r w:rsidR="008E00BD">
        <w:rPr>
          <w:snapToGrid w:val="0"/>
        </w:rPr>
        <w:t>counted toward</w:t>
      </w:r>
      <w:r w:rsidR="00485122">
        <w:rPr>
          <w:snapToGrid w:val="0"/>
        </w:rPr>
        <w:t>s</w:t>
      </w:r>
      <w:r w:rsidR="008E00BD">
        <w:rPr>
          <w:snapToGrid w:val="0"/>
        </w:rPr>
        <w:t xml:space="preserve"> the metric in </w:t>
      </w:r>
      <w:r w:rsidRPr="000511F6">
        <w:rPr>
          <w:snapToGrid w:val="0"/>
        </w:rPr>
        <w:t>subsection (1), such as 4,500 tonnes in the example above, this steel meets the metric in subsection</w:t>
      </w:r>
      <w:r w:rsidR="008E00BD">
        <w:rPr>
          <w:snapToGrid w:val="0"/>
        </w:rPr>
        <w:t> </w:t>
      </w:r>
      <w:r w:rsidRPr="000511F6">
        <w:rPr>
          <w:snapToGrid w:val="0"/>
        </w:rPr>
        <w:t>44(3)</w:t>
      </w:r>
      <w:r w:rsidR="008C0BB7" w:rsidRPr="000511F6">
        <w:rPr>
          <w:snapToGrid w:val="0"/>
        </w:rPr>
        <w:t>.</w:t>
      </w:r>
      <w:r w:rsidRPr="000511F6">
        <w:rPr>
          <w:snapToGrid w:val="0"/>
        </w:rPr>
        <w:t xml:space="preserve">  </w:t>
      </w:r>
    </w:p>
    <w:p w14:paraId="40C71515" w14:textId="0339E570" w:rsidR="00756FD0" w:rsidRPr="00F824D9" w:rsidRDefault="0059483B" w:rsidP="009A3CD6">
      <w:pPr>
        <w:pStyle w:val="subsection"/>
        <w:rPr>
          <w:shd w:val="clear" w:color="auto" w:fill="FFFFFF"/>
        </w:rPr>
      </w:pPr>
      <w:r w:rsidRPr="00F824D9">
        <w:rPr>
          <w:szCs w:val="22"/>
          <w:shd w:val="clear" w:color="auto" w:fill="FFFFFF"/>
        </w:rPr>
        <w:tab/>
      </w:r>
      <w:bookmarkStart w:id="15" w:name="_Hlk172724779"/>
      <w:r w:rsidRPr="00F824D9">
        <w:rPr>
          <w:szCs w:val="22"/>
          <w:shd w:val="clear" w:color="auto" w:fill="FFFFFF"/>
        </w:rPr>
        <w:t>(6)</w:t>
      </w:r>
      <w:r w:rsidRPr="00F824D9">
        <w:rPr>
          <w:szCs w:val="22"/>
          <w:shd w:val="clear" w:color="auto" w:fill="FFFFFF"/>
        </w:rPr>
        <w:tab/>
      </w:r>
      <w:r w:rsidR="00480059">
        <w:rPr>
          <w:szCs w:val="22"/>
          <w:shd w:val="clear" w:color="auto" w:fill="FFFFFF"/>
        </w:rPr>
        <w:t xml:space="preserve">In </w:t>
      </w:r>
      <w:r w:rsidRPr="00F824D9">
        <w:rPr>
          <w:szCs w:val="22"/>
          <w:shd w:val="clear" w:color="auto" w:fill="FFFFFF"/>
        </w:rPr>
        <w:t xml:space="preserve">subsection (5), </w:t>
      </w:r>
      <w:r w:rsidR="00F824D9" w:rsidRPr="009A3CD6">
        <w:rPr>
          <w:b/>
          <w:i/>
          <w:szCs w:val="22"/>
          <w:shd w:val="clear" w:color="auto" w:fill="FFFFFF"/>
        </w:rPr>
        <w:t>cold ferrous feed</w:t>
      </w:r>
      <w:r w:rsidR="00F824D9">
        <w:rPr>
          <w:szCs w:val="22"/>
          <w:shd w:val="clear" w:color="auto" w:fill="FFFFFF"/>
        </w:rPr>
        <w:t xml:space="preserve"> </w:t>
      </w:r>
      <w:r w:rsidR="00480059">
        <w:rPr>
          <w:szCs w:val="22"/>
          <w:shd w:val="clear" w:color="auto" w:fill="FFFFFF"/>
        </w:rPr>
        <w:t xml:space="preserve">does not include cold ferrous feed produced by the facility. </w:t>
      </w:r>
    </w:p>
    <w:bookmarkEnd w:id="15"/>
    <w:p w14:paraId="187A6CBB" w14:textId="71F2C051" w:rsidR="00FB7491" w:rsidRDefault="00FB7491" w:rsidP="00EE56B4">
      <w:pPr>
        <w:pStyle w:val="subsection"/>
        <w:rPr>
          <w:szCs w:val="22"/>
        </w:rPr>
      </w:pPr>
      <w:r w:rsidRPr="00B8292E">
        <w:tab/>
        <w:t>(</w:t>
      </w:r>
      <w:r w:rsidR="0059483B">
        <w:t>7</w:t>
      </w:r>
      <w:r w:rsidRPr="00B8292E">
        <w:t>)</w:t>
      </w:r>
      <w:r w:rsidRPr="00B8292E">
        <w:tab/>
      </w:r>
      <w:r w:rsidRPr="00B8292E">
        <w:rPr>
          <w:szCs w:val="22"/>
          <w:shd w:val="clear" w:color="auto" w:fill="FFFFFF"/>
        </w:rPr>
        <w:t xml:space="preserve">The default emissions intensity is 2.07 t </w:t>
      </w:r>
      <w:r w:rsidRPr="00B8292E">
        <w:rPr>
          <w:szCs w:val="22"/>
        </w:rPr>
        <w:t>CO</w:t>
      </w:r>
      <w:r w:rsidRPr="00B8292E">
        <w:rPr>
          <w:sz w:val="17"/>
          <w:szCs w:val="17"/>
          <w:vertAlign w:val="subscript"/>
        </w:rPr>
        <w:t>2</w:t>
      </w:r>
      <w:r w:rsidRPr="00B8292E">
        <w:rPr>
          <w:szCs w:val="22"/>
        </w:rPr>
        <w:noBreakHyphen/>
        <w:t>e per tonne of continuously cast carbon steel products and ingots of carbon steel.</w:t>
      </w:r>
    </w:p>
    <w:p w14:paraId="24FB740B" w14:textId="57FD26A2" w:rsidR="0052206E" w:rsidRPr="00BA746E" w:rsidRDefault="000E063B" w:rsidP="00EE56B4">
      <w:pPr>
        <w:pStyle w:val="ItemHead"/>
      </w:pPr>
      <w:proofErr w:type="gramStart"/>
      <w:r>
        <w:t>2</w:t>
      </w:r>
      <w:r w:rsidR="004D6697">
        <w:t>7</w:t>
      </w:r>
      <w:r w:rsidR="0052206E" w:rsidRPr="00BA746E">
        <w:t xml:space="preserve">  Section</w:t>
      </w:r>
      <w:proofErr w:type="gramEnd"/>
      <w:r w:rsidR="0052206E" w:rsidRPr="00BA746E">
        <w:t> 44 of Schedule 1</w:t>
      </w:r>
    </w:p>
    <w:p w14:paraId="5D9FA21C" w14:textId="77777777" w:rsidR="0052206E" w:rsidRPr="0099597E" w:rsidRDefault="0052206E" w:rsidP="001F7AFD">
      <w:pPr>
        <w:pStyle w:val="Item"/>
        <w:ind w:firstLine="0"/>
      </w:pPr>
      <w:r>
        <w:t xml:space="preserve">Repeal the section, </w:t>
      </w:r>
      <w:r w:rsidRPr="008041C2">
        <w:t>substitute:</w:t>
      </w:r>
    </w:p>
    <w:p w14:paraId="501AFD63" w14:textId="77777777" w:rsidR="0052206E" w:rsidRPr="002E194B" w:rsidRDefault="0052206E" w:rsidP="00EE56B4">
      <w:pPr>
        <w:pStyle w:val="ActHead5"/>
      </w:pPr>
      <w:bookmarkStart w:id="16" w:name="_Toc149819763"/>
      <w:proofErr w:type="gramStart"/>
      <w:r w:rsidRPr="002E194B">
        <w:lastRenderedPageBreak/>
        <w:t>44  Continuously</w:t>
      </w:r>
      <w:proofErr w:type="gramEnd"/>
      <w:r w:rsidRPr="002E194B">
        <w:t xml:space="preserve"> cast carbon steel products and ingots of carbon steel (manufacture of carbon steel from cold ferrous feed)</w:t>
      </w:r>
      <w:bookmarkEnd w:id="16"/>
    </w:p>
    <w:p w14:paraId="3677AA6A" w14:textId="1741BF0E" w:rsidR="0052206E" w:rsidRPr="002E194B" w:rsidRDefault="0052206E" w:rsidP="00EE56B4">
      <w:pPr>
        <w:pStyle w:val="subsection"/>
      </w:pPr>
      <w:r w:rsidRPr="002E194B">
        <w:tab/>
        <w:t>(1)</w:t>
      </w:r>
      <w:r w:rsidRPr="002E194B">
        <w:tab/>
      </w:r>
      <w:r w:rsidR="000629A5">
        <w:t>Subject to subsection (3), t</w:t>
      </w:r>
      <w:r w:rsidRPr="002E194B">
        <w:t>onnes of continuously cast carbon steel products and ingots of carbon steel that:</w:t>
      </w:r>
    </w:p>
    <w:p w14:paraId="4EBDDFE0" w14:textId="1663AD21" w:rsidR="0053636F" w:rsidRDefault="00FD364B" w:rsidP="00FD364B">
      <w:pPr>
        <w:pStyle w:val="paragraph"/>
      </w:pPr>
      <w:r w:rsidRPr="00FF37CE">
        <w:rPr>
          <w:color w:val="auto"/>
        </w:rPr>
        <w:tab/>
        <w:t>(</w:t>
      </w:r>
      <w:r>
        <w:rPr>
          <w:color w:val="auto"/>
        </w:rPr>
        <w:t>a</w:t>
      </w:r>
      <w:r w:rsidRPr="00FF37CE">
        <w:rPr>
          <w:color w:val="auto"/>
        </w:rPr>
        <w:t>)</w:t>
      </w:r>
      <w:r w:rsidRPr="00FF37CE">
        <w:rPr>
          <w:color w:val="auto"/>
        </w:rPr>
        <w:tab/>
      </w:r>
      <w:r w:rsidR="0052206E" w:rsidRPr="002E194B">
        <w:t xml:space="preserve">are </w:t>
      </w:r>
      <w:r w:rsidR="00EE2840">
        <w:t>produced as part of carrying on</w:t>
      </w:r>
      <w:r w:rsidR="0053636F">
        <w:t>:</w:t>
      </w:r>
    </w:p>
    <w:p w14:paraId="27D16A1E" w14:textId="7A8F7CA6" w:rsidR="0052206E" w:rsidRDefault="0052206E" w:rsidP="0046794C">
      <w:pPr>
        <w:pStyle w:val="paragraph"/>
        <w:numPr>
          <w:ilvl w:val="1"/>
          <w:numId w:val="10"/>
        </w:numPr>
      </w:pPr>
      <w:r w:rsidRPr="002E194B">
        <w:t xml:space="preserve">the manufacture of carbon steel from cold ferrous feed </w:t>
      </w:r>
      <w:r w:rsidR="00362131">
        <w:t xml:space="preserve">activity </w:t>
      </w:r>
      <w:r w:rsidRPr="002E194B">
        <w:t xml:space="preserve">at the facility; </w:t>
      </w:r>
      <w:r w:rsidR="00BC0979">
        <w:t>or</w:t>
      </w:r>
    </w:p>
    <w:p w14:paraId="79FDC007" w14:textId="136008AB" w:rsidR="00FF4333" w:rsidRPr="002E194B" w:rsidRDefault="00EE2840" w:rsidP="0046794C">
      <w:pPr>
        <w:pStyle w:val="paragraph"/>
        <w:numPr>
          <w:ilvl w:val="1"/>
          <w:numId w:val="10"/>
        </w:numPr>
      </w:pPr>
      <w:r>
        <w:t xml:space="preserve">if </w:t>
      </w:r>
      <w:r w:rsidRPr="001F18EC">
        <w:t xml:space="preserve">subsection 41(5) </w:t>
      </w:r>
      <w:r w:rsidR="00D74547">
        <w:t>applies</w:t>
      </w:r>
      <w:r w:rsidRPr="001F18EC">
        <w:t xml:space="preserve"> to the facility </w:t>
      </w:r>
      <w:r>
        <w:t>–</w:t>
      </w:r>
      <w:r w:rsidR="00D74547">
        <w:t xml:space="preserve"> </w:t>
      </w:r>
      <w:r w:rsidR="00BC0979" w:rsidRPr="00BC0979">
        <w:t>the primary steel manufacturing activity</w:t>
      </w:r>
      <w:r w:rsidR="00362131">
        <w:t xml:space="preserve"> at the facility</w:t>
      </w:r>
      <w:r w:rsidR="00BC0979" w:rsidRPr="00BC0979">
        <w:t>; and</w:t>
      </w:r>
    </w:p>
    <w:p w14:paraId="27E0D0EC" w14:textId="45EE6549" w:rsidR="0052206E" w:rsidRPr="002E194B" w:rsidRDefault="00FD364B" w:rsidP="00FD364B">
      <w:pPr>
        <w:pStyle w:val="paragraph"/>
      </w:pPr>
      <w:r w:rsidRPr="00FF37CE">
        <w:rPr>
          <w:color w:val="auto"/>
        </w:rPr>
        <w:tab/>
        <w:t>(</w:t>
      </w:r>
      <w:r>
        <w:rPr>
          <w:color w:val="auto"/>
        </w:rPr>
        <w:t>b</w:t>
      </w:r>
      <w:r w:rsidRPr="00FF37CE">
        <w:rPr>
          <w:color w:val="auto"/>
        </w:rPr>
        <w:t>)</w:t>
      </w:r>
      <w:r w:rsidRPr="00FF37CE">
        <w:rPr>
          <w:color w:val="auto"/>
        </w:rPr>
        <w:tab/>
      </w:r>
      <w:r w:rsidR="0052206E" w:rsidRPr="002E194B">
        <w:t xml:space="preserve">are of saleable quality. </w:t>
      </w:r>
    </w:p>
    <w:p w14:paraId="0F61F4F6" w14:textId="122F9F79" w:rsidR="00104A76" w:rsidRDefault="0052206E" w:rsidP="00EE56B4">
      <w:pPr>
        <w:pStyle w:val="subsection"/>
      </w:pPr>
      <w:r w:rsidRPr="002E194B">
        <w:tab/>
        <w:t>(2)</w:t>
      </w:r>
      <w:r w:rsidRPr="002E194B">
        <w:tab/>
        <w:t>The metric in subsection (1) is applicable to a facility that</w:t>
      </w:r>
      <w:r w:rsidR="00104A76">
        <w:t>:</w:t>
      </w:r>
    </w:p>
    <w:p w14:paraId="00A0CD15" w14:textId="4CD6C86C" w:rsidR="00FD364B" w:rsidRDefault="00FD364B" w:rsidP="00FD364B">
      <w:pPr>
        <w:pStyle w:val="paragraph"/>
      </w:pPr>
      <w:r w:rsidRPr="00FF37CE">
        <w:rPr>
          <w:color w:val="auto"/>
        </w:rPr>
        <w:tab/>
        <w:t>(a)</w:t>
      </w:r>
      <w:r w:rsidRPr="00FF37CE">
        <w:rPr>
          <w:color w:val="auto"/>
        </w:rPr>
        <w:tab/>
      </w:r>
      <w:r w:rsidRPr="002E194B">
        <w:t>conducts the activity of the manufacture of carbon steel from cold ferrous feed</w:t>
      </w:r>
      <w:r>
        <w:t>; or</w:t>
      </w:r>
    </w:p>
    <w:p w14:paraId="2C2C1F47" w14:textId="115C36EE" w:rsidR="00B92411" w:rsidRDefault="00FD364B" w:rsidP="00FD364B">
      <w:pPr>
        <w:pStyle w:val="paragraph"/>
      </w:pPr>
      <w:r w:rsidRPr="00FF37CE">
        <w:rPr>
          <w:color w:val="auto"/>
        </w:rPr>
        <w:tab/>
        <w:t>(</w:t>
      </w:r>
      <w:r>
        <w:rPr>
          <w:color w:val="auto"/>
        </w:rPr>
        <w:t>b</w:t>
      </w:r>
      <w:r w:rsidRPr="00FF37CE">
        <w:rPr>
          <w:color w:val="auto"/>
        </w:rPr>
        <w:t>)</w:t>
      </w:r>
      <w:r w:rsidRPr="00FF37CE">
        <w:rPr>
          <w:color w:val="auto"/>
        </w:rPr>
        <w:tab/>
      </w:r>
      <w:r w:rsidR="00EE2840">
        <w:t xml:space="preserve">if </w:t>
      </w:r>
      <w:r w:rsidR="00EE2840" w:rsidRPr="001F18EC">
        <w:t xml:space="preserve">subsection 41(5) </w:t>
      </w:r>
      <w:r w:rsidR="00D74547">
        <w:t>applies</w:t>
      </w:r>
      <w:r w:rsidR="00EE2840" w:rsidRPr="001F18EC">
        <w:t xml:space="preserve"> to the facility </w:t>
      </w:r>
      <w:r w:rsidR="00EE2840">
        <w:t xml:space="preserve">– </w:t>
      </w:r>
      <w:r w:rsidR="001F18EC" w:rsidRPr="001F18EC">
        <w:t>conducts the primary steel manufacturing activity.</w:t>
      </w:r>
    </w:p>
    <w:p w14:paraId="2565CE0A" w14:textId="40F1F7AC" w:rsidR="000629A5" w:rsidRDefault="004A6339" w:rsidP="00EE56B4">
      <w:pPr>
        <w:tabs>
          <w:tab w:val="right" w:pos="1021"/>
        </w:tabs>
      </w:pPr>
      <w:r w:rsidRPr="00A07886">
        <w:rPr>
          <w:rFonts w:eastAsia="Times New Roman"/>
          <w:lang w:eastAsia="en-AU"/>
        </w:rPr>
        <w:tab/>
        <w:t>(</w:t>
      </w:r>
      <w:r>
        <w:rPr>
          <w:rFonts w:eastAsia="Times New Roman"/>
          <w:lang w:eastAsia="en-AU"/>
        </w:rPr>
        <w:t>3</w:t>
      </w:r>
      <w:r w:rsidRPr="00A07886">
        <w:rPr>
          <w:rFonts w:eastAsia="Times New Roman"/>
          <w:lang w:eastAsia="en-AU"/>
        </w:rPr>
        <w:t>)</w:t>
      </w:r>
      <w:r w:rsidRPr="00A07886">
        <w:rPr>
          <w:rFonts w:eastAsia="Times New Roman"/>
          <w:lang w:eastAsia="en-AU"/>
        </w:rPr>
        <w:tab/>
      </w:r>
      <w:r w:rsidR="008C0BB7" w:rsidRPr="00581D6B">
        <w:rPr>
          <w:rFonts w:eastAsia="Times New Roman"/>
          <w:lang w:eastAsia="en-AU"/>
        </w:rPr>
        <w:t xml:space="preserve">For subsection (1), if </w:t>
      </w:r>
      <w:r w:rsidR="002744E6" w:rsidRPr="00581D6B">
        <w:rPr>
          <w:rFonts w:eastAsia="Times New Roman"/>
          <w:lang w:eastAsia="en-AU"/>
        </w:rPr>
        <w:t>sub</w:t>
      </w:r>
      <w:r w:rsidR="005633A3" w:rsidRPr="00581D6B">
        <w:rPr>
          <w:rFonts w:eastAsia="Times New Roman"/>
          <w:lang w:eastAsia="en-AU"/>
        </w:rPr>
        <w:t>section 41(5)</w:t>
      </w:r>
      <w:r w:rsidR="00CB71CE" w:rsidRPr="00581D6B">
        <w:rPr>
          <w:rFonts w:eastAsia="Times New Roman"/>
          <w:lang w:eastAsia="en-AU"/>
        </w:rPr>
        <w:t xml:space="preserve"> applies to the facility, </w:t>
      </w:r>
      <w:r w:rsidR="008C0BB7" w:rsidRPr="00581D6B">
        <w:rPr>
          <w:rFonts w:eastAsia="Times New Roman"/>
          <w:lang w:eastAsia="en-AU"/>
        </w:rPr>
        <w:t xml:space="preserve">then </w:t>
      </w:r>
      <w:r w:rsidR="000629A5" w:rsidRPr="00581D6B">
        <w:rPr>
          <w:rFonts w:eastAsia="Times New Roman"/>
          <w:lang w:eastAsia="en-AU"/>
        </w:rPr>
        <w:t xml:space="preserve">tonnes of </w:t>
      </w:r>
      <w:r w:rsidR="000629A5" w:rsidRPr="002E194B">
        <w:t>continuously cast carbon steel products and ingots of carbon steel</w:t>
      </w:r>
      <w:r w:rsidR="000629A5">
        <w:t xml:space="preserve"> are given by the following equation:</w:t>
      </w:r>
    </w:p>
    <w:p w14:paraId="1DB760F2" w14:textId="56ECE27B" w:rsidR="000629A5" w:rsidRPr="002A5BC1" w:rsidRDefault="000629A5" w:rsidP="002A5BC1">
      <w:pPr>
        <w:pStyle w:val="subsection"/>
      </w:pPr>
      <w:r w:rsidRPr="002A5BC1">
        <w:tab/>
      </w:r>
      <w:r w:rsidRPr="002A5BC1">
        <w:tab/>
      </w:r>
      <w:proofErr w:type="spellStart"/>
      <w:r w:rsidRPr="002A5BC1">
        <w:t>Q</w:t>
      </w:r>
      <w:r w:rsidR="00DD65FB" w:rsidRPr="00213D85">
        <w:rPr>
          <w:i/>
          <w:vertAlign w:val="subscript"/>
        </w:rPr>
        <w:t>a</w:t>
      </w:r>
      <w:proofErr w:type="spellEnd"/>
      <w:r w:rsidRPr="002A5BC1">
        <w:t xml:space="preserve"> + (</w:t>
      </w:r>
      <w:proofErr w:type="spellStart"/>
      <w:r w:rsidRPr="002A5BC1">
        <w:t>Q</w:t>
      </w:r>
      <w:r w:rsidR="00DD65FB" w:rsidRPr="00DD65FB">
        <w:rPr>
          <w:i/>
          <w:vertAlign w:val="subscript"/>
        </w:rPr>
        <w:t>b</w:t>
      </w:r>
      <w:proofErr w:type="spellEnd"/>
      <w:r w:rsidRPr="002A5BC1">
        <w:t xml:space="preserve"> – </w:t>
      </w:r>
      <w:r w:rsidR="002A5BC1" w:rsidRPr="002A5BC1">
        <w:t>Q</w:t>
      </w:r>
      <w:r w:rsidR="00DD65FB" w:rsidRPr="00DD65FB">
        <w:rPr>
          <w:i/>
          <w:vertAlign w:val="subscript"/>
        </w:rPr>
        <w:t>c</w:t>
      </w:r>
      <w:r w:rsidR="002A5BC1" w:rsidRPr="002A5BC1">
        <w:t>)</w:t>
      </w:r>
    </w:p>
    <w:p w14:paraId="3D1ABA1C" w14:textId="7E6E4E8D" w:rsidR="001B4D71" w:rsidRPr="002A5BC1" w:rsidRDefault="001B4D71" w:rsidP="002A5BC1">
      <w:pPr>
        <w:pStyle w:val="subsection"/>
      </w:pPr>
      <w:r w:rsidRPr="002A5BC1">
        <w:tab/>
      </w:r>
      <w:r w:rsidRPr="002A5BC1">
        <w:tab/>
        <w:t>where:</w:t>
      </w:r>
    </w:p>
    <w:p w14:paraId="793E9D2D" w14:textId="4EA31EEE" w:rsidR="001B4D71" w:rsidRPr="002A5BC1" w:rsidRDefault="001B4D71" w:rsidP="002A5BC1">
      <w:pPr>
        <w:pStyle w:val="subsection"/>
      </w:pPr>
      <w:r w:rsidRPr="002A5BC1">
        <w:tab/>
      </w:r>
      <w:r w:rsidRPr="002A5BC1">
        <w:tab/>
      </w:r>
      <w:proofErr w:type="spellStart"/>
      <w:r w:rsidR="002A5BC1" w:rsidRPr="00CB2030">
        <w:rPr>
          <w:b/>
          <w:i/>
        </w:rPr>
        <w:t>Q</w:t>
      </w:r>
      <w:r w:rsidR="00DD65FB" w:rsidRPr="00CB2030">
        <w:rPr>
          <w:b/>
          <w:i/>
          <w:vertAlign w:val="subscript"/>
        </w:rPr>
        <w:t>a</w:t>
      </w:r>
      <w:proofErr w:type="spellEnd"/>
      <w:r w:rsidR="002A5BC1" w:rsidRPr="002A5BC1">
        <w:t xml:space="preserve"> is tonnes of continuously cast carbon steel products and ingots of carbon steel that</w:t>
      </w:r>
      <w:r w:rsidR="002A5BC1">
        <w:t xml:space="preserve"> </w:t>
      </w:r>
      <w:r w:rsidR="002A5BC1" w:rsidRPr="002A5BC1">
        <w:t>are produced as part of carrying on</w:t>
      </w:r>
      <w:r w:rsidR="002A5BC1">
        <w:t xml:space="preserve"> </w:t>
      </w:r>
      <w:r w:rsidR="002A5BC1" w:rsidRPr="002A5BC1">
        <w:t>the manufacture of carbon steel from cold ferrous feed activity at the facility</w:t>
      </w:r>
      <w:r w:rsidR="002A5BC1">
        <w:t>.</w:t>
      </w:r>
    </w:p>
    <w:p w14:paraId="229AC04D" w14:textId="0CB9871D" w:rsidR="002A5BC1" w:rsidRPr="00E46C83" w:rsidRDefault="002A5BC1" w:rsidP="002A5BC1">
      <w:pPr>
        <w:pStyle w:val="subsection"/>
        <w:rPr>
          <w:color w:val="auto"/>
        </w:rPr>
      </w:pPr>
      <w:r w:rsidRPr="002A5BC1">
        <w:tab/>
      </w:r>
      <w:r w:rsidRPr="002A5BC1">
        <w:tab/>
      </w:r>
      <w:proofErr w:type="spellStart"/>
      <w:r w:rsidRPr="00CB2030">
        <w:rPr>
          <w:b/>
          <w:i/>
        </w:rPr>
        <w:t>Q</w:t>
      </w:r>
      <w:r w:rsidR="00DD65FB" w:rsidRPr="00CB2030">
        <w:rPr>
          <w:b/>
          <w:i/>
          <w:vertAlign w:val="subscript"/>
        </w:rPr>
        <w:t>b</w:t>
      </w:r>
      <w:proofErr w:type="spellEnd"/>
      <w:r w:rsidRPr="002A5BC1">
        <w:t xml:space="preserve"> is</w:t>
      </w:r>
      <w:r w:rsidRPr="00E46C83">
        <w:rPr>
          <w:color w:val="auto"/>
        </w:rPr>
        <w:t xml:space="preserve"> </w:t>
      </w:r>
      <w:r w:rsidR="00842D60">
        <w:rPr>
          <w:color w:val="auto"/>
        </w:rPr>
        <w:t>tonnes</w:t>
      </w:r>
      <w:r w:rsidRPr="00E46C83">
        <w:rPr>
          <w:color w:val="auto"/>
        </w:rPr>
        <w:t xml:space="preserve"> of continuously cast carbon steel products and ingots of carbon steel</w:t>
      </w:r>
      <w:r w:rsidRPr="00E46C83" w:rsidDel="005436CF">
        <w:rPr>
          <w:color w:val="auto"/>
        </w:rPr>
        <w:t xml:space="preserve"> </w:t>
      </w:r>
      <w:r w:rsidRPr="00E46C83">
        <w:rPr>
          <w:color w:val="auto"/>
        </w:rPr>
        <w:t xml:space="preserve">that meet the requirements of subsection </w:t>
      </w:r>
      <w:r>
        <w:rPr>
          <w:color w:val="auto"/>
        </w:rPr>
        <w:t>4</w:t>
      </w:r>
      <w:r w:rsidR="008375CF">
        <w:rPr>
          <w:color w:val="auto"/>
        </w:rPr>
        <w:t>1</w:t>
      </w:r>
      <w:r w:rsidRPr="00E46C83">
        <w:rPr>
          <w:color w:val="auto"/>
        </w:rPr>
        <w:t xml:space="preserve">(1), </w:t>
      </w:r>
      <w:proofErr w:type="gramStart"/>
      <w:r w:rsidRPr="00E46C83">
        <w:rPr>
          <w:color w:val="auto"/>
        </w:rPr>
        <w:t>taking into account</w:t>
      </w:r>
      <w:proofErr w:type="gramEnd"/>
      <w:r w:rsidRPr="00E46C83">
        <w:rPr>
          <w:color w:val="auto"/>
        </w:rPr>
        <w:t xml:space="preserve"> any adjustments resulting from subsection </w:t>
      </w:r>
      <w:r>
        <w:rPr>
          <w:color w:val="auto"/>
        </w:rPr>
        <w:t>4</w:t>
      </w:r>
      <w:r w:rsidR="008375CF">
        <w:rPr>
          <w:color w:val="auto"/>
        </w:rPr>
        <w:t>1</w:t>
      </w:r>
      <w:r w:rsidRPr="00E46C83">
        <w:rPr>
          <w:color w:val="auto"/>
        </w:rPr>
        <w:t>(4)</w:t>
      </w:r>
      <w:r w:rsidR="00233EE4">
        <w:rPr>
          <w:color w:val="auto"/>
        </w:rPr>
        <w:t xml:space="preserve"> </w:t>
      </w:r>
      <w:r w:rsidR="00884756">
        <w:rPr>
          <w:color w:val="auto"/>
        </w:rPr>
        <w:t>(</w:t>
      </w:r>
      <w:r w:rsidR="00233EE4">
        <w:rPr>
          <w:color w:val="auto"/>
        </w:rPr>
        <w:t>but not taking into account any adjustments resulting from subsection 41(5)</w:t>
      </w:r>
      <w:r w:rsidR="00884756">
        <w:rPr>
          <w:color w:val="auto"/>
        </w:rPr>
        <w:t>)</w:t>
      </w:r>
      <w:r w:rsidRPr="00E46C83">
        <w:rPr>
          <w:color w:val="auto"/>
        </w:rPr>
        <w:t>.</w:t>
      </w:r>
    </w:p>
    <w:p w14:paraId="76427097" w14:textId="155FF108" w:rsidR="002A5BC1" w:rsidRPr="002A5BC1" w:rsidRDefault="002A5BC1" w:rsidP="002A5BC1">
      <w:pPr>
        <w:pStyle w:val="subsection"/>
      </w:pPr>
      <w:r>
        <w:tab/>
      </w:r>
      <w:r>
        <w:tab/>
      </w:r>
      <w:r w:rsidRPr="00CB2030">
        <w:rPr>
          <w:b/>
          <w:i/>
        </w:rPr>
        <w:t>Q</w:t>
      </w:r>
      <w:r w:rsidR="00DD65FB" w:rsidRPr="00CB2030">
        <w:rPr>
          <w:b/>
          <w:i/>
          <w:vertAlign w:val="subscript"/>
        </w:rPr>
        <w:t>c</w:t>
      </w:r>
      <w:r w:rsidRPr="002A5BC1">
        <w:t xml:space="preserve"> </w:t>
      </w:r>
      <w:r>
        <w:t xml:space="preserve">is </w:t>
      </w:r>
      <w:r w:rsidR="004F2526">
        <w:t xml:space="preserve">tonnes of </w:t>
      </w:r>
      <w:r w:rsidR="004F2526" w:rsidRPr="002A5BC1">
        <w:t>continuously cast carbon steel products and ingots of carbon steel</w:t>
      </w:r>
      <w:r w:rsidR="004F2526">
        <w:t xml:space="preserve"> </w:t>
      </w:r>
      <w:r w:rsidR="00DD0E9F">
        <w:t xml:space="preserve">calculated in accordance with </w:t>
      </w:r>
      <w:r w:rsidR="00581D6B">
        <w:t xml:space="preserve">subsection 41(5). </w:t>
      </w:r>
    </w:p>
    <w:p w14:paraId="3295A71E" w14:textId="07272B6D" w:rsidR="00420F1D" w:rsidRPr="00E46C83" w:rsidRDefault="008C0BB7" w:rsidP="00EE56B4">
      <w:pPr>
        <w:pStyle w:val="notetext"/>
        <w:spacing w:line="240" w:lineRule="auto"/>
        <w:rPr>
          <w:bCs/>
          <w:snapToGrid w:val="0"/>
          <w:szCs w:val="18"/>
        </w:rPr>
      </w:pPr>
      <w:r w:rsidRPr="00E46C83">
        <w:rPr>
          <w:bCs/>
          <w:snapToGrid w:val="0"/>
          <w:szCs w:val="18"/>
        </w:rPr>
        <w:t>Example:</w:t>
      </w:r>
      <w:r w:rsidR="00B86B4C" w:rsidRPr="00E46C83">
        <w:rPr>
          <w:bCs/>
          <w:snapToGrid w:val="0"/>
          <w:szCs w:val="18"/>
        </w:rPr>
        <w:tab/>
      </w:r>
      <w:r w:rsidRPr="00E46C83">
        <w:rPr>
          <w:bCs/>
          <w:snapToGrid w:val="0"/>
          <w:szCs w:val="18"/>
        </w:rPr>
        <w:t xml:space="preserve">In the example for subsection 41(5), a facility manufactured 90,000 tonnes of </w:t>
      </w:r>
      <w:r w:rsidR="002A5BC1" w:rsidRPr="002E194B">
        <w:t xml:space="preserve">continuously cast carbon steel products and ingots of carbon </w:t>
      </w:r>
      <w:r w:rsidRPr="00E46C83">
        <w:rPr>
          <w:bCs/>
          <w:snapToGrid w:val="0"/>
          <w:szCs w:val="18"/>
        </w:rPr>
        <w:t>steel from iron ore feed and cold ferrous feed. Given cold ferrous feed in this example exceeded 3</w:t>
      </w:r>
      <w:r w:rsidR="00F5012C">
        <w:rPr>
          <w:bCs/>
          <w:snapToGrid w:val="0"/>
          <w:szCs w:val="18"/>
        </w:rPr>
        <w:t>5</w:t>
      </w:r>
      <w:r w:rsidR="00D74547">
        <w:rPr>
          <w:bCs/>
          <w:snapToGrid w:val="0"/>
          <w:szCs w:val="18"/>
        </w:rPr>
        <w:t>%</w:t>
      </w:r>
      <w:r w:rsidRPr="00E46C83">
        <w:rPr>
          <w:bCs/>
          <w:snapToGrid w:val="0"/>
          <w:szCs w:val="18"/>
        </w:rPr>
        <w:t xml:space="preserve"> of total feed, 85,500 tonnes </w:t>
      </w:r>
      <w:r w:rsidR="007F6188" w:rsidRPr="007F6188">
        <w:rPr>
          <w:bCs/>
          <w:snapToGrid w:val="0"/>
          <w:szCs w:val="18"/>
        </w:rPr>
        <w:t>are</w:t>
      </w:r>
      <w:r w:rsidRPr="00E46C83">
        <w:rPr>
          <w:bCs/>
          <w:snapToGrid w:val="0"/>
          <w:szCs w:val="18"/>
        </w:rPr>
        <w:t xml:space="preserve"> considered produced from the primary steel manufacturing activity. </w:t>
      </w:r>
      <w:r w:rsidR="003F1A52" w:rsidRPr="00E46C83">
        <w:rPr>
          <w:bCs/>
          <w:snapToGrid w:val="0"/>
          <w:szCs w:val="18"/>
        </w:rPr>
        <w:t>Therefore,</w:t>
      </w:r>
      <w:r w:rsidRPr="00E46C83">
        <w:rPr>
          <w:bCs/>
          <w:snapToGrid w:val="0"/>
          <w:szCs w:val="18"/>
        </w:rPr>
        <w:t xml:space="preserve"> the remaining 4,500 tonnes of </w:t>
      </w:r>
      <w:r w:rsidR="004F2526" w:rsidRPr="002E194B">
        <w:t xml:space="preserve">continuously cast carbon steel products and ingots of carbon </w:t>
      </w:r>
      <w:r w:rsidR="004F2526" w:rsidRPr="00E46C83">
        <w:rPr>
          <w:bCs/>
          <w:snapToGrid w:val="0"/>
          <w:szCs w:val="18"/>
        </w:rPr>
        <w:t>steel</w:t>
      </w:r>
      <w:r w:rsidRPr="00E46C83">
        <w:rPr>
          <w:bCs/>
          <w:snapToGrid w:val="0"/>
          <w:szCs w:val="18"/>
        </w:rPr>
        <w:t xml:space="preserve"> is considered to meet the metric in subsection (1).</w:t>
      </w:r>
    </w:p>
    <w:p w14:paraId="1852695B" w14:textId="337C8AFC" w:rsidR="0052206E" w:rsidRDefault="0052206E" w:rsidP="00EE56B4">
      <w:pPr>
        <w:pStyle w:val="subsection"/>
      </w:pPr>
      <w:r w:rsidRPr="002E194B">
        <w:tab/>
        <w:t>(</w:t>
      </w:r>
      <w:r w:rsidR="004A6339">
        <w:t>4</w:t>
      </w:r>
      <w:r w:rsidRPr="002E194B">
        <w:t>)</w:t>
      </w:r>
      <w:r w:rsidRPr="002E194B">
        <w:tab/>
        <w:t>The default emissions intensity is 0.0981 t CO</w:t>
      </w:r>
      <w:r w:rsidRPr="002E194B">
        <w:rPr>
          <w:vertAlign w:val="subscript"/>
        </w:rPr>
        <w:t>2</w:t>
      </w:r>
      <w:r>
        <w:noBreakHyphen/>
      </w:r>
      <w:r w:rsidRPr="002E194B">
        <w:t xml:space="preserve">e per tonne of continuously cast carbon steel products and ingots of carbon steel. </w:t>
      </w:r>
    </w:p>
    <w:p w14:paraId="1031B878" w14:textId="64218F1A" w:rsidR="00FE366E" w:rsidRPr="00BA746E" w:rsidRDefault="00FE366E" w:rsidP="00FE366E">
      <w:pPr>
        <w:pStyle w:val="ItemHead"/>
      </w:pPr>
      <w:proofErr w:type="gramStart"/>
      <w:r>
        <w:t>2</w:t>
      </w:r>
      <w:r w:rsidR="004D6697">
        <w:t>8</w:t>
      </w:r>
      <w:r w:rsidRPr="00BA746E">
        <w:t xml:space="preserve">  Subsection</w:t>
      </w:r>
      <w:proofErr w:type="gramEnd"/>
      <w:r w:rsidRPr="00BA746E">
        <w:t> 58(3) of Schedule 1</w:t>
      </w:r>
    </w:p>
    <w:p w14:paraId="0530CD8A" w14:textId="37F9ACD3" w:rsidR="00FE366E" w:rsidRDefault="00FF42CE" w:rsidP="001F7AFD">
      <w:pPr>
        <w:pStyle w:val="Item"/>
        <w:ind w:firstLine="0"/>
      </w:pPr>
      <w:r>
        <w:t>Omit “0.254”</w:t>
      </w:r>
      <w:r w:rsidR="00FE366E">
        <w:t xml:space="preserve">, </w:t>
      </w:r>
      <w:r w:rsidR="00FE366E" w:rsidRPr="008041C2">
        <w:t>substitute</w:t>
      </w:r>
      <w:r>
        <w:t xml:space="preserve"> “0.196”.</w:t>
      </w:r>
    </w:p>
    <w:p w14:paraId="0387EC19" w14:textId="767BCEC1" w:rsidR="00B203C4" w:rsidRPr="00A07886" w:rsidRDefault="000E063B" w:rsidP="00EE56B4">
      <w:pPr>
        <w:pStyle w:val="ItemHead"/>
      </w:pPr>
      <w:proofErr w:type="gramStart"/>
      <w:r>
        <w:t>2</w:t>
      </w:r>
      <w:r w:rsidR="004D6697">
        <w:t>9</w:t>
      </w:r>
      <w:r w:rsidR="00B203C4">
        <w:t xml:space="preserve">  </w:t>
      </w:r>
      <w:r w:rsidR="00B203C4" w:rsidRPr="00A07886">
        <w:t>At</w:t>
      </w:r>
      <w:proofErr w:type="gramEnd"/>
      <w:r w:rsidR="00B203C4" w:rsidRPr="00A07886">
        <w:t xml:space="preserve"> the end of section </w:t>
      </w:r>
      <w:r w:rsidR="00DA2273">
        <w:t>66</w:t>
      </w:r>
      <w:r w:rsidR="00B203C4" w:rsidRPr="00A07886">
        <w:t xml:space="preserve"> of Schedule 1</w:t>
      </w:r>
    </w:p>
    <w:p w14:paraId="10792F29" w14:textId="77777777" w:rsidR="00B203C4" w:rsidRPr="00A07886" w:rsidRDefault="00B203C4" w:rsidP="001F7AFD">
      <w:pPr>
        <w:pStyle w:val="Item"/>
        <w:ind w:firstLine="0"/>
      </w:pPr>
      <w:r w:rsidRPr="00A07886">
        <w:t>Add:</w:t>
      </w:r>
    </w:p>
    <w:p w14:paraId="1412F497" w14:textId="59A65F1D" w:rsidR="00B203C4" w:rsidRDefault="00B203C4" w:rsidP="001F7AFD">
      <w:pPr>
        <w:pStyle w:val="subsection"/>
      </w:pPr>
      <w:r w:rsidRPr="00A07886">
        <w:lastRenderedPageBreak/>
        <w:tab/>
        <w:t>(</w:t>
      </w:r>
      <w:r>
        <w:t>5</w:t>
      </w:r>
      <w:r w:rsidRPr="00A07886">
        <w:t>)</w:t>
      </w:r>
      <w:r w:rsidRPr="00A07886">
        <w:tab/>
        <w:t xml:space="preserve">The best practice emissions intensity is </w:t>
      </w:r>
      <w:r w:rsidR="2067DAE9" w:rsidRPr="00045718">
        <w:t>0.00237</w:t>
      </w:r>
      <w:r w:rsidRPr="00A07886">
        <w:t xml:space="preserve"> t </w:t>
      </w:r>
      <w:r w:rsidR="001F7AFD" w:rsidRPr="00A07886">
        <w:t>CO</w:t>
      </w:r>
      <w:r w:rsidR="001F7AFD" w:rsidRPr="00A07886">
        <w:rPr>
          <w:sz w:val="17"/>
          <w:szCs w:val="17"/>
          <w:vertAlign w:val="subscript"/>
        </w:rPr>
        <w:t>2</w:t>
      </w:r>
      <w:r w:rsidR="001F7AFD" w:rsidRPr="00A07886">
        <w:t xml:space="preserve">‑e </w:t>
      </w:r>
      <w:r w:rsidRPr="00A07886">
        <w:t xml:space="preserve">per tonne of </w:t>
      </w:r>
      <w:r w:rsidR="00476E74" w:rsidRPr="00476E74">
        <w:t>quarried rock</w:t>
      </w:r>
      <w:r>
        <w:t>.</w:t>
      </w:r>
    </w:p>
    <w:p w14:paraId="29576638" w14:textId="518F9BCB" w:rsidR="00416256" w:rsidRPr="00A07886" w:rsidRDefault="004D6697" w:rsidP="00EE56B4">
      <w:pPr>
        <w:pStyle w:val="ItemHead"/>
      </w:pPr>
      <w:proofErr w:type="gramStart"/>
      <w:r>
        <w:t>30</w:t>
      </w:r>
      <w:r w:rsidR="00416256">
        <w:t xml:space="preserve">  </w:t>
      </w:r>
      <w:r w:rsidR="00416256" w:rsidRPr="00A07886">
        <w:t>At</w:t>
      </w:r>
      <w:proofErr w:type="gramEnd"/>
      <w:r w:rsidR="00416256" w:rsidRPr="00A07886">
        <w:t xml:space="preserve"> the end of section </w:t>
      </w:r>
      <w:r w:rsidR="00416256">
        <w:t>72</w:t>
      </w:r>
      <w:r w:rsidR="00416256" w:rsidRPr="00A07886">
        <w:t xml:space="preserve"> of Schedule 1</w:t>
      </w:r>
    </w:p>
    <w:p w14:paraId="18F94165" w14:textId="77777777" w:rsidR="00416256" w:rsidRPr="00A07886" w:rsidRDefault="00416256" w:rsidP="001F7AFD">
      <w:pPr>
        <w:pStyle w:val="Item"/>
        <w:ind w:firstLine="0"/>
      </w:pPr>
      <w:r w:rsidRPr="00A07886">
        <w:t>Add:</w:t>
      </w:r>
    </w:p>
    <w:p w14:paraId="2D4E8B5F" w14:textId="692544DE" w:rsidR="00416256" w:rsidRDefault="00416256" w:rsidP="009F7E32">
      <w:pPr>
        <w:pStyle w:val="subsection"/>
      </w:pPr>
      <w:r w:rsidRPr="00A07886">
        <w:tab/>
        <w:t>(</w:t>
      </w:r>
      <w:r w:rsidR="00955230">
        <w:t>4</w:t>
      </w:r>
      <w:r w:rsidRPr="00A07886">
        <w:t>)</w:t>
      </w:r>
      <w:r w:rsidRPr="00A07886">
        <w:tab/>
        <w:t xml:space="preserve">The best practice emissions intensity is </w:t>
      </w:r>
      <w:r w:rsidR="00F52501">
        <w:t>0.</w:t>
      </w:r>
      <w:r w:rsidR="00B43D3F">
        <w:t>455</w:t>
      </w:r>
      <w:r w:rsidR="00F52501" w:rsidRPr="00A07886">
        <w:t xml:space="preserve"> </w:t>
      </w:r>
      <w:r w:rsidRPr="00A07886">
        <w:t xml:space="preserve">t </w:t>
      </w:r>
      <w:r w:rsidR="001F7AFD" w:rsidRPr="00A07886">
        <w:t>CO</w:t>
      </w:r>
      <w:r w:rsidR="001F7AFD" w:rsidRPr="00A07886">
        <w:rPr>
          <w:sz w:val="17"/>
          <w:szCs w:val="17"/>
          <w:vertAlign w:val="subscript"/>
        </w:rPr>
        <w:t>2</w:t>
      </w:r>
      <w:r w:rsidR="001F7AFD" w:rsidRPr="00A07886">
        <w:t xml:space="preserve">‑e </w:t>
      </w:r>
      <w:r w:rsidRPr="00A07886">
        <w:t xml:space="preserve">per tonne of </w:t>
      </w:r>
      <w:r w:rsidR="00DD64ED">
        <w:t>copper anode</w:t>
      </w:r>
      <w:r>
        <w:t>.</w:t>
      </w:r>
    </w:p>
    <w:p w14:paraId="06794791" w14:textId="18F8BF4C" w:rsidR="00DD64ED" w:rsidRPr="00A07886" w:rsidRDefault="004D6697" w:rsidP="00EE56B4">
      <w:pPr>
        <w:pStyle w:val="ItemHead"/>
      </w:pPr>
      <w:proofErr w:type="gramStart"/>
      <w:r>
        <w:t>31</w:t>
      </w:r>
      <w:r w:rsidR="00DD64ED">
        <w:t xml:space="preserve">  </w:t>
      </w:r>
      <w:r w:rsidR="00DD64ED" w:rsidRPr="00A07886">
        <w:t>At</w:t>
      </w:r>
      <w:proofErr w:type="gramEnd"/>
      <w:r w:rsidR="00DD64ED" w:rsidRPr="00A07886">
        <w:t xml:space="preserve"> the end of section </w:t>
      </w:r>
      <w:r w:rsidR="00DD64ED">
        <w:t>77</w:t>
      </w:r>
      <w:r w:rsidR="00DD64ED" w:rsidRPr="00A07886">
        <w:t xml:space="preserve"> of Schedule 1</w:t>
      </w:r>
    </w:p>
    <w:p w14:paraId="75BB49A2" w14:textId="77777777" w:rsidR="00DD64ED" w:rsidRPr="00A07886" w:rsidRDefault="00DD64ED" w:rsidP="001F7AFD">
      <w:pPr>
        <w:pStyle w:val="Item"/>
        <w:ind w:firstLine="0"/>
      </w:pPr>
      <w:r w:rsidRPr="00A07886">
        <w:t>Add:</w:t>
      </w:r>
    </w:p>
    <w:p w14:paraId="2D04C264" w14:textId="534DA70F" w:rsidR="00DD64ED" w:rsidRDefault="00DD64ED" w:rsidP="009F7E32">
      <w:pPr>
        <w:pStyle w:val="subsection"/>
      </w:pPr>
      <w:r w:rsidRPr="00A07886">
        <w:tab/>
        <w:t>(</w:t>
      </w:r>
      <w:r w:rsidR="00836049">
        <w:t>4</w:t>
      </w:r>
      <w:r w:rsidRPr="00A07886">
        <w:t>)</w:t>
      </w:r>
      <w:r w:rsidRPr="00A07886">
        <w:tab/>
        <w:t xml:space="preserve">The best practice emissions intensity is </w:t>
      </w:r>
      <w:r w:rsidR="00E74DEB">
        <w:t>3.78</w:t>
      </w:r>
      <w:r w:rsidR="00E74DEB" w:rsidRPr="00A07886">
        <w:t xml:space="preserve"> </w:t>
      </w:r>
      <w:r w:rsidRPr="00A07886">
        <w:t xml:space="preserve">t </w:t>
      </w:r>
      <w:r w:rsidR="001F7AFD" w:rsidRPr="00A07886">
        <w:t>CO</w:t>
      </w:r>
      <w:r w:rsidR="001F7AFD" w:rsidRPr="00A07886">
        <w:rPr>
          <w:sz w:val="17"/>
          <w:szCs w:val="17"/>
          <w:vertAlign w:val="subscript"/>
        </w:rPr>
        <w:t>2</w:t>
      </w:r>
      <w:r w:rsidR="001F7AFD" w:rsidRPr="00A07886">
        <w:t xml:space="preserve">‑e </w:t>
      </w:r>
      <w:r w:rsidRPr="00A07886">
        <w:t xml:space="preserve">per tonne of </w:t>
      </w:r>
      <w:r w:rsidR="00F60DDB" w:rsidRPr="00F60DDB">
        <w:t>100% equivalent nickel</w:t>
      </w:r>
      <w:r>
        <w:t>.</w:t>
      </w:r>
    </w:p>
    <w:p w14:paraId="63D22360" w14:textId="19CF8F71" w:rsidR="00F60DDB" w:rsidRPr="00A07886" w:rsidRDefault="000B6847" w:rsidP="00EE56B4">
      <w:pPr>
        <w:pStyle w:val="ItemHead"/>
      </w:pPr>
      <w:proofErr w:type="gramStart"/>
      <w:r>
        <w:t>3</w:t>
      </w:r>
      <w:r w:rsidR="004D6697">
        <w:t>2</w:t>
      </w:r>
      <w:r w:rsidR="00F60DDB">
        <w:t xml:space="preserve">  </w:t>
      </w:r>
      <w:r w:rsidR="00F60DDB" w:rsidRPr="00A07886">
        <w:t>At</w:t>
      </w:r>
      <w:proofErr w:type="gramEnd"/>
      <w:r w:rsidR="00F60DDB" w:rsidRPr="00A07886">
        <w:t xml:space="preserve"> the end of section </w:t>
      </w:r>
      <w:r w:rsidR="00F60DDB">
        <w:t>78</w:t>
      </w:r>
      <w:r w:rsidR="00F60DDB" w:rsidRPr="00A07886">
        <w:t xml:space="preserve"> of Schedule 1</w:t>
      </w:r>
    </w:p>
    <w:p w14:paraId="0FA40673" w14:textId="77777777" w:rsidR="00F60DDB" w:rsidRPr="00A07886" w:rsidRDefault="00F60DDB" w:rsidP="001F7AFD">
      <w:pPr>
        <w:pStyle w:val="Item"/>
        <w:ind w:firstLine="0"/>
      </w:pPr>
      <w:r w:rsidRPr="00A07886">
        <w:t>Add:</w:t>
      </w:r>
    </w:p>
    <w:p w14:paraId="229824D3" w14:textId="3768D960" w:rsidR="00F60DDB" w:rsidRDefault="00F60DDB" w:rsidP="009F7E32">
      <w:pPr>
        <w:pStyle w:val="subsection"/>
      </w:pPr>
      <w:r w:rsidRPr="00A07886">
        <w:tab/>
        <w:t>(</w:t>
      </w:r>
      <w:r>
        <w:t>4</w:t>
      </w:r>
      <w:r w:rsidRPr="00A07886">
        <w:t>)</w:t>
      </w:r>
      <w:r w:rsidRPr="00A07886">
        <w:tab/>
        <w:t xml:space="preserve">The best practice emissions intensity is </w:t>
      </w:r>
      <w:r w:rsidR="00105C12">
        <w:t>2.29</w:t>
      </w:r>
      <w:r w:rsidR="00105C12" w:rsidRPr="00A07886">
        <w:t xml:space="preserve"> </w:t>
      </w:r>
      <w:r w:rsidRPr="00A07886">
        <w:t xml:space="preserve">t </w:t>
      </w:r>
      <w:r w:rsidR="001F7AFD" w:rsidRPr="00A07886">
        <w:t>CO</w:t>
      </w:r>
      <w:r w:rsidR="001F7AFD" w:rsidRPr="00A07886">
        <w:rPr>
          <w:sz w:val="17"/>
          <w:szCs w:val="17"/>
          <w:vertAlign w:val="subscript"/>
        </w:rPr>
        <w:t>2</w:t>
      </w:r>
      <w:r w:rsidR="001F7AFD" w:rsidRPr="00A07886">
        <w:t xml:space="preserve">‑e </w:t>
      </w:r>
      <w:r w:rsidRPr="00A07886">
        <w:t xml:space="preserve">per tonne of </w:t>
      </w:r>
      <w:r w:rsidRPr="00F60DDB">
        <w:t>100% equivalent nickel</w:t>
      </w:r>
      <w:r>
        <w:t>.</w:t>
      </w:r>
    </w:p>
    <w:p w14:paraId="0B5F6BCE" w14:textId="4ABEAACE" w:rsidR="007953DB" w:rsidRPr="00A07886" w:rsidRDefault="00790B01" w:rsidP="00EE56B4">
      <w:pPr>
        <w:pStyle w:val="ItemHead"/>
      </w:pPr>
      <w:proofErr w:type="gramStart"/>
      <w:r>
        <w:t>3</w:t>
      </w:r>
      <w:r w:rsidR="004D6697">
        <w:t>3</w:t>
      </w:r>
      <w:r w:rsidR="007953DB">
        <w:t xml:space="preserve">  </w:t>
      </w:r>
      <w:r w:rsidR="007953DB" w:rsidRPr="00A07886">
        <w:t>At</w:t>
      </w:r>
      <w:proofErr w:type="gramEnd"/>
      <w:r w:rsidR="007953DB" w:rsidRPr="00A07886">
        <w:t xml:space="preserve"> the end of section </w:t>
      </w:r>
      <w:r w:rsidR="007953DB">
        <w:t>79</w:t>
      </w:r>
      <w:r w:rsidR="007953DB" w:rsidRPr="00A07886">
        <w:t xml:space="preserve"> of Schedule 1</w:t>
      </w:r>
    </w:p>
    <w:p w14:paraId="66B761A6" w14:textId="77777777" w:rsidR="007953DB" w:rsidRPr="00A07886" w:rsidRDefault="007953DB" w:rsidP="001F7AFD">
      <w:pPr>
        <w:pStyle w:val="Item"/>
        <w:ind w:firstLine="0"/>
      </w:pPr>
      <w:r w:rsidRPr="00A07886">
        <w:t>Add:</w:t>
      </w:r>
    </w:p>
    <w:p w14:paraId="242A16C4" w14:textId="4E96401A" w:rsidR="007953DB" w:rsidRDefault="007953DB" w:rsidP="009F7E32">
      <w:pPr>
        <w:pStyle w:val="subsection"/>
      </w:pPr>
      <w:r w:rsidRPr="00A07886">
        <w:tab/>
        <w:t>(</w:t>
      </w:r>
      <w:r>
        <w:t>4</w:t>
      </w:r>
      <w:r w:rsidRPr="00A07886">
        <w:t>)</w:t>
      </w:r>
      <w:r w:rsidRPr="00A07886">
        <w:tab/>
        <w:t xml:space="preserve">The best practice emissions intensity is </w:t>
      </w:r>
      <w:r w:rsidR="00105C12">
        <w:t>1.48</w:t>
      </w:r>
      <w:r w:rsidR="00105C12" w:rsidRPr="00A07886">
        <w:t xml:space="preserve"> </w:t>
      </w:r>
      <w:r w:rsidRPr="00A07886">
        <w:t xml:space="preserve">t </w:t>
      </w:r>
      <w:r w:rsidR="001F7AFD" w:rsidRPr="00A07886">
        <w:t>CO</w:t>
      </w:r>
      <w:r w:rsidR="001F7AFD" w:rsidRPr="00A07886">
        <w:rPr>
          <w:sz w:val="17"/>
          <w:szCs w:val="17"/>
          <w:vertAlign w:val="subscript"/>
        </w:rPr>
        <w:t>2</w:t>
      </w:r>
      <w:r w:rsidR="001F7AFD" w:rsidRPr="00A07886">
        <w:t xml:space="preserve">‑e </w:t>
      </w:r>
      <w:r w:rsidRPr="00A07886">
        <w:t xml:space="preserve">per tonne of </w:t>
      </w:r>
      <w:r w:rsidRPr="00F60DDB">
        <w:t>100% equivalent nickel</w:t>
      </w:r>
      <w:r>
        <w:t>.</w:t>
      </w:r>
    </w:p>
    <w:p w14:paraId="1A50034C" w14:textId="42B317D2" w:rsidR="001C0BBE" w:rsidRPr="00A07886" w:rsidRDefault="00E41EBA" w:rsidP="00EE56B4">
      <w:pPr>
        <w:pStyle w:val="ItemHead"/>
      </w:pPr>
      <w:proofErr w:type="gramStart"/>
      <w:r>
        <w:t>3</w:t>
      </w:r>
      <w:r w:rsidR="004D6697">
        <w:t>4</w:t>
      </w:r>
      <w:r w:rsidR="001C0BBE">
        <w:t xml:space="preserve">  </w:t>
      </w:r>
      <w:r w:rsidR="00DC6754">
        <w:t>Subsection</w:t>
      </w:r>
      <w:proofErr w:type="gramEnd"/>
      <w:r w:rsidR="00DC6754">
        <w:t xml:space="preserve"> </w:t>
      </w:r>
      <w:r w:rsidR="00EC5765">
        <w:t>99</w:t>
      </w:r>
      <w:r w:rsidR="00DC6754">
        <w:t>(4)</w:t>
      </w:r>
      <w:r w:rsidR="001C0BBE" w:rsidRPr="00A07886">
        <w:t xml:space="preserve"> of Schedule 1</w:t>
      </w:r>
    </w:p>
    <w:p w14:paraId="0A9B3B20" w14:textId="4AE49FB5" w:rsidR="001C0BBE" w:rsidRPr="00A07886" w:rsidRDefault="00DC6754" w:rsidP="001F7AFD">
      <w:pPr>
        <w:pStyle w:val="Item"/>
        <w:ind w:firstLine="0"/>
      </w:pPr>
      <w:r>
        <w:t>Repeal the subsection, substitute</w:t>
      </w:r>
      <w:r w:rsidR="001C0BBE" w:rsidRPr="00A07886">
        <w:t>:</w:t>
      </w:r>
    </w:p>
    <w:p w14:paraId="3BB6604E" w14:textId="3FCFC07D" w:rsidR="00DC6754" w:rsidRDefault="008074A0" w:rsidP="009F7E32">
      <w:pPr>
        <w:pStyle w:val="subsection"/>
      </w:pPr>
      <w:r w:rsidRPr="00A07886">
        <w:tab/>
        <w:t>(</w:t>
      </w:r>
      <w:r w:rsidR="00DC6754">
        <w:t>4</w:t>
      </w:r>
      <w:r w:rsidRPr="00A07886">
        <w:t>)</w:t>
      </w:r>
      <w:r w:rsidRPr="00A07886">
        <w:tab/>
        <w:t xml:space="preserve">The </w:t>
      </w:r>
      <w:r w:rsidR="00C041E7" w:rsidRPr="00C041E7">
        <w:t xml:space="preserve">default emissions intensity </w:t>
      </w:r>
      <w:r w:rsidRPr="00A07886">
        <w:t xml:space="preserve">is </w:t>
      </w:r>
      <w:r w:rsidR="00E6167E">
        <w:t>9.01</w:t>
      </w:r>
      <w:r w:rsidR="00E6167E" w:rsidRPr="00A07886">
        <w:t xml:space="preserve"> </w:t>
      </w:r>
      <w:r w:rsidRPr="00A07886">
        <w:t xml:space="preserve">t </w:t>
      </w:r>
      <w:r w:rsidR="001F7AFD" w:rsidRPr="00A07886">
        <w:t>CO</w:t>
      </w:r>
      <w:r w:rsidR="001F7AFD" w:rsidRPr="00A07886">
        <w:rPr>
          <w:sz w:val="17"/>
          <w:szCs w:val="17"/>
          <w:vertAlign w:val="subscript"/>
        </w:rPr>
        <w:t>2</w:t>
      </w:r>
      <w:r w:rsidR="001F7AFD" w:rsidRPr="00A07886">
        <w:t xml:space="preserve">‑e </w:t>
      </w:r>
      <w:r w:rsidR="00335472" w:rsidRPr="00335472">
        <w:t xml:space="preserve">per tonne of </w:t>
      </w:r>
      <w:r w:rsidR="002C2F70" w:rsidRPr="002C2F70">
        <w:t>gaseous</w:t>
      </w:r>
      <w:r w:rsidR="00335472" w:rsidRPr="00335472">
        <w:t xml:space="preserve"> hydrogen</w:t>
      </w:r>
      <w:r>
        <w:t>.</w:t>
      </w:r>
    </w:p>
    <w:p w14:paraId="5D626322" w14:textId="593A3908" w:rsidR="00DC6754" w:rsidRDefault="00DC6754" w:rsidP="009F7E32">
      <w:pPr>
        <w:pStyle w:val="subsection"/>
      </w:pPr>
      <w:r w:rsidRPr="00A07886">
        <w:tab/>
        <w:t>(</w:t>
      </w:r>
      <w:r>
        <w:t>5</w:t>
      </w:r>
      <w:r w:rsidRPr="00A07886">
        <w:t>)</w:t>
      </w:r>
      <w:r w:rsidRPr="00A07886">
        <w:tab/>
        <w:t xml:space="preserve">The </w:t>
      </w:r>
      <w:r>
        <w:t xml:space="preserve">best practice emissions intensity </w:t>
      </w:r>
      <w:r w:rsidRPr="00A07886">
        <w:t xml:space="preserve">is </w:t>
      </w:r>
      <w:r>
        <w:t>7.13</w:t>
      </w:r>
      <w:r w:rsidRPr="00A07886">
        <w:t xml:space="preserve"> t CO</w:t>
      </w:r>
      <w:r w:rsidRPr="00A07886">
        <w:rPr>
          <w:sz w:val="17"/>
          <w:szCs w:val="17"/>
          <w:vertAlign w:val="subscript"/>
        </w:rPr>
        <w:t>2</w:t>
      </w:r>
      <w:r w:rsidRPr="00A07886">
        <w:t xml:space="preserve">‑e </w:t>
      </w:r>
      <w:r w:rsidRPr="00335472">
        <w:t xml:space="preserve">per tonne of </w:t>
      </w:r>
      <w:r w:rsidRPr="002C2F70">
        <w:t>gaseous</w:t>
      </w:r>
      <w:r w:rsidRPr="00335472">
        <w:t xml:space="preserve"> hydrogen</w:t>
      </w:r>
      <w:r>
        <w:t>.</w:t>
      </w:r>
    </w:p>
    <w:p w14:paraId="08168097" w14:textId="457A2DFB" w:rsidR="006F017D" w:rsidRPr="00A07886" w:rsidRDefault="00E41EBA" w:rsidP="00EE56B4">
      <w:pPr>
        <w:pStyle w:val="ItemHead"/>
      </w:pPr>
      <w:proofErr w:type="gramStart"/>
      <w:r>
        <w:t>3</w:t>
      </w:r>
      <w:r w:rsidR="004D6697">
        <w:t>5</w:t>
      </w:r>
      <w:r w:rsidR="00D4795C">
        <w:t xml:space="preserve"> </w:t>
      </w:r>
      <w:r w:rsidR="006F017D">
        <w:t xml:space="preserve"> </w:t>
      </w:r>
      <w:r w:rsidR="006F017D" w:rsidRPr="00A07886">
        <w:t>At</w:t>
      </w:r>
      <w:proofErr w:type="gramEnd"/>
      <w:r w:rsidR="006F017D" w:rsidRPr="00A07886">
        <w:t xml:space="preserve"> the end of section </w:t>
      </w:r>
      <w:r w:rsidR="006F017D">
        <w:t>103</w:t>
      </w:r>
      <w:r w:rsidR="006F017D" w:rsidRPr="00A07886">
        <w:t xml:space="preserve"> of Schedule 1</w:t>
      </w:r>
    </w:p>
    <w:p w14:paraId="624FE184" w14:textId="77777777" w:rsidR="006F017D" w:rsidRPr="00A07886" w:rsidRDefault="006F017D" w:rsidP="001F7AFD">
      <w:pPr>
        <w:pStyle w:val="Item"/>
        <w:ind w:firstLine="0"/>
      </w:pPr>
      <w:r w:rsidRPr="00A07886">
        <w:t>Add:</w:t>
      </w:r>
    </w:p>
    <w:p w14:paraId="2D8B7BCA" w14:textId="430B5E45" w:rsidR="006F017D" w:rsidRDefault="006F017D" w:rsidP="009F7E32">
      <w:pPr>
        <w:pStyle w:val="subsection"/>
      </w:pPr>
      <w:r w:rsidRPr="00A07886">
        <w:tab/>
        <w:t>(</w:t>
      </w:r>
      <w:r w:rsidR="00385E74">
        <w:t>3</w:t>
      </w:r>
      <w:r w:rsidRPr="00A07886">
        <w:t>)</w:t>
      </w:r>
      <w:r w:rsidRPr="00A07886">
        <w:tab/>
        <w:t xml:space="preserve">The best practice emissions intensity is </w:t>
      </w:r>
      <w:r w:rsidR="003D52E3">
        <w:t>0.</w:t>
      </w:r>
      <w:r w:rsidR="00AF2CC1">
        <w:t>717</w:t>
      </w:r>
      <w:r w:rsidR="00614DAB" w:rsidRPr="00A07886">
        <w:t xml:space="preserve"> </w:t>
      </w:r>
      <w:r w:rsidRPr="00A07886">
        <w:t xml:space="preserve">t </w:t>
      </w:r>
      <w:r w:rsidR="001F7AFD" w:rsidRPr="00A07886">
        <w:t>CO</w:t>
      </w:r>
      <w:r w:rsidR="001F7AFD" w:rsidRPr="00A07886">
        <w:rPr>
          <w:sz w:val="17"/>
          <w:szCs w:val="17"/>
          <w:vertAlign w:val="subscript"/>
        </w:rPr>
        <w:t>2</w:t>
      </w:r>
      <w:r w:rsidR="001F7AFD" w:rsidRPr="00A07886">
        <w:t xml:space="preserve">‑e </w:t>
      </w:r>
      <w:r w:rsidRPr="00A07886">
        <w:t xml:space="preserve">per </w:t>
      </w:r>
      <w:r w:rsidR="00623335" w:rsidRPr="00623335">
        <w:t>kilolitre of renewable aviation kerosene</w:t>
      </w:r>
      <w:r>
        <w:t>.</w:t>
      </w:r>
    </w:p>
    <w:p w14:paraId="3CFF641B" w14:textId="7B42C4DB" w:rsidR="0032069E" w:rsidRPr="00A07886" w:rsidRDefault="00E41EBA" w:rsidP="00EE56B4">
      <w:pPr>
        <w:pStyle w:val="ItemHead"/>
      </w:pPr>
      <w:proofErr w:type="gramStart"/>
      <w:r>
        <w:t>3</w:t>
      </w:r>
      <w:r w:rsidR="004D6697">
        <w:t>6</w:t>
      </w:r>
      <w:r w:rsidR="0032069E">
        <w:t xml:space="preserve">  </w:t>
      </w:r>
      <w:r w:rsidR="0032069E" w:rsidRPr="00A07886">
        <w:t>At</w:t>
      </w:r>
      <w:proofErr w:type="gramEnd"/>
      <w:r w:rsidR="0032069E" w:rsidRPr="00A07886">
        <w:t xml:space="preserve"> the end of section </w:t>
      </w:r>
      <w:r w:rsidR="0032069E">
        <w:t>104</w:t>
      </w:r>
      <w:r w:rsidR="0032069E" w:rsidRPr="00A07886">
        <w:t xml:space="preserve"> of Schedule 1</w:t>
      </w:r>
    </w:p>
    <w:p w14:paraId="2CB02259" w14:textId="77777777" w:rsidR="0032069E" w:rsidRPr="00A07886" w:rsidRDefault="0032069E" w:rsidP="001F7AFD">
      <w:pPr>
        <w:pStyle w:val="Item"/>
        <w:ind w:firstLine="0"/>
      </w:pPr>
      <w:r w:rsidRPr="00A07886">
        <w:t>Add:</w:t>
      </w:r>
    </w:p>
    <w:p w14:paraId="7C226F32" w14:textId="327AE196" w:rsidR="0032069E" w:rsidRDefault="0032069E" w:rsidP="009F7E32">
      <w:pPr>
        <w:pStyle w:val="subsection"/>
      </w:pPr>
      <w:r w:rsidRPr="00A07886">
        <w:tab/>
        <w:t>(</w:t>
      </w:r>
      <w:r>
        <w:t>3</w:t>
      </w:r>
      <w:r w:rsidRPr="00A07886">
        <w:t>)</w:t>
      </w:r>
      <w:r w:rsidRPr="00A07886">
        <w:tab/>
        <w:t xml:space="preserve">The best practice emissions intensity is </w:t>
      </w:r>
      <w:r w:rsidR="002D37AC">
        <w:t>0.</w:t>
      </w:r>
      <w:r w:rsidR="009E5B39">
        <w:t>704</w:t>
      </w:r>
      <w:r w:rsidR="002D37AC" w:rsidRPr="00A07886">
        <w:t xml:space="preserve"> </w:t>
      </w:r>
      <w:r w:rsidRPr="00A07886">
        <w:t>t CO</w:t>
      </w:r>
      <w:r w:rsidRPr="00A07886">
        <w:rPr>
          <w:sz w:val="17"/>
          <w:szCs w:val="17"/>
          <w:vertAlign w:val="subscript"/>
        </w:rPr>
        <w:t>2</w:t>
      </w:r>
      <w:r w:rsidRPr="00A07886">
        <w:t xml:space="preserve">‑e per </w:t>
      </w:r>
      <w:r w:rsidRPr="00623335">
        <w:t xml:space="preserve">kilolitre of renewable </w:t>
      </w:r>
      <w:r w:rsidR="004929C2">
        <w:t>diesel</w:t>
      </w:r>
      <w:r>
        <w:t>.</w:t>
      </w:r>
    </w:p>
    <w:p w14:paraId="6824B3F4" w14:textId="4B86FB1F" w:rsidR="00734B93" w:rsidRPr="00BA746E" w:rsidRDefault="00E41EBA" w:rsidP="00BA746E">
      <w:pPr>
        <w:pStyle w:val="ItemHead"/>
      </w:pPr>
      <w:proofErr w:type="gramStart"/>
      <w:r w:rsidRPr="00BA746E">
        <w:t>3</w:t>
      </w:r>
      <w:r w:rsidR="004D6697">
        <w:t>7</w:t>
      </w:r>
      <w:r w:rsidR="00734B93" w:rsidRPr="00BA746E">
        <w:t xml:space="preserve">  At</w:t>
      </w:r>
      <w:proofErr w:type="gramEnd"/>
      <w:r w:rsidR="00734B93" w:rsidRPr="00BA746E">
        <w:t xml:space="preserve"> the end of Schedule 1</w:t>
      </w:r>
    </w:p>
    <w:p w14:paraId="63187C31" w14:textId="77777777" w:rsidR="00734B93" w:rsidRPr="001F7AFD" w:rsidRDefault="00734B93" w:rsidP="00EE56B4">
      <w:pPr>
        <w:pStyle w:val="Item"/>
        <w:ind w:firstLine="0"/>
      </w:pPr>
      <w:r w:rsidRPr="001F7AFD">
        <w:t>Add:</w:t>
      </w:r>
    </w:p>
    <w:p w14:paraId="3D615ADD" w14:textId="3CB12668" w:rsidR="00734B93" w:rsidRPr="00D90B51" w:rsidRDefault="00734B93" w:rsidP="00EE56B4">
      <w:pPr>
        <w:pStyle w:val="ActHead2"/>
      </w:pPr>
      <w:r w:rsidRPr="00D90B51">
        <w:rPr>
          <w:rStyle w:val="CharPartNo"/>
        </w:rPr>
        <w:lastRenderedPageBreak/>
        <w:t>Part </w:t>
      </w:r>
      <w:r>
        <w:rPr>
          <w:rStyle w:val="CharPartNo"/>
        </w:rPr>
        <w:t>51</w:t>
      </w:r>
      <w:r w:rsidRPr="00560B12">
        <w:t>—</w:t>
      </w:r>
      <w:r w:rsidR="005E13CF">
        <w:t xml:space="preserve">Rare </w:t>
      </w:r>
      <w:r w:rsidR="00950A7A">
        <w:t>e</w:t>
      </w:r>
      <w:r w:rsidR="005E13CF">
        <w:t xml:space="preserve">arth </w:t>
      </w:r>
      <w:r w:rsidR="00950A7A">
        <w:t>p</w:t>
      </w:r>
      <w:r w:rsidR="005E13CF">
        <w:t>rocessing</w:t>
      </w:r>
    </w:p>
    <w:p w14:paraId="7BCFB865" w14:textId="040D122E" w:rsidR="00B103E2" w:rsidRPr="009A3BD8" w:rsidRDefault="00B103E2" w:rsidP="0046794C">
      <w:pPr>
        <w:pStyle w:val="ActHead5"/>
      </w:pPr>
      <w:proofErr w:type="gramStart"/>
      <w:r w:rsidRPr="00D57395">
        <w:t>10</w:t>
      </w:r>
      <w:r>
        <w:t>5</w:t>
      </w:r>
      <w:r w:rsidRPr="009A3BD8">
        <w:t xml:space="preserve">  Definitions</w:t>
      </w:r>
      <w:proofErr w:type="gramEnd"/>
    </w:p>
    <w:p w14:paraId="6AE2077B" w14:textId="619792B3" w:rsidR="00B103E2" w:rsidRPr="009A3BD8" w:rsidRDefault="00B103E2" w:rsidP="00F05454">
      <w:pPr>
        <w:pStyle w:val="subsection"/>
        <w:rPr>
          <w:b/>
          <w:bCs/>
          <w:sz w:val="24"/>
          <w:szCs w:val="24"/>
        </w:rPr>
      </w:pPr>
      <w:r w:rsidRPr="009A3BD8">
        <w:rPr>
          <w:shd w:val="clear" w:color="auto" w:fill="FFFFFF"/>
        </w:rPr>
        <w:t>                  In this Part:</w:t>
      </w:r>
    </w:p>
    <w:p w14:paraId="7C45DF35" w14:textId="145CADF4" w:rsidR="00B103E2" w:rsidRDefault="00642E03" w:rsidP="00F05454">
      <w:pPr>
        <w:pStyle w:val="Definition"/>
        <w:ind w:left="993" w:firstLine="0"/>
        <w:rPr>
          <w:i/>
          <w:iCs/>
          <w:szCs w:val="22"/>
        </w:rPr>
      </w:pPr>
      <w:r w:rsidRPr="00F05454">
        <w:rPr>
          <w:b/>
          <w:bCs/>
          <w:i/>
        </w:rPr>
        <w:t>Primary r</w:t>
      </w:r>
      <w:r w:rsidR="005259D7" w:rsidRPr="00F05454">
        <w:rPr>
          <w:b/>
          <w:bCs/>
          <w:i/>
        </w:rPr>
        <w:t>are earth element</w:t>
      </w:r>
      <w:r w:rsidR="0046330A">
        <w:rPr>
          <w:b/>
          <w:bCs/>
          <w:i/>
        </w:rPr>
        <w:t>s</w:t>
      </w:r>
      <w:r w:rsidR="005259D7" w:rsidRPr="005259D7">
        <w:t xml:space="preserve"> </w:t>
      </w:r>
      <w:proofErr w:type="gramStart"/>
      <w:r w:rsidR="0046330A">
        <w:t>means</w:t>
      </w:r>
      <w:proofErr w:type="gramEnd"/>
      <w:r w:rsidR="00A22B2E">
        <w:t xml:space="preserve"> </w:t>
      </w:r>
      <w:r w:rsidR="005259D7" w:rsidRPr="005259D7">
        <w:t>praseodymium (</w:t>
      </w:r>
      <w:proofErr w:type="spellStart"/>
      <w:r w:rsidR="005259D7" w:rsidRPr="005259D7">
        <w:t>Pr</w:t>
      </w:r>
      <w:proofErr w:type="spellEnd"/>
      <w:r w:rsidR="005259D7" w:rsidRPr="005259D7">
        <w:t xml:space="preserve">), neodymium (Nd), terbium (Tb), </w:t>
      </w:r>
      <w:r>
        <w:t xml:space="preserve">and </w:t>
      </w:r>
      <w:r w:rsidR="005259D7" w:rsidRPr="005259D7">
        <w:t>dysprosium (Dy)</w:t>
      </w:r>
      <w:r w:rsidR="00B103E2" w:rsidRPr="005259D7">
        <w:rPr>
          <w:i/>
          <w:iCs/>
          <w:szCs w:val="22"/>
        </w:rPr>
        <w:t>.</w:t>
      </w:r>
    </w:p>
    <w:p w14:paraId="373AE517" w14:textId="451D75B8" w:rsidR="00C9453D" w:rsidRDefault="00642E03" w:rsidP="00F05454">
      <w:pPr>
        <w:pStyle w:val="Definition"/>
        <w:ind w:hanging="141"/>
      </w:pPr>
      <w:r w:rsidRPr="00F05454">
        <w:rPr>
          <w:b/>
          <w:i/>
        </w:rPr>
        <w:t>Primary r</w:t>
      </w:r>
      <w:r w:rsidR="00F93839" w:rsidRPr="00F05454">
        <w:rPr>
          <w:b/>
          <w:i/>
        </w:rPr>
        <w:t>are earth oxide</w:t>
      </w:r>
      <w:r w:rsidR="0046330A">
        <w:rPr>
          <w:b/>
          <w:i/>
        </w:rPr>
        <w:t>s</w:t>
      </w:r>
      <w:r w:rsidR="00F93839" w:rsidRPr="2D3886B6">
        <w:rPr>
          <w:b/>
        </w:rPr>
        <w:t xml:space="preserve"> </w:t>
      </w:r>
      <w:proofErr w:type="gramStart"/>
      <w:r w:rsidR="00F93839" w:rsidRPr="2D3886B6">
        <w:t>mean</w:t>
      </w:r>
      <w:r w:rsidR="00DC13B5" w:rsidRPr="2D3886B6">
        <w:t>s</w:t>
      </w:r>
      <w:proofErr w:type="gramEnd"/>
      <w:r w:rsidR="00C9453D">
        <w:t>:</w:t>
      </w:r>
    </w:p>
    <w:p w14:paraId="62170760" w14:textId="49FB9D82" w:rsidR="00C9453D" w:rsidRPr="00F05454" w:rsidRDefault="00C9453D" w:rsidP="00F05454">
      <w:pPr>
        <w:pStyle w:val="paragraph"/>
      </w:pPr>
      <w:r w:rsidRPr="00F05454">
        <w:tab/>
        <w:t>(a)</w:t>
      </w:r>
      <w:r w:rsidRPr="00F05454">
        <w:tab/>
      </w:r>
      <w:r w:rsidR="00BC63B2" w:rsidRPr="00F05454">
        <w:t>oxide</w:t>
      </w:r>
      <w:r w:rsidR="0046330A">
        <w:t>s</w:t>
      </w:r>
      <w:r w:rsidR="00BC63B2" w:rsidRPr="00F05454">
        <w:t xml:space="preserve"> of </w:t>
      </w:r>
      <w:r w:rsidR="00642E03" w:rsidRPr="00F05454">
        <w:t xml:space="preserve">primary </w:t>
      </w:r>
      <w:r w:rsidR="00BC63B2" w:rsidRPr="00F05454">
        <w:t>rare earth elements</w:t>
      </w:r>
      <w:r w:rsidRPr="00F05454">
        <w:t>; or</w:t>
      </w:r>
    </w:p>
    <w:p w14:paraId="73E090D2" w14:textId="3D093930" w:rsidR="00F93839" w:rsidRPr="00F05454" w:rsidRDefault="00C9453D" w:rsidP="00F05454">
      <w:pPr>
        <w:pStyle w:val="paragraph"/>
      </w:pPr>
      <w:r w:rsidRPr="00F05454">
        <w:tab/>
        <w:t>(b)</w:t>
      </w:r>
      <w:r w:rsidRPr="00F05454">
        <w:tab/>
      </w:r>
      <w:r w:rsidR="00BC63B2" w:rsidRPr="00F05454">
        <w:t>mixture</w:t>
      </w:r>
      <w:r w:rsidR="0046330A">
        <w:t>s</w:t>
      </w:r>
      <w:r w:rsidR="00BC63B2" w:rsidRPr="00F05454">
        <w:t xml:space="preserve"> of </w:t>
      </w:r>
      <w:r w:rsidR="00A46512" w:rsidRPr="00F05454">
        <w:t xml:space="preserve">one or more </w:t>
      </w:r>
      <w:r w:rsidR="007921C5">
        <w:t xml:space="preserve">primary </w:t>
      </w:r>
      <w:r w:rsidR="00BC63B2" w:rsidRPr="00F05454">
        <w:t xml:space="preserve">rare earth elements and </w:t>
      </w:r>
      <w:r w:rsidR="0046330A">
        <w:t xml:space="preserve">oxides of </w:t>
      </w:r>
      <w:r w:rsidR="007921C5">
        <w:t xml:space="preserve">primary </w:t>
      </w:r>
      <w:r w:rsidR="00F93839" w:rsidRPr="00F05454">
        <w:t>rare earth elements.</w:t>
      </w:r>
    </w:p>
    <w:p w14:paraId="562738AC" w14:textId="25E3B544" w:rsidR="00B103E2" w:rsidRPr="00F05454" w:rsidRDefault="00DC13B5" w:rsidP="00F05454">
      <w:pPr>
        <w:pStyle w:val="Definition"/>
        <w:ind w:left="993" w:firstLine="0"/>
        <w:rPr>
          <w:b/>
        </w:rPr>
      </w:pPr>
      <w:r w:rsidRPr="00F05454">
        <w:rPr>
          <w:b/>
          <w:i/>
        </w:rPr>
        <w:t xml:space="preserve">Separated </w:t>
      </w:r>
      <w:r w:rsidR="00A46512" w:rsidRPr="00F05454">
        <w:rPr>
          <w:b/>
          <w:i/>
        </w:rPr>
        <w:t xml:space="preserve">primary </w:t>
      </w:r>
      <w:r w:rsidRPr="00F05454">
        <w:rPr>
          <w:b/>
          <w:i/>
        </w:rPr>
        <w:t>rare earth product</w:t>
      </w:r>
      <w:r w:rsidR="0046330A">
        <w:rPr>
          <w:b/>
          <w:i/>
        </w:rPr>
        <w:t>s</w:t>
      </w:r>
      <w:r w:rsidRPr="68C39A03">
        <w:rPr>
          <w:b/>
        </w:rPr>
        <w:t xml:space="preserve"> </w:t>
      </w:r>
      <w:r w:rsidRPr="00F05454">
        <w:t xml:space="preserve">means semi-separated or individual </w:t>
      </w:r>
      <w:r w:rsidR="00A46512" w:rsidRPr="00F05454">
        <w:t xml:space="preserve">primary </w:t>
      </w:r>
      <w:r w:rsidRPr="00F05454">
        <w:t>rare earth compound</w:t>
      </w:r>
      <w:r w:rsidR="0046330A">
        <w:t>s</w:t>
      </w:r>
      <w:r w:rsidRPr="00F05454">
        <w:t>.</w:t>
      </w:r>
    </w:p>
    <w:p w14:paraId="76F90AC1" w14:textId="6C98F3E5" w:rsidR="00155F40" w:rsidRPr="0046794C" w:rsidRDefault="00155F40" w:rsidP="0046794C">
      <w:pPr>
        <w:pStyle w:val="ActHead5"/>
      </w:pPr>
      <w:proofErr w:type="gramStart"/>
      <w:r w:rsidRPr="0046794C">
        <w:t>10</w:t>
      </w:r>
      <w:r w:rsidR="00B103E2" w:rsidRPr="0046794C">
        <w:t>6</w:t>
      </w:r>
      <w:r w:rsidRPr="009A3BD8">
        <w:t xml:space="preserve">  </w:t>
      </w:r>
      <w:r w:rsidRPr="0046794C">
        <w:t>R</w:t>
      </w:r>
      <w:r w:rsidR="005E13CF" w:rsidRPr="0046794C">
        <w:t>are</w:t>
      </w:r>
      <w:proofErr w:type="gramEnd"/>
      <w:r w:rsidR="005E13CF" w:rsidRPr="0046794C">
        <w:t xml:space="preserve"> earth processing</w:t>
      </w:r>
    </w:p>
    <w:p w14:paraId="4B1E7956" w14:textId="367E0079" w:rsidR="00155F40" w:rsidRPr="005D6085" w:rsidRDefault="00155F40" w:rsidP="005D6085">
      <w:pPr>
        <w:pStyle w:val="subsection"/>
      </w:pPr>
      <w:r w:rsidRPr="005D6085">
        <w:tab/>
        <w:t>(1)</w:t>
      </w:r>
      <w:r w:rsidRPr="005D6085">
        <w:tab/>
      </w:r>
      <w:r w:rsidR="00FD5FE0" w:rsidRPr="005D6085">
        <w:t xml:space="preserve">Tonnes of total </w:t>
      </w:r>
      <w:r w:rsidR="00647621" w:rsidRPr="005D6085">
        <w:t xml:space="preserve">primary </w:t>
      </w:r>
      <w:r w:rsidR="00FD5FE0" w:rsidRPr="005D6085">
        <w:t xml:space="preserve">rare earth oxide equivalent contained in separated </w:t>
      </w:r>
      <w:r w:rsidR="00647621" w:rsidRPr="005D6085">
        <w:t xml:space="preserve">primary </w:t>
      </w:r>
      <w:r w:rsidR="00FD5FE0" w:rsidRPr="005D6085">
        <w:t>rare earth products that</w:t>
      </w:r>
      <w:r w:rsidRPr="005D6085">
        <w:t>:</w:t>
      </w:r>
    </w:p>
    <w:p w14:paraId="381C0364" w14:textId="02EE9C8E" w:rsidR="00FD364B" w:rsidRPr="00FD364B" w:rsidRDefault="00FD364B" w:rsidP="00FD364B">
      <w:pPr>
        <w:pStyle w:val="paragraph"/>
      </w:pPr>
      <w:r w:rsidRPr="00FF37CE">
        <w:rPr>
          <w:color w:val="auto"/>
        </w:rPr>
        <w:tab/>
        <w:t>(a)</w:t>
      </w:r>
      <w:r w:rsidRPr="00FF37CE">
        <w:rPr>
          <w:color w:val="auto"/>
        </w:rPr>
        <w:tab/>
      </w:r>
      <w:r w:rsidRPr="00FD364B">
        <w:t>have weight by weight primary rare earth oxide greater than 9</w:t>
      </w:r>
      <w:r w:rsidR="001B6259">
        <w:t>0</w:t>
      </w:r>
      <w:r w:rsidRPr="00FD364B">
        <w:t xml:space="preserve">%; and </w:t>
      </w:r>
    </w:p>
    <w:p w14:paraId="204573D8" w14:textId="7B1F8782" w:rsidR="005E7016" w:rsidRPr="00FD364B" w:rsidRDefault="00FD364B" w:rsidP="00FD364B">
      <w:pPr>
        <w:pStyle w:val="paragraph"/>
      </w:pPr>
      <w:r w:rsidRPr="00FF37CE">
        <w:rPr>
          <w:color w:val="auto"/>
        </w:rPr>
        <w:tab/>
        <w:t>(</w:t>
      </w:r>
      <w:r>
        <w:rPr>
          <w:color w:val="auto"/>
        </w:rPr>
        <w:t>b</w:t>
      </w:r>
      <w:r w:rsidRPr="00FF37CE">
        <w:rPr>
          <w:color w:val="auto"/>
        </w:rPr>
        <w:t>)</w:t>
      </w:r>
      <w:r w:rsidRPr="00FF37CE">
        <w:rPr>
          <w:color w:val="auto"/>
        </w:rPr>
        <w:tab/>
      </w:r>
      <w:r w:rsidR="005E7016" w:rsidRPr="00FD364B">
        <w:t xml:space="preserve">are suitable quality and concentration as an input to a metallisation process (including via electrolysis); and </w:t>
      </w:r>
    </w:p>
    <w:p w14:paraId="2379EF93" w14:textId="6BF6D35D" w:rsidR="005E7016" w:rsidRPr="00FD364B" w:rsidRDefault="00FD364B" w:rsidP="00FD364B">
      <w:pPr>
        <w:pStyle w:val="paragraph"/>
      </w:pPr>
      <w:r w:rsidRPr="00FF37CE">
        <w:rPr>
          <w:color w:val="auto"/>
        </w:rPr>
        <w:tab/>
        <w:t>(</w:t>
      </w:r>
      <w:r>
        <w:rPr>
          <w:color w:val="auto"/>
        </w:rPr>
        <w:t>c</w:t>
      </w:r>
      <w:r w:rsidRPr="00FF37CE">
        <w:rPr>
          <w:color w:val="auto"/>
        </w:rPr>
        <w:t>)</w:t>
      </w:r>
      <w:r w:rsidRPr="00FF37CE">
        <w:rPr>
          <w:color w:val="auto"/>
        </w:rPr>
        <w:tab/>
      </w:r>
      <w:r w:rsidR="005E7016" w:rsidRPr="00FD364B">
        <w:t xml:space="preserve">are produced as part of carrying on the </w:t>
      </w:r>
      <w:r w:rsidR="0051603A" w:rsidRPr="00FD364B">
        <w:t xml:space="preserve">separated </w:t>
      </w:r>
      <w:r w:rsidR="00647621" w:rsidRPr="00FD364B">
        <w:t xml:space="preserve">primary </w:t>
      </w:r>
      <w:r w:rsidR="005E7016" w:rsidRPr="00FD364B">
        <w:t xml:space="preserve">rare earth </w:t>
      </w:r>
      <w:r w:rsidR="006C48E9" w:rsidRPr="00FD364B">
        <w:t xml:space="preserve">products </w:t>
      </w:r>
      <w:r w:rsidR="005E7016" w:rsidRPr="00FD364B">
        <w:t xml:space="preserve">production activity at the facility; and </w:t>
      </w:r>
    </w:p>
    <w:p w14:paraId="24712979" w14:textId="37C99579" w:rsidR="00B3358B" w:rsidRPr="00FD364B" w:rsidRDefault="00FD364B" w:rsidP="00FD364B">
      <w:pPr>
        <w:pStyle w:val="paragraph"/>
      </w:pPr>
      <w:r w:rsidRPr="00FF37CE">
        <w:rPr>
          <w:color w:val="auto"/>
        </w:rPr>
        <w:tab/>
        <w:t>(</w:t>
      </w:r>
      <w:r>
        <w:rPr>
          <w:color w:val="auto"/>
        </w:rPr>
        <w:t>d</w:t>
      </w:r>
      <w:r w:rsidRPr="00FF37CE">
        <w:rPr>
          <w:color w:val="auto"/>
        </w:rPr>
        <w:t>)</w:t>
      </w:r>
      <w:r w:rsidRPr="00FF37CE">
        <w:rPr>
          <w:color w:val="auto"/>
        </w:rPr>
        <w:tab/>
      </w:r>
      <w:r w:rsidR="005E7016" w:rsidRPr="00FD364B">
        <w:t>are of saleable quality.</w:t>
      </w:r>
    </w:p>
    <w:p w14:paraId="6DB9D6BB" w14:textId="721399E1" w:rsidR="00740627" w:rsidRPr="005D6085" w:rsidRDefault="00740627" w:rsidP="005D6085">
      <w:pPr>
        <w:pStyle w:val="subsection"/>
      </w:pPr>
      <w:r w:rsidRPr="005D6085">
        <w:tab/>
        <w:t>(2)</w:t>
      </w:r>
      <w:r w:rsidRPr="005D6085">
        <w:tab/>
        <w:t xml:space="preserve">The metric in subsection (1) is applicable to a facility </w:t>
      </w:r>
      <w:r w:rsidR="00AB6E8C" w:rsidRPr="005D6085">
        <w:t xml:space="preserve">that conducts the activity of producing separated </w:t>
      </w:r>
      <w:r w:rsidR="00647621" w:rsidRPr="005D6085">
        <w:t xml:space="preserve">primary </w:t>
      </w:r>
      <w:r w:rsidR="00AB6E8C" w:rsidRPr="005D6085">
        <w:t xml:space="preserve">rare earth products through the transformation of metal ore (the </w:t>
      </w:r>
      <w:r w:rsidR="00AB6E8C" w:rsidRPr="005D6085">
        <w:rPr>
          <w:b/>
          <w:i/>
        </w:rPr>
        <w:t xml:space="preserve">separated </w:t>
      </w:r>
      <w:r w:rsidR="00647621" w:rsidRPr="005D6085">
        <w:rPr>
          <w:b/>
          <w:i/>
        </w:rPr>
        <w:t xml:space="preserve">primary </w:t>
      </w:r>
      <w:r w:rsidR="00AB6E8C" w:rsidRPr="005D6085">
        <w:rPr>
          <w:b/>
          <w:i/>
        </w:rPr>
        <w:t>rare earth products production activity</w:t>
      </w:r>
      <w:r w:rsidR="00AB6E8C" w:rsidRPr="005D6085">
        <w:t>)</w:t>
      </w:r>
      <w:r w:rsidRPr="005D6085">
        <w:t>.</w:t>
      </w:r>
    </w:p>
    <w:p w14:paraId="0398D7AD" w14:textId="03207646" w:rsidR="00A76096" w:rsidRDefault="00B16133" w:rsidP="005D6085">
      <w:pPr>
        <w:pStyle w:val="subsection"/>
      </w:pPr>
      <w:r w:rsidRPr="00A07886">
        <w:tab/>
        <w:t>(</w:t>
      </w:r>
      <w:r w:rsidR="001C450B">
        <w:t>3</w:t>
      </w:r>
      <w:r w:rsidRPr="00A07886">
        <w:t>)</w:t>
      </w:r>
      <w:r w:rsidRPr="00A07886">
        <w:tab/>
        <w:t xml:space="preserve">The best practice emissions intensity is </w:t>
      </w:r>
      <w:r w:rsidR="00A07B86">
        <w:t>20</w:t>
      </w:r>
      <w:r w:rsidR="52E0D13E" w:rsidRPr="00045718">
        <w:t>.</w:t>
      </w:r>
      <w:r w:rsidR="00A07B86">
        <w:t>1</w:t>
      </w:r>
      <w:r w:rsidRPr="00A07886">
        <w:t xml:space="preserve"> t CO</w:t>
      </w:r>
      <w:r w:rsidRPr="00BD119E">
        <w:rPr>
          <w:vertAlign w:val="subscript"/>
        </w:rPr>
        <w:t>2</w:t>
      </w:r>
      <w:r w:rsidRPr="00A07886">
        <w:t xml:space="preserve">‑e per </w:t>
      </w:r>
      <w:r w:rsidR="00DB5C19" w:rsidRPr="00DB5C19">
        <w:t>tonne</w:t>
      </w:r>
      <w:r w:rsidRPr="00623335">
        <w:t xml:space="preserve"> of </w:t>
      </w:r>
      <w:r w:rsidR="00AB5E85">
        <w:t xml:space="preserve">total </w:t>
      </w:r>
      <w:r w:rsidR="009A22E6">
        <w:t xml:space="preserve">primary </w:t>
      </w:r>
      <w:r w:rsidR="00AB5E85">
        <w:t>rare earth oxide</w:t>
      </w:r>
      <w:r>
        <w:t>.</w:t>
      </w:r>
    </w:p>
    <w:p w14:paraId="6FC728C5" w14:textId="1ED18D09" w:rsidR="002C3AB1" w:rsidRPr="006258D3" w:rsidRDefault="00E41EBA" w:rsidP="00BA746E">
      <w:pPr>
        <w:pStyle w:val="ItemHead"/>
      </w:pPr>
      <w:proofErr w:type="gramStart"/>
      <w:r>
        <w:t>3</w:t>
      </w:r>
      <w:r w:rsidR="004D6697">
        <w:t>8</w:t>
      </w:r>
      <w:r w:rsidR="002C3AB1" w:rsidRPr="006258D3">
        <w:t xml:space="preserve">  </w:t>
      </w:r>
      <w:r w:rsidR="002C3AB1">
        <w:t>Section</w:t>
      </w:r>
      <w:proofErr w:type="gramEnd"/>
      <w:r w:rsidR="002C3AB1">
        <w:t xml:space="preserve"> 1 of Schedule 2 (after table item 58)</w:t>
      </w:r>
    </w:p>
    <w:p w14:paraId="4674023B" w14:textId="77777777" w:rsidR="002C3AB1" w:rsidRPr="00BB7CBC" w:rsidRDefault="002C3AB1" w:rsidP="002C3AB1">
      <w:pPr>
        <w:pStyle w:val="Item"/>
        <w:ind w:firstLine="0"/>
        <w:rPr>
          <w:color w:val="auto"/>
        </w:rPr>
      </w:pPr>
      <w:r w:rsidRPr="00BB7CBC">
        <w:rPr>
          <w:color w:val="auto"/>
        </w:rPr>
        <w:t>Add: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7462"/>
      </w:tblGrid>
      <w:tr w:rsidR="002C3AB1" w:rsidRPr="002F5832" w14:paraId="05036AC0" w14:textId="77777777" w:rsidTr="00216057"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8F2F" w14:textId="6303A9F9" w:rsidR="002C3AB1" w:rsidRPr="002F5832" w:rsidRDefault="002C3AB1" w:rsidP="00216057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2F5832">
              <w:rPr>
                <w:rFonts w:eastAsia="Times New Roman"/>
                <w:sz w:val="20"/>
                <w:lang w:eastAsia="en-AU"/>
              </w:rPr>
              <w:t>5</w:t>
            </w:r>
            <w:r>
              <w:rPr>
                <w:rFonts w:eastAsia="Times New Roman"/>
                <w:sz w:val="20"/>
                <w:lang w:eastAsia="en-AU"/>
              </w:rPr>
              <w:t>9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F583" w14:textId="7E93C89D" w:rsidR="002C3AB1" w:rsidRPr="002F5832" w:rsidRDefault="002C3AB1" w:rsidP="00216057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2F5832">
              <w:rPr>
                <w:rFonts w:eastAsia="Times New Roman"/>
                <w:sz w:val="20"/>
                <w:lang w:eastAsia="en-AU"/>
              </w:rPr>
              <w:t xml:space="preserve">Kilolitres of </w:t>
            </w:r>
            <w:r>
              <w:rPr>
                <w:rFonts w:eastAsia="Times New Roman"/>
                <w:sz w:val="20"/>
                <w:lang w:eastAsia="en-AU"/>
              </w:rPr>
              <w:t>phosphoric acid</w:t>
            </w:r>
          </w:p>
        </w:tc>
      </w:tr>
      <w:tr w:rsidR="002C3AB1" w:rsidRPr="002F5832" w14:paraId="54C4A9F8" w14:textId="77777777" w:rsidTr="00216057"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F827" w14:textId="007190E9" w:rsidR="002C3AB1" w:rsidRPr="002F5832" w:rsidRDefault="002C3AB1" w:rsidP="00216057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60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D70C" w14:textId="3AB4F8E7" w:rsidR="002C3AB1" w:rsidRPr="002F5832" w:rsidRDefault="002C3AB1" w:rsidP="002C3AB1">
            <w:pPr>
              <w:spacing w:before="60" w:line="240" w:lineRule="atLeast"/>
              <w:ind w:left="0" w:firstLine="0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Tonnes of total primary rare earth oxide equivalent contained in separated primary rare earth products</w:t>
            </w:r>
          </w:p>
        </w:tc>
      </w:tr>
    </w:tbl>
    <w:p w14:paraId="0E1A5DC1" w14:textId="77777777" w:rsidR="002C3AB1" w:rsidRPr="00100B80" w:rsidRDefault="002C3AB1" w:rsidP="00A07B86">
      <w:pPr>
        <w:pStyle w:val="notedraft"/>
        <w:rPr>
          <w:i w:val="0"/>
        </w:rPr>
      </w:pPr>
    </w:p>
    <w:sectPr w:rsidR="002C3AB1" w:rsidRPr="00100B80" w:rsidSect="00B9270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927C" w14:textId="77777777" w:rsidR="00E27A1E" w:rsidRDefault="00E27A1E" w:rsidP="0048364F">
      <w:r>
        <w:separator/>
      </w:r>
    </w:p>
  </w:endnote>
  <w:endnote w:type="continuationSeparator" w:id="0">
    <w:p w14:paraId="685F9AAE" w14:textId="77777777" w:rsidR="00E27A1E" w:rsidRDefault="00E27A1E" w:rsidP="0048364F">
      <w:r>
        <w:continuationSeparator/>
      </w:r>
    </w:p>
  </w:endnote>
  <w:endnote w:type="continuationNotice" w:id="1">
    <w:p w14:paraId="2F7B8C5E" w14:textId="77777777" w:rsidR="00E27A1E" w:rsidRDefault="00E27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0D582B4-9A15-4F24-883C-1295CA8EE7A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B629D" w14:paraId="18EBF7BE" w14:textId="77777777" w:rsidTr="00010D0A">
      <w:tc>
        <w:tcPr>
          <w:tcW w:w="5000" w:type="pct"/>
        </w:tcPr>
        <w:p w14:paraId="49248415" w14:textId="7CC1F6E5" w:rsidR="005B629D" w:rsidRPr="004749F4" w:rsidRDefault="002B654D" w:rsidP="004749F4">
          <w:pPr>
            <w:jc w:val="center"/>
            <w:rPr>
              <w:rFonts w:ascii="Arial" w:hAnsi="Arial" w:cs="Arial"/>
              <w:b/>
              <w:sz w:val="40"/>
            </w:rPr>
          </w:pPr>
          <w:r>
            <w:rPr>
              <w:rFonts w:ascii="Arial" w:hAnsi="Arial" w:cs="Arial"/>
              <w:b/>
              <w:noProof/>
              <w:sz w:val="40"/>
            </w:rPr>
            <mc:AlternateContent>
              <mc:Choice Requires="wps">
                <w:drawing>
                  <wp:anchor distT="0" distB="0" distL="0" distR="0" simplePos="0" relativeHeight="251658250" behindDoc="0" locked="0" layoutInCell="1" allowOverlap="1" wp14:anchorId="38299A57" wp14:editId="65583B3B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107565" cy="490855"/>
                    <wp:effectExtent l="0" t="0" r="6985" b="0"/>
                    <wp:wrapNone/>
                    <wp:docPr id="2055561825" name="Text Box 11" descr="OFFICIAL: Sensitive 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7565" cy="490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0C5B61" w14:textId="171A5CF3" w:rsidR="002B654D" w:rsidRPr="002B654D" w:rsidRDefault="002B654D" w:rsidP="002B654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B654D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 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8299A5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: Sensitive Legal-Privilege" style="position:absolute;left:0;text-align:left;margin-left:0;margin-top:0;width:165.95pt;height:38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" filled="f" stroked="f">
                    <v:fill o:detectmouseclick="t"/>
                    <v:textbox style="mso-fit-shape-to-text:t" inset="0,0,0,15pt">
                      <w:txbxContent>
                        <w:p w14:paraId="0A0C5B61" w14:textId="171A5CF3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B65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B629D">
            <w:rPr>
              <w:rFonts w:ascii="Arial" w:hAnsi="Arial" w:cs="Arial"/>
              <w:b/>
              <w:noProof/>
              <w:sz w:val="40"/>
            </w:rPr>
            <w:t>EXPOSURE DRAFT</w:t>
          </w:r>
        </w:p>
      </w:tc>
    </w:tr>
  </w:tbl>
  <w:p w14:paraId="2F8BECE5" w14:textId="77777777" w:rsidR="005B629D" w:rsidRPr="005F1388" w:rsidRDefault="005B629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B629D" w14:paraId="4CBB4FB3" w14:textId="77777777" w:rsidTr="00010D0A">
      <w:tc>
        <w:tcPr>
          <w:tcW w:w="5000" w:type="pct"/>
        </w:tcPr>
        <w:p w14:paraId="30E49881" w14:textId="65F704E2" w:rsidR="005B629D" w:rsidRDefault="002B654D" w:rsidP="00010D0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51" behindDoc="0" locked="0" layoutInCell="1" allowOverlap="1" wp14:anchorId="50833F32" wp14:editId="437BB9D6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107565" cy="490855"/>
                    <wp:effectExtent l="0" t="0" r="6985" b="0"/>
                    <wp:wrapNone/>
                    <wp:docPr id="1972892510" name="Text Box 12" descr="OFFICIAL: Sensitive 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7565" cy="490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50E36B" w14:textId="58315B48" w:rsidR="002B654D" w:rsidRPr="002B654D" w:rsidRDefault="002B654D" w:rsidP="002B654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B654D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 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0833F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: Sensitive Legal-Privilege" style="position:absolute;left:0;text-align:left;margin-left:0;margin-top:0;width:165.95pt;height:38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" filled="f" stroked="f">
                    <v:fill o:detectmouseclick="t"/>
                    <v:textbox style="mso-fit-shape-to-text:t" inset="0,0,0,15pt">
                      <w:txbxContent>
                        <w:p w14:paraId="3650E36B" w14:textId="58315B48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B65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8ED60C4" w14:textId="77777777" w:rsidR="005B629D" w:rsidRPr="006D3667" w:rsidRDefault="005B629D" w:rsidP="00010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6307" w14:textId="7B8FBD47" w:rsidR="005B629D" w:rsidRPr="00E33C1C" w:rsidRDefault="002B654D" w:rsidP="00010D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545D4A5F" wp14:editId="633F44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490855"/>
              <wp:effectExtent l="0" t="0" r="6985" b="0"/>
              <wp:wrapNone/>
              <wp:docPr id="1691246513" name="Text Box 1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4FD7C" w14:textId="29DD51F8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B65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D4A5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: Sensitive Legal-Privilege" style="position:absolute;left:0;text-align:left;margin-left:0;margin-top:0;width:165.95pt;height:38.6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6E4FD7C" w14:textId="29DD51F8" w:rsidR="002B654D" w:rsidRPr="002B654D" w:rsidRDefault="002B654D" w:rsidP="002B65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B654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629D" w14:paraId="7662745F" w14:textId="77777777" w:rsidTr="00010D0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B46D9A3" w14:textId="77777777" w:rsidR="005B629D" w:rsidRDefault="005B629D" w:rsidP="00010D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1810BD" w14:textId="3FEF5078" w:rsidR="005B629D" w:rsidRDefault="005B629D" w:rsidP="00010D0A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Greenhouse and Energy Reporting (Safeguard Mechanism) Amendment (Best Practice Emissions Intensities Update)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E470A4A" w14:textId="77777777" w:rsidR="005B629D" w:rsidRDefault="005B629D" w:rsidP="00010D0A">
          <w:pPr>
            <w:spacing w:line="0" w:lineRule="atLeast"/>
            <w:jc w:val="right"/>
            <w:rPr>
              <w:sz w:val="18"/>
            </w:rPr>
          </w:pPr>
        </w:p>
      </w:tc>
    </w:tr>
    <w:tr w:rsidR="005B629D" w14:paraId="2F2DCF7C" w14:textId="77777777" w:rsidTr="00010D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A176942" w14:textId="77777777" w:rsidR="005B629D" w:rsidRDefault="005B629D" w:rsidP="00010D0A">
          <w:pPr>
            <w:jc w:val="right"/>
            <w:rPr>
              <w:sz w:val="18"/>
            </w:rPr>
          </w:pPr>
        </w:p>
      </w:tc>
    </w:tr>
  </w:tbl>
  <w:p w14:paraId="0B7D9EF8" w14:textId="77777777" w:rsidR="005B629D" w:rsidRPr="00ED79B6" w:rsidRDefault="005B629D" w:rsidP="00010D0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1D5F" w14:textId="7658E5DE" w:rsidR="005B629D" w:rsidRPr="00E33C1C" w:rsidRDefault="005B629D" w:rsidP="00010D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629D" w14:paraId="7A91E43A" w14:textId="77777777" w:rsidTr="00010D0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7938547" w14:textId="77777777" w:rsidR="005B629D" w:rsidRDefault="005B629D" w:rsidP="00010D0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3D02A96" w14:textId="2FC83787" w:rsidR="005B629D" w:rsidRPr="00F27973" w:rsidRDefault="005B629D" w:rsidP="003D3987">
          <w:pPr>
            <w:spacing w:line="0" w:lineRule="atLeast"/>
            <w:jc w:val="center"/>
            <w:rPr>
              <w:rFonts w:ascii="Arial" w:hAnsi="Arial" w:cs="Arial"/>
              <w:b/>
              <w:sz w:val="40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84290">
            <w:rPr>
              <w:i/>
              <w:noProof/>
              <w:sz w:val="18"/>
            </w:rPr>
            <w:t>National Greenhouse and Energy Reporting Legislation Amendment (Best Practice Emissions Intensities Update)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FEA1CC" w14:textId="77777777" w:rsidR="005B629D" w:rsidRDefault="005B629D" w:rsidP="00010D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ED6C19" w14:textId="44CAF2FC" w:rsidR="005B629D" w:rsidRPr="00ED79B6" w:rsidRDefault="005B629D" w:rsidP="00EF4D3D">
    <w:pPr>
      <w:spacing w:before="120"/>
      <w:ind w:left="0" w:firstLine="0"/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19C5" w14:textId="7040E577" w:rsidR="002B654D" w:rsidRDefault="002B65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04AFEDA3" wp14:editId="175410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490855"/>
              <wp:effectExtent l="0" t="0" r="6985" b="0"/>
              <wp:wrapNone/>
              <wp:docPr id="221624169" name="Text Box 1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560CE" w14:textId="220F80ED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B65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FEDA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: Sensitive Legal-Privilege" style="position:absolute;left:0;text-align:left;margin-left:0;margin-top:0;width:165.95pt;height:38.65pt;z-index:25165825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07560CE" w14:textId="220F80ED" w:rsidR="002B654D" w:rsidRPr="002B654D" w:rsidRDefault="002B654D" w:rsidP="002B65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B654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F271A" w14:textId="17A84649" w:rsidR="005B629D" w:rsidRPr="00E33C1C" w:rsidRDefault="005B629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629D" w14:paraId="46979FE0" w14:textId="77777777" w:rsidTr="00CC0F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DBD5E8" w14:textId="77777777" w:rsidR="005B629D" w:rsidRDefault="005B629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A9E75E" w14:textId="222AE3B1" w:rsidR="005B629D" w:rsidRPr="000B3018" w:rsidRDefault="005B629D" w:rsidP="000B301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84290">
            <w:rPr>
              <w:i/>
              <w:noProof/>
              <w:sz w:val="18"/>
            </w:rPr>
            <w:t>National Greenhouse and Energy Reporting Legislation Amendment (Best Practice Emissions Intensities Update)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1DE2EE" w14:textId="77777777" w:rsidR="005B629D" w:rsidRDefault="005B629D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05890F5E" w14:textId="2BE501E6" w:rsidR="005B629D" w:rsidRPr="00ED79B6" w:rsidRDefault="005B629D" w:rsidP="00EF4D3D">
    <w:pPr>
      <w:ind w:left="0" w:firstLine="0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38B54" w14:textId="43880A74" w:rsidR="005B629D" w:rsidRPr="00E33C1C" w:rsidRDefault="002B654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5505ED90" wp14:editId="36A46F9B">
              <wp:simplePos x="1141730" y="94049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490855"/>
              <wp:effectExtent l="0" t="0" r="6985" b="0"/>
              <wp:wrapNone/>
              <wp:docPr id="381190776" name="Text Box 18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8D3AD" w14:textId="55F633CF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5ED9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alt="OFFICIAL: Sensitive Legal-Privilege" style="position:absolute;left:0;text-align:left;margin-left:0;margin-top:0;width:165.95pt;height:38.65pt;z-index:251658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" filled="f" stroked="f">
              <v:textbox style="mso-fit-shape-to-text:t" inset="0,0,0,15pt">
                <w:txbxContent>
                  <w:p w14:paraId="7C98D3AD" w14:textId="55F633CF" w:rsidR="002B654D" w:rsidRPr="002B654D" w:rsidRDefault="002B654D" w:rsidP="002B65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629D" w14:paraId="4C8D2E33" w14:textId="77777777" w:rsidTr="00CC0F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F4D115" w14:textId="77777777" w:rsidR="005B629D" w:rsidRDefault="005B629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05FBFB" w14:textId="7E1ABDEB" w:rsidR="005B629D" w:rsidRPr="000B3018" w:rsidRDefault="005B629D" w:rsidP="000B301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84290">
            <w:rPr>
              <w:i/>
              <w:noProof/>
              <w:sz w:val="18"/>
            </w:rPr>
            <w:t>National Greenhouse and Energy Reporting Legislation Amendment (Best Practice Emissions Intensities Update)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A08EA6" w14:textId="77777777" w:rsidR="005B629D" w:rsidRDefault="005B629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01C879" w14:textId="227C15AA" w:rsidR="005B629D" w:rsidRPr="00ED79B6" w:rsidRDefault="005B629D" w:rsidP="00EF4D3D">
    <w:pPr>
      <w:ind w:left="0" w:firstLine="0"/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BEEA4" w14:textId="1E45E76A" w:rsidR="005B629D" w:rsidRPr="00E33C1C" w:rsidRDefault="002B654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7ACB8F11" wp14:editId="59DB2D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490855"/>
              <wp:effectExtent l="0" t="0" r="6985" b="0"/>
              <wp:wrapNone/>
              <wp:docPr id="1664062193" name="Text Box 1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04675" w14:textId="398BDD75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B65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B8F1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: Sensitive Legal-Privilege" style="position:absolute;left:0;text-align:left;margin-left:0;margin-top:0;width:165.95pt;height:38.65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44B04675" w14:textId="398BDD75" w:rsidR="002B654D" w:rsidRPr="002B654D" w:rsidRDefault="002B654D" w:rsidP="002B65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B654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629D" w14:paraId="4D1A9B6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3EE5E4" w14:textId="77777777" w:rsidR="005B629D" w:rsidRDefault="005B629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062D46" w14:textId="4E23DD87" w:rsidR="005B629D" w:rsidRDefault="005B629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03C148" w14:textId="77777777" w:rsidR="005B629D" w:rsidRDefault="005B629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629D" w14:paraId="5B7FB2F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C7C93C" w14:textId="1279AFB8" w:rsidR="005B629D" w:rsidRDefault="005B629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https://deptagriculture-my.sharepoint.com/personal/reshma_zachariah_dcceew_gov_au/Documents/Desktop/NGER Rules 2024/#2 Rules/Exposure Draft - National Greenhouse and Energy Reporting (Safeguard Mechanism) Amendment (Best Practice Emissions Intensities Update) Rules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33326">
            <w:rPr>
              <w:i/>
              <w:noProof/>
              <w:sz w:val="18"/>
            </w:rPr>
            <w:t>28/8/2024 10:35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01F2CB" w14:textId="77777777" w:rsidR="005B629D" w:rsidRPr="00ED79B6" w:rsidRDefault="005B629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E43C5" w14:textId="77777777" w:rsidR="00E27A1E" w:rsidRDefault="00E27A1E" w:rsidP="0048364F">
      <w:r>
        <w:separator/>
      </w:r>
    </w:p>
  </w:footnote>
  <w:footnote w:type="continuationSeparator" w:id="0">
    <w:p w14:paraId="71F5337E" w14:textId="77777777" w:rsidR="00E27A1E" w:rsidRDefault="00E27A1E" w:rsidP="0048364F">
      <w:r>
        <w:continuationSeparator/>
      </w:r>
    </w:p>
  </w:footnote>
  <w:footnote w:type="continuationNotice" w:id="1">
    <w:p w14:paraId="39EC8386" w14:textId="77777777" w:rsidR="00E27A1E" w:rsidRDefault="00E27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BD67" w14:textId="1CAA3859" w:rsidR="005B629D" w:rsidRPr="00845A24" w:rsidRDefault="002B654D" w:rsidP="00694488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noProof/>
        <w:sz w:val="4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9405C90" wp14:editId="2EEEC3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490855"/>
              <wp:effectExtent l="0" t="0" r="6985" b="4445"/>
              <wp:wrapNone/>
              <wp:docPr id="2012744363" name="Text Box 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7EE72" w14:textId="0EA38DDE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B65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05C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Legal-Privilege" style="position:absolute;left:0;text-align:left;margin-left:0;margin-top:0;width:165.95pt;height:38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B97EE72" w14:textId="0EA38DDE" w:rsidR="002B654D" w:rsidRPr="002B654D" w:rsidRDefault="002B654D" w:rsidP="002B65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B654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629D">
      <w:rPr>
        <w:rFonts w:ascii="Arial" w:hAnsi="Arial" w:cs="Arial"/>
        <w:b/>
        <w:noProof/>
        <w:sz w:val="40"/>
      </w:rPr>
      <w:t>EXPOSURE DRAFT</w:t>
    </w:r>
  </w:p>
  <w:p w14:paraId="7E0AE943" w14:textId="77777777" w:rsidR="005B629D" w:rsidRPr="005F1388" w:rsidRDefault="005B629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D9F7" w14:textId="1C90F793" w:rsidR="005B629D" w:rsidRPr="005F1388" w:rsidRDefault="002B654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0769115" wp14:editId="37D4BE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490855"/>
              <wp:effectExtent l="0" t="0" r="6985" b="4445"/>
              <wp:wrapNone/>
              <wp:docPr id="939903699" name="Text Box 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E1610" w14:textId="56E1418C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B65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691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 Legal-Privilege" style="position:absolute;left:0;text-align:left;margin-left:0;margin-top:0;width:165.95pt;height:38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63E1610" w14:textId="56E1418C" w:rsidR="002B654D" w:rsidRPr="002B654D" w:rsidRDefault="002B654D" w:rsidP="002B65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B654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2EEE" w14:textId="2B9A8FE8" w:rsidR="005B629D" w:rsidRPr="00804D96" w:rsidRDefault="005B629D" w:rsidP="000B1424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831E" w14:textId="684BC251" w:rsidR="005B629D" w:rsidRPr="00ED79B6" w:rsidRDefault="002B654D" w:rsidP="00010D0A">
    <w:pPr>
      <w:pBdr>
        <w:bottom w:val="single" w:sz="4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D6A7E29" wp14:editId="420263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490855"/>
              <wp:effectExtent l="0" t="0" r="6985" b="4445"/>
              <wp:wrapNone/>
              <wp:docPr id="483290319" name="Text Box 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78295" w14:textId="66896F29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B65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A7E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: Sensitive Legal-Privilege" style="position:absolute;left:0;text-align:left;margin-left:0;margin-top:0;width:165.95pt;height:38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62E78295" w14:textId="66896F29" w:rsidR="002B654D" w:rsidRPr="002B654D" w:rsidRDefault="002B654D" w:rsidP="002B65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B654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31ED" w14:textId="52E1434D" w:rsidR="005B629D" w:rsidRPr="00EF4D3D" w:rsidRDefault="005B629D" w:rsidP="00EF4D3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C371" w14:textId="1605D7FC" w:rsidR="005B629D" w:rsidRPr="00ED79B6" w:rsidRDefault="002B654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93B9C5C" wp14:editId="3B5CD0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490855"/>
              <wp:effectExtent l="0" t="0" r="6985" b="4445"/>
              <wp:wrapNone/>
              <wp:docPr id="769763997" name="Text Box 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101C7" w14:textId="782DE863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B65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B9C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: Sensitive Legal-Privilege" style="position:absolute;left:0;text-align:left;margin-left:0;margin-top:0;width:165.95pt;height:38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88101C7" w14:textId="782DE863" w:rsidR="002B654D" w:rsidRPr="002B654D" w:rsidRDefault="002B654D" w:rsidP="002B65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B654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B72E" w14:textId="67832872" w:rsidR="005B629D" w:rsidRDefault="002B654D" w:rsidP="000B0B58">
    <w:pPr>
      <w:pBdr>
        <w:bottom w:val="single" w:sz="6" w:space="1" w:color="auto"/>
      </w:pBdr>
      <w:spacing w:before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DB38079" wp14:editId="7FE741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490855"/>
              <wp:effectExtent l="0" t="0" r="6985" b="4445"/>
              <wp:wrapNone/>
              <wp:docPr id="140353313" name="Text Box 8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6E0CF" w14:textId="290986BB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380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: Sensitive Legal-Privilege" style="position:absolute;left:0;text-align:left;margin-left:0;margin-top:0;width:165.95pt;height:38.6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" filled="f" stroked="f">
              <v:textbox style="mso-fit-shape-to-text:t" inset="0,15pt,0,0">
                <w:txbxContent>
                  <w:p w14:paraId="5C16E0CF" w14:textId="290986BB" w:rsidR="002B654D" w:rsidRPr="002B654D" w:rsidRDefault="002B654D" w:rsidP="002B65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506A23" w14:textId="77777777" w:rsidR="005B629D" w:rsidRPr="00A961C4" w:rsidRDefault="005B629D" w:rsidP="000B1424">
    <w:pPr>
      <w:pBdr>
        <w:bottom w:val="single" w:sz="6" w:space="1" w:color="auto"/>
      </w:pBdr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756B" w14:textId="3CF8A3B2" w:rsidR="005B629D" w:rsidRDefault="005B629D" w:rsidP="000B1424">
    <w:pPr>
      <w:pBdr>
        <w:bottom w:val="single" w:sz="6" w:space="1" w:color="auto"/>
      </w:pBdr>
      <w:spacing w:before="0" w:after="240"/>
      <w:jc w:val="center"/>
    </w:pPr>
  </w:p>
  <w:p w14:paraId="7BD23A47" w14:textId="77777777" w:rsidR="005B629D" w:rsidRPr="00A961C4" w:rsidRDefault="005B629D" w:rsidP="000B1424">
    <w:pPr>
      <w:pBdr>
        <w:bottom w:val="single" w:sz="6" w:space="1" w:color="auto"/>
      </w:pBdr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4AB42" w14:textId="19DEF0BC" w:rsidR="005B629D" w:rsidRDefault="002B65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8C61804" wp14:editId="19E1BE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490855"/>
              <wp:effectExtent l="0" t="0" r="6985" b="4445"/>
              <wp:wrapNone/>
              <wp:docPr id="886151006" name="Text Box 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AB0C6" w14:textId="4F3C7AEE" w:rsidR="002B654D" w:rsidRPr="002B654D" w:rsidRDefault="002B654D" w:rsidP="002B654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B654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618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: Sensitive Legal-Privilege" style="position:absolute;left:0;text-align:left;margin-left:0;margin-top:0;width:165.95pt;height:38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415AB0C6" w14:textId="4F3C7AEE" w:rsidR="002B654D" w:rsidRPr="002B654D" w:rsidRDefault="002B654D" w:rsidP="002B654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B654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5ED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9A8F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8E8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A7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C7D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25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9C9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F00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86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98E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A425A"/>
    <w:multiLevelType w:val="hybridMultilevel"/>
    <w:tmpl w:val="30BC2A60"/>
    <w:lvl w:ilvl="0" w:tplc="FFFFFFFF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2061" w:hanging="360"/>
      </w:pPr>
      <w:rPr>
        <w:rFonts w:hint="default"/>
      </w:rPr>
    </w:lvl>
    <w:lvl w:ilvl="2" w:tplc="F48AFE86">
      <w:start w:val="1"/>
      <w:numFmt w:val="lowerLetter"/>
      <w:lvlText w:val="(%3)"/>
      <w:lvlJc w:val="left"/>
      <w:pPr>
        <w:ind w:left="1650" w:hanging="360"/>
      </w:pPr>
      <w:rPr>
        <w:rFonts w:hint="default"/>
      </w:rPr>
    </w:lvl>
    <w:lvl w:ilvl="3" w:tplc="25C2E5DA">
      <w:start w:val="1"/>
      <w:numFmt w:val="upperLetter"/>
      <w:lvlText w:val="(%4)"/>
      <w:lvlJc w:val="left"/>
      <w:pPr>
        <w:ind w:left="24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0D896AE3"/>
    <w:multiLevelType w:val="hybridMultilevel"/>
    <w:tmpl w:val="1062FBF6"/>
    <w:lvl w:ilvl="0" w:tplc="FFFFFFFF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206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150C2488"/>
    <w:multiLevelType w:val="hybridMultilevel"/>
    <w:tmpl w:val="9948DDC4"/>
    <w:lvl w:ilvl="0" w:tplc="FFFFFFFF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0" w:hanging="360"/>
      </w:pPr>
    </w:lvl>
    <w:lvl w:ilvl="2" w:tplc="FFFFFFFF" w:tentative="1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5EC26E9"/>
    <w:multiLevelType w:val="hybridMultilevel"/>
    <w:tmpl w:val="9948DDC4"/>
    <w:lvl w:ilvl="0" w:tplc="FFFFFFFF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0" w:hanging="360"/>
      </w:pPr>
    </w:lvl>
    <w:lvl w:ilvl="2" w:tplc="FFFFFFFF" w:tentative="1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47845CC3"/>
    <w:multiLevelType w:val="hybridMultilevel"/>
    <w:tmpl w:val="9E22F276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0B3AFF"/>
    <w:multiLevelType w:val="hybridMultilevel"/>
    <w:tmpl w:val="1062FBF6"/>
    <w:lvl w:ilvl="0" w:tplc="FFFFFFFF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206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8" w15:restartNumberingAfterBreak="0">
    <w:nsid w:val="4F680227"/>
    <w:multiLevelType w:val="hybridMultilevel"/>
    <w:tmpl w:val="6A441D44"/>
    <w:lvl w:ilvl="0" w:tplc="B13CF21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E2CE2"/>
    <w:multiLevelType w:val="hybridMultilevel"/>
    <w:tmpl w:val="1062FBF6"/>
    <w:lvl w:ilvl="0" w:tplc="F48AFE8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7CCE4C9C">
      <w:start w:val="1"/>
      <w:numFmt w:val="lowerRoman"/>
      <w:lvlText w:val="(%2)"/>
      <w:lvlJc w:val="left"/>
      <w:pPr>
        <w:ind w:left="206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571766071">
    <w:abstractNumId w:val="14"/>
  </w:num>
  <w:num w:numId="2" w16cid:durableId="1356152359">
    <w:abstractNumId w:val="13"/>
  </w:num>
  <w:num w:numId="3" w16cid:durableId="72817496">
    <w:abstractNumId w:val="19"/>
  </w:num>
  <w:num w:numId="4" w16cid:durableId="165898277">
    <w:abstractNumId w:val="15"/>
  </w:num>
  <w:num w:numId="5" w16cid:durableId="1499923857">
    <w:abstractNumId w:val="18"/>
  </w:num>
  <w:num w:numId="6" w16cid:durableId="559750380">
    <w:abstractNumId w:val="20"/>
  </w:num>
  <w:num w:numId="7" w16cid:durableId="916093777">
    <w:abstractNumId w:val="17"/>
  </w:num>
  <w:num w:numId="8" w16cid:durableId="586042767">
    <w:abstractNumId w:val="16"/>
  </w:num>
  <w:num w:numId="9" w16cid:durableId="1491870747">
    <w:abstractNumId w:val="12"/>
  </w:num>
  <w:num w:numId="10" w16cid:durableId="234894684">
    <w:abstractNumId w:val="11"/>
  </w:num>
  <w:num w:numId="11" w16cid:durableId="1950702014">
    <w:abstractNumId w:val="10"/>
  </w:num>
  <w:num w:numId="12" w16cid:durableId="1469321758">
    <w:abstractNumId w:val="9"/>
  </w:num>
  <w:num w:numId="13" w16cid:durableId="1744644513">
    <w:abstractNumId w:val="7"/>
  </w:num>
  <w:num w:numId="14" w16cid:durableId="247471030">
    <w:abstractNumId w:val="6"/>
  </w:num>
  <w:num w:numId="15" w16cid:durableId="682782738">
    <w:abstractNumId w:val="5"/>
  </w:num>
  <w:num w:numId="16" w16cid:durableId="1992370246">
    <w:abstractNumId w:val="4"/>
  </w:num>
  <w:num w:numId="17" w16cid:durableId="1866793679">
    <w:abstractNumId w:val="8"/>
  </w:num>
  <w:num w:numId="18" w16cid:durableId="2063168988">
    <w:abstractNumId w:val="3"/>
  </w:num>
  <w:num w:numId="19" w16cid:durableId="1370691036">
    <w:abstractNumId w:val="2"/>
  </w:num>
  <w:num w:numId="20" w16cid:durableId="410271162">
    <w:abstractNumId w:val="1"/>
  </w:num>
  <w:num w:numId="21" w16cid:durableId="141161119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F1"/>
    <w:rsid w:val="0000014E"/>
    <w:rsid w:val="00000263"/>
    <w:rsid w:val="00000399"/>
    <w:rsid w:val="00001428"/>
    <w:rsid w:val="0000184F"/>
    <w:rsid w:val="0000294B"/>
    <w:rsid w:val="00002A41"/>
    <w:rsid w:val="00002EDA"/>
    <w:rsid w:val="00002FEC"/>
    <w:rsid w:val="00003143"/>
    <w:rsid w:val="00003393"/>
    <w:rsid w:val="000034D7"/>
    <w:rsid w:val="00003762"/>
    <w:rsid w:val="0000387C"/>
    <w:rsid w:val="0000392F"/>
    <w:rsid w:val="00003B9B"/>
    <w:rsid w:val="00003CD3"/>
    <w:rsid w:val="0000402B"/>
    <w:rsid w:val="000043D5"/>
    <w:rsid w:val="00004434"/>
    <w:rsid w:val="0000489E"/>
    <w:rsid w:val="000056D1"/>
    <w:rsid w:val="00005C04"/>
    <w:rsid w:val="00005DAF"/>
    <w:rsid w:val="00005F73"/>
    <w:rsid w:val="000065BA"/>
    <w:rsid w:val="000074CD"/>
    <w:rsid w:val="00007511"/>
    <w:rsid w:val="00007642"/>
    <w:rsid w:val="00010415"/>
    <w:rsid w:val="00010597"/>
    <w:rsid w:val="000109BD"/>
    <w:rsid w:val="000109BF"/>
    <w:rsid w:val="00010D0A"/>
    <w:rsid w:val="000111D3"/>
    <w:rsid w:val="0001127B"/>
    <w:rsid w:val="000113BC"/>
    <w:rsid w:val="000125F5"/>
    <w:rsid w:val="00012F5E"/>
    <w:rsid w:val="00013453"/>
    <w:rsid w:val="000136AF"/>
    <w:rsid w:val="00013887"/>
    <w:rsid w:val="0001424C"/>
    <w:rsid w:val="00014387"/>
    <w:rsid w:val="00014965"/>
    <w:rsid w:val="00014F0F"/>
    <w:rsid w:val="000162B7"/>
    <w:rsid w:val="000167FE"/>
    <w:rsid w:val="00017607"/>
    <w:rsid w:val="000179A7"/>
    <w:rsid w:val="00017BEF"/>
    <w:rsid w:val="000201C6"/>
    <w:rsid w:val="00020648"/>
    <w:rsid w:val="000214F9"/>
    <w:rsid w:val="00021835"/>
    <w:rsid w:val="00022D18"/>
    <w:rsid w:val="00022E77"/>
    <w:rsid w:val="00022F8B"/>
    <w:rsid w:val="00023365"/>
    <w:rsid w:val="0002344B"/>
    <w:rsid w:val="000236E3"/>
    <w:rsid w:val="000238AE"/>
    <w:rsid w:val="000241BA"/>
    <w:rsid w:val="000251D1"/>
    <w:rsid w:val="00025FBE"/>
    <w:rsid w:val="0002718A"/>
    <w:rsid w:val="0002739B"/>
    <w:rsid w:val="00027798"/>
    <w:rsid w:val="00027A00"/>
    <w:rsid w:val="00027E10"/>
    <w:rsid w:val="00027FD3"/>
    <w:rsid w:val="00030193"/>
    <w:rsid w:val="0003023F"/>
    <w:rsid w:val="000303C6"/>
    <w:rsid w:val="00031100"/>
    <w:rsid w:val="00031755"/>
    <w:rsid w:val="000318E6"/>
    <w:rsid w:val="000330AB"/>
    <w:rsid w:val="00033BF2"/>
    <w:rsid w:val="000342A6"/>
    <w:rsid w:val="0003545D"/>
    <w:rsid w:val="00035D63"/>
    <w:rsid w:val="00035DF1"/>
    <w:rsid w:val="00035E14"/>
    <w:rsid w:val="0003742E"/>
    <w:rsid w:val="000375AD"/>
    <w:rsid w:val="000375B5"/>
    <w:rsid w:val="00037BA6"/>
    <w:rsid w:val="00040409"/>
    <w:rsid w:val="0004044E"/>
    <w:rsid w:val="00040590"/>
    <w:rsid w:val="000410E4"/>
    <w:rsid w:val="000412E3"/>
    <w:rsid w:val="00041A62"/>
    <w:rsid w:val="00041E65"/>
    <w:rsid w:val="00042CA4"/>
    <w:rsid w:val="000437AF"/>
    <w:rsid w:val="0004401D"/>
    <w:rsid w:val="00044071"/>
    <w:rsid w:val="00044523"/>
    <w:rsid w:val="00044AC8"/>
    <w:rsid w:val="00044EE3"/>
    <w:rsid w:val="00045003"/>
    <w:rsid w:val="0004533C"/>
    <w:rsid w:val="00045718"/>
    <w:rsid w:val="00045EE9"/>
    <w:rsid w:val="000461D3"/>
    <w:rsid w:val="00046C2A"/>
    <w:rsid w:val="000470B5"/>
    <w:rsid w:val="00047320"/>
    <w:rsid w:val="00047380"/>
    <w:rsid w:val="00047AD0"/>
    <w:rsid w:val="00047BE6"/>
    <w:rsid w:val="00050820"/>
    <w:rsid w:val="00051090"/>
    <w:rsid w:val="000511F6"/>
    <w:rsid w:val="0005120E"/>
    <w:rsid w:val="0005130B"/>
    <w:rsid w:val="000513EB"/>
    <w:rsid w:val="000516F5"/>
    <w:rsid w:val="00051F29"/>
    <w:rsid w:val="00052672"/>
    <w:rsid w:val="000526BD"/>
    <w:rsid w:val="0005290A"/>
    <w:rsid w:val="00052B4C"/>
    <w:rsid w:val="00053A46"/>
    <w:rsid w:val="00053C2A"/>
    <w:rsid w:val="00053CFF"/>
    <w:rsid w:val="00053ED3"/>
    <w:rsid w:val="00054577"/>
    <w:rsid w:val="000545ED"/>
    <w:rsid w:val="00054F11"/>
    <w:rsid w:val="00055B7D"/>
    <w:rsid w:val="00056055"/>
    <w:rsid w:val="000562E8"/>
    <w:rsid w:val="00056303"/>
    <w:rsid w:val="0005630E"/>
    <w:rsid w:val="00056A18"/>
    <w:rsid w:val="00057307"/>
    <w:rsid w:val="0005741D"/>
    <w:rsid w:val="00057B4F"/>
    <w:rsid w:val="00057FBF"/>
    <w:rsid w:val="000600B0"/>
    <w:rsid w:val="00060D2D"/>
    <w:rsid w:val="00061158"/>
    <w:rsid w:val="000614BF"/>
    <w:rsid w:val="000623F6"/>
    <w:rsid w:val="0006286E"/>
    <w:rsid w:val="000629A5"/>
    <w:rsid w:val="00062D60"/>
    <w:rsid w:val="00062F74"/>
    <w:rsid w:val="00063C19"/>
    <w:rsid w:val="00063C27"/>
    <w:rsid w:val="00063DF0"/>
    <w:rsid w:val="0006416F"/>
    <w:rsid w:val="00064BAD"/>
    <w:rsid w:val="00065256"/>
    <w:rsid w:val="00065F9C"/>
    <w:rsid w:val="0006605F"/>
    <w:rsid w:val="0006639D"/>
    <w:rsid w:val="000665F6"/>
    <w:rsid w:val="00066643"/>
    <w:rsid w:val="00066BDB"/>
    <w:rsid w:val="00066DF2"/>
    <w:rsid w:val="0006714E"/>
    <w:rsid w:val="00067543"/>
    <w:rsid w:val="000676E5"/>
    <w:rsid w:val="00067996"/>
    <w:rsid w:val="00067FC0"/>
    <w:rsid w:val="000708E6"/>
    <w:rsid w:val="00070C3E"/>
    <w:rsid w:val="00070F5B"/>
    <w:rsid w:val="0007169C"/>
    <w:rsid w:val="000718F5"/>
    <w:rsid w:val="00071A9E"/>
    <w:rsid w:val="00071DBB"/>
    <w:rsid w:val="00071DFA"/>
    <w:rsid w:val="00071E0D"/>
    <w:rsid w:val="00071E17"/>
    <w:rsid w:val="00072286"/>
    <w:rsid w:val="00072333"/>
    <w:rsid w:val="000723C9"/>
    <w:rsid w:val="00072578"/>
    <w:rsid w:val="000727B6"/>
    <w:rsid w:val="00072A9E"/>
    <w:rsid w:val="00072C66"/>
    <w:rsid w:val="00072CD0"/>
    <w:rsid w:val="00072EA7"/>
    <w:rsid w:val="0007307A"/>
    <w:rsid w:val="00073511"/>
    <w:rsid w:val="00073925"/>
    <w:rsid w:val="00073C5D"/>
    <w:rsid w:val="00073EA8"/>
    <w:rsid w:val="0007441C"/>
    <w:rsid w:val="00074BFC"/>
    <w:rsid w:val="00074C80"/>
    <w:rsid w:val="000752E2"/>
    <w:rsid w:val="000753E3"/>
    <w:rsid w:val="00075718"/>
    <w:rsid w:val="00075FE3"/>
    <w:rsid w:val="00076604"/>
    <w:rsid w:val="000766D4"/>
    <w:rsid w:val="00076C2D"/>
    <w:rsid w:val="00076D39"/>
    <w:rsid w:val="00077503"/>
    <w:rsid w:val="00077593"/>
    <w:rsid w:val="00077A24"/>
    <w:rsid w:val="00077D5E"/>
    <w:rsid w:val="00077E14"/>
    <w:rsid w:val="0008094C"/>
    <w:rsid w:val="00080F5A"/>
    <w:rsid w:val="0008134F"/>
    <w:rsid w:val="000815D9"/>
    <w:rsid w:val="000821B1"/>
    <w:rsid w:val="00082D71"/>
    <w:rsid w:val="00083554"/>
    <w:rsid w:val="0008393D"/>
    <w:rsid w:val="00083AC1"/>
    <w:rsid w:val="00083CFF"/>
    <w:rsid w:val="00083D27"/>
    <w:rsid w:val="00083D86"/>
    <w:rsid w:val="00083E29"/>
    <w:rsid w:val="00083F48"/>
    <w:rsid w:val="000848A3"/>
    <w:rsid w:val="00085243"/>
    <w:rsid w:val="00085A75"/>
    <w:rsid w:val="00085E1D"/>
    <w:rsid w:val="0008659C"/>
    <w:rsid w:val="00086F45"/>
    <w:rsid w:val="00086FA4"/>
    <w:rsid w:val="00087385"/>
    <w:rsid w:val="000873A7"/>
    <w:rsid w:val="0008789C"/>
    <w:rsid w:val="00090640"/>
    <w:rsid w:val="00090C29"/>
    <w:rsid w:val="0009154C"/>
    <w:rsid w:val="000915CD"/>
    <w:rsid w:val="00091C67"/>
    <w:rsid w:val="00092A28"/>
    <w:rsid w:val="00092DE9"/>
    <w:rsid w:val="00092F4B"/>
    <w:rsid w:val="00092F72"/>
    <w:rsid w:val="00093575"/>
    <w:rsid w:val="000940D0"/>
    <w:rsid w:val="00094241"/>
    <w:rsid w:val="00094E84"/>
    <w:rsid w:val="00095242"/>
    <w:rsid w:val="0009556A"/>
    <w:rsid w:val="0009571D"/>
    <w:rsid w:val="00095DF5"/>
    <w:rsid w:val="00095DFD"/>
    <w:rsid w:val="00095F43"/>
    <w:rsid w:val="00095FDB"/>
    <w:rsid w:val="00096932"/>
    <w:rsid w:val="00096B23"/>
    <w:rsid w:val="00096CB3"/>
    <w:rsid w:val="00097075"/>
    <w:rsid w:val="00097665"/>
    <w:rsid w:val="000977CF"/>
    <w:rsid w:val="000A12E0"/>
    <w:rsid w:val="000A193F"/>
    <w:rsid w:val="000A1E06"/>
    <w:rsid w:val="000A1E9F"/>
    <w:rsid w:val="000A1FFF"/>
    <w:rsid w:val="000A24D2"/>
    <w:rsid w:val="000A2942"/>
    <w:rsid w:val="000A2A76"/>
    <w:rsid w:val="000A305D"/>
    <w:rsid w:val="000A380F"/>
    <w:rsid w:val="000A3B9D"/>
    <w:rsid w:val="000A3C8A"/>
    <w:rsid w:val="000A45F4"/>
    <w:rsid w:val="000A479A"/>
    <w:rsid w:val="000A4DFE"/>
    <w:rsid w:val="000A533D"/>
    <w:rsid w:val="000A55D6"/>
    <w:rsid w:val="000A59B8"/>
    <w:rsid w:val="000A5F8D"/>
    <w:rsid w:val="000A6368"/>
    <w:rsid w:val="000A6614"/>
    <w:rsid w:val="000A67DA"/>
    <w:rsid w:val="000A6BF9"/>
    <w:rsid w:val="000A6C77"/>
    <w:rsid w:val="000A7DF9"/>
    <w:rsid w:val="000A7E07"/>
    <w:rsid w:val="000A7EC1"/>
    <w:rsid w:val="000B02F1"/>
    <w:rsid w:val="000B0B4C"/>
    <w:rsid w:val="000B0B58"/>
    <w:rsid w:val="000B0BE3"/>
    <w:rsid w:val="000B0F94"/>
    <w:rsid w:val="000B10E9"/>
    <w:rsid w:val="000B1424"/>
    <w:rsid w:val="000B1C1C"/>
    <w:rsid w:val="000B2379"/>
    <w:rsid w:val="000B3018"/>
    <w:rsid w:val="000B3082"/>
    <w:rsid w:val="000B3376"/>
    <w:rsid w:val="000B3513"/>
    <w:rsid w:val="000B36E0"/>
    <w:rsid w:val="000B3A16"/>
    <w:rsid w:val="000B4244"/>
    <w:rsid w:val="000B49BA"/>
    <w:rsid w:val="000B49C8"/>
    <w:rsid w:val="000B4E1E"/>
    <w:rsid w:val="000B4F8D"/>
    <w:rsid w:val="000B54CA"/>
    <w:rsid w:val="000B6344"/>
    <w:rsid w:val="000B666B"/>
    <w:rsid w:val="000B6847"/>
    <w:rsid w:val="000B6925"/>
    <w:rsid w:val="000B6ADA"/>
    <w:rsid w:val="000B6C79"/>
    <w:rsid w:val="000B6DCD"/>
    <w:rsid w:val="000B7AA1"/>
    <w:rsid w:val="000B7F2D"/>
    <w:rsid w:val="000C1175"/>
    <w:rsid w:val="000C13CA"/>
    <w:rsid w:val="000C13E0"/>
    <w:rsid w:val="000C202A"/>
    <w:rsid w:val="000C2179"/>
    <w:rsid w:val="000C240B"/>
    <w:rsid w:val="000C2663"/>
    <w:rsid w:val="000C2D36"/>
    <w:rsid w:val="000C34B3"/>
    <w:rsid w:val="000C3A96"/>
    <w:rsid w:val="000C41DA"/>
    <w:rsid w:val="000C4BE0"/>
    <w:rsid w:val="000C512A"/>
    <w:rsid w:val="000C51D4"/>
    <w:rsid w:val="000C5849"/>
    <w:rsid w:val="000C5C47"/>
    <w:rsid w:val="000C6086"/>
    <w:rsid w:val="000C61C4"/>
    <w:rsid w:val="000C6336"/>
    <w:rsid w:val="000C64B6"/>
    <w:rsid w:val="000C68CA"/>
    <w:rsid w:val="000C7E70"/>
    <w:rsid w:val="000D05EF"/>
    <w:rsid w:val="000D0738"/>
    <w:rsid w:val="000D094E"/>
    <w:rsid w:val="000D0F73"/>
    <w:rsid w:val="000D1BDB"/>
    <w:rsid w:val="000D1F1E"/>
    <w:rsid w:val="000D1F22"/>
    <w:rsid w:val="000D2425"/>
    <w:rsid w:val="000D3200"/>
    <w:rsid w:val="000D35EF"/>
    <w:rsid w:val="000D3FB9"/>
    <w:rsid w:val="000D44A9"/>
    <w:rsid w:val="000D4599"/>
    <w:rsid w:val="000D4775"/>
    <w:rsid w:val="000D4A65"/>
    <w:rsid w:val="000D4DF9"/>
    <w:rsid w:val="000D5105"/>
    <w:rsid w:val="000D5485"/>
    <w:rsid w:val="000D5BD3"/>
    <w:rsid w:val="000D5E43"/>
    <w:rsid w:val="000D5EE6"/>
    <w:rsid w:val="000D61C2"/>
    <w:rsid w:val="000D6515"/>
    <w:rsid w:val="000D6E97"/>
    <w:rsid w:val="000D70D7"/>
    <w:rsid w:val="000D711C"/>
    <w:rsid w:val="000D796A"/>
    <w:rsid w:val="000D7E34"/>
    <w:rsid w:val="000E063B"/>
    <w:rsid w:val="000E0EE6"/>
    <w:rsid w:val="000E0FA2"/>
    <w:rsid w:val="000E12B4"/>
    <w:rsid w:val="000E178A"/>
    <w:rsid w:val="000E1807"/>
    <w:rsid w:val="000E18B3"/>
    <w:rsid w:val="000E194A"/>
    <w:rsid w:val="000E1B10"/>
    <w:rsid w:val="000E1B95"/>
    <w:rsid w:val="000E1ECE"/>
    <w:rsid w:val="000E20F3"/>
    <w:rsid w:val="000E23DB"/>
    <w:rsid w:val="000E24F8"/>
    <w:rsid w:val="000E2BD7"/>
    <w:rsid w:val="000E35C2"/>
    <w:rsid w:val="000E3EEB"/>
    <w:rsid w:val="000E49DF"/>
    <w:rsid w:val="000E4B63"/>
    <w:rsid w:val="000E5122"/>
    <w:rsid w:val="000E598E"/>
    <w:rsid w:val="000E5A3D"/>
    <w:rsid w:val="000E5ACF"/>
    <w:rsid w:val="000E5B47"/>
    <w:rsid w:val="000E5B48"/>
    <w:rsid w:val="000E5FD0"/>
    <w:rsid w:val="000E6482"/>
    <w:rsid w:val="000E65B3"/>
    <w:rsid w:val="000E68AA"/>
    <w:rsid w:val="000E6B42"/>
    <w:rsid w:val="000E6E07"/>
    <w:rsid w:val="000E7DE8"/>
    <w:rsid w:val="000E7EAC"/>
    <w:rsid w:val="000F02DD"/>
    <w:rsid w:val="000F032A"/>
    <w:rsid w:val="000F0591"/>
    <w:rsid w:val="000F092B"/>
    <w:rsid w:val="000F0967"/>
    <w:rsid w:val="000F0ADA"/>
    <w:rsid w:val="000F0C94"/>
    <w:rsid w:val="000F159C"/>
    <w:rsid w:val="000F18E1"/>
    <w:rsid w:val="000F213D"/>
    <w:rsid w:val="000F21C1"/>
    <w:rsid w:val="000F26CD"/>
    <w:rsid w:val="000F270B"/>
    <w:rsid w:val="000F29CE"/>
    <w:rsid w:val="000F4210"/>
    <w:rsid w:val="000F528D"/>
    <w:rsid w:val="000F5F87"/>
    <w:rsid w:val="000F6270"/>
    <w:rsid w:val="000F783F"/>
    <w:rsid w:val="00100304"/>
    <w:rsid w:val="00100B80"/>
    <w:rsid w:val="00101266"/>
    <w:rsid w:val="00101332"/>
    <w:rsid w:val="001014CE"/>
    <w:rsid w:val="001014F6"/>
    <w:rsid w:val="001015D4"/>
    <w:rsid w:val="001019E5"/>
    <w:rsid w:val="00101BEE"/>
    <w:rsid w:val="00101F4C"/>
    <w:rsid w:val="00102139"/>
    <w:rsid w:val="00102302"/>
    <w:rsid w:val="001023DD"/>
    <w:rsid w:val="001027AB"/>
    <w:rsid w:val="00102A90"/>
    <w:rsid w:val="00102C4E"/>
    <w:rsid w:val="00102CA5"/>
    <w:rsid w:val="00102E4A"/>
    <w:rsid w:val="00103049"/>
    <w:rsid w:val="00103162"/>
    <w:rsid w:val="00103167"/>
    <w:rsid w:val="001039F2"/>
    <w:rsid w:val="00104080"/>
    <w:rsid w:val="0010445A"/>
    <w:rsid w:val="001046F2"/>
    <w:rsid w:val="00104719"/>
    <w:rsid w:val="0010485D"/>
    <w:rsid w:val="00104A76"/>
    <w:rsid w:val="00104ECF"/>
    <w:rsid w:val="0010501D"/>
    <w:rsid w:val="00105436"/>
    <w:rsid w:val="001055F6"/>
    <w:rsid w:val="00105A99"/>
    <w:rsid w:val="00105C12"/>
    <w:rsid w:val="0010620E"/>
    <w:rsid w:val="0010745C"/>
    <w:rsid w:val="00107C98"/>
    <w:rsid w:val="0011047F"/>
    <w:rsid w:val="001105EA"/>
    <w:rsid w:val="0011094B"/>
    <w:rsid w:val="00110CCB"/>
    <w:rsid w:val="00110F3F"/>
    <w:rsid w:val="0011147A"/>
    <w:rsid w:val="00111B0B"/>
    <w:rsid w:val="001122FF"/>
    <w:rsid w:val="00112502"/>
    <w:rsid w:val="0011259C"/>
    <w:rsid w:val="00112864"/>
    <w:rsid w:val="00113065"/>
    <w:rsid w:val="0011374F"/>
    <w:rsid w:val="0011396F"/>
    <w:rsid w:val="00114A67"/>
    <w:rsid w:val="00115890"/>
    <w:rsid w:val="00115EFF"/>
    <w:rsid w:val="00115F72"/>
    <w:rsid w:val="00116F1A"/>
    <w:rsid w:val="001176E9"/>
    <w:rsid w:val="00117B05"/>
    <w:rsid w:val="00117BDE"/>
    <w:rsid w:val="001202E0"/>
    <w:rsid w:val="00120D3C"/>
    <w:rsid w:val="00121216"/>
    <w:rsid w:val="001212A9"/>
    <w:rsid w:val="00121795"/>
    <w:rsid w:val="00121ECE"/>
    <w:rsid w:val="001220A2"/>
    <w:rsid w:val="00122289"/>
    <w:rsid w:val="00122295"/>
    <w:rsid w:val="001226B3"/>
    <w:rsid w:val="001234BB"/>
    <w:rsid w:val="00124329"/>
    <w:rsid w:val="0012449D"/>
    <w:rsid w:val="001247F0"/>
    <w:rsid w:val="00124E2E"/>
    <w:rsid w:val="00124FAC"/>
    <w:rsid w:val="00125048"/>
    <w:rsid w:val="00125054"/>
    <w:rsid w:val="001252F7"/>
    <w:rsid w:val="001256BC"/>
    <w:rsid w:val="0012737E"/>
    <w:rsid w:val="00127825"/>
    <w:rsid w:val="00127CD7"/>
    <w:rsid w:val="0013085E"/>
    <w:rsid w:val="0013144E"/>
    <w:rsid w:val="00131743"/>
    <w:rsid w:val="00131F53"/>
    <w:rsid w:val="00131F62"/>
    <w:rsid w:val="0013201D"/>
    <w:rsid w:val="00132083"/>
    <w:rsid w:val="00133271"/>
    <w:rsid w:val="00133318"/>
    <w:rsid w:val="001334E3"/>
    <w:rsid w:val="00133B67"/>
    <w:rsid w:val="0013478D"/>
    <w:rsid w:val="00134A1B"/>
    <w:rsid w:val="00134FCC"/>
    <w:rsid w:val="00135298"/>
    <w:rsid w:val="0013615F"/>
    <w:rsid w:val="001362D9"/>
    <w:rsid w:val="00136EDF"/>
    <w:rsid w:val="00137177"/>
    <w:rsid w:val="00137AD3"/>
    <w:rsid w:val="00140373"/>
    <w:rsid w:val="001405AA"/>
    <w:rsid w:val="00140B66"/>
    <w:rsid w:val="00140E91"/>
    <w:rsid w:val="001414E5"/>
    <w:rsid w:val="00141858"/>
    <w:rsid w:val="00141981"/>
    <w:rsid w:val="00141D23"/>
    <w:rsid w:val="00142929"/>
    <w:rsid w:val="00142F98"/>
    <w:rsid w:val="00143E45"/>
    <w:rsid w:val="00143F23"/>
    <w:rsid w:val="00143FBF"/>
    <w:rsid w:val="00144147"/>
    <w:rsid w:val="00144227"/>
    <w:rsid w:val="0014439D"/>
    <w:rsid w:val="00144BF2"/>
    <w:rsid w:val="00144BFA"/>
    <w:rsid w:val="001450D6"/>
    <w:rsid w:val="0014528B"/>
    <w:rsid w:val="00146082"/>
    <w:rsid w:val="00146119"/>
    <w:rsid w:val="00146AE2"/>
    <w:rsid w:val="00146D6C"/>
    <w:rsid w:val="00147029"/>
    <w:rsid w:val="00150A32"/>
    <w:rsid w:val="00150C61"/>
    <w:rsid w:val="001515DF"/>
    <w:rsid w:val="0015175E"/>
    <w:rsid w:val="00151D81"/>
    <w:rsid w:val="00151EA2"/>
    <w:rsid w:val="00151F2A"/>
    <w:rsid w:val="00151F2C"/>
    <w:rsid w:val="00152197"/>
    <w:rsid w:val="0015245B"/>
    <w:rsid w:val="00152D11"/>
    <w:rsid w:val="001530AC"/>
    <w:rsid w:val="00153356"/>
    <w:rsid w:val="00154157"/>
    <w:rsid w:val="001543DC"/>
    <w:rsid w:val="001544FD"/>
    <w:rsid w:val="001545D8"/>
    <w:rsid w:val="00154EDB"/>
    <w:rsid w:val="00155751"/>
    <w:rsid w:val="001557DA"/>
    <w:rsid w:val="00155B56"/>
    <w:rsid w:val="00155D00"/>
    <w:rsid w:val="00155F40"/>
    <w:rsid w:val="00156EF6"/>
    <w:rsid w:val="0015705B"/>
    <w:rsid w:val="0015712B"/>
    <w:rsid w:val="0015760C"/>
    <w:rsid w:val="00157F00"/>
    <w:rsid w:val="00157FCF"/>
    <w:rsid w:val="00160BD7"/>
    <w:rsid w:val="00160CE8"/>
    <w:rsid w:val="0016199D"/>
    <w:rsid w:val="00161FBB"/>
    <w:rsid w:val="00162258"/>
    <w:rsid w:val="001626F6"/>
    <w:rsid w:val="00162C84"/>
    <w:rsid w:val="00162D74"/>
    <w:rsid w:val="00163406"/>
    <w:rsid w:val="00163B41"/>
    <w:rsid w:val="00164045"/>
    <w:rsid w:val="001643C9"/>
    <w:rsid w:val="001651FB"/>
    <w:rsid w:val="00165568"/>
    <w:rsid w:val="0016559E"/>
    <w:rsid w:val="00165AC4"/>
    <w:rsid w:val="00165BA8"/>
    <w:rsid w:val="00166082"/>
    <w:rsid w:val="001663D8"/>
    <w:rsid w:val="00166C2F"/>
    <w:rsid w:val="00167404"/>
    <w:rsid w:val="001676D8"/>
    <w:rsid w:val="001678D1"/>
    <w:rsid w:val="00170397"/>
    <w:rsid w:val="001708A9"/>
    <w:rsid w:val="00170C26"/>
    <w:rsid w:val="001716C9"/>
    <w:rsid w:val="00171787"/>
    <w:rsid w:val="00171968"/>
    <w:rsid w:val="00171EFA"/>
    <w:rsid w:val="00171F75"/>
    <w:rsid w:val="00172A4A"/>
    <w:rsid w:val="00173A0B"/>
    <w:rsid w:val="001747D3"/>
    <w:rsid w:val="001755B1"/>
    <w:rsid w:val="001759B4"/>
    <w:rsid w:val="00175E6E"/>
    <w:rsid w:val="001760B4"/>
    <w:rsid w:val="0017651D"/>
    <w:rsid w:val="0017659B"/>
    <w:rsid w:val="00176ABA"/>
    <w:rsid w:val="00176E3C"/>
    <w:rsid w:val="00176FCF"/>
    <w:rsid w:val="001773B0"/>
    <w:rsid w:val="00177506"/>
    <w:rsid w:val="00177C06"/>
    <w:rsid w:val="00177C43"/>
    <w:rsid w:val="00177C8A"/>
    <w:rsid w:val="001808ED"/>
    <w:rsid w:val="00180E09"/>
    <w:rsid w:val="0018115C"/>
    <w:rsid w:val="00181C93"/>
    <w:rsid w:val="00181FED"/>
    <w:rsid w:val="00182008"/>
    <w:rsid w:val="0018231E"/>
    <w:rsid w:val="0018287A"/>
    <w:rsid w:val="00182AAB"/>
    <w:rsid w:val="00182FE6"/>
    <w:rsid w:val="001832EF"/>
    <w:rsid w:val="0018338B"/>
    <w:rsid w:val="0018392D"/>
    <w:rsid w:val="00183B8A"/>
    <w:rsid w:val="00183E7B"/>
    <w:rsid w:val="00184096"/>
    <w:rsid w:val="00184261"/>
    <w:rsid w:val="001843AE"/>
    <w:rsid w:val="0018542A"/>
    <w:rsid w:val="00185F8F"/>
    <w:rsid w:val="00186078"/>
    <w:rsid w:val="001860EB"/>
    <w:rsid w:val="001865F9"/>
    <w:rsid w:val="00186FDF"/>
    <w:rsid w:val="00187255"/>
    <w:rsid w:val="001874A6"/>
    <w:rsid w:val="00187995"/>
    <w:rsid w:val="00187F30"/>
    <w:rsid w:val="001901CB"/>
    <w:rsid w:val="00191136"/>
    <w:rsid w:val="001911E1"/>
    <w:rsid w:val="00191530"/>
    <w:rsid w:val="0019161F"/>
    <w:rsid w:val="00191BC3"/>
    <w:rsid w:val="001927AB"/>
    <w:rsid w:val="0019289D"/>
    <w:rsid w:val="00192BE3"/>
    <w:rsid w:val="00192EAF"/>
    <w:rsid w:val="00193461"/>
    <w:rsid w:val="00193562"/>
    <w:rsid w:val="001939E1"/>
    <w:rsid w:val="00193EE7"/>
    <w:rsid w:val="0019452E"/>
    <w:rsid w:val="001947C3"/>
    <w:rsid w:val="00194A7F"/>
    <w:rsid w:val="00194ECF"/>
    <w:rsid w:val="00195382"/>
    <w:rsid w:val="00195765"/>
    <w:rsid w:val="0019592D"/>
    <w:rsid w:val="00195E98"/>
    <w:rsid w:val="00195EF5"/>
    <w:rsid w:val="00196807"/>
    <w:rsid w:val="00196D83"/>
    <w:rsid w:val="00196DF3"/>
    <w:rsid w:val="001970AC"/>
    <w:rsid w:val="0019725C"/>
    <w:rsid w:val="00197902"/>
    <w:rsid w:val="00197E0F"/>
    <w:rsid w:val="00197FFA"/>
    <w:rsid w:val="001A0760"/>
    <w:rsid w:val="001A16DF"/>
    <w:rsid w:val="001A187A"/>
    <w:rsid w:val="001A1BC0"/>
    <w:rsid w:val="001A1F76"/>
    <w:rsid w:val="001A1FB0"/>
    <w:rsid w:val="001A2219"/>
    <w:rsid w:val="001A23E5"/>
    <w:rsid w:val="001A297D"/>
    <w:rsid w:val="001A3691"/>
    <w:rsid w:val="001A38C2"/>
    <w:rsid w:val="001A3B9F"/>
    <w:rsid w:val="001A3F02"/>
    <w:rsid w:val="001A4B39"/>
    <w:rsid w:val="001A54F6"/>
    <w:rsid w:val="001A5520"/>
    <w:rsid w:val="001A5F51"/>
    <w:rsid w:val="001A607D"/>
    <w:rsid w:val="001A620C"/>
    <w:rsid w:val="001A6367"/>
    <w:rsid w:val="001A65C0"/>
    <w:rsid w:val="001A67E4"/>
    <w:rsid w:val="001A6A15"/>
    <w:rsid w:val="001A6B19"/>
    <w:rsid w:val="001A7280"/>
    <w:rsid w:val="001A73FD"/>
    <w:rsid w:val="001A7F5C"/>
    <w:rsid w:val="001B0B30"/>
    <w:rsid w:val="001B1638"/>
    <w:rsid w:val="001B1C2F"/>
    <w:rsid w:val="001B290F"/>
    <w:rsid w:val="001B3145"/>
    <w:rsid w:val="001B3369"/>
    <w:rsid w:val="001B366D"/>
    <w:rsid w:val="001B3ECD"/>
    <w:rsid w:val="001B4151"/>
    <w:rsid w:val="001B4B0C"/>
    <w:rsid w:val="001B4C0E"/>
    <w:rsid w:val="001B4D71"/>
    <w:rsid w:val="001B5049"/>
    <w:rsid w:val="001B5313"/>
    <w:rsid w:val="001B5DF4"/>
    <w:rsid w:val="001B5E10"/>
    <w:rsid w:val="001B5ECB"/>
    <w:rsid w:val="001B6259"/>
    <w:rsid w:val="001B6B03"/>
    <w:rsid w:val="001B79CD"/>
    <w:rsid w:val="001B7A5D"/>
    <w:rsid w:val="001C07B3"/>
    <w:rsid w:val="001C0BBE"/>
    <w:rsid w:val="001C1697"/>
    <w:rsid w:val="001C1867"/>
    <w:rsid w:val="001C1ACE"/>
    <w:rsid w:val="001C2445"/>
    <w:rsid w:val="001C3A6B"/>
    <w:rsid w:val="001C3C65"/>
    <w:rsid w:val="001C450B"/>
    <w:rsid w:val="001C47F4"/>
    <w:rsid w:val="001C4FE9"/>
    <w:rsid w:val="001C5B9B"/>
    <w:rsid w:val="001C5C23"/>
    <w:rsid w:val="001C5E14"/>
    <w:rsid w:val="001C66A6"/>
    <w:rsid w:val="001C69C4"/>
    <w:rsid w:val="001C69DF"/>
    <w:rsid w:val="001C7048"/>
    <w:rsid w:val="001C72ED"/>
    <w:rsid w:val="001C748C"/>
    <w:rsid w:val="001C7734"/>
    <w:rsid w:val="001C7B65"/>
    <w:rsid w:val="001C7CAC"/>
    <w:rsid w:val="001C7DEA"/>
    <w:rsid w:val="001D033F"/>
    <w:rsid w:val="001D11E1"/>
    <w:rsid w:val="001D1244"/>
    <w:rsid w:val="001D1958"/>
    <w:rsid w:val="001D2685"/>
    <w:rsid w:val="001D2C81"/>
    <w:rsid w:val="001D301E"/>
    <w:rsid w:val="001D343C"/>
    <w:rsid w:val="001D388E"/>
    <w:rsid w:val="001D4943"/>
    <w:rsid w:val="001D4E00"/>
    <w:rsid w:val="001D5002"/>
    <w:rsid w:val="001D5090"/>
    <w:rsid w:val="001D5354"/>
    <w:rsid w:val="001D559F"/>
    <w:rsid w:val="001D57DB"/>
    <w:rsid w:val="001D5B1E"/>
    <w:rsid w:val="001D6954"/>
    <w:rsid w:val="001D6AC6"/>
    <w:rsid w:val="001D706C"/>
    <w:rsid w:val="001D7C04"/>
    <w:rsid w:val="001D7D91"/>
    <w:rsid w:val="001E039F"/>
    <w:rsid w:val="001E0502"/>
    <w:rsid w:val="001E0874"/>
    <w:rsid w:val="001E0A8D"/>
    <w:rsid w:val="001E1103"/>
    <w:rsid w:val="001E17CC"/>
    <w:rsid w:val="001E1910"/>
    <w:rsid w:val="001E193F"/>
    <w:rsid w:val="001E1A71"/>
    <w:rsid w:val="001E2079"/>
    <w:rsid w:val="001E222B"/>
    <w:rsid w:val="001E251C"/>
    <w:rsid w:val="001E2683"/>
    <w:rsid w:val="001E30DC"/>
    <w:rsid w:val="001E31F4"/>
    <w:rsid w:val="001E3590"/>
    <w:rsid w:val="001E3A85"/>
    <w:rsid w:val="001E3C8A"/>
    <w:rsid w:val="001E3FC7"/>
    <w:rsid w:val="001E42D9"/>
    <w:rsid w:val="001E49EF"/>
    <w:rsid w:val="001E5573"/>
    <w:rsid w:val="001E5D1B"/>
    <w:rsid w:val="001E5F53"/>
    <w:rsid w:val="001E6163"/>
    <w:rsid w:val="001E644D"/>
    <w:rsid w:val="001E68CA"/>
    <w:rsid w:val="001E6CCA"/>
    <w:rsid w:val="001E6F2C"/>
    <w:rsid w:val="001E7073"/>
    <w:rsid w:val="001E7407"/>
    <w:rsid w:val="001E7E2E"/>
    <w:rsid w:val="001F0412"/>
    <w:rsid w:val="001F04FC"/>
    <w:rsid w:val="001F05C1"/>
    <w:rsid w:val="001F0780"/>
    <w:rsid w:val="001F0AC2"/>
    <w:rsid w:val="001F0E7A"/>
    <w:rsid w:val="001F1009"/>
    <w:rsid w:val="001F14FB"/>
    <w:rsid w:val="001F18B6"/>
    <w:rsid w:val="001F18EC"/>
    <w:rsid w:val="001F19C4"/>
    <w:rsid w:val="001F1A46"/>
    <w:rsid w:val="001F1A72"/>
    <w:rsid w:val="001F2131"/>
    <w:rsid w:val="001F27AE"/>
    <w:rsid w:val="001F27F4"/>
    <w:rsid w:val="001F3E50"/>
    <w:rsid w:val="001F441D"/>
    <w:rsid w:val="001F4B5A"/>
    <w:rsid w:val="001F5190"/>
    <w:rsid w:val="001F58F5"/>
    <w:rsid w:val="001F596C"/>
    <w:rsid w:val="001F5A03"/>
    <w:rsid w:val="001F621E"/>
    <w:rsid w:val="001F64E8"/>
    <w:rsid w:val="001F77E9"/>
    <w:rsid w:val="001F7AFD"/>
    <w:rsid w:val="00200228"/>
    <w:rsid w:val="002008E8"/>
    <w:rsid w:val="00200933"/>
    <w:rsid w:val="00200D73"/>
    <w:rsid w:val="00200E6F"/>
    <w:rsid w:val="002010B6"/>
    <w:rsid w:val="00201212"/>
    <w:rsid w:val="0020192F"/>
    <w:rsid w:val="00201D03"/>
    <w:rsid w:val="00201D27"/>
    <w:rsid w:val="00201D90"/>
    <w:rsid w:val="00201F8C"/>
    <w:rsid w:val="0020222F"/>
    <w:rsid w:val="002023E5"/>
    <w:rsid w:val="00202969"/>
    <w:rsid w:val="00202A1F"/>
    <w:rsid w:val="00202BD2"/>
    <w:rsid w:val="002035D3"/>
    <w:rsid w:val="0020379A"/>
    <w:rsid w:val="002038CF"/>
    <w:rsid w:val="002042A7"/>
    <w:rsid w:val="00204EBF"/>
    <w:rsid w:val="002052BC"/>
    <w:rsid w:val="00205380"/>
    <w:rsid w:val="002058EF"/>
    <w:rsid w:val="00206D86"/>
    <w:rsid w:val="0020704D"/>
    <w:rsid w:val="00207968"/>
    <w:rsid w:val="00207DA8"/>
    <w:rsid w:val="002104E4"/>
    <w:rsid w:val="00210A9C"/>
    <w:rsid w:val="002112C8"/>
    <w:rsid w:val="0021143F"/>
    <w:rsid w:val="0021153A"/>
    <w:rsid w:val="002117E9"/>
    <w:rsid w:val="00211C0F"/>
    <w:rsid w:val="00211F51"/>
    <w:rsid w:val="002126D6"/>
    <w:rsid w:val="00212990"/>
    <w:rsid w:val="00213089"/>
    <w:rsid w:val="002133D1"/>
    <w:rsid w:val="0021372A"/>
    <w:rsid w:val="00213D85"/>
    <w:rsid w:val="00213EC4"/>
    <w:rsid w:val="0021417D"/>
    <w:rsid w:val="0021440A"/>
    <w:rsid w:val="00214551"/>
    <w:rsid w:val="002148CD"/>
    <w:rsid w:val="00214E9F"/>
    <w:rsid w:val="00216057"/>
    <w:rsid w:val="00216220"/>
    <w:rsid w:val="002175B3"/>
    <w:rsid w:val="002176C4"/>
    <w:rsid w:val="00217B37"/>
    <w:rsid w:val="00217CE5"/>
    <w:rsid w:val="002205DF"/>
    <w:rsid w:val="00220B19"/>
    <w:rsid w:val="00220B87"/>
    <w:rsid w:val="0022137A"/>
    <w:rsid w:val="00221BFF"/>
    <w:rsid w:val="00221CF4"/>
    <w:rsid w:val="00222980"/>
    <w:rsid w:val="00223225"/>
    <w:rsid w:val="00223793"/>
    <w:rsid w:val="00224154"/>
    <w:rsid w:val="002245A6"/>
    <w:rsid w:val="00224900"/>
    <w:rsid w:val="00224FBC"/>
    <w:rsid w:val="002254F3"/>
    <w:rsid w:val="002256D0"/>
    <w:rsid w:val="00225927"/>
    <w:rsid w:val="00225D49"/>
    <w:rsid w:val="0022671A"/>
    <w:rsid w:val="0022713A"/>
    <w:rsid w:val="0022794C"/>
    <w:rsid w:val="00230087"/>
    <w:rsid w:val="002302EA"/>
    <w:rsid w:val="00230BCB"/>
    <w:rsid w:val="002310C2"/>
    <w:rsid w:val="00231407"/>
    <w:rsid w:val="002314E5"/>
    <w:rsid w:val="00231CA0"/>
    <w:rsid w:val="00231DDA"/>
    <w:rsid w:val="00232727"/>
    <w:rsid w:val="00232FD8"/>
    <w:rsid w:val="002332B2"/>
    <w:rsid w:val="002335EB"/>
    <w:rsid w:val="00233AC6"/>
    <w:rsid w:val="00233CCC"/>
    <w:rsid w:val="00233E3A"/>
    <w:rsid w:val="00233EE4"/>
    <w:rsid w:val="00234564"/>
    <w:rsid w:val="00234988"/>
    <w:rsid w:val="0023498F"/>
    <w:rsid w:val="00235857"/>
    <w:rsid w:val="002359F4"/>
    <w:rsid w:val="00235D64"/>
    <w:rsid w:val="00235DFB"/>
    <w:rsid w:val="0023624D"/>
    <w:rsid w:val="00236597"/>
    <w:rsid w:val="00237011"/>
    <w:rsid w:val="002371C3"/>
    <w:rsid w:val="00237614"/>
    <w:rsid w:val="002378A3"/>
    <w:rsid w:val="00237AF8"/>
    <w:rsid w:val="00237D1F"/>
    <w:rsid w:val="0024031C"/>
    <w:rsid w:val="00240749"/>
    <w:rsid w:val="002407E5"/>
    <w:rsid w:val="00240CC3"/>
    <w:rsid w:val="00240EC9"/>
    <w:rsid w:val="00241425"/>
    <w:rsid w:val="00241EB1"/>
    <w:rsid w:val="0024267E"/>
    <w:rsid w:val="00242A69"/>
    <w:rsid w:val="00242AE7"/>
    <w:rsid w:val="00242E8D"/>
    <w:rsid w:val="00242F41"/>
    <w:rsid w:val="0024357D"/>
    <w:rsid w:val="002444F9"/>
    <w:rsid w:val="00244FB0"/>
    <w:rsid w:val="00245130"/>
    <w:rsid w:val="002454C2"/>
    <w:rsid w:val="00245E3A"/>
    <w:rsid w:val="00246600"/>
    <w:rsid w:val="002468D7"/>
    <w:rsid w:val="0024695B"/>
    <w:rsid w:val="00246C3D"/>
    <w:rsid w:val="00246DB4"/>
    <w:rsid w:val="002478AB"/>
    <w:rsid w:val="0024796E"/>
    <w:rsid w:val="00247E97"/>
    <w:rsid w:val="0025028D"/>
    <w:rsid w:val="00251576"/>
    <w:rsid w:val="0025195F"/>
    <w:rsid w:val="00251BB4"/>
    <w:rsid w:val="002520F5"/>
    <w:rsid w:val="0025211E"/>
    <w:rsid w:val="002525CA"/>
    <w:rsid w:val="00253371"/>
    <w:rsid w:val="00253D1D"/>
    <w:rsid w:val="00253D3F"/>
    <w:rsid w:val="002543C7"/>
    <w:rsid w:val="0025472D"/>
    <w:rsid w:val="00254B99"/>
    <w:rsid w:val="00254F10"/>
    <w:rsid w:val="002551A1"/>
    <w:rsid w:val="002554DC"/>
    <w:rsid w:val="002559A6"/>
    <w:rsid w:val="0025693F"/>
    <w:rsid w:val="00256BBD"/>
    <w:rsid w:val="00256C81"/>
    <w:rsid w:val="00256D81"/>
    <w:rsid w:val="0025729A"/>
    <w:rsid w:val="00257BE3"/>
    <w:rsid w:val="00257FDE"/>
    <w:rsid w:val="00260B0C"/>
    <w:rsid w:val="00260B3F"/>
    <w:rsid w:val="00260D24"/>
    <w:rsid w:val="00260D64"/>
    <w:rsid w:val="00261042"/>
    <w:rsid w:val="00261837"/>
    <w:rsid w:val="0026199C"/>
    <w:rsid w:val="002622A2"/>
    <w:rsid w:val="00263127"/>
    <w:rsid w:val="00263243"/>
    <w:rsid w:val="002638B2"/>
    <w:rsid w:val="002640AA"/>
    <w:rsid w:val="00264388"/>
    <w:rsid w:val="0026461B"/>
    <w:rsid w:val="002647E2"/>
    <w:rsid w:val="00264F82"/>
    <w:rsid w:val="0026509E"/>
    <w:rsid w:val="002651B4"/>
    <w:rsid w:val="002652D3"/>
    <w:rsid w:val="002659F6"/>
    <w:rsid w:val="00266749"/>
    <w:rsid w:val="00267AB9"/>
    <w:rsid w:val="00267B2B"/>
    <w:rsid w:val="00267E9D"/>
    <w:rsid w:val="002703F1"/>
    <w:rsid w:val="0027159F"/>
    <w:rsid w:val="00271940"/>
    <w:rsid w:val="00271DA9"/>
    <w:rsid w:val="002724F8"/>
    <w:rsid w:val="00273457"/>
    <w:rsid w:val="002734E1"/>
    <w:rsid w:val="00273A1A"/>
    <w:rsid w:val="00273E89"/>
    <w:rsid w:val="0027437D"/>
    <w:rsid w:val="002744E6"/>
    <w:rsid w:val="00274CCE"/>
    <w:rsid w:val="002757C3"/>
    <w:rsid w:val="00275872"/>
    <w:rsid w:val="00275FCC"/>
    <w:rsid w:val="00276765"/>
    <w:rsid w:val="00276AD6"/>
    <w:rsid w:val="00276BD1"/>
    <w:rsid w:val="00276D2A"/>
    <w:rsid w:val="00276FBB"/>
    <w:rsid w:val="00277555"/>
    <w:rsid w:val="002775C7"/>
    <w:rsid w:val="00277F19"/>
    <w:rsid w:val="002802F0"/>
    <w:rsid w:val="002817F7"/>
    <w:rsid w:val="00282CBC"/>
    <w:rsid w:val="002831A1"/>
    <w:rsid w:val="00283AE6"/>
    <w:rsid w:val="00284565"/>
    <w:rsid w:val="002845D1"/>
    <w:rsid w:val="002846B3"/>
    <w:rsid w:val="00284B97"/>
    <w:rsid w:val="00284FF9"/>
    <w:rsid w:val="00285303"/>
    <w:rsid w:val="00285774"/>
    <w:rsid w:val="0028593F"/>
    <w:rsid w:val="002859C0"/>
    <w:rsid w:val="00285C0D"/>
    <w:rsid w:val="00285CDD"/>
    <w:rsid w:val="0028678D"/>
    <w:rsid w:val="00286C6E"/>
    <w:rsid w:val="00286DC0"/>
    <w:rsid w:val="00286ED4"/>
    <w:rsid w:val="00286FD4"/>
    <w:rsid w:val="002874C7"/>
    <w:rsid w:val="00287C46"/>
    <w:rsid w:val="00287EE8"/>
    <w:rsid w:val="0029046F"/>
    <w:rsid w:val="00290B22"/>
    <w:rsid w:val="00290FF9"/>
    <w:rsid w:val="00291036"/>
    <w:rsid w:val="00291091"/>
    <w:rsid w:val="00291167"/>
    <w:rsid w:val="00291290"/>
    <w:rsid w:val="00291656"/>
    <w:rsid w:val="00291A33"/>
    <w:rsid w:val="00291EDD"/>
    <w:rsid w:val="00292DD5"/>
    <w:rsid w:val="00292EC8"/>
    <w:rsid w:val="00293096"/>
    <w:rsid w:val="00293983"/>
    <w:rsid w:val="0029440F"/>
    <w:rsid w:val="00294873"/>
    <w:rsid w:val="0029489E"/>
    <w:rsid w:val="00294BBA"/>
    <w:rsid w:val="00294DBA"/>
    <w:rsid w:val="00294E4B"/>
    <w:rsid w:val="00295364"/>
    <w:rsid w:val="00295A41"/>
    <w:rsid w:val="00296146"/>
    <w:rsid w:val="00296539"/>
    <w:rsid w:val="0029679B"/>
    <w:rsid w:val="002969E9"/>
    <w:rsid w:val="00296B14"/>
    <w:rsid w:val="00296BB3"/>
    <w:rsid w:val="00296DEE"/>
    <w:rsid w:val="002978A2"/>
    <w:rsid w:val="00297D19"/>
    <w:rsid w:val="00297ECB"/>
    <w:rsid w:val="002A1350"/>
    <w:rsid w:val="002A1D70"/>
    <w:rsid w:val="002A2B6D"/>
    <w:rsid w:val="002A2C21"/>
    <w:rsid w:val="002A2F2E"/>
    <w:rsid w:val="002A383A"/>
    <w:rsid w:val="002A421D"/>
    <w:rsid w:val="002A474B"/>
    <w:rsid w:val="002A4CF5"/>
    <w:rsid w:val="002A51D4"/>
    <w:rsid w:val="002A57FF"/>
    <w:rsid w:val="002A5BC1"/>
    <w:rsid w:val="002A5D45"/>
    <w:rsid w:val="002A64DD"/>
    <w:rsid w:val="002A66BF"/>
    <w:rsid w:val="002A696C"/>
    <w:rsid w:val="002A6AF0"/>
    <w:rsid w:val="002B02B0"/>
    <w:rsid w:val="002B0BEB"/>
    <w:rsid w:val="002B0FD1"/>
    <w:rsid w:val="002B1592"/>
    <w:rsid w:val="002B1A4C"/>
    <w:rsid w:val="002B1FC8"/>
    <w:rsid w:val="002B2C85"/>
    <w:rsid w:val="002B309B"/>
    <w:rsid w:val="002B3217"/>
    <w:rsid w:val="002B3553"/>
    <w:rsid w:val="002B35DA"/>
    <w:rsid w:val="002B37B9"/>
    <w:rsid w:val="002B3DCC"/>
    <w:rsid w:val="002B3E04"/>
    <w:rsid w:val="002B4537"/>
    <w:rsid w:val="002B47EC"/>
    <w:rsid w:val="002B4B08"/>
    <w:rsid w:val="002B5152"/>
    <w:rsid w:val="002B5886"/>
    <w:rsid w:val="002B5955"/>
    <w:rsid w:val="002B61D6"/>
    <w:rsid w:val="002B64C5"/>
    <w:rsid w:val="002B654D"/>
    <w:rsid w:val="002B6DD7"/>
    <w:rsid w:val="002B70B2"/>
    <w:rsid w:val="002B7308"/>
    <w:rsid w:val="002B74D7"/>
    <w:rsid w:val="002B7B08"/>
    <w:rsid w:val="002C0445"/>
    <w:rsid w:val="002C0A61"/>
    <w:rsid w:val="002C0AFF"/>
    <w:rsid w:val="002C0B17"/>
    <w:rsid w:val="002C0DF7"/>
    <w:rsid w:val="002C152A"/>
    <w:rsid w:val="002C17FA"/>
    <w:rsid w:val="002C2C2F"/>
    <w:rsid w:val="002C2C9D"/>
    <w:rsid w:val="002C2E1D"/>
    <w:rsid w:val="002C2F6D"/>
    <w:rsid w:val="002C2F70"/>
    <w:rsid w:val="002C328F"/>
    <w:rsid w:val="002C3342"/>
    <w:rsid w:val="002C3745"/>
    <w:rsid w:val="002C3AB1"/>
    <w:rsid w:val="002C3D0C"/>
    <w:rsid w:val="002C3D47"/>
    <w:rsid w:val="002C426B"/>
    <w:rsid w:val="002C4599"/>
    <w:rsid w:val="002C4CD5"/>
    <w:rsid w:val="002C4DA5"/>
    <w:rsid w:val="002C661E"/>
    <w:rsid w:val="002C6667"/>
    <w:rsid w:val="002C66D5"/>
    <w:rsid w:val="002C71F5"/>
    <w:rsid w:val="002D043A"/>
    <w:rsid w:val="002D059E"/>
    <w:rsid w:val="002D0654"/>
    <w:rsid w:val="002D080D"/>
    <w:rsid w:val="002D1169"/>
    <w:rsid w:val="002D13A1"/>
    <w:rsid w:val="002D1AB9"/>
    <w:rsid w:val="002D1C05"/>
    <w:rsid w:val="002D1C36"/>
    <w:rsid w:val="002D1F3E"/>
    <w:rsid w:val="002D2099"/>
    <w:rsid w:val="002D25ED"/>
    <w:rsid w:val="002D2D0C"/>
    <w:rsid w:val="002D2E56"/>
    <w:rsid w:val="002D337B"/>
    <w:rsid w:val="002D3583"/>
    <w:rsid w:val="002D37AC"/>
    <w:rsid w:val="002D3B69"/>
    <w:rsid w:val="002D3BCE"/>
    <w:rsid w:val="002D41A9"/>
    <w:rsid w:val="002D45AD"/>
    <w:rsid w:val="002D462A"/>
    <w:rsid w:val="002D4AB7"/>
    <w:rsid w:val="002D50BD"/>
    <w:rsid w:val="002D50C3"/>
    <w:rsid w:val="002D529C"/>
    <w:rsid w:val="002D53E4"/>
    <w:rsid w:val="002D5488"/>
    <w:rsid w:val="002D5AF8"/>
    <w:rsid w:val="002D71C8"/>
    <w:rsid w:val="002D7385"/>
    <w:rsid w:val="002E00A7"/>
    <w:rsid w:val="002E032E"/>
    <w:rsid w:val="002E08A4"/>
    <w:rsid w:val="002E0987"/>
    <w:rsid w:val="002E1828"/>
    <w:rsid w:val="002E189A"/>
    <w:rsid w:val="002E1D4F"/>
    <w:rsid w:val="002E1F91"/>
    <w:rsid w:val="002E244C"/>
    <w:rsid w:val="002E2EEB"/>
    <w:rsid w:val="002E331A"/>
    <w:rsid w:val="002E3A1E"/>
    <w:rsid w:val="002E3C65"/>
    <w:rsid w:val="002E4340"/>
    <w:rsid w:val="002E467A"/>
    <w:rsid w:val="002E4698"/>
    <w:rsid w:val="002E4BC5"/>
    <w:rsid w:val="002E4EDF"/>
    <w:rsid w:val="002E5277"/>
    <w:rsid w:val="002E5DA6"/>
    <w:rsid w:val="002E5F6A"/>
    <w:rsid w:val="002E6A94"/>
    <w:rsid w:val="002E6BDA"/>
    <w:rsid w:val="002E6C80"/>
    <w:rsid w:val="002E7025"/>
    <w:rsid w:val="002E78A4"/>
    <w:rsid w:val="002E7FE9"/>
    <w:rsid w:val="002F09D4"/>
    <w:rsid w:val="002F0D03"/>
    <w:rsid w:val="002F2AF2"/>
    <w:rsid w:val="002F2BE8"/>
    <w:rsid w:val="002F2CD5"/>
    <w:rsid w:val="002F3AE8"/>
    <w:rsid w:val="002F3CCE"/>
    <w:rsid w:val="002F40BD"/>
    <w:rsid w:val="002F45B6"/>
    <w:rsid w:val="002F4CB9"/>
    <w:rsid w:val="002F4D6D"/>
    <w:rsid w:val="002F59B7"/>
    <w:rsid w:val="002F5B91"/>
    <w:rsid w:val="002F5F64"/>
    <w:rsid w:val="002F6A99"/>
    <w:rsid w:val="002F6BBB"/>
    <w:rsid w:val="002F6C58"/>
    <w:rsid w:val="002F6D8B"/>
    <w:rsid w:val="002F725A"/>
    <w:rsid w:val="002F733D"/>
    <w:rsid w:val="002F739D"/>
    <w:rsid w:val="002F7F98"/>
    <w:rsid w:val="00300393"/>
    <w:rsid w:val="0030066E"/>
    <w:rsid w:val="00300768"/>
    <w:rsid w:val="00300EFB"/>
    <w:rsid w:val="00301396"/>
    <w:rsid w:val="0030142C"/>
    <w:rsid w:val="00301856"/>
    <w:rsid w:val="003018A1"/>
    <w:rsid w:val="0030197B"/>
    <w:rsid w:val="00301ADD"/>
    <w:rsid w:val="00301B70"/>
    <w:rsid w:val="00301C76"/>
    <w:rsid w:val="003022BA"/>
    <w:rsid w:val="00302712"/>
    <w:rsid w:val="00302AB4"/>
    <w:rsid w:val="00303160"/>
    <w:rsid w:val="00303682"/>
    <w:rsid w:val="00303916"/>
    <w:rsid w:val="00303BE5"/>
    <w:rsid w:val="00303C33"/>
    <w:rsid w:val="0030424F"/>
    <w:rsid w:val="00304337"/>
    <w:rsid w:val="00304762"/>
    <w:rsid w:val="00304D70"/>
    <w:rsid w:val="00304D83"/>
    <w:rsid w:val="00304E83"/>
    <w:rsid w:val="00304FA5"/>
    <w:rsid w:val="003050EB"/>
    <w:rsid w:val="00305397"/>
    <w:rsid w:val="003058D8"/>
    <w:rsid w:val="00305C3A"/>
    <w:rsid w:val="0030639A"/>
    <w:rsid w:val="0030665C"/>
    <w:rsid w:val="003069CF"/>
    <w:rsid w:val="00306F1B"/>
    <w:rsid w:val="00307140"/>
    <w:rsid w:val="003076E7"/>
    <w:rsid w:val="0030786B"/>
    <w:rsid w:val="00307A0C"/>
    <w:rsid w:val="00307B0B"/>
    <w:rsid w:val="0031038A"/>
    <w:rsid w:val="00310775"/>
    <w:rsid w:val="003108E8"/>
    <w:rsid w:val="00310D5C"/>
    <w:rsid w:val="00310EE6"/>
    <w:rsid w:val="00311005"/>
    <w:rsid w:val="00311F6E"/>
    <w:rsid w:val="003121B7"/>
    <w:rsid w:val="0031223A"/>
    <w:rsid w:val="00312464"/>
    <w:rsid w:val="0031288E"/>
    <w:rsid w:val="0031299F"/>
    <w:rsid w:val="00312A6C"/>
    <w:rsid w:val="00312E40"/>
    <w:rsid w:val="003132C5"/>
    <w:rsid w:val="00313934"/>
    <w:rsid w:val="003139DB"/>
    <w:rsid w:val="00314176"/>
    <w:rsid w:val="003144FB"/>
    <w:rsid w:val="003145BC"/>
    <w:rsid w:val="00314D83"/>
    <w:rsid w:val="0031519E"/>
    <w:rsid w:val="0031535D"/>
    <w:rsid w:val="0031556B"/>
    <w:rsid w:val="0031605B"/>
    <w:rsid w:val="00316148"/>
    <w:rsid w:val="003161E2"/>
    <w:rsid w:val="00316581"/>
    <w:rsid w:val="00316BCD"/>
    <w:rsid w:val="0031704E"/>
    <w:rsid w:val="0031713F"/>
    <w:rsid w:val="0031751C"/>
    <w:rsid w:val="00317ADC"/>
    <w:rsid w:val="00317C3C"/>
    <w:rsid w:val="00320142"/>
    <w:rsid w:val="00320543"/>
    <w:rsid w:val="0032069E"/>
    <w:rsid w:val="00320DD3"/>
    <w:rsid w:val="00320E4E"/>
    <w:rsid w:val="003211DC"/>
    <w:rsid w:val="0032217F"/>
    <w:rsid w:val="003222D1"/>
    <w:rsid w:val="0032259A"/>
    <w:rsid w:val="00322ADC"/>
    <w:rsid w:val="0032317C"/>
    <w:rsid w:val="00323345"/>
    <w:rsid w:val="0032358C"/>
    <w:rsid w:val="00325507"/>
    <w:rsid w:val="0032552A"/>
    <w:rsid w:val="00325E19"/>
    <w:rsid w:val="00325FA8"/>
    <w:rsid w:val="00326589"/>
    <w:rsid w:val="003266C8"/>
    <w:rsid w:val="003267A0"/>
    <w:rsid w:val="00326EC7"/>
    <w:rsid w:val="0032750F"/>
    <w:rsid w:val="00327B75"/>
    <w:rsid w:val="00327EB3"/>
    <w:rsid w:val="00330505"/>
    <w:rsid w:val="003305A7"/>
    <w:rsid w:val="0033071B"/>
    <w:rsid w:val="00330F4C"/>
    <w:rsid w:val="0033186E"/>
    <w:rsid w:val="00331E38"/>
    <w:rsid w:val="0033219D"/>
    <w:rsid w:val="00332704"/>
    <w:rsid w:val="00332E49"/>
    <w:rsid w:val="00333687"/>
    <w:rsid w:val="003337C9"/>
    <w:rsid w:val="00334877"/>
    <w:rsid w:val="0033493A"/>
    <w:rsid w:val="00334AFD"/>
    <w:rsid w:val="00335472"/>
    <w:rsid w:val="00335819"/>
    <w:rsid w:val="00335F37"/>
    <w:rsid w:val="00336362"/>
    <w:rsid w:val="0033642F"/>
    <w:rsid w:val="00337193"/>
    <w:rsid w:val="003376B8"/>
    <w:rsid w:val="003376DF"/>
    <w:rsid w:val="00337FF4"/>
    <w:rsid w:val="00340040"/>
    <w:rsid w:val="0034012A"/>
    <w:rsid w:val="003404EE"/>
    <w:rsid w:val="0034079E"/>
    <w:rsid w:val="00340BB4"/>
    <w:rsid w:val="00340E91"/>
    <w:rsid w:val="003415CF"/>
    <w:rsid w:val="003415D3"/>
    <w:rsid w:val="003416AC"/>
    <w:rsid w:val="00342DB1"/>
    <w:rsid w:val="0034303E"/>
    <w:rsid w:val="00343B77"/>
    <w:rsid w:val="00343EC4"/>
    <w:rsid w:val="003442C8"/>
    <w:rsid w:val="003442F6"/>
    <w:rsid w:val="003448D2"/>
    <w:rsid w:val="00344950"/>
    <w:rsid w:val="00344A2D"/>
    <w:rsid w:val="00344AFA"/>
    <w:rsid w:val="00344DD9"/>
    <w:rsid w:val="0034592A"/>
    <w:rsid w:val="00345B6B"/>
    <w:rsid w:val="00345BC0"/>
    <w:rsid w:val="00345C2E"/>
    <w:rsid w:val="00345C7B"/>
    <w:rsid w:val="00345FA9"/>
    <w:rsid w:val="00346107"/>
    <w:rsid w:val="0034616B"/>
    <w:rsid w:val="003461DA"/>
    <w:rsid w:val="00346335"/>
    <w:rsid w:val="00346499"/>
    <w:rsid w:val="00347361"/>
    <w:rsid w:val="00347944"/>
    <w:rsid w:val="00347E59"/>
    <w:rsid w:val="0035039C"/>
    <w:rsid w:val="0035115D"/>
    <w:rsid w:val="00351186"/>
    <w:rsid w:val="003515F7"/>
    <w:rsid w:val="00351886"/>
    <w:rsid w:val="00351C45"/>
    <w:rsid w:val="00352258"/>
    <w:rsid w:val="0035263D"/>
    <w:rsid w:val="003527AF"/>
    <w:rsid w:val="00352B0F"/>
    <w:rsid w:val="00352EF9"/>
    <w:rsid w:val="003535A8"/>
    <w:rsid w:val="00353890"/>
    <w:rsid w:val="003549C3"/>
    <w:rsid w:val="00354A93"/>
    <w:rsid w:val="00354B43"/>
    <w:rsid w:val="00354E42"/>
    <w:rsid w:val="00354F6A"/>
    <w:rsid w:val="00355C69"/>
    <w:rsid w:val="00355D8F"/>
    <w:rsid w:val="00355FE3"/>
    <w:rsid w:val="003561B0"/>
    <w:rsid w:val="00357034"/>
    <w:rsid w:val="00357619"/>
    <w:rsid w:val="00357D68"/>
    <w:rsid w:val="0036058F"/>
    <w:rsid w:val="0036074B"/>
    <w:rsid w:val="00361C7D"/>
    <w:rsid w:val="00362131"/>
    <w:rsid w:val="00362359"/>
    <w:rsid w:val="0036263D"/>
    <w:rsid w:val="00362A97"/>
    <w:rsid w:val="003636BB"/>
    <w:rsid w:val="00363CCF"/>
    <w:rsid w:val="00363EC6"/>
    <w:rsid w:val="00363EE2"/>
    <w:rsid w:val="00364087"/>
    <w:rsid w:val="003644FF"/>
    <w:rsid w:val="0036508C"/>
    <w:rsid w:val="00365647"/>
    <w:rsid w:val="00365FEE"/>
    <w:rsid w:val="003662B0"/>
    <w:rsid w:val="003662F9"/>
    <w:rsid w:val="003668DD"/>
    <w:rsid w:val="00366DB0"/>
    <w:rsid w:val="00366DF7"/>
    <w:rsid w:val="003676F6"/>
    <w:rsid w:val="0036791F"/>
    <w:rsid w:val="00367C5F"/>
    <w:rsid w:val="00367D19"/>
    <w:rsid w:val="0037096F"/>
    <w:rsid w:val="00371782"/>
    <w:rsid w:val="003717A9"/>
    <w:rsid w:val="003717DB"/>
    <w:rsid w:val="00372712"/>
    <w:rsid w:val="00372809"/>
    <w:rsid w:val="003732DB"/>
    <w:rsid w:val="003737FB"/>
    <w:rsid w:val="003738F2"/>
    <w:rsid w:val="0037395F"/>
    <w:rsid w:val="00373DB2"/>
    <w:rsid w:val="003740BF"/>
    <w:rsid w:val="003742BA"/>
    <w:rsid w:val="003745B9"/>
    <w:rsid w:val="00374F31"/>
    <w:rsid w:val="00375011"/>
    <w:rsid w:val="0037523A"/>
    <w:rsid w:val="00375737"/>
    <w:rsid w:val="00375CC6"/>
    <w:rsid w:val="003763E8"/>
    <w:rsid w:val="003765E5"/>
    <w:rsid w:val="00376B3B"/>
    <w:rsid w:val="00376F22"/>
    <w:rsid w:val="003773BB"/>
    <w:rsid w:val="0037763A"/>
    <w:rsid w:val="0038089B"/>
    <w:rsid w:val="00380BED"/>
    <w:rsid w:val="0038133C"/>
    <w:rsid w:val="003813CD"/>
    <w:rsid w:val="0038155D"/>
    <w:rsid w:val="003815CE"/>
    <w:rsid w:val="00382071"/>
    <w:rsid w:val="00382AD6"/>
    <w:rsid w:val="00382C5D"/>
    <w:rsid w:val="00382CF5"/>
    <w:rsid w:val="00382DCE"/>
    <w:rsid w:val="00382F58"/>
    <w:rsid w:val="003832B8"/>
    <w:rsid w:val="003832FC"/>
    <w:rsid w:val="003834D6"/>
    <w:rsid w:val="00383604"/>
    <w:rsid w:val="00383BEF"/>
    <w:rsid w:val="00384233"/>
    <w:rsid w:val="0038459B"/>
    <w:rsid w:val="00384787"/>
    <w:rsid w:val="003847A5"/>
    <w:rsid w:val="00384C63"/>
    <w:rsid w:val="00384FB9"/>
    <w:rsid w:val="003857B3"/>
    <w:rsid w:val="00385DAF"/>
    <w:rsid w:val="00385E74"/>
    <w:rsid w:val="003867BE"/>
    <w:rsid w:val="00387057"/>
    <w:rsid w:val="003872A0"/>
    <w:rsid w:val="0039069F"/>
    <w:rsid w:val="00390847"/>
    <w:rsid w:val="00390A1D"/>
    <w:rsid w:val="00390B74"/>
    <w:rsid w:val="00390C66"/>
    <w:rsid w:val="00391DFA"/>
    <w:rsid w:val="00391F33"/>
    <w:rsid w:val="0039228D"/>
    <w:rsid w:val="003926E4"/>
    <w:rsid w:val="00392BFC"/>
    <w:rsid w:val="00392DDE"/>
    <w:rsid w:val="00393597"/>
    <w:rsid w:val="0039366C"/>
    <w:rsid w:val="0039373F"/>
    <w:rsid w:val="0039405F"/>
    <w:rsid w:val="003941DA"/>
    <w:rsid w:val="00395361"/>
    <w:rsid w:val="00395863"/>
    <w:rsid w:val="00395925"/>
    <w:rsid w:val="00395A12"/>
    <w:rsid w:val="00396044"/>
    <w:rsid w:val="00396B3F"/>
    <w:rsid w:val="00396FDF"/>
    <w:rsid w:val="00396FF8"/>
    <w:rsid w:val="00397037"/>
    <w:rsid w:val="003971DF"/>
    <w:rsid w:val="003976EC"/>
    <w:rsid w:val="00397795"/>
    <w:rsid w:val="003977D9"/>
    <w:rsid w:val="00397893"/>
    <w:rsid w:val="003979E2"/>
    <w:rsid w:val="00397D09"/>
    <w:rsid w:val="00397F69"/>
    <w:rsid w:val="003A05A8"/>
    <w:rsid w:val="003A08D1"/>
    <w:rsid w:val="003A0C3B"/>
    <w:rsid w:val="003A0EC7"/>
    <w:rsid w:val="003A1216"/>
    <w:rsid w:val="003A15AA"/>
    <w:rsid w:val="003A15AC"/>
    <w:rsid w:val="003A1C43"/>
    <w:rsid w:val="003A1EF4"/>
    <w:rsid w:val="003A22D5"/>
    <w:rsid w:val="003A2693"/>
    <w:rsid w:val="003A27C5"/>
    <w:rsid w:val="003A2B93"/>
    <w:rsid w:val="003A3B84"/>
    <w:rsid w:val="003A3EF3"/>
    <w:rsid w:val="003A3F8B"/>
    <w:rsid w:val="003A43B0"/>
    <w:rsid w:val="003A4EC7"/>
    <w:rsid w:val="003A58D9"/>
    <w:rsid w:val="003A5A13"/>
    <w:rsid w:val="003A5C6B"/>
    <w:rsid w:val="003A60D7"/>
    <w:rsid w:val="003A6FB8"/>
    <w:rsid w:val="003A7E50"/>
    <w:rsid w:val="003B0627"/>
    <w:rsid w:val="003B098D"/>
    <w:rsid w:val="003B0DC1"/>
    <w:rsid w:val="003B1753"/>
    <w:rsid w:val="003B1B8A"/>
    <w:rsid w:val="003B2528"/>
    <w:rsid w:val="003B2AC3"/>
    <w:rsid w:val="003B2C1F"/>
    <w:rsid w:val="003B329B"/>
    <w:rsid w:val="003B35EA"/>
    <w:rsid w:val="003B3C1F"/>
    <w:rsid w:val="003B5098"/>
    <w:rsid w:val="003B5113"/>
    <w:rsid w:val="003B5628"/>
    <w:rsid w:val="003B59DD"/>
    <w:rsid w:val="003B6199"/>
    <w:rsid w:val="003B61AA"/>
    <w:rsid w:val="003B6343"/>
    <w:rsid w:val="003B7144"/>
    <w:rsid w:val="003B7778"/>
    <w:rsid w:val="003B77E3"/>
    <w:rsid w:val="003B7B3D"/>
    <w:rsid w:val="003C0055"/>
    <w:rsid w:val="003C0340"/>
    <w:rsid w:val="003C0861"/>
    <w:rsid w:val="003C0E13"/>
    <w:rsid w:val="003C0F0C"/>
    <w:rsid w:val="003C0FBD"/>
    <w:rsid w:val="003C1EA1"/>
    <w:rsid w:val="003C2A4B"/>
    <w:rsid w:val="003C2B9A"/>
    <w:rsid w:val="003C2E9A"/>
    <w:rsid w:val="003C341C"/>
    <w:rsid w:val="003C3D92"/>
    <w:rsid w:val="003C3DAF"/>
    <w:rsid w:val="003C3F72"/>
    <w:rsid w:val="003C4804"/>
    <w:rsid w:val="003C4B73"/>
    <w:rsid w:val="003C4C98"/>
    <w:rsid w:val="003C4D69"/>
    <w:rsid w:val="003C4EEB"/>
    <w:rsid w:val="003C5377"/>
    <w:rsid w:val="003C5F2B"/>
    <w:rsid w:val="003C6686"/>
    <w:rsid w:val="003C6997"/>
    <w:rsid w:val="003C6A58"/>
    <w:rsid w:val="003C6B4F"/>
    <w:rsid w:val="003C6C2D"/>
    <w:rsid w:val="003C72C0"/>
    <w:rsid w:val="003C765F"/>
    <w:rsid w:val="003C7663"/>
    <w:rsid w:val="003C7883"/>
    <w:rsid w:val="003C7D35"/>
    <w:rsid w:val="003D0004"/>
    <w:rsid w:val="003D0A1A"/>
    <w:rsid w:val="003D0BF8"/>
    <w:rsid w:val="003D0BFE"/>
    <w:rsid w:val="003D1148"/>
    <w:rsid w:val="003D118F"/>
    <w:rsid w:val="003D121C"/>
    <w:rsid w:val="003D12D5"/>
    <w:rsid w:val="003D1738"/>
    <w:rsid w:val="003D2026"/>
    <w:rsid w:val="003D26C4"/>
    <w:rsid w:val="003D27B1"/>
    <w:rsid w:val="003D2CB8"/>
    <w:rsid w:val="003D3987"/>
    <w:rsid w:val="003D4803"/>
    <w:rsid w:val="003D48A6"/>
    <w:rsid w:val="003D5155"/>
    <w:rsid w:val="003D52E3"/>
    <w:rsid w:val="003D5700"/>
    <w:rsid w:val="003D5750"/>
    <w:rsid w:val="003D57A0"/>
    <w:rsid w:val="003D5BD6"/>
    <w:rsid w:val="003D5C77"/>
    <w:rsid w:val="003D5F01"/>
    <w:rsid w:val="003D5F4D"/>
    <w:rsid w:val="003D60F8"/>
    <w:rsid w:val="003D62A8"/>
    <w:rsid w:val="003D65AC"/>
    <w:rsid w:val="003D65EF"/>
    <w:rsid w:val="003D6896"/>
    <w:rsid w:val="003D70D1"/>
    <w:rsid w:val="003E01E2"/>
    <w:rsid w:val="003E0394"/>
    <w:rsid w:val="003E092E"/>
    <w:rsid w:val="003E0952"/>
    <w:rsid w:val="003E0AE1"/>
    <w:rsid w:val="003E0BD4"/>
    <w:rsid w:val="003E0CD3"/>
    <w:rsid w:val="003E0DA3"/>
    <w:rsid w:val="003E1627"/>
    <w:rsid w:val="003E1688"/>
    <w:rsid w:val="003E18D1"/>
    <w:rsid w:val="003E1C2C"/>
    <w:rsid w:val="003E230A"/>
    <w:rsid w:val="003E230C"/>
    <w:rsid w:val="003E238C"/>
    <w:rsid w:val="003E2553"/>
    <w:rsid w:val="003E2D20"/>
    <w:rsid w:val="003E317D"/>
    <w:rsid w:val="003E3262"/>
    <w:rsid w:val="003E3ADA"/>
    <w:rsid w:val="003E4707"/>
    <w:rsid w:val="003E52F2"/>
    <w:rsid w:val="003E5573"/>
    <w:rsid w:val="003E5A9A"/>
    <w:rsid w:val="003E62A3"/>
    <w:rsid w:val="003E62FF"/>
    <w:rsid w:val="003E633D"/>
    <w:rsid w:val="003E6B74"/>
    <w:rsid w:val="003E725C"/>
    <w:rsid w:val="003E72CE"/>
    <w:rsid w:val="003E7B6A"/>
    <w:rsid w:val="003E7D11"/>
    <w:rsid w:val="003E7ED7"/>
    <w:rsid w:val="003F0432"/>
    <w:rsid w:val="003F0575"/>
    <w:rsid w:val="003F0B21"/>
    <w:rsid w:val="003F0BBF"/>
    <w:rsid w:val="003F10E6"/>
    <w:rsid w:val="003F17B2"/>
    <w:rsid w:val="003F1A52"/>
    <w:rsid w:val="003F2009"/>
    <w:rsid w:val="003F2413"/>
    <w:rsid w:val="003F25E1"/>
    <w:rsid w:val="003F275D"/>
    <w:rsid w:val="003F34C9"/>
    <w:rsid w:val="003F3A28"/>
    <w:rsid w:val="003F3C8B"/>
    <w:rsid w:val="003F4AC9"/>
    <w:rsid w:val="003F4F88"/>
    <w:rsid w:val="003F539F"/>
    <w:rsid w:val="003F576B"/>
    <w:rsid w:val="003F5AB7"/>
    <w:rsid w:val="003F5BB2"/>
    <w:rsid w:val="003F67ED"/>
    <w:rsid w:val="003F698C"/>
    <w:rsid w:val="003F6A1A"/>
    <w:rsid w:val="003F6A6E"/>
    <w:rsid w:val="003F6B2D"/>
    <w:rsid w:val="003F6D2A"/>
    <w:rsid w:val="003F6E29"/>
    <w:rsid w:val="003F6E77"/>
    <w:rsid w:val="003F6EA3"/>
    <w:rsid w:val="003F6F52"/>
    <w:rsid w:val="004003FA"/>
    <w:rsid w:val="00400476"/>
    <w:rsid w:val="00400812"/>
    <w:rsid w:val="00400C6E"/>
    <w:rsid w:val="004011C9"/>
    <w:rsid w:val="004014EC"/>
    <w:rsid w:val="004017DB"/>
    <w:rsid w:val="004018A9"/>
    <w:rsid w:val="004019C8"/>
    <w:rsid w:val="004019C9"/>
    <w:rsid w:val="004022CA"/>
    <w:rsid w:val="0040264A"/>
    <w:rsid w:val="00403819"/>
    <w:rsid w:val="0040390C"/>
    <w:rsid w:val="00403BB5"/>
    <w:rsid w:val="00403C3F"/>
    <w:rsid w:val="004046A3"/>
    <w:rsid w:val="00406768"/>
    <w:rsid w:val="00406B18"/>
    <w:rsid w:val="00406CD4"/>
    <w:rsid w:val="00407125"/>
    <w:rsid w:val="004073FD"/>
    <w:rsid w:val="00407664"/>
    <w:rsid w:val="00407A8C"/>
    <w:rsid w:val="00407D77"/>
    <w:rsid w:val="00407DE7"/>
    <w:rsid w:val="004100FC"/>
    <w:rsid w:val="00410581"/>
    <w:rsid w:val="004108F3"/>
    <w:rsid w:val="00410C37"/>
    <w:rsid w:val="00410E32"/>
    <w:rsid w:val="004113E9"/>
    <w:rsid w:val="004114C2"/>
    <w:rsid w:val="004116CD"/>
    <w:rsid w:val="00411C07"/>
    <w:rsid w:val="00412A38"/>
    <w:rsid w:val="00412E23"/>
    <w:rsid w:val="0041332F"/>
    <w:rsid w:val="00413779"/>
    <w:rsid w:val="00413E56"/>
    <w:rsid w:val="004142C4"/>
    <w:rsid w:val="004144CC"/>
    <w:rsid w:val="0041460B"/>
    <w:rsid w:val="0041483C"/>
    <w:rsid w:val="00414ADE"/>
    <w:rsid w:val="00414BE9"/>
    <w:rsid w:val="00414D69"/>
    <w:rsid w:val="00414DAB"/>
    <w:rsid w:val="004151C1"/>
    <w:rsid w:val="004151DF"/>
    <w:rsid w:val="00415203"/>
    <w:rsid w:val="00415D82"/>
    <w:rsid w:val="00416050"/>
    <w:rsid w:val="00416256"/>
    <w:rsid w:val="004169D3"/>
    <w:rsid w:val="00416AB7"/>
    <w:rsid w:val="004170C9"/>
    <w:rsid w:val="00417327"/>
    <w:rsid w:val="00417460"/>
    <w:rsid w:val="00417BE5"/>
    <w:rsid w:val="00420065"/>
    <w:rsid w:val="004202F0"/>
    <w:rsid w:val="004204B1"/>
    <w:rsid w:val="00420C47"/>
    <w:rsid w:val="00420F1D"/>
    <w:rsid w:val="00421477"/>
    <w:rsid w:val="0042159B"/>
    <w:rsid w:val="004217E8"/>
    <w:rsid w:val="00421A66"/>
    <w:rsid w:val="00422FFF"/>
    <w:rsid w:val="0042310C"/>
    <w:rsid w:val="0042366E"/>
    <w:rsid w:val="00423B66"/>
    <w:rsid w:val="00423B92"/>
    <w:rsid w:val="004240AE"/>
    <w:rsid w:val="00424705"/>
    <w:rsid w:val="00424CA9"/>
    <w:rsid w:val="00424ED8"/>
    <w:rsid w:val="0042510C"/>
    <w:rsid w:val="004256B4"/>
    <w:rsid w:val="004257BB"/>
    <w:rsid w:val="00425C01"/>
    <w:rsid w:val="004262CE"/>
    <w:rsid w:val="0042656D"/>
    <w:rsid w:val="0042665D"/>
    <w:rsid w:val="00426972"/>
    <w:rsid w:val="00426A47"/>
    <w:rsid w:val="00426CCB"/>
    <w:rsid w:val="00427560"/>
    <w:rsid w:val="00427634"/>
    <w:rsid w:val="00427834"/>
    <w:rsid w:val="00427985"/>
    <w:rsid w:val="00427FEE"/>
    <w:rsid w:val="0043024B"/>
    <w:rsid w:val="004302CE"/>
    <w:rsid w:val="004303C1"/>
    <w:rsid w:val="004309AD"/>
    <w:rsid w:val="00430AA6"/>
    <w:rsid w:val="00431427"/>
    <w:rsid w:val="0043189A"/>
    <w:rsid w:val="004318B4"/>
    <w:rsid w:val="00431C32"/>
    <w:rsid w:val="00432512"/>
    <w:rsid w:val="0043275F"/>
    <w:rsid w:val="004328C4"/>
    <w:rsid w:val="00432CA6"/>
    <w:rsid w:val="00432DB0"/>
    <w:rsid w:val="00433644"/>
    <w:rsid w:val="00433A7F"/>
    <w:rsid w:val="00434513"/>
    <w:rsid w:val="00434903"/>
    <w:rsid w:val="00434945"/>
    <w:rsid w:val="00434CBA"/>
    <w:rsid w:val="00434CF3"/>
    <w:rsid w:val="00435415"/>
    <w:rsid w:val="0043559F"/>
    <w:rsid w:val="00435937"/>
    <w:rsid w:val="004365E3"/>
    <w:rsid w:val="00436787"/>
    <w:rsid w:val="00436F65"/>
    <w:rsid w:val="004372AF"/>
    <w:rsid w:val="00437A5F"/>
    <w:rsid w:val="00437D3C"/>
    <w:rsid w:val="0044006A"/>
    <w:rsid w:val="00440639"/>
    <w:rsid w:val="004408B7"/>
    <w:rsid w:val="00440C79"/>
    <w:rsid w:val="00441705"/>
    <w:rsid w:val="0044291A"/>
    <w:rsid w:val="00442AD0"/>
    <w:rsid w:val="00442C30"/>
    <w:rsid w:val="004434E5"/>
    <w:rsid w:val="004436A4"/>
    <w:rsid w:val="004441B8"/>
    <w:rsid w:val="00444CAF"/>
    <w:rsid w:val="00444D6B"/>
    <w:rsid w:val="00445BB8"/>
    <w:rsid w:val="00445EFC"/>
    <w:rsid w:val="0044631A"/>
    <w:rsid w:val="004465D5"/>
    <w:rsid w:val="00446E67"/>
    <w:rsid w:val="00446F38"/>
    <w:rsid w:val="00447ADD"/>
    <w:rsid w:val="00447D51"/>
    <w:rsid w:val="00450118"/>
    <w:rsid w:val="00450AF0"/>
    <w:rsid w:val="00450CAA"/>
    <w:rsid w:val="00450CB8"/>
    <w:rsid w:val="004510F7"/>
    <w:rsid w:val="00451BDC"/>
    <w:rsid w:val="00451FC9"/>
    <w:rsid w:val="00452554"/>
    <w:rsid w:val="004527D2"/>
    <w:rsid w:val="00452CD3"/>
    <w:rsid w:val="00453066"/>
    <w:rsid w:val="00453886"/>
    <w:rsid w:val="004538FE"/>
    <w:rsid w:val="00453C5E"/>
    <w:rsid w:val="004541A9"/>
    <w:rsid w:val="004547CD"/>
    <w:rsid w:val="00454F4B"/>
    <w:rsid w:val="004553E5"/>
    <w:rsid w:val="00455CD0"/>
    <w:rsid w:val="00456B66"/>
    <w:rsid w:val="004575B2"/>
    <w:rsid w:val="00457B21"/>
    <w:rsid w:val="004600B0"/>
    <w:rsid w:val="004602FD"/>
    <w:rsid w:val="00460499"/>
    <w:rsid w:val="00460DB1"/>
    <w:rsid w:val="00460FBA"/>
    <w:rsid w:val="00461071"/>
    <w:rsid w:val="004610CA"/>
    <w:rsid w:val="0046135F"/>
    <w:rsid w:val="00461435"/>
    <w:rsid w:val="00461622"/>
    <w:rsid w:val="004626A0"/>
    <w:rsid w:val="0046330A"/>
    <w:rsid w:val="00463579"/>
    <w:rsid w:val="004636A0"/>
    <w:rsid w:val="004638D8"/>
    <w:rsid w:val="00463CE4"/>
    <w:rsid w:val="00463E19"/>
    <w:rsid w:val="00464999"/>
    <w:rsid w:val="00464DA2"/>
    <w:rsid w:val="00464EF2"/>
    <w:rsid w:val="004651B0"/>
    <w:rsid w:val="004651D4"/>
    <w:rsid w:val="004656AC"/>
    <w:rsid w:val="00465AA9"/>
    <w:rsid w:val="00465C59"/>
    <w:rsid w:val="00465E4D"/>
    <w:rsid w:val="00465EF3"/>
    <w:rsid w:val="00465FD1"/>
    <w:rsid w:val="004662B8"/>
    <w:rsid w:val="004666AE"/>
    <w:rsid w:val="004667F7"/>
    <w:rsid w:val="0046791E"/>
    <w:rsid w:val="0046794C"/>
    <w:rsid w:val="0046798E"/>
    <w:rsid w:val="0047000E"/>
    <w:rsid w:val="00470BFE"/>
    <w:rsid w:val="00471B4F"/>
    <w:rsid w:val="004725F2"/>
    <w:rsid w:val="00472EA4"/>
    <w:rsid w:val="004738C8"/>
    <w:rsid w:val="00474575"/>
    <w:rsid w:val="00474835"/>
    <w:rsid w:val="004749F4"/>
    <w:rsid w:val="00474E8B"/>
    <w:rsid w:val="00475CC8"/>
    <w:rsid w:val="00475D79"/>
    <w:rsid w:val="0047651F"/>
    <w:rsid w:val="004765BC"/>
    <w:rsid w:val="00476E74"/>
    <w:rsid w:val="00477112"/>
    <w:rsid w:val="00477730"/>
    <w:rsid w:val="00480059"/>
    <w:rsid w:val="0048033B"/>
    <w:rsid w:val="004811E5"/>
    <w:rsid w:val="004816D1"/>
    <w:rsid w:val="004819C7"/>
    <w:rsid w:val="00481F00"/>
    <w:rsid w:val="00482262"/>
    <w:rsid w:val="00482264"/>
    <w:rsid w:val="0048248F"/>
    <w:rsid w:val="004829DF"/>
    <w:rsid w:val="00483248"/>
    <w:rsid w:val="0048364F"/>
    <w:rsid w:val="004839F6"/>
    <w:rsid w:val="00484E5F"/>
    <w:rsid w:val="00485122"/>
    <w:rsid w:val="00485251"/>
    <w:rsid w:val="00485400"/>
    <w:rsid w:val="004855A7"/>
    <w:rsid w:val="004859E2"/>
    <w:rsid w:val="00485AA6"/>
    <w:rsid w:val="00485E48"/>
    <w:rsid w:val="00486188"/>
    <w:rsid w:val="004864C2"/>
    <w:rsid w:val="00487348"/>
    <w:rsid w:val="0048749B"/>
    <w:rsid w:val="0048752F"/>
    <w:rsid w:val="0048756F"/>
    <w:rsid w:val="00487591"/>
    <w:rsid w:val="004877FC"/>
    <w:rsid w:val="00487C36"/>
    <w:rsid w:val="0049015D"/>
    <w:rsid w:val="00490357"/>
    <w:rsid w:val="00490670"/>
    <w:rsid w:val="004906C5"/>
    <w:rsid w:val="004906F2"/>
    <w:rsid w:val="004907A1"/>
    <w:rsid w:val="0049084D"/>
    <w:rsid w:val="00490B90"/>
    <w:rsid w:val="00490F2E"/>
    <w:rsid w:val="004910CA"/>
    <w:rsid w:val="004917EF"/>
    <w:rsid w:val="00491D15"/>
    <w:rsid w:val="00492399"/>
    <w:rsid w:val="0049265E"/>
    <w:rsid w:val="004929C2"/>
    <w:rsid w:val="00492D3C"/>
    <w:rsid w:val="004933A7"/>
    <w:rsid w:val="00493E96"/>
    <w:rsid w:val="0049507F"/>
    <w:rsid w:val="00496208"/>
    <w:rsid w:val="004965CF"/>
    <w:rsid w:val="00496774"/>
    <w:rsid w:val="00496F45"/>
    <w:rsid w:val="00496F97"/>
    <w:rsid w:val="00497336"/>
    <w:rsid w:val="004977B9"/>
    <w:rsid w:val="00497BB3"/>
    <w:rsid w:val="004A01A8"/>
    <w:rsid w:val="004A0346"/>
    <w:rsid w:val="004A03F3"/>
    <w:rsid w:val="004A0C74"/>
    <w:rsid w:val="004A1001"/>
    <w:rsid w:val="004A160C"/>
    <w:rsid w:val="004A17E0"/>
    <w:rsid w:val="004A19C3"/>
    <w:rsid w:val="004A1A24"/>
    <w:rsid w:val="004A1A90"/>
    <w:rsid w:val="004A1E01"/>
    <w:rsid w:val="004A1F02"/>
    <w:rsid w:val="004A2330"/>
    <w:rsid w:val="004A3F47"/>
    <w:rsid w:val="004A4147"/>
    <w:rsid w:val="004A4854"/>
    <w:rsid w:val="004A494A"/>
    <w:rsid w:val="004A4C60"/>
    <w:rsid w:val="004A4C85"/>
    <w:rsid w:val="004A4C8F"/>
    <w:rsid w:val="004A4F1A"/>
    <w:rsid w:val="004A5250"/>
    <w:rsid w:val="004A53EA"/>
    <w:rsid w:val="004A5B53"/>
    <w:rsid w:val="004A6020"/>
    <w:rsid w:val="004A6339"/>
    <w:rsid w:val="004A6C8F"/>
    <w:rsid w:val="004A6ED7"/>
    <w:rsid w:val="004A6F22"/>
    <w:rsid w:val="004A7124"/>
    <w:rsid w:val="004A7637"/>
    <w:rsid w:val="004A7909"/>
    <w:rsid w:val="004B0130"/>
    <w:rsid w:val="004B0445"/>
    <w:rsid w:val="004B0AD0"/>
    <w:rsid w:val="004B0B13"/>
    <w:rsid w:val="004B0D19"/>
    <w:rsid w:val="004B0D49"/>
    <w:rsid w:val="004B0DB7"/>
    <w:rsid w:val="004B144A"/>
    <w:rsid w:val="004B1AA2"/>
    <w:rsid w:val="004B24AD"/>
    <w:rsid w:val="004B2626"/>
    <w:rsid w:val="004B2E4D"/>
    <w:rsid w:val="004B30A0"/>
    <w:rsid w:val="004B35E7"/>
    <w:rsid w:val="004B37B1"/>
    <w:rsid w:val="004B3E3B"/>
    <w:rsid w:val="004B41F1"/>
    <w:rsid w:val="004B4265"/>
    <w:rsid w:val="004B449D"/>
    <w:rsid w:val="004B4504"/>
    <w:rsid w:val="004B47E4"/>
    <w:rsid w:val="004B4855"/>
    <w:rsid w:val="004B49E1"/>
    <w:rsid w:val="004B4A69"/>
    <w:rsid w:val="004B4D20"/>
    <w:rsid w:val="004B561B"/>
    <w:rsid w:val="004B572A"/>
    <w:rsid w:val="004B5F18"/>
    <w:rsid w:val="004B5F82"/>
    <w:rsid w:val="004B60BB"/>
    <w:rsid w:val="004B681C"/>
    <w:rsid w:val="004B6D7C"/>
    <w:rsid w:val="004B7768"/>
    <w:rsid w:val="004C0538"/>
    <w:rsid w:val="004C07D1"/>
    <w:rsid w:val="004C0BDD"/>
    <w:rsid w:val="004C0E69"/>
    <w:rsid w:val="004C1118"/>
    <w:rsid w:val="004C158E"/>
    <w:rsid w:val="004C16BE"/>
    <w:rsid w:val="004C1A71"/>
    <w:rsid w:val="004C2281"/>
    <w:rsid w:val="004C2475"/>
    <w:rsid w:val="004C29B7"/>
    <w:rsid w:val="004C3430"/>
    <w:rsid w:val="004C3B2B"/>
    <w:rsid w:val="004C3D23"/>
    <w:rsid w:val="004C43AB"/>
    <w:rsid w:val="004C449B"/>
    <w:rsid w:val="004C528C"/>
    <w:rsid w:val="004C5600"/>
    <w:rsid w:val="004C6F00"/>
    <w:rsid w:val="004C7AB5"/>
    <w:rsid w:val="004C7C19"/>
    <w:rsid w:val="004D090F"/>
    <w:rsid w:val="004D156E"/>
    <w:rsid w:val="004D2812"/>
    <w:rsid w:val="004D2946"/>
    <w:rsid w:val="004D3173"/>
    <w:rsid w:val="004D349E"/>
    <w:rsid w:val="004D37B0"/>
    <w:rsid w:val="004D3E45"/>
    <w:rsid w:val="004D44B6"/>
    <w:rsid w:val="004D4779"/>
    <w:rsid w:val="004D4C03"/>
    <w:rsid w:val="004D5748"/>
    <w:rsid w:val="004D5825"/>
    <w:rsid w:val="004D58B5"/>
    <w:rsid w:val="004D62FA"/>
    <w:rsid w:val="004D632D"/>
    <w:rsid w:val="004D6527"/>
    <w:rsid w:val="004D6697"/>
    <w:rsid w:val="004D68D4"/>
    <w:rsid w:val="004D6B32"/>
    <w:rsid w:val="004D7103"/>
    <w:rsid w:val="004D7A99"/>
    <w:rsid w:val="004D7DF5"/>
    <w:rsid w:val="004D7E2B"/>
    <w:rsid w:val="004D7F86"/>
    <w:rsid w:val="004E0AA9"/>
    <w:rsid w:val="004E0D3C"/>
    <w:rsid w:val="004E0E59"/>
    <w:rsid w:val="004E1589"/>
    <w:rsid w:val="004E1712"/>
    <w:rsid w:val="004E18F5"/>
    <w:rsid w:val="004E1E18"/>
    <w:rsid w:val="004E218D"/>
    <w:rsid w:val="004E261F"/>
    <w:rsid w:val="004E2A58"/>
    <w:rsid w:val="004E30D4"/>
    <w:rsid w:val="004E33CE"/>
    <w:rsid w:val="004E3474"/>
    <w:rsid w:val="004E3D0C"/>
    <w:rsid w:val="004E3FBC"/>
    <w:rsid w:val="004E4798"/>
    <w:rsid w:val="004E4C5F"/>
    <w:rsid w:val="004E514F"/>
    <w:rsid w:val="004E5761"/>
    <w:rsid w:val="004E63DC"/>
    <w:rsid w:val="004E652A"/>
    <w:rsid w:val="004E690A"/>
    <w:rsid w:val="004E69EB"/>
    <w:rsid w:val="004E6AEE"/>
    <w:rsid w:val="004E6F46"/>
    <w:rsid w:val="004E77CA"/>
    <w:rsid w:val="004E7835"/>
    <w:rsid w:val="004F01DD"/>
    <w:rsid w:val="004F022E"/>
    <w:rsid w:val="004F051F"/>
    <w:rsid w:val="004F083F"/>
    <w:rsid w:val="004F0C0B"/>
    <w:rsid w:val="004F0E5C"/>
    <w:rsid w:val="004F0FDA"/>
    <w:rsid w:val="004F1286"/>
    <w:rsid w:val="004F1289"/>
    <w:rsid w:val="004F1FAC"/>
    <w:rsid w:val="004F1FD4"/>
    <w:rsid w:val="004F2064"/>
    <w:rsid w:val="004F2526"/>
    <w:rsid w:val="004F25D1"/>
    <w:rsid w:val="004F2991"/>
    <w:rsid w:val="004F2C72"/>
    <w:rsid w:val="004F39AD"/>
    <w:rsid w:val="004F4785"/>
    <w:rsid w:val="004F4FB7"/>
    <w:rsid w:val="004F50E0"/>
    <w:rsid w:val="004F5317"/>
    <w:rsid w:val="004F5602"/>
    <w:rsid w:val="004F5D2D"/>
    <w:rsid w:val="004F5D8B"/>
    <w:rsid w:val="004F5EC9"/>
    <w:rsid w:val="004F60B8"/>
    <w:rsid w:val="004F673B"/>
    <w:rsid w:val="004F676E"/>
    <w:rsid w:val="004F71C0"/>
    <w:rsid w:val="004F732D"/>
    <w:rsid w:val="004F7399"/>
    <w:rsid w:val="004F73F9"/>
    <w:rsid w:val="004F7623"/>
    <w:rsid w:val="004F7B15"/>
    <w:rsid w:val="004F7DB1"/>
    <w:rsid w:val="005004DB"/>
    <w:rsid w:val="005007CA"/>
    <w:rsid w:val="00500CDF"/>
    <w:rsid w:val="00500DD2"/>
    <w:rsid w:val="00500EE1"/>
    <w:rsid w:val="00500F0D"/>
    <w:rsid w:val="00500F5F"/>
    <w:rsid w:val="00501265"/>
    <w:rsid w:val="005012CA"/>
    <w:rsid w:val="0050155D"/>
    <w:rsid w:val="005019C9"/>
    <w:rsid w:val="00501B92"/>
    <w:rsid w:val="005026B2"/>
    <w:rsid w:val="00502FE6"/>
    <w:rsid w:val="005033D1"/>
    <w:rsid w:val="00503683"/>
    <w:rsid w:val="00503733"/>
    <w:rsid w:val="00504330"/>
    <w:rsid w:val="0050435C"/>
    <w:rsid w:val="0050442B"/>
    <w:rsid w:val="005046F6"/>
    <w:rsid w:val="00504803"/>
    <w:rsid w:val="0050529C"/>
    <w:rsid w:val="005056F4"/>
    <w:rsid w:val="00505973"/>
    <w:rsid w:val="005061D7"/>
    <w:rsid w:val="00506815"/>
    <w:rsid w:val="00506CD3"/>
    <w:rsid w:val="0050711F"/>
    <w:rsid w:val="0050733A"/>
    <w:rsid w:val="0050792A"/>
    <w:rsid w:val="0051007C"/>
    <w:rsid w:val="005104CC"/>
    <w:rsid w:val="005109CC"/>
    <w:rsid w:val="00510A05"/>
    <w:rsid w:val="00510BB4"/>
    <w:rsid w:val="00511097"/>
    <w:rsid w:val="00511790"/>
    <w:rsid w:val="0051192A"/>
    <w:rsid w:val="00511D5F"/>
    <w:rsid w:val="00511DA6"/>
    <w:rsid w:val="00511DDD"/>
    <w:rsid w:val="00512545"/>
    <w:rsid w:val="00512A20"/>
    <w:rsid w:val="0051321F"/>
    <w:rsid w:val="00513372"/>
    <w:rsid w:val="00513EBA"/>
    <w:rsid w:val="00514156"/>
    <w:rsid w:val="005142B4"/>
    <w:rsid w:val="0051430E"/>
    <w:rsid w:val="00514480"/>
    <w:rsid w:val="00514684"/>
    <w:rsid w:val="005151BE"/>
    <w:rsid w:val="00515456"/>
    <w:rsid w:val="00515737"/>
    <w:rsid w:val="005157D6"/>
    <w:rsid w:val="00515DFE"/>
    <w:rsid w:val="00515EA1"/>
    <w:rsid w:val="0051603A"/>
    <w:rsid w:val="0051691E"/>
    <w:rsid w:val="00516B8D"/>
    <w:rsid w:val="00517063"/>
    <w:rsid w:val="00520BC2"/>
    <w:rsid w:val="00520CDD"/>
    <w:rsid w:val="0052126B"/>
    <w:rsid w:val="00521286"/>
    <w:rsid w:val="0052177E"/>
    <w:rsid w:val="00521C5E"/>
    <w:rsid w:val="00521CDC"/>
    <w:rsid w:val="00521DC2"/>
    <w:rsid w:val="0052206E"/>
    <w:rsid w:val="005220E0"/>
    <w:rsid w:val="0052262D"/>
    <w:rsid w:val="005227E4"/>
    <w:rsid w:val="00522C60"/>
    <w:rsid w:val="00522D9A"/>
    <w:rsid w:val="00523997"/>
    <w:rsid w:val="00523BE0"/>
    <w:rsid w:val="00523E9E"/>
    <w:rsid w:val="00524068"/>
    <w:rsid w:val="00524AD6"/>
    <w:rsid w:val="00525150"/>
    <w:rsid w:val="0052577F"/>
    <w:rsid w:val="0052584F"/>
    <w:rsid w:val="005259D7"/>
    <w:rsid w:val="00525EC6"/>
    <w:rsid w:val="00526494"/>
    <w:rsid w:val="00526681"/>
    <w:rsid w:val="00526EC2"/>
    <w:rsid w:val="00527111"/>
    <w:rsid w:val="0052740C"/>
    <w:rsid w:val="0052756C"/>
    <w:rsid w:val="00527E6B"/>
    <w:rsid w:val="00527EF9"/>
    <w:rsid w:val="00530230"/>
    <w:rsid w:val="0053041F"/>
    <w:rsid w:val="00530CC9"/>
    <w:rsid w:val="005312F7"/>
    <w:rsid w:val="0053143F"/>
    <w:rsid w:val="00531B46"/>
    <w:rsid w:val="00532299"/>
    <w:rsid w:val="005323AD"/>
    <w:rsid w:val="00532899"/>
    <w:rsid w:val="00532ADA"/>
    <w:rsid w:val="00532D84"/>
    <w:rsid w:val="00532DEB"/>
    <w:rsid w:val="00533451"/>
    <w:rsid w:val="0053383B"/>
    <w:rsid w:val="00533B6D"/>
    <w:rsid w:val="00533BB7"/>
    <w:rsid w:val="00533D75"/>
    <w:rsid w:val="005342A5"/>
    <w:rsid w:val="005348F1"/>
    <w:rsid w:val="00534FB6"/>
    <w:rsid w:val="005356A8"/>
    <w:rsid w:val="00535A03"/>
    <w:rsid w:val="0053636F"/>
    <w:rsid w:val="005363D8"/>
    <w:rsid w:val="005364AB"/>
    <w:rsid w:val="00536982"/>
    <w:rsid w:val="00536B90"/>
    <w:rsid w:val="005377F0"/>
    <w:rsid w:val="00537A97"/>
    <w:rsid w:val="00537EBC"/>
    <w:rsid w:val="00537FBC"/>
    <w:rsid w:val="005405E4"/>
    <w:rsid w:val="00541D73"/>
    <w:rsid w:val="00541FCB"/>
    <w:rsid w:val="005425B1"/>
    <w:rsid w:val="00542A0F"/>
    <w:rsid w:val="00542B05"/>
    <w:rsid w:val="00542D27"/>
    <w:rsid w:val="00543046"/>
    <w:rsid w:val="00543469"/>
    <w:rsid w:val="005434C6"/>
    <w:rsid w:val="005436CF"/>
    <w:rsid w:val="0054389A"/>
    <w:rsid w:val="00543939"/>
    <w:rsid w:val="00543A8C"/>
    <w:rsid w:val="00544250"/>
    <w:rsid w:val="00544526"/>
    <w:rsid w:val="00544A03"/>
    <w:rsid w:val="00544B99"/>
    <w:rsid w:val="00544F1C"/>
    <w:rsid w:val="0054543E"/>
    <w:rsid w:val="00545E95"/>
    <w:rsid w:val="0054659D"/>
    <w:rsid w:val="005467DF"/>
    <w:rsid w:val="00546E17"/>
    <w:rsid w:val="00546FA3"/>
    <w:rsid w:val="00547662"/>
    <w:rsid w:val="0054766F"/>
    <w:rsid w:val="00547972"/>
    <w:rsid w:val="00547FDB"/>
    <w:rsid w:val="00550447"/>
    <w:rsid w:val="005506B6"/>
    <w:rsid w:val="00550960"/>
    <w:rsid w:val="00550E33"/>
    <w:rsid w:val="00551287"/>
    <w:rsid w:val="00552A83"/>
    <w:rsid w:val="00552A91"/>
    <w:rsid w:val="0055356D"/>
    <w:rsid w:val="00554543"/>
    <w:rsid w:val="0055457C"/>
    <w:rsid w:val="00554CA2"/>
    <w:rsid w:val="005550C9"/>
    <w:rsid w:val="005557D7"/>
    <w:rsid w:val="00555D64"/>
    <w:rsid w:val="00555ECC"/>
    <w:rsid w:val="00556255"/>
    <w:rsid w:val="00557181"/>
    <w:rsid w:val="00557193"/>
    <w:rsid w:val="00557C7A"/>
    <w:rsid w:val="005600A7"/>
    <w:rsid w:val="00560522"/>
    <w:rsid w:val="005611A5"/>
    <w:rsid w:val="005612A0"/>
    <w:rsid w:val="00561BEC"/>
    <w:rsid w:val="00561D22"/>
    <w:rsid w:val="00561D46"/>
    <w:rsid w:val="0056228B"/>
    <w:rsid w:val="00562342"/>
    <w:rsid w:val="005627F0"/>
    <w:rsid w:val="00562A58"/>
    <w:rsid w:val="00562F9D"/>
    <w:rsid w:val="005633A3"/>
    <w:rsid w:val="00563AC6"/>
    <w:rsid w:val="00564048"/>
    <w:rsid w:val="005644AA"/>
    <w:rsid w:val="00564FC2"/>
    <w:rsid w:val="00565208"/>
    <w:rsid w:val="0056526C"/>
    <w:rsid w:val="00565329"/>
    <w:rsid w:val="0056541A"/>
    <w:rsid w:val="00565C0F"/>
    <w:rsid w:val="00565CDD"/>
    <w:rsid w:val="00565D53"/>
    <w:rsid w:val="00566E9E"/>
    <w:rsid w:val="00567336"/>
    <w:rsid w:val="005679AC"/>
    <w:rsid w:val="00567AAF"/>
    <w:rsid w:val="00567EBA"/>
    <w:rsid w:val="00567F22"/>
    <w:rsid w:val="005701D6"/>
    <w:rsid w:val="00570306"/>
    <w:rsid w:val="00571254"/>
    <w:rsid w:val="00571C49"/>
    <w:rsid w:val="00571F0B"/>
    <w:rsid w:val="00572277"/>
    <w:rsid w:val="005725B9"/>
    <w:rsid w:val="00572A73"/>
    <w:rsid w:val="0057322C"/>
    <w:rsid w:val="00573622"/>
    <w:rsid w:val="00573863"/>
    <w:rsid w:val="00573E4E"/>
    <w:rsid w:val="0057418A"/>
    <w:rsid w:val="00575445"/>
    <w:rsid w:val="0057578D"/>
    <w:rsid w:val="005759B3"/>
    <w:rsid w:val="00575D29"/>
    <w:rsid w:val="00575F93"/>
    <w:rsid w:val="0057628E"/>
    <w:rsid w:val="0057674E"/>
    <w:rsid w:val="00577011"/>
    <w:rsid w:val="0057721E"/>
    <w:rsid w:val="00577904"/>
    <w:rsid w:val="00581211"/>
    <w:rsid w:val="005812E8"/>
    <w:rsid w:val="005815CA"/>
    <w:rsid w:val="0058165C"/>
    <w:rsid w:val="005817F7"/>
    <w:rsid w:val="00581D6B"/>
    <w:rsid w:val="00581F05"/>
    <w:rsid w:val="00583198"/>
    <w:rsid w:val="005832D6"/>
    <w:rsid w:val="005834E8"/>
    <w:rsid w:val="00583E5E"/>
    <w:rsid w:val="00584259"/>
    <w:rsid w:val="0058427B"/>
    <w:rsid w:val="00584290"/>
    <w:rsid w:val="00584745"/>
    <w:rsid w:val="00584811"/>
    <w:rsid w:val="00585226"/>
    <w:rsid w:val="005853C0"/>
    <w:rsid w:val="0058542E"/>
    <w:rsid w:val="005858F3"/>
    <w:rsid w:val="00585B50"/>
    <w:rsid w:val="00586203"/>
    <w:rsid w:val="005865DE"/>
    <w:rsid w:val="0058666B"/>
    <w:rsid w:val="005867CA"/>
    <w:rsid w:val="005868CE"/>
    <w:rsid w:val="00586EA7"/>
    <w:rsid w:val="00587064"/>
    <w:rsid w:val="00587572"/>
    <w:rsid w:val="00587747"/>
    <w:rsid w:val="005902B8"/>
    <w:rsid w:val="005902FF"/>
    <w:rsid w:val="00590C30"/>
    <w:rsid w:val="00590D04"/>
    <w:rsid w:val="00590E4A"/>
    <w:rsid w:val="00591068"/>
    <w:rsid w:val="005912AA"/>
    <w:rsid w:val="00591455"/>
    <w:rsid w:val="00591787"/>
    <w:rsid w:val="00592329"/>
    <w:rsid w:val="00592351"/>
    <w:rsid w:val="00592A86"/>
    <w:rsid w:val="00592C79"/>
    <w:rsid w:val="00593AA6"/>
    <w:rsid w:val="00593C4B"/>
    <w:rsid w:val="00594161"/>
    <w:rsid w:val="00594638"/>
    <w:rsid w:val="00594749"/>
    <w:rsid w:val="0059483B"/>
    <w:rsid w:val="00594956"/>
    <w:rsid w:val="005953D8"/>
    <w:rsid w:val="00595F37"/>
    <w:rsid w:val="005960A3"/>
    <w:rsid w:val="005961D0"/>
    <w:rsid w:val="00596A91"/>
    <w:rsid w:val="00596B97"/>
    <w:rsid w:val="00596BD4"/>
    <w:rsid w:val="00596C11"/>
    <w:rsid w:val="00596C6A"/>
    <w:rsid w:val="00596EC2"/>
    <w:rsid w:val="00597158"/>
    <w:rsid w:val="0059747D"/>
    <w:rsid w:val="005977A6"/>
    <w:rsid w:val="005A0137"/>
    <w:rsid w:val="005A09D8"/>
    <w:rsid w:val="005A0A93"/>
    <w:rsid w:val="005A0B1D"/>
    <w:rsid w:val="005A1076"/>
    <w:rsid w:val="005A116C"/>
    <w:rsid w:val="005A18D3"/>
    <w:rsid w:val="005A212A"/>
    <w:rsid w:val="005A24BA"/>
    <w:rsid w:val="005A2781"/>
    <w:rsid w:val="005A3522"/>
    <w:rsid w:val="005A3A6F"/>
    <w:rsid w:val="005A3DE6"/>
    <w:rsid w:val="005A4085"/>
    <w:rsid w:val="005A4156"/>
    <w:rsid w:val="005A5475"/>
    <w:rsid w:val="005A55F9"/>
    <w:rsid w:val="005A563B"/>
    <w:rsid w:val="005A6651"/>
    <w:rsid w:val="005A6B59"/>
    <w:rsid w:val="005A6D59"/>
    <w:rsid w:val="005A6DDC"/>
    <w:rsid w:val="005A7371"/>
    <w:rsid w:val="005A76E3"/>
    <w:rsid w:val="005B00D7"/>
    <w:rsid w:val="005B0256"/>
    <w:rsid w:val="005B04DB"/>
    <w:rsid w:val="005B1555"/>
    <w:rsid w:val="005B1946"/>
    <w:rsid w:val="005B1AC8"/>
    <w:rsid w:val="005B3435"/>
    <w:rsid w:val="005B3A91"/>
    <w:rsid w:val="005B3C68"/>
    <w:rsid w:val="005B4067"/>
    <w:rsid w:val="005B42F7"/>
    <w:rsid w:val="005B4468"/>
    <w:rsid w:val="005B56F6"/>
    <w:rsid w:val="005B58C5"/>
    <w:rsid w:val="005B5DCA"/>
    <w:rsid w:val="005B629D"/>
    <w:rsid w:val="005B69B6"/>
    <w:rsid w:val="005B6D73"/>
    <w:rsid w:val="005B7321"/>
    <w:rsid w:val="005B78AD"/>
    <w:rsid w:val="005B7A42"/>
    <w:rsid w:val="005B7CB6"/>
    <w:rsid w:val="005B7CF4"/>
    <w:rsid w:val="005C03C0"/>
    <w:rsid w:val="005C08E4"/>
    <w:rsid w:val="005C1EC1"/>
    <w:rsid w:val="005C1F3C"/>
    <w:rsid w:val="005C2756"/>
    <w:rsid w:val="005C2B54"/>
    <w:rsid w:val="005C3971"/>
    <w:rsid w:val="005C3AF8"/>
    <w:rsid w:val="005C3BA3"/>
    <w:rsid w:val="005C3F40"/>
    <w:rsid w:val="005C3F41"/>
    <w:rsid w:val="005C3F82"/>
    <w:rsid w:val="005C420C"/>
    <w:rsid w:val="005C4B04"/>
    <w:rsid w:val="005C4EF0"/>
    <w:rsid w:val="005C51DE"/>
    <w:rsid w:val="005C5281"/>
    <w:rsid w:val="005C5363"/>
    <w:rsid w:val="005C5AF3"/>
    <w:rsid w:val="005C64B2"/>
    <w:rsid w:val="005C652C"/>
    <w:rsid w:val="005C6843"/>
    <w:rsid w:val="005C695C"/>
    <w:rsid w:val="005C75F0"/>
    <w:rsid w:val="005C795A"/>
    <w:rsid w:val="005C79ED"/>
    <w:rsid w:val="005C7A88"/>
    <w:rsid w:val="005D009A"/>
    <w:rsid w:val="005D0DF2"/>
    <w:rsid w:val="005D1753"/>
    <w:rsid w:val="005D1754"/>
    <w:rsid w:val="005D1934"/>
    <w:rsid w:val="005D1A96"/>
    <w:rsid w:val="005D1F54"/>
    <w:rsid w:val="005D20DC"/>
    <w:rsid w:val="005D20FF"/>
    <w:rsid w:val="005D238F"/>
    <w:rsid w:val="005D3796"/>
    <w:rsid w:val="005D37D3"/>
    <w:rsid w:val="005D38A2"/>
    <w:rsid w:val="005D390C"/>
    <w:rsid w:val="005D3B3C"/>
    <w:rsid w:val="005D3CC5"/>
    <w:rsid w:val="005D3D11"/>
    <w:rsid w:val="005D446E"/>
    <w:rsid w:val="005D4816"/>
    <w:rsid w:val="005D5770"/>
    <w:rsid w:val="005D587B"/>
    <w:rsid w:val="005D58CE"/>
    <w:rsid w:val="005D5EA1"/>
    <w:rsid w:val="005D6085"/>
    <w:rsid w:val="005D61D2"/>
    <w:rsid w:val="005D63D2"/>
    <w:rsid w:val="005D6F70"/>
    <w:rsid w:val="005D7014"/>
    <w:rsid w:val="005D704C"/>
    <w:rsid w:val="005D70CC"/>
    <w:rsid w:val="005D76F5"/>
    <w:rsid w:val="005D77B0"/>
    <w:rsid w:val="005D7D13"/>
    <w:rsid w:val="005E098C"/>
    <w:rsid w:val="005E0C07"/>
    <w:rsid w:val="005E0FA5"/>
    <w:rsid w:val="005E13A5"/>
    <w:rsid w:val="005E13CF"/>
    <w:rsid w:val="005E13D1"/>
    <w:rsid w:val="005E1A2C"/>
    <w:rsid w:val="005E1F8D"/>
    <w:rsid w:val="005E25F3"/>
    <w:rsid w:val="005E27E2"/>
    <w:rsid w:val="005E2807"/>
    <w:rsid w:val="005E3009"/>
    <w:rsid w:val="005E30D6"/>
    <w:rsid w:val="005E317F"/>
    <w:rsid w:val="005E4A66"/>
    <w:rsid w:val="005E4EE2"/>
    <w:rsid w:val="005E5505"/>
    <w:rsid w:val="005E61D3"/>
    <w:rsid w:val="005E61E3"/>
    <w:rsid w:val="005E6324"/>
    <w:rsid w:val="005E63B9"/>
    <w:rsid w:val="005E6DAF"/>
    <w:rsid w:val="005E7016"/>
    <w:rsid w:val="005E72B0"/>
    <w:rsid w:val="005E73B0"/>
    <w:rsid w:val="005E74F4"/>
    <w:rsid w:val="005E7865"/>
    <w:rsid w:val="005E7CB9"/>
    <w:rsid w:val="005F0005"/>
    <w:rsid w:val="005F01A3"/>
    <w:rsid w:val="005F03D6"/>
    <w:rsid w:val="005F05CC"/>
    <w:rsid w:val="005F0A30"/>
    <w:rsid w:val="005F0A82"/>
    <w:rsid w:val="005F0E45"/>
    <w:rsid w:val="005F10A3"/>
    <w:rsid w:val="005F151F"/>
    <w:rsid w:val="005F1CF8"/>
    <w:rsid w:val="005F1F50"/>
    <w:rsid w:val="005F256B"/>
    <w:rsid w:val="005F2610"/>
    <w:rsid w:val="005F2B43"/>
    <w:rsid w:val="005F3A11"/>
    <w:rsid w:val="005F3C7B"/>
    <w:rsid w:val="005F3FD0"/>
    <w:rsid w:val="005F441B"/>
    <w:rsid w:val="005F50D0"/>
    <w:rsid w:val="005F5403"/>
    <w:rsid w:val="005F544C"/>
    <w:rsid w:val="005F5609"/>
    <w:rsid w:val="005F5A94"/>
    <w:rsid w:val="005F6142"/>
    <w:rsid w:val="005F663C"/>
    <w:rsid w:val="005F6713"/>
    <w:rsid w:val="005F6824"/>
    <w:rsid w:val="005F6951"/>
    <w:rsid w:val="005F6F09"/>
    <w:rsid w:val="005F7069"/>
    <w:rsid w:val="005F7076"/>
    <w:rsid w:val="005F71CD"/>
    <w:rsid w:val="005F730B"/>
    <w:rsid w:val="005F7453"/>
    <w:rsid w:val="005F7673"/>
    <w:rsid w:val="00600219"/>
    <w:rsid w:val="006005B1"/>
    <w:rsid w:val="006007D5"/>
    <w:rsid w:val="006015D0"/>
    <w:rsid w:val="006015EC"/>
    <w:rsid w:val="0060168D"/>
    <w:rsid w:val="0060177E"/>
    <w:rsid w:val="0060192D"/>
    <w:rsid w:val="00601A2C"/>
    <w:rsid w:val="00602276"/>
    <w:rsid w:val="0060235F"/>
    <w:rsid w:val="006027F5"/>
    <w:rsid w:val="00602A75"/>
    <w:rsid w:val="00602C62"/>
    <w:rsid w:val="00602FFF"/>
    <w:rsid w:val="006035A2"/>
    <w:rsid w:val="00604731"/>
    <w:rsid w:val="00604A56"/>
    <w:rsid w:val="00605581"/>
    <w:rsid w:val="006055BE"/>
    <w:rsid w:val="006055C1"/>
    <w:rsid w:val="00605E3D"/>
    <w:rsid w:val="00605E96"/>
    <w:rsid w:val="0060613E"/>
    <w:rsid w:val="0060621A"/>
    <w:rsid w:val="00606510"/>
    <w:rsid w:val="006065DA"/>
    <w:rsid w:val="0060677F"/>
    <w:rsid w:val="006067F2"/>
    <w:rsid w:val="006068B2"/>
    <w:rsid w:val="006069F6"/>
    <w:rsid w:val="00606AA4"/>
    <w:rsid w:val="00606ECC"/>
    <w:rsid w:val="006072E3"/>
    <w:rsid w:val="00607E8C"/>
    <w:rsid w:val="00607F5F"/>
    <w:rsid w:val="006101B3"/>
    <w:rsid w:val="0061081D"/>
    <w:rsid w:val="00611083"/>
    <w:rsid w:val="00611309"/>
    <w:rsid w:val="00612866"/>
    <w:rsid w:val="00612EA1"/>
    <w:rsid w:val="006139BD"/>
    <w:rsid w:val="006143DF"/>
    <w:rsid w:val="00614444"/>
    <w:rsid w:val="006144B5"/>
    <w:rsid w:val="0061465E"/>
    <w:rsid w:val="00614DAB"/>
    <w:rsid w:val="0061517A"/>
    <w:rsid w:val="00615327"/>
    <w:rsid w:val="00615363"/>
    <w:rsid w:val="006154F7"/>
    <w:rsid w:val="00615A8D"/>
    <w:rsid w:val="00616492"/>
    <w:rsid w:val="006164CE"/>
    <w:rsid w:val="006170DC"/>
    <w:rsid w:val="00617685"/>
    <w:rsid w:val="00617B39"/>
    <w:rsid w:val="00617FC6"/>
    <w:rsid w:val="00620E69"/>
    <w:rsid w:val="00621639"/>
    <w:rsid w:val="00621A94"/>
    <w:rsid w:val="00621E78"/>
    <w:rsid w:val="006223C0"/>
    <w:rsid w:val="00622455"/>
    <w:rsid w:val="00623335"/>
    <w:rsid w:val="0062377D"/>
    <w:rsid w:val="00624140"/>
    <w:rsid w:val="006241BB"/>
    <w:rsid w:val="0062555F"/>
    <w:rsid w:val="00625699"/>
    <w:rsid w:val="006256BD"/>
    <w:rsid w:val="006258D3"/>
    <w:rsid w:val="00625E27"/>
    <w:rsid w:val="0062600F"/>
    <w:rsid w:val="00626048"/>
    <w:rsid w:val="006263D2"/>
    <w:rsid w:val="00626924"/>
    <w:rsid w:val="00627163"/>
    <w:rsid w:val="0062742B"/>
    <w:rsid w:val="006277B3"/>
    <w:rsid w:val="00627A75"/>
    <w:rsid w:val="0063067F"/>
    <w:rsid w:val="00630D29"/>
    <w:rsid w:val="006312CD"/>
    <w:rsid w:val="006315E4"/>
    <w:rsid w:val="00631613"/>
    <w:rsid w:val="00631B32"/>
    <w:rsid w:val="00631F2C"/>
    <w:rsid w:val="00631F98"/>
    <w:rsid w:val="00631FDA"/>
    <w:rsid w:val="00632156"/>
    <w:rsid w:val="00632811"/>
    <w:rsid w:val="00633127"/>
    <w:rsid w:val="006332A9"/>
    <w:rsid w:val="00633740"/>
    <w:rsid w:val="00633B79"/>
    <w:rsid w:val="00633FF5"/>
    <w:rsid w:val="006344D5"/>
    <w:rsid w:val="006347D6"/>
    <w:rsid w:val="00634CD1"/>
    <w:rsid w:val="006352BC"/>
    <w:rsid w:val="00635735"/>
    <w:rsid w:val="00635B51"/>
    <w:rsid w:val="00635F6C"/>
    <w:rsid w:val="00636007"/>
    <w:rsid w:val="0063603B"/>
    <w:rsid w:val="006361AD"/>
    <w:rsid w:val="00636408"/>
    <w:rsid w:val="006364B3"/>
    <w:rsid w:val="00636814"/>
    <w:rsid w:val="0063697C"/>
    <w:rsid w:val="00636E8F"/>
    <w:rsid w:val="006401CC"/>
    <w:rsid w:val="00640402"/>
    <w:rsid w:val="00640858"/>
    <w:rsid w:val="00640C99"/>
    <w:rsid w:val="00640F78"/>
    <w:rsid w:val="006411E5"/>
    <w:rsid w:val="00641AFF"/>
    <w:rsid w:val="006425A3"/>
    <w:rsid w:val="006427DA"/>
    <w:rsid w:val="006428DE"/>
    <w:rsid w:val="00642E03"/>
    <w:rsid w:val="0064320A"/>
    <w:rsid w:val="00643D77"/>
    <w:rsid w:val="0064452B"/>
    <w:rsid w:val="00644E8F"/>
    <w:rsid w:val="006452F7"/>
    <w:rsid w:val="00645375"/>
    <w:rsid w:val="00645510"/>
    <w:rsid w:val="006458F4"/>
    <w:rsid w:val="006459C9"/>
    <w:rsid w:val="0064606A"/>
    <w:rsid w:val="00646452"/>
    <w:rsid w:val="00646732"/>
    <w:rsid w:val="00646FA6"/>
    <w:rsid w:val="006473B1"/>
    <w:rsid w:val="00647621"/>
    <w:rsid w:val="00650501"/>
    <w:rsid w:val="0065071D"/>
    <w:rsid w:val="006510EE"/>
    <w:rsid w:val="0065146E"/>
    <w:rsid w:val="00651584"/>
    <w:rsid w:val="00651A25"/>
    <w:rsid w:val="00651EA9"/>
    <w:rsid w:val="0065229E"/>
    <w:rsid w:val="00652337"/>
    <w:rsid w:val="0065263B"/>
    <w:rsid w:val="006528D6"/>
    <w:rsid w:val="00652DA2"/>
    <w:rsid w:val="00653AD5"/>
    <w:rsid w:val="00653D1D"/>
    <w:rsid w:val="0065432A"/>
    <w:rsid w:val="00654430"/>
    <w:rsid w:val="00654440"/>
    <w:rsid w:val="0065463B"/>
    <w:rsid w:val="00654CC2"/>
    <w:rsid w:val="006554AA"/>
    <w:rsid w:val="006559B4"/>
    <w:rsid w:val="00655C49"/>
    <w:rsid w:val="00655D6A"/>
    <w:rsid w:val="00656128"/>
    <w:rsid w:val="00656805"/>
    <w:rsid w:val="0065688A"/>
    <w:rsid w:val="00656DE9"/>
    <w:rsid w:val="00656E76"/>
    <w:rsid w:val="00657106"/>
    <w:rsid w:val="006576F6"/>
    <w:rsid w:val="006602BE"/>
    <w:rsid w:val="006607CB"/>
    <w:rsid w:val="00660ADA"/>
    <w:rsid w:val="00660FB3"/>
    <w:rsid w:val="00661882"/>
    <w:rsid w:val="00661AA4"/>
    <w:rsid w:val="00661B83"/>
    <w:rsid w:val="0066222B"/>
    <w:rsid w:val="00662B8F"/>
    <w:rsid w:val="00663077"/>
    <w:rsid w:val="00663C72"/>
    <w:rsid w:val="00664091"/>
    <w:rsid w:val="00664480"/>
    <w:rsid w:val="00664613"/>
    <w:rsid w:val="006649BE"/>
    <w:rsid w:val="00664A4B"/>
    <w:rsid w:val="00664DD2"/>
    <w:rsid w:val="00665240"/>
    <w:rsid w:val="006654C8"/>
    <w:rsid w:val="00665A51"/>
    <w:rsid w:val="00665CDF"/>
    <w:rsid w:val="00666E77"/>
    <w:rsid w:val="00666FBB"/>
    <w:rsid w:val="0066751B"/>
    <w:rsid w:val="0066794A"/>
    <w:rsid w:val="00667D06"/>
    <w:rsid w:val="00667F5B"/>
    <w:rsid w:val="00667FD7"/>
    <w:rsid w:val="00670932"/>
    <w:rsid w:val="00670973"/>
    <w:rsid w:val="00670994"/>
    <w:rsid w:val="00670BB7"/>
    <w:rsid w:val="0067161A"/>
    <w:rsid w:val="00672876"/>
    <w:rsid w:val="00672A43"/>
    <w:rsid w:val="00672BF5"/>
    <w:rsid w:val="00672C53"/>
    <w:rsid w:val="00672CDE"/>
    <w:rsid w:val="006731EF"/>
    <w:rsid w:val="00673298"/>
    <w:rsid w:val="00673BBF"/>
    <w:rsid w:val="00673D83"/>
    <w:rsid w:val="0067406B"/>
    <w:rsid w:val="006741F0"/>
    <w:rsid w:val="00674559"/>
    <w:rsid w:val="00674B6B"/>
    <w:rsid w:val="00674C60"/>
    <w:rsid w:val="00674D90"/>
    <w:rsid w:val="00675A9E"/>
    <w:rsid w:val="00676893"/>
    <w:rsid w:val="00676905"/>
    <w:rsid w:val="00677189"/>
    <w:rsid w:val="006772EB"/>
    <w:rsid w:val="006777D0"/>
    <w:rsid w:val="006777EC"/>
    <w:rsid w:val="00677CC2"/>
    <w:rsid w:val="00677CEC"/>
    <w:rsid w:val="00677E6E"/>
    <w:rsid w:val="00677F9C"/>
    <w:rsid w:val="00680563"/>
    <w:rsid w:val="0068067B"/>
    <w:rsid w:val="00680A6D"/>
    <w:rsid w:val="00680B78"/>
    <w:rsid w:val="00680EB8"/>
    <w:rsid w:val="0068119B"/>
    <w:rsid w:val="0068125D"/>
    <w:rsid w:val="00681543"/>
    <w:rsid w:val="00681A46"/>
    <w:rsid w:val="00681F90"/>
    <w:rsid w:val="00682461"/>
    <w:rsid w:val="006829C1"/>
    <w:rsid w:val="00682CC9"/>
    <w:rsid w:val="006833D4"/>
    <w:rsid w:val="00683FF1"/>
    <w:rsid w:val="00684AE4"/>
    <w:rsid w:val="00684DB5"/>
    <w:rsid w:val="00685639"/>
    <w:rsid w:val="00685F42"/>
    <w:rsid w:val="0068634D"/>
    <w:rsid w:val="006863AF"/>
    <w:rsid w:val="00690097"/>
    <w:rsid w:val="00690CF1"/>
    <w:rsid w:val="00690F83"/>
    <w:rsid w:val="00691798"/>
    <w:rsid w:val="00691F1C"/>
    <w:rsid w:val="0069207B"/>
    <w:rsid w:val="0069261A"/>
    <w:rsid w:val="00692A55"/>
    <w:rsid w:val="00692A7D"/>
    <w:rsid w:val="00693657"/>
    <w:rsid w:val="0069389A"/>
    <w:rsid w:val="00693DF3"/>
    <w:rsid w:val="00693FC8"/>
    <w:rsid w:val="00694290"/>
    <w:rsid w:val="006942AC"/>
    <w:rsid w:val="00694488"/>
    <w:rsid w:val="00695B77"/>
    <w:rsid w:val="00695F7D"/>
    <w:rsid w:val="006961DC"/>
    <w:rsid w:val="006969E3"/>
    <w:rsid w:val="00696D98"/>
    <w:rsid w:val="00697556"/>
    <w:rsid w:val="0069E58B"/>
    <w:rsid w:val="006A03A3"/>
    <w:rsid w:val="006A03D0"/>
    <w:rsid w:val="006A0A91"/>
    <w:rsid w:val="006A0B71"/>
    <w:rsid w:val="006A1908"/>
    <w:rsid w:val="006A19B5"/>
    <w:rsid w:val="006A1C55"/>
    <w:rsid w:val="006A1D1F"/>
    <w:rsid w:val="006A1E56"/>
    <w:rsid w:val="006A1E91"/>
    <w:rsid w:val="006A304E"/>
    <w:rsid w:val="006A3054"/>
    <w:rsid w:val="006A308D"/>
    <w:rsid w:val="006A3B3C"/>
    <w:rsid w:val="006A4020"/>
    <w:rsid w:val="006A4445"/>
    <w:rsid w:val="006A4523"/>
    <w:rsid w:val="006A4C02"/>
    <w:rsid w:val="006A51EB"/>
    <w:rsid w:val="006A52CE"/>
    <w:rsid w:val="006A602A"/>
    <w:rsid w:val="006A60C8"/>
    <w:rsid w:val="006A624C"/>
    <w:rsid w:val="006A684C"/>
    <w:rsid w:val="006A6972"/>
    <w:rsid w:val="006A707A"/>
    <w:rsid w:val="006B1580"/>
    <w:rsid w:val="006B206C"/>
    <w:rsid w:val="006B3542"/>
    <w:rsid w:val="006B389E"/>
    <w:rsid w:val="006B3EAB"/>
    <w:rsid w:val="006B4768"/>
    <w:rsid w:val="006B476D"/>
    <w:rsid w:val="006B4BF3"/>
    <w:rsid w:val="006B566B"/>
    <w:rsid w:val="006B5C56"/>
    <w:rsid w:val="006B65F9"/>
    <w:rsid w:val="006B6D58"/>
    <w:rsid w:val="006B6F56"/>
    <w:rsid w:val="006B6FBE"/>
    <w:rsid w:val="006B7006"/>
    <w:rsid w:val="006B7022"/>
    <w:rsid w:val="006B7116"/>
    <w:rsid w:val="006B7117"/>
    <w:rsid w:val="006B716C"/>
    <w:rsid w:val="006B7472"/>
    <w:rsid w:val="006B74E8"/>
    <w:rsid w:val="006C06C8"/>
    <w:rsid w:val="006C0B80"/>
    <w:rsid w:val="006C1034"/>
    <w:rsid w:val="006C2113"/>
    <w:rsid w:val="006C25C9"/>
    <w:rsid w:val="006C2BF7"/>
    <w:rsid w:val="006C2DCD"/>
    <w:rsid w:val="006C2EFC"/>
    <w:rsid w:val="006C3988"/>
    <w:rsid w:val="006C3AEB"/>
    <w:rsid w:val="006C3BFC"/>
    <w:rsid w:val="006C3C0A"/>
    <w:rsid w:val="006C4433"/>
    <w:rsid w:val="006C4825"/>
    <w:rsid w:val="006C48E9"/>
    <w:rsid w:val="006C4A81"/>
    <w:rsid w:val="006C4D9F"/>
    <w:rsid w:val="006C58AC"/>
    <w:rsid w:val="006C6436"/>
    <w:rsid w:val="006C679E"/>
    <w:rsid w:val="006C742E"/>
    <w:rsid w:val="006C7F8C"/>
    <w:rsid w:val="006D01AB"/>
    <w:rsid w:val="006D051B"/>
    <w:rsid w:val="006D0E70"/>
    <w:rsid w:val="006D1433"/>
    <w:rsid w:val="006D15C3"/>
    <w:rsid w:val="006D16A7"/>
    <w:rsid w:val="006D180B"/>
    <w:rsid w:val="006D1C79"/>
    <w:rsid w:val="006D2AEB"/>
    <w:rsid w:val="006D2DB8"/>
    <w:rsid w:val="006D3843"/>
    <w:rsid w:val="006D3D10"/>
    <w:rsid w:val="006D41AC"/>
    <w:rsid w:val="006D45A0"/>
    <w:rsid w:val="006D537C"/>
    <w:rsid w:val="006D5A27"/>
    <w:rsid w:val="006D667D"/>
    <w:rsid w:val="006D66EE"/>
    <w:rsid w:val="006D6AE9"/>
    <w:rsid w:val="006D6D5C"/>
    <w:rsid w:val="006D732D"/>
    <w:rsid w:val="006D7AB9"/>
    <w:rsid w:val="006D7DC3"/>
    <w:rsid w:val="006E02F4"/>
    <w:rsid w:val="006E11A8"/>
    <w:rsid w:val="006E2164"/>
    <w:rsid w:val="006E265B"/>
    <w:rsid w:val="006E2974"/>
    <w:rsid w:val="006E30BB"/>
    <w:rsid w:val="006E317E"/>
    <w:rsid w:val="006E3CFD"/>
    <w:rsid w:val="006E41EF"/>
    <w:rsid w:val="006E4939"/>
    <w:rsid w:val="006E54A3"/>
    <w:rsid w:val="006E57C2"/>
    <w:rsid w:val="006E5DF7"/>
    <w:rsid w:val="006E6453"/>
    <w:rsid w:val="006E658A"/>
    <w:rsid w:val="006E6A5E"/>
    <w:rsid w:val="006E6B4D"/>
    <w:rsid w:val="006E6F5A"/>
    <w:rsid w:val="006E794E"/>
    <w:rsid w:val="006E79F0"/>
    <w:rsid w:val="006E7CA7"/>
    <w:rsid w:val="006E7F81"/>
    <w:rsid w:val="006F017D"/>
    <w:rsid w:val="006F0551"/>
    <w:rsid w:val="006F09E9"/>
    <w:rsid w:val="006F17FD"/>
    <w:rsid w:val="006F1CEB"/>
    <w:rsid w:val="006F1EE7"/>
    <w:rsid w:val="006F20B5"/>
    <w:rsid w:val="006F2504"/>
    <w:rsid w:val="006F2817"/>
    <w:rsid w:val="006F2D12"/>
    <w:rsid w:val="006F365B"/>
    <w:rsid w:val="006F3CB8"/>
    <w:rsid w:val="006F3CF3"/>
    <w:rsid w:val="006F3D3B"/>
    <w:rsid w:val="006F49AB"/>
    <w:rsid w:val="006F49D1"/>
    <w:rsid w:val="006F519B"/>
    <w:rsid w:val="006F618E"/>
    <w:rsid w:val="006F62A1"/>
    <w:rsid w:val="006F66A9"/>
    <w:rsid w:val="006F6FD5"/>
    <w:rsid w:val="006F71F8"/>
    <w:rsid w:val="006F74EA"/>
    <w:rsid w:val="006F789C"/>
    <w:rsid w:val="006F7DE5"/>
    <w:rsid w:val="007000A0"/>
    <w:rsid w:val="007001DA"/>
    <w:rsid w:val="00700B0B"/>
    <w:rsid w:val="00700B2C"/>
    <w:rsid w:val="00700DBE"/>
    <w:rsid w:val="00700F64"/>
    <w:rsid w:val="007010D1"/>
    <w:rsid w:val="00701714"/>
    <w:rsid w:val="0070175A"/>
    <w:rsid w:val="00701763"/>
    <w:rsid w:val="007017B3"/>
    <w:rsid w:val="0070183D"/>
    <w:rsid w:val="0070188E"/>
    <w:rsid w:val="00701D03"/>
    <w:rsid w:val="0070241F"/>
    <w:rsid w:val="00702792"/>
    <w:rsid w:val="00702B51"/>
    <w:rsid w:val="00703237"/>
    <w:rsid w:val="00703A6C"/>
    <w:rsid w:val="007051BF"/>
    <w:rsid w:val="007055CA"/>
    <w:rsid w:val="00705703"/>
    <w:rsid w:val="00705942"/>
    <w:rsid w:val="00706984"/>
    <w:rsid w:val="007069C3"/>
    <w:rsid w:val="00706BC3"/>
    <w:rsid w:val="00706D92"/>
    <w:rsid w:val="0070735B"/>
    <w:rsid w:val="00707597"/>
    <w:rsid w:val="007076C1"/>
    <w:rsid w:val="007078A4"/>
    <w:rsid w:val="00707D4D"/>
    <w:rsid w:val="00707D7B"/>
    <w:rsid w:val="00710097"/>
    <w:rsid w:val="007109FF"/>
    <w:rsid w:val="00710EB3"/>
    <w:rsid w:val="007114A5"/>
    <w:rsid w:val="00711CFE"/>
    <w:rsid w:val="007121C3"/>
    <w:rsid w:val="00713084"/>
    <w:rsid w:val="00713196"/>
    <w:rsid w:val="00713305"/>
    <w:rsid w:val="0071334C"/>
    <w:rsid w:val="0071359C"/>
    <w:rsid w:val="007135B5"/>
    <w:rsid w:val="00713A61"/>
    <w:rsid w:val="00713B6C"/>
    <w:rsid w:val="007142A7"/>
    <w:rsid w:val="00714570"/>
    <w:rsid w:val="00714C62"/>
    <w:rsid w:val="0071596B"/>
    <w:rsid w:val="007160D2"/>
    <w:rsid w:val="00716383"/>
    <w:rsid w:val="007163AC"/>
    <w:rsid w:val="007169E6"/>
    <w:rsid w:val="00716BED"/>
    <w:rsid w:val="00717463"/>
    <w:rsid w:val="00717559"/>
    <w:rsid w:val="00717D9D"/>
    <w:rsid w:val="00720747"/>
    <w:rsid w:val="00720E05"/>
    <w:rsid w:val="00720F52"/>
    <w:rsid w:val="00720FC2"/>
    <w:rsid w:val="007229A0"/>
    <w:rsid w:val="007229DE"/>
    <w:rsid w:val="00722AD2"/>
    <w:rsid w:val="00722E89"/>
    <w:rsid w:val="00722EB7"/>
    <w:rsid w:val="00723744"/>
    <w:rsid w:val="007238D4"/>
    <w:rsid w:val="007238D8"/>
    <w:rsid w:val="00723D00"/>
    <w:rsid w:val="00723F8E"/>
    <w:rsid w:val="00723FE1"/>
    <w:rsid w:val="0072581D"/>
    <w:rsid w:val="007259F4"/>
    <w:rsid w:val="00726797"/>
    <w:rsid w:val="00727037"/>
    <w:rsid w:val="00727677"/>
    <w:rsid w:val="0072787B"/>
    <w:rsid w:val="00730E9B"/>
    <w:rsid w:val="00731495"/>
    <w:rsid w:val="0073155B"/>
    <w:rsid w:val="00731D02"/>
    <w:rsid w:val="00731E00"/>
    <w:rsid w:val="00732068"/>
    <w:rsid w:val="00732B53"/>
    <w:rsid w:val="00732EA7"/>
    <w:rsid w:val="007333A6"/>
    <w:rsid w:val="007339C7"/>
    <w:rsid w:val="007345DB"/>
    <w:rsid w:val="00734830"/>
    <w:rsid w:val="00734B93"/>
    <w:rsid w:val="00734CC3"/>
    <w:rsid w:val="00736694"/>
    <w:rsid w:val="007370A8"/>
    <w:rsid w:val="00740627"/>
    <w:rsid w:val="00740D6E"/>
    <w:rsid w:val="00741083"/>
    <w:rsid w:val="00741189"/>
    <w:rsid w:val="00741566"/>
    <w:rsid w:val="00741759"/>
    <w:rsid w:val="00741825"/>
    <w:rsid w:val="00741D2A"/>
    <w:rsid w:val="00741F93"/>
    <w:rsid w:val="00742473"/>
    <w:rsid w:val="00742A29"/>
    <w:rsid w:val="00742C37"/>
    <w:rsid w:val="00742C4B"/>
    <w:rsid w:val="00743D18"/>
    <w:rsid w:val="007440B7"/>
    <w:rsid w:val="007441D9"/>
    <w:rsid w:val="007443F5"/>
    <w:rsid w:val="0074457E"/>
    <w:rsid w:val="007456FF"/>
    <w:rsid w:val="0074644C"/>
    <w:rsid w:val="007468E8"/>
    <w:rsid w:val="00747296"/>
    <w:rsid w:val="0074733C"/>
    <w:rsid w:val="007474CE"/>
    <w:rsid w:val="00747723"/>
    <w:rsid w:val="00747993"/>
    <w:rsid w:val="007502B0"/>
    <w:rsid w:val="007505CB"/>
    <w:rsid w:val="00750FDE"/>
    <w:rsid w:val="007510F6"/>
    <w:rsid w:val="00751441"/>
    <w:rsid w:val="0075151E"/>
    <w:rsid w:val="0075178C"/>
    <w:rsid w:val="00751A27"/>
    <w:rsid w:val="00753E16"/>
    <w:rsid w:val="00754182"/>
    <w:rsid w:val="00754675"/>
    <w:rsid w:val="00754A51"/>
    <w:rsid w:val="0075503D"/>
    <w:rsid w:val="00755460"/>
    <w:rsid w:val="00755631"/>
    <w:rsid w:val="00755A4F"/>
    <w:rsid w:val="00756ACC"/>
    <w:rsid w:val="00756AEC"/>
    <w:rsid w:val="00756F11"/>
    <w:rsid w:val="00756FD0"/>
    <w:rsid w:val="007570DE"/>
    <w:rsid w:val="00757B22"/>
    <w:rsid w:val="007603B0"/>
    <w:rsid w:val="00760D5B"/>
    <w:rsid w:val="0076167D"/>
    <w:rsid w:val="00761A19"/>
    <w:rsid w:val="007626C1"/>
    <w:rsid w:val="00762AFA"/>
    <w:rsid w:val="007631FB"/>
    <w:rsid w:val="007634AD"/>
    <w:rsid w:val="0076353B"/>
    <w:rsid w:val="007636B4"/>
    <w:rsid w:val="00763711"/>
    <w:rsid w:val="00763D57"/>
    <w:rsid w:val="007644BC"/>
    <w:rsid w:val="0076473F"/>
    <w:rsid w:val="00764AAA"/>
    <w:rsid w:val="007652B1"/>
    <w:rsid w:val="0076557C"/>
    <w:rsid w:val="00765C24"/>
    <w:rsid w:val="00765C6E"/>
    <w:rsid w:val="00765CD0"/>
    <w:rsid w:val="00766103"/>
    <w:rsid w:val="0076667F"/>
    <w:rsid w:val="007666F3"/>
    <w:rsid w:val="00767ADB"/>
    <w:rsid w:val="00767D2F"/>
    <w:rsid w:val="00770A00"/>
    <w:rsid w:val="00770EE6"/>
    <w:rsid w:val="00770F8D"/>
    <w:rsid w:val="0077148E"/>
    <w:rsid w:val="007715C9"/>
    <w:rsid w:val="00772318"/>
    <w:rsid w:val="00772A4C"/>
    <w:rsid w:val="00772E46"/>
    <w:rsid w:val="0077336A"/>
    <w:rsid w:val="0077375D"/>
    <w:rsid w:val="00773885"/>
    <w:rsid w:val="00773C54"/>
    <w:rsid w:val="00774C37"/>
    <w:rsid w:val="00774EDD"/>
    <w:rsid w:val="0077512B"/>
    <w:rsid w:val="00775751"/>
    <w:rsid w:val="007757EC"/>
    <w:rsid w:val="00775AF6"/>
    <w:rsid w:val="00776189"/>
    <w:rsid w:val="00776662"/>
    <w:rsid w:val="00776B32"/>
    <w:rsid w:val="00776ED1"/>
    <w:rsid w:val="007776F4"/>
    <w:rsid w:val="00777CDA"/>
    <w:rsid w:val="00780011"/>
    <w:rsid w:val="007808CC"/>
    <w:rsid w:val="00780984"/>
    <w:rsid w:val="00780DCC"/>
    <w:rsid w:val="00780E06"/>
    <w:rsid w:val="00780E12"/>
    <w:rsid w:val="00780EF2"/>
    <w:rsid w:val="00781CA2"/>
    <w:rsid w:val="00782070"/>
    <w:rsid w:val="0078249B"/>
    <w:rsid w:val="00782739"/>
    <w:rsid w:val="00782852"/>
    <w:rsid w:val="00783135"/>
    <w:rsid w:val="0078318C"/>
    <w:rsid w:val="0078328D"/>
    <w:rsid w:val="00783B1A"/>
    <w:rsid w:val="00783B28"/>
    <w:rsid w:val="007846FC"/>
    <w:rsid w:val="007848C1"/>
    <w:rsid w:val="00784B0F"/>
    <w:rsid w:val="00784D2D"/>
    <w:rsid w:val="007856FD"/>
    <w:rsid w:val="00785980"/>
    <w:rsid w:val="00786AD9"/>
    <w:rsid w:val="0078739A"/>
    <w:rsid w:val="0078770A"/>
    <w:rsid w:val="00787AB3"/>
    <w:rsid w:val="00790489"/>
    <w:rsid w:val="00790B01"/>
    <w:rsid w:val="00791327"/>
    <w:rsid w:val="00792184"/>
    <w:rsid w:val="007921C5"/>
    <w:rsid w:val="00793592"/>
    <w:rsid w:val="00794025"/>
    <w:rsid w:val="007949C9"/>
    <w:rsid w:val="0079527B"/>
    <w:rsid w:val="007953DB"/>
    <w:rsid w:val="007959F2"/>
    <w:rsid w:val="00795E3C"/>
    <w:rsid w:val="007960C8"/>
    <w:rsid w:val="00796681"/>
    <w:rsid w:val="00796E5F"/>
    <w:rsid w:val="00797119"/>
    <w:rsid w:val="007971D8"/>
    <w:rsid w:val="0079726E"/>
    <w:rsid w:val="00797284"/>
    <w:rsid w:val="007976E2"/>
    <w:rsid w:val="00797722"/>
    <w:rsid w:val="007977E9"/>
    <w:rsid w:val="00797D33"/>
    <w:rsid w:val="00797FAE"/>
    <w:rsid w:val="007A02B0"/>
    <w:rsid w:val="007A1338"/>
    <w:rsid w:val="007A1642"/>
    <w:rsid w:val="007A178E"/>
    <w:rsid w:val="007A1B3C"/>
    <w:rsid w:val="007A2722"/>
    <w:rsid w:val="007A2EED"/>
    <w:rsid w:val="007A30CD"/>
    <w:rsid w:val="007A31C0"/>
    <w:rsid w:val="007A3B1A"/>
    <w:rsid w:val="007A3BFF"/>
    <w:rsid w:val="007A42C5"/>
    <w:rsid w:val="007A448E"/>
    <w:rsid w:val="007A4681"/>
    <w:rsid w:val="007A482F"/>
    <w:rsid w:val="007A5510"/>
    <w:rsid w:val="007A5950"/>
    <w:rsid w:val="007A5B66"/>
    <w:rsid w:val="007A5C9A"/>
    <w:rsid w:val="007A6863"/>
    <w:rsid w:val="007A68F6"/>
    <w:rsid w:val="007A6A72"/>
    <w:rsid w:val="007A6FE3"/>
    <w:rsid w:val="007A7279"/>
    <w:rsid w:val="007A7521"/>
    <w:rsid w:val="007A7AFD"/>
    <w:rsid w:val="007A7C18"/>
    <w:rsid w:val="007B0034"/>
    <w:rsid w:val="007B0C9E"/>
    <w:rsid w:val="007B1BBA"/>
    <w:rsid w:val="007B1C1B"/>
    <w:rsid w:val="007B1C98"/>
    <w:rsid w:val="007B218E"/>
    <w:rsid w:val="007B293F"/>
    <w:rsid w:val="007B2AF7"/>
    <w:rsid w:val="007B2FFF"/>
    <w:rsid w:val="007B37F7"/>
    <w:rsid w:val="007B4415"/>
    <w:rsid w:val="007B464D"/>
    <w:rsid w:val="007B4740"/>
    <w:rsid w:val="007B475D"/>
    <w:rsid w:val="007B48A4"/>
    <w:rsid w:val="007B49D3"/>
    <w:rsid w:val="007B507F"/>
    <w:rsid w:val="007B513B"/>
    <w:rsid w:val="007B5D32"/>
    <w:rsid w:val="007B6408"/>
    <w:rsid w:val="007B6C50"/>
    <w:rsid w:val="007B72F4"/>
    <w:rsid w:val="007B7550"/>
    <w:rsid w:val="007B7E6D"/>
    <w:rsid w:val="007C01D9"/>
    <w:rsid w:val="007C112B"/>
    <w:rsid w:val="007C1212"/>
    <w:rsid w:val="007C181E"/>
    <w:rsid w:val="007C1841"/>
    <w:rsid w:val="007C1CBD"/>
    <w:rsid w:val="007C2080"/>
    <w:rsid w:val="007C27EF"/>
    <w:rsid w:val="007C2A41"/>
    <w:rsid w:val="007C2B95"/>
    <w:rsid w:val="007C2FB8"/>
    <w:rsid w:val="007C384C"/>
    <w:rsid w:val="007C3DE3"/>
    <w:rsid w:val="007C41D4"/>
    <w:rsid w:val="007C4395"/>
    <w:rsid w:val="007C43F1"/>
    <w:rsid w:val="007C44A8"/>
    <w:rsid w:val="007C46FF"/>
    <w:rsid w:val="007C4D3F"/>
    <w:rsid w:val="007C50BA"/>
    <w:rsid w:val="007C5305"/>
    <w:rsid w:val="007C55C4"/>
    <w:rsid w:val="007C5970"/>
    <w:rsid w:val="007C5A7B"/>
    <w:rsid w:val="007C6232"/>
    <w:rsid w:val="007C77D0"/>
    <w:rsid w:val="007C78B4"/>
    <w:rsid w:val="007C7D18"/>
    <w:rsid w:val="007D0619"/>
    <w:rsid w:val="007D092C"/>
    <w:rsid w:val="007D23C9"/>
    <w:rsid w:val="007D2938"/>
    <w:rsid w:val="007D4171"/>
    <w:rsid w:val="007D42E5"/>
    <w:rsid w:val="007D4468"/>
    <w:rsid w:val="007D5392"/>
    <w:rsid w:val="007D5A1C"/>
    <w:rsid w:val="007D60CC"/>
    <w:rsid w:val="007D6196"/>
    <w:rsid w:val="007D61F6"/>
    <w:rsid w:val="007D620B"/>
    <w:rsid w:val="007D62BD"/>
    <w:rsid w:val="007D682E"/>
    <w:rsid w:val="007D72FB"/>
    <w:rsid w:val="007D76F3"/>
    <w:rsid w:val="007E06F9"/>
    <w:rsid w:val="007E18A4"/>
    <w:rsid w:val="007E1D28"/>
    <w:rsid w:val="007E1D6E"/>
    <w:rsid w:val="007E28BC"/>
    <w:rsid w:val="007E2E4E"/>
    <w:rsid w:val="007E32B6"/>
    <w:rsid w:val="007E3461"/>
    <w:rsid w:val="007E44D1"/>
    <w:rsid w:val="007E486B"/>
    <w:rsid w:val="007E50C3"/>
    <w:rsid w:val="007E539E"/>
    <w:rsid w:val="007E5AC8"/>
    <w:rsid w:val="007E6803"/>
    <w:rsid w:val="007E68E4"/>
    <w:rsid w:val="007E6BCF"/>
    <w:rsid w:val="007E6D08"/>
    <w:rsid w:val="007E6E33"/>
    <w:rsid w:val="007E73F2"/>
    <w:rsid w:val="007E7854"/>
    <w:rsid w:val="007E7A7C"/>
    <w:rsid w:val="007E7BDC"/>
    <w:rsid w:val="007E7D4A"/>
    <w:rsid w:val="007F041A"/>
    <w:rsid w:val="007F0494"/>
    <w:rsid w:val="007F0B65"/>
    <w:rsid w:val="007F108C"/>
    <w:rsid w:val="007F1550"/>
    <w:rsid w:val="007F1670"/>
    <w:rsid w:val="007F190E"/>
    <w:rsid w:val="007F1AEE"/>
    <w:rsid w:val="007F24F5"/>
    <w:rsid w:val="007F25AD"/>
    <w:rsid w:val="007F2915"/>
    <w:rsid w:val="007F29A0"/>
    <w:rsid w:val="007F29DB"/>
    <w:rsid w:val="007F2F4A"/>
    <w:rsid w:val="007F365B"/>
    <w:rsid w:val="007F3956"/>
    <w:rsid w:val="007F3A2B"/>
    <w:rsid w:val="007F3B2A"/>
    <w:rsid w:val="007F3E66"/>
    <w:rsid w:val="007F47DD"/>
    <w:rsid w:val="007F48ED"/>
    <w:rsid w:val="007F510E"/>
    <w:rsid w:val="007F5135"/>
    <w:rsid w:val="007F5E3F"/>
    <w:rsid w:val="007F6188"/>
    <w:rsid w:val="007F6AD3"/>
    <w:rsid w:val="007F7AE0"/>
    <w:rsid w:val="007F7C97"/>
    <w:rsid w:val="0080011D"/>
    <w:rsid w:val="00800439"/>
    <w:rsid w:val="00800495"/>
    <w:rsid w:val="0080069A"/>
    <w:rsid w:val="0080101B"/>
    <w:rsid w:val="00801271"/>
    <w:rsid w:val="008017C5"/>
    <w:rsid w:val="008025A6"/>
    <w:rsid w:val="008025FF"/>
    <w:rsid w:val="00802F81"/>
    <w:rsid w:val="00803E6D"/>
    <w:rsid w:val="008041C2"/>
    <w:rsid w:val="00804856"/>
    <w:rsid w:val="00804A25"/>
    <w:rsid w:val="00804D96"/>
    <w:rsid w:val="00804DE2"/>
    <w:rsid w:val="00804DFE"/>
    <w:rsid w:val="00804F6E"/>
    <w:rsid w:val="008058C2"/>
    <w:rsid w:val="00805A92"/>
    <w:rsid w:val="0080615A"/>
    <w:rsid w:val="00806176"/>
    <w:rsid w:val="00806464"/>
    <w:rsid w:val="00806ECF"/>
    <w:rsid w:val="00807137"/>
    <w:rsid w:val="008074A0"/>
    <w:rsid w:val="00807938"/>
    <w:rsid w:val="008079F7"/>
    <w:rsid w:val="00807BA8"/>
    <w:rsid w:val="008100B8"/>
    <w:rsid w:val="0081029A"/>
    <w:rsid w:val="008103AD"/>
    <w:rsid w:val="0081092F"/>
    <w:rsid w:val="008112A1"/>
    <w:rsid w:val="008116BB"/>
    <w:rsid w:val="008118F4"/>
    <w:rsid w:val="00811F30"/>
    <w:rsid w:val="008120CC"/>
    <w:rsid w:val="00812656"/>
    <w:rsid w:val="00812AE4"/>
    <w:rsid w:val="00812D95"/>
    <w:rsid w:val="00812F45"/>
    <w:rsid w:val="00813130"/>
    <w:rsid w:val="00813EDE"/>
    <w:rsid w:val="00815283"/>
    <w:rsid w:val="00815714"/>
    <w:rsid w:val="00815AEC"/>
    <w:rsid w:val="00815E79"/>
    <w:rsid w:val="008167E8"/>
    <w:rsid w:val="0081697D"/>
    <w:rsid w:val="00817455"/>
    <w:rsid w:val="008177CF"/>
    <w:rsid w:val="00817FB3"/>
    <w:rsid w:val="0082014D"/>
    <w:rsid w:val="008209D3"/>
    <w:rsid w:val="00820D08"/>
    <w:rsid w:val="00820FDD"/>
    <w:rsid w:val="00821152"/>
    <w:rsid w:val="0082119E"/>
    <w:rsid w:val="00821C6E"/>
    <w:rsid w:val="00821DEC"/>
    <w:rsid w:val="00822106"/>
    <w:rsid w:val="008225AD"/>
    <w:rsid w:val="00822C58"/>
    <w:rsid w:val="00822F4A"/>
    <w:rsid w:val="0082309A"/>
    <w:rsid w:val="00823667"/>
    <w:rsid w:val="0082389A"/>
    <w:rsid w:val="00823AF5"/>
    <w:rsid w:val="00823E08"/>
    <w:rsid w:val="00824208"/>
    <w:rsid w:val="00824C3D"/>
    <w:rsid w:val="00824E5B"/>
    <w:rsid w:val="00825197"/>
    <w:rsid w:val="00825973"/>
    <w:rsid w:val="00825DF1"/>
    <w:rsid w:val="00825FCE"/>
    <w:rsid w:val="00826489"/>
    <w:rsid w:val="00826A21"/>
    <w:rsid w:val="00826B09"/>
    <w:rsid w:val="00826F64"/>
    <w:rsid w:val="00827ED2"/>
    <w:rsid w:val="00827F01"/>
    <w:rsid w:val="00830447"/>
    <w:rsid w:val="008307A8"/>
    <w:rsid w:val="0083195A"/>
    <w:rsid w:val="00831974"/>
    <w:rsid w:val="00831BDE"/>
    <w:rsid w:val="00831C8D"/>
    <w:rsid w:val="00831F48"/>
    <w:rsid w:val="00832729"/>
    <w:rsid w:val="00832C48"/>
    <w:rsid w:val="00833256"/>
    <w:rsid w:val="0083347C"/>
    <w:rsid w:val="0083364F"/>
    <w:rsid w:val="00833DD8"/>
    <w:rsid w:val="00833E85"/>
    <w:rsid w:val="008341E3"/>
    <w:rsid w:val="0083466D"/>
    <w:rsid w:val="00834991"/>
    <w:rsid w:val="00835417"/>
    <w:rsid w:val="00835469"/>
    <w:rsid w:val="00835B26"/>
    <w:rsid w:val="00835EF6"/>
    <w:rsid w:val="0083602A"/>
    <w:rsid w:val="00836049"/>
    <w:rsid w:val="00836190"/>
    <w:rsid w:val="00836531"/>
    <w:rsid w:val="00836736"/>
    <w:rsid w:val="00836930"/>
    <w:rsid w:val="00836FE2"/>
    <w:rsid w:val="00836FE9"/>
    <w:rsid w:val="008372F0"/>
    <w:rsid w:val="008375CF"/>
    <w:rsid w:val="008377D0"/>
    <w:rsid w:val="008401FB"/>
    <w:rsid w:val="00840461"/>
    <w:rsid w:val="00840D35"/>
    <w:rsid w:val="00840D8E"/>
    <w:rsid w:val="00840E17"/>
    <w:rsid w:val="0084172C"/>
    <w:rsid w:val="00841E0B"/>
    <w:rsid w:val="008422F1"/>
    <w:rsid w:val="008423AC"/>
    <w:rsid w:val="00842413"/>
    <w:rsid w:val="008429F2"/>
    <w:rsid w:val="00842D60"/>
    <w:rsid w:val="008430DD"/>
    <w:rsid w:val="00843727"/>
    <w:rsid w:val="00843E67"/>
    <w:rsid w:val="00844259"/>
    <w:rsid w:val="00844B19"/>
    <w:rsid w:val="00844D0E"/>
    <w:rsid w:val="0084504C"/>
    <w:rsid w:val="008452B0"/>
    <w:rsid w:val="00845B85"/>
    <w:rsid w:val="00845C14"/>
    <w:rsid w:val="00845C58"/>
    <w:rsid w:val="00846082"/>
    <w:rsid w:val="00846600"/>
    <w:rsid w:val="008468D1"/>
    <w:rsid w:val="00847E11"/>
    <w:rsid w:val="008503A1"/>
    <w:rsid w:val="00850B70"/>
    <w:rsid w:val="008516DD"/>
    <w:rsid w:val="0085175E"/>
    <w:rsid w:val="00851A5A"/>
    <w:rsid w:val="00851BB3"/>
    <w:rsid w:val="00852524"/>
    <w:rsid w:val="00852AF6"/>
    <w:rsid w:val="0085319B"/>
    <w:rsid w:val="00853226"/>
    <w:rsid w:val="008532AA"/>
    <w:rsid w:val="0085413E"/>
    <w:rsid w:val="008543BB"/>
    <w:rsid w:val="00854430"/>
    <w:rsid w:val="008545CE"/>
    <w:rsid w:val="00855176"/>
    <w:rsid w:val="008554E5"/>
    <w:rsid w:val="00855593"/>
    <w:rsid w:val="008555C6"/>
    <w:rsid w:val="00855A7B"/>
    <w:rsid w:val="00855E7B"/>
    <w:rsid w:val="00856554"/>
    <w:rsid w:val="00856A24"/>
    <w:rsid w:val="00856A31"/>
    <w:rsid w:val="00857065"/>
    <w:rsid w:val="008574AB"/>
    <w:rsid w:val="00857EB2"/>
    <w:rsid w:val="008603FA"/>
    <w:rsid w:val="008608CA"/>
    <w:rsid w:val="00860E47"/>
    <w:rsid w:val="00860F8F"/>
    <w:rsid w:val="008615AC"/>
    <w:rsid w:val="00861864"/>
    <w:rsid w:val="008619D7"/>
    <w:rsid w:val="00861A3B"/>
    <w:rsid w:val="00861DFA"/>
    <w:rsid w:val="00862015"/>
    <w:rsid w:val="008632A3"/>
    <w:rsid w:val="008633F9"/>
    <w:rsid w:val="00863733"/>
    <w:rsid w:val="00863C76"/>
    <w:rsid w:val="00864A33"/>
    <w:rsid w:val="00864A50"/>
    <w:rsid w:val="0086578B"/>
    <w:rsid w:val="00866438"/>
    <w:rsid w:val="00866837"/>
    <w:rsid w:val="008676B4"/>
    <w:rsid w:val="0086786C"/>
    <w:rsid w:val="00867C68"/>
    <w:rsid w:val="008704C1"/>
    <w:rsid w:val="0087194A"/>
    <w:rsid w:val="00872138"/>
    <w:rsid w:val="00872304"/>
    <w:rsid w:val="00872A54"/>
    <w:rsid w:val="0087337E"/>
    <w:rsid w:val="008734B7"/>
    <w:rsid w:val="0087398C"/>
    <w:rsid w:val="00873D1E"/>
    <w:rsid w:val="00874162"/>
    <w:rsid w:val="008741C0"/>
    <w:rsid w:val="0087487F"/>
    <w:rsid w:val="00874981"/>
    <w:rsid w:val="00874D44"/>
    <w:rsid w:val="00875056"/>
    <w:rsid w:val="008753AF"/>
    <w:rsid w:val="008754D0"/>
    <w:rsid w:val="00876437"/>
    <w:rsid w:val="008768E8"/>
    <w:rsid w:val="00876963"/>
    <w:rsid w:val="00876DCD"/>
    <w:rsid w:val="0087715F"/>
    <w:rsid w:val="00877C3A"/>
    <w:rsid w:val="00877C69"/>
    <w:rsid w:val="00877D48"/>
    <w:rsid w:val="00877F25"/>
    <w:rsid w:val="008801A5"/>
    <w:rsid w:val="00880826"/>
    <w:rsid w:val="00880AF3"/>
    <w:rsid w:val="00880B12"/>
    <w:rsid w:val="00880E67"/>
    <w:rsid w:val="00881197"/>
    <w:rsid w:val="00881715"/>
    <w:rsid w:val="00881A4C"/>
    <w:rsid w:val="00882355"/>
    <w:rsid w:val="0088262A"/>
    <w:rsid w:val="00882931"/>
    <w:rsid w:val="00882BAA"/>
    <w:rsid w:val="00882C29"/>
    <w:rsid w:val="00882F6A"/>
    <w:rsid w:val="008831E0"/>
    <w:rsid w:val="0088345B"/>
    <w:rsid w:val="008835A3"/>
    <w:rsid w:val="00883C2D"/>
    <w:rsid w:val="00884522"/>
    <w:rsid w:val="00884568"/>
    <w:rsid w:val="00884756"/>
    <w:rsid w:val="00884E12"/>
    <w:rsid w:val="00886031"/>
    <w:rsid w:val="00886816"/>
    <w:rsid w:val="00886963"/>
    <w:rsid w:val="008902BD"/>
    <w:rsid w:val="008911A5"/>
    <w:rsid w:val="00891776"/>
    <w:rsid w:val="00891CCD"/>
    <w:rsid w:val="00891EDB"/>
    <w:rsid w:val="00892B37"/>
    <w:rsid w:val="0089318B"/>
    <w:rsid w:val="008932BB"/>
    <w:rsid w:val="00893838"/>
    <w:rsid w:val="00893843"/>
    <w:rsid w:val="00893952"/>
    <w:rsid w:val="00893A07"/>
    <w:rsid w:val="00893BB7"/>
    <w:rsid w:val="00893C39"/>
    <w:rsid w:val="008942F3"/>
    <w:rsid w:val="0089440E"/>
    <w:rsid w:val="008944D9"/>
    <w:rsid w:val="008945A7"/>
    <w:rsid w:val="00894A21"/>
    <w:rsid w:val="00894A51"/>
    <w:rsid w:val="0089593E"/>
    <w:rsid w:val="00895BF2"/>
    <w:rsid w:val="00896157"/>
    <w:rsid w:val="00896193"/>
    <w:rsid w:val="00896760"/>
    <w:rsid w:val="00896F50"/>
    <w:rsid w:val="008973BC"/>
    <w:rsid w:val="008973BD"/>
    <w:rsid w:val="00897DB0"/>
    <w:rsid w:val="00897E1A"/>
    <w:rsid w:val="00897F3B"/>
    <w:rsid w:val="00897FC9"/>
    <w:rsid w:val="008A017B"/>
    <w:rsid w:val="008A0434"/>
    <w:rsid w:val="008A1312"/>
    <w:rsid w:val="008A16A5"/>
    <w:rsid w:val="008A2537"/>
    <w:rsid w:val="008A2E9E"/>
    <w:rsid w:val="008A2F71"/>
    <w:rsid w:val="008A31DC"/>
    <w:rsid w:val="008A3237"/>
    <w:rsid w:val="008A36C9"/>
    <w:rsid w:val="008A3CEB"/>
    <w:rsid w:val="008A5BD7"/>
    <w:rsid w:val="008A5C57"/>
    <w:rsid w:val="008A5FDC"/>
    <w:rsid w:val="008A6070"/>
    <w:rsid w:val="008A67F9"/>
    <w:rsid w:val="008A6BBC"/>
    <w:rsid w:val="008A7660"/>
    <w:rsid w:val="008A76F5"/>
    <w:rsid w:val="008A7AA9"/>
    <w:rsid w:val="008A7B1D"/>
    <w:rsid w:val="008B0693"/>
    <w:rsid w:val="008B0EEE"/>
    <w:rsid w:val="008B10C4"/>
    <w:rsid w:val="008B170D"/>
    <w:rsid w:val="008B18C7"/>
    <w:rsid w:val="008B1C3A"/>
    <w:rsid w:val="008B2430"/>
    <w:rsid w:val="008B277A"/>
    <w:rsid w:val="008B2888"/>
    <w:rsid w:val="008B3375"/>
    <w:rsid w:val="008B3668"/>
    <w:rsid w:val="008B37ED"/>
    <w:rsid w:val="008B3814"/>
    <w:rsid w:val="008B38C2"/>
    <w:rsid w:val="008B3EC8"/>
    <w:rsid w:val="008B41D9"/>
    <w:rsid w:val="008B46A3"/>
    <w:rsid w:val="008B46DC"/>
    <w:rsid w:val="008B4709"/>
    <w:rsid w:val="008B476D"/>
    <w:rsid w:val="008B4C53"/>
    <w:rsid w:val="008B4C6E"/>
    <w:rsid w:val="008B5B6C"/>
    <w:rsid w:val="008B6805"/>
    <w:rsid w:val="008B7035"/>
    <w:rsid w:val="008B79B3"/>
    <w:rsid w:val="008B7F2B"/>
    <w:rsid w:val="008C0159"/>
    <w:rsid w:val="008C0288"/>
    <w:rsid w:val="008C0629"/>
    <w:rsid w:val="008C0693"/>
    <w:rsid w:val="008C0BA4"/>
    <w:rsid w:val="008C0BB7"/>
    <w:rsid w:val="008C0C6B"/>
    <w:rsid w:val="008C173B"/>
    <w:rsid w:val="008C1BF9"/>
    <w:rsid w:val="008C1EE0"/>
    <w:rsid w:val="008C1F60"/>
    <w:rsid w:val="008C29BA"/>
    <w:rsid w:val="008C2E2B"/>
    <w:rsid w:val="008C2FED"/>
    <w:rsid w:val="008C3422"/>
    <w:rsid w:val="008C34A7"/>
    <w:rsid w:val="008C3876"/>
    <w:rsid w:val="008C39CB"/>
    <w:rsid w:val="008C4682"/>
    <w:rsid w:val="008C46E0"/>
    <w:rsid w:val="008C4B93"/>
    <w:rsid w:val="008C4BBE"/>
    <w:rsid w:val="008C51FC"/>
    <w:rsid w:val="008C5449"/>
    <w:rsid w:val="008C54D3"/>
    <w:rsid w:val="008C56D9"/>
    <w:rsid w:val="008C5B3D"/>
    <w:rsid w:val="008C6964"/>
    <w:rsid w:val="008C6B35"/>
    <w:rsid w:val="008C6CB8"/>
    <w:rsid w:val="008C7053"/>
    <w:rsid w:val="008C77F6"/>
    <w:rsid w:val="008C78A3"/>
    <w:rsid w:val="008C793D"/>
    <w:rsid w:val="008D017E"/>
    <w:rsid w:val="008D0EE0"/>
    <w:rsid w:val="008D1490"/>
    <w:rsid w:val="008D1F60"/>
    <w:rsid w:val="008D21B4"/>
    <w:rsid w:val="008D2274"/>
    <w:rsid w:val="008D2633"/>
    <w:rsid w:val="008D320A"/>
    <w:rsid w:val="008D33B7"/>
    <w:rsid w:val="008D43A6"/>
    <w:rsid w:val="008D47ED"/>
    <w:rsid w:val="008D47EF"/>
    <w:rsid w:val="008D49A0"/>
    <w:rsid w:val="008D4B74"/>
    <w:rsid w:val="008D4DA3"/>
    <w:rsid w:val="008D5131"/>
    <w:rsid w:val="008D520B"/>
    <w:rsid w:val="008D53A1"/>
    <w:rsid w:val="008D5431"/>
    <w:rsid w:val="008D58CF"/>
    <w:rsid w:val="008D5987"/>
    <w:rsid w:val="008D659B"/>
    <w:rsid w:val="008D66AC"/>
    <w:rsid w:val="008D6839"/>
    <w:rsid w:val="008D687F"/>
    <w:rsid w:val="008D6CA1"/>
    <w:rsid w:val="008D6CA5"/>
    <w:rsid w:val="008D6E46"/>
    <w:rsid w:val="008D6F0D"/>
    <w:rsid w:val="008D79A2"/>
    <w:rsid w:val="008D7A27"/>
    <w:rsid w:val="008D7E4C"/>
    <w:rsid w:val="008E00BD"/>
    <w:rsid w:val="008E01D1"/>
    <w:rsid w:val="008E0C43"/>
    <w:rsid w:val="008E0DE1"/>
    <w:rsid w:val="008E1066"/>
    <w:rsid w:val="008E10E4"/>
    <w:rsid w:val="008E1370"/>
    <w:rsid w:val="008E18D7"/>
    <w:rsid w:val="008E19F3"/>
    <w:rsid w:val="008E1C90"/>
    <w:rsid w:val="008E2452"/>
    <w:rsid w:val="008E2A52"/>
    <w:rsid w:val="008E2F67"/>
    <w:rsid w:val="008E4702"/>
    <w:rsid w:val="008E5299"/>
    <w:rsid w:val="008E5DBD"/>
    <w:rsid w:val="008E5E60"/>
    <w:rsid w:val="008E6456"/>
    <w:rsid w:val="008E69AA"/>
    <w:rsid w:val="008E6B95"/>
    <w:rsid w:val="008F003F"/>
    <w:rsid w:val="008F0074"/>
    <w:rsid w:val="008F01E5"/>
    <w:rsid w:val="008F0CC7"/>
    <w:rsid w:val="008F0E1E"/>
    <w:rsid w:val="008F1C16"/>
    <w:rsid w:val="008F2C13"/>
    <w:rsid w:val="008F2FB0"/>
    <w:rsid w:val="008F3464"/>
    <w:rsid w:val="008F3D83"/>
    <w:rsid w:val="008F43BA"/>
    <w:rsid w:val="008F442D"/>
    <w:rsid w:val="008F48D7"/>
    <w:rsid w:val="008F4F1C"/>
    <w:rsid w:val="008F5028"/>
    <w:rsid w:val="008F5555"/>
    <w:rsid w:val="008F5660"/>
    <w:rsid w:val="008F5EBF"/>
    <w:rsid w:val="008F61D5"/>
    <w:rsid w:val="008F6290"/>
    <w:rsid w:val="008F668E"/>
    <w:rsid w:val="008F788D"/>
    <w:rsid w:val="008F7F4A"/>
    <w:rsid w:val="0090042D"/>
    <w:rsid w:val="009004DD"/>
    <w:rsid w:val="00900814"/>
    <w:rsid w:val="00900AE8"/>
    <w:rsid w:val="00900BA5"/>
    <w:rsid w:val="00900F07"/>
    <w:rsid w:val="00901025"/>
    <w:rsid w:val="0090116F"/>
    <w:rsid w:val="00902691"/>
    <w:rsid w:val="00902986"/>
    <w:rsid w:val="00902D37"/>
    <w:rsid w:val="00902FEC"/>
    <w:rsid w:val="009037E8"/>
    <w:rsid w:val="00904018"/>
    <w:rsid w:val="0090436F"/>
    <w:rsid w:val="009046D6"/>
    <w:rsid w:val="009069AD"/>
    <w:rsid w:val="0090701D"/>
    <w:rsid w:val="0090731C"/>
    <w:rsid w:val="00910D8E"/>
    <w:rsid w:val="00910E64"/>
    <w:rsid w:val="00911672"/>
    <w:rsid w:val="00911950"/>
    <w:rsid w:val="00911AB0"/>
    <w:rsid w:val="00911BA2"/>
    <w:rsid w:val="00911D19"/>
    <w:rsid w:val="009123C1"/>
    <w:rsid w:val="009125A0"/>
    <w:rsid w:val="00912758"/>
    <w:rsid w:val="00912ABF"/>
    <w:rsid w:val="00914B9B"/>
    <w:rsid w:val="00914D8A"/>
    <w:rsid w:val="00915353"/>
    <w:rsid w:val="009154D7"/>
    <w:rsid w:val="00915571"/>
    <w:rsid w:val="009159B9"/>
    <w:rsid w:val="009160B3"/>
    <w:rsid w:val="009164FC"/>
    <w:rsid w:val="00916979"/>
    <w:rsid w:val="00917562"/>
    <w:rsid w:val="00917CC3"/>
    <w:rsid w:val="00917F0B"/>
    <w:rsid w:val="00917F65"/>
    <w:rsid w:val="009201A9"/>
    <w:rsid w:val="0092088B"/>
    <w:rsid w:val="0092106E"/>
    <w:rsid w:val="009212E7"/>
    <w:rsid w:val="00922236"/>
    <w:rsid w:val="00922764"/>
    <w:rsid w:val="009232DA"/>
    <w:rsid w:val="0092350E"/>
    <w:rsid w:val="00923F18"/>
    <w:rsid w:val="009241B3"/>
    <w:rsid w:val="009246FC"/>
    <w:rsid w:val="00925244"/>
    <w:rsid w:val="009253E7"/>
    <w:rsid w:val="0092640B"/>
    <w:rsid w:val="009269BB"/>
    <w:rsid w:val="00926FB7"/>
    <w:rsid w:val="00927310"/>
    <w:rsid w:val="009273C8"/>
    <w:rsid w:val="009278C1"/>
    <w:rsid w:val="00927AE3"/>
    <w:rsid w:val="00930136"/>
    <w:rsid w:val="009305E7"/>
    <w:rsid w:val="00930A85"/>
    <w:rsid w:val="00932373"/>
    <w:rsid w:val="00932377"/>
    <w:rsid w:val="00932582"/>
    <w:rsid w:val="009325E4"/>
    <w:rsid w:val="009326CD"/>
    <w:rsid w:val="0093354D"/>
    <w:rsid w:val="0093370C"/>
    <w:rsid w:val="0093381E"/>
    <w:rsid w:val="00933863"/>
    <w:rsid w:val="00933B13"/>
    <w:rsid w:val="00933CEE"/>
    <w:rsid w:val="00934529"/>
    <w:rsid w:val="009346E3"/>
    <w:rsid w:val="00934872"/>
    <w:rsid w:val="0093499E"/>
    <w:rsid w:val="00934B42"/>
    <w:rsid w:val="00934C77"/>
    <w:rsid w:val="00935637"/>
    <w:rsid w:val="00935A89"/>
    <w:rsid w:val="00935B4B"/>
    <w:rsid w:val="00935BD5"/>
    <w:rsid w:val="0093678F"/>
    <w:rsid w:val="0093712B"/>
    <w:rsid w:val="009376B8"/>
    <w:rsid w:val="00937B90"/>
    <w:rsid w:val="00940250"/>
    <w:rsid w:val="00940A44"/>
    <w:rsid w:val="00940CD2"/>
    <w:rsid w:val="009410BD"/>
    <w:rsid w:val="0094118C"/>
    <w:rsid w:val="00942D3E"/>
    <w:rsid w:val="00942E82"/>
    <w:rsid w:val="00943315"/>
    <w:rsid w:val="00943B89"/>
    <w:rsid w:val="00943BC4"/>
    <w:rsid w:val="00943D91"/>
    <w:rsid w:val="009444B2"/>
    <w:rsid w:val="00944726"/>
    <w:rsid w:val="009448D6"/>
    <w:rsid w:val="0094498E"/>
    <w:rsid w:val="0094503A"/>
    <w:rsid w:val="0094523D"/>
    <w:rsid w:val="00945590"/>
    <w:rsid w:val="00945625"/>
    <w:rsid w:val="0094620F"/>
    <w:rsid w:val="00946E5A"/>
    <w:rsid w:val="009477BA"/>
    <w:rsid w:val="009479D6"/>
    <w:rsid w:val="009505EE"/>
    <w:rsid w:val="00950A78"/>
    <w:rsid w:val="00950A7A"/>
    <w:rsid w:val="00950BB8"/>
    <w:rsid w:val="0095120F"/>
    <w:rsid w:val="00951378"/>
    <w:rsid w:val="0095247C"/>
    <w:rsid w:val="00952730"/>
    <w:rsid w:val="00952AA8"/>
    <w:rsid w:val="00952F4F"/>
    <w:rsid w:val="009530FF"/>
    <w:rsid w:val="0095434D"/>
    <w:rsid w:val="009543DB"/>
    <w:rsid w:val="0095448D"/>
    <w:rsid w:val="00954501"/>
    <w:rsid w:val="009549F9"/>
    <w:rsid w:val="00954A8F"/>
    <w:rsid w:val="00955230"/>
    <w:rsid w:val="009557A5"/>
    <w:rsid w:val="00955927"/>
    <w:rsid w:val="00955A7F"/>
    <w:rsid w:val="00955D20"/>
    <w:rsid w:val="009569F9"/>
    <w:rsid w:val="0095711E"/>
    <w:rsid w:val="00957F4C"/>
    <w:rsid w:val="00960576"/>
    <w:rsid w:val="00960A98"/>
    <w:rsid w:val="00960B61"/>
    <w:rsid w:val="00961A22"/>
    <w:rsid w:val="00961CEA"/>
    <w:rsid w:val="00961E31"/>
    <w:rsid w:val="0096211E"/>
    <w:rsid w:val="0096285B"/>
    <w:rsid w:val="00962AE0"/>
    <w:rsid w:val="00962BAE"/>
    <w:rsid w:val="00962CDC"/>
    <w:rsid w:val="00962EB1"/>
    <w:rsid w:val="0096331C"/>
    <w:rsid w:val="00963394"/>
    <w:rsid w:val="00963585"/>
    <w:rsid w:val="009639E6"/>
    <w:rsid w:val="009639FA"/>
    <w:rsid w:val="00963BFB"/>
    <w:rsid w:val="00964B9E"/>
    <w:rsid w:val="00964D4C"/>
    <w:rsid w:val="009651FC"/>
    <w:rsid w:val="009652B4"/>
    <w:rsid w:val="009654C3"/>
    <w:rsid w:val="00966E37"/>
    <w:rsid w:val="0096711B"/>
    <w:rsid w:val="0097024D"/>
    <w:rsid w:val="00971CC7"/>
    <w:rsid w:val="00971EBF"/>
    <w:rsid w:val="0097209D"/>
    <w:rsid w:val="00972376"/>
    <w:rsid w:val="00972F2A"/>
    <w:rsid w:val="00973517"/>
    <w:rsid w:val="00973CF3"/>
    <w:rsid w:val="00973D22"/>
    <w:rsid w:val="00973D77"/>
    <w:rsid w:val="00973E94"/>
    <w:rsid w:val="00974120"/>
    <w:rsid w:val="009743AF"/>
    <w:rsid w:val="00974564"/>
    <w:rsid w:val="009745D8"/>
    <w:rsid w:val="00974B16"/>
    <w:rsid w:val="009756CB"/>
    <w:rsid w:val="00975DAD"/>
    <w:rsid w:val="009760DD"/>
    <w:rsid w:val="009767FC"/>
    <w:rsid w:val="00976A63"/>
    <w:rsid w:val="00977148"/>
    <w:rsid w:val="009773CC"/>
    <w:rsid w:val="00977AC8"/>
    <w:rsid w:val="00977D4D"/>
    <w:rsid w:val="00980160"/>
    <w:rsid w:val="00980E32"/>
    <w:rsid w:val="00981655"/>
    <w:rsid w:val="0098247B"/>
    <w:rsid w:val="00982617"/>
    <w:rsid w:val="00982E55"/>
    <w:rsid w:val="0098342A"/>
    <w:rsid w:val="00983727"/>
    <w:rsid w:val="00983B0A"/>
    <w:rsid w:val="00983D72"/>
    <w:rsid w:val="009845AA"/>
    <w:rsid w:val="00984937"/>
    <w:rsid w:val="009859FB"/>
    <w:rsid w:val="00985B6B"/>
    <w:rsid w:val="0098630D"/>
    <w:rsid w:val="00986556"/>
    <w:rsid w:val="00986765"/>
    <w:rsid w:val="00986BE9"/>
    <w:rsid w:val="009872DF"/>
    <w:rsid w:val="009874A9"/>
    <w:rsid w:val="0098757D"/>
    <w:rsid w:val="009877ED"/>
    <w:rsid w:val="00987D54"/>
    <w:rsid w:val="00990AA1"/>
    <w:rsid w:val="00990AFE"/>
    <w:rsid w:val="00990FF9"/>
    <w:rsid w:val="00991501"/>
    <w:rsid w:val="00991600"/>
    <w:rsid w:val="009916EE"/>
    <w:rsid w:val="009917E3"/>
    <w:rsid w:val="00992735"/>
    <w:rsid w:val="009927AE"/>
    <w:rsid w:val="00992DC0"/>
    <w:rsid w:val="00993037"/>
    <w:rsid w:val="009932B0"/>
    <w:rsid w:val="00993B9C"/>
    <w:rsid w:val="009942F9"/>
    <w:rsid w:val="0099449A"/>
    <w:rsid w:val="00994882"/>
    <w:rsid w:val="00994BDC"/>
    <w:rsid w:val="0099597E"/>
    <w:rsid w:val="00995FBD"/>
    <w:rsid w:val="009969C0"/>
    <w:rsid w:val="00996B2C"/>
    <w:rsid w:val="00996D68"/>
    <w:rsid w:val="00996DD6"/>
    <w:rsid w:val="009976C0"/>
    <w:rsid w:val="0099795F"/>
    <w:rsid w:val="00997B24"/>
    <w:rsid w:val="009A00DA"/>
    <w:rsid w:val="009A0329"/>
    <w:rsid w:val="009A03CF"/>
    <w:rsid w:val="009A06FE"/>
    <w:rsid w:val="009A0B84"/>
    <w:rsid w:val="009A0FA5"/>
    <w:rsid w:val="009A20B3"/>
    <w:rsid w:val="009A22E6"/>
    <w:rsid w:val="009A2BE3"/>
    <w:rsid w:val="009A2F4E"/>
    <w:rsid w:val="009A30C9"/>
    <w:rsid w:val="009A35FE"/>
    <w:rsid w:val="009A38C7"/>
    <w:rsid w:val="009A3BD8"/>
    <w:rsid w:val="009A3CD6"/>
    <w:rsid w:val="009A3F58"/>
    <w:rsid w:val="009A4B1F"/>
    <w:rsid w:val="009A6304"/>
    <w:rsid w:val="009A6552"/>
    <w:rsid w:val="009B05C5"/>
    <w:rsid w:val="009B133A"/>
    <w:rsid w:val="009B1892"/>
    <w:rsid w:val="009B2490"/>
    <w:rsid w:val="009B249D"/>
    <w:rsid w:val="009B24BA"/>
    <w:rsid w:val="009B26AA"/>
    <w:rsid w:val="009B2F50"/>
    <w:rsid w:val="009B32F7"/>
    <w:rsid w:val="009B3D95"/>
    <w:rsid w:val="009B3EB8"/>
    <w:rsid w:val="009B3F05"/>
    <w:rsid w:val="009B3F2A"/>
    <w:rsid w:val="009B401B"/>
    <w:rsid w:val="009B4328"/>
    <w:rsid w:val="009B495C"/>
    <w:rsid w:val="009B50E5"/>
    <w:rsid w:val="009B516C"/>
    <w:rsid w:val="009B5276"/>
    <w:rsid w:val="009B55BA"/>
    <w:rsid w:val="009B58EF"/>
    <w:rsid w:val="009B5A47"/>
    <w:rsid w:val="009B5BBF"/>
    <w:rsid w:val="009B5E1F"/>
    <w:rsid w:val="009B6382"/>
    <w:rsid w:val="009B68EF"/>
    <w:rsid w:val="009B6B6C"/>
    <w:rsid w:val="009B6C5E"/>
    <w:rsid w:val="009B6FA9"/>
    <w:rsid w:val="009B7C9E"/>
    <w:rsid w:val="009B7D62"/>
    <w:rsid w:val="009B7E68"/>
    <w:rsid w:val="009C031A"/>
    <w:rsid w:val="009C0518"/>
    <w:rsid w:val="009C0612"/>
    <w:rsid w:val="009C07E3"/>
    <w:rsid w:val="009C07EB"/>
    <w:rsid w:val="009C09A6"/>
    <w:rsid w:val="009C0ADE"/>
    <w:rsid w:val="009C1021"/>
    <w:rsid w:val="009C10E9"/>
    <w:rsid w:val="009C1274"/>
    <w:rsid w:val="009C12E8"/>
    <w:rsid w:val="009C1577"/>
    <w:rsid w:val="009C15A3"/>
    <w:rsid w:val="009C19DE"/>
    <w:rsid w:val="009C1DAF"/>
    <w:rsid w:val="009C1F3E"/>
    <w:rsid w:val="009C227A"/>
    <w:rsid w:val="009C3431"/>
    <w:rsid w:val="009C3886"/>
    <w:rsid w:val="009C3C92"/>
    <w:rsid w:val="009C3DBD"/>
    <w:rsid w:val="009C3E59"/>
    <w:rsid w:val="009C4000"/>
    <w:rsid w:val="009C49A9"/>
    <w:rsid w:val="009C5251"/>
    <w:rsid w:val="009C5345"/>
    <w:rsid w:val="009C5989"/>
    <w:rsid w:val="009C68E6"/>
    <w:rsid w:val="009C6A32"/>
    <w:rsid w:val="009C6A69"/>
    <w:rsid w:val="009C6AEE"/>
    <w:rsid w:val="009C6E13"/>
    <w:rsid w:val="009C781A"/>
    <w:rsid w:val="009C78DE"/>
    <w:rsid w:val="009C7A47"/>
    <w:rsid w:val="009D0144"/>
    <w:rsid w:val="009D0209"/>
    <w:rsid w:val="009D02E9"/>
    <w:rsid w:val="009D0508"/>
    <w:rsid w:val="009D08DA"/>
    <w:rsid w:val="009D0A1B"/>
    <w:rsid w:val="009D13DE"/>
    <w:rsid w:val="009D1AAF"/>
    <w:rsid w:val="009D1B5A"/>
    <w:rsid w:val="009D1F84"/>
    <w:rsid w:val="009D2267"/>
    <w:rsid w:val="009D275E"/>
    <w:rsid w:val="009D2FFA"/>
    <w:rsid w:val="009D37F5"/>
    <w:rsid w:val="009D3E1D"/>
    <w:rsid w:val="009D47A9"/>
    <w:rsid w:val="009D4826"/>
    <w:rsid w:val="009D5456"/>
    <w:rsid w:val="009D5F92"/>
    <w:rsid w:val="009D6271"/>
    <w:rsid w:val="009D65CC"/>
    <w:rsid w:val="009D66EF"/>
    <w:rsid w:val="009D68F9"/>
    <w:rsid w:val="009D7011"/>
    <w:rsid w:val="009D738E"/>
    <w:rsid w:val="009D7601"/>
    <w:rsid w:val="009E0130"/>
    <w:rsid w:val="009E041B"/>
    <w:rsid w:val="009E0B73"/>
    <w:rsid w:val="009E0C6B"/>
    <w:rsid w:val="009E0FAD"/>
    <w:rsid w:val="009E14E7"/>
    <w:rsid w:val="009E1582"/>
    <w:rsid w:val="009E2272"/>
    <w:rsid w:val="009E23C3"/>
    <w:rsid w:val="009E2999"/>
    <w:rsid w:val="009E2B0C"/>
    <w:rsid w:val="009E2E14"/>
    <w:rsid w:val="009E2F8F"/>
    <w:rsid w:val="009E2FCF"/>
    <w:rsid w:val="009E365F"/>
    <w:rsid w:val="009E377C"/>
    <w:rsid w:val="009E3919"/>
    <w:rsid w:val="009E3B11"/>
    <w:rsid w:val="009E3EEA"/>
    <w:rsid w:val="009E4223"/>
    <w:rsid w:val="009E43C8"/>
    <w:rsid w:val="009E4A33"/>
    <w:rsid w:val="009E4C87"/>
    <w:rsid w:val="009E51BE"/>
    <w:rsid w:val="009E5545"/>
    <w:rsid w:val="009E5730"/>
    <w:rsid w:val="009E599B"/>
    <w:rsid w:val="009E5B39"/>
    <w:rsid w:val="009E5CF6"/>
    <w:rsid w:val="009E629C"/>
    <w:rsid w:val="009E6742"/>
    <w:rsid w:val="009E7A36"/>
    <w:rsid w:val="009E7F24"/>
    <w:rsid w:val="009F0FE8"/>
    <w:rsid w:val="009F10D0"/>
    <w:rsid w:val="009F19BD"/>
    <w:rsid w:val="009F1B90"/>
    <w:rsid w:val="009F1C9C"/>
    <w:rsid w:val="009F27CA"/>
    <w:rsid w:val="009F2EE3"/>
    <w:rsid w:val="009F3176"/>
    <w:rsid w:val="009F3525"/>
    <w:rsid w:val="009F3723"/>
    <w:rsid w:val="009F37A5"/>
    <w:rsid w:val="009F3843"/>
    <w:rsid w:val="009F3870"/>
    <w:rsid w:val="009F3F01"/>
    <w:rsid w:val="009F4007"/>
    <w:rsid w:val="009F418E"/>
    <w:rsid w:val="009F41C0"/>
    <w:rsid w:val="009F4541"/>
    <w:rsid w:val="009F479E"/>
    <w:rsid w:val="009F5245"/>
    <w:rsid w:val="009F53FA"/>
    <w:rsid w:val="009F59CD"/>
    <w:rsid w:val="009F5E42"/>
    <w:rsid w:val="009F5F1C"/>
    <w:rsid w:val="009F5F68"/>
    <w:rsid w:val="009F6A56"/>
    <w:rsid w:val="009F7190"/>
    <w:rsid w:val="009F7285"/>
    <w:rsid w:val="009F7E32"/>
    <w:rsid w:val="00A0020D"/>
    <w:rsid w:val="00A006C7"/>
    <w:rsid w:val="00A01174"/>
    <w:rsid w:val="00A01425"/>
    <w:rsid w:val="00A016C3"/>
    <w:rsid w:val="00A01950"/>
    <w:rsid w:val="00A01E15"/>
    <w:rsid w:val="00A0229D"/>
    <w:rsid w:val="00A02349"/>
    <w:rsid w:val="00A02461"/>
    <w:rsid w:val="00A02ABC"/>
    <w:rsid w:val="00A02C97"/>
    <w:rsid w:val="00A02FB0"/>
    <w:rsid w:val="00A0315E"/>
    <w:rsid w:val="00A035BA"/>
    <w:rsid w:val="00A03F63"/>
    <w:rsid w:val="00A047DA"/>
    <w:rsid w:val="00A05C08"/>
    <w:rsid w:val="00A05D78"/>
    <w:rsid w:val="00A06078"/>
    <w:rsid w:val="00A063D2"/>
    <w:rsid w:val="00A06860"/>
    <w:rsid w:val="00A06E72"/>
    <w:rsid w:val="00A07181"/>
    <w:rsid w:val="00A07277"/>
    <w:rsid w:val="00A07886"/>
    <w:rsid w:val="00A07B1D"/>
    <w:rsid w:val="00A07B86"/>
    <w:rsid w:val="00A10E3D"/>
    <w:rsid w:val="00A10F8E"/>
    <w:rsid w:val="00A111E5"/>
    <w:rsid w:val="00A119E3"/>
    <w:rsid w:val="00A12DA8"/>
    <w:rsid w:val="00A130C2"/>
    <w:rsid w:val="00A13213"/>
    <w:rsid w:val="00A136CB"/>
    <w:rsid w:val="00A136F5"/>
    <w:rsid w:val="00A13D46"/>
    <w:rsid w:val="00A1415B"/>
    <w:rsid w:val="00A147A1"/>
    <w:rsid w:val="00A14B74"/>
    <w:rsid w:val="00A150A3"/>
    <w:rsid w:val="00A1551A"/>
    <w:rsid w:val="00A15869"/>
    <w:rsid w:val="00A15B39"/>
    <w:rsid w:val="00A174EE"/>
    <w:rsid w:val="00A1783E"/>
    <w:rsid w:val="00A17AD5"/>
    <w:rsid w:val="00A17D78"/>
    <w:rsid w:val="00A17F1C"/>
    <w:rsid w:val="00A2056A"/>
    <w:rsid w:val="00A206A3"/>
    <w:rsid w:val="00A20960"/>
    <w:rsid w:val="00A21158"/>
    <w:rsid w:val="00A21B2D"/>
    <w:rsid w:val="00A22B1A"/>
    <w:rsid w:val="00A22B2E"/>
    <w:rsid w:val="00A23085"/>
    <w:rsid w:val="00A231A3"/>
    <w:rsid w:val="00A231E2"/>
    <w:rsid w:val="00A23A88"/>
    <w:rsid w:val="00A240E0"/>
    <w:rsid w:val="00A245C2"/>
    <w:rsid w:val="00A247D7"/>
    <w:rsid w:val="00A24A47"/>
    <w:rsid w:val="00A24F77"/>
    <w:rsid w:val="00A2539E"/>
    <w:rsid w:val="00A2550D"/>
    <w:rsid w:val="00A257CD"/>
    <w:rsid w:val="00A269A2"/>
    <w:rsid w:val="00A26FE9"/>
    <w:rsid w:val="00A2703E"/>
    <w:rsid w:val="00A27247"/>
    <w:rsid w:val="00A27486"/>
    <w:rsid w:val="00A30202"/>
    <w:rsid w:val="00A30302"/>
    <w:rsid w:val="00A3059C"/>
    <w:rsid w:val="00A3079C"/>
    <w:rsid w:val="00A30964"/>
    <w:rsid w:val="00A30B00"/>
    <w:rsid w:val="00A31102"/>
    <w:rsid w:val="00A313EB"/>
    <w:rsid w:val="00A3158A"/>
    <w:rsid w:val="00A31601"/>
    <w:rsid w:val="00A318A8"/>
    <w:rsid w:val="00A31AF2"/>
    <w:rsid w:val="00A321C4"/>
    <w:rsid w:val="00A32567"/>
    <w:rsid w:val="00A33769"/>
    <w:rsid w:val="00A337B3"/>
    <w:rsid w:val="00A35213"/>
    <w:rsid w:val="00A363C8"/>
    <w:rsid w:val="00A36A1A"/>
    <w:rsid w:val="00A37297"/>
    <w:rsid w:val="00A3733D"/>
    <w:rsid w:val="00A379BB"/>
    <w:rsid w:val="00A37BC1"/>
    <w:rsid w:val="00A37BD1"/>
    <w:rsid w:val="00A37EBF"/>
    <w:rsid w:val="00A401DF"/>
    <w:rsid w:val="00A40484"/>
    <w:rsid w:val="00A4056C"/>
    <w:rsid w:val="00A40E49"/>
    <w:rsid w:val="00A415C2"/>
    <w:rsid w:val="00A4169B"/>
    <w:rsid w:val="00A419EE"/>
    <w:rsid w:val="00A421A1"/>
    <w:rsid w:val="00A42416"/>
    <w:rsid w:val="00A426D0"/>
    <w:rsid w:val="00A4299C"/>
    <w:rsid w:val="00A42A15"/>
    <w:rsid w:val="00A42E11"/>
    <w:rsid w:val="00A42E75"/>
    <w:rsid w:val="00A43DA3"/>
    <w:rsid w:val="00A4425C"/>
    <w:rsid w:val="00A4474D"/>
    <w:rsid w:val="00A4478F"/>
    <w:rsid w:val="00A448E5"/>
    <w:rsid w:val="00A44970"/>
    <w:rsid w:val="00A449B9"/>
    <w:rsid w:val="00A453E6"/>
    <w:rsid w:val="00A45B6A"/>
    <w:rsid w:val="00A46016"/>
    <w:rsid w:val="00A4630F"/>
    <w:rsid w:val="00A46363"/>
    <w:rsid w:val="00A46512"/>
    <w:rsid w:val="00A46682"/>
    <w:rsid w:val="00A46731"/>
    <w:rsid w:val="00A46D08"/>
    <w:rsid w:val="00A47174"/>
    <w:rsid w:val="00A47689"/>
    <w:rsid w:val="00A477CA"/>
    <w:rsid w:val="00A47E10"/>
    <w:rsid w:val="00A50220"/>
    <w:rsid w:val="00A50D55"/>
    <w:rsid w:val="00A510AF"/>
    <w:rsid w:val="00A51343"/>
    <w:rsid w:val="00A52243"/>
    <w:rsid w:val="00A522A4"/>
    <w:rsid w:val="00A5259D"/>
    <w:rsid w:val="00A5290D"/>
    <w:rsid w:val="00A52E8F"/>
    <w:rsid w:val="00A52EDB"/>
    <w:rsid w:val="00A52FDA"/>
    <w:rsid w:val="00A52FEF"/>
    <w:rsid w:val="00A53181"/>
    <w:rsid w:val="00A53351"/>
    <w:rsid w:val="00A53B99"/>
    <w:rsid w:val="00A53DAE"/>
    <w:rsid w:val="00A54126"/>
    <w:rsid w:val="00A54204"/>
    <w:rsid w:val="00A5428C"/>
    <w:rsid w:val="00A543DA"/>
    <w:rsid w:val="00A544BC"/>
    <w:rsid w:val="00A54B39"/>
    <w:rsid w:val="00A552D2"/>
    <w:rsid w:val="00A55725"/>
    <w:rsid w:val="00A55CEA"/>
    <w:rsid w:val="00A55E03"/>
    <w:rsid w:val="00A560CF"/>
    <w:rsid w:val="00A569F2"/>
    <w:rsid w:val="00A576E0"/>
    <w:rsid w:val="00A576FD"/>
    <w:rsid w:val="00A57B8D"/>
    <w:rsid w:val="00A60A0D"/>
    <w:rsid w:val="00A60A1F"/>
    <w:rsid w:val="00A60AAE"/>
    <w:rsid w:val="00A60B71"/>
    <w:rsid w:val="00A61C80"/>
    <w:rsid w:val="00A61CB7"/>
    <w:rsid w:val="00A6215D"/>
    <w:rsid w:val="00A623AC"/>
    <w:rsid w:val="00A62439"/>
    <w:rsid w:val="00A62CC1"/>
    <w:rsid w:val="00A63012"/>
    <w:rsid w:val="00A632E0"/>
    <w:rsid w:val="00A638DB"/>
    <w:rsid w:val="00A640D5"/>
    <w:rsid w:val="00A64912"/>
    <w:rsid w:val="00A64A0F"/>
    <w:rsid w:val="00A64D91"/>
    <w:rsid w:val="00A650B9"/>
    <w:rsid w:val="00A6514E"/>
    <w:rsid w:val="00A65938"/>
    <w:rsid w:val="00A66404"/>
    <w:rsid w:val="00A66681"/>
    <w:rsid w:val="00A66814"/>
    <w:rsid w:val="00A670D9"/>
    <w:rsid w:val="00A67965"/>
    <w:rsid w:val="00A67E1A"/>
    <w:rsid w:val="00A7012D"/>
    <w:rsid w:val="00A704D2"/>
    <w:rsid w:val="00A706CD"/>
    <w:rsid w:val="00A70A20"/>
    <w:rsid w:val="00A70A74"/>
    <w:rsid w:val="00A70BC8"/>
    <w:rsid w:val="00A70C14"/>
    <w:rsid w:val="00A70EE9"/>
    <w:rsid w:val="00A7106D"/>
    <w:rsid w:val="00A71080"/>
    <w:rsid w:val="00A71129"/>
    <w:rsid w:val="00A71646"/>
    <w:rsid w:val="00A71BE8"/>
    <w:rsid w:val="00A72190"/>
    <w:rsid w:val="00A7254C"/>
    <w:rsid w:val="00A725C1"/>
    <w:rsid w:val="00A72E74"/>
    <w:rsid w:val="00A731AC"/>
    <w:rsid w:val="00A732DC"/>
    <w:rsid w:val="00A73A67"/>
    <w:rsid w:val="00A74295"/>
    <w:rsid w:val="00A75527"/>
    <w:rsid w:val="00A75709"/>
    <w:rsid w:val="00A76096"/>
    <w:rsid w:val="00A76763"/>
    <w:rsid w:val="00A76B0A"/>
    <w:rsid w:val="00A77676"/>
    <w:rsid w:val="00A77F18"/>
    <w:rsid w:val="00A81472"/>
    <w:rsid w:val="00A81FE8"/>
    <w:rsid w:val="00A8244F"/>
    <w:rsid w:val="00A824F4"/>
    <w:rsid w:val="00A82987"/>
    <w:rsid w:val="00A830C0"/>
    <w:rsid w:val="00A83A0A"/>
    <w:rsid w:val="00A83A2E"/>
    <w:rsid w:val="00A84107"/>
    <w:rsid w:val="00A84F38"/>
    <w:rsid w:val="00A84F90"/>
    <w:rsid w:val="00A8544C"/>
    <w:rsid w:val="00A85960"/>
    <w:rsid w:val="00A85DE8"/>
    <w:rsid w:val="00A85FE7"/>
    <w:rsid w:val="00A862A5"/>
    <w:rsid w:val="00A86A7F"/>
    <w:rsid w:val="00A86F65"/>
    <w:rsid w:val="00A9040E"/>
    <w:rsid w:val="00A908AD"/>
    <w:rsid w:val="00A91364"/>
    <w:rsid w:val="00A91773"/>
    <w:rsid w:val="00A91B96"/>
    <w:rsid w:val="00A920FA"/>
    <w:rsid w:val="00A9231A"/>
    <w:rsid w:val="00A92C3F"/>
    <w:rsid w:val="00A955A5"/>
    <w:rsid w:val="00A95B3F"/>
    <w:rsid w:val="00A95BC7"/>
    <w:rsid w:val="00A96297"/>
    <w:rsid w:val="00A9639A"/>
    <w:rsid w:val="00A966BA"/>
    <w:rsid w:val="00A96D5A"/>
    <w:rsid w:val="00A975B3"/>
    <w:rsid w:val="00A97C0D"/>
    <w:rsid w:val="00AA00B7"/>
    <w:rsid w:val="00AA0343"/>
    <w:rsid w:val="00AA0B59"/>
    <w:rsid w:val="00AA0CDF"/>
    <w:rsid w:val="00AA0F22"/>
    <w:rsid w:val="00AA1021"/>
    <w:rsid w:val="00AA144E"/>
    <w:rsid w:val="00AA1A23"/>
    <w:rsid w:val="00AA1CD4"/>
    <w:rsid w:val="00AA2EDE"/>
    <w:rsid w:val="00AA3227"/>
    <w:rsid w:val="00AA38D7"/>
    <w:rsid w:val="00AA3E47"/>
    <w:rsid w:val="00AA4034"/>
    <w:rsid w:val="00AA4437"/>
    <w:rsid w:val="00AA4519"/>
    <w:rsid w:val="00AA47D6"/>
    <w:rsid w:val="00AA47FC"/>
    <w:rsid w:val="00AA49D7"/>
    <w:rsid w:val="00AA4F8F"/>
    <w:rsid w:val="00AA5595"/>
    <w:rsid w:val="00AA5961"/>
    <w:rsid w:val="00AA599A"/>
    <w:rsid w:val="00AA5AA8"/>
    <w:rsid w:val="00AA5D1D"/>
    <w:rsid w:val="00AA5E04"/>
    <w:rsid w:val="00AA5E68"/>
    <w:rsid w:val="00AA6B26"/>
    <w:rsid w:val="00AA6BB9"/>
    <w:rsid w:val="00AA6CCE"/>
    <w:rsid w:val="00AA7764"/>
    <w:rsid w:val="00AA78CE"/>
    <w:rsid w:val="00AA78DC"/>
    <w:rsid w:val="00AA7A9C"/>
    <w:rsid w:val="00AA7B26"/>
    <w:rsid w:val="00AB072C"/>
    <w:rsid w:val="00AB16FF"/>
    <w:rsid w:val="00AB1C78"/>
    <w:rsid w:val="00AB1DA1"/>
    <w:rsid w:val="00AB2109"/>
    <w:rsid w:val="00AB226C"/>
    <w:rsid w:val="00AB2335"/>
    <w:rsid w:val="00AB26C7"/>
    <w:rsid w:val="00AB291C"/>
    <w:rsid w:val="00AB2DB4"/>
    <w:rsid w:val="00AB31EB"/>
    <w:rsid w:val="00AB3347"/>
    <w:rsid w:val="00AB34E7"/>
    <w:rsid w:val="00AB3D38"/>
    <w:rsid w:val="00AB4297"/>
    <w:rsid w:val="00AB4733"/>
    <w:rsid w:val="00AB4963"/>
    <w:rsid w:val="00AB4A0B"/>
    <w:rsid w:val="00AB5440"/>
    <w:rsid w:val="00AB55CD"/>
    <w:rsid w:val="00AB5D7B"/>
    <w:rsid w:val="00AB5E85"/>
    <w:rsid w:val="00AB61BB"/>
    <w:rsid w:val="00AB6A2B"/>
    <w:rsid w:val="00AB6E5A"/>
    <w:rsid w:val="00AB6E8C"/>
    <w:rsid w:val="00AB7245"/>
    <w:rsid w:val="00AB74AB"/>
    <w:rsid w:val="00AC032E"/>
    <w:rsid w:val="00AC0BBA"/>
    <w:rsid w:val="00AC0C49"/>
    <w:rsid w:val="00AC0D88"/>
    <w:rsid w:val="00AC0FAC"/>
    <w:rsid w:val="00AC108B"/>
    <w:rsid w:val="00AC1537"/>
    <w:rsid w:val="00AC158C"/>
    <w:rsid w:val="00AC1731"/>
    <w:rsid w:val="00AC1B94"/>
    <w:rsid w:val="00AC1C09"/>
    <w:rsid w:val="00AC1ED4"/>
    <w:rsid w:val="00AC2B54"/>
    <w:rsid w:val="00AC324B"/>
    <w:rsid w:val="00AC3476"/>
    <w:rsid w:val="00AC3C8D"/>
    <w:rsid w:val="00AC3D04"/>
    <w:rsid w:val="00AC40A7"/>
    <w:rsid w:val="00AC439A"/>
    <w:rsid w:val="00AC46CF"/>
    <w:rsid w:val="00AC48B4"/>
    <w:rsid w:val="00AC5561"/>
    <w:rsid w:val="00AC5F41"/>
    <w:rsid w:val="00AC60EB"/>
    <w:rsid w:val="00AC61ED"/>
    <w:rsid w:val="00AC6564"/>
    <w:rsid w:val="00AC65AE"/>
    <w:rsid w:val="00AC67DA"/>
    <w:rsid w:val="00AC7156"/>
    <w:rsid w:val="00AC71FE"/>
    <w:rsid w:val="00AC767C"/>
    <w:rsid w:val="00AC775B"/>
    <w:rsid w:val="00AC7A45"/>
    <w:rsid w:val="00AC7B52"/>
    <w:rsid w:val="00AC7EE5"/>
    <w:rsid w:val="00AD06D8"/>
    <w:rsid w:val="00AD0FB5"/>
    <w:rsid w:val="00AD195F"/>
    <w:rsid w:val="00AD1AF8"/>
    <w:rsid w:val="00AD1FE8"/>
    <w:rsid w:val="00AD2058"/>
    <w:rsid w:val="00AD2587"/>
    <w:rsid w:val="00AD2DF2"/>
    <w:rsid w:val="00AD3467"/>
    <w:rsid w:val="00AD3765"/>
    <w:rsid w:val="00AD395C"/>
    <w:rsid w:val="00AD39D0"/>
    <w:rsid w:val="00AD42DD"/>
    <w:rsid w:val="00AD4408"/>
    <w:rsid w:val="00AD4410"/>
    <w:rsid w:val="00AD4449"/>
    <w:rsid w:val="00AD4B3B"/>
    <w:rsid w:val="00AD4D28"/>
    <w:rsid w:val="00AD5234"/>
    <w:rsid w:val="00AD5641"/>
    <w:rsid w:val="00AD56F8"/>
    <w:rsid w:val="00AD58B4"/>
    <w:rsid w:val="00AD6363"/>
    <w:rsid w:val="00AD66EF"/>
    <w:rsid w:val="00AD69CB"/>
    <w:rsid w:val="00AD6F64"/>
    <w:rsid w:val="00AD6F96"/>
    <w:rsid w:val="00AD73F6"/>
    <w:rsid w:val="00AD7936"/>
    <w:rsid w:val="00AD7A07"/>
    <w:rsid w:val="00AD7E74"/>
    <w:rsid w:val="00AE056A"/>
    <w:rsid w:val="00AE125F"/>
    <w:rsid w:val="00AE1711"/>
    <w:rsid w:val="00AE174F"/>
    <w:rsid w:val="00AE189B"/>
    <w:rsid w:val="00AE211D"/>
    <w:rsid w:val="00AE25A6"/>
    <w:rsid w:val="00AE288F"/>
    <w:rsid w:val="00AE3009"/>
    <w:rsid w:val="00AE30F1"/>
    <w:rsid w:val="00AE3748"/>
    <w:rsid w:val="00AE39D4"/>
    <w:rsid w:val="00AE4029"/>
    <w:rsid w:val="00AE4557"/>
    <w:rsid w:val="00AE5011"/>
    <w:rsid w:val="00AE5CA0"/>
    <w:rsid w:val="00AE5FA0"/>
    <w:rsid w:val="00AE6546"/>
    <w:rsid w:val="00AE73DB"/>
    <w:rsid w:val="00AE7670"/>
    <w:rsid w:val="00AF016E"/>
    <w:rsid w:val="00AF0807"/>
    <w:rsid w:val="00AF0BF6"/>
    <w:rsid w:val="00AF0D9B"/>
    <w:rsid w:val="00AF0DF3"/>
    <w:rsid w:val="00AF0EEB"/>
    <w:rsid w:val="00AF116A"/>
    <w:rsid w:val="00AF123D"/>
    <w:rsid w:val="00AF167A"/>
    <w:rsid w:val="00AF1C0B"/>
    <w:rsid w:val="00AF2BB6"/>
    <w:rsid w:val="00AF2CC1"/>
    <w:rsid w:val="00AF2D4A"/>
    <w:rsid w:val="00AF30CB"/>
    <w:rsid w:val="00AF30EF"/>
    <w:rsid w:val="00AF33DB"/>
    <w:rsid w:val="00AF3513"/>
    <w:rsid w:val="00AF4230"/>
    <w:rsid w:val="00AF4B17"/>
    <w:rsid w:val="00AF4B3B"/>
    <w:rsid w:val="00AF4BD3"/>
    <w:rsid w:val="00AF580D"/>
    <w:rsid w:val="00AF5C7C"/>
    <w:rsid w:val="00AF6DA4"/>
    <w:rsid w:val="00AF6FF6"/>
    <w:rsid w:val="00AF7583"/>
    <w:rsid w:val="00AF7824"/>
    <w:rsid w:val="00AF7C74"/>
    <w:rsid w:val="00B01040"/>
    <w:rsid w:val="00B01296"/>
    <w:rsid w:val="00B0155F"/>
    <w:rsid w:val="00B017AD"/>
    <w:rsid w:val="00B0188D"/>
    <w:rsid w:val="00B02141"/>
    <w:rsid w:val="00B02AED"/>
    <w:rsid w:val="00B02BE2"/>
    <w:rsid w:val="00B031E4"/>
    <w:rsid w:val="00B032D8"/>
    <w:rsid w:val="00B03BB1"/>
    <w:rsid w:val="00B03DE6"/>
    <w:rsid w:val="00B03F6B"/>
    <w:rsid w:val="00B04201"/>
    <w:rsid w:val="00B046BD"/>
    <w:rsid w:val="00B04A93"/>
    <w:rsid w:val="00B04CD8"/>
    <w:rsid w:val="00B04E4C"/>
    <w:rsid w:val="00B053B9"/>
    <w:rsid w:val="00B056AD"/>
    <w:rsid w:val="00B0589E"/>
    <w:rsid w:val="00B058E6"/>
    <w:rsid w:val="00B05B95"/>
    <w:rsid w:val="00B05D72"/>
    <w:rsid w:val="00B0649F"/>
    <w:rsid w:val="00B06A2D"/>
    <w:rsid w:val="00B06E7B"/>
    <w:rsid w:val="00B0716F"/>
    <w:rsid w:val="00B103E2"/>
    <w:rsid w:val="00B1078E"/>
    <w:rsid w:val="00B10DD8"/>
    <w:rsid w:val="00B10DEA"/>
    <w:rsid w:val="00B10FD9"/>
    <w:rsid w:val="00B112D9"/>
    <w:rsid w:val="00B1131F"/>
    <w:rsid w:val="00B11711"/>
    <w:rsid w:val="00B12076"/>
    <w:rsid w:val="00B12E9A"/>
    <w:rsid w:val="00B13DD0"/>
    <w:rsid w:val="00B13FE2"/>
    <w:rsid w:val="00B1437A"/>
    <w:rsid w:val="00B14BEE"/>
    <w:rsid w:val="00B15350"/>
    <w:rsid w:val="00B153FD"/>
    <w:rsid w:val="00B1572A"/>
    <w:rsid w:val="00B157EE"/>
    <w:rsid w:val="00B16133"/>
    <w:rsid w:val="00B16BAE"/>
    <w:rsid w:val="00B17416"/>
    <w:rsid w:val="00B17CC8"/>
    <w:rsid w:val="00B17FAA"/>
    <w:rsid w:val="00B203C4"/>
    <w:rsid w:val="00B20463"/>
    <w:rsid w:val="00B205C4"/>
    <w:rsid w:val="00B20990"/>
    <w:rsid w:val="00B21871"/>
    <w:rsid w:val="00B230A2"/>
    <w:rsid w:val="00B230B2"/>
    <w:rsid w:val="00B230C8"/>
    <w:rsid w:val="00B232DD"/>
    <w:rsid w:val="00B232FD"/>
    <w:rsid w:val="00B236C6"/>
    <w:rsid w:val="00B23862"/>
    <w:rsid w:val="00B23C1E"/>
    <w:rsid w:val="00B23FAF"/>
    <w:rsid w:val="00B24214"/>
    <w:rsid w:val="00B24814"/>
    <w:rsid w:val="00B24E60"/>
    <w:rsid w:val="00B2547F"/>
    <w:rsid w:val="00B25B9B"/>
    <w:rsid w:val="00B25C7B"/>
    <w:rsid w:val="00B260B6"/>
    <w:rsid w:val="00B262A3"/>
    <w:rsid w:val="00B26312"/>
    <w:rsid w:val="00B2631A"/>
    <w:rsid w:val="00B2675F"/>
    <w:rsid w:val="00B26A09"/>
    <w:rsid w:val="00B26C60"/>
    <w:rsid w:val="00B277E6"/>
    <w:rsid w:val="00B27ACC"/>
    <w:rsid w:val="00B301B0"/>
    <w:rsid w:val="00B30E9B"/>
    <w:rsid w:val="00B31A1D"/>
    <w:rsid w:val="00B33482"/>
    <w:rsid w:val="00B3358B"/>
    <w:rsid w:val="00B33B3C"/>
    <w:rsid w:val="00B34049"/>
    <w:rsid w:val="00B344FB"/>
    <w:rsid w:val="00B35035"/>
    <w:rsid w:val="00B3517F"/>
    <w:rsid w:val="00B35183"/>
    <w:rsid w:val="00B351C7"/>
    <w:rsid w:val="00B357DB"/>
    <w:rsid w:val="00B35801"/>
    <w:rsid w:val="00B35972"/>
    <w:rsid w:val="00B359DC"/>
    <w:rsid w:val="00B35ACA"/>
    <w:rsid w:val="00B364F4"/>
    <w:rsid w:val="00B3657E"/>
    <w:rsid w:val="00B36D0C"/>
    <w:rsid w:val="00B373F0"/>
    <w:rsid w:val="00B373FE"/>
    <w:rsid w:val="00B379CD"/>
    <w:rsid w:val="00B37B82"/>
    <w:rsid w:val="00B409DB"/>
    <w:rsid w:val="00B40B59"/>
    <w:rsid w:val="00B40D74"/>
    <w:rsid w:val="00B40E37"/>
    <w:rsid w:val="00B41183"/>
    <w:rsid w:val="00B41C21"/>
    <w:rsid w:val="00B41C34"/>
    <w:rsid w:val="00B41D4E"/>
    <w:rsid w:val="00B41FC3"/>
    <w:rsid w:val="00B42000"/>
    <w:rsid w:val="00B42649"/>
    <w:rsid w:val="00B426FE"/>
    <w:rsid w:val="00B42F24"/>
    <w:rsid w:val="00B43D3F"/>
    <w:rsid w:val="00B4428A"/>
    <w:rsid w:val="00B44C10"/>
    <w:rsid w:val="00B44E70"/>
    <w:rsid w:val="00B456C2"/>
    <w:rsid w:val="00B45707"/>
    <w:rsid w:val="00B4589E"/>
    <w:rsid w:val="00B460C0"/>
    <w:rsid w:val="00B46467"/>
    <w:rsid w:val="00B467ED"/>
    <w:rsid w:val="00B46AE9"/>
    <w:rsid w:val="00B46E6B"/>
    <w:rsid w:val="00B472ED"/>
    <w:rsid w:val="00B47E48"/>
    <w:rsid w:val="00B5093A"/>
    <w:rsid w:val="00B5116B"/>
    <w:rsid w:val="00B51509"/>
    <w:rsid w:val="00B51F7C"/>
    <w:rsid w:val="00B52090"/>
    <w:rsid w:val="00B52176"/>
    <w:rsid w:val="00B5218B"/>
    <w:rsid w:val="00B524EC"/>
    <w:rsid w:val="00B52607"/>
    <w:rsid w:val="00B52663"/>
    <w:rsid w:val="00B53723"/>
    <w:rsid w:val="00B537C2"/>
    <w:rsid w:val="00B54163"/>
    <w:rsid w:val="00B54743"/>
    <w:rsid w:val="00B55548"/>
    <w:rsid w:val="00B557A5"/>
    <w:rsid w:val="00B557A6"/>
    <w:rsid w:val="00B55F35"/>
    <w:rsid w:val="00B561F6"/>
    <w:rsid w:val="00B56DCB"/>
    <w:rsid w:val="00B57923"/>
    <w:rsid w:val="00B604B4"/>
    <w:rsid w:val="00B6056B"/>
    <w:rsid w:val="00B60607"/>
    <w:rsid w:val="00B60900"/>
    <w:rsid w:val="00B609E5"/>
    <w:rsid w:val="00B60BC3"/>
    <w:rsid w:val="00B60E50"/>
    <w:rsid w:val="00B610AE"/>
    <w:rsid w:val="00B612B1"/>
    <w:rsid w:val="00B613CB"/>
    <w:rsid w:val="00B6148A"/>
    <w:rsid w:val="00B61728"/>
    <w:rsid w:val="00B61E0D"/>
    <w:rsid w:val="00B622BB"/>
    <w:rsid w:val="00B625B8"/>
    <w:rsid w:val="00B62674"/>
    <w:rsid w:val="00B626C4"/>
    <w:rsid w:val="00B629A3"/>
    <w:rsid w:val="00B630ED"/>
    <w:rsid w:val="00B632F7"/>
    <w:rsid w:val="00B63DD2"/>
    <w:rsid w:val="00B63EC5"/>
    <w:rsid w:val="00B63ECC"/>
    <w:rsid w:val="00B64698"/>
    <w:rsid w:val="00B64FF9"/>
    <w:rsid w:val="00B655A9"/>
    <w:rsid w:val="00B659A0"/>
    <w:rsid w:val="00B677F4"/>
    <w:rsid w:val="00B67D56"/>
    <w:rsid w:val="00B703D0"/>
    <w:rsid w:val="00B70545"/>
    <w:rsid w:val="00B71C1F"/>
    <w:rsid w:val="00B72154"/>
    <w:rsid w:val="00B7215C"/>
    <w:rsid w:val="00B726E0"/>
    <w:rsid w:val="00B7288D"/>
    <w:rsid w:val="00B72EE6"/>
    <w:rsid w:val="00B7307B"/>
    <w:rsid w:val="00B733FB"/>
    <w:rsid w:val="00B73729"/>
    <w:rsid w:val="00B74555"/>
    <w:rsid w:val="00B7463B"/>
    <w:rsid w:val="00B74671"/>
    <w:rsid w:val="00B74679"/>
    <w:rsid w:val="00B74B89"/>
    <w:rsid w:val="00B74CE3"/>
    <w:rsid w:val="00B755E2"/>
    <w:rsid w:val="00B760AC"/>
    <w:rsid w:val="00B769D8"/>
    <w:rsid w:val="00B76BFE"/>
    <w:rsid w:val="00B76E47"/>
    <w:rsid w:val="00B76E76"/>
    <w:rsid w:val="00B770D2"/>
    <w:rsid w:val="00B801E0"/>
    <w:rsid w:val="00B80DD8"/>
    <w:rsid w:val="00B80FCD"/>
    <w:rsid w:val="00B80FF6"/>
    <w:rsid w:val="00B81423"/>
    <w:rsid w:val="00B81E75"/>
    <w:rsid w:val="00B81ECB"/>
    <w:rsid w:val="00B824D9"/>
    <w:rsid w:val="00B82515"/>
    <w:rsid w:val="00B8269C"/>
    <w:rsid w:val="00B826D7"/>
    <w:rsid w:val="00B828A9"/>
    <w:rsid w:val="00B828CF"/>
    <w:rsid w:val="00B8292E"/>
    <w:rsid w:val="00B83124"/>
    <w:rsid w:val="00B831EF"/>
    <w:rsid w:val="00B83E77"/>
    <w:rsid w:val="00B8455F"/>
    <w:rsid w:val="00B84D6C"/>
    <w:rsid w:val="00B850E2"/>
    <w:rsid w:val="00B855C7"/>
    <w:rsid w:val="00B85650"/>
    <w:rsid w:val="00B857A0"/>
    <w:rsid w:val="00B8613C"/>
    <w:rsid w:val="00B86161"/>
    <w:rsid w:val="00B862FC"/>
    <w:rsid w:val="00B863AB"/>
    <w:rsid w:val="00B8667A"/>
    <w:rsid w:val="00B86B4C"/>
    <w:rsid w:val="00B871D3"/>
    <w:rsid w:val="00B87227"/>
    <w:rsid w:val="00B87640"/>
    <w:rsid w:val="00B87A59"/>
    <w:rsid w:val="00B87A9F"/>
    <w:rsid w:val="00B87C93"/>
    <w:rsid w:val="00B901BC"/>
    <w:rsid w:val="00B9067A"/>
    <w:rsid w:val="00B90847"/>
    <w:rsid w:val="00B90F66"/>
    <w:rsid w:val="00B90FE1"/>
    <w:rsid w:val="00B9147F"/>
    <w:rsid w:val="00B91A74"/>
    <w:rsid w:val="00B92225"/>
    <w:rsid w:val="00B9231C"/>
    <w:rsid w:val="00B92411"/>
    <w:rsid w:val="00B9270D"/>
    <w:rsid w:val="00B927F9"/>
    <w:rsid w:val="00B928A4"/>
    <w:rsid w:val="00B93516"/>
    <w:rsid w:val="00B9363D"/>
    <w:rsid w:val="00B93921"/>
    <w:rsid w:val="00B9448A"/>
    <w:rsid w:val="00B95F12"/>
    <w:rsid w:val="00B96448"/>
    <w:rsid w:val="00B96776"/>
    <w:rsid w:val="00B96A30"/>
    <w:rsid w:val="00B96CD9"/>
    <w:rsid w:val="00B96E09"/>
    <w:rsid w:val="00B96F32"/>
    <w:rsid w:val="00B973E5"/>
    <w:rsid w:val="00B97719"/>
    <w:rsid w:val="00B977C8"/>
    <w:rsid w:val="00B97B86"/>
    <w:rsid w:val="00B97C3F"/>
    <w:rsid w:val="00B97EFB"/>
    <w:rsid w:val="00BA00F4"/>
    <w:rsid w:val="00BA0145"/>
    <w:rsid w:val="00BA014D"/>
    <w:rsid w:val="00BA0816"/>
    <w:rsid w:val="00BA18F5"/>
    <w:rsid w:val="00BA22F6"/>
    <w:rsid w:val="00BA239F"/>
    <w:rsid w:val="00BA2ACE"/>
    <w:rsid w:val="00BA35BC"/>
    <w:rsid w:val="00BA3E5E"/>
    <w:rsid w:val="00BA3EE9"/>
    <w:rsid w:val="00BA3FB6"/>
    <w:rsid w:val="00BA4739"/>
    <w:rsid w:val="00BA47A3"/>
    <w:rsid w:val="00BA4F7C"/>
    <w:rsid w:val="00BA5026"/>
    <w:rsid w:val="00BA5C08"/>
    <w:rsid w:val="00BA5C47"/>
    <w:rsid w:val="00BA6357"/>
    <w:rsid w:val="00BA65C4"/>
    <w:rsid w:val="00BA6F2F"/>
    <w:rsid w:val="00BA7407"/>
    <w:rsid w:val="00BA746E"/>
    <w:rsid w:val="00BA7546"/>
    <w:rsid w:val="00BA77F9"/>
    <w:rsid w:val="00BA7AB4"/>
    <w:rsid w:val="00BA7B5B"/>
    <w:rsid w:val="00BB0449"/>
    <w:rsid w:val="00BB115F"/>
    <w:rsid w:val="00BB179C"/>
    <w:rsid w:val="00BB1B24"/>
    <w:rsid w:val="00BB1FFF"/>
    <w:rsid w:val="00BB28E9"/>
    <w:rsid w:val="00BB33C9"/>
    <w:rsid w:val="00BB3904"/>
    <w:rsid w:val="00BB44DE"/>
    <w:rsid w:val="00BB483D"/>
    <w:rsid w:val="00BB5244"/>
    <w:rsid w:val="00BB53E6"/>
    <w:rsid w:val="00BB61BE"/>
    <w:rsid w:val="00BB6511"/>
    <w:rsid w:val="00BB6B27"/>
    <w:rsid w:val="00BB6B53"/>
    <w:rsid w:val="00BB6E79"/>
    <w:rsid w:val="00BB76BC"/>
    <w:rsid w:val="00BB7CBC"/>
    <w:rsid w:val="00BB7D7D"/>
    <w:rsid w:val="00BC021F"/>
    <w:rsid w:val="00BC0979"/>
    <w:rsid w:val="00BC0F9D"/>
    <w:rsid w:val="00BC1432"/>
    <w:rsid w:val="00BC151B"/>
    <w:rsid w:val="00BC1698"/>
    <w:rsid w:val="00BC1845"/>
    <w:rsid w:val="00BC1F43"/>
    <w:rsid w:val="00BC234D"/>
    <w:rsid w:val="00BC258E"/>
    <w:rsid w:val="00BC3182"/>
    <w:rsid w:val="00BC31A6"/>
    <w:rsid w:val="00BC3D16"/>
    <w:rsid w:val="00BC440C"/>
    <w:rsid w:val="00BC4552"/>
    <w:rsid w:val="00BC4BA8"/>
    <w:rsid w:val="00BC54F5"/>
    <w:rsid w:val="00BC587B"/>
    <w:rsid w:val="00BC6171"/>
    <w:rsid w:val="00BC63B2"/>
    <w:rsid w:val="00BC69A5"/>
    <w:rsid w:val="00BC6E9C"/>
    <w:rsid w:val="00BC7435"/>
    <w:rsid w:val="00BC744F"/>
    <w:rsid w:val="00BC7E25"/>
    <w:rsid w:val="00BD04F8"/>
    <w:rsid w:val="00BD0DDF"/>
    <w:rsid w:val="00BD0FE2"/>
    <w:rsid w:val="00BD119E"/>
    <w:rsid w:val="00BD166E"/>
    <w:rsid w:val="00BD170A"/>
    <w:rsid w:val="00BD1ACF"/>
    <w:rsid w:val="00BD1B26"/>
    <w:rsid w:val="00BD2287"/>
    <w:rsid w:val="00BD239E"/>
    <w:rsid w:val="00BD2A4F"/>
    <w:rsid w:val="00BD2B2B"/>
    <w:rsid w:val="00BD35D9"/>
    <w:rsid w:val="00BD3612"/>
    <w:rsid w:val="00BD3744"/>
    <w:rsid w:val="00BD3B7B"/>
    <w:rsid w:val="00BD4939"/>
    <w:rsid w:val="00BD4985"/>
    <w:rsid w:val="00BD5383"/>
    <w:rsid w:val="00BD55C3"/>
    <w:rsid w:val="00BD5CAF"/>
    <w:rsid w:val="00BD5DFC"/>
    <w:rsid w:val="00BD69A5"/>
    <w:rsid w:val="00BD7235"/>
    <w:rsid w:val="00BE02B5"/>
    <w:rsid w:val="00BE0879"/>
    <w:rsid w:val="00BE1501"/>
    <w:rsid w:val="00BE24E8"/>
    <w:rsid w:val="00BE2E3F"/>
    <w:rsid w:val="00BE33E8"/>
    <w:rsid w:val="00BE3719"/>
    <w:rsid w:val="00BE42C5"/>
    <w:rsid w:val="00BE4A32"/>
    <w:rsid w:val="00BE5107"/>
    <w:rsid w:val="00BE5854"/>
    <w:rsid w:val="00BE6795"/>
    <w:rsid w:val="00BE6C54"/>
    <w:rsid w:val="00BE6D82"/>
    <w:rsid w:val="00BE719A"/>
    <w:rsid w:val="00BE720A"/>
    <w:rsid w:val="00BE744A"/>
    <w:rsid w:val="00BE7718"/>
    <w:rsid w:val="00BE7835"/>
    <w:rsid w:val="00BE79AE"/>
    <w:rsid w:val="00BE7DFE"/>
    <w:rsid w:val="00BE7F39"/>
    <w:rsid w:val="00BF0003"/>
    <w:rsid w:val="00BF00BD"/>
    <w:rsid w:val="00BF0723"/>
    <w:rsid w:val="00BF094A"/>
    <w:rsid w:val="00BF0F6C"/>
    <w:rsid w:val="00BF16F7"/>
    <w:rsid w:val="00BF22B3"/>
    <w:rsid w:val="00BF2B95"/>
    <w:rsid w:val="00BF2D87"/>
    <w:rsid w:val="00BF3A90"/>
    <w:rsid w:val="00BF3C97"/>
    <w:rsid w:val="00BF3DD1"/>
    <w:rsid w:val="00BF4375"/>
    <w:rsid w:val="00BF46F1"/>
    <w:rsid w:val="00BF4935"/>
    <w:rsid w:val="00BF505D"/>
    <w:rsid w:val="00BF6650"/>
    <w:rsid w:val="00BF6BFF"/>
    <w:rsid w:val="00BF7463"/>
    <w:rsid w:val="00BF748C"/>
    <w:rsid w:val="00BF759B"/>
    <w:rsid w:val="00C00F40"/>
    <w:rsid w:val="00C00F55"/>
    <w:rsid w:val="00C0196C"/>
    <w:rsid w:val="00C01AD0"/>
    <w:rsid w:val="00C01BFE"/>
    <w:rsid w:val="00C01C3D"/>
    <w:rsid w:val="00C02061"/>
    <w:rsid w:val="00C02925"/>
    <w:rsid w:val="00C03114"/>
    <w:rsid w:val="00C03F9C"/>
    <w:rsid w:val="00C04181"/>
    <w:rsid w:val="00C041E7"/>
    <w:rsid w:val="00C04894"/>
    <w:rsid w:val="00C048D8"/>
    <w:rsid w:val="00C050C0"/>
    <w:rsid w:val="00C0529C"/>
    <w:rsid w:val="00C054AF"/>
    <w:rsid w:val="00C054BA"/>
    <w:rsid w:val="00C0592F"/>
    <w:rsid w:val="00C05994"/>
    <w:rsid w:val="00C062E7"/>
    <w:rsid w:val="00C067E5"/>
    <w:rsid w:val="00C068BD"/>
    <w:rsid w:val="00C06EAC"/>
    <w:rsid w:val="00C07062"/>
    <w:rsid w:val="00C070B5"/>
    <w:rsid w:val="00C071E3"/>
    <w:rsid w:val="00C07B37"/>
    <w:rsid w:val="00C07D43"/>
    <w:rsid w:val="00C105E1"/>
    <w:rsid w:val="00C11426"/>
    <w:rsid w:val="00C11986"/>
    <w:rsid w:val="00C11C4C"/>
    <w:rsid w:val="00C11DDA"/>
    <w:rsid w:val="00C120E6"/>
    <w:rsid w:val="00C1227D"/>
    <w:rsid w:val="00C12319"/>
    <w:rsid w:val="00C123FA"/>
    <w:rsid w:val="00C1240C"/>
    <w:rsid w:val="00C126E7"/>
    <w:rsid w:val="00C128A6"/>
    <w:rsid w:val="00C128C2"/>
    <w:rsid w:val="00C12C14"/>
    <w:rsid w:val="00C13194"/>
    <w:rsid w:val="00C137B3"/>
    <w:rsid w:val="00C13CC7"/>
    <w:rsid w:val="00C13F14"/>
    <w:rsid w:val="00C1466F"/>
    <w:rsid w:val="00C14A20"/>
    <w:rsid w:val="00C154D0"/>
    <w:rsid w:val="00C16194"/>
    <w:rsid w:val="00C16358"/>
    <w:rsid w:val="00C164CA"/>
    <w:rsid w:val="00C1683F"/>
    <w:rsid w:val="00C16D59"/>
    <w:rsid w:val="00C1721F"/>
    <w:rsid w:val="00C176BF"/>
    <w:rsid w:val="00C17CBE"/>
    <w:rsid w:val="00C17F3E"/>
    <w:rsid w:val="00C20294"/>
    <w:rsid w:val="00C20407"/>
    <w:rsid w:val="00C20715"/>
    <w:rsid w:val="00C20FAD"/>
    <w:rsid w:val="00C21676"/>
    <w:rsid w:val="00C21704"/>
    <w:rsid w:val="00C21EEC"/>
    <w:rsid w:val="00C21FCC"/>
    <w:rsid w:val="00C22665"/>
    <w:rsid w:val="00C23696"/>
    <w:rsid w:val="00C23A95"/>
    <w:rsid w:val="00C23EF5"/>
    <w:rsid w:val="00C242BC"/>
    <w:rsid w:val="00C2479D"/>
    <w:rsid w:val="00C249FF"/>
    <w:rsid w:val="00C24AA0"/>
    <w:rsid w:val="00C25F06"/>
    <w:rsid w:val="00C26051"/>
    <w:rsid w:val="00C26198"/>
    <w:rsid w:val="00C264AF"/>
    <w:rsid w:val="00C26C4C"/>
    <w:rsid w:val="00C26EB0"/>
    <w:rsid w:val="00C2731F"/>
    <w:rsid w:val="00C273B2"/>
    <w:rsid w:val="00C275A6"/>
    <w:rsid w:val="00C27888"/>
    <w:rsid w:val="00C278E0"/>
    <w:rsid w:val="00C27CA5"/>
    <w:rsid w:val="00C27DAB"/>
    <w:rsid w:val="00C27ECD"/>
    <w:rsid w:val="00C302C8"/>
    <w:rsid w:val="00C306F9"/>
    <w:rsid w:val="00C30F6F"/>
    <w:rsid w:val="00C3146E"/>
    <w:rsid w:val="00C31659"/>
    <w:rsid w:val="00C31A70"/>
    <w:rsid w:val="00C32190"/>
    <w:rsid w:val="00C32804"/>
    <w:rsid w:val="00C3331A"/>
    <w:rsid w:val="00C33D0A"/>
    <w:rsid w:val="00C34444"/>
    <w:rsid w:val="00C34906"/>
    <w:rsid w:val="00C34BB8"/>
    <w:rsid w:val="00C34F4E"/>
    <w:rsid w:val="00C34FAA"/>
    <w:rsid w:val="00C353B5"/>
    <w:rsid w:val="00C353DA"/>
    <w:rsid w:val="00C35ECB"/>
    <w:rsid w:val="00C362E2"/>
    <w:rsid w:val="00C36919"/>
    <w:rsid w:val="00C36B95"/>
    <w:rsid w:val="00C36E9B"/>
    <w:rsid w:val="00C375C4"/>
    <w:rsid w:val="00C376A0"/>
    <w:rsid w:val="00C402C1"/>
    <w:rsid w:val="00C408F0"/>
    <w:rsid w:val="00C40C3A"/>
    <w:rsid w:val="00C40D67"/>
    <w:rsid w:val="00C40FB5"/>
    <w:rsid w:val="00C4159F"/>
    <w:rsid w:val="00C420ED"/>
    <w:rsid w:val="00C42BF8"/>
    <w:rsid w:val="00C430AE"/>
    <w:rsid w:val="00C435DE"/>
    <w:rsid w:val="00C437B1"/>
    <w:rsid w:val="00C439A7"/>
    <w:rsid w:val="00C43DBD"/>
    <w:rsid w:val="00C44112"/>
    <w:rsid w:val="00C44311"/>
    <w:rsid w:val="00C446A6"/>
    <w:rsid w:val="00C44D94"/>
    <w:rsid w:val="00C459AD"/>
    <w:rsid w:val="00C460AE"/>
    <w:rsid w:val="00C46293"/>
    <w:rsid w:val="00C46A83"/>
    <w:rsid w:val="00C47133"/>
    <w:rsid w:val="00C47222"/>
    <w:rsid w:val="00C472DC"/>
    <w:rsid w:val="00C47444"/>
    <w:rsid w:val="00C47461"/>
    <w:rsid w:val="00C4793D"/>
    <w:rsid w:val="00C47BC6"/>
    <w:rsid w:val="00C47C90"/>
    <w:rsid w:val="00C47CB7"/>
    <w:rsid w:val="00C47ED6"/>
    <w:rsid w:val="00C50043"/>
    <w:rsid w:val="00C5015F"/>
    <w:rsid w:val="00C50A0F"/>
    <w:rsid w:val="00C50F4A"/>
    <w:rsid w:val="00C51133"/>
    <w:rsid w:val="00C51433"/>
    <w:rsid w:val="00C52EC0"/>
    <w:rsid w:val="00C5350F"/>
    <w:rsid w:val="00C5387B"/>
    <w:rsid w:val="00C542BB"/>
    <w:rsid w:val="00C54C3D"/>
    <w:rsid w:val="00C55802"/>
    <w:rsid w:val="00C55987"/>
    <w:rsid w:val="00C56A68"/>
    <w:rsid w:val="00C57313"/>
    <w:rsid w:val="00C573D4"/>
    <w:rsid w:val="00C57679"/>
    <w:rsid w:val="00C5799F"/>
    <w:rsid w:val="00C601AE"/>
    <w:rsid w:val="00C601FF"/>
    <w:rsid w:val="00C602EB"/>
    <w:rsid w:val="00C60459"/>
    <w:rsid w:val="00C60B29"/>
    <w:rsid w:val="00C61500"/>
    <w:rsid w:val="00C61DC8"/>
    <w:rsid w:val="00C61E9D"/>
    <w:rsid w:val="00C6224E"/>
    <w:rsid w:val="00C623AF"/>
    <w:rsid w:val="00C627E3"/>
    <w:rsid w:val="00C62D74"/>
    <w:rsid w:val="00C63170"/>
    <w:rsid w:val="00C6360F"/>
    <w:rsid w:val="00C638D0"/>
    <w:rsid w:val="00C63F28"/>
    <w:rsid w:val="00C64514"/>
    <w:rsid w:val="00C64694"/>
    <w:rsid w:val="00C6482B"/>
    <w:rsid w:val="00C64A8E"/>
    <w:rsid w:val="00C64C32"/>
    <w:rsid w:val="00C653D9"/>
    <w:rsid w:val="00C6555B"/>
    <w:rsid w:val="00C65C0E"/>
    <w:rsid w:val="00C6677E"/>
    <w:rsid w:val="00C6679D"/>
    <w:rsid w:val="00C676AA"/>
    <w:rsid w:val="00C679EC"/>
    <w:rsid w:val="00C67DD0"/>
    <w:rsid w:val="00C70237"/>
    <w:rsid w:val="00C707F3"/>
    <w:rsid w:val="00C70935"/>
    <w:rsid w:val="00C70C36"/>
    <w:rsid w:val="00C70D36"/>
    <w:rsid w:val="00C70F65"/>
    <w:rsid w:val="00C71545"/>
    <w:rsid w:val="00C71ABB"/>
    <w:rsid w:val="00C71FC3"/>
    <w:rsid w:val="00C720BE"/>
    <w:rsid w:val="00C720F7"/>
    <w:rsid w:val="00C726CD"/>
    <w:rsid w:val="00C72781"/>
    <w:rsid w:val="00C72D10"/>
    <w:rsid w:val="00C72FF8"/>
    <w:rsid w:val="00C73047"/>
    <w:rsid w:val="00C733A4"/>
    <w:rsid w:val="00C73F56"/>
    <w:rsid w:val="00C73F7B"/>
    <w:rsid w:val="00C740C5"/>
    <w:rsid w:val="00C74148"/>
    <w:rsid w:val="00C74271"/>
    <w:rsid w:val="00C74367"/>
    <w:rsid w:val="00C74876"/>
    <w:rsid w:val="00C74A7D"/>
    <w:rsid w:val="00C74AD6"/>
    <w:rsid w:val="00C74C7B"/>
    <w:rsid w:val="00C752E5"/>
    <w:rsid w:val="00C7573B"/>
    <w:rsid w:val="00C75820"/>
    <w:rsid w:val="00C75B57"/>
    <w:rsid w:val="00C75E37"/>
    <w:rsid w:val="00C75E43"/>
    <w:rsid w:val="00C7644C"/>
    <w:rsid w:val="00C76531"/>
    <w:rsid w:val="00C7666A"/>
    <w:rsid w:val="00C7666D"/>
    <w:rsid w:val="00C769E9"/>
    <w:rsid w:val="00C76CF3"/>
    <w:rsid w:val="00C76F50"/>
    <w:rsid w:val="00C77361"/>
    <w:rsid w:val="00C7799B"/>
    <w:rsid w:val="00C77F68"/>
    <w:rsid w:val="00C80AAC"/>
    <w:rsid w:val="00C80DED"/>
    <w:rsid w:val="00C81374"/>
    <w:rsid w:val="00C81742"/>
    <w:rsid w:val="00C8183D"/>
    <w:rsid w:val="00C81856"/>
    <w:rsid w:val="00C81F79"/>
    <w:rsid w:val="00C82424"/>
    <w:rsid w:val="00C8253F"/>
    <w:rsid w:val="00C8259C"/>
    <w:rsid w:val="00C825DE"/>
    <w:rsid w:val="00C82B1A"/>
    <w:rsid w:val="00C82B5E"/>
    <w:rsid w:val="00C82BC4"/>
    <w:rsid w:val="00C82C25"/>
    <w:rsid w:val="00C831AF"/>
    <w:rsid w:val="00C8325A"/>
    <w:rsid w:val="00C83580"/>
    <w:rsid w:val="00C8395A"/>
    <w:rsid w:val="00C83C38"/>
    <w:rsid w:val="00C83F4E"/>
    <w:rsid w:val="00C8402F"/>
    <w:rsid w:val="00C847D4"/>
    <w:rsid w:val="00C85492"/>
    <w:rsid w:val="00C855B5"/>
    <w:rsid w:val="00C856CD"/>
    <w:rsid w:val="00C8600B"/>
    <w:rsid w:val="00C86253"/>
    <w:rsid w:val="00C86FDD"/>
    <w:rsid w:val="00C8708F"/>
    <w:rsid w:val="00C8777B"/>
    <w:rsid w:val="00C87A1C"/>
    <w:rsid w:val="00C87BC6"/>
    <w:rsid w:val="00C90749"/>
    <w:rsid w:val="00C907A5"/>
    <w:rsid w:val="00C92A46"/>
    <w:rsid w:val="00C92C19"/>
    <w:rsid w:val="00C92FAD"/>
    <w:rsid w:val="00C93205"/>
    <w:rsid w:val="00C9349B"/>
    <w:rsid w:val="00C94088"/>
    <w:rsid w:val="00C942C2"/>
    <w:rsid w:val="00C944B3"/>
    <w:rsid w:val="00C9450C"/>
    <w:rsid w:val="00C9453D"/>
    <w:rsid w:val="00C945DC"/>
    <w:rsid w:val="00C94871"/>
    <w:rsid w:val="00C94B29"/>
    <w:rsid w:val="00C94DD6"/>
    <w:rsid w:val="00C959F8"/>
    <w:rsid w:val="00C95C86"/>
    <w:rsid w:val="00C960EE"/>
    <w:rsid w:val="00C96909"/>
    <w:rsid w:val="00C96CF1"/>
    <w:rsid w:val="00C97047"/>
    <w:rsid w:val="00C972B1"/>
    <w:rsid w:val="00C97CBA"/>
    <w:rsid w:val="00CA05A5"/>
    <w:rsid w:val="00CA067F"/>
    <w:rsid w:val="00CA0A84"/>
    <w:rsid w:val="00CA0DB1"/>
    <w:rsid w:val="00CA13D5"/>
    <w:rsid w:val="00CA1CC4"/>
    <w:rsid w:val="00CA26C4"/>
    <w:rsid w:val="00CA2D77"/>
    <w:rsid w:val="00CA45B2"/>
    <w:rsid w:val="00CA483C"/>
    <w:rsid w:val="00CA4BDB"/>
    <w:rsid w:val="00CA4DE4"/>
    <w:rsid w:val="00CA50A1"/>
    <w:rsid w:val="00CA5413"/>
    <w:rsid w:val="00CA54C2"/>
    <w:rsid w:val="00CA5528"/>
    <w:rsid w:val="00CA5581"/>
    <w:rsid w:val="00CA55B4"/>
    <w:rsid w:val="00CA56FD"/>
    <w:rsid w:val="00CA5CCF"/>
    <w:rsid w:val="00CA5F69"/>
    <w:rsid w:val="00CA613B"/>
    <w:rsid w:val="00CA66F4"/>
    <w:rsid w:val="00CA687A"/>
    <w:rsid w:val="00CA6B21"/>
    <w:rsid w:val="00CA7410"/>
    <w:rsid w:val="00CA752D"/>
    <w:rsid w:val="00CA75CF"/>
    <w:rsid w:val="00CA7844"/>
    <w:rsid w:val="00CA7C6C"/>
    <w:rsid w:val="00CB050D"/>
    <w:rsid w:val="00CB06A0"/>
    <w:rsid w:val="00CB0CA6"/>
    <w:rsid w:val="00CB0E1D"/>
    <w:rsid w:val="00CB2030"/>
    <w:rsid w:val="00CB214D"/>
    <w:rsid w:val="00CB26BE"/>
    <w:rsid w:val="00CB2DFA"/>
    <w:rsid w:val="00CB2EEC"/>
    <w:rsid w:val="00CB31CC"/>
    <w:rsid w:val="00CB338B"/>
    <w:rsid w:val="00CB427A"/>
    <w:rsid w:val="00CB4424"/>
    <w:rsid w:val="00CB4604"/>
    <w:rsid w:val="00CB5129"/>
    <w:rsid w:val="00CB530F"/>
    <w:rsid w:val="00CB58EF"/>
    <w:rsid w:val="00CB6948"/>
    <w:rsid w:val="00CB6AFC"/>
    <w:rsid w:val="00CB6F56"/>
    <w:rsid w:val="00CB7035"/>
    <w:rsid w:val="00CB71CE"/>
    <w:rsid w:val="00CB742C"/>
    <w:rsid w:val="00CB74C7"/>
    <w:rsid w:val="00CC02BF"/>
    <w:rsid w:val="00CC0326"/>
    <w:rsid w:val="00CC0524"/>
    <w:rsid w:val="00CC0655"/>
    <w:rsid w:val="00CC065C"/>
    <w:rsid w:val="00CC0D09"/>
    <w:rsid w:val="00CC0F3E"/>
    <w:rsid w:val="00CC0FB3"/>
    <w:rsid w:val="00CC1175"/>
    <w:rsid w:val="00CC2A26"/>
    <w:rsid w:val="00CC2CF4"/>
    <w:rsid w:val="00CC2FBD"/>
    <w:rsid w:val="00CC348C"/>
    <w:rsid w:val="00CC35E1"/>
    <w:rsid w:val="00CC3A6C"/>
    <w:rsid w:val="00CC3AAA"/>
    <w:rsid w:val="00CC3DB3"/>
    <w:rsid w:val="00CC49F0"/>
    <w:rsid w:val="00CC50C7"/>
    <w:rsid w:val="00CC514B"/>
    <w:rsid w:val="00CC51A5"/>
    <w:rsid w:val="00CC593A"/>
    <w:rsid w:val="00CC5F58"/>
    <w:rsid w:val="00CC6317"/>
    <w:rsid w:val="00CC660D"/>
    <w:rsid w:val="00CC7002"/>
    <w:rsid w:val="00CC71F0"/>
    <w:rsid w:val="00CC750F"/>
    <w:rsid w:val="00CC7839"/>
    <w:rsid w:val="00CD0112"/>
    <w:rsid w:val="00CD049E"/>
    <w:rsid w:val="00CD0FB4"/>
    <w:rsid w:val="00CD1356"/>
    <w:rsid w:val="00CD144B"/>
    <w:rsid w:val="00CD144E"/>
    <w:rsid w:val="00CD146F"/>
    <w:rsid w:val="00CD14B9"/>
    <w:rsid w:val="00CD1D51"/>
    <w:rsid w:val="00CD2078"/>
    <w:rsid w:val="00CD232C"/>
    <w:rsid w:val="00CD2457"/>
    <w:rsid w:val="00CD2476"/>
    <w:rsid w:val="00CD2791"/>
    <w:rsid w:val="00CD35E2"/>
    <w:rsid w:val="00CD3CA2"/>
    <w:rsid w:val="00CD425B"/>
    <w:rsid w:val="00CD480B"/>
    <w:rsid w:val="00CD49F3"/>
    <w:rsid w:val="00CD4ED6"/>
    <w:rsid w:val="00CD5493"/>
    <w:rsid w:val="00CD54B5"/>
    <w:rsid w:val="00CD5CC6"/>
    <w:rsid w:val="00CD5DC3"/>
    <w:rsid w:val="00CD67B8"/>
    <w:rsid w:val="00CD6992"/>
    <w:rsid w:val="00CD6A9A"/>
    <w:rsid w:val="00CD6EC5"/>
    <w:rsid w:val="00CD7000"/>
    <w:rsid w:val="00CD7498"/>
    <w:rsid w:val="00CD790B"/>
    <w:rsid w:val="00CD7C56"/>
    <w:rsid w:val="00CE03B7"/>
    <w:rsid w:val="00CE082D"/>
    <w:rsid w:val="00CE0A93"/>
    <w:rsid w:val="00CE10B3"/>
    <w:rsid w:val="00CE119D"/>
    <w:rsid w:val="00CE2332"/>
    <w:rsid w:val="00CE30D4"/>
    <w:rsid w:val="00CE378F"/>
    <w:rsid w:val="00CE3F4B"/>
    <w:rsid w:val="00CE3F8F"/>
    <w:rsid w:val="00CE504A"/>
    <w:rsid w:val="00CE525D"/>
    <w:rsid w:val="00CE5DB0"/>
    <w:rsid w:val="00CE5ED6"/>
    <w:rsid w:val="00CE6286"/>
    <w:rsid w:val="00CE628C"/>
    <w:rsid w:val="00CE65D3"/>
    <w:rsid w:val="00CE6636"/>
    <w:rsid w:val="00CE6B4E"/>
    <w:rsid w:val="00CE6E18"/>
    <w:rsid w:val="00CE73E8"/>
    <w:rsid w:val="00CE7720"/>
    <w:rsid w:val="00CE79E6"/>
    <w:rsid w:val="00CE7A2A"/>
    <w:rsid w:val="00CF0670"/>
    <w:rsid w:val="00CF0BB2"/>
    <w:rsid w:val="00CF0EB0"/>
    <w:rsid w:val="00CF1795"/>
    <w:rsid w:val="00CF1B55"/>
    <w:rsid w:val="00CF2061"/>
    <w:rsid w:val="00CF2AF4"/>
    <w:rsid w:val="00CF2B8B"/>
    <w:rsid w:val="00CF3540"/>
    <w:rsid w:val="00CF35B5"/>
    <w:rsid w:val="00CF44A5"/>
    <w:rsid w:val="00CF4661"/>
    <w:rsid w:val="00CF4747"/>
    <w:rsid w:val="00CF479C"/>
    <w:rsid w:val="00CF4807"/>
    <w:rsid w:val="00CF5560"/>
    <w:rsid w:val="00CF57FD"/>
    <w:rsid w:val="00CF6097"/>
    <w:rsid w:val="00CF6450"/>
    <w:rsid w:val="00CF6493"/>
    <w:rsid w:val="00CF67FA"/>
    <w:rsid w:val="00CF6884"/>
    <w:rsid w:val="00CF6922"/>
    <w:rsid w:val="00CF6B9C"/>
    <w:rsid w:val="00CF6C84"/>
    <w:rsid w:val="00CF6FC6"/>
    <w:rsid w:val="00CF75FB"/>
    <w:rsid w:val="00D00900"/>
    <w:rsid w:val="00D00D9C"/>
    <w:rsid w:val="00D014C4"/>
    <w:rsid w:val="00D0164F"/>
    <w:rsid w:val="00D0204E"/>
    <w:rsid w:val="00D02BCF"/>
    <w:rsid w:val="00D02C18"/>
    <w:rsid w:val="00D033B0"/>
    <w:rsid w:val="00D03860"/>
    <w:rsid w:val="00D038BB"/>
    <w:rsid w:val="00D03A39"/>
    <w:rsid w:val="00D03E53"/>
    <w:rsid w:val="00D043E3"/>
    <w:rsid w:val="00D04633"/>
    <w:rsid w:val="00D04FD7"/>
    <w:rsid w:val="00D05052"/>
    <w:rsid w:val="00D05593"/>
    <w:rsid w:val="00D05A82"/>
    <w:rsid w:val="00D05EF7"/>
    <w:rsid w:val="00D06546"/>
    <w:rsid w:val="00D066C0"/>
    <w:rsid w:val="00D07690"/>
    <w:rsid w:val="00D078AE"/>
    <w:rsid w:val="00D10CA9"/>
    <w:rsid w:val="00D11026"/>
    <w:rsid w:val="00D1163E"/>
    <w:rsid w:val="00D1222D"/>
    <w:rsid w:val="00D12867"/>
    <w:rsid w:val="00D12B0D"/>
    <w:rsid w:val="00D13441"/>
    <w:rsid w:val="00D141AF"/>
    <w:rsid w:val="00D14304"/>
    <w:rsid w:val="00D148A9"/>
    <w:rsid w:val="00D151D9"/>
    <w:rsid w:val="00D1608F"/>
    <w:rsid w:val="00D16EE1"/>
    <w:rsid w:val="00D20747"/>
    <w:rsid w:val="00D2138D"/>
    <w:rsid w:val="00D2167E"/>
    <w:rsid w:val="00D21C57"/>
    <w:rsid w:val="00D21E21"/>
    <w:rsid w:val="00D22118"/>
    <w:rsid w:val="00D222D7"/>
    <w:rsid w:val="00D223B4"/>
    <w:rsid w:val="00D223E2"/>
    <w:rsid w:val="00D22F6B"/>
    <w:rsid w:val="00D23A39"/>
    <w:rsid w:val="00D23A64"/>
    <w:rsid w:val="00D23AFA"/>
    <w:rsid w:val="00D243A3"/>
    <w:rsid w:val="00D2446B"/>
    <w:rsid w:val="00D24866"/>
    <w:rsid w:val="00D24B41"/>
    <w:rsid w:val="00D24DFA"/>
    <w:rsid w:val="00D2548C"/>
    <w:rsid w:val="00D25B30"/>
    <w:rsid w:val="00D25EB5"/>
    <w:rsid w:val="00D27323"/>
    <w:rsid w:val="00D30209"/>
    <w:rsid w:val="00D30894"/>
    <w:rsid w:val="00D30CFB"/>
    <w:rsid w:val="00D30D54"/>
    <w:rsid w:val="00D30E36"/>
    <w:rsid w:val="00D30EC9"/>
    <w:rsid w:val="00D31239"/>
    <w:rsid w:val="00D31C8F"/>
    <w:rsid w:val="00D31F1C"/>
    <w:rsid w:val="00D32077"/>
    <w:rsid w:val="00D32FDC"/>
    <w:rsid w:val="00D33326"/>
    <w:rsid w:val="00D333C3"/>
    <w:rsid w:val="00D33440"/>
    <w:rsid w:val="00D335FF"/>
    <w:rsid w:val="00D3408D"/>
    <w:rsid w:val="00D3441F"/>
    <w:rsid w:val="00D344E0"/>
    <w:rsid w:val="00D3512A"/>
    <w:rsid w:val="00D3514D"/>
    <w:rsid w:val="00D36EA3"/>
    <w:rsid w:val="00D37514"/>
    <w:rsid w:val="00D37A5D"/>
    <w:rsid w:val="00D37E3F"/>
    <w:rsid w:val="00D40484"/>
    <w:rsid w:val="00D4051A"/>
    <w:rsid w:val="00D41A9E"/>
    <w:rsid w:val="00D41AF4"/>
    <w:rsid w:val="00D41DD0"/>
    <w:rsid w:val="00D42347"/>
    <w:rsid w:val="00D43BFE"/>
    <w:rsid w:val="00D43C02"/>
    <w:rsid w:val="00D43F09"/>
    <w:rsid w:val="00D4489A"/>
    <w:rsid w:val="00D451D3"/>
    <w:rsid w:val="00D45308"/>
    <w:rsid w:val="00D454EF"/>
    <w:rsid w:val="00D45EDB"/>
    <w:rsid w:val="00D46001"/>
    <w:rsid w:val="00D461C3"/>
    <w:rsid w:val="00D46279"/>
    <w:rsid w:val="00D4710F"/>
    <w:rsid w:val="00D4795C"/>
    <w:rsid w:val="00D47D8C"/>
    <w:rsid w:val="00D500D9"/>
    <w:rsid w:val="00D502F9"/>
    <w:rsid w:val="00D5074E"/>
    <w:rsid w:val="00D5083C"/>
    <w:rsid w:val="00D51465"/>
    <w:rsid w:val="00D51647"/>
    <w:rsid w:val="00D51D93"/>
    <w:rsid w:val="00D51EFC"/>
    <w:rsid w:val="00D5203B"/>
    <w:rsid w:val="00D5232B"/>
    <w:rsid w:val="00D525C8"/>
    <w:rsid w:val="00D52DFE"/>
    <w:rsid w:val="00D52E0E"/>
    <w:rsid w:val="00D52EFE"/>
    <w:rsid w:val="00D53EAD"/>
    <w:rsid w:val="00D53F1A"/>
    <w:rsid w:val="00D545D1"/>
    <w:rsid w:val="00D54CDF"/>
    <w:rsid w:val="00D54CFB"/>
    <w:rsid w:val="00D54D59"/>
    <w:rsid w:val="00D54DD0"/>
    <w:rsid w:val="00D550F1"/>
    <w:rsid w:val="00D552B2"/>
    <w:rsid w:val="00D55327"/>
    <w:rsid w:val="00D55545"/>
    <w:rsid w:val="00D56036"/>
    <w:rsid w:val="00D56A0D"/>
    <w:rsid w:val="00D56CC2"/>
    <w:rsid w:val="00D572D4"/>
    <w:rsid w:val="00D57395"/>
    <w:rsid w:val="00D5759D"/>
    <w:rsid w:val="00D60797"/>
    <w:rsid w:val="00D60A6B"/>
    <w:rsid w:val="00D60C0D"/>
    <w:rsid w:val="00D610FB"/>
    <w:rsid w:val="00D618A5"/>
    <w:rsid w:val="00D6208D"/>
    <w:rsid w:val="00D6213A"/>
    <w:rsid w:val="00D62640"/>
    <w:rsid w:val="00D62996"/>
    <w:rsid w:val="00D6342D"/>
    <w:rsid w:val="00D63A92"/>
    <w:rsid w:val="00D63EF6"/>
    <w:rsid w:val="00D6400D"/>
    <w:rsid w:val="00D65065"/>
    <w:rsid w:val="00D656C0"/>
    <w:rsid w:val="00D65A34"/>
    <w:rsid w:val="00D66518"/>
    <w:rsid w:val="00D670CA"/>
    <w:rsid w:val="00D6747D"/>
    <w:rsid w:val="00D674E9"/>
    <w:rsid w:val="00D67770"/>
    <w:rsid w:val="00D67879"/>
    <w:rsid w:val="00D700FB"/>
    <w:rsid w:val="00D70139"/>
    <w:rsid w:val="00D70497"/>
    <w:rsid w:val="00D70B72"/>
    <w:rsid w:val="00D70DFB"/>
    <w:rsid w:val="00D70FB3"/>
    <w:rsid w:val="00D71645"/>
    <w:rsid w:val="00D719DC"/>
    <w:rsid w:val="00D719E3"/>
    <w:rsid w:val="00D71EEA"/>
    <w:rsid w:val="00D72014"/>
    <w:rsid w:val="00D72558"/>
    <w:rsid w:val="00D729C9"/>
    <w:rsid w:val="00D735CD"/>
    <w:rsid w:val="00D73AD2"/>
    <w:rsid w:val="00D73C2A"/>
    <w:rsid w:val="00D73DB4"/>
    <w:rsid w:val="00D73F54"/>
    <w:rsid w:val="00D74124"/>
    <w:rsid w:val="00D74547"/>
    <w:rsid w:val="00D74D1A"/>
    <w:rsid w:val="00D75521"/>
    <w:rsid w:val="00D75B35"/>
    <w:rsid w:val="00D76248"/>
    <w:rsid w:val="00D766DF"/>
    <w:rsid w:val="00D76991"/>
    <w:rsid w:val="00D76FFD"/>
    <w:rsid w:val="00D779C1"/>
    <w:rsid w:val="00D77FE3"/>
    <w:rsid w:val="00D8050A"/>
    <w:rsid w:val="00D80692"/>
    <w:rsid w:val="00D80B2A"/>
    <w:rsid w:val="00D815D0"/>
    <w:rsid w:val="00D8246E"/>
    <w:rsid w:val="00D82A02"/>
    <w:rsid w:val="00D82D90"/>
    <w:rsid w:val="00D830F3"/>
    <w:rsid w:val="00D83A6B"/>
    <w:rsid w:val="00D83D5A"/>
    <w:rsid w:val="00D8428D"/>
    <w:rsid w:val="00D84426"/>
    <w:rsid w:val="00D853E1"/>
    <w:rsid w:val="00D854B1"/>
    <w:rsid w:val="00D8621A"/>
    <w:rsid w:val="00D863A6"/>
    <w:rsid w:val="00D86814"/>
    <w:rsid w:val="00D86C12"/>
    <w:rsid w:val="00D86C82"/>
    <w:rsid w:val="00D86CF2"/>
    <w:rsid w:val="00D86D22"/>
    <w:rsid w:val="00D8727E"/>
    <w:rsid w:val="00D8763F"/>
    <w:rsid w:val="00D8766A"/>
    <w:rsid w:val="00D87907"/>
    <w:rsid w:val="00D87A9D"/>
    <w:rsid w:val="00D87DC1"/>
    <w:rsid w:val="00D90664"/>
    <w:rsid w:val="00D90841"/>
    <w:rsid w:val="00D9133D"/>
    <w:rsid w:val="00D918E6"/>
    <w:rsid w:val="00D92F9A"/>
    <w:rsid w:val="00D93114"/>
    <w:rsid w:val="00D93C30"/>
    <w:rsid w:val="00D95D3B"/>
    <w:rsid w:val="00D966F4"/>
    <w:rsid w:val="00D96A52"/>
    <w:rsid w:val="00D973D1"/>
    <w:rsid w:val="00D9777F"/>
    <w:rsid w:val="00D97AF8"/>
    <w:rsid w:val="00D97B54"/>
    <w:rsid w:val="00D97D49"/>
    <w:rsid w:val="00DA0654"/>
    <w:rsid w:val="00DA1F72"/>
    <w:rsid w:val="00DA209C"/>
    <w:rsid w:val="00DA2273"/>
    <w:rsid w:val="00DA2439"/>
    <w:rsid w:val="00DA2F7C"/>
    <w:rsid w:val="00DA3C59"/>
    <w:rsid w:val="00DA3E20"/>
    <w:rsid w:val="00DA4183"/>
    <w:rsid w:val="00DA436B"/>
    <w:rsid w:val="00DA43F7"/>
    <w:rsid w:val="00DA4572"/>
    <w:rsid w:val="00DA46F7"/>
    <w:rsid w:val="00DA48F5"/>
    <w:rsid w:val="00DA4B0D"/>
    <w:rsid w:val="00DA53CD"/>
    <w:rsid w:val="00DA57EE"/>
    <w:rsid w:val="00DA602E"/>
    <w:rsid w:val="00DA6090"/>
    <w:rsid w:val="00DA69B0"/>
    <w:rsid w:val="00DA6AE9"/>
    <w:rsid w:val="00DA6CB2"/>
    <w:rsid w:val="00DA6EB0"/>
    <w:rsid w:val="00DA6F05"/>
    <w:rsid w:val="00DA791D"/>
    <w:rsid w:val="00DA79E2"/>
    <w:rsid w:val="00DA7A66"/>
    <w:rsid w:val="00DA7EF6"/>
    <w:rsid w:val="00DB0AEA"/>
    <w:rsid w:val="00DB0D47"/>
    <w:rsid w:val="00DB0DA0"/>
    <w:rsid w:val="00DB0E05"/>
    <w:rsid w:val="00DB0E99"/>
    <w:rsid w:val="00DB0ECE"/>
    <w:rsid w:val="00DB10B4"/>
    <w:rsid w:val="00DB11FC"/>
    <w:rsid w:val="00DB1330"/>
    <w:rsid w:val="00DB1554"/>
    <w:rsid w:val="00DB1982"/>
    <w:rsid w:val="00DB1D7F"/>
    <w:rsid w:val="00DB21A2"/>
    <w:rsid w:val="00DB2505"/>
    <w:rsid w:val="00DB277C"/>
    <w:rsid w:val="00DB29B3"/>
    <w:rsid w:val="00DB2A1A"/>
    <w:rsid w:val="00DB30C7"/>
    <w:rsid w:val="00DB3C11"/>
    <w:rsid w:val="00DB3E6A"/>
    <w:rsid w:val="00DB41F2"/>
    <w:rsid w:val="00DB4767"/>
    <w:rsid w:val="00DB56BF"/>
    <w:rsid w:val="00DB58EA"/>
    <w:rsid w:val="00DB5C19"/>
    <w:rsid w:val="00DB5E97"/>
    <w:rsid w:val="00DB60A3"/>
    <w:rsid w:val="00DB6145"/>
    <w:rsid w:val="00DB6214"/>
    <w:rsid w:val="00DB64FC"/>
    <w:rsid w:val="00DB6733"/>
    <w:rsid w:val="00DB6C01"/>
    <w:rsid w:val="00DB7022"/>
    <w:rsid w:val="00DB7101"/>
    <w:rsid w:val="00DB729B"/>
    <w:rsid w:val="00DB7DC6"/>
    <w:rsid w:val="00DB7E11"/>
    <w:rsid w:val="00DC0C26"/>
    <w:rsid w:val="00DC13B5"/>
    <w:rsid w:val="00DC14C4"/>
    <w:rsid w:val="00DC2651"/>
    <w:rsid w:val="00DC334C"/>
    <w:rsid w:val="00DC335E"/>
    <w:rsid w:val="00DC33FB"/>
    <w:rsid w:val="00DC3D66"/>
    <w:rsid w:val="00DC424A"/>
    <w:rsid w:val="00DC4269"/>
    <w:rsid w:val="00DC5128"/>
    <w:rsid w:val="00DC5B36"/>
    <w:rsid w:val="00DC5DC4"/>
    <w:rsid w:val="00DC6754"/>
    <w:rsid w:val="00DC765C"/>
    <w:rsid w:val="00DC7CBB"/>
    <w:rsid w:val="00DC7D2D"/>
    <w:rsid w:val="00DC7D66"/>
    <w:rsid w:val="00DC7EC5"/>
    <w:rsid w:val="00DC7ED1"/>
    <w:rsid w:val="00DD00B7"/>
    <w:rsid w:val="00DD036E"/>
    <w:rsid w:val="00DD03A0"/>
    <w:rsid w:val="00DD0E9F"/>
    <w:rsid w:val="00DD2160"/>
    <w:rsid w:val="00DD269B"/>
    <w:rsid w:val="00DD26AA"/>
    <w:rsid w:val="00DD2901"/>
    <w:rsid w:val="00DD2D8E"/>
    <w:rsid w:val="00DD2FEE"/>
    <w:rsid w:val="00DD402A"/>
    <w:rsid w:val="00DD4C6B"/>
    <w:rsid w:val="00DD56BE"/>
    <w:rsid w:val="00DD5ECE"/>
    <w:rsid w:val="00DD64ED"/>
    <w:rsid w:val="00DD6503"/>
    <w:rsid w:val="00DD65FB"/>
    <w:rsid w:val="00DD6BD2"/>
    <w:rsid w:val="00DD7255"/>
    <w:rsid w:val="00DD7F96"/>
    <w:rsid w:val="00DE05AD"/>
    <w:rsid w:val="00DE0945"/>
    <w:rsid w:val="00DE13C4"/>
    <w:rsid w:val="00DE1426"/>
    <w:rsid w:val="00DE149E"/>
    <w:rsid w:val="00DE196B"/>
    <w:rsid w:val="00DE1DF3"/>
    <w:rsid w:val="00DE1EC3"/>
    <w:rsid w:val="00DE3327"/>
    <w:rsid w:val="00DE332F"/>
    <w:rsid w:val="00DE3646"/>
    <w:rsid w:val="00DE3F50"/>
    <w:rsid w:val="00DE41BE"/>
    <w:rsid w:val="00DE433D"/>
    <w:rsid w:val="00DE464E"/>
    <w:rsid w:val="00DE52BC"/>
    <w:rsid w:val="00DE5380"/>
    <w:rsid w:val="00DE544B"/>
    <w:rsid w:val="00DE5F28"/>
    <w:rsid w:val="00DE629B"/>
    <w:rsid w:val="00DE7618"/>
    <w:rsid w:val="00DE7B54"/>
    <w:rsid w:val="00DE7FD2"/>
    <w:rsid w:val="00DF0907"/>
    <w:rsid w:val="00DF0A8F"/>
    <w:rsid w:val="00DF13DE"/>
    <w:rsid w:val="00DF22F6"/>
    <w:rsid w:val="00DF2508"/>
    <w:rsid w:val="00DF2F60"/>
    <w:rsid w:val="00DF3302"/>
    <w:rsid w:val="00DF36BD"/>
    <w:rsid w:val="00DF382D"/>
    <w:rsid w:val="00DF52F4"/>
    <w:rsid w:val="00DF5CD9"/>
    <w:rsid w:val="00DF6B53"/>
    <w:rsid w:val="00DF6D7C"/>
    <w:rsid w:val="00DF703F"/>
    <w:rsid w:val="00DF72E7"/>
    <w:rsid w:val="00DF7FC3"/>
    <w:rsid w:val="00E000AB"/>
    <w:rsid w:val="00E00490"/>
    <w:rsid w:val="00E0131C"/>
    <w:rsid w:val="00E01C5B"/>
    <w:rsid w:val="00E02388"/>
    <w:rsid w:val="00E02DD0"/>
    <w:rsid w:val="00E03351"/>
    <w:rsid w:val="00E034DB"/>
    <w:rsid w:val="00E03B7D"/>
    <w:rsid w:val="00E03F09"/>
    <w:rsid w:val="00E04154"/>
    <w:rsid w:val="00E042C0"/>
    <w:rsid w:val="00E04933"/>
    <w:rsid w:val="00E04B25"/>
    <w:rsid w:val="00E04C48"/>
    <w:rsid w:val="00E05704"/>
    <w:rsid w:val="00E06117"/>
    <w:rsid w:val="00E065C8"/>
    <w:rsid w:val="00E06981"/>
    <w:rsid w:val="00E06C79"/>
    <w:rsid w:val="00E06FD0"/>
    <w:rsid w:val="00E070F6"/>
    <w:rsid w:val="00E073E9"/>
    <w:rsid w:val="00E076A2"/>
    <w:rsid w:val="00E108BA"/>
    <w:rsid w:val="00E109D5"/>
    <w:rsid w:val="00E10CFF"/>
    <w:rsid w:val="00E10D67"/>
    <w:rsid w:val="00E114CD"/>
    <w:rsid w:val="00E11575"/>
    <w:rsid w:val="00E118C9"/>
    <w:rsid w:val="00E12224"/>
    <w:rsid w:val="00E12716"/>
    <w:rsid w:val="00E12B13"/>
    <w:rsid w:val="00E12F1A"/>
    <w:rsid w:val="00E13089"/>
    <w:rsid w:val="00E1341D"/>
    <w:rsid w:val="00E13EFF"/>
    <w:rsid w:val="00E141B6"/>
    <w:rsid w:val="00E141C3"/>
    <w:rsid w:val="00E1427C"/>
    <w:rsid w:val="00E14D90"/>
    <w:rsid w:val="00E15E8E"/>
    <w:rsid w:val="00E15F8B"/>
    <w:rsid w:val="00E1615D"/>
    <w:rsid w:val="00E16C06"/>
    <w:rsid w:val="00E20588"/>
    <w:rsid w:val="00E21482"/>
    <w:rsid w:val="00E21783"/>
    <w:rsid w:val="00E21A44"/>
    <w:rsid w:val="00E21E4A"/>
    <w:rsid w:val="00E22935"/>
    <w:rsid w:val="00E22CF9"/>
    <w:rsid w:val="00E22D50"/>
    <w:rsid w:val="00E23D1E"/>
    <w:rsid w:val="00E24370"/>
    <w:rsid w:val="00E24468"/>
    <w:rsid w:val="00E24490"/>
    <w:rsid w:val="00E24682"/>
    <w:rsid w:val="00E248F3"/>
    <w:rsid w:val="00E249D9"/>
    <w:rsid w:val="00E24D3C"/>
    <w:rsid w:val="00E253AF"/>
    <w:rsid w:val="00E275D1"/>
    <w:rsid w:val="00E27A1E"/>
    <w:rsid w:val="00E27BD5"/>
    <w:rsid w:val="00E27E03"/>
    <w:rsid w:val="00E3042C"/>
    <w:rsid w:val="00E30693"/>
    <w:rsid w:val="00E308E7"/>
    <w:rsid w:val="00E319A4"/>
    <w:rsid w:val="00E31B52"/>
    <w:rsid w:val="00E3201A"/>
    <w:rsid w:val="00E32540"/>
    <w:rsid w:val="00E32E8B"/>
    <w:rsid w:val="00E3307F"/>
    <w:rsid w:val="00E3326D"/>
    <w:rsid w:val="00E33340"/>
    <w:rsid w:val="00E33AB0"/>
    <w:rsid w:val="00E33CAC"/>
    <w:rsid w:val="00E33D42"/>
    <w:rsid w:val="00E33E42"/>
    <w:rsid w:val="00E33FBF"/>
    <w:rsid w:val="00E3424A"/>
    <w:rsid w:val="00E343EB"/>
    <w:rsid w:val="00E34461"/>
    <w:rsid w:val="00E346AF"/>
    <w:rsid w:val="00E347C2"/>
    <w:rsid w:val="00E34FE1"/>
    <w:rsid w:val="00E35149"/>
    <w:rsid w:val="00E35324"/>
    <w:rsid w:val="00E3559F"/>
    <w:rsid w:val="00E35632"/>
    <w:rsid w:val="00E35930"/>
    <w:rsid w:val="00E35EE3"/>
    <w:rsid w:val="00E37206"/>
    <w:rsid w:val="00E37358"/>
    <w:rsid w:val="00E37440"/>
    <w:rsid w:val="00E37785"/>
    <w:rsid w:val="00E37A1C"/>
    <w:rsid w:val="00E40850"/>
    <w:rsid w:val="00E41D41"/>
    <w:rsid w:val="00E41EBA"/>
    <w:rsid w:val="00E42C8B"/>
    <w:rsid w:val="00E43104"/>
    <w:rsid w:val="00E43936"/>
    <w:rsid w:val="00E439A0"/>
    <w:rsid w:val="00E43A88"/>
    <w:rsid w:val="00E4425E"/>
    <w:rsid w:val="00E445D0"/>
    <w:rsid w:val="00E448C4"/>
    <w:rsid w:val="00E44B13"/>
    <w:rsid w:val="00E45881"/>
    <w:rsid w:val="00E4657B"/>
    <w:rsid w:val="00E46582"/>
    <w:rsid w:val="00E46BC4"/>
    <w:rsid w:val="00E46C83"/>
    <w:rsid w:val="00E46CD6"/>
    <w:rsid w:val="00E4715F"/>
    <w:rsid w:val="00E47A9E"/>
    <w:rsid w:val="00E50319"/>
    <w:rsid w:val="00E51075"/>
    <w:rsid w:val="00E51885"/>
    <w:rsid w:val="00E51DFA"/>
    <w:rsid w:val="00E52458"/>
    <w:rsid w:val="00E52489"/>
    <w:rsid w:val="00E52549"/>
    <w:rsid w:val="00E532D7"/>
    <w:rsid w:val="00E53947"/>
    <w:rsid w:val="00E53C22"/>
    <w:rsid w:val="00E53DA3"/>
    <w:rsid w:val="00E53ED2"/>
    <w:rsid w:val="00E53EDF"/>
    <w:rsid w:val="00E53F7D"/>
    <w:rsid w:val="00E54006"/>
    <w:rsid w:val="00E540F5"/>
    <w:rsid w:val="00E54292"/>
    <w:rsid w:val="00E54DC5"/>
    <w:rsid w:val="00E5528F"/>
    <w:rsid w:val="00E5536E"/>
    <w:rsid w:val="00E55569"/>
    <w:rsid w:val="00E56033"/>
    <w:rsid w:val="00E5677C"/>
    <w:rsid w:val="00E57437"/>
    <w:rsid w:val="00E60191"/>
    <w:rsid w:val="00E60321"/>
    <w:rsid w:val="00E60552"/>
    <w:rsid w:val="00E60706"/>
    <w:rsid w:val="00E60CA4"/>
    <w:rsid w:val="00E6167E"/>
    <w:rsid w:val="00E6253A"/>
    <w:rsid w:val="00E62944"/>
    <w:rsid w:val="00E63084"/>
    <w:rsid w:val="00E63563"/>
    <w:rsid w:val="00E63945"/>
    <w:rsid w:val="00E63C2A"/>
    <w:rsid w:val="00E63CF8"/>
    <w:rsid w:val="00E63EBD"/>
    <w:rsid w:val="00E64244"/>
    <w:rsid w:val="00E64423"/>
    <w:rsid w:val="00E645B0"/>
    <w:rsid w:val="00E645C4"/>
    <w:rsid w:val="00E64730"/>
    <w:rsid w:val="00E654AE"/>
    <w:rsid w:val="00E65C80"/>
    <w:rsid w:val="00E676C0"/>
    <w:rsid w:val="00E67D2D"/>
    <w:rsid w:val="00E71193"/>
    <w:rsid w:val="00E712E6"/>
    <w:rsid w:val="00E71D05"/>
    <w:rsid w:val="00E71D61"/>
    <w:rsid w:val="00E72250"/>
    <w:rsid w:val="00E72384"/>
    <w:rsid w:val="00E723A5"/>
    <w:rsid w:val="00E72686"/>
    <w:rsid w:val="00E729F1"/>
    <w:rsid w:val="00E72CF1"/>
    <w:rsid w:val="00E730F5"/>
    <w:rsid w:val="00E735BE"/>
    <w:rsid w:val="00E73611"/>
    <w:rsid w:val="00E740A2"/>
    <w:rsid w:val="00E74229"/>
    <w:rsid w:val="00E74C4F"/>
    <w:rsid w:val="00E74DC7"/>
    <w:rsid w:val="00E74DEB"/>
    <w:rsid w:val="00E751E9"/>
    <w:rsid w:val="00E752AD"/>
    <w:rsid w:val="00E75664"/>
    <w:rsid w:val="00E75683"/>
    <w:rsid w:val="00E767E9"/>
    <w:rsid w:val="00E76BC1"/>
    <w:rsid w:val="00E76C3B"/>
    <w:rsid w:val="00E76C83"/>
    <w:rsid w:val="00E76FF2"/>
    <w:rsid w:val="00E77633"/>
    <w:rsid w:val="00E800B4"/>
    <w:rsid w:val="00E803CB"/>
    <w:rsid w:val="00E8058E"/>
    <w:rsid w:val="00E80E5D"/>
    <w:rsid w:val="00E81ACD"/>
    <w:rsid w:val="00E8361F"/>
    <w:rsid w:val="00E83E39"/>
    <w:rsid w:val="00E83EC2"/>
    <w:rsid w:val="00E84307"/>
    <w:rsid w:val="00E84579"/>
    <w:rsid w:val="00E85979"/>
    <w:rsid w:val="00E864C1"/>
    <w:rsid w:val="00E864CA"/>
    <w:rsid w:val="00E86D66"/>
    <w:rsid w:val="00E870D4"/>
    <w:rsid w:val="00E87244"/>
    <w:rsid w:val="00E8763C"/>
    <w:rsid w:val="00E87699"/>
    <w:rsid w:val="00E87D22"/>
    <w:rsid w:val="00E90148"/>
    <w:rsid w:val="00E9086A"/>
    <w:rsid w:val="00E9095B"/>
    <w:rsid w:val="00E910D5"/>
    <w:rsid w:val="00E91670"/>
    <w:rsid w:val="00E91812"/>
    <w:rsid w:val="00E918CD"/>
    <w:rsid w:val="00E924B8"/>
    <w:rsid w:val="00E928B6"/>
    <w:rsid w:val="00E92E27"/>
    <w:rsid w:val="00E937D8"/>
    <w:rsid w:val="00E947EC"/>
    <w:rsid w:val="00E94AAB"/>
    <w:rsid w:val="00E9586B"/>
    <w:rsid w:val="00E95F49"/>
    <w:rsid w:val="00E966F7"/>
    <w:rsid w:val="00E96C3D"/>
    <w:rsid w:val="00E96D00"/>
    <w:rsid w:val="00E96FE6"/>
    <w:rsid w:val="00E97334"/>
    <w:rsid w:val="00E97A3A"/>
    <w:rsid w:val="00E97EEF"/>
    <w:rsid w:val="00EA050D"/>
    <w:rsid w:val="00EA07CE"/>
    <w:rsid w:val="00EA08C5"/>
    <w:rsid w:val="00EA0E22"/>
    <w:rsid w:val="00EA1416"/>
    <w:rsid w:val="00EA1C5B"/>
    <w:rsid w:val="00EA1D58"/>
    <w:rsid w:val="00EA1DDF"/>
    <w:rsid w:val="00EA1E45"/>
    <w:rsid w:val="00EA1E65"/>
    <w:rsid w:val="00EA2359"/>
    <w:rsid w:val="00EA2393"/>
    <w:rsid w:val="00EA2F91"/>
    <w:rsid w:val="00EA300B"/>
    <w:rsid w:val="00EA3561"/>
    <w:rsid w:val="00EA38DE"/>
    <w:rsid w:val="00EA43ED"/>
    <w:rsid w:val="00EA4882"/>
    <w:rsid w:val="00EA4E75"/>
    <w:rsid w:val="00EA524D"/>
    <w:rsid w:val="00EA52A6"/>
    <w:rsid w:val="00EA5405"/>
    <w:rsid w:val="00EA57F6"/>
    <w:rsid w:val="00EA6356"/>
    <w:rsid w:val="00EA6953"/>
    <w:rsid w:val="00EA6B70"/>
    <w:rsid w:val="00EA7334"/>
    <w:rsid w:val="00EA737E"/>
    <w:rsid w:val="00EA738A"/>
    <w:rsid w:val="00EA754C"/>
    <w:rsid w:val="00EB0534"/>
    <w:rsid w:val="00EB070D"/>
    <w:rsid w:val="00EB07CB"/>
    <w:rsid w:val="00EB091F"/>
    <w:rsid w:val="00EB1052"/>
    <w:rsid w:val="00EB28A7"/>
    <w:rsid w:val="00EB342B"/>
    <w:rsid w:val="00EB388E"/>
    <w:rsid w:val="00EB3A99"/>
    <w:rsid w:val="00EB3C4D"/>
    <w:rsid w:val="00EB3EF4"/>
    <w:rsid w:val="00EB4343"/>
    <w:rsid w:val="00EB4828"/>
    <w:rsid w:val="00EB4E47"/>
    <w:rsid w:val="00EB5B72"/>
    <w:rsid w:val="00EB5C73"/>
    <w:rsid w:val="00EB5CD2"/>
    <w:rsid w:val="00EB5FEB"/>
    <w:rsid w:val="00EB60CA"/>
    <w:rsid w:val="00EB631F"/>
    <w:rsid w:val="00EB65CC"/>
    <w:rsid w:val="00EB65F8"/>
    <w:rsid w:val="00EB69CC"/>
    <w:rsid w:val="00EB6B03"/>
    <w:rsid w:val="00EB6F07"/>
    <w:rsid w:val="00EB7290"/>
    <w:rsid w:val="00EB7902"/>
    <w:rsid w:val="00EB7B0A"/>
    <w:rsid w:val="00EC01D7"/>
    <w:rsid w:val="00EC13D9"/>
    <w:rsid w:val="00EC1AD1"/>
    <w:rsid w:val="00EC214E"/>
    <w:rsid w:val="00EC21E6"/>
    <w:rsid w:val="00EC385C"/>
    <w:rsid w:val="00EC3DFB"/>
    <w:rsid w:val="00EC3E22"/>
    <w:rsid w:val="00EC3E9D"/>
    <w:rsid w:val="00EC44CE"/>
    <w:rsid w:val="00EC4D74"/>
    <w:rsid w:val="00EC512D"/>
    <w:rsid w:val="00EC5530"/>
    <w:rsid w:val="00EC5765"/>
    <w:rsid w:val="00EC5BA7"/>
    <w:rsid w:val="00EC6229"/>
    <w:rsid w:val="00EC6419"/>
    <w:rsid w:val="00EC6D3A"/>
    <w:rsid w:val="00EC70B6"/>
    <w:rsid w:val="00EC719F"/>
    <w:rsid w:val="00EC7306"/>
    <w:rsid w:val="00EC767B"/>
    <w:rsid w:val="00EC7A6B"/>
    <w:rsid w:val="00ED0923"/>
    <w:rsid w:val="00ED19E2"/>
    <w:rsid w:val="00ED1C3D"/>
    <w:rsid w:val="00ED21A5"/>
    <w:rsid w:val="00ED21D2"/>
    <w:rsid w:val="00ED253D"/>
    <w:rsid w:val="00ED2606"/>
    <w:rsid w:val="00ED2F6B"/>
    <w:rsid w:val="00ED3001"/>
    <w:rsid w:val="00ED351A"/>
    <w:rsid w:val="00ED39DB"/>
    <w:rsid w:val="00ED3CDA"/>
    <w:rsid w:val="00ED41CA"/>
    <w:rsid w:val="00ED41E9"/>
    <w:rsid w:val="00ED4928"/>
    <w:rsid w:val="00ED5098"/>
    <w:rsid w:val="00ED5371"/>
    <w:rsid w:val="00ED5AF3"/>
    <w:rsid w:val="00ED5C23"/>
    <w:rsid w:val="00ED62F2"/>
    <w:rsid w:val="00ED6A37"/>
    <w:rsid w:val="00ED6D60"/>
    <w:rsid w:val="00ED7078"/>
    <w:rsid w:val="00ED7C2A"/>
    <w:rsid w:val="00ED7CFC"/>
    <w:rsid w:val="00EE05A3"/>
    <w:rsid w:val="00EE0634"/>
    <w:rsid w:val="00EE0A72"/>
    <w:rsid w:val="00EE2544"/>
    <w:rsid w:val="00EE2597"/>
    <w:rsid w:val="00EE2840"/>
    <w:rsid w:val="00EE3385"/>
    <w:rsid w:val="00EE3FB7"/>
    <w:rsid w:val="00EE3FFE"/>
    <w:rsid w:val="00EE456E"/>
    <w:rsid w:val="00EE4A12"/>
    <w:rsid w:val="00EE4E0B"/>
    <w:rsid w:val="00EE541D"/>
    <w:rsid w:val="00EE56B4"/>
    <w:rsid w:val="00EE57E8"/>
    <w:rsid w:val="00EE6190"/>
    <w:rsid w:val="00EE7C47"/>
    <w:rsid w:val="00EF003A"/>
    <w:rsid w:val="00EF045B"/>
    <w:rsid w:val="00EF0472"/>
    <w:rsid w:val="00EF06D9"/>
    <w:rsid w:val="00EF1445"/>
    <w:rsid w:val="00EF1854"/>
    <w:rsid w:val="00EF1BF1"/>
    <w:rsid w:val="00EF2093"/>
    <w:rsid w:val="00EF22F4"/>
    <w:rsid w:val="00EF2E3A"/>
    <w:rsid w:val="00EF2EAE"/>
    <w:rsid w:val="00EF328E"/>
    <w:rsid w:val="00EF3BBA"/>
    <w:rsid w:val="00EF4023"/>
    <w:rsid w:val="00EF4222"/>
    <w:rsid w:val="00EF4D3D"/>
    <w:rsid w:val="00EF6402"/>
    <w:rsid w:val="00EF73D9"/>
    <w:rsid w:val="00F00063"/>
    <w:rsid w:val="00F009CF"/>
    <w:rsid w:val="00F01519"/>
    <w:rsid w:val="00F016AC"/>
    <w:rsid w:val="00F016E6"/>
    <w:rsid w:val="00F023D6"/>
    <w:rsid w:val="00F026E6"/>
    <w:rsid w:val="00F029B1"/>
    <w:rsid w:val="00F029F6"/>
    <w:rsid w:val="00F03711"/>
    <w:rsid w:val="00F046D5"/>
    <w:rsid w:val="00F047E2"/>
    <w:rsid w:val="00F04D57"/>
    <w:rsid w:val="00F05454"/>
    <w:rsid w:val="00F0676F"/>
    <w:rsid w:val="00F078DC"/>
    <w:rsid w:val="00F07C4A"/>
    <w:rsid w:val="00F10C12"/>
    <w:rsid w:val="00F10EB8"/>
    <w:rsid w:val="00F115F0"/>
    <w:rsid w:val="00F11639"/>
    <w:rsid w:val="00F12623"/>
    <w:rsid w:val="00F12629"/>
    <w:rsid w:val="00F12C35"/>
    <w:rsid w:val="00F12D97"/>
    <w:rsid w:val="00F12DB2"/>
    <w:rsid w:val="00F13292"/>
    <w:rsid w:val="00F136A5"/>
    <w:rsid w:val="00F13AC6"/>
    <w:rsid w:val="00F13E86"/>
    <w:rsid w:val="00F14398"/>
    <w:rsid w:val="00F14C7E"/>
    <w:rsid w:val="00F15D0F"/>
    <w:rsid w:val="00F16101"/>
    <w:rsid w:val="00F16920"/>
    <w:rsid w:val="00F16CA6"/>
    <w:rsid w:val="00F16CE1"/>
    <w:rsid w:val="00F1781E"/>
    <w:rsid w:val="00F178FA"/>
    <w:rsid w:val="00F17BC3"/>
    <w:rsid w:val="00F17ECD"/>
    <w:rsid w:val="00F17ED8"/>
    <w:rsid w:val="00F202BB"/>
    <w:rsid w:val="00F20555"/>
    <w:rsid w:val="00F208E9"/>
    <w:rsid w:val="00F20B52"/>
    <w:rsid w:val="00F20D18"/>
    <w:rsid w:val="00F20D23"/>
    <w:rsid w:val="00F20E1B"/>
    <w:rsid w:val="00F21D1F"/>
    <w:rsid w:val="00F240B2"/>
    <w:rsid w:val="00F24267"/>
    <w:rsid w:val="00F245BB"/>
    <w:rsid w:val="00F246D3"/>
    <w:rsid w:val="00F246DE"/>
    <w:rsid w:val="00F2486D"/>
    <w:rsid w:val="00F24CDA"/>
    <w:rsid w:val="00F24FDD"/>
    <w:rsid w:val="00F25376"/>
    <w:rsid w:val="00F25442"/>
    <w:rsid w:val="00F25EF7"/>
    <w:rsid w:val="00F26057"/>
    <w:rsid w:val="00F271EE"/>
    <w:rsid w:val="00F27973"/>
    <w:rsid w:val="00F27C0C"/>
    <w:rsid w:val="00F27DA2"/>
    <w:rsid w:val="00F30196"/>
    <w:rsid w:val="00F3025B"/>
    <w:rsid w:val="00F306A8"/>
    <w:rsid w:val="00F30C37"/>
    <w:rsid w:val="00F3122B"/>
    <w:rsid w:val="00F3135C"/>
    <w:rsid w:val="00F32423"/>
    <w:rsid w:val="00F32FCB"/>
    <w:rsid w:val="00F332D3"/>
    <w:rsid w:val="00F333DC"/>
    <w:rsid w:val="00F33523"/>
    <w:rsid w:val="00F336EA"/>
    <w:rsid w:val="00F33A18"/>
    <w:rsid w:val="00F33D78"/>
    <w:rsid w:val="00F34D95"/>
    <w:rsid w:val="00F350B0"/>
    <w:rsid w:val="00F35113"/>
    <w:rsid w:val="00F356B7"/>
    <w:rsid w:val="00F356DB"/>
    <w:rsid w:val="00F35AAB"/>
    <w:rsid w:val="00F35F92"/>
    <w:rsid w:val="00F36033"/>
    <w:rsid w:val="00F3692F"/>
    <w:rsid w:val="00F369D9"/>
    <w:rsid w:val="00F369EC"/>
    <w:rsid w:val="00F36E79"/>
    <w:rsid w:val="00F373FF"/>
    <w:rsid w:val="00F40EE0"/>
    <w:rsid w:val="00F4226F"/>
    <w:rsid w:val="00F43538"/>
    <w:rsid w:val="00F441FD"/>
    <w:rsid w:val="00F4446F"/>
    <w:rsid w:val="00F44C82"/>
    <w:rsid w:val="00F44F81"/>
    <w:rsid w:val="00F4530F"/>
    <w:rsid w:val="00F45CD0"/>
    <w:rsid w:val="00F47375"/>
    <w:rsid w:val="00F473EC"/>
    <w:rsid w:val="00F47AD4"/>
    <w:rsid w:val="00F5012C"/>
    <w:rsid w:val="00F503BC"/>
    <w:rsid w:val="00F50CED"/>
    <w:rsid w:val="00F51535"/>
    <w:rsid w:val="00F51B91"/>
    <w:rsid w:val="00F51C84"/>
    <w:rsid w:val="00F51F42"/>
    <w:rsid w:val="00F520FE"/>
    <w:rsid w:val="00F52501"/>
    <w:rsid w:val="00F52C2A"/>
    <w:rsid w:val="00F52CDA"/>
    <w:rsid w:val="00F52FD1"/>
    <w:rsid w:val="00F5363B"/>
    <w:rsid w:val="00F536BC"/>
    <w:rsid w:val="00F5479E"/>
    <w:rsid w:val="00F54A88"/>
    <w:rsid w:val="00F54BF6"/>
    <w:rsid w:val="00F559D4"/>
    <w:rsid w:val="00F55B40"/>
    <w:rsid w:val="00F55D71"/>
    <w:rsid w:val="00F56675"/>
    <w:rsid w:val="00F56D86"/>
    <w:rsid w:val="00F56F36"/>
    <w:rsid w:val="00F57241"/>
    <w:rsid w:val="00F5745A"/>
    <w:rsid w:val="00F5782E"/>
    <w:rsid w:val="00F57918"/>
    <w:rsid w:val="00F57A82"/>
    <w:rsid w:val="00F57AD4"/>
    <w:rsid w:val="00F57AD6"/>
    <w:rsid w:val="00F57BB9"/>
    <w:rsid w:val="00F60261"/>
    <w:rsid w:val="00F60262"/>
    <w:rsid w:val="00F607D9"/>
    <w:rsid w:val="00F608D7"/>
    <w:rsid w:val="00F60DDB"/>
    <w:rsid w:val="00F61601"/>
    <w:rsid w:val="00F61848"/>
    <w:rsid w:val="00F61A64"/>
    <w:rsid w:val="00F61D2C"/>
    <w:rsid w:val="00F621BA"/>
    <w:rsid w:val="00F621F7"/>
    <w:rsid w:val="00F62B04"/>
    <w:rsid w:val="00F63609"/>
    <w:rsid w:val="00F63AFB"/>
    <w:rsid w:val="00F64785"/>
    <w:rsid w:val="00F6496E"/>
    <w:rsid w:val="00F64A9B"/>
    <w:rsid w:val="00F64B54"/>
    <w:rsid w:val="00F64D2D"/>
    <w:rsid w:val="00F64DFB"/>
    <w:rsid w:val="00F64E16"/>
    <w:rsid w:val="00F64F5A"/>
    <w:rsid w:val="00F651E0"/>
    <w:rsid w:val="00F65473"/>
    <w:rsid w:val="00F662AB"/>
    <w:rsid w:val="00F674A6"/>
    <w:rsid w:val="00F677A9"/>
    <w:rsid w:val="00F7007D"/>
    <w:rsid w:val="00F708E0"/>
    <w:rsid w:val="00F70A65"/>
    <w:rsid w:val="00F70E33"/>
    <w:rsid w:val="00F7106A"/>
    <w:rsid w:val="00F7170E"/>
    <w:rsid w:val="00F718AE"/>
    <w:rsid w:val="00F71D45"/>
    <w:rsid w:val="00F7201C"/>
    <w:rsid w:val="00F72DA6"/>
    <w:rsid w:val="00F73415"/>
    <w:rsid w:val="00F73573"/>
    <w:rsid w:val="00F73A22"/>
    <w:rsid w:val="00F7417A"/>
    <w:rsid w:val="00F755BF"/>
    <w:rsid w:val="00F7572A"/>
    <w:rsid w:val="00F759ED"/>
    <w:rsid w:val="00F75A46"/>
    <w:rsid w:val="00F76172"/>
    <w:rsid w:val="00F76551"/>
    <w:rsid w:val="00F766CD"/>
    <w:rsid w:val="00F7672E"/>
    <w:rsid w:val="00F806CF"/>
    <w:rsid w:val="00F8121C"/>
    <w:rsid w:val="00F81446"/>
    <w:rsid w:val="00F81908"/>
    <w:rsid w:val="00F819E3"/>
    <w:rsid w:val="00F81FF7"/>
    <w:rsid w:val="00F824D9"/>
    <w:rsid w:val="00F82E73"/>
    <w:rsid w:val="00F83E40"/>
    <w:rsid w:val="00F83EC9"/>
    <w:rsid w:val="00F84399"/>
    <w:rsid w:val="00F84642"/>
    <w:rsid w:val="00F84CF5"/>
    <w:rsid w:val="00F84D51"/>
    <w:rsid w:val="00F851ED"/>
    <w:rsid w:val="00F85535"/>
    <w:rsid w:val="00F8612E"/>
    <w:rsid w:val="00F866B8"/>
    <w:rsid w:val="00F869F8"/>
    <w:rsid w:val="00F86ADB"/>
    <w:rsid w:val="00F87179"/>
    <w:rsid w:val="00F87FBA"/>
    <w:rsid w:val="00F90078"/>
    <w:rsid w:val="00F90577"/>
    <w:rsid w:val="00F90AB4"/>
    <w:rsid w:val="00F9177B"/>
    <w:rsid w:val="00F919DE"/>
    <w:rsid w:val="00F91B7A"/>
    <w:rsid w:val="00F9209A"/>
    <w:rsid w:val="00F920E6"/>
    <w:rsid w:val="00F9213C"/>
    <w:rsid w:val="00F9246C"/>
    <w:rsid w:val="00F92886"/>
    <w:rsid w:val="00F92B47"/>
    <w:rsid w:val="00F92E8A"/>
    <w:rsid w:val="00F937D3"/>
    <w:rsid w:val="00F93839"/>
    <w:rsid w:val="00F93CAC"/>
    <w:rsid w:val="00F93DF5"/>
    <w:rsid w:val="00F94273"/>
    <w:rsid w:val="00F943C9"/>
    <w:rsid w:val="00F94583"/>
    <w:rsid w:val="00F9495D"/>
    <w:rsid w:val="00F949E2"/>
    <w:rsid w:val="00F94B08"/>
    <w:rsid w:val="00F94F3E"/>
    <w:rsid w:val="00F95001"/>
    <w:rsid w:val="00F958C6"/>
    <w:rsid w:val="00F95974"/>
    <w:rsid w:val="00F95BDF"/>
    <w:rsid w:val="00F96F51"/>
    <w:rsid w:val="00F97C51"/>
    <w:rsid w:val="00FA005F"/>
    <w:rsid w:val="00FA00FF"/>
    <w:rsid w:val="00FA17D8"/>
    <w:rsid w:val="00FA1C25"/>
    <w:rsid w:val="00FA1F71"/>
    <w:rsid w:val="00FA20D1"/>
    <w:rsid w:val="00FA23F8"/>
    <w:rsid w:val="00FA24DA"/>
    <w:rsid w:val="00FA2EAB"/>
    <w:rsid w:val="00FA347E"/>
    <w:rsid w:val="00FA418F"/>
    <w:rsid w:val="00FA420B"/>
    <w:rsid w:val="00FA42E7"/>
    <w:rsid w:val="00FA4485"/>
    <w:rsid w:val="00FA48A9"/>
    <w:rsid w:val="00FA4F95"/>
    <w:rsid w:val="00FA5123"/>
    <w:rsid w:val="00FA5999"/>
    <w:rsid w:val="00FA60AA"/>
    <w:rsid w:val="00FA69F9"/>
    <w:rsid w:val="00FA6CA8"/>
    <w:rsid w:val="00FA6E79"/>
    <w:rsid w:val="00FA7667"/>
    <w:rsid w:val="00FA7684"/>
    <w:rsid w:val="00FA7871"/>
    <w:rsid w:val="00FB045F"/>
    <w:rsid w:val="00FB04CA"/>
    <w:rsid w:val="00FB05D9"/>
    <w:rsid w:val="00FB089C"/>
    <w:rsid w:val="00FB1AAD"/>
    <w:rsid w:val="00FB2F37"/>
    <w:rsid w:val="00FB3656"/>
    <w:rsid w:val="00FB3F6A"/>
    <w:rsid w:val="00FB464A"/>
    <w:rsid w:val="00FB4DDE"/>
    <w:rsid w:val="00FB4F44"/>
    <w:rsid w:val="00FB511A"/>
    <w:rsid w:val="00FB5879"/>
    <w:rsid w:val="00FB5D38"/>
    <w:rsid w:val="00FB6913"/>
    <w:rsid w:val="00FB6AEE"/>
    <w:rsid w:val="00FB6F28"/>
    <w:rsid w:val="00FB7491"/>
    <w:rsid w:val="00FB78CD"/>
    <w:rsid w:val="00FB7A88"/>
    <w:rsid w:val="00FC03EA"/>
    <w:rsid w:val="00FC06A7"/>
    <w:rsid w:val="00FC0AC8"/>
    <w:rsid w:val="00FC0BD8"/>
    <w:rsid w:val="00FC172A"/>
    <w:rsid w:val="00FC2AA7"/>
    <w:rsid w:val="00FC2EC1"/>
    <w:rsid w:val="00FC3033"/>
    <w:rsid w:val="00FC3099"/>
    <w:rsid w:val="00FC3138"/>
    <w:rsid w:val="00FC39BA"/>
    <w:rsid w:val="00FC3D22"/>
    <w:rsid w:val="00FC3EAC"/>
    <w:rsid w:val="00FC4BB9"/>
    <w:rsid w:val="00FC4E54"/>
    <w:rsid w:val="00FC53F9"/>
    <w:rsid w:val="00FC5432"/>
    <w:rsid w:val="00FC5800"/>
    <w:rsid w:val="00FC5A01"/>
    <w:rsid w:val="00FC5F43"/>
    <w:rsid w:val="00FC6B36"/>
    <w:rsid w:val="00FC779D"/>
    <w:rsid w:val="00FC77AF"/>
    <w:rsid w:val="00FC7B3F"/>
    <w:rsid w:val="00FD0364"/>
    <w:rsid w:val="00FD093C"/>
    <w:rsid w:val="00FD0F88"/>
    <w:rsid w:val="00FD1280"/>
    <w:rsid w:val="00FD1493"/>
    <w:rsid w:val="00FD1E2C"/>
    <w:rsid w:val="00FD23CA"/>
    <w:rsid w:val="00FD2A3C"/>
    <w:rsid w:val="00FD2AE4"/>
    <w:rsid w:val="00FD364B"/>
    <w:rsid w:val="00FD38EE"/>
    <w:rsid w:val="00FD3BC9"/>
    <w:rsid w:val="00FD3C34"/>
    <w:rsid w:val="00FD49DC"/>
    <w:rsid w:val="00FD4BE2"/>
    <w:rsid w:val="00FD5094"/>
    <w:rsid w:val="00FD54BA"/>
    <w:rsid w:val="00FD55F9"/>
    <w:rsid w:val="00FD5738"/>
    <w:rsid w:val="00FD59A0"/>
    <w:rsid w:val="00FD5E71"/>
    <w:rsid w:val="00FD5FE0"/>
    <w:rsid w:val="00FD608F"/>
    <w:rsid w:val="00FD622C"/>
    <w:rsid w:val="00FD662B"/>
    <w:rsid w:val="00FD68FD"/>
    <w:rsid w:val="00FD6CA4"/>
    <w:rsid w:val="00FD6F26"/>
    <w:rsid w:val="00FE05DB"/>
    <w:rsid w:val="00FE083D"/>
    <w:rsid w:val="00FE0A2D"/>
    <w:rsid w:val="00FE0EAE"/>
    <w:rsid w:val="00FE0FE5"/>
    <w:rsid w:val="00FE1232"/>
    <w:rsid w:val="00FE13A1"/>
    <w:rsid w:val="00FE1612"/>
    <w:rsid w:val="00FE23B5"/>
    <w:rsid w:val="00FE25F7"/>
    <w:rsid w:val="00FE29B2"/>
    <w:rsid w:val="00FE29D2"/>
    <w:rsid w:val="00FE3032"/>
    <w:rsid w:val="00FE366E"/>
    <w:rsid w:val="00FE38AD"/>
    <w:rsid w:val="00FE3D76"/>
    <w:rsid w:val="00FE3F08"/>
    <w:rsid w:val="00FE4258"/>
    <w:rsid w:val="00FE458F"/>
    <w:rsid w:val="00FE4751"/>
    <w:rsid w:val="00FE4AF6"/>
    <w:rsid w:val="00FE51B0"/>
    <w:rsid w:val="00FE60C3"/>
    <w:rsid w:val="00FE60F9"/>
    <w:rsid w:val="00FE68CA"/>
    <w:rsid w:val="00FE6A46"/>
    <w:rsid w:val="00FE6AB8"/>
    <w:rsid w:val="00FE6C09"/>
    <w:rsid w:val="00FE6D88"/>
    <w:rsid w:val="00FE72F4"/>
    <w:rsid w:val="00FE7CD2"/>
    <w:rsid w:val="00FE7E3A"/>
    <w:rsid w:val="00FE7EBA"/>
    <w:rsid w:val="00FF09AF"/>
    <w:rsid w:val="00FF1452"/>
    <w:rsid w:val="00FF1EEA"/>
    <w:rsid w:val="00FF2262"/>
    <w:rsid w:val="00FF265F"/>
    <w:rsid w:val="00FF282B"/>
    <w:rsid w:val="00FF2911"/>
    <w:rsid w:val="00FF29C0"/>
    <w:rsid w:val="00FF2AF9"/>
    <w:rsid w:val="00FF323D"/>
    <w:rsid w:val="00FF37CC"/>
    <w:rsid w:val="00FF39DE"/>
    <w:rsid w:val="00FF42CE"/>
    <w:rsid w:val="00FF4333"/>
    <w:rsid w:val="00FF44CB"/>
    <w:rsid w:val="00FF44E4"/>
    <w:rsid w:val="00FF45ED"/>
    <w:rsid w:val="00FF5B3B"/>
    <w:rsid w:val="00FF600D"/>
    <w:rsid w:val="00FF63B0"/>
    <w:rsid w:val="00FF64E3"/>
    <w:rsid w:val="00FF655E"/>
    <w:rsid w:val="00FF6632"/>
    <w:rsid w:val="00FF6A89"/>
    <w:rsid w:val="00FF6C85"/>
    <w:rsid w:val="00FF6D4A"/>
    <w:rsid w:val="00FF6E4F"/>
    <w:rsid w:val="00FF6EEE"/>
    <w:rsid w:val="00FF7F81"/>
    <w:rsid w:val="00FF7FEB"/>
    <w:rsid w:val="0376BE1A"/>
    <w:rsid w:val="06F4E98B"/>
    <w:rsid w:val="0F9D660D"/>
    <w:rsid w:val="1A6768D0"/>
    <w:rsid w:val="1B812B1E"/>
    <w:rsid w:val="1BA9D282"/>
    <w:rsid w:val="1C1F2B8A"/>
    <w:rsid w:val="2067DAE9"/>
    <w:rsid w:val="20DCE8D7"/>
    <w:rsid w:val="21A297A1"/>
    <w:rsid w:val="275A0FAB"/>
    <w:rsid w:val="2A0FB2C0"/>
    <w:rsid w:val="2D3886B6"/>
    <w:rsid w:val="2D6F3826"/>
    <w:rsid w:val="391BF1B8"/>
    <w:rsid w:val="3F692235"/>
    <w:rsid w:val="402C167B"/>
    <w:rsid w:val="44AD4E41"/>
    <w:rsid w:val="45B98BEE"/>
    <w:rsid w:val="51000562"/>
    <w:rsid w:val="52E0D13E"/>
    <w:rsid w:val="540EEB3F"/>
    <w:rsid w:val="588CCD77"/>
    <w:rsid w:val="5CB5C135"/>
    <w:rsid w:val="5CC0E081"/>
    <w:rsid w:val="61D05EEE"/>
    <w:rsid w:val="633D92A3"/>
    <w:rsid w:val="68C39A03"/>
    <w:rsid w:val="69E3837C"/>
    <w:rsid w:val="6D96D83A"/>
    <w:rsid w:val="729E0882"/>
    <w:rsid w:val="7378D2F7"/>
    <w:rsid w:val="74480478"/>
    <w:rsid w:val="74D0A888"/>
    <w:rsid w:val="774A3AAD"/>
    <w:rsid w:val="7CC001E5"/>
    <w:rsid w:val="7EDCFEEE"/>
    <w:rsid w:val="7FB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51DAE"/>
  <w15:docId w15:val="{6EB0A72C-C3F9-4417-A857-FD771F31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2"/>
        <w:lang w:val="en-AU" w:eastAsia="en-US" w:bidi="ar-SA"/>
      </w:rPr>
    </w:rPrDefault>
    <w:pPrDefault>
      <w:pPr>
        <w:spacing w:before="180"/>
        <w:ind w:left="1134" w:hanging="1134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6339"/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link w:val="OPCParaBaseChar"/>
    <w:qFormat/>
    <w:rsid w:val="00A231E2"/>
    <w:pPr>
      <w:spacing w:line="260" w:lineRule="atLeast"/>
    </w:pPr>
    <w:rPr>
      <w:rFonts w:eastAsia="Times New Roman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,h1_Chap"/>
    <w:basedOn w:val="OPCParaBase"/>
    <w:next w:val="Normal"/>
    <w:uiPriority w:val="99"/>
    <w:qFormat/>
    <w:rsid w:val="00A231E2"/>
    <w:pPr>
      <w:keepNext/>
      <w:keepLines/>
      <w:spacing w:line="240" w:lineRule="auto"/>
      <w:outlineLvl w:val="0"/>
    </w:pPr>
    <w:rPr>
      <w:b/>
      <w:kern w:val="28"/>
      <w:sz w:val="36"/>
    </w:rPr>
  </w:style>
  <w:style w:type="paragraph" w:customStyle="1" w:styleId="ActHead2">
    <w:name w:val="ActHead 2"/>
    <w:aliases w:val="p,h2_Part"/>
    <w:basedOn w:val="OPCParaBase"/>
    <w:next w:val="ActHead3"/>
    <w:qFormat/>
    <w:rsid w:val="006C7F8C"/>
    <w:pPr>
      <w:keepNext/>
      <w:keepLines/>
      <w:spacing w:before="280" w:line="240" w:lineRule="auto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774EDD"/>
    <w:pPr>
      <w:keepNext/>
      <w:keepLines/>
      <w:spacing w:before="280" w:line="240" w:lineRule="auto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600219"/>
    <w:pPr>
      <w:tabs>
        <w:tab w:val="right" w:pos="1021"/>
      </w:tabs>
      <w:spacing w:line="240" w:lineRule="auto"/>
    </w:pPr>
  </w:style>
  <w:style w:type="paragraph" w:customStyle="1" w:styleId="Definition">
    <w:name w:val="Definition"/>
    <w:aliases w:val="dd,t_Defn"/>
    <w:basedOn w:val="OPCParaBase"/>
    <w:rsid w:val="00600219"/>
    <w:pPr>
      <w:spacing w:line="240" w:lineRule="auto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qFormat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"/>
    <w:basedOn w:val="OPCParaBase"/>
    <w:qFormat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,t_Subsub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qFormat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uiPriority w:val="99"/>
    <w:rsid w:val="00C7573B"/>
    <w:pPr>
      <w:spacing w:before="40" w:line="240" w:lineRule="auto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</w:pPr>
    <w:rPr>
      <w:i/>
    </w:rPr>
  </w:style>
  <w:style w:type="paragraph" w:customStyle="1" w:styleId="Tablea">
    <w:name w:val="Table(a)"/>
    <w:aliases w:val="ta"/>
    <w:basedOn w:val="OPCParaBase"/>
    <w:uiPriority w:val="99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</w:p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EF1BF1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EF1BF1"/>
    <w:rPr>
      <w:rFonts w:eastAsia="Times New Roman" w:cs="Times New Roman"/>
      <w:b/>
      <w:kern w:val="28"/>
      <w:sz w:val="24"/>
      <w:lang w:eastAsia="en-AU"/>
    </w:rPr>
  </w:style>
  <w:style w:type="paragraph" w:customStyle="1" w:styleId="definition0">
    <w:name w:val="definition"/>
    <w:basedOn w:val="Normal"/>
    <w:rsid w:val="004C43AB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C43AB"/>
    <w:rPr>
      <w:color w:val="808080"/>
    </w:rPr>
  </w:style>
  <w:style w:type="paragraph" w:customStyle="1" w:styleId="h5SchItem">
    <w:name w:val="h5_Sch_Item"/>
    <w:basedOn w:val="Normal"/>
    <w:next w:val="Normal"/>
    <w:qFormat/>
    <w:rsid w:val="004C43AB"/>
    <w:pPr>
      <w:keepNext/>
      <w:keepLines/>
      <w:spacing w:before="360" w:after="60"/>
      <w:ind w:left="964" w:hanging="964"/>
    </w:pPr>
    <w:rPr>
      <w:rFonts w:ascii="Arial" w:eastAsia="Times New Roman" w:hAnsi="Arial" w:cs="Arial"/>
      <w:b/>
      <w:bCs/>
      <w:kern w:val="32"/>
      <w:sz w:val="24"/>
      <w:szCs w:val="3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0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F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F9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94"/>
    <w:rPr>
      <w:b/>
      <w:bCs/>
      <w:sz w:val="20"/>
    </w:rPr>
  </w:style>
  <w:style w:type="character" w:customStyle="1" w:styleId="charSubscript">
    <w:name w:val="charSubscript"/>
    <w:rsid w:val="00877C3A"/>
    <w:rPr>
      <w:color w:val="auto"/>
      <w:sz w:val="20"/>
      <w:vertAlign w:val="subscript"/>
    </w:rPr>
  </w:style>
  <w:style w:type="character" w:customStyle="1" w:styleId="charsubscript0">
    <w:name w:val="charsubscript"/>
    <w:basedOn w:val="DefaultParagraphFont"/>
    <w:rsid w:val="00877C3A"/>
    <w:rPr>
      <w:color w:val="auto"/>
      <w:vertAlign w:val="subscript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77C3A"/>
    <w:rPr>
      <w:rFonts w:eastAsia="Times New Roman"/>
      <w:lang w:eastAsia="en-AU"/>
    </w:rPr>
  </w:style>
  <w:style w:type="paragraph" w:customStyle="1" w:styleId="EnStatement">
    <w:name w:val="EnStatement"/>
    <w:basedOn w:val="Normal"/>
    <w:uiPriority w:val="99"/>
    <w:rsid w:val="00877C3A"/>
    <w:pPr>
      <w:numPr>
        <w:numId w:val="3"/>
      </w:numPr>
    </w:pPr>
    <w:rPr>
      <w:rFonts w:eastAsia="Times New Roman"/>
      <w:color w:val="auto"/>
      <w:lang w:eastAsia="en-AU"/>
    </w:rPr>
  </w:style>
  <w:style w:type="character" w:styleId="Hyperlink">
    <w:name w:val="Hyperlink"/>
    <w:basedOn w:val="DefaultParagraphFont"/>
    <w:uiPriority w:val="99"/>
    <w:unhideWhenUsed/>
    <w:rsid w:val="004E69EB"/>
    <w:rPr>
      <w:color w:val="0000FF" w:themeColor="hyperlink"/>
      <w:u w:val="single"/>
    </w:rPr>
  </w:style>
  <w:style w:type="paragraph" w:customStyle="1" w:styleId="tabletext0">
    <w:name w:val="tabletext"/>
    <w:basedOn w:val="Normal"/>
    <w:rsid w:val="00CD2078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en-AU"/>
    </w:rPr>
  </w:style>
  <w:style w:type="paragraph" w:customStyle="1" w:styleId="tablea0">
    <w:name w:val="tablea"/>
    <w:basedOn w:val="Normal"/>
    <w:rsid w:val="00CD2078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02FEC"/>
  </w:style>
  <w:style w:type="character" w:styleId="UnresolvedMention">
    <w:name w:val="Unresolved Mention"/>
    <w:basedOn w:val="DefaultParagraphFont"/>
    <w:uiPriority w:val="99"/>
    <w:semiHidden/>
    <w:unhideWhenUsed/>
    <w:rsid w:val="00DB0E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58C"/>
    <w:rPr>
      <w:color w:val="800080" w:themeColor="followedHyperlink"/>
      <w:u w:val="single"/>
    </w:rPr>
  </w:style>
  <w:style w:type="paragraph" w:customStyle="1" w:styleId="Default">
    <w:name w:val="Default"/>
    <w:rsid w:val="002F2AF2"/>
    <w:pPr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365F"/>
    <w:pPr>
      <w:ind w:left="720"/>
      <w:contextualSpacing/>
    </w:pPr>
  </w:style>
  <w:style w:type="paragraph" w:customStyle="1" w:styleId="item0">
    <w:name w:val="item"/>
    <w:basedOn w:val="Normal"/>
    <w:rsid w:val="0079359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en-AU"/>
    </w:rPr>
  </w:style>
  <w:style w:type="paragraph" w:customStyle="1" w:styleId="acthead30">
    <w:name w:val="acthead3"/>
    <w:basedOn w:val="Normal"/>
    <w:rsid w:val="0079359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en-AU"/>
    </w:rPr>
  </w:style>
  <w:style w:type="character" w:customStyle="1" w:styleId="chardivno0">
    <w:name w:val="chardivno"/>
    <w:basedOn w:val="DefaultParagraphFont"/>
    <w:rsid w:val="00793592"/>
  </w:style>
  <w:style w:type="character" w:customStyle="1" w:styleId="chardivtext0">
    <w:name w:val="chardivtext"/>
    <w:basedOn w:val="DefaultParagraphFont"/>
    <w:rsid w:val="00793592"/>
  </w:style>
  <w:style w:type="paragraph" w:customStyle="1" w:styleId="acthead50">
    <w:name w:val="acthead5"/>
    <w:basedOn w:val="Normal"/>
    <w:rsid w:val="0079359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793592"/>
  </w:style>
  <w:style w:type="paragraph" w:customStyle="1" w:styleId="paragraphsub0">
    <w:name w:val="paragraphsub"/>
    <w:basedOn w:val="Normal"/>
    <w:rsid w:val="009C3E5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7977E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en-AU"/>
    </w:rPr>
  </w:style>
  <w:style w:type="paragraph" w:customStyle="1" w:styleId="paragraphsub-sub0">
    <w:name w:val="paragraphsub-sub"/>
    <w:basedOn w:val="Normal"/>
    <w:rsid w:val="00EA1E6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en-AU"/>
    </w:rPr>
  </w:style>
  <w:style w:type="paragraph" w:customStyle="1" w:styleId="nmain">
    <w:name w:val="nmain"/>
    <w:basedOn w:val="Normal"/>
    <w:rsid w:val="002551A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en-AU"/>
    </w:rPr>
  </w:style>
  <w:style w:type="character" w:customStyle="1" w:styleId="cf01">
    <w:name w:val="cf01"/>
    <w:basedOn w:val="DefaultParagraphFont"/>
    <w:rsid w:val="00833E85"/>
    <w:rPr>
      <w:rFonts w:ascii="Segoe UI" w:hAnsi="Segoe UI" w:cs="Segoe UI" w:hint="default"/>
      <w:sz w:val="18"/>
      <w:szCs w:val="18"/>
    </w:rPr>
  </w:style>
  <w:style w:type="paragraph" w:customStyle="1" w:styleId="acthead20">
    <w:name w:val="acthead2"/>
    <w:basedOn w:val="Normal"/>
    <w:rsid w:val="007F1AEE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7F1AEE"/>
  </w:style>
  <w:style w:type="character" w:customStyle="1" w:styleId="charparttext0">
    <w:name w:val="charparttext"/>
    <w:basedOn w:val="DefaultParagraphFont"/>
    <w:rsid w:val="007F1AEE"/>
  </w:style>
  <w:style w:type="paragraph" w:customStyle="1" w:styleId="notetext0">
    <w:name w:val="notetext"/>
    <w:basedOn w:val="Normal"/>
    <w:rsid w:val="002F733D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4E6F46"/>
  </w:style>
  <w:style w:type="character" w:customStyle="1" w:styleId="OPCParaBaseChar">
    <w:name w:val="OPCParaBase Char"/>
    <w:basedOn w:val="DefaultParagraphFont"/>
    <w:link w:val="OPCParaBase"/>
    <w:rsid w:val="00ED62F2"/>
    <w:rPr>
      <w:rFonts w:eastAsia="Times New Roman"/>
      <w:lang w:eastAsia="en-AU"/>
    </w:rPr>
  </w:style>
  <w:style w:type="character" w:customStyle="1" w:styleId="ActHead9Char">
    <w:name w:val="ActHead 9 Char"/>
    <w:aliases w:val="aat Char"/>
    <w:basedOn w:val="OPCParaBaseChar"/>
    <w:link w:val="ActHead9"/>
    <w:rsid w:val="00ED62F2"/>
    <w:rPr>
      <w:rFonts w:eastAsia="Times New Roman"/>
      <w:b/>
      <w:i/>
      <w:kern w:val="28"/>
      <w:sz w:val="28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6D7DC3"/>
    <w:rPr>
      <w:rFonts w:ascii="Arial" w:eastAsia="Times New Roman" w:hAnsi="Arial"/>
      <w:b/>
      <w:kern w:val="28"/>
      <w:sz w:val="24"/>
      <w:lang w:eastAsia="en-AU"/>
    </w:rPr>
  </w:style>
  <w:style w:type="character" w:styleId="Mention">
    <w:name w:val="Mention"/>
    <w:basedOn w:val="DefaultParagraphFont"/>
    <w:uiPriority w:val="99"/>
    <w:unhideWhenUsed/>
    <w:rsid w:val="00A449B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5677C"/>
  </w:style>
  <w:style w:type="character" w:customStyle="1" w:styleId="eop">
    <w:name w:val="eop"/>
    <w:basedOn w:val="DefaultParagraphFont"/>
    <w:rsid w:val="00E5677C"/>
  </w:style>
  <w:style w:type="character" w:customStyle="1" w:styleId="tabchar">
    <w:name w:val="tabchar"/>
    <w:basedOn w:val="DefaultParagraphFont"/>
    <w:rsid w:val="00E5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2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6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5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7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6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101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49167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2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52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4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8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 D o c u m e n t s ! 5 2 1 5 8 1 6 2 . 1 < / d o c u m e n t i d >  
     < s e n d e r i d > B U S S I M < / s e n d e r i d >  
     < s e n d e r e m a i l > M I C H A E L . B U S S I N G @ A G S . G O V . A U < / s e n d e r e m a i l >  
     < l a s t m o d i f i e d > 2 0 2 4 - 0 7 - 3 0 T 1 4 : 4 9 : 0 0 . 0 0 0 0 0 0 0 + 1 0 : 0 0 < / l a s t m o d i f i e d >  
     < d a t a b a s e > D o c u m e n t s 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d752013-48f3-44e0-8fb9-3cd7fc1f0ba8">
      <Terms xmlns="http://schemas.microsoft.com/office/infopath/2007/PartnerControls"/>
    </lcf76f155ced4ddcb4097134ff3c332f>
    <Topic xmlns="eb511945-55a0-4b8c-a28b-7bc3ad442a40" xsi:nil="true"/>
    <_ip_UnifiedCompliancePolicyProperties xmlns="http://schemas.microsoft.com/sharepoint/v3" xsi:nil="true"/>
    <TaxCatchAll xmlns="e069ed18-643f-4fa2-8f24-2a187e93ad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B5E2B1B6D5A48B22E125CB4EBF9E6" ma:contentTypeVersion="6" ma:contentTypeDescription="Create a new document." ma:contentTypeScope="" ma:versionID="42cfe1170f377a50e8ce5822db470643">
  <xsd:schema xmlns:xsd="http://www.w3.org/2001/XMLSchema" xmlns:xs="http://www.w3.org/2001/XMLSchema" xmlns:p="http://schemas.microsoft.com/office/2006/metadata/properties" xmlns:ns1="http://schemas.microsoft.com/sharepoint/v3" xmlns:ns2="eb511945-55a0-4b8c-a28b-7bc3ad442a40" xmlns:ns3="e75883d2-18c9-4905-892c-33562302d513" xmlns:ns4="6d752013-48f3-44e0-8fb9-3cd7fc1f0ba8" xmlns:ns5="e069ed18-643f-4fa2-8f24-2a187e93ad6d" targetNamespace="http://schemas.microsoft.com/office/2006/metadata/properties" ma:root="true" ma:fieldsID="6e75ef051e4350a7168f4e34243b3c1b" ns1:_="" ns2:_="" ns3:_="" ns4:_="" ns5:_="">
    <xsd:import namespace="http://schemas.microsoft.com/sharepoint/v3"/>
    <xsd:import namespace="eb511945-55a0-4b8c-a28b-7bc3ad442a40"/>
    <xsd:import namespace="e75883d2-18c9-4905-892c-33562302d513"/>
    <xsd:import namespace="6d752013-48f3-44e0-8fb9-3cd7fc1f0ba8"/>
    <xsd:import namespace="e069ed18-643f-4fa2-8f24-2a187e93a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Topic" minOccurs="0"/>
                <xsd:element ref="ns2:MediaServiceLocation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11945-55a0-4b8c-a28b-7bc3ad442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opic" ma:index="18" nillable="true" ma:displayName="Topic" ma:internalName="Topic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883d2-18c9-4905-892c-33562302d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2013-48f3-44e0-8fb9-3cd7fc1f0ba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ed18-643f-4fa2-8f24-2a187e93ad6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4516796-82ae-4caa-b3ad-222c41a33246}" ma:internalName="TaxCatchAll" ma:showField="CatchAllData" ma:web="e069ed18-643f-4fa2-8f24-2a187e93a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451D1-D33E-4111-940B-1ED5D56ACA6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2E1BEA1-4036-4E60-87FD-9E22D943FD0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e75883d2-18c9-4905-892c-33562302d513"/>
    <ds:schemaRef ds:uri="http://schemas.microsoft.com/office/infopath/2007/PartnerControls"/>
    <ds:schemaRef ds:uri="http://purl.org/dc/dcmitype/"/>
    <ds:schemaRef ds:uri="http://schemas.microsoft.com/sharepoint/v3"/>
    <ds:schemaRef ds:uri="e069ed18-643f-4fa2-8f24-2a187e93ad6d"/>
    <ds:schemaRef ds:uri="6d752013-48f3-44e0-8fb9-3cd7fc1f0ba8"/>
    <ds:schemaRef ds:uri="eb511945-55a0-4b8c-a28b-7bc3ad442a4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298B72-67F7-48F0-A291-734F188BD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1A31A-DD7C-4ABA-AD55-6BEBA39811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233C9C-DDF2-4A6D-AE88-56DD67C51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511945-55a0-4b8c-a28b-7bc3ad442a40"/>
    <ds:schemaRef ds:uri="e75883d2-18c9-4905-892c-33562302d513"/>
    <ds:schemaRef ds:uri="6d752013-48f3-44e0-8fb9-3cd7fc1f0ba8"/>
    <ds:schemaRef ds:uri="e069ed18-643f-4fa2-8f24-2a187e93a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28208-88e7-4202-a120-85c9828a6bf0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3963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Greenhouse and Energy Reporting (Measurement) Amendment (2023 Update) Determination 2023</vt:lpstr>
    </vt:vector>
  </TitlesOfParts>
  <Manager/>
  <Company/>
  <LinksUpToDate>false</LinksUpToDate>
  <CharactersWithSpaces>24434</CharactersWithSpaces>
  <SharedDoc>false</SharedDoc>
  <HLinks>
    <vt:vector size="6" baseType="variant">
      <vt:variant>
        <vt:i4>5570676</vt:i4>
      </vt:variant>
      <vt:variant>
        <vt:i4>0</vt:i4>
      </vt:variant>
      <vt:variant>
        <vt:i4>0</vt:i4>
      </vt:variant>
      <vt:variant>
        <vt:i4>5</vt:i4>
      </vt:variant>
      <vt:variant>
        <vt:lpwstr>mailto:Clare.Lonergan@dcceew.gov.au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Greenhouse and Energy Reporting (Measurement) Amendment (2023 Update) Determination 2023</dc:title>
  <dc:subject/>
  <dc:creator>Bussing, Michael</dc:creator>
  <cp:keywords/>
  <dc:description/>
  <cp:lastModifiedBy>Sharon CHIU</cp:lastModifiedBy>
  <cp:revision>5</cp:revision>
  <cp:lastPrinted>2024-05-23T02:41:00Z</cp:lastPrinted>
  <dcterms:created xsi:type="dcterms:W3CDTF">2024-08-28T00:40:00Z</dcterms:created>
  <dcterms:modified xsi:type="dcterms:W3CDTF">2024-08-28T00:47:00Z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0x01010065AB5E2B1B6D5A48B22E125CB4EBF9E6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23e9170f,77f80aab,3805cad3,2de1aa9d,1cce6ccf,50698a68,34d1975e,85d9f21,1be70cc0</vt:lpwstr>
  </property>
  <property fmtid="{D5CDD505-2E9C-101B-9397-08002B2CF9AE}" pid="10" name="ClassificationContentMarkingHeaderFontProps">
    <vt:lpwstr>#ff0000,12,Calibri</vt:lpwstr>
  </property>
  <property fmtid="{D5CDD505-2E9C-101B-9397-08002B2CF9AE}" pid="11" name="ClassificationContentMarkingHeaderText">
    <vt:lpwstr>OFFICIAL: Sensitive Legal-Privilege</vt:lpwstr>
  </property>
  <property fmtid="{D5CDD505-2E9C-101B-9397-08002B2CF9AE}" pid="12" name="ClassificationContentMarkingFooterShapeIds">
    <vt:lpwstr>18398d9b,7a856261,7597f35e,d35b769,64ce5fb1,10b5f93,632f92f1,46bf6f19,16b88278</vt:lpwstr>
  </property>
  <property fmtid="{D5CDD505-2E9C-101B-9397-08002B2CF9AE}" pid="13" name="ClassificationContentMarkingFooterFontProps">
    <vt:lpwstr>#ff0000,12,Calibri</vt:lpwstr>
  </property>
  <property fmtid="{D5CDD505-2E9C-101B-9397-08002B2CF9AE}" pid="14" name="ClassificationContentMarkingFooterText">
    <vt:lpwstr>OFFICIAL: Sensitive Legal-Privilege</vt:lpwstr>
  </property>
</Properties>
</file>