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05D2F9DD"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B01B1CB" w:rsidR="00223B75" w:rsidRPr="00CE7DE4" w:rsidRDefault="00223B75" w:rsidP="00223B75">
      <w:pPr>
        <w:jc w:val="center"/>
        <w:rPr>
          <w:i/>
          <w:iCs/>
          <w:snapToGrid w:val="0"/>
        </w:rPr>
      </w:pPr>
      <w:r w:rsidRPr="00CE7DE4">
        <w:rPr>
          <w:snapToGrid w:val="0"/>
        </w:rPr>
        <w:t>List of Threatened Species Amendment (</w:t>
      </w:r>
      <w:r w:rsidR="00EE1EF2" w:rsidRPr="00CE7DE4">
        <w:rPr>
          <w:snapToGrid w:val="0"/>
        </w:rPr>
        <w:t>40</w:t>
      </w:r>
      <w:r w:rsidR="00E8643F">
        <w:rPr>
          <w:snapToGrid w:val="0"/>
        </w:rPr>
        <w:t>9</w:t>
      </w:r>
      <w:r w:rsidRPr="00CE7DE4">
        <w:rPr>
          <w:snapToGrid w:val="0"/>
        </w:rPr>
        <w:t>) Instrument 202</w:t>
      </w:r>
      <w:r w:rsidR="009D06B2" w:rsidRPr="00CE7DE4">
        <w:rPr>
          <w:snapToGrid w:val="0"/>
        </w:rPr>
        <w:t>4</w:t>
      </w:r>
      <w:r w:rsidRPr="00CE7DE4">
        <w:rPr>
          <w:snapToGrid w:val="0"/>
        </w:rPr>
        <w:t xml:space="preserve"> </w:t>
      </w:r>
    </w:p>
    <w:p w14:paraId="7E0D3943" w14:textId="77777777" w:rsidR="001B6EBD" w:rsidRPr="00CE7DE4" w:rsidRDefault="001B6EBD">
      <w:pPr>
        <w:jc w:val="center"/>
        <w:rPr>
          <w:b/>
        </w:rPr>
      </w:pPr>
    </w:p>
    <w:p w14:paraId="3E4ABDA6" w14:textId="77777777" w:rsidR="00327466" w:rsidRPr="00CE7DE4" w:rsidRDefault="00327466" w:rsidP="00327466">
      <w:pPr>
        <w:rPr>
          <w:b/>
        </w:rPr>
      </w:pPr>
      <w:r w:rsidRPr="00CE7DE4">
        <w:rPr>
          <w:b/>
        </w:rPr>
        <w:t>Background</w:t>
      </w:r>
    </w:p>
    <w:p w14:paraId="545A70B4" w14:textId="77777777" w:rsidR="00327466" w:rsidRPr="00CE7DE4" w:rsidRDefault="00327466" w:rsidP="00327466">
      <w:pPr>
        <w:rPr>
          <w:b/>
        </w:rPr>
      </w:pPr>
    </w:p>
    <w:p w14:paraId="2CA29CB5" w14:textId="0F34A9AB" w:rsidR="00327466" w:rsidRPr="00CE7DE4" w:rsidRDefault="00327466" w:rsidP="00327466">
      <w:pPr>
        <w:rPr>
          <w:bCs/>
        </w:rPr>
      </w:pPr>
      <w:r w:rsidRPr="00CE7DE4">
        <w:rPr>
          <w:bCs/>
        </w:rPr>
        <w:t xml:space="preserve">The </w:t>
      </w:r>
      <w:r w:rsidRPr="00CE7DE4">
        <w:rPr>
          <w:bCs/>
          <w:i/>
        </w:rPr>
        <w:t>Environment Protection and Biodiversity Conservation Act 1999</w:t>
      </w:r>
      <w:r w:rsidRPr="00CE7DE4">
        <w:rPr>
          <w:bCs/>
        </w:rPr>
        <w:t xml:space="preserve"> (</w:t>
      </w:r>
      <w:r w:rsidRPr="00CE7DE4">
        <w:rPr>
          <w:b/>
          <w:bCs/>
        </w:rPr>
        <w:t>Act</w:t>
      </w:r>
      <w:r w:rsidRPr="00CE7DE4">
        <w:rPr>
          <w:bCs/>
        </w:rPr>
        <w:t>) provides for the protection of the environment and conservation of biodiversity, including the protection and conservation of threatened species.</w:t>
      </w:r>
    </w:p>
    <w:p w14:paraId="75629422" w14:textId="77777777" w:rsidR="00327466" w:rsidRPr="00CE7DE4" w:rsidRDefault="00327466" w:rsidP="00327466">
      <w:pPr>
        <w:rPr>
          <w:bCs/>
        </w:rPr>
      </w:pPr>
    </w:p>
    <w:p w14:paraId="22E8EEC2" w14:textId="0C9E4D04" w:rsidR="007C79E9" w:rsidRPr="00CE7DE4" w:rsidRDefault="007C79E9" w:rsidP="007C79E9">
      <w:pPr>
        <w:rPr>
          <w:bCs/>
        </w:rPr>
      </w:pPr>
      <w:r w:rsidRPr="00CE7DE4">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sidRPr="00CE7DE4">
        <w:rPr>
          <w:bCs/>
        </w:rPr>
        <w:t xml:space="preserve"> This list referred to in subsection 178(1) of the Act is contained in the </w:t>
      </w:r>
      <w:r w:rsidR="00EA434A" w:rsidRPr="00CE7DE4">
        <w:rPr>
          <w:bCs/>
          <w:i/>
          <w:iCs/>
        </w:rPr>
        <w:t xml:space="preserve">Declaration under s178, s181, and s183 of the Environment Protection and Biodiversity Conservation Act 1999 </w:t>
      </w:r>
      <w:r w:rsidR="00D435F7" w:rsidRPr="00CE7DE4">
        <w:rPr>
          <w:bCs/>
          <w:i/>
          <w:iCs/>
        </w:rPr>
        <w:t xml:space="preserve">- List of threatened species, List of threatened ecological communities and List of threatening processes </w:t>
      </w:r>
      <w:r w:rsidR="00EA434A" w:rsidRPr="00CE7DE4">
        <w:rPr>
          <w:bCs/>
        </w:rPr>
        <w:t>(</w:t>
      </w:r>
      <w:r w:rsidR="00EA434A" w:rsidRPr="00CE7DE4">
        <w:rPr>
          <w:b/>
        </w:rPr>
        <w:t>List</w:t>
      </w:r>
      <w:r w:rsidR="00EA434A" w:rsidRPr="00CE7DE4">
        <w:rPr>
          <w:bCs/>
        </w:rPr>
        <w:t>).</w:t>
      </w:r>
    </w:p>
    <w:p w14:paraId="7C265B4E" w14:textId="77777777" w:rsidR="00A963DF" w:rsidRPr="00CE7DE4" w:rsidRDefault="00A963DF" w:rsidP="00327466">
      <w:pPr>
        <w:rPr>
          <w:bCs/>
        </w:rPr>
      </w:pPr>
    </w:p>
    <w:p w14:paraId="7B48E76C" w14:textId="12688E02" w:rsidR="00D52CBC" w:rsidRPr="00CE7DE4" w:rsidRDefault="00935430" w:rsidP="00D52CBC">
      <w:pPr>
        <w:rPr>
          <w:bCs/>
        </w:rPr>
      </w:pPr>
      <w:r w:rsidRPr="00CE7DE4">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CE7DE4" w:rsidRDefault="00823BC1" w:rsidP="00D52CBC">
      <w:pPr>
        <w:rPr>
          <w:bCs/>
        </w:rPr>
      </w:pPr>
    </w:p>
    <w:p w14:paraId="3E177A91" w14:textId="400F3178" w:rsidR="00B832B6" w:rsidRPr="00CE7DE4" w:rsidRDefault="00B832B6" w:rsidP="00DD6AD4">
      <w:r w:rsidRPr="00CE7DE4">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Pr="00CE7DE4" w:rsidRDefault="00B832B6" w:rsidP="00DD6AD4"/>
    <w:p w14:paraId="66536924" w14:textId="5975D19F" w:rsidR="00DD6AD4" w:rsidRPr="0064762D" w:rsidRDefault="00DD6AD4" w:rsidP="00DD6AD4">
      <w:r w:rsidRPr="00CE7DE4">
        <w:t>The species being included</w:t>
      </w:r>
      <w:r w:rsidR="00D74533" w:rsidRPr="00CE7DE4">
        <w:t xml:space="preserve"> and transferred</w:t>
      </w:r>
      <w:r w:rsidR="009A32FC" w:rsidRPr="00CE7DE4">
        <w:t xml:space="preserve"> in the List</w:t>
      </w:r>
      <w:r w:rsidR="008C18C9" w:rsidRPr="00CE7DE4">
        <w:t xml:space="preserve"> </w:t>
      </w:r>
      <w:r w:rsidRPr="00CE7DE4">
        <w:t xml:space="preserve">met the criteria for listing in the </w:t>
      </w:r>
      <w:r w:rsidR="00D74533" w:rsidRPr="00CE7DE4">
        <w:t xml:space="preserve">Endangered and </w:t>
      </w:r>
      <w:r w:rsidRPr="00CE7DE4">
        <w:t xml:space="preserve">Critically Endangered category under the </w:t>
      </w:r>
      <w:r w:rsidRPr="00CE7DE4">
        <w:rPr>
          <w:i/>
          <w:iCs/>
        </w:rPr>
        <w:t>Environment Protection and Biodiversity Conservation Regulations 2000</w:t>
      </w:r>
      <w:r w:rsidRPr="00CE7DE4">
        <w:t xml:space="preserve"> (</w:t>
      </w:r>
      <w:r w:rsidRPr="00CE7DE4">
        <w:rPr>
          <w:b/>
          <w:bCs/>
        </w:rPr>
        <w:t>Regulations</w:t>
      </w:r>
      <w:r w:rsidRPr="00CE7DE4">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50198C94" w:rsidR="00BA795C" w:rsidRDefault="00FF20B9" w:rsidP="00CF2D8A">
      <w:pPr>
        <w:pStyle w:val="ListParagraph"/>
        <w:numPr>
          <w:ilvl w:val="1"/>
          <w:numId w:val="6"/>
        </w:numPr>
        <w:spacing w:line="360" w:lineRule="auto"/>
        <w:rPr>
          <w:i/>
          <w:iCs/>
          <w:lang w:val="en-AU"/>
        </w:rPr>
      </w:pPr>
      <w:proofErr w:type="spellStart"/>
      <w:r>
        <w:rPr>
          <w:i/>
          <w:iCs/>
          <w:lang w:val="en-AU"/>
        </w:rPr>
        <w:t>Amphiprion</w:t>
      </w:r>
      <w:proofErr w:type="spellEnd"/>
      <w:r>
        <w:rPr>
          <w:i/>
          <w:iCs/>
          <w:lang w:val="en-AU"/>
        </w:rPr>
        <w:t xml:space="preserve"> </w:t>
      </w:r>
      <w:proofErr w:type="spellStart"/>
      <w:r>
        <w:rPr>
          <w:i/>
          <w:iCs/>
          <w:lang w:val="en-AU"/>
        </w:rPr>
        <w:t>mccullochi</w:t>
      </w:r>
      <w:proofErr w:type="spellEnd"/>
      <w:r w:rsidR="00BA795C" w:rsidRPr="007D2FEB">
        <w:rPr>
          <w:i/>
          <w:iCs/>
          <w:lang w:val="en-AU"/>
        </w:rPr>
        <w:t xml:space="preserve"> </w:t>
      </w:r>
      <w:r w:rsidR="00BA795C" w:rsidRPr="007D2FEB">
        <w:rPr>
          <w:lang w:val="en-AU"/>
        </w:rPr>
        <w:t>in the Critically Endangered category</w:t>
      </w:r>
      <w:r w:rsidR="00BA795C" w:rsidRPr="007D2FEB">
        <w:rPr>
          <w:i/>
          <w:iCs/>
          <w:lang w:val="en-AU"/>
        </w:rPr>
        <w:t>.</w:t>
      </w:r>
    </w:p>
    <w:p w14:paraId="7C79171A" w14:textId="68A507E4" w:rsidR="00D90C22" w:rsidRPr="00865F93" w:rsidRDefault="00FF20B9" w:rsidP="00CF2D8A">
      <w:pPr>
        <w:pStyle w:val="ListParagraph"/>
        <w:numPr>
          <w:ilvl w:val="1"/>
          <w:numId w:val="6"/>
        </w:numPr>
        <w:spacing w:line="360" w:lineRule="auto"/>
        <w:rPr>
          <w:i/>
          <w:iCs/>
          <w:lang w:val="en-AU"/>
        </w:rPr>
      </w:pPr>
      <w:r>
        <w:rPr>
          <w:i/>
          <w:iCs/>
          <w:lang w:val="en-AU"/>
        </w:rPr>
        <w:t xml:space="preserve">Boronia </w:t>
      </w:r>
      <w:proofErr w:type="spellStart"/>
      <w:r>
        <w:rPr>
          <w:i/>
          <w:iCs/>
          <w:lang w:val="en-AU"/>
        </w:rPr>
        <w:t>boliviensis</w:t>
      </w:r>
      <w:proofErr w:type="spellEnd"/>
      <w:r w:rsidR="00D90C22">
        <w:rPr>
          <w:i/>
          <w:iCs/>
          <w:lang w:val="en-AU"/>
        </w:rPr>
        <w:t xml:space="preserve"> </w:t>
      </w:r>
      <w:r w:rsidR="00D90C22" w:rsidRPr="005939A9">
        <w:rPr>
          <w:lang w:val="en-AU"/>
        </w:rPr>
        <w:t xml:space="preserve">in the </w:t>
      </w:r>
      <w:r>
        <w:rPr>
          <w:lang w:val="en-AU"/>
        </w:rPr>
        <w:t xml:space="preserve">Critically </w:t>
      </w:r>
      <w:r w:rsidR="00D90C22" w:rsidRPr="005939A9">
        <w:rPr>
          <w:lang w:val="en-AU"/>
        </w:rPr>
        <w:t>Endangered</w:t>
      </w:r>
      <w:r w:rsidR="005939A9" w:rsidRPr="005939A9">
        <w:rPr>
          <w:lang w:val="en-AU"/>
        </w:rPr>
        <w:t xml:space="preserve"> category.</w:t>
      </w:r>
    </w:p>
    <w:p w14:paraId="039735DF" w14:textId="3FC47D27" w:rsidR="00865F93" w:rsidRPr="007D2FEB" w:rsidRDefault="00865F93" w:rsidP="00CF2D8A">
      <w:pPr>
        <w:pStyle w:val="ListParagraph"/>
        <w:numPr>
          <w:ilvl w:val="1"/>
          <w:numId w:val="6"/>
        </w:numPr>
        <w:spacing w:line="360" w:lineRule="auto"/>
        <w:rPr>
          <w:i/>
          <w:iCs/>
          <w:lang w:val="en-AU"/>
        </w:rPr>
      </w:pPr>
      <w:proofErr w:type="spellStart"/>
      <w:r>
        <w:rPr>
          <w:i/>
          <w:iCs/>
          <w:lang w:val="en-AU"/>
        </w:rPr>
        <w:t>Euastacus</w:t>
      </w:r>
      <w:proofErr w:type="spellEnd"/>
      <w:r>
        <w:rPr>
          <w:i/>
          <w:iCs/>
          <w:lang w:val="en-AU"/>
        </w:rPr>
        <w:t xml:space="preserve"> </w:t>
      </w:r>
      <w:proofErr w:type="spellStart"/>
      <w:r>
        <w:rPr>
          <w:i/>
          <w:iCs/>
          <w:lang w:val="en-AU"/>
        </w:rPr>
        <w:t>hystricosus</w:t>
      </w:r>
      <w:proofErr w:type="spellEnd"/>
      <w:r>
        <w:rPr>
          <w:i/>
          <w:iCs/>
          <w:lang w:val="en-AU"/>
        </w:rPr>
        <w:t xml:space="preserve"> </w:t>
      </w:r>
      <w:r>
        <w:rPr>
          <w:lang w:val="en-AU"/>
        </w:rPr>
        <w:t>in the Endangered category.</w:t>
      </w:r>
    </w:p>
    <w:p w14:paraId="636959E2" w14:textId="77777777" w:rsidR="0059214B" w:rsidRPr="00EF7383" w:rsidRDefault="0059214B" w:rsidP="0059214B">
      <w:pPr>
        <w:pStyle w:val="ListParagraph"/>
        <w:numPr>
          <w:ilvl w:val="0"/>
          <w:numId w:val="6"/>
        </w:numPr>
        <w:spacing w:line="360" w:lineRule="auto"/>
        <w:rPr>
          <w:i/>
          <w:iCs/>
          <w:lang w:val="en-AU"/>
        </w:rPr>
      </w:pPr>
      <w:r w:rsidRPr="00EE5D54">
        <w:rPr>
          <w:lang w:val="en-AU"/>
        </w:rPr>
        <w:t>Transferring the following species by deleting the species from the Endangered category in the List and including it in the Critically Endangered category in the List:</w:t>
      </w:r>
    </w:p>
    <w:p w14:paraId="11AE1CFC" w14:textId="1B3B4C2A" w:rsidR="00EF7383" w:rsidRPr="00875376" w:rsidRDefault="00EF7383" w:rsidP="00EF7383">
      <w:pPr>
        <w:pStyle w:val="ListParagraph"/>
        <w:numPr>
          <w:ilvl w:val="1"/>
          <w:numId w:val="6"/>
        </w:numPr>
        <w:spacing w:line="360" w:lineRule="auto"/>
        <w:rPr>
          <w:i/>
          <w:iCs/>
          <w:lang w:val="en-AU"/>
        </w:rPr>
      </w:pPr>
      <w:proofErr w:type="spellStart"/>
      <w:r w:rsidRPr="00875376">
        <w:rPr>
          <w:i/>
          <w:iCs/>
          <w:lang w:val="en-AU"/>
        </w:rPr>
        <w:t>Turnix</w:t>
      </w:r>
      <w:proofErr w:type="spellEnd"/>
      <w:r w:rsidRPr="00875376">
        <w:rPr>
          <w:i/>
          <w:iCs/>
          <w:lang w:val="en-AU"/>
        </w:rPr>
        <w:t xml:space="preserve"> </w:t>
      </w:r>
      <w:proofErr w:type="spellStart"/>
      <w:r w:rsidRPr="00875376">
        <w:rPr>
          <w:i/>
          <w:iCs/>
          <w:lang w:val="en-AU"/>
        </w:rPr>
        <w:t>olivii</w:t>
      </w:r>
      <w:proofErr w:type="spellEnd"/>
    </w:p>
    <w:p w14:paraId="556D8295" w14:textId="5E9E31FE" w:rsidR="00945D58" w:rsidRPr="00EE5D54" w:rsidRDefault="00945D58" w:rsidP="00945D58">
      <w:pPr>
        <w:pStyle w:val="ListParagraph"/>
        <w:numPr>
          <w:ilvl w:val="0"/>
          <w:numId w:val="6"/>
        </w:numPr>
        <w:spacing w:line="360" w:lineRule="auto"/>
        <w:rPr>
          <w:i/>
          <w:iCs/>
          <w:lang w:val="en-AU"/>
        </w:rPr>
      </w:pPr>
      <w:r w:rsidRPr="00EE5D54">
        <w:rPr>
          <w:lang w:val="en-AU"/>
        </w:rPr>
        <w:lastRenderedPageBreak/>
        <w:t>Transferring the following species by deleting the species from the Vulnerable category in the List and including it in the Critically Endangered category in the List:</w:t>
      </w:r>
    </w:p>
    <w:p w14:paraId="3300C6F1" w14:textId="77777777" w:rsidR="00EF7383" w:rsidRPr="00EE5D54" w:rsidRDefault="00EF7383" w:rsidP="00EF7383">
      <w:pPr>
        <w:pStyle w:val="ListParagraph"/>
        <w:numPr>
          <w:ilvl w:val="1"/>
          <w:numId w:val="6"/>
        </w:numPr>
        <w:spacing w:line="360" w:lineRule="auto"/>
        <w:rPr>
          <w:i/>
          <w:iCs/>
          <w:lang w:val="en-AU"/>
        </w:rPr>
      </w:pPr>
      <w:r w:rsidRPr="00EE5D54">
        <w:rPr>
          <w:i/>
          <w:iCs/>
          <w:lang w:val="en-AU"/>
        </w:rPr>
        <w:t xml:space="preserve">Eucalyptus </w:t>
      </w:r>
      <w:proofErr w:type="spellStart"/>
      <w:r w:rsidRPr="00EE5D54">
        <w:rPr>
          <w:i/>
          <w:iCs/>
          <w:lang w:val="en-AU"/>
        </w:rPr>
        <w:t>benthamii</w:t>
      </w:r>
      <w:proofErr w:type="spellEnd"/>
    </w:p>
    <w:p w14:paraId="447D7BC3" w14:textId="2A1F905B" w:rsidR="00C449AA" w:rsidRPr="00842A82" w:rsidRDefault="00842A82" w:rsidP="00947BED">
      <w:pPr>
        <w:rPr>
          <w:i/>
          <w:iCs/>
        </w:rPr>
      </w:pPr>
      <w:proofErr w:type="spellStart"/>
      <w:r>
        <w:rPr>
          <w:i/>
          <w:iCs/>
          <w:lang w:val="en-AU"/>
        </w:rPr>
        <w:t>Amphiprion</w:t>
      </w:r>
      <w:proofErr w:type="spellEnd"/>
      <w:r>
        <w:rPr>
          <w:i/>
          <w:iCs/>
          <w:lang w:val="en-AU"/>
        </w:rPr>
        <w:t xml:space="preserve"> </w:t>
      </w:r>
      <w:proofErr w:type="spellStart"/>
      <w:r>
        <w:rPr>
          <w:i/>
          <w:iCs/>
          <w:lang w:val="en-AU"/>
        </w:rPr>
        <w:t>mccullochi</w:t>
      </w:r>
      <w:proofErr w:type="spellEnd"/>
      <w:r w:rsidRPr="007D2FEB">
        <w:rPr>
          <w:i/>
          <w:iCs/>
          <w:lang w:val="en-AU"/>
        </w:rPr>
        <w:t xml:space="preserve"> </w:t>
      </w:r>
      <w:r w:rsidR="000B328E">
        <w:t xml:space="preserve">is </w:t>
      </w:r>
      <w:r w:rsidR="00D300D7">
        <w:t xml:space="preserve">considered </w:t>
      </w:r>
      <w:r w:rsidR="000B328E">
        <w:t xml:space="preserve">threatened </w:t>
      </w:r>
      <w:r w:rsidR="00D300D7">
        <w:t>due to</w:t>
      </w:r>
      <w:r w:rsidR="000B328E">
        <w:t xml:space="preserve"> </w:t>
      </w:r>
      <w:r w:rsidR="008F0A5A">
        <w:t>climate change, habitat degradation</w:t>
      </w:r>
      <w:r w:rsidR="00CF691F">
        <w:t>,</w:t>
      </w:r>
      <w:r w:rsidR="008228A9">
        <w:t xml:space="preserve"> and </w:t>
      </w:r>
      <w:r w:rsidR="008F0A5A">
        <w:t>illegal harvest</w:t>
      </w:r>
      <w:r w:rsidR="008228A9">
        <w:t>.</w:t>
      </w:r>
    </w:p>
    <w:p w14:paraId="4C77410B" w14:textId="3E8BE8CB" w:rsidR="00767D4D" w:rsidRDefault="00767D4D" w:rsidP="00947BED"/>
    <w:p w14:paraId="1B764FA8" w14:textId="407C1B59" w:rsidR="006D539E" w:rsidRPr="00904162" w:rsidRDefault="00842A82" w:rsidP="00C4113B">
      <w:r>
        <w:rPr>
          <w:i/>
          <w:iCs/>
          <w:lang w:val="en-AU"/>
        </w:rPr>
        <w:t xml:space="preserve">Boronia </w:t>
      </w:r>
      <w:proofErr w:type="spellStart"/>
      <w:r>
        <w:rPr>
          <w:i/>
          <w:iCs/>
          <w:lang w:val="en-AU"/>
        </w:rPr>
        <w:t>boliviensis</w:t>
      </w:r>
      <w:proofErr w:type="spellEnd"/>
      <w:r>
        <w:rPr>
          <w:i/>
          <w:iCs/>
          <w:lang w:val="en-AU"/>
        </w:rPr>
        <w:t xml:space="preserve"> </w:t>
      </w:r>
      <w:r w:rsidR="00322DA2" w:rsidRPr="00322DA2">
        <w:t>is considered threatened due to</w:t>
      </w:r>
      <w:r w:rsidR="00322DA2">
        <w:rPr>
          <w:i/>
          <w:iCs/>
        </w:rPr>
        <w:t xml:space="preserve"> </w:t>
      </w:r>
      <w:r w:rsidR="00904162">
        <w:t>increased frequen</w:t>
      </w:r>
      <w:r w:rsidR="00C63165">
        <w:t>c</w:t>
      </w:r>
      <w:r w:rsidR="00904162">
        <w:t>y and duration</w:t>
      </w:r>
      <w:r w:rsidR="00C63165">
        <w:t xml:space="preserve"> of drought due to climate change, adverse fire regimes, browsing by herbivores</w:t>
      </w:r>
      <w:r w:rsidR="00CF691F">
        <w:t>,</w:t>
      </w:r>
      <w:r w:rsidR="00E12A73">
        <w:t xml:space="preserve"> and</w:t>
      </w:r>
      <w:r w:rsidR="00C63165">
        <w:t xml:space="preserve"> infras</w:t>
      </w:r>
      <w:r w:rsidR="00E12A73">
        <w:t>tructure maintenance</w:t>
      </w:r>
      <w:r w:rsidR="00C63165">
        <w:t>.</w:t>
      </w:r>
    </w:p>
    <w:p w14:paraId="101D3F44" w14:textId="77777777" w:rsidR="00EA26AD" w:rsidRPr="00EE5D54" w:rsidRDefault="00EA26AD" w:rsidP="00C4113B">
      <w:pPr>
        <w:rPr>
          <w:i/>
          <w:iCs/>
        </w:rPr>
      </w:pPr>
    </w:p>
    <w:p w14:paraId="5B420D64" w14:textId="0BCF526E" w:rsidR="006D539E" w:rsidRDefault="00EE5D54" w:rsidP="006D539E">
      <w:r w:rsidRPr="00EE5D54">
        <w:rPr>
          <w:i/>
          <w:iCs/>
        </w:rPr>
        <w:t xml:space="preserve">Eucalyptus </w:t>
      </w:r>
      <w:proofErr w:type="spellStart"/>
      <w:r w:rsidRPr="00EE5D54">
        <w:rPr>
          <w:i/>
          <w:iCs/>
        </w:rPr>
        <w:t>benthamii</w:t>
      </w:r>
      <w:proofErr w:type="spellEnd"/>
      <w:r>
        <w:t xml:space="preserve"> </w:t>
      </w:r>
      <w:r w:rsidR="006D539E">
        <w:t xml:space="preserve">is considered threatened due to </w:t>
      </w:r>
      <w:r w:rsidR="00794D90">
        <w:t xml:space="preserve">habitat loss and fragmentation, </w:t>
      </w:r>
      <w:r w:rsidR="00CF691F">
        <w:t xml:space="preserve">impact from </w:t>
      </w:r>
      <w:r w:rsidR="00794D90">
        <w:t xml:space="preserve">raising </w:t>
      </w:r>
      <w:r w:rsidR="0048387B">
        <w:t xml:space="preserve">a </w:t>
      </w:r>
      <w:r w:rsidR="00794D90">
        <w:t xml:space="preserve">dam wall, altered hydrology, weed invasion, changed fire regime, inbreeding depression and </w:t>
      </w:r>
      <w:proofErr w:type="spellStart"/>
      <w:r w:rsidR="00794D90">
        <w:t>hybridisation</w:t>
      </w:r>
      <w:proofErr w:type="spellEnd"/>
      <w:r w:rsidR="00794D90">
        <w:t>, feral animals and livestock grazing, mowing/slashing of habitat, disease</w:t>
      </w:r>
      <w:r w:rsidR="00CF691F">
        <w:t>,</w:t>
      </w:r>
      <w:r w:rsidR="001E2AA6">
        <w:t xml:space="preserve"> and</w:t>
      </w:r>
      <w:r w:rsidR="00114E52">
        <w:t xml:space="preserve"> climate change</w:t>
      </w:r>
      <w:r w:rsidR="001E2AA6">
        <w:t>.</w:t>
      </w:r>
    </w:p>
    <w:p w14:paraId="60E420E1" w14:textId="77777777" w:rsidR="0076300F" w:rsidRDefault="0076300F" w:rsidP="006D539E"/>
    <w:p w14:paraId="485AA061" w14:textId="7A150C28" w:rsidR="0076300F" w:rsidRDefault="0076300F" w:rsidP="006D539E">
      <w:proofErr w:type="spellStart"/>
      <w:r w:rsidRPr="0076300F">
        <w:rPr>
          <w:i/>
          <w:iCs/>
        </w:rPr>
        <w:t>Euastacus</w:t>
      </w:r>
      <w:proofErr w:type="spellEnd"/>
      <w:r w:rsidRPr="0076300F">
        <w:rPr>
          <w:i/>
          <w:iCs/>
        </w:rPr>
        <w:t xml:space="preserve"> </w:t>
      </w:r>
      <w:proofErr w:type="spellStart"/>
      <w:r w:rsidRPr="0076300F">
        <w:rPr>
          <w:i/>
          <w:iCs/>
        </w:rPr>
        <w:t>hystricosus</w:t>
      </w:r>
      <w:proofErr w:type="spellEnd"/>
      <w:r>
        <w:t xml:space="preserve"> is considered threatened due to </w:t>
      </w:r>
      <w:r w:rsidR="00CF691F">
        <w:t>climate change, high intensity fire, recreational and aquarium take, pathogens, mining, land clearing, feral pigs, and weeds</w:t>
      </w:r>
      <w:r w:rsidR="007F4FF8">
        <w:t>.</w:t>
      </w:r>
    </w:p>
    <w:p w14:paraId="7395C8B1" w14:textId="1008AD4B" w:rsidR="00196D24" w:rsidRDefault="00196D24" w:rsidP="006D539E">
      <w:pPr>
        <w:pStyle w:val="paragraph"/>
        <w:rPr>
          <w:i/>
          <w:iCs/>
        </w:rPr>
      </w:pPr>
    </w:p>
    <w:p w14:paraId="087890F5" w14:textId="4B311EB0" w:rsidR="006D539E" w:rsidRDefault="00EE5D54" w:rsidP="006D539E">
      <w:proofErr w:type="spellStart"/>
      <w:r w:rsidRPr="00EE5D54">
        <w:rPr>
          <w:i/>
          <w:iCs/>
        </w:rPr>
        <w:t>Turnix</w:t>
      </w:r>
      <w:proofErr w:type="spellEnd"/>
      <w:r w:rsidRPr="00EE5D54">
        <w:rPr>
          <w:i/>
          <w:iCs/>
        </w:rPr>
        <w:t xml:space="preserve"> </w:t>
      </w:r>
      <w:proofErr w:type="spellStart"/>
      <w:r w:rsidRPr="00EE5D54">
        <w:rPr>
          <w:i/>
          <w:iCs/>
        </w:rPr>
        <w:t>olivii</w:t>
      </w:r>
      <w:proofErr w:type="spellEnd"/>
      <w:r>
        <w:t xml:space="preserve"> </w:t>
      </w:r>
      <w:r w:rsidR="006D539E">
        <w:t xml:space="preserve">is considered threatened due </w:t>
      </w:r>
      <w:r w:rsidR="005B5C8D" w:rsidRPr="005B5C8D">
        <w:t>habitat loss, disturbance and modification, land clearing, habitat damage caused by domestic stock, small population size effects, invasive species, climate change, and predation by native species</w:t>
      </w:r>
      <w:r w:rsidR="001A407D">
        <w:t>.</w:t>
      </w:r>
    </w:p>
    <w:p w14:paraId="615DB049" w14:textId="77777777" w:rsidR="006D539E" w:rsidRPr="00C64A22" w:rsidRDefault="006D539E" w:rsidP="006D539E">
      <w:pPr>
        <w:pStyle w:val="paragraph"/>
        <w:ind w:left="2245" w:firstLine="0"/>
        <w:rPr>
          <w:i/>
          <w:iCs/>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9C5EFA" w:rsidRDefault="004D24A8" w:rsidP="004D24A8">
      <w:pPr>
        <w:rPr>
          <w:iCs/>
        </w:rPr>
      </w:pPr>
      <w:r w:rsidRPr="009C5EFA">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68693E3" w14:textId="77777777" w:rsidR="004D24A8" w:rsidRPr="009C5EFA" w:rsidRDefault="004D24A8" w:rsidP="0064762D">
      <w:pPr>
        <w:rPr>
          <w:iCs/>
        </w:rPr>
      </w:pPr>
    </w:p>
    <w:p w14:paraId="21B6BB23" w14:textId="2A3768A2" w:rsidR="001E671B" w:rsidRPr="009C5EFA" w:rsidRDefault="001E671B" w:rsidP="0064762D">
      <w:pPr>
        <w:rPr>
          <w:iCs/>
        </w:rPr>
      </w:pPr>
      <w:r w:rsidRPr="009C5EFA">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96767A" w:rsidRDefault="00D768BF" w:rsidP="00D768BF">
      <w:pPr>
        <w:rPr>
          <w:iCs/>
          <w:highlight w:val="yellow"/>
        </w:rPr>
      </w:pPr>
    </w:p>
    <w:p w14:paraId="420EF9E9" w14:textId="77777777" w:rsidR="00213163" w:rsidRPr="00BC39B2" w:rsidRDefault="00213163" w:rsidP="00D768BF">
      <w:pPr>
        <w:rPr>
          <w:iCs/>
        </w:rPr>
      </w:pPr>
      <w:r w:rsidRPr="00BC39B2">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BC39B2">
        <w:rPr>
          <w:iCs/>
        </w:rPr>
        <w:t>in the near future</w:t>
      </w:r>
      <w:proofErr w:type="gramEnd"/>
      <w:r w:rsidRPr="00BC39B2">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15A9FC41" w14:textId="77777777" w:rsidR="00F53DF6" w:rsidRPr="0064762D" w:rsidRDefault="00F53DF6" w:rsidP="00D768BF">
      <w:pPr>
        <w:rPr>
          <w:iCs/>
        </w:rPr>
      </w:pPr>
    </w:p>
    <w:p w14:paraId="59B9FA95" w14:textId="311E640F" w:rsidR="00AE2953" w:rsidRPr="0064762D" w:rsidRDefault="00D768BF" w:rsidP="00AE2953">
      <w:pPr>
        <w:widowControl w:val="0"/>
        <w:tabs>
          <w:tab w:val="left" w:pos="567"/>
        </w:tabs>
        <w:spacing w:after="120" w:line="264" w:lineRule="auto"/>
        <w:rPr>
          <w:lang w:val="en-AU"/>
        </w:rPr>
      </w:pPr>
      <w:r w:rsidRPr="0064762D">
        <w:rPr>
          <w:iCs/>
        </w:rPr>
        <w:t xml:space="preserve">The Minister was satisfied that the requisite criteria was met for including </w:t>
      </w:r>
      <w:proofErr w:type="spellStart"/>
      <w:r w:rsidR="002B2D27">
        <w:rPr>
          <w:i/>
          <w:iCs/>
        </w:rPr>
        <w:t>Amphiprion</w:t>
      </w:r>
      <w:proofErr w:type="spellEnd"/>
      <w:r w:rsidR="002B2D27">
        <w:rPr>
          <w:i/>
          <w:iCs/>
        </w:rPr>
        <w:t xml:space="preserve"> </w:t>
      </w:r>
      <w:proofErr w:type="spellStart"/>
      <w:r w:rsidR="002B2D27">
        <w:rPr>
          <w:i/>
          <w:iCs/>
        </w:rPr>
        <w:t>mccullochi</w:t>
      </w:r>
      <w:proofErr w:type="spellEnd"/>
      <w:r w:rsidR="008501FF">
        <w:t xml:space="preserve"> </w:t>
      </w:r>
      <w:r w:rsidR="00BB0BCA">
        <w:t xml:space="preserve">and </w:t>
      </w:r>
      <w:r w:rsidR="00BB0BCA" w:rsidRPr="002B2D27">
        <w:rPr>
          <w:i/>
          <w:iCs/>
        </w:rPr>
        <w:t xml:space="preserve">Boronia </w:t>
      </w:r>
      <w:proofErr w:type="spellStart"/>
      <w:r w:rsidR="00BB0BCA" w:rsidRPr="002B2D27">
        <w:rPr>
          <w:i/>
          <w:iCs/>
        </w:rPr>
        <w:t>boliviensis</w:t>
      </w:r>
      <w:proofErr w:type="spellEnd"/>
      <w:r w:rsidR="00BB0BCA">
        <w:t xml:space="preserve"> </w:t>
      </w:r>
      <w:r w:rsidR="00AE2953" w:rsidRPr="000C59AA">
        <w:rPr>
          <w:lang w:val="en-AU"/>
        </w:rPr>
        <w:t>in the Critically Endangered category in the List</w:t>
      </w:r>
      <w:r w:rsidR="00AD199A" w:rsidRPr="000C59AA">
        <w:rPr>
          <w:lang w:val="en-AU"/>
        </w:rPr>
        <w:t>.</w:t>
      </w:r>
      <w:r w:rsidR="004C6B7C" w:rsidRPr="000C59AA">
        <w:rPr>
          <w:lang w:val="en-AU"/>
        </w:rPr>
        <w:t xml:space="preserve"> </w:t>
      </w:r>
      <w:r w:rsidR="004C57F8">
        <w:rPr>
          <w:lang w:val="en-AU"/>
        </w:rPr>
        <w:t>The Minister was satisfied that the requisite criteria was met for including</w:t>
      </w:r>
      <w:r w:rsidR="004C57F8">
        <w:rPr>
          <w:i/>
          <w:iCs/>
        </w:rPr>
        <w:t xml:space="preserve"> </w:t>
      </w:r>
      <w:proofErr w:type="spellStart"/>
      <w:r w:rsidR="003B7E65">
        <w:rPr>
          <w:i/>
          <w:iCs/>
        </w:rPr>
        <w:t>Euastacus</w:t>
      </w:r>
      <w:proofErr w:type="spellEnd"/>
      <w:r w:rsidR="003B7E65">
        <w:rPr>
          <w:i/>
          <w:iCs/>
        </w:rPr>
        <w:t xml:space="preserve"> </w:t>
      </w:r>
      <w:proofErr w:type="spellStart"/>
      <w:r w:rsidR="003B7E65">
        <w:rPr>
          <w:i/>
          <w:iCs/>
        </w:rPr>
        <w:t>hystricosus</w:t>
      </w:r>
      <w:proofErr w:type="spellEnd"/>
      <w:r w:rsidR="003B7E65">
        <w:rPr>
          <w:i/>
          <w:iCs/>
        </w:rPr>
        <w:t xml:space="preserve"> </w:t>
      </w:r>
      <w:r w:rsidR="00007B71">
        <w:t xml:space="preserve">in the Endangered category in the List. </w:t>
      </w:r>
      <w:r w:rsidR="00E447AB">
        <w:t xml:space="preserve">The Minister was satisfied that the requisite criteria </w:t>
      </w:r>
      <w:r w:rsidR="00E447AB">
        <w:lastRenderedPageBreak/>
        <w:t xml:space="preserve">was met for transferring </w:t>
      </w:r>
      <w:proofErr w:type="spellStart"/>
      <w:r w:rsidR="00EF7383" w:rsidRPr="000C59AA">
        <w:rPr>
          <w:i/>
          <w:iCs/>
          <w:lang w:val="en-AU"/>
        </w:rPr>
        <w:t>Turnix</w:t>
      </w:r>
      <w:proofErr w:type="spellEnd"/>
      <w:r w:rsidR="00EF7383" w:rsidRPr="000C59AA">
        <w:rPr>
          <w:i/>
          <w:iCs/>
          <w:lang w:val="en-AU"/>
        </w:rPr>
        <w:t xml:space="preserve"> </w:t>
      </w:r>
      <w:proofErr w:type="spellStart"/>
      <w:r w:rsidR="00EF7383" w:rsidRPr="000C59AA">
        <w:rPr>
          <w:i/>
          <w:iCs/>
          <w:lang w:val="en-AU"/>
        </w:rPr>
        <w:t>olivii</w:t>
      </w:r>
      <w:proofErr w:type="spellEnd"/>
      <w:r w:rsidR="00EF7383">
        <w:rPr>
          <w:i/>
          <w:iCs/>
          <w:lang w:val="en-AU"/>
        </w:rPr>
        <w:t xml:space="preserve"> </w:t>
      </w:r>
      <w:r w:rsidR="004557E9">
        <w:t xml:space="preserve">from the Endangered category to the Critically Endangered category in the List. </w:t>
      </w:r>
      <w:r w:rsidR="0071310B" w:rsidRPr="000C59AA">
        <w:rPr>
          <w:lang w:val="en-AU"/>
        </w:rPr>
        <w:t xml:space="preserve">The Minister was satisfied that the requisite criteria was met for transferring </w:t>
      </w:r>
      <w:r w:rsidR="00EF7383" w:rsidRPr="00EF7383">
        <w:rPr>
          <w:i/>
          <w:iCs/>
        </w:rPr>
        <w:t xml:space="preserve">Eucalyptus </w:t>
      </w:r>
      <w:proofErr w:type="spellStart"/>
      <w:r w:rsidR="00EF7383" w:rsidRPr="00EF7383">
        <w:rPr>
          <w:i/>
          <w:iCs/>
        </w:rPr>
        <w:t>benthamii</w:t>
      </w:r>
      <w:proofErr w:type="spellEnd"/>
      <w:r w:rsidR="00EF7383">
        <w:t xml:space="preserve"> </w:t>
      </w:r>
      <w:r w:rsidR="0071310B" w:rsidRPr="00EC5BEF">
        <w:rPr>
          <w:lang w:val="en-AU"/>
        </w:rPr>
        <w:t xml:space="preserve">from the </w:t>
      </w:r>
      <w:r w:rsidR="002C52EB">
        <w:rPr>
          <w:lang w:val="en-AU"/>
        </w:rPr>
        <w:t>Vulnerable</w:t>
      </w:r>
      <w:r w:rsidR="0071310B" w:rsidRPr="00EC5BEF">
        <w:rPr>
          <w:lang w:val="en-AU"/>
        </w:rPr>
        <w:t xml:space="preserve"> to the Critically Endangered category within the List.</w:t>
      </w:r>
      <w:r w:rsidR="0071310B">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w:t>
      </w:r>
      <w:proofErr w:type="gramStart"/>
      <w:r w:rsidRPr="0064762D">
        <w:rPr>
          <w:iCs/>
          <w:lang w:val="en-AU"/>
        </w:rPr>
        <w:t>M(</w:t>
      </w:r>
      <w:proofErr w:type="gramEnd"/>
      <w:r w:rsidRPr="0064762D">
        <w:rPr>
          <w:iCs/>
          <w:lang w:val="en-AU"/>
        </w:rPr>
        <w:t>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6223858B" w14:textId="1E25450D" w:rsidR="00205F4D" w:rsidRPr="004816B8" w:rsidRDefault="00D768BF" w:rsidP="00205F4D">
      <w:r w:rsidRPr="004E3573">
        <w:rPr>
          <w:iCs/>
        </w:rPr>
        <w:t xml:space="preserve">The Committee prepared a written assessment of whether the nominated species was eligible for inclusion in the List. The Committee assessed </w:t>
      </w:r>
      <w:proofErr w:type="spellStart"/>
      <w:r w:rsidR="004D6428">
        <w:rPr>
          <w:i/>
          <w:iCs/>
        </w:rPr>
        <w:t>Amphiprion</w:t>
      </w:r>
      <w:proofErr w:type="spellEnd"/>
      <w:r w:rsidR="004D6428">
        <w:rPr>
          <w:i/>
          <w:iCs/>
        </w:rPr>
        <w:t xml:space="preserve"> </w:t>
      </w:r>
      <w:proofErr w:type="spellStart"/>
      <w:r w:rsidR="004D6428">
        <w:rPr>
          <w:i/>
          <w:iCs/>
        </w:rPr>
        <w:t>mccullochi</w:t>
      </w:r>
      <w:proofErr w:type="spellEnd"/>
      <w:r w:rsidR="000B37D0">
        <w:rPr>
          <w:i/>
          <w:iCs/>
        </w:rPr>
        <w:t xml:space="preserve"> </w:t>
      </w:r>
      <w:r w:rsidR="000B37D0" w:rsidRPr="000B37D0">
        <w:t>and</w:t>
      </w:r>
      <w:r w:rsidR="000B37D0">
        <w:rPr>
          <w:i/>
          <w:iCs/>
        </w:rPr>
        <w:t xml:space="preserve"> Boronia </w:t>
      </w:r>
      <w:proofErr w:type="spellStart"/>
      <w:r w:rsidR="000B37D0">
        <w:rPr>
          <w:i/>
          <w:iCs/>
        </w:rPr>
        <w:t>boliviensis</w:t>
      </w:r>
      <w:proofErr w:type="spellEnd"/>
      <w:r w:rsidR="00507C1A" w:rsidRPr="004E3573">
        <w:t xml:space="preserve"> </w:t>
      </w:r>
      <w:r w:rsidRPr="004E3573">
        <w:rPr>
          <w:iCs/>
        </w:rPr>
        <w:t>as eligible for inclusion</w:t>
      </w:r>
      <w:r w:rsidR="00BD76F0" w:rsidRPr="004E3573">
        <w:rPr>
          <w:iCs/>
        </w:rPr>
        <w:t xml:space="preserve"> </w:t>
      </w:r>
      <w:r w:rsidRPr="004E3573">
        <w:rPr>
          <w:iCs/>
        </w:rPr>
        <w:t xml:space="preserve">in the </w:t>
      </w:r>
      <w:r w:rsidRPr="004E3573">
        <w:t>Critically Endangered</w:t>
      </w:r>
      <w:r w:rsidRPr="004E3573">
        <w:rPr>
          <w:iCs/>
        </w:rPr>
        <w:t xml:space="preserve"> category in the List</w:t>
      </w:r>
      <w:r w:rsidR="00431E4A" w:rsidRPr="004E3573">
        <w:rPr>
          <w:iCs/>
        </w:rPr>
        <w:t>.</w:t>
      </w:r>
      <w:r w:rsidR="00A3235E" w:rsidRPr="004E3573">
        <w:rPr>
          <w:iCs/>
        </w:rPr>
        <w:t xml:space="preserve"> The Committee assessed </w:t>
      </w:r>
      <w:proofErr w:type="spellStart"/>
      <w:r w:rsidR="003B7E65" w:rsidRPr="003B7E65">
        <w:rPr>
          <w:i/>
        </w:rPr>
        <w:t>Euastacus</w:t>
      </w:r>
      <w:proofErr w:type="spellEnd"/>
      <w:r w:rsidR="003B7E65" w:rsidRPr="003B7E65">
        <w:rPr>
          <w:i/>
        </w:rPr>
        <w:t xml:space="preserve"> </w:t>
      </w:r>
      <w:proofErr w:type="spellStart"/>
      <w:r w:rsidR="003B7E65" w:rsidRPr="003B7E65">
        <w:rPr>
          <w:i/>
        </w:rPr>
        <w:t>hystricosus</w:t>
      </w:r>
      <w:proofErr w:type="spellEnd"/>
      <w:r w:rsidR="003B7E65">
        <w:rPr>
          <w:iCs/>
        </w:rPr>
        <w:t xml:space="preserve"> </w:t>
      </w:r>
      <w:r w:rsidR="00A3235E" w:rsidRPr="004E3573">
        <w:rPr>
          <w:lang w:val="en-AU"/>
        </w:rPr>
        <w:t xml:space="preserve">as eligible for </w:t>
      </w:r>
      <w:r w:rsidR="004816B8" w:rsidRPr="004E3573">
        <w:rPr>
          <w:lang w:val="en-AU"/>
        </w:rPr>
        <w:t xml:space="preserve">inclusion in the Endangered category in the List. </w:t>
      </w:r>
      <w:r w:rsidR="00595B22" w:rsidRPr="004E3573">
        <w:rPr>
          <w:lang w:val="en-AU"/>
        </w:rPr>
        <w:t xml:space="preserve">The Committee assessed </w:t>
      </w:r>
      <w:proofErr w:type="spellStart"/>
      <w:r w:rsidR="00595B22" w:rsidRPr="004E3573">
        <w:rPr>
          <w:i/>
          <w:iCs/>
          <w:lang w:val="en-AU"/>
        </w:rPr>
        <w:t>Turnix</w:t>
      </w:r>
      <w:proofErr w:type="spellEnd"/>
      <w:r w:rsidR="00595B22" w:rsidRPr="004E3573">
        <w:rPr>
          <w:i/>
          <w:iCs/>
          <w:lang w:val="en-AU"/>
        </w:rPr>
        <w:t xml:space="preserve"> </w:t>
      </w:r>
      <w:proofErr w:type="spellStart"/>
      <w:r w:rsidR="00595B22" w:rsidRPr="004E3573">
        <w:rPr>
          <w:i/>
          <w:iCs/>
          <w:lang w:val="en-AU"/>
        </w:rPr>
        <w:t>olivii</w:t>
      </w:r>
      <w:proofErr w:type="spellEnd"/>
      <w:r w:rsidR="00595B22" w:rsidRPr="004E3573">
        <w:rPr>
          <w:lang w:val="en-AU"/>
        </w:rPr>
        <w:t xml:space="preserve"> as eligible for transfer from the Endangered to the Critically Endangered category within the List.</w:t>
      </w:r>
      <w:r w:rsidR="00595B22">
        <w:rPr>
          <w:lang w:val="en-AU"/>
        </w:rPr>
        <w:t xml:space="preserve"> </w:t>
      </w:r>
      <w:r w:rsidR="000B37D0" w:rsidRPr="004E3573">
        <w:rPr>
          <w:lang w:val="en-AU"/>
        </w:rPr>
        <w:t xml:space="preserve">The Committee assessed </w:t>
      </w:r>
      <w:r w:rsidR="00BE254B">
        <w:rPr>
          <w:i/>
          <w:iCs/>
          <w:lang w:val="en-AU"/>
        </w:rPr>
        <w:t xml:space="preserve">Eucalyptus </w:t>
      </w:r>
      <w:proofErr w:type="spellStart"/>
      <w:r w:rsidR="00BE254B">
        <w:rPr>
          <w:i/>
          <w:iCs/>
          <w:lang w:val="en-AU"/>
        </w:rPr>
        <w:t>benthamii</w:t>
      </w:r>
      <w:proofErr w:type="spellEnd"/>
      <w:r w:rsidR="00BE254B">
        <w:rPr>
          <w:i/>
          <w:iCs/>
          <w:lang w:val="en-AU"/>
        </w:rPr>
        <w:t xml:space="preserve"> </w:t>
      </w:r>
      <w:r w:rsidR="000B37D0" w:rsidRPr="004E3573">
        <w:rPr>
          <w:lang w:val="en-AU"/>
        </w:rPr>
        <w:t xml:space="preserve">as eligible for transfer from the </w:t>
      </w:r>
      <w:r w:rsidR="00BE254B">
        <w:rPr>
          <w:lang w:val="en-AU"/>
        </w:rPr>
        <w:t>Vulnerable</w:t>
      </w:r>
      <w:r w:rsidR="000B37D0" w:rsidRPr="004E3573">
        <w:rPr>
          <w:lang w:val="en-AU"/>
        </w:rPr>
        <w:t xml:space="preserve"> to the Critically Endangered category within the List.</w:t>
      </w:r>
      <w:r w:rsidR="000B37D0">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560FE71D" w14:textId="5AD225FC" w:rsidR="009D06B2" w:rsidRDefault="009D06B2" w:rsidP="007D10C5">
      <w:pPr>
        <w:pStyle w:val="BodyText"/>
        <w:rPr>
          <w:szCs w:val="24"/>
        </w:rPr>
      </w:pPr>
      <w:r>
        <w:rPr>
          <w:i w:val="0"/>
          <w:iCs/>
          <w:szCs w:val="24"/>
        </w:rPr>
        <w:t xml:space="preserve">The Instrument is a legislative instrument for the purposes of the </w:t>
      </w:r>
      <w:r w:rsidRPr="009D06B2">
        <w:rPr>
          <w:szCs w:val="24"/>
        </w:rPr>
        <w:t>Legislation Act 2003.</w:t>
      </w:r>
    </w:p>
    <w:p w14:paraId="130AD060" w14:textId="77777777" w:rsidR="009D06B2" w:rsidRDefault="009D06B2" w:rsidP="007D10C5">
      <w:pPr>
        <w:pStyle w:val="BodyText"/>
        <w:rPr>
          <w:szCs w:val="24"/>
        </w:rPr>
      </w:pPr>
    </w:p>
    <w:p w14:paraId="1A818281" w14:textId="03E19AEE" w:rsidR="009D06B2" w:rsidRPr="009D06B2" w:rsidRDefault="009D06B2" w:rsidP="007D10C5">
      <w:pPr>
        <w:pStyle w:val="BodyText"/>
        <w:rPr>
          <w:i w:val="0"/>
          <w:iCs/>
          <w:szCs w:val="24"/>
        </w:rPr>
      </w:pPr>
      <w:r w:rsidRPr="009D06B2">
        <w:rPr>
          <w:i w:val="0"/>
          <w:iCs/>
          <w:szCs w:val="24"/>
        </w:rPr>
        <w:t>The Instrument commences the day after registration.</w:t>
      </w:r>
    </w:p>
    <w:p w14:paraId="51B6A867" w14:textId="77777777" w:rsidR="007D10C5" w:rsidRDefault="007D10C5" w:rsidP="00D768BF">
      <w:pPr>
        <w:ind w:right="509"/>
        <w:rPr>
          <w:u w:val="single"/>
        </w:rPr>
      </w:pPr>
    </w:p>
    <w:p w14:paraId="76DD4CEE" w14:textId="3EBCA590" w:rsidR="00D768BF" w:rsidRPr="0064762D" w:rsidRDefault="00D768BF" w:rsidP="00D768BF">
      <w:pPr>
        <w:ind w:right="509"/>
        <w:rPr>
          <w:bCs/>
        </w:rPr>
      </w:pPr>
      <w:r w:rsidRPr="0064762D">
        <w:rPr>
          <w:u w:val="single"/>
        </w:rPr>
        <w:t>Authority</w:t>
      </w:r>
      <w:r w:rsidRPr="0064762D">
        <w:t xml:space="preserve">: </w:t>
      </w:r>
      <w:r w:rsidR="00D300D7">
        <w:t xml:space="preserve">section </w:t>
      </w:r>
      <w:r w:rsidR="00E63631">
        <w:t>184</w:t>
      </w:r>
      <w:r w:rsidRPr="0064762D">
        <w:t xml:space="preserve"> </w:t>
      </w:r>
      <w:r w:rsidR="009D06B2">
        <w:t xml:space="preserve">of </w:t>
      </w:r>
      <w:r w:rsidRPr="0064762D">
        <w:t xml:space="preserve">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EF716D">
          <w:headerReference w:type="even" r:id="rId10"/>
          <w:headerReference w:type="default" r:id="rId11"/>
          <w:footerReference w:type="even" r:id="rId12"/>
          <w:headerReference w:type="first" r:id="rId13"/>
          <w:footerReference w:type="first" r:id="rId14"/>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6F68231B" w:rsidR="007F7BFD" w:rsidRPr="00AF2DB9"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9B6689">
        <w:rPr>
          <w:b/>
          <w:bCs/>
          <w:i/>
          <w:iCs/>
          <w:u w:val="single"/>
          <w:lang w:val="en-AU"/>
        </w:rPr>
        <w:t>409</w:t>
      </w:r>
      <w:r w:rsidRPr="0064762D">
        <w:rPr>
          <w:b/>
          <w:bCs/>
          <w:i/>
          <w:iCs/>
          <w:u w:val="single"/>
          <w:lang w:val="en-AU"/>
        </w:rPr>
        <w:t xml:space="preserve">) Instrument </w:t>
      </w:r>
      <w:r w:rsidRPr="00AF2DB9">
        <w:rPr>
          <w:b/>
          <w:bCs/>
          <w:i/>
          <w:iCs/>
          <w:u w:val="single"/>
          <w:lang w:val="en-AU"/>
        </w:rPr>
        <w:t>202</w:t>
      </w:r>
      <w:r w:rsidR="00D435F7" w:rsidRPr="00AF2DB9">
        <w:rPr>
          <w:b/>
          <w:bCs/>
          <w:i/>
          <w:iCs/>
          <w:u w:val="single"/>
          <w:lang w:val="en-AU"/>
        </w:rPr>
        <w:t>4</w:t>
      </w:r>
    </w:p>
    <w:p w14:paraId="210CDCF6" w14:textId="77777777" w:rsidR="007F7BFD" w:rsidRPr="00AF2DB9" w:rsidRDefault="007F7BFD" w:rsidP="007F7BFD">
      <w:pPr>
        <w:rPr>
          <w:b/>
          <w:bCs/>
          <w:u w:val="single"/>
          <w:lang w:val="en-AU"/>
        </w:rPr>
      </w:pPr>
    </w:p>
    <w:p w14:paraId="05859486" w14:textId="77777777" w:rsidR="007F7BFD" w:rsidRPr="00AF2DB9" w:rsidRDefault="007F7BFD" w:rsidP="007F7BFD">
      <w:pPr>
        <w:rPr>
          <w:b/>
          <w:bCs/>
          <w:u w:val="single"/>
          <w:lang w:val="en-AU"/>
        </w:rPr>
      </w:pPr>
    </w:p>
    <w:p w14:paraId="709F9345" w14:textId="77777777" w:rsidR="007F7BFD" w:rsidRPr="00AF2DB9" w:rsidRDefault="007F7BFD" w:rsidP="007F7BFD">
      <w:pPr>
        <w:rPr>
          <w:u w:val="single"/>
          <w:lang w:val="en-AU"/>
        </w:rPr>
      </w:pPr>
      <w:r w:rsidRPr="00AF2DB9">
        <w:rPr>
          <w:u w:val="single"/>
          <w:lang w:val="en-AU"/>
        </w:rPr>
        <w:t>Section 1 – Name</w:t>
      </w:r>
    </w:p>
    <w:p w14:paraId="34E1BFEB" w14:textId="77777777" w:rsidR="007F7BFD" w:rsidRPr="00AF2DB9" w:rsidRDefault="007F7BFD" w:rsidP="007F7BFD">
      <w:pPr>
        <w:rPr>
          <w:b/>
          <w:bCs/>
          <w:u w:val="single"/>
          <w:lang w:val="en-AU"/>
        </w:rPr>
      </w:pPr>
    </w:p>
    <w:p w14:paraId="538C6BF8" w14:textId="688D75AC" w:rsidR="007F7BFD" w:rsidRPr="0064762D" w:rsidRDefault="007F7BFD" w:rsidP="007F7BFD">
      <w:pPr>
        <w:rPr>
          <w:lang w:val="en-AU"/>
        </w:rPr>
      </w:pPr>
      <w:r w:rsidRPr="00AF2DB9">
        <w:rPr>
          <w:lang w:val="en-AU"/>
        </w:rPr>
        <w:t xml:space="preserve">This section provides that the </w:t>
      </w:r>
      <w:r w:rsidR="00D16390" w:rsidRPr="00AF2DB9">
        <w:rPr>
          <w:lang w:val="en-AU"/>
        </w:rPr>
        <w:t>title</w:t>
      </w:r>
      <w:r w:rsidRPr="00AF2DB9">
        <w:rPr>
          <w:lang w:val="en-AU"/>
        </w:rPr>
        <w:t xml:space="preserve"> of th</w:t>
      </w:r>
      <w:r w:rsidR="00D16390" w:rsidRPr="00AF2DB9">
        <w:rPr>
          <w:lang w:val="en-AU"/>
        </w:rPr>
        <w:t>e</w:t>
      </w:r>
      <w:r w:rsidRPr="00AF2DB9">
        <w:rPr>
          <w:lang w:val="en-AU"/>
        </w:rPr>
        <w:t xml:space="preserve"> instrument is the </w:t>
      </w:r>
      <w:r w:rsidRPr="00AF2DB9">
        <w:rPr>
          <w:i/>
          <w:iCs/>
          <w:lang w:val="en-AU"/>
        </w:rPr>
        <w:t>List of Threatened Species Amendment (</w:t>
      </w:r>
      <w:r w:rsidR="00AF2DB9" w:rsidRPr="00AF2DB9">
        <w:rPr>
          <w:i/>
          <w:iCs/>
          <w:lang w:val="en-AU"/>
        </w:rPr>
        <w:t>40</w:t>
      </w:r>
      <w:r w:rsidR="005F45A6">
        <w:rPr>
          <w:i/>
          <w:iCs/>
          <w:lang w:val="en-AU"/>
        </w:rPr>
        <w:t>9</w:t>
      </w:r>
      <w:r w:rsidRPr="00AF2DB9">
        <w:rPr>
          <w:i/>
          <w:iCs/>
          <w:lang w:val="en-AU"/>
        </w:rPr>
        <w:t>) Instrument 202</w:t>
      </w:r>
      <w:r w:rsidR="00D435F7" w:rsidRPr="00AF2DB9">
        <w:rPr>
          <w:i/>
          <w:iCs/>
          <w:lang w:val="en-AU"/>
        </w:rPr>
        <w:t>4</w:t>
      </w:r>
      <w:r w:rsidRPr="00AF2DB9">
        <w:rPr>
          <w:lang w:val="en-AU"/>
        </w:rPr>
        <w:t>.</w:t>
      </w:r>
      <w:r w:rsidR="00D16390" w:rsidRPr="00AF2DB9">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5CC3C898" w:rsidR="00090BF6" w:rsidRPr="00156CCA" w:rsidRDefault="00090BF6" w:rsidP="00791167">
      <w:pPr>
        <w:keepNext/>
        <w:rPr>
          <w:b/>
          <w:bCs/>
          <w:lang w:val="en-AU"/>
        </w:rPr>
      </w:pPr>
      <w:r w:rsidRPr="00156CCA">
        <w:rPr>
          <w:b/>
          <w:bCs/>
          <w:lang w:val="en-AU"/>
        </w:rPr>
        <w:t xml:space="preserve">Item 1 – SPECIES THAT ARE </w:t>
      </w:r>
      <w:r w:rsidR="00142032" w:rsidRPr="00156CCA">
        <w:rPr>
          <w:b/>
          <w:bCs/>
          <w:lang w:val="en-AU"/>
        </w:rPr>
        <w:t>CRITICALLY ENDANGERED</w:t>
      </w:r>
    </w:p>
    <w:p w14:paraId="6D14AF46" w14:textId="5C65B22B" w:rsidR="00090BF6" w:rsidRPr="00156CCA" w:rsidRDefault="00090BF6" w:rsidP="00791167">
      <w:pPr>
        <w:keepNext/>
        <w:rPr>
          <w:lang w:val="en-AU"/>
        </w:rPr>
      </w:pPr>
      <w:r w:rsidRPr="00156CCA">
        <w:rPr>
          <w:lang w:val="en-AU"/>
        </w:rPr>
        <w:t xml:space="preserve">Item 1 amends the list under the heading “SPECIES THAT ARE </w:t>
      </w:r>
      <w:r w:rsidR="009A6FF5" w:rsidRPr="00156CCA">
        <w:rPr>
          <w:lang w:val="en-AU"/>
        </w:rPr>
        <w:t>CRITICALLY ENDANGERED</w:t>
      </w:r>
      <w:r w:rsidRPr="00156CCA">
        <w:rPr>
          <w:lang w:val="en-AU"/>
        </w:rPr>
        <w:t xml:space="preserve">” to </w:t>
      </w:r>
      <w:r w:rsidR="00A5371B" w:rsidRPr="00156CCA">
        <w:rPr>
          <w:lang w:val="en-AU"/>
        </w:rPr>
        <w:t xml:space="preserve">include </w:t>
      </w:r>
      <w:r w:rsidRPr="00156CCA">
        <w:rPr>
          <w:lang w:val="en-AU"/>
        </w:rPr>
        <w:t xml:space="preserve">in the appropriate position each of the following species: </w:t>
      </w:r>
    </w:p>
    <w:p w14:paraId="4D94F9B4" w14:textId="77777777" w:rsidR="00090BF6" w:rsidRPr="00156CCA" w:rsidRDefault="00090BF6" w:rsidP="00090BF6">
      <w:pPr>
        <w:pStyle w:val="paragraph"/>
      </w:pPr>
    </w:p>
    <w:p w14:paraId="0E8675EB" w14:textId="266F3307" w:rsidR="009E53D8" w:rsidRDefault="004355BD" w:rsidP="009E53D8">
      <w:pPr>
        <w:pStyle w:val="paragraph"/>
        <w:numPr>
          <w:ilvl w:val="0"/>
          <w:numId w:val="15"/>
        </w:numPr>
        <w:rPr>
          <w:i/>
          <w:iCs/>
        </w:rPr>
      </w:pPr>
      <w:proofErr w:type="spellStart"/>
      <w:r>
        <w:rPr>
          <w:i/>
          <w:iCs/>
        </w:rPr>
        <w:t>Amphiprion</w:t>
      </w:r>
      <w:proofErr w:type="spellEnd"/>
      <w:r>
        <w:rPr>
          <w:i/>
          <w:iCs/>
        </w:rPr>
        <w:t xml:space="preserve"> </w:t>
      </w:r>
      <w:proofErr w:type="spellStart"/>
      <w:r>
        <w:rPr>
          <w:i/>
          <w:iCs/>
        </w:rPr>
        <w:t>mccullochi</w:t>
      </w:r>
      <w:proofErr w:type="spellEnd"/>
    </w:p>
    <w:p w14:paraId="4CCA3941" w14:textId="771DE3E3" w:rsidR="004355BD" w:rsidRDefault="004355BD" w:rsidP="009E53D8">
      <w:pPr>
        <w:pStyle w:val="paragraph"/>
        <w:numPr>
          <w:ilvl w:val="0"/>
          <w:numId w:val="15"/>
        </w:numPr>
        <w:rPr>
          <w:i/>
          <w:iCs/>
        </w:rPr>
      </w:pPr>
      <w:r>
        <w:rPr>
          <w:i/>
          <w:iCs/>
        </w:rPr>
        <w:t xml:space="preserve">Boronia </w:t>
      </w:r>
      <w:proofErr w:type="spellStart"/>
      <w:r>
        <w:rPr>
          <w:i/>
          <w:iCs/>
        </w:rPr>
        <w:t>boliviensis</w:t>
      </w:r>
      <w:proofErr w:type="spellEnd"/>
    </w:p>
    <w:p w14:paraId="6A00BF85" w14:textId="73E8DF94" w:rsidR="004355BD" w:rsidRPr="00156CCA" w:rsidRDefault="004355BD" w:rsidP="009E53D8">
      <w:pPr>
        <w:pStyle w:val="paragraph"/>
        <w:numPr>
          <w:ilvl w:val="0"/>
          <w:numId w:val="15"/>
        </w:numPr>
        <w:rPr>
          <w:i/>
          <w:iCs/>
        </w:rPr>
      </w:pPr>
      <w:r>
        <w:rPr>
          <w:i/>
          <w:iCs/>
        </w:rPr>
        <w:t xml:space="preserve">Eucalyptus </w:t>
      </w:r>
      <w:proofErr w:type="spellStart"/>
      <w:r>
        <w:rPr>
          <w:i/>
          <w:iCs/>
        </w:rPr>
        <w:t>benthamii</w:t>
      </w:r>
      <w:proofErr w:type="spellEnd"/>
    </w:p>
    <w:p w14:paraId="3561B600" w14:textId="56DD6A80" w:rsidR="009A6FF5" w:rsidRPr="00156CCA" w:rsidRDefault="00DB4E93" w:rsidP="00DB4E93">
      <w:pPr>
        <w:pStyle w:val="paragraph"/>
        <w:numPr>
          <w:ilvl w:val="0"/>
          <w:numId w:val="15"/>
        </w:numPr>
        <w:rPr>
          <w:i/>
          <w:iCs/>
        </w:rPr>
      </w:pPr>
      <w:proofErr w:type="spellStart"/>
      <w:r w:rsidRPr="00156CCA">
        <w:rPr>
          <w:i/>
          <w:iCs/>
        </w:rPr>
        <w:t>Turnix</w:t>
      </w:r>
      <w:proofErr w:type="spellEnd"/>
      <w:r w:rsidRPr="00156CCA">
        <w:rPr>
          <w:i/>
          <w:iCs/>
        </w:rPr>
        <w:t xml:space="preserve"> </w:t>
      </w:r>
      <w:proofErr w:type="spellStart"/>
      <w:r w:rsidRPr="00156CCA">
        <w:rPr>
          <w:i/>
          <w:iCs/>
        </w:rPr>
        <w:t>olivii</w:t>
      </w:r>
      <w:proofErr w:type="spellEnd"/>
    </w:p>
    <w:p w14:paraId="6D863ACB" w14:textId="77777777" w:rsidR="00090BF6" w:rsidRPr="00156CCA" w:rsidRDefault="00090BF6" w:rsidP="007F7BFD">
      <w:pPr>
        <w:rPr>
          <w:b/>
          <w:bCs/>
          <w:lang w:val="en-AU"/>
        </w:rPr>
      </w:pPr>
    </w:p>
    <w:p w14:paraId="795B1D30" w14:textId="263703B9" w:rsidR="007F7BFD" w:rsidRPr="00156CCA" w:rsidRDefault="007F7BFD" w:rsidP="00791167">
      <w:pPr>
        <w:keepNext/>
        <w:rPr>
          <w:lang w:val="en-AU"/>
        </w:rPr>
      </w:pPr>
      <w:r w:rsidRPr="00156CCA">
        <w:rPr>
          <w:b/>
          <w:bCs/>
          <w:lang w:val="en-AU"/>
        </w:rPr>
        <w:t xml:space="preserve">Item </w:t>
      </w:r>
      <w:r w:rsidR="00090BF6" w:rsidRPr="00156CCA">
        <w:rPr>
          <w:b/>
          <w:bCs/>
          <w:lang w:val="en-AU"/>
        </w:rPr>
        <w:t>2</w:t>
      </w:r>
      <w:r w:rsidRPr="00156CCA">
        <w:rPr>
          <w:b/>
          <w:bCs/>
          <w:lang w:val="en-AU"/>
        </w:rPr>
        <w:t xml:space="preserve"> – SPECIES THAT ARE </w:t>
      </w:r>
      <w:r w:rsidR="009A6FF5" w:rsidRPr="00156CCA">
        <w:rPr>
          <w:b/>
          <w:bCs/>
          <w:lang w:val="en-AU"/>
        </w:rPr>
        <w:t>ENDANGERED</w:t>
      </w:r>
    </w:p>
    <w:p w14:paraId="377BA74F" w14:textId="4BDD7E19" w:rsidR="007F7BFD" w:rsidRPr="00156CCA" w:rsidRDefault="007F7BFD" w:rsidP="00791167">
      <w:pPr>
        <w:keepNext/>
        <w:rPr>
          <w:lang w:val="en-AU"/>
        </w:rPr>
      </w:pPr>
      <w:r w:rsidRPr="00156CCA">
        <w:rPr>
          <w:lang w:val="en-AU"/>
        </w:rPr>
        <w:t xml:space="preserve">Item </w:t>
      </w:r>
      <w:r w:rsidR="00090BF6" w:rsidRPr="00156CCA">
        <w:rPr>
          <w:lang w:val="en-AU"/>
        </w:rPr>
        <w:t>2</w:t>
      </w:r>
      <w:r w:rsidRPr="00156CCA">
        <w:rPr>
          <w:lang w:val="en-AU"/>
        </w:rPr>
        <w:t xml:space="preserve"> amends </w:t>
      </w:r>
      <w:r w:rsidR="00526D93" w:rsidRPr="00156CCA">
        <w:rPr>
          <w:lang w:val="en-AU"/>
        </w:rPr>
        <w:t xml:space="preserve">the list </w:t>
      </w:r>
      <w:r w:rsidR="00817122" w:rsidRPr="00156CCA">
        <w:rPr>
          <w:lang w:val="en-AU"/>
        </w:rPr>
        <w:t xml:space="preserve">under </w:t>
      </w:r>
      <w:r w:rsidRPr="00156CCA">
        <w:rPr>
          <w:lang w:val="en-AU"/>
        </w:rPr>
        <w:t xml:space="preserve">the heading “SPECIES THAT ARE </w:t>
      </w:r>
      <w:r w:rsidR="009A6FF5" w:rsidRPr="00156CCA">
        <w:rPr>
          <w:lang w:val="en-AU"/>
        </w:rPr>
        <w:t>ENDANGERED</w:t>
      </w:r>
      <w:r w:rsidRPr="00156CCA">
        <w:rPr>
          <w:lang w:val="en-AU"/>
        </w:rPr>
        <w:t xml:space="preserve">” to include in the appropriate position the following species: </w:t>
      </w:r>
    </w:p>
    <w:p w14:paraId="43E2E9B4" w14:textId="77777777" w:rsidR="00170C46" w:rsidRPr="00156CCA" w:rsidRDefault="00170C46" w:rsidP="007F7BFD">
      <w:pPr>
        <w:rPr>
          <w:lang w:val="en-AU"/>
        </w:rPr>
      </w:pPr>
    </w:p>
    <w:p w14:paraId="3D8F3160" w14:textId="3020DDF3" w:rsidR="00E8643F" w:rsidRDefault="00E8643F" w:rsidP="005E1CD1">
      <w:pPr>
        <w:pStyle w:val="paragraph"/>
        <w:numPr>
          <w:ilvl w:val="0"/>
          <w:numId w:val="13"/>
        </w:numPr>
        <w:rPr>
          <w:i/>
          <w:iCs/>
        </w:rPr>
      </w:pPr>
      <w:proofErr w:type="spellStart"/>
      <w:r>
        <w:rPr>
          <w:i/>
          <w:iCs/>
        </w:rPr>
        <w:t>Euastacus</w:t>
      </w:r>
      <w:proofErr w:type="spellEnd"/>
      <w:r>
        <w:rPr>
          <w:i/>
          <w:iCs/>
        </w:rPr>
        <w:t xml:space="preserve"> </w:t>
      </w:r>
      <w:proofErr w:type="spellStart"/>
      <w:r>
        <w:rPr>
          <w:i/>
          <w:iCs/>
        </w:rPr>
        <w:t>hystricosus</w:t>
      </w:r>
      <w:proofErr w:type="spellEnd"/>
    </w:p>
    <w:p w14:paraId="67DC3CE4" w14:textId="77777777" w:rsidR="00F41A87" w:rsidRDefault="00F41A87" w:rsidP="00F41A87">
      <w:pPr>
        <w:rPr>
          <w:b/>
          <w:bCs/>
          <w:lang w:val="en-AU"/>
        </w:rPr>
      </w:pPr>
    </w:p>
    <w:p w14:paraId="24149565" w14:textId="206FFB77" w:rsidR="00F41A87" w:rsidRPr="00156CCA" w:rsidRDefault="00F41A87" w:rsidP="00791167">
      <w:pPr>
        <w:keepNext/>
        <w:rPr>
          <w:b/>
          <w:bCs/>
          <w:lang w:val="en-AU"/>
        </w:rPr>
      </w:pPr>
      <w:r w:rsidRPr="00156CCA">
        <w:rPr>
          <w:b/>
          <w:bCs/>
          <w:lang w:val="en-AU"/>
        </w:rPr>
        <w:t xml:space="preserve">Item </w:t>
      </w:r>
      <w:r w:rsidR="00090BF6" w:rsidRPr="00156CCA">
        <w:rPr>
          <w:b/>
          <w:bCs/>
          <w:lang w:val="en-AU"/>
        </w:rPr>
        <w:t>3</w:t>
      </w:r>
      <w:r w:rsidRPr="00156CCA">
        <w:rPr>
          <w:b/>
          <w:bCs/>
          <w:lang w:val="en-AU"/>
        </w:rPr>
        <w:t xml:space="preserve"> – SPECIES THAT ARE</w:t>
      </w:r>
      <w:r w:rsidR="009A6FF5" w:rsidRPr="00156CCA">
        <w:rPr>
          <w:b/>
          <w:bCs/>
          <w:lang w:val="en-AU"/>
        </w:rPr>
        <w:t xml:space="preserve"> ENDANGERED</w:t>
      </w:r>
    </w:p>
    <w:p w14:paraId="6CD5BD2F" w14:textId="546D68E0" w:rsidR="004F218F" w:rsidRPr="00156CCA" w:rsidRDefault="00F41A87" w:rsidP="00791167">
      <w:pPr>
        <w:keepNext/>
        <w:rPr>
          <w:lang w:val="en-AU"/>
        </w:rPr>
      </w:pPr>
      <w:r w:rsidRPr="00156CCA">
        <w:rPr>
          <w:lang w:val="en-AU"/>
        </w:rPr>
        <w:t xml:space="preserve">Item </w:t>
      </w:r>
      <w:r w:rsidR="00090BF6" w:rsidRPr="00156CCA">
        <w:rPr>
          <w:lang w:val="en-AU"/>
        </w:rPr>
        <w:t>3</w:t>
      </w:r>
      <w:r w:rsidRPr="00156CCA">
        <w:rPr>
          <w:lang w:val="en-AU"/>
        </w:rPr>
        <w:t xml:space="preserve"> amends the list under the heading “SPECIES THAT ARE </w:t>
      </w:r>
      <w:r w:rsidR="009A6FF5" w:rsidRPr="00156CCA">
        <w:rPr>
          <w:lang w:val="en-AU"/>
        </w:rPr>
        <w:t>ENDANGERED</w:t>
      </w:r>
      <w:r w:rsidRPr="00156CCA">
        <w:rPr>
          <w:lang w:val="en-AU"/>
        </w:rPr>
        <w:t xml:space="preserve">” to </w:t>
      </w:r>
      <w:r w:rsidR="00A5371B" w:rsidRPr="00156CCA">
        <w:rPr>
          <w:lang w:val="en-AU"/>
        </w:rPr>
        <w:t>omit</w:t>
      </w:r>
      <w:r w:rsidRPr="00156CCA">
        <w:rPr>
          <w:lang w:val="en-AU"/>
        </w:rPr>
        <w:t xml:space="preserve"> in the appropriate position the following species: </w:t>
      </w:r>
    </w:p>
    <w:p w14:paraId="5441F00B" w14:textId="77777777" w:rsidR="00F82C27" w:rsidRPr="00156CCA" w:rsidRDefault="00F82C27" w:rsidP="00A25053">
      <w:pPr>
        <w:rPr>
          <w:lang w:val="en-AU"/>
        </w:rPr>
      </w:pPr>
    </w:p>
    <w:p w14:paraId="7887B134" w14:textId="5979BFD4" w:rsidR="00A90A92" w:rsidRDefault="00842564" w:rsidP="00842564">
      <w:pPr>
        <w:pStyle w:val="paragraph"/>
        <w:numPr>
          <w:ilvl w:val="0"/>
          <w:numId w:val="14"/>
        </w:numPr>
        <w:rPr>
          <w:i/>
          <w:iCs/>
        </w:rPr>
      </w:pPr>
      <w:proofErr w:type="spellStart"/>
      <w:r w:rsidRPr="00156CCA">
        <w:rPr>
          <w:i/>
          <w:iCs/>
        </w:rPr>
        <w:t>Turnix</w:t>
      </w:r>
      <w:proofErr w:type="spellEnd"/>
      <w:r w:rsidRPr="00156CCA">
        <w:rPr>
          <w:i/>
          <w:iCs/>
        </w:rPr>
        <w:t xml:space="preserve"> </w:t>
      </w:r>
      <w:proofErr w:type="spellStart"/>
      <w:r w:rsidRPr="00156CCA">
        <w:rPr>
          <w:i/>
          <w:iCs/>
        </w:rPr>
        <w:t>olivii</w:t>
      </w:r>
      <w:proofErr w:type="spellEnd"/>
    </w:p>
    <w:p w14:paraId="56E3D090" w14:textId="77777777" w:rsidR="004355BD" w:rsidRDefault="004355BD" w:rsidP="004355BD">
      <w:pPr>
        <w:pStyle w:val="paragraph"/>
        <w:ind w:left="2245" w:firstLine="0"/>
        <w:rPr>
          <w:i/>
          <w:iCs/>
        </w:rPr>
      </w:pPr>
    </w:p>
    <w:p w14:paraId="1BAB750E" w14:textId="717E2566" w:rsidR="004355BD" w:rsidRDefault="004355BD" w:rsidP="00753949">
      <w:pPr>
        <w:keepNext/>
      </w:pPr>
      <w:r w:rsidRPr="00452328">
        <w:rPr>
          <w:b/>
          <w:bCs/>
          <w:lang w:val="en-AU"/>
        </w:rPr>
        <w:lastRenderedPageBreak/>
        <w:t>Item 4 – SPECIES THAT ARE VULNERABLE</w:t>
      </w:r>
    </w:p>
    <w:p w14:paraId="210D405C" w14:textId="4CCEDD7F" w:rsidR="004355BD" w:rsidRDefault="004355BD" w:rsidP="00452328">
      <w:pPr>
        <w:keepNext/>
        <w:rPr>
          <w:lang w:val="en-AU"/>
        </w:rPr>
      </w:pPr>
      <w:r w:rsidRPr="00452328">
        <w:rPr>
          <w:lang w:val="en-AU"/>
        </w:rPr>
        <w:t>Item 4 amends the list under the heading “SPECIES THAT ARE VULNERABLE” to omit in the appropriate position the following species:</w:t>
      </w:r>
    </w:p>
    <w:p w14:paraId="7E87DDD0" w14:textId="6C5EDA5D" w:rsidR="00007435" w:rsidRPr="00007435" w:rsidRDefault="00007435" w:rsidP="00007435">
      <w:pPr>
        <w:keepNext/>
        <w:rPr>
          <w:i/>
          <w:iCs/>
          <w:lang w:val="en-AU"/>
        </w:rPr>
      </w:pPr>
    </w:p>
    <w:p w14:paraId="1A79D93D" w14:textId="40196EE3" w:rsidR="004355BD" w:rsidRDefault="0017637F" w:rsidP="004355BD">
      <w:pPr>
        <w:pStyle w:val="paragraph"/>
        <w:jc w:val="both"/>
      </w:pPr>
      <w:r>
        <w:tab/>
        <w:t xml:space="preserve">(a) </w:t>
      </w:r>
      <w:r>
        <w:tab/>
      </w:r>
      <w:r w:rsidRPr="0017637F">
        <w:rPr>
          <w:i/>
          <w:iCs/>
        </w:rPr>
        <w:t xml:space="preserve">Eucalyptus </w:t>
      </w:r>
      <w:proofErr w:type="spellStart"/>
      <w:r w:rsidRPr="0017637F">
        <w:rPr>
          <w:i/>
          <w:iCs/>
        </w:rPr>
        <w:t>benthamii</w:t>
      </w:r>
      <w:proofErr w:type="spellEnd"/>
    </w:p>
    <w:p w14:paraId="5A4DC3E6" w14:textId="4539926A" w:rsidR="00ED21A4" w:rsidRPr="00090BF6" w:rsidRDefault="00090BF6" w:rsidP="00452328">
      <w:pPr>
        <w:pStyle w:val="paragraph"/>
        <w:numPr>
          <w:ilvl w:val="0"/>
          <w:numId w:val="14"/>
        </w:numPr>
        <w:rPr>
          <w:i/>
          <w:iCs/>
        </w:rPr>
      </w:pPr>
      <w:r>
        <w:rPr>
          <w:i/>
          <w:iCs/>
        </w:rPr>
        <w:br w:type="page"/>
      </w:r>
    </w:p>
    <w:p w14:paraId="657C1452" w14:textId="10F1D32E" w:rsidR="00AE202A" w:rsidRPr="009D6DE4" w:rsidRDefault="009D6DE4" w:rsidP="00D16390">
      <w:pPr>
        <w:spacing w:after="120"/>
        <w:ind w:left="6481"/>
        <w:rPr>
          <w:b/>
          <w:bCs/>
          <w:u w:val="single"/>
          <w:lang w:val="en-AU"/>
        </w:rPr>
      </w:pPr>
      <w:r w:rsidRPr="009D6DE4">
        <w:rPr>
          <w:b/>
          <w:bCs/>
          <w:u w:val="single"/>
          <w:lang w:val="en-AU"/>
        </w:rPr>
        <w:lastRenderedPageBreak/>
        <w:t>ATTACHMENT B</w:t>
      </w:r>
    </w:p>
    <w:tbl>
      <w:tblPr>
        <w:tblStyle w:val="TableGrid"/>
        <w:tblW w:w="0" w:type="auto"/>
        <w:tblLook w:val="04A0" w:firstRow="1" w:lastRow="0" w:firstColumn="1" w:lastColumn="0" w:noHBand="0" w:noVBand="1"/>
      </w:tblPr>
      <w:tblGrid>
        <w:gridCol w:w="8936"/>
      </w:tblGrid>
      <w:tr w:rsidR="005118A3" w:rsidRPr="0064762D" w14:paraId="2CB1E42E" w14:textId="77777777" w:rsidTr="00D16390">
        <w:tc>
          <w:tcPr>
            <w:tcW w:w="8936"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D16390">
            <w:pPr>
              <w:spacing w:before="120" w:after="120"/>
            </w:pPr>
          </w:p>
          <w:p w14:paraId="4D657485" w14:textId="3C4A8678" w:rsidR="005E64B6" w:rsidRPr="0064762D" w:rsidRDefault="005E64B6" w:rsidP="005E64B6">
            <w:pPr>
              <w:jc w:val="center"/>
              <w:rPr>
                <w:i/>
                <w:iCs/>
                <w:snapToGrid w:val="0"/>
              </w:rPr>
            </w:pPr>
            <w:r w:rsidRPr="0064762D">
              <w:rPr>
                <w:snapToGrid w:val="0"/>
              </w:rPr>
              <w:t>List of Threatened Species Amendment (</w:t>
            </w:r>
            <w:r w:rsidR="00F55040">
              <w:rPr>
                <w:snapToGrid w:val="0"/>
              </w:rPr>
              <w:t>40</w:t>
            </w:r>
            <w:r w:rsidR="00E8643F">
              <w:rPr>
                <w:snapToGrid w:val="0"/>
              </w:rPr>
              <w:t>9</w:t>
            </w:r>
            <w:r w:rsidRPr="0064762D">
              <w:rPr>
                <w:snapToGrid w:val="0"/>
              </w:rPr>
              <w:t xml:space="preserve">) Instrument </w:t>
            </w:r>
            <w:r w:rsidRPr="008A6BAC">
              <w:rPr>
                <w:snapToGrid w:val="0"/>
              </w:rPr>
              <w:t>202</w:t>
            </w:r>
            <w:r w:rsidR="00D435F7" w:rsidRPr="008A6BAC">
              <w:rPr>
                <w:snapToGrid w:val="0"/>
              </w:rPr>
              <w:t>4</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w:t>
            </w:r>
            <w:proofErr w:type="spellStart"/>
            <w:r w:rsidRPr="0064762D">
              <w:t>recognised</w:t>
            </w:r>
            <w:proofErr w:type="spellEnd"/>
            <w:r w:rsidRPr="0064762D">
              <w:t xml:space="preserve">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2419E9A7" w14:textId="06C1A6A0" w:rsidR="00F43A73" w:rsidRDefault="000B3019" w:rsidP="00D96557">
            <w:pPr>
              <w:pStyle w:val="ListParagraph"/>
              <w:numPr>
                <w:ilvl w:val="0"/>
                <w:numId w:val="6"/>
              </w:numPr>
              <w:spacing w:line="360" w:lineRule="auto"/>
              <w:rPr>
                <w:i/>
                <w:iCs/>
                <w:lang w:val="en-AU"/>
              </w:rPr>
            </w:pPr>
            <w:r w:rsidRPr="008A6BAC">
              <w:rPr>
                <w:lang w:val="en-AU"/>
              </w:rPr>
              <w:t xml:space="preserve">Include </w:t>
            </w:r>
            <w:proofErr w:type="spellStart"/>
            <w:r w:rsidR="0017637F">
              <w:rPr>
                <w:i/>
                <w:iCs/>
                <w:lang w:val="en-AU"/>
              </w:rPr>
              <w:t>Amphiprion</w:t>
            </w:r>
            <w:proofErr w:type="spellEnd"/>
            <w:r w:rsidR="0017637F">
              <w:rPr>
                <w:i/>
                <w:iCs/>
                <w:lang w:val="en-AU"/>
              </w:rPr>
              <w:t xml:space="preserve"> </w:t>
            </w:r>
            <w:proofErr w:type="spellStart"/>
            <w:r w:rsidR="0017637F">
              <w:rPr>
                <w:i/>
                <w:iCs/>
                <w:lang w:val="en-AU"/>
              </w:rPr>
              <w:t>mccullochi</w:t>
            </w:r>
            <w:proofErr w:type="spellEnd"/>
            <w:r w:rsidR="00F43A73" w:rsidRPr="008A6BAC">
              <w:rPr>
                <w:i/>
                <w:iCs/>
                <w:lang w:val="en-AU"/>
              </w:rPr>
              <w:t xml:space="preserve"> </w:t>
            </w:r>
            <w:r w:rsidR="00F43A73" w:rsidRPr="008A6BAC">
              <w:rPr>
                <w:lang w:val="en-AU"/>
              </w:rPr>
              <w:t>in the Critically Endangered category</w:t>
            </w:r>
            <w:r w:rsidR="00F43A73" w:rsidRPr="008A6BAC">
              <w:rPr>
                <w:i/>
                <w:iCs/>
                <w:lang w:val="en-AU"/>
              </w:rPr>
              <w:t>.</w:t>
            </w:r>
          </w:p>
          <w:p w14:paraId="1BE570C6" w14:textId="4C3CA041" w:rsidR="00BD4F36" w:rsidRPr="00BD4F36" w:rsidRDefault="00BD4F36" w:rsidP="00D96557">
            <w:pPr>
              <w:pStyle w:val="ListParagraph"/>
              <w:numPr>
                <w:ilvl w:val="0"/>
                <w:numId w:val="6"/>
              </w:numPr>
              <w:spacing w:line="360" w:lineRule="auto"/>
              <w:rPr>
                <w:lang w:val="en-AU"/>
              </w:rPr>
            </w:pPr>
            <w:r w:rsidRPr="00BD4F36">
              <w:rPr>
                <w:lang w:val="en-AU"/>
              </w:rPr>
              <w:t>Include</w:t>
            </w:r>
            <w:r>
              <w:rPr>
                <w:i/>
                <w:iCs/>
                <w:lang w:val="en-AU"/>
              </w:rPr>
              <w:t xml:space="preserve"> Boronia </w:t>
            </w:r>
            <w:proofErr w:type="spellStart"/>
            <w:r>
              <w:rPr>
                <w:i/>
                <w:iCs/>
                <w:lang w:val="en-AU"/>
              </w:rPr>
              <w:t>boliviensis</w:t>
            </w:r>
            <w:proofErr w:type="spellEnd"/>
            <w:r>
              <w:rPr>
                <w:i/>
                <w:iCs/>
                <w:lang w:val="en-AU"/>
              </w:rPr>
              <w:t xml:space="preserve"> </w:t>
            </w:r>
            <w:r w:rsidRPr="00BD4F36">
              <w:rPr>
                <w:lang w:val="en-AU"/>
              </w:rPr>
              <w:t>in the Critically Endangered category.</w:t>
            </w:r>
          </w:p>
          <w:p w14:paraId="66F2C43C" w14:textId="6DE094AB" w:rsidR="00F43A73" w:rsidRPr="008A6BAC" w:rsidRDefault="00703ACF" w:rsidP="00D96557">
            <w:pPr>
              <w:pStyle w:val="ListParagraph"/>
              <w:numPr>
                <w:ilvl w:val="0"/>
                <w:numId w:val="6"/>
              </w:numPr>
              <w:spacing w:line="360" w:lineRule="auto"/>
              <w:rPr>
                <w:i/>
                <w:iCs/>
                <w:lang w:val="en-AU"/>
              </w:rPr>
            </w:pPr>
            <w:r w:rsidRPr="008A6BAC">
              <w:rPr>
                <w:lang w:val="en-AU"/>
              </w:rPr>
              <w:t xml:space="preserve">Include </w:t>
            </w:r>
            <w:proofErr w:type="spellStart"/>
            <w:r w:rsidR="00B84205" w:rsidRPr="008A6BAC">
              <w:rPr>
                <w:i/>
                <w:iCs/>
                <w:lang w:val="en-AU"/>
              </w:rPr>
              <w:t>Euastacus</w:t>
            </w:r>
            <w:proofErr w:type="spellEnd"/>
            <w:r w:rsidR="00B84205" w:rsidRPr="008A6BAC">
              <w:rPr>
                <w:i/>
                <w:iCs/>
                <w:lang w:val="en-AU"/>
              </w:rPr>
              <w:t xml:space="preserve"> </w:t>
            </w:r>
            <w:proofErr w:type="spellStart"/>
            <w:r w:rsidR="00B84205" w:rsidRPr="008A6BAC">
              <w:rPr>
                <w:i/>
                <w:iCs/>
                <w:lang w:val="en-AU"/>
              </w:rPr>
              <w:t>hystricosus</w:t>
            </w:r>
            <w:proofErr w:type="spellEnd"/>
            <w:r w:rsidR="00FD2E76" w:rsidRPr="008A6BAC">
              <w:rPr>
                <w:i/>
                <w:iCs/>
                <w:lang w:val="en-AU"/>
              </w:rPr>
              <w:t xml:space="preserve"> </w:t>
            </w:r>
            <w:r w:rsidR="00F43A73" w:rsidRPr="008A6BAC">
              <w:rPr>
                <w:lang w:val="en-AU"/>
              </w:rPr>
              <w:t>in the Endangered category</w:t>
            </w:r>
            <w:r w:rsidR="00F43A73" w:rsidRPr="008A6BAC">
              <w:rPr>
                <w:i/>
                <w:iCs/>
                <w:lang w:val="en-AU"/>
              </w:rPr>
              <w:t>.</w:t>
            </w:r>
          </w:p>
          <w:p w14:paraId="05DC8DAC" w14:textId="3719E1A3" w:rsidR="000B3019" w:rsidRPr="0017637F" w:rsidRDefault="000B3019" w:rsidP="00D96557">
            <w:pPr>
              <w:pStyle w:val="ListParagraph"/>
              <w:numPr>
                <w:ilvl w:val="0"/>
                <w:numId w:val="6"/>
              </w:numPr>
              <w:spacing w:line="360" w:lineRule="auto"/>
              <w:rPr>
                <w:i/>
                <w:iCs/>
                <w:lang w:val="en-AU"/>
              </w:rPr>
            </w:pPr>
            <w:r w:rsidRPr="008A6BAC">
              <w:rPr>
                <w:lang w:val="en-AU"/>
              </w:rPr>
              <w:t xml:space="preserve">Transfer </w:t>
            </w:r>
            <w:proofErr w:type="spellStart"/>
            <w:r w:rsidR="00D65D2C" w:rsidRPr="008A6BAC">
              <w:rPr>
                <w:i/>
                <w:iCs/>
                <w:lang w:val="en-AU"/>
              </w:rPr>
              <w:t>Turnix</w:t>
            </w:r>
            <w:proofErr w:type="spellEnd"/>
            <w:r w:rsidR="00D65D2C" w:rsidRPr="008A6BAC">
              <w:rPr>
                <w:i/>
                <w:iCs/>
                <w:lang w:val="en-AU"/>
              </w:rPr>
              <w:t xml:space="preserve"> </w:t>
            </w:r>
            <w:proofErr w:type="spellStart"/>
            <w:r w:rsidR="00D65D2C" w:rsidRPr="008A6BAC">
              <w:rPr>
                <w:i/>
                <w:iCs/>
                <w:lang w:val="en-AU"/>
              </w:rPr>
              <w:t>olivii</w:t>
            </w:r>
            <w:proofErr w:type="spellEnd"/>
            <w:r w:rsidR="00FD2E76" w:rsidRPr="008A6BAC">
              <w:rPr>
                <w:i/>
                <w:iCs/>
                <w:lang w:val="en-AU"/>
              </w:rPr>
              <w:t xml:space="preserve"> </w:t>
            </w:r>
            <w:r w:rsidRPr="008A6BAC">
              <w:rPr>
                <w:lang w:val="en-AU"/>
              </w:rPr>
              <w:t>from the Endangered to the Critically Endangered category.</w:t>
            </w:r>
          </w:p>
          <w:p w14:paraId="373AC092" w14:textId="1D92454E" w:rsidR="0017637F" w:rsidRPr="008A6BAC" w:rsidRDefault="0017637F" w:rsidP="00D96557">
            <w:pPr>
              <w:pStyle w:val="ListParagraph"/>
              <w:numPr>
                <w:ilvl w:val="0"/>
                <w:numId w:val="6"/>
              </w:numPr>
              <w:spacing w:line="360" w:lineRule="auto"/>
              <w:rPr>
                <w:i/>
                <w:iCs/>
                <w:lang w:val="en-AU"/>
              </w:rPr>
            </w:pPr>
            <w:r w:rsidRPr="0017637F">
              <w:rPr>
                <w:lang w:val="en-AU"/>
              </w:rPr>
              <w:t>Transfer</w:t>
            </w:r>
            <w:r>
              <w:rPr>
                <w:i/>
                <w:iCs/>
                <w:lang w:val="en-AU"/>
              </w:rPr>
              <w:t xml:space="preserve"> Eucalyptus </w:t>
            </w:r>
            <w:proofErr w:type="spellStart"/>
            <w:r>
              <w:rPr>
                <w:i/>
                <w:iCs/>
                <w:lang w:val="en-AU"/>
              </w:rPr>
              <w:t>benthamii</w:t>
            </w:r>
            <w:proofErr w:type="spellEnd"/>
            <w:r>
              <w:rPr>
                <w:i/>
                <w:iCs/>
                <w:lang w:val="en-AU"/>
              </w:rPr>
              <w:t xml:space="preserve"> </w:t>
            </w:r>
            <w:r w:rsidRPr="0017637F">
              <w:rPr>
                <w:lang w:val="en-AU"/>
              </w:rPr>
              <w:t>from the Vulnerable to the Critically Endangered category.</w:t>
            </w:r>
          </w:p>
          <w:p w14:paraId="625E0857" w14:textId="22956EC0" w:rsidR="003809C6" w:rsidRPr="008A6BAC" w:rsidRDefault="001D1413" w:rsidP="001D1413">
            <w:pPr>
              <w:spacing w:before="120" w:after="120"/>
            </w:pPr>
            <w:r w:rsidRPr="008A6BAC">
              <w:t>The species being included</w:t>
            </w:r>
            <w:r w:rsidR="00726431" w:rsidRPr="008A6BAC">
              <w:t xml:space="preserve"> </w:t>
            </w:r>
            <w:r w:rsidR="000B3019" w:rsidRPr="008A6BAC">
              <w:t>and</w:t>
            </w:r>
            <w:r w:rsidR="00176E0C" w:rsidRPr="008A6BAC">
              <w:t xml:space="preserve"> transferred </w:t>
            </w:r>
            <w:r w:rsidRPr="008A6BAC">
              <w:t xml:space="preserve">in the List met the criteria for listing in the relevant category </w:t>
            </w:r>
            <w:r w:rsidR="00C272C8" w:rsidRPr="008A6BAC">
              <w:t xml:space="preserve">under the </w:t>
            </w:r>
            <w:r w:rsidR="00C272C8" w:rsidRPr="008A6BAC">
              <w:rPr>
                <w:i/>
                <w:iCs/>
              </w:rPr>
              <w:t>Environment Protection and Biodiversity Conservation Regulations 2000</w:t>
            </w:r>
            <w:r w:rsidR="00C272C8" w:rsidRPr="008A6BAC">
              <w:t>.</w:t>
            </w: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2CB1E42D" w14:textId="7AEDA001" w:rsidR="00947BED" w:rsidRPr="00D16390" w:rsidRDefault="001D1413" w:rsidP="00D16390">
            <w:pPr>
              <w:spacing w:before="120" w:after="120"/>
              <w:jc w:val="center"/>
              <w:rPr>
                <w:b/>
              </w:rPr>
            </w:pPr>
            <w:r w:rsidRPr="0064762D">
              <w:rPr>
                <w:b/>
              </w:rPr>
              <w:t xml:space="preserve">Minister for the Environment </w:t>
            </w:r>
            <w:r w:rsidR="00E31291" w:rsidRPr="0064762D">
              <w:rPr>
                <w:b/>
              </w:rPr>
              <w:t>and Water</w:t>
            </w: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EF716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5C60" w14:textId="77777777" w:rsidR="00EF716D" w:rsidRDefault="00EF716D" w:rsidP="001C5393">
      <w:r>
        <w:separator/>
      </w:r>
    </w:p>
  </w:endnote>
  <w:endnote w:type="continuationSeparator" w:id="0">
    <w:p w14:paraId="21A7D0F6" w14:textId="77777777" w:rsidR="00EF716D" w:rsidRDefault="00EF716D"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F6A1" w14:textId="5AE3FD66" w:rsidR="0032285E" w:rsidRDefault="0032285E">
    <w:pPr>
      <w:pStyle w:val="Footer"/>
    </w:pPr>
    <w:r>
      <w:rPr>
        <w:noProof/>
        <w:snapToGrid/>
      </w:rPr>
      <mc:AlternateContent>
        <mc:Choice Requires="wps">
          <w:drawing>
            <wp:anchor distT="0" distB="0" distL="0" distR="0" simplePos="0" relativeHeight="251662336" behindDoc="0" locked="0" layoutInCell="1" allowOverlap="1" wp14:anchorId="777D19AD" wp14:editId="31D14F7D">
              <wp:simplePos x="635" y="635"/>
              <wp:positionH relativeFrom="page">
                <wp:align>center</wp:align>
              </wp:positionH>
              <wp:positionV relativeFrom="page">
                <wp:align>bottom</wp:align>
              </wp:positionV>
              <wp:extent cx="551815" cy="376555"/>
              <wp:effectExtent l="0" t="0" r="635" b="0"/>
              <wp:wrapNone/>
              <wp:docPr id="10074394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87C420" w14:textId="047BC756"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7D19AD"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587C420" w14:textId="047BC756"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12A1" w14:textId="6365B3F3" w:rsidR="0032285E" w:rsidRDefault="0032285E">
    <w:pPr>
      <w:pStyle w:val="Footer"/>
    </w:pPr>
    <w:r>
      <w:rPr>
        <w:noProof/>
        <w:snapToGrid/>
      </w:rPr>
      <mc:AlternateContent>
        <mc:Choice Requires="wps">
          <w:drawing>
            <wp:anchor distT="0" distB="0" distL="0" distR="0" simplePos="0" relativeHeight="251661312" behindDoc="0" locked="0" layoutInCell="1" allowOverlap="1" wp14:anchorId="4FB55275" wp14:editId="03780AE9">
              <wp:simplePos x="635" y="635"/>
              <wp:positionH relativeFrom="page">
                <wp:align>center</wp:align>
              </wp:positionH>
              <wp:positionV relativeFrom="page">
                <wp:align>bottom</wp:align>
              </wp:positionV>
              <wp:extent cx="551815" cy="376555"/>
              <wp:effectExtent l="0" t="0" r="635" b="0"/>
              <wp:wrapNone/>
              <wp:docPr id="2296326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57D722" w14:textId="70E50638"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B55275"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C57D722" w14:textId="70E50638"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74814" w14:textId="77777777" w:rsidR="00EF716D" w:rsidRDefault="00EF716D" w:rsidP="001C5393">
      <w:r>
        <w:separator/>
      </w:r>
    </w:p>
  </w:footnote>
  <w:footnote w:type="continuationSeparator" w:id="0">
    <w:p w14:paraId="7BB9E146" w14:textId="77777777" w:rsidR="00EF716D" w:rsidRDefault="00EF716D"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E8EC" w14:textId="49D35695" w:rsidR="0032285E" w:rsidRDefault="0032285E">
    <w:pPr>
      <w:pStyle w:val="Header"/>
    </w:pPr>
    <w:r>
      <w:rPr>
        <w:noProof/>
      </w:rPr>
      <mc:AlternateContent>
        <mc:Choice Requires="wps">
          <w:drawing>
            <wp:anchor distT="0" distB="0" distL="0" distR="0" simplePos="0" relativeHeight="251659264" behindDoc="0" locked="0" layoutInCell="1" allowOverlap="1" wp14:anchorId="4BAD74A9" wp14:editId="2999B91A">
              <wp:simplePos x="635" y="635"/>
              <wp:positionH relativeFrom="page">
                <wp:align>center</wp:align>
              </wp:positionH>
              <wp:positionV relativeFrom="page">
                <wp:align>top</wp:align>
              </wp:positionV>
              <wp:extent cx="551815" cy="376555"/>
              <wp:effectExtent l="0" t="0" r="635" b="4445"/>
              <wp:wrapNone/>
              <wp:docPr id="907839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E66EF6" w14:textId="6B3BD2F8"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AD74A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8E66EF6" w14:textId="6B3BD2F8"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6AD73CF4"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291F" w14:textId="478DCB32" w:rsidR="0032285E" w:rsidRDefault="0032285E">
    <w:pPr>
      <w:pStyle w:val="Header"/>
    </w:pPr>
    <w:r>
      <w:rPr>
        <w:noProof/>
      </w:rPr>
      <mc:AlternateContent>
        <mc:Choice Requires="wps">
          <w:drawing>
            <wp:anchor distT="0" distB="0" distL="0" distR="0" simplePos="0" relativeHeight="251658240" behindDoc="0" locked="0" layoutInCell="1" allowOverlap="1" wp14:anchorId="25B92A7D" wp14:editId="3624F2B7">
              <wp:simplePos x="635" y="635"/>
              <wp:positionH relativeFrom="page">
                <wp:align>center</wp:align>
              </wp:positionH>
              <wp:positionV relativeFrom="page">
                <wp:align>top</wp:align>
              </wp:positionV>
              <wp:extent cx="551815" cy="376555"/>
              <wp:effectExtent l="0" t="0" r="635" b="4445"/>
              <wp:wrapNone/>
              <wp:docPr id="5227282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17EB58" w14:textId="18AC3975"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92A7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817EB58" w14:textId="18AC3975" w:rsidR="0032285E" w:rsidRPr="0032285E" w:rsidRDefault="0032285E" w:rsidP="0032285E">
                    <w:pPr>
                      <w:rPr>
                        <w:rFonts w:ascii="Calibri" w:eastAsia="Calibri" w:hAnsi="Calibri" w:cs="Calibri"/>
                        <w:noProof/>
                        <w:color w:val="FF0000"/>
                      </w:rPr>
                    </w:pPr>
                    <w:r w:rsidRPr="0032285E">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75647D"/>
    <w:multiLevelType w:val="hybridMultilevel"/>
    <w:tmpl w:val="CF267A8C"/>
    <w:lvl w:ilvl="0" w:tplc="B56678A8">
      <w:start w:val="1"/>
      <w:numFmt w:val="lowerLetter"/>
      <w:lvlText w:val="(%1)"/>
      <w:lvlJc w:val="left"/>
      <w:pPr>
        <w:ind w:left="2965" w:hanging="360"/>
      </w:pPr>
      <w:rPr>
        <w:rFonts w:hint="default"/>
      </w:r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abstractNum w:abstractNumId="6"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4" w15:restartNumberingAfterBreak="0">
    <w:nsid w:val="723F3E09"/>
    <w:multiLevelType w:val="hybridMultilevel"/>
    <w:tmpl w:val="5B94B438"/>
    <w:lvl w:ilvl="0" w:tplc="B56678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9D52491"/>
    <w:multiLevelType w:val="hybridMultilevel"/>
    <w:tmpl w:val="4DC4D98A"/>
    <w:lvl w:ilvl="0" w:tplc="B56678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2628727">
    <w:abstractNumId w:val="3"/>
  </w:num>
  <w:num w:numId="2" w16cid:durableId="605235757">
    <w:abstractNumId w:val="7"/>
  </w:num>
  <w:num w:numId="3" w16cid:durableId="1116025638">
    <w:abstractNumId w:val="13"/>
  </w:num>
  <w:num w:numId="4" w16cid:durableId="168911318">
    <w:abstractNumId w:val="0"/>
  </w:num>
  <w:num w:numId="5" w16cid:durableId="252907869">
    <w:abstractNumId w:val="10"/>
  </w:num>
  <w:num w:numId="6" w16cid:durableId="137304041">
    <w:abstractNumId w:val="4"/>
  </w:num>
  <w:num w:numId="7" w16cid:durableId="456414809">
    <w:abstractNumId w:val="6"/>
  </w:num>
  <w:num w:numId="8" w16cid:durableId="586429813">
    <w:abstractNumId w:val="1"/>
  </w:num>
  <w:num w:numId="9" w16cid:durableId="631401381">
    <w:abstractNumId w:val="3"/>
  </w:num>
  <w:num w:numId="10" w16cid:durableId="1206798062">
    <w:abstractNumId w:val="15"/>
  </w:num>
  <w:num w:numId="11" w16cid:durableId="726685004">
    <w:abstractNumId w:val="3"/>
  </w:num>
  <w:num w:numId="12" w16cid:durableId="1399091612">
    <w:abstractNumId w:val="8"/>
  </w:num>
  <w:num w:numId="13" w16cid:durableId="413936804">
    <w:abstractNumId w:val="11"/>
  </w:num>
  <w:num w:numId="14" w16cid:durableId="553857601">
    <w:abstractNumId w:val="12"/>
  </w:num>
  <w:num w:numId="15" w16cid:durableId="1365717859">
    <w:abstractNumId w:val="2"/>
  </w:num>
  <w:num w:numId="16" w16cid:durableId="875889967">
    <w:abstractNumId w:val="9"/>
  </w:num>
  <w:num w:numId="17" w16cid:durableId="1646203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6959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071973">
    <w:abstractNumId w:val="4"/>
  </w:num>
  <w:num w:numId="20" w16cid:durableId="1642537477">
    <w:abstractNumId w:val="16"/>
  </w:num>
  <w:num w:numId="21" w16cid:durableId="898438512">
    <w:abstractNumId w:val="5"/>
  </w:num>
  <w:num w:numId="22" w16cid:durableId="1323462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7435"/>
    <w:rsid w:val="00007B71"/>
    <w:rsid w:val="000140D5"/>
    <w:rsid w:val="000147CE"/>
    <w:rsid w:val="000237B5"/>
    <w:rsid w:val="00031F81"/>
    <w:rsid w:val="00034D7D"/>
    <w:rsid w:val="00035313"/>
    <w:rsid w:val="00047195"/>
    <w:rsid w:val="00062B4A"/>
    <w:rsid w:val="00062DCC"/>
    <w:rsid w:val="000631F9"/>
    <w:rsid w:val="00080C2D"/>
    <w:rsid w:val="00082241"/>
    <w:rsid w:val="00090BF6"/>
    <w:rsid w:val="00094F0C"/>
    <w:rsid w:val="00096005"/>
    <w:rsid w:val="00096052"/>
    <w:rsid w:val="000A04F9"/>
    <w:rsid w:val="000A17EF"/>
    <w:rsid w:val="000A2018"/>
    <w:rsid w:val="000A30DB"/>
    <w:rsid w:val="000B2722"/>
    <w:rsid w:val="000B3019"/>
    <w:rsid w:val="000B328E"/>
    <w:rsid w:val="000B37D0"/>
    <w:rsid w:val="000C13DA"/>
    <w:rsid w:val="000C4713"/>
    <w:rsid w:val="000C59AA"/>
    <w:rsid w:val="000D4146"/>
    <w:rsid w:val="000E665D"/>
    <w:rsid w:val="000F37D8"/>
    <w:rsid w:val="000F4272"/>
    <w:rsid w:val="00105CA3"/>
    <w:rsid w:val="00112844"/>
    <w:rsid w:val="00114AC2"/>
    <w:rsid w:val="00114E52"/>
    <w:rsid w:val="001154E3"/>
    <w:rsid w:val="0011739E"/>
    <w:rsid w:val="00117BBF"/>
    <w:rsid w:val="001204FE"/>
    <w:rsid w:val="00121249"/>
    <w:rsid w:val="001238A0"/>
    <w:rsid w:val="001367EC"/>
    <w:rsid w:val="00142032"/>
    <w:rsid w:val="00142D34"/>
    <w:rsid w:val="00150A3C"/>
    <w:rsid w:val="001540C2"/>
    <w:rsid w:val="00154A2C"/>
    <w:rsid w:val="00156CCA"/>
    <w:rsid w:val="00164D1E"/>
    <w:rsid w:val="0016526F"/>
    <w:rsid w:val="00170C46"/>
    <w:rsid w:val="0017637F"/>
    <w:rsid w:val="00176E0C"/>
    <w:rsid w:val="0019229A"/>
    <w:rsid w:val="00196D24"/>
    <w:rsid w:val="0019701A"/>
    <w:rsid w:val="001A10D0"/>
    <w:rsid w:val="001A407D"/>
    <w:rsid w:val="001B0894"/>
    <w:rsid w:val="001B309E"/>
    <w:rsid w:val="001B6EBD"/>
    <w:rsid w:val="001C019F"/>
    <w:rsid w:val="001C5393"/>
    <w:rsid w:val="001C5CB7"/>
    <w:rsid w:val="001D1413"/>
    <w:rsid w:val="001D37D4"/>
    <w:rsid w:val="001D6849"/>
    <w:rsid w:val="001E2414"/>
    <w:rsid w:val="001E2AA6"/>
    <w:rsid w:val="001E5791"/>
    <w:rsid w:val="001E671B"/>
    <w:rsid w:val="001F294E"/>
    <w:rsid w:val="001F3638"/>
    <w:rsid w:val="0020252F"/>
    <w:rsid w:val="00203508"/>
    <w:rsid w:val="00205284"/>
    <w:rsid w:val="00205F4D"/>
    <w:rsid w:val="00210E87"/>
    <w:rsid w:val="00213163"/>
    <w:rsid w:val="00215F15"/>
    <w:rsid w:val="00220D43"/>
    <w:rsid w:val="00223B75"/>
    <w:rsid w:val="00237728"/>
    <w:rsid w:val="0024144B"/>
    <w:rsid w:val="00241578"/>
    <w:rsid w:val="00243024"/>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2D27"/>
    <w:rsid w:val="002B7397"/>
    <w:rsid w:val="002C52EB"/>
    <w:rsid w:val="002D08A1"/>
    <w:rsid w:val="002D1FBB"/>
    <w:rsid w:val="002D67F7"/>
    <w:rsid w:val="002E092D"/>
    <w:rsid w:val="002E0B37"/>
    <w:rsid w:val="002E3D92"/>
    <w:rsid w:val="002E7787"/>
    <w:rsid w:val="002F3CA0"/>
    <w:rsid w:val="002F61F6"/>
    <w:rsid w:val="00300087"/>
    <w:rsid w:val="003012CD"/>
    <w:rsid w:val="003046CF"/>
    <w:rsid w:val="00306A89"/>
    <w:rsid w:val="00315ECA"/>
    <w:rsid w:val="0032285E"/>
    <w:rsid w:val="00322DA2"/>
    <w:rsid w:val="00326336"/>
    <w:rsid w:val="00327466"/>
    <w:rsid w:val="00327532"/>
    <w:rsid w:val="00333B37"/>
    <w:rsid w:val="00340D22"/>
    <w:rsid w:val="003411CB"/>
    <w:rsid w:val="00354B11"/>
    <w:rsid w:val="00356241"/>
    <w:rsid w:val="00357679"/>
    <w:rsid w:val="0036261E"/>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B7E65"/>
    <w:rsid w:val="003E5631"/>
    <w:rsid w:val="003F0BD4"/>
    <w:rsid w:val="003F28D4"/>
    <w:rsid w:val="0041013B"/>
    <w:rsid w:val="00410D3F"/>
    <w:rsid w:val="00423D3F"/>
    <w:rsid w:val="0042478F"/>
    <w:rsid w:val="00431E4A"/>
    <w:rsid w:val="004336B5"/>
    <w:rsid w:val="0043452C"/>
    <w:rsid w:val="00434AD7"/>
    <w:rsid w:val="004355BD"/>
    <w:rsid w:val="0044089C"/>
    <w:rsid w:val="00452328"/>
    <w:rsid w:val="00454800"/>
    <w:rsid w:val="004557E9"/>
    <w:rsid w:val="004559D0"/>
    <w:rsid w:val="00460A57"/>
    <w:rsid w:val="00470887"/>
    <w:rsid w:val="00471B91"/>
    <w:rsid w:val="00472D9C"/>
    <w:rsid w:val="004776C5"/>
    <w:rsid w:val="004816B8"/>
    <w:rsid w:val="0048387B"/>
    <w:rsid w:val="004911CC"/>
    <w:rsid w:val="004A1EA4"/>
    <w:rsid w:val="004B4131"/>
    <w:rsid w:val="004B613E"/>
    <w:rsid w:val="004C57F8"/>
    <w:rsid w:val="004C661C"/>
    <w:rsid w:val="004C6B7C"/>
    <w:rsid w:val="004D2451"/>
    <w:rsid w:val="004D2476"/>
    <w:rsid w:val="004D24A8"/>
    <w:rsid w:val="004D6428"/>
    <w:rsid w:val="004E3573"/>
    <w:rsid w:val="004F218F"/>
    <w:rsid w:val="004F5014"/>
    <w:rsid w:val="0050179F"/>
    <w:rsid w:val="005028AF"/>
    <w:rsid w:val="00504B77"/>
    <w:rsid w:val="00507C1A"/>
    <w:rsid w:val="005118A3"/>
    <w:rsid w:val="00512138"/>
    <w:rsid w:val="00512194"/>
    <w:rsid w:val="00516BC0"/>
    <w:rsid w:val="00526D93"/>
    <w:rsid w:val="00530074"/>
    <w:rsid w:val="00535291"/>
    <w:rsid w:val="00544DB6"/>
    <w:rsid w:val="005518BD"/>
    <w:rsid w:val="0055220B"/>
    <w:rsid w:val="00554713"/>
    <w:rsid w:val="00555147"/>
    <w:rsid w:val="00555DF5"/>
    <w:rsid w:val="00556006"/>
    <w:rsid w:val="0055703F"/>
    <w:rsid w:val="00561DE9"/>
    <w:rsid w:val="00562937"/>
    <w:rsid w:val="00572B84"/>
    <w:rsid w:val="0057489F"/>
    <w:rsid w:val="00575114"/>
    <w:rsid w:val="00577ABF"/>
    <w:rsid w:val="00587219"/>
    <w:rsid w:val="0059214B"/>
    <w:rsid w:val="005939A9"/>
    <w:rsid w:val="0059411A"/>
    <w:rsid w:val="00595B22"/>
    <w:rsid w:val="005A40B4"/>
    <w:rsid w:val="005B09D8"/>
    <w:rsid w:val="005B2550"/>
    <w:rsid w:val="005B5C8D"/>
    <w:rsid w:val="005C2A5D"/>
    <w:rsid w:val="005D6901"/>
    <w:rsid w:val="005D7228"/>
    <w:rsid w:val="005E1CD1"/>
    <w:rsid w:val="005E64B6"/>
    <w:rsid w:val="005F45A6"/>
    <w:rsid w:val="0060293F"/>
    <w:rsid w:val="006070DD"/>
    <w:rsid w:val="00621014"/>
    <w:rsid w:val="00630252"/>
    <w:rsid w:val="0064211B"/>
    <w:rsid w:val="0064762D"/>
    <w:rsid w:val="00654451"/>
    <w:rsid w:val="00654BDF"/>
    <w:rsid w:val="00655E2D"/>
    <w:rsid w:val="00667178"/>
    <w:rsid w:val="00671532"/>
    <w:rsid w:val="00677D16"/>
    <w:rsid w:val="00691CA6"/>
    <w:rsid w:val="00692691"/>
    <w:rsid w:val="006A5D53"/>
    <w:rsid w:val="006B2291"/>
    <w:rsid w:val="006B4F08"/>
    <w:rsid w:val="006C13FC"/>
    <w:rsid w:val="006C5AA2"/>
    <w:rsid w:val="006D2F32"/>
    <w:rsid w:val="006D539E"/>
    <w:rsid w:val="006D7521"/>
    <w:rsid w:val="006E0818"/>
    <w:rsid w:val="006E268C"/>
    <w:rsid w:val="006F0BC0"/>
    <w:rsid w:val="006F0CF6"/>
    <w:rsid w:val="006F36E5"/>
    <w:rsid w:val="006F7439"/>
    <w:rsid w:val="007000FE"/>
    <w:rsid w:val="00701147"/>
    <w:rsid w:val="00703ACF"/>
    <w:rsid w:val="0071310B"/>
    <w:rsid w:val="0071319E"/>
    <w:rsid w:val="007134FD"/>
    <w:rsid w:val="00726431"/>
    <w:rsid w:val="00730EF1"/>
    <w:rsid w:val="0073387A"/>
    <w:rsid w:val="00735F92"/>
    <w:rsid w:val="007401FF"/>
    <w:rsid w:val="00740C65"/>
    <w:rsid w:val="0074348F"/>
    <w:rsid w:val="00751040"/>
    <w:rsid w:val="00753949"/>
    <w:rsid w:val="00757BA1"/>
    <w:rsid w:val="00760E4C"/>
    <w:rsid w:val="0076300F"/>
    <w:rsid w:val="00763380"/>
    <w:rsid w:val="00767D4D"/>
    <w:rsid w:val="00772DD5"/>
    <w:rsid w:val="007850E2"/>
    <w:rsid w:val="00791167"/>
    <w:rsid w:val="00794D90"/>
    <w:rsid w:val="007A0486"/>
    <w:rsid w:val="007A5F52"/>
    <w:rsid w:val="007A685F"/>
    <w:rsid w:val="007A6C3F"/>
    <w:rsid w:val="007A7994"/>
    <w:rsid w:val="007B0CAE"/>
    <w:rsid w:val="007B661E"/>
    <w:rsid w:val="007C79E9"/>
    <w:rsid w:val="007D10C5"/>
    <w:rsid w:val="007D1BC2"/>
    <w:rsid w:val="007D251A"/>
    <w:rsid w:val="007D2FEB"/>
    <w:rsid w:val="007D7036"/>
    <w:rsid w:val="007E24A7"/>
    <w:rsid w:val="007E610B"/>
    <w:rsid w:val="007F2118"/>
    <w:rsid w:val="007F4FF8"/>
    <w:rsid w:val="007F6EEA"/>
    <w:rsid w:val="007F7BFD"/>
    <w:rsid w:val="00802FE6"/>
    <w:rsid w:val="008132CB"/>
    <w:rsid w:val="00817122"/>
    <w:rsid w:val="00820588"/>
    <w:rsid w:val="008228A9"/>
    <w:rsid w:val="00823BC1"/>
    <w:rsid w:val="0082434E"/>
    <w:rsid w:val="00842564"/>
    <w:rsid w:val="00842A82"/>
    <w:rsid w:val="008501FF"/>
    <w:rsid w:val="0085103C"/>
    <w:rsid w:val="0086067B"/>
    <w:rsid w:val="0086082A"/>
    <w:rsid w:val="00864187"/>
    <w:rsid w:val="00864C96"/>
    <w:rsid w:val="00865F93"/>
    <w:rsid w:val="00871944"/>
    <w:rsid w:val="00871EA4"/>
    <w:rsid w:val="00875376"/>
    <w:rsid w:val="00876029"/>
    <w:rsid w:val="00876B51"/>
    <w:rsid w:val="00877B0B"/>
    <w:rsid w:val="00882E73"/>
    <w:rsid w:val="00884423"/>
    <w:rsid w:val="00893334"/>
    <w:rsid w:val="0089777C"/>
    <w:rsid w:val="008A6A4D"/>
    <w:rsid w:val="008A6BAC"/>
    <w:rsid w:val="008C18C9"/>
    <w:rsid w:val="008C2C04"/>
    <w:rsid w:val="008E21FE"/>
    <w:rsid w:val="008E78C3"/>
    <w:rsid w:val="008F0A5A"/>
    <w:rsid w:val="008F612E"/>
    <w:rsid w:val="00902203"/>
    <w:rsid w:val="00903FE8"/>
    <w:rsid w:val="00904162"/>
    <w:rsid w:val="0090491C"/>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5D58"/>
    <w:rsid w:val="00947BED"/>
    <w:rsid w:val="009501CA"/>
    <w:rsid w:val="00954375"/>
    <w:rsid w:val="0095491E"/>
    <w:rsid w:val="00962DD8"/>
    <w:rsid w:val="0096767A"/>
    <w:rsid w:val="0097468C"/>
    <w:rsid w:val="00980D9C"/>
    <w:rsid w:val="0098560E"/>
    <w:rsid w:val="00987CCC"/>
    <w:rsid w:val="00991BA9"/>
    <w:rsid w:val="009A32FC"/>
    <w:rsid w:val="009A6FF5"/>
    <w:rsid w:val="009B2916"/>
    <w:rsid w:val="009B2F6C"/>
    <w:rsid w:val="009B6689"/>
    <w:rsid w:val="009C0E84"/>
    <w:rsid w:val="009C5EFA"/>
    <w:rsid w:val="009C767E"/>
    <w:rsid w:val="009D0094"/>
    <w:rsid w:val="009D06B2"/>
    <w:rsid w:val="009D64B9"/>
    <w:rsid w:val="009D6DE4"/>
    <w:rsid w:val="009E2757"/>
    <w:rsid w:val="009E5038"/>
    <w:rsid w:val="009E53D8"/>
    <w:rsid w:val="009E6AFC"/>
    <w:rsid w:val="009E753B"/>
    <w:rsid w:val="009F78FA"/>
    <w:rsid w:val="00A03916"/>
    <w:rsid w:val="00A154F5"/>
    <w:rsid w:val="00A171AF"/>
    <w:rsid w:val="00A25053"/>
    <w:rsid w:val="00A27B83"/>
    <w:rsid w:val="00A3235E"/>
    <w:rsid w:val="00A44C86"/>
    <w:rsid w:val="00A47629"/>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D199A"/>
    <w:rsid w:val="00AD289D"/>
    <w:rsid w:val="00AE202A"/>
    <w:rsid w:val="00AE2953"/>
    <w:rsid w:val="00AF0E5A"/>
    <w:rsid w:val="00AF2DB9"/>
    <w:rsid w:val="00B35D84"/>
    <w:rsid w:val="00B36252"/>
    <w:rsid w:val="00B54F20"/>
    <w:rsid w:val="00B55DC1"/>
    <w:rsid w:val="00B565EF"/>
    <w:rsid w:val="00B649A1"/>
    <w:rsid w:val="00B65879"/>
    <w:rsid w:val="00B7334F"/>
    <w:rsid w:val="00B8091E"/>
    <w:rsid w:val="00B832B6"/>
    <w:rsid w:val="00B83777"/>
    <w:rsid w:val="00B84205"/>
    <w:rsid w:val="00B952DC"/>
    <w:rsid w:val="00BA2147"/>
    <w:rsid w:val="00BA795C"/>
    <w:rsid w:val="00BB0BCA"/>
    <w:rsid w:val="00BB65BF"/>
    <w:rsid w:val="00BC39B2"/>
    <w:rsid w:val="00BC6336"/>
    <w:rsid w:val="00BD10F0"/>
    <w:rsid w:val="00BD4F36"/>
    <w:rsid w:val="00BD76F0"/>
    <w:rsid w:val="00BE254B"/>
    <w:rsid w:val="00BE6787"/>
    <w:rsid w:val="00C15FC9"/>
    <w:rsid w:val="00C20BF0"/>
    <w:rsid w:val="00C212E8"/>
    <w:rsid w:val="00C25CD6"/>
    <w:rsid w:val="00C25F1B"/>
    <w:rsid w:val="00C272C8"/>
    <w:rsid w:val="00C302C8"/>
    <w:rsid w:val="00C34328"/>
    <w:rsid w:val="00C403AB"/>
    <w:rsid w:val="00C4113B"/>
    <w:rsid w:val="00C4388C"/>
    <w:rsid w:val="00C449AA"/>
    <w:rsid w:val="00C5220D"/>
    <w:rsid w:val="00C60C4A"/>
    <w:rsid w:val="00C63165"/>
    <w:rsid w:val="00C747A8"/>
    <w:rsid w:val="00C904AF"/>
    <w:rsid w:val="00C96A8A"/>
    <w:rsid w:val="00CA1EC2"/>
    <w:rsid w:val="00CA7D2A"/>
    <w:rsid w:val="00CB1373"/>
    <w:rsid w:val="00CB2CA2"/>
    <w:rsid w:val="00CB5F21"/>
    <w:rsid w:val="00CC0CB0"/>
    <w:rsid w:val="00CD1352"/>
    <w:rsid w:val="00CD4534"/>
    <w:rsid w:val="00CE08A0"/>
    <w:rsid w:val="00CE099C"/>
    <w:rsid w:val="00CE7DE4"/>
    <w:rsid w:val="00CF2D8A"/>
    <w:rsid w:val="00CF691F"/>
    <w:rsid w:val="00CF6DEE"/>
    <w:rsid w:val="00D00BB5"/>
    <w:rsid w:val="00D16390"/>
    <w:rsid w:val="00D17010"/>
    <w:rsid w:val="00D23957"/>
    <w:rsid w:val="00D23960"/>
    <w:rsid w:val="00D300D7"/>
    <w:rsid w:val="00D30353"/>
    <w:rsid w:val="00D352D4"/>
    <w:rsid w:val="00D435F7"/>
    <w:rsid w:val="00D43D54"/>
    <w:rsid w:val="00D52CBC"/>
    <w:rsid w:val="00D548C5"/>
    <w:rsid w:val="00D60DDA"/>
    <w:rsid w:val="00D65D2C"/>
    <w:rsid w:val="00D71D23"/>
    <w:rsid w:val="00D74533"/>
    <w:rsid w:val="00D768BF"/>
    <w:rsid w:val="00D76AAE"/>
    <w:rsid w:val="00D80AE5"/>
    <w:rsid w:val="00D90C22"/>
    <w:rsid w:val="00D90C8A"/>
    <w:rsid w:val="00D9265F"/>
    <w:rsid w:val="00D936B7"/>
    <w:rsid w:val="00D93C6C"/>
    <w:rsid w:val="00D96557"/>
    <w:rsid w:val="00DA3C6D"/>
    <w:rsid w:val="00DB1DE9"/>
    <w:rsid w:val="00DB4E93"/>
    <w:rsid w:val="00DB6599"/>
    <w:rsid w:val="00DC23C8"/>
    <w:rsid w:val="00DC39A9"/>
    <w:rsid w:val="00DD0D3A"/>
    <w:rsid w:val="00DD4ADC"/>
    <w:rsid w:val="00DD6AD4"/>
    <w:rsid w:val="00DD720C"/>
    <w:rsid w:val="00DE0B04"/>
    <w:rsid w:val="00DE6190"/>
    <w:rsid w:val="00DE69CE"/>
    <w:rsid w:val="00DF02E7"/>
    <w:rsid w:val="00E072D7"/>
    <w:rsid w:val="00E1033E"/>
    <w:rsid w:val="00E12A73"/>
    <w:rsid w:val="00E14629"/>
    <w:rsid w:val="00E1584C"/>
    <w:rsid w:val="00E2080D"/>
    <w:rsid w:val="00E21A8B"/>
    <w:rsid w:val="00E22301"/>
    <w:rsid w:val="00E26D31"/>
    <w:rsid w:val="00E31291"/>
    <w:rsid w:val="00E447AB"/>
    <w:rsid w:val="00E4624C"/>
    <w:rsid w:val="00E5297F"/>
    <w:rsid w:val="00E63631"/>
    <w:rsid w:val="00E70444"/>
    <w:rsid w:val="00E7097C"/>
    <w:rsid w:val="00E735A6"/>
    <w:rsid w:val="00E7424D"/>
    <w:rsid w:val="00E7612A"/>
    <w:rsid w:val="00E769E1"/>
    <w:rsid w:val="00E83224"/>
    <w:rsid w:val="00E85FA5"/>
    <w:rsid w:val="00E8643F"/>
    <w:rsid w:val="00E95252"/>
    <w:rsid w:val="00E9638E"/>
    <w:rsid w:val="00E969FA"/>
    <w:rsid w:val="00EA26AD"/>
    <w:rsid w:val="00EA434A"/>
    <w:rsid w:val="00EC1D61"/>
    <w:rsid w:val="00EC4EEC"/>
    <w:rsid w:val="00EC5BEF"/>
    <w:rsid w:val="00ED00EB"/>
    <w:rsid w:val="00ED10C9"/>
    <w:rsid w:val="00ED1903"/>
    <w:rsid w:val="00ED21A4"/>
    <w:rsid w:val="00EE0484"/>
    <w:rsid w:val="00EE1EF2"/>
    <w:rsid w:val="00EE22CD"/>
    <w:rsid w:val="00EE336B"/>
    <w:rsid w:val="00EE412A"/>
    <w:rsid w:val="00EE4C47"/>
    <w:rsid w:val="00EE5D54"/>
    <w:rsid w:val="00EF0839"/>
    <w:rsid w:val="00EF1524"/>
    <w:rsid w:val="00EF2878"/>
    <w:rsid w:val="00EF716D"/>
    <w:rsid w:val="00EF7383"/>
    <w:rsid w:val="00F0055D"/>
    <w:rsid w:val="00F116CD"/>
    <w:rsid w:val="00F2548B"/>
    <w:rsid w:val="00F27F7B"/>
    <w:rsid w:val="00F41716"/>
    <w:rsid w:val="00F41A87"/>
    <w:rsid w:val="00F41B0D"/>
    <w:rsid w:val="00F43A12"/>
    <w:rsid w:val="00F43A73"/>
    <w:rsid w:val="00F5068D"/>
    <w:rsid w:val="00F50DEB"/>
    <w:rsid w:val="00F53DF6"/>
    <w:rsid w:val="00F54CCB"/>
    <w:rsid w:val="00F55040"/>
    <w:rsid w:val="00F6384A"/>
    <w:rsid w:val="00F668A2"/>
    <w:rsid w:val="00F801E1"/>
    <w:rsid w:val="00F82C27"/>
    <w:rsid w:val="00F82DE4"/>
    <w:rsid w:val="00F82EBF"/>
    <w:rsid w:val="00F86A5E"/>
    <w:rsid w:val="00F925DE"/>
    <w:rsid w:val="00FB0EBF"/>
    <w:rsid w:val="00FC22C9"/>
    <w:rsid w:val="00FC7B2D"/>
    <w:rsid w:val="00FD2E76"/>
    <w:rsid w:val="00FD3EB5"/>
    <w:rsid w:val="00FD67C2"/>
    <w:rsid w:val="00FF20B9"/>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88830224">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FB0C65AD3B70B459EBC2378551F90E4" ma:contentTypeVersion="" ma:contentTypeDescription="PDMS Document Site Content Type" ma:contentTypeScope="" ma:versionID="93b5776622b04617ddd9f10debb97977">
  <xsd:schema xmlns:xsd="http://www.w3.org/2001/XMLSchema" xmlns:xs="http://www.w3.org/2001/XMLSchema" xmlns:p="http://schemas.microsoft.com/office/2006/metadata/properties" xmlns:ns2="5E316342-7F1F-4323-8FFD-609603887F52" targetNamespace="http://schemas.microsoft.com/office/2006/metadata/properties" ma:root="true" ma:fieldsID="80ea5cbed21628a787e9605fca7a095e" ns2:_="">
    <xsd:import namespace="5E316342-7F1F-4323-8FFD-609603887F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16342-7F1F-4323-8FFD-609603887F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E316342-7F1F-4323-8FFD-609603887F52">UNCLASSIFIED  </SecurityClassification>
  </documentManagement>
</p:properties>
</file>

<file path=customXml/itemProps1.xml><?xml version="1.0" encoding="utf-8"?>
<ds:datastoreItem xmlns:ds="http://schemas.openxmlformats.org/officeDocument/2006/customXml" ds:itemID="{12D1E631-0CC9-457E-BBCE-B47B294F3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16342-7F1F-4323-8FFD-609603887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5E316342-7F1F-4323-8FFD-609603887F52"/>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Eleanor HEARDER</cp:lastModifiedBy>
  <cp:revision>3</cp:revision>
  <cp:lastPrinted>2019-03-06T20:29:00Z</cp:lastPrinted>
  <dcterms:created xsi:type="dcterms:W3CDTF">2024-08-08T22:17:00Z</dcterms:created>
  <dcterms:modified xsi:type="dcterms:W3CDTF">2024-08-19T06:13:00Z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0x010100266966F133664895A6EE3632470D45F5005FB0C65AD3B70B459EBC2378551F90E4</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1f283352,56940d2,7dfcfbb2</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dafea7f,3c0c4e5f,7ef6e101</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