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D8FF6" w14:textId="77777777" w:rsidR="002E3895" w:rsidRPr="000050A9" w:rsidRDefault="00D45DFF" w:rsidP="00D45DFF">
      <w:pPr>
        <w:jc w:val="center"/>
        <w:rPr>
          <w:rFonts w:ascii="Times New Roman" w:hAnsi="Times New Roman" w:cs="Times New Roman"/>
          <w:b/>
          <w:sz w:val="24"/>
          <w:szCs w:val="24"/>
          <w:u w:val="single"/>
        </w:rPr>
      </w:pPr>
      <w:r w:rsidRPr="000050A9">
        <w:rPr>
          <w:rFonts w:ascii="Times New Roman" w:hAnsi="Times New Roman" w:cs="Times New Roman"/>
          <w:b/>
          <w:sz w:val="24"/>
          <w:szCs w:val="24"/>
          <w:u w:val="single"/>
        </w:rPr>
        <w:t>EXPLANATORY STATEMENT</w:t>
      </w:r>
    </w:p>
    <w:p w14:paraId="488876F4" w14:textId="15824A2C" w:rsidR="00D45DFF" w:rsidRPr="000050A9" w:rsidRDefault="00D45DFF" w:rsidP="000D0E22">
      <w:pPr>
        <w:spacing w:before="240" w:after="240"/>
        <w:jc w:val="center"/>
        <w:rPr>
          <w:rFonts w:ascii="Times New Roman" w:hAnsi="Times New Roman" w:cs="Times New Roman"/>
          <w:sz w:val="24"/>
          <w:szCs w:val="24"/>
          <w:u w:val="single"/>
        </w:rPr>
      </w:pPr>
      <w:r w:rsidRPr="000050A9">
        <w:rPr>
          <w:rFonts w:ascii="Times New Roman" w:hAnsi="Times New Roman" w:cs="Times New Roman"/>
          <w:sz w:val="24"/>
          <w:szCs w:val="24"/>
          <w:u w:val="single"/>
        </w:rPr>
        <w:t xml:space="preserve">Issued by the authority of the </w:t>
      </w:r>
      <w:r w:rsidR="009E5E22" w:rsidRPr="000050A9">
        <w:rPr>
          <w:rFonts w:ascii="Times New Roman" w:hAnsi="Times New Roman" w:cs="Times New Roman"/>
          <w:sz w:val="24"/>
          <w:szCs w:val="24"/>
          <w:u w:val="single"/>
        </w:rPr>
        <w:t>Minister for Climate Change and Energy</w:t>
      </w:r>
    </w:p>
    <w:p w14:paraId="36485D63" w14:textId="34F5788C" w:rsidR="000D0E22" w:rsidRPr="000050A9" w:rsidRDefault="009E5E22" w:rsidP="000D0E22">
      <w:pPr>
        <w:spacing w:before="240" w:after="240"/>
        <w:jc w:val="center"/>
        <w:rPr>
          <w:rFonts w:ascii="Times New Roman" w:hAnsi="Times New Roman" w:cs="Times New Roman"/>
          <w:i/>
          <w:sz w:val="24"/>
          <w:szCs w:val="24"/>
        </w:rPr>
      </w:pPr>
      <w:r w:rsidRPr="000050A9">
        <w:rPr>
          <w:rFonts w:ascii="Times New Roman" w:hAnsi="Times New Roman" w:cs="Times New Roman"/>
          <w:i/>
          <w:sz w:val="24"/>
          <w:szCs w:val="24"/>
        </w:rPr>
        <w:t>Offshore Electricity Infrastructure Act 2021</w:t>
      </w:r>
    </w:p>
    <w:p w14:paraId="21536AAD" w14:textId="16714F82" w:rsidR="00B26243" w:rsidRPr="0053216E" w:rsidRDefault="00276F74" w:rsidP="001D47B0">
      <w:pPr>
        <w:spacing w:before="240" w:after="240"/>
        <w:jc w:val="center"/>
        <w:rPr>
          <w:rFonts w:ascii="Times New Roman" w:hAnsi="Times New Roman" w:cs="Times New Roman"/>
          <w:b/>
          <w:i/>
          <w:sz w:val="24"/>
          <w:szCs w:val="24"/>
        </w:rPr>
      </w:pPr>
      <w:r w:rsidRPr="001207D2">
        <w:rPr>
          <w:rFonts w:ascii="Times New Roman" w:hAnsi="Times New Roman" w:cs="Times New Roman"/>
          <w:b/>
          <w:i/>
          <w:sz w:val="24"/>
          <w:szCs w:val="24"/>
        </w:rPr>
        <w:t xml:space="preserve">Offshore Electricity Infrastructure </w:t>
      </w:r>
      <w:r w:rsidRPr="0053216E">
        <w:rPr>
          <w:rFonts w:ascii="Times New Roman" w:hAnsi="Times New Roman" w:cs="Times New Roman"/>
          <w:b/>
          <w:i/>
          <w:sz w:val="24"/>
          <w:szCs w:val="24"/>
        </w:rPr>
        <w:t xml:space="preserve">(Declared Area </w:t>
      </w:r>
      <w:r w:rsidR="00166CC4" w:rsidRPr="0053216E">
        <w:rPr>
          <w:rFonts w:ascii="Times New Roman" w:hAnsi="Times New Roman" w:cs="Times New Roman"/>
          <w:b/>
          <w:i/>
          <w:sz w:val="24"/>
          <w:szCs w:val="24"/>
        </w:rPr>
        <w:t>OEI-03-2024</w:t>
      </w:r>
      <w:r w:rsidRPr="0053216E">
        <w:rPr>
          <w:rFonts w:ascii="Times New Roman" w:hAnsi="Times New Roman" w:cs="Times New Roman"/>
          <w:b/>
          <w:i/>
          <w:sz w:val="24"/>
          <w:szCs w:val="24"/>
        </w:rPr>
        <w:t>) Declaration 202</w:t>
      </w:r>
      <w:r w:rsidR="00B46B9B" w:rsidRPr="0053216E">
        <w:rPr>
          <w:rFonts w:ascii="Times New Roman" w:hAnsi="Times New Roman" w:cs="Times New Roman"/>
          <w:b/>
          <w:i/>
          <w:sz w:val="24"/>
          <w:szCs w:val="24"/>
        </w:rPr>
        <w:t>4</w:t>
      </w:r>
    </w:p>
    <w:p w14:paraId="7B9AABF1" w14:textId="77777777" w:rsidR="000D0E22" w:rsidRPr="000050A9" w:rsidRDefault="000D0E22" w:rsidP="000D0E22">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Purpose and Operation</w:t>
      </w:r>
    </w:p>
    <w:p w14:paraId="1E7F5186" w14:textId="571DF3D5" w:rsidR="00587BA0" w:rsidRPr="000050A9" w:rsidRDefault="00587BA0" w:rsidP="00587BA0">
      <w:pPr>
        <w:spacing w:before="240" w:after="240"/>
        <w:rPr>
          <w:rFonts w:ascii="Times New Roman" w:hAnsi="Times New Roman" w:cs="Times New Roman"/>
          <w:sz w:val="24"/>
          <w:szCs w:val="24"/>
        </w:rPr>
      </w:pPr>
      <w:r w:rsidRPr="000050A9">
        <w:rPr>
          <w:rFonts w:ascii="Times New Roman" w:hAnsi="Times New Roman" w:cs="Times New Roman"/>
          <w:sz w:val="24"/>
          <w:szCs w:val="24"/>
        </w:rPr>
        <w:t xml:space="preserve">The </w:t>
      </w:r>
      <w:r w:rsidRPr="000050A9">
        <w:rPr>
          <w:rFonts w:ascii="Times New Roman" w:hAnsi="Times New Roman" w:cs="Times New Roman"/>
          <w:i/>
          <w:sz w:val="24"/>
          <w:szCs w:val="24"/>
        </w:rPr>
        <w:t>Offshore Electricity Infrastructure Act 2021</w:t>
      </w:r>
      <w:r w:rsidRPr="000050A9">
        <w:rPr>
          <w:rFonts w:ascii="Times New Roman" w:hAnsi="Times New Roman" w:cs="Times New Roman"/>
          <w:sz w:val="24"/>
          <w:szCs w:val="24"/>
        </w:rPr>
        <w:t xml:space="preserve"> (OEI Act) establishes a legal framework to enable the construction, installation, commissioning, operation, maintenance, and decommissioning of offshore electricity infrastructure (OEI) in the Commonwealth offshore area. The OEI Act commenced on 2 June 2022.</w:t>
      </w:r>
    </w:p>
    <w:p w14:paraId="241D65CB" w14:textId="3D311277" w:rsidR="006905BB" w:rsidRDefault="00587BA0" w:rsidP="00587BA0">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The OEI Act provides a framework for granting licences to undertake OEI activities in the Commonwealth offshore area, while providing for co-existence with other marine users, the effective management of environmental impacts, the safety of workers and the protection of OEI. </w:t>
      </w:r>
    </w:p>
    <w:p w14:paraId="6F4F3AD6" w14:textId="2AE205D0" w:rsidR="006905BB" w:rsidRDefault="006905BB" w:rsidP="006905BB">
      <w:pPr>
        <w:spacing w:before="120" w:after="120"/>
        <w:rPr>
          <w:rFonts w:ascii="Times New Roman" w:hAnsi="Times New Roman" w:cs="Times New Roman"/>
          <w:sz w:val="24"/>
          <w:szCs w:val="24"/>
        </w:rPr>
      </w:pPr>
      <w:r>
        <w:rPr>
          <w:rFonts w:ascii="Times New Roman" w:hAnsi="Times New Roman" w:cs="Times New Roman"/>
          <w:sz w:val="24"/>
          <w:szCs w:val="24"/>
        </w:rPr>
        <w:t xml:space="preserve">Before the Minister can </w:t>
      </w:r>
      <w:r w:rsidR="00EB54CE">
        <w:rPr>
          <w:rFonts w:ascii="Times New Roman" w:hAnsi="Times New Roman" w:cs="Times New Roman"/>
          <w:sz w:val="24"/>
          <w:szCs w:val="24"/>
        </w:rPr>
        <w:t>invite eligible persons</w:t>
      </w:r>
      <w:r>
        <w:rPr>
          <w:rFonts w:ascii="Times New Roman" w:hAnsi="Times New Roman" w:cs="Times New Roman"/>
          <w:sz w:val="24"/>
          <w:szCs w:val="24"/>
        </w:rPr>
        <w:t xml:space="preserve"> to apply for</w:t>
      </w:r>
      <w:r w:rsidR="00EB54CE">
        <w:rPr>
          <w:rFonts w:ascii="Times New Roman" w:hAnsi="Times New Roman" w:cs="Times New Roman"/>
          <w:sz w:val="24"/>
          <w:szCs w:val="24"/>
        </w:rPr>
        <w:t xml:space="preserve"> a feasibility</w:t>
      </w:r>
      <w:r>
        <w:rPr>
          <w:rFonts w:ascii="Times New Roman" w:hAnsi="Times New Roman" w:cs="Times New Roman"/>
          <w:sz w:val="24"/>
          <w:szCs w:val="24"/>
        </w:rPr>
        <w:t xml:space="preserve"> licence under </w:t>
      </w:r>
      <w:r w:rsidR="00EB54CE">
        <w:rPr>
          <w:rFonts w:ascii="Times New Roman" w:hAnsi="Times New Roman" w:cs="Times New Roman"/>
          <w:sz w:val="24"/>
          <w:szCs w:val="24"/>
        </w:rPr>
        <w:t xml:space="preserve">section 9 of the </w:t>
      </w:r>
      <w:r w:rsidR="00EB54CE">
        <w:rPr>
          <w:rFonts w:ascii="Times New Roman" w:hAnsi="Times New Roman" w:cs="Times New Roman"/>
          <w:i/>
          <w:iCs/>
          <w:sz w:val="24"/>
          <w:szCs w:val="24"/>
        </w:rPr>
        <w:t xml:space="preserve">Offshore Electricity Infrastructure Regulations </w:t>
      </w:r>
      <w:r w:rsidR="00EB54CE" w:rsidRPr="00EB54CE">
        <w:rPr>
          <w:rFonts w:ascii="Times New Roman" w:hAnsi="Times New Roman" w:cs="Times New Roman"/>
          <w:sz w:val="24"/>
          <w:szCs w:val="24"/>
        </w:rPr>
        <w:t>2022</w:t>
      </w:r>
      <w:r w:rsidR="00EB54CE">
        <w:rPr>
          <w:rFonts w:ascii="Times New Roman" w:hAnsi="Times New Roman" w:cs="Times New Roman"/>
          <w:sz w:val="24"/>
          <w:szCs w:val="24"/>
        </w:rPr>
        <w:t xml:space="preserve"> (OEI Regulations)</w:t>
      </w:r>
      <w:r>
        <w:rPr>
          <w:rFonts w:ascii="Times New Roman" w:hAnsi="Times New Roman" w:cs="Times New Roman"/>
          <w:sz w:val="24"/>
          <w:szCs w:val="24"/>
        </w:rPr>
        <w:t xml:space="preserve"> in respect of a particular area, the Minister must first declare an area, by legislative instrument</w:t>
      </w:r>
      <w:r w:rsidR="00EB54CE">
        <w:rPr>
          <w:rFonts w:ascii="Times New Roman" w:hAnsi="Times New Roman" w:cs="Times New Roman"/>
          <w:sz w:val="24"/>
          <w:szCs w:val="24"/>
        </w:rPr>
        <w:t xml:space="preserve"> under</w:t>
      </w:r>
      <w:r>
        <w:rPr>
          <w:rFonts w:ascii="Times New Roman" w:hAnsi="Times New Roman" w:cs="Times New Roman"/>
          <w:sz w:val="24"/>
          <w:szCs w:val="24"/>
        </w:rPr>
        <w:t xml:space="preserve"> s</w:t>
      </w:r>
      <w:r w:rsidR="006120E8">
        <w:rPr>
          <w:rFonts w:ascii="Times New Roman" w:hAnsi="Times New Roman" w:cs="Times New Roman"/>
          <w:sz w:val="24"/>
          <w:szCs w:val="24"/>
        </w:rPr>
        <w:t>ubsection</w:t>
      </w:r>
      <w:r>
        <w:rPr>
          <w:rFonts w:ascii="Times New Roman" w:hAnsi="Times New Roman" w:cs="Times New Roman"/>
          <w:sz w:val="24"/>
          <w:szCs w:val="24"/>
        </w:rPr>
        <w:t xml:space="preserve"> 17(1) of the OEI Act.  </w:t>
      </w:r>
    </w:p>
    <w:p w14:paraId="19248206" w14:textId="521AB4AD" w:rsidR="00A31BC7" w:rsidRPr="000050A9" w:rsidRDefault="00A31BC7" w:rsidP="00A31BC7">
      <w:pPr>
        <w:rPr>
          <w:rFonts w:ascii="Times New Roman" w:hAnsi="Times New Roman" w:cs="Times New Roman"/>
          <w:sz w:val="24"/>
          <w:szCs w:val="24"/>
        </w:rPr>
      </w:pPr>
      <w:r w:rsidRPr="000050A9">
        <w:rPr>
          <w:rFonts w:ascii="Times New Roman" w:hAnsi="Times New Roman" w:cs="Times New Roman"/>
          <w:sz w:val="24"/>
          <w:szCs w:val="24"/>
        </w:rPr>
        <w:t xml:space="preserve">Before </w:t>
      </w:r>
      <w:r w:rsidR="00EB54CE">
        <w:rPr>
          <w:rFonts w:ascii="Times New Roman" w:hAnsi="Times New Roman" w:cs="Times New Roman"/>
          <w:sz w:val="24"/>
          <w:szCs w:val="24"/>
        </w:rPr>
        <w:t xml:space="preserve">the Minister can make </w:t>
      </w:r>
      <w:r w:rsidRPr="000050A9">
        <w:rPr>
          <w:rFonts w:ascii="Times New Roman" w:hAnsi="Times New Roman" w:cs="Times New Roman"/>
          <w:sz w:val="24"/>
          <w:szCs w:val="24"/>
        </w:rPr>
        <w:t>a declaration</w:t>
      </w:r>
      <w:r w:rsidR="00EB54CE">
        <w:rPr>
          <w:rFonts w:ascii="Times New Roman" w:hAnsi="Times New Roman" w:cs="Times New Roman"/>
          <w:sz w:val="24"/>
          <w:szCs w:val="24"/>
        </w:rPr>
        <w:t>,</w:t>
      </w:r>
      <w:r w:rsidRPr="000050A9">
        <w:rPr>
          <w:rFonts w:ascii="Times New Roman" w:hAnsi="Times New Roman" w:cs="Times New Roman"/>
          <w:sz w:val="24"/>
          <w:szCs w:val="24"/>
        </w:rPr>
        <w:t xml:space="preserve"> s</w:t>
      </w:r>
      <w:r w:rsidR="00F36897">
        <w:rPr>
          <w:rFonts w:ascii="Times New Roman" w:hAnsi="Times New Roman" w:cs="Times New Roman"/>
          <w:sz w:val="24"/>
          <w:szCs w:val="24"/>
        </w:rPr>
        <w:t>ubsection</w:t>
      </w:r>
      <w:r w:rsidRPr="000050A9">
        <w:rPr>
          <w:rFonts w:ascii="Times New Roman" w:hAnsi="Times New Roman" w:cs="Times New Roman"/>
          <w:sz w:val="24"/>
          <w:szCs w:val="24"/>
        </w:rPr>
        <w:t xml:space="preserve"> 17(3) of the OEI Act</w:t>
      </w:r>
      <w:r w:rsidR="00EB54CE">
        <w:rPr>
          <w:rFonts w:ascii="Times New Roman" w:hAnsi="Times New Roman" w:cs="Times New Roman"/>
          <w:sz w:val="24"/>
          <w:szCs w:val="24"/>
        </w:rPr>
        <w:t xml:space="preserve"> requires certain</w:t>
      </w:r>
      <w:r w:rsidRPr="000050A9">
        <w:rPr>
          <w:rFonts w:ascii="Times New Roman" w:hAnsi="Times New Roman" w:cs="Times New Roman"/>
          <w:sz w:val="24"/>
          <w:szCs w:val="24"/>
        </w:rPr>
        <w:t xml:space="preserve"> criteria </w:t>
      </w:r>
      <w:r w:rsidR="00EB54CE">
        <w:rPr>
          <w:rFonts w:ascii="Times New Roman" w:hAnsi="Times New Roman" w:cs="Times New Roman"/>
          <w:sz w:val="24"/>
          <w:szCs w:val="24"/>
        </w:rPr>
        <w:t>to</w:t>
      </w:r>
      <w:r w:rsidRPr="000050A9">
        <w:rPr>
          <w:rFonts w:ascii="Times New Roman" w:hAnsi="Times New Roman" w:cs="Times New Roman"/>
          <w:sz w:val="24"/>
          <w:szCs w:val="24"/>
        </w:rPr>
        <w:t xml:space="preserve"> be met:  </w:t>
      </w:r>
    </w:p>
    <w:p w14:paraId="289CD814" w14:textId="3E236ECB" w:rsidR="00A31BC7" w:rsidRPr="000050A9"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a notice proposing to declare the area has been published</w:t>
      </w:r>
      <w:r w:rsidR="00F019E6">
        <w:rPr>
          <w:rFonts w:ascii="Times New Roman" w:hAnsi="Times New Roman" w:cs="Times New Roman"/>
          <w:sz w:val="24"/>
          <w:szCs w:val="24"/>
        </w:rPr>
        <w:t xml:space="preserve"> under section 18 of the OEI Act</w:t>
      </w:r>
      <w:r w:rsidRPr="000050A9">
        <w:rPr>
          <w:rFonts w:ascii="Times New Roman" w:hAnsi="Times New Roman" w:cs="Times New Roman"/>
          <w:sz w:val="24"/>
          <w:szCs w:val="24"/>
        </w:rPr>
        <w:t>; and</w:t>
      </w:r>
    </w:p>
    <w:p w14:paraId="241A3E13" w14:textId="5EB172BF" w:rsidR="00A31BC7" w:rsidRPr="000050A9"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 xml:space="preserve">the day specified in the notice </w:t>
      </w:r>
      <w:r w:rsidR="00517E1A">
        <w:rPr>
          <w:rFonts w:ascii="Times New Roman" w:hAnsi="Times New Roman" w:cs="Times New Roman"/>
          <w:sz w:val="24"/>
          <w:szCs w:val="24"/>
        </w:rPr>
        <w:t xml:space="preserve">under paragraph 18(d) of the OEI Act </w:t>
      </w:r>
      <w:r w:rsidRPr="000050A9">
        <w:rPr>
          <w:rFonts w:ascii="Times New Roman" w:hAnsi="Times New Roman" w:cs="Times New Roman"/>
          <w:sz w:val="24"/>
          <w:szCs w:val="24"/>
        </w:rPr>
        <w:t>as the day by which submissions may be made has passed; and</w:t>
      </w:r>
    </w:p>
    <w:p w14:paraId="1DCC2B55" w14:textId="77777777" w:rsidR="00A31BC7" w:rsidRPr="000050A9"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the Minister has consulted:</w:t>
      </w:r>
    </w:p>
    <w:p w14:paraId="3CA719D8" w14:textId="77777777" w:rsidR="00A31BC7" w:rsidRPr="000050A9"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the Defence Minister; and</w:t>
      </w:r>
    </w:p>
    <w:p w14:paraId="7197559F" w14:textId="2311A3A7" w:rsidR="00A31BC7" w:rsidRPr="000050A9"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the Minister administering s</w:t>
      </w:r>
      <w:r w:rsidR="0084433F">
        <w:rPr>
          <w:rFonts w:ascii="Times New Roman" w:hAnsi="Times New Roman" w:cs="Times New Roman"/>
          <w:sz w:val="24"/>
          <w:szCs w:val="24"/>
        </w:rPr>
        <w:t>ection</w:t>
      </w:r>
      <w:r w:rsidRPr="000050A9">
        <w:rPr>
          <w:rFonts w:ascii="Times New Roman" w:hAnsi="Times New Roman" w:cs="Times New Roman"/>
          <w:sz w:val="24"/>
          <w:szCs w:val="24"/>
        </w:rPr>
        <w:t> 1 of the </w:t>
      </w:r>
      <w:r w:rsidRPr="000050A9">
        <w:rPr>
          <w:rFonts w:ascii="Times New Roman" w:hAnsi="Times New Roman" w:cs="Times New Roman"/>
          <w:i/>
          <w:sz w:val="24"/>
          <w:szCs w:val="24"/>
        </w:rPr>
        <w:t>Navigation Act 2012</w:t>
      </w:r>
      <w:r w:rsidRPr="000050A9">
        <w:rPr>
          <w:rFonts w:ascii="Times New Roman" w:hAnsi="Times New Roman" w:cs="Times New Roman"/>
          <w:sz w:val="24"/>
          <w:szCs w:val="24"/>
        </w:rPr>
        <w:t>; and</w:t>
      </w:r>
    </w:p>
    <w:p w14:paraId="55BCB304" w14:textId="47ACF1BC" w:rsidR="00A31BC7" w:rsidRPr="000050A9" w:rsidRDefault="00A31BC7" w:rsidP="009940B4">
      <w:pPr>
        <w:pStyle w:val="ListParagraph"/>
        <w:numPr>
          <w:ilvl w:val="0"/>
          <w:numId w:val="6"/>
        </w:numPr>
        <w:shd w:val="clear" w:color="auto" w:fill="FFFFFF"/>
        <w:spacing w:before="40" w:after="160"/>
        <w:rPr>
          <w:rFonts w:ascii="Times New Roman" w:hAnsi="Times New Roman" w:cs="Times New Roman"/>
          <w:sz w:val="24"/>
          <w:szCs w:val="24"/>
        </w:rPr>
      </w:pPr>
      <w:r w:rsidRPr="000050A9">
        <w:rPr>
          <w:rFonts w:ascii="Times New Roman" w:hAnsi="Times New Roman" w:cs="Times New Roman"/>
          <w:sz w:val="24"/>
          <w:szCs w:val="24"/>
        </w:rPr>
        <w:t>the Minister is satisfied that the area is suitable for offshore renewable energy infrastructure.</w:t>
      </w:r>
    </w:p>
    <w:p w14:paraId="432C7CD7" w14:textId="639AF910" w:rsidR="00A31BC7" w:rsidRPr="00DC476D" w:rsidRDefault="00A31BC7" w:rsidP="00A31BC7">
      <w:pPr>
        <w:rPr>
          <w:rFonts w:ascii="Times New Roman" w:hAnsi="Times New Roman" w:cs="Times New Roman"/>
          <w:color w:val="000000" w:themeColor="text1"/>
          <w:sz w:val="24"/>
          <w:szCs w:val="24"/>
        </w:rPr>
      </w:pPr>
      <w:r w:rsidRPr="00F3156E">
        <w:rPr>
          <w:rFonts w:ascii="Times New Roman" w:hAnsi="Times New Roman" w:cs="Times New Roman"/>
          <w:color w:val="000000" w:themeColor="text1"/>
          <w:sz w:val="24"/>
          <w:szCs w:val="24"/>
        </w:rPr>
        <w:t xml:space="preserve">On </w:t>
      </w:r>
      <w:r w:rsidR="00E844BA">
        <w:rPr>
          <w:rFonts w:ascii="Times New Roman" w:hAnsi="Times New Roman" w:cs="Times New Roman"/>
          <w:color w:val="000000" w:themeColor="text1"/>
          <w:sz w:val="24"/>
          <w:szCs w:val="24"/>
        </w:rPr>
        <w:t>29 February 2024</w:t>
      </w:r>
      <w:r w:rsidR="00EB54CE">
        <w:rPr>
          <w:rFonts w:ascii="Times New Roman" w:hAnsi="Times New Roman" w:cs="Times New Roman"/>
          <w:color w:val="000000" w:themeColor="text1"/>
          <w:sz w:val="24"/>
          <w:szCs w:val="24"/>
        </w:rPr>
        <w:t>, consistent with paragraph 17(3)(a) of the OEI Act,</w:t>
      </w:r>
      <w:r w:rsidRPr="00F3156E">
        <w:rPr>
          <w:rFonts w:ascii="Times New Roman" w:hAnsi="Times New Roman" w:cs="Times New Roman"/>
          <w:color w:val="000000" w:themeColor="text1"/>
          <w:sz w:val="24"/>
          <w:szCs w:val="24"/>
        </w:rPr>
        <w:t xml:space="preserve"> </w:t>
      </w:r>
      <w:r w:rsidRPr="001D28F3">
        <w:rPr>
          <w:rFonts w:ascii="Times New Roman" w:hAnsi="Times New Roman" w:cs="Times New Roman"/>
          <w:color w:val="000000" w:themeColor="text1"/>
          <w:sz w:val="24"/>
          <w:szCs w:val="24"/>
        </w:rPr>
        <w:t xml:space="preserve">a notice of proposal to declare an area in the </w:t>
      </w:r>
      <w:r w:rsidR="00E844BA">
        <w:rPr>
          <w:rFonts w:ascii="Times New Roman" w:hAnsi="Times New Roman" w:cs="Times New Roman"/>
          <w:color w:val="000000" w:themeColor="text1"/>
          <w:sz w:val="24"/>
          <w:szCs w:val="24"/>
        </w:rPr>
        <w:t>Indian Ocean</w:t>
      </w:r>
      <w:r w:rsidR="00EB54CE">
        <w:rPr>
          <w:rFonts w:ascii="Times New Roman" w:hAnsi="Times New Roman" w:cs="Times New Roman"/>
          <w:color w:val="000000" w:themeColor="text1"/>
          <w:sz w:val="24"/>
          <w:szCs w:val="24"/>
        </w:rPr>
        <w:t>,</w:t>
      </w:r>
      <w:r w:rsidR="00E844BA">
        <w:rPr>
          <w:rFonts w:ascii="Times New Roman" w:hAnsi="Times New Roman" w:cs="Times New Roman"/>
          <w:color w:val="000000" w:themeColor="text1"/>
          <w:sz w:val="24"/>
          <w:szCs w:val="24"/>
        </w:rPr>
        <w:t xml:space="preserve"> off Bunbury </w:t>
      </w:r>
      <w:r w:rsidR="00DB7F7C">
        <w:rPr>
          <w:rFonts w:ascii="Times New Roman" w:hAnsi="Times New Roman" w:cs="Times New Roman"/>
          <w:color w:val="000000" w:themeColor="text1"/>
          <w:sz w:val="24"/>
          <w:szCs w:val="24"/>
        </w:rPr>
        <w:t>Western Australia</w:t>
      </w:r>
      <w:r w:rsidR="00EB54CE">
        <w:rPr>
          <w:rFonts w:ascii="Times New Roman" w:hAnsi="Times New Roman" w:cs="Times New Roman"/>
          <w:color w:val="000000" w:themeColor="text1"/>
          <w:sz w:val="24"/>
          <w:szCs w:val="24"/>
        </w:rPr>
        <w:t xml:space="preserve"> (WA),</w:t>
      </w:r>
      <w:r w:rsidRPr="001D28F3">
        <w:rPr>
          <w:rFonts w:ascii="Times New Roman" w:hAnsi="Times New Roman" w:cs="Times New Roman"/>
          <w:color w:val="000000" w:themeColor="text1"/>
          <w:sz w:val="24"/>
          <w:szCs w:val="24"/>
        </w:rPr>
        <w:t xml:space="preserve"> was published on behalf of the Minister</w:t>
      </w:r>
      <w:r w:rsidR="00EE43E5" w:rsidRPr="001D28F3">
        <w:rPr>
          <w:rFonts w:ascii="Times New Roman" w:hAnsi="Times New Roman" w:cs="Times New Roman"/>
          <w:color w:val="000000" w:themeColor="text1"/>
          <w:sz w:val="24"/>
          <w:szCs w:val="24"/>
        </w:rPr>
        <w:t>,</w:t>
      </w:r>
      <w:r w:rsidRPr="001D28F3">
        <w:rPr>
          <w:rFonts w:ascii="Times New Roman" w:hAnsi="Times New Roman" w:cs="Times New Roman"/>
          <w:color w:val="000000" w:themeColor="text1"/>
          <w:sz w:val="24"/>
          <w:szCs w:val="24"/>
        </w:rPr>
        <w:t xml:space="preserve"> on the Department of Climate Change, Energy, the Environment and Water (the department)</w:t>
      </w:r>
      <w:r w:rsidR="00EB54CE">
        <w:rPr>
          <w:rFonts w:ascii="Times New Roman" w:hAnsi="Times New Roman" w:cs="Times New Roman"/>
          <w:color w:val="000000" w:themeColor="text1"/>
          <w:sz w:val="24"/>
          <w:szCs w:val="24"/>
        </w:rPr>
        <w:t>’s</w:t>
      </w:r>
      <w:r w:rsidRPr="001D28F3">
        <w:rPr>
          <w:rFonts w:ascii="Times New Roman" w:hAnsi="Times New Roman" w:cs="Times New Roman"/>
          <w:color w:val="000000" w:themeColor="text1"/>
          <w:sz w:val="24"/>
          <w:szCs w:val="24"/>
        </w:rPr>
        <w:t xml:space="preserve"> website</w:t>
      </w:r>
      <w:r w:rsidR="007E277D">
        <w:rPr>
          <w:rFonts w:ascii="Times New Roman" w:hAnsi="Times New Roman" w:cs="Times New Roman"/>
          <w:color w:val="000000" w:themeColor="text1"/>
          <w:sz w:val="24"/>
          <w:szCs w:val="24"/>
        </w:rPr>
        <w:t xml:space="preserve"> (available at </w:t>
      </w:r>
      <w:r w:rsidR="007E277D" w:rsidRPr="0061297F">
        <w:rPr>
          <w:rFonts w:ascii="Times New Roman" w:hAnsi="Times New Roman" w:cs="Times New Roman"/>
          <w:sz w:val="24"/>
          <w:szCs w:val="24"/>
        </w:rPr>
        <w:t>https://www.dcceew.gov.au/sites/default/files/documents/notice-proposal-declare-area-bunburry-wa.pdf</w:t>
      </w:r>
      <w:r w:rsidR="007E277D">
        <w:rPr>
          <w:rFonts w:ascii="Times New Roman" w:hAnsi="Times New Roman" w:cs="Times New Roman"/>
          <w:color w:val="000000" w:themeColor="text1"/>
          <w:sz w:val="24"/>
          <w:szCs w:val="24"/>
        </w:rPr>
        <w:t>)</w:t>
      </w:r>
      <w:r w:rsidR="00176594">
        <w:rPr>
          <w:rFonts w:ascii="Times New Roman" w:hAnsi="Times New Roman" w:cs="Times New Roman"/>
          <w:color w:val="000000" w:themeColor="text1"/>
          <w:sz w:val="24"/>
          <w:szCs w:val="24"/>
        </w:rPr>
        <w:t>. Consultation closed on 3 May 2024</w:t>
      </w:r>
      <w:r w:rsidR="001520B6">
        <w:rPr>
          <w:rFonts w:ascii="Times New Roman" w:hAnsi="Times New Roman" w:cs="Times New Roman"/>
          <w:color w:val="000000" w:themeColor="text1"/>
          <w:sz w:val="24"/>
          <w:szCs w:val="24"/>
        </w:rPr>
        <w:t>.</w:t>
      </w:r>
      <w:r w:rsidRPr="001D28F3">
        <w:rPr>
          <w:rFonts w:ascii="Times New Roman" w:hAnsi="Times New Roman" w:cs="Times New Roman"/>
          <w:color w:val="000000" w:themeColor="text1"/>
          <w:sz w:val="24"/>
          <w:szCs w:val="24"/>
        </w:rPr>
        <w:t xml:space="preserve"> </w:t>
      </w:r>
      <w:r w:rsidR="00DC476D" w:rsidRPr="00DC476D">
        <w:rPr>
          <w:rFonts w:ascii="Times New Roman" w:hAnsi="Times New Roman" w:cs="Times New Roman"/>
          <w:color w:val="000000" w:themeColor="text1"/>
          <w:sz w:val="24"/>
          <w:szCs w:val="24"/>
        </w:rPr>
        <w:t xml:space="preserve">Consultation was open for a total of </w:t>
      </w:r>
      <w:r w:rsidR="00E41DF4">
        <w:rPr>
          <w:rFonts w:ascii="Times New Roman" w:hAnsi="Times New Roman" w:cs="Times New Roman"/>
          <w:color w:val="000000" w:themeColor="text1"/>
          <w:sz w:val="24"/>
          <w:szCs w:val="24"/>
        </w:rPr>
        <w:t>7</w:t>
      </w:r>
      <w:r w:rsidR="00EB54CE">
        <w:rPr>
          <w:rFonts w:ascii="Times New Roman" w:hAnsi="Times New Roman" w:cs="Times New Roman"/>
          <w:color w:val="000000" w:themeColor="text1"/>
          <w:sz w:val="24"/>
          <w:szCs w:val="24"/>
        </w:rPr>
        <w:t>3</w:t>
      </w:r>
      <w:r w:rsidR="00DC476D" w:rsidRPr="00DC476D">
        <w:rPr>
          <w:rFonts w:ascii="Times New Roman" w:hAnsi="Times New Roman" w:cs="Times New Roman"/>
          <w:color w:val="000000" w:themeColor="text1"/>
          <w:sz w:val="24"/>
          <w:szCs w:val="24"/>
        </w:rPr>
        <w:t xml:space="preserve"> days</w:t>
      </w:r>
      <w:r w:rsidR="007E277D">
        <w:rPr>
          <w:rFonts w:ascii="Times New Roman" w:hAnsi="Times New Roman" w:cs="Times New Roman"/>
          <w:color w:val="000000" w:themeColor="text1"/>
          <w:sz w:val="24"/>
          <w:szCs w:val="24"/>
        </w:rPr>
        <w:t>.</w:t>
      </w:r>
      <w:r w:rsidRPr="00DC476D">
        <w:rPr>
          <w:rFonts w:ascii="Times New Roman" w:hAnsi="Times New Roman" w:cs="Times New Roman"/>
          <w:color w:val="000000" w:themeColor="text1"/>
          <w:sz w:val="24"/>
          <w:szCs w:val="24"/>
        </w:rPr>
        <w:t xml:space="preserve"> </w:t>
      </w:r>
    </w:p>
    <w:p w14:paraId="1CBE1C86" w14:textId="6D4D4B38" w:rsidR="00A31BC7" w:rsidRPr="0008001B" w:rsidRDefault="001014B2" w:rsidP="00A31BC7">
      <w:pPr>
        <w:rPr>
          <w:rFonts w:ascii="Times New Roman" w:hAnsi="Times New Roman" w:cs="Times New Roman"/>
          <w:sz w:val="24"/>
          <w:szCs w:val="24"/>
        </w:rPr>
      </w:pPr>
      <w:bookmarkStart w:id="0" w:name="_Hlk138870295"/>
      <w:r w:rsidRPr="0008001B">
        <w:rPr>
          <w:rFonts w:ascii="Times New Roman" w:hAnsi="Times New Roman" w:cs="Times New Roman"/>
          <w:sz w:val="24"/>
          <w:szCs w:val="24"/>
        </w:rPr>
        <w:t xml:space="preserve">Pursuant to paragraph 17(3)(c) of the OEI Act, the Minister has consulted with the Defence Minister and the Minister administering section 1 of the </w:t>
      </w:r>
      <w:r w:rsidRPr="0008001B">
        <w:rPr>
          <w:rFonts w:ascii="Times New Roman" w:hAnsi="Times New Roman" w:cs="Times New Roman"/>
          <w:i/>
          <w:sz w:val="24"/>
          <w:szCs w:val="24"/>
        </w:rPr>
        <w:t>Navigation Act 2012</w:t>
      </w:r>
      <w:r w:rsidRPr="0008001B">
        <w:rPr>
          <w:rFonts w:ascii="Times New Roman" w:hAnsi="Times New Roman" w:cs="Times New Roman"/>
          <w:sz w:val="24"/>
          <w:szCs w:val="24"/>
        </w:rPr>
        <w:t xml:space="preserve"> (being the </w:t>
      </w:r>
      <w:r w:rsidRPr="0008001B">
        <w:rPr>
          <w:rFonts w:ascii="Times New Roman" w:hAnsi="Times New Roman" w:cs="Times New Roman"/>
          <w:sz w:val="24"/>
          <w:szCs w:val="24"/>
        </w:rPr>
        <w:lastRenderedPageBreak/>
        <w:t xml:space="preserve">Minister for Infrastructure, Transport, Regional Development and Local Government). This consultation was formalised through letters sent by the Minister on </w:t>
      </w:r>
      <w:r w:rsidR="00D828E1" w:rsidRPr="00D828E1">
        <w:rPr>
          <w:rFonts w:ascii="Times New Roman" w:hAnsi="Times New Roman" w:cs="Times New Roman"/>
          <w:sz w:val="24"/>
          <w:szCs w:val="24"/>
        </w:rPr>
        <w:t>12</w:t>
      </w:r>
      <w:r w:rsidRPr="00D828E1">
        <w:rPr>
          <w:rFonts w:ascii="Times New Roman" w:hAnsi="Times New Roman" w:cs="Times New Roman"/>
          <w:sz w:val="24"/>
          <w:szCs w:val="24"/>
        </w:rPr>
        <w:t xml:space="preserve"> </w:t>
      </w:r>
      <w:r w:rsidR="00DD22E2" w:rsidRPr="00D828E1">
        <w:rPr>
          <w:rFonts w:ascii="Times New Roman" w:hAnsi="Times New Roman" w:cs="Times New Roman"/>
          <w:sz w:val="24"/>
          <w:szCs w:val="24"/>
        </w:rPr>
        <w:t>August</w:t>
      </w:r>
      <w:r w:rsidRPr="00D828E1">
        <w:rPr>
          <w:rFonts w:ascii="Times New Roman" w:hAnsi="Times New Roman" w:cs="Times New Roman"/>
          <w:sz w:val="24"/>
          <w:szCs w:val="24"/>
        </w:rPr>
        <w:t xml:space="preserve"> 2024. </w:t>
      </w:r>
      <w:r w:rsidRPr="0008001B">
        <w:rPr>
          <w:rFonts w:ascii="Times New Roman" w:hAnsi="Times New Roman" w:cs="Times New Roman"/>
          <w:sz w:val="24"/>
          <w:szCs w:val="24"/>
        </w:rPr>
        <w:t>The consultation with these Ministers did not raise any additional issues that had not been addressed during consultation with the respective departments of those Ministers</w:t>
      </w:r>
      <w:bookmarkStart w:id="1" w:name="_Hlk138870303"/>
      <w:r w:rsidR="00E42F78" w:rsidRPr="0008001B">
        <w:rPr>
          <w:rFonts w:ascii="Times New Roman" w:hAnsi="Times New Roman" w:cs="Times New Roman"/>
          <w:sz w:val="24"/>
          <w:szCs w:val="24"/>
        </w:rPr>
        <w:t>.</w:t>
      </w:r>
    </w:p>
    <w:bookmarkEnd w:id="0"/>
    <w:bookmarkEnd w:id="1"/>
    <w:p w14:paraId="4459010B" w14:textId="36AD1B75" w:rsidR="00A31BC7" w:rsidRPr="000050A9" w:rsidRDefault="00761A34" w:rsidP="00A31BC7">
      <w:pPr>
        <w:rPr>
          <w:rFonts w:ascii="Times New Roman" w:hAnsi="Times New Roman" w:cs="Times New Roman"/>
          <w:sz w:val="24"/>
          <w:szCs w:val="24"/>
        </w:rPr>
      </w:pPr>
      <w:r w:rsidRPr="00761A34">
        <w:rPr>
          <w:rFonts w:ascii="Times New Roman" w:hAnsi="Times New Roman" w:cs="Times New Roman"/>
          <w:sz w:val="24"/>
          <w:szCs w:val="24"/>
        </w:rPr>
        <w:t>In addition, for the Minister to be satisfied that an area is suitable for offshore renewable energy infrastructure under paragraph 17(3)(d) of the OEI Act, subsection 19(1) of the OEI</w:t>
      </w:r>
      <w:r w:rsidR="00A357B4">
        <w:rPr>
          <w:rFonts w:ascii="Times New Roman" w:hAnsi="Times New Roman" w:cs="Times New Roman"/>
          <w:sz w:val="24"/>
          <w:szCs w:val="24"/>
        </w:rPr>
        <w:t> </w:t>
      </w:r>
      <w:r w:rsidRPr="00761A34">
        <w:rPr>
          <w:rFonts w:ascii="Times New Roman" w:hAnsi="Times New Roman" w:cs="Times New Roman"/>
          <w:sz w:val="24"/>
          <w:szCs w:val="24"/>
        </w:rPr>
        <w:t>Act requires the Minister to have regard to the following matters:</w:t>
      </w:r>
    </w:p>
    <w:p w14:paraId="2589DDF6" w14:textId="77777777" w:rsidR="00A31BC7" w:rsidRPr="000050A9"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the potential impacts of the construction, installation, commissioning, operation, maintenance or decommissioning of offshore renewable energy infrastructure in the area on other marine users and interests;</w:t>
      </w:r>
    </w:p>
    <w:p w14:paraId="3514ED7A" w14:textId="097253F9" w:rsidR="00A31BC7" w:rsidRPr="000050A9"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 xml:space="preserve">any submissions </w:t>
      </w:r>
      <w:r w:rsidR="00124953">
        <w:rPr>
          <w:rFonts w:ascii="Times New Roman" w:hAnsi="Times New Roman" w:cs="Times New Roman"/>
          <w:sz w:val="24"/>
          <w:szCs w:val="24"/>
        </w:rPr>
        <w:t>(in accordance with the notice under section 18 of the OEI Act)</w:t>
      </w:r>
      <w:r w:rsidRPr="000050A9">
        <w:rPr>
          <w:rFonts w:ascii="Times New Roman" w:hAnsi="Times New Roman" w:cs="Times New Roman"/>
          <w:sz w:val="24"/>
          <w:szCs w:val="24"/>
        </w:rPr>
        <w:t>;</w:t>
      </w:r>
    </w:p>
    <w:p w14:paraId="7EE72341" w14:textId="7AFDC1A8" w:rsidR="00A31BC7" w:rsidRPr="000050A9"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any advice received as a result of the consultation with the two Ministers identified above</w:t>
      </w:r>
      <w:r w:rsidR="007E277D">
        <w:rPr>
          <w:rFonts w:ascii="Times New Roman" w:hAnsi="Times New Roman" w:cs="Times New Roman"/>
          <w:sz w:val="24"/>
          <w:szCs w:val="24"/>
        </w:rPr>
        <w:t xml:space="preserve"> (and outlined in paragraph 17(3)(c) of the OEI Act)</w:t>
      </w:r>
      <w:r w:rsidRPr="000050A9">
        <w:rPr>
          <w:rFonts w:ascii="Times New Roman" w:hAnsi="Times New Roman" w:cs="Times New Roman"/>
          <w:sz w:val="24"/>
          <w:szCs w:val="24"/>
        </w:rPr>
        <w:t>;</w:t>
      </w:r>
    </w:p>
    <w:p w14:paraId="04406ED3" w14:textId="77777777" w:rsidR="00A31BC7" w:rsidRPr="000050A9"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Australia’s international obligations in relation to the area;</w:t>
      </w:r>
    </w:p>
    <w:p w14:paraId="36E85205" w14:textId="77777777" w:rsidR="00A31BC7" w:rsidRPr="000050A9" w:rsidRDefault="00A31BC7" w:rsidP="009940B4">
      <w:pPr>
        <w:pStyle w:val="ListParagraph"/>
        <w:numPr>
          <w:ilvl w:val="0"/>
          <w:numId w:val="7"/>
        </w:numPr>
        <w:shd w:val="clear" w:color="auto" w:fill="FFFFFF"/>
        <w:spacing w:before="40" w:after="160"/>
        <w:rPr>
          <w:rFonts w:ascii="Times New Roman" w:hAnsi="Times New Roman" w:cs="Times New Roman"/>
          <w:sz w:val="24"/>
          <w:szCs w:val="24"/>
        </w:rPr>
      </w:pPr>
      <w:bookmarkStart w:id="2" w:name="_Hlk114154125"/>
      <w:r w:rsidRPr="000050A9">
        <w:rPr>
          <w:rFonts w:ascii="Times New Roman" w:hAnsi="Times New Roman" w:cs="Times New Roman"/>
          <w:sz w:val="24"/>
          <w:szCs w:val="24"/>
        </w:rPr>
        <w:t>Australia’s greenhouse gas emissions reduction targets.</w:t>
      </w:r>
      <w:bookmarkEnd w:id="2"/>
    </w:p>
    <w:p w14:paraId="4163255A" w14:textId="6E9E869C" w:rsidR="00A31BC7" w:rsidRPr="002C0D77" w:rsidRDefault="00A31BC7" w:rsidP="002C0D77">
      <w:pPr>
        <w:rPr>
          <w:rFonts w:ascii="Times New Roman" w:hAnsi="Times New Roman" w:cs="Times New Roman"/>
          <w:sz w:val="24"/>
          <w:szCs w:val="24"/>
        </w:rPr>
      </w:pPr>
      <w:r w:rsidRPr="002C0D77">
        <w:rPr>
          <w:rFonts w:ascii="Times New Roman" w:hAnsi="Times New Roman" w:cs="Times New Roman"/>
          <w:sz w:val="24"/>
          <w:szCs w:val="24"/>
        </w:rPr>
        <w:t xml:space="preserve">The Minister has had regard to all the matters required under </w:t>
      </w:r>
      <w:r w:rsidR="00FC48EE">
        <w:rPr>
          <w:rFonts w:ascii="Times New Roman" w:hAnsi="Times New Roman" w:cs="Times New Roman"/>
          <w:sz w:val="24"/>
          <w:szCs w:val="24"/>
        </w:rPr>
        <w:t>subsection 19</w:t>
      </w:r>
      <w:r w:rsidR="00747796">
        <w:rPr>
          <w:rFonts w:ascii="Times New Roman" w:hAnsi="Times New Roman" w:cs="Times New Roman"/>
          <w:sz w:val="24"/>
          <w:szCs w:val="24"/>
        </w:rPr>
        <w:t xml:space="preserve">(1) of </w:t>
      </w:r>
      <w:r w:rsidRPr="002C0D77">
        <w:rPr>
          <w:rFonts w:ascii="Times New Roman" w:hAnsi="Times New Roman" w:cs="Times New Roman"/>
          <w:sz w:val="24"/>
          <w:szCs w:val="24"/>
        </w:rPr>
        <w:t>the OEI</w:t>
      </w:r>
      <w:r w:rsidR="00124953">
        <w:rPr>
          <w:rFonts w:ascii="Times New Roman" w:hAnsi="Times New Roman" w:cs="Times New Roman"/>
          <w:sz w:val="24"/>
          <w:szCs w:val="24"/>
        </w:rPr>
        <w:t> </w:t>
      </w:r>
      <w:r w:rsidRPr="002C0D77">
        <w:rPr>
          <w:rFonts w:ascii="Times New Roman" w:hAnsi="Times New Roman" w:cs="Times New Roman"/>
          <w:sz w:val="24"/>
          <w:szCs w:val="24"/>
        </w:rPr>
        <w:t xml:space="preserve">Act. </w:t>
      </w:r>
    </w:p>
    <w:p w14:paraId="139CC703" w14:textId="4CC4350E" w:rsidR="00A31BC7" w:rsidRDefault="00A31BC7" w:rsidP="00A31BC7">
      <w:pPr>
        <w:rPr>
          <w:rFonts w:ascii="Times New Roman" w:hAnsi="Times New Roman" w:cs="Times New Roman"/>
          <w:sz w:val="24"/>
          <w:szCs w:val="24"/>
        </w:rPr>
      </w:pPr>
      <w:r w:rsidRPr="000050A9">
        <w:rPr>
          <w:rFonts w:ascii="Times New Roman" w:hAnsi="Times New Roman" w:cs="Times New Roman"/>
          <w:sz w:val="24"/>
          <w:szCs w:val="24"/>
        </w:rPr>
        <w:t>S</w:t>
      </w:r>
      <w:r w:rsidR="006849A7">
        <w:rPr>
          <w:rFonts w:ascii="Times New Roman" w:hAnsi="Times New Roman" w:cs="Times New Roman"/>
          <w:sz w:val="24"/>
          <w:szCs w:val="24"/>
        </w:rPr>
        <w:t>ubs</w:t>
      </w:r>
      <w:r w:rsidRPr="000050A9">
        <w:rPr>
          <w:rFonts w:ascii="Times New Roman" w:hAnsi="Times New Roman" w:cs="Times New Roman"/>
          <w:sz w:val="24"/>
          <w:szCs w:val="24"/>
        </w:rPr>
        <w:t>ection 19(2)</w:t>
      </w:r>
      <w:r w:rsidR="00747796">
        <w:rPr>
          <w:rFonts w:ascii="Times New Roman" w:hAnsi="Times New Roman" w:cs="Times New Roman"/>
          <w:sz w:val="24"/>
          <w:szCs w:val="24"/>
        </w:rPr>
        <w:t xml:space="preserve"> of the OEI Act</w:t>
      </w:r>
      <w:r w:rsidRPr="000050A9">
        <w:rPr>
          <w:rFonts w:ascii="Times New Roman" w:hAnsi="Times New Roman" w:cs="Times New Roman"/>
          <w:sz w:val="24"/>
          <w:szCs w:val="24"/>
        </w:rPr>
        <w:t xml:space="preserve"> states that the Minister may also have regard to any other matters that they </w:t>
      </w:r>
      <w:r w:rsidR="00747796">
        <w:rPr>
          <w:rFonts w:ascii="Times New Roman" w:hAnsi="Times New Roman" w:cs="Times New Roman"/>
          <w:sz w:val="24"/>
          <w:szCs w:val="24"/>
        </w:rPr>
        <w:t>consider</w:t>
      </w:r>
      <w:r w:rsidRPr="000050A9">
        <w:rPr>
          <w:rFonts w:ascii="Times New Roman" w:hAnsi="Times New Roman" w:cs="Times New Roman"/>
          <w:sz w:val="24"/>
          <w:szCs w:val="24"/>
        </w:rPr>
        <w:t xml:space="preserve"> relevant.</w:t>
      </w:r>
    </w:p>
    <w:p w14:paraId="008B855A" w14:textId="27E41FC5" w:rsidR="00A31BC7" w:rsidRDefault="00A31BC7" w:rsidP="00A31BC7">
      <w:pPr>
        <w:rPr>
          <w:rFonts w:ascii="Times New Roman" w:hAnsi="Times New Roman" w:cs="Times New Roman"/>
          <w:sz w:val="24"/>
          <w:szCs w:val="24"/>
        </w:rPr>
      </w:pPr>
      <w:r>
        <w:rPr>
          <w:rFonts w:ascii="Times New Roman" w:hAnsi="Times New Roman" w:cs="Times New Roman"/>
          <w:sz w:val="24"/>
          <w:szCs w:val="24"/>
        </w:rPr>
        <w:t>The Minister has had regard to the following</w:t>
      </w:r>
      <w:r w:rsidR="00B55D2E">
        <w:rPr>
          <w:rFonts w:ascii="Times New Roman" w:hAnsi="Times New Roman" w:cs="Times New Roman"/>
          <w:sz w:val="24"/>
          <w:szCs w:val="24"/>
        </w:rPr>
        <w:t xml:space="preserve"> additional</w:t>
      </w:r>
      <w:r>
        <w:rPr>
          <w:rFonts w:ascii="Times New Roman" w:hAnsi="Times New Roman" w:cs="Times New Roman"/>
          <w:sz w:val="24"/>
          <w:szCs w:val="24"/>
        </w:rPr>
        <w:t xml:space="preserve"> matters </w:t>
      </w:r>
      <w:r w:rsidR="00067B0A">
        <w:rPr>
          <w:rFonts w:ascii="Times New Roman" w:hAnsi="Times New Roman" w:cs="Times New Roman"/>
          <w:sz w:val="24"/>
          <w:szCs w:val="24"/>
        </w:rPr>
        <w:t xml:space="preserve">that they </w:t>
      </w:r>
      <w:r>
        <w:rPr>
          <w:rFonts w:ascii="Times New Roman" w:hAnsi="Times New Roman" w:cs="Times New Roman"/>
          <w:sz w:val="24"/>
          <w:szCs w:val="24"/>
        </w:rPr>
        <w:t>considered relevant:</w:t>
      </w:r>
    </w:p>
    <w:p w14:paraId="03877736" w14:textId="42378415" w:rsidR="00A31BC7" w:rsidRPr="00415B2A" w:rsidRDefault="00A31BC7" w:rsidP="009940B4">
      <w:pPr>
        <w:pStyle w:val="ListParagraph"/>
        <w:numPr>
          <w:ilvl w:val="0"/>
          <w:numId w:val="13"/>
        </w:numPr>
        <w:shd w:val="clear" w:color="auto" w:fill="FFFFFF"/>
        <w:spacing w:before="40" w:after="0"/>
        <w:rPr>
          <w:rFonts w:ascii="Times New Roman" w:hAnsi="Times New Roman" w:cs="Times New Roman"/>
          <w:sz w:val="24"/>
          <w:szCs w:val="24"/>
        </w:rPr>
      </w:pPr>
      <w:r w:rsidRPr="00415B2A">
        <w:rPr>
          <w:rFonts w:ascii="Times New Roman" w:hAnsi="Times New Roman" w:cs="Times New Roman"/>
          <w:sz w:val="24"/>
          <w:szCs w:val="24"/>
        </w:rPr>
        <w:t xml:space="preserve">the technical suitability of the </w:t>
      </w:r>
      <w:r w:rsidR="00A45952">
        <w:rPr>
          <w:rFonts w:ascii="Times New Roman" w:hAnsi="Times New Roman" w:cs="Times New Roman"/>
          <w:sz w:val="24"/>
          <w:szCs w:val="24"/>
        </w:rPr>
        <w:t xml:space="preserve">area </w:t>
      </w:r>
      <w:r w:rsidR="00CA7BD8">
        <w:rPr>
          <w:rFonts w:ascii="Times New Roman" w:hAnsi="Times New Roman" w:cs="Times New Roman"/>
          <w:sz w:val="24"/>
          <w:szCs w:val="24"/>
        </w:rPr>
        <w:t xml:space="preserve">proposed </w:t>
      </w:r>
      <w:r w:rsidR="00A45952">
        <w:rPr>
          <w:rFonts w:ascii="Times New Roman" w:hAnsi="Times New Roman" w:cs="Times New Roman"/>
          <w:sz w:val="24"/>
          <w:szCs w:val="24"/>
        </w:rPr>
        <w:t xml:space="preserve">for </w:t>
      </w:r>
      <w:r w:rsidR="00CA7BD8">
        <w:rPr>
          <w:rFonts w:ascii="Times New Roman" w:hAnsi="Times New Roman" w:cs="Times New Roman"/>
          <w:sz w:val="24"/>
          <w:szCs w:val="24"/>
        </w:rPr>
        <w:t>declar</w:t>
      </w:r>
      <w:r w:rsidR="00A45952">
        <w:rPr>
          <w:rFonts w:ascii="Times New Roman" w:hAnsi="Times New Roman" w:cs="Times New Roman"/>
          <w:sz w:val="24"/>
          <w:szCs w:val="24"/>
        </w:rPr>
        <w:t>ation</w:t>
      </w:r>
      <w:r w:rsidRPr="00415B2A">
        <w:rPr>
          <w:rFonts w:ascii="Times New Roman" w:hAnsi="Times New Roman" w:cs="Times New Roman"/>
          <w:sz w:val="24"/>
          <w:szCs w:val="24"/>
        </w:rPr>
        <w:t>;</w:t>
      </w:r>
    </w:p>
    <w:p w14:paraId="06BDDEDC" w14:textId="1F45E2DF" w:rsidR="00F416C3" w:rsidRDefault="00A31BC7" w:rsidP="25430F1E">
      <w:pPr>
        <w:pStyle w:val="ListParagraph"/>
        <w:numPr>
          <w:ilvl w:val="0"/>
          <w:numId w:val="13"/>
        </w:numPr>
        <w:shd w:val="clear" w:color="auto" w:fill="FFFFFF" w:themeFill="background1"/>
        <w:spacing w:before="40" w:after="0"/>
        <w:rPr>
          <w:rFonts w:ascii="Times New Roman" w:hAnsi="Times New Roman" w:cs="Times New Roman"/>
          <w:sz w:val="24"/>
          <w:szCs w:val="24"/>
        </w:rPr>
      </w:pPr>
      <w:r w:rsidRPr="00415B2A">
        <w:rPr>
          <w:rFonts w:ascii="Times New Roman" w:hAnsi="Times New Roman" w:cs="Times New Roman"/>
          <w:sz w:val="24"/>
          <w:szCs w:val="24"/>
        </w:rPr>
        <w:t xml:space="preserve">the </w:t>
      </w:r>
      <w:r w:rsidR="00176594" w:rsidRPr="25430F1E">
        <w:rPr>
          <w:rFonts w:ascii="Times New Roman" w:hAnsi="Times New Roman" w:cs="Times New Roman"/>
          <w:sz w:val="24"/>
          <w:szCs w:val="24"/>
        </w:rPr>
        <w:t>W</w:t>
      </w:r>
      <w:r w:rsidR="3A65DCA4" w:rsidRPr="25430F1E">
        <w:rPr>
          <w:rFonts w:ascii="Times New Roman" w:hAnsi="Times New Roman" w:cs="Times New Roman"/>
          <w:sz w:val="24"/>
          <w:szCs w:val="24"/>
        </w:rPr>
        <w:t xml:space="preserve">estern </w:t>
      </w:r>
      <w:r w:rsidR="00176594" w:rsidRPr="25430F1E">
        <w:rPr>
          <w:rFonts w:ascii="Times New Roman" w:hAnsi="Times New Roman" w:cs="Times New Roman"/>
          <w:sz w:val="24"/>
          <w:szCs w:val="24"/>
        </w:rPr>
        <w:t>A</w:t>
      </w:r>
      <w:r w:rsidR="28853D45" w:rsidRPr="25430F1E">
        <w:rPr>
          <w:rFonts w:ascii="Times New Roman" w:hAnsi="Times New Roman" w:cs="Times New Roman"/>
          <w:sz w:val="24"/>
          <w:szCs w:val="24"/>
        </w:rPr>
        <w:t>ustralian</w:t>
      </w:r>
      <w:r w:rsidRPr="00415B2A">
        <w:rPr>
          <w:rFonts w:ascii="Times New Roman" w:hAnsi="Times New Roman" w:cs="Times New Roman"/>
          <w:sz w:val="24"/>
          <w:szCs w:val="24"/>
        </w:rPr>
        <w:t xml:space="preserve"> Government’s support for future offshore renewable energy </w:t>
      </w:r>
      <w:r w:rsidRPr="00F416C3">
        <w:rPr>
          <w:rFonts w:ascii="Times New Roman" w:hAnsi="Times New Roman" w:cs="Times New Roman"/>
          <w:sz w:val="24"/>
          <w:szCs w:val="24"/>
        </w:rPr>
        <w:t>infrastructure in the region;</w:t>
      </w:r>
    </w:p>
    <w:p w14:paraId="24FE4916" w14:textId="793BD44D" w:rsidR="00597D1D" w:rsidRPr="00F416C3" w:rsidRDefault="00A31BC7" w:rsidP="00F416C3">
      <w:pPr>
        <w:pStyle w:val="ListParagraph"/>
        <w:numPr>
          <w:ilvl w:val="0"/>
          <w:numId w:val="13"/>
        </w:numPr>
        <w:shd w:val="clear" w:color="auto" w:fill="FFFFFF"/>
        <w:spacing w:before="40" w:after="0"/>
        <w:rPr>
          <w:rFonts w:ascii="Times New Roman" w:hAnsi="Times New Roman" w:cs="Times New Roman"/>
          <w:sz w:val="24"/>
          <w:szCs w:val="24"/>
        </w:rPr>
      </w:pPr>
      <w:r w:rsidRPr="00F416C3">
        <w:rPr>
          <w:rFonts w:ascii="Times New Roman" w:hAnsi="Times New Roman" w:cs="Times New Roman"/>
          <w:sz w:val="24"/>
          <w:szCs w:val="24"/>
        </w:rPr>
        <w:t xml:space="preserve">the potential impacts of the construction, installation, commissioning, operation, maintenance or decommissioning of offshore renewable energy infrastructure </w:t>
      </w:r>
      <w:r w:rsidR="00B11B8F" w:rsidRPr="00F416C3">
        <w:rPr>
          <w:rFonts w:ascii="Times New Roman" w:hAnsi="Times New Roman" w:cs="Times New Roman"/>
          <w:sz w:val="24"/>
          <w:szCs w:val="24"/>
        </w:rPr>
        <w:t>o</w:t>
      </w:r>
      <w:r w:rsidRPr="00F416C3">
        <w:rPr>
          <w:rFonts w:ascii="Times New Roman" w:hAnsi="Times New Roman" w:cs="Times New Roman"/>
          <w:sz w:val="24"/>
          <w:szCs w:val="24"/>
        </w:rPr>
        <w:t xml:space="preserve">n the </w:t>
      </w:r>
      <w:r w:rsidR="007E277D">
        <w:rPr>
          <w:rFonts w:ascii="Times New Roman" w:hAnsi="Times New Roman" w:cs="Times New Roman"/>
          <w:sz w:val="24"/>
          <w:szCs w:val="24"/>
        </w:rPr>
        <w:t xml:space="preserve">proposed declared </w:t>
      </w:r>
      <w:r w:rsidRPr="00F416C3">
        <w:rPr>
          <w:rFonts w:ascii="Times New Roman" w:hAnsi="Times New Roman" w:cs="Times New Roman"/>
          <w:sz w:val="24"/>
          <w:szCs w:val="24"/>
        </w:rPr>
        <w:t>area</w:t>
      </w:r>
      <w:r w:rsidR="00C638DE" w:rsidRPr="00F416C3">
        <w:rPr>
          <w:rFonts w:ascii="Times New Roman" w:hAnsi="Times New Roman" w:cs="Times New Roman"/>
          <w:sz w:val="24"/>
          <w:szCs w:val="24"/>
        </w:rPr>
        <w:t>, shipping and the environment.</w:t>
      </w:r>
    </w:p>
    <w:p w14:paraId="171484AD" w14:textId="1B12EDEB" w:rsidR="00A31BC7" w:rsidRPr="000050A9" w:rsidRDefault="00A31BC7" w:rsidP="00A31BC7">
      <w:pPr>
        <w:pStyle w:val="subsection"/>
        <w:shd w:val="clear" w:color="auto" w:fill="FFFFFF"/>
        <w:spacing w:before="180" w:beforeAutospacing="0" w:after="160" w:afterAutospacing="0"/>
        <w:rPr>
          <w:color w:val="000000"/>
        </w:rPr>
      </w:pPr>
      <w:r>
        <w:rPr>
          <w:rFonts w:eastAsiaTheme="minorHAnsi"/>
          <w:lang w:eastAsia="en-US"/>
        </w:rPr>
        <w:t>A</w:t>
      </w:r>
      <w:r w:rsidR="007E277D">
        <w:rPr>
          <w:rFonts w:eastAsiaTheme="minorHAnsi"/>
          <w:lang w:eastAsia="en-US"/>
        </w:rPr>
        <w:t>fter</w:t>
      </w:r>
      <w:r>
        <w:rPr>
          <w:rFonts w:eastAsiaTheme="minorHAnsi"/>
          <w:lang w:eastAsia="en-US"/>
        </w:rPr>
        <w:t xml:space="preserve"> the Minister has met all statutory preconditions required to make a declaration under the OEI Act, the </w:t>
      </w:r>
      <w:r w:rsidRPr="000050A9">
        <w:rPr>
          <w:rFonts w:eastAsiaTheme="minorHAnsi"/>
          <w:lang w:eastAsia="en-US"/>
        </w:rPr>
        <w:t>Minister</w:t>
      </w:r>
      <w:r>
        <w:rPr>
          <w:rFonts w:eastAsiaTheme="minorHAnsi"/>
          <w:lang w:eastAsia="en-US"/>
        </w:rPr>
        <w:t xml:space="preserve"> may</w:t>
      </w:r>
      <w:r w:rsidRPr="000050A9">
        <w:rPr>
          <w:rFonts w:eastAsiaTheme="minorHAnsi"/>
          <w:lang w:eastAsia="en-US"/>
        </w:rPr>
        <w:t>:</w:t>
      </w:r>
    </w:p>
    <w:p w14:paraId="0932911B" w14:textId="01776262" w:rsidR="00A31BC7" w:rsidRPr="000050A9"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Pr>
          <w:rFonts w:ascii="Times New Roman" w:hAnsi="Times New Roman" w:cs="Times New Roman"/>
          <w:sz w:val="24"/>
          <w:szCs w:val="24"/>
        </w:rPr>
        <w:t>d</w:t>
      </w:r>
      <w:r w:rsidRPr="000050A9">
        <w:rPr>
          <w:rFonts w:ascii="Times New Roman" w:hAnsi="Times New Roman" w:cs="Times New Roman"/>
          <w:sz w:val="24"/>
          <w:szCs w:val="24"/>
        </w:rPr>
        <w:t>eclare the entire</w:t>
      </w:r>
      <w:r w:rsidR="00A45952">
        <w:rPr>
          <w:rFonts w:ascii="Times New Roman" w:hAnsi="Times New Roman" w:cs="Times New Roman"/>
          <w:sz w:val="24"/>
          <w:szCs w:val="24"/>
        </w:rPr>
        <w:t xml:space="preserve"> area</w:t>
      </w:r>
      <w:r w:rsidRPr="000050A9">
        <w:rPr>
          <w:rFonts w:ascii="Times New Roman" w:hAnsi="Times New Roman" w:cs="Times New Roman"/>
          <w:sz w:val="24"/>
          <w:szCs w:val="24"/>
        </w:rPr>
        <w:t xml:space="preserve"> proposed </w:t>
      </w:r>
      <w:r w:rsidR="00A45952">
        <w:rPr>
          <w:rFonts w:ascii="Times New Roman" w:hAnsi="Times New Roman" w:cs="Times New Roman"/>
          <w:sz w:val="24"/>
          <w:szCs w:val="24"/>
        </w:rPr>
        <w:t xml:space="preserve">for </w:t>
      </w:r>
      <w:r w:rsidR="00A05524">
        <w:rPr>
          <w:rFonts w:ascii="Times New Roman" w:hAnsi="Times New Roman" w:cs="Times New Roman"/>
          <w:sz w:val="24"/>
          <w:szCs w:val="24"/>
        </w:rPr>
        <w:t>declar</w:t>
      </w:r>
      <w:r w:rsidR="00A45952">
        <w:rPr>
          <w:rFonts w:ascii="Times New Roman" w:hAnsi="Times New Roman" w:cs="Times New Roman"/>
          <w:sz w:val="24"/>
          <w:szCs w:val="24"/>
        </w:rPr>
        <w:t>ation</w:t>
      </w:r>
      <w:r w:rsidRPr="000050A9" w:rsidDel="00A45952">
        <w:rPr>
          <w:rFonts w:ascii="Times New Roman" w:hAnsi="Times New Roman" w:cs="Times New Roman"/>
          <w:sz w:val="24"/>
          <w:szCs w:val="24"/>
        </w:rPr>
        <w:t xml:space="preserve"> </w:t>
      </w:r>
      <w:r w:rsidRPr="000050A9">
        <w:rPr>
          <w:rFonts w:ascii="Times New Roman" w:hAnsi="Times New Roman" w:cs="Times New Roman"/>
          <w:sz w:val="24"/>
          <w:szCs w:val="24"/>
        </w:rPr>
        <w:t>as suitable</w:t>
      </w:r>
      <w:r w:rsidR="00B5277A">
        <w:rPr>
          <w:rFonts w:ascii="Times New Roman" w:hAnsi="Times New Roman" w:cs="Times New Roman"/>
          <w:sz w:val="24"/>
          <w:szCs w:val="24"/>
        </w:rPr>
        <w:t xml:space="preserve"> under subsection 17(1) of the OEI Act</w:t>
      </w:r>
      <w:r w:rsidR="00E77A56">
        <w:rPr>
          <w:rFonts w:ascii="Times New Roman" w:hAnsi="Times New Roman" w:cs="Times New Roman"/>
          <w:sz w:val="24"/>
          <w:szCs w:val="24"/>
        </w:rPr>
        <w:t>;</w:t>
      </w:r>
      <w:r w:rsidR="00854967">
        <w:rPr>
          <w:rFonts w:ascii="Times New Roman" w:hAnsi="Times New Roman" w:cs="Times New Roman"/>
          <w:sz w:val="24"/>
          <w:szCs w:val="24"/>
        </w:rPr>
        <w:t xml:space="preserve"> or</w:t>
      </w:r>
    </w:p>
    <w:p w14:paraId="73F56B62" w14:textId="751E0F29" w:rsidR="00A31BC7" w:rsidRPr="000050A9"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decide not to make a declaration</w:t>
      </w:r>
      <w:r w:rsidR="00854967">
        <w:rPr>
          <w:rFonts w:ascii="Times New Roman" w:hAnsi="Times New Roman" w:cs="Times New Roman"/>
          <w:sz w:val="24"/>
          <w:szCs w:val="24"/>
        </w:rPr>
        <w:t xml:space="preserve"> under paragraph 19(3)(a) of the OEI Act</w:t>
      </w:r>
      <w:r w:rsidRPr="000050A9">
        <w:rPr>
          <w:rFonts w:ascii="Times New Roman" w:hAnsi="Times New Roman" w:cs="Times New Roman"/>
          <w:sz w:val="24"/>
          <w:szCs w:val="24"/>
        </w:rPr>
        <w:t>; or</w:t>
      </w:r>
    </w:p>
    <w:p w14:paraId="29257FBF" w14:textId="2DA54EB6" w:rsidR="00A31BC7" w:rsidRPr="000050A9"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do either or both of the following</w:t>
      </w:r>
      <w:r w:rsidR="00854967">
        <w:rPr>
          <w:rFonts w:ascii="Times New Roman" w:hAnsi="Times New Roman" w:cs="Times New Roman"/>
          <w:sz w:val="24"/>
          <w:szCs w:val="24"/>
        </w:rPr>
        <w:t xml:space="preserve"> under paragraph 19(3)(b) of the OEI Act</w:t>
      </w:r>
      <w:r w:rsidRPr="000050A9">
        <w:rPr>
          <w:rFonts w:ascii="Times New Roman" w:hAnsi="Times New Roman" w:cs="Times New Roman"/>
          <w:sz w:val="24"/>
          <w:szCs w:val="24"/>
        </w:rPr>
        <w:t>, as they deem appropriate:</w:t>
      </w:r>
    </w:p>
    <w:p w14:paraId="1EA280A8" w14:textId="04C0E252" w:rsidR="00A31BC7" w:rsidRPr="000050A9"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 xml:space="preserve">declare a part of the </w:t>
      </w:r>
      <w:r w:rsidR="00A45952">
        <w:rPr>
          <w:rFonts w:ascii="Times New Roman" w:hAnsi="Times New Roman" w:cs="Times New Roman"/>
          <w:sz w:val="24"/>
          <w:szCs w:val="24"/>
        </w:rPr>
        <w:t xml:space="preserve">area </w:t>
      </w:r>
      <w:r w:rsidRPr="000050A9">
        <w:rPr>
          <w:rFonts w:ascii="Times New Roman" w:hAnsi="Times New Roman" w:cs="Times New Roman"/>
          <w:sz w:val="24"/>
          <w:szCs w:val="24"/>
        </w:rPr>
        <w:t xml:space="preserve">proposed </w:t>
      </w:r>
      <w:r w:rsidR="00A45952">
        <w:rPr>
          <w:rFonts w:ascii="Times New Roman" w:hAnsi="Times New Roman" w:cs="Times New Roman"/>
          <w:sz w:val="24"/>
          <w:szCs w:val="24"/>
        </w:rPr>
        <w:t xml:space="preserve">for </w:t>
      </w:r>
      <w:r w:rsidR="00A05524">
        <w:rPr>
          <w:rFonts w:ascii="Times New Roman" w:hAnsi="Times New Roman" w:cs="Times New Roman"/>
          <w:sz w:val="24"/>
          <w:szCs w:val="24"/>
        </w:rPr>
        <w:t>declar</w:t>
      </w:r>
      <w:r w:rsidR="00A45952">
        <w:rPr>
          <w:rFonts w:ascii="Times New Roman" w:hAnsi="Times New Roman" w:cs="Times New Roman"/>
          <w:sz w:val="24"/>
          <w:szCs w:val="24"/>
        </w:rPr>
        <w:t>ation</w:t>
      </w:r>
      <w:r w:rsidRPr="000050A9" w:rsidDel="00A45952">
        <w:rPr>
          <w:rFonts w:ascii="Times New Roman" w:hAnsi="Times New Roman" w:cs="Times New Roman"/>
          <w:sz w:val="24"/>
          <w:szCs w:val="24"/>
        </w:rPr>
        <w:t xml:space="preserve"> </w:t>
      </w:r>
      <w:r w:rsidRPr="000050A9">
        <w:rPr>
          <w:rFonts w:ascii="Times New Roman" w:hAnsi="Times New Roman" w:cs="Times New Roman"/>
          <w:sz w:val="24"/>
          <w:szCs w:val="24"/>
        </w:rPr>
        <w:t>that the Minister is satisfied is suitable for offshore renewable energy infrastructure;</w:t>
      </w:r>
    </w:p>
    <w:p w14:paraId="5B2E5E55" w14:textId="0D23480D" w:rsidR="00A31BC7" w:rsidRPr="000050A9"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declare an area subject to such conditions under s</w:t>
      </w:r>
      <w:r w:rsidR="00B5277A">
        <w:rPr>
          <w:rFonts w:ascii="Times New Roman" w:hAnsi="Times New Roman" w:cs="Times New Roman"/>
          <w:sz w:val="24"/>
          <w:szCs w:val="24"/>
        </w:rPr>
        <w:t>ection</w:t>
      </w:r>
      <w:r w:rsidRPr="000050A9">
        <w:rPr>
          <w:rFonts w:ascii="Times New Roman" w:hAnsi="Times New Roman" w:cs="Times New Roman"/>
          <w:sz w:val="24"/>
          <w:szCs w:val="24"/>
        </w:rPr>
        <w:t> 20 of the OEI Act that they consider will make the declared area suitable for offshore renewable energy infrastructure.</w:t>
      </w:r>
    </w:p>
    <w:p w14:paraId="3117F0D7" w14:textId="60F8465C" w:rsidR="00A113F5" w:rsidRDefault="00587BA0" w:rsidP="00587BA0">
      <w:pPr>
        <w:spacing w:before="120" w:after="120"/>
        <w:rPr>
          <w:rFonts w:ascii="Times New Roman" w:hAnsi="Times New Roman" w:cs="Times New Roman"/>
          <w:color w:val="000000" w:themeColor="text1"/>
          <w:sz w:val="24"/>
          <w:szCs w:val="24"/>
        </w:rPr>
      </w:pPr>
      <w:r w:rsidRPr="00B44BDD">
        <w:rPr>
          <w:rFonts w:ascii="Times New Roman" w:hAnsi="Times New Roman" w:cs="Times New Roman"/>
          <w:color w:val="000000" w:themeColor="text1"/>
          <w:sz w:val="24"/>
          <w:szCs w:val="24"/>
        </w:rPr>
        <w:lastRenderedPageBreak/>
        <w:t>T</w:t>
      </w:r>
      <w:r w:rsidR="007E277D">
        <w:rPr>
          <w:rFonts w:ascii="Times New Roman" w:hAnsi="Times New Roman" w:cs="Times New Roman"/>
          <w:color w:val="000000" w:themeColor="text1"/>
          <w:sz w:val="24"/>
          <w:szCs w:val="24"/>
        </w:rPr>
        <w:t>hrough t</w:t>
      </w:r>
      <w:r w:rsidRPr="00B44BDD">
        <w:rPr>
          <w:rFonts w:ascii="Times New Roman" w:hAnsi="Times New Roman" w:cs="Times New Roman"/>
          <w:color w:val="000000" w:themeColor="text1"/>
          <w:sz w:val="24"/>
          <w:szCs w:val="24"/>
        </w:rPr>
        <w:t xml:space="preserve">he </w:t>
      </w:r>
      <w:r w:rsidR="00276F74" w:rsidRPr="0066254E">
        <w:rPr>
          <w:rFonts w:ascii="Times New Roman" w:hAnsi="Times New Roman" w:cs="Times New Roman"/>
          <w:i/>
          <w:iCs/>
          <w:color w:val="000000" w:themeColor="text1"/>
          <w:sz w:val="24"/>
          <w:szCs w:val="24"/>
        </w:rPr>
        <w:t xml:space="preserve">Offshore Electricity </w:t>
      </w:r>
      <w:r w:rsidR="009055A8" w:rsidRPr="0066254E">
        <w:rPr>
          <w:rFonts w:ascii="Times New Roman" w:hAnsi="Times New Roman" w:cs="Times New Roman"/>
          <w:i/>
          <w:iCs/>
          <w:color w:val="000000" w:themeColor="text1"/>
          <w:sz w:val="24"/>
          <w:szCs w:val="24"/>
        </w:rPr>
        <w:t>Infrastructure</w:t>
      </w:r>
      <w:r w:rsidR="00276F74" w:rsidRPr="0066254E">
        <w:rPr>
          <w:rFonts w:ascii="Times New Roman" w:hAnsi="Times New Roman" w:cs="Times New Roman"/>
          <w:i/>
          <w:iCs/>
          <w:color w:val="000000" w:themeColor="text1"/>
          <w:sz w:val="24"/>
          <w:szCs w:val="24"/>
        </w:rPr>
        <w:t xml:space="preserve"> (</w:t>
      </w:r>
      <w:r w:rsidR="0056297D" w:rsidRPr="0066254E">
        <w:rPr>
          <w:rFonts w:ascii="Times New Roman" w:hAnsi="Times New Roman" w:cs="Times New Roman"/>
          <w:i/>
          <w:iCs/>
          <w:color w:val="000000" w:themeColor="text1"/>
          <w:sz w:val="24"/>
          <w:szCs w:val="24"/>
        </w:rPr>
        <w:t xml:space="preserve">Declared </w:t>
      </w:r>
      <w:r w:rsidR="00276F74" w:rsidRPr="0066254E">
        <w:rPr>
          <w:rFonts w:ascii="Times New Roman" w:hAnsi="Times New Roman" w:cs="Times New Roman"/>
          <w:i/>
          <w:iCs/>
          <w:color w:val="000000" w:themeColor="text1"/>
          <w:sz w:val="24"/>
          <w:szCs w:val="24"/>
        </w:rPr>
        <w:t xml:space="preserve">Area </w:t>
      </w:r>
      <w:r w:rsidR="00166CC4" w:rsidRPr="0066254E">
        <w:rPr>
          <w:rFonts w:ascii="Times New Roman" w:hAnsi="Times New Roman" w:cs="Times New Roman"/>
          <w:i/>
          <w:iCs/>
          <w:color w:val="000000" w:themeColor="text1"/>
          <w:sz w:val="24"/>
          <w:szCs w:val="24"/>
        </w:rPr>
        <w:t>OEI-03-2024</w:t>
      </w:r>
      <w:r w:rsidR="00276F74" w:rsidRPr="0066254E">
        <w:rPr>
          <w:rFonts w:ascii="Times New Roman" w:hAnsi="Times New Roman" w:cs="Times New Roman"/>
          <w:i/>
          <w:iCs/>
          <w:color w:val="000000" w:themeColor="text1"/>
          <w:sz w:val="24"/>
          <w:szCs w:val="24"/>
        </w:rPr>
        <w:t>) Declaration 202</w:t>
      </w:r>
      <w:r w:rsidR="00CF26C3" w:rsidRPr="0066254E">
        <w:rPr>
          <w:rFonts w:ascii="Times New Roman" w:hAnsi="Times New Roman" w:cs="Times New Roman"/>
          <w:i/>
          <w:iCs/>
          <w:color w:val="000000" w:themeColor="text1"/>
          <w:sz w:val="24"/>
          <w:szCs w:val="24"/>
        </w:rPr>
        <w:t>4</w:t>
      </w:r>
      <w:r w:rsidR="007E277D">
        <w:rPr>
          <w:rFonts w:ascii="Times New Roman" w:hAnsi="Times New Roman" w:cs="Times New Roman"/>
          <w:color w:val="000000" w:themeColor="text1"/>
          <w:sz w:val="24"/>
          <w:szCs w:val="24"/>
        </w:rPr>
        <w:t xml:space="preserve"> (Declaration)</w:t>
      </w:r>
      <w:r w:rsidR="00321F77" w:rsidRPr="00B44BDD">
        <w:rPr>
          <w:rFonts w:ascii="Times New Roman" w:hAnsi="Times New Roman" w:cs="Times New Roman"/>
          <w:color w:val="000000" w:themeColor="text1"/>
          <w:sz w:val="24"/>
          <w:szCs w:val="24"/>
        </w:rPr>
        <w:t>,</w:t>
      </w:r>
      <w:r w:rsidR="007E277D">
        <w:rPr>
          <w:rFonts w:ascii="Times New Roman" w:hAnsi="Times New Roman" w:cs="Times New Roman"/>
          <w:color w:val="000000" w:themeColor="text1"/>
          <w:sz w:val="24"/>
          <w:szCs w:val="24"/>
        </w:rPr>
        <w:t xml:space="preserve"> the Minister has declared a part of the proposed area as an area suitable for offshore renewable energy infrastructure</w:t>
      </w:r>
      <w:r w:rsidR="0066254E">
        <w:rPr>
          <w:rFonts w:ascii="Times New Roman" w:hAnsi="Times New Roman" w:cs="Times New Roman"/>
          <w:color w:val="000000" w:themeColor="text1"/>
          <w:sz w:val="24"/>
          <w:szCs w:val="24"/>
        </w:rPr>
        <w:t>. The Declaration defines</w:t>
      </w:r>
      <w:r w:rsidR="00875742" w:rsidRPr="001D28F3">
        <w:rPr>
          <w:rFonts w:ascii="Times New Roman" w:hAnsi="Times New Roman" w:cs="Times New Roman"/>
          <w:color w:val="000000" w:themeColor="text1"/>
          <w:sz w:val="24"/>
          <w:szCs w:val="24"/>
        </w:rPr>
        <w:t xml:space="preserve"> the</w:t>
      </w:r>
      <w:r w:rsidRPr="001D28F3">
        <w:rPr>
          <w:rFonts w:ascii="Times New Roman" w:hAnsi="Times New Roman" w:cs="Times New Roman"/>
          <w:color w:val="000000" w:themeColor="text1"/>
          <w:sz w:val="24"/>
          <w:szCs w:val="24"/>
        </w:rPr>
        <w:t xml:space="preserve"> spatial extent </w:t>
      </w:r>
      <w:r w:rsidR="006905BB" w:rsidRPr="001D28F3">
        <w:rPr>
          <w:rFonts w:ascii="Times New Roman" w:hAnsi="Times New Roman" w:cs="Times New Roman"/>
          <w:color w:val="000000" w:themeColor="text1"/>
          <w:sz w:val="24"/>
          <w:szCs w:val="24"/>
        </w:rPr>
        <w:t xml:space="preserve">of the </w:t>
      </w:r>
      <w:r w:rsidR="0056297D" w:rsidRPr="001D28F3">
        <w:rPr>
          <w:rFonts w:ascii="Times New Roman" w:hAnsi="Times New Roman" w:cs="Times New Roman"/>
          <w:color w:val="000000" w:themeColor="text1"/>
          <w:sz w:val="24"/>
          <w:szCs w:val="24"/>
        </w:rPr>
        <w:t xml:space="preserve">declared </w:t>
      </w:r>
      <w:r w:rsidR="00276F74" w:rsidRPr="001D28F3">
        <w:rPr>
          <w:rFonts w:ascii="Times New Roman" w:hAnsi="Times New Roman" w:cs="Times New Roman"/>
          <w:color w:val="000000" w:themeColor="text1"/>
          <w:sz w:val="24"/>
          <w:szCs w:val="24"/>
        </w:rPr>
        <w:t xml:space="preserve">area in </w:t>
      </w:r>
      <w:r w:rsidR="008C5660" w:rsidRPr="001D28F3">
        <w:rPr>
          <w:rFonts w:ascii="Times New Roman" w:hAnsi="Times New Roman" w:cs="Times New Roman"/>
          <w:color w:val="000000" w:themeColor="text1"/>
          <w:sz w:val="24"/>
          <w:szCs w:val="24"/>
        </w:rPr>
        <w:t xml:space="preserve">the </w:t>
      </w:r>
      <w:r w:rsidR="0043142D">
        <w:rPr>
          <w:rFonts w:ascii="Times New Roman" w:hAnsi="Times New Roman" w:cs="Times New Roman"/>
          <w:color w:val="000000" w:themeColor="text1"/>
          <w:sz w:val="24"/>
          <w:szCs w:val="24"/>
        </w:rPr>
        <w:t>Indian Ocean off Bunbury</w:t>
      </w:r>
      <w:r w:rsidR="00DB7F7C">
        <w:rPr>
          <w:rFonts w:ascii="Times New Roman" w:hAnsi="Times New Roman" w:cs="Times New Roman"/>
          <w:color w:val="000000" w:themeColor="text1"/>
          <w:sz w:val="24"/>
          <w:szCs w:val="24"/>
        </w:rPr>
        <w:t>,</w:t>
      </w:r>
      <w:r w:rsidR="0043142D">
        <w:rPr>
          <w:rFonts w:ascii="Times New Roman" w:hAnsi="Times New Roman" w:cs="Times New Roman"/>
          <w:color w:val="000000" w:themeColor="text1"/>
          <w:sz w:val="24"/>
          <w:szCs w:val="24"/>
        </w:rPr>
        <w:t xml:space="preserve"> </w:t>
      </w:r>
      <w:r w:rsidR="00DB7F7C">
        <w:rPr>
          <w:rFonts w:ascii="Times New Roman" w:hAnsi="Times New Roman" w:cs="Times New Roman"/>
          <w:color w:val="000000" w:themeColor="text1"/>
          <w:sz w:val="24"/>
          <w:szCs w:val="24"/>
        </w:rPr>
        <w:t>W</w:t>
      </w:r>
      <w:r w:rsidR="0066254E">
        <w:rPr>
          <w:rFonts w:ascii="Times New Roman" w:hAnsi="Times New Roman" w:cs="Times New Roman"/>
          <w:color w:val="000000" w:themeColor="text1"/>
          <w:sz w:val="24"/>
          <w:szCs w:val="24"/>
        </w:rPr>
        <w:t xml:space="preserve">A </w:t>
      </w:r>
      <w:r w:rsidR="009055A8" w:rsidRPr="001D28F3">
        <w:rPr>
          <w:rFonts w:ascii="Times New Roman" w:hAnsi="Times New Roman" w:cs="Times New Roman"/>
          <w:color w:val="000000" w:themeColor="text1"/>
          <w:sz w:val="24"/>
          <w:szCs w:val="24"/>
        </w:rPr>
        <w:t>and</w:t>
      </w:r>
      <w:r w:rsidR="00321F77" w:rsidRPr="001D28F3">
        <w:rPr>
          <w:rFonts w:ascii="Times New Roman" w:hAnsi="Times New Roman" w:cs="Times New Roman"/>
          <w:color w:val="000000" w:themeColor="text1"/>
          <w:sz w:val="24"/>
          <w:szCs w:val="24"/>
        </w:rPr>
        <w:t xml:space="preserve"> </w:t>
      </w:r>
      <w:r w:rsidR="0066254E">
        <w:rPr>
          <w:rFonts w:ascii="Times New Roman" w:hAnsi="Times New Roman" w:cs="Times New Roman"/>
          <w:color w:val="000000" w:themeColor="text1"/>
          <w:sz w:val="24"/>
          <w:szCs w:val="24"/>
        </w:rPr>
        <w:t>provides conditions that feasibility licences or research and demonstration licences granted in respect of the declared area are subject to, in accordance with subsection 20(4) of the OEI Act</w:t>
      </w:r>
      <w:r w:rsidR="006905BB" w:rsidRPr="001D28F3">
        <w:rPr>
          <w:rFonts w:ascii="Times New Roman" w:hAnsi="Times New Roman" w:cs="Times New Roman"/>
          <w:color w:val="000000" w:themeColor="text1"/>
          <w:sz w:val="24"/>
          <w:szCs w:val="24"/>
        </w:rPr>
        <w:t>.</w:t>
      </w:r>
      <w:r w:rsidR="007F7733" w:rsidRPr="001D28F3">
        <w:rPr>
          <w:rFonts w:ascii="Times New Roman" w:hAnsi="Times New Roman" w:cs="Times New Roman"/>
          <w:color w:val="000000" w:themeColor="text1"/>
          <w:sz w:val="24"/>
          <w:szCs w:val="24"/>
        </w:rPr>
        <w:t xml:space="preserve"> </w:t>
      </w:r>
    </w:p>
    <w:p w14:paraId="715347E4" w14:textId="2860EF9C" w:rsidR="0066254E" w:rsidRPr="001D28F3" w:rsidRDefault="0066254E" w:rsidP="00587BA0">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Minister has also made the Declaration subject to conditions under section 20 of the OEI Act that they consider make the area suitable for offshore renewable energy infrastructure.</w:t>
      </w:r>
    </w:p>
    <w:p w14:paraId="580275FF" w14:textId="3B0083F4" w:rsidR="009E5E22" w:rsidRPr="001D28F3" w:rsidRDefault="00F760BD" w:rsidP="009544A0">
      <w:pPr>
        <w:spacing w:before="120" w:after="120"/>
        <w:rPr>
          <w:rFonts w:ascii="Times New Roman" w:hAnsi="Times New Roman" w:cs="Times New Roman"/>
          <w:color w:val="000000" w:themeColor="text1"/>
          <w:sz w:val="24"/>
          <w:szCs w:val="24"/>
        </w:rPr>
      </w:pPr>
      <w:r w:rsidRPr="001D28F3">
        <w:rPr>
          <w:rFonts w:ascii="Times New Roman" w:hAnsi="Times New Roman" w:cs="Times New Roman"/>
          <w:color w:val="000000" w:themeColor="text1"/>
          <w:sz w:val="24"/>
          <w:szCs w:val="24"/>
        </w:rPr>
        <w:t xml:space="preserve">The </w:t>
      </w:r>
      <w:r w:rsidR="0066254E">
        <w:rPr>
          <w:rFonts w:ascii="Times New Roman" w:hAnsi="Times New Roman" w:cs="Times New Roman"/>
          <w:color w:val="000000" w:themeColor="text1"/>
          <w:sz w:val="24"/>
          <w:szCs w:val="24"/>
        </w:rPr>
        <w:t>D</w:t>
      </w:r>
      <w:r w:rsidR="00694B64">
        <w:rPr>
          <w:rFonts w:ascii="Times New Roman" w:hAnsi="Times New Roman" w:cs="Times New Roman"/>
          <w:color w:val="000000" w:themeColor="text1"/>
          <w:sz w:val="24"/>
          <w:szCs w:val="24"/>
        </w:rPr>
        <w:t>eclaration</w:t>
      </w:r>
      <w:r w:rsidR="00276F74" w:rsidRPr="00776436">
        <w:rPr>
          <w:rFonts w:ascii="Times New Roman" w:hAnsi="Times New Roman" w:cs="Times New Roman"/>
          <w:i/>
          <w:color w:val="4F81BD" w:themeColor="accent1"/>
          <w:sz w:val="24"/>
          <w:szCs w:val="24"/>
        </w:rPr>
        <w:t xml:space="preserve"> </w:t>
      </w:r>
      <w:r w:rsidRPr="001D28F3">
        <w:rPr>
          <w:rFonts w:ascii="Times New Roman" w:hAnsi="Times New Roman" w:cs="Times New Roman"/>
          <w:color w:val="000000" w:themeColor="text1"/>
          <w:sz w:val="24"/>
          <w:szCs w:val="24"/>
        </w:rPr>
        <w:t>will remain in force until it is revoked under s</w:t>
      </w:r>
      <w:r w:rsidR="005062CE" w:rsidRPr="001D28F3">
        <w:rPr>
          <w:rFonts w:ascii="Times New Roman" w:hAnsi="Times New Roman" w:cs="Times New Roman"/>
          <w:color w:val="000000" w:themeColor="text1"/>
          <w:sz w:val="24"/>
          <w:szCs w:val="24"/>
        </w:rPr>
        <w:t>ection</w:t>
      </w:r>
      <w:r w:rsidRPr="001D28F3">
        <w:rPr>
          <w:rFonts w:ascii="Times New Roman" w:hAnsi="Times New Roman" w:cs="Times New Roman"/>
          <w:color w:val="000000" w:themeColor="text1"/>
          <w:sz w:val="24"/>
          <w:szCs w:val="24"/>
        </w:rPr>
        <w:t xml:space="preserve"> 26 of the</w:t>
      </w:r>
      <w:r w:rsidR="00D6751C" w:rsidRPr="001D28F3">
        <w:rPr>
          <w:rFonts w:ascii="Times New Roman" w:hAnsi="Times New Roman" w:cs="Times New Roman"/>
          <w:color w:val="000000" w:themeColor="text1"/>
          <w:sz w:val="24"/>
          <w:szCs w:val="24"/>
        </w:rPr>
        <w:t xml:space="preserve"> OEI</w:t>
      </w:r>
      <w:r w:rsidRPr="001D28F3">
        <w:rPr>
          <w:rFonts w:ascii="Times New Roman" w:hAnsi="Times New Roman" w:cs="Times New Roman"/>
          <w:color w:val="000000" w:themeColor="text1"/>
          <w:sz w:val="24"/>
          <w:szCs w:val="24"/>
        </w:rPr>
        <w:t xml:space="preserve"> Act</w:t>
      </w:r>
      <w:r w:rsidR="00276F74" w:rsidRPr="001D28F3">
        <w:rPr>
          <w:rFonts w:ascii="Times New Roman" w:hAnsi="Times New Roman" w:cs="Times New Roman"/>
          <w:color w:val="000000" w:themeColor="text1"/>
          <w:sz w:val="24"/>
          <w:szCs w:val="24"/>
        </w:rPr>
        <w:t xml:space="preserve"> or until it sunsets in accordance with the </w:t>
      </w:r>
      <w:r w:rsidR="00276F74" w:rsidRPr="001D28F3">
        <w:rPr>
          <w:rFonts w:ascii="Times New Roman" w:hAnsi="Times New Roman" w:cs="Times New Roman"/>
          <w:i/>
          <w:color w:val="000000" w:themeColor="text1"/>
          <w:sz w:val="24"/>
          <w:szCs w:val="24"/>
        </w:rPr>
        <w:t>Legislation Act 2003</w:t>
      </w:r>
      <w:r w:rsidRPr="001D28F3">
        <w:rPr>
          <w:rFonts w:ascii="Times New Roman" w:hAnsi="Times New Roman" w:cs="Times New Roman"/>
          <w:color w:val="000000" w:themeColor="text1"/>
          <w:sz w:val="24"/>
          <w:szCs w:val="24"/>
        </w:rPr>
        <w:t xml:space="preserve">. </w:t>
      </w:r>
    </w:p>
    <w:p w14:paraId="5F6AFFB2" w14:textId="30F923D0" w:rsidR="00795690" w:rsidRPr="000050A9" w:rsidRDefault="000D0E22" w:rsidP="00A113F5">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Background</w:t>
      </w:r>
    </w:p>
    <w:p w14:paraId="4210F503" w14:textId="5AF37AD8" w:rsidR="0054189B" w:rsidRPr="00317628" w:rsidRDefault="0054189B" w:rsidP="0054189B">
      <w:pPr>
        <w:spacing w:before="240" w:after="240"/>
        <w:rPr>
          <w:rFonts w:ascii="Times New Roman" w:hAnsi="Times New Roman" w:cs="Times New Roman"/>
          <w:sz w:val="24"/>
          <w:szCs w:val="24"/>
        </w:rPr>
      </w:pPr>
      <w:r w:rsidRPr="00317628">
        <w:rPr>
          <w:rFonts w:ascii="Times New Roman" w:hAnsi="Times New Roman" w:cs="Times New Roman"/>
          <w:sz w:val="24"/>
          <w:szCs w:val="24"/>
        </w:rPr>
        <w:t xml:space="preserve">The boundaries of </w:t>
      </w:r>
      <w:r w:rsidR="00BE4D01">
        <w:rPr>
          <w:rFonts w:ascii="Times New Roman" w:hAnsi="Times New Roman" w:cs="Times New Roman"/>
          <w:sz w:val="24"/>
          <w:szCs w:val="24"/>
        </w:rPr>
        <w:t>the declared area (</w:t>
      </w:r>
      <w:r w:rsidR="0056297D" w:rsidRPr="00D722E2">
        <w:rPr>
          <w:rFonts w:ascii="Times New Roman" w:hAnsi="Times New Roman" w:cs="Times New Roman"/>
          <w:sz w:val="24"/>
          <w:szCs w:val="24"/>
        </w:rPr>
        <w:t xml:space="preserve">Declared </w:t>
      </w:r>
      <w:r w:rsidRPr="00D722E2">
        <w:rPr>
          <w:rFonts w:ascii="Times New Roman" w:hAnsi="Times New Roman" w:cs="Times New Roman"/>
          <w:sz w:val="24"/>
          <w:szCs w:val="24"/>
        </w:rPr>
        <w:t xml:space="preserve">Area </w:t>
      </w:r>
      <w:r w:rsidR="00166CC4" w:rsidRPr="00D722E2">
        <w:rPr>
          <w:rFonts w:ascii="Times New Roman" w:hAnsi="Times New Roman" w:cs="Times New Roman"/>
          <w:sz w:val="24"/>
          <w:szCs w:val="24"/>
        </w:rPr>
        <w:t>OEI-03-2024</w:t>
      </w:r>
      <w:r w:rsidR="00BE4D01" w:rsidRPr="00D722E2">
        <w:rPr>
          <w:rFonts w:ascii="Times New Roman" w:hAnsi="Times New Roman" w:cs="Times New Roman"/>
          <w:sz w:val="24"/>
          <w:szCs w:val="24"/>
        </w:rPr>
        <w:t>)</w:t>
      </w:r>
      <w:r w:rsidRPr="00D722E2">
        <w:rPr>
          <w:rFonts w:ascii="Times New Roman" w:hAnsi="Times New Roman" w:cs="Times New Roman"/>
          <w:sz w:val="24"/>
          <w:szCs w:val="24"/>
        </w:rPr>
        <w:t xml:space="preserve"> </w:t>
      </w:r>
      <w:r w:rsidRPr="00317628">
        <w:rPr>
          <w:rFonts w:ascii="Times New Roman" w:hAnsi="Times New Roman" w:cs="Times New Roman"/>
          <w:sz w:val="24"/>
          <w:szCs w:val="24"/>
        </w:rPr>
        <w:t>were informed by factors including:</w:t>
      </w:r>
    </w:p>
    <w:p w14:paraId="1F94549A" w14:textId="3E767636" w:rsidR="0054189B" w:rsidRPr="00E677A0"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feasibility factors for offshore wind in Australia as identified by the Blue Economy Cooperative Research Centre</w:t>
      </w:r>
      <w:r w:rsidR="0066254E">
        <w:rPr>
          <w:rFonts w:ascii="Times New Roman" w:hAnsi="Times New Roman" w:cs="Times New Roman"/>
          <w:sz w:val="24"/>
          <w:szCs w:val="24"/>
        </w:rPr>
        <w:t>;</w:t>
      </w:r>
      <w:r w:rsidRPr="00E677A0">
        <w:rPr>
          <w:rFonts w:ascii="Times New Roman" w:hAnsi="Times New Roman" w:cs="Times New Roman"/>
          <w:sz w:val="24"/>
          <w:szCs w:val="24"/>
        </w:rPr>
        <w:t xml:space="preserve"> </w:t>
      </w:r>
    </w:p>
    <w:p w14:paraId="187E49A0" w14:textId="35F528E0" w:rsidR="0054189B" w:rsidRPr="00E677A0"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the proximity of the area to existing electricity infrastructure</w:t>
      </w:r>
      <w:r w:rsidR="0066254E">
        <w:rPr>
          <w:rFonts w:ascii="Times New Roman" w:hAnsi="Times New Roman" w:cs="Times New Roman"/>
          <w:sz w:val="24"/>
          <w:szCs w:val="24"/>
        </w:rPr>
        <w:t>;</w:t>
      </w:r>
    </w:p>
    <w:p w14:paraId="3FDB4303" w14:textId="267F789E" w:rsidR="0054189B" w:rsidRPr="00E677A0"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the technical suitability of the area</w:t>
      </w:r>
      <w:r w:rsidR="0066254E">
        <w:rPr>
          <w:rFonts w:ascii="Times New Roman" w:hAnsi="Times New Roman" w:cs="Times New Roman"/>
          <w:sz w:val="24"/>
          <w:szCs w:val="24"/>
        </w:rPr>
        <w:t>;</w:t>
      </w:r>
    </w:p>
    <w:p w14:paraId="59A6934B" w14:textId="1469B208" w:rsidR="0054189B" w:rsidRPr="00E677A0" w:rsidRDefault="004B7EB7" w:rsidP="0054189B">
      <w:pPr>
        <w:pStyle w:val="ListParagraph"/>
        <w:numPr>
          <w:ilvl w:val="0"/>
          <w:numId w:val="2"/>
        </w:numPr>
        <w:spacing w:before="240" w:after="240"/>
        <w:ind w:left="714" w:hanging="357"/>
        <w:rPr>
          <w:rFonts w:ascii="Times New Roman" w:hAnsi="Times New Roman" w:cs="Times New Roman"/>
          <w:sz w:val="24"/>
          <w:szCs w:val="24"/>
        </w:rPr>
      </w:pPr>
      <w:r w:rsidRPr="25430F1E">
        <w:rPr>
          <w:rFonts w:ascii="Times New Roman" w:hAnsi="Times New Roman" w:cs="Times New Roman"/>
          <w:sz w:val="24"/>
          <w:szCs w:val="24"/>
        </w:rPr>
        <w:t>W</w:t>
      </w:r>
      <w:r w:rsidR="7187B71D" w:rsidRPr="25430F1E">
        <w:rPr>
          <w:rFonts w:ascii="Times New Roman" w:hAnsi="Times New Roman" w:cs="Times New Roman"/>
          <w:sz w:val="24"/>
          <w:szCs w:val="24"/>
        </w:rPr>
        <w:t xml:space="preserve">estern </w:t>
      </w:r>
      <w:r w:rsidRPr="25430F1E">
        <w:rPr>
          <w:rFonts w:ascii="Times New Roman" w:hAnsi="Times New Roman" w:cs="Times New Roman"/>
          <w:sz w:val="24"/>
          <w:szCs w:val="24"/>
        </w:rPr>
        <w:t>A</w:t>
      </w:r>
      <w:r w:rsidR="27B871CE" w:rsidRPr="25430F1E">
        <w:rPr>
          <w:rFonts w:ascii="Times New Roman" w:hAnsi="Times New Roman" w:cs="Times New Roman"/>
          <w:sz w:val="24"/>
          <w:szCs w:val="24"/>
        </w:rPr>
        <w:t>ustralian</w:t>
      </w:r>
      <w:r w:rsidR="0054189B" w:rsidRPr="00E677A0">
        <w:rPr>
          <w:rFonts w:ascii="Times New Roman" w:hAnsi="Times New Roman" w:cs="Times New Roman"/>
          <w:sz w:val="24"/>
          <w:szCs w:val="24"/>
        </w:rPr>
        <w:t xml:space="preserve"> </w:t>
      </w:r>
      <w:r w:rsidR="00BE4D01">
        <w:rPr>
          <w:rFonts w:ascii="Times New Roman" w:hAnsi="Times New Roman" w:cs="Times New Roman"/>
          <w:sz w:val="24"/>
          <w:szCs w:val="24"/>
        </w:rPr>
        <w:t>G</w:t>
      </w:r>
      <w:r w:rsidR="0054189B" w:rsidRPr="00E677A0">
        <w:rPr>
          <w:rFonts w:ascii="Times New Roman" w:hAnsi="Times New Roman" w:cs="Times New Roman"/>
          <w:sz w:val="24"/>
          <w:szCs w:val="24"/>
        </w:rPr>
        <w:t>overnment support for offshore electricity infrastructure in the area</w:t>
      </w:r>
      <w:r w:rsidR="0066254E">
        <w:rPr>
          <w:rFonts w:ascii="Times New Roman" w:hAnsi="Times New Roman" w:cs="Times New Roman"/>
          <w:sz w:val="24"/>
          <w:szCs w:val="24"/>
        </w:rPr>
        <w:t>;</w:t>
      </w:r>
    </w:p>
    <w:p w14:paraId="666D8FD7" w14:textId="7410E9FA" w:rsidR="0054189B" w:rsidRPr="00E677A0"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the level of industry interest in applying for licences under the OEI Act to construct offshore electricity infrastructure in the area</w:t>
      </w:r>
      <w:r w:rsidR="0066254E">
        <w:rPr>
          <w:rFonts w:ascii="Times New Roman" w:hAnsi="Times New Roman" w:cs="Times New Roman"/>
          <w:sz w:val="24"/>
          <w:szCs w:val="24"/>
        </w:rPr>
        <w:t>;</w:t>
      </w:r>
    </w:p>
    <w:p w14:paraId="17D800F2" w14:textId="7E7437D1" w:rsidR="00CA7BD8" w:rsidRPr="00E677A0" w:rsidRDefault="00CA7BD8" w:rsidP="0054189B">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 xml:space="preserve">advice received through consultation with the Defence Minister and the Minister administering </w:t>
      </w:r>
      <w:r w:rsidR="00B55D2E" w:rsidRPr="00E677A0">
        <w:rPr>
          <w:rFonts w:ascii="Times New Roman" w:hAnsi="Times New Roman" w:cs="Times New Roman"/>
          <w:sz w:val="24"/>
          <w:szCs w:val="24"/>
        </w:rPr>
        <w:t>s</w:t>
      </w:r>
      <w:r w:rsidRPr="00E677A0">
        <w:rPr>
          <w:rFonts w:ascii="Times New Roman" w:hAnsi="Times New Roman" w:cs="Times New Roman"/>
          <w:sz w:val="24"/>
          <w:szCs w:val="24"/>
        </w:rPr>
        <w:t xml:space="preserve">ection 1 of the </w:t>
      </w:r>
      <w:r w:rsidRPr="00E677A0">
        <w:rPr>
          <w:rFonts w:ascii="Times New Roman" w:hAnsi="Times New Roman" w:cs="Times New Roman"/>
          <w:i/>
          <w:sz w:val="24"/>
          <w:szCs w:val="24"/>
        </w:rPr>
        <w:t>Navigation Act 2012</w:t>
      </w:r>
      <w:r w:rsidR="0066254E">
        <w:rPr>
          <w:rFonts w:ascii="Times New Roman" w:hAnsi="Times New Roman" w:cs="Times New Roman"/>
          <w:i/>
          <w:sz w:val="24"/>
          <w:szCs w:val="24"/>
        </w:rPr>
        <w:t>;</w:t>
      </w:r>
    </w:p>
    <w:p w14:paraId="14342504" w14:textId="63FFECDE" w:rsidR="0054189B" w:rsidRPr="00E677A0"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 xml:space="preserve">information and advice received through ongoing consultation with Commonwealth and </w:t>
      </w:r>
      <w:r w:rsidR="004B7EB7" w:rsidRPr="25430F1E">
        <w:rPr>
          <w:rFonts w:ascii="Times New Roman" w:hAnsi="Times New Roman" w:cs="Times New Roman"/>
          <w:sz w:val="24"/>
          <w:szCs w:val="24"/>
        </w:rPr>
        <w:t>W</w:t>
      </w:r>
      <w:r w:rsidR="4CFFA576" w:rsidRPr="25430F1E">
        <w:rPr>
          <w:rFonts w:ascii="Times New Roman" w:hAnsi="Times New Roman" w:cs="Times New Roman"/>
          <w:sz w:val="24"/>
          <w:szCs w:val="24"/>
        </w:rPr>
        <w:t xml:space="preserve">estern </w:t>
      </w:r>
      <w:r w:rsidR="004B7EB7" w:rsidRPr="25430F1E">
        <w:rPr>
          <w:rFonts w:ascii="Times New Roman" w:hAnsi="Times New Roman" w:cs="Times New Roman"/>
          <w:sz w:val="24"/>
          <w:szCs w:val="24"/>
        </w:rPr>
        <w:t>A</w:t>
      </w:r>
      <w:r w:rsidR="7E1F0168" w:rsidRPr="25430F1E">
        <w:rPr>
          <w:rFonts w:ascii="Times New Roman" w:hAnsi="Times New Roman" w:cs="Times New Roman"/>
          <w:sz w:val="24"/>
          <w:szCs w:val="24"/>
        </w:rPr>
        <w:t>ustralian</w:t>
      </w:r>
      <w:r w:rsidR="00BE4D01">
        <w:rPr>
          <w:rFonts w:ascii="Times New Roman" w:hAnsi="Times New Roman" w:cs="Times New Roman"/>
          <w:sz w:val="24"/>
          <w:szCs w:val="24"/>
        </w:rPr>
        <w:t xml:space="preserve"> G</w:t>
      </w:r>
      <w:r w:rsidRPr="00E677A0">
        <w:rPr>
          <w:rFonts w:ascii="Times New Roman" w:hAnsi="Times New Roman" w:cs="Times New Roman"/>
          <w:sz w:val="24"/>
          <w:szCs w:val="24"/>
        </w:rPr>
        <w:t>overnment agencies</w:t>
      </w:r>
      <w:r w:rsidR="0066254E">
        <w:rPr>
          <w:rFonts w:ascii="Times New Roman" w:hAnsi="Times New Roman" w:cs="Times New Roman"/>
          <w:sz w:val="24"/>
          <w:szCs w:val="24"/>
        </w:rPr>
        <w:t>;</w:t>
      </w:r>
    </w:p>
    <w:p w14:paraId="5FFE513C" w14:textId="2344D246" w:rsidR="0054189B" w:rsidRPr="00E677A0" w:rsidRDefault="0054189B" w:rsidP="00126082">
      <w:pPr>
        <w:pStyle w:val="ListParagraph"/>
        <w:numPr>
          <w:ilvl w:val="0"/>
          <w:numId w:val="2"/>
        </w:numPr>
        <w:spacing w:before="240" w:after="240"/>
        <w:ind w:left="714" w:hanging="357"/>
        <w:rPr>
          <w:rFonts w:ascii="Times New Roman" w:hAnsi="Times New Roman" w:cs="Times New Roman"/>
          <w:sz w:val="24"/>
          <w:szCs w:val="24"/>
        </w:rPr>
      </w:pPr>
      <w:r w:rsidRPr="00E677A0">
        <w:rPr>
          <w:rFonts w:ascii="Times New Roman" w:hAnsi="Times New Roman" w:cs="Times New Roman"/>
          <w:sz w:val="24"/>
          <w:szCs w:val="24"/>
        </w:rPr>
        <w:t>submissions received during the public consultation period.</w:t>
      </w:r>
    </w:p>
    <w:p w14:paraId="7F628EBC" w14:textId="6AD186B0" w:rsidR="006B0822" w:rsidRPr="006B0822" w:rsidRDefault="004F5C7B" w:rsidP="006B0822">
      <w:pPr>
        <w:spacing w:after="160" w:line="259" w:lineRule="auto"/>
        <w:rPr>
          <w:rFonts w:ascii="Times New Roman" w:hAnsi="Times New Roman" w:cs="Times New Roman"/>
          <w:sz w:val="24"/>
          <w:szCs w:val="24"/>
        </w:rPr>
      </w:pPr>
      <w:bookmarkStart w:id="3" w:name="_Hlk139359761"/>
      <w:r w:rsidRPr="004F5C7B">
        <w:rPr>
          <w:rFonts w:ascii="Times New Roman" w:hAnsi="Times New Roman" w:cs="Times New Roman"/>
          <w:sz w:val="24"/>
          <w:szCs w:val="24"/>
        </w:rPr>
        <w:t xml:space="preserve">The Geocentric Datum of Australia 1994 (GDA94) is incorporated by reference in Schedule 1 to the Declaration, as authorised by subsection 9(4) of the OEI Act. Subsection 9(1) of the OEI Act provides that the position on the surface of the Earth of a point, a line or an area is to be determined, for the purposes of the OEI Act, by reference to the Australian Geodetic Datum as defined in Gazette No. 84 of 6 October 1966 (AGD66 geodetic data set). Paragraph 9(2)(a) of the OEI Act allows regulations to provide for the position on the surface of the Earth of a point, a line or an area to be determined in some other way than provided in subsection 9(1) of the OEI Act. Section 49 of the Offshore Electricity Infrastructure Regulations provides that, for the purposes of paragraph 9(2)(a) of the OEI Act, the position on the surface of the Earth of a point, a line or an area is to be determined by reference to the Geocentric Datum of Australia as defined in Gazette No. 35 of 6 September 1995 (GDA94 geocentric data set). </w:t>
      </w:r>
    </w:p>
    <w:p w14:paraId="2BFC1CD0" w14:textId="2B9DBA11" w:rsidR="002152D2" w:rsidRDefault="006B0822" w:rsidP="006B0822">
      <w:pPr>
        <w:spacing w:after="160" w:line="259" w:lineRule="auto"/>
        <w:rPr>
          <w:rFonts w:ascii="Times New Roman" w:hAnsi="Times New Roman" w:cs="Times New Roman"/>
          <w:sz w:val="24"/>
          <w:szCs w:val="24"/>
        </w:rPr>
      </w:pPr>
      <w:r w:rsidRPr="006B0822">
        <w:rPr>
          <w:rFonts w:ascii="Times New Roman" w:hAnsi="Times New Roman" w:cs="Times New Roman"/>
          <w:sz w:val="24"/>
          <w:szCs w:val="24"/>
        </w:rPr>
        <w:t xml:space="preserve"> The GDA94 is part of the Australian Geospatial Reference System, which is managed by the Intergovernmental Committee on Surveying and Mappings Permanent Committee on </w:t>
      </w:r>
      <w:r w:rsidRPr="006B0822">
        <w:rPr>
          <w:rFonts w:ascii="Times New Roman" w:hAnsi="Times New Roman" w:cs="Times New Roman"/>
          <w:sz w:val="24"/>
          <w:szCs w:val="24"/>
        </w:rPr>
        <w:lastRenderedPageBreak/>
        <w:t>Geodesy</w:t>
      </w:r>
      <w:r w:rsidR="004F5C7B">
        <w:rPr>
          <w:rFonts w:ascii="Times New Roman" w:hAnsi="Times New Roman" w:cs="Times New Roman"/>
          <w:sz w:val="24"/>
          <w:szCs w:val="24"/>
        </w:rPr>
        <w:t>.</w:t>
      </w:r>
      <w:r w:rsidRPr="006B0822">
        <w:rPr>
          <w:rFonts w:ascii="Times New Roman" w:hAnsi="Times New Roman" w:cs="Times New Roman"/>
          <w:sz w:val="24"/>
          <w:szCs w:val="24"/>
        </w:rPr>
        <w:t xml:space="preserve"> </w:t>
      </w:r>
      <w:r w:rsidR="004F5C7B">
        <w:rPr>
          <w:rFonts w:ascii="Times New Roman" w:hAnsi="Times New Roman" w:cs="Times New Roman"/>
          <w:sz w:val="24"/>
          <w:szCs w:val="24"/>
        </w:rPr>
        <w:t>F</w:t>
      </w:r>
      <w:r w:rsidRPr="006B0822">
        <w:rPr>
          <w:rFonts w:ascii="Times New Roman" w:hAnsi="Times New Roman" w:cs="Times New Roman"/>
          <w:sz w:val="24"/>
          <w:szCs w:val="24"/>
        </w:rPr>
        <w:t xml:space="preserve">urther information on the GDA94 available at: </w:t>
      </w:r>
      <w:r w:rsidRPr="0061297F">
        <w:rPr>
          <w:rFonts w:ascii="Times New Roman" w:hAnsi="Times New Roman" w:cs="Times New Roman"/>
          <w:sz w:val="24"/>
          <w:szCs w:val="24"/>
        </w:rPr>
        <w:t>https://www.icsm.gov.au/datum/geocentric-datum-australia-1994-gda94</w:t>
      </w:r>
      <w:r w:rsidRPr="006B0822">
        <w:rPr>
          <w:rFonts w:ascii="Times New Roman" w:hAnsi="Times New Roman" w:cs="Times New Roman"/>
          <w:sz w:val="24"/>
          <w:szCs w:val="24"/>
        </w:rPr>
        <w:t xml:space="preserve">. </w:t>
      </w:r>
      <w:r w:rsidRPr="006B0822">
        <w:rPr>
          <w:rFonts w:ascii="Times New Roman" w:hAnsi="Times New Roman" w:cs="Times New Roman"/>
          <w:sz w:val="24"/>
          <w:szCs w:val="24"/>
          <w:lang w:val="en-US"/>
        </w:rPr>
        <w:t> </w:t>
      </w:r>
    </w:p>
    <w:p w14:paraId="146E046D" w14:textId="4CDF6759" w:rsidR="00A8732E" w:rsidRPr="005E3A6C" w:rsidRDefault="00A8732E" w:rsidP="00A8732E">
      <w:pPr>
        <w:spacing w:after="120" w:line="288" w:lineRule="auto"/>
        <w:rPr>
          <w:rFonts w:ascii="Times New Roman" w:hAnsi="Times New Roman" w:cs="Times New Roman"/>
          <w:sz w:val="24"/>
          <w:szCs w:val="24"/>
          <w:lang w:val="en-US"/>
        </w:rPr>
      </w:pPr>
      <w:r w:rsidRPr="00972117">
        <w:rPr>
          <w:rFonts w:ascii="Times New Roman" w:hAnsi="Times New Roman" w:cs="Times New Roman"/>
          <w:sz w:val="24"/>
          <w:szCs w:val="24"/>
        </w:rPr>
        <w:t xml:space="preserve">Australian maritime zones are guided by the </w:t>
      </w:r>
      <w:r w:rsidRPr="00972117">
        <w:rPr>
          <w:rFonts w:ascii="Times New Roman" w:hAnsi="Times New Roman" w:cs="Times New Roman"/>
          <w:i/>
          <w:iCs/>
          <w:sz w:val="24"/>
          <w:szCs w:val="24"/>
        </w:rPr>
        <w:t>Seas and Submerged Lands Act 1973</w:t>
      </w:r>
      <w:r w:rsidRPr="00972117">
        <w:rPr>
          <w:rFonts w:ascii="Times New Roman" w:hAnsi="Times New Roman" w:cs="Times New Roman"/>
          <w:sz w:val="24"/>
          <w:szCs w:val="24"/>
        </w:rPr>
        <w:t>. Maritime legislation and treaties in Australia currently reference a variety of datums and sectors have been transitioning to GDA94 over recent decades (for example, fisheries zones, offshore oil and gas areas, marine parks).</w:t>
      </w:r>
      <w:r w:rsidRPr="00972117">
        <w:rPr>
          <w:rFonts w:ascii="Times New Roman" w:hAnsi="Times New Roman" w:cs="Times New Roman"/>
          <w:sz w:val="24"/>
          <w:szCs w:val="24"/>
          <w:lang w:val="en-US"/>
        </w:rPr>
        <w:t> </w:t>
      </w:r>
    </w:p>
    <w:p w14:paraId="19D6CA08" w14:textId="673929F2" w:rsidR="004F5C7B" w:rsidRDefault="00A8732E" w:rsidP="00324E47">
      <w:pPr>
        <w:spacing w:after="120" w:line="288" w:lineRule="auto"/>
        <w:rPr>
          <w:rFonts w:ascii="Times New Roman" w:hAnsi="Times New Roman" w:cs="Times New Roman"/>
          <w:sz w:val="24"/>
          <w:szCs w:val="24"/>
        </w:rPr>
      </w:pPr>
      <w:r w:rsidRPr="00972117">
        <w:rPr>
          <w:rFonts w:ascii="Times New Roman" w:hAnsi="Times New Roman" w:cs="Times New Roman"/>
          <w:sz w:val="24"/>
          <w:szCs w:val="24"/>
        </w:rPr>
        <w:t xml:space="preserve">The Geocentric Datum of Australia 2020 (GDA2020) is also a model and data standard that defines the positioning of locations on the surface of the earth and is a subsequent version to GDA94. </w:t>
      </w:r>
      <w:r w:rsidR="004F5C7B" w:rsidRPr="004F5C7B">
        <w:rPr>
          <w:rFonts w:ascii="Times New Roman" w:hAnsi="Times New Roman" w:cs="Times New Roman"/>
          <w:sz w:val="24"/>
          <w:szCs w:val="24"/>
        </w:rPr>
        <w:t xml:space="preserve">The GDA94 is referred to instead of the GDA2020 as transitioning Australia's offshore sectors to GDA2020 presently offers no benefits, would impose significant costs, and would need to be done as part of a much larger modernisation of the </w:t>
      </w:r>
      <w:r w:rsidR="004F5C7B" w:rsidRPr="004F5C7B">
        <w:rPr>
          <w:rFonts w:ascii="Times New Roman" w:hAnsi="Times New Roman" w:cs="Times New Roman"/>
          <w:i/>
          <w:iCs/>
          <w:sz w:val="24"/>
          <w:szCs w:val="24"/>
        </w:rPr>
        <w:t>Seas and Submerged Lands Act 1973</w:t>
      </w:r>
      <w:r w:rsidR="004F5C7B" w:rsidRPr="004F5C7B">
        <w:rPr>
          <w:rFonts w:ascii="Times New Roman" w:hAnsi="Times New Roman" w:cs="Times New Roman"/>
          <w:sz w:val="24"/>
          <w:szCs w:val="24"/>
        </w:rPr>
        <w:t xml:space="preserve"> and first principles review of the Australian maritime zones.</w:t>
      </w:r>
    </w:p>
    <w:p w14:paraId="2A1A6B84" w14:textId="2A9D3B95" w:rsidR="0003387B" w:rsidRPr="0084080F" w:rsidRDefault="00BE4D01" w:rsidP="00324E47">
      <w:pPr>
        <w:spacing w:after="120" w:line="288" w:lineRule="auto"/>
        <w:rPr>
          <w:rFonts w:ascii="Times New Roman" w:hAnsi="Times New Roman" w:cs="Times New Roman"/>
          <w:sz w:val="24"/>
          <w:szCs w:val="24"/>
        </w:rPr>
      </w:pPr>
      <w:r>
        <w:rPr>
          <w:rFonts w:ascii="Times New Roman" w:hAnsi="Times New Roman" w:cs="Times New Roman"/>
          <w:sz w:val="24"/>
          <w:szCs w:val="24"/>
        </w:rPr>
        <w:t>Pursuant to subsection 20(4) of the OEI Act, t</w:t>
      </w:r>
      <w:r w:rsidR="0003387B" w:rsidRPr="0084080F">
        <w:rPr>
          <w:rFonts w:ascii="Times New Roman" w:hAnsi="Times New Roman" w:cs="Times New Roman"/>
          <w:sz w:val="24"/>
          <w:szCs w:val="24"/>
        </w:rPr>
        <w:t xml:space="preserve">he </w:t>
      </w:r>
      <w:r w:rsidR="00A8732E">
        <w:rPr>
          <w:rFonts w:ascii="Times New Roman" w:hAnsi="Times New Roman" w:cs="Times New Roman"/>
          <w:sz w:val="24"/>
          <w:szCs w:val="24"/>
        </w:rPr>
        <w:t>D</w:t>
      </w:r>
      <w:r w:rsidR="0003387B" w:rsidRPr="0084080F">
        <w:rPr>
          <w:rFonts w:ascii="Times New Roman" w:hAnsi="Times New Roman" w:cs="Times New Roman"/>
          <w:sz w:val="24"/>
          <w:szCs w:val="24"/>
        </w:rPr>
        <w:t xml:space="preserve">eclaration </w:t>
      </w:r>
      <w:r w:rsidR="00815C9B" w:rsidRPr="0084080F">
        <w:rPr>
          <w:rFonts w:ascii="Times New Roman" w:hAnsi="Times New Roman" w:cs="Times New Roman"/>
          <w:sz w:val="24"/>
          <w:szCs w:val="24"/>
        </w:rPr>
        <w:t xml:space="preserve">has </w:t>
      </w:r>
      <w:r w:rsidR="00363BE5" w:rsidRPr="0084080F">
        <w:rPr>
          <w:rFonts w:ascii="Times New Roman" w:hAnsi="Times New Roman" w:cs="Times New Roman"/>
          <w:sz w:val="24"/>
          <w:szCs w:val="24"/>
        </w:rPr>
        <w:t xml:space="preserve">been made subject to conditions. </w:t>
      </w:r>
    </w:p>
    <w:p w14:paraId="2FDA9D2B" w14:textId="1A294100" w:rsidR="00D6510E" w:rsidRPr="000C585F" w:rsidRDefault="00F45F4C" w:rsidP="00EF2614">
      <w:pPr>
        <w:spacing w:after="120" w:line="288" w:lineRule="auto"/>
        <w:rPr>
          <w:rFonts w:ascii="Times New Roman" w:hAnsi="Times New Roman" w:cs="Times New Roman"/>
          <w:color w:val="000000" w:themeColor="text1"/>
          <w:sz w:val="24"/>
          <w:szCs w:val="24"/>
        </w:rPr>
      </w:pPr>
      <w:r w:rsidRPr="000C585F">
        <w:rPr>
          <w:rFonts w:ascii="Times New Roman" w:hAnsi="Times New Roman" w:cs="Times New Roman"/>
          <w:color w:val="000000" w:themeColor="text1"/>
          <w:sz w:val="24"/>
          <w:szCs w:val="24"/>
        </w:rPr>
        <w:t xml:space="preserve">Under the OEI Act, </w:t>
      </w:r>
      <w:r w:rsidR="00F220CC">
        <w:rPr>
          <w:rFonts w:ascii="Times New Roman" w:hAnsi="Times New Roman" w:cs="Times New Roman"/>
          <w:color w:val="000000" w:themeColor="text1"/>
          <w:sz w:val="24"/>
          <w:szCs w:val="24"/>
        </w:rPr>
        <w:t xml:space="preserve">each </w:t>
      </w:r>
      <w:r w:rsidRPr="000C585F">
        <w:rPr>
          <w:rFonts w:ascii="Times New Roman" w:hAnsi="Times New Roman" w:cs="Times New Roman"/>
          <w:color w:val="000000" w:themeColor="text1"/>
          <w:sz w:val="24"/>
          <w:szCs w:val="24"/>
        </w:rPr>
        <w:t xml:space="preserve">licence holder must </w:t>
      </w:r>
      <w:r w:rsidR="00495CC3">
        <w:rPr>
          <w:rFonts w:ascii="Times New Roman" w:hAnsi="Times New Roman" w:cs="Times New Roman"/>
          <w:color w:val="000000" w:themeColor="text1"/>
          <w:sz w:val="24"/>
          <w:szCs w:val="24"/>
        </w:rPr>
        <w:t>prepare a</w:t>
      </w:r>
      <w:r w:rsidRPr="000C585F">
        <w:rPr>
          <w:rFonts w:ascii="Times New Roman" w:hAnsi="Times New Roman" w:cs="Times New Roman"/>
          <w:color w:val="000000" w:themeColor="text1"/>
          <w:sz w:val="24"/>
          <w:szCs w:val="24"/>
        </w:rPr>
        <w:t xml:space="preserve"> management plan </w:t>
      </w:r>
      <w:r w:rsidR="00495CC3">
        <w:rPr>
          <w:rFonts w:ascii="Times New Roman" w:hAnsi="Times New Roman" w:cs="Times New Roman"/>
          <w:color w:val="000000" w:themeColor="text1"/>
          <w:sz w:val="24"/>
          <w:szCs w:val="24"/>
        </w:rPr>
        <w:t>for the relevant licence and have it approved by the Offshore Infrastructure Regulator (the Regulator) before they can carry out</w:t>
      </w:r>
      <w:r w:rsidRPr="000C585F">
        <w:rPr>
          <w:rFonts w:ascii="Times New Roman" w:hAnsi="Times New Roman" w:cs="Times New Roman"/>
          <w:color w:val="000000" w:themeColor="text1"/>
          <w:sz w:val="24"/>
          <w:szCs w:val="24"/>
        </w:rPr>
        <w:t xml:space="preserve"> any offshore renewable energy infrastructure activities </w:t>
      </w:r>
      <w:r w:rsidR="00495CC3">
        <w:rPr>
          <w:rFonts w:ascii="Times New Roman" w:hAnsi="Times New Roman" w:cs="Times New Roman"/>
          <w:color w:val="000000" w:themeColor="text1"/>
          <w:sz w:val="24"/>
          <w:szCs w:val="24"/>
        </w:rPr>
        <w:t>under that licence (refer to paragraphs 31(1)(a), 40(1)(a), 50(1)(a) and 59(1)(a) of the OEI Act)</w:t>
      </w:r>
      <w:r w:rsidRPr="000C585F">
        <w:rPr>
          <w:rFonts w:ascii="Times New Roman" w:hAnsi="Times New Roman" w:cs="Times New Roman"/>
          <w:color w:val="000000" w:themeColor="text1"/>
          <w:sz w:val="24"/>
          <w:szCs w:val="24"/>
        </w:rPr>
        <w:t>.</w:t>
      </w:r>
      <w:r w:rsidR="00E42F78" w:rsidRPr="000C585F">
        <w:rPr>
          <w:rFonts w:ascii="Times New Roman" w:hAnsi="Times New Roman" w:cs="Times New Roman"/>
          <w:color w:val="000000" w:themeColor="text1"/>
          <w:sz w:val="24"/>
          <w:szCs w:val="24"/>
        </w:rPr>
        <w:t xml:space="preserve"> The </w:t>
      </w:r>
      <w:r w:rsidR="00495CC3">
        <w:rPr>
          <w:rFonts w:ascii="Times New Roman" w:hAnsi="Times New Roman" w:cs="Times New Roman"/>
          <w:color w:val="000000" w:themeColor="text1"/>
          <w:sz w:val="24"/>
          <w:szCs w:val="24"/>
        </w:rPr>
        <w:t>D</w:t>
      </w:r>
      <w:r w:rsidR="00E42F78" w:rsidRPr="000C585F">
        <w:rPr>
          <w:rFonts w:ascii="Times New Roman" w:hAnsi="Times New Roman" w:cs="Times New Roman"/>
          <w:color w:val="000000" w:themeColor="text1"/>
          <w:sz w:val="24"/>
          <w:szCs w:val="24"/>
        </w:rPr>
        <w:t>eclaration i</w:t>
      </w:r>
      <w:r w:rsidR="00495CC3">
        <w:rPr>
          <w:rFonts w:ascii="Times New Roman" w:hAnsi="Times New Roman" w:cs="Times New Roman"/>
          <w:color w:val="000000" w:themeColor="text1"/>
          <w:sz w:val="24"/>
          <w:szCs w:val="24"/>
        </w:rPr>
        <w:t>mposes</w:t>
      </w:r>
      <w:r w:rsidR="00E42F78" w:rsidRPr="000C585F">
        <w:rPr>
          <w:rFonts w:ascii="Times New Roman" w:hAnsi="Times New Roman" w:cs="Times New Roman"/>
          <w:color w:val="000000" w:themeColor="text1"/>
          <w:sz w:val="24"/>
          <w:szCs w:val="24"/>
        </w:rPr>
        <w:t xml:space="preserve"> conditions that require</w:t>
      </w:r>
      <w:r w:rsidR="00106F39" w:rsidRPr="000C585F">
        <w:rPr>
          <w:rFonts w:ascii="Times New Roman" w:hAnsi="Times New Roman" w:cs="Times New Roman"/>
          <w:color w:val="000000" w:themeColor="text1"/>
          <w:sz w:val="24"/>
          <w:szCs w:val="24"/>
        </w:rPr>
        <w:t xml:space="preserve"> </w:t>
      </w:r>
      <w:r w:rsidR="00E42F78" w:rsidRPr="000C585F">
        <w:rPr>
          <w:rFonts w:ascii="Times New Roman" w:hAnsi="Times New Roman" w:cs="Times New Roman"/>
          <w:color w:val="000000" w:themeColor="text1"/>
          <w:sz w:val="24"/>
          <w:szCs w:val="24"/>
        </w:rPr>
        <w:t>holders</w:t>
      </w:r>
      <w:r w:rsidR="002E21A9" w:rsidRPr="000C585F">
        <w:rPr>
          <w:rFonts w:ascii="Times New Roman" w:hAnsi="Times New Roman" w:cs="Times New Roman"/>
          <w:color w:val="000000" w:themeColor="text1"/>
          <w:sz w:val="24"/>
          <w:szCs w:val="24"/>
        </w:rPr>
        <w:t xml:space="preserve"> of feasibility licences or research and demonstration licences </w:t>
      </w:r>
      <w:r w:rsidR="00D769C6" w:rsidRPr="000C585F">
        <w:rPr>
          <w:rFonts w:ascii="Times New Roman" w:hAnsi="Times New Roman" w:cs="Times New Roman"/>
          <w:color w:val="000000" w:themeColor="text1"/>
          <w:sz w:val="24"/>
          <w:szCs w:val="24"/>
        </w:rPr>
        <w:t>to consult with a</w:t>
      </w:r>
      <w:r w:rsidR="00DA37F7" w:rsidRPr="000C585F">
        <w:rPr>
          <w:rFonts w:ascii="Times New Roman" w:hAnsi="Times New Roman" w:cs="Times New Roman"/>
          <w:color w:val="000000" w:themeColor="text1"/>
          <w:sz w:val="24"/>
          <w:szCs w:val="24"/>
        </w:rPr>
        <w:t xml:space="preserve"> </w:t>
      </w:r>
      <w:r w:rsidR="00D769C6" w:rsidRPr="000C585F">
        <w:rPr>
          <w:rFonts w:ascii="Times New Roman" w:hAnsi="Times New Roman" w:cs="Times New Roman"/>
          <w:color w:val="000000" w:themeColor="text1"/>
          <w:sz w:val="24"/>
          <w:szCs w:val="24"/>
        </w:rPr>
        <w:t>range</w:t>
      </w:r>
      <w:r w:rsidR="00106F39" w:rsidRPr="000C585F">
        <w:rPr>
          <w:rFonts w:ascii="Times New Roman" w:hAnsi="Times New Roman" w:cs="Times New Roman"/>
          <w:color w:val="000000" w:themeColor="text1"/>
          <w:sz w:val="24"/>
          <w:szCs w:val="24"/>
        </w:rPr>
        <w:t xml:space="preserve"> of stakeholders </w:t>
      </w:r>
      <w:r w:rsidR="00495CC3">
        <w:rPr>
          <w:rFonts w:ascii="Times New Roman" w:hAnsi="Times New Roman" w:cs="Times New Roman"/>
          <w:color w:val="000000" w:themeColor="text1"/>
          <w:sz w:val="24"/>
          <w:szCs w:val="24"/>
        </w:rPr>
        <w:t xml:space="preserve">when preparing a management plan </w:t>
      </w:r>
      <w:r w:rsidR="00A06AE6" w:rsidRPr="000C585F">
        <w:rPr>
          <w:rFonts w:ascii="Times New Roman" w:hAnsi="Times New Roman" w:cs="Times New Roman"/>
          <w:color w:val="000000" w:themeColor="text1"/>
          <w:sz w:val="24"/>
          <w:szCs w:val="24"/>
        </w:rPr>
        <w:t>and address the outcomes of th</w:t>
      </w:r>
      <w:r w:rsidR="00495CC3">
        <w:rPr>
          <w:rFonts w:ascii="Times New Roman" w:hAnsi="Times New Roman" w:cs="Times New Roman"/>
          <w:color w:val="000000" w:themeColor="text1"/>
          <w:sz w:val="24"/>
          <w:szCs w:val="24"/>
        </w:rPr>
        <w:t>at</w:t>
      </w:r>
      <w:r w:rsidR="00A06AE6" w:rsidRPr="000C585F">
        <w:rPr>
          <w:rFonts w:ascii="Times New Roman" w:hAnsi="Times New Roman" w:cs="Times New Roman"/>
          <w:color w:val="000000" w:themeColor="text1"/>
          <w:sz w:val="24"/>
          <w:szCs w:val="24"/>
        </w:rPr>
        <w:t xml:space="preserve"> consultation in the management plan for the</w:t>
      </w:r>
      <w:r w:rsidR="00495CC3">
        <w:rPr>
          <w:rFonts w:ascii="Times New Roman" w:hAnsi="Times New Roman" w:cs="Times New Roman"/>
          <w:color w:val="000000" w:themeColor="text1"/>
          <w:sz w:val="24"/>
          <w:szCs w:val="24"/>
        </w:rPr>
        <w:t xml:space="preserve"> relevant</w:t>
      </w:r>
      <w:r w:rsidR="00A06AE6" w:rsidRPr="000C585F">
        <w:rPr>
          <w:rFonts w:ascii="Times New Roman" w:hAnsi="Times New Roman" w:cs="Times New Roman"/>
          <w:color w:val="000000" w:themeColor="text1"/>
          <w:sz w:val="24"/>
          <w:szCs w:val="24"/>
        </w:rPr>
        <w:t xml:space="preserve"> licence. These stakeholders include</w:t>
      </w:r>
      <w:r w:rsidR="00D769C6" w:rsidRPr="000C585F">
        <w:rPr>
          <w:rFonts w:ascii="Times New Roman" w:hAnsi="Times New Roman" w:cs="Times New Roman"/>
          <w:color w:val="000000" w:themeColor="text1"/>
          <w:sz w:val="24"/>
          <w:szCs w:val="24"/>
        </w:rPr>
        <w:t xml:space="preserve"> the Department of Defence; the Bureau of Meteorology</w:t>
      </w:r>
      <w:r w:rsidR="0025017B" w:rsidRPr="000C585F">
        <w:rPr>
          <w:rFonts w:ascii="Times New Roman" w:hAnsi="Times New Roman" w:cs="Times New Roman"/>
          <w:color w:val="000000" w:themeColor="text1"/>
          <w:sz w:val="24"/>
          <w:szCs w:val="24"/>
        </w:rPr>
        <w:t xml:space="preserve">; </w:t>
      </w:r>
      <w:r w:rsidR="00D769C6" w:rsidRPr="000C585F">
        <w:rPr>
          <w:rFonts w:ascii="Times New Roman" w:hAnsi="Times New Roman" w:cs="Times New Roman"/>
          <w:color w:val="000000" w:themeColor="text1"/>
          <w:sz w:val="24"/>
          <w:szCs w:val="24"/>
        </w:rPr>
        <w:t xml:space="preserve">the Australian Maritime Safety Authority; </w:t>
      </w:r>
      <w:r w:rsidR="00453482">
        <w:rPr>
          <w:rFonts w:ascii="Times New Roman" w:hAnsi="Times New Roman" w:cs="Times New Roman"/>
          <w:color w:val="000000" w:themeColor="text1"/>
          <w:sz w:val="24"/>
          <w:szCs w:val="24"/>
        </w:rPr>
        <w:t xml:space="preserve">and </w:t>
      </w:r>
      <w:r w:rsidR="00D769C6" w:rsidRPr="000C585F">
        <w:rPr>
          <w:rFonts w:ascii="Times New Roman" w:hAnsi="Times New Roman" w:cs="Times New Roman"/>
          <w:color w:val="000000" w:themeColor="text1"/>
          <w:sz w:val="24"/>
          <w:szCs w:val="24"/>
        </w:rPr>
        <w:t>the Civil Aviation Safety Authority</w:t>
      </w:r>
      <w:r w:rsidR="00453482">
        <w:rPr>
          <w:rFonts w:ascii="Times New Roman" w:hAnsi="Times New Roman" w:cs="Times New Roman"/>
          <w:color w:val="000000" w:themeColor="text1"/>
          <w:sz w:val="24"/>
          <w:szCs w:val="24"/>
        </w:rPr>
        <w:t>.</w:t>
      </w:r>
    </w:p>
    <w:p w14:paraId="6B416386" w14:textId="4E26CF9B" w:rsidR="00C56B85" w:rsidRPr="000C585F" w:rsidRDefault="00A06AE6" w:rsidP="00C56B85">
      <w:pPr>
        <w:spacing w:after="120" w:line="288" w:lineRule="auto"/>
        <w:rPr>
          <w:rFonts w:ascii="Times New Roman" w:hAnsi="Times New Roman" w:cs="Times New Roman"/>
          <w:color w:val="000000" w:themeColor="text1"/>
          <w:sz w:val="24"/>
          <w:szCs w:val="24"/>
        </w:rPr>
      </w:pPr>
      <w:r w:rsidRPr="000C585F">
        <w:rPr>
          <w:rFonts w:ascii="Times New Roman" w:hAnsi="Times New Roman" w:cs="Times New Roman"/>
          <w:color w:val="000000" w:themeColor="text1"/>
          <w:sz w:val="24"/>
          <w:szCs w:val="24"/>
        </w:rPr>
        <w:t xml:space="preserve">In addition, </w:t>
      </w:r>
      <w:r w:rsidR="00941CF9">
        <w:rPr>
          <w:rFonts w:ascii="Times New Roman" w:hAnsi="Times New Roman" w:cs="Times New Roman"/>
          <w:color w:val="000000" w:themeColor="text1"/>
          <w:sz w:val="24"/>
          <w:szCs w:val="24"/>
        </w:rPr>
        <w:t xml:space="preserve">under the Declaration, </w:t>
      </w:r>
      <w:r w:rsidR="00B653CD" w:rsidRPr="000C585F">
        <w:rPr>
          <w:rFonts w:ascii="Times New Roman" w:hAnsi="Times New Roman" w:cs="Times New Roman"/>
          <w:color w:val="000000" w:themeColor="text1"/>
          <w:sz w:val="24"/>
          <w:szCs w:val="24"/>
        </w:rPr>
        <w:t>feasibility</w:t>
      </w:r>
      <w:r w:rsidR="0003387B" w:rsidRPr="000C585F">
        <w:rPr>
          <w:rFonts w:ascii="Times New Roman" w:hAnsi="Times New Roman" w:cs="Times New Roman"/>
          <w:color w:val="000000" w:themeColor="text1"/>
          <w:sz w:val="24"/>
          <w:szCs w:val="24"/>
        </w:rPr>
        <w:t xml:space="preserve"> </w:t>
      </w:r>
      <w:r w:rsidR="00324E47" w:rsidRPr="000C585F">
        <w:rPr>
          <w:rFonts w:ascii="Times New Roman" w:hAnsi="Times New Roman" w:cs="Times New Roman"/>
          <w:color w:val="000000" w:themeColor="text1"/>
          <w:sz w:val="24"/>
          <w:szCs w:val="24"/>
        </w:rPr>
        <w:t xml:space="preserve">licence holders are also required to consult with holders of </w:t>
      </w:r>
      <w:r w:rsidR="00F220CC">
        <w:rPr>
          <w:rFonts w:ascii="Times New Roman" w:hAnsi="Times New Roman" w:cs="Times New Roman"/>
          <w:color w:val="000000" w:themeColor="text1"/>
          <w:sz w:val="24"/>
          <w:szCs w:val="24"/>
        </w:rPr>
        <w:t xml:space="preserve">commercial </w:t>
      </w:r>
      <w:r w:rsidR="00835E08" w:rsidRPr="000C585F">
        <w:rPr>
          <w:rFonts w:ascii="Times New Roman" w:hAnsi="Times New Roman" w:cs="Times New Roman"/>
          <w:color w:val="000000" w:themeColor="text1"/>
          <w:sz w:val="24"/>
          <w:szCs w:val="24"/>
        </w:rPr>
        <w:t xml:space="preserve">fishing concessions granted under the </w:t>
      </w:r>
      <w:r w:rsidR="00835E08" w:rsidRPr="000C585F">
        <w:rPr>
          <w:rFonts w:ascii="Times New Roman" w:hAnsi="Times New Roman" w:cs="Times New Roman"/>
          <w:i/>
          <w:iCs/>
          <w:color w:val="000000" w:themeColor="text1"/>
          <w:sz w:val="24"/>
          <w:szCs w:val="24"/>
        </w:rPr>
        <w:t>Fisheries Management Act 1991</w:t>
      </w:r>
      <w:r w:rsidR="00835E08" w:rsidRPr="000C585F">
        <w:rPr>
          <w:rFonts w:ascii="Times New Roman" w:hAnsi="Times New Roman" w:cs="Times New Roman"/>
          <w:color w:val="000000" w:themeColor="text1"/>
          <w:sz w:val="24"/>
          <w:szCs w:val="24"/>
        </w:rPr>
        <w:t>; or</w:t>
      </w:r>
      <w:r w:rsidR="00C56B85" w:rsidRPr="000C585F">
        <w:rPr>
          <w:rFonts w:ascii="Times New Roman" w:hAnsi="Times New Roman" w:cs="Times New Roman"/>
          <w:color w:val="000000" w:themeColor="text1"/>
          <w:sz w:val="24"/>
          <w:szCs w:val="24"/>
        </w:rPr>
        <w:t xml:space="preserve"> </w:t>
      </w:r>
      <w:r w:rsidR="00835E08" w:rsidRPr="000C585F">
        <w:rPr>
          <w:rFonts w:ascii="Times New Roman" w:hAnsi="Times New Roman" w:cs="Times New Roman"/>
          <w:color w:val="000000" w:themeColor="text1"/>
          <w:sz w:val="24"/>
          <w:szCs w:val="24"/>
        </w:rPr>
        <w:t xml:space="preserve">licences issued under the </w:t>
      </w:r>
      <w:r w:rsidR="0043142D">
        <w:rPr>
          <w:rFonts w:ascii="Times New Roman" w:hAnsi="Times New Roman" w:cs="Times New Roman"/>
          <w:i/>
          <w:iCs/>
          <w:color w:val="000000" w:themeColor="text1"/>
          <w:sz w:val="24"/>
          <w:szCs w:val="24"/>
        </w:rPr>
        <w:t>Fish Resource</w:t>
      </w:r>
      <w:r w:rsidR="006836C7">
        <w:rPr>
          <w:rFonts w:ascii="Times New Roman" w:hAnsi="Times New Roman" w:cs="Times New Roman"/>
          <w:i/>
          <w:iCs/>
          <w:color w:val="000000" w:themeColor="text1"/>
          <w:sz w:val="24"/>
          <w:szCs w:val="24"/>
        </w:rPr>
        <w:t>s</w:t>
      </w:r>
      <w:r w:rsidR="00835E08" w:rsidRPr="000C585F">
        <w:rPr>
          <w:rFonts w:ascii="Times New Roman" w:hAnsi="Times New Roman" w:cs="Times New Roman"/>
          <w:i/>
          <w:iCs/>
          <w:color w:val="000000" w:themeColor="text1"/>
          <w:sz w:val="24"/>
          <w:szCs w:val="24"/>
        </w:rPr>
        <w:t xml:space="preserve"> Management Act 1994</w:t>
      </w:r>
      <w:r w:rsidR="00835E08" w:rsidRPr="000C585F">
        <w:rPr>
          <w:rFonts w:ascii="Times New Roman" w:hAnsi="Times New Roman" w:cs="Times New Roman"/>
          <w:color w:val="000000" w:themeColor="text1"/>
          <w:sz w:val="24"/>
          <w:szCs w:val="24"/>
        </w:rPr>
        <w:t xml:space="preserve"> (</w:t>
      </w:r>
      <w:r w:rsidR="0043142D">
        <w:rPr>
          <w:rFonts w:ascii="Times New Roman" w:hAnsi="Times New Roman" w:cs="Times New Roman"/>
          <w:color w:val="000000" w:themeColor="text1"/>
          <w:sz w:val="24"/>
          <w:szCs w:val="24"/>
        </w:rPr>
        <w:t>WA</w:t>
      </w:r>
      <w:r w:rsidR="00D6510E" w:rsidRPr="000C585F">
        <w:rPr>
          <w:rFonts w:ascii="Times New Roman" w:hAnsi="Times New Roman" w:cs="Times New Roman"/>
          <w:color w:val="000000" w:themeColor="text1"/>
          <w:sz w:val="24"/>
          <w:szCs w:val="24"/>
        </w:rPr>
        <w:t xml:space="preserve">) that </w:t>
      </w:r>
      <w:r w:rsidR="00835E08" w:rsidRPr="000C585F">
        <w:rPr>
          <w:rFonts w:ascii="Times New Roman" w:hAnsi="Times New Roman" w:cs="Times New Roman"/>
          <w:color w:val="000000" w:themeColor="text1"/>
          <w:sz w:val="24"/>
          <w:szCs w:val="24"/>
        </w:rPr>
        <w:t>can be exercised in relation to any part, or parts, of the licence area.</w:t>
      </w:r>
      <w:r w:rsidR="00106F39" w:rsidRPr="000C585F">
        <w:rPr>
          <w:rFonts w:ascii="Times New Roman" w:hAnsi="Times New Roman" w:cs="Times New Roman"/>
          <w:color w:val="000000" w:themeColor="text1"/>
          <w:sz w:val="24"/>
          <w:szCs w:val="24"/>
        </w:rPr>
        <w:t xml:space="preserve"> </w:t>
      </w:r>
      <w:r w:rsidR="00B653CD" w:rsidRPr="000C585F">
        <w:rPr>
          <w:rFonts w:ascii="Times New Roman" w:hAnsi="Times New Roman" w:cs="Times New Roman"/>
          <w:color w:val="000000" w:themeColor="text1"/>
          <w:sz w:val="24"/>
          <w:szCs w:val="24"/>
        </w:rPr>
        <w:t xml:space="preserve">Feasibility </w:t>
      </w:r>
      <w:r w:rsidR="0003387B" w:rsidRPr="000C585F">
        <w:rPr>
          <w:rFonts w:ascii="Times New Roman" w:hAnsi="Times New Roman" w:cs="Times New Roman"/>
          <w:color w:val="000000" w:themeColor="text1"/>
          <w:sz w:val="24"/>
          <w:szCs w:val="24"/>
        </w:rPr>
        <w:t>l</w:t>
      </w:r>
      <w:r w:rsidR="00C56B85" w:rsidRPr="000C585F">
        <w:rPr>
          <w:rFonts w:ascii="Times New Roman" w:hAnsi="Times New Roman" w:cs="Times New Roman"/>
          <w:color w:val="000000" w:themeColor="text1"/>
          <w:sz w:val="24"/>
          <w:szCs w:val="24"/>
        </w:rPr>
        <w:t>icence holders will need to address the outcomes of this consultation in the management plan for the licence, including how impacts on these holders may be avoided, mitigated, or offset</w:t>
      </w:r>
      <w:r w:rsidR="00244164" w:rsidRPr="000C585F">
        <w:rPr>
          <w:rFonts w:ascii="Times New Roman" w:hAnsi="Times New Roman" w:cs="Times New Roman"/>
          <w:color w:val="000000" w:themeColor="text1"/>
          <w:sz w:val="24"/>
          <w:szCs w:val="24"/>
        </w:rPr>
        <w:t>.</w:t>
      </w:r>
    </w:p>
    <w:bookmarkEnd w:id="3"/>
    <w:p w14:paraId="08C1EA1E" w14:textId="2B0745D1" w:rsidR="00F45F4C" w:rsidRPr="00F45F4C" w:rsidRDefault="00941CF9" w:rsidP="00F45F4C">
      <w:pPr>
        <w:spacing w:after="120" w:line="288" w:lineRule="auto"/>
        <w:rPr>
          <w:rFonts w:ascii="Times New Roman" w:hAnsi="Times New Roman" w:cs="Times New Roman"/>
          <w:sz w:val="24"/>
          <w:szCs w:val="24"/>
        </w:rPr>
      </w:pPr>
      <w:r>
        <w:rPr>
          <w:rFonts w:ascii="Times New Roman" w:hAnsi="Times New Roman" w:cs="Times New Roman"/>
          <w:sz w:val="24"/>
          <w:szCs w:val="24"/>
        </w:rPr>
        <w:t>Under paragraph 115(1)(c) of the OEI Act, t</w:t>
      </w:r>
      <w:r w:rsidR="00F45F4C" w:rsidRPr="00F45F4C">
        <w:rPr>
          <w:rFonts w:ascii="Times New Roman" w:hAnsi="Times New Roman" w:cs="Times New Roman"/>
          <w:sz w:val="24"/>
          <w:szCs w:val="24"/>
        </w:rPr>
        <w:t>he management plan must also address matters of e</w:t>
      </w:r>
      <w:r w:rsidR="00F45F4C" w:rsidRPr="00F45F4C">
        <w:rPr>
          <w:rFonts w:ascii="Times New Roman" w:hAnsi="Times New Roman" w:cs="Times New Roman"/>
          <w:color w:val="000000"/>
          <w:sz w:val="24"/>
          <w:szCs w:val="24"/>
          <w:shd w:val="clear" w:color="auto" w:fill="FFFFFF"/>
        </w:rPr>
        <w:t>nvironmental management, including how the licence holder is to comply with any obligations under the </w:t>
      </w:r>
      <w:r w:rsidR="005F37EC" w:rsidRPr="002260B8">
        <w:rPr>
          <w:rFonts w:ascii="Times New Roman" w:hAnsi="Times New Roman" w:cs="Times New Roman"/>
          <w:i/>
          <w:iCs/>
          <w:sz w:val="24"/>
          <w:szCs w:val="24"/>
        </w:rPr>
        <w:t>Environment Protection and Biodiversity Conservation Act 1999</w:t>
      </w:r>
      <w:r w:rsidR="005F37EC">
        <w:rPr>
          <w:rFonts w:ascii="Times New Roman" w:hAnsi="Times New Roman" w:cs="Times New Roman"/>
          <w:sz w:val="24"/>
          <w:szCs w:val="24"/>
        </w:rPr>
        <w:t xml:space="preserve"> (</w:t>
      </w:r>
      <w:r w:rsidR="00F45F4C" w:rsidRPr="00F45F4C">
        <w:rPr>
          <w:rFonts w:ascii="Times New Roman" w:hAnsi="Times New Roman" w:cs="Times New Roman"/>
          <w:iCs/>
          <w:color w:val="000000"/>
          <w:sz w:val="24"/>
          <w:szCs w:val="24"/>
          <w:shd w:val="clear" w:color="auto" w:fill="FFFFFF"/>
        </w:rPr>
        <w:t>EPBC Act</w:t>
      </w:r>
      <w:r w:rsidR="005F37EC">
        <w:rPr>
          <w:rFonts w:ascii="Times New Roman" w:hAnsi="Times New Roman" w:cs="Times New Roman"/>
          <w:iCs/>
          <w:color w:val="000000"/>
          <w:sz w:val="24"/>
          <w:szCs w:val="24"/>
          <w:shd w:val="clear" w:color="auto" w:fill="FFFFFF"/>
        </w:rPr>
        <w:t>)</w:t>
      </w:r>
      <w:r w:rsidR="00F45F4C" w:rsidRPr="00F45F4C">
        <w:rPr>
          <w:rFonts w:ascii="Times New Roman" w:hAnsi="Times New Roman" w:cs="Times New Roman"/>
          <w:color w:val="000000"/>
          <w:sz w:val="24"/>
          <w:szCs w:val="24"/>
          <w:shd w:val="clear" w:color="auto" w:fill="FFFFFF"/>
        </w:rPr>
        <w:t xml:space="preserve">, or regulations </w:t>
      </w:r>
      <w:r>
        <w:rPr>
          <w:rFonts w:ascii="Times New Roman" w:hAnsi="Times New Roman" w:cs="Times New Roman"/>
          <w:color w:val="000000"/>
          <w:sz w:val="24"/>
          <w:szCs w:val="24"/>
          <w:shd w:val="clear" w:color="auto" w:fill="FFFFFF"/>
        </w:rPr>
        <w:t xml:space="preserve">made </w:t>
      </w:r>
      <w:r w:rsidR="00F45F4C" w:rsidRPr="00F45F4C">
        <w:rPr>
          <w:rFonts w:ascii="Times New Roman" w:hAnsi="Times New Roman" w:cs="Times New Roman"/>
          <w:color w:val="000000"/>
          <w:sz w:val="24"/>
          <w:szCs w:val="24"/>
          <w:shd w:val="clear" w:color="auto" w:fill="FFFFFF"/>
        </w:rPr>
        <w:t>under that Act, in relation to the activities to be carried out under the licence.</w:t>
      </w:r>
    </w:p>
    <w:p w14:paraId="539E61E9" w14:textId="6CBF5CEE" w:rsidR="00F45F4C" w:rsidRPr="00F45F4C" w:rsidRDefault="00941CF9" w:rsidP="00F45F4C">
      <w:pPr>
        <w:spacing w:before="240" w:after="240"/>
        <w:rPr>
          <w:rFonts w:ascii="Times New Roman" w:hAnsi="Times New Roman" w:cs="Times New Roman"/>
          <w:sz w:val="24"/>
          <w:szCs w:val="24"/>
          <w:u w:val="single"/>
        </w:rPr>
      </w:pPr>
      <w:r>
        <w:rPr>
          <w:rFonts w:ascii="Times New Roman" w:hAnsi="Times New Roman" w:cs="Times New Roman"/>
          <w:sz w:val="24"/>
          <w:szCs w:val="24"/>
        </w:rPr>
        <w:t>A</w:t>
      </w:r>
      <w:r w:rsidR="00F45F4C" w:rsidRPr="00F45F4C">
        <w:rPr>
          <w:rFonts w:ascii="Times New Roman" w:hAnsi="Times New Roman" w:cs="Times New Roman"/>
          <w:sz w:val="24"/>
          <w:szCs w:val="24"/>
        </w:rPr>
        <w:t xml:space="preserve"> management plan must be approved by the Regulator before </w:t>
      </w:r>
      <w:r w:rsidR="004776DA">
        <w:rPr>
          <w:rFonts w:ascii="Times New Roman" w:hAnsi="Times New Roman" w:cs="Times New Roman"/>
          <w:sz w:val="24"/>
          <w:szCs w:val="24"/>
        </w:rPr>
        <w:t xml:space="preserve">the Minister can grant </w:t>
      </w:r>
      <w:r w:rsidR="00F45F4C" w:rsidRPr="00F45F4C">
        <w:rPr>
          <w:rFonts w:ascii="Times New Roman" w:hAnsi="Times New Roman" w:cs="Times New Roman"/>
          <w:sz w:val="24"/>
          <w:szCs w:val="24"/>
        </w:rPr>
        <w:t xml:space="preserve">an application for a commercial licence </w:t>
      </w:r>
      <w:r w:rsidR="004776DA">
        <w:rPr>
          <w:rFonts w:ascii="Times New Roman" w:hAnsi="Times New Roman" w:cs="Times New Roman"/>
          <w:sz w:val="24"/>
          <w:szCs w:val="24"/>
        </w:rPr>
        <w:t>(paragraph 42(1)(f) of the OEI Act)</w:t>
      </w:r>
      <w:r w:rsidR="00F45F4C" w:rsidRPr="00F45F4C">
        <w:rPr>
          <w:rFonts w:ascii="Times New Roman" w:hAnsi="Times New Roman" w:cs="Times New Roman"/>
          <w:sz w:val="24"/>
          <w:szCs w:val="24"/>
        </w:rPr>
        <w:t>. Before deciding whether to grant a commercial licence, the Minister may require the developer to conduct specific kinds of consultation</w:t>
      </w:r>
      <w:r w:rsidR="008E5473">
        <w:rPr>
          <w:rFonts w:ascii="Times New Roman" w:hAnsi="Times New Roman" w:cs="Times New Roman"/>
          <w:sz w:val="24"/>
          <w:szCs w:val="24"/>
        </w:rPr>
        <w:t xml:space="preserve"> (section 43 of the OEI Act)</w:t>
      </w:r>
      <w:r w:rsidR="00F45F4C" w:rsidRPr="00F45F4C">
        <w:rPr>
          <w:rFonts w:ascii="Times New Roman" w:hAnsi="Times New Roman" w:cs="Times New Roman"/>
          <w:sz w:val="24"/>
          <w:szCs w:val="24"/>
        </w:rPr>
        <w:t xml:space="preserve">. </w:t>
      </w:r>
      <w:r w:rsidR="00590813">
        <w:rPr>
          <w:rFonts w:ascii="Times New Roman" w:hAnsi="Times New Roman" w:cs="Times New Roman"/>
          <w:sz w:val="24"/>
          <w:szCs w:val="24"/>
        </w:rPr>
        <w:t>Feasibility licen</w:t>
      </w:r>
      <w:r w:rsidR="00F45F4C" w:rsidRPr="00F45F4C">
        <w:rPr>
          <w:rFonts w:ascii="Times New Roman" w:hAnsi="Times New Roman" w:cs="Times New Roman"/>
          <w:sz w:val="24"/>
          <w:szCs w:val="24"/>
        </w:rPr>
        <w:t xml:space="preserve">ce holders </w:t>
      </w:r>
      <w:r w:rsidR="00542661">
        <w:rPr>
          <w:rFonts w:ascii="Times New Roman" w:hAnsi="Times New Roman" w:cs="Times New Roman"/>
          <w:sz w:val="24"/>
          <w:szCs w:val="24"/>
        </w:rPr>
        <w:t>should</w:t>
      </w:r>
      <w:r w:rsidR="00F45F4C" w:rsidRPr="00F45F4C">
        <w:rPr>
          <w:rFonts w:ascii="Times New Roman" w:hAnsi="Times New Roman" w:cs="Times New Roman"/>
          <w:sz w:val="24"/>
          <w:szCs w:val="24"/>
        </w:rPr>
        <w:t xml:space="preserve"> ensure they have received all other relevant approvals, </w:t>
      </w:r>
      <w:r w:rsidR="009055A8" w:rsidRPr="00F45F4C">
        <w:rPr>
          <w:rFonts w:ascii="Times New Roman" w:hAnsi="Times New Roman" w:cs="Times New Roman"/>
          <w:sz w:val="24"/>
          <w:szCs w:val="24"/>
        </w:rPr>
        <w:t>including</w:t>
      </w:r>
      <w:r w:rsidR="00F45F4C" w:rsidRPr="00F45F4C">
        <w:rPr>
          <w:rFonts w:ascii="Times New Roman" w:hAnsi="Times New Roman" w:cs="Times New Roman"/>
          <w:sz w:val="24"/>
          <w:szCs w:val="24"/>
        </w:rPr>
        <w:t xml:space="preserve"> those required under the </w:t>
      </w:r>
      <w:r w:rsidR="00F45F4C" w:rsidRPr="00F45F4C">
        <w:rPr>
          <w:rFonts w:ascii="Times New Roman" w:hAnsi="Times New Roman" w:cs="Times New Roman"/>
          <w:sz w:val="24"/>
          <w:szCs w:val="24"/>
        </w:rPr>
        <w:lastRenderedPageBreak/>
        <w:t>EPBC Act, and undertake any other consultation processes, before they apply for commercial licence</w:t>
      </w:r>
      <w:r w:rsidR="00FF506F">
        <w:rPr>
          <w:rFonts w:ascii="Times New Roman" w:hAnsi="Times New Roman" w:cs="Times New Roman"/>
          <w:sz w:val="24"/>
          <w:szCs w:val="24"/>
        </w:rPr>
        <w:t>s</w:t>
      </w:r>
      <w:r w:rsidR="00F45F4C" w:rsidRPr="00F45F4C">
        <w:rPr>
          <w:rFonts w:ascii="Times New Roman" w:hAnsi="Times New Roman" w:cs="Times New Roman"/>
          <w:sz w:val="24"/>
          <w:szCs w:val="24"/>
        </w:rPr>
        <w:t>.</w:t>
      </w:r>
    </w:p>
    <w:p w14:paraId="238D466F" w14:textId="2E88835E" w:rsidR="002556ED" w:rsidRPr="00D23E38" w:rsidRDefault="00A31BC7" w:rsidP="002556ED">
      <w:pPr>
        <w:rPr>
          <w:rFonts w:ascii="Times New Roman" w:hAnsi="Times New Roman" w:cs="Times New Roman"/>
          <w:sz w:val="24"/>
          <w:szCs w:val="24"/>
        </w:rPr>
      </w:pPr>
      <w:r w:rsidRPr="00D23E38">
        <w:rPr>
          <w:rFonts w:ascii="Times New Roman" w:hAnsi="Times New Roman" w:cs="Times New Roman"/>
          <w:sz w:val="24"/>
          <w:szCs w:val="24"/>
        </w:rPr>
        <w:t xml:space="preserve">Prospective holders of licences issued under the OEI Act should be aware that there are </w:t>
      </w:r>
      <w:r w:rsidR="00FF639D" w:rsidRPr="00D23E38">
        <w:rPr>
          <w:rFonts w:ascii="Times New Roman" w:hAnsi="Times New Roman" w:cs="Times New Roman"/>
          <w:sz w:val="24"/>
          <w:szCs w:val="24"/>
        </w:rPr>
        <w:t>several</w:t>
      </w:r>
      <w:r w:rsidRPr="00D23E38">
        <w:rPr>
          <w:rFonts w:ascii="Times New Roman" w:hAnsi="Times New Roman" w:cs="Times New Roman"/>
          <w:sz w:val="24"/>
          <w:szCs w:val="24"/>
        </w:rPr>
        <w:t xml:space="preserve"> threatened </w:t>
      </w:r>
      <w:r w:rsidR="00B7378D">
        <w:rPr>
          <w:rFonts w:ascii="Times New Roman" w:hAnsi="Times New Roman" w:cs="Times New Roman"/>
          <w:sz w:val="24"/>
          <w:szCs w:val="24"/>
        </w:rPr>
        <w:t xml:space="preserve">and/or </w:t>
      </w:r>
      <w:r w:rsidR="00C30D9D">
        <w:rPr>
          <w:rFonts w:ascii="Times New Roman" w:hAnsi="Times New Roman" w:cs="Times New Roman"/>
          <w:sz w:val="24"/>
          <w:szCs w:val="24"/>
        </w:rPr>
        <w:t xml:space="preserve">migratory </w:t>
      </w:r>
      <w:r w:rsidRPr="00D23E38">
        <w:rPr>
          <w:rFonts w:ascii="Times New Roman" w:hAnsi="Times New Roman" w:cs="Times New Roman"/>
          <w:sz w:val="24"/>
          <w:szCs w:val="24"/>
        </w:rPr>
        <w:t xml:space="preserve">species in the vicinity of the </w:t>
      </w:r>
      <w:r w:rsidR="00242687" w:rsidRPr="00D23E38">
        <w:rPr>
          <w:rFonts w:ascii="Times New Roman" w:hAnsi="Times New Roman" w:cs="Times New Roman"/>
          <w:sz w:val="24"/>
          <w:szCs w:val="24"/>
        </w:rPr>
        <w:t xml:space="preserve">Declared Area </w:t>
      </w:r>
      <w:r w:rsidR="00166CC4">
        <w:rPr>
          <w:rFonts w:ascii="Times New Roman" w:hAnsi="Times New Roman" w:cs="Times New Roman"/>
          <w:sz w:val="24"/>
          <w:szCs w:val="24"/>
        </w:rPr>
        <w:t>OEI-03-2024</w:t>
      </w:r>
      <w:r w:rsidR="00242687" w:rsidRPr="00D23E38">
        <w:rPr>
          <w:rFonts w:ascii="Times New Roman" w:hAnsi="Times New Roman" w:cs="Times New Roman"/>
          <w:sz w:val="24"/>
          <w:szCs w:val="24"/>
        </w:rPr>
        <w:t xml:space="preserve"> </w:t>
      </w:r>
      <w:r w:rsidRPr="00D23E38">
        <w:rPr>
          <w:rFonts w:ascii="Times New Roman" w:hAnsi="Times New Roman" w:cs="Times New Roman"/>
          <w:sz w:val="24"/>
          <w:szCs w:val="24"/>
        </w:rPr>
        <w:t xml:space="preserve">including, but not limited to: </w:t>
      </w:r>
    </w:p>
    <w:p w14:paraId="093E9927" w14:textId="77777777" w:rsidR="00C30D9D" w:rsidRDefault="00C30D9D" w:rsidP="00C30D9D">
      <w:pPr>
        <w:pStyle w:val="ListParagraph"/>
        <w:numPr>
          <w:ilvl w:val="0"/>
          <w:numId w:val="19"/>
        </w:numPr>
        <w:spacing w:before="240" w:after="120"/>
        <w:rPr>
          <w:rFonts w:ascii="Times New Roman" w:eastAsia="Calibri" w:hAnsi="Times New Roman" w:cs="Times New Roman"/>
          <w:sz w:val="24"/>
          <w:szCs w:val="24"/>
          <w:lang w:eastAsia="en-AU"/>
        </w:rPr>
      </w:pPr>
      <w:r w:rsidRPr="00C30D9D">
        <w:rPr>
          <w:rFonts w:ascii="Times New Roman" w:eastAsia="Calibri" w:hAnsi="Times New Roman" w:cs="Times New Roman"/>
          <w:sz w:val="24"/>
          <w:szCs w:val="24"/>
          <w:lang w:eastAsia="en-AU"/>
        </w:rPr>
        <w:t>Blue Whale (</w:t>
      </w:r>
      <w:r w:rsidRPr="008E5473">
        <w:rPr>
          <w:rFonts w:ascii="Times New Roman" w:eastAsia="Calibri" w:hAnsi="Times New Roman" w:cs="Times New Roman"/>
          <w:i/>
          <w:iCs/>
          <w:sz w:val="24"/>
          <w:szCs w:val="24"/>
          <w:lang w:eastAsia="en-AU"/>
        </w:rPr>
        <w:t>Balaenoptera musculus</w:t>
      </w:r>
      <w:r w:rsidRPr="00C30D9D">
        <w:rPr>
          <w:rFonts w:ascii="Times New Roman" w:eastAsia="Calibri" w:hAnsi="Times New Roman" w:cs="Times New Roman"/>
          <w:sz w:val="24"/>
          <w:szCs w:val="24"/>
          <w:lang w:eastAsia="en-AU"/>
        </w:rPr>
        <w:t>; subspecies Antarctic blue whale and Pygmy blue whale)</w:t>
      </w:r>
    </w:p>
    <w:p w14:paraId="7A5752C2" w14:textId="77777777" w:rsidR="00C30D9D" w:rsidRDefault="00B7378D" w:rsidP="00C30D9D">
      <w:pPr>
        <w:pStyle w:val="ListParagraph"/>
        <w:numPr>
          <w:ilvl w:val="0"/>
          <w:numId w:val="19"/>
        </w:numPr>
        <w:spacing w:before="240" w:after="120"/>
        <w:rPr>
          <w:rFonts w:ascii="Times New Roman" w:eastAsia="Calibri" w:hAnsi="Times New Roman" w:cs="Times New Roman"/>
          <w:sz w:val="24"/>
          <w:szCs w:val="24"/>
          <w:lang w:eastAsia="en-AU"/>
        </w:rPr>
      </w:pPr>
      <w:r w:rsidRPr="00C30D9D">
        <w:rPr>
          <w:rFonts w:ascii="Times New Roman" w:eastAsia="Calibri" w:hAnsi="Times New Roman" w:cs="Times New Roman"/>
          <w:sz w:val="24"/>
          <w:szCs w:val="24"/>
          <w:lang w:eastAsia="en-AU"/>
        </w:rPr>
        <w:t>Southern Right Whale (</w:t>
      </w:r>
      <w:r w:rsidRPr="008E5473">
        <w:rPr>
          <w:rFonts w:ascii="Times New Roman" w:eastAsia="Calibri" w:hAnsi="Times New Roman" w:cs="Times New Roman"/>
          <w:i/>
          <w:iCs/>
          <w:sz w:val="24"/>
          <w:szCs w:val="24"/>
          <w:lang w:eastAsia="en-AU"/>
        </w:rPr>
        <w:t>Eubalaena australis</w:t>
      </w:r>
      <w:r w:rsidRPr="00C30D9D">
        <w:rPr>
          <w:rFonts w:ascii="Times New Roman" w:eastAsia="Calibri" w:hAnsi="Times New Roman" w:cs="Times New Roman"/>
          <w:sz w:val="24"/>
          <w:szCs w:val="24"/>
          <w:lang w:eastAsia="en-AU"/>
        </w:rPr>
        <w:t xml:space="preserve">) </w:t>
      </w:r>
    </w:p>
    <w:p w14:paraId="16B53132" w14:textId="77777777" w:rsidR="00C30D9D" w:rsidRDefault="00B7378D" w:rsidP="00C30D9D">
      <w:pPr>
        <w:pStyle w:val="ListParagraph"/>
        <w:numPr>
          <w:ilvl w:val="0"/>
          <w:numId w:val="19"/>
        </w:numPr>
        <w:spacing w:before="240" w:after="120"/>
        <w:rPr>
          <w:rFonts w:ascii="Times New Roman" w:eastAsia="Calibri" w:hAnsi="Times New Roman" w:cs="Times New Roman"/>
          <w:sz w:val="24"/>
          <w:szCs w:val="24"/>
          <w:lang w:eastAsia="en-AU"/>
        </w:rPr>
      </w:pPr>
      <w:r w:rsidRPr="00C30D9D">
        <w:rPr>
          <w:rFonts w:ascii="Times New Roman" w:eastAsia="Calibri" w:hAnsi="Times New Roman" w:cs="Times New Roman"/>
          <w:sz w:val="24"/>
          <w:szCs w:val="24"/>
          <w:lang w:eastAsia="en-AU"/>
        </w:rPr>
        <w:t>Humpback Whale (</w:t>
      </w:r>
      <w:r w:rsidRPr="008E5473">
        <w:rPr>
          <w:rFonts w:ascii="Times New Roman" w:eastAsia="Calibri" w:hAnsi="Times New Roman" w:cs="Times New Roman"/>
          <w:i/>
          <w:iCs/>
          <w:sz w:val="24"/>
          <w:szCs w:val="24"/>
          <w:lang w:eastAsia="en-AU"/>
        </w:rPr>
        <w:t>Megaptera novaeangliae</w:t>
      </w:r>
      <w:r w:rsidRPr="00C30D9D">
        <w:rPr>
          <w:rFonts w:ascii="Times New Roman" w:eastAsia="Calibri" w:hAnsi="Times New Roman" w:cs="Times New Roman"/>
          <w:sz w:val="24"/>
          <w:szCs w:val="24"/>
          <w:lang w:eastAsia="en-AU"/>
        </w:rPr>
        <w:t xml:space="preserve">) </w:t>
      </w:r>
    </w:p>
    <w:p w14:paraId="724AF154" w14:textId="77777777" w:rsidR="00C30D9D" w:rsidRDefault="00B7378D" w:rsidP="00C30D9D">
      <w:pPr>
        <w:pStyle w:val="ListParagraph"/>
        <w:numPr>
          <w:ilvl w:val="0"/>
          <w:numId w:val="19"/>
        </w:numPr>
        <w:spacing w:before="240" w:after="120"/>
        <w:rPr>
          <w:rFonts w:ascii="Times New Roman" w:eastAsia="Calibri" w:hAnsi="Times New Roman" w:cs="Times New Roman"/>
          <w:sz w:val="24"/>
          <w:szCs w:val="24"/>
          <w:lang w:eastAsia="en-AU"/>
        </w:rPr>
      </w:pPr>
      <w:r w:rsidRPr="00C30D9D">
        <w:rPr>
          <w:rFonts w:ascii="Times New Roman" w:eastAsia="Calibri" w:hAnsi="Times New Roman" w:cs="Times New Roman"/>
          <w:sz w:val="24"/>
          <w:szCs w:val="24"/>
          <w:lang w:eastAsia="en-AU"/>
        </w:rPr>
        <w:t>Flesh-footed Shearwater (</w:t>
      </w:r>
      <w:r w:rsidRPr="008E5473">
        <w:rPr>
          <w:rFonts w:ascii="Times New Roman" w:eastAsia="Calibri" w:hAnsi="Times New Roman" w:cs="Times New Roman"/>
          <w:i/>
          <w:iCs/>
          <w:sz w:val="24"/>
          <w:szCs w:val="24"/>
          <w:lang w:eastAsia="en-AU"/>
        </w:rPr>
        <w:t>Ardenna carneipes</w:t>
      </w:r>
      <w:r w:rsidRPr="00C30D9D">
        <w:rPr>
          <w:rFonts w:ascii="Times New Roman" w:eastAsia="Calibri" w:hAnsi="Times New Roman" w:cs="Times New Roman"/>
          <w:sz w:val="24"/>
          <w:szCs w:val="24"/>
          <w:lang w:eastAsia="en-AU"/>
        </w:rPr>
        <w:t>)</w:t>
      </w:r>
    </w:p>
    <w:p w14:paraId="19A96EF4" w14:textId="77777777" w:rsidR="00C30D9D" w:rsidRDefault="00B7378D" w:rsidP="00C30D9D">
      <w:pPr>
        <w:pStyle w:val="ListParagraph"/>
        <w:numPr>
          <w:ilvl w:val="0"/>
          <w:numId w:val="19"/>
        </w:numPr>
        <w:spacing w:before="240" w:after="120"/>
        <w:rPr>
          <w:rFonts w:ascii="Times New Roman" w:eastAsia="Calibri" w:hAnsi="Times New Roman" w:cs="Times New Roman"/>
          <w:sz w:val="24"/>
          <w:szCs w:val="24"/>
          <w:lang w:eastAsia="en-AU"/>
        </w:rPr>
      </w:pPr>
      <w:r w:rsidRPr="00C30D9D">
        <w:rPr>
          <w:rFonts w:ascii="Times New Roman" w:eastAsia="Calibri" w:hAnsi="Times New Roman" w:cs="Times New Roman"/>
          <w:sz w:val="24"/>
          <w:szCs w:val="24"/>
          <w:lang w:eastAsia="en-AU"/>
        </w:rPr>
        <w:t>Wedge-tailed Shearwater (</w:t>
      </w:r>
      <w:r w:rsidRPr="008E5473">
        <w:rPr>
          <w:rFonts w:ascii="Times New Roman" w:eastAsia="Calibri" w:hAnsi="Times New Roman" w:cs="Times New Roman"/>
          <w:i/>
          <w:iCs/>
          <w:sz w:val="24"/>
          <w:szCs w:val="24"/>
          <w:lang w:eastAsia="en-AU"/>
        </w:rPr>
        <w:t>Ardenna pacifica</w:t>
      </w:r>
      <w:r w:rsidRPr="00C30D9D">
        <w:rPr>
          <w:rFonts w:ascii="Times New Roman" w:eastAsia="Calibri" w:hAnsi="Times New Roman" w:cs="Times New Roman"/>
          <w:sz w:val="24"/>
          <w:szCs w:val="24"/>
          <w:lang w:eastAsia="en-AU"/>
        </w:rPr>
        <w:t>)</w:t>
      </w:r>
    </w:p>
    <w:p w14:paraId="1516DE1D" w14:textId="77777777" w:rsidR="00C30D9D" w:rsidRDefault="00B7378D" w:rsidP="00C30D9D">
      <w:pPr>
        <w:pStyle w:val="ListParagraph"/>
        <w:numPr>
          <w:ilvl w:val="0"/>
          <w:numId w:val="19"/>
        </w:numPr>
        <w:spacing w:before="240" w:after="120"/>
        <w:rPr>
          <w:rFonts w:ascii="Times New Roman" w:eastAsia="Calibri" w:hAnsi="Times New Roman" w:cs="Times New Roman"/>
          <w:sz w:val="24"/>
          <w:szCs w:val="24"/>
          <w:lang w:eastAsia="en-AU"/>
        </w:rPr>
      </w:pPr>
      <w:r w:rsidRPr="00C30D9D">
        <w:rPr>
          <w:rFonts w:ascii="Times New Roman" w:eastAsia="Calibri" w:hAnsi="Times New Roman" w:cs="Times New Roman"/>
          <w:sz w:val="24"/>
          <w:szCs w:val="24"/>
          <w:lang w:eastAsia="en-AU"/>
        </w:rPr>
        <w:t>Bridled tern (</w:t>
      </w:r>
      <w:r w:rsidRPr="008E5473">
        <w:rPr>
          <w:rFonts w:ascii="Times New Roman" w:eastAsia="Calibri" w:hAnsi="Times New Roman" w:cs="Times New Roman"/>
          <w:i/>
          <w:iCs/>
          <w:sz w:val="24"/>
          <w:szCs w:val="24"/>
          <w:lang w:eastAsia="en-AU"/>
        </w:rPr>
        <w:t>Onychoprion anaethetus</w:t>
      </w:r>
      <w:r w:rsidRPr="00C30D9D">
        <w:rPr>
          <w:rFonts w:ascii="Times New Roman" w:eastAsia="Calibri" w:hAnsi="Times New Roman" w:cs="Times New Roman"/>
          <w:sz w:val="24"/>
          <w:szCs w:val="24"/>
          <w:lang w:eastAsia="en-AU"/>
        </w:rPr>
        <w:t>)</w:t>
      </w:r>
    </w:p>
    <w:p w14:paraId="426A7BD9" w14:textId="77777777" w:rsidR="00C30D9D" w:rsidRDefault="00B7378D" w:rsidP="00C30D9D">
      <w:pPr>
        <w:pStyle w:val="ListParagraph"/>
        <w:numPr>
          <w:ilvl w:val="0"/>
          <w:numId w:val="19"/>
        </w:numPr>
        <w:spacing w:before="240" w:after="120"/>
        <w:rPr>
          <w:rFonts w:ascii="Times New Roman" w:eastAsia="Calibri" w:hAnsi="Times New Roman" w:cs="Times New Roman"/>
          <w:sz w:val="24"/>
          <w:szCs w:val="24"/>
          <w:lang w:eastAsia="en-AU"/>
        </w:rPr>
      </w:pPr>
      <w:r w:rsidRPr="00C30D9D">
        <w:rPr>
          <w:rFonts w:ascii="Times New Roman" w:eastAsia="Calibri" w:hAnsi="Times New Roman" w:cs="Times New Roman"/>
          <w:sz w:val="24"/>
          <w:szCs w:val="24"/>
          <w:lang w:eastAsia="en-AU"/>
        </w:rPr>
        <w:t>Caspian tern (</w:t>
      </w:r>
      <w:r w:rsidRPr="008E5473">
        <w:rPr>
          <w:rFonts w:ascii="Times New Roman" w:eastAsia="Calibri" w:hAnsi="Times New Roman" w:cs="Times New Roman"/>
          <w:i/>
          <w:iCs/>
          <w:sz w:val="24"/>
          <w:szCs w:val="24"/>
          <w:lang w:eastAsia="en-AU"/>
        </w:rPr>
        <w:t>Hydroprogne caspia</w:t>
      </w:r>
      <w:r w:rsidRPr="00C30D9D">
        <w:rPr>
          <w:rFonts w:ascii="Times New Roman" w:eastAsia="Calibri" w:hAnsi="Times New Roman" w:cs="Times New Roman"/>
          <w:sz w:val="24"/>
          <w:szCs w:val="24"/>
          <w:lang w:eastAsia="en-AU"/>
        </w:rPr>
        <w:t xml:space="preserve">) </w:t>
      </w:r>
    </w:p>
    <w:p w14:paraId="4D732D4F" w14:textId="1C213E94" w:rsidR="00C30D9D" w:rsidRPr="00C30D9D" w:rsidRDefault="00B7378D" w:rsidP="00C30D9D">
      <w:pPr>
        <w:pStyle w:val="ListParagraph"/>
        <w:numPr>
          <w:ilvl w:val="0"/>
          <w:numId w:val="19"/>
        </w:numPr>
        <w:spacing w:before="240" w:after="120"/>
        <w:rPr>
          <w:rFonts w:ascii="Times New Roman" w:eastAsia="Calibri" w:hAnsi="Times New Roman" w:cs="Times New Roman"/>
          <w:sz w:val="24"/>
          <w:szCs w:val="24"/>
          <w:lang w:eastAsia="en-AU"/>
        </w:rPr>
      </w:pPr>
      <w:r w:rsidRPr="00C30D9D">
        <w:rPr>
          <w:rFonts w:ascii="Times New Roman" w:eastAsia="Calibri" w:hAnsi="Times New Roman" w:cs="Times New Roman"/>
          <w:sz w:val="24"/>
          <w:szCs w:val="24"/>
          <w:lang w:eastAsia="en-AU"/>
        </w:rPr>
        <w:t>Roseate tern (</w:t>
      </w:r>
      <w:r w:rsidRPr="008E5473">
        <w:rPr>
          <w:rFonts w:ascii="Times New Roman" w:eastAsia="Calibri" w:hAnsi="Times New Roman" w:cs="Times New Roman"/>
          <w:i/>
          <w:iCs/>
          <w:sz w:val="24"/>
          <w:szCs w:val="24"/>
          <w:lang w:eastAsia="en-AU"/>
        </w:rPr>
        <w:t>Sterna dougallii</w:t>
      </w:r>
      <w:r w:rsidRPr="00C30D9D">
        <w:rPr>
          <w:rFonts w:ascii="Times New Roman" w:eastAsia="Calibri" w:hAnsi="Times New Roman" w:cs="Times New Roman"/>
          <w:sz w:val="24"/>
          <w:szCs w:val="24"/>
          <w:lang w:eastAsia="en-AU"/>
        </w:rPr>
        <w:t>)</w:t>
      </w:r>
    </w:p>
    <w:p w14:paraId="060BAC37" w14:textId="77777777" w:rsidR="00C30D9D" w:rsidRPr="00D23E38" w:rsidRDefault="00C30D9D" w:rsidP="00C30D9D">
      <w:pPr>
        <w:spacing w:before="240" w:after="120"/>
        <w:rPr>
          <w:rFonts w:ascii="Times New Roman" w:hAnsi="Times New Roman" w:cs="Times New Roman"/>
          <w:sz w:val="24"/>
          <w:szCs w:val="24"/>
        </w:rPr>
      </w:pPr>
      <w:bookmarkStart w:id="4" w:name="_Hlk173509260"/>
      <w:r w:rsidRPr="00073375">
        <w:rPr>
          <w:rFonts w:ascii="Times New Roman" w:hAnsi="Times New Roman" w:cs="Times New Roman"/>
          <w:sz w:val="24"/>
          <w:szCs w:val="24"/>
        </w:rPr>
        <w:t>The area is also close to t</w:t>
      </w:r>
      <w:r>
        <w:rPr>
          <w:rFonts w:ascii="Times New Roman" w:hAnsi="Times New Roman" w:cs="Times New Roman"/>
          <w:sz w:val="24"/>
          <w:szCs w:val="24"/>
        </w:rPr>
        <w:t>hree</w:t>
      </w:r>
      <w:r w:rsidRPr="00073375">
        <w:rPr>
          <w:rFonts w:ascii="Times New Roman" w:hAnsi="Times New Roman" w:cs="Times New Roman"/>
          <w:sz w:val="24"/>
          <w:szCs w:val="24"/>
        </w:rPr>
        <w:t xml:space="preserve"> Ramsar wetland sites – Peel-Yalgorup System</w:t>
      </w:r>
      <w:r>
        <w:rPr>
          <w:rFonts w:ascii="Times New Roman" w:hAnsi="Times New Roman" w:cs="Times New Roman"/>
          <w:sz w:val="24"/>
          <w:szCs w:val="24"/>
        </w:rPr>
        <w:t>,</w:t>
      </w:r>
      <w:r w:rsidRPr="00073375">
        <w:rPr>
          <w:rFonts w:ascii="Times New Roman" w:hAnsi="Times New Roman" w:cs="Times New Roman"/>
          <w:sz w:val="24"/>
          <w:szCs w:val="24"/>
        </w:rPr>
        <w:t xml:space="preserve"> Vasse-Wonnerup System</w:t>
      </w:r>
      <w:r>
        <w:rPr>
          <w:rFonts w:ascii="Times New Roman" w:hAnsi="Times New Roman" w:cs="Times New Roman"/>
          <w:sz w:val="24"/>
          <w:szCs w:val="24"/>
        </w:rPr>
        <w:t xml:space="preserve"> and Becher Point Wetlands</w:t>
      </w:r>
      <w:r w:rsidRPr="00073375">
        <w:rPr>
          <w:rFonts w:ascii="Times New Roman" w:hAnsi="Times New Roman" w:cs="Times New Roman"/>
          <w:sz w:val="24"/>
          <w:szCs w:val="24"/>
        </w:rPr>
        <w:t>.</w:t>
      </w:r>
    </w:p>
    <w:bookmarkEnd w:id="4"/>
    <w:p w14:paraId="009C70C2" w14:textId="08DA7674" w:rsidR="00B7378D" w:rsidRPr="00B7378D" w:rsidRDefault="00B7378D" w:rsidP="00C30D9D">
      <w:pPr>
        <w:spacing w:after="0" w:line="240" w:lineRule="auto"/>
        <w:rPr>
          <w:rFonts w:ascii="Times New Roman" w:eastAsia="Calibri" w:hAnsi="Times New Roman" w:cs="Times New Roman"/>
          <w:sz w:val="24"/>
          <w:szCs w:val="24"/>
          <w:lang w:eastAsia="en-AU"/>
        </w:rPr>
      </w:pPr>
    </w:p>
    <w:p w14:paraId="2E799449" w14:textId="51B53752" w:rsidR="000D0E22" w:rsidRPr="00636C01" w:rsidRDefault="000D0E22" w:rsidP="00636C01">
      <w:pPr>
        <w:spacing w:after="0"/>
        <w:rPr>
          <w:rFonts w:ascii="Times New Roman" w:hAnsi="Times New Roman" w:cs="Times New Roman"/>
          <w:b/>
          <w:sz w:val="24"/>
          <w:szCs w:val="24"/>
          <w:u w:val="single"/>
        </w:rPr>
      </w:pPr>
      <w:r w:rsidRPr="00636C01">
        <w:rPr>
          <w:rFonts w:ascii="Times New Roman" w:hAnsi="Times New Roman" w:cs="Times New Roman"/>
          <w:b/>
          <w:sz w:val="24"/>
          <w:szCs w:val="24"/>
          <w:u w:val="single"/>
        </w:rPr>
        <w:t>Authority</w:t>
      </w:r>
    </w:p>
    <w:p w14:paraId="74365724" w14:textId="72E304CF" w:rsidR="008D7E2E" w:rsidRDefault="008D7E2E" w:rsidP="00547F8D">
      <w:pPr>
        <w:spacing w:before="120" w:after="120"/>
        <w:rPr>
          <w:rFonts w:ascii="Times New Roman" w:hAnsi="Times New Roman" w:cs="Times New Roman"/>
          <w:sz w:val="24"/>
          <w:szCs w:val="24"/>
        </w:rPr>
      </w:pPr>
      <w:r w:rsidRPr="008D7E2E">
        <w:rPr>
          <w:rFonts w:ascii="Times New Roman" w:hAnsi="Times New Roman" w:cs="Times New Roman"/>
          <w:sz w:val="24"/>
          <w:szCs w:val="24"/>
        </w:rPr>
        <w:t>Subject to subsection 17(3) of the OEI Act, subsection 17(1) of the OEI Act provides that the Minister may, by legislative instrument, declare a specified area in the Commonwealth offshore area for the purposes of this Act.</w:t>
      </w:r>
    </w:p>
    <w:p w14:paraId="228EBDF9" w14:textId="77777777" w:rsidR="000D0E22" w:rsidRPr="000050A9" w:rsidRDefault="000D0E22" w:rsidP="000D0E22">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Consultation</w:t>
      </w:r>
    </w:p>
    <w:p w14:paraId="3EAAF33C" w14:textId="1895D53F" w:rsidR="00D2180D" w:rsidRPr="00D2180D" w:rsidRDefault="009406E1" w:rsidP="00D2180D">
      <w:pPr>
        <w:spacing w:after="120"/>
        <w:rPr>
          <w:rFonts w:ascii="Times New Roman" w:hAnsi="Times New Roman" w:cs="Times New Roman"/>
          <w:color w:val="000000" w:themeColor="text1"/>
          <w:sz w:val="24"/>
          <w:szCs w:val="24"/>
        </w:rPr>
      </w:pPr>
      <w:r w:rsidRPr="009406E1">
        <w:rPr>
          <w:rFonts w:ascii="Times New Roman" w:hAnsi="Times New Roman" w:cs="Times New Roman"/>
          <w:color w:val="000000" w:themeColor="text1"/>
          <w:sz w:val="24"/>
          <w:szCs w:val="24"/>
        </w:rPr>
        <w:t>In addition to the consultation with Ministers required under paragraph 17(3)(d) of the OEI</w:t>
      </w:r>
      <w:r w:rsidR="00092D26">
        <w:rPr>
          <w:rFonts w:ascii="Times New Roman" w:hAnsi="Times New Roman" w:cs="Times New Roman"/>
          <w:color w:val="000000" w:themeColor="text1"/>
          <w:sz w:val="24"/>
          <w:szCs w:val="24"/>
        </w:rPr>
        <w:t> </w:t>
      </w:r>
      <w:r w:rsidRPr="009406E1">
        <w:rPr>
          <w:rFonts w:ascii="Times New Roman" w:hAnsi="Times New Roman" w:cs="Times New Roman"/>
          <w:color w:val="000000" w:themeColor="text1"/>
          <w:sz w:val="24"/>
          <w:szCs w:val="24"/>
        </w:rPr>
        <w:t xml:space="preserve">Act, the Minister and the Department undertook extensive public consultation. To facilitate public consultation, the Minister published the Notice of Proposal to Declare an Area – </w:t>
      </w:r>
      <w:r w:rsidR="00101E39">
        <w:rPr>
          <w:rFonts w:ascii="Times New Roman" w:hAnsi="Times New Roman" w:cs="Times New Roman"/>
          <w:color w:val="000000" w:themeColor="text1"/>
          <w:sz w:val="24"/>
          <w:szCs w:val="24"/>
        </w:rPr>
        <w:t xml:space="preserve">Indian Ocean off Bunbury, </w:t>
      </w:r>
      <w:r w:rsidR="00DB7F7C">
        <w:rPr>
          <w:rFonts w:ascii="Times New Roman" w:hAnsi="Times New Roman" w:cs="Times New Roman"/>
          <w:color w:val="000000" w:themeColor="text1"/>
          <w:sz w:val="24"/>
          <w:szCs w:val="24"/>
        </w:rPr>
        <w:t>Western Australia</w:t>
      </w:r>
      <w:r w:rsidRPr="009406E1">
        <w:rPr>
          <w:rFonts w:ascii="Times New Roman" w:hAnsi="Times New Roman" w:cs="Times New Roman"/>
          <w:color w:val="000000" w:themeColor="text1"/>
          <w:sz w:val="24"/>
          <w:szCs w:val="24"/>
        </w:rPr>
        <w:t xml:space="preserve"> on </w:t>
      </w:r>
      <w:r w:rsidR="00101E39">
        <w:rPr>
          <w:rFonts w:ascii="Times New Roman" w:hAnsi="Times New Roman" w:cs="Times New Roman"/>
          <w:color w:val="000000" w:themeColor="text1"/>
          <w:sz w:val="24"/>
          <w:szCs w:val="24"/>
        </w:rPr>
        <w:t>20 February 2024</w:t>
      </w:r>
      <w:r w:rsidRPr="009406E1">
        <w:rPr>
          <w:rFonts w:ascii="Times New Roman" w:hAnsi="Times New Roman" w:cs="Times New Roman"/>
          <w:color w:val="000000" w:themeColor="text1"/>
          <w:sz w:val="24"/>
          <w:szCs w:val="24"/>
        </w:rPr>
        <w:t xml:space="preserve"> in accordance with section 18 of the OEI Act. Members of the public were able to make submissions via the Department’s ‘Have Your Say’ web platform. On </w:t>
      </w:r>
      <w:r w:rsidR="00101E39">
        <w:rPr>
          <w:rFonts w:ascii="Times New Roman" w:hAnsi="Times New Roman" w:cs="Times New Roman"/>
          <w:color w:val="000000" w:themeColor="text1"/>
          <w:sz w:val="24"/>
          <w:szCs w:val="24"/>
        </w:rPr>
        <w:t>3 May 2024</w:t>
      </w:r>
      <w:r w:rsidRPr="009406E1">
        <w:rPr>
          <w:rFonts w:ascii="Times New Roman" w:hAnsi="Times New Roman" w:cs="Times New Roman"/>
          <w:color w:val="000000" w:themeColor="text1"/>
          <w:sz w:val="24"/>
          <w:szCs w:val="24"/>
        </w:rPr>
        <w:t xml:space="preserve">, the public consultation period closed. A total of </w:t>
      </w:r>
      <w:r w:rsidR="00101E39">
        <w:rPr>
          <w:rFonts w:ascii="Times New Roman" w:hAnsi="Times New Roman" w:cs="Times New Roman"/>
          <w:color w:val="000000" w:themeColor="text1"/>
          <w:sz w:val="24"/>
          <w:szCs w:val="24"/>
        </w:rPr>
        <w:t>2,670</w:t>
      </w:r>
      <w:r w:rsidRPr="009406E1">
        <w:rPr>
          <w:rFonts w:ascii="Times New Roman" w:hAnsi="Times New Roman" w:cs="Times New Roman"/>
          <w:color w:val="000000" w:themeColor="text1"/>
          <w:sz w:val="24"/>
          <w:szCs w:val="24"/>
        </w:rPr>
        <w:t xml:space="preserve"> submissions were received.</w:t>
      </w:r>
    </w:p>
    <w:p w14:paraId="2FEF1866" w14:textId="1AF9F650" w:rsidR="00D2180D" w:rsidRPr="00F55FBE" w:rsidRDefault="00D2180D" w:rsidP="00D2180D">
      <w:pPr>
        <w:spacing w:after="120"/>
        <w:rPr>
          <w:rFonts w:ascii="Times New Roman" w:hAnsi="Times New Roman" w:cs="Times New Roman"/>
          <w:color w:val="000000" w:themeColor="text1"/>
          <w:sz w:val="24"/>
          <w:szCs w:val="24"/>
        </w:rPr>
      </w:pPr>
      <w:r w:rsidRPr="00D2180D">
        <w:rPr>
          <w:rFonts w:ascii="Times New Roman" w:hAnsi="Times New Roman" w:cs="Times New Roman"/>
          <w:color w:val="000000" w:themeColor="text1"/>
          <w:sz w:val="24"/>
          <w:szCs w:val="24"/>
        </w:rPr>
        <w:t xml:space="preserve">Information on the consultation was shared across social media channels, including on the </w:t>
      </w:r>
      <w:r w:rsidR="008E5473">
        <w:rPr>
          <w:rFonts w:ascii="Times New Roman" w:hAnsi="Times New Roman" w:cs="Times New Roman"/>
          <w:color w:val="000000" w:themeColor="text1"/>
          <w:sz w:val="24"/>
          <w:szCs w:val="24"/>
        </w:rPr>
        <w:t>D</w:t>
      </w:r>
      <w:r w:rsidRPr="00D2180D">
        <w:rPr>
          <w:rFonts w:ascii="Times New Roman" w:hAnsi="Times New Roman" w:cs="Times New Roman"/>
          <w:color w:val="000000" w:themeColor="text1"/>
          <w:sz w:val="24"/>
          <w:szCs w:val="24"/>
        </w:rPr>
        <w:t xml:space="preserve">epartment’s website, X (formerly Twitter), Facebook, Instagram and LinkedIn. Paid advertising was undertaken in local newspapers and radio, and via social media. A leaflet drop was also conducted to </w:t>
      </w:r>
      <w:r w:rsidR="000E61B3">
        <w:rPr>
          <w:rFonts w:ascii="Times New Roman" w:hAnsi="Times New Roman" w:cs="Times New Roman"/>
          <w:color w:val="000000" w:themeColor="text1"/>
          <w:sz w:val="24"/>
          <w:szCs w:val="24"/>
        </w:rPr>
        <w:t>88,000</w:t>
      </w:r>
      <w:r w:rsidRPr="00D2180D">
        <w:rPr>
          <w:rFonts w:ascii="Times New Roman" w:hAnsi="Times New Roman" w:cs="Times New Roman"/>
          <w:color w:val="000000" w:themeColor="text1"/>
          <w:sz w:val="24"/>
          <w:szCs w:val="24"/>
        </w:rPr>
        <w:t xml:space="preserve"> addresses in coastal suburbs adjacent to the proposed area</w:t>
      </w:r>
      <w:r w:rsidR="008E5473">
        <w:rPr>
          <w:rFonts w:ascii="Times New Roman" w:hAnsi="Times New Roman" w:cs="Times New Roman"/>
          <w:color w:val="000000" w:themeColor="text1"/>
          <w:sz w:val="24"/>
          <w:szCs w:val="24"/>
        </w:rPr>
        <w:t xml:space="preserve"> to be declared</w:t>
      </w:r>
      <w:r w:rsidRPr="00D2180D">
        <w:rPr>
          <w:rFonts w:ascii="Times New Roman" w:hAnsi="Times New Roman" w:cs="Times New Roman"/>
          <w:color w:val="000000" w:themeColor="text1"/>
          <w:sz w:val="24"/>
          <w:szCs w:val="24"/>
        </w:rPr>
        <w:t>.</w:t>
      </w:r>
    </w:p>
    <w:p w14:paraId="0E1E0882" w14:textId="388AC358" w:rsidR="00690A7A" w:rsidRPr="00690A7A" w:rsidRDefault="00CE429B" w:rsidP="00690A7A">
      <w:pPr>
        <w:spacing w:after="120"/>
        <w:rPr>
          <w:rFonts w:ascii="Times New Roman" w:hAnsi="Times New Roman" w:cs="Times New Roman"/>
          <w:sz w:val="24"/>
          <w:szCs w:val="24"/>
          <w:u w:val="single"/>
        </w:rPr>
      </w:pPr>
      <w:r>
        <w:rPr>
          <w:rFonts w:ascii="Times New Roman" w:hAnsi="Times New Roman" w:cs="Times New Roman"/>
          <w:sz w:val="24"/>
          <w:szCs w:val="24"/>
          <w:u w:val="single"/>
        </w:rPr>
        <w:t xml:space="preserve">Community </w:t>
      </w:r>
      <w:r w:rsidR="00552446">
        <w:rPr>
          <w:rFonts w:ascii="Times New Roman" w:hAnsi="Times New Roman" w:cs="Times New Roman"/>
          <w:sz w:val="24"/>
          <w:szCs w:val="24"/>
          <w:u w:val="single"/>
        </w:rPr>
        <w:t>i</w:t>
      </w:r>
      <w:r>
        <w:rPr>
          <w:rFonts w:ascii="Times New Roman" w:hAnsi="Times New Roman" w:cs="Times New Roman"/>
          <w:sz w:val="24"/>
          <w:szCs w:val="24"/>
          <w:u w:val="single"/>
        </w:rPr>
        <w:t>nformation</w:t>
      </w:r>
      <w:r w:rsidR="00A45B2F" w:rsidRPr="009F1795">
        <w:rPr>
          <w:rFonts w:ascii="Times New Roman" w:hAnsi="Times New Roman" w:cs="Times New Roman"/>
          <w:sz w:val="24"/>
          <w:szCs w:val="24"/>
          <w:u w:val="single"/>
        </w:rPr>
        <w:t xml:space="preserve"> </w:t>
      </w:r>
      <w:r w:rsidR="00A45B2F">
        <w:rPr>
          <w:rFonts w:ascii="Times New Roman" w:hAnsi="Times New Roman" w:cs="Times New Roman"/>
          <w:sz w:val="24"/>
          <w:szCs w:val="24"/>
          <w:u w:val="single"/>
        </w:rPr>
        <w:t>s</w:t>
      </w:r>
      <w:r w:rsidR="00A45B2F" w:rsidRPr="009F1795">
        <w:rPr>
          <w:rFonts w:ascii="Times New Roman" w:hAnsi="Times New Roman" w:cs="Times New Roman"/>
          <w:sz w:val="24"/>
          <w:szCs w:val="24"/>
          <w:u w:val="single"/>
        </w:rPr>
        <w:t>essions</w:t>
      </w:r>
    </w:p>
    <w:p w14:paraId="5ED40CB1" w14:textId="21F848B6" w:rsidR="00690A7A" w:rsidRDefault="00690A7A" w:rsidP="00690A7A">
      <w:pPr>
        <w:spacing w:after="120"/>
        <w:rPr>
          <w:rFonts w:ascii="Times New Roman" w:hAnsi="Times New Roman" w:cs="Times New Roman"/>
          <w:color w:val="000000" w:themeColor="text1"/>
          <w:sz w:val="24"/>
          <w:szCs w:val="24"/>
        </w:rPr>
      </w:pPr>
      <w:r w:rsidRPr="00690A7A">
        <w:rPr>
          <w:rFonts w:ascii="Times New Roman" w:hAnsi="Times New Roman" w:cs="Times New Roman"/>
          <w:color w:val="000000" w:themeColor="text1"/>
          <w:sz w:val="24"/>
          <w:szCs w:val="24"/>
        </w:rPr>
        <w:t xml:space="preserve">The community was invited to participate in community information sessions held during the consultation period. In total, </w:t>
      </w:r>
      <w:r w:rsidR="00D15894">
        <w:rPr>
          <w:rFonts w:ascii="Times New Roman" w:hAnsi="Times New Roman" w:cs="Times New Roman"/>
          <w:color w:val="000000" w:themeColor="text1"/>
          <w:sz w:val="24"/>
          <w:szCs w:val="24"/>
        </w:rPr>
        <w:t>five</w:t>
      </w:r>
      <w:r w:rsidRPr="00690A7A">
        <w:rPr>
          <w:rFonts w:ascii="Times New Roman" w:hAnsi="Times New Roman" w:cs="Times New Roman"/>
          <w:color w:val="000000" w:themeColor="text1"/>
          <w:sz w:val="24"/>
          <w:szCs w:val="24"/>
        </w:rPr>
        <w:t xml:space="preserve"> information sessions were held across the </w:t>
      </w:r>
      <w:r w:rsidR="00630184">
        <w:rPr>
          <w:rFonts w:ascii="Times New Roman" w:hAnsi="Times New Roman" w:cs="Times New Roman"/>
          <w:color w:val="000000" w:themeColor="text1"/>
          <w:sz w:val="24"/>
          <w:szCs w:val="24"/>
        </w:rPr>
        <w:t>Bunbury</w:t>
      </w:r>
      <w:r w:rsidRPr="00690A7A">
        <w:rPr>
          <w:rFonts w:ascii="Times New Roman" w:hAnsi="Times New Roman" w:cs="Times New Roman"/>
          <w:color w:val="000000" w:themeColor="text1"/>
          <w:sz w:val="24"/>
          <w:szCs w:val="24"/>
        </w:rPr>
        <w:t xml:space="preserve"> region </w:t>
      </w:r>
      <w:r w:rsidRPr="00690A7A">
        <w:rPr>
          <w:rFonts w:ascii="Times New Roman" w:hAnsi="Times New Roman" w:cs="Times New Roman"/>
          <w:color w:val="000000" w:themeColor="text1"/>
          <w:sz w:val="24"/>
          <w:szCs w:val="24"/>
        </w:rPr>
        <w:lastRenderedPageBreak/>
        <w:t>(</w:t>
      </w:r>
      <w:r w:rsidR="00630184">
        <w:rPr>
          <w:rFonts w:ascii="Times New Roman" w:hAnsi="Times New Roman" w:cs="Times New Roman"/>
          <w:color w:val="000000" w:themeColor="text1"/>
          <w:sz w:val="24"/>
          <w:szCs w:val="24"/>
        </w:rPr>
        <w:t>Bunbury (x2), Busselton, Harvey and Mandurah</w:t>
      </w:r>
      <w:r w:rsidRPr="00690A7A">
        <w:rPr>
          <w:rFonts w:ascii="Times New Roman" w:hAnsi="Times New Roman" w:cs="Times New Roman"/>
          <w:color w:val="000000" w:themeColor="text1"/>
          <w:sz w:val="24"/>
          <w:szCs w:val="24"/>
        </w:rPr>
        <w:t xml:space="preserve">) from </w:t>
      </w:r>
      <w:r w:rsidR="00630184">
        <w:rPr>
          <w:rFonts w:ascii="Times New Roman" w:hAnsi="Times New Roman" w:cs="Times New Roman"/>
          <w:color w:val="000000" w:themeColor="text1"/>
          <w:sz w:val="24"/>
          <w:szCs w:val="24"/>
        </w:rPr>
        <w:t>19 March 2024 to 21 March 2024</w:t>
      </w:r>
      <w:r w:rsidRPr="00690A7A">
        <w:rPr>
          <w:rFonts w:ascii="Times New Roman" w:hAnsi="Times New Roman" w:cs="Times New Roman"/>
          <w:color w:val="000000" w:themeColor="text1"/>
          <w:sz w:val="24"/>
          <w:szCs w:val="24"/>
        </w:rPr>
        <w:t xml:space="preserve">, attracting </w:t>
      </w:r>
      <w:r w:rsidR="005719A9">
        <w:rPr>
          <w:rFonts w:ascii="Times New Roman" w:hAnsi="Times New Roman" w:cs="Times New Roman"/>
          <w:color w:val="000000" w:themeColor="text1"/>
          <w:sz w:val="24"/>
          <w:szCs w:val="24"/>
        </w:rPr>
        <w:t>approximately 1,000 attendees</w:t>
      </w:r>
      <w:r w:rsidRPr="00690A7A">
        <w:rPr>
          <w:rFonts w:ascii="Times New Roman" w:hAnsi="Times New Roman" w:cs="Times New Roman"/>
          <w:color w:val="000000" w:themeColor="text1"/>
          <w:sz w:val="24"/>
          <w:szCs w:val="24"/>
        </w:rPr>
        <w:t xml:space="preserve">. </w:t>
      </w:r>
    </w:p>
    <w:p w14:paraId="677BC7D5" w14:textId="3E287CAA" w:rsidR="00A45B2F" w:rsidRDefault="00A45B2F" w:rsidP="00A45B2F">
      <w:pPr>
        <w:spacing w:after="120"/>
        <w:rPr>
          <w:rFonts w:ascii="Times New Roman" w:hAnsi="Times New Roman" w:cs="Times New Roman"/>
          <w:sz w:val="24"/>
          <w:szCs w:val="24"/>
        </w:rPr>
      </w:pPr>
      <w:r w:rsidRPr="00480B20">
        <w:rPr>
          <w:rFonts w:ascii="Times New Roman" w:hAnsi="Times New Roman" w:cs="Times New Roman"/>
          <w:sz w:val="24"/>
          <w:szCs w:val="24"/>
        </w:rPr>
        <w:t xml:space="preserve">Targeted meetings with stakeholder groups including </w:t>
      </w:r>
      <w:r w:rsidR="00A374D4" w:rsidRPr="00480B20">
        <w:rPr>
          <w:rFonts w:ascii="Times New Roman" w:hAnsi="Times New Roman" w:cs="Times New Roman"/>
          <w:sz w:val="24"/>
          <w:szCs w:val="24"/>
        </w:rPr>
        <w:t>l</w:t>
      </w:r>
      <w:r w:rsidR="006B7D6E" w:rsidRPr="00480B20">
        <w:rPr>
          <w:rFonts w:ascii="Times New Roman" w:hAnsi="Times New Roman" w:cs="Times New Roman"/>
          <w:sz w:val="24"/>
          <w:szCs w:val="24"/>
        </w:rPr>
        <w:t xml:space="preserve">ocal </w:t>
      </w:r>
      <w:r w:rsidR="00A374D4" w:rsidRPr="00480B20">
        <w:rPr>
          <w:rFonts w:ascii="Times New Roman" w:hAnsi="Times New Roman" w:cs="Times New Roman"/>
          <w:sz w:val="24"/>
          <w:szCs w:val="24"/>
        </w:rPr>
        <w:t>c</w:t>
      </w:r>
      <w:r w:rsidR="006B7D6E" w:rsidRPr="00480B20">
        <w:rPr>
          <w:rFonts w:ascii="Times New Roman" w:hAnsi="Times New Roman" w:cs="Times New Roman"/>
          <w:sz w:val="24"/>
          <w:szCs w:val="24"/>
        </w:rPr>
        <w:t>ouncil</w:t>
      </w:r>
      <w:r w:rsidRPr="00480B20">
        <w:rPr>
          <w:rFonts w:ascii="Times New Roman" w:hAnsi="Times New Roman" w:cs="Times New Roman"/>
          <w:sz w:val="24"/>
          <w:szCs w:val="24"/>
        </w:rPr>
        <w:t xml:space="preserve"> representatives</w:t>
      </w:r>
      <w:r w:rsidR="00B11B8F" w:rsidRPr="00480B20">
        <w:rPr>
          <w:rFonts w:ascii="Times New Roman" w:hAnsi="Times New Roman" w:cs="Times New Roman"/>
          <w:sz w:val="24"/>
          <w:szCs w:val="24"/>
        </w:rPr>
        <w:t>,</w:t>
      </w:r>
      <w:r w:rsidRPr="00480B20">
        <w:rPr>
          <w:rFonts w:ascii="Times New Roman" w:hAnsi="Times New Roman" w:cs="Times New Roman"/>
          <w:sz w:val="24"/>
          <w:szCs w:val="24"/>
        </w:rPr>
        <w:t xml:space="preserve"> </w:t>
      </w:r>
      <w:r w:rsidR="00C54535" w:rsidRPr="00480B20">
        <w:rPr>
          <w:rFonts w:ascii="Times New Roman" w:hAnsi="Times New Roman" w:cs="Times New Roman"/>
          <w:sz w:val="24"/>
          <w:szCs w:val="24"/>
        </w:rPr>
        <w:t>First Nation</w:t>
      </w:r>
      <w:r w:rsidR="00B11B8F" w:rsidRPr="00480B20">
        <w:rPr>
          <w:rFonts w:ascii="Times New Roman" w:hAnsi="Times New Roman" w:cs="Times New Roman"/>
          <w:sz w:val="24"/>
          <w:szCs w:val="24"/>
        </w:rPr>
        <w:t xml:space="preserve"> groups,</w:t>
      </w:r>
      <w:r w:rsidRPr="00480B20">
        <w:rPr>
          <w:rFonts w:ascii="Times New Roman" w:hAnsi="Times New Roman" w:cs="Times New Roman"/>
          <w:sz w:val="24"/>
          <w:szCs w:val="24"/>
        </w:rPr>
        <w:t xml:space="preserve"> and port </w:t>
      </w:r>
      <w:r w:rsidR="00ED687B" w:rsidRPr="00480B20">
        <w:rPr>
          <w:rFonts w:ascii="Times New Roman" w:hAnsi="Times New Roman" w:cs="Times New Roman"/>
          <w:sz w:val="24"/>
          <w:szCs w:val="24"/>
        </w:rPr>
        <w:t>operators</w:t>
      </w:r>
      <w:r w:rsidRPr="00480B20">
        <w:rPr>
          <w:rFonts w:ascii="Times New Roman" w:hAnsi="Times New Roman" w:cs="Times New Roman"/>
          <w:sz w:val="24"/>
          <w:szCs w:val="24"/>
        </w:rPr>
        <w:t xml:space="preserve"> were also conducted in the </w:t>
      </w:r>
      <w:r w:rsidR="005719A9">
        <w:rPr>
          <w:rFonts w:ascii="Times New Roman" w:hAnsi="Times New Roman" w:cs="Times New Roman"/>
          <w:sz w:val="24"/>
          <w:szCs w:val="24"/>
        </w:rPr>
        <w:t>Bunbury</w:t>
      </w:r>
      <w:r w:rsidRPr="00480B20">
        <w:rPr>
          <w:rFonts w:ascii="Times New Roman" w:hAnsi="Times New Roman" w:cs="Times New Roman"/>
          <w:sz w:val="24"/>
          <w:szCs w:val="24"/>
        </w:rPr>
        <w:t xml:space="preserve"> region. </w:t>
      </w:r>
    </w:p>
    <w:p w14:paraId="1CA55DDC" w14:textId="0726C562" w:rsidR="005719A9" w:rsidRPr="00690A7A" w:rsidRDefault="005719A9" w:rsidP="005719A9">
      <w:pPr>
        <w:spacing w:after="120"/>
        <w:rPr>
          <w:rFonts w:ascii="Times New Roman" w:hAnsi="Times New Roman" w:cs="Times New Roman"/>
          <w:sz w:val="24"/>
          <w:szCs w:val="24"/>
          <w:u w:val="single"/>
        </w:rPr>
      </w:pPr>
      <w:r>
        <w:rPr>
          <w:rFonts w:ascii="Times New Roman" w:hAnsi="Times New Roman" w:cs="Times New Roman"/>
          <w:sz w:val="24"/>
          <w:szCs w:val="24"/>
          <w:u w:val="single"/>
        </w:rPr>
        <w:t>Targeted information sessions with fishing stakeholders</w:t>
      </w:r>
    </w:p>
    <w:p w14:paraId="6390689A" w14:textId="23217CF5" w:rsidR="00D42CD4" w:rsidRPr="008C4A7B" w:rsidRDefault="00174485" w:rsidP="008C4A7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Targeted </w:t>
      </w:r>
      <w:r w:rsidR="00755A69">
        <w:rPr>
          <w:rFonts w:ascii="Times New Roman" w:hAnsi="Times New Roman" w:cs="Times New Roman"/>
          <w:color w:val="000000" w:themeColor="text1"/>
          <w:sz w:val="24"/>
          <w:szCs w:val="24"/>
        </w:rPr>
        <w:t>sessions with the commercial and recreational fishing industr</w:t>
      </w:r>
      <w:r w:rsidR="005962EA">
        <w:rPr>
          <w:rFonts w:ascii="Times New Roman" w:hAnsi="Times New Roman" w:cs="Times New Roman"/>
          <w:color w:val="000000" w:themeColor="text1"/>
          <w:sz w:val="24"/>
          <w:szCs w:val="24"/>
        </w:rPr>
        <w:t>ies</w:t>
      </w:r>
      <w:r w:rsidR="00755A69">
        <w:rPr>
          <w:rFonts w:ascii="Times New Roman" w:hAnsi="Times New Roman" w:cs="Times New Roman"/>
          <w:color w:val="000000" w:themeColor="text1"/>
          <w:sz w:val="24"/>
          <w:szCs w:val="24"/>
        </w:rPr>
        <w:t xml:space="preserve"> were also undertaken, with one online and one in</w:t>
      </w:r>
      <w:r w:rsidR="008E5473">
        <w:rPr>
          <w:rFonts w:ascii="Times New Roman" w:hAnsi="Times New Roman" w:cs="Times New Roman"/>
          <w:color w:val="000000" w:themeColor="text1"/>
          <w:sz w:val="24"/>
          <w:szCs w:val="24"/>
        </w:rPr>
        <w:t>-</w:t>
      </w:r>
      <w:r w:rsidR="00755A69">
        <w:rPr>
          <w:rFonts w:ascii="Times New Roman" w:hAnsi="Times New Roman" w:cs="Times New Roman"/>
          <w:color w:val="000000" w:themeColor="text1"/>
          <w:sz w:val="24"/>
          <w:szCs w:val="24"/>
        </w:rPr>
        <w:t>person session with commercial fishing stakeholders</w:t>
      </w:r>
      <w:r w:rsidR="00B44067">
        <w:rPr>
          <w:rFonts w:ascii="Times New Roman" w:hAnsi="Times New Roman" w:cs="Times New Roman"/>
          <w:color w:val="000000" w:themeColor="text1"/>
          <w:sz w:val="24"/>
          <w:szCs w:val="24"/>
        </w:rPr>
        <w:t xml:space="preserve"> (approximately 40 attendees) and one</w:t>
      </w:r>
      <w:r w:rsidR="008E5473">
        <w:rPr>
          <w:rFonts w:ascii="Times New Roman" w:hAnsi="Times New Roman" w:cs="Times New Roman"/>
          <w:color w:val="000000" w:themeColor="text1"/>
          <w:sz w:val="24"/>
          <w:szCs w:val="24"/>
        </w:rPr>
        <w:t xml:space="preserve"> </w:t>
      </w:r>
      <w:r w:rsidR="00B44067">
        <w:rPr>
          <w:rFonts w:ascii="Times New Roman" w:hAnsi="Times New Roman" w:cs="Times New Roman"/>
          <w:color w:val="000000" w:themeColor="text1"/>
          <w:sz w:val="24"/>
          <w:szCs w:val="24"/>
        </w:rPr>
        <w:t>in</w:t>
      </w:r>
      <w:r w:rsidR="008E5473">
        <w:rPr>
          <w:rFonts w:ascii="Times New Roman" w:hAnsi="Times New Roman" w:cs="Times New Roman"/>
          <w:color w:val="000000" w:themeColor="text1"/>
          <w:sz w:val="24"/>
          <w:szCs w:val="24"/>
        </w:rPr>
        <w:t>-</w:t>
      </w:r>
      <w:r w:rsidR="00B44067">
        <w:rPr>
          <w:rFonts w:ascii="Times New Roman" w:hAnsi="Times New Roman" w:cs="Times New Roman"/>
          <w:color w:val="000000" w:themeColor="text1"/>
          <w:sz w:val="24"/>
          <w:szCs w:val="24"/>
        </w:rPr>
        <w:t>person and one online with recreational fishing stakeholders (approximately 75 attendees)</w:t>
      </w:r>
      <w:r w:rsidR="008C4A7B">
        <w:rPr>
          <w:rFonts w:ascii="Times New Roman" w:hAnsi="Times New Roman" w:cs="Times New Roman"/>
          <w:color w:val="000000" w:themeColor="text1"/>
          <w:sz w:val="24"/>
          <w:szCs w:val="24"/>
        </w:rPr>
        <w:t>. Sessions were organised with the assistance of the West</w:t>
      </w:r>
      <w:r w:rsidR="00AA6DF8">
        <w:rPr>
          <w:rFonts w:ascii="Times New Roman" w:hAnsi="Times New Roman" w:cs="Times New Roman"/>
          <w:color w:val="000000" w:themeColor="text1"/>
          <w:sz w:val="24"/>
          <w:szCs w:val="24"/>
        </w:rPr>
        <w:t>ern</w:t>
      </w:r>
      <w:r w:rsidR="008C4A7B">
        <w:rPr>
          <w:rFonts w:ascii="Times New Roman" w:hAnsi="Times New Roman" w:cs="Times New Roman"/>
          <w:color w:val="000000" w:themeColor="text1"/>
          <w:sz w:val="24"/>
          <w:szCs w:val="24"/>
        </w:rPr>
        <w:t xml:space="preserve"> Australian Fishing Industry Council and Recfishwest as the peak commercial and recreational fishing bodies in Western Australia.</w:t>
      </w:r>
    </w:p>
    <w:p w14:paraId="445892F8" w14:textId="27D5E007" w:rsidR="00E3438E" w:rsidRPr="00E94639" w:rsidRDefault="00E3438E" w:rsidP="00E3438E">
      <w:pPr>
        <w:spacing w:before="240" w:after="240"/>
        <w:rPr>
          <w:rFonts w:ascii="Times New Roman" w:hAnsi="Times New Roman" w:cs="Times New Roman"/>
          <w:sz w:val="24"/>
          <w:szCs w:val="24"/>
        </w:rPr>
      </w:pPr>
      <w:r w:rsidRPr="00E94639">
        <w:rPr>
          <w:rFonts w:ascii="Times New Roman" w:hAnsi="Times New Roman" w:cs="Times New Roman"/>
          <w:sz w:val="24"/>
          <w:szCs w:val="24"/>
        </w:rPr>
        <w:t>Ongoing consultation was</w:t>
      </w:r>
      <w:r w:rsidR="00A45B2F" w:rsidRPr="00E94639">
        <w:rPr>
          <w:rFonts w:ascii="Times New Roman" w:hAnsi="Times New Roman" w:cs="Times New Roman"/>
          <w:sz w:val="24"/>
          <w:szCs w:val="24"/>
        </w:rPr>
        <w:t xml:space="preserve"> also</w:t>
      </w:r>
      <w:r w:rsidRPr="00E94639">
        <w:rPr>
          <w:rFonts w:ascii="Times New Roman" w:hAnsi="Times New Roman" w:cs="Times New Roman"/>
          <w:sz w:val="24"/>
          <w:szCs w:val="24"/>
        </w:rPr>
        <w:t xml:space="preserve"> undertaken with Commonwealth and </w:t>
      </w:r>
      <w:r w:rsidR="00D42CD4">
        <w:rPr>
          <w:rFonts w:ascii="Times New Roman" w:hAnsi="Times New Roman" w:cs="Times New Roman"/>
          <w:sz w:val="24"/>
          <w:szCs w:val="24"/>
        </w:rPr>
        <w:t>W</w:t>
      </w:r>
      <w:r w:rsidR="00FF639D">
        <w:rPr>
          <w:rFonts w:ascii="Times New Roman" w:hAnsi="Times New Roman" w:cs="Times New Roman"/>
          <w:sz w:val="24"/>
          <w:szCs w:val="24"/>
        </w:rPr>
        <w:t xml:space="preserve">estern </w:t>
      </w:r>
      <w:r w:rsidR="00D42CD4">
        <w:rPr>
          <w:rFonts w:ascii="Times New Roman" w:hAnsi="Times New Roman" w:cs="Times New Roman"/>
          <w:sz w:val="24"/>
          <w:szCs w:val="24"/>
        </w:rPr>
        <w:t>A</w:t>
      </w:r>
      <w:r w:rsidR="00FF639D">
        <w:rPr>
          <w:rFonts w:ascii="Times New Roman" w:hAnsi="Times New Roman" w:cs="Times New Roman"/>
          <w:sz w:val="24"/>
          <w:szCs w:val="24"/>
        </w:rPr>
        <w:t>ustralian</w:t>
      </w:r>
      <w:r w:rsidRPr="00E94639">
        <w:rPr>
          <w:rFonts w:ascii="Times New Roman" w:hAnsi="Times New Roman" w:cs="Times New Roman"/>
          <w:sz w:val="24"/>
          <w:szCs w:val="24"/>
        </w:rPr>
        <w:t xml:space="preserve"> Government agencies that have policy and regulatory oversight over marine users and interests. </w:t>
      </w:r>
    </w:p>
    <w:p w14:paraId="129A26C0" w14:textId="48F1D194" w:rsidR="00044CD0" w:rsidRPr="00A12B72" w:rsidRDefault="00BC6A0D" w:rsidP="00E3438E">
      <w:pPr>
        <w:spacing w:before="240" w:after="240"/>
        <w:rPr>
          <w:rFonts w:ascii="Times New Roman" w:hAnsi="Times New Roman" w:cs="Times New Roman"/>
          <w:sz w:val="24"/>
          <w:szCs w:val="24"/>
          <w:u w:val="single"/>
        </w:rPr>
      </w:pPr>
      <w:r>
        <w:rPr>
          <w:rFonts w:ascii="Times New Roman" w:hAnsi="Times New Roman" w:cs="Times New Roman"/>
          <w:sz w:val="24"/>
          <w:szCs w:val="24"/>
          <w:u w:val="single"/>
        </w:rPr>
        <w:t>Issues raised during</w:t>
      </w:r>
      <w:r w:rsidRPr="00A12B72">
        <w:rPr>
          <w:rFonts w:ascii="Times New Roman" w:hAnsi="Times New Roman" w:cs="Times New Roman"/>
          <w:sz w:val="24"/>
          <w:szCs w:val="24"/>
          <w:u w:val="single"/>
        </w:rPr>
        <w:t xml:space="preserve"> consultation</w:t>
      </w:r>
    </w:p>
    <w:p w14:paraId="157F9BF0" w14:textId="140AD083" w:rsidR="00BC6A0D" w:rsidRDefault="00BC6A0D" w:rsidP="00E3438E">
      <w:pPr>
        <w:spacing w:before="240" w:after="240"/>
        <w:rPr>
          <w:rFonts w:ascii="Times New Roman" w:hAnsi="Times New Roman" w:cs="Times New Roman"/>
          <w:sz w:val="24"/>
          <w:szCs w:val="24"/>
        </w:rPr>
      </w:pPr>
      <w:r w:rsidRPr="00BC6A0D">
        <w:rPr>
          <w:rFonts w:ascii="Times New Roman" w:hAnsi="Times New Roman" w:cs="Times New Roman"/>
          <w:sz w:val="24"/>
          <w:szCs w:val="24"/>
        </w:rPr>
        <w:t>Submissions received during the consultation period identified concerns with the potential impact of offshore infrastructure activities on visual amenity</w:t>
      </w:r>
      <w:r>
        <w:rPr>
          <w:rFonts w:ascii="Times New Roman" w:hAnsi="Times New Roman" w:cs="Times New Roman"/>
          <w:sz w:val="24"/>
          <w:szCs w:val="24"/>
        </w:rPr>
        <w:t xml:space="preserve">, other marine users including fisheries and tourism, </w:t>
      </w:r>
      <w:r w:rsidRPr="00BC6A0D">
        <w:rPr>
          <w:rFonts w:ascii="Times New Roman" w:hAnsi="Times New Roman" w:cs="Times New Roman"/>
          <w:sz w:val="24"/>
          <w:szCs w:val="24"/>
        </w:rPr>
        <w:t>safe management of shipping and offshore infrastructure</w:t>
      </w:r>
      <w:r>
        <w:rPr>
          <w:rFonts w:ascii="Times New Roman" w:hAnsi="Times New Roman" w:cs="Times New Roman"/>
          <w:sz w:val="24"/>
          <w:szCs w:val="24"/>
        </w:rPr>
        <w:t>,</w:t>
      </w:r>
      <w:r w:rsidRPr="00BC6A0D">
        <w:rPr>
          <w:rFonts w:ascii="Times New Roman" w:hAnsi="Times New Roman" w:cs="Times New Roman"/>
          <w:sz w:val="24"/>
          <w:szCs w:val="24"/>
        </w:rPr>
        <w:t xml:space="preserve"> and environmental interests, including matters of national environmental significance such as threatened species. A</w:t>
      </w:r>
      <w:r>
        <w:rPr>
          <w:rFonts w:ascii="Times New Roman" w:hAnsi="Times New Roman" w:cs="Times New Roman"/>
          <w:sz w:val="24"/>
          <w:szCs w:val="24"/>
        </w:rPr>
        <w:t xml:space="preserve"> summary report </w:t>
      </w:r>
      <w:r w:rsidRPr="00BC6A0D">
        <w:rPr>
          <w:rFonts w:ascii="Times New Roman" w:hAnsi="Times New Roman" w:cs="Times New Roman"/>
          <w:sz w:val="24"/>
          <w:szCs w:val="24"/>
        </w:rPr>
        <w:t xml:space="preserve">of the submissions from the public consultation will be </w:t>
      </w:r>
      <w:r>
        <w:rPr>
          <w:rFonts w:ascii="Times New Roman" w:hAnsi="Times New Roman" w:cs="Times New Roman"/>
          <w:sz w:val="24"/>
          <w:szCs w:val="24"/>
        </w:rPr>
        <w:t xml:space="preserve">published, along with submissions which have provided consent to be published. </w:t>
      </w:r>
    </w:p>
    <w:p w14:paraId="14567C6E" w14:textId="234BB22F" w:rsidR="00BC6A0D" w:rsidRPr="00A12B72" w:rsidRDefault="00BC6A0D" w:rsidP="00E3438E">
      <w:pPr>
        <w:spacing w:before="240" w:after="240"/>
        <w:rPr>
          <w:rFonts w:ascii="Times New Roman" w:hAnsi="Times New Roman" w:cs="Times New Roman"/>
          <w:sz w:val="24"/>
          <w:szCs w:val="24"/>
          <w:u w:val="single"/>
        </w:rPr>
      </w:pPr>
      <w:r w:rsidRPr="001B2E7A">
        <w:rPr>
          <w:rFonts w:ascii="Times New Roman" w:hAnsi="Times New Roman" w:cs="Times New Roman"/>
          <w:sz w:val="24"/>
          <w:szCs w:val="24"/>
          <w:u w:val="single"/>
        </w:rPr>
        <w:t>Outcome of consultation</w:t>
      </w:r>
    </w:p>
    <w:p w14:paraId="72206EDD" w14:textId="3E6C9F45" w:rsidR="00FB3D2B" w:rsidRDefault="00BC6A0D" w:rsidP="00E3438E">
      <w:pPr>
        <w:spacing w:before="240" w:after="240"/>
        <w:rPr>
          <w:rFonts w:ascii="Times New Roman" w:hAnsi="Times New Roman" w:cs="Times New Roman"/>
          <w:sz w:val="24"/>
          <w:szCs w:val="24"/>
        </w:rPr>
      </w:pPr>
      <w:r>
        <w:rPr>
          <w:rFonts w:ascii="Times New Roman" w:hAnsi="Times New Roman" w:cs="Times New Roman"/>
          <w:sz w:val="24"/>
          <w:szCs w:val="24"/>
        </w:rPr>
        <w:t xml:space="preserve">In response to the feedback received during the consultation period, </w:t>
      </w:r>
      <w:r w:rsidR="00FB3D2B">
        <w:rPr>
          <w:rFonts w:ascii="Times New Roman" w:hAnsi="Times New Roman" w:cs="Times New Roman"/>
          <w:sz w:val="24"/>
          <w:szCs w:val="24"/>
        </w:rPr>
        <w:t xml:space="preserve">the Minister reduced the size of the proposed area for declaration by approximately </w:t>
      </w:r>
      <w:r w:rsidR="00A12B72">
        <w:rPr>
          <w:rFonts w:ascii="Times New Roman" w:hAnsi="Times New Roman" w:cs="Times New Roman"/>
          <w:sz w:val="24"/>
          <w:szCs w:val="24"/>
        </w:rPr>
        <w:t>48</w:t>
      </w:r>
      <w:r w:rsidR="00FB3D2B">
        <w:rPr>
          <w:rFonts w:ascii="Times New Roman" w:hAnsi="Times New Roman" w:cs="Times New Roman"/>
          <w:sz w:val="24"/>
          <w:szCs w:val="24"/>
        </w:rPr>
        <w:t>%, to avoid and/or mitigate concerns raised, including:</w:t>
      </w:r>
    </w:p>
    <w:p w14:paraId="19EB475A" w14:textId="5E1A0B08" w:rsidR="00FB3D2B" w:rsidRDefault="00FB3D2B" w:rsidP="00FB3D2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Minimum 30</w:t>
      </w:r>
      <w:r w:rsidR="005D0336">
        <w:rPr>
          <w:rFonts w:ascii="Times New Roman" w:hAnsi="Times New Roman" w:cs="Times New Roman"/>
          <w:sz w:val="24"/>
          <w:szCs w:val="24"/>
        </w:rPr>
        <w:t> </w:t>
      </w:r>
      <w:r>
        <w:rPr>
          <w:rFonts w:ascii="Times New Roman" w:hAnsi="Times New Roman" w:cs="Times New Roman"/>
          <w:sz w:val="24"/>
          <w:szCs w:val="24"/>
        </w:rPr>
        <w:t>km setback from coast to minimise visual amenity impact</w:t>
      </w:r>
      <w:r w:rsidR="008E5473">
        <w:rPr>
          <w:rFonts w:ascii="Times New Roman" w:hAnsi="Times New Roman" w:cs="Times New Roman"/>
          <w:sz w:val="24"/>
          <w:szCs w:val="24"/>
        </w:rPr>
        <w:t>;</w:t>
      </w:r>
    </w:p>
    <w:p w14:paraId="3566A885" w14:textId="61FC811C" w:rsidR="00FB3D2B" w:rsidRDefault="00FB3D2B" w:rsidP="00FB3D2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Significant reduction in overlap of identified recreational fishing hotspots, including Naturaliste Reef</w:t>
      </w:r>
      <w:r w:rsidR="008E5473">
        <w:rPr>
          <w:rFonts w:ascii="Times New Roman" w:hAnsi="Times New Roman" w:cs="Times New Roman"/>
          <w:sz w:val="24"/>
          <w:szCs w:val="24"/>
        </w:rPr>
        <w:t>;</w:t>
      </w:r>
    </w:p>
    <w:p w14:paraId="511B68D7" w14:textId="07976B96" w:rsidR="00C13EE9" w:rsidRDefault="00C13EE9" w:rsidP="00FB3D2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Significant reduction in overlap of identified commercial fisheries, including</w:t>
      </w:r>
      <w:r w:rsidR="00AD3FEF">
        <w:rPr>
          <w:rFonts w:ascii="Times New Roman" w:hAnsi="Times New Roman" w:cs="Times New Roman"/>
          <w:sz w:val="24"/>
          <w:szCs w:val="24"/>
        </w:rPr>
        <w:t xml:space="preserve"> West Coast Demersal Scalefish and Southern Dermsal</w:t>
      </w:r>
      <w:r w:rsidR="00A12B72">
        <w:rPr>
          <w:rFonts w:ascii="Times New Roman" w:hAnsi="Times New Roman" w:cs="Times New Roman"/>
          <w:sz w:val="24"/>
          <w:szCs w:val="24"/>
        </w:rPr>
        <w:t xml:space="preserve"> Scalefish</w:t>
      </w:r>
      <w:r w:rsidR="008E5473">
        <w:rPr>
          <w:rFonts w:ascii="Times New Roman" w:hAnsi="Times New Roman" w:cs="Times New Roman"/>
          <w:sz w:val="24"/>
          <w:szCs w:val="24"/>
        </w:rPr>
        <w:t>;</w:t>
      </w:r>
    </w:p>
    <w:p w14:paraId="21C82867" w14:textId="6E39912D" w:rsidR="00FB3D2B" w:rsidRPr="00FB3D2B" w:rsidRDefault="00FB3D2B" w:rsidP="00FB3D2B">
      <w:pPr>
        <w:pStyle w:val="ListParagraph"/>
        <w:numPr>
          <w:ilvl w:val="0"/>
          <w:numId w:val="20"/>
        </w:numPr>
        <w:rPr>
          <w:rFonts w:ascii="Times New Roman" w:hAnsi="Times New Roman" w:cs="Times New Roman"/>
          <w:sz w:val="24"/>
          <w:szCs w:val="24"/>
        </w:rPr>
      </w:pPr>
      <w:r w:rsidRPr="00FB3D2B">
        <w:rPr>
          <w:rFonts w:ascii="Times New Roman" w:hAnsi="Times New Roman" w:cs="Times New Roman"/>
          <w:sz w:val="24"/>
          <w:szCs w:val="24"/>
        </w:rPr>
        <w:t xml:space="preserve">Additional setbacks from Commonwealth marine parks, coastal Key Ecological Features and </w:t>
      </w:r>
      <w:r w:rsidR="005D0336">
        <w:rPr>
          <w:rFonts w:ascii="Times New Roman" w:hAnsi="Times New Roman" w:cs="Times New Roman"/>
          <w:sz w:val="24"/>
          <w:szCs w:val="24"/>
        </w:rPr>
        <w:t>Ramsar</w:t>
      </w:r>
      <w:r w:rsidRPr="00FB3D2B">
        <w:rPr>
          <w:rFonts w:ascii="Times New Roman" w:hAnsi="Times New Roman" w:cs="Times New Roman"/>
          <w:sz w:val="24"/>
          <w:szCs w:val="24"/>
        </w:rPr>
        <w:t xml:space="preserve"> sites</w:t>
      </w:r>
      <w:r w:rsidR="008E5473">
        <w:rPr>
          <w:rFonts w:ascii="Times New Roman" w:hAnsi="Times New Roman" w:cs="Times New Roman"/>
          <w:sz w:val="24"/>
          <w:szCs w:val="24"/>
        </w:rPr>
        <w:t>;</w:t>
      </w:r>
    </w:p>
    <w:p w14:paraId="3CA0C79A" w14:textId="100F3EA4" w:rsidR="00FB3D2B" w:rsidRPr="00FB3D2B" w:rsidRDefault="00FB3D2B" w:rsidP="00FB3D2B">
      <w:pPr>
        <w:pStyle w:val="ListParagraph"/>
        <w:numPr>
          <w:ilvl w:val="0"/>
          <w:numId w:val="20"/>
        </w:numPr>
        <w:rPr>
          <w:rFonts w:ascii="Times New Roman" w:hAnsi="Times New Roman" w:cs="Times New Roman"/>
          <w:sz w:val="24"/>
          <w:szCs w:val="24"/>
        </w:rPr>
      </w:pPr>
      <w:r w:rsidRPr="00FB3D2B">
        <w:rPr>
          <w:rFonts w:ascii="Times New Roman" w:hAnsi="Times New Roman" w:cs="Times New Roman"/>
          <w:sz w:val="24"/>
          <w:szCs w:val="24"/>
        </w:rPr>
        <w:t xml:space="preserve">Exclusion of the Ancient </w:t>
      </w:r>
      <w:r w:rsidR="00DC5B4E">
        <w:rPr>
          <w:rFonts w:ascii="Times New Roman" w:hAnsi="Times New Roman" w:cs="Times New Roman"/>
          <w:sz w:val="24"/>
          <w:szCs w:val="24"/>
        </w:rPr>
        <w:t>C</w:t>
      </w:r>
      <w:r w:rsidR="005962EA" w:rsidRPr="00FB3D2B">
        <w:rPr>
          <w:rFonts w:ascii="Times New Roman" w:hAnsi="Times New Roman" w:cs="Times New Roman"/>
          <w:sz w:val="24"/>
          <w:szCs w:val="24"/>
        </w:rPr>
        <w:t>oastline</w:t>
      </w:r>
      <w:r w:rsidR="00A12B72">
        <w:rPr>
          <w:rFonts w:ascii="Times New Roman" w:hAnsi="Times New Roman" w:cs="Times New Roman"/>
          <w:sz w:val="24"/>
          <w:szCs w:val="24"/>
        </w:rPr>
        <w:t xml:space="preserve"> between 90-120m depth</w:t>
      </w:r>
      <w:r w:rsidRPr="00FB3D2B">
        <w:rPr>
          <w:rFonts w:ascii="Times New Roman" w:hAnsi="Times New Roman" w:cs="Times New Roman"/>
          <w:sz w:val="24"/>
          <w:szCs w:val="24"/>
        </w:rPr>
        <w:t xml:space="preserve"> Key Ecological Feature</w:t>
      </w:r>
      <w:r w:rsidR="008E5473">
        <w:rPr>
          <w:rFonts w:ascii="Times New Roman" w:hAnsi="Times New Roman" w:cs="Times New Roman"/>
          <w:sz w:val="24"/>
          <w:szCs w:val="24"/>
        </w:rPr>
        <w:t>;</w:t>
      </w:r>
    </w:p>
    <w:p w14:paraId="0E08B7F6" w14:textId="09185DF0" w:rsidR="00FB3D2B" w:rsidRPr="00FB3D2B" w:rsidRDefault="00FB3D2B" w:rsidP="00FB3D2B">
      <w:pPr>
        <w:pStyle w:val="ListParagraph"/>
        <w:numPr>
          <w:ilvl w:val="0"/>
          <w:numId w:val="20"/>
        </w:numPr>
        <w:spacing w:before="240" w:after="240"/>
        <w:rPr>
          <w:rFonts w:ascii="Times New Roman" w:hAnsi="Times New Roman" w:cs="Times New Roman"/>
          <w:sz w:val="24"/>
          <w:szCs w:val="24"/>
        </w:rPr>
      </w:pPr>
      <w:r w:rsidRPr="00FB3D2B">
        <w:rPr>
          <w:rFonts w:ascii="Times New Roman" w:hAnsi="Times New Roman" w:cs="Times New Roman"/>
          <w:sz w:val="24"/>
          <w:szCs w:val="24"/>
        </w:rPr>
        <w:t>Additional buffer from the Southern Right Whale calving Biologically Important Area</w:t>
      </w:r>
      <w:r w:rsidR="008E5473">
        <w:rPr>
          <w:rFonts w:ascii="Times New Roman" w:hAnsi="Times New Roman" w:cs="Times New Roman"/>
          <w:sz w:val="24"/>
          <w:szCs w:val="24"/>
        </w:rPr>
        <w:t>;</w:t>
      </w:r>
    </w:p>
    <w:p w14:paraId="7F861D26" w14:textId="75E1025D" w:rsidR="00FB3D2B" w:rsidRPr="00FB3D2B" w:rsidRDefault="00FB3D2B" w:rsidP="00FB3D2B">
      <w:pPr>
        <w:pStyle w:val="ListParagraph"/>
        <w:numPr>
          <w:ilvl w:val="0"/>
          <w:numId w:val="20"/>
        </w:numPr>
        <w:spacing w:before="240" w:after="240"/>
        <w:rPr>
          <w:rFonts w:ascii="Times New Roman" w:hAnsi="Times New Roman" w:cs="Times New Roman"/>
          <w:sz w:val="24"/>
          <w:szCs w:val="24"/>
        </w:rPr>
      </w:pPr>
      <w:r w:rsidRPr="00FB3D2B">
        <w:rPr>
          <w:rFonts w:ascii="Times New Roman" w:hAnsi="Times New Roman" w:cs="Times New Roman"/>
          <w:sz w:val="24"/>
          <w:szCs w:val="24"/>
        </w:rPr>
        <w:t>Reducing the amount of overlap with Humpback Whale migration Biologically Important Areas and Pygmy Blue Whale foraging and migration Biologically Important Areas</w:t>
      </w:r>
      <w:r w:rsidR="008E5473">
        <w:rPr>
          <w:rFonts w:ascii="Times New Roman" w:hAnsi="Times New Roman" w:cs="Times New Roman"/>
          <w:sz w:val="24"/>
          <w:szCs w:val="24"/>
        </w:rPr>
        <w:t>;</w:t>
      </w:r>
    </w:p>
    <w:p w14:paraId="277173D6" w14:textId="4FDBCA80" w:rsidR="00BC6A0D" w:rsidRPr="00A12B72" w:rsidRDefault="00AD3FEF" w:rsidP="00A12B72">
      <w:pPr>
        <w:pStyle w:val="ListParagraph"/>
        <w:numPr>
          <w:ilvl w:val="0"/>
          <w:numId w:val="20"/>
        </w:num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Allowing space for </w:t>
      </w:r>
      <w:r w:rsidR="00FB3D2B" w:rsidRPr="00BC6A0D">
        <w:rPr>
          <w:rFonts w:ascii="Times New Roman" w:hAnsi="Times New Roman" w:cs="Times New Roman"/>
          <w:sz w:val="24"/>
          <w:szCs w:val="24"/>
        </w:rPr>
        <w:t>safe management of shipping and offshore infrastructure</w:t>
      </w:r>
      <w:r>
        <w:rPr>
          <w:rFonts w:ascii="Times New Roman" w:hAnsi="Times New Roman" w:cs="Times New Roman"/>
          <w:sz w:val="24"/>
          <w:szCs w:val="24"/>
        </w:rPr>
        <w:t>.</w:t>
      </w:r>
    </w:p>
    <w:p w14:paraId="70ED2D09" w14:textId="77777777" w:rsidR="000D0E22" w:rsidRPr="000050A9" w:rsidRDefault="000D0E22" w:rsidP="000D0E22">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Regulatory Impact</w:t>
      </w:r>
    </w:p>
    <w:p w14:paraId="697D135A" w14:textId="265B5030" w:rsidR="00BA07E7" w:rsidRDefault="00D6751C" w:rsidP="00BA07E7">
      <w:pPr>
        <w:rPr>
          <w:rFonts w:ascii="Times New Roman" w:hAnsi="Times New Roman" w:cs="Times New Roman"/>
          <w:sz w:val="24"/>
          <w:szCs w:val="24"/>
        </w:rPr>
      </w:pPr>
      <w:r w:rsidRPr="000050A9">
        <w:rPr>
          <w:rFonts w:ascii="Times New Roman" w:hAnsi="Times New Roman" w:cs="Times New Roman"/>
          <w:sz w:val="24"/>
          <w:szCs w:val="24"/>
        </w:rPr>
        <w:t>A Regulat</w:t>
      </w:r>
      <w:r w:rsidR="003B0C26">
        <w:rPr>
          <w:rFonts w:ascii="Times New Roman" w:hAnsi="Times New Roman" w:cs="Times New Roman"/>
          <w:sz w:val="24"/>
          <w:szCs w:val="24"/>
        </w:rPr>
        <w:t>ion</w:t>
      </w:r>
      <w:r w:rsidRPr="000050A9">
        <w:rPr>
          <w:rFonts w:ascii="Times New Roman" w:hAnsi="Times New Roman" w:cs="Times New Roman"/>
          <w:sz w:val="24"/>
          <w:szCs w:val="24"/>
        </w:rPr>
        <w:t xml:space="preserve"> Impact Statement (RIS) was prepared for the OEI Act.</w:t>
      </w:r>
      <w:r w:rsidRPr="001207D2">
        <w:rPr>
          <w:vertAlign w:val="superscript"/>
        </w:rPr>
        <w:footnoteReference w:id="2"/>
      </w:r>
      <w:r w:rsidRPr="000050A9">
        <w:rPr>
          <w:rFonts w:ascii="Times New Roman" w:hAnsi="Times New Roman" w:cs="Times New Roman"/>
          <w:sz w:val="24"/>
          <w:szCs w:val="24"/>
        </w:rPr>
        <w:t xml:space="preserve"> This RIS was included in the Explanatory Memorandum for the OEI Act.</w:t>
      </w:r>
      <w:bookmarkStart w:id="5" w:name="_Hlk138082647"/>
      <w:r w:rsidRPr="000050A9">
        <w:rPr>
          <w:rFonts w:ascii="Times New Roman" w:hAnsi="Times New Roman" w:cs="Times New Roman"/>
          <w:sz w:val="24"/>
          <w:szCs w:val="24"/>
        </w:rPr>
        <w:t xml:space="preserve"> </w:t>
      </w:r>
      <w:bookmarkEnd w:id="5"/>
      <w:r w:rsidR="00BA07E7">
        <w:rPr>
          <w:rFonts w:ascii="Times New Roman" w:hAnsi="Times New Roman" w:cs="Times New Roman"/>
          <w:sz w:val="24"/>
          <w:szCs w:val="24"/>
        </w:rPr>
        <w:t xml:space="preserve">The Office of Impact Analysis has previously been contacted for advice on the need for a RIS and have advised that declarations are within the scope of the OEI Act RIS process. As such, </w:t>
      </w:r>
      <w:r w:rsidR="008E5473">
        <w:rPr>
          <w:rFonts w:ascii="Times New Roman" w:hAnsi="Times New Roman" w:cs="Times New Roman"/>
          <w:sz w:val="24"/>
          <w:szCs w:val="24"/>
        </w:rPr>
        <w:t>RIS</w:t>
      </w:r>
      <w:r w:rsidR="00BA07E7">
        <w:rPr>
          <w:rFonts w:ascii="Times New Roman" w:hAnsi="Times New Roman" w:cs="Times New Roman"/>
          <w:sz w:val="24"/>
          <w:szCs w:val="24"/>
        </w:rPr>
        <w:t xml:space="preserve"> </w:t>
      </w:r>
      <w:r w:rsidR="008E5473">
        <w:rPr>
          <w:rFonts w:ascii="Times New Roman" w:hAnsi="Times New Roman" w:cs="Times New Roman"/>
          <w:sz w:val="24"/>
          <w:szCs w:val="24"/>
        </w:rPr>
        <w:t>wa</w:t>
      </w:r>
      <w:r w:rsidR="00BA07E7">
        <w:rPr>
          <w:rFonts w:ascii="Times New Roman" w:hAnsi="Times New Roman" w:cs="Times New Roman"/>
          <w:sz w:val="24"/>
          <w:szCs w:val="24"/>
        </w:rPr>
        <w:t xml:space="preserve">s not required for this </w:t>
      </w:r>
      <w:r w:rsidR="008E5473">
        <w:rPr>
          <w:rFonts w:ascii="Times New Roman" w:hAnsi="Times New Roman" w:cs="Times New Roman"/>
          <w:sz w:val="24"/>
          <w:szCs w:val="24"/>
        </w:rPr>
        <w:t>D</w:t>
      </w:r>
      <w:r w:rsidR="00BA07E7">
        <w:rPr>
          <w:rFonts w:ascii="Times New Roman" w:hAnsi="Times New Roman" w:cs="Times New Roman"/>
          <w:sz w:val="24"/>
          <w:szCs w:val="24"/>
        </w:rPr>
        <w:t>eclaration.</w:t>
      </w:r>
    </w:p>
    <w:p w14:paraId="16E139A3" w14:textId="7E5C574E" w:rsidR="009544A0" w:rsidRPr="000050A9" w:rsidRDefault="009544A0" w:rsidP="00D6751C">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Statement of Compatibility with Human Rights</w:t>
      </w:r>
    </w:p>
    <w:p w14:paraId="400C7070" w14:textId="300CA531" w:rsidR="009544A0" w:rsidRPr="000050A9" w:rsidRDefault="009544A0" w:rsidP="00DF78AE">
      <w:pPr>
        <w:spacing w:before="120" w:after="120"/>
        <w:rPr>
          <w:rFonts w:ascii="Times New Roman" w:hAnsi="Times New Roman" w:cs="Times New Roman"/>
          <w:b/>
          <w:sz w:val="24"/>
          <w:szCs w:val="24"/>
          <w:u w:val="single"/>
        </w:rPr>
      </w:pPr>
      <w:r w:rsidRPr="000050A9">
        <w:rPr>
          <w:rFonts w:ascii="Times New Roman" w:hAnsi="Times New Roman" w:cs="Times New Roman"/>
          <w:sz w:val="24"/>
          <w:szCs w:val="24"/>
        </w:rPr>
        <w:t xml:space="preserve">A Statement of Compatibility with Human Rights is set out in </w:t>
      </w:r>
      <w:r w:rsidRPr="000050A9">
        <w:rPr>
          <w:rFonts w:ascii="Times New Roman" w:hAnsi="Times New Roman" w:cs="Times New Roman"/>
          <w:sz w:val="24"/>
          <w:szCs w:val="24"/>
          <w:u w:val="single"/>
        </w:rPr>
        <w:t>Attachment B</w:t>
      </w:r>
      <w:r w:rsidR="00383C7E" w:rsidRPr="000050A9">
        <w:rPr>
          <w:rFonts w:ascii="Times New Roman" w:hAnsi="Times New Roman" w:cs="Times New Roman"/>
          <w:sz w:val="24"/>
          <w:szCs w:val="24"/>
          <w:u w:val="single"/>
        </w:rPr>
        <w:t>.</w:t>
      </w:r>
    </w:p>
    <w:p w14:paraId="38424EA2" w14:textId="77777777" w:rsidR="000D0E22" w:rsidRPr="000050A9" w:rsidRDefault="000D0E22" w:rsidP="000D0E22">
      <w:pPr>
        <w:spacing w:before="240" w:after="240"/>
        <w:rPr>
          <w:rFonts w:ascii="Times New Roman" w:hAnsi="Times New Roman" w:cs="Times New Roman"/>
          <w:b/>
          <w:sz w:val="24"/>
          <w:szCs w:val="24"/>
          <w:u w:val="single"/>
        </w:rPr>
        <w:sectPr w:rsidR="000D0E22" w:rsidRPr="000050A9" w:rsidSect="00F90E2A">
          <w:headerReference w:type="even"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2CF5D70" w14:textId="77777777" w:rsidR="009544A0" w:rsidRPr="000050A9" w:rsidRDefault="009544A0" w:rsidP="009544A0">
      <w:pPr>
        <w:spacing w:before="240" w:after="240"/>
        <w:jc w:val="right"/>
        <w:rPr>
          <w:rFonts w:ascii="Times New Roman" w:hAnsi="Times New Roman" w:cs="Times New Roman"/>
          <w:b/>
          <w:sz w:val="24"/>
          <w:szCs w:val="24"/>
          <w:u w:val="single"/>
        </w:rPr>
      </w:pPr>
      <w:r w:rsidRPr="000050A9">
        <w:rPr>
          <w:rFonts w:ascii="Times New Roman" w:hAnsi="Times New Roman" w:cs="Times New Roman"/>
          <w:b/>
          <w:sz w:val="24"/>
          <w:szCs w:val="24"/>
          <w:u w:val="single"/>
        </w:rPr>
        <w:lastRenderedPageBreak/>
        <w:t>Attachment A</w:t>
      </w:r>
    </w:p>
    <w:p w14:paraId="6DB705B1" w14:textId="3479B351" w:rsidR="006472E0" w:rsidRPr="00CE5BF6" w:rsidRDefault="000D0E22" w:rsidP="000D0E22">
      <w:pPr>
        <w:spacing w:before="240" w:after="240"/>
        <w:rPr>
          <w:rFonts w:ascii="Times New Roman" w:hAnsi="Times New Roman" w:cs="Times New Roman"/>
          <w:b/>
          <w:color w:val="000000" w:themeColor="text1"/>
          <w:sz w:val="24"/>
          <w:szCs w:val="24"/>
          <w:u w:val="single"/>
        </w:rPr>
      </w:pPr>
      <w:r w:rsidRPr="00CE5BF6">
        <w:rPr>
          <w:rFonts w:ascii="Times New Roman" w:hAnsi="Times New Roman" w:cs="Times New Roman"/>
          <w:b/>
          <w:color w:val="000000" w:themeColor="text1"/>
          <w:sz w:val="24"/>
          <w:szCs w:val="24"/>
          <w:u w:val="single"/>
        </w:rPr>
        <w:t xml:space="preserve">Details of the </w:t>
      </w:r>
      <w:r w:rsidR="00276F74" w:rsidRPr="00CE5BF6">
        <w:rPr>
          <w:rFonts w:ascii="Times New Roman" w:hAnsi="Times New Roman" w:cs="Times New Roman"/>
          <w:b/>
          <w:i/>
          <w:color w:val="000000" w:themeColor="text1"/>
          <w:sz w:val="24"/>
          <w:szCs w:val="24"/>
          <w:u w:val="single"/>
        </w:rPr>
        <w:t xml:space="preserve">Offshore Electricity </w:t>
      </w:r>
      <w:r w:rsidR="009055A8" w:rsidRPr="00CE5BF6">
        <w:rPr>
          <w:rFonts w:ascii="Times New Roman" w:hAnsi="Times New Roman" w:cs="Times New Roman"/>
          <w:b/>
          <w:i/>
          <w:color w:val="000000" w:themeColor="text1"/>
          <w:sz w:val="24"/>
          <w:szCs w:val="24"/>
          <w:u w:val="single"/>
        </w:rPr>
        <w:t>Infrastructure</w:t>
      </w:r>
      <w:r w:rsidR="00276F74" w:rsidRPr="00CE5BF6">
        <w:rPr>
          <w:rFonts w:ascii="Times New Roman" w:hAnsi="Times New Roman" w:cs="Times New Roman"/>
          <w:b/>
          <w:i/>
          <w:color w:val="000000" w:themeColor="text1"/>
          <w:sz w:val="24"/>
          <w:szCs w:val="24"/>
          <w:u w:val="single"/>
        </w:rPr>
        <w:t xml:space="preserve"> </w:t>
      </w:r>
      <w:r w:rsidR="00276F74" w:rsidRPr="0053216E">
        <w:rPr>
          <w:rFonts w:ascii="Times New Roman" w:hAnsi="Times New Roman" w:cs="Times New Roman"/>
          <w:b/>
          <w:i/>
          <w:color w:val="000000" w:themeColor="text1"/>
          <w:sz w:val="24"/>
          <w:szCs w:val="24"/>
          <w:u w:val="single"/>
        </w:rPr>
        <w:t>(</w:t>
      </w:r>
      <w:r w:rsidR="009055A8" w:rsidRPr="0053216E">
        <w:rPr>
          <w:rFonts w:ascii="Times New Roman" w:hAnsi="Times New Roman" w:cs="Times New Roman"/>
          <w:b/>
          <w:i/>
          <w:color w:val="000000" w:themeColor="text1"/>
          <w:sz w:val="24"/>
          <w:szCs w:val="24"/>
          <w:u w:val="single"/>
        </w:rPr>
        <w:t>Declared</w:t>
      </w:r>
      <w:r w:rsidR="00276F74" w:rsidRPr="0053216E">
        <w:rPr>
          <w:rFonts w:ascii="Times New Roman" w:hAnsi="Times New Roman" w:cs="Times New Roman"/>
          <w:b/>
          <w:i/>
          <w:color w:val="000000" w:themeColor="text1"/>
          <w:sz w:val="24"/>
          <w:szCs w:val="24"/>
          <w:u w:val="single"/>
        </w:rPr>
        <w:t xml:space="preserve"> Area </w:t>
      </w:r>
      <w:r w:rsidR="00166CC4" w:rsidRPr="0053216E">
        <w:rPr>
          <w:rFonts w:ascii="Times New Roman" w:hAnsi="Times New Roman" w:cs="Times New Roman"/>
          <w:b/>
          <w:i/>
          <w:color w:val="000000" w:themeColor="text1"/>
          <w:sz w:val="24"/>
          <w:szCs w:val="24"/>
          <w:u w:val="single"/>
        </w:rPr>
        <w:t>OEI-03-2024</w:t>
      </w:r>
      <w:r w:rsidR="00276F74" w:rsidRPr="0053216E">
        <w:rPr>
          <w:rFonts w:ascii="Times New Roman" w:hAnsi="Times New Roman" w:cs="Times New Roman"/>
          <w:b/>
          <w:i/>
          <w:color w:val="000000" w:themeColor="text1"/>
          <w:sz w:val="24"/>
          <w:szCs w:val="24"/>
          <w:u w:val="single"/>
        </w:rPr>
        <w:t>)</w:t>
      </w:r>
      <w:r w:rsidR="00276F74" w:rsidRPr="009B2481">
        <w:rPr>
          <w:rFonts w:ascii="Times New Roman" w:hAnsi="Times New Roman" w:cs="Times New Roman"/>
          <w:b/>
          <w:i/>
          <w:color w:val="FF0000"/>
          <w:sz w:val="24"/>
          <w:szCs w:val="24"/>
          <w:u w:val="single"/>
        </w:rPr>
        <w:t xml:space="preserve"> </w:t>
      </w:r>
      <w:r w:rsidR="00276F74" w:rsidRPr="00CE5BF6">
        <w:rPr>
          <w:rFonts w:ascii="Times New Roman" w:hAnsi="Times New Roman" w:cs="Times New Roman"/>
          <w:b/>
          <w:i/>
          <w:color w:val="000000" w:themeColor="text1"/>
          <w:sz w:val="24"/>
          <w:szCs w:val="24"/>
          <w:u w:val="single"/>
        </w:rPr>
        <w:t>Declaration 202</w:t>
      </w:r>
      <w:r w:rsidR="00706340" w:rsidRPr="00CE5BF6">
        <w:rPr>
          <w:rFonts w:ascii="Times New Roman" w:hAnsi="Times New Roman" w:cs="Times New Roman"/>
          <w:b/>
          <w:i/>
          <w:color w:val="000000" w:themeColor="text1"/>
          <w:sz w:val="24"/>
          <w:szCs w:val="24"/>
          <w:u w:val="single"/>
        </w:rPr>
        <w:t>4</w:t>
      </w:r>
      <w:r w:rsidR="006472E0" w:rsidRPr="00CE5BF6">
        <w:rPr>
          <w:rFonts w:ascii="Times New Roman" w:hAnsi="Times New Roman" w:cs="Times New Roman"/>
          <w:b/>
          <w:color w:val="000000" w:themeColor="text1"/>
          <w:sz w:val="24"/>
          <w:szCs w:val="24"/>
          <w:u w:val="single"/>
        </w:rPr>
        <w:t>.</w:t>
      </w:r>
    </w:p>
    <w:p w14:paraId="5159E8ED" w14:textId="3034B9E2" w:rsidR="006745C3" w:rsidRPr="00CE5BF6" w:rsidRDefault="006745C3" w:rsidP="006745C3">
      <w:pPr>
        <w:spacing w:before="360"/>
        <w:rPr>
          <w:rFonts w:ascii="Times New Roman" w:hAnsi="Times New Roman" w:cs="Times New Roman"/>
          <w:b/>
          <w:color w:val="000000" w:themeColor="text1"/>
          <w:sz w:val="24"/>
          <w:szCs w:val="24"/>
        </w:rPr>
      </w:pPr>
      <w:r w:rsidRPr="00CE5BF6">
        <w:rPr>
          <w:rFonts w:ascii="Times New Roman" w:hAnsi="Times New Roman" w:cs="Times New Roman"/>
          <w:b/>
          <w:color w:val="000000" w:themeColor="text1"/>
          <w:sz w:val="24"/>
          <w:szCs w:val="24"/>
        </w:rPr>
        <w:t>Section 1 – Name</w:t>
      </w:r>
    </w:p>
    <w:p w14:paraId="01499F46" w14:textId="3E31C722" w:rsidR="006745C3" w:rsidRPr="00CE5BF6" w:rsidRDefault="006745C3" w:rsidP="006745C3">
      <w:pPr>
        <w:spacing w:before="240"/>
        <w:rPr>
          <w:rFonts w:ascii="Times New Roman" w:hAnsi="Times New Roman" w:cs="Times New Roman"/>
          <w:color w:val="000000" w:themeColor="text1"/>
          <w:sz w:val="24"/>
          <w:szCs w:val="24"/>
        </w:rPr>
      </w:pPr>
      <w:r w:rsidRPr="00CE5BF6">
        <w:rPr>
          <w:rFonts w:ascii="Times New Roman" w:hAnsi="Times New Roman" w:cs="Times New Roman"/>
          <w:color w:val="000000" w:themeColor="text1"/>
          <w:sz w:val="24"/>
          <w:szCs w:val="24"/>
        </w:rPr>
        <w:t xml:space="preserve">This section </w:t>
      </w:r>
      <w:r w:rsidR="00D6751C" w:rsidRPr="00CE5BF6">
        <w:rPr>
          <w:rFonts w:ascii="Times New Roman" w:hAnsi="Times New Roman" w:cs="Times New Roman"/>
          <w:color w:val="000000" w:themeColor="text1"/>
          <w:sz w:val="24"/>
          <w:szCs w:val="24"/>
        </w:rPr>
        <w:t>provides that</w:t>
      </w:r>
      <w:r w:rsidRPr="00CE5BF6">
        <w:rPr>
          <w:rFonts w:ascii="Times New Roman" w:hAnsi="Times New Roman" w:cs="Times New Roman"/>
          <w:color w:val="000000" w:themeColor="text1"/>
          <w:sz w:val="24"/>
          <w:szCs w:val="24"/>
        </w:rPr>
        <w:t xml:space="preserve"> the name of the</w:t>
      </w:r>
      <w:r w:rsidR="00D6751C" w:rsidRPr="00CE5BF6">
        <w:rPr>
          <w:rFonts w:ascii="Times New Roman" w:hAnsi="Times New Roman" w:cs="Times New Roman"/>
          <w:color w:val="000000" w:themeColor="text1"/>
          <w:sz w:val="24"/>
          <w:szCs w:val="24"/>
        </w:rPr>
        <w:t xml:space="preserve"> </w:t>
      </w:r>
      <w:r w:rsidR="003B0C26" w:rsidRPr="00CE5BF6">
        <w:rPr>
          <w:rFonts w:ascii="Times New Roman" w:hAnsi="Times New Roman" w:cs="Times New Roman"/>
          <w:color w:val="000000" w:themeColor="text1"/>
          <w:sz w:val="24"/>
          <w:szCs w:val="24"/>
        </w:rPr>
        <w:t xml:space="preserve">instrument </w:t>
      </w:r>
      <w:r w:rsidR="00D6751C" w:rsidRPr="00CE5BF6">
        <w:rPr>
          <w:rFonts w:ascii="Times New Roman" w:hAnsi="Times New Roman" w:cs="Times New Roman"/>
          <w:color w:val="000000" w:themeColor="text1"/>
          <w:sz w:val="24"/>
          <w:szCs w:val="24"/>
        </w:rPr>
        <w:t>is</w:t>
      </w:r>
      <w:r w:rsidRPr="00CE5BF6">
        <w:rPr>
          <w:rFonts w:ascii="Times New Roman" w:hAnsi="Times New Roman" w:cs="Times New Roman"/>
          <w:color w:val="000000" w:themeColor="text1"/>
          <w:sz w:val="24"/>
          <w:szCs w:val="24"/>
        </w:rPr>
        <w:t xml:space="preserve"> the </w:t>
      </w:r>
      <w:r w:rsidR="00276F74" w:rsidRPr="00CE5BF6">
        <w:rPr>
          <w:rFonts w:ascii="Times New Roman" w:hAnsi="Times New Roman" w:cs="Times New Roman"/>
          <w:i/>
          <w:color w:val="000000" w:themeColor="text1"/>
          <w:sz w:val="24"/>
          <w:szCs w:val="24"/>
        </w:rPr>
        <w:t xml:space="preserve">Offshore Electricity </w:t>
      </w:r>
      <w:r w:rsidR="009055A8" w:rsidRPr="00CE5BF6">
        <w:rPr>
          <w:rFonts w:ascii="Times New Roman" w:hAnsi="Times New Roman" w:cs="Times New Roman"/>
          <w:i/>
          <w:color w:val="000000" w:themeColor="text1"/>
          <w:sz w:val="24"/>
          <w:szCs w:val="24"/>
        </w:rPr>
        <w:t>Infrastructure</w:t>
      </w:r>
      <w:r w:rsidR="00276F74" w:rsidRPr="00CE5BF6">
        <w:rPr>
          <w:rFonts w:ascii="Times New Roman" w:hAnsi="Times New Roman" w:cs="Times New Roman"/>
          <w:i/>
          <w:color w:val="000000" w:themeColor="text1"/>
          <w:sz w:val="24"/>
          <w:szCs w:val="24"/>
        </w:rPr>
        <w:t xml:space="preserve"> (</w:t>
      </w:r>
      <w:r w:rsidR="009055A8" w:rsidRPr="0053216E">
        <w:rPr>
          <w:rFonts w:ascii="Times New Roman" w:hAnsi="Times New Roman" w:cs="Times New Roman"/>
          <w:i/>
          <w:color w:val="000000" w:themeColor="text1"/>
          <w:sz w:val="24"/>
          <w:szCs w:val="24"/>
        </w:rPr>
        <w:t>Declared</w:t>
      </w:r>
      <w:r w:rsidR="00276F74" w:rsidRPr="0053216E">
        <w:rPr>
          <w:rFonts w:ascii="Times New Roman" w:hAnsi="Times New Roman" w:cs="Times New Roman"/>
          <w:i/>
          <w:color w:val="000000" w:themeColor="text1"/>
          <w:sz w:val="24"/>
          <w:szCs w:val="24"/>
        </w:rPr>
        <w:t xml:space="preserve"> Area </w:t>
      </w:r>
      <w:r w:rsidR="00166CC4" w:rsidRPr="0053216E">
        <w:rPr>
          <w:rFonts w:ascii="Times New Roman" w:hAnsi="Times New Roman" w:cs="Times New Roman"/>
          <w:i/>
          <w:color w:val="000000" w:themeColor="text1"/>
          <w:sz w:val="24"/>
          <w:szCs w:val="24"/>
        </w:rPr>
        <w:t>OEI-03-2024</w:t>
      </w:r>
      <w:r w:rsidR="00276F74" w:rsidRPr="00CE5BF6">
        <w:rPr>
          <w:rFonts w:ascii="Times New Roman" w:hAnsi="Times New Roman" w:cs="Times New Roman"/>
          <w:i/>
          <w:color w:val="000000" w:themeColor="text1"/>
          <w:sz w:val="24"/>
          <w:szCs w:val="24"/>
        </w:rPr>
        <w:t>) Declaration 202</w:t>
      </w:r>
      <w:r w:rsidR="002A5522" w:rsidRPr="00CE5BF6">
        <w:rPr>
          <w:rFonts w:ascii="Times New Roman" w:hAnsi="Times New Roman" w:cs="Times New Roman"/>
          <w:i/>
          <w:color w:val="000000" w:themeColor="text1"/>
          <w:sz w:val="24"/>
          <w:szCs w:val="24"/>
        </w:rPr>
        <w:t>4</w:t>
      </w:r>
      <w:r w:rsidR="00CE5BF6" w:rsidRPr="00CE5BF6">
        <w:rPr>
          <w:rFonts w:ascii="Times New Roman" w:hAnsi="Times New Roman" w:cs="Times New Roman"/>
          <w:i/>
          <w:color w:val="000000" w:themeColor="text1"/>
          <w:sz w:val="24"/>
          <w:szCs w:val="24"/>
        </w:rPr>
        <w:t xml:space="preserve"> </w:t>
      </w:r>
      <w:r w:rsidR="00CE5BF6" w:rsidRPr="00CE5BF6">
        <w:rPr>
          <w:rFonts w:ascii="Times New Roman" w:hAnsi="Times New Roman" w:cs="Times New Roman"/>
          <w:iCs/>
          <w:color w:val="000000" w:themeColor="text1"/>
          <w:sz w:val="24"/>
          <w:szCs w:val="24"/>
        </w:rPr>
        <w:t>(Declaration)</w:t>
      </w:r>
      <w:r w:rsidRPr="00CE5BF6">
        <w:rPr>
          <w:rFonts w:ascii="Times New Roman" w:hAnsi="Times New Roman" w:cs="Times New Roman"/>
          <w:iCs/>
          <w:color w:val="000000" w:themeColor="text1"/>
          <w:sz w:val="24"/>
          <w:szCs w:val="24"/>
        </w:rPr>
        <w:t>.</w:t>
      </w:r>
    </w:p>
    <w:p w14:paraId="006FE560" w14:textId="77777777" w:rsidR="006745C3" w:rsidRPr="000050A9" w:rsidRDefault="006745C3" w:rsidP="006745C3">
      <w:pPr>
        <w:tabs>
          <w:tab w:val="left" w:pos="5220"/>
        </w:tabs>
        <w:spacing w:before="240"/>
        <w:rPr>
          <w:rFonts w:ascii="Times New Roman" w:hAnsi="Times New Roman" w:cs="Times New Roman"/>
          <w:b/>
          <w:sz w:val="24"/>
          <w:szCs w:val="24"/>
        </w:rPr>
      </w:pPr>
      <w:r w:rsidRPr="000050A9">
        <w:rPr>
          <w:rFonts w:ascii="Times New Roman" w:hAnsi="Times New Roman" w:cs="Times New Roman"/>
          <w:b/>
          <w:sz w:val="24"/>
          <w:szCs w:val="24"/>
        </w:rPr>
        <w:t>Section 2 – Commencement</w:t>
      </w:r>
    </w:p>
    <w:p w14:paraId="5FBF360B" w14:textId="227A1EC9" w:rsidR="006745C3" w:rsidRPr="000050A9" w:rsidRDefault="006745C3" w:rsidP="006745C3">
      <w:pPr>
        <w:spacing w:before="240" w:after="100" w:afterAutospacing="1"/>
        <w:rPr>
          <w:rFonts w:ascii="Times New Roman" w:hAnsi="Times New Roman" w:cs="Times New Roman"/>
          <w:sz w:val="24"/>
          <w:szCs w:val="24"/>
        </w:rPr>
      </w:pPr>
      <w:r w:rsidRPr="000050A9">
        <w:rPr>
          <w:rFonts w:ascii="Times New Roman" w:hAnsi="Times New Roman" w:cs="Times New Roman"/>
          <w:sz w:val="24"/>
          <w:szCs w:val="24"/>
        </w:rPr>
        <w:t>This section provides that the</w:t>
      </w:r>
      <w:r w:rsidR="003B0C26">
        <w:rPr>
          <w:rFonts w:ascii="Times New Roman" w:hAnsi="Times New Roman" w:cs="Times New Roman"/>
          <w:sz w:val="24"/>
          <w:szCs w:val="24"/>
        </w:rPr>
        <w:t xml:space="preserve"> </w:t>
      </w:r>
      <w:r w:rsidR="00880CC0">
        <w:rPr>
          <w:rFonts w:ascii="Times New Roman" w:hAnsi="Times New Roman" w:cs="Times New Roman"/>
          <w:sz w:val="24"/>
          <w:szCs w:val="24"/>
        </w:rPr>
        <w:t>D</w:t>
      </w:r>
      <w:r w:rsidR="003B0C26">
        <w:rPr>
          <w:rFonts w:ascii="Times New Roman" w:hAnsi="Times New Roman" w:cs="Times New Roman"/>
          <w:sz w:val="24"/>
          <w:szCs w:val="24"/>
        </w:rPr>
        <w:t xml:space="preserve">eclaration </w:t>
      </w:r>
      <w:r w:rsidRPr="000050A9">
        <w:rPr>
          <w:rFonts w:ascii="Times New Roman" w:hAnsi="Times New Roman" w:cs="Times New Roman"/>
          <w:sz w:val="24"/>
          <w:szCs w:val="24"/>
        </w:rPr>
        <w:t>commence</w:t>
      </w:r>
      <w:r w:rsidR="003B0C26">
        <w:rPr>
          <w:rFonts w:ascii="Times New Roman" w:hAnsi="Times New Roman" w:cs="Times New Roman"/>
          <w:sz w:val="24"/>
          <w:szCs w:val="24"/>
        </w:rPr>
        <w:t>s</w:t>
      </w:r>
      <w:r w:rsidRPr="000050A9">
        <w:rPr>
          <w:rFonts w:ascii="Times New Roman" w:hAnsi="Times New Roman" w:cs="Times New Roman"/>
          <w:sz w:val="24"/>
          <w:szCs w:val="24"/>
        </w:rPr>
        <w:t xml:space="preserve"> on </w:t>
      </w:r>
      <w:r w:rsidR="003B0C26">
        <w:rPr>
          <w:rFonts w:ascii="Times New Roman" w:hAnsi="Times New Roman" w:cs="Times New Roman"/>
          <w:color w:val="000000"/>
          <w:sz w:val="24"/>
          <w:szCs w:val="24"/>
        </w:rPr>
        <w:t>the day after it is registered</w:t>
      </w:r>
      <w:r w:rsidRPr="000050A9">
        <w:rPr>
          <w:rFonts w:ascii="Times New Roman" w:hAnsi="Times New Roman" w:cs="Times New Roman"/>
          <w:sz w:val="24"/>
          <w:szCs w:val="24"/>
        </w:rPr>
        <w:t>.</w:t>
      </w:r>
    </w:p>
    <w:p w14:paraId="458922BE" w14:textId="77777777" w:rsidR="006745C3" w:rsidRPr="000050A9" w:rsidRDefault="006745C3" w:rsidP="006745C3">
      <w:pPr>
        <w:tabs>
          <w:tab w:val="left" w:pos="2610"/>
        </w:tabs>
        <w:spacing w:before="240"/>
        <w:rPr>
          <w:rFonts w:ascii="Times New Roman" w:hAnsi="Times New Roman" w:cs="Times New Roman"/>
          <w:b/>
          <w:sz w:val="24"/>
          <w:szCs w:val="24"/>
        </w:rPr>
      </w:pPr>
      <w:r w:rsidRPr="000050A9">
        <w:rPr>
          <w:rFonts w:ascii="Times New Roman" w:hAnsi="Times New Roman" w:cs="Times New Roman"/>
          <w:b/>
          <w:sz w:val="24"/>
          <w:szCs w:val="24"/>
        </w:rPr>
        <w:t>Section 3 – Authority</w:t>
      </w:r>
    </w:p>
    <w:p w14:paraId="39069CFA" w14:textId="6BE4088D" w:rsidR="006745C3" w:rsidRPr="000050A9" w:rsidRDefault="006745C3" w:rsidP="006745C3">
      <w:pPr>
        <w:spacing w:before="240"/>
        <w:rPr>
          <w:rFonts w:ascii="Times New Roman" w:hAnsi="Times New Roman" w:cs="Times New Roman"/>
          <w:sz w:val="24"/>
          <w:szCs w:val="24"/>
        </w:rPr>
      </w:pPr>
      <w:r w:rsidRPr="000050A9">
        <w:rPr>
          <w:rFonts w:ascii="Times New Roman" w:hAnsi="Times New Roman" w:cs="Times New Roman"/>
          <w:sz w:val="24"/>
          <w:szCs w:val="24"/>
        </w:rPr>
        <w:t xml:space="preserve">This section </w:t>
      </w:r>
      <w:r w:rsidR="00D6751C" w:rsidRPr="000050A9">
        <w:rPr>
          <w:rFonts w:ascii="Times New Roman" w:hAnsi="Times New Roman" w:cs="Times New Roman"/>
          <w:sz w:val="24"/>
          <w:szCs w:val="24"/>
        </w:rPr>
        <w:t xml:space="preserve">provides that the </w:t>
      </w:r>
      <w:r w:rsidR="00880CC0">
        <w:rPr>
          <w:rFonts w:ascii="Times New Roman" w:hAnsi="Times New Roman" w:cs="Times New Roman"/>
          <w:sz w:val="24"/>
          <w:szCs w:val="24"/>
        </w:rPr>
        <w:t>D</w:t>
      </w:r>
      <w:r w:rsidR="003B0C26">
        <w:rPr>
          <w:rFonts w:ascii="Times New Roman" w:hAnsi="Times New Roman" w:cs="Times New Roman"/>
          <w:sz w:val="24"/>
          <w:szCs w:val="24"/>
        </w:rPr>
        <w:t xml:space="preserve">eclaration </w:t>
      </w:r>
      <w:r w:rsidR="00D6751C" w:rsidRPr="000050A9">
        <w:rPr>
          <w:rFonts w:ascii="Times New Roman" w:hAnsi="Times New Roman" w:cs="Times New Roman"/>
          <w:sz w:val="24"/>
          <w:szCs w:val="24"/>
        </w:rPr>
        <w:t xml:space="preserve">is made under </w:t>
      </w:r>
      <w:r w:rsidR="003B0C26">
        <w:rPr>
          <w:rFonts w:ascii="Times New Roman" w:hAnsi="Times New Roman" w:cs="Times New Roman"/>
          <w:sz w:val="24"/>
          <w:szCs w:val="24"/>
        </w:rPr>
        <w:t>s</w:t>
      </w:r>
      <w:r w:rsidR="00C06088">
        <w:rPr>
          <w:rFonts w:ascii="Times New Roman" w:hAnsi="Times New Roman" w:cs="Times New Roman"/>
          <w:sz w:val="24"/>
          <w:szCs w:val="24"/>
        </w:rPr>
        <w:t>ection</w:t>
      </w:r>
      <w:r w:rsidR="003B0C26">
        <w:rPr>
          <w:rFonts w:ascii="Times New Roman" w:hAnsi="Times New Roman" w:cs="Times New Roman"/>
          <w:sz w:val="24"/>
          <w:szCs w:val="24"/>
        </w:rPr>
        <w:t xml:space="preserve"> 17 of </w:t>
      </w:r>
      <w:r w:rsidR="00D6751C" w:rsidRPr="000050A9">
        <w:rPr>
          <w:rFonts w:ascii="Times New Roman" w:hAnsi="Times New Roman" w:cs="Times New Roman"/>
          <w:sz w:val="24"/>
          <w:szCs w:val="24"/>
        </w:rPr>
        <w:t xml:space="preserve">the </w:t>
      </w:r>
      <w:r w:rsidR="00D6751C" w:rsidRPr="000050A9">
        <w:rPr>
          <w:rFonts w:ascii="Times New Roman" w:hAnsi="Times New Roman" w:cs="Times New Roman"/>
          <w:i/>
          <w:sz w:val="24"/>
          <w:szCs w:val="24"/>
        </w:rPr>
        <w:t>Offshore Electricity Infrastructure Act 2021</w:t>
      </w:r>
      <w:r w:rsidR="001A0486">
        <w:rPr>
          <w:rFonts w:ascii="Times New Roman" w:hAnsi="Times New Roman" w:cs="Times New Roman"/>
          <w:iCs/>
          <w:sz w:val="24"/>
          <w:szCs w:val="24"/>
        </w:rPr>
        <w:t xml:space="preserve"> (OEI Act)</w:t>
      </w:r>
      <w:r w:rsidRPr="000050A9">
        <w:rPr>
          <w:rFonts w:ascii="Times New Roman" w:hAnsi="Times New Roman" w:cs="Times New Roman"/>
          <w:sz w:val="24"/>
          <w:szCs w:val="24"/>
        </w:rPr>
        <w:t>.</w:t>
      </w:r>
    </w:p>
    <w:p w14:paraId="4DC10760" w14:textId="77777777" w:rsidR="006745C3" w:rsidRPr="000050A9" w:rsidRDefault="006745C3" w:rsidP="006745C3">
      <w:pPr>
        <w:spacing w:before="240"/>
        <w:rPr>
          <w:rFonts w:ascii="Times New Roman" w:hAnsi="Times New Roman" w:cs="Times New Roman"/>
          <w:b/>
          <w:sz w:val="24"/>
          <w:szCs w:val="24"/>
        </w:rPr>
      </w:pPr>
      <w:r w:rsidRPr="000050A9">
        <w:rPr>
          <w:rFonts w:ascii="Times New Roman" w:hAnsi="Times New Roman" w:cs="Times New Roman"/>
          <w:b/>
          <w:sz w:val="24"/>
          <w:szCs w:val="24"/>
        </w:rPr>
        <w:t>Section 4 – Definitions</w:t>
      </w:r>
    </w:p>
    <w:p w14:paraId="4CAE959F" w14:textId="2A89E449" w:rsidR="004C6DF6" w:rsidRPr="000050A9" w:rsidRDefault="006745C3" w:rsidP="004C6DF6">
      <w:pPr>
        <w:spacing w:before="240"/>
        <w:rPr>
          <w:rFonts w:ascii="Times New Roman" w:hAnsi="Times New Roman" w:cs="Times New Roman"/>
          <w:sz w:val="24"/>
          <w:szCs w:val="24"/>
        </w:rPr>
      </w:pPr>
      <w:r w:rsidRPr="000050A9">
        <w:rPr>
          <w:rFonts w:ascii="Times New Roman" w:hAnsi="Times New Roman" w:cs="Times New Roman"/>
          <w:sz w:val="24"/>
          <w:szCs w:val="24"/>
        </w:rPr>
        <w:t xml:space="preserve">This </w:t>
      </w:r>
      <w:r w:rsidR="00587894">
        <w:rPr>
          <w:rFonts w:ascii="Times New Roman" w:hAnsi="Times New Roman" w:cs="Times New Roman"/>
          <w:sz w:val="24"/>
          <w:szCs w:val="24"/>
        </w:rPr>
        <w:t>section</w:t>
      </w:r>
      <w:r w:rsidRPr="000050A9">
        <w:rPr>
          <w:rFonts w:ascii="Times New Roman" w:hAnsi="Times New Roman" w:cs="Times New Roman"/>
          <w:sz w:val="24"/>
          <w:szCs w:val="24"/>
        </w:rPr>
        <w:t xml:space="preserve"> provides for definitions of terms used in the </w:t>
      </w:r>
      <w:r w:rsidR="00587894">
        <w:rPr>
          <w:rFonts w:ascii="Times New Roman" w:hAnsi="Times New Roman" w:cs="Times New Roman"/>
          <w:sz w:val="24"/>
          <w:szCs w:val="24"/>
        </w:rPr>
        <w:t>D</w:t>
      </w:r>
      <w:r w:rsidR="003B0C26">
        <w:rPr>
          <w:rFonts w:ascii="Times New Roman" w:hAnsi="Times New Roman" w:cs="Times New Roman"/>
          <w:sz w:val="24"/>
          <w:szCs w:val="24"/>
        </w:rPr>
        <w:t>eclaration</w:t>
      </w:r>
      <w:r w:rsidRPr="000050A9">
        <w:rPr>
          <w:rFonts w:ascii="Times New Roman" w:hAnsi="Times New Roman" w:cs="Times New Roman"/>
          <w:sz w:val="24"/>
          <w:szCs w:val="24"/>
        </w:rPr>
        <w:t>.</w:t>
      </w:r>
      <w:r w:rsidR="00212E2B">
        <w:rPr>
          <w:rFonts w:ascii="Times New Roman" w:hAnsi="Times New Roman" w:cs="Times New Roman"/>
          <w:sz w:val="24"/>
          <w:szCs w:val="24"/>
        </w:rPr>
        <w:t xml:space="preserve"> These terms include </w:t>
      </w:r>
      <w:r w:rsidR="00212E2B" w:rsidRPr="0053216E">
        <w:rPr>
          <w:rFonts w:ascii="Times New Roman" w:hAnsi="Times New Roman" w:cs="Times New Roman"/>
          <w:sz w:val="24"/>
          <w:szCs w:val="24"/>
        </w:rPr>
        <w:t xml:space="preserve">‘Declared Area </w:t>
      </w:r>
      <w:r w:rsidR="00166CC4" w:rsidRPr="0053216E">
        <w:rPr>
          <w:rFonts w:ascii="Times New Roman" w:hAnsi="Times New Roman" w:cs="Times New Roman"/>
          <w:sz w:val="24"/>
          <w:szCs w:val="24"/>
        </w:rPr>
        <w:t>OEI-03-2024</w:t>
      </w:r>
      <w:r w:rsidR="00212E2B" w:rsidRPr="0053216E">
        <w:rPr>
          <w:rFonts w:ascii="Times New Roman" w:hAnsi="Times New Roman" w:cs="Times New Roman"/>
          <w:sz w:val="24"/>
          <w:szCs w:val="24"/>
        </w:rPr>
        <w:t>’</w:t>
      </w:r>
      <w:r w:rsidR="00212E2B">
        <w:rPr>
          <w:rFonts w:ascii="Times New Roman" w:hAnsi="Times New Roman" w:cs="Times New Roman"/>
          <w:sz w:val="24"/>
          <w:szCs w:val="24"/>
        </w:rPr>
        <w:t xml:space="preserve">, which is the area </w:t>
      </w:r>
      <w:r w:rsidR="00A24569">
        <w:rPr>
          <w:rFonts w:ascii="Times New Roman" w:hAnsi="Times New Roman" w:cs="Times New Roman"/>
          <w:sz w:val="24"/>
          <w:szCs w:val="24"/>
        </w:rPr>
        <w:t xml:space="preserve">made up of the parts </w:t>
      </w:r>
      <w:r w:rsidR="008B28AA">
        <w:rPr>
          <w:rFonts w:ascii="Times New Roman" w:hAnsi="Times New Roman" w:cs="Times New Roman"/>
          <w:sz w:val="24"/>
          <w:szCs w:val="24"/>
        </w:rPr>
        <w:t xml:space="preserve">specified in Schedules 1 and 2 to the </w:t>
      </w:r>
      <w:r w:rsidR="008E5473">
        <w:rPr>
          <w:rFonts w:ascii="Times New Roman" w:hAnsi="Times New Roman" w:cs="Times New Roman"/>
          <w:sz w:val="24"/>
          <w:szCs w:val="24"/>
        </w:rPr>
        <w:t>Declaration</w:t>
      </w:r>
      <w:r w:rsidR="00212E2B">
        <w:rPr>
          <w:rFonts w:ascii="Times New Roman" w:hAnsi="Times New Roman" w:cs="Times New Roman"/>
          <w:sz w:val="24"/>
          <w:szCs w:val="24"/>
        </w:rPr>
        <w:t>.</w:t>
      </w:r>
    </w:p>
    <w:p w14:paraId="2341FFE6" w14:textId="18CEF4FB" w:rsidR="006745C3" w:rsidRPr="000050A9" w:rsidRDefault="006745C3" w:rsidP="006745C3">
      <w:pPr>
        <w:spacing w:before="240"/>
        <w:rPr>
          <w:rFonts w:ascii="Times New Roman" w:hAnsi="Times New Roman" w:cs="Times New Roman"/>
          <w:b/>
          <w:sz w:val="24"/>
          <w:szCs w:val="24"/>
        </w:rPr>
      </w:pPr>
      <w:r w:rsidRPr="000050A9">
        <w:rPr>
          <w:rFonts w:ascii="Times New Roman" w:hAnsi="Times New Roman" w:cs="Times New Roman"/>
          <w:b/>
          <w:sz w:val="24"/>
          <w:szCs w:val="24"/>
        </w:rPr>
        <w:t xml:space="preserve">Section 5 – </w:t>
      </w:r>
      <w:r w:rsidR="003B0C26">
        <w:rPr>
          <w:rFonts w:ascii="Times New Roman" w:hAnsi="Times New Roman" w:cs="Times New Roman"/>
          <w:b/>
          <w:sz w:val="24"/>
          <w:szCs w:val="24"/>
        </w:rPr>
        <w:t>Declared area</w:t>
      </w:r>
    </w:p>
    <w:p w14:paraId="6D7A6061" w14:textId="176E503B" w:rsidR="000050A9" w:rsidRPr="0081392E" w:rsidRDefault="009055A8" w:rsidP="00C00411">
      <w:pPr>
        <w:spacing w:before="240" w:after="240"/>
        <w:rPr>
          <w:rFonts w:ascii="Times New Roman" w:hAnsi="Times New Roman" w:cs="Times New Roman"/>
          <w:sz w:val="24"/>
          <w:szCs w:val="24"/>
        </w:rPr>
      </w:pPr>
      <w:r w:rsidRPr="0081392E">
        <w:rPr>
          <w:rFonts w:ascii="Times New Roman" w:hAnsi="Times New Roman" w:cs="Times New Roman"/>
          <w:sz w:val="24"/>
          <w:szCs w:val="24"/>
        </w:rPr>
        <w:t>Subsection</w:t>
      </w:r>
      <w:r w:rsidR="003B0C26" w:rsidRPr="0081392E">
        <w:rPr>
          <w:rFonts w:ascii="Times New Roman" w:hAnsi="Times New Roman" w:cs="Times New Roman"/>
          <w:sz w:val="24"/>
          <w:szCs w:val="24"/>
        </w:rPr>
        <w:t xml:space="preserve"> 5(1) declares the area </w:t>
      </w:r>
      <w:r w:rsidR="003B0C26" w:rsidRPr="0053216E">
        <w:rPr>
          <w:rFonts w:ascii="Times New Roman" w:hAnsi="Times New Roman" w:cs="Times New Roman"/>
          <w:sz w:val="24"/>
          <w:szCs w:val="24"/>
        </w:rPr>
        <w:t xml:space="preserve">‘Declared Area </w:t>
      </w:r>
      <w:r w:rsidR="00166CC4" w:rsidRPr="0053216E">
        <w:rPr>
          <w:rFonts w:ascii="Times New Roman" w:hAnsi="Times New Roman" w:cs="Times New Roman"/>
          <w:sz w:val="24"/>
          <w:szCs w:val="24"/>
        </w:rPr>
        <w:t>OEI-03-2024</w:t>
      </w:r>
      <w:r w:rsidR="003B0C26" w:rsidRPr="0053216E">
        <w:rPr>
          <w:rFonts w:ascii="Times New Roman" w:hAnsi="Times New Roman" w:cs="Times New Roman"/>
          <w:sz w:val="24"/>
          <w:szCs w:val="24"/>
        </w:rPr>
        <w:t xml:space="preserve">’ </w:t>
      </w:r>
      <w:r w:rsidR="003B0C26" w:rsidRPr="0081392E">
        <w:rPr>
          <w:rFonts w:ascii="Times New Roman" w:hAnsi="Times New Roman" w:cs="Times New Roman"/>
          <w:sz w:val="24"/>
          <w:szCs w:val="24"/>
        </w:rPr>
        <w:t xml:space="preserve">as a ‘declared area’ for the purposes of the </w:t>
      </w:r>
      <w:r w:rsidRPr="0081392E">
        <w:rPr>
          <w:rFonts w:ascii="Times New Roman" w:hAnsi="Times New Roman" w:cs="Times New Roman"/>
          <w:sz w:val="24"/>
          <w:szCs w:val="24"/>
        </w:rPr>
        <w:t xml:space="preserve">OEI </w:t>
      </w:r>
      <w:r w:rsidR="003B0C26" w:rsidRPr="0081392E">
        <w:rPr>
          <w:rFonts w:ascii="Times New Roman" w:hAnsi="Times New Roman" w:cs="Times New Roman"/>
          <w:sz w:val="24"/>
          <w:szCs w:val="24"/>
        </w:rPr>
        <w:t>Act.</w:t>
      </w:r>
    </w:p>
    <w:p w14:paraId="28D8BDE0" w14:textId="0E716FD1" w:rsidR="003B0C26" w:rsidRPr="000050A9" w:rsidRDefault="003B0C26" w:rsidP="00C00411">
      <w:pPr>
        <w:spacing w:before="240" w:after="240"/>
        <w:rPr>
          <w:rFonts w:ascii="Times New Roman" w:hAnsi="Times New Roman" w:cs="Times New Roman"/>
          <w:sz w:val="24"/>
          <w:szCs w:val="24"/>
        </w:rPr>
      </w:pPr>
      <w:r w:rsidRPr="0081392E">
        <w:rPr>
          <w:rFonts w:ascii="Times New Roman" w:hAnsi="Times New Roman" w:cs="Times New Roman"/>
          <w:sz w:val="24"/>
          <w:szCs w:val="24"/>
        </w:rPr>
        <w:t xml:space="preserve">Subsection 5(2) </w:t>
      </w:r>
      <w:r w:rsidR="009055A8" w:rsidRPr="0081392E">
        <w:rPr>
          <w:rFonts w:ascii="Times New Roman" w:hAnsi="Times New Roman" w:cs="Times New Roman"/>
          <w:sz w:val="24"/>
          <w:szCs w:val="24"/>
        </w:rPr>
        <w:t>refers to Schedule </w:t>
      </w:r>
      <w:r w:rsidR="00077793">
        <w:rPr>
          <w:rFonts w:ascii="Times New Roman" w:hAnsi="Times New Roman" w:cs="Times New Roman"/>
          <w:sz w:val="24"/>
          <w:szCs w:val="24"/>
        </w:rPr>
        <w:t>3</w:t>
      </w:r>
      <w:r w:rsidR="009055A8" w:rsidRPr="0081392E">
        <w:rPr>
          <w:rFonts w:ascii="Times New Roman" w:hAnsi="Times New Roman" w:cs="Times New Roman"/>
          <w:sz w:val="24"/>
          <w:szCs w:val="24"/>
        </w:rPr>
        <w:t xml:space="preserve"> </w:t>
      </w:r>
      <w:r w:rsidR="00A374D4">
        <w:rPr>
          <w:rFonts w:ascii="Times New Roman" w:hAnsi="Times New Roman" w:cs="Times New Roman"/>
          <w:sz w:val="24"/>
          <w:szCs w:val="24"/>
        </w:rPr>
        <w:t>of</w:t>
      </w:r>
      <w:r w:rsidR="009055A8" w:rsidRPr="0081392E">
        <w:rPr>
          <w:rFonts w:ascii="Times New Roman" w:hAnsi="Times New Roman" w:cs="Times New Roman"/>
          <w:sz w:val="24"/>
          <w:szCs w:val="24"/>
        </w:rPr>
        <w:t xml:space="preserve"> the </w:t>
      </w:r>
      <w:r w:rsidR="003C50F3">
        <w:rPr>
          <w:rFonts w:ascii="Times New Roman" w:hAnsi="Times New Roman" w:cs="Times New Roman"/>
          <w:sz w:val="24"/>
          <w:szCs w:val="24"/>
        </w:rPr>
        <w:t>D</w:t>
      </w:r>
      <w:r w:rsidR="009055A8" w:rsidRPr="0081392E">
        <w:rPr>
          <w:rFonts w:ascii="Times New Roman" w:hAnsi="Times New Roman" w:cs="Times New Roman"/>
          <w:sz w:val="24"/>
          <w:szCs w:val="24"/>
        </w:rPr>
        <w:t xml:space="preserve">eclaration, which sets out </w:t>
      </w:r>
      <w:r w:rsidRPr="0081392E">
        <w:rPr>
          <w:rFonts w:ascii="Times New Roman" w:hAnsi="Times New Roman" w:cs="Times New Roman"/>
          <w:sz w:val="24"/>
          <w:szCs w:val="24"/>
        </w:rPr>
        <w:t xml:space="preserve">a simplified map </w:t>
      </w:r>
      <w:r w:rsidR="009055A8" w:rsidRPr="0081392E">
        <w:rPr>
          <w:rFonts w:ascii="Times New Roman" w:hAnsi="Times New Roman" w:cs="Times New Roman"/>
          <w:sz w:val="24"/>
          <w:szCs w:val="24"/>
        </w:rPr>
        <w:t>that illustrates</w:t>
      </w:r>
      <w:r w:rsidRPr="0081392E">
        <w:rPr>
          <w:rFonts w:ascii="Times New Roman" w:hAnsi="Times New Roman" w:cs="Times New Roman"/>
          <w:sz w:val="24"/>
          <w:szCs w:val="24"/>
        </w:rPr>
        <w:t xml:space="preserve"> the location of the declared area.</w:t>
      </w:r>
    </w:p>
    <w:p w14:paraId="296EA41C" w14:textId="7047D2A2" w:rsidR="00366EF0" w:rsidRPr="00FC23C0" w:rsidRDefault="00366EF0" w:rsidP="000D0E22">
      <w:pPr>
        <w:spacing w:before="240" w:after="240"/>
        <w:rPr>
          <w:rFonts w:ascii="Times New Roman" w:hAnsi="Times New Roman" w:cs="Times New Roman"/>
          <w:b/>
          <w:sz w:val="24"/>
          <w:szCs w:val="24"/>
        </w:rPr>
      </w:pPr>
      <w:r w:rsidRPr="00FC23C0">
        <w:rPr>
          <w:rFonts w:ascii="Times New Roman" w:hAnsi="Times New Roman" w:cs="Times New Roman"/>
          <w:b/>
          <w:sz w:val="24"/>
          <w:szCs w:val="24"/>
        </w:rPr>
        <w:t xml:space="preserve">Section 6 – </w:t>
      </w:r>
      <w:r w:rsidR="00D23FA0" w:rsidRPr="00FC23C0">
        <w:rPr>
          <w:rFonts w:ascii="Times New Roman" w:hAnsi="Times New Roman" w:cs="Times New Roman"/>
          <w:b/>
          <w:sz w:val="24"/>
          <w:szCs w:val="24"/>
        </w:rPr>
        <w:t>Conditions</w:t>
      </w:r>
    </w:p>
    <w:p w14:paraId="2EE3214C" w14:textId="143A8FBF" w:rsidR="0094633C" w:rsidRPr="00FC23C0" w:rsidRDefault="0054189B" w:rsidP="00A51716">
      <w:pPr>
        <w:spacing w:after="120" w:line="288" w:lineRule="auto"/>
        <w:rPr>
          <w:rFonts w:ascii="Times New Roman" w:hAnsi="Times New Roman" w:cs="Times New Roman"/>
          <w:sz w:val="24"/>
          <w:szCs w:val="24"/>
        </w:rPr>
      </w:pPr>
      <w:r w:rsidRPr="00FC23C0">
        <w:rPr>
          <w:rFonts w:ascii="Times New Roman" w:hAnsi="Times New Roman" w:cs="Times New Roman"/>
          <w:sz w:val="24"/>
          <w:szCs w:val="24"/>
        </w:rPr>
        <w:t>This section sets out the conditions that the declaration is subject to.</w:t>
      </w:r>
      <w:r w:rsidR="00A51716" w:rsidRPr="00FC23C0">
        <w:rPr>
          <w:rFonts w:ascii="Times New Roman" w:hAnsi="Times New Roman" w:cs="Times New Roman"/>
          <w:sz w:val="24"/>
          <w:szCs w:val="24"/>
        </w:rPr>
        <w:t xml:space="preserve"> </w:t>
      </w:r>
      <w:r w:rsidR="008E5473">
        <w:rPr>
          <w:rFonts w:ascii="Times New Roman" w:hAnsi="Times New Roman" w:cs="Times New Roman"/>
          <w:sz w:val="24"/>
          <w:szCs w:val="24"/>
        </w:rPr>
        <w:t>The conditions are set out in Column 2 of the table in this section. If the matters in Column 1 of the table are satisfied, then the conditions listed in Column 2 of the table will apply.</w:t>
      </w:r>
    </w:p>
    <w:p w14:paraId="262917CB" w14:textId="18500EF9" w:rsidR="00696874" w:rsidRPr="00B02251" w:rsidRDefault="00696874" w:rsidP="00696874">
      <w:pPr>
        <w:spacing w:before="240" w:after="240"/>
        <w:rPr>
          <w:rFonts w:ascii="Times New Roman" w:hAnsi="Times New Roman" w:cs="Times New Roman"/>
          <w:sz w:val="24"/>
          <w:szCs w:val="24"/>
          <w:u w:val="single"/>
        </w:rPr>
      </w:pPr>
      <w:r w:rsidRPr="00B02251">
        <w:rPr>
          <w:rFonts w:ascii="Times New Roman" w:hAnsi="Times New Roman" w:cs="Times New Roman"/>
          <w:sz w:val="24"/>
          <w:szCs w:val="24"/>
          <w:u w:val="single"/>
        </w:rPr>
        <w:t xml:space="preserve">Condition 1 </w:t>
      </w:r>
      <w:r w:rsidR="008E5473">
        <w:rPr>
          <w:rFonts w:ascii="Times New Roman" w:hAnsi="Times New Roman" w:cs="Times New Roman"/>
          <w:sz w:val="24"/>
          <w:szCs w:val="24"/>
          <w:u w:val="single"/>
        </w:rPr>
        <w:t>(Item 1)</w:t>
      </w:r>
    </w:p>
    <w:p w14:paraId="6F6269CE" w14:textId="29A841FF" w:rsidR="00696874" w:rsidRPr="00B02251" w:rsidRDefault="00696874" w:rsidP="00696874">
      <w:pPr>
        <w:rPr>
          <w:rFonts w:ascii="Times New Roman" w:hAnsi="Times New Roman" w:cs="Times New Roman"/>
          <w:sz w:val="24"/>
          <w:szCs w:val="24"/>
        </w:rPr>
      </w:pPr>
      <w:r w:rsidRPr="00B02251">
        <w:rPr>
          <w:rFonts w:ascii="Times New Roman" w:hAnsi="Times New Roman" w:cs="Times New Roman"/>
          <w:sz w:val="24"/>
          <w:szCs w:val="24"/>
        </w:rPr>
        <w:t xml:space="preserve">This condition requires that feasibility licence holders </w:t>
      </w:r>
      <w:r w:rsidR="008E5473">
        <w:rPr>
          <w:rFonts w:ascii="Times New Roman" w:hAnsi="Times New Roman" w:cs="Times New Roman"/>
          <w:sz w:val="24"/>
          <w:szCs w:val="24"/>
        </w:rPr>
        <w:t>or</w:t>
      </w:r>
      <w:r w:rsidRPr="00B02251">
        <w:rPr>
          <w:rFonts w:ascii="Times New Roman" w:hAnsi="Times New Roman" w:cs="Times New Roman"/>
          <w:sz w:val="24"/>
          <w:szCs w:val="24"/>
        </w:rPr>
        <w:t xml:space="preserve"> research and demonstration licence holders, within the Declared Area </w:t>
      </w:r>
      <w:r w:rsidR="00166CC4">
        <w:rPr>
          <w:rFonts w:ascii="Times New Roman" w:hAnsi="Times New Roman" w:cs="Times New Roman"/>
          <w:sz w:val="24"/>
          <w:szCs w:val="24"/>
        </w:rPr>
        <w:t>OEI-03-2024</w:t>
      </w:r>
      <w:r w:rsidRPr="00B02251">
        <w:rPr>
          <w:rFonts w:ascii="Times New Roman" w:hAnsi="Times New Roman" w:cs="Times New Roman"/>
          <w:sz w:val="24"/>
          <w:szCs w:val="24"/>
        </w:rPr>
        <w:t xml:space="preserve"> must, when preparing a management plan for the licence, consult with the Australian Maritime Safety Authority and the Civil Aviation Safety Authority. The outcomes of the consultation must be addressed in the management plan.</w:t>
      </w:r>
    </w:p>
    <w:p w14:paraId="2D81FFFE" w14:textId="3CC48A85" w:rsidR="00696874" w:rsidRPr="00B02251" w:rsidRDefault="00696874" w:rsidP="00696874">
      <w:pPr>
        <w:rPr>
          <w:rFonts w:ascii="Times New Roman" w:hAnsi="Times New Roman" w:cs="Times New Roman"/>
          <w:sz w:val="24"/>
          <w:szCs w:val="24"/>
        </w:rPr>
      </w:pPr>
      <w:r w:rsidRPr="00B02251">
        <w:rPr>
          <w:rFonts w:ascii="Times New Roman" w:hAnsi="Times New Roman" w:cs="Times New Roman"/>
          <w:sz w:val="24"/>
          <w:szCs w:val="24"/>
        </w:rPr>
        <w:lastRenderedPageBreak/>
        <w:t xml:space="preserve">The construction, installation, commissioning, operation, maintenance or decommissioning of offshore renewable energy infrastructure within the Declared Area </w:t>
      </w:r>
      <w:r w:rsidR="00166CC4">
        <w:rPr>
          <w:rFonts w:ascii="Times New Roman" w:hAnsi="Times New Roman" w:cs="Times New Roman"/>
          <w:sz w:val="24"/>
          <w:szCs w:val="24"/>
        </w:rPr>
        <w:t>OEI-03-2024</w:t>
      </w:r>
      <w:r w:rsidRPr="00B02251">
        <w:rPr>
          <w:rFonts w:ascii="Times New Roman" w:hAnsi="Times New Roman" w:cs="Times New Roman"/>
          <w:sz w:val="24"/>
          <w:szCs w:val="24"/>
        </w:rPr>
        <w:t xml:space="preserve"> may impact the safety of navigation of vessels and aircraft.</w:t>
      </w:r>
    </w:p>
    <w:p w14:paraId="73E521DE" w14:textId="7DC5FA15" w:rsidR="00696874" w:rsidRPr="00B02251" w:rsidRDefault="00696874" w:rsidP="00696874">
      <w:pPr>
        <w:spacing w:before="240" w:after="240"/>
        <w:rPr>
          <w:rFonts w:ascii="Times New Roman" w:hAnsi="Times New Roman" w:cs="Times New Roman"/>
          <w:sz w:val="24"/>
          <w:szCs w:val="24"/>
        </w:rPr>
      </w:pPr>
      <w:r w:rsidRPr="00B02251">
        <w:rPr>
          <w:rFonts w:ascii="Times New Roman" w:hAnsi="Times New Roman" w:cs="Times New Roman"/>
          <w:sz w:val="24"/>
          <w:szCs w:val="24"/>
        </w:rPr>
        <w:t>This condition ensures that feasibility licence holders and research and demonstration licence holders will undertake consultation with Commonwealth agencies who have identified the potential for offshore renewable energy infrastructure to impact on their existing operations or regulatory regimes, and that these potential impacts will be expressly considered during the development of projects.</w:t>
      </w:r>
    </w:p>
    <w:p w14:paraId="0083A481" w14:textId="6F604E11" w:rsidR="00696874" w:rsidRPr="00B02251" w:rsidRDefault="00696874" w:rsidP="00696874">
      <w:pPr>
        <w:spacing w:before="240" w:after="240"/>
        <w:rPr>
          <w:rFonts w:ascii="Times New Roman" w:hAnsi="Times New Roman" w:cs="Times New Roman"/>
          <w:sz w:val="24"/>
          <w:szCs w:val="24"/>
          <w:u w:val="single"/>
        </w:rPr>
      </w:pPr>
      <w:r w:rsidRPr="00B02251">
        <w:rPr>
          <w:rFonts w:ascii="Times New Roman" w:hAnsi="Times New Roman" w:cs="Times New Roman"/>
          <w:sz w:val="24"/>
          <w:szCs w:val="24"/>
          <w:u w:val="single"/>
        </w:rPr>
        <w:t>Condition 2</w:t>
      </w:r>
      <w:r w:rsidR="008E5473">
        <w:rPr>
          <w:rFonts w:ascii="Times New Roman" w:hAnsi="Times New Roman" w:cs="Times New Roman"/>
          <w:sz w:val="24"/>
          <w:szCs w:val="24"/>
          <w:u w:val="single"/>
        </w:rPr>
        <w:t xml:space="preserve"> (Item 2)</w:t>
      </w:r>
    </w:p>
    <w:p w14:paraId="554A9EBC" w14:textId="1B2A7CCE" w:rsidR="00696874" w:rsidRPr="00B02251" w:rsidRDefault="00696874" w:rsidP="00696874">
      <w:pPr>
        <w:rPr>
          <w:rFonts w:ascii="Times New Roman" w:hAnsi="Times New Roman" w:cs="Times New Roman"/>
          <w:sz w:val="24"/>
          <w:szCs w:val="24"/>
        </w:rPr>
      </w:pPr>
      <w:r w:rsidRPr="00B02251">
        <w:rPr>
          <w:rFonts w:ascii="Times New Roman" w:hAnsi="Times New Roman" w:cs="Times New Roman"/>
          <w:sz w:val="24"/>
          <w:szCs w:val="24"/>
        </w:rPr>
        <w:t xml:space="preserve">This condition requires that feasibility licence holders </w:t>
      </w:r>
      <w:r w:rsidR="008E5473">
        <w:rPr>
          <w:rFonts w:ascii="Times New Roman" w:hAnsi="Times New Roman" w:cs="Times New Roman"/>
          <w:sz w:val="24"/>
          <w:szCs w:val="24"/>
        </w:rPr>
        <w:t>or</w:t>
      </w:r>
      <w:r w:rsidRPr="00B02251">
        <w:rPr>
          <w:rFonts w:ascii="Times New Roman" w:hAnsi="Times New Roman" w:cs="Times New Roman"/>
          <w:sz w:val="24"/>
          <w:szCs w:val="24"/>
        </w:rPr>
        <w:t xml:space="preserve"> research and demonstration licence holders, within the Declared Area </w:t>
      </w:r>
      <w:r w:rsidR="00166CC4">
        <w:rPr>
          <w:rFonts w:ascii="Times New Roman" w:hAnsi="Times New Roman" w:cs="Times New Roman"/>
          <w:sz w:val="24"/>
          <w:szCs w:val="24"/>
        </w:rPr>
        <w:t>OEI-03-2024</w:t>
      </w:r>
      <w:r w:rsidRPr="00B02251">
        <w:rPr>
          <w:rFonts w:ascii="Times New Roman" w:hAnsi="Times New Roman" w:cs="Times New Roman"/>
          <w:sz w:val="24"/>
          <w:szCs w:val="24"/>
        </w:rPr>
        <w:t xml:space="preserve"> must, when preparing a management plan for the licence, consult with the Department of Defence. The outcomes of the consultation must be addressed in the management plan, including how impacts may be avoided and mitigated.</w:t>
      </w:r>
    </w:p>
    <w:p w14:paraId="2AB88324" w14:textId="4DA836E6" w:rsidR="00696874" w:rsidRPr="00B02251" w:rsidRDefault="00696874" w:rsidP="00696874">
      <w:pPr>
        <w:rPr>
          <w:rFonts w:ascii="Times New Roman" w:hAnsi="Times New Roman" w:cs="Times New Roman"/>
          <w:sz w:val="24"/>
          <w:szCs w:val="24"/>
        </w:rPr>
      </w:pPr>
      <w:r w:rsidRPr="00B02251">
        <w:rPr>
          <w:rFonts w:ascii="Times New Roman" w:hAnsi="Times New Roman" w:cs="Times New Roman"/>
          <w:sz w:val="24"/>
          <w:szCs w:val="24"/>
        </w:rPr>
        <w:t xml:space="preserve">The construction, installation, commissioning, operation, maintenance or decommissioning of offshore renewable energy infrastructure within the Declared Area </w:t>
      </w:r>
      <w:r w:rsidR="00166CC4">
        <w:rPr>
          <w:rFonts w:ascii="Times New Roman" w:hAnsi="Times New Roman" w:cs="Times New Roman"/>
          <w:sz w:val="24"/>
          <w:szCs w:val="24"/>
        </w:rPr>
        <w:t>OEI-03-2024</w:t>
      </w:r>
      <w:r w:rsidRPr="00B02251">
        <w:rPr>
          <w:rFonts w:ascii="Times New Roman" w:hAnsi="Times New Roman" w:cs="Times New Roman"/>
          <w:sz w:val="24"/>
          <w:szCs w:val="24"/>
        </w:rPr>
        <w:t xml:space="preserve"> may present technical challenges for Defence operations and radar capability.</w:t>
      </w:r>
    </w:p>
    <w:p w14:paraId="038BD027" w14:textId="26D75029" w:rsidR="00696874" w:rsidRPr="00B02251" w:rsidRDefault="00696874" w:rsidP="00696874">
      <w:pPr>
        <w:spacing w:before="240" w:after="240"/>
        <w:rPr>
          <w:rFonts w:ascii="Times New Roman" w:hAnsi="Times New Roman" w:cs="Times New Roman"/>
          <w:sz w:val="24"/>
          <w:szCs w:val="24"/>
        </w:rPr>
      </w:pPr>
      <w:r w:rsidRPr="00B02251">
        <w:rPr>
          <w:rFonts w:ascii="Times New Roman" w:hAnsi="Times New Roman" w:cs="Times New Roman"/>
          <w:sz w:val="24"/>
          <w:szCs w:val="24"/>
        </w:rPr>
        <w:t>This condition ensures that feasibility licence holders and research and demonstration licence holders will undertake consultation with the Department of Defence, and that these potential impacts will be expressly considered during the development of projects and avoided or mitigated as required.</w:t>
      </w:r>
    </w:p>
    <w:p w14:paraId="25BD1401" w14:textId="32B00639" w:rsidR="00696874" w:rsidRPr="00B02251" w:rsidRDefault="00696874" w:rsidP="00696874">
      <w:pPr>
        <w:spacing w:before="240" w:after="240"/>
        <w:rPr>
          <w:rFonts w:ascii="Times New Roman" w:hAnsi="Times New Roman" w:cs="Times New Roman"/>
          <w:sz w:val="24"/>
          <w:szCs w:val="24"/>
          <w:u w:val="single"/>
        </w:rPr>
      </w:pPr>
      <w:r w:rsidRPr="00B02251">
        <w:rPr>
          <w:rFonts w:ascii="Times New Roman" w:hAnsi="Times New Roman" w:cs="Times New Roman"/>
          <w:sz w:val="24"/>
          <w:szCs w:val="24"/>
          <w:u w:val="single"/>
        </w:rPr>
        <w:t>Condition 3</w:t>
      </w:r>
      <w:r w:rsidR="007F3236">
        <w:rPr>
          <w:rFonts w:ascii="Times New Roman" w:hAnsi="Times New Roman" w:cs="Times New Roman"/>
          <w:sz w:val="24"/>
          <w:szCs w:val="24"/>
          <w:u w:val="single"/>
        </w:rPr>
        <w:t xml:space="preserve"> (Item 3)</w:t>
      </w:r>
    </w:p>
    <w:p w14:paraId="61B527CE" w14:textId="180E1DB2" w:rsidR="00696874" w:rsidRPr="00B02251" w:rsidRDefault="00696874" w:rsidP="00696874">
      <w:pPr>
        <w:rPr>
          <w:rFonts w:ascii="Times New Roman" w:hAnsi="Times New Roman" w:cs="Times New Roman"/>
          <w:sz w:val="24"/>
          <w:szCs w:val="24"/>
        </w:rPr>
      </w:pPr>
      <w:r w:rsidRPr="00B02251">
        <w:rPr>
          <w:rFonts w:ascii="Times New Roman" w:hAnsi="Times New Roman" w:cs="Times New Roman"/>
          <w:sz w:val="24"/>
          <w:szCs w:val="24"/>
        </w:rPr>
        <w:t xml:space="preserve">This condition requires that feasibility licence holders </w:t>
      </w:r>
      <w:r w:rsidR="007F3236">
        <w:rPr>
          <w:rFonts w:ascii="Times New Roman" w:hAnsi="Times New Roman" w:cs="Times New Roman"/>
          <w:sz w:val="24"/>
          <w:szCs w:val="24"/>
        </w:rPr>
        <w:t>or</w:t>
      </w:r>
      <w:r w:rsidRPr="00B02251">
        <w:rPr>
          <w:rFonts w:ascii="Times New Roman" w:hAnsi="Times New Roman" w:cs="Times New Roman"/>
          <w:sz w:val="24"/>
          <w:szCs w:val="24"/>
        </w:rPr>
        <w:t xml:space="preserve"> research and demonstration licence holders, within the Declared Area </w:t>
      </w:r>
      <w:r w:rsidR="00166CC4">
        <w:rPr>
          <w:rFonts w:ascii="Times New Roman" w:hAnsi="Times New Roman" w:cs="Times New Roman"/>
          <w:sz w:val="24"/>
          <w:szCs w:val="24"/>
        </w:rPr>
        <w:t>OEI-03-2024</w:t>
      </w:r>
      <w:r w:rsidRPr="00B02251">
        <w:rPr>
          <w:rFonts w:ascii="Times New Roman" w:hAnsi="Times New Roman" w:cs="Times New Roman"/>
          <w:sz w:val="24"/>
          <w:szCs w:val="24"/>
        </w:rPr>
        <w:t xml:space="preserve"> must, when preparing a management plan for the licence, consult with the Bureau of Meteorology. The outcomes of the consultation must be addressed in the management plan, including how impacts may be avoided, mitigated, or offset.</w:t>
      </w:r>
    </w:p>
    <w:p w14:paraId="7DC4E193" w14:textId="04021989" w:rsidR="00696874" w:rsidRPr="00B02251" w:rsidRDefault="00696874" w:rsidP="00696874">
      <w:pPr>
        <w:rPr>
          <w:rFonts w:ascii="Times New Roman" w:hAnsi="Times New Roman" w:cs="Times New Roman"/>
          <w:sz w:val="24"/>
          <w:szCs w:val="24"/>
        </w:rPr>
      </w:pPr>
      <w:r w:rsidRPr="00B02251">
        <w:rPr>
          <w:rFonts w:ascii="Times New Roman" w:hAnsi="Times New Roman" w:cs="Times New Roman"/>
          <w:sz w:val="24"/>
          <w:szCs w:val="24"/>
        </w:rPr>
        <w:t xml:space="preserve">The construction, installation, commissioning, operation, maintenance or decommissioning of offshore renewable energy infrastructure within the Declared Area </w:t>
      </w:r>
      <w:r w:rsidR="00166CC4">
        <w:rPr>
          <w:rFonts w:ascii="Times New Roman" w:hAnsi="Times New Roman" w:cs="Times New Roman"/>
          <w:sz w:val="24"/>
          <w:szCs w:val="24"/>
        </w:rPr>
        <w:t>OEI-03-2024</w:t>
      </w:r>
      <w:r w:rsidRPr="00B02251">
        <w:rPr>
          <w:rFonts w:ascii="Times New Roman" w:hAnsi="Times New Roman" w:cs="Times New Roman"/>
          <w:sz w:val="24"/>
          <w:szCs w:val="24"/>
        </w:rPr>
        <w:t xml:space="preserve"> may present technical challenges for the existing weather radar network.</w:t>
      </w:r>
    </w:p>
    <w:p w14:paraId="050EB925" w14:textId="77777777" w:rsidR="00696874" w:rsidRPr="00B02251" w:rsidRDefault="00696874" w:rsidP="00696874">
      <w:pPr>
        <w:spacing w:before="240" w:after="240"/>
        <w:rPr>
          <w:rFonts w:ascii="Times New Roman" w:hAnsi="Times New Roman" w:cs="Times New Roman"/>
          <w:sz w:val="24"/>
          <w:szCs w:val="24"/>
        </w:rPr>
      </w:pPr>
      <w:r w:rsidRPr="00B02251">
        <w:rPr>
          <w:rFonts w:ascii="Times New Roman" w:hAnsi="Times New Roman" w:cs="Times New Roman"/>
          <w:sz w:val="24"/>
          <w:szCs w:val="24"/>
        </w:rPr>
        <w:t>This condition ensures that feasibility licence holders and research and demonstration licence holders will undertake consultation with the Bureau of Meteorology, and that these potential impacts will be expressly considered during the development of projects, and avoided, mitigated, or offset as required.</w:t>
      </w:r>
    </w:p>
    <w:p w14:paraId="3FB08900" w14:textId="02FF8F5B" w:rsidR="00696874" w:rsidRPr="00B02251" w:rsidRDefault="00696874" w:rsidP="00696874">
      <w:pPr>
        <w:spacing w:before="240" w:after="240"/>
        <w:rPr>
          <w:rFonts w:ascii="Times New Roman" w:hAnsi="Times New Roman" w:cs="Times New Roman"/>
          <w:sz w:val="24"/>
          <w:szCs w:val="24"/>
          <w:u w:val="single"/>
        </w:rPr>
      </w:pPr>
      <w:r w:rsidRPr="00B02251">
        <w:rPr>
          <w:rFonts w:ascii="Times New Roman" w:hAnsi="Times New Roman" w:cs="Times New Roman"/>
          <w:sz w:val="24"/>
          <w:szCs w:val="24"/>
          <w:u w:val="single"/>
        </w:rPr>
        <w:t xml:space="preserve">Condition 4 </w:t>
      </w:r>
      <w:r w:rsidR="007F3236">
        <w:rPr>
          <w:rFonts w:ascii="Times New Roman" w:hAnsi="Times New Roman" w:cs="Times New Roman"/>
          <w:sz w:val="24"/>
          <w:szCs w:val="24"/>
          <w:u w:val="single"/>
        </w:rPr>
        <w:t>(Item 4)</w:t>
      </w:r>
    </w:p>
    <w:p w14:paraId="57B17000" w14:textId="4FA5F9D8" w:rsidR="00696874" w:rsidRPr="00B02251" w:rsidRDefault="00696874" w:rsidP="00696874">
      <w:pPr>
        <w:rPr>
          <w:rFonts w:ascii="Times New Roman" w:hAnsi="Times New Roman" w:cs="Times New Roman"/>
          <w:sz w:val="24"/>
          <w:szCs w:val="24"/>
        </w:rPr>
      </w:pPr>
      <w:r w:rsidRPr="00B02251">
        <w:rPr>
          <w:rFonts w:ascii="Times New Roman" w:hAnsi="Times New Roman" w:cs="Times New Roman"/>
          <w:sz w:val="24"/>
          <w:szCs w:val="24"/>
        </w:rPr>
        <w:t xml:space="preserve">This condition requires that feasibility licence holders, within the Declared Area </w:t>
      </w:r>
      <w:r w:rsidR="00166CC4">
        <w:rPr>
          <w:rFonts w:ascii="Times New Roman" w:hAnsi="Times New Roman" w:cs="Times New Roman"/>
          <w:sz w:val="24"/>
          <w:szCs w:val="24"/>
        </w:rPr>
        <w:t>OEI-03-2024</w:t>
      </w:r>
      <w:r w:rsidRPr="00B02251">
        <w:rPr>
          <w:rFonts w:ascii="Times New Roman" w:hAnsi="Times New Roman" w:cs="Times New Roman"/>
          <w:sz w:val="24"/>
          <w:szCs w:val="24"/>
        </w:rPr>
        <w:t xml:space="preserve">, must, when preparing a management plan for the licence, consult with holders of </w:t>
      </w:r>
      <w:r w:rsidR="006F67F8">
        <w:rPr>
          <w:rFonts w:ascii="Times New Roman" w:hAnsi="Times New Roman" w:cs="Times New Roman"/>
          <w:sz w:val="24"/>
          <w:szCs w:val="24"/>
        </w:rPr>
        <w:lastRenderedPageBreak/>
        <w:t xml:space="preserve">commercial </w:t>
      </w:r>
      <w:r w:rsidRPr="00B02251">
        <w:rPr>
          <w:rFonts w:ascii="Times New Roman" w:hAnsi="Times New Roman" w:cs="Times New Roman"/>
          <w:sz w:val="24"/>
          <w:szCs w:val="24"/>
        </w:rPr>
        <w:t xml:space="preserve">fishing concessions granted under the </w:t>
      </w:r>
      <w:r w:rsidRPr="00B02251">
        <w:rPr>
          <w:rFonts w:ascii="Times New Roman" w:hAnsi="Times New Roman" w:cs="Times New Roman"/>
          <w:i/>
          <w:sz w:val="24"/>
          <w:szCs w:val="24"/>
        </w:rPr>
        <w:t>Fisheries Management Act 1991</w:t>
      </w:r>
      <w:r w:rsidRPr="00B02251">
        <w:rPr>
          <w:rFonts w:ascii="Times New Roman" w:hAnsi="Times New Roman" w:cs="Times New Roman"/>
          <w:sz w:val="24"/>
          <w:szCs w:val="24"/>
        </w:rPr>
        <w:t xml:space="preserve"> </w:t>
      </w:r>
      <w:r w:rsidR="007F3236">
        <w:rPr>
          <w:rFonts w:ascii="Times New Roman" w:hAnsi="Times New Roman" w:cs="Times New Roman"/>
          <w:sz w:val="24"/>
          <w:szCs w:val="24"/>
        </w:rPr>
        <w:t>or</w:t>
      </w:r>
      <w:r w:rsidRPr="00B02251">
        <w:rPr>
          <w:rFonts w:ascii="Times New Roman" w:hAnsi="Times New Roman" w:cs="Times New Roman"/>
          <w:sz w:val="24"/>
          <w:szCs w:val="24"/>
        </w:rPr>
        <w:t xml:space="preserve"> </w:t>
      </w:r>
      <w:r w:rsidR="006F67F8">
        <w:rPr>
          <w:rFonts w:ascii="Times New Roman" w:hAnsi="Times New Roman" w:cs="Times New Roman"/>
          <w:sz w:val="24"/>
          <w:szCs w:val="24"/>
        </w:rPr>
        <w:t xml:space="preserve">commercial </w:t>
      </w:r>
      <w:r w:rsidRPr="00B02251">
        <w:rPr>
          <w:rFonts w:ascii="Times New Roman" w:hAnsi="Times New Roman" w:cs="Times New Roman"/>
          <w:sz w:val="24"/>
          <w:szCs w:val="24"/>
        </w:rPr>
        <w:t xml:space="preserve">licences issued under the </w:t>
      </w:r>
      <w:r w:rsidR="009A5EE1">
        <w:rPr>
          <w:rFonts w:ascii="Times New Roman" w:hAnsi="Times New Roman" w:cs="Times New Roman"/>
          <w:i/>
          <w:sz w:val="24"/>
          <w:szCs w:val="24"/>
        </w:rPr>
        <w:t>Fish Resources</w:t>
      </w:r>
      <w:r w:rsidRPr="00B02251">
        <w:rPr>
          <w:rFonts w:ascii="Times New Roman" w:hAnsi="Times New Roman" w:cs="Times New Roman"/>
          <w:i/>
          <w:sz w:val="24"/>
          <w:szCs w:val="24"/>
        </w:rPr>
        <w:t xml:space="preserve"> Management Act 1994</w:t>
      </w:r>
      <w:r w:rsidRPr="00B02251">
        <w:rPr>
          <w:rFonts w:ascii="Times New Roman" w:hAnsi="Times New Roman" w:cs="Times New Roman"/>
          <w:sz w:val="24"/>
          <w:szCs w:val="24"/>
        </w:rPr>
        <w:t xml:space="preserve"> (</w:t>
      </w:r>
      <w:r w:rsidR="009A5EE1">
        <w:rPr>
          <w:rFonts w:ascii="Times New Roman" w:hAnsi="Times New Roman" w:cs="Times New Roman"/>
          <w:sz w:val="24"/>
          <w:szCs w:val="24"/>
        </w:rPr>
        <w:t>WA</w:t>
      </w:r>
      <w:r w:rsidRPr="00B02251">
        <w:rPr>
          <w:rFonts w:ascii="Times New Roman" w:hAnsi="Times New Roman" w:cs="Times New Roman"/>
          <w:sz w:val="24"/>
          <w:szCs w:val="24"/>
        </w:rPr>
        <w:t>) that can be exercised in relation to any part, or parts, of the licence area. If a concession or licence holder has nominated a representative organisation for the purposes of the consultation, the feasibility licence holder must consult with the representative organisation. The outcomes of the consultation must be addressed in the management plan, including how impacts on these holders may be avoided, mitigated, or offset.</w:t>
      </w:r>
    </w:p>
    <w:p w14:paraId="518F75E7" w14:textId="1178DBC7" w:rsidR="00696874" w:rsidRPr="00B02251" w:rsidRDefault="00696874" w:rsidP="00696874">
      <w:pPr>
        <w:rPr>
          <w:rFonts w:ascii="Times New Roman" w:hAnsi="Times New Roman" w:cs="Times New Roman"/>
          <w:sz w:val="24"/>
          <w:szCs w:val="24"/>
        </w:rPr>
      </w:pPr>
      <w:r w:rsidRPr="00B02251">
        <w:rPr>
          <w:rFonts w:ascii="Times New Roman" w:eastAsia="Times New Roman" w:hAnsi="Times New Roman" w:cs="Times New Roman"/>
          <w:sz w:val="24"/>
          <w:szCs w:val="24"/>
          <w:lang w:eastAsia="en-AU"/>
        </w:rPr>
        <w:t xml:space="preserve">The Declared Area </w:t>
      </w:r>
      <w:r w:rsidR="00166CC4">
        <w:rPr>
          <w:rFonts w:ascii="Times New Roman" w:eastAsia="Times New Roman" w:hAnsi="Times New Roman" w:cs="Times New Roman"/>
          <w:sz w:val="24"/>
          <w:szCs w:val="24"/>
          <w:lang w:eastAsia="en-AU"/>
        </w:rPr>
        <w:t>OEI-03-2024</w:t>
      </w:r>
      <w:r w:rsidRPr="00B02251">
        <w:rPr>
          <w:rFonts w:ascii="Times New Roman" w:eastAsia="Times New Roman" w:hAnsi="Times New Roman" w:cs="Times New Roman"/>
          <w:sz w:val="24"/>
          <w:szCs w:val="24"/>
          <w:lang w:eastAsia="en-AU"/>
        </w:rPr>
        <w:t xml:space="preserve"> overlaps existing fisheries within Commonwealth waters managed under the </w:t>
      </w:r>
      <w:r w:rsidRPr="00B02251">
        <w:rPr>
          <w:rFonts w:ascii="Times New Roman" w:eastAsia="Times New Roman" w:hAnsi="Times New Roman" w:cs="Times New Roman"/>
          <w:i/>
          <w:iCs/>
          <w:sz w:val="24"/>
          <w:szCs w:val="24"/>
          <w:lang w:eastAsia="en-AU"/>
        </w:rPr>
        <w:t>Fisheries Management Act 1991</w:t>
      </w:r>
      <w:r w:rsidRPr="00B02251">
        <w:rPr>
          <w:rFonts w:ascii="Times New Roman" w:eastAsia="Times New Roman" w:hAnsi="Times New Roman" w:cs="Times New Roman"/>
          <w:sz w:val="24"/>
          <w:szCs w:val="24"/>
          <w:lang w:eastAsia="en-AU"/>
        </w:rPr>
        <w:t xml:space="preserve"> or the </w:t>
      </w:r>
      <w:r w:rsidR="009A5EE1">
        <w:rPr>
          <w:rFonts w:ascii="Times New Roman" w:eastAsia="Times New Roman" w:hAnsi="Times New Roman" w:cs="Times New Roman"/>
          <w:i/>
          <w:iCs/>
          <w:sz w:val="24"/>
          <w:szCs w:val="24"/>
          <w:lang w:eastAsia="en-AU"/>
        </w:rPr>
        <w:t>Fish Resources</w:t>
      </w:r>
      <w:r w:rsidRPr="00B02251">
        <w:rPr>
          <w:rFonts w:ascii="Times New Roman" w:eastAsia="Times New Roman" w:hAnsi="Times New Roman" w:cs="Times New Roman"/>
          <w:i/>
          <w:iCs/>
          <w:sz w:val="24"/>
          <w:szCs w:val="24"/>
          <w:lang w:eastAsia="en-AU"/>
        </w:rPr>
        <w:t xml:space="preserve"> Management Act 1994 </w:t>
      </w:r>
      <w:r w:rsidRPr="00B02251">
        <w:rPr>
          <w:rFonts w:ascii="Times New Roman" w:eastAsia="Times New Roman" w:hAnsi="Times New Roman" w:cs="Times New Roman"/>
          <w:sz w:val="24"/>
          <w:szCs w:val="24"/>
          <w:lang w:eastAsia="en-AU"/>
        </w:rPr>
        <w:t>(</w:t>
      </w:r>
      <w:r w:rsidR="009A5EE1">
        <w:rPr>
          <w:rFonts w:ascii="Times New Roman" w:eastAsia="Times New Roman" w:hAnsi="Times New Roman" w:cs="Times New Roman"/>
          <w:sz w:val="24"/>
          <w:szCs w:val="24"/>
          <w:lang w:eastAsia="en-AU"/>
        </w:rPr>
        <w:t>WA</w:t>
      </w:r>
      <w:r w:rsidRPr="00B02251">
        <w:rPr>
          <w:rFonts w:ascii="Times New Roman" w:eastAsia="Times New Roman" w:hAnsi="Times New Roman" w:cs="Times New Roman"/>
          <w:sz w:val="24"/>
          <w:szCs w:val="24"/>
          <w:lang w:eastAsia="en-AU"/>
        </w:rPr>
        <w:t>). T</w:t>
      </w:r>
      <w:r w:rsidR="001B52F6">
        <w:rPr>
          <w:rFonts w:ascii="Times New Roman" w:eastAsia="Times New Roman" w:hAnsi="Times New Roman" w:cs="Times New Roman"/>
          <w:sz w:val="24"/>
          <w:szCs w:val="24"/>
          <w:lang w:eastAsia="en-AU"/>
        </w:rPr>
        <w:t>his condition</w:t>
      </w:r>
      <w:r w:rsidRPr="00B02251">
        <w:rPr>
          <w:rFonts w:ascii="Times New Roman" w:eastAsia="Times New Roman" w:hAnsi="Times New Roman" w:cs="Times New Roman"/>
          <w:sz w:val="24"/>
          <w:szCs w:val="24"/>
          <w:lang w:eastAsia="en-AU"/>
        </w:rPr>
        <w:t xml:space="preserve"> ensure</w:t>
      </w:r>
      <w:r w:rsidR="001B52F6">
        <w:rPr>
          <w:rFonts w:ascii="Times New Roman" w:eastAsia="Times New Roman" w:hAnsi="Times New Roman" w:cs="Times New Roman"/>
          <w:sz w:val="24"/>
          <w:szCs w:val="24"/>
          <w:lang w:eastAsia="en-AU"/>
        </w:rPr>
        <w:t>s</w:t>
      </w:r>
      <w:r w:rsidRPr="00B02251">
        <w:rPr>
          <w:rFonts w:ascii="Times New Roman" w:eastAsia="Times New Roman" w:hAnsi="Times New Roman" w:cs="Times New Roman"/>
          <w:sz w:val="24"/>
          <w:szCs w:val="24"/>
          <w:lang w:eastAsia="en-AU"/>
        </w:rPr>
        <w:t xml:space="preserve"> potential impacts on existing commercial fishing rights are expressly considered by feasibility licence holders</w:t>
      </w:r>
      <w:r w:rsidR="001B52F6">
        <w:rPr>
          <w:rFonts w:ascii="Times New Roman" w:eastAsia="Times New Roman" w:hAnsi="Times New Roman" w:cs="Times New Roman"/>
          <w:sz w:val="24"/>
          <w:szCs w:val="24"/>
          <w:lang w:eastAsia="en-AU"/>
        </w:rPr>
        <w:t>.</w:t>
      </w:r>
      <w:r w:rsidRPr="00B02251">
        <w:rPr>
          <w:rFonts w:ascii="Times New Roman" w:hAnsi="Times New Roman" w:cs="Times New Roman"/>
          <w:sz w:val="24"/>
          <w:szCs w:val="24"/>
          <w:shd w:val="clear" w:color="auto" w:fill="FFFFFF"/>
        </w:rPr>
        <w:t xml:space="preserve"> </w:t>
      </w:r>
    </w:p>
    <w:p w14:paraId="7C97D4E1" w14:textId="77777777" w:rsidR="00FC23C0" w:rsidRDefault="00FC23C0" w:rsidP="002E7AEB">
      <w:pPr>
        <w:rPr>
          <w:rFonts w:ascii="Times New Roman" w:hAnsi="Times New Roman" w:cs="Times New Roman"/>
          <w:sz w:val="24"/>
          <w:szCs w:val="24"/>
        </w:rPr>
      </w:pPr>
    </w:p>
    <w:p w14:paraId="5BD645B0" w14:textId="77777777" w:rsidR="0054189B" w:rsidRDefault="0054189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1EF032B" w14:textId="01E57C18" w:rsidR="009544A0" w:rsidRPr="000050A9" w:rsidRDefault="009544A0" w:rsidP="009544A0">
      <w:pPr>
        <w:spacing w:before="360" w:after="120"/>
        <w:jc w:val="right"/>
        <w:rPr>
          <w:rFonts w:ascii="Times New Roman" w:hAnsi="Times New Roman" w:cs="Times New Roman"/>
          <w:b/>
          <w:sz w:val="24"/>
          <w:szCs w:val="24"/>
          <w:u w:val="single"/>
        </w:rPr>
      </w:pPr>
      <w:r w:rsidRPr="000050A9">
        <w:rPr>
          <w:rFonts w:ascii="Times New Roman" w:hAnsi="Times New Roman" w:cs="Times New Roman"/>
          <w:b/>
          <w:sz w:val="24"/>
          <w:szCs w:val="24"/>
          <w:u w:val="single"/>
        </w:rPr>
        <w:lastRenderedPageBreak/>
        <w:t>Attachment B</w:t>
      </w:r>
    </w:p>
    <w:p w14:paraId="19593AC0" w14:textId="77777777" w:rsidR="00547F8D" w:rsidRPr="000050A9" w:rsidRDefault="00547F8D" w:rsidP="00547F8D">
      <w:pPr>
        <w:spacing w:before="360" w:after="120"/>
        <w:jc w:val="center"/>
        <w:rPr>
          <w:rFonts w:ascii="Times New Roman" w:hAnsi="Times New Roman" w:cs="Times New Roman"/>
          <w:b/>
          <w:sz w:val="24"/>
          <w:szCs w:val="24"/>
        </w:rPr>
      </w:pPr>
      <w:r w:rsidRPr="000050A9">
        <w:rPr>
          <w:rFonts w:ascii="Times New Roman" w:hAnsi="Times New Roman" w:cs="Times New Roman"/>
          <w:b/>
          <w:sz w:val="24"/>
          <w:szCs w:val="24"/>
        </w:rPr>
        <w:t>Statement of Compatibility with Human Rights</w:t>
      </w:r>
    </w:p>
    <w:p w14:paraId="0F2F9F16" w14:textId="77777777" w:rsidR="00547F8D" w:rsidRPr="000050A9" w:rsidRDefault="00547F8D" w:rsidP="00547F8D">
      <w:pPr>
        <w:spacing w:before="240" w:after="240"/>
        <w:jc w:val="center"/>
        <w:rPr>
          <w:rFonts w:ascii="Times New Roman" w:hAnsi="Times New Roman" w:cs="Times New Roman"/>
          <w:sz w:val="24"/>
          <w:szCs w:val="24"/>
        </w:rPr>
      </w:pPr>
      <w:r w:rsidRPr="000050A9">
        <w:rPr>
          <w:rFonts w:ascii="Times New Roman" w:hAnsi="Times New Roman" w:cs="Times New Roman"/>
          <w:i/>
          <w:sz w:val="24"/>
          <w:szCs w:val="24"/>
        </w:rPr>
        <w:t>Prepared in accordance with Part 3 of the Human Rights (Parliamentary Scrutiny) Act 2011</w:t>
      </w:r>
    </w:p>
    <w:p w14:paraId="30F6BF79" w14:textId="2D17E2F4" w:rsidR="00547F8D" w:rsidRPr="00C00666" w:rsidRDefault="00276F74" w:rsidP="00547F8D">
      <w:pPr>
        <w:spacing w:before="240" w:after="240"/>
        <w:jc w:val="center"/>
        <w:rPr>
          <w:rFonts w:ascii="Times New Roman" w:hAnsi="Times New Roman" w:cs="Times New Roman"/>
          <w:i/>
          <w:color w:val="000000" w:themeColor="text1"/>
          <w:sz w:val="24"/>
          <w:szCs w:val="24"/>
        </w:rPr>
      </w:pPr>
      <w:r w:rsidRPr="00C00666">
        <w:rPr>
          <w:rFonts w:ascii="Times New Roman" w:hAnsi="Times New Roman" w:cs="Times New Roman"/>
          <w:i/>
          <w:color w:val="000000" w:themeColor="text1"/>
          <w:sz w:val="24"/>
          <w:szCs w:val="24"/>
        </w:rPr>
        <w:t xml:space="preserve">Offshore Electricity </w:t>
      </w:r>
      <w:r w:rsidR="009055A8" w:rsidRPr="00C00666">
        <w:rPr>
          <w:rFonts w:ascii="Times New Roman" w:hAnsi="Times New Roman" w:cs="Times New Roman"/>
          <w:i/>
          <w:color w:val="000000" w:themeColor="text1"/>
          <w:sz w:val="24"/>
          <w:szCs w:val="24"/>
        </w:rPr>
        <w:t>Infrastructure</w:t>
      </w:r>
      <w:r w:rsidRPr="00C00666">
        <w:rPr>
          <w:rFonts w:ascii="Times New Roman" w:hAnsi="Times New Roman" w:cs="Times New Roman"/>
          <w:i/>
          <w:color w:val="000000" w:themeColor="text1"/>
          <w:sz w:val="24"/>
          <w:szCs w:val="24"/>
        </w:rPr>
        <w:t xml:space="preserve"> (</w:t>
      </w:r>
      <w:r w:rsidR="009055A8" w:rsidRPr="00C00666">
        <w:rPr>
          <w:rFonts w:ascii="Times New Roman" w:hAnsi="Times New Roman" w:cs="Times New Roman"/>
          <w:i/>
          <w:color w:val="000000" w:themeColor="text1"/>
          <w:sz w:val="24"/>
          <w:szCs w:val="24"/>
        </w:rPr>
        <w:t>Declared</w:t>
      </w:r>
      <w:r w:rsidRPr="00C00666">
        <w:rPr>
          <w:rFonts w:ascii="Times New Roman" w:hAnsi="Times New Roman" w:cs="Times New Roman"/>
          <w:i/>
          <w:color w:val="000000" w:themeColor="text1"/>
          <w:sz w:val="24"/>
          <w:szCs w:val="24"/>
        </w:rPr>
        <w:t xml:space="preserve"> Area </w:t>
      </w:r>
      <w:r w:rsidR="00166CC4">
        <w:rPr>
          <w:rFonts w:ascii="Times New Roman" w:hAnsi="Times New Roman" w:cs="Times New Roman"/>
          <w:i/>
          <w:color w:val="000000" w:themeColor="text1"/>
          <w:sz w:val="24"/>
          <w:szCs w:val="24"/>
        </w:rPr>
        <w:t>OEI-03-2024</w:t>
      </w:r>
      <w:r w:rsidRPr="00C00666">
        <w:rPr>
          <w:rFonts w:ascii="Times New Roman" w:hAnsi="Times New Roman" w:cs="Times New Roman"/>
          <w:i/>
          <w:color w:val="000000" w:themeColor="text1"/>
          <w:sz w:val="24"/>
          <w:szCs w:val="24"/>
        </w:rPr>
        <w:t>) Declaration 202</w:t>
      </w:r>
      <w:r w:rsidR="00DC466C" w:rsidRPr="00C00666">
        <w:rPr>
          <w:rFonts w:ascii="Times New Roman" w:hAnsi="Times New Roman" w:cs="Times New Roman"/>
          <w:i/>
          <w:color w:val="000000" w:themeColor="text1"/>
          <w:sz w:val="24"/>
          <w:szCs w:val="24"/>
        </w:rPr>
        <w:t>4</w:t>
      </w:r>
    </w:p>
    <w:p w14:paraId="051C4C71" w14:textId="54407203" w:rsidR="00547F8D" w:rsidRPr="000050A9" w:rsidRDefault="00547F8D" w:rsidP="00547F8D">
      <w:pPr>
        <w:spacing w:before="240" w:after="240"/>
        <w:jc w:val="center"/>
        <w:rPr>
          <w:rFonts w:ascii="Times New Roman" w:hAnsi="Times New Roman" w:cs="Times New Roman"/>
          <w:sz w:val="24"/>
          <w:szCs w:val="24"/>
        </w:rPr>
      </w:pPr>
      <w:r w:rsidRPr="000050A9">
        <w:rPr>
          <w:rFonts w:ascii="Times New Roman" w:hAnsi="Times New Roman" w:cs="Times New Roman"/>
          <w:sz w:val="24"/>
          <w:szCs w:val="24"/>
        </w:rPr>
        <w:t xml:space="preserve">This </w:t>
      </w:r>
      <w:r w:rsidR="00726677">
        <w:rPr>
          <w:rFonts w:ascii="Times New Roman" w:hAnsi="Times New Roman" w:cs="Times New Roman"/>
          <w:sz w:val="24"/>
          <w:szCs w:val="24"/>
        </w:rPr>
        <w:t xml:space="preserve">declaration </w:t>
      </w:r>
      <w:r w:rsidRPr="000050A9">
        <w:rPr>
          <w:rFonts w:ascii="Times New Roman" w:hAnsi="Times New Roman" w:cs="Times New Roman"/>
          <w:sz w:val="24"/>
          <w:szCs w:val="24"/>
        </w:rPr>
        <w:t xml:space="preserve">is compatible with the human rights and freedoms recognised or declared in the international instruments listed in section 3 of the </w:t>
      </w:r>
      <w:r w:rsidRPr="000050A9">
        <w:rPr>
          <w:rFonts w:ascii="Times New Roman" w:hAnsi="Times New Roman" w:cs="Times New Roman"/>
          <w:i/>
          <w:sz w:val="24"/>
          <w:szCs w:val="24"/>
        </w:rPr>
        <w:t>Human Rights (Parliamentary Scrutiny) Act 2011</w:t>
      </w:r>
      <w:r w:rsidRPr="000050A9">
        <w:rPr>
          <w:rFonts w:ascii="Times New Roman" w:hAnsi="Times New Roman" w:cs="Times New Roman"/>
          <w:sz w:val="24"/>
          <w:szCs w:val="24"/>
        </w:rPr>
        <w:t>.</w:t>
      </w:r>
    </w:p>
    <w:p w14:paraId="29AD4978" w14:textId="77777777" w:rsidR="00547F8D" w:rsidRPr="000050A9" w:rsidRDefault="00547F8D" w:rsidP="00547F8D">
      <w:pPr>
        <w:spacing w:before="240" w:after="240"/>
        <w:jc w:val="both"/>
        <w:rPr>
          <w:rFonts w:ascii="Times New Roman" w:hAnsi="Times New Roman" w:cs="Times New Roman"/>
          <w:b/>
          <w:sz w:val="24"/>
          <w:szCs w:val="24"/>
        </w:rPr>
      </w:pPr>
      <w:r w:rsidRPr="000050A9">
        <w:rPr>
          <w:rFonts w:ascii="Times New Roman" w:hAnsi="Times New Roman" w:cs="Times New Roman"/>
          <w:b/>
          <w:sz w:val="24"/>
          <w:szCs w:val="24"/>
        </w:rPr>
        <w:t>Overview of the Legislative Instrument</w:t>
      </w:r>
    </w:p>
    <w:p w14:paraId="0F8D6C9B" w14:textId="14573047" w:rsidR="00126082" w:rsidRDefault="00126082" w:rsidP="00882263">
      <w:pPr>
        <w:spacing w:before="120" w:after="120"/>
        <w:rPr>
          <w:rFonts w:ascii="Times New Roman" w:hAnsi="Times New Roman" w:cs="Times New Roman"/>
          <w:sz w:val="24"/>
          <w:szCs w:val="24"/>
        </w:rPr>
      </w:pPr>
      <w:r w:rsidRPr="001207D2">
        <w:rPr>
          <w:rFonts w:ascii="Times New Roman" w:hAnsi="Times New Roman" w:cs="Times New Roman"/>
          <w:sz w:val="24"/>
          <w:szCs w:val="24"/>
        </w:rPr>
        <w:t xml:space="preserve">The </w:t>
      </w:r>
      <w:r w:rsidRPr="00C00666">
        <w:rPr>
          <w:rFonts w:ascii="Times New Roman" w:hAnsi="Times New Roman" w:cs="Times New Roman"/>
          <w:i/>
          <w:iCs/>
          <w:color w:val="000000" w:themeColor="text1"/>
          <w:sz w:val="24"/>
          <w:szCs w:val="24"/>
        </w:rPr>
        <w:t xml:space="preserve">Offshore Electricity </w:t>
      </w:r>
      <w:r w:rsidR="009055A8" w:rsidRPr="00C00666">
        <w:rPr>
          <w:rFonts w:ascii="Times New Roman" w:hAnsi="Times New Roman" w:cs="Times New Roman"/>
          <w:i/>
          <w:iCs/>
          <w:color w:val="000000" w:themeColor="text1"/>
          <w:sz w:val="24"/>
          <w:szCs w:val="24"/>
        </w:rPr>
        <w:t>Infrastructure</w:t>
      </w:r>
      <w:r w:rsidRPr="00C00666">
        <w:rPr>
          <w:rFonts w:ascii="Times New Roman" w:hAnsi="Times New Roman" w:cs="Times New Roman"/>
          <w:i/>
          <w:iCs/>
          <w:color w:val="000000" w:themeColor="text1"/>
          <w:sz w:val="24"/>
          <w:szCs w:val="24"/>
        </w:rPr>
        <w:t xml:space="preserve"> (</w:t>
      </w:r>
      <w:r w:rsidR="009055A8" w:rsidRPr="00C00666">
        <w:rPr>
          <w:rFonts w:ascii="Times New Roman" w:hAnsi="Times New Roman" w:cs="Times New Roman"/>
          <w:i/>
          <w:iCs/>
          <w:color w:val="000000" w:themeColor="text1"/>
          <w:sz w:val="24"/>
          <w:szCs w:val="24"/>
        </w:rPr>
        <w:t>Declared</w:t>
      </w:r>
      <w:r w:rsidRPr="00C00666">
        <w:rPr>
          <w:rFonts w:ascii="Times New Roman" w:hAnsi="Times New Roman" w:cs="Times New Roman"/>
          <w:i/>
          <w:iCs/>
          <w:color w:val="000000" w:themeColor="text1"/>
          <w:sz w:val="24"/>
          <w:szCs w:val="24"/>
        </w:rPr>
        <w:t xml:space="preserve"> Area </w:t>
      </w:r>
      <w:r w:rsidR="00166CC4">
        <w:rPr>
          <w:rFonts w:ascii="Times New Roman" w:hAnsi="Times New Roman" w:cs="Times New Roman"/>
          <w:i/>
          <w:iCs/>
          <w:color w:val="000000" w:themeColor="text1"/>
          <w:sz w:val="24"/>
          <w:szCs w:val="24"/>
        </w:rPr>
        <w:t>OEI-03-2024</w:t>
      </w:r>
      <w:r w:rsidRPr="00C00666">
        <w:rPr>
          <w:rFonts w:ascii="Times New Roman" w:hAnsi="Times New Roman" w:cs="Times New Roman"/>
          <w:i/>
          <w:iCs/>
          <w:color w:val="000000" w:themeColor="text1"/>
          <w:sz w:val="24"/>
          <w:szCs w:val="24"/>
        </w:rPr>
        <w:t>) Declaration 202</w:t>
      </w:r>
      <w:r w:rsidR="00DC466C" w:rsidRPr="00C00666">
        <w:rPr>
          <w:rFonts w:ascii="Times New Roman" w:hAnsi="Times New Roman" w:cs="Times New Roman"/>
          <w:i/>
          <w:iCs/>
          <w:color w:val="000000" w:themeColor="text1"/>
          <w:sz w:val="24"/>
          <w:szCs w:val="24"/>
        </w:rPr>
        <w:t>4</w:t>
      </w:r>
      <w:r w:rsidRPr="00C00666">
        <w:rPr>
          <w:rFonts w:ascii="Times New Roman" w:hAnsi="Times New Roman" w:cs="Times New Roman"/>
          <w:i/>
          <w:color w:val="000000" w:themeColor="text1"/>
          <w:sz w:val="24"/>
          <w:szCs w:val="24"/>
        </w:rPr>
        <w:t xml:space="preserve"> </w:t>
      </w:r>
      <w:r w:rsidR="006666D1">
        <w:rPr>
          <w:rFonts w:ascii="Times New Roman" w:hAnsi="Times New Roman" w:cs="Times New Roman"/>
          <w:sz w:val="24"/>
          <w:szCs w:val="24"/>
        </w:rPr>
        <w:t>(Declaration) g</w:t>
      </w:r>
      <w:r w:rsidRPr="001207D2">
        <w:rPr>
          <w:rFonts w:ascii="Times New Roman" w:hAnsi="Times New Roman" w:cs="Times New Roman"/>
          <w:sz w:val="24"/>
          <w:szCs w:val="24"/>
        </w:rPr>
        <w:t>ives</w:t>
      </w:r>
      <w:r>
        <w:rPr>
          <w:rFonts w:ascii="Times New Roman" w:hAnsi="Times New Roman" w:cs="Times New Roman"/>
          <w:sz w:val="24"/>
          <w:szCs w:val="24"/>
        </w:rPr>
        <w:t xml:space="preserve"> legal effect and defines the</w:t>
      </w:r>
      <w:r w:rsidRPr="000050A9">
        <w:rPr>
          <w:rFonts w:ascii="Times New Roman" w:hAnsi="Times New Roman" w:cs="Times New Roman"/>
          <w:sz w:val="24"/>
          <w:szCs w:val="24"/>
        </w:rPr>
        <w:t xml:space="preserve"> spatial extent </w:t>
      </w:r>
      <w:r>
        <w:rPr>
          <w:rFonts w:ascii="Times New Roman" w:hAnsi="Times New Roman" w:cs="Times New Roman"/>
          <w:sz w:val="24"/>
          <w:szCs w:val="24"/>
        </w:rPr>
        <w:t xml:space="preserve">of the </w:t>
      </w:r>
      <w:r w:rsidR="009055A8">
        <w:rPr>
          <w:rFonts w:ascii="Times New Roman" w:hAnsi="Times New Roman" w:cs="Times New Roman"/>
          <w:sz w:val="24"/>
          <w:szCs w:val="24"/>
        </w:rPr>
        <w:t>declared</w:t>
      </w:r>
      <w:r>
        <w:rPr>
          <w:rFonts w:ascii="Times New Roman" w:hAnsi="Times New Roman" w:cs="Times New Roman"/>
          <w:sz w:val="24"/>
          <w:szCs w:val="24"/>
        </w:rPr>
        <w:t xml:space="preserve"> area in </w:t>
      </w:r>
      <w:r w:rsidR="00E15A30">
        <w:rPr>
          <w:rFonts w:ascii="Times New Roman" w:hAnsi="Times New Roman" w:cs="Times New Roman"/>
          <w:sz w:val="24"/>
          <w:szCs w:val="24"/>
        </w:rPr>
        <w:t xml:space="preserve">the </w:t>
      </w:r>
      <w:r w:rsidR="00827CA0">
        <w:rPr>
          <w:rFonts w:ascii="Times New Roman" w:hAnsi="Times New Roman" w:cs="Times New Roman"/>
          <w:sz w:val="24"/>
          <w:szCs w:val="24"/>
        </w:rPr>
        <w:t xml:space="preserve">Indian Ocean off Bunbury, </w:t>
      </w:r>
      <w:r w:rsidR="00DB7F7C">
        <w:rPr>
          <w:rFonts w:ascii="Times New Roman" w:hAnsi="Times New Roman" w:cs="Times New Roman"/>
          <w:sz w:val="24"/>
          <w:szCs w:val="24"/>
        </w:rPr>
        <w:t>Western Australia</w:t>
      </w:r>
      <w:r w:rsidR="00E15A30">
        <w:rPr>
          <w:rFonts w:ascii="Times New Roman" w:hAnsi="Times New Roman" w:cs="Times New Roman"/>
          <w:sz w:val="24"/>
          <w:szCs w:val="24"/>
        </w:rPr>
        <w:t xml:space="preserve"> </w:t>
      </w:r>
      <w:r w:rsidR="009055A8">
        <w:rPr>
          <w:rFonts w:ascii="Times New Roman" w:hAnsi="Times New Roman" w:cs="Times New Roman"/>
          <w:sz w:val="24"/>
          <w:szCs w:val="24"/>
        </w:rPr>
        <w:t>and</w:t>
      </w:r>
      <w:r>
        <w:rPr>
          <w:rFonts w:ascii="Times New Roman" w:hAnsi="Times New Roman" w:cs="Times New Roman"/>
          <w:sz w:val="24"/>
          <w:szCs w:val="24"/>
        </w:rPr>
        <w:t xml:space="preserve"> details</w:t>
      </w:r>
      <w:r w:rsidRPr="000050A9">
        <w:rPr>
          <w:rFonts w:ascii="Times New Roman" w:hAnsi="Times New Roman" w:cs="Times New Roman"/>
          <w:sz w:val="24"/>
          <w:szCs w:val="24"/>
        </w:rPr>
        <w:t xml:space="preserve"> </w:t>
      </w:r>
      <w:r>
        <w:rPr>
          <w:rFonts w:ascii="Times New Roman" w:hAnsi="Times New Roman" w:cs="Times New Roman"/>
          <w:sz w:val="24"/>
          <w:szCs w:val="24"/>
        </w:rPr>
        <w:t>the</w:t>
      </w:r>
      <w:r w:rsidRPr="000050A9">
        <w:rPr>
          <w:rFonts w:ascii="Times New Roman" w:hAnsi="Times New Roman" w:cs="Times New Roman"/>
          <w:sz w:val="24"/>
          <w:szCs w:val="24"/>
        </w:rPr>
        <w:t xml:space="preserve"> conditions</w:t>
      </w:r>
      <w:r>
        <w:rPr>
          <w:rFonts w:ascii="Times New Roman" w:hAnsi="Times New Roman" w:cs="Times New Roman"/>
          <w:sz w:val="24"/>
          <w:szCs w:val="24"/>
        </w:rPr>
        <w:t xml:space="preserve"> that the declaration is subject to.</w:t>
      </w:r>
      <w:r w:rsidRPr="000050A9">
        <w:rPr>
          <w:rFonts w:ascii="Times New Roman" w:hAnsi="Times New Roman" w:cs="Times New Roman"/>
          <w:sz w:val="24"/>
          <w:szCs w:val="24"/>
        </w:rPr>
        <w:t xml:space="preserve"> </w:t>
      </w:r>
    </w:p>
    <w:p w14:paraId="23E5B3E9" w14:textId="77777777" w:rsidR="00547F8D" w:rsidRPr="000050A9" w:rsidRDefault="00547F8D" w:rsidP="00882263">
      <w:pPr>
        <w:spacing w:before="240" w:after="240"/>
        <w:rPr>
          <w:rFonts w:ascii="Times New Roman" w:hAnsi="Times New Roman" w:cs="Times New Roman"/>
          <w:b/>
          <w:sz w:val="24"/>
          <w:szCs w:val="24"/>
        </w:rPr>
      </w:pPr>
      <w:r w:rsidRPr="000050A9">
        <w:rPr>
          <w:rFonts w:ascii="Times New Roman" w:hAnsi="Times New Roman" w:cs="Times New Roman"/>
          <w:b/>
          <w:sz w:val="24"/>
          <w:szCs w:val="24"/>
        </w:rPr>
        <w:t>Human rights implications</w:t>
      </w:r>
    </w:p>
    <w:p w14:paraId="3E33A9EB" w14:textId="3DF1C549" w:rsidR="00547F8D" w:rsidRPr="000050A9" w:rsidRDefault="00547F8D" w:rsidP="00547F8D">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This </w:t>
      </w:r>
      <w:r w:rsidR="00273D32">
        <w:rPr>
          <w:rFonts w:ascii="Times New Roman" w:hAnsi="Times New Roman" w:cs="Times New Roman"/>
          <w:sz w:val="24"/>
          <w:szCs w:val="24"/>
        </w:rPr>
        <w:t>D</w:t>
      </w:r>
      <w:r w:rsidR="00726677">
        <w:rPr>
          <w:rFonts w:ascii="Times New Roman" w:hAnsi="Times New Roman" w:cs="Times New Roman"/>
          <w:sz w:val="24"/>
          <w:szCs w:val="24"/>
        </w:rPr>
        <w:t xml:space="preserve">eclaration </w:t>
      </w:r>
      <w:r w:rsidR="00882263" w:rsidRPr="000050A9">
        <w:rPr>
          <w:rFonts w:ascii="Times New Roman" w:hAnsi="Times New Roman" w:cs="Times New Roman"/>
          <w:sz w:val="24"/>
          <w:szCs w:val="24"/>
        </w:rPr>
        <w:t>does</w:t>
      </w:r>
      <w:r w:rsidRPr="000050A9">
        <w:rPr>
          <w:rFonts w:ascii="Times New Roman" w:hAnsi="Times New Roman" w:cs="Times New Roman"/>
          <w:sz w:val="24"/>
          <w:szCs w:val="24"/>
        </w:rPr>
        <w:t xml:space="preserve"> not engage any of the applicable rights or freedoms.</w:t>
      </w:r>
    </w:p>
    <w:p w14:paraId="5F0A5FA8" w14:textId="77777777" w:rsidR="00547F8D" w:rsidRPr="000050A9" w:rsidRDefault="00547F8D" w:rsidP="00882263">
      <w:pPr>
        <w:spacing w:before="240" w:after="240"/>
        <w:rPr>
          <w:rFonts w:ascii="Times New Roman" w:hAnsi="Times New Roman" w:cs="Times New Roman"/>
          <w:b/>
          <w:sz w:val="24"/>
          <w:szCs w:val="24"/>
        </w:rPr>
      </w:pPr>
      <w:r w:rsidRPr="000050A9">
        <w:rPr>
          <w:rFonts w:ascii="Times New Roman" w:hAnsi="Times New Roman" w:cs="Times New Roman"/>
          <w:b/>
          <w:sz w:val="24"/>
          <w:szCs w:val="24"/>
        </w:rPr>
        <w:t>Conclusion</w:t>
      </w:r>
    </w:p>
    <w:p w14:paraId="2C048E38" w14:textId="165EB157" w:rsidR="00547F8D" w:rsidRPr="000050A9" w:rsidRDefault="00547F8D" w:rsidP="00547F8D">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This </w:t>
      </w:r>
      <w:r w:rsidR="00273D32">
        <w:rPr>
          <w:rFonts w:ascii="Times New Roman" w:hAnsi="Times New Roman" w:cs="Times New Roman"/>
          <w:sz w:val="24"/>
          <w:szCs w:val="24"/>
        </w:rPr>
        <w:t>D</w:t>
      </w:r>
      <w:r w:rsidR="00726677">
        <w:rPr>
          <w:rFonts w:ascii="Times New Roman" w:hAnsi="Times New Roman" w:cs="Times New Roman"/>
          <w:sz w:val="24"/>
          <w:szCs w:val="24"/>
        </w:rPr>
        <w:t>eclaration</w:t>
      </w:r>
      <w:r w:rsidR="00882263" w:rsidRPr="000050A9">
        <w:rPr>
          <w:rFonts w:ascii="Times New Roman" w:hAnsi="Times New Roman" w:cs="Times New Roman"/>
          <w:sz w:val="24"/>
          <w:szCs w:val="24"/>
        </w:rPr>
        <w:t xml:space="preserve"> </w:t>
      </w:r>
      <w:r w:rsidRPr="000050A9">
        <w:rPr>
          <w:rFonts w:ascii="Times New Roman" w:hAnsi="Times New Roman" w:cs="Times New Roman"/>
          <w:sz w:val="24"/>
          <w:szCs w:val="24"/>
        </w:rPr>
        <w:t>is compatible with human rights as it does not raise any human rights issues.</w:t>
      </w:r>
    </w:p>
    <w:p w14:paraId="45D0BA2F" w14:textId="77777777" w:rsidR="00547F8D" w:rsidRPr="000050A9" w:rsidRDefault="00547F8D" w:rsidP="00547F8D">
      <w:pPr>
        <w:spacing w:before="120" w:after="120"/>
        <w:jc w:val="center"/>
        <w:rPr>
          <w:rFonts w:ascii="Times New Roman" w:hAnsi="Times New Roman" w:cs="Times New Roman"/>
          <w:sz w:val="24"/>
          <w:szCs w:val="24"/>
        </w:rPr>
      </w:pPr>
    </w:p>
    <w:p w14:paraId="1BA443DD" w14:textId="26667D70" w:rsidR="00D23FA0" w:rsidRPr="000050A9" w:rsidRDefault="00D23FA0" w:rsidP="00D23FA0">
      <w:pPr>
        <w:spacing w:before="120" w:after="120"/>
        <w:jc w:val="center"/>
        <w:rPr>
          <w:rFonts w:ascii="Times New Roman" w:hAnsi="Times New Roman" w:cs="Times New Roman"/>
          <w:b/>
          <w:sz w:val="24"/>
          <w:szCs w:val="24"/>
        </w:rPr>
      </w:pPr>
      <w:r w:rsidRPr="000050A9">
        <w:rPr>
          <w:rFonts w:ascii="Times New Roman" w:hAnsi="Times New Roman" w:cs="Times New Roman"/>
          <w:b/>
          <w:sz w:val="24"/>
          <w:szCs w:val="24"/>
        </w:rPr>
        <w:t>The Hon Chris Bowen MP</w:t>
      </w:r>
    </w:p>
    <w:p w14:paraId="07CC39C6" w14:textId="77777777" w:rsidR="00D23FA0" w:rsidRPr="000050A9" w:rsidRDefault="00D23FA0" w:rsidP="00D23FA0">
      <w:pPr>
        <w:spacing w:before="120" w:after="120"/>
        <w:jc w:val="center"/>
        <w:rPr>
          <w:rFonts w:ascii="Times New Roman" w:hAnsi="Times New Roman" w:cs="Times New Roman"/>
          <w:b/>
          <w:sz w:val="24"/>
          <w:szCs w:val="24"/>
        </w:rPr>
      </w:pPr>
      <w:r w:rsidRPr="000050A9">
        <w:rPr>
          <w:rFonts w:ascii="Times New Roman" w:hAnsi="Times New Roman" w:cs="Times New Roman"/>
          <w:b/>
          <w:sz w:val="24"/>
          <w:szCs w:val="24"/>
        </w:rPr>
        <w:t>Minister for Climate Change and Energy</w:t>
      </w:r>
    </w:p>
    <w:p w14:paraId="7752624E" w14:textId="77777777" w:rsidR="006472E0" w:rsidRPr="000050A9" w:rsidRDefault="006472E0" w:rsidP="00547F8D">
      <w:pPr>
        <w:spacing w:before="240" w:after="240"/>
        <w:rPr>
          <w:rFonts w:ascii="Times New Roman" w:hAnsi="Times New Roman" w:cs="Times New Roman"/>
          <w:b/>
          <w:sz w:val="24"/>
          <w:szCs w:val="24"/>
        </w:rPr>
      </w:pPr>
    </w:p>
    <w:sectPr w:rsidR="006472E0" w:rsidRPr="000050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88E4D" w14:textId="77777777" w:rsidR="00F16710" w:rsidRDefault="00F16710" w:rsidP="00383C7E">
      <w:pPr>
        <w:spacing w:after="0" w:line="240" w:lineRule="auto"/>
      </w:pPr>
      <w:r>
        <w:separator/>
      </w:r>
    </w:p>
  </w:endnote>
  <w:endnote w:type="continuationSeparator" w:id="0">
    <w:p w14:paraId="6FC4F9EF" w14:textId="77777777" w:rsidR="00F16710" w:rsidRDefault="00F16710" w:rsidP="00383C7E">
      <w:pPr>
        <w:spacing w:after="0" w:line="240" w:lineRule="auto"/>
      </w:pPr>
      <w:r>
        <w:continuationSeparator/>
      </w:r>
    </w:p>
  </w:endnote>
  <w:endnote w:type="continuationNotice" w:id="1">
    <w:p w14:paraId="2F1E4E5C" w14:textId="77777777" w:rsidR="00F16710" w:rsidRDefault="00F1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99DC" w14:textId="1AA07647" w:rsidR="00A054B7" w:rsidRDefault="00A054B7">
    <w:pPr>
      <w:pStyle w:val="Footer"/>
    </w:pPr>
    <w:r>
      <w:rPr>
        <w:noProof/>
      </w:rPr>
      <mc:AlternateContent>
        <mc:Choice Requires="wps">
          <w:drawing>
            <wp:anchor distT="0" distB="0" distL="0" distR="0" simplePos="0" relativeHeight="251658244" behindDoc="0" locked="0" layoutInCell="1" allowOverlap="1" wp14:anchorId="18E65497" wp14:editId="03987804">
              <wp:simplePos x="635" y="635"/>
              <wp:positionH relativeFrom="page">
                <wp:align>center</wp:align>
              </wp:positionH>
              <wp:positionV relativeFrom="page">
                <wp:align>bottom</wp:align>
              </wp:positionV>
              <wp:extent cx="551815" cy="404495"/>
              <wp:effectExtent l="0" t="0" r="635" b="0"/>
              <wp:wrapNone/>
              <wp:docPr id="21025952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C422B5" w14:textId="2974376C" w:rsidR="00A054B7" w:rsidRPr="00A054B7" w:rsidRDefault="00A054B7" w:rsidP="00A054B7">
                          <w:pPr>
                            <w:spacing w:after="0"/>
                            <w:rPr>
                              <w:rFonts w:ascii="Calibri" w:eastAsia="Calibri" w:hAnsi="Calibri" w:cs="Calibri"/>
                              <w:noProof/>
                              <w:color w:val="FF0000"/>
                              <w:sz w:val="24"/>
                              <w:szCs w:val="24"/>
                            </w:rPr>
                          </w:pPr>
                          <w:r w:rsidRPr="00A054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65497"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2C422B5" w14:textId="2974376C" w:rsidR="00A054B7" w:rsidRPr="00A054B7" w:rsidRDefault="00A054B7" w:rsidP="00A054B7">
                    <w:pPr>
                      <w:spacing w:after="0"/>
                      <w:rPr>
                        <w:rFonts w:ascii="Calibri" w:eastAsia="Calibri" w:hAnsi="Calibri" w:cs="Calibri"/>
                        <w:noProof/>
                        <w:color w:val="FF0000"/>
                        <w:sz w:val="24"/>
                        <w:szCs w:val="24"/>
                      </w:rPr>
                    </w:pPr>
                    <w:r w:rsidRPr="00A054B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F50D" w14:textId="5CD41650" w:rsidR="008D7C51" w:rsidRPr="00383C7E" w:rsidRDefault="00000000">
    <w:pPr>
      <w:pStyle w:val="Footer"/>
      <w:jc w:val="right"/>
      <w:rPr>
        <w:rFonts w:ascii="Times New Roman" w:hAnsi="Times New Roman" w:cs="Times New Roman"/>
        <w:sz w:val="24"/>
        <w:szCs w:val="24"/>
      </w:rPr>
    </w:pPr>
    <w:sdt>
      <w:sdtPr>
        <w:id w:val="-2127770931"/>
        <w:docPartObj>
          <w:docPartGallery w:val="Page Numbers (Bottom of Page)"/>
          <w:docPartUnique/>
        </w:docPartObj>
      </w:sdtPr>
      <w:sdtEndPr>
        <w:rPr>
          <w:rFonts w:ascii="Times New Roman" w:hAnsi="Times New Roman" w:cs="Times New Roman"/>
          <w:noProof/>
          <w:sz w:val="24"/>
          <w:szCs w:val="24"/>
        </w:rPr>
      </w:sdtEndPr>
      <w:sdtContent>
        <w:r w:rsidR="008D7C51" w:rsidRPr="00383C7E">
          <w:rPr>
            <w:rFonts w:ascii="Times New Roman" w:hAnsi="Times New Roman" w:cs="Times New Roman"/>
            <w:sz w:val="24"/>
            <w:szCs w:val="24"/>
          </w:rPr>
          <w:fldChar w:fldCharType="begin"/>
        </w:r>
        <w:r w:rsidR="008D7C51" w:rsidRPr="00383C7E">
          <w:rPr>
            <w:rFonts w:ascii="Times New Roman" w:hAnsi="Times New Roman" w:cs="Times New Roman"/>
            <w:sz w:val="24"/>
            <w:szCs w:val="24"/>
          </w:rPr>
          <w:instrText xml:space="preserve"> PAGE   \* MERGEFORMAT </w:instrText>
        </w:r>
        <w:r w:rsidR="008D7C51" w:rsidRPr="00383C7E">
          <w:rPr>
            <w:rFonts w:ascii="Times New Roman" w:hAnsi="Times New Roman" w:cs="Times New Roman"/>
            <w:sz w:val="24"/>
            <w:szCs w:val="24"/>
          </w:rPr>
          <w:fldChar w:fldCharType="separate"/>
        </w:r>
        <w:r w:rsidR="00E15677">
          <w:rPr>
            <w:rFonts w:ascii="Times New Roman" w:hAnsi="Times New Roman" w:cs="Times New Roman"/>
            <w:noProof/>
            <w:sz w:val="24"/>
            <w:szCs w:val="24"/>
          </w:rPr>
          <w:t>3</w:t>
        </w:r>
        <w:r w:rsidR="008D7C51" w:rsidRPr="00383C7E">
          <w:rPr>
            <w:rFonts w:ascii="Times New Roman" w:hAnsi="Times New Roman" w:cs="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E44D" w14:textId="02155DF3" w:rsidR="00A054B7" w:rsidRDefault="00A054B7">
    <w:pPr>
      <w:pStyle w:val="Footer"/>
    </w:pPr>
    <w:r>
      <w:rPr>
        <w:noProof/>
      </w:rPr>
      <mc:AlternateContent>
        <mc:Choice Requires="wps">
          <w:drawing>
            <wp:anchor distT="0" distB="0" distL="0" distR="0" simplePos="0" relativeHeight="251658243" behindDoc="0" locked="0" layoutInCell="1" allowOverlap="1" wp14:anchorId="08C1D393" wp14:editId="013B6F32">
              <wp:simplePos x="635" y="635"/>
              <wp:positionH relativeFrom="page">
                <wp:align>center</wp:align>
              </wp:positionH>
              <wp:positionV relativeFrom="page">
                <wp:align>bottom</wp:align>
              </wp:positionV>
              <wp:extent cx="551815" cy="404495"/>
              <wp:effectExtent l="0" t="0" r="635" b="0"/>
              <wp:wrapNone/>
              <wp:docPr id="211875451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726DC8" w14:textId="2AEA85FC" w:rsidR="00A054B7" w:rsidRPr="00A054B7" w:rsidRDefault="00A054B7" w:rsidP="00A054B7">
                          <w:pPr>
                            <w:spacing w:after="0"/>
                            <w:rPr>
                              <w:rFonts w:ascii="Calibri" w:eastAsia="Calibri" w:hAnsi="Calibri" w:cs="Calibri"/>
                              <w:noProof/>
                              <w:color w:val="FF0000"/>
                              <w:sz w:val="24"/>
                              <w:szCs w:val="24"/>
                            </w:rPr>
                          </w:pPr>
                          <w:r w:rsidRPr="00A054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C1D393"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2726DC8" w14:textId="2AEA85FC" w:rsidR="00A054B7" w:rsidRPr="00A054B7" w:rsidRDefault="00A054B7" w:rsidP="00A054B7">
                    <w:pPr>
                      <w:spacing w:after="0"/>
                      <w:rPr>
                        <w:rFonts w:ascii="Calibri" w:eastAsia="Calibri" w:hAnsi="Calibri" w:cs="Calibri"/>
                        <w:noProof/>
                        <w:color w:val="FF0000"/>
                        <w:sz w:val="24"/>
                        <w:szCs w:val="24"/>
                      </w:rPr>
                    </w:pPr>
                    <w:r w:rsidRPr="00A054B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1C7A3" w14:textId="77777777" w:rsidR="00F16710" w:rsidRDefault="00F16710" w:rsidP="00383C7E">
      <w:pPr>
        <w:spacing w:after="0" w:line="240" w:lineRule="auto"/>
      </w:pPr>
      <w:r>
        <w:separator/>
      </w:r>
    </w:p>
  </w:footnote>
  <w:footnote w:type="continuationSeparator" w:id="0">
    <w:p w14:paraId="12A01C22" w14:textId="77777777" w:rsidR="00F16710" w:rsidRDefault="00F16710" w:rsidP="00383C7E">
      <w:pPr>
        <w:spacing w:after="0" w:line="240" w:lineRule="auto"/>
      </w:pPr>
      <w:r>
        <w:continuationSeparator/>
      </w:r>
    </w:p>
  </w:footnote>
  <w:footnote w:type="continuationNotice" w:id="1">
    <w:p w14:paraId="4DCB2A51" w14:textId="77777777" w:rsidR="00F16710" w:rsidRDefault="00F16710">
      <w:pPr>
        <w:spacing w:after="0" w:line="240" w:lineRule="auto"/>
      </w:pPr>
    </w:p>
  </w:footnote>
  <w:footnote w:id="2">
    <w:p w14:paraId="511F67D5" w14:textId="6333EEB3" w:rsidR="008D7C51" w:rsidRDefault="008D7C51" w:rsidP="00D6751C">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Office of </w:t>
      </w:r>
      <w:r w:rsidR="00B74986">
        <w:rPr>
          <w:rFonts w:ascii="Times New Roman" w:hAnsi="Times New Roman" w:cs="Times New Roman"/>
          <w:sz w:val="18"/>
          <w:szCs w:val="18"/>
        </w:rPr>
        <w:t>Impact Analysis</w:t>
      </w:r>
      <w:r>
        <w:rPr>
          <w:rFonts w:ascii="Times New Roman" w:hAnsi="Times New Roman" w:cs="Times New Roman"/>
          <w:sz w:val="18"/>
          <w:szCs w:val="18"/>
        </w:rPr>
        <w:t xml:space="preserve"> reference number 42703.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F9E3" w14:textId="3DB63547" w:rsidR="00A054B7" w:rsidRDefault="00A054B7">
    <w:pPr>
      <w:pStyle w:val="Header"/>
    </w:pPr>
    <w:r>
      <w:rPr>
        <w:noProof/>
      </w:rPr>
      <mc:AlternateContent>
        <mc:Choice Requires="wps">
          <w:drawing>
            <wp:anchor distT="0" distB="0" distL="0" distR="0" simplePos="0" relativeHeight="251658241" behindDoc="0" locked="0" layoutInCell="1" allowOverlap="1" wp14:anchorId="1226C8E6" wp14:editId="29F0CD15">
              <wp:simplePos x="635" y="635"/>
              <wp:positionH relativeFrom="page">
                <wp:align>center</wp:align>
              </wp:positionH>
              <wp:positionV relativeFrom="page">
                <wp:align>top</wp:align>
              </wp:positionV>
              <wp:extent cx="551815" cy="404495"/>
              <wp:effectExtent l="0" t="0" r="635" b="14605"/>
              <wp:wrapNone/>
              <wp:docPr id="9484215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13A70B1" w14:textId="6A02203F" w:rsidR="00A054B7" w:rsidRPr="00A054B7" w:rsidRDefault="00A054B7" w:rsidP="00A054B7">
                          <w:pPr>
                            <w:spacing w:after="0"/>
                            <w:rPr>
                              <w:rFonts w:ascii="Calibri" w:eastAsia="Calibri" w:hAnsi="Calibri" w:cs="Calibri"/>
                              <w:noProof/>
                              <w:color w:val="FF0000"/>
                              <w:sz w:val="24"/>
                              <w:szCs w:val="24"/>
                            </w:rPr>
                          </w:pPr>
                          <w:r w:rsidRPr="00A054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26C8E6"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13A70B1" w14:textId="6A02203F" w:rsidR="00A054B7" w:rsidRPr="00A054B7" w:rsidRDefault="00A054B7" w:rsidP="00A054B7">
                    <w:pPr>
                      <w:spacing w:after="0"/>
                      <w:rPr>
                        <w:rFonts w:ascii="Calibri" w:eastAsia="Calibri" w:hAnsi="Calibri" w:cs="Calibri"/>
                        <w:noProof/>
                        <w:color w:val="FF0000"/>
                        <w:sz w:val="24"/>
                        <w:szCs w:val="24"/>
                      </w:rPr>
                    </w:pPr>
                    <w:r w:rsidRPr="00A054B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239B" w14:textId="43764CE4" w:rsidR="00A054B7" w:rsidRDefault="00A054B7">
    <w:pPr>
      <w:pStyle w:val="Header"/>
    </w:pPr>
    <w:r>
      <w:rPr>
        <w:noProof/>
      </w:rPr>
      <mc:AlternateContent>
        <mc:Choice Requires="wps">
          <w:drawing>
            <wp:anchor distT="0" distB="0" distL="0" distR="0" simplePos="0" relativeHeight="251658240" behindDoc="0" locked="0" layoutInCell="1" allowOverlap="1" wp14:anchorId="2C709EA5" wp14:editId="1DEAE78C">
              <wp:simplePos x="635" y="635"/>
              <wp:positionH relativeFrom="page">
                <wp:align>center</wp:align>
              </wp:positionH>
              <wp:positionV relativeFrom="page">
                <wp:align>top</wp:align>
              </wp:positionV>
              <wp:extent cx="551815" cy="404495"/>
              <wp:effectExtent l="0" t="0" r="635" b="14605"/>
              <wp:wrapNone/>
              <wp:docPr id="12860079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9CA819D" w14:textId="78DB5027" w:rsidR="00A054B7" w:rsidRPr="00A054B7" w:rsidRDefault="00A054B7" w:rsidP="00A054B7">
                          <w:pPr>
                            <w:spacing w:after="0"/>
                            <w:rPr>
                              <w:rFonts w:ascii="Calibri" w:eastAsia="Calibri" w:hAnsi="Calibri" w:cs="Calibri"/>
                              <w:noProof/>
                              <w:color w:val="FF0000"/>
                              <w:sz w:val="24"/>
                              <w:szCs w:val="24"/>
                            </w:rPr>
                          </w:pPr>
                          <w:r w:rsidRPr="00A054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709EA5"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9CA819D" w14:textId="78DB5027" w:rsidR="00A054B7" w:rsidRPr="00A054B7" w:rsidRDefault="00A054B7" w:rsidP="00A054B7">
                    <w:pPr>
                      <w:spacing w:after="0"/>
                      <w:rPr>
                        <w:rFonts w:ascii="Calibri" w:eastAsia="Calibri" w:hAnsi="Calibri" w:cs="Calibri"/>
                        <w:noProof/>
                        <w:color w:val="FF0000"/>
                        <w:sz w:val="24"/>
                        <w:szCs w:val="24"/>
                      </w:rPr>
                    </w:pPr>
                    <w:r w:rsidRPr="00A054B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988"/>
    <w:multiLevelType w:val="hybridMultilevel"/>
    <w:tmpl w:val="16A03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6C11AF"/>
    <w:multiLevelType w:val="hybridMultilevel"/>
    <w:tmpl w:val="8F82F35E"/>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22BF2C59"/>
    <w:multiLevelType w:val="hybridMultilevel"/>
    <w:tmpl w:val="2814F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CC2D79"/>
    <w:multiLevelType w:val="multilevel"/>
    <w:tmpl w:val="460C8CA0"/>
    <w:lvl w:ilvl="0">
      <w:start w:val="1"/>
      <w:numFmt w:val="decimal"/>
      <w:pStyle w:val="Heading1"/>
      <w:lvlText w:val="%1"/>
      <w:lvlJc w:val="left"/>
      <w:pPr>
        <w:ind w:left="720" w:hanging="363"/>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BB1B81"/>
    <w:multiLevelType w:val="hybridMultilevel"/>
    <w:tmpl w:val="B1BAC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6D2E3A"/>
    <w:multiLevelType w:val="hybridMultilevel"/>
    <w:tmpl w:val="5C40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33B85"/>
    <w:multiLevelType w:val="multilevel"/>
    <w:tmpl w:val="678CD71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7" w15:restartNumberingAfterBreak="0">
    <w:nsid w:val="2F4E1158"/>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30097830"/>
    <w:multiLevelType w:val="hybridMultilevel"/>
    <w:tmpl w:val="D08C16E4"/>
    <w:lvl w:ilvl="0" w:tplc="5CC0C1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C4397C"/>
    <w:multiLevelType w:val="hybridMultilevel"/>
    <w:tmpl w:val="18B2C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513D4"/>
    <w:multiLevelType w:val="hybridMultilevel"/>
    <w:tmpl w:val="AB3E0A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4A5557"/>
    <w:multiLevelType w:val="hybridMultilevel"/>
    <w:tmpl w:val="7B92EF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12" w15:restartNumberingAfterBreak="0">
    <w:nsid w:val="43EE3813"/>
    <w:multiLevelType w:val="hybridMultilevel"/>
    <w:tmpl w:val="DFCC17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F3C06C4"/>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578E3400"/>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76655091"/>
    <w:multiLevelType w:val="hybridMultilevel"/>
    <w:tmpl w:val="07D24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9D25238"/>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090344140">
    <w:abstractNumId w:val="5"/>
  </w:num>
  <w:num w:numId="2" w16cid:durableId="1784961022">
    <w:abstractNumId w:val="0"/>
  </w:num>
  <w:num w:numId="3" w16cid:durableId="1756902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089239">
    <w:abstractNumId w:val="11"/>
  </w:num>
  <w:num w:numId="5" w16cid:durableId="1414086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127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2949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481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636882">
    <w:abstractNumId w:val="2"/>
  </w:num>
  <w:num w:numId="10" w16cid:durableId="254753522">
    <w:abstractNumId w:val="13"/>
  </w:num>
  <w:num w:numId="11" w16cid:durableId="1664041188">
    <w:abstractNumId w:val="16"/>
  </w:num>
  <w:num w:numId="12" w16cid:durableId="322978556">
    <w:abstractNumId w:val="14"/>
  </w:num>
  <w:num w:numId="13" w16cid:durableId="1155993833">
    <w:abstractNumId w:val="7"/>
  </w:num>
  <w:num w:numId="14" w16cid:durableId="901019734">
    <w:abstractNumId w:val="15"/>
  </w:num>
  <w:num w:numId="15" w16cid:durableId="1398240361">
    <w:abstractNumId w:val="9"/>
  </w:num>
  <w:num w:numId="16" w16cid:durableId="791631579">
    <w:abstractNumId w:val="4"/>
  </w:num>
  <w:num w:numId="17" w16cid:durableId="1604802207">
    <w:abstractNumId w:val="1"/>
  </w:num>
  <w:num w:numId="18" w16cid:durableId="1035621018">
    <w:abstractNumId w:val="8"/>
  </w:num>
  <w:num w:numId="19" w16cid:durableId="96415013">
    <w:abstractNumId w:val="10"/>
  </w:num>
  <w:num w:numId="20" w16cid:durableId="1967541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BD"/>
    <w:rsid w:val="0000170A"/>
    <w:rsid w:val="000050A9"/>
    <w:rsid w:val="00031CE7"/>
    <w:rsid w:val="00033400"/>
    <w:rsid w:val="0003387B"/>
    <w:rsid w:val="0003512C"/>
    <w:rsid w:val="00044CD0"/>
    <w:rsid w:val="000543C7"/>
    <w:rsid w:val="00065AE2"/>
    <w:rsid w:val="00067B0A"/>
    <w:rsid w:val="00073375"/>
    <w:rsid w:val="00077793"/>
    <w:rsid w:val="0008001B"/>
    <w:rsid w:val="000836AD"/>
    <w:rsid w:val="00092D26"/>
    <w:rsid w:val="000B0821"/>
    <w:rsid w:val="000B4E2D"/>
    <w:rsid w:val="000B60C7"/>
    <w:rsid w:val="000B6D14"/>
    <w:rsid w:val="000C0544"/>
    <w:rsid w:val="000C264E"/>
    <w:rsid w:val="000C3CD2"/>
    <w:rsid w:val="000C441D"/>
    <w:rsid w:val="000C585F"/>
    <w:rsid w:val="000D0E22"/>
    <w:rsid w:val="000E61B3"/>
    <w:rsid w:val="000F14FD"/>
    <w:rsid w:val="000F1A88"/>
    <w:rsid w:val="000F27B6"/>
    <w:rsid w:val="000F335A"/>
    <w:rsid w:val="000F6B48"/>
    <w:rsid w:val="001014B2"/>
    <w:rsid w:val="00101E39"/>
    <w:rsid w:val="001046A9"/>
    <w:rsid w:val="00106F39"/>
    <w:rsid w:val="001139DD"/>
    <w:rsid w:val="00116644"/>
    <w:rsid w:val="001207D2"/>
    <w:rsid w:val="001215EE"/>
    <w:rsid w:val="00124953"/>
    <w:rsid w:val="00126082"/>
    <w:rsid w:val="00131498"/>
    <w:rsid w:val="001361EA"/>
    <w:rsid w:val="0013767C"/>
    <w:rsid w:val="0014109D"/>
    <w:rsid w:val="00147E7B"/>
    <w:rsid w:val="001520B6"/>
    <w:rsid w:val="00163BD8"/>
    <w:rsid w:val="001657A9"/>
    <w:rsid w:val="00166CC4"/>
    <w:rsid w:val="001701F0"/>
    <w:rsid w:val="00171B2A"/>
    <w:rsid w:val="001736E3"/>
    <w:rsid w:val="00173F8D"/>
    <w:rsid w:val="00174485"/>
    <w:rsid w:val="00175CCF"/>
    <w:rsid w:val="00176594"/>
    <w:rsid w:val="00176597"/>
    <w:rsid w:val="00186390"/>
    <w:rsid w:val="001A0486"/>
    <w:rsid w:val="001A4286"/>
    <w:rsid w:val="001B367E"/>
    <w:rsid w:val="001B52F6"/>
    <w:rsid w:val="001B67BD"/>
    <w:rsid w:val="001C2A59"/>
    <w:rsid w:val="001D28F3"/>
    <w:rsid w:val="001D47B0"/>
    <w:rsid w:val="001F4B07"/>
    <w:rsid w:val="001F4BD0"/>
    <w:rsid w:val="001F4C30"/>
    <w:rsid w:val="00201F85"/>
    <w:rsid w:val="00202770"/>
    <w:rsid w:val="00205FE4"/>
    <w:rsid w:val="00206DF4"/>
    <w:rsid w:val="0021180F"/>
    <w:rsid w:val="00212E2B"/>
    <w:rsid w:val="002140B1"/>
    <w:rsid w:val="002152D2"/>
    <w:rsid w:val="002164D6"/>
    <w:rsid w:val="0021782E"/>
    <w:rsid w:val="00222C3B"/>
    <w:rsid w:val="00224F83"/>
    <w:rsid w:val="002260B8"/>
    <w:rsid w:val="00236B2A"/>
    <w:rsid w:val="00242687"/>
    <w:rsid w:val="00244164"/>
    <w:rsid w:val="0025017B"/>
    <w:rsid w:val="002552DF"/>
    <w:rsid w:val="002556ED"/>
    <w:rsid w:val="00257D11"/>
    <w:rsid w:val="002651C9"/>
    <w:rsid w:val="002652E5"/>
    <w:rsid w:val="00273D32"/>
    <w:rsid w:val="00276F74"/>
    <w:rsid w:val="002800AC"/>
    <w:rsid w:val="002808B8"/>
    <w:rsid w:val="002A5522"/>
    <w:rsid w:val="002C0D77"/>
    <w:rsid w:val="002C1039"/>
    <w:rsid w:val="002C77A9"/>
    <w:rsid w:val="002E21A9"/>
    <w:rsid w:val="002E3895"/>
    <w:rsid w:val="002E62C6"/>
    <w:rsid w:val="002E7AEB"/>
    <w:rsid w:val="002E7F7B"/>
    <w:rsid w:val="002F16EB"/>
    <w:rsid w:val="002F24F5"/>
    <w:rsid w:val="00317628"/>
    <w:rsid w:val="00321F77"/>
    <w:rsid w:val="00324E47"/>
    <w:rsid w:val="0035417C"/>
    <w:rsid w:val="00355EB1"/>
    <w:rsid w:val="003629D0"/>
    <w:rsid w:val="00363BE5"/>
    <w:rsid w:val="003641B6"/>
    <w:rsid w:val="0036492F"/>
    <w:rsid w:val="00366EF0"/>
    <w:rsid w:val="00375E5D"/>
    <w:rsid w:val="00383C7E"/>
    <w:rsid w:val="003A6DED"/>
    <w:rsid w:val="003B0C26"/>
    <w:rsid w:val="003C3544"/>
    <w:rsid w:val="003C50F3"/>
    <w:rsid w:val="003C6549"/>
    <w:rsid w:val="003D13F0"/>
    <w:rsid w:val="003D2F46"/>
    <w:rsid w:val="003D325F"/>
    <w:rsid w:val="003E7482"/>
    <w:rsid w:val="003F3EB9"/>
    <w:rsid w:val="00403173"/>
    <w:rsid w:val="004066C3"/>
    <w:rsid w:val="00410836"/>
    <w:rsid w:val="004110CB"/>
    <w:rsid w:val="0041183B"/>
    <w:rsid w:val="00411F76"/>
    <w:rsid w:val="00413FF7"/>
    <w:rsid w:val="00415B2A"/>
    <w:rsid w:val="004228FE"/>
    <w:rsid w:val="0043142D"/>
    <w:rsid w:val="004471C9"/>
    <w:rsid w:val="00447A58"/>
    <w:rsid w:val="00447FF6"/>
    <w:rsid w:val="004528B3"/>
    <w:rsid w:val="00453482"/>
    <w:rsid w:val="00454D73"/>
    <w:rsid w:val="00455C9B"/>
    <w:rsid w:val="00460745"/>
    <w:rsid w:val="00472A6C"/>
    <w:rsid w:val="004776DA"/>
    <w:rsid w:val="00477D00"/>
    <w:rsid w:val="00477ED6"/>
    <w:rsid w:val="00480B20"/>
    <w:rsid w:val="004814A7"/>
    <w:rsid w:val="00492DA1"/>
    <w:rsid w:val="00495CC3"/>
    <w:rsid w:val="004960F0"/>
    <w:rsid w:val="0049618F"/>
    <w:rsid w:val="00496694"/>
    <w:rsid w:val="004A1105"/>
    <w:rsid w:val="004A1591"/>
    <w:rsid w:val="004A3139"/>
    <w:rsid w:val="004A579F"/>
    <w:rsid w:val="004A66C8"/>
    <w:rsid w:val="004B13C6"/>
    <w:rsid w:val="004B325B"/>
    <w:rsid w:val="004B4A58"/>
    <w:rsid w:val="004B7EB7"/>
    <w:rsid w:val="004C38A5"/>
    <w:rsid w:val="004C5B5E"/>
    <w:rsid w:val="004C5C9D"/>
    <w:rsid w:val="004C6DF6"/>
    <w:rsid w:val="004D73E9"/>
    <w:rsid w:val="004E127F"/>
    <w:rsid w:val="004E5CD9"/>
    <w:rsid w:val="004F2A79"/>
    <w:rsid w:val="004F5C7B"/>
    <w:rsid w:val="004F7353"/>
    <w:rsid w:val="005062CE"/>
    <w:rsid w:val="00506600"/>
    <w:rsid w:val="00506CF8"/>
    <w:rsid w:val="00516041"/>
    <w:rsid w:val="00517E1A"/>
    <w:rsid w:val="00522E95"/>
    <w:rsid w:val="00522EA1"/>
    <w:rsid w:val="00523923"/>
    <w:rsid w:val="0053216E"/>
    <w:rsid w:val="0053456E"/>
    <w:rsid w:val="00534B6B"/>
    <w:rsid w:val="00540D38"/>
    <w:rsid w:val="005410F2"/>
    <w:rsid w:val="0054189B"/>
    <w:rsid w:val="00542661"/>
    <w:rsid w:val="00547F8D"/>
    <w:rsid w:val="00552446"/>
    <w:rsid w:val="005526F5"/>
    <w:rsid w:val="00555014"/>
    <w:rsid w:val="00556EEF"/>
    <w:rsid w:val="005624AE"/>
    <w:rsid w:val="0056297D"/>
    <w:rsid w:val="00562E7C"/>
    <w:rsid w:val="005664B8"/>
    <w:rsid w:val="005702B1"/>
    <w:rsid w:val="00571243"/>
    <w:rsid w:val="005719A9"/>
    <w:rsid w:val="005760A0"/>
    <w:rsid w:val="00581CD8"/>
    <w:rsid w:val="0058420B"/>
    <w:rsid w:val="00587894"/>
    <w:rsid w:val="00587BA0"/>
    <w:rsid w:val="00590813"/>
    <w:rsid w:val="00592E0A"/>
    <w:rsid w:val="00594666"/>
    <w:rsid w:val="005962EA"/>
    <w:rsid w:val="00596A6D"/>
    <w:rsid w:val="00597D1D"/>
    <w:rsid w:val="005A24F1"/>
    <w:rsid w:val="005A7576"/>
    <w:rsid w:val="005A7C48"/>
    <w:rsid w:val="005B4529"/>
    <w:rsid w:val="005C1051"/>
    <w:rsid w:val="005C7C00"/>
    <w:rsid w:val="005D0336"/>
    <w:rsid w:val="005D540F"/>
    <w:rsid w:val="005D6F1B"/>
    <w:rsid w:val="005F37EC"/>
    <w:rsid w:val="00602828"/>
    <w:rsid w:val="0061062A"/>
    <w:rsid w:val="006120E8"/>
    <w:rsid w:val="0061297F"/>
    <w:rsid w:val="00613C72"/>
    <w:rsid w:val="00613D99"/>
    <w:rsid w:val="00614231"/>
    <w:rsid w:val="00614550"/>
    <w:rsid w:val="00622AAE"/>
    <w:rsid w:val="00630184"/>
    <w:rsid w:val="006306E7"/>
    <w:rsid w:val="00632947"/>
    <w:rsid w:val="00636C01"/>
    <w:rsid w:val="006472E0"/>
    <w:rsid w:val="00656C64"/>
    <w:rsid w:val="0066254E"/>
    <w:rsid w:val="00662D02"/>
    <w:rsid w:val="006666D1"/>
    <w:rsid w:val="006745C3"/>
    <w:rsid w:val="00682282"/>
    <w:rsid w:val="00683300"/>
    <w:rsid w:val="006836C7"/>
    <w:rsid w:val="0068374F"/>
    <w:rsid w:val="006849A7"/>
    <w:rsid w:val="006905BB"/>
    <w:rsid w:val="00690A7A"/>
    <w:rsid w:val="0069295C"/>
    <w:rsid w:val="00693469"/>
    <w:rsid w:val="00694B64"/>
    <w:rsid w:val="0069653C"/>
    <w:rsid w:val="00696874"/>
    <w:rsid w:val="006A4D56"/>
    <w:rsid w:val="006A5255"/>
    <w:rsid w:val="006B005E"/>
    <w:rsid w:val="006B0822"/>
    <w:rsid w:val="006B501A"/>
    <w:rsid w:val="006B7D6E"/>
    <w:rsid w:val="006D465B"/>
    <w:rsid w:val="006E0B0B"/>
    <w:rsid w:val="006F02EC"/>
    <w:rsid w:val="006F38BC"/>
    <w:rsid w:val="006F67F8"/>
    <w:rsid w:val="007038A5"/>
    <w:rsid w:val="00706340"/>
    <w:rsid w:val="0070682F"/>
    <w:rsid w:val="00706FAB"/>
    <w:rsid w:val="00710CCD"/>
    <w:rsid w:val="00712E8E"/>
    <w:rsid w:val="0071634F"/>
    <w:rsid w:val="0071648A"/>
    <w:rsid w:val="00716DF2"/>
    <w:rsid w:val="007202BC"/>
    <w:rsid w:val="00723FFE"/>
    <w:rsid w:val="00724B5F"/>
    <w:rsid w:val="0072540E"/>
    <w:rsid w:val="00726677"/>
    <w:rsid w:val="00726D74"/>
    <w:rsid w:val="0073151D"/>
    <w:rsid w:val="0073286D"/>
    <w:rsid w:val="00736C2E"/>
    <w:rsid w:val="00747796"/>
    <w:rsid w:val="007531F3"/>
    <w:rsid w:val="00755A69"/>
    <w:rsid w:val="00761A34"/>
    <w:rsid w:val="007625F2"/>
    <w:rsid w:val="0077072B"/>
    <w:rsid w:val="00771634"/>
    <w:rsid w:val="00772AF5"/>
    <w:rsid w:val="0077506A"/>
    <w:rsid w:val="00776436"/>
    <w:rsid w:val="00790D21"/>
    <w:rsid w:val="00795690"/>
    <w:rsid w:val="0079629A"/>
    <w:rsid w:val="00796E20"/>
    <w:rsid w:val="0079746B"/>
    <w:rsid w:val="007B2671"/>
    <w:rsid w:val="007B50BA"/>
    <w:rsid w:val="007C45B8"/>
    <w:rsid w:val="007C4AA0"/>
    <w:rsid w:val="007D183A"/>
    <w:rsid w:val="007D261A"/>
    <w:rsid w:val="007D4E64"/>
    <w:rsid w:val="007E277D"/>
    <w:rsid w:val="007E3CF4"/>
    <w:rsid w:val="007F1A70"/>
    <w:rsid w:val="007F2E85"/>
    <w:rsid w:val="007F3236"/>
    <w:rsid w:val="007F3D6F"/>
    <w:rsid w:val="007F5E23"/>
    <w:rsid w:val="007F72EF"/>
    <w:rsid w:val="007F7733"/>
    <w:rsid w:val="007F7D62"/>
    <w:rsid w:val="0081392E"/>
    <w:rsid w:val="00815C9B"/>
    <w:rsid w:val="00824C96"/>
    <w:rsid w:val="00824D50"/>
    <w:rsid w:val="00827CA0"/>
    <w:rsid w:val="00833DA5"/>
    <w:rsid w:val="00835E08"/>
    <w:rsid w:val="00837163"/>
    <w:rsid w:val="008376EC"/>
    <w:rsid w:val="0084080F"/>
    <w:rsid w:val="008425F7"/>
    <w:rsid w:val="00843CF6"/>
    <w:rsid w:val="0084433F"/>
    <w:rsid w:val="00847834"/>
    <w:rsid w:val="00852256"/>
    <w:rsid w:val="00852B49"/>
    <w:rsid w:val="00854967"/>
    <w:rsid w:val="00862A35"/>
    <w:rsid w:val="00863A62"/>
    <w:rsid w:val="00873358"/>
    <w:rsid w:val="00875742"/>
    <w:rsid w:val="00876890"/>
    <w:rsid w:val="00880CC0"/>
    <w:rsid w:val="00882263"/>
    <w:rsid w:val="0089089E"/>
    <w:rsid w:val="00891577"/>
    <w:rsid w:val="008A001D"/>
    <w:rsid w:val="008A014F"/>
    <w:rsid w:val="008A29B8"/>
    <w:rsid w:val="008A40CE"/>
    <w:rsid w:val="008B0EB5"/>
    <w:rsid w:val="008B2023"/>
    <w:rsid w:val="008B2655"/>
    <w:rsid w:val="008B28AA"/>
    <w:rsid w:val="008B3498"/>
    <w:rsid w:val="008B6ECA"/>
    <w:rsid w:val="008C01B6"/>
    <w:rsid w:val="008C13A1"/>
    <w:rsid w:val="008C4A7B"/>
    <w:rsid w:val="008C5660"/>
    <w:rsid w:val="008D7C51"/>
    <w:rsid w:val="008D7E2E"/>
    <w:rsid w:val="008E5473"/>
    <w:rsid w:val="008E5FA5"/>
    <w:rsid w:val="008F20DC"/>
    <w:rsid w:val="008F3BDC"/>
    <w:rsid w:val="00904A72"/>
    <w:rsid w:val="009055A8"/>
    <w:rsid w:val="00926192"/>
    <w:rsid w:val="00932FD3"/>
    <w:rsid w:val="009406E1"/>
    <w:rsid w:val="009411F3"/>
    <w:rsid w:val="00941CF9"/>
    <w:rsid w:val="0094633C"/>
    <w:rsid w:val="00950E5D"/>
    <w:rsid w:val="009544A0"/>
    <w:rsid w:val="00962500"/>
    <w:rsid w:val="00973FEC"/>
    <w:rsid w:val="0099172B"/>
    <w:rsid w:val="00992C2B"/>
    <w:rsid w:val="009940B4"/>
    <w:rsid w:val="00995CC8"/>
    <w:rsid w:val="009A25F9"/>
    <w:rsid w:val="009A5EE1"/>
    <w:rsid w:val="009A724B"/>
    <w:rsid w:val="009A7514"/>
    <w:rsid w:val="009B2481"/>
    <w:rsid w:val="009B6DF8"/>
    <w:rsid w:val="009C6029"/>
    <w:rsid w:val="009C7AB5"/>
    <w:rsid w:val="009D0658"/>
    <w:rsid w:val="009D617E"/>
    <w:rsid w:val="009D76A7"/>
    <w:rsid w:val="009E0049"/>
    <w:rsid w:val="009E47F5"/>
    <w:rsid w:val="009E5E22"/>
    <w:rsid w:val="009F1795"/>
    <w:rsid w:val="00A054B7"/>
    <w:rsid w:val="00A05524"/>
    <w:rsid w:val="00A06AE6"/>
    <w:rsid w:val="00A07690"/>
    <w:rsid w:val="00A07EB0"/>
    <w:rsid w:val="00A113F5"/>
    <w:rsid w:val="00A12B72"/>
    <w:rsid w:val="00A14858"/>
    <w:rsid w:val="00A21ECE"/>
    <w:rsid w:val="00A24569"/>
    <w:rsid w:val="00A27DBD"/>
    <w:rsid w:val="00A31BC7"/>
    <w:rsid w:val="00A355B0"/>
    <w:rsid w:val="00A35730"/>
    <w:rsid w:val="00A357B4"/>
    <w:rsid w:val="00A374D4"/>
    <w:rsid w:val="00A42384"/>
    <w:rsid w:val="00A45952"/>
    <w:rsid w:val="00A45B2F"/>
    <w:rsid w:val="00A46975"/>
    <w:rsid w:val="00A51716"/>
    <w:rsid w:val="00A66DD5"/>
    <w:rsid w:val="00A71A50"/>
    <w:rsid w:val="00A71C8F"/>
    <w:rsid w:val="00A72D92"/>
    <w:rsid w:val="00A7434A"/>
    <w:rsid w:val="00A77AC6"/>
    <w:rsid w:val="00A8732E"/>
    <w:rsid w:val="00A958BF"/>
    <w:rsid w:val="00AA6DF8"/>
    <w:rsid w:val="00AB5298"/>
    <w:rsid w:val="00AD1F55"/>
    <w:rsid w:val="00AD3FEF"/>
    <w:rsid w:val="00AD6FA0"/>
    <w:rsid w:val="00AE563E"/>
    <w:rsid w:val="00AF60BC"/>
    <w:rsid w:val="00B01D2A"/>
    <w:rsid w:val="00B02251"/>
    <w:rsid w:val="00B03352"/>
    <w:rsid w:val="00B049BC"/>
    <w:rsid w:val="00B06FC1"/>
    <w:rsid w:val="00B11B8F"/>
    <w:rsid w:val="00B14024"/>
    <w:rsid w:val="00B20506"/>
    <w:rsid w:val="00B21F49"/>
    <w:rsid w:val="00B222CC"/>
    <w:rsid w:val="00B26243"/>
    <w:rsid w:val="00B3084B"/>
    <w:rsid w:val="00B319C2"/>
    <w:rsid w:val="00B31CAB"/>
    <w:rsid w:val="00B334A7"/>
    <w:rsid w:val="00B3488A"/>
    <w:rsid w:val="00B37E99"/>
    <w:rsid w:val="00B42523"/>
    <w:rsid w:val="00B44067"/>
    <w:rsid w:val="00B44897"/>
    <w:rsid w:val="00B44BDD"/>
    <w:rsid w:val="00B46B9B"/>
    <w:rsid w:val="00B5277A"/>
    <w:rsid w:val="00B52BF5"/>
    <w:rsid w:val="00B54575"/>
    <w:rsid w:val="00B54BDD"/>
    <w:rsid w:val="00B55D2E"/>
    <w:rsid w:val="00B57D12"/>
    <w:rsid w:val="00B63DD8"/>
    <w:rsid w:val="00B653CD"/>
    <w:rsid w:val="00B72226"/>
    <w:rsid w:val="00B7378D"/>
    <w:rsid w:val="00B747EE"/>
    <w:rsid w:val="00B74986"/>
    <w:rsid w:val="00B74DD9"/>
    <w:rsid w:val="00B9328B"/>
    <w:rsid w:val="00B9737B"/>
    <w:rsid w:val="00BA07E7"/>
    <w:rsid w:val="00BB04BB"/>
    <w:rsid w:val="00BB6DE6"/>
    <w:rsid w:val="00BC1C8C"/>
    <w:rsid w:val="00BC6445"/>
    <w:rsid w:val="00BC6A0D"/>
    <w:rsid w:val="00BD3A89"/>
    <w:rsid w:val="00BD5678"/>
    <w:rsid w:val="00BE08B5"/>
    <w:rsid w:val="00BE2FF4"/>
    <w:rsid w:val="00BE4D01"/>
    <w:rsid w:val="00BE5B56"/>
    <w:rsid w:val="00BF02C4"/>
    <w:rsid w:val="00BF0CED"/>
    <w:rsid w:val="00BF23F2"/>
    <w:rsid w:val="00BF3DA1"/>
    <w:rsid w:val="00C00411"/>
    <w:rsid w:val="00C00666"/>
    <w:rsid w:val="00C00FDE"/>
    <w:rsid w:val="00C017D5"/>
    <w:rsid w:val="00C0417E"/>
    <w:rsid w:val="00C06088"/>
    <w:rsid w:val="00C13EE9"/>
    <w:rsid w:val="00C24801"/>
    <w:rsid w:val="00C2482F"/>
    <w:rsid w:val="00C30D9D"/>
    <w:rsid w:val="00C34ABD"/>
    <w:rsid w:val="00C42F9C"/>
    <w:rsid w:val="00C431C9"/>
    <w:rsid w:val="00C4334F"/>
    <w:rsid w:val="00C476FC"/>
    <w:rsid w:val="00C50AF3"/>
    <w:rsid w:val="00C51CCC"/>
    <w:rsid w:val="00C54535"/>
    <w:rsid w:val="00C56B85"/>
    <w:rsid w:val="00C61D83"/>
    <w:rsid w:val="00C638DE"/>
    <w:rsid w:val="00C66970"/>
    <w:rsid w:val="00C71A26"/>
    <w:rsid w:val="00C71E47"/>
    <w:rsid w:val="00C80CD8"/>
    <w:rsid w:val="00C815B9"/>
    <w:rsid w:val="00C81F57"/>
    <w:rsid w:val="00C8484B"/>
    <w:rsid w:val="00C9394C"/>
    <w:rsid w:val="00CA3EA0"/>
    <w:rsid w:val="00CA5CAC"/>
    <w:rsid w:val="00CA7BD8"/>
    <w:rsid w:val="00CD0902"/>
    <w:rsid w:val="00CD094E"/>
    <w:rsid w:val="00CD1E08"/>
    <w:rsid w:val="00CD40CD"/>
    <w:rsid w:val="00CD50A8"/>
    <w:rsid w:val="00CD5B2B"/>
    <w:rsid w:val="00CE429B"/>
    <w:rsid w:val="00CE4F87"/>
    <w:rsid w:val="00CE5BF6"/>
    <w:rsid w:val="00CE7A2A"/>
    <w:rsid w:val="00CF1E89"/>
    <w:rsid w:val="00CF26C3"/>
    <w:rsid w:val="00CF6ED6"/>
    <w:rsid w:val="00CF7628"/>
    <w:rsid w:val="00CF79A9"/>
    <w:rsid w:val="00CF7FA7"/>
    <w:rsid w:val="00D0688C"/>
    <w:rsid w:val="00D15894"/>
    <w:rsid w:val="00D16319"/>
    <w:rsid w:val="00D163CD"/>
    <w:rsid w:val="00D16A15"/>
    <w:rsid w:val="00D16C04"/>
    <w:rsid w:val="00D2180D"/>
    <w:rsid w:val="00D23E38"/>
    <w:rsid w:val="00D23FA0"/>
    <w:rsid w:val="00D24E94"/>
    <w:rsid w:val="00D42CD4"/>
    <w:rsid w:val="00D43489"/>
    <w:rsid w:val="00D43C2D"/>
    <w:rsid w:val="00D45DFF"/>
    <w:rsid w:val="00D53017"/>
    <w:rsid w:val="00D55FD9"/>
    <w:rsid w:val="00D60743"/>
    <w:rsid w:val="00D6510E"/>
    <w:rsid w:val="00D6528C"/>
    <w:rsid w:val="00D65749"/>
    <w:rsid w:val="00D6751C"/>
    <w:rsid w:val="00D722E2"/>
    <w:rsid w:val="00D769C6"/>
    <w:rsid w:val="00D775EB"/>
    <w:rsid w:val="00D82013"/>
    <w:rsid w:val="00D828E1"/>
    <w:rsid w:val="00D874E5"/>
    <w:rsid w:val="00D90743"/>
    <w:rsid w:val="00DA1E3F"/>
    <w:rsid w:val="00DA37F7"/>
    <w:rsid w:val="00DB0234"/>
    <w:rsid w:val="00DB12F5"/>
    <w:rsid w:val="00DB7F7C"/>
    <w:rsid w:val="00DC466C"/>
    <w:rsid w:val="00DC476D"/>
    <w:rsid w:val="00DC5B4E"/>
    <w:rsid w:val="00DC7535"/>
    <w:rsid w:val="00DD22E2"/>
    <w:rsid w:val="00DF700B"/>
    <w:rsid w:val="00DF78AE"/>
    <w:rsid w:val="00E029A0"/>
    <w:rsid w:val="00E1066B"/>
    <w:rsid w:val="00E10A3B"/>
    <w:rsid w:val="00E149CE"/>
    <w:rsid w:val="00E15677"/>
    <w:rsid w:val="00E15A30"/>
    <w:rsid w:val="00E15B10"/>
    <w:rsid w:val="00E22719"/>
    <w:rsid w:val="00E22B8B"/>
    <w:rsid w:val="00E26A13"/>
    <w:rsid w:val="00E3438E"/>
    <w:rsid w:val="00E41DF4"/>
    <w:rsid w:val="00E42F78"/>
    <w:rsid w:val="00E47891"/>
    <w:rsid w:val="00E50BA2"/>
    <w:rsid w:val="00E51886"/>
    <w:rsid w:val="00E60C0B"/>
    <w:rsid w:val="00E60D51"/>
    <w:rsid w:val="00E67218"/>
    <w:rsid w:val="00E677A0"/>
    <w:rsid w:val="00E77A56"/>
    <w:rsid w:val="00E844BA"/>
    <w:rsid w:val="00E901B8"/>
    <w:rsid w:val="00E94639"/>
    <w:rsid w:val="00EA3BD3"/>
    <w:rsid w:val="00EA467A"/>
    <w:rsid w:val="00EA5C88"/>
    <w:rsid w:val="00EA6131"/>
    <w:rsid w:val="00EA6455"/>
    <w:rsid w:val="00EA65E1"/>
    <w:rsid w:val="00EB54CE"/>
    <w:rsid w:val="00EB57A9"/>
    <w:rsid w:val="00EC1160"/>
    <w:rsid w:val="00EC2A77"/>
    <w:rsid w:val="00EC6E12"/>
    <w:rsid w:val="00EC6E6E"/>
    <w:rsid w:val="00ED0B23"/>
    <w:rsid w:val="00ED294B"/>
    <w:rsid w:val="00ED4910"/>
    <w:rsid w:val="00ED687B"/>
    <w:rsid w:val="00EE1A6C"/>
    <w:rsid w:val="00EE43E5"/>
    <w:rsid w:val="00EE5E17"/>
    <w:rsid w:val="00EE6A1C"/>
    <w:rsid w:val="00EF2614"/>
    <w:rsid w:val="00EF5F58"/>
    <w:rsid w:val="00F00535"/>
    <w:rsid w:val="00F019E6"/>
    <w:rsid w:val="00F02C3D"/>
    <w:rsid w:val="00F05F4B"/>
    <w:rsid w:val="00F11935"/>
    <w:rsid w:val="00F15A1E"/>
    <w:rsid w:val="00F15ADB"/>
    <w:rsid w:val="00F16710"/>
    <w:rsid w:val="00F200CA"/>
    <w:rsid w:val="00F220CC"/>
    <w:rsid w:val="00F25707"/>
    <w:rsid w:val="00F25EE6"/>
    <w:rsid w:val="00F26867"/>
    <w:rsid w:val="00F3156E"/>
    <w:rsid w:val="00F36897"/>
    <w:rsid w:val="00F416C3"/>
    <w:rsid w:val="00F41E26"/>
    <w:rsid w:val="00F45F4C"/>
    <w:rsid w:val="00F47296"/>
    <w:rsid w:val="00F51A4F"/>
    <w:rsid w:val="00F55FBE"/>
    <w:rsid w:val="00F6360E"/>
    <w:rsid w:val="00F63DFF"/>
    <w:rsid w:val="00F760BD"/>
    <w:rsid w:val="00F779A7"/>
    <w:rsid w:val="00F77FB3"/>
    <w:rsid w:val="00F801C4"/>
    <w:rsid w:val="00F81E15"/>
    <w:rsid w:val="00F87209"/>
    <w:rsid w:val="00F87249"/>
    <w:rsid w:val="00F90E2A"/>
    <w:rsid w:val="00FB1040"/>
    <w:rsid w:val="00FB3D2B"/>
    <w:rsid w:val="00FB61A3"/>
    <w:rsid w:val="00FC1B30"/>
    <w:rsid w:val="00FC23C0"/>
    <w:rsid w:val="00FC3008"/>
    <w:rsid w:val="00FC48EE"/>
    <w:rsid w:val="00FD5A15"/>
    <w:rsid w:val="00FD5D1A"/>
    <w:rsid w:val="00FD6AAE"/>
    <w:rsid w:val="00FE1BC8"/>
    <w:rsid w:val="00FE4531"/>
    <w:rsid w:val="00FE47C3"/>
    <w:rsid w:val="00FF3C13"/>
    <w:rsid w:val="00FF4024"/>
    <w:rsid w:val="00FF506F"/>
    <w:rsid w:val="00FF639D"/>
    <w:rsid w:val="0EB7154E"/>
    <w:rsid w:val="1B66F5CD"/>
    <w:rsid w:val="25430F1E"/>
    <w:rsid w:val="2607120C"/>
    <w:rsid w:val="27B871CE"/>
    <w:rsid w:val="28853D45"/>
    <w:rsid w:val="348F07D5"/>
    <w:rsid w:val="3A65DCA4"/>
    <w:rsid w:val="3D2F96DC"/>
    <w:rsid w:val="46605B02"/>
    <w:rsid w:val="4CFFA576"/>
    <w:rsid w:val="4D91C2D5"/>
    <w:rsid w:val="500B9F91"/>
    <w:rsid w:val="5F799196"/>
    <w:rsid w:val="61D704B8"/>
    <w:rsid w:val="652A12E3"/>
    <w:rsid w:val="6D18FC0D"/>
    <w:rsid w:val="6DFC4B93"/>
    <w:rsid w:val="7187B71D"/>
    <w:rsid w:val="7D10D458"/>
    <w:rsid w:val="7E1F01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2FB58"/>
  <w15:docId w15:val="{F0C85F42-4CF8-4D9C-AC62-8C769604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690"/>
    <w:pPr>
      <w:keepNext/>
      <w:keepLines/>
      <w:numPr>
        <w:numId w:val="3"/>
      </w:numPr>
      <w:spacing w:before="360" w:after="80" w:line="256" w:lineRule="auto"/>
      <w:outlineLvl w:val="0"/>
    </w:pPr>
    <w:rPr>
      <w:rFonts w:asciiTheme="majorHAnsi" w:eastAsiaTheme="majorEastAsia" w:hAnsiTheme="majorHAnsi" w:cstheme="majorBidi"/>
      <w:color w:val="1F497D" w:themeColor="text2"/>
      <w:sz w:val="48"/>
      <w:szCs w:val="32"/>
    </w:rPr>
  </w:style>
  <w:style w:type="paragraph" w:styleId="Heading2">
    <w:name w:val="heading 2"/>
    <w:basedOn w:val="Normal"/>
    <w:next w:val="Normal"/>
    <w:link w:val="Heading2Char"/>
    <w:uiPriority w:val="9"/>
    <w:unhideWhenUsed/>
    <w:qFormat/>
    <w:rsid w:val="00795690"/>
    <w:pPr>
      <w:keepNext/>
      <w:keepLines/>
      <w:numPr>
        <w:ilvl w:val="1"/>
        <w:numId w:val="3"/>
      </w:numPr>
      <w:spacing w:before="40" w:after="40" w:line="256" w:lineRule="auto"/>
      <w:outlineLvl w:val="1"/>
    </w:pPr>
    <w:rPr>
      <w:rFonts w:asciiTheme="majorHAnsi" w:eastAsiaTheme="majorEastAsia" w:hAnsiTheme="majorHAnsi" w:cstheme="majorBidi"/>
      <w:color w:val="A4C169" w:themeColor="accent3" w:themeTint="E6"/>
      <w:sz w:val="40"/>
      <w:szCs w:val="48"/>
    </w:rPr>
  </w:style>
  <w:style w:type="paragraph" w:styleId="Heading3">
    <w:name w:val="heading 3"/>
    <w:basedOn w:val="Normal"/>
    <w:next w:val="Normal"/>
    <w:link w:val="Heading3Char"/>
    <w:uiPriority w:val="9"/>
    <w:semiHidden/>
    <w:unhideWhenUsed/>
    <w:qFormat/>
    <w:rsid w:val="00795690"/>
    <w:pPr>
      <w:keepNext/>
      <w:keepLines/>
      <w:numPr>
        <w:ilvl w:val="2"/>
        <w:numId w:val="3"/>
      </w:numPr>
      <w:spacing w:before="40" w:after="0" w:line="256" w:lineRule="auto"/>
      <w:outlineLvl w:val="2"/>
    </w:pPr>
    <w:rPr>
      <w:rFonts w:asciiTheme="majorHAnsi" w:eastAsiaTheme="majorEastAsia" w:hAnsiTheme="majorHAnsi" w:cstheme="majorBidi"/>
      <w:color w:val="1F497D" w:themeColor="text2"/>
      <w:sz w:val="32"/>
      <w:szCs w:val="40"/>
    </w:rPr>
  </w:style>
  <w:style w:type="paragraph" w:styleId="Heading4">
    <w:name w:val="heading 4"/>
    <w:basedOn w:val="Normal"/>
    <w:next w:val="Normal"/>
    <w:link w:val="Heading4Char"/>
    <w:uiPriority w:val="9"/>
    <w:semiHidden/>
    <w:unhideWhenUsed/>
    <w:qFormat/>
    <w:rsid w:val="00795690"/>
    <w:pPr>
      <w:keepNext/>
      <w:keepLines/>
      <w:numPr>
        <w:ilvl w:val="3"/>
        <w:numId w:val="3"/>
      </w:numPr>
      <w:spacing w:before="40" w:after="0" w:line="256" w:lineRule="auto"/>
      <w:outlineLvl w:val="3"/>
    </w:pPr>
    <w:rPr>
      <w:rFonts w:asciiTheme="majorHAnsi" w:eastAsiaTheme="majorEastAsia" w:hAnsiTheme="majorHAnsi" w:cstheme="majorBidi"/>
      <w:iCs/>
      <w:color w:val="CF7B79" w:themeColor="accent2" w:themeTint="BF"/>
      <w:sz w:val="28"/>
      <w:szCs w:val="28"/>
    </w:rPr>
  </w:style>
  <w:style w:type="paragraph" w:styleId="Heading5">
    <w:name w:val="heading 5"/>
    <w:basedOn w:val="Normal"/>
    <w:next w:val="Normal"/>
    <w:link w:val="Heading5Char"/>
    <w:uiPriority w:val="9"/>
    <w:semiHidden/>
    <w:unhideWhenUsed/>
    <w:qFormat/>
    <w:rsid w:val="00795690"/>
    <w:pPr>
      <w:keepNext/>
      <w:keepLines/>
      <w:numPr>
        <w:ilvl w:val="4"/>
        <w:numId w:val="3"/>
      </w:numPr>
      <w:spacing w:before="40" w:after="0" w:line="256" w:lineRule="auto"/>
      <w:outlineLvl w:val="4"/>
    </w:pPr>
    <w:rPr>
      <w:rFonts w:asciiTheme="majorHAnsi" w:eastAsiaTheme="majorEastAsia" w:hAnsiTheme="majorHAnsi" w:cstheme="majorBidi"/>
      <w:color w:val="1F497D" w:themeColor="text2"/>
      <w:sz w:val="26"/>
      <w:szCs w:val="26"/>
    </w:rPr>
  </w:style>
  <w:style w:type="paragraph" w:styleId="Heading6">
    <w:name w:val="heading 6"/>
    <w:basedOn w:val="Normal"/>
    <w:next w:val="Normal"/>
    <w:link w:val="Heading6Char"/>
    <w:uiPriority w:val="9"/>
    <w:semiHidden/>
    <w:unhideWhenUsed/>
    <w:qFormat/>
    <w:rsid w:val="00795690"/>
    <w:pPr>
      <w:keepNext/>
      <w:keepLines/>
      <w:numPr>
        <w:ilvl w:val="5"/>
        <w:numId w:val="3"/>
      </w:numPr>
      <w:spacing w:before="40" w:after="0" w:line="256" w:lineRule="auto"/>
      <w:outlineLvl w:val="5"/>
    </w:pPr>
    <w:rPr>
      <w:rFonts w:asciiTheme="majorHAnsi" w:eastAsiaTheme="majorEastAsia" w:hAnsiTheme="majorHAnsi" w:cstheme="majorBidi"/>
      <w:color w:val="9BBB59" w:themeColor="accent3"/>
    </w:rPr>
  </w:style>
  <w:style w:type="paragraph" w:styleId="Heading7">
    <w:name w:val="heading 7"/>
    <w:basedOn w:val="Normal"/>
    <w:next w:val="Normal"/>
    <w:link w:val="Heading7Char"/>
    <w:uiPriority w:val="9"/>
    <w:semiHidden/>
    <w:unhideWhenUsed/>
    <w:qFormat/>
    <w:rsid w:val="00795690"/>
    <w:pPr>
      <w:keepNext/>
      <w:keepLines/>
      <w:numPr>
        <w:ilvl w:val="6"/>
        <w:numId w:val="3"/>
      </w:numPr>
      <w:spacing w:before="40" w:after="0" w:line="256" w:lineRule="auto"/>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795690"/>
    <w:pPr>
      <w:keepNext/>
      <w:keepLines/>
      <w:numPr>
        <w:ilvl w:val="7"/>
        <w:numId w:val="3"/>
      </w:numPr>
      <w:spacing w:before="40" w:after="0" w:line="256" w:lineRule="auto"/>
      <w:outlineLvl w:val="7"/>
    </w:pPr>
    <w:rPr>
      <w:rFonts w:asciiTheme="majorHAnsi" w:eastAsiaTheme="majorEastAsia" w:hAnsiTheme="majorHAnsi" w:cstheme="majorBidi"/>
      <w:color w:val="9BBB59" w:themeColor="accent3"/>
      <w:sz w:val="21"/>
      <w:szCs w:val="21"/>
    </w:rPr>
  </w:style>
  <w:style w:type="paragraph" w:styleId="Heading9">
    <w:name w:val="heading 9"/>
    <w:basedOn w:val="Normal"/>
    <w:next w:val="Normal"/>
    <w:link w:val="Heading9Char"/>
    <w:uiPriority w:val="9"/>
    <w:semiHidden/>
    <w:unhideWhenUsed/>
    <w:qFormat/>
    <w:rsid w:val="00795690"/>
    <w:pPr>
      <w:keepNext/>
      <w:keepLines/>
      <w:numPr>
        <w:ilvl w:val="8"/>
        <w:numId w:val="3"/>
      </w:numPr>
      <w:spacing w:before="40" w:after="0" w:line="256" w:lineRule="auto"/>
      <w:outlineLvl w:val="8"/>
    </w:pPr>
    <w:rPr>
      <w:rFonts w:asciiTheme="majorHAnsi" w:eastAsiaTheme="majorEastAsia" w:hAnsiTheme="majorHAnsi" w:cstheme="majorBidi"/>
      <w:i/>
      <w:iCs/>
      <w:color w:val="1F497D"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character" w:styleId="CommentReference">
    <w:name w:val="annotation reference"/>
    <w:basedOn w:val="DefaultParagraphFont"/>
    <w:uiPriority w:val="99"/>
    <w:semiHidden/>
    <w:unhideWhenUsed/>
    <w:rsid w:val="009E5E22"/>
    <w:rPr>
      <w:sz w:val="16"/>
      <w:szCs w:val="16"/>
    </w:rPr>
  </w:style>
  <w:style w:type="paragraph" w:styleId="CommentText">
    <w:name w:val="annotation text"/>
    <w:basedOn w:val="Normal"/>
    <w:link w:val="CommentTextChar"/>
    <w:uiPriority w:val="99"/>
    <w:unhideWhenUsed/>
    <w:rsid w:val="009E5E22"/>
    <w:pPr>
      <w:spacing w:line="240" w:lineRule="auto"/>
    </w:pPr>
    <w:rPr>
      <w:sz w:val="20"/>
      <w:szCs w:val="20"/>
    </w:rPr>
  </w:style>
  <w:style w:type="character" w:customStyle="1" w:styleId="CommentTextChar">
    <w:name w:val="Comment Text Char"/>
    <w:basedOn w:val="DefaultParagraphFont"/>
    <w:link w:val="CommentText"/>
    <w:uiPriority w:val="99"/>
    <w:rsid w:val="009E5E22"/>
    <w:rPr>
      <w:sz w:val="20"/>
      <w:szCs w:val="20"/>
    </w:rPr>
  </w:style>
  <w:style w:type="paragraph" w:styleId="CommentSubject">
    <w:name w:val="annotation subject"/>
    <w:basedOn w:val="CommentText"/>
    <w:next w:val="CommentText"/>
    <w:link w:val="CommentSubjectChar"/>
    <w:uiPriority w:val="99"/>
    <w:semiHidden/>
    <w:unhideWhenUsed/>
    <w:rsid w:val="009E5E22"/>
    <w:rPr>
      <w:b/>
      <w:bCs/>
    </w:rPr>
  </w:style>
  <w:style w:type="character" w:customStyle="1" w:styleId="CommentSubjectChar">
    <w:name w:val="Comment Subject Char"/>
    <w:basedOn w:val="CommentTextChar"/>
    <w:link w:val="CommentSubject"/>
    <w:uiPriority w:val="99"/>
    <w:semiHidden/>
    <w:rsid w:val="009E5E22"/>
    <w:rPr>
      <w:b/>
      <w:bCs/>
      <w:sz w:val="20"/>
      <w:szCs w:val="20"/>
    </w:rPr>
  </w:style>
  <w:style w:type="paragraph" w:styleId="BalloonText">
    <w:name w:val="Balloon Text"/>
    <w:basedOn w:val="Normal"/>
    <w:link w:val="BalloonTextChar"/>
    <w:uiPriority w:val="99"/>
    <w:semiHidden/>
    <w:unhideWhenUsed/>
    <w:rsid w:val="009E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22"/>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B44897"/>
    <w:pPr>
      <w:ind w:left="720"/>
      <w:contextualSpacing/>
    </w:pPr>
  </w:style>
  <w:style w:type="paragraph" w:styleId="FootnoteText">
    <w:name w:val="footnote text"/>
    <w:basedOn w:val="Normal"/>
    <w:link w:val="FootnoteTextChar"/>
    <w:uiPriority w:val="99"/>
    <w:semiHidden/>
    <w:unhideWhenUsed/>
    <w:rsid w:val="00D675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51C"/>
    <w:rPr>
      <w:sz w:val="20"/>
      <w:szCs w:val="20"/>
    </w:rPr>
  </w:style>
  <w:style w:type="character" w:styleId="FootnoteReference">
    <w:name w:val="footnote reference"/>
    <w:basedOn w:val="DefaultParagraphFont"/>
    <w:uiPriority w:val="99"/>
    <w:semiHidden/>
    <w:unhideWhenUsed/>
    <w:rsid w:val="00D6751C"/>
    <w:rPr>
      <w:vertAlign w:val="superscript"/>
    </w:rPr>
  </w:style>
  <w:style w:type="character" w:customStyle="1" w:styleId="Heading1Char">
    <w:name w:val="Heading 1 Char"/>
    <w:basedOn w:val="DefaultParagraphFont"/>
    <w:link w:val="Heading1"/>
    <w:uiPriority w:val="9"/>
    <w:rsid w:val="00795690"/>
    <w:rPr>
      <w:rFonts w:asciiTheme="majorHAnsi" w:eastAsiaTheme="majorEastAsia" w:hAnsiTheme="majorHAnsi" w:cstheme="majorBidi"/>
      <w:color w:val="1F497D" w:themeColor="text2"/>
      <w:sz w:val="48"/>
      <w:szCs w:val="32"/>
    </w:rPr>
  </w:style>
  <w:style w:type="character" w:customStyle="1" w:styleId="Heading2Char">
    <w:name w:val="Heading 2 Char"/>
    <w:basedOn w:val="DefaultParagraphFont"/>
    <w:link w:val="Heading2"/>
    <w:uiPriority w:val="9"/>
    <w:rsid w:val="00795690"/>
    <w:rPr>
      <w:rFonts w:asciiTheme="majorHAnsi" w:eastAsiaTheme="majorEastAsia" w:hAnsiTheme="majorHAnsi" w:cstheme="majorBidi"/>
      <w:color w:val="A4C169" w:themeColor="accent3" w:themeTint="E6"/>
      <w:sz w:val="40"/>
      <w:szCs w:val="48"/>
    </w:rPr>
  </w:style>
  <w:style w:type="character" w:customStyle="1" w:styleId="Heading3Char">
    <w:name w:val="Heading 3 Char"/>
    <w:basedOn w:val="DefaultParagraphFont"/>
    <w:link w:val="Heading3"/>
    <w:uiPriority w:val="9"/>
    <w:semiHidden/>
    <w:rsid w:val="00795690"/>
    <w:rPr>
      <w:rFonts w:asciiTheme="majorHAnsi" w:eastAsiaTheme="majorEastAsia" w:hAnsiTheme="majorHAnsi" w:cstheme="majorBidi"/>
      <w:color w:val="1F497D" w:themeColor="text2"/>
      <w:sz w:val="32"/>
      <w:szCs w:val="40"/>
    </w:rPr>
  </w:style>
  <w:style w:type="character" w:customStyle="1" w:styleId="Heading4Char">
    <w:name w:val="Heading 4 Char"/>
    <w:basedOn w:val="DefaultParagraphFont"/>
    <w:link w:val="Heading4"/>
    <w:uiPriority w:val="9"/>
    <w:semiHidden/>
    <w:rsid w:val="00795690"/>
    <w:rPr>
      <w:rFonts w:asciiTheme="majorHAnsi" w:eastAsiaTheme="majorEastAsia" w:hAnsiTheme="majorHAnsi" w:cstheme="majorBidi"/>
      <w:iCs/>
      <w:color w:val="CF7B79" w:themeColor="accent2" w:themeTint="BF"/>
      <w:sz w:val="28"/>
      <w:szCs w:val="28"/>
    </w:rPr>
  </w:style>
  <w:style w:type="character" w:customStyle="1" w:styleId="Heading5Char">
    <w:name w:val="Heading 5 Char"/>
    <w:basedOn w:val="DefaultParagraphFont"/>
    <w:link w:val="Heading5"/>
    <w:uiPriority w:val="9"/>
    <w:semiHidden/>
    <w:rsid w:val="00795690"/>
    <w:rPr>
      <w:rFonts w:asciiTheme="majorHAnsi" w:eastAsiaTheme="majorEastAsia" w:hAnsiTheme="majorHAnsi" w:cstheme="majorBidi"/>
      <w:color w:val="1F497D" w:themeColor="text2"/>
      <w:sz w:val="26"/>
      <w:szCs w:val="26"/>
    </w:rPr>
  </w:style>
  <w:style w:type="character" w:customStyle="1" w:styleId="Heading6Char">
    <w:name w:val="Heading 6 Char"/>
    <w:basedOn w:val="DefaultParagraphFont"/>
    <w:link w:val="Heading6"/>
    <w:uiPriority w:val="9"/>
    <w:semiHidden/>
    <w:rsid w:val="00795690"/>
    <w:rPr>
      <w:rFonts w:asciiTheme="majorHAnsi" w:eastAsiaTheme="majorEastAsia" w:hAnsiTheme="majorHAnsi" w:cstheme="majorBidi"/>
      <w:color w:val="9BBB59" w:themeColor="accent3"/>
    </w:rPr>
  </w:style>
  <w:style w:type="character" w:customStyle="1" w:styleId="Heading7Char">
    <w:name w:val="Heading 7 Char"/>
    <w:basedOn w:val="DefaultParagraphFont"/>
    <w:link w:val="Heading7"/>
    <w:uiPriority w:val="9"/>
    <w:semiHidden/>
    <w:rsid w:val="00795690"/>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795690"/>
    <w:rPr>
      <w:rFonts w:asciiTheme="majorHAnsi" w:eastAsiaTheme="majorEastAsia" w:hAnsiTheme="majorHAnsi" w:cstheme="majorBidi"/>
      <w:color w:val="9BBB59" w:themeColor="accent3"/>
      <w:sz w:val="21"/>
      <w:szCs w:val="21"/>
    </w:rPr>
  </w:style>
  <w:style w:type="character" w:customStyle="1" w:styleId="Heading9Char">
    <w:name w:val="Heading 9 Char"/>
    <w:basedOn w:val="DefaultParagraphFont"/>
    <w:link w:val="Heading9"/>
    <w:uiPriority w:val="9"/>
    <w:semiHidden/>
    <w:rsid w:val="00795690"/>
    <w:rPr>
      <w:rFonts w:asciiTheme="majorHAnsi" w:eastAsiaTheme="majorEastAsia" w:hAnsiTheme="majorHAnsi" w:cstheme="majorBidi"/>
      <w:i/>
      <w:iCs/>
      <w:color w:val="1F497D" w:themeColor="text2"/>
      <w:sz w:val="21"/>
      <w:szCs w:val="21"/>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795690"/>
  </w:style>
  <w:style w:type="character" w:styleId="Hyperlink">
    <w:name w:val="Hyperlink"/>
    <w:basedOn w:val="DefaultParagraphFont"/>
    <w:uiPriority w:val="99"/>
    <w:unhideWhenUsed/>
    <w:rsid w:val="00795690"/>
    <w:rPr>
      <w:color w:val="0000FF"/>
      <w:u w:val="single"/>
    </w:rPr>
  </w:style>
  <w:style w:type="paragraph" w:customStyle="1" w:styleId="subsection">
    <w:name w:val="subsection"/>
    <w:basedOn w:val="Normal"/>
    <w:rsid w:val="00D16C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163BD8"/>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163BD8"/>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Revision">
    <w:name w:val="Revision"/>
    <w:hidden/>
    <w:uiPriority w:val="99"/>
    <w:semiHidden/>
    <w:rsid w:val="007D183A"/>
    <w:pPr>
      <w:spacing w:after="0" w:line="240" w:lineRule="auto"/>
    </w:pPr>
  </w:style>
  <w:style w:type="paragraph" w:customStyle="1" w:styleId="Default">
    <w:name w:val="Default"/>
    <w:rsid w:val="002556E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E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68">
      <w:bodyDiv w:val="1"/>
      <w:marLeft w:val="0"/>
      <w:marRight w:val="0"/>
      <w:marTop w:val="0"/>
      <w:marBottom w:val="0"/>
      <w:divBdr>
        <w:top w:val="none" w:sz="0" w:space="0" w:color="auto"/>
        <w:left w:val="none" w:sz="0" w:space="0" w:color="auto"/>
        <w:bottom w:val="none" w:sz="0" w:space="0" w:color="auto"/>
        <w:right w:val="none" w:sz="0" w:space="0" w:color="auto"/>
      </w:divBdr>
    </w:div>
    <w:div w:id="26294551">
      <w:bodyDiv w:val="1"/>
      <w:marLeft w:val="0"/>
      <w:marRight w:val="0"/>
      <w:marTop w:val="0"/>
      <w:marBottom w:val="0"/>
      <w:divBdr>
        <w:top w:val="none" w:sz="0" w:space="0" w:color="auto"/>
        <w:left w:val="none" w:sz="0" w:space="0" w:color="auto"/>
        <w:bottom w:val="none" w:sz="0" w:space="0" w:color="auto"/>
        <w:right w:val="none" w:sz="0" w:space="0" w:color="auto"/>
      </w:divBdr>
    </w:div>
    <w:div w:id="132218758">
      <w:bodyDiv w:val="1"/>
      <w:marLeft w:val="0"/>
      <w:marRight w:val="0"/>
      <w:marTop w:val="0"/>
      <w:marBottom w:val="0"/>
      <w:divBdr>
        <w:top w:val="none" w:sz="0" w:space="0" w:color="auto"/>
        <w:left w:val="none" w:sz="0" w:space="0" w:color="auto"/>
        <w:bottom w:val="none" w:sz="0" w:space="0" w:color="auto"/>
        <w:right w:val="none" w:sz="0" w:space="0" w:color="auto"/>
      </w:divBdr>
    </w:div>
    <w:div w:id="301229561">
      <w:bodyDiv w:val="1"/>
      <w:marLeft w:val="0"/>
      <w:marRight w:val="0"/>
      <w:marTop w:val="0"/>
      <w:marBottom w:val="0"/>
      <w:divBdr>
        <w:top w:val="none" w:sz="0" w:space="0" w:color="auto"/>
        <w:left w:val="none" w:sz="0" w:space="0" w:color="auto"/>
        <w:bottom w:val="none" w:sz="0" w:space="0" w:color="auto"/>
        <w:right w:val="none" w:sz="0" w:space="0" w:color="auto"/>
      </w:divBdr>
    </w:div>
    <w:div w:id="312488421">
      <w:bodyDiv w:val="1"/>
      <w:marLeft w:val="0"/>
      <w:marRight w:val="0"/>
      <w:marTop w:val="0"/>
      <w:marBottom w:val="0"/>
      <w:divBdr>
        <w:top w:val="none" w:sz="0" w:space="0" w:color="auto"/>
        <w:left w:val="none" w:sz="0" w:space="0" w:color="auto"/>
        <w:bottom w:val="none" w:sz="0" w:space="0" w:color="auto"/>
        <w:right w:val="none" w:sz="0" w:space="0" w:color="auto"/>
      </w:divBdr>
    </w:div>
    <w:div w:id="333388112">
      <w:bodyDiv w:val="1"/>
      <w:marLeft w:val="0"/>
      <w:marRight w:val="0"/>
      <w:marTop w:val="0"/>
      <w:marBottom w:val="0"/>
      <w:divBdr>
        <w:top w:val="none" w:sz="0" w:space="0" w:color="auto"/>
        <w:left w:val="none" w:sz="0" w:space="0" w:color="auto"/>
        <w:bottom w:val="none" w:sz="0" w:space="0" w:color="auto"/>
        <w:right w:val="none" w:sz="0" w:space="0" w:color="auto"/>
      </w:divBdr>
    </w:div>
    <w:div w:id="492793489">
      <w:bodyDiv w:val="1"/>
      <w:marLeft w:val="0"/>
      <w:marRight w:val="0"/>
      <w:marTop w:val="0"/>
      <w:marBottom w:val="0"/>
      <w:divBdr>
        <w:top w:val="none" w:sz="0" w:space="0" w:color="auto"/>
        <w:left w:val="none" w:sz="0" w:space="0" w:color="auto"/>
        <w:bottom w:val="none" w:sz="0" w:space="0" w:color="auto"/>
        <w:right w:val="none" w:sz="0" w:space="0" w:color="auto"/>
      </w:divBdr>
    </w:div>
    <w:div w:id="598560191">
      <w:bodyDiv w:val="1"/>
      <w:marLeft w:val="0"/>
      <w:marRight w:val="0"/>
      <w:marTop w:val="0"/>
      <w:marBottom w:val="0"/>
      <w:divBdr>
        <w:top w:val="none" w:sz="0" w:space="0" w:color="auto"/>
        <w:left w:val="none" w:sz="0" w:space="0" w:color="auto"/>
        <w:bottom w:val="none" w:sz="0" w:space="0" w:color="auto"/>
        <w:right w:val="none" w:sz="0" w:space="0" w:color="auto"/>
      </w:divBdr>
    </w:div>
    <w:div w:id="739135619">
      <w:bodyDiv w:val="1"/>
      <w:marLeft w:val="0"/>
      <w:marRight w:val="0"/>
      <w:marTop w:val="0"/>
      <w:marBottom w:val="0"/>
      <w:divBdr>
        <w:top w:val="none" w:sz="0" w:space="0" w:color="auto"/>
        <w:left w:val="none" w:sz="0" w:space="0" w:color="auto"/>
        <w:bottom w:val="none" w:sz="0" w:space="0" w:color="auto"/>
        <w:right w:val="none" w:sz="0" w:space="0" w:color="auto"/>
      </w:divBdr>
    </w:div>
    <w:div w:id="793207505">
      <w:bodyDiv w:val="1"/>
      <w:marLeft w:val="0"/>
      <w:marRight w:val="0"/>
      <w:marTop w:val="0"/>
      <w:marBottom w:val="0"/>
      <w:divBdr>
        <w:top w:val="none" w:sz="0" w:space="0" w:color="auto"/>
        <w:left w:val="none" w:sz="0" w:space="0" w:color="auto"/>
        <w:bottom w:val="none" w:sz="0" w:space="0" w:color="auto"/>
        <w:right w:val="none" w:sz="0" w:space="0" w:color="auto"/>
      </w:divBdr>
    </w:div>
    <w:div w:id="1257012359">
      <w:bodyDiv w:val="1"/>
      <w:marLeft w:val="0"/>
      <w:marRight w:val="0"/>
      <w:marTop w:val="0"/>
      <w:marBottom w:val="0"/>
      <w:divBdr>
        <w:top w:val="none" w:sz="0" w:space="0" w:color="auto"/>
        <w:left w:val="none" w:sz="0" w:space="0" w:color="auto"/>
        <w:bottom w:val="none" w:sz="0" w:space="0" w:color="auto"/>
        <w:right w:val="none" w:sz="0" w:space="0" w:color="auto"/>
      </w:divBdr>
    </w:div>
    <w:div w:id="1317224209">
      <w:bodyDiv w:val="1"/>
      <w:marLeft w:val="0"/>
      <w:marRight w:val="0"/>
      <w:marTop w:val="0"/>
      <w:marBottom w:val="0"/>
      <w:divBdr>
        <w:top w:val="none" w:sz="0" w:space="0" w:color="auto"/>
        <w:left w:val="none" w:sz="0" w:space="0" w:color="auto"/>
        <w:bottom w:val="none" w:sz="0" w:space="0" w:color="auto"/>
        <w:right w:val="none" w:sz="0" w:space="0" w:color="auto"/>
      </w:divBdr>
    </w:div>
    <w:div w:id="1347369887">
      <w:bodyDiv w:val="1"/>
      <w:marLeft w:val="0"/>
      <w:marRight w:val="0"/>
      <w:marTop w:val="0"/>
      <w:marBottom w:val="0"/>
      <w:divBdr>
        <w:top w:val="none" w:sz="0" w:space="0" w:color="auto"/>
        <w:left w:val="none" w:sz="0" w:space="0" w:color="auto"/>
        <w:bottom w:val="none" w:sz="0" w:space="0" w:color="auto"/>
        <w:right w:val="none" w:sz="0" w:space="0" w:color="auto"/>
      </w:divBdr>
    </w:div>
    <w:div w:id="1566990109">
      <w:bodyDiv w:val="1"/>
      <w:marLeft w:val="0"/>
      <w:marRight w:val="0"/>
      <w:marTop w:val="0"/>
      <w:marBottom w:val="0"/>
      <w:divBdr>
        <w:top w:val="none" w:sz="0" w:space="0" w:color="auto"/>
        <w:left w:val="none" w:sz="0" w:space="0" w:color="auto"/>
        <w:bottom w:val="none" w:sz="0" w:space="0" w:color="auto"/>
        <w:right w:val="none" w:sz="0" w:space="0" w:color="auto"/>
      </w:divBdr>
    </w:div>
    <w:div w:id="1789397317">
      <w:bodyDiv w:val="1"/>
      <w:marLeft w:val="0"/>
      <w:marRight w:val="0"/>
      <w:marTop w:val="0"/>
      <w:marBottom w:val="0"/>
      <w:divBdr>
        <w:top w:val="none" w:sz="0" w:space="0" w:color="auto"/>
        <w:left w:val="none" w:sz="0" w:space="0" w:color="auto"/>
        <w:bottom w:val="none" w:sz="0" w:space="0" w:color="auto"/>
        <w:right w:val="none" w:sz="0" w:space="0" w:color="auto"/>
      </w:divBdr>
    </w:div>
    <w:div w:id="184774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09922EF257AF4E8C99088F0520633E" ma:contentTypeVersion="" ma:contentTypeDescription="PDMS Document Site Content Type" ma:contentTypeScope="" ma:versionID="d4e98214c2f7f7e20ba34fdaee1aeeac">
  <xsd:schema xmlns:xsd="http://www.w3.org/2001/XMLSchema" xmlns:xs="http://www.w3.org/2001/XMLSchema" xmlns:p="http://schemas.microsoft.com/office/2006/metadata/properties" xmlns:ns2="43B3288C-D73A-438D-9428-8F8FE46D77C1" targetNamespace="http://schemas.microsoft.com/office/2006/metadata/properties" ma:root="true" ma:fieldsID="70e25c7d4f5478bea2bf69e2d6d3fd5e" ns2:_="">
    <xsd:import namespace="43B3288C-D73A-438D-9428-8F8FE46D77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288C-D73A-438D-9428-8F8FE46D77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3B3288C-D73A-438D-9428-8F8FE46D77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 D o c u m e n t s ! 4 6 6 7 6 2 9 4 . 3 < / d o c u m e n t i d >  
     < s e n d e r i d > O R U R M I < / s e n d e r i d >  
     < s e n d e r e m a i l > M I C H A E L . O ' R O U R K E @ A G S . G O V . A U < / s e n d e r e m a i l >  
     < l a s t m o d i f i e d > 2 0 2 2 - 1 2 - 1 4 T 1 4 : 5 9 : 0 0 . 0 0 0 0 0 0 0 + 1 1 : 0 0 < / l a s t m o d i f i e d >  
     < d a t a b a s e > D o c u m e n t s < / d a t a b a s e >  
 < / p r o p e r t i e s > 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7A6A4614-3890-400B-B1B1-964114A3C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288C-D73A-438D-9428-8F8FE46D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43B3288C-D73A-438D-9428-8F8FE46D77C1"/>
  </ds:schemaRefs>
</ds:datastoreItem>
</file>

<file path=customXml/itemProps4.xml><?xml version="1.0" encoding="utf-8"?>
<ds:datastoreItem xmlns:ds="http://schemas.openxmlformats.org/officeDocument/2006/customXml" ds:itemID="{00799EFF-1588-4D04-89F4-F41A706FD27B}">
  <ds:schemaRefs>
    <ds:schemaRef ds:uri="http://schemas.openxmlformats.org/officeDocument/2006/bibliography"/>
  </ds:schemaRefs>
</ds:datastoreItem>
</file>

<file path=customXml/itemProps5.xml><?xml version="1.0" encoding="utf-8"?>
<ds:datastoreItem xmlns:ds="http://schemas.openxmlformats.org/officeDocument/2006/customXml" ds:itemID="{7AE1D032-702A-4EB2-B3DB-30BF7A46526E}">
  <ds:schemaRefs>
    <ds:schemaRef ds:uri="http://www.imanage.com/work/xmlschema"/>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282</TotalTime>
  <Pages>11</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cp:lastModifiedBy>Hannah HU</cp:lastModifiedBy>
  <cp:revision>47</cp:revision>
  <dcterms:created xsi:type="dcterms:W3CDTF">2024-07-03T08:07:00Z</dcterms:created>
  <dcterms:modified xsi:type="dcterms:W3CDTF">2024-09-02T03:39:00Z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0x010100266966F133664895A6EE3632470D45F5006E09922EF257AF4E8C99088F0520633E</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1380;#2022|4a777a70-2aa9-481e-a746-cca47d761c8e</vt:lpwstr>
  </property>
  <property fmtid="{D5CDD505-2E9C-101B-9397-08002B2CF9AE}" pid="5" name="DocHub_LegalToolPurpose">
    <vt:lpwstr>4832;#Standing Advice|ed74bdb8-e7d0-4e35-8cfa-142834146cc4</vt:lpwstr>
  </property>
  <property fmtid="{D5CDD505-2E9C-101B-9397-08002B2CF9AE}" pid="6" name="DocHub_WorkActivity">
    <vt:lpwstr/>
  </property>
  <property fmtid="{D5CDD505-2E9C-101B-9397-08002B2CF9AE}" pid="7" name="DocHub_Keywords">
    <vt:lpwstr/>
  </property>
  <property fmtid="{D5CDD505-2E9C-101B-9397-08002B2CF9AE}" pid="8" name="DocHub_DocumentType">
    <vt:lpwstr>37;#Brief|b7e64b99-5aaf-414e-afb1-f6ec93007836</vt:lpwstr>
  </property>
  <property fmtid="{D5CDD505-2E9C-101B-9397-08002B2CF9AE}" pid="9" name="DocHub_SecurityClassification">
    <vt:lpwstr>1;#OFFICIAL|6106d03b-a1a0-4e30-9d91-d5e9fb4314f9</vt:lpwstr>
  </property>
  <property fmtid="{D5CDD505-2E9C-101B-9397-08002B2CF9AE}" pid="10" name="_dlc_DocIdItemGuid">
    <vt:lpwstr>52736cf9-9c50-45e5-8fc4-4b02fff03d5b</vt:lpwstr>
  </property>
  <property fmtid="{D5CDD505-2E9C-101B-9397-08002B2CF9AE}" pid="11" name="ObjectiveRef">
    <vt:lpwstr>Removed</vt:lpwstr>
  </property>
  <property fmtid="{D5CDD505-2E9C-101B-9397-08002B2CF9AE}" pid="12" name="iManageRef">
    <vt:lpwstr>Updated</vt:lpwstr>
  </property>
  <property fmtid="{D5CDD505-2E9C-101B-9397-08002B2CF9AE}" pid="13" name="LeadingLawyers">
    <vt:lpwstr>Removed</vt:lpwstr>
  </property>
  <property fmtid="{D5CDD505-2E9C-101B-9397-08002B2CF9AE}" pid="14" name="checkforsharepointfields">
    <vt:lpwstr>True</vt:lpwstr>
  </property>
  <property fmtid="{D5CDD505-2E9C-101B-9397-08002B2CF9AE}" pid="15" name="Template Filename">
    <vt:lpwstr/>
  </property>
  <property fmtid="{D5CDD505-2E9C-101B-9397-08002B2CF9AE}" pid="16" name="MediaServiceImageTags">
    <vt:lpwstr/>
  </property>
  <property fmtid="{D5CDD505-2E9C-101B-9397-08002B2CF9AE}" pid="17" name="ClassificationContentMarkingHeaderShapeIds">
    <vt:lpwstr>4ca6ec91,3887c3c8,7c193a74</vt:lpwstr>
  </property>
  <property fmtid="{D5CDD505-2E9C-101B-9397-08002B2CF9AE}" pid="18" name="ClassificationContentMarkingHeaderFontProps">
    <vt:lpwstr>#ff0000,12,Calibri</vt:lpwstr>
  </property>
  <property fmtid="{D5CDD505-2E9C-101B-9397-08002B2CF9AE}" pid="19" name="ClassificationContentMarkingHeaderText">
    <vt:lpwstr>OFFICIAL</vt:lpwstr>
  </property>
  <property fmtid="{D5CDD505-2E9C-101B-9397-08002B2CF9AE}" pid="20" name="ClassificationContentMarkingFooterShapeIds">
    <vt:lpwstr>7e49a0d4,7d530ebc,6eb119ce</vt:lpwstr>
  </property>
  <property fmtid="{D5CDD505-2E9C-101B-9397-08002B2CF9AE}" pid="21" name="ClassificationContentMarkingFooterFontProps">
    <vt:lpwstr>#ff0000,12,Calibri</vt:lpwstr>
  </property>
  <property fmtid="{D5CDD505-2E9C-101B-9397-08002B2CF9AE}" pid="22" name="ClassificationContentMarkingFooterText">
    <vt:lpwstr>OFFICIAL</vt:lpwstr>
  </property>
</Properties>
</file>