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4366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E27831D" w14:textId="0B3778BE" w:rsidR="00955175" w:rsidRPr="00252E6F" w:rsidRDefault="00252E6F" w:rsidP="00E2168B">
      <w:pPr>
        <w:spacing w:before="280" w:after="240"/>
        <w:rPr>
          <w:b/>
          <w:sz w:val="32"/>
          <w:szCs w:val="32"/>
        </w:rPr>
      </w:pPr>
      <w:r w:rsidRPr="00252E6F">
        <w:rPr>
          <w:noProof/>
        </w:rPr>
        <w:drawing>
          <wp:anchor distT="0" distB="0" distL="114300" distR="114300" simplePos="0" relativeHeight="251658240" behindDoc="0" locked="0" layoutInCell="1" allowOverlap="1" wp14:anchorId="7D8EBD60" wp14:editId="5F6044A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DA7F5" w14:textId="77777777" w:rsidR="00955175" w:rsidRPr="00252E6F" w:rsidRDefault="00955175" w:rsidP="00DC30AD">
      <w:pPr>
        <w:pStyle w:val="LI-Title"/>
        <w:pBdr>
          <w:top w:val="none" w:sz="0" w:space="0" w:color="auto"/>
        </w:pBdr>
      </w:pPr>
    </w:p>
    <w:p w14:paraId="7E813339" w14:textId="77777777" w:rsidR="00955175" w:rsidRPr="00252E6F" w:rsidRDefault="00955175" w:rsidP="00955175">
      <w:pPr>
        <w:pStyle w:val="LI-Title"/>
        <w:pBdr>
          <w:top w:val="none" w:sz="0" w:space="0" w:color="auto"/>
        </w:pBdr>
        <w:jc w:val="center"/>
      </w:pPr>
      <w:r w:rsidRPr="00252E6F">
        <w:t>Explanatory Statement</w:t>
      </w:r>
    </w:p>
    <w:p w14:paraId="3D970E03" w14:textId="77777777" w:rsidR="00955175" w:rsidRPr="00252E6F" w:rsidRDefault="00955175" w:rsidP="00955175">
      <w:pPr>
        <w:rPr>
          <w:lang w:eastAsia="en-AU"/>
        </w:rPr>
      </w:pPr>
    </w:p>
    <w:p w14:paraId="6701701D" w14:textId="7EE3C411" w:rsidR="00C4170B" w:rsidRDefault="00F87970" w:rsidP="00CA7656">
      <w:pPr>
        <w:jc w:val="center"/>
        <w:rPr>
          <w:b/>
          <w:i/>
          <w:sz w:val="28"/>
          <w:szCs w:val="28"/>
          <w:lang w:eastAsia="en-AU"/>
        </w:rPr>
      </w:pPr>
      <w:bookmarkStart w:id="0" w:name="_Hlk120190184"/>
      <w:r w:rsidRPr="00F87970">
        <w:rPr>
          <w:b/>
          <w:i/>
          <w:sz w:val="28"/>
          <w:szCs w:val="28"/>
          <w:lang w:eastAsia="en-AU"/>
        </w:rPr>
        <w:t>ASIC Regulated Foreign Markets Determination (</w:t>
      </w:r>
      <w:r w:rsidR="00F26CB5">
        <w:rPr>
          <w:b/>
          <w:i/>
          <w:sz w:val="28"/>
          <w:szCs w:val="28"/>
          <w:lang w:eastAsia="en-AU"/>
        </w:rPr>
        <w:t>Amendment</w:t>
      </w:r>
      <w:r w:rsidRPr="00F87970">
        <w:rPr>
          <w:b/>
          <w:i/>
          <w:sz w:val="28"/>
          <w:szCs w:val="28"/>
          <w:lang w:eastAsia="en-AU"/>
        </w:rPr>
        <w:t>) Instrument 2024/605</w:t>
      </w:r>
      <w:r w:rsidR="00EA2A5A">
        <w:rPr>
          <w:b/>
          <w:iCs/>
          <w:sz w:val="28"/>
          <w:szCs w:val="28"/>
          <w:lang w:eastAsia="en-AU"/>
        </w:rPr>
        <w:t xml:space="preserve"> and </w:t>
      </w:r>
      <w:r w:rsidR="0065570D" w:rsidRPr="004D532C">
        <w:rPr>
          <w:b/>
          <w:i/>
          <w:sz w:val="28"/>
          <w:szCs w:val="28"/>
          <w:lang w:eastAsia="en-AU"/>
        </w:rPr>
        <w:t>ASIC Corporations (Repeal) Instrument 2024</w:t>
      </w:r>
      <w:r w:rsidR="006E3F00">
        <w:rPr>
          <w:b/>
          <w:i/>
          <w:sz w:val="28"/>
          <w:szCs w:val="28"/>
          <w:lang w:eastAsia="en-AU"/>
        </w:rPr>
        <w:t>/604</w:t>
      </w:r>
    </w:p>
    <w:p w14:paraId="21771099" w14:textId="77777777" w:rsidR="00E16D65" w:rsidRPr="00EA2A5A" w:rsidRDefault="00E16D65" w:rsidP="00CA7656">
      <w:pPr>
        <w:jc w:val="center"/>
        <w:rPr>
          <w:b/>
          <w:iCs/>
          <w:sz w:val="28"/>
          <w:szCs w:val="28"/>
          <w:lang w:eastAsia="en-AU"/>
        </w:rPr>
      </w:pPr>
    </w:p>
    <w:p w14:paraId="3D36FF5F" w14:textId="056F1374" w:rsidR="00863657" w:rsidRPr="00252E6F" w:rsidRDefault="00F800C9" w:rsidP="0051748E">
      <w:pPr>
        <w:pStyle w:val="LI-BodyTextParaa"/>
        <w:spacing w:before="0"/>
        <w:ind w:left="0" w:firstLine="0"/>
      </w:pPr>
      <w:bookmarkStart w:id="1" w:name="BK_S3P1L1C1"/>
      <w:bookmarkEnd w:id="0"/>
      <w:bookmarkEnd w:id="1"/>
      <w:r w:rsidRPr="00252E6F">
        <w:t xml:space="preserve">This is the Explanatory Statement for </w:t>
      </w:r>
      <w:r w:rsidR="00C41BD2" w:rsidRPr="00C41BD2">
        <w:rPr>
          <w:i/>
          <w:iCs/>
        </w:rPr>
        <w:t>ASIC Regulated Foreign Markets Determination (</w:t>
      </w:r>
      <w:r w:rsidR="00F26CB5">
        <w:rPr>
          <w:i/>
          <w:iCs/>
        </w:rPr>
        <w:t>Amendment</w:t>
      </w:r>
      <w:r w:rsidR="00C41BD2" w:rsidRPr="00C41BD2">
        <w:rPr>
          <w:i/>
          <w:iCs/>
        </w:rPr>
        <w:t>) Instrument 2024/605</w:t>
      </w:r>
      <w:r w:rsidR="00C41BD2" w:rsidRPr="00C41BD2">
        <w:t xml:space="preserve"> </w:t>
      </w:r>
      <w:r w:rsidR="00C60E1B">
        <w:t>(</w:t>
      </w:r>
      <w:r w:rsidR="00B5460B">
        <w:t xml:space="preserve">the </w:t>
      </w:r>
      <w:r w:rsidR="00696B05" w:rsidRPr="00AE18A1">
        <w:rPr>
          <w:b/>
          <w:bCs/>
          <w:i/>
          <w:iCs/>
        </w:rPr>
        <w:t xml:space="preserve">Foreign Markets </w:t>
      </w:r>
      <w:r w:rsidR="00F26CB5">
        <w:rPr>
          <w:b/>
          <w:bCs/>
          <w:i/>
          <w:iCs/>
        </w:rPr>
        <w:t>Amendment</w:t>
      </w:r>
      <w:r w:rsidR="002B061B" w:rsidRPr="00AE18A1">
        <w:rPr>
          <w:b/>
          <w:bCs/>
          <w:i/>
          <w:iCs/>
        </w:rPr>
        <w:t xml:space="preserve"> </w:t>
      </w:r>
      <w:r w:rsidR="00696B05" w:rsidRPr="00AE18A1">
        <w:rPr>
          <w:b/>
          <w:bCs/>
          <w:i/>
          <w:iCs/>
        </w:rPr>
        <w:t>Instrument</w:t>
      </w:r>
      <w:r w:rsidR="00191CF3" w:rsidRPr="004D532C">
        <w:t>)</w:t>
      </w:r>
      <w:r w:rsidR="00253E7B">
        <w:t xml:space="preserve"> and </w:t>
      </w:r>
      <w:r w:rsidR="004D532C" w:rsidRPr="00BA75B3">
        <w:rPr>
          <w:i/>
          <w:iCs/>
        </w:rPr>
        <w:t>ASIC Corporations (Repeal) Instrument 2024</w:t>
      </w:r>
      <w:r w:rsidR="00AF7B60">
        <w:rPr>
          <w:i/>
          <w:iCs/>
        </w:rPr>
        <w:t>/604</w:t>
      </w:r>
      <w:r w:rsidR="00BA75B3">
        <w:t xml:space="preserve"> (</w:t>
      </w:r>
      <w:r w:rsidR="00BA75B3" w:rsidRPr="00BA75B3">
        <w:t xml:space="preserve">the </w:t>
      </w:r>
      <w:r w:rsidR="0051748E" w:rsidRPr="00C143C1">
        <w:rPr>
          <w:b/>
          <w:bCs/>
          <w:i/>
          <w:iCs/>
        </w:rPr>
        <w:t>Exemption Repeal Instrument</w:t>
      </w:r>
      <w:r w:rsidR="00E16D65">
        <w:t>)</w:t>
      </w:r>
      <w:r w:rsidR="00253E7B">
        <w:t>.</w:t>
      </w:r>
    </w:p>
    <w:p w14:paraId="01EFBC80" w14:textId="41D83200" w:rsidR="00F800C9" w:rsidRPr="00252E6F" w:rsidRDefault="00863657" w:rsidP="00C14654">
      <w:pPr>
        <w:pStyle w:val="LI-BodyTextParaa"/>
        <w:ind w:left="0" w:firstLine="0"/>
      </w:pPr>
      <w:r w:rsidRPr="00252E6F">
        <w:t>Th</w:t>
      </w:r>
      <w:r w:rsidR="00F800C9" w:rsidRPr="00252E6F">
        <w:t>e</w:t>
      </w:r>
      <w:r w:rsidRPr="00252E6F">
        <w:t xml:space="preserve"> </w:t>
      </w:r>
      <w:r w:rsidR="00F800C9" w:rsidRPr="00252E6F">
        <w:t>Explanatory Statement is approved by the Australian Securities and</w:t>
      </w:r>
      <w:r w:rsidR="00C14654">
        <w:t xml:space="preserve"> </w:t>
      </w:r>
      <w:r w:rsidR="00F800C9" w:rsidRPr="00252E6F">
        <w:t>Investments Commission (</w:t>
      </w:r>
      <w:r w:rsidR="00F800C9" w:rsidRPr="00252E6F">
        <w:rPr>
          <w:b/>
          <w:i/>
        </w:rPr>
        <w:t>ASIC</w:t>
      </w:r>
      <w:r w:rsidR="00F800C9" w:rsidRPr="00252E6F">
        <w:t>).</w:t>
      </w:r>
    </w:p>
    <w:p w14:paraId="651F3DEF" w14:textId="77777777" w:rsidR="00F800C9" w:rsidRPr="00252E6F" w:rsidRDefault="005D1FEA" w:rsidP="00F800C9">
      <w:pPr>
        <w:pStyle w:val="LI-BodyTextNumbered"/>
        <w:ind w:left="0" w:firstLine="0"/>
        <w:rPr>
          <w:b/>
        </w:rPr>
      </w:pPr>
      <w:r w:rsidRPr="00252E6F">
        <w:rPr>
          <w:b/>
        </w:rPr>
        <w:t>Summary</w:t>
      </w:r>
    </w:p>
    <w:p w14:paraId="0851806E" w14:textId="5D9854A4" w:rsidR="00930B90" w:rsidRDefault="00CE7137" w:rsidP="00A04B61">
      <w:pPr>
        <w:pStyle w:val="LI-BodyTextParaa"/>
        <w:numPr>
          <w:ilvl w:val="0"/>
          <w:numId w:val="25"/>
        </w:numPr>
      </w:pPr>
      <w:r>
        <w:rPr>
          <w:color w:val="000000"/>
        </w:rPr>
        <w:t xml:space="preserve">The </w:t>
      </w:r>
      <w:r w:rsidR="004A469D">
        <w:rPr>
          <w:color w:val="000000"/>
        </w:rPr>
        <w:t xml:space="preserve">Foreign Markets </w:t>
      </w:r>
      <w:r w:rsidR="00F26CB5">
        <w:rPr>
          <w:color w:val="000000"/>
        </w:rPr>
        <w:t>Amendment</w:t>
      </w:r>
      <w:r w:rsidR="004A469D">
        <w:rPr>
          <w:color w:val="000000"/>
        </w:rPr>
        <w:t xml:space="preserve"> Instrument </w:t>
      </w:r>
      <w:r>
        <w:rPr>
          <w:color w:val="000000"/>
        </w:rPr>
        <w:t xml:space="preserve">is made under </w:t>
      </w:r>
      <w:r w:rsidR="006325AE">
        <w:t xml:space="preserve">subrule 1.2.4(5) of the </w:t>
      </w:r>
      <w:r w:rsidR="006325AE">
        <w:rPr>
          <w:i/>
          <w:iCs/>
        </w:rPr>
        <w:t xml:space="preserve">ASIC Derivative Transaction Rules (Reporting) </w:t>
      </w:r>
      <w:r w:rsidR="006325AE" w:rsidRPr="001F3AC7">
        <w:rPr>
          <w:i/>
          <w:iCs/>
        </w:rPr>
        <w:t>2024</w:t>
      </w:r>
      <w:r w:rsidR="001F3AC7">
        <w:t xml:space="preserve"> </w:t>
      </w:r>
      <w:r w:rsidR="00C56E47">
        <w:t>(</w:t>
      </w:r>
      <w:r w:rsidR="00C56E47" w:rsidRPr="009554D3">
        <w:t xml:space="preserve">the </w:t>
      </w:r>
      <w:r w:rsidR="00C56E47" w:rsidRPr="00AE18A1">
        <w:rPr>
          <w:b/>
          <w:bCs/>
          <w:i/>
          <w:iCs/>
        </w:rPr>
        <w:t>2024 Reporting Rules</w:t>
      </w:r>
      <w:r w:rsidR="00C56E47" w:rsidRPr="008F4A1D">
        <w:t>)</w:t>
      </w:r>
      <w:r w:rsidR="00C56E47">
        <w:t xml:space="preserve"> </w:t>
      </w:r>
      <w:r w:rsidR="001F3AC7">
        <w:t xml:space="preserve">and </w:t>
      </w:r>
      <w:r w:rsidR="00E7612F">
        <w:t xml:space="preserve">the effect of the amendments is to repeal </w:t>
      </w:r>
      <w:r w:rsidR="004A05CC" w:rsidRPr="004A05CC">
        <w:rPr>
          <w:i/>
          <w:iCs/>
        </w:rPr>
        <w:t>ASIC Regulated Foreign Markets Determination 2023/346</w:t>
      </w:r>
      <w:r w:rsidR="004A05CC">
        <w:t xml:space="preserve"> </w:t>
      </w:r>
      <w:r w:rsidR="008F4A1D">
        <w:t xml:space="preserve">(the </w:t>
      </w:r>
      <w:r w:rsidR="00D914AF" w:rsidRPr="00AE18A1">
        <w:rPr>
          <w:b/>
          <w:bCs/>
          <w:i/>
          <w:iCs/>
        </w:rPr>
        <w:t>2023 Foreign Markets Determination</w:t>
      </w:r>
      <w:r w:rsidR="00D914AF">
        <w:t xml:space="preserve">) </w:t>
      </w:r>
      <w:r w:rsidR="004A05CC">
        <w:t>on 21 October 2024.</w:t>
      </w:r>
    </w:p>
    <w:p w14:paraId="14B83291" w14:textId="79F1E766" w:rsidR="00B80426" w:rsidRDefault="00B80426" w:rsidP="00B80426">
      <w:pPr>
        <w:pStyle w:val="LI-BodyTextParaa"/>
        <w:numPr>
          <w:ilvl w:val="0"/>
          <w:numId w:val="25"/>
        </w:numPr>
      </w:pPr>
      <w:r>
        <w:rPr>
          <w:color w:val="000000"/>
        </w:rPr>
        <w:t xml:space="preserve">The </w:t>
      </w:r>
      <w:r w:rsidRPr="00B80426">
        <w:rPr>
          <w:color w:val="000000"/>
        </w:rPr>
        <w:t>Exemption Repeal Instrument</w:t>
      </w:r>
      <w:r>
        <w:rPr>
          <w:color w:val="000000"/>
        </w:rPr>
        <w:t xml:space="preserve"> is made under </w:t>
      </w:r>
      <w:r w:rsidR="00AA21B1">
        <w:rPr>
          <w:color w:val="000000"/>
        </w:rPr>
        <w:t>paragraph 907D(2)(a) of the </w:t>
      </w:r>
      <w:r w:rsidR="00AA21B1">
        <w:rPr>
          <w:i/>
          <w:iCs/>
          <w:color w:val="000000"/>
        </w:rPr>
        <w:t>Corporations Act 2001</w:t>
      </w:r>
      <w:r>
        <w:t xml:space="preserve"> and </w:t>
      </w:r>
      <w:r w:rsidR="00AA21B1">
        <w:t xml:space="preserve">repeals </w:t>
      </w:r>
      <w:r w:rsidR="00290BAF" w:rsidRPr="00290BAF">
        <w:rPr>
          <w:i/>
          <w:iCs/>
        </w:rPr>
        <w:t>ASIC Corporations (Derivative Transaction Reporting Exemption) Instrument 2015/844</w:t>
      </w:r>
      <w:r>
        <w:t xml:space="preserve"> (the </w:t>
      </w:r>
      <w:r w:rsidRPr="00AE18A1">
        <w:rPr>
          <w:b/>
          <w:bCs/>
          <w:i/>
          <w:iCs/>
        </w:rPr>
        <w:t>20</w:t>
      </w:r>
      <w:r w:rsidR="00232502">
        <w:rPr>
          <w:b/>
          <w:bCs/>
          <w:i/>
          <w:iCs/>
        </w:rPr>
        <w:t>15</w:t>
      </w:r>
      <w:r w:rsidRPr="00AE18A1">
        <w:rPr>
          <w:b/>
          <w:bCs/>
          <w:i/>
          <w:iCs/>
        </w:rPr>
        <w:t xml:space="preserve"> </w:t>
      </w:r>
      <w:r w:rsidR="00763FCB">
        <w:rPr>
          <w:b/>
          <w:bCs/>
          <w:i/>
          <w:iCs/>
        </w:rPr>
        <w:t>Exemption</w:t>
      </w:r>
      <w:r>
        <w:t>) on 21 October 2024.</w:t>
      </w:r>
    </w:p>
    <w:p w14:paraId="49E985A3" w14:textId="703D875E" w:rsidR="000E3782" w:rsidRDefault="00DD2226" w:rsidP="00A04B61">
      <w:pPr>
        <w:pStyle w:val="LI-BodyTextParaa"/>
        <w:numPr>
          <w:ilvl w:val="0"/>
          <w:numId w:val="25"/>
        </w:numPr>
      </w:pPr>
      <w:r>
        <w:rPr>
          <w:color w:val="000000"/>
        </w:rPr>
        <w:t xml:space="preserve">On 21 October </w:t>
      </w:r>
      <w:r w:rsidR="00AD2B59">
        <w:rPr>
          <w:color w:val="000000"/>
        </w:rPr>
        <w:t xml:space="preserve">2024, </w:t>
      </w:r>
      <w:r w:rsidR="00AD2B59">
        <w:rPr>
          <w:i/>
          <w:iCs/>
        </w:rPr>
        <w:t xml:space="preserve">ASIC Derivative Transaction Rules (Reporting and Clearing) </w:t>
      </w:r>
      <w:r w:rsidR="00760E50">
        <w:rPr>
          <w:i/>
          <w:iCs/>
        </w:rPr>
        <w:t xml:space="preserve">Amendment Instrument </w:t>
      </w:r>
      <w:r w:rsidR="00AD2B59" w:rsidRPr="001F3AC7">
        <w:rPr>
          <w:i/>
          <w:iCs/>
        </w:rPr>
        <w:t>2024</w:t>
      </w:r>
      <w:r w:rsidR="00760E50">
        <w:rPr>
          <w:i/>
          <w:iCs/>
        </w:rPr>
        <w:t>/416</w:t>
      </w:r>
      <w:r w:rsidR="00AD2B59">
        <w:t xml:space="preserve"> </w:t>
      </w:r>
      <w:r w:rsidR="001713EC">
        <w:t>(</w:t>
      </w:r>
      <w:r w:rsidR="001713EC">
        <w:rPr>
          <w:b/>
          <w:bCs/>
          <w:i/>
          <w:iCs/>
        </w:rPr>
        <w:t>Amendment Instrument 2024/416</w:t>
      </w:r>
      <w:r w:rsidR="001713EC">
        <w:t xml:space="preserve">) </w:t>
      </w:r>
      <w:r w:rsidR="00C56E47">
        <w:t xml:space="preserve">amends the </w:t>
      </w:r>
      <w:r w:rsidR="00C56E47" w:rsidRPr="009554D3">
        <w:t>2024 Reporting Rules</w:t>
      </w:r>
      <w:r w:rsidR="00C56E47">
        <w:rPr>
          <w:color w:val="000000"/>
        </w:rPr>
        <w:t xml:space="preserve"> to </w:t>
      </w:r>
      <w:r w:rsidR="00C56E47" w:rsidRPr="009554D3">
        <w:t>substitute a generic definition of an excluded exchange-traded derivative (</w:t>
      </w:r>
      <w:r w:rsidR="00C56E47" w:rsidRPr="009554D3">
        <w:rPr>
          <w:b/>
          <w:bCs/>
          <w:i/>
          <w:iCs/>
        </w:rPr>
        <w:t>ETD</w:t>
      </w:r>
      <w:r w:rsidR="00C56E47" w:rsidRPr="009554D3">
        <w:t xml:space="preserve">) in place of the existing </w:t>
      </w:r>
      <w:r w:rsidR="00B5141F">
        <w:t xml:space="preserve">list of specified </w:t>
      </w:r>
      <w:r w:rsidR="000E3782">
        <w:t xml:space="preserve">financial markets and </w:t>
      </w:r>
      <w:r w:rsidR="00C56E47" w:rsidRPr="009554D3">
        <w:t>classes of financial markets</w:t>
      </w:r>
      <w:r w:rsidR="00A81DD5">
        <w:t xml:space="preserve"> </w:t>
      </w:r>
      <w:r w:rsidR="001A5D9E">
        <w:t xml:space="preserve">for </w:t>
      </w:r>
      <w:r w:rsidR="00A81DD5">
        <w:t>which</w:t>
      </w:r>
      <w:r w:rsidR="001A5D9E">
        <w:t xml:space="preserve"> the derivatives traded on those financial markets </w:t>
      </w:r>
      <w:r w:rsidR="0009119B">
        <w:t xml:space="preserve">are </w:t>
      </w:r>
      <w:r w:rsidR="00106A9A">
        <w:t xml:space="preserve">prescribed as </w:t>
      </w:r>
      <w:r w:rsidR="0009119B">
        <w:t>excluded ETDs</w:t>
      </w:r>
      <w:r w:rsidR="00DF6FE2">
        <w:t>.</w:t>
      </w:r>
    </w:p>
    <w:p w14:paraId="1D9A565D" w14:textId="4EF92C14" w:rsidR="006E7AE3" w:rsidRDefault="004514D5" w:rsidP="00A04B61">
      <w:pPr>
        <w:pStyle w:val="LI-BodyTextParaa"/>
        <w:numPr>
          <w:ilvl w:val="0"/>
          <w:numId w:val="25"/>
        </w:numPr>
      </w:pPr>
      <w:r>
        <w:t>The generic definition</w:t>
      </w:r>
      <w:r w:rsidR="00A24183">
        <w:t xml:space="preserve"> under the 2024 Reporting Rules</w:t>
      </w:r>
      <w:r w:rsidR="00056BAF">
        <w:t xml:space="preserve"> is based on </w:t>
      </w:r>
      <w:r w:rsidR="00A468D4">
        <w:t xml:space="preserve">subsection </w:t>
      </w:r>
      <w:r w:rsidR="00D041C5">
        <w:t>5(1) of the 2015 Exemption</w:t>
      </w:r>
      <w:r w:rsidR="006E7AE3">
        <w:t xml:space="preserve"> and</w:t>
      </w:r>
      <w:r w:rsidR="0035506E">
        <w:t>, in effect,</w:t>
      </w:r>
      <w:r w:rsidR="004A4741">
        <w:t xml:space="preserve"> </w:t>
      </w:r>
      <w:r w:rsidR="00542E47">
        <w:t>supersedes</w:t>
      </w:r>
      <w:r w:rsidR="006E7AE3">
        <w:t>:</w:t>
      </w:r>
    </w:p>
    <w:p w14:paraId="77750FA2" w14:textId="1AD3431F" w:rsidR="003449A4" w:rsidRDefault="00732D32" w:rsidP="006E7AE3">
      <w:pPr>
        <w:pStyle w:val="LI-BodyTextParaa"/>
        <w:numPr>
          <w:ilvl w:val="1"/>
          <w:numId w:val="25"/>
        </w:numPr>
      </w:pPr>
      <w:r>
        <w:t xml:space="preserve">The provisions of </w:t>
      </w:r>
      <w:r w:rsidR="00A468D4">
        <w:t xml:space="preserve">section </w:t>
      </w:r>
      <w:r w:rsidR="003F1025">
        <w:t>5 of the 2015 Exemption</w:t>
      </w:r>
      <w:r w:rsidR="00E40330">
        <w:t>, and</w:t>
      </w:r>
      <w:r w:rsidR="00A72562">
        <w:t>,</w:t>
      </w:r>
      <w:r w:rsidR="00E40330">
        <w:t xml:space="preserve"> </w:t>
      </w:r>
      <w:r w:rsidR="00D331CB">
        <w:t xml:space="preserve">as all other provisions of the 2015 Exemption cease </w:t>
      </w:r>
      <w:r w:rsidR="00A72562">
        <w:t xml:space="preserve">to have effect </w:t>
      </w:r>
      <w:r w:rsidR="00D331CB">
        <w:t xml:space="preserve">on </w:t>
      </w:r>
      <w:r w:rsidR="00A56EC4">
        <w:t>2</w:t>
      </w:r>
      <w:r w:rsidR="00A72562">
        <w:t>1</w:t>
      </w:r>
      <w:r w:rsidR="00A56EC4">
        <w:t xml:space="preserve"> October</w:t>
      </w:r>
      <w:r w:rsidR="00A72562">
        <w:t xml:space="preserve"> 2024</w:t>
      </w:r>
      <w:r w:rsidR="005055AE">
        <w:t xml:space="preserve">, the 2015 Exemption is repealed </w:t>
      </w:r>
      <w:r w:rsidR="003449A4">
        <w:t>on 21 October 2024; and</w:t>
      </w:r>
    </w:p>
    <w:p w14:paraId="0F76E667" w14:textId="37F3EF05" w:rsidR="00B82B76" w:rsidRDefault="003449A4" w:rsidP="006E7AE3">
      <w:pPr>
        <w:pStyle w:val="LI-BodyTextParaa"/>
        <w:numPr>
          <w:ilvl w:val="1"/>
          <w:numId w:val="25"/>
        </w:numPr>
      </w:pPr>
      <w:r>
        <w:t>T</w:t>
      </w:r>
      <w:r w:rsidR="004A4741">
        <w:t xml:space="preserve">he </w:t>
      </w:r>
      <w:r w:rsidR="00F82B2D">
        <w:t xml:space="preserve">determinations made in </w:t>
      </w:r>
      <w:r w:rsidR="00D914AF">
        <w:t>the 2023 Foreign Markets Determination</w:t>
      </w:r>
      <w:r w:rsidR="00C56E47" w:rsidRPr="009554D3">
        <w:t xml:space="preserve">, </w:t>
      </w:r>
      <w:r w:rsidR="00BC18AD">
        <w:t xml:space="preserve">and this determination is </w:t>
      </w:r>
      <w:r w:rsidR="009E7EB9">
        <w:t xml:space="preserve">repealed </w:t>
      </w:r>
      <w:r w:rsidR="00BC18AD">
        <w:t xml:space="preserve">on </w:t>
      </w:r>
      <w:r w:rsidR="00B82B76">
        <w:t>21 October 2024.</w:t>
      </w:r>
    </w:p>
    <w:p w14:paraId="2516399D" w14:textId="5A004DE4" w:rsidR="00573790" w:rsidRDefault="00573790" w:rsidP="00573790">
      <w:pPr>
        <w:pStyle w:val="LI-BodyTextParaa"/>
        <w:ind w:left="567"/>
        <w:rPr>
          <w:b/>
          <w:bCs/>
        </w:rPr>
      </w:pPr>
      <w:r>
        <w:rPr>
          <w:b/>
          <w:bCs/>
        </w:rPr>
        <w:t>Purpose</w:t>
      </w:r>
      <w:r w:rsidR="00736E1E">
        <w:rPr>
          <w:b/>
          <w:bCs/>
        </w:rPr>
        <w:t xml:space="preserve"> of the instruments</w:t>
      </w:r>
    </w:p>
    <w:p w14:paraId="7BA43F3A" w14:textId="43C5E342" w:rsidR="00620B28" w:rsidRPr="00620B28" w:rsidRDefault="00573790" w:rsidP="00573790">
      <w:pPr>
        <w:pStyle w:val="LI-BodyTextParaa"/>
        <w:ind w:left="567"/>
        <w:rPr>
          <w:color w:val="000000"/>
        </w:rPr>
      </w:pPr>
      <w:r w:rsidRPr="00620B28">
        <w:rPr>
          <w:color w:val="000000"/>
        </w:rPr>
        <w:t>5.</w:t>
      </w:r>
      <w:r w:rsidR="00610D4A" w:rsidRPr="00620B28">
        <w:rPr>
          <w:color w:val="000000"/>
        </w:rPr>
        <w:tab/>
        <w:t>The</w:t>
      </w:r>
      <w:r w:rsidR="00B14369" w:rsidRPr="00620B28">
        <w:rPr>
          <w:color w:val="000000"/>
        </w:rPr>
        <w:t xml:space="preserve"> key</w:t>
      </w:r>
      <w:r w:rsidR="00610D4A" w:rsidRPr="00620B28">
        <w:rPr>
          <w:color w:val="000000"/>
        </w:rPr>
        <w:t xml:space="preserve"> purpose</w:t>
      </w:r>
      <w:r w:rsidR="0035506E" w:rsidRPr="00620B28">
        <w:rPr>
          <w:color w:val="000000"/>
        </w:rPr>
        <w:t xml:space="preserve"> of the Foreign Markets </w:t>
      </w:r>
      <w:r w:rsidR="00F26CB5">
        <w:rPr>
          <w:color w:val="000000"/>
        </w:rPr>
        <w:t>Amendment</w:t>
      </w:r>
      <w:r w:rsidR="0035506E" w:rsidRPr="00620B28">
        <w:rPr>
          <w:color w:val="000000"/>
        </w:rPr>
        <w:t xml:space="preserve"> Instrument</w:t>
      </w:r>
      <w:r w:rsidR="000F69DD">
        <w:rPr>
          <w:color w:val="000000"/>
        </w:rPr>
        <w:t xml:space="preserve"> and</w:t>
      </w:r>
      <w:r w:rsidR="00A22389">
        <w:rPr>
          <w:color w:val="000000"/>
        </w:rPr>
        <w:t xml:space="preserve"> the </w:t>
      </w:r>
      <w:r w:rsidR="00C143C1" w:rsidRPr="00C143C1">
        <w:rPr>
          <w:color w:val="000000"/>
        </w:rPr>
        <w:t>Exemption Repeal Instrument</w:t>
      </w:r>
      <w:r w:rsidR="0035506E" w:rsidRPr="00620B28">
        <w:rPr>
          <w:color w:val="000000"/>
        </w:rPr>
        <w:t xml:space="preserve"> </w:t>
      </w:r>
      <w:r w:rsidR="0097548B">
        <w:rPr>
          <w:color w:val="000000"/>
        </w:rPr>
        <w:t>is</w:t>
      </w:r>
      <w:r w:rsidR="00A24183">
        <w:rPr>
          <w:color w:val="000000"/>
        </w:rPr>
        <w:t xml:space="preserve"> </w:t>
      </w:r>
      <w:r w:rsidR="00D238A6" w:rsidRPr="00620B28">
        <w:rPr>
          <w:color w:val="000000"/>
        </w:rPr>
        <w:t xml:space="preserve">to </w:t>
      </w:r>
      <w:r w:rsidR="00CA2D28">
        <w:rPr>
          <w:color w:val="000000"/>
        </w:rPr>
        <w:t>repeal</w:t>
      </w:r>
      <w:r w:rsidR="00D238A6" w:rsidRPr="00620B28">
        <w:rPr>
          <w:color w:val="000000"/>
        </w:rPr>
        <w:t xml:space="preserve"> instruments whose </w:t>
      </w:r>
      <w:r w:rsidR="00E46B20">
        <w:rPr>
          <w:color w:val="000000"/>
        </w:rPr>
        <w:t>purposes</w:t>
      </w:r>
      <w:r w:rsidR="00D238A6" w:rsidRPr="00620B28">
        <w:rPr>
          <w:color w:val="000000"/>
        </w:rPr>
        <w:t xml:space="preserve"> </w:t>
      </w:r>
      <w:r w:rsidR="00E46B20">
        <w:rPr>
          <w:color w:val="000000"/>
        </w:rPr>
        <w:t>are</w:t>
      </w:r>
      <w:r w:rsidR="003242ED" w:rsidRPr="00620B28">
        <w:rPr>
          <w:color w:val="000000"/>
        </w:rPr>
        <w:t xml:space="preserve"> no longer consistent with</w:t>
      </w:r>
      <w:r w:rsidR="00DA646D" w:rsidRPr="00620B28">
        <w:rPr>
          <w:color w:val="000000"/>
        </w:rPr>
        <w:t xml:space="preserve">, </w:t>
      </w:r>
      <w:r w:rsidR="00A468D4">
        <w:rPr>
          <w:color w:val="000000"/>
        </w:rPr>
        <w:t>or</w:t>
      </w:r>
      <w:r w:rsidR="00A468D4" w:rsidRPr="00620B28">
        <w:rPr>
          <w:color w:val="000000"/>
        </w:rPr>
        <w:t xml:space="preserve"> </w:t>
      </w:r>
      <w:r w:rsidR="00DA646D" w:rsidRPr="00620B28">
        <w:rPr>
          <w:color w:val="000000"/>
        </w:rPr>
        <w:t>supported by</w:t>
      </w:r>
      <w:r w:rsidR="00620B28" w:rsidRPr="00620B28">
        <w:rPr>
          <w:color w:val="000000"/>
        </w:rPr>
        <w:t>,</w:t>
      </w:r>
      <w:r w:rsidR="00DA646D" w:rsidRPr="00620B28">
        <w:rPr>
          <w:color w:val="000000"/>
        </w:rPr>
        <w:t xml:space="preserve"> the 2024 </w:t>
      </w:r>
      <w:r w:rsidR="00610D4A" w:rsidRPr="00620B28">
        <w:rPr>
          <w:color w:val="000000"/>
        </w:rPr>
        <w:t xml:space="preserve">Reporting Rules </w:t>
      </w:r>
      <w:r w:rsidR="00620B28" w:rsidRPr="00620B28">
        <w:rPr>
          <w:color w:val="000000"/>
        </w:rPr>
        <w:t>from 21 October 2024</w:t>
      </w:r>
      <w:r w:rsidR="00CA2D28">
        <w:rPr>
          <w:color w:val="000000"/>
        </w:rPr>
        <w:t>.</w:t>
      </w:r>
    </w:p>
    <w:p w14:paraId="4A22D838" w14:textId="7DD0FFE8" w:rsidR="00573790" w:rsidRPr="00573790" w:rsidRDefault="00DC30AD" w:rsidP="00573790">
      <w:pPr>
        <w:pStyle w:val="LI-BodyTextParaa"/>
        <w:ind w:left="567"/>
        <w:rPr>
          <w:b/>
          <w:bCs/>
          <w:i/>
          <w:iCs/>
        </w:rPr>
      </w:pPr>
      <w:r w:rsidRPr="003C77E5">
        <w:rPr>
          <w:b/>
          <w:bCs/>
        </w:rPr>
        <w:t>Background</w:t>
      </w:r>
      <w:r w:rsidR="00E46E32">
        <w:rPr>
          <w:b/>
          <w:bCs/>
        </w:rPr>
        <w:t xml:space="preserve"> to the instruments</w:t>
      </w:r>
    </w:p>
    <w:p w14:paraId="29B35F6B" w14:textId="110125D4" w:rsidR="00BA171E" w:rsidRDefault="00B442F2" w:rsidP="00943ADD">
      <w:pPr>
        <w:pStyle w:val="LI-BodyTextParaa"/>
        <w:numPr>
          <w:ilvl w:val="0"/>
          <w:numId w:val="29"/>
        </w:numPr>
      </w:pPr>
      <w:r>
        <w:t>ASIC made the 2024 Reporting Rules on 19 December 2022 f</w:t>
      </w:r>
      <w:r w:rsidR="00BA171E">
        <w:t>ollowing two rounds of consultation</w:t>
      </w:r>
      <w:r>
        <w:t>:</w:t>
      </w:r>
      <w:r w:rsidR="00BA171E">
        <w:t xml:space="preserve"> </w:t>
      </w:r>
      <w:r w:rsidR="00F86483" w:rsidRPr="00F86483">
        <w:t>Consultation Paper 334</w:t>
      </w:r>
      <w:r w:rsidR="00BA171E">
        <w:t xml:space="preserve"> </w:t>
      </w:r>
      <w:r w:rsidR="00BA171E" w:rsidRPr="008C35C5">
        <w:rPr>
          <w:i/>
          <w:iCs/>
        </w:rPr>
        <w:t>Proposed changes to simplify the ASIC Derivative Transaction Rules (Reporting): First consultation</w:t>
      </w:r>
      <w:r w:rsidR="00BA171E">
        <w:t xml:space="preserve"> </w:t>
      </w:r>
      <w:r>
        <w:t>(</w:t>
      </w:r>
      <w:r w:rsidR="00BA171E">
        <w:t>released on 27 November 2020</w:t>
      </w:r>
      <w:r>
        <w:t>);</w:t>
      </w:r>
      <w:r w:rsidR="00BA171E">
        <w:t xml:space="preserve"> and </w:t>
      </w:r>
      <w:r w:rsidR="00BA171E" w:rsidRPr="00F86483">
        <w:t>Consultation Paper 361</w:t>
      </w:r>
      <w:r w:rsidR="00BA171E">
        <w:t xml:space="preserve"> </w:t>
      </w:r>
      <w:r w:rsidR="00BA171E" w:rsidRPr="008C35C5">
        <w:rPr>
          <w:i/>
          <w:iCs/>
        </w:rPr>
        <w:t>Proposed changes to simplify the ASIC Derivative Transaction Rules (Reporting): Second consultation</w:t>
      </w:r>
      <w:r w:rsidR="00BA171E">
        <w:t xml:space="preserve"> </w:t>
      </w:r>
      <w:r w:rsidR="00C419CA">
        <w:t>(</w:t>
      </w:r>
      <w:r w:rsidR="00BA171E">
        <w:t>released on 16 May 2022</w:t>
      </w:r>
      <w:r w:rsidR="00C419CA">
        <w:t>)</w:t>
      </w:r>
      <w:r w:rsidR="00BA171E">
        <w:t xml:space="preserve">. The 2024 </w:t>
      </w:r>
      <w:r w:rsidR="005B189A">
        <w:t xml:space="preserve">Reporting </w:t>
      </w:r>
      <w:r w:rsidR="00BA171E">
        <w:t xml:space="preserve">Rules will commence on 21 October 2024. </w:t>
      </w:r>
    </w:p>
    <w:p w14:paraId="7E312176" w14:textId="6CD5F606" w:rsidR="00395F9F" w:rsidRDefault="00395F9F" w:rsidP="00943ADD">
      <w:pPr>
        <w:pStyle w:val="LI-BodyTextParaa"/>
        <w:numPr>
          <w:ilvl w:val="0"/>
          <w:numId w:val="29"/>
        </w:numPr>
      </w:pPr>
      <w:bookmarkStart w:id="2" w:name="_Hlk534291624"/>
      <w:r w:rsidRPr="00395F9F">
        <w:t>Following a further round of consultation</w:t>
      </w:r>
      <w:r w:rsidRPr="00395F9F">
        <w:rPr>
          <w:vertAlign w:val="superscript"/>
        </w:rPr>
        <w:footnoteReference w:id="2"/>
      </w:r>
      <w:r w:rsidRPr="00395F9F">
        <w:t>, ASIC made amendments to the 2024 Reporting Rules</w:t>
      </w:r>
      <w:r w:rsidR="004B54C3">
        <w:t xml:space="preserve"> under </w:t>
      </w:r>
      <w:r w:rsidR="004B54C3" w:rsidRPr="004B54C3">
        <w:rPr>
          <w:i/>
          <w:iCs/>
        </w:rPr>
        <w:t>ASIC Derivative Transaction Rules (Reporting) 2024 Amendment Instrument 2024/1</w:t>
      </w:r>
      <w:r w:rsidR="004B54C3">
        <w:t xml:space="preserve"> </w:t>
      </w:r>
      <w:r w:rsidR="00C9253C">
        <w:t>to make minor and technical changes to</w:t>
      </w:r>
      <w:r w:rsidRPr="00395F9F">
        <w:t xml:space="preserve"> the data elements </w:t>
      </w:r>
      <w:r w:rsidR="00C9253C">
        <w:t>under</w:t>
      </w:r>
      <w:r w:rsidRPr="00395F9F">
        <w:t xml:space="preserve"> the 2024 Reporting Rules</w:t>
      </w:r>
      <w:r w:rsidR="00C9253C">
        <w:t xml:space="preserve"> and other</w:t>
      </w:r>
      <w:r w:rsidR="00C9253C" w:rsidRPr="00395F9F">
        <w:t xml:space="preserve"> </w:t>
      </w:r>
      <w:r w:rsidR="00282579">
        <w:t xml:space="preserve">minor </w:t>
      </w:r>
      <w:r w:rsidR="00C9253C">
        <w:t>updates</w:t>
      </w:r>
      <w:r w:rsidRPr="00395F9F">
        <w:t xml:space="preserve">. </w:t>
      </w:r>
    </w:p>
    <w:p w14:paraId="4B08EB31" w14:textId="089DE76C" w:rsidR="0013644F" w:rsidRDefault="00395F9F" w:rsidP="00943ADD">
      <w:pPr>
        <w:pStyle w:val="LI-BodyTextParaa"/>
        <w:numPr>
          <w:ilvl w:val="0"/>
          <w:numId w:val="29"/>
        </w:numPr>
      </w:pPr>
      <w:r w:rsidRPr="00395F9F">
        <w:t>The</w:t>
      </w:r>
      <w:r w:rsidR="00780251">
        <w:t>se</w:t>
      </w:r>
      <w:r w:rsidRPr="00395F9F">
        <w:t xml:space="preserve"> public consultations and </w:t>
      </w:r>
      <w:r w:rsidR="00936BFA" w:rsidRPr="00395F9F">
        <w:t>rulemaking</w:t>
      </w:r>
      <w:r w:rsidRPr="00395F9F">
        <w:t xml:space="preserve"> prioritised implementing the international harmonised standards for entity, product and transaction identifiers </w:t>
      </w:r>
      <w:r w:rsidR="00220C8B">
        <w:t>under</w:t>
      </w:r>
      <w:r w:rsidR="00220C8B" w:rsidRPr="00395F9F">
        <w:t xml:space="preserve"> </w:t>
      </w:r>
      <w:r w:rsidRPr="00395F9F">
        <w:t>ISO 20022 ‘</w:t>
      </w:r>
      <w:r w:rsidRPr="006323A6">
        <w:rPr>
          <w:i/>
          <w:iCs/>
        </w:rPr>
        <w:t>Financial Services – Universal financial industry message scheme</w:t>
      </w:r>
      <w:r w:rsidRPr="00395F9F">
        <w:t xml:space="preserve">’ as the technical standard for </w:t>
      </w:r>
      <w:r w:rsidR="00220C8B">
        <w:t xml:space="preserve">trade </w:t>
      </w:r>
      <w:r w:rsidRPr="00395F9F">
        <w:t>reporting, as well as more closely aligning the reportable data elements with those of other major jurisdictions.</w:t>
      </w:r>
      <w:r w:rsidR="00C9253C">
        <w:t xml:space="preserve"> These priority elements </w:t>
      </w:r>
      <w:r w:rsidR="00FA4096">
        <w:t>require</w:t>
      </w:r>
      <w:r w:rsidR="00C9253C">
        <w:t xml:space="preserve"> the longest lead times for system and process changes and impact all reporting entities.</w:t>
      </w:r>
    </w:p>
    <w:p w14:paraId="484DCE3A" w14:textId="63FD5989" w:rsidR="007B40EB" w:rsidRDefault="006C490A" w:rsidP="00943ADD">
      <w:pPr>
        <w:pStyle w:val="LI-BodyTextParaa"/>
        <w:numPr>
          <w:ilvl w:val="0"/>
          <w:numId w:val="29"/>
        </w:numPr>
      </w:pPr>
      <w:r>
        <w:t xml:space="preserve">Following a </w:t>
      </w:r>
      <w:r w:rsidR="00A96ECA">
        <w:t>final round of consultation</w:t>
      </w:r>
      <w:r w:rsidR="001713EC">
        <w:t>,</w:t>
      </w:r>
      <w:r w:rsidR="00A96ECA">
        <w:t xml:space="preserve"> </w:t>
      </w:r>
      <w:r w:rsidR="001713EC" w:rsidRPr="00F86483">
        <w:t>Consultation Paper 375</w:t>
      </w:r>
      <w:r w:rsidR="001713EC" w:rsidRPr="00395F9F">
        <w:t xml:space="preserve"> </w:t>
      </w:r>
      <w:r w:rsidR="001713EC" w:rsidRPr="00395F9F">
        <w:rPr>
          <w:i/>
          <w:iCs/>
        </w:rPr>
        <w:t>Proposed changes to the ASIC Derivative Transaction Rules (Reporting): Third consultation</w:t>
      </w:r>
      <w:r w:rsidR="001713EC" w:rsidRPr="00395F9F">
        <w:t xml:space="preserve"> (</w:t>
      </w:r>
      <w:r w:rsidR="001713EC" w:rsidRPr="00E240E6">
        <w:rPr>
          <w:b/>
          <w:bCs/>
          <w:i/>
          <w:iCs/>
        </w:rPr>
        <w:t>CP 375</w:t>
      </w:r>
      <w:r w:rsidR="001713EC" w:rsidRPr="00395F9F">
        <w:t>)</w:t>
      </w:r>
      <w:r w:rsidR="001713EC">
        <w:t xml:space="preserve">, </w:t>
      </w:r>
      <w:r w:rsidR="00832425">
        <w:t xml:space="preserve">with the Minister’s consent, </w:t>
      </w:r>
      <w:r w:rsidR="000879C2">
        <w:t xml:space="preserve">on </w:t>
      </w:r>
      <w:r w:rsidR="009C541A">
        <w:t>11 August 2024</w:t>
      </w:r>
      <w:r w:rsidR="000879C2">
        <w:t xml:space="preserve">, </w:t>
      </w:r>
      <w:r w:rsidR="00832425">
        <w:t>ASIC made</w:t>
      </w:r>
      <w:r w:rsidR="000879C2" w:rsidRPr="00A6439E">
        <w:rPr>
          <w:i/>
          <w:iCs/>
        </w:rPr>
        <w:t xml:space="preserve"> </w:t>
      </w:r>
      <w:r w:rsidR="000879C2" w:rsidRPr="00E57B3D">
        <w:t>Amendment Instrument 2024/416</w:t>
      </w:r>
      <w:r w:rsidR="00A6439E">
        <w:t xml:space="preserve">. This instrument </w:t>
      </w:r>
      <w:r w:rsidR="004B1217">
        <w:t xml:space="preserve">includes amending the 2024 Reporting Rules </w:t>
      </w:r>
      <w:r w:rsidR="001D3755">
        <w:t>o</w:t>
      </w:r>
      <w:r w:rsidR="004B1217">
        <w:t>n 2</w:t>
      </w:r>
      <w:r w:rsidR="007B40EB">
        <w:t>1</w:t>
      </w:r>
      <w:r w:rsidR="004B1217">
        <w:t xml:space="preserve"> October 2024 </w:t>
      </w:r>
      <w:r w:rsidR="006369E9">
        <w:t xml:space="preserve">to </w:t>
      </w:r>
      <w:r w:rsidR="00C75C18" w:rsidRPr="009554D3">
        <w:t xml:space="preserve">substitute a generic definition of an excluded </w:t>
      </w:r>
      <w:r w:rsidR="00C75C18">
        <w:t xml:space="preserve">ETD </w:t>
      </w:r>
      <w:r w:rsidR="00C75C18" w:rsidRPr="009554D3">
        <w:t>in place of the existing classes of financial markets</w:t>
      </w:r>
      <w:r w:rsidR="00C75C18">
        <w:t xml:space="preserve"> for which the derivatives traded on those financial markets are excluded ETDs</w:t>
      </w:r>
      <w:r w:rsidR="006C5B2C">
        <w:t xml:space="preserve"> – thus </w:t>
      </w:r>
      <w:r w:rsidR="007B40EB">
        <w:t xml:space="preserve">making the </w:t>
      </w:r>
      <w:r w:rsidR="00E46B20">
        <w:t>purpose</w:t>
      </w:r>
      <w:r w:rsidR="001F6E37">
        <w:t>s</w:t>
      </w:r>
      <w:r w:rsidR="00E46B20">
        <w:t xml:space="preserve"> of the </w:t>
      </w:r>
      <w:r w:rsidR="007B40EB" w:rsidRPr="007B40EB">
        <w:t xml:space="preserve">2023 Foreign Markets Determination </w:t>
      </w:r>
      <w:r w:rsidR="001F6E37">
        <w:t xml:space="preserve">and </w:t>
      </w:r>
      <w:r w:rsidR="006F1681">
        <w:t xml:space="preserve">section </w:t>
      </w:r>
      <w:r w:rsidR="001F6E37">
        <w:t xml:space="preserve">5 of the 2015 Exemption Instrument </w:t>
      </w:r>
      <w:r w:rsidR="007B40EB" w:rsidRPr="00A6439E">
        <w:rPr>
          <w:color w:val="000000"/>
        </w:rPr>
        <w:t xml:space="preserve">no longer consistent with, </w:t>
      </w:r>
      <w:r w:rsidR="006F1681">
        <w:rPr>
          <w:color w:val="000000"/>
        </w:rPr>
        <w:t>or</w:t>
      </w:r>
      <w:r w:rsidR="006F1681" w:rsidRPr="00A6439E">
        <w:rPr>
          <w:color w:val="000000"/>
        </w:rPr>
        <w:t xml:space="preserve"> </w:t>
      </w:r>
      <w:r w:rsidR="007B40EB" w:rsidRPr="00A6439E">
        <w:rPr>
          <w:color w:val="000000"/>
        </w:rPr>
        <w:t>supported by, the 2024 Reporting Rules</w:t>
      </w:r>
      <w:r w:rsidR="00A6439E">
        <w:rPr>
          <w:color w:val="000000"/>
        </w:rPr>
        <w:t>.</w:t>
      </w:r>
    </w:p>
    <w:p w14:paraId="18FBF4A9" w14:textId="7C1C207D" w:rsidR="009A3F74" w:rsidRDefault="009A3F74" w:rsidP="00395F9F">
      <w:pPr>
        <w:pStyle w:val="LI-BodyTextParaa"/>
        <w:ind w:left="567"/>
        <w:rPr>
          <w:b/>
        </w:rPr>
      </w:pPr>
      <w:r>
        <w:rPr>
          <w:b/>
        </w:rPr>
        <w:t>Consultation</w:t>
      </w:r>
    </w:p>
    <w:p w14:paraId="19E4C6F5" w14:textId="5F5E6B1A" w:rsidR="00BC6C80" w:rsidRDefault="00395F9F" w:rsidP="00E57B3D">
      <w:pPr>
        <w:pStyle w:val="LI-BodyTextParaa"/>
        <w:numPr>
          <w:ilvl w:val="0"/>
          <w:numId w:val="29"/>
        </w:numPr>
      </w:pPr>
      <w:bookmarkStart w:id="3" w:name="_Hlk120020355"/>
      <w:r w:rsidRPr="00395F9F">
        <w:t xml:space="preserve">On 15 February 2024, </w:t>
      </w:r>
      <w:r w:rsidR="005739B0">
        <w:t xml:space="preserve">ASIC </w:t>
      </w:r>
      <w:r w:rsidR="007D5E34">
        <w:t>released</w:t>
      </w:r>
      <w:r w:rsidR="007D5E34" w:rsidRPr="00395F9F">
        <w:t xml:space="preserve"> </w:t>
      </w:r>
      <w:r w:rsidRPr="00E57B3D">
        <w:t>CP 375</w:t>
      </w:r>
      <w:r w:rsidRPr="00395F9F">
        <w:rPr>
          <w:i/>
          <w:iCs/>
        </w:rPr>
        <w:t xml:space="preserve">. </w:t>
      </w:r>
      <w:r w:rsidRPr="00395F9F">
        <w:t>The consultation period closed on 28 March 2024</w:t>
      </w:r>
      <w:r>
        <w:t xml:space="preserve">. CP 375 </w:t>
      </w:r>
      <w:r w:rsidR="00205BBB">
        <w:t xml:space="preserve">made </w:t>
      </w:r>
      <w:r>
        <w:t>propos</w:t>
      </w:r>
      <w:r w:rsidR="00205BBB">
        <w:t>al</w:t>
      </w:r>
      <w:r w:rsidR="00DD370D">
        <w:t>s</w:t>
      </w:r>
      <w:r w:rsidR="00205BBB">
        <w:t xml:space="preserve"> </w:t>
      </w:r>
      <w:r w:rsidR="002377C4">
        <w:t>t</w:t>
      </w:r>
      <w:r w:rsidR="005C0BDC">
        <w:t>o</w:t>
      </w:r>
      <w:r w:rsidR="00C31121">
        <w:t>, among other things</w:t>
      </w:r>
      <w:r w:rsidR="00BC6C80">
        <w:t>:</w:t>
      </w:r>
    </w:p>
    <w:p w14:paraId="4CC0A59D" w14:textId="121F68F1" w:rsidR="005C0BDC" w:rsidRDefault="00B16C1D" w:rsidP="00E57B3D">
      <w:pPr>
        <w:pStyle w:val="LI-BodyTextParaa"/>
        <w:numPr>
          <w:ilvl w:val="1"/>
          <w:numId w:val="29"/>
        </w:numPr>
      </w:pPr>
      <w:r>
        <w:t>simplify and permanently exclude ETDs wholly by provisions within the 2024 Reporting Rules, but with a determination power to adjust for any unanticipated definitional uncertainties</w:t>
      </w:r>
      <w:r w:rsidR="00BC6C80">
        <w:t>; and</w:t>
      </w:r>
    </w:p>
    <w:p w14:paraId="3EECBFF2" w14:textId="03E4E9C7" w:rsidR="00B61F3D" w:rsidRDefault="00AB4B2B" w:rsidP="00E57B3D">
      <w:pPr>
        <w:pStyle w:val="LI-BodyTextParaa"/>
        <w:numPr>
          <w:ilvl w:val="1"/>
          <w:numId w:val="29"/>
        </w:numPr>
      </w:pPr>
      <w:r>
        <w:t xml:space="preserve">on 21 October 2024, </w:t>
      </w:r>
      <w:r w:rsidR="00EC247B">
        <w:t xml:space="preserve">withdraw the </w:t>
      </w:r>
      <w:r w:rsidR="00EC247B" w:rsidRPr="00EC247B">
        <w:t xml:space="preserve">2023 Foreign Markets Determination </w:t>
      </w:r>
      <w:r w:rsidR="00EC247B">
        <w:t xml:space="preserve">and repeal </w:t>
      </w:r>
      <w:r>
        <w:t xml:space="preserve">section </w:t>
      </w:r>
      <w:r w:rsidR="00EC247B">
        <w:t>5 of the 2015 Exemption Instrument.</w:t>
      </w:r>
    </w:p>
    <w:p w14:paraId="0781BF29" w14:textId="0A04974D" w:rsidR="00395F9F" w:rsidRPr="00395F9F" w:rsidRDefault="0077799E" w:rsidP="00E57B3D">
      <w:pPr>
        <w:pStyle w:val="LI-BodyTextParaa"/>
        <w:numPr>
          <w:ilvl w:val="0"/>
          <w:numId w:val="29"/>
        </w:numPr>
      </w:pPr>
      <w:r>
        <w:t>ASIC’s proposal</w:t>
      </w:r>
      <w:r w:rsidR="006533DE">
        <w:t>s</w:t>
      </w:r>
      <w:r>
        <w:t xml:space="preserve"> </w:t>
      </w:r>
      <w:r w:rsidR="00B16C1D">
        <w:t>w</w:t>
      </w:r>
      <w:r w:rsidR="006533DE">
        <w:t>ere</w:t>
      </w:r>
      <w:r w:rsidR="00B16C1D">
        <w:t xml:space="preserve"> </w:t>
      </w:r>
      <w:r>
        <w:t>supported by industry feedback to CP 375</w:t>
      </w:r>
      <w:r w:rsidR="00B16C1D">
        <w:t xml:space="preserve">. </w:t>
      </w:r>
      <w:r w:rsidR="000662AB">
        <w:t>ASIC</w:t>
      </w:r>
      <w:r w:rsidR="00395F9F" w:rsidRPr="00395F9F">
        <w:t xml:space="preserve"> received </w:t>
      </w:r>
      <w:r w:rsidR="008E7C4A">
        <w:t>eight submissions in total</w:t>
      </w:r>
      <w:r w:rsidR="00395F9F" w:rsidRPr="00395F9F">
        <w:t xml:space="preserve"> from industry associations</w:t>
      </w:r>
      <w:r w:rsidR="009F266A">
        <w:t>,</w:t>
      </w:r>
      <w:r w:rsidR="00395F9F" w:rsidRPr="00395F9F">
        <w:t xml:space="preserve"> </w:t>
      </w:r>
      <w:r w:rsidR="00522E43">
        <w:t>a trade repository</w:t>
      </w:r>
      <w:r w:rsidR="009F266A">
        <w:t>,</w:t>
      </w:r>
      <w:r w:rsidR="00182E56">
        <w:t xml:space="preserve"> </w:t>
      </w:r>
      <w:r w:rsidR="00122A08">
        <w:t xml:space="preserve">reporting entities and </w:t>
      </w:r>
      <w:r w:rsidR="00182E56">
        <w:t>service providers</w:t>
      </w:r>
      <w:r w:rsidR="00395F9F" w:rsidRPr="00395F9F">
        <w:t>.</w:t>
      </w:r>
    </w:p>
    <w:bookmarkEnd w:id="3"/>
    <w:p w14:paraId="0CF2BBCC" w14:textId="6754F32E" w:rsidR="00FF35FB" w:rsidRDefault="00646561" w:rsidP="00E57B3D">
      <w:pPr>
        <w:pStyle w:val="LI-BodyTextParaa"/>
        <w:numPr>
          <w:ilvl w:val="0"/>
          <w:numId w:val="29"/>
        </w:numPr>
      </w:pPr>
      <w:r w:rsidRPr="0086198A">
        <w:t>ASIC has consulted with the Reserve Bank of Australia (</w:t>
      </w:r>
      <w:r w:rsidRPr="00707DF2">
        <w:rPr>
          <w:b/>
          <w:bCs/>
          <w:i/>
          <w:iCs/>
        </w:rPr>
        <w:t>RBA</w:t>
      </w:r>
      <w:r w:rsidRPr="0086198A">
        <w:t>) and the Australian Prudential Regulation Authority (</w:t>
      </w:r>
      <w:r w:rsidRPr="00707DF2">
        <w:rPr>
          <w:b/>
          <w:bCs/>
          <w:i/>
          <w:iCs/>
        </w:rPr>
        <w:t>APRA</w:t>
      </w:r>
      <w:r w:rsidRPr="0086198A">
        <w:t>)</w:t>
      </w:r>
      <w:r>
        <w:t xml:space="preserve"> in relation </w:t>
      </w:r>
      <w:r w:rsidR="002431C2">
        <w:t xml:space="preserve">to </w:t>
      </w:r>
      <w:r w:rsidR="00C44E03">
        <w:t xml:space="preserve">the </w:t>
      </w:r>
      <w:r w:rsidR="00A10279">
        <w:t xml:space="preserve">CP 375 </w:t>
      </w:r>
      <w:r w:rsidR="00C44E03">
        <w:t>proposals</w:t>
      </w:r>
      <w:r w:rsidR="00A10279">
        <w:t xml:space="preserve"> to amend the 20</w:t>
      </w:r>
      <w:r w:rsidR="001713EC">
        <w:t>2</w:t>
      </w:r>
      <w:r w:rsidR="00A10279">
        <w:t>4 Reporting Rules</w:t>
      </w:r>
      <w:r>
        <w:t>.</w:t>
      </w:r>
      <w:r w:rsidR="008848F7">
        <w:t xml:space="preserve"> The RBA and APRA</w:t>
      </w:r>
      <w:r w:rsidR="005C0692">
        <w:t xml:space="preserve"> support the </w:t>
      </w:r>
      <w:r w:rsidR="00010BBB">
        <w:t xml:space="preserve">rules </w:t>
      </w:r>
      <w:r w:rsidR="005C0692">
        <w:t>amendments</w:t>
      </w:r>
      <w:r w:rsidR="00F40328">
        <w:t>.</w:t>
      </w:r>
    </w:p>
    <w:p w14:paraId="595D9159" w14:textId="148D7E6E" w:rsidR="00A57497" w:rsidRPr="003E1FD5" w:rsidRDefault="00646561" w:rsidP="00E57B3D">
      <w:pPr>
        <w:pStyle w:val="LI-BodyTextParaa"/>
        <w:numPr>
          <w:ilvl w:val="0"/>
          <w:numId w:val="29"/>
        </w:numPr>
      </w:pPr>
      <w:r w:rsidRPr="00646561">
        <w:t>ASIC has consulted with the Office of Impact Analysis (</w:t>
      </w:r>
      <w:r w:rsidRPr="00707DF2">
        <w:rPr>
          <w:b/>
          <w:bCs/>
          <w:i/>
          <w:iCs/>
        </w:rPr>
        <w:t>OIA</w:t>
      </w:r>
      <w:r w:rsidRPr="00646561">
        <w:t>) in relation to whether an Impact Analysis (</w:t>
      </w:r>
      <w:r w:rsidRPr="00707DF2">
        <w:rPr>
          <w:b/>
          <w:bCs/>
          <w:i/>
          <w:iCs/>
        </w:rPr>
        <w:t>IA</w:t>
      </w:r>
      <w:r w:rsidRPr="00646561">
        <w:t>) would be required. OIA advised that the preparation of an IA was not required because it assessed the propo</w:t>
      </w:r>
      <w:r>
        <w:t>s</w:t>
      </w:r>
      <w:r w:rsidR="0031522D">
        <w:t>als</w:t>
      </w:r>
      <w:r>
        <w:t xml:space="preserve"> </w:t>
      </w:r>
      <w:r w:rsidRPr="00646561">
        <w:t>as unlikely to have a more than minor regulatory impact.</w:t>
      </w:r>
      <w:r w:rsidR="00A57497" w:rsidRPr="003E1FD5">
        <w:t xml:space="preserve"> </w:t>
      </w:r>
    </w:p>
    <w:p w14:paraId="319F27A1" w14:textId="1B1E8175" w:rsidR="00A57497" w:rsidRDefault="00A57497" w:rsidP="00A57497">
      <w:pPr>
        <w:pStyle w:val="LI-BodyTextNumbered"/>
        <w:ind w:hanging="1134"/>
        <w:rPr>
          <w:b/>
        </w:rPr>
      </w:pPr>
      <w:r>
        <w:rPr>
          <w:b/>
        </w:rPr>
        <w:t>Operation of the instrument</w:t>
      </w:r>
      <w:r w:rsidR="00AE1E71">
        <w:rPr>
          <w:b/>
        </w:rPr>
        <w:t>s</w:t>
      </w:r>
    </w:p>
    <w:p w14:paraId="5FEB8AFF" w14:textId="40A87146" w:rsidR="00BF7CB1" w:rsidRPr="00BF7CB1" w:rsidRDefault="00BF7CB1" w:rsidP="00D27A5E">
      <w:pPr>
        <w:pStyle w:val="LI-BodyTextParaa"/>
        <w:ind w:left="0" w:firstLine="0"/>
        <w:rPr>
          <w:b/>
          <w:bCs/>
          <w:u w:val="single"/>
        </w:rPr>
      </w:pPr>
      <w:bookmarkStart w:id="4" w:name="_Toc172023026"/>
      <w:r w:rsidRPr="00BF7CB1">
        <w:rPr>
          <w:b/>
          <w:bCs/>
          <w:i/>
          <w:iCs/>
        </w:rPr>
        <w:t xml:space="preserve">ASIC Regulated Foreign Markets Determination </w:t>
      </w:r>
      <w:r w:rsidR="00D27A5E" w:rsidRPr="00D27A5E">
        <w:rPr>
          <w:b/>
          <w:bCs/>
          <w:i/>
          <w:iCs/>
        </w:rPr>
        <w:t>(</w:t>
      </w:r>
      <w:r w:rsidR="00F26CB5">
        <w:rPr>
          <w:b/>
          <w:bCs/>
          <w:i/>
          <w:iCs/>
        </w:rPr>
        <w:t>Amendment</w:t>
      </w:r>
      <w:r w:rsidR="00D27A5E" w:rsidRPr="00D27A5E">
        <w:rPr>
          <w:b/>
          <w:bCs/>
          <w:i/>
          <w:iCs/>
        </w:rPr>
        <w:t>) Instrument 2024/605</w:t>
      </w:r>
      <w:bookmarkEnd w:id="4"/>
    </w:p>
    <w:p w14:paraId="41C02866" w14:textId="027F123E" w:rsidR="00A57497" w:rsidRPr="00CB3D5E" w:rsidRDefault="00A57497" w:rsidP="00A57497">
      <w:pPr>
        <w:pStyle w:val="LI-BodyTextParaa"/>
        <w:ind w:left="567"/>
        <w:rPr>
          <w:u w:val="single"/>
        </w:rPr>
      </w:pPr>
      <w:r w:rsidRPr="00CB3D5E">
        <w:rPr>
          <w:u w:val="single"/>
        </w:rPr>
        <w:t>Part 1: Preliminary</w:t>
      </w:r>
    </w:p>
    <w:p w14:paraId="65B7D267" w14:textId="28893659" w:rsidR="006A211D" w:rsidRDefault="00777B13" w:rsidP="00177EBA">
      <w:pPr>
        <w:pStyle w:val="LI-BodyTextParaa"/>
        <w:numPr>
          <w:ilvl w:val="0"/>
          <w:numId w:val="29"/>
        </w:numPr>
      </w:pPr>
      <w:r>
        <w:t xml:space="preserve">Section 1 of Part 1 provides that the name of the </w:t>
      </w:r>
      <w:r w:rsidR="008C343F">
        <w:t>i</w:t>
      </w:r>
      <w:r w:rsidR="0072739E">
        <w:t>nstrument</w:t>
      </w:r>
      <w:r>
        <w:t xml:space="preserve"> is the </w:t>
      </w:r>
      <w:r w:rsidR="008C343F" w:rsidRPr="00707DF2">
        <w:rPr>
          <w:i/>
          <w:iCs/>
        </w:rPr>
        <w:t>ASIC Regulated Foreign Markets Determination</w:t>
      </w:r>
      <w:r w:rsidR="009E7EB9">
        <w:rPr>
          <w:i/>
          <w:iCs/>
        </w:rPr>
        <w:t xml:space="preserve"> (Amendment) Instrument</w:t>
      </w:r>
      <w:r w:rsidR="008C343F" w:rsidRPr="00707DF2">
        <w:rPr>
          <w:i/>
          <w:iCs/>
        </w:rPr>
        <w:t xml:space="preserve"> 2024/605</w:t>
      </w:r>
      <w:r w:rsidRPr="00707DF2">
        <w:t>.</w:t>
      </w:r>
    </w:p>
    <w:p w14:paraId="314A4357" w14:textId="77777777" w:rsidR="009E7EB9" w:rsidRDefault="009030AA" w:rsidP="00177EBA">
      <w:pPr>
        <w:pStyle w:val="LI-BodyTextParaa"/>
        <w:numPr>
          <w:ilvl w:val="0"/>
          <w:numId w:val="29"/>
        </w:numPr>
      </w:pPr>
      <w:r>
        <w:t xml:space="preserve">Section 2 of Part 1 </w:t>
      </w:r>
      <w:r w:rsidR="00D57FE8" w:rsidRPr="00D57FE8">
        <w:t xml:space="preserve">provides </w:t>
      </w:r>
      <w:r w:rsidR="003E1FD5">
        <w:t xml:space="preserve">that the instrument commences on </w:t>
      </w:r>
      <w:r w:rsidR="009E7EB9">
        <w:t>the later of:</w:t>
      </w:r>
    </w:p>
    <w:p w14:paraId="27D6F8DA" w14:textId="190E683E" w:rsidR="00F4364E" w:rsidRDefault="00F4364E" w:rsidP="009E7EB9">
      <w:pPr>
        <w:pStyle w:val="LI-BodyTextParaa"/>
        <w:numPr>
          <w:ilvl w:val="1"/>
          <w:numId w:val="29"/>
        </w:numPr>
      </w:pPr>
      <w:r>
        <w:t>21 October 2024</w:t>
      </w:r>
      <w:r w:rsidR="009E7EB9">
        <w:t>;</w:t>
      </w:r>
    </w:p>
    <w:p w14:paraId="2AF6448D" w14:textId="5AECA929" w:rsidR="009E7EB9" w:rsidRDefault="009E7EB9" w:rsidP="00EE4CC9">
      <w:pPr>
        <w:pStyle w:val="LI-BodyTextParaa"/>
        <w:numPr>
          <w:ilvl w:val="1"/>
          <w:numId w:val="29"/>
        </w:numPr>
      </w:pPr>
      <w:r>
        <w:t>the day after it is registered on the Federal Register of Legislation.</w:t>
      </w:r>
    </w:p>
    <w:p w14:paraId="090FECB8" w14:textId="2BF2456E" w:rsidR="00E84E77" w:rsidRDefault="00777B13" w:rsidP="00177EBA">
      <w:pPr>
        <w:pStyle w:val="LI-BodyTextParaa"/>
        <w:numPr>
          <w:ilvl w:val="0"/>
          <w:numId w:val="29"/>
        </w:numPr>
      </w:pPr>
      <w:r>
        <w:t xml:space="preserve">Section 3 of Part 1 provides that </w:t>
      </w:r>
      <w:r w:rsidR="00B3658C">
        <w:t xml:space="preserve">the </w:t>
      </w:r>
      <w:r w:rsidR="00D136F9">
        <w:t>i</w:t>
      </w:r>
      <w:r w:rsidR="00B3658C">
        <w:t>nstrument</w:t>
      </w:r>
      <w:r>
        <w:t xml:space="preserve"> </w:t>
      </w:r>
      <w:r w:rsidRPr="00FB0DFA">
        <w:t xml:space="preserve">is made under </w:t>
      </w:r>
      <w:r w:rsidR="004A7B39">
        <w:t xml:space="preserve">1.2.4(5) of the </w:t>
      </w:r>
      <w:r w:rsidR="004A7B39">
        <w:rPr>
          <w:i/>
          <w:iCs/>
        </w:rPr>
        <w:t>ASIC Derivative Transaction Rules (Reporting) 2024</w:t>
      </w:r>
      <w:r w:rsidRPr="00FB0DFA">
        <w:t>.</w:t>
      </w:r>
    </w:p>
    <w:p w14:paraId="34789926" w14:textId="55E89345" w:rsidR="00122FB4" w:rsidRDefault="00122FB4" w:rsidP="00177EBA">
      <w:pPr>
        <w:pStyle w:val="LI-BodyTextParaa"/>
        <w:numPr>
          <w:ilvl w:val="0"/>
          <w:numId w:val="29"/>
        </w:numPr>
      </w:pPr>
      <w:r>
        <w:t xml:space="preserve">Section 4 of Part 1 provides that each instrument that is specified in a Schedule to the </w:t>
      </w:r>
      <w:r w:rsidR="004A7B39">
        <w:t>i</w:t>
      </w:r>
      <w:r w:rsidR="0072739E">
        <w:t>nstrument</w:t>
      </w:r>
      <w:r>
        <w:t xml:space="preserve"> is amended or repealed as set out in the applicable items in the Schedule concerned, and any other item in a Schedule to the </w:t>
      </w:r>
      <w:r w:rsidR="004A7B39">
        <w:t>i</w:t>
      </w:r>
      <w:r w:rsidR="0072739E">
        <w:t>nstrument</w:t>
      </w:r>
      <w:r>
        <w:t xml:space="preserve"> has effect according to its terms.</w:t>
      </w:r>
    </w:p>
    <w:p w14:paraId="50CD8109" w14:textId="58C1D5E2" w:rsidR="006745EC" w:rsidRPr="00FB0DFA" w:rsidRDefault="006745EC" w:rsidP="00A71BB2">
      <w:pPr>
        <w:pStyle w:val="LI-BodyTextParaa"/>
        <w:ind w:left="0" w:firstLine="0"/>
        <w:rPr>
          <w:u w:val="single"/>
        </w:rPr>
      </w:pPr>
      <w:r w:rsidRPr="007155ED">
        <w:rPr>
          <w:u w:val="single"/>
        </w:rPr>
        <w:t xml:space="preserve">Schedule 1 </w:t>
      </w:r>
      <w:r w:rsidR="00F26CB5">
        <w:rPr>
          <w:u w:val="single"/>
        </w:rPr>
        <w:t>Amendments</w:t>
      </w:r>
    </w:p>
    <w:p w14:paraId="17A6FC4C" w14:textId="4A634EED" w:rsidR="003C0762" w:rsidRDefault="00773DE5" w:rsidP="00177EBA">
      <w:pPr>
        <w:pStyle w:val="LI-BodyTextParaa"/>
        <w:numPr>
          <w:ilvl w:val="0"/>
          <w:numId w:val="29"/>
        </w:numPr>
      </w:pPr>
      <w:r>
        <w:t xml:space="preserve">Item </w:t>
      </w:r>
      <w:r w:rsidR="00991127">
        <w:t>1</w:t>
      </w:r>
      <w:r w:rsidR="00C40129">
        <w:t xml:space="preserve"> </w:t>
      </w:r>
      <w:bookmarkStart w:id="5" w:name="_Hlk120198159"/>
      <w:r w:rsidR="00924419" w:rsidRPr="00DF5A20">
        <w:t xml:space="preserve">of </w:t>
      </w:r>
      <w:r w:rsidR="005B01F3">
        <w:t>Schedule 1</w:t>
      </w:r>
      <w:r w:rsidR="00780D84">
        <w:t xml:space="preserve"> provides that </w:t>
      </w:r>
      <w:r w:rsidR="00F26CB5">
        <w:t xml:space="preserve">subsection 7(3) of the </w:t>
      </w:r>
      <w:r w:rsidR="00126113" w:rsidRPr="00126113">
        <w:t>2023 Foreign Markets Determination</w:t>
      </w:r>
      <w:r w:rsidR="00F26CB5">
        <w:t xml:space="preserve">, is amended to change the date of repeal from “1 April 2033” to “21 October 2024” to coincide with the commencement of </w:t>
      </w:r>
      <w:r w:rsidR="009E7EB9">
        <w:t>the 2024 Reporting Rules.</w:t>
      </w:r>
    </w:p>
    <w:bookmarkEnd w:id="5"/>
    <w:p w14:paraId="2AB635CB" w14:textId="3D4D10C7" w:rsidR="00955B65" w:rsidRPr="00BF7CB1" w:rsidRDefault="00284315" w:rsidP="00CE12D7">
      <w:pPr>
        <w:pStyle w:val="LI-BodyTextParaa"/>
        <w:keepNext/>
        <w:ind w:left="0" w:firstLine="0"/>
        <w:rPr>
          <w:b/>
          <w:bCs/>
          <w:u w:val="single"/>
        </w:rPr>
      </w:pPr>
      <w:r w:rsidRPr="00284315">
        <w:rPr>
          <w:b/>
          <w:bCs/>
          <w:i/>
          <w:iCs/>
        </w:rPr>
        <w:t>ASIC Corporations (Repeal) Instrument 2024/604</w:t>
      </w:r>
    </w:p>
    <w:p w14:paraId="2B3A7C79" w14:textId="77777777" w:rsidR="00955B65" w:rsidRPr="00CB3D5E" w:rsidRDefault="00955B65" w:rsidP="00955B65">
      <w:pPr>
        <w:pStyle w:val="LI-BodyTextParaa"/>
        <w:ind w:left="567"/>
        <w:rPr>
          <w:u w:val="single"/>
        </w:rPr>
      </w:pPr>
      <w:r w:rsidRPr="00CB3D5E">
        <w:rPr>
          <w:u w:val="single"/>
        </w:rPr>
        <w:t>Part 1: Preliminary</w:t>
      </w:r>
    </w:p>
    <w:p w14:paraId="7DC5EB9F" w14:textId="43DF47DF" w:rsidR="00955B65" w:rsidRDefault="00955B65" w:rsidP="00177EBA">
      <w:pPr>
        <w:pStyle w:val="LI-BodyTextParaa"/>
        <w:numPr>
          <w:ilvl w:val="0"/>
          <w:numId w:val="29"/>
        </w:numPr>
      </w:pPr>
      <w:r>
        <w:t xml:space="preserve">Section 1 of Part 1 provides that the name of the instrument is the </w:t>
      </w:r>
      <w:r w:rsidR="00284315" w:rsidRPr="00987EDD">
        <w:rPr>
          <w:i/>
          <w:iCs/>
        </w:rPr>
        <w:t xml:space="preserve">ASIC </w:t>
      </w:r>
      <w:r w:rsidR="00284315">
        <w:rPr>
          <w:i/>
          <w:iCs/>
        </w:rPr>
        <w:t xml:space="preserve">Corporations (Repeal) </w:t>
      </w:r>
      <w:r w:rsidR="00284315" w:rsidRPr="00987EDD">
        <w:rPr>
          <w:i/>
          <w:iCs/>
        </w:rPr>
        <w:t>Instrument 2024/</w:t>
      </w:r>
      <w:r w:rsidR="00284315">
        <w:rPr>
          <w:i/>
          <w:iCs/>
        </w:rPr>
        <w:t>604</w:t>
      </w:r>
      <w:r w:rsidRPr="00707DF2">
        <w:t>.</w:t>
      </w:r>
    </w:p>
    <w:p w14:paraId="2CED1F69" w14:textId="47957108" w:rsidR="00955B65" w:rsidRDefault="00955B65" w:rsidP="00177EBA">
      <w:pPr>
        <w:pStyle w:val="LI-BodyTextParaa"/>
        <w:numPr>
          <w:ilvl w:val="0"/>
          <w:numId w:val="29"/>
        </w:numPr>
      </w:pPr>
      <w:r>
        <w:t xml:space="preserve">Section 2 of Part 1 </w:t>
      </w:r>
      <w:r w:rsidRPr="00D57FE8">
        <w:t xml:space="preserve">provides </w:t>
      </w:r>
      <w:r>
        <w:t xml:space="preserve">that the instrument commences on </w:t>
      </w:r>
      <w:r w:rsidR="00284315">
        <w:t xml:space="preserve">the later of </w:t>
      </w:r>
      <w:r>
        <w:t>21 October 2024</w:t>
      </w:r>
      <w:r w:rsidR="00284315">
        <w:t xml:space="preserve"> and </w:t>
      </w:r>
      <w:r w:rsidR="00C11CBE" w:rsidRPr="00C11CBE">
        <w:t>the day after it is registered on the Federal Register of Legislation</w:t>
      </w:r>
      <w:r>
        <w:t>.</w:t>
      </w:r>
    </w:p>
    <w:p w14:paraId="1FDAC14F" w14:textId="557D6463" w:rsidR="00955B65" w:rsidRDefault="00955B65" w:rsidP="00177EBA">
      <w:pPr>
        <w:pStyle w:val="LI-BodyTextParaa"/>
        <w:numPr>
          <w:ilvl w:val="0"/>
          <w:numId w:val="29"/>
        </w:numPr>
      </w:pPr>
      <w:r>
        <w:t xml:space="preserve">Section 3 of Part 1 provides that the instrument </w:t>
      </w:r>
      <w:r w:rsidRPr="00FB0DFA">
        <w:t xml:space="preserve">is made under </w:t>
      </w:r>
      <w:r w:rsidR="00ED7A8E">
        <w:rPr>
          <w:color w:val="000000"/>
        </w:rPr>
        <w:t>907D(2)(a) of the </w:t>
      </w:r>
      <w:r w:rsidR="00ED7A8E">
        <w:rPr>
          <w:i/>
          <w:iCs/>
          <w:color w:val="000000"/>
        </w:rPr>
        <w:t>Corporations Act 2001</w:t>
      </w:r>
      <w:r w:rsidRPr="00FB0DFA">
        <w:t>.</w:t>
      </w:r>
    </w:p>
    <w:p w14:paraId="2636B616" w14:textId="77777777" w:rsidR="00955B65" w:rsidRDefault="00955B65" w:rsidP="00177EBA">
      <w:pPr>
        <w:pStyle w:val="LI-BodyTextParaa"/>
        <w:numPr>
          <w:ilvl w:val="0"/>
          <w:numId w:val="29"/>
        </w:numPr>
      </w:pPr>
      <w:r>
        <w:t>Section 4 of Part 1 provides that each instrument that is specified in a Schedule to the instrument is amended or repealed as set out in the applicable items in the Schedule concerned, and any other item in a Schedule to the instrument has effect according to its terms.</w:t>
      </w:r>
    </w:p>
    <w:p w14:paraId="1BF44149" w14:textId="4DDEEF49" w:rsidR="00955B65" w:rsidRPr="00FB0DFA" w:rsidRDefault="00955B65" w:rsidP="00955B65">
      <w:pPr>
        <w:pStyle w:val="LI-BodyTextParaa"/>
        <w:ind w:left="0" w:firstLine="0"/>
        <w:rPr>
          <w:u w:val="single"/>
        </w:rPr>
      </w:pPr>
      <w:r w:rsidRPr="007155ED">
        <w:rPr>
          <w:u w:val="single"/>
        </w:rPr>
        <w:t xml:space="preserve">Schedule 1 </w:t>
      </w:r>
      <w:r>
        <w:rPr>
          <w:u w:val="single"/>
        </w:rPr>
        <w:t>Repeal</w:t>
      </w:r>
    </w:p>
    <w:p w14:paraId="61F7384A" w14:textId="752DFF09" w:rsidR="00782E37" w:rsidRDefault="00955B65" w:rsidP="00177EBA">
      <w:pPr>
        <w:pStyle w:val="LI-BodyTextParaa"/>
        <w:numPr>
          <w:ilvl w:val="0"/>
          <w:numId w:val="29"/>
        </w:numPr>
      </w:pPr>
      <w:r>
        <w:t xml:space="preserve">Item 1 </w:t>
      </w:r>
      <w:r w:rsidRPr="00DF5A20">
        <w:t xml:space="preserve">of </w:t>
      </w:r>
      <w:r>
        <w:t xml:space="preserve">Schedule 1 provides that </w:t>
      </w:r>
      <w:r w:rsidR="00616554" w:rsidRPr="00616554">
        <w:rPr>
          <w:i/>
          <w:iCs/>
        </w:rPr>
        <w:t>ASIC Corporations (Derivative Transaction Reporting Exemption) Instrument 2015/844</w:t>
      </w:r>
      <w:r w:rsidRPr="00126113">
        <w:t xml:space="preserve"> </w:t>
      </w:r>
      <w:r>
        <w:t xml:space="preserve">is </w:t>
      </w:r>
      <w:r w:rsidR="00616554">
        <w:t>repealed</w:t>
      </w:r>
      <w:r w:rsidR="00A10279">
        <w:t>.</w:t>
      </w:r>
    </w:p>
    <w:p w14:paraId="4807D989" w14:textId="1E52D1CB" w:rsidR="00855183" w:rsidRDefault="00855183" w:rsidP="00F41AB6">
      <w:pPr>
        <w:pStyle w:val="LI-BodyTextParaa"/>
        <w:ind w:left="0" w:firstLine="0"/>
        <w:rPr>
          <w:u w:val="single"/>
        </w:rPr>
      </w:pPr>
      <w:r w:rsidRPr="00327845">
        <w:rPr>
          <w:u w:val="single"/>
        </w:rPr>
        <w:t>Legislative instrument and primary legislation</w:t>
      </w:r>
    </w:p>
    <w:p w14:paraId="4A5409A4" w14:textId="385C7010" w:rsidR="000050CF" w:rsidRDefault="00C52E7C" w:rsidP="00177EBA">
      <w:pPr>
        <w:pStyle w:val="LI-BodyTextParaa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 xml:space="preserve">The </w:t>
      </w:r>
      <w:r w:rsidR="00ED796D">
        <w:rPr>
          <w:color w:val="000000"/>
        </w:rPr>
        <w:t xml:space="preserve">subject matter and </w:t>
      </w:r>
      <w:r>
        <w:rPr>
          <w:color w:val="000000"/>
        </w:rPr>
        <w:t xml:space="preserve">policy implemented by </w:t>
      </w:r>
      <w:r w:rsidR="0055482E">
        <w:rPr>
          <w:color w:val="000000"/>
        </w:rPr>
        <w:t xml:space="preserve">the </w:t>
      </w:r>
      <w:r w:rsidR="00946990" w:rsidRPr="00946990">
        <w:rPr>
          <w:color w:val="000000"/>
        </w:rPr>
        <w:t xml:space="preserve">Foreign Markets </w:t>
      </w:r>
      <w:r w:rsidR="00BD0DF8">
        <w:rPr>
          <w:color w:val="000000"/>
        </w:rPr>
        <w:t>Amendment</w:t>
      </w:r>
      <w:r w:rsidR="00946990" w:rsidRPr="00946990">
        <w:rPr>
          <w:color w:val="000000"/>
        </w:rPr>
        <w:t xml:space="preserve"> Instrument</w:t>
      </w:r>
      <w:r w:rsidR="00841BDC">
        <w:rPr>
          <w:color w:val="000000"/>
        </w:rPr>
        <w:t xml:space="preserve"> and the </w:t>
      </w:r>
      <w:r w:rsidR="00946990" w:rsidRPr="00946990">
        <w:rPr>
          <w:color w:val="000000"/>
        </w:rPr>
        <w:t>Exemption Repeal Instrument</w:t>
      </w:r>
      <w:r>
        <w:rPr>
          <w:color w:val="000000"/>
        </w:rPr>
        <w:t xml:space="preserve"> is more appropriate for </w:t>
      </w:r>
      <w:r w:rsidR="00ED796D">
        <w:rPr>
          <w:color w:val="000000"/>
        </w:rPr>
        <w:t>a legislative instrument rather than primary legislation because</w:t>
      </w:r>
      <w:r w:rsidR="0038218B">
        <w:rPr>
          <w:color w:val="000000"/>
        </w:rPr>
        <w:t xml:space="preserve"> the effect of the instruments </w:t>
      </w:r>
      <w:r w:rsidR="00F6791B">
        <w:rPr>
          <w:color w:val="000000"/>
        </w:rPr>
        <w:t>is</w:t>
      </w:r>
      <w:r w:rsidR="0038218B">
        <w:rPr>
          <w:color w:val="000000"/>
        </w:rPr>
        <w:t xml:space="preserve"> to repeal instruments that are themselves legislative instruments rather than primary legislation</w:t>
      </w:r>
      <w:r w:rsidR="00B66772">
        <w:rPr>
          <w:color w:val="000000"/>
        </w:rPr>
        <w:t>.</w:t>
      </w:r>
    </w:p>
    <w:p w14:paraId="324EE5E4" w14:textId="29A5554D" w:rsidR="00931474" w:rsidRPr="00931474" w:rsidRDefault="00C4647C" w:rsidP="00177EBA">
      <w:pPr>
        <w:pStyle w:val="LI-BodyTextParaa"/>
        <w:numPr>
          <w:ilvl w:val="0"/>
          <w:numId w:val="29"/>
        </w:numPr>
        <w:rPr>
          <w:color w:val="000000"/>
        </w:rPr>
      </w:pPr>
      <w:r w:rsidRPr="00E07324">
        <w:t xml:space="preserve">The duration of the </w:t>
      </w:r>
      <w:r w:rsidR="00185949">
        <w:t>in</w:t>
      </w:r>
      <w:r w:rsidR="00291E9C">
        <w:t xml:space="preserve">struments </w:t>
      </w:r>
      <w:r w:rsidR="00EF0275">
        <w:t>is</w:t>
      </w:r>
      <w:r w:rsidR="00291E9C">
        <w:t xml:space="preserve"> until 21 October 2024</w:t>
      </w:r>
      <w:r w:rsidR="0044561C">
        <w:t>, which aligns with the commencement of the 2024 Reporting Rules.</w:t>
      </w:r>
    </w:p>
    <w:p w14:paraId="64B3748A" w14:textId="77777777" w:rsidR="00332C59" w:rsidRDefault="00332C59" w:rsidP="00350B42">
      <w:pPr>
        <w:pStyle w:val="LI-BodyTextParaa"/>
        <w:ind w:left="0" w:firstLine="0"/>
        <w:rPr>
          <w:b/>
        </w:rPr>
      </w:pPr>
      <w:r>
        <w:rPr>
          <w:b/>
        </w:rPr>
        <w:t>Legislative authority</w:t>
      </w:r>
    </w:p>
    <w:p w14:paraId="50C68B6F" w14:textId="38D734F2" w:rsidR="00222869" w:rsidRDefault="006410D4" w:rsidP="00D06519">
      <w:pPr>
        <w:pStyle w:val="LI-BodyTextParaa"/>
        <w:numPr>
          <w:ilvl w:val="0"/>
          <w:numId w:val="29"/>
        </w:numPr>
      </w:pPr>
      <w:r w:rsidRPr="00D06519">
        <w:rPr>
          <w:color w:val="000000"/>
        </w:rPr>
        <w:t xml:space="preserve">The Foreign Markets </w:t>
      </w:r>
      <w:r w:rsidR="00BD0DF8" w:rsidRPr="00D06519">
        <w:rPr>
          <w:color w:val="000000"/>
        </w:rPr>
        <w:t>Amendment</w:t>
      </w:r>
      <w:r w:rsidRPr="00D06519">
        <w:rPr>
          <w:color w:val="000000"/>
        </w:rPr>
        <w:t xml:space="preserve"> Instrument is made under </w:t>
      </w:r>
      <w:r>
        <w:t xml:space="preserve">subrule 1.2.4(5) of the </w:t>
      </w:r>
      <w:r w:rsidR="001408DA">
        <w:t>2024 Reporting Rules</w:t>
      </w:r>
      <w:r w:rsidR="00931692">
        <w:t>.</w:t>
      </w:r>
      <w:r w:rsidR="00EE560B">
        <w:t xml:space="preserve"> </w:t>
      </w:r>
      <w:r w:rsidR="00D06519">
        <w:t xml:space="preserve">Under subrule 1.2.4(5), a determination by ASIC may be withdrawn by ASIC, from a date specified in a notice of withdrawal that is not less than 1 calendar month after the date the notice of withdrawal is registered under the </w:t>
      </w:r>
      <w:r w:rsidR="00D06519" w:rsidRPr="00EE4CC9">
        <w:rPr>
          <w:i/>
          <w:iCs/>
        </w:rPr>
        <w:t>Legislation Act 2003</w:t>
      </w:r>
      <w:r w:rsidR="00D06519">
        <w:t xml:space="preserve">. </w:t>
      </w:r>
      <w:r w:rsidR="00A724D5">
        <w:t>The Foreign Markets Amendment Instrument amends</w:t>
      </w:r>
      <w:r w:rsidR="0074082C">
        <w:t xml:space="preserve"> the </w:t>
      </w:r>
      <w:r w:rsidR="00C6528C">
        <w:t>self-repealing provision in the</w:t>
      </w:r>
      <w:r w:rsidR="0074082C">
        <w:t xml:space="preserve"> 2023 Foreign Markets Determination to </w:t>
      </w:r>
      <w:r w:rsidR="00D06519">
        <w:t xml:space="preserve">effectively </w:t>
      </w:r>
      <w:r w:rsidR="00F73DBA">
        <w:t xml:space="preserve">withdraw </w:t>
      </w:r>
      <w:r w:rsidR="00D06519">
        <w:t xml:space="preserve">the </w:t>
      </w:r>
      <w:r w:rsidR="00F73DBA" w:rsidRPr="00D06519">
        <w:rPr>
          <w:color w:val="000000"/>
        </w:rPr>
        <w:t xml:space="preserve">Foreign Markets </w:t>
      </w:r>
      <w:r w:rsidR="00D06519">
        <w:rPr>
          <w:color w:val="000000"/>
        </w:rPr>
        <w:t>Determination on</w:t>
      </w:r>
      <w:r w:rsidR="00F73DBA" w:rsidRPr="00D06519">
        <w:rPr>
          <w:color w:val="000000"/>
        </w:rPr>
        <w:t xml:space="preserve"> 21 October 2024</w:t>
      </w:r>
      <w:r w:rsidR="004441B8" w:rsidRPr="00D06519">
        <w:rPr>
          <w:color w:val="000000"/>
        </w:rPr>
        <w:t>.</w:t>
      </w:r>
    </w:p>
    <w:p w14:paraId="3375EC22" w14:textId="77777777" w:rsidR="004149F4" w:rsidRPr="004149F4" w:rsidRDefault="006410D4" w:rsidP="00613520">
      <w:pPr>
        <w:pStyle w:val="LI-BodyTextParaa"/>
        <w:numPr>
          <w:ilvl w:val="0"/>
          <w:numId w:val="29"/>
        </w:numPr>
      </w:pPr>
      <w:r>
        <w:rPr>
          <w:color w:val="000000"/>
        </w:rPr>
        <w:t xml:space="preserve">The </w:t>
      </w:r>
      <w:r w:rsidRPr="00B80426">
        <w:rPr>
          <w:color w:val="000000"/>
        </w:rPr>
        <w:t>Exemption Repeal Instrument</w:t>
      </w:r>
      <w:r>
        <w:rPr>
          <w:color w:val="000000"/>
        </w:rPr>
        <w:t xml:space="preserve"> is made under paragraph 907D(2)(a) of the </w:t>
      </w:r>
      <w:r>
        <w:rPr>
          <w:i/>
          <w:iCs/>
          <w:color w:val="000000"/>
        </w:rPr>
        <w:t>Corporations Act 2001</w:t>
      </w:r>
      <w:r w:rsidR="004441B8">
        <w:rPr>
          <w:color w:val="000000"/>
        </w:rPr>
        <w:t xml:space="preserve">. </w:t>
      </w:r>
      <w:r w:rsidR="00E1544A">
        <w:rPr>
          <w:color w:val="000000"/>
        </w:rPr>
        <w:t>U</w:t>
      </w:r>
      <w:r w:rsidR="00E1544A">
        <w:rPr>
          <w:color w:val="000000"/>
          <w:shd w:val="clear" w:color="auto" w:fill="FFFFFF"/>
        </w:rPr>
        <w:t>nder paragraph 907D(2)(a) of the Act, ASIC may exempt a person or class of persons from all or specified provisions of the Rules made under Part 7.5A of the Act.</w:t>
      </w:r>
    </w:p>
    <w:p w14:paraId="1A895171" w14:textId="09273000" w:rsidR="004149F4" w:rsidRDefault="004149F4" w:rsidP="00613520">
      <w:pPr>
        <w:pStyle w:val="li-bodytextparaa0"/>
        <w:numPr>
          <w:ilvl w:val="0"/>
          <w:numId w:val="29"/>
        </w:numPr>
        <w:spacing w:before="24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Under subsection 33(3) of the </w:t>
      </w:r>
      <w:r>
        <w:rPr>
          <w:i/>
          <w:iCs/>
          <w:color w:val="000000"/>
          <w:shd w:val="clear" w:color="auto" w:fill="FFFFFF"/>
        </w:rPr>
        <w:t>Acts Interpretations Act 1901</w:t>
      </w:r>
      <w:r>
        <w:rPr>
          <w:color w:val="000000"/>
          <w:shd w:val="clear" w:color="auto" w:fill="FFFFFF"/>
        </w:rPr>
        <w:t> (as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 or vary any such instrument.</w:t>
      </w:r>
    </w:p>
    <w:bookmarkEnd w:id="2"/>
    <w:p w14:paraId="3C609CBB" w14:textId="600AFA94" w:rsidR="00332C59" w:rsidRDefault="00332C59" w:rsidP="00350B42">
      <w:pPr>
        <w:pStyle w:val="LI-BodyTextParaa"/>
        <w:ind w:left="0" w:firstLine="0"/>
      </w:pPr>
      <w:r w:rsidRPr="00EA17A6">
        <w:rPr>
          <w:b/>
        </w:rPr>
        <w:t>Statement of Compatibility with Human Rights</w:t>
      </w:r>
    </w:p>
    <w:p w14:paraId="79E75E17" w14:textId="5E74C5AD" w:rsidR="0061495F" w:rsidRDefault="00332C59" w:rsidP="00613520">
      <w:pPr>
        <w:pStyle w:val="LI-BodyTextParaa"/>
        <w:numPr>
          <w:ilvl w:val="0"/>
          <w:numId w:val="29"/>
        </w:numPr>
      </w:pPr>
      <w:r w:rsidRPr="00EA17A6"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>.</w:t>
      </w:r>
    </w:p>
    <w:p w14:paraId="40D06F97" w14:textId="77777777" w:rsidR="0061495F" w:rsidRDefault="0061495F">
      <w:pPr>
        <w:spacing w:line="240" w:lineRule="auto"/>
        <w:rPr>
          <w:rFonts w:eastAsia="Times New Roman"/>
          <w:sz w:val="24"/>
          <w:szCs w:val="24"/>
          <w:lang w:eastAsia="en-AU"/>
        </w:rPr>
      </w:pPr>
      <w:r>
        <w:br w:type="page"/>
      </w:r>
    </w:p>
    <w:p w14:paraId="2C414159" w14:textId="77777777" w:rsidR="0034309B" w:rsidRDefault="0034309B" w:rsidP="00613520">
      <w:pPr>
        <w:pStyle w:val="LI-BodyTextParaa"/>
        <w:numPr>
          <w:ilvl w:val="0"/>
          <w:numId w:val="29"/>
        </w:numPr>
        <w:sectPr w:rsidR="0034309B" w:rsidSect="00863657">
          <w:headerReference w:type="even" r:id="rId15"/>
          <w:headerReference w:type="default" r:id="rId16"/>
          <w:footerReference w:type="default" r:id="rId17"/>
          <w:pgSz w:w="11907" w:h="16839" w:code="9"/>
          <w:pgMar w:top="1537" w:right="1797" w:bottom="1440" w:left="1797" w:header="720" w:footer="709" w:gutter="0"/>
          <w:cols w:space="708"/>
          <w:titlePg/>
          <w:docGrid w:linePitch="360"/>
        </w:sectPr>
      </w:pPr>
    </w:p>
    <w:p w14:paraId="2A7071C6" w14:textId="1194779F" w:rsidR="00E24B20" w:rsidRPr="00082CB9" w:rsidRDefault="00E24B20" w:rsidP="00BD176F">
      <w:pPr>
        <w:pStyle w:val="LI-BodyTextParaa"/>
        <w:jc w:val="right"/>
        <w:rPr>
          <w:u w:val="single"/>
        </w:rPr>
      </w:pPr>
      <w:r w:rsidRPr="00082CB9">
        <w:rPr>
          <w:u w:val="single"/>
        </w:rPr>
        <w:t xml:space="preserve">Attachment </w:t>
      </w:r>
    </w:p>
    <w:p w14:paraId="36C98E80" w14:textId="77777777" w:rsidR="00E24B20" w:rsidRPr="00EA17A6" w:rsidRDefault="00E24B20" w:rsidP="00E24B20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>Statement of Compatibility with Human Rights</w:t>
      </w:r>
    </w:p>
    <w:p w14:paraId="6D6C889B" w14:textId="77777777" w:rsidR="00E24B20" w:rsidRPr="00EA17A6" w:rsidRDefault="00E24B20" w:rsidP="00E24B20">
      <w:pPr>
        <w:pStyle w:val="LI-BodyTextNumbered"/>
        <w:ind w:left="0" w:firstLine="0"/>
        <w:rPr>
          <w:iCs/>
        </w:rPr>
      </w:pPr>
    </w:p>
    <w:p w14:paraId="77C1A6C7" w14:textId="77777777" w:rsidR="00E24B20" w:rsidRPr="00EA17A6" w:rsidRDefault="00E24B20" w:rsidP="00E24B20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the </w:t>
      </w:r>
      <w:r w:rsidRPr="00EA17A6">
        <w:rPr>
          <w:i/>
          <w:iCs/>
        </w:rPr>
        <w:t>Human Rights (Parliamentary Scrutiny) Act 2011</w:t>
      </w:r>
      <w:r w:rsidRPr="00EA17A6">
        <w:rPr>
          <w:iCs/>
        </w:rPr>
        <w:t>.</w:t>
      </w:r>
    </w:p>
    <w:p w14:paraId="599642BE" w14:textId="7F99A9FE" w:rsidR="00020410" w:rsidRPr="00020410" w:rsidRDefault="00CF2129" w:rsidP="00C41F04">
      <w:pPr>
        <w:pStyle w:val="LI-BodyTextNumbered"/>
        <w:ind w:left="0" w:firstLine="0"/>
        <w:rPr>
          <w:b/>
          <w:i/>
        </w:rPr>
      </w:pPr>
      <w:r w:rsidRPr="00CF2129">
        <w:rPr>
          <w:b/>
          <w:i/>
        </w:rPr>
        <w:t>ASIC Regulated Foreign Markets Determination (</w:t>
      </w:r>
      <w:r w:rsidR="00FC2892">
        <w:rPr>
          <w:b/>
          <w:i/>
        </w:rPr>
        <w:t>Amendment</w:t>
      </w:r>
      <w:r w:rsidRPr="00CF2129">
        <w:rPr>
          <w:b/>
          <w:i/>
        </w:rPr>
        <w:t>) Instrument 2024/605 and ASIC Corporations (Repeal) Instrument 2024</w:t>
      </w:r>
      <w:r w:rsidR="00DB6CC4">
        <w:rPr>
          <w:b/>
          <w:i/>
        </w:rPr>
        <w:t>/604</w:t>
      </w:r>
    </w:p>
    <w:p w14:paraId="2E427093" w14:textId="77777777" w:rsidR="00E24B20" w:rsidRPr="00EA17A6" w:rsidRDefault="00E24B20" w:rsidP="00E24B20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05F133C4" w14:textId="4B5C6523" w:rsidR="00CD0A5C" w:rsidRDefault="00CD0A5C" w:rsidP="00CD0A5C">
      <w:pPr>
        <w:pStyle w:val="LI-BodyTextParaa"/>
        <w:numPr>
          <w:ilvl w:val="0"/>
          <w:numId w:val="19"/>
        </w:numPr>
      </w:pPr>
      <w:bookmarkStart w:id="6" w:name="_Hlk119941417"/>
      <w:r>
        <w:rPr>
          <w:color w:val="000000"/>
        </w:rPr>
        <w:t xml:space="preserve">The </w:t>
      </w:r>
      <w:r w:rsidR="00C15AF5" w:rsidRPr="00971713">
        <w:rPr>
          <w:i/>
          <w:iCs/>
          <w:color w:val="000000"/>
        </w:rPr>
        <w:t>ASIC Regulated Foreign Markets Determination (</w:t>
      </w:r>
      <w:r w:rsidR="00FC2892">
        <w:rPr>
          <w:i/>
          <w:iCs/>
          <w:color w:val="000000"/>
        </w:rPr>
        <w:t>Amendment</w:t>
      </w:r>
      <w:r w:rsidR="00C15AF5" w:rsidRPr="00971713">
        <w:rPr>
          <w:i/>
          <w:iCs/>
          <w:color w:val="000000"/>
        </w:rPr>
        <w:t>) Instrument 2024/605</w:t>
      </w:r>
      <w:r w:rsidR="00C15AF5" w:rsidRPr="00C15AF5">
        <w:rPr>
          <w:color w:val="000000"/>
        </w:rPr>
        <w:t xml:space="preserve"> </w:t>
      </w:r>
      <w:r>
        <w:rPr>
          <w:color w:val="000000"/>
        </w:rPr>
        <w:t xml:space="preserve">is made under </w:t>
      </w:r>
      <w:r>
        <w:t xml:space="preserve">subrule 1.2.4(5) of the </w:t>
      </w:r>
      <w:r>
        <w:rPr>
          <w:i/>
          <w:iCs/>
        </w:rPr>
        <w:t xml:space="preserve">ASIC Derivative Transaction Rules (Reporting) </w:t>
      </w:r>
      <w:r w:rsidRPr="001F3AC7">
        <w:rPr>
          <w:i/>
          <w:iCs/>
        </w:rPr>
        <w:t>2024</w:t>
      </w:r>
      <w:r>
        <w:t xml:space="preserve"> (</w:t>
      </w:r>
      <w:r w:rsidRPr="009554D3">
        <w:t xml:space="preserve">the </w:t>
      </w:r>
      <w:r w:rsidRPr="00AE18A1">
        <w:rPr>
          <w:b/>
          <w:bCs/>
          <w:i/>
          <w:iCs/>
        </w:rPr>
        <w:t>2024 Reporting Rules</w:t>
      </w:r>
      <w:r w:rsidRPr="008F4A1D">
        <w:t>)</w:t>
      </w:r>
      <w:r>
        <w:t xml:space="preserve"> and </w:t>
      </w:r>
      <w:r w:rsidR="00E7612F">
        <w:t>the effect of the amendments is to repeal</w:t>
      </w:r>
      <w:r w:rsidR="00FC2892">
        <w:t xml:space="preserve"> </w:t>
      </w:r>
      <w:r w:rsidRPr="004A05CC">
        <w:rPr>
          <w:i/>
          <w:iCs/>
        </w:rPr>
        <w:t>ASIC Regulated Foreign Markets Determination 2023/346</w:t>
      </w:r>
      <w:r>
        <w:t xml:space="preserve"> (the </w:t>
      </w:r>
      <w:r w:rsidRPr="00AE18A1">
        <w:rPr>
          <w:b/>
          <w:bCs/>
          <w:i/>
          <w:iCs/>
        </w:rPr>
        <w:t>2023 Foreign Markets Determination</w:t>
      </w:r>
      <w:r>
        <w:t>) on 21 October 2024.</w:t>
      </w:r>
    </w:p>
    <w:p w14:paraId="115B88F9" w14:textId="3BCA7392" w:rsidR="00CD0A5C" w:rsidRDefault="00CD0A5C" w:rsidP="00CD0A5C">
      <w:pPr>
        <w:pStyle w:val="LI-BodyTextParaa"/>
        <w:numPr>
          <w:ilvl w:val="0"/>
          <w:numId w:val="19"/>
        </w:numPr>
      </w:pPr>
      <w:r>
        <w:rPr>
          <w:color w:val="000000"/>
        </w:rPr>
        <w:t xml:space="preserve">The </w:t>
      </w:r>
      <w:r w:rsidR="00971713" w:rsidRPr="00971713">
        <w:rPr>
          <w:i/>
          <w:iCs/>
          <w:color w:val="000000"/>
        </w:rPr>
        <w:t>ASIC Corporations (Repeal) Instrument 2024</w:t>
      </w:r>
      <w:r w:rsidR="006E3F00">
        <w:rPr>
          <w:i/>
          <w:iCs/>
          <w:color w:val="000000"/>
        </w:rPr>
        <w:t>/</w:t>
      </w:r>
      <w:r w:rsidR="006E3F00" w:rsidRPr="006E3F00">
        <w:rPr>
          <w:i/>
          <w:iCs/>
          <w:color w:val="000000"/>
        </w:rPr>
        <w:t>604</w:t>
      </w:r>
      <w:r w:rsidR="006E3F00">
        <w:rPr>
          <w:color w:val="000000"/>
        </w:rPr>
        <w:t xml:space="preserve"> </w:t>
      </w:r>
      <w:r>
        <w:rPr>
          <w:color w:val="000000"/>
        </w:rPr>
        <w:t>is made under paragraph 907D(2)(a) of the </w:t>
      </w:r>
      <w:r>
        <w:rPr>
          <w:i/>
          <w:iCs/>
          <w:color w:val="000000"/>
        </w:rPr>
        <w:t>Corporations Act 2001</w:t>
      </w:r>
      <w:r>
        <w:t xml:space="preserve"> and repeals </w:t>
      </w:r>
      <w:r w:rsidRPr="00290BAF">
        <w:rPr>
          <w:i/>
          <w:iCs/>
        </w:rPr>
        <w:t>ASIC Corporations (Derivative Transaction Reporting Exemption) Instrument 2015/844</w:t>
      </w:r>
      <w:r>
        <w:t xml:space="preserve"> (the </w:t>
      </w:r>
      <w:r w:rsidRPr="00AE18A1">
        <w:rPr>
          <w:b/>
          <w:bCs/>
          <w:i/>
          <w:iCs/>
        </w:rPr>
        <w:t>20</w:t>
      </w:r>
      <w:r>
        <w:rPr>
          <w:b/>
          <w:bCs/>
          <w:i/>
          <w:iCs/>
        </w:rPr>
        <w:t>15</w:t>
      </w:r>
      <w:r w:rsidRPr="00AE18A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Exemption</w:t>
      </w:r>
      <w:r>
        <w:t>) on 21 October 2024.</w:t>
      </w:r>
    </w:p>
    <w:p w14:paraId="7FA276B8" w14:textId="16E41FC9" w:rsidR="00CD0A5C" w:rsidRDefault="00CD0A5C" w:rsidP="00CD0A5C">
      <w:pPr>
        <w:pStyle w:val="LI-BodyTextParaa"/>
        <w:numPr>
          <w:ilvl w:val="0"/>
          <w:numId w:val="19"/>
        </w:numPr>
      </w:pPr>
      <w:r>
        <w:rPr>
          <w:color w:val="000000"/>
        </w:rPr>
        <w:t xml:space="preserve">On 21 October 2024, </w:t>
      </w:r>
      <w:r>
        <w:rPr>
          <w:i/>
          <w:iCs/>
        </w:rPr>
        <w:t xml:space="preserve">ASIC Derivative Transaction Rules (Reporting and Clearing) Amendment Instrument </w:t>
      </w:r>
      <w:r w:rsidRPr="001F3AC7">
        <w:rPr>
          <w:i/>
          <w:iCs/>
        </w:rPr>
        <w:t>2024</w:t>
      </w:r>
      <w:r>
        <w:rPr>
          <w:i/>
          <w:iCs/>
        </w:rPr>
        <w:t>/416</w:t>
      </w:r>
      <w:r>
        <w:t xml:space="preserve"> amends the </w:t>
      </w:r>
      <w:r w:rsidRPr="009554D3">
        <w:t>2024 Reporting Rules</w:t>
      </w:r>
      <w:r>
        <w:rPr>
          <w:color w:val="000000"/>
        </w:rPr>
        <w:t xml:space="preserve"> to </w:t>
      </w:r>
      <w:r w:rsidRPr="009554D3">
        <w:t>substitute a generic definition of an excluded exchange-traded derivative (</w:t>
      </w:r>
      <w:r w:rsidRPr="009554D3">
        <w:rPr>
          <w:b/>
          <w:bCs/>
          <w:i/>
          <w:iCs/>
        </w:rPr>
        <w:t>ETD</w:t>
      </w:r>
      <w:r w:rsidRPr="009554D3">
        <w:t xml:space="preserve">) in place of the existing </w:t>
      </w:r>
      <w:r>
        <w:t xml:space="preserve">list of specified financial markets and </w:t>
      </w:r>
      <w:r w:rsidRPr="009554D3">
        <w:t>classes of financial markets</w:t>
      </w:r>
      <w:r>
        <w:t xml:space="preserve"> for which the derivatives traded on those financial markets are </w:t>
      </w:r>
      <w:r w:rsidR="000321F5">
        <w:t xml:space="preserve">prescribed as </w:t>
      </w:r>
      <w:r>
        <w:t>excluded ETDs.</w:t>
      </w:r>
    </w:p>
    <w:p w14:paraId="16B16EE0" w14:textId="7539D41F" w:rsidR="00CD0A5C" w:rsidRDefault="00CD0A5C" w:rsidP="00CD0A5C">
      <w:pPr>
        <w:pStyle w:val="LI-BodyTextParaa"/>
        <w:numPr>
          <w:ilvl w:val="0"/>
          <w:numId w:val="19"/>
        </w:numPr>
      </w:pPr>
      <w:r>
        <w:t xml:space="preserve">The generic definition is based on </w:t>
      </w:r>
      <w:r w:rsidR="000321F5">
        <w:t xml:space="preserve">subsection </w:t>
      </w:r>
      <w:r>
        <w:t xml:space="preserve">5(1) of the 2015 Exemption and, in effect, </w:t>
      </w:r>
      <w:r w:rsidR="00F6791B">
        <w:t>supersedes</w:t>
      </w:r>
      <w:r>
        <w:t>:</w:t>
      </w:r>
    </w:p>
    <w:p w14:paraId="2FF74EEF" w14:textId="573732CC" w:rsidR="00CD0A5C" w:rsidRDefault="00CD0A5C" w:rsidP="00CD0A5C">
      <w:pPr>
        <w:pStyle w:val="LI-BodyTextParaa"/>
        <w:numPr>
          <w:ilvl w:val="1"/>
          <w:numId w:val="19"/>
        </w:numPr>
      </w:pPr>
      <w:r>
        <w:t xml:space="preserve">The provisions of </w:t>
      </w:r>
      <w:r w:rsidR="000321F5">
        <w:t xml:space="preserve">section </w:t>
      </w:r>
      <w:r>
        <w:t>5 of the 2015 Exemption, and, as all other provisions of the 2015 Exemption cease to have effect on 21 October 2024, the 2015 Exemption is repealed on 21 October 2024; and</w:t>
      </w:r>
    </w:p>
    <w:p w14:paraId="45E57B96" w14:textId="32A0C330" w:rsidR="00E24B20" w:rsidRPr="00EF4630" w:rsidRDefault="00CD0A5C" w:rsidP="00EF4630">
      <w:pPr>
        <w:pStyle w:val="LI-BodyTextParaa"/>
        <w:numPr>
          <w:ilvl w:val="1"/>
          <w:numId w:val="19"/>
        </w:numPr>
        <w:rPr>
          <w:iCs/>
        </w:rPr>
      </w:pPr>
      <w:r>
        <w:t>The determinations made in the 2023 Foreign Markets Determination</w:t>
      </w:r>
      <w:r w:rsidRPr="009554D3">
        <w:t xml:space="preserve">, </w:t>
      </w:r>
      <w:r>
        <w:t xml:space="preserve">and this determination is </w:t>
      </w:r>
      <w:r w:rsidR="00FC2892">
        <w:t xml:space="preserve">repealed </w:t>
      </w:r>
      <w:r>
        <w:t>on 21 October 2024.</w:t>
      </w:r>
    </w:p>
    <w:bookmarkEnd w:id="6"/>
    <w:p w14:paraId="3261424E" w14:textId="77777777" w:rsidR="00E24B20" w:rsidRDefault="00E24B20" w:rsidP="00E24B20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Assessment of human rights implications</w:t>
      </w:r>
    </w:p>
    <w:p w14:paraId="3268BD96" w14:textId="15D555D6" w:rsidR="00273F51" w:rsidRPr="005E7DF5" w:rsidRDefault="002432E1" w:rsidP="005E7DF5">
      <w:pPr>
        <w:pStyle w:val="LI-BodyTextParaa"/>
        <w:numPr>
          <w:ilvl w:val="0"/>
          <w:numId w:val="19"/>
        </w:numPr>
        <w:rPr>
          <w:bCs/>
        </w:rPr>
      </w:pPr>
      <w:r w:rsidRPr="005E7DF5">
        <w:rPr>
          <w:bCs/>
        </w:rPr>
        <w:t>Th</w:t>
      </w:r>
      <w:r w:rsidR="00C7728F">
        <w:rPr>
          <w:bCs/>
        </w:rPr>
        <w:t>e</w:t>
      </w:r>
      <w:r w:rsidRPr="005E7DF5">
        <w:rPr>
          <w:bCs/>
        </w:rPr>
        <w:t xml:space="preserve"> </w:t>
      </w:r>
      <w:r w:rsidR="00DB6CC4" w:rsidRPr="00DB6CC4">
        <w:rPr>
          <w:bCs/>
          <w:i/>
          <w:iCs/>
        </w:rPr>
        <w:t>ASIC Regulated Foreign Markets Determination (</w:t>
      </w:r>
      <w:r w:rsidR="00FC2892">
        <w:rPr>
          <w:bCs/>
          <w:i/>
          <w:iCs/>
        </w:rPr>
        <w:t>Amendment</w:t>
      </w:r>
      <w:r w:rsidR="00DB6CC4" w:rsidRPr="00DB6CC4">
        <w:rPr>
          <w:bCs/>
          <w:i/>
          <w:iCs/>
        </w:rPr>
        <w:t>) Instrument 2024/605</w:t>
      </w:r>
      <w:r w:rsidR="00DB6CC4" w:rsidRPr="00DB6CC4">
        <w:rPr>
          <w:bCs/>
        </w:rPr>
        <w:t xml:space="preserve"> and </w:t>
      </w:r>
      <w:r w:rsidR="00DB6CC4">
        <w:rPr>
          <w:bCs/>
        </w:rPr>
        <w:t xml:space="preserve">the </w:t>
      </w:r>
      <w:r w:rsidR="00DB6CC4" w:rsidRPr="00DB6CC4">
        <w:rPr>
          <w:bCs/>
          <w:i/>
          <w:iCs/>
        </w:rPr>
        <w:t>ASIC Corporations (Repeal) Instrument 2024/604</w:t>
      </w:r>
      <w:r w:rsidRPr="005E7DF5">
        <w:rPr>
          <w:bCs/>
        </w:rPr>
        <w:t xml:space="preserve"> do not engage any of the applicable rights or freedoms.</w:t>
      </w:r>
    </w:p>
    <w:p w14:paraId="207495DB" w14:textId="6F88051E" w:rsidR="00D32C98" w:rsidRPr="00EA17A6" w:rsidRDefault="00E24B20" w:rsidP="00953816">
      <w:pPr>
        <w:pStyle w:val="LI-BodyTextNumbered"/>
        <w:keepNext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2D2E6BFA" w14:textId="344AB32E" w:rsidR="00CB2D96" w:rsidRPr="00EA17A6" w:rsidRDefault="0055482E" w:rsidP="0055482E">
      <w:pPr>
        <w:pStyle w:val="LI-BodyTextParaa"/>
        <w:numPr>
          <w:ilvl w:val="0"/>
          <w:numId w:val="19"/>
        </w:numPr>
      </w:pPr>
      <w:r>
        <w:rPr>
          <w:bCs/>
        </w:rPr>
        <w:t xml:space="preserve">The </w:t>
      </w:r>
      <w:r w:rsidR="00DB6CC4" w:rsidRPr="00DB6CC4">
        <w:rPr>
          <w:bCs/>
          <w:i/>
          <w:iCs/>
        </w:rPr>
        <w:t>ASIC Regulated Foreign Markets Determination (</w:t>
      </w:r>
      <w:r w:rsidR="00FC2892">
        <w:rPr>
          <w:bCs/>
          <w:i/>
          <w:iCs/>
        </w:rPr>
        <w:t>Amendment</w:t>
      </w:r>
      <w:r w:rsidR="00DB6CC4" w:rsidRPr="00DB6CC4">
        <w:rPr>
          <w:bCs/>
          <w:i/>
          <w:iCs/>
        </w:rPr>
        <w:t>) Instrument 2024/605</w:t>
      </w:r>
      <w:r w:rsidR="00DB6CC4" w:rsidRPr="00DB6CC4">
        <w:rPr>
          <w:bCs/>
        </w:rPr>
        <w:t xml:space="preserve"> and </w:t>
      </w:r>
      <w:r w:rsidR="00DB6CC4">
        <w:rPr>
          <w:bCs/>
        </w:rPr>
        <w:t xml:space="preserve">the </w:t>
      </w:r>
      <w:r w:rsidR="00DB6CC4" w:rsidRPr="00DB6CC4">
        <w:rPr>
          <w:bCs/>
          <w:i/>
          <w:iCs/>
        </w:rPr>
        <w:t>ASIC Corporations (Repeal) Instrument 2024/604</w:t>
      </w:r>
      <w:r w:rsidR="00DB6CC4" w:rsidRPr="005E7DF5">
        <w:rPr>
          <w:bCs/>
        </w:rPr>
        <w:t xml:space="preserve"> </w:t>
      </w:r>
      <w:r w:rsidR="00DB6CC4">
        <w:rPr>
          <w:bCs/>
        </w:rPr>
        <w:t>are</w:t>
      </w:r>
      <w:r w:rsidR="00E24B20" w:rsidRPr="003B70C6">
        <w:rPr>
          <w:bCs/>
        </w:rPr>
        <w:t xml:space="preserve"> compatible with the human rights and freedoms recognised or declared in the international instruments listed in section 3 of the </w:t>
      </w:r>
      <w:r w:rsidR="00E24B20" w:rsidRPr="003B70C6">
        <w:rPr>
          <w:bCs/>
          <w:i/>
          <w:iCs/>
        </w:rPr>
        <w:t>Human Rights (Parliamentary Scrutiny) Act 2011</w:t>
      </w:r>
      <w:r w:rsidR="00E24B20" w:rsidRPr="003B70C6">
        <w:rPr>
          <w:bCs/>
        </w:rPr>
        <w:t>.</w:t>
      </w:r>
    </w:p>
    <w:sectPr w:rsidR="00CB2D96" w:rsidRPr="00EA17A6" w:rsidSect="002026AE">
      <w:type w:val="continuous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AC2A1" w14:textId="77777777" w:rsidR="00566516" w:rsidRDefault="00566516" w:rsidP="00715914">
      <w:pPr>
        <w:spacing w:line="240" w:lineRule="auto"/>
      </w:pPr>
      <w:r>
        <w:separator/>
      </w:r>
    </w:p>
  </w:endnote>
  <w:endnote w:type="continuationSeparator" w:id="0">
    <w:p w14:paraId="780A351C" w14:textId="77777777" w:rsidR="00566516" w:rsidRDefault="00566516" w:rsidP="00715914">
      <w:pPr>
        <w:spacing w:line="240" w:lineRule="auto"/>
      </w:pPr>
      <w:r>
        <w:continuationSeparator/>
      </w:r>
    </w:p>
  </w:endnote>
  <w:endnote w:type="continuationNotice" w:id="1">
    <w:p w14:paraId="4E7B6332" w14:textId="77777777" w:rsidR="00566516" w:rsidRDefault="005665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CA60" w14:textId="77777777" w:rsidR="005734D4" w:rsidRDefault="005734D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BE9BE69" w14:textId="77777777" w:rsidR="005734D4" w:rsidRDefault="0057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1D63E" w14:textId="77777777" w:rsidR="00566516" w:rsidRDefault="00566516" w:rsidP="00715914">
      <w:pPr>
        <w:spacing w:line="240" w:lineRule="auto"/>
      </w:pPr>
      <w:r>
        <w:separator/>
      </w:r>
    </w:p>
  </w:footnote>
  <w:footnote w:type="continuationSeparator" w:id="0">
    <w:p w14:paraId="411F3EF3" w14:textId="77777777" w:rsidR="00566516" w:rsidRDefault="00566516" w:rsidP="00715914">
      <w:pPr>
        <w:spacing w:line="240" w:lineRule="auto"/>
      </w:pPr>
      <w:r>
        <w:continuationSeparator/>
      </w:r>
    </w:p>
  </w:footnote>
  <w:footnote w:type="continuationNotice" w:id="1">
    <w:p w14:paraId="3FB8D9F1" w14:textId="77777777" w:rsidR="00566516" w:rsidRDefault="00566516">
      <w:pPr>
        <w:spacing w:line="240" w:lineRule="auto"/>
      </w:pPr>
    </w:p>
  </w:footnote>
  <w:footnote w:id="2">
    <w:p w14:paraId="0DC6902D" w14:textId="41AB6A45" w:rsidR="00395F9F" w:rsidRPr="00162D5E" w:rsidRDefault="00395F9F" w:rsidP="00395F9F">
      <w:pPr>
        <w:pStyle w:val="FootnoteText"/>
        <w:spacing w:after="120"/>
        <w:rPr>
          <w:rFonts w:asciiTheme="minorHAnsi" w:hAnsiTheme="minorHAnsi"/>
        </w:rPr>
      </w:pPr>
      <w:r w:rsidRPr="00A15490">
        <w:rPr>
          <w:rStyle w:val="FootnoteReference"/>
        </w:rPr>
        <w:footnoteRef/>
      </w:r>
      <w:r w:rsidRPr="00A15490">
        <w:t xml:space="preserve"> </w:t>
      </w:r>
      <w:r w:rsidRPr="00A15490">
        <w:rPr>
          <w:i/>
          <w:iCs/>
        </w:rPr>
        <w:t>ASIC Derivative Transaction Rules (Reporting) 2024: Follow-on consultation on changes to data elements and other minor amendments</w:t>
      </w:r>
      <w:r w:rsidRPr="00A15490">
        <w:t>, released 15 November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C871E" w14:textId="77777777" w:rsidR="005734D4" w:rsidRPr="00243EC0" w:rsidRDefault="005734D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5734D4" w:rsidRPr="00E40FF8" w14:paraId="7902EA82" w14:textId="77777777" w:rsidTr="001E77ED">
      <w:tc>
        <w:tcPr>
          <w:tcW w:w="4253" w:type="dxa"/>
          <w:shd w:val="clear" w:color="auto" w:fill="auto"/>
        </w:tcPr>
        <w:p w14:paraId="0CAD4D0E" w14:textId="77777777" w:rsidR="005734D4" w:rsidRDefault="005734D4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6F71BA3F" w14:textId="77777777" w:rsidR="005734D4" w:rsidRDefault="005734D4" w:rsidP="00F03BB5">
          <w:pPr>
            <w:pStyle w:val="LI-BodyTextNumbered"/>
          </w:pPr>
        </w:p>
      </w:tc>
    </w:tr>
  </w:tbl>
  <w:p w14:paraId="7FEB8584" w14:textId="77777777" w:rsidR="005734D4" w:rsidRPr="00F4215A" w:rsidRDefault="005734D4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DB87B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D54E2"/>
    <w:multiLevelType w:val="hybridMultilevel"/>
    <w:tmpl w:val="C0761B9A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5C1483"/>
    <w:multiLevelType w:val="hybridMultilevel"/>
    <w:tmpl w:val="4062638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681319"/>
    <w:multiLevelType w:val="hybridMultilevel"/>
    <w:tmpl w:val="908846DA"/>
    <w:lvl w:ilvl="0" w:tplc="C4823932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15F0F68"/>
    <w:multiLevelType w:val="multilevel"/>
    <w:tmpl w:val="B1268200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714D7C"/>
    <w:multiLevelType w:val="hybridMultilevel"/>
    <w:tmpl w:val="97A2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61E9"/>
    <w:multiLevelType w:val="multilevel"/>
    <w:tmpl w:val="952420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42499"/>
    <w:multiLevelType w:val="multilevel"/>
    <w:tmpl w:val="F5CC13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9F4D3F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3D46C1"/>
    <w:multiLevelType w:val="hybridMultilevel"/>
    <w:tmpl w:val="54BAC00E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681847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C02D42"/>
    <w:multiLevelType w:val="multilevel"/>
    <w:tmpl w:val="1D603A1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F04FE4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C60B82"/>
    <w:multiLevelType w:val="multilevel"/>
    <w:tmpl w:val="8FC2683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4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ascii="Times New Roman" w:hAnsi="Times New Roman"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1648B3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267558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F872C7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9077DC"/>
    <w:multiLevelType w:val="multilevel"/>
    <w:tmpl w:val="1D603A1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7E160F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0B7B85"/>
    <w:multiLevelType w:val="hybridMultilevel"/>
    <w:tmpl w:val="8E8AEE44"/>
    <w:lvl w:ilvl="0" w:tplc="41C20D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35A6B"/>
    <w:multiLevelType w:val="multilevel"/>
    <w:tmpl w:val="E68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B67F4"/>
    <w:multiLevelType w:val="hybridMultilevel"/>
    <w:tmpl w:val="A302F06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46D"/>
    <w:multiLevelType w:val="hybridMultilevel"/>
    <w:tmpl w:val="75FCD500"/>
    <w:lvl w:ilvl="0" w:tplc="0C090019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D6CEE"/>
    <w:multiLevelType w:val="multilevel"/>
    <w:tmpl w:val="F5CC13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03D229D"/>
    <w:multiLevelType w:val="hybridMultilevel"/>
    <w:tmpl w:val="24620D4A"/>
    <w:lvl w:ilvl="0" w:tplc="EAE88B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F94AAC"/>
    <w:multiLevelType w:val="multilevel"/>
    <w:tmpl w:val="A1F83692"/>
    <w:lvl w:ilvl="0">
      <w:start w:val="1"/>
      <w:numFmt w:val="lowerLetter"/>
      <w:lvlText w:val="(%1)"/>
      <w:lvlJc w:val="left"/>
      <w:pPr>
        <w:ind w:left="1145" w:hanging="578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Roman"/>
      <w:lvlText w:val="(%2)"/>
      <w:lvlJc w:val="left"/>
      <w:pPr>
        <w:ind w:left="1723" w:hanging="578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ind w:left="6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843" w:hanging="180"/>
      </w:pPr>
      <w:rPr>
        <w:rFonts w:hint="default"/>
      </w:rPr>
    </w:lvl>
  </w:abstractNum>
  <w:abstractNum w:abstractNumId="27" w15:restartNumberingAfterBreak="0">
    <w:nsid w:val="73D17031"/>
    <w:multiLevelType w:val="hybridMultilevel"/>
    <w:tmpl w:val="B95A5E38"/>
    <w:lvl w:ilvl="0" w:tplc="0C090017">
      <w:start w:val="1"/>
      <w:numFmt w:val="lowerLetter"/>
      <w:lvlText w:val="%1)"/>
      <w:lvlJc w:val="left"/>
      <w:pPr>
        <w:ind w:left="1350" w:hanging="360"/>
      </w:p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66B2ED2"/>
    <w:multiLevelType w:val="multilevel"/>
    <w:tmpl w:val="17AC68E2"/>
    <w:lvl w:ilvl="0">
      <w:start w:val="233"/>
      <w:numFmt w:val="none"/>
      <w:pStyle w:val="MIRBodyText"/>
      <w:lvlText w:val=""/>
      <w:lvlJc w:val="left"/>
      <w:pPr>
        <w:ind w:left="851" w:firstLine="0"/>
      </w:pPr>
      <w:rPr>
        <w:rFonts w:hint="default"/>
        <w:sz w:val="18"/>
      </w:rPr>
    </w:lvl>
    <w:lvl w:ilvl="1">
      <w:start w:val="1"/>
      <w:numFmt w:val="lowerLetter"/>
      <w:pStyle w:val="MIRSubpara"/>
      <w:lvlText w:val="(%2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842"/>
        </w:tabs>
        <w:ind w:left="1842" w:hanging="425"/>
      </w:pPr>
      <w:rPr>
        <w:rFonts w:hint="default"/>
        <w:sz w:val="18"/>
      </w:rPr>
    </w:lvl>
    <w:lvl w:ilvl="3">
      <w:start w:val="1"/>
      <w:numFmt w:val="upperLetter"/>
      <w:pStyle w:val="MIRsubsubsubpara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</w:rPr>
    </w:lvl>
    <w:lvl w:ilvl="4">
      <w:start w:val="1"/>
      <w:numFmt w:val="lowerLetter"/>
      <w:lvlText w:val="%5."/>
      <w:lvlJc w:val="left"/>
      <w:pPr>
        <w:ind w:left="6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84" w:hanging="180"/>
      </w:pPr>
      <w:rPr>
        <w:rFonts w:hint="default"/>
      </w:rPr>
    </w:lvl>
  </w:abstractNum>
  <w:num w:numId="1" w16cid:durableId="1983801632">
    <w:abstractNumId w:val="14"/>
  </w:num>
  <w:num w:numId="2" w16cid:durableId="368536424">
    <w:abstractNumId w:val="23"/>
  </w:num>
  <w:num w:numId="3" w16cid:durableId="477456193">
    <w:abstractNumId w:val="19"/>
  </w:num>
  <w:num w:numId="4" w16cid:durableId="1232547191">
    <w:abstractNumId w:val="21"/>
  </w:num>
  <w:num w:numId="5" w16cid:durableId="105973184">
    <w:abstractNumId w:val="6"/>
  </w:num>
  <w:num w:numId="6" w16cid:durableId="1605579691">
    <w:abstractNumId w:val="15"/>
  </w:num>
  <w:num w:numId="7" w16cid:durableId="1410885699">
    <w:abstractNumId w:val="13"/>
  </w:num>
  <w:num w:numId="8" w16cid:durableId="775095936">
    <w:abstractNumId w:val="7"/>
  </w:num>
  <w:num w:numId="9" w16cid:durableId="333337407">
    <w:abstractNumId w:val="24"/>
  </w:num>
  <w:num w:numId="10" w16cid:durableId="1630017311">
    <w:abstractNumId w:val="0"/>
  </w:num>
  <w:num w:numId="11" w16cid:durableId="807430931">
    <w:abstractNumId w:val="27"/>
  </w:num>
  <w:num w:numId="12" w16cid:durableId="1317763128">
    <w:abstractNumId w:val="1"/>
  </w:num>
  <w:num w:numId="13" w16cid:durableId="9918170">
    <w:abstractNumId w:val="9"/>
  </w:num>
  <w:num w:numId="14" w16cid:durableId="1954432210">
    <w:abstractNumId w:val="25"/>
  </w:num>
  <w:num w:numId="15" w16cid:durableId="1493527992">
    <w:abstractNumId w:val="22"/>
  </w:num>
  <w:num w:numId="16" w16cid:durableId="1935478484">
    <w:abstractNumId w:val="18"/>
  </w:num>
  <w:num w:numId="17" w16cid:durableId="2138448848">
    <w:abstractNumId w:val="11"/>
  </w:num>
  <w:num w:numId="18" w16cid:durableId="1343897544">
    <w:abstractNumId w:val="5"/>
  </w:num>
  <w:num w:numId="19" w16cid:durableId="878518514">
    <w:abstractNumId w:val="8"/>
  </w:num>
  <w:num w:numId="20" w16cid:durableId="1670213659">
    <w:abstractNumId w:val="26"/>
  </w:num>
  <w:num w:numId="21" w16cid:durableId="137773929">
    <w:abstractNumId w:val="28"/>
  </w:num>
  <w:num w:numId="22" w16cid:durableId="195655667">
    <w:abstractNumId w:val="2"/>
  </w:num>
  <w:num w:numId="23" w16cid:durableId="1480733754">
    <w:abstractNumId w:val="17"/>
  </w:num>
  <w:num w:numId="24" w16cid:durableId="1627154694">
    <w:abstractNumId w:val="3"/>
  </w:num>
  <w:num w:numId="25" w16cid:durableId="680132892">
    <w:abstractNumId w:val="12"/>
  </w:num>
  <w:num w:numId="26" w16cid:durableId="2118285697">
    <w:abstractNumId w:val="20"/>
  </w:num>
  <w:num w:numId="27" w16cid:durableId="344597127">
    <w:abstractNumId w:val="16"/>
  </w:num>
  <w:num w:numId="28" w16cid:durableId="1076585736">
    <w:abstractNumId w:val="10"/>
  </w:num>
  <w:num w:numId="29" w16cid:durableId="190286044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TrueTypeFonts/>
  <w:saveSubsetFonts/>
  <w:proofState w:spelling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485"/>
    <w:rsid w:val="00000698"/>
    <w:rsid w:val="00000B72"/>
    <w:rsid w:val="000011D3"/>
    <w:rsid w:val="000019BA"/>
    <w:rsid w:val="000034A7"/>
    <w:rsid w:val="0000380A"/>
    <w:rsid w:val="000040A9"/>
    <w:rsid w:val="00004470"/>
    <w:rsid w:val="000050CF"/>
    <w:rsid w:val="00005446"/>
    <w:rsid w:val="00006BD2"/>
    <w:rsid w:val="0001015A"/>
    <w:rsid w:val="0001091B"/>
    <w:rsid w:val="00010BBB"/>
    <w:rsid w:val="00010F7C"/>
    <w:rsid w:val="000111C9"/>
    <w:rsid w:val="000113D5"/>
    <w:rsid w:val="000118E3"/>
    <w:rsid w:val="00012261"/>
    <w:rsid w:val="00012293"/>
    <w:rsid w:val="00012DC2"/>
    <w:rsid w:val="00012FB8"/>
    <w:rsid w:val="00013543"/>
    <w:rsid w:val="000136AF"/>
    <w:rsid w:val="00013B8D"/>
    <w:rsid w:val="000140A3"/>
    <w:rsid w:val="00014747"/>
    <w:rsid w:val="00015719"/>
    <w:rsid w:val="00015A7D"/>
    <w:rsid w:val="00015BDA"/>
    <w:rsid w:val="00015C96"/>
    <w:rsid w:val="00016C7A"/>
    <w:rsid w:val="00017C37"/>
    <w:rsid w:val="00020410"/>
    <w:rsid w:val="00020B61"/>
    <w:rsid w:val="00021011"/>
    <w:rsid w:val="0002111A"/>
    <w:rsid w:val="000214DB"/>
    <w:rsid w:val="000217B4"/>
    <w:rsid w:val="00021D31"/>
    <w:rsid w:val="0002265D"/>
    <w:rsid w:val="00023D53"/>
    <w:rsid w:val="0002438E"/>
    <w:rsid w:val="00024D03"/>
    <w:rsid w:val="0002527E"/>
    <w:rsid w:val="000255EB"/>
    <w:rsid w:val="0002585C"/>
    <w:rsid w:val="00025B0A"/>
    <w:rsid w:val="00025FA9"/>
    <w:rsid w:val="0002679E"/>
    <w:rsid w:val="00026BAB"/>
    <w:rsid w:val="0003029C"/>
    <w:rsid w:val="000321F5"/>
    <w:rsid w:val="00032672"/>
    <w:rsid w:val="00033431"/>
    <w:rsid w:val="000334AA"/>
    <w:rsid w:val="00034E65"/>
    <w:rsid w:val="00035B33"/>
    <w:rsid w:val="00035FFE"/>
    <w:rsid w:val="00037CD6"/>
    <w:rsid w:val="00040884"/>
    <w:rsid w:val="000415C0"/>
    <w:rsid w:val="00041A83"/>
    <w:rsid w:val="00041CB2"/>
    <w:rsid w:val="00041DDF"/>
    <w:rsid w:val="000437C1"/>
    <w:rsid w:val="00043B1E"/>
    <w:rsid w:val="00043E9B"/>
    <w:rsid w:val="000452E1"/>
    <w:rsid w:val="00045B4F"/>
    <w:rsid w:val="00046B54"/>
    <w:rsid w:val="000502E4"/>
    <w:rsid w:val="00050511"/>
    <w:rsid w:val="000508D5"/>
    <w:rsid w:val="00050DE9"/>
    <w:rsid w:val="00051260"/>
    <w:rsid w:val="00051495"/>
    <w:rsid w:val="0005185B"/>
    <w:rsid w:val="000518F1"/>
    <w:rsid w:val="00051E5B"/>
    <w:rsid w:val="00052313"/>
    <w:rsid w:val="00052563"/>
    <w:rsid w:val="0005365D"/>
    <w:rsid w:val="00053DAD"/>
    <w:rsid w:val="0005423B"/>
    <w:rsid w:val="00054376"/>
    <w:rsid w:val="00054A5C"/>
    <w:rsid w:val="00054A70"/>
    <w:rsid w:val="00055E66"/>
    <w:rsid w:val="00056097"/>
    <w:rsid w:val="000567A5"/>
    <w:rsid w:val="00056BAF"/>
    <w:rsid w:val="00060CC9"/>
    <w:rsid w:val="000614BF"/>
    <w:rsid w:val="000618FF"/>
    <w:rsid w:val="00061B04"/>
    <w:rsid w:val="00061C65"/>
    <w:rsid w:val="00061D41"/>
    <w:rsid w:val="00061E0E"/>
    <w:rsid w:val="0006206B"/>
    <w:rsid w:val="000620D1"/>
    <w:rsid w:val="0006250C"/>
    <w:rsid w:val="000645B8"/>
    <w:rsid w:val="00064C0B"/>
    <w:rsid w:val="00065F92"/>
    <w:rsid w:val="000662AB"/>
    <w:rsid w:val="000669A5"/>
    <w:rsid w:val="00066DB0"/>
    <w:rsid w:val="00066F3E"/>
    <w:rsid w:val="0007037D"/>
    <w:rsid w:val="0007041F"/>
    <w:rsid w:val="000705F9"/>
    <w:rsid w:val="00070C30"/>
    <w:rsid w:val="0007112A"/>
    <w:rsid w:val="00072656"/>
    <w:rsid w:val="00072DF0"/>
    <w:rsid w:val="0007369A"/>
    <w:rsid w:val="00073702"/>
    <w:rsid w:val="00073E24"/>
    <w:rsid w:val="000754ED"/>
    <w:rsid w:val="00075C8E"/>
    <w:rsid w:val="00075F2C"/>
    <w:rsid w:val="00076D7D"/>
    <w:rsid w:val="00077518"/>
    <w:rsid w:val="000809A4"/>
    <w:rsid w:val="00080C70"/>
    <w:rsid w:val="00081794"/>
    <w:rsid w:val="00081D50"/>
    <w:rsid w:val="00082181"/>
    <w:rsid w:val="00082B1E"/>
    <w:rsid w:val="00082CB9"/>
    <w:rsid w:val="00083071"/>
    <w:rsid w:val="000831AF"/>
    <w:rsid w:val="00083E33"/>
    <w:rsid w:val="000849CC"/>
    <w:rsid w:val="00084FF4"/>
    <w:rsid w:val="0008661F"/>
    <w:rsid w:val="00086F1C"/>
    <w:rsid w:val="00087437"/>
    <w:rsid w:val="000879C2"/>
    <w:rsid w:val="00090579"/>
    <w:rsid w:val="00090CC3"/>
    <w:rsid w:val="00090DA2"/>
    <w:rsid w:val="000910E1"/>
    <w:rsid w:val="0009119B"/>
    <w:rsid w:val="000914DF"/>
    <w:rsid w:val="00091508"/>
    <w:rsid w:val="00091E4D"/>
    <w:rsid w:val="00093CA1"/>
    <w:rsid w:val="00094BFB"/>
    <w:rsid w:val="00095ECB"/>
    <w:rsid w:val="000966EE"/>
    <w:rsid w:val="00096E72"/>
    <w:rsid w:val="00097044"/>
    <w:rsid w:val="000976AE"/>
    <w:rsid w:val="00097EBC"/>
    <w:rsid w:val="000A01C8"/>
    <w:rsid w:val="000A0741"/>
    <w:rsid w:val="000A09CD"/>
    <w:rsid w:val="000A142F"/>
    <w:rsid w:val="000A1FCD"/>
    <w:rsid w:val="000A213D"/>
    <w:rsid w:val="000A2A8A"/>
    <w:rsid w:val="000A3186"/>
    <w:rsid w:val="000A3FEA"/>
    <w:rsid w:val="000A402D"/>
    <w:rsid w:val="000A5250"/>
    <w:rsid w:val="000A5E42"/>
    <w:rsid w:val="000A6C39"/>
    <w:rsid w:val="000A782F"/>
    <w:rsid w:val="000A79AA"/>
    <w:rsid w:val="000A7FAD"/>
    <w:rsid w:val="000B04DC"/>
    <w:rsid w:val="000B0B0F"/>
    <w:rsid w:val="000B14B6"/>
    <w:rsid w:val="000B1C8E"/>
    <w:rsid w:val="000B2795"/>
    <w:rsid w:val="000B326E"/>
    <w:rsid w:val="000B352D"/>
    <w:rsid w:val="000B40D5"/>
    <w:rsid w:val="000B4BB9"/>
    <w:rsid w:val="000B58FA"/>
    <w:rsid w:val="000B654E"/>
    <w:rsid w:val="000C06AC"/>
    <w:rsid w:val="000C0D13"/>
    <w:rsid w:val="000C169D"/>
    <w:rsid w:val="000C1CD2"/>
    <w:rsid w:val="000C1E22"/>
    <w:rsid w:val="000C30DF"/>
    <w:rsid w:val="000C32DD"/>
    <w:rsid w:val="000C397C"/>
    <w:rsid w:val="000C3F3D"/>
    <w:rsid w:val="000C4070"/>
    <w:rsid w:val="000C4349"/>
    <w:rsid w:val="000C4465"/>
    <w:rsid w:val="000C4A8B"/>
    <w:rsid w:val="000C4AEB"/>
    <w:rsid w:val="000C4B7C"/>
    <w:rsid w:val="000C5270"/>
    <w:rsid w:val="000C534F"/>
    <w:rsid w:val="000C55A0"/>
    <w:rsid w:val="000C5A78"/>
    <w:rsid w:val="000C62FD"/>
    <w:rsid w:val="000C6B31"/>
    <w:rsid w:val="000C7847"/>
    <w:rsid w:val="000D0380"/>
    <w:rsid w:val="000D041F"/>
    <w:rsid w:val="000D05EF"/>
    <w:rsid w:val="000D0852"/>
    <w:rsid w:val="000D169D"/>
    <w:rsid w:val="000D23A7"/>
    <w:rsid w:val="000D2D7B"/>
    <w:rsid w:val="000D3A50"/>
    <w:rsid w:val="000D3DFB"/>
    <w:rsid w:val="000D7099"/>
    <w:rsid w:val="000D737B"/>
    <w:rsid w:val="000E0290"/>
    <w:rsid w:val="000E04EE"/>
    <w:rsid w:val="000E0B0A"/>
    <w:rsid w:val="000E2261"/>
    <w:rsid w:val="000E2BA9"/>
    <w:rsid w:val="000E2F72"/>
    <w:rsid w:val="000E33BE"/>
    <w:rsid w:val="000E3782"/>
    <w:rsid w:val="000E387F"/>
    <w:rsid w:val="000E3C2E"/>
    <w:rsid w:val="000E426A"/>
    <w:rsid w:val="000E42A8"/>
    <w:rsid w:val="000E604B"/>
    <w:rsid w:val="000E64DE"/>
    <w:rsid w:val="000E6D65"/>
    <w:rsid w:val="000F15EA"/>
    <w:rsid w:val="000F160A"/>
    <w:rsid w:val="000F172C"/>
    <w:rsid w:val="000F1752"/>
    <w:rsid w:val="000F21C1"/>
    <w:rsid w:val="000F235E"/>
    <w:rsid w:val="000F359B"/>
    <w:rsid w:val="000F3C4B"/>
    <w:rsid w:val="000F52CC"/>
    <w:rsid w:val="000F5636"/>
    <w:rsid w:val="000F674E"/>
    <w:rsid w:val="000F69DD"/>
    <w:rsid w:val="000F7BB4"/>
    <w:rsid w:val="000F7EED"/>
    <w:rsid w:val="00100BD3"/>
    <w:rsid w:val="00100C20"/>
    <w:rsid w:val="001010E6"/>
    <w:rsid w:val="001024FA"/>
    <w:rsid w:val="00102CA6"/>
    <w:rsid w:val="00103E90"/>
    <w:rsid w:val="00104F09"/>
    <w:rsid w:val="00105D15"/>
    <w:rsid w:val="001060EC"/>
    <w:rsid w:val="001064EE"/>
    <w:rsid w:val="00106A9A"/>
    <w:rsid w:val="0010745C"/>
    <w:rsid w:val="00107586"/>
    <w:rsid w:val="00107E47"/>
    <w:rsid w:val="001100DF"/>
    <w:rsid w:val="0011089D"/>
    <w:rsid w:val="00111269"/>
    <w:rsid w:val="00111873"/>
    <w:rsid w:val="00111B88"/>
    <w:rsid w:val="001126DC"/>
    <w:rsid w:val="00112ED0"/>
    <w:rsid w:val="00114172"/>
    <w:rsid w:val="00114C6F"/>
    <w:rsid w:val="00114EDD"/>
    <w:rsid w:val="001162A5"/>
    <w:rsid w:val="0011790E"/>
    <w:rsid w:val="0012063F"/>
    <w:rsid w:val="00121374"/>
    <w:rsid w:val="00122A08"/>
    <w:rsid w:val="00122FB4"/>
    <w:rsid w:val="00122FE5"/>
    <w:rsid w:val="001235D4"/>
    <w:rsid w:val="00123A48"/>
    <w:rsid w:val="0012441A"/>
    <w:rsid w:val="0012477F"/>
    <w:rsid w:val="00125141"/>
    <w:rsid w:val="001253DD"/>
    <w:rsid w:val="00125C8D"/>
    <w:rsid w:val="00126113"/>
    <w:rsid w:val="00126188"/>
    <w:rsid w:val="0012638C"/>
    <w:rsid w:val="001265E1"/>
    <w:rsid w:val="00127493"/>
    <w:rsid w:val="001301B0"/>
    <w:rsid w:val="00130967"/>
    <w:rsid w:val="00130BFB"/>
    <w:rsid w:val="00130D36"/>
    <w:rsid w:val="00132CEB"/>
    <w:rsid w:val="001345D7"/>
    <w:rsid w:val="00135618"/>
    <w:rsid w:val="001358BA"/>
    <w:rsid w:val="001359AF"/>
    <w:rsid w:val="0013644F"/>
    <w:rsid w:val="0013778D"/>
    <w:rsid w:val="0013781D"/>
    <w:rsid w:val="0013792C"/>
    <w:rsid w:val="00137C72"/>
    <w:rsid w:val="001402A4"/>
    <w:rsid w:val="001402CB"/>
    <w:rsid w:val="00140708"/>
    <w:rsid w:val="001408DA"/>
    <w:rsid w:val="00141031"/>
    <w:rsid w:val="0014181C"/>
    <w:rsid w:val="001419B6"/>
    <w:rsid w:val="00141E68"/>
    <w:rsid w:val="00141E85"/>
    <w:rsid w:val="00142097"/>
    <w:rsid w:val="00142B62"/>
    <w:rsid w:val="00142EFF"/>
    <w:rsid w:val="0014457B"/>
    <w:rsid w:val="001446CF"/>
    <w:rsid w:val="00146660"/>
    <w:rsid w:val="00147B68"/>
    <w:rsid w:val="00147C19"/>
    <w:rsid w:val="00147D20"/>
    <w:rsid w:val="00147FDF"/>
    <w:rsid w:val="0015020A"/>
    <w:rsid w:val="001505C9"/>
    <w:rsid w:val="001509EA"/>
    <w:rsid w:val="00150EC6"/>
    <w:rsid w:val="00151764"/>
    <w:rsid w:val="00151C30"/>
    <w:rsid w:val="0015203E"/>
    <w:rsid w:val="0015223B"/>
    <w:rsid w:val="0015249C"/>
    <w:rsid w:val="00152CCD"/>
    <w:rsid w:val="00153A27"/>
    <w:rsid w:val="00153B32"/>
    <w:rsid w:val="001544C6"/>
    <w:rsid w:val="0015550A"/>
    <w:rsid w:val="00155895"/>
    <w:rsid w:val="00155B79"/>
    <w:rsid w:val="00155C82"/>
    <w:rsid w:val="00155D20"/>
    <w:rsid w:val="00156796"/>
    <w:rsid w:val="00156AFD"/>
    <w:rsid w:val="001573B3"/>
    <w:rsid w:val="0015764D"/>
    <w:rsid w:val="00157694"/>
    <w:rsid w:val="00157B8B"/>
    <w:rsid w:val="00160E2B"/>
    <w:rsid w:val="00161C6C"/>
    <w:rsid w:val="001624E1"/>
    <w:rsid w:val="001630D0"/>
    <w:rsid w:val="00163395"/>
    <w:rsid w:val="001636B1"/>
    <w:rsid w:val="00163C5C"/>
    <w:rsid w:val="00163CA3"/>
    <w:rsid w:val="0016403B"/>
    <w:rsid w:val="001640A2"/>
    <w:rsid w:val="001648A6"/>
    <w:rsid w:val="00164FCC"/>
    <w:rsid w:val="00164FE8"/>
    <w:rsid w:val="00166C2F"/>
    <w:rsid w:val="00167A9D"/>
    <w:rsid w:val="001713EC"/>
    <w:rsid w:val="00171A6E"/>
    <w:rsid w:val="00171B25"/>
    <w:rsid w:val="00172D94"/>
    <w:rsid w:val="00173180"/>
    <w:rsid w:val="0017370C"/>
    <w:rsid w:val="00174198"/>
    <w:rsid w:val="001742E6"/>
    <w:rsid w:val="00174493"/>
    <w:rsid w:val="001747AE"/>
    <w:rsid w:val="0017488D"/>
    <w:rsid w:val="00174C05"/>
    <w:rsid w:val="00175B5D"/>
    <w:rsid w:val="00176081"/>
    <w:rsid w:val="00176858"/>
    <w:rsid w:val="00176A38"/>
    <w:rsid w:val="00176B2E"/>
    <w:rsid w:val="001771F8"/>
    <w:rsid w:val="001775F5"/>
    <w:rsid w:val="00177DDD"/>
    <w:rsid w:val="00177EBA"/>
    <w:rsid w:val="00180373"/>
    <w:rsid w:val="001809D7"/>
    <w:rsid w:val="00180F8D"/>
    <w:rsid w:val="001813A6"/>
    <w:rsid w:val="001816DA"/>
    <w:rsid w:val="00181885"/>
    <w:rsid w:val="0018243E"/>
    <w:rsid w:val="00182997"/>
    <w:rsid w:val="00182E56"/>
    <w:rsid w:val="00185160"/>
    <w:rsid w:val="0018547E"/>
    <w:rsid w:val="0018565D"/>
    <w:rsid w:val="00185949"/>
    <w:rsid w:val="0018659E"/>
    <w:rsid w:val="00186991"/>
    <w:rsid w:val="00186EF0"/>
    <w:rsid w:val="001872DC"/>
    <w:rsid w:val="00187511"/>
    <w:rsid w:val="001875ED"/>
    <w:rsid w:val="001902FF"/>
    <w:rsid w:val="0019069C"/>
    <w:rsid w:val="00190904"/>
    <w:rsid w:val="00190C72"/>
    <w:rsid w:val="0019186B"/>
    <w:rsid w:val="00191CF3"/>
    <w:rsid w:val="001926B8"/>
    <w:rsid w:val="00192CF2"/>
    <w:rsid w:val="00192DCD"/>
    <w:rsid w:val="0019350E"/>
    <w:rsid w:val="001939E1"/>
    <w:rsid w:val="00193A68"/>
    <w:rsid w:val="00193EA5"/>
    <w:rsid w:val="001943B6"/>
    <w:rsid w:val="00194C3E"/>
    <w:rsid w:val="00194EFA"/>
    <w:rsid w:val="00195180"/>
    <w:rsid w:val="00195382"/>
    <w:rsid w:val="00195BD4"/>
    <w:rsid w:val="00195C6E"/>
    <w:rsid w:val="001962FB"/>
    <w:rsid w:val="0019664A"/>
    <w:rsid w:val="00196F74"/>
    <w:rsid w:val="00197959"/>
    <w:rsid w:val="00197D6B"/>
    <w:rsid w:val="00197F9B"/>
    <w:rsid w:val="001A0033"/>
    <w:rsid w:val="001A04D1"/>
    <w:rsid w:val="001A148B"/>
    <w:rsid w:val="001A1853"/>
    <w:rsid w:val="001A20EC"/>
    <w:rsid w:val="001A2C43"/>
    <w:rsid w:val="001A38DB"/>
    <w:rsid w:val="001A44D7"/>
    <w:rsid w:val="001A5D9E"/>
    <w:rsid w:val="001A67FF"/>
    <w:rsid w:val="001A7C61"/>
    <w:rsid w:val="001A7F45"/>
    <w:rsid w:val="001B0061"/>
    <w:rsid w:val="001B09C0"/>
    <w:rsid w:val="001B24D2"/>
    <w:rsid w:val="001B3D24"/>
    <w:rsid w:val="001B3D43"/>
    <w:rsid w:val="001B419D"/>
    <w:rsid w:val="001B501A"/>
    <w:rsid w:val="001B5403"/>
    <w:rsid w:val="001B5BC8"/>
    <w:rsid w:val="001B6598"/>
    <w:rsid w:val="001B68FB"/>
    <w:rsid w:val="001B6B93"/>
    <w:rsid w:val="001C0546"/>
    <w:rsid w:val="001C0A29"/>
    <w:rsid w:val="001C0A8E"/>
    <w:rsid w:val="001C0BE5"/>
    <w:rsid w:val="001C105C"/>
    <w:rsid w:val="001C205E"/>
    <w:rsid w:val="001C31F7"/>
    <w:rsid w:val="001C3E4C"/>
    <w:rsid w:val="001C5B41"/>
    <w:rsid w:val="001C61C5"/>
    <w:rsid w:val="001C639B"/>
    <w:rsid w:val="001C669C"/>
    <w:rsid w:val="001C69C4"/>
    <w:rsid w:val="001C6D48"/>
    <w:rsid w:val="001D06F6"/>
    <w:rsid w:val="001D0E53"/>
    <w:rsid w:val="001D116F"/>
    <w:rsid w:val="001D1EFD"/>
    <w:rsid w:val="001D2E5E"/>
    <w:rsid w:val="001D3298"/>
    <w:rsid w:val="001D3755"/>
    <w:rsid w:val="001D37EF"/>
    <w:rsid w:val="001D38AA"/>
    <w:rsid w:val="001D43E9"/>
    <w:rsid w:val="001D43F1"/>
    <w:rsid w:val="001D5C05"/>
    <w:rsid w:val="001D5E9F"/>
    <w:rsid w:val="001D6409"/>
    <w:rsid w:val="001D74A6"/>
    <w:rsid w:val="001D7A30"/>
    <w:rsid w:val="001E3590"/>
    <w:rsid w:val="001E3E34"/>
    <w:rsid w:val="001E43EA"/>
    <w:rsid w:val="001E4DDB"/>
    <w:rsid w:val="001E5572"/>
    <w:rsid w:val="001E5A7F"/>
    <w:rsid w:val="001E6D57"/>
    <w:rsid w:val="001E7407"/>
    <w:rsid w:val="001E77ED"/>
    <w:rsid w:val="001E7E2B"/>
    <w:rsid w:val="001F02B1"/>
    <w:rsid w:val="001F05B1"/>
    <w:rsid w:val="001F0DEC"/>
    <w:rsid w:val="001F1D57"/>
    <w:rsid w:val="001F1ECD"/>
    <w:rsid w:val="001F2203"/>
    <w:rsid w:val="001F26A9"/>
    <w:rsid w:val="001F2911"/>
    <w:rsid w:val="001F37FB"/>
    <w:rsid w:val="001F3974"/>
    <w:rsid w:val="001F3AC7"/>
    <w:rsid w:val="001F42D1"/>
    <w:rsid w:val="001F4320"/>
    <w:rsid w:val="001F450B"/>
    <w:rsid w:val="001F5D5E"/>
    <w:rsid w:val="001F6219"/>
    <w:rsid w:val="001F6CD4"/>
    <w:rsid w:val="001F6D1D"/>
    <w:rsid w:val="001F6E37"/>
    <w:rsid w:val="001F6EA8"/>
    <w:rsid w:val="00201001"/>
    <w:rsid w:val="002024A3"/>
    <w:rsid w:val="002026AE"/>
    <w:rsid w:val="002035E9"/>
    <w:rsid w:val="002036A3"/>
    <w:rsid w:val="00203856"/>
    <w:rsid w:val="002038B2"/>
    <w:rsid w:val="002039ED"/>
    <w:rsid w:val="00203B74"/>
    <w:rsid w:val="002046AB"/>
    <w:rsid w:val="002049E9"/>
    <w:rsid w:val="00204A27"/>
    <w:rsid w:val="00204E9F"/>
    <w:rsid w:val="00204EA7"/>
    <w:rsid w:val="0020599C"/>
    <w:rsid w:val="00205BBB"/>
    <w:rsid w:val="00205FEA"/>
    <w:rsid w:val="002069AF"/>
    <w:rsid w:val="00206C4D"/>
    <w:rsid w:val="00207CE3"/>
    <w:rsid w:val="002103E7"/>
    <w:rsid w:val="00210528"/>
    <w:rsid w:val="0021053C"/>
    <w:rsid w:val="0021139B"/>
    <w:rsid w:val="002115E0"/>
    <w:rsid w:val="0021272E"/>
    <w:rsid w:val="00212BBF"/>
    <w:rsid w:val="00212BC8"/>
    <w:rsid w:val="00212F9C"/>
    <w:rsid w:val="0021310B"/>
    <w:rsid w:val="00213210"/>
    <w:rsid w:val="002136FE"/>
    <w:rsid w:val="00213C97"/>
    <w:rsid w:val="00214BE8"/>
    <w:rsid w:val="00214CAB"/>
    <w:rsid w:val="002150AC"/>
    <w:rsid w:val="00215A32"/>
    <w:rsid w:val="00215AF1"/>
    <w:rsid w:val="00215D7B"/>
    <w:rsid w:val="00216C73"/>
    <w:rsid w:val="002172A6"/>
    <w:rsid w:val="002179C2"/>
    <w:rsid w:val="00217B30"/>
    <w:rsid w:val="00220A36"/>
    <w:rsid w:val="00220C8B"/>
    <w:rsid w:val="00220C9C"/>
    <w:rsid w:val="00221A7D"/>
    <w:rsid w:val="00221D54"/>
    <w:rsid w:val="00221E83"/>
    <w:rsid w:val="0022220B"/>
    <w:rsid w:val="00222869"/>
    <w:rsid w:val="00222979"/>
    <w:rsid w:val="0022315C"/>
    <w:rsid w:val="00223DCF"/>
    <w:rsid w:val="00223E00"/>
    <w:rsid w:val="00224053"/>
    <w:rsid w:val="0022538D"/>
    <w:rsid w:val="00225779"/>
    <w:rsid w:val="002262EF"/>
    <w:rsid w:val="00226BAD"/>
    <w:rsid w:val="00227199"/>
    <w:rsid w:val="002305D3"/>
    <w:rsid w:val="002312FE"/>
    <w:rsid w:val="00231756"/>
    <w:rsid w:val="002318B1"/>
    <w:rsid w:val="002319E5"/>
    <w:rsid w:val="002321E8"/>
    <w:rsid w:val="00232502"/>
    <w:rsid w:val="00232895"/>
    <w:rsid w:val="002328DE"/>
    <w:rsid w:val="00232B7D"/>
    <w:rsid w:val="00232DF7"/>
    <w:rsid w:val="002345F0"/>
    <w:rsid w:val="002349FC"/>
    <w:rsid w:val="00234C89"/>
    <w:rsid w:val="00234CA8"/>
    <w:rsid w:val="00236097"/>
    <w:rsid w:val="002363DD"/>
    <w:rsid w:val="00236EEC"/>
    <w:rsid w:val="002377C4"/>
    <w:rsid w:val="0024010F"/>
    <w:rsid w:val="00240749"/>
    <w:rsid w:val="00240DEE"/>
    <w:rsid w:val="002416EA"/>
    <w:rsid w:val="00242738"/>
    <w:rsid w:val="00242B8D"/>
    <w:rsid w:val="00243018"/>
    <w:rsid w:val="002431C2"/>
    <w:rsid w:val="002432E1"/>
    <w:rsid w:val="00243AD5"/>
    <w:rsid w:val="00243EC0"/>
    <w:rsid w:val="00244084"/>
    <w:rsid w:val="002441DD"/>
    <w:rsid w:val="00244742"/>
    <w:rsid w:val="002447B1"/>
    <w:rsid w:val="00244A20"/>
    <w:rsid w:val="002452B1"/>
    <w:rsid w:val="002458E3"/>
    <w:rsid w:val="002459D9"/>
    <w:rsid w:val="00246586"/>
    <w:rsid w:val="00246990"/>
    <w:rsid w:val="00246A17"/>
    <w:rsid w:val="00247029"/>
    <w:rsid w:val="002476A1"/>
    <w:rsid w:val="002479EB"/>
    <w:rsid w:val="002502C2"/>
    <w:rsid w:val="002509F3"/>
    <w:rsid w:val="00251450"/>
    <w:rsid w:val="00251C7D"/>
    <w:rsid w:val="002527F8"/>
    <w:rsid w:val="00252B30"/>
    <w:rsid w:val="00252E6F"/>
    <w:rsid w:val="00253180"/>
    <w:rsid w:val="0025354A"/>
    <w:rsid w:val="0025357F"/>
    <w:rsid w:val="00253E7B"/>
    <w:rsid w:val="00253E93"/>
    <w:rsid w:val="00254303"/>
    <w:rsid w:val="0025501B"/>
    <w:rsid w:val="0025513E"/>
    <w:rsid w:val="00255418"/>
    <w:rsid w:val="0025590A"/>
    <w:rsid w:val="00255B29"/>
    <w:rsid w:val="002564A4"/>
    <w:rsid w:val="002569A8"/>
    <w:rsid w:val="00257199"/>
    <w:rsid w:val="00261394"/>
    <w:rsid w:val="002621CB"/>
    <w:rsid w:val="00262DB2"/>
    <w:rsid w:val="00262EF9"/>
    <w:rsid w:val="0026311C"/>
    <w:rsid w:val="00263531"/>
    <w:rsid w:val="0026399D"/>
    <w:rsid w:val="00263B46"/>
    <w:rsid w:val="002647DA"/>
    <w:rsid w:val="002647E2"/>
    <w:rsid w:val="00264FE5"/>
    <w:rsid w:val="00265272"/>
    <w:rsid w:val="002654C9"/>
    <w:rsid w:val="00265DAD"/>
    <w:rsid w:val="002671BE"/>
    <w:rsid w:val="0026736C"/>
    <w:rsid w:val="002677F4"/>
    <w:rsid w:val="00267982"/>
    <w:rsid w:val="002701B4"/>
    <w:rsid w:val="00270A21"/>
    <w:rsid w:val="00271802"/>
    <w:rsid w:val="00272BCD"/>
    <w:rsid w:val="00273F51"/>
    <w:rsid w:val="00274CAE"/>
    <w:rsid w:val="00276181"/>
    <w:rsid w:val="0027653A"/>
    <w:rsid w:val="00276BF4"/>
    <w:rsid w:val="00277D4A"/>
    <w:rsid w:val="00277F19"/>
    <w:rsid w:val="002806AB"/>
    <w:rsid w:val="00280E8A"/>
    <w:rsid w:val="00281308"/>
    <w:rsid w:val="00281813"/>
    <w:rsid w:val="00281CA1"/>
    <w:rsid w:val="00281D0B"/>
    <w:rsid w:val="00282579"/>
    <w:rsid w:val="00283F90"/>
    <w:rsid w:val="00284315"/>
    <w:rsid w:val="002845C9"/>
    <w:rsid w:val="00284719"/>
    <w:rsid w:val="00284ACD"/>
    <w:rsid w:val="00285692"/>
    <w:rsid w:val="00285C18"/>
    <w:rsid w:val="0028700C"/>
    <w:rsid w:val="00287780"/>
    <w:rsid w:val="0028797D"/>
    <w:rsid w:val="00287B91"/>
    <w:rsid w:val="00290157"/>
    <w:rsid w:val="0029058E"/>
    <w:rsid w:val="00290B81"/>
    <w:rsid w:val="00290BAF"/>
    <w:rsid w:val="002912A7"/>
    <w:rsid w:val="00291315"/>
    <w:rsid w:val="00291C70"/>
    <w:rsid w:val="00291E9C"/>
    <w:rsid w:val="00293320"/>
    <w:rsid w:val="002940AD"/>
    <w:rsid w:val="002949B4"/>
    <w:rsid w:val="00294CC5"/>
    <w:rsid w:val="00294F54"/>
    <w:rsid w:val="0029549E"/>
    <w:rsid w:val="00297ECB"/>
    <w:rsid w:val="002A0512"/>
    <w:rsid w:val="002A07FE"/>
    <w:rsid w:val="002A0FE4"/>
    <w:rsid w:val="002A13F4"/>
    <w:rsid w:val="002A1F85"/>
    <w:rsid w:val="002A1F8E"/>
    <w:rsid w:val="002A2AB2"/>
    <w:rsid w:val="002A32AF"/>
    <w:rsid w:val="002A3AC8"/>
    <w:rsid w:val="002A4303"/>
    <w:rsid w:val="002A43D6"/>
    <w:rsid w:val="002A44FA"/>
    <w:rsid w:val="002A51E5"/>
    <w:rsid w:val="002A6808"/>
    <w:rsid w:val="002A7328"/>
    <w:rsid w:val="002A7BCF"/>
    <w:rsid w:val="002A7DEB"/>
    <w:rsid w:val="002B061B"/>
    <w:rsid w:val="002B0B75"/>
    <w:rsid w:val="002B19F3"/>
    <w:rsid w:val="002B2C23"/>
    <w:rsid w:val="002B4A0D"/>
    <w:rsid w:val="002B4DA1"/>
    <w:rsid w:val="002B4E0A"/>
    <w:rsid w:val="002B53B4"/>
    <w:rsid w:val="002B6404"/>
    <w:rsid w:val="002B7B02"/>
    <w:rsid w:val="002C01FD"/>
    <w:rsid w:val="002C036A"/>
    <w:rsid w:val="002C0EFE"/>
    <w:rsid w:val="002C1F16"/>
    <w:rsid w:val="002C2142"/>
    <w:rsid w:val="002C2277"/>
    <w:rsid w:val="002C5159"/>
    <w:rsid w:val="002C52F2"/>
    <w:rsid w:val="002C5E88"/>
    <w:rsid w:val="002C7562"/>
    <w:rsid w:val="002C7AA3"/>
    <w:rsid w:val="002C7B6F"/>
    <w:rsid w:val="002C7F59"/>
    <w:rsid w:val="002D0212"/>
    <w:rsid w:val="002D043A"/>
    <w:rsid w:val="002D0D28"/>
    <w:rsid w:val="002D2353"/>
    <w:rsid w:val="002D2BE8"/>
    <w:rsid w:val="002D2FB3"/>
    <w:rsid w:val="002D4C1B"/>
    <w:rsid w:val="002D5341"/>
    <w:rsid w:val="002D54AF"/>
    <w:rsid w:val="002D596A"/>
    <w:rsid w:val="002D6224"/>
    <w:rsid w:val="002D633E"/>
    <w:rsid w:val="002D6444"/>
    <w:rsid w:val="002D6A28"/>
    <w:rsid w:val="002D7058"/>
    <w:rsid w:val="002D7191"/>
    <w:rsid w:val="002D7571"/>
    <w:rsid w:val="002D7E66"/>
    <w:rsid w:val="002E014F"/>
    <w:rsid w:val="002E0A04"/>
    <w:rsid w:val="002E0C96"/>
    <w:rsid w:val="002E124F"/>
    <w:rsid w:val="002E178C"/>
    <w:rsid w:val="002E2003"/>
    <w:rsid w:val="002E22F4"/>
    <w:rsid w:val="002E2D92"/>
    <w:rsid w:val="002E33A2"/>
    <w:rsid w:val="002E3F36"/>
    <w:rsid w:val="002E3F4B"/>
    <w:rsid w:val="002E3FAD"/>
    <w:rsid w:val="002E56B6"/>
    <w:rsid w:val="002E653A"/>
    <w:rsid w:val="002E65CB"/>
    <w:rsid w:val="002E6C65"/>
    <w:rsid w:val="002E6F90"/>
    <w:rsid w:val="002E726C"/>
    <w:rsid w:val="002E7DC1"/>
    <w:rsid w:val="002F0464"/>
    <w:rsid w:val="002F09F5"/>
    <w:rsid w:val="002F0D6B"/>
    <w:rsid w:val="002F1828"/>
    <w:rsid w:val="002F1873"/>
    <w:rsid w:val="002F1E38"/>
    <w:rsid w:val="002F247F"/>
    <w:rsid w:val="002F28BC"/>
    <w:rsid w:val="002F2A08"/>
    <w:rsid w:val="002F3846"/>
    <w:rsid w:val="002F4150"/>
    <w:rsid w:val="002F53D9"/>
    <w:rsid w:val="002F594E"/>
    <w:rsid w:val="00300048"/>
    <w:rsid w:val="0030018D"/>
    <w:rsid w:val="0030037C"/>
    <w:rsid w:val="00300750"/>
    <w:rsid w:val="00302C43"/>
    <w:rsid w:val="00302E5E"/>
    <w:rsid w:val="00303ECE"/>
    <w:rsid w:val="003040AD"/>
    <w:rsid w:val="0030482A"/>
    <w:rsid w:val="00304AF1"/>
    <w:rsid w:val="00304F8B"/>
    <w:rsid w:val="0030550A"/>
    <w:rsid w:val="00305891"/>
    <w:rsid w:val="00305922"/>
    <w:rsid w:val="00306715"/>
    <w:rsid w:val="003067CF"/>
    <w:rsid w:val="00306FFA"/>
    <w:rsid w:val="003105AA"/>
    <w:rsid w:val="00310B79"/>
    <w:rsid w:val="00310F3F"/>
    <w:rsid w:val="0031148A"/>
    <w:rsid w:val="00311B77"/>
    <w:rsid w:val="003120DE"/>
    <w:rsid w:val="0031220D"/>
    <w:rsid w:val="00312F23"/>
    <w:rsid w:val="00313F95"/>
    <w:rsid w:val="0031522D"/>
    <w:rsid w:val="00315423"/>
    <w:rsid w:val="00315BEC"/>
    <w:rsid w:val="00315CCA"/>
    <w:rsid w:val="00315F6B"/>
    <w:rsid w:val="0031725B"/>
    <w:rsid w:val="003172ED"/>
    <w:rsid w:val="00317C69"/>
    <w:rsid w:val="0032004B"/>
    <w:rsid w:val="00320B5C"/>
    <w:rsid w:val="00321495"/>
    <w:rsid w:val="00322E38"/>
    <w:rsid w:val="0032327C"/>
    <w:rsid w:val="00323FA1"/>
    <w:rsid w:val="003242ED"/>
    <w:rsid w:val="003244D6"/>
    <w:rsid w:val="00324E2A"/>
    <w:rsid w:val="003254A9"/>
    <w:rsid w:val="0032662D"/>
    <w:rsid w:val="00326CEC"/>
    <w:rsid w:val="003271D8"/>
    <w:rsid w:val="00327845"/>
    <w:rsid w:val="00327CE7"/>
    <w:rsid w:val="00327DDF"/>
    <w:rsid w:val="003307DD"/>
    <w:rsid w:val="00330C34"/>
    <w:rsid w:val="00331512"/>
    <w:rsid w:val="00331534"/>
    <w:rsid w:val="0033167B"/>
    <w:rsid w:val="00331901"/>
    <w:rsid w:val="0033271E"/>
    <w:rsid w:val="00332C59"/>
    <w:rsid w:val="0033307B"/>
    <w:rsid w:val="00333560"/>
    <w:rsid w:val="00333B8F"/>
    <w:rsid w:val="0033463E"/>
    <w:rsid w:val="00334C3E"/>
    <w:rsid w:val="003351B5"/>
    <w:rsid w:val="003354D2"/>
    <w:rsid w:val="00335536"/>
    <w:rsid w:val="00335BC6"/>
    <w:rsid w:val="00335E73"/>
    <w:rsid w:val="0033606E"/>
    <w:rsid w:val="003369F6"/>
    <w:rsid w:val="00336D45"/>
    <w:rsid w:val="00336E64"/>
    <w:rsid w:val="00337966"/>
    <w:rsid w:val="00337D43"/>
    <w:rsid w:val="00340653"/>
    <w:rsid w:val="003415D3"/>
    <w:rsid w:val="00342FD9"/>
    <w:rsid w:val="0034309B"/>
    <w:rsid w:val="003431C0"/>
    <w:rsid w:val="00343215"/>
    <w:rsid w:val="0034342F"/>
    <w:rsid w:val="0034403D"/>
    <w:rsid w:val="00344701"/>
    <w:rsid w:val="003449A4"/>
    <w:rsid w:val="00344AE1"/>
    <w:rsid w:val="00345550"/>
    <w:rsid w:val="003459DC"/>
    <w:rsid w:val="003459E6"/>
    <w:rsid w:val="00347C00"/>
    <w:rsid w:val="00347E6A"/>
    <w:rsid w:val="00350B42"/>
    <w:rsid w:val="00350E3A"/>
    <w:rsid w:val="0035111F"/>
    <w:rsid w:val="003517B5"/>
    <w:rsid w:val="003518FE"/>
    <w:rsid w:val="0035190A"/>
    <w:rsid w:val="00352810"/>
    <w:rsid w:val="003528DA"/>
    <w:rsid w:val="00352B0F"/>
    <w:rsid w:val="0035351D"/>
    <w:rsid w:val="00354549"/>
    <w:rsid w:val="00354E71"/>
    <w:rsid w:val="0035506E"/>
    <w:rsid w:val="00355468"/>
    <w:rsid w:val="003558BA"/>
    <w:rsid w:val="00355E74"/>
    <w:rsid w:val="003561F2"/>
    <w:rsid w:val="00356690"/>
    <w:rsid w:val="00356CFD"/>
    <w:rsid w:val="0035704F"/>
    <w:rsid w:val="00357169"/>
    <w:rsid w:val="00357288"/>
    <w:rsid w:val="003577D0"/>
    <w:rsid w:val="00357DD0"/>
    <w:rsid w:val="00357F22"/>
    <w:rsid w:val="0036032B"/>
    <w:rsid w:val="00360459"/>
    <w:rsid w:val="00362DBC"/>
    <w:rsid w:val="003637AD"/>
    <w:rsid w:val="00365078"/>
    <w:rsid w:val="00365497"/>
    <w:rsid w:val="00366A3F"/>
    <w:rsid w:val="00366C6A"/>
    <w:rsid w:val="00370094"/>
    <w:rsid w:val="003718A2"/>
    <w:rsid w:val="00371A6A"/>
    <w:rsid w:val="003728C1"/>
    <w:rsid w:val="00372A94"/>
    <w:rsid w:val="0037401A"/>
    <w:rsid w:val="00374473"/>
    <w:rsid w:val="00374B2F"/>
    <w:rsid w:val="00374E45"/>
    <w:rsid w:val="00376639"/>
    <w:rsid w:val="003767CE"/>
    <w:rsid w:val="00376C1D"/>
    <w:rsid w:val="00376C29"/>
    <w:rsid w:val="003774C5"/>
    <w:rsid w:val="00380640"/>
    <w:rsid w:val="00380A7C"/>
    <w:rsid w:val="00380C83"/>
    <w:rsid w:val="00381659"/>
    <w:rsid w:val="0038218B"/>
    <w:rsid w:val="003821F5"/>
    <w:rsid w:val="00383C07"/>
    <w:rsid w:val="0038431C"/>
    <w:rsid w:val="0038468A"/>
    <w:rsid w:val="00385D1E"/>
    <w:rsid w:val="003861BC"/>
    <w:rsid w:val="003865E1"/>
    <w:rsid w:val="0038698D"/>
    <w:rsid w:val="0038702D"/>
    <w:rsid w:val="00387A96"/>
    <w:rsid w:val="003902B5"/>
    <w:rsid w:val="00390497"/>
    <w:rsid w:val="00390513"/>
    <w:rsid w:val="00390BFF"/>
    <w:rsid w:val="003911F7"/>
    <w:rsid w:val="00391DC5"/>
    <w:rsid w:val="003925C0"/>
    <w:rsid w:val="00392C23"/>
    <w:rsid w:val="00393611"/>
    <w:rsid w:val="00394128"/>
    <w:rsid w:val="00394B94"/>
    <w:rsid w:val="00394DB1"/>
    <w:rsid w:val="00394EF7"/>
    <w:rsid w:val="00395162"/>
    <w:rsid w:val="0039569E"/>
    <w:rsid w:val="003958F3"/>
    <w:rsid w:val="00395F9F"/>
    <w:rsid w:val="003961D3"/>
    <w:rsid w:val="0039642E"/>
    <w:rsid w:val="00396CD6"/>
    <w:rsid w:val="00396FA5"/>
    <w:rsid w:val="003976EE"/>
    <w:rsid w:val="00397B42"/>
    <w:rsid w:val="00397F8A"/>
    <w:rsid w:val="003A04E4"/>
    <w:rsid w:val="003A04EA"/>
    <w:rsid w:val="003A129B"/>
    <w:rsid w:val="003A2207"/>
    <w:rsid w:val="003A2A48"/>
    <w:rsid w:val="003A3BB1"/>
    <w:rsid w:val="003A3DBD"/>
    <w:rsid w:val="003A5C42"/>
    <w:rsid w:val="003A63DE"/>
    <w:rsid w:val="003A6879"/>
    <w:rsid w:val="003B0845"/>
    <w:rsid w:val="003B0ED2"/>
    <w:rsid w:val="003B134C"/>
    <w:rsid w:val="003B15CD"/>
    <w:rsid w:val="003B1622"/>
    <w:rsid w:val="003B1BB9"/>
    <w:rsid w:val="003B28C3"/>
    <w:rsid w:val="003B296A"/>
    <w:rsid w:val="003B3BA6"/>
    <w:rsid w:val="003B4477"/>
    <w:rsid w:val="003B4A23"/>
    <w:rsid w:val="003B4C2C"/>
    <w:rsid w:val="003B5BA9"/>
    <w:rsid w:val="003B5D57"/>
    <w:rsid w:val="003B60E9"/>
    <w:rsid w:val="003B6671"/>
    <w:rsid w:val="003B6B30"/>
    <w:rsid w:val="003B732F"/>
    <w:rsid w:val="003B74D6"/>
    <w:rsid w:val="003B7B17"/>
    <w:rsid w:val="003B7C3C"/>
    <w:rsid w:val="003B7CA6"/>
    <w:rsid w:val="003C0670"/>
    <w:rsid w:val="003C0762"/>
    <w:rsid w:val="003C0BCF"/>
    <w:rsid w:val="003C0C31"/>
    <w:rsid w:val="003C10DB"/>
    <w:rsid w:val="003C2785"/>
    <w:rsid w:val="003C3229"/>
    <w:rsid w:val="003C3834"/>
    <w:rsid w:val="003C4036"/>
    <w:rsid w:val="003C4296"/>
    <w:rsid w:val="003C50D0"/>
    <w:rsid w:val="003C5794"/>
    <w:rsid w:val="003C5F7F"/>
    <w:rsid w:val="003C6231"/>
    <w:rsid w:val="003C77E5"/>
    <w:rsid w:val="003D051B"/>
    <w:rsid w:val="003D0BFE"/>
    <w:rsid w:val="003D0EEF"/>
    <w:rsid w:val="003D107B"/>
    <w:rsid w:val="003D15FF"/>
    <w:rsid w:val="003D1DDC"/>
    <w:rsid w:val="003D4312"/>
    <w:rsid w:val="003D43A7"/>
    <w:rsid w:val="003D460F"/>
    <w:rsid w:val="003D52E9"/>
    <w:rsid w:val="003D54EA"/>
    <w:rsid w:val="003D5700"/>
    <w:rsid w:val="003D6160"/>
    <w:rsid w:val="003D68B4"/>
    <w:rsid w:val="003E0426"/>
    <w:rsid w:val="003E0CD3"/>
    <w:rsid w:val="003E0F99"/>
    <w:rsid w:val="003E1190"/>
    <w:rsid w:val="003E12FB"/>
    <w:rsid w:val="003E171D"/>
    <w:rsid w:val="003E1B23"/>
    <w:rsid w:val="003E1FD5"/>
    <w:rsid w:val="003E341B"/>
    <w:rsid w:val="003E3A25"/>
    <w:rsid w:val="003E3B3A"/>
    <w:rsid w:val="003E471B"/>
    <w:rsid w:val="003E4BBB"/>
    <w:rsid w:val="003E4E0B"/>
    <w:rsid w:val="003E5251"/>
    <w:rsid w:val="003E5890"/>
    <w:rsid w:val="003E620E"/>
    <w:rsid w:val="003E62A1"/>
    <w:rsid w:val="003E661B"/>
    <w:rsid w:val="003F08DB"/>
    <w:rsid w:val="003F1025"/>
    <w:rsid w:val="003F1CBE"/>
    <w:rsid w:val="003F2571"/>
    <w:rsid w:val="003F2AD9"/>
    <w:rsid w:val="003F3A40"/>
    <w:rsid w:val="003F3A51"/>
    <w:rsid w:val="003F3EFD"/>
    <w:rsid w:val="003F593B"/>
    <w:rsid w:val="003F62F3"/>
    <w:rsid w:val="003F6EAF"/>
    <w:rsid w:val="003F768E"/>
    <w:rsid w:val="003F7BA7"/>
    <w:rsid w:val="0040053F"/>
    <w:rsid w:val="004009B0"/>
    <w:rsid w:val="00400CD5"/>
    <w:rsid w:val="00401C65"/>
    <w:rsid w:val="00401D3E"/>
    <w:rsid w:val="00403F00"/>
    <w:rsid w:val="00405C84"/>
    <w:rsid w:val="00405ED9"/>
    <w:rsid w:val="00406244"/>
    <w:rsid w:val="00406CEF"/>
    <w:rsid w:val="00406ED3"/>
    <w:rsid w:val="004070BA"/>
    <w:rsid w:val="004072AB"/>
    <w:rsid w:val="00407B47"/>
    <w:rsid w:val="00407F16"/>
    <w:rsid w:val="004109FA"/>
    <w:rsid w:val="004116CD"/>
    <w:rsid w:val="00411C4F"/>
    <w:rsid w:val="0041226A"/>
    <w:rsid w:val="0041255E"/>
    <w:rsid w:val="00412BDD"/>
    <w:rsid w:val="00412CE5"/>
    <w:rsid w:val="00412EB6"/>
    <w:rsid w:val="004130A8"/>
    <w:rsid w:val="0041324F"/>
    <w:rsid w:val="00413A4D"/>
    <w:rsid w:val="0041439E"/>
    <w:rsid w:val="004144EC"/>
    <w:rsid w:val="004149F4"/>
    <w:rsid w:val="00416009"/>
    <w:rsid w:val="004160CB"/>
    <w:rsid w:val="00416B95"/>
    <w:rsid w:val="004172FD"/>
    <w:rsid w:val="00417EB9"/>
    <w:rsid w:val="0042056C"/>
    <w:rsid w:val="00420E0E"/>
    <w:rsid w:val="0042129B"/>
    <w:rsid w:val="00421B96"/>
    <w:rsid w:val="00421E5C"/>
    <w:rsid w:val="0042229B"/>
    <w:rsid w:val="0042369B"/>
    <w:rsid w:val="004242BD"/>
    <w:rsid w:val="00424CA9"/>
    <w:rsid w:val="00425161"/>
    <w:rsid w:val="00425E74"/>
    <w:rsid w:val="0042726B"/>
    <w:rsid w:val="004272B4"/>
    <w:rsid w:val="0043059B"/>
    <w:rsid w:val="00430BD7"/>
    <w:rsid w:val="00430EE1"/>
    <w:rsid w:val="004314D0"/>
    <w:rsid w:val="004317E9"/>
    <w:rsid w:val="00431B7D"/>
    <w:rsid w:val="00431E9B"/>
    <w:rsid w:val="00432586"/>
    <w:rsid w:val="004337C0"/>
    <w:rsid w:val="00434168"/>
    <w:rsid w:val="004344C0"/>
    <w:rsid w:val="004346B1"/>
    <w:rsid w:val="004354A7"/>
    <w:rsid w:val="00435B5D"/>
    <w:rsid w:val="00435E54"/>
    <w:rsid w:val="00435EEF"/>
    <w:rsid w:val="004379E3"/>
    <w:rsid w:val="00437E59"/>
    <w:rsid w:val="0044015E"/>
    <w:rsid w:val="00440F08"/>
    <w:rsid w:val="00440F58"/>
    <w:rsid w:val="0044291A"/>
    <w:rsid w:val="00442E96"/>
    <w:rsid w:val="00443660"/>
    <w:rsid w:val="004436C7"/>
    <w:rsid w:val="0044377F"/>
    <w:rsid w:val="00443C10"/>
    <w:rsid w:val="004441B8"/>
    <w:rsid w:val="00444ABD"/>
    <w:rsid w:val="00444B5E"/>
    <w:rsid w:val="00445039"/>
    <w:rsid w:val="004450A9"/>
    <w:rsid w:val="0044561C"/>
    <w:rsid w:val="00445CB9"/>
    <w:rsid w:val="00445ED9"/>
    <w:rsid w:val="00446029"/>
    <w:rsid w:val="00446251"/>
    <w:rsid w:val="00447DB4"/>
    <w:rsid w:val="00450577"/>
    <w:rsid w:val="004514D5"/>
    <w:rsid w:val="00451D29"/>
    <w:rsid w:val="00451D2E"/>
    <w:rsid w:val="00451D5C"/>
    <w:rsid w:val="00452356"/>
    <w:rsid w:val="00452572"/>
    <w:rsid w:val="00455773"/>
    <w:rsid w:val="00455964"/>
    <w:rsid w:val="00455BC1"/>
    <w:rsid w:val="0045603B"/>
    <w:rsid w:val="00456813"/>
    <w:rsid w:val="00457500"/>
    <w:rsid w:val="00460445"/>
    <w:rsid w:val="004604DD"/>
    <w:rsid w:val="00460F1D"/>
    <w:rsid w:val="00460FBD"/>
    <w:rsid w:val="004614C8"/>
    <w:rsid w:val="00461FBB"/>
    <w:rsid w:val="00463397"/>
    <w:rsid w:val="00463A30"/>
    <w:rsid w:val="004644E3"/>
    <w:rsid w:val="00465D21"/>
    <w:rsid w:val="00465DC1"/>
    <w:rsid w:val="00466EB2"/>
    <w:rsid w:val="00467661"/>
    <w:rsid w:val="00470323"/>
    <w:rsid w:val="004705B7"/>
    <w:rsid w:val="00470C03"/>
    <w:rsid w:val="00471557"/>
    <w:rsid w:val="00471D00"/>
    <w:rsid w:val="004720D6"/>
    <w:rsid w:val="00472DBE"/>
    <w:rsid w:val="00472F9F"/>
    <w:rsid w:val="00473FB9"/>
    <w:rsid w:val="00474A19"/>
    <w:rsid w:val="00474B52"/>
    <w:rsid w:val="00475668"/>
    <w:rsid w:val="0047575A"/>
    <w:rsid w:val="00475835"/>
    <w:rsid w:val="004804D0"/>
    <w:rsid w:val="00480A5B"/>
    <w:rsid w:val="00480BF4"/>
    <w:rsid w:val="00481172"/>
    <w:rsid w:val="004818F7"/>
    <w:rsid w:val="004819F1"/>
    <w:rsid w:val="00481C24"/>
    <w:rsid w:val="00481FC3"/>
    <w:rsid w:val="004823C0"/>
    <w:rsid w:val="004825AA"/>
    <w:rsid w:val="0048276B"/>
    <w:rsid w:val="00482803"/>
    <w:rsid w:val="00482A0B"/>
    <w:rsid w:val="004834AF"/>
    <w:rsid w:val="004839DF"/>
    <w:rsid w:val="004845CC"/>
    <w:rsid w:val="004851A9"/>
    <w:rsid w:val="00485ACD"/>
    <w:rsid w:val="00486D16"/>
    <w:rsid w:val="004872BD"/>
    <w:rsid w:val="00487BF1"/>
    <w:rsid w:val="00491B05"/>
    <w:rsid w:val="00491D06"/>
    <w:rsid w:val="0049352D"/>
    <w:rsid w:val="0049387D"/>
    <w:rsid w:val="00493CE1"/>
    <w:rsid w:val="00493E02"/>
    <w:rsid w:val="00494020"/>
    <w:rsid w:val="00494E59"/>
    <w:rsid w:val="00495123"/>
    <w:rsid w:val="00495409"/>
    <w:rsid w:val="00496766"/>
    <w:rsid w:val="00496B5F"/>
    <w:rsid w:val="00496CFE"/>
    <w:rsid w:val="00496F97"/>
    <w:rsid w:val="004973BF"/>
    <w:rsid w:val="00497569"/>
    <w:rsid w:val="00497872"/>
    <w:rsid w:val="004A007E"/>
    <w:rsid w:val="004A05CC"/>
    <w:rsid w:val="004A0631"/>
    <w:rsid w:val="004A0ED6"/>
    <w:rsid w:val="004A0FD7"/>
    <w:rsid w:val="004A15E8"/>
    <w:rsid w:val="004A1813"/>
    <w:rsid w:val="004A2022"/>
    <w:rsid w:val="004A2027"/>
    <w:rsid w:val="004A2290"/>
    <w:rsid w:val="004A2B95"/>
    <w:rsid w:val="004A3CAA"/>
    <w:rsid w:val="004A40C8"/>
    <w:rsid w:val="004A44FC"/>
    <w:rsid w:val="004A469D"/>
    <w:rsid w:val="004A470F"/>
    <w:rsid w:val="004A4741"/>
    <w:rsid w:val="004A51D3"/>
    <w:rsid w:val="004A5D99"/>
    <w:rsid w:val="004A5F86"/>
    <w:rsid w:val="004A6938"/>
    <w:rsid w:val="004A6EC1"/>
    <w:rsid w:val="004A793D"/>
    <w:rsid w:val="004A7B39"/>
    <w:rsid w:val="004B10B3"/>
    <w:rsid w:val="004B1217"/>
    <w:rsid w:val="004B1279"/>
    <w:rsid w:val="004B1F6B"/>
    <w:rsid w:val="004B21FA"/>
    <w:rsid w:val="004B3589"/>
    <w:rsid w:val="004B3910"/>
    <w:rsid w:val="004B54C3"/>
    <w:rsid w:val="004B5B44"/>
    <w:rsid w:val="004B5F5E"/>
    <w:rsid w:val="004B63F1"/>
    <w:rsid w:val="004B660A"/>
    <w:rsid w:val="004B67A5"/>
    <w:rsid w:val="004B693F"/>
    <w:rsid w:val="004B6FE3"/>
    <w:rsid w:val="004B7E41"/>
    <w:rsid w:val="004B7F89"/>
    <w:rsid w:val="004C0318"/>
    <w:rsid w:val="004C0494"/>
    <w:rsid w:val="004C0845"/>
    <w:rsid w:val="004C088B"/>
    <w:rsid w:val="004C0A1A"/>
    <w:rsid w:val="004C1CB1"/>
    <w:rsid w:val="004C2581"/>
    <w:rsid w:val="004C2E44"/>
    <w:rsid w:val="004C32CE"/>
    <w:rsid w:val="004C32D7"/>
    <w:rsid w:val="004C3CD0"/>
    <w:rsid w:val="004C3E6C"/>
    <w:rsid w:val="004C4029"/>
    <w:rsid w:val="004C436B"/>
    <w:rsid w:val="004C44B7"/>
    <w:rsid w:val="004C6A7F"/>
    <w:rsid w:val="004C6F08"/>
    <w:rsid w:val="004D015A"/>
    <w:rsid w:val="004D0398"/>
    <w:rsid w:val="004D08CE"/>
    <w:rsid w:val="004D1320"/>
    <w:rsid w:val="004D13C9"/>
    <w:rsid w:val="004D33C8"/>
    <w:rsid w:val="004D3B11"/>
    <w:rsid w:val="004D4E54"/>
    <w:rsid w:val="004D4ED4"/>
    <w:rsid w:val="004D4FA6"/>
    <w:rsid w:val="004D532C"/>
    <w:rsid w:val="004D54D6"/>
    <w:rsid w:val="004D54E3"/>
    <w:rsid w:val="004D57A4"/>
    <w:rsid w:val="004D645F"/>
    <w:rsid w:val="004D6627"/>
    <w:rsid w:val="004D70F7"/>
    <w:rsid w:val="004D7268"/>
    <w:rsid w:val="004D74C8"/>
    <w:rsid w:val="004D7556"/>
    <w:rsid w:val="004D7597"/>
    <w:rsid w:val="004D790E"/>
    <w:rsid w:val="004D7E7F"/>
    <w:rsid w:val="004E063A"/>
    <w:rsid w:val="004E0BA2"/>
    <w:rsid w:val="004E0D44"/>
    <w:rsid w:val="004E0E2B"/>
    <w:rsid w:val="004E32B9"/>
    <w:rsid w:val="004E32E5"/>
    <w:rsid w:val="004E33B0"/>
    <w:rsid w:val="004E3BA9"/>
    <w:rsid w:val="004E4779"/>
    <w:rsid w:val="004E55B5"/>
    <w:rsid w:val="004E5956"/>
    <w:rsid w:val="004E5E53"/>
    <w:rsid w:val="004E70CA"/>
    <w:rsid w:val="004E7BEC"/>
    <w:rsid w:val="004F0309"/>
    <w:rsid w:val="004F0D4F"/>
    <w:rsid w:val="004F15DD"/>
    <w:rsid w:val="004F210D"/>
    <w:rsid w:val="004F2442"/>
    <w:rsid w:val="004F43AF"/>
    <w:rsid w:val="004F4FC5"/>
    <w:rsid w:val="004F5847"/>
    <w:rsid w:val="004F5D79"/>
    <w:rsid w:val="004F6813"/>
    <w:rsid w:val="004F7907"/>
    <w:rsid w:val="0050044F"/>
    <w:rsid w:val="00501FEC"/>
    <w:rsid w:val="005031CF"/>
    <w:rsid w:val="00504127"/>
    <w:rsid w:val="005055AE"/>
    <w:rsid w:val="00505D13"/>
    <w:rsid w:val="00505D3D"/>
    <w:rsid w:val="00505DEC"/>
    <w:rsid w:val="00506273"/>
    <w:rsid w:val="00506AF6"/>
    <w:rsid w:val="00507335"/>
    <w:rsid w:val="00507CC6"/>
    <w:rsid w:val="005116F6"/>
    <w:rsid w:val="00512812"/>
    <w:rsid w:val="005143CB"/>
    <w:rsid w:val="00514B09"/>
    <w:rsid w:val="005153C1"/>
    <w:rsid w:val="00515C50"/>
    <w:rsid w:val="00515EBC"/>
    <w:rsid w:val="0051696D"/>
    <w:rsid w:val="00516B8D"/>
    <w:rsid w:val="00516CD7"/>
    <w:rsid w:val="005173C1"/>
    <w:rsid w:val="0051748E"/>
    <w:rsid w:val="00517E56"/>
    <w:rsid w:val="0052012D"/>
    <w:rsid w:val="005201BE"/>
    <w:rsid w:val="00520552"/>
    <w:rsid w:val="00520F9D"/>
    <w:rsid w:val="00522E43"/>
    <w:rsid w:val="00526AA6"/>
    <w:rsid w:val="00527480"/>
    <w:rsid w:val="00530219"/>
    <w:rsid w:val="005305CF"/>
    <w:rsid w:val="00530999"/>
    <w:rsid w:val="005309D9"/>
    <w:rsid w:val="005313CB"/>
    <w:rsid w:val="00531597"/>
    <w:rsid w:val="00531613"/>
    <w:rsid w:val="00531E1B"/>
    <w:rsid w:val="00532049"/>
    <w:rsid w:val="0053211E"/>
    <w:rsid w:val="00532445"/>
    <w:rsid w:val="005325D6"/>
    <w:rsid w:val="00532C92"/>
    <w:rsid w:val="005343FF"/>
    <w:rsid w:val="00534785"/>
    <w:rsid w:val="005351C9"/>
    <w:rsid w:val="005356A7"/>
    <w:rsid w:val="0053575A"/>
    <w:rsid w:val="00535AAA"/>
    <w:rsid w:val="00535F6E"/>
    <w:rsid w:val="00536184"/>
    <w:rsid w:val="00537664"/>
    <w:rsid w:val="00537FBC"/>
    <w:rsid w:val="005405F1"/>
    <w:rsid w:val="00542308"/>
    <w:rsid w:val="00542E47"/>
    <w:rsid w:val="00542EB6"/>
    <w:rsid w:val="00543DB9"/>
    <w:rsid w:val="00543E66"/>
    <w:rsid w:val="0054559F"/>
    <w:rsid w:val="00546532"/>
    <w:rsid w:val="00546F40"/>
    <w:rsid w:val="0055010C"/>
    <w:rsid w:val="0055142E"/>
    <w:rsid w:val="00551866"/>
    <w:rsid w:val="00552ADB"/>
    <w:rsid w:val="00552C46"/>
    <w:rsid w:val="00552F1D"/>
    <w:rsid w:val="00553172"/>
    <w:rsid w:val="00553245"/>
    <w:rsid w:val="0055360F"/>
    <w:rsid w:val="00553A56"/>
    <w:rsid w:val="00553B7F"/>
    <w:rsid w:val="005540CA"/>
    <w:rsid w:val="0055482E"/>
    <w:rsid w:val="005548DC"/>
    <w:rsid w:val="00554EE7"/>
    <w:rsid w:val="005556D0"/>
    <w:rsid w:val="005568AB"/>
    <w:rsid w:val="00556A28"/>
    <w:rsid w:val="00556A3B"/>
    <w:rsid w:val="005574D1"/>
    <w:rsid w:val="00557E4D"/>
    <w:rsid w:val="00560C63"/>
    <w:rsid w:val="0056154E"/>
    <w:rsid w:val="00561AA0"/>
    <w:rsid w:val="00561ABB"/>
    <w:rsid w:val="00562F21"/>
    <w:rsid w:val="00564492"/>
    <w:rsid w:val="0056500B"/>
    <w:rsid w:val="005657FE"/>
    <w:rsid w:val="005662E9"/>
    <w:rsid w:val="00566516"/>
    <w:rsid w:val="005665EB"/>
    <w:rsid w:val="00566985"/>
    <w:rsid w:val="00567D4B"/>
    <w:rsid w:val="00570DBB"/>
    <w:rsid w:val="00572BB1"/>
    <w:rsid w:val="005730F8"/>
    <w:rsid w:val="005734D4"/>
    <w:rsid w:val="00573790"/>
    <w:rsid w:val="005739B0"/>
    <w:rsid w:val="00575909"/>
    <w:rsid w:val="0057670F"/>
    <w:rsid w:val="0057679B"/>
    <w:rsid w:val="00576980"/>
    <w:rsid w:val="00577165"/>
    <w:rsid w:val="005774A2"/>
    <w:rsid w:val="00577790"/>
    <w:rsid w:val="005800FC"/>
    <w:rsid w:val="00581537"/>
    <w:rsid w:val="00581A04"/>
    <w:rsid w:val="005830DD"/>
    <w:rsid w:val="00583583"/>
    <w:rsid w:val="0058366B"/>
    <w:rsid w:val="00584811"/>
    <w:rsid w:val="00584B33"/>
    <w:rsid w:val="00584F0C"/>
    <w:rsid w:val="005851A2"/>
    <w:rsid w:val="0058573E"/>
    <w:rsid w:val="00585784"/>
    <w:rsid w:val="00586AE7"/>
    <w:rsid w:val="0058743F"/>
    <w:rsid w:val="00587991"/>
    <w:rsid w:val="00590E7F"/>
    <w:rsid w:val="00591FE8"/>
    <w:rsid w:val="00592713"/>
    <w:rsid w:val="00592717"/>
    <w:rsid w:val="00593111"/>
    <w:rsid w:val="00593640"/>
    <w:rsid w:val="00593806"/>
    <w:rsid w:val="00593A71"/>
    <w:rsid w:val="00593AA6"/>
    <w:rsid w:val="00593BB7"/>
    <w:rsid w:val="00594161"/>
    <w:rsid w:val="005944C6"/>
    <w:rsid w:val="00594749"/>
    <w:rsid w:val="00595D9C"/>
    <w:rsid w:val="00595E1F"/>
    <w:rsid w:val="005974ED"/>
    <w:rsid w:val="0059753A"/>
    <w:rsid w:val="0059785B"/>
    <w:rsid w:val="005978B6"/>
    <w:rsid w:val="005A0383"/>
    <w:rsid w:val="005A0882"/>
    <w:rsid w:val="005A0B4D"/>
    <w:rsid w:val="005A0DD1"/>
    <w:rsid w:val="005A14A1"/>
    <w:rsid w:val="005A1606"/>
    <w:rsid w:val="005A16FB"/>
    <w:rsid w:val="005A291D"/>
    <w:rsid w:val="005A2C5B"/>
    <w:rsid w:val="005A354C"/>
    <w:rsid w:val="005A3E4A"/>
    <w:rsid w:val="005A418E"/>
    <w:rsid w:val="005A4663"/>
    <w:rsid w:val="005A4C45"/>
    <w:rsid w:val="005A5126"/>
    <w:rsid w:val="005A5A0E"/>
    <w:rsid w:val="005A6232"/>
    <w:rsid w:val="005A6290"/>
    <w:rsid w:val="005A767C"/>
    <w:rsid w:val="005A7ADB"/>
    <w:rsid w:val="005B01F3"/>
    <w:rsid w:val="005B04BC"/>
    <w:rsid w:val="005B06FF"/>
    <w:rsid w:val="005B0FB4"/>
    <w:rsid w:val="005B1258"/>
    <w:rsid w:val="005B189A"/>
    <w:rsid w:val="005B1DA8"/>
    <w:rsid w:val="005B2089"/>
    <w:rsid w:val="005B2FF2"/>
    <w:rsid w:val="005B3537"/>
    <w:rsid w:val="005B3CDA"/>
    <w:rsid w:val="005B4067"/>
    <w:rsid w:val="005B40FC"/>
    <w:rsid w:val="005B780C"/>
    <w:rsid w:val="005B7F56"/>
    <w:rsid w:val="005C0692"/>
    <w:rsid w:val="005C0BDC"/>
    <w:rsid w:val="005C182E"/>
    <w:rsid w:val="005C19E5"/>
    <w:rsid w:val="005C2296"/>
    <w:rsid w:val="005C28C8"/>
    <w:rsid w:val="005C3A2B"/>
    <w:rsid w:val="005C3F41"/>
    <w:rsid w:val="005C42DA"/>
    <w:rsid w:val="005C45AE"/>
    <w:rsid w:val="005C4923"/>
    <w:rsid w:val="005C4F8F"/>
    <w:rsid w:val="005C52C1"/>
    <w:rsid w:val="005C6D59"/>
    <w:rsid w:val="005C7918"/>
    <w:rsid w:val="005C797A"/>
    <w:rsid w:val="005D0489"/>
    <w:rsid w:val="005D138D"/>
    <w:rsid w:val="005D165C"/>
    <w:rsid w:val="005D1FEA"/>
    <w:rsid w:val="005D254E"/>
    <w:rsid w:val="005D2983"/>
    <w:rsid w:val="005D2C44"/>
    <w:rsid w:val="005D2D09"/>
    <w:rsid w:val="005D3D41"/>
    <w:rsid w:val="005D45B5"/>
    <w:rsid w:val="005D5D5F"/>
    <w:rsid w:val="005D6909"/>
    <w:rsid w:val="005D7112"/>
    <w:rsid w:val="005D7BD3"/>
    <w:rsid w:val="005D7F29"/>
    <w:rsid w:val="005E02DE"/>
    <w:rsid w:val="005E06D5"/>
    <w:rsid w:val="005E0F6D"/>
    <w:rsid w:val="005E114D"/>
    <w:rsid w:val="005E1463"/>
    <w:rsid w:val="005E1D7A"/>
    <w:rsid w:val="005E28E2"/>
    <w:rsid w:val="005E2A43"/>
    <w:rsid w:val="005E2C22"/>
    <w:rsid w:val="005E3C1C"/>
    <w:rsid w:val="005E416A"/>
    <w:rsid w:val="005E4212"/>
    <w:rsid w:val="005E4810"/>
    <w:rsid w:val="005E4EDF"/>
    <w:rsid w:val="005E56FA"/>
    <w:rsid w:val="005E5BDA"/>
    <w:rsid w:val="005E6718"/>
    <w:rsid w:val="005E76B6"/>
    <w:rsid w:val="005E7DF5"/>
    <w:rsid w:val="005E7EB4"/>
    <w:rsid w:val="005F097C"/>
    <w:rsid w:val="005F163C"/>
    <w:rsid w:val="005F1A3C"/>
    <w:rsid w:val="005F1D1D"/>
    <w:rsid w:val="005F1FA8"/>
    <w:rsid w:val="005F31DE"/>
    <w:rsid w:val="005F3AF7"/>
    <w:rsid w:val="005F3CDD"/>
    <w:rsid w:val="005F3EFE"/>
    <w:rsid w:val="005F4140"/>
    <w:rsid w:val="005F426E"/>
    <w:rsid w:val="005F477C"/>
    <w:rsid w:val="005F47C6"/>
    <w:rsid w:val="005F4980"/>
    <w:rsid w:val="005F50BD"/>
    <w:rsid w:val="005F65CD"/>
    <w:rsid w:val="005F6816"/>
    <w:rsid w:val="005F700F"/>
    <w:rsid w:val="005F797A"/>
    <w:rsid w:val="005F7C56"/>
    <w:rsid w:val="00600219"/>
    <w:rsid w:val="0060207B"/>
    <w:rsid w:val="00603ACB"/>
    <w:rsid w:val="00603DC4"/>
    <w:rsid w:val="006050B4"/>
    <w:rsid w:val="00605275"/>
    <w:rsid w:val="00605381"/>
    <w:rsid w:val="006058C5"/>
    <w:rsid w:val="00605C53"/>
    <w:rsid w:val="00605DDC"/>
    <w:rsid w:val="00606A73"/>
    <w:rsid w:val="00606E2F"/>
    <w:rsid w:val="00607A71"/>
    <w:rsid w:val="00610587"/>
    <w:rsid w:val="00610709"/>
    <w:rsid w:val="00610D4A"/>
    <w:rsid w:val="006117CB"/>
    <w:rsid w:val="00612335"/>
    <w:rsid w:val="00612E9B"/>
    <w:rsid w:val="00613520"/>
    <w:rsid w:val="00613950"/>
    <w:rsid w:val="0061495F"/>
    <w:rsid w:val="00614D98"/>
    <w:rsid w:val="00614F3D"/>
    <w:rsid w:val="00615584"/>
    <w:rsid w:val="00615620"/>
    <w:rsid w:val="00616554"/>
    <w:rsid w:val="006166C8"/>
    <w:rsid w:val="006171B6"/>
    <w:rsid w:val="00617F2B"/>
    <w:rsid w:val="00620076"/>
    <w:rsid w:val="006203AB"/>
    <w:rsid w:val="006203D2"/>
    <w:rsid w:val="00620B28"/>
    <w:rsid w:val="00620DAD"/>
    <w:rsid w:val="00621372"/>
    <w:rsid w:val="006215EB"/>
    <w:rsid w:val="006222C9"/>
    <w:rsid w:val="006222EE"/>
    <w:rsid w:val="00623026"/>
    <w:rsid w:val="006237B9"/>
    <w:rsid w:val="00623F93"/>
    <w:rsid w:val="00624016"/>
    <w:rsid w:val="006241B5"/>
    <w:rsid w:val="0062449B"/>
    <w:rsid w:val="00624FB9"/>
    <w:rsid w:val="0062509C"/>
    <w:rsid w:val="006252CC"/>
    <w:rsid w:val="0062556C"/>
    <w:rsid w:val="00625B00"/>
    <w:rsid w:val="006272AF"/>
    <w:rsid w:val="006276AF"/>
    <w:rsid w:val="0062772A"/>
    <w:rsid w:val="00627BE6"/>
    <w:rsid w:val="006303BF"/>
    <w:rsid w:val="00630BAE"/>
    <w:rsid w:val="006318E0"/>
    <w:rsid w:val="006323A6"/>
    <w:rsid w:val="006325AE"/>
    <w:rsid w:val="00632CBE"/>
    <w:rsid w:val="00633563"/>
    <w:rsid w:val="0063362F"/>
    <w:rsid w:val="00633BDB"/>
    <w:rsid w:val="00634044"/>
    <w:rsid w:val="00634080"/>
    <w:rsid w:val="00634388"/>
    <w:rsid w:val="0063450B"/>
    <w:rsid w:val="00634B23"/>
    <w:rsid w:val="00634FC8"/>
    <w:rsid w:val="006352CF"/>
    <w:rsid w:val="00636994"/>
    <w:rsid w:val="006369E9"/>
    <w:rsid w:val="006372C4"/>
    <w:rsid w:val="00637D0E"/>
    <w:rsid w:val="00640161"/>
    <w:rsid w:val="00640863"/>
    <w:rsid w:val="00640B17"/>
    <w:rsid w:val="006410D4"/>
    <w:rsid w:val="00641C97"/>
    <w:rsid w:val="00642310"/>
    <w:rsid w:val="0064232C"/>
    <w:rsid w:val="00642E08"/>
    <w:rsid w:val="00642FB0"/>
    <w:rsid w:val="0064364C"/>
    <w:rsid w:val="00644FD8"/>
    <w:rsid w:val="0064607D"/>
    <w:rsid w:val="00646561"/>
    <w:rsid w:val="00646CE4"/>
    <w:rsid w:val="0065199F"/>
    <w:rsid w:val="00651A7D"/>
    <w:rsid w:val="00651F46"/>
    <w:rsid w:val="00652769"/>
    <w:rsid w:val="0065280C"/>
    <w:rsid w:val="006533DE"/>
    <w:rsid w:val="00653DDD"/>
    <w:rsid w:val="00653DFF"/>
    <w:rsid w:val="0065458C"/>
    <w:rsid w:val="00654824"/>
    <w:rsid w:val="0065542F"/>
    <w:rsid w:val="006554FF"/>
    <w:rsid w:val="0065570D"/>
    <w:rsid w:val="00656DD7"/>
    <w:rsid w:val="006579A6"/>
    <w:rsid w:val="00660F78"/>
    <w:rsid w:val="006623D7"/>
    <w:rsid w:val="00662C87"/>
    <w:rsid w:val="00662F59"/>
    <w:rsid w:val="0066336A"/>
    <w:rsid w:val="006648BD"/>
    <w:rsid w:val="0066508B"/>
    <w:rsid w:val="006650EA"/>
    <w:rsid w:val="00665234"/>
    <w:rsid w:val="00665CC0"/>
    <w:rsid w:val="00666EB4"/>
    <w:rsid w:val="00670EA1"/>
    <w:rsid w:val="00671268"/>
    <w:rsid w:val="0067129F"/>
    <w:rsid w:val="006713EE"/>
    <w:rsid w:val="006729EE"/>
    <w:rsid w:val="00672AD4"/>
    <w:rsid w:val="00672CBA"/>
    <w:rsid w:val="00673D92"/>
    <w:rsid w:val="00674302"/>
    <w:rsid w:val="006745EC"/>
    <w:rsid w:val="00674F75"/>
    <w:rsid w:val="00675DF0"/>
    <w:rsid w:val="00675E8C"/>
    <w:rsid w:val="006773D9"/>
    <w:rsid w:val="00677CC2"/>
    <w:rsid w:val="00677D5B"/>
    <w:rsid w:val="0068091A"/>
    <w:rsid w:val="00680E42"/>
    <w:rsid w:val="00682E59"/>
    <w:rsid w:val="006836F6"/>
    <w:rsid w:val="00683D90"/>
    <w:rsid w:val="006858AC"/>
    <w:rsid w:val="00685C6B"/>
    <w:rsid w:val="00686AA2"/>
    <w:rsid w:val="00686D6B"/>
    <w:rsid w:val="0068760A"/>
    <w:rsid w:val="006905DE"/>
    <w:rsid w:val="0069175B"/>
    <w:rsid w:val="00691AB5"/>
    <w:rsid w:val="00691DEF"/>
    <w:rsid w:val="0069207B"/>
    <w:rsid w:val="00692A17"/>
    <w:rsid w:val="00692BA9"/>
    <w:rsid w:val="00693220"/>
    <w:rsid w:val="00693358"/>
    <w:rsid w:val="0069348F"/>
    <w:rsid w:val="00693F29"/>
    <w:rsid w:val="00694387"/>
    <w:rsid w:val="006944FB"/>
    <w:rsid w:val="00694F36"/>
    <w:rsid w:val="006958D3"/>
    <w:rsid w:val="0069623F"/>
    <w:rsid w:val="00696B05"/>
    <w:rsid w:val="00696D4B"/>
    <w:rsid w:val="00696D9E"/>
    <w:rsid w:val="006973F7"/>
    <w:rsid w:val="006A0ED8"/>
    <w:rsid w:val="006A162E"/>
    <w:rsid w:val="006A1DAA"/>
    <w:rsid w:val="006A211D"/>
    <w:rsid w:val="006A2314"/>
    <w:rsid w:val="006A2AE6"/>
    <w:rsid w:val="006A2DF8"/>
    <w:rsid w:val="006A2EDD"/>
    <w:rsid w:val="006A33AC"/>
    <w:rsid w:val="006A3B65"/>
    <w:rsid w:val="006A4863"/>
    <w:rsid w:val="006A48F4"/>
    <w:rsid w:val="006A5063"/>
    <w:rsid w:val="006A675A"/>
    <w:rsid w:val="006A6D93"/>
    <w:rsid w:val="006A72E4"/>
    <w:rsid w:val="006A742C"/>
    <w:rsid w:val="006A79FE"/>
    <w:rsid w:val="006B1A15"/>
    <w:rsid w:val="006B202C"/>
    <w:rsid w:val="006B29FF"/>
    <w:rsid w:val="006B2D13"/>
    <w:rsid w:val="006B2F46"/>
    <w:rsid w:val="006B3972"/>
    <w:rsid w:val="006B3D55"/>
    <w:rsid w:val="006B45F8"/>
    <w:rsid w:val="006B4B7B"/>
    <w:rsid w:val="006B5044"/>
    <w:rsid w:val="006B5134"/>
    <w:rsid w:val="006B5259"/>
    <w:rsid w:val="006B54AB"/>
    <w:rsid w:val="006B5789"/>
    <w:rsid w:val="006B5C58"/>
    <w:rsid w:val="006B5D7E"/>
    <w:rsid w:val="006B5E5C"/>
    <w:rsid w:val="006B65BE"/>
    <w:rsid w:val="006B6A80"/>
    <w:rsid w:val="006B6ABA"/>
    <w:rsid w:val="006C06A1"/>
    <w:rsid w:val="006C093A"/>
    <w:rsid w:val="006C153D"/>
    <w:rsid w:val="006C18FE"/>
    <w:rsid w:val="006C2020"/>
    <w:rsid w:val="006C3016"/>
    <w:rsid w:val="006C30C5"/>
    <w:rsid w:val="006C41E9"/>
    <w:rsid w:val="006C48FA"/>
    <w:rsid w:val="006C490A"/>
    <w:rsid w:val="006C5B2C"/>
    <w:rsid w:val="006C5E5B"/>
    <w:rsid w:val="006C5FAE"/>
    <w:rsid w:val="006C6BED"/>
    <w:rsid w:val="006C773B"/>
    <w:rsid w:val="006C7F8C"/>
    <w:rsid w:val="006D01CA"/>
    <w:rsid w:val="006D02F1"/>
    <w:rsid w:val="006D0848"/>
    <w:rsid w:val="006D0DFF"/>
    <w:rsid w:val="006D0F66"/>
    <w:rsid w:val="006D1700"/>
    <w:rsid w:val="006D23C4"/>
    <w:rsid w:val="006D23F6"/>
    <w:rsid w:val="006D2F21"/>
    <w:rsid w:val="006D3EDE"/>
    <w:rsid w:val="006D3FA6"/>
    <w:rsid w:val="006D4ACC"/>
    <w:rsid w:val="006D4BE3"/>
    <w:rsid w:val="006D5486"/>
    <w:rsid w:val="006D6DF4"/>
    <w:rsid w:val="006D6E3B"/>
    <w:rsid w:val="006D6F8D"/>
    <w:rsid w:val="006E009E"/>
    <w:rsid w:val="006E0227"/>
    <w:rsid w:val="006E0C25"/>
    <w:rsid w:val="006E0FF6"/>
    <w:rsid w:val="006E19EA"/>
    <w:rsid w:val="006E1BE3"/>
    <w:rsid w:val="006E1E16"/>
    <w:rsid w:val="006E341E"/>
    <w:rsid w:val="006E35DC"/>
    <w:rsid w:val="006E3F00"/>
    <w:rsid w:val="006E4417"/>
    <w:rsid w:val="006E48B5"/>
    <w:rsid w:val="006E4A54"/>
    <w:rsid w:val="006E500F"/>
    <w:rsid w:val="006E5245"/>
    <w:rsid w:val="006E5320"/>
    <w:rsid w:val="006E5A02"/>
    <w:rsid w:val="006E6246"/>
    <w:rsid w:val="006E772C"/>
    <w:rsid w:val="006E7AE3"/>
    <w:rsid w:val="006E7E5C"/>
    <w:rsid w:val="006F035F"/>
    <w:rsid w:val="006F1681"/>
    <w:rsid w:val="006F19B2"/>
    <w:rsid w:val="006F210B"/>
    <w:rsid w:val="006F230C"/>
    <w:rsid w:val="006F25B8"/>
    <w:rsid w:val="006F318F"/>
    <w:rsid w:val="006F34F5"/>
    <w:rsid w:val="006F3693"/>
    <w:rsid w:val="006F3708"/>
    <w:rsid w:val="006F3796"/>
    <w:rsid w:val="006F3B7F"/>
    <w:rsid w:val="006F3EE0"/>
    <w:rsid w:val="006F4226"/>
    <w:rsid w:val="006F4555"/>
    <w:rsid w:val="006F4D83"/>
    <w:rsid w:val="006F4DD8"/>
    <w:rsid w:val="006F640A"/>
    <w:rsid w:val="006F6A92"/>
    <w:rsid w:val="006F6C82"/>
    <w:rsid w:val="006F78A7"/>
    <w:rsid w:val="006F7FC0"/>
    <w:rsid w:val="0070017E"/>
    <w:rsid w:val="00700A29"/>
    <w:rsid w:val="00700B2C"/>
    <w:rsid w:val="00702EFD"/>
    <w:rsid w:val="0070353E"/>
    <w:rsid w:val="00703758"/>
    <w:rsid w:val="00704D8F"/>
    <w:rsid w:val="007050A2"/>
    <w:rsid w:val="00705B35"/>
    <w:rsid w:val="00707DF2"/>
    <w:rsid w:val="00710A5B"/>
    <w:rsid w:val="00710AF4"/>
    <w:rsid w:val="00711431"/>
    <w:rsid w:val="00713084"/>
    <w:rsid w:val="0071399B"/>
    <w:rsid w:val="007149EF"/>
    <w:rsid w:val="00714A41"/>
    <w:rsid w:val="00714F20"/>
    <w:rsid w:val="00715436"/>
    <w:rsid w:val="007155ED"/>
    <w:rsid w:val="0071590F"/>
    <w:rsid w:val="00715914"/>
    <w:rsid w:val="00716EF5"/>
    <w:rsid w:val="00717CAB"/>
    <w:rsid w:val="00717E02"/>
    <w:rsid w:val="0072088E"/>
    <w:rsid w:val="00720E92"/>
    <w:rsid w:val="007217D5"/>
    <w:rsid w:val="007218E4"/>
    <w:rsid w:val="00721BCE"/>
    <w:rsid w:val="00721E3D"/>
    <w:rsid w:val="0072252D"/>
    <w:rsid w:val="00722CFF"/>
    <w:rsid w:val="0072370B"/>
    <w:rsid w:val="00723BC2"/>
    <w:rsid w:val="00723C74"/>
    <w:rsid w:val="00724B68"/>
    <w:rsid w:val="00724FEA"/>
    <w:rsid w:val="00725A09"/>
    <w:rsid w:val="0072688F"/>
    <w:rsid w:val="0072739E"/>
    <w:rsid w:val="00727DD5"/>
    <w:rsid w:val="00731C20"/>
    <w:rsid w:val="00731E00"/>
    <w:rsid w:val="007322F8"/>
    <w:rsid w:val="00732D32"/>
    <w:rsid w:val="00733D54"/>
    <w:rsid w:val="007351CA"/>
    <w:rsid w:val="00735F70"/>
    <w:rsid w:val="0073624F"/>
    <w:rsid w:val="007365E7"/>
    <w:rsid w:val="00736AA7"/>
    <w:rsid w:val="00736E1E"/>
    <w:rsid w:val="00737C10"/>
    <w:rsid w:val="00740032"/>
    <w:rsid w:val="0074082C"/>
    <w:rsid w:val="00740C75"/>
    <w:rsid w:val="00741CBA"/>
    <w:rsid w:val="00741EE8"/>
    <w:rsid w:val="00741EE9"/>
    <w:rsid w:val="00741F60"/>
    <w:rsid w:val="0074203C"/>
    <w:rsid w:val="0074321A"/>
    <w:rsid w:val="0074357F"/>
    <w:rsid w:val="00743687"/>
    <w:rsid w:val="007440B7"/>
    <w:rsid w:val="00744190"/>
    <w:rsid w:val="00745325"/>
    <w:rsid w:val="007456AE"/>
    <w:rsid w:val="00745C08"/>
    <w:rsid w:val="00746A5C"/>
    <w:rsid w:val="0074718F"/>
    <w:rsid w:val="00747487"/>
    <w:rsid w:val="00747669"/>
    <w:rsid w:val="00747BC4"/>
    <w:rsid w:val="0075009B"/>
    <w:rsid w:val="007500C8"/>
    <w:rsid w:val="0075074F"/>
    <w:rsid w:val="007521D0"/>
    <w:rsid w:val="00752AD3"/>
    <w:rsid w:val="0075346E"/>
    <w:rsid w:val="00753BFE"/>
    <w:rsid w:val="00753C54"/>
    <w:rsid w:val="00753FF2"/>
    <w:rsid w:val="00754513"/>
    <w:rsid w:val="00754C00"/>
    <w:rsid w:val="00755069"/>
    <w:rsid w:val="00755991"/>
    <w:rsid w:val="00756272"/>
    <w:rsid w:val="00756B50"/>
    <w:rsid w:val="00756CFD"/>
    <w:rsid w:val="00760C78"/>
    <w:rsid w:val="00760E50"/>
    <w:rsid w:val="00761557"/>
    <w:rsid w:val="00762813"/>
    <w:rsid w:val="007634A3"/>
    <w:rsid w:val="00763FC2"/>
    <w:rsid w:val="00763FCB"/>
    <w:rsid w:val="007642FB"/>
    <w:rsid w:val="007648BC"/>
    <w:rsid w:val="0076588D"/>
    <w:rsid w:val="0076601B"/>
    <w:rsid w:val="007662B5"/>
    <w:rsid w:val="0076681A"/>
    <w:rsid w:val="00766E50"/>
    <w:rsid w:val="00771261"/>
    <w:rsid w:val="007715C9"/>
    <w:rsid w:val="00771613"/>
    <w:rsid w:val="0077170F"/>
    <w:rsid w:val="007718B8"/>
    <w:rsid w:val="00771AD1"/>
    <w:rsid w:val="00771FDB"/>
    <w:rsid w:val="00772B56"/>
    <w:rsid w:val="00772F62"/>
    <w:rsid w:val="007731F4"/>
    <w:rsid w:val="00773DE5"/>
    <w:rsid w:val="007741A4"/>
    <w:rsid w:val="00774EDD"/>
    <w:rsid w:val="0077506D"/>
    <w:rsid w:val="007753C6"/>
    <w:rsid w:val="007757EC"/>
    <w:rsid w:val="00775AD6"/>
    <w:rsid w:val="007761D5"/>
    <w:rsid w:val="00776294"/>
    <w:rsid w:val="007769CA"/>
    <w:rsid w:val="00776BED"/>
    <w:rsid w:val="00777952"/>
    <w:rsid w:val="0077799E"/>
    <w:rsid w:val="00777B13"/>
    <w:rsid w:val="00780251"/>
    <w:rsid w:val="00780D84"/>
    <w:rsid w:val="00781D32"/>
    <w:rsid w:val="007820C3"/>
    <w:rsid w:val="007820F4"/>
    <w:rsid w:val="00782E37"/>
    <w:rsid w:val="00782EEB"/>
    <w:rsid w:val="007836D1"/>
    <w:rsid w:val="00783E89"/>
    <w:rsid w:val="007842CE"/>
    <w:rsid w:val="00784640"/>
    <w:rsid w:val="00784688"/>
    <w:rsid w:val="00785362"/>
    <w:rsid w:val="007858D4"/>
    <w:rsid w:val="00785A9E"/>
    <w:rsid w:val="00786381"/>
    <w:rsid w:val="0078649E"/>
    <w:rsid w:val="0078652F"/>
    <w:rsid w:val="00786D39"/>
    <w:rsid w:val="00787AEC"/>
    <w:rsid w:val="007917BC"/>
    <w:rsid w:val="00791A5A"/>
    <w:rsid w:val="00791EC3"/>
    <w:rsid w:val="0079206A"/>
    <w:rsid w:val="00792131"/>
    <w:rsid w:val="007926CE"/>
    <w:rsid w:val="007926E5"/>
    <w:rsid w:val="00792BFF"/>
    <w:rsid w:val="00792C71"/>
    <w:rsid w:val="00792D2B"/>
    <w:rsid w:val="0079366C"/>
    <w:rsid w:val="00793915"/>
    <w:rsid w:val="00794CB5"/>
    <w:rsid w:val="00795479"/>
    <w:rsid w:val="00795653"/>
    <w:rsid w:val="00796FF3"/>
    <w:rsid w:val="007970E9"/>
    <w:rsid w:val="0079777F"/>
    <w:rsid w:val="00797C3E"/>
    <w:rsid w:val="007A09F1"/>
    <w:rsid w:val="007A208A"/>
    <w:rsid w:val="007A2B0F"/>
    <w:rsid w:val="007A46D3"/>
    <w:rsid w:val="007A555D"/>
    <w:rsid w:val="007A5EA2"/>
    <w:rsid w:val="007A6AAC"/>
    <w:rsid w:val="007A759C"/>
    <w:rsid w:val="007A7684"/>
    <w:rsid w:val="007B1FB2"/>
    <w:rsid w:val="007B2B57"/>
    <w:rsid w:val="007B2DBC"/>
    <w:rsid w:val="007B2DF3"/>
    <w:rsid w:val="007B38F2"/>
    <w:rsid w:val="007B3B9A"/>
    <w:rsid w:val="007B3E04"/>
    <w:rsid w:val="007B40EB"/>
    <w:rsid w:val="007B4353"/>
    <w:rsid w:val="007B4C4F"/>
    <w:rsid w:val="007B4ECD"/>
    <w:rsid w:val="007B530A"/>
    <w:rsid w:val="007B596F"/>
    <w:rsid w:val="007B5F8D"/>
    <w:rsid w:val="007B61C5"/>
    <w:rsid w:val="007B6A4B"/>
    <w:rsid w:val="007B6BC7"/>
    <w:rsid w:val="007B795E"/>
    <w:rsid w:val="007B7A7C"/>
    <w:rsid w:val="007B7E62"/>
    <w:rsid w:val="007C0086"/>
    <w:rsid w:val="007C1696"/>
    <w:rsid w:val="007C18D9"/>
    <w:rsid w:val="007C2253"/>
    <w:rsid w:val="007C25CD"/>
    <w:rsid w:val="007C287D"/>
    <w:rsid w:val="007C39FB"/>
    <w:rsid w:val="007C3EA8"/>
    <w:rsid w:val="007C50A2"/>
    <w:rsid w:val="007C578A"/>
    <w:rsid w:val="007C5821"/>
    <w:rsid w:val="007C5840"/>
    <w:rsid w:val="007C5903"/>
    <w:rsid w:val="007C7DDF"/>
    <w:rsid w:val="007D051C"/>
    <w:rsid w:val="007D133A"/>
    <w:rsid w:val="007D1487"/>
    <w:rsid w:val="007D16D4"/>
    <w:rsid w:val="007D230B"/>
    <w:rsid w:val="007D2312"/>
    <w:rsid w:val="007D4A5D"/>
    <w:rsid w:val="007D4C03"/>
    <w:rsid w:val="007D4F70"/>
    <w:rsid w:val="007D58A1"/>
    <w:rsid w:val="007D5E34"/>
    <w:rsid w:val="007D6313"/>
    <w:rsid w:val="007D64DB"/>
    <w:rsid w:val="007D6C09"/>
    <w:rsid w:val="007D6C7E"/>
    <w:rsid w:val="007D74EB"/>
    <w:rsid w:val="007D7BBF"/>
    <w:rsid w:val="007E02A2"/>
    <w:rsid w:val="007E10C3"/>
    <w:rsid w:val="007E163D"/>
    <w:rsid w:val="007E2845"/>
    <w:rsid w:val="007E364B"/>
    <w:rsid w:val="007E3F52"/>
    <w:rsid w:val="007E48BA"/>
    <w:rsid w:val="007E4CCE"/>
    <w:rsid w:val="007E5EE6"/>
    <w:rsid w:val="007E5FAC"/>
    <w:rsid w:val="007E63FA"/>
    <w:rsid w:val="007E6497"/>
    <w:rsid w:val="007E667A"/>
    <w:rsid w:val="007E757C"/>
    <w:rsid w:val="007E79E3"/>
    <w:rsid w:val="007E7AD8"/>
    <w:rsid w:val="007E7FC1"/>
    <w:rsid w:val="007F070F"/>
    <w:rsid w:val="007F0EEB"/>
    <w:rsid w:val="007F10C0"/>
    <w:rsid w:val="007F28C9"/>
    <w:rsid w:val="007F3013"/>
    <w:rsid w:val="007F30B7"/>
    <w:rsid w:val="007F38C7"/>
    <w:rsid w:val="007F3D9A"/>
    <w:rsid w:val="007F3EF2"/>
    <w:rsid w:val="007F436D"/>
    <w:rsid w:val="007F4C09"/>
    <w:rsid w:val="007F4C8E"/>
    <w:rsid w:val="007F75C7"/>
    <w:rsid w:val="007F7744"/>
    <w:rsid w:val="00800144"/>
    <w:rsid w:val="00801ADD"/>
    <w:rsid w:val="0080214D"/>
    <w:rsid w:val="00802481"/>
    <w:rsid w:val="00802EE1"/>
    <w:rsid w:val="0080312D"/>
    <w:rsid w:val="008033AB"/>
    <w:rsid w:val="00803587"/>
    <w:rsid w:val="0080391F"/>
    <w:rsid w:val="0080480C"/>
    <w:rsid w:val="00804DA6"/>
    <w:rsid w:val="008052AC"/>
    <w:rsid w:val="0080575B"/>
    <w:rsid w:val="00806205"/>
    <w:rsid w:val="0080732F"/>
    <w:rsid w:val="00810278"/>
    <w:rsid w:val="00810411"/>
    <w:rsid w:val="00810743"/>
    <w:rsid w:val="008117E9"/>
    <w:rsid w:val="00811A8F"/>
    <w:rsid w:val="008123C8"/>
    <w:rsid w:val="00812B50"/>
    <w:rsid w:val="0081369C"/>
    <w:rsid w:val="008147BE"/>
    <w:rsid w:val="00814981"/>
    <w:rsid w:val="00815824"/>
    <w:rsid w:val="0081636B"/>
    <w:rsid w:val="0081684D"/>
    <w:rsid w:val="0081688F"/>
    <w:rsid w:val="00816C03"/>
    <w:rsid w:val="00816E25"/>
    <w:rsid w:val="00817DBE"/>
    <w:rsid w:val="00820B8C"/>
    <w:rsid w:val="0082180B"/>
    <w:rsid w:val="00822788"/>
    <w:rsid w:val="00822927"/>
    <w:rsid w:val="00822A02"/>
    <w:rsid w:val="00824498"/>
    <w:rsid w:val="0082453C"/>
    <w:rsid w:val="00824D1A"/>
    <w:rsid w:val="0082548A"/>
    <w:rsid w:val="008257B9"/>
    <w:rsid w:val="00827009"/>
    <w:rsid w:val="008273C7"/>
    <w:rsid w:val="00831136"/>
    <w:rsid w:val="00832425"/>
    <w:rsid w:val="00832C91"/>
    <w:rsid w:val="008332EC"/>
    <w:rsid w:val="00833837"/>
    <w:rsid w:val="00833BC6"/>
    <w:rsid w:val="0083433E"/>
    <w:rsid w:val="008348E2"/>
    <w:rsid w:val="0083494E"/>
    <w:rsid w:val="00835179"/>
    <w:rsid w:val="00835277"/>
    <w:rsid w:val="008365C5"/>
    <w:rsid w:val="008369D1"/>
    <w:rsid w:val="00836CA7"/>
    <w:rsid w:val="00836F2E"/>
    <w:rsid w:val="00836FAB"/>
    <w:rsid w:val="00837F0A"/>
    <w:rsid w:val="00840442"/>
    <w:rsid w:val="00840D22"/>
    <w:rsid w:val="008418A3"/>
    <w:rsid w:val="00841BDC"/>
    <w:rsid w:val="00844243"/>
    <w:rsid w:val="008444FA"/>
    <w:rsid w:val="0084582C"/>
    <w:rsid w:val="00845B23"/>
    <w:rsid w:val="00845BE6"/>
    <w:rsid w:val="00845F4C"/>
    <w:rsid w:val="008463D4"/>
    <w:rsid w:val="00846805"/>
    <w:rsid w:val="008471E1"/>
    <w:rsid w:val="008479EF"/>
    <w:rsid w:val="00847A01"/>
    <w:rsid w:val="00847ECE"/>
    <w:rsid w:val="008501CF"/>
    <w:rsid w:val="0085094D"/>
    <w:rsid w:val="00851B8D"/>
    <w:rsid w:val="00852090"/>
    <w:rsid w:val="0085234A"/>
    <w:rsid w:val="008527C0"/>
    <w:rsid w:val="00854E54"/>
    <w:rsid w:val="00854E62"/>
    <w:rsid w:val="00855183"/>
    <w:rsid w:val="00855D67"/>
    <w:rsid w:val="00856A31"/>
    <w:rsid w:val="00857028"/>
    <w:rsid w:val="00857F38"/>
    <w:rsid w:val="00857FC4"/>
    <w:rsid w:val="008600F7"/>
    <w:rsid w:val="00860515"/>
    <w:rsid w:val="00860611"/>
    <w:rsid w:val="00860B58"/>
    <w:rsid w:val="008611FF"/>
    <w:rsid w:val="00861227"/>
    <w:rsid w:val="0086198A"/>
    <w:rsid w:val="008621A6"/>
    <w:rsid w:val="00862474"/>
    <w:rsid w:val="0086276C"/>
    <w:rsid w:val="00862D0A"/>
    <w:rsid w:val="00863657"/>
    <w:rsid w:val="008647EE"/>
    <w:rsid w:val="00864BF6"/>
    <w:rsid w:val="00865FA9"/>
    <w:rsid w:val="008662D0"/>
    <w:rsid w:val="00867106"/>
    <w:rsid w:val="008678CD"/>
    <w:rsid w:val="00867B37"/>
    <w:rsid w:val="008718DD"/>
    <w:rsid w:val="00872142"/>
    <w:rsid w:val="008725E9"/>
    <w:rsid w:val="008727E6"/>
    <w:rsid w:val="00872A2A"/>
    <w:rsid w:val="008731ED"/>
    <w:rsid w:val="0087337E"/>
    <w:rsid w:val="008734F4"/>
    <w:rsid w:val="00873516"/>
    <w:rsid w:val="00873717"/>
    <w:rsid w:val="00873AFC"/>
    <w:rsid w:val="00874404"/>
    <w:rsid w:val="008754D0"/>
    <w:rsid w:val="00875C26"/>
    <w:rsid w:val="0087648E"/>
    <w:rsid w:val="00876D9B"/>
    <w:rsid w:val="00877310"/>
    <w:rsid w:val="008773BA"/>
    <w:rsid w:val="0087792B"/>
    <w:rsid w:val="00877CB0"/>
    <w:rsid w:val="00877E9B"/>
    <w:rsid w:val="00877F26"/>
    <w:rsid w:val="00880078"/>
    <w:rsid w:val="0088019A"/>
    <w:rsid w:val="008813C7"/>
    <w:rsid w:val="0088190A"/>
    <w:rsid w:val="00883925"/>
    <w:rsid w:val="008844EF"/>
    <w:rsid w:val="008848F7"/>
    <w:rsid w:val="00884AD3"/>
    <w:rsid w:val="00884DAB"/>
    <w:rsid w:val="00884DF4"/>
    <w:rsid w:val="008855C9"/>
    <w:rsid w:val="00885843"/>
    <w:rsid w:val="00885D3E"/>
    <w:rsid w:val="00886456"/>
    <w:rsid w:val="0088752C"/>
    <w:rsid w:val="0089039F"/>
    <w:rsid w:val="008915FC"/>
    <w:rsid w:val="008916AB"/>
    <w:rsid w:val="00891A98"/>
    <w:rsid w:val="00891BFD"/>
    <w:rsid w:val="00891EB8"/>
    <w:rsid w:val="00892413"/>
    <w:rsid w:val="00892737"/>
    <w:rsid w:val="0089356A"/>
    <w:rsid w:val="00893FE8"/>
    <w:rsid w:val="008945E0"/>
    <w:rsid w:val="008949CE"/>
    <w:rsid w:val="0089527F"/>
    <w:rsid w:val="00895727"/>
    <w:rsid w:val="008967BB"/>
    <w:rsid w:val="00896940"/>
    <w:rsid w:val="00897CDD"/>
    <w:rsid w:val="008A054A"/>
    <w:rsid w:val="008A05AB"/>
    <w:rsid w:val="008A0820"/>
    <w:rsid w:val="008A0B56"/>
    <w:rsid w:val="008A0F04"/>
    <w:rsid w:val="008A1441"/>
    <w:rsid w:val="008A1B41"/>
    <w:rsid w:val="008A1E92"/>
    <w:rsid w:val="008A2058"/>
    <w:rsid w:val="008A2583"/>
    <w:rsid w:val="008A27B6"/>
    <w:rsid w:val="008A362B"/>
    <w:rsid w:val="008A3723"/>
    <w:rsid w:val="008A46E1"/>
    <w:rsid w:val="008A4CF4"/>
    <w:rsid w:val="008A4F43"/>
    <w:rsid w:val="008A5341"/>
    <w:rsid w:val="008A55EF"/>
    <w:rsid w:val="008A5C7D"/>
    <w:rsid w:val="008A65E6"/>
    <w:rsid w:val="008A687C"/>
    <w:rsid w:val="008A6AC7"/>
    <w:rsid w:val="008A73A4"/>
    <w:rsid w:val="008B0759"/>
    <w:rsid w:val="008B0A18"/>
    <w:rsid w:val="008B0A21"/>
    <w:rsid w:val="008B0DB1"/>
    <w:rsid w:val="008B11E5"/>
    <w:rsid w:val="008B1259"/>
    <w:rsid w:val="008B131C"/>
    <w:rsid w:val="008B2706"/>
    <w:rsid w:val="008B3864"/>
    <w:rsid w:val="008B55CF"/>
    <w:rsid w:val="008B5C1C"/>
    <w:rsid w:val="008B6977"/>
    <w:rsid w:val="008B7962"/>
    <w:rsid w:val="008B7AC8"/>
    <w:rsid w:val="008B7FDB"/>
    <w:rsid w:val="008C03C4"/>
    <w:rsid w:val="008C04E1"/>
    <w:rsid w:val="008C0EBC"/>
    <w:rsid w:val="008C0F29"/>
    <w:rsid w:val="008C1494"/>
    <w:rsid w:val="008C14AB"/>
    <w:rsid w:val="008C14AF"/>
    <w:rsid w:val="008C1E36"/>
    <w:rsid w:val="008C2059"/>
    <w:rsid w:val="008C2220"/>
    <w:rsid w:val="008C25C7"/>
    <w:rsid w:val="008C343F"/>
    <w:rsid w:val="008C35C5"/>
    <w:rsid w:val="008C3ACD"/>
    <w:rsid w:val="008C3FF8"/>
    <w:rsid w:val="008C418B"/>
    <w:rsid w:val="008C4191"/>
    <w:rsid w:val="008C48A9"/>
    <w:rsid w:val="008C4F7A"/>
    <w:rsid w:val="008C51E1"/>
    <w:rsid w:val="008C587F"/>
    <w:rsid w:val="008C5F31"/>
    <w:rsid w:val="008D048A"/>
    <w:rsid w:val="008D0DAB"/>
    <w:rsid w:val="008D0EE0"/>
    <w:rsid w:val="008D19AA"/>
    <w:rsid w:val="008D30A7"/>
    <w:rsid w:val="008D3178"/>
    <w:rsid w:val="008D3422"/>
    <w:rsid w:val="008D3E5D"/>
    <w:rsid w:val="008D3F84"/>
    <w:rsid w:val="008D42D0"/>
    <w:rsid w:val="008D4ACF"/>
    <w:rsid w:val="008D4AF9"/>
    <w:rsid w:val="008D4CF7"/>
    <w:rsid w:val="008D4DCF"/>
    <w:rsid w:val="008D56AF"/>
    <w:rsid w:val="008D6ADE"/>
    <w:rsid w:val="008D70B5"/>
    <w:rsid w:val="008D74DD"/>
    <w:rsid w:val="008D7B37"/>
    <w:rsid w:val="008E014D"/>
    <w:rsid w:val="008E3980"/>
    <w:rsid w:val="008E39C6"/>
    <w:rsid w:val="008E3A1E"/>
    <w:rsid w:val="008E4386"/>
    <w:rsid w:val="008E4896"/>
    <w:rsid w:val="008E4A78"/>
    <w:rsid w:val="008E4BA3"/>
    <w:rsid w:val="008E566F"/>
    <w:rsid w:val="008E58CC"/>
    <w:rsid w:val="008E5C8B"/>
    <w:rsid w:val="008E6067"/>
    <w:rsid w:val="008E7702"/>
    <w:rsid w:val="008E7AA8"/>
    <w:rsid w:val="008E7C4A"/>
    <w:rsid w:val="008F12E4"/>
    <w:rsid w:val="008F1638"/>
    <w:rsid w:val="008F1A0E"/>
    <w:rsid w:val="008F1EFA"/>
    <w:rsid w:val="008F3486"/>
    <w:rsid w:val="008F3A51"/>
    <w:rsid w:val="008F43CE"/>
    <w:rsid w:val="008F4A1D"/>
    <w:rsid w:val="008F4E13"/>
    <w:rsid w:val="008F5079"/>
    <w:rsid w:val="008F5397"/>
    <w:rsid w:val="008F54E7"/>
    <w:rsid w:val="008F54EB"/>
    <w:rsid w:val="008F5A3E"/>
    <w:rsid w:val="008F65BD"/>
    <w:rsid w:val="008F6764"/>
    <w:rsid w:val="008F703B"/>
    <w:rsid w:val="008F76C2"/>
    <w:rsid w:val="008F7B2F"/>
    <w:rsid w:val="008F7E49"/>
    <w:rsid w:val="00900F19"/>
    <w:rsid w:val="009016BE"/>
    <w:rsid w:val="00901A4A"/>
    <w:rsid w:val="0090245A"/>
    <w:rsid w:val="00902DD0"/>
    <w:rsid w:val="009030AA"/>
    <w:rsid w:val="00903422"/>
    <w:rsid w:val="00903508"/>
    <w:rsid w:val="009039F0"/>
    <w:rsid w:val="00903DC3"/>
    <w:rsid w:val="0090413E"/>
    <w:rsid w:val="00904B0C"/>
    <w:rsid w:val="00904F6D"/>
    <w:rsid w:val="00905979"/>
    <w:rsid w:val="009065A2"/>
    <w:rsid w:val="00906817"/>
    <w:rsid w:val="00907CCF"/>
    <w:rsid w:val="009103B9"/>
    <w:rsid w:val="00910549"/>
    <w:rsid w:val="009117C9"/>
    <w:rsid w:val="00911FB7"/>
    <w:rsid w:val="009129A7"/>
    <w:rsid w:val="00912A58"/>
    <w:rsid w:val="009150E6"/>
    <w:rsid w:val="009157B9"/>
    <w:rsid w:val="00915DF9"/>
    <w:rsid w:val="0091614F"/>
    <w:rsid w:val="00916558"/>
    <w:rsid w:val="00916748"/>
    <w:rsid w:val="00916F3A"/>
    <w:rsid w:val="009172C6"/>
    <w:rsid w:val="00920445"/>
    <w:rsid w:val="009207B5"/>
    <w:rsid w:val="00921095"/>
    <w:rsid w:val="00921827"/>
    <w:rsid w:val="00922ABF"/>
    <w:rsid w:val="00923093"/>
    <w:rsid w:val="00923B5B"/>
    <w:rsid w:val="00924320"/>
    <w:rsid w:val="00924419"/>
    <w:rsid w:val="009248F7"/>
    <w:rsid w:val="009254C3"/>
    <w:rsid w:val="009260E8"/>
    <w:rsid w:val="0092612D"/>
    <w:rsid w:val="00926940"/>
    <w:rsid w:val="00926A8A"/>
    <w:rsid w:val="0092709F"/>
    <w:rsid w:val="00927522"/>
    <w:rsid w:val="00927588"/>
    <w:rsid w:val="0093006D"/>
    <w:rsid w:val="00930A0A"/>
    <w:rsid w:val="00930B90"/>
    <w:rsid w:val="00930CEB"/>
    <w:rsid w:val="00931474"/>
    <w:rsid w:val="00931692"/>
    <w:rsid w:val="00932157"/>
    <w:rsid w:val="009321F3"/>
    <w:rsid w:val="00932377"/>
    <w:rsid w:val="0093273B"/>
    <w:rsid w:val="00932E63"/>
    <w:rsid w:val="00935310"/>
    <w:rsid w:val="009358EA"/>
    <w:rsid w:val="009358FC"/>
    <w:rsid w:val="00935941"/>
    <w:rsid w:val="00936B69"/>
    <w:rsid w:val="00936BFA"/>
    <w:rsid w:val="00937A7C"/>
    <w:rsid w:val="00941207"/>
    <w:rsid w:val="00941FEB"/>
    <w:rsid w:val="0094204B"/>
    <w:rsid w:val="00942461"/>
    <w:rsid w:val="00942911"/>
    <w:rsid w:val="00943ADD"/>
    <w:rsid w:val="00944E23"/>
    <w:rsid w:val="00945289"/>
    <w:rsid w:val="00946029"/>
    <w:rsid w:val="009460DC"/>
    <w:rsid w:val="009466EA"/>
    <w:rsid w:val="00946759"/>
    <w:rsid w:val="00946990"/>
    <w:rsid w:val="009473A8"/>
    <w:rsid w:val="00947782"/>
    <w:rsid w:val="00947B2E"/>
    <w:rsid w:val="00947CD2"/>
    <w:rsid w:val="00947D5A"/>
    <w:rsid w:val="00950ED3"/>
    <w:rsid w:val="009516B4"/>
    <w:rsid w:val="009518DC"/>
    <w:rsid w:val="00951D7B"/>
    <w:rsid w:val="009520B6"/>
    <w:rsid w:val="009528CF"/>
    <w:rsid w:val="009532A5"/>
    <w:rsid w:val="009536F7"/>
    <w:rsid w:val="00953816"/>
    <w:rsid w:val="00954A1A"/>
    <w:rsid w:val="00955175"/>
    <w:rsid w:val="0095528E"/>
    <w:rsid w:val="009554D3"/>
    <w:rsid w:val="009557BC"/>
    <w:rsid w:val="00955B65"/>
    <w:rsid w:val="00955BF3"/>
    <w:rsid w:val="009568F6"/>
    <w:rsid w:val="00956F50"/>
    <w:rsid w:val="009574D1"/>
    <w:rsid w:val="00960C09"/>
    <w:rsid w:val="00961423"/>
    <w:rsid w:val="00962030"/>
    <w:rsid w:val="009627ED"/>
    <w:rsid w:val="0096290E"/>
    <w:rsid w:val="00963BD0"/>
    <w:rsid w:val="0096441A"/>
    <w:rsid w:val="00964581"/>
    <w:rsid w:val="009650E8"/>
    <w:rsid w:val="00965E4C"/>
    <w:rsid w:val="00965EFE"/>
    <w:rsid w:val="00966E14"/>
    <w:rsid w:val="0096753E"/>
    <w:rsid w:val="00967C78"/>
    <w:rsid w:val="009708C7"/>
    <w:rsid w:val="00970B42"/>
    <w:rsid w:val="00971674"/>
    <w:rsid w:val="00971713"/>
    <w:rsid w:val="00971D51"/>
    <w:rsid w:val="00971E33"/>
    <w:rsid w:val="00972E23"/>
    <w:rsid w:val="00974B92"/>
    <w:rsid w:val="00974DF7"/>
    <w:rsid w:val="0097548B"/>
    <w:rsid w:val="00976CF6"/>
    <w:rsid w:val="009809C0"/>
    <w:rsid w:val="00981FEA"/>
    <w:rsid w:val="00982021"/>
    <w:rsid w:val="00982242"/>
    <w:rsid w:val="0098323E"/>
    <w:rsid w:val="00983751"/>
    <w:rsid w:val="0098583E"/>
    <w:rsid w:val="009859A6"/>
    <w:rsid w:val="009865B5"/>
    <w:rsid w:val="009868C1"/>
    <w:rsid w:val="009868E9"/>
    <w:rsid w:val="009869EA"/>
    <w:rsid w:val="009877EA"/>
    <w:rsid w:val="00987E09"/>
    <w:rsid w:val="00990CB8"/>
    <w:rsid w:val="00990FE8"/>
    <w:rsid w:val="00991127"/>
    <w:rsid w:val="009917CE"/>
    <w:rsid w:val="00992EA8"/>
    <w:rsid w:val="0099374B"/>
    <w:rsid w:val="00993A11"/>
    <w:rsid w:val="00993A25"/>
    <w:rsid w:val="00993EA6"/>
    <w:rsid w:val="009944E6"/>
    <w:rsid w:val="00994BA2"/>
    <w:rsid w:val="00994D0F"/>
    <w:rsid w:val="00995674"/>
    <w:rsid w:val="0099665E"/>
    <w:rsid w:val="00997E6A"/>
    <w:rsid w:val="009A0526"/>
    <w:rsid w:val="009A154F"/>
    <w:rsid w:val="009A2198"/>
    <w:rsid w:val="009A3A6F"/>
    <w:rsid w:val="009A3F74"/>
    <w:rsid w:val="009A41CC"/>
    <w:rsid w:val="009A49C9"/>
    <w:rsid w:val="009A4C13"/>
    <w:rsid w:val="009A63F2"/>
    <w:rsid w:val="009A6D4F"/>
    <w:rsid w:val="009A7BE7"/>
    <w:rsid w:val="009B0EA9"/>
    <w:rsid w:val="009B133B"/>
    <w:rsid w:val="009B16CD"/>
    <w:rsid w:val="009B1D12"/>
    <w:rsid w:val="009B2340"/>
    <w:rsid w:val="009B59B4"/>
    <w:rsid w:val="009B5E05"/>
    <w:rsid w:val="009B6942"/>
    <w:rsid w:val="009B6A3C"/>
    <w:rsid w:val="009C0CE4"/>
    <w:rsid w:val="009C1560"/>
    <w:rsid w:val="009C159A"/>
    <w:rsid w:val="009C2621"/>
    <w:rsid w:val="009C2836"/>
    <w:rsid w:val="009C2DD7"/>
    <w:rsid w:val="009C30FE"/>
    <w:rsid w:val="009C328D"/>
    <w:rsid w:val="009C34BE"/>
    <w:rsid w:val="009C4CF8"/>
    <w:rsid w:val="009C541A"/>
    <w:rsid w:val="009C58E8"/>
    <w:rsid w:val="009C69DC"/>
    <w:rsid w:val="009C6A71"/>
    <w:rsid w:val="009C7176"/>
    <w:rsid w:val="009D0CEE"/>
    <w:rsid w:val="009D0D63"/>
    <w:rsid w:val="009D1818"/>
    <w:rsid w:val="009D195A"/>
    <w:rsid w:val="009D1AA1"/>
    <w:rsid w:val="009D2A4F"/>
    <w:rsid w:val="009D3860"/>
    <w:rsid w:val="009D3BBB"/>
    <w:rsid w:val="009D3ED5"/>
    <w:rsid w:val="009D4258"/>
    <w:rsid w:val="009D47BA"/>
    <w:rsid w:val="009D48B2"/>
    <w:rsid w:val="009D5148"/>
    <w:rsid w:val="009D754A"/>
    <w:rsid w:val="009D7993"/>
    <w:rsid w:val="009D7A8A"/>
    <w:rsid w:val="009D7B20"/>
    <w:rsid w:val="009E0010"/>
    <w:rsid w:val="009E048B"/>
    <w:rsid w:val="009E0C95"/>
    <w:rsid w:val="009E23CC"/>
    <w:rsid w:val="009E3493"/>
    <w:rsid w:val="009E4539"/>
    <w:rsid w:val="009E5055"/>
    <w:rsid w:val="009E5310"/>
    <w:rsid w:val="009E5B84"/>
    <w:rsid w:val="009E5CFC"/>
    <w:rsid w:val="009E5DA7"/>
    <w:rsid w:val="009E64F2"/>
    <w:rsid w:val="009E65E7"/>
    <w:rsid w:val="009E6855"/>
    <w:rsid w:val="009E75A7"/>
    <w:rsid w:val="009E7EB9"/>
    <w:rsid w:val="009F0193"/>
    <w:rsid w:val="009F10A6"/>
    <w:rsid w:val="009F10F3"/>
    <w:rsid w:val="009F125D"/>
    <w:rsid w:val="009F19CF"/>
    <w:rsid w:val="009F2002"/>
    <w:rsid w:val="009F20D1"/>
    <w:rsid w:val="009F2350"/>
    <w:rsid w:val="009F23F2"/>
    <w:rsid w:val="009F266A"/>
    <w:rsid w:val="009F2EE3"/>
    <w:rsid w:val="009F32A1"/>
    <w:rsid w:val="009F38B9"/>
    <w:rsid w:val="009F40F7"/>
    <w:rsid w:val="009F40FD"/>
    <w:rsid w:val="009F443F"/>
    <w:rsid w:val="009F4496"/>
    <w:rsid w:val="009F4991"/>
    <w:rsid w:val="009F5ABA"/>
    <w:rsid w:val="009F5D4B"/>
    <w:rsid w:val="009F5F17"/>
    <w:rsid w:val="009F6510"/>
    <w:rsid w:val="009F7497"/>
    <w:rsid w:val="009F761E"/>
    <w:rsid w:val="009F7DAF"/>
    <w:rsid w:val="00A0019E"/>
    <w:rsid w:val="00A00577"/>
    <w:rsid w:val="00A00D23"/>
    <w:rsid w:val="00A01706"/>
    <w:rsid w:val="00A01E0D"/>
    <w:rsid w:val="00A0312F"/>
    <w:rsid w:val="00A03AF1"/>
    <w:rsid w:val="00A03C51"/>
    <w:rsid w:val="00A040F5"/>
    <w:rsid w:val="00A04690"/>
    <w:rsid w:val="00A04881"/>
    <w:rsid w:val="00A04B61"/>
    <w:rsid w:val="00A055BA"/>
    <w:rsid w:val="00A05625"/>
    <w:rsid w:val="00A05918"/>
    <w:rsid w:val="00A06B70"/>
    <w:rsid w:val="00A06E08"/>
    <w:rsid w:val="00A079CB"/>
    <w:rsid w:val="00A07E02"/>
    <w:rsid w:val="00A10279"/>
    <w:rsid w:val="00A10744"/>
    <w:rsid w:val="00A11989"/>
    <w:rsid w:val="00A11D54"/>
    <w:rsid w:val="00A12128"/>
    <w:rsid w:val="00A12BC2"/>
    <w:rsid w:val="00A12F48"/>
    <w:rsid w:val="00A12FA8"/>
    <w:rsid w:val="00A13690"/>
    <w:rsid w:val="00A142AD"/>
    <w:rsid w:val="00A14851"/>
    <w:rsid w:val="00A14A55"/>
    <w:rsid w:val="00A14E4E"/>
    <w:rsid w:val="00A14F6A"/>
    <w:rsid w:val="00A15490"/>
    <w:rsid w:val="00A15512"/>
    <w:rsid w:val="00A15B7C"/>
    <w:rsid w:val="00A163C8"/>
    <w:rsid w:val="00A17443"/>
    <w:rsid w:val="00A20325"/>
    <w:rsid w:val="00A20F7F"/>
    <w:rsid w:val="00A21700"/>
    <w:rsid w:val="00A21B86"/>
    <w:rsid w:val="00A2231F"/>
    <w:rsid w:val="00A22389"/>
    <w:rsid w:val="00A22C98"/>
    <w:rsid w:val="00A231E2"/>
    <w:rsid w:val="00A24183"/>
    <w:rsid w:val="00A25178"/>
    <w:rsid w:val="00A2537E"/>
    <w:rsid w:val="00A26AB3"/>
    <w:rsid w:val="00A26F59"/>
    <w:rsid w:val="00A26FB9"/>
    <w:rsid w:val="00A3279B"/>
    <w:rsid w:val="00A32C9E"/>
    <w:rsid w:val="00A32EC4"/>
    <w:rsid w:val="00A33606"/>
    <w:rsid w:val="00A33D55"/>
    <w:rsid w:val="00A34412"/>
    <w:rsid w:val="00A3496C"/>
    <w:rsid w:val="00A34C1E"/>
    <w:rsid w:val="00A34F77"/>
    <w:rsid w:val="00A359B9"/>
    <w:rsid w:val="00A35B94"/>
    <w:rsid w:val="00A35CBB"/>
    <w:rsid w:val="00A35E74"/>
    <w:rsid w:val="00A36015"/>
    <w:rsid w:val="00A369CF"/>
    <w:rsid w:val="00A36BDC"/>
    <w:rsid w:val="00A375A3"/>
    <w:rsid w:val="00A376B3"/>
    <w:rsid w:val="00A40424"/>
    <w:rsid w:val="00A4214D"/>
    <w:rsid w:val="00A427BD"/>
    <w:rsid w:val="00A4494F"/>
    <w:rsid w:val="00A44C99"/>
    <w:rsid w:val="00A468D4"/>
    <w:rsid w:val="00A4691B"/>
    <w:rsid w:val="00A5240C"/>
    <w:rsid w:val="00A52B0F"/>
    <w:rsid w:val="00A52DBD"/>
    <w:rsid w:val="00A52E74"/>
    <w:rsid w:val="00A54437"/>
    <w:rsid w:val="00A54445"/>
    <w:rsid w:val="00A54473"/>
    <w:rsid w:val="00A550BA"/>
    <w:rsid w:val="00A55840"/>
    <w:rsid w:val="00A55D5E"/>
    <w:rsid w:val="00A5632E"/>
    <w:rsid w:val="00A5695A"/>
    <w:rsid w:val="00A56EC4"/>
    <w:rsid w:val="00A5747D"/>
    <w:rsid w:val="00A57497"/>
    <w:rsid w:val="00A57F72"/>
    <w:rsid w:val="00A605F8"/>
    <w:rsid w:val="00A61E4F"/>
    <w:rsid w:val="00A63003"/>
    <w:rsid w:val="00A633B2"/>
    <w:rsid w:val="00A6394A"/>
    <w:rsid w:val="00A6439E"/>
    <w:rsid w:val="00A6469A"/>
    <w:rsid w:val="00A64912"/>
    <w:rsid w:val="00A6560B"/>
    <w:rsid w:val="00A65E18"/>
    <w:rsid w:val="00A662A3"/>
    <w:rsid w:val="00A66558"/>
    <w:rsid w:val="00A66594"/>
    <w:rsid w:val="00A66E50"/>
    <w:rsid w:val="00A67083"/>
    <w:rsid w:val="00A67BDA"/>
    <w:rsid w:val="00A7047D"/>
    <w:rsid w:val="00A70A74"/>
    <w:rsid w:val="00A70CB6"/>
    <w:rsid w:val="00A7109A"/>
    <w:rsid w:val="00A719F4"/>
    <w:rsid w:val="00A71BB2"/>
    <w:rsid w:val="00A71CCC"/>
    <w:rsid w:val="00A724D5"/>
    <w:rsid w:val="00A72562"/>
    <w:rsid w:val="00A72B3D"/>
    <w:rsid w:val="00A7379C"/>
    <w:rsid w:val="00A73AC2"/>
    <w:rsid w:val="00A74F7A"/>
    <w:rsid w:val="00A75D02"/>
    <w:rsid w:val="00A766EC"/>
    <w:rsid w:val="00A76E68"/>
    <w:rsid w:val="00A77564"/>
    <w:rsid w:val="00A77884"/>
    <w:rsid w:val="00A80145"/>
    <w:rsid w:val="00A80196"/>
    <w:rsid w:val="00A81B4A"/>
    <w:rsid w:val="00A81C30"/>
    <w:rsid w:val="00A81DD5"/>
    <w:rsid w:val="00A824BE"/>
    <w:rsid w:val="00A83B5B"/>
    <w:rsid w:val="00A83D52"/>
    <w:rsid w:val="00A8425D"/>
    <w:rsid w:val="00A8634C"/>
    <w:rsid w:val="00A865DA"/>
    <w:rsid w:val="00A878E6"/>
    <w:rsid w:val="00A9038E"/>
    <w:rsid w:val="00A90616"/>
    <w:rsid w:val="00A90793"/>
    <w:rsid w:val="00A91935"/>
    <w:rsid w:val="00A91966"/>
    <w:rsid w:val="00A919ED"/>
    <w:rsid w:val="00A919F2"/>
    <w:rsid w:val="00A91BD7"/>
    <w:rsid w:val="00A91CE8"/>
    <w:rsid w:val="00A9269E"/>
    <w:rsid w:val="00A92DCD"/>
    <w:rsid w:val="00A92EB6"/>
    <w:rsid w:val="00A932A9"/>
    <w:rsid w:val="00A9442F"/>
    <w:rsid w:val="00A944F8"/>
    <w:rsid w:val="00A957D7"/>
    <w:rsid w:val="00A95916"/>
    <w:rsid w:val="00A95B62"/>
    <w:rsid w:val="00A96ECA"/>
    <w:rsid w:val="00A97701"/>
    <w:rsid w:val="00A97AF1"/>
    <w:rsid w:val="00A97BB2"/>
    <w:rsid w:val="00A97CFC"/>
    <w:rsid w:val="00AA00A8"/>
    <w:rsid w:val="00AA0740"/>
    <w:rsid w:val="00AA0A53"/>
    <w:rsid w:val="00AA0B13"/>
    <w:rsid w:val="00AA10AD"/>
    <w:rsid w:val="00AA21B1"/>
    <w:rsid w:val="00AA29BA"/>
    <w:rsid w:val="00AA2A47"/>
    <w:rsid w:val="00AA2B8E"/>
    <w:rsid w:val="00AA2C4E"/>
    <w:rsid w:val="00AA2F58"/>
    <w:rsid w:val="00AA34B4"/>
    <w:rsid w:val="00AA433C"/>
    <w:rsid w:val="00AA467A"/>
    <w:rsid w:val="00AA48B1"/>
    <w:rsid w:val="00AA4CFB"/>
    <w:rsid w:val="00AA4D2B"/>
    <w:rsid w:val="00AA54DA"/>
    <w:rsid w:val="00AA5F37"/>
    <w:rsid w:val="00AA66AC"/>
    <w:rsid w:val="00AA69A1"/>
    <w:rsid w:val="00AA6A75"/>
    <w:rsid w:val="00AA6AC7"/>
    <w:rsid w:val="00AB00BB"/>
    <w:rsid w:val="00AB0413"/>
    <w:rsid w:val="00AB1657"/>
    <w:rsid w:val="00AB1673"/>
    <w:rsid w:val="00AB1689"/>
    <w:rsid w:val="00AB1DE8"/>
    <w:rsid w:val="00AB22C4"/>
    <w:rsid w:val="00AB25E7"/>
    <w:rsid w:val="00AB400D"/>
    <w:rsid w:val="00AB4B2B"/>
    <w:rsid w:val="00AB5025"/>
    <w:rsid w:val="00AB564B"/>
    <w:rsid w:val="00AB5AA5"/>
    <w:rsid w:val="00AB66C2"/>
    <w:rsid w:val="00AB6740"/>
    <w:rsid w:val="00AB69D9"/>
    <w:rsid w:val="00AB7098"/>
    <w:rsid w:val="00AB72AA"/>
    <w:rsid w:val="00AB7556"/>
    <w:rsid w:val="00AC06EB"/>
    <w:rsid w:val="00AC0886"/>
    <w:rsid w:val="00AC0B8A"/>
    <w:rsid w:val="00AC163D"/>
    <w:rsid w:val="00AC1974"/>
    <w:rsid w:val="00AC19A1"/>
    <w:rsid w:val="00AC2214"/>
    <w:rsid w:val="00AC2433"/>
    <w:rsid w:val="00AC2B35"/>
    <w:rsid w:val="00AC44B4"/>
    <w:rsid w:val="00AC561C"/>
    <w:rsid w:val="00AC5976"/>
    <w:rsid w:val="00AC65B5"/>
    <w:rsid w:val="00AC78AB"/>
    <w:rsid w:val="00AC7B75"/>
    <w:rsid w:val="00AC7DA0"/>
    <w:rsid w:val="00AD02B8"/>
    <w:rsid w:val="00AD0D84"/>
    <w:rsid w:val="00AD1F73"/>
    <w:rsid w:val="00AD28F9"/>
    <w:rsid w:val="00AD2B59"/>
    <w:rsid w:val="00AD2C62"/>
    <w:rsid w:val="00AD3010"/>
    <w:rsid w:val="00AD306E"/>
    <w:rsid w:val="00AD31EF"/>
    <w:rsid w:val="00AD3746"/>
    <w:rsid w:val="00AD3B34"/>
    <w:rsid w:val="00AD3E3B"/>
    <w:rsid w:val="00AD3F7C"/>
    <w:rsid w:val="00AD4545"/>
    <w:rsid w:val="00AD4920"/>
    <w:rsid w:val="00AD5315"/>
    <w:rsid w:val="00AD5641"/>
    <w:rsid w:val="00AD5D6A"/>
    <w:rsid w:val="00AD5FB1"/>
    <w:rsid w:val="00AD65FA"/>
    <w:rsid w:val="00AD6F2E"/>
    <w:rsid w:val="00AD6F30"/>
    <w:rsid w:val="00AD7889"/>
    <w:rsid w:val="00AE0250"/>
    <w:rsid w:val="00AE059C"/>
    <w:rsid w:val="00AE18A1"/>
    <w:rsid w:val="00AE1E71"/>
    <w:rsid w:val="00AE3521"/>
    <w:rsid w:val="00AE3679"/>
    <w:rsid w:val="00AE3A18"/>
    <w:rsid w:val="00AE3A4D"/>
    <w:rsid w:val="00AE44A3"/>
    <w:rsid w:val="00AE5221"/>
    <w:rsid w:val="00AE5981"/>
    <w:rsid w:val="00AE59AC"/>
    <w:rsid w:val="00AE59E1"/>
    <w:rsid w:val="00AE5C18"/>
    <w:rsid w:val="00AE5EC1"/>
    <w:rsid w:val="00AE7325"/>
    <w:rsid w:val="00AE73B2"/>
    <w:rsid w:val="00AE787B"/>
    <w:rsid w:val="00AE7C32"/>
    <w:rsid w:val="00AF021B"/>
    <w:rsid w:val="00AF024A"/>
    <w:rsid w:val="00AF045F"/>
    <w:rsid w:val="00AF06CF"/>
    <w:rsid w:val="00AF06DB"/>
    <w:rsid w:val="00AF07C4"/>
    <w:rsid w:val="00AF0B3F"/>
    <w:rsid w:val="00AF1E1D"/>
    <w:rsid w:val="00AF25BF"/>
    <w:rsid w:val="00AF25D9"/>
    <w:rsid w:val="00AF63B4"/>
    <w:rsid w:val="00AF678D"/>
    <w:rsid w:val="00AF72E3"/>
    <w:rsid w:val="00AF7478"/>
    <w:rsid w:val="00AF7998"/>
    <w:rsid w:val="00AF7B60"/>
    <w:rsid w:val="00B0013C"/>
    <w:rsid w:val="00B00190"/>
    <w:rsid w:val="00B00B9E"/>
    <w:rsid w:val="00B028C5"/>
    <w:rsid w:val="00B02E58"/>
    <w:rsid w:val="00B04305"/>
    <w:rsid w:val="00B0468B"/>
    <w:rsid w:val="00B078D7"/>
    <w:rsid w:val="00B07CDB"/>
    <w:rsid w:val="00B07E72"/>
    <w:rsid w:val="00B10007"/>
    <w:rsid w:val="00B10D21"/>
    <w:rsid w:val="00B118F4"/>
    <w:rsid w:val="00B1232A"/>
    <w:rsid w:val="00B12699"/>
    <w:rsid w:val="00B127A6"/>
    <w:rsid w:val="00B12A05"/>
    <w:rsid w:val="00B12E56"/>
    <w:rsid w:val="00B14078"/>
    <w:rsid w:val="00B14243"/>
    <w:rsid w:val="00B14369"/>
    <w:rsid w:val="00B14BB3"/>
    <w:rsid w:val="00B1549D"/>
    <w:rsid w:val="00B16A31"/>
    <w:rsid w:val="00B16C1D"/>
    <w:rsid w:val="00B1721C"/>
    <w:rsid w:val="00B17565"/>
    <w:rsid w:val="00B17DFD"/>
    <w:rsid w:val="00B20661"/>
    <w:rsid w:val="00B215BF"/>
    <w:rsid w:val="00B2286D"/>
    <w:rsid w:val="00B24F1A"/>
    <w:rsid w:val="00B25174"/>
    <w:rsid w:val="00B25560"/>
    <w:rsid w:val="00B26ACE"/>
    <w:rsid w:val="00B271F2"/>
    <w:rsid w:val="00B27290"/>
    <w:rsid w:val="00B2799D"/>
    <w:rsid w:val="00B308FE"/>
    <w:rsid w:val="00B31558"/>
    <w:rsid w:val="00B31F48"/>
    <w:rsid w:val="00B32260"/>
    <w:rsid w:val="00B32581"/>
    <w:rsid w:val="00B326CE"/>
    <w:rsid w:val="00B32BE1"/>
    <w:rsid w:val="00B32ED2"/>
    <w:rsid w:val="00B334B0"/>
    <w:rsid w:val="00B33553"/>
    <w:rsid w:val="00B33709"/>
    <w:rsid w:val="00B33B3C"/>
    <w:rsid w:val="00B33BD1"/>
    <w:rsid w:val="00B34BE6"/>
    <w:rsid w:val="00B35638"/>
    <w:rsid w:val="00B3658C"/>
    <w:rsid w:val="00B405C6"/>
    <w:rsid w:val="00B40E49"/>
    <w:rsid w:val="00B4116C"/>
    <w:rsid w:val="00B415B7"/>
    <w:rsid w:val="00B416E2"/>
    <w:rsid w:val="00B41703"/>
    <w:rsid w:val="00B4197C"/>
    <w:rsid w:val="00B41E61"/>
    <w:rsid w:val="00B424DC"/>
    <w:rsid w:val="00B442F2"/>
    <w:rsid w:val="00B4459F"/>
    <w:rsid w:val="00B44898"/>
    <w:rsid w:val="00B45E0C"/>
    <w:rsid w:val="00B47231"/>
    <w:rsid w:val="00B473CD"/>
    <w:rsid w:val="00B477B0"/>
    <w:rsid w:val="00B47F70"/>
    <w:rsid w:val="00B50352"/>
    <w:rsid w:val="00B50728"/>
    <w:rsid w:val="00B50ADC"/>
    <w:rsid w:val="00B50E60"/>
    <w:rsid w:val="00B511D1"/>
    <w:rsid w:val="00B51418"/>
    <w:rsid w:val="00B5141F"/>
    <w:rsid w:val="00B5156D"/>
    <w:rsid w:val="00B52671"/>
    <w:rsid w:val="00B53346"/>
    <w:rsid w:val="00B53834"/>
    <w:rsid w:val="00B5383F"/>
    <w:rsid w:val="00B53D8B"/>
    <w:rsid w:val="00B53EA7"/>
    <w:rsid w:val="00B542DA"/>
    <w:rsid w:val="00B5460B"/>
    <w:rsid w:val="00B5466C"/>
    <w:rsid w:val="00B54DA1"/>
    <w:rsid w:val="00B54DCD"/>
    <w:rsid w:val="00B55D30"/>
    <w:rsid w:val="00B55F9C"/>
    <w:rsid w:val="00B5661C"/>
    <w:rsid w:val="00B566B1"/>
    <w:rsid w:val="00B567B9"/>
    <w:rsid w:val="00B56CED"/>
    <w:rsid w:val="00B577C8"/>
    <w:rsid w:val="00B57E74"/>
    <w:rsid w:val="00B57F9E"/>
    <w:rsid w:val="00B605B5"/>
    <w:rsid w:val="00B606E2"/>
    <w:rsid w:val="00B60817"/>
    <w:rsid w:val="00B60D49"/>
    <w:rsid w:val="00B60F89"/>
    <w:rsid w:val="00B61F3D"/>
    <w:rsid w:val="00B62F44"/>
    <w:rsid w:val="00B63834"/>
    <w:rsid w:val="00B63B29"/>
    <w:rsid w:val="00B6502F"/>
    <w:rsid w:val="00B65444"/>
    <w:rsid w:val="00B65E1C"/>
    <w:rsid w:val="00B66008"/>
    <w:rsid w:val="00B665B3"/>
    <w:rsid w:val="00B66772"/>
    <w:rsid w:val="00B70012"/>
    <w:rsid w:val="00B70850"/>
    <w:rsid w:val="00B70993"/>
    <w:rsid w:val="00B72734"/>
    <w:rsid w:val="00B73011"/>
    <w:rsid w:val="00B7325F"/>
    <w:rsid w:val="00B73C18"/>
    <w:rsid w:val="00B74069"/>
    <w:rsid w:val="00B7467F"/>
    <w:rsid w:val="00B74D90"/>
    <w:rsid w:val="00B76861"/>
    <w:rsid w:val="00B773F8"/>
    <w:rsid w:val="00B776D3"/>
    <w:rsid w:val="00B80199"/>
    <w:rsid w:val="00B8025D"/>
    <w:rsid w:val="00B80426"/>
    <w:rsid w:val="00B80FAE"/>
    <w:rsid w:val="00B82B76"/>
    <w:rsid w:val="00B82D81"/>
    <w:rsid w:val="00B83204"/>
    <w:rsid w:val="00B8415F"/>
    <w:rsid w:val="00B86099"/>
    <w:rsid w:val="00B866EE"/>
    <w:rsid w:val="00B86E70"/>
    <w:rsid w:val="00B9061F"/>
    <w:rsid w:val="00B9126E"/>
    <w:rsid w:val="00B918EF"/>
    <w:rsid w:val="00B923C2"/>
    <w:rsid w:val="00B92508"/>
    <w:rsid w:val="00B92F89"/>
    <w:rsid w:val="00B94206"/>
    <w:rsid w:val="00B942D1"/>
    <w:rsid w:val="00B950C0"/>
    <w:rsid w:val="00B963D1"/>
    <w:rsid w:val="00B96522"/>
    <w:rsid w:val="00BA064B"/>
    <w:rsid w:val="00BA0E9F"/>
    <w:rsid w:val="00BA171E"/>
    <w:rsid w:val="00BA1DB0"/>
    <w:rsid w:val="00BA220B"/>
    <w:rsid w:val="00BA29E6"/>
    <w:rsid w:val="00BA3A57"/>
    <w:rsid w:val="00BA3C8A"/>
    <w:rsid w:val="00BA487F"/>
    <w:rsid w:val="00BA5BE6"/>
    <w:rsid w:val="00BA667B"/>
    <w:rsid w:val="00BA69C1"/>
    <w:rsid w:val="00BA7295"/>
    <w:rsid w:val="00BA72C0"/>
    <w:rsid w:val="00BA75B3"/>
    <w:rsid w:val="00BA7D3E"/>
    <w:rsid w:val="00BB0BA2"/>
    <w:rsid w:val="00BB1DD0"/>
    <w:rsid w:val="00BB2884"/>
    <w:rsid w:val="00BB2DE2"/>
    <w:rsid w:val="00BB31F0"/>
    <w:rsid w:val="00BB3276"/>
    <w:rsid w:val="00BB336B"/>
    <w:rsid w:val="00BB3B0E"/>
    <w:rsid w:val="00BB470A"/>
    <w:rsid w:val="00BB4E1A"/>
    <w:rsid w:val="00BB4FF4"/>
    <w:rsid w:val="00BB523A"/>
    <w:rsid w:val="00BB5C17"/>
    <w:rsid w:val="00BB6821"/>
    <w:rsid w:val="00BB68D9"/>
    <w:rsid w:val="00BB75F9"/>
    <w:rsid w:val="00BC015E"/>
    <w:rsid w:val="00BC1104"/>
    <w:rsid w:val="00BC144A"/>
    <w:rsid w:val="00BC18AD"/>
    <w:rsid w:val="00BC24F0"/>
    <w:rsid w:val="00BC2CA4"/>
    <w:rsid w:val="00BC2D85"/>
    <w:rsid w:val="00BC3317"/>
    <w:rsid w:val="00BC35A2"/>
    <w:rsid w:val="00BC3AA3"/>
    <w:rsid w:val="00BC4511"/>
    <w:rsid w:val="00BC49CE"/>
    <w:rsid w:val="00BC509F"/>
    <w:rsid w:val="00BC5504"/>
    <w:rsid w:val="00BC566D"/>
    <w:rsid w:val="00BC5832"/>
    <w:rsid w:val="00BC5A32"/>
    <w:rsid w:val="00BC5B74"/>
    <w:rsid w:val="00BC6B65"/>
    <w:rsid w:val="00BC6C80"/>
    <w:rsid w:val="00BC7152"/>
    <w:rsid w:val="00BC7183"/>
    <w:rsid w:val="00BC76AC"/>
    <w:rsid w:val="00BC7A50"/>
    <w:rsid w:val="00BD0251"/>
    <w:rsid w:val="00BD0A73"/>
    <w:rsid w:val="00BD0DF8"/>
    <w:rsid w:val="00BD0ECB"/>
    <w:rsid w:val="00BD0F74"/>
    <w:rsid w:val="00BD139A"/>
    <w:rsid w:val="00BD1685"/>
    <w:rsid w:val="00BD176F"/>
    <w:rsid w:val="00BD3AFB"/>
    <w:rsid w:val="00BD5891"/>
    <w:rsid w:val="00BD5A85"/>
    <w:rsid w:val="00BD5F01"/>
    <w:rsid w:val="00BD6A9C"/>
    <w:rsid w:val="00BD6FA5"/>
    <w:rsid w:val="00BE2155"/>
    <w:rsid w:val="00BE2213"/>
    <w:rsid w:val="00BE2FFA"/>
    <w:rsid w:val="00BE3BE6"/>
    <w:rsid w:val="00BE3D06"/>
    <w:rsid w:val="00BE50F8"/>
    <w:rsid w:val="00BE5C10"/>
    <w:rsid w:val="00BE6EF9"/>
    <w:rsid w:val="00BE6F9D"/>
    <w:rsid w:val="00BE6FB5"/>
    <w:rsid w:val="00BE719A"/>
    <w:rsid w:val="00BE720A"/>
    <w:rsid w:val="00BE7DEF"/>
    <w:rsid w:val="00BF0D73"/>
    <w:rsid w:val="00BF193E"/>
    <w:rsid w:val="00BF2465"/>
    <w:rsid w:val="00BF29BE"/>
    <w:rsid w:val="00BF2CBD"/>
    <w:rsid w:val="00BF32EB"/>
    <w:rsid w:val="00BF52EB"/>
    <w:rsid w:val="00BF5D99"/>
    <w:rsid w:val="00BF607D"/>
    <w:rsid w:val="00BF6476"/>
    <w:rsid w:val="00BF6D04"/>
    <w:rsid w:val="00BF75C9"/>
    <w:rsid w:val="00BF7A3C"/>
    <w:rsid w:val="00BF7B5A"/>
    <w:rsid w:val="00BF7CB1"/>
    <w:rsid w:val="00BF7D69"/>
    <w:rsid w:val="00C008F5"/>
    <w:rsid w:val="00C00965"/>
    <w:rsid w:val="00C016AD"/>
    <w:rsid w:val="00C01C25"/>
    <w:rsid w:val="00C01E60"/>
    <w:rsid w:val="00C0211A"/>
    <w:rsid w:val="00C03512"/>
    <w:rsid w:val="00C036A1"/>
    <w:rsid w:val="00C03A48"/>
    <w:rsid w:val="00C03C2C"/>
    <w:rsid w:val="00C04300"/>
    <w:rsid w:val="00C04781"/>
    <w:rsid w:val="00C048E1"/>
    <w:rsid w:val="00C04C7D"/>
    <w:rsid w:val="00C0544A"/>
    <w:rsid w:val="00C06248"/>
    <w:rsid w:val="00C07837"/>
    <w:rsid w:val="00C07E2A"/>
    <w:rsid w:val="00C10051"/>
    <w:rsid w:val="00C111E8"/>
    <w:rsid w:val="00C11452"/>
    <w:rsid w:val="00C11CBE"/>
    <w:rsid w:val="00C12136"/>
    <w:rsid w:val="00C13D8D"/>
    <w:rsid w:val="00C143C1"/>
    <w:rsid w:val="00C14654"/>
    <w:rsid w:val="00C14722"/>
    <w:rsid w:val="00C15AF5"/>
    <w:rsid w:val="00C16656"/>
    <w:rsid w:val="00C16BA6"/>
    <w:rsid w:val="00C16D80"/>
    <w:rsid w:val="00C17176"/>
    <w:rsid w:val="00C17440"/>
    <w:rsid w:val="00C17457"/>
    <w:rsid w:val="00C1746A"/>
    <w:rsid w:val="00C20143"/>
    <w:rsid w:val="00C21456"/>
    <w:rsid w:val="00C21B7F"/>
    <w:rsid w:val="00C2211B"/>
    <w:rsid w:val="00C23702"/>
    <w:rsid w:val="00C2388E"/>
    <w:rsid w:val="00C23D3D"/>
    <w:rsid w:val="00C249C4"/>
    <w:rsid w:val="00C24BA4"/>
    <w:rsid w:val="00C24D8E"/>
    <w:rsid w:val="00C24E39"/>
    <w:rsid w:val="00C24E71"/>
    <w:rsid w:val="00C25CC9"/>
    <w:rsid w:val="00C25E7F"/>
    <w:rsid w:val="00C27264"/>
    <w:rsid w:val="00C2746F"/>
    <w:rsid w:val="00C276F2"/>
    <w:rsid w:val="00C278FD"/>
    <w:rsid w:val="00C30187"/>
    <w:rsid w:val="00C31121"/>
    <w:rsid w:val="00C324A0"/>
    <w:rsid w:val="00C32BEE"/>
    <w:rsid w:val="00C3300F"/>
    <w:rsid w:val="00C33D4A"/>
    <w:rsid w:val="00C348CC"/>
    <w:rsid w:val="00C34E77"/>
    <w:rsid w:val="00C35875"/>
    <w:rsid w:val="00C35DAF"/>
    <w:rsid w:val="00C36388"/>
    <w:rsid w:val="00C36492"/>
    <w:rsid w:val="00C3745D"/>
    <w:rsid w:val="00C40129"/>
    <w:rsid w:val="00C403B6"/>
    <w:rsid w:val="00C403DF"/>
    <w:rsid w:val="00C4170B"/>
    <w:rsid w:val="00C419CA"/>
    <w:rsid w:val="00C41A44"/>
    <w:rsid w:val="00C41BD2"/>
    <w:rsid w:val="00C41F04"/>
    <w:rsid w:val="00C420AA"/>
    <w:rsid w:val="00C42BF8"/>
    <w:rsid w:val="00C42C0F"/>
    <w:rsid w:val="00C42F89"/>
    <w:rsid w:val="00C43093"/>
    <w:rsid w:val="00C44DE4"/>
    <w:rsid w:val="00C44E03"/>
    <w:rsid w:val="00C45171"/>
    <w:rsid w:val="00C463E8"/>
    <w:rsid w:val="00C4647C"/>
    <w:rsid w:val="00C46563"/>
    <w:rsid w:val="00C46841"/>
    <w:rsid w:val="00C46BAC"/>
    <w:rsid w:val="00C46C29"/>
    <w:rsid w:val="00C46E28"/>
    <w:rsid w:val="00C50043"/>
    <w:rsid w:val="00C50163"/>
    <w:rsid w:val="00C50261"/>
    <w:rsid w:val="00C5030B"/>
    <w:rsid w:val="00C50B97"/>
    <w:rsid w:val="00C50D5A"/>
    <w:rsid w:val="00C50E89"/>
    <w:rsid w:val="00C5111E"/>
    <w:rsid w:val="00C51ABA"/>
    <w:rsid w:val="00C52537"/>
    <w:rsid w:val="00C52E7C"/>
    <w:rsid w:val="00C53279"/>
    <w:rsid w:val="00C53948"/>
    <w:rsid w:val="00C53DEA"/>
    <w:rsid w:val="00C55EEE"/>
    <w:rsid w:val="00C56E47"/>
    <w:rsid w:val="00C56F17"/>
    <w:rsid w:val="00C607A7"/>
    <w:rsid w:val="00C60E1B"/>
    <w:rsid w:val="00C6261A"/>
    <w:rsid w:val="00C6267D"/>
    <w:rsid w:val="00C62C95"/>
    <w:rsid w:val="00C62D26"/>
    <w:rsid w:val="00C6377D"/>
    <w:rsid w:val="00C640CE"/>
    <w:rsid w:val="00C6434E"/>
    <w:rsid w:val="00C6511B"/>
    <w:rsid w:val="00C6528C"/>
    <w:rsid w:val="00C67ABF"/>
    <w:rsid w:val="00C70187"/>
    <w:rsid w:val="00C7023C"/>
    <w:rsid w:val="00C70670"/>
    <w:rsid w:val="00C70CA8"/>
    <w:rsid w:val="00C70E50"/>
    <w:rsid w:val="00C70FD3"/>
    <w:rsid w:val="00C717B8"/>
    <w:rsid w:val="00C719F2"/>
    <w:rsid w:val="00C72596"/>
    <w:rsid w:val="00C73925"/>
    <w:rsid w:val="00C74736"/>
    <w:rsid w:val="00C75199"/>
    <w:rsid w:val="00C7573B"/>
    <w:rsid w:val="00C75C18"/>
    <w:rsid w:val="00C762D4"/>
    <w:rsid w:val="00C763E2"/>
    <w:rsid w:val="00C7728F"/>
    <w:rsid w:val="00C774BB"/>
    <w:rsid w:val="00C7761F"/>
    <w:rsid w:val="00C7765E"/>
    <w:rsid w:val="00C77BE0"/>
    <w:rsid w:val="00C80560"/>
    <w:rsid w:val="00C80EA2"/>
    <w:rsid w:val="00C81754"/>
    <w:rsid w:val="00C817C4"/>
    <w:rsid w:val="00C81F59"/>
    <w:rsid w:val="00C824C8"/>
    <w:rsid w:val="00C82FA8"/>
    <w:rsid w:val="00C8313E"/>
    <w:rsid w:val="00C83F3A"/>
    <w:rsid w:val="00C84031"/>
    <w:rsid w:val="00C84B75"/>
    <w:rsid w:val="00C84EE1"/>
    <w:rsid w:val="00C852F5"/>
    <w:rsid w:val="00C86B32"/>
    <w:rsid w:val="00C86F76"/>
    <w:rsid w:val="00C9015E"/>
    <w:rsid w:val="00C9052C"/>
    <w:rsid w:val="00C9253C"/>
    <w:rsid w:val="00C92D68"/>
    <w:rsid w:val="00C93C03"/>
    <w:rsid w:val="00C94433"/>
    <w:rsid w:val="00C945EA"/>
    <w:rsid w:val="00C94B07"/>
    <w:rsid w:val="00C95561"/>
    <w:rsid w:val="00C9685E"/>
    <w:rsid w:val="00C968CE"/>
    <w:rsid w:val="00C97971"/>
    <w:rsid w:val="00CA01F6"/>
    <w:rsid w:val="00CA0431"/>
    <w:rsid w:val="00CA04D4"/>
    <w:rsid w:val="00CA0B70"/>
    <w:rsid w:val="00CA1036"/>
    <w:rsid w:val="00CA1183"/>
    <w:rsid w:val="00CA11CC"/>
    <w:rsid w:val="00CA232F"/>
    <w:rsid w:val="00CA23D0"/>
    <w:rsid w:val="00CA2B05"/>
    <w:rsid w:val="00CA2D28"/>
    <w:rsid w:val="00CA2E40"/>
    <w:rsid w:val="00CA3D72"/>
    <w:rsid w:val="00CA478F"/>
    <w:rsid w:val="00CA5BA6"/>
    <w:rsid w:val="00CA5FB3"/>
    <w:rsid w:val="00CA66DC"/>
    <w:rsid w:val="00CA7172"/>
    <w:rsid w:val="00CA72D6"/>
    <w:rsid w:val="00CA73D8"/>
    <w:rsid w:val="00CA7656"/>
    <w:rsid w:val="00CA79DE"/>
    <w:rsid w:val="00CB0412"/>
    <w:rsid w:val="00CB0AFA"/>
    <w:rsid w:val="00CB1844"/>
    <w:rsid w:val="00CB1948"/>
    <w:rsid w:val="00CB258E"/>
    <w:rsid w:val="00CB2C8E"/>
    <w:rsid w:val="00CB2D96"/>
    <w:rsid w:val="00CB3032"/>
    <w:rsid w:val="00CB3D5E"/>
    <w:rsid w:val="00CB3F5D"/>
    <w:rsid w:val="00CB4B49"/>
    <w:rsid w:val="00CB602E"/>
    <w:rsid w:val="00CB75E3"/>
    <w:rsid w:val="00CB7D40"/>
    <w:rsid w:val="00CB7FF8"/>
    <w:rsid w:val="00CC1B8A"/>
    <w:rsid w:val="00CC1C65"/>
    <w:rsid w:val="00CC2D9D"/>
    <w:rsid w:val="00CC32EB"/>
    <w:rsid w:val="00CC53AB"/>
    <w:rsid w:val="00CC641C"/>
    <w:rsid w:val="00CC77AD"/>
    <w:rsid w:val="00CD0A5C"/>
    <w:rsid w:val="00CD149C"/>
    <w:rsid w:val="00CD14A9"/>
    <w:rsid w:val="00CD196D"/>
    <w:rsid w:val="00CD2747"/>
    <w:rsid w:val="00CD2E90"/>
    <w:rsid w:val="00CD3B61"/>
    <w:rsid w:val="00CD4B63"/>
    <w:rsid w:val="00CD508B"/>
    <w:rsid w:val="00CD5E5A"/>
    <w:rsid w:val="00CD673B"/>
    <w:rsid w:val="00CD6E59"/>
    <w:rsid w:val="00CD7023"/>
    <w:rsid w:val="00CD7955"/>
    <w:rsid w:val="00CD7C1F"/>
    <w:rsid w:val="00CE00BC"/>
    <w:rsid w:val="00CE0149"/>
    <w:rsid w:val="00CE051D"/>
    <w:rsid w:val="00CE098C"/>
    <w:rsid w:val="00CE0F2F"/>
    <w:rsid w:val="00CE0F3B"/>
    <w:rsid w:val="00CE12D7"/>
    <w:rsid w:val="00CE1335"/>
    <w:rsid w:val="00CE176B"/>
    <w:rsid w:val="00CE1F0A"/>
    <w:rsid w:val="00CE2680"/>
    <w:rsid w:val="00CE26DE"/>
    <w:rsid w:val="00CE2C1E"/>
    <w:rsid w:val="00CE2F5F"/>
    <w:rsid w:val="00CE356F"/>
    <w:rsid w:val="00CE3D2A"/>
    <w:rsid w:val="00CE3D5C"/>
    <w:rsid w:val="00CE493D"/>
    <w:rsid w:val="00CE4EDC"/>
    <w:rsid w:val="00CE541A"/>
    <w:rsid w:val="00CE66E5"/>
    <w:rsid w:val="00CE6D42"/>
    <w:rsid w:val="00CE7137"/>
    <w:rsid w:val="00CE7149"/>
    <w:rsid w:val="00CF07FA"/>
    <w:rsid w:val="00CF0BB2"/>
    <w:rsid w:val="00CF0E68"/>
    <w:rsid w:val="00CF0F0B"/>
    <w:rsid w:val="00CF0F7B"/>
    <w:rsid w:val="00CF1BAF"/>
    <w:rsid w:val="00CF1F6C"/>
    <w:rsid w:val="00CF1FAA"/>
    <w:rsid w:val="00CF2129"/>
    <w:rsid w:val="00CF22A0"/>
    <w:rsid w:val="00CF22E2"/>
    <w:rsid w:val="00CF232C"/>
    <w:rsid w:val="00CF238B"/>
    <w:rsid w:val="00CF3957"/>
    <w:rsid w:val="00CF3A24"/>
    <w:rsid w:val="00CF3EE8"/>
    <w:rsid w:val="00CF41CD"/>
    <w:rsid w:val="00CF4314"/>
    <w:rsid w:val="00CF4BB0"/>
    <w:rsid w:val="00CF5313"/>
    <w:rsid w:val="00CF621C"/>
    <w:rsid w:val="00CF708E"/>
    <w:rsid w:val="00CF7CB7"/>
    <w:rsid w:val="00D0015F"/>
    <w:rsid w:val="00D00651"/>
    <w:rsid w:val="00D01B0B"/>
    <w:rsid w:val="00D02127"/>
    <w:rsid w:val="00D02532"/>
    <w:rsid w:val="00D0267F"/>
    <w:rsid w:val="00D027E3"/>
    <w:rsid w:val="00D02932"/>
    <w:rsid w:val="00D03791"/>
    <w:rsid w:val="00D039CF"/>
    <w:rsid w:val="00D03FC0"/>
    <w:rsid w:val="00D0417F"/>
    <w:rsid w:val="00D041C5"/>
    <w:rsid w:val="00D050E6"/>
    <w:rsid w:val="00D0523F"/>
    <w:rsid w:val="00D054C5"/>
    <w:rsid w:val="00D05812"/>
    <w:rsid w:val="00D05CE9"/>
    <w:rsid w:val="00D05F50"/>
    <w:rsid w:val="00D06519"/>
    <w:rsid w:val="00D06887"/>
    <w:rsid w:val="00D10760"/>
    <w:rsid w:val="00D10AE6"/>
    <w:rsid w:val="00D10EEC"/>
    <w:rsid w:val="00D11FD4"/>
    <w:rsid w:val="00D128B6"/>
    <w:rsid w:val="00D12D22"/>
    <w:rsid w:val="00D12E0E"/>
    <w:rsid w:val="00D1332D"/>
    <w:rsid w:val="00D13430"/>
    <w:rsid w:val="00D13441"/>
    <w:rsid w:val="00D136F9"/>
    <w:rsid w:val="00D13AA4"/>
    <w:rsid w:val="00D14639"/>
    <w:rsid w:val="00D150E7"/>
    <w:rsid w:val="00D152D2"/>
    <w:rsid w:val="00D15E2F"/>
    <w:rsid w:val="00D15EB5"/>
    <w:rsid w:val="00D16DA0"/>
    <w:rsid w:val="00D1757C"/>
    <w:rsid w:val="00D1782E"/>
    <w:rsid w:val="00D20984"/>
    <w:rsid w:val="00D20A4B"/>
    <w:rsid w:val="00D20F00"/>
    <w:rsid w:val="00D22823"/>
    <w:rsid w:val="00D23293"/>
    <w:rsid w:val="00D23867"/>
    <w:rsid w:val="00D238A6"/>
    <w:rsid w:val="00D25426"/>
    <w:rsid w:val="00D2545C"/>
    <w:rsid w:val="00D26E75"/>
    <w:rsid w:val="00D27A5E"/>
    <w:rsid w:val="00D30420"/>
    <w:rsid w:val="00D306F8"/>
    <w:rsid w:val="00D309F3"/>
    <w:rsid w:val="00D324D1"/>
    <w:rsid w:val="00D32C98"/>
    <w:rsid w:val="00D32D5F"/>
    <w:rsid w:val="00D32F65"/>
    <w:rsid w:val="00D331CB"/>
    <w:rsid w:val="00D341C4"/>
    <w:rsid w:val="00D349D8"/>
    <w:rsid w:val="00D40201"/>
    <w:rsid w:val="00D40958"/>
    <w:rsid w:val="00D417B1"/>
    <w:rsid w:val="00D418C2"/>
    <w:rsid w:val="00D420D9"/>
    <w:rsid w:val="00D42157"/>
    <w:rsid w:val="00D42428"/>
    <w:rsid w:val="00D426C8"/>
    <w:rsid w:val="00D42769"/>
    <w:rsid w:val="00D42AD4"/>
    <w:rsid w:val="00D43409"/>
    <w:rsid w:val="00D4374C"/>
    <w:rsid w:val="00D43DA0"/>
    <w:rsid w:val="00D4432C"/>
    <w:rsid w:val="00D447D1"/>
    <w:rsid w:val="00D44B48"/>
    <w:rsid w:val="00D46876"/>
    <w:rsid w:val="00D47142"/>
    <w:rsid w:val="00D477E8"/>
    <w:rsid w:val="00D50BC7"/>
    <w:rsid w:val="00D5130A"/>
    <w:rsid w:val="00D515CC"/>
    <w:rsid w:val="00D51937"/>
    <w:rsid w:val="00D52DC2"/>
    <w:rsid w:val="00D53B8C"/>
    <w:rsid w:val="00D53BCC"/>
    <w:rsid w:val="00D53E53"/>
    <w:rsid w:val="00D56253"/>
    <w:rsid w:val="00D56520"/>
    <w:rsid w:val="00D56765"/>
    <w:rsid w:val="00D5679B"/>
    <w:rsid w:val="00D57218"/>
    <w:rsid w:val="00D5740C"/>
    <w:rsid w:val="00D57FE8"/>
    <w:rsid w:val="00D609D9"/>
    <w:rsid w:val="00D60D39"/>
    <w:rsid w:val="00D610BD"/>
    <w:rsid w:val="00D62221"/>
    <w:rsid w:val="00D62FBA"/>
    <w:rsid w:val="00D6300F"/>
    <w:rsid w:val="00D63F01"/>
    <w:rsid w:val="00D648BB"/>
    <w:rsid w:val="00D65046"/>
    <w:rsid w:val="00D659AB"/>
    <w:rsid w:val="00D66406"/>
    <w:rsid w:val="00D66972"/>
    <w:rsid w:val="00D6750D"/>
    <w:rsid w:val="00D67E84"/>
    <w:rsid w:val="00D702DE"/>
    <w:rsid w:val="00D70DFB"/>
    <w:rsid w:val="00D70E47"/>
    <w:rsid w:val="00D7181A"/>
    <w:rsid w:val="00D721A9"/>
    <w:rsid w:val="00D732EC"/>
    <w:rsid w:val="00D73C22"/>
    <w:rsid w:val="00D73CE3"/>
    <w:rsid w:val="00D74C99"/>
    <w:rsid w:val="00D7563F"/>
    <w:rsid w:val="00D75BB5"/>
    <w:rsid w:val="00D766DF"/>
    <w:rsid w:val="00D810B2"/>
    <w:rsid w:val="00D824A1"/>
    <w:rsid w:val="00D82990"/>
    <w:rsid w:val="00D82E9D"/>
    <w:rsid w:val="00D834A0"/>
    <w:rsid w:val="00D83557"/>
    <w:rsid w:val="00D83DD0"/>
    <w:rsid w:val="00D84018"/>
    <w:rsid w:val="00D84897"/>
    <w:rsid w:val="00D85967"/>
    <w:rsid w:val="00D85BA2"/>
    <w:rsid w:val="00D86286"/>
    <w:rsid w:val="00D864A0"/>
    <w:rsid w:val="00D8673A"/>
    <w:rsid w:val="00D86E02"/>
    <w:rsid w:val="00D87562"/>
    <w:rsid w:val="00D90134"/>
    <w:rsid w:val="00D902F9"/>
    <w:rsid w:val="00D914AF"/>
    <w:rsid w:val="00D91D72"/>
    <w:rsid w:val="00D92335"/>
    <w:rsid w:val="00D92448"/>
    <w:rsid w:val="00D9297E"/>
    <w:rsid w:val="00D93F26"/>
    <w:rsid w:val="00D946C4"/>
    <w:rsid w:val="00D969D9"/>
    <w:rsid w:val="00D976ED"/>
    <w:rsid w:val="00DA15DA"/>
    <w:rsid w:val="00DA186E"/>
    <w:rsid w:val="00DA1904"/>
    <w:rsid w:val="00DA23F2"/>
    <w:rsid w:val="00DA2483"/>
    <w:rsid w:val="00DA319C"/>
    <w:rsid w:val="00DA3FFB"/>
    <w:rsid w:val="00DA4085"/>
    <w:rsid w:val="00DA4116"/>
    <w:rsid w:val="00DA4387"/>
    <w:rsid w:val="00DA4D7F"/>
    <w:rsid w:val="00DA5B38"/>
    <w:rsid w:val="00DA646D"/>
    <w:rsid w:val="00DA75C1"/>
    <w:rsid w:val="00DA75C3"/>
    <w:rsid w:val="00DB002A"/>
    <w:rsid w:val="00DB0971"/>
    <w:rsid w:val="00DB0988"/>
    <w:rsid w:val="00DB0D79"/>
    <w:rsid w:val="00DB251C"/>
    <w:rsid w:val="00DB2AAD"/>
    <w:rsid w:val="00DB346F"/>
    <w:rsid w:val="00DB38AD"/>
    <w:rsid w:val="00DB4630"/>
    <w:rsid w:val="00DB51C1"/>
    <w:rsid w:val="00DB591C"/>
    <w:rsid w:val="00DB5DCB"/>
    <w:rsid w:val="00DB6CC4"/>
    <w:rsid w:val="00DB7995"/>
    <w:rsid w:val="00DC03D4"/>
    <w:rsid w:val="00DC0B76"/>
    <w:rsid w:val="00DC17C6"/>
    <w:rsid w:val="00DC2A14"/>
    <w:rsid w:val="00DC2BF6"/>
    <w:rsid w:val="00DC2CDF"/>
    <w:rsid w:val="00DC30AD"/>
    <w:rsid w:val="00DC34D0"/>
    <w:rsid w:val="00DC441C"/>
    <w:rsid w:val="00DC4445"/>
    <w:rsid w:val="00DC4F88"/>
    <w:rsid w:val="00DC53BA"/>
    <w:rsid w:val="00DC7DCB"/>
    <w:rsid w:val="00DD02D7"/>
    <w:rsid w:val="00DD073F"/>
    <w:rsid w:val="00DD1B1D"/>
    <w:rsid w:val="00DD21F1"/>
    <w:rsid w:val="00DD2226"/>
    <w:rsid w:val="00DD285B"/>
    <w:rsid w:val="00DD2B7F"/>
    <w:rsid w:val="00DD32E9"/>
    <w:rsid w:val="00DD370D"/>
    <w:rsid w:val="00DD49E7"/>
    <w:rsid w:val="00DD51E5"/>
    <w:rsid w:val="00DD5824"/>
    <w:rsid w:val="00DD6C01"/>
    <w:rsid w:val="00DD7B57"/>
    <w:rsid w:val="00DE0546"/>
    <w:rsid w:val="00DE0A85"/>
    <w:rsid w:val="00DE10BC"/>
    <w:rsid w:val="00DE2688"/>
    <w:rsid w:val="00DE29D8"/>
    <w:rsid w:val="00DE3716"/>
    <w:rsid w:val="00DE3D42"/>
    <w:rsid w:val="00DE4723"/>
    <w:rsid w:val="00DE4BBB"/>
    <w:rsid w:val="00DE6524"/>
    <w:rsid w:val="00DE65C9"/>
    <w:rsid w:val="00DE71D1"/>
    <w:rsid w:val="00DE79F9"/>
    <w:rsid w:val="00DF0195"/>
    <w:rsid w:val="00DF0349"/>
    <w:rsid w:val="00DF03E7"/>
    <w:rsid w:val="00DF04BF"/>
    <w:rsid w:val="00DF0B34"/>
    <w:rsid w:val="00DF0BC0"/>
    <w:rsid w:val="00DF1AA8"/>
    <w:rsid w:val="00DF2603"/>
    <w:rsid w:val="00DF44B2"/>
    <w:rsid w:val="00DF46D6"/>
    <w:rsid w:val="00DF5492"/>
    <w:rsid w:val="00DF573B"/>
    <w:rsid w:val="00DF577F"/>
    <w:rsid w:val="00DF5A20"/>
    <w:rsid w:val="00DF5EFE"/>
    <w:rsid w:val="00DF624C"/>
    <w:rsid w:val="00DF62C0"/>
    <w:rsid w:val="00DF6FE2"/>
    <w:rsid w:val="00DF70BB"/>
    <w:rsid w:val="00DF71D7"/>
    <w:rsid w:val="00DF7240"/>
    <w:rsid w:val="00DF7551"/>
    <w:rsid w:val="00DF78A9"/>
    <w:rsid w:val="00DF7AF7"/>
    <w:rsid w:val="00E00740"/>
    <w:rsid w:val="00E01BFD"/>
    <w:rsid w:val="00E020FF"/>
    <w:rsid w:val="00E024BE"/>
    <w:rsid w:val="00E033EB"/>
    <w:rsid w:val="00E0382B"/>
    <w:rsid w:val="00E03DEC"/>
    <w:rsid w:val="00E042A6"/>
    <w:rsid w:val="00E04C68"/>
    <w:rsid w:val="00E050C7"/>
    <w:rsid w:val="00E050E7"/>
    <w:rsid w:val="00E05329"/>
    <w:rsid w:val="00E05704"/>
    <w:rsid w:val="00E05C21"/>
    <w:rsid w:val="00E06B01"/>
    <w:rsid w:val="00E06CC3"/>
    <w:rsid w:val="00E06F92"/>
    <w:rsid w:val="00E06FA2"/>
    <w:rsid w:val="00E072A9"/>
    <w:rsid w:val="00E07324"/>
    <w:rsid w:val="00E077D8"/>
    <w:rsid w:val="00E110A4"/>
    <w:rsid w:val="00E11E44"/>
    <w:rsid w:val="00E1293C"/>
    <w:rsid w:val="00E12CE9"/>
    <w:rsid w:val="00E13245"/>
    <w:rsid w:val="00E13AFA"/>
    <w:rsid w:val="00E14E33"/>
    <w:rsid w:val="00E1544A"/>
    <w:rsid w:val="00E166A9"/>
    <w:rsid w:val="00E16A82"/>
    <w:rsid w:val="00E16D65"/>
    <w:rsid w:val="00E17245"/>
    <w:rsid w:val="00E177C2"/>
    <w:rsid w:val="00E17DFF"/>
    <w:rsid w:val="00E2168B"/>
    <w:rsid w:val="00E2182E"/>
    <w:rsid w:val="00E21915"/>
    <w:rsid w:val="00E21D8C"/>
    <w:rsid w:val="00E21F03"/>
    <w:rsid w:val="00E22B30"/>
    <w:rsid w:val="00E23442"/>
    <w:rsid w:val="00E23D30"/>
    <w:rsid w:val="00E23E07"/>
    <w:rsid w:val="00E240E6"/>
    <w:rsid w:val="00E24830"/>
    <w:rsid w:val="00E24B20"/>
    <w:rsid w:val="00E269ED"/>
    <w:rsid w:val="00E26A5E"/>
    <w:rsid w:val="00E26C1E"/>
    <w:rsid w:val="00E27896"/>
    <w:rsid w:val="00E30D24"/>
    <w:rsid w:val="00E32C0F"/>
    <w:rsid w:val="00E32C3A"/>
    <w:rsid w:val="00E32C9F"/>
    <w:rsid w:val="00E32D26"/>
    <w:rsid w:val="00E33131"/>
    <w:rsid w:val="00E332A7"/>
    <w:rsid w:val="00E338EF"/>
    <w:rsid w:val="00E33955"/>
    <w:rsid w:val="00E33DBE"/>
    <w:rsid w:val="00E351AB"/>
    <w:rsid w:val="00E352AE"/>
    <w:rsid w:val="00E35544"/>
    <w:rsid w:val="00E35D71"/>
    <w:rsid w:val="00E35E1B"/>
    <w:rsid w:val="00E3652D"/>
    <w:rsid w:val="00E3722D"/>
    <w:rsid w:val="00E37AD8"/>
    <w:rsid w:val="00E37C3D"/>
    <w:rsid w:val="00E40330"/>
    <w:rsid w:val="00E40539"/>
    <w:rsid w:val="00E40FF8"/>
    <w:rsid w:val="00E41341"/>
    <w:rsid w:val="00E4248F"/>
    <w:rsid w:val="00E43B84"/>
    <w:rsid w:val="00E43EF0"/>
    <w:rsid w:val="00E44284"/>
    <w:rsid w:val="00E45496"/>
    <w:rsid w:val="00E456AF"/>
    <w:rsid w:val="00E46B20"/>
    <w:rsid w:val="00E46E32"/>
    <w:rsid w:val="00E46F4C"/>
    <w:rsid w:val="00E501CB"/>
    <w:rsid w:val="00E506A6"/>
    <w:rsid w:val="00E50A1E"/>
    <w:rsid w:val="00E511A3"/>
    <w:rsid w:val="00E52CF4"/>
    <w:rsid w:val="00E53580"/>
    <w:rsid w:val="00E544BB"/>
    <w:rsid w:val="00E54732"/>
    <w:rsid w:val="00E54CEA"/>
    <w:rsid w:val="00E54EC2"/>
    <w:rsid w:val="00E54ED7"/>
    <w:rsid w:val="00E55439"/>
    <w:rsid w:val="00E55CC3"/>
    <w:rsid w:val="00E55D4E"/>
    <w:rsid w:val="00E568E4"/>
    <w:rsid w:val="00E574C9"/>
    <w:rsid w:val="00E578EC"/>
    <w:rsid w:val="00E57ADE"/>
    <w:rsid w:val="00E57B3D"/>
    <w:rsid w:val="00E600BC"/>
    <w:rsid w:val="00E60423"/>
    <w:rsid w:val="00E60B84"/>
    <w:rsid w:val="00E60EB7"/>
    <w:rsid w:val="00E622BF"/>
    <w:rsid w:val="00E62DEB"/>
    <w:rsid w:val="00E62E72"/>
    <w:rsid w:val="00E64428"/>
    <w:rsid w:val="00E649D7"/>
    <w:rsid w:val="00E662CB"/>
    <w:rsid w:val="00E66EAF"/>
    <w:rsid w:val="00E67503"/>
    <w:rsid w:val="00E67ACF"/>
    <w:rsid w:val="00E70750"/>
    <w:rsid w:val="00E70B50"/>
    <w:rsid w:val="00E70C6E"/>
    <w:rsid w:val="00E714F3"/>
    <w:rsid w:val="00E71A13"/>
    <w:rsid w:val="00E71DCF"/>
    <w:rsid w:val="00E72416"/>
    <w:rsid w:val="00E72742"/>
    <w:rsid w:val="00E7285E"/>
    <w:rsid w:val="00E73764"/>
    <w:rsid w:val="00E73B16"/>
    <w:rsid w:val="00E73C1C"/>
    <w:rsid w:val="00E73DF4"/>
    <w:rsid w:val="00E74B7D"/>
    <w:rsid w:val="00E74DC7"/>
    <w:rsid w:val="00E7559E"/>
    <w:rsid w:val="00E755F0"/>
    <w:rsid w:val="00E75C66"/>
    <w:rsid w:val="00E7612F"/>
    <w:rsid w:val="00E7765B"/>
    <w:rsid w:val="00E8060E"/>
    <w:rsid w:val="00E8075A"/>
    <w:rsid w:val="00E81287"/>
    <w:rsid w:val="00E818A6"/>
    <w:rsid w:val="00E81BC5"/>
    <w:rsid w:val="00E81E34"/>
    <w:rsid w:val="00E825BA"/>
    <w:rsid w:val="00E8307D"/>
    <w:rsid w:val="00E833A0"/>
    <w:rsid w:val="00E84058"/>
    <w:rsid w:val="00E84B70"/>
    <w:rsid w:val="00E84E77"/>
    <w:rsid w:val="00E85A91"/>
    <w:rsid w:val="00E85EAF"/>
    <w:rsid w:val="00E86FA1"/>
    <w:rsid w:val="00E87718"/>
    <w:rsid w:val="00E8795B"/>
    <w:rsid w:val="00E90282"/>
    <w:rsid w:val="00E9178E"/>
    <w:rsid w:val="00E92090"/>
    <w:rsid w:val="00E92979"/>
    <w:rsid w:val="00E937D8"/>
    <w:rsid w:val="00E93BD7"/>
    <w:rsid w:val="00E94311"/>
    <w:rsid w:val="00E94B6E"/>
    <w:rsid w:val="00E94D5E"/>
    <w:rsid w:val="00E95867"/>
    <w:rsid w:val="00E958AB"/>
    <w:rsid w:val="00E96444"/>
    <w:rsid w:val="00E9654E"/>
    <w:rsid w:val="00E96F99"/>
    <w:rsid w:val="00E97392"/>
    <w:rsid w:val="00E97676"/>
    <w:rsid w:val="00E9783A"/>
    <w:rsid w:val="00E97CCB"/>
    <w:rsid w:val="00EA04E9"/>
    <w:rsid w:val="00EA0AA6"/>
    <w:rsid w:val="00EA0BF6"/>
    <w:rsid w:val="00EA0F6F"/>
    <w:rsid w:val="00EA17A6"/>
    <w:rsid w:val="00EA2959"/>
    <w:rsid w:val="00EA2A5A"/>
    <w:rsid w:val="00EA2B72"/>
    <w:rsid w:val="00EA3DA5"/>
    <w:rsid w:val="00EA4477"/>
    <w:rsid w:val="00EA44F4"/>
    <w:rsid w:val="00EA5890"/>
    <w:rsid w:val="00EA589D"/>
    <w:rsid w:val="00EA5FA1"/>
    <w:rsid w:val="00EA7100"/>
    <w:rsid w:val="00EA7721"/>
    <w:rsid w:val="00EA799B"/>
    <w:rsid w:val="00EA7A9A"/>
    <w:rsid w:val="00EA7F9F"/>
    <w:rsid w:val="00EB07DD"/>
    <w:rsid w:val="00EB085A"/>
    <w:rsid w:val="00EB0E6A"/>
    <w:rsid w:val="00EB0E70"/>
    <w:rsid w:val="00EB1274"/>
    <w:rsid w:val="00EB179D"/>
    <w:rsid w:val="00EB20BD"/>
    <w:rsid w:val="00EB230F"/>
    <w:rsid w:val="00EB28EE"/>
    <w:rsid w:val="00EB371F"/>
    <w:rsid w:val="00EB4583"/>
    <w:rsid w:val="00EB491A"/>
    <w:rsid w:val="00EB4EB9"/>
    <w:rsid w:val="00EB5AA3"/>
    <w:rsid w:val="00EB5C05"/>
    <w:rsid w:val="00EB5D72"/>
    <w:rsid w:val="00EB65F7"/>
    <w:rsid w:val="00EB6724"/>
    <w:rsid w:val="00EB76E8"/>
    <w:rsid w:val="00EB77A4"/>
    <w:rsid w:val="00EB79C1"/>
    <w:rsid w:val="00EC1D04"/>
    <w:rsid w:val="00EC247B"/>
    <w:rsid w:val="00EC3AA7"/>
    <w:rsid w:val="00EC3C63"/>
    <w:rsid w:val="00EC453C"/>
    <w:rsid w:val="00EC4602"/>
    <w:rsid w:val="00EC4757"/>
    <w:rsid w:val="00EC52B1"/>
    <w:rsid w:val="00EC61B4"/>
    <w:rsid w:val="00EC6676"/>
    <w:rsid w:val="00EC7191"/>
    <w:rsid w:val="00EC7EDB"/>
    <w:rsid w:val="00ED0264"/>
    <w:rsid w:val="00ED0899"/>
    <w:rsid w:val="00ED098D"/>
    <w:rsid w:val="00ED0FC2"/>
    <w:rsid w:val="00ED14FB"/>
    <w:rsid w:val="00ED2BB6"/>
    <w:rsid w:val="00ED34E1"/>
    <w:rsid w:val="00ED37CA"/>
    <w:rsid w:val="00ED3A89"/>
    <w:rsid w:val="00ED3B8D"/>
    <w:rsid w:val="00ED3CC4"/>
    <w:rsid w:val="00ED42E2"/>
    <w:rsid w:val="00ED4BCA"/>
    <w:rsid w:val="00ED4F01"/>
    <w:rsid w:val="00ED5169"/>
    <w:rsid w:val="00ED520D"/>
    <w:rsid w:val="00ED5FEF"/>
    <w:rsid w:val="00ED766E"/>
    <w:rsid w:val="00ED796D"/>
    <w:rsid w:val="00ED79B5"/>
    <w:rsid w:val="00ED7A8E"/>
    <w:rsid w:val="00EE09C7"/>
    <w:rsid w:val="00EE09FF"/>
    <w:rsid w:val="00EE30DC"/>
    <w:rsid w:val="00EE3DE3"/>
    <w:rsid w:val="00EE40B3"/>
    <w:rsid w:val="00EE4402"/>
    <w:rsid w:val="00EE4B24"/>
    <w:rsid w:val="00EE4CC9"/>
    <w:rsid w:val="00EE560B"/>
    <w:rsid w:val="00EE584D"/>
    <w:rsid w:val="00EE59C4"/>
    <w:rsid w:val="00EE5A07"/>
    <w:rsid w:val="00EE5C0C"/>
    <w:rsid w:val="00EE646A"/>
    <w:rsid w:val="00EE71E9"/>
    <w:rsid w:val="00EE729B"/>
    <w:rsid w:val="00EE730F"/>
    <w:rsid w:val="00EE73F0"/>
    <w:rsid w:val="00EE796E"/>
    <w:rsid w:val="00EF0275"/>
    <w:rsid w:val="00EF0466"/>
    <w:rsid w:val="00EF08B6"/>
    <w:rsid w:val="00EF0E80"/>
    <w:rsid w:val="00EF0F60"/>
    <w:rsid w:val="00EF15D3"/>
    <w:rsid w:val="00EF26D4"/>
    <w:rsid w:val="00EF2D87"/>
    <w:rsid w:val="00EF2E3A"/>
    <w:rsid w:val="00EF378F"/>
    <w:rsid w:val="00EF3D83"/>
    <w:rsid w:val="00EF4630"/>
    <w:rsid w:val="00EF54C2"/>
    <w:rsid w:val="00EF75D1"/>
    <w:rsid w:val="00EF75E5"/>
    <w:rsid w:val="00EF7A31"/>
    <w:rsid w:val="00F013C4"/>
    <w:rsid w:val="00F01C5A"/>
    <w:rsid w:val="00F01DAE"/>
    <w:rsid w:val="00F02A75"/>
    <w:rsid w:val="00F02EF9"/>
    <w:rsid w:val="00F03683"/>
    <w:rsid w:val="00F03BB5"/>
    <w:rsid w:val="00F03CA1"/>
    <w:rsid w:val="00F0424A"/>
    <w:rsid w:val="00F047D8"/>
    <w:rsid w:val="00F05775"/>
    <w:rsid w:val="00F0588E"/>
    <w:rsid w:val="00F065CB"/>
    <w:rsid w:val="00F06844"/>
    <w:rsid w:val="00F06CA2"/>
    <w:rsid w:val="00F06D87"/>
    <w:rsid w:val="00F07169"/>
    <w:rsid w:val="00F072A7"/>
    <w:rsid w:val="00F078DC"/>
    <w:rsid w:val="00F0796B"/>
    <w:rsid w:val="00F07E82"/>
    <w:rsid w:val="00F10911"/>
    <w:rsid w:val="00F10AD6"/>
    <w:rsid w:val="00F10E9E"/>
    <w:rsid w:val="00F1280A"/>
    <w:rsid w:val="00F134E2"/>
    <w:rsid w:val="00F1350C"/>
    <w:rsid w:val="00F13521"/>
    <w:rsid w:val="00F13A28"/>
    <w:rsid w:val="00F141D0"/>
    <w:rsid w:val="00F14593"/>
    <w:rsid w:val="00F14FB8"/>
    <w:rsid w:val="00F15ACB"/>
    <w:rsid w:val="00F1604F"/>
    <w:rsid w:val="00F169AD"/>
    <w:rsid w:val="00F169F4"/>
    <w:rsid w:val="00F171A1"/>
    <w:rsid w:val="00F20080"/>
    <w:rsid w:val="00F20846"/>
    <w:rsid w:val="00F20ACB"/>
    <w:rsid w:val="00F21160"/>
    <w:rsid w:val="00F22C58"/>
    <w:rsid w:val="00F23D9A"/>
    <w:rsid w:val="00F240E6"/>
    <w:rsid w:val="00F24258"/>
    <w:rsid w:val="00F248D8"/>
    <w:rsid w:val="00F259F8"/>
    <w:rsid w:val="00F26CB5"/>
    <w:rsid w:val="00F26FF8"/>
    <w:rsid w:val="00F27EF1"/>
    <w:rsid w:val="00F3047A"/>
    <w:rsid w:val="00F30978"/>
    <w:rsid w:val="00F313E7"/>
    <w:rsid w:val="00F31AD1"/>
    <w:rsid w:val="00F31D65"/>
    <w:rsid w:val="00F3206B"/>
    <w:rsid w:val="00F32924"/>
    <w:rsid w:val="00F329C6"/>
    <w:rsid w:val="00F32BA8"/>
    <w:rsid w:val="00F336DF"/>
    <w:rsid w:val="00F349F1"/>
    <w:rsid w:val="00F356AF"/>
    <w:rsid w:val="00F35EF9"/>
    <w:rsid w:val="00F36532"/>
    <w:rsid w:val="00F36762"/>
    <w:rsid w:val="00F36957"/>
    <w:rsid w:val="00F37DFC"/>
    <w:rsid w:val="00F37FFB"/>
    <w:rsid w:val="00F40328"/>
    <w:rsid w:val="00F40436"/>
    <w:rsid w:val="00F404A2"/>
    <w:rsid w:val="00F40AF1"/>
    <w:rsid w:val="00F40B1F"/>
    <w:rsid w:val="00F41AB6"/>
    <w:rsid w:val="00F4215A"/>
    <w:rsid w:val="00F430FD"/>
    <w:rsid w:val="00F43220"/>
    <w:rsid w:val="00F4350D"/>
    <w:rsid w:val="00F4364E"/>
    <w:rsid w:val="00F43D53"/>
    <w:rsid w:val="00F44450"/>
    <w:rsid w:val="00F45C0D"/>
    <w:rsid w:val="00F45C72"/>
    <w:rsid w:val="00F46403"/>
    <w:rsid w:val="00F478D6"/>
    <w:rsid w:val="00F47EF9"/>
    <w:rsid w:val="00F501CC"/>
    <w:rsid w:val="00F5051E"/>
    <w:rsid w:val="00F50532"/>
    <w:rsid w:val="00F524AE"/>
    <w:rsid w:val="00F53039"/>
    <w:rsid w:val="00F54237"/>
    <w:rsid w:val="00F55F3E"/>
    <w:rsid w:val="00F567F7"/>
    <w:rsid w:val="00F57455"/>
    <w:rsid w:val="00F61B09"/>
    <w:rsid w:val="00F61D32"/>
    <w:rsid w:val="00F62036"/>
    <w:rsid w:val="00F62704"/>
    <w:rsid w:val="00F62E66"/>
    <w:rsid w:val="00F63129"/>
    <w:rsid w:val="00F637B4"/>
    <w:rsid w:val="00F64593"/>
    <w:rsid w:val="00F64CC9"/>
    <w:rsid w:val="00F65B52"/>
    <w:rsid w:val="00F65D85"/>
    <w:rsid w:val="00F6791B"/>
    <w:rsid w:val="00F67AA0"/>
    <w:rsid w:val="00F67BCA"/>
    <w:rsid w:val="00F703F7"/>
    <w:rsid w:val="00F70873"/>
    <w:rsid w:val="00F709C6"/>
    <w:rsid w:val="00F70D5B"/>
    <w:rsid w:val="00F736F3"/>
    <w:rsid w:val="00F73BD6"/>
    <w:rsid w:val="00F73DBA"/>
    <w:rsid w:val="00F7418E"/>
    <w:rsid w:val="00F750B3"/>
    <w:rsid w:val="00F756E3"/>
    <w:rsid w:val="00F759A1"/>
    <w:rsid w:val="00F75E4C"/>
    <w:rsid w:val="00F7695A"/>
    <w:rsid w:val="00F800C9"/>
    <w:rsid w:val="00F80D6A"/>
    <w:rsid w:val="00F80DB6"/>
    <w:rsid w:val="00F80DC2"/>
    <w:rsid w:val="00F80EB0"/>
    <w:rsid w:val="00F82899"/>
    <w:rsid w:val="00F82B2D"/>
    <w:rsid w:val="00F82FAE"/>
    <w:rsid w:val="00F835ED"/>
    <w:rsid w:val="00F83989"/>
    <w:rsid w:val="00F84BE7"/>
    <w:rsid w:val="00F85099"/>
    <w:rsid w:val="00F852C3"/>
    <w:rsid w:val="00F857FB"/>
    <w:rsid w:val="00F859C9"/>
    <w:rsid w:val="00F85F31"/>
    <w:rsid w:val="00F861CD"/>
    <w:rsid w:val="00F863D0"/>
    <w:rsid w:val="00F86483"/>
    <w:rsid w:val="00F8658C"/>
    <w:rsid w:val="00F869FD"/>
    <w:rsid w:val="00F87737"/>
    <w:rsid w:val="00F87802"/>
    <w:rsid w:val="00F87970"/>
    <w:rsid w:val="00F87B7C"/>
    <w:rsid w:val="00F91041"/>
    <w:rsid w:val="00F92AD1"/>
    <w:rsid w:val="00F935D1"/>
    <w:rsid w:val="00F9379C"/>
    <w:rsid w:val="00F94130"/>
    <w:rsid w:val="00F94416"/>
    <w:rsid w:val="00F94C9D"/>
    <w:rsid w:val="00F954A7"/>
    <w:rsid w:val="00F95D7D"/>
    <w:rsid w:val="00F9632C"/>
    <w:rsid w:val="00F971DB"/>
    <w:rsid w:val="00F97390"/>
    <w:rsid w:val="00F975A6"/>
    <w:rsid w:val="00F97AF4"/>
    <w:rsid w:val="00F97FD6"/>
    <w:rsid w:val="00FA01B4"/>
    <w:rsid w:val="00FA08FC"/>
    <w:rsid w:val="00FA0CC1"/>
    <w:rsid w:val="00FA100C"/>
    <w:rsid w:val="00FA1060"/>
    <w:rsid w:val="00FA1B2B"/>
    <w:rsid w:val="00FA1E52"/>
    <w:rsid w:val="00FA2558"/>
    <w:rsid w:val="00FA2A63"/>
    <w:rsid w:val="00FA2A86"/>
    <w:rsid w:val="00FA31DE"/>
    <w:rsid w:val="00FA31E1"/>
    <w:rsid w:val="00FA36D3"/>
    <w:rsid w:val="00FA3EA7"/>
    <w:rsid w:val="00FA4096"/>
    <w:rsid w:val="00FA44F4"/>
    <w:rsid w:val="00FA47DC"/>
    <w:rsid w:val="00FA5116"/>
    <w:rsid w:val="00FA567B"/>
    <w:rsid w:val="00FA569A"/>
    <w:rsid w:val="00FA5705"/>
    <w:rsid w:val="00FA64F8"/>
    <w:rsid w:val="00FA6DF6"/>
    <w:rsid w:val="00FA6E55"/>
    <w:rsid w:val="00FA733A"/>
    <w:rsid w:val="00FA7D17"/>
    <w:rsid w:val="00FB0DFA"/>
    <w:rsid w:val="00FB134D"/>
    <w:rsid w:val="00FB14E5"/>
    <w:rsid w:val="00FB1AD7"/>
    <w:rsid w:val="00FB1EDE"/>
    <w:rsid w:val="00FB30A5"/>
    <w:rsid w:val="00FB30DD"/>
    <w:rsid w:val="00FB5609"/>
    <w:rsid w:val="00FB59C8"/>
    <w:rsid w:val="00FB6515"/>
    <w:rsid w:val="00FB65FC"/>
    <w:rsid w:val="00FB6EB3"/>
    <w:rsid w:val="00FC09C6"/>
    <w:rsid w:val="00FC0A4E"/>
    <w:rsid w:val="00FC1029"/>
    <w:rsid w:val="00FC1592"/>
    <w:rsid w:val="00FC26A2"/>
    <w:rsid w:val="00FC2892"/>
    <w:rsid w:val="00FC3D06"/>
    <w:rsid w:val="00FC3EB8"/>
    <w:rsid w:val="00FC45FC"/>
    <w:rsid w:val="00FC4F31"/>
    <w:rsid w:val="00FC4FB0"/>
    <w:rsid w:val="00FC6087"/>
    <w:rsid w:val="00FC6F31"/>
    <w:rsid w:val="00FC6F98"/>
    <w:rsid w:val="00FC715C"/>
    <w:rsid w:val="00FC7AD3"/>
    <w:rsid w:val="00FC7BBC"/>
    <w:rsid w:val="00FC7D25"/>
    <w:rsid w:val="00FD0708"/>
    <w:rsid w:val="00FD13CC"/>
    <w:rsid w:val="00FD17AD"/>
    <w:rsid w:val="00FD199F"/>
    <w:rsid w:val="00FD1CA3"/>
    <w:rsid w:val="00FD28C1"/>
    <w:rsid w:val="00FD2B26"/>
    <w:rsid w:val="00FD3EFE"/>
    <w:rsid w:val="00FD49D1"/>
    <w:rsid w:val="00FD4FA0"/>
    <w:rsid w:val="00FD53A4"/>
    <w:rsid w:val="00FD631C"/>
    <w:rsid w:val="00FD6998"/>
    <w:rsid w:val="00FD6DB2"/>
    <w:rsid w:val="00FD6FC9"/>
    <w:rsid w:val="00FD7450"/>
    <w:rsid w:val="00FD760A"/>
    <w:rsid w:val="00FD7C6D"/>
    <w:rsid w:val="00FE0287"/>
    <w:rsid w:val="00FE09CE"/>
    <w:rsid w:val="00FE0E53"/>
    <w:rsid w:val="00FE12FB"/>
    <w:rsid w:val="00FE25C3"/>
    <w:rsid w:val="00FE2B23"/>
    <w:rsid w:val="00FE2FB8"/>
    <w:rsid w:val="00FE3875"/>
    <w:rsid w:val="00FE3C32"/>
    <w:rsid w:val="00FE4688"/>
    <w:rsid w:val="00FE4EDD"/>
    <w:rsid w:val="00FE4FBC"/>
    <w:rsid w:val="00FE5139"/>
    <w:rsid w:val="00FE51D1"/>
    <w:rsid w:val="00FE51E6"/>
    <w:rsid w:val="00FE56FA"/>
    <w:rsid w:val="00FE5A3E"/>
    <w:rsid w:val="00FE5D5B"/>
    <w:rsid w:val="00FE5EE2"/>
    <w:rsid w:val="00FE6F10"/>
    <w:rsid w:val="00FE72D6"/>
    <w:rsid w:val="00FE79D0"/>
    <w:rsid w:val="00FF12D5"/>
    <w:rsid w:val="00FF1637"/>
    <w:rsid w:val="00FF1AA9"/>
    <w:rsid w:val="00FF1B30"/>
    <w:rsid w:val="00FF3030"/>
    <w:rsid w:val="00FF35FB"/>
    <w:rsid w:val="00FF4AA1"/>
    <w:rsid w:val="00FF5BDA"/>
    <w:rsid w:val="00FF6F11"/>
    <w:rsid w:val="00FF7800"/>
    <w:rsid w:val="13734578"/>
    <w:rsid w:val="18A39669"/>
    <w:rsid w:val="36663141"/>
    <w:rsid w:val="4AC5046A"/>
    <w:rsid w:val="58A48396"/>
    <w:rsid w:val="6B0E8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E6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80F8D"/>
    <w:rPr>
      <w:color w:val="605E5C"/>
      <w:shd w:val="clear" w:color="auto" w:fill="E1DFDD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B0A"/>
    <w:pPr>
      <w:ind w:left="720"/>
    </w:p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styleId="Revision">
    <w:name w:val="Revision"/>
    <w:hidden/>
    <w:uiPriority w:val="99"/>
    <w:semiHidden/>
    <w:rsid w:val="00F134E2"/>
    <w:rPr>
      <w:sz w:val="22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C272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54ED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146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14654"/>
  </w:style>
  <w:style w:type="character" w:customStyle="1" w:styleId="eop">
    <w:name w:val="eop"/>
    <w:basedOn w:val="DefaultParagraphFont"/>
    <w:rsid w:val="00C14654"/>
  </w:style>
  <w:style w:type="paragraph" w:styleId="FootnoteText">
    <w:name w:val="footnote text"/>
    <w:basedOn w:val="Normal"/>
    <w:link w:val="FootnoteTextChar"/>
    <w:uiPriority w:val="99"/>
    <w:semiHidden/>
    <w:unhideWhenUsed/>
    <w:rsid w:val="00E24B20"/>
    <w:pPr>
      <w:spacing w:line="240" w:lineRule="auto"/>
    </w:pPr>
    <w:rPr>
      <w:rFonts w:eastAsia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E24B20"/>
    <w:rPr>
      <w:rFonts w:eastAsia="Times New Roman"/>
    </w:rPr>
  </w:style>
  <w:style w:type="character" w:styleId="FootnoteReference">
    <w:name w:val="footnote reference"/>
    <w:basedOn w:val="DefaultParagraphFont"/>
    <w:uiPriority w:val="99"/>
    <w:unhideWhenUsed/>
    <w:rsid w:val="00E24B20"/>
    <w:rPr>
      <w:vertAlign w:val="superscript"/>
    </w:rPr>
  </w:style>
  <w:style w:type="paragraph" w:customStyle="1" w:styleId="Default">
    <w:name w:val="Default"/>
    <w:rsid w:val="00941F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-bodytextparaa0">
    <w:name w:val="li-bodytextparaa"/>
    <w:basedOn w:val="Normal"/>
    <w:rsid w:val="00941F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MIRSubpara">
    <w:name w:val="MIR Subpara"/>
    <w:basedOn w:val="Normal"/>
    <w:link w:val="MIRSubparaChar"/>
    <w:qFormat/>
    <w:rsid w:val="000F15EA"/>
    <w:pPr>
      <w:numPr>
        <w:ilvl w:val="1"/>
        <w:numId w:val="21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paraChar">
    <w:name w:val="MIR Subpara Char"/>
    <w:basedOn w:val="DefaultParagraphFont"/>
    <w:link w:val="MIRSubpara"/>
    <w:rsid w:val="000F15EA"/>
    <w:rPr>
      <w:rFonts w:eastAsia="Times New Roman"/>
      <w:sz w:val="22"/>
      <w:szCs w:val="22"/>
    </w:rPr>
  </w:style>
  <w:style w:type="paragraph" w:customStyle="1" w:styleId="MIRsubsubsubpara">
    <w:name w:val="MIR subsubsubpara"/>
    <w:basedOn w:val="Normal"/>
    <w:link w:val="MIRsubsubsubparaChar"/>
    <w:qFormat/>
    <w:rsid w:val="000F15EA"/>
    <w:pPr>
      <w:numPr>
        <w:ilvl w:val="3"/>
        <w:numId w:val="21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subparaChar">
    <w:name w:val="MIR subsubsubpara Char"/>
    <w:basedOn w:val="DefaultParagraphFont"/>
    <w:link w:val="MIRsubsubsubpara"/>
    <w:rsid w:val="000F15EA"/>
    <w:rPr>
      <w:rFonts w:eastAsia="Times New Roman"/>
      <w:sz w:val="22"/>
      <w:szCs w:val="22"/>
    </w:rPr>
  </w:style>
  <w:style w:type="paragraph" w:customStyle="1" w:styleId="MIRBodyText">
    <w:name w:val="MIR Body Text"/>
    <w:basedOn w:val="Normal"/>
    <w:qFormat/>
    <w:rsid w:val="000F15EA"/>
    <w:pPr>
      <w:numPr>
        <w:numId w:val="21"/>
      </w:numPr>
      <w:tabs>
        <w:tab w:val="left" w:pos="851"/>
      </w:tabs>
      <w:spacing w:before="200" w:line="300" w:lineRule="atLeast"/>
    </w:pPr>
    <w:rPr>
      <w:rFonts w:eastAsia="Times New Roman"/>
      <w:szCs w:val="22"/>
      <w:lang w:eastAsia="en-AU"/>
    </w:rPr>
  </w:style>
  <w:style w:type="paragraph" w:customStyle="1" w:styleId="MIRSubsubpara">
    <w:name w:val="MIR Subsubpara"/>
    <w:basedOn w:val="Normal"/>
    <w:link w:val="MIRSubsubparaChar"/>
    <w:qFormat/>
    <w:rsid w:val="000F15EA"/>
    <w:pPr>
      <w:numPr>
        <w:ilvl w:val="2"/>
        <w:numId w:val="21"/>
      </w:numPr>
      <w:tabs>
        <w:tab w:val="clear" w:pos="1842"/>
        <w:tab w:val="num" w:pos="1985"/>
      </w:tabs>
      <w:spacing w:before="100" w:line="300" w:lineRule="atLeast"/>
      <w:ind w:left="1985"/>
    </w:pPr>
    <w:rPr>
      <w:rFonts w:eastAsia="Times New Roman"/>
      <w:szCs w:val="22"/>
      <w:lang w:eastAsia="en-AU"/>
    </w:rPr>
  </w:style>
  <w:style w:type="character" w:customStyle="1" w:styleId="MIRSubsubparaChar">
    <w:name w:val="MIR Subsubpara Char"/>
    <w:basedOn w:val="DefaultParagraphFont"/>
    <w:link w:val="MIRSubsubpara"/>
    <w:rsid w:val="000F15E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F47466A5CC0C5D48A446AD5782D8375F" ma:contentTypeVersion="25" ma:contentTypeDescription="" ma:contentTypeScope="" ma:versionID="148d241763d0a62f8d73e71868ace057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ca9183128b26ec4aa5920e47800ebf57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NAPReason xmlns="db2b92ca-6ed0-4085-802d-4c686a2e8c3f" xsi:nil="true"/>
    <_dlc_DocId xmlns="eb44715b-cd74-4c79-92c4-f0e9f1a86440">001055-1122178031-4745</_dlc_DocId>
    <_dlc_DocIdUrl xmlns="eb44715b-cd74-4c79-92c4-f0e9f1a86440">
      <Url>https://asiclink.sharepoint.com/teams/001055/_layouts/15/DocIdRedir.aspx?ID=001055-1122178031-4745</Url>
      <Description>001055-1122178031-4745</Description>
    </_dlc_DocIdUrl>
  </documentManagement>
</p:properti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0F00-C429-4F36-8EB5-892D7B7574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215716-CF98-4B01-A63D-E73897711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C5D16-8652-40E4-8D79-25367E635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5102F-F118-4FC3-88C8-6BE006C5343D}">
  <ds:schemaRefs>
    <ds:schemaRef ds:uri="http://schemas.microsoft.com/office/2006/documentManagement/types"/>
    <ds:schemaRef ds:uri="db2b92ca-6ed0-4085-802d-4c686a2e8c3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b44715b-cd74-4c79-92c4-f0e9f1a8644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EC1A32-CAF2-4FF1-926F-E4F1556BE8D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A59B1A7-06C5-4E15-A5E4-909DD6D3D3D5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29E983D8-DC08-42EA-B231-4A7DAD14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</Words>
  <Characters>10024</Characters>
  <Application>Microsoft Office Word</Application>
  <DocSecurity>4</DocSecurity>
  <PresentationFormat/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2024-09-03T16:32:00Z</dcterms:created>
  <dcterms:modified xsi:type="dcterms:W3CDTF">2024-09-03T22:02:00Z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>1;#OFFICIAL - Sensitive|6eccc17f-024b-41b0-b6b1-faf98d2aff85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{141977cf-0b3b-457f-befe-91e13bfc4f18}</vt:lpwstr>
  </property>
  <property fmtid="{D5CDD505-2E9C-101B-9397-08002B2CF9AE}" pid="5" name="RecordPoint_ActiveItemListId">
    <vt:lpwstr>{52837be5-4aea-4ae1-a558-e262609fd21b}</vt:lpwstr>
  </property>
  <property fmtid="{D5CDD505-2E9C-101B-9397-08002B2CF9AE}" pid="6" name="RecordPoint_ActiveItemUniqueId">
    <vt:lpwstr>{e3ca10b2-533c-4c1a-b99b-081f1c0abb10}</vt:lpwstr>
  </property>
  <property fmtid="{D5CDD505-2E9C-101B-9397-08002B2CF9AE}" pid="7" name="RecordPoint_ActiveItemWebId">
    <vt:lpwstr>{7b4e6043-60cd-47eb-8e5e-dfdfe6d1e794}</vt:lpwstr>
  </property>
  <property fmtid="{D5CDD505-2E9C-101B-9397-08002B2CF9AE}" pid="8" name="RecordPoint_SubmissionCompleted">
    <vt:lpwstr>2022-03-07T15:49:28.7468477+11:00</vt:lpwstr>
  </property>
  <property fmtid="{D5CDD505-2E9C-101B-9397-08002B2CF9AE}" pid="9" name="RecordPoint_RecordNumberSubmitted">
    <vt:lpwstr>R20220000932785</vt:lpwstr>
  </property>
  <property fmtid="{D5CDD505-2E9C-101B-9397-08002B2CF9AE}" pid="10" name="ContentTypeId">
    <vt:lpwstr>0x010100B5F685A1365F544391EF8C813B164F3A00F47466A5CC0C5D48A446AD5782D8375F</vt:lpwstr>
  </property>
  <property fmtid="{D5CDD505-2E9C-101B-9397-08002B2CF9AE}" pid="11" name="PolicyWorkDocumentType">
    <vt:lpwstr/>
  </property>
  <property fmtid="{D5CDD505-2E9C-101B-9397-08002B2CF9AE}" pid="12" name="MSIP_Label_a6aead41-07f8-4767-ac8e-ef1c9c793766_Enabled">
    <vt:lpwstr>true</vt:lpwstr>
  </property>
  <property fmtid="{D5CDD505-2E9C-101B-9397-08002B2CF9AE}" pid="13" name="MSIP_Label_a6aead41-07f8-4767-ac8e-ef1c9c793766_SetDate">
    <vt:lpwstr>2022-12-01T23:06:30Z</vt:lpwstr>
  </property>
  <property fmtid="{D5CDD505-2E9C-101B-9397-08002B2CF9AE}" pid="14" name="MSIP_Label_a6aead41-07f8-4767-ac8e-ef1c9c793766_Method">
    <vt:lpwstr>Standard</vt:lpwstr>
  </property>
  <property fmtid="{D5CDD505-2E9C-101B-9397-08002B2CF9AE}" pid="15" name="MSIP_Label_a6aead41-07f8-4767-ac8e-ef1c9c793766_Name">
    <vt:lpwstr>OFFICIAL</vt:lpwstr>
  </property>
  <property fmtid="{D5CDD505-2E9C-101B-9397-08002B2CF9AE}" pid="16" name="MSIP_Label_a6aead41-07f8-4767-ac8e-ef1c9c793766_SiteId">
    <vt:lpwstr>5f1de7c6-55cd-4bb2-902d-514c78cf10f4</vt:lpwstr>
  </property>
  <property fmtid="{D5CDD505-2E9C-101B-9397-08002B2CF9AE}" pid="17" name="MSIP_Label_a6aead41-07f8-4767-ac8e-ef1c9c793766_ActionId">
    <vt:lpwstr>bfa03945-089b-4684-a286-b2fed72067ef</vt:lpwstr>
  </property>
  <property fmtid="{D5CDD505-2E9C-101B-9397-08002B2CF9AE}" pid="18" name="MSIP_Label_a6aead41-07f8-4767-ac8e-ef1c9c793766_ContentBits">
    <vt:lpwstr>0</vt:lpwstr>
  </property>
  <property fmtid="{D5CDD505-2E9C-101B-9397-08002B2CF9AE}" pid="19" name="_dlc_DocIdItemGuid">
    <vt:lpwstr>813085d8-8e24-4ecc-821c-41430e95373b</vt:lpwstr>
  </property>
  <property fmtid="{D5CDD505-2E9C-101B-9397-08002B2CF9AE}" pid="20" name="bdf3bab5a81c426f8b5cbfa0265a271c">
    <vt:lpwstr/>
  </property>
</Properties>
</file>