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C1B4F" w14:textId="77777777" w:rsidR="001F2A16" w:rsidRPr="00C620E9" w:rsidRDefault="001F2A16" w:rsidP="005A2952">
      <w:pPr>
        <w:pStyle w:val="Header"/>
        <w:pBdr>
          <w:top w:val="single" w:sz="4" w:space="1" w:color="auto"/>
          <w:bottom w:val="single" w:sz="4" w:space="1" w:color="auto"/>
        </w:pBdr>
        <w:tabs>
          <w:tab w:val="clear" w:pos="4153"/>
          <w:tab w:val="clear" w:pos="8306"/>
        </w:tabs>
        <w:spacing w:after="360"/>
        <w:jc w:val="center"/>
        <w:rPr>
          <w:rFonts w:ascii="Arial" w:hAnsi="Arial" w:cs="Arial"/>
          <w:sz w:val="34"/>
          <w:szCs w:val="34"/>
        </w:rPr>
      </w:pPr>
      <w:r w:rsidRPr="00C620E9">
        <w:rPr>
          <w:rFonts w:ascii="Arial" w:hAnsi="Arial" w:cs="Arial"/>
          <w:sz w:val="34"/>
          <w:szCs w:val="34"/>
        </w:rPr>
        <w:t>Explanatory Statement</w:t>
      </w:r>
    </w:p>
    <w:p w14:paraId="6B8F7B13" w14:textId="523ACF89" w:rsidR="009371D0" w:rsidRPr="00C620E9" w:rsidRDefault="00266B62" w:rsidP="005A2952">
      <w:pPr>
        <w:pStyle w:val="Header"/>
        <w:pBdr>
          <w:top w:val="single" w:sz="4" w:space="1" w:color="auto"/>
          <w:bottom w:val="sing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r w:rsidRPr="00266B62">
        <w:rPr>
          <w:rFonts w:ascii="Arial" w:hAnsi="Arial" w:cs="Arial"/>
          <w:sz w:val="34"/>
          <w:szCs w:val="34"/>
        </w:rPr>
        <w:t xml:space="preserve">A </w:t>
      </w:r>
      <w:r w:rsidRPr="00266B62">
        <w:rPr>
          <w:rFonts w:ascii="Arial" w:hAnsi="Arial" w:cs="Arial"/>
          <w:iCs/>
          <w:sz w:val="34"/>
          <w:szCs w:val="34"/>
        </w:rPr>
        <w:t>New Tax System (Goods and Services Tax)</w:t>
      </w:r>
      <w:r w:rsidR="002A2321">
        <w:rPr>
          <w:rFonts w:ascii="Arial" w:hAnsi="Arial" w:cs="Arial"/>
          <w:iCs/>
          <w:sz w:val="34"/>
          <w:szCs w:val="34"/>
        </w:rPr>
        <w:t>:</w:t>
      </w:r>
      <w:r w:rsidRPr="00266B62">
        <w:rPr>
          <w:rFonts w:ascii="Arial" w:hAnsi="Arial" w:cs="Arial"/>
          <w:iCs/>
          <w:sz w:val="34"/>
          <w:szCs w:val="34"/>
        </w:rPr>
        <w:t xml:space="preserve"> Waiver of Tax Invoice Requirement (Motor Vehicle Incentive Payment Made to Motor Vehicle Dealer) </w:t>
      </w:r>
      <w:r w:rsidR="00C133D3">
        <w:rPr>
          <w:rFonts w:ascii="Arial" w:hAnsi="Arial" w:cs="Arial"/>
          <w:iCs/>
          <w:sz w:val="34"/>
          <w:szCs w:val="34"/>
        </w:rPr>
        <w:t>Determination</w:t>
      </w:r>
      <w:r w:rsidRPr="00266B62">
        <w:rPr>
          <w:rFonts w:ascii="Arial" w:hAnsi="Arial" w:cs="Arial"/>
          <w:iCs/>
          <w:sz w:val="34"/>
          <w:szCs w:val="34"/>
        </w:rPr>
        <w:t xml:space="preserve"> 20</w:t>
      </w:r>
      <w:r>
        <w:rPr>
          <w:rFonts w:ascii="Arial" w:hAnsi="Arial" w:cs="Arial"/>
          <w:iCs/>
          <w:sz w:val="34"/>
          <w:szCs w:val="34"/>
        </w:rPr>
        <w:t>2</w:t>
      </w:r>
      <w:r w:rsidRPr="00266B62">
        <w:rPr>
          <w:rFonts w:ascii="Arial" w:hAnsi="Arial" w:cs="Arial"/>
          <w:iCs/>
          <w:sz w:val="34"/>
          <w:szCs w:val="34"/>
        </w:rPr>
        <w:t>4</w:t>
      </w:r>
    </w:p>
    <w:p w14:paraId="15AC1B52" w14:textId="5B65CDA8" w:rsidR="0099555F" w:rsidRPr="00FD0AF2" w:rsidRDefault="0099555F" w:rsidP="00873997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sz w:val="22"/>
          <w:szCs w:val="22"/>
        </w:rPr>
      </w:pPr>
    </w:p>
    <w:p w14:paraId="15AC1B53" w14:textId="77777777" w:rsidR="001F2A16" w:rsidRPr="00FD0AF2" w:rsidRDefault="001F2A16" w:rsidP="00873997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sz w:val="22"/>
          <w:szCs w:val="22"/>
        </w:rPr>
      </w:pPr>
    </w:p>
    <w:p w14:paraId="15AC1B54" w14:textId="72E1D7FF" w:rsidR="00486653" w:rsidRPr="00FD0AF2" w:rsidRDefault="00486653" w:rsidP="00C620E9">
      <w:pPr>
        <w:pStyle w:val="Heading2"/>
      </w:pPr>
      <w:r w:rsidRPr="00FD0AF2">
        <w:t xml:space="preserve">General </w:t>
      </w:r>
      <w:r w:rsidR="00C620E9" w:rsidRPr="00FD0AF2">
        <w:t>o</w:t>
      </w:r>
      <w:r w:rsidRPr="00FD0AF2">
        <w:t xml:space="preserve">utline of </w:t>
      </w:r>
      <w:r w:rsidR="00C620E9" w:rsidRPr="00FD0AF2">
        <w:t>i</w:t>
      </w:r>
      <w:r w:rsidRPr="00FD0AF2">
        <w:t>nstrument</w:t>
      </w:r>
    </w:p>
    <w:p w14:paraId="1ECF0365" w14:textId="62C6A0C2" w:rsidR="00266B62" w:rsidRPr="003F0F1B" w:rsidRDefault="00266B62" w:rsidP="003F0F1B">
      <w:pPr>
        <w:numPr>
          <w:ilvl w:val="0"/>
          <w:numId w:val="48"/>
        </w:numPr>
        <w:spacing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3F0F1B">
        <w:rPr>
          <w:rFonts w:ascii="Arial" w:hAnsi="Arial" w:cs="Arial"/>
          <w:color w:val="000000"/>
          <w:sz w:val="22"/>
          <w:szCs w:val="22"/>
        </w:rPr>
        <w:t xml:space="preserve">This instrument is made under subsection 29-10(3) of the </w:t>
      </w:r>
      <w:r w:rsidRPr="003F0F1B">
        <w:rPr>
          <w:rFonts w:ascii="Arial" w:hAnsi="Arial" w:cs="Arial"/>
          <w:i/>
          <w:iCs/>
          <w:color w:val="000000"/>
          <w:sz w:val="22"/>
          <w:szCs w:val="22"/>
        </w:rPr>
        <w:t>A New Tax System (Goods and Services Tax) Act 1999</w:t>
      </w:r>
      <w:r w:rsidRPr="003F0F1B">
        <w:rPr>
          <w:rFonts w:ascii="Arial" w:hAnsi="Arial" w:cs="Arial"/>
          <w:color w:val="000000"/>
          <w:sz w:val="22"/>
          <w:szCs w:val="22"/>
        </w:rPr>
        <w:t xml:space="preserve"> (</w:t>
      </w:r>
      <w:r w:rsidR="00C133D3" w:rsidRPr="003F0F1B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3F0F1B">
        <w:rPr>
          <w:rFonts w:ascii="Arial" w:hAnsi="Arial" w:cs="Arial"/>
          <w:color w:val="000000"/>
          <w:sz w:val="22"/>
          <w:szCs w:val="22"/>
        </w:rPr>
        <w:t>Act).</w:t>
      </w:r>
    </w:p>
    <w:p w14:paraId="18815ECF" w14:textId="4ABF009F" w:rsidR="00266B62" w:rsidRPr="003F0F1B" w:rsidRDefault="00266B62" w:rsidP="003F0F1B">
      <w:pPr>
        <w:numPr>
          <w:ilvl w:val="0"/>
          <w:numId w:val="48"/>
        </w:numPr>
        <w:spacing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3F0F1B">
        <w:rPr>
          <w:rFonts w:ascii="Arial" w:hAnsi="Arial" w:cs="Arial"/>
          <w:color w:val="000000"/>
          <w:sz w:val="22"/>
          <w:szCs w:val="22"/>
        </w:rPr>
        <w:t xml:space="preserve">This instrument waives the requirement for a recipient </w:t>
      </w:r>
      <w:r w:rsidR="00082D4A">
        <w:rPr>
          <w:rFonts w:ascii="Arial" w:hAnsi="Arial" w:cs="Arial"/>
          <w:color w:val="000000"/>
          <w:sz w:val="22"/>
          <w:szCs w:val="22"/>
        </w:rPr>
        <w:t>of a supply of a motor vehicle</w:t>
      </w:r>
      <w:r w:rsidR="00B86D3C">
        <w:rPr>
          <w:rFonts w:ascii="Arial" w:hAnsi="Arial" w:cs="Arial"/>
          <w:color w:val="000000"/>
          <w:sz w:val="22"/>
          <w:szCs w:val="22"/>
        </w:rPr>
        <w:t>,</w:t>
      </w:r>
      <w:r w:rsidR="00082D4A">
        <w:rPr>
          <w:rFonts w:ascii="Arial" w:hAnsi="Arial" w:cs="Arial"/>
          <w:color w:val="000000"/>
          <w:sz w:val="22"/>
          <w:szCs w:val="22"/>
        </w:rPr>
        <w:t xml:space="preserve"> </w:t>
      </w:r>
      <w:r w:rsidR="007D16B6">
        <w:rPr>
          <w:rFonts w:ascii="Arial" w:hAnsi="Arial" w:cs="Arial"/>
          <w:color w:val="000000"/>
          <w:sz w:val="22"/>
          <w:szCs w:val="22"/>
        </w:rPr>
        <w:t>in certain circumstances</w:t>
      </w:r>
      <w:r w:rsidR="00B86D3C">
        <w:rPr>
          <w:rFonts w:ascii="Arial" w:hAnsi="Arial" w:cs="Arial"/>
          <w:color w:val="000000"/>
          <w:sz w:val="22"/>
          <w:szCs w:val="22"/>
        </w:rPr>
        <w:t>,</w:t>
      </w:r>
      <w:r w:rsidR="007D16B6">
        <w:rPr>
          <w:rFonts w:ascii="Arial" w:hAnsi="Arial" w:cs="Arial"/>
          <w:color w:val="000000"/>
          <w:sz w:val="22"/>
          <w:szCs w:val="22"/>
        </w:rPr>
        <w:t xml:space="preserve"> </w:t>
      </w:r>
      <w:r w:rsidR="002304DE" w:rsidRPr="003F0F1B">
        <w:rPr>
          <w:rFonts w:ascii="Arial" w:hAnsi="Arial" w:cs="Arial"/>
          <w:color w:val="000000"/>
          <w:sz w:val="22"/>
          <w:szCs w:val="22"/>
        </w:rPr>
        <w:t xml:space="preserve">to hold a tax invoice </w:t>
      </w:r>
      <w:r w:rsidR="007D16B6">
        <w:rPr>
          <w:rFonts w:ascii="Arial" w:hAnsi="Arial" w:cs="Arial"/>
          <w:color w:val="000000"/>
          <w:sz w:val="22"/>
          <w:szCs w:val="22"/>
        </w:rPr>
        <w:t>before the relevant</w:t>
      </w:r>
      <w:r w:rsidR="007D16B6" w:rsidRPr="003F0F1B">
        <w:rPr>
          <w:rFonts w:ascii="Arial" w:hAnsi="Arial" w:cs="Arial"/>
          <w:color w:val="000000"/>
          <w:sz w:val="22"/>
          <w:szCs w:val="22"/>
        </w:rPr>
        <w:t xml:space="preserve"> </w:t>
      </w:r>
      <w:r w:rsidR="002304DE" w:rsidRPr="003F0F1B">
        <w:rPr>
          <w:rFonts w:ascii="Arial" w:hAnsi="Arial" w:cs="Arial"/>
          <w:color w:val="000000"/>
          <w:sz w:val="22"/>
          <w:szCs w:val="22"/>
        </w:rPr>
        <w:t xml:space="preserve">input tax credit </w:t>
      </w:r>
      <w:r w:rsidR="007D16B6">
        <w:rPr>
          <w:rFonts w:ascii="Arial" w:hAnsi="Arial" w:cs="Arial"/>
          <w:color w:val="000000"/>
          <w:sz w:val="22"/>
          <w:szCs w:val="22"/>
        </w:rPr>
        <w:t>will</w:t>
      </w:r>
      <w:r w:rsidR="007D16B6" w:rsidRPr="003F0F1B">
        <w:rPr>
          <w:rFonts w:ascii="Arial" w:hAnsi="Arial" w:cs="Arial"/>
          <w:color w:val="000000"/>
          <w:sz w:val="22"/>
          <w:szCs w:val="22"/>
        </w:rPr>
        <w:t xml:space="preserve"> </w:t>
      </w:r>
      <w:r w:rsidR="002304DE" w:rsidRPr="003F0F1B">
        <w:rPr>
          <w:rFonts w:ascii="Arial" w:hAnsi="Arial" w:cs="Arial"/>
          <w:color w:val="000000"/>
          <w:sz w:val="22"/>
          <w:szCs w:val="22"/>
        </w:rPr>
        <w:t>be attributable to a tax period</w:t>
      </w:r>
      <w:r w:rsidR="00082D4A">
        <w:rPr>
          <w:rFonts w:ascii="Arial" w:hAnsi="Arial" w:cs="Arial"/>
          <w:color w:val="000000"/>
          <w:sz w:val="22"/>
          <w:szCs w:val="22"/>
        </w:rPr>
        <w:t xml:space="preserve">. It applies </w:t>
      </w:r>
      <w:r w:rsidR="002304DE" w:rsidRPr="003F0F1B">
        <w:rPr>
          <w:rFonts w:ascii="Arial" w:hAnsi="Arial" w:cs="Arial"/>
          <w:color w:val="000000"/>
          <w:sz w:val="22"/>
          <w:szCs w:val="22"/>
        </w:rPr>
        <w:t xml:space="preserve">where </w:t>
      </w:r>
      <w:r w:rsidR="00082D4A">
        <w:rPr>
          <w:rFonts w:ascii="Arial" w:hAnsi="Arial" w:cs="Arial"/>
          <w:color w:val="000000"/>
          <w:sz w:val="22"/>
          <w:szCs w:val="22"/>
        </w:rPr>
        <w:t>the</w:t>
      </w:r>
      <w:r w:rsidR="002304DE" w:rsidRPr="003F0F1B">
        <w:rPr>
          <w:rFonts w:ascii="Arial" w:hAnsi="Arial" w:cs="Arial"/>
          <w:color w:val="000000"/>
          <w:sz w:val="22"/>
          <w:szCs w:val="22"/>
        </w:rPr>
        <w:t xml:space="preserve"> recipient makes</w:t>
      </w:r>
      <w:r w:rsidRPr="003F0F1B">
        <w:rPr>
          <w:rFonts w:ascii="Arial" w:hAnsi="Arial" w:cs="Arial"/>
          <w:color w:val="000000"/>
          <w:sz w:val="22"/>
          <w:szCs w:val="22"/>
        </w:rPr>
        <w:t xml:space="preserve"> a creditable </w:t>
      </w:r>
      <w:r w:rsidR="002304DE" w:rsidRPr="003F0F1B">
        <w:rPr>
          <w:rFonts w:ascii="Arial" w:hAnsi="Arial" w:cs="Arial"/>
          <w:color w:val="000000"/>
          <w:sz w:val="22"/>
          <w:szCs w:val="22"/>
        </w:rPr>
        <w:t>acquisition of a motor vehicle from a motor vehicle dealer and</w:t>
      </w:r>
      <w:r w:rsidR="002A2321" w:rsidRPr="003F0F1B">
        <w:rPr>
          <w:rFonts w:ascii="Arial" w:hAnsi="Arial" w:cs="Arial"/>
          <w:color w:val="000000"/>
          <w:sz w:val="22"/>
          <w:szCs w:val="22"/>
        </w:rPr>
        <w:t>,</w:t>
      </w:r>
      <w:r w:rsidR="002304DE" w:rsidRPr="003F0F1B">
        <w:rPr>
          <w:rFonts w:ascii="Arial" w:hAnsi="Arial" w:cs="Arial"/>
          <w:color w:val="000000"/>
          <w:sz w:val="22"/>
          <w:szCs w:val="22"/>
        </w:rPr>
        <w:t xml:space="preserve"> in addition to the consideration </w:t>
      </w:r>
      <w:r w:rsidR="00001778">
        <w:rPr>
          <w:rFonts w:ascii="Arial" w:hAnsi="Arial" w:cs="Arial"/>
          <w:color w:val="000000"/>
          <w:sz w:val="22"/>
          <w:szCs w:val="22"/>
        </w:rPr>
        <w:t>payable</w:t>
      </w:r>
      <w:r w:rsidR="00001778" w:rsidRPr="003F0F1B">
        <w:rPr>
          <w:rFonts w:ascii="Arial" w:hAnsi="Arial" w:cs="Arial"/>
          <w:color w:val="000000"/>
          <w:sz w:val="22"/>
          <w:szCs w:val="22"/>
        </w:rPr>
        <w:t xml:space="preserve"> </w:t>
      </w:r>
      <w:r w:rsidR="002304DE" w:rsidRPr="003F0F1B">
        <w:rPr>
          <w:rFonts w:ascii="Arial" w:hAnsi="Arial" w:cs="Arial"/>
          <w:color w:val="000000"/>
          <w:sz w:val="22"/>
          <w:szCs w:val="22"/>
        </w:rPr>
        <w:t xml:space="preserve">by the recipient, the motor vehicle dealer receives </w:t>
      </w:r>
      <w:r w:rsidR="00091C06">
        <w:rPr>
          <w:rFonts w:ascii="Arial" w:hAnsi="Arial" w:cs="Arial"/>
          <w:color w:val="000000"/>
          <w:sz w:val="22"/>
          <w:szCs w:val="22"/>
        </w:rPr>
        <w:t xml:space="preserve">or is entitled to receive </w:t>
      </w:r>
      <w:r w:rsidR="000C3CF1" w:rsidRPr="000C3CF1">
        <w:rPr>
          <w:rFonts w:ascii="Arial" w:hAnsi="Arial" w:cs="Arial"/>
          <w:color w:val="000000"/>
          <w:sz w:val="22"/>
          <w:szCs w:val="22"/>
        </w:rPr>
        <w:t>third-</w:t>
      </w:r>
      <w:r w:rsidR="002304DE" w:rsidRPr="003F0F1B">
        <w:rPr>
          <w:rFonts w:ascii="Arial" w:hAnsi="Arial" w:cs="Arial"/>
          <w:color w:val="000000"/>
          <w:sz w:val="22"/>
          <w:szCs w:val="22"/>
        </w:rPr>
        <w:t>party consideration in the form of a motor vehicle incentive payment.</w:t>
      </w:r>
    </w:p>
    <w:p w14:paraId="361EDB14" w14:textId="7DC4F284" w:rsidR="00266B62" w:rsidRPr="003F0F1B" w:rsidRDefault="00266B62" w:rsidP="003F0F1B">
      <w:pPr>
        <w:numPr>
          <w:ilvl w:val="0"/>
          <w:numId w:val="48"/>
        </w:numPr>
        <w:spacing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3F0F1B">
        <w:rPr>
          <w:rFonts w:ascii="Arial" w:hAnsi="Arial" w:cs="Arial"/>
          <w:color w:val="000000"/>
          <w:sz w:val="22"/>
          <w:szCs w:val="22"/>
        </w:rPr>
        <w:t xml:space="preserve">This instrument is a legislative instrument for the purposes of the </w:t>
      </w:r>
      <w:r w:rsidRPr="003F0F1B">
        <w:rPr>
          <w:rFonts w:ascii="Arial" w:hAnsi="Arial" w:cs="Arial"/>
          <w:i/>
          <w:iCs/>
          <w:color w:val="000000"/>
          <w:sz w:val="22"/>
          <w:szCs w:val="22"/>
        </w:rPr>
        <w:t>Legislati</w:t>
      </w:r>
      <w:r w:rsidR="00FC6EA6" w:rsidRPr="003F0F1B">
        <w:rPr>
          <w:rFonts w:ascii="Arial" w:hAnsi="Arial" w:cs="Arial"/>
          <w:i/>
          <w:iCs/>
          <w:color w:val="000000"/>
          <w:sz w:val="22"/>
          <w:szCs w:val="22"/>
        </w:rPr>
        <w:t xml:space="preserve">on </w:t>
      </w:r>
      <w:r w:rsidRPr="003F0F1B">
        <w:rPr>
          <w:rFonts w:ascii="Arial" w:hAnsi="Arial" w:cs="Arial"/>
          <w:i/>
          <w:iCs/>
          <w:color w:val="000000"/>
          <w:sz w:val="22"/>
          <w:szCs w:val="22"/>
        </w:rPr>
        <w:t>Act 2003</w:t>
      </w:r>
      <w:r w:rsidRPr="003F0F1B">
        <w:rPr>
          <w:rFonts w:ascii="Arial" w:hAnsi="Arial" w:cs="Arial"/>
          <w:color w:val="000000"/>
          <w:sz w:val="22"/>
          <w:szCs w:val="22"/>
        </w:rPr>
        <w:t>.</w:t>
      </w:r>
    </w:p>
    <w:p w14:paraId="54C9D0A6" w14:textId="6B913EC5" w:rsidR="00B01101" w:rsidRPr="003F0F1B" w:rsidRDefault="00B01101" w:rsidP="003F0F1B">
      <w:pPr>
        <w:numPr>
          <w:ilvl w:val="0"/>
          <w:numId w:val="48"/>
        </w:numPr>
        <w:spacing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3F0F1B">
        <w:rPr>
          <w:rFonts w:ascii="Arial" w:hAnsi="Arial" w:cs="Arial"/>
          <w:color w:val="000000"/>
          <w:sz w:val="22"/>
          <w:szCs w:val="22"/>
        </w:rPr>
        <w:t xml:space="preserve">Under subsection 33(3) of the </w:t>
      </w:r>
      <w:r w:rsidRPr="003F0F1B">
        <w:rPr>
          <w:rFonts w:ascii="Arial" w:hAnsi="Arial" w:cs="Arial"/>
          <w:i/>
          <w:iCs/>
          <w:color w:val="000000"/>
          <w:sz w:val="22"/>
          <w:szCs w:val="22"/>
        </w:rPr>
        <w:t>Acts Interpretation Act 1901</w:t>
      </w:r>
      <w:r w:rsidRPr="003F0F1B">
        <w:rPr>
          <w:rFonts w:ascii="Arial" w:hAnsi="Arial" w:cs="Arial"/>
          <w:color w:val="000000"/>
          <w:sz w:val="22"/>
          <w:szCs w:val="22"/>
        </w:rPr>
        <w:t>, where an Act confers a power to make, grant or issue any instrument of a legislative or administrative character (including rules, regulations or by-laws) the power shall be construed as including a power exercisable in the like manner and subject to the like conditions (if any) to repeal, rescind, revoke, amend, or vary any such instrument.</w:t>
      </w:r>
    </w:p>
    <w:p w14:paraId="15AC1B62" w14:textId="286411EA" w:rsidR="006302F7" w:rsidRPr="006751EF" w:rsidRDefault="006302F7" w:rsidP="006751EF">
      <w:pPr>
        <w:spacing w:after="120"/>
        <w:rPr>
          <w:rFonts w:ascii="Arial" w:hAnsi="Arial" w:cs="Arial"/>
          <w:sz w:val="22"/>
          <w:szCs w:val="22"/>
        </w:rPr>
      </w:pPr>
    </w:p>
    <w:p w14:paraId="15AC1B63" w14:textId="77777777" w:rsidR="001D02E6" w:rsidRPr="00FD0AF2" w:rsidRDefault="001D02E6" w:rsidP="00C620E9">
      <w:pPr>
        <w:pStyle w:val="Heading2"/>
      </w:pPr>
      <w:r w:rsidRPr="00FD0AF2">
        <w:t>Date of effect</w:t>
      </w:r>
    </w:p>
    <w:p w14:paraId="15AC1B65" w14:textId="2C23F690" w:rsidR="00222AFB" w:rsidRPr="003F0F1B" w:rsidRDefault="00222AFB" w:rsidP="003F0F1B">
      <w:pPr>
        <w:numPr>
          <w:ilvl w:val="0"/>
          <w:numId w:val="48"/>
        </w:numPr>
        <w:spacing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3F0F1B">
        <w:rPr>
          <w:rFonts w:ascii="Arial" w:hAnsi="Arial" w:cs="Arial"/>
          <w:color w:val="000000"/>
          <w:sz w:val="22"/>
          <w:szCs w:val="22"/>
        </w:rPr>
        <w:t>This instrument commences on the day after it is registered on the Federal Register of Legislation.</w:t>
      </w:r>
    </w:p>
    <w:p w14:paraId="15AC1B6B" w14:textId="77777777" w:rsidR="00486653" w:rsidRPr="00FD0AF2" w:rsidRDefault="00486653" w:rsidP="00C620E9">
      <w:pPr>
        <w:spacing w:after="120"/>
        <w:rPr>
          <w:rFonts w:ascii="Arial" w:hAnsi="Arial" w:cs="Arial"/>
          <w:sz w:val="22"/>
          <w:szCs w:val="22"/>
        </w:rPr>
      </w:pPr>
    </w:p>
    <w:p w14:paraId="15AC1B6C" w14:textId="6388FD20" w:rsidR="00486653" w:rsidRPr="00FD0AF2" w:rsidRDefault="003B547B" w:rsidP="00C620E9">
      <w:pPr>
        <w:pStyle w:val="Heading2"/>
      </w:pPr>
      <w:r>
        <w:t>E</w:t>
      </w:r>
      <w:r w:rsidR="00486653" w:rsidRPr="00FD0AF2">
        <w:t>ffect of this instrument</w:t>
      </w:r>
    </w:p>
    <w:p w14:paraId="08BA427C" w14:textId="18B36FA0" w:rsidR="00743F71" w:rsidRPr="007F71FC" w:rsidRDefault="00743F71" w:rsidP="003F0F1B">
      <w:pPr>
        <w:numPr>
          <w:ilvl w:val="0"/>
          <w:numId w:val="48"/>
        </w:numPr>
        <w:spacing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7F71FC">
        <w:rPr>
          <w:rFonts w:ascii="Arial" w:hAnsi="Arial" w:cs="Arial"/>
          <w:color w:val="000000"/>
          <w:sz w:val="22"/>
          <w:szCs w:val="22"/>
        </w:rPr>
        <w:t>Under subsection 29-10(3)</w:t>
      </w:r>
      <w:r>
        <w:rPr>
          <w:rFonts w:ascii="Arial" w:hAnsi="Arial" w:cs="Arial"/>
          <w:color w:val="000000"/>
          <w:sz w:val="22"/>
          <w:szCs w:val="22"/>
        </w:rPr>
        <w:t xml:space="preserve"> of the Act</w:t>
      </w:r>
      <w:r w:rsidRPr="007F71FC">
        <w:rPr>
          <w:rFonts w:ascii="Arial" w:hAnsi="Arial" w:cs="Arial"/>
          <w:color w:val="000000"/>
          <w:sz w:val="22"/>
          <w:szCs w:val="22"/>
        </w:rPr>
        <w:t>, an input tax credit</w:t>
      </w:r>
      <w:r>
        <w:rPr>
          <w:rFonts w:ascii="Arial" w:hAnsi="Arial" w:cs="Arial"/>
          <w:color w:val="000000"/>
          <w:sz w:val="22"/>
          <w:szCs w:val="22"/>
        </w:rPr>
        <w:t xml:space="preserve"> for a creditable acquisition</w:t>
      </w:r>
      <w:r w:rsidRPr="007F71FC">
        <w:rPr>
          <w:rFonts w:ascii="Arial" w:hAnsi="Arial" w:cs="Arial"/>
          <w:color w:val="000000"/>
          <w:sz w:val="22"/>
          <w:szCs w:val="22"/>
        </w:rPr>
        <w:t xml:space="preserve"> is not attributable to a tax period unless the recipient holds a tax invoice. </w:t>
      </w:r>
      <w:r w:rsidR="006E1DF8">
        <w:rPr>
          <w:rFonts w:ascii="Arial" w:hAnsi="Arial" w:cs="Arial"/>
          <w:color w:val="000000"/>
          <w:sz w:val="22"/>
          <w:szCs w:val="22"/>
        </w:rPr>
        <w:t>Subsection 29-10(3) allows the Commissioner to determine, by legislative instrument, circumstances in which the requirement to hold a tax invoice does not apply.</w:t>
      </w:r>
    </w:p>
    <w:p w14:paraId="758EB269" w14:textId="443DC234" w:rsidR="00A470B5" w:rsidRDefault="003B547B" w:rsidP="003F0F1B">
      <w:pPr>
        <w:numPr>
          <w:ilvl w:val="0"/>
          <w:numId w:val="48"/>
        </w:numPr>
        <w:spacing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</w:t>
      </w:r>
      <w:r w:rsidR="00486653" w:rsidRPr="00FD0AF2">
        <w:rPr>
          <w:rFonts w:ascii="Arial" w:hAnsi="Arial" w:cs="Arial"/>
          <w:color w:val="000000"/>
          <w:sz w:val="22"/>
          <w:szCs w:val="22"/>
        </w:rPr>
        <w:t xml:space="preserve">his instrument </w:t>
      </w:r>
      <w:r w:rsidR="00A470B5" w:rsidRPr="00DA6F3E">
        <w:rPr>
          <w:rFonts w:ascii="Arial" w:hAnsi="Arial" w:cs="Arial"/>
          <w:color w:val="000000"/>
          <w:sz w:val="22"/>
          <w:szCs w:val="22"/>
        </w:rPr>
        <w:t xml:space="preserve">waives the requirement for a recipient </w:t>
      </w:r>
      <w:r w:rsidR="00A470B5" w:rsidRPr="00A470B5">
        <w:rPr>
          <w:rFonts w:ascii="Arial" w:hAnsi="Arial" w:cs="Arial"/>
          <w:color w:val="000000"/>
          <w:sz w:val="22"/>
          <w:szCs w:val="22"/>
        </w:rPr>
        <w:t xml:space="preserve">to hold a tax invoice before an input tax credit for a creditable acquisition is attributable to a tax period when the recipient </w:t>
      </w:r>
      <w:r w:rsidR="00A470B5" w:rsidRPr="003F0F1B">
        <w:rPr>
          <w:rFonts w:ascii="Arial" w:hAnsi="Arial" w:cs="Arial"/>
          <w:color w:val="000000"/>
          <w:sz w:val="22"/>
          <w:szCs w:val="22"/>
        </w:rPr>
        <w:t>holds</w:t>
      </w:r>
      <w:r w:rsidR="00A470B5" w:rsidRPr="00DA6F3E">
        <w:rPr>
          <w:rFonts w:ascii="Arial" w:hAnsi="Arial" w:cs="Arial"/>
          <w:color w:val="000000"/>
          <w:sz w:val="22"/>
          <w:szCs w:val="22"/>
        </w:rPr>
        <w:t xml:space="preserve"> a </w:t>
      </w:r>
      <w:r w:rsidR="00A470B5" w:rsidRPr="00A470B5">
        <w:rPr>
          <w:rFonts w:ascii="Arial" w:hAnsi="Arial" w:cs="Arial"/>
          <w:color w:val="000000"/>
          <w:sz w:val="22"/>
          <w:szCs w:val="22"/>
        </w:rPr>
        <w:t xml:space="preserve">document that </w:t>
      </w:r>
      <w:r w:rsidR="00A470B5" w:rsidRPr="00DA6F3E">
        <w:rPr>
          <w:rFonts w:ascii="Arial" w:hAnsi="Arial" w:cs="Arial"/>
          <w:color w:val="000000"/>
          <w:sz w:val="22"/>
          <w:szCs w:val="22"/>
        </w:rPr>
        <w:t xml:space="preserve">meets the requirements </w:t>
      </w:r>
      <w:r w:rsidR="006B3EB9" w:rsidRPr="00DA6F3E">
        <w:rPr>
          <w:rFonts w:ascii="Arial" w:hAnsi="Arial" w:cs="Arial"/>
          <w:color w:val="000000"/>
          <w:sz w:val="22"/>
          <w:szCs w:val="22"/>
        </w:rPr>
        <w:t>in</w:t>
      </w:r>
      <w:r w:rsidR="00A470B5" w:rsidRPr="00DA6F3E">
        <w:rPr>
          <w:rFonts w:ascii="Arial" w:hAnsi="Arial" w:cs="Arial"/>
          <w:color w:val="000000"/>
          <w:sz w:val="22"/>
          <w:szCs w:val="22"/>
        </w:rPr>
        <w:t xml:space="preserve"> this instrument</w:t>
      </w:r>
      <w:r w:rsidR="00A470B5" w:rsidRPr="00A470B5">
        <w:rPr>
          <w:rFonts w:ascii="Arial" w:hAnsi="Arial" w:cs="Arial"/>
          <w:color w:val="000000"/>
          <w:sz w:val="22"/>
          <w:szCs w:val="22"/>
        </w:rPr>
        <w:t>.</w:t>
      </w:r>
    </w:p>
    <w:p w14:paraId="6E2B2B29" w14:textId="77777777" w:rsidR="005A2952" w:rsidRDefault="00743F71" w:rsidP="003F0F1B">
      <w:pPr>
        <w:numPr>
          <w:ilvl w:val="0"/>
          <w:numId w:val="48"/>
        </w:numPr>
        <w:spacing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DA6F3E">
        <w:rPr>
          <w:rFonts w:ascii="Arial" w:hAnsi="Arial" w:cs="Arial"/>
          <w:color w:val="000000"/>
          <w:sz w:val="22"/>
          <w:szCs w:val="22"/>
        </w:rPr>
        <w:t xml:space="preserve">The instrument applies where a recipient makes a creditable acquisition of a motor vehicle from a motor vehicle dealer, and the </w:t>
      </w:r>
      <w:r w:rsidR="003F0F1B">
        <w:rPr>
          <w:rFonts w:ascii="Arial" w:hAnsi="Arial" w:cs="Arial"/>
          <w:color w:val="000000"/>
          <w:sz w:val="22"/>
          <w:szCs w:val="22"/>
        </w:rPr>
        <w:t>dealer</w:t>
      </w:r>
      <w:r w:rsidRPr="00DA6F3E">
        <w:rPr>
          <w:rFonts w:ascii="Arial" w:hAnsi="Arial" w:cs="Arial"/>
          <w:color w:val="000000"/>
          <w:sz w:val="22"/>
          <w:szCs w:val="22"/>
        </w:rPr>
        <w:t xml:space="preserve"> receives</w:t>
      </w:r>
      <w:r w:rsidR="003F0F1B">
        <w:rPr>
          <w:rFonts w:ascii="Arial" w:hAnsi="Arial" w:cs="Arial"/>
          <w:color w:val="000000"/>
          <w:sz w:val="22"/>
          <w:szCs w:val="22"/>
        </w:rPr>
        <w:t xml:space="preserve"> (or is entitled to receive)</w:t>
      </w:r>
      <w:r w:rsidRPr="00DA6F3E">
        <w:rPr>
          <w:rFonts w:ascii="Arial" w:hAnsi="Arial" w:cs="Arial"/>
          <w:color w:val="000000"/>
          <w:sz w:val="22"/>
          <w:szCs w:val="22"/>
        </w:rPr>
        <w:t xml:space="preserve"> a motor vehicle incentive payment for the supply of that motor vehicle to the recipient in addition to the consideration payable by the recipient</w:t>
      </w:r>
      <w:r w:rsidR="00DC7381">
        <w:rPr>
          <w:rFonts w:ascii="Arial" w:hAnsi="Arial" w:cs="Arial"/>
          <w:color w:val="000000"/>
          <w:sz w:val="22"/>
          <w:szCs w:val="22"/>
        </w:rPr>
        <w:t>.</w:t>
      </w:r>
    </w:p>
    <w:p w14:paraId="3BDEE823" w14:textId="77777777" w:rsidR="005A2952" w:rsidRDefault="00743F71" w:rsidP="003F0F1B">
      <w:pPr>
        <w:numPr>
          <w:ilvl w:val="0"/>
          <w:numId w:val="48"/>
        </w:numPr>
        <w:spacing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DA6F3E">
        <w:rPr>
          <w:rFonts w:ascii="Arial" w:hAnsi="Arial" w:cs="Arial"/>
          <w:color w:val="000000"/>
          <w:sz w:val="22"/>
          <w:szCs w:val="22"/>
        </w:rPr>
        <w:t xml:space="preserve">For the purposes of the instrument, ‘motor vehicle incentive payment’ is limited to incentive payments that are </w:t>
      </w:r>
      <w:r w:rsidR="000C3CF1" w:rsidRPr="00DA6F3E">
        <w:rPr>
          <w:rFonts w:ascii="Arial" w:hAnsi="Arial" w:cs="Arial"/>
          <w:color w:val="000000"/>
          <w:sz w:val="22"/>
          <w:szCs w:val="22"/>
        </w:rPr>
        <w:t>third</w:t>
      </w:r>
      <w:r w:rsidR="000C3CF1">
        <w:rPr>
          <w:rFonts w:ascii="Arial" w:hAnsi="Arial" w:cs="Arial"/>
          <w:color w:val="000000"/>
          <w:sz w:val="22"/>
          <w:szCs w:val="22"/>
        </w:rPr>
        <w:t>-</w:t>
      </w:r>
      <w:r w:rsidRPr="00DA6F3E">
        <w:rPr>
          <w:rFonts w:ascii="Arial" w:hAnsi="Arial" w:cs="Arial"/>
          <w:color w:val="000000"/>
          <w:sz w:val="22"/>
          <w:szCs w:val="22"/>
        </w:rPr>
        <w:t>party consideration</w:t>
      </w:r>
      <w:r w:rsidR="00FB0F4C">
        <w:rPr>
          <w:rFonts w:ascii="Arial" w:hAnsi="Arial" w:cs="Arial"/>
          <w:color w:val="000000"/>
          <w:sz w:val="22"/>
          <w:szCs w:val="22"/>
        </w:rPr>
        <w:t xml:space="preserve"> from </w:t>
      </w:r>
      <w:r w:rsidR="00FB0F4C" w:rsidRPr="00FB0F4C">
        <w:rPr>
          <w:rFonts w:ascii="Arial" w:hAnsi="Arial" w:cs="Arial"/>
          <w:color w:val="000000"/>
          <w:sz w:val="22"/>
          <w:szCs w:val="22"/>
        </w:rPr>
        <w:t xml:space="preserve">a motor vehicle manufacturer, </w:t>
      </w:r>
      <w:proofErr w:type="gramStart"/>
      <w:r w:rsidR="00FB0F4C" w:rsidRPr="00FB0F4C">
        <w:rPr>
          <w:rFonts w:ascii="Arial" w:hAnsi="Arial" w:cs="Arial"/>
          <w:color w:val="000000"/>
          <w:sz w:val="22"/>
          <w:szCs w:val="22"/>
        </w:rPr>
        <w:t>distributor</w:t>
      </w:r>
      <w:proofErr w:type="gramEnd"/>
      <w:r w:rsidR="00FB0F4C" w:rsidRPr="00FB0F4C">
        <w:rPr>
          <w:rFonts w:ascii="Arial" w:hAnsi="Arial" w:cs="Arial"/>
          <w:color w:val="000000"/>
          <w:sz w:val="22"/>
          <w:szCs w:val="22"/>
        </w:rPr>
        <w:t xml:space="preserve"> or importer</w:t>
      </w:r>
      <w:r w:rsidRPr="00DA6F3E">
        <w:rPr>
          <w:rFonts w:ascii="Arial" w:hAnsi="Arial" w:cs="Arial"/>
          <w:color w:val="000000"/>
          <w:sz w:val="22"/>
          <w:szCs w:val="22"/>
        </w:rPr>
        <w:t xml:space="preserve">, where the incentive payment </w:t>
      </w:r>
      <w:r w:rsidR="0011686F">
        <w:rPr>
          <w:rFonts w:ascii="Arial" w:hAnsi="Arial" w:cs="Arial"/>
          <w:color w:val="000000"/>
          <w:sz w:val="22"/>
          <w:szCs w:val="22"/>
        </w:rPr>
        <w:t>forms part of</w:t>
      </w:r>
      <w:r w:rsidRPr="00DA6F3E">
        <w:rPr>
          <w:rFonts w:ascii="Arial" w:hAnsi="Arial" w:cs="Arial"/>
          <w:color w:val="000000"/>
          <w:sz w:val="22"/>
          <w:szCs w:val="22"/>
        </w:rPr>
        <w:t xml:space="preserve"> </w:t>
      </w:r>
      <w:r w:rsidR="009B5F1D">
        <w:rPr>
          <w:rFonts w:ascii="Arial" w:hAnsi="Arial" w:cs="Arial"/>
          <w:color w:val="000000"/>
          <w:sz w:val="22"/>
          <w:szCs w:val="22"/>
        </w:rPr>
        <w:t xml:space="preserve">the total </w:t>
      </w:r>
      <w:r w:rsidR="0011686F">
        <w:rPr>
          <w:rFonts w:ascii="Arial" w:hAnsi="Arial" w:cs="Arial"/>
          <w:color w:val="000000"/>
          <w:sz w:val="22"/>
          <w:szCs w:val="22"/>
        </w:rPr>
        <w:t>consideration</w:t>
      </w:r>
      <w:r w:rsidRPr="00DA6F3E">
        <w:rPr>
          <w:rFonts w:ascii="Arial" w:hAnsi="Arial" w:cs="Arial"/>
          <w:color w:val="000000"/>
          <w:sz w:val="22"/>
          <w:szCs w:val="22"/>
        </w:rPr>
        <w:t xml:space="preserve"> for the supply of the motor vehicle to the recipient.</w:t>
      </w:r>
    </w:p>
    <w:p w14:paraId="5EE7AC2C" w14:textId="0923C23A" w:rsidR="00743F71" w:rsidRPr="00DA6F3E" w:rsidRDefault="00743F71" w:rsidP="003F0F1B">
      <w:pPr>
        <w:numPr>
          <w:ilvl w:val="0"/>
          <w:numId w:val="48"/>
        </w:numPr>
        <w:spacing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DA6F3E">
        <w:rPr>
          <w:rFonts w:ascii="Arial" w:hAnsi="Arial" w:cs="Arial"/>
          <w:color w:val="000000"/>
          <w:sz w:val="22"/>
          <w:szCs w:val="22"/>
        </w:rPr>
        <w:lastRenderedPageBreak/>
        <w:t>Instead of a tax invoice</w:t>
      </w:r>
      <w:r w:rsidR="00636430">
        <w:rPr>
          <w:rFonts w:ascii="Arial" w:hAnsi="Arial" w:cs="Arial"/>
          <w:color w:val="000000"/>
          <w:sz w:val="22"/>
          <w:szCs w:val="22"/>
        </w:rPr>
        <w:t>,</w:t>
      </w:r>
      <w:r w:rsidRPr="00DA6F3E">
        <w:rPr>
          <w:rFonts w:ascii="Arial" w:hAnsi="Arial" w:cs="Arial"/>
          <w:color w:val="000000"/>
          <w:sz w:val="22"/>
          <w:szCs w:val="22"/>
        </w:rPr>
        <w:t xml:space="preserve"> the recipient must hold a document that meets the information requirements set out in section</w:t>
      </w:r>
      <w:r w:rsidR="00777409">
        <w:rPr>
          <w:rFonts w:ascii="Arial" w:hAnsi="Arial" w:cs="Arial"/>
          <w:color w:val="000000"/>
          <w:sz w:val="22"/>
          <w:szCs w:val="22"/>
        </w:rPr>
        <w:t xml:space="preserve"> </w:t>
      </w:r>
      <w:r w:rsidRPr="00DA6F3E">
        <w:rPr>
          <w:rFonts w:ascii="Arial" w:hAnsi="Arial" w:cs="Arial"/>
          <w:color w:val="000000"/>
          <w:sz w:val="22"/>
          <w:szCs w:val="22"/>
        </w:rPr>
        <w:t>7 of the instrument.</w:t>
      </w:r>
    </w:p>
    <w:p w14:paraId="78C4FA8F" w14:textId="1427A3F8" w:rsidR="00743F71" w:rsidRPr="00DA6F3E" w:rsidRDefault="00743F71" w:rsidP="003F0F1B">
      <w:pPr>
        <w:numPr>
          <w:ilvl w:val="0"/>
          <w:numId w:val="48"/>
        </w:numPr>
        <w:spacing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DA6F3E">
        <w:rPr>
          <w:rFonts w:ascii="Arial" w:hAnsi="Arial" w:cs="Arial"/>
          <w:color w:val="000000"/>
          <w:sz w:val="22"/>
          <w:szCs w:val="22"/>
        </w:rPr>
        <w:t>This requires that the document satisfies the requirements of paragraphs 29</w:t>
      </w:r>
      <w:r w:rsidRPr="00DA6F3E">
        <w:rPr>
          <w:rFonts w:ascii="Arial" w:hAnsi="Arial" w:cs="Arial"/>
          <w:color w:val="000000"/>
          <w:sz w:val="22"/>
          <w:szCs w:val="22"/>
        </w:rPr>
        <w:noBreakHyphen/>
        <w:t>70(1)(a) and</w:t>
      </w:r>
      <w:r w:rsidR="005A2952">
        <w:rPr>
          <w:rFonts w:ascii="Arial" w:hAnsi="Arial" w:cs="Arial"/>
          <w:color w:val="000000"/>
          <w:sz w:val="22"/>
          <w:szCs w:val="22"/>
        </w:rPr>
        <w:t> </w:t>
      </w:r>
      <w:r w:rsidRPr="00DA6F3E">
        <w:rPr>
          <w:rFonts w:ascii="Arial" w:hAnsi="Arial" w:cs="Arial"/>
          <w:color w:val="000000"/>
          <w:sz w:val="22"/>
          <w:szCs w:val="22"/>
        </w:rPr>
        <w:t>29-70(1)(c) of the Act, other than:</w:t>
      </w:r>
    </w:p>
    <w:p w14:paraId="37CD3357" w14:textId="77DD0A6B" w:rsidR="00743F71" w:rsidRPr="00743F71" w:rsidRDefault="00743F71" w:rsidP="003F0F1B">
      <w:pPr>
        <w:numPr>
          <w:ilvl w:val="0"/>
          <w:numId w:val="42"/>
        </w:numPr>
        <w:spacing w:after="120"/>
        <w:ind w:left="1418" w:hanging="709"/>
        <w:rPr>
          <w:rFonts w:ascii="Arial" w:hAnsi="Arial" w:cs="Arial"/>
          <w:color w:val="000000"/>
          <w:sz w:val="22"/>
          <w:szCs w:val="22"/>
        </w:rPr>
      </w:pPr>
      <w:r w:rsidRPr="00743F71">
        <w:rPr>
          <w:rFonts w:ascii="Arial" w:hAnsi="Arial" w:cs="Arial"/>
          <w:sz w:val="22"/>
          <w:szCs w:val="22"/>
        </w:rPr>
        <w:t>t</w:t>
      </w:r>
      <w:r w:rsidRPr="00743F71">
        <w:rPr>
          <w:rFonts w:ascii="Arial" w:hAnsi="Arial" w:cs="Arial"/>
          <w:color w:val="000000"/>
          <w:sz w:val="22"/>
          <w:szCs w:val="22"/>
        </w:rPr>
        <w:t>he requirement in subparagraph 29-70(1)(c)(iii), that the document contains enough information for the price of the supply to be clearly ascertained; and</w:t>
      </w:r>
    </w:p>
    <w:p w14:paraId="56375FF4" w14:textId="02C6BD0B" w:rsidR="00743F71" w:rsidRPr="00743F71" w:rsidRDefault="00743F71" w:rsidP="003F0F1B">
      <w:pPr>
        <w:numPr>
          <w:ilvl w:val="0"/>
          <w:numId w:val="42"/>
        </w:numPr>
        <w:spacing w:after="120"/>
        <w:ind w:left="1418" w:hanging="709"/>
        <w:rPr>
          <w:rFonts w:ascii="Arial" w:hAnsi="Arial" w:cs="Arial"/>
          <w:color w:val="000000"/>
          <w:sz w:val="22"/>
          <w:szCs w:val="22"/>
        </w:rPr>
      </w:pPr>
      <w:r w:rsidRPr="00743F71">
        <w:rPr>
          <w:rFonts w:ascii="Arial" w:hAnsi="Arial" w:cs="Arial"/>
          <w:color w:val="000000"/>
          <w:sz w:val="22"/>
          <w:szCs w:val="22"/>
        </w:rPr>
        <w:t xml:space="preserve">the requirement in subparagraph 29-70(1)(c)(vi), that the document contains enough information </w:t>
      </w:r>
      <w:proofErr w:type="gramStart"/>
      <w:r w:rsidRPr="00743F71">
        <w:rPr>
          <w:rFonts w:ascii="Arial" w:hAnsi="Arial" w:cs="Arial"/>
          <w:color w:val="000000"/>
          <w:sz w:val="22"/>
          <w:szCs w:val="22"/>
        </w:rPr>
        <w:t>for the amount of</w:t>
      </w:r>
      <w:proofErr w:type="gramEnd"/>
      <w:r w:rsidRPr="00743F71">
        <w:rPr>
          <w:rFonts w:ascii="Arial" w:hAnsi="Arial" w:cs="Arial"/>
          <w:color w:val="000000"/>
          <w:sz w:val="22"/>
          <w:szCs w:val="22"/>
        </w:rPr>
        <w:t xml:space="preserve"> GST (if any) payable in relation to each supply to be clearly ascertained.</w:t>
      </w:r>
    </w:p>
    <w:p w14:paraId="382C749E" w14:textId="645CD139" w:rsidR="00DA6F3E" w:rsidRPr="003F0F1B" w:rsidRDefault="00743F71" w:rsidP="003F0F1B">
      <w:pPr>
        <w:numPr>
          <w:ilvl w:val="0"/>
          <w:numId w:val="48"/>
        </w:numPr>
        <w:spacing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DA6F3E">
        <w:rPr>
          <w:rFonts w:ascii="Arial" w:hAnsi="Arial" w:cs="Arial"/>
          <w:color w:val="000000"/>
          <w:sz w:val="22"/>
          <w:szCs w:val="22"/>
        </w:rPr>
        <w:t xml:space="preserve">Instead of these </w:t>
      </w:r>
      <w:r w:rsidR="000C3CF1" w:rsidRPr="000C3CF1">
        <w:rPr>
          <w:rFonts w:ascii="Arial" w:hAnsi="Arial" w:cs="Arial"/>
          <w:color w:val="000000"/>
          <w:sz w:val="22"/>
          <w:szCs w:val="22"/>
        </w:rPr>
        <w:t>2</w:t>
      </w:r>
      <w:r w:rsidRPr="00DA6F3E">
        <w:rPr>
          <w:rFonts w:ascii="Arial" w:hAnsi="Arial" w:cs="Arial"/>
          <w:color w:val="000000"/>
          <w:sz w:val="22"/>
          <w:szCs w:val="22"/>
        </w:rPr>
        <w:t xml:space="preserve"> requirements, the document must contain enough information to enable the following to be clearly ascertained:</w:t>
      </w:r>
    </w:p>
    <w:p w14:paraId="6889E4BF" w14:textId="60AA8E6B" w:rsidR="00DA6F3E" w:rsidRPr="00743F71" w:rsidRDefault="00743F71" w:rsidP="00DA6F3E">
      <w:pPr>
        <w:numPr>
          <w:ilvl w:val="0"/>
          <w:numId w:val="55"/>
        </w:numPr>
        <w:spacing w:after="120"/>
        <w:ind w:left="1418" w:hanging="709"/>
        <w:rPr>
          <w:rFonts w:ascii="Arial" w:hAnsi="Arial" w:cs="Arial"/>
          <w:color w:val="000000"/>
          <w:sz w:val="22"/>
          <w:szCs w:val="22"/>
        </w:rPr>
      </w:pPr>
      <w:r w:rsidRPr="003F0F1B">
        <w:rPr>
          <w:rFonts w:ascii="Arial" w:hAnsi="Arial" w:cs="Arial"/>
          <w:sz w:val="22"/>
          <w:szCs w:val="22"/>
        </w:rPr>
        <w:t>the</w:t>
      </w:r>
      <w:r w:rsidRPr="00DA6F3E">
        <w:rPr>
          <w:rFonts w:ascii="Arial" w:hAnsi="Arial" w:cs="Arial"/>
          <w:color w:val="000000"/>
          <w:sz w:val="22"/>
          <w:szCs w:val="22"/>
        </w:rPr>
        <w:t xml:space="preserve"> amount of consideration payable by the recipient of the supply; and</w:t>
      </w:r>
    </w:p>
    <w:p w14:paraId="16A58371" w14:textId="28D826D3" w:rsidR="00743F71" w:rsidRPr="00DA6F3E" w:rsidRDefault="00743F71" w:rsidP="003F0F1B">
      <w:pPr>
        <w:numPr>
          <w:ilvl w:val="0"/>
          <w:numId w:val="55"/>
        </w:numPr>
        <w:spacing w:after="120"/>
        <w:ind w:left="1418" w:hanging="709"/>
        <w:rPr>
          <w:rFonts w:ascii="Arial" w:hAnsi="Arial" w:cs="Arial"/>
          <w:color w:val="000000"/>
          <w:sz w:val="22"/>
          <w:szCs w:val="22"/>
        </w:rPr>
      </w:pPr>
      <w:r w:rsidRPr="00DA6F3E">
        <w:rPr>
          <w:rFonts w:ascii="Arial" w:hAnsi="Arial" w:cs="Arial"/>
          <w:color w:val="000000"/>
          <w:sz w:val="22"/>
          <w:szCs w:val="22"/>
        </w:rPr>
        <w:t>the amount of GST payable i</w:t>
      </w:r>
      <w:r w:rsidR="00C148D1">
        <w:rPr>
          <w:rFonts w:ascii="Arial" w:hAnsi="Arial" w:cs="Arial"/>
          <w:color w:val="000000"/>
          <w:sz w:val="22"/>
          <w:szCs w:val="22"/>
        </w:rPr>
        <w:t>n relation</w:t>
      </w:r>
      <w:r w:rsidRPr="00DA6F3E">
        <w:rPr>
          <w:rFonts w:ascii="Arial" w:hAnsi="Arial" w:cs="Arial"/>
          <w:color w:val="000000"/>
          <w:sz w:val="22"/>
          <w:szCs w:val="22"/>
        </w:rPr>
        <w:t xml:space="preserve"> to the consideration payable by the recipient.</w:t>
      </w:r>
    </w:p>
    <w:p w14:paraId="6E499093" w14:textId="77777777" w:rsidR="00FD0AF2" w:rsidRPr="00FD0AF2" w:rsidRDefault="00FD0AF2" w:rsidP="00184A0B">
      <w:pPr>
        <w:spacing w:after="120"/>
        <w:rPr>
          <w:rFonts w:ascii="Arial" w:hAnsi="Arial" w:cs="Arial"/>
          <w:sz w:val="22"/>
          <w:szCs w:val="22"/>
        </w:rPr>
      </w:pPr>
    </w:p>
    <w:p w14:paraId="15AC1B73" w14:textId="29A3AB53" w:rsidR="00486653" w:rsidRPr="00FD0AF2" w:rsidRDefault="00486653" w:rsidP="00184A0B">
      <w:pPr>
        <w:pStyle w:val="Heading2"/>
      </w:pPr>
      <w:bookmarkStart w:id="0" w:name="_Hlk147750487"/>
      <w:r w:rsidRPr="00FD0AF2">
        <w:t>Background</w:t>
      </w:r>
    </w:p>
    <w:bookmarkEnd w:id="0"/>
    <w:p w14:paraId="34B3DBE9" w14:textId="29A9A2DA" w:rsidR="007F71FC" w:rsidRPr="00DA6F3E" w:rsidRDefault="007F71FC" w:rsidP="003F0F1B">
      <w:pPr>
        <w:numPr>
          <w:ilvl w:val="0"/>
          <w:numId w:val="48"/>
        </w:numPr>
        <w:spacing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DA6F3E">
        <w:rPr>
          <w:rFonts w:ascii="Arial" w:hAnsi="Arial" w:cs="Arial"/>
          <w:color w:val="000000"/>
          <w:sz w:val="22"/>
          <w:szCs w:val="22"/>
        </w:rPr>
        <w:t>Generally, when a recipient makes a creditable acquisition, an input tax credit for the acquisition is not attributable to a tax period until they hold a tax invoice. A tax invoice is a document that meets the requirements in subsection 29-70(1)</w:t>
      </w:r>
      <w:r w:rsidR="006B3EB9" w:rsidRPr="00DA6F3E">
        <w:rPr>
          <w:rFonts w:ascii="Arial" w:hAnsi="Arial" w:cs="Arial"/>
          <w:color w:val="000000"/>
          <w:sz w:val="22"/>
          <w:szCs w:val="22"/>
        </w:rPr>
        <w:t xml:space="preserve"> of the Act</w:t>
      </w:r>
      <w:r w:rsidRPr="00DA6F3E">
        <w:rPr>
          <w:rFonts w:ascii="Arial" w:hAnsi="Arial" w:cs="Arial"/>
          <w:color w:val="000000"/>
          <w:sz w:val="22"/>
          <w:szCs w:val="22"/>
        </w:rPr>
        <w:t>.</w:t>
      </w:r>
    </w:p>
    <w:p w14:paraId="4BC796CD" w14:textId="77777777" w:rsidR="005A2952" w:rsidRDefault="007F71FC" w:rsidP="003F0F1B">
      <w:pPr>
        <w:numPr>
          <w:ilvl w:val="0"/>
          <w:numId w:val="48"/>
        </w:numPr>
        <w:spacing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DA6F3E">
        <w:rPr>
          <w:rFonts w:ascii="Arial" w:hAnsi="Arial" w:cs="Arial"/>
          <w:color w:val="000000"/>
          <w:sz w:val="22"/>
          <w:szCs w:val="22"/>
        </w:rPr>
        <w:t xml:space="preserve">In some cases, the </w:t>
      </w:r>
      <w:r w:rsidR="008215EA">
        <w:rPr>
          <w:rFonts w:ascii="Arial" w:hAnsi="Arial" w:cs="Arial"/>
          <w:color w:val="000000"/>
          <w:sz w:val="22"/>
          <w:szCs w:val="22"/>
        </w:rPr>
        <w:t xml:space="preserve">requirement </w:t>
      </w:r>
      <w:r w:rsidRPr="00DA6F3E">
        <w:rPr>
          <w:rFonts w:ascii="Arial" w:hAnsi="Arial" w:cs="Arial"/>
          <w:color w:val="000000"/>
          <w:sz w:val="22"/>
          <w:szCs w:val="22"/>
        </w:rPr>
        <w:t xml:space="preserve">for the recipient to hold a document that meets the requirements </w:t>
      </w:r>
      <w:r w:rsidR="006B3EB9" w:rsidRPr="00DA6F3E">
        <w:rPr>
          <w:rFonts w:ascii="Arial" w:hAnsi="Arial" w:cs="Arial"/>
          <w:color w:val="000000"/>
          <w:sz w:val="22"/>
          <w:szCs w:val="22"/>
        </w:rPr>
        <w:t xml:space="preserve">in </w:t>
      </w:r>
      <w:r w:rsidRPr="00DA6F3E">
        <w:rPr>
          <w:rFonts w:ascii="Arial" w:hAnsi="Arial" w:cs="Arial"/>
          <w:color w:val="000000"/>
          <w:sz w:val="22"/>
          <w:szCs w:val="22"/>
        </w:rPr>
        <w:t>subsection 29-70(1)</w:t>
      </w:r>
      <w:r w:rsidR="006B3EB9" w:rsidRPr="00DA6F3E">
        <w:rPr>
          <w:rFonts w:ascii="Arial" w:hAnsi="Arial" w:cs="Arial"/>
          <w:color w:val="000000"/>
          <w:sz w:val="22"/>
          <w:szCs w:val="22"/>
        </w:rPr>
        <w:t xml:space="preserve"> of the Act</w:t>
      </w:r>
      <w:r w:rsidRPr="00DA6F3E">
        <w:rPr>
          <w:rFonts w:ascii="Arial" w:hAnsi="Arial" w:cs="Arial"/>
          <w:color w:val="000000"/>
          <w:sz w:val="22"/>
          <w:szCs w:val="22"/>
        </w:rPr>
        <w:t xml:space="preserve"> may impose a disproportionate burden or other commercial difficulties on a supplier or recipient, particularly if the document that they hold has most of the required features of a tax invoice.</w:t>
      </w:r>
    </w:p>
    <w:p w14:paraId="34C0E219" w14:textId="77777777" w:rsidR="005A2952" w:rsidRDefault="00FB0825" w:rsidP="003F0F1B">
      <w:pPr>
        <w:numPr>
          <w:ilvl w:val="0"/>
          <w:numId w:val="48"/>
        </w:numPr>
        <w:spacing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DA6F3E">
        <w:rPr>
          <w:rFonts w:ascii="Arial" w:hAnsi="Arial" w:cs="Arial"/>
          <w:color w:val="000000"/>
          <w:sz w:val="22"/>
          <w:szCs w:val="22"/>
        </w:rPr>
        <w:t xml:space="preserve">When a recipient purchases a motor vehicle from a </w:t>
      </w:r>
      <w:r w:rsidR="007F71FC" w:rsidRPr="00DA6F3E">
        <w:rPr>
          <w:rFonts w:ascii="Arial" w:hAnsi="Arial" w:cs="Arial"/>
          <w:color w:val="000000"/>
          <w:sz w:val="22"/>
          <w:szCs w:val="22"/>
        </w:rPr>
        <w:t>motor vehicle dealer</w:t>
      </w:r>
      <w:r w:rsidR="00636430">
        <w:rPr>
          <w:rFonts w:ascii="Arial" w:hAnsi="Arial" w:cs="Arial"/>
          <w:color w:val="000000"/>
          <w:sz w:val="22"/>
          <w:szCs w:val="22"/>
        </w:rPr>
        <w:t>,</w:t>
      </w:r>
      <w:r w:rsidR="007F71FC" w:rsidRPr="00DA6F3E">
        <w:rPr>
          <w:rFonts w:ascii="Arial" w:hAnsi="Arial" w:cs="Arial"/>
          <w:color w:val="000000"/>
          <w:sz w:val="22"/>
          <w:szCs w:val="22"/>
        </w:rPr>
        <w:t xml:space="preserve"> </w:t>
      </w:r>
      <w:r w:rsidRPr="00DA6F3E">
        <w:rPr>
          <w:rFonts w:ascii="Arial" w:hAnsi="Arial" w:cs="Arial"/>
          <w:color w:val="000000"/>
          <w:sz w:val="22"/>
          <w:szCs w:val="22"/>
        </w:rPr>
        <w:t>the document that the recipient receives for that supply</w:t>
      </w:r>
      <w:r w:rsidR="007F71FC" w:rsidRPr="00DA6F3E">
        <w:rPr>
          <w:rFonts w:ascii="Arial" w:hAnsi="Arial" w:cs="Arial"/>
          <w:color w:val="000000"/>
          <w:sz w:val="22"/>
          <w:szCs w:val="22"/>
        </w:rPr>
        <w:t xml:space="preserve"> only set</w:t>
      </w:r>
      <w:r w:rsidRPr="00DA6F3E">
        <w:rPr>
          <w:rFonts w:ascii="Arial" w:hAnsi="Arial" w:cs="Arial"/>
          <w:color w:val="000000"/>
          <w:sz w:val="22"/>
          <w:szCs w:val="22"/>
        </w:rPr>
        <w:t>s</w:t>
      </w:r>
      <w:r w:rsidR="007F71FC" w:rsidRPr="00DA6F3E">
        <w:rPr>
          <w:rFonts w:ascii="Arial" w:hAnsi="Arial" w:cs="Arial"/>
          <w:color w:val="000000"/>
          <w:sz w:val="22"/>
          <w:szCs w:val="22"/>
        </w:rPr>
        <w:t xml:space="preserve"> out t</w:t>
      </w:r>
      <w:r w:rsidR="007F71FC" w:rsidRPr="006A0AD4">
        <w:rPr>
          <w:rFonts w:ascii="Arial" w:hAnsi="Arial" w:cs="Arial"/>
          <w:color w:val="000000"/>
          <w:sz w:val="22"/>
          <w:szCs w:val="22"/>
        </w:rPr>
        <w:t xml:space="preserve">he consideration </w:t>
      </w:r>
      <w:r w:rsidR="0068121A" w:rsidRPr="006A0AD4">
        <w:rPr>
          <w:rFonts w:ascii="Arial" w:hAnsi="Arial" w:cs="Arial"/>
          <w:color w:val="000000"/>
          <w:sz w:val="22"/>
          <w:szCs w:val="22"/>
        </w:rPr>
        <w:t xml:space="preserve">payable </w:t>
      </w:r>
      <w:r w:rsidR="007F71FC" w:rsidRPr="006A0AD4">
        <w:rPr>
          <w:rFonts w:ascii="Arial" w:hAnsi="Arial" w:cs="Arial"/>
          <w:color w:val="000000"/>
          <w:sz w:val="22"/>
          <w:szCs w:val="22"/>
        </w:rPr>
        <w:t>by the recipient and the amount of GST payable in relation to that consideration</w:t>
      </w:r>
      <w:r w:rsidRPr="006A0AD4">
        <w:rPr>
          <w:rFonts w:ascii="Arial" w:hAnsi="Arial" w:cs="Arial"/>
          <w:color w:val="000000"/>
          <w:sz w:val="22"/>
          <w:szCs w:val="22"/>
        </w:rPr>
        <w:t xml:space="preserve">. </w:t>
      </w:r>
      <w:r w:rsidR="002A2321" w:rsidRPr="006A0AD4">
        <w:rPr>
          <w:rFonts w:ascii="Arial" w:hAnsi="Arial" w:cs="Arial"/>
          <w:color w:val="000000"/>
          <w:sz w:val="22"/>
          <w:szCs w:val="22"/>
        </w:rPr>
        <w:t>I</w:t>
      </w:r>
      <w:r w:rsidRPr="006A0AD4">
        <w:rPr>
          <w:rFonts w:ascii="Arial" w:hAnsi="Arial" w:cs="Arial"/>
          <w:color w:val="000000"/>
          <w:sz w:val="22"/>
          <w:szCs w:val="22"/>
        </w:rPr>
        <w:t>n certain scenarios</w:t>
      </w:r>
      <w:r w:rsidR="00EA50BA" w:rsidRPr="006A0AD4">
        <w:rPr>
          <w:rFonts w:ascii="Arial" w:hAnsi="Arial" w:cs="Arial"/>
          <w:color w:val="000000"/>
          <w:sz w:val="22"/>
          <w:szCs w:val="22"/>
        </w:rPr>
        <w:t>,</w:t>
      </w:r>
      <w:r w:rsidRPr="006A0AD4">
        <w:rPr>
          <w:rFonts w:ascii="Arial" w:hAnsi="Arial" w:cs="Arial"/>
          <w:color w:val="000000"/>
          <w:sz w:val="22"/>
          <w:szCs w:val="22"/>
        </w:rPr>
        <w:t xml:space="preserve"> </w:t>
      </w:r>
      <w:r w:rsidR="002A2321" w:rsidRPr="006A0AD4">
        <w:rPr>
          <w:rFonts w:ascii="Arial" w:hAnsi="Arial" w:cs="Arial"/>
          <w:color w:val="000000"/>
          <w:sz w:val="22"/>
          <w:szCs w:val="22"/>
        </w:rPr>
        <w:t xml:space="preserve">a </w:t>
      </w:r>
      <w:r w:rsidRPr="006A0AD4">
        <w:rPr>
          <w:rFonts w:ascii="Arial" w:hAnsi="Arial" w:cs="Arial"/>
          <w:color w:val="000000"/>
          <w:sz w:val="22"/>
          <w:szCs w:val="22"/>
        </w:rPr>
        <w:t xml:space="preserve">motor vehicle dealer </w:t>
      </w:r>
      <w:r w:rsidR="002A2321" w:rsidRPr="006A0AD4">
        <w:rPr>
          <w:rFonts w:ascii="Arial" w:hAnsi="Arial" w:cs="Arial"/>
          <w:color w:val="000000"/>
          <w:sz w:val="22"/>
          <w:szCs w:val="22"/>
        </w:rPr>
        <w:t xml:space="preserve">may </w:t>
      </w:r>
      <w:r w:rsidRPr="006A0AD4">
        <w:rPr>
          <w:rFonts w:ascii="Arial" w:hAnsi="Arial" w:cs="Arial"/>
          <w:color w:val="000000"/>
          <w:sz w:val="22"/>
          <w:szCs w:val="22"/>
        </w:rPr>
        <w:t>receive a motor vehicle incentive payment from the manufacturer</w:t>
      </w:r>
      <w:r w:rsidR="00FE07F0" w:rsidRPr="006A0AD4">
        <w:rPr>
          <w:rFonts w:ascii="Arial" w:hAnsi="Arial" w:cs="Arial"/>
          <w:color w:val="000000"/>
          <w:sz w:val="22"/>
          <w:szCs w:val="22"/>
        </w:rPr>
        <w:t>, distributor, or importer</w:t>
      </w:r>
      <w:r w:rsidRPr="006A0AD4">
        <w:rPr>
          <w:rFonts w:ascii="Arial" w:hAnsi="Arial" w:cs="Arial"/>
          <w:color w:val="000000"/>
          <w:sz w:val="22"/>
          <w:szCs w:val="22"/>
        </w:rPr>
        <w:t xml:space="preserve"> for th</w:t>
      </w:r>
      <w:r w:rsidR="002A2321" w:rsidRPr="006A0AD4">
        <w:rPr>
          <w:rFonts w:ascii="Arial" w:hAnsi="Arial" w:cs="Arial"/>
          <w:color w:val="000000"/>
          <w:sz w:val="22"/>
          <w:szCs w:val="22"/>
        </w:rPr>
        <w:t>e</w:t>
      </w:r>
      <w:r w:rsidRPr="006A0AD4">
        <w:rPr>
          <w:rFonts w:ascii="Arial" w:hAnsi="Arial" w:cs="Arial"/>
          <w:color w:val="000000"/>
          <w:sz w:val="22"/>
          <w:szCs w:val="22"/>
        </w:rPr>
        <w:t xml:space="preserve"> </w:t>
      </w:r>
      <w:r w:rsidR="002A2321" w:rsidRPr="006A0AD4">
        <w:rPr>
          <w:rFonts w:ascii="Arial" w:hAnsi="Arial" w:cs="Arial"/>
          <w:color w:val="000000"/>
          <w:sz w:val="22"/>
          <w:szCs w:val="22"/>
        </w:rPr>
        <w:t>sale (</w:t>
      </w:r>
      <w:r w:rsidRPr="006A0AD4">
        <w:rPr>
          <w:rFonts w:ascii="Arial" w:hAnsi="Arial" w:cs="Arial"/>
          <w:color w:val="000000"/>
          <w:sz w:val="22"/>
          <w:szCs w:val="22"/>
        </w:rPr>
        <w:t>supply</w:t>
      </w:r>
      <w:r w:rsidR="002A2321" w:rsidRPr="006A0AD4">
        <w:rPr>
          <w:rFonts w:ascii="Arial" w:hAnsi="Arial" w:cs="Arial"/>
          <w:color w:val="000000"/>
          <w:sz w:val="22"/>
          <w:szCs w:val="22"/>
        </w:rPr>
        <w:t>) of a motor vehicle</w:t>
      </w:r>
      <w:r w:rsidRPr="006A0AD4">
        <w:rPr>
          <w:rFonts w:ascii="Arial" w:hAnsi="Arial" w:cs="Arial"/>
          <w:color w:val="000000"/>
          <w:sz w:val="22"/>
          <w:szCs w:val="22"/>
        </w:rPr>
        <w:t xml:space="preserve">. Certain motor vehicle incentive payments, for example fleet rebates and run-out model support, are </w:t>
      </w:r>
      <w:r w:rsidR="000C3CF1" w:rsidRPr="006A0AD4">
        <w:rPr>
          <w:rFonts w:ascii="Arial" w:hAnsi="Arial" w:cs="Arial"/>
          <w:color w:val="000000"/>
          <w:sz w:val="22"/>
          <w:szCs w:val="22"/>
        </w:rPr>
        <w:t>third-</w:t>
      </w:r>
      <w:r w:rsidRPr="006A0AD4">
        <w:rPr>
          <w:rFonts w:ascii="Arial" w:hAnsi="Arial" w:cs="Arial"/>
          <w:color w:val="000000"/>
          <w:sz w:val="22"/>
          <w:szCs w:val="22"/>
        </w:rPr>
        <w:t xml:space="preserve">party consideration provided by the manufacturer to the motor vehicle dealer for the supply of the motor vehicle to the recipient. These </w:t>
      </w:r>
      <w:r w:rsidR="00785FCE" w:rsidRPr="006A0AD4">
        <w:rPr>
          <w:rFonts w:ascii="Arial" w:hAnsi="Arial" w:cs="Arial"/>
          <w:color w:val="000000"/>
          <w:sz w:val="22"/>
          <w:szCs w:val="22"/>
        </w:rPr>
        <w:t xml:space="preserve">incentive </w:t>
      </w:r>
      <w:r w:rsidRPr="006A0AD4">
        <w:rPr>
          <w:rFonts w:ascii="Arial" w:hAnsi="Arial" w:cs="Arial"/>
          <w:color w:val="000000"/>
          <w:sz w:val="22"/>
          <w:szCs w:val="22"/>
        </w:rPr>
        <w:t>payments</w:t>
      </w:r>
      <w:r w:rsidR="006B3EB9" w:rsidRPr="006A0AD4">
        <w:rPr>
          <w:rFonts w:ascii="Arial" w:hAnsi="Arial" w:cs="Arial"/>
          <w:color w:val="000000"/>
          <w:sz w:val="22"/>
          <w:szCs w:val="22"/>
        </w:rPr>
        <w:t xml:space="preserve"> </w:t>
      </w:r>
      <w:r w:rsidRPr="006A0AD4">
        <w:rPr>
          <w:rFonts w:ascii="Arial" w:hAnsi="Arial" w:cs="Arial"/>
          <w:color w:val="000000"/>
          <w:sz w:val="22"/>
          <w:szCs w:val="22"/>
        </w:rPr>
        <w:t xml:space="preserve">form part the </w:t>
      </w:r>
      <w:r w:rsidR="0011686F" w:rsidRPr="006A0AD4">
        <w:rPr>
          <w:rFonts w:ascii="Arial" w:hAnsi="Arial" w:cs="Arial"/>
          <w:color w:val="000000"/>
          <w:sz w:val="22"/>
          <w:szCs w:val="22"/>
        </w:rPr>
        <w:t>consideration for</w:t>
      </w:r>
      <w:r w:rsidR="00FD5BB1" w:rsidRPr="006A0AD4">
        <w:rPr>
          <w:rFonts w:ascii="Arial" w:hAnsi="Arial" w:cs="Arial"/>
          <w:color w:val="000000"/>
          <w:sz w:val="22"/>
          <w:szCs w:val="22"/>
        </w:rPr>
        <w:t xml:space="preserve"> </w:t>
      </w:r>
      <w:r w:rsidR="0011686F" w:rsidRPr="006A0AD4">
        <w:rPr>
          <w:rFonts w:ascii="Arial" w:hAnsi="Arial" w:cs="Arial"/>
          <w:color w:val="000000"/>
          <w:sz w:val="22"/>
          <w:szCs w:val="22"/>
        </w:rPr>
        <w:t>the</w:t>
      </w:r>
      <w:r w:rsidRPr="006A0AD4">
        <w:rPr>
          <w:rFonts w:ascii="Arial" w:hAnsi="Arial" w:cs="Arial"/>
          <w:color w:val="000000"/>
          <w:sz w:val="22"/>
          <w:szCs w:val="22"/>
        </w:rPr>
        <w:t xml:space="preserve"> supply of a motor vehicle.</w:t>
      </w:r>
    </w:p>
    <w:p w14:paraId="64ACC071" w14:textId="42F10E5D" w:rsidR="007F71FC" w:rsidRDefault="007F71FC" w:rsidP="003F0F1B">
      <w:pPr>
        <w:numPr>
          <w:ilvl w:val="0"/>
          <w:numId w:val="48"/>
        </w:numPr>
        <w:spacing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6A0AD4">
        <w:rPr>
          <w:rFonts w:ascii="Arial" w:hAnsi="Arial" w:cs="Arial"/>
          <w:color w:val="000000"/>
          <w:sz w:val="22"/>
          <w:szCs w:val="22"/>
        </w:rPr>
        <w:t>The recipient generally will</w:t>
      </w:r>
      <w:r w:rsidR="00FB0825" w:rsidRPr="006A0AD4">
        <w:rPr>
          <w:rFonts w:ascii="Arial" w:hAnsi="Arial" w:cs="Arial"/>
          <w:color w:val="000000"/>
          <w:sz w:val="22"/>
          <w:szCs w:val="22"/>
        </w:rPr>
        <w:t xml:space="preserve"> </w:t>
      </w:r>
      <w:r w:rsidRPr="006A0AD4">
        <w:rPr>
          <w:rFonts w:ascii="Arial" w:hAnsi="Arial" w:cs="Arial"/>
          <w:color w:val="000000"/>
          <w:sz w:val="22"/>
          <w:szCs w:val="22"/>
        </w:rPr>
        <w:t xml:space="preserve">not know that such </w:t>
      </w:r>
      <w:r w:rsidR="00027D34" w:rsidRPr="006A0AD4">
        <w:rPr>
          <w:rFonts w:ascii="Arial" w:hAnsi="Arial" w:cs="Arial"/>
          <w:color w:val="000000"/>
          <w:sz w:val="22"/>
          <w:szCs w:val="22"/>
        </w:rPr>
        <w:t>third-party</w:t>
      </w:r>
      <w:r w:rsidRPr="006A0AD4">
        <w:rPr>
          <w:rFonts w:ascii="Arial" w:hAnsi="Arial" w:cs="Arial"/>
          <w:color w:val="000000"/>
          <w:sz w:val="22"/>
          <w:szCs w:val="22"/>
        </w:rPr>
        <w:t xml:space="preserve"> consideration has been provided by the manufacturer to the motor vehicle dealer</w:t>
      </w:r>
      <w:r w:rsidR="008A2164" w:rsidRPr="006A0AD4">
        <w:rPr>
          <w:rFonts w:ascii="Arial" w:hAnsi="Arial" w:cs="Arial"/>
          <w:color w:val="000000"/>
          <w:sz w:val="22"/>
          <w:szCs w:val="22"/>
        </w:rPr>
        <w:t>, because this information is commercially sensitive</w:t>
      </w:r>
      <w:r w:rsidRPr="006A0AD4">
        <w:rPr>
          <w:rFonts w:ascii="Arial" w:hAnsi="Arial" w:cs="Arial"/>
          <w:color w:val="000000"/>
          <w:sz w:val="22"/>
          <w:szCs w:val="22"/>
        </w:rPr>
        <w:t>. Therefore, the recipient generally will not know that the document they hold does not m</w:t>
      </w:r>
      <w:r w:rsidRPr="00DA6F3E">
        <w:rPr>
          <w:rFonts w:ascii="Arial" w:hAnsi="Arial" w:cs="Arial"/>
          <w:color w:val="000000"/>
          <w:sz w:val="22"/>
          <w:szCs w:val="22"/>
        </w:rPr>
        <w:t xml:space="preserve">eet the requirements </w:t>
      </w:r>
      <w:r w:rsidR="00FB0825" w:rsidRPr="00DA6F3E">
        <w:rPr>
          <w:rFonts w:ascii="Arial" w:hAnsi="Arial" w:cs="Arial"/>
          <w:color w:val="000000"/>
          <w:sz w:val="22"/>
          <w:szCs w:val="22"/>
        </w:rPr>
        <w:t>in subparagraphs 29</w:t>
      </w:r>
      <w:r w:rsidR="009B70CA">
        <w:rPr>
          <w:rFonts w:ascii="Arial" w:hAnsi="Arial" w:cs="Arial"/>
          <w:color w:val="000000"/>
          <w:sz w:val="22"/>
          <w:szCs w:val="22"/>
        </w:rPr>
        <w:noBreakHyphen/>
      </w:r>
      <w:r w:rsidR="00FB0825" w:rsidRPr="00DA6F3E">
        <w:rPr>
          <w:rFonts w:ascii="Arial" w:hAnsi="Arial" w:cs="Arial"/>
          <w:color w:val="000000"/>
          <w:sz w:val="22"/>
          <w:szCs w:val="22"/>
        </w:rPr>
        <w:t>70(1)(c)(iii) and 29</w:t>
      </w:r>
      <w:r w:rsidR="00636430">
        <w:rPr>
          <w:rFonts w:ascii="Arial" w:hAnsi="Arial" w:cs="Arial"/>
          <w:color w:val="000000"/>
          <w:sz w:val="22"/>
          <w:szCs w:val="22"/>
        </w:rPr>
        <w:noBreakHyphen/>
      </w:r>
      <w:r w:rsidR="00FB0825" w:rsidRPr="00DA6F3E">
        <w:rPr>
          <w:rFonts w:ascii="Arial" w:hAnsi="Arial" w:cs="Arial"/>
          <w:color w:val="000000"/>
          <w:sz w:val="22"/>
          <w:szCs w:val="22"/>
        </w:rPr>
        <w:t xml:space="preserve">70(1)(c)(vi) </w:t>
      </w:r>
      <w:r w:rsidR="006B3EB9" w:rsidRPr="00DA6F3E">
        <w:rPr>
          <w:rFonts w:ascii="Arial" w:hAnsi="Arial" w:cs="Arial"/>
          <w:color w:val="000000"/>
          <w:sz w:val="22"/>
          <w:szCs w:val="22"/>
        </w:rPr>
        <w:t xml:space="preserve">of the Act </w:t>
      </w:r>
      <w:r w:rsidR="00FB0825" w:rsidRPr="00DA6F3E">
        <w:rPr>
          <w:rFonts w:ascii="Arial" w:hAnsi="Arial" w:cs="Arial"/>
          <w:color w:val="000000"/>
          <w:sz w:val="22"/>
          <w:szCs w:val="22"/>
        </w:rPr>
        <w:t>and that the document is not a valid</w:t>
      </w:r>
      <w:r w:rsidRPr="00DA6F3E">
        <w:rPr>
          <w:rFonts w:ascii="Arial" w:hAnsi="Arial" w:cs="Arial"/>
          <w:color w:val="000000"/>
          <w:sz w:val="22"/>
          <w:szCs w:val="22"/>
        </w:rPr>
        <w:t xml:space="preserve"> tax invoice.</w:t>
      </w:r>
    </w:p>
    <w:p w14:paraId="55D0E7E4" w14:textId="1E3631ED" w:rsidR="005A2952" w:rsidRDefault="003D4C0C" w:rsidP="003F0F1B">
      <w:pPr>
        <w:numPr>
          <w:ilvl w:val="0"/>
          <w:numId w:val="48"/>
        </w:numPr>
        <w:spacing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This instrument </w:t>
      </w:r>
      <w:r w:rsidR="00D81B7A">
        <w:rPr>
          <w:rFonts w:ascii="Arial" w:hAnsi="Arial" w:cs="Arial"/>
          <w:color w:val="000000"/>
          <w:sz w:val="22"/>
          <w:szCs w:val="22"/>
        </w:rPr>
        <w:t>will</w:t>
      </w:r>
      <w:r w:rsidR="00785FC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allow</w:t>
      </w:r>
      <w:r w:rsidR="00E95F8A">
        <w:rPr>
          <w:rFonts w:ascii="Arial" w:hAnsi="Arial" w:cs="Arial"/>
          <w:color w:val="000000"/>
          <w:sz w:val="22"/>
          <w:szCs w:val="22"/>
        </w:rPr>
        <w:t xml:space="preserve"> 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95F8A" w:rsidRPr="00E95F8A">
        <w:rPr>
          <w:rFonts w:ascii="Arial" w:hAnsi="Arial" w:cs="Arial"/>
          <w:color w:val="000000"/>
          <w:sz w:val="22"/>
          <w:szCs w:val="22"/>
        </w:rPr>
        <w:t xml:space="preserve">motor vehicle dealer to issue </w:t>
      </w:r>
      <w:r w:rsidR="00E95F8A">
        <w:rPr>
          <w:rFonts w:ascii="Arial" w:hAnsi="Arial" w:cs="Arial"/>
          <w:color w:val="000000"/>
          <w:sz w:val="22"/>
          <w:szCs w:val="22"/>
        </w:rPr>
        <w:t xml:space="preserve">a </w:t>
      </w:r>
      <w:r w:rsidR="00E95F8A" w:rsidRPr="00E95F8A">
        <w:rPr>
          <w:rFonts w:ascii="Arial" w:hAnsi="Arial" w:cs="Arial"/>
          <w:color w:val="000000"/>
          <w:sz w:val="22"/>
          <w:szCs w:val="22"/>
        </w:rPr>
        <w:t xml:space="preserve">document to </w:t>
      </w:r>
      <w:r w:rsidR="00E95F8A">
        <w:rPr>
          <w:rFonts w:ascii="Arial" w:hAnsi="Arial" w:cs="Arial"/>
          <w:color w:val="000000"/>
          <w:sz w:val="22"/>
          <w:szCs w:val="22"/>
        </w:rPr>
        <w:t>the recipient of the supply of a motor vehicle</w:t>
      </w:r>
      <w:r w:rsidR="00E95F8A" w:rsidRPr="00E95F8A">
        <w:rPr>
          <w:rFonts w:ascii="Arial" w:hAnsi="Arial" w:cs="Arial"/>
          <w:color w:val="000000"/>
          <w:sz w:val="22"/>
          <w:szCs w:val="22"/>
        </w:rPr>
        <w:t xml:space="preserve"> that just shows the price (including relevant GST) th</w:t>
      </w:r>
      <w:r w:rsidR="00E95F8A">
        <w:rPr>
          <w:rFonts w:ascii="Arial" w:hAnsi="Arial" w:cs="Arial"/>
          <w:color w:val="000000"/>
          <w:sz w:val="22"/>
          <w:szCs w:val="22"/>
        </w:rPr>
        <w:t>ey</w:t>
      </w:r>
      <w:r w:rsidR="00E95F8A" w:rsidRPr="00E95F8A">
        <w:rPr>
          <w:rFonts w:ascii="Arial" w:hAnsi="Arial" w:cs="Arial"/>
          <w:color w:val="000000"/>
          <w:sz w:val="22"/>
          <w:szCs w:val="22"/>
        </w:rPr>
        <w:t xml:space="preserve"> paid without needing to reveal commercially sensitive information </w:t>
      </w:r>
      <w:r w:rsidR="004E1CC3">
        <w:rPr>
          <w:rFonts w:ascii="Arial" w:hAnsi="Arial" w:cs="Arial"/>
          <w:color w:val="000000"/>
          <w:sz w:val="22"/>
          <w:szCs w:val="22"/>
        </w:rPr>
        <w:t>about</w:t>
      </w:r>
      <w:r w:rsidR="00E95F8A" w:rsidRPr="00E95F8A">
        <w:rPr>
          <w:rFonts w:ascii="Arial" w:hAnsi="Arial" w:cs="Arial"/>
          <w:color w:val="000000"/>
          <w:sz w:val="22"/>
          <w:szCs w:val="22"/>
        </w:rPr>
        <w:t xml:space="preserve"> </w:t>
      </w:r>
      <w:r w:rsidR="004E1CC3">
        <w:rPr>
          <w:rFonts w:ascii="Arial" w:hAnsi="Arial" w:cs="Arial"/>
          <w:color w:val="000000"/>
          <w:sz w:val="22"/>
          <w:szCs w:val="22"/>
        </w:rPr>
        <w:t>any</w:t>
      </w:r>
      <w:r w:rsidR="00E95F8A" w:rsidRPr="00E95F8A">
        <w:rPr>
          <w:rFonts w:ascii="Arial" w:hAnsi="Arial" w:cs="Arial"/>
          <w:color w:val="000000"/>
          <w:sz w:val="22"/>
          <w:szCs w:val="22"/>
        </w:rPr>
        <w:t xml:space="preserve"> third</w:t>
      </w:r>
      <w:r w:rsidR="004E1CC3">
        <w:rPr>
          <w:rFonts w:ascii="Arial" w:hAnsi="Arial" w:cs="Arial"/>
          <w:color w:val="000000"/>
          <w:sz w:val="22"/>
          <w:szCs w:val="22"/>
        </w:rPr>
        <w:t>-</w:t>
      </w:r>
      <w:r w:rsidR="00E95F8A" w:rsidRPr="00E95F8A">
        <w:rPr>
          <w:rFonts w:ascii="Arial" w:hAnsi="Arial" w:cs="Arial"/>
          <w:color w:val="000000"/>
          <w:sz w:val="22"/>
          <w:szCs w:val="22"/>
        </w:rPr>
        <w:t>party consideration in the form of an incentive payment</w:t>
      </w:r>
      <w:r w:rsidR="00E95F8A">
        <w:rPr>
          <w:rFonts w:ascii="Arial" w:hAnsi="Arial" w:cs="Arial"/>
          <w:color w:val="000000"/>
          <w:sz w:val="22"/>
          <w:szCs w:val="22"/>
        </w:rPr>
        <w:t xml:space="preserve">. Furthermore, </w:t>
      </w:r>
      <w:r>
        <w:rPr>
          <w:rFonts w:ascii="Arial" w:hAnsi="Arial" w:cs="Arial"/>
          <w:color w:val="000000"/>
          <w:sz w:val="22"/>
          <w:szCs w:val="22"/>
        </w:rPr>
        <w:t xml:space="preserve">the recipient </w:t>
      </w:r>
      <w:r w:rsidR="00E95F8A">
        <w:rPr>
          <w:rFonts w:ascii="Arial" w:hAnsi="Arial" w:cs="Arial"/>
          <w:color w:val="000000"/>
          <w:sz w:val="22"/>
          <w:szCs w:val="22"/>
        </w:rPr>
        <w:t>will be allowed to</w:t>
      </w:r>
      <w:r>
        <w:rPr>
          <w:rFonts w:ascii="Arial" w:hAnsi="Arial" w:cs="Arial"/>
          <w:color w:val="000000"/>
          <w:sz w:val="22"/>
          <w:szCs w:val="22"/>
        </w:rPr>
        <w:t xml:space="preserve"> claim input tax credits relating to the amount they pa</w:t>
      </w:r>
      <w:r w:rsidR="000F7CCF">
        <w:rPr>
          <w:rFonts w:ascii="Arial" w:hAnsi="Arial" w:cs="Arial"/>
          <w:color w:val="000000"/>
          <w:sz w:val="22"/>
          <w:szCs w:val="22"/>
        </w:rPr>
        <w:t>id</w:t>
      </w:r>
      <w:r>
        <w:rPr>
          <w:rFonts w:ascii="Arial" w:hAnsi="Arial" w:cs="Arial"/>
          <w:color w:val="000000"/>
          <w:sz w:val="22"/>
          <w:szCs w:val="22"/>
        </w:rPr>
        <w:t xml:space="preserve"> the motor vehicle dealer where the</w:t>
      </w:r>
      <w:r w:rsidR="00785FCE">
        <w:rPr>
          <w:rFonts w:ascii="Arial" w:hAnsi="Arial" w:cs="Arial"/>
          <w:color w:val="000000"/>
          <w:sz w:val="22"/>
          <w:szCs w:val="22"/>
        </w:rPr>
        <w:t>y</w:t>
      </w:r>
      <w:r>
        <w:rPr>
          <w:rFonts w:ascii="Arial" w:hAnsi="Arial" w:cs="Arial"/>
          <w:color w:val="000000"/>
          <w:sz w:val="22"/>
          <w:szCs w:val="22"/>
        </w:rPr>
        <w:t xml:space="preserve"> hold a document that meets most of the requirements for being a tax invoice other than not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taking into account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the incentive payment the dealer receives.</w:t>
      </w:r>
      <w:bookmarkStart w:id="1" w:name="_Hlk175055192"/>
    </w:p>
    <w:bookmarkEnd w:id="1"/>
    <w:p w14:paraId="689C4C36" w14:textId="6194A197" w:rsidR="000F7CCF" w:rsidRDefault="00894266" w:rsidP="008532AC">
      <w:pPr>
        <w:numPr>
          <w:ilvl w:val="0"/>
          <w:numId w:val="48"/>
        </w:numPr>
        <w:spacing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894266">
        <w:rPr>
          <w:rFonts w:ascii="Arial" w:hAnsi="Arial" w:cs="Arial"/>
          <w:color w:val="000000"/>
          <w:sz w:val="22"/>
          <w:szCs w:val="22"/>
        </w:rPr>
        <w:t xml:space="preserve">This instrument </w:t>
      </w:r>
      <w:r>
        <w:rPr>
          <w:rFonts w:ascii="Arial" w:hAnsi="Arial" w:cs="Arial"/>
          <w:color w:val="000000"/>
          <w:sz w:val="22"/>
          <w:szCs w:val="22"/>
        </w:rPr>
        <w:t>repeal</w:t>
      </w:r>
      <w:r w:rsidR="00FE016E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 xml:space="preserve"> and replace</w:t>
      </w:r>
      <w:r w:rsidR="00FE016E">
        <w:rPr>
          <w:rFonts w:ascii="Arial" w:hAnsi="Arial" w:cs="Arial"/>
          <w:color w:val="000000"/>
          <w:sz w:val="22"/>
          <w:szCs w:val="22"/>
        </w:rPr>
        <w:t>s</w:t>
      </w:r>
      <w:r w:rsidR="00605FCC">
        <w:rPr>
          <w:rFonts w:ascii="Arial" w:hAnsi="Arial" w:cs="Arial"/>
          <w:color w:val="000000"/>
          <w:sz w:val="22"/>
          <w:szCs w:val="22"/>
        </w:rPr>
        <w:t xml:space="preserve"> the instrument titled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532AC">
        <w:rPr>
          <w:rFonts w:ascii="Arial" w:hAnsi="Arial" w:cs="Arial"/>
          <w:i/>
          <w:iCs/>
          <w:color w:val="000000"/>
          <w:sz w:val="22"/>
          <w:szCs w:val="22"/>
        </w:rPr>
        <w:t>A New Tax System (Goods and Services Tax) Waiver of Tax Invoice Requirement (Motor Vehicle Incentive Payment Made to Motor Vehicle Dealer) Legislative Instrument 2014</w:t>
      </w:r>
      <w:r w:rsidR="007E7148">
        <w:rPr>
          <w:rFonts w:ascii="Arial" w:hAnsi="Arial" w:cs="Arial"/>
          <w:color w:val="000000"/>
          <w:sz w:val="22"/>
          <w:szCs w:val="22"/>
        </w:rPr>
        <w:t xml:space="preserve">, </w:t>
      </w:r>
      <w:r w:rsidRPr="00894266">
        <w:rPr>
          <w:rFonts w:ascii="Arial" w:hAnsi="Arial" w:cs="Arial"/>
          <w:color w:val="000000"/>
          <w:sz w:val="22"/>
          <w:szCs w:val="22"/>
        </w:rPr>
        <w:t xml:space="preserve">which would </w:t>
      </w:r>
      <w:proofErr w:type="gramStart"/>
      <w:r w:rsidRPr="00894266">
        <w:rPr>
          <w:rFonts w:ascii="Arial" w:hAnsi="Arial" w:cs="Arial"/>
          <w:color w:val="000000"/>
          <w:sz w:val="22"/>
          <w:szCs w:val="22"/>
        </w:rPr>
        <w:t>otherwise</w:t>
      </w:r>
      <w:proofErr w:type="gramEnd"/>
      <w:r w:rsidRPr="00894266">
        <w:rPr>
          <w:rFonts w:ascii="Arial" w:hAnsi="Arial" w:cs="Arial"/>
          <w:color w:val="000000"/>
          <w:sz w:val="22"/>
          <w:szCs w:val="22"/>
        </w:rPr>
        <w:t xml:space="preserve"> sunset on 1 October 2024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E80822">
        <w:rPr>
          <w:rFonts w:ascii="Arial" w:hAnsi="Arial" w:cs="Arial"/>
          <w:color w:val="000000"/>
          <w:sz w:val="22"/>
          <w:szCs w:val="22"/>
        </w:rPr>
        <w:t xml:space="preserve"> </w:t>
      </w:r>
      <w:r w:rsidR="007E7148">
        <w:rPr>
          <w:rFonts w:ascii="Arial" w:hAnsi="Arial" w:cs="Arial"/>
          <w:color w:val="000000"/>
          <w:sz w:val="22"/>
          <w:szCs w:val="22"/>
        </w:rPr>
        <w:t>Th</w:t>
      </w:r>
      <w:r w:rsidR="00B92B34">
        <w:rPr>
          <w:rFonts w:ascii="Arial" w:hAnsi="Arial" w:cs="Arial"/>
          <w:color w:val="000000"/>
          <w:sz w:val="22"/>
          <w:szCs w:val="22"/>
        </w:rPr>
        <w:t>e</w:t>
      </w:r>
      <w:r w:rsidR="007E7148">
        <w:rPr>
          <w:rFonts w:ascii="Arial" w:hAnsi="Arial" w:cs="Arial"/>
          <w:color w:val="000000"/>
          <w:sz w:val="22"/>
          <w:szCs w:val="22"/>
        </w:rPr>
        <w:t xml:space="preserve"> instrument</w:t>
      </w:r>
      <w:r w:rsidR="00E80822">
        <w:rPr>
          <w:rFonts w:ascii="Arial" w:hAnsi="Arial" w:cs="Arial"/>
          <w:color w:val="000000"/>
          <w:sz w:val="22"/>
          <w:szCs w:val="22"/>
        </w:rPr>
        <w:t xml:space="preserve"> has the same substantive effect as the </w:t>
      </w:r>
      <w:r w:rsidR="009A289B">
        <w:rPr>
          <w:rFonts w:ascii="Arial" w:hAnsi="Arial" w:cs="Arial"/>
          <w:color w:val="000000"/>
          <w:sz w:val="22"/>
          <w:szCs w:val="22"/>
        </w:rPr>
        <w:t>one</w:t>
      </w:r>
      <w:r w:rsidR="00E80822">
        <w:rPr>
          <w:rFonts w:ascii="Arial" w:hAnsi="Arial" w:cs="Arial"/>
          <w:color w:val="000000"/>
          <w:sz w:val="22"/>
          <w:szCs w:val="22"/>
        </w:rPr>
        <w:t xml:space="preserve"> it is replacing.</w:t>
      </w:r>
    </w:p>
    <w:p w14:paraId="0A103662" w14:textId="77777777" w:rsidR="00894266" w:rsidRPr="00DA6F3E" w:rsidRDefault="00894266" w:rsidP="00614990">
      <w:pPr>
        <w:spacing w:after="120"/>
        <w:rPr>
          <w:rFonts w:ascii="Arial" w:hAnsi="Arial" w:cs="Arial"/>
          <w:color w:val="000000"/>
          <w:sz w:val="22"/>
          <w:szCs w:val="22"/>
        </w:rPr>
      </w:pPr>
    </w:p>
    <w:p w14:paraId="36A3AEE8" w14:textId="77777777" w:rsidR="000F7CCF" w:rsidRPr="00FD0AF2" w:rsidRDefault="000F7CCF" w:rsidP="000F7CCF">
      <w:pPr>
        <w:pStyle w:val="Heading2"/>
      </w:pPr>
      <w:r w:rsidRPr="00FD0AF2">
        <w:lastRenderedPageBreak/>
        <w:t>Compliance cost assessment</w:t>
      </w:r>
    </w:p>
    <w:p w14:paraId="4079D086" w14:textId="2FC220C2" w:rsidR="000F7CCF" w:rsidRDefault="000F7CCF" w:rsidP="000F7CCF">
      <w:pPr>
        <w:numPr>
          <w:ilvl w:val="0"/>
          <w:numId w:val="48"/>
        </w:numPr>
        <w:spacing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2775CA">
        <w:rPr>
          <w:rFonts w:ascii="Arial" w:hAnsi="Arial" w:cs="Arial"/>
          <w:color w:val="000000"/>
          <w:sz w:val="22"/>
          <w:szCs w:val="22"/>
        </w:rPr>
        <w:t xml:space="preserve">Compliance cost impact: Minor – There will be no additional regulatory impacts as the instrument is minor and machinery in nature </w:t>
      </w:r>
      <w:r w:rsidRPr="00586D78">
        <w:rPr>
          <w:rFonts w:ascii="Arial" w:hAnsi="Arial" w:cs="Arial"/>
          <w:color w:val="000000" w:themeColor="text1"/>
          <w:sz w:val="22"/>
          <w:szCs w:val="22"/>
        </w:rPr>
        <w:t>(The Office of Impact Analysis reference: OIA24</w:t>
      </w:r>
      <w:r w:rsidRPr="002775CA">
        <w:rPr>
          <w:rFonts w:ascii="Arial" w:hAnsi="Arial" w:cs="Arial"/>
          <w:color w:val="000000"/>
          <w:sz w:val="22"/>
          <w:szCs w:val="22"/>
        </w:rPr>
        <w:t>-07513).</w:t>
      </w:r>
    </w:p>
    <w:p w14:paraId="02EDD974" w14:textId="4C5CF2EE" w:rsidR="004F4133" w:rsidRPr="004F4133" w:rsidRDefault="00E10B37" w:rsidP="006B3EB9">
      <w:pPr>
        <w:pStyle w:val="Heading2"/>
      </w:pPr>
      <w:r w:rsidRPr="00FD0AF2">
        <w:t>Consultation</w:t>
      </w:r>
    </w:p>
    <w:p w14:paraId="7DE00BBA" w14:textId="45921041" w:rsidR="006B3EB9" w:rsidRDefault="006B3EB9" w:rsidP="003F0F1B">
      <w:pPr>
        <w:numPr>
          <w:ilvl w:val="0"/>
          <w:numId w:val="48"/>
        </w:numPr>
        <w:spacing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3F0F1B">
        <w:rPr>
          <w:rFonts w:ascii="Arial" w:hAnsi="Arial" w:cs="Arial"/>
          <w:color w:val="000000"/>
          <w:sz w:val="22"/>
          <w:szCs w:val="22"/>
        </w:rPr>
        <w:t xml:space="preserve">Subsection 17(1) of the </w:t>
      </w:r>
      <w:r w:rsidRPr="003F0F1B">
        <w:rPr>
          <w:rFonts w:ascii="Arial" w:hAnsi="Arial" w:cs="Arial"/>
          <w:i/>
          <w:iCs/>
          <w:color w:val="000000"/>
          <w:sz w:val="22"/>
          <w:szCs w:val="22"/>
        </w:rPr>
        <w:t>Legislation Act 2003</w:t>
      </w:r>
      <w:r w:rsidRPr="003F0F1B">
        <w:rPr>
          <w:rFonts w:ascii="Arial" w:hAnsi="Arial" w:cs="Arial"/>
          <w:color w:val="000000"/>
          <w:sz w:val="22"/>
          <w:szCs w:val="22"/>
        </w:rPr>
        <w:t xml:space="preserve"> requires the Commissioner </w:t>
      </w:r>
      <w:r w:rsidR="00C029D3">
        <w:rPr>
          <w:rFonts w:ascii="Arial" w:hAnsi="Arial" w:cs="Arial"/>
          <w:color w:val="000000"/>
          <w:sz w:val="22"/>
          <w:szCs w:val="22"/>
        </w:rPr>
        <w:t xml:space="preserve">to be </w:t>
      </w:r>
      <w:r w:rsidRPr="003F0F1B">
        <w:rPr>
          <w:rFonts w:ascii="Arial" w:hAnsi="Arial" w:cs="Arial"/>
          <w:color w:val="000000"/>
          <w:sz w:val="22"/>
          <w:szCs w:val="22"/>
        </w:rPr>
        <w:t>satisfied that appropriate and reasonably practicable consultation has been undertaken before they make a</w:t>
      </w:r>
      <w:r w:rsidR="008E6DFF">
        <w:rPr>
          <w:rFonts w:ascii="Arial" w:hAnsi="Arial" w:cs="Arial"/>
          <w:color w:val="000000"/>
          <w:sz w:val="22"/>
          <w:szCs w:val="22"/>
        </w:rPr>
        <w:t>n instrument</w:t>
      </w:r>
      <w:r w:rsidRPr="003F0F1B">
        <w:rPr>
          <w:rFonts w:ascii="Arial" w:hAnsi="Arial" w:cs="Arial"/>
          <w:color w:val="000000"/>
          <w:sz w:val="22"/>
          <w:szCs w:val="22"/>
        </w:rPr>
        <w:t>.</w:t>
      </w:r>
    </w:p>
    <w:p w14:paraId="2D08BDEE" w14:textId="0C4D72D5" w:rsidR="002775CA" w:rsidRPr="0023338A" w:rsidRDefault="00A534B1" w:rsidP="002775CA">
      <w:pPr>
        <w:numPr>
          <w:ilvl w:val="0"/>
          <w:numId w:val="48"/>
        </w:numPr>
        <w:spacing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="002775CA" w:rsidRPr="0023338A">
        <w:rPr>
          <w:rFonts w:ascii="Arial" w:hAnsi="Arial" w:cs="Arial"/>
          <w:color w:val="000000"/>
          <w:sz w:val="22"/>
          <w:szCs w:val="22"/>
        </w:rPr>
        <w:t xml:space="preserve">ublic consultation was undertaken for a period of 4 weeks commencing on </w:t>
      </w:r>
      <w:r w:rsidR="002775CA">
        <w:rPr>
          <w:rFonts w:ascii="Arial" w:hAnsi="Arial" w:cs="Arial"/>
          <w:color w:val="000000"/>
          <w:sz w:val="22"/>
          <w:szCs w:val="22"/>
        </w:rPr>
        <w:t>9</w:t>
      </w:r>
      <w:r w:rsidR="002775CA" w:rsidRPr="0023338A">
        <w:rPr>
          <w:rFonts w:ascii="Arial" w:hAnsi="Arial" w:cs="Arial"/>
          <w:color w:val="000000"/>
          <w:sz w:val="22"/>
          <w:szCs w:val="22"/>
        </w:rPr>
        <w:t xml:space="preserve"> Ma</w:t>
      </w:r>
      <w:r w:rsidR="002775CA">
        <w:rPr>
          <w:rFonts w:ascii="Arial" w:hAnsi="Arial" w:cs="Arial"/>
          <w:color w:val="000000"/>
          <w:sz w:val="22"/>
          <w:szCs w:val="22"/>
        </w:rPr>
        <w:t>y</w:t>
      </w:r>
      <w:r w:rsidR="002775CA" w:rsidRPr="0023338A">
        <w:rPr>
          <w:rFonts w:ascii="Arial" w:hAnsi="Arial" w:cs="Arial"/>
          <w:color w:val="000000"/>
          <w:sz w:val="22"/>
          <w:szCs w:val="22"/>
        </w:rPr>
        <w:t xml:space="preserve"> 202</w:t>
      </w:r>
      <w:r w:rsidR="002775CA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on </w:t>
      </w:r>
      <w:r>
        <w:rPr>
          <w:rFonts w:ascii="Arial" w:hAnsi="Arial" w:cs="Arial"/>
          <w:color w:val="000000"/>
          <w:sz w:val="22"/>
          <w:szCs w:val="22"/>
        </w:rPr>
        <w:t xml:space="preserve">drafts of </w:t>
      </w:r>
      <w:r w:rsidRPr="002A3F92">
        <w:rPr>
          <w:rFonts w:ascii="Arial" w:hAnsi="Arial" w:cs="Arial"/>
          <w:color w:val="000000"/>
          <w:sz w:val="22"/>
          <w:szCs w:val="22"/>
        </w:rPr>
        <w:t>this instrument and explanatory statement</w:t>
      </w:r>
      <w:r w:rsidR="002775CA" w:rsidRPr="0023338A">
        <w:rPr>
          <w:rFonts w:ascii="Arial" w:hAnsi="Arial" w:cs="Arial"/>
          <w:color w:val="000000"/>
          <w:sz w:val="22"/>
          <w:szCs w:val="22"/>
        </w:rPr>
        <w:t>.</w:t>
      </w:r>
    </w:p>
    <w:p w14:paraId="6A80037F" w14:textId="77777777" w:rsidR="005A2952" w:rsidRDefault="002775CA" w:rsidP="002775CA">
      <w:pPr>
        <w:numPr>
          <w:ilvl w:val="0"/>
          <w:numId w:val="48"/>
        </w:numPr>
        <w:spacing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23338A">
        <w:rPr>
          <w:rFonts w:ascii="Arial" w:hAnsi="Arial" w:cs="Arial"/>
          <w:color w:val="000000"/>
          <w:sz w:val="22"/>
          <w:szCs w:val="22"/>
        </w:rPr>
        <w:t>The draft instrument and draft explanatory statement were published on the ATO Legal database</w:t>
      </w:r>
      <w:r w:rsidR="007C0D87">
        <w:rPr>
          <w:rFonts w:ascii="Arial" w:hAnsi="Arial" w:cs="Arial"/>
          <w:color w:val="000000"/>
          <w:sz w:val="22"/>
          <w:szCs w:val="22"/>
        </w:rPr>
        <w:t xml:space="preserve"> and p</w:t>
      </w:r>
      <w:r w:rsidR="007C0D87" w:rsidRPr="002A3F92">
        <w:rPr>
          <w:rFonts w:ascii="Arial" w:hAnsi="Arial" w:cs="Arial"/>
          <w:color w:val="000000"/>
          <w:sz w:val="22"/>
          <w:szCs w:val="22"/>
        </w:rPr>
        <w:t>ublicised on the database’s</w:t>
      </w:r>
      <w:r w:rsidRPr="0023338A">
        <w:rPr>
          <w:rFonts w:ascii="Arial" w:hAnsi="Arial" w:cs="Arial"/>
          <w:color w:val="000000"/>
          <w:sz w:val="22"/>
          <w:szCs w:val="22"/>
        </w:rPr>
        <w:t xml:space="preserve"> 'What's new' page. Major</w:t>
      </w:r>
      <w:r w:rsidR="003F25E2">
        <w:rPr>
          <w:rFonts w:ascii="Arial" w:hAnsi="Arial" w:cs="Arial"/>
          <w:color w:val="000000"/>
          <w:sz w:val="22"/>
          <w:szCs w:val="22"/>
        </w:rPr>
        <w:t xml:space="preserve"> </w:t>
      </w:r>
      <w:r w:rsidRPr="0023338A">
        <w:rPr>
          <w:rFonts w:ascii="Arial" w:hAnsi="Arial" w:cs="Arial"/>
          <w:color w:val="000000"/>
          <w:sz w:val="22"/>
          <w:szCs w:val="22"/>
        </w:rPr>
        <w:t xml:space="preserve">tax and superannuation publishers and associations </w:t>
      </w:r>
      <w:r w:rsidR="007C0D87">
        <w:rPr>
          <w:rFonts w:ascii="Arial" w:hAnsi="Arial" w:cs="Arial"/>
          <w:color w:val="000000"/>
          <w:sz w:val="22"/>
          <w:szCs w:val="22"/>
        </w:rPr>
        <w:t xml:space="preserve">commonly </w:t>
      </w:r>
      <w:r w:rsidRPr="0023338A">
        <w:rPr>
          <w:rFonts w:ascii="Arial" w:hAnsi="Arial" w:cs="Arial"/>
          <w:color w:val="000000"/>
          <w:sz w:val="22"/>
          <w:szCs w:val="22"/>
        </w:rPr>
        <w:t xml:space="preserve">monitor these pages and </w:t>
      </w:r>
      <w:r w:rsidR="007C0D87">
        <w:rPr>
          <w:rFonts w:ascii="Arial" w:hAnsi="Arial" w:cs="Arial"/>
          <w:color w:val="000000"/>
          <w:sz w:val="22"/>
          <w:szCs w:val="22"/>
        </w:rPr>
        <w:t xml:space="preserve">usually </w:t>
      </w:r>
      <w:r w:rsidRPr="0023338A">
        <w:rPr>
          <w:rFonts w:ascii="Arial" w:hAnsi="Arial" w:cs="Arial"/>
          <w:color w:val="000000"/>
          <w:sz w:val="22"/>
          <w:szCs w:val="22"/>
        </w:rPr>
        <w:t xml:space="preserve">include the details in the daily and weekly </w:t>
      </w:r>
      <w:r w:rsidR="00DD6BF2">
        <w:rPr>
          <w:rFonts w:ascii="Arial" w:hAnsi="Arial" w:cs="Arial"/>
          <w:color w:val="000000"/>
          <w:sz w:val="22"/>
          <w:szCs w:val="22"/>
        </w:rPr>
        <w:t>a</w:t>
      </w:r>
      <w:r w:rsidRPr="0023338A">
        <w:rPr>
          <w:rFonts w:ascii="Arial" w:hAnsi="Arial" w:cs="Arial"/>
          <w:color w:val="000000"/>
          <w:sz w:val="22"/>
          <w:szCs w:val="22"/>
        </w:rPr>
        <w:t>lerts and newsletters to their subscribers and members.</w:t>
      </w:r>
    </w:p>
    <w:p w14:paraId="007C62BF" w14:textId="4A5CF06B" w:rsidR="002775CA" w:rsidRPr="0023338A" w:rsidRDefault="002775CA" w:rsidP="002775CA">
      <w:pPr>
        <w:numPr>
          <w:ilvl w:val="0"/>
          <w:numId w:val="48"/>
        </w:numPr>
        <w:spacing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23338A">
        <w:rPr>
          <w:rFonts w:ascii="Arial" w:hAnsi="Arial" w:cs="Arial"/>
          <w:color w:val="000000"/>
          <w:sz w:val="22"/>
          <w:szCs w:val="22"/>
        </w:rPr>
        <w:t>No feedback was received</w:t>
      </w:r>
      <w:r w:rsidR="007C0D87">
        <w:rPr>
          <w:rFonts w:ascii="Arial" w:hAnsi="Arial" w:cs="Arial"/>
          <w:color w:val="000000"/>
          <w:sz w:val="22"/>
          <w:szCs w:val="22"/>
        </w:rPr>
        <w:t xml:space="preserve"> </w:t>
      </w:r>
      <w:r w:rsidR="00A534B1">
        <w:rPr>
          <w:rFonts w:ascii="Arial" w:hAnsi="Arial" w:cs="Arial"/>
          <w:color w:val="000000"/>
          <w:sz w:val="22"/>
          <w:szCs w:val="22"/>
        </w:rPr>
        <w:t xml:space="preserve">on the </w:t>
      </w:r>
      <w:r w:rsidR="00A534B1" w:rsidRPr="0023338A">
        <w:rPr>
          <w:rFonts w:ascii="Arial" w:hAnsi="Arial" w:cs="Arial"/>
          <w:color w:val="000000"/>
          <w:sz w:val="22"/>
          <w:szCs w:val="22"/>
        </w:rPr>
        <w:t>draft instrument and</w:t>
      </w:r>
      <w:r w:rsidR="00F27379">
        <w:rPr>
          <w:rFonts w:ascii="Arial" w:hAnsi="Arial" w:cs="Arial"/>
          <w:color w:val="000000"/>
          <w:sz w:val="22"/>
          <w:szCs w:val="22"/>
        </w:rPr>
        <w:t xml:space="preserve"> </w:t>
      </w:r>
      <w:r w:rsidR="00A534B1" w:rsidRPr="0023338A">
        <w:rPr>
          <w:rFonts w:ascii="Arial" w:hAnsi="Arial" w:cs="Arial"/>
          <w:color w:val="000000"/>
          <w:sz w:val="22"/>
          <w:szCs w:val="22"/>
        </w:rPr>
        <w:t xml:space="preserve">explanatory statement </w:t>
      </w:r>
      <w:r w:rsidR="007C0D87">
        <w:rPr>
          <w:rFonts w:ascii="Arial" w:hAnsi="Arial" w:cs="Arial"/>
          <w:color w:val="000000"/>
          <w:sz w:val="22"/>
          <w:szCs w:val="22"/>
        </w:rPr>
        <w:t xml:space="preserve">during </w:t>
      </w:r>
      <w:r w:rsidR="00F27379">
        <w:rPr>
          <w:rFonts w:ascii="Arial" w:hAnsi="Arial" w:cs="Arial"/>
          <w:color w:val="000000"/>
          <w:sz w:val="22"/>
          <w:szCs w:val="22"/>
        </w:rPr>
        <w:t xml:space="preserve">the </w:t>
      </w:r>
      <w:r w:rsidR="007C0D87">
        <w:rPr>
          <w:rFonts w:ascii="Arial" w:hAnsi="Arial" w:cs="Arial"/>
          <w:color w:val="000000"/>
          <w:sz w:val="22"/>
          <w:szCs w:val="22"/>
        </w:rPr>
        <w:t>consultation</w:t>
      </w:r>
      <w:r w:rsidR="00F27379">
        <w:rPr>
          <w:rFonts w:ascii="Arial" w:hAnsi="Arial" w:cs="Arial"/>
          <w:color w:val="000000"/>
          <w:sz w:val="22"/>
          <w:szCs w:val="22"/>
        </w:rPr>
        <w:t xml:space="preserve"> period</w:t>
      </w:r>
      <w:r w:rsidRPr="0023338A">
        <w:rPr>
          <w:rFonts w:ascii="Arial" w:hAnsi="Arial" w:cs="Arial"/>
          <w:color w:val="000000"/>
          <w:sz w:val="22"/>
          <w:szCs w:val="22"/>
        </w:rPr>
        <w:t>.</w:t>
      </w:r>
    </w:p>
    <w:p w14:paraId="20265FB8" w14:textId="77777777" w:rsidR="00910595" w:rsidRPr="00FD0AF2" w:rsidRDefault="00910595" w:rsidP="00873997">
      <w:pPr>
        <w:spacing w:after="120"/>
        <w:rPr>
          <w:rFonts w:ascii="Arial" w:hAnsi="Arial" w:cs="Arial"/>
          <w:sz w:val="22"/>
          <w:szCs w:val="22"/>
        </w:rPr>
      </w:pPr>
    </w:p>
    <w:p w14:paraId="69FE8C27" w14:textId="77777777" w:rsidR="009371D0" w:rsidRPr="00C620E9" w:rsidRDefault="007E0A01" w:rsidP="00873997">
      <w:pPr>
        <w:pStyle w:val="Heading3"/>
        <w:rPr>
          <w:i/>
          <w:sz w:val="20"/>
          <w:szCs w:val="20"/>
        </w:rPr>
      </w:pPr>
      <w:r w:rsidRPr="00C620E9">
        <w:rPr>
          <w:i/>
          <w:sz w:val="20"/>
          <w:szCs w:val="20"/>
        </w:rPr>
        <w:t>Legislative references</w:t>
      </w:r>
    </w:p>
    <w:p w14:paraId="7F9F8885" w14:textId="430E20B4" w:rsidR="00500A35" w:rsidRDefault="00500A35" w:rsidP="00500A35">
      <w:pPr>
        <w:rPr>
          <w:rFonts w:ascii="Arial" w:hAnsi="Arial" w:cs="Arial"/>
          <w:i/>
          <w:color w:val="000000"/>
          <w:sz w:val="20"/>
          <w:lang w:val="sv-SE"/>
        </w:rPr>
      </w:pPr>
      <w:r w:rsidRPr="00500A35">
        <w:rPr>
          <w:rFonts w:ascii="Arial" w:hAnsi="Arial" w:cs="Arial"/>
          <w:i/>
          <w:color w:val="000000"/>
          <w:sz w:val="20"/>
          <w:lang w:val="sv-SE"/>
        </w:rPr>
        <w:t>A New Tax System (Goods and Services Tax) Act 1999</w:t>
      </w:r>
    </w:p>
    <w:p w14:paraId="70508A03" w14:textId="77777777" w:rsidR="006B3EB9" w:rsidRDefault="006B3EB9" w:rsidP="00FC6EA6">
      <w:pPr>
        <w:rPr>
          <w:rFonts w:ascii="Arial" w:hAnsi="Arial" w:cs="Arial"/>
          <w:i/>
          <w:color w:val="000000"/>
          <w:sz w:val="20"/>
        </w:rPr>
      </w:pPr>
      <w:r>
        <w:rPr>
          <w:rFonts w:ascii="Arial" w:hAnsi="Arial" w:cs="Arial"/>
          <w:i/>
          <w:color w:val="000000"/>
          <w:sz w:val="20"/>
        </w:rPr>
        <w:t>Acts Interpretation Act 1901</w:t>
      </w:r>
    </w:p>
    <w:p w14:paraId="6DB56003" w14:textId="776B7410" w:rsidR="00FC6EA6" w:rsidRPr="00500A35" w:rsidRDefault="00FC6EA6" w:rsidP="00FC6EA6">
      <w:pPr>
        <w:rPr>
          <w:rFonts w:ascii="Arial" w:hAnsi="Arial" w:cs="Arial"/>
          <w:i/>
          <w:color w:val="000000"/>
          <w:sz w:val="20"/>
        </w:rPr>
      </w:pPr>
      <w:r w:rsidRPr="00500A35">
        <w:rPr>
          <w:rFonts w:ascii="Arial" w:hAnsi="Arial" w:cs="Arial"/>
          <w:i/>
          <w:color w:val="000000"/>
          <w:sz w:val="20"/>
        </w:rPr>
        <w:t>Human Rights (Parliamentary Scrutiny) Act 2011</w:t>
      </w:r>
    </w:p>
    <w:p w14:paraId="0BE6C9F0" w14:textId="4B2CC003" w:rsidR="00500A35" w:rsidRDefault="00500A35" w:rsidP="00500A35">
      <w:pPr>
        <w:rPr>
          <w:rFonts w:ascii="Arial" w:hAnsi="Arial" w:cs="Arial"/>
          <w:i/>
          <w:color w:val="000000"/>
          <w:sz w:val="20"/>
        </w:rPr>
      </w:pPr>
      <w:r w:rsidRPr="00500A35">
        <w:rPr>
          <w:rFonts w:ascii="Arial" w:hAnsi="Arial" w:cs="Arial"/>
          <w:i/>
          <w:color w:val="000000"/>
          <w:sz w:val="20"/>
        </w:rPr>
        <w:t>Legislati</w:t>
      </w:r>
      <w:r w:rsidR="006B3EB9">
        <w:rPr>
          <w:rFonts w:ascii="Arial" w:hAnsi="Arial" w:cs="Arial"/>
          <w:i/>
          <w:color w:val="000000"/>
          <w:sz w:val="20"/>
        </w:rPr>
        <w:t>on</w:t>
      </w:r>
      <w:r w:rsidRPr="00500A35">
        <w:rPr>
          <w:rFonts w:ascii="Arial" w:hAnsi="Arial" w:cs="Arial"/>
          <w:i/>
          <w:color w:val="000000"/>
          <w:sz w:val="20"/>
        </w:rPr>
        <w:t xml:space="preserve"> Act 2003</w:t>
      </w:r>
    </w:p>
    <w:p w14:paraId="5D7BC03C" w14:textId="77777777" w:rsidR="00192756" w:rsidRPr="00500A35" w:rsidRDefault="00192756" w:rsidP="00500A35">
      <w:pPr>
        <w:rPr>
          <w:rFonts w:ascii="Arial" w:hAnsi="Arial" w:cs="Arial"/>
          <w:i/>
          <w:color w:val="000000"/>
          <w:sz w:val="20"/>
        </w:rPr>
      </w:pPr>
    </w:p>
    <w:p w14:paraId="15AC1BA6" w14:textId="071C8BC4" w:rsidR="00101CD5" w:rsidRPr="00C620E9" w:rsidRDefault="00101CD5" w:rsidP="00873997">
      <w:pPr>
        <w:rPr>
          <w:rFonts w:ascii="Arial" w:hAnsi="Arial" w:cs="Arial"/>
          <w:sz w:val="22"/>
          <w:szCs w:val="22"/>
        </w:rPr>
      </w:pPr>
      <w:r w:rsidRPr="00C620E9">
        <w:rPr>
          <w:rFonts w:ascii="Arial" w:hAnsi="Arial" w:cs="Arial"/>
          <w:sz w:val="22"/>
          <w:szCs w:val="22"/>
        </w:rPr>
        <w:br w:type="page"/>
      </w:r>
    </w:p>
    <w:p w14:paraId="15AC1BAC" w14:textId="5612B3E8" w:rsidR="00333567" w:rsidRPr="00C620E9" w:rsidRDefault="00E53399" w:rsidP="00873997">
      <w:pPr>
        <w:pStyle w:val="Heading3"/>
        <w:spacing w:before="0" w:after="120"/>
        <w:jc w:val="center"/>
        <w:rPr>
          <w:sz w:val="24"/>
        </w:rPr>
      </w:pPr>
      <w:r w:rsidRPr="00C620E9">
        <w:rPr>
          <w:sz w:val="24"/>
        </w:rPr>
        <w:lastRenderedPageBreak/>
        <w:t xml:space="preserve">Statement of compatibility </w:t>
      </w:r>
      <w:r w:rsidR="00C11D03" w:rsidRPr="00C620E9">
        <w:rPr>
          <w:sz w:val="24"/>
        </w:rPr>
        <w:t xml:space="preserve">with </w:t>
      </w:r>
      <w:r w:rsidR="003C3BCD">
        <w:rPr>
          <w:sz w:val="24"/>
        </w:rPr>
        <w:t>h</w:t>
      </w:r>
      <w:r w:rsidR="00C11D03" w:rsidRPr="00C620E9">
        <w:rPr>
          <w:sz w:val="24"/>
        </w:rPr>
        <w:t xml:space="preserve">uman </w:t>
      </w:r>
      <w:r w:rsidR="003C3BCD">
        <w:rPr>
          <w:sz w:val="24"/>
        </w:rPr>
        <w:t>r</w:t>
      </w:r>
      <w:r w:rsidR="00C11D03" w:rsidRPr="00C620E9">
        <w:rPr>
          <w:sz w:val="24"/>
        </w:rPr>
        <w:t>ights</w:t>
      </w:r>
    </w:p>
    <w:p w14:paraId="15AC1BAD" w14:textId="4AD858FB" w:rsidR="00E53399" w:rsidRPr="005A2952" w:rsidRDefault="004F5EB1" w:rsidP="005A2952">
      <w:pPr>
        <w:spacing w:after="120"/>
        <w:rPr>
          <w:rFonts w:ascii="Arial" w:hAnsi="Arial" w:cs="Arial"/>
          <w:sz w:val="22"/>
          <w:szCs w:val="22"/>
        </w:rPr>
      </w:pPr>
      <w:r w:rsidRPr="005A2952">
        <w:rPr>
          <w:rFonts w:ascii="Arial" w:hAnsi="Arial" w:cs="Arial"/>
          <w:sz w:val="22"/>
          <w:szCs w:val="22"/>
        </w:rPr>
        <w:t>P</w:t>
      </w:r>
      <w:r w:rsidR="00E53399" w:rsidRPr="005A2952">
        <w:rPr>
          <w:rFonts w:ascii="Arial" w:hAnsi="Arial" w:cs="Arial"/>
          <w:sz w:val="22"/>
          <w:szCs w:val="22"/>
        </w:rPr>
        <w:t xml:space="preserve">repared in accordance with Part 3 of the </w:t>
      </w:r>
      <w:r w:rsidR="00E53399" w:rsidRPr="005A2952">
        <w:rPr>
          <w:rFonts w:ascii="Arial" w:hAnsi="Arial" w:cs="Arial"/>
          <w:i/>
          <w:iCs/>
          <w:sz w:val="22"/>
          <w:szCs w:val="22"/>
        </w:rPr>
        <w:t>Human Rights (Parliamentary Scrutiny) Act 2011</w:t>
      </w:r>
    </w:p>
    <w:p w14:paraId="15AC1BAE" w14:textId="68DA81E7" w:rsidR="00D77015" w:rsidRPr="00C620E9" w:rsidRDefault="00D77015" w:rsidP="00873997">
      <w:pPr>
        <w:spacing w:after="120"/>
        <w:rPr>
          <w:rFonts w:ascii="Arial" w:hAnsi="Arial" w:cs="Arial"/>
          <w:sz w:val="22"/>
          <w:szCs w:val="22"/>
        </w:rPr>
      </w:pPr>
    </w:p>
    <w:p w14:paraId="3CFBC01F" w14:textId="0ECF0E5B" w:rsidR="00453128" w:rsidRPr="00453128" w:rsidRDefault="00453128" w:rsidP="006B3EB9">
      <w:pPr>
        <w:pStyle w:val="Heading2"/>
        <w:jc w:val="center"/>
      </w:pPr>
      <w:r w:rsidRPr="00453128">
        <w:t>A New Tax System (Goods and Services Tax)</w:t>
      </w:r>
      <w:r w:rsidR="006B3EB9">
        <w:t>:</w:t>
      </w:r>
      <w:r w:rsidRPr="00453128">
        <w:t xml:space="preserve"> Waiver of Tax Invoice Requirement (</w:t>
      </w:r>
      <w:r w:rsidRPr="00453128">
        <w:rPr>
          <w:iCs/>
        </w:rPr>
        <w:t>Motor Vehicle Incentive Payment Made to Motor Vehicle Dealer</w:t>
      </w:r>
      <w:r w:rsidRPr="00453128">
        <w:t xml:space="preserve">) </w:t>
      </w:r>
      <w:r w:rsidR="00C133D3">
        <w:t>Determination</w:t>
      </w:r>
      <w:r w:rsidRPr="00453128">
        <w:t xml:space="preserve"> 20</w:t>
      </w:r>
      <w:r>
        <w:t>2</w:t>
      </w:r>
      <w:r w:rsidRPr="00453128">
        <w:t>4</w:t>
      </w:r>
    </w:p>
    <w:p w14:paraId="54F9AC2D" w14:textId="1FDA7194" w:rsidR="009371D0" w:rsidRPr="00C620E9" w:rsidRDefault="00075B58" w:rsidP="00873997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</w:rPr>
      </w:pPr>
      <w:r w:rsidRPr="00C620E9">
        <w:rPr>
          <w:rFonts w:ascii="Arial" w:hAnsi="Arial" w:cs="Arial"/>
          <w:color w:val="000000"/>
          <w:sz w:val="22"/>
        </w:rPr>
        <w:t xml:space="preserve">This </w:t>
      </w:r>
      <w:r w:rsidR="003B547B">
        <w:rPr>
          <w:rFonts w:ascii="Arial" w:hAnsi="Arial" w:cs="Arial"/>
          <w:color w:val="000000"/>
          <w:sz w:val="22"/>
        </w:rPr>
        <w:t>l</w:t>
      </w:r>
      <w:r w:rsidRPr="00C620E9">
        <w:rPr>
          <w:rFonts w:ascii="Arial" w:hAnsi="Arial" w:cs="Arial"/>
          <w:color w:val="000000"/>
          <w:sz w:val="22"/>
        </w:rPr>
        <w:t xml:space="preserve">egislative </w:t>
      </w:r>
      <w:r w:rsidR="003B547B">
        <w:rPr>
          <w:rFonts w:ascii="Arial" w:hAnsi="Arial" w:cs="Arial"/>
          <w:color w:val="000000"/>
          <w:sz w:val="22"/>
        </w:rPr>
        <w:t>i</w:t>
      </w:r>
      <w:r w:rsidRPr="00C620E9">
        <w:rPr>
          <w:rFonts w:ascii="Arial" w:hAnsi="Arial" w:cs="Arial"/>
          <w:color w:val="000000"/>
          <w:sz w:val="22"/>
        </w:rPr>
        <w:t xml:space="preserve">nstrument is compatible with the human rights and freedoms recognised or declared in the international instruments listed in section 3 of the </w:t>
      </w:r>
      <w:r w:rsidRPr="00C620E9">
        <w:rPr>
          <w:rFonts w:ascii="Arial" w:hAnsi="Arial" w:cs="Arial"/>
          <w:i/>
          <w:color w:val="000000"/>
          <w:sz w:val="22"/>
        </w:rPr>
        <w:t>Human Righ</w:t>
      </w:r>
      <w:r w:rsidR="00101CD5" w:rsidRPr="00C620E9">
        <w:rPr>
          <w:rFonts w:ascii="Arial" w:hAnsi="Arial" w:cs="Arial"/>
          <w:i/>
          <w:color w:val="000000"/>
          <w:sz w:val="22"/>
        </w:rPr>
        <w:t>ts (Parliamentary Scrutiny) Act </w:t>
      </w:r>
      <w:r w:rsidRPr="00C620E9">
        <w:rPr>
          <w:rFonts w:ascii="Arial" w:hAnsi="Arial" w:cs="Arial"/>
          <w:i/>
          <w:color w:val="000000"/>
          <w:sz w:val="22"/>
        </w:rPr>
        <w:t>2011.</w:t>
      </w:r>
    </w:p>
    <w:p w14:paraId="15AC1BB2" w14:textId="6553A54F" w:rsidR="00075B58" w:rsidRPr="00C620E9" w:rsidRDefault="00075B58" w:rsidP="00873997">
      <w:pPr>
        <w:spacing w:after="120"/>
        <w:rPr>
          <w:rFonts w:ascii="Arial" w:hAnsi="Arial" w:cs="Arial"/>
          <w:sz w:val="22"/>
          <w:szCs w:val="22"/>
        </w:rPr>
      </w:pPr>
    </w:p>
    <w:p w14:paraId="15AC1BB3" w14:textId="2377D27B" w:rsidR="00075B58" w:rsidRPr="00C620E9" w:rsidRDefault="00075B58" w:rsidP="00873997">
      <w:pPr>
        <w:pStyle w:val="Heading2"/>
      </w:pPr>
      <w:r w:rsidRPr="00C620E9">
        <w:t xml:space="preserve">Overview of </w:t>
      </w:r>
      <w:r w:rsidR="007E0A01" w:rsidRPr="00C620E9">
        <w:t xml:space="preserve">the </w:t>
      </w:r>
      <w:r w:rsidR="003B547B">
        <w:t>l</w:t>
      </w:r>
      <w:r w:rsidRPr="00C620E9">
        <w:t xml:space="preserve">egislative </w:t>
      </w:r>
      <w:r w:rsidR="003B547B">
        <w:t>i</w:t>
      </w:r>
      <w:r w:rsidRPr="00C620E9">
        <w:t>nstrument</w:t>
      </w:r>
    </w:p>
    <w:p w14:paraId="35B815BA" w14:textId="6A3FF889" w:rsidR="00453128" w:rsidRPr="00453128" w:rsidRDefault="007D16B6" w:rsidP="00453128">
      <w:pPr>
        <w:spacing w:after="12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Generally, a </w:t>
      </w:r>
      <w:r w:rsidR="00854501">
        <w:rPr>
          <w:rFonts w:ascii="Arial" w:hAnsi="Arial" w:cs="Arial"/>
          <w:sz w:val="22"/>
          <w:szCs w:val="22"/>
        </w:rPr>
        <w:t xml:space="preserve">taxpayer must hold a tax invoice to be able to claim an input tax credit under the </w:t>
      </w:r>
      <w:r w:rsidR="00854501">
        <w:rPr>
          <w:rFonts w:ascii="Arial" w:hAnsi="Arial" w:cs="Arial"/>
          <w:i/>
          <w:iCs/>
          <w:sz w:val="22"/>
          <w:szCs w:val="22"/>
        </w:rPr>
        <w:t>A New Tax System (Goods and Services Tax) Act 1999</w:t>
      </w:r>
      <w:r w:rsidR="00854501">
        <w:rPr>
          <w:rFonts w:ascii="Arial" w:hAnsi="Arial" w:cs="Arial"/>
          <w:sz w:val="22"/>
          <w:szCs w:val="22"/>
        </w:rPr>
        <w:t xml:space="preserve"> (the Act). A tax invoice is a document that meets certain requirements specified in the Act. This </w:t>
      </w:r>
      <w:r>
        <w:rPr>
          <w:rFonts w:ascii="Arial" w:hAnsi="Arial" w:cs="Arial"/>
          <w:sz w:val="22"/>
          <w:szCs w:val="22"/>
        </w:rPr>
        <w:t>instrument</w:t>
      </w:r>
      <w:r w:rsidR="00C029D3">
        <w:rPr>
          <w:rFonts w:ascii="Arial" w:hAnsi="Arial" w:cs="Arial"/>
          <w:sz w:val="22"/>
          <w:szCs w:val="22"/>
        </w:rPr>
        <w:t xml:space="preserve"> </w:t>
      </w:r>
      <w:r w:rsidR="00854501">
        <w:rPr>
          <w:rFonts w:ascii="Arial" w:hAnsi="Arial" w:cs="Arial"/>
          <w:sz w:val="22"/>
          <w:szCs w:val="22"/>
        </w:rPr>
        <w:t xml:space="preserve">waives the requirement to hold a tax invoice in certain circumstances. </w:t>
      </w:r>
      <w:r w:rsidR="00854501">
        <w:rPr>
          <w:rFonts w:ascii="Arial" w:hAnsi="Arial" w:cs="Arial"/>
          <w:bCs/>
          <w:iCs/>
          <w:sz w:val="22"/>
          <w:szCs w:val="22"/>
        </w:rPr>
        <w:t xml:space="preserve">It applies </w:t>
      </w:r>
      <w:r w:rsidR="00854501">
        <w:rPr>
          <w:rFonts w:ascii="Arial" w:hAnsi="Arial" w:cs="Arial"/>
          <w:bCs/>
          <w:sz w:val="22"/>
          <w:szCs w:val="22"/>
        </w:rPr>
        <w:t xml:space="preserve">to </w:t>
      </w:r>
      <w:r w:rsidR="00EB7A52">
        <w:rPr>
          <w:rFonts w:ascii="Arial" w:hAnsi="Arial" w:cs="Arial"/>
          <w:bCs/>
          <w:sz w:val="22"/>
          <w:szCs w:val="22"/>
        </w:rPr>
        <w:t xml:space="preserve">the recipient of a supply of a </w:t>
      </w:r>
      <w:r w:rsidR="00854501">
        <w:rPr>
          <w:rFonts w:ascii="Arial" w:hAnsi="Arial" w:cs="Arial"/>
          <w:bCs/>
          <w:sz w:val="22"/>
          <w:szCs w:val="22"/>
        </w:rPr>
        <w:t xml:space="preserve">motor vehicle, where </w:t>
      </w:r>
      <w:r w:rsidR="00453128" w:rsidRPr="00453128">
        <w:rPr>
          <w:rFonts w:ascii="Arial" w:hAnsi="Arial" w:cs="Arial"/>
          <w:bCs/>
          <w:sz w:val="22"/>
          <w:szCs w:val="22"/>
        </w:rPr>
        <w:t xml:space="preserve">the motor vehicle dealer receives a motor vehicle incentive payment </w:t>
      </w:r>
      <w:r w:rsidR="00FB0F4C">
        <w:rPr>
          <w:rFonts w:ascii="Arial" w:hAnsi="Arial" w:cs="Arial"/>
          <w:bCs/>
          <w:sz w:val="22"/>
          <w:szCs w:val="22"/>
        </w:rPr>
        <w:t>from a</w:t>
      </w:r>
      <w:r w:rsidR="00453128" w:rsidRPr="00453128">
        <w:rPr>
          <w:rFonts w:ascii="Arial" w:hAnsi="Arial" w:cs="Arial"/>
          <w:bCs/>
          <w:sz w:val="22"/>
          <w:szCs w:val="22"/>
        </w:rPr>
        <w:t xml:space="preserve"> third party </w:t>
      </w:r>
      <w:r w:rsidR="00FB0F4C">
        <w:rPr>
          <w:rFonts w:ascii="Arial" w:hAnsi="Arial" w:cs="Arial"/>
          <w:bCs/>
          <w:sz w:val="22"/>
          <w:szCs w:val="22"/>
        </w:rPr>
        <w:t xml:space="preserve">(such as </w:t>
      </w:r>
      <w:r w:rsidR="000A4712" w:rsidRPr="000A4712">
        <w:rPr>
          <w:rFonts w:ascii="Arial" w:hAnsi="Arial" w:cs="Arial"/>
          <w:bCs/>
          <w:sz w:val="22"/>
          <w:szCs w:val="22"/>
        </w:rPr>
        <w:t>a</w:t>
      </w:r>
      <w:r w:rsidR="001770AC">
        <w:rPr>
          <w:rFonts w:ascii="Arial" w:hAnsi="Arial" w:cs="Arial"/>
          <w:bCs/>
          <w:sz w:val="22"/>
          <w:szCs w:val="22"/>
        </w:rPr>
        <w:t xml:space="preserve"> </w:t>
      </w:r>
      <w:r w:rsidR="000A4712" w:rsidRPr="000A4712">
        <w:rPr>
          <w:rFonts w:ascii="Arial" w:hAnsi="Arial" w:cs="Arial"/>
          <w:bCs/>
          <w:sz w:val="22"/>
          <w:szCs w:val="22"/>
        </w:rPr>
        <w:t xml:space="preserve">motor vehicle manufacturer, </w:t>
      </w:r>
      <w:proofErr w:type="gramStart"/>
      <w:r w:rsidR="000A4712" w:rsidRPr="000A4712">
        <w:rPr>
          <w:rFonts w:ascii="Arial" w:hAnsi="Arial" w:cs="Arial"/>
          <w:bCs/>
          <w:sz w:val="22"/>
          <w:szCs w:val="22"/>
        </w:rPr>
        <w:t>distributor</w:t>
      </w:r>
      <w:proofErr w:type="gramEnd"/>
      <w:r w:rsidR="000A4712" w:rsidRPr="000A4712">
        <w:rPr>
          <w:rFonts w:ascii="Arial" w:hAnsi="Arial" w:cs="Arial"/>
          <w:bCs/>
          <w:sz w:val="22"/>
          <w:szCs w:val="22"/>
        </w:rPr>
        <w:t xml:space="preserve"> or importer</w:t>
      </w:r>
      <w:r w:rsidR="00FB0F4C">
        <w:rPr>
          <w:rFonts w:ascii="Arial" w:hAnsi="Arial" w:cs="Arial"/>
          <w:bCs/>
          <w:sz w:val="22"/>
          <w:szCs w:val="22"/>
        </w:rPr>
        <w:t xml:space="preserve">) </w:t>
      </w:r>
      <w:r w:rsidR="006B3EB9">
        <w:rPr>
          <w:rFonts w:ascii="Arial" w:hAnsi="Arial" w:cs="Arial"/>
          <w:bCs/>
          <w:sz w:val="22"/>
          <w:szCs w:val="22"/>
        </w:rPr>
        <w:t>in</w:t>
      </w:r>
      <w:r w:rsidR="00453128" w:rsidRPr="00453128">
        <w:rPr>
          <w:rFonts w:ascii="Arial" w:hAnsi="Arial" w:cs="Arial"/>
          <w:bCs/>
          <w:sz w:val="22"/>
          <w:szCs w:val="22"/>
        </w:rPr>
        <w:t xml:space="preserve"> addition to the consideration </w:t>
      </w:r>
      <w:r w:rsidR="00027D34">
        <w:rPr>
          <w:rFonts w:ascii="Arial" w:hAnsi="Arial" w:cs="Arial"/>
          <w:bCs/>
          <w:sz w:val="22"/>
          <w:szCs w:val="22"/>
        </w:rPr>
        <w:t>provided by the recipient.</w:t>
      </w:r>
      <w:r w:rsidR="00453128" w:rsidRPr="00453128">
        <w:rPr>
          <w:rFonts w:ascii="Arial" w:hAnsi="Arial" w:cs="Arial"/>
          <w:bCs/>
          <w:sz w:val="22"/>
          <w:szCs w:val="22"/>
        </w:rPr>
        <w:t xml:space="preserve"> </w:t>
      </w:r>
      <w:r w:rsidR="00453128" w:rsidRPr="00453128">
        <w:rPr>
          <w:rFonts w:ascii="Arial" w:hAnsi="Arial" w:cs="Arial"/>
          <w:bCs/>
          <w:iCs/>
          <w:sz w:val="22"/>
          <w:szCs w:val="22"/>
        </w:rPr>
        <w:t xml:space="preserve">The </w:t>
      </w:r>
      <w:r w:rsidR="00027D34">
        <w:rPr>
          <w:rFonts w:ascii="Arial" w:hAnsi="Arial" w:cs="Arial"/>
          <w:bCs/>
          <w:iCs/>
          <w:sz w:val="22"/>
          <w:szCs w:val="22"/>
        </w:rPr>
        <w:t xml:space="preserve">requirement to hold a tax invoice </w:t>
      </w:r>
      <w:r w:rsidR="00FB0F4C">
        <w:rPr>
          <w:rFonts w:ascii="Arial" w:hAnsi="Arial" w:cs="Arial"/>
          <w:bCs/>
          <w:iCs/>
          <w:sz w:val="22"/>
          <w:szCs w:val="22"/>
        </w:rPr>
        <w:t xml:space="preserve">is only waived </w:t>
      </w:r>
      <w:r w:rsidR="00027D34">
        <w:rPr>
          <w:rFonts w:ascii="Arial" w:hAnsi="Arial" w:cs="Arial"/>
          <w:bCs/>
          <w:iCs/>
          <w:sz w:val="22"/>
          <w:szCs w:val="22"/>
        </w:rPr>
        <w:t>where the recipient holds a document that meets the requirement</w:t>
      </w:r>
      <w:r w:rsidR="00FB0F4C">
        <w:rPr>
          <w:rFonts w:ascii="Arial" w:hAnsi="Arial" w:cs="Arial"/>
          <w:bCs/>
          <w:iCs/>
          <w:sz w:val="22"/>
          <w:szCs w:val="22"/>
        </w:rPr>
        <w:t>s</w:t>
      </w:r>
      <w:r w:rsidR="00027D34">
        <w:rPr>
          <w:rFonts w:ascii="Arial" w:hAnsi="Arial" w:cs="Arial"/>
          <w:bCs/>
          <w:iCs/>
          <w:sz w:val="22"/>
          <w:szCs w:val="22"/>
        </w:rPr>
        <w:t xml:space="preserve"> of this instrument.</w:t>
      </w:r>
    </w:p>
    <w:p w14:paraId="15AC1BB5" w14:textId="77777777" w:rsidR="00075B58" w:rsidRPr="00C620E9" w:rsidRDefault="00075B58" w:rsidP="00873997">
      <w:pPr>
        <w:spacing w:after="120"/>
        <w:rPr>
          <w:rFonts w:ascii="Arial" w:hAnsi="Arial" w:cs="Arial"/>
          <w:sz w:val="22"/>
          <w:szCs w:val="22"/>
        </w:rPr>
      </w:pPr>
    </w:p>
    <w:p w14:paraId="15AC1BB6" w14:textId="77777777" w:rsidR="00075B58" w:rsidRPr="00C620E9" w:rsidRDefault="00075B58" w:rsidP="00873997">
      <w:pPr>
        <w:pStyle w:val="Heading2"/>
      </w:pPr>
      <w:r w:rsidRPr="00C620E9">
        <w:t>Human rights implications</w:t>
      </w:r>
    </w:p>
    <w:p w14:paraId="4A70BBE6" w14:textId="332E9FF9" w:rsidR="006B3EB9" w:rsidRDefault="006B3EB9" w:rsidP="00873997">
      <w:p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This instrument does not engage any of the applicable rights or freedoms </w:t>
      </w:r>
      <w:r w:rsidR="000A126D">
        <w:rPr>
          <w:rFonts w:ascii="Arial" w:hAnsi="Arial" w:cs="Arial"/>
          <w:sz w:val="22"/>
        </w:rPr>
        <w:t xml:space="preserve">because </w:t>
      </w:r>
      <w:r>
        <w:rPr>
          <w:rFonts w:ascii="Arial" w:hAnsi="Arial" w:cs="Arial"/>
          <w:sz w:val="22"/>
        </w:rPr>
        <w:t xml:space="preserve">it </w:t>
      </w:r>
      <w:r w:rsidR="00F603A4">
        <w:rPr>
          <w:rFonts w:ascii="Arial" w:hAnsi="Arial" w:cs="Arial"/>
          <w:sz w:val="22"/>
        </w:rPr>
        <w:t>merely</w:t>
      </w:r>
      <w:r>
        <w:rPr>
          <w:rFonts w:ascii="Arial" w:hAnsi="Arial" w:cs="Arial"/>
          <w:sz w:val="22"/>
        </w:rPr>
        <w:t xml:space="preserve"> waives the requirement to hold a tax invoice where the recipient holds an alternative document that meets the requirements </w:t>
      </w:r>
      <w:r w:rsidR="00FE07F0">
        <w:rPr>
          <w:rFonts w:ascii="Arial" w:hAnsi="Arial" w:cs="Arial"/>
          <w:sz w:val="22"/>
        </w:rPr>
        <w:t>of</w:t>
      </w:r>
      <w:r>
        <w:rPr>
          <w:rFonts w:ascii="Arial" w:hAnsi="Arial" w:cs="Arial"/>
          <w:sz w:val="22"/>
        </w:rPr>
        <w:t xml:space="preserve"> th</w:t>
      </w:r>
      <w:r w:rsidR="00F603A4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instrument.</w:t>
      </w:r>
    </w:p>
    <w:p w14:paraId="0CBCDFB8" w14:textId="77777777" w:rsidR="00A14DC0" w:rsidRPr="00145A3D" w:rsidRDefault="00A14DC0" w:rsidP="00873997">
      <w:pPr>
        <w:spacing w:after="120"/>
        <w:rPr>
          <w:rFonts w:ascii="Arial" w:hAnsi="Arial" w:cs="Arial"/>
          <w:bCs/>
          <w:sz w:val="22"/>
          <w:szCs w:val="22"/>
        </w:rPr>
      </w:pPr>
    </w:p>
    <w:p w14:paraId="15AC1BB9" w14:textId="77777777" w:rsidR="00075B58" w:rsidRPr="00C620E9" w:rsidRDefault="00075B58" w:rsidP="00873997">
      <w:pPr>
        <w:pStyle w:val="Heading2"/>
      </w:pPr>
      <w:r w:rsidRPr="00C620E9">
        <w:t>Conclusion</w:t>
      </w:r>
    </w:p>
    <w:p w14:paraId="15AC1BBA" w14:textId="73D23D6B" w:rsidR="00075B58" w:rsidRPr="00C620E9" w:rsidRDefault="00075B58" w:rsidP="00873997">
      <w:pPr>
        <w:spacing w:after="120"/>
        <w:rPr>
          <w:rFonts w:ascii="Arial" w:hAnsi="Arial" w:cs="Arial"/>
          <w:sz w:val="22"/>
          <w:szCs w:val="22"/>
        </w:rPr>
      </w:pPr>
      <w:r w:rsidRPr="00C620E9">
        <w:rPr>
          <w:rFonts w:ascii="Arial" w:hAnsi="Arial" w:cs="Arial"/>
          <w:sz w:val="22"/>
          <w:szCs w:val="22"/>
        </w:rPr>
        <w:t xml:space="preserve">This </w:t>
      </w:r>
      <w:r w:rsidR="003B547B">
        <w:rPr>
          <w:rFonts w:ascii="Arial" w:hAnsi="Arial" w:cs="Arial"/>
          <w:sz w:val="22"/>
          <w:szCs w:val="22"/>
        </w:rPr>
        <w:t>l</w:t>
      </w:r>
      <w:r w:rsidRPr="00C620E9">
        <w:rPr>
          <w:rFonts w:ascii="Arial" w:hAnsi="Arial" w:cs="Arial"/>
          <w:sz w:val="22"/>
          <w:szCs w:val="22"/>
        </w:rPr>
        <w:t xml:space="preserve">egislative </w:t>
      </w:r>
      <w:r w:rsidR="003B547B">
        <w:rPr>
          <w:rFonts w:ascii="Arial" w:hAnsi="Arial" w:cs="Arial"/>
          <w:sz w:val="22"/>
          <w:szCs w:val="22"/>
        </w:rPr>
        <w:t>i</w:t>
      </w:r>
      <w:r w:rsidRPr="00C620E9">
        <w:rPr>
          <w:rFonts w:ascii="Arial" w:hAnsi="Arial" w:cs="Arial"/>
          <w:sz w:val="22"/>
          <w:szCs w:val="22"/>
        </w:rPr>
        <w:t>nstrument is compatible with human rights as it does not raise any human rights issues.</w:t>
      </w:r>
    </w:p>
    <w:sectPr w:rsidR="00075B58" w:rsidRPr="00C620E9" w:rsidSect="00081520">
      <w:headerReference w:type="default" r:id="rId13"/>
      <w:headerReference w:type="first" r:id="rId14"/>
      <w:pgSz w:w="11906" w:h="16838" w:code="9"/>
      <w:pgMar w:top="1440" w:right="1133" w:bottom="1358" w:left="993" w:header="720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F32FE" w14:textId="77777777" w:rsidR="00036C3B" w:rsidRDefault="00036C3B">
      <w:r>
        <w:separator/>
      </w:r>
    </w:p>
  </w:endnote>
  <w:endnote w:type="continuationSeparator" w:id="0">
    <w:p w14:paraId="232C4B46" w14:textId="77777777" w:rsidR="00036C3B" w:rsidRDefault="0003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3073B" w14:textId="77777777" w:rsidR="00036C3B" w:rsidRDefault="00036C3B">
      <w:r>
        <w:separator/>
      </w:r>
    </w:p>
  </w:footnote>
  <w:footnote w:type="continuationSeparator" w:id="0">
    <w:p w14:paraId="5B6661AE" w14:textId="77777777" w:rsidR="00036C3B" w:rsidRDefault="00036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C1BCD" w14:textId="77777777" w:rsidR="00587C50" w:rsidRDefault="00587C50" w:rsidP="001828A4">
    <w:pPr>
      <w:pStyle w:val="Header"/>
      <w:tabs>
        <w:tab w:val="clear" w:pos="4153"/>
        <w:tab w:val="clear" w:pos="8306"/>
        <w:tab w:val="center" w:pos="1418"/>
        <w:tab w:val="right" w:pos="878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C1BCF" w14:textId="77777777" w:rsidR="00587C50" w:rsidRDefault="003D0CBA" w:rsidP="001828A4">
    <w:pPr>
      <w:pStyle w:val="Header"/>
      <w:tabs>
        <w:tab w:val="clear" w:pos="4153"/>
        <w:tab w:val="clear" w:pos="8306"/>
      </w:tabs>
      <w:rPr>
        <w:rFonts w:ascii="Arial" w:hAnsi="Arial" w:cs="Arial"/>
        <w:sz w:val="20"/>
      </w:rPr>
    </w:pPr>
    <w:r>
      <w:rPr>
        <w:noProof/>
      </w:rPr>
      <w:drawing>
        <wp:inline distT="0" distB="0" distL="0" distR="0" wp14:anchorId="15AC1BD1" wp14:editId="7E403F57">
          <wp:extent cx="2413635" cy="701675"/>
          <wp:effectExtent l="0" t="0" r="5715" b="3175"/>
          <wp:docPr id="3" name="Picture 1" descr="The ATO logo containing the Federal Government crest and the words Australian Taxation Offic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The ATO logo containing the Federal Government crest and the words Australian Taxation Offic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AC1BD0" w14:textId="77777777" w:rsidR="00CC1833" w:rsidRPr="001A6644" w:rsidRDefault="00CC1833" w:rsidP="00767CE8">
    <w:pPr>
      <w:pStyle w:val="Header"/>
      <w:tabs>
        <w:tab w:val="clear" w:pos="4153"/>
        <w:tab w:val="clear" w:pos="8306"/>
      </w:tabs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4EEF"/>
    <w:multiLevelType w:val="hybridMultilevel"/>
    <w:tmpl w:val="04F6ADC2"/>
    <w:lvl w:ilvl="0" w:tplc="0C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B9F8D416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2F470ED"/>
    <w:multiLevelType w:val="hybridMultilevel"/>
    <w:tmpl w:val="E8B4F924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2129CB"/>
    <w:multiLevelType w:val="hybridMultilevel"/>
    <w:tmpl w:val="0256DDB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E555A7"/>
    <w:multiLevelType w:val="hybridMultilevel"/>
    <w:tmpl w:val="53F44466"/>
    <w:lvl w:ilvl="0" w:tplc="0C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EC8BD2">
      <w:start w:val="1"/>
      <w:numFmt w:val="decimal"/>
      <w:lvlText w:val="(%4)"/>
      <w:lvlJc w:val="left"/>
      <w:pPr>
        <w:ind w:left="426" w:hanging="360"/>
      </w:pPr>
      <w:rPr>
        <w:rFonts w:hint="default"/>
        <w:b w:val="0"/>
        <w:i w:val="0"/>
      </w:rPr>
    </w:lvl>
    <w:lvl w:ilvl="4" w:tplc="0C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5" w:tplc="0C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E4E7B46"/>
    <w:multiLevelType w:val="hybridMultilevel"/>
    <w:tmpl w:val="EF6A53B0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08690C"/>
    <w:multiLevelType w:val="hybridMultilevel"/>
    <w:tmpl w:val="E05E0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B42A47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02AD9"/>
    <w:multiLevelType w:val="hybridMultilevel"/>
    <w:tmpl w:val="F6A0E8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50589"/>
    <w:multiLevelType w:val="hybridMultilevel"/>
    <w:tmpl w:val="19B0F380"/>
    <w:lvl w:ilvl="0" w:tplc="D68C5180">
      <w:start w:val="1"/>
      <w:numFmt w:val="decimal"/>
      <w:lvlText w:val="%1."/>
      <w:lvlJc w:val="left"/>
      <w:pPr>
        <w:tabs>
          <w:tab w:val="num" w:pos="1134"/>
        </w:tabs>
        <w:ind w:left="1134" w:hanging="774"/>
      </w:pPr>
      <w:rPr>
        <w:rFonts w:hint="default"/>
      </w:rPr>
    </w:lvl>
    <w:lvl w:ilvl="1" w:tplc="6164900A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19AF8E4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03C47C2">
      <w:start w:val="1"/>
      <w:numFmt w:val="decimal"/>
      <w:lvlText w:val="(%4)"/>
      <w:lvlJc w:val="left"/>
      <w:pPr>
        <w:tabs>
          <w:tab w:val="num" w:pos="1701"/>
        </w:tabs>
        <w:ind w:left="1701" w:hanging="567"/>
      </w:pPr>
      <w:rPr>
        <w:rFonts w:hint="default"/>
        <w:b w:val="0"/>
      </w:rPr>
    </w:lvl>
    <w:lvl w:ilvl="4" w:tplc="E6D06A7A">
      <w:start w:val="1"/>
      <w:numFmt w:val="bullet"/>
      <w:lvlText w:val="o"/>
      <w:lvlJc w:val="left"/>
      <w:pPr>
        <w:tabs>
          <w:tab w:val="num" w:pos="3807"/>
        </w:tabs>
        <w:ind w:left="3807" w:hanging="567"/>
      </w:pPr>
      <w:rPr>
        <w:rFonts w:ascii="Courier New" w:hAnsi="Courier New" w:hint="default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5F2E7F"/>
    <w:multiLevelType w:val="multilevel"/>
    <w:tmpl w:val="B91A9E40"/>
    <w:lvl w:ilvl="0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9" w15:restartNumberingAfterBreak="0">
    <w:nsid w:val="11D95A5E"/>
    <w:multiLevelType w:val="hybridMultilevel"/>
    <w:tmpl w:val="11BE0E88"/>
    <w:lvl w:ilvl="0" w:tplc="0C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0" w15:restartNumberingAfterBreak="0">
    <w:nsid w:val="188560D7"/>
    <w:multiLevelType w:val="hybridMultilevel"/>
    <w:tmpl w:val="41803CE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F24E1"/>
    <w:multiLevelType w:val="hybridMultilevel"/>
    <w:tmpl w:val="E81ADF44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792F02"/>
    <w:multiLevelType w:val="hybridMultilevel"/>
    <w:tmpl w:val="39723672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2A33E2"/>
    <w:multiLevelType w:val="hybridMultilevel"/>
    <w:tmpl w:val="643E0896"/>
    <w:lvl w:ilvl="0" w:tplc="4A38B6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74AFC"/>
    <w:multiLevelType w:val="hybridMultilevel"/>
    <w:tmpl w:val="FC388680"/>
    <w:lvl w:ilvl="0" w:tplc="04104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ACD91E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8E213F"/>
    <w:multiLevelType w:val="hybridMultilevel"/>
    <w:tmpl w:val="4D867378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725A02"/>
    <w:multiLevelType w:val="hybridMultilevel"/>
    <w:tmpl w:val="3CC0FECE"/>
    <w:lvl w:ilvl="0" w:tplc="FFFFFFFF">
      <w:start w:val="1"/>
      <w:numFmt w:val="decimal"/>
      <w:lvlText w:val="%1."/>
      <w:lvlJc w:val="left"/>
      <w:pPr>
        <w:tabs>
          <w:tab w:val="num" w:pos="4380"/>
        </w:tabs>
        <w:ind w:left="4380" w:hanging="780"/>
      </w:pPr>
      <w:rPr>
        <w:rFonts w:cs="Times New Roman" w:hint="default"/>
        <w:b w:val="0"/>
        <w:i w:val="0"/>
        <w:color w:val="auto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color w:val="auto"/>
      </w:rPr>
    </w:lvl>
    <w:lvl w:ilvl="2" w:tplc="FFFFFFFF">
      <w:start w:val="4"/>
      <w:numFmt w:val="decimal"/>
      <w:lvlText w:val="%3."/>
      <w:lvlJc w:val="left"/>
      <w:pPr>
        <w:tabs>
          <w:tab w:val="num" w:pos="3420"/>
        </w:tabs>
        <w:ind w:left="2547" w:hanging="567"/>
      </w:pPr>
      <w:rPr>
        <w:rFonts w:cs="Times New Roman" w:hint="default"/>
        <w:b w:val="0"/>
        <w:i w:val="0"/>
        <w:color w:val="auto"/>
        <w:sz w:val="22"/>
        <w:szCs w:val="22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AF626B"/>
    <w:multiLevelType w:val="hybridMultilevel"/>
    <w:tmpl w:val="E55A5B82"/>
    <w:lvl w:ilvl="0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B150F4FC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Comic Sans MS" w:eastAsia="Times New Roman" w:hAnsi="Comic Sans MS" w:cs="Times New Roman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23BF7C98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5167DB5"/>
    <w:multiLevelType w:val="hybridMultilevel"/>
    <w:tmpl w:val="F1946B50"/>
    <w:lvl w:ilvl="0" w:tplc="A95E060A">
      <w:start w:val="10"/>
      <w:numFmt w:val="decimal"/>
      <w:lvlText w:val="%1.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0" w15:restartNumberingAfterBreak="0">
    <w:nsid w:val="264E3A44"/>
    <w:multiLevelType w:val="hybridMultilevel"/>
    <w:tmpl w:val="79D42EEE"/>
    <w:lvl w:ilvl="0" w:tplc="B42A47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AB72B9"/>
    <w:multiLevelType w:val="hybridMultilevel"/>
    <w:tmpl w:val="DCCC069A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C23699A"/>
    <w:multiLevelType w:val="hybridMultilevel"/>
    <w:tmpl w:val="768C5DE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742781"/>
    <w:multiLevelType w:val="hybridMultilevel"/>
    <w:tmpl w:val="1FE6108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C9B6E6E"/>
    <w:multiLevelType w:val="hybridMultilevel"/>
    <w:tmpl w:val="3CC0FECE"/>
    <w:lvl w:ilvl="0" w:tplc="CC78D42C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  <w:b w:val="0"/>
        <w:i w:val="0"/>
        <w:color w:val="auto"/>
      </w:rPr>
    </w:lvl>
    <w:lvl w:ilvl="1" w:tplc="BB0C3F8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color w:val="auto"/>
      </w:rPr>
    </w:lvl>
    <w:lvl w:ilvl="2" w:tplc="0C104698">
      <w:start w:val="4"/>
      <w:numFmt w:val="decimal"/>
      <w:lvlText w:val="%3."/>
      <w:lvlJc w:val="left"/>
      <w:pPr>
        <w:tabs>
          <w:tab w:val="num" w:pos="3420"/>
        </w:tabs>
        <w:ind w:left="2547" w:hanging="567"/>
      </w:pPr>
      <w:rPr>
        <w:rFonts w:cs="Times New Roman" w:hint="default"/>
        <w:b w:val="0"/>
        <w:i w:val="0"/>
        <w:color w:val="auto"/>
        <w:sz w:val="22"/>
        <w:szCs w:val="22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A43D67"/>
    <w:multiLevelType w:val="hybridMultilevel"/>
    <w:tmpl w:val="37668F3A"/>
    <w:lvl w:ilvl="0" w:tplc="0C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6" w15:restartNumberingAfterBreak="0">
    <w:nsid w:val="2DEB45E5"/>
    <w:multiLevelType w:val="hybridMultilevel"/>
    <w:tmpl w:val="E626F830"/>
    <w:lvl w:ilvl="0" w:tplc="0C090005">
      <w:start w:val="1"/>
      <w:numFmt w:val="bullet"/>
      <w:lvlText w:val=""/>
      <w:lvlJc w:val="left"/>
      <w:pPr>
        <w:tabs>
          <w:tab w:val="num" w:pos="1188"/>
        </w:tabs>
        <w:ind w:left="1188" w:hanging="360"/>
      </w:pPr>
      <w:rPr>
        <w:rFonts w:ascii="Wingdings" w:hAnsi="Wingdings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908"/>
        </w:tabs>
        <w:ind w:left="1908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27" w15:restartNumberingAfterBreak="0">
    <w:nsid w:val="2E6D52FE"/>
    <w:multiLevelType w:val="hybridMultilevel"/>
    <w:tmpl w:val="2140E7F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ED4C35"/>
    <w:multiLevelType w:val="hybridMultilevel"/>
    <w:tmpl w:val="11983F5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1B">
      <w:start w:val="1"/>
      <w:numFmt w:val="lowerRoman"/>
      <w:lvlText w:val="%4."/>
      <w:lvlJc w:val="right"/>
      <w:pPr>
        <w:ind w:left="786" w:hanging="360"/>
      </w:pPr>
      <w:rPr>
        <w:rFonts w:hint="default"/>
        <w:b w:val="0"/>
        <w:i w:val="0"/>
      </w:rPr>
    </w:lvl>
    <w:lvl w:ilvl="4" w:tplc="0C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0F73340"/>
    <w:multiLevelType w:val="hybridMultilevel"/>
    <w:tmpl w:val="5572781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64900A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EC6F16"/>
    <w:multiLevelType w:val="hybridMultilevel"/>
    <w:tmpl w:val="BBC64A3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CC3903"/>
    <w:multiLevelType w:val="hybridMultilevel"/>
    <w:tmpl w:val="A99C3CE6"/>
    <w:lvl w:ilvl="0" w:tplc="AFEEC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  <w:sz w:val="22"/>
        <w:szCs w:val="22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ACD91E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133062F"/>
    <w:multiLevelType w:val="hybridMultilevel"/>
    <w:tmpl w:val="D688BEA6"/>
    <w:lvl w:ilvl="0" w:tplc="B150F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B45D0D"/>
    <w:multiLevelType w:val="hybridMultilevel"/>
    <w:tmpl w:val="D74E4B50"/>
    <w:lvl w:ilvl="0" w:tplc="51D82C2A">
      <w:numFmt w:val="bullet"/>
      <w:lvlText w:val="-"/>
      <w:lvlJc w:val="left"/>
      <w:pPr>
        <w:ind w:left="1449" w:hanging="360"/>
      </w:pPr>
      <w:rPr>
        <w:rFonts w:ascii="Cambria" w:eastAsia="Calibri" w:hAnsi="Cambria" w:cs="Times New Roman" w:hint="default"/>
      </w:rPr>
    </w:lvl>
    <w:lvl w:ilvl="1" w:tplc="0C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4" w15:restartNumberingAfterBreak="0">
    <w:nsid w:val="446C28C0"/>
    <w:multiLevelType w:val="hybridMultilevel"/>
    <w:tmpl w:val="768C5DE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E52BDD"/>
    <w:multiLevelType w:val="hybridMultilevel"/>
    <w:tmpl w:val="02D4D2B2"/>
    <w:lvl w:ilvl="0" w:tplc="B150F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6164900A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19AF8E4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03C47C2">
      <w:start w:val="1"/>
      <w:numFmt w:val="decimal"/>
      <w:lvlText w:val="(%4)"/>
      <w:lvlJc w:val="left"/>
      <w:pPr>
        <w:tabs>
          <w:tab w:val="num" w:pos="1701"/>
        </w:tabs>
        <w:ind w:left="1701" w:hanging="567"/>
      </w:pPr>
      <w:rPr>
        <w:rFonts w:hint="default"/>
        <w:b w:val="0"/>
      </w:rPr>
    </w:lvl>
    <w:lvl w:ilvl="4" w:tplc="E6D06A7A">
      <w:start w:val="1"/>
      <w:numFmt w:val="bullet"/>
      <w:lvlText w:val="o"/>
      <w:lvlJc w:val="left"/>
      <w:pPr>
        <w:tabs>
          <w:tab w:val="num" w:pos="3807"/>
        </w:tabs>
        <w:ind w:left="3807" w:hanging="567"/>
      </w:pPr>
      <w:rPr>
        <w:rFonts w:ascii="Courier New" w:hAnsi="Courier New" w:hint="default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B5B30B7"/>
    <w:multiLevelType w:val="hybridMultilevel"/>
    <w:tmpl w:val="470858C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A8178D"/>
    <w:multiLevelType w:val="hybridMultilevel"/>
    <w:tmpl w:val="768C5DE4"/>
    <w:lvl w:ilvl="0" w:tplc="02224C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3D0DC4"/>
    <w:multiLevelType w:val="hybridMultilevel"/>
    <w:tmpl w:val="72A0CD90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1125AA0"/>
    <w:multiLevelType w:val="hybridMultilevel"/>
    <w:tmpl w:val="E8326BD2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6F7099B"/>
    <w:multiLevelType w:val="hybridMultilevel"/>
    <w:tmpl w:val="3DB83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F45522"/>
    <w:multiLevelType w:val="hybridMultilevel"/>
    <w:tmpl w:val="7234A00E"/>
    <w:lvl w:ilvl="0" w:tplc="0C090005">
      <w:start w:val="1"/>
      <w:numFmt w:val="bullet"/>
      <w:lvlText w:val="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51"/>
        </w:tabs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71"/>
        </w:tabs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91"/>
        </w:tabs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11"/>
        </w:tabs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31"/>
        </w:tabs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51"/>
        </w:tabs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71"/>
        </w:tabs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91"/>
        </w:tabs>
        <w:ind w:left="6891" w:hanging="360"/>
      </w:pPr>
      <w:rPr>
        <w:rFonts w:ascii="Wingdings" w:hAnsi="Wingdings" w:hint="default"/>
      </w:rPr>
    </w:lvl>
  </w:abstractNum>
  <w:abstractNum w:abstractNumId="42" w15:restartNumberingAfterBreak="0">
    <w:nsid w:val="60655884"/>
    <w:multiLevelType w:val="hybridMultilevel"/>
    <w:tmpl w:val="A5AC3E2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22E3B4F"/>
    <w:multiLevelType w:val="hybridMultilevel"/>
    <w:tmpl w:val="E5AA5036"/>
    <w:lvl w:ilvl="0" w:tplc="B150F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6F15F6"/>
    <w:multiLevelType w:val="hybridMultilevel"/>
    <w:tmpl w:val="47D8BEF2"/>
    <w:lvl w:ilvl="0" w:tplc="B150F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1C00B9"/>
    <w:multiLevelType w:val="multilevel"/>
    <w:tmpl w:val="E7AEAB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81148F"/>
    <w:multiLevelType w:val="hybridMultilevel"/>
    <w:tmpl w:val="904A0026"/>
    <w:lvl w:ilvl="0" w:tplc="37FE764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 w15:restartNumberingAfterBreak="0">
    <w:nsid w:val="64A61182"/>
    <w:multiLevelType w:val="hybridMultilevel"/>
    <w:tmpl w:val="C55AA95E"/>
    <w:lvl w:ilvl="0" w:tplc="59BE694A">
      <w:start w:val="24"/>
      <w:numFmt w:val="decimal"/>
      <w:lvlText w:val="%1."/>
      <w:lvlJc w:val="left"/>
      <w:pPr>
        <w:ind w:left="1069" w:hanging="360"/>
      </w:pPr>
      <w:rPr>
        <w:rFonts w:hint="default"/>
        <w:color w:val="0000FF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69C329BC"/>
    <w:multiLevelType w:val="hybridMultilevel"/>
    <w:tmpl w:val="9B5CA63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551961"/>
    <w:multiLevelType w:val="hybridMultilevel"/>
    <w:tmpl w:val="C1DE0D4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A9465B"/>
    <w:multiLevelType w:val="hybridMultilevel"/>
    <w:tmpl w:val="CA7234D0"/>
    <w:lvl w:ilvl="0" w:tplc="B150F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431282"/>
    <w:multiLevelType w:val="hybridMultilevel"/>
    <w:tmpl w:val="C980E720"/>
    <w:lvl w:ilvl="0" w:tplc="0C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2" w15:restartNumberingAfterBreak="0">
    <w:nsid w:val="7EF13E44"/>
    <w:multiLevelType w:val="hybridMultilevel"/>
    <w:tmpl w:val="E7AEABD2"/>
    <w:lvl w:ilvl="0" w:tplc="B150F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7548447">
    <w:abstractNumId w:val="5"/>
  </w:num>
  <w:num w:numId="2" w16cid:durableId="902717647">
    <w:abstractNumId w:val="20"/>
  </w:num>
  <w:num w:numId="3" w16cid:durableId="241256558">
    <w:abstractNumId w:val="32"/>
  </w:num>
  <w:num w:numId="4" w16cid:durableId="1005593318">
    <w:abstractNumId w:val="50"/>
  </w:num>
  <w:num w:numId="5" w16cid:durableId="275600721">
    <w:abstractNumId w:val="7"/>
  </w:num>
  <w:num w:numId="6" w16cid:durableId="616178475">
    <w:abstractNumId w:val="17"/>
  </w:num>
  <w:num w:numId="7" w16cid:durableId="186525883">
    <w:abstractNumId w:val="44"/>
  </w:num>
  <w:num w:numId="8" w16cid:durableId="2070765584">
    <w:abstractNumId w:val="43"/>
  </w:num>
  <w:num w:numId="9" w16cid:durableId="1301959460">
    <w:abstractNumId w:val="35"/>
  </w:num>
  <w:num w:numId="10" w16cid:durableId="1089348399">
    <w:abstractNumId w:val="29"/>
  </w:num>
  <w:num w:numId="11" w16cid:durableId="388043124">
    <w:abstractNumId w:val="52"/>
  </w:num>
  <w:num w:numId="12" w16cid:durableId="1760717368">
    <w:abstractNumId w:val="45"/>
  </w:num>
  <w:num w:numId="13" w16cid:durableId="1380785224">
    <w:abstractNumId w:val="49"/>
  </w:num>
  <w:num w:numId="14" w16cid:durableId="337463457">
    <w:abstractNumId w:val="48"/>
  </w:num>
  <w:num w:numId="15" w16cid:durableId="2133135513">
    <w:abstractNumId w:val="27"/>
  </w:num>
  <w:num w:numId="16" w16cid:durableId="211117889">
    <w:abstractNumId w:val="31"/>
  </w:num>
  <w:num w:numId="17" w16cid:durableId="1406487505">
    <w:abstractNumId w:val="12"/>
  </w:num>
  <w:num w:numId="18" w16cid:durableId="310601902">
    <w:abstractNumId w:val="21"/>
  </w:num>
  <w:num w:numId="19" w16cid:durableId="480270495">
    <w:abstractNumId w:val="4"/>
  </w:num>
  <w:num w:numId="20" w16cid:durableId="1839616265">
    <w:abstractNumId w:val="1"/>
  </w:num>
  <w:num w:numId="21" w16cid:durableId="1117723113">
    <w:abstractNumId w:val="15"/>
  </w:num>
  <w:num w:numId="22" w16cid:durableId="689601189">
    <w:abstractNumId w:val="41"/>
  </w:num>
  <w:num w:numId="23" w16cid:durableId="1047727941">
    <w:abstractNumId w:val="11"/>
  </w:num>
  <w:num w:numId="24" w16cid:durableId="1052003052">
    <w:abstractNumId w:val="26"/>
  </w:num>
  <w:num w:numId="25" w16cid:durableId="1334261760">
    <w:abstractNumId w:val="39"/>
  </w:num>
  <w:num w:numId="26" w16cid:durableId="1569419587">
    <w:abstractNumId w:val="38"/>
  </w:num>
  <w:num w:numId="27" w16cid:durableId="2140683886">
    <w:abstractNumId w:val="10"/>
  </w:num>
  <w:num w:numId="28" w16cid:durableId="137957495">
    <w:abstractNumId w:val="42"/>
  </w:num>
  <w:num w:numId="29" w16cid:durableId="618341762">
    <w:abstractNumId w:val="25"/>
  </w:num>
  <w:num w:numId="30" w16cid:durableId="2086683871">
    <w:abstractNumId w:val="19"/>
  </w:num>
  <w:num w:numId="31" w16cid:durableId="1031498288">
    <w:abstractNumId w:val="8"/>
  </w:num>
  <w:num w:numId="32" w16cid:durableId="258366842">
    <w:abstractNumId w:val="0"/>
  </w:num>
  <w:num w:numId="33" w16cid:durableId="1463840451">
    <w:abstractNumId w:val="9"/>
  </w:num>
  <w:num w:numId="34" w16cid:durableId="15927187">
    <w:abstractNumId w:val="33"/>
  </w:num>
  <w:num w:numId="35" w16cid:durableId="1218392102">
    <w:abstractNumId w:val="46"/>
  </w:num>
  <w:num w:numId="36" w16cid:durableId="2026470315">
    <w:abstractNumId w:val="23"/>
  </w:num>
  <w:num w:numId="37" w16cid:durableId="589775389">
    <w:abstractNumId w:val="14"/>
  </w:num>
  <w:num w:numId="38" w16cid:durableId="1843623950">
    <w:abstractNumId w:val="28"/>
  </w:num>
  <w:num w:numId="39" w16cid:durableId="1170831855">
    <w:abstractNumId w:val="28"/>
  </w:num>
  <w:num w:numId="40" w16cid:durableId="124475558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46943664">
    <w:abstractNumId w:val="30"/>
  </w:num>
  <w:num w:numId="42" w16cid:durableId="461731099">
    <w:abstractNumId w:val="37"/>
  </w:num>
  <w:num w:numId="43" w16cid:durableId="335697710">
    <w:abstractNumId w:val="3"/>
  </w:num>
  <w:num w:numId="44" w16cid:durableId="1024483858">
    <w:abstractNumId w:val="6"/>
  </w:num>
  <w:num w:numId="45" w16cid:durableId="2035615673">
    <w:abstractNumId w:val="40"/>
  </w:num>
  <w:num w:numId="46" w16cid:durableId="1105537801">
    <w:abstractNumId w:val="36"/>
  </w:num>
  <w:num w:numId="47" w16cid:durableId="699432209">
    <w:abstractNumId w:val="13"/>
  </w:num>
  <w:num w:numId="48" w16cid:durableId="1411656878">
    <w:abstractNumId w:val="24"/>
  </w:num>
  <w:num w:numId="49" w16cid:durableId="1303922094">
    <w:abstractNumId w:val="2"/>
  </w:num>
  <w:num w:numId="50" w16cid:durableId="1720007269">
    <w:abstractNumId w:val="51"/>
  </w:num>
  <w:num w:numId="51" w16cid:durableId="511182922">
    <w:abstractNumId w:val="47"/>
  </w:num>
  <w:num w:numId="52" w16cid:durableId="1324968587">
    <w:abstractNumId w:val="16"/>
  </w:num>
  <w:num w:numId="53" w16cid:durableId="658312316">
    <w:abstractNumId w:val="18"/>
  </w:num>
  <w:num w:numId="54" w16cid:durableId="2043437749">
    <w:abstractNumId w:val="22"/>
  </w:num>
  <w:num w:numId="55" w16cid:durableId="138815453">
    <w:abstractNumId w:val="3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718"/>
    <w:rsid w:val="00001778"/>
    <w:rsid w:val="000117B2"/>
    <w:rsid w:val="0001796D"/>
    <w:rsid w:val="00017BF0"/>
    <w:rsid w:val="00017D71"/>
    <w:rsid w:val="00021F35"/>
    <w:rsid w:val="00024821"/>
    <w:rsid w:val="0002568B"/>
    <w:rsid w:val="00027D34"/>
    <w:rsid w:val="00031DF2"/>
    <w:rsid w:val="00036C3B"/>
    <w:rsid w:val="00043FA7"/>
    <w:rsid w:val="00044383"/>
    <w:rsid w:val="000552E8"/>
    <w:rsid w:val="00056585"/>
    <w:rsid w:val="0005674F"/>
    <w:rsid w:val="00056C6A"/>
    <w:rsid w:val="00065C6E"/>
    <w:rsid w:val="00072E6E"/>
    <w:rsid w:val="00073F1B"/>
    <w:rsid w:val="00075B58"/>
    <w:rsid w:val="00081520"/>
    <w:rsid w:val="00082D4A"/>
    <w:rsid w:val="000847F4"/>
    <w:rsid w:val="00091C06"/>
    <w:rsid w:val="00096CD1"/>
    <w:rsid w:val="000A126D"/>
    <w:rsid w:val="000A4712"/>
    <w:rsid w:val="000B11DD"/>
    <w:rsid w:val="000B1785"/>
    <w:rsid w:val="000C17DB"/>
    <w:rsid w:val="000C390A"/>
    <w:rsid w:val="000C3CF1"/>
    <w:rsid w:val="000C77DD"/>
    <w:rsid w:val="000D0B54"/>
    <w:rsid w:val="000D1A63"/>
    <w:rsid w:val="000E295B"/>
    <w:rsid w:val="000E45A0"/>
    <w:rsid w:val="000F081E"/>
    <w:rsid w:val="000F7CCF"/>
    <w:rsid w:val="00101CD5"/>
    <w:rsid w:val="00107460"/>
    <w:rsid w:val="00110232"/>
    <w:rsid w:val="00112415"/>
    <w:rsid w:val="0011686F"/>
    <w:rsid w:val="0013678D"/>
    <w:rsid w:val="00140A34"/>
    <w:rsid w:val="00145A3D"/>
    <w:rsid w:val="00146ED8"/>
    <w:rsid w:val="001514A2"/>
    <w:rsid w:val="00167202"/>
    <w:rsid w:val="0017174A"/>
    <w:rsid w:val="001770AC"/>
    <w:rsid w:val="001828A4"/>
    <w:rsid w:val="00184A0B"/>
    <w:rsid w:val="00191BB6"/>
    <w:rsid w:val="00192756"/>
    <w:rsid w:val="00194880"/>
    <w:rsid w:val="001A3BE2"/>
    <w:rsid w:val="001B3B01"/>
    <w:rsid w:val="001C35E7"/>
    <w:rsid w:val="001C422B"/>
    <w:rsid w:val="001C4578"/>
    <w:rsid w:val="001D02E6"/>
    <w:rsid w:val="001E0A07"/>
    <w:rsid w:val="001E3F56"/>
    <w:rsid w:val="001F0184"/>
    <w:rsid w:val="001F1CDB"/>
    <w:rsid w:val="001F28A6"/>
    <w:rsid w:val="001F2A16"/>
    <w:rsid w:val="001F4E87"/>
    <w:rsid w:val="001F6921"/>
    <w:rsid w:val="001F7C3E"/>
    <w:rsid w:val="00201969"/>
    <w:rsid w:val="00203508"/>
    <w:rsid w:val="0021222C"/>
    <w:rsid w:val="00213FA5"/>
    <w:rsid w:val="0021496E"/>
    <w:rsid w:val="00222AFB"/>
    <w:rsid w:val="002304DE"/>
    <w:rsid w:val="0023733A"/>
    <w:rsid w:val="0024044F"/>
    <w:rsid w:val="00240CFB"/>
    <w:rsid w:val="00245D00"/>
    <w:rsid w:val="00255C83"/>
    <w:rsid w:val="00256840"/>
    <w:rsid w:val="00257F2D"/>
    <w:rsid w:val="00262F9F"/>
    <w:rsid w:val="00266B62"/>
    <w:rsid w:val="00266D2D"/>
    <w:rsid w:val="00272ABF"/>
    <w:rsid w:val="0027331F"/>
    <w:rsid w:val="002775CA"/>
    <w:rsid w:val="00285E76"/>
    <w:rsid w:val="002949C3"/>
    <w:rsid w:val="002A10A4"/>
    <w:rsid w:val="002A2321"/>
    <w:rsid w:val="002A26FE"/>
    <w:rsid w:val="002B1423"/>
    <w:rsid w:val="002B3748"/>
    <w:rsid w:val="002E0CFE"/>
    <w:rsid w:val="002F1257"/>
    <w:rsid w:val="002F2C5A"/>
    <w:rsid w:val="002F3CAB"/>
    <w:rsid w:val="00310C61"/>
    <w:rsid w:val="00311BD3"/>
    <w:rsid w:val="003171B3"/>
    <w:rsid w:val="0032559D"/>
    <w:rsid w:val="00331616"/>
    <w:rsid w:val="00333567"/>
    <w:rsid w:val="00344575"/>
    <w:rsid w:val="0035113C"/>
    <w:rsid w:val="00354525"/>
    <w:rsid w:val="003634A7"/>
    <w:rsid w:val="00374385"/>
    <w:rsid w:val="00380CC4"/>
    <w:rsid w:val="00384981"/>
    <w:rsid w:val="00387B49"/>
    <w:rsid w:val="003B547B"/>
    <w:rsid w:val="003B5819"/>
    <w:rsid w:val="003C0686"/>
    <w:rsid w:val="003C3BCD"/>
    <w:rsid w:val="003D08CF"/>
    <w:rsid w:val="003D0CBA"/>
    <w:rsid w:val="003D0F6A"/>
    <w:rsid w:val="003D4BA8"/>
    <w:rsid w:val="003D4C0C"/>
    <w:rsid w:val="003D57AB"/>
    <w:rsid w:val="003E5269"/>
    <w:rsid w:val="003F0F1B"/>
    <w:rsid w:val="003F25E2"/>
    <w:rsid w:val="00405394"/>
    <w:rsid w:val="004066E4"/>
    <w:rsid w:val="0040680B"/>
    <w:rsid w:val="00407361"/>
    <w:rsid w:val="00417C55"/>
    <w:rsid w:val="00424A7B"/>
    <w:rsid w:val="00427250"/>
    <w:rsid w:val="004429EA"/>
    <w:rsid w:val="004447C1"/>
    <w:rsid w:val="00446AA8"/>
    <w:rsid w:val="0045121E"/>
    <w:rsid w:val="00453128"/>
    <w:rsid w:val="0045590D"/>
    <w:rsid w:val="0046211F"/>
    <w:rsid w:val="0046787B"/>
    <w:rsid w:val="004826B3"/>
    <w:rsid w:val="00486653"/>
    <w:rsid w:val="00493CA7"/>
    <w:rsid w:val="00496D1B"/>
    <w:rsid w:val="004A5FDA"/>
    <w:rsid w:val="004B5882"/>
    <w:rsid w:val="004D098C"/>
    <w:rsid w:val="004D24A9"/>
    <w:rsid w:val="004D41FE"/>
    <w:rsid w:val="004D54BF"/>
    <w:rsid w:val="004D6FE1"/>
    <w:rsid w:val="004E1CC3"/>
    <w:rsid w:val="004E5357"/>
    <w:rsid w:val="004E7118"/>
    <w:rsid w:val="004F3FB7"/>
    <w:rsid w:val="004F4133"/>
    <w:rsid w:val="004F4A07"/>
    <w:rsid w:val="004F5EB1"/>
    <w:rsid w:val="004F6887"/>
    <w:rsid w:val="00500A35"/>
    <w:rsid w:val="005030AD"/>
    <w:rsid w:val="0051249C"/>
    <w:rsid w:val="005176E7"/>
    <w:rsid w:val="00520330"/>
    <w:rsid w:val="00524B6B"/>
    <w:rsid w:val="00526403"/>
    <w:rsid w:val="00534FB5"/>
    <w:rsid w:val="005413EE"/>
    <w:rsid w:val="00586D78"/>
    <w:rsid w:val="00587443"/>
    <w:rsid w:val="00587C50"/>
    <w:rsid w:val="005917F3"/>
    <w:rsid w:val="00592E04"/>
    <w:rsid w:val="005A2952"/>
    <w:rsid w:val="005B0ACD"/>
    <w:rsid w:val="005B4475"/>
    <w:rsid w:val="005B50A2"/>
    <w:rsid w:val="005C3408"/>
    <w:rsid w:val="005D1EE0"/>
    <w:rsid w:val="005D3004"/>
    <w:rsid w:val="005D611B"/>
    <w:rsid w:val="005F1ACE"/>
    <w:rsid w:val="005F256D"/>
    <w:rsid w:val="00600C1F"/>
    <w:rsid w:val="0060183A"/>
    <w:rsid w:val="00603110"/>
    <w:rsid w:val="00605FCC"/>
    <w:rsid w:val="00611C8E"/>
    <w:rsid w:val="00613921"/>
    <w:rsid w:val="00614990"/>
    <w:rsid w:val="00624954"/>
    <w:rsid w:val="006302F7"/>
    <w:rsid w:val="00631F30"/>
    <w:rsid w:val="00636430"/>
    <w:rsid w:val="00636A32"/>
    <w:rsid w:val="00636D2E"/>
    <w:rsid w:val="00640CC2"/>
    <w:rsid w:val="00642420"/>
    <w:rsid w:val="00646158"/>
    <w:rsid w:val="006513F4"/>
    <w:rsid w:val="00660848"/>
    <w:rsid w:val="0066622C"/>
    <w:rsid w:val="00666487"/>
    <w:rsid w:val="00673B37"/>
    <w:rsid w:val="006751EF"/>
    <w:rsid w:val="0068121A"/>
    <w:rsid w:val="0068417A"/>
    <w:rsid w:val="00684827"/>
    <w:rsid w:val="006945EA"/>
    <w:rsid w:val="006A0AD4"/>
    <w:rsid w:val="006B06BB"/>
    <w:rsid w:val="006B3EB9"/>
    <w:rsid w:val="006B4C07"/>
    <w:rsid w:val="006B5470"/>
    <w:rsid w:val="006C39BE"/>
    <w:rsid w:val="006C79BA"/>
    <w:rsid w:val="006D0138"/>
    <w:rsid w:val="006D6F52"/>
    <w:rsid w:val="006E1DF8"/>
    <w:rsid w:val="006F77D0"/>
    <w:rsid w:val="00701718"/>
    <w:rsid w:val="0070510A"/>
    <w:rsid w:val="007057C4"/>
    <w:rsid w:val="00710359"/>
    <w:rsid w:val="00712FFF"/>
    <w:rsid w:val="00720313"/>
    <w:rsid w:val="00722DBF"/>
    <w:rsid w:val="0072427F"/>
    <w:rsid w:val="00734D04"/>
    <w:rsid w:val="00735157"/>
    <w:rsid w:val="00740269"/>
    <w:rsid w:val="00740F85"/>
    <w:rsid w:val="00743F71"/>
    <w:rsid w:val="007557B1"/>
    <w:rsid w:val="00761970"/>
    <w:rsid w:val="0076271C"/>
    <w:rsid w:val="00767CE8"/>
    <w:rsid w:val="00775490"/>
    <w:rsid w:val="00777409"/>
    <w:rsid w:val="00781911"/>
    <w:rsid w:val="00785FCE"/>
    <w:rsid w:val="00795D0C"/>
    <w:rsid w:val="00797F42"/>
    <w:rsid w:val="007A55BA"/>
    <w:rsid w:val="007A55FB"/>
    <w:rsid w:val="007C0D87"/>
    <w:rsid w:val="007C10A5"/>
    <w:rsid w:val="007C1FBD"/>
    <w:rsid w:val="007C54B3"/>
    <w:rsid w:val="007C5C8E"/>
    <w:rsid w:val="007C7001"/>
    <w:rsid w:val="007D16B6"/>
    <w:rsid w:val="007D2BAC"/>
    <w:rsid w:val="007D3325"/>
    <w:rsid w:val="007E0A01"/>
    <w:rsid w:val="007E22F5"/>
    <w:rsid w:val="007E7148"/>
    <w:rsid w:val="007F25F3"/>
    <w:rsid w:val="007F4901"/>
    <w:rsid w:val="007F4E84"/>
    <w:rsid w:val="007F71FC"/>
    <w:rsid w:val="0080599E"/>
    <w:rsid w:val="008215EA"/>
    <w:rsid w:val="00822354"/>
    <w:rsid w:val="00823030"/>
    <w:rsid w:val="00825105"/>
    <w:rsid w:val="00826DEB"/>
    <w:rsid w:val="00832A78"/>
    <w:rsid w:val="00836B02"/>
    <w:rsid w:val="008467D4"/>
    <w:rsid w:val="00850FB0"/>
    <w:rsid w:val="0085238E"/>
    <w:rsid w:val="008532AC"/>
    <w:rsid w:val="00853428"/>
    <w:rsid w:val="008540EA"/>
    <w:rsid w:val="00854501"/>
    <w:rsid w:val="00866A00"/>
    <w:rsid w:val="008702A6"/>
    <w:rsid w:val="00873997"/>
    <w:rsid w:val="008757CE"/>
    <w:rsid w:val="0088392C"/>
    <w:rsid w:val="00891646"/>
    <w:rsid w:val="00894266"/>
    <w:rsid w:val="00897C0E"/>
    <w:rsid w:val="00897E31"/>
    <w:rsid w:val="008A046F"/>
    <w:rsid w:val="008A2164"/>
    <w:rsid w:val="008A405A"/>
    <w:rsid w:val="008A6A6A"/>
    <w:rsid w:val="008B650A"/>
    <w:rsid w:val="008B787C"/>
    <w:rsid w:val="008C3898"/>
    <w:rsid w:val="008C3D75"/>
    <w:rsid w:val="008C66CC"/>
    <w:rsid w:val="008D55EC"/>
    <w:rsid w:val="008D671A"/>
    <w:rsid w:val="008E6DFF"/>
    <w:rsid w:val="008F28D6"/>
    <w:rsid w:val="008F483C"/>
    <w:rsid w:val="00907E7A"/>
    <w:rsid w:val="00910595"/>
    <w:rsid w:val="00910756"/>
    <w:rsid w:val="00912D61"/>
    <w:rsid w:val="009322D7"/>
    <w:rsid w:val="00932BDE"/>
    <w:rsid w:val="009371D0"/>
    <w:rsid w:val="00950199"/>
    <w:rsid w:val="00961CFD"/>
    <w:rsid w:val="00967725"/>
    <w:rsid w:val="0098195F"/>
    <w:rsid w:val="009902F8"/>
    <w:rsid w:val="00993BB8"/>
    <w:rsid w:val="0099555F"/>
    <w:rsid w:val="009A1AE2"/>
    <w:rsid w:val="009A22A1"/>
    <w:rsid w:val="009A289B"/>
    <w:rsid w:val="009B3A1B"/>
    <w:rsid w:val="009B5F1D"/>
    <w:rsid w:val="009B6332"/>
    <w:rsid w:val="009B70CA"/>
    <w:rsid w:val="009C0912"/>
    <w:rsid w:val="009C7443"/>
    <w:rsid w:val="009D6694"/>
    <w:rsid w:val="009F0300"/>
    <w:rsid w:val="00A138AE"/>
    <w:rsid w:val="00A14DC0"/>
    <w:rsid w:val="00A167A8"/>
    <w:rsid w:val="00A21F0A"/>
    <w:rsid w:val="00A26011"/>
    <w:rsid w:val="00A34E65"/>
    <w:rsid w:val="00A470B5"/>
    <w:rsid w:val="00A506C2"/>
    <w:rsid w:val="00A511BE"/>
    <w:rsid w:val="00A534B1"/>
    <w:rsid w:val="00A62886"/>
    <w:rsid w:val="00A74C38"/>
    <w:rsid w:val="00A77D24"/>
    <w:rsid w:val="00A8572F"/>
    <w:rsid w:val="00A93E07"/>
    <w:rsid w:val="00A979CF"/>
    <w:rsid w:val="00AA4DF8"/>
    <w:rsid w:val="00AA5E8D"/>
    <w:rsid w:val="00AB780C"/>
    <w:rsid w:val="00AC2448"/>
    <w:rsid w:val="00AD0B0B"/>
    <w:rsid w:val="00AD5ADE"/>
    <w:rsid w:val="00AE465F"/>
    <w:rsid w:val="00AE7138"/>
    <w:rsid w:val="00AF1D24"/>
    <w:rsid w:val="00AF4192"/>
    <w:rsid w:val="00AF4CAF"/>
    <w:rsid w:val="00B01101"/>
    <w:rsid w:val="00B117BA"/>
    <w:rsid w:val="00B1184A"/>
    <w:rsid w:val="00B15F23"/>
    <w:rsid w:val="00B16508"/>
    <w:rsid w:val="00B20D87"/>
    <w:rsid w:val="00B21BCC"/>
    <w:rsid w:val="00B24053"/>
    <w:rsid w:val="00B30291"/>
    <w:rsid w:val="00B31550"/>
    <w:rsid w:val="00B3666A"/>
    <w:rsid w:val="00B53FEC"/>
    <w:rsid w:val="00B578AC"/>
    <w:rsid w:val="00B62F06"/>
    <w:rsid w:val="00B6433F"/>
    <w:rsid w:val="00B64CF5"/>
    <w:rsid w:val="00B70D67"/>
    <w:rsid w:val="00B76C9B"/>
    <w:rsid w:val="00B823A1"/>
    <w:rsid w:val="00B8428B"/>
    <w:rsid w:val="00B86D3C"/>
    <w:rsid w:val="00B91DAE"/>
    <w:rsid w:val="00B92B34"/>
    <w:rsid w:val="00BA1B45"/>
    <w:rsid w:val="00BA41F5"/>
    <w:rsid w:val="00BB0DCB"/>
    <w:rsid w:val="00BB3C9C"/>
    <w:rsid w:val="00BF4822"/>
    <w:rsid w:val="00C01D22"/>
    <w:rsid w:val="00C029D3"/>
    <w:rsid w:val="00C104B6"/>
    <w:rsid w:val="00C10F02"/>
    <w:rsid w:val="00C114F4"/>
    <w:rsid w:val="00C11D03"/>
    <w:rsid w:val="00C133D3"/>
    <w:rsid w:val="00C148D1"/>
    <w:rsid w:val="00C163C9"/>
    <w:rsid w:val="00C31967"/>
    <w:rsid w:val="00C34C96"/>
    <w:rsid w:val="00C371DE"/>
    <w:rsid w:val="00C409AE"/>
    <w:rsid w:val="00C4143E"/>
    <w:rsid w:val="00C42D50"/>
    <w:rsid w:val="00C54DF8"/>
    <w:rsid w:val="00C60B49"/>
    <w:rsid w:val="00C620E9"/>
    <w:rsid w:val="00C7440A"/>
    <w:rsid w:val="00C772D9"/>
    <w:rsid w:val="00C83C47"/>
    <w:rsid w:val="00C865ED"/>
    <w:rsid w:val="00C8775A"/>
    <w:rsid w:val="00C91A40"/>
    <w:rsid w:val="00C91F5A"/>
    <w:rsid w:val="00CA0877"/>
    <w:rsid w:val="00CA6B59"/>
    <w:rsid w:val="00CB3B6C"/>
    <w:rsid w:val="00CB54FF"/>
    <w:rsid w:val="00CB75F1"/>
    <w:rsid w:val="00CC1833"/>
    <w:rsid w:val="00CC189F"/>
    <w:rsid w:val="00CC3368"/>
    <w:rsid w:val="00CE0891"/>
    <w:rsid w:val="00CF19C4"/>
    <w:rsid w:val="00CF1E17"/>
    <w:rsid w:val="00CF2B0A"/>
    <w:rsid w:val="00D13C04"/>
    <w:rsid w:val="00D14100"/>
    <w:rsid w:val="00D20A78"/>
    <w:rsid w:val="00D278BA"/>
    <w:rsid w:val="00D40454"/>
    <w:rsid w:val="00D4059C"/>
    <w:rsid w:val="00D53D8F"/>
    <w:rsid w:val="00D61C76"/>
    <w:rsid w:val="00D64414"/>
    <w:rsid w:val="00D77015"/>
    <w:rsid w:val="00D81B7A"/>
    <w:rsid w:val="00D92B48"/>
    <w:rsid w:val="00DA13CE"/>
    <w:rsid w:val="00DA6F3E"/>
    <w:rsid w:val="00DB1693"/>
    <w:rsid w:val="00DC7381"/>
    <w:rsid w:val="00DD5B07"/>
    <w:rsid w:val="00DD6BF2"/>
    <w:rsid w:val="00DE5FC0"/>
    <w:rsid w:val="00DE6821"/>
    <w:rsid w:val="00DF2022"/>
    <w:rsid w:val="00DF34BE"/>
    <w:rsid w:val="00DF5D59"/>
    <w:rsid w:val="00E0529B"/>
    <w:rsid w:val="00E10B37"/>
    <w:rsid w:val="00E239E4"/>
    <w:rsid w:val="00E36A38"/>
    <w:rsid w:val="00E4433C"/>
    <w:rsid w:val="00E53399"/>
    <w:rsid w:val="00E61920"/>
    <w:rsid w:val="00E75A3A"/>
    <w:rsid w:val="00E77995"/>
    <w:rsid w:val="00E80822"/>
    <w:rsid w:val="00E87099"/>
    <w:rsid w:val="00E94C4A"/>
    <w:rsid w:val="00E95F8A"/>
    <w:rsid w:val="00EA196E"/>
    <w:rsid w:val="00EA28E6"/>
    <w:rsid w:val="00EA50BA"/>
    <w:rsid w:val="00EB7A52"/>
    <w:rsid w:val="00EF78C4"/>
    <w:rsid w:val="00F01434"/>
    <w:rsid w:val="00F04CD7"/>
    <w:rsid w:val="00F10E4D"/>
    <w:rsid w:val="00F23E15"/>
    <w:rsid w:val="00F244A2"/>
    <w:rsid w:val="00F27379"/>
    <w:rsid w:val="00F35064"/>
    <w:rsid w:val="00F374D8"/>
    <w:rsid w:val="00F44C3E"/>
    <w:rsid w:val="00F5257D"/>
    <w:rsid w:val="00F539FB"/>
    <w:rsid w:val="00F53B5E"/>
    <w:rsid w:val="00F5684D"/>
    <w:rsid w:val="00F57AB6"/>
    <w:rsid w:val="00F603A4"/>
    <w:rsid w:val="00F61DA2"/>
    <w:rsid w:val="00F6480F"/>
    <w:rsid w:val="00F64868"/>
    <w:rsid w:val="00F70C2E"/>
    <w:rsid w:val="00F84DF2"/>
    <w:rsid w:val="00F86713"/>
    <w:rsid w:val="00F932E0"/>
    <w:rsid w:val="00F97C99"/>
    <w:rsid w:val="00FB0825"/>
    <w:rsid w:val="00FB0F4C"/>
    <w:rsid w:val="00FB3F9A"/>
    <w:rsid w:val="00FB7701"/>
    <w:rsid w:val="00FC2E5B"/>
    <w:rsid w:val="00FC40F0"/>
    <w:rsid w:val="00FC6D3B"/>
    <w:rsid w:val="00FC6EA6"/>
    <w:rsid w:val="00FC707D"/>
    <w:rsid w:val="00FD0129"/>
    <w:rsid w:val="00FD0AF2"/>
    <w:rsid w:val="00FD5BB1"/>
    <w:rsid w:val="00FE016E"/>
    <w:rsid w:val="00FE07F0"/>
    <w:rsid w:val="00FE17ED"/>
    <w:rsid w:val="00FE3FEB"/>
    <w:rsid w:val="00FE7EB8"/>
    <w:rsid w:val="00FF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AC1B4F"/>
  <w15:docId w15:val="{168F7693-04F0-4F0C-86D6-7D6E4A68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555F"/>
    <w:rPr>
      <w:sz w:val="24"/>
    </w:rPr>
  </w:style>
  <w:style w:type="paragraph" w:styleId="Heading2">
    <w:name w:val="heading 2"/>
    <w:basedOn w:val="Normal"/>
    <w:next w:val="Normal"/>
    <w:qFormat/>
    <w:rsid w:val="00240CFB"/>
    <w:pPr>
      <w:keepNext/>
      <w:spacing w:after="120"/>
      <w:outlineLvl w:val="1"/>
    </w:pPr>
    <w:rPr>
      <w:rFonts w:ascii="Arial" w:hAnsi="Arial" w:cs="Arial"/>
      <w:b/>
      <w:sz w:val="22"/>
      <w:szCs w:val="22"/>
    </w:rPr>
  </w:style>
  <w:style w:type="paragraph" w:styleId="Heading3">
    <w:name w:val="heading 3"/>
    <w:basedOn w:val="Normal"/>
    <w:next w:val="Normal"/>
    <w:qFormat/>
    <w:rsid w:val="00E533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9555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95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9555F"/>
    <w:pPr>
      <w:spacing w:before="100" w:beforeAutospacing="1" w:after="100" w:afterAutospacing="1"/>
    </w:pPr>
    <w:rPr>
      <w:szCs w:val="24"/>
    </w:rPr>
  </w:style>
  <w:style w:type="paragraph" w:styleId="Footer">
    <w:name w:val="footer"/>
    <w:basedOn w:val="Normal"/>
    <w:rsid w:val="00D4059C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qFormat/>
    <w:rsid w:val="00D4059C"/>
    <w:pPr>
      <w:spacing w:before="240" w:after="240"/>
    </w:pPr>
    <w:rPr>
      <w:rFonts w:ascii="Arial" w:hAnsi="Arial"/>
      <w:b/>
      <w:sz w:val="40"/>
      <w:lang w:eastAsia="en-US"/>
    </w:rPr>
  </w:style>
  <w:style w:type="paragraph" w:styleId="FootnoteText">
    <w:name w:val="footnote text"/>
    <w:basedOn w:val="Normal"/>
    <w:semiHidden/>
    <w:rsid w:val="00F35064"/>
    <w:rPr>
      <w:sz w:val="20"/>
    </w:rPr>
  </w:style>
  <w:style w:type="character" w:styleId="FootnoteReference">
    <w:name w:val="footnote reference"/>
    <w:basedOn w:val="DefaultParagraphFont"/>
    <w:semiHidden/>
    <w:rsid w:val="00F35064"/>
    <w:rPr>
      <w:vertAlign w:val="superscript"/>
    </w:rPr>
  </w:style>
  <w:style w:type="paragraph" w:styleId="BalloonText">
    <w:name w:val="Balloon Text"/>
    <w:basedOn w:val="Normal"/>
    <w:semiHidden/>
    <w:rsid w:val="0058744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A260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26011"/>
    <w:rPr>
      <w:sz w:val="20"/>
    </w:rPr>
  </w:style>
  <w:style w:type="paragraph" w:styleId="CommentSubject">
    <w:name w:val="annotation subject"/>
    <w:basedOn w:val="CommentText"/>
    <w:next w:val="CommentText"/>
    <w:semiHidden/>
    <w:rsid w:val="00A26011"/>
    <w:rPr>
      <w:b/>
      <w:bCs/>
    </w:rPr>
  </w:style>
  <w:style w:type="paragraph" w:customStyle="1" w:styleId="Heading1a">
    <w:name w:val="Heading 1a"/>
    <w:next w:val="Normal"/>
    <w:rsid w:val="00F86713"/>
    <w:pPr>
      <w:keepNext/>
      <w:keepLines/>
      <w:spacing w:before="480"/>
      <w:outlineLvl w:val="0"/>
    </w:pPr>
    <w:rPr>
      <w:rFonts w:ascii="Verdana" w:hAnsi="Verdana"/>
      <w:b/>
      <w:noProof/>
      <w:sz w:val="28"/>
    </w:rPr>
  </w:style>
  <w:style w:type="paragraph" w:customStyle="1" w:styleId="Char2">
    <w:name w:val="Char2"/>
    <w:basedOn w:val="Normal"/>
    <w:rsid w:val="00E53399"/>
    <w:pPr>
      <w:spacing w:after="160" w:line="240" w:lineRule="exact"/>
    </w:pPr>
    <w:rPr>
      <w:rFonts w:ascii="Verdana" w:hAnsi="Verdana"/>
      <w:sz w:val="21"/>
      <w:lang w:val="en-US" w:eastAsia="en-US"/>
    </w:rPr>
  </w:style>
  <w:style w:type="character" w:styleId="Hyperlink">
    <w:name w:val="Hyperlink"/>
    <w:basedOn w:val="DefaultParagraphFont"/>
    <w:rsid w:val="008F48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5B58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AC2448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0CC2"/>
  </w:style>
  <w:style w:type="paragraph" w:styleId="Revision">
    <w:name w:val="Revision"/>
    <w:hidden/>
    <w:uiPriority w:val="99"/>
    <w:semiHidden/>
    <w:rsid w:val="00C133D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2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081">
      <w:bodyDiv w:val="1"/>
      <w:marLeft w:val="84"/>
      <w:marRight w:val="84"/>
      <w:marTop w:val="84"/>
      <w:marBottom w:val="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026">
      <w:bodyDiv w:val="1"/>
      <w:marLeft w:val="84"/>
      <w:marRight w:val="84"/>
      <w:marTop w:val="84"/>
      <w:marBottom w:val="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owerPoint" ma:contentTypeID="0x010100674D30189E6D80419D18B50D2C2B61A9002F402D98BE71D945B46D636D1655B9B9" ma:contentTypeVersion="6" ma:contentTypeDescription="" ma:contentTypeScope="" ma:versionID="3fe628c00ace14f05ed3fb255ed90274">
  <xsd:schema xmlns:xsd="http://www.w3.org/2001/XMLSchema" xmlns:xs="http://www.w3.org/2001/XMLSchema" xmlns:p="http://schemas.microsoft.com/office/2006/metadata/properties" xmlns:ns2="32fbe8f2-534f-40de-947e-601f28edc0c1" xmlns:ns3="293417d2-c66b-419d-8696-d294912468d9" targetNamespace="http://schemas.microsoft.com/office/2006/metadata/properties" ma:root="true" ma:fieldsID="63927459dc7ea5a78839f4d32db4674d" ns2:_="" ns3:_="">
    <xsd:import namespace="32fbe8f2-534f-40de-947e-601f28edc0c1"/>
    <xsd:import namespace="293417d2-c66b-419d-8696-d294912468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n1a6d2b88979416cad2cc3ecb331e44a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be8f2-534f-40de-947e-601f28edc0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55d261c9-c71c-4954-9a92-2c93b9a76382}" ma:internalName="TaxCatchAll" ma:readOnly="false" ma:showField="CatchAllData" ma:web="32fbe8f2-534f-40de-947e-601f28edc0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55d261c9-c71c-4954-9a92-2c93b9a76382}" ma:internalName="TaxCatchAllLabel" ma:readOnly="true" ma:showField="CatchAllDataLabel" ma:web="32fbe8f2-534f-40de-947e-601f28edc0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1a6d2b88979416cad2cc3ecb331e44a" ma:index="13" ma:taxonomy="true" ma:internalName="n1a6d2b88979416cad2cc3ecb331e44a" ma:taxonomyFieldName="Security_x0020_Classification" ma:displayName="Security Classification" ma:readOnly="false" ma:default="-1;#OFFICIAL|5d128361-bbb7-4b9a-ac60-b26612a0ec1b" ma:fieldId="{71a6d2b8-8979-416c-ad2c-c3ecb331e44a}" ma:sspId="d3742e83-a686-4f13-83b5-cf7cb8606158" ma:termSetId="01e0d8d2-6959-4708-b4cf-d9f24a977c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417d2-c66b-419d-8696-d294912468d9" elementFormDefault="qualified">
    <xsd:import namespace="http://schemas.microsoft.com/office/2006/documentManagement/types"/>
    <xsd:import namespace="http://schemas.microsoft.com/office/infopath/2007/PartnerControls"/>
    <xsd:element name="Status" ma:index="15" nillable="true" ma:displayName="Status" ma:default="Active" ma:format="Dropdown" ma:internalName="Status" ma:readOnly="false">
      <xsd:simpleType>
        <xsd:restriction base="dms:Choice">
          <xsd:enumeration value="Active"/>
          <xsd:enumeration value="Arch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fbe8f2-534f-40de-947e-601f28edc0c1">
      <Value>4499</Value>
    </TaxCatchAll>
    <_dlc_DocId xmlns="32fbe8f2-534f-40de-947e-601f28edc0c1">FNW6PDPTEM6U-1158185618-543</_dlc_DocId>
    <_dlc_DocIdUrl xmlns="32fbe8f2-534f-40de-947e-601f28edc0c1">
      <Url>http://myato/interim/_layouts/15/DocIdRedir.aspx?ID=FNW6PDPTEM6U-1158185618-543</Url>
      <Description>FNW6PDPTEM6U-1158185618-543</Description>
    </_dlc_DocIdUrl>
    <n1a6d2b88979416cad2cc3ecb331e44a xmlns="32fbe8f2-534f-40de-947e-601f28edc0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5d128361-bbb7-4b9a-ac60-b26612a0ec1b</TermId>
        </TermInfo>
      </Terms>
    </n1a6d2b88979416cad2cc3ecb331e44a>
    <Status xmlns="293417d2-c66b-419d-8696-d294912468d9">Active</Status>
    <_dlc_DocIdPersistId xmlns="32fbe8f2-534f-40de-947e-601f28edc0c1" xsi:nil="true"/>
  </documentManagement>
</p:properties>
</file>

<file path=customXml/itemProps1.xml><?xml version="1.0" encoding="utf-8"?>
<ds:datastoreItem xmlns:ds="http://schemas.openxmlformats.org/officeDocument/2006/customXml" ds:itemID="{15C87879-F5DA-4849-BF9C-1ABE525043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54540-4688-4A8B-A2F6-C5AAB72559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019BD2-2415-48A3-B397-AC1CEF182E5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3162456-B5A0-4C04-A6F3-F200B5B77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fbe8f2-534f-40de-947e-601f28edc0c1"/>
    <ds:schemaRef ds:uri="293417d2-c66b-419d-8696-d29491246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B71E554-11BA-4C35-A92F-E713F1B4C692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A7AFD70B-A392-436A-8D14-91D84F359BC0}">
  <ds:schemaRefs>
    <ds:schemaRef ds:uri="http://schemas.microsoft.com/office/2006/metadata/properties"/>
    <ds:schemaRef ds:uri="http://schemas.microsoft.com/office/infopath/2007/PartnerControls"/>
    <ds:schemaRef ds:uri="32fbe8f2-534f-40de-947e-601f28edc0c1"/>
    <ds:schemaRef ds:uri="293417d2-c66b-419d-8696-d294912468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1459</Words>
  <Characters>7713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 [Template]</vt:lpstr>
    </vt:vector>
  </TitlesOfParts>
  <Company/>
  <LinksUpToDate>false</LinksUpToDate>
  <CharactersWithSpaces>9154</CharactersWithSpaces>
  <SharedDoc>false</SharedDoc>
  <HLinks>
    <vt:vector size="12" baseType="variant">
      <vt:variant>
        <vt:i4>131145</vt:i4>
      </vt:variant>
      <vt:variant>
        <vt:i4>3</vt:i4>
      </vt:variant>
      <vt:variant>
        <vt:i4>0</vt:i4>
      </vt:variant>
      <vt:variant>
        <vt:i4>5</vt:i4>
      </vt:variant>
      <vt:variant>
        <vt:lpwstr>http://www.ag.gov.au/Humanrightsandantidiscrimination/Pages/Statements-of-Compatibility-templates.aspx</vt:lpwstr>
      </vt:variant>
      <vt:variant>
        <vt:lpwstr>doesnot</vt:lpwstr>
      </vt:variant>
      <vt:variant>
        <vt:i4>131145</vt:i4>
      </vt:variant>
      <vt:variant>
        <vt:i4>0</vt:i4>
      </vt:variant>
      <vt:variant>
        <vt:i4>0</vt:i4>
      </vt:variant>
      <vt:variant>
        <vt:i4>5</vt:i4>
      </vt:variant>
      <vt:variant>
        <vt:lpwstr>http://www.ag.gov.au/Humanrightsandantidiscrimination/Pages/Statements-of-Compatibility-templates.aspx</vt:lpwstr>
      </vt:variant>
      <vt:variant>
        <vt:lpwstr>doesnot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 [Template]</dc:title>
  <dc:creator>Gayler, Djurdja</dc:creator>
  <cp:lastModifiedBy>Rod</cp:lastModifiedBy>
  <cp:revision>2</cp:revision>
  <cp:lastPrinted>2024-07-25T04:56:00Z</cp:lastPrinted>
  <dcterms:created xsi:type="dcterms:W3CDTF">2024-08-21T22:22:00Z</dcterms:created>
  <dcterms:modified xsi:type="dcterms:W3CDTF">2024-08-21T22:22:00Z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0x010100674D30189E6D80419D18B50D2C2B61A9002F402D98BE71D945B46D636D1655B9B9</vt:lpwstr>
  </property>
  <property fmtid="{D5CDD505-2E9C-101B-9397-08002B2CF9AE}" pid="3" name="_dlc_DocIdItemGuid">
    <vt:lpwstr>1e367905-5738-476c-a4eb-0c13aaffe806</vt:lpwstr>
  </property>
  <property fmtid="{D5CDD505-2E9C-101B-9397-08002B2CF9AE}" pid="4" name="Security Classification">
    <vt:lpwstr>4499;#OFFICIAL|5d128361-bbb7-4b9a-ac60-b26612a0ec1b</vt:lpwstr>
  </property>
  <property fmtid="{D5CDD505-2E9C-101B-9397-08002B2CF9AE}" pid="5" name="IsABRSLetter">
    <vt:bool>false</vt:bool>
  </property>
</Properties>
</file>