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CDD7D" w14:textId="77777777" w:rsidR="00FB640B" w:rsidRPr="00A52920" w:rsidRDefault="0057002B" w:rsidP="00A52920">
      <w:pPr>
        <w:pStyle w:val="ESTitleHeader"/>
      </w:pPr>
      <w:r w:rsidRPr="00A52920">
        <w:t>EXPLANATORY STATEMENT</w:t>
      </w:r>
    </w:p>
    <w:p w14:paraId="3469FDA5" w14:textId="6D34E901" w:rsidR="0057002B" w:rsidRPr="00A52920" w:rsidRDefault="0057002B" w:rsidP="00A52920">
      <w:pPr>
        <w:pStyle w:val="ESTitleDecisionMaker"/>
      </w:pPr>
      <w:r w:rsidRPr="00A52920">
        <w:t xml:space="preserve">Issued by authority of the </w:t>
      </w:r>
      <w:r w:rsidR="00A72F06" w:rsidRPr="00A52920">
        <w:t xml:space="preserve">Minister for </w:t>
      </w:r>
      <w:r w:rsidR="003F1BB2">
        <w:t xml:space="preserve">Immigration </w:t>
      </w:r>
      <w:r w:rsidR="00A52920">
        <w:t>and Multicultural Affairs</w:t>
      </w:r>
    </w:p>
    <w:p w14:paraId="613478E2" w14:textId="77777777" w:rsidR="0057002B" w:rsidRPr="00A52920" w:rsidRDefault="00A72F06" w:rsidP="00A52920">
      <w:pPr>
        <w:pStyle w:val="ESTitleEnablingLegislation"/>
      </w:pPr>
      <w:r w:rsidRPr="00A52920">
        <w:t xml:space="preserve">Migration </w:t>
      </w:r>
      <w:r w:rsidR="00AB5DEA" w:rsidRPr="00A52920">
        <w:t>Regulations 1994</w:t>
      </w:r>
    </w:p>
    <w:p w14:paraId="350E5D0E" w14:textId="6D5655C8" w:rsidR="0057002B" w:rsidRPr="00A52920" w:rsidRDefault="004819BA" w:rsidP="00A52920">
      <w:pPr>
        <w:pStyle w:val="ESTitleInstrumentName"/>
      </w:pPr>
      <w:r w:rsidRPr="004819BA">
        <w:t>Migration (Specification of Foreign Countries for Subclass 462 (Work and Holiday) Visa Pre-Application</w:t>
      </w:r>
      <w:r w:rsidR="00A22F70">
        <w:t xml:space="preserve"> Process) Instrument (LIN 24/058</w:t>
      </w:r>
      <w:r w:rsidRPr="004819BA">
        <w:t>) 2024</w:t>
      </w:r>
    </w:p>
    <w:p w14:paraId="0314AB98" w14:textId="62557189" w:rsidR="0057002B" w:rsidRPr="00F92C6E" w:rsidRDefault="0057002B" w:rsidP="00767719">
      <w:pPr>
        <w:pStyle w:val="ESSubparaHeader"/>
      </w:pPr>
      <w:r w:rsidRPr="00F92C6E">
        <w:t xml:space="preserve">The instrument, </w:t>
      </w:r>
      <w:r w:rsidR="00F16BBD" w:rsidRPr="00F92C6E">
        <w:t>d</w:t>
      </w:r>
      <w:r w:rsidRPr="00F92C6E">
        <w:t>epartmental reference LIN</w:t>
      </w:r>
      <w:r w:rsidR="00C07C8B" w:rsidRPr="00F92C6E">
        <w:t> </w:t>
      </w:r>
      <w:r w:rsidR="00D01F77" w:rsidRPr="00F92C6E">
        <w:t>2</w:t>
      </w:r>
      <w:r w:rsidR="007C02F8" w:rsidRPr="00F92C6E">
        <w:t>4</w:t>
      </w:r>
      <w:r w:rsidR="00D01F77" w:rsidRPr="00F92C6E">
        <w:t>/0</w:t>
      </w:r>
      <w:r w:rsidR="00A22F70">
        <w:t>58</w:t>
      </w:r>
      <w:r w:rsidRPr="00F92C6E">
        <w:t xml:space="preserve">, is made under </w:t>
      </w:r>
      <w:r w:rsidR="004819BA">
        <w:t xml:space="preserve">paragraph </w:t>
      </w:r>
      <w:proofErr w:type="spellStart"/>
      <w:proofErr w:type="gramStart"/>
      <w:r w:rsidR="004819BA">
        <w:t>1224A</w:t>
      </w:r>
      <w:proofErr w:type="spellEnd"/>
      <w:r w:rsidR="004819BA">
        <w:t>(</w:t>
      </w:r>
      <w:proofErr w:type="spellStart"/>
      <w:proofErr w:type="gramEnd"/>
      <w:r w:rsidR="004819BA">
        <w:t>3A</w:t>
      </w:r>
      <w:proofErr w:type="spellEnd"/>
      <w:r w:rsidR="004819BA">
        <w:t>)(b) of Schedule</w:t>
      </w:r>
      <w:r w:rsidR="001141A2">
        <w:t> </w:t>
      </w:r>
      <w:r w:rsidR="004819BA">
        <w:t>1</w:t>
      </w:r>
      <w:r w:rsidR="0080428E" w:rsidRPr="00F92C6E">
        <w:t xml:space="preserve"> to </w:t>
      </w:r>
      <w:r w:rsidRPr="00F92C6E">
        <w:t xml:space="preserve">the </w:t>
      </w:r>
      <w:r w:rsidRPr="00310CCF">
        <w:rPr>
          <w:i/>
        </w:rPr>
        <w:t>Migration Regulations 1994</w:t>
      </w:r>
      <w:r w:rsidR="00A72F06" w:rsidRPr="00F92C6E">
        <w:t xml:space="preserve"> (the Migration Regulations)</w:t>
      </w:r>
      <w:r w:rsidR="00F638D3" w:rsidRPr="00F92C6E">
        <w:t>.</w:t>
      </w:r>
      <w:r w:rsidR="00A72F06" w:rsidRPr="00F92C6E">
        <w:t xml:space="preserve"> </w:t>
      </w:r>
    </w:p>
    <w:p w14:paraId="7EB6E6CA" w14:textId="3A315ADD" w:rsidR="00F92C6E" w:rsidRPr="00F92C6E" w:rsidRDefault="00AA4557" w:rsidP="00767719">
      <w:pPr>
        <w:pStyle w:val="ESSubparaHeader"/>
      </w:pPr>
      <w:r w:rsidRPr="00F92C6E">
        <w:t xml:space="preserve">The instrument commences </w:t>
      </w:r>
      <w:r w:rsidR="003241F3" w:rsidRPr="00F92C6E">
        <w:t xml:space="preserve">on </w:t>
      </w:r>
      <w:r w:rsidR="00395819">
        <w:t>16 September 2024</w:t>
      </w:r>
      <w:r w:rsidR="00F16BBD" w:rsidRPr="00F92C6E">
        <w:t>. It</w:t>
      </w:r>
      <w:r w:rsidRPr="00F92C6E">
        <w:t xml:space="preserve"> i</w:t>
      </w:r>
      <w:r w:rsidR="00BD598E" w:rsidRPr="00F92C6E">
        <w:t xml:space="preserve">s a </w:t>
      </w:r>
      <w:r w:rsidRPr="00F92C6E">
        <w:t>legislative</w:t>
      </w:r>
      <w:r w:rsidR="00BD598E" w:rsidRPr="00F92C6E">
        <w:t xml:space="preserve"> instrument for </w:t>
      </w:r>
      <w:r w:rsidR="00B75478" w:rsidRPr="00F92C6E">
        <w:t xml:space="preserve">the </w:t>
      </w:r>
      <w:r w:rsidR="00100DFC" w:rsidRPr="00310CCF">
        <w:rPr>
          <w:i/>
        </w:rPr>
        <w:t>Legislation Act 2003</w:t>
      </w:r>
      <w:r w:rsidR="00100DFC" w:rsidRPr="00F92C6E">
        <w:t xml:space="preserve"> (the Legislation Act)</w:t>
      </w:r>
      <w:r w:rsidR="00BD598E" w:rsidRPr="00F92C6E">
        <w:t xml:space="preserve">. </w:t>
      </w:r>
    </w:p>
    <w:p w14:paraId="49C0DA07" w14:textId="413314CC" w:rsidR="00F92C6E" w:rsidRDefault="00BD598E" w:rsidP="00310CCF">
      <w:pPr>
        <w:pStyle w:val="ESHeading"/>
      </w:pPr>
      <w:r w:rsidRPr="004039FB">
        <w:t>Purpose</w:t>
      </w:r>
      <w:r w:rsidR="00BB0CF2" w:rsidRPr="004039FB">
        <w:t xml:space="preserve"> </w:t>
      </w:r>
    </w:p>
    <w:p w14:paraId="54D8A5A9" w14:textId="69202B04" w:rsidR="00EA6E58" w:rsidRDefault="008167F9" w:rsidP="00EA6E58">
      <w:pPr>
        <w:pStyle w:val="ESSubparaHeader"/>
      </w:pPr>
      <w:r>
        <w:t>The purpose of this instrument is to specify foreign countries for the purposes of paragraph</w:t>
      </w:r>
      <w:r w:rsidR="001141A2">
        <w:t> </w:t>
      </w:r>
      <w:proofErr w:type="spellStart"/>
      <w:proofErr w:type="gramStart"/>
      <w:r>
        <w:t>1224A</w:t>
      </w:r>
      <w:proofErr w:type="spellEnd"/>
      <w:r>
        <w:t>(</w:t>
      </w:r>
      <w:proofErr w:type="spellStart"/>
      <w:proofErr w:type="gramEnd"/>
      <w:r>
        <w:t>3A</w:t>
      </w:r>
      <w:proofErr w:type="spellEnd"/>
      <w:r>
        <w:t xml:space="preserve">)(b) of Schedule 1 to the Migration Regulations.  </w:t>
      </w:r>
    </w:p>
    <w:p w14:paraId="14026639" w14:textId="6F2A9225" w:rsidR="00EA6E58" w:rsidRDefault="00EA6E58" w:rsidP="00EA6E58">
      <w:pPr>
        <w:pStyle w:val="ESSubparaHeader"/>
      </w:pPr>
      <w:r>
        <w:t xml:space="preserve">Item </w:t>
      </w:r>
      <w:proofErr w:type="spellStart"/>
      <w:r>
        <w:t>1224A</w:t>
      </w:r>
      <w:proofErr w:type="spellEnd"/>
      <w:r>
        <w:t xml:space="preserve"> (Work and Holiday (Temporary</w:t>
      </w:r>
      <w:proofErr w:type="gramStart"/>
      <w:r>
        <w:t>)(</w:t>
      </w:r>
      <w:proofErr w:type="gramEnd"/>
      <w:r>
        <w:t xml:space="preserve">Class US)) of Schedule 1 to the Migration Regulations sets out the requirements to be met to make a valid application for a Subclass 462 (Work and Holiday) visa.  The Work and Holiday program aims to provide visas for temporary stay in Australia of young adults who have achieved a specified level of education from countries that have agreed to participate in the program.  These countries are specified in the instrument made under paragraph </w:t>
      </w:r>
      <w:proofErr w:type="spellStart"/>
      <w:proofErr w:type="gramStart"/>
      <w:r>
        <w:t>1224A</w:t>
      </w:r>
      <w:proofErr w:type="spellEnd"/>
      <w:r>
        <w:t>(</w:t>
      </w:r>
      <w:proofErr w:type="gramEnd"/>
      <w:r>
        <w:t xml:space="preserve">3)(a).  The arrangements with each country include the maximum number of visas that </w:t>
      </w:r>
      <w:proofErr w:type="gramStart"/>
      <w:r>
        <w:t>may be granted</w:t>
      </w:r>
      <w:proofErr w:type="gramEnd"/>
      <w:r>
        <w:t xml:space="preserve"> each program year to eligible nationals of th</w:t>
      </w:r>
      <w:r w:rsidR="00B06E82">
        <w:t>at</w:t>
      </w:r>
      <w:r>
        <w:t xml:space="preserve"> country.</w:t>
      </w:r>
    </w:p>
    <w:p w14:paraId="5B01D946" w14:textId="28DBC300" w:rsidR="004B109D" w:rsidRDefault="00EA6E58" w:rsidP="00B6401C">
      <w:pPr>
        <w:pStyle w:val="ESSubparaHeader"/>
      </w:pPr>
      <w:r>
        <w:t>The</w:t>
      </w:r>
      <w:r w:rsidRPr="00B06E82">
        <w:rPr>
          <w:i/>
        </w:rPr>
        <w:t xml:space="preserve"> </w:t>
      </w:r>
      <w:r w:rsidRPr="00EA6E58">
        <w:rPr>
          <w:i/>
        </w:rPr>
        <w:t>Migration Amendment (Subclass 462 (Work and Holiday) Visa) Regulations 2024</w:t>
      </w:r>
      <w:r>
        <w:t xml:space="preserve"> amended item</w:t>
      </w:r>
      <w:r w:rsidR="001141A2">
        <w:t> </w:t>
      </w:r>
      <w:proofErr w:type="spellStart"/>
      <w:r>
        <w:t>1224A</w:t>
      </w:r>
      <w:proofErr w:type="spellEnd"/>
      <w:r>
        <w:t xml:space="preserve"> to insert a new subitem </w:t>
      </w:r>
      <w:proofErr w:type="spellStart"/>
      <w:proofErr w:type="gramStart"/>
      <w:r>
        <w:t>1224A</w:t>
      </w:r>
      <w:proofErr w:type="spellEnd"/>
      <w:r>
        <w:t>(</w:t>
      </w:r>
      <w:proofErr w:type="spellStart"/>
      <w:proofErr w:type="gramEnd"/>
      <w:r>
        <w:t>3A</w:t>
      </w:r>
      <w:proofErr w:type="spellEnd"/>
      <w:r>
        <w:t xml:space="preserve">) with an additional requirement to be met by the passport holders of some of the countries </w:t>
      </w:r>
      <w:r w:rsidR="00B06E82" w:rsidRPr="00B06E82">
        <w:rPr>
          <w:iCs/>
        </w:rPr>
        <w:t>participating in the Work and Holiday program</w:t>
      </w:r>
      <w:r>
        <w:t xml:space="preserve">. The additional requirement applies </w:t>
      </w:r>
      <w:r w:rsidR="004B109D">
        <w:t xml:space="preserve">to applicants who: </w:t>
      </w:r>
    </w:p>
    <w:p w14:paraId="0BE2318A" w14:textId="15B4CBDB" w:rsidR="004B109D" w:rsidRDefault="00215E52" w:rsidP="00E27F13">
      <w:pPr>
        <w:pStyle w:val="ESSubparaList"/>
      </w:pPr>
      <w:r>
        <w:t>are not, and have not previously been, in Australia as the holder of a Subclass 462 (Work and Holiday) visa</w:t>
      </w:r>
      <w:r w:rsidR="008167F9">
        <w:t xml:space="preserve"> (see paragraph</w:t>
      </w:r>
      <w:r w:rsidR="008167F9" w:rsidRPr="00215E52">
        <w:t xml:space="preserve"> </w:t>
      </w:r>
      <w:proofErr w:type="spellStart"/>
      <w:r w:rsidR="008167F9" w:rsidRPr="00215E52">
        <w:t>1224A</w:t>
      </w:r>
      <w:proofErr w:type="spellEnd"/>
      <w:r w:rsidR="008167F9" w:rsidRPr="00215E52">
        <w:t>(</w:t>
      </w:r>
      <w:proofErr w:type="spellStart"/>
      <w:r w:rsidR="008167F9" w:rsidRPr="00215E52">
        <w:t>3A</w:t>
      </w:r>
      <w:proofErr w:type="spellEnd"/>
      <w:r w:rsidR="008167F9" w:rsidRPr="00215E52">
        <w:t>)</w:t>
      </w:r>
      <w:r w:rsidR="008167F9">
        <w:t>(a))</w:t>
      </w:r>
      <w:r>
        <w:t>; and</w:t>
      </w:r>
    </w:p>
    <w:p w14:paraId="5689D263" w14:textId="5D1F7842" w:rsidR="00215E52" w:rsidRDefault="004B109D" w:rsidP="00E27F13">
      <w:pPr>
        <w:pStyle w:val="ESSubparaList"/>
      </w:pPr>
      <w:proofErr w:type="gramStart"/>
      <w:r>
        <w:t>hold</w:t>
      </w:r>
      <w:proofErr w:type="gramEnd"/>
      <w:r w:rsidR="00215E52">
        <w:t xml:space="preserve"> a valid passport issued by a foreign country specified by the Minister in a legislative instrument made for the purposes of this paragraph</w:t>
      </w:r>
      <w:r w:rsidR="008167F9">
        <w:t xml:space="preserve"> (see paragraph</w:t>
      </w:r>
      <w:r w:rsidR="008167F9" w:rsidRPr="00215E52">
        <w:t xml:space="preserve"> </w:t>
      </w:r>
      <w:proofErr w:type="spellStart"/>
      <w:r w:rsidR="008167F9" w:rsidRPr="00215E52">
        <w:t>1224A</w:t>
      </w:r>
      <w:proofErr w:type="spellEnd"/>
      <w:r w:rsidR="008167F9" w:rsidRPr="00215E52">
        <w:t>(</w:t>
      </w:r>
      <w:proofErr w:type="spellStart"/>
      <w:r w:rsidR="008167F9" w:rsidRPr="00215E52">
        <w:t>3A</w:t>
      </w:r>
      <w:proofErr w:type="spellEnd"/>
      <w:r w:rsidR="008167F9" w:rsidRPr="00215E52">
        <w:t>)</w:t>
      </w:r>
      <w:r w:rsidR="008167F9">
        <w:t>(b))</w:t>
      </w:r>
      <w:r>
        <w:t>.</w:t>
      </w:r>
    </w:p>
    <w:p w14:paraId="3785FF1C" w14:textId="51B833A6" w:rsidR="004C1849" w:rsidRDefault="004B109D" w:rsidP="006D7E7B">
      <w:pPr>
        <w:pStyle w:val="ESSubparaHeader"/>
      </w:pPr>
      <w:r>
        <w:t>In order to make a valid application for Subclass 462 (Work and Holiday) visa, these applicants are required (amongst other things) to meet the requirements set out in the table</w:t>
      </w:r>
      <w:r w:rsidR="004C1849">
        <w:t>, including:</w:t>
      </w:r>
    </w:p>
    <w:p w14:paraId="72F51B25" w14:textId="0C0ECBBE" w:rsidR="004C1849" w:rsidRDefault="004C1849" w:rsidP="00084C14">
      <w:pPr>
        <w:pStyle w:val="ESSubparaList"/>
      </w:pPr>
      <w:r>
        <w:t xml:space="preserve">the applicant is a selected participant for a visa pre-application process conducted under subsection </w:t>
      </w:r>
      <w:proofErr w:type="spellStart"/>
      <w:r>
        <w:t>46C</w:t>
      </w:r>
      <w:proofErr w:type="spellEnd"/>
      <w:r>
        <w:t xml:space="preserve">(1) of the </w:t>
      </w:r>
      <w:r w:rsidRPr="004C1849">
        <w:rPr>
          <w:i/>
        </w:rPr>
        <w:t>Migration Act 1958</w:t>
      </w:r>
      <w:r>
        <w:t xml:space="preserve"> (the Migration Act);</w:t>
      </w:r>
    </w:p>
    <w:p w14:paraId="1FC87FFB" w14:textId="18475209" w:rsidR="004C1849" w:rsidRDefault="004C1849" w:rsidP="004C1849">
      <w:pPr>
        <w:pStyle w:val="ESSubparaList"/>
      </w:pPr>
      <w:r>
        <w:t>a</w:t>
      </w:r>
      <w:r w:rsidRPr="004C1849">
        <w:t xml:space="preserve">t the time the applicant became a registered participant for </w:t>
      </w:r>
      <w:r>
        <w:t>the visa pre-application process</w:t>
      </w:r>
      <w:r w:rsidRPr="004C1849">
        <w:t xml:space="preserve">, the applicant held a valid passport issued by the foreign </w:t>
      </w:r>
      <w:r>
        <w:t xml:space="preserve">country to which that process relates; and </w:t>
      </w:r>
    </w:p>
    <w:p w14:paraId="21C3526F" w14:textId="28F4A7FA" w:rsidR="00215E52" w:rsidRPr="00F92C6E" w:rsidRDefault="004C1849" w:rsidP="004C1849">
      <w:pPr>
        <w:pStyle w:val="ESSubparaList"/>
      </w:pPr>
      <w:proofErr w:type="gramStart"/>
      <w:r>
        <w:lastRenderedPageBreak/>
        <w:t>t</w:t>
      </w:r>
      <w:r w:rsidRPr="004C1849">
        <w:t>he</w:t>
      </w:r>
      <w:proofErr w:type="gramEnd"/>
      <w:r w:rsidRPr="004C1849">
        <w:t xml:space="preserve"> application is made on or before the date specified in the notice given to the applicant after becoming a selected parti</w:t>
      </w:r>
      <w:r>
        <w:t>cipant.</w:t>
      </w:r>
    </w:p>
    <w:p w14:paraId="739DC9DC" w14:textId="0BDC644C" w:rsidR="00C208C5" w:rsidRDefault="00D97EE9" w:rsidP="004C1849">
      <w:pPr>
        <w:pStyle w:val="ESSubparaHeader"/>
      </w:pPr>
      <w:r w:rsidRPr="008A4B24">
        <w:t xml:space="preserve">Subsection </w:t>
      </w:r>
      <w:proofErr w:type="spellStart"/>
      <w:proofErr w:type="gramStart"/>
      <w:r w:rsidRPr="008A4B24">
        <w:t>46C</w:t>
      </w:r>
      <w:proofErr w:type="spellEnd"/>
      <w:r w:rsidRPr="008A4B24">
        <w:t>(</w:t>
      </w:r>
      <w:proofErr w:type="gramEnd"/>
      <w:r w:rsidRPr="008A4B24">
        <w:t xml:space="preserve">1) of the Migration Act empowers the Minister to </w:t>
      </w:r>
      <w:r>
        <w:t xml:space="preserve">arrange a visa pre-application process (also referred to generally as a ‘ballot’) </w:t>
      </w:r>
      <w:r w:rsidR="004C1849" w:rsidRPr="004C1849">
        <w:t xml:space="preserve">involving the random selection of registered participants who will then be permitted to lodge an application for a relevant visa. Applicants who are successful in a </w:t>
      </w:r>
      <w:r w:rsidR="008167F9" w:rsidRPr="004C1849">
        <w:t xml:space="preserve">visa pre-application process </w:t>
      </w:r>
      <w:r w:rsidR="004C1849" w:rsidRPr="004C1849">
        <w:t xml:space="preserve">for the </w:t>
      </w:r>
      <w:r w:rsidR="004C1849">
        <w:t>Subclass 462 visa</w:t>
      </w:r>
      <w:r w:rsidR="004C1849" w:rsidRPr="004C1849">
        <w:t xml:space="preserve"> </w:t>
      </w:r>
      <w:r w:rsidR="008167F9">
        <w:t xml:space="preserve">(and who meet relevant Schedule 1 criteria) </w:t>
      </w:r>
      <w:r w:rsidR="004C1849" w:rsidRPr="004C1849">
        <w:t>will be eligible to apply for the visa.</w:t>
      </w:r>
      <w:r w:rsidR="004C1849">
        <w:t xml:space="preserve"> </w:t>
      </w:r>
    </w:p>
    <w:p w14:paraId="5FB1B9FD" w14:textId="21006A57" w:rsidR="00215E52" w:rsidRDefault="008167F9" w:rsidP="004C1849">
      <w:pPr>
        <w:pStyle w:val="ESSubparaHeader"/>
      </w:pPr>
      <w:r>
        <w:t xml:space="preserve">The requirement to be selected in a </w:t>
      </w:r>
      <w:r w:rsidRPr="004C1849">
        <w:t xml:space="preserve">visa pre-application process </w:t>
      </w:r>
      <w:r>
        <w:t>o</w:t>
      </w:r>
      <w:r w:rsidR="004C1849">
        <w:t xml:space="preserve">nly </w:t>
      </w:r>
      <w:r>
        <w:t xml:space="preserve">applies to applicants who hold a passport </w:t>
      </w:r>
      <w:r w:rsidR="004C1849">
        <w:t xml:space="preserve">issued by a country </w:t>
      </w:r>
      <w:r>
        <w:t>specified in this instrument</w:t>
      </w:r>
      <w:r w:rsidR="00665506">
        <w:t xml:space="preserve"> for the purposes of paragraph </w:t>
      </w:r>
      <w:proofErr w:type="spellStart"/>
      <w:r w:rsidR="00665506">
        <w:t>1224A</w:t>
      </w:r>
      <w:proofErr w:type="spellEnd"/>
      <w:r w:rsidR="00665506">
        <w:t>(</w:t>
      </w:r>
      <w:proofErr w:type="spellStart"/>
      <w:r w:rsidR="00665506">
        <w:t>3A</w:t>
      </w:r>
      <w:proofErr w:type="spellEnd"/>
      <w:r w:rsidR="00665506">
        <w:t>)(b) of the Migration Regulations</w:t>
      </w:r>
      <w:r>
        <w:t xml:space="preserve">. </w:t>
      </w:r>
      <w:r w:rsidR="007A1163">
        <w:t xml:space="preserve">The specified countries are </w:t>
      </w:r>
      <w:r w:rsidR="003F1BB2">
        <w:t xml:space="preserve">the People’s Republic of </w:t>
      </w:r>
      <w:r w:rsidR="007A1163">
        <w:t>China, India and Vietnam.</w:t>
      </w:r>
    </w:p>
    <w:p w14:paraId="58940ACB" w14:textId="09D18C35" w:rsidR="00BA3AD5" w:rsidRPr="00BA3AD5" w:rsidRDefault="005E5A62" w:rsidP="00BA3AD5">
      <w:pPr>
        <w:pStyle w:val="ESSubparaHeader"/>
      </w:pPr>
      <w:proofErr w:type="gramStart"/>
      <w:r>
        <w:t xml:space="preserve">Selection in a </w:t>
      </w:r>
      <w:r w:rsidR="00665506">
        <w:t>ballot</w:t>
      </w:r>
      <w:r w:rsidR="00BA3AD5">
        <w:t xml:space="preserve"> </w:t>
      </w:r>
      <w:r w:rsidR="00C208C5">
        <w:t xml:space="preserve">is limited to </w:t>
      </w:r>
      <w:r w:rsidR="00BA3AD5">
        <w:t xml:space="preserve">applicants holding passports issued by </w:t>
      </w:r>
      <w:r w:rsidR="00C208C5">
        <w:t xml:space="preserve">these countries </w:t>
      </w:r>
      <w:r w:rsidR="007A1163">
        <w:t>because d</w:t>
      </w:r>
      <w:r w:rsidR="00BA3AD5">
        <w:t xml:space="preserve">emand for the Subclass 462 </w:t>
      </w:r>
      <w:r>
        <w:t xml:space="preserve">visa </w:t>
      </w:r>
      <w:r w:rsidR="00395819">
        <w:t>is significantly high</w:t>
      </w:r>
      <w:r w:rsidR="00BA3AD5">
        <w:t xml:space="preserve"> (or in the case of India which is new to the Work and Holiday visa program, is anticipated to </w:t>
      </w:r>
      <w:r w:rsidR="00395819">
        <w:t>be significantly high</w:t>
      </w:r>
      <w:r w:rsidR="00BA3AD5">
        <w:t xml:space="preserve">) </w:t>
      </w:r>
      <w:r w:rsidR="00395819">
        <w:t xml:space="preserve">and exceeds, or is expected to exceed, the </w:t>
      </w:r>
      <w:r w:rsidR="00665506">
        <w:t xml:space="preserve">maximum </w:t>
      </w:r>
      <w:r w:rsidR="00395819">
        <w:t>number</w:t>
      </w:r>
      <w:r w:rsidR="00665506">
        <w:t xml:space="preserve"> </w:t>
      </w:r>
      <w:r w:rsidR="00395819">
        <w:t xml:space="preserve">of visas </w:t>
      </w:r>
      <w:r w:rsidR="00665506">
        <w:t xml:space="preserve">that may </w:t>
      </w:r>
      <w:r w:rsidR="00395819">
        <w:t xml:space="preserve">be granted </w:t>
      </w:r>
      <w:r w:rsidR="00665506">
        <w:t xml:space="preserve">each program year to nationals of these countries, </w:t>
      </w:r>
      <w:r>
        <w:t xml:space="preserve">as </w:t>
      </w:r>
      <w:r w:rsidR="00BA3AD5">
        <w:t xml:space="preserve">agreed through bilateral </w:t>
      </w:r>
      <w:r w:rsidR="00D97EE9">
        <w:t>arrangements</w:t>
      </w:r>
      <w:r w:rsidR="00BA3AD5">
        <w:t>.</w:t>
      </w:r>
      <w:proofErr w:type="gramEnd"/>
      <w:r w:rsidR="00BA3AD5">
        <w:t xml:space="preserve"> </w:t>
      </w:r>
      <w:r>
        <w:t xml:space="preserve">A </w:t>
      </w:r>
      <w:r w:rsidR="00665506">
        <w:t>ballot</w:t>
      </w:r>
      <w:r>
        <w:t xml:space="preserve"> </w:t>
      </w:r>
      <w:r w:rsidR="00C208C5">
        <w:t xml:space="preserve">for these countries </w:t>
      </w:r>
      <w:r>
        <w:t xml:space="preserve">will </w:t>
      </w:r>
      <w:r w:rsidR="003F1BB2">
        <w:t xml:space="preserve">assist in efficiently managing the volume of applications received by the Department and </w:t>
      </w:r>
      <w:r>
        <w:t>ensure</w:t>
      </w:r>
      <w:r w:rsidR="003F1BB2">
        <w:t>s</w:t>
      </w:r>
      <w:r>
        <w:t xml:space="preserve"> fair</w:t>
      </w:r>
      <w:r w:rsidR="00D97EE9">
        <w:t>ness</w:t>
      </w:r>
      <w:r>
        <w:t xml:space="preserve"> </w:t>
      </w:r>
      <w:r w:rsidR="00D97EE9">
        <w:t xml:space="preserve">as all registered participants have an equal chance of </w:t>
      </w:r>
      <w:proofErr w:type="gramStart"/>
      <w:r w:rsidR="00D97EE9">
        <w:t>being selected</w:t>
      </w:r>
      <w:proofErr w:type="gramEnd"/>
      <w:r w:rsidR="00D97EE9">
        <w:t>.</w:t>
      </w:r>
    </w:p>
    <w:p w14:paraId="05423CC8" w14:textId="77777777" w:rsidR="00CE232F" w:rsidRPr="00EC0E97" w:rsidRDefault="00CE232F" w:rsidP="00A52920">
      <w:pPr>
        <w:pStyle w:val="ESHeading"/>
      </w:pPr>
      <w:bookmarkStart w:id="0" w:name="476213aii"/>
      <w:bookmarkStart w:id="1" w:name="476213b"/>
      <w:bookmarkEnd w:id="0"/>
      <w:bookmarkEnd w:id="1"/>
      <w:r w:rsidRPr="00EC0E97">
        <w:t xml:space="preserve">Consultation </w:t>
      </w:r>
    </w:p>
    <w:p w14:paraId="5922725C" w14:textId="0BDA5452" w:rsidR="00A52920" w:rsidRPr="00102D1A" w:rsidRDefault="00A52920" w:rsidP="00B06E82">
      <w:pPr>
        <w:pStyle w:val="ESSubparaHeader"/>
      </w:pPr>
      <w:r w:rsidRPr="00102D1A">
        <w:t xml:space="preserve">The Department </w:t>
      </w:r>
      <w:r w:rsidR="004819BA" w:rsidRPr="00102D1A">
        <w:t>consulted</w:t>
      </w:r>
      <w:r w:rsidR="003F1BB2" w:rsidRPr="00102D1A">
        <w:t xml:space="preserve"> with the Department of Foreign Affairs and Trade in relation to the legislative framework to implement the visa pre-application process for the Work and Holiday visa program.</w:t>
      </w:r>
      <w:r w:rsidR="001141A2">
        <w:t xml:space="preserve"> This consultation </w:t>
      </w:r>
      <w:proofErr w:type="gramStart"/>
      <w:r w:rsidR="001141A2">
        <w:t>was considered</w:t>
      </w:r>
      <w:proofErr w:type="gramEnd"/>
      <w:r w:rsidR="001141A2">
        <w:t xml:space="preserve"> reasonable and appropriate for the purposes of section 17 of the Legislation Act, where the purpose of the instrument is to give effect to arrangements agreed between Australia and the countries specified in the instrument.</w:t>
      </w:r>
    </w:p>
    <w:p w14:paraId="198A2BFC" w14:textId="6C406D5F" w:rsidR="00A52920" w:rsidRPr="00102D1A" w:rsidRDefault="00A52920" w:rsidP="00B06E82">
      <w:pPr>
        <w:pStyle w:val="ESSubparaHeader"/>
      </w:pPr>
      <w:r w:rsidRPr="00102D1A">
        <w:t>The Office of Impact Analysis (</w:t>
      </w:r>
      <w:proofErr w:type="spellStart"/>
      <w:r w:rsidRPr="00102D1A">
        <w:t>OIA</w:t>
      </w:r>
      <w:proofErr w:type="spellEnd"/>
      <w:r w:rsidRPr="00102D1A">
        <w:t xml:space="preserve">) </w:t>
      </w:r>
      <w:proofErr w:type="gramStart"/>
      <w:r w:rsidR="0018485A" w:rsidRPr="00102D1A">
        <w:t xml:space="preserve">was consulted and considered </w:t>
      </w:r>
      <w:r w:rsidR="00767719" w:rsidRPr="00102D1A">
        <w:t>the legislative changes are unlikely to have a more than minor regulatory impact, and as such, an Impact Analysis is not required</w:t>
      </w:r>
      <w:proofErr w:type="gramEnd"/>
      <w:r w:rsidR="0018485A" w:rsidRPr="00102D1A">
        <w:t xml:space="preserve">. </w:t>
      </w:r>
      <w:r w:rsidRPr="00102D1A">
        <w:t xml:space="preserve">The </w:t>
      </w:r>
      <w:proofErr w:type="spellStart"/>
      <w:r w:rsidRPr="00102D1A">
        <w:t>OIA</w:t>
      </w:r>
      <w:proofErr w:type="spellEnd"/>
      <w:r w:rsidRPr="00102D1A">
        <w:t xml:space="preserve"> reference number is </w:t>
      </w:r>
      <w:proofErr w:type="spellStart"/>
      <w:r w:rsidR="003F1BB2" w:rsidRPr="00102D1A">
        <w:t>OBPR22</w:t>
      </w:r>
      <w:proofErr w:type="spellEnd"/>
      <w:r w:rsidR="003F1BB2" w:rsidRPr="00102D1A">
        <w:t>-03816</w:t>
      </w:r>
      <w:r w:rsidRPr="00102D1A">
        <w:t>.</w:t>
      </w:r>
    </w:p>
    <w:p w14:paraId="64C61FFC" w14:textId="77777777" w:rsidR="00CE232F" w:rsidRPr="00BB187C" w:rsidRDefault="00CE232F" w:rsidP="00A52920">
      <w:pPr>
        <w:pStyle w:val="ESHeading"/>
      </w:pPr>
      <w:r w:rsidRPr="00BB187C">
        <w:t xml:space="preserve">Details of the instrument </w:t>
      </w:r>
    </w:p>
    <w:p w14:paraId="45FA973B" w14:textId="20D86E7A" w:rsidR="005A19E4" w:rsidRPr="00452DB7" w:rsidRDefault="005A19E4" w:rsidP="005A19E4">
      <w:pPr>
        <w:pStyle w:val="ESSubparaHeader"/>
      </w:pPr>
      <w:r w:rsidRPr="00452DB7">
        <w:t xml:space="preserve">Section 1 provides that the name of the instrument is the </w:t>
      </w:r>
      <w:r w:rsidRPr="005A19E4">
        <w:rPr>
          <w:i/>
        </w:rPr>
        <w:t>Migration (Specification of Foreign Countries for Subclass 462 (Work and Holiday) Visa Pre-Application</w:t>
      </w:r>
      <w:r w:rsidR="00AD5919">
        <w:rPr>
          <w:i/>
        </w:rPr>
        <w:t xml:space="preserve"> Process) Instrument (LIN 24/0</w:t>
      </w:r>
      <w:r w:rsidR="00A22F70">
        <w:rPr>
          <w:i/>
        </w:rPr>
        <w:t>58</w:t>
      </w:r>
      <w:r w:rsidRPr="005A19E4">
        <w:rPr>
          <w:i/>
        </w:rPr>
        <w:t>) 2024</w:t>
      </w:r>
      <w:r w:rsidRPr="005A19E4">
        <w:t>.</w:t>
      </w:r>
      <w:r w:rsidRPr="00452DB7">
        <w:t xml:space="preserve"> </w:t>
      </w:r>
    </w:p>
    <w:p w14:paraId="39889EDB" w14:textId="7389AFEC" w:rsidR="005A19E4" w:rsidRPr="001E71FD" w:rsidRDefault="005A19E4" w:rsidP="005A19E4">
      <w:pPr>
        <w:pStyle w:val="ESSubparaHeader"/>
      </w:pPr>
      <w:r w:rsidRPr="00D7508F">
        <w:t xml:space="preserve">Section 2 provides the instrument </w:t>
      </w:r>
      <w:proofErr w:type="gramStart"/>
      <w:r w:rsidRPr="00D7508F">
        <w:t>commences</w:t>
      </w:r>
      <w:proofErr w:type="gramEnd"/>
      <w:r w:rsidRPr="00D7508F">
        <w:t xml:space="preserve"> on</w:t>
      </w:r>
      <w:r w:rsidRPr="00D6517B">
        <w:rPr>
          <w:color w:val="0070C0"/>
        </w:rPr>
        <w:t xml:space="preserve"> </w:t>
      </w:r>
      <w:r w:rsidR="003F1BB2">
        <w:t>16 September 2024</w:t>
      </w:r>
      <w:r w:rsidRPr="0078666E">
        <w:t xml:space="preserve">. </w:t>
      </w:r>
    </w:p>
    <w:p w14:paraId="49430B07" w14:textId="47730A6B" w:rsidR="005A19E4" w:rsidRPr="00D7508F" w:rsidRDefault="005A19E4" w:rsidP="005A19E4">
      <w:pPr>
        <w:pStyle w:val="ESSubparaHeader"/>
      </w:pPr>
      <w:r w:rsidRPr="00D7508F">
        <w:rPr>
          <w:lang w:val="en-US"/>
        </w:rPr>
        <w:t xml:space="preserve">Section 3 provides the instrument is made under </w:t>
      </w:r>
      <w:r>
        <w:t xml:space="preserve">paragraph </w:t>
      </w:r>
      <w:proofErr w:type="spellStart"/>
      <w:proofErr w:type="gramStart"/>
      <w:r>
        <w:t>1224A</w:t>
      </w:r>
      <w:proofErr w:type="spellEnd"/>
      <w:r>
        <w:t>(</w:t>
      </w:r>
      <w:proofErr w:type="spellStart"/>
      <w:proofErr w:type="gramEnd"/>
      <w:r>
        <w:t>3A</w:t>
      </w:r>
      <w:proofErr w:type="spellEnd"/>
      <w:r>
        <w:t>)(b) of Schedule 1</w:t>
      </w:r>
      <w:r>
        <w:rPr>
          <w:lang w:val="en-US"/>
        </w:rPr>
        <w:t xml:space="preserve"> to</w:t>
      </w:r>
      <w:r w:rsidRPr="00D7508F">
        <w:rPr>
          <w:lang w:val="en-US"/>
        </w:rPr>
        <w:t xml:space="preserve"> the Migration Regulations. </w:t>
      </w:r>
    </w:p>
    <w:p w14:paraId="2C0AF2B9" w14:textId="77777777" w:rsidR="005A19E4" w:rsidRPr="005A19E4" w:rsidRDefault="005A19E4" w:rsidP="00481F05">
      <w:pPr>
        <w:pStyle w:val="ESSubparaHeader"/>
        <w:spacing w:after="120"/>
        <w:rPr>
          <w:lang w:val="en-US"/>
        </w:rPr>
      </w:pPr>
      <w:r w:rsidRPr="00D7508F">
        <w:rPr>
          <w:lang w:val="en-US"/>
        </w:rPr>
        <w:t xml:space="preserve">Section 4 </w:t>
      </w:r>
      <w:r>
        <w:t>provides</w:t>
      </w:r>
      <w:r w:rsidRPr="00D7508F">
        <w:t xml:space="preserve"> th</w:t>
      </w:r>
      <w:r>
        <w:t xml:space="preserve">at for </w:t>
      </w:r>
      <w:r w:rsidRPr="005A19E4">
        <w:t xml:space="preserve">the purpose of paragraph </w:t>
      </w:r>
      <w:proofErr w:type="spellStart"/>
      <w:r w:rsidRPr="005A19E4">
        <w:t>1224A</w:t>
      </w:r>
      <w:proofErr w:type="spellEnd"/>
      <w:r w:rsidRPr="005A19E4">
        <w:t>(</w:t>
      </w:r>
      <w:proofErr w:type="spellStart"/>
      <w:r w:rsidRPr="005A19E4">
        <w:t>3A</w:t>
      </w:r>
      <w:proofErr w:type="spellEnd"/>
      <w:r w:rsidRPr="005A19E4">
        <w:t>)(b) of Schedule 1 to the Migration Regulations, the following countries are specified</w:t>
      </w:r>
      <w:r>
        <w:t>:</w:t>
      </w:r>
    </w:p>
    <w:p w14:paraId="3B0E5B41" w14:textId="4519C251" w:rsidR="005A19E4" w:rsidRPr="005A19E4" w:rsidRDefault="005A19E4" w:rsidP="00481F05">
      <w:pPr>
        <w:pStyle w:val="ESSubparaList"/>
        <w:spacing w:before="0" w:after="120"/>
        <w:ind w:left="1434" w:hanging="357"/>
        <w:rPr>
          <w:lang w:val="en-US"/>
        </w:rPr>
      </w:pPr>
      <w:r>
        <w:t>People’s Republic of China</w:t>
      </w:r>
      <w:r w:rsidR="001141A2">
        <w:t>;</w:t>
      </w:r>
    </w:p>
    <w:p w14:paraId="30CFA15C" w14:textId="284FC3D7" w:rsidR="005A19E4" w:rsidRPr="005A19E4" w:rsidRDefault="005A19E4" w:rsidP="00481F05">
      <w:pPr>
        <w:pStyle w:val="ESSubparaList"/>
        <w:spacing w:before="0" w:after="120"/>
        <w:ind w:left="1434" w:hanging="357"/>
        <w:rPr>
          <w:lang w:val="en-US"/>
        </w:rPr>
      </w:pPr>
      <w:r>
        <w:t>India</w:t>
      </w:r>
      <w:r w:rsidR="001141A2">
        <w:t>;</w:t>
      </w:r>
      <w:bookmarkStart w:id="2" w:name="_GoBack"/>
      <w:bookmarkEnd w:id="2"/>
    </w:p>
    <w:p w14:paraId="286E0A9C" w14:textId="06EF7455" w:rsidR="005A19E4" w:rsidRPr="005A19E4" w:rsidRDefault="005A19E4" w:rsidP="00481F05">
      <w:pPr>
        <w:pStyle w:val="ESSubparaList"/>
        <w:spacing w:before="0"/>
        <w:rPr>
          <w:lang w:val="en-US"/>
        </w:rPr>
      </w:pPr>
      <w:r>
        <w:t>Vietnam</w:t>
      </w:r>
      <w:r w:rsidR="001141A2">
        <w:t>.</w:t>
      </w:r>
    </w:p>
    <w:p w14:paraId="2099C164" w14:textId="519186C6" w:rsidR="005A19E4" w:rsidRDefault="005A19E4" w:rsidP="00767719">
      <w:pPr>
        <w:pStyle w:val="ESSubparaHeader"/>
      </w:pPr>
      <w:proofErr w:type="gramStart"/>
      <w:r>
        <w:lastRenderedPageBreak/>
        <w:t xml:space="preserve">The note to section 4 explains that an applicant who holds </w:t>
      </w:r>
      <w:r w:rsidRPr="005A19E4">
        <w:t>a valid passport issued by a foreign country mentioned in this section</w:t>
      </w:r>
      <w:r>
        <w:t>,</w:t>
      </w:r>
      <w:r w:rsidRPr="005A19E4">
        <w:t xml:space="preserve"> and who </w:t>
      </w:r>
      <w:r>
        <w:t>is not, and has</w:t>
      </w:r>
      <w:r w:rsidRPr="005A19E4">
        <w:t xml:space="preserve"> not previously been, in Australia as the holder of a Subclass 462 (Work and Holiday) visa, is required to be selected in a visa pre-application process conducted in accordance with subsection </w:t>
      </w:r>
      <w:proofErr w:type="spellStart"/>
      <w:r w:rsidRPr="005A19E4">
        <w:t>46C</w:t>
      </w:r>
      <w:proofErr w:type="spellEnd"/>
      <w:r w:rsidRPr="005A19E4">
        <w:t>(1) of the Migration Act</w:t>
      </w:r>
      <w:r w:rsidRPr="005A19E4">
        <w:rPr>
          <w:i/>
        </w:rPr>
        <w:t xml:space="preserve"> </w:t>
      </w:r>
      <w:r w:rsidRPr="005A19E4">
        <w:t>before making an application.</w:t>
      </w:r>
      <w:proofErr w:type="gramEnd"/>
      <w:r w:rsidRPr="005A19E4">
        <w:t xml:space="preserve"> </w:t>
      </w:r>
      <w:r>
        <w:t xml:space="preserve">This requirement is set out in </w:t>
      </w:r>
      <w:r w:rsidRPr="005A19E4">
        <w:t xml:space="preserve">subitem </w:t>
      </w:r>
      <w:proofErr w:type="spellStart"/>
      <w:proofErr w:type="gramStart"/>
      <w:r w:rsidRPr="005A19E4">
        <w:t>1224A</w:t>
      </w:r>
      <w:proofErr w:type="spellEnd"/>
      <w:r w:rsidRPr="005A19E4">
        <w:t>(</w:t>
      </w:r>
      <w:proofErr w:type="spellStart"/>
      <w:proofErr w:type="gramEnd"/>
      <w:r w:rsidRPr="005A19E4">
        <w:t>3A</w:t>
      </w:r>
      <w:proofErr w:type="spellEnd"/>
      <w:r w:rsidRPr="005A19E4">
        <w:t>) of Schedule 1 to the Migration Regulations.</w:t>
      </w:r>
      <w:r>
        <w:t xml:space="preserve"> </w:t>
      </w:r>
    </w:p>
    <w:p w14:paraId="65692D35" w14:textId="4F1E0D91" w:rsidR="00D97EE9" w:rsidRPr="00767719" w:rsidRDefault="00D97EE9" w:rsidP="00767719">
      <w:pPr>
        <w:pStyle w:val="ESSubparaHeader"/>
        <w:rPr>
          <w:lang w:val="en-US"/>
        </w:rPr>
      </w:pPr>
      <w:r w:rsidRPr="00D97EE9">
        <w:t xml:space="preserve">The purpose of the requirement in subitem </w:t>
      </w:r>
      <w:proofErr w:type="spellStart"/>
      <w:proofErr w:type="gramStart"/>
      <w:r w:rsidRPr="00D97EE9">
        <w:t>1224A</w:t>
      </w:r>
      <w:proofErr w:type="spellEnd"/>
      <w:r w:rsidRPr="00D97EE9">
        <w:t>(</w:t>
      </w:r>
      <w:proofErr w:type="spellStart"/>
      <w:proofErr w:type="gramEnd"/>
      <w:r w:rsidRPr="00D97EE9">
        <w:t>3A</w:t>
      </w:r>
      <w:proofErr w:type="spellEnd"/>
      <w:r w:rsidRPr="00D97EE9">
        <w:t xml:space="preserve">) is to support efficient management of visa applications where demand for a Subclass 462 visa is significantly high. Arranging for ballots to be conducted in relation to specific countries assists in ensuring the number of visa applications better aligns with the number of intended visa grants agreed to through bilateral arrangements with those countries. While this may result in nationals of those countries having to meet additional requirements, the use of a ballot allows the program to function equitably with random selection being the fairest way to distribute the visas available. The use of a ballot process in the Work and Holiday program where demand is </w:t>
      </w:r>
      <w:proofErr w:type="gramStart"/>
      <w:r w:rsidRPr="00D97EE9">
        <w:t>high,</w:t>
      </w:r>
      <w:proofErr w:type="gramEnd"/>
      <w:r w:rsidRPr="00D97EE9">
        <w:t xml:space="preserve"> is reasonable, necessary and proportionate to the aim of the program to provide intended numbers of visas to eligible applicants in a fair and equitable way. </w:t>
      </w:r>
    </w:p>
    <w:p w14:paraId="0AAD490C" w14:textId="477F2681" w:rsidR="00AA4557" w:rsidRPr="00BB187C" w:rsidRDefault="00AA4557" w:rsidP="005A19E4">
      <w:pPr>
        <w:pStyle w:val="ESHeading"/>
      </w:pPr>
      <w:r w:rsidRPr="00BB187C">
        <w:t xml:space="preserve">Parliamentary scrutiny etc. </w:t>
      </w:r>
    </w:p>
    <w:p w14:paraId="34D804B0" w14:textId="1A7F8836" w:rsidR="00203D7D" w:rsidRPr="003871A3" w:rsidRDefault="00203D7D" w:rsidP="00767719">
      <w:pPr>
        <w:pStyle w:val="ESSubparaHeader"/>
      </w:pPr>
      <w:r w:rsidRPr="003871A3">
        <w:t xml:space="preserve">The instrument is exempt from disallowance under section 42 of the Legislation Act. This is because instruments made under </w:t>
      </w:r>
      <w:r w:rsidR="00183CE6">
        <w:t>Schedule 1</w:t>
      </w:r>
      <w:r w:rsidR="00BF0920" w:rsidRPr="003871A3">
        <w:t xml:space="preserve"> of</w:t>
      </w:r>
      <w:r w:rsidRPr="003871A3">
        <w:t xml:space="preserve"> the Migration Regulations are prescribed as being exempt from disallowance under paragraph 44(2)(b) of the Legislation Act. </w:t>
      </w:r>
      <w:r w:rsidR="00CF759C">
        <w:t xml:space="preserve">This exemption </w:t>
      </w:r>
      <w:proofErr w:type="gramStart"/>
      <w:r w:rsidR="00CF759C">
        <w:t>is provided for</w:t>
      </w:r>
      <w:proofErr w:type="gramEnd"/>
      <w:r w:rsidR="00CF759C">
        <w:t xml:space="preserve"> by t</w:t>
      </w:r>
      <w:r w:rsidRPr="003871A3">
        <w:t>able item 20</w:t>
      </w:r>
      <w:r w:rsidR="00183CE6">
        <w:t>(b)</w:t>
      </w:r>
      <w:r w:rsidRPr="003871A3">
        <w:t xml:space="preserve"> in regulation 10 of the </w:t>
      </w:r>
      <w:r w:rsidRPr="003871A3">
        <w:rPr>
          <w:i/>
        </w:rPr>
        <w:t>Legislation (Exemptions and Other Matters) Regulation 2015</w:t>
      </w:r>
      <w:r w:rsidRPr="003871A3">
        <w:t>. As the instrument is exempt from disallowance, a Statement of Compatibility with Human Rights is not required.</w:t>
      </w:r>
    </w:p>
    <w:p w14:paraId="3C1F831E" w14:textId="6C81D317" w:rsidR="003D5722" w:rsidRPr="00CF759C" w:rsidRDefault="00B75478" w:rsidP="00767719">
      <w:pPr>
        <w:pStyle w:val="ESSubparaHeader"/>
        <w:rPr>
          <w:sz w:val="24"/>
          <w:szCs w:val="24"/>
        </w:rPr>
      </w:pPr>
      <w:r w:rsidRPr="003871A3">
        <w:t xml:space="preserve">The </w:t>
      </w:r>
      <w:proofErr w:type="gramStart"/>
      <w:r w:rsidRPr="003871A3">
        <w:t>instrument was made by</w:t>
      </w:r>
      <w:r w:rsidR="00154BDE" w:rsidRPr="003871A3">
        <w:t xml:space="preserve"> </w:t>
      </w:r>
      <w:r w:rsidR="00357072" w:rsidRPr="003871A3">
        <w:t>the Minister</w:t>
      </w:r>
      <w:proofErr w:type="gramEnd"/>
      <w:r w:rsidR="00357072" w:rsidRPr="003871A3">
        <w:t xml:space="preserve"> for </w:t>
      </w:r>
      <w:r w:rsidR="003F1BB2">
        <w:t xml:space="preserve">Immigration </w:t>
      </w:r>
      <w:r w:rsidR="00A52920" w:rsidRPr="003871A3">
        <w:t xml:space="preserve">and Multicultural </w:t>
      </w:r>
      <w:r w:rsidR="00357072" w:rsidRPr="003871A3">
        <w:t>Affairs</w:t>
      </w:r>
      <w:r w:rsidRPr="003871A3">
        <w:t xml:space="preserve"> in accordance with the </w:t>
      </w:r>
      <w:r w:rsidR="00357072" w:rsidRPr="003871A3">
        <w:t>Migration Regulations</w:t>
      </w:r>
      <w:r w:rsidR="00CF759C">
        <w:t>.</w:t>
      </w:r>
    </w:p>
    <w:sectPr w:rsidR="003D5722" w:rsidRPr="00CF759C" w:rsidSect="000A3D3D">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0969" w14:textId="77777777" w:rsidR="00F451F7" w:rsidRDefault="00F451F7" w:rsidP="001E71FD">
      <w:pPr>
        <w:spacing w:after="0" w:line="240" w:lineRule="auto"/>
      </w:pPr>
      <w:r>
        <w:separator/>
      </w:r>
    </w:p>
  </w:endnote>
  <w:endnote w:type="continuationSeparator" w:id="0">
    <w:p w14:paraId="52464BE0" w14:textId="77777777" w:rsidR="00F451F7" w:rsidRDefault="00F451F7" w:rsidP="001E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8E35" w14:textId="77777777" w:rsidR="005F5735" w:rsidRDefault="005F5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03308"/>
      <w:docPartObj>
        <w:docPartGallery w:val="Page Numbers (Bottom of Page)"/>
        <w:docPartUnique/>
      </w:docPartObj>
    </w:sdtPr>
    <w:sdtEndPr>
      <w:rPr>
        <w:rFonts w:ascii="Times New Roman" w:hAnsi="Times New Roman" w:cs="Times New Roman"/>
        <w:noProof/>
      </w:rPr>
    </w:sdtEndPr>
    <w:sdtContent>
      <w:p w14:paraId="10D5D351" w14:textId="29957CBB" w:rsidR="001E71FD" w:rsidRPr="000A3D3D" w:rsidRDefault="001E71FD">
        <w:pPr>
          <w:pStyle w:val="Footer"/>
          <w:jc w:val="center"/>
          <w:rPr>
            <w:rFonts w:ascii="Times New Roman" w:hAnsi="Times New Roman" w:cs="Times New Roman"/>
          </w:rPr>
        </w:pPr>
        <w:r w:rsidRPr="000A3D3D">
          <w:rPr>
            <w:rFonts w:ascii="Times New Roman" w:hAnsi="Times New Roman" w:cs="Times New Roman"/>
          </w:rPr>
          <w:fldChar w:fldCharType="begin"/>
        </w:r>
        <w:r w:rsidRPr="000A3D3D">
          <w:rPr>
            <w:rFonts w:ascii="Times New Roman" w:hAnsi="Times New Roman" w:cs="Times New Roman"/>
          </w:rPr>
          <w:instrText xml:space="preserve"> PAGE   \* MERGEFORMAT </w:instrText>
        </w:r>
        <w:r w:rsidRPr="000A3D3D">
          <w:rPr>
            <w:rFonts w:ascii="Times New Roman" w:hAnsi="Times New Roman" w:cs="Times New Roman"/>
          </w:rPr>
          <w:fldChar w:fldCharType="separate"/>
        </w:r>
        <w:r w:rsidR="00481F05">
          <w:rPr>
            <w:rFonts w:ascii="Times New Roman" w:hAnsi="Times New Roman" w:cs="Times New Roman"/>
            <w:noProof/>
          </w:rPr>
          <w:t>1</w:t>
        </w:r>
        <w:r w:rsidRPr="000A3D3D">
          <w:rPr>
            <w:rFonts w:ascii="Times New Roman" w:hAnsi="Times New Roman" w:cs="Times New Roman"/>
            <w:noProof/>
          </w:rPr>
          <w:fldChar w:fldCharType="end"/>
        </w:r>
      </w:p>
    </w:sdtContent>
  </w:sdt>
  <w:p w14:paraId="76189174" w14:textId="77777777" w:rsidR="001E71FD" w:rsidRDefault="001E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BD63" w14:textId="77777777" w:rsidR="005F5735" w:rsidRDefault="005F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6C9F7" w14:textId="77777777" w:rsidR="00F451F7" w:rsidRDefault="00F451F7" w:rsidP="001E71FD">
      <w:pPr>
        <w:spacing w:after="0" w:line="240" w:lineRule="auto"/>
      </w:pPr>
      <w:r>
        <w:separator/>
      </w:r>
    </w:p>
  </w:footnote>
  <w:footnote w:type="continuationSeparator" w:id="0">
    <w:p w14:paraId="50ABEAB7" w14:textId="77777777" w:rsidR="00F451F7" w:rsidRDefault="00F451F7" w:rsidP="001E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CCB4" w14:textId="77777777" w:rsidR="005F5735" w:rsidRDefault="005F5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C488" w14:textId="77777777" w:rsidR="005F5735" w:rsidRDefault="005F5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6704" w14:textId="77777777" w:rsidR="005F5735" w:rsidRDefault="005F5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D077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9013A"/>
    <w:multiLevelType w:val="hybridMultilevel"/>
    <w:tmpl w:val="77206A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B250E44"/>
    <w:multiLevelType w:val="hybridMultilevel"/>
    <w:tmpl w:val="DB062A9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 w15:restartNumberingAfterBreak="0">
    <w:nsid w:val="274E0B8D"/>
    <w:multiLevelType w:val="hybridMultilevel"/>
    <w:tmpl w:val="8FC2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63A9A"/>
    <w:multiLevelType w:val="hybridMultilevel"/>
    <w:tmpl w:val="B1CC6FDE"/>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87032D"/>
    <w:multiLevelType w:val="hybridMultilevel"/>
    <w:tmpl w:val="D9260C80"/>
    <w:lvl w:ilvl="0" w:tplc="C80632DA">
      <w:start w:val="1"/>
      <w:numFmt w:val="decimal"/>
      <w:pStyle w:val="ESSubparaHeader"/>
      <w:lvlText w:val="%1"/>
      <w:lvlJc w:val="left"/>
      <w:pPr>
        <w:ind w:left="360" w:hanging="360"/>
      </w:pPr>
      <w:rPr>
        <w:rFonts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7E06C4"/>
    <w:multiLevelType w:val="hybridMultilevel"/>
    <w:tmpl w:val="6CA42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3AE532A9"/>
    <w:multiLevelType w:val="hybridMultilevel"/>
    <w:tmpl w:val="03A4F6EC"/>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1E1EE5"/>
    <w:multiLevelType w:val="hybridMultilevel"/>
    <w:tmpl w:val="F4C2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5B6971"/>
    <w:multiLevelType w:val="hybridMultilevel"/>
    <w:tmpl w:val="C7302A24"/>
    <w:lvl w:ilvl="0" w:tplc="0C090001">
      <w:start w:val="1"/>
      <w:numFmt w:val="bullet"/>
      <w:lvlText w:val=""/>
      <w:lvlJc w:val="left"/>
      <w:pPr>
        <w:ind w:left="720" w:hanging="360"/>
      </w:pPr>
      <w:rPr>
        <w:rFonts w:ascii="Symbol" w:hAnsi="Symbol" w:hint="default"/>
        <w:b w:val="0"/>
        <w:i w:val="0"/>
      </w:rPr>
    </w:lvl>
    <w:lvl w:ilvl="1" w:tplc="ABC2DF26">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8F20E5"/>
    <w:multiLevelType w:val="hybridMultilevel"/>
    <w:tmpl w:val="B1CC6FDE"/>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4B7CB5"/>
    <w:multiLevelType w:val="hybridMultilevel"/>
    <w:tmpl w:val="E00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9E3791"/>
    <w:multiLevelType w:val="hybridMultilevel"/>
    <w:tmpl w:val="F702B5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49C53BE"/>
    <w:multiLevelType w:val="hybridMultilevel"/>
    <w:tmpl w:val="BA40A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10"/>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9"/>
    </w:lvlOverride>
  </w:num>
  <w:num w:numId="8">
    <w:abstractNumId w:val="7"/>
    <w:lvlOverride w:ilvl="0">
      <w:startOverride w:val="10"/>
    </w:lvlOverride>
  </w:num>
  <w:num w:numId="9">
    <w:abstractNumId w:val="7"/>
    <w:lvlOverride w:ilvl="0">
      <w:startOverride w:val="10"/>
    </w:lvlOverride>
  </w:num>
  <w:num w:numId="10">
    <w:abstractNumId w:val="7"/>
    <w:lvlOverride w:ilvl="0">
      <w:startOverride w:val="13"/>
    </w:lvlOverride>
  </w:num>
  <w:num w:numId="11">
    <w:abstractNumId w:val="6"/>
  </w:num>
  <w:num w:numId="12">
    <w:abstractNumId w:val="13"/>
  </w:num>
  <w:num w:numId="13">
    <w:abstractNumId w:val="9"/>
  </w:num>
  <w:num w:numId="14">
    <w:abstractNumId w:val="5"/>
  </w:num>
  <w:num w:numId="15">
    <w:abstractNumId w:val="5"/>
    <w:lvlOverride w:ilvl="0">
      <w:startOverride w:val="1"/>
    </w:lvlOverride>
  </w:num>
  <w:num w:numId="16">
    <w:abstractNumId w:val="8"/>
  </w:num>
  <w:num w:numId="17">
    <w:abstractNumId w:val="3"/>
  </w:num>
  <w:num w:numId="18">
    <w:abstractNumId w:val="7"/>
    <w:lvlOverride w:ilvl="0">
      <w:startOverride w:val="1"/>
    </w:lvlOverride>
  </w:num>
  <w:num w:numId="19">
    <w:abstractNumId w:val="2"/>
  </w:num>
  <w:num w:numId="20">
    <w:abstractNumId w:val="7"/>
  </w:num>
  <w:num w:numId="21">
    <w:abstractNumId w:val="4"/>
  </w:num>
  <w:num w:numId="22">
    <w:abstractNumId w:val="11"/>
  </w:num>
  <w:num w:numId="23">
    <w:abstractNumId w:val="7"/>
  </w:num>
  <w:num w:numId="24">
    <w:abstractNumId w:val="0"/>
  </w:num>
  <w:num w:numId="25">
    <w:abstractNumId w:val="7"/>
  </w:num>
  <w:num w:numId="26">
    <w:abstractNumId w:val="7"/>
  </w:num>
  <w:num w:numId="27">
    <w:abstractNumId w:val="7"/>
  </w:num>
  <w:num w:numId="28">
    <w:abstractNumId w:val="12"/>
  </w:num>
  <w:num w:numId="29">
    <w:abstractNumId w:val="7"/>
  </w:num>
  <w:num w:numId="30">
    <w:abstractNumId w:val="7"/>
  </w:num>
  <w:num w:numId="31">
    <w:abstractNumId w:val="7"/>
    <w:lvlOverride w:ilvl="0">
      <w:startOverride w:val="1"/>
    </w:lvlOverride>
  </w:num>
  <w:num w:numId="32">
    <w:abstractNumId w:val="7"/>
  </w:num>
  <w:num w:numId="33">
    <w:abstractNumId w:val="7"/>
    <w:lvlOverride w:ilvl="0">
      <w:startOverride w:val="1"/>
    </w:lvlOverride>
  </w:num>
  <w:num w:numId="34">
    <w:abstractNumId w:val="14"/>
  </w:num>
  <w:num w:numId="35">
    <w:abstractNumId w:val="7"/>
  </w:num>
  <w:num w:numId="36">
    <w:abstractNumId w:val="7"/>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2"/>
    <w:rsid w:val="0000764B"/>
    <w:rsid w:val="00017744"/>
    <w:rsid w:val="00021553"/>
    <w:rsid w:val="0002412C"/>
    <w:rsid w:val="00026D22"/>
    <w:rsid w:val="00035EEC"/>
    <w:rsid w:val="000409E2"/>
    <w:rsid w:val="00040B05"/>
    <w:rsid w:val="000442B8"/>
    <w:rsid w:val="00045A52"/>
    <w:rsid w:val="00052817"/>
    <w:rsid w:val="0005452F"/>
    <w:rsid w:val="00062B73"/>
    <w:rsid w:val="00063907"/>
    <w:rsid w:val="00070F78"/>
    <w:rsid w:val="00074291"/>
    <w:rsid w:val="00075F47"/>
    <w:rsid w:val="0008041D"/>
    <w:rsid w:val="000812D1"/>
    <w:rsid w:val="000835C2"/>
    <w:rsid w:val="000858A3"/>
    <w:rsid w:val="0009222A"/>
    <w:rsid w:val="000A15AB"/>
    <w:rsid w:val="000A3D3D"/>
    <w:rsid w:val="000A578E"/>
    <w:rsid w:val="000B1773"/>
    <w:rsid w:val="000B30C4"/>
    <w:rsid w:val="000C5856"/>
    <w:rsid w:val="000C6D3D"/>
    <w:rsid w:val="000D014F"/>
    <w:rsid w:val="000E15A7"/>
    <w:rsid w:val="000E3E2F"/>
    <w:rsid w:val="000E41B7"/>
    <w:rsid w:val="000F2906"/>
    <w:rsid w:val="000F4C08"/>
    <w:rsid w:val="00100DFC"/>
    <w:rsid w:val="00102CBA"/>
    <w:rsid w:val="00102D1A"/>
    <w:rsid w:val="00103DF1"/>
    <w:rsid w:val="00106E8E"/>
    <w:rsid w:val="00107EF2"/>
    <w:rsid w:val="001141A2"/>
    <w:rsid w:val="00117BF1"/>
    <w:rsid w:val="00143E1B"/>
    <w:rsid w:val="00144F44"/>
    <w:rsid w:val="001502D3"/>
    <w:rsid w:val="00152932"/>
    <w:rsid w:val="00154BDE"/>
    <w:rsid w:val="0015525A"/>
    <w:rsid w:val="00162B07"/>
    <w:rsid w:val="001652A3"/>
    <w:rsid w:val="00170350"/>
    <w:rsid w:val="00183991"/>
    <w:rsid w:val="00183CE6"/>
    <w:rsid w:val="0018485A"/>
    <w:rsid w:val="0019164E"/>
    <w:rsid w:val="00192706"/>
    <w:rsid w:val="00193AA7"/>
    <w:rsid w:val="001A5343"/>
    <w:rsid w:val="001A7646"/>
    <w:rsid w:val="001A7CF9"/>
    <w:rsid w:val="001C41A0"/>
    <w:rsid w:val="001C63AA"/>
    <w:rsid w:val="001D24B7"/>
    <w:rsid w:val="001D26D4"/>
    <w:rsid w:val="001E14EF"/>
    <w:rsid w:val="001E6B00"/>
    <w:rsid w:val="001E71FD"/>
    <w:rsid w:val="001E7EDA"/>
    <w:rsid w:val="001F1E94"/>
    <w:rsid w:val="001F328C"/>
    <w:rsid w:val="00203D7D"/>
    <w:rsid w:val="00204BA7"/>
    <w:rsid w:val="00215E52"/>
    <w:rsid w:val="0021608A"/>
    <w:rsid w:val="00222899"/>
    <w:rsid w:val="002247F0"/>
    <w:rsid w:val="00224D50"/>
    <w:rsid w:val="0022512D"/>
    <w:rsid w:val="0022682F"/>
    <w:rsid w:val="00226862"/>
    <w:rsid w:val="002308A4"/>
    <w:rsid w:val="00232C3F"/>
    <w:rsid w:val="00234FB4"/>
    <w:rsid w:val="002402E0"/>
    <w:rsid w:val="00244F75"/>
    <w:rsid w:val="002544A1"/>
    <w:rsid w:val="00256A3E"/>
    <w:rsid w:val="00257301"/>
    <w:rsid w:val="0026291C"/>
    <w:rsid w:val="0026544E"/>
    <w:rsid w:val="00265F19"/>
    <w:rsid w:val="0026634E"/>
    <w:rsid w:val="00267891"/>
    <w:rsid w:val="00281653"/>
    <w:rsid w:val="002834B5"/>
    <w:rsid w:val="00286177"/>
    <w:rsid w:val="002877D5"/>
    <w:rsid w:val="002A4257"/>
    <w:rsid w:val="002B0185"/>
    <w:rsid w:val="002B63D7"/>
    <w:rsid w:val="002C06A5"/>
    <w:rsid w:val="002C1287"/>
    <w:rsid w:val="002C4D39"/>
    <w:rsid w:val="002C5B22"/>
    <w:rsid w:val="002C6549"/>
    <w:rsid w:val="002D167E"/>
    <w:rsid w:val="002D2C54"/>
    <w:rsid w:val="002D78D0"/>
    <w:rsid w:val="002E3217"/>
    <w:rsid w:val="002E387E"/>
    <w:rsid w:val="002E736F"/>
    <w:rsid w:val="002F02AB"/>
    <w:rsid w:val="002F147C"/>
    <w:rsid w:val="002F1DD9"/>
    <w:rsid w:val="002F39A6"/>
    <w:rsid w:val="002F75C4"/>
    <w:rsid w:val="0030666E"/>
    <w:rsid w:val="00310CCF"/>
    <w:rsid w:val="003110E3"/>
    <w:rsid w:val="00312592"/>
    <w:rsid w:val="00314F77"/>
    <w:rsid w:val="0031642D"/>
    <w:rsid w:val="00320D8D"/>
    <w:rsid w:val="00321E90"/>
    <w:rsid w:val="003241F3"/>
    <w:rsid w:val="003261E5"/>
    <w:rsid w:val="00331972"/>
    <w:rsid w:val="00331D0C"/>
    <w:rsid w:val="00344C83"/>
    <w:rsid w:val="003534EB"/>
    <w:rsid w:val="00354DC6"/>
    <w:rsid w:val="00356130"/>
    <w:rsid w:val="00357072"/>
    <w:rsid w:val="0036337B"/>
    <w:rsid w:val="00363AB6"/>
    <w:rsid w:val="0036430E"/>
    <w:rsid w:val="00370230"/>
    <w:rsid w:val="003719B4"/>
    <w:rsid w:val="003868C8"/>
    <w:rsid w:val="003871A3"/>
    <w:rsid w:val="003878BB"/>
    <w:rsid w:val="00395819"/>
    <w:rsid w:val="00397D73"/>
    <w:rsid w:val="003A1791"/>
    <w:rsid w:val="003A4030"/>
    <w:rsid w:val="003B171D"/>
    <w:rsid w:val="003C684C"/>
    <w:rsid w:val="003D1095"/>
    <w:rsid w:val="003D5722"/>
    <w:rsid w:val="003E1DB9"/>
    <w:rsid w:val="003F0B44"/>
    <w:rsid w:val="003F17FB"/>
    <w:rsid w:val="003F1BB2"/>
    <w:rsid w:val="003F6E5B"/>
    <w:rsid w:val="003F7901"/>
    <w:rsid w:val="00400990"/>
    <w:rsid w:val="004037F4"/>
    <w:rsid w:val="004039FB"/>
    <w:rsid w:val="00411694"/>
    <w:rsid w:val="00421CC2"/>
    <w:rsid w:val="004220F1"/>
    <w:rsid w:val="00423C48"/>
    <w:rsid w:val="00431066"/>
    <w:rsid w:val="00432753"/>
    <w:rsid w:val="00443A5C"/>
    <w:rsid w:val="004443D4"/>
    <w:rsid w:val="004452C8"/>
    <w:rsid w:val="0044676D"/>
    <w:rsid w:val="00452ABA"/>
    <w:rsid w:val="00452DB7"/>
    <w:rsid w:val="00457D4A"/>
    <w:rsid w:val="00464080"/>
    <w:rsid w:val="00464B02"/>
    <w:rsid w:val="00470D10"/>
    <w:rsid w:val="00473DC7"/>
    <w:rsid w:val="00475EA7"/>
    <w:rsid w:val="00477DF4"/>
    <w:rsid w:val="004802E6"/>
    <w:rsid w:val="004819BA"/>
    <w:rsid w:val="00481F05"/>
    <w:rsid w:val="00484C1B"/>
    <w:rsid w:val="00484E6F"/>
    <w:rsid w:val="0049215D"/>
    <w:rsid w:val="004A1949"/>
    <w:rsid w:val="004A4D8C"/>
    <w:rsid w:val="004A6998"/>
    <w:rsid w:val="004B109D"/>
    <w:rsid w:val="004B43C5"/>
    <w:rsid w:val="004B6A1C"/>
    <w:rsid w:val="004B7A96"/>
    <w:rsid w:val="004C1849"/>
    <w:rsid w:val="004C6953"/>
    <w:rsid w:val="004C716D"/>
    <w:rsid w:val="004D4C5E"/>
    <w:rsid w:val="004D553D"/>
    <w:rsid w:val="004D7993"/>
    <w:rsid w:val="004E04B7"/>
    <w:rsid w:val="004E0A16"/>
    <w:rsid w:val="004E445B"/>
    <w:rsid w:val="004E4BD5"/>
    <w:rsid w:val="004E6CF4"/>
    <w:rsid w:val="004E7BCF"/>
    <w:rsid w:val="004F0723"/>
    <w:rsid w:val="004F45C3"/>
    <w:rsid w:val="004F5CE4"/>
    <w:rsid w:val="00505671"/>
    <w:rsid w:val="0051014E"/>
    <w:rsid w:val="005108E7"/>
    <w:rsid w:val="00521C0B"/>
    <w:rsid w:val="0052316C"/>
    <w:rsid w:val="00523AB4"/>
    <w:rsid w:val="00531B8A"/>
    <w:rsid w:val="00532122"/>
    <w:rsid w:val="00532DD6"/>
    <w:rsid w:val="005363CD"/>
    <w:rsid w:val="00540C7D"/>
    <w:rsid w:val="00554264"/>
    <w:rsid w:val="00554C69"/>
    <w:rsid w:val="00560B24"/>
    <w:rsid w:val="00560ECE"/>
    <w:rsid w:val="00562C99"/>
    <w:rsid w:val="005661E1"/>
    <w:rsid w:val="0057002B"/>
    <w:rsid w:val="005772EC"/>
    <w:rsid w:val="00577D5D"/>
    <w:rsid w:val="00583091"/>
    <w:rsid w:val="0059197D"/>
    <w:rsid w:val="00592E28"/>
    <w:rsid w:val="005956BB"/>
    <w:rsid w:val="00595ABC"/>
    <w:rsid w:val="005A19E4"/>
    <w:rsid w:val="005A2597"/>
    <w:rsid w:val="005A3733"/>
    <w:rsid w:val="005B53AF"/>
    <w:rsid w:val="005B7306"/>
    <w:rsid w:val="005C4C6B"/>
    <w:rsid w:val="005D0BC4"/>
    <w:rsid w:val="005D0C52"/>
    <w:rsid w:val="005D3F6B"/>
    <w:rsid w:val="005D6B67"/>
    <w:rsid w:val="005E5A62"/>
    <w:rsid w:val="005F06B5"/>
    <w:rsid w:val="005F5735"/>
    <w:rsid w:val="00600349"/>
    <w:rsid w:val="00600E00"/>
    <w:rsid w:val="00604E06"/>
    <w:rsid w:val="00606BE5"/>
    <w:rsid w:val="00610C8E"/>
    <w:rsid w:val="00612352"/>
    <w:rsid w:val="00613481"/>
    <w:rsid w:val="00614CD6"/>
    <w:rsid w:val="006179CC"/>
    <w:rsid w:val="006218DE"/>
    <w:rsid w:val="00633E8D"/>
    <w:rsid w:val="006363DF"/>
    <w:rsid w:val="00637044"/>
    <w:rsid w:val="00640375"/>
    <w:rsid w:val="00650B05"/>
    <w:rsid w:val="00656959"/>
    <w:rsid w:val="00665506"/>
    <w:rsid w:val="00670D02"/>
    <w:rsid w:val="00682042"/>
    <w:rsid w:val="00684A3C"/>
    <w:rsid w:val="006871B5"/>
    <w:rsid w:val="006A4D1B"/>
    <w:rsid w:val="006B3326"/>
    <w:rsid w:val="006B5C10"/>
    <w:rsid w:val="006C3A2F"/>
    <w:rsid w:val="006C4E6B"/>
    <w:rsid w:val="006E2536"/>
    <w:rsid w:val="006F31E5"/>
    <w:rsid w:val="006F642C"/>
    <w:rsid w:val="00711B5C"/>
    <w:rsid w:val="00720431"/>
    <w:rsid w:val="00724940"/>
    <w:rsid w:val="00730F1C"/>
    <w:rsid w:val="0073481B"/>
    <w:rsid w:val="0073491B"/>
    <w:rsid w:val="00740E32"/>
    <w:rsid w:val="0074224B"/>
    <w:rsid w:val="0076522B"/>
    <w:rsid w:val="00766A90"/>
    <w:rsid w:val="00767719"/>
    <w:rsid w:val="007756AE"/>
    <w:rsid w:val="0077689E"/>
    <w:rsid w:val="00780349"/>
    <w:rsid w:val="00785CDA"/>
    <w:rsid w:val="0078666E"/>
    <w:rsid w:val="00790508"/>
    <w:rsid w:val="00790F81"/>
    <w:rsid w:val="00791F10"/>
    <w:rsid w:val="00796370"/>
    <w:rsid w:val="007966C5"/>
    <w:rsid w:val="007A1163"/>
    <w:rsid w:val="007A61ED"/>
    <w:rsid w:val="007A6D2E"/>
    <w:rsid w:val="007B571D"/>
    <w:rsid w:val="007B5F2D"/>
    <w:rsid w:val="007C02F8"/>
    <w:rsid w:val="007C544C"/>
    <w:rsid w:val="007C6E19"/>
    <w:rsid w:val="007C7961"/>
    <w:rsid w:val="007C7F20"/>
    <w:rsid w:val="007D57DE"/>
    <w:rsid w:val="007D5FA1"/>
    <w:rsid w:val="007E066A"/>
    <w:rsid w:val="007E382F"/>
    <w:rsid w:val="007E4691"/>
    <w:rsid w:val="007F36E8"/>
    <w:rsid w:val="00800417"/>
    <w:rsid w:val="0080428E"/>
    <w:rsid w:val="008044A6"/>
    <w:rsid w:val="00805E14"/>
    <w:rsid w:val="00812078"/>
    <w:rsid w:val="00812E84"/>
    <w:rsid w:val="00814E69"/>
    <w:rsid w:val="008167F9"/>
    <w:rsid w:val="00820C7B"/>
    <w:rsid w:val="008272DC"/>
    <w:rsid w:val="00845F3A"/>
    <w:rsid w:val="00851871"/>
    <w:rsid w:val="00864552"/>
    <w:rsid w:val="008649AE"/>
    <w:rsid w:val="0086616F"/>
    <w:rsid w:val="00873015"/>
    <w:rsid w:val="00874036"/>
    <w:rsid w:val="008750A9"/>
    <w:rsid w:val="008770ED"/>
    <w:rsid w:val="0088011C"/>
    <w:rsid w:val="0088407D"/>
    <w:rsid w:val="00886B84"/>
    <w:rsid w:val="00890D6F"/>
    <w:rsid w:val="00891F0B"/>
    <w:rsid w:val="0089769F"/>
    <w:rsid w:val="008A297C"/>
    <w:rsid w:val="008A3F57"/>
    <w:rsid w:val="008A6243"/>
    <w:rsid w:val="008A6CD2"/>
    <w:rsid w:val="008B24C8"/>
    <w:rsid w:val="008B3C00"/>
    <w:rsid w:val="008B3DCC"/>
    <w:rsid w:val="008C2EBA"/>
    <w:rsid w:val="008C55D3"/>
    <w:rsid w:val="008E32BD"/>
    <w:rsid w:val="008E4EC9"/>
    <w:rsid w:val="008F1471"/>
    <w:rsid w:val="008F209C"/>
    <w:rsid w:val="008F5192"/>
    <w:rsid w:val="008F52B3"/>
    <w:rsid w:val="009012E7"/>
    <w:rsid w:val="0090228E"/>
    <w:rsid w:val="00907477"/>
    <w:rsid w:val="00910BA0"/>
    <w:rsid w:val="00914FE4"/>
    <w:rsid w:val="00915032"/>
    <w:rsid w:val="0091623C"/>
    <w:rsid w:val="009344E6"/>
    <w:rsid w:val="00935249"/>
    <w:rsid w:val="00945C2A"/>
    <w:rsid w:val="00954754"/>
    <w:rsid w:val="00970516"/>
    <w:rsid w:val="00970569"/>
    <w:rsid w:val="00971ECB"/>
    <w:rsid w:val="0097455C"/>
    <w:rsid w:val="00980143"/>
    <w:rsid w:val="00983B8D"/>
    <w:rsid w:val="00985CDA"/>
    <w:rsid w:val="009868BC"/>
    <w:rsid w:val="009908B4"/>
    <w:rsid w:val="00991ECD"/>
    <w:rsid w:val="00996863"/>
    <w:rsid w:val="00996E54"/>
    <w:rsid w:val="009A3899"/>
    <w:rsid w:val="009A67A2"/>
    <w:rsid w:val="009A6EBC"/>
    <w:rsid w:val="009B4B6E"/>
    <w:rsid w:val="009B66D5"/>
    <w:rsid w:val="009B7CE4"/>
    <w:rsid w:val="009C2B6F"/>
    <w:rsid w:val="009C6C40"/>
    <w:rsid w:val="009D1E14"/>
    <w:rsid w:val="009D2E47"/>
    <w:rsid w:val="009E1630"/>
    <w:rsid w:val="009E16C2"/>
    <w:rsid w:val="009E3EA4"/>
    <w:rsid w:val="009E5EB1"/>
    <w:rsid w:val="009E69B4"/>
    <w:rsid w:val="009F1A39"/>
    <w:rsid w:val="00A04DCD"/>
    <w:rsid w:val="00A07D94"/>
    <w:rsid w:val="00A11C88"/>
    <w:rsid w:val="00A13415"/>
    <w:rsid w:val="00A221C1"/>
    <w:rsid w:val="00A22F70"/>
    <w:rsid w:val="00A26E54"/>
    <w:rsid w:val="00A3031D"/>
    <w:rsid w:val="00A44084"/>
    <w:rsid w:val="00A45E2B"/>
    <w:rsid w:val="00A5286F"/>
    <w:rsid w:val="00A52920"/>
    <w:rsid w:val="00A62E25"/>
    <w:rsid w:val="00A64CF3"/>
    <w:rsid w:val="00A72F06"/>
    <w:rsid w:val="00A825FB"/>
    <w:rsid w:val="00A904B7"/>
    <w:rsid w:val="00AA10C6"/>
    <w:rsid w:val="00AA4557"/>
    <w:rsid w:val="00AA4F77"/>
    <w:rsid w:val="00AB5DEA"/>
    <w:rsid w:val="00AC46FA"/>
    <w:rsid w:val="00AC6D3B"/>
    <w:rsid w:val="00AD1DF4"/>
    <w:rsid w:val="00AD5919"/>
    <w:rsid w:val="00AD6639"/>
    <w:rsid w:val="00AE0950"/>
    <w:rsid w:val="00AE241E"/>
    <w:rsid w:val="00AF1269"/>
    <w:rsid w:val="00AF7D8D"/>
    <w:rsid w:val="00B00ED0"/>
    <w:rsid w:val="00B067F4"/>
    <w:rsid w:val="00B06E82"/>
    <w:rsid w:val="00B21AF0"/>
    <w:rsid w:val="00B22EAF"/>
    <w:rsid w:val="00B445D9"/>
    <w:rsid w:val="00B45B4C"/>
    <w:rsid w:val="00B47CF3"/>
    <w:rsid w:val="00B53547"/>
    <w:rsid w:val="00B54934"/>
    <w:rsid w:val="00B611CC"/>
    <w:rsid w:val="00B63EF9"/>
    <w:rsid w:val="00B64BB9"/>
    <w:rsid w:val="00B65A06"/>
    <w:rsid w:val="00B65E9A"/>
    <w:rsid w:val="00B65FE3"/>
    <w:rsid w:val="00B702C8"/>
    <w:rsid w:val="00B73406"/>
    <w:rsid w:val="00B74C93"/>
    <w:rsid w:val="00B75478"/>
    <w:rsid w:val="00B7671D"/>
    <w:rsid w:val="00B771E1"/>
    <w:rsid w:val="00B82EA0"/>
    <w:rsid w:val="00B84A80"/>
    <w:rsid w:val="00B91233"/>
    <w:rsid w:val="00B933DF"/>
    <w:rsid w:val="00B9794F"/>
    <w:rsid w:val="00BA3AD5"/>
    <w:rsid w:val="00BA7EFA"/>
    <w:rsid w:val="00BB0CF2"/>
    <w:rsid w:val="00BB187C"/>
    <w:rsid w:val="00BC339E"/>
    <w:rsid w:val="00BC71A7"/>
    <w:rsid w:val="00BD598E"/>
    <w:rsid w:val="00BD5DC2"/>
    <w:rsid w:val="00BE2899"/>
    <w:rsid w:val="00BE3E7F"/>
    <w:rsid w:val="00BE6AC6"/>
    <w:rsid w:val="00BF0920"/>
    <w:rsid w:val="00C07C8B"/>
    <w:rsid w:val="00C104CA"/>
    <w:rsid w:val="00C1758A"/>
    <w:rsid w:val="00C208C5"/>
    <w:rsid w:val="00C23811"/>
    <w:rsid w:val="00C25E3D"/>
    <w:rsid w:val="00C34367"/>
    <w:rsid w:val="00C4249F"/>
    <w:rsid w:val="00C4348B"/>
    <w:rsid w:val="00C4467E"/>
    <w:rsid w:val="00C4769E"/>
    <w:rsid w:val="00C47937"/>
    <w:rsid w:val="00C553F5"/>
    <w:rsid w:val="00C55EA7"/>
    <w:rsid w:val="00C60114"/>
    <w:rsid w:val="00C62701"/>
    <w:rsid w:val="00C66437"/>
    <w:rsid w:val="00C6676B"/>
    <w:rsid w:val="00C729DB"/>
    <w:rsid w:val="00C72E61"/>
    <w:rsid w:val="00C7520E"/>
    <w:rsid w:val="00C76088"/>
    <w:rsid w:val="00C80652"/>
    <w:rsid w:val="00C818C4"/>
    <w:rsid w:val="00C81A5E"/>
    <w:rsid w:val="00C90A84"/>
    <w:rsid w:val="00C90E48"/>
    <w:rsid w:val="00C930F2"/>
    <w:rsid w:val="00C943FD"/>
    <w:rsid w:val="00C95B17"/>
    <w:rsid w:val="00C96778"/>
    <w:rsid w:val="00CA2358"/>
    <w:rsid w:val="00CA39B6"/>
    <w:rsid w:val="00CD031B"/>
    <w:rsid w:val="00CD6387"/>
    <w:rsid w:val="00CE232F"/>
    <w:rsid w:val="00CE2994"/>
    <w:rsid w:val="00CE6BDB"/>
    <w:rsid w:val="00CE6DEF"/>
    <w:rsid w:val="00CE7D8A"/>
    <w:rsid w:val="00CF0BF3"/>
    <w:rsid w:val="00CF0D66"/>
    <w:rsid w:val="00CF759C"/>
    <w:rsid w:val="00D01F77"/>
    <w:rsid w:val="00D02926"/>
    <w:rsid w:val="00D13152"/>
    <w:rsid w:val="00D231E0"/>
    <w:rsid w:val="00D32DBC"/>
    <w:rsid w:val="00D40E1E"/>
    <w:rsid w:val="00D505FF"/>
    <w:rsid w:val="00D54497"/>
    <w:rsid w:val="00D6517B"/>
    <w:rsid w:val="00D7070B"/>
    <w:rsid w:val="00D7508F"/>
    <w:rsid w:val="00D7591A"/>
    <w:rsid w:val="00D76F75"/>
    <w:rsid w:val="00D8075F"/>
    <w:rsid w:val="00D86D7C"/>
    <w:rsid w:val="00D916E0"/>
    <w:rsid w:val="00D94359"/>
    <w:rsid w:val="00D94EE7"/>
    <w:rsid w:val="00D9786D"/>
    <w:rsid w:val="00D97EE9"/>
    <w:rsid w:val="00DA2084"/>
    <w:rsid w:val="00DA258D"/>
    <w:rsid w:val="00DA44EE"/>
    <w:rsid w:val="00DB0E2D"/>
    <w:rsid w:val="00DB1B2E"/>
    <w:rsid w:val="00DC018C"/>
    <w:rsid w:val="00DC0B4A"/>
    <w:rsid w:val="00DC5247"/>
    <w:rsid w:val="00DC5D65"/>
    <w:rsid w:val="00DD036D"/>
    <w:rsid w:val="00DE131B"/>
    <w:rsid w:val="00DE1A35"/>
    <w:rsid w:val="00DE6FF5"/>
    <w:rsid w:val="00DF015C"/>
    <w:rsid w:val="00DF2D8E"/>
    <w:rsid w:val="00DF3A32"/>
    <w:rsid w:val="00DF5C8E"/>
    <w:rsid w:val="00DF62FA"/>
    <w:rsid w:val="00E01703"/>
    <w:rsid w:val="00E03DCC"/>
    <w:rsid w:val="00E11241"/>
    <w:rsid w:val="00E13BD9"/>
    <w:rsid w:val="00E22B7F"/>
    <w:rsid w:val="00E253FE"/>
    <w:rsid w:val="00E25C15"/>
    <w:rsid w:val="00E30411"/>
    <w:rsid w:val="00E3520F"/>
    <w:rsid w:val="00E45328"/>
    <w:rsid w:val="00E45FE2"/>
    <w:rsid w:val="00E52496"/>
    <w:rsid w:val="00E53C2C"/>
    <w:rsid w:val="00E561C2"/>
    <w:rsid w:val="00E604A4"/>
    <w:rsid w:val="00E62BE3"/>
    <w:rsid w:val="00E64B30"/>
    <w:rsid w:val="00E6749C"/>
    <w:rsid w:val="00E73963"/>
    <w:rsid w:val="00E948AD"/>
    <w:rsid w:val="00EA12C9"/>
    <w:rsid w:val="00EA39B7"/>
    <w:rsid w:val="00EA4BF3"/>
    <w:rsid w:val="00EA664B"/>
    <w:rsid w:val="00EA6E58"/>
    <w:rsid w:val="00EB02A4"/>
    <w:rsid w:val="00EC0A55"/>
    <w:rsid w:val="00EC0E97"/>
    <w:rsid w:val="00ED6F77"/>
    <w:rsid w:val="00EE3DD9"/>
    <w:rsid w:val="00EE6A38"/>
    <w:rsid w:val="00EE77E5"/>
    <w:rsid w:val="00EF41EB"/>
    <w:rsid w:val="00F02F3A"/>
    <w:rsid w:val="00F05785"/>
    <w:rsid w:val="00F07491"/>
    <w:rsid w:val="00F11770"/>
    <w:rsid w:val="00F16742"/>
    <w:rsid w:val="00F16BBD"/>
    <w:rsid w:val="00F22A8D"/>
    <w:rsid w:val="00F22B0B"/>
    <w:rsid w:val="00F24052"/>
    <w:rsid w:val="00F24D89"/>
    <w:rsid w:val="00F32785"/>
    <w:rsid w:val="00F32891"/>
    <w:rsid w:val="00F35CDC"/>
    <w:rsid w:val="00F43876"/>
    <w:rsid w:val="00F451F7"/>
    <w:rsid w:val="00F529C2"/>
    <w:rsid w:val="00F608D2"/>
    <w:rsid w:val="00F6381D"/>
    <w:rsid w:val="00F638D3"/>
    <w:rsid w:val="00F663AD"/>
    <w:rsid w:val="00F74140"/>
    <w:rsid w:val="00F76B71"/>
    <w:rsid w:val="00F8529F"/>
    <w:rsid w:val="00F872C7"/>
    <w:rsid w:val="00F919C4"/>
    <w:rsid w:val="00F92C6E"/>
    <w:rsid w:val="00F96716"/>
    <w:rsid w:val="00FA3D90"/>
    <w:rsid w:val="00FB05DD"/>
    <w:rsid w:val="00FB2365"/>
    <w:rsid w:val="00FB27D7"/>
    <w:rsid w:val="00FC3105"/>
    <w:rsid w:val="00FC5512"/>
    <w:rsid w:val="00FD01B8"/>
    <w:rsid w:val="00FD0CD7"/>
    <w:rsid w:val="00FD0D08"/>
    <w:rsid w:val="00FD1DE4"/>
    <w:rsid w:val="00FD2AB7"/>
    <w:rsid w:val="00FD2E80"/>
    <w:rsid w:val="00FD45D6"/>
    <w:rsid w:val="00FD5E4A"/>
    <w:rsid w:val="00FE09E1"/>
    <w:rsid w:val="00FE0FEE"/>
    <w:rsid w:val="00FE3436"/>
    <w:rsid w:val="00FF3578"/>
    <w:rsid w:val="00FF6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D0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7D9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5">
    <w:name w:val="heading 5"/>
    <w:basedOn w:val="Normal"/>
    <w:next w:val="Normal"/>
    <w:link w:val="Heading5Char"/>
    <w:uiPriority w:val="9"/>
    <w:semiHidden/>
    <w:unhideWhenUsed/>
    <w:qFormat/>
    <w:rsid w:val="00AB5D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9908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4"/>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ui-provider">
    <w:name w:val="ui-provider"/>
    <w:basedOn w:val="DefaultParagraphFont"/>
    <w:rsid w:val="003E1DB9"/>
  </w:style>
  <w:style w:type="paragraph" w:customStyle="1" w:styleId="LDDescription">
    <w:name w:val="LD Description"/>
    <w:rsid w:val="00790F81"/>
    <w:pPr>
      <w:pBdr>
        <w:bottom w:val="single" w:sz="4" w:space="3" w:color="auto"/>
      </w:pBdr>
      <w:spacing w:before="600" w:after="120" w:line="240" w:lineRule="auto"/>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2F147C"/>
    <w:rPr>
      <w:sz w:val="16"/>
      <w:szCs w:val="16"/>
    </w:rPr>
  </w:style>
  <w:style w:type="paragraph" w:styleId="CommentText">
    <w:name w:val="annotation text"/>
    <w:basedOn w:val="Normal"/>
    <w:link w:val="CommentTextChar"/>
    <w:uiPriority w:val="99"/>
    <w:semiHidden/>
    <w:unhideWhenUsed/>
    <w:rsid w:val="002F147C"/>
    <w:pPr>
      <w:spacing w:line="240" w:lineRule="auto"/>
    </w:pPr>
    <w:rPr>
      <w:sz w:val="20"/>
      <w:szCs w:val="20"/>
    </w:rPr>
  </w:style>
  <w:style w:type="character" w:customStyle="1" w:styleId="CommentTextChar">
    <w:name w:val="Comment Text Char"/>
    <w:basedOn w:val="DefaultParagraphFont"/>
    <w:link w:val="CommentText"/>
    <w:uiPriority w:val="99"/>
    <w:semiHidden/>
    <w:rsid w:val="002F147C"/>
    <w:rPr>
      <w:sz w:val="20"/>
      <w:szCs w:val="20"/>
    </w:rPr>
  </w:style>
  <w:style w:type="paragraph" w:styleId="CommentSubject">
    <w:name w:val="annotation subject"/>
    <w:basedOn w:val="CommentText"/>
    <w:next w:val="CommentText"/>
    <w:link w:val="CommentSubjectChar"/>
    <w:uiPriority w:val="99"/>
    <w:semiHidden/>
    <w:unhideWhenUsed/>
    <w:rsid w:val="002F147C"/>
    <w:rPr>
      <w:b/>
      <w:bCs/>
    </w:rPr>
  </w:style>
  <w:style w:type="character" w:customStyle="1" w:styleId="CommentSubjectChar">
    <w:name w:val="Comment Subject Char"/>
    <w:basedOn w:val="CommentTextChar"/>
    <w:link w:val="CommentSubject"/>
    <w:uiPriority w:val="99"/>
    <w:semiHidden/>
    <w:rsid w:val="002F147C"/>
    <w:rPr>
      <w:b/>
      <w:bCs/>
      <w:sz w:val="20"/>
      <w:szCs w:val="20"/>
    </w:rPr>
  </w:style>
  <w:style w:type="paragraph" w:styleId="BalloonText">
    <w:name w:val="Balloon Text"/>
    <w:basedOn w:val="Normal"/>
    <w:link w:val="BalloonTextChar"/>
    <w:uiPriority w:val="99"/>
    <w:semiHidden/>
    <w:unhideWhenUsed/>
    <w:rsid w:val="002F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7C"/>
    <w:rPr>
      <w:rFonts w:ascii="Segoe UI" w:hAnsi="Segoe UI" w:cs="Segoe UI"/>
      <w:sz w:val="18"/>
      <w:szCs w:val="18"/>
    </w:rPr>
  </w:style>
  <w:style w:type="character" w:styleId="Hyperlink">
    <w:name w:val="Hyperlink"/>
    <w:basedOn w:val="DefaultParagraphFont"/>
    <w:uiPriority w:val="99"/>
    <w:semiHidden/>
    <w:unhideWhenUsed/>
    <w:rsid w:val="00C729DB"/>
  </w:style>
  <w:style w:type="paragraph" w:customStyle="1" w:styleId="default">
    <w:name w:val="default"/>
    <w:basedOn w:val="Normal"/>
    <w:rsid w:val="009E5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07D94"/>
    <w:rPr>
      <w:rFonts w:ascii="Times New Roman" w:eastAsia="Times New Roman" w:hAnsi="Times New Roman" w:cs="Times New Roman"/>
      <w:b/>
      <w:bCs/>
      <w:sz w:val="36"/>
      <w:szCs w:val="36"/>
      <w:lang w:eastAsia="en-AU"/>
    </w:rPr>
  </w:style>
  <w:style w:type="character" w:customStyle="1" w:styleId="LDItal">
    <w:name w:val="LDItal"/>
    <w:basedOn w:val="DefaultParagraphFont"/>
    <w:uiPriority w:val="1"/>
    <w:rsid w:val="00B65FE3"/>
    <w:rPr>
      <w:i/>
    </w:rPr>
  </w:style>
  <w:style w:type="character" w:customStyle="1" w:styleId="Heading5Char">
    <w:name w:val="Heading 5 Char"/>
    <w:basedOn w:val="DefaultParagraphFont"/>
    <w:link w:val="Heading5"/>
    <w:uiPriority w:val="9"/>
    <w:semiHidden/>
    <w:rsid w:val="00AB5DEA"/>
    <w:rPr>
      <w:rFonts w:asciiTheme="majorHAnsi" w:eastAsiaTheme="majorEastAsia" w:hAnsiTheme="majorHAnsi" w:cstheme="majorBidi"/>
      <w:color w:val="2E74B5" w:themeColor="accent1" w:themeShade="BF"/>
    </w:rPr>
  </w:style>
  <w:style w:type="paragraph" w:customStyle="1" w:styleId="contentelement-indentone">
    <w:name w:val="contentelement-indentone"/>
    <w:basedOn w:val="Normal"/>
    <w:rsid w:val="00AB5D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element-indenttwo">
    <w:name w:val="contentelement-indenttwo"/>
    <w:basedOn w:val="Normal"/>
    <w:rsid w:val="00AB5D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Sec1">
    <w:name w:val="LDSec(1)"/>
    <w:link w:val="LDSec1Char"/>
    <w:rsid w:val="00AD1DF4"/>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AD1DF4"/>
    <w:rPr>
      <w:rFonts w:ascii="Times New Roman" w:eastAsia="Times New Roman" w:hAnsi="Times New Roman" w:cs="Times New Roman"/>
      <w:sz w:val="24"/>
      <w:szCs w:val="24"/>
    </w:rPr>
  </w:style>
  <w:style w:type="paragraph" w:customStyle="1" w:styleId="paragraph">
    <w:name w:val="paragraph"/>
    <w:aliases w:val="a"/>
    <w:basedOn w:val="Normal"/>
    <w:rsid w:val="00AD1DF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Heading9Char">
    <w:name w:val="Heading 9 Char"/>
    <w:basedOn w:val="DefaultParagraphFont"/>
    <w:link w:val="Heading9"/>
    <w:uiPriority w:val="9"/>
    <w:semiHidden/>
    <w:rsid w:val="009908B4"/>
    <w:rPr>
      <w:rFonts w:asciiTheme="majorHAnsi" w:eastAsiaTheme="majorEastAsia" w:hAnsiTheme="majorHAnsi" w:cstheme="majorBidi"/>
      <w:i/>
      <w:iCs/>
      <w:color w:val="272727" w:themeColor="text1" w:themeTint="D8"/>
      <w:sz w:val="21"/>
      <w:szCs w:val="21"/>
    </w:rPr>
  </w:style>
  <w:style w:type="paragraph" w:customStyle="1" w:styleId="Tablea">
    <w:name w:val="Table(a)"/>
    <w:aliases w:val="ta"/>
    <w:basedOn w:val="Normal"/>
    <w:rsid w:val="009908B4"/>
    <w:pPr>
      <w:spacing w:before="60" w:after="0" w:line="240" w:lineRule="auto"/>
      <w:ind w:left="284" w:hanging="284"/>
    </w:pPr>
    <w:rPr>
      <w:rFonts w:ascii="Times New Roman" w:eastAsia="Times New Roman" w:hAnsi="Times New Roman" w:cs="Times New Roman"/>
      <w:sz w:val="20"/>
      <w:szCs w:val="20"/>
      <w:lang w:eastAsia="en-AU"/>
    </w:rPr>
  </w:style>
  <w:style w:type="paragraph" w:styleId="ListBullet">
    <w:name w:val="List Bullet"/>
    <w:basedOn w:val="Normal"/>
    <w:uiPriority w:val="99"/>
    <w:unhideWhenUsed/>
    <w:rsid w:val="00C96778"/>
    <w:pPr>
      <w:numPr>
        <w:numId w:val="24"/>
      </w:numPr>
      <w:contextualSpacing/>
    </w:pPr>
  </w:style>
  <w:style w:type="paragraph" w:styleId="Header">
    <w:name w:val="header"/>
    <w:basedOn w:val="Normal"/>
    <w:link w:val="HeaderChar"/>
    <w:uiPriority w:val="99"/>
    <w:unhideWhenUsed/>
    <w:rsid w:val="001E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FD"/>
  </w:style>
  <w:style w:type="paragraph" w:styleId="Footer">
    <w:name w:val="footer"/>
    <w:basedOn w:val="Normal"/>
    <w:link w:val="FooterChar"/>
    <w:uiPriority w:val="99"/>
    <w:unhideWhenUsed/>
    <w:rsid w:val="001E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598">
      <w:bodyDiv w:val="1"/>
      <w:marLeft w:val="0"/>
      <w:marRight w:val="0"/>
      <w:marTop w:val="0"/>
      <w:marBottom w:val="0"/>
      <w:divBdr>
        <w:top w:val="none" w:sz="0" w:space="0" w:color="auto"/>
        <w:left w:val="none" w:sz="0" w:space="0" w:color="auto"/>
        <w:bottom w:val="none" w:sz="0" w:space="0" w:color="auto"/>
        <w:right w:val="none" w:sz="0" w:space="0" w:color="auto"/>
      </w:divBdr>
    </w:div>
    <w:div w:id="407314607">
      <w:bodyDiv w:val="1"/>
      <w:marLeft w:val="0"/>
      <w:marRight w:val="0"/>
      <w:marTop w:val="0"/>
      <w:marBottom w:val="0"/>
      <w:divBdr>
        <w:top w:val="none" w:sz="0" w:space="0" w:color="auto"/>
        <w:left w:val="none" w:sz="0" w:space="0" w:color="auto"/>
        <w:bottom w:val="none" w:sz="0" w:space="0" w:color="auto"/>
        <w:right w:val="none" w:sz="0" w:space="0" w:color="auto"/>
      </w:divBdr>
    </w:div>
    <w:div w:id="541937334">
      <w:bodyDiv w:val="1"/>
      <w:marLeft w:val="0"/>
      <w:marRight w:val="0"/>
      <w:marTop w:val="0"/>
      <w:marBottom w:val="0"/>
      <w:divBdr>
        <w:top w:val="none" w:sz="0" w:space="0" w:color="auto"/>
        <w:left w:val="none" w:sz="0" w:space="0" w:color="auto"/>
        <w:bottom w:val="none" w:sz="0" w:space="0" w:color="auto"/>
        <w:right w:val="none" w:sz="0" w:space="0" w:color="auto"/>
      </w:divBdr>
    </w:div>
    <w:div w:id="586159867">
      <w:bodyDiv w:val="1"/>
      <w:marLeft w:val="0"/>
      <w:marRight w:val="0"/>
      <w:marTop w:val="0"/>
      <w:marBottom w:val="0"/>
      <w:divBdr>
        <w:top w:val="none" w:sz="0" w:space="0" w:color="auto"/>
        <w:left w:val="none" w:sz="0" w:space="0" w:color="auto"/>
        <w:bottom w:val="none" w:sz="0" w:space="0" w:color="auto"/>
        <w:right w:val="none" w:sz="0" w:space="0" w:color="auto"/>
      </w:divBdr>
    </w:div>
    <w:div w:id="793328040">
      <w:bodyDiv w:val="1"/>
      <w:marLeft w:val="0"/>
      <w:marRight w:val="0"/>
      <w:marTop w:val="0"/>
      <w:marBottom w:val="0"/>
      <w:divBdr>
        <w:top w:val="none" w:sz="0" w:space="0" w:color="auto"/>
        <w:left w:val="none" w:sz="0" w:space="0" w:color="auto"/>
        <w:bottom w:val="none" w:sz="0" w:space="0" w:color="auto"/>
        <w:right w:val="none" w:sz="0" w:space="0" w:color="auto"/>
      </w:divBdr>
    </w:div>
    <w:div w:id="805245341">
      <w:bodyDiv w:val="1"/>
      <w:marLeft w:val="0"/>
      <w:marRight w:val="0"/>
      <w:marTop w:val="0"/>
      <w:marBottom w:val="0"/>
      <w:divBdr>
        <w:top w:val="none" w:sz="0" w:space="0" w:color="auto"/>
        <w:left w:val="none" w:sz="0" w:space="0" w:color="auto"/>
        <w:bottom w:val="none" w:sz="0" w:space="0" w:color="auto"/>
        <w:right w:val="none" w:sz="0" w:space="0" w:color="auto"/>
      </w:divBdr>
    </w:div>
    <w:div w:id="901939161">
      <w:bodyDiv w:val="1"/>
      <w:marLeft w:val="0"/>
      <w:marRight w:val="0"/>
      <w:marTop w:val="0"/>
      <w:marBottom w:val="0"/>
      <w:divBdr>
        <w:top w:val="none" w:sz="0" w:space="0" w:color="auto"/>
        <w:left w:val="none" w:sz="0" w:space="0" w:color="auto"/>
        <w:bottom w:val="none" w:sz="0" w:space="0" w:color="auto"/>
        <w:right w:val="none" w:sz="0" w:space="0" w:color="auto"/>
      </w:divBdr>
    </w:div>
    <w:div w:id="147194222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4480284">
      <w:bodyDiv w:val="1"/>
      <w:marLeft w:val="0"/>
      <w:marRight w:val="0"/>
      <w:marTop w:val="0"/>
      <w:marBottom w:val="0"/>
      <w:divBdr>
        <w:top w:val="none" w:sz="0" w:space="0" w:color="auto"/>
        <w:left w:val="none" w:sz="0" w:space="0" w:color="auto"/>
        <w:bottom w:val="none" w:sz="0" w:space="0" w:color="auto"/>
        <w:right w:val="none" w:sz="0" w:space="0" w:color="auto"/>
      </w:divBdr>
    </w:div>
    <w:div w:id="1966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587246E79BA24185F8189B98CD5F5E" ma:contentTypeVersion="" ma:contentTypeDescription="PDMS Document Site Content Type" ma:contentTypeScope="" ma:versionID="e3050dc99eacd94fed59d95fcc8ac87b">
  <xsd:schema xmlns:xsd="http://www.w3.org/2001/XMLSchema" xmlns:xs="http://www.w3.org/2001/XMLSchema" xmlns:p="http://schemas.microsoft.com/office/2006/metadata/properties" xmlns:ns2="EC3DC70F-0716-4273-BBB3-2768F1B9C0E6" targetNamespace="http://schemas.microsoft.com/office/2006/metadata/properties" ma:root="true" ma:fieldsID="8b75b21840ed5c0cced1b6212eb50c0c" ns2:_="">
    <xsd:import namespace="EC3DC70F-0716-4273-BBB3-2768F1B9C0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C70F-0716-4273-BBB3-2768F1B9C0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3DC70F-0716-4273-BBB3-2768F1B9C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F995-2A3B-4AD4-86C1-D79BCC8C2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C70F-0716-4273-BBB3-2768F1B9C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6A3B6-2527-46E2-8CF3-BEE17D0E4FC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C3DC70F-0716-4273-BBB3-2768F1B9C0E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02717B-5864-4764-B5EA-79FD5586EA39}">
  <ds:schemaRefs>
    <ds:schemaRef ds:uri="http://schemas.microsoft.com/sharepoint/v3/contenttype/forms"/>
  </ds:schemaRefs>
</ds:datastoreItem>
</file>

<file path=customXml/itemProps4.xml><?xml version="1.0" encoding="utf-8"?>
<ds:datastoreItem xmlns:ds="http://schemas.openxmlformats.org/officeDocument/2006/customXml" ds:itemID="{595FCAFB-31B1-48D0-8C29-0A4FF942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2024-08-13T05:26:00Z</dcterms:created>
  <dcterms:modified xsi:type="dcterms:W3CDTF">2024-08-28T02:31:00Z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0x010100266966F133664895A6EE3632470D45F50020587246E79BA24185F8189B98CD5F5E</vt:lpwstr>
  </property>
</Properties>
</file>