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DD7D" w14:textId="77777777" w:rsidR="00FB640B" w:rsidRPr="00A52920" w:rsidRDefault="0057002B" w:rsidP="00A52920">
      <w:pPr>
        <w:pStyle w:val="ESTitleHeader"/>
      </w:pPr>
      <w:r w:rsidRPr="00A52920">
        <w:t>EXPLANATORY STATEMENT</w:t>
      </w:r>
    </w:p>
    <w:p w14:paraId="3469FDA5" w14:textId="19364EB9" w:rsidR="0057002B" w:rsidRPr="00A52920" w:rsidRDefault="0057002B" w:rsidP="00A52920">
      <w:pPr>
        <w:pStyle w:val="ESTitleDecisionMaker"/>
      </w:pPr>
      <w:r w:rsidRPr="00A52920">
        <w:t xml:space="preserve">Issued by authority of the </w:t>
      </w:r>
      <w:r w:rsidR="00A72F06" w:rsidRPr="00A52920">
        <w:t xml:space="preserve">Minister for </w:t>
      </w:r>
      <w:r w:rsidR="00986050">
        <w:t xml:space="preserve">Immigration </w:t>
      </w:r>
      <w:r w:rsidR="00A52920">
        <w:t>and Multicultural Affairs</w:t>
      </w:r>
    </w:p>
    <w:p w14:paraId="613478E2" w14:textId="77777777" w:rsidR="0057002B" w:rsidRPr="00A52920" w:rsidRDefault="00A72F06" w:rsidP="00A52920">
      <w:pPr>
        <w:pStyle w:val="ESTitleEnablingLegislation"/>
      </w:pPr>
      <w:r w:rsidRPr="00A52920">
        <w:t xml:space="preserve">Migration </w:t>
      </w:r>
      <w:r w:rsidR="00AB5DEA" w:rsidRPr="00A52920">
        <w:t>Regulations 1994</w:t>
      </w:r>
    </w:p>
    <w:p w14:paraId="350E5D0E" w14:textId="50E16592" w:rsidR="0057002B" w:rsidRPr="00A52920" w:rsidRDefault="0006709D" w:rsidP="00A52920">
      <w:pPr>
        <w:pStyle w:val="ESTitleInstrumentName"/>
      </w:pPr>
      <w:r w:rsidRPr="0006709D">
        <w:t>Migration (Arrangements for Work and Holiday (Subclass 462) Visa Applications) (India) Amendment Instrument (LIN 24/059) 2024</w:t>
      </w:r>
    </w:p>
    <w:p w14:paraId="0314AB98" w14:textId="5F882B06" w:rsidR="0057002B" w:rsidRPr="00F92C6E" w:rsidRDefault="0057002B" w:rsidP="00F92C6E">
      <w:pPr>
        <w:pStyle w:val="ESPara"/>
        <w:ind w:left="567"/>
      </w:pPr>
      <w:r w:rsidRPr="00F92C6E">
        <w:t xml:space="preserve">The instrument, </w:t>
      </w:r>
      <w:r w:rsidR="00F16BBD" w:rsidRPr="00F92C6E">
        <w:t>d</w:t>
      </w:r>
      <w:r w:rsidRPr="00F92C6E">
        <w:t>epartmental reference LIN</w:t>
      </w:r>
      <w:r w:rsidR="00C07C8B" w:rsidRPr="00F92C6E">
        <w:t> </w:t>
      </w:r>
      <w:r w:rsidR="00D01F77" w:rsidRPr="00F92C6E">
        <w:t>2</w:t>
      </w:r>
      <w:r w:rsidR="007C02F8" w:rsidRPr="00F92C6E">
        <w:t>4</w:t>
      </w:r>
      <w:r w:rsidR="00D01F77" w:rsidRPr="00F92C6E">
        <w:t>/0</w:t>
      </w:r>
      <w:r w:rsidR="0006709D">
        <w:t>59</w:t>
      </w:r>
      <w:r w:rsidRPr="00F92C6E">
        <w:t xml:space="preserve">, is made under </w:t>
      </w:r>
      <w:r w:rsidR="007B571D" w:rsidRPr="00F92C6E">
        <w:t xml:space="preserve">paragraph 1224A(3)(a) </w:t>
      </w:r>
      <w:r w:rsidR="00986050">
        <w:t xml:space="preserve">and </w:t>
      </w:r>
      <w:r w:rsidR="00986050" w:rsidRPr="008054C2">
        <w:t xml:space="preserve">subparagraph 1224A(3)(b)(iii) of Schedule 1, </w:t>
      </w:r>
      <w:r w:rsidR="007B571D" w:rsidRPr="00F92C6E">
        <w:t xml:space="preserve">and </w:t>
      </w:r>
      <w:r w:rsidR="00106E8E" w:rsidRPr="00F92C6E">
        <w:t>paragraph 462.221(c) o</w:t>
      </w:r>
      <w:r w:rsidR="0080428E" w:rsidRPr="00F92C6E">
        <w:t>f</w:t>
      </w:r>
      <w:r w:rsidR="00106E8E" w:rsidRPr="00F92C6E">
        <w:t xml:space="preserve"> Schedule</w:t>
      </w:r>
      <w:r w:rsidR="0080428E" w:rsidRPr="00F92C6E">
        <w:t xml:space="preserve"> </w:t>
      </w:r>
      <w:r w:rsidR="007B571D" w:rsidRPr="00F92C6E">
        <w:t>2</w:t>
      </w:r>
      <w:r w:rsidR="0080428E" w:rsidRPr="00F92C6E">
        <w:t xml:space="preserve"> to </w:t>
      </w:r>
      <w:r w:rsidRPr="00F92C6E">
        <w:t xml:space="preserve">the </w:t>
      </w:r>
      <w:r w:rsidRPr="00310CCF">
        <w:rPr>
          <w:i/>
        </w:rPr>
        <w:t>Migration Regulations 1994</w:t>
      </w:r>
      <w:r w:rsidR="00A72F06" w:rsidRPr="00F92C6E">
        <w:t xml:space="preserve"> (the Migration Regulations)</w:t>
      </w:r>
      <w:r w:rsidR="00F638D3" w:rsidRPr="00F92C6E">
        <w:t>.</w:t>
      </w:r>
      <w:r w:rsidR="00A72F06" w:rsidRPr="00F92C6E">
        <w:t xml:space="preserve"> </w:t>
      </w:r>
    </w:p>
    <w:p w14:paraId="4B07A0F6" w14:textId="106FA189" w:rsidR="00F92C6E" w:rsidRPr="00F92C6E" w:rsidRDefault="00AB5DEA" w:rsidP="00F92C6E">
      <w:pPr>
        <w:pStyle w:val="ESPara"/>
        <w:ind w:left="567"/>
      </w:pPr>
      <w:r w:rsidRPr="00F92C6E">
        <w:t xml:space="preserve">The instrument </w:t>
      </w:r>
      <w:r w:rsidR="00C07C8B" w:rsidRPr="00F92C6E">
        <w:t xml:space="preserve">amends </w:t>
      </w:r>
      <w:r w:rsidRPr="00310CCF">
        <w:rPr>
          <w:i/>
        </w:rPr>
        <w:t xml:space="preserve">Migration </w:t>
      </w:r>
      <w:r w:rsidR="002E3217" w:rsidRPr="00310CCF">
        <w:rPr>
          <w:i/>
        </w:rPr>
        <w:t>(Arrangements for Work and Holiday (Sub</w:t>
      </w:r>
      <w:r w:rsidR="008C2EBA" w:rsidRPr="00310CCF">
        <w:rPr>
          <w:i/>
        </w:rPr>
        <w:t>c</w:t>
      </w:r>
      <w:r w:rsidR="002E3217" w:rsidRPr="00310CCF">
        <w:rPr>
          <w:i/>
        </w:rPr>
        <w:t>lass 462) Visa Applications) Instrument (LIN 21/019) 2021</w:t>
      </w:r>
      <w:r w:rsidR="00C07C8B" w:rsidRPr="00F92C6E">
        <w:t xml:space="preserve"> (F2021L00152) (LIN 21/019)</w:t>
      </w:r>
      <w:r w:rsidR="00FE09E1" w:rsidRPr="00F92C6E">
        <w:t xml:space="preserve"> </w:t>
      </w:r>
      <w:r w:rsidR="00C07C8B" w:rsidRPr="00F92C6E">
        <w:t xml:space="preserve">in accordance with subsection 33(3) of the </w:t>
      </w:r>
      <w:r w:rsidR="00C07C8B" w:rsidRPr="00310CCF">
        <w:rPr>
          <w:i/>
        </w:rPr>
        <w:t>Acts Interpretation Act 1901</w:t>
      </w:r>
      <w:r w:rsidR="00C07C8B" w:rsidRPr="00F92C6E">
        <w:t xml:space="preserve"> (the Acts Interpretation Act). That subsection provides that a power to make a legislative instrument includes a power to amend or repeal that instrument in the same manner, and subject to the same conditions, as th</w:t>
      </w:r>
      <w:r w:rsidR="00CF759C">
        <w:t>e power to make the instrument.</w:t>
      </w:r>
    </w:p>
    <w:p w14:paraId="7EB6E6CA" w14:textId="6F9CA24F" w:rsidR="00F92C6E" w:rsidRPr="00F92C6E" w:rsidRDefault="00AA4557" w:rsidP="00F92C6E">
      <w:pPr>
        <w:pStyle w:val="ESPara"/>
        <w:ind w:left="567"/>
      </w:pPr>
      <w:r w:rsidRPr="00F92C6E">
        <w:t xml:space="preserve">The instrument commences </w:t>
      </w:r>
      <w:r w:rsidR="003241F3" w:rsidRPr="00F92C6E">
        <w:t xml:space="preserve">on </w:t>
      </w:r>
      <w:r w:rsidR="00986050">
        <w:t>16 September 2024</w:t>
      </w:r>
      <w:r w:rsidR="00F16BBD" w:rsidRPr="00F92C6E">
        <w:t>. It</w:t>
      </w:r>
      <w:r w:rsidRPr="00F92C6E">
        <w:t xml:space="preserve"> i</w:t>
      </w:r>
      <w:r w:rsidR="00BD598E" w:rsidRPr="00F92C6E">
        <w:t xml:space="preserve">s a </w:t>
      </w:r>
      <w:r w:rsidRPr="00F92C6E">
        <w:t>legislative</w:t>
      </w:r>
      <w:r w:rsidR="00BD598E" w:rsidRPr="00F92C6E">
        <w:t xml:space="preserve"> instrument for </w:t>
      </w:r>
      <w:r w:rsidR="00B75478" w:rsidRPr="00F92C6E">
        <w:t xml:space="preserve">the </w:t>
      </w:r>
      <w:r w:rsidR="00100DFC" w:rsidRPr="00310CCF">
        <w:rPr>
          <w:i/>
        </w:rPr>
        <w:t>Legislation Act 2003</w:t>
      </w:r>
      <w:r w:rsidR="00100DFC" w:rsidRPr="00F92C6E">
        <w:t xml:space="preserve"> (the Legislation Act)</w:t>
      </w:r>
      <w:r w:rsidR="00BD598E" w:rsidRPr="00F92C6E">
        <w:t xml:space="preserve">. </w:t>
      </w:r>
    </w:p>
    <w:p w14:paraId="49C0DA07" w14:textId="77777777" w:rsidR="00F92C6E" w:rsidRDefault="00BD598E" w:rsidP="00310CCF">
      <w:pPr>
        <w:pStyle w:val="ESHeading"/>
      </w:pPr>
      <w:r w:rsidRPr="004039FB">
        <w:t>Purpose</w:t>
      </w:r>
      <w:r w:rsidR="00BB0CF2" w:rsidRPr="004039FB">
        <w:t xml:space="preserve"> </w:t>
      </w:r>
    </w:p>
    <w:p w14:paraId="0679281F" w14:textId="443F3BB9" w:rsidR="00222899" w:rsidRPr="00FD45D6" w:rsidRDefault="00FD45D6" w:rsidP="00986050">
      <w:pPr>
        <w:pStyle w:val="ESPara"/>
        <w:ind w:left="567"/>
      </w:pPr>
      <w:r>
        <w:t>LIN </w:t>
      </w:r>
      <w:r w:rsidR="00222899" w:rsidRPr="00F92C6E">
        <w:t xml:space="preserve">21/019 specifies the requirements that an applicant must meet to make a valid </w:t>
      </w:r>
      <w:r w:rsidR="00986050" w:rsidRPr="00F92C6E">
        <w:t>application</w:t>
      </w:r>
      <w:r w:rsidR="00986050">
        <w:t xml:space="preserve"> for a </w:t>
      </w:r>
      <w:r w:rsidR="00222899">
        <w:t>Subclass 462</w:t>
      </w:r>
      <w:r w:rsidR="00222899" w:rsidRPr="00F92C6E">
        <w:t xml:space="preserve"> </w:t>
      </w:r>
      <w:r w:rsidR="00222899" w:rsidRPr="00310CCF">
        <w:t>(Work and Holiday)</w:t>
      </w:r>
      <w:r w:rsidR="00222899">
        <w:t xml:space="preserve"> </w:t>
      </w:r>
      <w:r w:rsidR="00222899" w:rsidRPr="00F92C6E">
        <w:t xml:space="preserve">visa </w:t>
      </w:r>
      <w:r w:rsidR="00CF759C">
        <w:t>in accordance with Schedule 1 to</w:t>
      </w:r>
      <w:r w:rsidR="00075F47">
        <w:t xml:space="preserve"> the Migration Regulations</w:t>
      </w:r>
      <w:r w:rsidR="00CF759C">
        <w:t>. It also specifies</w:t>
      </w:r>
      <w:r w:rsidR="00222899" w:rsidRPr="00F92C6E">
        <w:t xml:space="preserve"> educational qualifications </w:t>
      </w:r>
      <w:r w:rsidR="00075F47" w:rsidRPr="00075F47">
        <w:t xml:space="preserve">required </w:t>
      </w:r>
      <w:r w:rsidR="00075F47">
        <w:t xml:space="preserve">to be met </w:t>
      </w:r>
      <w:r w:rsidR="00075F47" w:rsidRPr="00075F47">
        <w:t xml:space="preserve">for </w:t>
      </w:r>
      <w:r w:rsidR="00075F47">
        <w:t xml:space="preserve">the </w:t>
      </w:r>
      <w:r w:rsidR="00075F47" w:rsidRPr="00075F47">
        <w:t>grant of the visa</w:t>
      </w:r>
      <w:r w:rsidR="00075F47">
        <w:t xml:space="preserve"> under</w:t>
      </w:r>
      <w:r w:rsidR="00222899" w:rsidRPr="00F92C6E">
        <w:t xml:space="preserve"> paragraph</w:t>
      </w:r>
      <w:r w:rsidR="00CF759C">
        <w:t> </w:t>
      </w:r>
      <w:r w:rsidR="00222899" w:rsidRPr="00F92C6E">
        <w:t xml:space="preserve">462.221(c) of </w:t>
      </w:r>
      <w:r w:rsidR="00222899" w:rsidRPr="00FD45D6">
        <w:t>Schedule 2 to the Migration Regulations</w:t>
      </w:r>
      <w:r w:rsidR="00075F47">
        <w:t>.</w:t>
      </w:r>
    </w:p>
    <w:p w14:paraId="7104DE1D" w14:textId="3A6BEAB9" w:rsidR="00310CCF" w:rsidRPr="00FD45D6" w:rsidRDefault="00F92C6E" w:rsidP="00986050">
      <w:pPr>
        <w:pStyle w:val="ESPara"/>
        <w:ind w:left="567"/>
        <w:rPr>
          <w:sz w:val="24"/>
          <w:szCs w:val="24"/>
        </w:rPr>
      </w:pPr>
      <w:r w:rsidRPr="00FD45D6">
        <w:t xml:space="preserve">Item 1224A of Schedule 1 to the Migration Regulations sets out the requirements for making a valid application for a </w:t>
      </w:r>
      <w:r w:rsidR="00CF759C" w:rsidRPr="00CF759C">
        <w:t>Work and Holiday (Temporary) (Class US)</w:t>
      </w:r>
      <w:r w:rsidR="00CF759C">
        <w:t xml:space="preserve"> visa</w:t>
      </w:r>
      <w:r w:rsidRPr="00FD45D6">
        <w:t>. These requirements include:</w:t>
      </w:r>
    </w:p>
    <w:p w14:paraId="62C9E8DB" w14:textId="77777777" w:rsidR="00310CCF" w:rsidRPr="00FD45D6" w:rsidRDefault="00F92C6E" w:rsidP="000D7931">
      <w:pPr>
        <w:pStyle w:val="ESSubparaList"/>
        <w:rPr>
          <w:sz w:val="24"/>
          <w:szCs w:val="24"/>
        </w:rPr>
      </w:pPr>
      <w:r w:rsidRPr="00FD45D6">
        <w:t>the application must be made using the approved form specified by the Minister in a legislative instrument made under subregulation 2.07(5) (see subitem 1224A(1) of Schedule 1 to the Migration Regulations);</w:t>
      </w:r>
    </w:p>
    <w:p w14:paraId="76F7102B" w14:textId="77777777" w:rsidR="00310CCF" w:rsidRPr="00FD45D6" w:rsidRDefault="00F92C6E" w:rsidP="00325C67">
      <w:pPr>
        <w:pStyle w:val="ESSubparaList"/>
        <w:rPr>
          <w:sz w:val="24"/>
          <w:szCs w:val="24"/>
        </w:rPr>
      </w:pPr>
      <w:r w:rsidRPr="00FD45D6">
        <w:t>an applicant must hold a valid passport issued by a foreign country specified in an instrument in writing (see paragraph 1224A(3)(a) of Schedule 1 to the Migration Regulations);</w:t>
      </w:r>
    </w:p>
    <w:p w14:paraId="7F343010" w14:textId="77777777" w:rsidR="00F92C6E" w:rsidRPr="00FD45D6" w:rsidRDefault="00F92C6E" w:rsidP="00310CCF">
      <w:pPr>
        <w:pStyle w:val="ESSubparaList"/>
      </w:pPr>
      <w:r w:rsidRPr="00FD45D6">
        <w:t>the application must be made at the place and in the manner specified in a legislative instrument made under subregulation 2.07(5) (see paragraph 1224A(3)(aa) of Schedule 1 to the Migration Regulations); and</w:t>
      </w:r>
    </w:p>
    <w:p w14:paraId="1024CC21" w14:textId="77777777" w:rsidR="00F92C6E" w:rsidRPr="00FD45D6" w:rsidRDefault="006F642C" w:rsidP="006F642C">
      <w:pPr>
        <w:pStyle w:val="ESSubparaList"/>
      </w:pPr>
      <w:r w:rsidRPr="00FD45D6">
        <w:t xml:space="preserve">if the applicant is not, and has not previously been in Australia as the holder of a Subclass 462 visa, other than an offshore COVID-19 affected visa, the applicant </w:t>
      </w:r>
      <w:r w:rsidR="00F92C6E" w:rsidRPr="00FD45D6">
        <w:t xml:space="preserve">is to provide evidence they have support for the grant of the visa from the foreign country, unless the applicant is a member of a class of persons specified by the Minister in an instrument in writing (see subparagraph 1224A(3)(b)(iii) of Schedule 1 to the Migration Regulations)).  </w:t>
      </w:r>
    </w:p>
    <w:p w14:paraId="6EB7BA45" w14:textId="43B68D95" w:rsidR="00F92C6E" w:rsidRPr="00FD45D6" w:rsidRDefault="00F92C6E" w:rsidP="00310CCF">
      <w:pPr>
        <w:pStyle w:val="ESPara"/>
      </w:pPr>
      <w:r w:rsidRPr="00FD45D6">
        <w:lastRenderedPageBreak/>
        <w:t xml:space="preserve">Part 462 of Schedule 2 to the Migration Regulations sets out the criteria </w:t>
      </w:r>
      <w:r w:rsidR="00CF759C">
        <w:t>that</w:t>
      </w:r>
      <w:r w:rsidRPr="00FD45D6">
        <w:t xml:space="preserve"> an applicant must satisfy to be granted a Subclass 462 visa</w:t>
      </w:r>
      <w:r w:rsidR="00CF759C">
        <w:t xml:space="preserve">. This </w:t>
      </w:r>
      <w:r w:rsidRPr="00FD45D6">
        <w:t>includ</w:t>
      </w:r>
      <w:r w:rsidR="00CF759C">
        <w:t>es</w:t>
      </w:r>
      <w:r w:rsidR="00310CCF" w:rsidRPr="00FD45D6">
        <w:t xml:space="preserve"> the requirement in paragraph 462.221(c)</w:t>
      </w:r>
      <w:r w:rsidR="00CF759C">
        <w:t>,</w:t>
      </w:r>
      <w:r w:rsidR="00310CCF" w:rsidRPr="00FD45D6">
        <w:t xml:space="preserve"> which provides</w:t>
      </w:r>
      <w:r w:rsidRPr="00FD45D6">
        <w:t>:</w:t>
      </w:r>
    </w:p>
    <w:p w14:paraId="1971D052" w14:textId="3A16B99E" w:rsidR="00F92C6E" w:rsidRPr="00FD45D6" w:rsidRDefault="00F92C6E" w:rsidP="00310CCF">
      <w:pPr>
        <w:pStyle w:val="ESSubparaList"/>
      </w:pPr>
      <w:r w:rsidRPr="00FD45D6">
        <w:t>if the applicant is not, and has not previously been in Australia as the holder of a Subclass 462 visa</w:t>
      </w:r>
      <w:r w:rsidR="00222899" w:rsidRPr="00FD45D6">
        <w:t>,</w:t>
      </w:r>
      <w:r w:rsidRPr="00FD45D6">
        <w:t xml:space="preserve"> other than an offshore COVID-19 affected visa, the applicant is </w:t>
      </w:r>
      <w:r w:rsidR="005956BB">
        <w:t>the</w:t>
      </w:r>
      <w:r w:rsidRPr="00FD45D6">
        <w:t xml:space="preserve"> hold</w:t>
      </w:r>
      <w:r w:rsidR="005956BB">
        <w:t>er of</w:t>
      </w:r>
      <w:r w:rsidRPr="00FD45D6">
        <w:t xml:space="preserve"> an educational qualification specified </w:t>
      </w:r>
      <w:r w:rsidR="005956BB">
        <w:t>in an instrument in writing</w:t>
      </w:r>
      <w:r w:rsidRPr="00FD45D6">
        <w:t xml:space="preserve"> in relation to the foreign country that issued the passport mentioned in paragraph 1224A(3)(a) of Schedule 1 to the Migration Regulations.</w:t>
      </w:r>
    </w:p>
    <w:p w14:paraId="3E5198F4" w14:textId="349CEE0B" w:rsidR="00222899" w:rsidRPr="00F92C6E" w:rsidRDefault="00222899" w:rsidP="00222899">
      <w:pPr>
        <w:pStyle w:val="ESSubparaHeader"/>
      </w:pPr>
      <w:r w:rsidRPr="00F92C6E">
        <w:t>The purpose of this inst</w:t>
      </w:r>
      <w:r>
        <w:t>rument is to amend LIN </w:t>
      </w:r>
      <w:r w:rsidRPr="00F92C6E">
        <w:t xml:space="preserve">21/019 to implement Subclass 462 </w:t>
      </w:r>
      <w:r w:rsidR="00CF759C">
        <w:t xml:space="preserve">(Work and Holiday) </w:t>
      </w:r>
      <w:r w:rsidRPr="00F92C6E">
        <w:t xml:space="preserve">visa arrangements agreed to by the Australian Government and </w:t>
      </w:r>
      <w:r w:rsidRPr="00986050">
        <w:t xml:space="preserve">the Government of </w:t>
      </w:r>
      <w:r w:rsidR="006B4A1C" w:rsidRPr="00986050">
        <w:t>India</w:t>
      </w:r>
      <w:r w:rsidRPr="00986050">
        <w:t>.</w:t>
      </w:r>
      <w:r>
        <w:t xml:space="preserve"> The instrument amends LIN </w:t>
      </w:r>
      <w:r w:rsidRPr="00F92C6E">
        <w:t>21/019 to:</w:t>
      </w:r>
    </w:p>
    <w:p w14:paraId="5AA75C6C" w14:textId="71B4792F" w:rsidR="006B4A1C" w:rsidRPr="00986050" w:rsidRDefault="00222899" w:rsidP="00222899">
      <w:pPr>
        <w:pStyle w:val="ESSubparaList"/>
      </w:pPr>
      <w:r w:rsidRPr="00F92C6E">
        <w:t xml:space="preserve">specify </w:t>
      </w:r>
      <w:r w:rsidR="006B4A1C">
        <w:t>India</w:t>
      </w:r>
      <w:r w:rsidRPr="00F92C6E">
        <w:t xml:space="preserve"> as a foreign country for the purpose of paragraph 1224A(3)(a) of Schedule 1 to </w:t>
      </w:r>
      <w:r w:rsidRPr="00986050">
        <w:t xml:space="preserve">the Migration Regulations; </w:t>
      </w:r>
      <w:r w:rsidR="005E3A8D">
        <w:t>and</w:t>
      </w:r>
    </w:p>
    <w:p w14:paraId="2B893AC5" w14:textId="139B33DD" w:rsidR="006B4A1C" w:rsidRPr="00986050" w:rsidRDefault="006B4A1C" w:rsidP="002447D0">
      <w:pPr>
        <w:pStyle w:val="ESSubparaList"/>
      </w:pPr>
      <w:r w:rsidRPr="00986050">
        <w:t xml:space="preserve">specify </w:t>
      </w:r>
      <w:r w:rsidR="002447D0" w:rsidRPr="00986050">
        <w:t xml:space="preserve">applicants who hold a valid passport issued by </w:t>
      </w:r>
      <w:r w:rsidRPr="00986050">
        <w:t xml:space="preserve">India </w:t>
      </w:r>
      <w:r w:rsidR="002447D0" w:rsidRPr="00986050">
        <w:t xml:space="preserve">are in a class of persons exempt from the requirement to provide evidence they have the support of the foreign government for the purpose of </w:t>
      </w:r>
      <w:r w:rsidR="002447D0" w:rsidRPr="00986050">
        <w:rPr>
          <w:color w:val="000000"/>
        </w:rPr>
        <w:t>subparagraph 1224A(3)(b)(iii) of Schedule 1 to the Migration Regulations; and</w:t>
      </w:r>
    </w:p>
    <w:p w14:paraId="65CC3235" w14:textId="6CAAC7D0" w:rsidR="00222899" w:rsidRPr="00F92C6E" w:rsidRDefault="00222899" w:rsidP="00B71AEB">
      <w:pPr>
        <w:pStyle w:val="ESSubparaList"/>
      </w:pPr>
      <w:r w:rsidRPr="00F92C6E">
        <w:t xml:space="preserve">specify the educational qualifications required for Subclass 462 visa applicants from </w:t>
      </w:r>
      <w:r w:rsidR="006B4A1C">
        <w:t>India</w:t>
      </w:r>
      <w:r>
        <w:t xml:space="preserve"> </w:t>
      </w:r>
      <w:r w:rsidRPr="00F92C6E">
        <w:t>for the purpose of paragraph 462.221(c) of Schedule 2 to the Migration Regulations.</w:t>
      </w:r>
    </w:p>
    <w:p w14:paraId="65AEFD8F" w14:textId="11DCDEE6" w:rsidR="00310CCF" w:rsidRDefault="00310CCF" w:rsidP="00CF759C">
      <w:pPr>
        <w:pStyle w:val="ESPara"/>
      </w:pPr>
      <w:r>
        <w:t>Eligibility to apply for a</w:t>
      </w:r>
      <w:r w:rsidR="00F92C6E" w:rsidRPr="00F92C6E">
        <w:t xml:space="preserve"> Subclass 462 visa is restricted to applicants who hold a valid passport issued by a foreign country mentioned in a legislative instrument made for paragraph 1224A(3)(a) of Schedule 1 to the Migration Regulations.</w:t>
      </w:r>
      <w:r>
        <w:t xml:space="preserve"> </w:t>
      </w:r>
      <w:r w:rsidRPr="00F92C6E">
        <w:t xml:space="preserve">These amendments enable applicants </w:t>
      </w:r>
      <w:r w:rsidR="00CF759C" w:rsidRPr="00CF759C">
        <w:t xml:space="preserve">who hold a valid passport issued </w:t>
      </w:r>
      <w:r w:rsidR="00CF759C">
        <w:t xml:space="preserve">by </w:t>
      </w:r>
      <w:r w:rsidR="00D90932">
        <w:t xml:space="preserve">India </w:t>
      </w:r>
      <w:r w:rsidRPr="00F92C6E">
        <w:t>t</w:t>
      </w:r>
      <w:r>
        <w:t xml:space="preserve">o apply for a </w:t>
      </w:r>
      <w:r w:rsidR="00CF759C" w:rsidRPr="00CF759C">
        <w:t>Work and Hol</w:t>
      </w:r>
      <w:r w:rsidR="00CF759C">
        <w:t>iday (Temporary) (Class US)</w:t>
      </w:r>
      <w:r>
        <w:t xml:space="preserve"> visa.</w:t>
      </w:r>
    </w:p>
    <w:p w14:paraId="05423CC8" w14:textId="77777777" w:rsidR="00CE232F" w:rsidRPr="00323897" w:rsidRDefault="00CE232F" w:rsidP="00A52920">
      <w:pPr>
        <w:pStyle w:val="ESHeading"/>
      </w:pPr>
      <w:bookmarkStart w:id="0" w:name="476213aii"/>
      <w:bookmarkStart w:id="1" w:name="476213b"/>
      <w:bookmarkEnd w:id="0"/>
      <w:bookmarkEnd w:id="1"/>
      <w:r w:rsidRPr="00323897">
        <w:t xml:space="preserve">Consultation </w:t>
      </w:r>
    </w:p>
    <w:p w14:paraId="5922725C" w14:textId="7515476A" w:rsidR="00A52920" w:rsidRPr="00323897" w:rsidRDefault="00BC0112" w:rsidP="005E3A8D">
      <w:pPr>
        <w:pStyle w:val="ESPara"/>
      </w:pPr>
      <w:r w:rsidRPr="00323897">
        <w:t xml:space="preserve">In connection with the India-Australia Economic Cooperation and Trade Agreement, the Government of Australia and the Government of India agreed to </w:t>
      </w:r>
      <w:r w:rsidR="002F14F2" w:rsidRPr="00323897">
        <w:t>implement</w:t>
      </w:r>
      <w:r w:rsidRPr="00323897">
        <w:t xml:space="preserve"> a non-reciprocal Work and Holiday </w:t>
      </w:r>
      <w:r w:rsidR="00CD52ED" w:rsidRPr="00323897">
        <w:t xml:space="preserve">visa </w:t>
      </w:r>
      <w:r w:rsidRPr="00323897">
        <w:t xml:space="preserve">arrangement </w:t>
      </w:r>
      <w:r w:rsidR="00CD52ED" w:rsidRPr="00323897">
        <w:t xml:space="preserve">for </w:t>
      </w:r>
      <w:r w:rsidR="002F14F2" w:rsidRPr="00323897">
        <w:t>passport holders</w:t>
      </w:r>
      <w:r w:rsidR="00CD52ED" w:rsidRPr="00323897">
        <w:t xml:space="preserve"> from </w:t>
      </w:r>
      <w:r w:rsidRPr="00323897">
        <w:t xml:space="preserve">India. </w:t>
      </w:r>
      <w:r w:rsidR="00CD52ED" w:rsidRPr="00323897">
        <w:t xml:space="preserve">Arrangements were confirmed through </w:t>
      </w:r>
      <w:r w:rsidRPr="00323897">
        <w:t xml:space="preserve">side letters between </w:t>
      </w:r>
      <w:r w:rsidR="005E3A8D">
        <w:t xml:space="preserve">the former </w:t>
      </w:r>
      <w:r w:rsidRPr="00323897">
        <w:t xml:space="preserve">Minister for Trade, Tourism and Investment, </w:t>
      </w:r>
      <w:r w:rsidR="005E3A8D">
        <w:t xml:space="preserve">the Hon Dan Tehan MP, </w:t>
      </w:r>
      <w:r w:rsidRPr="00323897">
        <w:t>and the H</w:t>
      </w:r>
      <w:r w:rsidR="00CD52ED" w:rsidRPr="00323897">
        <w:t xml:space="preserve">on Shri Piyush Goyal, Minister </w:t>
      </w:r>
      <w:r w:rsidRPr="00323897">
        <w:t>o</w:t>
      </w:r>
      <w:r w:rsidR="00CD52ED" w:rsidRPr="00323897">
        <w:t>f</w:t>
      </w:r>
      <w:r w:rsidRPr="00323897">
        <w:t xml:space="preserve"> Commerce and Industry,</w:t>
      </w:r>
      <w:r w:rsidR="00CD52ED" w:rsidRPr="00323897">
        <w:t xml:space="preserve"> Consumer Affairs, Food and Public Distribution and Textiles,</w:t>
      </w:r>
      <w:r w:rsidRPr="00323897">
        <w:t xml:space="preserve"> </w:t>
      </w:r>
      <w:r w:rsidR="00CD52ED" w:rsidRPr="00323897">
        <w:t xml:space="preserve">Government of India. </w:t>
      </w:r>
      <w:r w:rsidR="00363AB6" w:rsidRPr="00323897">
        <w:t xml:space="preserve">This instrument gives effect to </w:t>
      </w:r>
      <w:r w:rsidR="00CD52ED" w:rsidRPr="00323897">
        <w:t>those arrangements</w:t>
      </w:r>
      <w:r w:rsidR="00363AB6" w:rsidRPr="00323897">
        <w:t>.</w:t>
      </w:r>
    </w:p>
    <w:p w14:paraId="198A2BFC" w14:textId="77777777" w:rsidR="00A52920" w:rsidRPr="00323897" w:rsidRDefault="00A52920" w:rsidP="0018485A">
      <w:pPr>
        <w:pStyle w:val="ESPara"/>
      </w:pPr>
      <w:r w:rsidRPr="00323897">
        <w:t xml:space="preserve">The Office of Impact Analysis (OIA) </w:t>
      </w:r>
      <w:r w:rsidR="0018485A" w:rsidRPr="00323897">
        <w:t>was consulted and considered that a</w:t>
      </w:r>
      <w:r w:rsidRPr="00323897">
        <w:t xml:space="preserve"> </w:t>
      </w:r>
      <w:r w:rsidR="0018485A" w:rsidRPr="00323897">
        <w:t xml:space="preserve">detailed Impact Analysis was not required. </w:t>
      </w:r>
      <w:r w:rsidRPr="00323897">
        <w:t xml:space="preserve">The OIA reference number is </w:t>
      </w:r>
      <w:r w:rsidR="0018485A" w:rsidRPr="00323897">
        <w:t>OIA24-06953</w:t>
      </w:r>
      <w:r w:rsidRPr="00323897">
        <w:t>.</w:t>
      </w:r>
    </w:p>
    <w:p w14:paraId="64C61FFC" w14:textId="77777777" w:rsidR="00CE232F" w:rsidRPr="00BB187C" w:rsidRDefault="00CE232F" w:rsidP="00A52920">
      <w:pPr>
        <w:pStyle w:val="ESHeading"/>
      </w:pPr>
      <w:r w:rsidRPr="00BB187C">
        <w:t xml:space="preserve">Details of the instrument </w:t>
      </w:r>
    </w:p>
    <w:p w14:paraId="1FC604A7" w14:textId="77777777" w:rsidR="003D5722" w:rsidRPr="00BB187C" w:rsidRDefault="003D5722" w:rsidP="00A52920">
      <w:pPr>
        <w:pStyle w:val="ESPara"/>
      </w:pPr>
      <w:r w:rsidRPr="00BB187C">
        <w:t>Details of the instrument are set out in</w:t>
      </w:r>
      <w:r w:rsidR="00452DB7">
        <w:t xml:space="preserve"> the</w:t>
      </w:r>
      <w:r w:rsidRPr="00BB187C">
        <w:t xml:space="preserve"> </w:t>
      </w:r>
      <w:r w:rsidRPr="00BB187C">
        <w:rPr>
          <w:u w:val="single"/>
        </w:rPr>
        <w:t>Attachment</w:t>
      </w:r>
      <w:r w:rsidRPr="00BB187C">
        <w:t xml:space="preserve">. </w:t>
      </w:r>
    </w:p>
    <w:p w14:paraId="0AAD490C" w14:textId="77777777" w:rsidR="00AA4557" w:rsidRPr="00BB187C" w:rsidRDefault="00AA4557" w:rsidP="00A52920">
      <w:pPr>
        <w:pStyle w:val="ESHeading"/>
      </w:pPr>
      <w:r w:rsidRPr="00BB187C">
        <w:t xml:space="preserve">Parliamentary scrutiny etc. </w:t>
      </w:r>
    </w:p>
    <w:p w14:paraId="34D804B0" w14:textId="2B1E1BEA" w:rsidR="00203D7D" w:rsidRPr="003871A3" w:rsidRDefault="00203D7D" w:rsidP="00A52920">
      <w:pPr>
        <w:pStyle w:val="ESPara"/>
      </w:pPr>
      <w:r w:rsidRPr="003871A3">
        <w:t xml:space="preserve">The instrument is exempt from disallowance under section 42 of the Legislation Act. This is because instruments made under </w:t>
      </w:r>
      <w:r w:rsidR="00BF0920" w:rsidRPr="003871A3">
        <w:t xml:space="preserve">Part </w:t>
      </w:r>
      <w:r w:rsidR="00473DC7" w:rsidRPr="003871A3">
        <w:t>2</w:t>
      </w:r>
      <w:r w:rsidR="00D90932">
        <w:t xml:space="preserve"> and Schedules 1 and 2</w:t>
      </w:r>
      <w:r w:rsidR="00BF0920" w:rsidRPr="003871A3">
        <w:t xml:space="preserve"> of</w:t>
      </w:r>
      <w:r w:rsidRPr="003871A3">
        <w:t xml:space="preserve"> the Migration Regulations are prescribed as being exempt from disallowance under paragraph 44(2)(b) of the Legislation Act. </w:t>
      </w:r>
      <w:r w:rsidR="00CF759C">
        <w:t xml:space="preserve">This exemption is </w:t>
      </w:r>
      <w:r w:rsidR="00CF759C">
        <w:lastRenderedPageBreak/>
        <w:t>provided for by t</w:t>
      </w:r>
      <w:r w:rsidRPr="003871A3">
        <w:t>able item 20</w:t>
      </w:r>
      <w:r w:rsidR="00D90932">
        <w:t>(b)</w:t>
      </w:r>
      <w:r w:rsidRPr="003871A3">
        <w:t xml:space="preserve"> in regulation 10 of the </w:t>
      </w:r>
      <w:r w:rsidRPr="003871A3">
        <w:rPr>
          <w:i/>
        </w:rPr>
        <w:t>Legislation (Exemptions and Other Matters) Regulation 2015</w:t>
      </w:r>
      <w:r w:rsidRPr="003871A3">
        <w:t>. As the instrument is exempt from disallowance, a Statement of Compatibility with Human Rights is not required.</w:t>
      </w:r>
    </w:p>
    <w:p w14:paraId="3C1F831E" w14:textId="699F2D47" w:rsidR="003D5722" w:rsidRPr="00CF759C" w:rsidRDefault="00B75478" w:rsidP="0074328F">
      <w:pPr>
        <w:pStyle w:val="ESPara"/>
        <w:rPr>
          <w:sz w:val="24"/>
          <w:szCs w:val="24"/>
        </w:rPr>
      </w:pPr>
      <w:r w:rsidRPr="003871A3">
        <w:t>The instrument was made by</w:t>
      </w:r>
      <w:r w:rsidR="00154BDE" w:rsidRPr="003871A3">
        <w:t xml:space="preserve"> </w:t>
      </w:r>
      <w:r w:rsidR="00357072" w:rsidRPr="003871A3">
        <w:t xml:space="preserve">the Minister for </w:t>
      </w:r>
      <w:r w:rsidR="00CD52ED">
        <w:t xml:space="preserve">Immigration </w:t>
      </w:r>
      <w:r w:rsidR="00A52920" w:rsidRPr="003871A3">
        <w:t xml:space="preserve">and Multicultural </w:t>
      </w:r>
      <w:r w:rsidR="00357072" w:rsidRPr="003871A3">
        <w:t>Affairs</w:t>
      </w:r>
      <w:r w:rsidRPr="003871A3">
        <w:t xml:space="preserve"> in accordance with the </w:t>
      </w:r>
      <w:r w:rsidR="00357072" w:rsidRPr="003871A3">
        <w:t>Migration Regulations</w:t>
      </w:r>
      <w:r w:rsidR="00CF759C">
        <w:t>.</w:t>
      </w:r>
      <w:r w:rsidR="003D5722" w:rsidRPr="00CF759C">
        <w:rPr>
          <w:sz w:val="24"/>
          <w:szCs w:val="24"/>
        </w:rPr>
        <w:br w:type="page"/>
      </w:r>
    </w:p>
    <w:p w14:paraId="1FF5E360" w14:textId="2C237D78" w:rsidR="00FF3578" w:rsidRPr="00452DB7" w:rsidRDefault="00FF3578" w:rsidP="00A52920">
      <w:pPr>
        <w:pStyle w:val="ESAttAttName"/>
      </w:pPr>
      <w:r w:rsidRPr="00452DB7">
        <w:lastRenderedPageBreak/>
        <w:t>Attachment</w:t>
      </w:r>
    </w:p>
    <w:p w14:paraId="3720ACAC" w14:textId="1391BC6D" w:rsidR="003D5722" w:rsidRPr="00452DB7" w:rsidRDefault="003D5722" w:rsidP="00A52920">
      <w:pPr>
        <w:pStyle w:val="ESAttHeading"/>
        <w:rPr>
          <w:i/>
        </w:rPr>
      </w:pPr>
      <w:r w:rsidRPr="00452DB7">
        <w:rPr>
          <w:i/>
        </w:rPr>
        <w:t xml:space="preserve">Details of the </w:t>
      </w:r>
      <w:r w:rsidR="002F14F2" w:rsidRPr="002F14F2">
        <w:rPr>
          <w:i/>
        </w:rPr>
        <w:t>Migration (Arrangements for Work and Holiday (Subclass 462) Visa Applications) (India) Amendment Instrument (LIN 24/059) 2024</w:t>
      </w:r>
    </w:p>
    <w:p w14:paraId="7B8D114E" w14:textId="3C5065CE" w:rsidR="00FF3578" w:rsidRPr="00452DB7" w:rsidRDefault="003D5722" w:rsidP="002F14F2">
      <w:pPr>
        <w:pStyle w:val="ESSubparaHeader"/>
        <w:numPr>
          <w:ilvl w:val="0"/>
          <w:numId w:val="33"/>
        </w:numPr>
      </w:pPr>
      <w:r w:rsidRPr="00452DB7">
        <w:t>Section 1 provides that the name of the instrument is the</w:t>
      </w:r>
      <w:r w:rsidR="002F14F2">
        <w:t xml:space="preserve"> </w:t>
      </w:r>
      <w:r w:rsidR="002F14F2" w:rsidRPr="002F14F2">
        <w:rPr>
          <w:i/>
        </w:rPr>
        <w:t>Migration (Arrangements for Work and Holiday (Subclass 462) Visa Applications) (India) Amendment Instrument (LIN 24/059) 2024</w:t>
      </w:r>
      <w:r w:rsidR="00A52920" w:rsidRPr="002F14F2">
        <w:rPr>
          <w:i/>
        </w:rPr>
        <w:t>.</w:t>
      </w:r>
      <w:r w:rsidR="00D7591A" w:rsidRPr="00452DB7">
        <w:t xml:space="preserve"> </w:t>
      </w:r>
    </w:p>
    <w:p w14:paraId="6DDDE0D5" w14:textId="6403D469" w:rsidR="00FF3578" w:rsidRPr="001E71FD" w:rsidRDefault="003D5722" w:rsidP="00A52920">
      <w:pPr>
        <w:pStyle w:val="ESSubparaHeader"/>
      </w:pPr>
      <w:r w:rsidRPr="00D7508F">
        <w:t>Section 2 provides the instrument commences on</w:t>
      </w:r>
      <w:r w:rsidR="00D90932">
        <w:t xml:space="preserve"> </w:t>
      </w:r>
      <w:r w:rsidR="00CD52ED">
        <w:t>16 September 2024</w:t>
      </w:r>
      <w:r w:rsidRPr="0078666E">
        <w:t xml:space="preserve">. </w:t>
      </w:r>
    </w:p>
    <w:p w14:paraId="74074330" w14:textId="2A349F1A" w:rsidR="00FF3578" w:rsidRPr="002F14F2" w:rsidRDefault="003D5722" w:rsidP="00A52920">
      <w:pPr>
        <w:pStyle w:val="ESSubparaHeader"/>
      </w:pPr>
      <w:r w:rsidRPr="00D7508F">
        <w:rPr>
          <w:lang w:val="en-US"/>
        </w:rPr>
        <w:t xml:space="preserve">Section 3 provides the instrument is made </w:t>
      </w:r>
      <w:r w:rsidRPr="002F14F2">
        <w:rPr>
          <w:lang w:val="en-US"/>
        </w:rPr>
        <w:t xml:space="preserve">under </w:t>
      </w:r>
      <w:r w:rsidR="00281653" w:rsidRPr="002F14F2">
        <w:rPr>
          <w:lang w:val="en-US"/>
        </w:rPr>
        <w:t>paragraph 1224</w:t>
      </w:r>
      <w:r w:rsidR="0032243E">
        <w:rPr>
          <w:lang w:val="en-US"/>
        </w:rPr>
        <w:t>A</w:t>
      </w:r>
      <w:r w:rsidR="00281653" w:rsidRPr="002F14F2">
        <w:rPr>
          <w:lang w:val="en-US"/>
        </w:rPr>
        <w:t xml:space="preserve">(3)(a) </w:t>
      </w:r>
      <w:r w:rsidR="00D90932" w:rsidRPr="002F14F2">
        <w:rPr>
          <w:lang w:val="en-US"/>
        </w:rPr>
        <w:t>and</w:t>
      </w:r>
      <w:r w:rsidR="00D90932" w:rsidRPr="002F14F2">
        <w:rPr>
          <w:color w:val="000000"/>
        </w:rPr>
        <w:t xml:space="preserve"> subparagraph 1224A(3)(b)(iii) </w:t>
      </w:r>
      <w:r w:rsidR="00281653" w:rsidRPr="002F14F2">
        <w:rPr>
          <w:lang w:val="en-US"/>
        </w:rPr>
        <w:t>of Schedule 1</w:t>
      </w:r>
      <w:r w:rsidR="00D90932" w:rsidRPr="002F14F2">
        <w:rPr>
          <w:lang w:val="en-US"/>
        </w:rPr>
        <w:t>,</w:t>
      </w:r>
      <w:r w:rsidR="00281653" w:rsidRPr="002F14F2">
        <w:rPr>
          <w:lang w:val="en-US"/>
        </w:rPr>
        <w:t xml:space="preserve"> and paragraph</w:t>
      </w:r>
      <w:r w:rsidR="00DF2D8E" w:rsidRPr="002F14F2">
        <w:rPr>
          <w:lang w:val="en-US"/>
        </w:rPr>
        <w:t> </w:t>
      </w:r>
      <w:r w:rsidR="00281653" w:rsidRPr="002F14F2">
        <w:rPr>
          <w:lang w:val="en-US"/>
        </w:rPr>
        <w:t xml:space="preserve">462.221(c) of Schedule 2 </w:t>
      </w:r>
      <w:r w:rsidR="00452DB7" w:rsidRPr="002F14F2">
        <w:rPr>
          <w:lang w:val="en-US"/>
        </w:rPr>
        <w:t>to</w:t>
      </w:r>
      <w:r w:rsidRPr="002F14F2">
        <w:rPr>
          <w:lang w:val="en-US"/>
        </w:rPr>
        <w:t xml:space="preserve"> the </w:t>
      </w:r>
      <w:r w:rsidR="00FF3578" w:rsidRPr="002F14F2">
        <w:rPr>
          <w:i/>
          <w:lang w:val="en-US"/>
        </w:rPr>
        <w:t xml:space="preserve">Migration </w:t>
      </w:r>
      <w:r w:rsidRPr="002F14F2">
        <w:rPr>
          <w:i/>
          <w:lang w:val="en-US"/>
        </w:rPr>
        <w:t>Regulations</w:t>
      </w:r>
      <w:r w:rsidR="00FF3578" w:rsidRPr="002F14F2">
        <w:rPr>
          <w:i/>
          <w:lang w:val="en-US"/>
        </w:rPr>
        <w:t xml:space="preserve"> 1994</w:t>
      </w:r>
      <w:r w:rsidR="00FF3578" w:rsidRPr="002F14F2">
        <w:rPr>
          <w:lang w:val="en-US"/>
        </w:rPr>
        <w:t xml:space="preserve"> (the Migration Regulations)</w:t>
      </w:r>
      <w:r w:rsidRPr="002F14F2">
        <w:rPr>
          <w:lang w:val="en-US"/>
        </w:rPr>
        <w:t xml:space="preserve">. </w:t>
      </w:r>
    </w:p>
    <w:p w14:paraId="55A9735C" w14:textId="2AD0E85F" w:rsidR="002F39A6" w:rsidRPr="0078666E" w:rsidRDefault="003D5722" w:rsidP="00A52920">
      <w:pPr>
        <w:pStyle w:val="ESSubparaHeader"/>
        <w:rPr>
          <w:lang w:val="en-US"/>
        </w:rPr>
      </w:pPr>
      <w:r w:rsidRPr="00D7508F">
        <w:rPr>
          <w:lang w:val="en-US"/>
        </w:rPr>
        <w:t xml:space="preserve">Section 4 </w:t>
      </w:r>
      <w:r w:rsidR="00DF2D8E">
        <w:t>provides</w:t>
      </w:r>
      <w:r w:rsidR="00FF3578" w:rsidRPr="00D7508F">
        <w:t xml:space="preserve"> th</w:t>
      </w:r>
      <w:r w:rsidR="00281653">
        <w:t>at each instrument that is specified in a Schedule to this instrument is amended or repealed as set out in the applicable items in the Schedule concerned</w:t>
      </w:r>
      <w:r w:rsidR="00A52920">
        <w:t>,</w:t>
      </w:r>
      <w:r w:rsidR="00281653">
        <w:t xml:space="preserve"> and</w:t>
      </w:r>
      <w:r w:rsidR="00B21AF0">
        <w:t xml:space="preserve"> </w:t>
      </w:r>
      <w:r w:rsidR="00A52920" w:rsidRPr="00A52920">
        <w:t>any other item in a Schedule to this instrument has effect according to its terms.</w:t>
      </w:r>
      <w:r w:rsidR="00281653">
        <w:t xml:space="preserve"> </w:t>
      </w:r>
    </w:p>
    <w:p w14:paraId="60BB720D" w14:textId="48D61714" w:rsidR="00D94EE7" w:rsidRDefault="00A52920" w:rsidP="002F14F2">
      <w:pPr>
        <w:pStyle w:val="ESSubparaHeader"/>
      </w:pPr>
      <w:r>
        <w:t xml:space="preserve">Item </w:t>
      </w:r>
      <w:r w:rsidR="002F14F2">
        <w:t>1</w:t>
      </w:r>
      <w:r>
        <w:t xml:space="preserve"> of </w:t>
      </w:r>
      <w:r w:rsidR="002F39A6">
        <w:t xml:space="preserve">Schedule 1 </w:t>
      </w:r>
      <w:r w:rsidR="00DF2D8E">
        <w:t xml:space="preserve">to the instrument </w:t>
      </w:r>
      <w:r w:rsidR="00D94EE7">
        <w:t xml:space="preserve">amends </w:t>
      </w:r>
      <w:r w:rsidR="00452DB7">
        <w:t xml:space="preserve">the table in </w:t>
      </w:r>
      <w:r w:rsidR="00D94EE7" w:rsidRPr="00452DB7">
        <w:t xml:space="preserve">subsection 4(2) of </w:t>
      </w:r>
      <w:r w:rsidR="00452DB7" w:rsidRPr="00452DB7">
        <w:rPr>
          <w:i/>
        </w:rPr>
        <w:t>Migration (Arrangements for Work and Holiday (Subclass 462) Visa Applications) Instrument (LIN 21/019) 2021</w:t>
      </w:r>
      <w:r w:rsidR="00452DB7">
        <w:rPr>
          <w:i/>
        </w:rPr>
        <w:t xml:space="preserve"> </w:t>
      </w:r>
      <w:r w:rsidR="00452DB7">
        <w:t>(</w:t>
      </w:r>
      <w:r w:rsidR="00D94EE7">
        <w:t>LIN </w:t>
      </w:r>
      <w:r w:rsidR="00452DB7">
        <w:t xml:space="preserve">21/019) </w:t>
      </w:r>
      <w:r w:rsidR="00D94EE7" w:rsidRPr="00D94EE7">
        <w:t xml:space="preserve">by </w:t>
      </w:r>
      <w:r w:rsidR="00D94EE7">
        <w:t>inserting</w:t>
      </w:r>
      <w:r w:rsidR="00D94EE7" w:rsidRPr="00D94EE7">
        <w:t xml:space="preserve"> </w:t>
      </w:r>
      <w:r w:rsidR="00D90932">
        <w:t>India</w:t>
      </w:r>
      <w:r w:rsidR="00D94EE7">
        <w:t xml:space="preserve"> into </w:t>
      </w:r>
      <w:r w:rsidR="00452DB7">
        <w:t>the table of foreign countries. E</w:t>
      </w:r>
      <w:r w:rsidR="00D94EE7">
        <w:t>ligibility to apply for, and to be granted, a Subclass 462 visa is restricted to applicants who hold a vali</w:t>
      </w:r>
      <w:r w:rsidR="005B7306">
        <w:t>d passport issued by any of th</w:t>
      </w:r>
      <w:r w:rsidR="00D94EE7">
        <w:t>e foreign countries</w:t>
      </w:r>
      <w:r w:rsidR="005B7306">
        <w:t xml:space="preserve"> mentioned in </w:t>
      </w:r>
      <w:r w:rsidR="005B7306" w:rsidRPr="00452DB7">
        <w:t>subsection 4(2)</w:t>
      </w:r>
      <w:r w:rsidR="00D94EE7">
        <w:t xml:space="preserve">. </w:t>
      </w:r>
      <w:r w:rsidR="00452DB7">
        <w:t>S</w:t>
      </w:r>
      <w:r w:rsidR="00452DB7" w:rsidRPr="00FD45D6">
        <w:t>ee paragraph 1224A(3)(a) of Schedule 1</w:t>
      </w:r>
      <w:r w:rsidR="00452DB7">
        <w:t xml:space="preserve">, </w:t>
      </w:r>
      <w:r w:rsidR="005B7306">
        <w:t xml:space="preserve">and </w:t>
      </w:r>
      <w:r w:rsidR="00452DB7">
        <w:t>paragraph</w:t>
      </w:r>
      <w:r w:rsidR="005B7306">
        <w:t>s</w:t>
      </w:r>
      <w:r w:rsidR="00452DB7">
        <w:t xml:space="preserve"> 462.221(aa) </w:t>
      </w:r>
      <w:r w:rsidR="005B7306">
        <w:t xml:space="preserve">and 462.221A(b) </w:t>
      </w:r>
      <w:r w:rsidR="00452DB7">
        <w:t xml:space="preserve">of Schedule 2 </w:t>
      </w:r>
      <w:r w:rsidR="005B7306">
        <w:t xml:space="preserve">to </w:t>
      </w:r>
      <w:r w:rsidR="005B7306" w:rsidRPr="00D7508F">
        <w:rPr>
          <w:lang w:val="en-US"/>
        </w:rPr>
        <w:t>the Migration Regulations</w:t>
      </w:r>
      <w:r w:rsidR="00DF2D8E">
        <w:rPr>
          <w:lang w:val="en-US"/>
        </w:rPr>
        <w:t>.</w:t>
      </w:r>
      <w:r w:rsidR="00452DB7">
        <w:t xml:space="preserve"> </w:t>
      </w:r>
      <w:r w:rsidR="002F14F2">
        <w:t>The effect of this amendment is to enable applicants who hold a passport issued by India to be eligible to</w:t>
      </w:r>
      <w:r w:rsidR="002F14F2" w:rsidRPr="002F14F2">
        <w:t xml:space="preserve"> apply for a Subclass 462 visa.</w:t>
      </w:r>
    </w:p>
    <w:p w14:paraId="0DB21956" w14:textId="02389472" w:rsidR="00D90932" w:rsidRPr="00D90932" w:rsidRDefault="00D90932" w:rsidP="00D90932">
      <w:pPr>
        <w:pStyle w:val="ESSubparaHeader"/>
      </w:pPr>
      <w:r>
        <w:t xml:space="preserve">Item </w:t>
      </w:r>
      <w:r w:rsidR="002F14F2">
        <w:t>2</w:t>
      </w:r>
      <w:r>
        <w:t xml:space="preserve"> of Schedule 1 to the instrument amends the table in </w:t>
      </w:r>
      <w:r w:rsidRPr="00452DB7">
        <w:t>subsection 4(</w:t>
      </w:r>
      <w:r>
        <w:t>3</w:t>
      </w:r>
      <w:r w:rsidRPr="00452DB7">
        <w:t>)</w:t>
      </w:r>
      <w:r>
        <w:t xml:space="preserve"> </w:t>
      </w:r>
      <w:r w:rsidRPr="00D94EE7">
        <w:t xml:space="preserve">by </w:t>
      </w:r>
      <w:r>
        <w:t>inserting</w:t>
      </w:r>
      <w:r w:rsidRPr="00D94EE7">
        <w:t xml:space="preserve"> </w:t>
      </w:r>
      <w:r>
        <w:t>India into the table of foreign countries. If an</w:t>
      </w:r>
      <w:r w:rsidRPr="00FD45D6">
        <w:t xml:space="preserve"> applicant is not, and has not previously been in Australia as the holder of a Subclass 462 visa, other than an offshore COVID-19 affected visa, the applicant is to provide evidence they have support for the grant of th</w:t>
      </w:r>
      <w:r>
        <w:t xml:space="preserve">e visa from the foreign country that issued the passport. An exemption applies to applicants who are in a class of persons specified by the Minister in an instrument in writing for the subparagraph. This </w:t>
      </w:r>
      <w:r w:rsidR="005C188E">
        <w:t xml:space="preserve">effect of this amendment means </w:t>
      </w:r>
      <w:r>
        <w:t xml:space="preserve">applicants who hold a valid passport issued </w:t>
      </w:r>
      <w:r w:rsidR="005C188E">
        <w:t>by India are exempt from the requirement to provide evidence they have the support of the government for the grant of the visa.</w:t>
      </w:r>
    </w:p>
    <w:p w14:paraId="12135091" w14:textId="52344987" w:rsidR="00814E69" w:rsidRPr="004F6AF6" w:rsidRDefault="00D90932" w:rsidP="004F6AF6">
      <w:pPr>
        <w:pStyle w:val="ESSubparaHeader"/>
      </w:pPr>
      <w:r>
        <w:t xml:space="preserve">Item </w:t>
      </w:r>
      <w:r w:rsidR="002F14F2">
        <w:t>3</w:t>
      </w:r>
      <w:r w:rsidR="00D94EE7">
        <w:t xml:space="preserve"> of Schedule 1 to the instrument amends Schedule 2 to LIN 21/019</w:t>
      </w:r>
      <w:r w:rsidR="004E6CF4">
        <w:t>,</w:t>
      </w:r>
      <w:r w:rsidR="00D94EE7">
        <w:t xml:space="preserve"> insert</w:t>
      </w:r>
      <w:r w:rsidR="004E6CF4">
        <w:t>ing</w:t>
      </w:r>
      <w:r w:rsidR="00D94EE7">
        <w:t xml:space="preserve"> the educational qualifications required for applicants who hold a valid passport issued by </w:t>
      </w:r>
      <w:r>
        <w:t>India</w:t>
      </w:r>
      <w:r w:rsidR="00D94EE7">
        <w:t>. Under paragraph 462.221(c), i</w:t>
      </w:r>
      <w:r w:rsidR="00D94EE7" w:rsidRPr="00D94EE7">
        <w:t xml:space="preserve">f the applicant is not, and has not previously been, in Australia as the holder of a Subclass 462 (Work </w:t>
      </w:r>
      <w:r w:rsidR="00D94EE7" w:rsidRPr="002F14F2">
        <w:t xml:space="preserve">and Holiday) visa, other than an offshore COVID‑19 affected visa, the applicant must hold an educational qualification specified in an instrument in writing for the paragraph. The specified educational qualification for passport holders from </w:t>
      </w:r>
      <w:r w:rsidRPr="002F14F2">
        <w:t>India</w:t>
      </w:r>
      <w:r w:rsidR="00D94EE7" w:rsidRPr="002F14F2">
        <w:t xml:space="preserve"> is</w:t>
      </w:r>
      <w:r w:rsidR="004F6AF6">
        <w:t xml:space="preserve"> </w:t>
      </w:r>
      <w:r w:rsidR="00D94EE7" w:rsidRPr="004F6AF6">
        <w:t xml:space="preserve">successful completion of at least 2 years of post-secondary education. </w:t>
      </w:r>
      <w:bookmarkStart w:id="2" w:name="_GoBack"/>
      <w:bookmarkEnd w:id="2"/>
    </w:p>
    <w:sectPr w:rsidR="00814E69" w:rsidRPr="004F6AF6" w:rsidSect="000A3D3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10E8" w14:textId="77777777" w:rsidR="00193AA7" w:rsidRDefault="00193AA7" w:rsidP="001E71FD">
      <w:pPr>
        <w:spacing w:after="0" w:line="240" w:lineRule="auto"/>
      </w:pPr>
      <w:r>
        <w:separator/>
      </w:r>
    </w:p>
  </w:endnote>
  <w:endnote w:type="continuationSeparator" w:id="0">
    <w:p w14:paraId="69AF6B12" w14:textId="77777777" w:rsidR="00193AA7" w:rsidRDefault="00193AA7" w:rsidP="001E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D8E35" w14:textId="77777777" w:rsidR="005F5735" w:rsidRDefault="005F5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03308"/>
      <w:docPartObj>
        <w:docPartGallery w:val="Page Numbers (Bottom of Page)"/>
        <w:docPartUnique/>
      </w:docPartObj>
    </w:sdtPr>
    <w:sdtEndPr>
      <w:rPr>
        <w:rFonts w:ascii="Times New Roman" w:hAnsi="Times New Roman" w:cs="Times New Roman"/>
        <w:noProof/>
      </w:rPr>
    </w:sdtEndPr>
    <w:sdtContent>
      <w:p w14:paraId="10D5D351" w14:textId="01031DAC" w:rsidR="001E71FD" w:rsidRPr="000A3D3D" w:rsidRDefault="001E71FD">
        <w:pPr>
          <w:pStyle w:val="Footer"/>
          <w:jc w:val="center"/>
          <w:rPr>
            <w:rFonts w:ascii="Times New Roman" w:hAnsi="Times New Roman" w:cs="Times New Roman"/>
          </w:rPr>
        </w:pPr>
        <w:r w:rsidRPr="000A3D3D">
          <w:rPr>
            <w:rFonts w:ascii="Times New Roman" w:hAnsi="Times New Roman" w:cs="Times New Roman"/>
          </w:rPr>
          <w:fldChar w:fldCharType="begin"/>
        </w:r>
        <w:r w:rsidRPr="000A3D3D">
          <w:rPr>
            <w:rFonts w:ascii="Times New Roman" w:hAnsi="Times New Roman" w:cs="Times New Roman"/>
          </w:rPr>
          <w:instrText xml:space="preserve"> PAGE   \* MERGEFORMAT </w:instrText>
        </w:r>
        <w:r w:rsidRPr="000A3D3D">
          <w:rPr>
            <w:rFonts w:ascii="Times New Roman" w:hAnsi="Times New Roman" w:cs="Times New Roman"/>
          </w:rPr>
          <w:fldChar w:fldCharType="separate"/>
        </w:r>
        <w:r w:rsidR="004F6AF6">
          <w:rPr>
            <w:rFonts w:ascii="Times New Roman" w:hAnsi="Times New Roman" w:cs="Times New Roman"/>
            <w:noProof/>
          </w:rPr>
          <w:t>4</w:t>
        </w:r>
        <w:r w:rsidRPr="000A3D3D">
          <w:rPr>
            <w:rFonts w:ascii="Times New Roman" w:hAnsi="Times New Roman" w:cs="Times New Roman"/>
            <w:noProof/>
          </w:rPr>
          <w:fldChar w:fldCharType="end"/>
        </w:r>
      </w:p>
    </w:sdtContent>
  </w:sdt>
  <w:p w14:paraId="76189174" w14:textId="77777777" w:rsidR="001E71FD" w:rsidRDefault="001E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BD63" w14:textId="77777777" w:rsidR="005F5735" w:rsidRDefault="005F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B74E" w14:textId="77777777" w:rsidR="00193AA7" w:rsidRDefault="00193AA7" w:rsidP="001E71FD">
      <w:pPr>
        <w:spacing w:after="0" w:line="240" w:lineRule="auto"/>
      </w:pPr>
      <w:r>
        <w:separator/>
      </w:r>
    </w:p>
  </w:footnote>
  <w:footnote w:type="continuationSeparator" w:id="0">
    <w:p w14:paraId="79F8D1E7" w14:textId="77777777" w:rsidR="00193AA7" w:rsidRDefault="00193AA7" w:rsidP="001E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CCB4" w14:textId="77777777" w:rsidR="005F5735" w:rsidRDefault="005F5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C488" w14:textId="77777777" w:rsidR="005F5735" w:rsidRDefault="005F5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6704" w14:textId="77777777" w:rsidR="005F5735" w:rsidRDefault="005F5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D07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250E44"/>
    <w:multiLevelType w:val="hybridMultilevel"/>
    <w:tmpl w:val="DB062A9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 w15:restartNumberingAfterBreak="0">
    <w:nsid w:val="274E0B8D"/>
    <w:multiLevelType w:val="hybridMultilevel"/>
    <w:tmpl w:val="8FC2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63A9A"/>
    <w:multiLevelType w:val="hybridMultilevel"/>
    <w:tmpl w:val="B1CC6FDE"/>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87032D"/>
    <w:multiLevelType w:val="hybridMultilevel"/>
    <w:tmpl w:val="BCB4C582"/>
    <w:lvl w:ilvl="0" w:tplc="C80632DA">
      <w:start w:val="1"/>
      <w:numFmt w:val="decimal"/>
      <w:lvlText w:val="%1"/>
      <w:lvlJc w:val="left"/>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7E06C4"/>
    <w:multiLevelType w:val="hybridMultilevel"/>
    <w:tmpl w:val="6CA42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3AE532A9"/>
    <w:multiLevelType w:val="hybridMultilevel"/>
    <w:tmpl w:val="CC7C5B7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1E1EE5"/>
    <w:multiLevelType w:val="hybridMultilevel"/>
    <w:tmpl w:val="F4C2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B6971"/>
    <w:multiLevelType w:val="hybridMultilevel"/>
    <w:tmpl w:val="C7302A24"/>
    <w:lvl w:ilvl="0" w:tplc="0C090001">
      <w:start w:val="1"/>
      <w:numFmt w:val="bullet"/>
      <w:lvlText w:val=""/>
      <w:lvlJc w:val="left"/>
      <w:pPr>
        <w:ind w:left="720" w:hanging="360"/>
      </w:pPr>
      <w:rPr>
        <w:rFonts w:ascii="Symbol" w:hAnsi="Symbol" w:hint="default"/>
        <w:b w:val="0"/>
        <w:i w:val="0"/>
      </w:rPr>
    </w:lvl>
    <w:lvl w:ilvl="1" w:tplc="ABC2DF2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8F20E5"/>
    <w:multiLevelType w:val="hybridMultilevel"/>
    <w:tmpl w:val="B1CC6FDE"/>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4B7CB5"/>
    <w:multiLevelType w:val="hybridMultilevel"/>
    <w:tmpl w:val="E00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9E3791"/>
    <w:multiLevelType w:val="hybridMultilevel"/>
    <w:tmpl w:val="F702B5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749C53BE"/>
    <w:multiLevelType w:val="hybridMultilevel"/>
    <w:tmpl w:val="BA40A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9"/>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9"/>
    </w:lvlOverride>
  </w:num>
  <w:num w:numId="8">
    <w:abstractNumId w:val="6"/>
    <w:lvlOverride w:ilvl="0">
      <w:startOverride w:val="10"/>
    </w:lvlOverride>
  </w:num>
  <w:num w:numId="9">
    <w:abstractNumId w:val="6"/>
    <w:lvlOverride w:ilvl="0">
      <w:startOverride w:val="10"/>
    </w:lvlOverride>
  </w:num>
  <w:num w:numId="10">
    <w:abstractNumId w:val="6"/>
    <w:lvlOverride w:ilvl="0">
      <w:startOverride w:val="13"/>
    </w:lvlOverride>
  </w:num>
  <w:num w:numId="11">
    <w:abstractNumId w:val="5"/>
  </w:num>
  <w:num w:numId="12">
    <w:abstractNumId w:val="12"/>
  </w:num>
  <w:num w:numId="13">
    <w:abstractNumId w:val="8"/>
  </w:num>
  <w:num w:numId="14">
    <w:abstractNumId w:val="4"/>
  </w:num>
  <w:num w:numId="15">
    <w:abstractNumId w:val="4"/>
    <w:lvlOverride w:ilvl="0">
      <w:startOverride w:val="1"/>
    </w:lvlOverride>
  </w:num>
  <w:num w:numId="16">
    <w:abstractNumId w:val="7"/>
  </w:num>
  <w:num w:numId="17">
    <w:abstractNumId w:val="2"/>
  </w:num>
  <w:num w:numId="18">
    <w:abstractNumId w:val="6"/>
    <w:lvlOverride w:ilvl="0">
      <w:startOverride w:val="1"/>
    </w:lvlOverride>
  </w:num>
  <w:num w:numId="19">
    <w:abstractNumId w:val="1"/>
  </w:num>
  <w:num w:numId="20">
    <w:abstractNumId w:val="6"/>
  </w:num>
  <w:num w:numId="21">
    <w:abstractNumId w:val="3"/>
  </w:num>
  <w:num w:numId="22">
    <w:abstractNumId w:val="10"/>
  </w:num>
  <w:num w:numId="23">
    <w:abstractNumId w:val="6"/>
  </w:num>
  <w:num w:numId="24">
    <w:abstractNumId w:val="0"/>
  </w:num>
  <w:num w:numId="25">
    <w:abstractNumId w:val="6"/>
  </w:num>
  <w:num w:numId="26">
    <w:abstractNumId w:val="6"/>
  </w:num>
  <w:num w:numId="27">
    <w:abstractNumId w:val="6"/>
  </w:num>
  <w:num w:numId="28">
    <w:abstractNumId w:val="11"/>
  </w:num>
  <w:num w:numId="29">
    <w:abstractNumId w:val="6"/>
  </w:num>
  <w:num w:numId="30">
    <w:abstractNumId w:val="6"/>
  </w:num>
  <w:num w:numId="31">
    <w:abstractNumId w:val="6"/>
    <w:lvlOverride w:ilvl="0">
      <w:startOverride w:val="1"/>
    </w:lvlOverride>
  </w:num>
  <w:num w:numId="32">
    <w:abstractNumId w:val="6"/>
  </w:num>
  <w:num w:numId="33">
    <w:abstractNumId w:val="6"/>
    <w:lvlOverride w:ilvl="0">
      <w:startOverride w:val="1"/>
    </w:lvlOverride>
  </w:num>
  <w:num w:numId="34">
    <w:abstractNumId w:val="13"/>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F2"/>
    <w:rsid w:val="0000764B"/>
    <w:rsid w:val="00017744"/>
    <w:rsid w:val="00021553"/>
    <w:rsid w:val="0002412C"/>
    <w:rsid w:val="00026D22"/>
    <w:rsid w:val="00035EEC"/>
    <w:rsid w:val="000409E2"/>
    <w:rsid w:val="00040B05"/>
    <w:rsid w:val="000442B8"/>
    <w:rsid w:val="00045A52"/>
    <w:rsid w:val="00052817"/>
    <w:rsid w:val="0005452F"/>
    <w:rsid w:val="00062B73"/>
    <w:rsid w:val="00063907"/>
    <w:rsid w:val="0006709D"/>
    <w:rsid w:val="00070F78"/>
    <w:rsid w:val="00074291"/>
    <w:rsid w:val="00075F47"/>
    <w:rsid w:val="0008041D"/>
    <w:rsid w:val="000812D1"/>
    <w:rsid w:val="000835C2"/>
    <w:rsid w:val="000858A3"/>
    <w:rsid w:val="0009222A"/>
    <w:rsid w:val="000A15AB"/>
    <w:rsid w:val="000A3D3D"/>
    <w:rsid w:val="000A578E"/>
    <w:rsid w:val="000B1773"/>
    <w:rsid w:val="000B30C4"/>
    <w:rsid w:val="000C5856"/>
    <w:rsid w:val="000C6D3D"/>
    <w:rsid w:val="000C7891"/>
    <w:rsid w:val="000D014F"/>
    <w:rsid w:val="000E15A7"/>
    <w:rsid w:val="000E3E2F"/>
    <w:rsid w:val="000E41B7"/>
    <w:rsid w:val="000F2906"/>
    <w:rsid w:val="000F4C08"/>
    <w:rsid w:val="00100DFC"/>
    <w:rsid w:val="00102CBA"/>
    <w:rsid w:val="00103DF1"/>
    <w:rsid w:val="00106E8E"/>
    <w:rsid w:val="00107EF2"/>
    <w:rsid w:val="00117BF1"/>
    <w:rsid w:val="00143E1B"/>
    <w:rsid w:val="00144F44"/>
    <w:rsid w:val="001502D3"/>
    <w:rsid w:val="00152932"/>
    <w:rsid w:val="00154BDE"/>
    <w:rsid w:val="0015525A"/>
    <w:rsid w:val="00162B07"/>
    <w:rsid w:val="001652A3"/>
    <w:rsid w:val="00170350"/>
    <w:rsid w:val="00183991"/>
    <w:rsid w:val="0018485A"/>
    <w:rsid w:val="0019164E"/>
    <w:rsid w:val="00192706"/>
    <w:rsid w:val="00193AA7"/>
    <w:rsid w:val="001A5343"/>
    <w:rsid w:val="001A7646"/>
    <w:rsid w:val="001A7CF9"/>
    <w:rsid w:val="001C41A0"/>
    <w:rsid w:val="001C63AA"/>
    <w:rsid w:val="001D24B7"/>
    <w:rsid w:val="001D26D4"/>
    <w:rsid w:val="001E14EF"/>
    <w:rsid w:val="001E6B00"/>
    <w:rsid w:val="001E71FD"/>
    <w:rsid w:val="001E7EDA"/>
    <w:rsid w:val="001F1E94"/>
    <w:rsid w:val="001F328C"/>
    <w:rsid w:val="00203D7D"/>
    <w:rsid w:val="00204BA7"/>
    <w:rsid w:val="0021608A"/>
    <w:rsid w:val="00222899"/>
    <w:rsid w:val="002247F0"/>
    <w:rsid w:val="00224D50"/>
    <w:rsid w:val="0022512D"/>
    <w:rsid w:val="0022682F"/>
    <w:rsid w:val="00226862"/>
    <w:rsid w:val="002308A4"/>
    <w:rsid w:val="00232C3F"/>
    <w:rsid w:val="00234FB4"/>
    <w:rsid w:val="002402E0"/>
    <w:rsid w:val="002447D0"/>
    <w:rsid w:val="00244F75"/>
    <w:rsid w:val="002544A1"/>
    <w:rsid w:val="00256A3E"/>
    <w:rsid w:val="00257301"/>
    <w:rsid w:val="0026291C"/>
    <w:rsid w:val="0026544E"/>
    <w:rsid w:val="00265F19"/>
    <w:rsid w:val="0026634E"/>
    <w:rsid w:val="00267891"/>
    <w:rsid w:val="00281653"/>
    <w:rsid w:val="002834B5"/>
    <w:rsid w:val="00286177"/>
    <w:rsid w:val="002877D5"/>
    <w:rsid w:val="002A4257"/>
    <w:rsid w:val="002B0185"/>
    <w:rsid w:val="002B63D7"/>
    <w:rsid w:val="002C06A5"/>
    <w:rsid w:val="002C1287"/>
    <w:rsid w:val="002C4D39"/>
    <w:rsid w:val="002C5B22"/>
    <w:rsid w:val="002C6549"/>
    <w:rsid w:val="002D167E"/>
    <w:rsid w:val="002D2C54"/>
    <w:rsid w:val="002D78D0"/>
    <w:rsid w:val="002E3217"/>
    <w:rsid w:val="002E387E"/>
    <w:rsid w:val="002E736F"/>
    <w:rsid w:val="002F02AB"/>
    <w:rsid w:val="002F147C"/>
    <w:rsid w:val="002F14F2"/>
    <w:rsid w:val="002F1DD9"/>
    <w:rsid w:val="002F39A6"/>
    <w:rsid w:val="002F75C4"/>
    <w:rsid w:val="0030666E"/>
    <w:rsid w:val="00310CCF"/>
    <w:rsid w:val="003110E3"/>
    <w:rsid w:val="00312592"/>
    <w:rsid w:val="00314F77"/>
    <w:rsid w:val="0031642D"/>
    <w:rsid w:val="00320D8D"/>
    <w:rsid w:val="0032243E"/>
    <w:rsid w:val="00323897"/>
    <w:rsid w:val="003241F3"/>
    <w:rsid w:val="00331972"/>
    <w:rsid w:val="00331D0C"/>
    <w:rsid w:val="00344C83"/>
    <w:rsid w:val="003534EB"/>
    <w:rsid w:val="00354DC6"/>
    <w:rsid w:val="00356130"/>
    <w:rsid w:val="00357072"/>
    <w:rsid w:val="0036337B"/>
    <w:rsid w:val="00363AB6"/>
    <w:rsid w:val="0036430E"/>
    <w:rsid w:val="00370230"/>
    <w:rsid w:val="003719B4"/>
    <w:rsid w:val="003868C8"/>
    <w:rsid w:val="003871A3"/>
    <w:rsid w:val="003878BB"/>
    <w:rsid w:val="00397D73"/>
    <w:rsid w:val="003A1791"/>
    <w:rsid w:val="003A4030"/>
    <w:rsid w:val="003B171D"/>
    <w:rsid w:val="003C684C"/>
    <w:rsid w:val="003D1095"/>
    <w:rsid w:val="003D5722"/>
    <w:rsid w:val="003E1DB9"/>
    <w:rsid w:val="003F0B44"/>
    <w:rsid w:val="003F17FB"/>
    <w:rsid w:val="003F6E5B"/>
    <w:rsid w:val="003F7901"/>
    <w:rsid w:val="00400990"/>
    <w:rsid w:val="004037F4"/>
    <w:rsid w:val="004039FB"/>
    <w:rsid w:val="00411694"/>
    <w:rsid w:val="00421CC2"/>
    <w:rsid w:val="004220F1"/>
    <w:rsid w:val="00423C48"/>
    <w:rsid w:val="00431066"/>
    <w:rsid w:val="00432753"/>
    <w:rsid w:val="00443A5C"/>
    <w:rsid w:val="004443D4"/>
    <w:rsid w:val="004452C8"/>
    <w:rsid w:val="0044676D"/>
    <w:rsid w:val="00452ABA"/>
    <w:rsid w:val="00452DB7"/>
    <w:rsid w:val="00457D4A"/>
    <w:rsid w:val="00464080"/>
    <w:rsid w:val="00464B02"/>
    <w:rsid w:val="00470D10"/>
    <w:rsid w:val="00473DC7"/>
    <w:rsid w:val="00475EA7"/>
    <w:rsid w:val="00477DF4"/>
    <w:rsid w:val="004802E6"/>
    <w:rsid w:val="00484C1B"/>
    <w:rsid w:val="00484E6F"/>
    <w:rsid w:val="0049215D"/>
    <w:rsid w:val="004A1949"/>
    <w:rsid w:val="004A4D8C"/>
    <w:rsid w:val="004A6998"/>
    <w:rsid w:val="004B43C5"/>
    <w:rsid w:val="004B6A1C"/>
    <w:rsid w:val="004B7A96"/>
    <w:rsid w:val="004B7EC0"/>
    <w:rsid w:val="004C6953"/>
    <w:rsid w:val="004C716D"/>
    <w:rsid w:val="004D4C5E"/>
    <w:rsid w:val="004D553D"/>
    <w:rsid w:val="004D7993"/>
    <w:rsid w:val="004E04B7"/>
    <w:rsid w:val="004E0A16"/>
    <w:rsid w:val="004E445B"/>
    <w:rsid w:val="004E4BD5"/>
    <w:rsid w:val="004E6CF4"/>
    <w:rsid w:val="004E7BCF"/>
    <w:rsid w:val="004F0723"/>
    <w:rsid w:val="004F45C3"/>
    <w:rsid w:val="004F5CE4"/>
    <w:rsid w:val="004F6AF6"/>
    <w:rsid w:val="00505671"/>
    <w:rsid w:val="0051014E"/>
    <w:rsid w:val="005108E7"/>
    <w:rsid w:val="00521C0B"/>
    <w:rsid w:val="0052316C"/>
    <w:rsid w:val="00523AB4"/>
    <w:rsid w:val="00531B8A"/>
    <w:rsid w:val="00532122"/>
    <w:rsid w:val="00532DD6"/>
    <w:rsid w:val="00540C7D"/>
    <w:rsid w:val="00554264"/>
    <w:rsid w:val="00554C69"/>
    <w:rsid w:val="00560B24"/>
    <w:rsid w:val="00560ECE"/>
    <w:rsid w:val="00562C99"/>
    <w:rsid w:val="005661E1"/>
    <w:rsid w:val="0057002B"/>
    <w:rsid w:val="005772EC"/>
    <w:rsid w:val="00577D5D"/>
    <w:rsid w:val="00583091"/>
    <w:rsid w:val="0059197D"/>
    <w:rsid w:val="00592E28"/>
    <w:rsid w:val="005956BB"/>
    <w:rsid w:val="00595ABC"/>
    <w:rsid w:val="005A2597"/>
    <w:rsid w:val="005A3733"/>
    <w:rsid w:val="005B53AF"/>
    <w:rsid w:val="005B7306"/>
    <w:rsid w:val="005C188E"/>
    <w:rsid w:val="005C4C6B"/>
    <w:rsid w:val="005D0BC4"/>
    <w:rsid w:val="005D0C52"/>
    <w:rsid w:val="005D3F6B"/>
    <w:rsid w:val="005D6B67"/>
    <w:rsid w:val="005E3A8D"/>
    <w:rsid w:val="005E3DA5"/>
    <w:rsid w:val="005F06B5"/>
    <w:rsid w:val="005F5735"/>
    <w:rsid w:val="00600349"/>
    <w:rsid w:val="00600E00"/>
    <w:rsid w:val="00604E06"/>
    <w:rsid w:val="00606BE5"/>
    <w:rsid w:val="00610C8E"/>
    <w:rsid w:val="00612352"/>
    <w:rsid w:val="00613481"/>
    <w:rsid w:val="00614CD6"/>
    <w:rsid w:val="006179CC"/>
    <w:rsid w:val="006218DE"/>
    <w:rsid w:val="00633E8D"/>
    <w:rsid w:val="006363DF"/>
    <w:rsid w:val="00637044"/>
    <w:rsid w:val="00640375"/>
    <w:rsid w:val="00650B05"/>
    <w:rsid w:val="00656959"/>
    <w:rsid w:val="00670D02"/>
    <w:rsid w:val="00682042"/>
    <w:rsid w:val="00684A3C"/>
    <w:rsid w:val="006871B5"/>
    <w:rsid w:val="006A4D1B"/>
    <w:rsid w:val="006B3326"/>
    <w:rsid w:val="006B4A1C"/>
    <w:rsid w:val="006B5C10"/>
    <w:rsid w:val="006C3A2F"/>
    <w:rsid w:val="006C4E6B"/>
    <w:rsid w:val="006E2536"/>
    <w:rsid w:val="006F31E5"/>
    <w:rsid w:val="006F642C"/>
    <w:rsid w:val="00711B5C"/>
    <w:rsid w:val="00720431"/>
    <w:rsid w:val="00724940"/>
    <w:rsid w:val="00730F1C"/>
    <w:rsid w:val="0073481B"/>
    <w:rsid w:val="0073491B"/>
    <w:rsid w:val="00740E32"/>
    <w:rsid w:val="0074224B"/>
    <w:rsid w:val="0076522B"/>
    <w:rsid w:val="00766A90"/>
    <w:rsid w:val="007756AE"/>
    <w:rsid w:val="0077689E"/>
    <w:rsid w:val="00780349"/>
    <w:rsid w:val="00785CDA"/>
    <w:rsid w:val="0078666E"/>
    <w:rsid w:val="00790508"/>
    <w:rsid w:val="00790F81"/>
    <w:rsid w:val="00791F10"/>
    <w:rsid w:val="00796370"/>
    <w:rsid w:val="007966C5"/>
    <w:rsid w:val="007A61ED"/>
    <w:rsid w:val="007A6D2E"/>
    <w:rsid w:val="007B571D"/>
    <w:rsid w:val="007B5F2D"/>
    <w:rsid w:val="007C02F8"/>
    <w:rsid w:val="007C544C"/>
    <w:rsid w:val="007C6E19"/>
    <w:rsid w:val="007C7961"/>
    <w:rsid w:val="007C7F20"/>
    <w:rsid w:val="007D57DE"/>
    <w:rsid w:val="007D5FA1"/>
    <w:rsid w:val="007E066A"/>
    <w:rsid w:val="007E382F"/>
    <w:rsid w:val="007E4691"/>
    <w:rsid w:val="007F36E8"/>
    <w:rsid w:val="00800417"/>
    <w:rsid w:val="0080428E"/>
    <w:rsid w:val="008044A6"/>
    <w:rsid w:val="00805E14"/>
    <w:rsid w:val="00812078"/>
    <w:rsid w:val="00812E84"/>
    <w:rsid w:val="00814E69"/>
    <w:rsid w:val="00820C7B"/>
    <w:rsid w:val="008272DC"/>
    <w:rsid w:val="00845F3A"/>
    <w:rsid w:val="00851871"/>
    <w:rsid w:val="00864552"/>
    <w:rsid w:val="008649AE"/>
    <w:rsid w:val="0086616F"/>
    <w:rsid w:val="00873015"/>
    <w:rsid w:val="00874036"/>
    <w:rsid w:val="008770ED"/>
    <w:rsid w:val="0088011C"/>
    <w:rsid w:val="0088407D"/>
    <w:rsid w:val="00886B84"/>
    <w:rsid w:val="00890D6F"/>
    <w:rsid w:val="00891F0B"/>
    <w:rsid w:val="0089769F"/>
    <w:rsid w:val="008A297C"/>
    <w:rsid w:val="008A3F57"/>
    <w:rsid w:val="008A6243"/>
    <w:rsid w:val="008A6CD2"/>
    <w:rsid w:val="008B24C8"/>
    <w:rsid w:val="008B3C00"/>
    <w:rsid w:val="008B3DCC"/>
    <w:rsid w:val="008C2EBA"/>
    <w:rsid w:val="008C55D3"/>
    <w:rsid w:val="008E32BD"/>
    <w:rsid w:val="008E4EC9"/>
    <w:rsid w:val="008F1471"/>
    <w:rsid w:val="008F209C"/>
    <w:rsid w:val="008F5192"/>
    <w:rsid w:val="008F52B3"/>
    <w:rsid w:val="009012E7"/>
    <w:rsid w:val="0090228E"/>
    <w:rsid w:val="00907477"/>
    <w:rsid w:val="00910BA0"/>
    <w:rsid w:val="00914FE4"/>
    <w:rsid w:val="00915032"/>
    <w:rsid w:val="0091623C"/>
    <w:rsid w:val="009344E6"/>
    <w:rsid w:val="00935249"/>
    <w:rsid w:val="00945C2A"/>
    <w:rsid w:val="00954754"/>
    <w:rsid w:val="00970516"/>
    <w:rsid w:val="00970569"/>
    <w:rsid w:val="00971ECB"/>
    <w:rsid w:val="0097455C"/>
    <w:rsid w:val="00980143"/>
    <w:rsid w:val="00983B8D"/>
    <w:rsid w:val="00985CDA"/>
    <w:rsid w:val="00986050"/>
    <w:rsid w:val="009868BC"/>
    <w:rsid w:val="009908B4"/>
    <w:rsid w:val="00991ECD"/>
    <w:rsid w:val="00996863"/>
    <w:rsid w:val="00996E54"/>
    <w:rsid w:val="009A3899"/>
    <w:rsid w:val="009A67A2"/>
    <w:rsid w:val="009A6EBC"/>
    <w:rsid w:val="009B4B6E"/>
    <w:rsid w:val="009B66D5"/>
    <w:rsid w:val="009C2B6F"/>
    <w:rsid w:val="009C6C40"/>
    <w:rsid w:val="009D1E14"/>
    <w:rsid w:val="009D2E47"/>
    <w:rsid w:val="009E1630"/>
    <w:rsid w:val="009E16C2"/>
    <w:rsid w:val="009E3EA4"/>
    <w:rsid w:val="009E5EB1"/>
    <w:rsid w:val="009E69B4"/>
    <w:rsid w:val="009F1A39"/>
    <w:rsid w:val="00A04DCD"/>
    <w:rsid w:val="00A07D94"/>
    <w:rsid w:val="00A11C88"/>
    <w:rsid w:val="00A13415"/>
    <w:rsid w:val="00A221C1"/>
    <w:rsid w:val="00A26E54"/>
    <w:rsid w:val="00A3031D"/>
    <w:rsid w:val="00A44084"/>
    <w:rsid w:val="00A45E2B"/>
    <w:rsid w:val="00A5286F"/>
    <w:rsid w:val="00A52920"/>
    <w:rsid w:val="00A62E25"/>
    <w:rsid w:val="00A64CF3"/>
    <w:rsid w:val="00A72F06"/>
    <w:rsid w:val="00A825FB"/>
    <w:rsid w:val="00A904B7"/>
    <w:rsid w:val="00AA10C6"/>
    <w:rsid w:val="00AA4557"/>
    <w:rsid w:val="00AA4F77"/>
    <w:rsid w:val="00AB5DEA"/>
    <w:rsid w:val="00AC46FA"/>
    <w:rsid w:val="00AC6D3B"/>
    <w:rsid w:val="00AD1DF4"/>
    <w:rsid w:val="00AD6639"/>
    <w:rsid w:val="00AE0950"/>
    <w:rsid w:val="00AE241E"/>
    <w:rsid w:val="00AF1269"/>
    <w:rsid w:val="00AF7D8D"/>
    <w:rsid w:val="00B00ED0"/>
    <w:rsid w:val="00B067F4"/>
    <w:rsid w:val="00B21AF0"/>
    <w:rsid w:val="00B22EAF"/>
    <w:rsid w:val="00B445D9"/>
    <w:rsid w:val="00B45B4C"/>
    <w:rsid w:val="00B47CF3"/>
    <w:rsid w:val="00B53547"/>
    <w:rsid w:val="00B54934"/>
    <w:rsid w:val="00B611CC"/>
    <w:rsid w:val="00B63EF9"/>
    <w:rsid w:val="00B64BB9"/>
    <w:rsid w:val="00B65A06"/>
    <w:rsid w:val="00B65E9A"/>
    <w:rsid w:val="00B65FE3"/>
    <w:rsid w:val="00B702C8"/>
    <w:rsid w:val="00B73406"/>
    <w:rsid w:val="00B74C93"/>
    <w:rsid w:val="00B75478"/>
    <w:rsid w:val="00B7671D"/>
    <w:rsid w:val="00B771E1"/>
    <w:rsid w:val="00B82EA0"/>
    <w:rsid w:val="00B84A80"/>
    <w:rsid w:val="00B91233"/>
    <w:rsid w:val="00B933DF"/>
    <w:rsid w:val="00B9794F"/>
    <w:rsid w:val="00BA7EFA"/>
    <w:rsid w:val="00BB0CF2"/>
    <w:rsid w:val="00BB187C"/>
    <w:rsid w:val="00BC0112"/>
    <w:rsid w:val="00BC339E"/>
    <w:rsid w:val="00BC71A7"/>
    <w:rsid w:val="00BD598E"/>
    <w:rsid w:val="00BD5DC2"/>
    <w:rsid w:val="00BE2899"/>
    <w:rsid w:val="00BE3E7F"/>
    <w:rsid w:val="00BE6AC6"/>
    <w:rsid w:val="00BF0920"/>
    <w:rsid w:val="00C07C8B"/>
    <w:rsid w:val="00C104CA"/>
    <w:rsid w:val="00C1758A"/>
    <w:rsid w:val="00C23811"/>
    <w:rsid w:val="00C25E3D"/>
    <w:rsid w:val="00C34367"/>
    <w:rsid w:val="00C4249F"/>
    <w:rsid w:val="00C4348B"/>
    <w:rsid w:val="00C4467E"/>
    <w:rsid w:val="00C4769E"/>
    <w:rsid w:val="00C47937"/>
    <w:rsid w:val="00C553F5"/>
    <w:rsid w:val="00C55EA7"/>
    <w:rsid w:val="00C60114"/>
    <w:rsid w:val="00C62701"/>
    <w:rsid w:val="00C66437"/>
    <w:rsid w:val="00C6676B"/>
    <w:rsid w:val="00C729DB"/>
    <w:rsid w:val="00C72E61"/>
    <w:rsid w:val="00C7520E"/>
    <w:rsid w:val="00C76088"/>
    <w:rsid w:val="00C80652"/>
    <w:rsid w:val="00C818C4"/>
    <w:rsid w:val="00C81A5E"/>
    <w:rsid w:val="00C90A84"/>
    <w:rsid w:val="00C90E48"/>
    <w:rsid w:val="00C930F2"/>
    <w:rsid w:val="00C943FD"/>
    <w:rsid w:val="00C95B17"/>
    <w:rsid w:val="00C96778"/>
    <w:rsid w:val="00CA2358"/>
    <w:rsid w:val="00CA39B6"/>
    <w:rsid w:val="00CD031B"/>
    <w:rsid w:val="00CD52ED"/>
    <w:rsid w:val="00CD6387"/>
    <w:rsid w:val="00CE232F"/>
    <w:rsid w:val="00CE2994"/>
    <w:rsid w:val="00CE6BDB"/>
    <w:rsid w:val="00CE6DEF"/>
    <w:rsid w:val="00CE7D8A"/>
    <w:rsid w:val="00CF0BF3"/>
    <w:rsid w:val="00CF759C"/>
    <w:rsid w:val="00D01F77"/>
    <w:rsid w:val="00D02926"/>
    <w:rsid w:val="00D13152"/>
    <w:rsid w:val="00D231E0"/>
    <w:rsid w:val="00D32DBC"/>
    <w:rsid w:val="00D40E1E"/>
    <w:rsid w:val="00D505FF"/>
    <w:rsid w:val="00D54497"/>
    <w:rsid w:val="00D6517B"/>
    <w:rsid w:val="00D7070B"/>
    <w:rsid w:val="00D7508F"/>
    <w:rsid w:val="00D7591A"/>
    <w:rsid w:val="00D76F75"/>
    <w:rsid w:val="00D8075F"/>
    <w:rsid w:val="00D86D7C"/>
    <w:rsid w:val="00D90932"/>
    <w:rsid w:val="00D916E0"/>
    <w:rsid w:val="00D94359"/>
    <w:rsid w:val="00D94EE7"/>
    <w:rsid w:val="00D9786D"/>
    <w:rsid w:val="00DA2084"/>
    <w:rsid w:val="00DA44EE"/>
    <w:rsid w:val="00DB0E2D"/>
    <w:rsid w:val="00DB1B2E"/>
    <w:rsid w:val="00DC018C"/>
    <w:rsid w:val="00DC0B4A"/>
    <w:rsid w:val="00DC5247"/>
    <w:rsid w:val="00DC5D65"/>
    <w:rsid w:val="00DD036D"/>
    <w:rsid w:val="00DE131B"/>
    <w:rsid w:val="00DE1A35"/>
    <w:rsid w:val="00DE6FF5"/>
    <w:rsid w:val="00DF015C"/>
    <w:rsid w:val="00DF2D8E"/>
    <w:rsid w:val="00DF3A32"/>
    <w:rsid w:val="00DF5C8E"/>
    <w:rsid w:val="00DF62FA"/>
    <w:rsid w:val="00E01703"/>
    <w:rsid w:val="00E03DCC"/>
    <w:rsid w:val="00E11241"/>
    <w:rsid w:val="00E13BD9"/>
    <w:rsid w:val="00E22B7F"/>
    <w:rsid w:val="00E253FE"/>
    <w:rsid w:val="00E25C15"/>
    <w:rsid w:val="00E30411"/>
    <w:rsid w:val="00E3520F"/>
    <w:rsid w:val="00E45328"/>
    <w:rsid w:val="00E45FE2"/>
    <w:rsid w:val="00E52496"/>
    <w:rsid w:val="00E53C2C"/>
    <w:rsid w:val="00E561C2"/>
    <w:rsid w:val="00E604A4"/>
    <w:rsid w:val="00E62BE3"/>
    <w:rsid w:val="00E64B30"/>
    <w:rsid w:val="00E6749C"/>
    <w:rsid w:val="00E73963"/>
    <w:rsid w:val="00E82DA3"/>
    <w:rsid w:val="00E948AD"/>
    <w:rsid w:val="00EA12C9"/>
    <w:rsid w:val="00EA39B7"/>
    <w:rsid w:val="00EA4BF3"/>
    <w:rsid w:val="00EA664B"/>
    <w:rsid w:val="00EB02A4"/>
    <w:rsid w:val="00EC0A55"/>
    <w:rsid w:val="00EC0E97"/>
    <w:rsid w:val="00ED6F77"/>
    <w:rsid w:val="00EE3DD9"/>
    <w:rsid w:val="00EE6A38"/>
    <w:rsid w:val="00EE77E5"/>
    <w:rsid w:val="00EF41EB"/>
    <w:rsid w:val="00F02F3A"/>
    <w:rsid w:val="00F05785"/>
    <w:rsid w:val="00F07491"/>
    <w:rsid w:val="00F11770"/>
    <w:rsid w:val="00F16742"/>
    <w:rsid w:val="00F16BBD"/>
    <w:rsid w:val="00F22A8D"/>
    <w:rsid w:val="00F22B0B"/>
    <w:rsid w:val="00F24052"/>
    <w:rsid w:val="00F24D89"/>
    <w:rsid w:val="00F32785"/>
    <w:rsid w:val="00F32891"/>
    <w:rsid w:val="00F35CDC"/>
    <w:rsid w:val="00F43876"/>
    <w:rsid w:val="00F529C2"/>
    <w:rsid w:val="00F608D2"/>
    <w:rsid w:val="00F6381D"/>
    <w:rsid w:val="00F638D3"/>
    <w:rsid w:val="00F663AD"/>
    <w:rsid w:val="00F74140"/>
    <w:rsid w:val="00F76B71"/>
    <w:rsid w:val="00F8529F"/>
    <w:rsid w:val="00F872C7"/>
    <w:rsid w:val="00F919C4"/>
    <w:rsid w:val="00F92C6E"/>
    <w:rsid w:val="00F96716"/>
    <w:rsid w:val="00FA3D90"/>
    <w:rsid w:val="00FB05DD"/>
    <w:rsid w:val="00FB2365"/>
    <w:rsid w:val="00FB27D7"/>
    <w:rsid w:val="00FC3105"/>
    <w:rsid w:val="00FC5512"/>
    <w:rsid w:val="00FD01B8"/>
    <w:rsid w:val="00FD0CD7"/>
    <w:rsid w:val="00FD0D08"/>
    <w:rsid w:val="00FD1DE4"/>
    <w:rsid w:val="00FD2AB7"/>
    <w:rsid w:val="00FD2E80"/>
    <w:rsid w:val="00FD45D6"/>
    <w:rsid w:val="00FD5E4A"/>
    <w:rsid w:val="00FE09E1"/>
    <w:rsid w:val="00FE0FEE"/>
    <w:rsid w:val="00FE3436"/>
    <w:rsid w:val="00FF3578"/>
    <w:rsid w:val="00FF6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D0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7D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5">
    <w:name w:val="heading 5"/>
    <w:basedOn w:val="Normal"/>
    <w:next w:val="Normal"/>
    <w:link w:val="Heading5Char"/>
    <w:uiPriority w:val="9"/>
    <w:semiHidden/>
    <w:unhideWhenUsed/>
    <w:qFormat/>
    <w:rsid w:val="00AB5DE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9908B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ui-provider">
    <w:name w:val="ui-provider"/>
    <w:basedOn w:val="DefaultParagraphFont"/>
    <w:rsid w:val="003E1DB9"/>
  </w:style>
  <w:style w:type="paragraph" w:customStyle="1" w:styleId="LDDescription">
    <w:name w:val="LD Description"/>
    <w:rsid w:val="00790F81"/>
    <w:pPr>
      <w:pBdr>
        <w:bottom w:val="single" w:sz="4" w:space="3" w:color="auto"/>
      </w:pBdr>
      <w:spacing w:before="600" w:after="120" w:line="240" w:lineRule="auto"/>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2F147C"/>
    <w:rPr>
      <w:sz w:val="16"/>
      <w:szCs w:val="16"/>
    </w:rPr>
  </w:style>
  <w:style w:type="paragraph" w:styleId="CommentText">
    <w:name w:val="annotation text"/>
    <w:basedOn w:val="Normal"/>
    <w:link w:val="CommentTextChar"/>
    <w:uiPriority w:val="99"/>
    <w:semiHidden/>
    <w:unhideWhenUsed/>
    <w:rsid w:val="002F147C"/>
    <w:pPr>
      <w:spacing w:line="240" w:lineRule="auto"/>
    </w:pPr>
    <w:rPr>
      <w:sz w:val="20"/>
      <w:szCs w:val="20"/>
    </w:rPr>
  </w:style>
  <w:style w:type="character" w:customStyle="1" w:styleId="CommentTextChar">
    <w:name w:val="Comment Text Char"/>
    <w:basedOn w:val="DefaultParagraphFont"/>
    <w:link w:val="CommentText"/>
    <w:uiPriority w:val="99"/>
    <w:semiHidden/>
    <w:rsid w:val="002F147C"/>
    <w:rPr>
      <w:sz w:val="20"/>
      <w:szCs w:val="20"/>
    </w:rPr>
  </w:style>
  <w:style w:type="paragraph" w:styleId="CommentSubject">
    <w:name w:val="annotation subject"/>
    <w:basedOn w:val="CommentText"/>
    <w:next w:val="CommentText"/>
    <w:link w:val="CommentSubjectChar"/>
    <w:uiPriority w:val="99"/>
    <w:semiHidden/>
    <w:unhideWhenUsed/>
    <w:rsid w:val="002F147C"/>
    <w:rPr>
      <w:b/>
      <w:bCs/>
    </w:rPr>
  </w:style>
  <w:style w:type="character" w:customStyle="1" w:styleId="CommentSubjectChar">
    <w:name w:val="Comment Subject Char"/>
    <w:basedOn w:val="CommentTextChar"/>
    <w:link w:val="CommentSubject"/>
    <w:uiPriority w:val="99"/>
    <w:semiHidden/>
    <w:rsid w:val="002F147C"/>
    <w:rPr>
      <w:b/>
      <w:bCs/>
      <w:sz w:val="20"/>
      <w:szCs w:val="20"/>
    </w:rPr>
  </w:style>
  <w:style w:type="paragraph" w:styleId="BalloonText">
    <w:name w:val="Balloon Text"/>
    <w:basedOn w:val="Normal"/>
    <w:link w:val="BalloonTextChar"/>
    <w:uiPriority w:val="99"/>
    <w:semiHidden/>
    <w:unhideWhenUsed/>
    <w:rsid w:val="002F1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7C"/>
    <w:rPr>
      <w:rFonts w:ascii="Segoe UI" w:hAnsi="Segoe UI" w:cs="Segoe UI"/>
      <w:sz w:val="18"/>
      <w:szCs w:val="18"/>
    </w:rPr>
  </w:style>
  <w:style w:type="character" w:styleId="Hyperlink">
    <w:name w:val="Hyperlink"/>
    <w:basedOn w:val="DefaultParagraphFont"/>
    <w:uiPriority w:val="99"/>
    <w:semiHidden/>
    <w:unhideWhenUsed/>
    <w:rsid w:val="00C729DB"/>
  </w:style>
  <w:style w:type="paragraph" w:customStyle="1" w:styleId="default">
    <w:name w:val="default"/>
    <w:basedOn w:val="Normal"/>
    <w:rsid w:val="009E5E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07D94"/>
    <w:rPr>
      <w:rFonts w:ascii="Times New Roman" w:eastAsia="Times New Roman" w:hAnsi="Times New Roman" w:cs="Times New Roman"/>
      <w:b/>
      <w:bCs/>
      <w:sz w:val="36"/>
      <w:szCs w:val="36"/>
      <w:lang w:eastAsia="en-AU"/>
    </w:rPr>
  </w:style>
  <w:style w:type="character" w:customStyle="1" w:styleId="LDItal">
    <w:name w:val="LDItal"/>
    <w:basedOn w:val="DefaultParagraphFont"/>
    <w:uiPriority w:val="1"/>
    <w:rsid w:val="00B65FE3"/>
    <w:rPr>
      <w:i/>
    </w:rPr>
  </w:style>
  <w:style w:type="character" w:customStyle="1" w:styleId="Heading5Char">
    <w:name w:val="Heading 5 Char"/>
    <w:basedOn w:val="DefaultParagraphFont"/>
    <w:link w:val="Heading5"/>
    <w:uiPriority w:val="9"/>
    <w:semiHidden/>
    <w:rsid w:val="00AB5DEA"/>
    <w:rPr>
      <w:rFonts w:asciiTheme="majorHAnsi" w:eastAsiaTheme="majorEastAsia" w:hAnsiTheme="majorHAnsi" w:cstheme="majorBidi"/>
      <w:color w:val="2E74B5" w:themeColor="accent1" w:themeShade="BF"/>
    </w:rPr>
  </w:style>
  <w:style w:type="paragraph" w:customStyle="1" w:styleId="contentelement-indentone">
    <w:name w:val="contentelement-indentone"/>
    <w:basedOn w:val="Normal"/>
    <w:rsid w:val="00AB5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element-indenttwo">
    <w:name w:val="contentelement-indenttwo"/>
    <w:basedOn w:val="Normal"/>
    <w:rsid w:val="00AB5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Sec1">
    <w:name w:val="LDSec(1)"/>
    <w:link w:val="LDSec1Char"/>
    <w:rsid w:val="00AD1DF4"/>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AD1DF4"/>
    <w:rPr>
      <w:rFonts w:ascii="Times New Roman" w:eastAsia="Times New Roman" w:hAnsi="Times New Roman" w:cs="Times New Roman"/>
      <w:sz w:val="24"/>
      <w:szCs w:val="24"/>
    </w:rPr>
  </w:style>
  <w:style w:type="paragraph" w:customStyle="1" w:styleId="paragraph">
    <w:name w:val="paragraph"/>
    <w:aliases w:val="a"/>
    <w:basedOn w:val="Normal"/>
    <w:rsid w:val="00AD1DF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9Char">
    <w:name w:val="Heading 9 Char"/>
    <w:basedOn w:val="DefaultParagraphFont"/>
    <w:link w:val="Heading9"/>
    <w:uiPriority w:val="9"/>
    <w:semiHidden/>
    <w:rsid w:val="009908B4"/>
    <w:rPr>
      <w:rFonts w:asciiTheme="majorHAnsi" w:eastAsiaTheme="majorEastAsia" w:hAnsiTheme="majorHAnsi" w:cstheme="majorBidi"/>
      <w:i/>
      <w:iCs/>
      <w:color w:val="272727" w:themeColor="text1" w:themeTint="D8"/>
      <w:sz w:val="21"/>
      <w:szCs w:val="21"/>
    </w:rPr>
  </w:style>
  <w:style w:type="paragraph" w:customStyle="1" w:styleId="Tablea">
    <w:name w:val="Table(a)"/>
    <w:aliases w:val="ta"/>
    <w:basedOn w:val="Normal"/>
    <w:rsid w:val="009908B4"/>
    <w:pPr>
      <w:spacing w:before="60" w:after="0" w:line="240" w:lineRule="auto"/>
      <w:ind w:left="284" w:hanging="284"/>
    </w:pPr>
    <w:rPr>
      <w:rFonts w:ascii="Times New Roman" w:eastAsia="Times New Roman" w:hAnsi="Times New Roman" w:cs="Times New Roman"/>
      <w:sz w:val="20"/>
      <w:szCs w:val="20"/>
      <w:lang w:eastAsia="en-AU"/>
    </w:rPr>
  </w:style>
  <w:style w:type="paragraph" w:styleId="ListBullet">
    <w:name w:val="List Bullet"/>
    <w:basedOn w:val="Normal"/>
    <w:uiPriority w:val="99"/>
    <w:unhideWhenUsed/>
    <w:rsid w:val="00C96778"/>
    <w:pPr>
      <w:numPr>
        <w:numId w:val="24"/>
      </w:numPr>
      <w:contextualSpacing/>
    </w:pPr>
  </w:style>
  <w:style w:type="paragraph" w:styleId="Header">
    <w:name w:val="header"/>
    <w:basedOn w:val="Normal"/>
    <w:link w:val="HeaderChar"/>
    <w:uiPriority w:val="99"/>
    <w:unhideWhenUsed/>
    <w:rsid w:val="001E7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D"/>
  </w:style>
  <w:style w:type="paragraph" w:styleId="Footer">
    <w:name w:val="footer"/>
    <w:basedOn w:val="Normal"/>
    <w:link w:val="FooterChar"/>
    <w:uiPriority w:val="99"/>
    <w:unhideWhenUsed/>
    <w:rsid w:val="001E7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598">
      <w:bodyDiv w:val="1"/>
      <w:marLeft w:val="0"/>
      <w:marRight w:val="0"/>
      <w:marTop w:val="0"/>
      <w:marBottom w:val="0"/>
      <w:divBdr>
        <w:top w:val="none" w:sz="0" w:space="0" w:color="auto"/>
        <w:left w:val="none" w:sz="0" w:space="0" w:color="auto"/>
        <w:bottom w:val="none" w:sz="0" w:space="0" w:color="auto"/>
        <w:right w:val="none" w:sz="0" w:space="0" w:color="auto"/>
      </w:divBdr>
    </w:div>
    <w:div w:id="407314607">
      <w:bodyDiv w:val="1"/>
      <w:marLeft w:val="0"/>
      <w:marRight w:val="0"/>
      <w:marTop w:val="0"/>
      <w:marBottom w:val="0"/>
      <w:divBdr>
        <w:top w:val="none" w:sz="0" w:space="0" w:color="auto"/>
        <w:left w:val="none" w:sz="0" w:space="0" w:color="auto"/>
        <w:bottom w:val="none" w:sz="0" w:space="0" w:color="auto"/>
        <w:right w:val="none" w:sz="0" w:space="0" w:color="auto"/>
      </w:divBdr>
    </w:div>
    <w:div w:id="541937334">
      <w:bodyDiv w:val="1"/>
      <w:marLeft w:val="0"/>
      <w:marRight w:val="0"/>
      <w:marTop w:val="0"/>
      <w:marBottom w:val="0"/>
      <w:divBdr>
        <w:top w:val="none" w:sz="0" w:space="0" w:color="auto"/>
        <w:left w:val="none" w:sz="0" w:space="0" w:color="auto"/>
        <w:bottom w:val="none" w:sz="0" w:space="0" w:color="auto"/>
        <w:right w:val="none" w:sz="0" w:space="0" w:color="auto"/>
      </w:divBdr>
    </w:div>
    <w:div w:id="586159867">
      <w:bodyDiv w:val="1"/>
      <w:marLeft w:val="0"/>
      <w:marRight w:val="0"/>
      <w:marTop w:val="0"/>
      <w:marBottom w:val="0"/>
      <w:divBdr>
        <w:top w:val="none" w:sz="0" w:space="0" w:color="auto"/>
        <w:left w:val="none" w:sz="0" w:space="0" w:color="auto"/>
        <w:bottom w:val="none" w:sz="0" w:space="0" w:color="auto"/>
        <w:right w:val="none" w:sz="0" w:space="0" w:color="auto"/>
      </w:divBdr>
    </w:div>
    <w:div w:id="793328040">
      <w:bodyDiv w:val="1"/>
      <w:marLeft w:val="0"/>
      <w:marRight w:val="0"/>
      <w:marTop w:val="0"/>
      <w:marBottom w:val="0"/>
      <w:divBdr>
        <w:top w:val="none" w:sz="0" w:space="0" w:color="auto"/>
        <w:left w:val="none" w:sz="0" w:space="0" w:color="auto"/>
        <w:bottom w:val="none" w:sz="0" w:space="0" w:color="auto"/>
        <w:right w:val="none" w:sz="0" w:space="0" w:color="auto"/>
      </w:divBdr>
    </w:div>
    <w:div w:id="805245341">
      <w:bodyDiv w:val="1"/>
      <w:marLeft w:val="0"/>
      <w:marRight w:val="0"/>
      <w:marTop w:val="0"/>
      <w:marBottom w:val="0"/>
      <w:divBdr>
        <w:top w:val="none" w:sz="0" w:space="0" w:color="auto"/>
        <w:left w:val="none" w:sz="0" w:space="0" w:color="auto"/>
        <w:bottom w:val="none" w:sz="0" w:space="0" w:color="auto"/>
        <w:right w:val="none" w:sz="0" w:space="0" w:color="auto"/>
      </w:divBdr>
    </w:div>
    <w:div w:id="901939161">
      <w:bodyDiv w:val="1"/>
      <w:marLeft w:val="0"/>
      <w:marRight w:val="0"/>
      <w:marTop w:val="0"/>
      <w:marBottom w:val="0"/>
      <w:divBdr>
        <w:top w:val="none" w:sz="0" w:space="0" w:color="auto"/>
        <w:left w:val="none" w:sz="0" w:space="0" w:color="auto"/>
        <w:bottom w:val="none" w:sz="0" w:space="0" w:color="auto"/>
        <w:right w:val="none" w:sz="0" w:space="0" w:color="auto"/>
      </w:divBdr>
    </w:div>
    <w:div w:id="147194222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4480284">
      <w:bodyDiv w:val="1"/>
      <w:marLeft w:val="0"/>
      <w:marRight w:val="0"/>
      <w:marTop w:val="0"/>
      <w:marBottom w:val="0"/>
      <w:divBdr>
        <w:top w:val="none" w:sz="0" w:space="0" w:color="auto"/>
        <w:left w:val="none" w:sz="0" w:space="0" w:color="auto"/>
        <w:bottom w:val="none" w:sz="0" w:space="0" w:color="auto"/>
        <w:right w:val="none" w:sz="0" w:space="0" w:color="auto"/>
      </w:divBdr>
    </w:div>
    <w:div w:id="19661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587246E79BA24185F8189B98CD5F5E" ma:contentTypeVersion="" ma:contentTypeDescription="PDMS Document Site Content Type" ma:contentTypeScope="" ma:versionID="e3050dc99eacd94fed59d95fcc8ac87b">
  <xsd:schema xmlns:xsd="http://www.w3.org/2001/XMLSchema" xmlns:xs="http://www.w3.org/2001/XMLSchema" xmlns:p="http://schemas.microsoft.com/office/2006/metadata/properties" xmlns:ns2="EC3DC70F-0716-4273-BBB3-2768F1B9C0E6" targetNamespace="http://schemas.microsoft.com/office/2006/metadata/properties" ma:root="true" ma:fieldsID="8b75b21840ed5c0cced1b6212eb50c0c" ns2:_="">
    <xsd:import namespace="EC3DC70F-0716-4273-BBB3-2768F1B9C0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DC70F-0716-4273-BBB3-2768F1B9C0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3DC70F-0716-4273-BBB3-2768F1B9C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278C-A3DC-4CB9-BB8A-8693ED821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DC70F-0716-4273-BBB3-2768F1B9C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2717B-5864-4764-B5EA-79FD5586EA39}">
  <ds:schemaRefs>
    <ds:schemaRef ds:uri="http://schemas.microsoft.com/sharepoint/v3/contenttype/forms"/>
  </ds:schemaRefs>
</ds:datastoreItem>
</file>

<file path=customXml/itemProps3.xml><?xml version="1.0" encoding="utf-8"?>
<ds:datastoreItem xmlns:ds="http://schemas.openxmlformats.org/officeDocument/2006/customXml" ds:itemID="{3D56A3B6-2527-46E2-8CF3-BEE17D0E4FC8}">
  <ds:schemaRefs>
    <ds:schemaRef ds:uri="http://purl.org/dc/dcmitype/"/>
    <ds:schemaRef ds:uri="http://schemas.microsoft.com/office/infopath/2007/PartnerControls"/>
    <ds:schemaRef ds:uri="http://schemas.microsoft.com/office/2006/metadata/properties"/>
    <ds:schemaRef ds:uri="EC3DC70F-0716-4273-BBB3-2768F1B9C0E6"/>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4E2BAD-6E22-4988-BBF6-64022032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2024-08-26T05:23:00Z</dcterms:created>
  <dcterms:modified xsi:type="dcterms:W3CDTF">2024-08-28T02:45:00Z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0x010100266966F133664895A6EE3632470D45F50020587246E79BA24185F8189B98CD5F5E</vt:lpwstr>
  </property>
</Properties>
</file>