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EBF7B" w14:textId="32528950" w:rsidR="00D81C1B" w:rsidRPr="00D7491F" w:rsidRDefault="00D81C1B" w:rsidP="00D81C1B">
      <w:pPr>
        <w:pStyle w:val="Title"/>
      </w:pPr>
      <w:r w:rsidRPr="00D7491F">
        <w:t>NATIVE TITLE (</w:t>
      </w:r>
      <w:r w:rsidR="005A6968">
        <w:t>NOTICES</w:t>
      </w:r>
      <w:r w:rsidRPr="00D7491F">
        <w:t xml:space="preserve">) </w:t>
      </w:r>
      <w:r w:rsidR="003525E2">
        <w:t>DETERMINATION</w:t>
      </w:r>
      <w:r w:rsidRPr="00D7491F">
        <w:t xml:space="preserve"> 2024 </w:t>
      </w:r>
    </w:p>
    <w:p w14:paraId="7E948E72" w14:textId="77777777" w:rsidR="00D81C1B" w:rsidRDefault="00D81C1B" w:rsidP="00D81C1B"/>
    <w:p w14:paraId="2429B788" w14:textId="77777777" w:rsidR="00D81C1B" w:rsidRPr="001D3031" w:rsidRDefault="00D81C1B" w:rsidP="00D81C1B">
      <w:pPr>
        <w:pStyle w:val="Heading1"/>
      </w:pPr>
      <w:r w:rsidRPr="00E81349">
        <w:t>EXPLANATORY STATEMENT</w:t>
      </w:r>
      <w:r w:rsidRPr="001D3031">
        <w:t xml:space="preserve"> </w:t>
      </w:r>
    </w:p>
    <w:p w14:paraId="6F72A9A8" w14:textId="77777777" w:rsidR="00D81C1B" w:rsidRPr="00521029" w:rsidRDefault="00D81C1B" w:rsidP="00D81C1B">
      <w:pPr>
        <w:jc w:val="center"/>
        <w:rPr>
          <w:rFonts w:ascii="Times New Roman" w:hAnsi="Times New Roman" w:cs="Times New Roman"/>
        </w:rPr>
      </w:pPr>
      <w:r w:rsidRPr="001D3031">
        <w:rPr>
          <w:rFonts w:ascii="Times New Roman" w:hAnsi="Times New Roman" w:cs="Times New Roman"/>
        </w:rPr>
        <w:t>Issued by authority of the Attorney-General</w:t>
      </w:r>
      <w:r w:rsidRPr="00521029">
        <w:rPr>
          <w:rFonts w:ascii="Times New Roman" w:hAnsi="Times New Roman" w:cs="Times New Roman"/>
        </w:rPr>
        <w:t xml:space="preserve"> </w:t>
      </w:r>
    </w:p>
    <w:p w14:paraId="241C63B6" w14:textId="234FDEC8" w:rsidR="000D729A" w:rsidRPr="001824FB" w:rsidRDefault="000D729A" w:rsidP="00AA6AFE">
      <w:pPr>
        <w:spacing w:line="360" w:lineRule="auto"/>
        <w:jc w:val="center"/>
        <w:rPr>
          <w:rFonts w:ascii="Times New Roman" w:hAnsi="Times New Roman" w:cs="Times New Roman"/>
        </w:rPr>
      </w:pPr>
      <w:r w:rsidRPr="004D66AB">
        <w:rPr>
          <w:rFonts w:ascii="Times New Roman" w:hAnsi="Times New Roman" w:cs="Times New Roman"/>
        </w:rPr>
        <w:t xml:space="preserve">Under </w:t>
      </w:r>
      <w:r w:rsidR="00433474">
        <w:rPr>
          <w:rFonts w:ascii="Times New Roman" w:hAnsi="Times New Roman" w:cs="Times New Roman"/>
        </w:rPr>
        <w:t>paragraphs 22H(1)(e) 23HA(a), 24CH(1)(b), 24DI(1)(b), 24GB(9)(c) and 24GD(6)(a), subparagraph 24GE(1)(f)(</w:t>
      </w:r>
      <w:proofErr w:type="spellStart"/>
      <w:r w:rsidR="00433474">
        <w:rPr>
          <w:rFonts w:ascii="Times New Roman" w:hAnsi="Times New Roman" w:cs="Times New Roman"/>
        </w:rPr>
        <w:t>i</w:t>
      </w:r>
      <w:proofErr w:type="spellEnd"/>
      <w:r w:rsidR="00433474">
        <w:rPr>
          <w:rFonts w:ascii="Times New Roman" w:hAnsi="Times New Roman" w:cs="Times New Roman"/>
        </w:rPr>
        <w:t>), paragraphs 24HA(7)(a), 24ID(3)(a), 24JAA(10)(a) and 24JB(6)(a) and (7)(a), subsections 24KA(8), 24MD(7) and 24NA(9), paragraphs 26A(5)(a) and 26B(6)(a), subsection 29(3), paragraph 66(3)(d), subparagraphs 66A(1)(e)(ii), (1A)(d)(ii) and (2)(b)(ii) and section 138</w:t>
      </w:r>
      <w:r w:rsidR="005012D5">
        <w:rPr>
          <w:rFonts w:ascii="Times New Roman" w:hAnsi="Times New Roman" w:cs="Times New Roman"/>
        </w:rPr>
        <w:t xml:space="preserve"> </w:t>
      </w:r>
      <w:r w:rsidRPr="004D66AB">
        <w:rPr>
          <w:rFonts w:ascii="Times New Roman" w:hAnsi="Times New Roman" w:cs="Times New Roman"/>
        </w:rPr>
        <w:t>of the</w:t>
      </w:r>
      <w:r>
        <w:rPr>
          <w:rFonts w:ascii="Times New Roman" w:hAnsi="Times New Roman" w:cs="Times New Roman"/>
          <w:i/>
        </w:rPr>
        <w:t xml:space="preserve"> Native Title Act 1993</w:t>
      </w:r>
      <w:r w:rsidR="00271266">
        <w:rPr>
          <w:rFonts w:ascii="Times New Roman" w:hAnsi="Times New Roman" w:cs="Times New Roman"/>
          <w:i/>
        </w:rPr>
        <w:t xml:space="preserve"> </w:t>
      </w:r>
      <w:r w:rsidR="00271266" w:rsidRPr="000950C8">
        <w:rPr>
          <w:rFonts w:ascii="Times New Roman" w:hAnsi="Times New Roman" w:cs="Times New Roman"/>
        </w:rPr>
        <w:t>(Cth)</w:t>
      </w:r>
      <w:r w:rsidR="00AB43DB">
        <w:rPr>
          <w:rFonts w:ascii="Times New Roman" w:hAnsi="Times New Roman" w:cs="Times New Roman"/>
        </w:rPr>
        <w:t>.</w:t>
      </w:r>
    </w:p>
    <w:p w14:paraId="6EBF96F1" w14:textId="315DCD91" w:rsidR="00952CE5" w:rsidRDefault="008A6B1D" w:rsidP="00891CD7">
      <w:pPr>
        <w:pStyle w:val="Heading2"/>
      </w:pPr>
      <w:r>
        <w:t>PURPOSE AND OPER</w:t>
      </w:r>
      <w:r w:rsidR="006133F4">
        <w:t>A</w:t>
      </w:r>
      <w:r>
        <w:t>TION OF THE INSTRUMENT</w:t>
      </w:r>
    </w:p>
    <w:p w14:paraId="3D3D50EA" w14:textId="5C008812" w:rsidR="00592950" w:rsidRDefault="00592950" w:rsidP="00592950">
      <w:pPr>
        <w:spacing w:line="360" w:lineRule="auto"/>
        <w:rPr>
          <w:rFonts w:ascii="Times New Roman" w:hAnsi="Times New Roman" w:cs="Times New Roman"/>
          <w:szCs w:val="24"/>
        </w:rPr>
      </w:pPr>
      <w:r w:rsidRPr="00AB4402">
        <w:rPr>
          <w:rFonts w:ascii="Times New Roman" w:hAnsi="Times New Roman" w:cs="Times New Roman"/>
          <w:szCs w:val="24"/>
        </w:rPr>
        <w:t xml:space="preserve">The </w:t>
      </w:r>
      <w:r w:rsidRPr="00AB4402">
        <w:rPr>
          <w:rFonts w:ascii="Times New Roman" w:hAnsi="Times New Roman" w:cs="Times New Roman"/>
          <w:i/>
          <w:szCs w:val="24"/>
        </w:rPr>
        <w:t xml:space="preserve">Native Title Act 1993 </w:t>
      </w:r>
      <w:r w:rsidR="00271266" w:rsidRPr="000950C8">
        <w:rPr>
          <w:rFonts w:ascii="Times New Roman" w:hAnsi="Times New Roman" w:cs="Times New Roman"/>
          <w:szCs w:val="24"/>
        </w:rPr>
        <w:t>(Cth)</w:t>
      </w:r>
      <w:r w:rsidR="00271266">
        <w:rPr>
          <w:rFonts w:ascii="Times New Roman" w:hAnsi="Times New Roman" w:cs="Times New Roman"/>
          <w:i/>
          <w:szCs w:val="24"/>
        </w:rPr>
        <w:t xml:space="preserve"> </w:t>
      </w:r>
      <w:r w:rsidRPr="00AB4402">
        <w:rPr>
          <w:rFonts w:ascii="Times New Roman" w:hAnsi="Times New Roman" w:cs="Times New Roman"/>
          <w:szCs w:val="24"/>
        </w:rPr>
        <w:t xml:space="preserve">(the Act) provides for the recognition and protection of native title, and establishes ways in which future dealings affecting native title may proceed. The Act also provides certainty as to the effect of native title on other interests in land and waters. </w:t>
      </w:r>
    </w:p>
    <w:p w14:paraId="7C76E0A5" w14:textId="21DDF237" w:rsidR="002A2F5A" w:rsidRDefault="003525E2" w:rsidP="00592950">
      <w:pPr>
        <w:spacing w:line="360" w:lineRule="auto"/>
        <w:rPr>
          <w:rFonts w:ascii="Times New Roman" w:hAnsi="Times New Roman" w:cs="Times New Roman"/>
          <w:szCs w:val="24"/>
        </w:rPr>
      </w:pPr>
      <w:r>
        <w:rPr>
          <w:rFonts w:ascii="Times New Roman" w:hAnsi="Times New Roman" w:cs="Times New Roman"/>
          <w:szCs w:val="24"/>
        </w:rPr>
        <w:t xml:space="preserve">The </w:t>
      </w:r>
      <w:r w:rsidRPr="003525E2">
        <w:rPr>
          <w:rFonts w:ascii="Times New Roman" w:hAnsi="Times New Roman" w:cs="Times New Roman"/>
          <w:i/>
          <w:szCs w:val="24"/>
        </w:rPr>
        <w:t>Native Title (</w:t>
      </w:r>
      <w:r w:rsidR="0062294F" w:rsidRPr="003525E2">
        <w:rPr>
          <w:rFonts w:ascii="Times New Roman" w:hAnsi="Times New Roman" w:cs="Times New Roman"/>
          <w:i/>
          <w:szCs w:val="24"/>
        </w:rPr>
        <w:t>Noti</w:t>
      </w:r>
      <w:r w:rsidR="0062294F">
        <w:rPr>
          <w:rFonts w:ascii="Times New Roman" w:hAnsi="Times New Roman" w:cs="Times New Roman"/>
          <w:i/>
          <w:szCs w:val="24"/>
        </w:rPr>
        <w:t>ces</w:t>
      </w:r>
      <w:r w:rsidRPr="003525E2">
        <w:rPr>
          <w:rFonts w:ascii="Times New Roman" w:hAnsi="Times New Roman" w:cs="Times New Roman"/>
          <w:i/>
          <w:szCs w:val="24"/>
        </w:rPr>
        <w:t xml:space="preserve">) Determination 2024 </w:t>
      </w:r>
      <w:r>
        <w:rPr>
          <w:rFonts w:ascii="Times New Roman" w:hAnsi="Times New Roman" w:cs="Times New Roman"/>
          <w:szCs w:val="24"/>
        </w:rPr>
        <w:t xml:space="preserve">(the </w:t>
      </w:r>
      <w:r w:rsidR="00EA298B">
        <w:rPr>
          <w:rFonts w:ascii="Times New Roman" w:hAnsi="Times New Roman" w:cs="Times New Roman"/>
          <w:szCs w:val="24"/>
        </w:rPr>
        <w:t>Determination</w:t>
      </w:r>
      <w:r>
        <w:rPr>
          <w:rFonts w:ascii="Times New Roman" w:hAnsi="Times New Roman" w:cs="Times New Roman"/>
          <w:szCs w:val="24"/>
        </w:rPr>
        <w:t xml:space="preserve">) is a legislative instrument for the purposes of the </w:t>
      </w:r>
      <w:r w:rsidRPr="007515EE">
        <w:rPr>
          <w:rFonts w:ascii="Times New Roman" w:hAnsi="Times New Roman" w:cs="Times New Roman"/>
          <w:i/>
          <w:szCs w:val="24"/>
        </w:rPr>
        <w:t>Legislative Instruments Act 2003</w:t>
      </w:r>
      <w:r w:rsidR="00271266">
        <w:rPr>
          <w:rFonts w:ascii="Times New Roman" w:hAnsi="Times New Roman" w:cs="Times New Roman"/>
          <w:i/>
          <w:szCs w:val="24"/>
        </w:rPr>
        <w:t xml:space="preserve"> </w:t>
      </w:r>
      <w:r w:rsidR="00271266" w:rsidRPr="000950C8">
        <w:rPr>
          <w:rFonts w:ascii="Times New Roman" w:hAnsi="Times New Roman" w:cs="Times New Roman"/>
          <w:szCs w:val="24"/>
        </w:rPr>
        <w:t>(Cth)</w:t>
      </w:r>
      <w:r w:rsidR="007F25AE">
        <w:rPr>
          <w:rFonts w:ascii="Times New Roman" w:hAnsi="Times New Roman" w:cs="Times New Roman"/>
          <w:szCs w:val="24"/>
        </w:rPr>
        <w:t>.</w:t>
      </w:r>
    </w:p>
    <w:p w14:paraId="21B9D2B7" w14:textId="77777777" w:rsidR="00ED551D" w:rsidRDefault="00644CD8" w:rsidP="00644CD8">
      <w:pPr>
        <w:spacing w:line="360" w:lineRule="auto"/>
        <w:rPr>
          <w:rFonts w:ascii="Times New Roman" w:hAnsi="Times New Roman" w:cs="Times New Roman"/>
          <w:szCs w:val="24"/>
        </w:rPr>
      </w:pPr>
      <w:r w:rsidRPr="005B3661">
        <w:rPr>
          <w:rFonts w:ascii="Times New Roman" w:hAnsi="Times New Roman" w:cs="Times New Roman"/>
          <w:szCs w:val="24"/>
        </w:rPr>
        <w:t xml:space="preserve">Under subsection 33(3) of the </w:t>
      </w:r>
      <w:r w:rsidRPr="005B3661">
        <w:rPr>
          <w:rFonts w:ascii="Times New Roman" w:hAnsi="Times New Roman" w:cs="Times New Roman"/>
          <w:i/>
          <w:szCs w:val="24"/>
        </w:rPr>
        <w:t>Acts Interpretation Act 1901</w:t>
      </w:r>
      <w:r>
        <w:rPr>
          <w:rFonts w:ascii="Times New Roman" w:hAnsi="Times New Roman" w:cs="Times New Roman"/>
          <w:i/>
          <w:szCs w:val="24"/>
        </w:rPr>
        <w:t xml:space="preserve"> </w:t>
      </w:r>
      <w:r w:rsidRPr="000950C8">
        <w:rPr>
          <w:rFonts w:ascii="Times New Roman" w:hAnsi="Times New Roman" w:cs="Times New Roman"/>
          <w:szCs w:val="24"/>
        </w:rPr>
        <w:t>(Cth)</w:t>
      </w:r>
      <w:r w:rsidRPr="00271266">
        <w:rPr>
          <w:rFonts w:ascii="Times New Roman" w:hAnsi="Times New Roman" w:cs="Times New Roman"/>
          <w:szCs w:val="24"/>
        </w:rPr>
        <w:t>,</w:t>
      </w:r>
      <w:r w:rsidRPr="005B3661">
        <w:rPr>
          <w:rFonts w:ascii="Times New Roman" w:hAnsi="Times New Roman" w:cs="Times New Roman"/>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ascii="Times New Roman" w:hAnsi="Times New Roman" w:cs="Times New Roman"/>
          <w:szCs w:val="24"/>
        </w:rPr>
        <w:t xml:space="preserve">. </w:t>
      </w:r>
    </w:p>
    <w:p w14:paraId="0319445C" w14:textId="04044CBA" w:rsidR="00644CD8" w:rsidRPr="00853161" w:rsidRDefault="00644CD8" w:rsidP="00644CD8">
      <w:pPr>
        <w:spacing w:line="360" w:lineRule="auto"/>
        <w:rPr>
          <w:rFonts w:ascii="Times New Roman" w:hAnsi="Times New Roman" w:cs="Times New Roman"/>
          <w:szCs w:val="24"/>
        </w:rPr>
      </w:pPr>
      <w:r>
        <w:rPr>
          <w:rFonts w:ascii="Times New Roman" w:hAnsi="Times New Roman" w:cs="Times New Roman"/>
          <w:szCs w:val="24"/>
        </w:rPr>
        <w:t xml:space="preserve">The Determination replaces the </w:t>
      </w:r>
      <w:r w:rsidRPr="005B3661">
        <w:rPr>
          <w:rFonts w:ascii="Times New Roman" w:hAnsi="Times New Roman" w:cs="Times New Roman"/>
          <w:i/>
          <w:szCs w:val="24"/>
        </w:rPr>
        <w:t>Native Title (Notices) Determination 2011</w:t>
      </w:r>
      <w:r>
        <w:rPr>
          <w:rFonts w:ascii="Times New Roman" w:hAnsi="Times New Roman" w:cs="Times New Roman"/>
          <w:i/>
          <w:szCs w:val="24"/>
        </w:rPr>
        <w:t xml:space="preserve"> (No.1) </w:t>
      </w:r>
      <w:r w:rsidRPr="00AA6AFE">
        <w:rPr>
          <w:rFonts w:ascii="Times New Roman" w:hAnsi="Times New Roman" w:cs="Times New Roman"/>
          <w:szCs w:val="24"/>
        </w:rPr>
        <w:t>(2011</w:t>
      </w:r>
      <w:r>
        <w:rPr>
          <w:rFonts w:ascii="Times New Roman" w:hAnsi="Times New Roman" w:cs="Times New Roman"/>
          <w:szCs w:val="24"/>
        </w:rPr>
        <w:t> </w:t>
      </w:r>
      <w:r w:rsidRPr="00AA6AFE">
        <w:rPr>
          <w:rFonts w:ascii="Times New Roman" w:hAnsi="Times New Roman" w:cs="Times New Roman"/>
          <w:szCs w:val="24"/>
        </w:rPr>
        <w:t>Determination)</w:t>
      </w:r>
      <w:r>
        <w:rPr>
          <w:rFonts w:ascii="Times New Roman" w:hAnsi="Times New Roman" w:cs="Times New Roman"/>
          <w:szCs w:val="24"/>
        </w:rPr>
        <w:t>.</w:t>
      </w:r>
      <w:r w:rsidR="00ED551D">
        <w:rPr>
          <w:rFonts w:ascii="Times New Roman" w:hAnsi="Times New Roman" w:cs="Times New Roman"/>
          <w:szCs w:val="24"/>
        </w:rPr>
        <w:t xml:space="preserve"> </w:t>
      </w:r>
      <w:r>
        <w:rPr>
          <w:rFonts w:ascii="Times New Roman" w:hAnsi="Times New Roman" w:cs="Times New Roman"/>
          <w:szCs w:val="24"/>
        </w:rPr>
        <w:t>There are no statutory preconditions which must be satisfied for this instrument to be lawfully made.</w:t>
      </w:r>
    </w:p>
    <w:p w14:paraId="70F92216" w14:textId="1E451DE9" w:rsidR="003E2300" w:rsidRDefault="009C3FC4" w:rsidP="00433474">
      <w:pPr>
        <w:spacing w:line="360" w:lineRule="auto"/>
        <w:rPr>
          <w:rFonts w:ascii="Times New Roman" w:hAnsi="Times New Roman" w:cs="Times New Roman"/>
          <w:szCs w:val="24"/>
        </w:rPr>
      </w:pPr>
      <w:r>
        <w:rPr>
          <w:rFonts w:ascii="Times New Roman" w:hAnsi="Times New Roman" w:cs="Times New Roman"/>
          <w:szCs w:val="24"/>
        </w:rPr>
        <w:t xml:space="preserve">Appropriate </w:t>
      </w:r>
      <w:r w:rsidR="003E2300">
        <w:rPr>
          <w:rFonts w:ascii="Times New Roman" w:hAnsi="Times New Roman" w:cs="Times New Roman"/>
          <w:szCs w:val="24"/>
        </w:rPr>
        <w:t>notification</w:t>
      </w:r>
      <w:r>
        <w:rPr>
          <w:rFonts w:ascii="Times New Roman" w:hAnsi="Times New Roman" w:cs="Times New Roman"/>
          <w:szCs w:val="24"/>
        </w:rPr>
        <w:t xml:space="preserve"> (including public notification)</w:t>
      </w:r>
      <w:r w:rsidR="003E2300">
        <w:rPr>
          <w:rFonts w:ascii="Times New Roman" w:hAnsi="Times New Roman" w:cs="Times New Roman"/>
          <w:szCs w:val="24"/>
        </w:rPr>
        <w:t xml:space="preserve"> is important to many aspects of the operation of the Act. This </w:t>
      </w:r>
      <w:r w:rsidR="00EA298B">
        <w:rPr>
          <w:rFonts w:ascii="Times New Roman" w:hAnsi="Times New Roman" w:cs="Times New Roman"/>
          <w:szCs w:val="24"/>
        </w:rPr>
        <w:t xml:space="preserve">Determination </w:t>
      </w:r>
      <w:r w:rsidR="003E2300">
        <w:rPr>
          <w:rFonts w:ascii="Times New Roman" w:hAnsi="Times New Roman" w:cs="Times New Roman"/>
          <w:szCs w:val="24"/>
        </w:rPr>
        <w:t xml:space="preserve">sets out </w:t>
      </w:r>
      <w:r w:rsidR="00F75DC8">
        <w:rPr>
          <w:rFonts w:ascii="Times New Roman" w:hAnsi="Times New Roman" w:cs="Times New Roman"/>
          <w:szCs w:val="24"/>
        </w:rPr>
        <w:t xml:space="preserve">how </w:t>
      </w:r>
      <w:r w:rsidR="00980830">
        <w:rPr>
          <w:rFonts w:ascii="Times New Roman" w:hAnsi="Times New Roman" w:cs="Times New Roman"/>
          <w:szCs w:val="24"/>
        </w:rPr>
        <w:t>certain notification</w:t>
      </w:r>
      <w:r w:rsidR="00197417">
        <w:rPr>
          <w:rFonts w:ascii="Times New Roman" w:hAnsi="Times New Roman" w:cs="Times New Roman"/>
          <w:szCs w:val="24"/>
        </w:rPr>
        <w:t>s</w:t>
      </w:r>
      <w:r w:rsidR="000950C8">
        <w:rPr>
          <w:rFonts w:ascii="Times New Roman" w:hAnsi="Times New Roman" w:cs="Times New Roman"/>
          <w:szCs w:val="24"/>
        </w:rPr>
        <w:t xml:space="preserve"> required under the Act</w:t>
      </w:r>
      <w:r w:rsidR="00980830">
        <w:rPr>
          <w:rFonts w:ascii="Times New Roman" w:hAnsi="Times New Roman" w:cs="Times New Roman"/>
          <w:szCs w:val="24"/>
        </w:rPr>
        <w:t xml:space="preserve"> </w:t>
      </w:r>
      <w:r w:rsidR="00197417">
        <w:rPr>
          <w:rFonts w:ascii="Times New Roman" w:hAnsi="Times New Roman" w:cs="Times New Roman"/>
          <w:szCs w:val="24"/>
        </w:rPr>
        <w:t xml:space="preserve">are </w:t>
      </w:r>
      <w:r w:rsidR="00980830">
        <w:rPr>
          <w:rFonts w:ascii="Times New Roman" w:hAnsi="Times New Roman" w:cs="Times New Roman"/>
          <w:szCs w:val="24"/>
        </w:rPr>
        <w:t>to occur</w:t>
      </w:r>
      <w:r>
        <w:rPr>
          <w:rFonts w:ascii="Times New Roman" w:hAnsi="Times New Roman" w:cs="Times New Roman"/>
          <w:szCs w:val="24"/>
        </w:rPr>
        <w:t>.</w:t>
      </w:r>
    </w:p>
    <w:p w14:paraId="05F45B9F" w14:textId="31D8DBC6" w:rsidR="00BB308D" w:rsidRPr="00433474" w:rsidRDefault="002A2F5A" w:rsidP="00433474">
      <w:pPr>
        <w:spacing w:line="360" w:lineRule="auto"/>
        <w:rPr>
          <w:rFonts w:ascii="Times New Roman" w:hAnsi="Times New Roman" w:cs="Times New Roman"/>
          <w:szCs w:val="24"/>
        </w:rPr>
      </w:pPr>
      <w:r>
        <w:rPr>
          <w:rFonts w:ascii="Times New Roman" w:hAnsi="Times New Roman" w:cs="Times New Roman"/>
          <w:szCs w:val="24"/>
        </w:rPr>
        <w:t xml:space="preserve">Certain provisions of the </w:t>
      </w:r>
      <w:r w:rsidR="00621BD7" w:rsidRPr="005B3661">
        <w:rPr>
          <w:rFonts w:ascii="Times New Roman" w:hAnsi="Times New Roman" w:cs="Times New Roman"/>
          <w:szCs w:val="24"/>
        </w:rPr>
        <w:t>Act</w:t>
      </w:r>
      <w:r w:rsidR="00621BD7">
        <w:rPr>
          <w:rFonts w:ascii="Times New Roman" w:hAnsi="Times New Roman" w:cs="Times New Roman"/>
          <w:i/>
          <w:szCs w:val="24"/>
        </w:rPr>
        <w:t xml:space="preserve"> </w:t>
      </w:r>
      <w:r>
        <w:rPr>
          <w:rFonts w:ascii="Times New Roman" w:hAnsi="Times New Roman" w:cs="Times New Roman"/>
          <w:szCs w:val="24"/>
        </w:rPr>
        <w:t xml:space="preserve">require </w:t>
      </w:r>
      <w:r w:rsidR="00724371">
        <w:rPr>
          <w:rFonts w:ascii="Times New Roman" w:hAnsi="Times New Roman" w:cs="Times New Roman"/>
          <w:szCs w:val="24"/>
        </w:rPr>
        <w:t xml:space="preserve">public </w:t>
      </w:r>
      <w:r>
        <w:rPr>
          <w:rFonts w:ascii="Times New Roman" w:hAnsi="Times New Roman" w:cs="Times New Roman"/>
          <w:szCs w:val="24"/>
        </w:rPr>
        <w:t>notice to be given</w:t>
      </w:r>
      <w:r w:rsidR="00712B04">
        <w:rPr>
          <w:rFonts w:ascii="Times New Roman" w:hAnsi="Times New Roman" w:cs="Times New Roman"/>
          <w:szCs w:val="24"/>
        </w:rPr>
        <w:t xml:space="preserve"> </w:t>
      </w:r>
      <w:r w:rsidR="00BB308D">
        <w:rPr>
          <w:rFonts w:ascii="Times New Roman" w:hAnsi="Times New Roman" w:cs="Times New Roman"/>
          <w:szCs w:val="24"/>
        </w:rPr>
        <w:t xml:space="preserve">in the determined way, </w:t>
      </w:r>
      <w:r w:rsidR="00712B04">
        <w:rPr>
          <w:rFonts w:ascii="Times New Roman" w:hAnsi="Times New Roman" w:cs="Times New Roman"/>
          <w:szCs w:val="24"/>
        </w:rPr>
        <w:t>including</w:t>
      </w:r>
      <w:r w:rsidR="005100EF">
        <w:rPr>
          <w:rFonts w:ascii="Times New Roman" w:hAnsi="Times New Roman" w:cs="Times New Roman"/>
          <w:szCs w:val="24"/>
        </w:rPr>
        <w:t xml:space="preserve"> </w:t>
      </w:r>
      <w:r w:rsidR="00F75DC8">
        <w:rPr>
          <w:rFonts w:ascii="Times New Roman" w:hAnsi="Times New Roman" w:cs="Times New Roman"/>
          <w:szCs w:val="24"/>
        </w:rPr>
        <w:t>in relation to</w:t>
      </w:r>
      <w:r w:rsidR="00712B04">
        <w:rPr>
          <w:rFonts w:ascii="Times New Roman" w:hAnsi="Times New Roman" w:cs="Times New Roman"/>
          <w:szCs w:val="24"/>
        </w:rPr>
        <w:t>:</w:t>
      </w:r>
    </w:p>
    <w:p w14:paraId="70C22DF0" w14:textId="4C0077B6" w:rsidR="008B54A9" w:rsidRDefault="00F75DC8" w:rsidP="008B54A9">
      <w:pPr>
        <w:pStyle w:val="ListParagraph"/>
        <w:numPr>
          <w:ilvl w:val="0"/>
          <w:numId w:val="18"/>
        </w:numPr>
        <w:spacing w:line="360" w:lineRule="auto"/>
        <w:rPr>
          <w:rFonts w:ascii="Times New Roman" w:hAnsi="Times New Roman" w:cs="Times New Roman"/>
          <w:szCs w:val="24"/>
        </w:rPr>
      </w:pPr>
      <w:r>
        <w:rPr>
          <w:rFonts w:ascii="Times New Roman" w:hAnsi="Times New Roman" w:cs="Times New Roman"/>
          <w:szCs w:val="24"/>
        </w:rPr>
        <w:t>registration of</w:t>
      </w:r>
      <w:r w:rsidR="008B54A9">
        <w:rPr>
          <w:rFonts w:ascii="Times New Roman" w:hAnsi="Times New Roman" w:cs="Times New Roman"/>
          <w:szCs w:val="24"/>
        </w:rPr>
        <w:t xml:space="preserve"> area agreements and alternative procedure agreements (</w:t>
      </w:r>
      <w:r w:rsidR="00AB43DB">
        <w:rPr>
          <w:rFonts w:ascii="Times New Roman" w:hAnsi="Times New Roman" w:cs="Times New Roman"/>
          <w:szCs w:val="24"/>
        </w:rPr>
        <w:t xml:space="preserve">2 </w:t>
      </w:r>
      <w:r w:rsidR="008B54A9">
        <w:rPr>
          <w:rFonts w:ascii="Times New Roman" w:hAnsi="Times New Roman" w:cs="Times New Roman"/>
          <w:szCs w:val="24"/>
        </w:rPr>
        <w:t xml:space="preserve">different types of Indigenous </w:t>
      </w:r>
      <w:r w:rsidR="006343C2">
        <w:rPr>
          <w:rFonts w:ascii="Times New Roman" w:hAnsi="Times New Roman" w:cs="Times New Roman"/>
          <w:szCs w:val="24"/>
        </w:rPr>
        <w:t>l</w:t>
      </w:r>
      <w:r w:rsidR="008B54A9">
        <w:rPr>
          <w:rFonts w:ascii="Times New Roman" w:hAnsi="Times New Roman" w:cs="Times New Roman"/>
          <w:szCs w:val="24"/>
        </w:rPr>
        <w:t xml:space="preserve">and </w:t>
      </w:r>
      <w:r w:rsidR="006343C2">
        <w:rPr>
          <w:rFonts w:ascii="Times New Roman" w:hAnsi="Times New Roman" w:cs="Times New Roman"/>
          <w:szCs w:val="24"/>
        </w:rPr>
        <w:t>u</w:t>
      </w:r>
      <w:r w:rsidR="008B54A9">
        <w:rPr>
          <w:rFonts w:ascii="Times New Roman" w:hAnsi="Times New Roman" w:cs="Times New Roman"/>
          <w:szCs w:val="24"/>
        </w:rPr>
        <w:t xml:space="preserve">se </w:t>
      </w:r>
      <w:r w:rsidR="006343C2">
        <w:rPr>
          <w:rFonts w:ascii="Times New Roman" w:hAnsi="Times New Roman" w:cs="Times New Roman"/>
          <w:szCs w:val="24"/>
        </w:rPr>
        <w:t>a</w:t>
      </w:r>
      <w:r w:rsidR="008B54A9">
        <w:rPr>
          <w:rFonts w:ascii="Times New Roman" w:hAnsi="Times New Roman" w:cs="Times New Roman"/>
          <w:szCs w:val="24"/>
        </w:rPr>
        <w:t>greement) on the Register of Indigenous Land Use Agreements</w:t>
      </w:r>
    </w:p>
    <w:p w14:paraId="520175F4" w14:textId="7B5C8930" w:rsidR="004E3811" w:rsidRDefault="002A2F5A" w:rsidP="008F4A47">
      <w:pPr>
        <w:pStyle w:val="ListParagraph"/>
        <w:numPr>
          <w:ilvl w:val="0"/>
          <w:numId w:val="18"/>
        </w:numPr>
        <w:spacing w:line="360" w:lineRule="auto"/>
        <w:ind w:left="777" w:hanging="357"/>
        <w:rPr>
          <w:rFonts w:ascii="Times New Roman" w:hAnsi="Times New Roman" w:cs="Times New Roman"/>
          <w:szCs w:val="24"/>
        </w:rPr>
      </w:pPr>
      <w:r w:rsidRPr="00433474">
        <w:rPr>
          <w:rFonts w:ascii="Times New Roman" w:hAnsi="Times New Roman" w:cs="Times New Roman"/>
          <w:szCs w:val="24"/>
        </w:rPr>
        <w:lastRenderedPageBreak/>
        <w:t>certain activit</w:t>
      </w:r>
      <w:r w:rsidR="006133F4" w:rsidRPr="00433474">
        <w:rPr>
          <w:rFonts w:ascii="Times New Roman" w:hAnsi="Times New Roman" w:cs="Times New Roman"/>
          <w:szCs w:val="24"/>
        </w:rPr>
        <w:t>ies</w:t>
      </w:r>
      <w:r w:rsidRPr="00433474">
        <w:rPr>
          <w:rFonts w:ascii="Times New Roman" w:hAnsi="Times New Roman" w:cs="Times New Roman"/>
          <w:szCs w:val="24"/>
        </w:rPr>
        <w:t xml:space="preserve"> </w:t>
      </w:r>
      <w:r w:rsidR="005100EF">
        <w:rPr>
          <w:rFonts w:ascii="Times New Roman" w:hAnsi="Times New Roman" w:cs="Times New Roman"/>
          <w:szCs w:val="24"/>
        </w:rPr>
        <w:t xml:space="preserve">before they </w:t>
      </w:r>
      <w:r w:rsidRPr="00433474">
        <w:rPr>
          <w:rFonts w:ascii="Times New Roman" w:hAnsi="Times New Roman" w:cs="Times New Roman"/>
          <w:szCs w:val="24"/>
        </w:rPr>
        <w:t xml:space="preserve">can take place on lands and waters that may be subject to native title rights and interests </w:t>
      </w:r>
    </w:p>
    <w:p w14:paraId="2E0D65A7" w14:textId="0EE09CF1" w:rsidR="004E3811" w:rsidRDefault="00BB308D" w:rsidP="00712B04">
      <w:pPr>
        <w:pStyle w:val="ListParagraph"/>
        <w:numPr>
          <w:ilvl w:val="0"/>
          <w:numId w:val="18"/>
        </w:numPr>
        <w:spacing w:line="360" w:lineRule="auto"/>
        <w:rPr>
          <w:rFonts w:ascii="Times New Roman" w:hAnsi="Times New Roman" w:cs="Times New Roman"/>
          <w:szCs w:val="24"/>
        </w:rPr>
      </w:pPr>
      <w:r>
        <w:rPr>
          <w:rFonts w:ascii="Times New Roman" w:hAnsi="Times New Roman" w:cs="Times New Roman"/>
          <w:szCs w:val="24"/>
        </w:rPr>
        <w:t>n</w:t>
      </w:r>
      <w:r w:rsidR="004E3811">
        <w:rPr>
          <w:rFonts w:ascii="Times New Roman" w:hAnsi="Times New Roman" w:cs="Times New Roman"/>
          <w:szCs w:val="24"/>
        </w:rPr>
        <w:t xml:space="preserve">ative title </w:t>
      </w:r>
      <w:r>
        <w:rPr>
          <w:rFonts w:ascii="Times New Roman" w:hAnsi="Times New Roman" w:cs="Times New Roman"/>
          <w:szCs w:val="24"/>
        </w:rPr>
        <w:t xml:space="preserve">determination and native title compensation </w:t>
      </w:r>
      <w:r w:rsidR="004E3811">
        <w:rPr>
          <w:rFonts w:ascii="Times New Roman" w:hAnsi="Times New Roman" w:cs="Times New Roman"/>
          <w:szCs w:val="24"/>
        </w:rPr>
        <w:t>applications</w:t>
      </w:r>
      <w:r>
        <w:rPr>
          <w:rFonts w:ascii="Times New Roman" w:hAnsi="Times New Roman" w:cs="Times New Roman"/>
          <w:szCs w:val="24"/>
        </w:rPr>
        <w:t>, as well as amended native title applications</w:t>
      </w:r>
      <w:r w:rsidR="00CF744F">
        <w:rPr>
          <w:rFonts w:ascii="Times New Roman" w:hAnsi="Times New Roman" w:cs="Times New Roman"/>
          <w:szCs w:val="24"/>
        </w:rPr>
        <w:t>, and</w:t>
      </w:r>
    </w:p>
    <w:p w14:paraId="1040EA96" w14:textId="186AD54B" w:rsidR="004E3811" w:rsidRDefault="00BB308D" w:rsidP="00712B04">
      <w:pPr>
        <w:pStyle w:val="ListParagraph"/>
        <w:numPr>
          <w:ilvl w:val="0"/>
          <w:numId w:val="18"/>
        </w:numPr>
        <w:spacing w:line="360" w:lineRule="auto"/>
        <w:rPr>
          <w:rFonts w:ascii="Times New Roman" w:hAnsi="Times New Roman" w:cs="Times New Roman"/>
          <w:szCs w:val="24"/>
        </w:rPr>
      </w:pPr>
      <w:r>
        <w:rPr>
          <w:rFonts w:ascii="Times New Roman" w:hAnsi="Times New Roman" w:cs="Times New Roman"/>
          <w:szCs w:val="24"/>
        </w:rPr>
        <w:t>s</w:t>
      </w:r>
      <w:r w:rsidR="004E3811">
        <w:rPr>
          <w:rFonts w:ascii="Times New Roman" w:hAnsi="Times New Roman" w:cs="Times New Roman"/>
          <w:szCs w:val="24"/>
        </w:rPr>
        <w:t>pecial inquiries held by the National Native Title Tribunal</w:t>
      </w:r>
      <w:r>
        <w:rPr>
          <w:rFonts w:ascii="Times New Roman" w:hAnsi="Times New Roman" w:cs="Times New Roman"/>
          <w:szCs w:val="24"/>
        </w:rPr>
        <w:t xml:space="preserve"> (the Tribunal)</w:t>
      </w:r>
      <w:r w:rsidR="00F615F5">
        <w:rPr>
          <w:rFonts w:ascii="Times New Roman" w:hAnsi="Times New Roman" w:cs="Times New Roman"/>
          <w:szCs w:val="24"/>
        </w:rPr>
        <w:t>.</w:t>
      </w:r>
    </w:p>
    <w:p w14:paraId="01ECB7AE" w14:textId="1E269F2C" w:rsidR="005C07E7" w:rsidRDefault="002A2F5A" w:rsidP="00DD1311">
      <w:pPr>
        <w:spacing w:line="360" w:lineRule="auto"/>
        <w:rPr>
          <w:rFonts w:ascii="Times New Roman" w:hAnsi="Times New Roman" w:cs="Times New Roman"/>
          <w:szCs w:val="24"/>
        </w:rPr>
      </w:pPr>
      <w:r w:rsidRPr="00433474">
        <w:rPr>
          <w:rFonts w:ascii="Times New Roman" w:hAnsi="Times New Roman" w:cs="Times New Roman"/>
          <w:szCs w:val="24"/>
        </w:rPr>
        <w:t>Under subsection 252(1) of the Act, the Commonwealth Minister</w:t>
      </w:r>
      <w:r w:rsidR="00C51900">
        <w:rPr>
          <w:rFonts w:ascii="Times New Roman" w:hAnsi="Times New Roman" w:cs="Times New Roman"/>
          <w:szCs w:val="24"/>
        </w:rPr>
        <w:t xml:space="preserve"> </w:t>
      </w:r>
      <w:r w:rsidR="006133F4" w:rsidRPr="00433474">
        <w:rPr>
          <w:rFonts w:ascii="Times New Roman" w:hAnsi="Times New Roman" w:cs="Times New Roman"/>
          <w:szCs w:val="24"/>
        </w:rPr>
        <w:t>determine</w:t>
      </w:r>
      <w:r w:rsidR="00724371">
        <w:rPr>
          <w:rFonts w:ascii="Times New Roman" w:hAnsi="Times New Roman" w:cs="Times New Roman"/>
          <w:szCs w:val="24"/>
        </w:rPr>
        <w:t>s, by legislative instrument, how the required public notice is to be given.</w:t>
      </w:r>
      <w:r w:rsidR="00DD1311">
        <w:rPr>
          <w:rFonts w:ascii="Times New Roman" w:hAnsi="Times New Roman" w:cs="Times New Roman"/>
          <w:szCs w:val="24"/>
        </w:rPr>
        <w:t xml:space="preserve"> </w:t>
      </w:r>
    </w:p>
    <w:p w14:paraId="378C8891" w14:textId="0AC3ACD0" w:rsidR="00DD1311" w:rsidRDefault="00DD1311" w:rsidP="00DD1311">
      <w:pPr>
        <w:spacing w:line="360" w:lineRule="auto"/>
        <w:rPr>
          <w:rFonts w:ascii="Times New Roman" w:hAnsi="Times New Roman" w:cs="Times New Roman"/>
          <w:szCs w:val="24"/>
        </w:rPr>
      </w:pPr>
      <w:r>
        <w:rPr>
          <w:rFonts w:ascii="Times New Roman" w:hAnsi="Times New Roman" w:cs="Times New Roman"/>
          <w:szCs w:val="24"/>
        </w:rPr>
        <w:t xml:space="preserve">Under section 253 of the Act, section 19 of the </w:t>
      </w:r>
      <w:r w:rsidRPr="00F808D1">
        <w:rPr>
          <w:rFonts w:ascii="Times New Roman" w:hAnsi="Times New Roman" w:cs="Times New Roman"/>
          <w:i/>
          <w:szCs w:val="24"/>
        </w:rPr>
        <w:t>Acts Interpretation Act 1901</w:t>
      </w:r>
      <w:r w:rsidR="00271266">
        <w:rPr>
          <w:rFonts w:ascii="Times New Roman" w:hAnsi="Times New Roman" w:cs="Times New Roman"/>
          <w:i/>
          <w:szCs w:val="24"/>
        </w:rPr>
        <w:t xml:space="preserve"> </w:t>
      </w:r>
      <w:r w:rsidR="00271266" w:rsidRPr="000950C8">
        <w:rPr>
          <w:rFonts w:ascii="Times New Roman" w:hAnsi="Times New Roman" w:cs="Times New Roman"/>
          <w:szCs w:val="24"/>
        </w:rPr>
        <w:t>(Cth)</w:t>
      </w:r>
      <w:r w:rsidRPr="00271266">
        <w:rPr>
          <w:rFonts w:ascii="Times New Roman" w:hAnsi="Times New Roman" w:cs="Times New Roman"/>
          <w:szCs w:val="24"/>
        </w:rPr>
        <w:t>,</w:t>
      </w:r>
      <w:r>
        <w:rPr>
          <w:rFonts w:ascii="Times New Roman" w:hAnsi="Times New Roman" w:cs="Times New Roman"/>
          <w:szCs w:val="24"/>
        </w:rPr>
        <w:t xml:space="preserve"> and in accordance with the Administrative Arrangements Order signed by the Governor-General on 13</w:t>
      </w:r>
      <w:r w:rsidR="00271266">
        <w:rPr>
          <w:rFonts w:ascii="Times New Roman" w:hAnsi="Times New Roman" w:cs="Times New Roman"/>
          <w:szCs w:val="24"/>
        </w:rPr>
        <w:t> </w:t>
      </w:r>
      <w:r>
        <w:rPr>
          <w:rFonts w:ascii="Times New Roman" w:hAnsi="Times New Roman" w:cs="Times New Roman"/>
          <w:szCs w:val="24"/>
        </w:rPr>
        <w:t xml:space="preserve">October 2022 (as amended </w:t>
      </w:r>
      <w:r w:rsidR="005F351B">
        <w:rPr>
          <w:rFonts w:ascii="Times New Roman" w:hAnsi="Times New Roman" w:cs="Times New Roman"/>
          <w:szCs w:val="24"/>
        </w:rPr>
        <w:t xml:space="preserve">up to </w:t>
      </w:r>
      <w:r w:rsidR="00546BF2">
        <w:rPr>
          <w:rFonts w:ascii="Times New Roman" w:hAnsi="Times New Roman" w:cs="Times New Roman"/>
          <w:szCs w:val="24"/>
        </w:rPr>
        <w:t>29 July 2024</w:t>
      </w:r>
      <w:r>
        <w:rPr>
          <w:rFonts w:ascii="Times New Roman" w:hAnsi="Times New Roman" w:cs="Times New Roman"/>
          <w:szCs w:val="24"/>
        </w:rPr>
        <w:t xml:space="preserve">), the relevant Commonwealth Minister is the Attorney-General. </w:t>
      </w:r>
    </w:p>
    <w:p w14:paraId="39A00D5B" w14:textId="0FC94C5B" w:rsidR="00C51900" w:rsidRDefault="00C51900" w:rsidP="000F4F68">
      <w:pPr>
        <w:spacing w:line="360" w:lineRule="auto"/>
        <w:rPr>
          <w:rFonts w:ascii="Times New Roman" w:hAnsi="Times New Roman" w:cs="Times New Roman"/>
          <w:szCs w:val="24"/>
        </w:rPr>
      </w:pPr>
      <w:r>
        <w:rPr>
          <w:rFonts w:ascii="Times New Roman" w:hAnsi="Times New Roman" w:cs="Times New Roman"/>
          <w:szCs w:val="24"/>
        </w:rPr>
        <w:t>Section</w:t>
      </w:r>
      <w:r w:rsidR="00980830">
        <w:rPr>
          <w:rFonts w:ascii="Times New Roman" w:hAnsi="Times New Roman" w:cs="Times New Roman"/>
          <w:szCs w:val="24"/>
        </w:rPr>
        <w:t>s 6 and</w:t>
      </w:r>
      <w:r>
        <w:rPr>
          <w:rFonts w:ascii="Times New Roman" w:hAnsi="Times New Roman" w:cs="Times New Roman"/>
          <w:szCs w:val="24"/>
        </w:rPr>
        <w:t xml:space="preserve"> 7 of this </w:t>
      </w:r>
      <w:r w:rsidR="002D4F6D">
        <w:rPr>
          <w:rFonts w:ascii="Times New Roman" w:hAnsi="Times New Roman" w:cs="Times New Roman"/>
          <w:szCs w:val="24"/>
        </w:rPr>
        <w:t>D</w:t>
      </w:r>
      <w:r>
        <w:rPr>
          <w:rFonts w:ascii="Times New Roman" w:hAnsi="Times New Roman" w:cs="Times New Roman"/>
          <w:szCs w:val="24"/>
        </w:rPr>
        <w:t xml:space="preserve">etermination </w:t>
      </w:r>
      <w:r w:rsidR="00980830">
        <w:rPr>
          <w:rFonts w:ascii="Times New Roman" w:hAnsi="Times New Roman" w:cs="Times New Roman"/>
          <w:szCs w:val="24"/>
        </w:rPr>
        <w:t>address</w:t>
      </w:r>
      <w:r>
        <w:rPr>
          <w:rFonts w:ascii="Times New Roman" w:hAnsi="Times New Roman" w:cs="Times New Roman"/>
          <w:szCs w:val="24"/>
        </w:rPr>
        <w:t xml:space="preserve"> requirements for notifying the public</w:t>
      </w:r>
      <w:r w:rsidR="00980830">
        <w:rPr>
          <w:rFonts w:ascii="Times New Roman" w:hAnsi="Times New Roman" w:cs="Times New Roman"/>
          <w:szCs w:val="24"/>
        </w:rPr>
        <w:t xml:space="preserve"> (for the sections of the Act they apply to)</w:t>
      </w:r>
      <w:r>
        <w:rPr>
          <w:rFonts w:ascii="Times New Roman" w:hAnsi="Times New Roman" w:cs="Times New Roman"/>
          <w:szCs w:val="24"/>
        </w:rPr>
        <w:t xml:space="preserve">. </w:t>
      </w:r>
      <w:r w:rsidR="0051162F">
        <w:rPr>
          <w:rFonts w:ascii="Times New Roman" w:hAnsi="Times New Roman" w:cs="Times New Roman"/>
          <w:szCs w:val="24"/>
        </w:rPr>
        <w:t>Subs</w:t>
      </w:r>
      <w:r w:rsidR="00F75DC8">
        <w:rPr>
          <w:rFonts w:ascii="Times New Roman" w:hAnsi="Times New Roman" w:cs="Times New Roman"/>
          <w:szCs w:val="24"/>
        </w:rPr>
        <w:t>ection</w:t>
      </w:r>
      <w:r w:rsidR="0051162F">
        <w:rPr>
          <w:rFonts w:ascii="Times New Roman" w:hAnsi="Times New Roman" w:cs="Times New Roman"/>
          <w:szCs w:val="24"/>
        </w:rPr>
        <w:t>s</w:t>
      </w:r>
      <w:r w:rsidR="00F75DC8">
        <w:rPr>
          <w:rFonts w:ascii="Times New Roman" w:hAnsi="Times New Roman" w:cs="Times New Roman"/>
          <w:szCs w:val="24"/>
        </w:rPr>
        <w:t xml:space="preserve"> 7</w:t>
      </w:r>
      <w:r w:rsidR="0051162F">
        <w:rPr>
          <w:rFonts w:ascii="Times New Roman" w:hAnsi="Times New Roman" w:cs="Times New Roman"/>
          <w:szCs w:val="24"/>
        </w:rPr>
        <w:t>(4) to 7(7)</w:t>
      </w:r>
      <w:r w:rsidR="00F75DC8">
        <w:rPr>
          <w:rFonts w:ascii="Times New Roman" w:hAnsi="Times New Roman" w:cs="Times New Roman"/>
          <w:szCs w:val="24"/>
        </w:rPr>
        <w:t xml:space="preserve"> </w:t>
      </w:r>
      <w:r w:rsidR="0051162F">
        <w:rPr>
          <w:rFonts w:ascii="Times New Roman" w:hAnsi="Times New Roman" w:cs="Times New Roman"/>
          <w:szCs w:val="24"/>
        </w:rPr>
        <w:t xml:space="preserve">set out the </w:t>
      </w:r>
      <w:r w:rsidR="00F75DC8">
        <w:rPr>
          <w:rFonts w:ascii="Times New Roman" w:hAnsi="Times New Roman" w:cs="Times New Roman"/>
          <w:szCs w:val="24"/>
        </w:rPr>
        <w:t xml:space="preserve">details to be included in </w:t>
      </w:r>
      <w:r w:rsidR="0051162F">
        <w:rPr>
          <w:rFonts w:ascii="Times New Roman" w:hAnsi="Times New Roman" w:cs="Times New Roman"/>
          <w:szCs w:val="24"/>
        </w:rPr>
        <w:t xml:space="preserve">specific </w:t>
      </w:r>
      <w:r w:rsidR="00F75DC8">
        <w:rPr>
          <w:rFonts w:ascii="Times New Roman" w:hAnsi="Times New Roman" w:cs="Times New Roman"/>
          <w:szCs w:val="24"/>
        </w:rPr>
        <w:t>notices.</w:t>
      </w:r>
    </w:p>
    <w:p w14:paraId="5FAFDD57" w14:textId="6A076822" w:rsidR="000950C8" w:rsidRDefault="007B7C40" w:rsidP="000F4F68">
      <w:pPr>
        <w:spacing w:line="360" w:lineRule="auto"/>
        <w:rPr>
          <w:rFonts w:ascii="Times New Roman" w:hAnsi="Times New Roman" w:cs="Times New Roman"/>
          <w:szCs w:val="24"/>
        </w:rPr>
      </w:pPr>
      <w:r>
        <w:rPr>
          <w:rFonts w:ascii="Times New Roman" w:hAnsi="Times New Roman" w:cs="Times New Roman"/>
          <w:szCs w:val="24"/>
        </w:rPr>
        <w:t xml:space="preserve">A number of </w:t>
      </w:r>
      <w:r w:rsidR="00C51900">
        <w:rPr>
          <w:rFonts w:ascii="Times New Roman" w:hAnsi="Times New Roman" w:cs="Times New Roman"/>
          <w:szCs w:val="24"/>
        </w:rPr>
        <w:t xml:space="preserve">sections of the </w:t>
      </w:r>
      <w:r w:rsidR="009C3FC4">
        <w:rPr>
          <w:rFonts w:ascii="Times New Roman" w:hAnsi="Times New Roman" w:cs="Times New Roman"/>
          <w:szCs w:val="24"/>
        </w:rPr>
        <w:t>A</w:t>
      </w:r>
      <w:r w:rsidR="00C51900">
        <w:rPr>
          <w:rFonts w:ascii="Times New Roman" w:hAnsi="Times New Roman" w:cs="Times New Roman"/>
          <w:szCs w:val="24"/>
        </w:rPr>
        <w:t xml:space="preserve">ct require notices to </w:t>
      </w:r>
      <w:r w:rsidR="00092070">
        <w:rPr>
          <w:rFonts w:ascii="Times New Roman" w:hAnsi="Times New Roman" w:cs="Times New Roman"/>
          <w:szCs w:val="24"/>
        </w:rPr>
        <w:t xml:space="preserve">be </w:t>
      </w:r>
      <w:r w:rsidR="0051162F">
        <w:rPr>
          <w:rFonts w:ascii="Times New Roman" w:hAnsi="Times New Roman" w:cs="Times New Roman"/>
          <w:szCs w:val="24"/>
        </w:rPr>
        <w:t>given, in the way determined by the Commonwealth Minister</w:t>
      </w:r>
      <w:r w:rsidR="005F351B">
        <w:rPr>
          <w:rFonts w:ascii="Times New Roman" w:hAnsi="Times New Roman" w:cs="Times New Roman"/>
          <w:szCs w:val="24"/>
        </w:rPr>
        <w:t>,</w:t>
      </w:r>
      <w:r w:rsidR="0051162F">
        <w:rPr>
          <w:rFonts w:ascii="Times New Roman" w:hAnsi="Times New Roman" w:cs="Times New Roman"/>
          <w:szCs w:val="24"/>
        </w:rPr>
        <w:t xml:space="preserve"> to representative </w:t>
      </w:r>
      <w:r w:rsidR="0051162F" w:rsidRPr="002C0737">
        <w:rPr>
          <w:rFonts w:ascii="Times New Roman" w:hAnsi="Times New Roman" w:cs="Times New Roman"/>
          <w:szCs w:val="24"/>
        </w:rPr>
        <w:t>Aboriginal/Torres Strait Islander bodies,</w:t>
      </w:r>
      <w:r w:rsidR="0051162F">
        <w:rPr>
          <w:rFonts w:ascii="Times New Roman" w:hAnsi="Times New Roman" w:cs="Times New Roman"/>
          <w:szCs w:val="24"/>
        </w:rPr>
        <w:t xml:space="preserve"> </w:t>
      </w:r>
      <w:r w:rsidR="00ED551D">
        <w:rPr>
          <w:rFonts w:ascii="Times New Roman" w:hAnsi="Times New Roman" w:cs="Times New Roman"/>
          <w:szCs w:val="24"/>
        </w:rPr>
        <w:t>r</w:t>
      </w:r>
      <w:r w:rsidR="00092070">
        <w:rPr>
          <w:rFonts w:ascii="Times New Roman" w:hAnsi="Times New Roman" w:cs="Times New Roman"/>
          <w:szCs w:val="24"/>
        </w:rPr>
        <w:t xml:space="preserve">egistered </w:t>
      </w:r>
      <w:r w:rsidR="00ED551D">
        <w:rPr>
          <w:rFonts w:ascii="Times New Roman" w:hAnsi="Times New Roman" w:cs="Times New Roman"/>
          <w:szCs w:val="24"/>
        </w:rPr>
        <w:t>n</w:t>
      </w:r>
      <w:r w:rsidR="0051162F">
        <w:rPr>
          <w:rFonts w:ascii="Times New Roman" w:hAnsi="Times New Roman" w:cs="Times New Roman"/>
          <w:szCs w:val="24"/>
        </w:rPr>
        <w:t xml:space="preserve">ative </w:t>
      </w:r>
      <w:r w:rsidR="00ED551D">
        <w:rPr>
          <w:rFonts w:ascii="Times New Roman" w:hAnsi="Times New Roman" w:cs="Times New Roman"/>
          <w:szCs w:val="24"/>
        </w:rPr>
        <w:t>t</w:t>
      </w:r>
      <w:r w:rsidR="0051162F">
        <w:rPr>
          <w:rFonts w:ascii="Times New Roman" w:hAnsi="Times New Roman" w:cs="Times New Roman"/>
          <w:szCs w:val="24"/>
        </w:rPr>
        <w:t xml:space="preserve">itle </w:t>
      </w:r>
      <w:r w:rsidR="00ED551D">
        <w:rPr>
          <w:rFonts w:ascii="Times New Roman" w:hAnsi="Times New Roman" w:cs="Times New Roman"/>
          <w:szCs w:val="24"/>
        </w:rPr>
        <w:t>b</w:t>
      </w:r>
      <w:r w:rsidR="0051162F">
        <w:rPr>
          <w:rFonts w:ascii="Times New Roman" w:hAnsi="Times New Roman" w:cs="Times New Roman"/>
          <w:szCs w:val="24"/>
        </w:rPr>
        <w:t xml:space="preserve">odies </w:t>
      </w:r>
      <w:r w:rsidR="009501D1">
        <w:rPr>
          <w:rFonts w:ascii="Times New Roman" w:hAnsi="Times New Roman" w:cs="Times New Roman"/>
          <w:szCs w:val="24"/>
        </w:rPr>
        <w:t>c</w:t>
      </w:r>
      <w:r w:rsidR="0051162F">
        <w:rPr>
          <w:rFonts w:ascii="Times New Roman" w:hAnsi="Times New Roman" w:cs="Times New Roman"/>
          <w:szCs w:val="24"/>
        </w:rPr>
        <w:t xml:space="preserve">orporate </w:t>
      </w:r>
      <w:r w:rsidR="00092070">
        <w:rPr>
          <w:rFonts w:ascii="Times New Roman" w:hAnsi="Times New Roman" w:cs="Times New Roman"/>
          <w:szCs w:val="24"/>
        </w:rPr>
        <w:t xml:space="preserve">(RNTBCs) </w:t>
      </w:r>
      <w:r w:rsidR="0051162F">
        <w:rPr>
          <w:rFonts w:ascii="Times New Roman" w:hAnsi="Times New Roman" w:cs="Times New Roman"/>
          <w:szCs w:val="24"/>
        </w:rPr>
        <w:t>and registered native title claimants.</w:t>
      </w:r>
      <w:r w:rsidR="003E2300">
        <w:rPr>
          <w:rFonts w:ascii="Times New Roman" w:hAnsi="Times New Roman" w:cs="Times New Roman"/>
          <w:szCs w:val="24"/>
        </w:rPr>
        <w:t xml:space="preserve"> Section 8 determines how these notices are to be given.</w:t>
      </w:r>
    </w:p>
    <w:p w14:paraId="44A09394" w14:textId="3932BDCA" w:rsidR="005100EF" w:rsidRPr="000F4F68" w:rsidRDefault="0014264D" w:rsidP="000F4F68">
      <w:pPr>
        <w:spacing w:line="360" w:lineRule="auto"/>
        <w:rPr>
          <w:rFonts w:ascii="Times New Roman" w:hAnsi="Times New Roman" w:cs="Times New Roman"/>
          <w:szCs w:val="24"/>
        </w:rPr>
      </w:pPr>
      <w:r>
        <w:rPr>
          <w:rFonts w:ascii="Times New Roman" w:hAnsi="Times New Roman" w:cs="Times New Roman"/>
          <w:szCs w:val="24"/>
        </w:rPr>
        <w:t>S</w:t>
      </w:r>
      <w:r w:rsidR="000950C8">
        <w:rPr>
          <w:rFonts w:ascii="Times New Roman" w:hAnsi="Times New Roman" w:cs="Times New Roman"/>
          <w:szCs w:val="24"/>
        </w:rPr>
        <w:t xml:space="preserve">ections of the </w:t>
      </w:r>
      <w:r w:rsidR="00EA298B">
        <w:rPr>
          <w:rFonts w:ascii="Times New Roman" w:hAnsi="Times New Roman" w:cs="Times New Roman"/>
          <w:szCs w:val="24"/>
        </w:rPr>
        <w:t xml:space="preserve">Determination </w:t>
      </w:r>
      <w:r w:rsidR="000950C8">
        <w:rPr>
          <w:rFonts w:ascii="Times New Roman" w:hAnsi="Times New Roman" w:cs="Times New Roman"/>
          <w:szCs w:val="24"/>
        </w:rPr>
        <w:t xml:space="preserve">address the coverage requirements for the different modes of public notification, </w:t>
      </w:r>
      <w:bookmarkStart w:id="0" w:name="_Hlk173919560"/>
      <w:r w:rsidR="00FF1D7C">
        <w:rPr>
          <w:rFonts w:ascii="Times New Roman" w:hAnsi="Times New Roman" w:cs="Times New Roman"/>
          <w:szCs w:val="24"/>
        </w:rPr>
        <w:t xml:space="preserve">how further information about </w:t>
      </w:r>
      <w:r w:rsidR="0051162F">
        <w:rPr>
          <w:rFonts w:ascii="Times New Roman" w:hAnsi="Times New Roman" w:cs="Times New Roman"/>
          <w:szCs w:val="24"/>
        </w:rPr>
        <w:t>an area described in a</w:t>
      </w:r>
      <w:r w:rsidR="00FF1D7C">
        <w:rPr>
          <w:rFonts w:ascii="Times New Roman" w:hAnsi="Times New Roman" w:cs="Times New Roman"/>
          <w:szCs w:val="24"/>
        </w:rPr>
        <w:t xml:space="preserve"> notice can be obtained</w:t>
      </w:r>
      <w:bookmarkEnd w:id="0"/>
      <w:r w:rsidR="00F427C5">
        <w:rPr>
          <w:rFonts w:ascii="Times New Roman" w:hAnsi="Times New Roman" w:cs="Times New Roman"/>
          <w:szCs w:val="24"/>
        </w:rPr>
        <w:t>,</w:t>
      </w:r>
      <w:r w:rsidR="00FF1D7C">
        <w:rPr>
          <w:rFonts w:ascii="Times New Roman" w:hAnsi="Times New Roman" w:cs="Times New Roman"/>
          <w:szCs w:val="24"/>
        </w:rPr>
        <w:t xml:space="preserve"> and minimum size</w:t>
      </w:r>
      <w:r w:rsidR="005F351B">
        <w:rPr>
          <w:rFonts w:ascii="Times New Roman" w:hAnsi="Times New Roman" w:cs="Times New Roman"/>
          <w:szCs w:val="24"/>
        </w:rPr>
        <w:t xml:space="preserve"> of</w:t>
      </w:r>
      <w:r w:rsidR="00FF1D7C">
        <w:rPr>
          <w:rFonts w:ascii="Times New Roman" w:hAnsi="Times New Roman" w:cs="Times New Roman"/>
          <w:szCs w:val="24"/>
        </w:rPr>
        <w:t xml:space="preserve"> type for notices.</w:t>
      </w:r>
      <w:r w:rsidR="007F25AE">
        <w:rPr>
          <w:rFonts w:ascii="Times New Roman" w:hAnsi="Times New Roman" w:cs="Times New Roman"/>
          <w:szCs w:val="24"/>
        </w:rPr>
        <w:t xml:space="preserve"> </w:t>
      </w:r>
    </w:p>
    <w:p w14:paraId="7CECEE7B" w14:textId="77777777" w:rsidR="00EB3A7E" w:rsidRDefault="00DD5051" w:rsidP="00EB3A7E">
      <w:pPr>
        <w:pStyle w:val="Heading3"/>
      </w:pPr>
      <w:r w:rsidRPr="00853161">
        <w:t xml:space="preserve">Changes </w:t>
      </w:r>
      <w:r w:rsidR="00EB3A7E">
        <w:t xml:space="preserve">from the 2011 Determination </w:t>
      </w:r>
    </w:p>
    <w:p w14:paraId="2FD15AAE" w14:textId="631A243C" w:rsidR="00853161" w:rsidRDefault="00853161" w:rsidP="009D5053">
      <w:pPr>
        <w:keepNext/>
        <w:keepLines/>
        <w:spacing w:line="360" w:lineRule="auto"/>
        <w:rPr>
          <w:rFonts w:ascii="Times New Roman" w:hAnsi="Times New Roman" w:cs="Times New Roman"/>
          <w:szCs w:val="24"/>
        </w:rPr>
      </w:pPr>
      <w:r>
        <w:rPr>
          <w:rFonts w:ascii="Times New Roman" w:hAnsi="Times New Roman" w:cs="Times New Roman"/>
          <w:szCs w:val="24"/>
        </w:rPr>
        <w:t xml:space="preserve">In </w:t>
      </w:r>
      <w:r w:rsidR="00621BD7">
        <w:rPr>
          <w:rFonts w:ascii="Times New Roman" w:hAnsi="Times New Roman" w:cs="Times New Roman"/>
          <w:szCs w:val="24"/>
        </w:rPr>
        <w:t xml:space="preserve">contrast </w:t>
      </w:r>
      <w:r>
        <w:rPr>
          <w:rFonts w:ascii="Times New Roman" w:hAnsi="Times New Roman" w:cs="Times New Roman"/>
          <w:szCs w:val="24"/>
        </w:rPr>
        <w:t xml:space="preserve">to the </w:t>
      </w:r>
      <w:r w:rsidR="005B3661" w:rsidRPr="00AA6AFE">
        <w:rPr>
          <w:rFonts w:ascii="Times New Roman" w:hAnsi="Times New Roman" w:cs="Times New Roman"/>
          <w:szCs w:val="24"/>
        </w:rPr>
        <w:t>2011</w:t>
      </w:r>
      <w:r w:rsidRPr="00AA6AFE">
        <w:rPr>
          <w:rFonts w:ascii="Times New Roman" w:hAnsi="Times New Roman" w:cs="Times New Roman"/>
          <w:szCs w:val="24"/>
        </w:rPr>
        <w:t xml:space="preserve"> Determination</w:t>
      </w:r>
      <w:r>
        <w:rPr>
          <w:rFonts w:ascii="Times New Roman" w:hAnsi="Times New Roman" w:cs="Times New Roman"/>
          <w:szCs w:val="24"/>
        </w:rPr>
        <w:t>, this instrument:</w:t>
      </w:r>
    </w:p>
    <w:p w14:paraId="21F48237" w14:textId="4CB5BD5A" w:rsidR="00565445" w:rsidRDefault="00020168" w:rsidP="009D5053">
      <w:pPr>
        <w:pStyle w:val="ListParagraph"/>
        <w:keepNext/>
        <w:keepLines/>
        <w:numPr>
          <w:ilvl w:val="0"/>
          <w:numId w:val="10"/>
        </w:numPr>
        <w:spacing w:line="360" w:lineRule="auto"/>
        <w:ind w:left="780"/>
        <w:rPr>
          <w:rFonts w:ascii="Times New Roman" w:hAnsi="Times New Roman" w:cs="Times New Roman"/>
          <w:szCs w:val="24"/>
        </w:rPr>
      </w:pPr>
      <w:r>
        <w:rPr>
          <w:rFonts w:ascii="Times New Roman" w:hAnsi="Times New Roman" w:cs="Times New Roman"/>
          <w:szCs w:val="24"/>
        </w:rPr>
        <w:t xml:space="preserve">clarifies </w:t>
      </w:r>
      <w:r w:rsidR="00042582">
        <w:rPr>
          <w:rFonts w:ascii="Times New Roman" w:hAnsi="Times New Roman" w:cs="Times New Roman"/>
          <w:szCs w:val="24"/>
        </w:rPr>
        <w:t>the</w:t>
      </w:r>
      <w:r w:rsidR="00BB2B91">
        <w:rPr>
          <w:rFonts w:ascii="Times New Roman" w:hAnsi="Times New Roman" w:cs="Times New Roman"/>
          <w:szCs w:val="24"/>
        </w:rPr>
        <w:t xml:space="preserve"> newspapers</w:t>
      </w:r>
      <w:r w:rsidR="00042582">
        <w:rPr>
          <w:rFonts w:ascii="Times New Roman" w:hAnsi="Times New Roman" w:cs="Times New Roman"/>
          <w:szCs w:val="24"/>
        </w:rPr>
        <w:t xml:space="preserve"> in which notices must be published</w:t>
      </w:r>
      <w:r w:rsidR="001D5FEF">
        <w:rPr>
          <w:rFonts w:ascii="Times New Roman" w:hAnsi="Times New Roman" w:cs="Times New Roman"/>
          <w:szCs w:val="24"/>
        </w:rPr>
        <w:t>, particularly where there is no newspaper circulating generally in the area that may be affected</w:t>
      </w:r>
      <w:r w:rsidR="00BB2B91">
        <w:rPr>
          <w:rFonts w:ascii="Times New Roman" w:hAnsi="Times New Roman" w:cs="Times New Roman"/>
          <w:szCs w:val="24"/>
        </w:rPr>
        <w:t xml:space="preserve"> </w:t>
      </w:r>
    </w:p>
    <w:p w14:paraId="1D2DD0B7" w14:textId="637F78F4" w:rsidR="00FF1D7C" w:rsidRPr="00FF1D7C" w:rsidRDefault="006B1EEC" w:rsidP="006B1EEC">
      <w:pPr>
        <w:pStyle w:val="ListParagraph"/>
        <w:numPr>
          <w:ilvl w:val="0"/>
          <w:numId w:val="10"/>
        </w:numPr>
        <w:spacing w:line="360" w:lineRule="auto"/>
        <w:ind w:left="777" w:hanging="357"/>
        <w:rPr>
          <w:rFonts w:ascii="Times New Roman" w:hAnsi="Times New Roman" w:cs="Times New Roman"/>
          <w:szCs w:val="24"/>
        </w:rPr>
      </w:pPr>
      <w:r>
        <w:rPr>
          <w:rFonts w:ascii="Times New Roman" w:hAnsi="Times New Roman" w:cs="Times New Roman"/>
          <w:szCs w:val="24"/>
        </w:rPr>
        <w:t xml:space="preserve">confirms that </w:t>
      </w:r>
      <w:r w:rsidR="00FF1D7C">
        <w:rPr>
          <w:rFonts w:ascii="Times New Roman" w:hAnsi="Times New Roman" w:cs="Times New Roman"/>
          <w:szCs w:val="24"/>
        </w:rPr>
        <w:t xml:space="preserve">recipients of some notices </w:t>
      </w:r>
      <w:r>
        <w:rPr>
          <w:rFonts w:ascii="Times New Roman" w:hAnsi="Times New Roman" w:cs="Times New Roman"/>
          <w:szCs w:val="24"/>
        </w:rPr>
        <w:t>can</w:t>
      </w:r>
      <w:r w:rsidR="00FF1D7C" w:rsidRPr="00853161">
        <w:rPr>
          <w:rFonts w:ascii="Times New Roman" w:hAnsi="Times New Roman" w:cs="Times New Roman"/>
          <w:szCs w:val="24"/>
        </w:rPr>
        <w:t xml:space="preserve"> </w:t>
      </w:r>
      <w:r w:rsidR="00FF1D7C">
        <w:rPr>
          <w:rFonts w:ascii="Times New Roman" w:hAnsi="Times New Roman" w:cs="Times New Roman"/>
          <w:szCs w:val="24"/>
        </w:rPr>
        <w:t>agree</w:t>
      </w:r>
      <w:r w:rsidR="00FF1D7C" w:rsidRPr="00853161">
        <w:rPr>
          <w:rFonts w:ascii="Times New Roman" w:hAnsi="Times New Roman" w:cs="Times New Roman"/>
          <w:szCs w:val="24"/>
        </w:rPr>
        <w:t xml:space="preserve"> to receive</w:t>
      </w:r>
      <w:r w:rsidR="00FF1D7C">
        <w:rPr>
          <w:rFonts w:ascii="Times New Roman" w:hAnsi="Times New Roman" w:cs="Times New Roman"/>
          <w:szCs w:val="24"/>
        </w:rPr>
        <w:t xml:space="preserve"> those</w:t>
      </w:r>
      <w:r w:rsidR="00FF1D7C" w:rsidRPr="00853161">
        <w:rPr>
          <w:rFonts w:ascii="Times New Roman" w:hAnsi="Times New Roman" w:cs="Times New Roman"/>
          <w:szCs w:val="24"/>
        </w:rPr>
        <w:t xml:space="preserve"> notices</w:t>
      </w:r>
      <w:r w:rsidR="00FF1D7C">
        <w:rPr>
          <w:rFonts w:ascii="Times New Roman" w:hAnsi="Times New Roman" w:cs="Times New Roman"/>
          <w:szCs w:val="24"/>
        </w:rPr>
        <w:t xml:space="preserve"> by means other than post, for example, by email</w:t>
      </w:r>
    </w:p>
    <w:p w14:paraId="3C3438A5" w14:textId="732E0108" w:rsidR="00565445" w:rsidRPr="00C73B86" w:rsidRDefault="00565445" w:rsidP="000950C8">
      <w:pPr>
        <w:pStyle w:val="ListParagraph"/>
        <w:numPr>
          <w:ilvl w:val="0"/>
          <w:numId w:val="10"/>
        </w:numPr>
        <w:spacing w:line="360" w:lineRule="auto"/>
        <w:ind w:left="780"/>
        <w:rPr>
          <w:rFonts w:ascii="Times New Roman" w:hAnsi="Times New Roman" w:cs="Times New Roman"/>
          <w:szCs w:val="24"/>
        </w:rPr>
      </w:pPr>
      <w:r>
        <w:rPr>
          <w:rFonts w:ascii="Times New Roman" w:hAnsi="Times New Roman" w:cs="Times New Roman"/>
          <w:szCs w:val="24"/>
        </w:rPr>
        <w:t>r</w:t>
      </w:r>
      <w:r w:rsidRPr="00C73B86">
        <w:rPr>
          <w:rFonts w:ascii="Times New Roman" w:hAnsi="Times New Roman" w:cs="Times New Roman"/>
          <w:szCs w:val="24"/>
        </w:rPr>
        <w:t>equire</w:t>
      </w:r>
      <w:r w:rsidR="00D205DA">
        <w:rPr>
          <w:rFonts w:ascii="Times New Roman" w:hAnsi="Times New Roman" w:cs="Times New Roman"/>
          <w:szCs w:val="24"/>
        </w:rPr>
        <w:t>s</w:t>
      </w:r>
      <w:r w:rsidRPr="00C73B86">
        <w:rPr>
          <w:rFonts w:ascii="Times New Roman" w:hAnsi="Times New Roman" w:cs="Times New Roman"/>
          <w:szCs w:val="24"/>
        </w:rPr>
        <w:t xml:space="preserve"> </w:t>
      </w:r>
      <w:r w:rsidR="00BB2B91">
        <w:rPr>
          <w:rFonts w:ascii="Times New Roman" w:hAnsi="Times New Roman" w:cs="Times New Roman"/>
          <w:szCs w:val="24"/>
        </w:rPr>
        <w:t xml:space="preserve">some </w:t>
      </w:r>
      <w:r w:rsidRPr="00C73B86">
        <w:rPr>
          <w:rFonts w:ascii="Times New Roman" w:hAnsi="Times New Roman" w:cs="Times New Roman"/>
          <w:szCs w:val="24"/>
        </w:rPr>
        <w:t xml:space="preserve">public notices </w:t>
      </w:r>
      <w:r>
        <w:rPr>
          <w:rFonts w:ascii="Times New Roman" w:hAnsi="Times New Roman" w:cs="Times New Roman"/>
          <w:szCs w:val="24"/>
        </w:rPr>
        <w:t xml:space="preserve">to </w:t>
      </w:r>
      <w:r w:rsidRPr="00C73B86">
        <w:rPr>
          <w:rFonts w:ascii="Times New Roman" w:hAnsi="Times New Roman" w:cs="Times New Roman"/>
          <w:szCs w:val="24"/>
        </w:rPr>
        <w:t>be published on the website of the entity required to give the notice</w:t>
      </w:r>
      <w:r w:rsidR="006B0CE9">
        <w:rPr>
          <w:rFonts w:ascii="Times New Roman" w:hAnsi="Times New Roman" w:cs="Times New Roman"/>
          <w:szCs w:val="24"/>
        </w:rPr>
        <w:t>, and</w:t>
      </w:r>
    </w:p>
    <w:p w14:paraId="549385B5" w14:textId="5A84F5F3" w:rsidR="00AB508C" w:rsidRDefault="00020168" w:rsidP="000950C8">
      <w:pPr>
        <w:pStyle w:val="ListParagraph"/>
        <w:numPr>
          <w:ilvl w:val="0"/>
          <w:numId w:val="10"/>
        </w:numPr>
        <w:spacing w:line="360" w:lineRule="auto"/>
        <w:ind w:left="780"/>
        <w:rPr>
          <w:rFonts w:ascii="Times New Roman" w:hAnsi="Times New Roman" w:cs="Times New Roman"/>
          <w:szCs w:val="24"/>
        </w:rPr>
      </w:pPr>
      <w:r>
        <w:rPr>
          <w:rFonts w:ascii="Times New Roman" w:hAnsi="Times New Roman" w:cs="Times New Roman"/>
          <w:szCs w:val="24"/>
        </w:rPr>
        <w:t xml:space="preserve">requires </w:t>
      </w:r>
      <w:r w:rsidR="00DE26ED">
        <w:rPr>
          <w:rFonts w:ascii="Times New Roman" w:hAnsi="Times New Roman" w:cs="Times New Roman"/>
          <w:szCs w:val="24"/>
        </w:rPr>
        <w:t xml:space="preserve">some </w:t>
      </w:r>
      <w:r>
        <w:rPr>
          <w:rFonts w:ascii="Times New Roman" w:hAnsi="Times New Roman" w:cs="Times New Roman"/>
          <w:szCs w:val="24"/>
        </w:rPr>
        <w:t>notice</w:t>
      </w:r>
      <w:r w:rsidR="0045765E">
        <w:rPr>
          <w:rFonts w:ascii="Times New Roman" w:hAnsi="Times New Roman" w:cs="Times New Roman"/>
          <w:szCs w:val="24"/>
        </w:rPr>
        <w:t xml:space="preserve">s to contain information about how a person can obtain further information about the area described in the notice. </w:t>
      </w:r>
    </w:p>
    <w:p w14:paraId="16A158E1" w14:textId="2D52A1B9" w:rsidR="00853161" w:rsidRDefault="00853161" w:rsidP="00853161">
      <w:pPr>
        <w:spacing w:line="360" w:lineRule="auto"/>
        <w:rPr>
          <w:rFonts w:ascii="Times New Roman" w:hAnsi="Times New Roman" w:cs="Times New Roman"/>
          <w:szCs w:val="24"/>
        </w:rPr>
      </w:pPr>
      <w:r>
        <w:rPr>
          <w:rFonts w:ascii="Times New Roman" w:hAnsi="Times New Roman" w:cs="Times New Roman"/>
          <w:szCs w:val="24"/>
        </w:rPr>
        <w:t>Th</w:t>
      </w:r>
      <w:r w:rsidR="00CF35D4">
        <w:rPr>
          <w:rFonts w:ascii="Times New Roman" w:hAnsi="Times New Roman" w:cs="Times New Roman"/>
          <w:szCs w:val="24"/>
        </w:rPr>
        <w:t>is</w:t>
      </w:r>
      <w:r>
        <w:rPr>
          <w:rFonts w:ascii="Times New Roman" w:hAnsi="Times New Roman" w:cs="Times New Roman"/>
          <w:szCs w:val="24"/>
        </w:rPr>
        <w:t xml:space="preserve"> </w:t>
      </w:r>
      <w:r w:rsidR="00EA298B">
        <w:rPr>
          <w:rFonts w:ascii="Times New Roman" w:hAnsi="Times New Roman" w:cs="Times New Roman"/>
          <w:szCs w:val="24"/>
        </w:rPr>
        <w:t>Determination</w:t>
      </w:r>
      <w:r w:rsidR="00EA298B" w:rsidRPr="00DD1213">
        <w:rPr>
          <w:rFonts w:ascii="Times New Roman" w:hAnsi="Times New Roman" w:cs="Times New Roman"/>
          <w:szCs w:val="24"/>
        </w:rPr>
        <w:t xml:space="preserve"> </w:t>
      </w:r>
      <w:r>
        <w:rPr>
          <w:rFonts w:ascii="Times New Roman" w:hAnsi="Times New Roman" w:cs="Times New Roman"/>
          <w:szCs w:val="24"/>
        </w:rPr>
        <w:t>adopts</w:t>
      </w:r>
      <w:r w:rsidRPr="00DD1213">
        <w:rPr>
          <w:rFonts w:ascii="Times New Roman" w:hAnsi="Times New Roman" w:cs="Times New Roman"/>
          <w:szCs w:val="24"/>
        </w:rPr>
        <w:t xml:space="preserve"> </w:t>
      </w:r>
      <w:r>
        <w:rPr>
          <w:rFonts w:ascii="Times New Roman" w:hAnsi="Times New Roman" w:cs="Times New Roman"/>
          <w:szCs w:val="24"/>
        </w:rPr>
        <w:t>current</w:t>
      </w:r>
      <w:r w:rsidRPr="00DD1213">
        <w:rPr>
          <w:rFonts w:ascii="Times New Roman" w:hAnsi="Times New Roman" w:cs="Times New Roman"/>
          <w:szCs w:val="24"/>
        </w:rPr>
        <w:t xml:space="preserve"> drafting practices, language and expressions.</w:t>
      </w:r>
    </w:p>
    <w:p w14:paraId="7724AD0D" w14:textId="77777777" w:rsidR="007F6228" w:rsidRPr="00521029" w:rsidRDefault="007F6228" w:rsidP="00891CD7">
      <w:pPr>
        <w:pStyle w:val="Heading2"/>
      </w:pPr>
      <w:r w:rsidRPr="00521029">
        <w:lastRenderedPageBreak/>
        <w:t>Consultation</w:t>
      </w:r>
    </w:p>
    <w:p w14:paraId="3A7213B7" w14:textId="74486E66" w:rsidR="00853161" w:rsidRPr="00DE4571" w:rsidRDefault="00853161" w:rsidP="00853161">
      <w:pPr>
        <w:spacing w:line="360" w:lineRule="auto"/>
        <w:rPr>
          <w:rFonts w:ascii="Times New Roman" w:hAnsi="Times New Roman" w:cs="Times New Roman"/>
        </w:rPr>
      </w:pPr>
      <w:r>
        <w:rPr>
          <w:rFonts w:ascii="Times New Roman" w:hAnsi="Times New Roman" w:cs="Times New Roman"/>
        </w:rPr>
        <w:t xml:space="preserve">In accordance with the requirements of the </w:t>
      </w:r>
      <w:r w:rsidRPr="007645C4">
        <w:rPr>
          <w:rFonts w:ascii="Times New Roman" w:hAnsi="Times New Roman" w:cs="Times New Roman"/>
          <w:i/>
        </w:rPr>
        <w:t>Legislation Act 2003</w:t>
      </w:r>
      <w:r w:rsidR="005A6968">
        <w:rPr>
          <w:rFonts w:ascii="Times New Roman" w:hAnsi="Times New Roman" w:cs="Times New Roman"/>
          <w:i/>
        </w:rPr>
        <w:t xml:space="preserve"> </w:t>
      </w:r>
      <w:r w:rsidR="005A6968" w:rsidRPr="000950C8">
        <w:rPr>
          <w:rFonts w:ascii="Times New Roman" w:hAnsi="Times New Roman" w:cs="Times New Roman"/>
        </w:rPr>
        <w:t>(Cth)</w:t>
      </w:r>
      <w:r w:rsidRPr="005A6968">
        <w:rPr>
          <w:rFonts w:ascii="Times New Roman" w:hAnsi="Times New Roman" w:cs="Times New Roman"/>
        </w:rPr>
        <w:t>,</w:t>
      </w:r>
      <w:r>
        <w:rPr>
          <w:rFonts w:ascii="Times New Roman" w:hAnsi="Times New Roman" w:cs="Times New Roman"/>
        </w:rPr>
        <w:t xml:space="preserve"> </w:t>
      </w:r>
      <w:r w:rsidR="002237FB">
        <w:rPr>
          <w:rFonts w:ascii="Times New Roman" w:hAnsi="Times New Roman" w:cs="Times New Roman"/>
        </w:rPr>
        <w:t xml:space="preserve">the Determination </w:t>
      </w:r>
      <w:r>
        <w:rPr>
          <w:rFonts w:ascii="Times New Roman" w:hAnsi="Times New Roman" w:cs="Times New Roman"/>
        </w:rPr>
        <w:t>has been informed by consultation. In</w:t>
      </w:r>
      <w:r w:rsidRPr="00D7491F">
        <w:rPr>
          <w:rFonts w:ascii="Times New Roman" w:hAnsi="Times New Roman" w:cs="Times New Roman"/>
        </w:rPr>
        <w:t xml:space="preserve"> 2017, </w:t>
      </w:r>
      <w:r>
        <w:rPr>
          <w:rFonts w:ascii="Times New Roman" w:hAnsi="Times New Roman" w:cs="Times New Roman"/>
        </w:rPr>
        <w:t>then</w:t>
      </w:r>
      <w:r w:rsidRPr="00D7491F">
        <w:rPr>
          <w:rFonts w:ascii="Times New Roman" w:hAnsi="Times New Roman" w:cs="Times New Roman"/>
        </w:rPr>
        <w:t xml:space="preserve"> Attorney-General, Senator the Hon George Brandis KC, made the </w:t>
      </w:r>
      <w:r w:rsidRPr="00D7491F">
        <w:rPr>
          <w:rFonts w:ascii="Times New Roman" w:hAnsi="Times New Roman" w:cs="Times New Roman"/>
          <w:i/>
        </w:rPr>
        <w:t>Legislation (Native Title Instruments) Sunset-altering Declaration 2017</w:t>
      </w:r>
      <w:r w:rsidRPr="00D7491F">
        <w:rPr>
          <w:rFonts w:ascii="Times New Roman" w:hAnsi="Times New Roman" w:cs="Times New Roman"/>
        </w:rPr>
        <w:t xml:space="preserve"> under section 51A of the </w:t>
      </w:r>
      <w:r w:rsidRPr="00D7491F">
        <w:rPr>
          <w:rFonts w:ascii="Times New Roman" w:hAnsi="Times New Roman" w:cs="Times New Roman"/>
          <w:i/>
        </w:rPr>
        <w:t>Legislation Act 2003</w:t>
      </w:r>
      <w:r w:rsidRPr="00C600C6">
        <w:rPr>
          <w:rFonts w:ascii="Times New Roman" w:hAnsi="Times New Roman" w:cs="Times New Roman"/>
        </w:rPr>
        <w:t>,</w:t>
      </w:r>
      <w:r w:rsidRPr="00D7491F">
        <w:rPr>
          <w:rFonts w:ascii="Times New Roman" w:hAnsi="Times New Roman" w:cs="Times New Roman"/>
        </w:rPr>
        <w:t xml:space="preserve"> to align the sunsetting date of </w:t>
      </w:r>
      <w:r>
        <w:rPr>
          <w:rFonts w:ascii="Times New Roman" w:hAnsi="Times New Roman" w:cs="Times New Roman"/>
        </w:rPr>
        <w:t>4</w:t>
      </w:r>
      <w:r w:rsidRPr="00D7491F">
        <w:rPr>
          <w:rFonts w:ascii="Times New Roman" w:hAnsi="Times New Roman" w:cs="Times New Roman"/>
        </w:rPr>
        <w:t xml:space="preserve"> instruments</w:t>
      </w:r>
      <w:r>
        <w:rPr>
          <w:rFonts w:ascii="Times New Roman" w:hAnsi="Times New Roman" w:cs="Times New Roman"/>
        </w:rPr>
        <w:t xml:space="preserve"> made under the Act</w:t>
      </w:r>
      <w:r w:rsidRPr="00D7491F">
        <w:rPr>
          <w:rFonts w:ascii="Times New Roman" w:hAnsi="Times New Roman" w:cs="Times New Roman"/>
        </w:rPr>
        <w:t xml:space="preserve">, </w:t>
      </w:r>
      <w:r w:rsidR="00CE2D0C">
        <w:rPr>
          <w:rFonts w:ascii="Times New Roman" w:hAnsi="Times New Roman" w:cs="Times New Roman"/>
        </w:rPr>
        <w:t xml:space="preserve">including the 2011 Determination, </w:t>
      </w:r>
      <w:r w:rsidRPr="00D7491F">
        <w:rPr>
          <w:rFonts w:ascii="Times New Roman" w:hAnsi="Times New Roman" w:cs="Times New Roman"/>
        </w:rPr>
        <w:t>in order to facilitate a holistic review</w:t>
      </w:r>
      <w:r>
        <w:rPr>
          <w:rFonts w:ascii="Times New Roman" w:hAnsi="Times New Roman" w:cs="Times New Roman"/>
        </w:rPr>
        <w:t>.</w:t>
      </w:r>
      <w:r w:rsidRPr="00D7491F">
        <w:rPr>
          <w:rFonts w:ascii="Times New Roman" w:hAnsi="Times New Roman" w:cs="Times New Roman"/>
        </w:rPr>
        <w:t xml:space="preserve"> </w:t>
      </w:r>
      <w:r>
        <w:rPr>
          <w:rFonts w:ascii="Times New Roman" w:hAnsi="Times New Roman" w:cs="Times New Roman"/>
        </w:rPr>
        <w:t>I</w:t>
      </w:r>
      <w:r w:rsidRPr="00DE4571">
        <w:rPr>
          <w:rFonts w:ascii="Times New Roman" w:hAnsi="Times New Roman" w:cs="Times New Roman"/>
        </w:rPr>
        <w:t xml:space="preserve">n early 2022, the </w:t>
      </w:r>
      <w:r>
        <w:rPr>
          <w:rFonts w:ascii="Times New Roman" w:hAnsi="Times New Roman" w:cs="Times New Roman"/>
        </w:rPr>
        <w:t xml:space="preserve">department commenced consultation on remaking these 4 instruments (together ‘the sunsetting instruments’). The department </w:t>
      </w:r>
      <w:r w:rsidRPr="00DE4571">
        <w:rPr>
          <w:rFonts w:ascii="Times New Roman" w:hAnsi="Times New Roman" w:cs="Times New Roman"/>
        </w:rPr>
        <w:t xml:space="preserve">sought preliminary views from native title stakeholders on whether the sunsetting </w:t>
      </w:r>
      <w:r>
        <w:rPr>
          <w:rFonts w:ascii="Times New Roman" w:hAnsi="Times New Roman" w:cs="Times New Roman"/>
        </w:rPr>
        <w:t>instruments</w:t>
      </w:r>
      <w:r w:rsidRPr="00DE4571">
        <w:rPr>
          <w:rFonts w:ascii="Times New Roman" w:hAnsi="Times New Roman" w:cs="Times New Roman"/>
        </w:rPr>
        <w:t xml:space="preserve"> remain fit-for-purpose</w:t>
      </w:r>
      <w:r>
        <w:rPr>
          <w:rFonts w:ascii="Times New Roman" w:hAnsi="Times New Roman" w:cs="Times New Roman"/>
        </w:rPr>
        <w:t xml:space="preserve"> and </w:t>
      </w:r>
      <w:r w:rsidRPr="00DE4571">
        <w:rPr>
          <w:rFonts w:ascii="Times New Roman" w:hAnsi="Times New Roman" w:cs="Times New Roman"/>
        </w:rPr>
        <w:t xml:space="preserve">possible </w:t>
      </w:r>
      <w:r>
        <w:rPr>
          <w:rFonts w:ascii="Times New Roman" w:hAnsi="Times New Roman" w:cs="Times New Roman"/>
        </w:rPr>
        <w:t xml:space="preserve">reforms </w:t>
      </w:r>
      <w:r w:rsidRPr="00DE4571">
        <w:rPr>
          <w:rFonts w:ascii="Times New Roman" w:hAnsi="Times New Roman" w:cs="Times New Roman"/>
        </w:rPr>
        <w:t xml:space="preserve">to better support the efficient operation of the native title system. </w:t>
      </w:r>
    </w:p>
    <w:p w14:paraId="456B35A3" w14:textId="3EE1C519" w:rsidR="00853161" w:rsidRPr="00DE4571" w:rsidRDefault="00853161" w:rsidP="00853161">
      <w:pPr>
        <w:spacing w:line="360" w:lineRule="auto"/>
        <w:rPr>
          <w:rFonts w:ascii="Times New Roman" w:hAnsi="Times New Roman" w:cs="Times New Roman"/>
        </w:rPr>
      </w:pPr>
      <w:r w:rsidRPr="00DE4571">
        <w:rPr>
          <w:rFonts w:ascii="Times New Roman" w:hAnsi="Times New Roman" w:cs="Times New Roman"/>
        </w:rPr>
        <w:t xml:space="preserve">In October 2022, a native title Expert Technical Advisory Group (ETAG) was convened to provide </w:t>
      </w:r>
      <w:r>
        <w:rPr>
          <w:rFonts w:ascii="Times New Roman" w:hAnsi="Times New Roman" w:cs="Times New Roman"/>
        </w:rPr>
        <w:t xml:space="preserve">technical and expert </w:t>
      </w:r>
      <w:r w:rsidRPr="00DE4571">
        <w:rPr>
          <w:rFonts w:ascii="Times New Roman" w:hAnsi="Times New Roman" w:cs="Times New Roman"/>
        </w:rPr>
        <w:t xml:space="preserve">advice </w:t>
      </w:r>
      <w:r>
        <w:rPr>
          <w:rFonts w:ascii="Times New Roman" w:hAnsi="Times New Roman" w:cs="Times New Roman"/>
        </w:rPr>
        <w:t>to the department</w:t>
      </w:r>
      <w:r w:rsidRPr="00DE4571">
        <w:rPr>
          <w:rFonts w:ascii="Times New Roman" w:hAnsi="Times New Roman" w:cs="Times New Roman"/>
        </w:rPr>
        <w:t xml:space="preserve"> </w:t>
      </w:r>
      <w:r>
        <w:rPr>
          <w:rFonts w:ascii="Times New Roman" w:hAnsi="Times New Roman" w:cs="Times New Roman"/>
        </w:rPr>
        <w:t xml:space="preserve">on </w:t>
      </w:r>
      <w:r w:rsidRPr="00DE4571">
        <w:rPr>
          <w:rFonts w:ascii="Times New Roman" w:hAnsi="Times New Roman" w:cs="Times New Roman"/>
        </w:rPr>
        <w:t>the review</w:t>
      </w:r>
      <w:r>
        <w:rPr>
          <w:rFonts w:ascii="Times New Roman" w:hAnsi="Times New Roman" w:cs="Times New Roman"/>
        </w:rPr>
        <w:t xml:space="preserve"> and remaking of the sunsetting instruments</w:t>
      </w:r>
      <w:r w:rsidRPr="00DE4571">
        <w:rPr>
          <w:rFonts w:ascii="Times New Roman" w:hAnsi="Times New Roman" w:cs="Times New Roman"/>
        </w:rPr>
        <w:t>. The ETAG comprise</w:t>
      </w:r>
      <w:r w:rsidR="00705919">
        <w:rPr>
          <w:rFonts w:ascii="Times New Roman" w:hAnsi="Times New Roman" w:cs="Times New Roman"/>
        </w:rPr>
        <w:t>s</w:t>
      </w:r>
      <w:r w:rsidRPr="00DE4571">
        <w:rPr>
          <w:rFonts w:ascii="Times New Roman" w:hAnsi="Times New Roman" w:cs="Times New Roman"/>
        </w:rPr>
        <w:t xml:space="preserve"> representatives from across the native title system, including from the Federal Court of Australia, </w:t>
      </w:r>
      <w:r w:rsidR="00C600C6">
        <w:rPr>
          <w:rFonts w:ascii="Times New Roman" w:hAnsi="Times New Roman" w:cs="Times New Roman"/>
        </w:rPr>
        <w:t xml:space="preserve">the National Native Title Tribunal (the Tribunal), </w:t>
      </w:r>
      <w:r w:rsidRPr="00DE4571">
        <w:rPr>
          <w:rFonts w:ascii="Times New Roman" w:hAnsi="Times New Roman" w:cs="Times New Roman"/>
        </w:rPr>
        <w:t>Minerals Council of Australia, National Farmers’ Federation, National Indigenous Australians Agency, National Native Title Council</w:t>
      </w:r>
      <w:r>
        <w:rPr>
          <w:rFonts w:ascii="Times New Roman" w:hAnsi="Times New Roman" w:cs="Times New Roman"/>
        </w:rPr>
        <w:t xml:space="preserve"> </w:t>
      </w:r>
      <w:r w:rsidRPr="00DE4571">
        <w:rPr>
          <w:rFonts w:ascii="Times New Roman" w:hAnsi="Times New Roman" w:cs="Times New Roman"/>
        </w:rPr>
        <w:t>and its members</w:t>
      </w:r>
      <w:r w:rsidR="004371AC">
        <w:rPr>
          <w:rFonts w:ascii="Times New Roman" w:hAnsi="Times New Roman" w:cs="Times New Roman"/>
        </w:rPr>
        <w:t>,</w:t>
      </w:r>
      <w:r w:rsidR="001413DB">
        <w:rPr>
          <w:rFonts w:ascii="Times New Roman" w:hAnsi="Times New Roman" w:cs="Times New Roman"/>
        </w:rPr>
        <w:t xml:space="preserve"> </w:t>
      </w:r>
      <w:r w:rsidRPr="00DE4571">
        <w:rPr>
          <w:rFonts w:ascii="Times New Roman" w:hAnsi="Times New Roman" w:cs="Times New Roman"/>
        </w:rPr>
        <w:t xml:space="preserve">and state and territory governments. </w:t>
      </w:r>
    </w:p>
    <w:p w14:paraId="3CF5861B" w14:textId="3E2426B9" w:rsidR="00853161" w:rsidRDefault="00853161" w:rsidP="00853161">
      <w:pPr>
        <w:spacing w:line="360" w:lineRule="auto"/>
        <w:rPr>
          <w:rFonts w:ascii="Times New Roman" w:hAnsi="Times New Roman" w:cs="Times New Roman"/>
        </w:rPr>
      </w:pPr>
      <w:r>
        <w:rPr>
          <w:rFonts w:ascii="Times New Roman" w:hAnsi="Times New Roman" w:cs="Times New Roman"/>
        </w:rPr>
        <w:t xml:space="preserve">In 2023, the department prepared a consultation paper titled </w:t>
      </w:r>
      <w:r w:rsidRPr="007D6A69">
        <w:rPr>
          <w:rFonts w:ascii="Times New Roman" w:hAnsi="Times New Roman" w:cs="Times New Roman"/>
          <w:i/>
        </w:rPr>
        <w:t>Review of sunsetting instruments under the Native Title Act 1993 (Cth) - Reform options</w:t>
      </w:r>
      <w:r>
        <w:rPr>
          <w:rFonts w:ascii="Times New Roman" w:hAnsi="Times New Roman" w:cs="Times New Roman"/>
          <w:i/>
        </w:rPr>
        <w:t>,</w:t>
      </w:r>
      <w:r>
        <w:rPr>
          <w:rFonts w:ascii="Times New Roman" w:hAnsi="Times New Roman" w:cs="Times New Roman"/>
        </w:rPr>
        <w:t xml:space="preserve"> and from 3 March to 3 April 2023</w:t>
      </w:r>
      <w:r w:rsidR="00E000C2">
        <w:rPr>
          <w:rFonts w:ascii="Times New Roman" w:hAnsi="Times New Roman" w:cs="Times New Roman"/>
        </w:rPr>
        <w:t xml:space="preserve"> </w:t>
      </w:r>
      <w:r>
        <w:rPr>
          <w:rFonts w:ascii="Times New Roman" w:hAnsi="Times New Roman" w:cs="Times New Roman"/>
        </w:rPr>
        <w:t xml:space="preserve">invited public submissions on it. </w:t>
      </w:r>
    </w:p>
    <w:p w14:paraId="555A6115" w14:textId="3E6696F4" w:rsidR="00EB3A7E" w:rsidRDefault="00EB3A7E" w:rsidP="00EB3A7E">
      <w:pPr>
        <w:spacing w:line="360" w:lineRule="auto"/>
        <w:rPr>
          <w:rFonts w:ascii="Times New Roman" w:hAnsi="Times New Roman" w:cs="Times New Roman"/>
          <w:szCs w:val="24"/>
        </w:rPr>
      </w:pPr>
      <w:r>
        <w:rPr>
          <w:rFonts w:ascii="Times New Roman" w:hAnsi="Times New Roman" w:cs="Times New Roman"/>
          <w:szCs w:val="24"/>
        </w:rPr>
        <w:t xml:space="preserve">The availability of electronic notification has increased substantially since the enactment of the Act. During consultations, the department received feedback that suggested that notices could also be provided electronically alongside notices published through print media, radio broadcast or television transmission, but that electronic notices should not be the default means of communication. Publication via print, radio and television remain important ways to reach relevant audiences, such as for communities in regional and remote areas where there may be infrequent or non-existent mail delivery and unreliable or non-existent internet, telephone reception and mobile coverage. </w:t>
      </w:r>
    </w:p>
    <w:p w14:paraId="3226961F" w14:textId="5673B1DE" w:rsidR="00853161" w:rsidRDefault="00853161" w:rsidP="00853161">
      <w:pPr>
        <w:spacing w:line="360" w:lineRule="auto"/>
        <w:rPr>
          <w:rFonts w:ascii="Times New Roman" w:hAnsi="Times New Roman" w:cs="Times New Roman"/>
        </w:rPr>
      </w:pPr>
      <w:r>
        <w:rPr>
          <w:rFonts w:ascii="Times New Roman" w:hAnsi="Times New Roman" w:cs="Times New Roman"/>
        </w:rPr>
        <w:t>Th</w:t>
      </w:r>
      <w:r w:rsidR="003E3739">
        <w:rPr>
          <w:rFonts w:ascii="Times New Roman" w:hAnsi="Times New Roman" w:cs="Times New Roman"/>
        </w:rPr>
        <w:t>e</w:t>
      </w:r>
      <w:r>
        <w:rPr>
          <w:rFonts w:ascii="Times New Roman" w:hAnsi="Times New Roman" w:cs="Times New Roman"/>
        </w:rPr>
        <w:t xml:space="preserve"> </w:t>
      </w:r>
      <w:r w:rsidR="00EA298B">
        <w:rPr>
          <w:rFonts w:ascii="Times New Roman" w:hAnsi="Times New Roman" w:cs="Times New Roman"/>
        </w:rPr>
        <w:t xml:space="preserve">Determination </w:t>
      </w:r>
      <w:r>
        <w:rPr>
          <w:rFonts w:ascii="Times New Roman" w:hAnsi="Times New Roman" w:cs="Times New Roman"/>
        </w:rPr>
        <w:t xml:space="preserve">was drafted in consultation with the Tribunal, which </w:t>
      </w:r>
      <w:r w:rsidR="00D205DA">
        <w:rPr>
          <w:rFonts w:ascii="Times New Roman" w:hAnsi="Times New Roman" w:cs="Times New Roman"/>
        </w:rPr>
        <w:t>carries out</w:t>
      </w:r>
      <w:r w:rsidR="00F75DC8">
        <w:rPr>
          <w:rFonts w:ascii="Times New Roman" w:hAnsi="Times New Roman" w:cs="Times New Roman"/>
        </w:rPr>
        <w:t xml:space="preserve"> </w:t>
      </w:r>
      <w:r w:rsidR="006F1BD3">
        <w:rPr>
          <w:rFonts w:ascii="Times New Roman" w:hAnsi="Times New Roman" w:cs="Times New Roman"/>
        </w:rPr>
        <w:t xml:space="preserve">various </w:t>
      </w:r>
      <w:r w:rsidR="00D205DA">
        <w:rPr>
          <w:rFonts w:ascii="Times New Roman" w:hAnsi="Times New Roman" w:cs="Times New Roman"/>
        </w:rPr>
        <w:t xml:space="preserve">functions under the Act in accordance with </w:t>
      </w:r>
      <w:r>
        <w:rPr>
          <w:rFonts w:ascii="Times New Roman" w:hAnsi="Times New Roman" w:cs="Times New Roman"/>
        </w:rPr>
        <w:t xml:space="preserve">this instrument. </w:t>
      </w:r>
      <w:bookmarkStart w:id="1" w:name="_Hlk164966374"/>
    </w:p>
    <w:bookmarkEnd w:id="1"/>
    <w:p w14:paraId="6E1A8256" w14:textId="77777777" w:rsidR="00853161" w:rsidRPr="00891CD7" w:rsidRDefault="00853161" w:rsidP="00891CD7">
      <w:pPr>
        <w:pStyle w:val="Heading2"/>
      </w:pPr>
      <w:r w:rsidRPr="00891CD7">
        <w:t>Impact ANALYSIS</w:t>
      </w:r>
    </w:p>
    <w:p w14:paraId="0A071D73" w14:textId="269728EE" w:rsidR="00853161" w:rsidRDefault="00853161" w:rsidP="00853161">
      <w:pPr>
        <w:spacing w:line="360" w:lineRule="auto"/>
        <w:rPr>
          <w:rFonts w:ascii="Times New Roman" w:hAnsi="Times New Roman" w:cs="Times New Roman"/>
        </w:rPr>
      </w:pPr>
      <w:r>
        <w:rPr>
          <w:rFonts w:ascii="Times New Roman" w:hAnsi="Times New Roman" w:cs="Times New Roman"/>
        </w:rPr>
        <w:t>In consultation with the Office of Impact Analysis (OIA), the department determined that an impact analysis was not required for th</w:t>
      </w:r>
      <w:r w:rsidR="00892D1F">
        <w:rPr>
          <w:rFonts w:ascii="Times New Roman" w:hAnsi="Times New Roman" w:cs="Times New Roman"/>
        </w:rPr>
        <w:t>e</w:t>
      </w:r>
      <w:r>
        <w:rPr>
          <w:rFonts w:ascii="Times New Roman" w:hAnsi="Times New Roman" w:cs="Times New Roman"/>
        </w:rPr>
        <w:t xml:space="preserve"> </w:t>
      </w:r>
      <w:r w:rsidR="002C5534">
        <w:rPr>
          <w:rFonts w:ascii="Times New Roman" w:hAnsi="Times New Roman" w:cs="Times New Roman"/>
        </w:rPr>
        <w:t>D</w:t>
      </w:r>
      <w:r>
        <w:rPr>
          <w:rFonts w:ascii="Times New Roman" w:hAnsi="Times New Roman" w:cs="Times New Roman"/>
        </w:rPr>
        <w:t xml:space="preserve">etermination. This is because </w:t>
      </w:r>
      <w:r w:rsidR="00776F91">
        <w:rPr>
          <w:rFonts w:ascii="Times New Roman" w:hAnsi="Times New Roman" w:cs="Times New Roman"/>
        </w:rPr>
        <w:t xml:space="preserve">the </w:t>
      </w:r>
      <w:r w:rsidR="002C5534">
        <w:rPr>
          <w:rFonts w:ascii="Times New Roman" w:hAnsi="Times New Roman" w:cs="Times New Roman"/>
        </w:rPr>
        <w:t>D</w:t>
      </w:r>
      <w:r>
        <w:rPr>
          <w:rFonts w:ascii="Times New Roman" w:hAnsi="Times New Roman" w:cs="Times New Roman"/>
        </w:rPr>
        <w:t xml:space="preserve">etermination, while having more than a minor impact on individuals, businesses and community organisations, </w:t>
      </w:r>
      <w:r w:rsidR="00891CD7">
        <w:rPr>
          <w:rFonts w:ascii="Times New Roman" w:hAnsi="Times New Roman" w:cs="Times New Roman"/>
        </w:rPr>
        <w:t>is</w:t>
      </w:r>
      <w:r>
        <w:rPr>
          <w:rFonts w:ascii="Times New Roman" w:hAnsi="Times New Roman" w:cs="Times New Roman"/>
        </w:rPr>
        <w:t xml:space="preserve"> remade without significant changes (OIA reference: </w:t>
      </w:r>
      <w:r w:rsidRPr="00101436">
        <w:rPr>
          <w:rFonts w:ascii="Times New Roman" w:hAnsi="Times New Roman" w:cs="Times New Roman"/>
        </w:rPr>
        <w:t>OBPR22-02975</w:t>
      </w:r>
      <w:r>
        <w:rPr>
          <w:rFonts w:ascii="Times New Roman" w:hAnsi="Times New Roman" w:cs="Times New Roman"/>
        </w:rPr>
        <w:t>)</w:t>
      </w:r>
      <w:r w:rsidRPr="005945D5">
        <w:rPr>
          <w:rFonts w:ascii="Times New Roman" w:hAnsi="Times New Roman" w:cs="Times New Roman"/>
        </w:rPr>
        <w:t xml:space="preserve">. </w:t>
      </w:r>
    </w:p>
    <w:p w14:paraId="4E017029" w14:textId="6A02D49C" w:rsidR="00853161" w:rsidRDefault="00853161" w:rsidP="00853161">
      <w:pPr>
        <w:spacing w:line="360" w:lineRule="auto"/>
        <w:rPr>
          <w:rFonts w:ascii="Times New Roman" w:hAnsi="Times New Roman" w:cs="Times New Roman"/>
        </w:rPr>
      </w:pPr>
      <w:r>
        <w:rPr>
          <w:rFonts w:ascii="Times New Roman" w:hAnsi="Times New Roman" w:cs="Times New Roman"/>
        </w:rPr>
        <w:lastRenderedPageBreak/>
        <w:t xml:space="preserve">Details of </w:t>
      </w:r>
      <w:r w:rsidR="003E3739">
        <w:rPr>
          <w:rFonts w:ascii="Times New Roman" w:hAnsi="Times New Roman" w:cs="Times New Roman"/>
        </w:rPr>
        <w:t>the</w:t>
      </w:r>
      <w:r w:rsidR="00891CD7">
        <w:rPr>
          <w:rFonts w:ascii="Times New Roman" w:hAnsi="Times New Roman" w:cs="Times New Roman"/>
        </w:rPr>
        <w:t xml:space="preserve"> </w:t>
      </w:r>
      <w:r w:rsidR="002C5534">
        <w:rPr>
          <w:rFonts w:ascii="Times New Roman" w:hAnsi="Times New Roman" w:cs="Times New Roman"/>
        </w:rPr>
        <w:t>D</w:t>
      </w:r>
      <w:r w:rsidR="00891CD7">
        <w:rPr>
          <w:rFonts w:ascii="Times New Roman" w:hAnsi="Times New Roman" w:cs="Times New Roman"/>
        </w:rPr>
        <w:t>etermination</w:t>
      </w:r>
      <w:r>
        <w:rPr>
          <w:rFonts w:ascii="Times New Roman" w:hAnsi="Times New Roman" w:cs="Times New Roman"/>
        </w:rPr>
        <w:t xml:space="preserve"> are set out at </w:t>
      </w:r>
      <w:r w:rsidRPr="00D7491F">
        <w:rPr>
          <w:rFonts w:ascii="Times New Roman" w:hAnsi="Times New Roman" w:cs="Times New Roman"/>
          <w:b/>
        </w:rPr>
        <w:t xml:space="preserve">Attachment </w:t>
      </w:r>
      <w:r>
        <w:rPr>
          <w:rFonts w:ascii="Times New Roman" w:hAnsi="Times New Roman" w:cs="Times New Roman"/>
          <w:b/>
        </w:rPr>
        <w:t>A</w:t>
      </w:r>
      <w:r>
        <w:rPr>
          <w:rFonts w:ascii="Times New Roman" w:hAnsi="Times New Roman" w:cs="Times New Roman"/>
        </w:rPr>
        <w:t>.</w:t>
      </w:r>
    </w:p>
    <w:p w14:paraId="2838B541" w14:textId="44CD16D1" w:rsidR="00891CD7" w:rsidRDefault="00853161" w:rsidP="00853161">
      <w:pPr>
        <w:spacing w:line="360" w:lineRule="auto"/>
        <w:rPr>
          <w:rFonts w:ascii="Times New Roman" w:hAnsi="Times New Roman" w:cs="Times New Roman"/>
        </w:rPr>
      </w:pPr>
      <w:r>
        <w:rPr>
          <w:rFonts w:ascii="Times New Roman" w:hAnsi="Times New Roman" w:cs="Times New Roman"/>
        </w:rPr>
        <w:t>A Statement of Compatibility</w:t>
      </w:r>
      <w:r w:rsidR="00690E97">
        <w:rPr>
          <w:rFonts w:ascii="Times New Roman" w:hAnsi="Times New Roman" w:cs="Times New Roman"/>
        </w:rPr>
        <w:t xml:space="preserve"> with Human Rights</w:t>
      </w:r>
      <w:r>
        <w:rPr>
          <w:rFonts w:ascii="Times New Roman" w:hAnsi="Times New Roman" w:cs="Times New Roman"/>
        </w:rPr>
        <w:t xml:space="preserve"> is set out at </w:t>
      </w:r>
      <w:r w:rsidRPr="00D7491F">
        <w:rPr>
          <w:rFonts w:ascii="Times New Roman" w:hAnsi="Times New Roman" w:cs="Times New Roman"/>
          <w:b/>
        </w:rPr>
        <w:t xml:space="preserve">Attachment </w:t>
      </w:r>
      <w:r>
        <w:rPr>
          <w:rFonts w:ascii="Times New Roman" w:hAnsi="Times New Roman" w:cs="Times New Roman"/>
          <w:b/>
        </w:rPr>
        <w:t>B</w:t>
      </w:r>
      <w:r>
        <w:rPr>
          <w:rFonts w:ascii="Times New Roman" w:hAnsi="Times New Roman" w:cs="Times New Roman"/>
        </w:rPr>
        <w:t>.</w:t>
      </w:r>
    </w:p>
    <w:p w14:paraId="358293B5" w14:textId="77777777" w:rsidR="00891CD7" w:rsidRPr="00521029" w:rsidRDefault="00891CD7" w:rsidP="00891CD7">
      <w:pPr>
        <w:spacing w:line="360" w:lineRule="auto"/>
        <w:jc w:val="right"/>
        <w:rPr>
          <w:rFonts w:ascii="Times New Roman" w:hAnsi="Times New Roman" w:cs="Times New Roman"/>
          <w:b/>
          <w:sz w:val="24"/>
          <w:szCs w:val="24"/>
        </w:rPr>
      </w:pPr>
      <w:r>
        <w:rPr>
          <w:rFonts w:ascii="Times New Roman" w:hAnsi="Times New Roman" w:cs="Times New Roman"/>
        </w:rPr>
        <w:br w:type="page"/>
      </w:r>
      <w:r w:rsidRPr="00521029">
        <w:rPr>
          <w:rFonts w:ascii="Times New Roman" w:hAnsi="Times New Roman" w:cs="Times New Roman"/>
          <w:b/>
          <w:sz w:val="24"/>
          <w:szCs w:val="24"/>
        </w:rPr>
        <w:lastRenderedPageBreak/>
        <w:t xml:space="preserve">Attachment </w:t>
      </w:r>
      <w:r>
        <w:rPr>
          <w:rFonts w:ascii="Times New Roman" w:hAnsi="Times New Roman" w:cs="Times New Roman"/>
          <w:b/>
          <w:sz w:val="24"/>
          <w:szCs w:val="24"/>
        </w:rPr>
        <w:t>A</w:t>
      </w:r>
    </w:p>
    <w:p w14:paraId="6D696217" w14:textId="77777777" w:rsidR="00891CD7" w:rsidRPr="00521029" w:rsidRDefault="00891CD7" w:rsidP="00891CD7">
      <w:pPr>
        <w:pStyle w:val="Heading2"/>
      </w:pPr>
      <w:r>
        <w:t>NOTES ON SECTIONS</w:t>
      </w:r>
    </w:p>
    <w:p w14:paraId="7EE50D4E" w14:textId="661BB0C1" w:rsidR="00891CD7" w:rsidRDefault="00891CD7" w:rsidP="004A7843">
      <w:pPr>
        <w:pStyle w:val="Heading3-AttA"/>
      </w:pPr>
      <w:r w:rsidRPr="006A0B16">
        <w:t xml:space="preserve">PART 1 – Preliminary </w:t>
      </w:r>
    </w:p>
    <w:p w14:paraId="4F58C5B0" w14:textId="472A3BFD" w:rsidR="004A7843" w:rsidRDefault="004A7843" w:rsidP="00557C60">
      <w:pPr>
        <w:pStyle w:val="Heading4"/>
      </w:pPr>
      <w:r>
        <w:t>Section 1 – Name</w:t>
      </w:r>
    </w:p>
    <w:p w14:paraId="3A4C3C1E" w14:textId="09A366D3" w:rsidR="00557C60" w:rsidRPr="00557C60" w:rsidRDefault="00557C60" w:rsidP="00557C60">
      <w:pPr>
        <w:spacing w:line="360" w:lineRule="auto"/>
        <w:rPr>
          <w:rFonts w:ascii="Times New Roman" w:hAnsi="Times New Roman" w:cs="Times New Roman"/>
          <w:i/>
        </w:rPr>
      </w:pPr>
      <w:r>
        <w:rPr>
          <w:rFonts w:ascii="Times New Roman" w:hAnsi="Times New Roman" w:cs="Times New Roman"/>
        </w:rPr>
        <w:t>This s</w:t>
      </w:r>
      <w:r w:rsidRPr="006A0B16">
        <w:rPr>
          <w:rFonts w:ascii="Times New Roman" w:hAnsi="Times New Roman" w:cs="Times New Roman"/>
        </w:rPr>
        <w:t xml:space="preserve">ection </w:t>
      </w:r>
      <w:r w:rsidR="00F90398">
        <w:rPr>
          <w:rFonts w:ascii="Times New Roman" w:hAnsi="Times New Roman" w:cs="Times New Roman"/>
        </w:rPr>
        <w:t>sets out</w:t>
      </w:r>
      <w:r w:rsidR="00F90398" w:rsidRPr="006A0B16">
        <w:rPr>
          <w:rFonts w:ascii="Times New Roman" w:hAnsi="Times New Roman" w:cs="Times New Roman"/>
        </w:rPr>
        <w:t xml:space="preserve"> </w:t>
      </w:r>
      <w:r w:rsidRPr="006A0B16">
        <w:rPr>
          <w:rFonts w:ascii="Times New Roman" w:hAnsi="Times New Roman" w:cs="Times New Roman"/>
        </w:rPr>
        <w:t xml:space="preserve">that the title of the instrument is the </w:t>
      </w:r>
      <w:r w:rsidRPr="006A0B16">
        <w:rPr>
          <w:rFonts w:ascii="Times New Roman" w:hAnsi="Times New Roman" w:cs="Times New Roman"/>
          <w:i/>
        </w:rPr>
        <w:t>Native Title (</w:t>
      </w:r>
      <w:r w:rsidR="00B56619">
        <w:rPr>
          <w:rFonts w:ascii="Times New Roman" w:hAnsi="Times New Roman" w:cs="Times New Roman"/>
          <w:i/>
        </w:rPr>
        <w:t>Notices</w:t>
      </w:r>
      <w:r>
        <w:rPr>
          <w:rFonts w:ascii="Times New Roman" w:hAnsi="Times New Roman" w:cs="Times New Roman"/>
          <w:i/>
        </w:rPr>
        <w:t>) Determination</w:t>
      </w:r>
      <w:r w:rsidRPr="006A0B16">
        <w:rPr>
          <w:rFonts w:ascii="Times New Roman" w:hAnsi="Times New Roman" w:cs="Times New Roman"/>
          <w:i/>
        </w:rPr>
        <w:t xml:space="preserve"> 2024. </w:t>
      </w:r>
    </w:p>
    <w:p w14:paraId="03E301A0" w14:textId="71D362B1" w:rsidR="004A7843" w:rsidRDefault="004A7843" w:rsidP="00557C60">
      <w:pPr>
        <w:pStyle w:val="Heading4"/>
      </w:pPr>
      <w:r>
        <w:t>Section 2 – Commencement</w:t>
      </w:r>
    </w:p>
    <w:p w14:paraId="557E2692" w14:textId="5CAC73AF" w:rsidR="00557C60" w:rsidRPr="00557C60" w:rsidRDefault="00557C60" w:rsidP="00557C60">
      <w:pPr>
        <w:spacing w:line="360" w:lineRule="auto"/>
        <w:rPr>
          <w:rFonts w:ascii="Times New Roman" w:hAnsi="Times New Roman" w:cs="Times New Roman"/>
        </w:rPr>
      </w:pPr>
      <w:r>
        <w:rPr>
          <w:rFonts w:ascii="Times New Roman" w:hAnsi="Times New Roman" w:cs="Times New Roman"/>
        </w:rPr>
        <w:t xml:space="preserve">This section </w:t>
      </w:r>
      <w:r w:rsidR="00F90398">
        <w:rPr>
          <w:rFonts w:ascii="Times New Roman" w:hAnsi="Times New Roman" w:cs="Times New Roman"/>
        </w:rPr>
        <w:t xml:space="preserve">sets out </w:t>
      </w:r>
      <w:r>
        <w:rPr>
          <w:rFonts w:ascii="Times New Roman" w:hAnsi="Times New Roman" w:cs="Times New Roman"/>
        </w:rPr>
        <w:t>when t</w:t>
      </w:r>
      <w:r w:rsidRPr="006A0B16">
        <w:rPr>
          <w:rFonts w:ascii="Times New Roman" w:hAnsi="Times New Roman" w:cs="Times New Roman"/>
        </w:rPr>
        <w:t xml:space="preserve">he instrument commences. </w:t>
      </w:r>
    </w:p>
    <w:p w14:paraId="7142AF26" w14:textId="639A9C0F" w:rsidR="004A7843" w:rsidRDefault="004A7843" w:rsidP="00557C60">
      <w:pPr>
        <w:pStyle w:val="Heading4"/>
      </w:pPr>
      <w:r>
        <w:t>Section 3- Authority</w:t>
      </w:r>
    </w:p>
    <w:p w14:paraId="3D61D04E" w14:textId="72058BD2" w:rsidR="00557C60" w:rsidRPr="00557C60" w:rsidRDefault="00557C60" w:rsidP="00557C60">
      <w:pPr>
        <w:spacing w:line="360" w:lineRule="auto"/>
        <w:rPr>
          <w:rFonts w:ascii="Times New Roman" w:hAnsi="Times New Roman" w:cs="Times New Roman"/>
        </w:rPr>
      </w:pPr>
      <w:r>
        <w:rPr>
          <w:rFonts w:ascii="Times New Roman" w:hAnsi="Times New Roman" w:cs="Times New Roman"/>
        </w:rPr>
        <w:t>This s</w:t>
      </w:r>
      <w:r w:rsidRPr="006A0B16">
        <w:rPr>
          <w:rFonts w:ascii="Times New Roman" w:hAnsi="Times New Roman" w:cs="Times New Roman"/>
        </w:rPr>
        <w:t xml:space="preserve">ection </w:t>
      </w:r>
      <w:r w:rsidR="009C3FC4">
        <w:rPr>
          <w:rFonts w:ascii="Times New Roman" w:hAnsi="Times New Roman" w:cs="Times New Roman"/>
        </w:rPr>
        <w:t xml:space="preserve">describes the various </w:t>
      </w:r>
      <w:r w:rsidR="00271266">
        <w:rPr>
          <w:rFonts w:ascii="Times New Roman" w:hAnsi="Times New Roman" w:cs="Times New Roman"/>
        </w:rPr>
        <w:t>provisions</w:t>
      </w:r>
      <w:r w:rsidR="009C3FC4">
        <w:rPr>
          <w:rFonts w:ascii="Times New Roman" w:hAnsi="Times New Roman" w:cs="Times New Roman"/>
        </w:rPr>
        <w:t xml:space="preserve"> of</w:t>
      </w:r>
      <w:r w:rsidR="00271266">
        <w:rPr>
          <w:rFonts w:ascii="Times New Roman" w:hAnsi="Times New Roman" w:cs="Times New Roman"/>
        </w:rPr>
        <w:t xml:space="preserve"> </w:t>
      </w:r>
      <w:r>
        <w:rPr>
          <w:rFonts w:ascii="Times New Roman" w:hAnsi="Times New Roman" w:cs="Times New Roman"/>
        </w:rPr>
        <w:t xml:space="preserve">the </w:t>
      </w:r>
      <w:r w:rsidRPr="006A0B16">
        <w:rPr>
          <w:rFonts w:ascii="Times New Roman" w:hAnsi="Times New Roman" w:cs="Times New Roman"/>
          <w:i/>
        </w:rPr>
        <w:t>Native Title Act 1993</w:t>
      </w:r>
      <w:r w:rsidR="00271266">
        <w:rPr>
          <w:rFonts w:ascii="Times New Roman" w:hAnsi="Times New Roman" w:cs="Times New Roman"/>
          <w:i/>
        </w:rPr>
        <w:t xml:space="preserve"> </w:t>
      </w:r>
      <w:r w:rsidR="00271266" w:rsidRPr="000950C8">
        <w:rPr>
          <w:rFonts w:ascii="Times New Roman" w:hAnsi="Times New Roman" w:cs="Times New Roman"/>
        </w:rPr>
        <w:t>(Cth)</w:t>
      </w:r>
      <w:r w:rsidRPr="006A0B16">
        <w:rPr>
          <w:rFonts w:ascii="Times New Roman" w:hAnsi="Times New Roman" w:cs="Times New Roman"/>
          <w:i/>
        </w:rPr>
        <w:t xml:space="preserve"> </w:t>
      </w:r>
      <w:r w:rsidRPr="006A0B16">
        <w:rPr>
          <w:rFonts w:ascii="Times New Roman" w:hAnsi="Times New Roman" w:cs="Times New Roman"/>
        </w:rPr>
        <w:t>(the</w:t>
      </w:r>
      <w:r>
        <w:rPr>
          <w:rFonts w:ascii="Times New Roman" w:hAnsi="Times New Roman" w:cs="Times New Roman"/>
        </w:rPr>
        <w:t> </w:t>
      </w:r>
      <w:r w:rsidRPr="006A0B16">
        <w:rPr>
          <w:rFonts w:ascii="Times New Roman" w:hAnsi="Times New Roman" w:cs="Times New Roman"/>
        </w:rPr>
        <w:t>Act)</w:t>
      </w:r>
      <w:r>
        <w:rPr>
          <w:rFonts w:ascii="Times New Roman" w:hAnsi="Times New Roman" w:cs="Times New Roman"/>
        </w:rPr>
        <w:t xml:space="preserve"> </w:t>
      </w:r>
      <w:r w:rsidR="009C3FC4">
        <w:rPr>
          <w:rFonts w:ascii="Times New Roman" w:hAnsi="Times New Roman" w:cs="Times New Roman"/>
        </w:rPr>
        <w:t>under which the instrument is made.</w:t>
      </w:r>
    </w:p>
    <w:p w14:paraId="04B3B556" w14:textId="749B3F24" w:rsidR="004A7843" w:rsidRDefault="004A7843" w:rsidP="00557C60">
      <w:pPr>
        <w:pStyle w:val="Heading4"/>
        <w:rPr>
          <w:highlight w:val="yellow"/>
        </w:rPr>
      </w:pPr>
      <w:r>
        <w:t>Section</w:t>
      </w:r>
      <w:r w:rsidR="00B4236D">
        <w:t xml:space="preserve"> </w:t>
      </w:r>
      <w:r>
        <w:t>4 – Schedule</w:t>
      </w:r>
      <w:r w:rsidR="00B4236D">
        <w:t>s</w:t>
      </w:r>
    </w:p>
    <w:p w14:paraId="2CE4E3E8" w14:textId="7802CC9D" w:rsidR="00557C60" w:rsidRDefault="00557C60" w:rsidP="00557C60">
      <w:pPr>
        <w:spacing w:line="360" w:lineRule="auto"/>
        <w:rPr>
          <w:rFonts w:ascii="Times New Roman" w:hAnsi="Times New Roman" w:cs="Times New Roman"/>
        </w:rPr>
      </w:pPr>
      <w:r w:rsidRPr="006A0B16">
        <w:rPr>
          <w:rFonts w:ascii="Times New Roman" w:hAnsi="Times New Roman" w:cs="Times New Roman"/>
        </w:rPr>
        <w:t>This section</w:t>
      </w:r>
      <w:r w:rsidR="009C3FC4">
        <w:rPr>
          <w:rFonts w:ascii="Times New Roman" w:hAnsi="Times New Roman" w:cs="Times New Roman"/>
        </w:rPr>
        <w:t xml:space="preserve"> describes the operation of the schedules.</w:t>
      </w:r>
      <w:r>
        <w:rPr>
          <w:rFonts w:ascii="Times New Roman" w:hAnsi="Times New Roman" w:cs="Times New Roman"/>
        </w:rPr>
        <w:t xml:space="preserve"> </w:t>
      </w:r>
    </w:p>
    <w:p w14:paraId="63AFCABD" w14:textId="5FC69BA4" w:rsidR="00557C60" w:rsidRDefault="00557C60" w:rsidP="00557C60">
      <w:pPr>
        <w:pStyle w:val="Heading4"/>
      </w:pPr>
      <w:r>
        <w:t>Section 5 – Definitions</w:t>
      </w:r>
    </w:p>
    <w:p w14:paraId="1614058B" w14:textId="474B57F5" w:rsidR="00EA39F9" w:rsidRDefault="00557C60" w:rsidP="00557C60">
      <w:pPr>
        <w:spacing w:line="360" w:lineRule="auto"/>
        <w:rPr>
          <w:rFonts w:ascii="Times New Roman" w:hAnsi="Times New Roman" w:cs="Times New Roman"/>
        </w:rPr>
      </w:pPr>
      <w:r>
        <w:rPr>
          <w:rFonts w:ascii="Times New Roman" w:hAnsi="Times New Roman" w:cs="Times New Roman"/>
        </w:rPr>
        <w:t>This section provides definitions of particular terms used in the instrument</w:t>
      </w:r>
      <w:r w:rsidR="00B4236D">
        <w:rPr>
          <w:rFonts w:ascii="Times New Roman" w:hAnsi="Times New Roman" w:cs="Times New Roman"/>
        </w:rPr>
        <w:t xml:space="preserve">. </w:t>
      </w:r>
    </w:p>
    <w:p w14:paraId="2C11D14E" w14:textId="0236992A" w:rsidR="00EA39F9" w:rsidRDefault="00EA39F9" w:rsidP="00557C60">
      <w:pPr>
        <w:spacing w:line="360" w:lineRule="auto"/>
        <w:rPr>
          <w:rFonts w:ascii="Times New Roman" w:hAnsi="Times New Roman" w:cs="Times New Roman"/>
        </w:rPr>
      </w:pPr>
      <w:r>
        <w:rPr>
          <w:rFonts w:ascii="Times New Roman" w:hAnsi="Times New Roman" w:cs="Times New Roman"/>
        </w:rPr>
        <w:t xml:space="preserve">The definition of ‘clear description’ includes a note to see also section 10. Section 10 </w:t>
      </w:r>
      <w:r w:rsidR="00F81C7A">
        <w:rPr>
          <w:rFonts w:ascii="Times New Roman" w:hAnsi="Times New Roman" w:cs="Times New Roman"/>
        </w:rPr>
        <w:t>provides that if the instrument requires a notice to include a clear description for an area, the notice must also include information about how a person can obtain further information about the description for the area.</w:t>
      </w:r>
    </w:p>
    <w:p w14:paraId="68843AC4" w14:textId="3FD855E1" w:rsidR="000E3BCF" w:rsidRDefault="000E3BCF" w:rsidP="000E3BCF">
      <w:pPr>
        <w:pStyle w:val="Heading3-AttA"/>
      </w:pPr>
      <w:r>
        <w:t>PART 2 – Notices</w:t>
      </w:r>
    </w:p>
    <w:p w14:paraId="4B9BA3D5" w14:textId="2AE9A30E" w:rsidR="000E3BCF" w:rsidRDefault="000E3BCF" w:rsidP="000E3BCF">
      <w:pPr>
        <w:pStyle w:val="Heading4"/>
        <w:keepNext w:val="0"/>
        <w:keepLines w:val="0"/>
      </w:pPr>
      <w:r>
        <w:t>Section 6 – Notification by States and Territories of the validation of intermediate period acts etc. in relation to mining rights</w:t>
      </w:r>
    </w:p>
    <w:p w14:paraId="602115B1" w14:textId="278D5940" w:rsidR="000E3BCF" w:rsidRDefault="00CD1DEA" w:rsidP="00AA6AFE">
      <w:pPr>
        <w:spacing w:line="360" w:lineRule="auto"/>
        <w:rPr>
          <w:rFonts w:ascii="Times New Roman" w:hAnsi="Times New Roman" w:cs="Times New Roman"/>
        </w:rPr>
      </w:pPr>
      <w:r>
        <w:rPr>
          <w:rFonts w:ascii="Times New Roman" w:hAnsi="Times New Roman" w:cs="Times New Roman"/>
        </w:rPr>
        <w:t>S</w:t>
      </w:r>
      <w:r w:rsidR="00EF4B16">
        <w:rPr>
          <w:rFonts w:ascii="Times New Roman" w:hAnsi="Times New Roman" w:cs="Times New Roman"/>
        </w:rPr>
        <w:t xml:space="preserve">ection 6 sets out </w:t>
      </w:r>
      <w:r w:rsidR="00DD3F01">
        <w:rPr>
          <w:rFonts w:ascii="Times New Roman" w:hAnsi="Times New Roman" w:cs="Times New Roman"/>
        </w:rPr>
        <w:t xml:space="preserve">the way in which the public is to be notified </w:t>
      </w:r>
      <w:r w:rsidR="006F1BD3">
        <w:rPr>
          <w:rFonts w:ascii="Times New Roman" w:hAnsi="Times New Roman" w:cs="Times New Roman"/>
        </w:rPr>
        <w:t xml:space="preserve">under paragraph 22(1)(e) of the Act </w:t>
      </w:r>
      <w:r w:rsidR="00DD3F01">
        <w:rPr>
          <w:rFonts w:ascii="Times New Roman" w:hAnsi="Times New Roman" w:cs="Times New Roman"/>
        </w:rPr>
        <w:t>of the details mentioned in subsection</w:t>
      </w:r>
      <w:r w:rsidR="00AF246A">
        <w:rPr>
          <w:rFonts w:ascii="Times New Roman" w:hAnsi="Times New Roman" w:cs="Times New Roman"/>
        </w:rPr>
        <w:t> </w:t>
      </w:r>
      <w:r w:rsidR="00DD3F01">
        <w:rPr>
          <w:rFonts w:ascii="Times New Roman" w:hAnsi="Times New Roman" w:cs="Times New Roman"/>
        </w:rPr>
        <w:t>22</w:t>
      </w:r>
      <w:proofErr w:type="gramStart"/>
      <w:r w:rsidR="00DD3F01">
        <w:rPr>
          <w:rFonts w:ascii="Times New Roman" w:hAnsi="Times New Roman" w:cs="Times New Roman"/>
        </w:rPr>
        <w:t>H(</w:t>
      </w:r>
      <w:proofErr w:type="gramEnd"/>
      <w:r w:rsidR="00DD3F01">
        <w:rPr>
          <w:rFonts w:ascii="Times New Roman" w:hAnsi="Times New Roman" w:cs="Times New Roman"/>
        </w:rPr>
        <w:t>2) of the Act about</w:t>
      </w:r>
      <w:r w:rsidR="006F1BD3">
        <w:rPr>
          <w:rFonts w:ascii="Times New Roman" w:hAnsi="Times New Roman" w:cs="Times New Roman"/>
        </w:rPr>
        <w:t xml:space="preserve"> the validation of</w:t>
      </w:r>
      <w:r w:rsidR="00DD3F01">
        <w:rPr>
          <w:rFonts w:ascii="Times New Roman" w:hAnsi="Times New Roman" w:cs="Times New Roman"/>
        </w:rPr>
        <w:t xml:space="preserve"> </w:t>
      </w:r>
      <w:r w:rsidR="000E3BCF" w:rsidRPr="000E3BCF">
        <w:rPr>
          <w:rFonts w:ascii="Times New Roman" w:hAnsi="Times New Roman" w:cs="Times New Roman"/>
        </w:rPr>
        <w:t>intermediate period</w:t>
      </w:r>
      <w:r w:rsidR="008C66A2">
        <w:rPr>
          <w:rFonts w:ascii="Times New Roman" w:hAnsi="Times New Roman" w:cs="Times New Roman"/>
        </w:rPr>
        <w:t xml:space="preserve"> </w:t>
      </w:r>
      <w:r w:rsidR="000E3BCF" w:rsidRPr="000E3BCF">
        <w:rPr>
          <w:rFonts w:ascii="Times New Roman" w:hAnsi="Times New Roman" w:cs="Times New Roman"/>
        </w:rPr>
        <w:t xml:space="preserve">acts </w:t>
      </w:r>
      <w:r w:rsidR="00E40CF6">
        <w:rPr>
          <w:rFonts w:ascii="Times New Roman" w:hAnsi="Times New Roman" w:cs="Times New Roman"/>
        </w:rPr>
        <w:t xml:space="preserve">that are </w:t>
      </w:r>
      <w:r w:rsidR="000E3BCF" w:rsidRPr="000E3BCF">
        <w:rPr>
          <w:rFonts w:ascii="Times New Roman" w:hAnsi="Times New Roman" w:cs="Times New Roman"/>
        </w:rPr>
        <w:t xml:space="preserve">attributable to a </w:t>
      </w:r>
      <w:r w:rsidR="00181348">
        <w:rPr>
          <w:rFonts w:ascii="Times New Roman" w:hAnsi="Times New Roman" w:cs="Times New Roman"/>
        </w:rPr>
        <w:t>s</w:t>
      </w:r>
      <w:r w:rsidR="000E3BCF" w:rsidRPr="000E3BCF">
        <w:rPr>
          <w:rFonts w:ascii="Times New Roman" w:hAnsi="Times New Roman" w:cs="Times New Roman"/>
        </w:rPr>
        <w:t xml:space="preserve">tate or </w:t>
      </w:r>
      <w:r w:rsidR="00181348">
        <w:rPr>
          <w:rFonts w:ascii="Times New Roman" w:hAnsi="Times New Roman" w:cs="Times New Roman"/>
        </w:rPr>
        <w:t>t</w:t>
      </w:r>
      <w:r w:rsidR="000E3BCF" w:rsidRPr="000E3BCF">
        <w:rPr>
          <w:rFonts w:ascii="Times New Roman" w:hAnsi="Times New Roman" w:cs="Times New Roman"/>
        </w:rPr>
        <w:t>erritory</w:t>
      </w:r>
      <w:r w:rsidR="000E3BCF">
        <w:rPr>
          <w:rFonts w:ascii="Times New Roman" w:hAnsi="Times New Roman" w:cs="Times New Roman"/>
        </w:rPr>
        <w:t>.</w:t>
      </w:r>
    </w:p>
    <w:p w14:paraId="38BD60B6" w14:textId="29A268FB" w:rsidR="000E3BCF" w:rsidRDefault="000E3BCF" w:rsidP="008F4A47">
      <w:pPr>
        <w:pStyle w:val="Heading4"/>
      </w:pPr>
      <w:r>
        <w:lastRenderedPageBreak/>
        <w:t>Section 7 – Requirements for notifying public</w:t>
      </w:r>
    </w:p>
    <w:p w14:paraId="56A2325C" w14:textId="506D9F73" w:rsidR="008C66A2" w:rsidRDefault="008C66A2" w:rsidP="008F4A47">
      <w:pPr>
        <w:keepNext/>
        <w:keepLines/>
        <w:spacing w:line="360" w:lineRule="auto"/>
        <w:rPr>
          <w:rFonts w:ascii="Times New Roman" w:hAnsi="Times New Roman" w:cs="Times New Roman"/>
        </w:rPr>
      </w:pPr>
      <w:r w:rsidRPr="008C66A2">
        <w:rPr>
          <w:rFonts w:ascii="Times New Roman" w:hAnsi="Times New Roman" w:cs="Times New Roman"/>
        </w:rPr>
        <w:t xml:space="preserve">This section </w:t>
      </w:r>
      <w:r w:rsidR="00745D98">
        <w:rPr>
          <w:rFonts w:ascii="Times New Roman" w:hAnsi="Times New Roman" w:cs="Times New Roman"/>
        </w:rPr>
        <w:t xml:space="preserve">sets out </w:t>
      </w:r>
      <w:r w:rsidR="00694BBC">
        <w:rPr>
          <w:rFonts w:ascii="Times New Roman" w:hAnsi="Times New Roman" w:cs="Times New Roman"/>
        </w:rPr>
        <w:t xml:space="preserve">the </w:t>
      </w:r>
      <w:r w:rsidR="00745D98">
        <w:rPr>
          <w:rFonts w:ascii="Times New Roman" w:hAnsi="Times New Roman" w:cs="Times New Roman"/>
        </w:rPr>
        <w:t>publication</w:t>
      </w:r>
      <w:r w:rsidR="003342F8">
        <w:rPr>
          <w:rFonts w:ascii="Times New Roman" w:hAnsi="Times New Roman" w:cs="Times New Roman"/>
        </w:rPr>
        <w:t xml:space="preserve"> and broadcasting</w:t>
      </w:r>
      <w:r w:rsidR="00745D98">
        <w:rPr>
          <w:rFonts w:ascii="Times New Roman" w:hAnsi="Times New Roman" w:cs="Times New Roman"/>
        </w:rPr>
        <w:t xml:space="preserve"> </w:t>
      </w:r>
      <w:r w:rsidRPr="008C66A2">
        <w:rPr>
          <w:rFonts w:ascii="Times New Roman" w:hAnsi="Times New Roman" w:cs="Times New Roman"/>
        </w:rPr>
        <w:t xml:space="preserve">requirements for </w:t>
      </w:r>
      <w:r w:rsidR="00694BBC">
        <w:rPr>
          <w:rFonts w:ascii="Times New Roman" w:hAnsi="Times New Roman" w:cs="Times New Roman"/>
        </w:rPr>
        <w:t xml:space="preserve">the </w:t>
      </w:r>
      <w:r w:rsidR="00745D98">
        <w:rPr>
          <w:rFonts w:ascii="Times New Roman" w:hAnsi="Times New Roman" w:cs="Times New Roman"/>
        </w:rPr>
        <w:t xml:space="preserve">public </w:t>
      </w:r>
      <w:r w:rsidR="000246CA">
        <w:rPr>
          <w:rFonts w:ascii="Times New Roman" w:hAnsi="Times New Roman" w:cs="Times New Roman"/>
        </w:rPr>
        <w:t>notification required</w:t>
      </w:r>
      <w:r w:rsidR="00745D98">
        <w:rPr>
          <w:rFonts w:ascii="Times New Roman" w:hAnsi="Times New Roman" w:cs="Times New Roman"/>
        </w:rPr>
        <w:t xml:space="preserve"> under </w:t>
      </w:r>
      <w:r w:rsidR="00F5071F">
        <w:rPr>
          <w:rFonts w:ascii="Times New Roman" w:hAnsi="Times New Roman" w:cs="Times New Roman"/>
        </w:rPr>
        <w:t xml:space="preserve">several provisions </w:t>
      </w:r>
      <w:r w:rsidRPr="008C66A2">
        <w:rPr>
          <w:rFonts w:ascii="Times New Roman" w:hAnsi="Times New Roman" w:cs="Times New Roman"/>
        </w:rPr>
        <w:t>of the Act</w:t>
      </w:r>
      <w:r w:rsidR="00694BBC">
        <w:rPr>
          <w:rFonts w:ascii="Times New Roman" w:hAnsi="Times New Roman" w:cs="Times New Roman"/>
        </w:rPr>
        <w:t xml:space="preserve">. </w:t>
      </w:r>
      <w:r w:rsidR="002B1F54">
        <w:rPr>
          <w:rFonts w:ascii="Times New Roman" w:hAnsi="Times New Roman" w:cs="Times New Roman"/>
        </w:rPr>
        <w:t>S</w:t>
      </w:r>
      <w:r w:rsidR="00694BBC">
        <w:rPr>
          <w:rFonts w:ascii="Times New Roman" w:hAnsi="Times New Roman" w:cs="Times New Roman"/>
        </w:rPr>
        <w:t xml:space="preserve">ubsections (4) to (7) </w:t>
      </w:r>
      <w:r w:rsidR="002B1F54">
        <w:rPr>
          <w:rFonts w:ascii="Times New Roman" w:hAnsi="Times New Roman" w:cs="Times New Roman"/>
        </w:rPr>
        <w:t>of this</w:t>
      </w:r>
      <w:r w:rsidR="00694BBC">
        <w:rPr>
          <w:rFonts w:ascii="Times New Roman" w:hAnsi="Times New Roman" w:cs="Times New Roman"/>
        </w:rPr>
        <w:t xml:space="preserve"> section provide for certain details to be included in certain notices.</w:t>
      </w:r>
    </w:p>
    <w:p w14:paraId="3B511CF7" w14:textId="21F29395" w:rsidR="00B56619" w:rsidRDefault="00EF4B16" w:rsidP="00EF4B16">
      <w:pPr>
        <w:spacing w:line="360" w:lineRule="auto"/>
        <w:rPr>
          <w:rFonts w:ascii="Times New Roman" w:hAnsi="Times New Roman" w:cs="Times New Roman"/>
        </w:rPr>
      </w:pPr>
      <w:r>
        <w:rPr>
          <w:rFonts w:ascii="Times New Roman" w:hAnsi="Times New Roman" w:cs="Times New Roman"/>
        </w:rPr>
        <w:t>Subsection 7(1) provides</w:t>
      </w:r>
      <w:r w:rsidR="00952E9A">
        <w:rPr>
          <w:rFonts w:ascii="Times New Roman" w:hAnsi="Times New Roman" w:cs="Times New Roman"/>
        </w:rPr>
        <w:t xml:space="preserve"> a</w:t>
      </w:r>
      <w:r w:rsidR="00297BB9">
        <w:rPr>
          <w:rFonts w:ascii="Times New Roman" w:hAnsi="Times New Roman" w:cs="Times New Roman"/>
        </w:rPr>
        <w:t xml:space="preserve"> list of the</w:t>
      </w:r>
      <w:r w:rsidR="00D04F86">
        <w:rPr>
          <w:rFonts w:ascii="Times New Roman" w:hAnsi="Times New Roman" w:cs="Times New Roman"/>
        </w:rPr>
        <w:t xml:space="preserve"> notices under</w:t>
      </w:r>
      <w:r w:rsidR="00297BB9">
        <w:rPr>
          <w:rFonts w:ascii="Times New Roman" w:hAnsi="Times New Roman" w:cs="Times New Roman"/>
        </w:rPr>
        <w:t xml:space="preserve"> </w:t>
      </w:r>
      <w:r w:rsidR="00EF30AE">
        <w:rPr>
          <w:rFonts w:ascii="Times New Roman" w:hAnsi="Times New Roman" w:cs="Times New Roman"/>
        </w:rPr>
        <w:t>the Act</w:t>
      </w:r>
      <w:r w:rsidR="00297BB9">
        <w:rPr>
          <w:rFonts w:ascii="Times New Roman" w:hAnsi="Times New Roman" w:cs="Times New Roman"/>
        </w:rPr>
        <w:t xml:space="preserve"> to which the section applies.</w:t>
      </w:r>
    </w:p>
    <w:p w14:paraId="5021A915" w14:textId="63FDFE73" w:rsidR="00966B60" w:rsidRDefault="00B56619" w:rsidP="00EF4B16">
      <w:pPr>
        <w:spacing w:line="360" w:lineRule="auto"/>
        <w:rPr>
          <w:rFonts w:ascii="Times New Roman" w:hAnsi="Times New Roman" w:cs="Times New Roman"/>
        </w:rPr>
      </w:pPr>
      <w:r>
        <w:rPr>
          <w:rFonts w:ascii="Times New Roman" w:hAnsi="Times New Roman" w:cs="Times New Roman"/>
        </w:rPr>
        <w:t>Subsection 7(2)</w:t>
      </w:r>
      <w:r w:rsidR="00270841">
        <w:rPr>
          <w:rFonts w:ascii="Times New Roman" w:hAnsi="Times New Roman" w:cs="Times New Roman"/>
        </w:rPr>
        <w:t xml:space="preserve"> sets out </w:t>
      </w:r>
      <w:r w:rsidR="00E002F7">
        <w:rPr>
          <w:rFonts w:ascii="Times New Roman" w:hAnsi="Times New Roman" w:cs="Times New Roman"/>
        </w:rPr>
        <w:t xml:space="preserve">the requirements for the notice to be published by advertisement, </w:t>
      </w:r>
      <w:r w:rsidR="00270841">
        <w:rPr>
          <w:rFonts w:ascii="Times New Roman" w:hAnsi="Times New Roman" w:cs="Times New Roman"/>
        </w:rPr>
        <w:t xml:space="preserve">including </w:t>
      </w:r>
      <w:r w:rsidR="00E002F7">
        <w:rPr>
          <w:rFonts w:ascii="Times New Roman" w:hAnsi="Times New Roman" w:cs="Times New Roman"/>
        </w:rPr>
        <w:t>that it be</w:t>
      </w:r>
      <w:r w:rsidR="00270841">
        <w:rPr>
          <w:rFonts w:ascii="Times New Roman" w:hAnsi="Times New Roman" w:cs="Times New Roman"/>
        </w:rPr>
        <w:t xml:space="preserve"> advertised in </w:t>
      </w:r>
      <w:r w:rsidR="00E002F7">
        <w:rPr>
          <w:rFonts w:ascii="Times New Roman" w:hAnsi="Times New Roman" w:cs="Times New Roman"/>
        </w:rPr>
        <w:t>one</w:t>
      </w:r>
      <w:r w:rsidR="00270841">
        <w:rPr>
          <w:rFonts w:ascii="Times New Roman" w:hAnsi="Times New Roman" w:cs="Times New Roman"/>
        </w:rPr>
        <w:t xml:space="preserve"> or more newspapers, in a relevant</w:t>
      </w:r>
      <w:r w:rsidR="00FE7CC4">
        <w:rPr>
          <w:rFonts w:ascii="Times New Roman" w:hAnsi="Times New Roman" w:cs="Times New Roman"/>
        </w:rPr>
        <w:t xml:space="preserve"> </w:t>
      </w:r>
      <w:r w:rsidR="00270841">
        <w:rPr>
          <w:rFonts w:ascii="Times New Roman" w:hAnsi="Times New Roman" w:cs="Times New Roman"/>
        </w:rPr>
        <w:t>special</w:t>
      </w:r>
      <w:r w:rsidR="00445852">
        <w:rPr>
          <w:rFonts w:ascii="Times New Roman" w:hAnsi="Times New Roman" w:cs="Times New Roman"/>
        </w:rPr>
        <w:noBreakHyphen/>
      </w:r>
      <w:r w:rsidR="00270841">
        <w:rPr>
          <w:rFonts w:ascii="Times New Roman" w:hAnsi="Times New Roman" w:cs="Times New Roman"/>
        </w:rPr>
        <w:t xml:space="preserve">interest publication and on the website of the entity required to give that notice. </w:t>
      </w:r>
      <w:r w:rsidR="00501C64">
        <w:rPr>
          <w:rFonts w:ascii="Times New Roman" w:hAnsi="Times New Roman" w:cs="Times New Roman"/>
        </w:rPr>
        <w:t>The concept of ‘coverage requirement’ used in the subsection is defined in section 9.</w:t>
      </w:r>
      <w:r w:rsidR="00966B60">
        <w:rPr>
          <w:rFonts w:ascii="Times New Roman" w:hAnsi="Times New Roman" w:cs="Times New Roman"/>
        </w:rPr>
        <w:t xml:space="preserve"> </w:t>
      </w:r>
    </w:p>
    <w:p w14:paraId="505C67D5" w14:textId="5B69F26D" w:rsidR="00B56619" w:rsidRDefault="00B56619" w:rsidP="00EF4B16">
      <w:pPr>
        <w:spacing w:line="360" w:lineRule="auto"/>
        <w:rPr>
          <w:rFonts w:ascii="Times New Roman" w:hAnsi="Times New Roman" w:cs="Times New Roman"/>
        </w:rPr>
      </w:pPr>
      <w:r>
        <w:rPr>
          <w:rFonts w:ascii="Times New Roman" w:hAnsi="Times New Roman" w:cs="Times New Roman"/>
        </w:rPr>
        <w:t>Subsection 7(3)</w:t>
      </w:r>
      <w:r w:rsidR="00270841">
        <w:rPr>
          <w:rFonts w:ascii="Times New Roman" w:hAnsi="Times New Roman" w:cs="Times New Roman"/>
        </w:rPr>
        <w:t xml:space="preserve"> </w:t>
      </w:r>
      <w:r w:rsidR="00501C64">
        <w:rPr>
          <w:rFonts w:ascii="Times New Roman" w:hAnsi="Times New Roman" w:cs="Times New Roman"/>
        </w:rPr>
        <w:t xml:space="preserve">provides that notices </w:t>
      </w:r>
      <w:r w:rsidR="00270841">
        <w:rPr>
          <w:rFonts w:ascii="Times New Roman" w:hAnsi="Times New Roman" w:cs="Times New Roman"/>
        </w:rPr>
        <w:t xml:space="preserve">may also be broadcast, by radio </w:t>
      </w:r>
      <w:r w:rsidR="00501C64">
        <w:rPr>
          <w:rFonts w:ascii="Times New Roman" w:hAnsi="Times New Roman" w:cs="Times New Roman"/>
        </w:rPr>
        <w:t xml:space="preserve">broadcasts </w:t>
      </w:r>
      <w:r w:rsidR="00270841">
        <w:rPr>
          <w:rFonts w:ascii="Times New Roman" w:hAnsi="Times New Roman" w:cs="Times New Roman"/>
        </w:rPr>
        <w:t>or television</w:t>
      </w:r>
      <w:r w:rsidR="00501C64">
        <w:rPr>
          <w:rFonts w:ascii="Times New Roman" w:hAnsi="Times New Roman" w:cs="Times New Roman"/>
        </w:rPr>
        <w:t xml:space="preserve"> tra</w:t>
      </w:r>
      <w:r w:rsidR="00013D7E">
        <w:rPr>
          <w:rFonts w:ascii="Times New Roman" w:hAnsi="Times New Roman" w:cs="Times New Roman"/>
        </w:rPr>
        <w:t>n</w:t>
      </w:r>
      <w:r w:rsidR="00501C64">
        <w:rPr>
          <w:rFonts w:ascii="Times New Roman" w:hAnsi="Times New Roman" w:cs="Times New Roman"/>
        </w:rPr>
        <w:t>smissions</w:t>
      </w:r>
      <w:r w:rsidR="00270841">
        <w:rPr>
          <w:rFonts w:ascii="Times New Roman" w:hAnsi="Times New Roman" w:cs="Times New Roman"/>
        </w:rPr>
        <w:t xml:space="preserve"> that satisfy coverage requirements</w:t>
      </w:r>
      <w:r w:rsidR="00501C64">
        <w:rPr>
          <w:rFonts w:ascii="Times New Roman" w:hAnsi="Times New Roman" w:cs="Times New Roman"/>
        </w:rPr>
        <w:t>. ‘Coverage requirements’ is defined in section 9 and includes radio or television streamed on a website (as further described in that section).</w:t>
      </w:r>
    </w:p>
    <w:p w14:paraId="413B970C" w14:textId="45EDC8A6" w:rsidR="00EF4B16" w:rsidRDefault="00EF4B16" w:rsidP="00EF4B16">
      <w:pPr>
        <w:spacing w:line="360" w:lineRule="auto"/>
        <w:rPr>
          <w:rFonts w:ascii="Times New Roman" w:hAnsi="Times New Roman" w:cs="Times New Roman"/>
        </w:rPr>
      </w:pPr>
      <w:r>
        <w:rPr>
          <w:rFonts w:ascii="Times New Roman" w:hAnsi="Times New Roman" w:cs="Times New Roman"/>
        </w:rPr>
        <w:t>Subsection 7(</w:t>
      </w:r>
      <w:r w:rsidR="008318DD">
        <w:rPr>
          <w:rFonts w:ascii="Times New Roman" w:hAnsi="Times New Roman" w:cs="Times New Roman"/>
        </w:rPr>
        <w:t>4</w:t>
      </w:r>
      <w:r>
        <w:rPr>
          <w:rFonts w:ascii="Times New Roman" w:hAnsi="Times New Roman" w:cs="Times New Roman"/>
        </w:rPr>
        <w:t xml:space="preserve">) provides requirements that must be included in </w:t>
      </w:r>
      <w:r w:rsidR="008318DD">
        <w:rPr>
          <w:rFonts w:ascii="Times New Roman" w:hAnsi="Times New Roman" w:cs="Times New Roman"/>
        </w:rPr>
        <w:t>the Minister’s</w:t>
      </w:r>
      <w:r w:rsidR="00D77907">
        <w:rPr>
          <w:rFonts w:ascii="Times New Roman" w:hAnsi="Times New Roman" w:cs="Times New Roman"/>
        </w:rPr>
        <w:t xml:space="preserve"> notice</w:t>
      </w:r>
      <w:r>
        <w:rPr>
          <w:rFonts w:ascii="Times New Roman" w:hAnsi="Times New Roman" w:cs="Times New Roman"/>
        </w:rPr>
        <w:t xml:space="preserve"> </w:t>
      </w:r>
      <w:r w:rsidR="002878D9">
        <w:rPr>
          <w:rFonts w:ascii="Times New Roman" w:hAnsi="Times New Roman" w:cs="Times New Roman"/>
        </w:rPr>
        <w:t>under paragraph</w:t>
      </w:r>
      <w:r w:rsidR="00D77907">
        <w:rPr>
          <w:rFonts w:ascii="Times New Roman" w:hAnsi="Times New Roman" w:cs="Times New Roman"/>
        </w:rPr>
        <w:t>s</w:t>
      </w:r>
      <w:r w:rsidR="005E3344">
        <w:rPr>
          <w:rFonts w:ascii="Times New Roman" w:hAnsi="Times New Roman" w:cs="Times New Roman"/>
        </w:rPr>
        <w:t xml:space="preserve"> 26A(5)(a) or 26B(6)(a) of the Act</w:t>
      </w:r>
      <w:r w:rsidR="00D77907">
        <w:rPr>
          <w:rFonts w:ascii="Times New Roman" w:hAnsi="Times New Roman" w:cs="Times New Roman"/>
        </w:rPr>
        <w:t xml:space="preserve">, including an </w:t>
      </w:r>
      <w:r w:rsidR="005E3344">
        <w:rPr>
          <w:rFonts w:ascii="Times New Roman" w:hAnsi="Times New Roman" w:cs="Times New Roman"/>
        </w:rPr>
        <w:t>invit</w:t>
      </w:r>
      <w:r w:rsidR="00D77907">
        <w:rPr>
          <w:rFonts w:ascii="Times New Roman" w:hAnsi="Times New Roman" w:cs="Times New Roman"/>
        </w:rPr>
        <w:t>ation to</w:t>
      </w:r>
      <w:r w:rsidR="005E3344">
        <w:rPr>
          <w:rFonts w:ascii="Times New Roman" w:hAnsi="Times New Roman" w:cs="Times New Roman"/>
        </w:rPr>
        <w:t xml:space="preserve"> the public to make submissions within a </w:t>
      </w:r>
      <w:r w:rsidR="006F1BD3">
        <w:rPr>
          <w:rFonts w:ascii="Times New Roman" w:hAnsi="Times New Roman" w:cs="Times New Roman"/>
        </w:rPr>
        <w:t xml:space="preserve">time period </w:t>
      </w:r>
      <w:r w:rsidR="00D77907">
        <w:rPr>
          <w:rFonts w:ascii="Times New Roman" w:hAnsi="Times New Roman" w:cs="Times New Roman"/>
        </w:rPr>
        <w:t xml:space="preserve">specified </w:t>
      </w:r>
      <w:r w:rsidR="006F1BD3">
        <w:rPr>
          <w:rFonts w:ascii="Times New Roman" w:hAnsi="Times New Roman" w:cs="Times New Roman"/>
        </w:rPr>
        <w:t>in the notice</w:t>
      </w:r>
      <w:r w:rsidR="005E3344">
        <w:rPr>
          <w:rFonts w:ascii="Times New Roman" w:hAnsi="Times New Roman" w:cs="Times New Roman"/>
        </w:rPr>
        <w:t>.</w:t>
      </w:r>
    </w:p>
    <w:p w14:paraId="261E8FF6" w14:textId="0491794A" w:rsidR="00EF4B16" w:rsidRDefault="00EF4B16" w:rsidP="00EF4B16">
      <w:pPr>
        <w:spacing w:line="360" w:lineRule="auto"/>
        <w:rPr>
          <w:rFonts w:ascii="Times New Roman" w:hAnsi="Times New Roman" w:cs="Times New Roman"/>
        </w:rPr>
      </w:pPr>
      <w:r>
        <w:rPr>
          <w:rFonts w:ascii="Times New Roman" w:hAnsi="Times New Roman" w:cs="Times New Roman"/>
        </w:rPr>
        <w:t>Subsection 7(</w:t>
      </w:r>
      <w:r w:rsidR="008318DD">
        <w:rPr>
          <w:rFonts w:ascii="Times New Roman" w:hAnsi="Times New Roman" w:cs="Times New Roman"/>
        </w:rPr>
        <w:t>5</w:t>
      </w:r>
      <w:r>
        <w:rPr>
          <w:rFonts w:ascii="Times New Roman" w:hAnsi="Times New Roman" w:cs="Times New Roman"/>
        </w:rPr>
        <w:t>) provides requirements that must be included in</w:t>
      </w:r>
      <w:r w:rsidR="00D77907">
        <w:rPr>
          <w:rFonts w:ascii="Times New Roman" w:hAnsi="Times New Roman" w:cs="Times New Roman"/>
        </w:rPr>
        <w:t xml:space="preserve"> a notice under subsection 29(3) of the Act. </w:t>
      </w:r>
    </w:p>
    <w:p w14:paraId="7D8599B8" w14:textId="46760B76" w:rsidR="00EF4B16" w:rsidRDefault="00EF4B16" w:rsidP="00EF4B16">
      <w:pPr>
        <w:spacing w:line="360" w:lineRule="auto"/>
        <w:rPr>
          <w:rFonts w:ascii="Times New Roman" w:hAnsi="Times New Roman" w:cs="Times New Roman"/>
        </w:rPr>
      </w:pPr>
      <w:r>
        <w:rPr>
          <w:rFonts w:ascii="Times New Roman" w:hAnsi="Times New Roman" w:cs="Times New Roman"/>
        </w:rPr>
        <w:t>Subsection 7(</w:t>
      </w:r>
      <w:r w:rsidR="008318DD">
        <w:rPr>
          <w:rFonts w:ascii="Times New Roman" w:hAnsi="Times New Roman" w:cs="Times New Roman"/>
        </w:rPr>
        <w:t>6</w:t>
      </w:r>
      <w:r>
        <w:rPr>
          <w:rFonts w:ascii="Times New Roman" w:hAnsi="Times New Roman" w:cs="Times New Roman"/>
        </w:rPr>
        <w:t xml:space="preserve">) provides requirements that must be included in </w:t>
      </w:r>
      <w:r w:rsidR="002A6353">
        <w:rPr>
          <w:rFonts w:ascii="Times New Roman" w:hAnsi="Times New Roman" w:cs="Times New Roman"/>
        </w:rPr>
        <w:t>the Native Title Registrar’s</w:t>
      </w:r>
      <w:r w:rsidR="00882B56">
        <w:rPr>
          <w:rFonts w:ascii="Times New Roman" w:hAnsi="Times New Roman" w:cs="Times New Roman"/>
        </w:rPr>
        <w:t xml:space="preserve"> </w:t>
      </w:r>
      <w:r w:rsidR="00445852">
        <w:rPr>
          <w:rFonts w:ascii="Times New Roman" w:hAnsi="Times New Roman" w:cs="Times New Roman"/>
        </w:rPr>
        <w:t xml:space="preserve">(the Registrar) </w:t>
      </w:r>
      <w:r>
        <w:rPr>
          <w:rFonts w:ascii="Times New Roman" w:hAnsi="Times New Roman" w:cs="Times New Roman"/>
        </w:rPr>
        <w:t xml:space="preserve">notice </w:t>
      </w:r>
      <w:r w:rsidR="00882B56">
        <w:rPr>
          <w:rFonts w:ascii="Times New Roman" w:hAnsi="Times New Roman" w:cs="Times New Roman"/>
        </w:rPr>
        <w:t xml:space="preserve">of </w:t>
      </w:r>
      <w:r w:rsidR="002A6353">
        <w:rPr>
          <w:rFonts w:ascii="Times New Roman" w:hAnsi="Times New Roman" w:cs="Times New Roman"/>
        </w:rPr>
        <w:t>native title applications and amended applications.</w:t>
      </w:r>
    </w:p>
    <w:p w14:paraId="09672162" w14:textId="2A578B0C" w:rsidR="00EF4B16" w:rsidRDefault="00EF4B16" w:rsidP="00EF4B16">
      <w:pPr>
        <w:spacing w:line="360" w:lineRule="auto"/>
        <w:rPr>
          <w:rFonts w:ascii="Times New Roman" w:hAnsi="Times New Roman" w:cs="Times New Roman"/>
        </w:rPr>
      </w:pPr>
      <w:r>
        <w:rPr>
          <w:rFonts w:ascii="Times New Roman" w:hAnsi="Times New Roman" w:cs="Times New Roman"/>
        </w:rPr>
        <w:t>Subsection 7(</w:t>
      </w:r>
      <w:r w:rsidR="00882B56">
        <w:rPr>
          <w:rFonts w:ascii="Times New Roman" w:hAnsi="Times New Roman" w:cs="Times New Roman"/>
        </w:rPr>
        <w:t>7</w:t>
      </w:r>
      <w:r>
        <w:rPr>
          <w:rFonts w:ascii="Times New Roman" w:hAnsi="Times New Roman" w:cs="Times New Roman"/>
        </w:rPr>
        <w:t xml:space="preserve">) provides requirements that must be included in </w:t>
      </w:r>
      <w:r w:rsidR="0007707C">
        <w:rPr>
          <w:rFonts w:ascii="Times New Roman" w:hAnsi="Times New Roman" w:cs="Times New Roman"/>
        </w:rPr>
        <w:t xml:space="preserve">the </w:t>
      </w:r>
      <w:r w:rsidR="002A6353">
        <w:rPr>
          <w:rFonts w:ascii="Times New Roman" w:hAnsi="Times New Roman" w:cs="Times New Roman"/>
        </w:rPr>
        <w:t xml:space="preserve">Registrar’s </w:t>
      </w:r>
      <w:r>
        <w:rPr>
          <w:rFonts w:ascii="Times New Roman" w:hAnsi="Times New Roman" w:cs="Times New Roman"/>
        </w:rPr>
        <w:t xml:space="preserve">notice </w:t>
      </w:r>
      <w:r w:rsidR="0007707C">
        <w:rPr>
          <w:rFonts w:ascii="Times New Roman" w:hAnsi="Times New Roman" w:cs="Times New Roman"/>
        </w:rPr>
        <w:t>of a special inquiry</w:t>
      </w:r>
      <w:r w:rsidR="002A6353">
        <w:rPr>
          <w:rFonts w:ascii="Times New Roman" w:hAnsi="Times New Roman" w:cs="Times New Roman"/>
        </w:rPr>
        <w:t xml:space="preserve"> under section 138 of the Act. </w:t>
      </w:r>
    </w:p>
    <w:p w14:paraId="790AC680" w14:textId="6D7CCD44" w:rsidR="000E3BCF" w:rsidRDefault="000E3BCF" w:rsidP="000E3BCF">
      <w:pPr>
        <w:pStyle w:val="Heading4"/>
        <w:keepNext w:val="0"/>
        <w:keepLines w:val="0"/>
      </w:pPr>
      <w:r>
        <w:t>Section 8 – Requirements for notifying representative Aboriginal/Torres Strait Islander bodies, registered native title bodies corporate and registered native title claimants</w:t>
      </w:r>
    </w:p>
    <w:p w14:paraId="6960E3D8" w14:textId="4B0BB1B7" w:rsidR="002B1F54" w:rsidRDefault="002B1F54" w:rsidP="000950C8">
      <w:pPr>
        <w:spacing w:line="360" w:lineRule="auto"/>
        <w:rPr>
          <w:rFonts w:ascii="Times New Roman" w:hAnsi="Times New Roman" w:cs="Times New Roman"/>
        </w:rPr>
      </w:pPr>
      <w:r w:rsidRPr="008C66A2">
        <w:rPr>
          <w:rFonts w:ascii="Times New Roman" w:hAnsi="Times New Roman" w:cs="Times New Roman"/>
        </w:rPr>
        <w:t xml:space="preserve">This section </w:t>
      </w:r>
      <w:r>
        <w:rPr>
          <w:rFonts w:ascii="Times New Roman" w:hAnsi="Times New Roman" w:cs="Times New Roman"/>
        </w:rPr>
        <w:t xml:space="preserve">sets out notification </w:t>
      </w:r>
      <w:r w:rsidRPr="008C66A2">
        <w:rPr>
          <w:rFonts w:ascii="Times New Roman" w:hAnsi="Times New Roman" w:cs="Times New Roman"/>
        </w:rPr>
        <w:t xml:space="preserve">requirements </w:t>
      </w:r>
      <w:r>
        <w:rPr>
          <w:rFonts w:ascii="Times New Roman" w:hAnsi="Times New Roman" w:cs="Times New Roman"/>
        </w:rPr>
        <w:t xml:space="preserve">for several provisions </w:t>
      </w:r>
      <w:r w:rsidRPr="008C66A2">
        <w:rPr>
          <w:rFonts w:ascii="Times New Roman" w:hAnsi="Times New Roman" w:cs="Times New Roman"/>
        </w:rPr>
        <w:t>of the Act</w:t>
      </w:r>
      <w:r>
        <w:rPr>
          <w:rFonts w:ascii="Times New Roman" w:hAnsi="Times New Roman" w:cs="Times New Roman"/>
        </w:rPr>
        <w:t xml:space="preserve"> which require </w:t>
      </w:r>
      <w:r w:rsidR="008F79CC">
        <w:rPr>
          <w:rFonts w:ascii="Times New Roman" w:hAnsi="Times New Roman" w:cs="Times New Roman"/>
        </w:rPr>
        <w:t xml:space="preserve">some or all relevant </w:t>
      </w:r>
      <w:r>
        <w:rPr>
          <w:rFonts w:ascii="Times New Roman" w:hAnsi="Times New Roman" w:cs="Times New Roman"/>
        </w:rPr>
        <w:t xml:space="preserve">representative Aboriginal/Torres Strait Islander bodies, </w:t>
      </w:r>
      <w:r w:rsidR="00E30CCC">
        <w:rPr>
          <w:rFonts w:ascii="Times New Roman" w:hAnsi="Times New Roman" w:cs="Times New Roman"/>
        </w:rPr>
        <w:t>r</w:t>
      </w:r>
      <w:r w:rsidR="00EB3A7E">
        <w:rPr>
          <w:rFonts w:ascii="Times New Roman" w:hAnsi="Times New Roman" w:cs="Times New Roman"/>
        </w:rPr>
        <w:t xml:space="preserve">egistered </w:t>
      </w:r>
      <w:r w:rsidR="00E30CCC">
        <w:rPr>
          <w:rFonts w:ascii="Times New Roman" w:hAnsi="Times New Roman" w:cs="Times New Roman"/>
        </w:rPr>
        <w:t>n</w:t>
      </w:r>
      <w:r w:rsidR="00EB3A7E">
        <w:rPr>
          <w:rFonts w:ascii="Times New Roman" w:hAnsi="Times New Roman" w:cs="Times New Roman"/>
        </w:rPr>
        <w:t xml:space="preserve">ative </w:t>
      </w:r>
      <w:r w:rsidR="00E30CCC">
        <w:rPr>
          <w:rFonts w:ascii="Times New Roman" w:hAnsi="Times New Roman" w:cs="Times New Roman"/>
        </w:rPr>
        <w:t>t</w:t>
      </w:r>
      <w:r w:rsidR="00EB3A7E">
        <w:rPr>
          <w:rFonts w:ascii="Times New Roman" w:hAnsi="Times New Roman" w:cs="Times New Roman"/>
        </w:rPr>
        <w:t xml:space="preserve">itle </w:t>
      </w:r>
      <w:r w:rsidR="00E30CCC">
        <w:rPr>
          <w:rFonts w:ascii="Times New Roman" w:hAnsi="Times New Roman" w:cs="Times New Roman"/>
        </w:rPr>
        <w:t>b</w:t>
      </w:r>
      <w:r w:rsidR="00EB3A7E">
        <w:rPr>
          <w:rFonts w:ascii="Times New Roman" w:hAnsi="Times New Roman" w:cs="Times New Roman"/>
        </w:rPr>
        <w:t xml:space="preserve">odies </w:t>
      </w:r>
      <w:r w:rsidR="00E30CCC">
        <w:rPr>
          <w:rFonts w:ascii="Times New Roman" w:hAnsi="Times New Roman" w:cs="Times New Roman"/>
        </w:rPr>
        <w:t>c</w:t>
      </w:r>
      <w:r w:rsidR="00EB3A7E">
        <w:rPr>
          <w:rFonts w:ascii="Times New Roman" w:hAnsi="Times New Roman" w:cs="Times New Roman"/>
        </w:rPr>
        <w:t xml:space="preserve">orporate </w:t>
      </w:r>
      <w:r>
        <w:rPr>
          <w:rFonts w:ascii="Times New Roman" w:hAnsi="Times New Roman" w:cs="Times New Roman"/>
        </w:rPr>
        <w:t>and registered native title claimants to be notified. Subsections (4) and (5) of this section also provide for certain details to be included in certain notices.</w:t>
      </w:r>
    </w:p>
    <w:p w14:paraId="67DB900E" w14:textId="449438E4" w:rsidR="00745D98" w:rsidRDefault="008A3F2E" w:rsidP="005B3661">
      <w:pPr>
        <w:spacing w:line="360" w:lineRule="auto"/>
        <w:rPr>
          <w:rFonts w:ascii="Times New Roman" w:hAnsi="Times New Roman" w:cs="Times New Roman"/>
        </w:rPr>
      </w:pPr>
      <w:r>
        <w:rPr>
          <w:rFonts w:ascii="Times New Roman" w:hAnsi="Times New Roman" w:cs="Times New Roman"/>
        </w:rPr>
        <w:t>Subs</w:t>
      </w:r>
      <w:r w:rsidR="00745D98" w:rsidRPr="00917653">
        <w:rPr>
          <w:rFonts w:ascii="Times New Roman" w:hAnsi="Times New Roman" w:cs="Times New Roman"/>
        </w:rPr>
        <w:t xml:space="preserve">ection </w:t>
      </w:r>
      <w:r>
        <w:rPr>
          <w:rFonts w:ascii="Times New Roman" w:hAnsi="Times New Roman" w:cs="Times New Roman"/>
        </w:rPr>
        <w:t xml:space="preserve">8(1) lists the notices under the Act to which section 8 applies. </w:t>
      </w:r>
    </w:p>
    <w:p w14:paraId="4DB86540" w14:textId="59F559E0" w:rsidR="00917653" w:rsidRDefault="008A3F2E" w:rsidP="005B3661">
      <w:pPr>
        <w:spacing w:line="360" w:lineRule="auto"/>
        <w:rPr>
          <w:rFonts w:ascii="Times New Roman" w:hAnsi="Times New Roman" w:cs="Times New Roman"/>
        </w:rPr>
      </w:pPr>
      <w:r>
        <w:rPr>
          <w:rFonts w:ascii="Times New Roman" w:hAnsi="Times New Roman" w:cs="Times New Roman"/>
        </w:rPr>
        <w:lastRenderedPageBreak/>
        <w:t>Under subsection 8(2) these notices must be given by post unless, under subsection 8(3)</w:t>
      </w:r>
      <w:r w:rsidR="00D04F86">
        <w:rPr>
          <w:rFonts w:ascii="Times New Roman" w:hAnsi="Times New Roman" w:cs="Times New Roman"/>
        </w:rPr>
        <w:t>,</w:t>
      </w:r>
      <w:r>
        <w:rPr>
          <w:rFonts w:ascii="Times New Roman" w:hAnsi="Times New Roman" w:cs="Times New Roman"/>
        </w:rPr>
        <w:t xml:space="preserve"> the person to be notified agrees to a different way of being notified</w:t>
      </w:r>
      <w:r w:rsidR="008F79CC">
        <w:rPr>
          <w:rFonts w:ascii="Times New Roman" w:hAnsi="Times New Roman" w:cs="Times New Roman"/>
        </w:rPr>
        <w:t>. A different way of being notified might be by</w:t>
      </w:r>
      <w:r w:rsidR="00A87722">
        <w:rPr>
          <w:rFonts w:ascii="Times New Roman" w:hAnsi="Times New Roman" w:cs="Times New Roman"/>
        </w:rPr>
        <w:t xml:space="preserve"> email</w:t>
      </w:r>
      <w:r>
        <w:rPr>
          <w:rFonts w:ascii="Times New Roman" w:hAnsi="Times New Roman" w:cs="Times New Roman"/>
        </w:rPr>
        <w:t xml:space="preserve">. </w:t>
      </w:r>
    </w:p>
    <w:p w14:paraId="370B3B84" w14:textId="5B8C4E94" w:rsidR="002B1F54" w:rsidRDefault="002B1F54" w:rsidP="005B3661">
      <w:pPr>
        <w:spacing w:line="360" w:lineRule="auto"/>
        <w:rPr>
          <w:rFonts w:ascii="Times New Roman" w:hAnsi="Times New Roman" w:cs="Times New Roman"/>
        </w:rPr>
      </w:pPr>
      <w:r>
        <w:rPr>
          <w:rFonts w:ascii="Times New Roman" w:hAnsi="Times New Roman" w:cs="Times New Roman"/>
        </w:rPr>
        <w:t>Subsection 8(4) provides requirements that must be included in</w:t>
      </w:r>
      <w:r w:rsidR="007B48B4">
        <w:rPr>
          <w:rFonts w:ascii="Times New Roman" w:hAnsi="Times New Roman" w:cs="Times New Roman"/>
        </w:rPr>
        <w:t xml:space="preserve"> the</w:t>
      </w:r>
      <w:r>
        <w:rPr>
          <w:rFonts w:ascii="Times New Roman" w:hAnsi="Times New Roman" w:cs="Times New Roman"/>
        </w:rPr>
        <w:t xml:space="preserve"> notices </w:t>
      </w:r>
      <w:r w:rsidR="00582E88">
        <w:rPr>
          <w:rFonts w:ascii="Times New Roman" w:hAnsi="Times New Roman" w:cs="Times New Roman"/>
        </w:rPr>
        <w:t>mentioned</w:t>
      </w:r>
      <w:r w:rsidR="007B48B4">
        <w:rPr>
          <w:rFonts w:ascii="Times New Roman" w:hAnsi="Times New Roman" w:cs="Times New Roman"/>
        </w:rPr>
        <w:t xml:space="preserve"> </w:t>
      </w:r>
      <w:r w:rsidR="00FE7CC4">
        <w:rPr>
          <w:rFonts w:ascii="Times New Roman" w:hAnsi="Times New Roman" w:cs="Times New Roman"/>
        </w:rPr>
        <w:t xml:space="preserve">in </w:t>
      </w:r>
      <w:r w:rsidR="007B48B4">
        <w:rPr>
          <w:rFonts w:ascii="Times New Roman" w:hAnsi="Times New Roman" w:cs="Times New Roman"/>
        </w:rPr>
        <w:t>the paragraphs listed</w:t>
      </w:r>
      <w:r w:rsidR="00582E88">
        <w:rPr>
          <w:rFonts w:ascii="Times New Roman" w:hAnsi="Times New Roman" w:cs="Times New Roman"/>
        </w:rPr>
        <w:t xml:space="preserve"> (i</w:t>
      </w:r>
      <w:r w:rsidR="00013D7E">
        <w:rPr>
          <w:rFonts w:ascii="Times New Roman" w:hAnsi="Times New Roman" w:cs="Times New Roman"/>
        </w:rPr>
        <w:t>.</w:t>
      </w:r>
      <w:r w:rsidR="00582E88">
        <w:rPr>
          <w:rFonts w:ascii="Times New Roman" w:hAnsi="Times New Roman" w:cs="Times New Roman"/>
        </w:rPr>
        <w:t>e</w:t>
      </w:r>
      <w:r w:rsidR="00013D7E">
        <w:rPr>
          <w:rFonts w:ascii="Times New Roman" w:hAnsi="Times New Roman" w:cs="Times New Roman"/>
        </w:rPr>
        <w:t>.</w:t>
      </w:r>
      <w:r w:rsidR="00582E88">
        <w:rPr>
          <w:rFonts w:ascii="Times New Roman" w:hAnsi="Times New Roman" w:cs="Times New Roman"/>
        </w:rPr>
        <w:t xml:space="preserve"> </w:t>
      </w:r>
      <w:r w:rsidR="006C3512">
        <w:rPr>
          <w:rFonts w:ascii="Times New Roman" w:hAnsi="Times New Roman" w:cs="Times New Roman"/>
        </w:rPr>
        <w:t xml:space="preserve">paragraphs </w:t>
      </w:r>
      <w:r w:rsidR="00582E88">
        <w:rPr>
          <w:rFonts w:ascii="Times New Roman" w:hAnsi="Times New Roman" w:cs="Times New Roman"/>
        </w:rPr>
        <w:t>(1)(a) to (</w:t>
      </w:r>
      <w:r w:rsidR="006C3512">
        <w:rPr>
          <w:rFonts w:ascii="Times New Roman" w:hAnsi="Times New Roman" w:cs="Times New Roman"/>
        </w:rPr>
        <w:t>f</w:t>
      </w:r>
      <w:r w:rsidR="00582E88">
        <w:rPr>
          <w:rFonts w:ascii="Times New Roman" w:hAnsi="Times New Roman" w:cs="Times New Roman"/>
        </w:rPr>
        <w:t>), and (1)</w:t>
      </w:r>
      <w:r w:rsidR="006C3512">
        <w:rPr>
          <w:rFonts w:ascii="Times New Roman" w:hAnsi="Times New Roman" w:cs="Times New Roman"/>
        </w:rPr>
        <w:t>(h) and (1)</w:t>
      </w:r>
      <w:r w:rsidR="00582E88">
        <w:rPr>
          <w:rFonts w:ascii="Times New Roman" w:hAnsi="Times New Roman" w:cs="Times New Roman"/>
        </w:rPr>
        <w:t>(</w:t>
      </w:r>
      <w:proofErr w:type="spellStart"/>
      <w:r w:rsidR="00582E88">
        <w:rPr>
          <w:rFonts w:ascii="Times New Roman" w:hAnsi="Times New Roman" w:cs="Times New Roman"/>
        </w:rPr>
        <w:t>i</w:t>
      </w:r>
      <w:proofErr w:type="spellEnd"/>
      <w:r w:rsidR="00582E88">
        <w:rPr>
          <w:rFonts w:ascii="Times New Roman" w:hAnsi="Times New Roman" w:cs="Times New Roman"/>
        </w:rPr>
        <w:t>)</w:t>
      </w:r>
      <w:r w:rsidR="008F79CC">
        <w:rPr>
          <w:rFonts w:ascii="Times New Roman" w:hAnsi="Times New Roman" w:cs="Times New Roman"/>
        </w:rPr>
        <w:t>;</w:t>
      </w:r>
      <w:r w:rsidR="00582E88">
        <w:rPr>
          <w:rFonts w:ascii="Times New Roman" w:hAnsi="Times New Roman" w:cs="Times New Roman"/>
        </w:rPr>
        <w:t xml:space="preserve"> </w:t>
      </w:r>
      <w:r w:rsidR="00445852">
        <w:rPr>
          <w:rFonts w:ascii="Times New Roman" w:hAnsi="Times New Roman" w:cs="Times New Roman"/>
        </w:rPr>
        <w:t>but</w:t>
      </w:r>
      <w:r w:rsidR="009501D1">
        <w:rPr>
          <w:rFonts w:ascii="Times New Roman" w:hAnsi="Times New Roman" w:cs="Times New Roman"/>
        </w:rPr>
        <w:t xml:space="preserve"> </w:t>
      </w:r>
      <w:r w:rsidR="00582E88">
        <w:rPr>
          <w:rFonts w:ascii="Times New Roman" w:hAnsi="Times New Roman" w:cs="Times New Roman"/>
        </w:rPr>
        <w:t>not (1)(g)</w:t>
      </w:r>
      <w:r w:rsidR="008F79CC">
        <w:rPr>
          <w:rFonts w:ascii="Times New Roman" w:hAnsi="Times New Roman" w:cs="Times New Roman"/>
        </w:rPr>
        <w:t>)</w:t>
      </w:r>
      <w:r>
        <w:rPr>
          <w:rFonts w:ascii="Times New Roman" w:hAnsi="Times New Roman" w:cs="Times New Roman"/>
        </w:rPr>
        <w:t xml:space="preserve">. These </w:t>
      </w:r>
      <w:r w:rsidR="007B48B4">
        <w:rPr>
          <w:rFonts w:ascii="Times New Roman" w:hAnsi="Times New Roman" w:cs="Times New Roman"/>
        </w:rPr>
        <w:t xml:space="preserve">requirements include a requirement </w:t>
      </w:r>
      <w:r w:rsidR="00582E88">
        <w:rPr>
          <w:rFonts w:ascii="Times New Roman" w:hAnsi="Times New Roman" w:cs="Times New Roman"/>
        </w:rPr>
        <w:t xml:space="preserve">for a clear description, and provision for the person notified to be given an opportunity to comment within the period mentioned in the notice. </w:t>
      </w:r>
    </w:p>
    <w:p w14:paraId="4E92301E" w14:textId="5C0B43EE" w:rsidR="002D193E" w:rsidRPr="00917653" w:rsidRDefault="002D193E" w:rsidP="005B3661">
      <w:pPr>
        <w:spacing w:line="360" w:lineRule="auto"/>
        <w:rPr>
          <w:rFonts w:ascii="Times New Roman" w:hAnsi="Times New Roman" w:cs="Times New Roman"/>
        </w:rPr>
      </w:pPr>
      <w:r>
        <w:rPr>
          <w:rFonts w:ascii="Times New Roman" w:hAnsi="Times New Roman" w:cs="Times New Roman"/>
        </w:rPr>
        <w:t>Subsection 8(5) sets out requirements</w:t>
      </w:r>
      <w:r w:rsidR="00582E88">
        <w:rPr>
          <w:rFonts w:ascii="Times New Roman" w:hAnsi="Times New Roman" w:cs="Times New Roman"/>
        </w:rPr>
        <w:t xml:space="preserve"> for the notice mentioned in paragraph (1)(g) – a notice under</w:t>
      </w:r>
      <w:r>
        <w:rPr>
          <w:rFonts w:ascii="Times New Roman" w:hAnsi="Times New Roman" w:cs="Times New Roman"/>
        </w:rPr>
        <w:t xml:space="preserve"> paragraph 24</w:t>
      </w:r>
      <w:proofErr w:type="gramStart"/>
      <w:r>
        <w:rPr>
          <w:rFonts w:ascii="Times New Roman" w:hAnsi="Times New Roman" w:cs="Times New Roman"/>
        </w:rPr>
        <w:t>JAA(</w:t>
      </w:r>
      <w:proofErr w:type="gramEnd"/>
      <w:r>
        <w:rPr>
          <w:rFonts w:ascii="Times New Roman" w:hAnsi="Times New Roman" w:cs="Times New Roman"/>
        </w:rPr>
        <w:t>10)(a) of the Act</w:t>
      </w:r>
      <w:r w:rsidR="00E30CCC">
        <w:rPr>
          <w:rFonts w:ascii="Times New Roman" w:hAnsi="Times New Roman" w:cs="Times New Roman"/>
        </w:rPr>
        <w:t>, which pertains to notice of public housing works</w:t>
      </w:r>
      <w:r>
        <w:rPr>
          <w:rFonts w:ascii="Times New Roman" w:hAnsi="Times New Roman" w:cs="Times New Roman"/>
        </w:rPr>
        <w:t xml:space="preserve">. </w:t>
      </w:r>
      <w:r w:rsidR="00582E88">
        <w:rPr>
          <w:rFonts w:ascii="Times New Roman" w:hAnsi="Times New Roman" w:cs="Times New Roman"/>
        </w:rPr>
        <w:t>Additional requirements for this notice are provided for in subsection 24</w:t>
      </w:r>
      <w:proofErr w:type="gramStart"/>
      <w:r w:rsidR="00582E88">
        <w:rPr>
          <w:rFonts w:ascii="Times New Roman" w:hAnsi="Times New Roman" w:cs="Times New Roman"/>
        </w:rPr>
        <w:t>JAA(</w:t>
      </w:r>
      <w:proofErr w:type="gramEnd"/>
      <w:r w:rsidR="00582E88">
        <w:rPr>
          <w:rFonts w:ascii="Times New Roman" w:hAnsi="Times New Roman" w:cs="Times New Roman"/>
        </w:rPr>
        <w:t>11) of the Act.</w:t>
      </w:r>
      <w:r w:rsidR="00E30CCC">
        <w:rPr>
          <w:rFonts w:ascii="Times New Roman" w:hAnsi="Times New Roman" w:cs="Times New Roman"/>
        </w:rPr>
        <w:t xml:space="preserve"> </w:t>
      </w:r>
    </w:p>
    <w:p w14:paraId="79781B63" w14:textId="75FFFF56" w:rsidR="000E3BCF" w:rsidRDefault="000E3BCF" w:rsidP="000E3BCF">
      <w:pPr>
        <w:pStyle w:val="Heading4"/>
        <w:keepNext w:val="0"/>
        <w:keepLines w:val="0"/>
      </w:pPr>
      <w:r>
        <w:t>Section 9 – Coverage requirements for notices</w:t>
      </w:r>
    </w:p>
    <w:p w14:paraId="3DA7FF3A" w14:textId="467AF4F5" w:rsidR="00793971" w:rsidRDefault="00917653" w:rsidP="00793971">
      <w:pPr>
        <w:spacing w:line="360" w:lineRule="auto"/>
        <w:rPr>
          <w:rFonts w:ascii="Times New Roman" w:hAnsi="Times New Roman" w:cs="Times New Roman"/>
        </w:rPr>
      </w:pPr>
      <w:r w:rsidRPr="00F93BA4">
        <w:rPr>
          <w:rFonts w:ascii="Times New Roman" w:hAnsi="Times New Roman" w:cs="Times New Roman"/>
        </w:rPr>
        <w:t xml:space="preserve">This section </w:t>
      </w:r>
      <w:r w:rsidR="001645A9">
        <w:rPr>
          <w:rFonts w:ascii="Times New Roman" w:hAnsi="Times New Roman" w:cs="Times New Roman"/>
        </w:rPr>
        <w:t>sets out the</w:t>
      </w:r>
      <w:r w:rsidR="001645A9" w:rsidRPr="00F93BA4">
        <w:rPr>
          <w:rFonts w:ascii="Times New Roman" w:hAnsi="Times New Roman" w:cs="Times New Roman"/>
        </w:rPr>
        <w:t xml:space="preserve"> </w:t>
      </w:r>
      <w:r w:rsidR="008F79CC">
        <w:rPr>
          <w:rFonts w:ascii="Times New Roman" w:hAnsi="Times New Roman" w:cs="Times New Roman"/>
        </w:rPr>
        <w:t xml:space="preserve">geographical </w:t>
      </w:r>
      <w:r w:rsidRPr="00F93BA4">
        <w:rPr>
          <w:rFonts w:ascii="Times New Roman" w:hAnsi="Times New Roman" w:cs="Times New Roman"/>
        </w:rPr>
        <w:t>coverage requirements</w:t>
      </w:r>
      <w:r w:rsidR="00F93BA4" w:rsidRPr="00F93BA4">
        <w:rPr>
          <w:rFonts w:ascii="Times New Roman" w:hAnsi="Times New Roman" w:cs="Times New Roman"/>
        </w:rPr>
        <w:t xml:space="preserve"> </w:t>
      </w:r>
      <w:r w:rsidR="009C1EDE">
        <w:rPr>
          <w:rFonts w:ascii="Times New Roman" w:hAnsi="Times New Roman" w:cs="Times New Roman"/>
        </w:rPr>
        <w:t>that must be met b</w:t>
      </w:r>
      <w:r w:rsidR="00DC08A5">
        <w:rPr>
          <w:rFonts w:ascii="Times New Roman" w:hAnsi="Times New Roman" w:cs="Times New Roman"/>
        </w:rPr>
        <w:t>y</w:t>
      </w:r>
      <w:r w:rsidR="00BA3178">
        <w:rPr>
          <w:rFonts w:ascii="Times New Roman" w:hAnsi="Times New Roman" w:cs="Times New Roman"/>
        </w:rPr>
        <w:t xml:space="preserve"> </w:t>
      </w:r>
      <w:r w:rsidR="009C1EDE">
        <w:rPr>
          <w:rFonts w:ascii="Times New Roman" w:hAnsi="Times New Roman" w:cs="Times New Roman"/>
        </w:rPr>
        <w:t xml:space="preserve">newspapers, </w:t>
      </w:r>
      <w:r w:rsidR="00F93BA4" w:rsidRPr="00F93BA4">
        <w:rPr>
          <w:rFonts w:ascii="Times New Roman" w:hAnsi="Times New Roman" w:cs="Times New Roman"/>
        </w:rPr>
        <w:t>relevant special</w:t>
      </w:r>
      <w:r w:rsidR="00F93BA4">
        <w:rPr>
          <w:rFonts w:ascii="Times New Roman" w:hAnsi="Times New Roman" w:cs="Times New Roman"/>
        </w:rPr>
        <w:noBreakHyphen/>
      </w:r>
      <w:r w:rsidR="00F93BA4" w:rsidRPr="00F93BA4">
        <w:rPr>
          <w:rFonts w:ascii="Times New Roman" w:hAnsi="Times New Roman" w:cs="Times New Roman"/>
        </w:rPr>
        <w:t xml:space="preserve">interest publications, radio broadcasting services </w:t>
      </w:r>
      <w:r w:rsidR="00DC08A5">
        <w:rPr>
          <w:rFonts w:ascii="Times New Roman" w:hAnsi="Times New Roman" w:cs="Times New Roman"/>
        </w:rPr>
        <w:t>and</w:t>
      </w:r>
      <w:r w:rsidR="00F93BA4" w:rsidRPr="00F93BA4">
        <w:rPr>
          <w:rFonts w:ascii="Times New Roman" w:hAnsi="Times New Roman" w:cs="Times New Roman"/>
        </w:rPr>
        <w:t xml:space="preserve"> television transmission services</w:t>
      </w:r>
      <w:r w:rsidR="00BA3178">
        <w:rPr>
          <w:rFonts w:ascii="Times New Roman" w:hAnsi="Times New Roman" w:cs="Times New Roman"/>
        </w:rPr>
        <w:t xml:space="preserve"> </w:t>
      </w:r>
      <w:r w:rsidR="00DC08A5">
        <w:rPr>
          <w:rFonts w:ascii="Times New Roman" w:hAnsi="Times New Roman" w:cs="Times New Roman"/>
        </w:rPr>
        <w:t>in relation to notices.</w:t>
      </w:r>
      <w:r w:rsidR="00793971">
        <w:rPr>
          <w:rFonts w:ascii="Times New Roman" w:hAnsi="Times New Roman" w:cs="Times New Roman"/>
        </w:rPr>
        <w:t xml:space="preserve"> </w:t>
      </w:r>
    </w:p>
    <w:p w14:paraId="0BB4C04C" w14:textId="6CEE7A1A" w:rsidR="00C01549" w:rsidRDefault="002E1002" w:rsidP="00AA6AFE">
      <w:pPr>
        <w:spacing w:line="360" w:lineRule="auto"/>
        <w:rPr>
          <w:rFonts w:ascii="Times New Roman" w:hAnsi="Times New Roman" w:cs="Times New Roman"/>
        </w:rPr>
      </w:pPr>
      <w:r>
        <w:rPr>
          <w:rFonts w:ascii="Times New Roman" w:hAnsi="Times New Roman" w:cs="Times New Roman"/>
        </w:rPr>
        <w:t xml:space="preserve">Subsection 9(2) provides that a newspaper meets coverage requirements for notices if it </w:t>
      </w:r>
      <w:r w:rsidR="00966B60">
        <w:rPr>
          <w:rFonts w:ascii="Times New Roman" w:hAnsi="Times New Roman" w:cs="Times New Roman"/>
        </w:rPr>
        <w:t xml:space="preserve">generally </w:t>
      </w:r>
      <w:r>
        <w:rPr>
          <w:rFonts w:ascii="Times New Roman" w:hAnsi="Times New Roman" w:cs="Times New Roman"/>
        </w:rPr>
        <w:t>circulates, in hard-copy, in the area that may be affected by the act to which the notice relates. In instances where the affected area may be an offshore place</w:t>
      </w:r>
      <w:r w:rsidR="00681920">
        <w:rPr>
          <w:rFonts w:ascii="Times New Roman" w:hAnsi="Times New Roman" w:cs="Times New Roman"/>
        </w:rPr>
        <w:t>,</w:t>
      </w:r>
      <w:r>
        <w:rPr>
          <w:rFonts w:ascii="Times New Roman" w:hAnsi="Times New Roman" w:cs="Times New Roman"/>
        </w:rPr>
        <w:t xml:space="preserve"> paragraph</w:t>
      </w:r>
      <w:r w:rsidR="0020054B">
        <w:rPr>
          <w:rFonts w:ascii="Times New Roman" w:hAnsi="Times New Roman" w:cs="Times New Roman"/>
        </w:rPr>
        <w:t>s</w:t>
      </w:r>
      <w:r>
        <w:rPr>
          <w:rFonts w:ascii="Times New Roman" w:hAnsi="Times New Roman" w:cs="Times New Roman"/>
        </w:rPr>
        <w:t xml:space="preserve"> 9(2)(b) set out the coverage requirements for the hard-copy newspaper</w:t>
      </w:r>
      <w:r w:rsidR="00C94A23">
        <w:rPr>
          <w:rFonts w:ascii="Times New Roman" w:hAnsi="Times New Roman" w:cs="Times New Roman"/>
        </w:rPr>
        <w:t xml:space="preserve"> in which the notice must be published</w:t>
      </w:r>
      <w:r>
        <w:rPr>
          <w:rFonts w:ascii="Times New Roman" w:hAnsi="Times New Roman" w:cs="Times New Roman"/>
        </w:rPr>
        <w:t xml:space="preserve">. For example, </w:t>
      </w:r>
      <w:r w:rsidR="00583094">
        <w:rPr>
          <w:rFonts w:ascii="Times New Roman" w:hAnsi="Times New Roman" w:cs="Times New Roman"/>
        </w:rPr>
        <w:t xml:space="preserve">if </w:t>
      </w:r>
      <w:r w:rsidR="006563AD">
        <w:rPr>
          <w:rFonts w:ascii="Times New Roman" w:hAnsi="Times New Roman" w:cs="Times New Roman"/>
        </w:rPr>
        <w:t>the area for a proposed act is in a marine park</w:t>
      </w:r>
      <w:r w:rsidR="00583094">
        <w:rPr>
          <w:rFonts w:ascii="Times New Roman" w:hAnsi="Times New Roman" w:cs="Times New Roman"/>
        </w:rPr>
        <w:t xml:space="preserve"> that is</w:t>
      </w:r>
      <w:r w:rsidR="006563AD">
        <w:rPr>
          <w:rFonts w:ascii="Times New Roman" w:hAnsi="Times New Roman" w:cs="Times New Roman"/>
        </w:rPr>
        <w:t xml:space="preserve"> an offshore place</w:t>
      </w:r>
      <w:r w:rsidR="00583094">
        <w:rPr>
          <w:rFonts w:ascii="Times New Roman" w:hAnsi="Times New Roman" w:cs="Times New Roman"/>
        </w:rPr>
        <w:t>,</w:t>
      </w:r>
      <w:r w:rsidR="006563AD">
        <w:rPr>
          <w:rFonts w:ascii="Times New Roman" w:hAnsi="Times New Roman" w:cs="Times New Roman"/>
        </w:rPr>
        <w:t xml:space="preserve"> </w:t>
      </w:r>
      <w:r w:rsidR="00B876C0">
        <w:rPr>
          <w:rFonts w:ascii="Times New Roman" w:hAnsi="Times New Roman" w:cs="Times New Roman"/>
        </w:rPr>
        <w:t>t</w:t>
      </w:r>
      <w:r w:rsidR="006563AD">
        <w:rPr>
          <w:rFonts w:ascii="Times New Roman" w:hAnsi="Times New Roman" w:cs="Times New Roman"/>
        </w:rPr>
        <w:t xml:space="preserve">here would </w:t>
      </w:r>
      <w:r w:rsidR="00B876C0">
        <w:rPr>
          <w:rFonts w:ascii="Times New Roman" w:hAnsi="Times New Roman" w:cs="Times New Roman"/>
        </w:rPr>
        <w:t xml:space="preserve">likely </w:t>
      </w:r>
      <w:r w:rsidR="006563AD">
        <w:rPr>
          <w:rFonts w:ascii="Times New Roman" w:hAnsi="Times New Roman" w:cs="Times New Roman"/>
        </w:rPr>
        <w:t>be no hard-copy newspaper in circulation</w:t>
      </w:r>
      <w:r w:rsidR="00B876C0">
        <w:rPr>
          <w:rFonts w:ascii="Times New Roman" w:hAnsi="Times New Roman" w:cs="Times New Roman"/>
        </w:rPr>
        <w:t xml:space="preserve"> for this affected area</w:t>
      </w:r>
      <w:r w:rsidR="00C94A23">
        <w:rPr>
          <w:rFonts w:ascii="Times New Roman" w:hAnsi="Times New Roman" w:cs="Times New Roman"/>
        </w:rPr>
        <w:t xml:space="preserve"> so,</w:t>
      </w:r>
      <w:r w:rsidR="006563AD">
        <w:rPr>
          <w:rFonts w:ascii="Times New Roman" w:hAnsi="Times New Roman" w:cs="Times New Roman"/>
        </w:rPr>
        <w:t xml:space="preserve"> under paragraph 9(2)(b), notice </w:t>
      </w:r>
      <w:r w:rsidR="00C94A23">
        <w:rPr>
          <w:rFonts w:ascii="Times New Roman" w:hAnsi="Times New Roman" w:cs="Times New Roman"/>
        </w:rPr>
        <w:t xml:space="preserve">of the proposed act </w:t>
      </w:r>
      <w:r w:rsidR="006563AD">
        <w:rPr>
          <w:rFonts w:ascii="Times New Roman" w:hAnsi="Times New Roman" w:cs="Times New Roman"/>
        </w:rPr>
        <w:t xml:space="preserve">must be published in the newspaper </w:t>
      </w:r>
      <w:r w:rsidR="00583094">
        <w:rPr>
          <w:rFonts w:ascii="Times New Roman" w:hAnsi="Times New Roman" w:cs="Times New Roman"/>
        </w:rPr>
        <w:t xml:space="preserve">circulating in the closest onshore area. </w:t>
      </w:r>
      <w:r w:rsidR="00C94A23">
        <w:rPr>
          <w:rFonts w:ascii="Times New Roman" w:hAnsi="Times New Roman" w:cs="Times New Roman"/>
        </w:rPr>
        <w:t xml:space="preserve">With respect to paragraphs 9(2)(a) and (b), newspapers can be national, state or territory, regional or local newspapers, provided they circulate in the relevant area. </w:t>
      </w:r>
      <w:r w:rsidR="00583094">
        <w:rPr>
          <w:rFonts w:ascii="Times New Roman" w:hAnsi="Times New Roman" w:cs="Times New Roman"/>
        </w:rPr>
        <w:t>I</w:t>
      </w:r>
      <w:r w:rsidR="006563AD">
        <w:rPr>
          <w:rFonts w:ascii="Times New Roman" w:hAnsi="Times New Roman" w:cs="Times New Roman"/>
        </w:rPr>
        <w:t xml:space="preserve">f paragraphs 9(2)(a) and (b) do not apply, under paragraph 9(2)(c), the notice must circulate in a </w:t>
      </w:r>
      <w:r w:rsidR="00FE7CC4">
        <w:rPr>
          <w:rFonts w:ascii="Times New Roman" w:hAnsi="Times New Roman" w:cs="Times New Roman"/>
        </w:rPr>
        <w:t xml:space="preserve">hard-copy </w:t>
      </w:r>
      <w:r w:rsidR="006563AD">
        <w:rPr>
          <w:rFonts w:ascii="Times New Roman" w:hAnsi="Times New Roman" w:cs="Times New Roman"/>
        </w:rPr>
        <w:t xml:space="preserve">newspaper which </w:t>
      </w:r>
      <w:r w:rsidR="006C3512">
        <w:rPr>
          <w:rFonts w:ascii="Times New Roman" w:hAnsi="Times New Roman" w:cs="Times New Roman"/>
        </w:rPr>
        <w:t>circulates</w:t>
      </w:r>
      <w:r w:rsidR="006563AD">
        <w:rPr>
          <w:rFonts w:ascii="Times New Roman" w:hAnsi="Times New Roman" w:cs="Times New Roman"/>
        </w:rPr>
        <w:t xml:space="preserve"> in the area closest to the affected area or </w:t>
      </w:r>
      <w:r w:rsidR="00C94A23">
        <w:rPr>
          <w:rFonts w:ascii="Times New Roman" w:hAnsi="Times New Roman" w:cs="Times New Roman"/>
        </w:rPr>
        <w:t xml:space="preserve">to </w:t>
      </w:r>
      <w:r w:rsidR="006563AD">
        <w:rPr>
          <w:rFonts w:ascii="Times New Roman" w:hAnsi="Times New Roman" w:cs="Times New Roman"/>
        </w:rPr>
        <w:t>the onshore place</w:t>
      </w:r>
      <w:r w:rsidR="00C94A23">
        <w:rPr>
          <w:rFonts w:ascii="Times New Roman" w:hAnsi="Times New Roman" w:cs="Times New Roman"/>
        </w:rPr>
        <w:t xml:space="preserve"> referred to under paragraph 9(2)(b)</w:t>
      </w:r>
      <w:r w:rsidR="006563AD">
        <w:rPr>
          <w:rFonts w:ascii="Times New Roman" w:hAnsi="Times New Roman" w:cs="Times New Roman"/>
        </w:rPr>
        <w:t xml:space="preserve">, and the notice must be in a newspaper which is available online in the affected area or closest onshore place. </w:t>
      </w:r>
      <w:r w:rsidR="00C94A23">
        <w:rPr>
          <w:rFonts w:ascii="Times New Roman" w:hAnsi="Times New Roman" w:cs="Times New Roman"/>
        </w:rPr>
        <w:t>The newspaper referred to in paragraph 9(2)(c) can be a national, state or territory, regional or local newspaper, provided it circulates in the area.</w:t>
      </w:r>
    </w:p>
    <w:p w14:paraId="4069D635" w14:textId="1B7C5425" w:rsidR="002E1002" w:rsidRDefault="00793971" w:rsidP="00AA6AFE">
      <w:pPr>
        <w:spacing w:line="360" w:lineRule="auto"/>
        <w:rPr>
          <w:rFonts w:ascii="Times New Roman" w:hAnsi="Times New Roman" w:cs="Times New Roman"/>
        </w:rPr>
      </w:pPr>
      <w:r>
        <w:rPr>
          <w:rFonts w:ascii="Times New Roman" w:hAnsi="Times New Roman" w:cs="Times New Roman"/>
        </w:rPr>
        <w:t>A newspaper will generally circulate in an area even if there are occasional interruptions to its circulation (for example, because of an extreme weather event).</w:t>
      </w:r>
    </w:p>
    <w:p w14:paraId="63F384D0" w14:textId="0DA3CCF6" w:rsidR="0020054B" w:rsidRDefault="0020054B" w:rsidP="00AA6AFE">
      <w:pPr>
        <w:spacing w:line="360" w:lineRule="auto"/>
        <w:rPr>
          <w:rFonts w:ascii="Times New Roman" w:hAnsi="Times New Roman" w:cs="Times New Roman"/>
        </w:rPr>
      </w:pPr>
      <w:r>
        <w:rPr>
          <w:rFonts w:ascii="Times New Roman" w:hAnsi="Times New Roman" w:cs="Times New Roman"/>
        </w:rPr>
        <w:t>Subsection 9(3)</w:t>
      </w:r>
      <w:r w:rsidR="006563AD">
        <w:rPr>
          <w:rFonts w:ascii="Times New Roman" w:hAnsi="Times New Roman" w:cs="Times New Roman"/>
        </w:rPr>
        <w:t xml:space="preserve"> provides</w:t>
      </w:r>
      <w:r w:rsidR="00583094">
        <w:rPr>
          <w:rFonts w:ascii="Times New Roman" w:hAnsi="Times New Roman" w:cs="Times New Roman"/>
        </w:rPr>
        <w:t xml:space="preserve"> similar coverage requirements to subsection 9(2)</w:t>
      </w:r>
      <w:r w:rsidR="00623BAC">
        <w:rPr>
          <w:rFonts w:ascii="Times New Roman" w:hAnsi="Times New Roman" w:cs="Times New Roman"/>
        </w:rPr>
        <w:t>,</w:t>
      </w:r>
      <w:r w:rsidR="00583094">
        <w:rPr>
          <w:rFonts w:ascii="Times New Roman" w:hAnsi="Times New Roman" w:cs="Times New Roman"/>
        </w:rPr>
        <w:t xml:space="preserve"> but for a </w:t>
      </w:r>
      <w:r w:rsidR="00695FD1">
        <w:rPr>
          <w:rFonts w:ascii="Times New Roman" w:hAnsi="Times New Roman" w:cs="Times New Roman"/>
        </w:rPr>
        <w:t xml:space="preserve">relevant </w:t>
      </w:r>
      <w:r w:rsidR="00583094">
        <w:rPr>
          <w:rFonts w:ascii="Times New Roman" w:hAnsi="Times New Roman" w:cs="Times New Roman"/>
        </w:rPr>
        <w:t>special</w:t>
      </w:r>
      <w:r w:rsidR="00445852">
        <w:rPr>
          <w:rFonts w:ascii="Times New Roman" w:hAnsi="Times New Roman" w:cs="Times New Roman"/>
        </w:rPr>
        <w:noBreakHyphen/>
      </w:r>
      <w:r w:rsidR="00583094">
        <w:rPr>
          <w:rFonts w:ascii="Times New Roman" w:hAnsi="Times New Roman" w:cs="Times New Roman"/>
        </w:rPr>
        <w:t xml:space="preserve">interest publication. </w:t>
      </w:r>
    </w:p>
    <w:p w14:paraId="1F47A646" w14:textId="439F13F5" w:rsidR="00CD3610" w:rsidRDefault="00CD3610" w:rsidP="00AA6AFE">
      <w:pPr>
        <w:spacing w:line="360" w:lineRule="auto"/>
        <w:rPr>
          <w:rFonts w:ascii="Times New Roman" w:hAnsi="Times New Roman" w:cs="Times New Roman"/>
        </w:rPr>
      </w:pPr>
      <w:r>
        <w:rPr>
          <w:rFonts w:ascii="Times New Roman" w:hAnsi="Times New Roman" w:cs="Times New Roman"/>
        </w:rPr>
        <w:lastRenderedPageBreak/>
        <w:t>Subsection 9(4)</w:t>
      </w:r>
      <w:r w:rsidR="00B876C0">
        <w:rPr>
          <w:rFonts w:ascii="Times New Roman" w:hAnsi="Times New Roman" w:cs="Times New Roman"/>
        </w:rPr>
        <w:t xml:space="preserve"> provides that a </w:t>
      </w:r>
      <w:r w:rsidR="00583094">
        <w:rPr>
          <w:rFonts w:ascii="Times New Roman" w:hAnsi="Times New Roman" w:cs="Times New Roman"/>
        </w:rPr>
        <w:t xml:space="preserve">radio </w:t>
      </w:r>
      <w:r w:rsidR="00B876C0">
        <w:rPr>
          <w:rFonts w:ascii="Times New Roman" w:hAnsi="Times New Roman" w:cs="Times New Roman"/>
        </w:rPr>
        <w:t>broadcast or television transmission meets coverage requirements for a notice if it is broadcast or transmitted</w:t>
      </w:r>
      <w:r w:rsidR="00363485">
        <w:rPr>
          <w:rFonts w:ascii="Times New Roman" w:hAnsi="Times New Roman" w:cs="Times New Roman"/>
        </w:rPr>
        <w:t xml:space="preserve"> in</w:t>
      </w:r>
      <w:r w:rsidR="00B876C0">
        <w:rPr>
          <w:rFonts w:ascii="Times New Roman" w:hAnsi="Times New Roman" w:cs="Times New Roman"/>
        </w:rPr>
        <w:t xml:space="preserve">, or is available for streaming on an </w:t>
      </w:r>
      <w:r w:rsidR="00EE1451">
        <w:rPr>
          <w:rFonts w:ascii="Times New Roman" w:hAnsi="Times New Roman" w:cs="Times New Roman"/>
        </w:rPr>
        <w:t>i</w:t>
      </w:r>
      <w:r w:rsidR="00B876C0">
        <w:rPr>
          <w:rFonts w:ascii="Times New Roman" w:hAnsi="Times New Roman" w:cs="Times New Roman"/>
        </w:rPr>
        <w:t xml:space="preserve">nternet site that is accessible in </w:t>
      </w:r>
      <w:r w:rsidR="00363485">
        <w:rPr>
          <w:rFonts w:ascii="Times New Roman" w:hAnsi="Times New Roman" w:cs="Times New Roman"/>
        </w:rPr>
        <w:t>the area that may be affected by the act</w:t>
      </w:r>
      <w:r w:rsidR="00623BAC">
        <w:rPr>
          <w:rFonts w:ascii="Times New Roman" w:hAnsi="Times New Roman" w:cs="Times New Roman"/>
        </w:rPr>
        <w:t xml:space="preserve"> to which the notice relates</w:t>
      </w:r>
      <w:r w:rsidR="00363485">
        <w:rPr>
          <w:rFonts w:ascii="Times New Roman" w:hAnsi="Times New Roman" w:cs="Times New Roman"/>
        </w:rPr>
        <w:t>, or the onshore area closest to the affected area</w:t>
      </w:r>
      <w:r w:rsidR="00B876C0">
        <w:rPr>
          <w:rFonts w:ascii="Times New Roman" w:hAnsi="Times New Roman" w:cs="Times New Roman"/>
        </w:rPr>
        <w:t xml:space="preserve"> </w:t>
      </w:r>
      <w:r w:rsidR="00363485">
        <w:rPr>
          <w:rFonts w:ascii="Times New Roman" w:hAnsi="Times New Roman" w:cs="Times New Roman"/>
        </w:rPr>
        <w:t xml:space="preserve">for an act proposed for </w:t>
      </w:r>
      <w:r w:rsidR="00FE7CC4">
        <w:rPr>
          <w:rFonts w:ascii="Times New Roman" w:hAnsi="Times New Roman" w:cs="Times New Roman"/>
        </w:rPr>
        <w:t xml:space="preserve">an </w:t>
      </w:r>
      <w:r w:rsidR="00363485">
        <w:rPr>
          <w:rFonts w:ascii="Times New Roman" w:hAnsi="Times New Roman" w:cs="Times New Roman"/>
        </w:rPr>
        <w:t>offshore place.</w:t>
      </w:r>
    </w:p>
    <w:p w14:paraId="738CD21D" w14:textId="3DF3DA70" w:rsidR="000E3BCF" w:rsidRDefault="000E3BCF" w:rsidP="000E3BCF">
      <w:pPr>
        <w:pStyle w:val="Heading4"/>
        <w:keepNext w:val="0"/>
        <w:keepLines w:val="0"/>
      </w:pPr>
      <w:r>
        <w:t>Section 10 – Requirements for describing areas</w:t>
      </w:r>
    </w:p>
    <w:p w14:paraId="4F0FC5B1" w14:textId="297391ED" w:rsidR="001645A9" w:rsidRDefault="00363485" w:rsidP="00AA6AFE">
      <w:pPr>
        <w:spacing w:line="360" w:lineRule="auto"/>
        <w:rPr>
          <w:rFonts w:ascii="Times New Roman" w:hAnsi="Times New Roman" w:cs="Times New Roman"/>
        </w:rPr>
      </w:pPr>
      <w:r>
        <w:rPr>
          <w:rFonts w:ascii="Times New Roman" w:hAnsi="Times New Roman" w:cs="Times New Roman"/>
        </w:rPr>
        <w:t>This section provides that for notices</w:t>
      </w:r>
      <w:r w:rsidR="00EE1451">
        <w:rPr>
          <w:rFonts w:ascii="Times New Roman" w:hAnsi="Times New Roman" w:cs="Times New Roman"/>
        </w:rPr>
        <w:t xml:space="preserve"> </w:t>
      </w:r>
      <w:r>
        <w:rPr>
          <w:rFonts w:ascii="Times New Roman" w:hAnsi="Times New Roman" w:cs="Times New Roman"/>
        </w:rPr>
        <w:t>require</w:t>
      </w:r>
      <w:r w:rsidR="00EE1451">
        <w:rPr>
          <w:rFonts w:ascii="Times New Roman" w:hAnsi="Times New Roman" w:cs="Times New Roman"/>
        </w:rPr>
        <w:t xml:space="preserve">d to include a clear description for an area, </w:t>
      </w:r>
      <w:r>
        <w:rPr>
          <w:rFonts w:ascii="Times New Roman" w:hAnsi="Times New Roman" w:cs="Times New Roman"/>
        </w:rPr>
        <w:t>the</w:t>
      </w:r>
      <w:r w:rsidRPr="00AA6AFE">
        <w:rPr>
          <w:rFonts w:ascii="Times New Roman" w:hAnsi="Times New Roman" w:cs="Times New Roman"/>
        </w:rPr>
        <w:t xml:space="preserve"> </w:t>
      </w:r>
      <w:r w:rsidR="001645A9" w:rsidRPr="00AA6AFE">
        <w:rPr>
          <w:rFonts w:ascii="Times New Roman" w:hAnsi="Times New Roman" w:cs="Times New Roman"/>
        </w:rPr>
        <w:t xml:space="preserve">notice </w:t>
      </w:r>
      <w:r w:rsidR="001645A9">
        <w:rPr>
          <w:rFonts w:ascii="Times New Roman" w:hAnsi="Times New Roman" w:cs="Times New Roman"/>
        </w:rPr>
        <w:t xml:space="preserve">must </w:t>
      </w:r>
      <w:r w:rsidR="00EE1451">
        <w:rPr>
          <w:rFonts w:ascii="Times New Roman" w:hAnsi="Times New Roman" w:cs="Times New Roman"/>
        </w:rPr>
        <w:t xml:space="preserve">also </w:t>
      </w:r>
      <w:r w:rsidR="001645A9">
        <w:rPr>
          <w:rFonts w:ascii="Times New Roman" w:hAnsi="Times New Roman" w:cs="Times New Roman"/>
        </w:rPr>
        <w:t xml:space="preserve">include details of how a person can </w:t>
      </w:r>
      <w:r w:rsidR="00CF6CB1">
        <w:rPr>
          <w:rFonts w:ascii="Times New Roman" w:hAnsi="Times New Roman" w:cs="Times New Roman"/>
        </w:rPr>
        <w:t xml:space="preserve">obtain </w:t>
      </w:r>
      <w:r w:rsidR="001645A9">
        <w:rPr>
          <w:rFonts w:ascii="Times New Roman" w:hAnsi="Times New Roman" w:cs="Times New Roman"/>
        </w:rPr>
        <w:t xml:space="preserve">more information about the </w:t>
      </w:r>
      <w:r w:rsidR="00EE1451">
        <w:rPr>
          <w:rFonts w:ascii="Times New Roman" w:hAnsi="Times New Roman" w:cs="Times New Roman"/>
        </w:rPr>
        <w:t>description for the area.</w:t>
      </w:r>
      <w:r>
        <w:rPr>
          <w:rFonts w:ascii="Times New Roman" w:hAnsi="Times New Roman" w:cs="Times New Roman"/>
        </w:rPr>
        <w:t xml:space="preserve"> For example, the notice may contain information about how to access further maps, or </w:t>
      </w:r>
      <w:r w:rsidR="00EE1451">
        <w:rPr>
          <w:rFonts w:ascii="Times New Roman" w:hAnsi="Times New Roman" w:cs="Times New Roman"/>
        </w:rPr>
        <w:t>provide contact details for a person who can provide more information</w:t>
      </w:r>
      <w:r>
        <w:rPr>
          <w:rFonts w:ascii="Times New Roman" w:hAnsi="Times New Roman" w:cs="Times New Roman"/>
        </w:rPr>
        <w:t>.</w:t>
      </w:r>
    </w:p>
    <w:p w14:paraId="4D19DB33" w14:textId="6982E26E" w:rsidR="000E3BCF" w:rsidRDefault="000E3BCF" w:rsidP="000E3BCF">
      <w:pPr>
        <w:pStyle w:val="Heading4"/>
        <w:keepNext w:val="0"/>
        <w:keepLines w:val="0"/>
      </w:pPr>
      <w:r>
        <w:t>Section 11 – Requirements for size of type in notices</w:t>
      </w:r>
    </w:p>
    <w:p w14:paraId="5D357438" w14:textId="0B18826B" w:rsidR="001645A9" w:rsidRPr="00A30BB1" w:rsidRDefault="003E1F29" w:rsidP="00AA6AFE">
      <w:pPr>
        <w:spacing w:line="360" w:lineRule="auto"/>
        <w:rPr>
          <w:rFonts w:cs="Times New Roman"/>
        </w:rPr>
      </w:pPr>
      <w:r w:rsidRPr="00AA6AFE">
        <w:rPr>
          <w:rFonts w:ascii="Times New Roman" w:hAnsi="Times New Roman" w:cs="Times New Roman"/>
        </w:rPr>
        <w:t>Th</w:t>
      </w:r>
      <w:r>
        <w:rPr>
          <w:rFonts w:ascii="Times New Roman" w:hAnsi="Times New Roman" w:cs="Times New Roman"/>
        </w:rPr>
        <w:t>e purpose of th</w:t>
      </w:r>
      <w:r w:rsidRPr="00AA6AFE">
        <w:rPr>
          <w:rFonts w:ascii="Times New Roman" w:hAnsi="Times New Roman" w:cs="Times New Roman"/>
        </w:rPr>
        <w:t>is section</w:t>
      </w:r>
      <w:r>
        <w:rPr>
          <w:rFonts w:ascii="Times New Roman" w:hAnsi="Times New Roman" w:cs="Times New Roman"/>
        </w:rPr>
        <w:t xml:space="preserve"> is to ensure that notices are</w:t>
      </w:r>
      <w:r w:rsidR="00C31CC6">
        <w:rPr>
          <w:rFonts w:ascii="Times New Roman" w:hAnsi="Times New Roman" w:cs="Times New Roman"/>
        </w:rPr>
        <w:t xml:space="preserve"> </w:t>
      </w:r>
      <w:r w:rsidR="00E30CCC">
        <w:rPr>
          <w:rFonts w:ascii="Times New Roman" w:hAnsi="Times New Roman" w:cs="Times New Roman"/>
        </w:rPr>
        <w:t xml:space="preserve">apparent </w:t>
      </w:r>
      <w:r w:rsidR="00C31CC6">
        <w:rPr>
          <w:rFonts w:ascii="Times New Roman" w:hAnsi="Times New Roman" w:cs="Times New Roman"/>
        </w:rPr>
        <w:t>and</w:t>
      </w:r>
      <w:r>
        <w:rPr>
          <w:rFonts w:ascii="Times New Roman" w:hAnsi="Times New Roman" w:cs="Times New Roman"/>
        </w:rPr>
        <w:t xml:space="preserve"> legible</w:t>
      </w:r>
      <w:r w:rsidR="00623BAC">
        <w:rPr>
          <w:rFonts w:ascii="Times New Roman" w:hAnsi="Times New Roman" w:cs="Times New Roman"/>
        </w:rPr>
        <w:t xml:space="preserve"> within the relevant publication</w:t>
      </w:r>
      <w:r>
        <w:rPr>
          <w:rFonts w:ascii="Times New Roman" w:hAnsi="Times New Roman" w:cs="Times New Roman"/>
        </w:rPr>
        <w:t>.</w:t>
      </w:r>
    </w:p>
    <w:p w14:paraId="7A761781" w14:textId="535182AE" w:rsidR="000E3BCF" w:rsidRPr="00557C60" w:rsidRDefault="000E3BCF" w:rsidP="000E3BCF">
      <w:pPr>
        <w:pStyle w:val="Heading3-AttA"/>
      </w:pPr>
      <w:r>
        <w:t>SCHEDU</w:t>
      </w:r>
      <w:r w:rsidRPr="003A5A19">
        <w:t xml:space="preserve">LE </w:t>
      </w:r>
      <w:r w:rsidR="003A5A19" w:rsidRPr="000950C8">
        <w:t>1</w:t>
      </w:r>
      <w:r w:rsidR="003A5A19" w:rsidRPr="003A5A19">
        <w:t xml:space="preserve"> </w:t>
      </w:r>
      <w:r w:rsidRPr="003A5A19">
        <w:t>-</w:t>
      </w:r>
      <w:r>
        <w:t xml:space="preserve"> Repeals</w:t>
      </w:r>
    </w:p>
    <w:p w14:paraId="07F7FAB2" w14:textId="77777777" w:rsidR="000E3BCF" w:rsidRPr="00F5287E" w:rsidRDefault="000E3BCF" w:rsidP="000E3BCF">
      <w:pPr>
        <w:pStyle w:val="Heading4"/>
      </w:pPr>
      <w:r w:rsidRPr="00F5287E">
        <w:t>Item 1 – The whole of the instrument</w:t>
      </w:r>
    </w:p>
    <w:p w14:paraId="4F592241" w14:textId="44E7CB0B" w:rsidR="000E3BCF" w:rsidRDefault="000E3BCF" w:rsidP="000E3BCF">
      <w:pPr>
        <w:spacing w:before="240" w:line="360" w:lineRule="auto"/>
        <w:rPr>
          <w:rFonts w:ascii="Times New Roman" w:hAnsi="Times New Roman" w:cs="Times New Roman"/>
        </w:rPr>
      </w:pPr>
      <w:r w:rsidRPr="00F5287E">
        <w:rPr>
          <w:rFonts w:ascii="Times New Roman" w:hAnsi="Times New Roman" w:cs="Times New Roman"/>
        </w:rPr>
        <w:t xml:space="preserve">This Schedule repeals the </w:t>
      </w:r>
      <w:r w:rsidRPr="00F5287E">
        <w:rPr>
          <w:rFonts w:ascii="Times New Roman" w:hAnsi="Times New Roman" w:cs="Times New Roman"/>
          <w:i/>
        </w:rPr>
        <w:t>Native Title (</w:t>
      </w:r>
      <w:r>
        <w:rPr>
          <w:rFonts w:ascii="Times New Roman" w:hAnsi="Times New Roman" w:cs="Times New Roman"/>
          <w:i/>
        </w:rPr>
        <w:t xml:space="preserve">Notices) Determination 2011 </w:t>
      </w:r>
      <w:r w:rsidR="00E234ED">
        <w:rPr>
          <w:rFonts w:ascii="Times New Roman" w:hAnsi="Times New Roman" w:cs="Times New Roman"/>
          <w:i/>
        </w:rPr>
        <w:t>(</w:t>
      </w:r>
      <w:r w:rsidRPr="00092070">
        <w:rPr>
          <w:rFonts w:ascii="Times New Roman" w:hAnsi="Times New Roman" w:cs="Times New Roman"/>
          <w:i/>
        </w:rPr>
        <w:t>No.1</w:t>
      </w:r>
      <w:r w:rsidR="00E234ED">
        <w:rPr>
          <w:rFonts w:ascii="Times New Roman" w:hAnsi="Times New Roman" w:cs="Times New Roman"/>
          <w:i/>
        </w:rPr>
        <w:t>)</w:t>
      </w:r>
      <w:r w:rsidR="003A5A19" w:rsidRPr="00092070">
        <w:rPr>
          <w:rFonts w:ascii="Times New Roman" w:hAnsi="Times New Roman" w:cs="Times New Roman"/>
          <w:i/>
        </w:rPr>
        <w:t>.</w:t>
      </w:r>
      <w:r w:rsidRPr="00F5287E">
        <w:rPr>
          <w:rFonts w:ascii="Times New Roman" w:hAnsi="Times New Roman" w:cs="Times New Roman"/>
        </w:rPr>
        <w:t xml:space="preserve"> </w:t>
      </w:r>
    </w:p>
    <w:p w14:paraId="5BE17AB4" w14:textId="6CC737A2" w:rsidR="00891CD7" w:rsidRDefault="00891CD7">
      <w:pPr>
        <w:spacing w:after="160" w:line="259" w:lineRule="auto"/>
        <w:rPr>
          <w:rFonts w:ascii="Times New Roman" w:hAnsi="Times New Roman" w:cs="Times New Roman"/>
        </w:rPr>
      </w:pPr>
      <w:r>
        <w:rPr>
          <w:rFonts w:ascii="Times New Roman" w:hAnsi="Times New Roman" w:cs="Times New Roman"/>
        </w:rPr>
        <w:br w:type="page"/>
      </w:r>
    </w:p>
    <w:p w14:paraId="5D7EBED5" w14:textId="0A0494A5" w:rsidR="00853161" w:rsidRPr="00891CD7" w:rsidRDefault="00891CD7" w:rsidP="00D12AAD">
      <w:pPr>
        <w:spacing w:line="360" w:lineRule="auto"/>
        <w:jc w:val="right"/>
        <w:rPr>
          <w:rFonts w:ascii="Times New Roman" w:hAnsi="Times New Roman" w:cs="Times New Roman"/>
          <w:b/>
        </w:rPr>
      </w:pPr>
      <w:r w:rsidRPr="00891CD7">
        <w:rPr>
          <w:rFonts w:ascii="Times New Roman" w:hAnsi="Times New Roman" w:cs="Times New Roman"/>
          <w:b/>
        </w:rPr>
        <w:lastRenderedPageBreak/>
        <w:t xml:space="preserve">Attachment </w:t>
      </w:r>
      <w:r>
        <w:rPr>
          <w:rFonts w:ascii="Times New Roman" w:hAnsi="Times New Roman" w:cs="Times New Roman"/>
          <w:b/>
        </w:rPr>
        <w:t>B</w:t>
      </w:r>
    </w:p>
    <w:p w14:paraId="34BE4BF1" w14:textId="77777777" w:rsidR="007F6228" w:rsidRPr="00521029" w:rsidRDefault="007F6228" w:rsidP="00891CD7">
      <w:pPr>
        <w:pStyle w:val="Heading2"/>
        <w:jc w:val="center"/>
      </w:pPr>
      <w:r w:rsidRPr="00521029">
        <w:t>Statement of Compatibility with Human Rights</w:t>
      </w:r>
    </w:p>
    <w:p w14:paraId="4786D443" w14:textId="2170F213" w:rsidR="00891CD7" w:rsidRDefault="00891CD7" w:rsidP="00891CD7">
      <w:pPr>
        <w:keepNext/>
        <w:spacing w:line="360" w:lineRule="auto"/>
        <w:jc w:val="center"/>
        <w:rPr>
          <w:rFonts w:ascii="Times New Roman" w:hAnsi="Times New Roman" w:cs="Times New Roman"/>
          <w:i/>
          <w:iCs/>
          <w:color w:val="000000"/>
        </w:rPr>
      </w:pPr>
      <w:r w:rsidRPr="00521029">
        <w:rPr>
          <w:rFonts w:ascii="Times New Roman" w:hAnsi="Times New Roman" w:cs="Times New Roman"/>
          <w:i/>
          <w:iCs/>
          <w:color w:val="000000"/>
        </w:rPr>
        <w:t>Prepared in accordance with Part 3 of the Human Rights (Parliamentary Scrutiny) Act 2011</w:t>
      </w:r>
      <w:r w:rsidR="009C1EDE" w:rsidRPr="008E01A7">
        <w:rPr>
          <w:rFonts w:ascii="Times New Roman" w:hAnsi="Times New Roman" w:cs="Times New Roman"/>
          <w:iCs/>
          <w:color w:val="000000"/>
        </w:rPr>
        <w:t>(Cth)</w:t>
      </w:r>
    </w:p>
    <w:p w14:paraId="1A89DAB2" w14:textId="790F28FF" w:rsidR="00891CD7" w:rsidRPr="00703AA9" w:rsidRDefault="00891CD7" w:rsidP="00891CD7">
      <w:pPr>
        <w:spacing w:line="360" w:lineRule="auto"/>
        <w:jc w:val="center"/>
        <w:rPr>
          <w:rFonts w:ascii="Times New Roman" w:hAnsi="Times New Roman" w:cs="Times New Roman"/>
          <w:b/>
          <w:i/>
        </w:rPr>
      </w:pPr>
      <w:r w:rsidRPr="00703AA9">
        <w:rPr>
          <w:rFonts w:ascii="Times New Roman" w:hAnsi="Times New Roman" w:cs="Times New Roman"/>
          <w:b/>
          <w:i/>
        </w:rPr>
        <w:t>Native Title (</w:t>
      </w:r>
      <w:r w:rsidR="009C1EDE">
        <w:rPr>
          <w:rFonts w:ascii="Times New Roman" w:hAnsi="Times New Roman" w:cs="Times New Roman"/>
          <w:b/>
          <w:i/>
        </w:rPr>
        <w:t>Notices</w:t>
      </w:r>
      <w:r w:rsidRPr="00703AA9">
        <w:rPr>
          <w:rFonts w:ascii="Times New Roman" w:hAnsi="Times New Roman" w:cs="Times New Roman"/>
          <w:b/>
          <w:i/>
        </w:rPr>
        <w:t xml:space="preserve">) </w:t>
      </w:r>
      <w:r>
        <w:rPr>
          <w:rFonts w:ascii="Times New Roman" w:hAnsi="Times New Roman" w:cs="Times New Roman"/>
          <w:b/>
          <w:i/>
        </w:rPr>
        <w:t>Determination</w:t>
      </w:r>
      <w:r w:rsidRPr="00703AA9">
        <w:rPr>
          <w:rFonts w:ascii="Times New Roman" w:hAnsi="Times New Roman" w:cs="Times New Roman"/>
          <w:b/>
          <w:i/>
        </w:rPr>
        <w:t xml:space="preserve"> 2024</w:t>
      </w:r>
    </w:p>
    <w:p w14:paraId="359795AA" w14:textId="0DC50201" w:rsidR="00891CD7" w:rsidRPr="00DE4571" w:rsidRDefault="00891CD7" w:rsidP="00891CD7">
      <w:pPr>
        <w:spacing w:line="360" w:lineRule="auto"/>
        <w:jc w:val="center"/>
        <w:rPr>
          <w:rFonts w:ascii="Times New Roman" w:hAnsi="Times New Roman" w:cs="Times New Roman"/>
        </w:rPr>
      </w:pPr>
      <w:r>
        <w:rPr>
          <w:rFonts w:ascii="Times New Roman" w:hAnsi="Times New Roman" w:cs="Times New Roman"/>
        </w:rPr>
        <w:t xml:space="preserve">This </w:t>
      </w:r>
      <w:r w:rsidR="007109E7">
        <w:rPr>
          <w:rFonts w:ascii="Times New Roman" w:hAnsi="Times New Roman" w:cs="Times New Roman"/>
        </w:rPr>
        <w:t>d</w:t>
      </w:r>
      <w:r>
        <w:rPr>
          <w:rFonts w:ascii="Times New Roman" w:hAnsi="Times New Roman" w:cs="Times New Roman"/>
        </w:rPr>
        <w:t xml:space="preserve">isallowable </w:t>
      </w:r>
      <w:r w:rsidR="007109E7">
        <w:rPr>
          <w:rFonts w:ascii="Times New Roman" w:hAnsi="Times New Roman" w:cs="Times New Roman"/>
        </w:rPr>
        <w:t>l</w:t>
      </w:r>
      <w:r>
        <w:rPr>
          <w:rFonts w:ascii="Times New Roman" w:hAnsi="Times New Roman" w:cs="Times New Roman"/>
        </w:rPr>
        <w:t xml:space="preserve">egislative </w:t>
      </w:r>
      <w:r w:rsidR="00DE6CAD">
        <w:rPr>
          <w:rFonts w:ascii="Times New Roman" w:hAnsi="Times New Roman" w:cs="Times New Roman"/>
        </w:rPr>
        <w:t>i</w:t>
      </w:r>
      <w:r>
        <w:rPr>
          <w:rFonts w:ascii="Times New Roman" w:hAnsi="Times New Roman" w:cs="Times New Roman"/>
        </w:rPr>
        <w:t>nstrument, t</w:t>
      </w:r>
      <w:r w:rsidRPr="00DE4571">
        <w:rPr>
          <w:rFonts w:ascii="Times New Roman" w:hAnsi="Times New Roman" w:cs="Times New Roman"/>
        </w:rPr>
        <w:t xml:space="preserve">he </w:t>
      </w:r>
      <w:r w:rsidRPr="00DE4571">
        <w:rPr>
          <w:rFonts w:ascii="Times New Roman" w:hAnsi="Times New Roman" w:cs="Times New Roman"/>
          <w:i/>
        </w:rPr>
        <w:t>Native Title (</w:t>
      </w:r>
      <w:r>
        <w:rPr>
          <w:rFonts w:ascii="Times New Roman" w:hAnsi="Times New Roman" w:cs="Times New Roman"/>
          <w:i/>
        </w:rPr>
        <w:t>Noti</w:t>
      </w:r>
      <w:r w:rsidR="009C1EDE">
        <w:rPr>
          <w:rFonts w:ascii="Times New Roman" w:hAnsi="Times New Roman" w:cs="Times New Roman"/>
          <w:i/>
        </w:rPr>
        <w:t>ces</w:t>
      </w:r>
      <w:r w:rsidRPr="00DE4571">
        <w:rPr>
          <w:rFonts w:ascii="Times New Roman" w:hAnsi="Times New Roman" w:cs="Times New Roman"/>
          <w:i/>
        </w:rPr>
        <w:t xml:space="preserve">) </w:t>
      </w:r>
      <w:r w:rsidR="00B56619">
        <w:rPr>
          <w:rFonts w:ascii="Times New Roman" w:hAnsi="Times New Roman" w:cs="Times New Roman"/>
          <w:i/>
        </w:rPr>
        <w:t>Determination</w:t>
      </w:r>
      <w:r w:rsidR="00B56619" w:rsidRPr="00DE4571">
        <w:rPr>
          <w:rFonts w:ascii="Times New Roman" w:hAnsi="Times New Roman" w:cs="Times New Roman"/>
          <w:i/>
        </w:rPr>
        <w:t xml:space="preserve"> </w:t>
      </w:r>
      <w:r w:rsidRPr="00DE4571">
        <w:rPr>
          <w:rFonts w:ascii="Times New Roman" w:hAnsi="Times New Roman" w:cs="Times New Roman"/>
          <w:i/>
        </w:rPr>
        <w:t>2024</w:t>
      </w:r>
      <w:r w:rsidRPr="00DE4571">
        <w:rPr>
          <w:rFonts w:ascii="Times New Roman" w:hAnsi="Times New Roman" w:cs="Times New Roman"/>
        </w:rPr>
        <w:t xml:space="preserve"> (the</w:t>
      </w:r>
      <w:r>
        <w:rPr>
          <w:rFonts w:ascii="Times New Roman" w:hAnsi="Times New Roman" w:cs="Times New Roman"/>
        </w:rPr>
        <w:t> </w:t>
      </w:r>
      <w:r w:rsidR="00013D7E">
        <w:rPr>
          <w:rFonts w:ascii="Times New Roman" w:hAnsi="Times New Roman" w:cs="Times New Roman"/>
        </w:rPr>
        <w:t>Determination</w:t>
      </w:r>
      <w:r w:rsidRPr="00DE4571">
        <w:rPr>
          <w:rFonts w:ascii="Times New Roman" w:hAnsi="Times New Roman" w:cs="Times New Roman"/>
        </w:rPr>
        <w:t>)</w:t>
      </w:r>
      <w:r>
        <w:rPr>
          <w:rFonts w:ascii="Times New Roman" w:hAnsi="Times New Roman" w:cs="Times New Roman"/>
        </w:rPr>
        <w:t>,</w:t>
      </w:r>
      <w:r w:rsidRPr="00DE4571">
        <w:rPr>
          <w:rFonts w:ascii="Times New Roman" w:hAnsi="Times New Roman" w:cs="Times New Roman"/>
        </w:rPr>
        <w:t xml:space="preserve"> </w:t>
      </w:r>
      <w:r>
        <w:rPr>
          <w:rFonts w:ascii="Times New Roman" w:hAnsi="Times New Roman" w:cs="Times New Roman"/>
        </w:rPr>
        <w:t>is</w:t>
      </w:r>
      <w:r w:rsidRPr="00DE4571">
        <w:rPr>
          <w:rFonts w:ascii="Times New Roman" w:hAnsi="Times New Roman" w:cs="Times New Roman"/>
        </w:rPr>
        <w:t xml:space="preserve"> compatible with the human rights and freedoms recognised or declared in the international instruments listed in section 3 of the </w:t>
      </w:r>
      <w:r w:rsidRPr="00DE4571">
        <w:rPr>
          <w:rFonts w:ascii="Times New Roman" w:hAnsi="Times New Roman" w:cs="Times New Roman"/>
          <w:i/>
        </w:rPr>
        <w:t>Human</w:t>
      </w:r>
      <w:r>
        <w:rPr>
          <w:rFonts w:ascii="Times New Roman" w:hAnsi="Times New Roman" w:cs="Times New Roman"/>
          <w:i/>
        </w:rPr>
        <w:t> </w:t>
      </w:r>
      <w:r w:rsidRPr="00DE4571">
        <w:rPr>
          <w:rFonts w:ascii="Times New Roman" w:hAnsi="Times New Roman" w:cs="Times New Roman"/>
          <w:i/>
        </w:rPr>
        <w:t>Rights</w:t>
      </w:r>
      <w:r w:rsidR="00695FD1">
        <w:rPr>
          <w:rFonts w:ascii="Times New Roman" w:hAnsi="Times New Roman" w:cs="Times New Roman"/>
          <w:i/>
        </w:rPr>
        <w:t> </w:t>
      </w:r>
      <w:r w:rsidRPr="00DE4571">
        <w:rPr>
          <w:rFonts w:ascii="Times New Roman" w:hAnsi="Times New Roman" w:cs="Times New Roman"/>
          <w:i/>
        </w:rPr>
        <w:t>(</w:t>
      </w:r>
      <w:r>
        <w:rPr>
          <w:rFonts w:ascii="Times New Roman" w:hAnsi="Times New Roman" w:cs="Times New Roman"/>
          <w:i/>
        </w:rPr>
        <w:t>P</w:t>
      </w:r>
      <w:r w:rsidRPr="00DE4571">
        <w:rPr>
          <w:rFonts w:ascii="Times New Roman" w:hAnsi="Times New Roman" w:cs="Times New Roman"/>
          <w:i/>
        </w:rPr>
        <w:t>arliamentary</w:t>
      </w:r>
      <w:r>
        <w:rPr>
          <w:rFonts w:ascii="Times New Roman" w:hAnsi="Times New Roman" w:cs="Times New Roman"/>
          <w:i/>
        </w:rPr>
        <w:t> </w:t>
      </w:r>
      <w:r w:rsidRPr="00DE4571">
        <w:rPr>
          <w:rFonts w:ascii="Times New Roman" w:hAnsi="Times New Roman" w:cs="Times New Roman"/>
          <w:i/>
        </w:rPr>
        <w:t>Scrutiny)</w:t>
      </w:r>
      <w:r>
        <w:rPr>
          <w:rFonts w:ascii="Times New Roman" w:hAnsi="Times New Roman" w:cs="Times New Roman"/>
          <w:i/>
        </w:rPr>
        <w:t> </w:t>
      </w:r>
      <w:r w:rsidRPr="00DE4571">
        <w:rPr>
          <w:rFonts w:ascii="Times New Roman" w:hAnsi="Times New Roman" w:cs="Times New Roman"/>
          <w:i/>
        </w:rPr>
        <w:t>Act</w:t>
      </w:r>
      <w:r>
        <w:rPr>
          <w:rFonts w:ascii="Times New Roman" w:hAnsi="Times New Roman" w:cs="Times New Roman"/>
          <w:i/>
        </w:rPr>
        <w:t> </w:t>
      </w:r>
      <w:r w:rsidRPr="00DE4571">
        <w:rPr>
          <w:rFonts w:ascii="Times New Roman" w:hAnsi="Times New Roman" w:cs="Times New Roman"/>
          <w:i/>
        </w:rPr>
        <w:t>2011</w:t>
      </w:r>
      <w:r w:rsidR="00695FD1">
        <w:rPr>
          <w:rFonts w:ascii="Times New Roman" w:hAnsi="Times New Roman" w:cs="Times New Roman"/>
          <w:i/>
        </w:rPr>
        <w:t> </w:t>
      </w:r>
      <w:r w:rsidR="009C1EDE" w:rsidRPr="008E01A7">
        <w:rPr>
          <w:rFonts w:ascii="Times New Roman" w:hAnsi="Times New Roman" w:cs="Times New Roman"/>
        </w:rPr>
        <w:t>(Cth)</w:t>
      </w:r>
      <w:r w:rsidRPr="009C1EDE">
        <w:rPr>
          <w:rFonts w:ascii="Times New Roman" w:hAnsi="Times New Roman" w:cs="Times New Roman"/>
        </w:rPr>
        <w:t>.</w:t>
      </w:r>
    </w:p>
    <w:p w14:paraId="13555AAD" w14:textId="77777777" w:rsidR="00891CD7" w:rsidRPr="00DE4571" w:rsidRDefault="00891CD7" w:rsidP="00D12AAD">
      <w:pPr>
        <w:pStyle w:val="Heading4"/>
      </w:pPr>
      <w:r w:rsidRPr="00DE4571">
        <w:t>Overview</w:t>
      </w:r>
      <w:r>
        <w:t xml:space="preserve"> of the Regulations</w:t>
      </w:r>
    </w:p>
    <w:p w14:paraId="4C845000" w14:textId="59EAA9CB" w:rsidR="00891CD7" w:rsidRDefault="00891CD7" w:rsidP="001824FB">
      <w:pPr>
        <w:spacing w:line="360" w:lineRule="auto"/>
        <w:rPr>
          <w:rFonts w:ascii="Times New Roman" w:hAnsi="Times New Roman" w:cs="Times New Roman"/>
          <w:szCs w:val="24"/>
        </w:rPr>
      </w:pPr>
      <w:r w:rsidRPr="00AB4402">
        <w:rPr>
          <w:rFonts w:ascii="Times New Roman" w:hAnsi="Times New Roman" w:cs="Times New Roman"/>
          <w:szCs w:val="24"/>
        </w:rPr>
        <w:t xml:space="preserve">The </w:t>
      </w:r>
      <w:r w:rsidRPr="00AB4402">
        <w:rPr>
          <w:rFonts w:ascii="Times New Roman" w:hAnsi="Times New Roman" w:cs="Times New Roman"/>
          <w:i/>
          <w:szCs w:val="24"/>
        </w:rPr>
        <w:t xml:space="preserve">Native Title Act 1993 </w:t>
      </w:r>
      <w:r w:rsidR="009C1EDE" w:rsidRPr="008E01A7">
        <w:rPr>
          <w:rFonts w:ascii="Times New Roman" w:hAnsi="Times New Roman" w:cs="Times New Roman"/>
          <w:szCs w:val="24"/>
        </w:rPr>
        <w:t xml:space="preserve">(Cth) </w:t>
      </w:r>
      <w:r w:rsidRPr="009C1EDE">
        <w:rPr>
          <w:rFonts w:ascii="Times New Roman" w:hAnsi="Times New Roman" w:cs="Times New Roman"/>
          <w:szCs w:val="24"/>
        </w:rPr>
        <w:t>(</w:t>
      </w:r>
      <w:r w:rsidRPr="00AB4402">
        <w:rPr>
          <w:rFonts w:ascii="Times New Roman" w:hAnsi="Times New Roman" w:cs="Times New Roman"/>
          <w:szCs w:val="24"/>
        </w:rPr>
        <w:t xml:space="preserve">the Act) provides for the recognition and protection of native title, and establishes ways in which future dealings </w:t>
      </w:r>
      <w:r w:rsidR="004F4B7D">
        <w:rPr>
          <w:rFonts w:ascii="Times New Roman" w:hAnsi="Times New Roman" w:cs="Times New Roman"/>
          <w:szCs w:val="24"/>
        </w:rPr>
        <w:t xml:space="preserve">that will </w:t>
      </w:r>
      <w:r w:rsidRPr="00AB4402">
        <w:rPr>
          <w:rFonts w:ascii="Times New Roman" w:hAnsi="Times New Roman" w:cs="Times New Roman"/>
          <w:szCs w:val="24"/>
        </w:rPr>
        <w:t xml:space="preserve">affect native title may proceed. The Act also provides certainty as to the effect of native title on other interests in land and waters. </w:t>
      </w:r>
    </w:p>
    <w:p w14:paraId="7B122C00" w14:textId="43FDC559" w:rsidR="00F615F5" w:rsidRDefault="00F615F5" w:rsidP="00F615F5">
      <w:pPr>
        <w:spacing w:line="360" w:lineRule="auto"/>
        <w:rPr>
          <w:rFonts w:ascii="Times New Roman" w:hAnsi="Times New Roman" w:cs="Times New Roman"/>
          <w:szCs w:val="24"/>
        </w:rPr>
      </w:pPr>
      <w:r>
        <w:rPr>
          <w:rFonts w:ascii="Times New Roman" w:hAnsi="Times New Roman" w:cs="Times New Roman"/>
          <w:szCs w:val="24"/>
        </w:rPr>
        <w:t>Appropriate notification (including public notification) is important to many aspects of the operation of the Act. Th</w:t>
      </w:r>
      <w:r w:rsidR="00892D1F">
        <w:rPr>
          <w:rFonts w:ascii="Times New Roman" w:hAnsi="Times New Roman" w:cs="Times New Roman"/>
          <w:szCs w:val="24"/>
        </w:rPr>
        <w:t>e</w:t>
      </w:r>
      <w:r>
        <w:rPr>
          <w:rFonts w:ascii="Times New Roman" w:hAnsi="Times New Roman" w:cs="Times New Roman"/>
          <w:szCs w:val="24"/>
        </w:rPr>
        <w:t xml:space="preserve"> Determination sets out how certain notification</w:t>
      </w:r>
      <w:r w:rsidR="00E30CCC">
        <w:rPr>
          <w:rFonts w:ascii="Times New Roman" w:hAnsi="Times New Roman" w:cs="Times New Roman"/>
          <w:szCs w:val="24"/>
        </w:rPr>
        <w:t>s</w:t>
      </w:r>
      <w:r>
        <w:rPr>
          <w:rFonts w:ascii="Times New Roman" w:hAnsi="Times New Roman" w:cs="Times New Roman"/>
          <w:szCs w:val="24"/>
        </w:rPr>
        <w:t xml:space="preserve"> required under the Act </w:t>
      </w:r>
      <w:r w:rsidR="00E30CCC">
        <w:rPr>
          <w:rFonts w:ascii="Times New Roman" w:hAnsi="Times New Roman" w:cs="Times New Roman"/>
          <w:szCs w:val="24"/>
        </w:rPr>
        <w:t xml:space="preserve">are </w:t>
      </w:r>
      <w:r>
        <w:rPr>
          <w:rFonts w:ascii="Times New Roman" w:hAnsi="Times New Roman" w:cs="Times New Roman"/>
          <w:szCs w:val="24"/>
        </w:rPr>
        <w:t>to occur.</w:t>
      </w:r>
    </w:p>
    <w:p w14:paraId="032EE5BA" w14:textId="77777777" w:rsidR="00F615F5" w:rsidRPr="00433474" w:rsidRDefault="00F615F5" w:rsidP="00F615F5">
      <w:pPr>
        <w:spacing w:line="360" w:lineRule="auto"/>
        <w:rPr>
          <w:rFonts w:ascii="Times New Roman" w:hAnsi="Times New Roman" w:cs="Times New Roman"/>
          <w:szCs w:val="24"/>
        </w:rPr>
      </w:pPr>
      <w:r>
        <w:rPr>
          <w:rFonts w:ascii="Times New Roman" w:hAnsi="Times New Roman" w:cs="Times New Roman"/>
          <w:szCs w:val="24"/>
        </w:rPr>
        <w:t xml:space="preserve">Certain provisions of the </w:t>
      </w:r>
      <w:r w:rsidRPr="005B3661">
        <w:rPr>
          <w:rFonts w:ascii="Times New Roman" w:hAnsi="Times New Roman" w:cs="Times New Roman"/>
          <w:szCs w:val="24"/>
        </w:rPr>
        <w:t>Act</w:t>
      </w:r>
      <w:r>
        <w:rPr>
          <w:rFonts w:ascii="Times New Roman" w:hAnsi="Times New Roman" w:cs="Times New Roman"/>
          <w:i/>
          <w:szCs w:val="24"/>
        </w:rPr>
        <w:t xml:space="preserve"> </w:t>
      </w:r>
      <w:r>
        <w:rPr>
          <w:rFonts w:ascii="Times New Roman" w:hAnsi="Times New Roman" w:cs="Times New Roman"/>
          <w:szCs w:val="24"/>
        </w:rPr>
        <w:t>require public notice to be given in the determined way, including in relation to:</w:t>
      </w:r>
    </w:p>
    <w:p w14:paraId="392FCF70" w14:textId="0EC90158" w:rsidR="00F615F5" w:rsidRDefault="00F615F5" w:rsidP="00F615F5">
      <w:pPr>
        <w:pStyle w:val="ListParagraph"/>
        <w:numPr>
          <w:ilvl w:val="0"/>
          <w:numId w:val="18"/>
        </w:numPr>
        <w:spacing w:line="360" w:lineRule="auto"/>
        <w:rPr>
          <w:rFonts w:ascii="Times New Roman" w:hAnsi="Times New Roman" w:cs="Times New Roman"/>
          <w:szCs w:val="24"/>
        </w:rPr>
      </w:pPr>
      <w:r>
        <w:rPr>
          <w:rFonts w:ascii="Times New Roman" w:hAnsi="Times New Roman" w:cs="Times New Roman"/>
          <w:szCs w:val="24"/>
        </w:rPr>
        <w:t xml:space="preserve">registration of area agreements and alternative procedure agreements (2 different types of Indigenous </w:t>
      </w:r>
      <w:r w:rsidR="006343C2">
        <w:rPr>
          <w:rFonts w:ascii="Times New Roman" w:hAnsi="Times New Roman" w:cs="Times New Roman"/>
          <w:szCs w:val="24"/>
        </w:rPr>
        <w:t>l</w:t>
      </w:r>
      <w:r>
        <w:rPr>
          <w:rFonts w:ascii="Times New Roman" w:hAnsi="Times New Roman" w:cs="Times New Roman"/>
          <w:szCs w:val="24"/>
        </w:rPr>
        <w:t xml:space="preserve">and </w:t>
      </w:r>
      <w:r w:rsidR="006343C2">
        <w:rPr>
          <w:rFonts w:ascii="Times New Roman" w:hAnsi="Times New Roman" w:cs="Times New Roman"/>
          <w:szCs w:val="24"/>
        </w:rPr>
        <w:t>u</w:t>
      </w:r>
      <w:r>
        <w:rPr>
          <w:rFonts w:ascii="Times New Roman" w:hAnsi="Times New Roman" w:cs="Times New Roman"/>
          <w:szCs w:val="24"/>
        </w:rPr>
        <w:t xml:space="preserve">se </w:t>
      </w:r>
      <w:r w:rsidR="006343C2">
        <w:rPr>
          <w:rFonts w:ascii="Times New Roman" w:hAnsi="Times New Roman" w:cs="Times New Roman"/>
          <w:szCs w:val="24"/>
        </w:rPr>
        <w:t>a</w:t>
      </w:r>
      <w:r>
        <w:rPr>
          <w:rFonts w:ascii="Times New Roman" w:hAnsi="Times New Roman" w:cs="Times New Roman"/>
          <w:szCs w:val="24"/>
        </w:rPr>
        <w:t>greement) on the Register of Indigenous Land Use Agreements</w:t>
      </w:r>
    </w:p>
    <w:p w14:paraId="7A35BE5F" w14:textId="77777777" w:rsidR="00F615F5" w:rsidRDefault="00F615F5" w:rsidP="00F615F5">
      <w:pPr>
        <w:pStyle w:val="ListParagraph"/>
        <w:numPr>
          <w:ilvl w:val="0"/>
          <w:numId w:val="18"/>
        </w:numPr>
        <w:spacing w:line="360" w:lineRule="auto"/>
        <w:rPr>
          <w:rFonts w:ascii="Times New Roman" w:hAnsi="Times New Roman" w:cs="Times New Roman"/>
          <w:szCs w:val="24"/>
        </w:rPr>
      </w:pPr>
      <w:r w:rsidRPr="00433474">
        <w:rPr>
          <w:rFonts w:ascii="Times New Roman" w:hAnsi="Times New Roman" w:cs="Times New Roman"/>
          <w:szCs w:val="24"/>
        </w:rPr>
        <w:t xml:space="preserve">certain activities </w:t>
      </w:r>
      <w:r>
        <w:rPr>
          <w:rFonts w:ascii="Times New Roman" w:hAnsi="Times New Roman" w:cs="Times New Roman"/>
          <w:szCs w:val="24"/>
        </w:rPr>
        <w:t xml:space="preserve">before they </w:t>
      </w:r>
      <w:r w:rsidRPr="00433474">
        <w:rPr>
          <w:rFonts w:ascii="Times New Roman" w:hAnsi="Times New Roman" w:cs="Times New Roman"/>
          <w:szCs w:val="24"/>
        </w:rPr>
        <w:t xml:space="preserve">can take place on lands and waters that may be subject to native title rights and interests </w:t>
      </w:r>
    </w:p>
    <w:p w14:paraId="7AD54CAD" w14:textId="5CE55329" w:rsidR="00F615F5" w:rsidRDefault="00F615F5" w:rsidP="00F615F5">
      <w:pPr>
        <w:pStyle w:val="ListParagraph"/>
        <w:numPr>
          <w:ilvl w:val="0"/>
          <w:numId w:val="18"/>
        </w:numPr>
        <w:spacing w:line="360" w:lineRule="auto"/>
        <w:rPr>
          <w:rFonts w:ascii="Times New Roman" w:hAnsi="Times New Roman" w:cs="Times New Roman"/>
          <w:szCs w:val="24"/>
        </w:rPr>
      </w:pPr>
      <w:r>
        <w:rPr>
          <w:rFonts w:ascii="Times New Roman" w:hAnsi="Times New Roman" w:cs="Times New Roman"/>
          <w:szCs w:val="24"/>
        </w:rPr>
        <w:t>native title determination and native title compensation applications, as well as amended native title applications</w:t>
      </w:r>
      <w:r w:rsidR="00D45DA9">
        <w:rPr>
          <w:rFonts w:ascii="Times New Roman" w:hAnsi="Times New Roman" w:cs="Times New Roman"/>
          <w:szCs w:val="24"/>
        </w:rPr>
        <w:t>, and</w:t>
      </w:r>
    </w:p>
    <w:p w14:paraId="63EB86F3" w14:textId="77777777" w:rsidR="00F615F5" w:rsidRDefault="00F615F5" w:rsidP="00F615F5">
      <w:pPr>
        <w:pStyle w:val="ListParagraph"/>
        <w:numPr>
          <w:ilvl w:val="0"/>
          <w:numId w:val="18"/>
        </w:numPr>
        <w:spacing w:line="360" w:lineRule="auto"/>
        <w:rPr>
          <w:rFonts w:ascii="Times New Roman" w:hAnsi="Times New Roman" w:cs="Times New Roman"/>
          <w:szCs w:val="24"/>
        </w:rPr>
      </w:pPr>
      <w:r>
        <w:rPr>
          <w:rFonts w:ascii="Times New Roman" w:hAnsi="Times New Roman" w:cs="Times New Roman"/>
          <w:szCs w:val="24"/>
        </w:rPr>
        <w:t>special inquiries held by the National Native Title Tribunal (the Tribunal).</w:t>
      </w:r>
    </w:p>
    <w:p w14:paraId="5132DDD0" w14:textId="0D4D1580" w:rsidR="00092070" w:rsidRDefault="00092070" w:rsidP="00092070">
      <w:pPr>
        <w:spacing w:line="360" w:lineRule="auto"/>
        <w:rPr>
          <w:rFonts w:ascii="Times New Roman" w:hAnsi="Times New Roman" w:cs="Times New Roman"/>
          <w:szCs w:val="24"/>
        </w:rPr>
      </w:pPr>
      <w:r>
        <w:rPr>
          <w:rFonts w:ascii="Times New Roman" w:hAnsi="Times New Roman" w:cs="Times New Roman"/>
          <w:szCs w:val="24"/>
        </w:rPr>
        <w:t>Sections 6 and 7 of th</w:t>
      </w:r>
      <w:r w:rsidR="00892D1F">
        <w:rPr>
          <w:rFonts w:ascii="Times New Roman" w:hAnsi="Times New Roman" w:cs="Times New Roman"/>
          <w:szCs w:val="24"/>
        </w:rPr>
        <w:t>e</w:t>
      </w:r>
      <w:r>
        <w:rPr>
          <w:rFonts w:ascii="Times New Roman" w:hAnsi="Times New Roman" w:cs="Times New Roman"/>
          <w:szCs w:val="24"/>
        </w:rPr>
        <w:t xml:space="preserve"> Determination address requirements for notifying the public (for the sections of the Act they apply to). Subsections 7(4) to 7(7) set out the details to be included in specific notices.</w:t>
      </w:r>
    </w:p>
    <w:p w14:paraId="27745034" w14:textId="7988B601" w:rsidR="00092070" w:rsidRDefault="00983728" w:rsidP="00092070">
      <w:pPr>
        <w:spacing w:line="360" w:lineRule="auto"/>
        <w:rPr>
          <w:rFonts w:ascii="Times New Roman" w:hAnsi="Times New Roman" w:cs="Times New Roman"/>
          <w:szCs w:val="24"/>
        </w:rPr>
      </w:pPr>
      <w:r>
        <w:rPr>
          <w:rFonts w:ascii="Times New Roman" w:hAnsi="Times New Roman" w:cs="Times New Roman"/>
          <w:szCs w:val="24"/>
        </w:rPr>
        <w:t xml:space="preserve">A number of </w:t>
      </w:r>
      <w:r w:rsidR="00092070">
        <w:rPr>
          <w:rFonts w:ascii="Times New Roman" w:hAnsi="Times New Roman" w:cs="Times New Roman"/>
          <w:szCs w:val="24"/>
        </w:rPr>
        <w:t>sections of the Act require notices to be given, in the way determined by the Commonwealth</w:t>
      </w:r>
      <w:r w:rsidR="00695FD1">
        <w:rPr>
          <w:rFonts w:ascii="Times New Roman" w:hAnsi="Times New Roman" w:cs="Times New Roman"/>
          <w:szCs w:val="24"/>
        </w:rPr>
        <w:t> </w:t>
      </w:r>
      <w:r w:rsidR="00092070">
        <w:rPr>
          <w:rFonts w:ascii="Times New Roman" w:hAnsi="Times New Roman" w:cs="Times New Roman"/>
          <w:szCs w:val="24"/>
        </w:rPr>
        <w:t xml:space="preserve">Minister to representative Aboriginal/Torres Strait Islander bodies, </w:t>
      </w:r>
      <w:r w:rsidR="00695FD1">
        <w:rPr>
          <w:rFonts w:ascii="Times New Roman" w:hAnsi="Times New Roman" w:cs="Times New Roman"/>
          <w:szCs w:val="24"/>
        </w:rPr>
        <w:t>r</w:t>
      </w:r>
      <w:r w:rsidR="00092070">
        <w:rPr>
          <w:rFonts w:ascii="Times New Roman" w:hAnsi="Times New Roman" w:cs="Times New Roman"/>
          <w:szCs w:val="24"/>
        </w:rPr>
        <w:t xml:space="preserve">egistered </w:t>
      </w:r>
      <w:r w:rsidR="00695FD1">
        <w:rPr>
          <w:rFonts w:ascii="Times New Roman" w:hAnsi="Times New Roman" w:cs="Times New Roman"/>
          <w:szCs w:val="24"/>
        </w:rPr>
        <w:t>n</w:t>
      </w:r>
      <w:r w:rsidR="00092070">
        <w:rPr>
          <w:rFonts w:ascii="Times New Roman" w:hAnsi="Times New Roman" w:cs="Times New Roman"/>
          <w:szCs w:val="24"/>
        </w:rPr>
        <w:t xml:space="preserve">ative </w:t>
      </w:r>
      <w:r w:rsidR="00695FD1">
        <w:rPr>
          <w:rFonts w:ascii="Times New Roman" w:hAnsi="Times New Roman" w:cs="Times New Roman"/>
          <w:szCs w:val="24"/>
        </w:rPr>
        <w:t>t</w:t>
      </w:r>
      <w:r w:rsidR="00092070">
        <w:rPr>
          <w:rFonts w:ascii="Times New Roman" w:hAnsi="Times New Roman" w:cs="Times New Roman"/>
          <w:szCs w:val="24"/>
        </w:rPr>
        <w:t xml:space="preserve">itle </w:t>
      </w:r>
      <w:r w:rsidR="00695FD1">
        <w:rPr>
          <w:rFonts w:ascii="Times New Roman" w:hAnsi="Times New Roman" w:cs="Times New Roman"/>
          <w:szCs w:val="24"/>
        </w:rPr>
        <w:t>b</w:t>
      </w:r>
      <w:r w:rsidR="00092070">
        <w:rPr>
          <w:rFonts w:ascii="Times New Roman" w:hAnsi="Times New Roman" w:cs="Times New Roman"/>
          <w:szCs w:val="24"/>
        </w:rPr>
        <w:t xml:space="preserve">odies </w:t>
      </w:r>
      <w:r w:rsidR="00695FD1">
        <w:rPr>
          <w:rFonts w:ascii="Times New Roman" w:hAnsi="Times New Roman" w:cs="Times New Roman"/>
          <w:szCs w:val="24"/>
        </w:rPr>
        <w:t>c</w:t>
      </w:r>
      <w:r w:rsidR="00092070">
        <w:rPr>
          <w:rFonts w:ascii="Times New Roman" w:hAnsi="Times New Roman" w:cs="Times New Roman"/>
          <w:szCs w:val="24"/>
        </w:rPr>
        <w:t>orporate (RNTBCs) and registered native title claimants. Section 8 determines how these notices are to be given.</w:t>
      </w:r>
    </w:p>
    <w:p w14:paraId="343593FD" w14:textId="05AA12CA" w:rsidR="00092070" w:rsidRPr="000F4F68" w:rsidRDefault="00983728" w:rsidP="00092070">
      <w:pPr>
        <w:spacing w:line="360" w:lineRule="auto"/>
        <w:rPr>
          <w:rFonts w:ascii="Times New Roman" w:hAnsi="Times New Roman" w:cs="Times New Roman"/>
          <w:szCs w:val="24"/>
        </w:rPr>
      </w:pPr>
      <w:r>
        <w:rPr>
          <w:rFonts w:ascii="Times New Roman" w:hAnsi="Times New Roman" w:cs="Times New Roman"/>
          <w:szCs w:val="24"/>
        </w:rPr>
        <w:lastRenderedPageBreak/>
        <w:t>S</w:t>
      </w:r>
      <w:r w:rsidR="00092070">
        <w:rPr>
          <w:rFonts w:ascii="Times New Roman" w:hAnsi="Times New Roman" w:cs="Times New Roman"/>
          <w:szCs w:val="24"/>
        </w:rPr>
        <w:t xml:space="preserve">ections of the Determination address the coverage requirements for the different modes of public notification, how further information about an area </w:t>
      </w:r>
      <w:r w:rsidR="00FE7CC4">
        <w:rPr>
          <w:rFonts w:ascii="Times New Roman" w:hAnsi="Times New Roman" w:cs="Times New Roman"/>
          <w:szCs w:val="24"/>
        </w:rPr>
        <w:t xml:space="preserve">and acts </w:t>
      </w:r>
      <w:r w:rsidR="00092070">
        <w:rPr>
          <w:rFonts w:ascii="Times New Roman" w:hAnsi="Times New Roman" w:cs="Times New Roman"/>
          <w:szCs w:val="24"/>
        </w:rPr>
        <w:t xml:space="preserve">described in a notice can be obtained and minimum size type for notices. </w:t>
      </w:r>
    </w:p>
    <w:p w14:paraId="067B1420" w14:textId="7CF8D092" w:rsidR="00092070" w:rsidRPr="00853161" w:rsidRDefault="00092070" w:rsidP="00092070">
      <w:pPr>
        <w:pStyle w:val="Heading3"/>
      </w:pPr>
      <w:r w:rsidRPr="00853161">
        <w:t xml:space="preserve">Changes to coverage </w:t>
      </w:r>
      <w:r w:rsidR="00764503">
        <w:t>requirements</w:t>
      </w:r>
      <w:r w:rsidR="00764503" w:rsidRPr="00853161">
        <w:t xml:space="preserve"> </w:t>
      </w:r>
      <w:r w:rsidRPr="00853161">
        <w:t>for notices and methods to deliver and receive notices</w:t>
      </w:r>
    </w:p>
    <w:p w14:paraId="3ABFC07B" w14:textId="39EC0266" w:rsidR="00092070" w:rsidRDefault="00092070" w:rsidP="00092070">
      <w:pPr>
        <w:spacing w:line="360" w:lineRule="auto"/>
        <w:rPr>
          <w:rFonts w:ascii="Times New Roman" w:hAnsi="Times New Roman" w:cs="Times New Roman"/>
          <w:szCs w:val="24"/>
        </w:rPr>
      </w:pPr>
      <w:r>
        <w:rPr>
          <w:rFonts w:ascii="Times New Roman" w:hAnsi="Times New Roman" w:cs="Times New Roman"/>
          <w:szCs w:val="24"/>
        </w:rPr>
        <w:t xml:space="preserve">The availability of electronic notification has increased substantially since the enactment of the Act. During consultations, the Attorney-General’s Department (the department) received feedback that suggested that notices could also be provided electronically alongside notices published through print media, radio broadcast or television transmission, but that electronic notices should not be the default means of communication. Publication via print, radio and television remain important ways to reach relevant audiences, such as for communities in regional and remote areas where there may be infrequent or non-existent mail delivery and unreliable or non-existent internet, telephone reception and mobile coverage. </w:t>
      </w:r>
    </w:p>
    <w:p w14:paraId="6947F2A4" w14:textId="77777777" w:rsidR="00092070" w:rsidRDefault="00092070" w:rsidP="00092070">
      <w:pPr>
        <w:spacing w:line="360" w:lineRule="auto"/>
        <w:rPr>
          <w:rFonts w:ascii="Times New Roman" w:hAnsi="Times New Roman" w:cs="Times New Roman"/>
          <w:szCs w:val="24"/>
        </w:rPr>
      </w:pPr>
      <w:r>
        <w:rPr>
          <w:rFonts w:ascii="Times New Roman" w:hAnsi="Times New Roman" w:cs="Times New Roman"/>
          <w:szCs w:val="24"/>
        </w:rPr>
        <w:t xml:space="preserve">In contrast to the </w:t>
      </w:r>
      <w:r w:rsidRPr="00AA6AFE">
        <w:rPr>
          <w:rFonts w:ascii="Times New Roman" w:hAnsi="Times New Roman" w:cs="Times New Roman"/>
          <w:szCs w:val="24"/>
        </w:rPr>
        <w:t>2011 Determination</w:t>
      </w:r>
      <w:r>
        <w:rPr>
          <w:rFonts w:ascii="Times New Roman" w:hAnsi="Times New Roman" w:cs="Times New Roman"/>
          <w:szCs w:val="24"/>
        </w:rPr>
        <w:t>, this instrument:</w:t>
      </w:r>
    </w:p>
    <w:p w14:paraId="52A48225" w14:textId="352A8CA6" w:rsidR="00A37EC7" w:rsidRDefault="00A37EC7" w:rsidP="00A37EC7">
      <w:pPr>
        <w:pStyle w:val="ListParagraph"/>
        <w:keepNext/>
        <w:keepLines/>
        <w:numPr>
          <w:ilvl w:val="0"/>
          <w:numId w:val="10"/>
        </w:numPr>
        <w:spacing w:line="360" w:lineRule="auto"/>
        <w:ind w:left="780"/>
        <w:rPr>
          <w:rFonts w:ascii="Times New Roman" w:hAnsi="Times New Roman" w:cs="Times New Roman"/>
          <w:szCs w:val="24"/>
        </w:rPr>
      </w:pPr>
      <w:r>
        <w:rPr>
          <w:rFonts w:ascii="Times New Roman" w:hAnsi="Times New Roman" w:cs="Times New Roman"/>
          <w:szCs w:val="24"/>
        </w:rPr>
        <w:t xml:space="preserve">clarifies </w:t>
      </w:r>
      <w:r w:rsidR="00042582">
        <w:rPr>
          <w:rFonts w:ascii="Times New Roman" w:hAnsi="Times New Roman" w:cs="Times New Roman"/>
          <w:szCs w:val="24"/>
        </w:rPr>
        <w:t>the</w:t>
      </w:r>
      <w:r>
        <w:rPr>
          <w:rFonts w:ascii="Times New Roman" w:hAnsi="Times New Roman" w:cs="Times New Roman"/>
          <w:szCs w:val="24"/>
        </w:rPr>
        <w:t xml:space="preserve"> newspapers</w:t>
      </w:r>
      <w:r w:rsidR="00042582">
        <w:rPr>
          <w:rFonts w:ascii="Times New Roman" w:hAnsi="Times New Roman" w:cs="Times New Roman"/>
          <w:szCs w:val="24"/>
        </w:rPr>
        <w:t xml:space="preserve"> in which notices must be published</w:t>
      </w:r>
      <w:r>
        <w:rPr>
          <w:rFonts w:ascii="Times New Roman" w:hAnsi="Times New Roman" w:cs="Times New Roman"/>
          <w:szCs w:val="24"/>
        </w:rPr>
        <w:t xml:space="preserve">, particularly where there is no newspaper circulating generally in the area that may be affected </w:t>
      </w:r>
    </w:p>
    <w:p w14:paraId="0C21A49B" w14:textId="77777777" w:rsidR="00A37EC7" w:rsidRPr="00FF1D7C" w:rsidRDefault="00A37EC7" w:rsidP="00A37EC7">
      <w:pPr>
        <w:pStyle w:val="ListParagraph"/>
        <w:numPr>
          <w:ilvl w:val="0"/>
          <w:numId w:val="10"/>
        </w:numPr>
        <w:spacing w:line="360" w:lineRule="auto"/>
        <w:ind w:left="777" w:hanging="357"/>
        <w:rPr>
          <w:rFonts w:ascii="Times New Roman" w:hAnsi="Times New Roman" w:cs="Times New Roman"/>
          <w:szCs w:val="24"/>
        </w:rPr>
      </w:pPr>
      <w:r>
        <w:rPr>
          <w:rFonts w:ascii="Times New Roman" w:hAnsi="Times New Roman" w:cs="Times New Roman"/>
          <w:szCs w:val="24"/>
        </w:rPr>
        <w:t>confirms that recipients of some notices can</w:t>
      </w:r>
      <w:r w:rsidRPr="00853161">
        <w:rPr>
          <w:rFonts w:ascii="Times New Roman" w:hAnsi="Times New Roman" w:cs="Times New Roman"/>
          <w:szCs w:val="24"/>
        </w:rPr>
        <w:t xml:space="preserve"> </w:t>
      </w:r>
      <w:r>
        <w:rPr>
          <w:rFonts w:ascii="Times New Roman" w:hAnsi="Times New Roman" w:cs="Times New Roman"/>
          <w:szCs w:val="24"/>
        </w:rPr>
        <w:t>agree</w:t>
      </w:r>
      <w:r w:rsidRPr="00853161">
        <w:rPr>
          <w:rFonts w:ascii="Times New Roman" w:hAnsi="Times New Roman" w:cs="Times New Roman"/>
          <w:szCs w:val="24"/>
        </w:rPr>
        <w:t xml:space="preserve"> to receive</w:t>
      </w:r>
      <w:r>
        <w:rPr>
          <w:rFonts w:ascii="Times New Roman" w:hAnsi="Times New Roman" w:cs="Times New Roman"/>
          <w:szCs w:val="24"/>
        </w:rPr>
        <w:t xml:space="preserve"> those</w:t>
      </w:r>
      <w:r w:rsidRPr="00853161">
        <w:rPr>
          <w:rFonts w:ascii="Times New Roman" w:hAnsi="Times New Roman" w:cs="Times New Roman"/>
          <w:szCs w:val="24"/>
        </w:rPr>
        <w:t xml:space="preserve"> notices</w:t>
      </w:r>
      <w:r>
        <w:rPr>
          <w:rFonts w:ascii="Times New Roman" w:hAnsi="Times New Roman" w:cs="Times New Roman"/>
          <w:szCs w:val="24"/>
        </w:rPr>
        <w:t xml:space="preserve"> by means other than post, for example, by email</w:t>
      </w:r>
    </w:p>
    <w:p w14:paraId="01B475A6" w14:textId="46B64E09" w:rsidR="00A37EC7" w:rsidRPr="00C73B86" w:rsidRDefault="00A37EC7" w:rsidP="00A37EC7">
      <w:pPr>
        <w:pStyle w:val="ListParagraph"/>
        <w:numPr>
          <w:ilvl w:val="0"/>
          <w:numId w:val="10"/>
        </w:numPr>
        <w:spacing w:line="360" w:lineRule="auto"/>
        <w:ind w:left="780"/>
        <w:rPr>
          <w:rFonts w:ascii="Times New Roman" w:hAnsi="Times New Roman" w:cs="Times New Roman"/>
          <w:szCs w:val="24"/>
        </w:rPr>
      </w:pPr>
      <w:r>
        <w:rPr>
          <w:rFonts w:ascii="Times New Roman" w:hAnsi="Times New Roman" w:cs="Times New Roman"/>
          <w:szCs w:val="24"/>
        </w:rPr>
        <w:t>r</w:t>
      </w:r>
      <w:r w:rsidRPr="00C73B86">
        <w:rPr>
          <w:rFonts w:ascii="Times New Roman" w:hAnsi="Times New Roman" w:cs="Times New Roman"/>
          <w:szCs w:val="24"/>
        </w:rPr>
        <w:t>equire</w:t>
      </w:r>
      <w:r>
        <w:rPr>
          <w:rFonts w:ascii="Times New Roman" w:hAnsi="Times New Roman" w:cs="Times New Roman"/>
          <w:szCs w:val="24"/>
        </w:rPr>
        <w:t>s</w:t>
      </w:r>
      <w:r w:rsidRPr="00C73B86">
        <w:rPr>
          <w:rFonts w:ascii="Times New Roman" w:hAnsi="Times New Roman" w:cs="Times New Roman"/>
          <w:szCs w:val="24"/>
        </w:rPr>
        <w:t xml:space="preserve"> </w:t>
      </w:r>
      <w:r>
        <w:rPr>
          <w:rFonts w:ascii="Times New Roman" w:hAnsi="Times New Roman" w:cs="Times New Roman"/>
          <w:szCs w:val="24"/>
        </w:rPr>
        <w:t xml:space="preserve">some </w:t>
      </w:r>
      <w:r w:rsidRPr="00C73B86">
        <w:rPr>
          <w:rFonts w:ascii="Times New Roman" w:hAnsi="Times New Roman" w:cs="Times New Roman"/>
          <w:szCs w:val="24"/>
        </w:rPr>
        <w:t xml:space="preserve">public notices </w:t>
      </w:r>
      <w:r>
        <w:rPr>
          <w:rFonts w:ascii="Times New Roman" w:hAnsi="Times New Roman" w:cs="Times New Roman"/>
          <w:szCs w:val="24"/>
        </w:rPr>
        <w:t xml:space="preserve">to </w:t>
      </w:r>
      <w:r w:rsidRPr="00C73B86">
        <w:rPr>
          <w:rFonts w:ascii="Times New Roman" w:hAnsi="Times New Roman" w:cs="Times New Roman"/>
          <w:szCs w:val="24"/>
        </w:rPr>
        <w:t>be published on the website of the entity required to give the notice</w:t>
      </w:r>
      <w:r w:rsidR="004044AE">
        <w:rPr>
          <w:rFonts w:ascii="Times New Roman" w:hAnsi="Times New Roman" w:cs="Times New Roman"/>
          <w:szCs w:val="24"/>
        </w:rPr>
        <w:t>, and</w:t>
      </w:r>
    </w:p>
    <w:p w14:paraId="031222A5" w14:textId="77777777" w:rsidR="00A37EC7" w:rsidRDefault="00A37EC7" w:rsidP="00A37EC7">
      <w:pPr>
        <w:pStyle w:val="ListParagraph"/>
        <w:numPr>
          <w:ilvl w:val="0"/>
          <w:numId w:val="10"/>
        </w:numPr>
        <w:spacing w:line="360" w:lineRule="auto"/>
        <w:ind w:left="780"/>
        <w:rPr>
          <w:rFonts w:ascii="Times New Roman" w:hAnsi="Times New Roman" w:cs="Times New Roman"/>
          <w:szCs w:val="24"/>
        </w:rPr>
      </w:pPr>
      <w:bookmarkStart w:id="2" w:name="_Hlk173847977"/>
      <w:r>
        <w:rPr>
          <w:rFonts w:ascii="Times New Roman" w:hAnsi="Times New Roman" w:cs="Times New Roman"/>
          <w:szCs w:val="24"/>
        </w:rPr>
        <w:t>requires some notices to contain information about how a person can obtain further information about the area described in the notice</w:t>
      </w:r>
      <w:bookmarkEnd w:id="2"/>
      <w:r>
        <w:rPr>
          <w:rFonts w:ascii="Times New Roman" w:hAnsi="Times New Roman" w:cs="Times New Roman"/>
          <w:szCs w:val="24"/>
        </w:rPr>
        <w:t xml:space="preserve">. </w:t>
      </w:r>
    </w:p>
    <w:p w14:paraId="4CBB903B" w14:textId="20EEEA81" w:rsidR="00092070" w:rsidRDefault="00092070" w:rsidP="00092070">
      <w:pPr>
        <w:spacing w:line="360" w:lineRule="auto"/>
        <w:rPr>
          <w:rFonts w:ascii="Times New Roman" w:hAnsi="Times New Roman" w:cs="Times New Roman"/>
          <w:szCs w:val="24"/>
        </w:rPr>
      </w:pPr>
      <w:r>
        <w:rPr>
          <w:rFonts w:ascii="Times New Roman" w:hAnsi="Times New Roman" w:cs="Times New Roman"/>
          <w:szCs w:val="24"/>
        </w:rPr>
        <w:t>Th</w:t>
      </w:r>
      <w:r w:rsidR="00892D1F">
        <w:rPr>
          <w:rFonts w:ascii="Times New Roman" w:hAnsi="Times New Roman" w:cs="Times New Roman"/>
          <w:szCs w:val="24"/>
        </w:rPr>
        <w:t>e</w:t>
      </w:r>
      <w:r>
        <w:rPr>
          <w:rFonts w:ascii="Times New Roman" w:hAnsi="Times New Roman" w:cs="Times New Roman"/>
          <w:szCs w:val="24"/>
        </w:rPr>
        <w:t xml:space="preserve"> Determination</w:t>
      </w:r>
      <w:r w:rsidRPr="00DD1213">
        <w:rPr>
          <w:rFonts w:ascii="Times New Roman" w:hAnsi="Times New Roman" w:cs="Times New Roman"/>
          <w:szCs w:val="24"/>
        </w:rPr>
        <w:t xml:space="preserve"> </w:t>
      </w:r>
      <w:r>
        <w:rPr>
          <w:rFonts w:ascii="Times New Roman" w:hAnsi="Times New Roman" w:cs="Times New Roman"/>
          <w:szCs w:val="24"/>
        </w:rPr>
        <w:t>adopts</w:t>
      </w:r>
      <w:r w:rsidRPr="00DD1213">
        <w:rPr>
          <w:rFonts w:ascii="Times New Roman" w:hAnsi="Times New Roman" w:cs="Times New Roman"/>
          <w:szCs w:val="24"/>
        </w:rPr>
        <w:t xml:space="preserve"> </w:t>
      </w:r>
      <w:r>
        <w:rPr>
          <w:rFonts w:ascii="Times New Roman" w:hAnsi="Times New Roman" w:cs="Times New Roman"/>
          <w:szCs w:val="24"/>
        </w:rPr>
        <w:t>current</w:t>
      </w:r>
      <w:r w:rsidRPr="00DD1213">
        <w:rPr>
          <w:rFonts w:ascii="Times New Roman" w:hAnsi="Times New Roman" w:cs="Times New Roman"/>
          <w:szCs w:val="24"/>
        </w:rPr>
        <w:t xml:space="preserve"> drafting practices, language and expressions.</w:t>
      </w:r>
    </w:p>
    <w:p w14:paraId="47A1FDC1" w14:textId="77777777" w:rsidR="00B95298" w:rsidRPr="00DE4571" w:rsidRDefault="00B95298" w:rsidP="00D12AAD">
      <w:pPr>
        <w:pStyle w:val="Heading4"/>
      </w:pPr>
      <w:r w:rsidRPr="00DE4571">
        <w:t>Human rights implications</w:t>
      </w:r>
    </w:p>
    <w:p w14:paraId="46BF8ADD" w14:textId="77777777" w:rsidR="00B95298" w:rsidRPr="00E54FC0" w:rsidRDefault="00B95298" w:rsidP="00B95298">
      <w:pPr>
        <w:spacing w:line="360" w:lineRule="auto"/>
        <w:rPr>
          <w:rFonts w:ascii="Times New Roman" w:hAnsi="Times New Roman" w:cs="Times New Roman"/>
        </w:rPr>
      </w:pPr>
      <w:r w:rsidRPr="00DE4571">
        <w:rPr>
          <w:rFonts w:ascii="Times New Roman" w:hAnsi="Times New Roman" w:cs="Times New Roman"/>
        </w:rPr>
        <w:t>This instrument engages the following rights and freedoms:</w:t>
      </w:r>
    </w:p>
    <w:p w14:paraId="3D3F1315" w14:textId="77777777" w:rsidR="00B95298" w:rsidRPr="007645C4" w:rsidRDefault="00B95298" w:rsidP="00B95298">
      <w:pPr>
        <w:pStyle w:val="ListParagraph"/>
        <w:numPr>
          <w:ilvl w:val="0"/>
          <w:numId w:val="16"/>
        </w:numPr>
        <w:spacing w:line="360" w:lineRule="auto"/>
        <w:rPr>
          <w:rFonts w:ascii="Times New Roman" w:hAnsi="Times New Roman" w:cs="Times New Roman"/>
          <w:i/>
        </w:rPr>
      </w:pPr>
      <w:r w:rsidRPr="00E54FC0">
        <w:rPr>
          <w:rFonts w:ascii="Times New Roman" w:hAnsi="Times New Roman" w:cs="Times New Roman"/>
          <w:i/>
        </w:rPr>
        <w:t>the right to self-determination</w:t>
      </w:r>
      <w:r>
        <w:rPr>
          <w:rFonts w:ascii="Times New Roman" w:hAnsi="Times New Roman" w:cs="Times New Roman"/>
          <w:i/>
        </w:rPr>
        <w:t xml:space="preserve"> </w:t>
      </w:r>
      <w:r w:rsidRPr="0071411F">
        <w:rPr>
          <w:rFonts w:ascii="Times New Roman" w:hAnsi="Times New Roman" w:cs="Times New Roman"/>
        </w:rPr>
        <w:t>in Article 1</w:t>
      </w:r>
      <w:r>
        <w:rPr>
          <w:rFonts w:ascii="Times New Roman" w:hAnsi="Times New Roman" w:cs="Times New Roman"/>
        </w:rPr>
        <w:t xml:space="preserve"> of the </w:t>
      </w:r>
      <w:r w:rsidRPr="0071411F">
        <w:rPr>
          <w:rFonts w:ascii="Times New Roman" w:hAnsi="Times New Roman" w:cs="Times New Roman"/>
          <w:i/>
        </w:rPr>
        <w:t>International Covenant on Civil and Political Rights</w:t>
      </w:r>
      <w:r>
        <w:rPr>
          <w:rFonts w:ascii="Times New Roman" w:hAnsi="Times New Roman" w:cs="Times New Roman"/>
        </w:rPr>
        <w:t xml:space="preserve"> (ICCPR) and Article 1 of the </w:t>
      </w:r>
      <w:r w:rsidRPr="0071411F">
        <w:rPr>
          <w:rFonts w:ascii="Times New Roman" w:hAnsi="Times New Roman" w:cs="Times New Roman"/>
          <w:i/>
        </w:rPr>
        <w:t>International Covenant on Economic, Social and Cultural Rights</w:t>
      </w:r>
      <w:r>
        <w:rPr>
          <w:rFonts w:ascii="Times New Roman" w:hAnsi="Times New Roman" w:cs="Times New Roman"/>
        </w:rPr>
        <w:t xml:space="preserve"> (ICESCR) </w:t>
      </w:r>
    </w:p>
    <w:p w14:paraId="37CBDB74" w14:textId="77777777" w:rsidR="00B95298" w:rsidRPr="006D0107" w:rsidRDefault="00B95298" w:rsidP="00B95298">
      <w:pPr>
        <w:pStyle w:val="ListParagraph"/>
        <w:numPr>
          <w:ilvl w:val="0"/>
          <w:numId w:val="16"/>
        </w:numPr>
        <w:spacing w:line="360" w:lineRule="auto"/>
        <w:rPr>
          <w:rFonts w:ascii="Times New Roman" w:hAnsi="Times New Roman" w:cs="Times New Roman"/>
          <w:i/>
        </w:rPr>
      </w:pPr>
      <w:r w:rsidRPr="00E54FC0">
        <w:rPr>
          <w:rFonts w:ascii="Times New Roman" w:hAnsi="Times New Roman" w:cs="Times New Roman"/>
          <w:i/>
        </w:rPr>
        <w:t>the right to enjoy and benefit from culture</w:t>
      </w:r>
      <w:r>
        <w:rPr>
          <w:rFonts w:ascii="Times New Roman" w:hAnsi="Times New Roman" w:cs="Times New Roman"/>
          <w:i/>
        </w:rPr>
        <w:t xml:space="preserve"> </w:t>
      </w:r>
      <w:r>
        <w:rPr>
          <w:rFonts w:ascii="Times New Roman" w:hAnsi="Times New Roman" w:cs="Times New Roman"/>
        </w:rPr>
        <w:t>in Article 15 of the ICESCR and Article 27 of the ICCPR</w:t>
      </w:r>
    </w:p>
    <w:p w14:paraId="22AECE47" w14:textId="50071FA9" w:rsidR="00B95298" w:rsidRPr="000E06CA" w:rsidRDefault="00B95298" w:rsidP="00B95298">
      <w:pPr>
        <w:pStyle w:val="ListParagraph"/>
        <w:numPr>
          <w:ilvl w:val="0"/>
          <w:numId w:val="16"/>
        </w:numPr>
        <w:spacing w:line="360" w:lineRule="auto"/>
        <w:rPr>
          <w:rFonts w:ascii="Times New Roman" w:hAnsi="Times New Roman" w:cs="Times New Roman"/>
          <w:i/>
        </w:rPr>
      </w:pPr>
      <w:r>
        <w:rPr>
          <w:rFonts w:ascii="Times New Roman" w:hAnsi="Times New Roman" w:cs="Times New Roman"/>
          <w:i/>
        </w:rPr>
        <w:t xml:space="preserve">the rights to equality and non-discrimination </w:t>
      </w:r>
      <w:r w:rsidRPr="006D0107">
        <w:rPr>
          <w:rFonts w:ascii="Times New Roman" w:hAnsi="Times New Roman" w:cs="Times New Roman"/>
        </w:rPr>
        <w:t xml:space="preserve">in </w:t>
      </w:r>
      <w:r>
        <w:rPr>
          <w:rFonts w:ascii="Times New Roman" w:hAnsi="Times New Roman" w:cs="Times New Roman"/>
        </w:rPr>
        <w:t xml:space="preserve">Article 26 of the ICCPR, Articles 2 and 3 of the ICESCR and </w:t>
      </w:r>
      <w:r w:rsidRPr="006D0107">
        <w:rPr>
          <w:rFonts w:ascii="Times New Roman" w:hAnsi="Times New Roman" w:cs="Times New Roman"/>
        </w:rPr>
        <w:t>Article</w:t>
      </w:r>
      <w:r>
        <w:rPr>
          <w:rFonts w:ascii="Times New Roman" w:hAnsi="Times New Roman" w:cs="Times New Roman"/>
        </w:rPr>
        <w:t xml:space="preserve">s 1, 2 and 5 of the </w:t>
      </w:r>
      <w:r w:rsidRPr="00EC71A3">
        <w:rPr>
          <w:rFonts w:ascii="Times New Roman" w:hAnsi="Times New Roman" w:cs="Times New Roman"/>
          <w:i/>
        </w:rPr>
        <w:t>International Convention on the Elimination of all Forms of Racial Discrimination</w:t>
      </w:r>
      <w:r w:rsidRPr="00922A11">
        <w:rPr>
          <w:rFonts w:ascii="Times New Roman" w:hAnsi="Times New Roman" w:cs="Times New Roman"/>
        </w:rPr>
        <w:t xml:space="preserve"> </w:t>
      </w:r>
      <w:r>
        <w:rPr>
          <w:rFonts w:ascii="Times New Roman" w:hAnsi="Times New Roman" w:cs="Times New Roman"/>
        </w:rPr>
        <w:t>(CERD)</w:t>
      </w:r>
      <w:r w:rsidR="00891CD7">
        <w:rPr>
          <w:rFonts w:ascii="Times New Roman" w:hAnsi="Times New Roman" w:cs="Times New Roman"/>
        </w:rPr>
        <w:t>.</w:t>
      </w:r>
    </w:p>
    <w:p w14:paraId="342A136D" w14:textId="7956D371" w:rsidR="00B95298" w:rsidRPr="00E54FC0" w:rsidRDefault="00B95298" w:rsidP="00D12AAD">
      <w:pPr>
        <w:pStyle w:val="Heading4-ES"/>
      </w:pPr>
      <w:r w:rsidRPr="00E54FC0">
        <w:lastRenderedPageBreak/>
        <w:t>The right to self-determination</w:t>
      </w:r>
      <w:r w:rsidR="00F357B4">
        <w:t xml:space="preserve"> and the right to enjoy and benefit from culture</w:t>
      </w:r>
    </w:p>
    <w:p w14:paraId="2528F6F4" w14:textId="761C02B4" w:rsidR="00114EF5" w:rsidRDefault="00B95298" w:rsidP="00B95298">
      <w:pPr>
        <w:spacing w:line="360" w:lineRule="auto"/>
        <w:rPr>
          <w:rFonts w:ascii="Times New Roman" w:hAnsi="Times New Roman"/>
          <w:i/>
          <w:szCs w:val="24"/>
        </w:rPr>
      </w:pPr>
      <w:r w:rsidRPr="00D66A78">
        <w:rPr>
          <w:rFonts w:ascii="Times New Roman" w:hAnsi="Times New Roman"/>
          <w:szCs w:val="24"/>
        </w:rPr>
        <w:t>The right to self-determination is contained in Article 1 of the ICCPR and Article 1 of the ICESCR.</w:t>
      </w:r>
      <w:r>
        <w:rPr>
          <w:rStyle w:val="FootnoteReference"/>
          <w:rFonts w:ascii="Times New Roman" w:hAnsi="Times New Roman"/>
          <w:szCs w:val="24"/>
        </w:rPr>
        <w:footnoteReference w:id="1"/>
      </w:r>
      <w:r w:rsidRPr="00D66A78">
        <w:rPr>
          <w:rFonts w:ascii="Times New Roman" w:hAnsi="Times New Roman"/>
          <w:szCs w:val="24"/>
        </w:rPr>
        <w:t xml:space="preserve"> </w:t>
      </w:r>
      <w:r>
        <w:rPr>
          <w:rFonts w:ascii="Times New Roman" w:hAnsi="Times New Roman"/>
          <w:szCs w:val="24"/>
        </w:rPr>
        <w:t>These articles both</w:t>
      </w:r>
      <w:r w:rsidRPr="00D66A78">
        <w:rPr>
          <w:rFonts w:ascii="Times New Roman" w:hAnsi="Times New Roman"/>
          <w:szCs w:val="24"/>
        </w:rPr>
        <w:t xml:space="preserve"> uphold the collective right to freely determine and maintain cultural, economic, social and political development. </w:t>
      </w:r>
      <w:r w:rsidR="00114EF5">
        <w:rPr>
          <w:rFonts w:ascii="Times New Roman" w:hAnsi="Times New Roman"/>
          <w:szCs w:val="24"/>
        </w:rPr>
        <w:t>T</w:t>
      </w:r>
      <w:r w:rsidR="00114EF5" w:rsidRPr="00D12AAD">
        <w:rPr>
          <w:rFonts w:ascii="Times New Roman" w:hAnsi="Times New Roman"/>
          <w:szCs w:val="24"/>
        </w:rPr>
        <w:t xml:space="preserve">he right to enjoy and benefit from culture </w:t>
      </w:r>
      <w:r w:rsidR="00114EF5">
        <w:rPr>
          <w:rFonts w:ascii="Times New Roman" w:hAnsi="Times New Roman"/>
          <w:szCs w:val="24"/>
        </w:rPr>
        <w:t>is enshrined in</w:t>
      </w:r>
      <w:r w:rsidR="00114EF5" w:rsidRPr="00E70A2D">
        <w:rPr>
          <w:rFonts w:ascii="Times New Roman" w:hAnsi="Times New Roman"/>
          <w:szCs w:val="24"/>
        </w:rPr>
        <w:t xml:space="preserve"> Article 15 of the ICESCR and Article 27 of the ICCPR</w:t>
      </w:r>
      <w:r w:rsidR="00114EF5">
        <w:rPr>
          <w:rFonts w:ascii="Times New Roman" w:hAnsi="Times New Roman"/>
          <w:szCs w:val="24"/>
        </w:rPr>
        <w:t>.</w:t>
      </w:r>
      <w:r w:rsidR="00114EF5">
        <w:rPr>
          <w:rStyle w:val="FootnoteReference"/>
          <w:rFonts w:ascii="Times New Roman" w:hAnsi="Times New Roman"/>
          <w:szCs w:val="24"/>
        </w:rPr>
        <w:footnoteReference w:id="2"/>
      </w:r>
    </w:p>
    <w:p w14:paraId="796BB342" w14:textId="2F2B24A1" w:rsidR="00B95298" w:rsidRDefault="00B95298" w:rsidP="00B95298">
      <w:pPr>
        <w:spacing w:line="360" w:lineRule="auto"/>
        <w:rPr>
          <w:rFonts w:ascii="Times New Roman" w:hAnsi="Times New Roman"/>
          <w:szCs w:val="24"/>
        </w:rPr>
      </w:pPr>
      <w:r w:rsidRPr="00D66A78">
        <w:rPr>
          <w:rFonts w:ascii="Times New Roman" w:hAnsi="Times New Roman"/>
          <w:szCs w:val="24"/>
        </w:rPr>
        <w:t>The Act</w:t>
      </w:r>
      <w:r>
        <w:rPr>
          <w:rFonts w:ascii="Times New Roman" w:hAnsi="Times New Roman"/>
          <w:szCs w:val="24"/>
        </w:rPr>
        <w:t>, and its related instruments,</w:t>
      </w:r>
      <w:r w:rsidRPr="00D66A78">
        <w:rPr>
          <w:rFonts w:ascii="Times New Roman" w:hAnsi="Times New Roman"/>
          <w:szCs w:val="24"/>
        </w:rPr>
        <w:t xml:space="preserve"> give effect to the right to self-determination by </w:t>
      </w:r>
      <w:r>
        <w:rPr>
          <w:rFonts w:ascii="Times New Roman" w:hAnsi="Times New Roman"/>
          <w:szCs w:val="24"/>
        </w:rPr>
        <w:t>providing mechanisms to recognise</w:t>
      </w:r>
      <w:r w:rsidRPr="00D66A78">
        <w:rPr>
          <w:rFonts w:ascii="Times New Roman" w:hAnsi="Times New Roman"/>
          <w:szCs w:val="24"/>
        </w:rPr>
        <w:t xml:space="preserve"> </w:t>
      </w:r>
      <w:r>
        <w:rPr>
          <w:rFonts w:ascii="Times New Roman" w:hAnsi="Times New Roman"/>
          <w:szCs w:val="24"/>
        </w:rPr>
        <w:t xml:space="preserve">and protect </w:t>
      </w:r>
      <w:r w:rsidRPr="00D66A78">
        <w:rPr>
          <w:rFonts w:ascii="Times New Roman" w:hAnsi="Times New Roman"/>
          <w:szCs w:val="24"/>
        </w:rPr>
        <w:t xml:space="preserve">native title rights and interests, and </w:t>
      </w:r>
      <w:r>
        <w:rPr>
          <w:rFonts w:ascii="Times New Roman" w:hAnsi="Times New Roman"/>
          <w:szCs w:val="24"/>
        </w:rPr>
        <w:t xml:space="preserve">by </w:t>
      </w:r>
      <w:r w:rsidRPr="00D66A78">
        <w:rPr>
          <w:rFonts w:ascii="Times New Roman" w:hAnsi="Times New Roman"/>
          <w:szCs w:val="24"/>
        </w:rPr>
        <w:t xml:space="preserve">providing native title holders </w:t>
      </w:r>
      <w:r>
        <w:rPr>
          <w:rFonts w:ascii="Times New Roman" w:hAnsi="Times New Roman"/>
          <w:szCs w:val="24"/>
        </w:rPr>
        <w:t>with opportunities to</w:t>
      </w:r>
      <w:r w:rsidRPr="00D66A78">
        <w:rPr>
          <w:rFonts w:ascii="Times New Roman" w:hAnsi="Times New Roman"/>
          <w:szCs w:val="24"/>
        </w:rPr>
        <w:t xml:space="preserve"> manage</w:t>
      </w:r>
      <w:r>
        <w:rPr>
          <w:rFonts w:ascii="Times New Roman" w:hAnsi="Times New Roman"/>
          <w:szCs w:val="24"/>
        </w:rPr>
        <w:t xml:space="preserve">, utilise and make decisions </w:t>
      </w:r>
      <w:r w:rsidRPr="00D66A78">
        <w:rPr>
          <w:rFonts w:ascii="Times New Roman" w:hAnsi="Times New Roman"/>
          <w:szCs w:val="24"/>
        </w:rPr>
        <w:t xml:space="preserve">for their traditional lands. </w:t>
      </w:r>
    </w:p>
    <w:p w14:paraId="2A34FC14" w14:textId="0543D816" w:rsidR="002F395A" w:rsidRDefault="00892D1F" w:rsidP="00B95298">
      <w:pPr>
        <w:spacing w:line="360" w:lineRule="auto"/>
        <w:rPr>
          <w:rFonts w:ascii="Times New Roman" w:hAnsi="Times New Roman"/>
          <w:szCs w:val="24"/>
        </w:rPr>
      </w:pPr>
      <w:r>
        <w:rPr>
          <w:rFonts w:ascii="Times New Roman" w:hAnsi="Times New Roman"/>
          <w:szCs w:val="24"/>
        </w:rPr>
        <w:t xml:space="preserve">The </w:t>
      </w:r>
      <w:r w:rsidR="002C5534">
        <w:rPr>
          <w:rFonts w:ascii="Times New Roman" w:hAnsi="Times New Roman"/>
          <w:szCs w:val="24"/>
        </w:rPr>
        <w:t>D</w:t>
      </w:r>
      <w:r w:rsidR="00F357B4">
        <w:rPr>
          <w:rFonts w:ascii="Times New Roman" w:hAnsi="Times New Roman"/>
          <w:szCs w:val="24"/>
        </w:rPr>
        <w:t xml:space="preserve">etermination promotes the rights to self-determination and to enjoy and benefit from culture by </w:t>
      </w:r>
      <w:r w:rsidR="00DE6CAD">
        <w:rPr>
          <w:rFonts w:ascii="Times New Roman" w:hAnsi="Times New Roman"/>
          <w:szCs w:val="24"/>
        </w:rPr>
        <w:t>prescribing</w:t>
      </w:r>
      <w:r w:rsidR="00F4030D">
        <w:rPr>
          <w:rFonts w:ascii="Times New Roman" w:hAnsi="Times New Roman"/>
          <w:szCs w:val="24"/>
        </w:rPr>
        <w:t xml:space="preserve"> the way in which various notices </w:t>
      </w:r>
      <w:r w:rsidR="00B9643B">
        <w:rPr>
          <w:rFonts w:ascii="Times New Roman" w:hAnsi="Times New Roman"/>
          <w:szCs w:val="24"/>
        </w:rPr>
        <w:t xml:space="preserve">required by the Act can be done. These notices include public notices and notices to </w:t>
      </w:r>
      <w:r w:rsidR="009D0970">
        <w:rPr>
          <w:rFonts w:ascii="Times New Roman" w:hAnsi="Times New Roman"/>
          <w:szCs w:val="24"/>
        </w:rPr>
        <w:t>representative Aboriginal/Torres Strait Islander bodies, RNTBCs and registered native title claimants</w:t>
      </w:r>
      <w:r w:rsidR="00E30CCC">
        <w:rPr>
          <w:rFonts w:ascii="Times New Roman" w:hAnsi="Times New Roman"/>
          <w:szCs w:val="24"/>
        </w:rPr>
        <w:t xml:space="preserve"> because the notices relate to applications for native title or compensation, or </w:t>
      </w:r>
      <w:r w:rsidR="00065B8A">
        <w:rPr>
          <w:rFonts w:ascii="Times New Roman" w:hAnsi="Times New Roman"/>
          <w:szCs w:val="24"/>
        </w:rPr>
        <w:t xml:space="preserve">proposed </w:t>
      </w:r>
      <w:r w:rsidR="00E30CCC">
        <w:rPr>
          <w:rFonts w:ascii="Times New Roman" w:hAnsi="Times New Roman"/>
          <w:szCs w:val="24"/>
        </w:rPr>
        <w:t xml:space="preserve">activities </w:t>
      </w:r>
      <w:r w:rsidR="00065B8A">
        <w:rPr>
          <w:rFonts w:ascii="Times New Roman" w:hAnsi="Times New Roman"/>
          <w:szCs w:val="24"/>
        </w:rPr>
        <w:t>that may affect native title rights and interests in particular land or waters</w:t>
      </w:r>
      <w:r w:rsidR="00B9643B">
        <w:rPr>
          <w:rFonts w:ascii="Times New Roman" w:hAnsi="Times New Roman"/>
          <w:szCs w:val="24"/>
        </w:rPr>
        <w:t xml:space="preserve">. </w:t>
      </w:r>
    </w:p>
    <w:p w14:paraId="097628AB" w14:textId="43881651" w:rsidR="00F357B4" w:rsidRDefault="00B9643B" w:rsidP="00D12AAD">
      <w:pPr>
        <w:spacing w:line="360" w:lineRule="auto"/>
        <w:rPr>
          <w:rFonts w:ascii="Times New Roman" w:hAnsi="Times New Roman"/>
          <w:szCs w:val="24"/>
        </w:rPr>
      </w:pPr>
      <w:r>
        <w:rPr>
          <w:rFonts w:ascii="Times New Roman" w:hAnsi="Times New Roman"/>
          <w:szCs w:val="24"/>
        </w:rPr>
        <w:t xml:space="preserve">The </w:t>
      </w:r>
      <w:r w:rsidR="00013D7E">
        <w:rPr>
          <w:rFonts w:ascii="Times New Roman" w:hAnsi="Times New Roman"/>
          <w:szCs w:val="24"/>
        </w:rPr>
        <w:t>D</w:t>
      </w:r>
      <w:r>
        <w:rPr>
          <w:rFonts w:ascii="Times New Roman" w:hAnsi="Times New Roman"/>
          <w:szCs w:val="24"/>
        </w:rPr>
        <w:t>etermination provides for n</w:t>
      </w:r>
      <w:r w:rsidR="00B95298">
        <w:rPr>
          <w:rFonts w:ascii="Times New Roman" w:hAnsi="Times New Roman"/>
          <w:szCs w:val="24"/>
        </w:rPr>
        <w:t xml:space="preserve">otification </w:t>
      </w:r>
      <w:r w:rsidR="004326C5">
        <w:rPr>
          <w:rFonts w:ascii="Times New Roman" w:hAnsi="Times New Roman"/>
          <w:szCs w:val="24"/>
        </w:rPr>
        <w:t>through a number of platforms</w:t>
      </w:r>
      <w:r w:rsidR="00B95298">
        <w:rPr>
          <w:rFonts w:ascii="Times New Roman" w:hAnsi="Times New Roman"/>
          <w:szCs w:val="24"/>
        </w:rPr>
        <w:t>, such as electronically and in hard</w:t>
      </w:r>
      <w:r w:rsidR="004326C5">
        <w:rPr>
          <w:rFonts w:ascii="Times New Roman" w:hAnsi="Times New Roman"/>
          <w:szCs w:val="24"/>
        </w:rPr>
        <w:noBreakHyphen/>
      </w:r>
      <w:r w:rsidR="00B95298">
        <w:rPr>
          <w:rFonts w:ascii="Times New Roman" w:hAnsi="Times New Roman"/>
          <w:szCs w:val="24"/>
        </w:rPr>
        <w:t>copy newspapers</w:t>
      </w:r>
      <w:r w:rsidR="004326C5">
        <w:rPr>
          <w:rFonts w:ascii="Times New Roman" w:hAnsi="Times New Roman"/>
          <w:szCs w:val="24"/>
        </w:rPr>
        <w:t>.</w:t>
      </w:r>
      <w:r w:rsidR="00B95298">
        <w:rPr>
          <w:rFonts w:ascii="Times New Roman" w:hAnsi="Times New Roman"/>
          <w:szCs w:val="24"/>
        </w:rPr>
        <w:t xml:space="preserve"> </w:t>
      </w:r>
      <w:r w:rsidR="009D781F">
        <w:rPr>
          <w:rFonts w:ascii="Times New Roman" w:hAnsi="Times New Roman"/>
          <w:szCs w:val="24"/>
        </w:rPr>
        <w:t>Allow</w:t>
      </w:r>
      <w:r w:rsidR="00D12AAD">
        <w:rPr>
          <w:rFonts w:ascii="Times New Roman" w:hAnsi="Times New Roman"/>
          <w:szCs w:val="24"/>
        </w:rPr>
        <w:t>ing</w:t>
      </w:r>
      <w:r w:rsidR="009D781F">
        <w:rPr>
          <w:rFonts w:ascii="Times New Roman" w:hAnsi="Times New Roman"/>
          <w:szCs w:val="24"/>
        </w:rPr>
        <w:t xml:space="preserve"> publication of notices in alternative forms of media addresses circumstances in which there </w:t>
      </w:r>
      <w:r w:rsidR="00B94967" w:rsidRPr="00B94967">
        <w:rPr>
          <w:rFonts w:ascii="Times New Roman" w:hAnsi="Times New Roman"/>
          <w:szCs w:val="24"/>
        </w:rPr>
        <w:t xml:space="preserve">may not be </w:t>
      </w:r>
      <w:r w:rsidR="009D781F">
        <w:rPr>
          <w:rFonts w:ascii="Times New Roman" w:hAnsi="Times New Roman"/>
          <w:szCs w:val="24"/>
        </w:rPr>
        <w:t xml:space="preserve">accessible internet or </w:t>
      </w:r>
      <w:r w:rsidR="00B94967" w:rsidRPr="00B94967">
        <w:rPr>
          <w:rFonts w:ascii="Times New Roman" w:hAnsi="Times New Roman"/>
          <w:szCs w:val="24"/>
        </w:rPr>
        <w:t xml:space="preserve">a newspaper circulating generally in the </w:t>
      </w:r>
      <w:r w:rsidR="001203FB">
        <w:rPr>
          <w:rFonts w:ascii="Times New Roman" w:hAnsi="Times New Roman"/>
          <w:szCs w:val="24"/>
        </w:rPr>
        <w:t xml:space="preserve">relevant </w:t>
      </w:r>
      <w:r w:rsidR="00B94967" w:rsidRPr="00B94967">
        <w:rPr>
          <w:rFonts w:ascii="Times New Roman" w:hAnsi="Times New Roman"/>
          <w:szCs w:val="24"/>
        </w:rPr>
        <w:t>area</w:t>
      </w:r>
      <w:r w:rsidR="001203FB">
        <w:rPr>
          <w:rFonts w:ascii="Times New Roman" w:hAnsi="Times New Roman"/>
          <w:szCs w:val="24"/>
        </w:rPr>
        <w:t>.</w:t>
      </w:r>
      <w:r w:rsidR="00B94967" w:rsidRPr="00B94967">
        <w:rPr>
          <w:rFonts w:ascii="Times New Roman" w:hAnsi="Times New Roman"/>
          <w:szCs w:val="24"/>
        </w:rPr>
        <w:t xml:space="preserve"> </w:t>
      </w:r>
    </w:p>
    <w:p w14:paraId="5472CF7F" w14:textId="57744A4C" w:rsidR="00FA04A6" w:rsidRDefault="00FA04A6" w:rsidP="00D12AAD">
      <w:pPr>
        <w:spacing w:line="360" w:lineRule="auto"/>
        <w:rPr>
          <w:rFonts w:ascii="Times New Roman" w:hAnsi="Times New Roman"/>
          <w:szCs w:val="24"/>
        </w:rPr>
      </w:pPr>
      <w:r>
        <w:rPr>
          <w:rFonts w:ascii="Times New Roman" w:hAnsi="Times New Roman"/>
          <w:szCs w:val="24"/>
        </w:rPr>
        <w:t>For certain provisions of the Act, Aboriginal/Torres Strait Islander bodies, RNTBCs and registered native title claimants</w:t>
      </w:r>
      <w:r w:rsidR="001203FB">
        <w:rPr>
          <w:rFonts w:ascii="Times New Roman" w:hAnsi="Times New Roman"/>
          <w:szCs w:val="24"/>
        </w:rPr>
        <w:t xml:space="preserve"> are required</w:t>
      </w:r>
      <w:r>
        <w:rPr>
          <w:rFonts w:ascii="Times New Roman" w:hAnsi="Times New Roman"/>
          <w:szCs w:val="24"/>
        </w:rPr>
        <w:t xml:space="preserve"> to be notified</w:t>
      </w:r>
      <w:r w:rsidR="00065B8A">
        <w:rPr>
          <w:rFonts w:ascii="Times New Roman" w:hAnsi="Times New Roman"/>
          <w:szCs w:val="24"/>
        </w:rPr>
        <w:t xml:space="preserve"> so they can exercise their procedural rights in relation to the proposal. </w:t>
      </w:r>
      <w:r w:rsidR="00893FE7">
        <w:rPr>
          <w:rFonts w:ascii="Times New Roman" w:hAnsi="Times New Roman"/>
          <w:szCs w:val="24"/>
        </w:rPr>
        <w:t xml:space="preserve">The </w:t>
      </w:r>
      <w:r w:rsidR="00013D7E">
        <w:rPr>
          <w:rFonts w:ascii="Times New Roman" w:hAnsi="Times New Roman"/>
          <w:szCs w:val="24"/>
        </w:rPr>
        <w:t>D</w:t>
      </w:r>
      <w:r w:rsidR="00893FE7">
        <w:rPr>
          <w:rFonts w:ascii="Times New Roman" w:hAnsi="Times New Roman"/>
          <w:szCs w:val="24"/>
        </w:rPr>
        <w:t xml:space="preserve">etermination also </w:t>
      </w:r>
      <w:r w:rsidR="00892D1F">
        <w:rPr>
          <w:rFonts w:ascii="Times New Roman" w:hAnsi="Times New Roman"/>
          <w:szCs w:val="24"/>
        </w:rPr>
        <w:t xml:space="preserve">requires </w:t>
      </w:r>
      <w:r w:rsidR="00893FE7">
        <w:rPr>
          <w:rFonts w:ascii="Times New Roman" w:hAnsi="Times New Roman"/>
          <w:szCs w:val="24"/>
        </w:rPr>
        <w:t xml:space="preserve">many of the notices </w:t>
      </w:r>
      <w:r w:rsidR="00892D1F">
        <w:rPr>
          <w:rFonts w:ascii="Times New Roman" w:hAnsi="Times New Roman"/>
          <w:szCs w:val="24"/>
        </w:rPr>
        <w:t xml:space="preserve">that must </w:t>
      </w:r>
      <w:r w:rsidR="00DE0C44">
        <w:rPr>
          <w:rFonts w:ascii="Times New Roman" w:hAnsi="Times New Roman"/>
          <w:szCs w:val="24"/>
        </w:rPr>
        <w:t>be</w:t>
      </w:r>
      <w:r w:rsidR="00893FE7">
        <w:rPr>
          <w:rFonts w:ascii="Times New Roman" w:hAnsi="Times New Roman"/>
          <w:szCs w:val="24"/>
        </w:rPr>
        <w:t xml:space="preserve"> given to Aboriginal/Torres Strait Islander bodies, RNTBCs and registered native title claimants </w:t>
      </w:r>
      <w:r w:rsidR="00892D1F">
        <w:rPr>
          <w:rFonts w:ascii="Times New Roman" w:hAnsi="Times New Roman"/>
          <w:szCs w:val="24"/>
        </w:rPr>
        <w:t xml:space="preserve">to </w:t>
      </w:r>
      <w:r w:rsidR="00893FE7">
        <w:rPr>
          <w:rFonts w:ascii="Times New Roman" w:hAnsi="Times New Roman"/>
          <w:szCs w:val="24"/>
        </w:rPr>
        <w:t xml:space="preserve">state that an opportunity to comment is provided and a timeframe for doing so. </w:t>
      </w:r>
      <w:r>
        <w:rPr>
          <w:rFonts w:ascii="Times New Roman" w:hAnsi="Times New Roman"/>
          <w:szCs w:val="24"/>
        </w:rPr>
        <w:t>Th</w:t>
      </w:r>
      <w:r w:rsidR="00893FE7">
        <w:rPr>
          <w:rFonts w:ascii="Times New Roman" w:hAnsi="Times New Roman"/>
          <w:szCs w:val="24"/>
        </w:rPr>
        <w:t>ese measures</w:t>
      </w:r>
      <w:r>
        <w:rPr>
          <w:rFonts w:ascii="Times New Roman" w:hAnsi="Times New Roman"/>
          <w:szCs w:val="24"/>
        </w:rPr>
        <w:t xml:space="preserve"> </w:t>
      </w:r>
      <w:r w:rsidR="00500229">
        <w:rPr>
          <w:rFonts w:ascii="Times New Roman" w:hAnsi="Times New Roman"/>
          <w:szCs w:val="24"/>
        </w:rPr>
        <w:t xml:space="preserve">promote timely and effective dissemination of notices and information to relevant affected parties </w:t>
      </w:r>
      <w:r>
        <w:rPr>
          <w:rFonts w:ascii="Times New Roman" w:hAnsi="Times New Roman"/>
          <w:szCs w:val="24"/>
        </w:rPr>
        <w:t>and</w:t>
      </w:r>
      <w:r w:rsidR="00893FE7">
        <w:rPr>
          <w:rFonts w:ascii="Times New Roman" w:hAnsi="Times New Roman"/>
          <w:szCs w:val="24"/>
        </w:rPr>
        <w:t xml:space="preserve">, by providing an opportunity to comment, </w:t>
      </w:r>
      <w:r>
        <w:rPr>
          <w:rFonts w:ascii="Times New Roman" w:hAnsi="Times New Roman"/>
          <w:szCs w:val="24"/>
        </w:rPr>
        <w:t>promote the rights of self-determination and to enjoy and benefit from culture.</w:t>
      </w:r>
    </w:p>
    <w:p w14:paraId="6A9A2167" w14:textId="256B05CA" w:rsidR="00B95298" w:rsidRDefault="00B95298" w:rsidP="00966B60">
      <w:pPr>
        <w:keepNext/>
        <w:keepLines/>
        <w:spacing w:line="360" w:lineRule="auto"/>
        <w:rPr>
          <w:rFonts w:ascii="Times New Roman" w:hAnsi="Times New Roman" w:cs="Times New Roman"/>
          <w:i/>
        </w:rPr>
      </w:pPr>
      <w:r>
        <w:rPr>
          <w:rFonts w:ascii="Times New Roman" w:hAnsi="Times New Roman" w:cs="Times New Roman"/>
          <w:i/>
        </w:rPr>
        <w:lastRenderedPageBreak/>
        <w:t>The right to equality and non-discrimination</w:t>
      </w:r>
    </w:p>
    <w:p w14:paraId="360055C5" w14:textId="52298329" w:rsidR="00B95298" w:rsidRDefault="00B95298" w:rsidP="00966B60">
      <w:pPr>
        <w:keepNext/>
        <w:keepLines/>
        <w:spacing w:line="360" w:lineRule="auto"/>
        <w:rPr>
          <w:rFonts w:ascii="Times New Roman" w:hAnsi="Times New Roman" w:cs="Times New Roman"/>
        </w:rPr>
      </w:pPr>
      <w:r>
        <w:rPr>
          <w:rFonts w:ascii="Times New Roman" w:hAnsi="Times New Roman" w:cs="Times New Roman"/>
        </w:rPr>
        <w:t>Article 26 of the ICCPR and Articles 2 and 3 of the ICESCR protect the right of equality and are complemented by Articles 1, 2 and 5</w:t>
      </w:r>
      <w:r w:rsidR="00743482">
        <w:rPr>
          <w:rFonts w:ascii="Times New Roman" w:hAnsi="Times New Roman" w:cs="Times New Roman"/>
        </w:rPr>
        <w:t>(d)(v) and</w:t>
      </w:r>
      <w:r>
        <w:rPr>
          <w:rFonts w:ascii="Times New Roman" w:hAnsi="Times New Roman" w:cs="Times New Roman"/>
        </w:rPr>
        <w:t xml:space="preserve"> </w:t>
      </w:r>
      <w:r w:rsidR="00743482">
        <w:rPr>
          <w:rFonts w:ascii="Times New Roman" w:hAnsi="Times New Roman" w:cs="Times New Roman"/>
        </w:rPr>
        <w:t xml:space="preserve">5(d)(vi) </w:t>
      </w:r>
      <w:r>
        <w:rPr>
          <w:rFonts w:ascii="Times New Roman" w:hAnsi="Times New Roman" w:cs="Times New Roman"/>
        </w:rPr>
        <w:t>of the CERD.</w:t>
      </w:r>
      <w:r>
        <w:rPr>
          <w:rStyle w:val="FootnoteReference"/>
          <w:rFonts w:ascii="Times New Roman" w:hAnsi="Times New Roman" w:cs="Times New Roman"/>
        </w:rPr>
        <w:footnoteReference w:id="3"/>
      </w:r>
      <w:r>
        <w:rPr>
          <w:rFonts w:ascii="Times New Roman" w:hAnsi="Times New Roman" w:cs="Times New Roman"/>
        </w:rPr>
        <w:t xml:space="preserve"> Collectively these articles enshrine the rights of equality and non-discrimination.</w:t>
      </w:r>
    </w:p>
    <w:p w14:paraId="45E728E1" w14:textId="76EA66BC" w:rsidR="00B95298" w:rsidRDefault="00B95298" w:rsidP="00B95298">
      <w:pPr>
        <w:spacing w:line="360" w:lineRule="auto"/>
        <w:rPr>
          <w:rFonts w:ascii="Times New Roman" w:hAnsi="Times New Roman" w:cs="Times New Roman"/>
        </w:rPr>
      </w:pPr>
      <w:r>
        <w:rPr>
          <w:rFonts w:ascii="Times New Roman" w:hAnsi="Times New Roman" w:cs="Times New Roman"/>
        </w:rPr>
        <w:t>While the Act, and its instruments, collectively provide for the recognition and protection of native title rights and interest</w:t>
      </w:r>
      <w:r w:rsidR="009D781F">
        <w:rPr>
          <w:rFonts w:ascii="Times New Roman" w:hAnsi="Times New Roman" w:cs="Times New Roman"/>
        </w:rPr>
        <w:t>s</w:t>
      </w:r>
      <w:r>
        <w:rPr>
          <w:rFonts w:ascii="Times New Roman" w:hAnsi="Times New Roman" w:cs="Times New Roman"/>
        </w:rPr>
        <w:t xml:space="preserve">, specifically instilled in the Act’s Preamble is its overarching purpose to protect the human rights of </w:t>
      </w:r>
      <w:r w:rsidR="007C6783">
        <w:rPr>
          <w:rFonts w:ascii="Times New Roman" w:hAnsi="Times New Roman" w:cs="Times New Roman"/>
        </w:rPr>
        <w:t>Aboriginal and Torres Strait Islander</w:t>
      </w:r>
      <w:r>
        <w:rPr>
          <w:rFonts w:ascii="Times New Roman" w:hAnsi="Times New Roman" w:cs="Times New Roman"/>
        </w:rPr>
        <w:t xml:space="preserve"> people, including </w:t>
      </w:r>
      <w:r w:rsidR="00065B8A">
        <w:rPr>
          <w:rFonts w:ascii="Times New Roman" w:hAnsi="Times New Roman" w:cs="Times New Roman"/>
        </w:rPr>
        <w:t xml:space="preserve">human rights </w:t>
      </w:r>
      <w:r>
        <w:rPr>
          <w:rFonts w:ascii="Times New Roman" w:hAnsi="Times New Roman" w:cs="Times New Roman"/>
        </w:rPr>
        <w:t>which were ratified by Australia under the CERD, ICCPR and ICESCR.</w:t>
      </w:r>
    </w:p>
    <w:p w14:paraId="61203EF2" w14:textId="27EA1692" w:rsidR="00B9763F" w:rsidRDefault="00A81F27" w:rsidP="008E01A7">
      <w:pPr>
        <w:spacing w:after="160" w:line="360" w:lineRule="auto"/>
        <w:rPr>
          <w:rFonts w:ascii="Times New Roman" w:hAnsi="Times New Roman"/>
          <w:szCs w:val="24"/>
        </w:rPr>
      </w:pPr>
      <w:r>
        <w:rPr>
          <w:rFonts w:ascii="Times New Roman" w:hAnsi="Times New Roman" w:cs="Times New Roman"/>
        </w:rPr>
        <w:t>N</w:t>
      </w:r>
      <w:r w:rsidR="00B95298">
        <w:rPr>
          <w:rFonts w:ascii="Times New Roman" w:hAnsi="Times New Roman" w:cs="Times New Roman"/>
        </w:rPr>
        <w:t xml:space="preserve">otification under the </w:t>
      </w:r>
      <w:r w:rsidR="00013D7E">
        <w:rPr>
          <w:rFonts w:ascii="Times New Roman" w:hAnsi="Times New Roman" w:cs="Times New Roman"/>
        </w:rPr>
        <w:t xml:space="preserve">Determination </w:t>
      </w:r>
      <w:r w:rsidR="00B95298">
        <w:rPr>
          <w:rFonts w:ascii="Times New Roman" w:hAnsi="Times New Roman" w:cs="Times New Roman"/>
        </w:rPr>
        <w:t>support</w:t>
      </w:r>
      <w:r>
        <w:rPr>
          <w:rFonts w:ascii="Times New Roman" w:hAnsi="Times New Roman" w:cs="Times New Roman"/>
        </w:rPr>
        <w:t>s</w:t>
      </w:r>
      <w:r w:rsidR="00B95298">
        <w:rPr>
          <w:rFonts w:ascii="Times New Roman" w:hAnsi="Times New Roman" w:cs="Times New Roman"/>
        </w:rPr>
        <w:t xml:space="preserve"> </w:t>
      </w:r>
      <w:r w:rsidR="00065B8A">
        <w:rPr>
          <w:rFonts w:ascii="Times New Roman" w:hAnsi="Times New Roman" w:cs="Times New Roman"/>
        </w:rPr>
        <w:t xml:space="preserve">the right to equality and non-discrimination by ensuring </w:t>
      </w:r>
      <w:r w:rsidR="00B95298">
        <w:rPr>
          <w:rFonts w:ascii="Times New Roman" w:hAnsi="Times New Roman" w:cs="Times New Roman"/>
        </w:rPr>
        <w:t xml:space="preserve">registered native title claimants </w:t>
      </w:r>
      <w:r w:rsidR="00114EF5">
        <w:rPr>
          <w:rFonts w:ascii="Times New Roman" w:hAnsi="Times New Roman" w:cs="Times New Roman"/>
        </w:rPr>
        <w:t xml:space="preserve">and RNTBCs </w:t>
      </w:r>
      <w:r w:rsidR="009D781F">
        <w:rPr>
          <w:rFonts w:ascii="Times New Roman" w:eastAsia="Times New Roman" w:hAnsi="Times New Roman" w:cs="Times New Roman"/>
          <w:lang w:eastAsia="en-AU"/>
        </w:rPr>
        <w:t xml:space="preserve">are informed of opportunities to </w:t>
      </w:r>
      <w:r w:rsidR="00B95298">
        <w:rPr>
          <w:rFonts w:ascii="Times New Roman" w:eastAsia="Times New Roman" w:hAnsi="Times New Roman" w:cs="Times New Roman"/>
          <w:lang w:eastAsia="en-AU"/>
        </w:rPr>
        <w:t xml:space="preserve">effectively participate in </w:t>
      </w:r>
      <w:r w:rsidR="009D781F">
        <w:rPr>
          <w:rFonts w:ascii="Times New Roman" w:eastAsia="Times New Roman" w:hAnsi="Times New Roman" w:cs="Times New Roman"/>
          <w:lang w:eastAsia="en-AU"/>
        </w:rPr>
        <w:t xml:space="preserve">decision-making about proposals that may </w:t>
      </w:r>
      <w:r w:rsidR="00B95298">
        <w:rPr>
          <w:rFonts w:ascii="Times New Roman" w:eastAsia="Times New Roman" w:hAnsi="Times New Roman" w:cs="Times New Roman"/>
          <w:lang w:eastAsia="en-AU"/>
        </w:rPr>
        <w:t xml:space="preserve">affect their native title rights and interests. </w:t>
      </w:r>
      <w:r w:rsidR="00B9763F">
        <w:rPr>
          <w:rFonts w:ascii="Times New Roman" w:hAnsi="Times New Roman"/>
          <w:szCs w:val="24"/>
        </w:rPr>
        <w:t>Notification may be communicated through a number of platforms, such as electronically and in hard</w:t>
      </w:r>
      <w:r w:rsidR="00B9763F">
        <w:rPr>
          <w:rFonts w:ascii="Times New Roman" w:hAnsi="Times New Roman"/>
          <w:szCs w:val="24"/>
        </w:rPr>
        <w:noBreakHyphen/>
        <w:t xml:space="preserve">copy newspapers. </w:t>
      </w:r>
      <w:r w:rsidRPr="00B71F35">
        <w:rPr>
          <w:rFonts w:ascii="Times New Roman" w:hAnsi="Times New Roman"/>
          <w:szCs w:val="24"/>
        </w:rPr>
        <w:t>Th</w:t>
      </w:r>
      <w:r w:rsidR="00892D1F">
        <w:rPr>
          <w:rFonts w:ascii="Times New Roman" w:hAnsi="Times New Roman"/>
          <w:szCs w:val="24"/>
        </w:rPr>
        <w:t>e</w:t>
      </w:r>
      <w:r w:rsidR="008518B2">
        <w:rPr>
          <w:rFonts w:ascii="Times New Roman" w:hAnsi="Times New Roman"/>
          <w:szCs w:val="24"/>
        </w:rPr>
        <w:t> </w:t>
      </w:r>
      <w:r w:rsidR="00013D7E">
        <w:rPr>
          <w:rFonts w:ascii="Times New Roman" w:hAnsi="Times New Roman"/>
          <w:szCs w:val="24"/>
        </w:rPr>
        <w:t xml:space="preserve">Determination </w:t>
      </w:r>
      <w:r w:rsidR="008E01A7">
        <w:rPr>
          <w:rFonts w:ascii="Times New Roman" w:hAnsi="Times New Roman"/>
          <w:szCs w:val="24"/>
        </w:rPr>
        <w:t xml:space="preserve">also </w:t>
      </w:r>
      <w:r>
        <w:rPr>
          <w:rFonts w:ascii="Times New Roman" w:hAnsi="Times New Roman"/>
          <w:szCs w:val="24"/>
        </w:rPr>
        <w:t xml:space="preserve">enhances the right to equality by prescribing </w:t>
      </w:r>
      <w:r w:rsidR="008E01A7">
        <w:rPr>
          <w:rFonts w:ascii="Times New Roman" w:hAnsi="Times New Roman"/>
          <w:szCs w:val="24"/>
        </w:rPr>
        <w:t xml:space="preserve">the </w:t>
      </w:r>
      <w:r>
        <w:rPr>
          <w:rFonts w:ascii="Times New Roman" w:hAnsi="Times New Roman"/>
          <w:szCs w:val="24"/>
        </w:rPr>
        <w:t>coverage requirements for the newspaper, relevant special-interest publication, broadcasting and</w:t>
      </w:r>
      <w:r w:rsidR="008E01A7">
        <w:rPr>
          <w:rFonts w:ascii="Times New Roman" w:hAnsi="Times New Roman"/>
          <w:szCs w:val="24"/>
        </w:rPr>
        <w:t>/or</w:t>
      </w:r>
      <w:r>
        <w:rPr>
          <w:rFonts w:ascii="Times New Roman" w:hAnsi="Times New Roman"/>
          <w:szCs w:val="24"/>
        </w:rPr>
        <w:t xml:space="preserve"> television transmission </w:t>
      </w:r>
      <w:r w:rsidR="008E01A7">
        <w:rPr>
          <w:rFonts w:ascii="Times New Roman" w:hAnsi="Times New Roman"/>
          <w:szCs w:val="24"/>
        </w:rPr>
        <w:t>for the platform the</w:t>
      </w:r>
      <w:r>
        <w:rPr>
          <w:rFonts w:ascii="Times New Roman" w:hAnsi="Times New Roman"/>
          <w:szCs w:val="24"/>
        </w:rPr>
        <w:t xml:space="preserve"> notice can be published or transmitted by. </w:t>
      </w:r>
      <w:r w:rsidR="008E01A7">
        <w:rPr>
          <w:rFonts w:ascii="Times New Roman" w:hAnsi="Times New Roman"/>
          <w:szCs w:val="24"/>
        </w:rPr>
        <w:t xml:space="preserve">This change </w:t>
      </w:r>
      <w:r w:rsidR="00EB1F24">
        <w:rPr>
          <w:rFonts w:ascii="Times New Roman" w:hAnsi="Times New Roman"/>
          <w:szCs w:val="24"/>
        </w:rPr>
        <w:t>address</w:t>
      </w:r>
      <w:r w:rsidR="00C378D8">
        <w:rPr>
          <w:rFonts w:ascii="Times New Roman" w:hAnsi="Times New Roman"/>
          <w:szCs w:val="24"/>
        </w:rPr>
        <w:t xml:space="preserve">es </w:t>
      </w:r>
      <w:r w:rsidRPr="00B71F35">
        <w:rPr>
          <w:rFonts w:ascii="Times New Roman" w:hAnsi="Times New Roman" w:cs="Times New Roman"/>
        </w:rPr>
        <w:t>geographical barriers</w:t>
      </w:r>
      <w:r w:rsidR="00EB1F24">
        <w:rPr>
          <w:rFonts w:ascii="Times New Roman" w:hAnsi="Times New Roman" w:cs="Times New Roman"/>
        </w:rPr>
        <w:t xml:space="preserve"> to participation</w:t>
      </w:r>
      <w:r w:rsidR="008E01A7">
        <w:rPr>
          <w:rFonts w:ascii="Times New Roman" w:hAnsi="Times New Roman" w:cs="Times New Roman"/>
        </w:rPr>
        <w:t xml:space="preserve">. </w:t>
      </w:r>
      <w:r>
        <w:rPr>
          <w:rFonts w:ascii="Times New Roman" w:hAnsi="Times New Roman"/>
          <w:szCs w:val="24"/>
        </w:rPr>
        <w:t>Allowing publication of notices in alternative forms of media</w:t>
      </w:r>
      <w:r w:rsidRPr="00B94967">
        <w:rPr>
          <w:rFonts w:ascii="Times New Roman" w:hAnsi="Times New Roman"/>
          <w:szCs w:val="24"/>
        </w:rPr>
        <w:t xml:space="preserve"> </w:t>
      </w:r>
      <w:r w:rsidR="00C378D8">
        <w:rPr>
          <w:rFonts w:ascii="Times New Roman" w:hAnsi="Times New Roman"/>
          <w:szCs w:val="24"/>
        </w:rPr>
        <w:t xml:space="preserve">also </w:t>
      </w:r>
      <w:r>
        <w:rPr>
          <w:rFonts w:ascii="Times New Roman" w:hAnsi="Times New Roman"/>
          <w:szCs w:val="24"/>
        </w:rPr>
        <w:t xml:space="preserve">addresses circumstances in which there </w:t>
      </w:r>
      <w:r w:rsidRPr="00B94967">
        <w:rPr>
          <w:rFonts w:ascii="Times New Roman" w:hAnsi="Times New Roman"/>
          <w:szCs w:val="24"/>
        </w:rPr>
        <w:t xml:space="preserve">may not be </w:t>
      </w:r>
      <w:r>
        <w:rPr>
          <w:rFonts w:ascii="Times New Roman" w:hAnsi="Times New Roman"/>
          <w:szCs w:val="24"/>
        </w:rPr>
        <w:t>accessible internet</w:t>
      </w:r>
      <w:r w:rsidR="008E01A7">
        <w:rPr>
          <w:rFonts w:ascii="Times New Roman" w:hAnsi="Times New Roman"/>
          <w:szCs w:val="24"/>
        </w:rPr>
        <w:t>, poor telephone or radio coverage</w:t>
      </w:r>
      <w:r>
        <w:rPr>
          <w:rFonts w:ascii="Times New Roman" w:hAnsi="Times New Roman"/>
          <w:szCs w:val="24"/>
        </w:rPr>
        <w:t xml:space="preserve"> or </w:t>
      </w:r>
      <w:r w:rsidR="008E01A7">
        <w:rPr>
          <w:rFonts w:ascii="Times New Roman" w:hAnsi="Times New Roman"/>
          <w:szCs w:val="24"/>
        </w:rPr>
        <w:t xml:space="preserve">no </w:t>
      </w:r>
      <w:r w:rsidRPr="00B94967">
        <w:rPr>
          <w:rFonts w:ascii="Times New Roman" w:hAnsi="Times New Roman"/>
          <w:szCs w:val="24"/>
        </w:rPr>
        <w:t xml:space="preserve">newspaper circulating generally in the area </w:t>
      </w:r>
      <w:r>
        <w:rPr>
          <w:rFonts w:ascii="Times New Roman" w:hAnsi="Times New Roman"/>
          <w:szCs w:val="24"/>
        </w:rPr>
        <w:t>where relevant parties reside.</w:t>
      </w:r>
      <w:r w:rsidR="008E01A7">
        <w:rPr>
          <w:rFonts w:ascii="Times New Roman" w:hAnsi="Times New Roman"/>
          <w:szCs w:val="24"/>
        </w:rPr>
        <w:t xml:space="preserve"> </w:t>
      </w:r>
    </w:p>
    <w:p w14:paraId="462D04DD" w14:textId="60C0D0C2" w:rsidR="00B95298" w:rsidRDefault="008E01A7" w:rsidP="00B95298">
      <w:pPr>
        <w:spacing w:line="360" w:lineRule="auto"/>
        <w:rPr>
          <w:rFonts w:ascii="Times New Roman" w:hAnsi="Times New Roman"/>
          <w:szCs w:val="24"/>
        </w:rPr>
      </w:pPr>
      <w:r>
        <w:rPr>
          <w:rFonts w:ascii="Times New Roman" w:hAnsi="Times New Roman"/>
          <w:szCs w:val="24"/>
        </w:rPr>
        <w:t>For c</w:t>
      </w:r>
      <w:r w:rsidR="00B9763F">
        <w:rPr>
          <w:rFonts w:ascii="Times New Roman" w:hAnsi="Times New Roman"/>
          <w:szCs w:val="24"/>
        </w:rPr>
        <w:t xml:space="preserve">ertain provisions </w:t>
      </w:r>
      <w:r>
        <w:rPr>
          <w:rFonts w:ascii="Times New Roman" w:hAnsi="Times New Roman"/>
          <w:szCs w:val="24"/>
        </w:rPr>
        <w:t>of the Act,</w:t>
      </w:r>
      <w:r w:rsidR="00B9763F">
        <w:rPr>
          <w:rFonts w:ascii="Times New Roman" w:hAnsi="Times New Roman"/>
          <w:szCs w:val="24"/>
        </w:rPr>
        <w:t xml:space="preserve"> </w:t>
      </w:r>
      <w:r>
        <w:rPr>
          <w:rFonts w:ascii="Times New Roman" w:hAnsi="Times New Roman"/>
          <w:szCs w:val="24"/>
        </w:rPr>
        <w:t>representative Aboriginal/Torres Strait Islander bodies,</w:t>
      </w:r>
      <w:r w:rsidR="00B9763F">
        <w:rPr>
          <w:rFonts w:ascii="Times New Roman" w:hAnsi="Times New Roman"/>
          <w:szCs w:val="24"/>
        </w:rPr>
        <w:t xml:space="preserve"> </w:t>
      </w:r>
      <w:r>
        <w:rPr>
          <w:rFonts w:ascii="Times New Roman" w:hAnsi="Times New Roman"/>
          <w:szCs w:val="24"/>
        </w:rPr>
        <w:t xml:space="preserve">RNTBCs and registered native title claimants are required to be notified. </w:t>
      </w:r>
      <w:r w:rsidR="00065B8A">
        <w:rPr>
          <w:rFonts w:ascii="Times New Roman" w:hAnsi="Times New Roman"/>
          <w:szCs w:val="24"/>
        </w:rPr>
        <w:t xml:space="preserve">For example, when a plan for the </w:t>
      </w:r>
      <w:r w:rsidR="000F261F">
        <w:rPr>
          <w:rFonts w:ascii="Times New Roman" w:hAnsi="Times New Roman"/>
          <w:szCs w:val="24"/>
        </w:rPr>
        <w:t>management</w:t>
      </w:r>
      <w:r w:rsidR="00065B8A">
        <w:rPr>
          <w:rFonts w:ascii="Times New Roman" w:hAnsi="Times New Roman"/>
          <w:szCs w:val="24"/>
        </w:rPr>
        <w:t xml:space="preserve"> of </w:t>
      </w:r>
      <w:r w:rsidR="000F261F">
        <w:rPr>
          <w:rFonts w:ascii="Times New Roman" w:hAnsi="Times New Roman"/>
          <w:szCs w:val="24"/>
        </w:rPr>
        <w:t xml:space="preserve">national, State or Territory park is created, </w:t>
      </w:r>
      <w:r w:rsidR="00065B8A" w:rsidRPr="00065B8A">
        <w:rPr>
          <w:rFonts w:ascii="Times New Roman" w:hAnsi="Times New Roman"/>
          <w:szCs w:val="24"/>
        </w:rPr>
        <w:t>paragraph</w:t>
      </w:r>
      <w:r w:rsidR="00065B8A">
        <w:rPr>
          <w:rFonts w:ascii="Times New Roman" w:hAnsi="Times New Roman"/>
          <w:szCs w:val="24"/>
        </w:rPr>
        <w:t> </w:t>
      </w:r>
      <w:r w:rsidR="00065B8A" w:rsidRPr="00065B8A">
        <w:rPr>
          <w:rFonts w:ascii="Times New Roman" w:hAnsi="Times New Roman"/>
          <w:szCs w:val="24"/>
        </w:rPr>
        <w:t>24JB(7)(a) of the Act</w:t>
      </w:r>
      <w:r w:rsidR="000F261F">
        <w:rPr>
          <w:rFonts w:ascii="Times New Roman" w:hAnsi="Times New Roman"/>
          <w:szCs w:val="24"/>
        </w:rPr>
        <w:t xml:space="preserve"> requires that </w:t>
      </w:r>
      <w:r w:rsidR="000F261F" w:rsidRPr="00065B8A">
        <w:rPr>
          <w:rFonts w:ascii="Times New Roman" w:hAnsi="Times New Roman"/>
          <w:szCs w:val="24"/>
        </w:rPr>
        <w:t xml:space="preserve">a notice </w:t>
      </w:r>
      <w:r w:rsidR="000F261F">
        <w:rPr>
          <w:rFonts w:ascii="Times New Roman" w:hAnsi="Times New Roman"/>
          <w:szCs w:val="24"/>
        </w:rPr>
        <w:t xml:space="preserve">be provided so that representative Aboriginal/Torres Strait Islander bodies, RNTBCs and registered native title claimants can take up their opportunity to comment on the plan. </w:t>
      </w:r>
      <w:r>
        <w:rPr>
          <w:rFonts w:ascii="Times New Roman" w:hAnsi="Times New Roman"/>
          <w:szCs w:val="24"/>
        </w:rPr>
        <w:t>Subsection 8(2) of th</w:t>
      </w:r>
      <w:r w:rsidR="00892D1F">
        <w:rPr>
          <w:rFonts w:ascii="Times New Roman" w:hAnsi="Times New Roman"/>
          <w:szCs w:val="24"/>
        </w:rPr>
        <w:t>e</w:t>
      </w:r>
      <w:r>
        <w:rPr>
          <w:rFonts w:ascii="Times New Roman" w:hAnsi="Times New Roman"/>
          <w:szCs w:val="24"/>
        </w:rPr>
        <w:t xml:space="preserve"> </w:t>
      </w:r>
      <w:r w:rsidR="00013D7E">
        <w:rPr>
          <w:rFonts w:ascii="Times New Roman" w:hAnsi="Times New Roman"/>
          <w:szCs w:val="24"/>
        </w:rPr>
        <w:t>D</w:t>
      </w:r>
      <w:r>
        <w:rPr>
          <w:rFonts w:ascii="Times New Roman" w:hAnsi="Times New Roman"/>
          <w:szCs w:val="24"/>
        </w:rPr>
        <w:t xml:space="preserve">etermination allows representative Aboriginal/Torres Strait Islander bodies, RNTBCs and registered native title claimants </w:t>
      </w:r>
      <w:r w:rsidR="00B9763F">
        <w:rPr>
          <w:rFonts w:ascii="Times New Roman" w:hAnsi="Times New Roman"/>
          <w:szCs w:val="24"/>
        </w:rPr>
        <w:t>to</w:t>
      </w:r>
      <w:r w:rsidR="00C378D8">
        <w:rPr>
          <w:rFonts w:ascii="Times New Roman" w:hAnsi="Times New Roman"/>
          <w:szCs w:val="24"/>
        </w:rPr>
        <w:t xml:space="preserve"> agree to receive those notices by means other than post, for example</w:t>
      </w:r>
      <w:r w:rsidR="00B9763F">
        <w:rPr>
          <w:rFonts w:ascii="Times New Roman" w:hAnsi="Times New Roman"/>
          <w:szCs w:val="24"/>
        </w:rPr>
        <w:t xml:space="preserve"> </w:t>
      </w:r>
      <w:r w:rsidR="00836218">
        <w:rPr>
          <w:rFonts w:ascii="Times New Roman" w:hAnsi="Times New Roman"/>
          <w:szCs w:val="24"/>
        </w:rPr>
        <w:t xml:space="preserve">by email. This </w:t>
      </w:r>
      <w:r w:rsidR="00B95298">
        <w:rPr>
          <w:rFonts w:ascii="Times New Roman" w:hAnsi="Times New Roman"/>
          <w:szCs w:val="24"/>
        </w:rPr>
        <w:t>promote</w:t>
      </w:r>
      <w:r>
        <w:rPr>
          <w:rFonts w:ascii="Times New Roman" w:hAnsi="Times New Roman"/>
          <w:szCs w:val="24"/>
        </w:rPr>
        <w:t>s</w:t>
      </w:r>
      <w:r w:rsidR="00B95298">
        <w:rPr>
          <w:rFonts w:ascii="Times New Roman" w:hAnsi="Times New Roman"/>
          <w:szCs w:val="24"/>
        </w:rPr>
        <w:t xml:space="preserve"> the right to equality and non-discrimination by </w:t>
      </w:r>
      <w:r w:rsidR="00B9763F">
        <w:rPr>
          <w:rFonts w:ascii="Times New Roman" w:hAnsi="Times New Roman"/>
          <w:szCs w:val="24"/>
        </w:rPr>
        <w:t xml:space="preserve">enabling the </w:t>
      </w:r>
      <w:r w:rsidR="00B95298">
        <w:rPr>
          <w:rFonts w:ascii="Times New Roman" w:hAnsi="Times New Roman"/>
          <w:szCs w:val="24"/>
        </w:rPr>
        <w:t xml:space="preserve">communication </w:t>
      </w:r>
      <w:r w:rsidR="00B9763F">
        <w:rPr>
          <w:rFonts w:ascii="Times New Roman" w:hAnsi="Times New Roman"/>
          <w:szCs w:val="24"/>
        </w:rPr>
        <w:t xml:space="preserve">of notices to </w:t>
      </w:r>
      <w:r w:rsidR="00B9763F" w:rsidRPr="00B71F35">
        <w:rPr>
          <w:rFonts w:ascii="Times New Roman" w:hAnsi="Times New Roman"/>
          <w:szCs w:val="24"/>
        </w:rPr>
        <w:t xml:space="preserve">be </w:t>
      </w:r>
      <w:r w:rsidR="00B9763F">
        <w:rPr>
          <w:rFonts w:ascii="Times New Roman" w:hAnsi="Times New Roman"/>
          <w:szCs w:val="24"/>
        </w:rPr>
        <w:t xml:space="preserve">tailored </w:t>
      </w:r>
      <w:r w:rsidR="00B95298">
        <w:rPr>
          <w:rFonts w:ascii="Times New Roman" w:hAnsi="Times New Roman"/>
          <w:szCs w:val="24"/>
        </w:rPr>
        <w:t xml:space="preserve">to </w:t>
      </w:r>
      <w:r w:rsidR="00B9763F">
        <w:rPr>
          <w:rFonts w:ascii="Times New Roman" w:hAnsi="Times New Roman"/>
          <w:szCs w:val="24"/>
        </w:rPr>
        <w:t xml:space="preserve">the needs of </w:t>
      </w:r>
      <w:r>
        <w:rPr>
          <w:rFonts w:ascii="Times New Roman" w:hAnsi="Times New Roman"/>
          <w:szCs w:val="24"/>
        </w:rPr>
        <w:t xml:space="preserve">representative Aboriginal/Torres Strait Islander people, registered native title claimants and RNTBCs, </w:t>
      </w:r>
      <w:r w:rsidR="00B95298">
        <w:rPr>
          <w:rFonts w:ascii="Times New Roman" w:hAnsi="Times New Roman"/>
          <w:szCs w:val="24"/>
        </w:rPr>
        <w:t xml:space="preserve">making it easier to </w:t>
      </w:r>
      <w:r w:rsidR="00B9763F">
        <w:rPr>
          <w:rFonts w:ascii="Times New Roman" w:hAnsi="Times New Roman"/>
          <w:szCs w:val="24"/>
        </w:rPr>
        <w:t xml:space="preserve">be informed about and </w:t>
      </w:r>
      <w:r w:rsidR="00B95298">
        <w:rPr>
          <w:rFonts w:ascii="Times New Roman" w:hAnsi="Times New Roman"/>
          <w:szCs w:val="24"/>
        </w:rPr>
        <w:t xml:space="preserve">participate in </w:t>
      </w:r>
      <w:r w:rsidR="00B9763F">
        <w:rPr>
          <w:rFonts w:ascii="Times New Roman" w:hAnsi="Times New Roman"/>
          <w:szCs w:val="24"/>
        </w:rPr>
        <w:t xml:space="preserve">decision-making about proposals that may </w:t>
      </w:r>
      <w:r w:rsidR="00B95298">
        <w:rPr>
          <w:rFonts w:ascii="Times New Roman" w:hAnsi="Times New Roman"/>
          <w:szCs w:val="24"/>
        </w:rPr>
        <w:t xml:space="preserve">affect their native title rights and interests. </w:t>
      </w:r>
    </w:p>
    <w:p w14:paraId="03A3A5F6" w14:textId="07C3F6D8" w:rsidR="00530225" w:rsidRDefault="00C378D8" w:rsidP="00966B60">
      <w:pPr>
        <w:spacing w:line="360" w:lineRule="auto"/>
        <w:rPr>
          <w:rFonts w:ascii="Times New Roman" w:hAnsi="Times New Roman"/>
          <w:szCs w:val="24"/>
        </w:rPr>
      </w:pPr>
      <w:r>
        <w:rPr>
          <w:rFonts w:ascii="Times New Roman" w:hAnsi="Times New Roman"/>
          <w:szCs w:val="24"/>
        </w:rPr>
        <w:lastRenderedPageBreak/>
        <w:t xml:space="preserve">The </w:t>
      </w:r>
      <w:r w:rsidR="00013D7E">
        <w:rPr>
          <w:rFonts w:ascii="Times New Roman" w:hAnsi="Times New Roman"/>
          <w:szCs w:val="24"/>
        </w:rPr>
        <w:t>D</w:t>
      </w:r>
      <w:r>
        <w:rPr>
          <w:rFonts w:ascii="Times New Roman" w:hAnsi="Times New Roman"/>
          <w:szCs w:val="24"/>
        </w:rPr>
        <w:t>etermination also supports the public notification</w:t>
      </w:r>
      <w:r w:rsidR="00256B31">
        <w:rPr>
          <w:rFonts w:ascii="Times New Roman" w:hAnsi="Times New Roman"/>
          <w:szCs w:val="24"/>
        </w:rPr>
        <w:t>, as required by the Act,</w:t>
      </w:r>
      <w:r>
        <w:rPr>
          <w:rFonts w:ascii="Times New Roman" w:hAnsi="Times New Roman"/>
          <w:szCs w:val="24"/>
        </w:rPr>
        <w:t xml:space="preserve"> of </w:t>
      </w:r>
      <w:r w:rsidR="00256B31">
        <w:rPr>
          <w:rFonts w:ascii="Times New Roman" w:hAnsi="Times New Roman"/>
          <w:szCs w:val="24"/>
        </w:rPr>
        <w:t xml:space="preserve">registration of </w:t>
      </w:r>
      <w:r>
        <w:rPr>
          <w:rFonts w:ascii="Times New Roman" w:hAnsi="Times New Roman"/>
          <w:szCs w:val="24"/>
        </w:rPr>
        <w:t xml:space="preserve">certain Indigenous </w:t>
      </w:r>
      <w:r w:rsidR="006343C2">
        <w:rPr>
          <w:rFonts w:ascii="Times New Roman" w:hAnsi="Times New Roman"/>
          <w:szCs w:val="24"/>
        </w:rPr>
        <w:t>l</w:t>
      </w:r>
      <w:r>
        <w:rPr>
          <w:rFonts w:ascii="Times New Roman" w:hAnsi="Times New Roman"/>
          <w:szCs w:val="24"/>
        </w:rPr>
        <w:t xml:space="preserve">and </w:t>
      </w:r>
      <w:r w:rsidR="006343C2">
        <w:rPr>
          <w:rFonts w:ascii="Times New Roman" w:hAnsi="Times New Roman"/>
          <w:szCs w:val="24"/>
        </w:rPr>
        <w:t>u</w:t>
      </w:r>
      <w:r>
        <w:rPr>
          <w:rFonts w:ascii="Times New Roman" w:hAnsi="Times New Roman"/>
          <w:szCs w:val="24"/>
        </w:rPr>
        <w:t xml:space="preserve">se </w:t>
      </w:r>
      <w:r w:rsidR="006343C2">
        <w:rPr>
          <w:rFonts w:ascii="Times New Roman" w:hAnsi="Times New Roman"/>
          <w:szCs w:val="24"/>
        </w:rPr>
        <w:t>a</w:t>
      </w:r>
      <w:r>
        <w:rPr>
          <w:rFonts w:ascii="Times New Roman" w:hAnsi="Times New Roman"/>
          <w:szCs w:val="24"/>
        </w:rPr>
        <w:t xml:space="preserve">greements </w:t>
      </w:r>
      <w:r w:rsidR="00256B31">
        <w:rPr>
          <w:rFonts w:ascii="Times New Roman" w:hAnsi="Times New Roman"/>
          <w:szCs w:val="24"/>
        </w:rPr>
        <w:t xml:space="preserve">on the Register of Indigenous Land Use Agreements. Notification </w:t>
      </w:r>
      <w:r w:rsidR="00114EF5">
        <w:rPr>
          <w:rFonts w:ascii="Times New Roman" w:hAnsi="Times New Roman"/>
          <w:szCs w:val="24"/>
        </w:rPr>
        <w:t xml:space="preserve">provides </w:t>
      </w:r>
      <w:r w:rsidR="00E25416">
        <w:rPr>
          <w:rFonts w:ascii="Times New Roman" w:hAnsi="Times New Roman"/>
          <w:szCs w:val="24"/>
        </w:rPr>
        <w:t>persons</w:t>
      </w:r>
      <w:r w:rsidR="00114EF5">
        <w:rPr>
          <w:rFonts w:ascii="Times New Roman" w:hAnsi="Times New Roman"/>
          <w:szCs w:val="24"/>
        </w:rPr>
        <w:t xml:space="preserve"> the opportunity to object to the Indigenous </w:t>
      </w:r>
      <w:r w:rsidR="006343C2">
        <w:rPr>
          <w:rFonts w:ascii="Times New Roman" w:hAnsi="Times New Roman"/>
          <w:szCs w:val="24"/>
        </w:rPr>
        <w:t>l</w:t>
      </w:r>
      <w:r w:rsidR="00114EF5">
        <w:rPr>
          <w:rFonts w:ascii="Times New Roman" w:hAnsi="Times New Roman"/>
          <w:szCs w:val="24"/>
        </w:rPr>
        <w:t xml:space="preserve">and </w:t>
      </w:r>
      <w:r w:rsidR="006343C2">
        <w:rPr>
          <w:rFonts w:ascii="Times New Roman" w:hAnsi="Times New Roman"/>
          <w:szCs w:val="24"/>
        </w:rPr>
        <w:t>u</w:t>
      </w:r>
      <w:r w:rsidR="00114EF5">
        <w:rPr>
          <w:rFonts w:ascii="Times New Roman" w:hAnsi="Times New Roman"/>
          <w:szCs w:val="24"/>
        </w:rPr>
        <w:t xml:space="preserve">se </w:t>
      </w:r>
      <w:r w:rsidR="006343C2">
        <w:rPr>
          <w:rFonts w:ascii="Times New Roman" w:hAnsi="Times New Roman"/>
          <w:szCs w:val="24"/>
        </w:rPr>
        <w:t>a</w:t>
      </w:r>
      <w:r w:rsidR="00114EF5">
        <w:rPr>
          <w:rFonts w:ascii="Times New Roman" w:hAnsi="Times New Roman"/>
          <w:szCs w:val="24"/>
        </w:rPr>
        <w:t>greement being registered</w:t>
      </w:r>
      <w:r w:rsidR="00500229">
        <w:rPr>
          <w:rFonts w:ascii="Times New Roman" w:hAnsi="Times New Roman"/>
          <w:szCs w:val="24"/>
        </w:rPr>
        <w:t xml:space="preserve">. </w:t>
      </w:r>
      <w:r w:rsidR="00256B31">
        <w:rPr>
          <w:rFonts w:ascii="Times New Roman" w:hAnsi="Times New Roman"/>
          <w:szCs w:val="24"/>
        </w:rPr>
        <w:t>This</w:t>
      </w:r>
      <w:r w:rsidR="00500229">
        <w:rPr>
          <w:rFonts w:ascii="Times New Roman" w:hAnsi="Times New Roman"/>
          <w:szCs w:val="24"/>
        </w:rPr>
        <w:t xml:space="preserve"> supports the right to equality and non-discrimination.</w:t>
      </w:r>
    </w:p>
    <w:p w14:paraId="5F7682E2" w14:textId="77777777" w:rsidR="00A77019" w:rsidRPr="00A77019" w:rsidRDefault="00A77019" w:rsidP="00A77019">
      <w:pPr>
        <w:spacing w:line="360" w:lineRule="auto"/>
        <w:rPr>
          <w:rFonts w:ascii="Times New Roman" w:hAnsi="Times New Roman"/>
          <w:b/>
          <w:iCs/>
          <w:szCs w:val="24"/>
        </w:rPr>
      </w:pPr>
      <w:r w:rsidRPr="00A77019">
        <w:rPr>
          <w:rFonts w:ascii="Times New Roman" w:hAnsi="Times New Roman"/>
          <w:b/>
          <w:iCs/>
          <w:szCs w:val="24"/>
        </w:rPr>
        <w:t>Conclusion</w:t>
      </w:r>
    </w:p>
    <w:p w14:paraId="03E1672F" w14:textId="3F4DF506" w:rsidR="00A77019" w:rsidRPr="00966B60" w:rsidRDefault="00A77019" w:rsidP="00A77019">
      <w:pPr>
        <w:spacing w:line="360" w:lineRule="auto"/>
        <w:rPr>
          <w:rFonts w:ascii="Times New Roman" w:hAnsi="Times New Roman"/>
          <w:szCs w:val="24"/>
        </w:rPr>
      </w:pPr>
      <w:r w:rsidRPr="00A77019">
        <w:rPr>
          <w:rFonts w:ascii="Times New Roman" w:hAnsi="Times New Roman"/>
          <w:szCs w:val="24"/>
        </w:rPr>
        <w:t>Th</w:t>
      </w:r>
      <w:r>
        <w:rPr>
          <w:rFonts w:ascii="Times New Roman" w:hAnsi="Times New Roman"/>
          <w:szCs w:val="24"/>
        </w:rPr>
        <w:t>is Determination is</w:t>
      </w:r>
      <w:r w:rsidRPr="00A77019">
        <w:rPr>
          <w:rFonts w:ascii="Times New Roman" w:hAnsi="Times New Roman"/>
          <w:szCs w:val="24"/>
        </w:rPr>
        <w:t xml:space="preserve"> compatible with human rights because </w:t>
      </w:r>
      <w:r>
        <w:rPr>
          <w:rFonts w:ascii="Times New Roman" w:hAnsi="Times New Roman"/>
          <w:szCs w:val="24"/>
        </w:rPr>
        <w:t xml:space="preserve">it </w:t>
      </w:r>
      <w:r w:rsidRPr="00A77019">
        <w:rPr>
          <w:rFonts w:ascii="Times New Roman" w:hAnsi="Times New Roman"/>
          <w:szCs w:val="24"/>
        </w:rPr>
        <w:t>promote</w:t>
      </w:r>
      <w:r>
        <w:rPr>
          <w:rFonts w:ascii="Times New Roman" w:hAnsi="Times New Roman"/>
          <w:szCs w:val="24"/>
        </w:rPr>
        <w:t>s</w:t>
      </w:r>
      <w:r w:rsidRPr="00A77019">
        <w:rPr>
          <w:rFonts w:ascii="Times New Roman" w:hAnsi="Times New Roman"/>
          <w:szCs w:val="24"/>
        </w:rPr>
        <w:t xml:space="preserve"> and enhance</w:t>
      </w:r>
      <w:r>
        <w:rPr>
          <w:rFonts w:ascii="Times New Roman" w:hAnsi="Times New Roman"/>
          <w:szCs w:val="24"/>
        </w:rPr>
        <w:t>s</w:t>
      </w:r>
      <w:r w:rsidRPr="00A77019">
        <w:rPr>
          <w:rFonts w:ascii="Times New Roman" w:hAnsi="Times New Roman"/>
          <w:szCs w:val="24"/>
        </w:rPr>
        <w:t xml:space="preserve"> human rights.</w:t>
      </w:r>
    </w:p>
    <w:sectPr w:rsidR="00A77019" w:rsidRPr="00966B6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B86C4" w14:textId="77777777" w:rsidR="008B4ABC" w:rsidRDefault="008B4ABC" w:rsidP="00EA53CD">
      <w:pPr>
        <w:spacing w:after="0" w:line="240" w:lineRule="auto"/>
      </w:pPr>
      <w:r>
        <w:separator/>
      </w:r>
    </w:p>
  </w:endnote>
  <w:endnote w:type="continuationSeparator" w:id="0">
    <w:p w14:paraId="2940C732" w14:textId="77777777" w:rsidR="008B4ABC" w:rsidRDefault="008B4ABC" w:rsidP="00EA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2A0C23AE" w14:textId="77777777" w:rsidR="00836218" w:rsidRDefault="0083621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EC19391" w14:textId="77777777" w:rsidR="00836218" w:rsidRDefault="00836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E150A" w14:textId="77777777" w:rsidR="008B4ABC" w:rsidRDefault="008B4ABC" w:rsidP="00EA53CD">
      <w:pPr>
        <w:spacing w:after="0" w:line="240" w:lineRule="auto"/>
      </w:pPr>
      <w:r>
        <w:separator/>
      </w:r>
    </w:p>
  </w:footnote>
  <w:footnote w:type="continuationSeparator" w:id="0">
    <w:p w14:paraId="2BFC9C31" w14:textId="77777777" w:rsidR="008B4ABC" w:rsidRDefault="008B4ABC" w:rsidP="00EA53CD">
      <w:pPr>
        <w:spacing w:after="0" w:line="240" w:lineRule="auto"/>
      </w:pPr>
      <w:r>
        <w:continuationSeparator/>
      </w:r>
    </w:p>
  </w:footnote>
  <w:footnote w:id="1">
    <w:p w14:paraId="5613080B" w14:textId="04AC5C70" w:rsidR="00836218" w:rsidRPr="006D0107" w:rsidRDefault="00836218" w:rsidP="00B95298">
      <w:pPr>
        <w:pStyle w:val="FootnoteText"/>
        <w:rPr>
          <w:rFonts w:ascii="Times New Roman" w:hAnsi="Times New Roman" w:cs="Times New Roman"/>
        </w:rPr>
      </w:pPr>
      <w:r w:rsidRPr="006D0107">
        <w:rPr>
          <w:rStyle w:val="FootnoteReference"/>
          <w:rFonts w:ascii="Times New Roman" w:hAnsi="Times New Roman" w:cs="Times New Roman"/>
        </w:rPr>
        <w:footnoteRef/>
      </w:r>
      <w:r w:rsidRPr="006D0107">
        <w:rPr>
          <w:rFonts w:ascii="Times New Roman" w:hAnsi="Times New Roman" w:cs="Times New Roman"/>
        </w:rPr>
        <w:t xml:space="preserve"> </w:t>
      </w:r>
      <w:r w:rsidRPr="006D0107">
        <w:rPr>
          <w:rFonts w:ascii="Times New Roman" w:hAnsi="Times New Roman" w:cs="Times New Roman"/>
          <w:i/>
        </w:rPr>
        <w:t xml:space="preserve">International Covenant on Civil and Political Rights </w:t>
      </w:r>
      <w:r w:rsidRPr="006D0107">
        <w:rPr>
          <w:rFonts w:ascii="Times New Roman" w:hAnsi="Times New Roman" w:cs="Times New Roman"/>
        </w:rPr>
        <w:t xml:space="preserve">(New York, 16 December 1966) [1980] ATS 23 [REPRINT], UNTS 999 p.171 article 1; </w:t>
      </w:r>
      <w:r w:rsidRPr="006D0107">
        <w:rPr>
          <w:rFonts w:ascii="Times New Roman" w:hAnsi="Times New Roman" w:cs="Times New Roman"/>
          <w:i/>
        </w:rPr>
        <w:t>International Covenant on Economic, Social and Cultural Rights</w:t>
      </w:r>
      <w:r w:rsidRPr="006D0107">
        <w:rPr>
          <w:rFonts w:ascii="Times New Roman" w:hAnsi="Times New Roman" w:cs="Times New Roman"/>
        </w:rPr>
        <w:t xml:space="preserve"> (New</w:t>
      </w:r>
      <w:r w:rsidR="00013D7E">
        <w:rPr>
          <w:rFonts w:ascii="Times New Roman" w:hAnsi="Times New Roman" w:cs="Times New Roman"/>
        </w:rPr>
        <w:t> </w:t>
      </w:r>
      <w:r w:rsidRPr="006D0107">
        <w:rPr>
          <w:rFonts w:ascii="Times New Roman" w:hAnsi="Times New Roman" w:cs="Times New Roman"/>
        </w:rPr>
        <w:t>York, 16 December 1966) [1976] ATS 5, UNTS 993 p.3 article 1.</w:t>
      </w:r>
    </w:p>
  </w:footnote>
  <w:footnote w:id="2">
    <w:p w14:paraId="44D0DA63" w14:textId="77777777" w:rsidR="00836218" w:rsidRDefault="00836218" w:rsidP="00114EF5">
      <w:pPr>
        <w:pStyle w:val="FootnoteText"/>
      </w:pPr>
      <w:r>
        <w:rPr>
          <w:rStyle w:val="FootnoteReference"/>
        </w:rPr>
        <w:footnoteRef/>
      </w:r>
      <w:r>
        <w:t xml:space="preserve"> </w:t>
      </w:r>
      <w:r w:rsidRPr="006D0107">
        <w:rPr>
          <w:rFonts w:ascii="Times New Roman" w:hAnsi="Times New Roman" w:cs="Times New Roman"/>
          <w:i/>
        </w:rPr>
        <w:t xml:space="preserve">International Covenant on Economic, Social and Cultural Rights </w:t>
      </w:r>
      <w:r w:rsidRPr="006D0107">
        <w:rPr>
          <w:rFonts w:ascii="Times New Roman" w:hAnsi="Times New Roman" w:cs="Times New Roman"/>
        </w:rPr>
        <w:t>article 15</w:t>
      </w:r>
      <w:r>
        <w:rPr>
          <w:rFonts w:ascii="Times New Roman" w:hAnsi="Times New Roman" w:cs="Times New Roman"/>
        </w:rPr>
        <w:t xml:space="preserve">; </w:t>
      </w:r>
      <w:r w:rsidRPr="006D0107">
        <w:rPr>
          <w:rFonts w:ascii="Times New Roman" w:hAnsi="Times New Roman" w:cs="Times New Roman"/>
          <w:i/>
        </w:rPr>
        <w:t xml:space="preserve">International Covenant on Civil and Political Rights </w:t>
      </w:r>
      <w:r w:rsidRPr="006D0107">
        <w:rPr>
          <w:rFonts w:ascii="Times New Roman" w:hAnsi="Times New Roman" w:cs="Times New Roman"/>
        </w:rPr>
        <w:t>article 27</w:t>
      </w:r>
      <w:r>
        <w:rPr>
          <w:rFonts w:ascii="Times New Roman" w:hAnsi="Times New Roman" w:cs="Times New Roman"/>
        </w:rPr>
        <w:t>.</w:t>
      </w:r>
    </w:p>
  </w:footnote>
  <w:footnote w:id="3">
    <w:p w14:paraId="425121E7" w14:textId="3F2DE20F" w:rsidR="00836218" w:rsidRDefault="00836218" w:rsidP="00B95298">
      <w:pPr>
        <w:pStyle w:val="FootnoteText"/>
      </w:pPr>
      <w:r>
        <w:rPr>
          <w:rStyle w:val="FootnoteReference"/>
        </w:rPr>
        <w:footnoteRef/>
      </w:r>
      <w:r>
        <w:t xml:space="preserve"> </w:t>
      </w:r>
      <w:r w:rsidRPr="006D0107">
        <w:rPr>
          <w:rFonts w:ascii="Times New Roman" w:hAnsi="Times New Roman" w:cs="Times New Roman"/>
          <w:i/>
        </w:rPr>
        <w:t xml:space="preserve">International Covenant on Civil and Political Rights </w:t>
      </w:r>
      <w:r w:rsidRPr="006D0107">
        <w:rPr>
          <w:rFonts w:ascii="Times New Roman" w:hAnsi="Times New Roman" w:cs="Times New Roman"/>
        </w:rPr>
        <w:t>article 2</w:t>
      </w:r>
      <w:r>
        <w:rPr>
          <w:rFonts w:ascii="Times New Roman" w:hAnsi="Times New Roman" w:cs="Times New Roman"/>
        </w:rPr>
        <w:t xml:space="preserve">6; </w:t>
      </w:r>
      <w:r w:rsidRPr="006D0107">
        <w:rPr>
          <w:rFonts w:ascii="Times New Roman" w:hAnsi="Times New Roman" w:cs="Times New Roman"/>
          <w:i/>
        </w:rPr>
        <w:t>International Covenant on Economic, Social and Cultural Rights</w:t>
      </w:r>
      <w:r w:rsidRPr="006D0107">
        <w:rPr>
          <w:rFonts w:ascii="Times New Roman" w:hAnsi="Times New Roman" w:cs="Times New Roman"/>
        </w:rPr>
        <w:t xml:space="preserve"> article</w:t>
      </w:r>
      <w:r>
        <w:rPr>
          <w:rFonts w:ascii="Times New Roman" w:hAnsi="Times New Roman" w:cs="Times New Roman"/>
        </w:rPr>
        <w:t xml:space="preserve">s 2 and 3; </w:t>
      </w:r>
      <w:r w:rsidR="00F3379B" w:rsidRPr="006D0107">
        <w:rPr>
          <w:rFonts w:ascii="Times New Roman" w:hAnsi="Times New Roman" w:cs="Times New Roman"/>
          <w:i/>
        </w:rPr>
        <w:t>International Convention on the Elimination of all Forms of Racial Discrimination</w:t>
      </w:r>
      <w:r w:rsidR="00F3379B" w:rsidRPr="006D0107">
        <w:rPr>
          <w:rFonts w:ascii="Times New Roman" w:hAnsi="Times New Roman" w:cs="Times New Roman"/>
        </w:rPr>
        <w:t xml:space="preserve"> (New York, 7 March 1966) [1975] ATS 40, UNTS 660 p.195 articles 1</w:t>
      </w:r>
      <w:r w:rsidR="00F3379B">
        <w:rPr>
          <w:rFonts w:ascii="Times New Roman" w:hAnsi="Times New Roman" w:cs="Times New Roman"/>
        </w:rPr>
        <w:t>, 2 and 5.</w:t>
      </w:r>
      <w:r w:rsidR="00F3379B" w:rsidRPr="006D0107">
        <w:rPr>
          <w:rFonts w:ascii="Times New Roman" w:hAnsi="Times New Roman" w:cs="Times New Roman"/>
        </w:rPr>
        <w:t xml:space="preserve"> </w:t>
      </w:r>
      <w:bookmarkStart w:id="3" w:name="_GoBack"/>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7DE1"/>
    <w:multiLevelType w:val="hybridMultilevel"/>
    <w:tmpl w:val="E1AC45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04E2B9F"/>
    <w:multiLevelType w:val="hybridMultilevel"/>
    <w:tmpl w:val="7F8A7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E336B0"/>
    <w:multiLevelType w:val="hybridMultilevel"/>
    <w:tmpl w:val="5DBE99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B4C7269"/>
    <w:multiLevelType w:val="hybridMultilevel"/>
    <w:tmpl w:val="E74AC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C2E77"/>
    <w:multiLevelType w:val="hybridMultilevel"/>
    <w:tmpl w:val="A8461D06"/>
    <w:lvl w:ilvl="0" w:tplc="797E6042">
      <w:start w:val="1"/>
      <w:numFmt w:val="decimal"/>
      <w:lvlText w:val="%1."/>
      <w:lvlJc w:val="left"/>
      <w:pPr>
        <w:ind w:left="360" w:hanging="360"/>
      </w:pPr>
      <w:rPr>
        <w:rFonts w:hint="default"/>
        <w:b w:val="0"/>
        <w:i w:val="0"/>
        <w:color w:val="auto"/>
      </w:rPr>
    </w:lvl>
    <w:lvl w:ilvl="1" w:tplc="CDE46076">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3896D3C"/>
    <w:multiLevelType w:val="hybridMultilevel"/>
    <w:tmpl w:val="C6680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B52FDA"/>
    <w:multiLevelType w:val="hybridMultilevel"/>
    <w:tmpl w:val="9F5067C2"/>
    <w:lvl w:ilvl="0" w:tplc="94421C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6EF0422"/>
    <w:multiLevelType w:val="hybridMultilevel"/>
    <w:tmpl w:val="EC6C75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CF5F8C"/>
    <w:multiLevelType w:val="hybridMultilevel"/>
    <w:tmpl w:val="902C4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5D3B35"/>
    <w:multiLevelType w:val="hybridMultilevel"/>
    <w:tmpl w:val="200A8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B60242"/>
    <w:multiLevelType w:val="hybridMultilevel"/>
    <w:tmpl w:val="79B0D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04184A"/>
    <w:multiLevelType w:val="hybridMultilevel"/>
    <w:tmpl w:val="2620DE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BF7001"/>
    <w:multiLevelType w:val="hybridMultilevel"/>
    <w:tmpl w:val="282C9C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3101B58"/>
    <w:multiLevelType w:val="hybridMultilevel"/>
    <w:tmpl w:val="64382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49696D"/>
    <w:multiLevelType w:val="hybridMultilevel"/>
    <w:tmpl w:val="72D6ED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7E87565"/>
    <w:multiLevelType w:val="hybridMultilevel"/>
    <w:tmpl w:val="02AE4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4BE78CD"/>
    <w:multiLevelType w:val="hybridMultilevel"/>
    <w:tmpl w:val="4C04B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101224"/>
    <w:multiLevelType w:val="hybridMultilevel"/>
    <w:tmpl w:val="67465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130247"/>
    <w:multiLevelType w:val="hybridMultilevel"/>
    <w:tmpl w:val="BEDCB5AA"/>
    <w:lvl w:ilvl="0" w:tplc="F95CEDFE">
      <w:start w:val="1"/>
      <w:numFmt w:val="lowerLetter"/>
      <w:lvlText w:val="%1)"/>
      <w:lvlJc w:val="left"/>
      <w:pPr>
        <w:ind w:left="720" w:hanging="360"/>
      </w:pPr>
      <w:rPr>
        <w:rFonts w:ascii="Times New Roman" w:hAnsi="Times New Roman" w:cs="Times New Roman" w:hint="default"/>
        <w:b/>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0D1A6D"/>
    <w:multiLevelType w:val="hybridMultilevel"/>
    <w:tmpl w:val="DC4830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2"/>
  </w:num>
  <w:num w:numId="3">
    <w:abstractNumId w:val="4"/>
  </w:num>
  <w:num w:numId="4">
    <w:abstractNumId w:val="13"/>
  </w:num>
  <w:num w:numId="5">
    <w:abstractNumId w:val="20"/>
  </w:num>
  <w:num w:numId="6">
    <w:abstractNumId w:val="6"/>
  </w:num>
  <w:num w:numId="7">
    <w:abstractNumId w:val="7"/>
  </w:num>
  <w:num w:numId="8">
    <w:abstractNumId w:val="9"/>
  </w:num>
  <w:num w:numId="9">
    <w:abstractNumId w:val="8"/>
  </w:num>
  <w:num w:numId="10">
    <w:abstractNumId w:val="19"/>
  </w:num>
  <w:num w:numId="11">
    <w:abstractNumId w:val="21"/>
  </w:num>
  <w:num w:numId="12">
    <w:abstractNumId w:val="3"/>
  </w:num>
  <w:num w:numId="13">
    <w:abstractNumId w:val="15"/>
  </w:num>
  <w:num w:numId="14">
    <w:abstractNumId w:val="14"/>
  </w:num>
  <w:num w:numId="15">
    <w:abstractNumId w:val="18"/>
  </w:num>
  <w:num w:numId="16">
    <w:abstractNumId w:val="10"/>
  </w:num>
  <w:num w:numId="17">
    <w:abstractNumId w:val="0"/>
  </w:num>
  <w:num w:numId="18">
    <w:abstractNumId w:val="2"/>
  </w:num>
  <w:num w:numId="19">
    <w:abstractNumId w:val="5"/>
  </w:num>
  <w:num w:numId="20">
    <w:abstractNumId w:val="1"/>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28"/>
    <w:rsid w:val="0000142F"/>
    <w:rsid w:val="00007F39"/>
    <w:rsid w:val="00010BD2"/>
    <w:rsid w:val="00011121"/>
    <w:rsid w:val="00013D7E"/>
    <w:rsid w:val="00020168"/>
    <w:rsid w:val="00020581"/>
    <w:rsid w:val="000219C6"/>
    <w:rsid w:val="0002324E"/>
    <w:rsid w:val="000246CA"/>
    <w:rsid w:val="000375E1"/>
    <w:rsid w:val="00042582"/>
    <w:rsid w:val="00052A7D"/>
    <w:rsid w:val="000619B9"/>
    <w:rsid w:val="000635B3"/>
    <w:rsid w:val="0006597E"/>
    <w:rsid w:val="00065B8A"/>
    <w:rsid w:val="0006672E"/>
    <w:rsid w:val="000726FB"/>
    <w:rsid w:val="0007707C"/>
    <w:rsid w:val="00092070"/>
    <w:rsid w:val="000950C8"/>
    <w:rsid w:val="000B4152"/>
    <w:rsid w:val="000B6B71"/>
    <w:rsid w:val="000D198D"/>
    <w:rsid w:val="000D729A"/>
    <w:rsid w:val="000E0AE2"/>
    <w:rsid w:val="000E2784"/>
    <w:rsid w:val="000E3BCF"/>
    <w:rsid w:val="000F261F"/>
    <w:rsid w:val="000F4F68"/>
    <w:rsid w:val="00105E31"/>
    <w:rsid w:val="00114EF5"/>
    <w:rsid w:val="001203FB"/>
    <w:rsid w:val="001251C7"/>
    <w:rsid w:val="00133537"/>
    <w:rsid w:val="00136A95"/>
    <w:rsid w:val="001413DB"/>
    <w:rsid w:val="0014264D"/>
    <w:rsid w:val="0015003C"/>
    <w:rsid w:val="00157DA1"/>
    <w:rsid w:val="001645A9"/>
    <w:rsid w:val="00166992"/>
    <w:rsid w:val="00167113"/>
    <w:rsid w:val="0017039D"/>
    <w:rsid w:val="001767CC"/>
    <w:rsid w:val="00181348"/>
    <w:rsid w:val="001824FB"/>
    <w:rsid w:val="00197417"/>
    <w:rsid w:val="001A053E"/>
    <w:rsid w:val="001A5D34"/>
    <w:rsid w:val="001C2246"/>
    <w:rsid w:val="001C7065"/>
    <w:rsid w:val="001C737D"/>
    <w:rsid w:val="001D348D"/>
    <w:rsid w:val="001D5FEF"/>
    <w:rsid w:val="0020054B"/>
    <w:rsid w:val="0022326D"/>
    <w:rsid w:val="002237FB"/>
    <w:rsid w:val="00237634"/>
    <w:rsid w:val="00241AA5"/>
    <w:rsid w:val="00245A90"/>
    <w:rsid w:val="002524E8"/>
    <w:rsid w:val="0025487C"/>
    <w:rsid w:val="00256B31"/>
    <w:rsid w:val="00262776"/>
    <w:rsid w:val="00266F58"/>
    <w:rsid w:val="00270841"/>
    <w:rsid w:val="00270FC2"/>
    <w:rsid w:val="00271266"/>
    <w:rsid w:val="0027731E"/>
    <w:rsid w:val="002878D9"/>
    <w:rsid w:val="00290C55"/>
    <w:rsid w:val="00297BB9"/>
    <w:rsid w:val="002A2538"/>
    <w:rsid w:val="002A2F5A"/>
    <w:rsid w:val="002A4461"/>
    <w:rsid w:val="002A6353"/>
    <w:rsid w:val="002B1F54"/>
    <w:rsid w:val="002C0737"/>
    <w:rsid w:val="002C1064"/>
    <w:rsid w:val="002C5534"/>
    <w:rsid w:val="002D03CB"/>
    <w:rsid w:val="002D193E"/>
    <w:rsid w:val="002D4F6D"/>
    <w:rsid w:val="002D7CFA"/>
    <w:rsid w:val="002E1002"/>
    <w:rsid w:val="002E6C3E"/>
    <w:rsid w:val="002E755B"/>
    <w:rsid w:val="002F395A"/>
    <w:rsid w:val="002F612F"/>
    <w:rsid w:val="00317D3C"/>
    <w:rsid w:val="00321BD6"/>
    <w:rsid w:val="003342F8"/>
    <w:rsid w:val="003525E2"/>
    <w:rsid w:val="003546D7"/>
    <w:rsid w:val="00363485"/>
    <w:rsid w:val="00381F52"/>
    <w:rsid w:val="003A5A19"/>
    <w:rsid w:val="003C4E05"/>
    <w:rsid w:val="003C6DEE"/>
    <w:rsid w:val="003D6E62"/>
    <w:rsid w:val="003E1F29"/>
    <w:rsid w:val="003E2300"/>
    <w:rsid w:val="003E2684"/>
    <w:rsid w:val="003E3739"/>
    <w:rsid w:val="003F269C"/>
    <w:rsid w:val="003F661F"/>
    <w:rsid w:val="004044AE"/>
    <w:rsid w:val="0041001E"/>
    <w:rsid w:val="004326C5"/>
    <w:rsid w:val="00433474"/>
    <w:rsid w:val="0043643D"/>
    <w:rsid w:val="004371AC"/>
    <w:rsid w:val="00441558"/>
    <w:rsid w:val="004429A0"/>
    <w:rsid w:val="00445852"/>
    <w:rsid w:val="0045765E"/>
    <w:rsid w:val="00461075"/>
    <w:rsid w:val="00477EDA"/>
    <w:rsid w:val="00477F81"/>
    <w:rsid w:val="00487A68"/>
    <w:rsid w:val="004927C6"/>
    <w:rsid w:val="004A1DCB"/>
    <w:rsid w:val="004A5C6B"/>
    <w:rsid w:val="004A7672"/>
    <w:rsid w:val="004A7843"/>
    <w:rsid w:val="004B490F"/>
    <w:rsid w:val="004B6253"/>
    <w:rsid w:val="004B6585"/>
    <w:rsid w:val="004C5F3E"/>
    <w:rsid w:val="004C7988"/>
    <w:rsid w:val="004E0720"/>
    <w:rsid w:val="004E3811"/>
    <w:rsid w:val="004F4B7D"/>
    <w:rsid w:val="00500229"/>
    <w:rsid w:val="00500F34"/>
    <w:rsid w:val="005012D5"/>
    <w:rsid w:val="00501C64"/>
    <w:rsid w:val="005100EF"/>
    <w:rsid w:val="0051162F"/>
    <w:rsid w:val="00526AF4"/>
    <w:rsid w:val="00530225"/>
    <w:rsid w:val="00546285"/>
    <w:rsid w:val="00546BF2"/>
    <w:rsid w:val="005570B0"/>
    <w:rsid w:val="00557C60"/>
    <w:rsid w:val="00565445"/>
    <w:rsid w:val="00565CBB"/>
    <w:rsid w:val="00577EC6"/>
    <w:rsid w:val="00582E88"/>
    <w:rsid w:val="00583094"/>
    <w:rsid w:val="00584285"/>
    <w:rsid w:val="00592950"/>
    <w:rsid w:val="00595A4F"/>
    <w:rsid w:val="00596C24"/>
    <w:rsid w:val="005A0A11"/>
    <w:rsid w:val="005A6968"/>
    <w:rsid w:val="005B3661"/>
    <w:rsid w:val="005C07E7"/>
    <w:rsid w:val="005C3D57"/>
    <w:rsid w:val="005C4179"/>
    <w:rsid w:val="005C795F"/>
    <w:rsid w:val="005D2633"/>
    <w:rsid w:val="005D7BE9"/>
    <w:rsid w:val="005D7EF8"/>
    <w:rsid w:val="005E3344"/>
    <w:rsid w:val="005F351B"/>
    <w:rsid w:val="00605CA1"/>
    <w:rsid w:val="006133F4"/>
    <w:rsid w:val="006168EE"/>
    <w:rsid w:val="00621BD7"/>
    <w:rsid w:val="0062294F"/>
    <w:rsid w:val="00623BAC"/>
    <w:rsid w:val="00631A32"/>
    <w:rsid w:val="006343C2"/>
    <w:rsid w:val="0063745E"/>
    <w:rsid w:val="006413E2"/>
    <w:rsid w:val="00644CD8"/>
    <w:rsid w:val="00653959"/>
    <w:rsid w:val="006563AD"/>
    <w:rsid w:val="00674BB7"/>
    <w:rsid w:val="00681920"/>
    <w:rsid w:val="00686325"/>
    <w:rsid w:val="00690E97"/>
    <w:rsid w:val="00694BBC"/>
    <w:rsid w:val="00695FD1"/>
    <w:rsid w:val="006A31D7"/>
    <w:rsid w:val="006B0CE9"/>
    <w:rsid w:val="006B1EEC"/>
    <w:rsid w:val="006B4432"/>
    <w:rsid w:val="006B65F7"/>
    <w:rsid w:val="006C0A43"/>
    <w:rsid w:val="006C3512"/>
    <w:rsid w:val="006C5214"/>
    <w:rsid w:val="006C57B7"/>
    <w:rsid w:val="006C6883"/>
    <w:rsid w:val="006F1BD3"/>
    <w:rsid w:val="00701445"/>
    <w:rsid w:val="00703495"/>
    <w:rsid w:val="00703A8E"/>
    <w:rsid w:val="00705919"/>
    <w:rsid w:val="007109E7"/>
    <w:rsid w:val="00712B04"/>
    <w:rsid w:val="00713681"/>
    <w:rsid w:val="007165A2"/>
    <w:rsid w:val="007221F4"/>
    <w:rsid w:val="00723DF8"/>
    <w:rsid w:val="00724371"/>
    <w:rsid w:val="00743482"/>
    <w:rsid w:val="00745D98"/>
    <w:rsid w:val="007540CE"/>
    <w:rsid w:val="0076038A"/>
    <w:rsid w:val="00761699"/>
    <w:rsid w:val="00764503"/>
    <w:rsid w:val="007675A2"/>
    <w:rsid w:val="00776F91"/>
    <w:rsid w:val="0078304A"/>
    <w:rsid w:val="00790A51"/>
    <w:rsid w:val="00793971"/>
    <w:rsid w:val="00794179"/>
    <w:rsid w:val="00794547"/>
    <w:rsid w:val="00795FD8"/>
    <w:rsid w:val="007A2833"/>
    <w:rsid w:val="007B48B4"/>
    <w:rsid w:val="007B7C40"/>
    <w:rsid w:val="007B7F37"/>
    <w:rsid w:val="007C2304"/>
    <w:rsid w:val="007C6783"/>
    <w:rsid w:val="007D0CAB"/>
    <w:rsid w:val="007F25AE"/>
    <w:rsid w:val="007F6228"/>
    <w:rsid w:val="0081372C"/>
    <w:rsid w:val="00815216"/>
    <w:rsid w:val="00817489"/>
    <w:rsid w:val="00823B57"/>
    <w:rsid w:val="0083046E"/>
    <w:rsid w:val="008318DD"/>
    <w:rsid w:val="00836218"/>
    <w:rsid w:val="008414A2"/>
    <w:rsid w:val="008518B2"/>
    <w:rsid w:val="00853161"/>
    <w:rsid w:val="00856571"/>
    <w:rsid w:val="0086234C"/>
    <w:rsid w:val="00872B52"/>
    <w:rsid w:val="00882B56"/>
    <w:rsid w:val="00891CD7"/>
    <w:rsid w:val="00892D1F"/>
    <w:rsid w:val="00893FE7"/>
    <w:rsid w:val="008A3F2E"/>
    <w:rsid w:val="008A6B1D"/>
    <w:rsid w:val="008B4ABC"/>
    <w:rsid w:val="008B54A9"/>
    <w:rsid w:val="008C1BC6"/>
    <w:rsid w:val="008C4BB3"/>
    <w:rsid w:val="008C66A2"/>
    <w:rsid w:val="008C7956"/>
    <w:rsid w:val="008E01A7"/>
    <w:rsid w:val="008F4A47"/>
    <w:rsid w:val="008F52A9"/>
    <w:rsid w:val="008F79CC"/>
    <w:rsid w:val="00903287"/>
    <w:rsid w:val="00913D34"/>
    <w:rsid w:val="00917653"/>
    <w:rsid w:val="00923624"/>
    <w:rsid w:val="009501D1"/>
    <w:rsid w:val="00952CE5"/>
    <w:rsid w:val="00952E9A"/>
    <w:rsid w:val="009639B7"/>
    <w:rsid w:val="00966B60"/>
    <w:rsid w:val="0097440D"/>
    <w:rsid w:val="0097442D"/>
    <w:rsid w:val="00980830"/>
    <w:rsid w:val="00983728"/>
    <w:rsid w:val="0098768C"/>
    <w:rsid w:val="009909AC"/>
    <w:rsid w:val="009A515F"/>
    <w:rsid w:val="009C1EDE"/>
    <w:rsid w:val="009C3FC4"/>
    <w:rsid w:val="009D0970"/>
    <w:rsid w:val="009D5053"/>
    <w:rsid w:val="009D5619"/>
    <w:rsid w:val="009D781F"/>
    <w:rsid w:val="009D7D4E"/>
    <w:rsid w:val="009E2B69"/>
    <w:rsid w:val="009F179C"/>
    <w:rsid w:val="00A11AC9"/>
    <w:rsid w:val="00A16EE4"/>
    <w:rsid w:val="00A30BB1"/>
    <w:rsid w:val="00A34CCC"/>
    <w:rsid w:val="00A37EC7"/>
    <w:rsid w:val="00A66549"/>
    <w:rsid w:val="00A77019"/>
    <w:rsid w:val="00A81F27"/>
    <w:rsid w:val="00A82C1A"/>
    <w:rsid w:val="00A8316D"/>
    <w:rsid w:val="00A87722"/>
    <w:rsid w:val="00A90489"/>
    <w:rsid w:val="00A93034"/>
    <w:rsid w:val="00A94432"/>
    <w:rsid w:val="00AA1085"/>
    <w:rsid w:val="00AA2D9E"/>
    <w:rsid w:val="00AA6AFE"/>
    <w:rsid w:val="00AB013A"/>
    <w:rsid w:val="00AB43DB"/>
    <w:rsid w:val="00AB508C"/>
    <w:rsid w:val="00AC36AC"/>
    <w:rsid w:val="00AF246A"/>
    <w:rsid w:val="00B018F2"/>
    <w:rsid w:val="00B01F01"/>
    <w:rsid w:val="00B2111E"/>
    <w:rsid w:val="00B228E1"/>
    <w:rsid w:val="00B35EB3"/>
    <w:rsid w:val="00B4236D"/>
    <w:rsid w:val="00B42371"/>
    <w:rsid w:val="00B44A85"/>
    <w:rsid w:val="00B56619"/>
    <w:rsid w:val="00B56E3E"/>
    <w:rsid w:val="00B630A0"/>
    <w:rsid w:val="00B6318A"/>
    <w:rsid w:val="00B64F6E"/>
    <w:rsid w:val="00B71F35"/>
    <w:rsid w:val="00B77E48"/>
    <w:rsid w:val="00B876C0"/>
    <w:rsid w:val="00B9219C"/>
    <w:rsid w:val="00B94967"/>
    <w:rsid w:val="00B95298"/>
    <w:rsid w:val="00B9643B"/>
    <w:rsid w:val="00B9763F"/>
    <w:rsid w:val="00BA3178"/>
    <w:rsid w:val="00BB0C3F"/>
    <w:rsid w:val="00BB2B91"/>
    <w:rsid w:val="00BB308D"/>
    <w:rsid w:val="00BB50A9"/>
    <w:rsid w:val="00BB7D81"/>
    <w:rsid w:val="00C0068C"/>
    <w:rsid w:val="00C01549"/>
    <w:rsid w:val="00C01674"/>
    <w:rsid w:val="00C01B8E"/>
    <w:rsid w:val="00C03E7E"/>
    <w:rsid w:val="00C0406B"/>
    <w:rsid w:val="00C113A0"/>
    <w:rsid w:val="00C227AF"/>
    <w:rsid w:val="00C31CC6"/>
    <w:rsid w:val="00C369AF"/>
    <w:rsid w:val="00C378D8"/>
    <w:rsid w:val="00C41440"/>
    <w:rsid w:val="00C42600"/>
    <w:rsid w:val="00C435FA"/>
    <w:rsid w:val="00C43CF3"/>
    <w:rsid w:val="00C51900"/>
    <w:rsid w:val="00C55B34"/>
    <w:rsid w:val="00C600C6"/>
    <w:rsid w:val="00C66799"/>
    <w:rsid w:val="00C81126"/>
    <w:rsid w:val="00C82CC4"/>
    <w:rsid w:val="00C93EFC"/>
    <w:rsid w:val="00C94A23"/>
    <w:rsid w:val="00C959F8"/>
    <w:rsid w:val="00CA550F"/>
    <w:rsid w:val="00CA7F2E"/>
    <w:rsid w:val="00CB379B"/>
    <w:rsid w:val="00CB3B11"/>
    <w:rsid w:val="00CB5451"/>
    <w:rsid w:val="00CC1BF1"/>
    <w:rsid w:val="00CD0AD3"/>
    <w:rsid w:val="00CD1DEA"/>
    <w:rsid w:val="00CD3610"/>
    <w:rsid w:val="00CE2D0C"/>
    <w:rsid w:val="00CE3D16"/>
    <w:rsid w:val="00CE5562"/>
    <w:rsid w:val="00CF35D4"/>
    <w:rsid w:val="00CF6CB1"/>
    <w:rsid w:val="00CF744F"/>
    <w:rsid w:val="00D04F86"/>
    <w:rsid w:val="00D12AAD"/>
    <w:rsid w:val="00D142DE"/>
    <w:rsid w:val="00D205DA"/>
    <w:rsid w:val="00D213BE"/>
    <w:rsid w:val="00D25763"/>
    <w:rsid w:val="00D30B44"/>
    <w:rsid w:val="00D37EDE"/>
    <w:rsid w:val="00D45DA9"/>
    <w:rsid w:val="00D62F8F"/>
    <w:rsid w:val="00D7170D"/>
    <w:rsid w:val="00D72397"/>
    <w:rsid w:val="00D77907"/>
    <w:rsid w:val="00D80DEE"/>
    <w:rsid w:val="00D81C1B"/>
    <w:rsid w:val="00D8449D"/>
    <w:rsid w:val="00DA382D"/>
    <w:rsid w:val="00DB370C"/>
    <w:rsid w:val="00DC08A5"/>
    <w:rsid w:val="00DD1311"/>
    <w:rsid w:val="00DD24CC"/>
    <w:rsid w:val="00DD2EA7"/>
    <w:rsid w:val="00DD3F01"/>
    <w:rsid w:val="00DD40F4"/>
    <w:rsid w:val="00DD5051"/>
    <w:rsid w:val="00DE0C44"/>
    <w:rsid w:val="00DE26ED"/>
    <w:rsid w:val="00DE6CAD"/>
    <w:rsid w:val="00DF7F31"/>
    <w:rsid w:val="00E000C2"/>
    <w:rsid w:val="00E002F7"/>
    <w:rsid w:val="00E122A2"/>
    <w:rsid w:val="00E234ED"/>
    <w:rsid w:val="00E251B6"/>
    <w:rsid w:val="00E25416"/>
    <w:rsid w:val="00E27D11"/>
    <w:rsid w:val="00E304F5"/>
    <w:rsid w:val="00E30CCC"/>
    <w:rsid w:val="00E33574"/>
    <w:rsid w:val="00E36C8D"/>
    <w:rsid w:val="00E40CF6"/>
    <w:rsid w:val="00E46CB8"/>
    <w:rsid w:val="00E70A2D"/>
    <w:rsid w:val="00E71039"/>
    <w:rsid w:val="00E746A1"/>
    <w:rsid w:val="00E74924"/>
    <w:rsid w:val="00E927F5"/>
    <w:rsid w:val="00EA298B"/>
    <w:rsid w:val="00EA39F9"/>
    <w:rsid w:val="00EA4EEF"/>
    <w:rsid w:val="00EA53CD"/>
    <w:rsid w:val="00EA6AEE"/>
    <w:rsid w:val="00EB1F24"/>
    <w:rsid w:val="00EB3A7E"/>
    <w:rsid w:val="00EB63FD"/>
    <w:rsid w:val="00ED2F48"/>
    <w:rsid w:val="00ED384A"/>
    <w:rsid w:val="00ED551D"/>
    <w:rsid w:val="00EE1303"/>
    <w:rsid w:val="00EE1451"/>
    <w:rsid w:val="00EE35C5"/>
    <w:rsid w:val="00EE40E6"/>
    <w:rsid w:val="00EF30AE"/>
    <w:rsid w:val="00EF4B16"/>
    <w:rsid w:val="00F21170"/>
    <w:rsid w:val="00F22C8A"/>
    <w:rsid w:val="00F3002B"/>
    <w:rsid w:val="00F30C49"/>
    <w:rsid w:val="00F32029"/>
    <w:rsid w:val="00F3379B"/>
    <w:rsid w:val="00F357B4"/>
    <w:rsid w:val="00F4030D"/>
    <w:rsid w:val="00F427C5"/>
    <w:rsid w:val="00F4450D"/>
    <w:rsid w:val="00F5071F"/>
    <w:rsid w:val="00F541ED"/>
    <w:rsid w:val="00F57321"/>
    <w:rsid w:val="00F615A6"/>
    <w:rsid w:val="00F615F5"/>
    <w:rsid w:val="00F62C3D"/>
    <w:rsid w:val="00F75DC8"/>
    <w:rsid w:val="00F75E0E"/>
    <w:rsid w:val="00F81014"/>
    <w:rsid w:val="00F81C7A"/>
    <w:rsid w:val="00F90398"/>
    <w:rsid w:val="00F93BA4"/>
    <w:rsid w:val="00F95084"/>
    <w:rsid w:val="00FA04A6"/>
    <w:rsid w:val="00FA0DBF"/>
    <w:rsid w:val="00FB2023"/>
    <w:rsid w:val="00FB7989"/>
    <w:rsid w:val="00FC4320"/>
    <w:rsid w:val="00FD0465"/>
    <w:rsid w:val="00FE3523"/>
    <w:rsid w:val="00FE50E9"/>
    <w:rsid w:val="00FE7CC4"/>
    <w:rsid w:val="00FF1D7C"/>
    <w:rsid w:val="00FF7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36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63F"/>
    <w:pPr>
      <w:spacing w:after="200" w:line="276" w:lineRule="auto"/>
    </w:pPr>
  </w:style>
  <w:style w:type="paragraph" w:styleId="Heading1">
    <w:name w:val="heading 1"/>
    <w:basedOn w:val="Normal"/>
    <w:next w:val="Normal"/>
    <w:link w:val="Heading1Char"/>
    <w:uiPriority w:val="9"/>
    <w:qFormat/>
    <w:rsid w:val="00D81C1B"/>
    <w:pPr>
      <w:keepNext/>
      <w:spacing w:line="360" w:lineRule="auto"/>
      <w:jc w:val="center"/>
      <w:outlineLvl w:val="0"/>
    </w:pPr>
    <w:rPr>
      <w:rFonts w:ascii="Times New Roman" w:eastAsia="Times New Roman" w:hAnsi="Times New Roman" w:cs="Times New Roman"/>
      <w:b/>
      <w:bCs/>
      <w:caps/>
      <w:kern w:val="32"/>
      <w:sz w:val="24"/>
      <w:szCs w:val="32"/>
      <w:u w:val="single"/>
    </w:rPr>
  </w:style>
  <w:style w:type="paragraph" w:styleId="Heading2">
    <w:name w:val="heading 2"/>
    <w:basedOn w:val="Normal"/>
    <w:next w:val="Normal"/>
    <w:link w:val="Heading2Char"/>
    <w:uiPriority w:val="9"/>
    <w:unhideWhenUsed/>
    <w:qFormat/>
    <w:rsid w:val="00891CD7"/>
    <w:pPr>
      <w:keepNext/>
      <w:keepLines/>
      <w:spacing w:line="360" w:lineRule="auto"/>
      <w:outlineLvl w:val="1"/>
    </w:pPr>
    <w:rPr>
      <w:rFonts w:ascii="Times New Roman" w:eastAsiaTheme="majorEastAsia" w:hAnsi="Times New Roman" w:cstheme="majorBidi"/>
      <w:b/>
      <w:caps/>
      <w:sz w:val="24"/>
      <w:szCs w:val="26"/>
    </w:rPr>
  </w:style>
  <w:style w:type="paragraph" w:styleId="Heading3">
    <w:name w:val="heading 3"/>
    <w:basedOn w:val="Normal"/>
    <w:next w:val="Normal"/>
    <w:link w:val="Heading3Char"/>
    <w:uiPriority w:val="9"/>
    <w:unhideWhenUsed/>
    <w:qFormat/>
    <w:rsid w:val="00891CD7"/>
    <w:pPr>
      <w:keepNext/>
      <w:keepLines/>
      <w:spacing w:line="360" w:lineRule="auto"/>
      <w:outlineLvl w:val="2"/>
    </w:pPr>
    <w:rPr>
      <w:rFonts w:ascii="Times New Roman" w:eastAsiaTheme="majorEastAsia" w:hAnsi="Times New Roman" w:cstheme="majorBidi"/>
      <w:b/>
      <w:i/>
      <w:szCs w:val="24"/>
    </w:rPr>
  </w:style>
  <w:style w:type="paragraph" w:styleId="Heading4">
    <w:name w:val="heading 4"/>
    <w:basedOn w:val="Normal"/>
    <w:next w:val="Normal"/>
    <w:link w:val="Heading4Char"/>
    <w:uiPriority w:val="9"/>
    <w:unhideWhenUsed/>
    <w:qFormat/>
    <w:rsid w:val="00557C60"/>
    <w:pPr>
      <w:keepNext/>
      <w:keepLines/>
      <w:spacing w:line="360" w:lineRule="auto"/>
      <w:outlineLvl w:val="3"/>
    </w:pPr>
    <w:rPr>
      <w:rFonts w:ascii="Times New Roman" w:eastAsiaTheme="majorEastAsia" w:hAnsi="Times New Roman" w:cstheme="majorBidi"/>
      <w:b/>
      <w:iCs/>
    </w:rPr>
  </w:style>
  <w:style w:type="paragraph" w:styleId="Heading5">
    <w:name w:val="heading 5"/>
    <w:basedOn w:val="Normal"/>
    <w:next w:val="Normal"/>
    <w:link w:val="Heading5Char"/>
    <w:uiPriority w:val="9"/>
    <w:semiHidden/>
    <w:unhideWhenUsed/>
    <w:qFormat/>
    <w:rsid w:val="00D12AA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C1B"/>
    <w:rPr>
      <w:rFonts w:ascii="Times New Roman" w:eastAsia="Times New Roman" w:hAnsi="Times New Roman" w:cs="Times New Roman"/>
      <w:b/>
      <w:bCs/>
      <w:caps/>
      <w:kern w:val="32"/>
      <w:sz w:val="24"/>
      <w:szCs w:val="32"/>
      <w:u w:val="single"/>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7F6228"/>
    <w:pPr>
      <w:ind w:left="720"/>
      <w:contextualSpacing/>
    </w:pPr>
  </w:style>
  <w:style w:type="character" w:styleId="Hyperlink">
    <w:name w:val="Hyperlink"/>
    <w:basedOn w:val="DefaultParagraphFont"/>
    <w:uiPriority w:val="99"/>
    <w:unhideWhenUsed/>
    <w:rsid w:val="007F6228"/>
    <w:rPr>
      <w:color w:val="0563C1" w:themeColor="hyperlink"/>
      <w:u w:val="single"/>
    </w:rPr>
  </w:style>
  <w:style w:type="paragraph" w:customStyle="1" w:styleId="Default">
    <w:name w:val="Default"/>
    <w:rsid w:val="007F6228"/>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7F6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228"/>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7F6228"/>
  </w:style>
  <w:style w:type="paragraph" w:styleId="Header">
    <w:name w:val="header"/>
    <w:basedOn w:val="Normal"/>
    <w:link w:val="HeaderChar"/>
    <w:uiPriority w:val="99"/>
    <w:unhideWhenUsed/>
    <w:rsid w:val="00EA5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3CD"/>
  </w:style>
  <w:style w:type="character" w:styleId="CommentReference">
    <w:name w:val="annotation reference"/>
    <w:basedOn w:val="DefaultParagraphFont"/>
    <w:uiPriority w:val="99"/>
    <w:semiHidden/>
    <w:unhideWhenUsed/>
    <w:rsid w:val="00F81014"/>
    <w:rPr>
      <w:sz w:val="16"/>
      <w:szCs w:val="16"/>
    </w:rPr>
  </w:style>
  <w:style w:type="paragraph" w:styleId="CommentText">
    <w:name w:val="annotation text"/>
    <w:basedOn w:val="Normal"/>
    <w:link w:val="CommentTextChar"/>
    <w:uiPriority w:val="99"/>
    <w:unhideWhenUsed/>
    <w:rsid w:val="00F81014"/>
    <w:pPr>
      <w:spacing w:after="160" w:line="240" w:lineRule="auto"/>
    </w:pPr>
    <w:rPr>
      <w:sz w:val="20"/>
      <w:szCs w:val="20"/>
    </w:rPr>
  </w:style>
  <w:style w:type="character" w:customStyle="1" w:styleId="CommentTextChar">
    <w:name w:val="Comment Text Char"/>
    <w:basedOn w:val="DefaultParagraphFont"/>
    <w:link w:val="CommentText"/>
    <w:uiPriority w:val="99"/>
    <w:rsid w:val="00F81014"/>
    <w:rPr>
      <w:sz w:val="20"/>
      <w:szCs w:val="20"/>
    </w:rPr>
  </w:style>
  <w:style w:type="paragraph" w:styleId="BalloonText">
    <w:name w:val="Balloon Text"/>
    <w:basedOn w:val="Normal"/>
    <w:link w:val="BalloonTextChar"/>
    <w:uiPriority w:val="99"/>
    <w:semiHidden/>
    <w:unhideWhenUsed/>
    <w:rsid w:val="00F81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01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0DEE"/>
    <w:pPr>
      <w:spacing w:after="200"/>
    </w:pPr>
    <w:rPr>
      <w:b/>
      <w:bCs/>
    </w:rPr>
  </w:style>
  <w:style w:type="character" w:customStyle="1" w:styleId="CommentSubjectChar">
    <w:name w:val="Comment Subject Char"/>
    <w:basedOn w:val="CommentTextChar"/>
    <w:link w:val="CommentSubject"/>
    <w:uiPriority w:val="99"/>
    <w:semiHidden/>
    <w:rsid w:val="00D80DEE"/>
    <w:rPr>
      <w:b/>
      <w:bCs/>
      <w:sz w:val="20"/>
      <w:szCs w:val="20"/>
    </w:rPr>
  </w:style>
  <w:style w:type="paragraph" w:styleId="FootnoteText">
    <w:name w:val="footnote text"/>
    <w:basedOn w:val="Normal"/>
    <w:link w:val="FootnoteTextChar"/>
    <w:uiPriority w:val="99"/>
    <w:semiHidden/>
    <w:unhideWhenUsed/>
    <w:rsid w:val="00B952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298"/>
    <w:rPr>
      <w:sz w:val="20"/>
      <w:szCs w:val="20"/>
    </w:rPr>
  </w:style>
  <w:style w:type="character" w:styleId="FootnoteReference">
    <w:name w:val="footnote reference"/>
    <w:basedOn w:val="DefaultParagraphFont"/>
    <w:uiPriority w:val="99"/>
    <w:semiHidden/>
    <w:unhideWhenUsed/>
    <w:rsid w:val="00B95298"/>
    <w:rPr>
      <w:vertAlign w:val="superscript"/>
    </w:rPr>
  </w:style>
  <w:style w:type="paragraph" w:styleId="Title">
    <w:name w:val="Title"/>
    <w:basedOn w:val="Normal"/>
    <w:next w:val="Normal"/>
    <w:link w:val="TitleChar"/>
    <w:uiPriority w:val="10"/>
    <w:qFormat/>
    <w:rsid w:val="00D81C1B"/>
    <w:pPr>
      <w:spacing w:line="360" w:lineRule="auto"/>
      <w:jc w:val="center"/>
    </w:pPr>
    <w:rPr>
      <w:rFonts w:ascii="Times New Roman" w:eastAsiaTheme="majorEastAsia" w:hAnsi="Times New Roman" w:cstheme="majorBidi"/>
      <w:b/>
      <w:caps/>
      <w:spacing w:val="-10"/>
      <w:kern w:val="28"/>
      <w:sz w:val="24"/>
      <w:szCs w:val="56"/>
      <w:u w:val="single"/>
    </w:rPr>
  </w:style>
  <w:style w:type="character" w:customStyle="1" w:styleId="TitleChar">
    <w:name w:val="Title Char"/>
    <w:basedOn w:val="DefaultParagraphFont"/>
    <w:link w:val="Title"/>
    <w:uiPriority w:val="10"/>
    <w:rsid w:val="00D81C1B"/>
    <w:rPr>
      <w:rFonts w:ascii="Times New Roman" w:eastAsiaTheme="majorEastAsia" w:hAnsi="Times New Roman" w:cstheme="majorBidi"/>
      <w:b/>
      <w:caps/>
      <w:spacing w:val="-10"/>
      <w:kern w:val="28"/>
      <w:sz w:val="24"/>
      <w:szCs w:val="56"/>
      <w:u w:val="single"/>
    </w:rPr>
  </w:style>
  <w:style w:type="character" w:customStyle="1" w:styleId="Heading2Char">
    <w:name w:val="Heading 2 Char"/>
    <w:basedOn w:val="DefaultParagraphFont"/>
    <w:link w:val="Heading2"/>
    <w:uiPriority w:val="9"/>
    <w:rsid w:val="00891CD7"/>
    <w:rPr>
      <w:rFonts w:ascii="Times New Roman" w:eastAsiaTheme="majorEastAsia" w:hAnsi="Times New Roman" w:cstheme="majorBidi"/>
      <w:b/>
      <w:caps/>
      <w:sz w:val="24"/>
      <w:szCs w:val="26"/>
    </w:rPr>
  </w:style>
  <w:style w:type="character" w:customStyle="1" w:styleId="Heading3Char">
    <w:name w:val="Heading 3 Char"/>
    <w:basedOn w:val="DefaultParagraphFont"/>
    <w:link w:val="Heading3"/>
    <w:uiPriority w:val="9"/>
    <w:rsid w:val="00891CD7"/>
    <w:rPr>
      <w:rFonts w:ascii="Times New Roman" w:eastAsiaTheme="majorEastAsia" w:hAnsi="Times New Roman" w:cstheme="majorBidi"/>
      <w:b/>
      <w:i/>
      <w:szCs w:val="24"/>
    </w:rPr>
  </w:style>
  <w:style w:type="paragraph" w:customStyle="1" w:styleId="Heading4-ES">
    <w:name w:val="Heading 4 - ES"/>
    <w:basedOn w:val="Heading5"/>
    <w:next w:val="Normal"/>
    <w:link w:val="Heading4-ESChar"/>
    <w:qFormat/>
    <w:rsid w:val="00D12AAD"/>
    <w:pPr>
      <w:spacing w:before="0" w:after="200" w:line="360" w:lineRule="auto"/>
    </w:pPr>
    <w:rPr>
      <w:rFonts w:ascii="Times New Roman" w:hAnsi="Times New Roman" w:cs="Times New Roman"/>
      <w:i/>
      <w:color w:val="000000" w:themeColor="text1"/>
    </w:rPr>
  </w:style>
  <w:style w:type="character" w:customStyle="1" w:styleId="Heading4-ESChar">
    <w:name w:val="Heading 4 - ES Char"/>
    <w:basedOn w:val="DefaultParagraphFont"/>
    <w:link w:val="Heading4-ES"/>
    <w:rsid w:val="00D12AAD"/>
    <w:rPr>
      <w:rFonts w:ascii="Times New Roman" w:eastAsiaTheme="majorEastAsia" w:hAnsi="Times New Roman" w:cs="Times New Roman"/>
      <w:i/>
      <w:color w:val="000000" w:themeColor="text1"/>
    </w:rPr>
  </w:style>
  <w:style w:type="character" w:customStyle="1" w:styleId="Heading4Char">
    <w:name w:val="Heading 4 Char"/>
    <w:basedOn w:val="DefaultParagraphFont"/>
    <w:link w:val="Heading4"/>
    <w:uiPriority w:val="9"/>
    <w:rsid w:val="00557C60"/>
    <w:rPr>
      <w:rFonts w:ascii="Times New Roman" w:eastAsiaTheme="majorEastAsia" w:hAnsi="Times New Roman" w:cstheme="majorBidi"/>
      <w:b/>
      <w:iCs/>
    </w:rPr>
  </w:style>
  <w:style w:type="paragraph" w:customStyle="1" w:styleId="Heading3-AttA">
    <w:name w:val="Heading 3 - Att A"/>
    <w:basedOn w:val="Heading3"/>
    <w:link w:val="Heading3-AttAChar"/>
    <w:qFormat/>
    <w:rsid w:val="004A7843"/>
    <w:rPr>
      <w:i w:val="0"/>
      <w:u w:val="single"/>
    </w:rPr>
  </w:style>
  <w:style w:type="character" w:customStyle="1" w:styleId="Heading3-AttAChar">
    <w:name w:val="Heading 3 - Att A Char"/>
    <w:basedOn w:val="Heading3Char"/>
    <w:link w:val="Heading3-AttA"/>
    <w:rsid w:val="004A7843"/>
    <w:rPr>
      <w:rFonts w:ascii="Times New Roman" w:eastAsiaTheme="majorEastAsia" w:hAnsi="Times New Roman" w:cstheme="majorBidi"/>
      <w:b/>
      <w:i w:val="0"/>
      <w:szCs w:val="24"/>
      <w:u w:val="single"/>
    </w:rPr>
  </w:style>
  <w:style w:type="character" w:styleId="FollowedHyperlink">
    <w:name w:val="FollowedHyperlink"/>
    <w:basedOn w:val="DefaultParagraphFont"/>
    <w:uiPriority w:val="99"/>
    <w:semiHidden/>
    <w:unhideWhenUsed/>
    <w:rsid w:val="007A2833"/>
    <w:rPr>
      <w:color w:val="954F72" w:themeColor="followedHyperlink"/>
      <w:u w:val="single"/>
    </w:rPr>
  </w:style>
  <w:style w:type="character" w:customStyle="1" w:styleId="Heading5Char">
    <w:name w:val="Heading 5 Char"/>
    <w:basedOn w:val="DefaultParagraphFont"/>
    <w:link w:val="Heading5"/>
    <w:uiPriority w:val="9"/>
    <w:semiHidden/>
    <w:rsid w:val="00D12AAD"/>
    <w:rPr>
      <w:rFonts w:asciiTheme="majorHAnsi" w:eastAsiaTheme="majorEastAsia" w:hAnsiTheme="majorHAnsi" w:cstheme="majorBidi"/>
      <w:color w:val="2F5496" w:themeColor="accent1" w:themeShade="BF"/>
    </w:rPr>
  </w:style>
  <w:style w:type="paragraph" w:styleId="Revision">
    <w:name w:val="Revision"/>
    <w:hidden/>
    <w:uiPriority w:val="99"/>
    <w:semiHidden/>
    <w:rsid w:val="000F4F68"/>
    <w:pPr>
      <w:spacing w:after="0" w:line="240" w:lineRule="auto"/>
    </w:pPr>
  </w:style>
  <w:style w:type="character" w:styleId="UnresolvedMention">
    <w:name w:val="Unresolved Mention"/>
    <w:basedOn w:val="DefaultParagraphFont"/>
    <w:uiPriority w:val="99"/>
    <w:semiHidden/>
    <w:unhideWhenUsed/>
    <w:rsid w:val="00E3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67FB0-5106-4F93-B667-229E57ED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3686</Words>
  <Characters>21013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2024-08-14T02:49:00Z</dcterms:created>
  <dcterms:modified xsi:type="dcterms:W3CDTF">2024-08-14T02:49:00Z</dcterms:modified>
</cp:coreProperties>
</file>