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61CF" w14:textId="613C31A5" w:rsidR="00A419EA" w:rsidRDefault="00ED081D" w:rsidP="00266E11">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14:paraId="6482C0DE" w14:textId="77777777" w:rsidR="00AD562B" w:rsidRPr="0035308E" w:rsidRDefault="00AD562B" w:rsidP="00266E11">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7A143476" w14:textId="228C7309" w:rsidR="00B60F0C" w:rsidRDefault="00B60F0C" w:rsidP="00266E11">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0125EA61" w14:textId="77777777" w:rsidR="00AD562B" w:rsidRPr="00266E11" w:rsidRDefault="00AD562B" w:rsidP="00266E11">
      <w:pPr>
        <w:autoSpaceDE w:val="0"/>
        <w:autoSpaceDN w:val="0"/>
        <w:adjustRightInd w:val="0"/>
        <w:spacing w:after="0" w:line="240" w:lineRule="auto"/>
        <w:jc w:val="center"/>
        <w:rPr>
          <w:rFonts w:ascii="Times New Roman" w:hAnsi="Times New Roman" w:cs="Times New Roman"/>
          <w:bCs/>
        </w:rPr>
      </w:pPr>
    </w:p>
    <w:p w14:paraId="742D9337" w14:textId="4D94408A" w:rsidR="00EF1F18" w:rsidRPr="001714A1" w:rsidRDefault="00EF1F18" w:rsidP="00266E11">
      <w:pPr>
        <w:autoSpaceDE w:val="0"/>
        <w:autoSpaceDN w:val="0"/>
        <w:adjustRightInd w:val="0"/>
        <w:spacing w:after="0" w:line="240" w:lineRule="auto"/>
        <w:jc w:val="center"/>
        <w:rPr>
          <w:rFonts w:ascii="Times New Roman" w:eastAsia="Times New Roman" w:hAnsi="Times New Roman" w:cs="Times New Roman"/>
          <w:bCs/>
          <w:i/>
          <w:lang w:eastAsia="en-AU"/>
        </w:rPr>
      </w:pPr>
      <w:r w:rsidRPr="001714A1">
        <w:rPr>
          <w:rFonts w:ascii="Times New Roman" w:eastAsia="Times New Roman" w:hAnsi="Times New Roman" w:cs="Times New Roman"/>
          <w:bCs/>
          <w:i/>
          <w:lang w:eastAsia="en-AU"/>
        </w:rPr>
        <w:t>Therapeutic Goods</w:t>
      </w:r>
      <w:r w:rsidR="008727AB" w:rsidRPr="001714A1">
        <w:rPr>
          <w:rFonts w:ascii="Times New Roman" w:eastAsia="Times New Roman" w:hAnsi="Times New Roman" w:cs="Times New Roman"/>
          <w:bCs/>
          <w:i/>
          <w:lang w:eastAsia="en-AU"/>
        </w:rPr>
        <w:t xml:space="preserve"> </w:t>
      </w:r>
      <w:r w:rsidRPr="001714A1">
        <w:rPr>
          <w:rFonts w:ascii="Times New Roman" w:eastAsia="Times New Roman" w:hAnsi="Times New Roman" w:cs="Times New Roman"/>
          <w:bCs/>
          <w:i/>
          <w:lang w:eastAsia="en-AU"/>
        </w:rPr>
        <w:t>(Permissible Ingredients) Determination </w:t>
      </w:r>
      <w:r w:rsidR="00045C71" w:rsidRPr="001714A1">
        <w:rPr>
          <w:rFonts w:ascii="Times New Roman" w:eastAsia="Times New Roman" w:hAnsi="Times New Roman" w:cs="Times New Roman"/>
          <w:bCs/>
          <w:i/>
          <w:lang w:eastAsia="en-AU"/>
        </w:rPr>
        <w:t>(No</w:t>
      </w:r>
      <w:r w:rsidR="006A4004">
        <w:rPr>
          <w:rFonts w:ascii="Times New Roman" w:eastAsia="Times New Roman" w:hAnsi="Times New Roman" w:cs="Times New Roman"/>
          <w:bCs/>
          <w:i/>
          <w:lang w:eastAsia="en-AU"/>
        </w:rPr>
        <w:t xml:space="preserve">. </w:t>
      </w:r>
      <w:r w:rsidR="00016B75">
        <w:rPr>
          <w:rFonts w:ascii="Times New Roman" w:eastAsia="Times New Roman" w:hAnsi="Times New Roman" w:cs="Times New Roman"/>
          <w:bCs/>
          <w:i/>
          <w:lang w:eastAsia="en-AU"/>
        </w:rPr>
        <w:t>3</w:t>
      </w:r>
      <w:r w:rsidR="00045C71" w:rsidRPr="001714A1">
        <w:rPr>
          <w:rFonts w:ascii="Times New Roman" w:eastAsia="Times New Roman" w:hAnsi="Times New Roman" w:cs="Times New Roman"/>
          <w:bCs/>
          <w:i/>
          <w:lang w:eastAsia="en-AU"/>
        </w:rPr>
        <w:t>)</w:t>
      </w:r>
      <w:r w:rsidR="0025481F">
        <w:rPr>
          <w:rFonts w:ascii="Times New Roman" w:eastAsia="Times New Roman" w:hAnsi="Times New Roman" w:cs="Times New Roman"/>
          <w:bCs/>
          <w:i/>
          <w:lang w:eastAsia="en-AU"/>
        </w:rPr>
        <w:t> </w:t>
      </w:r>
      <w:r w:rsidR="00F6512E" w:rsidRPr="001714A1">
        <w:rPr>
          <w:rFonts w:ascii="Times New Roman" w:eastAsia="Times New Roman" w:hAnsi="Times New Roman" w:cs="Times New Roman"/>
          <w:bCs/>
          <w:i/>
          <w:lang w:eastAsia="en-AU"/>
        </w:rPr>
        <w:t>2024</w:t>
      </w:r>
    </w:p>
    <w:p w14:paraId="2685996F" w14:textId="77777777" w:rsidR="00AD562B" w:rsidRPr="001714A1" w:rsidRDefault="00AD562B" w:rsidP="00266E11">
      <w:pPr>
        <w:autoSpaceDE w:val="0"/>
        <w:autoSpaceDN w:val="0"/>
        <w:adjustRightInd w:val="0"/>
        <w:spacing w:after="0" w:line="240" w:lineRule="auto"/>
        <w:jc w:val="center"/>
        <w:rPr>
          <w:rFonts w:ascii="Times New Roman" w:eastAsia="Times New Roman" w:hAnsi="Times New Roman" w:cs="Times New Roman"/>
          <w:bCs/>
          <w:iCs/>
          <w:lang w:eastAsia="en-AU"/>
        </w:rPr>
      </w:pPr>
    </w:p>
    <w:p w14:paraId="1375AB08" w14:textId="5DEEF7BB"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i/>
          <w:lang w:eastAsia="en-AU"/>
        </w:rPr>
        <w:t>Therapeutic Goods Act 1989</w:t>
      </w:r>
      <w:r w:rsidRPr="001714A1">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B63C60" w:rsidRPr="001714A1">
        <w:rPr>
          <w:rFonts w:ascii="Times New Roman" w:eastAsia="Times New Roman" w:hAnsi="Times New Roman" w:cs="Times New Roman"/>
          <w:lang w:eastAsia="en-AU"/>
        </w:rPr>
        <w:t xml:space="preserve"> or performance</w:t>
      </w:r>
      <w:r w:rsidR="001D1CB3"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and timely availability of therapeutic goods that are used in, or exported from, Australia. The Act is administered by the Therapeutic Goods Administration (the </w:t>
      </w:r>
      <w:r w:rsidR="00B60F0C" w:rsidRPr="001714A1">
        <w:rPr>
          <w:rFonts w:ascii="Times New Roman" w:eastAsia="Times New Roman" w:hAnsi="Times New Roman" w:cs="Times New Roman"/>
          <w:lang w:eastAsia="en-AU"/>
        </w:rPr>
        <w:t>TGA</w:t>
      </w:r>
      <w:r w:rsidRPr="001714A1">
        <w:rPr>
          <w:rFonts w:ascii="Times New Roman" w:eastAsia="Times New Roman" w:hAnsi="Times New Roman" w:cs="Times New Roman"/>
          <w:lang w:eastAsia="en-AU"/>
        </w:rPr>
        <w:t>) within the Australian Government Department of Health</w:t>
      </w:r>
      <w:r w:rsidR="00343829" w:rsidRPr="001714A1">
        <w:rPr>
          <w:rFonts w:ascii="Times New Roman" w:eastAsia="Times New Roman" w:hAnsi="Times New Roman" w:cs="Times New Roman"/>
          <w:lang w:eastAsia="en-AU"/>
        </w:rPr>
        <w:t xml:space="preserve"> and Aged Care</w:t>
      </w:r>
      <w:r w:rsidRPr="001714A1">
        <w:rPr>
          <w:rFonts w:ascii="Times New Roman" w:eastAsia="Times New Roman" w:hAnsi="Times New Roman" w:cs="Times New Roman"/>
          <w:lang w:eastAsia="en-AU"/>
        </w:rPr>
        <w:t>.</w:t>
      </w:r>
    </w:p>
    <w:p w14:paraId="242F03BC" w14:textId="77777777"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p>
    <w:p w14:paraId="3AAF151F" w14:textId="473B8794" w:rsidR="008727AB" w:rsidRPr="001714A1" w:rsidRDefault="008727AB" w:rsidP="00266E11">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sidRPr="001714A1">
        <w:rPr>
          <w:rFonts w:ascii="Times New Roman" w:eastAsia="Times New Roman" w:hAnsi="Times New Roman" w:cs="Times New Roman"/>
          <w:lang w:eastAsia="en-AU"/>
        </w:rPr>
        <w:t>S</w:t>
      </w:r>
      <w:r w:rsidR="003034B3" w:rsidRPr="001714A1">
        <w:rPr>
          <w:rFonts w:ascii="Times New Roman" w:eastAsia="Times New Roman" w:hAnsi="Times New Roman" w:cs="Times New Roman"/>
          <w:lang w:eastAsia="en-AU"/>
        </w:rPr>
        <w:t>ubs</w:t>
      </w:r>
      <w:r w:rsidRPr="001714A1">
        <w:rPr>
          <w:rFonts w:ascii="Times New Roman" w:eastAsia="Times New Roman" w:hAnsi="Times New Roman" w:cs="Times New Roman"/>
          <w:lang w:eastAsia="en-AU"/>
        </w:rPr>
        <w:t>ection 26BB</w:t>
      </w:r>
      <w:r w:rsidR="003034B3" w:rsidRPr="001714A1">
        <w:rPr>
          <w:rFonts w:ascii="Times New Roman" w:eastAsia="Times New Roman" w:hAnsi="Times New Roman" w:cs="Times New Roman"/>
          <w:lang w:eastAsia="en-AU"/>
        </w:rPr>
        <w:t>(1)</w:t>
      </w:r>
      <w:r w:rsidRPr="001714A1">
        <w:rPr>
          <w:rFonts w:ascii="Times New Roman" w:eastAsia="Times New Roman" w:hAnsi="Times New Roman" w:cs="Times New Roman"/>
          <w:lang w:eastAsia="en-AU"/>
        </w:rPr>
        <w:t xml:space="preserve"> of the Act relevantly provides that the Minister may, by legislative instrument, make a determination </w:t>
      </w:r>
      <w:r w:rsidR="004E05C9" w:rsidRPr="001714A1">
        <w:rPr>
          <w:rFonts w:ascii="Times New Roman" w:eastAsia="Times New Roman" w:hAnsi="Times New Roman" w:cs="Times New Roman"/>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sidRPr="001714A1">
        <w:rPr>
          <w:rFonts w:ascii="Times New Roman" w:eastAsia="Times New Roman" w:hAnsi="Times New Roman" w:cs="Times New Roman"/>
          <w:lang w:eastAsia="en-AU"/>
        </w:rPr>
        <w:t xml:space="preserve">tained in particular medicines or </w:t>
      </w:r>
      <w:r w:rsidR="004E05C9" w:rsidRPr="001714A1">
        <w:rPr>
          <w:rFonts w:ascii="Times New Roman" w:eastAsia="Times New Roman" w:hAnsi="Times New Roman" w:cs="Times New Roman"/>
          <w:lang w:eastAsia="en-AU"/>
        </w:rPr>
        <w:t>being contained in p</w:t>
      </w:r>
      <w:r w:rsidR="00226F3C" w:rsidRPr="001714A1">
        <w:rPr>
          <w:rFonts w:ascii="Times New Roman" w:eastAsia="Times New Roman" w:hAnsi="Times New Roman" w:cs="Times New Roman"/>
          <w:lang w:eastAsia="en-AU"/>
        </w:rPr>
        <w:t xml:space="preserve">articular medicines only in specified </w:t>
      </w:r>
      <w:r w:rsidR="004E05C9" w:rsidRPr="001714A1">
        <w:rPr>
          <w:rFonts w:ascii="Times New Roman" w:eastAsia="Times New Roman" w:hAnsi="Times New Roman" w:cs="Times New Roman"/>
          <w:lang w:eastAsia="en-AU"/>
        </w:rPr>
        <w:t xml:space="preserve">circumstances or </w:t>
      </w:r>
      <w:r w:rsidR="00B63C60" w:rsidRPr="001714A1">
        <w:rPr>
          <w:rFonts w:ascii="Times New Roman" w:eastAsia="Times New Roman" w:hAnsi="Times New Roman" w:cs="Times New Roman"/>
          <w:lang w:eastAsia="en-AU"/>
        </w:rPr>
        <w:t xml:space="preserve">within </w:t>
      </w:r>
      <w:r w:rsidR="004E05C9" w:rsidRPr="001714A1">
        <w:rPr>
          <w:rFonts w:ascii="Times New Roman" w:eastAsia="Times New Roman" w:hAnsi="Times New Roman" w:cs="Times New Roman"/>
          <w:lang w:eastAsia="en-AU"/>
        </w:rPr>
        <w:t>permitted concentrations or total amounts of an ingredient in a medicine.</w:t>
      </w:r>
    </w:p>
    <w:p w14:paraId="69CA0739" w14:textId="77777777"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0684020F" w14:textId="549C8224" w:rsidR="004E05C9" w:rsidRPr="001714A1" w:rsidRDefault="002E6257"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a l</w:t>
      </w:r>
      <w:r w:rsidR="004E05C9" w:rsidRPr="001714A1">
        <w:rPr>
          <w:rFonts w:ascii="Times New Roman" w:eastAsia="Times New Roman" w:hAnsi="Times New Roman" w:cs="Times New Roman"/>
          <w:lang w:eastAsia="en-AU"/>
        </w:rPr>
        <w:t xml:space="preserve">egislative instrument made </w:t>
      </w:r>
      <w:r w:rsidR="00226F3C" w:rsidRPr="001714A1">
        <w:rPr>
          <w:rFonts w:ascii="Times New Roman" w:eastAsia="Times New Roman" w:hAnsi="Times New Roman" w:cs="Times New Roman"/>
          <w:lang w:eastAsia="en-AU"/>
        </w:rPr>
        <w:t xml:space="preserve">under section 26BB of the Act </w:t>
      </w:r>
      <w:r>
        <w:rPr>
          <w:rFonts w:ascii="Times New Roman" w:eastAsia="Times New Roman" w:hAnsi="Times New Roman" w:cs="Times New Roman"/>
          <w:lang w:eastAsia="en-AU"/>
        </w:rPr>
        <w:t xml:space="preserve">is to </w:t>
      </w:r>
      <w:r w:rsidR="004E05C9" w:rsidRPr="001714A1">
        <w:rPr>
          <w:rFonts w:ascii="Times New Roman" w:eastAsia="Times New Roman" w:hAnsi="Times New Roman" w:cs="Times New Roman"/>
          <w:lang w:eastAsia="en-AU"/>
        </w:rPr>
        <w:t>specif</w:t>
      </w:r>
      <w:r w:rsidR="004E05C9" w:rsidRPr="002E6257">
        <w:rPr>
          <w:rFonts w:ascii="Times New Roman" w:eastAsia="Times New Roman" w:hAnsi="Times New Roman" w:cs="Times New Roman"/>
          <w:sz w:val="24"/>
          <w:szCs w:val="24"/>
          <w:lang w:eastAsia="en-AU"/>
        </w:rPr>
        <w:t>y</w:t>
      </w:r>
      <w:r w:rsidR="004E05C9" w:rsidRPr="001714A1">
        <w:rPr>
          <w:rFonts w:ascii="Times New Roman" w:eastAsia="Times New Roman" w:hAnsi="Times New Roman" w:cs="Times New Roman"/>
          <w:lang w:eastAsia="en-AU"/>
        </w:rPr>
        <w:t xml:space="preserve"> those ingredients that may be contained in a medicine that is listed in the Australian Register of Therapeutic Goods (the Register) under section 26A or 26AE of the Act, and </w:t>
      </w:r>
      <w:r w:rsidR="00226F3C" w:rsidRPr="001714A1">
        <w:rPr>
          <w:rFonts w:ascii="Times New Roman" w:eastAsia="Times New Roman" w:hAnsi="Times New Roman" w:cs="Times New Roman"/>
          <w:lang w:eastAsia="en-AU"/>
        </w:rPr>
        <w:t xml:space="preserve">specify </w:t>
      </w:r>
      <w:r w:rsidR="004E05C9" w:rsidRPr="001714A1">
        <w:rPr>
          <w:rFonts w:ascii="Times New Roman" w:eastAsia="Times New Roman" w:hAnsi="Times New Roman" w:cs="Times New Roman"/>
          <w:lang w:eastAsia="en-AU"/>
        </w:rPr>
        <w:t>requirements in relation to the inclusion of those ingredients in such medicines.</w:t>
      </w:r>
      <w:r w:rsidR="00DB6BBA">
        <w:rPr>
          <w:rFonts w:ascii="Times New Roman" w:eastAsia="Times New Roman" w:hAnsi="Times New Roman" w:cs="Times New Roman"/>
          <w:lang w:eastAsia="en-AU"/>
        </w:rPr>
        <w:t xml:space="preserve"> Listed medicines can only use ingredients specified in an instrument under section 26BB.</w:t>
      </w:r>
    </w:p>
    <w:p w14:paraId="114F9F97" w14:textId="77777777"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p>
    <w:p w14:paraId="441C0023" w14:textId="533521CA" w:rsidR="004E05C9" w:rsidRPr="001714A1" w:rsidRDefault="004E05C9"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00E60C26" w:rsidRPr="001714A1">
        <w:rPr>
          <w:rFonts w:ascii="Times New Roman" w:eastAsia="Times New Roman" w:hAnsi="Times New Roman" w:cs="Times New Roman"/>
          <w:bCs/>
          <w:i/>
          <w:lang w:eastAsia="en-AU"/>
        </w:rPr>
        <w:t>Therapeutic Goods (Permissible Ingredients) Determination (No.</w:t>
      </w:r>
      <w:r w:rsidR="00540CD5" w:rsidRPr="001714A1">
        <w:rPr>
          <w:rFonts w:ascii="Times New Roman" w:eastAsia="Times New Roman" w:hAnsi="Times New Roman" w:cs="Times New Roman"/>
          <w:bCs/>
          <w:i/>
          <w:lang w:eastAsia="en-AU"/>
        </w:rPr>
        <w:t xml:space="preserve"> </w:t>
      </w:r>
      <w:r w:rsidR="00016B75">
        <w:rPr>
          <w:rFonts w:ascii="Times New Roman" w:eastAsia="Times New Roman" w:hAnsi="Times New Roman" w:cs="Times New Roman"/>
          <w:bCs/>
          <w:i/>
          <w:lang w:eastAsia="en-AU"/>
        </w:rPr>
        <w:t>3</w:t>
      </w:r>
      <w:r w:rsidR="00E60C26" w:rsidRPr="001714A1">
        <w:rPr>
          <w:rFonts w:ascii="Times New Roman" w:eastAsia="Times New Roman" w:hAnsi="Times New Roman" w:cs="Times New Roman"/>
          <w:bCs/>
          <w:i/>
          <w:lang w:eastAsia="en-AU"/>
        </w:rPr>
        <w:t xml:space="preserve">) </w:t>
      </w:r>
      <w:r w:rsidR="00F6512E" w:rsidRPr="001714A1">
        <w:rPr>
          <w:rFonts w:ascii="Times New Roman" w:eastAsia="Times New Roman" w:hAnsi="Times New Roman" w:cs="Times New Roman"/>
          <w:bCs/>
          <w:i/>
          <w:lang w:eastAsia="en-AU"/>
        </w:rPr>
        <w:t xml:space="preserve">2024 </w:t>
      </w:r>
      <w:r w:rsidR="00E60C26" w:rsidRPr="001714A1">
        <w:rPr>
          <w:rFonts w:ascii="Times New Roman" w:eastAsia="Times New Roman" w:hAnsi="Times New Roman" w:cs="Times New Roman"/>
          <w:bCs/>
          <w:lang w:eastAsia="en-AU"/>
        </w:rPr>
        <w:t>(the</w:t>
      </w:r>
      <w:r w:rsidR="007F272E" w:rsidRPr="001714A1">
        <w:rPr>
          <w:rFonts w:ascii="Times New Roman" w:eastAsia="Times New Roman" w:hAnsi="Times New Roman" w:cs="Times New Roman"/>
          <w:bCs/>
          <w:lang w:eastAsia="en-AU"/>
        </w:rPr>
        <w:t> </w:t>
      </w:r>
      <w:r w:rsidRPr="001714A1">
        <w:rPr>
          <w:rFonts w:ascii="Times New Roman" w:eastAsia="Times New Roman" w:hAnsi="Times New Roman" w:cs="Times New Roman"/>
          <w:lang w:eastAsia="en-AU"/>
        </w:rPr>
        <w:t>Determination</w:t>
      </w:r>
      <w:r w:rsidR="00E60C26"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w:t>
      </w:r>
      <w:r w:rsidR="00E67371" w:rsidRPr="001714A1">
        <w:rPr>
          <w:rFonts w:ascii="Times New Roman" w:eastAsia="Times New Roman" w:hAnsi="Times New Roman" w:cs="Times New Roman"/>
          <w:lang w:eastAsia="en-AU"/>
        </w:rPr>
        <w:t>repeal</w:t>
      </w:r>
      <w:r w:rsidR="007C503B" w:rsidRPr="001714A1">
        <w:rPr>
          <w:rFonts w:ascii="Times New Roman" w:eastAsia="Times New Roman" w:hAnsi="Times New Roman" w:cs="Times New Roman"/>
          <w:lang w:eastAsia="en-AU"/>
        </w:rPr>
        <w:t xml:space="preserve">s </w:t>
      </w:r>
      <w:r w:rsidR="00E67371" w:rsidRPr="001714A1">
        <w:rPr>
          <w:rFonts w:ascii="Times New Roman" w:eastAsia="Times New Roman" w:hAnsi="Times New Roman" w:cs="Times New Roman"/>
          <w:lang w:eastAsia="en-AU"/>
        </w:rPr>
        <w:t>and replace</w:t>
      </w:r>
      <w:r w:rsidR="007C503B" w:rsidRPr="001714A1">
        <w:rPr>
          <w:rFonts w:ascii="Times New Roman" w:eastAsia="Times New Roman" w:hAnsi="Times New Roman" w:cs="Times New Roman"/>
          <w:lang w:eastAsia="en-AU"/>
        </w:rPr>
        <w:t>s</w:t>
      </w:r>
      <w:r w:rsidR="00E67371"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i/>
          <w:lang w:eastAsia="en-AU"/>
        </w:rPr>
        <w:t>Therapeutic Goods</w:t>
      </w:r>
      <w:r w:rsidR="001C38AF" w:rsidRPr="001714A1">
        <w:rPr>
          <w:rFonts w:ascii="Times New Roman" w:eastAsia="Times New Roman" w:hAnsi="Times New Roman" w:cs="Times New Roman"/>
          <w:i/>
          <w:lang w:eastAsia="en-AU"/>
        </w:rPr>
        <w:t xml:space="preserve"> </w:t>
      </w:r>
      <w:r w:rsidRPr="001714A1">
        <w:rPr>
          <w:rFonts w:ascii="Times New Roman" w:eastAsia="Times New Roman" w:hAnsi="Times New Roman" w:cs="Times New Roman"/>
          <w:i/>
          <w:lang w:eastAsia="en-AU"/>
        </w:rPr>
        <w:t>(Permissible Ingredients) Determination (No.</w:t>
      </w:r>
      <w:r w:rsidR="00B60F0C" w:rsidRPr="001714A1">
        <w:rPr>
          <w:rFonts w:ascii="Times New Roman" w:eastAsia="Times New Roman" w:hAnsi="Times New Roman" w:cs="Times New Roman"/>
          <w:i/>
          <w:lang w:eastAsia="en-AU"/>
        </w:rPr>
        <w:t xml:space="preserve"> </w:t>
      </w:r>
      <w:r w:rsidR="00016B75">
        <w:rPr>
          <w:rFonts w:ascii="Times New Roman" w:eastAsia="Times New Roman" w:hAnsi="Times New Roman" w:cs="Times New Roman"/>
          <w:i/>
          <w:lang w:eastAsia="en-AU"/>
        </w:rPr>
        <w:t>2</w:t>
      </w:r>
      <w:r w:rsidR="0025481F" w:rsidRPr="001714A1">
        <w:rPr>
          <w:rFonts w:ascii="Times New Roman" w:eastAsia="Times New Roman" w:hAnsi="Times New Roman" w:cs="Times New Roman"/>
          <w:i/>
          <w:lang w:eastAsia="en-AU"/>
        </w:rPr>
        <w:t>)</w:t>
      </w:r>
      <w:r w:rsidR="0025481F">
        <w:rPr>
          <w:rFonts w:ascii="Times New Roman" w:eastAsia="Times New Roman" w:hAnsi="Times New Roman" w:cs="Times New Roman"/>
          <w:i/>
          <w:lang w:eastAsia="en-AU"/>
        </w:rPr>
        <w:t> </w:t>
      </w:r>
      <w:r w:rsidR="00562CC5" w:rsidRPr="001714A1">
        <w:rPr>
          <w:rFonts w:ascii="Times New Roman" w:eastAsia="Times New Roman" w:hAnsi="Times New Roman" w:cs="Times New Roman"/>
          <w:i/>
          <w:lang w:eastAsia="en-AU"/>
        </w:rPr>
        <w:t xml:space="preserve">2024 </w:t>
      </w:r>
      <w:r w:rsidR="00B60F0C" w:rsidRPr="001714A1">
        <w:rPr>
          <w:rFonts w:ascii="Times New Roman" w:eastAsia="Times New Roman" w:hAnsi="Times New Roman" w:cs="Times New Roman"/>
          <w:lang w:eastAsia="en-AU"/>
        </w:rPr>
        <w:t xml:space="preserve">(the </w:t>
      </w:r>
      <w:r w:rsidR="00E67371" w:rsidRPr="001714A1">
        <w:rPr>
          <w:rFonts w:ascii="Times New Roman" w:eastAsia="Times New Roman" w:hAnsi="Times New Roman" w:cs="Times New Roman"/>
          <w:lang w:eastAsia="en-AU"/>
        </w:rPr>
        <w:t xml:space="preserve">former </w:t>
      </w:r>
      <w:r w:rsidR="00B60F0C" w:rsidRPr="001714A1">
        <w:rPr>
          <w:rFonts w:ascii="Times New Roman" w:eastAsia="Times New Roman" w:hAnsi="Times New Roman" w:cs="Times New Roman"/>
          <w:lang w:eastAsia="en-AU"/>
        </w:rPr>
        <w:t>Determination</w:t>
      </w:r>
      <w:proofErr w:type="gramStart"/>
      <w:r w:rsidR="00B60F0C" w:rsidRPr="001714A1">
        <w:rPr>
          <w:rFonts w:ascii="Times New Roman" w:eastAsia="Times New Roman" w:hAnsi="Times New Roman" w:cs="Times New Roman"/>
          <w:lang w:eastAsia="en-AU"/>
        </w:rPr>
        <w:t>)</w:t>
      </w:r>
      <w:r w:rsidR="007C503B" w:rsidRPr="001714A1">
        <w:rPr>
          <w:rFonts w:ascii="Times New Roman" w:eastAsia="Times New Roman" w:hAnsi="Times New Roman" w:cs="Times New Roman"/>
          <w:lang w:eastAsia="en-AU"/>
        </w:rPr>
        <w:t>, and</w:t>
      </w:r>
      <w:proofErr w:type="gramEnd"/>
      <w:r w:rsidR="007C503B" w:rsidRPr="001714A1">
        <w:rPr>
          <w:rFonts w:ascii="Times New Roman" w:eastAsia="Times New Roman" w:hAnsi="Times New Roman" w:cs="Times New Roman"/>
          <w:lang w:eastAsia="en-AU"/>
        </w:rPr>
        <w:t xml:space="preserve"> specifies those ingredients that may be contained in a medicine that is listed in the Register and requirements in relation to the inclusion of those ingredients in such medicines</w:t>
      </w:r>
      <w:r w:rsidR="001C38AF" w:rsidRPr="001714A1">
        <w:rPr>
          <w:rFonts w:ascii="Times New Roman" w:eastAsia="Times New Roman" w:hAnsi="Times New Roman" w:cs="Times New Roman"/>
          <w:lang w:eastAsia="en-AU"/>
        </w:rPr>
        <w:t>.</w:t>
      </w:r>
    </w:p>
    <w:p w14:paraId="44353B94"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013E1782" w14:textId="761B1BF5" w:rsidR="00EF1F18" w:rsidRPr="001714A1" w:rsidRDefault="00EF1F18" w:rsidP="00266E11">
      <w:pPr>
        <w:autoSpaceDE w:val="0"/>
        <w:autoSpaceDN w:val="0"/>
        <w:adjustRightInd w:val="0"/>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B</w:t>
      </w:r>
      <w:r w:rsidR="00E01934" w:rsidRPr="001714A1">
        <w:rPr>
          <w:rFonts w:ascii="Times New Roman" w:eastAsia="Times New Roman" w:hAnsi="Times New Roman" w:cs="Times New Roman"/>
          <w:b/>
          <w:bCs/>
          <w:lang w:eastAsia="en-AU"/>
        </w:rPr>
        <w:t>ackground</w:t>
      </w:r>
    </w:p>
    <w:p w14:paraId="090C8A55"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val="en-US" w:eastAsia="en-AU"/>
        </w:rPr>
      </w:pPr>
    </w:p>
    <w:p w14:paraId="46189311" w14:textId="13177167"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When listed under section</w:t>
      </w:r>
      <w:r w:rsidR="00B63C60" w:rsidRPr="001714A1">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26AE, these listed medicines are commonly referred to as ‘assessed listed medicines’.</w:t>
      </w:r>
    </w:p>
    <w:p w14:paraId="593DB8C4"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37CEDFE6" w14:textId="3CC6A692"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As the safety and quality of medicines listed under section</w:t>
      </w:r>
      <w:r w:rsidR="00B60F0C"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w:t>
      </w:r>
      <w:r w:rsidR="00831B38"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26A and 26AE may only contain ingredients from an approved list of ingredients that have been evaluated in relation to their quality</w:t>
      </w:r>
      <w:r w:rsidR="00831B38"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safety and suitability for use in such medicines.</w:t>
      </w:r>
      <w:r w:rsidR="00E60C26"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Sponsors of such medicines may </w:t>
      </w:r>
      <w:r w:rsidR="008E082F" w:rsidRPr="001714A1">
        <w:rPr>
          <w:rFonts w:ascii="Times New Roman" w:eastAsia="Times New Roman" w:hAnsi="Times New Roman" w:cs="Times New Roman"/>
          <w:lang w:eastAsia="en-AU"/>
        </w:rPr>
        <w:t xml:space="preserve">also </w:t>
      </w:r>
      <w:r w:rsidRPr="001714A1">
        <w:rPr>
          <w:rFonts w:ascii="Times New Roman" w:eastAsia="Times New Roman" w:hAnsi="Times New Roman" w:cs="Times New Roman"/>
          <w:lang w:eastAsia="en-AU"/>
        </w:rPr>
        <w:t>only use indications (statements of therapeutic use) from a list of pre-approved</w:t>
      </w:r>
      <w:r w:rsidR="00556925"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low</w:t>
      </w:r>
      <w:r w:rsidR="00EB7328"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level indications to ensure that these products do not overstate their therapeutic benefits.</w:t>
      </w:r>
    </w:p>
    <w:p w14:paraId="4D224BDB"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16704F00" w14:textId="63F1BE0B"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Under paragraphs 26A(2)(ca) and (</w:t>
      </w:r>
      <w:proofErr w:type="spellStart"/>
      <w:r w:rsidRPr="001714A1">
        <w:rPr>
          <w:rFonts w:ascii="Times New Roman" w:eastAsia="Times New Roman" w:hAnsi="Times New Roman" w:cs="Times New Roman"/>
          <w:lang w:eastAsia="en-AU"/>
        </w:rPr>
        <w:t>cb</w:t>
      </w:r>
      <w:proofErr w:type="spellEnd"/>
      <w:r w:rsidRPr="001714A1">
        <w:rPr>
          <w:rFonts w:ascii="Times New Roman" w:eastAsia="Times New Roman" w:hAnsi="Times New Roman" w:cs="Times New Roman"/>
          <w:lang w:eastAsia="en-AU"/>
        </w:rPr>
        <w:t>)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w:t>
      </w:r>
      <w:r w:rsidR="00E60C26"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 xml:space="preserve">Paragraphs 26AB(2)(d) and (e) contain equivalent certification requirements for applicants seeking marketing </w:t>
      </w:r>
      <w:r w:rsidRPr="001714A1">
        <w:rPr>
          <w:rFonts w:ascii="Times New Roman" w:eastAsia="Times New Roman" w:hAnsi="Times New Roman" w:cs="Times New Roman"/>
          <w:lang w:eastAsia="en-AU"/>
        </w:rPr>
        <w:lastRenderedPageBreak/>
        <w:t>approval in relation to assessed listed medicines.</w:t>
      </w:r>
      <w:r w:rsidR="00AC4380" w:rsidRPr="001714A1">
        <w:rPr>
          <w:rFonts w:ascii="Times New Roman" w:eastAsia="Times New Roman" w:hAnsi="Times New Roman" w:cs="Times New Roman"/>
          <w:lang w:eastAsia="en-AU"/>
        </w:rPr>
        <w:t xml:space="preserve"> </w:t>
      </w:r>
      <w:r w:rsidRPr="001714A1">
        <w:rPr>
          <w:rFonts w:ascii="Times New Roman" w:eastAsia="Times New Roman" w:hAnsi="Times New Roman" w:cs="Times New Roman"/>
          <w:lang w:eastAsia="en-AU"/>
        </w:rPr>
        <w:t>A listed (or assessed listed) medicine may be cancelled from the Register if it appears to the Secretary that such a certification is incorrect.</w:t>
      </w:r>
    </w:p>
    <w:p w14:paraId="4614586B"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6D9381AC" w14:textId="474816A1" w:rsidR="00D4773E" w:rsidRPr="001714A1" w:rsidRDefault="00D4773E"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Separately, items 3, 4A, 5, 7 and 8 of Schedule 4 to the </w:t>
      </w:r>
      <w:r w:rsidRPr="001714A1">
        <w:rPr>
          <w:rFonts w:ascii="Times New Roman" w:eastAsia="Times New Roman" w:hAnsi="Times New Roman" w:cs="Times New Roman"/>
          <w:i/>
          <w:iCs/>
          <w:lang w:eastAsia="en-AU"/>
        </w:rPr>
        <w:t>Therapeutic Goods Regulations 1990</w:t>
      </w:r>
      <w:r w:rsidR="00877FA7" w:rsidRPr="001714A1">
        <w:rPr>
          <w:rFonts w:ascii="Times New Roman" w:eastAsia="Times New Roman" w:hAnsi="Times New Roman" w:cs="Times New Roman"/>
          <w:iCs/>
          <w:lang w:eastAsia="en-AU"/>
        </w:rPr>
        <w:t xml:space="preserve"> (the Regulations)</w:t>
      </w:r>
      <w:r w:rsidRPr="001714A1">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w:t>
      </w:r>
      <w:r w:rsidR="00E9229B"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 xml:space="preserve"> and must not contravene a requirement in such a determination.</w:t>
      </w:r>
    </w:p>
    <w:p w14:paraId="7CA4ACB9" w14:textId="77777777" w:rsidR="00696177"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97DAAC4" w14:textId="5B94F5C0" w:rsidR="005B70D2" w:rsidRPr="001714A1" w:rsidRDefault="00696177" w:rsidP="00266E11">
      <w:pPr>
        <w:autoSpaceDE w:val="0"/>
        <w:autoSpaceDN w:val="0"/>
        <w:adjustRightInd w:val="0"/>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Purpose</w:t>
      </w:r>
    </w:p>
    <w:p w14:paraId="146311E1" w14:textId="77777777" w:rsidR="00696177"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p>
    <w:p w14:paraId="4EE2990C" w14:textId="3C3FC915" w:rsidR="00D4773E" w:rsidRPr="001714A1" w:rsidRDefault="00696177"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w:t>
      </w:r>
      <w:r w:rsidR="00226F3C" w:rsidRPr="001714A1">
        <w:rPr>
          <w:rFonts w:ascii="Times New Roman" w:eastAsia="Times New Roman" w:hAnsi="Times New Roman" w:cs="Times New Roman"/>
          <w:lang w:eastAsia="en-AU"/>
        </w:rPr>
        <w:t>etermination</w:t>
      </w:r>
      <w:r w:rsidRPr="001714A1">
        <w:rPr>
          <w:rFonts w:ascii="Times New Roman" w:eastAsia="Times New Roman" w:hAnsi="Times New Roman" w:cs="Times New Roman"/>
          <w:lang w:eastAsia="en-AU"/>
        </w:rPr>
        <w:t>, made</w:t>
      </w:r>
      <w:r w:rsidR="00226F3C" w:rsidRPr="001714A1">
        <w:rPr>
          <w:rFonts w:ascii="Times New Roman" w:eastAsia="Times New Roman" w:hAnsi="Times New Roman" w:cs="Times New Roman"/>
          <w:lang w:eastAsia="en-AU"/>
        </w:rPr>
        <w:t xml:space="preserve"> </w:t>
      </w:r>
      <w:r w:rsidR="0062190F" w:rsidRPr="001714A1">
        <w:rPr>
          <w:rFonts w:ascii="Times New Roman" w:eastAsia="Times New Roman" w:hAnsi="Times New Roman" w:cs="Times New Roman"/>
          <w:lang w:eastAsia="en-AU"/>
        </w:rPr>
        <w:t xml:space="preserve">under </w:t>
      </w:r>
      <w:r w:rsidR="00226F3C" w:rsidRPr="001714A1">
        <w:rPr>
          <w:rFonts w:ascii="Times New Roman" w:eastAsia="Times New Roman" w:hAnsi="Times New Roman" w:cs="Times New Roman"/>
          <w:lang w:eastAsia="en-AU"/>
        </w:rPr>
        <w:t>section 26BB</w:t>
      </w:r>
      <w:r w:rsidRPr="001714A1">
        <w:rPr>
          <w:rFonts w:ascii="Times New Roman" w:eastAsia="Times New Roman" w:hAnsi="Times New Roman" w:cs="Times New Roman"/>
          <w:lang w:eastAsia="en-AU"/>
        </w:rPr>
        <w:t xml:space="preserve"> of the Act,</w:t>
      </w:r>
      <w:r w:rsidR="00226F3C" w:rsidRPr="001714A1">
        <w:rPr>
          <w:rFonts w:ascii="Times New Roman" w:eastAsia="Times New Roman" w:hAnsi="Times New Roman" w:cs="Times New Roman"/>
          <w:lang w:eastAsia="en-AU"/>
        </w:rPr>
        <w:t xml:space="preserve"> </w:t>
      </w:r>
      <w:r w:rsidR="00D4773E" w:rsidRPr="001714A1">
        <w:rPr>
          <w:rFonts w:ascii="Times New Roman" w:eastAsia="Times New Roman" w:hAnsi="Times New Roman" w:cs="Times New Roman"/>
          <w:lang w:eastAsia="en-AU"/>
        </w:rPr>
        <w:t>provide</w:t>
      </w:r>
      <w:r w:rsidRPr="001714A1">
        <w:rPr>
          <w:rFonts w:ascii="Times New Roman" w:eastAsia="Times New Roman" w:hAnsi="Times New Roman" w:cs="Times New Roman"/>
          <w:lang w:eastAsia="en-AU"/>
        </w:rPr>
        <w:t>s</w:t>
      </w:r>
      <w:r w:rsidR="00D4773E" w:rsidRPr="001714A1">
        <w:rPr>
          <w:rFonts w:ascii="Times New Roman" w:eastAsia="Times New Roman" w:hAnsi="Times New Roman" w:cs="Times New Roman"/>
          <w:lang w:eastAsia="en-AU"/>
        </w:rPr>
        <w:t xml:space="preserve"> a comprehensive list of ingredients which have been assessed or otherwise considered to be safe for use in listed medicines (including assessed listed medicines), and associated requirements to be followed when using particular ingredients in such </w:t>
      </w:r>
      <w:r w:rsidR="005208F2" w:rsidRPr="001714A1">
        <w:rPr>
          <w:rFonts w:ascii="Times New Roman" w:eastAsia="Times New Roman" w:hAnsi="Times New Roman" w:cs="Times New Roman"/>
          <w:lang w:eastAsia="en-AU"/>
        </w:rPr>
        <w:t>medicines</w:t>
      </w:r>
      <w:r w:rsidR="00D4773E" w:rsidRPr="001714A1">
        <w:rPr>
          <w:rFonts w:ascii="Times New Roman" w:eastAsia="Times New Roman" w:hAnsi="Times New Roman" w:cs="Times New Roman"/>
          <w:lang w:eastAsia="en-AU"/>
        </w:rPr>
        <w:t>.</w:t>
      </w:r>
    </w:p>
    <w:p w14:paraId="1986DC36"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2B026CDA" w14:textId="1F1446C3" w:rsidR="00A4560C" w:rsidRPr="001714A1" w:rsidRDefault="00A4560C" w:rsidP="001714A1">
      <w:pPr>
        <w:spacing w:after="0" w:line="240" w:lineRule="auto"/>
        <w:rPr>
          <w:rFonts w:ascii="Times New Roman" w:eastAsia="Times New Roman" w:hAnsi="Times New Roman" w:cs="Times New Roman"/>
          <w:lang w:val="en-US" w:eastAsia="en-AU"/>
        </w:rPr>
      </w:pPr>
      <w:r w:rsidRPr="001714A1">
        <w:rPr>
          <w:rFonts w:ascii="Times New Roman" w:eastAsia="Times New Roman" w:hAnsi="Times New Roman" w:cs="Times New Roman"/>
          <w:lang w:eastAsia="en-AU"/>
        </w:rPr>
        <w:t xml:space="preserve">The requirements imposed under the Determination </w:t>
      </w:r>
      <w:r w:rsidR="007C503B" w:rsidRPr="001714A1">
        <w:rPr>
          <w:rFonts w:ascii="Times New Roman" w:eastAsia="Times New Roman" w:hAnsi="Times New Roman" w:cs="Times New Roman"/>
          <w:lang w:eastAsia="en-AU"/>
        </w:rPr>
        <w:t xml:space="preserve">are </w:t>
      </w:r>
      <w:r w:rsidRPr="001714A1">
        <w:rPr>
          <w:rFonts w:ascii="Times New Roman" w:eastAsia="Times New Roman" w:hAnsi="Times New Roman" w:cs="Times New Roman"/>
          <w:lang w:eastAsia="en-AU"/>
        </w:rPr>
        <w:t xml:space="preserve">principally </w:t>
      </w:r>
      <w:r w:rsidR="007C503B" w:rsidRPr="001714A1">
        <w:rPr>
          <w:rFonts w:ascii="Times New Roman" w:eastAsia="Times New Roman" w:hAnsi="Times New Roman" w:cs="Times New Roman"/>
          <w:lang w:eastAsia="en-AU"/>
        </w:rPr>
        <w:t>designed to</w:t>
      </w:r>
      <w:r w:rsidRPr="001714A1">
        <w:rPr>
          <w:rFonts w:ascii="Times New Roman" w:eastAsia="Times New Roman" w:hAnsi="Times New Roman" w:cs="Times New Roman"/>
          <w:lang w:eastAsia="en-AU"/>
        </w:rPr>
        <w:t xml:space="preserve"> ensur</w:t>
      </w:r>
      <w:r w:rsidR="007C503B" w:rsidRPr="001714A1">
        <w:rPr>
          <w:rFonts w:ascii="Times New Roman" w:eastAsia="Times New Roman" w:hAnsi="Times New Roman" w:cs="Times New Roman"/>
          <w:lang w:eastAsia="en-AU"/>
        </w:rPr>
        <w:t>e</w:t>
      </w:r>
      <w:r w:rsidRPr="001714A1">
        <w:rPr>
          <w:rFonts w:ascii="Times New Roman" w:eastAsia="Times New Roman" w:hAnsi="Times New Roman" w:cs="Times New Roman"/>
          <w:lang w:eastAsia="en-AU"/>
        </w:rPr>
        <w:t xml:space="preserve"> </w:t>
      </w:r>
      <w:r w:rsidR="007C503B" w:rsidRPr="001714A1">
        <w:rPr>
          <w:rFonts w:ascii="Times New Roman" w:eastAsia="Times New Roman" w:hAnsi="Times New Roman" w:cs="Times New Roman"/>
          <w:lang w:eastAsia="en-AU"/>
        </w:rPr>
        <w:t xml:space="preserve">or support </w:t>
      </w:r>
      <w:r w:rsidRPr="001714A1">
        <w:rPr>
          <w:rFonts w:ascii="Times New Roman" w:eastAsia="Times New Roman" w:hAnsi="Times New Roman" w:cs="Times New Roman"/>
          <w:lang w:eastAsia="en-AU"/>
        </w:rPr>
        <w:t xml:space="preserve">the quality and safety of </w:t>
      </w:r>
      <w:r w:rsidR="007C503B" w:rsidRPr="001714A1">
        <w:rPr>
          <w:rFonts w:ascii="Times New Roman" w:eastAsia="Times New Roman" w:hAnsi="Times New Roman" w:cs="Times New Roman"/>
          <w:lang w:eastAsia="en-AU"/>
        </w:rPr>
        <w:t xml:space="preserve">listed medicines that contain permitted </w:t>
      </w:r>
      <w:r w:rsidRPr="001714A1">
        <w:rPr>
          <w:rFonts w:ascii="Times New Roman" w:eastAsia="Times New Roman" w:hAnsi="Times New Roman" w:cs="Times New Roman"/>
          <w:lang w:eastAsia="en-AU"/>
        </w:rPr>
        <w:t>ingredient</w:t>
      </w:r>
      <w:r w:rsidR="007C503B" w:rsidRPr="001714A1">
        <w:rPr>
          <w:rFonts w:ascii="Times New Roman" w:eastAsia="Times New Roman" w:hAnsi="Times New Roman" w:cs="Times New Roman"/>
          <w:lang w:eastAsia="en-AU"/>
        </w:rPr>
        <w:t>s</w:t>
      </w:r>
      <w:r w:rsidRPr="001714A1">
        <w:rPr>
          <w:rFonts w:ascii="Times New Roman" w:eastAsia="Times New Roman" w:hAnsi="Times New Roman" w:cs="Times New Roman"/>
          <w:lang w:eastAsia="en-AU"/>
        </w:rPr>
        <w:t xml:space="preserve">. </w:t>
      </w:r>
      <w:r w:rsidR="007C503B" w:rsidRPr="001714A1">
        <w:rPr>
          <w:rFonts w:ascii="Times New Roman" w:eastAsia="Times New Roman" w:hAnsi="Times New Roman" w:cs="Times New Roman"/>
          <w:lang w:eastAsia="en-AU"/>
        </w:rPr>
        <w:t>The r</w:t>
      </w:r>
      <w:r w:rsidRPr="001714A1">
        <w:rPr>
          <w:rFonts w:ascii="Times New Roman" w:eastAsia="Times New Roman" w:hAnsi="Times New Roman" w:cs="Times New Roman"/>
          <w:lang w:eastAsia="en-AU"/>
        </w:rPr>
        <w:t>equirements may relate, for example</w:t>
      </w:r>
      <w:r w:rsidR="00A14C5D" w:rsidRPr="001714A1">
        <w:rPr>
          <w:rFonts w:ascii="Times New Roman" w:eastAsia="Times New Roman" w:hAnsi="Times New Roman" w:cs="Times New Roman"/>
          <w:lang w:eastAsia="en-AU"/>
        </w:rPr>
        <w:t>, to</w:t>
      </w:r>
      <w:r w:rsidRPr="001714A1">
        <w:rPr>
          <w:rFonts w:ascii="Times New Roman" w:eastAsia="Times New Roman" w:hAnsi="Times New Roman" w:cs="Times New Roman"/>
          <w:lang w:eastAsia="en-AU"/>
        </w:rPr>
        <w:t>:</w:t>
      </w:r>
    </w:p>
    <w:p w14:paraId="1716BFC3" w14:textId="62D153A4"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 xml:space="preserve">how </w:t>
      </w:r>
      <w:r w:rsidR="007C503B" w:rsidRPr="001714A1">
        <w:rPr>
          <w:sz w:val="22"/>
          <w:szCs w:val="22"/>
        </w:rPr>
        <w:t>a permitted</w:t>
      </w:r>
      <w:r w:rsidRPr="001714A1">
        <w:rPr>
          <w:sz w:val="22"/>
          <w:szCs w:val="22"/>
        </w:rPr>
        <w:t xml:space="preserve"> ingredient is to be used in the medicine, that is, as an active, homoeopathic or excipient ingredient;</w:t>
      </w:r>
    </w:p>
    <w:p w14:paraId="5EC76A23" w14:textId="0AA1EE28"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intended method of ingestion or application of the medicine, for example, oral or topical use;</w:t>
      </w:r>
    </w:p>
    <w:p w14:paraId="233FB9CD" w14:textId="2FEF7CF5"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source of the ingredient, or procedures to be followed in its manufacture;</w:t>
      </w:r>
    </w:p>
    <w:p w14:paraId="5EC7B554" w14:textId="4DFA7DF1"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appropriate limits on the volume or concentration of an ingredient; and</w:t>
      </w:r>
    </w:p>
    <w:p w14:paraId="2FA4BD86" w14:textId="746ABECD" w:rsidR="00A4560C" w:rsidRPr="001714A1" w:rsidRDefault="00A4560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08E44D00" w14:textId="77777777" w:rsidR="005B70D2" w:rsidRPr="001714A1" w:rsidRDefault="005B70D2" w:rsidP="001714A1">
      <w:pPr>
        <w:spacing w:after="0" w:line="240" w:lineRule="auto"/>
        <w:contextualSpacing/>
        <w:rPr>
          <w:rFonts w:ascii="Times New Roman" w:eastAsia="Times New Roman" w:hAnsi="Times New Roman" w:cs="Times New Roman"/>
          <w:lang w:eastAsia="en-AU"/>
        </w:rPr>
      </w:pPr>
    </w:p>
    <w:p w14:paraId="09FAE5B3" w14:textId="4D08AC47" w:rsidR="00FE7242" w:rsidRDefault="006D4AB8" w:rsidP="00266E11">
      <w:pPr>
        <w:spacing w:after="0" w:line="240" w:lineRule="auto"/>
        <w:rPr>
          <w:rFonts w:ascii="Times New Roman" w:eastAsia="Times New Roman" w:hAnsi="Times New Roman" w:cs="Times New Roman"/>
          <w:lang w:eastAsia="en-AU"/>
        </w:rPr>
      </w:pPr>
      <w:bookmarkStart w:id="1" w:name="_Hlk120027902"/>
      <w:r w:rsidRPr="001714A1">
        <w:rPr>
          <w:rFonts w:ascii="Times New Roman" w:eastAsia="Times New Roman" w:hAnsi="Times New Roman" w:cs="Times New Roman"/>
          <w:lang w:eastAsia="en-AU"/>
        </w:rPr>
        <w:t>The Determination incorporates a number of changes in comparison to the former Determination, including in particular:</w:t>
      </w:r>
    </w:p>
    <w:p w14:paraId="52F8BCE3" w14:textId="4F886FC3" w:rsidR="00A50320" w:rsidRDefault="00A50320" w:rsidP="00C108AF">
      <w:pPr>
        <w:pStyle w:val="ListParagraph"/>
        <w:numPr>
          <w:ilvl w:val="0"/>
          <w:numId w:val="53"/>
        </w:numPr>
        <w:spacing w:before="0" w:beforeAutospacing="0"/>
        <w:ind w:left="714" w:hanging="357"/>
        <w:rPr>
          <w:sz w:val="22"/>
          <w:szCs w:val="22"/>
        </w:rPr>
      </w:pPr>
      <w:r w:rsidRPr="00A50320">
        <w:rPr>
          <w:sz w:val="22"/>
          <w:szCs w:val="22"/>
        </w:rPr>
        <w:t xml:space="preserve">the addition of the new ingredient </w:t>
      </w:r>
      <w:proofErr w:type="spellStart"/>
      <w:r w:rsidRPr="00A50320">
        <w:rPr>
          <w:rFonts w:cs="Arial"/>
          <w:i/>
          <w:iCs/>
          <w:sz w:val="22"/>
          <w:szCs w:val="22"/>
        </w:rPr>
        <w:t>Akkermansia</w:t>
      </w:r>
      <w:proofErr w:type="spellEnd"/>
      <w:r w:rsidRPr="00A50320">
        <w:rPr>
          <w:rFonts w:cs="Arial"/>
          <w:i/>
          <w:iCs/>
          <w:sz w:val="22"/>
          <w:szCs w:val="22"/>
        </w:rPr>
        <w:t xml:space="preserve"> </w:t>
      </w:r>
      <w:proofErr w:type="spellStart"/>
      <w:r w:rsidRPr="00A50320">
        <w:rPr>
          <w:rFonts w:cs="Arial"/>
          <w:i/>
          <w:iCs/>
          <w:sz w:val="22"/>
          <w:szCs w:val="22"/>
        </w:rPr>
        <w:t>muciniphila</w:t>
      </w:r>
      <w:proofErr w:type="spellEnd"/>
      <w:r w:rsidRPr="00A50320">
        <w:rPr>
          <w:sz w:val="22"/>
          <w:szCs w:val="22"/>
        </w:rPr>
        <w:t xml:space="preserve"> for use in listed and assessed listed medicines</w:t>
      </w:r>
      <w:r w:rsidR="00762A45">
        <w:rPr>
          <w:sz w:val="22"/>
          <w:szCs w:val="22"/>
        </w:rPr>
        <w:t>, and requirements for including the ingredient in medicines</w:t>
      </w:r>
      <w:r w:rsidR="00431D98">
        <w:rPr>
          <w:sz w:val="22"/>
          <w:szCs w:val="22"/>
        </w:rPr>
        <w:t xml:space="preserve"> – </w:t>
      </w:r>
      <w:r w:rsidRPr="00A50320">
        <w:rPr>
          <w:i/>
          <w:iCs/>
          <w:sz w:val="22"/>
          <w:szCs w:val="22"/>
        </w:rPr>
        <w:t>Akkermansia muciniphila</w:t>
      </w:r>
      <w:r w:rsidRPr="00A50320">
        <w:rPr>
          <w:sz w:val="22"/>
          <w:szCs w:val="22"/>
        </w:rPr>
        <w:t xml:space="preserve"> is a bacteri</w:t>
      </w:r>
      <w:r w:rsidR="00190C02">
        <w:rPr>
          <w:sz w:val="22"/>
          <w:szCs w:val="22"/>
        </w:rPr>
        <w:t>um</w:t>
      </w:r>
      <w:r w:rsidRPr="00A50320">
        <w:rPr>
          <w:sz w:val="22"/>
          <w:szCs w:val="22"/>
        </w:rPr>
        <w:t xml:space="preserve"> and th</w:t>
      </w:r>
      <w:r w:rsidR="00431D98">
        <w:rPr>
          <w:sz w:val="22"/>
          <w:szCs w:val="22"/>
        </w:rPr>
        <w:t>is</w:t>
      </w:r>
      <w:r w:rsidRPr="00A50320">
        <w:rPr>
          <w:sz w:val="22"/>
          <w:szCs w:val="22"/>
        </w:rPr>
        <w:t xml:space="preserve"> specific strain has been deposited under Collection de l’Institut Pasteur accession number CIP 107961 and the American Type Culture Collection catalogue number ATCC BAA-835. The </w:t>
      </w:r>
      <w:r w:rsidR="0064745C">
        <w:rPr>
          <w:sz w:val="22"/>
          <w:szCs w:val="22"/>
        </w:rPr>
        <w:t>bacteri</w:t>
      </w:r>
      <w:r w:rsidR="00835700">
        <w:rPr>
          <w:sz w:val="22"/>
          <w:szCs w:val="22"/>
        </w:rPr>
        <w:t>um</w:t>
      </w:r>
      <w:r w:rsidR="0064745C">
        <w:rPr>
          <w:sz w:val="22"/>
          <w:szCs w:val="22"/>
        </w:rPr>
        <w:t xml:space="preserve"> </w:t>
      </w:r>
      <w:r w:rsidRPr="00A50320">
        <w:rPr>
          <w:sz w:val="22"/>
          <w:szCs w:val="22"/>
        </w:rPr>
        <w:t>is inactivate</w:t>
      </w:r>
      <w:r w:rsidR="0064745C">
        <w:rPr>
          <w:sz w:val="22"/>
          <w:szCs w:val="22"/>
        </w:rPr>
        <w:t xml:space="preserve">d </w:t>
      </w:r>
      <w:r w:rsidR="00491609">
        <w:rPr>
          <w:sz w:val="22"/>
          <w:szCs w:val="22"/>
        </w:rPr>
        <w:t>by</w:t>
      </w:r>
      <w:r w:rsidR="0064745C">
        <w:rPr>
          <w:sz w:val="22"/>
          <w:szCs w:val="22"/>
        </w:rPr>
        <w:t xml:space="preserve"> pasteurisation </w:t>
      </w:r>
      <w:r w:rsidRPr="00A50320">
        <w:rPr>
          <w:sz w:val="22"/>
          <w:szCs w:val="22"/>
        </w:rPr>
        <w:t xml:space="preserve">and the unit for </w:t>
      </w:r>
      <w:r w:rsidRPr="00A50320">
        <w:rPr>
          <w:i/>
          <w:iCs/>
          <w:sz w:val="22"/>
          <w:szCs w:val="22"/>
        </w:rPr>
        <w:t>Akkermansia muciniphila</w:t>
      </w:r>
      <w:r w:rsidRPr="00A50320">
        <w:rPr>
          <w:sz w:val="22"/>
          <w:szCs w:val="22"/>
        </w:rPr>
        <w:t xml:space="preserve"> </w:t>
      </w:r>
      <w:r>
        <w:rPr>
          <w:sz w:val="22"/>
          <w:szCs w:val="22"/>
        </w:rPr>
        <w:t xml:space="preserve">was selected </w:t>
      </w:r>
      <w:r w:rsidRPr="00A50320">
        <w:rPr>
          <w:sz w:val="22"/>
          <w:szCs w:val="22"/>
        </w:rPr>
        <w:t>to accurately represent the non-viable nature of the ingredient</w:t>
      </w:r>
      <w:r w:rsidR="003E40D2">
        <w:rPr>
          <w:sz w:val="22"/>
          <w:szCs w:val="22"/>
        </w:rPr>
        <w:t>;</w:t>
      </w:r>
    </w:p>
    <w:p w14:paraId="0D783AD6" w14:textId="5546B795" w:rsidR="003E40D2" w:rsidRPr="003E40D2" w:rsidRDefault="002F132E" w:rsidP="003E40D2">
      <w:pPr>
        <w:pStyle w:val="ListParagraph"/>
        <w:numPr>
          <w:ilvl w:val="0"/>
          <w:numId w:val="53"/>
        </w:numPr>
        <w:spacing w:before="0" w:beforeAutospacing="0" w:after="120" w:afterAutospacing="0"/>
        <w:contextualSpacing/>
        <w:rPr>
          <w:sz w:val="22"/>
          <w:szCs w:val="22"/>
          <w:lang w:eastAsia="en-US"/>
        </w:rPr>
      </w:pPr>
      <w:r>
        <w:rPr>
          <w:sz w:val="22"/>
          <w:szCs w:val="22"/>
          <w:lang w:eastAsia="en-US"/>
        </w:rPr>
        <w:t>amendments</w:t>
      </w:r>
      <w:r w:rsidR="003E40D2" w:rsidRPr="003E40D2">
        <w:rPr>
          <w:sz w:val="22"/>
          <w:szCs w:val="22"/>
          <w:lang w:eastAsia="en-US"/>
        </w:rPr>
        <w:t xml:space="preserve"> to the requirements for</w:t>
      </w:r>
      <w:r w:rsidR="007B447E">
        <w:rPr>
          <w:sz w:val="22"/>
          <w:szCs w:val="22"/>
          <w:lang w:eastAsia="en-US"/>
        </w:rPr>
        <w:t xml:space="preserve"> the following</w:t>
      </w:r>
      <w:r w:rsidR="003E40D2" w:rsidRPr="003E40D2">
        <w:rPr>
          <w:sz w:val="22"/>
          <w:szCs w:val="22"/>
          <w:lang w:eastAsia="en-US"/>
        </w:rPr>
        <w:t xml:space="preserve"> seven ingredients</w:t>
      </w:r>
      <w:r w:rsidR="007B447E">
        <w:rPr>
          <w:sz w:val="22"/>
          <w:szCs w:val="22"/>
          <w:lang w:eastAsia="en-US"/>
        </w:rPr>
        <w:t xml:space="preserve"> to align with the</w:t>
      </w:r>
      <w:r w:rsidR="00392D21">
        <w:rPr>
          <w:sz w:val="22"/>
          <w:szCs w:val="22"/>
          <w:lang w:eastAsia="en-US"/>
        </w:rPr>
        <w:t xml:space="preserve"> </w:t>
      </w:r>
      <w:r w:rsidR="003E40D2" w:rsidRPr="003E40D2">
        <w:rPr>
          <w:sz w:val="22"/>
          <w:szCs w:val="22"/>
          <w:lang w:eastAsia="en-US"/>
        </w:rPr>
        <w:t>requirements in the Poisons Standard</w:t>
      </w:r>
      <w:r w:rsidR="007B447E">
        <w:rPr>
          <w:sz w:val="22"/>
          <w:szCs w:val="22"/>
          <w:lang w:eastAsia="en-US"/>
        </w:rPr>
        <w:t>,</w:t>
      </w:r>
      <w:r w:rsidR="003E40D2" w:rsidRPr="003E40D2">
        <w:rPr>
          <w:sz w:val="22"/>
          <w:szCs w:val="22"/>
          <w:lang w:eastAsia="en-US"/>
        </w:rPr>
        <w:t xml:space="preserve"> a</w:t>
      </w:r>
      <w:r w:rsidR="007B447E">
        <w:rPr>
          <w:sz w:val="22"/>
          <w:szCs w:val="22"/>
          <w:lang w:eastAsia="en-US"/>
        </w:rPr>
        <w:t>s well as</w:t>
      </w:r>
      <w:r w:rsidR="003E40D2" w:rsidRPr="003E40D2">
        <w:rPr>
          <w:sz w:val="22"/>
          <w:szCs w:val="22"/>
          <w:lang w:eastAsia="en-US"/>
        </w:rPr>
        <w:t xml:space="preserve"> minor formatting changes and correction of minor typographical errors for the purpose of improving the internal consistency of the Determination</w:t>
      </w:r>
      <w:r w:rsidR="007B447E">
        <w:rPr>
          <w:sz w:val="22"/>
          <w:szCs w:val="22"/>
          <w:lang w:eastAsia="en-US"/>
        </w:rPr>
        <w:t>:</w:t>
      </w:r>
    </w:p>
    <w:p w14:paraId="5875E9F3" w14:textId="77777777"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camphor oil brown;</w:t>
      </w:r>
    </w:p>
    <w:p w14:paraId="3E9CF0AF" w14:textId="77777777"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camphor oil white;</w:t>
      </w:r>
    </w:p>
    <w:p w14:paraId="25CA4883" w14:textId="77777777"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creosote;</w:t>
      </w:r>
    </w:p>
    <w:p w14:paraId="5C4C8262" w14:textId="77777777"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glucosamine sulfate potassium chloride;</w:t>
      </w:r>
    </w:p>
    <w:p w14:paraId="7E32DDA9" w14:textId="77777777"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lime oil;</w:t>
      </w:r>
    </w:p>
    <w:p w14:paraId="006EAA76" w14:textId="77777777"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Ocimum kilimandscharicum; and</w:t>
      </w:r>
    </w:p>
    <w:p w14:paraId="308E3354" w14:textId="5701ACBE"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racemic camphor</w:t>
      </w:r>
      <w:r>
        <w:rPr>
          <w:i/>
          <w:iCs/>
          <w:sz w:val="22"/>
          <w:szCs w:val="22"/>
          <w:lang w:eastAsia="en-US"/>
        </w:rPr>
        <w:t>;</w:t>
      </w:r>
      <w:r w:rsidRPr="003E40D2">
        <w:rPr>
          <w:sz w:val="22"/>
          <w:szCs w:val="22"/>
          <w:lang w:eastAsia="en-US"/>
        </w:rPr>
        <w:t xml:space="preserve"> </w:t>
      </w:r>
    </w:p>
    <w:p w14:paraId="3B53B8E8" w14:textId="6708261B" w:rsidR="003E40D2" w:rsidRPr="003E40D2" w:rsidRDefault="003E40D2" w:rsidP="003E40D2">
      <w:pPr>
        <w:pStyle w:val="ListParagraph"/>
        <w:numPr>
          <w:ilvl w:val="0"/>
          <w:numId w:val="53"/>
        </w:numPr>
        <w:spacing w:before="0" w:beforeAutospacing="0" w:after="120" w:afterAutospacing="0"/>
        <w:contextualSpacing/>
        <w:rPr>
          <w:sz w:val="22"/>
          <w:szCs w:val="22"/>
          <w:lang w:eastAsia="en-US"/>
        </w:rPr>
      </w:pPr>
      <w:r w:rsidRPr="003E40D2">
        <w:rPr>
          <w:sz w:val="22"/>
          <w:szCs w:val="22"/>
          <w:lang w:eastAsia="en-US"/>
        </w:rPr>
        <w:t xml:space="preserve">changes to the specific requirements for the use of </w:t>
      </w:r>
      <w:r w:rsidRPr="003E40D2">
        <w:rPr>
          <w:i/>
          <w:iCs/>
          <w:sz w:val="22"/>
          <w:szCs w:val="22"/>
          <w:lang w:eastAsia="en-US"/>
        </w:rPr>
        <w:t xml:space="preserve">Terminalia ferdinandiana </w:t>
      </w:r>
      <w:r w:rsidRPr="003E40D2">
        <w:rPr>
          <w:sz w:val="22"/>
          <w:szCs w:val="22"/>
          <w:lang w:eastAsia="en-US"/>
        </w:rPr>
        <w:t>as an active ingredient</w:t>
      </w:r>
      <w:r w:rsidR="00190C02">
        <w:rPr>
          <w:sz w:val="22"/>
          <w:szCs w:val="22"/>
          <w:lang w:eastAsia="en-US"/>
        </w:rPr>
        <w:t xml:space="preserve">, </w:t>
      </w:r>
      <w:r w:rsidR="00244791">
        <w:rPr>
          <w:sz w:val="22"/>
          <w:szCs w:val="22"/>
          <w:lang w:eastAsia="en-US"/>
        </w:rPr>
        <w:t>including minor formatting changes for the purpose of improving the internal consistency of the Determination</w:t>
      </w:r>
      <w:r w:rsidR="00190C02">
        <w:rPr>
          <w:sz w:val="22"/>
          <w:szCs w:val="22"/>
          <w:lang w:eastAsia="en-US"/>
        </w:rPr>
        <w:t>,</w:t>
      </w:r>
      <w:r w:rsidR="007679CB">
        <w:rPr>
          <w:sz w:val="22"/>
          <w:szCs w:val="22"/>
          <w:lang w:eastAsia="en-US"/>
        </w:rPr>
        <w:t xml:space="preserve"> to</w:t>
      </w:r>
      <w:r w:rsidRPr="003E40D2">
        <w:rPr>
          <w:sz w:val="22"/>
          <w:szCs w:val="22"/>
          <w:lang w:eastAsia="en-US"/>
        </w:rPr>
        <w:t>:</w:t>
      </w:r>
    </w:p>
    <w:p w14:paraId="15E97932" w14:textId="4D3AF755" w:rsidR="003E40D2" w:rsidRPr="003E40D2" w:rsidRDefault="003E40D2" w:rsidP="003E40D2">
      <w:pPr>
        <w:pStyle w:val="ListParagraph"/>
        <w:numPr>
          <w:ilvl w:val="1"/>
          <w:numId w:val="53"/>
        </w:numPr>
        <w:spacing w:before="0" w:beforeAutospacing="0" w:after="120" w:afterAutospacing="0"/>
        <w:contextualSpacing/>
        <w:rPr>
          <w:sz w:val="22"/>
          <w:szCs w:val="22"/>
          <w:lang w:eastAsia="en-US"/>
        </w:rPr>
      </w:pPr>
      <w:r w:rsidRPr="003E40D2">
        <w:rPr>
          <w:sz w:val="22"/>
          <w:szCs w:val="22"/>
          <w:lang w:eastAsia="en-US"/>
        </w:rPr>
        <w:t>add powder as a permitted plant preparation; and</w:t>
      </w:r>
    </w:p>
    <w:p w14:paraId="58C9AAD4" w14:textId="004D9DAC" w:rsidR="00244791" w:rsidRPr="00244791" w:rsidRDefault="003E40D2" w:rsidP="00244791">
      <w:pPr>
        <w:pStyle w:val="ListParagraph"/>
        <w:numPr>
          <w:ilvl w:val="1"/>
          <w:numId w:val="53"/>
        </w:numPr>
        <w:spacing w:before="0" w:beforeAutospacing="0" w:after="120" w:afterAutospacing="0"/>
        <w:contextualSpacing/>
        <w:rPr>
          <w:sz w:val="22"/>
          <w:szCs w:val="22"/>
        </w:rPr>
      </w:pPr>
      <w:r w:rsidRPr="003E40D2">
        <w:rPr>
          <w:sz w:val="22"/>
          <w:szCs w:val="22"/>
          <w:lang w:eastAsia="en-US"/>
        </w:rPr>
        <w:t xml:space="preserve">provide further clarity of requirements regarding plant part and other plant </w:t>
      </w:r>
      <w:r w:rsidRPr="003E40D2">
        <w:rPr>
          <w:sz w:val="22"/>
          <w:szCs w:val="22"/>
        </w:rPr>
        <w:t>preparations;</w:t>
      </w:r>
    </w:p>
    <w:p w14:paraId="7CA13978" w14:textId="16600A44" w:rsidR="000109AB" w:rsidRPr="000109AB" w:rsidRDefault="000109AB" w:rsidP="000109AB">
      <w:pPr>
        <w:pStyle w:val="ListParagraph"/>
        <w:numPr>
          <w:ilvl w:val="0"/>
          <w:numId w:val="53"/>
        </w:numPr>
        <w:spacing w:before="0" w:beforeAutospacing="0" w:after="120" w:afterAutospacing="0"/>
        <w:contextualSpacing/>
        <w:rPr>
          <w:sz w:val="22"/>
          <w:szCs w:val="22"/>
          <w:lang w:eastAsia="en-US"/>
        </w:rPr>
      </w:pPr>
      <w:r w:rsidRPr="000109AB">
        <w:rPr>
          <w:sz w:val="22"/>
          <w:szCs w:val="22"/>
          <w:lang w:eastAsia="en-US"/>
        </w:rPr>
        <w:lastRenderedPageBreak/>
        <w:t xml:space="preserve">the removal of requirements for the ingredient </w:t>
      </w:r>
      <w:r w:rsidRPr="000109AB">
        <w:rPr>
          <w:i/>
          <w:iCs/>
          <w:sz w:val="22"/>
          <w:szCs w:val="22"/>
        </w:rPr>
        <w:t xml:space="preserve">EPA-rich Nannochloropsis oculata </w:t>
      </w:r>
      <w:r w:rsidRPr="00746444">
        <w:rPr>
          <w:sz w:val="22"/>
          <w:szCs w:val="22"/>
        </w:rPr>
        <w:t>oil</w:t>
      </w:r>
      <w:r w:rsidRPr="000109AB">
        <w:rPr>
          <w:i/>
          <w:iCs/>
          <w:sz w:val="22"/>
          <w:szCs w:val="22"/>
        </w:rPr>
        <w:t xml:space="preserve"> </w:t>
      </w:r>
      <w:r w:rsidRPr="000109AB">
        <w:rPr>
          <w:sz w:val="22"/>
          <w:szCs w:val="22"/>
          <w:lang w:eastAsia="en-US"/>
        </w:rPr>
        <w:t xml:space="preserve">to reflect the expiry of </w:t>
      </w:r>
      <w:r w:rsidR="006B3910">
        <w:rPr>
          <w:sz w:val="22"/>
          <w:szCs w:val="22"/>
          <w:lang w:eastAsia="en-US"/>
        </w:rPr>
        <w:t xml:space="preserve">the </w:t>
      </w:r>
      <w:r w:rsidRPr="000109AB">
        <w:rPr>
          <w:sz w:val="22"/>
          <w:szCs w:val="22"/>
          <w:lang w:eastAsia="en-US"/>
        </w:rPr>
        <w:t>period of exclusive use for the relevant sponsor</w:t>
      </w:r>
      <w:r w:rsidR="007B447E">
        <w:rPr>
          <w:sz w:val="22"/>
          <w:szCs w:val="22"/>
          <w:lang w:eastAsia="en-US"/>
        </w:rPr>
        <w:t>;</w:t>
      </w:r>
    </w:p>
    <w:p w14:paraId="19E1B664" w14:textId="06E31686" w:rsidR="00EB197B" w:rsidRPr="00EB197B" w:rsidRDefault="00357DFD" w:rsidP="00EB197B">
      <w:pPr>
        <w:pStyle w:val="ListParagraph"/>
        <w:numPr>
          <w:ilvl w:val="0"/>
          <w:numId w:val="53"/>
        </w:numPr>
        <w:spacing w:before="0" w:beforeAutospacing="0" w:after="120" w:afterAutospacing="0"/>
        <w:contextualSpacing/>
        <w:rPr>
          <w:sz w:val="22"/>
          <w:szCs w:val="22"/>
          <w:lang w:eastAsia="en-US"/>
        </w:rPr>
      </w:pPr>
      <w:r>
        <w:rPr>
          <w:sz w:val="22"/>
          <w:szCs w:val="22"/>
          <w:lang w:eastAsia="en-US"/>
        </w:rPr>
        <w:t>c</w:t>
      </w:r>
      <w:r w:rsidR="00EB197B" w:rsidRPr="00EB197B">
        <w:rPr>
          <w:sz w:val="22"/>
          <w:szCs w:val="22"/>
          <w:lang w:eastAsia="en-US"/>
        </w:rPr>
        <w:t>orrection of minor typographical errors and minor formatting changes for the following ingredients for the purpose of improving the internal consistency of the Determination:</w:t>
      </w:r>
    </w:p>
    <w:p w14:paraId="031EEB7B" w14:textId="77777777" w:rsidR="00EB197B" w:rsidRPr="00EB197B" w:rsidRDefault="00EB197B" w:rsidP="00EB197B">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hyoscyamus leaf dry;</w:t>
      </w:r>
    </w:p>
    <w:p w14:paraId="543C764B" w14:textId="77777777" w:rsidR="00EB197B" w:rsidRPr="00EB197B" w:rsidRDefault="00EB197B" w:rsidP="00EB197B">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orange oil bitter;</w:t>
      </w:r>
    </w:p>
    <w:p w14:paraId="2E930653" w14:textId="77777777" w:rsidR="00EB197B" w:rsidRPr="00EB197B" w:rsidRDefault="00EB197B" w:rsidP="00EB197B">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Pimpinella anisum;</w:t>
      </w:r>
    </w:p>
    <w:p w14:paraId="596657EC" w14:textId="453A4E99" w:rsidR="00EB197B" w:rsidRPr="00EB197B" w:rsidRDefault="00EB197B" w:rsidP="00EB197B">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potassium iodide</w:t>
      </w:r>
      <w:r w:rsidR="00244791">
        <w:rPr>
          <w:i/>
          <w:iCs/>
          <w:sz w:val="22"/>
          <w:szCs w:val="22"/>
          <w:lang w:eastAsia="en-US"/>
        </w:rPr>
        <w:t>;</w:t>
      </w:r>
      <w:r w:rsidRPr="00EB197B">
        <w:rPr>
          <w:i/>
          <w:iCs/>
          <w:sz w:val="22"/>
          <w:szCs w:val="22"/>
          <w:lang w:eastAsia="en-US"/>
        </w:rPr>
        <w:t xml:space="preserve"> and</w:t>
      </w:r>
    </w:p>
    <w:p w14:paraId="4647D44C" w14:textId="6DCB886B" w:rsidR="00EB197B" w:rsidRPr="00EB197B" w:rsidRDefault="00EB197B" w:rsidP="00EB197B">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selenomethionine</w:t>
      </w:r>
      <w:r w:rsidR="00392D21">
        <w:rPr>
          <w:i/>
          <w:iCs/>
          <w:sz w:val="22"/>
          <w:szCs w:val="22"/>
          <w:lang w:eastAsia="en-US"/>
        </w:rPr>
        <w:t>;</w:t>
      </w:r>
    </w:p>
    <w:p w14:paraId="4C6D8355" w14:textId="6151433A" w:rsidR="00EB197B" w:rsidRPr="00EB197B" w:rsidRDefault="00357DFD" w:rsidP="00EB197B">
      <w:pPr>
        <w:pStyle w:val="ListParagraph"/>
        <w:numPr>
          <w:ilvl w:val="0"/>
          <w:numId w:val="53"/>
        </w:numPr>
        <w:spacing w:before="0" w:beforeAutospacing="0" w:after="0" w:afterAutospacing="0" w:line="276" w:lineRule="auto"/>
        <w:contextualSpacing/>
        <w:rPr>
          <w:sz w:val="22"/>
          <w:szCs w:val="22"/>
          <w:lang w:eastAsia="en-US"/>
        </w:rPr>
      </w:pPr>
      <w:r>
        <w:rPr>
          <w:sz w:val="22"/>
          <w:szCs w:val="22"/>
          <w:lang w:eastAsia="en-US"/>
        </w:rPr>
        <w:t>m</w:t>
      </w:r>
      <w:r w:rsidR="00EB197B" w:rsidRPr="00EB197B">
        <w:rPr>
          <w:sz w:val="22"/>
          <w:szCs w:val="22"/>
          <w:lang w:eastAsia="en-US"/>
        </w:rPr>
        <w:t>inor typographical update</w:t>
      </w:r>
      <w:r w:rsidR="007B447E">
        <w:rPr>
          <w:sz w:val="22"/>
          <w:szCs w:val="22"/>
          <w:lang w:eastAsia="en-US"/>
        </w:rPr>
        <w:t>s</w:t>
      </w:r>
      <w:r w:rsidR="00EB197B" w:rsidRPr="00EB197B">
        <w:rPr>
          <w:sz w:val="22"/>
          <w:szCs w:val="22"/>
          <w:lang w:eastAsia="en-US"/>
        </w:rPr>
        <w:t xml:space="preserve"> to the requirements for</w:t>
      </w:r>
      <w:r w:rsidR="007B447E">
        <w:rPr>
          <w:sz w:val="22"/>
          <w:szCs w:val="22"/>
          <w:lang w:eastAsia="en-US"/>
        </w:rPr>
        <w:t xml:space="preserve"> the following</w:t>
      </w:r>
      <w:r w:rsidR="00431D98">
        <w:rPr>
          <w:sz w:val="22"/>
          <w:szCs w:val="22"/>
          <w:lang w:eastAsia="en-US"/>
        </w:rPr>
        <w:t xml:space="preserve"> </w:t>
      </w:r>
      <w:r w:rsidR="00EB197B" w:rsidRPr="00EB197B">
        <w:rPr>
          <w:sz w:val="22"/>
          <w:szCs w:val="22"/>
          <w:lang w:eastAsia="en-US"/>
        </w:rPr>
        <w:t xml:space="preserve">two ingredients </w:t>
      </w:r>
      <w:r w:rsidR="007B447E">
        <w:rPr>
          <w:sz w:val="22"/>
          <w:szCs w:val="22"/>
          <w:lang w:eastAsia="en-US"/>
        </w:rPr>
        <w:t>to align with the</w:t>
      </w:r>
      <w:r w:rsidR="00EB197B" w:rsidRPr="00EB197B">
        <w:rPr>
          <w:sz w:val="22"/>
          <w:szCs w:val="22"/>
          <w:lang w:eastAsia="en-US"/>
        </w:rPr>
        <w:t xml:space="preserve"> requirements in the Poisons Standard</w:t>
      </w:r>
      <w:r w:rsidR="00392D21">
        <w:rPr>
          <w:sz w:val="22"/>
          <w:szCs w:val="22"/>
          <w:lang w:eastAsia="en-US"/>
        </w:rPr>
        <w:t>,</w:t>
      </w:r>
      <w:r w:rsidR="00244791">
        <w:rPr>
          <w:sz w:val="22"/>
          <w:szCs w:val="22"/>
          <w:lang w:eastAsia="en-US"/>
        </w:rPr>
        <w:t xml:space="preserve"> and minor formatting changes for the purpose of improving the internal consistency of the Determination</w:t>
      </w:r>
      <w:r w:rsidR="00EB197B" w:rsidRPr="00EB197B">
        <w:rPr>
          <w:sz w:val="22"/>
          <w:szCs w:val="22"/>
          <w:lang w:eastAsia="en-US"/>
        </w:rPr>
        <w:t>:</w:t>
      </w:r>
    </w:p>
    <w:p w14:paraId="205425DA" w14:textId="036F9A06" w:rsidR="00EB197B" w:rsidRPr="00EB197B" w:rsidRDefault="00EB197B" w:rsidP="00EB197B">
      <w:pPr>
        <w:pStyle w:val="ListParagraph"/>
        <w:numPr>
          <w:ilvl w:val="1"/>
          <w:numId w:val="53"/>
        </w:numPr>
        <w:spacing w:before="0" w:beforeAutospacing="0" w:after="0" w:afterAutospacing="0" w:line="276" w:lineRule="auto"/>
        <w:contextualSpacing/>
        <w:rPr>
          <w:sz w:val="22"/>
          <w:szCs w:val="22"/>
          <w:lang w:eastAsia="en-US"/>
        </w:rPr>
      </w:pPr>
      <w:r w:rsidRPr="00EB197B">
        <w:rPr>
          <w:i/>
          <w:iCs/>
          <w:sz w:val="22"/>
          <w:szCs w:val="22"/>
          <w:lang w:eastAsia="en-US"/>
        </w:rPr>
        <w:t>Strychnos ignati</w:t>
      </w:r>
      <w:r w:rsidR="00746444">
        <w:rPr>
          <w:i/>
          <w:iCs/>
          <w:sz w:val="22"/>
          <w:szCs w:val="22"/>
          <w:lang w:eastAsia="en-US"/>
        </w:rPr>
        <w:t>i</w:t>
      </w:r>
      <w:r w:rsidRPr="00EB197B">
        <w:rPr>
          <w:i/>
          <w:iCs/>
          <w:sz w:val="22"/>
          <w:szCs w:val="22"/>
          <w:lang w:eastAsia="en-US"/>
        </w:rPr>
        <w:t xml:space="preserve">; </w:t>
      </w:r>
      <w:r w:rsidR="00392D21">
        <w:rPr>
          <w:i/>
          <w:iCs/>
          <w:sz w:val="22"/>
          <w:szCs w:val="22"/>
          <w:lang w:eastAsia="en-US"/>
        </w:rPr>
        <w:t>and</w:t>
      </w:r>
    </w:p>
    <w:p w14:paraId="573CEB18" w14:textId="3A5CADA8" w:rsidR="00EB197B" w:rsidRPr="00EB197B" w:rsidRDefault="00EB197B" w:rsidP="00EB197B">
      <w:pPr>
        <w:pStyle w:val="ListParagraph"/>
        <w:numPr>
          <w:ilvl w:val="1"/>
          <w:numId w:val="53"/>
        </w:numPr>
        <w:spacing w:before="0" w:beforeAutospacing="0" w:after="0" w:afterAutospacing="0" w:line="276" w:lineRule="auto"/>
        <w:contextualSpacing/>
        <w:rPr>
          <w:sz w:val="22"/>
          <w:szCs w:val="22"/>
          <w:lang w:eastAsia="en-US"/>
        </w:rPr>
      </w:pPr>
      <w:r w:rsidRPr="00EB197B">
        <w:rPr>
          <w:i/>
          <w:iCs/>
          <w:sz w:val="22"/>
          <w:szCs w:val="22"/>
          <w:lang w:eastAsia="en-US"/>
        </w:rPr>
        <w:t>Strychnos nux-vomica</w:t>
      </w:r>
      <w:r w:rsidR="00392D21">
        <w:rPr>
          <w:sz w:val="22"/>
          <w:szCs w:val="22"/>
          <w:lang w:eastAsia="en-US"/>
        </w:rPr>
        <w:t>.</w:t>
      </w:r>
    </w:p>
    <w:p w14:paraId="6B4EC80E" w14:textId="12417CC7" w:rsidR="00BE7DE2" w:rsidRPr="001714A1" w:rsidRDefault="00BE7DE2" w:rsidP="00266E11">
      <w:pPr>
        <w:spacing w:after="0" w:line="240" w:lineRule="auto"/>
        <w:rPr>
          <w:rFonts w:ascii="Times New Roman" w:hAnsi="Times New Roman" w:cs="Times New Roman"/>
        </w:rPr>
      </w:pPr>
    </w:p>
    <w:bookmarkEnd w:id="0"/>
    <w:bookmarkEnd w:id="1"/>
    <w:p w14:paraId="586E85BD" w14:textId="46E915F5" w:rsidR="004F3C94" w:rsidRPr="001714A1" w:rsidRDefault="00EF1F18" w:rsidP="00266E11">
      <w:pPr>
        <w:autoSpaceDE w:val="0"/>
        <w:autoSpaceDN w:val="0"/>
        <w:adjustRightInd w:val="0"/>
        <w:spacing w:after="0" w:line="240" w:lineRule="auto"/>
        <w:rPr>
          <w:rFonts w:ascii="Times New Roman" w:hAnsi="Times New Roman" w:cs="Times New Roman"/>
        </w:rPr>
      </w:pPr>
      <w:r w:rsidRPr="001714A1">
        <w:rPr>
          <w:rFonts w:ascii="Times New Roman" w:eastAsia="Times New Roman" w:hAnsi="Times New Roman" w:cs="Times New Roman"/>
          <w:b/>
          <w:bCs/>
          <w:lang w:eastAsia="en-AU"/>
        </w:rPr>
        <w:t>C</w:t>
      </w:r>
      <w:r w:rsidR="00E1152E" w:rsidRPr="001714A1">
        <w:rPr>
          <w:rFonts w:ascii="Times New Roman" w:eastAsia="Times New Roman" w:hAnsi="Times New Roman" w:cs="Times New Roman"/>
          <w:b/>
          <w:bCs/>
          <w:lang w:eastAsia="en-AU"/>
        </w:rPr>
        <w:t>onsultation</w:t>
      </w:r>
    </w:p>
    <w:p w14:paraId="3D519EAC" w14:textId="77777777" w:rsidR="007F272E" w:rsidRDefault="007F272E" w:rsidP="001714A1">
      <w:pPr>
        <w:spacing w:after="0" w:line="240" w:lineRule="auto"/>
        <w:rPr>
          <w:rFonts w:ascii="Times New Roman" w:hAnsi="Times New Roman" w:cs="Times New Roman"/>
          <w:lang w:eastAsia="en-AU"/>
        </w:rPr>
      </w:pPr>
    </w:p>
    <w:p w14:paraId="1FA327B8" w14:textId="06A211FF" w:rsidR="009D746B" w:rsidRPr="00EB197B" w:rsidRDefault="009D746B" w:rsidP="001714A1">
      <w:pPr>
        <w:spacing w:after="0" w:line="240" w:lineRule="auto"/>
        <w:rPr>
          <w:rFonts w:ascii="Times New Roman" w:hAnsi="Times New Roman" w:cs="Times New Roman"/>
          <w:lang w:eastAsia="en-AU"/>
        </w:rPr>
      </w:pPr>
      <w:r w:rsidRPr="00EB197B">
        <w:rPr>
          <w:rFonts w:ascii="Times New Roman" w:hAnsi="Times New Roman" w:cs="Times New Roman"/>
          <w:i/>
          <w:iCs/>
        </w:rPr>
        <w:t>Akkermansia muciniphila</w:t>
      </w:r>
    </w:p>
    <w:p w14:paraId="5E7F960E" w14:textId="511B4373" w:rsidR="00EB197B" w:rsidRPr="00EB197B" w:rsidRDefault="00EB197B" w:rsidP="00EB197B">
      <w:pPr>
        <w:rPr>
          <w:rFonts w:ascii="Times New Roman" w:eastAsia="Times New Roman" w:hAnsi="Times New Roman" w:cs="Times New Roman"/>
          <w:lang w:eastAsia="en-AU"/>
        </w:rPr>
      </w:pPr>
      <w:r w:rsidRPr="00EB197B">
        <w:rPr>
          <w:rFonts w:ascii="Times New Roman" w:eastAsia="Times New Roman" w:hAnsi="Times New Roman" w:cs="Times New Roman"/>
          <w:lang w:eastAsia="en-AU"/>
        </w:rPr>
        <w:t>Between November 2023 and June 2024</w:t>
      </w:r>
      <w:r w:rsidR="00392D21">
        <w:rPr>
          <w:rFonts w:ascii="Times New Roman" w:eastAsia="Times New Roman" w:hAnsi="Times New Roman" w:cs="Times New Roman"/>
          <w:lang w:eastAsia="en-AU"/>
        </w:rPr>
        <w:t>,</w:t>
      </w:r>
      <w:r w:rsidRPr="00EB197B">
        <w:rPr>
          <w:rFonts w:ascii="Times New Roman" w:eastAsia="Times New Roman" w:hAnsi="Times New Roman" w:cs="Times New Roman"/>
          <w:lang w:eastAsia="en-AU"/>
        </w:rPr>
        <w:t xml:space="preserve"> the TGA engaged directly with the applicant who applied for the approval of the ingredient </w:t>
      </w:r>
      <w:r w:rsidRPr="00EB197B">
        <w:rPr>
          <w:rFonts w:ascii="Times New Roman" w:hAnsi="Times New Roman" w:cs="Times New Roman"/>
          <w:i/>
          <w:iCs/>
        </w:rPr>
        <w:t>Akkermansia muciniphila</w:t>
      </w:r>
      <w:r w:rsidRPr="00EB197B">
        <w:rPr>
          <w:rFonts w:ascii="Times New Roman" w:eastAsia="Times New Roman" w:hAnsi="Times New Roman" w:cs="Times New Roman"/>
          <w:lang w:eastAsia="en-AU"/>
        </w:rPr>
        <w:t>, in connection with the application.</w:t>
      </w:r>
      <w:r w:rsidR="009D746B">
        <w:rPr>
          <w:rFonts w:ascii="Times New Roman" w:eastAsia="Times New Roman" w:hAnsi="Times New Roman" w:cs="Times New Roman"/>
          <w:lang w:eastAsia="en-AU"/>
        </w:rPr>
        <w:t xml:space="preserve"> </w:t>
      </w:r>
      <w:r w:rsidRPr="00EB197B">
        <w:rPr>
          <w:rFonts w:ascii="Times New Roman" w:eastAsia="Times New Roman" w:hAnsi="Times New Roman" w:cs="Times New Roman"/>
          <w:lang w:eastAsia="en-AU"/>
        </w:rPr>
        <w:t>In August 2024, the TGA engaged directly with th</w:t>
      </w:r>
      <w:r w:rsidR="00392D21">
        <w:rPr>
          <w:rFonts w:ascii="Times New Roman" w:eastAsia="Times New Roman" w:hAnsi="Times New Roman" w:cs="Times New Roman"/>
          <w:lang w:eastAsia="en-AU"/>
        </w:rPr>
        <w:t>at</w:t>
      </w:r>
      <w:r w:rsidRPr="00EB197B">
        <w:rPr>
          <w:rFonts w:ascii="Times New Roman" w:eastAsia="Times New Roman" w:hAnsi="Times New Roman" w:cs="Times New Roman"/>
          <w:lang w:eastAsia="en-AU"/>
        </w:rPr>
        <w:t xml:space="preserve"> applicant in relation to the amendment to its unit to accurately represent its non-viable nature, in connection with the application.</w:t>
      </w:r>
    </w:p>
    <w:p w14:paraId="3E494B74" w14:textId="371E35D7" w:rsidR="009D746B" w:rsidRPr="000862C6" w:rsidRDefault="009D746B" w:rsidP="000862C6">
      <w:pPr>
        <w:spacing w:after="0" w:line="240" w:lineRule="auto"/>
        <w:rPr>
          <w:rFonts w:ascii="Times New Roman" w:hAnsi="Times New Roman" w:cs="Times New Roman"/>
          <w:i/>
          <w:iCs/>
        </w:rPr>
      </w:pPr>
      <w:r>
        <w:rPr>
          <w:rFonts w:ascii="Times New Roman" w:hAnsi="Times New Roman" w:cs="Times New Roman"/>
          <w:i/>
          <w:iCs/>
        </w:rPr>
        <w:t>D</w:t>
      </w:r>
      <w:r w:rsidRPr="000862C6">
        <w:rPr>
          <w:rFonts w:ascii="Times New Roman" w:hAnsi="Times New Roman" w:cs="Times New Roman"/>
          <w:i/>
          <w:iCs/>
        </w:rPr>
        <w:t>uplicative requirements</w:t>
      </w:r>
      <w:r>
        <w:rPr>
          <w:rFonts w:ascii="Times New Roman" w:hAnsi="Times New Roman" w:cs="Times New Roman"/>
          <w:i/>
          <w:iCs/>
        </w:rPr>
        <w:t xml:space="preserve"> in the Poisons Standard</w:t>
      </w:r>
    </w:p>
    <w:p w14:paraId="376FF403" w14:textId="6018201F" w:rsidR="00EB197B" w:rsidRPr="00EB197B" w:rsidRDefault="00EB197B" w:rsidP="00EB197B">
      <w:pPr>
        <w:rPr>
          <w:rFonts w:ascii="Times New Roman" w:eastAsia="Times New Roman" w:hAnsi="Times New Roman" w:cs="Times New Roman"/>
          <w:lang w:eastAsia="en-AU"/>
        </w:rPr>
      </w:pPr>
      <w:r w:rsidRPr="00EB197B">
        <w:rPr>
          <w:rFonts w:ascii="Times New Roman" w:eastAsia="Times New Roman" w:hAnsi="Times New Roman" w:cs="Times New Roman"/>
          <w:lang w:eastAsia="en-AU"/>
        </w:rPr>
        <w:t>The issue of duplicative requirements from the Determination that are already reflected separately in other legislative instrument</w:t>
      </w:r>
      <w:r w:rsidR="00392D21">
        <w:rPr>
          <w:rFonts w:ascii="Times New Roman" w:eastAsia="Times New Roman" w:hAnsi="Times New Roman" w:cs="Times New Roman"/>
          <w:lang w:eastAsia="en-AU"/>
        </w:rPr>
        <w:t>s</w:t>
      </w:r>
      <w:r w:rsidRPr="00EB197B">
        <w:rPr>
          <w:rFonts w:ascii="Times New Roman" w:eastAsia="Times New Roman" w:hAnsi="Times New Roman" w:cs="Times New Roman"/>
          <w:lang w:eastAsia="en-AU"/>
        </w:rPr>
        <w:t xml:space="preserve"> has been </w:t>
      </w:r>
      <w:r w:rsidR="009D746B">
        <w:rPr>
          <w:rFonts w:ascii="Times New Roman" w:eastAsia="Times New Roman" w:hAnsi="Times New Roman" w:cs="Times New Roman"/>
          <w:lang w:eastAsia="en-AU"/>
        </w:rPr>
        <w:t xml:space="preserve">the </w:t>
      </w:r>
      <w:r w:rsidRPr="00EB197B">
        <w:rPr>
          <w:rFonts w:ascii="Times New Roman" w:eastAsia="Times New Roman" w:hAnsi="Times New Roman" w:cs="Times New Roman"/>
          <w:lang w:eastAsia="en-AU"/>
        </w:rPr>
        <w:t>subject of ongoing consultation with the Complementary and Over the Counter Medicines Regulatory and Technical Consultative Forum (“ComTech”) since October 2019. ComTech is a forum that facilitates consultation between the TGA and representatives from the complementary and over the counter medicines industries including Accord Australasia, the Association of Therapeutic Goods Consultants, Complementary Medicines Australia and Consumer Health</w:t>
      </w:r>
      <w:r w:rsidR="00AE50D9">
        <w:rPr>
          <w:rFonts w:ascii="Times New Roman" w:eastAsia="Times New Roman" w:hAnsi="Times New Roman" w:cs="Times New Roman"/>
          <w:lang w:eastAsia="en-AU"/>
        </w:rPr>
        <w:t>care</w:t>
      </w:r>
      <w:r w:rsidRPr="00EB197B">
        <w:rPr>
          <w:rFonts w:ascii="Times New Roman" w:eastAsia="Times New Roman" w:hAnsi="Times New Roman" w:cs="Times New Roman"/>
          <w:lang w:eastAsia="en-AU"/>
        </w:rPr>
        <w:t xml:space="preserve"> Products Australia. ComTech were generally supportive of the removal of legislative duplication; however, members considered that reflections of the stipulations of the Poisons Standard were beneficial for listed and assessed listed medicine sponsors. ComTech members were presented with proposed changes in October 2021, April 2022, October 2022, October 2023 and May 2024, and Members noted their assent to the changes that were </w:t>
      </w:r>
      <w:r w:rsidR="009D746B">
        <w:rPr>
          <w:rFonts w:ascii="Times New Roman" w:eastAsia="Times New Roman" w:hAnsi="Times New Roman" w:cs="Times New Roman"/>
          <w:lang w:eastAsia="en-AU"/>
        </w:rPr>
        <w:t>proposed for inclusion in the Determination</w:t>
      </w:r>
      <w:r w:rsidRPr="00EB197B">
        <w:rPr>
          <w:rFonts w:ascii="Times New Roman" w:eastAsia="Times New Roman" w:hAnsi="Times New Roman" w:cs="Times New Roman"/>
          <w:lang w:eastAsia="en-AU"/>
        </w:rPr>
        <w:t>.</w:t>
      </w:r>
    </w:p>
    <w:p w14:paraId="1FA2E44C" w14:textId="77777777" w:rsidR="009D746B" w:rsidRPr="000862C6" w:rsidRDefault="009D746B" w:rsidP="000862C6">
      <w:pPr>
        <w:spacing w:after="0" w:line="240" w:lineRule="auto"/>
        <w:rPr>
          <w:rFonts w:ascii="Times New Roman" w:hAnsi="Times New Roman" w:cs="Times New Roman"/>
          <w:i/>
          <w:iCs/>
        </w:rPr>
      </w:pPr>
      <w:r w:rsidRPr="000862C6">
        <w:rPr>
          <w:rFonts w:ascii="Times New Roman" w:hAnsi="Times New Roman" w:cs="Times New Roman"/>
          <w:i/>
          <w:iCs/>
        </w:rPr>
        <w:t xml:space="preserve">Terminalia ferdinandiana </w:t>
      </w:r>
    </w:p>
    <w:p w14:paraId="73CBAF26" w14:textId="17C8ECFC" w:rsidR="00EB197B" w:rsidRDefault="00EB197B" w:rsidP="00EB197B">
      <w:pPr>
        <w:rPr>
          <w:rFonts w:ascii="Times New Roman" w:eastAsia="Times New Roman" w:hAnsi="Times New Roman" w:cs="Times New Roman"/>
          <w:lang w:eastAsia="en-AU"/>
        </w:rPr>
      </w:pPr>
      <w:r w:rsidRPr="00EB197B">
        <w:rPr>
          <w:rFonts w:ascii="Times New Roman" w:eastAsia="Times New Roman" w:hAnsi="Times New Roman" w:cs="Times New Roman"/>
          <w:lang w:eastAsia="en-AU"/>
        </w:rPr>
        <w:t xml:space="preserve">Between 3 August 2023 and 1 December 2023, the TGA conducted a public consultation regarding proposed changes </w:t>
      </w:r>
      <w:r w:rsidR="00DB2F9A">
        <w:rPr>
          <w:rFonts w:ascii="Times New Roman" w:eastAsia="Times New Roman" w:hAnsi="Times New Roman" w:cs="Times New Roman"/>
          <w:lang w:eastAsia="en-AU"/>
        </w:rPr>
        <w:t xml:space="preserve">relating to </w:t>
      </w:r>
      <w:r w:rsidR="00DB2F9A" w:rsidRPr="00EB197B">
        <w:rPr>
          <w:rFonts w:ascii="Times New Roman" w:eastAsia="Times New Roman" w:hAnsi="Times New Roman" w:cs="Times New Roman"/>
          <w:i/>
          <w:iCs/>
          <w:lang w:eastAsia="en-AU"/>
        </w:rPr>
        <w:t>Terminalia ferdinandiana</w:t>
      </w:r>
      <w:r w:rsidRPr="00EB197B">
        <w:rPr>
          <w:rFonts w:ascii="Times New Roman" w:eastAsia="Times New Roman" w:hAnsi="Times New Roman" w:cs="Times New Roman"/>
          <w:lang w:eastAsia="en-AU"/>
        </w:rPr>
        <w:t xml:space="preserve">. Specifically, the consultation sought feedback on clarifying and updating the requirements for </w:t>
      </w:r>
      <w:r w:rsidRPr="00EB197B">
        <w:rPr>
          <w:rFonts w:ascii="Times New Roman" w:eastAsia="Times New Roman" w:hAnsi="Times New Roman" w:cs="Times New Roman"/>
          <w:i/>
          <w:iCs/>
          <w:lang w:eastAsia="en-AU"/>
        </w:rPr>
        <w:t>Terminalia ferdinandiana</w:t>
      </w:r>
      <w:r w:rsidRPr="00EB197B">
        <w:rPr>
          <w:rFonts w:ascii="Times New Roman" w:eastAsia="Times New Roman" w:hAnsi="Times New Roman" w:cs="Times New Roman"/>
          <w:lang w:eastAsia="en-AU"/>
        </w:rPr>
        <w:t>. In May 2024, the TGA engaged with sponsors of listed medicines and Complementary Medicines Australia regarding unintended consequence</w:t>
      </w:r>
      <w:r w:rsidR="00392D21">
        <w:rPr>
          <w:rFonts w:ascii="Times New Roman" w:eastAsia="Times New Roman" w:hAnsi="Times New Roman" w:cs="Times New Roman"/>
          <w:lang w:eastAsia="en-AU"/>
        </w:rPr>
        <w:t>s</w:t>
      </w:r>
      <w:r w:rsidRPr="00EB197B">
        <w:rPr>
          <w:rFonts w:ascii="Times New Roman" w:eastAsia="Times New Roman" w:hAnsi="Times New Roman" w:cs="Times New Roman"/>
          <w:lang w:eastAsia="en-AU"/>
        </w:rPr>
        <w:t xml:space="preserve"> related to excluding the plant preparation powder during the earlier consultation period.</w:t>
      </w:r>
    </w:p>
    <w:p w14:paraId="0118B0CB" w14:textId="4E4AD3CE" w:rsidR="00DB2F9A" w:rsidRPr="000862C6" w:rsidRDefault="00DB2F9A" w:rsidP="000862C6">
      <w:pPr>
        <w:spacing w:after="0" w:line="240" w:lineRule="auto"/>
        <w:rPr>
          <w:rFonts w:ascii="Times New Roman" w:hAnsi="Times New Roman" w:cs="Times New Roman"/>
          <w:i/>
          <w:iCs/>
        </w:rPr>
      </w:pPr>
      <w:r w:rsidRPr="000862C6">
        <w:rPr>
          <w:rFonts w:ascii="Times New Roman" w:hAnsi="Times New Roman" w:cs="Times New Roman"/>
          <w:i/>
          <w:iCs/>
        </w:rPr>
        <w:t>EPA-rich Nannochloropsis oculata oil</w:t>
      </w:r>
    </w:p>
    <w:p w14:paraId="4F17D7A2" w14:textId="33507D23" w:rsidR="00EB197B" w:rsidRPr="00EB197B" w:rsidRDefault="00EB197B" w:rsidP="00EB197B">
      <w:pPr>
        <w:rPr>
          <w:rFonts w:ascii="Times New Roman" w:eastAsia="Times New Roman" w:hAnsi="Times New Roman" w:cs="Times New Roman"/>
          <w:lang w:eastAsia="en-AU"/>
        </w:rPr>
      </w:pPr>
      <w:r w:rsidRPr="00EB197B">
        <w:rPr>
          <w:rFonts w:ascii="Times New Roman" w:eastAsia="Times New Roman" w:hAnsi="Times New Roman" w:cs="Times New Roman"/>
          <w:lang w:eastAsia="en-AU"/>
        </w:rPr>
        <w:t xml:space="preserve">Prior to August 2022, the TGA engaged with the applicants for EPA-rich </w:t>
      </w:r>
      <w:r w:rsidRPr="00EB197B">
        <w:rPr>
          <w:rFonts w:ascii="Times New Roman" w:eastAsia="Times New Roman" w:hAnsi="Times New Roman" w:cs="Times New Roman"/>
          <w:i/>
          <w:iCs/>
          <w:lang w:eastAsia="en-AU"/>
        </w:rPr>
        <w:t>Nannochloropsis oculata</w:t>
      </w:r>
      <w:r w:rsidRPr="00EB197B">
        <w:rPr>
          <w:rFonts w:ascii="Times New Roman" w:eastAsia="Times New Roman" w:hAnsi="Times New Roman" w:cs="Times New Roman"/>
          <w:lang w:eastAsia="en-AU"/>
        </w:rPr>
        <w:t xml:space="preserve"> oil to be included in the Determination. The amendments reflect the conclusion of periods of exclusive use consulted </w:t>
      </w:r>
      <w:r w:rsidR="00392D21">
        <w:rPr>
          <w:rFonts w:ascii="Times New Roman" w:eastAsia="Times New Roman" w:hAnsi="Times New Roman" w:cs="Times New Roman"/>
          <w:lang w:eastAsia="en-AU"/>
        </w:rPr>
        <w:t xml:space="preserve">on </w:t>
      </w:r>
      <w:r w:rsidRPr="00EB197B">
        <w:rPr>
          <w:rFonts w:ascii="Times New Roman" w:eastAsia="Times New Roman" w:hAnsi="Times New Roman" w:cs="Times New Roman"/>
          <w:lang w:eastAsia="en-AU"/>
        </w:rPr>
        <w:t>at that time, and do not require additional consultation.</w:t>
      </w:r>
    </w:p>
    <w:p w14:paraId="70746BF6" w14:textId="77777777" w:rsidR="005E0BD7" w:rsidRPr="001714A1" w:rsidRDefault="005E0BD7" w:rsidP="00266E11">
      <w:pPr>
        <w:autoSpaceDE w:val="0"/>
        <w:autoSpaceDN w:val="0"/>
        <w:adjustRightInd w:val="0"/>
        <w:spacing w:after="0" w:line="240" w:lineRule="auto"/>
        <w:rPr>
          <w:rFonts w:ascii="Times New Roman" w:eastAsia="Times New Roman" w:hAnsi="Times New Roman" w:cs="Times New Roman"/>
          <w:lang w:eastAsia="en-AU"/>
        </w:rPr>
      </w:pPr>
    </w:p>
    <w:p w14:paraId="7A00BF75" w14:textId="02ADDD4F" w:rsidR="0050197A" w:rsidRPr="001714A1" w:rsidRDefault="0050197A" w:rsidP="000862C6">
      <w:pPr>
        <w:keepNext/>
        <w:autoSpaceDE w:val="0"/>
        <w:autoSpaceDN w:val="0"/>
        <w:adjustRightInd w:val="0"/>
        <w:spacing w:after="0" w:line="240" w:lineRule="auto"/>
        <w:rPr>
          <w:rFonts w:ascii="Times New Roman" w:hAnsi="Times New Roman" w:cs="Times New Roman"/>
          <w:b/>
          <w:lang w:eastAsia="en-AU"/>
        </w:rPr>
      </w:pPr>
      <w:r w:rsidRPr="001714A1">
        <w:rPr>
          <w:rFonts w:ascii="Times New Roman" w:hAnsi="Times New Roman" w:cs="Times New Roman"/>
          <w:b/>
          <w:lang w:eastAsia="en-AU"/>
        </w:rPr>
        <w:lastRenderedPageBreak/>
        <w:t>Incorporation by reference</w:t>
      </w:r>
    </w:p>
    <w:p w14:paraId="630FC084" w14:textId="06FBC14E" w:rsidR="005B70D2" w:rsidRPr="001714A1" w:rsidRDefault="005B70D2" w:rsidP="000862C6">
      <w:pPr>
        <w:keepNext/>
        <w:autoSpaceDE w:val="0"/>
        <w:autoSpaceDN w:val="0"/>
        <w:adjustRightInd w:val="0"/>
        <w:spacing w:after="0" w:line="240" w:lineRule="auto"/>
        <w:rPr>
          <w:rFonts w:ascii="Times New Roman" w:eastAsia="Times New Roman" w:hAnsi="Times New Roman" w:cs="Times New Roman"/>
          <w:lang w:eastAsia="en-AU"/>
        </w:rPr>
      </w:pPr>
    </w:p>
    <w:p w14:paraId="033387EF" w14:textId="41E9F962" w:rsidR="00696177" w:rsidRPr="001714A1" w:rsidRDefault="00696177" w:rsidP="000862C6">
      <w:pPr>
        <w:keepNext/>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Pharmacopoeia and FCC</w:t>
      </w:r>
    </w:p>
    <w:p w14:paraId="48110017" w14:textId="77777777" w:rsidR="00696177" w:rsidRPr="001714A1" w:rsidRDefault="00696177" w:rsidP="000862C6">
      <w:pPr>
        <w:keepNext/>
        <w:autoSpaceDE w:val="0"/>
        <w:autoSpaceDN w:val="0"/>
        <w:adjustRightInd w:val="0"/>
        <w:spacing w:after="0" w:line="240" w:lineRule="auto"/>
        <w:rPr>
          <w:rFonts w:ascii="Times New Roman" w:eastAsia="Times New Roman" w:hAnsi="Times New Roman" w:cs="Times New Roman"/>
          <w:lang w:eastAsia="en-AU"/>
        </w:rPr>
      </w:pPr>
    </w:p>
    <w:p w14:paraId="09BDDD8C" w14:textId="7F997153"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w:t>
      </w:r>
      <w:r w:rsidRPr="001714A1">
        <w:rPr>
          <w:rFonts w:ascii="Times New Roman" w:eastAsia="Times New Roman" w:hAnsi="Times New Roman" w:cs="Times New Roman"/>
          <w:lang w:eastAsia="en-AU"/>
        </w:rPr>
        <w:t>Determination</w:t>
      </w:r>
      <w:r w:rsidRPr="001714A1">
        <w:rPr>
          <w:rFonts w:ascii="Times New Roman" w:hAnsi="Times New Roman" w:cs="Times New Roman"/>
        </w:rPr>
        <w:t xml:space="preserve"> references the British Pharmacopoeia, European Pharmacopoeia and United States Pharmacopeia-National Formulary, and the note in section 4 of the Determination makes it clear that each </w:t>
      </w:r>
      <w:r w:rsidR="00646D68" w:rsidRPr="001714A1">
        <w:rPr>
          <w:rFonts w:ascii="Times New Roman" w:hAnsi="Times New Roman" w:cs="Times New Roman"/>
        </w:rPr>
        <w:t>is</w:t>
      </w:r>
      <w:r w:rsidRPr="001714A1">
        <w:rPr>
          <w:rFonts w:ascii="Times New Roman" w:hAnsi="Times New Roman" w:cs="Times New Roman"/>
        </w:rPr>
        <w:t xml:space="preserve"> defined in subsection 3(1) of the Act.</w:t>
      </w:r>
    </w:p>
    <w:p w14:paraId="371A8AD8"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53E90904" w14:textId="27BAF951"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definitions of the pharmacopoeia in subsection 3(1) of the Act refer to the publications of each as </w:t>
      </w:r>
      <w:r w:rsidR="00B51CD1">
        <w:rPr>
          <w:rFonts w:ascii="Times New Roman" w:hAnsi="Times New Roman" w:cs="Times New Roman"/>
        </w:rPr>
        <w:t>in force from time to time</w:t>
      </w:r>
      <w:r w:rsidRPr="001714A1">
        <w:rPr>
          <w:rFonts w:ascii="Times New Roman" w:hAnsi="Times New Roman" w:cs="Times New Roman"/>
        </w:rPr>
        <w:t>.</w:t>
      </w:r>
      <w:r w:rsidR="00E60C26" w:rsidRPr="001714A1">
        <w:rPr>
          <w:rFonts w:ascii="Times New Roman" w:hAnsi="Times New Roman" w:cs="Times New Roman"/>
        </w:rPr>
        <w:t xml:space="preserve"> </w:t>
      </w:r>
      <w:r w:rsidRPr="001714A1">
        <w:rPr>
          <w:rFonts w:ascii="Times New Roman" w:hAnsi="Times New Roman" w:cs="Times New Roman"/>
        </w:rPr>
        <w:t xml:space="preserve">The intention in this Determination is therefore to adopt the defined meaning of the pharmacopoeia as set out in subsection 3(1) of the Act (an approach permitted by subsection </w:t>
      </w:r>
      <w:r w:rsidR="004E2CE6" w:rsidRPr="001714A1">
        <w:rPr>
          <w:rFonts w:ascii="Times New Roman" w:hAnsi="Times New Roman" w:cs="Times New Roman"/>
        </w:rPr>
        <w:t>26BB</w:t>
      </w:r>
      <w:r w:rsidRPr="001714A1">
        <w:rPr>
          <w:rFonts w:ascii="Times New Roman" w:hAnsi="Times New Roman" w:cs="Times New Roman"/>
        </w:rPr>
        <w:t>(</w:t>
      </w:r>
      <w:r w:rsidR="004E2CE6" w:rsidRPr="001714A1">
        <w:rPr>
          <w:rFonts w:ascii="Times New Roman" w:hAnsi="Times New Roman" w:cs="Times New Roman"/>
        </w:rPr>
        <w:t>8</w:t>
      </w:r>
      <w:r w:rsidRPr="001714A1">
        <w:rPr>
          <w:rFonts w:ascii="Times New Roman" w:hAnsi="Times New Roman" w:cs="Times New Roman"/>
        </w:rPr>
        <w:t>) of the Act). Th</w:t>
      </w:r>
      <w:r w:rsidR="00B51CD1">
        <w:rPr>
          <w:rFonts w:ascii="Times New Roman" w:hAnsi="Times New Roman" w:cs="Times New Roman"/>
        </w:rPr>
        <w:t>e</w:t>
      </w:r>
      <w:r w:rsidR="008C2503" w:rsidRPr="001714A1">
        <w:rPr>
          <w:rFonts w:ascii="Times New Roman" w:hAnsi="Times New Roman" w:cs="Times New Roman"/>
        </w:rPr>
        <w:t>se</w:t>
      </w:r>
      <w:r w:rsidRPr="001714A1">
        <w:rPr>
          <w:rFonts w:ascii="Times New Roman" w:hAnsi="Times New Roman" w:cs="Times New Roman"/>
        </w:rPr>
        <w:t xml:space="preserve"> pharmacopoeia </w:t>
      </w:r>
      <w:r w:rsidR="00B51CD1">
        <w:rPr>
          <w:rFonts w:ascii="Times New Roman" w:hAnsi="Times New Roman" w:cs="Times New Roman"/>
        </w:rPr>
        <w:t xml:space="preserve">are incorporated in the Determination as in force or existing from time to time, in accordance with these provisions, and </w:t>
      </w:r>
      <w:r w:rsidRPr="001714A1">
        <w:rPr>
          <w:rFonts w:ascii="Times New Roman" w:hAnsi="Times New Roman" w:cs="Times New Roman"/>
        </w:rPr>
        <w:t xml:space="preserve">may be accessed from </w:t>
      </w:r>
      <w:r w:rsidR="003C1CDB" w:rsidRPr="001714A1">
        <w:rPr>
          <w:rFonts w:ascii="Times New Roman" w:hAnsi="Times New Roman" w:cs="Times New Roman"/>
        </w:rPr>
        <w:t>www.pharmacopoeia.com/</w:t>
      </w:r>
      <w:r w:rsidRPr="001714A1">
        <w:rPr>
          <w:rFonts w:ascii="Times New Roman" w:hAnsi="Times New Roman" w:cs="Times New Roman"/>
        </w:rPr>
        <w:t xml:space="preserve">, </w:t>
      </w:r>
      <w:r w:rsidR="003C1CDB" w:rsidRPr="001714A1">
        <w:rPr>
          <w:rFonts w:ascii="Times New Roman" w:hAnsi="Times New Roman" w:cs="Times New Roman"/>
        </w:rPr>
        <w:t>https://pheur.edqm.eu/home</w:t>
      </w:r>
      <w:r w:rsidRPr="001714A1">
        <w:rPr>
          <w:rFonts w:ascii="Times New Roman" w:hAnsi="Times New Roman" w:cs="Times New Roman"/>
        </w:rPr>
        <w:t xml:space="preserve"> and </w:t>
      </w:r>
      <w:r w:rsidR="003C1CDB" w:rsidRPr="001714A1">
        <w:rPr>
          <w:rFonts w:ascii="Times New Roman" w:hAnsi="Times New Roman" w:cs="Times New Roman"/>
        </w:rPr>
        <w:t>www.uspnf.com/</w:t>
      </w:r>
      <w:r w:rsidRPr="001714A1">
        <w:rPr>
          <w:rFonts w:ascii="Times New Roman" w:hAnsi="Times New Roman" w:cs="Times New Roman"/>
        </w:rPr>
        <w:t>.</w:t>
      </w:r>
    </w:p>
    <w:p w14:paraId="3229837D"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33692DF4" w14:textId="02F3B945" w:rsidR="004C1D7B"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The Determination also adopts</w:t>
      </w:r>
      <w:r w:rsidR="00B377CD" w:rsidRPr="001714A1">
        <w:rPr>
          <w:rFonts w:ascii="Times New Roman" w:hAnsi="Times New Roman" w:cs="Times New Roman"/>
        </w:rPr>
        <w:t xml:space="preserve"> specified</w:t>
      </w:r>
      <w:r w:rsidR="00361819" w:rsidRPr="001714A1">
        <w:rPr>
          <w:rFonts w:ascii="Times New Roman" w:hAnsi="Times New Roman" w:cs="Times New Roman"/>
        </w:rPr>
        <w:t xml:space="preserve"> applicable monographs in</w:t>
      </w:r>
      <w:r w:rsidRPr="001714A1">
        <w:rPr>
          <w:rFonts w:ascii="Times New Roman" w:hAnsi="Times New Roman" w:cs="Times New Roman"/>
        </w:rPr>
        <w:t xml:space="preserve"> the Food Chemicals Codex (the FCC) published by the United States Pharmacopeial Convention (available at </w:t>
      </w:r>
      <w:r w:rsidR="003C1CDB" w:rsidRPr="001714A1">
        <w:rPr>
          <w:rFonts w:ascii="Times New Roman" w:hAnsi="Times New Roman" w:cs="Times New Roman"/>
        </w:rPr>
        <w:t>www.foodchemicalscodex.org/</w:t>
      </w:r>
      <w:r w:rsidRPr="001714A1">
        <w:rPr>
          <w:rFonts w:ascii="Times New Roman" w:hAnsi="Times New Roman" w:cs="Times New Roman"/>
        </w:rPr>
        <w:t>)</w:t>
      </w:r>
      <w:r w:rsidR="004C1D7B" w:rsidRPr="001714A1">
        <w:rPr>
          <w:rFonts w:ascii="Times New Roman" w:hAnsi="Times New Roman" w:cs="Times New Roman"/>
        </w:rPr>
        <w:t xml:space="preserve"> in relation to the following ingredients:</w:t>
      </w:r>
    </w:p>
    <w:p w14:paraId="3473D7B4" w14:textId="64B58D8E" w:rsidR="004C1D7B" w:rsidRPr="001714A1" w:rsidRDefault="004C1D7B" w:rsidP="001714A1">
      <w:pPr>
        <w:pStyle w:val="ListParagraph"/>
        <w:numPr>
          <w:ilvl w:val="0"/>
          <w:numId w:val="11"/>
        </w:numPr>
        <w:spacing w:before="0" w:beforeAutospacing="0" w:after="0" w:afterAutospacing="0"/>
        <w:ind w:left="714" w:hanging="357"/>
        <w:rPr>
          <w:sz w:val="22"/>
          <w:szCs w:val="22"/>
        </w:rPr>
      </w:pPr>
      <w:r w:rsidRPr="001714A1">
        <w:rPr>
          <w:sz w:val="22"/>
          <w:szCs w:val="22"/>
        </w:rPr>
        <w:t>Glycerol Ester of Partially Hydrogenated Gum Rosin;</w:t>
      </w:r>
    </w:p>
    <w:p w14:paraId="5B26F0B4" w14:textId="09D54B46" w:rsidR="004C1D7B" w:rsidRPr="001714A1" w:rsidRDefault="004C1D7B" w:rsidP="001714A1">
      <w:pPr>
        <w:pStyle w:val="ListParagraph"/>
        <w:numPr>
          <w:ilvl w:val="0"/>
          <w:numId w:val="11"/>
        </w:numPr>
        <w:spacing w:before="0" w:beforeAutospacing="0" w:after="0" w:afterAutospacing="0"/>
        <w:ind w:left="714" w:hanging="357"/>
        <w:rPr>
          <w:sz w:val="22"/>
          <w:szCs w:val="22"/>
        </w:rPr>
      </w:pPr>
      <w:r w:rsidRPr="001714A1">
        <w:rPr>
          <w:sz w:val="22"/>
          <w:szCs w:val="22"/>
        </w:rPr>
        <w:t>Glyceryl Rosinate;</w:t>
      </w:r>
      <w:r w:rsidR="0070233A" w:rsidRPr="001714A1">
        <w:rPr>
          <w:sz w:val="22"/>
          <w:szCs w:val="22"/>
        </w:rPr>
        <w:t xml:space="preserve"> and</w:t>
      </w:r>
    </w:p>
    <w:p w14:paraId="4854BC9A" w14:textId="08F4D012" w:rsidR="004C1D7B" w:rsidRPr="001714A1" w:rsidRDefault="004C1D7B" w:rsidP="00266E11">
      <w:pPr>
        <w:pStyle w:val="ListParagraph"/>
        <w:numPr>
          <w:ilvl w:val="0"/>
          <w:numId w:val="41"/>
        </w:numPr>
        <w:spacing w:before="0" w:beforeAutospacing="0" w:after="0" w:afterAutospacing="0"/>
        <w:ind w:left="714" w:hanging="357"/>
        <w:contextualSpacing/>
        <w:rPr>
          <w:sz w:val="22"/>
          <w:szCs w:val="22"/>
        </w:rPr>
      </w:pPr>
      <w:r w:rsidRPr="001714A1">
        <w:rPr>
          <w:sz w:val="22"/>
          <w:szCs w:val="22"/>
        </w:rPr>
        <w:t>Polyisobutylene.</w:t>
      </w:r>
    </w:p>
    <w:p w14:paraId="0B7816B9" w14:textId="77777777" w:rsidR="004C1D7B" w:rsidRPr="001714A1" w:rsidRDefault="004C1D7B" w:rsidP="00266E11">
      <w:pPr>
        <w:autoSpaceDE w:val="0"/>
        <w:autoSpaceDN w:val="0"/>
        <w:adjustRightInd w:val="0"/>
        <w:spacing w:after="0" w:line="240" w:lineRule="auto"/>
        <w:rPr>
          <w:rFonts w:ascii="Times New Roman" w:hAnsi="Times New Roman" w:cs="Times New Roman"/>
        </w:rPr>
      </w:pPr>
    </w:p>
    <w:p w14:paraId="2B6FE1B6" w14:textId="53C27F78" w:rsidR="00B377CD"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The intended manner of adoption of the FCC is also as it is in force or existing from time to time</w:t>
      </w:r>
      <w:r w:rsidR="004E2CE6" w:rsidRPr="001714A1">
        <w:rPr>
          <w:rFonts w:ascii="Times New Roman" w:hAnsi="Times New Roman" w:cs="Times New Roman"/>
        </w:rPr>
        <w:t>, as permitted by subsection 26BB(8) of the Act</w:t>
      </w:r>
      <w:r w:rsidRPr="001714A1">
        <w:rPr>
          <w:rFonts w:ascii="Times New Roman" w:hAnsi="Times New Roman" w:cs="Times New Roman"/>
        </w:rPr>
        <w:t>.</w:t>
      </w:r>
    </w:p>
    <w:p w14:paraId="67A0FD73" w14:textId="43260DF5" w:rsidR="00696177" w:rsidRPr="001714A1" w:rsidRDefault="00696177" w:rsidP="00266E11">
      <w:pPr>
        <w:autoSpaceDE w:val="0"/>
        <w:autoSpaceDN w:val="0"/>
        <w:adjustRightInd w:val="0"/>
        <w:spacing w:after="0" w:line="240" w:lineRule="auto"/>
        <w:rPr>
          <w:rFonts w:ascii="Times New Roman" w:hAnsi="Times New Roman" w:cs="Times New Roman"/>
        </w:rPr>
      </w:pPr>
    </w:p>
    <w:p w14:paraId="09AE393E"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lang w:eastAsia="en-AU"/>
        </w:rPr>
        <w:t>While unfortunately the pharmacopoeia and the FCC are not available for free, it is anticipated that the persons most affected by their adoption in this Determination (sponsors of medicines included in the Register and other interested persons in the medicines industry using the Determination), would be in possession of these documents in order to manufacture medicines or ingredients.</w:t>
      </w:r>
      <w:r w:rsidRPr="001714A1">
        <w:rPr>
          <w:rFonts w:ascii="Times New Roman" w:hAnsi="Times New Roman" w:cs="Times New Roman"/>
        </w:rPr>
        <w:t xml:space="preserve"> As important international benchmarks for the safety and quality of therapeutic goods, it would be infeasible from a regulatory perspective (particularly in relation to the safety of listed medicines that are not, for the most part, evaluated before being given marketing approval) to not adopt such benchmarks on the basis that the publications are not available for free.</w:t>
      </w:r>
    </w:p>
    <w:p w14:paraId="7BD6B1B9"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p>
    <w:p w14:paraId="766CFADE"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However, by prior written arrangement with the TGA, members of the public may arrange to view the pharmacopoeia and the FCC without charge at the TGA office in Fairbairn, ACT.</w:t>
      </w:r>
    </w:p>
    <w:p w14:paraId="4DE10FCF" w14:textId="77777777" w:rsidR="00696177" w:rsidRPr="001714A1" w:rsidRDefault="00696177" w:rsidP="00266E11">
      <w:pPr>
        <w:autoSpaceDE w:val="0"/>
        <w:autoSpaceDN w:val="0"/>
        <w:adjustRightInd w:val="0"/>
        <w:spacing w:after="0" w:line="240" w:lineRule="auto"/>
        <w:rPr>
          <w:rFonts w:ascii="Times New Roman" w:hAnsi="Times New Roman" w:cs="Times New Roman"/>
        </w:rPr>
      </w:pPr>
    </w:p>
    <w:p w14:paraId="3E3DFE8B" w14:textId="77777777" w:rsidR="005D1B1C"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It should also be noted, in relation to the pharmacopoeia, that the National Library’s Trove online system (www.trove.nla.gov.au/) allows users to identify libraries in Australia that are open to the public where editions (in most cases, earlier editions) of the pharmacopoeia may be viewed (for example, the University of Tasmania or the University of Western Australia in relation to the British Pharmacopoeia).</w:t>
      </w:r>
    </w:p>
    <w:p w14:paraId="34204CFD" w14:textId="77777777" w:rsidR="005D1B1C" w:rsidRPr="001714A1" w:rsidRDefault="005D1B1C" w:rsidP="00266E11">
      <w:pPr>
        <w:autoSpaceDE w:val="0"/>
        <w:autoSpaceDN w:val="0"/>
        <w:adjustRightInd w:val="0"/>
        <w:spacing w:after="0" w:line="240" w:lineRule="auto"/>
        <w:rPr>
          <w:rFonts w:ascii="Times New Roman" w:hAnsi="Times New Roman" w:cs="Times New Roman"/>
        </w:rPr>
      </w:pPr>
    </w:p>
    <w:p w14:paraId="4E284719" w14:textId="734ED9AF" w:rsidR="00696177" w:rsidRPr="001714A1" w:rsidRDefault="00696177"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Members of the public may also approach any library that participates in inter-library loans with those university libraries to request an inter-library loan, or to obtain a photocopy of a particular part or monograph for personal study or research (but not for commercial purposes). Fees apply in relation to the making of such a request. Enquiries should be made with local libraries, State libraries and the National Library.</w:t>
      </w:r>
    </w:p>
    <w:p w14:paraId="25F25562" w14:textId="016758D7" w:rsidR="00696177" w:rsidRPr="001714A1" w:rsidRDefault="00696177" w:rsidP="00266E11">
      <w:pPr>
        <w:autoSpaceDE w:val="0"/>
        <w:autoSpaceDN w:val="0"/>
        <w:adjustRightInd w:val="0"/>
        <w:spacing w:after="0" w:line="240" w:lineRule="auto"/>
        <w:rPr>
          <w:rFonts w:ascii="Times New Roman" w:hAnsi="Times New Roman" w:cs="Times New Roman"/>
        </w:rPr>
      </w:pPr>
    </w:p>
    <w:p w14:paraId="74C7F410" w14:textId="25C27792" w:rsidR="00696177" w:rsidRPr="001714A1" w:rsidRDefault="00696177" w:rsidP="00266E11">
      <w:pPr>
        <w:autoSpaceDE w:val="0"/>
        <w:autoSpaceDN w:val="0"/>
        <w:adjustRightInd w:val="0"/>
        <w:spacing w:after="0" w:line="240" w:lineRule="auto"/>
        <w:rPr>
          <w:rFonts w:ascii="Times New Roman" w:hAnsi="Times New Roman" w:cs="Times New Roman"/>
          <w:i/>
          <w:iCs/>
        </w:rPr>
      </w:pPr>
      <w:r w:rsidRPr="001714A1">
        <w:rPr>
          <w:rFonts w:ascii="Times New Roman" w:hAnsi="Times New Roman" w:cs="Times New Roman"/>
          <w:i/>
          <w:iCs/>
        </w:rPr>
        <w:t>Other documents incorporated by reference</w:t>
      </w:r>
    </w:p>
    <w:p w14:paraId="314BEE1E" w14:textId="77777777" w:rsidR="00B377CD" w:rsidRPr="001714A1" w:rsidRDefault="00B377CD" w:rsidP="00266E11">
      <w:pPr>
        <w:autoSpaceDE w:val="0"/>
        <w:autoSpaceDN w:val="0"/>
        <w:adjustRightInd w:val="0"/>
        <w:spacing w:after="0" w:line="240" w:lineRule="auto"/>
        <w:rPr>
          <w:rFonts w:ascii="Times New Roman" w:hAnsi="Times New Roman" w:cs="Times New Roman"/>
        </w:rPr>
      </w:pPr>
    </w:p>
    <w:p w14:paraId="16E33428" w14:textId="2EEFDE94" w:rsidR="00696177" w:rsidRPr="001714A1" w:rsidRDefault="0050197A" w:rsidP="00266E11">
      <w:pPr>
        <w:autoSpaceDE w:val="0"/>
        <w:autoSpaceDN w:val="0"/>
        <w:adjustRightInd w:val="0"/>
        <w:spacing w:after="0" w:line="240" w:lineRule="auto"/>
        <w:rPr>
          <w:rFonts w:ascii="Times New Roman" w:hAnsi="Times New Roman" w:cs="Times New Roman"/>
          <w:lang w:eastAsia="en-AU"/>
        </w:rPr>
      </w:pPr>
      <w:r w:rsidRPr="001714A1">
        <w:rPr>
          <w:rFonts w:ascii="Times New Roman" w:hAnsi="Times New Roman" w:cs="Times New Roman"/>
          <w:lang w:eastAsia="en-AU"/>
        </w:rPr>
        <w:t xml:space="preserve">The Determination </w:t>
      </w:r>
      <w:r w:rsidR="007046BC" w:rsidRPr="001714A1">
        <w:rPr>
          <w:rFonts w:ascii="Times New Roman" w:hAnsi="Times New Roman" w:cs="Times New Roman"/>
          <w:lang w:eastAsia="en-AU"/>
        </w:rPr>
        <w:t xml:space="preserve">also </w:t>
      </w:r>
      <w:r w:rsidR="00696177" w:rsidRPr="001714A1">
        <w:rPr>
          <w:rFonts w:ascii="Times New Roman" w:hAnsi="Times New Roman" w:cs="Times New Roman"/>
          <w:lang w:eastAsia="en-AU"/>
        </w:rPr>
        <w:t>incorporates the following documents:</w:t>
      </w:r>
    </w:p>
    <w:p w14:paraId="7D08AC7D" w14:textId="633861CF" w:rsidR="005B70D2" w:rsidRPr="001714A1" w:rsidRDefault="0050197A"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 xml:space="preserve">the </w:t>
      </w:r>
      <w:r w:rsidRPr="001714A1">
        <w:rPr>
          <w:rStyle w:val="Hyperlink"/>
          <w:i/>
          <w:color w:val="auto"/>
          <w:sz w:val="22"/>
          <w:szCs w:val="22"/>
          <w:u w:val="none"/>
        </w:rPr>
        <w:t>Animal Products Act 1999</w:t>
      </w:r>
      <w:r w:rsidRPr="001714A1">
        <w:rPr>
          <w:rStyle w:val="Hyperlink"/>
          <w:color w:val="auto"/>
          <w:sz w:val="22"/>
          <w:szCs w:val="22"/>
          <w:u w:val="none"/>
        </w:rPr>
        <w:t xml:space="preserve"> and the </w:t>
      </w:r>
      <w:r w:rsidRPr="001714A1">
        <w:rPr>
          <w:rStyle w:val="Hyperlink"/>
          <w:i/>
          <w:color w:val="auto"/>
          <w:sz w:val="22"/>
          <w:szCs w:val="22"/>
          <w:u w:val="none"/>
        </w:rPr>
        <w:t>Animal Welfare Act 1999</w:t>
      </w:r>
      <w:r w:rsidRPr="001714A1">
        <w:rPr>
          <w:rStyle w:val="Hyperlink"/>
          <w:color w:val="auto"/>
          <w:sz w:val="22"/>
          <w:szCs w:val="22"/>
          <w:u w:val="none"/>
        </w:rPr>
        <w:t xml:space="preserve"> </w:t>
      </w:r>
      <w:r w:rsidRPr="001714A1">
        <w:rPr>
          <w:sz w:val="22"/>
          <w:szCs w:val="22"/>
        </w:rPr>
        <w:t>of New Zealand</w:t>
      </w:r>
      <w:r w:rsidR="00A64D74" w:rsidRPr="001714A1">
        <w:rPr>
          <w:sz w:val="22"/>
          <w:szCs w:val="22"/>
        </w:rPr>
        <w:t>, and regulations made under these Acts,</w:t>
      </w:r>
      <w:r w:rsidRPr="001714A1">
        <w:rPr>
          <w:sz w:val="22"/>
          <w:szCs w:val="22"/>
        </w:rPr>
        <w:t xml:space="preserve"> </w:t>
      </w:r>
      <w:r w:rsidR="00A64D74" w:rsidRPr="001714A1">
        <w:rPr>
          <w:sz w:val="22"/>
          <w:szCs w:val="22"/>
        </w:rPr>
        <w:t>in relation to two ingredients (Deer Velvet Antler Powder and Deer Velvet Antler Slice)</w:t>
      </w:r>
      <w:r w:rsidR="00696177" w:rsidRPr="001714A1">
        <w:rPr>
          <w:sz w:val="22"/>
          <w:szCs w:val="22"/>
        </w:rPr>
        <w:t>, which</w:t>
      </w:r>
      <w:r w:rsidRPr="001714A1">
        <w:rPr>
          <w:sz w:val="22"/>
          <w:szCs w:val="22"/>
        </w:rPr>
        <w:t xml:space="preserve"> </w:t>
      </w:r>
      <w:r w:rsidR="007046BC" w:rsidRPr="001714A1">
        <w:rPr>
          <w:sz w:val="22"/>
          <w:szCs w:val="22"/>
        </w:rPr>
        <w:t xml:space="preserve">are incorporated as in force or existing from time to </w:t>
      </w:r>
      <w:r w:rsidR="007046BC" w:rsidRPr="001714A1">
        <w:rPr>
          <w:sz w:val="22"/>
          <w:szCs w:val="22"/>
        </w:rPr>
        <w:lastRenderedPageBreak/>
        <w:t xml:space="preserve">time (as permitted by subsection 26BB(8) of the Act) and </w:t>
      </w:r>
      <w:r w:rsidRPr="001714A1">
        <w:rPr>
          <w:sz w:val="22"/>
          <w:szCs w:val="22"/>
        </w:rPr>
        <w:t xml:space="preserve">are available for free from </w:t>
      </w:r>
      <w:r w:rsidR="003C1CDB" w:rsidRPr="001714A1">
        <w:rPr>
          <w:sz w:val="22"/>
          <w:szCs w:val="22"/>
        </w:rPr>
        <w:t>www.legislation.govt.nz/</w:t>
      </w:r>
      <w:r w:rsidR="005D1B1C" w:rsidRPr="001714A1">
        <w:rPr>
          <w:rStyle w:val="Hyperlink"/>
          <w:color w:val="auto"/>
          <w:sz w:val="22"/>
          <w:szCs w:val="22"/>
          <w:u w:val="none"/>
        </w:rPr>
        <w:t>;</w:t>
      </w:r>
    </w:p>
    <w:p w14:paraId="166CDB99" w14:textId="0ADDE953" w:rsidR="0050197A" w:rsidRPr="001714A1" w:rsidRDefault="00696177"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 xml:space="preserve">the </w:t>
      </w:r>
      <w:r w:rsidR="0050197A" w:rsidRPr="001714A1">
        <w:rPr>
          <w:sz w:val="22"/>
          <w:szCs w:val="22"/>
        </w:rPr>
        <w:t>World Health Organization publication ‘</w:t>
      </w:r>
      <w:r w:rsidR="0050197A" w:rsidRPr="001714A1">
        <w:rPr>
          <w:i/>
          <w:sz w:val="22"/>
          <w:szCs w:val="22"/>
        </w:rPr>
        <w:t>Expert consultation on oral rehydration salts formulation</w:t>
      </w:r>
      <w:r w:rsidR="0050197A" w:rsidRPr="001714A1">
        <w:rPr>
          <w:sz w:val="22"/>
          <w:szCs w:val="22"/>
        </w:rPr>
        <w:t xml:space="preserve">’, </w:t>
      </w:r>
      <w:r w:rsidR="007046BC" w:rsidRPr="001714A1">
        <w:rPr>
          <w:sz w:val="22"/>
          <w:szCs w:val="22"/>
        </w:rPr>
        <w:t>which is incorporated as at</w:t>
      </w:r>
      <w:r w:rsidR="0050197A" w:rsidRPr="001714A1">
        <w:rPr>
          <w:sz w:val="22"/>
          <w:szCs w:val="22"/>
        </w:rPr>
        <w:t xml:space="preserve"> 18 July 2001</w:t>
      </w:r>
      <w:r w:rsidR="007046BC" w:rsidRPr="001714A1">
        <w:rPr>
          <w:sz w:val="22"/>
          <w:szCs w:val="22"/>
        </w:rPr>
        <w:t xml:space="preserve"> </w:t>
      </w:r>
      <w:r w:rsidR="00F86CAF" w:rsidRPr="001714A1">
        <w:rPr>
          <w:sz w:val="22"/>
          <w:szCs w:val="22"/>
        </w:rPr>
        <w:t>and which</w:t>
      </w:r>
      <w:r w:rsidR="0050197A" w:rsidRPr="001714A1">
        <w:rPr>
          <w:sz w:val="22"/>
          <w:szCs w:val="22"/>
        </w:rPr>
        <w:t xml:space="preserve"> is available for free from </w:t>
      </w:r>
      <w:r w:rsidR="00AA36EC" w:rsidRPr="001714A1">
        <w:rPr>
          <w:sz w:val="22"/>
          <w:szCs w:val="22"/>
        </w:rPr>
        <w:t>www.rehydrate.org/ors/expert-consultation.html</w:t>
      </w:r>
      <w:r w:rsidR="005D1B1C" w:rsidRPr="001714A1">
        <w:rPr>
          <w:sz w:val="22"/>
          <w:szCs w:val="22"/>
        </w:rPr>
        <w:t>;</w:t>
      </w:r>
    </w:p>
    <w:p w14:paraId="4BAEFBF6" w14:textId="454695E3" w:rsidR="003034B3" w:rsidRPr="001714A1" w:rsidRDefault="00526197" w:rsidP="001714A1">
      <w:pPr>
        <w:pStyle w:val="ListParagraph"/>
        <w:numPr>
          <w:ilvl w:val="0"/>
          <w:numId w:val="41"/>
        </w:numPr>
        <w:autoSpaceDE w:val="0"/>
        <w:autoSpaceDN w:val="0"/>
        <w:adjustRightInd w:val="0"/>
        <w:spacing w:before="0" w:beforeAutospacing="0" w:after="0" w:afterAutospacing="0"/>
        <w:ind w:left="714" w:hanging="357"/>
        <w:rPr>
          <w:sz w:val="22"/>
          <w:szCs w:val="22"/>
        </w:rPr>
      </w:pPr>
      <w:r w:rsidRPr="001714A1">
        <w:rPr>
          <w:sz w:val="22"/>
          <w:szCs w:val="22"/>
        </w:rPr>
        <w:t>the</w:t>
      </w:r>
      <w:r w:rsidR="003034B3" w:rsidRPr="001714A1">
        <w:rPr>
          <w:sz w:val="22"/>
          <w:szCs w:val="22"/>
        </w:rPr>
        <w:t xml:space="preserve"> ‘code tables’ </w:t>
      </w:r>
      <w:r w:rsidR="00696177" w:rsidRPr="001714A1">
        <w:rPr>
          <w:sz w:val="22"/>
          <w:szCs w:val="22"/>
        </w:rPr>
        <w:t>in</w:t>
      </w:r>
      <w:r w:rsidR="002C0561" w:rsidRPr="001714A1">
        <w:rPr>
          <w:sz w:val="22"/>
          <w:szCs w:val="22"/>
        </w:rPr>
        <w:t xml:space="preserve"> ‘TGA eBusiness Services’</w:t>
      </w:r>
      <w:r w:rsidR="00696177" w:rsidRPr="001714A1">
        <w:rPr>
          <w:sz w:val="22"/>
          <w:szCs w:val="22"/>
        </w:rPr>
        <w:t xml:space="preserve">, </w:t>
      </w:r>
      <w:r w:rsidR="003034B3" w:rsidRPr="001714A1">
        <w:rPr>
          <w:sz w:val="22"/>
          <w:szCs w:val="22"/>
        </w:rPr>
        <w:t xml:space="preserve">which </w:t>
      </w:r>
      <w:r w:rsidR="007046BC" w:rsidRPr="001714A1">
        <w:rPr>
          <w:sz w:val="22"/>
          <w:szCs w:val="22"/>
        </w:rPr>
        <w:t xml:space="preserve">are incorporated by reference as in force or existing from time to time (as permitted by subsection 26BB(8) of the Act) and </w:t>
      </w:r>
      <w:r w:rsidR="003034B3" w:rsidRPr="001714A1">
        <w:rPr>
          <w:sz w:val="22"/>
          <w:szCs w:val="22"/>
        </w:rPr>
        <w:t xml:space="preserve">may be accessed </w:t>
      </w:r>
      <w:r w:rsidR="00696177" w:rsidRPr="001714A1">
        <w:rPr>
          <w:sz w:val="22"/>
          <w:szCs w:val="22"/>
        </w:rPr>
        <w:t xml:space="preserve">for free </w:t>
      </w:r>
      <w:r w:rsidR="003034B3" w:rsidRPr="001714A1">
        <w:rPr>
          <w:sz w:val="22"/>
          <w:szCs w:val="22"/>
        </w:rPr>
        <w:t xml:space="preserve">at </w:t>
      </w:r>
      <w:r w:rsidR="00AA36EC" w:rsidRPr="001714A1">
        <w:rPr>
          <w:sz w:val="22"/>
          <w:szCs w:val="22"/>
        </w:rPr>
        <w:t>www.ebs.tga.gov.au</w:t>
      </w:r>
      <w:r w:rsidR="003034B3" w:rsidRPr="001714A1">
        <w:rPr>
          <w:sz w:val="22"/>
          <w:szCs w:val="22"/>
        </w:rPr>
        <w:t>.</w:t>
      </w:r>
    </w:p>
    <w:p w14:paraId="328A3BE2" w14:textId="77777777" w:rsidR="00266E11" w:rsidRPr="001714A1" w:rsidRDefault="00266E11" w:rsidP="00266E11">
      <w:pPr>
        <w:autoSpaceDE w:val="0"/>
        <w:autoSpaceDN w:val="0"/>
        <w:adjustRightInd w:val="0"/>
        <w:spacing w:after="0" w:line="240" w:lineRule="auto"/>
        <w:rPr>
          <w:rFonts w:ascii="Times New Roman" w:hAnsi="Times New Roman" w:cs="Times New Roman"/>
        </w:rPr>
      </w:pPr>
    </w:p>
    <w:p w14:paraId="7C177C36" w14:textId="4F560853" w:rsidR="005B70D2" w:rsidRDefault="00266E11" w:rsidP="00266E11">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Other details</w:t>
      </w:r>
    </w:p>
    <w:p w14:paraId="3F6279CA" w14:textId="77777777" w:rsidR="00266E11" w:rsidRPr="001714A1" w:rsidRDefault="00266E11" w:rsidP="00266E11">
      <w:pPr>
        <w:autoSpaceDE w:val="0"/>
        <w:autoSpaceDN w:val="0"/>
        <w:adjustRightInd w:val="0"/>
        <w:spacing w:after="0" w:line="240" w:lineRule="auto"/>
        <w:rPr>
          <w:rFonts w:ascii="Times New Roman" w:hAnsi="Times New Roman" w:cs="Times New Roman"/>
        </w:rPr>
      </w:pPr>
    </w:p>
    <w:p w14:paraId="25583419" w14:textId="0BB66386" w:rsidR="0050197A" w:rsidRPr="001714A1"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Details of the Determination are set out in </w:t>
      </w:r>
      <w:r w:rsidRPr="001714A1">
        <w:rPr>
          <w:rFonts w:ascii="Times New Roman" w:hAnsi="Times New Roman" w:cs="Times New Roman"/>
          <w:b/>
        </w:rPr>
        <w:t>Attachment A</w:t>
      </w:r>
      <w:r w:rsidRPr="001714A1">
        <w:rPr>
          <w:rFonts w:ascii="Times New Roman" w:hAnsi="Times New Roman" w:cs="Times New Roman"/>
        </w:rPr>
        <w:t>.</w:t>
      </w:r>
    </w:p>
    <w:p w14:paraId="6F14BAE2"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43D36B50" w14:textId="2C96F02F" w:rsidR="0050197A" w:rsidRDefault="0050197A" w:rsidP="00266E11">
      <w:pPr>
        <w:autoSpaceDE w:val="0"/>
        <w:autoSpaceDN w:val="0"/>
        <w:adjustRightInd w:val="0"/>
        <w:spacing w:after="0" w:line="240" w:lineRule="auto"/>
        <w:rPr>
          <w:rFonts w:ascii="Times New Roman" w:hAnsi="Times New Roman" w:cs="Times New Roman"/>
        </w:rPr>
      </w:pPr>
      <w:r w:rsidRPr="001714A1">
        <w:rPr>
          <w:rFonts w:ascii="Times New Roman" w:hAnsi="Times New Roman" w:cs="Times New Roman"/>
        </w:rPr>
        <w:t xml:space="preserve">The Determination is compatible with the human rights and freedoms recognised or declared under section 3 of the </w:t>
      </w:r>
      <w:r w:rsidRPr="001714A1">
        <w:rPr>
          <w:rFonts w:ascii="Times New Roman" w:hAnsi="Times New Roman" w:cs="Times New Roman"/>
          <w:i/>
        </w:rPr>
        <w:t>Human Rights (Parliamentary Scrutiny) Act 2011</w:t>
      </w:r>
      <w:r w:rsidRPr="001714A1">
        <w:rPr>
          <w:rFonts w:ascii="Times New Roman" w:hAnsi="Times New Roman" w:cs="Times New Roman"/>
        </w:rPr>
        <w:t>.</w:t>
      </w:r>
      <w:r w:rsidR="00E60C26" w:rsidRPr="001714A1">
        <w:rPr>
          <w:rFonts w:ascii="Times New Roman" w:hAnsi="Times New Roman" w:cs="Times New Roman"/>
        </w:rPr>
        <w:t xml:space="preserve"> </w:t>
      </w:r>
      <w:r w:rsidRPr="001714A1">
        <w:rPr>
          <w:rFonts w:ascii="Times New Roman" w:hAnsi="Times New Roman" w:cs="Times New Roman"/>
        </w:rPr>
        <w:t xml:space="preserve">A full statement of compatibility is set out in </w:t>
      </w:r>
      <w:r w:rsidRPr="001714A1">
        <w:rPr>
          <w:rFonts w:ascii="Times New Roman" w:hAnsi="Times New Roman" w:cs="Times New Roman"/>
          <w:b/>
        </w:rPr>
        <w:t>Attachment B</w:t>
      </w:r>
      <w:r w:rsidRPr="001714A1">
        <w:rPr>
          <w:rFonts w:ascii="Times New Roman" w:hAnsi="Times New Roman" w:cs="Times New Roman"/>
        </w:rPr>
        <w:t>.</w:t>
      </w:r>
    </w:p>
    <w:p w14:paraId="1775E52E" w14:textId="77777777" w:rsidR="00266E11" w:rsidRDefault="00266E11" w:rsidP="00266E11">
      <w:pPr>
        <w:autoSpaceDE w:val="0"/>
        <w:autoSpaceDN w:val="0"/>
        <w:adjustRightInd w:val="0"/>
        <w:spacing w:after="0" w:line="240" w:lineRule="auto"/>
        <w:rPr>
          <w:rFonts w:ascii="Times New Roman" w:hAnsi="Times New Roman" w:cs="Times New Roman"/>
        </w:rPr>
      </w:pPr>
    </w:p>
    <w:p w14:paraId="1820B968" w14:textId="5511FF92" w:rsidR="00266E11" w:rsidRPr="002B3AA9" w:rsidRDefault="00266E11" w:rsidP="00266E11">
      <w:pPr>
        <w:autoSpaceDE w:val="0"/>
        <w:autoSpaceDN w:val="0"/>
        <w:adjustRightInd w:val="0"/>
        <w:spacing w:after="0" w:line="240" w:lineRule="auto"/>
        <w:rPr>
          <w:rFonts w:ascii="Times New Roman" w:eastAsia="Times New Roman" w:hAnsi="Times New Roman" w:cs="Times New Roman"/>
          <w:lang w:eastAsia="en-AU"/>
        </w:rPr>
      </w:pPr>
      <w:r w:rsidRPr="002B3AA9">
        <w:rPr>
          <w:rFonts w:ascii="Times New Roman" w:eastAsia="Times New Roman" w:hAnsi="Times New Roman" w:cs="Times New Roman"/>
          <w:lang w:eastAsia="en-AU"/>
        </w:rPr>
        <w:t>The Office of Impact Analysis (OIA) has previously advised that an impact analysis is not required for updates to determinations made under section 26BB of the Act that are minor or machinery in nature, including the introduction of new permitted ingredients, corrections of errors, clarifications of requirements and ingredient names, changes to reflect scheduling decisions in the Poisons Standard and the outcomes of TGA safety evaluations where the regulatory impacts are minor or machinery in nature (OIA references 14416, 20999 and 21645).</w:t>
      </w:r>
    </w:p>
    <w:p w14:paraId="59D103B8" w14:textId="77777777" w:rsidR="005B70D2" w:rsidRPr="001714A1" w:rsidRDefault="005B70D2" w:rsidP="00266E11">
      <w:pPr>
        <w:autoSpaceDE w:val="0"/>
        <w:autoSpaceDN w:val="0"/>
        <w:adjustRightInd w:val="0"/>
        <w:spacing w:after="0" w:line="240" w:lineRule="auto"/>
        <w:rPr>
          <w:rFonts w:ascii="Times New Roman" w:hAnsi="Times New Roman" w:cs="Times New Roman"/>
        </w:rPr>
      </w:pPr>
    </w:p>
    <w:p w14:paraId="42B80A9F" w14:textId="4FB539DC" w:rsidR="005B70D2" w:rsidRPr="001714A1"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hAnsi="Times New Roman" w:cs="Times New Roman"/>
        </w:rPr>
        <w:t xml:space="preserve">This Determination is a disallowable legislative instrument for the purposes of the </w:t>
      </w:r>
      <w:r w:rsidRPr="001714A1">
        <w:rPr>
          <w:rFonts w:ascii="Times New Roman" w:hAnsi="Times New Roman" w:cs="Times New Roman"/>
          <w:i/>
        </w:rPr>
        <w:t xml:space="preserve">Legislation </w:t>
      </w:r>
      <w:r w:rsidR="00392D21" w:rsidRPr="001714A1">
        <w:rPr>
          <w:rFonts w:ascii="Times New Roman" w:hAnsi="Times New Roman" w:cs="Times New Roman"/>
          <w:i/>
        </w:rPr>
        <w:t>Act</w:t>
      </w:r>
      <w:r w:rsidR="00392D21">
        <w:rPr>
          <w:rFonts w:ascii="Times New Roman" w:hAnsi="Times New Roman" w:cs="Times New Roman"/>
          <w:i/>
        </w:rPr>
        <w:t> </w:t>
      </w:r>
      <w:r w:rsidRPr="001714A1">
        <w:rPr>
          <w:rFonts w:ascii="Times New Roman" w:hAnsi="Times New Roman" w:cs="Times New Roman"/>
          <w:i/>
        </w:rPr>
        <w:t>2003</w:t>
      </w:r>
      <w:r w:rsidRPr="001714A1">
        <w:rPr>
          <w:rFonts w:ascii="Times New Roman" w:hAnsi="Times New Roman" w:cs="Times New Roman"/>
        </w:rPr>
        <w:t xml:space="preserve"> and commences </w:t>
      </w:r>
      <w:r w:rsidR="005119A8" w:rsidRPr="001714A1">
        <w:rPr>
          <w:rFonts w:ascii="Times New Roman" w:hAnsi="Times New Roman" w:cs="Times New Roman"/>
        </w:rPr>
        <w:t>on</w:t>
      </w:r>
      <w:r w:rsidR="0092199C" w:rsidRPr="001714A1">
        <w:rPr>
          <w:rFonts w:ascii="Times New Roman" w:hAnsi="Times New Roman" w:cs="Times New Roman"/>
        </w:rPr>
        <w:t xml:space="preserve"> </w:t>
      </w:r>
      <w:r w:rsidR="00016B75">
        <w:rPr>
          <w:rFonts w:ascii="Times New Roman" w:hAnsi="Times New Roman" w:cs="Times New Roman"/>
        </w:rPr>
        <w:t>27 September</w:t>
      </w:r>
      <w:r w:rsidR="003B71A4" w:rsidRPr="001714A1">
        <w:rPr>
          <w:rFonts w:ascii="Times New Roman" w:hAnsi="Times New Roman" w:cs="Times New Roman"/>
        </w:rPr>
        <w:t xml:space="preserve"> </w:t>
      </w:r>
      <w:r w:rsidR="00F6512E" w:rsidRPr="001714A1">
        <w:rPr>
          <w:rFonts w:ascii="Times New Roman" w:hAnsi="Times New Roman" w:cs="Times New Roman"/>
        </w:rPr>
        <w:t>2024</w:t>
      </w:r>
      <w:r w:rsidR="00FE52D9" w:rsidRPr="001714A1">
        <w:rPr>
          <w:rFonts w:ascii="Times New Roman" w:hAnsi="Times New Roman" w:cs="Times New Roman"/>
        </w:rPr>
        <w:t>.</w:t>
      </w:r>
    </w:p>
    <w:p w14:paraId="4F8CA9DD" w14:textId="5306B0C3" w:rsidR="0029115B" w:rsidRPr="001714A1" w:rsidRDefault="0050197A" w:rsidP="00266E11">
      <w:pPr>
        <w:spacing w:after="0" w:line="240" w:lineRule="auto"/>
        <w:jc w:val="right"/>
        <w:rPr>
          <w:rFonts w:ascii="Times New Roman" w:eastAsia="Times New Roman" w:hAnsi="Times New Roman" w:cs="Times New Roman"/>
          <w:b/>
          <w:lang w:eastAsia="en-AU"/>
        </w:rPr>
      </w:pPr>
      <w:r w:rsidRPr="001714A1">
        <w:rPr>
          <w:rFonts w:ascii="Times New Roman" w:eastAsia="Times New Roman" w:hAnsi="Times New Roman" w:cs="Times New Roman"/>
          <w:lang w:eastAsia="en-AU"/>
        </w:rPr>
        <w:br w:type="page"/>
      </w:r>
      <w:r w:rsidR="0040312B" w:rsidRPr="001714A1">
        <w:rPr>
          <w:rFonts w:ascii="Times New Roman" w:eastAsia="Times New Roman" w:hAnsi="Times New Roman" w:cs="Times New Roman"/>
          <w:b/>
          <w:lang w:eastAsia="en-AU"/>
        </w:rPr>
        <w:lastRenderedPageBreak/>
        <w:t>Attachment A</w:t>
      </w:r>
    </w:p>
    <w:p w14:paraId="247D1E71" w14:textId="77777777" w:rsidR="005D1B1C" w:rsidRPr="001714A1" w:rsidRDefault="005D1B1C" w:rsidP="001714A1">
      <w:pPr>
        <w:spacing w:after="0" w:line="240" w:lineRule="auto"/>
        <w:jc w:val="right"/>
        <w:rPr>
          <w:rFonts w:ascii="Times New Roman" w:eastAsia="Times New Roman" w:hAnsi="Times New Roman" w:cs="Times New Roman"/>
          <w:bCs/>
          <w:lang w:eastAsia="en-AU"/>
        </w:rPr>
      </w:pPr>
    </w:p>
    <w:p w14:paraId="625D6C8F" w14:textId="1EE97C4C" w:rsidR="0040312B" w:rsidRPr="001714A1" w:rsidRDefault="0040312B" w:rsidP="001714A1">
      <w:pPr>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b/>
          <w:lang w:eastAsia="en-AU"/>
        </w:rPr>
        <w:t xml:space="preserve">Details of the </w:t>
      </w:r>
      <w:r w:rsidRPr="001714A1">
        <w:rPr>
          <w:rFonts w:ascii="Times New Roman" w:eastAsia="Times New Roman" w:hAnsi="Times New Roman" w:cs="Times New Roman"/>
          <w:b/>
          <w:i/>
          <w:lang w:eastAsia="en-AU"/>
        </w:rPr>
        <w:t xml:space="preserve">Therapeutic Goods (Permissible Ingredients) Determination </w:t>
      </w:r>
      <w:r w:rsidR="00045C71" w:rsidRPr="001714A1">
        <w:rPr>
          <w:rFonts w:ascii="Times New Roman" w:eastAsia="Times New Roman" w:hAnsi="Times New Roman" w:cs="Times New Roman"/>
          <w:b/>
          <w:i/>
          <w:lang w:eastAsia="en-AU"/>
        </w:rPr>
        <w:t>(No.</w:t>
      </w:r>
      <w:r w:rsidR="00C92827" w:rsidRPr="001714A1">
        <w:rPr>
          <w:rFonts w:ascii="Times New Roman" w:eastAsia="Times New Roman" w:hAnsi="Times New Roman" w:cs="Times New Roman"/>
          <w:b/>
          <w:i/>
          <w:lang w:eastAsia="en-AU"/>
        </w:rPr>
        <w:t xml:space="preserve"> </w:t>
      </w:r>
      <w:r w:rsidR="00016B75">
        <w:rPr>
          <w:rFonts w:ascii="Times New Roman" w:eastAsia="Times New Roman" w:hAnsi="Times New Roman" w:cs="Times New Roman"/>
          <w:b/>
          <w:i/>
          <w:lang w:eastAsia="en-AU"/>
        </w:rPr>
        <w:t>3</w:t>
      </w:r>
      <w:r w:rsidR="00392D21" w:rsidRPr="001714A1">
        <w:rPr>
          <w:rFonts w:ascii="Times New Roman" w:eastAsia="Times New Roman" w:hAnsi="Times New Roman" w:cs="Times New Roman"/>
          <w:b/>
          <w:i/>
          <w:lang w:eastAsia="en-AU"/>
        </w:rPr>
        <w:t>)</w:t>
      </w:r>
      <w:r w:rsidR="00392D21">
        <w:rPr>
          <w:rFonts w:ascii="Times New Roman" w:eastAsia="Times New Roman" w:hAnsi="Times New Roman" w:cs="Times New Roman"/>
          <w:b/>
          <w:i/>
          <w:lang w:eastAsia="en-AU"/>
        </w:rPr>
        <w:t> </w:t>
      </w:r>
      <w:r w:rsidR="00F6512E" w:rsidRPr="001714A1">
        <w:rPr>
          <w:rFonts w:ascii="Times New Roman" w:eastAsia="Times New Roman" w:hAnsi="Times New Roman" w:cs="Times New Roman"/>
          <w:b/>
          <w:i/>
          <w:lang w:eastAsia="en-AU"/>
        </w:rPr>
        <w:t>2024</w:t>
      </w:r>
    </w:p>
    <w:p w14:paraId="0A22269D" w14:textId="77777777" w:rsidR="005D1B1C" w:rsidRPr="001714A1" w:rsidRDefault="005D1B1C" w:rsidP="00266E11">
      <w:pPr>
        <w:autoSpaceDE w:val="0"/>
        <w:autoSpaceDN w:val="0"/>
        <w:adjustRightInd w:val="0"/>
        <w:spacing w:after="0" w:line="240" w:lineRule="auto"/>
        <w:rPr>
          <w:rFonts w:ascii="Times New Roman" w:eastAsia="Times New Roman" w:hAnsi="Times New Roman" w:cs="Times New Roman"/>
          <w:bCs/>
          <w:lang w:eastAsia="en-AU"/>
        </w:rPr>
      </w:pPr>
    </w:p>
    <w:p w14:paraId="351A8BA8" w14:textId="2ABB86A3"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1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Name</w:t>
      </w:r>
    </w:p>
    <w:p w14:paraId="7A596BC1" w14:textId="77777777" w:rsidR="005B70D2" w:rsidRPr="001714A1" w:rsidRDefault="005B70D2" w:rsidP="00266E11">
      <w:pPr>
        <w:autoSpaceDE w:val="0"/>
        <w:autoSpaceDN w:val="0"/>
        <w:adjustRightInd w:val="0"/>
        <w:spacing w:after="0" w:line="240" w:lineRule="auto"/>
        <w:rPr>
          <w:rFonts w:ascii="Times New Roman" w:eastAsia="Times New Roman" w:hAnsi="Times New Roman" w:cs="Times New Roman"/>
          <w:lang w:eastAsia="en-AU"/>
        </w:rPr>
      </w:pPr>
    </w:p>
    <w:p w14:paraId="566C8079" w14:textId="2CF3376A" w:rsidR="0040312B" w:rsidRPr="001714A1"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name of the </w:t>
      </w:r>
      <w:r w:rsidR="00C92827" w:rsidRPr="001714A1">
        <w:rPr>
          <w:rFonts w:ascii="Times New Roman" w:eastAsia="Times New Roman" w:hAnsi="Times New Roman" w:cs="Times New Roman"/>
          <w:lang w:eastAsia="en-AU"/>
        </w:rPr>
        <w:t>instrument</w:t>
      </w:r>
      <w:r w:rsidRPr="001714A1">
        <w:rPr>
          <w:rFonts w:ascii="Times New Roman" w:eastAsia="Times New Roman" w:hAnsi="Times New Roman" w:cs="Times New Roman"/>
          <w:lang w:eastAsia="en-AU"/>
        </w:rPr>
        <w:t xml:space="preserve"> is the </w:t>
      </w:r>
      <w:r w:rsidRPr="001714A1">
        <w:rPr>
          <w:rFonts w:ascii="Times New Roman" w:eastAsia="Times New Roman" w:hAnsi="Times New Roman" w:cs="Times New Roman"/>
          <w:i/>
          <w:lang w:eastAsia="en-AU"/>
        </w:rPr>
        <w:t xml:space="preserve">Therapeutic Goods (Permissible Ingredients) Determination </w:t>
      </w:r>
      <w:r w:rsidR="00045C71" w:rsidRPr="001714A1">
        <w:rPr>
          <w:rFonts w:ascii="Times New Roman" w:eastAsia="Times New Roman" w:hAnsi="Times New Roman" w:cs="Times New Roman"/>
          <w:i/>
          <w:lang w:eastAsia="en-AU"/>
        </w:rPr>
        <w:t>(No.</w:t>
      </w:r>
      <w:r w:rsidR="00C92827" w:rsidRPr="001714A1">
        <w:rPr>
          <w:rFonts w:ascii="Times New Roman" w:eastAsia="Times New Roman" w:hAnsi="Times New Roman" w:cs="Times New Roman"/>
          <w:i/>
          <w:lang w:eastAsia="en-AU"/>
        </w:rPr>
        <w:t xml:space="preserve"> </w:t>
      </w:r>
      <w:r w:rsidR="00016B75">
        <w:rPr>
          <w:rFonts w:ascii="Times New Roman" w:eastAsia="Times New Roman" w:hAnsi="Times New Roman" w:cs="Times New Roman"/>
          <w:i/>
          <w:lang w:eastAsia="en-AU"/>
        </w:rPr>
        <w:t>3</w:t>
      </w:r>
      <w:r w:rsidR="00045C71" w:rsidRPr="001714A1">
        <w:rPr>
          <w:rFonts w:ascii="Times New Roman" w:eastAsia="Times New Roman" w:hAnsi="Times New Roman" w:cs="Times New Roman"/>
          <w:i/>
          <w:lang w:eastAsia="en-AU"/>
        </w:rPr>
        <w:t xml:space="preserve">) </w:t>
      </w:r>
      <w:r w:rsidR="00F6512E" w:rsidRPr="001714A1">
        <w:rPr>
          <w:rFonts w:ascii="Times New Roman" w:eastAsia="Times New Roman" w:hAnsi="Times New Roman" w:cs="Times New Roman"/>
          <w:i/>
          <w:lang w:eastAsia="en-AU"/>
        </w:rPr>
        <w:t>2024</w:t>
      </w:r>
      <w:r w:rsidR="00F6512E" w:rsidRPr="001714A1">
        <w:rPr>
          <w:rFonts w:ascii="Times New Roman" w:eastAsia="Times New Roman" w:hAnsi="Times New Roman" w:cs="Times New Roman"/>
          <w:lang w:eastAsia="en-AU"/>
        </w:rPr>
        <w:t xml:space="preserve"> </w:t>
      </w:r>
      <w:r w:rsidR="00AE2E87" w:rsidRPr="001714A1">
        <w:rPr>
          <w:rFonts w:ascii="Times New Roman" w:eastAsia="Times New Roman" w:hAnsi="Times New Roman" w:cs="Times New Roman"/>
          <w:lang w:eastAsia="en-AU"/>
        </w:rPr>
        <w:t>(the Determination)</w:t>
      </w:r>
      <w:r w:rsidRPr="001714A1">
        <w:rPr>
          <w:rFonts w:ascii="Times New Roman" w:eastAsia="Times New Roman" w:hAnsi="Times New Roman" w:cs="Times New Roman"/>
          <w:lang w:eastAsia="en-AU"/>
        </w:rPr>
        <w:t>.</w:t>
      </w:r>
    </w:p>
    <w:p w14:paraId="2D769B9C"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1B8996FF" w14:textId="37528F08"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2</w:t>
      </w:r>
      <w:r w:rsidR="008F4502"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Pr="001714A1">
        <w:rPr>
          <w:rFonts w:ascii="Times New Roman" w:eastAsia="Times New Roman" w:hAnsi="Times New Roman" w:cs="Times New Roman"/>
          <w:b/>
          <w:lang w:eastAsia="en-AU"/>
        </w:rPr>
        <w:t xml:space="preserve"> Commencement</w:t>
      </w:r>
    </w:p>
    <w:p w14:paraId="3547213B"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87283D7" w14:textId="062F10FC" w:rsidR="0050197A" w:rsidRPr="001714A1" w:rsidRDefault="0050197A"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Determination </w:t>
      </w:r>
      <w:r w:rsidR="00FB4355" w:rsidRPr="001714A1">
        <w:rPr>
          <w:rFonts w:ascii="Times New Roman" w:eastAsia="Times New Roman" w:hAnsi="Times New Roman" w:cs="Times New Roman"/>
          <w:lang w:eastAsia="en-AU"/>
        </w:rPr>
        <w:t xml:space="preserve">commences </w:t>
      </w:r>
      <w:r w:rsidR="00C978DE" w:rsidRPr="001714A1">
        <w:rPr>
          <w:rFonts w:ascii="Times New Roman" w:eastAsia="Times New Roman" w:hAnsi="Times New Roman" w:cs="Times New Roman"/>
          <w:lang w:eastAsia="en-AU"/>
        </w:rPr>
        <w:t>on</w:t>
      </w:r>
      <w:r w:rsidR="00FE52D9" w:rsidRPr="001714A1">
        <w:rPr>
          <w:rFonts w:ascii="Times New Roman" w:eastAsia="Times New Roman" w:hAnsi="Times New Roman" w:cs="Times New Roman"/>
          <w:lang w:eastAsia="en-AU"/>
        </w:rPr>
        <w:t xml:space="preserve"> </w:t>
      </w:r>
      <w:r w:rsidR="00016B75">
        <w:rPr>
          <w:rFonts w:ascii="Times New Roman" w:eastAsia="Times New Roman" w:hAnsi="Times New Roman" w:cs="Times New Roman"/>
          <w:lang w:eastAsia="en-AU"/>
        </w:rPr>
        <w:t>27 September</w:t>
      </w:r>
      <w:r w:rsidR="003B71A4" w:rsidRPr="001714A1">
        <w:rPr>
          <w:rFonts w:ascii="Times New Roman" w:eastAsia="Times New Roman" w:hAnsi="Times New Roman" w:cs="Times New Roman"/>
          <w:lang w:eastAsia="en-AU"/>
        </w:rPr>
        <w:t xml:space="preserve"> </w:t>
      </w:r>
      <w:r w:rsidR="00F6512E" w:rsidRPr="001714A1">
        <w:rPr>
          <w:rFonts w:ascii="Times New Roman" w:eastAsia="Times New Roman" w:hAnsi="Times New Roman" w:cs="Times New Roman"/>
          <w:lang w:eastAsia="en-AU"/>
        </w:rPr>
        <w:t>2024</w:t>
      </w:r>
      <w:r w:rsidRPr="001714A1">
        <w:rPr>
          <w:rFonts w:ascii="Times New Roman" w:eastAsia="Times New Roman" w:hAnsi="Times New Roman" w:cs="Times New Roman"/>
          <w:lang w:eastAsia="en-AU"/>
        </w:rPr>
        <w:t>.</w:t>
      </w:r>
    </w:p>
    <w:p w14:paraId="0771BF32"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EEDC031" w14:textId="69A45551"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3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Authority</w:t>
      </w:r>
    </w:p>
    <w:p w14:paraId="441C748B"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51F2D730" w14:textId="23603AE7" w:rsidR="0040312B" w:rsidRPr="001714A1" w:rsidRDefault="0040312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the legislative authority for making the Determination is </w:t>
      </w:r>
      <w:r w:rsidR="00FB4355" w:rsidRPr="001714A1">
        <w:rPr>
          <w:rFonts w:ascii="Times New Roman" w:eastAsia="Times New Roman" w:hAnsi="Times New Roman" w:cs="Times New Roman"/>
          <w:lang w:eastAsia="en-AU"/>
        </w:rPr>
        <w:t>sub</w:t>
      </w:r>
      <w:r w:rsidRPr="001714A1">
        <w:rPr>
          <w:rFonts w:ascii="Times New Roman" w:eastAsia="Times New Roman" w:hAnsi="Times New Roman" w:cs="Times New Roman"/>
          <w:lang w:eastAsia="en-AU"/>
        </w:rPr>
        <w:t>section</w:t>
      </w:r>
      <w:r w:rsidR="00477FBB">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26B</w:t>
      </w:r>
      <w:r w:rsidR="001B7ED3" w:rsidRPr="001714A1">
        <w:rPr>
          <w:rFonts w:ascii="Times New Roman" w:eastAsia="Times New Roman" w:hAnsi="Times New Roman" w:cs="Times New Roman"/>
          <w:lang w:eastAsia="en-AU"/>
        </w:rPr>
        <w:t>B(1)</w:t>
      </w:r>
      <w:r w:rsidRPr="001714A1">
        <w:rPr>
          <w:rFonts w:ascii="Times New Roman" w:eastAsia="Times New Roman" w:hAnsi="Times New Roman" w:cs="Times New Roman"/>
          <w:lang w:eastAsia="en-AU"/>
        </w:rPr>
        <w:t xml:space="preserve"> of the</w:t>
      </w:r>
      <w:r w:rsidR="00C92827" w:rsidRPr="001714A1">
        <w:rPr>
          <w:rFonts w:ascii="Times New Roman" w:eastAsia="Times New Roman" w:hAnsi="Times New Roman" w:cs="Times New Roman"/>
          <w:lang w:eastAsia="en-AU"/>
        </w:rPr>
        <w:t xml:space="preserve"> </w:t>
      </w:r>
      <w:r w:rsidR="00C92827" w:rsidRPr="001714A1">
        <w:rPr>
          <w:rFonts w:ascii="Times New Roman" w:eastAsia="Times New Roman" w:hAnsi="Times New Roman" w:cs="Times New Roman"/>
          <w:i/>
          <w:lang w:eastAsia="en-AU"/>
        </w:rPr>
        <w:t>Therapeutic Goods Act 1989</w:t>
      </w:r>
      <w:r w:rsidR="00C92827" w:rsidRPr="001714A1">
        <w:rPr>
          <w:rFonts w:ascii="Times New Roman" w:eastAsia="Times New Roman" w:hAnsi="Times New Roman" w:cs="Times New Roman"/>
          <w:lang w:eastAsia="en-AU"/>
        </w:rPr>
        <w:t xml:space="preserve"> (the</w:t>
      </w:r>
      <w:r w:rsidRPr="001714A1">
        <w:rPr>
          <w:rFonts w:ascii="Times New Roman" w:eastAsia="Times New Roman" w:hAnsi="Times New Roman" w:cs="Times New Roman"/>
          <w:lang w:eastAsia="en-AU"/>
        </w:rPr>
        <w:t xml:space="preserve"> Act</w:t>
      </w:r>
      <w:r w:rsidR="00C92827" w:rsidRPr="001714A1">
        <w:rPr>
          <w:rFonts w:ascii="Times New Roman" w:eastAsia="Times New Roman" w:hAnsi="Times New Roman" w:cs="Times New Roman"/>
          <w:lang w:eastAsia="en-AU"/>
        </w:rPr>
        <w:t>)</w:t>
      </w:r>
      <w:r w:rsidRPr="001714A1">
        <w:rPr>
          <w:rFonts w:ascii="Times New Roman" w:eastAsia="Times New Roman" w:hAnsi="Times New Roman" w:cs="Times New Roman"/>
          <w:lang w:eastAsia="en-AU"/>
        </w:rPr>
        <w:t>.</w:t>
      </w:r>
    </w:p>
    <w:p w14:paraId="6D555B37"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6C363FE6" w14:textId="765E42D3" w:rsidR="0040312B" w:rsidRPr="001714A1" w:rsidRDefault="0040312B"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4</w:t>
      </w:r>
      <w:r w:rsidR="001B7ED3"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001B7ED3" w:rsidRPr="001714A1">
        <w:rPr>
          <w:rFonts w:ascii="Times New Roman" w:eastAsia="Times New Roman" w:hAnsi="Times New Roman" w:cs="Times New Roman"/>
          <w:b/>
          <w:lang w:eastAsia="en-AU"/>
        </w:rPr>
        <w:t>Interpretation</w:t>
      </w:r>
    </w:p>
    <w:p w14:paraId="736737B5"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D82FB5D" w14:textId="309C7F8A" w:rsidR="0091180B"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4(1) provides definitions for a number of terms used in the Determination. These include ‘code tables’, ‘excipient’, ‘homoeopathic preparation ingredient’ and ‘TGA eBusiness Services’.</w:t>
      </w:r>
    </w:p>
    <w:p w14:paraId="7ED596F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DCB529C" w14:textId="48A3233C" w:rsidR="0091180B"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note to this section also makes it clear that a number of expressions used in the Determination have the same meaning as in the Act, </w:t>
      </w:r>
      <w:r w:rsidR="00012FF5" w:rsidRPr="001714A1">
        <w:rPr>
          <w:rFonts w:ascii="Times New Roman" w:eastAsia="Times New Roman" w:hAnsi="Times New Roman" w:cs="Times New Roman"/>
          <w:lang w:eastAsia="en-AU"/>
        </w:rPr>
        <w:t>including</w:t>
      </w:r>
      <w:r w:rsidRPr="001714A1">
        <w:rPr>
          <w:rFonts w:ascii="Times New Roman" w:eastAsia="Times New Roman" w:hAnsi="Times New Roman" w:cs="Times New Roman"/>
          <w:lang w:eastAsia="en-AU"/>
        </w:rPr>
        <w:t xml:space="preserve"> ‘British Pharmacopoeia’, ‘European Pharmacopoeia’ and ‘United States Pharmacopeia-National Formulary’.</w:t>
      </w:r>
    </w:p>
    <w:p w14:paraId="1EC4FFBC"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783E573B" w14:textId="13A4B5F8" w:rsidR="00AE2E87" w:rsidRPr="001714A1" w:rsidRDefault="0091180B"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4(2) provides that the terms set out in closed brackets in column 4 of the table in Schedule</w:t>
      </w:r>
      <w:r w:rsidR="00DB2F9A">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1 to the Determination that are associated with warning statements in relation to particular ingredients, are terms from the code tables under the heading ‘Product Warning’, and are not required to be included on the label of the medicine.</w:t>
      </w:r>
    </w:p>
    <w:p w14:paraId="4AEBDA41"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0AA57C3B" w14:textId="47FBB284" w:rsidR="001B7ED3" w:rsidRPr="001714A1"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5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Permissible ingredients</w:t>
      </w:r>
    </w:p>
    <w:p w14:paraId="7F32AE94"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99B9869" w14:textId="3750F3C7"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section provides that the ingredients specified in column 2 of the table in Schedule 1 to the Determination are specified for the purposes of paragraph 26BB(1)(a) of the Act.</w:t>
      </w:r>
    </w:p>
    <w:p w14:paraId="37A4E30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132B7BB" w14:textId="0836D056" w:rsidR="001B7ED3" w:rsidRPr="001714A1" w:rsidRDefault="001B7ED3"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Section 6</w:t>
      </w:r>
      <w:r w:rsidR="008F4502" w:rsidRPr="001714A1">
        <w:rPr>
          <w:rFonts w:ascii="Times New Roman" w:eastAsia="Times New Roman" w:hAnsi="Times New Roman" w:cs="Times New Roman"/>
          <w:b/>
          <w:lang w:eastAsia="en-AU"/>
        </w:rPr>
        <w:t xml:space="preserve"> </w:t>
      </w:r>
      <w:r w:rsidR="005D1B1C" w:rsidRPr="001714A1">
        <w:rPr>
          <w:rFonts w:ascii="Times New Roman" w:eastAsia="Times New Roman" w:hAnsi="Times New Roman" w:cs="Times New Roman"/>
          <w:b/>
          <w:lang w:eastAsia="en-AU"/>
        </w:rPr>
        <w:t>–</w:t>
      </w:r>
      <w:r w:rsidRPr="001714A1">
        <w:rPr>
          <w:rFonts w:ascii="Times New Roman" w:eastAsia="Times New Roman" w:hAnsi="Times New Roman" w:cs="Times New Roman"/>
          <w:b/>
          <w:lang w:eastAsia="en-AU"/>
        </w:rPr>
        <w:t xml:space="preserve"> Requirements in relation to permissible ingredients being contained in medicine</w:t>
      </w:r>
    </w:p>
    <w:p w14:paraId="439B1FCD"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01BF54A2" w14:textId="6056DA52"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section provides that for an ingredient mentioned in column 2 of an item in the table in Schedule</w:t>
      </w:r>
      <w:r w:rsidR="00DB2F9A">
        <w:rPr>
          <w:rFonts w:ascii="Times New Roman" w:eastAsia="Times New Roman" w:hAnsi="Times New Roman" w:cs="Times New Roman"/>
          <w:lang w:eastAsia="en-AU"/>
        </w:rPr>
        <w:t> </w:t>
      </w:r>
      <w:r w:rsidRPr="001714A1">
        <w:rPr>
          <w:rFonts w:ascii="Times New Roman" w:eastAsia="Times New Roman" w:hAnsi="Times New Roman" w:cs="Times New Roman"/>
          <w:lang w:eastAsia="en-AU"/>
        </w:rPr>
        <w:t>1 to the Determination, the requirements in paragraphs 6(a) to (c) are specified for the purposes of paragraph 26BB(1)(b) of the Act. These include, for example, that the ingredient must only be used in a medicine for a purpose specified in relation to the ingredient in column 3 of that item</w:t>
      </w:r>
      <w:r w:rsidR="00712626" w:rsidRPr="001714A1">
        <w:rPr>
          <w:rFonts w:ascii="Times New Roman" w:eastAsia="Times New Roman" w:hAnsi="Times New Roman" w:cs="Times New Roman"/>
          <w:lang w:eastAsia="en-AU"/>
        </w:rPr>
        <w:t xml:space="preserve"> and</w:t>
      </w:r>
      <w:r w:rsidR="00635670" w:rsidRPr="001714A1">
        <w:rPr>
          <w:rFonts w:ascii="Times New Roman" w:eastAsia="Times New Roman" w:hAnsi="Times New Roman" w:cs="Times New Roman"/>
          <w:lang w:eastAsia="en-AU"/>
        </w:rPr>
        <w:t xml:space="preserve"> the ingredient must comply with the requirements specified in column 4</w:t>
      </w:r>
      <w:r w:rsidRPr="001714A1">
        <w:rPr>
          <w:rFonts w:ascii="Times New Roman" w:eastAsia="Times New Roman" w:hAnsi="Times New Roman" w:cs="Times New Roman"/>
          <w:lang w:eastAsia="en-AU"/>
        </w:rPr>
        <w:t>.</w:t>
      </w:r>
    </w:p>
    <w:p w14:paraId="6E79FE28"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241E7A35" w14:textId="44EC3091" w:rsidR="001B7ED3" w:rsidRPr="001714A1" w:rsidRDefault="001B7ED3" w:rsidP="001714A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Section 7 </w:t>
      </w:r>
      <w:r w:rsidR="005D1B1C" w:rsidRPr="001714A1">
        <w:rPr>
          <w:rFonts w:ascii="Times New Roman" w:eastAsia="Times New Roman" w:hAnsi="Times New Roman" w:cs="Times New Roman"/>
          <w:b/>
          <w:lang w:eastAsia="en-AU"/>
        </w:rPr>
        <w:t>–</w:t>
      </w:r>
      <w:r w:rsidR="008F4502" w:rsidRPr="001714A1">
        <w:rPr>
          <w:rFonts w:ascii="Times New Roman" w:eastAsia="Times New Roman" w:hAnsi="Times New Roman" w:cs="Times New Roman"/>
          <w:b/>
          <w:lang w:eastAsia="en-AU"/>
        </w:rPr>
        <w:t xml:space="preserve"> </w:t>
      </w:r>
      <w:r w:rsidRPr="001714A1">
        <w:rPr>
          <w:rFonts w:ascii="Times New Roman" w:eastAsia="Times New Roman" w:hAnsi="Times New Roman" w:cs="Times New Roman"/>
          <w:b/>
          <w:lang w:eastAsia="en-AU"/>
        </w:rPr>
        <w:t>Repeals</w:t>
      </w:r>
    </w:p>
    <w:p w14:paraId="1B762AF2" w14:textId="77777777" w:rsidR="0036611B" w:rsidRPr="001714A1" w:rsidRDefault="0036611B" w:rsidP="001714A1">
      <w:pPr>
        <w:autoSpaceDE w:val="0"/>
        <w:autoSpaceDN w:val="0"/>
        <w:adjustRightInd w:val="0"/>
        <w:spacing w:after="0" w:line="240" w:lineRule="auto"/>
        <w:rPr>
          <w:rFonts w:ascii="Times New Roman" w:eastAsia="Times New Roman" w:hAnsi="Times New Roman" w:cs="Times New Roman"/>
          <w:bCs/>
          <w:lang w:eastAsia="en-AU"/>
        </w:rPr>
      </w:pPr>
    </w:p>
    <w:p w14:paraId="4043154E" w14:textId="190AD2AC" w:rsidR="001B7ED3" w:rsidRPr="001714A1" w:rsidRDefault="001B7ED3"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section provides that </w:t>
      </w:r>
      <w:r w:rsidR="00410762" w:rsidRPr="001714A1">
        <w:rPr>
          <w:rFonts w:ascii="Times New Roman" w:eastAsia="Times New Roman" w:hAnsi="Times New Roman" w:cs="Times New Roman"/>
          <w:lang w:eastAsia="en-AU"/>
        </w:rPr>
        <w:t xml:space="preserve">the </w:t>
      </w:r>
      <w:r w:rsidR="00410762" w:rsidRPr="001714A1">
        <w:rPr>
          <w:rFonts w:ascii="Times New Roman" w:eastAsia="Times New Roman" w:hAnsi="Times New Roman" w:cs="Times New Roman"/>
          <w:i/>
          <w:iCs/>
          <w:lang w:eastAsia="en-AU"/>
        </w:rPr>
        <w:t>Therapeutic Goods (Permissible Ingredients) Determination (No. </w:t>
      </w:r>
      <w:r w:rsidR="00016B75">
        <w:rPr>
          <w:rFonts w:ascii="Times New Roman" w:eastAsia="Times New Roman" w:hAnsi="Times New Roman" w:cs="Times New Roman"/>
          <w:i/>
          <w:iCs/>
          <w:lang w:eastAsia="en-AU"/>
        </w:rPr>
        <w:t>2</w:t>
      </w:r>
      <w:r w:rsidR="00211A36" w:rsidRPr="001714A1">
        <w:rPr>
          <w:rFonts w:ascii="Times New Roman" w:eastAsia="Times New Roman" w:hAnsi="Times New Roman" w:cs="Times New Roman"/>
          <w:i/>
          <w:iCs/>
          <w:lang w:eastAsia="en-AU"/>
        </w:rPr>
        <w:t>)</w:t>
      </w:r>
      <w:r w:rsidR="00211A36">
        <w:rPr>
          <w:rFonts w:ascii="Times New Roman" w:eastAsia="Times New Roman" w:hAnsi="Times New Roman" w:cs="Times New Roman"/>
          <w:i/>
          <w:iCs/>
          <w:lang w:eastAsia="en-AU"/>
        </w:rPr>
        <w:t> </w:t>
      </w:r>
      <w:r w:rsidR="00562CC5" w:rsidRPr="001714A1">
        <w:rPr>
          <w:rFonts w:ascii="Times New Roman" w:eastAsia="Times New Roman" w:hAnsi="Times New Roman" w:cs="Times New Roman"/>
          <w:i/>
          <w:iCs/>
          <w:lang w:eastAsia="en-AU"/>
        </w:rPr>
        <w:t xml:space="preserve">2024 </w:t>
      </w:r>
      <w:r w:rsidRPr="001714A1">
        <w:rPr>
          <w:rFonts w:ascii="Times New Roman" w:eastAsia="Times New Roman" w:hAnsi="Times New Roman" w:cs="Times New Roman"/>
          <w:lang w:eastAsia="en-AU"/>
        </w:rPr>
        <w:t>is repealed.</w:t>
      </w:r>
    </w:p>
    <w:p w14:paraId="74A903C6"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lang w:eastAsia="en-AU"/>
        </w:rPr>
      </w:pPr>
    </w:p>
    <w:p w14:paraId="3AC09063" w14:textId="5E501E2C" w:rsidR="00AE2E87" w:rsidRPr="001714A1" w:rsidRDefault="00AE2E87" w:rsidP="00266E11">
      <w:pPr>
        <w:autoSpaceDE w:val="0"/>
        <w:autoSpaceDN w:val="0"/>
        <w:adjustRightInd w:val="0"/>
        <w:spacing w:after="0" w:line="240" w:lineRule="auto"/>
        <w:rPr>
          <w:rFonts w:ascii="Times New Roman" w:eastAsia="Times New Roman" w:hAnsi="Times New Roman" w:cs="Times New Roman"/>
          <w:b/>
          <w:lang w:eastAsia="en-AU"/>
        </w:rPr>
      </w:pPr>
      <w:r w:rsidRPr="001714A1">
        <w:rPr>
          <w:rFonts w:ascii="Times New Roman" w:eastAsia="Times New Roman" w:hAnsi="Times New Roman" w:cs="Times New Roman"/>
          <w:b/>
          <w:lang w:eastAsia="en-AU"/>
        </w:rPr>
        <w:t xml:space="preserve">Schedule 1 – </w:t>
      </w:r>
      <w:r w:rsidR="0091180B" w:rsidRPr="001714A1">
        <w:rPr>
          <w:rFonts w:ascii="Times New Roman" w:eastAsia="Times New Roman" w:hAnsi="Times New Roman" w:cs="Times New Roman"/>
          <w:b/>
          <w:lang w:eastAsia="en-AU"/>
        </w:rPr>
        <w:t>Specified permissible ingredients and requirements applying to these ingredients when contained in a medicine</w:t>
      </w:r>
      <w:r w:rsidR="00B37440" w:rsidRPr="001714A1">
        <w:rPr>
          <w:rFonts w:ascii="Times New Roman" w:eastAsia="Times New Roman" w:hAnsi="Times New Roman" w:cs="Times New Roman"/>
          <w:b/>
          <w:lang w:eastAsia="en-AU"/>
        </w:rPr>
        <w:t>.</w:t>
      </w:r>
    </w:p>
    <w:p w14:paraId="7A138953" w14:textId="77777777" w:rsidR="0036611B" w:rsidRPr="001714A1" w:rsidRDefault="0036611B" w:rsidP="00266E11">
      <w:pPr>
        <w:autoSpaceDE w:val="0"/>
        <w:autoSpaceDN w:val="0"/>
        <w:adjustRightInd w:val="0"/>
        <w:spacing w:after="0" w:line="240" w:lineRule="auto"/>
        <w:rPr>
          <w:rFonts w:ascii="Times New Roman" w:eastAsia="Times New Roman" w:hAnsi="Times New Roman" w:cs="Times New Roman"/>
          <w:bCs/>
          <w:lang w:eastAsia="en-AU"/>
        </w:rPr>
      </w:pPr>
    </w:p>
    <w:p w14:paraId="443DB472" w14:textId="12B8B4D3" w:rsidR="0036611B" w:rsidRPr="001714A1" w:rsidRDefault="00CA2F70"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This Schedule specifies ingredients and related requirements for the purposes of sections 5 and 6 of the Determination.</w:t>
      </w:r>
    </w:p>
    <w:p w14:paraId="54F027CA" w14:textId="77777777" w:rsidR="00EF1F18" w:rsidRPr="001714A1" w:rsidRDefault="00EF1F18" w:rsidP="001714A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lang w:eastAsia="en-AU"/>
        </w:rPr>
        <w:br w:type="page"/>
      </w:r>
    </w:p>
    <w:p w14:paraId="1C3354F0" w14:textId="77777777" w:rsidR="005F2423" w:rsidRPr="001714A1" w:rsidRDefault="005F2423" w:rsidP="00266E11">
      <w:pPr>
        <w:spacing w:after="0" w:line="240" w:lineRule="auto"/>
        <w:jc w:val="right"/>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lastRenderedPageBreak/>
        <w:t>Attachment B</w:t>
      </w:r>
    </w:p>
    <w:p w14:paraId="76006688" w14:textId="77777777" w:rsidR="005D1B1C" w:rsidRPr="001714A1" w:rsidRDefault="005D1B1C" w:rsidP="001714A1">
      <w:pPr>
        <w:spacing w:after="0" w:line="240" w:lineRule="auto"/>
        <w:jc w:val="right"/>
        <w:rPr>
          <w:rFonts w:ascii="Times New Roman" w:eastAsia="Times New Roman" w:hAnsi="Times New Roman" w:cs="Times New Roman"/>
          <w:lang w:val="en-US" w:eastAsia="en-AU"/>
        </w:rPr>
      </w:pPr>
    </w:p>
    <w:p w14:paraId="784E4BE2" w14:textId="77777777" w:rsidR="00EF1F18" w:rsidRPr="001714A1" w:rsidRDefault="00EF1F18" w:rsidP="001714A1">
      <w:pPr>
        <w:spacing w:after="0" w:line="240" w:lineRule="auto"/>
        <w:jc w:val="center"/>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Statement of Compatibility with Human Rights</w:t>
      </w:r>
    </w:p>
    <w:p w14:paraId="6EC20EFD" w14:textId="77777777" w:rsidR="00510EB5" w:rsidRPr="001714A1" w:rsidRDefault="00510EB5" w:rsidP="00266E11">
      <w:pPr>
        <w:spacing w:after="0" w:line="240" w:lineRule="auto"/>
        <w:jc w:val="center"/>
        <w:rPr>
          <w:rFonts w:ascii="Times New Roman" w:eastAsia="Times New Roman" w:hAnsi="Times New Roman" w:cs="Times New Roman"/>
          <w:lang w:val="en-US" w:eastAsia="en-AU"/>
        </w:rPr>
      </w:pPr>
    </w:p>
    <w:p w14:paraId="25C603B6" w14:textId="52FDCCC1" w:rsidR="00510EB5" w:rsidRPr="001714A1" w:rsidRDefault="00EF1F18" w:rsidP="00266E11">
      <w:pPr>
        <w:spacing w:after="0" w:line="240" w:lineRule="auto"/>
        <w:jc w:val="center"/>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Prepared in accordance with Part 3 of the</w:t>
      </w:r>
      <w:r w:rsidRPr="001714A1">
        <w:rPr>
          <w:rFonts w:ascii="Times New Roman" w:eastAsia="Times New Roman" w:hAnsi="Times New Roman" w:cs="Times New Roman"/>
          <w:i/>
          <w:iCs/>
          <w:lang w:eastAsia="en-AU"/>
        </w:rPr>
        <w:t xml:space="preserve"> Human Rights (Parliamentary Scrutiny) Act 2011</w:t>
      </w:r>
      <w:r w:rsidR="00207B8A" w:rsidRPr="001714A1">
        <w:rPr>
          <w:rFonts w:ascii="Times New Roman" w:eastAsia="Times New Roman" w:hAnsi="Times New Roman" w:cs="Times New Roman"/>
          <w:i/>
          <w:iCs/>
          <w:lang w:eastAsia="en-AU"/>
        </w:rPr>
        <w:t>.</w:t>
      </w:r>
    </w:p>
    <w:p w14:paraId="38892413" w14:textId="77777777" w:rsidR="00510EB5" w:rsidRPr="001714A1" w:rsidRDefault="00510EB5" w:rsidP="00266E11">
      <w:pPr>
        <w:spacing w:after="0" w:line="240" w:lineRule="auto"/>
        <w:jc w:val="center"/>
        <w:rPr>
          <w:rFonts w:ascii="Times New Roman" w:eastAsia="Times New Roman" w:hAnsi="Times New Roman" w:cs="Times New Roman"/>
          <w:lang w:val="en-US" w:eastAsia="en-AU"/>
        </w:rPr>
      </w:pPr>
    </w:p>
    <w:p w14:paraId="0039C745" w14:textId="778774EA" w:rsidR="005F2423" w:rsidRPr="001714A1" w:rsidRDefault="005F2423" w:rsidP="00266E11">
      <w:pPr>
        <w:spacing w:after="0" w:line="240" w:lineRule="auto"/>
        <w:jc w:val="center"/>
        <w:rPr>
          <w:rFonts w:ascii="Times New Roman" w:eastAsia="Times New Roman" w:hAnsi="Times New Roman" w:cs="Times New Roman"/>
          <w:lang w:eastAsia="en-AU"/>
        </w:rPr>
      </w:pPr>
      <w:r w:rsidRPr="001714A1">
        <w:rPr>
          <w:rFonts w:ascii="Times New Roman" w:eastAsia="Times New Roman" w:hAnsi="Times New Roman" w:cs="Times New Roman"/>
          <w:b/>
          <w:i/>
          <w:lang w:eastAsia="en-AU"/>
        </w:rPr>
        <w:t>Therapeutic Goods (Permissible Ingredients) Determination (No.</w:t>
      </w:r>
      <w:r w:rsidR="00C92827" w:rsidRPr="001714A1">
        <w:rPr>
          <w:rFonts w:ascii="Times New Roman" w:eastAsia="Times New Roman" w:hAnsi="Times New Roman" w:cs="Times New Roman"/>
          <w:b/>
          <w:i/>
          <w:lang w:eastAsia="en-AU"/>
        </w:rPr>
        <w:t xml:space="preserve"> </w:t>
      </w:r>
      <w:r w:rsidR="00016B75">
        <w:rPr>
          <w:rFonts w:ascii="Times New Roman" w:eastAsia="Times New Roman" w:hAnsi="Times New Roman" w:cs="Times New Roman"/>
          <w:b/>
          <w:i/>
          <w:lang w:eastAsia="en-AU"/>
        </w:rPr>
        <w:t>3</w:t>
      </w:r>
      <w:r w:rsidR="00211A36" w:rsidRPr="001714A1">
        <w:rPr>
          <w:rFonts w:ascii="Times New Roman" w:eastAsia="Times New Roman" w:hAnsi="Times New Roman" w:cs="Times New Roman"/>
          <w:b/>
          <w:i/>
          <w:lang w:eastAsia="en-AU"/>
        </w:rPr>
        <w:t>)</w:t>
      </w:r>
      <w:r w:rsidR="00211A36">
        <w:rPr>
          <w:rFonts w:ascii="Times New Roman" w:eastAsia="Times New Roman" w:hAnsi="Times New Roman" w:cs="Times New Roman"/>
          <w:b/>
          <w:i/>
          <w:lang w:eastAsia="en-AU"/>
        </w:rPr>
        <w:t> </w:t>
      </w:r>
      <w:r w:rsidR="00F6512E" w:rsidRPr="001714A1">
        <w:rPr>
          <w:rFonts w:ascii="Times New Roman" w:eastAsia="Times New Roman" w:hAnsi="Times New Roman" w:cs="Times New Roman"/>
          <w:b/>
          <w:i/>
          <w:lang w:eastAsia="en-AU"/>
        </w:rPr>
        <w:t>2024</w:t>
      </w:r>
    </w:p>
    <w:p w14:paraId="439E57CA" w14:textId="77777777" w:rsidR="004761AE" w:rsidRPr="001714A1" w:rsidRDefault="004761AE" w:rsidP="00266E11">
      <w:pPr>
        <w:spacing w:after="0" w:line="240" w:lineRule="auto"/>
        <w:rPr>
          <w:rFonts w:ascii="Times New Roman" w:eastAsia="Times New Roman" w:hAnsi="Times New Roman" w:cs="Times New Roman"/>
          <w:lang w:eastAsia="en-AU"/>
        </w:rPr>
      </w:pPr>
    </w:p>
    <w:p w14:paraId="2C9AC34B" w14:textId="18487A94" w:rsidR="00510EB5" w:rsidRPr="001714A1" w:rsidRDefault="00EF1F18" w:rsidP="00266E11">
      <w:pPr>
        <w:spacing w:after="0" w:line="240" w:lineRule="auto"/>
        <w:contextualSpacing/>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This </w:t>
      </w:r>
      <w:r w:rsidR="005F2423" w:rsidRPr="001714A1">
        <w:rPr>
          <w:rFonts w:ascii="Times New Roman" w:eastAsia="Times New Roman" w:hAnsi="Times New Roman" w:cs="Times New Roman"/>
          <w:lang w:eastAsia="en-AU"/>
        </w:rPr>
        <w:t xml:space="preserve">disallowable </w:t>
      </w:r>
      <w:r w:rsidRPr="001714A1">
        <w:rPr>
          <w:rFonts w:ascii="Times New Roman" w:eastAsia="Times New Roman" w:hAnsi="Times New Roman" w:cs="Times New Roman"/>
          <w:lang w:eastAsia="en-AU"/>
        </w:rPr>
        <w:t>legislative instrument is compatible with the human rights and freedoms recognised or declared in the international instruments listed in section</w:t>
      </w:r>
      <w:r w:rsidRPr="001714A1">
        <w:rPr>
          <w:rFonts w:ascii="Times New Roman" w:hAnsi="Times New Roman" w:cs="Times New Roman"/>
        </w:rPr>
        <w:t> </w:t>
      </w:r>
      <w:r w:rsidRPr="001714A1">
        <w:rPr>
          <w:rFonts w:ascii="Times New Roman" w:eastAsia="Times New Roman" w:hAnsi="Times New Roman" w:cs="Times New Roman"/>
          <w:lang w:eastAsia="en-AU"/>
        </w:rPr>
        <w:t xml:space="preserve">3 of the </w:t>
      </w:r>
      <w:r w:rsidRPr="001714A1">
        <w:rPr>
          <w:rFonts w:ascii="Times New Roman" w:eastAsia="Times New Roman" w:hAnsi="Times New Roman" w:cs="Times New Roman"/>
          <w:i/>
          <w:iCs/>
          <w:lang w:eastAsia="en-AU"/>
        </w:rPr>
        <w:t>Human Rights (Parliamentary Scrutiny) Act 2011</w:t>
      </w:r>
      <w:r w:rsidRPr="001714A1">
        <w:rPr>
          <w:rFonts w:ascii="Times New Roman" w:eastAsia="Times New Roman" w:hAnsi="Times New Roman" w:cs="Times New Roman"/>
          <w:lang w:eastAsia="en-AU"/>
        </w:rPr>
        <w:t>.</w:t>
      </w:r>
    </w:p>
    <w:p w14:paraId="4842CD1E" w14:textId="77777777" w:rsidR="00EF1F18" w:rsidRPr="001714A1" w:rsidRDefault="00EF1F18" w:rsidP="00266E11">
      <w:pPr>
        <w:spacing w:after="0" w:line="240" w:lineRule="auto"/>
        <w:rPr>
          <w:rFonts w:ascii="Times New Roman" w:eastAsia="Times New Roman" w:hAnsi="Times New Roman" w:cs="Times New Roman"/>
          <w:lang w:val="en-US" w:eastAsia="en-AU"/>
        </w:rPr>
      </w:pPr>
    </w:p>
    <w:p w14:paraId="45C3CC91" w14:textId="77777777" w:rsidR="00EF1F18" w:rsidRPr="001714A1" w:rsidRDefault="00EF1F18" w:rsidP="00266E1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Overview of the Legislative Instrument</w:t>
      </w:r>
    </w:p>
    <w:p w14:paraId="038BBA42" w14:textId="77777777" w:rsidR="00005653" w:rsidRPr="001714A1" w:rsidRDefault="00005653" w:rsidP="00266E11">
      <w:pPr>
        <w:spacing w:after="0" w:line="240" w:lineRule="auto"/>
        <w:rPr>
          <w:rFonts w:ascii="Times New Roman" w:eastAsia="Times New Roman" w:hAnsi="Times New Roman" w:cs="Times New Roman"/>
          <w:lang w:val="en-US" w:eastAsia="en-AU"/>
        </w:rPr>
      </w:pPr>
    </w:p>
    <w:p w14:paraId="5B1BCC8D"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Subsection 26BB(1) of the Act relevantly provides that the Minister may, by legislative instrument, make a determination specifying ingredients and, for some or all of those ingredients, requirements in relation to those ingredients being contained in a medicine. Under subsections 26BB(2), (2A) and (3) of the Act, such requirements may relate to particular ingredients not being contained in particular medicines or being contained in particular medicines only in specified circumstances or within permitted concentrations or total amounts of an ingredient in a medicine.</w:t>
      </w:r>
    </w:p>
    <w:p w14:paraId="5483291E"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6CD5351" w14:textId="4738F0B5" w:rsidR="007046BC" w:rsidRPr="001714A1" w:rsidRDefault="00E75A1E" w:rsidP="00266E11">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purpose of a l</w:t>
      </w:r>
      <w:r w:rsidR="007046BC" w:rsidRPr="001714A1">
        <w:rPr>
          <w:rFonts w:ascii="Times New Roman" w:eastAsia="Times New Roman" w:hAnsi="Times New Roman" w:cs="Times New Roman"/>
          <w:lang w:eastAsia="en-AU"/>
        </w:rPr>
        <w:t>egislative instruments made under section 26BB of the Act</w:t>
      </w:r>
      <w:r>
        <w:rPr>
          <w:rFonts w:ascii="Times New Roman" w:eastAsia="Times New Roman" w:hAnsi="Times New Roman" w:cs="Times New Roman"/>
          <w:lang w:eastAsia="en-AU"/>
        </w:rPr>
        <w:t xml:space="preserve"> is to</w:t>
      </w:r>
      <w:r w:rsidR="007046BC" w:rsidRPr="001714A1">
        <w:rPr>
          <w:rFonts w:ascii="Times New Roman" w:eastAsia="Times New Roman" w:hAnsi="Times New Roman" w:cs="Times New Roman"/>
          <w:lang w:eastAsia="en-AU"/>
        </w:rPr>
        <w:t xml:space="preserve"> specify those ingredients that may be contained in a medicine that is listed in the Australian Register of Therapeutic Goods (the Register) under section 26A or 26AE of the Act, and specify requirements in relation to the inclusion of those ingredients in such medicines.</w:t>
      </w:r>
      <w:r>
        <w:rPr>
          <w:rFonts w:ascii="Times New Roman" w:eastAsia="Times New Roman" w:hAnsi="Times New Roman" w:cs="Times New Roman"/>
          <w:lang w:eastAsia="en-AU"/>
        </w:rPr>
        <w:t xml:space="preserve"> Listed medicines can only use ingredients specified in an instrument under section 26BB.</w:t>
      </w:r>
    </w:p>
    <w:p w14:paraId="4E022816"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3C8AFC8" w14:textId="1060EE1D"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The </w:t>
      </w:r>
      <w:r w:rsidRPr="001714A1">
        <w:rPr>
          <w:rFonts w:ascii="Times New Roman" w:eastAsia="Times New Roman" w:hAnsi="Times New Roman" w:cs="Times New Roman"/>
          <w:bCs/>
          <w:i/>
          <w:lang w:eastAsia="en-AU"/>
        </w:rPr>
        <w:t xml:space="preserve">Therapeutic Goods (Permissible Ingredients) Determination (No. </w:t>
      </w:r>
      <w:r w:rsidR="00016B75">
        <w:rPr>
          <w:rFonts w:ascii="Times New Roman" w:eastAsia="Times New Roman" w:hAnsi="Times New Roman" w:cs="Times New Roman"/>
          <w:bCs/>
          <w:i/>
          <w:lang w:eastAsia="en-AU"/>
        </w:rPr>
        <w:t>3</w:t>
      </w:r>
      <w:r w:rsidRPr="001714A1">
        <w:rPr>
          <w:rFonts w:ascii="Times New Roman" w:eastAsia="Times New Roman" w:hAnsi="Times New Roman" w:cs="Times New Roman"/>
          <w:bCs/>
          <w:i/>
          <w:lang w:eastAsia="en-AU"/>
        </w:rPr>
        <w:t>) 202</w:t>
      </w:r>
      <w:r w:rsidR="00D2096A" w:rsidRPr="001714A1">
        <w:rPr>
          <w:rFonts w:ascii="Times New Roman" w:eastAsia="Times New Roman" w:hAnsi="Times New Roman" w:cs="Times New Roman"/>
          <w:bCs/>
          <w:i/>
          <w:lang w:eastAsia="en-AU"/>
        </w:rPr>
        <w:t>4</w:t>
      </w:r>
      <w:r w:rsidRPr="001714A1">
        <w:rPr>
          <w:rFonts w:ascii="Times New Roman" w:eastAsia="Times New Roman" w:hAnsi="Times New Roman" w:cs="Times New Roman"/>
          <w:bCs/>
          <w:i/>
          <w:lang w:eastAsia="en-AU"/>
        </w:rPr>
        <w:t xml:space="preserve"> </w:t>
      </w:r>
      <w:r w:rsidRPr="001714A1">
        <w:rPr>
          <w:rFonts w:ascii="Times New Roman" w:eastAsia="Times New Roman" w:hAnsi="Times New Roman" w:cs="Times New Roman"/>
          <w:bCs/>
          <w:lang w:eastAsia="en-AU"/>
        </w:rPr>
        <w:t>(the</w:t>
      </w:r>
      <w:r w:rsidR="005D1B1C" w:rsidRPr="001714A1">
        <w:rPr>
          <w:rFonts w:ascii="Times New Roman" w:eastAsia="Times New Roman" w:hAnsi="Times New Roman" w:cs="Times New Roman"/>
          <w:bCs/>
          <w:lang w:eastAsia="en-AU"/>
        </w:rPr>
        <w:t> </w:t>
      </w:r>
      <w:r w:rsidRPr="001714A1">
        <w:rPr>
          <w:rFonts w:ascii="Times New Roman" w:eastAsia="Times New Roman" w:hAnsi="Times New Roman" w:cs="Times New Roman"/>
          <w:lang w:eastAsia="en-AU"/>
        </w:rPr>
        <w:t xml:space="preserve">Determination) repeals and replaces the </w:t>
      </w:r>
      <w:r w:rsidRPr="001714A1">
        <w:rPr>
          <w:rFonts w:ascii="Times New Roman" w:eastAsia="Times New Roman" w:hAnsi="Times New Roman" w:cs="Times New Roman"/>
          <w:i/>
          <w:lang w:eastAsia="en-AU"/>
        </w:rPr>
        <w:t xml:space="preserve">Therapeutic Goods (Permissible Ingredients) Determination (No. </w:t>
      </w:r>
      <w:r w:rsidR="00016B75">
        <w:rPr>
          <w:rFonts w:ascii="Times New Roman" w:eastAsia="Times New Roman" w:hAnsi="Times New Roman" w:cs="Times New Roman"/>
          <w:i/>
          <w:lang w:eastAsia="en-AU"/>
        </w:rPr>
        <w:t>2</w:t>
      </w:r>
      <w:r w:rsidR="00211A36" w:rsidRPr="001714A1">
        <w:rPr>
          <w:rFonts w:ascii="Times New Roman" w:eastAsia="Times New Roman" w:hAnsi="Times New Roman" w:cs="Times New Roman"/>
          <w:i/>
          <w:lang w:eastAsia="en-AU"/>
        </w:rPr>
        <w:t>)</w:t>
      </w:r>
      <w:r w:rsidR="00211A36">
        <w:rPr>
          <w:rFonts w:ascii="Times New Roman" w:eastAsia="Times New Roman" w:hAnsi="Times New Roman" w:cs="Times New Roman"/>
          <w:i/>
          <w:lang w:eastAsia="en-AU"/>
        </w:rPr>
        <w:t> </w:t>
      </w:r>
      <w:r w:rsidR="00562CC5" w:rsidRPr="001714A1">
        <w:rPr>
          <w:rFonts w:ascii="Times New Roman" w:eastAsia="Times New Roman" w:hAnsi="Times New Roman" w:cs="Times New Roman"/>
          <w:i/>
          <w:lang w:eastAsia="en-AU"/>
        </w:rPr>
        <w:t xml:space="preserve">2024 </w:t>
      </w:r>
      <w:r w:rsidRPr="001714A1">
        <w:rPr>
          <w:rFonts w:ascii="Times New Roman" w:eastAsia="Times New Roman" w:hAnsi="Times New Roman" w:cs="Times New Roman"/>
          <w:lang w:eastAsia="en-AU"/>
        </w:rPr>
        <w:t>(the former Determination), and specifies those ingredients that may be contained in a medicine that is listed in the Register and requirements in relation to the inclusion of those ingredients in such medicines.</w:t>
      </w:r>
    </w:p>
    <w:p w14:paraId="050C52B1"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44CD0B45"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Background</w:t>
      </w:r>
    </w:p>
    <w:p w14:paraId="09362E09"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val="en-US" w:eastAsia="en-AU"/>
        </w:rPr>
      </w:pPr>
    </w:p>
    <w:p w14:paraId="7E90CC2F"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 When listed under section 26AE, these listed medicines are commonly referred to as ‘assessed listed medicines’.</w:t>
      </w:r>
    </w:p>
    <w:p w14:paraId="13F61AC4"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636D960F"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As the safety and quality of medicines listed under sections 26A and 26AE are not evaluated by the TGA before being given marketing approval, the Act contains mechanisms to help ensure that those medicines are of appropriate quality and able to be used safely by consumers. In particular, medicines listed under sections 26A and 26AE may only contain ingredients from an approved list of ingredients that have been evaluated in relation to their quality, safety and suitability for use in such medicines. Sponsors of such medicines may also only use indications (statements of therapeutic use) from a list of pre-approved, low-level indications to ensure that these products do not overstate their therapeutic benefits.</w:t>
      </w:r>
    </w:p>
    <w:p w14:paraId="7E22BAE0"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5682621"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Under paragraphs 26A(2)(ca) and (cb)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w:t>
      </w:r>
      <w:r w:rsidRPr="001714A1">
        <w:rPr>
          <w:rFonts w:ascii="Times New Roman" w:eastAsia="Times New Roman" w:hAnsi="Times New Roman" w:cs="Times New Roman"/>
          <w:lang w:eastAsia="en-AU"/>
        </w:rPr>
        <w:lastRenderedPageBreak/>
        <w:t>26AB(2)(d)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14:paraId="578B721D"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BA5B03C" w14:textId="0B3F5C05"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 xml:space="preserve">Separately, items 3, 4A, 5, 7 and 8 of Schedule 4 to the </w:t>
      </w:r>
      <w:r w:rsidRPr="001714A1">
        <w:rPr>
          <w:rFonts w:ascii="Times New Roman" w:eastAsia="Times New Roman" w:hAnsi="Times New Roman" w:cs="Times New Roman"/>
          <w:i/>
          <w:iCs/>
          <w:lang w:eastAsia="en-AU"/>
        </w:rPr>
        <w:t>Therapeutic Goods Regulations 1990</w:t>
      </w:r>
      <w:r w:rsidRPr="001714A1">
        <w:rPr>
          <w:rFonts w:ascii="Times New Roman" w:eastAsia="Times New Roman" w:hAnsi="Times New Roman" w:cs="Times New Roman"/>
          <w:iCs/>
          <w:lang w:eastAsia="en-AU"/>
        </w:rPr>
        <w:t xml:space="preserve"> (the</w:t>
      </w:r>
      <w:r w:rsidR="00266E11">
        <w:rPr>
          <w:rFonts w:ascii="Times New Roman" w:eastAsia="Times New Roman" w:hAnsi="Times New Roman" w:cs="Times New Roman"/>
          <w:iCs/>
          <w:lang w:eastAsia="en-AU"/>
        </w:rPr>
        <w:t> </w:t>
      </w:r>
      <w:r w:rsidRPr="001714A1">
        <w:rPr>
          <w:rFonts w:ascii="Times New Roman" w:eastAsia="Times New Roman" w:hAnsi="Times New Roman" w:cs="Times New Roman"/>
          <w:iCs/>
          <w:lang w:eastAsia="en-AU"/>
        </w:rPr>
        <w:t>Regulations)</w:t>
      </w:r>
      <w:r w:rsidRPr="001714A1">
        <w:rPr>
          <w:rFonts w:ascii="Times New Roman" w:eastAsia="Times New Roman" w:hAnsi="Times New Roman" w:cs="Times New Roman"/>
          <w:lang w:eastAsia="en-AU"/>
        </w:rPr>
        <w:t>, which identifies those therapeutic goods that are eligible for listing in the Register, require that, in order for the goods mentioned in each of those items to be eligible for listing, the goods must only contain ingredients that are specified in a determination under paragraph 26BB(1)(a) of the Act, and must not contravene a requirement in such a determination.</w:t>
      </w:r>
    </w:p>
    <w:p w14:paraId="3E669E4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01D2D14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i/>
          <w:iCs/>
          <w:lang w:eastAsia="en-AU"/>
        </w:rPr>
      </w:pPr>
      <w:r w:rsidRPr="001714A1">
        <w:rPr>
          <w:rFonts w:ascii="Times New Roman" w:eastAsia="Times New Roman" w:hAnsi="Times New Roman" w:cs="Times New Roman"/>
          <w:i/>
          <w:iCs/>
          <w:lang w:eastAsia="en-AU"/>
        </w:rPr>
        <w:t>Purpose</w:t>
      </w:r>
    </w:p>
    <w:p w14:paraId="0FB34F36"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6CF289DB"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Determination, made under section 26BB of the Act, provides a comprehensive list of ingredients which have been assessed or otherwise considered to be safe for use in listed medicines (including assessed listed medicines), and associated requirements to be followed when using particular ingredients in such products.</w:t>
      </w:r>
    </w:p>
    <w:p w14:paraId="2F9F9317" w14:textId="77777777" w:rsidR="007046BC" w:rsidRPr="001714A1" w:rsidRDefault="007046BC" w:rsidP="00266E11">
      <w:pPr>
        <w:autoSpaceDE w:val="0"/>
        <w:autoSpaceDN w:val="0"/>
        <w:adjustRightInd w:val="0"/>
        <w:spacing w:after="0" w:line="240" w:lineRule="auto"/>
        <w:rPr>
          <w:rFonts w:ascii="Times New Roman" w:eastAsia="Times New Roman" w:hAnsi="Times New Roman" w:cs="Times New Roman"/>
          <w:lang w:eastAsia="en-AU"/>
        </w:rPr>
      </w:pPr>
    </w:p>
    <w:p w14:paraId="17DAAF00" w14:textId="77777777" w:rsidR="007046BC" w:rsidRPr="001714A1" w:rsidRDefault="007046BC" w:rsidP="001714A1">
      <w:pPr>
        <w:spacing w:after="0" w:line="240" w:lineRule="auto"/>
        <w:rPr>
          <w:rFonts w:ascii="Times New Roman" w:eastAsia="Times New Roman" w:hAnsi="Times New Roman" w:cs="Times New Roman"/>
          <w:lang w:val="en-US" w:eastAsia="en-AU"/>
        </w:rPr>
      </w:pPr>
      <w:r w:rsidRPr="001714A1">
        <w:rPr>
          <w:rFonts w:ascii="Times New Roman" w:eastAsia="Times New Roman" w:hAnsi="Times New Roman" w:cs="Times New Roman"/>
          <w:lang w:eastAsia="en-AU"/>
        </w:rPr>
        <w:t>The requirements imposed under the Determination are principally designed to ensure or support the quality and safety of listed medicines that contain permitted ingredients. The requirements may relate, for example, to:</w:t>
      </w:r>
    </w:p>
    <w:p w14:paraId="3B785E14"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how a permitted ingredient is to be used in the medicine, that is, as an active, homoeopathic or excipient ingredient;</w:t>
      </w:r>
    </w:p>
    <w:p w14:paraId="13BDFF42"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intended method of ingestion or application of the medicine, for example, oral or topical use;</w:t>
      </w:r>
    </w:p>
    <w:p w14:paraId="7AF64038"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source of the ingredient, or procedures to be followed in its manufacture;</w:t>
      </w:r>
    </w:p>
    <w:p w14:paraId="540A9BDA"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appropriate limits on the volume or concentration of an ingredient; and</w:t>
      </w:r>
    </w:p>
    <w:p w14:paraId="3609EF9C" w14:textId="77777777" w:rsidR="007046BC" w:rsidRPr="001714A1" w:rsidRDefault="007046BC" w:rsidP="001714A1">
      <w:pPr>
        <w:pStyle w:val="ListParagraph"/>
        <w:numPr>
          <w:ilvl w:val="0"/>
          <w:numId w:val="11"/>
        </w:numPr>
        <w:spacing w:before="0" w:beforeAutospacing="0" w:after="0" w:afterAutospacing="0"/>
        <w:ind w:left="714" w:hanging="357"/>
        <w:rPr>
          <w:sz w:val="22"/>
          <w:szCs w:val="22"/>
        </w:rPr>
      </w:pPr>
      <w:r w:rsidRPr="001714A1">
        <w:rPr>
          <w:sz w:val="22"/>
          <w:szCs w:val="22"/>
        </w:rPr>
        <w:t>the inclusion of relevant safety information on product labels, for example, allergen advice or advice about the use of medicine containing the ingredient for susceptible members of the population such as children and pregnant women.</w:t>
      </w:r>
    </w:p>
    <w:p w14:paraId="3639FF5A" w14:textId="77777777" w:rsidR="007046BC" w:rsidRPr="001714A1" w:rsidRDefault="007046BC" w:rsidP="00266E11">
      <w:pPr>
        <w:keepNext/>
        <w:spacing w:after="0" w:line="240" w:lineRule="auto"/>
        <w:contextualSpacing/>
        <w:rPr>
          <w:rFonts w:ascii="Times New Roman" w:eastAsia="Times New Roman" w:hAnsi="Times New Roman" w:cs="Times New Roman"/>
          <w:lang w:eastAsia="en-AU"/>
        </w:rPr>
      </w:pPr>
    </w:p>
    <w:p w14:paraId="10FFB211" w14:textId="77777777" w:rsidR="0003219B" w:rsidRDefault="0003219B" w:rsidP="00266E11">
      <w:pPr>
        <w:spacing w:after="0" w:line="240" w:lineRule="auto"/>
        <w:rPr>
          <w:rFonts w:ascii="Times New Roman" w:eastAsia="Times New Roman" w:hAnsi="Times New Roman" w:cs="Times New Roman"/>
          <w:lang w:eastAsia="en-AU"/>
        </w:rPr>
      </w:pPr>
      <w:r w:rsidRPr="001714A1">
        <w:rPr>
          <w:rFonts w:ascii="Times New Roman" w:eastAsia="Times New Roman" w:hAnsi="Times New Roman" w:cs="Times New Roman"/>
          <w:lang w:eastAsia="en-AU"/>
        </w:rPr>
        <w:t>The Determination incorporates a number of changes in comparison to the former Determination, including in particular:</w:t>
      </w:r>
    </w:p>
    <w:p w14:paraId="517C6AAA" w14:textId="77777777" w:rsidR="000862C6" w:rsidRDefault="000862C6" w:rsidP="000862C6">
      <w:pPr>
        <w:pStyle w:val="ListParagraph"/>
        <w:numPr>
          <w:ilvl w:val="0"/>
          <w:numId w:val="53"/>
        </w:numPr>
        <w:spacing w:before="0" w:beforeAutospacing="0"/>
        <w:ind w:left="714" w:hanging="357"/>
        <w:rPr>
          <w:sz w:val="22"/>
          <w:szCs w:val="22"/>
        </w:rPr>
      </w:pPr>
      <w:r w:rsidRPr="00A50320">
        <w:rPr>
          <w:sz w:val="22"/>
          <w:szCs w:val="22"/>
        </w:rPr>
        <w:t xml:space="preserve">the addition of the new ingredient </w:t>
      </w:r>
      <w:r w:rsidRPr="00A50320">
        <w:rPr>
          <w:rFonts w:cs="Arial"/>
          <w:i/>
          <w:iCs/>
          <w:sz w:val="22"/>
          <w:szCs w:val="22"/>
        </w:rPr>
        <w:t>Akkermansia muciniphila</w:t>
      </w:r>
      <w:r w:rsidRPr="00A50320">
        <w:rPr>
          <w:sz w:val="22"/>
          <w:szCs w:val="22"/>
        </w:rPr>
        <w:t xml:space="preserve"> for use in listed and assessed listed medicines</w:t>
      </w:r>
      <w:r>
        <w:rPr>
          <w:sz w:val="22"/>
          <w:szCs w:val="22"/>
        </w:rPr>
        <w:t xml:space="preserve">, and requirements for including the ingredient in medicines – </w:t>
      </w:r>
      <w:r w:rsidRPr="00A50320">
        <w:rPr>
          <w:i/>
          <w:iCs/>
          <w:sz w:val="22"/>
          <w:szCs w:val="22"/>
        </w:rPr>
        <w:t>Akkermansia muciniphila</w:t>
      </w:r>
      <w:r w:rsidRPr="00A50320">
        <w:rPr>
          <w:sz w:val="22"/>
          <w:szCs w:val="22"/>
        </w:rPr>
        <w:t xml:space="preserve"> is a bacteri</w:t>
      </w:r>
      <w:r>
        <w:rPr>
          <w:sz w:val="22"/>
          <w:szCs w:val="22"/>
        </w:rPr>
        <w:t>um</w:t>
      </w:r>
      <w:r w:rsidRPr="00A50320">
        <w:rPr>
          <w:sz w:val="22"/>
          <w:szCs w:val="22"/>
        </w:rPr>
        <w:t xml:space="preserve"> and th</w:t>
      </w:r>
      <w:r>
        <w:rPr>
          <w:sz w:val="22"/>
          <w:szCs w:val="22"/>
        </w:rPr>
        <w:t>is</w:t>
      </w:r>
      <w:r w:rsidRPr="00A50320">
        <w:rPr>
          <w:sz w:val="22"/>
          <w:szCs w:val="22"/>
        </w:rPr>
        <w:t xml:space="preserve"> specific strain has been deposited under Collection de l’Institut Pasteur accession number CIP 107961 and the American Type Culture Collection catalogue number ATCC BAA-835. The </w:t>
      </w:r>
      <w:r>
        <w:rPr>
          <w:sz w:val="22"/>
          <w:szCs w:val="22"/>
        </w:rPr>
        <w:t xml:space="preserve">bacterium </w:t>
      </w:r>
      <w:r w:rsidRPr="00A50320">
        <w:rPr>
          <w:sz w:val="22"/>
          <w:szCs w:val="22"/>
        </w:rPr>
        <w:t>is inactivate</w:t>
      </w:r>
      <w:r>
        <w:rPr>
          <w:sz w:val="22"/>
          <w:szCs w:val="22"/>
        </w:rPr>
        <w:t xml:space="preserve">d by pasteurisation </w:t>
      </w:r>
      <w:r w:rsidRPr="00A50320">
        <w:rPr>
          <w:sz w:val="22"/>
          <w:szCs w:val="22"/>
        </w:rPr>
        <w:t xml:space="preserve">and the unit for </w:t>
      </w:r>
      <w:r w:rsidRPr="00A50320">
        <w:rPr>
          <w:i/>
          <w:iCs/>
          <w:sz w:val="22"/>
          <w:szCs w:val="22"/>
        </w:rPr>
        <w:t>Akkermansia muciniphila</w:t>
      </w:r>
      <w:r w:rsidRPr="00A50320">
        <w:rPr>
          <w:sz w:val="22"/>
          <w:szCs w:val="22"/>
        </w:rPr>
        <w:t xml:space="preserve"> </w:t>
      </w:r>
      <w:r>
        <w:rPr>
          <w:sz w:val="22"/>
          <w:szCs w:val="22"/>
        </w:rPr>
        <w:t xml:space="preserve">was selected </w:t>
      </w:r>
      <w:r w:rsidRPr="00A50320">
        <w:rPr>
          <w:sz w:val="22"/>
          <w:szCs w:val="22"/>
        </w:rPr>
        <w:t>to accurately represent the non-viable nature of the ingredient</w:t>
      </w:r>
      <w:r>
        <w:rPr>
          <w:sz w:val="22"/>
          <w:szCs w:val="22"/>
        </w:rPr>
        <w:t>;</w:t>
      </w:r>
    </w:p>
    <w:p w14:paraId="2D14DE4B" w14:textId="77777777" w:rsidR="000862C6" w:rsidRPr="003E40D2" w:rsidRDefault="000862C6" w:rsidP="000862C6">
      <w:pPr>
        <w:pStyle w:val="ListParagraph"/>
        <w:numPr>
          <w:ilvl w:val="0"/>
          <w:numId w:val="53"/>
        </w:numPr>
        <w:spacing w:before="0" w:beforeAutospacing="0" w:after="120" w:afterAutospacing="0"/>
        <w:contextualSpacing/>
        <w:rPr>
          <w:sz w:val="22"/>
          <w:szCs w:val="22"/>
          <w:lang w:eastAsia="en-US"/>
        </w:rPr>
      </w:pPr>
      <w:r>
        <w:rPr>
          <w:sz w:val="22"/>
          <w:szCs w:val="22"/>
          <w:lang w:eastAsia="en-US"/>
        </w:rPr>
        <w:t>amendments</w:t>
      </w:r>
      <w:r w:rsidRPr="003E40D2">
        <w:rPr>
          <w:sz w:val="22"/>
          <w:szCs w:val="22"/>
          <w:lang w:eastAsia="en-US"/>
        </w:rPr>
        <w:t xml:space="preserve"> to the requirements for</w:t>
      </w:r>
      <w:r>
        <w:rPr>
          <w:sz w:val="22"/>
          <w:szCs w:val="22"/>
          <w:lang w:eastAsia="en-US"/>
        </w:rPr>
        <w:t xml:space="preserve"> the following</w:t>
      </w:r>
      <w:r w:rsidRPr="003E40D2">
        <w:rPr>
          <w:sz w:val="22"/>
          <w:szCs w:val="22"/>
          <w:lang w:eastAsia="en-US"/>
        </w:rPr>
        <w:t xml:space="preserve"> seven ingredients</w:t>
      </w:r>
      <w:r>
        <w:rPr>
          <w:sz w:val="22"/>
          <w:szCs w:val="22"/>
          <w:lang w:eastAsia="en-US"/>
        </w:rPr>
        <w:t xml:space="preserve"> to align with the </w:t>
      </w:r>
      <w:r w:rsidRPr="003E40D2">
        <w:rPr>
          <w:sz w:val="22"/>
          <w:szCs w:val="22"/>
          <w:lang w:eastAsia="en-US"/>
        </w:rPr>
        <w:t>requirements in the Poisons Standard</w:t>
      </w:r>
      <w:r>
        <w:rPr>
          <w:sz w:val="22"/>
          <w:szCs w:val="22"/>
          <w:lang w:eastAsia="en-US"/>
        </w:rPr>
        <w:t>,</w:t>
      </w:r>
      <w:r w:rsidRPr="003E40D2">
        <w:rPr>
          <w:sz w:val="22"/>
          <w:szCs w:val="22"/>
          <w:lang w:eastAsia="en-US"/>
        </w:rPr>
        <w:t xml:space="preserve"> a</w:t>
      </w:r>
      <w:r>
        <w:rPr>
          <w:sz w:val="22"/>
          <w:szCs w:val="22"/>
          <w:lang w:eastAsia="en-US"/>
        </w:rPr>
        <w:t>s well as</w:t>
      </w:r>
      <w:r w:rsidRPr="003E40D2">
        <w:rPr>
          <w:sz w:val="22"/>
          <w:szCs w:val="22"/>
          <w:lang w:eastAsia="en-US"/>
        </w:rPr>
        <w:t xml:space="preserve"> minor formatting changes and correction of minor typographical errors for the purpose of improving the internal consistency of the Determination</w:t>
      </w:r>
      <w:r>
        <w:rPr>
          <w:sz w:val="22"/>
          <w:szCs w:val="22"/>
          <w:lang w:eastAsia="en-US"/>
        </w:rPr>
        <w:t>:</w:t>
      </w:r>
    </w:p>
    <w:p w14:paraId="14A0A842"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camphor oil brown;</w:t>
      </w:r>
    </w:p>
    <w:p w14:paraId="7263AA9D"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camphor oil white;</w:t>
      </w:r>
    </w:p>
    <w:p w14:paraId="7495438A"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creosote;</w:t>
      </w:r>
    </w:p>
    <w:p w14:paraId="1D4D04BD"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glucosamine sulfate potassium chloride;</w:t>
      </w:r>
    </w:p>
    <w:p w14:paraId="2EBB8706"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lime oil;</w:t>
      </w:r>
    </w:p>
    <w:p w14:paraId="6B37CC24"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Ocimum kilimandscharicum; and</w:t>
      </w:r>
    </w:p>
    <w:p w14:paraId="569F6E8C"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i/>
          <w:iCs/>
          <w:sz w:val="22"/>
          <w:szCs w:val="22"/>
          <w:lang w:eastAsia="en-US"/>
        </w:rPr>
        <w:t>racemic camphor</w:t>
      </w:r>
      <w:r>
        <w:rPr>
          <w:i/>
          <w:iCs/>
          <w:sz w:val="22"/>
          <w:szCs w:val="22"/>
          <w:lang w:eastAsia="en-US"/>
        </w:rPr>
        <w:t>;</w:t>
      </w:r>
      <w:r w:rsidRPr="003E40D2">
        <w:rPr>
          <w:sz w:val="22"/>
          <w:szCs w:val="22"/>
          <w:lang w:eastAsia="en-US"/>
        </w:rPr>
        <w:t xml:space="preserve"> </w:t>
      </w:r>
    </w:p>
    <w:p w14:paraId="3D60D93C" w14:textId="77777777" w:rsidR="000862C6" w:rsidRPr="003E40D2" w:rsidRDefault="000862C6" w:rsidP="000862C6">
      <w:pPr>
        <w:pStyle w:val="ListParagraph"/>
        <w:numPr>
          <w:ilvl w:val="0"/>
          <w:numId w:val="53"/>
        </w:numPr>
        <w:spacing w:before="0" w:beforeAutospacing="0" w:after="120" w:afterAutospacing="0"/>
        <w:contextualSpacing/>
        <w:rPr>
          <w:sz w:val="22"/>
          <w:szCs w:val="22"/>
          <w:lang w:eastAsia="en-US"/>
        </w:rPr>
      </w:pPr>
      <w:r w:rsidRPr="003E40D2">
        <w:rPr>
          <w:sz w:val="22"/>
          <w:szCs w:val="22"/>
          <w:lang w:eastAsia="en-US"/>
        </w:rPr>
        <w:t xml:space="preserve">changes to the specific requirements for the use of </w:t>
      </w:r>
      <w:r w:rsidRPr="003E40D2">
        <w:rPr>
          <w:i/>
          <w:iCs/>
          <w:sz w:val="22"/>
          <w:szCs w:val="22"/>
          <w:lang w:eastAsia="en-US"/>
        </w:rPr>
        <w:t xml:space="preserve">Terminalia ferdinandiana </w:t>
      </w:r>
      <w:r w:rsidRPr="003E40D2">
        <w:rPr>
          <w:sz w:val="22"/>
          <w:szCs w:val="22"/>
          <w:lang w:eastAsia="en-US"/>
        </w:rPr>
        <w:t>as an active ingredient</w:t>
      </w:r>
      <w:r>
        <w:rPr>
          <w:sz w:val="22"/>
          <w:szCs w:val="22"/>
          <w:lang w:eastAsia="en-US"/>
        </w:rPr>
        <w:t>, including minor formatting changes for the purpose of improving the internal consistency of the Determination, to</w:t>
      </w:r>
      <w:r w:rsidRPr="003E40D2">
        <w:rPr>
          <w:sz w:val="22"/>
          <w:szCs w:val="22"/>
          <w:lang w:eastAsia="en-US"/>
        </w:rPr>
        <w:t>:</w:t>
      </w:r>
    </w:p>
    <w:p w14:paraId="477AAD9C" w14:textId="77777777" w:rsidR="000862C6" w:rsidRPr="003E40D2" w:rsidRDefault="000862C6" w:rsidP="000862C6">
      <w:pPr>
        <w:pStyle w:val="ListParagraph"/>
        <w:numPr>
          <w:ilvl w:val="1"/>
          <w:numId w:val="53"/>
        </w:numPr>
        <w:spacing w:before="0" w:beforeAutospacing="0" w:after="120" w:afterAutospacing="0"/>
        <w:contextualSpacing/>
        <w:rPr>
          <w:sz w:val="22"/>
          <w:szCs w:val="22"/>
          <w:lang w:eastAsia="en-US"/>
        </w:rPr>
      </w:pPr>
      <w:r w:rsidRPr="003E40D2">
        <w:rPr>
          <w:sz w:val="22"/>
          <w:szCs w:val="22"/>
          <w:lang w:eastAsia="en-US"/>
        </w:rPr>
        <w:t>add powder as a permitted plant preparation; and</w:t>
      </w:r>
    </w:p>
    <w:p w14:paraId="48631935" w14:textId="77777777" w:rsidR="000862C6" w:rsidRPr="00244791" w:rsidRDefault="000862C6" w:rsidP="000862C6">
      <w:pPr>
        <w:pStyle w:val="ListParagraph"/>
        <w:numPr>
          <w:ilvl w:val="1"/>
          <w:numId w:val="53"/>
        </w:numPr>
        <w:spacing w:before="0" w:beforeAutospacing="0" w:after="120" w:afterAutospacing="0"/>
        <w:contextualSpacing/>
        <w:rPr>
          <w:sz w:val="22"/>
          <w:szCs w:val="22"/>
        </w:rPr>
      </w:pPr>
      <w:r w:rsidRPr="003E40D2">
        <w:rPr>
          <w:sz w:val="22"/>
          <w:szCs w:val="22"/>
          <w:lang w:eastAsia="en-US"/>
        </w:rPr>
        <w:lastRenderedPageBreak/>
        <w:t xml:space="preserve">provide further clarity of requirements regarding plant part and other plant </w:t>
      </w:r>
      <w:r w:rsidRPr="003E40D2">
        <w:rPr>
          <w:sz w:val="22"/>
          <w:szCs w:val="22"/>
        </w:rPr>
        <w:t>preparations;</w:t>
      </w:r>
    </w:p>
    <w:p w14:paraId="1CCAD06F" w14:textId="77777777" w:rsidR="000862C6" w:rsidRPr="000109AB" w:rsidRDefault="000862C6" w:rsidP="000862C6">
      <w:pPr>
        <w:pStyle w:val="ListParagraph"/>
        <w:numPr>
          <w:ilvl w:val="0"/>
          <w:numId w:val="53"/>
        </w:numPr>
        <w:spacing w:before="0" w:beforeAutospacing="0" w:after="120" w:afterAutospacing="0"/>
        <w:contextualSpacing/>
        <w:rPr>
          <w:sz w:val="22"/>
          <w:szCs w:val="22"/>
          <w:lang w:eastAsia="en-US"/>
        </w:rPr>
      </w:pPr>
      <w:r w:rsidRPr="000109AB">
        <w:rPr>
          <w:sz w:val="22"/>
          <w:szCs w:val="22"/>
          <w:lang w:eastAsia="en-US"/>
        </w:rPr>
        <w:t xml:space="preserve">the removal of requirements for the ingredient </w:t>
      </w:r>
      <w:r w:rsidRPr="000109AB">
        <w:rPr>
          <w:i/>
          <w:iCs/>
          <w:sz w:val="22"/>
          <w:szCs w:val="22"/>
        </w:rPr>
        <w:t xml:space="preserve">EPA-rich Nannochloropsis oculata </w:t>
      </w:r>
      <w:r w:rsidRPr="00746444">
        <w:rPr>
          <w:sz w:val="22"/>
          <w:szCs w:val="22"/>
        </w:rPr>
        <w:t>oil</w:t>
      </w:r>
      <w:r w:rsidRPr="000109AB">
        <w:rPr>
          <w:i/>
          <w:iCs/>
          <w:sz w:val="22"/>
          <w:szCs w:val="22"/>
        </w:rPr>
        <w:t xml:space="preserve"> </w:t>
      </w:r>
      <w:r w:rsidRPr="000109AB">
        <w:rPr>
          <w:sz w:val="22"/>
          <w:szCs w:val="22"/>
          <w:lang w:eastAsia="en-US"/>
        </w:rPr>
        <w:t xml:space="preserve">to reflect the expiry of </w:t>
      </w:r>
      <w:r>
        <w:rPr>
          <w:sz w:val="22"/>
          <w:szCs w:val="22"/>
          <w:lang w:eastAsia="en-US"/>
        </w:rPr>
        <w:t xml:space="preserve">the </w:t>
      </w:r>
      <w:r w:rsidRPr="000109AB">
        <w:rPr>
          <w:sz w:val="22"/>
          <w:szCs w:val="22"/>
          <w:lang w:eastAsia="en-US"/>
        </w:rPr>
        <w:t>period of exclusive use for the relevant sponsor</w:t>
      </w:r>
      <w:r>
        <w:rPr>
          <w:sz w:val="22"/>
          <w:szCs w:val="22"/>
          <w:lang w:eastAsia="en-US"/>
        </w:rPr>
        <w:t>;</w:t>
      </w:r>
    </w:p>
    <w:p w14:paraId="2BAB056C" w14:textId="77777777" w:rsidR="000862C6" w:rsidRPr="00EB197B" w:rsidRDefault="000862C6" w:rsidP="000862C6">
      <w:pPr>
        <w:pStyle w:val="ListParagraph"/>
        <w:numPr>
          <w:ilvl w:val="0"/>
          <w:numId w:val="53"/>
        </w:numPr>
        <w:spacing w:before="0" w:beforeAutospacing="0" w:after="120" w:afterAutospacing="0"/>
        <w:contextualSpacing/>
        <w:rPr>
          <w:sz w:val="22"/>
          <w:szCs w:val="22"/>
          <w:lang w:eastAsia="en-US"/>
        </w:rPr>
      </w:pPr>
      <w:r>
        <w:rPr>
          <w:sz w:val="22"/>
          <w:szCs w:val="22"/>
          <w:lang w:eastAsia="en-US"/>
        </w:rPr>
        <w:t>c</w:t>
      </w:r>
      <w:r w:rsidRPr="00EB197B">
        <w:rPr>
          <w:sz w:val="22"/>
          <w:szCs w:val="22"/>
          <w:lang w:eastAsia="en-US"/>
        </w:rPr>
        <w:t>orrection of minor typographical errors and minor formatting changes for the following ingredients for the purpose of improving the internal consistency of the Determination:</w:t>
      </w:r>
    </w:p>
    <w:p w14:paraId="5AFBC491" w14:textId="77777777" w:rsidR="000862C6" w:rsidRPr="00EB197B" w:rsidRDefault="000862C6" w:rsidP="000862C6">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hyoscyamus leaf dry;</w:t>
      </w:r>
    </w:p>
    <w:p w14:paraId="07B0E1B2" w14:textId="77777777" w:rsidR="000862C6" w:rsidRPr="00EB197B" w:rsidRDefault="000862C6" w:rsidP="000862C6">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orange oil bitter;</w:t>
      </w:r>
    </w:p>
    <w:p w14:paraId="27CF162C" w14:textId="77777777" w:rsidR="000862C6" w:rsidRPr="00EB197B" w:rsidRDefault="000862C6" w:rsidP="000862C6">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Pimpinella anisum;</w:t>
      </w:r>
    </w:p>
    <w:p w14:paraId="4E926BC7" w14:textId="77777777" w:rsidR="000862C6" w:rsidRPr="00EB197B" w:rsidRDefault="000862C6" w:rsidP="000862C6">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potassium iodide</w:t>
      </w:r>
      <w:r>
        <w:rPr>
          <w:i/>
          <w:iCs/>
          <w:sz w:val="22"/>
          <w:szCs w:val="22"/>
          <w:lang w:eastAsia="en-US"/>
        </w:rPr>
        <w:t>;</w:t>
      </w:r>
      <w:r w:rsidRPr="00EB197B">
        <w:rPr>
          <w:i/>
          <w:iCs/>
          <w:sz w:val="22"/>
          <w:szCs w:val="22"/>
          <w:lang w:eastAsia="en-US"/>
        </w:rPr>
        <w:t xml:space="preserve"> and</w:t>
      </w:r>
    </w:p>
    <w:p w14:paraId="623D8A4E" w14:textId="77777777" w:rsidR="000862C6" w:rsidRPr="00EB197B" w:rsidRDefault="000862C6" w:rsidP="000862C6">
      <w:pPr>
        <w:pStyle w:val="ListParagraph"/>
        <w:numPr>
          <w:ilvl w:val="1"/>
          <w:numId w:val="53"/>
        </w:numPr>
        <w:spacing w:before="0" w:beforeAutospacing="0" w:after="120" w:afterAutospacing="0"/>
        <w:contextualSpacing/>
        <w:rPr>
          <w:sz w:val="22"/>
          <w:szCs w:val="22"/>
          <w:lang w:eastAsia="en-US"/>
        </w:rPr>
      </w:pPr>
      <w:r w:rsidRPr="00EB197B">
        <w:rPr>
          <w:i/>
          <w:iCs/>
          <w:sz w:val="22"/>
          <w:szCs w:val="22"/>
          <w:lang w:eastAsia="en-US"/>
        </w:rPr>
        <w:t>selenomethionine</w:t>
      </w:r>
      <w:r>
        <w:rPr>
          <w:i/>
          <w:iCs/>
          <w:sz w:val="22"/>
          <w:szCs w:val="22"/>
          <w:lang w:eastAsia="en-US"/>
        </w:rPr>
        <w:t>;</w:t>
      </w:r>
    </w:p>
    <w:p w14:paraId="6DEFCA72" w14:textId="77777777" w:rsidR="000862C6" w:rsidRPr="00EB197B" w:rsidRDefault="000862C6" w:rsidP="000862C6">
      <w:pPr>
        <w:pStyle w:val="ListParagraph"/>
        <w:numPr>
          <w:ilvl w:val="0"/>
          <w:numId w:val="53"/>
        </w:numPr>
        <w:spacing w:before="0" w:beforeAutospacing="0" w:after="0" w:afterAutospacing="0" w:line="276" w:lineRule="auto"/>
        <w:contextualSpacing/>
        <w:rPr>
          <w:sz w:val="22"/>
          <w:szCs w:val="22"/>
          <w:lang w:eastAsia="en-US"/>
        </w:rPr>
      </w:pPr>
      <w:r>
        <w:rPr>
          <w:sz w:val="22"/>
          <w:szCs w:val="22"/>
          <w:lang w:eastAsia="en-US"/>
        </w:rPr>
        <w:t>m</w:t>
      </w:r>
      <w:r w:rsidRPr="00EB197B">
        <w:rPr>
          <w:sz w:val="22"/>
          <w:szCs w:val="22"/>
          <w:lang w:eastAsia="en-US"/>
        </w:rPr>
        <w:t>inor typographical update</w:t>
      </w:r>
      <w:r>
        <w:rPr>
          <w:sz w:val="22"/>
          <w:szCs w:val="22"/>
          <w:lang w:eastAsia="en-US"/>
        </w:rPr>
        <w:t>s</w:t>
      </w:r>
      <w:r w:rsidRPr="00EB197B">
        <w:rPr>
          <w:sz w:val="22"/>
          <w:szCs w:val="22"/>
          <w:lang w:eastAsia="en-US"/>
        </w:rPr>
        <w:t xml:space="preserve"> to the requirements for</w:t>
      </w:r>
      <w:r>
        <w:rPr>
          <w:sz w:val="22"/>
          <w:szCs w:val="22"/>
          <w:lang w:eastAsia="en-US"/>
        </w:rPr>
        <w:t xml:space="preserve"> the following </w:t>
      </w:r>
      <w:r w:rsidRPr="00EB197B">
        <w:rPr>
          <w:sz w:val="22"/>
          <w:szCs w:val="22"/>
          <w:lang w:eastAsia="en-US"/>
        </w:rPr>
        <w:t xml:space="preserve">two ingredients </w:t>
      </w:r>
      <w:r>
        <w:rPr>
          <w:sz w:val="22"/>
          <w:szCs w:val="22"/>
          <w:lang w:eastAsia="en-US"/>
        </w:rPr>
        <w:t>to align with the</w:t>
      </w:r>
      <w:r w:rsidRPr="00EB197B">
        <w:rPr>
          <w:sz w:val="22"/>
          <w:szCs w:val="22"/>
          <w:lang w:eastAsia="en-US"/>
        </w:rPr>
        <w:t xml:space="preserve"> requirements in the Poisons Standard</w:t>
      </w:r>
      <w:r>
        <w:rPr>
          <w:sz w:val="22"/>
          <w:szCs w:val="22"/>
          <w:lang w:eastAsia="en-US"/>
        </w:rPr>
        <w:t>, and minor formatting changes for the purpose of improving the internal consistency of the Determination</w:t>
      </w:r>
      <w:r w:rsidRPr="00EB197B">
        <w:rPr>
          <w:sz w:val="22"/>
          <w:szCs w:val="22"/>
          <w:lang w:eastAsia="en-US"/>
        </w:rPr>
        <w:t>:</w:t>
      </w:r>
    </w:p>
    <w:p w14:paraId="233657C6" w14:textId="77777777" w:rsidR="000862C6" w:rsidRPr="00EB197B" w:rsidRDefault="000862C6" w:rsidP="000862C6">
      <w:pPr>
        <w:pStyle w:val="ListParagraph"/>
        <w:numPr>
          <w:ilvl w:val="1"/>
          <w:numId w:val="53"/>
        </w:numPr>
        <w:spacing w:before="0" w:beforeAutospacing="0" w:after="0" w:afterAutospacing="0" w:line="276" w:lineRule="auto"/>
        <w:contextualSpacing/>
        <w:rPr>
          <w:sz w:val="22"/>
          <w:szCs w:val="22"/>
          <w:lang w:eastAsia="en-US"/>
        </w:rPr>
      </w:pPr>
      <w:r w:rsidRPr="00EB197B">
        <w:rPr>
          <w:i/>
          <w:iCs/>
          <w:sz w:val="22"/>
          <w:szCs w:val="22"/>
          <w:lang w:eastAsia="en-US"/>
        </w:rPr>
        <w:t>Strychnos ignati</w:t>
      </w:r>
      <w:r>
        <w:rPr>
          <w:i/>
          <w:iCs/>
          <w:sz w:val="22"/>
          <w:szCs w:val="22"/>
          <w:lang w:eastAsia="en-US"/>
        </w:rPr>
        <w:t>i</w:t>
      </w:r>
      <w:r w:rsidRPr="00EB197B">
        <w:rPr>
          <w:i/>
          <w:iCs/>
          <w:sz w:val="22"/>
          <w:szCs w:val="22"/>
          <w:lang w:eastAsia="en-US"/>
        </w:rPr>
        <w:t xml:space="preserve">; </w:t>
      </w:r>
      <w:r>
        <w:rPr>
          <w:i/>
          <w:iCs/>
          <w:sz w:val="22"/>
          <w:szCs w:val="22"/>
          <w:lang w:eastAsia="en-US"/>
        </w:rPr>
        <w:t>and</w:t>
      </w:r>
    </w:p>
    <w:p w14:paraId="76D2112E" w14:textId="77777777" w:rsidR="000862C6" w:rsidRPr="00EB197B" w:rsidRDefault="000862C6" w:rsidP="000862C6">
      <w:pPr>
        <w:pStyle w:val="ListParagraph"/>
        <w:numPr>
          <w:ilvl w:val="1"/>
          <w:numId w:val="53"/>
        </w:numPr>
        <w:spacing w:before="0" w:beforeAutospacing="0" w:after="0" w:afterAutospacing="0" w:line="276" w:lineRule="auto"/>
        <w:contextualSpacing/>
        <w:rPr>
          <w:sz w:val="22"/>
          <w:szCs w:val="22"/>
          <w:lang w:eastAsia="en-US"/>
        </w:rPr>
      </w:pPr>
      <w:r w:rsidRPr="00EB197B">
        <w:rPr>
          <w:i/>
          <w:iCs/>
          <w:sz w:val="22"/>
          <w:szCs w:val="22"/>
          <w:lang w:eastAsia="en-US"/>
        </w:rPr>
        <w:t>Strychnos nux-vomica</w:t>
      </w:r>
      <w:r>
        <w:rPr>
          <w:sz w:val="22"/>
          <w:szCs w:val="22"/>
          <w:lang w:eastAsia="en-US"/>
        </w:rPr>
        <w:t>.</w:t>
      </w:r>
    </w:p>
    <w:p w14:paraId="685A0A7D" w14:textId="0429FBDE" w:rsidR="00EF1F18" w:rsidRPr="001714A1" w:rsidRDefault="00EF1F18" w:rsidP="00FA0453">
      <w:pPr>
        <w:keepNext/>
        <w:spacing w:before="240"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Human rights implications</w:t>
      </w:r>
    </w:p>
    <w:p w14:paraId="61514795" w14:textId="77777777" w:rsidR="00510EB5" w:rsidRPr="001714A1" w:rsidRDefault="00510EB5" w:rsidP="00266E11">
      <w:pPr>
        <w:keepNext/>
        <w:spacing w:after="0" w:line="240" w:lineRule="auto"/>
        <w:rPr>
          <w:rFonts w:ascii="Times New Roman" w:eastAsia="Times New Roman" w:hAnsi="Times New Roman" w:cs="Times New Roman"/>
          <w:lang w:val="en-US" w:eastAsia="en-AU"/>
        </w:rPr>
      </w:pPr>
    </w:p>
    <w:p w14:paraId="4705336E" w14:textId="00A61656" w:rsidR="00635670" w:rsidRPr="001714A1" w:rsidRDefault="008F596A" w:rsidP="00266E11">
      <w:pPr>
        <w:spacing w:after="0" w:line="240" w:lineRule="auto"/>
        <w:contextualSpacing/>
        <w:rPr>
          <w:rFonts w:ascii="Times New Roman" w:hAnsi="Times New Roman" w:cs="Times New Roman"/>
          <w:bCs/>
        </w:rPr>
      </w:pPr>
      <w:r w:rsidRPr="001714A1">
        <w:rPr>
          <w:rFonts w:ascii="Times New Roman" w:hAnsi="Times New Roman" w:cs="Times New Roman"/>
          <w:bCs/>
        </w:rPr>
        <w:t xml:space="preserve">The </w:t>
      </w:r>
      <w:r w:rsidR="00635670" w:rsidRPr="001714A1">
        <w:rPr>
          <w:rFonts w:ascii="Times New Roman" w:hAnsi="Times New Roman" w:cs="Times New Roman"/>
          <w:bCs/>
        </w:rPr>
        <w:t>Determination</w:t>
      </w:r>
      <w:r w:rsidR="00985AE3" w:rsidRPr="001714A1">
        <w:rPr>
          <w:rFonts w:ascii="Times New Roman" w:hAnsi="Times New Roman" w:cs="Times New Roman"/>
          <w:bCs/>
        </w:rPr>
        <w:t xml:space="preserve"> </w:t>
      </w:r>
      <w:r w:rsidRPr="001714A1">
        <w:rPr>
          <w:rFonts w:ascii="Times New Roman" w:hAnsi="Times New Roman" w:cs="Times New Roman"/>
          <w:bCs/>
        </w:rPr>
        <w:t xml:space="preserve">engages the right to health in Article 12 of the International Covenant on Economic, Social and Cultural Rights (the ICESCR). Article 12 of the ICESCR promotes the right of all individuals to enjoy the highest attainable standard of physical and mental health, and includes an obligation to take reasonable measures within available resources to progressively secure broader enjoyment of the right. </w:t>
      </w:r>
    </w:p>
    <w:p w14:paraId="38B7E4E2" w14:textId="77777777" w:rsidR="00635670" w:rsidRPr="001714A1" w:rsidRDefault="00635670" w:rsidP="00266E11">
      <w:pPr>
        <w:spacing w:after="0" w:line="240" w:lineRule="auto"/>
        <w:contextualSpacing/>
        <w:rPr>
          <w:rFonts w:ascii="Times New Roman" w:hAnsi="Times New Roman" w:cs="Times New Roman"/>
          <w:bCs/>
        </w:rPr>
      </w:pPr>
    </w:p>
    <w:p w14:paraId="063407BC" w14:textId="68D0BEA0" w:rsidR="00510EB5" w:rsidRPr="001714A1" w:rsidRDefault="008F596A" w:rsidP="00266E11">
      <w:pPr>
        <w:spacing w:after="0" w:line="240" w:lineRule="auto"/>
        <w:contextualSpacing/>
        <w:rPr>
          <w:rFonts w:ascii="Times New Roman" w:eastAsia="Times New Roman" w:hAnsi="Times New Roman" w:cs="Times New Roman"/>
          <w:lang w:eastAsia="en-AU"/>
        </w:rPr>
      </w:pPr>
      <w:r w:rsidRPr="001714A1">
        <w:rPr>
          <w:rFonts w:ascii="Times New Roman" w:hAnsi="Times New Roman" w:cs="Times New Roman"/>
        </w:rPr>
        <w:t xml:space="preserve">In </w:t>
      </w:r>
      <w:r w:rsidRPr="001714A1">
        <w:rPr>
          <w:rFonts w:ascii="Times New Roman" w:hAnsi="Times New Roman" w:cs="Times New Roman"/>
          <w:i/>
          <w:iCs/>
        </w:rPr>
        <w:t>General Comment No. 14: The Right to the Highest Attainable Standard of Health (Art.</w:t>
      </w:r>
      <w:r w:rsidR="005D1B1C" w:rsidRPr="001714A1">
        <w:rPr>
          <w:rFonts w:ascii="Times New Roman" w:hAnsi="Times New Roman" w:cs="Times New Roman"/>
          <w:i/>
          <w:iCs/>
        </w:rPr>
        <w:t> </w:t>
      </w:r>
      <w:r w:rsidRPr="001714A1">
        <w:rPr>
          <w:rFonts w:ascii="Times New Roman" w:hAnsi="Times New Roman" w:cs="Times New Roman"/>
          <w:i/>
          <w:iCs/>
        </w:rPr>
        <w:t xml:space="preserve">12) </w:t>
      </w:r>
      <w:r w:rsidRPr="001714A1">
        <w:rPr>
          <w:rFonts w:ascii="Times New Roman" w:hAnsi="Times New Roman" w:cs="Times New Roman"/>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5195A4B" w14:textId="77777777" w:rsidR="00510EB5" w:rsidRPr="001714A1" w:rsidRDefault="00510EB5" w:rsidP="00266E11">
      <w:pPr>
        <w:spacing w:after="0" w:line="240" w:lineRule="auto"/>
        <w:contextualSpacing/>
        <w:rPr>
          <w:rFonts w:ascii="Times New Roman" w:hAnsi="Times New Roman" w:cs="Times New Roman"/>
        </w:rPr>
      </w:pPr>
    </w:p>
    <w:p w14:paraId="163E7727" w14:textId="40E45C38" w:rsidR="00DD5F7F" w:rsidRPr="001714A1" w:rsidRDefault="00DD5F7F" w:rsidP="00266E11">
      <w:pPr>
        <w:spacing w:after="0" w:line="240" w:lineRule="auto"/>
        <w:contextualSpacing/>
        <w:rPr>
          <w:rFonts w:ascii="Times New Roman" w:hAnsi="Times New Roman" w:cs="Times New Roman"/>
        </w:rPr>
      </w:pPr>
      <w:r w:rsidRPr="001714A1">
        <w:rPr>
          <w:rFonts w:ascii="Times New Roman" w:hAnsi="Times New Roman" w:cs="Times New Roman"/>
        </w:rPr>
        <w:t>The instrument takes positive steps to promote the right to health by ensuring the safety and quality of therapeutic goods that are listed medicines.</w:t>
      </w:r>
      <w:r w:rsidR="00E60C26" w:rsidRPr="001714A1">
        <w:rPr>
          <w:rFonts w:ascii="Times New Roman" w:hAnsi="Times New Roman" w:cs="Times New Roman"/>
        </w:rPr>
        <w:t xml:space="preserve"> </w:t>
      </w:r>
      <w:r w:rsidR="00635670" w:rsidRPr="001714A1">
        <w:rPr>
          <w:rFonts w:ascii="Times New Roman" w:hAnsi="Times New Roman" w:cs="Times New Roman"/>
        </w:rPr>
        <w:t>The Determination prescribes</w:t>
      </w:r>
      <w:r w:rsidRPr="001714A1">
        <w:rPr>
          <w:rFonts w:ascii="Times New Roman" w:hAnsi="Times New Roman" w:cs="Times New Roman"/>
        </w:rPr>
        <w:t xml:space="preserve"> those ingredients that are considered to be safe for use in listed medicines</w:t>
      </w:r>
      <w:r w:rsidR="00635670" w:rsidRPr="001714A1">
        <w:rPr>
          <w:rFonts w:ascii="Times New Roman" w:hAnsi="Times New Roman" w:cs="Times New Roman"/>
        </w:rPr>
        <w:t xml:space="preserve">. The Determination also sets </w:t>
      </w:r>
      <w:r w:rsidRPr="001714A1">
        <w:rPr>
          <w:rFonts w:ascii="Times New Roman" w:hAnsi="Times New Roman" w:cs="Times New Roman"/>
        </w:rPr>
        <w:t>out important requirements relating to the use of those ingredients in such medicines</w:t>
      </w:r>
      <w:r w:rsidR="00635670" w:rsidRPr="001714A1">
        <w:rPr>
          <w:rFonts w:ascii="Times New Roman" w:hAnsi="Times New Roman" w:cs="Times New Roman"/>
        </w:rPr>
        <w:t xml:space="preserve">. Such </w:t>
      </w:r>
      <w:r w:rsidRPr="001714A1">
        <w:rPr>
          <w:rFonts w:ascii="Times New Roman" w:hAnsi="Times New Roman" w:cs="Times New Roman"/>
        </w:rPr>
        <w:t xml:space="preserve">requirements may relate, for example, to maximum concentrations of such ingredients in listed medicines, or to the inclusion of warning statements on medicine labels </w:t>
      </w:r>
      <w:r w:rsidR="00635670" w:rsidRPr="001714A1">
        <w:rPr>
          <w:rFonts w:ascii="Times New Roman" w:hAnsi="Times New Roman" w:cs="Times New Roman"/>
        </w:rPr>
        <w:t>(</w:t>
      </w:r>
      <w:r w:rsidRPr="001714A1">
        <w:rPr>
          <w:rFonts w:ascii="Times New Roman" w:hAnsi="Times New Roman" w:cs="Times New Roman"/>
        </w:rPr>
        <w:t>such as ‘Keep out of reach of children’ for relevant ingredients)</w:t>
      </w:r>
      <w:r w:rsidR="00635670" w:rsidRPr="001714A1">
        <w:rPr>
          <w:rFonts w:ascii="Times New Roman" w:hAnsi="Times New Roman" w:cs="Times New Roman"/>
        </w:rPr>
        <w:t>. Through the Determination</w:t>
      </w:r>
      <w:r w:rsidRPr="001714A1">
        <w:rPr>
          <w:rFonts w:ascii="Times New Roman" w:hAnsi="Times New Roman" w:cs="Times New Roman"/>
        </w:rPr>
        <w:t>, the safety of Australian consumers will be better protected, and they will be better able to make informed decisions about such medicines.</w:t>
      </w:r>
    </w:p>
    <w:p w14:paraId="756DBF00" w14:textId="77777777" w:rsidR="00DD5F7F" w:rsidRPr="001714A1" w:rsidRDefault="00DD5F7F" w:rsidP="00266E11">
      <w:pPr>
        <w:spacing w:after="0" w:line="240" w:lineRule="auto"/>
        <w:contextualSpacing/>
        <w:rPr>
          <w:rFonts w:ascii="Times New Roman" w:hAnsi="Times New Roman" w:cs="Times New Roman"/>
        </w:rPr>
      </w:pPr>
    </w:p>
    <w:p w14:paraId="30FFB6E5" w14:textId="177FC52E" w:rsidR="00510EB5" w:rsidRPr="001714A1" w:rsidRDefault="008F596A" w:rsidP="00266E11">
      <w:pPr>
        <w:spacing w:after="0" w:line="240" w:lineRule="auto"/>
        <w:contextualSpacing/>
        <w:rPr>
          <w:rFonts w:ascii="Times New Roman" w:eastAsia="Times New Roman" w:hAnsi="Times New Roman" w:cs="Times New Roman"/>
          <w:lang w:eastAsia="en-AU"/>
        </w:rPr>
      </w:pPr>
      <w:r w:rsidRPr="001714A1">
        <w:rPr>
          <w:rFonts w:ascii="Times New Roman" w:hAnsi="Times New Roman" w:cs="Times New Roman"/>
        </w:rPr>
        <w:t xml:space="preserve">This is particularly important for listed medicines, given that those medicines are not evaluated for safety and quality by the TGA prior to listing in the </w:t>
      </w:r>
      <w:r w:rsidR="00A34A44" w:rsidRPr="001714A1">
        <w:rPr>
          <w:rFonts w:ascii="Times New Roman" w:hAnsi="Times New Roman" w:cs="Times New Roman"/>
        </w:rPr>
        <w:t>Register</w:t>
      </w:r>
      <w:r w:rsidR="00635670" w:rsidRPr="001714A1">
        <w:rPr>
          <w:rFonts w:ascii="Times New Roman" w:hAnsi="Times New Roman" w:cs="Times New Roman"/>
        </w:rPr>
        <w:t>. Further, those medicines</w:t>
      </w:r>
      <w:r w:rsidRPr="001714A1">
        <w:rPr>
          <w:rFonts w:ascii="Times New Roman" w:hAnsi="Times New Roman" w:cs="Times New Roman"/>
        </w:rPr>
        <w:t xml:space="preserve"> are usually available for self-selection by consumers without a requirement to first obtain the advice or prescription of a registered medical </w:t>
      </w:r>
      <w:r w:rsidR="0041360E" w:rsidRPr="001714A1">
        <w:rPr>
          <w:rFonts w:ascii="Times New Roman" w:hAnsi="Times New Roman" w:cs="Times New Roman"/>
        </w:rPr>
        <w:t>practitioner</w:t>
      </w:r>
      <w:r w:rsidRPr="001714A1">
        <w:rPr>
          <w:rFonts w:ascii="Times New Roman" w:hAnsi="Times New Roman" w:cs="Times New Roman"/>
        </w:rPr>
        <w:t xml:space="preserve"> or the advice of a pharmacist.</w:t>
      </w:r>
    </w:p>
    <w:p w14:paraId="5D183399" w14:textId="77777777" w:rsidR="00510EB5" w:rsidRPr="001714A1" w:rsidRDefault="00510EB5" w:rsidP="00266E11">
      <w:pPr>
        <w:spacing w:after="0" w:line="240" w:lineRule="auto"/>
        <w:contextualSpacing/>
        <w:rPr>
          <w:rFonts w:ascii="Times New Roman" w:eastAsia="Times New Roman" w:hAnsi="Times New Roman" w:cs="Times New Roman"/>
          <w:lang w:eastAsia="en-AU"/>
        </w:rPr>
      </w:pPr>
    </w:p>
    <w:p w14:paraId="04806E92" w14:textId="0627CB69" w:rsidR="00EF1F18" w:rsidRPr="001714A1" w:rsidRDefault="00EF1F18" w:rsidP="001714A1">
      <w:pPr>
        <w:spacing w:after="0" w:line="240" w:lineRule="auto"/>
        <w:rPr>
          <w:rFonts w:ascii="Times New Roman" w:eastAsia="Times New Roman" w:hAnsi="Times New Roman" w:cs="Times New Roman"/>
          <w:b/>
          <w:bCs/>
          <w:lang w:eastAsia="en-AU"/>
        </w:rPr>
      </w:pPr>
      <w:r w:rsidRPr="001714A1">
        <w:rPr>
          <w:rFonts w:ascii="Times New Roman" w:eastAsia="Times New Roman" w:hAnsi="Times New Roman" w:cs="Times New Roman"/>
          <w:b/>
          <w:bCs/>
          <w:lang w:eastAsia="en-AU"/>
        </w:rPr>
        <w:t>Conclusion</w:t>
      </w:r>
    </w:p>
    <w:p w14:paraId="3FB3203C" w14:textId="77777777" w:rsidR="00712EA4" w:rsidRPr="001714A1" w:rsidRDefault="00712EA4" w:rsidP="001714A1">
      <w:pPr>
        <w:spacing w:after="0" w:line="240" w:lineRule="auto"/>
        <w:rPr>
          <w:rFonts w:ascii="Times New Roman" w:eastAsia="Times New Roman" w:hAnsi="Times New Roman" w:cs="Times New Roman"/>
          <w:lang w:val="en-US" w:eastAsia="en-AU"/>
        </w:rPr>
      </w:pPr>
    </w:p>
    <w:p w14:paraId="63D98AB2" w14:textId="7B614214" w:rsidR="008C0845" w:rsidRDefault="00EF1F18" w:rsidP="00266E11">
      <w:pPr>
        <w:spacing w:after="0" w:line="240" w:lineRule="auto"/>
        <w:contextualSpacing/>
      </w:pPr>
      <w:r w:rsidRPr="001714A1">
        <w:rPr>
          <w:rFonts w:ascii="Times New Roman" w:hAnsi="Times New Roman" w:cs="Times New Roman"/>
        </w:rPr>
        <w:t>This legislative instrument is compatible with human rights</w:t>
      </w:r>
      <w:r w:rsidR="00A34A44" w:rsidRPr="001714A1">
        <w:rPr>
          <w:rFonts w:ascii="Times New Roman" w:hAnsi="Times New Roman" w:cs="Times New Roman"/>
        </w:rPr>
        <w:t xml:space="preserve"> because it promotes the right to health in Article 12 of the ICESCR and </w:t>
      </w:r>
      <w:r w:rsidRPr="001714A1">
        <w:rPr>
          <w:rFonts w:ascii="Times New Roman" w:hAnsi="Times New Roman" w:cs="Times New Roman"/>
        </w:rPr>
        <w:t xml:space="preserve">does not raise any </w:t>
      </w:r>
      <w:r w:rsidR="00A34A44" w:rsidRPr="001714A1">
        <w:rPr>
          <w:rFonts w:ascii="Times New Roman" w:hAnsi="Times New Roman" w:cs="Times New Roman"/>
        </w:rPr>
        <w:t xml:space="preserve">other </w:t>
      </w:r>
      <w:r w:rsidRPr="001714A1">
        <w:rPr>
          <w:rFonts w:ascii="Times New Roman" w:hAnsi="Times New Roman" w:cs="Times New Roman"/>
        </w:rPr>
        <w:t>human</w:t>
      </w:r>
      <w:r w:rsidRPr="0034672A">
        <w:rPr>
          <w:rFonts w:ascii="Times New Roman" w:hAnsi="Times New Roman" w:cs="Times New Roman"/>
          <w:sz w:val="24"/>
          <w:szCs w:val="24"/>
        </w:rPr>
        <w:t xml:space="preserve"> rights issues.</w:t>
      </w:r>
    </w:p>
    <w:sectPr w:rsidR="008C0845" w:rsidSect="00680B29">
      <w:footerReference w:type="default" r:id="rId8"/>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D256" w14:textId="77777777" w:rsidR="0089530E" w:rsidRDefault="0089530E" w:rsidP="008939B1">
      <w:pPr>
        <w:spacing w:after="0" w:line="240" w:lineRule="auto"/>
      </w:pPr>
      <w:r>
        <w:separator/>
      </w:r>
    </w:p>
    <w:p w14:paraId="037DE764" w14:textId="77777777" w:rsidR="0089530E" w:rsidRDefault="0089530E"/>
  </w:endnote>
  <w:endnote w:type="continuationSeparator" w:id="0">
    <w:p w14:paraId="1A54A59D" w14:textId="77777777" w:rsidR="0089530E" w:rsidRDefault="0089530E" w:rsidP="008939B1">
      <w:pPr>
        <w:spacing w:after="0" w:line="240" w:lineRule="auto"/>
      </w:pPr>
      <w:r>
        <w:continuationSeparator/>
      </w:r>
    </w:p>
    <w:p w14:paraId="3C62413E" w14:textId="77777777" w:rsidR="0089530E" w:rsidRDefault="0089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084" w14:textId="253FEAF3" w:rsidR="004A79B9" w:rsidRPr="00AC5813" w:rsidRDefault="004A79B9"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66F675D6" w14:textId="77777777" w:rsidR="004A79B9" w:rsidRDefault="004A7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D153" w14:textId="77777777" w:rsidR="0089530E" w:rsidRDefault="0089530E" w:rsidP="008939B1">
      <w:pPr>
        <w:spacing w:after="0" w:line="240" w:lineRule="auto"/>
      </w:pPr>
      <w:r>
        <w:separator/>
      </w:r>
    </w:p>
    <w:p w14:paraId="4D7727A1" w14:textId="77777777" w:rsidR="0089530E" w:rsidRDefault="0089530E"/>
  </w:footnote>
  <w:footnote w:type="continuationSeparator" w:id="0">
    <w:p w14:paraId="5B2774B7" w14:textId="77777777" w:rsidR="0089530E" w:rsidRDefault="0089530E" w:rsidP="008939B1">
      <w:pPr>
        <w:spacing w:after="0" w:line="240" w:lineRule="auto"/>
      </w:pPr>
      <w:r>
        <w:continuationSeparator/>
      </w:r>
    </w:p>
    <w:p w14:paraId="13B584FF" w14:textId="77777777" w:rsidR="0089530E" w:rsidRDefault="008953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749"/>
    <w:multiLevelType w:val="hybridMultilevel"/>
    <w:tmpl w:val="FC282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56482"/>
    <w:multiLevelType w:val="hybridMultilevel"/>
    <w:tmpl w:val="244C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22052"/>
    <w:multiLevelType w:val="hybridMultilevel"/>
    <w:tmpl w:val="36D61F9C"/>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96B46"/>
    <w:multiLevelType w:val="hybridMultilevel"/>
    <w:tmpl w:val="1E5631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57DC1554">
      <w:numFmt w:val="bullet"/>
      <w:lvlText w:val="-"/>
      <w:lvlJc w:val="left"/>
      <w:pPr>
        <w:ind w:left="3240" w:hanging="360"/>
      </w:pPr>
      <w:rPr>
        <w:rFonts w:ascii="Times New Roman" w:eastAsiaTheme="minorHAnsi"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AA55E2"/>
    <w:multiLevelType w:val="hybridMultilevel"/>
    <w:tmpl w:val="2A54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15150C"/>
    <w:multiLevelType w:val="hybridMultilevel"/>
    <w:tmpl w:val="4C98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B2776"/>
    <w:multiLevelType w:val="hybridMultilevel"/>
    <w:tmpl w:val="07C8F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873969"/>
    <w:multiLevelType w:val="hybridMultilevel"/>
    <w:tmpl w:val="7C8C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25DF2"/>
    <w:multiLevelType w:val="hybridMultilevel"/>
    <w:tmpl w:val="AE568F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1810B56"/>
    <w:multiLevelType w:val="hybridMultilevel"/>
    <w:tmpl w:val="020AAAB2"/>
    <w:lvl w:ilvl="0" w:tplc="FFD07FA2">
      <w:start w:val="1"/>
      <w:numFmt w:val="bullet"/>
      <w:lvlText w:val=""/>
      <w:lvlJc w:val="left"/>
      <w:pPr>
        <w:ind w:left="720" w:hanging="360"/>
      </w:pPr>
      <w:rPr>
        <w:rFonts w:ascii="Symbol" w:hAnsi="Symbol"/>
      </w:rPr>
    </w:lvl>
    <w:lvl w:ilvl="1" w:tplc="0ABC415E">
      <w:start w:val="1"/>
      <w:numFmt w:val="bullet"/>
      <w:lvlText w:val=""/>
      <w:lvlJc w:val="left"/>
      <w:pPr>
        <w:ind w:left="720" w:hanging="360"/>
      </w:pPr>
      <w:rPr>
        <w:rFonts w:ascii="Symbol" w:hAnsi="Symbol"/>
      </w:rPr>
    </w:lvl>
    <w:lvl w:ilvl="2" w:tplc="164E2256">
      <w:start w:val="1"/>
      <w:numFmt w:val="bullet"/>
      <w:lvlText w:val=""/>
      <w:lvlJc w:val="left"/>
      <w:pPr>
        <w:ind w:left="720" w:hanging="360"/>
      </w:pPr>
      <w:rPr>
        <w:rFonts w:ascii="Symbol" w:hAnsi="Symbol"/>
      </w:rPr>
    </w:lvl>
    <w:lvl w:ilvl="3" w:tplc="92707A20">
      <w:start w:val="1"/>
      <w:numFmt w:val="bullet"/>
      <w:lvlText w:val=""/>
      <w:lvlJc w:val="left"/>
      <w:pPr>
        <w:ind w:left="720" w:hanging="360"/>
      </w:pPr>
      <w:rPr>
        <w:rFonts w:ascii="Symbol" w:hAnsi="Symbol"/>
      </w:rPr>
    </w:lvl>
    <w:lvl w:ilvl="4" w:tplc="BB6E1EF2">
      <w:start w:val="1"/>
      <w:numFmt w:val="bullet"/>
      <w:lvlText w:val=""/>
      <w:lvlJc w:val="left"/>
      <w:pPr>
        <w:ind w:left="720" w:hanging="360"/>
      </w:pPr>
      <w:rPr>
        <w:rFonts w:ascii="Symbol" w:hAnsi="Symbol"/>
      </w:rPr>
    </w:lvl>
    <w:lvl w:ilvl="5" w:tplc="802C9EC8">
      <w:start w:val="1"/>
      <w:numFmt w:val="bullet"/>
      <w:lvlText w:val=""/>
      <w:lvlJc w:val="left"/>
      <w:pPr>
        <w:ind w:left="720" w:hanging="360"/>
      </w:pPr>
      <w:rPr>
        <w:rFonts w:ascii="Symbol" w:hAnsi="Symbol"/>
      </w:rPr>
    </w:lvl>
    <w:lvl w:ilvl="6" w:tplc="D606376A">
      <w:start w:val="1"/>
      <w:numFmt w:val="bullet"/>
      <w:lvlText w:val=""/>
      <w:lvlJc w:val="left"/>
      <w:pPr>
        <w:ind w:left="720" w:hanging="360"/>
      </w:pPr>
      <w:rPr>
        <w:rFonts w:ascii="Symbol" w:hAnsi="Symbol"/>
      </w:rPr>
    </w:lvl>
    <w:lvl w:ilvl="7" w:tplc="3E06D786">
      <w:start w:val="1"/>
      <w:numFmt w:val="bullet"/>
      <w:lvlText w:val=""/>
      <w:lvlJc w:val="left"/>
      <w:pPr>
        <w:ind w:left="720" w:hanging="360"/>
      </w:pPr>
      <w:rPr>
        <w:rFonts w:ascii="Symbol" w:hAnsi="Symbol"/>
      </w:rPr>
    </w:lvl>
    <w:lvl w:ilvl="8" w:tplc="D7D0F0D8">
      <w:start w:val="1"/>
      <w:numFmt w:val="bullet"/>
      <w:lvlText w:val=""/>
      <w:lvlJc w:val="left"/>
      <w:pPr>
        <w:ind w:left="720" w:hanging="360"/>
      </w:pPr>
      <w:rPr>
        <w:rFonts w:ascii="Symbol" w:hAnsi="Symbol"/>
      </w:rPr>
    </w:lvl>
  </w:abstractNum>
  <w:abstractNum w:abstractNumId="15" w15:restartNumberingAfterBreak="0">
    <w:nsid w:val="24DE0CCB"/>
    <w:multiLevelType w:val="hybridMultilevel"/>
    <w:tmpl w:val="65583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95093"/>
    <w:multiLevelType w:val="hybridMultilevel"/>
    <w:tmpl w:val="C9D460B4"/>
    <w:lvl w:ilvl="0" w:tplc="71E25E24">
      <w:start w:val="1"/>
      <w:numFmt w:val="bullet"/>
      <w:lvlText w:val=""/>
      <w:lvlJc w:val="left"/>
      <w:pPr>
        <w:ind w:left="720" w:hanging="360"/>
      </w:pPr>
      <w:rPr>
        <w:rFonts w:ascii="Symbol" w:hAnsi="Symbol"/>
      </w:rPr>
    </w:lvl>
    <w:lvl w:ilvl="1" w:tplc="124422B0">
      <w:start w:val="1"/>
      <w:numFmt w:val="bullet"/>
      <w:lvlText w:val=""/>
      <w:lvlJc w:val="left"/>
      <w:pPr>
        <w:ind w:left="720" w:hanging="360"/>
      </w:pPr>
      <w:rPr>
        <w:rFonts w:ascii="Symbol" w:hAnsi="Symbol"/>
      </w:rPr>
    </w:lvl>
    <w:lvl w:ilvl="2" w:tplc="47224388">
      <w:start w:val="1"/>
      <w:numFmt w:val="bullet"/>
      <w:lvlText w:val=""/>
      <w:lvlJc w:val="left"/>
      <w:pPr>
        <w:ind w:left="720" w:hanging="360"/>
      </w:pPr>
      <w:rPr>
        <w:rFonts w:ascii="Symbol" w:hAnsi="Symbol"/>
      </w:rPr>
    </w:lvl>
    <w:lvl w:ilvl="3" w:tplc="299ED7A2">
      <w:start w:val="1"/>
      <w:numFmt w:val="bullet"/>
      <w:lvlText w:val=""/>
      <w:lvlJc w:val="left"/>
      <w:pPr>
        <w:ind w:left="720" w:hanging="360"/>
      </w:pPr>
      <w:rPr>
        <w:rFonts w:ascii="Symbol" w:hAnsi="Symbol"/>
      </w:rPr>
    </w:lvl>
    <w:lvl w:ilvl="4" w:tplc="15E8BA2E">
      <w:start w:val="1"/>
      <w:numFmt w:val="bullet"/>
      <w:lvlText w:val=""/>
      <w:lvlJc w:val="left"/>
      <w:pPr>
        <w:ind w:left="720" w:hanging="360"/>
      </w:pPr>
      <w:rPr>
        <w:rFonts w:ascii="Symbol" w:hAnsi="Symbol"/>
      </w:rPr>
    </w:lvl>
    <w:lvl w:ilvl="5" w:tplc="1A0A63BC">
      <w:start w:val="1"/>
      <w:numFmt w:val="bullet"/>
      <w:lvlText w:val=""/>
      <w:lvlJc w:val="left"/>
      <w:pPr>
        <w:ind w:left="720" w:hanging="360"/>
      </w:pPr>
      <w:rPr>
        <w:rFonts w:ascii="Symbol" w:hAnsi="Symbol"/>
      </w:rPr>
    </w:lvl>
    <w:lvl w:ilvl="6" w:tplc="B91AA250">
      <w:start w:val="1"/>
      <w:numFmt w:val="bullet"/>
      <w:lvlText w:val=""/>
      <w:lvlJc w:val="left"/>
      <w:pPr>
        <w:ind w:left="720" w:hanging="360"/>
      </w:pPr>
      <w:rPr>
        <w:rFonts w:ascii="Symbol" w:hAnsi="Symbol"/>
      </w:rPr>
    </w:lvl>
    <w:lvl w:ilvl="7" w:tplc="69AA35E8">
      <w:start w:val="1"/>
      <w:numFmt w:val="bullet"/>
      <w:lvlText w:val=""/>
      <w:lvlJc w:val="left"/>
      <w:pPr>
        <w:ind w:left="720" w:hanging="360"/>
      </w:pPr>
      <w:rPr>
        <w:rFonts w:ascii="Symbol" w:hAnsi="Symbol"/>
      </w:rPr>
    </w:lvl>
    <w:lvl w:ilvl="8" w:tplc="501CA4FA">
      <w:start w:val="1"/>
      <w:numFmt w:val="bullet"/>
      <w:lvlText w:val=""/>
      <w:lvlJc w:val="left"/>
      <w:pPr>
        <w:ind w:left="720" w:hanging="360"/>
      </w:pPr>
      <w:rPr>
        <w:rFonts w:ascii="Symbol" w:hAnsi="Symbol"/>
      </w:rPr>
    </w:lvl>
  </w:abstractNum>
  <w:abstractNum w:abstractNumId="17" w15:restartNumberingAfterBreak="0">
    <w:nsid w:val="26960228"/>
    <w:multiLevelType w:val="hybridMultilevel"/>
    <w:tmpl w:val="A9E40CFC"/>
    <w:lvl w:ilvl="0" w:tplc="6A22221E">
      <w:start w:val="1"/>
      <w:numFmt w:val="bullet"/>
      <w:lvlText w:val=""/>
      <w:lvlJc w:val="left"/>
      <w:pPr>
        <w:ind w:left="720" w:hanging="360"/>
      </w:pPr>
      <w:rPr>
        <w:rFonts w:ascii="Symbol" w:hAnsi="Symbol"/>
      </w:rPr>
    </w:lvl>
    <w:lvl w:ilvl="1" w:tplc="1F92A99E">
      <w:start w:val="1"/>
      <w:numFmt w:val="bullet"/>
      <w:lvlText w:val=""/>
      <w:lvlJc w:val="left"/>
      <w:pPr>
        <w:ind w:left="720" w:hanging="360"/>
      </w:pPr>
      <w:rPr>
        <w:rFonts w:ascii="Symbol" w:hAnsi="Symbol"/>
      </w:rPr>
    </w:lvl>
    <w:lvl w:ilvl="2" w:tplc="812E50FC">
      <w:start w:val="1"/>
      <w:numFmt w:val="bullet"/>
      <w:lvlText w:val=""/>
      <w:lvlJc w:val="left"/>
      <w:pPr>
        <w:ind w:left="720" w:hanging="360"/>
      </w:pPr>
      <w:rPr>
        <w:rFonts w:ascii="Symbol" w:hAnsi="Symbol"/>
      </w:rPr>
    </w:lvl>
    <w:lvl w:ilvl="3" w:tplc="5732744E">
      <w:start w:val="1"/>
      <w:numFmt w:val="bullet"/>
      <w:lvlText w:val=""/>
      <w:lvlJc w:val="left"/>
      <w:pPr>
        <w:ind w:left="720" w:hanging="360"/>
      </w:pPr>
      <w:rPr>
        <w:rFonts w:ascii="Symbol" w:hAnsi="Symbol"/>
      </w:rPr>
    </w:lvl>
    <w:lvl w:ilvl="4" w:tplc="47D085E8">
      <w:start w:val="1"/>
      <w:numFmt w:val="bullet"/>
      <w:lvlText w:val=""/>
      <w:lvlJc w:val="left"/>
      <w:pPr>
        <w:ind w:left="720" w:hanging="360"/>
      </w:pPr>
      <w:rPr>
        <w:rFonts w:ascii="Symbol" w:hAnsi="Symbol"/>
      </w:rPr>
    </w:lvl>
    <w:lvl w:ilvl="5" w:tplc="A65EF234">
      <w:start w:val="1"/>
      <w:numFmt w:val="bullet"/>
      <w:lvlText w:val=""/>
      <w:lvlJc w:val="left"/>
      <w:pPr>
        <w:ind w:left="720" w:hanging="360"/>
      </w:pPr>
      <w:rPr>
        <w:rFonts w:ascii="Symbol" w:hAnsi="Symbol"/>
      </w:rPr>
    </w:lvl>
    <w:lvl w:ilvl="6" w:tplc="59ACB0EC">
      <w:start w:val="1"/>
      <w:numFmt w:val="bullet"/>
      <w:lvlText w:val=""/>
      <w:lvlJc w:val="left"/>
      <w:pPr>
        <w:ind w:left="720" w:hanging="360"/>
      </w:pPr>
      <w:rPr>
        <w:rFonts w:ascii="Symbol" w:hAnsi="Symbol"/>
      </w:rPr>
    </w:lvl>
    <w:lvl w:ilvl="7" w:tplc="C0A86A00">
      <w:start w:val="1"/>
      <w:numFmt w:val="bullet"/>
      <w:lvlText w:val=""/>
      <w:lvlJc w:val="left"/>
      <w:pPr>
        <w:ind w:left="720" w:hanging="360"/>
      </w:pPr>
      <w:rPr>
        <w:rFonts w:ascii="Symbol" w:hAnsi="Symbol"/>
      </w:rPr>
    </w:lvl>
    <w:lvl w:ilvl="8" w:tplc="F32C8A7E">
      <w:start w:val="1"/>
      <w:numFmt w:val="bullet"/>
      <w:lvlText w:val=""/>
      <w:lvlJc w:val="left"/>
      <w:pPr>
        <w:ind w:left="720" w:hanging="360"/>
      </w:pPr>
      <w:rPr>
        <w:rFonts w:ascii="Symbol" w:hAnsi="Symbol"/>
      </w:rPr>
    </w:lvl>
  </w:abstractNum>
  <w:abstractNum w:abstractNumId="18" w15:restartNumberingAfterBreak="0">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0940BB"/>
    <w:multiLevelType w:val="hybridMultilevel"/>
    <w:tmpl w:val="1CAE94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27649B"/>
    <w:multiLevelType w:val="hybridMultilevel"/>
    <w:tmpl w:val="D1207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5C57F8"/>
    <w:multiLevelType w:val="hybridMultilevel"/>
    <w:tmpl w:val="C0E6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4C22FD"/>
    <w:multiLevelType w:val="hybridMultilevel"/>
    <w:tmpl w:val="1F0C8A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8167AC"/>
    <w:multiLevelType w:val="hybridMultilevel"/>
    <w:tmpl w:val="CC708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486BBA"/>
    <w:multiLevelType w:val="hybridMultilevel"/>
    <w:tmpl w:val="1A128E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5967E0"/>
    <w:multiLevelType w:val="hybridMultilevel"/>
    <w:tmpl w:val="A490C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01403B"/>
    <w:multiLevelType w:val="hybridMultilevel"/>
    <w:tmpl w:val="CD26D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76964"/>
    <w:multiLevelType w:val="hybridMultilevel"/>
    <w:tmpl w:val="15523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3023C3"/>
    <w:multiLevelType w:val="hybridMultilevel"/>
    <w:tmpl w:val="3774E9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FC2670"/>
    <w:multiLevelType w:val="hybridMultilevel"/>
    <w:tmpl w:val="BD6A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4A1391"/>
    <w:multiLevelType w:val="hybridMultilevel"/>
    <w:tmpl w:val="BECC2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2276B7"/>
    <w:multiLevelType w:val="hybridMultilevel"/>
    <w:tmpl w:val="429E21B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15:restartNumberingAfterBreak="0">
    <w:nsid w:val="48DB41DF"/>
    <w:multiLevelType w:val="hybridMultilevel"/>
    <w:tmpl w:val="A7C0D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2B26AB"/>
    <w:multiLevelType w:val="hybridMultilevel"/>
    <w:tmpl w:val="3F76F698"/>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6" w15:restartNumberingAfterBreak="0">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3B46092"/>
    <w:multiLevelType w:val="hybridMultilevel"/>
    <w:tmpl w:val="1CFE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31743A"/>
    <w:multiLevelType w:val="hybridMultilevel"/>
    <w:tmpl w:val="76CE1FC2"/>
    <w:lvl w:ilvl="0" w:tplc="875661EE">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C64511"/>
    <w:multiLevelType w:val="hybridMultilevel"/>
    <w:tmpl w:val="E3EC8E1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73C69C0"/>
    <w:multiLevelType w:val="hybridMultilevel"/>
    <w:tmpl w:val="66D43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B00C51"/>
    <w:multiLevelType w:val="hybridMultilevel"/>
    <w:tmpl w:val="420E8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8A34EE"/>
    <w:multiLevelType w:val="hybridMultilevel"/>
    <w:tmpl w:val="08924000"/>
    <w:lvl w:ilvl="0" w:tplc="2B9C4F34">
      <w:numFmt w:val="bullet"/>
      <w:lvlText w:val="-"/>
      <w:lvlJc w:val="left"/>
      <w:pPr>
        <w:ind w:left="720" w:hanging="360"/>
      </w:pPr>
      <w:rPr>
        <w:rFonts w:ascii="Cambria" w:eastAsia="MS Mincho" w:hAnsi="Cambri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341884"/>
    <w:multiLevelType w:val="hybridMultilevel"/>
    <w:tmpl w:val="53EAB48A"/>
    <w:lvl w:ilvl="0" w:tplc="8EB069CE">
      <w:start w:val="1"/>
      <w:numFmt w:val="bullet"/>
      <w:lvlText w:val=""/>
      <w:lvlJc w:val="left"/>
      <w:pPr>
        <w:ind w:left="2140" w:hanging="360"/>
      </w:pPr>
      <w:rPr>
        <w:rFonts w:ascii="Symbol" w:hAnsi="Symbol"/>
      </w:rPr>
    </w:lvl>
    <w:lvl w:ilvl="1" w:tplc="82A2E78C">
      <w:start w:val="1"/>
      <w:numFmt w:val="bullet"/>
      <w:lvlText w:val=""/>
      <w:lvlJc w:val="left"/>
      <w:pPr>
        <w:ind w:left="2140" w:hanging="360"/>
      </w:pPr>
      <w:rPr>
        <w:rFonts w:ascii="Symbol" w:hAnsi="Symbol"/>
      </w:rPr>
    </w:lvl>
    <w:lvl w:ilvl="2" w:tplc="9940C098">
      <w:start w:val="1"/>
      <w:numFmt w:val="bullet"/>
      <w:lvlText w:val=""/>
      <w:lvlJc w:val="left"/>
      <w:pPr>
        <w:ind w:left="2140" w:hanging="360"/>
      </w:pPr>
      <w:rPr>
        <w:rFonts w:ascii="Symbol" w:hAnsi="Symbol"/>
      </w:rPr>
    </w:lvl>
    <w:lvl w:ilvl="3" w:tplc="06AE79B2">
      <w:start w:val="1"/>
      <w:numFmt w:val="bullet"/>
      <w:lvlText w:val=""/>
      <w:lvlJc w:val="left"/>
      <w:pPr>
        <w:ind w:left="2140" w:hanging="360"/>
      </w:pPr>
      <w:rPr>
        <w:rFonts w:ascii="Symbol" w:hAnsi="Symbol"/>
      </w:rPr>
    </w:lvl>
    <w:lvl w:ilvl="4" w:tplc="1812B2DE">
      <w:start w:val="1"/>
      <w:numFmt w:val="bullet"/>
      <w:lvlText w:val=""/>
      <w:lvlJc w:val="left"/>
      <w:pPr>
        <w:ind w:left="2140" w:hanging="360"/>
      </w:pPr>
      <w:rPr>
        <w:rFonts w:ascii="Symbol" w:hAnsi="Symbol"/>
      </w:rPr>
    </w:lvl>
    <w:lvl w:ilvl="5" w:tplc="A41EA8EE">
      <w:start w:val="1"/>
      <w:numFmt w:val="bullet"/>
      <w:lvlText w:val=""/>
      <w:lvlJc w:val="left"/>
      <w:pPr>
        <w:ind w:left="2140" w:hanging="360"/>
      </w:pPr>
      <w:rPr>
        <w:rFonts w:ascii="Symbol" w:hAnsi="Symbol"/>
      </w:rPr>
    </w:lvl>
    <w:lvl w:ilvl="6" w:tplc="562071B8">
      <w:start w:val="1"/>
      <w:numFmt w:val="bullet"/>
      <w:lvlText w:val=""/>
      <w:lvlJc w:val="left"/>
      <w:pPr>
        <w:ind w:left="2140" w:hanging="360"/>
      </w:pPr>
      <w:rPr>
        <w:rFonts w:ascii="Symbol" w:hAnsi="Symbol"/>
      </w:rPr>
    </w:lvl>
    <w:lvl w:ilvl="7" w:tplc="0FDCC0EE">
      <w:start w:val="1"/>
      <w:numFmt w:val="bullet"/>
      <w:lvlText w:val=""/>
      <w:lvlJc w:val="left"/>
      <w:pPr>
        <w:ind w:left="2140" w:hanging="360"/>
      </w:pPr>
      <w:rPr>
        <w:rFonts w:ascii="Symbol" w:hAnsi="Symbol"/>
      </w:rPr>
    </w:lvl>
    <w:lvl w:ilvl="8" w:tplc="1116DE66">
      <w:start w:val="1"/>
      <w:numFmt w:val="bullet"/>
      <w:lvlText w:val=""/>
      <w:lvlJc w:val="left"/>
      <w:pPr>
        <w:ind w:left="2140" w:hanging="360"/>
      </w:pPr>
      <w:rPr>
        <w:rFonts w:ascii="Symbol" w:hAnsi="Symbol"/>
      </w:rPr>
    </w:lvl>
  </w:abstractNum>
  <w:abstractNum w:abstractNumId="46" w15:restartNumberingAfterBreak="0">
    <w:nsid w:val="656231DB"/>
    <w:multiLevelType w:val="hybridMultilevel"/>
    <w:tmpl w:val="AB22C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947FEA"/>
    <w:multiLevelType w:val="hybridMultilevel"/>
    <w:tmpl w:val="156ADE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75B64DB"/>
    <w:multiLevelType w:val="hybridMultilevel"/>
    <w:tmpl w:val="004469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B96A9A"/>
    <w:multiLevelType w:val="hybridMultilevel"/>
    <w:tmpl w:val="B262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6208A2"/>
    <w:multiLevelType w:val="hybridMultilevel"/>
    <w:tmpl w:val="916455EE"/>
    <w:lvl w:ilvl="0" w:tplc="DC7646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74483CA4"/>
    <w:multiLevelType w:val="hybridMultilevel"/>
    <w:tmpl w:val="587C1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1101445">
    <w:abstractNumId w:val="18"/>
  </w:num>
  <w:num w:numId="2" w16cid:durableId="1150908175">
    <w:abstractNumId w:val="44"/>
  </w:num>
  <w:num w:numId="3" w16cid:durableId="1051806786">
    <w:abstractNumId w:val="52"/>
  </w:num>
  <w:num w:numId="4" w16cid:durableId="1774590136">
    <w:abstractNumId w:val="2"/>
  </w:num>
  <w:num w:numId="5" w16cid:durableId="457728255">
    <w:abstractNumId w:val="6"/>
  </w:num>
  <w:num w:numId="6" w16cid:durableId="994141099">
    <w:abstractNumId w:val="20"/>
  </w:num>
  <w:num w:numId="7" w16cid:durableId="86847277">
    <w:abstractNumId w:val="43"/>
  </w:num>
  <w:num w:numId="8" w16cid:durableId="1987319080">
    <w:abstractNumId w:val="36"/>
  </w:num>
  <w:num w:numId="9" w16cid:durableId="882442732">
    <w:abstractNumId w:val="8"/>
  </w:num>
  <w:num w:numId="10" w16cid:durableId="1071927972">
    <w:abstractNumId w:val="24"/>
  </w:num>
  <w:num w:numId="11" w16cid:durableId="1482456645">
    <w:abstractNumId w:val="28"/>
  </w:num>
  <w:num w:numId="12" w16cid:durableId="750736926">
    <w:abstractNumId w:val="53"/>
  </w:num>
  <w:num w:numId="13" w16cid:durableId="1343584397">
    <w:abstractNumId w:val="5"/>
  </w:num>
  <w:num w:numId="14" w16cid:durableId="1123159202">
    <w:abstractNumId w:val="4"/>
  </w:num>
  <w:num w:numId="15" w16cid:durableId="791555995">
    <w:abstractNumId w:val="29"/>
  </w:num>
  <w:num w:numId="16" w16cid:durableId="1115558900">
    <w:abstractNumId w:val="11"/>
  </w:num>
  <w:num w:numId="17" w16cid:durableId="1267302343">
    <w:abstractNumId w:val="37"/>
  </w:num>
  <w:num w:numId="18" w16cid:durableId="2088187498">
    <w:abstractNumId w:val="50"/>
  </w:num>
  <w:num w:numId="19" w16cid:durableId="1111628694">
    <w:abstractNumId w:val="38"/>
  </w:num>
  <w:num w:numId="20" w16cid:durableId="318197082">
    <w:abstractNumId w:val="25"/>
  </w:num>
  <w:num w:numId="21" w16cid:durableId="1767455945">
    <w:abstractNumId w:val="28"/>
  </w:num>
  <w:num w:numId="22" w16cid:durableId="1860846971">
    <w:abstractNumId w:val="13"/>
  </w:num>
  <w:num w:numId="23" w16cid:durableId="1326936365">
    <w:abstractNumId w:val="34"/>
  </w:num>
  <w:num w:numId="24" w16cid:durableId="2079592770">
    <w:abstractNumId w:val="9"/>
  </w:num>
  <w:num w:numId="25" w16cid:durableId="1055396369">
    <w:abstractNumId w:val="21"/>
  </w:num>
  <w:num w:numId="26" w16cid:durableId="1836803385">
    <w:abstractNumId w:val="19"/>
  </w:num>
  <w:num w:numId="27" w16cid:durableId="174654235">
    <w:abstractNumId w:val="48"/>
  </w:num>
  <w:num w:numId="28" w16cid:durableId="685059476">
    <w:abstractNumId w:val="46"/>
  </w:num>
  <w:num w:numId="29" w16cid:durableId="1485195962">
    <w:abstractNumId w:val="23"/>
  </w:num>
  <w:num w:numId="30" w16cid:durableId="387723763">
    <w:abstractNumId w:val="47"/>
  </w:num>
  <w:num w:numId="31" w16cid:durableId="85663244">
    <w:abstractNumId w:val="31"/>
  </w:num>
  <w:num w:numId="32" w16cid:durableId="1683622484">
    <w:abstractNumId w:val="1"/>
  </w:num>
  <w:num w:numId="33" w16cid:durableId="263389980">
    <w:abstractNumId w:val="49"/>
  </w:num>
  <w:num w:numId="34" w16cid:durableId="1326593875">
    <w:abstractNumId w:val="10"/>
  </w:num>
  <w:num w:numId="35" w16cid:durableId="1286161928">
    <w:abstractNumId w:val="30"/>
  </w:num>
  <w:num w:numId="36" w16cid:durableId="1816330875">
    <w:abstractNumId w:val="32"/>
  </w:num>
  <w:num w:numId="37" w16cid:durableId="1736705233">
    <w:abstractNumId w:val="22"/>
  </w:num>
  <w:num w:numId="38" w16cid:durableId="1503471484">
    <w:abstractNumId w:val="42"/>
  </w:num>
  <w:num w:numId="39" w16cid:durableId="582182338">
    <w:abstractNumId w:val="51"/>
  </w:num>
  <w:num w:numId="40" w16cid:durableId="1894388460">
    <w:abstractNumId w:val="39"/>
  </w:num>
  <w:num w:numId="41" w16cid:durableId="2073192329">
    <w:abstractNumId w:val="7"/>
  </w:num>
  <w:num w:numId="42" w16cid:durableId="1825200473">
    <w:abstractNumId w:val="33"/>
  </w:num>
  <w:num w:numId="43" w16cid:durableId="165756659">
    <w:abstractNumId w:val="0"/>
  </w:num>
  <w:num w:numId="44" w16cid:durableId="1997108421">
    <w:abstractNumId w:val="26"/>
  </w:num>
  <w:num w:numId="45" w16cid:durableId="1553929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076890">
    <w:abstractNumId w:val="12"/>
  </w:num>
  <w:num w:numId="47" w16cid:durableId="1232347914">
    <w:abstractNumId w:val="41"/>
  </w:num>
  <w:num w:numId="48" w16cid:durableId="1060207217">
    <w:abstractNumId w:val="45"/>
  </w:num>
  <w:num w:numId="49" w16cid:durableId="545289365">
    <w:abstractNumId w:val="14"/>
  </w:num>
  <w:num w:numId="50" w16cid:durableId="1190873909">
    <w:abstractNumId w:val="17"/>
  </w:num>
  <w:num w:numId="51" w16cid:durableId="1134449819">
    <w:abstractNumId w:val="16"/>
  </w:num>
  <w:num w:numId="52" w16cid:durableId="1571043751">
    <w:abstractNumId w:val="35"/>
  </w:num>
  <w:num w:numId="53" w16cid:durableId="116606345">
    <w:abstractNumId w:val="40"/>
  </w:num>
  <w:num w:numId="54" w16cid:durableId="152796820">
    <w:abstractNumId w:val="27"/>
  </w:num>
  <w:num w:numId="55" w16cid:durableId="697698931">
    <w:abstractNumId w:val="15"/>
  </w:num>
  <w:num w:numId="56" w16cid:durableId="79448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45"/>
    <w:rsid w:val="00000508"/>
    <w:rsid w:val="000011FE"/>
    <w:rsid w:val="00004E93"/>
    <w:rsid w:val="00005653"/>
    <w:rsid w:val="00007539"/>
    <w:rsid w:val="000109AB"/>
    <w:rsid w:val="00012FF5"/>
    <w:rsid w:val="00014A86"/>
    <w:rsid w:val="000152DF"/>
    <w:rsid w:val="00016B75"/>
    <w:rsid w:val="000170FC"/>
    <w:rsid w:val="000178FF"/>
    <w:rsid w:val="00020744"/>
    <w:rsid w:val="000216E9"/>
    <w:rsid w:val="000253EC"/>
    <w:rsid w:val="00027571"/>
    <w:rsid w:val="0003219B"/>
    <w:rsid w:val="00032F92"/>
    <w:rsid w:val="00032FAE"/>
    <w:rsid w:val="000332C9"/>
    <w:rsid w:val="0003396A"/>
    <w:rsid w:val="000374FB"/>
    <w:rsid w:val="00040C02"/>
    <w:rsid w:val="0004212E"/>
    <w:rsid w:val="00042274"/>
    <w:rsid w:val="000434F4"/>
    <w:rsid w:val="00043858"/>
    <w:rsid w:val="00045778"/>
    <w:rsid w:val="00045C71"/>
    <w:rsid w:val="000503F1"/>
    <w:rsid w:val="00050B0F"/>
    <w:rsid w:val="00052A03"/>
    <w:rsid w:val="00055505"/>
    <w:rsid w:val="00055DF5"/>
    <w:rsid w:val="0006051F"/>
    <w:rsid w:val="0006121E"/>
    <w:rsid w:val="000624B9"/>
    <w:rsid w:val="00062590"/>
    <w:rsid w:val="000637B0"/>
    <w:rsid w:val="00063951"/>
    <w:rsid w:val="00064FDE"/>
    <w:rsid w:val="00065523"/>
    <w:rsid w:val="00066B2F"/>
    <w:rsid w:val="00066CCA"/>
    <w:rsid w:val="000727D2"/>
    <w:rsid w:val="000728F5"/>
    <w:rsid w:val="00072A36"/>
    <w:rsid w:val="00073166"/>
    <w:rsid w:val="00073AFE"/>
    <w:rsid w:val="000743AA"/>
    <w:rsid w:val="00077B19"/>
    <w:rsid w:val="000805C8"/>
    <w:rsid w:val="000815E8"/>
    <w:rsid w:val="00082CAB"/>
    <w:rsid w:val="00083EC1"/>
    <w:rsid w:val="000846A4"/>
    <w:rsid w:val="00084F9E"/>
    <w:rsid w:val="000862C6"/>
    <w:rsid w:val="00087FA2"/>
    <w:rsid w:val="0009107A"/>
    <w:rsid w:val="0009202D"/>
    <w:rsid w:val="00092EDD"/>
    <w:rsid w:val="0009412D"/>
    <w:rsid w:val="000942F7"/>
    <w:rsid w:val="00096077"/>
    <w:rsid w:val="0009649B"/>
    <w:rsid w:val="0009675B"/>
    <w:rsid w:val="00097828"/>
    <w:rsid w:val="000A4820"/>
    <w:rsid w:val="000A562F"/>
    <w:rsid w:val="000A6215"/>
    <w:rsid w:val="000A6948"/>
    <w:rsid w:val="000A6A62"/>
    <w:rsid w:val="000A7327"/>
    <w:rsid w:val="000B0556"/>
    <w:rsid w:val="000B2796"/>
    <w:rsid w:val="000B37EF"/>
    <w:rsid w:val="000B46D5"/>
    <w:rsid w:val="000B55C8"/>
    <w:rsid w:val="000B58FB"/>
    <w:rsid w:val="000C363D"/>
    <w:rsid w:val="000D25BE"/>
    <w:rsid w:val="000D2D2E"/>
    <w:rsid w:val="000D3185"/>
    <w:rsid w:val="000D3F52"/>
    <w:rsid w:val="000D444D"/>
    <w:rsid w:val="000D45A0"/>
    <w:rsid w:val="000D4C94"/>
    <w:rsid w:val="000D56EB"/>
    <w:rsid w:val="000D5DD3"/>
    <w:rsid w:val="000E1C1C"/>
    <w:rsid w:val="000E3020"/>
    <w:rsid w:val="000E3F02"/>
    <w:rsid w:val="000E4EC2"/>
    <w:rsid w:val="000E5192"/>
    <w:rsid w:val="000F4D51"/>
    <w:rsid w:val="000F7DDF"/>
    <w:rsid w:val="00102F88"/>
    <w:rsid w:val="00102FF5"/>
    <w:rsid w:val="00104D9E"/>
    <w:rsid w:val="00105D48"/>
    <w:rsid w:val="00110CB9"/>
    <w:rsid w:val="00113AE2"/>
    <w:rsid w:val="0011431C"/>
    <w:rsid w:val="00114578"/>
    <w:rsid w:val="00115F69"/>
    <w:rsid w:val="001160DE"/>
    <w:rsid w:val="00123510"/>
    <w:rsid w:val="0012601D"/>
    <w:rsid w:val="001260D9"/>
    <w:rsid w:val="00126D3F"/>
    <w:rsid w:val="0013113E"/>
    <w:rsid w:val="001323EA"/>
    <w:rsid w:val="0013266B"/>
    <w:rsid w:val="00133949"/>
    <w:rsid w:val="00134CE1"/>
    <w:rsid w:val="0013620C"/>
    <w:rsid w:val="00141384"/>
    <w:rsid w:val="00142FE8"/>
    <w:rsid w:val="00143BEC"/>
    <w:rsid w:val="00145ED6"/>
    <w:rsid w:val="001474B9"/>
    <w:rsid w:val="001503DB"/>
    <w:rsid w:val="0015083D"/>
    <w:rsid w:val="00151A1A"/>
    <w:rsid w:val="00151AE3"/>
    <w:rsid w:val="00151C11"/>
    <w:rsid w:val="0015421F"/>
    <w:rsid w:val="001566B5"/>
    <w:rsid w:val="00156CDC"/>
    <w:rsid w:val="001632C0"/>
    <w:rsid w:val="00166D53"/>
    <w:rsid w:val="001714A1"/>
    <w:rsid w:val="00171AC2"/>
    <w:rsid w:val="00176A8B"/>
    <w:rsid w:val="00177681"/>
    <w:rsid w:val="00180117"/>
    <w:rsid w:val="00183AB1"/>
    <w:rsid w:val="00183CE3"/>
    <w:rsid w:val="00184132"/>
    <w:rsid w:val="00187288"/>
    <w:rsid w:val="001874DF"/>
    <w:rsid w:val="001879AC"/>
    <w:rsid w:val="00187B3D"/>
    <w:rsid w:val="0019081E"/>
    <w:rsid w:val="00190C02"/>
    <w:rsid w:val="001919FF"/>
    <w:rsid w:val="00192658"/>
    <w:rsid w:val="0019281D"/>
    <w:rsid w:val="00197C3F"/>
    <w:rsid w:val="00197FE9"/>
    <w:rsid w:val="001A0572"/>
    <w:rsid w:val="001A1891"/>
    <w:rsid w:val="001A1ABF"/>
    <w:rsid w:val="001A1D04"/>
    <w:rsid w:val="001A3695"/>
    <w:rsid w:val="001A4346"/>
    <w:rsid w:val="001A4696"/>
    <w:rsid w:val="001A567C"/>
    <w:rsid w:val="001A70B2"/>
    <w:rsid w:val="001A727D"/>
    <w:rsid w:val="001A786B"/>
    <w:rsid w:val="001A7C14"/>
    <w:rsid w:val="001B0FC8"/>
    <w:rsid w:val="001B101E"/>
    <w:rsid w:val="001B2279"/>
    <w:rsid w:val="001B3E3C"/>
    <w:rsid w:val="001B4017"/>
    <w:rsid w:val="001B623E"/>
    <w:rsid w:val="001B6A8A"/>
    <w:rsid w:val="001B6EBC"/>
    <w:rsid w:val="001B7598"/>
    <w:rsid w:val="001B7ED3"/>
    <w:rsid w:val="001C0577"/>
    <w:rsid w:val="001C173F"/>
    <w:rsid w:val="001C1EC4"/>
    <w:rsid w:val="001C26BE"/>
    <w:rsid w:val="001C3292"/>
    <w:rsid w:val="001C38AF"/>
    <w:rsid w:val="001C3ADA"/>
    <w:rsid w:val="001C5A13"/>
    <w:rsid w:val="001C5E65"/>
    <w:rsid w:val="001D0151"/>
    <w:rsid w:val="001D15A8"/>
    <w:rsid w:val="001D1CB3"/>
    <w:rsid w:val="001D3782"/>
    <w:rsid w:val="001D5FD1"/>
    <w:rsid w:val="001D6B26"/>
    <w:rsid w:val="001D7316"/>
    <w:rsid w:val="001D75F6"/>
    <w:rsid w:val="001D7A4F"/>
    <w:rsid w:val="001D7B40"/>
    <w:rsid w:val="001D7F8A"/>
    <w:rsid w:val="001E00EE"/>
    <w:rsid w:val="001E0B7A"/>
    <w:rsid w:val="001F063F"/>
    <w:rsid w:val="001F1830"/>
    <w:rsid w:val="001F48A0"/>
    <w:rsid w:val="001F626E"/>
    <w:rsid w:val="002000F0"/>
    <w:rsid w:val="0020180F"/>
    <w:rsid w:val="00201DC1"/>
    <w:rsid w:val="00202641"/>
    <w:rsid w:val="00202980"/>
    <w:rsid w:val="0020404A"/>
    <w:rsid w:val="00207B8A"/>
    <w:rsid w:val="00210B67"/>
    <w:rsid w:val="00210E3C"/>
    <w:rsid w:val="00211A36"/>
    <w:rsid w:val="00211A66"/>
    <w:rsid w:val="00212EB6"/>
    <w:rsid w:val="0021326F"/>
    <w:rsid w:val="002156A0"/>
    <w:rsid w:val="00216B37"/>
    <w:rsid w:val="00220828"/>
    <w:rsid w:val="002230E7"/>
    <w:rsid w:val="00224AF3"/>
    <w:rsid w:val="002260BD"/>
    <w:rsid w:val="00226F3C"/>
    <w:rsid w:val="002323CF"/>
    <w:rsid w:val="00232972"/>
    <w:rsid w:val="00233242"/>
    <w:rsid w:val="00236ECD"/>
    <w:rsid w:val="0023720D"/>
    <w:rsid w:val="002374AC"/>
    <w:rsid w:val="002409CB"/>
    <w:rsid w:val="00240AAA"/>
    <w:rsid w:val="002424C2"/>
    <w:rsid w:val="002429EA"/>
    <w:rsid w:val="00244791"/>
    <w:rsid w:val="00244DF3"/>
    <w:rsid w:val="00246273"/>
    <w:rsid w:val="002476F4"/>
    <w:rsid w:val="00247744"/>
    <w:rsid w:val="00247B5E"/>
    <w:rsid w:val="00252CA4"/>
    <w:rsid w:val="0025481F"/>
    <w:rsid w:val="00254970"/>
    <w:rsid w:val="00254F3C"/>
    <w:rsid w:val="0025627C"/>
    <w:rsid w:val="0025799D"/>
    <w:rsid w:val="002602EA"/>
    <w:rsid w:val="002608F5"/>
    <w:rsid w:val="00260B5E"/>
    <w:rsid w:val="0026142F"/>
    <w:rsid w:val="0026500F"/>
    <w:rsid w:val="00265FB2"/>
    <w:rsid w:val="0026650C"/>
    <w:rsid w:val="002667CB"/>
    <w:rsid w:val="00266E11"/>
    <w:rsid w:val="00271B51"/>
    <w:rsid w:val="00272777"/>
    <w:rsid w:val="00272FA2"/>
    <w:rsid w:val="002751D3"/>
    <w:rsid w:val="00275D92"/>
    <w:rsid w:val="00280501"/>
    <w:rsid w:val="002810C4"/>
    <w:rsid w:val="00282A01"/>
    <w:rsid w:val="00283CC9"/>
    <w:rsid w:val="00284FF6"/>
    <w:rsid w:val="002855E1"/>
    <w:rsid w:val="0028568A"/>
    <w:rsid w:val="00285CFE"/>
    <w:rsid w:val="00287D9F"/>
    <w:rsid w:val="002903C8"/>
    <w:rsid w:val="00290630"/>
    <w:rsid w:val="0029115B"/>
    <w:rsid w:val="00293C0C"/>
    <w:rsid w:val="002968E0"/>
    <w:rsid w:val="002973C5"/>
    <w:rsid w:val="0029743B"/>
    <w:rsid w:val="00297C07"/>
    <w:rsid w:val="00297F2F"/>
    <w:rsid w:val="002A015F"/>
    <w:rsid w:val="002A3F30"/>
    <w:rsid w:val="002B0439"/>
    <w:rsid w:val="002B28EB"/>
    <w:rsid w:val="002B2F43"/>
    <w:rsid w:val="002B4F6A"/>
    <w:rsid w:val="002B741E"/>
    <w:rsid w:val="002B7A34"/>
    <w:rsid w:val="002B7C68"/>
    <w:rsid w:val="002C03EB"/>
    <w:rsid w:val="002C0561"/>
    <w:rsid w:val="002C1322"/>
    <w:rsid w:val="002C4652"/>
    <w:rsid w:val="002C5391"/>
    <w:rsid w:val="002C5563"/>
    <w:rsid w:val="002C6C50"/>
    <w:rsid w:val="002C76F7"/>
    <w:rsid w:val="002D1160"/>
    <w:rsid w:val="002D2381"/>
    <w:rsid w:val="002D3968"/>
    <w:rsid w:val="002D3CD4"/>
    <w:rsid w:val="002D3CE9"/>
    <w:rsid w:val="002D67DA"/>
    <w:rsid w:val="002D6999"/>
    <w:rsid w:val="002E252C"/>
    <w:rsid w:val="002E35CB"/>
    <w:rsid w:val="002E6160"/>
    <w:rsid w:val="002E6257"/>
    <w:rsid w:val="002E67F6"/>
    <w:rsid w:val="002E7329"/>
    <w:rsid w:val="002F132E"/>
    <w:rsid w:val="002F4835"/>
    <w:rsid w:val="002F4EFE"/>
    <w:rsid w:val="002F5583"/>
    <w:rsid w:val="002F62FB"/>
    <w:rsid w:val="002F6548"/>
    <w:rsid w:val="002F7139"/>
    <w:rsid w:val="00301DC3"/>
    <w:rsid w:val="003034B3"/>
    <w:rsid w:val="003111CC"/>
    <w:rsid w:val="00311A86"/>
    <w:rsid w:val="00312C88"/>
    <w:rsid w:val="0031493B"/>
    <w:rsid w:val="00316A9D"/>
    <w:rsid w:val="00316B98"/>
    <w:rsid w:val="00322EC3"/>
    <w:rsid w:val="0032369E"/>
    <w:rsid w:val="0032439E"/>
    <w:rsid w:val="00324BC0"/>
    <w:rsid w:val="003260F5"/>
    <w:rsid w:val="00327A61"/>
    <w:rsid w:val="0033063C"/>
    <w:rsid w:val="003307B8"/>
    <w:rsid w:val="003327D3"/>
    <w:rsid w:val="003338B4"/>
    <w:rsid w:val="0033487C"/>
    <w:rsid w:val="003364B2"/>
    <w:rsid w:val="00337FDB"/>
    <w:rsid w:val="0034013D"/>
    <w:rsid w:val="00340F3C"/>
    <w:rsid w:val="003417EB"/>
    <w:rsid w:val="00343829"/>
    <w:rsid w:val="00345822"/>
    <w:rsid w:val="0034672A"/>
    <w:rsid w:val="003503E7"/>
    <w:rsid w:val="0035308E"/>
    <w:rsid w:val="00357DFD"/>
    <w:rsid w:val="00360394"/>
    <w:rsid w:val="00360AAE"/>
    <w:rsid w:val="00360AEC"/>
    <w:rsid w:val="003611B1"/>
    <w:rsid w:val="00361819"/>
    <w:rsid w:val="00361A1D"/>
    <w:rsid w:val="003650CC"/>
    <w:rsid w:val="0036611B"/>
    <w:rsid w:val="003661A6"/>
    <w:rsid w:val="00366DE9"/>
    <w:rsid w:val="00371FA0"/>
    <w:rsid w:val="003733DD"/>
    <w:rsid w:val="003811C0"/>
    <w:rsid w:val="00381A1B"/>
    <w:rsid w:val="0038203D"/>
    <w:rsid w:val="00383396"/>
    <w:rsid w:val="003846D3"/>
    <w:rsid w:val="00384E0A"/>
    <w:rsid w:val="00386059"/>
    <w:rsid w:val="00386656"/>
    <w:rsid w:val="00386781"/>
    <w:rsid w:val="00390CE4"/>
    <w:rsid w:val="00391769"/>
    <w:rsid w:val="003919A2"/>
    <w:rsid w:val="00392993"/>
    <w:rsid w:val="00392D21"/>
    <w:rsid w:val="003A0BFB"/>
    <w:rsid w:val="003A20C5"/>
    <w:rsid w:val="003A2811"/>
    <w:rsid w:val="003A31A5"/>
    <w:rsid w:val="003A3B5E"/>
    <w:rsid w:val="003A3E75"/>
    <w:rsid w:val="003A4D8C"/>
    <w:rsid w:val="003A533A"/>
    <w:rsid w:val="003A59EA"/>
    <w:rsid w:val="003A6126"/>
    <w:rsid w:val="003A624E"/>
    <w:rsid w:val="003A7110"/>
    <w:rsid w:val="003A73A0"/>
    <w:rsid w:val="003B332D"/>
    <w:rsid w:val="003B4176"/>
    <w:rsid w:val="003B4A38"/>
    <w:rsid w:val="003B4F23"/>
    <w:rsid w:val="003B5693"/>
    <w:rsid w:val="003B5837"/>
    <w:rsid w:val="003B6684"/>
    <w:rsid w:val="003B6B32"/>
    <w:rsid w:val="003B71A4"/>
    <w:rsid w:val="003B7DAB"/>
    <w:rsid w:val="003C0D62"/>
    <w:rsid w:val="003C1CDB"/>
    <w:rsid w:val="003C4015"/>
    <w:rsid w:val="003C6188"/>
    <w:rsid w:val="003C657E"/>
    <w:rsid w:val="003C6D6E"/>
    <w:rsid w:val="003C7446"/>
    <w:rsid w:val="003C76CD"/>
    <w:rsid w:val="003D0612"/>
    <w:rsid w:val="003D2B19"/>
    <w:rsid w:val="003D610C"/>
    <w:rsid w:val="003D752A"/>
    <w:rsid w:val="003E0EA1"/>
    <w:rsid w:val="003E1A83"/>
    <w:rsid w:val="003E40D2"/>
    <w:rsid w:val="003E4B2A"/>
    <w:rsid w:val="003E5AEA"/>
    <w:rsid w:val="003E61CF"/>
    <w:rsid w:val="003F01C5"/>
    <w:rsid w:val="003F7DA4"/>
    <w:rsid w:val="004028BD"/>
    <w:rsid w:val="00402AD7"/>
    <w:rsid w:val="0040312B"/>
    <w:rsid w:val="004031E5"/>
    <w:rsid w:val="00403263"/>
    <w:rsid w:val="00403C15"/>
    <w:rsid w:val="00403F5E"/>
    <w:rsid w:val="004041EC"/>
    <w:rsid w:val="0040435E"/>
    <w:rsid w:val="00404652"/>
    <w:rsid w:val="0040482D"/>
    <w:rsid w:val="004055D2"/>
    <w:rsid w:val="00405991"/>
    <w:rsid w:val="00406536"/>
    <w:rsid w:val="00406749"/>
    <w:rsid w:val="00410762"/>
    <w:rsid w:val="00410B09"/>
    <w:rsid w:val="00410EC3"/>
    <w:rsid w:val="004116D3"/>
    <w:rsid w:val="0041360E"/>
    <w:rsid w:val="004140E5"/>
    <w:rsid w:val="00414CD9"/>
    <w:rsid w:val="00422C56"/>
    <w:rsid w:val="00424669"/>
    <w:rsid w:val="00424E87"/>
    <w:rsid w:val="0042665D"/>
    <w:rsid w:val="00427FD5"/>
    <w:rsid w:val="00431D98"/>
    <w:rsid w:val="004325B5"/>
    <w:rsid w:val="00432CF7"/>
    <w:rsid w:val="004341E5"/>
    <w:rsid w:val="004343F8"/>
    <w:rsid w:val="004359B2"/>
    <w:rsid w:val="004369BE"/>
    <w:rsid w:val="00437393"/>
    <w:rsid w:val="0043784D"/>
    <w:rsid w:val="00437C00"/>
    <w:rsid w:val="00437C42"/>
    <w:rsid w:val="00437EFE"/>
    <w:rsid w:val="004416EA"/>
    <w:rsid w:val="00443793"/>
    <w:rsid w:val="00443A7D"/>
    <w:rsid w:val="00444741"/>
    <w:rsid w:val="00444DEC"/>
    <w:rsid w:val="0044599A"/>
    <w:rsid w:val="00446A54"/>
    <w:rsid w:val="00446EA8"/>
    <w:rsid w:val="004506B2"/>
    <w:rsid w:val="00452A7A"/>
    <w:rsid w:val="00456FF8"/>
    <w:rsid w:val="00460444"/>
    <w:rsid w:val="00461082"/>
    <w:rsid w:val="0046157C"/>
    <w:rsid w:val="0046185B"/>
    <w:rsid w:val="00461ED8"/>
    <w:rsid w:val="004633D3"/>
    <w:rsid w:val="00465227"/>
    <w:rsid w:val="0046549C"/>
    <w:rsid w:val="004678A3"/>
    <w:rsid w:val="00472F24"/>
    <w:rsid w:val="00472FEB"/>
    <w:rsid w:val="00473C48"/>
    <w:rsid w:val="004761AE"/>
    <w:rsid w:val="00477283"/>
    <w:rsid w:val="00477FBB"/>
    <w:rsid w:val="00481601"/>
    <w:rsid w:val="00482136"/>
    <w:rsid w:val="00483134"/>
    <w:rsid w:val="00490585"/>
    <w:rsid w:val="00491609"/>
    <w:rsid w:val="00492CA8"/>
    <w:rsid w:val="004937A4"/>
    <w:rsid w:val="00495C5F"/>
    <w:rsid w:val="0049672B"/>
    <w:rsid w:val="004A092E"/>
    <w:rsid w:val="004A3FCC"/>
    <w:rsid w:val="004A4AB5"/>
    <w:rsid w:val="004A544A"/>
    <w:rsid w:val="004A570D"/>
    <w:rsid w:val="004A62C1"/>
    <w:rsid w:val="004A68BB"/>
    <w:rsid w:val="004A6F1E"/>
    <w:rsid w:val="004A79B9"/>
    <w:rsid w:val="004A7F16"/>
    <w:rsid w:val="004B4DF3"/>
    <w:rsid w:val="004B798D"/>
    <w:rsid w:val="004C0638"/>
    <w:rsid w:val="004C1151"/>
    <w:rsid w:val="004C1D7B"/>
    <w:rsid w:val="004C25DC"/>
    <w:rsid w:val="004C311D"/>
    <w:rsid w:val="004C38DA"/>
    <w:rsid w:val="004C4CE0"/>
    <w:rsid w:val="004C67B9"/>
    <w:rsid w:val="004C6EFE"/>
    <w:rsid w:val="004C7E7C"/>
    <w:rsid w:val="004D069F"/>
    <w:rsid w:val="004D145C"/>
    <w:rsid w:val="004D4BA4"/>
    <w:rsid w:val="004D7D5D"/>
    <w:rsid w:val="004E03D6"/>
    <w:rsid w:val="004E05C9"/>
    <w:rsid w:val="004E2CE6"/>
    <w:rsid w:val="004E744E"/>
    <w:rsid w:val="004F00E5"/>
    <w:rsid w:val="004F11F8"/>
    <w:rsid w:val="004F2200"/>
    <w:rsid w:val="004F2366"/>
    <w:rsid w:val="004F3C94"/>
    <w:rsid w:val="004F4ED8"/>
    <w:rsid w:val="004F4FFE"/>
    <w:rsid w:val="004F52D9"/>
    <w:rsid w:val="004F5517"/>
    <w:rsid w:val="004F5754"/>
    <w:rsid w:val="004F5E22"/>
    <w:rsid w:val="004F601B"/>
    <w:rsid w:val="0050197A"/>
    <w:rsid w:val="0050390C"/>
    <w:rsid w:val="0050391D"/>
    <w:rsid w:val="00503A36"/>
    <w:rsid w:val="00504F4D"/>
    <w:rsid w:val="005058A2"/>
    <w:rsid w:val="00507255"/>
    <w:rsid w:val="005107B9"/>
    <w:rsid w:val="00510CD8"/>
    <w:rsid w:val="00510EB5"/>
    <w:rsid w:val="005110EF"/>
    <w:rsid w:val="005115F2"/>
    <w:rsid w:val="005119A8"/>
    <w:rsid w:val="00511E85"/>
    <w:rsid w:val="0051265C"/>
    <w:rsid w:val="0051582F"/>
    <w:rsid w:val="00516446"/>
    <w:rsid w:val="005208F2"/>
    <w:rsid w:val="00522A66"/>
    <w:rsid w:val="005243C9"/>
    <w:rsid w:val="00526197"/>
    <w:rsid w:val="00527073"/>
    <w:rsid w:val="0052737C"/>
    <w:rsid w:val="005278A0"/>
    <w:rsid w:val="005300AF"/>
    <w:rsid w:val="005304AA"/>
    <w:rsid w:val="00530B7D"/>
    <w:rsid w:val="00530C81"/>
    <w:rsid w:val="0053757F"/>
    <w:rsid w:val="00537597"/>
    <w:rsid w:val="00540CD5"/>
    <w:rsid w:val="00540F49"/>
    <w:rsid w:val="00543F77"/>
    <w:rsid w:val="00544D64"/>
    <w:rsid w:val="00545F2C"/>
    <w:rsid w:val="00546044"/>
    <w:rsid w:val="00546C0E"/>
    <w:rsid w:val="00546F70"/>
    <w:rsid w:val="0055006E"/>
    <w:rsid w:val="0055266C"/>
    <w:rsid w:val="00553D8E"/>
    <w:rsid w:val="00554CD2"/>
    <w:rsid w:val="00555F5F"/>
    <w:rsid w:val="0055672F"/>
    <w:rsid w:val="00556925"/>
    <w:rsid w:val="00557523"/>
    <w:rsid w:val="00562910"/>
    <w:rsid w:val="00562CC5"/>
    <w:rsid w:val="005647D9"/>
    <w:rsid w:val="00567254"/>
    <w:rsid w:val="00567C3B"/>
    <w:rsid w:val="00567F6F"/>
    <w:rsid w:val="005703D9"/>
    <w:rsid w:val="00571AF3"/>
    <w:rsid w:val="00572C4E"/>
    <w:rsid w:val="00573A80"/>
    <w:rsid w:val="00574882"/>
    <w:rsid w:val="00574BB4"/>
    <w:rsid w:val="005764DE"/>
    <w:rsid w:val="0057657A"/>
    <w:rsid w:val="00576EB4"/>
    <w:rsid w:val="005800FD"/>
    <w:rsid w:val="0058050E"/>
    <w:rsid w:val="00581F03"/>
    <w:rsid w:val="00582168"/>
    <w:rsid w:val="00586109"/>
    <w:rsid w:val="00586A79"/>
    <w:rsid w:val="00586D07"/>
    <w:rsid w:val="005870F1"/>
    <w:rsid w:val="005873CF"/>
    <w:rsid w:val="00587C76"/>
    <w:rsid w:val="005901AA"/>
    <w:rsid w:val="005950FC"/>
    <w:rsid w:val="00596BFF"/>
    <w:rsid w:val="005975B8"/>
    <w:rsid w:val="00597E21"/>
    <w:rsid w:val="00597F8F"/>
    <w:rsid w:val="005A10DF"/>
    <w:rsid w:val="005A27F1"/>
    <w:rsid w:val="005A33B7"/>
    <w:rsid w:val="005A38AB"/>
    <w:rsid w:val="005A5867"/>
    <w:rsid w:val="005A5B1A"/>
    <w:rsid w:val="005B58AB"/>
    <w:rsid w:val="005B70D2"/>
    <w:rsid w:val="005C1073"/>
    <w:rsid w:val="005C1E01"/>
    <w:rsid w:val="005C2205"/>
    <w:rsid w:val="005C30DC"/>
    <w:rsid w:val="005C3726"/>
    <w:rsid w:val="005C3927"/>
    <w:rsid w:val="005C475C"/>
    <w:rsid w:val="005C6546"/>
    <w:rsid w:val="005D11C9"/>
    <w:rsid w:val="005D1B1C"/>
    <w:rsid w:val="005D2839"/>
    <w:rsid w:val="005D68FD"/>
    <w:rsid w:val="005D7A92"/>
    <w:rsid w:val="005E0079"/>
    <w:rsid w:val="005E0BD7"/>
    <w:rsid w:val="005E1A47"/>
    <w:rsid w:val="005E4354"/>
    <w:rsid w:val="005E4E3D"/>
    <w:rsid w:val="005E7F80"/>
    <w:rsid w:val="005F1175"/>
    <w:rsid w:val="005F192D"/>
    <w:rsid w:val="005F2423"/>
    <w:rsid w:val="005F3B1B"/>
    <w:rsid w:val="005F516E"/>
    <w:rsid w:val="005F524B"/>
    <w:rsid w:val="006003F5"/>
    <w:rsid w:val="0060048F"/>
    <w:rsid w:val="0060127F"/>
    <w:rsid w:val="00601754"/>
    <w:rsid w:val="00603428"/>
    <w:rsid w:val="006064B2"/>
    <w:rsid w:val="006068A0"/>
    <w:rsid w:val="00606992"/>
    <w:rsid w:val="00607014"/>
    <w:rsid w:val="00607B58"/>
    <w:rsid w:val="00607DF5"/>
    <w:rsid w:val="00612887"/>
    <w:rsid w:val="00614793"/>
    <w:rsid w:val="006161DC"/>
    <w:rsid w:val="0062124D"/>
    <w:rsid w:val="0062190F"/>
    <w:rsid w:val="006219CA"/>
    <w:rsid w:val="00622033"/>
    <w:rsid w:val="006252CE"/>
    <w:rsid w:val="00626315"/>
    <w:rsid w:val="006320B2"/>
    <w:rsid w:val="00632471"/>
    <w:rsid w:val="00632A23"/>
    <w:rsid w:val="00633529"/>
    <w:rsid w:val="00634921"/>
    <w:rsid w:val="00634A15"/>
    <w:rsid w:val="006351DC"/>
    <w:rsid w:val="00635670"/>
    <w:rsid w:val="0063789C"/>
    <w:rsid w:val="00642EE2"/>
    <w:rsid w:val="00644F7C"/>
    <w:rsid w:val="00644F8E"/>
    <w:rsid w:val="006469D8"/>
    <w:rsid w:val="00646D68"/>
    <w:rsid w:val="0064745C"/>
    <w:rsid w:val="00647F5C"/>
    <w:rsid w:val="006514AF"/>
    <w:rsid w:val="00652960"/>
    <w:rsid w:val="00652BA7"/>
    <w:rsid w:val="0065389A"/>
    <w:rsid w:val="00653B08"/>
    <w:rsid w:val="00661FD0"/>
    <w:rsid w:val="00662750"/>
    <w:rsid w:val="00663231"/>
    <w:rsid w:val="00664338"/>
    <w:rsid w:val="00664CE0"/>
    <w:rsid w:val="00665196"/>
    <w:rsid w:val="006657E3"/>
    <w:rsid w:val="00665E71"/>
    <w:rsid w:val="00667CD4"/>
    <w:rsid w:val="00670213"/>
    <w:rsid w:val="00673C21"/>
    <w:rsid w:val="00673DE0"/>
    <w:rsid w:val="00674988"/>
    <w:rsid w:val="00674D24"/>
    <w:rsid w:val="00676394"/>
    <w:rsid w:val="006771E8"/>
    <w:rsid w:val="006804EB"/>
    <w:rsid w:val="00680B29"/>
    <w:rsid w:val="006831BA"/>
    <w:rsid w:val="0068442D"/>
    <w:rsid w:val="006850DB"/>
    <w:rsid w:val="00685980"/>
    <w:rsid w:val="006862F5"/>
    <w:rsid w:val="00686884"/>
    <w:rsid w:val="00690886"/>
    <w:rsid w:val="0069146E"/>
    <w:rsid w:val="00696177"/>
    <w:rsid w:val="00696602"/>
    <w:rsid w:val="00696C07"/>
    <w:rsid w:val="006A0DBE"/>
    <w:rsid w:val="006A3A8C"/>
    <w:rsid w:val="006A3B2B"/>
    <w:rsid w:val="006A4004"/>
    <w:rsid w:val="006A58F6"/>
    <w:rsid w:val="006A6288"/>
    <w:rsid w:val="006A63BE"/>
    <w:rsid w:val="006B3910"/>
    <w:rsid w:val="006B6D92"/>
    <w:rsid w:val="006B6E14"/>
    <w:rsid w:val="006C08CC"/>
    <w:rsid w:val="006C0F12"/>
    <w:rsid w:val="006C1D61"/>
    <w:rsid w:val="006C6536"/>
    <w:rsid w:val="006C6DF0"/>
    <w:rsid w:val="006C704D"/>
    <w:rsid w:val="006C7E7B"/>
    <w:rsid w:val="006D03F1"/>
    <w:rsid w:val="006D048E"/>
    <w:rsid w:val="006D2050"/>
    <w:rsid w:val="006D28D4"/>
    <w:rsid w:val="006D48D4"/>
    <w:rsid w:val="006D4AB8"/>
    <w:rsid w:val="006D5E19"/>
    <w:rsid w:val="006D694B"/>
    <w:rsid w:val="006D768D"/>
    <w:rsid w:val="006E0828"/>
    <w:rsid w:val="006E21B0"/>
    <w:rsid w:val="006E29EE"/>
    <w:rsid w:val="006E3745"/>
    <w:rsid w:val="006E3E7B"/>
    <w:rsid w:val="006E5126"/>
    <w:rsid w:val="006E59E5"/>
    <w:rsid w:val="006E6BF8"/>
    <w:rsid w:val="006E787D"/>
    <w:rsid w:val="006F0BA2"/>
    <w:rsid w:val="006F49F6"/>
    <w:rsid w:val="006F4A40"/>
    <w:rsid w:val="006F6F98"/>
    <w:rsid w:val="006F7142"/>
    <w:rsid w:val="007011A9"/>
    <w:rsid w:val="00701B03"/>
    <w:rsid w:val="0070201A"/>
    <w:rsid w:val="0070233A"/>
    <w:rsid w:val="00702823"/>
    <w:rsid w:val="0070320C"/>
    <w:rsid w:val="007040CD"/>
    <w:rsid w:val="007046BC"/>
    <w:rsid w:val="0070680E"/>
    <w:rsid w:val="00706B8A"/>
    <w:rsid w:val="00706B96"/>
    <w:rsid w:val="007075E6"/>
    <w:rsid w:val="00712626"/>
    <w:rsid w:val="00712EA4"/>
    <w:rsid w:val="00712EBC"/>
    <w:rsid w:val="00713B0B"/>
    <w:rsid w:val="00716193"/>
    <w:rsid w:val="0071658E"/>
    <w:rsid w:val="00716D98"/>
    <w:rsid w:val="00720518"/>
    <w:rsid w:val="00720AC3"/>
    <w:rsid w:val="0072185A"/>
    <w:rsid w:val="007228A6"/>
    <w:rsid w:val="0072673C"/>
    <w:rsid w:val="00726DAE"/>
    <w:rsid w:val="00727228"/>
    <w:rsid w:val="00727500"/>
    <w:rsid w:val="00730B3D"/>
    <w:rsid w:val="007310BB"/>
    <w:rsid w:val="007313BA"/>
    <w:rsid w:val="007323F5"/>
    <w:rsid w:val="0073245E"/>
    <w:rsid w:val="0073331F"/>
    <w:rsid w:val="00737736"/>
    <w:rsid w:val="00737E1D"/>
    <w:rsid w:val="00740250"/>
    <w:rsid w:val="00740B2A"/>
    <w:rsid w:val="0074268C"/>
    <w:rsid w:val="00744572"/>
    <w:rsid w:val="007445FE"/>
    <w:rsid w:val="0074493B"/>
    <w:rsid w:val="00744B23"/>
    <w:rsid w:val="007457D2"/>
    <w:rsid w:val="00746444"/>
    <w:rsid w:val="00751232"/>
    <w:rsid w:val="0075281F"/>
    <w:rsid w:val="00752A11"/>
    <w:rsid w:val="007537FC"/>
    <w:rsid w:val="00753C5B"/>
    <w:rsid w:val="007541DC"/>
    <w:rsid w:val="00761A63"/>
    <w:rsid w:val="00762A45"/>
    <w:rsid w:val="00763767"/>
    <w:rsid w:val="00764B50"/>
    <w:rsid w:val="00766F34"/>
    <w:rsid w:val="007679CB"/>
    <w:rsid w:val="0077437F"/>
    <w:rsid w:val="0077454E"/>
    <w:rsid w:val="00774A49"/>
    <w:rsid w:val="00774E0F"/>
    <w:rsid w:val="00776305"/>
    <w:rsid w:val="00776782"/>
    <w:rsid w:val="007804CF"/>
    <w:rsid w:val="0078147B"/>
    <w:rsid w:val="00781FEC"/>
    <w:rsid w:val="00783390"/>
    <w:rsid w:val="00784A51"/>
    <w:rsid w:val="00786056"/>
    <w:rsid w:val="007925F3"/>
    <w:rsid w:val="00792F28"/>
    <w:rsid w:val="007937ED"/>
    <w:rsid w:val="00793C76"/>
    <w:rsid w:val="00793EFA"/>
    <w:rsid w:val="00794D3C"/>
    <w:rsid w:val="0079657C"/>
    <w:rsid w:val="00796F23"/>
    <w:rsid w:val="007970E7"/>
    <w:rsid w:val="007A06F8"/>
    <w:rsid w:val="007A0C05"/>
    <w:rsid w:val="007A1B4D"/>
    <w:rsid w:val="007A251F"/>
    <w:rsid w:val="007A3753"/>
    <w:rsid w:val="007A3CC7"/>
    <w:rsid w:val="007A52D3"/>
    <w:rsid w:val="007A6B81"/>
    <w:rsid w:val="007B019E"/>
    <w:rsid w:val="007B1478"/>
    <w:rsid w:val="007B25D2"/>
    <w:rsid w:val="007B2709"/>
    <w:rsid w:val="007B2C50"/>
    <w:rsid w:val="007B447E"/>
    <w:rsid w:val="007B76BB"/>
    <w:rsid w:val="007B7CE7"/>
    <w:rsid w:val="007C503B"/>
    <w:rsid w:val="007C5ACA"/>
    <w:rsid w:val="007C6781"/>
    <w:rsid w:val="007C6937"/>
    <w:rsid w:val="007C7B0A"/>
    <w:rsid w:val="007D0041"/>
    <w:rsid w:val="007D161A"/>
    <w:rsid w:val="007D7076"/>
    <w:rsid w:val="007E1071"/>
    <w:rsid w:val="007E15A8"/>
    <w:rsid w:val="007E3FD4"/>
    <w:rsid w:val="007E541A"/>
    <w:rsid w:val="007E5871"/>
    <w:rsid w:val="007E62AA"/>
    <w:rsid w:val="007E7331"/>
    <w:rsid w:val="007F272E"/>
    <w:rsid w:val="007F2ED8"/>
    <w:rsid w:val="007F3304"/>
    <w:rsid w:val="007F4A9F"/>
    <w:rsid w:val="007F6345"/>
    <w:rsid w:val="007F7154"/>
    <w:rsid w:val="007F7AAB"/>
    <w:rsid w:val="00803701"/>
    <w:rsid w:val="0080497F"/>
    <w:rsid w:val="00804BAA"/>
    <w:rsid w:val="00807896"/>
    <w:rsid w:val="00810644"/>
    <w:rsid w:val="00810BFB"/>
    <w:rsid w:val="008111D1"/>
    <w:rsid w:val="00811AE4"/>
    <w:rsid w:val="00814F7B"/>
    <w:rsid w:val="00815399"/>
    <w:rsid w:val="008168C0"/>
    <w:rsid w:val="00817B79"/>
    <w:rsid w:val="0082133F"/>
    <w:rsid w:val="00821C51"/>
    <w:rsid w:val="00822016"/>
    <w:rsid w:val="00822DF8"/>
    <w:rsid w:val="00823727"/>
    <w:rsid w:val="008238B7"/>
    <w:rsid w:val="0082534D"/>
    <w:rsid w:val="00825B50"/>
    <w:rsid w:val="00826307"/>
    <w:rsid w:val="00826DE8"/>
    <w:rsid w:val="00831B38"/>
    <w:rsid w:val="00835700"/>
    <w:rsid w:val="008403C0"/>
    <w:rsid w:val="00841194"/>
    <w:rsid w:val="0084141F"/>
    <w:rsid w:val="008416DD"/>
    <w:rsid w:val="008450A6"/>
    <w:rsid w:val="008452B5"/>
    <w:rsid w:val="00845A4E"/>
    <w:rsid w:val="00845A80"/>
    <w:rsid w:val="00850146"/>
    <w:rsid w:val="008501F3"/>
    <w:rsid w:val="008515B1"/>
    <w:rsid w:val="00851813"/>
    <w:rsid w:val="00851840"/>
    <w:rsid w:val="00852814"/>
    <w:rsid w:val="008555B9"/>
    <w:rsid w:val="00855C81"/>
    <w:rsid w:val="00856471"/>
    <w:rsid w:val="008610A0"/>
    <w:rsid w:val="00862A17"/>
    <w:rsid w:val="008666FC"/>
    <w:rsid w:val="008671C5"/>
    <w:rsid w:val="0086736B"/>
    <w:rsid w:val="008710D8"/>
    <w:rsid w:val="00871271"/>
    <w:rsid w:val="00871BD1"/>
    <w:rsid w:val="008727AB"/>
    <w:rsid w:val="00873010"/>
    <w:rsid w:val="00873780"/>
    <w:rsid w:val="00873CEF"/>
    <w:rsid w:val="0087413C"/>
    <w:rsid w:val="008765D3"/>
    <w:rsid w:val="008771C7"/>
    <w:rsid w:val="00877FA7"/>
    <w:rsid w:val="008821D8"/>
    <w:rsid w:val="008833F0"/>
    <w:rsid w:val="00884766"/>
    <w:rsid w:val="00885394"/>
    <w:rsid w:val="0088566B"/>
    <w:rsid w:val="00887720"/>
    <w:rsid w:val="008908E0"/>
    <w:rsid w:val="00890B01"/>
    <w:rsid w:val="008930BD"/>
    <w:rsid w:val="008939B1"/>
    <w:rsid w:val="00893D80"/>
    <w:rsid w:val="00894393"/>
    <w:rsid w:val="0089530E"/>
    <w:rsid w:val="00895420"/>
    <w:rsid w:val="008957CE"/>
    <w:rsid w:val="008A0CD7"/>
    <w:rsid w:val="008A1DBE"/>
    <w:rsid w:val="008A3BF9"/>
    <w:rsid w:val="008A533B"/>
    <w:rsid w:val="008A5EAC"/>
    <w:rsid w:val="008A60BE"/>
    <w:rsid w:val="008A7F19"/>
    <w:rsid w:val="008B20FC"/>
    <w:rsid w:val="008B341F"/>
    <w:rsid w:val="008B47AF"/>
    <w:rsid w:val="008C0845"/>
    <w:rsid w:val="008C1510"/>
    <w:rsid w:val="008C1892"/>
    <w:rsid w:val="008C2503"/>
    <w:rsid w:val="008C64E0"/>
    <w:rsid w:val="008C7CA5"/>
    <w:rsid w:val="008D089E"/>
    <w:rsid w:val="008D09AA"/>
    <w:rsid w:val="008D19CC"/>
    <w:rsid w:val="008D2791"/>
    <w:rsid w:val="008D2A3F"/>
    <w:rsid w:val="008D2E76"/>
    <w:rsid w:val="008D3A14"/>
    <w:rsid w:val="008D4189"/>
    <w:rsid w:val="008D47F3"/>
    <w:rsid w:val="008D49FA"/>
    <w:rsid w:val="008D51B6"/>
    <w:rsid w:val="008D7FF5"/>
    <w:rsid w:val="008E066C"/>
    <w:rsid w:val="008E082F"/>
    <w:rsid w:val="008E298E"/>
    <w:rsid w:val="008E326F"/>
    <w:rsid w:val="008E5682"/>
    <w:rsid w:val="008E6A84"/>
    <w:rsid w:val="008E75B9"/>
    <w:rsid w:val="008F25EE"/>
    <w:rsid w:val="008F4502"/>
    <w:rsid w:val="008F596A"/>
    <w:rsid w:val="008F5C4E"/>
    <w:rsid w:val="008F68DE"/>
    <w:rsid w:val="0090115C"/>
    <w:rsid w:val="00902D1A"/>
    <w:rsid w:val="00903A99"/>
    <w:rsid w:val="0090458F"/>
    <w:rsid w:val="00905BC7"/>
    <w:rsid w:val="00907672"/>
    <w:rsid w:val="009078F6"/>
    <w:rsid w:val="00907B73"/>
    <w:rsid w:val="00910190"/>
    <w:rsid w:val="0091110C"/>
    <w:rsid w:val="0091180B"/>
    <w:rsid w:val="009127C8"/>
    <w:rsid w:val="00912C13"/>
    <w:rsid w:val="009139B4"/>
    <w:rsid w:val="00913CF7"/>
    <w:rsid w:val="0091505A"/>
    <w:rsid w:val="00915F5D"/>
    <w:rsid w:val="00916D96"/>
    <w:rsid w:val="00917AD5"/>
    <w:rsid w:val="0092135A"/>
    <w:rsid w:val="0092199C"/>
    <w:rsid w:val="0093176E"/>
    <w:rsid w:val="00934D7F"/>
    <w:rsid w:val="009357A3"/>
    <w:rsid w:val="00937906"/>
    <w:rsid w:val="0094113C"/>
    <w:rsid w:val="0094479A"/>
    <w:rsid w:val="00945858"/>
    <w:rsid w:val="009469AC"/>
    <w:rsid w:val="00947EDC"/>
    <w:rsid w:val="00950992"/>
    <w:rsid w:val="009543F0"/>
    <w:rsid w:val="00955863"/>
    <w:rsid w:val="00955B2F"/>
    <w:rsid w:val="00955E93"/>
    <w:rsid w:val="0095646F"/>
    <w:rsid w:val="00956B2C"/>
    <w:rsid w:val="00957BB5"/>
    <w:rsid w:val="00960091"/>
    <w:rsid w:val="00960206"/>
    <w:rsid w:val="00960E9A"/>
    <w:rsid w:val="009623F8"/>
    <w:rsid w:val="009629C3"/>
    <w:rsid w:val="00962BDC"/>
    <w:rsid w:val="00963DE6"/>
    <w:rsid w:val="00966D0B"/>
    <w:rsid w:val="00967425"/>
    <w:rsid w:val="0097174B"/>
    <w:rsid w:val="00972DC7"/>
    <w:rsid w:val="00972F19"/>
    <w:rsid w:val="009735AB"/>
    <w:rsid w:val="009766DD"/>
    <w:rsid w:val="00977431"/>
    <w:rsid w:val="009776F2"/>
    <w:rsid w:val="00977EF7"/>
    <w:rsid w:val="00984017"/>
    <w:rsid w:val="00985AE3"/>
    <w:rsid w:val="0098684A"/>
    <w:rsid w:val="00987467"/>
    <w:rsid w:val="00987533"/>
    <w:rsid w:val="00990D02"/>
    <w:rsid w:val="00993019"/>
    <w:rsid w:val="009936BB"/>
    <w:rsid w:val="00993802"/>
    <w:rsid w:val="00994FE1"/>
    <w:rsid w:val="009959B1"/>
    <w:rsid w:val="00996D14"/>
    <w:rsid w:val="00996DEB"/>
    <w:rsid w:val="009A1C10"/>
    <w:rsid w:val="009A2DA9"/>
    <w:rsid w:val="009A32B6"/>
    <w:rsid w:val="009A530B"/>
    <w:rsid w:val="009A537D"/>
    <w:rsid w:val="009A7678"/>
    <w:rsid w:val="009B0688"/>
    <w:rsid w:val="009B1DA1"/>
    <w:rsid w:val="009B21C1"/>
    <w:rsid w:val="009B31D6"/>
    <w:rsid w:val="009B36E4"/>
    <w:rsid w:val="009B387A"/>
    <w:rsid w:val="009B48A1"/>
    <w:rsid w:val="009B62E6"/>
    <w:rsid w:val="009B76DD"/>
    <w:rsid w:val="009C086A"/>
    <w:rsid w:val="009C255B"/>
    <w:rsid w:val="009C5D69"/>
    <w:rsid w:val="009C75A0"/>
    <w:rsid w:val="009D0FBE"/>
    <w:rsid w:val="009D11A4"/>
    <w:rsid w:val="009D2FD9"/>
    <w:rsid w:val="009D3627"/>
    <w:rsid w:val="009D51D2"/>
    <w:rsid w:val="009D5CAB"/>
    <w:rsid w:val="009D746B"/>
    <w:rsid w:val="009E555D"/>
    <w:rsid w:val="009E5894"/>
    <w:rsid w:val="009E5A87"/>
    <w:rsid w:val="009F17D8"/>
    <w:rsid w:val="009F1E49"/>
    <w:rsid w:val="009F2BD2"/>
    <w:rsid w:val="009F3149"/>
    <w:rsid w:val="009F3777"/>
    <w:rsid w:val="009F6F84"/>
    <w:rsid w:val="009F78E6"/>
    <w:rsid w:val="00A00D5D"/>
    <w:rsid w:val="00A01E31"/>
    <w:rsid w:val="00A0232B"/>
    <w:rsid w:val="00A03B13"/>
    <w:rsid w:val="00A04B65"/>
    <w:rsid w:val="00A0586C"/>
    <w:rsid w:val="00A06715"/>
    <w:rsid w:val="00A06E5A"/>
    <w:rsid w:val="00A076B9"/>
    <w:rsid w:val="00A0787D"/>
    <w:rsid w:val="00A10B2D"/>
    <w:rsid w:val="00A10F78"/>
    <w:rsid w:val="00A11A09"/>
    <w:rsid w:val="00A13960"/>
    <w:rsid w:val="00A13EF7"/>
    <w:rsid w:val="00A14C5D"/>
    <w:rsid w:val="00A14E6A"/>
    <w:rsid w:val="00A177A5"/>
    <w:rsid w:val="00A208B4"/>
    <w:rsid w:val="00A20D15"/>
    <w:rsid w:val="00A22EF9"/>
    <w:rsid w:val="00A23B8A"/>
    <w:rsid w:val="00A25403"/>
    <w:rsid w:val="00A26639"/>
    <w:rsid w:val="00A268EA"/>
    <w:rsid w:val="00A2798B"/>
    <w:rsid w:val="00A31625"/>
    <w:rsid w:val="00A318F3"/>
    <w:rsid w:val="00A3412B"/>
    <w:rsid w:val="00A34A44"/>
    <w:rsid w:val="00A35BE0"/>
    <w:rsid w:val="00A366AA"/>
    <w:rsid w:val="00A37E90"/>
    <w:rsid w:val="00A409E1"/>
    <w:rsid w:val="00A419EA"/>
    <w:rsid w:val="00A41D36"/>
    <w:rsid w:val="00A42294"/>
    <w:rsid w:val="00A441FF"/>
    <w:rsid w:val="00A4560C"/>
    <w:rsid w:val="00A45E41"/>
    <w:rsid w:val="00A46E76"/>
    <w:rsid w:val="00A47639"/>
    <w:rsid w:val="00A47C69"/>
    <w:rsid w:val="00A50320"/>
    <w:rsid w:val="00A521FE"/>
    <w:rsid w:val="00A55498"/>
    <w:rsid w:val="00A6186E"/>
    <w:rsid w:val="00A62B26"/>
    <w:rsid w:val="00A63D97"/>
    <w:rsid w:val="00A63F95"/>
    <w:rsid w:val="00A641CC"/>
    <w:rsid w:val="00A64D74"/>
    <w:rsid w:val="00A6572D"/>
    <w:rsid w:val="00A65E7A"/>
    <w:rsid w:val="00A65FD1"/>
    <w:rsid w:val="00A66FB8"/>
    <w:rsid w:val="00A679F3"/>
    <w:rsid w:val="00A70EDF"/>
    <w:rsid w:val="00A723F8"/>
    <w:rsid w:val="00A727BC"/>
    <w:rsid w:val="00A73FA2"/>
    <w:rsid w:val="00A77228"/>
    <w:rsid w:val="00A83AE9"/>
    <w:rsid w:val="00A84DEA"/>
    <w:rsid w:val="00A8608C"/>
    <w:rsid w:val="00A860B9"/>
    <w:rsid w:val="00A87465"/>
    <w:rsid w:val="00A92408"/>
    <w:rsid w:val="00A944C3"/>
    <w:rsid w:val="00A94F6E"/>
    <w:rsid w:val="00A95F68"/>
    <w:rsid w:val="00AA06AE"/>
    <w:rsid w:val="00AA0ED7"/>
    <w:rsid w:val="00AA36EC"/>
    <w:rsid w:val="00AA5628"/>
    <w:rsid w:val="00AB0696"/>
    <w:rsid w:val="00AB4873"/>
    <w:rsid w:val="00AB4D85"/>
    <w:rsid w:val="00AB76CE"/>
    <w:rsid w:val="00AB7E03"/>
    <w:rsid w:val="00AC0E83"/>
    <w:rsid w:val="00AC3DBC"/>
    <w:rsid w:val="00AC41A5"/>
    <w:rsid w:val="00AC4380"/>
    <w:rsid w:val="00AC4CF8"/>
    <w:rsid w:val="00AC5813"/>
    <w:rsid w:val="00AC7BC0"/>
    <w:rsid w:val="00AD01A3"/>
    <w:rsid w:val="00AD0D76"/>
    <w:rsid w:val="00AD13D6"/>
    <w:rsid w:val="00AD31CF"/>
    <w:rsid w:val="00AD562B"/>
    <w:rsid w:val="00AD59A2"/>
    <w:rsid w:val="00AE0094"/>
    <w:rsid w:val="00AE2955"/>
    <w:rsid w:val="00AE2E87"/>
    <w:rsid w:val="00AE3ABC"/>
    <w:rsid w:val="00AE50D9"/>
    <w:rsid w:val="00AE6E8A"/>
    <w:rsid w:val="00AE6F15"/>
    <w:rsid w:val="00AF11E9"/>
    <w:rsid w:val="00AF143A"/>
    <w:rsid w:val="00AF2374"/>
    <w:rsid w:val="00AF3859"/>
    <w:rsid w:val="00AF44AF"/>
    <w:rsid w:val="00AF4882"/>
    <w:rsid w:val="00AF6578"/>
    <w:rsid w:val="00AF6ECC"/>
    <w:rsid w:val="00AF70C1"/>
    <w:rsid w:val="00B01795"/>
    <w:rsid w:val="00B028DC"/>
    <w:rsid w:val="00B03322"/>
    <w:rsid w:val="00B0343E"/>
    <w:rsid w:val="00B03D1D"/>
    <w:rsid w:val="00B043F6"/>
    <w:rsid w:val="00B0467C"/>
    <w:rsid w:val="00B06A14"/>
    <w:rsid w:val="00B10F91"/>
    <w:rsid w:val="00B121AB"/>
    <w:rsid w:val="00B1354C"/>
    <w:rsid w:val="00B136FA"/>
    <w:rsid w:val="00B141F3"/>
    <w:rsid w:val="00B156C6"/>
    <w:rsid w:val="00B16543"/>
    <w:rsid w:val="00B16682"/>
    <w:rsid w:val="00B17AB3"/>
    <w:rsid w:val="00B229D8"/>
    <w:rsid w:val="00B22FA5"/>
    <w:rsid w:val="00B245F6"/>
    <w:rsid w:val="00B24B66"/>
    <w:rsid w:val="00B2506B"/>
    <w:rsid w:val="00B273DC"/>
    <w:rsid w:val="00B2752E"/>
    <w:rsid w:val="00B27B26"/>
    <w:rsid w:val="00B32633"/>
    <w:rsid w:val="00B34C85"/>
    <w:rsid w:val="00B37440"/>
    <w:rsid w:val="00B37615"/>
    <w:rsid w:val="00B377CD"/>
    <w:rsid w:val="00B37EDC"/>
    <w:rsid w:val="00B4014F"/>
    <w:rsid w:val="00B41138"/>
    <w:rsid w:val="00B4147B"/>
    <w:rsid w:val="00B4341E"/>
    <w:rsid w:val="00B43CEF"/>
    <w:rsid w:val="00B44CD7"/>
    <w:rsid w:val="00B4506D"/>
    <w:rsid w:val="00B46639"/>
    <w:rsid w:val="00B47560"/>
    <w:rsid w:val="00B51CD1"/>
    <w:rsid w:val="00B55542"/>
    <w:rsid w:val="00B55911"/>
    <w:rsid w:val="00B55F8B"/>
    <w:rsid w:val="00B5769D"/>
    <w:rsid w:val="00B6078F"/>
    <w:rsid w:val="00B60F0C"/>
    <w:rsid w:val="00B61C45"/>
    <w:rsid w:val="00B61F41"/>
    <w:rsid w:val="00B63C60"/>
    <w:rsid w:val="00B6562E"/>
    <w:rsid w:val="00B669CD"/>
    <w:rsid w:val="00B66E04"/>
    <w:rsid w:val="00B67840"/>
    <w:rsid w:val="00B7018A"/>
    <w:rsid w:val="00B70F82"/>
    <w:rsid w:val="00B72803"/>
    <w:rsid w:val="00B74B1A"/>
    <w:rsid w:val="00B74C77"/>
    <w:rsid w:val="00B760E1"/>
    <w:rsid w:val="00B7641E"/>
    <w:rsid w:val="00B76796"/>
    <w:rsid w:val="00B80545"/>
    <w:rsid w:val="00B82A8D"/>
    <w:rsid w:val="00B830CE"/>
    <w:rsid w:val="00B8592C"/>
    <w:rsid w:val="00B85B71"/>
    <w:rsid w:val="00B877B0"/>
    <w:rsid w:val="00B8782A"/>
    <w:rsid w:val="00B913B5"/>
    <w:rsid w:val="00B91C4D"/>
    <w:rsid w:val="00B923F2"/>
    <w:rsid w:val="00B944DB"/>
    <w:rsid w:val="00B95A3B"/>
    <w:rsid w:val="00B9746E"/>
    <w:rsid w:val="00BA016B"/>
    <w:rsid w:val="00BA150B"/>
    <w:rsid w:val="00BA30CF"/>
    <w:rsid w:val="00BA3FDB"/>
    <w:rsid w:val="00BA7121"/>
    <w:rsid w:val="00BA7D51"/>
    <w:rsid w:val="00BB0C79"/>
    <w:rsid w:val="00BB1FCB"/>
    <w:rsid w:val="00BB2ED1"/>
    <w:rsid w:val="00BB3518"/>
    <w:rsid w:val="00BB4A8F"/>
    <w:rsid w:val="00BB5791"/>
    <w:rsid w:val="00BB668F"/>
    <w:rsid w:val="00BB68A6"/>
    <w:rsid w:val="00BC12F3"/>
    <w:rsid w:val="00BC1EFA"/>
    <w:rsid w:val="00BC31F9"/>
    <w:rsid w:val="00BC40E4"/>
    <w:rsid w:val="00BC6118"/>
    <w:rsid w:val="00BD02A2"/>
    <w:rsid w:val="00BD2902"/>
    <w:rsid w:val="00BD2F63"/>
    <w:rsid w:val="00BD52F5"/>
    <w:rsid w:val="00BD5A0C"/>
    <w:rsid w:val="00BD6768"/>
    <w:rsid w:val="00BD6D19"/>
    <w:rsid w:val="00BD6E24"/>
    <w:rsid w:val="00BE184C"/>
    <w:rsid w:val="00BE2D1C"/>
    <w:rsid w:val="00BE58EA"/>
    <w:rsid w:val="00BE7DE2"/>
    <w:rsid w:val="00BE7EA1"/>
    <w:rsid w:val="00BF027D"/>
    <w:rsid w:val="00BF0D66"/>
    <w:rsid w:val="00BF0F92"/>
    <w:rsid w:val="00BF7D1F"/>
    <w:rsid w:val="00BF7DD9"/>
    <w:rsid w:val="00C018B9"/>
    <w:rsid w:val="00C0327A"/>
    <w:rsid w:val="00C03BD0"/>
    <w:rsid w:val="00C05FEB"/>
    <w:rsid w:val="00C1038C"/>
    <w:rsid w:val="00C108AF"/>
    <w:rsid w:val="00C10BAC"/>
    <w:rsid w:val="00C1184F"/>
    <w:rsid w:val="00C15104"/>
    <w:rsid w:val="00C15913"/>
    <w:rsid w:val="00C15D1A"/>
    <w:rsid w:val="00C1647F"/>
    <w:rsid w:val="00C21D6C"/>
    <w:rsid w:val="00C30116"/>
    <w:rsid w:val="00C3046F"/>
    <w:rsid w:val="00C3255A"/>
    <w:rsid w:val="00C34D58"/>
    <w:rsid w:val="00C363D1"/>
    <w:rsid w:val="00C37C77"/>
    <w:rsid w:val="00C37F4E"/>
    <w:rsid w:val="00C41257"/>
    <w:rsid w:val="00C41DD4"/>
    <w:rsid w:val="00C46030"/>
    <w:rsid w:val="00C500A1"/>
    <w:rsid w:val="00C521E4"/>
    <w:rsid w:val="00C531BD"/>
    <w:rsid w:val="00C53A04"/>
    <w:rsid w:val="00C5440D"/>
    <w:rsid w:val="00C55EE9"/>
    <w:rsid w:val="00C56A85"/>
    <w:rsid w:val="00C56E2C"/>
    <w:rsid w:val="00C61010"/>
    <w:rsid w:val="00C61057"/>
    <w:rsid w:val="00C6132E"/>
    <w:rsid w:val="00C6352B"/>
    <w:rsid w:val="00C64DB3"/>
    <w:rsid w:val="00C650AF"/>
    <w:rsid w:val="00C666E3"/>
    <w:rsid w:val="00C6707B"/>
    <w:rsid w:val="00C712EC"/>
    <w:rsid w:val="00C72397"/>
    <w:rsid w:val="00C72689"/>
    <w:rsid w:val="00C72817"/>
    <w:rsid w:val="00C73115"/>
    <w:rsid w:val="00C73E7A"/>
    <w:rsid w:val="00C74075"/>
    <w:rsid w:val="00C748F3"/>
    <w:rsid w:val="00C74D38"/>
    <w:rsid w:val="00C75B7D"/>
    <w:rsid w:val="00C76FE0"/>
    <w:rsid w:val="00C77F38"/>
    <w:rsid w:val="00C80850"/>
    <w:rsid w:val="00C85FBC"/>
    <w:rsid w:val="00C86005"/>
    <w:rsid w:val="00C87B1C"/>
    <w:rsid w:val="00C87CCD"/>
    <w:rsid w:val="00C92827"/>
    <w:rsid w:val="00C93868"/>
    <w:rsid w:val="00C93C1A"/>
    <w:rsid w:val="00C93D58"/>
    <w:rsid w:val="00C978DE"/>
    <w:rsid w:val="00CA0DA2"/>
    <w:rsid w:val="00CA2F70"/>
    <w:rsid w:val="00CA566F"/>
    <w:rsid w:val="00CA595C"/>
    <w:rsid w:val="00CA6D4A"/>
    <w:rsid w:val="00CA768A"/>
    <w:rsid w:val="00CB0E7A"/>
    <w:rsid w:val="00CB13DF"/>
    <w:rsid w:val="00CB566B"/>
    <w:rsid w:val="00CB73FB"/>
    <w:rsid w:val="00CC09B3"/>
    <w:rsid w:val="00CC13E3"/>
    <w:rsid w:val="00CC4F4A"/>
    <w:rsid w:val="00CC61DF"/>
    <w:rsid w:val="00CC6EC4"/>
    <w:rsid w:val="00CC7140"/>
    <w:rsid w:val="00CC7946"/>
    <w:rsid w:val="00CC7D63"/>
    <w:rsid w:val="00CD2579"/>
    <w:rsid w:val="00CD268A"/>
    <w:rsid w:val="00CD3676"/>
    <w:rsid w:val="00CD6D87"/>
    <w:rsid w:val="00CE0030"/>
    <w:rsid w:val="00CE08DD"/>
    <w:rsid w:val="00CE0B2D"/>
    <w:rsid w:val="00CE1E8C"/>
    <w:rsid w:val="00CE49AE"/>
    <w:rsid w:val="00CE5103"/>
    <w:rsid w:val="00CE6A8A"/>
    <w:rsid w:val="00CF1620"/>
    <w:rsid w:val="00CF2437"/>
    <w:rsid w:val="00CF4EB0"/>
    <w:rsid w:val="00CF5D5B"/>
    <w:rsid w:val="00CF6B60"/>
    <w:rsid w:val="00D0076F"/>
    <w:rsid w:val="00D00D43"/>
    <w:rsid w:val="00D019D9"/>
    <w:rsid w:val="00D03A0D"/>
    <w:rsid w:val="00D054A9"/>
    <w:rsid w:val="00D06166"/>
    <w:rsid w:val="00D06278"/>
    <w:rsid w:val="00D064A3"/>
    <w:rsid w:val="00D06C24"/>
    <w:rsid w:val="00D07546"/>
    <w:rsid w:val="00D104BF"/>
    <w:rsid w:val="00D1216F"/>
    <w:rsid w:val="00D128FA"/>
    <w:rsid w:val="00D132B4"/>
    <w:rsid w:val="00D16B3C"/>
    <w:rsid w:val="00D17065"/>
    <w:rsid w:val="00D202AD"/>
    <w:rsid w:val="00D2096A"/>
    <w:rsid w:val="00D231C8"/>
    <w:rsid w:val="00D23244"/>
    <w:rsid w:val="00D25169"/>
    <w:rsid w:val="00D25D18"/>
    <w:rsid w:val="00D2675E"/>
    <w:rsid w:val="00D26C00"/>
    <w:rsid w:val="00D30349"/>
    <w:rsid w:val="00D31199"/>
    <w:rsid w:val="00D3180C"/>
    <w:rsid w:val="00D346C5"/>
    <w:rsid w:val="00D36B25"/>
    <w:rsid w:val="00D40842"/>
    <w:rsid w:val="00D41BAB"/>
    <w:rsid w:val="00D434D2"/>
    <w:rsid w:val="00D43F14"/>
    <w:rsid w:val="00D450ED"/>
    <w:rsid w:val="00D45F42"/>
    <w:rsid w:val="00D460EB"/>
    <w:rsid w:val="00D4773E"/>
    <w:rsid w:val="00D506AB"/>
    <w:rsid w:val="00D518C9"/>
    <w:rsid w:val="00D5212F"/>
    <w:rsid w:val="00D5636D"/>
    <w:rsid w:val="00D566B6"/>
    <w:rsid w:val="00D57DB9"/>
    <w:rsid w:val="00D61505"/>
    <w:rsid w:val="00D6656D"/>
    <w:rsid w:val="00D7100E"/>
    <w:rsid w:val="00D71DFE"/>
    <w:rsid w:val="00D721AD"/>
    <w:rsid w:val="00D731D4"/>
    <w:rsid w:val="00D732D5"/>
    <w:rsid w:val="00D73363"/>
    <w:rsid w:val="00D73E6B"/>
    <w:rsid w:val="00D765B1"/>
    <w:rsid w:val="00D77899"/>
    <w:rsid w:val="00D84DF2"/>
    <w:rsid w:val="00D8538B"/>
    <w:rsid w:val="00D86E21"/>
    <w:rsid w:val="00D91242"/>
    <w:rsid w:val="00D91B5D"/>
    <w:rsid w:val="00D92BE7"/>
    <w:rsid w:val="00D9710A"/>
    <w:rsid w:val="00DA0372"/>
    <w:rsid w:val="00DA03E5"/>
    <w:rsid w:val="00DA21CD"/>
    <w:rsid w:val="00DA2CCD"/>
    <w:rsid w:val="00DA2DCB"/>
    <w:rsid w:val="00DA43EE"/>
    <w:rsid w:val="00DA4B10"/>
    <w:rsid w:val="00DA58FC"/>
    <w:rsid w:val="00DA5DA3"/>
    <w:rsid w:val="00DB09C5"/>
    <w:rsid w:val="00DB1E17"/>
    <w:rsid w:val="00DB2D8A"/>
    <w:rsid w:val="00DB2F9A"/>
    <w:rsid w:val="00DB33F1"/>
    <w:rsid w:val="00DB3697"/>
    <w:rsid w:val="00DB642F"/>
    <w:rsid w:val="00DB67DF"/>
    <w:rsid w:val="00DB6BBA"/>
    <w:rsid w:val="00DB706A"/>
    <w:rsid w:val="00DB7FF6"/>
    <w:rsid w:val="00DC0563"/>
    <w:rsid w:val="00DC1C4C"/>
    <w:rsid w:val="00DC20E6"/>
    <w:rsid w:val="00DC3B46"/>
    <w:rsid w:val="00DC4241"/>
    <w:rsid w:val="00DC4741"/>
    <w:rsid w:val="00DC4C8C"/>
    <w:rsid w:val="00DC56A0"/>
    <w:rsid w:val="00DD12DA"/>
    <w:rsid w:val="00DD48B8"/>
    <w:rsid w:val="00DD5989"/>
    <w:rsid w:val="00DD5F7F"/>
    <w:rsid w:val="00DD7962"/>
    <w:rsid w:val="00DE0E9F"/>
    <w:rsid w:val="00DE1DDB"/>
    <w:rsid w:val="00DE1E4F"/>
    <w:rsid w:val="00DE4154"/>
    <w:rsid w:val="00DE4641"/>
    <w:rsid w:val="00DE6363"/>
    <w:rsid w:val="00DE75E4"/>
    <w:rsid w:val="00DE79DF"/>
    <w:rsid w:val="00DF0880"/>
    <w:rsid w:val="00DF112F"/>
    <w:rsid w:val="00DF2308"/>
    <w:rsid w:val="00DF25C4"/>
    <w:rsid w:val="00DF5293"/>
    <w:rsid w:val="00DF54BB"/>
    <w:rsid w:val="00DF6C2A"/>
    <w:rsid w:val="00E00458"/>
    <w:rsid w:val="00E011DB"/>
    <w:rsid w:val="00E016C3"/>
    <w:rsid w:val="00E01934"/>
    <w:rsid w:val="00E03A2F"/>
    <w:rsid w:val="00E0403C"/>
    <w:rsid w:val="00E040B3"/>
    <w:rsid w:val="00E0554F"/>
    <w:rsid w:val="00E05ACE"/>
    <w:rsid w:val="00E06731"/>
    <w:rsid w:val="00E074C5"/>
    <w:rsid w:val="00E07FB2"/>
    <w:rsid w:val="00E108E3"/>
    <w:rsid w:val="00E1152E"/>
    <w:rsid w:val="00E11CB0"/>
    <w:rsid w:val="00E11FD7"/>
    <w:rsid w:val="00E12B9B"/>
    <w:rsid w:val="00E1463E"/>
    <w:rsid w:val="00E16E69"/>
    <w:rsid w:val="00E2024D"/>
    <w:rsid w:val="00E20723"/>
    <w:rsid w:val="00E20AC6"/>
    <w:rsid w:val="00E21E29"/>
    <w:rsid w:val="00E22FEC"/>
    <w:rsid w:val="00E30819"/>
    <w:rsid w:val="00E32955"/>
    <w:rsid w:val="00E32ED1"/>
    <w:rsid w:val="00E33DD5"/>
    <w:rsid w:val="00E35A16"/>
    <w:rsid w:val="00E36564"/>
    <w:rsid w:val="00E368A6"/>
    <w:rsid w:val="00E3727D"/>
    <w:rsid w:val="00E403CA"/>
    <w:rsid w:val="00E41C3E"/>
    <w:rsid w:val="00E436CF"/>
    <w:rsid w:val="00E46FD1"/>
    <w:rsid w:val="00E501C6"/>
    <w:rsid w:val="00E502C4"/>
    <w:rsid w:val="00E50E9C"/>
    <w:rsid w:val="00E516A3"/>
    <w:rsid w:val="00E53558"/>
    <w:rsid w:val="00E5765F"/>
    <w:rsid w:val="00E6002F"/>
    <w:rsid w:val="00E60C26"/>
    <w:rsid w:val="00E61D81"/>
    <w:rsid w:val="00E63308"/>
    <w:rsid w:val="00E6549D"/>
    <w:rsid w:val="00E663A0"/>
    <w:rsid w:val="00E67371"/>
    <w:rsid w:val="00E678FB"/>
    <w:rsid w:val="00E702D7"/>
    <w:rsid w:val="00E706A5"/>
    <w:rsid w:val="00E715AB"/>
    <w:rsid w:val="00E73DAE"/>
    <w:rsid w:val="00E757B0"/>
    <w:rsid w:val="00E75A1E"/>
    <w:rsid w:val="00E75DD2"/>
    <w:rsid w:val="00E77437"/>
    <w:rsid w:val="00E77655"/>
    <w:rsid w:val="00E82B82"/>
    <w:rsid w:val="00E83143"/>
    <w:rsid w:val="00E83F4E"/>
    <w:rsid w:val="00E842F0"/>
    <w:rsid w:val="00E85F25"/>
    <w:rsid w:val="00E86C51"/>
    <w:rsid w:val="00E8743E"/>
    <w:rsid w:val="00E87D5E"/>
    <w:rsid w:val="00E918A8"/>
    <w:rsid w:val="00E9229B"/>
    <w:rsid w:val="00E93B09"/>
    <w:rsid w:val="00E94368"/>
    <w:rsid w:val="00E9519B"/>
    <w:rsid w:val="00E96741"/>
    <w:rsid w:val="00E97E68"/>
    <w:rsid w:val="00EA0A09"/>
    <w:rsid w:val="00EA2363"/>
    <w:rsid w:val="00EA4EC4"/>
    <w:rsid w:val="00EA64EE"/>
    <w:rsid w:val="00EA670C"/>
    <w:rsid w:val="00EA7207"/>
    <w:rsid w:val="00EB0CA1"/>
    <w:rsid w:val="00EB182A"/>
    <w:rsid w:val="00EB197B"/>
    <w:rsid w:val="00EB1BE3"/>
    <w:rsid w:val="00EB25AF"/>
    <w:rsid w:val="00EB2B31"/>
    <w:rsid w:val="00EB2B99"/>
    <w:rsid w:val="00EB32C8"/>
    <w:rsid w:val="00EB4211"/>
    <w:rsid w:val="00EB67BE"/>
    <w:rsid w:val="00EB698D"/>
    <w:rsid w:val="00EB7328"/>
    <w:rsid w:val="00EC19DA"/>
    <w:rsid w:val="00EC33CC"/>
    <w:rsid w:val="00EC37BF"/>
    <w:rsid w:val="00EC4EBE"/>
    <w:rsid w:val="00EC4FAB"/>
    <w:rsid w:val="00EC55C2"/>
    <w:rsid w:val="00EC717F"/>
    <w:rsid w:val="00EC7788"/>
    <w:rsid w:val="00EC7D76"/>
    <w:rsid w:val="00EC7FEA"/>
    <w:rsid w:val="00ED02ED"/>
    <w:rsid w:val="00ED081D"/>
    <w:rsid w:val="00ED0A40"/>
    <w:rsid w:val="00ED0E94"/>
    <w:rsid w:val="00ED137F"/>
    <w:rsid w:val="00ED1DD3"/>
    <w:rsid w:val="00ED21D1"/>
    <w:rsid w:val="00ED2878"/>
    <w:rsid w:val="00ED3578"/>
    <w:rsid w:val="00ED5DAF"/>
    <w:rsid w:val="00ED6846"/>
    <w:rsid w:val="00ED6FC9"/>
    <w:rsid w:val="00ED7851"/>
    <w:rsid w:val="00EE0C1A"/>
    <w:rsid w:val="00EE2782"/>
    <w:rsid w:val="00EE317C"/>
    <w:rsid w:val="00EE3330"/>
    <w:rsid w:val="00EE4214"/>
    <w:rsid w:val="00EE544B"/>
    <w:rsid w:val="00EE5F22"/>
    <w:rsid w:val="00EE71BE"/>
    <w:rsid w:val="00EF01F6"/>
    <w:rsid w:val="00EF1AE8"/>
    <w:rsid w:val="00EF1F18"/>
    <w:rsid w:val="00EF2A8C"/>
    <w:rsid w:val="00EF2F86"/>
    <w:rsid w:val="00EF4059"/>
    <w:rsid w:val="00EF5F76"/>
    <w:rsid w:val="00EF617F"/>
    <w:rsid w:val="00EF6C67"/>
    <w:rsid w:val="00EF6D39"/>
    <w:rsid w:val="00EF6E19"/>
    <w:rsid w:val="00EF6E66"/>
    <w:rsid w:val="00F026FD"/>
    <w:rsid w:val="00F0557E"/>
    <w:rsid w:val="00F07674"/>
    <w:rsid w:val="00F111D7"/>
    <w:rsid w:val="00F11245"/>
    <w:rsid w:val="00F125E1"/>
    <w:rsid w:val="00F12793"/>
    <w:rsid w:val="00F211CC"/>
    <w:rsid w:val="00F22EDC"/>
    <w:rsid w:val="00F2418E"/>
    <w:rsid w:val="00F340FC"/>
    <w:rsid w:val="00F3590F"/>
    <w:rsid w:val="00F3676C"/>
    <w:rsid w:val="00F37123"/>
    <w:rsid w:val="00F37799"/>
    <w:rsid w:val="00F37B64"/>
    <w:rsid w:val="00F37E5F"/>
    <w:rsid w:val="00F40C0D"/>
    <w:rsid w:val="00F42491"/>
    <w:rsid w:val="00F43925"/>
    <w:rsid w:val="00F4490C"/>
    <w:rsid w:val="00F454BE"/>
    <w:rsid w:val="00F464DC"/>
    <w:rsid w:val="00F473B4"/>
    <w:rsid w:val="00F51746"/>
    <w:rsid w:val="00F51A7B"/>
    <w:rsid w:val="00F51E52"/>
    <w:rsid w:val="00F52A03"/>
    <w:rsid w:val="00F56EA0"/>
    <w:rsid w:val="00F610A7"/>
    <w:rsid w:val="00F6166F"/>
    <w:rsid w:val="00F6512E"/>
    <w:rsid w:val="00F6741C"/>
    <w:rsid w:val="00F67EF7"/>
    <w:rsid w:val="00F70C6F"/>
    <w:rsid w:val="00F74283"/>
    <w:rsid w:val="00F74C9C"/>
    <w:rsid w:val="00F80329"/>
    <w:rsid w:val="00F80F12"/>
    <w:rsid w:val="00F84B7B"/>
    <w:rsid w:val="00F856F9"/>
    <w:rsid w:val="00F86CAF"/>
    <w:rsid w:val="00F86FEE"/>
    <w:rsid w:val="00F91F67"/>
    <w:rsid w:val="00F92E3C"/>
    <w:rsid w:val="00F94A9F"/>
    <w:rsid w:val="00F94E0F"/>
    <w:rsid w:val="00F951C9"/>
    <w:rsid w:val="00F954D2"/>
    <w:rsid w:val="00F961BF"/>
    <w:rsid w:val="00F96347"/>
    <w:rsid w:val="00F96537"/>
    <w:rsid w:val="00F96614"/>
    <w:rsid w:val="00F977F5"/>
    <w:rsid w:val="00FA0453"/>
    <w:rsid w:val="00FA1620"/>
    <w:rsid w:val="00FA19D6"/>
    <w:rsid w:val="00FA3AC0"/>
    <w:rsid w:val="00FA555C"/>
    <w:rsid w:val="00FA7084"/>
    <w:rsid w:val="00FB1FD6"/>
    <w:rsid w:val="00FB27F5"/>
    <w:rsid w:val="00FB3B9B"/>
    <w:rsid w:val="00FB4355"/>
    <w:rsid w:val="00FB538B"/>
    <w:rsid w:val="00FB59B2"/>
    <w:rsid w:val="00FC0F15"/>
    <w:rsid w:val="00FC13B0"/>
    <w:rsid w:val="00FC1764"/>
    <w:rsid w:val="00FC26CD"/>
    <w:rsid w:val="00FC38CE"/>
    <w:rsid w:val="00FC394E"/>
    <w:rsid w:val="00FC54A7"/>
    <w:rsid w:val="00FD27FE"/>
    <w:rsid w:val="00FD2EDD"/>
    <w:rsid w:val="00FD4785"/>
    <w:rsid w:val="00FD59BC"/>
    <w:rsid w:val="00FD612D"/>
    <w:rsid w:val="00FD62DF"/>
    <w:rsid w:val="00FD7BDC"/>
    <w:rsid w:val="00FE52D9"/>
    <w:rsid w:val="00FE5514"/>
    <w:rsid w:val="00FE687B"/>
    <w:rsid w:val="00FE7242"/>
    <w:rsid w:val="00FF0D2C"/>
    <w:rsid w:val="00FF2086"/>
    <w:rsid w:val="00FF6CFD"/>
    <w:rsid w:val="00FF6ED6"/>
    <w:rsid w:val="00FF7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D3F3"/>
  <w15:docId w15:val="{782704DC-CAEC-4F0D-BE5C-7502872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8A"/>
  </w:style>
  <w:style w:type="paragraph" w:styleId="Heading1">
    <w:name w:val="heading 1"/>
    <w:basedOn w:val="Heading2"/>
    <w:next w:val="Normal"/>
    <w:link w:val="Heading1Char"/>
    <w:qFormat/>
    <w:rsid w:val="007B2C50"/>
    <w:pPr>
      <w:adjustRightInd w:val="0"/>
      <w:snapToGrid w:val="0"/>
      <w:spacing w:before="0" w:after="120" w:line="240" w:lineRule="atLeast"/>
      <w:jc w:val="center"/>
      <w:outlineLvl w:val="0"/>
    </w:pPr>
    <w:rPr>
      <w:rFonts w:asciiTheme="minorHAnsi" w:eastAsia="Times New Roman" w:hAnsiTheme="minorHAnsi" w:cs="Times New Roman"/>
      <w:b/>
      <w:bCs/>
      <w:color w:val="auto"/>
      <w:sz w:val="32"/>
      <w:szCs w:val="32"/>
      <w:lang w:eastAsia="ja-JP"/>
    </w:rPr>
  </w:style>
  <w:style w:type="paragraph" w:styleId="Heading2">
    <w:name w:val="heading 2"/>
    <w:basedOn w:val="Normal"/>
    <w:next w:val="Normal"/>
    <w:link w:val="Heading2Char"/>
    <w:uiPriority w:val="9"/>
    <w:semiHidden/>
    <w:unhideWhenUsed/>
    <w:qFormat/>
    <w:rsid w:val="007B2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B19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 w:type="character" w:styleId="FollowedHyperlink">
    <w:name w:val="FollowedHyperlink"/>
    <w:basedOn w:val="DefaultParagraphFont"/>
    <w:uiPriority w:val="99"/>
    <w:semiHidden/>
    <w:unhideWhenUsed/>
    <w:rsid w:val="008957CE"/>
    <w:rPr>
      <w:color w:val="800080" w:themeColor="followedHyperlink"/>
      <w:u w:val="single"/>
    </w:rPr>
  </w:style>
  <w:style w:type="character" w:styleId="UnresolvedMention">
    <w:name w:val="Unresolved Mention"/>
    <w:basedOn w:val="DefaultParagraphFont"/>
    <w:uiPriority w:val="99"/>
    <w:semiHidden/>
    <w:unhideWhenUsed/>
    <w:rsid w:val="00A177A5"/>
    <w:rPr>
      <w:color w:val="605E5C"/>
      <w:shd w:val="clear" w:color="auto" w:fill="E1DFDD"/>
    </w:rPr>
  </w:style>
  <w:style w:type="character" w:customStyle="1" w:styleId="ListParagraphChar">
    <w:name w:val="List Paragraph Char"/>
    <w:basedOn w:val="DefaultParagraphFont"/>
    <w:link w:val="ListParagraph"/>
    <w:uiPriority w:val="34"/>
    <w:rsid w:val="00FD7BDC"/>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7B2C50"/>
    <w:rPr>
      <w:rFonts w:eastAsia="Times New Roman" w:cs="Times New Roman"/>
      <w:b/>
      <w:bCs/>
      <w:sz w:val="32"/>
      <w:szCs w:val="32"/>
      <w:lang w:eastAsia="ja-JP"/>
    </w:rPr>
  </w:style>
  <w:style w:type="character" w:customStyle="1" w:styleId="Heading2Char">
    <w:name w:val="Heading 2 Char"/>
    <w:basedOn w:val="DefaultParagraphFont"/>
    <w:link w:val="Heading2"/>
    <w:uiPriority w:val="9"/>
    <w:semiHidden/>
    <w:rsid w:val="007B2C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B197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854">
      <w:bodyDiv w:val="1"/>
      <w:marLeft w:val="0"/>
      <w:marRight w:val="0"/>
      <w:marTop w:val="0"/>
      <w:marBottom w:val="0"/>
      <w:divBdr>
        <w:top w:val="none" w:sz="0" w:space="0" w:color="auto"/>
        <w:left w:val="none" w:sz="0" w:space="0" w:color="auto"/>
        <w:bottom w:val="none" w:sz="0" w:space="0" w:color="auto"/>
        <w:right w:val="none" w:sz="0" w:space="0" w:color="auto"/>
      </w:divBdr>
      <w:divsChild>
        <w:div w:id="408774573">
          <w:marLeft w:val="0"/>
          <w:marRight w:val="0"/>
          <w:marTop w:val="0"/>
          <w:marBottom w:val="0"/>
          <w:divBdr>
            <w:top w:val="none" w:sz="0" w:space="0" w:color="auto"/>
            <w:left w:val="none" w:sz="0" w:space="0" w:color="auto"/>
            <w:bottom w:val="none" w:sz="0" w:space="0" w:color="auto"/>
            <w:right w:val="none" w:sz="0" w:space="0" w:color="auto"/>
          </w:divBdr>
          <w:divsChild>
            <w:div w:id="1633904388">
              <w:marLeft w:val="0"/>
              <w:marRight w:val="0"/>
              <w:marTop w:val="0"/>
              <w:marBottom w:val="0"/>
              <w:divBdr>
                <w:top w:val="none" w:sz="0" w:space="0" w:color="auto"/>
                <w:left w:val="none" w:sz="0" w:space="0" w:color="auto"/>
                <w:bottom w:val="none" w:sz="0" w:space="0" w:color="auto"/>
                <w:right w:val="none" w:sz="0" w:space="0" w:color="auto"/>
              </w:divBdr>
              <w:divsChild>
                <w:div w:id="640383788">
                  <w:marLeft w:val="0"/>
                  <w:marRight w:val="0"/>
                  <w:marTop w:val="0"/>
                  <w:marBottom w:val="0"/>
                  <w:divBdr>
                    <w:top w:val="none" w:sz="0" w:space="0" w:color="auto"/>
                    <w:left w:val="none" w:sz="0" w:space="0" w:color="auto"/>
                    <w:bottom w:val="none" w:sz="0" w:space="0" w:color="auto"/>
                    <w:right w:val="none" w:sz="0" w:space="0" w:color="auto"/>
                  </w:divBdr>
                  <w:divsChild>
                    <w:div w:id="1939364908">
                      <w:marLeft w:val="0"/>
                      <w:marRight w:val="0"/>
                      <w:marTop w:val="0"/>
                      <w:marBottom w:val="0"/>
                      <w:divBdr>
                        <w:top w:val="none" w:sz="0" w:space="0" w:color="auto"/>
                        <w:left w:val="none" w:sz="0" w:space="0" w:color="auto"/>
                        <w:bottom w:val="none" w:sz="0" w:space="0" w:color="auto"/>
                        <w:right w:val="none" w:sz="0" w:space="0" w:color="auto"/>
                      </w:divBdr>
                      <w:divsChild>
                        <w:div w:id="529879996">
                          <w:marLeft w:val="0"/>
                          <w:marRight w:val="0"/>
                          <w:marTop w:val="0"/>
                          <w:marBottom w:val="0"/>
                          <w:divBdr>
                            <w:top w:val="none" w:sz="0" w:space="0" w:color="auto"/>
                            <w:left w:val="none" w:sz="0" w:space="0" w:color="auto"/>
                            <w:bottom w:val="none" w:sz="0" w:space="0" w:color="auto"/>
                            <w:right w:val="none" w:sz="0" w:space="0" w:color="auto"/>
                          </w:divBdr>
                          <w:divsChild>
                            <w:div w:id="844243010">
                              <w:marLeft w:val="0"/>
                              <w:marRight w:val="0"/>
                              <w:marTop w:val="0"/>
                              <w:marBottom w:val="0"/>
                              <w:divBdr>
                                <w:top w:val="none" w:sz="0" w:space="0" w:color="auto"/>
                                <w:left w:val="none" w:sz="0" w:space="0" w:color="auto"/>
                                <w:bottom w:val="none" w:sz="0" w:space="0" w:color="auto"/>
                                <w:right w:val="none" w:sz="0" w:space="0" w:color="auto"/>
                              </w:divBdr>
                              <w:divsChild>
                                <w:div w:id="2075228430">
                                  <w:marLeft w:val="0"/>
                                  <w:marRight w:val="0"/>
                                  <w:marTop w:val="0"/>
                                  <w:marBottom w:val="0"/>
                                  <w:divBdr>
                                    <w:top w:val="none" w:sz="0" w:space="0" w:color="auto"/>
                                    <w:left w:val="none" w:sz="0" w:space="0" w:color="auto"/>
                                    <w:bottom w:val="none" w:sz="0" w:space="0" w:color="auto"/>
                                    <w:right w:val="none" w:sz="0" w:space="0" w:color="auto"/>
                                  </w:divBdr>
                                  <w:divsChild>
                                    <w:div w:id="2024623853">
                                      <w:marLeft w:val="0"/>
                                      <w:marRight w:val="0"/>
                                      <w:marTop w:val="0"/>
                                      <w:marBottom w:val="0"/>
                                      <w:divBdr>
                                        <w:top w:val="none" w:sz="0" w:space="0" w:color="auto"/>
                                        <w:left w:val="none" w:sz="0" w:space="0" w:color="auto"/>
                                        <w:bottom w:val="none" w:sz="0" w:space="0" w:color="auto"/>
                                        <w:right w:val="none" w:sz="0" w:space="0" w:color="auto"/>
                                      </w:divBdr>
                                      <w:divsChild>
                                        <w:div w:id="351348919">
                                          <w:marLeft w:val="0"/>
                                          <w:marRight w:val="0"/>
                                          <w:marTop w:val="0"/>
                                          <w:marBottom w:val="0"/>
                                          <w:divBdr>
                                            <w:top w:val="none" w:sz="0" w:space="0" w:color="auto"/>
                                            <w:left w:val="none" w:sz="0" w:space="0" w:color="auto"/>
                                            <w:bottom w:val="none" w:sz="0" w:space="0" w:color="auto"/>
                                            <w:right w:val="none" w:sz="0" w:space="0" w:color="auto"/>
                                          </w:divBdr>
                                          <w:divsChild>
                                            <w:div w:id="1651013067">
                                              <w:marLeft w:val="0"/>
                                              <w:marRight w:val="0"/>
                                              <w:marTop w:val="0"/>
                                              <w:marBottom w:val="0"/>
                                              <w:divBdr>
                                                <w:top w:val="none" w:sz="0" w:space="0" w:color="auto"/>
                                                <w:left w:val="none" w:sz="0" w:space="0" w:color="auto"/>
                                                <w:bottom w:val="none" w:sz="0" w:space="0" w:color="auto"/>
                                                <w:right w:val="none" w:sz="0" w:space="0" w:color="auto"/>
                                              </w:divBdr>
                                              <w:divsChild>
                                                <w:div w:id="1451779252">
                                                  <w:marLeft w:val="0"/>
                                                  <w:marRight w:val="0"/>
                                                  <w:marTop w:val="0"/>
                                                  <w:marBottom w:val="0"/>
                                                  <w:divBdr>
                                                    <w:top w:val="none" w:sz="0" w:space="0" w:color="auto"/>
                                                    <w:left w:val="none" w:sz="0" w:space="0" w:color="auto"/>
                                                    <w:bottom w:val="none" w:sz="0" w:space="0" w:color="auto"/>
                                                    <w:right w:val="none" w:sz="0" w:space="0" w:color="auto"/>
                                                  </w:divBdr>
                                                  <w:divsChild>
                                                    <w:div w:id="748234530">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763868">
      <w:bodyDiv w:val="1"/>
      <w:marLeft w:val="0"/>
      <w:marRight w:val="0"/>
      <w:marTop w:val="0"/>
      <w:marBottom w:val="0"/>
      <w:divBdr>
        <w:top w:val="none" w:sz="0" w:space="0" w:color="auto"/>
        <w:left w:val="none" w:sz="0" w:space="0" w:color="auto"/>
        <w:bottom w:val="none" w:sz="0" w:space="0" w:color="auto"/>
        <w:right w:val="none" w:sz="0" w:space="0" w:color="auto"/>
      </w:divBdr>
      <w:divsChild>
        <w:div w:id="1760832696">
          <w:marLeft w:val="0"/>
          <w:marRight w:val="0"/>
          <w:marTop w:val="0"/>
          <w:marBottom w:val="0"/>
          <w:divBdr>
            <w:top w:val="none" w:sz="0" w:space="0" w:color="auto"/>
            <w:left w:val="none" w:sz="0" w:space="0" w:color="auto"/>
            <w:bottom w:val="none" w:sz="0" w:space="0" w:color="auto"/>
            <w:right w:val="none" w:sz="0" w:space="0" w:color="auto"/>
          </w:divBdr>
          <w:divsChild>
            <w:div w:id="52241436">
              <w:marLeft w:val="0"/>
              <w:marRight w:val="0"/>
              <w:marTop w:val="0"/>
              <w:marBottom w:val="0"/>
              <w:divBdr>
                <w:top w:val="none" w:sz="0" w:space="0" w:color="auto"/>
                <w:left w:val="none" w:sz="0" w:space="0" w:color="auto"/>
                <w:bottom w:val="none" w:sz="0" w:space="0" w:color="auto"/>
                <w:right w:val="none" w:sz="0" w:space="0" w:color="auto"/>
              </w:divBdr>
              <w:divsChild>
                <w:div w:id="1533030293">
                  <w:marLeft w:val="0"/>
                  <w:marRight w:val="0"/>
                  <w:marTop w:val="0"/>
                  <w:marBottom w:val="0"/>
                  <w:divBdr>
                    <w:top w:val="none" w:sz="0" w:space="0" w:color="auto"/>
                    <w:left w:val="none" w:sz="0" w:space="0" w:color="auto"/>
                    <w:bottom w:val="none" w:sz="0" w:space="0" w:color="auto"/>
                    <w:right w:val="none" w:sz="0" w:space="0" w:color="auto"/>
                  </w:divBdr>
                  <w:divsChild>
                    <w:div w:id="1875926585">
                      <w:marLeft w:val="0"/>
                      <w:marRight w:val="0"/>
                      <w:marTop w:val="0"/>
                      <w:marBottom w:val="0"/>
                      <w:divBdr>
                        <w:top w:val="none" w:sz="0" w:space="0" w:color="auto"/>
                        <w:left w:val="none" w:sz="0" w:space="0" w:color="auto"/>
                        <w:bottom w:val="none" w:sz="0" w:space="0" w:color="auto"/>
                        <w:right w:val="none" w:sz="0" w:space="0" w:color="auto"/>
                      </w:divBdr>
                      <w:divsChild>
                        <w:div w:id="1845826888">
                          <w:marLeft w:val="0"/>
                          <w:marRight w:val="0"/>
                          <w:marTop w:val="0"/>
                          <w:marBottom w:val="0"/>
                          <w:divBdr>
                            <w:top w:val="none" w:sz="0" w:space="0" w:color="auto"/>
                            <w:left w:val="none" w:sz="0" w:space="0" w:color="auto"/>
                            <w:bottom w:val="none" w:sz="0" w:space="0" w:color="auto"/>
                            <w:right w:val="none" w:sz="0" w:space="0" w:color="auto"/>
                          </w:divBdr>
                          <w:divsChild>
                            <w:div w:id="1207643112">
                              <w:marLeft w:val="0"/>
                              <w:marRight w:val="0"/>
                              <w:marTop w:val="0"/>
                              <w:marBottom w:val="0"/>
                              <w:divBdr>
                                <w:top w:val="none" w:sz="0" w:space="0" w:color="auto"/>
                                <w:left w:val="none" w:sz="0" w:space="0" w:color="auto"/>
                                <w:bottom w:val="none" w:sz="0" w:space="0" w:color="auto"/>
                                <w:right w:val="none" w:sz="0" w:space="0" w:color="auto"/>
                              </w:divBdr>
                              <w:divsChild>
                                <w:div w:id="585267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0"/>
                                      <w:divBdr>
                                        <w:top w:val="none" w:sz="0" w:space="0" w:color="auto"/>
                                        <w:left w:val="none" w:sz="0" w:space="0" w:color="auto"/>
                                        <w:bottom w:val="none" w:sz="0" w:space="0" w:color="auto"/>
                                        <w:right w:val="none" w:sz="0" w:space="0" w:color="auto"/>
                                      </w:divBdr>
                                      <w:divsChild>
                                        <w:div w:id="1861119853">
                                          <w:marLeft w:val="0"/>
                                          <w:marRight w:val="0"/>
                                          <w:marTop w:val="0"/>
                                          <w:marBottom w:val="0"/>
                                          <w:divBdr>
                                            <w:top w:val="none" w:sz="0" w:space="0" w:color="auto"/>
                                            <w:left w:val="none" w:sz="0" w:space="0" w:color="auto"/>
                                            <w:bottom w:val="none" w:sz="0" w:space="0" w:color="auto"/>
                                            <w:right w:val="none" w:sz="0" w:space="0" w:color="auto"/>
                                          </w:divBdr>
                                          <w:divsChild>
                                            <w:div w:id="1277329316">
                                              <w:marLeft w:val="0"/>
                                              <w:marRight w:val="0"/>
                                              <w:marTop w:val="0"/>
                                              <w:marBottom w:val="0"/>
                                              <w:divBdr>
                                                <w:top w:val="none" w:sz="0" w:space="0" w:color="auto"/>
                                                <w:left w:val="none" w:sz="0" w:space="0" w:color="auto"/>
                                                <w:bottom w:val="none" w:sz="0" w:space="0" w:color="auto"/>
                                                <w:right w:val="none" w:sz="0" w:space="0" w:color="auto"/>
                                              </w:divBdr>
                                              <w:divsChild>
                                                <w:div w:id="1431463531">
                                                  <w:marLeft w:val="0"/>
                                                  <w:marRight w:val="0"/>
                                                  <w:marTop w:val="0"/>
                                                  <w:marBottom w:val="0"/>
                                                  <w:divBdr>
                                                    <w:top w:val="none" w:sz="0" w:space="0" w:color="auto"/>
                                                    <w:left w:val="none" w:sz="0" w:space="0" w:color="auto"/>
                                                    <w:bottom w:val="none" w:sz="0" w:space="0" w:color="auto"/>
                                                    <w:right w:val="none" w:sz="0" w:space="0" w:color="auto"/>
                                                  </w:divBdr>
                                                  <w:divsChild>
                                                    <w:div w:id="2147235429">
                                                      <w:marLeft w:val="0"/>
                                                      <w:marRight w:val="0"/>
                                                      <w:marTop w:val="0"/>
                                                      <w:marBottom w:val="0"/>
                                                      <w:divBdr>
                                                        <w:top w:val="none" w:sz="0" w:space="0" w:color="auto"/>
                                                        <w:left w:val="none" w:sz="0" w:space="0" w:color="auto"/>
                                                        <w:bottom w:val="none" w:sz="0" w:space="0" w:color="auto"/>
                                                        <w:right w:val="none" w:sz="0" w:space="0" w:color="auto"/>
                                                      </w:divBdr>
                                                      <w:divsChild>
                                                        <w:div w:id="20846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885066">
      <w:bodyDiv w:val="1"/>
      <w:marLeft w:val="0"/>
      <w:marRight w:val="0"/>
      <w:marTop w:val="0"/>
      <w:marBottom w:val="0"/>
      <w:divBdr>
        <w:top w:val="none" w:sz="0" w:space="0" w:color="auto"/>
        <w:left w:val="none" w:sz="0" w:space="0" w:color="auto"/>
        <w:bottom w:val="none" w:sz="0" w:space="0" w:color="auto"/>
        <w:right w:val="none" w:sz="0" w:space="0" w:color="auto"/>
      </w:divBdr>
    </w:div>
    <w:div w:id="562909549">
      <w:bodyDiv w:val="1"/>
      <w:marLeft w:val="0"/>
      <w:marRight w:val="0"/>
      <w:marTop w:val="0"/>
      <w:marBottom w:val="0"/>
      <w:divBdr>
        <w:top w:val="none" w:sz="0" w:space="0" w:color="auto"/>
        <w:left w:val="none" w:sz="0" w:space="0" w:color="auto"/>
        <w:bottom w:val="none" w:sz="0" w:space="0" w:color="auto"/>
        <w:right w:val="none" w:sz="0" w:space="0" w:color="auto"/>
      </w:divBdr>
    </w:div>
    <w:div w:id="608513464">
      <w:bodyDiv w:val="1"/>
      <w:marLeft w:val="0"/>
      <w:marRight w:val="0"/>
      <w:marTop w:val="0"/>
      <w:marBottom w:val="0"/>
      <w:divBdr>
        <w:top w:val="none" w:sz="0" w:space="0" w:color="auto"/>
        <w:left w:val="none" w:sz="0" w:space="0" w:color="auto"/>
        <w:bottom w:val="none" w:sz="0" w:space="0" w:color="auto"/>
        <w:right w:val="none" w:sz="0" w:space="0" w:color="auto"/>
      </w:divBdr>
      <w:divsChild>
        <w:div w:id="183515981">
          <w:marLeft w:val="0"/>
          <w:marRight w:val="0"/>
          <w:marTop w:val="0"/>
          <w:marBottom w:val="0"/>
          <w:divBdr>
            <w:top w:val="none" w:sz="0" w:space="0" w:color="auto"/>
            <w:left w:val="none" w:sz="0" w:space="0" w:color="auto"/>
            <w:bottom w:val="none" w:sz="0" w:space="0" w:color="auto"/>
            <w:right w:val="none" w:sz="0" w:space="0" w:color="auto"/>
          </w:divBdr>
          <w:divsChild>
            <w:div w:id="1753046460">
              <w:marLeft w:val="0"/>
              <w:marRight w:val="0"/>
              <w:marTop w:val="0"/>
              <w:marBottom w:val="0"/>
              <w:divBdr>
                <w:top w:val="none" w:sz="0" w:space="0" w:color="auto"/>
                <w:left w:val="none" w:sz="0" w:space="0" w:color="auto"/>
                <w:bottom w:val="none" w:sz="0" w:space="0" w:color="auto"/>
                <w:right w:val="none" w:sz="0" w:space="0" w:color="auto"/>
              </w:divBdr>
              <w:divsChild>
                <w:div w:id="1052577479">
                  <w:marLeft w:val="0"/>
                  <w:marRight w:val="0"/>
                  <w:marTop w:val="0"/>
                  <w:marBottom w:val="0"/>
                  <w:divBdr>
                    <w:top w:val="none" w:sz="0" w:space="0" w:color="auto"/>
                    <w:left w:val="none" w:sz="0" w:space="0" w:color="auto"/>
                    <w:bottom w:val="none" w:sz="0" w:space="0" w:color="auto"/>
                    <w:right w:val="none" w:sz="0" w:space="0" w:color="auto"/>
                  </w:divBdr>
                  <w:divsChild>
                    <w:div w:id="542325642">
                      <w:marLeft w:val="0"/>
                      <w:marRight w:val="0"/>
                      <w:marTop w:val="0"/>
                      <w:marBottom w:val="0"/>
                      <w:divBdr>
                        <w:top w:val="none" w:sz="0" w:space="0" w:color="auto"/>
                        <w:left w:val="none" w:sz="0" w:space="0" w:color="auto"/>
                        <w:bottom w:val="none" w:sz="0" w:space="0" w:color="auto"/>
                        <w:right w:val="none" w:sz="0" w:space="0" w:color="auto"/>
                      </w:divBdr>
                      <w:divsChild>
                        <w:div w:id="869995729">
                          <w:marLeft w:val="0"/>
                          <w:marRight w:val="0"/>
                          <w:marTop w:val="0"/>
                          <w:marBottom w:val="0"/>
                          <w:divBdr>
                            <w:top w:val="none" w:sz="0" w:space="0" w:color="auto"/>
                            <w:left w:val="none" w:sz="0" w:space="0" w:color="auto"/>
                            <w:bottom w:val="none" w:sz="0" w:space="0" w:color="auto"/>
                            <w:right w:val="none" w:sz="0" w:space="0" w:color="auto"/>
                          </w:divBdr>
                          <w:divsChild>
                            <w:div w:id="1343313891">
                              <w:marLeft w:val="0"/>
                              <w:marRight w:val="0"/>
                              <w:marTop w:val="0"/>
                              <w:marBottom w:val="0"/>
                              <w:divBdr>
                                <w:top w:val="none" w:sz="0" w:space="0" w:color="auto"/>
                                <w:left w:val="none" w:sz="0" w:space="0" w:color="auto"/>
                                <w:bottom w:val="none" w:sz="0" w:space="0" w:color="auto"/>
                                <w:right w:val="none" w:sz="0" w:space="0" w:color="auto"/>
                              </w:divBdr>
                              <w:divsChild>
                                <w:div w:id="1046101072">
                                  <w:marLeft w:val="0"/>
                                  <w:marRight w:val="0"/>
                                  <w:marTop w:val="0"/>
                                  <w:marBottom w:val="0"/>
                                  <w:divBdr>
                                    <w:top w:val="none" w:sz="0" w:space="0" w:color="auto"/>
                                    <w:left w:val="none" w:sz="0" w:space="0" w:color="auto"/>
                                    <w:bottom w:val="none" w:sz="0" w:space="0" w:color="auto"/>
                                    <w:right w:val="none" w:sz="0" w:space="0" w:color="auto"/>
                                  </w:divBdr>
                                  <w:divsChild>
                                    <w:div w:id="27217280">
                                      <w:marLeft w:val="0"/>
                                      <w:marRight w:val="0"/>
                                      <w:marTop w:val="0"/>
                                      <w:marBottom w:val="0"/>
                                      <w:divBdr>
                                        <w:top w:val="none" w:sz="0" w:space="0" w:color="auto"/>
                                        <w:left w:val="none" w:sz="0" w:space="0" w:color="auto"/>
                                        <w:bottom w:val="none" w:sz="0" w:space="0" w:color="auto"/>
                                        <w:right w:val="none" w:sz="0" w:space="0" w:color="auto"/>
                                      </w:divBdr>
                                      <w:divsChild>
                                        <w:div w:id="2060668456">
                                          <w:marLeft w:val="0"/>
                                          <w:marRight w:val="0"/>
                                          <w:marTop w:val="0"/>
                                          <w:marBottom w:val="0"/>
                                          <w:divBdr>
                                            <w:top w:val="none" w:sz="0" w:space="0" w:color="auto"/>
                                            <w:left w:val="none" w:sz="0" w:space="0" w:color="auto"/>
                                            <w:bottom w:val="none" w:sz="0" w:space="0" w:color="auto"/>
                                            <w:right w:val="none" w:sz="0" w:space="0" w:color="auto"/>
                                          </w:divBdr>
                                          <w:divsChild>
                                            <w:div w:id="487212837">
                                              <w:marLeft w:val="0"/>
                                              <w:marRight w:val="0"/>
                                              <w:marTop w:val="0"/>
                                              <w:marBottom w:val="0"/>
                                              <w:divBdr>
                                                <w:top w:val="none" w:sz="0" w:space="0" w:color="auto"/>
                                                <w:left w:val="none" w:sz="0" w:space="0" w:color="auto"/>
                                                <w:bottom w:val="none" w:sz="0" w:space="0" w:color="auto"/>
                                                <w:right w:val="none" w:sz="0" w:space="0" w:color="auto"/>
                                              </w:divBdr>
                                              <w:divsChild>
                                                <w:div w:id="1901397794">
                                                  <w:marLeft w:val="0"/>
                                                  <w:marRight w:val="0"/>
                                                  <w:marTop w:val="0"/>
                                                  <w:marBottom w:val="0"/>
                                                  <w:divBdr>
                                                    <w:top w:val="none" w:sz="0" w:space="0" w:color="auto"/>
                                                    <w:left w:val="none" w:sz="0" w:space="0" w:color="auto"/>
                                                    <w:bottom w:val="none" w:sz="0" w:space="0" w:color="auto"/>
                                                    <w:right w:val="none" w:sz="0" w:space="0" w:color="auto"/>
                                                  </w:divBdr>
                                                  <w:divsChild>
                                                    <w:div w:id="2074349372">
                                                      <w:marLeft w:val="0"/>
                                                      <w:marRight w:val="0"/>
                                                      <w:marTop w:val="0"/>
                                                      <w:marBottom w:val="0"/>
                                                      <w:divBdr>
                                                        <w:top w:val="none" w:sz="0" w:space="0" w:color="auto"/>
                                                        <w:left w:val="none" w:sz="0" w:space="0" w:color="auto"/>
                                                        <w:bottom w:val="none" w:sz="0" w:space="0" w:color="auto"/>
                                                        <w:right w:val="none" w:sz="0" w:space="0" w:color="auto"/>
                                                      </w:divBdr>
                                                      <w:divsChild>
                                                        <w:div w:id="1883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194204">
      <w:bodyDiv w:val="1"/>
      <w:marLeft w:val="0"/>
      <w:marRight w:val="0"/>
      <w:marTop w:val="0"/>
      <w:marBottom w:val="0"/>
      <w:divBdr>
        <w:top w:val="none" w:sz="0" w:space="0" w:color="auto"/>
        <w:left w:val="none" w:sz="0" w:space="0" w:color="auto"/>
        <w:bottom w:val="none" w:sz="0" w:space="0" w:color="auto"/>
        <w:right w:val="none" w:sz="0" w:space="0" w:color="auto"/>
      </w:divBdr>
      <w:divsChild>
        <w:div w:id="1456556405">
          <w:marLeft w:val="0"/>
          <w:marRight w:val="0"/>
          <w:marTop w:val="0"/>
          <w:marBottom w:val="0"/>
          <w:divBdr>
            <w:top w:val="none" w:sz="0" w:space="0" w:color="auto"/>
            <w:left w:val="none" w:sz="0" w:space="0" w:color="auto"/>
            <w:bottom w:val="none" w:sz="0" w:space="0" w:color="auto"/>
            <w:right w:val="none" w:sz="0" w:space="0" w:color="auto"/>
          </w:divBdr>
          <w:divsChild>
            <w:div w:id="834536123">
              <w:marLeft w:val="0"/>
              <w:marRight w:val="0"/>
              <w:marTop w:val="0"/>
              <w:marBottom w:val="0"/>
              <w:divBdr>
                <w:top w:val="none" w:sz="0" w:space="0" w:color="auto"/>
                <w:left w:val="none" w:sz="0" w:space="0" w:color="auto"/>
                <w:bottom w:val="none" w:sz="0" w:space="0" w:color="auto"/>
                <w:right w:val="none" w:sz="0" w:space="0" w:color="auto"/>
              </w:divBdr>
              <w:divsChild>
                <w:div w:id="372048287">
                  <w:marLeft w:val="0"/>
                  <w:marRight w:val="0"/>
                  <w:marTop w:val="0"/>
                  <w:marBottom w:val="0"/>
                  <w:divBdr>
                    <w:top w:val="none" w:sz="0" w:space="0" w:color="auto"/>
                    <w:left w:val="none" w:sz="0" w:space="0" w:color="auto"/>
                    <w:bottom w:val="none" w:sz="0" w:space="0" w:color="auto"/>
                    <w:right w:val="none" w:sz="0" w:space="0" w:color="auto"/>
                  </w:divBdr>
                  <w:divsChild>
                    <w:div w:id="1675106867">
                      <w:marLeft w:val="0"/>
                      <w:marRight w:val="0"/>
                      <w:marTop w:val="0"/>
                      <w:marBottom w:val="0"/>
                      <w:divBdr>
                        <w:top w:val="none" w:sz="0" w:space="0" w:color="auto"/>
                        <w:left w:val="none" w:sz="0" w:space="0" w:color="auto"/>
                        <w:bottom w:val="none" w:sz="0" w:space="0" w:color="auto"/>
                        <w:right w:val="none" w:sz="0" w:space="0" w:color="auto"/>
                      </w:divBdr>
                      <w:divsChild>
                        <w:div w:id="1993873179">
                          <w:marLeft w:val="0"/>
                          <w:marRight w:val="0"/>
                          <w:marTop w:val="0"/>
                          <w:marBottom w:val="0"/>
                          <w:divBdr>
                            <w:top w:val="none" w:sz="0" w:space="0" w:color="auto"/>
                            <w:left w:val="none" w:sz="0" w:space="0" w:color="auto"/>
                            <w:bottom w:val="none" w:sz="0" w:space="0" w:color="auto"/>
                            <w:right w:val="none" w:sz="0" w:space="0" w:color="auto"/>
                          </w:divBdr>
                          <w:divsChild>
                            <w:div w:id="1657103090">
                              <w:marLeft w:val="0"/>
                              <w:marRight w:val="0"/>
                              <w:marTop w:val="0"/>
                              <w:marBottom w:val="0"/>
                              <w:divBdr>
                                <w:top w:val="none" w:sz="0" w:space="0" w:color="auto"/>
                                <w:left w:val="none" w:sz="0" w:space="0" w:color="auto"/>
                                <w:bottom w:val="none" w:sz="0" w:space="0" w:color="auto"/>
                                <w:right w:val="none" w:sz="0" w:space="0" w:color="auto"/>
                              </w:divBdr>
                              <w:divsChild>
                                <w:div w:id="1068184612">
                                  <w:marLeft w:val="0"/>
                                  <w:marRight w:val="0"/>
                                  <w:marTop w:val="0"/>
                                  <w:marBottom w:val="0"/>
                                  <w:divBdr>
                                    <w:top w:val="none" w:sz="0" w:space="0" w:color="auto"/>
                                    <w:left w:val="none" w:sz="0" w:space="0" w:color="auto"/>
                                    <w:bottom w:val="none" w:sz="0" w:space="0" w:color="auto"/>
                                    <w:right w:val="none" w:sz="0" w:space="0" w:color="auto"/>
                                  </w:divBdr>
                                  <w:divsChild>
                                    <w:div w:id="2141266905">
                                      <w:marLeft w:val="0"/>
                                      <w:marRight w:val="0"/>
                                      <w:marTop w:val="0"/>
                                      <w:marBottom w:val="0"/>
                                      <w:divBdr>
                                        <w:top w:val="none" w:sz="0" w:space="0" w:color="auto"/>
                                        <w:left w:val="none" w:sz="0" w:space="0" w:color="auto"/>
                                        <w:bottom w:val="none" w:sz="0" w:space="0" w:color="auto"/>
                                        <w:right w:val="none" w:sz="0" w:space="0" w:color="auto"/>
                                      </w:divBdr>
                                      <w:divsChild>
                                        <w:div w:id="273564937">
                                          <w:marLeft w:val="0"/>
                                          <w:marRight w:val="0"/>
                                          <w:marTop w:val="0"/>
                                          <w:marBottom w:val="0"/>
                                          <w:divBdr>
                                            <w:top w:val="none" w:sz="0" w:space="0" w:color="auto"/>
                                            <w:left w:val="none" w:sz="0" w:space="0" w:color="auto"/>
                                            <w:bottom w:val="none" w:sz="0" w:space="0" w:color="auto"/>
                                            <w:right w:val="none" w:sz="0" w:space="0" w:color="auto"/>
                                          </w:divBdr>
                                          <w:divsChild>
                                            <w:div w:id="1421833605">
                                              <w:marLeft w:val="0"/>
                                              <w:marRight w:val="0"/>
                                              <w:marTop w:val="0"/>
                                              <w:marBottom w:val="0"/>
                                              <w:divBdr>
                                                <w:top w:val="none" w:sz="0" w:space="0" w:color="auto"/>
                                                <w:left w:val="none" w:sz="0" w:space="0" w:color="auto"/>
                                                <w:bottom w:val="none" w:sz="0" w:space="0" w:color="auto"/>
                                                <w:right w:val="none" w:sz="0" w:space="0" w:color="auto"/>
                                              </w:divBdr>
                                              <w:divsChild>
                                                <w:div w:id="802385503">
                                                  <w:marLeft w:val="0"/>
                                                  <w:marRight w:val="0"/>
                                                  <w:marTop w:val="0"/>
                                                  <w:marBottom w:val="0"/>
                                                  <w:divBdr>
                                                    <w:top w:val="none" w:sz="0" w:space="0" w:color="auto"/>
                                                    <w:left w:val="none" w:sz="0" w:space="0" w:color="auto"/>
                                                    <w:bottom w:val="none" w:sz="0" w:space="0" w:color="auto"/>
                                                    <w:right w:val="none" w:sz="0" w:space="0" w:color="auto"/>
                                                  </w:divBdr>
                                                  <w:divsChild>
                                                    <w:div w:id="2122872184">
                                                      <w:marLeft w:val="0"/>
                                                      <w:marRight w:val="0"/>
                                                      <w:marTop w:val="0"/>
                                                      <w:marBottom w:val="0"/>
                                                      <w:divBdr>
                                                        <w:top w:val="none" w:sz="0" w:space="0" w:color="auto"/>
                                                        <w:left w:val="none" w:sz="0" w:space="0" w:color="auto"/>
                                                        <w:bottom w:val="none" w:sz="0" w:space="0" w:color="auto"/>
                                                        <w:right w:val="none" w:sz="0" w:space="0" w:color="auto"/>
                                                      </w:divBdr>
                                                      <w:divsChild>
                                                        <w:div w:id="323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99338">
      <w:bodyDiv w:val="1"/>
      <w:marLeft w:val="0"/>
      <w:marRight w:val="0"/>
      <w:marTop w:val="0"/>
      <w:marBottom w:val="0"/>
      <w:divBdr>
        <w:top w:val="none" w:sz="0" w:space="0" w:color="auto"/>
        <w:left w:val="none" w:sz="0" w:space="0" w:color="auto"/>
        <w:bottom w:val="none" w:sz="0" w:space="0" w:color="auto"/>
        <w:right w:val="none" w:sz="0" w:space="0" w:color="auto"/>
      </w:divBdr>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029898">
      <w:bodyDiv w:val="1"/>
      <w:marLeft w:val="0"/>
      <w:marRight w:val="0"/>
      <w:marTop w:val="0"/>
      <w:marBottom w:val="0"/>
      <w:divBdr>
        <w:top w:val="none" w:sz="0" w:space="0" w:color="auto"/>
        <w:left w:val="none" w:sz="0" w:space="0" w:color="auto"/>
        <w:bottom w:val="none" w:sz="0" w:space="0" w:color="auto"/>
        <w:right w:val="none" w:sz="0" w:space="0" w:color="auto"/>
      </w:divBdr>
    </w:div>
    <w:div w:id="1282151935">
      <w:bodyDiv w:val="1"/>
      <w:marLeft w:val="0"/>
      <w:marRight w:val="0"/>
      <w:marTop w:val="0"/>
      <w:marBottom w:val="0"/>
      <w:divBdr>
        <w:top w:val="none" w:sz="0" w:space="0" w:color="auto"/>
        <w:left w:val="none" w:sz="0" w:space="0" w:color="auto"/>
        <w:bottom w:val="none" w:sz="0" w:space="0" w:color="auto"/>
        <w:right w:val="none" w:sz="0" w:space="0" w:color="auto"/>
      </w:divBdr>
    </w:div>
    <w:div w:id="1305348669">
      <w:bodyDiv w:val="1"/>
      <w:marLeft w:val="0"/>
      <w:marRight w:val="0"/>
      <w:marTop w:val="0"/>
      <w:marBottom w:val="0"/>
      <w:divBdr>
        <w:top w:val="none" w:sz="0" w:space="0" w:color="auto"/>
        <w:left w:val="none" w:sz="0" w:space="0" w:color="auto"/>
        <w:bottom w:val="none" w:sz="0" w:space="0" w:color="auto"/>
        <w:right w:val="none" w:sz="0" w:space="0" w:color="auto"/>
      </w:divBdr>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933829">
      <w:bodyDiv w:val="1"/>
      <w:marLeft w:val="0"/>
      <w:marRight w:val="0"/>
      <w:marTop w:val="0"/>
      <w:marBottom w:val="0"/>
      <w:divBdr>
        <w:top w:val="none" w:sz="0" w:space="0" w:color="auto"/>
        <w:left w:val="none" w:sz="0" w:space="0" w:color="auto"/>
        <w:bottom w:val="none" w:sz="0" w:space="0" w:color="auto"/>
        <w:right w:val="none" w:sz="0" w:space="0" w:color="auto"/>
      </w:divBdr>
      <w:divsChild>
        <w:div w:id="1368338882">
          <w:marLeft w:val="0"/>
          <w:marRight w:val="0"/>
          <w:marTop w:val="0"/>
          <w:marBottom w:val="0"/>
          <w:divBdr>
            <w:top w:val="none" w:sz="0" w:space="0" w:color="auto"/>
            <w:left w:val="none" w:sz="0" w:space="0" w:color="auto"/>
            <w:bottom w:val="none" w:sz="0" w:space="0" w:color="auto"/>
            <w:right w:val="none" w:sz="0" w:space="0" w:color="auto"/>
          </w:divBdr>
          <w:divsChild>
            <w:div w:id="1241409008">
              <w:marLeft w:val="0"/>
              <w:marRight w:val="0"/>
              <w:marTop w:val="0"/>
              <w:marBottom w:val="0"/>
              <w:divBdr>
                <w:top w:val="none" w:sz="0" w:space="0" w:color="auto"/>
                <w:left w:val="none" w:sz="0" w:space="0" w:color="auto"/>
                <w:bottom w:val="none" w:sz="0" w:space="0" w:color="auto"/>
                <w:right w:val="none" w:sz="0" w:space="0" w:color="auto"/>
              </w:divBdr>
              <w:divsChild>
                <w:div w:id="1774592034">
                  <w:marLeft w:val="0"/>
                  <w:marRight w:val="0"/>
                  <w:marTop w:val="0"/>
                  <w:marBottom w:val="0"/>
                  <w:divBdr>
                    <w:top w:val="none" w:sz="0" w:space="0" w:color="auto"/>
                    <w:left w:val="none" w:sz="0" w:space="0" w:color="auto"/>
                    <w:bottom w:val="none" w:sz="0" w:space="0" w:color="auto"/>
                    <w:right w:val="none" w:sz="0" w:space="0" w:color="auto"/>
                  </w:divBdr>
                  <w:divsChild>
                    <w:div w:id="1521893270">
                      <w:marLeft w:val="0"/>
                      <w:marRight w:val="0"/>
                      <w:marTop w:val="0"/>
                      <w:marBottom w:val="0"/>
                      <w:divBdr>
                        <w:top w:val="none" w:sz="0" w:space="0" w:color="auto"/>
                        <w:left w:val="none" w:sz="0" w:space="0" w:color="auto"/>
                        <w:bottom w:val="none" w:sz="0" w:space="0" w:color="auto"/>
                        <w:right w:val="none" w:sz="0" w:space="0" w:color="auto"/>
                      </w:divBdr>
                      <w:divsChild>
                        <w:div w:id="1656831750">
                          <w:marLeft w:val="0"/>
                          <w:marRight w:val="0"/>
                          <w:marTop w:val="0"/>
                          <w:marBottom w:val="0"/>
                          <w:divBdr>
                            <w:top w:val="none" w:sz="0" w:space="0" w:color="auto"/>
                            <w:left w:val="none" w:sz="0" w:space="0" w:color="auto"/>
                            <w:bottom w:val="none" w:sz="0" w:space="0" w:color="auto"/>
                            <w:right w:val="none" w:sz="0" w:space="0" w:color="auto"/>
                          </w:divBdr>
                          <w:divsChild>
                            <w:div w:id="2022971626">
                              <w:marLeft w:val="0"/>
                              <w:marRight w:val="0"/>
                              <w:marTop w:val="0"/>
                              <w:marBottom w:val="0"/>
                              <w:divBdr>
                                <w:top w:val="none" w:sz="0" w:space="0" w:color="auto"/>
                                <w:left w:val="none" w:sz="0" w:space="0" w:color="auto"/>
                                <w:bottom w:val="none" w:sz="0" w:space="0" w:color="auto"/>
                                <w:right w:val="none" w:sz="0" w:space="0" w:color="auto"/>
                              </w:divBdr>
                              <w:divsChild>
                                <w:div w:id="1894267648">
                                  <w:marLeft w:val="0"/>
                                  <w:marRight w:val="0"/>
                                  <w:marTop w:val="0"/>
                                  <w:marBottom w:val="0"/>
                                  <w:divBdr>
                                    <w:top w:val="none" w:sz="0" w:space="0" w:color="auto"/>
                                    <w:left w:val="none" w:sz="0" w:space="0" w:color="auto"/>
                                    <w:bottom w:val="none" w:sz="0" w:space="0" w:color="auto"/>
                                    <w:right w:val="none" w:sz="0" w:space="0" w:color="auto"/>
                                  </w:divBdr>
                                  <w:divsChild>
                                    <w:div w:id="1077478230">
                                      <w:marLeft w:val="0"/>
                                      <w:marRight w:val="0"/>
                                      <w:marTop w:val="0"/>
                                      <w:marBottom w:val="0"/>
                                      <w:divBdr>
                                        <w:top w:val="none" w:sz="0" w:space="0" w:color="auto"/>
                                        <w:left w:val="none" w:sz="0" w:space="0" w:color="auto"/>
                                        <w:bottom w:val="none" w:sz="0" w:space="0" w:color="auto"/>
                                        <w:right w:val="none" w:sz="0" w:space="0" w:color="auto"/>
                                      </w:divBdr>
                                      <w:divsChild>
                                        <w:div w:id="1546478260">
                                          <w:marLeft w:val="0"/>
                                          <w:marRight w:val="0"/>
                                          <w:marTop w:val="0"/>
                                          <w:marBottom w:val="0"/>
                                          <w:divBdr>
                                            <w:top w:val="none" w:sz="0" w:space="0" w:color="auto"/>
                                            <w:left w:val="none" w:sz="0" w:space="0" w:color="auto"/>
                                            <w:bottom w:val="none" w:sz="0" w:space="0" w:color="auto"/>
                                            <w:right w:val="none" w:sz="0" w:space="0" w:color="auto"/>
                                          </w:divBdr>
                                          <w:divsChild>
                                            <w:div w:id="1506240772">
                                              <w:marLeft w:val="0"/>
                                              <w:marRight w:val="0"/>
                                              <w:marTop w:val="0"/>
                                              <w:marBottom w:val="0"/>
                                              <w:divBdr>
                                                <w:top w:val="none" w:sz="0" w:space="0" w:color="auto"/>
                                                <w:left w:val="none" w:sz="0" w:space="0" w:color="auto"/>
                                                <w:bottom w:val="none" w:sz="0" w:space="0" w:color="auto"/>
                                                <w:right w:val="none" w:sz="0" w:space="0" w:color="auto"/>
                                              </w:divBdr>
                                              <w:divsChild>
                                                <w:div w:id="249317046">
                                                  <w:marLeft w:val="0"/>
                                                  <w:marRight w:val="0"/>
                                                  <w:marTop w:val="0"/>
                                                  <w:marBottom w:val="0"/>
                                                  <w:divBdr>
                                                    <w:top w:val="none" w:sz="0" w:space="0" w:color="auto"/>
                                                    <w:left w:val="none" w:sz="0" w:space="0" w:color="auto"/>
                                                    <w:bottom w:val="none" w:sz="0" w:space="0" w:color="auto"/>
                                                    <w:right w:val="none" w:sz="0" w:space="0" w:color="auto"/>
                                                  </w:divBdr>
                                                  <w:divsChild>
                                                    <w:div w:id="1627196717">
                                                      <w:marLeft w:val="0"/>
                                                      <w:marRight w:val="0"/>
                                                      <w:marTop w:val="0"/>
                                                      <w:marBottom w:val="0"/>
                                                      <w:divBdr>
                                                        <w:top w:val="none" w:sz="0" w:space="0" w:color="auto"/>
                                                        <w:left w:val="none" w:sz="0" w:space="0" w:color="auto"/>
                                                        <w:bottom w:val="none" w:sz="0" w:space="0" w:color="auto"/>
                                                        <w:right w:val="none" w:sz="0" w:space="0" w:color="auto"/>
                                                      </w:divBdr>
                                                      <w:divsChild>
                                                        <w:div w:id="151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648784">
      <w:bodyDiv w:val="1"/>
      <w:marLeft w:val="0"/>
      <w:marRight w:val="0"/>
      <w:marTop w:val="0"/>
      <w:marBottom w:val="0"/>
      <w:divBdr>
        <w:top w:val="none" w:sz="0" w:space="0" w:color="auto"/>
        <w:left w:val="none" w:sz="0" w:space="0" w:color="auto"/>
        <w:bottom w:val="none" w:sz="0" w:space="0" w:color="auto"/>
        <w:right w:val="none" w:sz="0" w:space="0" w:color="auto"/>
      </w:divBdr>
    </w:div>
    <w:div w:id="2002391318">
      <w:bodyDiv w:val="1"/>
      <w:marLeft w:val="0"/>
      <w:marRight w:val="0"/>
      <w:marTop w:val="0"/>
      <w:marBottom w:val="0"/>
      <w:divBdr>
        <w:top w:val="none" w:sz="0" w:space="0" w:color="auto"/>
        <w:left w:val="none" w:sz="0" w:space="0" w:color="auto"/>
        <w:bottom w:val="none" w:sz="0" w:space="0" w:color="auto"/>
        <w:right w:val="none" w:sz="0" w:space="0" w:color="auto"/>
      </w:divBdr>
      <w:divsChild>
        <w:div w:id="143593826">
          <w:marLeft w:val="0"/>
          <w:marRight w:val="0"/>
          <w:marTop w:val="0"/>
          <w:marBottom w:val="0"/>
          <w:divBdr>
            <w:top w:val="none" w:sz="0" w:space="0" w:color="auto"/>
            <w:left w:val="none" w:sz="0" w:space="0" w:color="auto"/>
            <w:bottom w:val="none" w:sz="0" w:space="0" w:color="auto"/>
            <w:right w:val="none" w:sz="0" w:space="0" w:color="auto"/>
          </w:divBdr>
          <w:divsChild>
            <w:div w:id="1492065649">
              <w:marLeft w:val="0"/>
              <w:marRight w:val="0"/>
              <w:marTop w:val="0"/>
              <w:marBottom w:val="0"/>
              <w:divBdr>
                <w:top w:val="none" w:sz="0" w:space="0" w:color="auto"/>
                <w:left w:val="none" w:sz="0" w:space="0" w:color="auto"/>
                <w:bottom w:val="none" w:sz="0" w:space="0" w:color="auto"/>
                <w:right w:val="none" w:sz="0" w:space="0" w:color="auto"/>
              </w:divBdr>
              <w:divsChild>
                <w:div w:id="1718435199">
                  <w:marLeft w:val="0"/>
                  <w:marRight w:val="0"/>
                  <w:marTop w:val="0"/>
                  <w:marBottom w:val="0"/>
                  <w:divBdr>
                    <w:top w:val="none" w:sz="0" w:space="0" w:color="auto"/>
                    <w:left w:val="none" w:sz="0" w:space="0" w:color="auto"/>
                    <w:bottom w:val="none" w:sz="0" w:space="0" w:color="auto"/>
                    <w:right w:val="none" w:sz="0" w:space="0" w:color="auto"/>
                  </w:divBdr>
                  <w:divsChild>
                    <w:div w:id="77021605">
                      <w:marLeft w:val="0"/>
                      <w:marRight w:val="0"/>
                      <w:marTop w:val="0"/>
                      <w:marBottom w:val="0"/>
                      <w:divBdr>
                        <w:top w:val="none" w:sz="0" w:space="0" w:color="auto"/>
                        <w:left w:val="none" w:sz="0" w:space="0" w:color="auto"/>
                        <w:bottom w:val="none" w:sz="0" w:space="0" w:color="auto"/>
                        <w:right w:val="none" w:sz="0" w:space="0" w:color="auto"/>
                      </w:divBdr>
                      <w:divsChild>
                        <w:div w:id="967590396">
                          <w:marLeft w:val="0"/>
                          <w:marRight w:val="0"/>
                          <w:marTop w:val="0"/>
                          <w:marBottom w:val="0"/>
                          <w:divBdr>
                            <w:top w:val="none" w:sz="0" w:space="0" w:color="auto"/>
                            <w:left w:val="none" w:sz="0" w:space="0" w:color="auto"/>
                            <w:bottom w:val="none" w:sz="0" w:space="0" w:color="auto"/>
                            <w:right w:val="none" w:sz="0" w:space="0" w:color="auto"/>
                          </w:divBdr>
                          <w:divsChild>
                            <w:div w:id="227427321">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sChild>
                                    <w:div w:id="496657306">
                                      <w:marLeft w:val="0"/>
                                      <w:marRight w:val="0"/>
                                      <w:marTop w:val="0"/>
                                      <w:marBottom w:val="0"/>
                                      <w:divBdr>
                                        <w:top w:val="none" w:sz="0" w:space="0" w:color="auto"/>
                                        <w:left w:val="none" w:sz="0" w:space="0" w:color="auto"/>
                                        <w:bottom w:val="none" w:sz="0" w:space="0" w:color="auto"/>
                                        <w:right w:val="none" w:sz="0" w:space="0" w:color="auto"/>
                                      </w:divBdr>
                                      <w:divsChild>
                                        <w:div w:id="459880392">
                                          <w:marLeft w:val="0"/>
                                          <w:marRight w:val="0"/>
                                          <w:marTop w:val="0"/>
                                          <w:marBottom w:val="0"/>
                                          <w:divBdr>
                                            <w:top w:val="none" w:sz="0" w:space="0" w:color="auto"/>
                                            <w:left w:val="none" w:sz="0" w:space="0" w:color="auto"/>
                                            <w:bottom w:val="none" w:sz="0" w:space="0" w:color="auto"/>
                                            <w:right w:val="none" w:sz="0" w:space="0" w:color="auto"/>
                                          </w:divBdr>
                                          <w:divsChild>
                                            <w:div w:id="2014338495">
                                              <w:marLeft w:val="0"/>
                                              <w:marRight w:val="0"/>
                                              <w:marTop w:val="0"/>
                                              <w:marBottom w:val="0"/>
                                              <w:divBdr>
                                                <w:top w:val="none" w:sz="0" w:space="0" w:color="auto"/>
                                                <w:left w:val="none" w:sz="0" w:space="0" w:color="auto"/>
                                                <w:bottom w:val="none" w:sz="0" w:space="0" w:color="auto"/>
                                                <w:right w:val="none" w:sz="0" w:space="0" w:color="auto"/>
                                              </w:divBdr>
                                              <w:divsChild>
                                                <w:div w:id="1917085940">
                                                  <w:marLeft w:val="0"/>
                                                  <w:marRight w:val="0"/>
                                                  <w:marTop w:val="0"/>
                                                  <w:marBottom w:val="0"/>
                                                  <w:divBdr>
                                                    <w:top w:val="none" w:sz="0" w:space="0" w:color="auto"/>
                                                    <w:left w:val="none" w:sz="0" w:space="0" w:color="auto"/>
                                                    <w:bottom w:val="none" w:sz="0" w:space="0" w:color="auto"/>
                                                    <w:right w:val="none" w:sz="0" w:space="0" w:color="auto"/>
                                                  </w:divBdr>
                                                  <w:divsChild>
                                                    <w:div w:id="1608390437">
                                                      <w:marLeft w:val="0"/>
                                                      <w:marRight w:val="0"/>
                                                      <w:marTop w:val="0"/>
                                                      <w:marBottom w:val="0"/>
                                                      <w:divBdr>
                                                        <w:top w:val="none" w:sz="0" w:space="0" w:color="auto"/>
                                                        <w:left w:val="none" w:sz="0" w:space="0" w:color="auto"/>
                                                        <w:bottom w:val="none" w:sz="0" w:space="0" w:color="auto"/>
                                                        <w:right w:val="none" w:sz="0" w:space="0" w:color="auto"/>
                                                      </w:divBdr>
                                                      <w:divsChild>
                                                        <w:div w:id="7126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A3B-FAFB-4980-A65B-B4ED773A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4165</Words>
  <Characters>23744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DEEBLE, Susan</dc:creator>
  <cp:lastModifiedBy>SMITH, Laura</cp:lastModifiedBy>
  <cp:revision>2</cp:revision>
  <dcterms:created xsi:type="dcterms:W3CDTF">2024-09-20T03:49:00Z</dcterms:created>
  <dcterms:modified xsi:type="dcterms:W3CDTF">2024-09-20T03:49:00Z</dcterms:modified>
</cp:coreProperties>
</file>