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868D" w14:textId="77777777" w:rsidR="00FB640B" w:rsidRPr="008B24C8" w:rsidRDefault="0057002B" w:rsidP="00BB0CF2">
      <w:pPr>
        <w:pStyle w:val="ESTitleHeader"/>
      </w:pPr>
      <w:r w:rsidRPr="008B24C8">
        <w:t>EXPLANATORY STATEMENT</w:t>
      </w:r>
    </w:p>
    <w:p w14:paraId="5C35B067" w14:textId="17A77069" w:rsidR="0057002B" w:rsidRPr="008B24C8" w:rsidRDefault="000B2A11" w:rsidP="00BB0CF2">
      <w:pPr>
        <w:pStyle w:val="ESTitleDecisionMaker"/>
      </w:pPr>
      <w:r>
        <w:t xml:space="preserve">Issued by authority of the Minister for </w:t>
      </w:r>
      <w:r w:rsidR="0073113D">
        <w:t>Immigration and Multicultural Affairs</w:t>
      </w:r>
    </w:p>
    <w:p w14:paraId="12BD4FD0" w14:textId="77777777" w:rsidR="0057002B" w:rsidRPr="008B24C8" w:rsidRDefault="000B2A11" w:rsidP="00BB0CF2">
      <w:pPr>
        <w:pStyle w:val="ESTitleEnablingLegislation"/>
      </w:pPr>
      <w:r>
        <w:t>Migration Regulations 1994</w:t>
      </w:r>
    </w:p>
    <w:p w14:paraId="03ABA3BA" w14:textId="53ECECD0" w:rsidR="0057002B" w:rsidRPr="008B24C8" w:rsidRDefault="000B2A11" w:rsidP="00BB0CF2">
      <w:pPr>
        <w:pStyle w:val="ESTitleInstrumentName"/>
      </w:pPr>
      <w:r>
        <w:t>Migration (Refund of Visa Application Charge</w:t>
      </w:r>
      <w:r w:rsidR="00F47317">
        <w:t>) Amendment (</w:t>
      </w:r>
      <w:r>
        <w:t>Business Innovation and Investment Program</w:t>
      </w:r>
      <w:r w:rsidR="00335448">
        <w:t>)</w:t>
      </w:r>
      <w:bookmarkStart w:id="0" w:name="_GoBack"/>
      <w:bookmarkEnd w:id="0"/>
      <w:r>
        <w:t xml:space="preserve"> Instrument (LIN 24/062) 2024</w:t>
      </w:r>
    </w:p>
    <w:p w14:paraId="6AB4BCC8" w14:textId="53B91872" w:rsidR="0057002B" w:rsidRPr="008B24C8" w:rsidRDefault="0057002B" w:rsidP="002D167E">
      <w:pPr>
        <w:pStyle w:val="ESPara"/>
      </w:pPr>
      <w:r w:rsidRPr="008B24C8">
        <w:t>The inst</w:t>
      </w:r>
      <w:r w:rsidR="000B2A11">
        <w:t xml:space="preserve">rument, </w:t>
      </w:r>
      <w:r w:rsidR="00373FE6">
        <w:t>d</w:t>
      </w:r>
      <w:r w:rsidR="000B2A11">
        <w:t>epartmental reference LIN 24/062, is made under subparagraph </w:t>
      </w:r>
      <w:proofErr w:type="gramStart"/>
      <w:r w:rsidR="000B2A11">
        <w:t>2.12F(</w:t>
      </w:r>
      <w:proofErr w:type="gramEnd"/>
      <w:r w:rsidR="000B2A11">
        <w:t xml:space="preserve">1)(a)(ii) of the </w:t>
      </w:r>
      <w:r w:rsidRPr="008B24C8">
        <w:rPr>
          <w:i/>
        </w:rPr>
        <w:t>Migration Regulations 1994</w:t>
      </w:r>
      <w:r w:rsidR="000B2A11">
        <w:t xml:space="preserve"> (the Migration Regulations)</w:t>
      </w:r>
      <w:r w:rsidRPr="008B24C8">
        <w:t xml:space="preserve">.  </w:t>
      </w:r>
    </w:p>
    <w:p w14:paraId="32BB36EC" w14:textId="0CEEDA7F" w:rsidR="00EA12C9" w:rsidRPr="008B24C8" w:rsidRDefault="00EA12C9" w:rsidP="002D167E">
      <w:pPr>
        <w:pStyle w:val="ESPara"/>
      </w:pPr>
      <w:r w:rsidRPr="008B24C8">
        <w:t xml:space="preserve">The instrument </w:t>
      </w:r>
      <w:r w:rsidR="00F47317">
        <w:t xml:space="preserve">amends </w:t>
      </w:r>
      <w:r w:rsidR="000B2A11" w:rsidRPr="000B2A11">
        <w:rPr>
          <w:i/>
        </w:rPr>
        <w:t>Migration (Refund of Visa Application Charge) Instrument (LIN 21/007) 2021</w:t>
      </w:r>
      <w:r w:rsidR="000B2A11">
        <w:t xml:space="preserve"> (LIN 21/007)</w:t>
      </w:r>
      <w:r w:rsidR="00B75478">
        <w:t xml:space="preserve">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Pr="008B24C8">
        <w:t xml:space="preserve">.  That subsection provides that </w:t>
      </w:r>
      <w:r w:rsidR="00100DFC">
        <w:t>a power to make a legislative instrument includes a power to amend or repeal that instrument in the same manner, and subject to the same conditions, as the power to make the instrument</w:t>
      </w:r>
      <w:r w:rsidR="00BD598E" w:rsidRPr="008B24C8">
        <w:t xml:space="preserve">.  </w:t>
      </w:r>
    </w:p>
    <w:p w14:paraId="5336D5A6" w14:textId="558BB3BE" w:rsidR="00BD598E" w:rsidRPr="008B24C8" w:rsidRDefault="00AA4557" w:rsidP="002D167E">
      <w:pPr>
        <w:pStyle w:val="ESPara"/>
      </w:pPr>
      <w:r>
        <w:t xml:space="preserve">The instrument commences </w:t>
      </w:r>
      <w:r w:rsidR="006919AD">
        <w:t>on the day after registration</w:t>
      </w:r>
      <w:r w:rsidR="00373FE6">
        <w:t xml:space="preserve">. It </w:t>
      </w:r>
      <w:r w:rsidR="006919AD">
        <w:t xml:space="preserve">is a </w:t>
      </w:r>
      <w:r>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79AF19F1" w14:textId="77777777" w:rsidR="00EA12C9" w:rsidRPr="005449E2" w:rsidRDefault="00BD598E" w:rsidP="00100DFC">
      <w:pPr>
        <w:pStyle w:val="ESHeading"/>
      </w:pPr>
      <w:r w:rsidRPr="005449E2">
        <w:t>Purpose</w:t>
      </w:r>
      <w:r w:rsidR="00BB0CF2" w:rsidRPr="005449E2">
        <w:t xml:space="preserve"> </w:t>
      </w:r>
    </w:p>
    <w:p w14:paraId="4D832E2F" w14:textId="3E0D4C91" w:rsidR="00B75478" w:rsidRDefault="006919AD" w:rsidP="002D167E">
      <w:pPr>
        <w:pStyle w:val="ESPara"/>
      </w:pPr>
      <w:r>
        <w:t xml:space="preserve">The Minister is relevantly required under subregulation 2.12F(1) of the </w:t>
      </w:r>
      <w:r w:rsidR="00F47317">
        <w:t xml:space="preserve">Migration </w:t>
      </w:r>
      <w:r>
        <w:t>Regulations to refund the first instalment of the visa application charge (VAC) that has been paid in relation to an application for a visa if:</w:t>
      </w:r>
    </w:p>
    <w:p w14:paraId="3C8F8FD3" w14:textId="5727AC18" w:rsidR="006919AD" w:rsidRDefault="006919AD" w:rsidP="006919AD">
      <w:pPr>
        <w:pStyle w:val="ESSubparaList"/>
      </w:pPr>
      <w:r>
        <w:t xml:space="preserve">a circumstance specified by the Minister in a legislative instrument exists in accordance with subparagraph 2.12F(1)(a)(ii) of the </w:t>
      </w:r>
      <w:r w:rsidR="0073113D">
        <w:t xml:space="preserve">Migration </w:t>
      </w:r>
      <w:r>
        <w:t>Regulations; and</w:t>
      </w:r>
    </w:p>
    <w:p w14:paraId="6A8D67D1" w14:textId="710B898F" w:rsidR="006919AD" w:rsidRDefault="006919AD" w:rsidP="006919AD">
      <w:pPr>
        <w:pStyle w:val="ESSubparaList"/>
      </w:pPr>
      <w:proofErr w:type="gramStart"/>
      <w:r>
        <w:t>the</w:t>
      </w:r>
      <w:proofErr w:type="gramEnd"/>
      <w:r>
        <w:t xml:space="preserve"> Minister receives a request for a refund, from the person who paid the VAC</w:t>
      </w:r>
      <w:r w:rsidR="00F47317">
        <w:t xml:space="preserve"> (or another person in prescribed circumstances)</w:t>
      </w:r>
      <w:r>
        <w:t xml:space="preserve"> in accordance</w:t>
      </w:r>
      <w:r w:rsidR="00256A99">
        <w:t xml:space="preserve"> with paragraph 2.12F(1)(b) of </w:t>
      </w:r>
      <w:r>
        <w:t xml:space="preserve">the </w:t>
      </w:r>
      <w:r w:rsidR="0073113D">
        <w:t xml:space="preserve">Migration </w:t>
      </w:r>
      <w:r>
        <w:t xml:space="preserve">Regulations. </w:t>
      </w:r>
    </w:p>
    <w:p w14:paraId="4DD4B8C8" w14:textId="6047235C" w:rsidR="006919AD" w:rsidRDefault="006919AD" w:rsidP="006919AD">
      <w:pPr>
        <w:pStyle w:val="ESSubparaHeader"/>
      </w:pPr>
      <w:r>
        <w:t xml:space="preserve">The purpose of the instrument is to amend LIN 21/007 to specify additional </w:t>
      </w:r>
      <w:r w:rsidR="00F47317">
        <w:t xml:space="preserve">circumstances where </w:t>
      </w:r>
      <w:r>
        <w:t>the first instalment of a VAC</w:t>
      </w:r>
      <w:r w:rsidR="00F0358C" w:rsidRPr="00F0358C">
        <w:t xml:space="preserve"> </w:t>
      </w:r>
      <w:r w:rsidR="00F47317">
        <w:t xml:space="preserve">may be refunded, </w:t>
      </w:r>
      <w:r w:rsidR="00F0358C">
        <w:t xml:space="preserve">following the closure </w:t>
      </w:r>
      <w:r w:rsidR="00160748">
        <w:t xml:space="preserve">of the Subclass 132 </w:t>
      </w:r>
      <w:r w:rsidR="00844008">
        <w:t>(</w:t>
      </w:r>
      <w:r w:rsidR="00160748">
        <w:t>Bus</w:t>
      </w:r>
      <w:r w:rsidR="00090E97">
        <w:t>iness Talent (Permanent)</w:t>
      </w:r>
      <w:r w:rsidR="00844008">
        <w:t>)</w:t>
      </w:r>
      <w:r w:rsidR="00090E97">
        <w:t xml:space="preserve"> visa</w:t>
      </w:r>
      <w:r w:rsidR="00160748">
        <w:t xml:space="preserve">, and </w:t>
      </w:r>
      <w:r w:rsidR="008C7973">
        <w:t xml:space="preserve">the </w:t>
      </w:r>
      <w:r w:rsidR="007C1995">
        <w:t xml:space="preserve">Subclass 188 </w:t>
      </w:r>
      <w:r w:rsidR="00844008">
        <w:t>(</w:t>
      </w:r>
      <w:r w:rsidR="00F0358C">
        <w:t xml:space="preserve">Business Innovation and Investment </w:t>
      </w:r>
      <w:r w:rsidR="007C1995">
        <w:t>(Provisional)</w:t>
      </w:r>
      <w:r w:rsidR="00844008">
        <w:t>)</w:t>
      </w:r>
      <w:r w:rsidR="007C1995">
        <w:t xml:space="preserve"> visa</w:t>
      </w:r>
      <w:r>
        <w:t xml:space="preserve">.  </w:t>
      </w:r>
      <w:r w:rsidR="00A26C63">
        <w:t xml:space="preserve">The Subclass 132 visa and </w:t>
      </w:r>
      <w:r w:rsidR="00436401">
        <w:t>Subclass 188</w:t>
      </w:r>
      <w:r w:rsidR="007C1995">
        <w:t xml:space="preserve"> </w:t>
      </w:r>
      <w:r w:rsidR="00A26C63">
        <w:t xml:space="preserve">visa closed to new applications on 1 July 2021 and 31 July 2024 respectively. </w:t>
      </w:r>
    </w:p>
    <w:p w14:paraId="74C1B428" w14:textId="47BA85A9" w:rsidR="00F0358C" w:rsidRDefault="00160748" w:rsidP="00F0358C">
      <w:pPr>
        <w:pStyle w:val="ESSubparaHeader"/>
      </w:pPr>
      <w:r>
        <w:t xml:space="preserve">The instrument </w:t>
      </w:r>
      <w:r w:rsidR="00A26C63">
        <w:t xml:space="preserve">provides that </w:t>
      </w:r>
      <w:r w:rsidR="00021A65">
        <w:t xml:space="preserve">the first instalment </w:t>
      </w:r>
      <w:r w:rsidR="00CD48F4">
        <w:t xml:space="preserve">of the </w:t>
      </w:r>
      <w:r w:rsidR="00021A65">
        <w:t xml:space="preserve">VAC for </w:t>
      </w:r>
      <w:r>
        <w:t xml:space="preserve">an application made for a Subclass 132 </w:t>
      </w:r>
      <w:r w:rsidR="00C374CB">
        <w:t xml:space="preserve">visa </w:t>
      </w:r>
      <w:r>
        <w:t>or a</w:t>
      </w:r>
      <w:r w:rsidR="00C374CB">
        <w:t xml:space="preserve"> </w:t>
      </w:r>
      <w:r>
        <w:t xml:space="preserve">Subclass 188 visa </w:t>
      </w:r>
      <w:r w:rsidR="00A26C63">
        <w:t xml:space="preserve">in the Business Innovation, Investor, Significant Investor, </w:t>
      </w:r>
      <w:r w:rsidR="003117F8">
        <w:t>or</w:t>
      </w:r>
      <w:r w:rsidR="00A26C63">
        <w:t xml:space="preserve"> Entrepreneur streams</w:t>
      </w:r>
      <w:r w:rsidR="00440D3E">
        <w:t>,</w:t>
      </w:r>
      <w:r w:rsidR="00A26C63">
        <w:t xml:space="preserve"> </w:t>
      </w:r>
      <w:r w:rsidR="003117F8">
        <w:t>where the application has not been</w:t>
      </w:r>
      <w:r w:rsidR="00436401">
        <w:t xml:space="preserve"> finally determined</w:t>
      </w:r>
      <w:r w:rsidR="001949B7">
        <w:t xml:space="preserve"> and </w:t>
      </w:r>
      <w:r w:rsidR="003117F8">
        <w:t>where the applicant has requested to withdraw the application on or after 31 July 2024,</w:t>
      </w:r>
      <w:r w:rsidR="00436401">
        <w:t xml:space="preserve"> </w:t>
      </w:r>
      <w:r w:rsidR="003117F8">
        <w:t>must</w:t>
      </w:r>
      <w:r w:rsidR="00A23F68">
        <w:t xml:space="preserve"> be refunded</w:t>
      </w:r>
      <w:r w:rsidR="00440D3E">
        <w:t xml:space="preserve">. </w:t>
      </w:r>
    </w:p>
    <w:p w14:paraId="3DFF898F" w14:textId="77777777" w:rsidR="008B24C8" w:rsidRDefault="008B24C8" w:rsidP="00100DFC">
      <w:pPr>
        <w:pStyle w:val="ESHeading"/>
      </w:pPr>
      <w:r w:rsidRPr="008B24C8">
        <w:t>Consultation</w:t>
      </w:r>
    </w:p>
    <w:p w14:paraId="0F4D121D" w14:textId="77777777" w:rsidR="008B24C8" w:rsidRDefault="00021A65" w:rsidP="002D167E">
      <w:pPr>
        <w:pStyle w:val="ESPara"/>
      </w:pPr>
      <w:r>
        <w:t xml:space="preserve">Consultation was undertaken with the Department of the Prime Minister and Cabinet, the Department of the Treasury, the Department of Finance, and Austrade, where each were consulted on the closure of </w:t>
      </w:r>
      <w:r>
        <w:lastRenderedPageBreak/>
        <w:t xml:space="preserve">the BIIP. </w:t>
      </w:r>
      <w:r w:rsidR="009F010C">
        <w:t xml:space="preserve"> </w:t>
      </w:r>
      <w:r>
        <w:t>Relevant state and territory government counterparts were also notified of the government’s intention to close the BIIP.</w:t>
      </w:r>
    </w:p>
    <w:p w14:paraId="1ABC89E0" w14:textId="77777777" w:rsidR="008B24C8" w:rsidRPr="008B24C8" w:rsidRDefault="00021A65" w:rsidP="002D167E">
      <w:pPr>
        <w:pStyle w:val="ESPara"/>
      </w:pPr>
      <w:r>
        <w:t xml:space="preserve">The Office of Impact Analysis (OIA) was consulted and considered that the instrument dealt with matters of a minor </w:t>
      </w:r>
      <w:r w:rsidR="009F010C">
        <w:t>or machinery nature and no impact analysis was required. The OIA reference number is OIA24-0708484.</w:t>
      </w:r>
    </w:p>
    <w:p w14:paraId="4E0217B6" w14:textId="77777777" w:rsidR="00AA4557" w:rsidRDefault="00464080" w:rsidP="00100DFC">
      <w:pPr>
        <w:pStyle w:val="ESHeading"/>
      </w:pPr>
      <w:r>
        <w:t>Details</w:t>
      </w:r>
      <w:r w:rsidR="00AA4557">
        <w:t xml:space="preserve"> of the instrument</w:t>
      </w:r>
    </w:p>
    <w:p w14:paraId="415489F1" w14:textId="77777777" w:rsidR="00AA4557" w:rsidRDefault="00AA4557" w:rsidP="002D167E">
      <w:pPr>
        <w:pStyle w:val="ESPara"/>
      </w:pPr>
      <w:r>
        <w:t>Section 1 sets out</w:t>
      </w:r>
      <w:r w:rsidR="00E03DCC">
        <w:t xml:space="preserve"> the name of the instrument. </w:t>
      </w:r>
    </w:p>
    <w:p w14:paraId="633CC0CF" w14:textId="77777777" w:rsidR="00AA4557" w:rsidRDefault="00AA4557" w:rsidP="002D167E">
      <w:pPr>
        <w:pStyle w:val="ESPara"/>
      </w:pPr>
      <w:r>
        <w:t xml:space="preserve">Section 2 provides for the commencement of the instrument </w:t>
      </w:r>
      <w:r w:rsidR="002E029B">
        <w:t>the day after registration.</w:t>
      </w:r>
    </w:p>
    <w:p w14:paraId="2CBDB25F" w14:textId="2FEE06B8" w:rsidR="00AA4F77" w:rsidRDefault="00AA4F77" w:rsidP="00AA4F77">
      <w:pPr>
        <w:pStyle w:val="ESPara"/>
      </w:pPr>
      <w:r>
        <w:t xml:space="preserve">Section 3 </w:t>
      </w:r>
      <w:r w:rsidR="002E029B">
        <w:t>provides that the instrument is made under subparagraph </w:t>
      </w:r>
      <w:proofErr w:type="gramStart"/>
      <w:r w:rsidR="002E029B">
        <w:t>2.12F(</w:t>
      </w:r>
      <w:proofErr w:type="gramEnd"/>
      <w:r w:rsidR="002E029B">
        <w:t>1)(a)(ii) of the Migration Regulations</w:t>
      </w:r>
      <w:r>
        <w:t xml:space="preserve">. </w:t>
      </w:r>
    </w:p>
    <w:p w14:paraId="0470B2F1" w14:textId="02939740" w:rsidR="00AA4F77" w:rsidRDefault="00E03DCC" w:rsidP="00AA4F77">
      <w:pPr>
        <w:pStyle w:val="ESPara"/>
      </w:pPr>
      <w:r>
        <w:t>Section 4</w:t>
      </w:r>
      <w:r w:rsidR="00B94DDA">
        <w:t xml:space="preserve"> provides</w:t>
      </w:r>
      <w:r w:rsidR="002E029B">
        <w:t xml:space="preserve"> </w:t>
      </w:r>
      <w:r w:rsidR="00CD48F4">
        <w:t xml:space="preserve">that each instrument specified in a </w:t>
      </w:r>
      <w:r w:rsidR="002E029B">
        <w:t>Schedule</w:t>
      </w:r>
      <w:r w:rsidR="00CD48F4">
        <w:t xml:space="preserve"> to the instrument is amended or repealed as set out in the Schedule, and that any other item in a Schedule to the instrument has effect according to its terms</w:t>
      </w:r>
      <w:r w:rsidR="00AA4F77">
        <w:t xml:space="preserve">.  </w:t>
      </w:r>
    </w:p>
    <w:p w14:paraId="2217760A" w14:textId="77777777" w:rsidR="00DF7306" w:rsidRDefault="002E029B" w:rsidP="00AA4F77">
      <w:pPr>
        <w:pStyle w:val="ESPara"/>
      </w:pPr>
      <w:r>
        <w:t xml:space="preserve">Item 1 of Schedule 1 to the instrument inserts </w:t>
      </w:r>
      <w:r w:rsidR="00DF7306">
        <w:t xml:space="preserve">new </w:t>
      </w:r>
      <w:r>
        <w:t>section 1</w:t>
      </w:r>
      <w:r w:rsidR="00117EC9">
        <w:t xml:space="preserve">1 </w:t>
      </w:r>
      <w:r w:rsidR="00DF7306">
        <w:t>in the principal instrument</w:t>
      </w:r>
      <w:r w:rsidR="00117EC9">
        <w:t xml:space="preserve"> LIN 21/007.</w:t>
      </w:r>
    </w:p>
    <w:p w14:paraId="3CFB0E46" w14:textId="7918214A" w:rsidR="00436401" w:rsidRDefault="00117EC9" w:rsidP="00AA4F77">
      <w:pPr>
        <w:pStyle w:val="ESPara"/>
      </w:pPr>
      <w:r>
        <w:t>Subsection </w:t>
      </w:r>
      <w:r w:rsidR="00702B4D">
        <w:t>11</w:t>
      </w:r>
      <w:r>
        <w:t xml:space="preserve">(1) </w:t>
      </w:r>
      <w:r w:rsidR="00436401">
        <w:t>provides that section 11 applies</w:t>
      </w:r>
      <w:r w:rsidR="00702B4D">
        <w:t xml:space="preserve"> in relation</w:t>
      </w:r>
      <w:r w:rsidR="00436401">
        <w:t xml:space="preserve"> to </w:t>
      </w:r>
      <w:r w:rsidR="00702B4D">
        <w:t>a</w:t>
      </w:r>
      <w:r w:rsidR="00436401">
        <w:t xml:space="preserve"> </w:t>
      </w:r>
      <w:r w:rsidR="007C1995">
        <w:t xml:space="preserve">refund </w:t>
      </w:r>
      <w:r w:rsidR="00436401">
        <w:t xml:space="preserve">of </w:t>
      </w:r>
      <w:r w:rsidR="00702B4D">
        <w:t>the amount paid by way of the</w:t>
      </w:r>
      <w:r w:rsidR="00436401">
        <w:t xml:space="preserve"> first instalment of </w:t>
      </w:r>
      <w:r w:rsidR="00702B4D">
        <w:t>the</w:t>
      </w:r>
      <w:r w:rsidR="0073113D">
        <w:t xml:space="preserve"> </w:t>
      </w:r>
      <w:r w:rsidR="00436401">
        <w:t>VAC tha</w:t>
      </w:r>
      <w:r w:rsidR="00702B4D">
        <w:t>t has been paid in relation to an application for a</w:t>
      </w:r>
      <w:r>
        <w:t xml:space="preserve"> </w:t>
      </w:r>
      <w:r w:rsidR="00BD6EB2">
        <w:t>Su</w:t>
      </w:r>
      <w:r>
        <w:t>bclass 132</w:t>
      </w:r>
      <w:r w:rsidR="007C1995">
        <w:t xml:space="preserve"> visa</w:t>
      </w:r>
      <w:r w:rsidR="00702B4D">
        <w:t xml:space="preserve"> or a Subclass </w:t>
      </w:r>
      <w:r>
        <w:t xml:space="preserve">188 visa </w:t>
      </w:r>
      <w:r w:rsidR="00436401">
        <w:t xml:space="preserve">in </w:t>
      </w:r>
      <w:r>
        <w:t xml:space="preserve">the Business Innovation, Investor, Entrepreneur, </w:t>
      </w:r>
      <w:r w:rsidR="00702B4D">
        <w:t xml:space="preserve">or </w:t>
      </w:r>
      <w:r>
        <w:t>Significant Investor stream</w:t>
      </w:r>
      <w:r w:rsidR="00090E97">
        <w:t>s</w:t>
      </w:r>
      <w:r>
        <w:t>.</w:t>
      </w:r>
      <w:r w:rsidR="002E029B">
        <w:t xml:space="preserve"> </w:t>
      </w:r>
    </w:p>
    <w:p w14:paraId="728D8584" w14:textId="14002959" w:rsidR="002E029B" w:rsidRDefault="00436401" w:rsidP="00436401">
      <w:pPr>
        <w:pStyle w:val="ESPara"/>
      </w:pPr>
      <w:r>
        <w:t>Subsection </w:t>
      </w:r>
      <w:r w:rsidR="00702B4D">
        <w:t>11</w:t>
      </w:r>
      <w:r w:rsidR="00117EC9">
        <w:t>(2)</w:t>
      </w:r>
      <w:r w:rsidR="00702B4D">
        <w:t xml:space="preserve"> </w:t>
      </w:r>
      <w:r>
        <w:t xml:space="preserve">provides that subsection </w:t>
      </w:r>
      <w:r w:rsidR="00702B4D">
        <w:t>11</w:t>
      </w:r>
      <w:r w:rsidR="00117EC9">
        <w:t xml:space="preserve">(3) specifies the </w:t>
      </w:r>
      <w:r w:rsidR="0073113D">
        <w:t xml:space="preserve">circumstances for a refund of the first instalment of a </w:t>
      </w:r>
      <w:r w:rsidR="002E029B">
        <w:t xml:space="preserve">VAC refund </w:t>
      </w:r>
      <w:r w:rsidR="00BD6EB2">
        <w:t xml:space="preserve">for </w:t>
      </w:r>
      <w:r>
        <w:t xml:space="preserve">a </w:t>
      </w:r>
      <w:r w:rsidR="00BD6EB2">
        <w:t>Subclass 132</w:t>
      </w:r>
      <w:r w:rsidR="0073113D">
        <w:t xml:space="preserve"> visa a</w:t>
      </w:r>
      <w:r>
        <w:t xml:space="preserve">nd a </w:t>
      </w:r>
      <w:r w:rsidR="00BD6EB2">
        <w:t>Subclass 188</w:t>
      </w:r>
      <w:r w:rsidR="0073113D">
        <w:t xml:space="preserve"> visa, in the relevant streams</w:t>
      </w:r>
      <w:r w:rsidR="00117EC9">
        <w:t>.</w:t>
      </w:r>
      <w:r w:rsidR="00BD6EB2">
        <w:t xml:space="preserve">  </w:t>
      </w:r>
    </w:p>
    <w:p w14:paraId="1796D889" w14:textId="77777777" w:rsidR="00AB10A2" w:rsidRDefault="00436401" w:rsidP="00AA4F77">
      <w:pPr>
        <w:pStyle w:val="ESPara"/>
      </w:pPr>
      <w:r>
        <w:t>Subsection 1</w:t>
      </w:r>
      <w:r w:rsidR="00AB10A2">
        <w:t>1(3) specifies the circumstance</w:t>
      </w:r>
      <w:r>
        <w:t xml:space="preserve"> in wh</w:t>
      </w:r>
      <w:r w:rsidR="001161F8">
        <w:t xml:space="preserve">ich an applicant for a Subclass 132 </w:t>
      </w:r>
      <w:r w:rsidR="00702B4D">
        <w:t xml:space="preserve">visa </w:t>
      </w:r>
      <w:r w:rsidR="001161F8">
        <w:t xml:space="preserve">or </w:t>
      </w:r>
      <w:r w:rsidR="00702B4D">
        <w:t xml:space="preserve">a </w:t>
      </w:r>
      <w:r w:rsidR="001161F8">
        <w:t>Subclass </w:t>
      </w:r>
      <w:r>
        <w:t xml:space="preserve">188 </w:t>
      </w:r>
      <w:r w:rsidR="00702B4D">
        <w:t xml:space="preserve">visa in the Business Innovation, Investor, Entrepreneur or Significant Investor streams </w:t>
      </w:r>
      <w:r>
        <w:t xml:space="preserve">may be eligible for a </w:t>
      </w:r>
      <w:r w:rsidR="001161F8">
        <w:t xml:space="preserve">VAC refund. </w:t>
      </w:r>
      <w:r w:rsidR="00AB10A2">
        <w:t>The circumstance is that each of the criteria set out in paragraphs 11(3</w:t>
      </w:r>
      <w:proofErr w:type="gramStart"/>
      <w:r w:rsidR="00AB10A2">
        <w:t>)(</w:t>
      </w:r>
      <w:proofErr w:type="gramEnd"/>
      <w:r w:rsidR="00AB10A2">
        <w:t xml:space="preserve">a), (b), (c) and (d) must apply. </w:t>
      </w:r>
    </w:p>
    <w:p w14:paraId="29F3CA6D" w14:textId="5EE1950C" w:rsidR="00436401" w:rsidRDefault="001161F8" w:rsidP="00AA4F77">
      <w:pPr>
        <w:pStyle w:val="ESPara"/>
      </w:pPr>
      <w:r>
        <w:t>Paragraph 11(3</w:t>
      </w:r>
      <w:proofErr w:type="gramStart"/>
      <w:r>
        <w:t>)(</w:t>
      </w:r>
      <w:proofErr w:type="gramEnd"/>
      <w:r>
        <w:t xml:space="preserve">a) </w:t>
      </w:r>
      <w:r w:rsidR="00AB10A2">
        <w:t>provides</w:t>
      </w:r>
      <w:r>
        <w:t xml:space="preserve"> that the application </w:t>
      </w:r>
      <w:r w:rsidR="00AB10A2">
        <w:t>may have been made at any time. Paragraph 11(3</w:t>
      </w:r>
      <w:proofErr w:type="gramStart"/>
      <w:r w:rsidR="00AB10A2">
        <w:t>)(</w:t>
      </w:r>
      <w:proofErr w:type="gramEnd"/>
      <w:r w:rsidR="00AB10A2">
        <w:t xml:space="preserve">b) provides that the application must not have been finally determined. Paragraph 11(3)(c) provides that the Minister must have received a written request to withdraw the visa application, and paragraph 11(3)(d) provides that the </w:t>
      </w:r>
      <w:r>
        <w:t>reques</w:t>
      </w:r>
      <w:r w:rsidR="00AB10A2">
        <w:t>t to withdraw the application must have been</w:t>
      </w:r>
      <w:r>
        <w:t xml:space="preserve"> made in writing on or after 31 July 2024</w:t>
      </w:r>
      <w:r w:rsidR="00AB10A2">
        <w:t>.</w:t>
      </w:r>
    </w:p>
    <w:p w14:paraId="3A47FB1C" w14:textId="77777777" w:rsidR="00AA4557" w:rsidRPr="00AA4557" w:rsidRDefault="00AA4557" w:rsidP="00100DFC">
      <w:pPr>
        <w:pStyle w:val="ESHeading"/>
      </w:pPr>
      <w:r>
        <w:t xml:space="preserve">Parliamentary scrutiny etc.  </w:t>
      </w:r>
    </w:p>
    <w:p w14:paraId="76793936" w14:textId="103140C4" w:rsidR="00E03DCC" w:rsidRDefault="00E03DCC" w:rsidP="002D167E">
      <w:pPr>
        <w:pStyle w:val="ESPara"/>
      </w:pPr>
      <w:r>
        <w:t xml:space="preserve">The instrument is exempt from disallowance under section 42 of the Legislation Act. This is because </w:t>
      </w:r>
      <w:r w:rsidR="00117EC9">
        <w:t xml:space="preserve">instruments made under Part 2 of the </w:t>
      </w:r>
      <w:r w:rsidR="0073113D">
        <w:t xml:space="preserve">Migration </w:t>
      </w:r>
      <w:r w:rsidR="00117EC9">
        <w:t>Regulations are prescribed</w:t>
      </w:r>
      <w:r w:rsidR="00EB2CEA">
        <w:t xml:space="preserve"> by</w:t>
      </w:r>
      <w:r w:rsidR="00117EC9">
        <w:t xml:space="preserve"> </w:t>
      </w:r>
      <w:r w:rsidR="00FF70B7">
        <w:t>paragraph</w:t>
      </w:r>
      <w:r w:rsidR="00EB2CEA">
        <w:t xml:space="preserve"> </w:t>
      </w:r>
      <w:r w:rsidR="00FF70B7">
        <w:t xml:space="preserve">(b) </w:t>
      </w:r>
      <w:r w:rsidR="00EB2CEA">
        <w:t>of</w:t>
      </w:r>
      <w:r w:rsidR="00FF70B7">
        <w:t xml:space="preserve"> </w:t>
      </w:r>
      <w:r w:rsidR="00EB2CEA">
        <w:t>i</w:t>
      </w:r>
      <w:r w:rsidR="00FF70B7">
        <w:t xml:space="preserve">tem 20 </w:t>
      </w:r>
      <w:r w:rsidR="00EB2CEA">
        <w:t>of</w:t>
      </w:r>
      <w:r w:rsidR="00117EC9">
        <w:t xml:space="preserve"> </w:t>
      </w:r>
      <w:r w:rsidR="00BD6EB2">
        <w:t xml:space="preserve">section 10 of the </w:t>
      </w:r>
      <w:r>
        <w:rPr>
          <w:i/>
        </w:rPr>
        <w:t>Legislation (Exemptions and Other Matters) Regulation 2015</w:t>
      </w:r>
      <w:r w:rsidR="00BD6EB2">
        <w:t>.</w:t>
      </w:r>
    </w:p>
    <w:p w14:paraId="4656FAF1" w14:textId="76A97585" w:rsidR="002E793D" w:rsidRPr="00BD6EB2" w:rsidRDefault="00B75478" w:rsidP="002E793D">
      <w:pPr>
        <w:pStyle w:val="ESPara"/>
      </w:pPr>
      <w:r w:rsidRPr="00B75478">
        <w:t xml:space="preserve">The </w:t>
      </w:r>
      <w:r>
        <w:t>instrum</w:t>
      </w:r>
      <w:r w:rsidR="00BD6EB2">
        <w:t xml:space="preserve">ent was made by </w:t>
      </w:r>
      <w:r w:rsidR="0073113D">
        <w:t xml:space="preserve">a delegate of </w:t>
      </w:r>
      <w:r w:rsidR="00BD6EB2">
        <w:t xml:space="preserve">the </w:t>
      </w:r>
      <w:r w:rsidR="0073113D">
        <w:t xml:space="preserve">Minister for Immigration and Multicultural Affairs </w:t>
      </w:r>
      <w:r>
        <w:t xml:space="preserve">in accordance with </w:t>
      </w:r>
      <w:r w:rsidR="00BD6EB2">
        <w:t>subparagraph </w:t>
      </w:r>
      <w:proofErr w:type="gramStart"/>
      <w:r w:rsidR="00BD6EB2">
        <w:t>2.12F(</w:t>
      </w:r>
      <w:proofErr w:type="gramEnd"/>
      <w:r w:rsidR="00BD6EB2">
        <w:t xml:space="preserve">1)(a)(ii) of the </w:t>
      </w:r>
      <w:r w:rsidR="002E793D">
        <w:t xml:space="preserve">Migration </w:t>
      </w:r>
      <w:r w:rsidR="00BD6EB2">
        <w:t xml:space="preserve">Regulations.  </w:t>
      </w:r>
    </w:p>
    <w:sectPr w:rsidR="002E793D" w:rsidRPr="00BD6EB2"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11"/>
    <w:rsid w:val="00021A65"/>
    <w:rsid w:val="0005571D"/>
    <w:rsid w:val="0008038D"/>
    <w:rsid w:val="00090E97"/>
    <w:rsid w:val="00093103"/>
    <w:rsid w:val="00095A29"/>
    <w:rsid w:val="000B2A11"/>
    <w:rsid w:val="000D014F"/>
    <w:rsid w:val="00100DFC"/>
    <w:rsid w:val="001161F8"/>
    <w:rsid w:val="00117EC9"/>
    <w:rsid w:val="00160748"/>
    <w:rsid w:val="0019164E"/>
    <w:rsid w:val="001949B7"/>
    <w:rsid w:val="00211B5C"/>
    <w:rsid w:val="002402E0"/>
    <w:rsid w:val="00256A99"/>
    <w:rsid w:val="0026714B"/>
    <w:rsid w:val="002C7B9D"/>
    <w:rsid w:val="002D167E"/>
    <w:rsid w:val="002E029B"/>
    <w:rsid w:val="002E1659"/>
    <w:rsid w:val="002E793D"/>
    <w:rsid w:val="003117F8"/>
    <w:rsid w:val="00335448"/>
    <w:rsid w:val="00373FE6"/>
    <w:rsid w:val="003922EA"/>
    <w:rsid w:val="00436401"/>
    <w:rsid w:val="00440D3E"/>
    <w:rsid w:val="00457D4A"/>
    <w:rsid w:val="00464080"/>
    <w:rsid w:val="004A454B"/>
    <w:rsid w:val="004F5CE4"/>
    <w:rsid w:val="005449E2"/>
    <w:rsid w:val="00560B24"/>
    <w:rsid w:val="0057002B"/>
    <w:rsid w:val="005A3733"/>
    <w:rsid w:val="005F1404"/>
    <w:rsid w:val="00604E06"/>
    <w:rsid w:val="006919AD"/>
    <w:rsid w:val="00702B4D"/>
    <w:rsid w:val="00714C8F"/>
    <w:rsid w:val="0073113D"/>
    <w:rsid w:val="00752DBE"/>
    <w:rsid w:val="007C1995"/>
    <w:rsid w:val="007C280E"/>
    <w:rsid w:val="007D73FF"/>
    <w:rsid w:val="007E4691"/>
    <w:rsid w:val="007F0991"/>
    <w:rsid w:val="0080719E"/>
    <w:rsid w:val="00844008"/>
    <w:rsid w:val="0088407D"/>
    <w:rsid w:val="008B24C8"/>
    <w:rsid w:val="008C7973"/>
    <w:rsid w:val="00915032"/>
    <w:rsid w:val="009A2549"/>
    <w:rsid w:val="009A7117"/>
    <w:rsid w:val="009C629D"/>
    <w:rsid w:val="009F010C"/>
    <w:rsid w:val="00A23F68"/>
    <w:rsid w:val="00A26C63"/>
    <w:rsid w:val="00A85E9F"/>
    <w:rsid w:val="00AA4557"/>
    <w:rsid w:val="00AA4F77"/>
    <w:rsid w:val="00AB10A2"/>
    <w:rsid w:val="00AB64EB"/>
    <w:rsid w:val="00B445D9"/>
    <w:rsid w:val="00B65A06"/>
    <w:rsid w:val="00B75478"/>
    <w:rsid w:val="00B86B89"/>
    <w:rsid w:val="00B94DDA"/>
    <w:rsid w:val="00BB0CF2"/>
    <w:rsid w:val="00BD4BAB"/>
    <w:rsid w:val="00BD598E"/>
    <w:rsid w:val="00BD6EB2"/>
    <w:rsid w:val="00BE3E7F"/>
    <w:rsid w:val="00C374CB"/>
    <w:rsid w:val="00C81A5E"/>
    <w:rsid w:val="00C930F2"/>
    <w:rsid w:val="00C97D97"/>
    <w:rsid w:val="00CD48F4"/>
    <w:rsid w:val="00D02CC4"/>
    <w:rsid w:val="00D40E1E"/>
    <w:rsid w:val="00DF1071"/>
    <w:rsid w:val="00DF7306"/>
    <w:rsid w:val="00E03DCC"/>
    <w:rsid w:val="00E45FE2"/>
    <w:rsid w:val="00EA12C9"/>
    <w:rsid w:val="00EB2CEA"/>
    <w:rsid w:val="00F0358C"/>
    <w:rsid w:val="00F47317"/>
    <w:rsid w:val="00FE0FEE"/>
    <w:rsid w:val="00FF7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0160"/>
  <w15:chartTrackingRefBased/>
  <w15:docId w15:val="{E08A7A70-5BAD-47DF-95CA-015726DE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B86B89"/>
    <w:rPr>
      <w:sz w:val="16"/>
      <w:szCs w:val="16"/>
    </w:rPr>
  </w:style>
  <w:style w:type="paragraph" w:styleId="CommentText">
    <w:name w:val="annotation text"/>
    <w:basedOn w:val="Normal"/>
    <w:link w:val="CommentTextChar"/>
    <w:uiPriority w:val="99"/>
    <w:semiHidden/>
    <w:unhideWhenUsed/>
    <w:rsid w:val="00B86B89"/>
    <w:pPr>
      <w:spacing w:line="240" w:lineRule="auto"/>
    </w:pPr>
    <w:rPr>
      <w:sz w:val="20"/>
      <w:szCs w:val="20"/>
    </w:rPr>
  </w:style>
  <w:style w:type="character" w:customStyle="1" w:styleId="CommentTextChar">
    <w:name w:val="Comment Text Char"/>
    <w:basedOn w:val="DefaultParagraphFont"/>
    <w:link w:val="CommentText"/>
    <w:uiPriority w:val="99"/>
    <w:semiHidden/>
    <w:rsid w:val="00B86B89"/>
    <w:rPr>
      <w:sz w:val="20"/>
      <w:szCs w:val="20"/>
    </w:rPr>
  </w:style>
  <w:style w:type="paragraph" w:styleId="CommentSubject">
    <w:name w:val="annotation subject"/>
    <w:basedOn w:val="CommentText"/>
    <w:next w:val="CommentText"/>
    <w:link w:val="CommentSubjectChar"/>
    <w:uiPriority w:val="99"/>
    <w:semiHidden/>
    <w:unhideWhenUsed/>
    <w:rsid w:val="00B86B89"/>
    <w:rPr>
      <w:b/>
      <w:bCs/>
    </w:rPr>
  </w:style>
  <w:style w:type="character" w:customStyle="1" w:styleId="CommentSubjectChar">
    <w:name w:val="Comment Subject Char"/>
    <w:basedOn w:val="CommentTextChar"/>
    <w:link w:val="CommentSubject"/>
    <w:uiPriority w:val="99"/>
    <w:semiHidden/>
    <w:rsid w:val="00B86B89"/>
    <w:rPr>
      <w:b/>
      <w:bCs/>
      <w:sz w:val="20"/>
      <w:szCs w:val="20"/>
    </w:rPr>
  </w:style>
  <w:style w:type="paragraph" w:styleId="BalloonText">
    <w:name w:val="Balloon Text"/>
    <w:basedOn w:val="Normal"/>
    <w:link w:val="BalloonTextChar"/>
    <w:uiPriority w:val="99"/>
    <w:semiHidden/>
    <w:unhideWhenUsed/>
    <w:rsid w:val="00B86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6DFC6DF-9C96-4516-B997-9688BC9E5E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365988F9ED91C4FA0CBB570E3F2E0F2" ma:contentTypeVersion="" ma:contentTypeDescription="PDMS Document Site Content Type" ma:contentTypeScope="" ma:versionID="eb2dc2ae73ef720ea433303dca168f2b">
  <xsd:schema xmlns:xsd="http://www.w3.org/2001/XMLSchema" xmlns:xs="http://www.w3.org/2001/XMLSchema" xmlns:p="http://schemas.microsoft.com/office/2006/metadata/properties" xmlns:ns2="F6DFC6DF-9C96-4516-B997-9688BC9E5E52" targetNamespace="http://schemas.microsoft.com/office/2006/metadata/properties" ma:root="true" ma:fieldsID="bd584f08b31fd5e160d759c1ea1ae97c" ns2:_="">
    <xsd:import namespace="F6DFC6DF-9C96-4516-B997-9688BC9E5E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FC6DF-9C96-4516-B997-9688BC9E5E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2B877-9FCE-4E70-8595-1B92E24077F3}">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6DFC6DF-9C96-4516-B997-9688BC9E5E52"/>
    <ds:schemaRef ds:uri="http://www.w3.org/XML/1998/namespace"/>
  </ds:schemaRefs>
</ds:datastoreItem>
</file>

<file path=customXml/itemProps2.xml><?xml version="1.0" encoding="utf-8"?>
<ds:datastoreItem xmlns:ds="http://schemas.openxmlformats.org/officeDocument/2006/customXml" ds:itemID="{8A32B7CC-50CD-4ECF-B1BA-3A838E7FF38C}">
  <ds:schemaRefs>
    <ds:schemaRef ds:uri="http://schemas.microsoft.com/sharepoint/v3/contenttype/forms"/>
  </ds:schemaRefs>
</ds:datastoreItem>
</file>

<file path=customXml/itemProps3.xml><?xml version="1.0" encoding="utf-8"?>
<ds:datastoreItem xmlns:ds="http://schemas.openxmlformats.org/officeDocument/2006/customXml" ds:itemID="{87AF7D68-1417-40BC-8F68-0E075D96E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FC6DF-9C96-4516-B997-9688BC9E5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Gideon SUA</dc:creator>
  <cp:keywords/>
  <dc:description/>
  <cp:lastModifiedBy>Gideon SUA</cp:lastModifiedBy>
  <cp:revision>2</cp:revision>
  <dcterms:created xsi:type="dcterms:W3CDTF">2024-09-23T01:43:00Z</dcterms:created>
  <dcterms:modified xsi:type="dcterms:W3CDTF">2024-09-23T01:43:00Z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0x010100266966F133664895A6EE3632470D45F5001365988F9ED91C4FA0CBB570E3F2E0F2</vt:lpwstr>
  </property>
</Properties>
</file>