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2B0A02" w:rsidRDefault="00FF6E25" w:rsidP="00FF6E25">
      <w:pPr>
        <w:jc w:val="center"/>
        <w:rPr>
          <w:rFonts w:asciiTheme="minorHAnsi" w:hAnsiTheme="minorHAnsi" w:cstheme="minorHAnsi"/>
          <w:b/>
          <w:szCs w:val="24"/>
          <w:u w:val="single"/>
        </w:rPr>
      </w:pPr>
      <w:r w:rsidRPr="002B0A02">
        <w:rPr>
          <w:rFonts w:asciiTheme="minorHAnsi" w:hAnsiTheme="minorHAnsi" w:cstheme="minorHAnsi"/>
          <w:b/>
          <w:szCs w:val="24"/>
          <w:u w:val="single"/>
        </w:rPr>
        <w:t>EXPLANATORY STATEMENT</w:t>
      </w:r>
    </w:p>
    <w:p w14:paraId="145EC655" w14:textId="4F455803" w:rsidR="0088497A" w:rsidRPr="002B0A02" w:rsidRDefault="0088497A" w:rsidP="00FF6E25">
      <w:pPr>
        <w:jc w:val="center"/>
        <w:rPr>
          <w:rFonts w:asciiTheme="minorHAnsi" w:hAnsiTheme="minorHAnsi" w:cstheme="minorHAnsi"/>
          <w:szCs w:val="24"/>
          <w:u w:val="single"/>
        </w:rPr>
      </w:pPr>
      <w:r w:rsidRPr="002B0A02">
        <w:rPr>
          <w:rFonts w:asciiTheme="minorHAnsi" w:hAnsiTheme="minorHAnsi" w:cstheme="minorHAnsi"/>
          <w:szCs w:val="24"/>
          <w:u w:val="single"/>
        </w:rPr>
        <w:t xml:space="preserve">Issued by the authority of </w:t>
      </w:r>
      <w:r w:rsidR="002B0A02">
        <w:rPr>
          <w:rFonts w:asciiTheme="minorHAnsi" w:hAnsiTheme="minorHAnsi" w:cstheme="minorHAnsi"/>
          <w:szCs w:val="24"/>
          <w:u w:val="single"/>
        </w:rPr>
        <w:t>a delegate of the Minister for Education</w:t>
      </w:r>
    </w:p>
    <w:p w14:paraId="12EB6806" w14:textId="25F7AE75" w:rsidR="00455C2A" w:rsidRPr="002B0A02" w:rsidRDefault="002B0A02" w:rsidP="00FF6E25">
      <w:pPr>
        <w:jc w:val="center"/>
        <w:rPr>
          <w:rFonts w:asciiTheme="minorHAnsi" w:hAnsiTheme="minorHAnsi" w:cstheme="minorHAnsi"/>
          <w:b/>
          <w:i/>
          <w:szCs w:val="24"/>
        </w:rPr>
      </w:pPr>
      <w:r w:rsidRPr="002B0A02">
        <w:rPr>
          <w:rFonts w:asciiTheme="minorHAnsi" w:hAnsiTheme="minorHAnsi" w:cstheme="minorHAnsi"/>
          <w:b/>
          <w:i/>
          <w:szCs w:val="24"/>
        </w:rPr>
        <w:t>Higher Education Support Act 2003</w:t>
      </w:r>
    </w:p>
    <w:p w14:paraId="6C026A0C" w14:textId="5805A0B9" w:rsidR="00503218" w:rsidRPr="0088497A" w:rsidRDefault="002B0A02" w:rsidP="00DA552F">
      <w:pPr>
        <w:jc w:val="center"/>
        <w:rPr>
          <w:rFonts w:asciiTheme="minorHAnsi" w:hAnsiTheme="minorHAnsi" w:cstheme="minorHAnsi"/>
          <w:b/>
          <w:i/>
          <w:szCs w:val="24"/>
        </w:rPr>
      </w:pPr>
      <w:r w:rsidRPr="002B0A02">
        <w:rPr>
          <w:rFonts w:asciiTheme="minorHAnsi" w:hAnsiTheme="minorHAnsi" w:cstheme="minorHAnsi"/>
          <w:b/>
          <w:i/>
          <w:szCs w:val="24"/>
        </w:rPr>
        <w:t xml:space="preserve">Higher Education Support (Notice of Approval – </w:t>
      </w:r>
      <w:r w:rsidR="00596E9C">
        <w:rPr>
          <w:rFonts w:asciiTheme="minorHAnsi" w:hAnsiTheme="minorHAnsi" w:cstheme="minorHAnsi"/>
          <w:b/>
          <w:i/>
          <w:szCs w:val="24"/>
        </w:rPr>
        <w:t xml:space="preserve">Polytechnic Institute Australia </w:t>
      </w:r>
      <w:r w:rsidR="003276C9">
        <w:rPr>
          <w:rFonts w:asciiTheme="minorHAnsi" w:hAnsiTheme="minorHAnsi" w:cstheme="minorHAnsi"/>
          <w:b/>
          <w:i/>
          <w:szCs w:val="24"/>
        </w:rPr>
        <w:t>Pty Ltd</w:t>
      </w:r>
      <w:r w:rsidRPr="002B0A02">
        <w:rPr>
          <w:rFonts w:asciiTheme="minorHAnsi" w:hAnsiTheme="minorHAnsi" w:cstheme="minorHAnsi"/>
          <w:b/>
          <w:i/>
          <w:szCs w:val="24"/>
        </w:rPr>
        <w:t>) Instrument 202</w:t>
      </w:r>
      <w:r w:rsidR="00B24FF8">
        <w:rPr>
          <w:rFonts w:asciiTheme="minorHAnsi" w:hAnsiTheme="minorHAnsi" w:cstheme="minorHAnsi"/>
          <w:b/>
          <w:i/>
          <w:szCs w:val="24"/>
        </w:rPr>
        <w:t>3</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00618E32" w14:textId="0CDF68BB" w:rsidR="000F7559" w:rsidRPr="00AA5728" w:rsidRDefault="00BD63D4" w:rsidP="006F0666">
      <w:pPr>
        <w:spacing w:before="120" w:after="120"/>
        <w:rPr>
          <w:rFonts w:asciiTheme="minorHAnsi" w:hAnsiTheme="minorHAnsi" w:cstheme="minorHAnsi"/>
          <w:iCs/>
          <w:szCs w:val="24"/>
        </w:rPr>
      </w:pPr>
      <w:r w:rsidRPr="00BD63D4">
        <w:rPr>
          <w:rFonts w:asciiTheme="minorHAnsi" w:hAnsiTheme="minorHAnsi" w:cstheme="minorHAnsi"/>
          <w:iCs/>
          <w:szCs w:val="24"/>
        </w:rPr>
        <w:t>Subsection 16-25(1) of the </w:t>
      </w:r>
      <w:r w:rsidRPr="00BD63D4">
        <w:rPr>
          <w:rFonts w:asciiTheme="minorHAnsi" w:hAnsiTheme="minorHAnsi" w:cstheme="minorHAnsi"/>
          <w:i/>
          <w:szCs w:val="24"/>
        </w:rPr>
        <w:t>Higher Education Support Act 2003</w:t>
      </w:r>
      <w:r w:rsidRPr="00BD63D4">
        <w:rPr>
          <w:rFonts w:asciiTheme="minorHAnsi" w:hAnsiTheme="minorHAnsi" w:cstheme="minorHAnsi"/>
          <w:iCs/>
          <w:szCs w:val="24"/>
        </w:rPr>
        <w:t> (the Act) provides that the Minister may approve a body corporate as a higher education provider if the body satisfies the requirements listed in that section. These requirements include making an application to the Minister under section 16-40 for approva</w:t>
      </w:r>
      <w:r w:rsidRPr="000C46FE">
        <w:rPr>
          <w:rFonts w:asciiTheme="minorHAnsi" w:hAnsiTheme="minorHAnsi" w:cstheme="minorHAnsi"/>
          <w:iCs/>
          <w:szCs w:val="24"/>
        </w:rPr>
        <w:t>l as a higher education provider.</w:t>
      </w:r>
    </w:p>
    <w:p w14:paraId="5CEE89F8" w14:textId="2399CBA3" w:rsidR="00355DA7" w:rsidRPr="006F0666" w:rsidRDefault="002B0A02" w:rsidP="006F0666">
      <w:pPr>
        <w:spacing w:before="120" w:after="120"/>
        <w:rPr>
          <w:rFonts w:asciiTheme="minorHAnsi" w:hAnsiTheme="minorHAnsi" w:cstheme="minorHAnsi"/>
          <w:b/>
          <w:iCs/>
          <w:szCs w:val="24"/>
        </w:rPr>
      </w:pPr>
      <w:r w:rsidRPr="000F7559">
        <w:rPr>
          <w:rFonts w:asciiTheme="minorHAnsi" w:hAnsiTheme="minorHAnsi" w:cstheme="minorHAnsi"/>
          <w:iCs/>
          <w:szCs w:val="24"/>
        </w:rPr>
        <w:t>Paragraph 16-50(1)(a) of the Act provides the Minister must decide an application by a body corporate for approval as a higher education provider, and under paragraph 16-50(1)(b) of the Act</w:t>
      </w:r>
      <w:r w:rsidR="00355DA7" w:rsidRPr="00BD63D4">
        <w:rPr>
          <w:rFonts w:asciiTheme="minorHAnsi" w:hAnsiTheme="minorHAnsi" w:cstheme="minorHAnsi"/>
          <w:iCs/>
          <w:szCs w:val="24"/>
        </w:rPr>
        <w:t xml:space="preserve">, cause the applicant to be notified in writing </w:t>
      </w:r>
      <w:proofErr w:type="gramStart"/>
      <w:r w:rsidR="00355DA7" w:rsidRPr="00BD63D4">
        <w:rPr>
          <w:rFonts w:asciiTheme="minorHAnsi" w:hAnsiTheme="minorHAnsi" w:cstheme="minorHAnsi"/>
          <w:iCs/>
          <w:szCs w:val="24"/>
        </w:rPr>
        <w:t>whether or not</w:t>
      </w:r>
      <w:proofErr w:type="gramEnd"/>
      <w:r w:rsidR="00355DA7" w:rsidRPr="00BD63D4">
        <w:rPr>
          <w:rFonts w:asciiTheme="minorHAnsi" w:hAnsiTheme="minorHAnsi" w:cstheme="minorHAnsi"/>
          <w:iCs/>
          <w:szCs w:val="24"/>
        </w:rPr>
        <w:t xml:space="preserve"> the applicant is approved as a higher education provider. </w:t>
      </w:r>
    </w:p>
    <w:p w14:paraId="1B8E64C5" w14:textId="418DE616" w:rsidR="00355DA7" w:rsidRPr="000C46FE" w:rsidRDefault="00355DA7" w:rsidP="006F0666">
      <w:pPr>
        <w:spacing w:before="120" w:after="120"/>
        <w:rPr>
          <w:rFonts w:asciiTheme="minorHAnsi" w:hAnsiTheme="minorHAnsi" w:cstheme="minorHAnsi"/>
          <w:iCs/>
          <w:szCs w:val="24"/>
        </w:rPr>
      </w:pPr>
      <w:r w:rsidRPr="00BD63D4">
        <w:rPr>
          <w:rFonts w:asciiTheme="minorHAnsi" w:hAnsiTheme="minorHAnsi" w:cstheme="minorHAnsi"/>
          <w:iCs/>
          <w:szCs w:val="24"/>
        </w:rPr>
        <w:t>Subsection 16-55(1) of the Act also provides that a notice of approval under paragraph 16-50(1)</w:t>
      </w:r>
      <w:r w:rsidR="006A5D9F" w:rsidRPr="000C46FE">
        <w:rPr>
          <w:rFonts w:asciiTheme="minorHAnsi" w:hAnsiTheme="minorHAnsi" w:cstheme="minorHAnsi"/>
          <w:iCs/>
          <w:szCs w:val="24"/>
        </w:rPr>
        <w:t>(</w:t>
      </w:r>
      <w:r w:rsidRPr="000C46FE">
        <w:rPr>
          <w:rFonts w:asciiTheme="minorHAnsi" w:hAnsiTheme="minorHAnsi" w:cstheme="minorHAnsi"/>
          <w:iCs/>
          <w:szCs w:val="24"/>
        </w:rPr>
        <w:t xml:space="preserve">b) of the Act is a legislative instrument. </w:t>
      </w:r>
    </w:p>
    <w:p w14:paraId="3247780F" w14:textId="2258E13A" w:rsidR="006A5D9F" w:rsidRPr="006F0666" w:rsidRDefault="000C46FE" w:rsidP="006F0666">
      <w:pPr>
        <w:spacing w:before="120" w:after="120"/>
        <w:rPr>
          <w:rFonts w:asciiTheme="minorHAnsi" w:hAnsiTheme="minorHAnsi" w:cstheme="minorHAnsi"/>
          <w:b/>
          <w:bCs/>
          <w:iCs/>
          <w:szCs w:val="24"/>
        </w:rPr>
      </w:pPr>
      <w:r w:rsidRPr="000C46FE">
        <w:rPr>
          <w:rFonts w:asciiTheme="minorHAnsi" w:hAnsiTheme="minorHAnsi" w:cstheme="minorHAnsi"/>
          <w:iCs/>
          <w:szCs w:val="24"/>
        </w:rPr>
        <w:t xml:space="preserve">In accordance with section 238-5 of the Act, the functions and powers of the Minister under subsections 16-25(1) and 16-50(1) have been delegated to certain persons, including SES employees </w:t>
      </w:r>
      <w:r w:rsidR="00AA5728">
        <w:rPr>
          <w:rFonts w:asciiTheme="minorHAnsi" w:hAnsiTheme="minorHAnsi" w:cstheme="minorHAnsi"/>
          <w:iCs/>
          <w:szCs w:val="24"/>
        </w:rPr>
        <w:t xml:space="preserve">in the Department of Education </w:t>
      </w:r>
      <w:r w:rsidRPr="000C46FE">
        <w:rPr>
          <w:rFonts w:asciiTheme="minorHAnsi" w:hAnsiTheme="minorHAnsi" w:cstheme="minorHAnsi"/>
          <w:iCs/>
          <w:szCs w:val="24"/>
        </w:rPr>
        <w:t>who hold a position that is classified as a Senior Executive Band 1 under the </w:t>
      </w:r>
      <w:r w:rsidRPr="000C46FE">
        <w:rPr>
          <w:rFonts w:asciiTheme="minorHAnsi" w:hAnsiTheme="minorHAnsi" w:cstheme="minorHAnsi"/>
          <w:i/>
          <w:iCs/>
          <w:szCs w:val="24"/>
        </w:rPr>
        <w:t>Public Service Classification Rules 2000. </w:t>
      </w:r>
      <w:r w:rsidRPr="000C46FE">
        <w:rPr>
          <w:rFonts w:asciiTheme="minorHAnsi" w:hAnsiTheme="minorHAnsi" w:cstheme="minorHAnsi"/>
          <w:iCs/>
          <w:szCs w:val="24"/>
        </w:rPr>
        <w:t>These delegations are subject to the general direction issued by the Minister under subsection 238-5(2) of the Act. The general direction provides that the employee must not exercise the delegated power unless they have responsibility for, or involvement with, the administration of a program for which it is necessary to exercise the delegation</w:t>
      </w:r>
      <w:r w:rsidR="006A5D9F" w:rsidRPr="006F0666">
        <w:rPr>
          <w:rFonts w:asciiTheme="minorHAnsi" w:hAnsiTheme="minorHAnsi" w:cstheme="minorHAnsi"/>
          <w:iCs/>
          <w:szCs w:val="24"/>
        </w:rPr>
        <w:t>.</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434DC9BA" w14:textId="44A1AD93" w:rsidR="00B4010B" w:rsidRDefault="00840553" w:rsidP="00DA552F">
      <w:pPr>
        <w:spacing w:before="120" w:after="120"/>
        <w:rPr>
          <w:rFonts w:asciiTheme="minorHAnsi" w:hAnsiTheme="minorHAnsi" w:cstheme="minorHAnsi"/>
          <w:iCs/>
          <w:szCs w:val="24"/>
        </w:rPr>
      </w:pPr>
      <w:r>
        <w:rPr>
          <w:rFonts w:asciiTheme="minorHAnsi" w:hAnsiTheme="minorHAnsi" w:cstheme="minorHAnsi"/>
          <w:iCs/>
          <w:szCs w:val="24"/>
        </w:rPr>
        <w:t>The</w:t>
      </w:r>
      <w:r w:rsidR="00892217">
        <w:rPr>
          <w:rFonts w:asciiTheme="minorHAnsi" w:hAnsiTheme="minorHAnsi" w:cstheme="minorHAnsi"/>
          <w:iCs/>
          <w:szCs w:val="24"/>
        </w:rPr>
        <w:t xml:space="preserve"> purpose of the</w:t>
      </w:r>
      <w:r>
        <w:rPr>
          <w:rFonts w:asciiTheme="minorHAnsi" w:hAnsiTheme="minorHAnsi" w:cstheme="minorHAnsi"/>
          <w:iCs/>
          <w:szCs w:val="24"/>
        </w:rPr>
        <w:t xml:space="preserve"> </w:t>
      </w:r>
      <w:r>
        <w:rPr>
          <w:rFonts w:asciiTheme="minorHAnsi" w:hAnsiTheme="minorHAnsi" w:cstheme="minorHAnsi"/>
          <w:i/>
          <w:szCs w:val="24"/>
        </w:rPr>
        <w:t xml:space="preserve">Higher Education Support (Notice of Approval – </w:t>
      </w:r>
      <w:r w:rsidR="00596E9C">
        <w:rPr>
          <w:rFonts w:asciiTheme="minorHAnsi" w:hAnsiTheme="minorHAnsi" w:cstheme="minorHAnsi"/>
          <w:i/>
          <w:szCs w:val="24"/>
        </w:rPr>
        <w:t>Polytechnic Institute Australia</w:t>
      </w:r>
      <w:r w:rsidR="00B07401">
        <w:rPr>
          <w:rFonts w:asciiTheme="minorHAnsi" w:hAnsiTheme="minorHAnsi" w:cstheme="minorHAnsi"/>
          <w:i/>
          <w:szCs w:val="24"/>
        </w:rPr>
        <w:t xml:space="preserve"> Pty Ltd</w:t>
      </w:r>
      <w:r>
        <w:rPr>
          <w:rFonts w:asciiTheme="minorHAnsi" w:hAnsiTheme="minorHAnsi" w:cstheme="minorHAnsi"/>
          <w:i/>
          <w:szCs w:val="24"/>
        </w:rPr>
        <w:t>) Instrument 202</w:t>
      </w:r>
      <w:r w:rsidR="00B24FF8">
        <w:rPr>
          <w:rFonts w:asciiTheme="minorHAnsi" w:hAnsiTheme="minorHAnsi" w:cstheme="minorHAnsi"/>
          <w:i/>
          <w:szCs w:val="24"/>
        </w:rPr>
        <w:t>3</w:t>
      </w:r>
      <w:r>
        <w:rPr>
          <w:rFonts w:asciiTheme="minorHAnsi" w:hAnsiTheme="minorHAnsi" w:cstheme="minorHAnsi"/>
          <w:i/>
          <w:szCs w:val="24"/>
        </w:rPr>
        <w:t xml:space="preserve"> </w:t>
      </w:r>
      <w:r>
        <w:rPr>
          <w:rFonts w:asciiTheme="minorHAnsi" w:hAnsiTheme="minorHAnsi" w:cstheme="minorHAnsi"/>
          <w:iCs/>
          <w:szCs w:val="24"/>
        </w:rPr>
        <w:t xml:space="preserve">(the Instrument) </w:t>
      </w:r>
      <w:r w:rsidR="00892217">
        <w:rPr>
          <w:rFonts w:asciiTheme="minorHAnsi" w:hAnsiTheme="minorHAnsi" w:cstheme="minorHAnsi"/>
          <w:iCs/>
          <w:szCs w:val="24"/>
        </w:rPr>
        <w:t xml:space="preserve">is to </w:t>
      </w:r>
      <w:r>
        <w:rPr>
          <w:rFonts w:asciiTheme="minorHAnsi" w:hAnsiTheme="minorHAnsi" w:cstheme="minorHAnsi"/>
          <w:iCs/>
          <w:szCs w:val="24"/>
        </w:rPr>
        <w:t xml:space="preserve">approve </w:t>
      </w:r>
      <w:bookmarkStart w:id="2" w:name="_Hlk143175459"/>
      <w:r w:rsidR="00596E9C">
        <w:rPr>
          <w:rFonts w:asciiTheme="minorHAnsi" w:hAnsiTheme="minorHAnsi" w:cstheme="minorHAnsi"/>
          <w:iCs/>
          <w:szCs w:val="24"/>
        </w:rPr>
        <w:t>Polytechnic Institute Australia</w:t>
      </w:r>
      <w:r w:rsidR="00B07401">
        <w:rPr>
          <w:rFonts w:asciiTheme="minorHAnsi" w:hAnsiTheme="minorHAnsi" w:cstheme="minorHAnsi"/>
          <w:iCs/>
          <w:szCs w:val="24"/>
        </w:rPr>
        <w:t xml:space="preserve"> </w:t>
      </w:r>
      <w:bookmarkEnd w:id="2"/>
      <w:r w:rsidR="00B07401">
        <w:rPr>
          <w:rFonts w:asciiTheme="minorHAnsi" w:hAnsiTheme="minorHAnsi" w:cstheme="minorHAnsi"/>
          <w:iCs/>
          <w:szCs w:val="24"/>
        </w:rPr>
        <w:t>Pty Ltd</w:t>
      </w:r>
      <w:r w:rsidR="00933446">
        <w:rPr>
          <w:rFonts w:asciiTheme="minorHAnsi" w:hAnsiTheme="minorHAnsi" w:cstheme="minorHAnsi"/>
          <w:iCs/>
          <w:szCs w:val="24"/>
        </w:rPr>
        <w:t xml:space="preserve"> (</w:t>
      </w:r>
      <w:r w:rsidR="00596E9C">
        <w:rPr>
          <w:rFonts w:asciiTheme="minorHAnsi" w:hAnsiTheme="minorHAnsi" w:cstheme="minorHAnsi"/>
          <w:iCs/>
          <w:szCs w:val="24"/>
        </w:rPr>
        <w:t>Polytechnic Institute Australia</w:t>
      </w:r>
      <w:r w:rsidR="00933446">
        <w:rPr>
          <w:rFonts w:asciiTheme="minorHAnsi" w:hAnsiTheme="minorHAnsi" w:cstheme="minorHAnsi"/>
          <w:iCs/>
          <w:szCs w:val="24"/>
        </w:rPr>
        <w:t>)</w:t>
      </w:r>
      <w:r>
        <w:rPr>
          <w:rFonts w:asciiTheme="minorHAnsi" w:hAnsiTheme="minorHAnsi" w:cstheme="minorHAnsi"/>
          <w:iCs/>
          <w:szCs w:val="24"/>
        </w:rPr>
        <w:t xml:space="preserve"> as a higher education provider for the purposes of the Act</w:t>
      </w:r>
      <w:r w:rsidR="00892217">
        <w:rPr>
          <w:rFonts w:asciiTheme="minorHAnsi" w:hAnsiTheme="minorHAnsi" w:cstheme="minorHAnsi"/>
          <w:iCs/>
          <w:szCs w:val="24"/>
        </w:rPr>
        <w:t xml:space="preserve"> and notify </w:t>
      </w:r>
      <w:r w:rsidR="00596E9C">
        <w:rPr>
          <w:rFonts w:asciiTheme="minorHAnsi" w:hAnsiTheme="minorHAnsi" w:cstheme="minorHAnsi"/>
          <w:iCs/>
          <w:szCs w:val="24"/>
        </w:rPr>
        <w:t xml:space="preserve">Polytechnic Institute Australia </w:t>
      </w:r>
      <w:r w:rsidR="00933446">
        <w:rPr>
          <w:rFonts w:asciiTheme="minorHAnsi" w:hAnsiTheme="minorHAnsi" w:cstheme="minorHAnsi"/>
          <w:iCs/>
          <w:szCs w:val="24"/>
        </w:rPr>
        <w:t>of its approval</w:t>
      </w:r>
      <w:r>
        <w:rPr>
          <w:rFonts w:asciiTheme="minorHAnsi" w:hAnsiTheme="minorHAnsi" w:cstheme="minorHAnsi"/>
          <w:iCs/>
          <w:szCs w:val="24"/>
        </w:rPr>
        <w:t xml:space="preserve">. </w:t>
      </w:r>
      <w:r w:rsidR="00933446" w:rsidRPr="00933446">
        <w:rPr>
          <w:rFonts w:asciiTheme="minorHAnsi" w:hAnsiTheme="minorHAnsi" w:cstheme="minorHAnsi"/>
          <w:iCs/>
          <w:szCs w:val="24"/>
        </w:rPr>
        <w:t xml:space="preserve">As indicated above, a body corporate must satisfy the criteria in subsection 16-25(1) relating to the body corporate’s suitability and ability to be an approved higher education provider before the Minister or delegate can approve it as a higher education provider. The delegate is satisfied that </w:t>
      </w:r>
      <w:r w:rsidR="00596E9C">
        <w:rPr>
          <w:rFonts w:asciiTheme="minorHAnsi" w:hAnsiTheme="minorHAnsi" w:cstheme="minorHAnsi"/>
          <w:iCs/>
          <w:szCs w:val="24"/>
        </w:rPr>
        <w:t xml:space="preserve">Polytechnic Institute Australia </w:t>
      </w:r>
      <w:r w:rsidR="00933446" w:rsidRPr="00933446">
        <w:rPr>
          <w:rFonts w:asciiTheme="minorHAnsi" w:hAnsiTheme="minorHAnsi" w:cstheme="minorHAnsi"/>
          <w:iCs/>
          <w:szCs w:val="24"/>
        </w:rPr>
        <w:t xml:space="preserve">satisfies all applicable criteria in subsection 16-25(1). </w:t>
      </w:r>
    </w:p>
    <w:p w14:paraId="2A04D1B1" w14:textId="77952566" w:rsidR="008134D5" w:rsidRDefault="00B4010B" w:rsidP="00DA552F">
      <w:pPr>
        <w:spacing w:before="120" w:after="120"/>
        <w:rPr>
          <w:rFonts w:asciiTheme="minorHAnsi" w:hAnsiTheme="minorHAnsi" w:cstheme="minorHAnsi"/>
          <w:iCs/>
          <w:szCs w:val="24"/>
        </w:rPr>
      </w:pPr>
      <w:r w:rsidRPr="00B4010B">
        <w:rPr>
          <w:rFonts w:asciiTheme="minorHAnsi" w:hAnsiTheme="minorHAnsi" w:cstheme="minorHAnsi"/>
          <w:iCs/>
          <w:szCs w:val="24"/>
        </w:rPr>
        <w:t xml:space="preserve">As an approved higher education provider, </w:t>
      </w:r>
      <w:r w:rsidR="00596E9C">
        <w:rPr>
          <w:rFonts w:asciiTheme="minorHAnsi" w:hAnsiTheme="minorHAnsi" w:cstheme="minorHAnsi"/>
          <w:iCs/>
          <w:szCs w:val="24"/>
        </w:rPr>
        <w:t xml:space="preserve">Polytechnic Institute Australia </w:t>
      </w:r>
      <w:r w:rsidRPr="00B4010B">
        <w:rPr>
          <w:rFonts w:asciiTheme="minorHAnsi" w:hAnsiTheme="minorHAnsi" w:cstheme="minorHAnsi"/>
          <w:iCs/>
          <w:szCs w:val="24"/>
        </w:rPr>
        <w:t>is eligible to receive certain grants made under the Act and its students are eligible to receive certain financial assistance from the Commonwealth.</w:t>
      </w:r>
      <w:r w:rsidR="00933446" w:rsidRPr="00933446">
        <w:rPr>
          <w:rFonts w:asciiTheme="minorHAnsi" w:hAnsiTheme="minorHAnsi" w:cstheme="minorHAnsi"/>
          <w:iCs/>
          <w:szCs w:val="24"/>
        </w:rPr>
        <w:t>   </w:t>
      </w:r>
    </w:p>
    <w:p w14:paraId="47F6F123" w14:textId="47BB05F7" w:rsidR="00933E74" w:rsidRDefault="00933E74"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An approval of a higher education provider given under subsection 16-25(1) is exempt from sunsetting under item 33 in the table in section 12 of the </w:t>
      </w:r>
      <w:r>
        <w:rPr>
          <w:rFonts w:asciiTheme="minorHAnsi" w:hAnsiTheme="minorHAnsi" w:cstheme="minorHAnsi"/>
          <w:i/>
          <w:szCs w:val="24"/>
        </w:rPr>
        <w:t>Legislation (Exemptions and Other Matters) Regulation 2015</w:t>
      </w:r>
      <w:r>
        <w:rPr>
          <w:rFonts w:asciiTheme="minorHAnsi" w:hAnsiTheme="minorHAnsi" w:cstheme="minorHAnsi"/>
          <w:iCs/>
          <w:szCs w:val="24"/>
        </w:rPr>
        <w:t xml:space="preserve">. It is not appropriate to subject approvals given under subsection 16-25(1) to sunsetting as stringent statutory review processes under the Act currently apply to approvals of higher education providers, and approvals are able to be revoked for </w:t>
      </w:r>
      <w:proofErr w:type="gramStart"/>
      <w:r>
        <w:rPr>
          <w:rFonts w:asciiTheme="minorHAnsi" w:hAnsiTheme="minorHAnsi" w:cstheme="minorHAnsi"/>
          <w:iCs/>
          <w:szCs w:val="24"/>
        </w:rPr>
        <w:t>a number of</w:t>
      </w:r>
      <w:proofErr w:type="gramEnd"/>
      <w:r>
        <w:rPr>
          <w:rFonts w:asciiTheme="minorHAnsi" w:hAnsiTheme="minorHAnsi" w:cstheme="minorHAnsi"/>
          <w:iCs/>
          <w:szCs w:val="24"/>
        </w:rPr>
        <w:t xml:space="preserve"> reasons under the Act. Division 22 of the Act provides circumstances where a higher education provider’s approval will be revoked, for example, see section 22-15 which provides that the Minister for Education may revoke a higher education provider’s approval if that provider breaches any conditions on its approval or the quality and accountability requirements in Division 19 of the Act. </w:t>
      </w:r>
    </w:p>
    <w:p w14:paraId="626F1531" w14:textId="070A057B" w:rsidR="00350779" w:rsidRPr="00350779" w:rsidRDefault="00BD1BA8" w:rsidP="00350779">
      <w:pPr>
        <w:pStyle w:val="Heading2"/>
        <w:rPr>
          <w:rFonts w:asciiTheme="minorHAnsi" w:hAnsiTheme="minorHAnsi" w:cstheme="minorHAnsi"/>
          <w:color w:val="auto"/>
        </w:rPr>
      </w:pPr>
      <w:r>
        <w:rPr>
          <w:rFonts w:asciiTheme="minorHAnsi" w:hAnsiTheme="minorHAnsi" w:cstheme="minorHAnsi"/>
          <w:color w:val="auto"/>
        </w:rPr>
        <w:t>IMPACT ANALYSIS</w:t>
      </w:r>
    </w:p>
    <w:p w14:paraId="06A12019" w14:textId="5C5CFFC3" w:rsidR="000D74FF" w:rsidRPr="00A960ED" w:rsidRDefault="000D74FF" w:rsidP="000D74FF">
      <w:pPr>
        <w:spacing w:before="120" w:after="120"/>
        <w:rPr>
          <w:rFonts w:asciiTheme="minorHAnsi" w:hAnsiTheme="minorHAnsi" w:cstheme="minorHAnsi"/>
          <w:iCs/>
          <w:szCs w:val="24"/>
        </w:rPr>
      </w:pPr>
      <w:r w:rsidRPr="003D7160">
        <w:rPr>
          <w:rFonts w:asciiTheme="minorHAnsi" w:hAnsiTheme="minorHAnsi" w:cstheme="minorHAnsi"/>
          <w:iCs/>
          <w:szCs w:val="24"/>
        </w:rPr>
        <w:t xml:space="preserve">The Office of </w:t>
      </w:r>
      <w:r w:rsidR="00596E9C" w:rsidRPr="003D7160">
        <w:rPr>
          <w:rFonts w:asciiTheme="minorHAnsi" w:hAnsiTheme="minorHAnsi" w:cstheme="minorHAnsi"/>
          <w:iCs/>
          <w:szCs w:val="24"/>
        </w:rPr>
        <w:t>Impact Analysis</w:t>
      </w:r>
      <w:r w:rsidRPr="003D7160">
        <w:rPr>
          <w:rFonts w:asciiTheme="minorHAnsi" w:hAnsiTheme="minorHAnsi" w:cstheme="minorHAnsi"/>
          <w:iCs/>
          <w:szCs w:val="24"/>
        </w:rPr>
        <w:t xml:space="preserve"> has advised that </w:t>
      </w:r>
      <w:r w:rsidR="001841F6" w:rsidRPr="003D7160">
        <w:rPr>
          <w:rFonts w:asciiTheme="minorHAnsi" w:hAnsiTheme="minorHAnsi" w:cstheme="minorHAnsi"/>
          <w:iCs/>
          <w:szCs w:val="24"/>
        </w:rPr>
        <w:t>the Instrument is unlikely to have more than a minor regulatory impact and therefore an Impact Analysis is not required for this Instrument (OIA reference 02827)</w:t>
      </w:r>
      <w:r w:rsidRPr="003D7160">
        <w:rPr>
          <w:rFonts w:asciiTheme="minorHAnsi" w:hAnsiTheme="minorHAnsi" w:cstheme="minorHAnsi"/>
          <w:iCs/>
          <w:szCs w:val="24"/>
        </w:rPr>
        <w:t>.</w:t>
      </w:r>
      <w:r w:rsidRPr="00A960ED">
        <w:rPr>
          <w:rFonts w:asciiTheme="minorHAnsi" w:hAnsiTheme="minorHAnsi" w:cstheme="minorHAnsi"/>
          <w:iCs/>
          <w:szCs w:val="24"/>
        </w:rPr>
        <w:t xml:space="preserve"> </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1B7F396A" w:rsidR="00696CF0" w:rsidRPr="00D10829" w:rsidRDefault="00D10829" w:rsidP="00DA552F">
      <w:pPr>
        <w:spacing w:before="120" w:after="120"/>
        <w:rPr>
          <w:rFonts w:asciiTheme="minorHAnsi" w:hAnsiTheme="minorHAnsi" w:cstheme="minorHAnsi"/>
          <w:iCs/>
          <w:szCs w:val="24"/>
        </w:rPr>
      </w:pPr>
      <w:r>
        <w:rPr>
          <w:rFonts w:asciiTheme="minorHAnsi" w:hAnsiTheme="minorHAnsi" w:cstheme="minorHAnsi"/>
          <w:iCs/>
          <w:szCs w:val="24"/>
        </w:rPr>
        <w:t>The Instrument commences on the day after it is registered on the Federal Register of Legislation.</w:t>
      </w:r>
    </w:p>
    <w:p w14:paraId="59906F74" w14:textId="77777777" w:rsidR="00696CF0" w:rsidRPr="008134D5" w:rsidRDefault="00144950" w:rsidP="00696CF0">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3A6EE0A5" w14:textId="03EEA409" w:rsidR="00DA552F" w:rsidRPr="008134D5" w:rsidRDefault="000D74FF" w:rsidP="00B22F73">
      <w:pPr>
        <w:spacing w:before="120" w:after="120"/>
        <w:rPr>
          <w:rFonts w:asciiTheme="minorHAnsi" w:hAnsiTheme="minorHAnsi" w:cstheme="minorHAnsi"/>
        </w:rPr>
      </w:pPr>
      <w:r w:rsidRPr="00EE0C68">
        <w:rPr>
          <w:rFonts w:asciiTheme="minorHAnsi" w:hAnsiTheme="minorHAnsi" w:cstheme="minorHAnsi"/>
          <w:iCs/>
          <w:szCs w:val="24"/>
        </w:rPr>
        <w:t>The department undertook consultation with</w:t>
      </w:r>
      <w:r>
        <w:rPr>
          <w:rFonts w:asciiTheme="minorHAnsi" w:hAnsiTheme="minorHAnsi" w:cstheme="minorHAnsi"/>
          <w:iCs/>
          <w:szCs w:val="24"/>
        </w:rPr>
        <w:t xml:space="preserve"> </w:t>
      </w:r>
      <w:r w:rsidR="00596E9C">
        <w:rPr>
          <w:rFonts w:asciiTheme="minorHAnsi" w:hAnsiTheme="minorHAnsi" w:cstheme="minorHAnsi"/>
          <w:iCs/>
          <w:szCs w:val="24"/>
        </w:rPr>
        <w:t xml:space="preserve">Polytechnic Institute Australia </w:t>
      </w:r>
      <w:r>
        <w:rPr>
          <w:rFonts w:asciiTheme="minorHAnsi" w:hAnsiTheme="minorHAnsi" w:cstheme="minorHAnsi"/>
          <w:iCs/>
          <w:szCs w:val="24"/>
        </w:rPr>
        <w:t xml:space="preserve">to assist the delegate of the Minister </w:t>
      </w:r>
      <w:r w:rsidR="000D720E">
        <w:rPr>
          <w:rFonts w:asciiTheme="minorHAnsi" w:hAnsiTheme="minorHAnsi" w:cstheme="minorHAnsi"/>
          <w:iCs/>
          <w:szCs w:val="24"/>
        </w:rPr>
        <w:t>when deciding whether</w:t>
      </w:r>
      <w:r w:rsidR="000D720E" w:rsidRPr="00EE0C68">
        <w:rPr>
          <w:rFonts w:asciiTheme="minorHAnsi" w:hAnsiTheme="minorHAnsi" w:cstheme="minorHAnsi"/>
          <w:iCs/>
          <w:szCs w:val="24"/>
        </w:rPr>
        <w:t xml:space="preserve"> </w:t>
      </w:r>
      <w:r w:rsidRPr="00EE0C68">
        <w:rPr>
          <w:rFonts w:asciiTheme="minorHAnsi" w:hAnsiTheme="minorHAnsi" w:cstheme="minorHAnsi"/>
          <w:iCs/>
          <w:szCs w:val="24"/>
        </w:rPr>
        <w:t>to approve the body as a higher education provider.</w:t>
      </w:r>
      <w:r w:rsidR="008735D5">
        <w:rPr>
          <w:rFonts w:asciiTheme="minorHAnsi" w:hAnsiTheme="minorHAnsi" w:cstheme="minorHAnsi"/>
          <w:iCs/>
          <w:szCs w:val="24"/>
        </w:rPr>
        <w:t xml:space="preserve"> This consultation informed the delegate’s ultimate decision to approve </w:t>
      </w:r>
      <w:r w:rsidR="008735D5" w:rsidRPr="008735D5">
        <w:rPr>
          <w:rFonts w:asciiTheme="minorHAnsi" w:hAnsiTheme="minorHAnsi" w:cstheme="minorHAnsi"/>
          <w:iCs/>
          <w:szCs w:val="24"/>
        </w:rPr>
        <w:t>Polytechnic Institute Australia</w:t>
      </w:r>
      <w:r w:rsidR="008735D5">
        <w:rPr>
          <w:rFonts w:asciiTheme="minorHAnsi" w:hAnsiTheme="minorHAnsi" w:cstheme="minorHAnsi"/>
          <w:iCs/>
          <w:szCs w:val="24"/>
        </w:rPr>
        <w:t>.</w:t>
      </w:r>
      <w:r w:rsidR="000D720E">
        <w:rPr>
          <w:rFonts w:asciiTheme="minorHAnsi" w:hAnsiTheme="minorHAnsi" w:cstheme="minorHAnsi"/>
          <w:iCs/>
          <w:szCs w:val="24"/>
        </w:rPr>
        <w:t xml:space="preserve"> A </w:t>
      </w:r>
      <w:r w:rsidR="000429AA">
        <w:rPr>
          <w:rFonts w:asciiTheme="minorHAnsi" w:hAnsiTheme="minorHAnsi" w:cstheme="minorHAnsi"/>
          <w:iCs/>
          <w:szCs w:val="24"/>
        </w:rPr>
        <w:t>p</w:t>
      </w:r>
      <w:r w:rsidRPr="00EE0C68">
        <w:rPr>
          <w:rFonts w:asciiTheme="minorHAnsi" w:hAnsiTheme="minorHAnsi" w:cstheme="minorHAnsi"/>
          <w:iCs/>
          <w:szCs w:val="24"/>
        </w:rPr>
        <w:t xml:space="preserve">ublic consultation was not undertaken </w:t>
      </w:r>
      <w:r>
        <w:rPr>
          <w:rFonts w:asciiTheme="minorHAnsi" w:hAnsiTheme="minorHAnsi" w:cstheme="minorHAnsi"/>
          <w:iCs/>
          <w:szCs w:val="24"/>
        </w:rPr>
        <w:t>or</w:t>
      </w:r>
      <w:r w:rsidRPr="00EE0C68">
        <w:rPr>
          <w:rFonts w:asciiTheme="minorHAnsi" w:hAnsiTheme="minorHAnsi" w:cstheme="minorHAnsi"/>
          <w:iCs/>
          <w:szCs w:val="24"/>
        </w:rPr>
        <w:t xml:space="preserve"> considered necessary as </w:t>
      </w:r>
      <w:r w:rsidR="00596E9C">
        <w:rPr>
          <w:rFonts w:asciiTheme="minorHAnsi" w:hAnsiTheme="minorHAnsi" w:cstheme="minorHAnsi"/>
          <w:iCs/>
          <w:szCs w:val="24"/>
        </w:rPr>
        <w:t xml:space="preserve">Polytechnic Institute Australia </w:t>
      </w:r>
      <w:r>
        <w:rPr>
          <w:rFonts w:asciiTheme="minorHAnsi" w:hAnsiTheme="minorHAnsi" w:cstheme="minorHAnsi"/>
          <w:iCs/>
          <w:szCs w:val="24"/>
        </w:rPr>
        <w:t>is the onl</w:t>
      </w:r>
      <w:r w:rsidRPr="00EE0C68">
        <w:rPr>
          <w:rFonts w:asciiTheme="minorHAnsi" w:hAnsiTheme="minorHAnsi" w:cstheme="minorHAnsi"/>
          <w:iCs/>
          <w:szCs w:val="24"/>
        </w:rPr>
        <w:t>y body affected by the notice. </w:t>
      </w:r>
      <w:r w:rsidRPr="008134D5">
        <w:rPr>
          <w:rFonts w:asciiTheme="minorHAnsi" w:hAnsiTheme="minorHAnsi" w:cstheme="minorHAnsi"/>
        </w:rPr>
        <w:br w:type="page"/>
      </w:r>
    </w:p>
    <w:p w14:paraId="2023D52E" w14:textId="64E5FFD2" w:rsidR="00DA552F" w:rsidRPr="008134D5" w:rsidRDefault="00DA552F" w:rsidP="00F6270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0697F5E" w:rsidR="00DA552F" w:rsidRPr="00374423" w:rsidRDefault="00D10829" w:rsidP="00DA552F">
      <w:pPr>
        <w:spacing w:before="120" w:after="120"/>
        <w:jc w:val="center"/>
        <w:rPr>
          <w:rFonts w:asciiTheme="minorHAnsi" w:hAnsiTheme="minorHAnsi" w:cstheme="minorHAnsi"/>
          <w:szCs w:val="24"/>
          <w:u w:val="single"/>
        </w:rPr>
      </w:pPr>
      <w:r w:rsidRPr="00374423">
        <w:rPr>
          <w:rFonts w:asciiTheme="minorHAnsi" w:hAnsiTheme="minorHAnsi" w:cstheme="minorHAnsi"/>
          <w:szCs w:val="24"/>
          <w:u w:val="single"/>
        </w:rPr>
        <w:t xml:space="preserve">Higher Education Support (Notice of Approval – </w:t>
      </w:r>
      <w:r w:rsidR="00596E9C" w:rsidRPr="00374423">
        <w:rPr>
          <w:rFonts w:asciiTheme="minorHAnsi" w:hAnsiTheme="minorHAnsi" w:cstheme="minorHAnsi"/>
          <w:szCs w:val="24"/>
          <w:u w:val="single"/>
        </w:rPr>
        <w:t xml:space="preserve">Polytechnic Institute Australia </w:t>
      </w:r>
      <w:r w:rsidR="00B0785E" w:rsidRPr="00374423">
        <w:rPr>
          <w:rFonts w:asciiTheme="minorHAnsi" w:hAnsiTheme="minorHAnsi" w:cstheme="minorHAnsi"/>
          <w:szCs w:val="24"/>
          <w:u w:val="single"/>
        </w:rPr>
        <w:t>Pty Ltd</w:t>
      </w:r>
      <w:r w:rsidRPr="00374423">
        <w:rPr>
          <w:rFonts w:asciiTheme="minorHAnsi" w:hAnsiTheme="minorHAnsi" w:cstheme="minorHAnsi"/>
          <w:szCs w:val="24"/>
          <w:u w:val="single"/>
        </w:rPr>
        <w:t>) Instrument 202</w:t>
      </w:r>
      <w:r w:rsidR="00B24FF8" w:rsidRPr="00374423">
        <w:rPr>
          <w:rFonts w:asciiTheme="minorHAnsi" w:hAnsiTheme="minorHAnsi" w:cstheme="minorHAnsi"/>
          <w:szCs w:val="24"/>
          <w:u w:val="single"/>
        </w:rPr>
        <w:t>3</w:t>
      </w:r>
      <w:r w:rsidRPr="00374423">
        <w:rPr>
          <w:rFonts w:asciiTheme="minorHAnsi" w:hAnsiTheme="minorHAnsi" w:cstheme="minorHAnsi"/>
          <w:szCs w:val="24"/>
          <w:u w:val="single"/>
        </w:rPr>
        <w:t xml:space="preserve"> </w:t>
      </w:r>
    </w:p>
    <w:p w14:paraId="65F6CFAB" w14:textId="1F9D10B0"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10829">
        <w:rPr>
          <w:rFonts w:asciiTheme="minorHAnsi" w:hAnsiTheme="minorHAnsi" w:cstheme="minorHAnsi"/>
          <w:i/>
          <w:iCs/>
          <w:szCs w:val="24"/>
        </w:rPr>
        <w:t xml:space="preserve">Higher Education Support (Notice of Approval – </w:t>
      </w:r>
      <w:r w:rsidR="00596E9C" w:rsidRPr="00596E9C">
        <w:rPr>
          <w:rFonts w:asciiTheme="minorHAnsi" w:hAnsiTheme="minorHAnsi" w:cstheme="minorHAnsi"/>
          <w:i/>
          <w:iCs/>
          <w:szCs w:val="24"/>
        </w:rPr>
        <w:t xml:space="preserve">Polytechnic Institute Australia </w:t>
      </w:r>
      <w:r w:rsidR="00B0785E">
        <w:rPr>
          <w:rFonts w:asciiTheme="minorHAnsi" w:hAnsiTheme="minorHAnsi" w:cstheme="minorHAnsi"/>
          <w:i/>
          <w:iCs/>
          <w:szCs w:val="24"/>
        </w:rPr>
        <w:t>Pty Ltd</w:t>
      </w:r>
      <w:r w:rsidR="00D10829">
        <w:rPr>
          <w:rFonts w:asciiTheme="minorHAnsi" w:hAnsiTheme="minorHAnsi" w:cstheme="minorHAnsi"/>
          <w:i/>
          <w:iCs/>
          <w:szCs w:val="24"/>
        </w:rPr>
        <w:t>) Instrument 202</w:t>
      </w:r>
      <w:r w:rsidR="00B24FF8">
        <w:rPr>
          <w:rFonts w:asciiTheme="minorHAnsi" w:hAnsiTheme="minorHAnsi" w:cstheme="minorHAnsi"/>
          <w:i/>
          <w:iCs/>
          <w:szCs w:val="24"/>
        </w:rPr>
        <w:t>3</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1A82A399" w14:textId="10937716" w:rsidR="00F86178" w:rsidRPr="00F86178" w:rsidRDefault="00D10829" w:rsidP="00F86178">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F86178">
        <w:rPr>
          <w:rFonts w:asciiTheme="minorHAnsi" w:hAnsiTheme="minorHAnsi" w:cstheme="minorHAnsi"/>
          <w:iCs/>
          <w:szCs w:val="24"/>
        </w:rPr>
        <w:t xml:space="preserve">purpose of the </w:t>
      </w:r>
      <w:r>
        <w:rPr>
          <w:rFonts w:asciiTheme="minorHAnsi" w:hAnsiTheme="minorHAnsi" w:cstheme="minorHAnsi"/>
          <w:iCs/>
          <w:szCs w:val="24"/>
        </w:rPr>
        <w:t xml:space="preserve">Instrument </w:t>
      </w:r>
      <w:r w:rsidR="00F86178">
        <w:rPr>
          <w:rFonts w:asciiTheme="minorHAnsi" w:hAnsiTheme="minorHAnsi" w:cstheme="minorHAnsi"/>
          <w:iCs/>
          <w:szCs w:val="24"/>
        </w:rPr>
        <w:t xml:space="preserve">is to </w:t>
      </w:r>
      <w:r>
        <w:rPr>
          <w:rFonts w:asciiTheme="minorHAnsi" w:hAnsiTheme="minorHAnsi" w:cstheme="minorHAnsi"/>
          <w:iCs/>
          <w:szCs w:val="24"/>
        </w:rPr>
        <w:t xml:space="preserve">approve </w:t>
      </w:r>
      <w:r w:rsidR="00596E9C">
        <w:rPr>
          <w:rFonts w:asciiTheme="minorHAnsi" w:hAnsiTheme="minorHAnsi" w:cstheme="minorHAnsi"/>
          <w:iCs/>
          <w:szCs w:val="24"/>
        </w:rPr>
        <w:t xml:space="preserve">Polytechnic Institute Australia </w:t>
      </w:r>
      <w:r w:rsidR="00B0785E">
        <w:rPr>
          <w:rFonts w:asciiTheme="minorHAnsi" w:hAnsiTheme="minorHAnsi" w:cstheme="minorHAnsi"/>
          <w:iCs/>
          <w:szCs w:val="24"/>
        </w:rPr>
        <w:t xml:space="preserve">Pty Ltd </w:t>
      </w:r>
      <w:r w:rsidR="00F86178">
        <w:rPr>
          <w:rFonts w:asciiTheme="minorHAnsi" w:hAnsiTheme="minorHAnsi" w:cstheme="minorHAnsi"/>
          <w:iCs/>
          <w:szCs w:val="24"/>
        </w:rPr>
        <w:t>(</w:t>
      </w:r>
      <w:r w:rsidR="00596E9C">
        <w:rPr>
          <w:rFonts w:asciiTheme="minorHAnsi" w:hAnsiTheme="minorHAnsi" w:cstheme="minorHAnsi"/>
          <w:iCs/>
          <w:szCs w:val="24"/>
        </w:rPr>
        <w:t>Polytechnic Institute Australia</w:t>
      </w:r>
      <w:r w:rsidR="00F86178">
        <w:rPr>
          <w:rFonts w:asciiTheme="minorHAnsi" w:hAnsiTheme="minorHAnsi" w:cstheme="minorHAnsi"/>
          <w:iCs/>
          <w:szCs w:val="24"/>
        </w:rPr>
        <w:t xml:space="preserve">) </w:t>
      </w:r>
      <w:r>
        <w:rPr>
          <w:rFonts w:asciiTheme="minorHAnsi" w:hAnsiTheme="minorHAnsi" w:cstheme="minorHAnsi"/>
          <w:iCs/>
          <w:szCs w:val="24"/>
        </w:rPr>
        <w:t>as a higher education provider for the purposes of the</w:t>
      </w:r>
      <w:r w:rsidR="00B274DA">
        <w:rPr>
          <w:rFonts w:asciiTheme="minorHAnsi" w:hAnsiTheme="minorHAnsi" w:cstheme="minorHAnsi"/>
          <w:iCs/>
          <w:szCs w:val="24"/>
        </w:rPr>
        <w:t xml:space="preserve"> </w:t>
      </w:r>
      <w:r w:rsidR="00B274DA">
        <w:rPr>
          <w:rFonts w:asciiTheme="minorHAnsi" w:hAnsiTheme="minorHAnsi" w:cstheme="minorHAnsi"/>
          <w:i/>
          <w:szCs w:val="24"/>
        </w:rPr>
        <w:t xml:space="preserve">Higher Education Support Act 2003 </w:t>
      </w:r>
      <w:r w:rsidR="00B274DA">
        <w:rPr>
          <w:rFonts w:asciiTheme="minorHAnsi" w:hAnsiTheme="minorHAnsi" w:cstheme="minorHAnsi"/>
          <w:iCs/>
          <w:szCs w:val="24"/>
        </w:rPr>
        <w:t>(the</w:t>
      </w:r>
      <w:r>
        <w:rPr>
          <w:rFonts w:asciiTheme="minorHAnsi" w:hAnsiTheme="minorHAnsi" w:cstheme="minorHAnsi"/>
          <w:iCs/>
          <w:szCs w:val="24"/>
        </w:rPr>
        <w:t xml:space="preserve"> Act</w:t>
      </w:r>
      <w:r w:rsidR="00B274DA">
        <w:rPr>
          <w:rFonts w:asciiTheme="minorHAnsi" w:hAnsiTheme="minorHAnsi" w:cstheme="minorHAnsi"/>
          <w:iCs/>
          <w:szCs w:val="24"/>
        </w:rPr>
        <w:t>)</w:t>
      </w:r>
      <w:r w:rsidR="00F86178">
        <w:rPr>
          <w:rFonts w:asciiTheme="minorHAnsi" w:hAnsiTheme="minorHAnsi" w:cstheme="minorHAnsi"/>
          <w:iCs/>
          <w:szCs w:val="24"/>
        </w:rPr>
        <w:t xml:space="preserve"> and notify </w:t>
      </w:r>
      <w:r w:rsidR="00596E9C">
        <w:rPr>
          <w:rFonts w:asciiTheme="minorHAnsi" w:hAnsiTheme="minorHAnsi" w:cstheme="minorHAnsi"/>
          <w:iCs/>
          <w:szCs w:val="24"/>
        </w:rPr>
        <w:t xml:space="preserve">Polytechnic Institute Australia </w:t>
      </w:r>
      <w:r w:rsidR="00F86178">
        <w:rPr>
          <w:rFonts w:asciiTheme="minorHAnsi" w:hAnsiTheme="minorHAnsi" w:cstheme="minorHAnsi"/>
          <w:iCs/>
          <w:szCs w:val="24"/>
        </w:rPr>
        <w:t>of its approval</w:t>
      </w:r>
      <w:r>
        <w:rPr>
          <w:rFonts w:asciiTheme="minorHAnsi" w:hAnsiTheme="minorHAnsi" w:cstheme="minorHAnsi"/>
          <w:iCs/>
          <w:szCs w:val="24"/>
        </w:rPr>
        <w:t>.</w:t>
      </w:r>
      <w:r w:rsidR="00F86178">
        <w:rPr>
          <w:rFonts w:asciiTheme="minorHAnsi" w:hAnsiTheme="minorHAnsi" w:cstheme="minorHAnsi"/>
          <w:iCs/>
          <w:szCs w:val="24"/>
        </w:rPr>
        <w:t xml:space="preserve"> </w:t>
      </w:r>
      <w:r>
        <w:rPr>
          <w:rFonts w:asciiTheme="minorHAnsi" w:hAnsiTheme="minorHAnsi" w:cstheme="minorHAnsi"/>
          <w:iCs/>
          <w:szCs w:val="24"/>
        </w:rPr>
        <w:t xml:space="preserve"> </w:t>
      </w:r>
      <w:r w:rsidR="00F86178">
        <w:rPr>
          <w:rFonts w:asciiTheme="minorHAnsi" w:hAnsiTheme="minorHAnsi" w:cstheme="minorHAnsi"/>
          <w:iCs/>
          <w:szCs w:val="24"/>
        </w:rPr>
        <w:t>A</w:t>
      </w:r>
      <w:r w:rsidR="00F86178" w:rsidRPr="00F86178">
        <w:rPr>
          <w:rFonts w:asciiTheme="minorHAnsi" w:hAnsiTheme="minorHAnsi" w:cstheme="minorHAnsi"/>
          <w:iCs/>
          <w:szCs w:val="24"/>
        </w:rPr>
        <w:t xml:space="preserve"> body corporate must satisfy the criteria in subsection 16-25(1) relating to the body corporate’s suitability and ability to be an approved higher education provider before the Minister or delegate can approve it as a higher education provider. The delegate is satisfied that </w:t>
      </w:r>
      <w:r w:rsidR="00596E9C">
        <w:rPr>
          <w:rFonts w:asciiTheme="minorHAnsi" w:hAnsiTheme="minorHAnsi" w:cstheme="minorHAnsi"/>
          <w:iCs/>
          <w:szCs w:val="24"/>
        </w:rPr>
        <w:t xml:space="preserve">Polytechnic Institute Australia </w:t>
      </w:r>
      <w:r w:rsidR="00F86178" w:rsidRPr="00F86178">
        <w:rPr>
          <w:rFonts w:asciiTheme="minorHAnsi" w:hAnsiTheme="minorHAnsi" w:cstheme="minorHAnsi"/>
          <w:iCs/>
          <w:szCs w:val="24"/>
        </w:rPr>
        <w:t xml:space="preserve">satisfies all applicable criteria in subsection 16-25(1). </w:t>
      </w:r>
    </w:p>
    <w:p w14:paraId="0642CF49" w14:textId="3C7BA5B1" w:rsidR="00D10829" w:rsidRDefault="00F86178" w:rsidP="00F86178">
      <w:pPr>
        <w:spacing w:before="120" w:after="120"/>
        <w:rPr>
          <w:rFonts w:asciiTheme="minorHAnsi" w:hAnsiTheme="minorHAnsi" w:cstheme="minorHAnsi"/>
          <w:iCs/>
          <w:szCs w:val="24"/>
        </w:rPr>
      </w:pPr>
      <w:r w:rsidRPr="00F86178">
        <w:rPr>
          <w:rFonts w:asciiTheme="minorHAnsi" w:hAnsiTheme="minorHAnsi" w:cstheme="minorHAnsi"/>
          <w:iCs/>
          <w:szCs w:val="24"/>
        </w:rPr>
        <w:t xml:space="preserve">As an approved higher education provider, </w:t>
      </w:r>
      <w:r w:rsidR="00596E9C">
        <w:rPr>
          <w:rFonts w:asciiTheme="minorHAnsi" w:hAnsiTheme="minorHAnsi" w:cstheme="minorHAnsi"/>
          <w:iCs/>
          <w:szCs w:val="24"/>
        </w:rPr>
        <w:t xml:space="preserve">Polytechnic Institute Australia </w:t>
      </w:r>
      <w:r w:rsidRPr="00F86178">
        <w:rPr>
          <w:rFonts w:asciiTheme="minorHAnsi" w:hAnsiTheme="minorHAnsi" w:cstheme="minorHAnsi"/>
          <w:iCs/>
          <w:szCs w:val="24"/>
        </w:rPr>
        <w:t>is eligible to receive certain grants made under the Act and its students are eligible to receive certain financial assistance from the Commonwealth. </w:t>
      </w:r>
    </w:p>
    <w:p w14:paraId="05A3C58A" w14:textId="50121DA1" w:rsidR="00933E74" w:rsidRDefault="00933E74" w:rsidP="00F86178">
      <w:pPr>
        <w:spacing w:before="120" w:after="120"/>
        <w:rPr>
          <w:rFonts w:asciiTheme="minorHAnsi" w:hAnsiTheme="minorHAnsi" w:cstheme="minorHAnsi"/>
          <w:iCs/>
          <w:szCs w:val="24"/>
        </w:rPr>
      </w:pPr>
      <w:r>
        <w:rPr>
          <w:rFonts w:asciiTheme="minorHAnsi" w:hAnsiTheme="minorHAnsi" w:cstheme="minorHAnsi"/>
          <w:iCs/>
          <w:szCs w:val="24"/>
        </w:rPr>
        <w:t xml:space="preserve">An approval of a higher education provider given under subsection 16-25(1) is exempt from sunsetting under item 33 in the table in section 12 of the </w:t>
      </w:r>
      <w:r>
        <w:rPr>
          <w:rFonts w:asciiTheme="minorHAnsi" w:hAnsiTheme="minorHAnsi" w:cstheme="minorHAnsi"/>
          <w:i/>
          <w:szCs w:val="24"/>
        </w:rPr>
        <w:t>Legislation (Exemptions and Other Matters) Regulation 2015</w:t>
      </w:r>
      <w:r>
        <w:rPr>
          <w:rFonts w:asciiTheme="minorHAnsi" w:hAnsiTheme="minorHAnsi" w:cstheme="minorHAnsi"/>
          <w:iCs/>
          <w:szCs w:val="24"/>
        </w:rPr>
        <w:t xml:space="preserve">. It is not appropriate to subject approvals given under subsection 16-25(1) to sunsetting as stringent statutory review processes under the Act currently apply to approvals of higher education providers, and approvals are able to be revoked for </w:t>
      </w:r>
      <w:proofErr w:type="gramStart"/>
      <w:r>
        <w:rPr>
          <w:rFonts w:asciiTheme="minorHAnsi" w:hAnsiTheme="minorHAnsi" w:cstheme="minorHAnsi"/>
          <w:iCs/>
          <w:szCs w:val="24"/>
        </w:rPr>
        <w:t>a number of</w:t>
      </w:r>
      <w:proofErr w:type="gramEnd"/>
      <w:r>
        <w:rPr>
          <w:rFonts w:asciiTheme="minorHAnsi" w:hAnsiTheme="minorHAnsi" w:cstheme="minorHAnsi"/>
          <w:iCs/>
          <w:szCs w:val="24"/>
        </w:rPr>
        <w:t xml:space="preserve"> reasons under the Act. Division 22 of the Act provides circumstances where a higher education provider’s approval will be revoked</w:t>
      </w:r>
      <w:r w:rsidR="00F31C8B">
        <w:rPr>
          <w:rFonts w:asciiTheme="minorHAnsi" w:hAnsiTheme="minorHAnsi" w:cstheme="minorHAnsi"/>
          <w:iCs/>
          <w:szCs w:val="24"/>
        </w:rPr>
        <w:t xml:space="preserve"> </w:t>
      </w:r>
      <w:r w:rsidR="00593FFB">
        <w:rPr>
          <w:rFonts w:asciiTheme="minorHAnsi" w:hAnsiTheme="minorHAnsi" w:cstheme="minorHAnsi"/>
          <w:iCs/>
          <w:szCs w:val="24"/>
        </w:rPr>
        <w:t>(</w:t>
      </w:r>
      <w:r>
        <w:rPr>
          <w:rFonts w:asciiTheme="minorHAnsi" w:hAnsiTheme="minorHAnsi" w:cstheme="minorHAnsi"/>
          <w:iCs/>
          <w:szCs w:val="24"/>
        </w:rPr>
        <w:t>for example, see section 22-15 which provides that the Minister for Education may revoke a higher education provider’s approval if that provider breaches any conditions on its approval or the quality and accountability requirements in Division 19 of the Act</w:t>
      </w:r>
      <w:r w:rsidR="00593FFB">
        <w:rPr>
          <w:rFonts w:asciiTheme="minorHAnsi" w:hAnsiTheme="minorHAnsi" w:cstheme="minorHAnsi"/>
          <w:iCs/>
          <w:szCs w:val="24"/>
        </w:rPr>
        <w:t>)</w:t>
      </w:r>
      <w:r>
        <w:rPr>
          <w:rFonts w:asciiTheme="minorHAnsi" w:hAnsiTheme="minorHAnsi" w:cstheme="minorHAnsi"/>
          <w:iCs/>
          <w:szCs w:val="24"/>
        </w:rPr>
        <w:t xml:space="preserve">.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59362208" w14:textId="27604177" w:rsidR="00E8671C" w:rsidRDefault="0068235E" w:rsidP="00DA552F">
      <w:pPr>
        <w:spacing w:before="120" w:after="120"/>
        <w:rPr>
          <w:rFonts w:asciiTheme="minorHAnsi" w:hAnsiTheme="minorHAnsi" w:cstheme="minorHAnsi"/>
          <w:szCs w:val="24"/>
        </w:rPr>
      </w:pPr>
      <w:r>
        <w:rPr>
          <w:rFonts w:asciiTheme="minorHAnsi" w:hAnsiTheme="minorHAnsi" w:cstheme="minorHAnsi"/>
          <w:szCs w:val="24"/>
        </w:rPr>
        <w:t xml:space="preserve">The Instrument engages the right to education in Article 13 of the International Covenant on Economic, Social and Cultural Rights (ICESCR). </w:t>
      </w:r>
    </w:p>
    <w:p w14:paraId="68A294CE" w14:textId="400E0893" w:rsidR="008310AA" w:rsidRPr="001E52EB" w:rsidRDefault="0068235E"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1D4223DB" w14:textId="7FF3EA1F" w:rsidR="00E8671C" w:rsidRDefault="0068235E" w:rsidP="00DA552F">
      <w:pPr>
        <w:spacing w:before="120" w:after="120"/>
        <w:rPr>
          <w:rFonts w:asciiTheme="minorHAnsi" w:hAnsiTheme="minorHAnsi" w:cstheme="minorHAnsi"/>
          <w:iCs/>
          <w:szCs w:val="24"/>
        </w:rPr>
      </w:pPr>
      <w:r>
        <w:rPr>
          <w:rFonts w:asciiTheme="minorHAnsi" w:hAnsiTheme="minorHAnsi" w:cstheme="minorHAnsi"/>
          <w:iCs/>
          <w:szCs w:val="24"/>
        </w:rPr>
        <w:t>Article 13(2)(c) of the ICESCR provides that ‘higher education shall be made equally accessible to all, on the basis of capacity, by every appropriate means, and in particular by the progressive introduction of free education’.</w:t>
      </w:r>
    </w:p>
    <w:p w14:paraId="4B6993FB" w14:textId="041F75B9" w:rsidR="0068235E" w:rsidRPr="0068235E" w:rsidRDefault="00F352AE"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As an approved higher </w:t>
      </w:r>
      <w:r w:rsidR="00FA4E8E">
        <w:rPr>
          <w:rFonts w:asciiTheme="minorHAnsi" w:hAnsiTheme="minorHAnsi" w:cstheme="minorHAnsi"/>
          <w:iCs/>
          <w:szCs w:val="24"/>
        </w:rPr>
        <w:t>education</w:t>
      </w:r>
      <w:r>
        <w:rPr>
          <w:rFonts w:asciiTheme="minorHAnsi" w:hAnsiTheme="minorHAnsi" w:cstheme="minorHAnsi"/>
          <w:iCs/>
          <w:szCs w:val="24"/>
        </w:rPr>
        <w:t xml:space="preserve"> provider</w:t>
      </w:r>
      <w:r w:rsidR="00FA4E8E">
        <w:rPr>
          <w:rFonts w:asciiTheme="minorHAnsi" w:hAnsiTheme="minorHAnsi" w:cstheme="minorHAnsi"/>
          <w:iCs/>
          <w:szCs w:val="24"/>
        </w:rPr>
        <w:t>,</w:t>
      </w:r>
      <w:r w:rsidR="0068235E">
        <w:rPr>
          <w:rFonts w:asciiTheme="minorHAnsi" w:hAnsiTheme="minorHAnsi" w:cstheme="minorHAnsi"/>
          <w:iCs/>
          <w:szCs w:val="24"/>
        </w:rPr>
        <w:t xml:space="preserve"> </w:t>
      </w:r>
      <w:r w:rsidR="00596E9C">
        <w:rPr>
          <w:rFonts w:asciiTheme="minorHAnsi" w:hAnsiTheme="minorHAnsi" w:cstheme="minorHAnsi"/>
          <w:iCs/>
          <w:szCs w:val="24"/>
        </w:rPr>
        <w:t xml:space="preserve">Polytechnic Institute Australia </w:t>
      </w:r>
      <w:r w:rsidR="00FA4E8E" w:rsidRPr="00FA4E8E">
        <w:rPr>
          <w:rFonts w:asciiTheme="minorHAnsi" w:hAnsiTheme="minorHAnsi" w:cstheme="minorHAnsi"/>
          <w:iCs/>
          <w:szCs w:val="24"/>
        </w:rPr>
        <w:t>is eligible to receive certain grants made under the Act and its students are eligible to receive certain financial assistance from the Commonwealth</w:t>
      </w:r>
      <w:r w:rsidR="0068235E">
        <w:rPr>
          <w:rFonts w:asciiTheme="minorHAnsi" w:hAnsiTheme="minorHAnsi" w:cstheme="minorHAnsi"/>
          <w:iCs/>
          <w:szCs w:val="24"/>
        </w:rPr>
        <w:t xml:space="preserve">. </w:t>
      </w:r>
      <w:r w:rsidR="00F43418" w:rsidRPr="00F43418">
        <w:rPr>
          <w:rFonts w:asciiTheme="minorHAnsi" w:hAnsiTheme="minorHAnsi" w:cstheme="minorHAnsi"/>
          <w:iCs/>
          <w:szCs w:val="24"/>
        </w:rPr>
        <w:t xml:space="preserve">Grants to both </w:t>
      </w:r>
      <w:r w:rsidR="00596E9C">
        <w:rPr>
          <w:rFonts w:asciiTheme="minorHAnsi" w:hAnsiTheme="minorHAnsi" w:cstheme="minorHAnsi"/>
          <w:iCs/>
          <w:szCs w:val="24"/>
        </w:rPr>
        <w:t xml:space="preserve">Polytechnic Institute Australia </w:t>
      </w:r>
      <w:r w:rsidR="00F43418" w:rsidRPr="00F43418">
        <w:rPr>
          <w:rFonts w:asciiTheme="minorHAnsi" w:hAnsiTheme="minorHAnsi" w:cstheme="minorHAnsi"/>
          <w:iCs/>
          <w:szCs w:val="24"/>
        </w:rPr>
        <w:t>and its students promote the right to education by enabling students and prospective students to access financial assistance to assist them to undertake courses of study based on capacity, rather than on financial means.</w:t>
      </w:r>
      <w:r w:rsidR="00F43418" w:rsidRPr="00F43418" w:rsidDel="00713A41">
        <w:rPr>
          <w:rFonts w:asciiTheme="minorHAnsi" w:hAnsiTheme="minorHAnsi" w:cstheme="minorHAnsi"/>
          <w:iCs/>
          <w:szCs w:val="24"/>
        </w:rPr>
        <w:t xml:space="preserve"> </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479E9533" w:rsidR="00F9205E"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68235E">
        <w:rPr>
          <w:rFonts w:asciiTheme="minorHAnsi" w:hAnsiTheme="minorHAnsi" w:cstheme="minorHAnsi"/>
          <w:szCs w:val="24"/>
        </w:rPr>
        <w:t xml:space="preserve">it supports the right to education. </w:t>
      </w:r>
      <w:r w:rsidRPr="008134D5">
        <w:rPr>
          <w:rFonts w:asciiTheme="minorHAnsi" w:hAnsiTheme="minorHAnsi" w:cstheme="minorHAnsi"/>
          <w:szCs w:val="24"/>
        </w:rPr>
        <w:t xml:space="preserve"> </w:t>
      </w:r>
    </w:p>
    <w:p w14:paraId="329ACDC1" w14:textId="77777777" w:rsidR="00986FC7" w:rsidRDefault="00986FC7" w:rsidP="00DA552F">
      <w:pPr>
        <w:spacing w:before="120" w:after="120"/>
        <w:rPr>
          <w:rFonts w:asciiTheme="minorHAnsi" w:hAnsiTheme="minorHAnsi" w:cstheme="minorHAnsi"/>
          <w:szCs w:val="24"/>
        </w:rPr>
      </w:pPr>
    </w:p>
    <w:p w14:paraId="61913B62" w14:textId="2AB5FED1" w:rsidR="00986FC7" w:rsidRPr="008134D5" w:rsidRDefault="00986FC7" w:rsidP="00986FC7">
      <w:pPr>
        <w:spacing w:before="120" w:after="120"/>
        <w:jc w:val="center"/>
        <w:rPr>
          <w:rFonts w:asciiTheme="minorHAnsi" w:hAnsiTheme="minorHAnsi" w:cstheme="minorHAnsi"/>
          <w:szCs w:val="24"/>
        </w:rPr>
      </w:pPr>
      <w:r>
        <w:rPr>
          <w:rFonts w:asciiTheme="minorHAnsi" w:hAnsiTheme="minorHAnsi" w:cstheme="minorHAnsi"/>
          <w:b/>
          <w:szCs w:val="24"/>
        </w:rPr>
        <w:t xml:space="preserve">Delegate of the </w:t>
      </w:r>
      <w:r w:rsidRPr="008134D5">
        <w:rPr>
          <w:rFonts w:asciiTheme="minorHAnsi" w:hAnsiTheme="minorHAnsi" w:cstheme="minorHAnsi"/>
          <w:b/>
          <w:szCs w:val="24"/>
        </w:rPr>
        <w:t xml:space="preserve">Minister for </w:t>
      </w:r>
      <w:r>
        <w:rPr>
          <w:rFonts w:asciiTheme="minorHAnsi" w:hAnsiTheme="minorHAnsi" w:cstheme="minorHAnsi"/>
          <w:b/>
          <w:szCs w:val="24"/>
        </w:rPr>
        <w:t xml:space="preserve">Education, </w:t>
      </w:r>
      <w:r w:rsidR="00AD0B2D">
        <w:rPr>
          <w:rFonts w:asciiTheme="minorHAnsi" w:hAnsiTheme="minorHAnsi" w:cstheme="minorHAnsi"/>
          <w:b/>
          <w:szCs w:val="24"/>
        </w:rPr>
        <w:t>Annette Cannell</w:t>
      </w:r>
    </w:p>
    <w:p w14:paraId="142D8386" w14:textId="77777777" w:rsidR="00986FC7" w:rsidRPr="008134D5" w:rsidRDefault="00986FC7" w:rsidP="00DA552F">
      <w:pPr>
        <w:spacing w:before="120" w:after="120"/>
        <w:rPr>
          <w:rFonts w:asciiTheme="minorHAnsi" w:hAnsiTheme="minorHAnsi" w:cstheme="minorHAnsi"/>
          <w:szCs w:val="24"/>
        </w:rPr>
      </w:pPr>
    </w:p>
    <w:p w14:paraId="49175299" w14:textId="77777777" w:rsidR="00D8103E" w:rsidRPr="008134D5" w:rsidRDefault="00D8103E" w:rsidP="00DA552F">
      <w:pPr>
        <w:spacing w:before="120" w:after="120"/>
        <w:rPr>
          <w:rFonts w:asciiTheme="minorHAnsi" w:hAnsiTheme="minorHAnsi" w:cstheme="minorHAnsi"/>
          <w:b/>
          <w:szCs w:val="24"/>
        </w:rPr>
      </w:pPr>
    </w:p>
    <w:p w14:paraId="3D50926E" w14:textId="77777777" w:rsidR="00596E9C" w:rsidRDefault="00596E9C">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192B2E5C" w14:textId="2CA39AE2" w:rsidR="00DA552F" w:rsidRPr="00615900" w:rsidRDefault="0068235E" w:rsidP="001E52EB">
      <w:pPr>
        <w:jc w:val="center"/>
        <w:rPr>
          <w:rFonts w:asciiTheme="minorHAnsi" w:hAnsiTheme="minorHAnsi" w:cstheme="minorHAnsi"/>
          <w:b/>
          <w:szCs w:val="24"/>
        </w:rPr>
      </w:pPr>
      <w:r w:rsidRPr="00615900">
        <w:rPr>
          <w:rFonts w:asciiTheme="minorHAnsi" w:hAnsiTheme="minorHAnsi" w:cstheme="minorHAnsi"/>
          <w:b/>
          <w:szCs w:val="24"/>
        </w:rPr>
        <w:lastRenderedPageBreak/>
        <w:t xml:space="preserve">HIGHER EDUCATION SUPPORT (NOTICE OF APPROVAL – </w:t>
      </w:r>
      <w:r w:rsidR="00596E9C">
        <w:rPr>
          <w:rFonts w:asciiTheme="minorHAnsi" w:hAnsiTheme="minorHAnsi" w:cstheme="minorHAnsi"/>
          <w:b/>
          <w:szCs w:val="24"/>
        </w:rPr>
        <w:t>POLYTECHNIC INSTITUTE AUSTRALIA</w:t>
      </w:r>
      <w:r w:rsidR="00B0785E">
        <w:rPr>
          <w:rFonts w:asciiTheme="minorHAnsi" w:hAnsiTheme="minorHAnsi" w:cstheme="minorHAnsi"/>
          <w:b/>
          <w:szCs w:val="24"/>
        </w:rPr>
        <w:t xml:space="preserve"> PTY LTD</w:t>
      </w:r>
      <w:r w:rsidRPr="00615900">
        <w:rPr>
          <w:rFonts w:asciiTheme="minorHAnsi" w:hAnsiTheme="minorHAnsi" w:cstheme="minorHAnsi"/>
          <w:b/>
          <w:szCs w:val="24"/>
        </w:rPr>
        <w:t>) INSTRUMENT 202</w:t>
      </w:r>
      <w:r w:rsidR="00B24FF8">
        <w:rPr>
          <w:rFonts w:asciiTheme="minorHAnsi" w:hAnsiTheme="minorHAnsi" w:cstheme="minorHAnsi"/>
          <w:b/>
          <w:szCs w:val="24"/>
        </w:rPr>
        <w:t>3</w:t>
      </w:r>
    </w:p>
    <w:p w14:paraId="04B0E3F8" w14:textId="5EBB7A0C" w:rsidR="008E74A8" w:rsidRDefault="008E74A8" w:rsidP="008E74A8">
      <w:pPr>
        <w:keepNext/>
        <w:rPr>
          <w:rFonts w:asciiTheme="minorHAnsi" w:hAnsiTheme="minorHAnsi" w:cstheme="minorHAnsi"/>
          <w:b/>
        </w:rPr>
      </w:pPr>
      <w:r>
        <w:rPr>
          <w:rFonts w:asciiTheme="minorHAnsi" w:hAnsiTheme="minorHAnsi" w:cstheme="minorHAnsi"/>
          <w:b/>
        </w:rPr>
        <w:t>EXPLANATION OF PROVISIONS</w:t>
      </w:r>
    </w:p>
    <w:p w14:paraId="55D47B3A" w14:textId="7F6299BD" w:rsidR="008E74A8" w:rsidRPr="008134D5" w:rsidRDefault="008E74A8" w:rsidP="008E74A8">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6D27374C" w14:textId="121D748B" w:rsidR="00652D5C" w:rsidRDefault="008E74A8" w:rsidP="00652D5C">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Pr>
          <w:rFonts w:asciiTheme="minorHAnsi" w:hAnsiTheme="minorHAnsi" w:cstheme="minorHAnsi"/>
          <w:szCs w:val="24"/>
        </w:rPr>
        <w:t xml:space="preserve">section specifies the name of the instrument as the </w:t>
      </w:r>
      <w:r>
        <w:rPr>
          <w:rFonts w:asciiTheme="minorHAnsi" w:hAnsiTheme="minorHAnsi" w:cstheme="minorHAnsi"/>
          <w:i/>
          <w:iCs/>
          <w:szCs w:val="24"/>
        </w:rPr>
        <w:t xml:space="preserve">Higher Education Support (Notice of Approval – </w:t>
      </w:r>
      <w:r w:rsidRPr="00596E9C">
        <w:rPr>
          <w:rFonts w:asciiTheme="minorHAnsi" w:hAnsiTheme="minorHAnsi" w:cstheme="minorHAnsi"/>
          <w:i/>
          <w:iCs/>
          <w:szCs w:val="24"/>
        </w:rPr>
        <w:t xml:space="preserve">Polytechnic Institute Australia </w:t>
      </w:r>
      <w:r>
        <w:rPr>
          <w:rFonts w:asciiTheme="minorHAnsi" w:hAnsiTheme="minorHAnsi" w:cstheme="minorHAnsi"/>
          <w:i/>
          <w:iCs/>
          <w:szCs w:val="24"/>
        </w:rPr>
        <w:t>Pty Ltd) Instrument 2023</w:t>
      </w:r>
      <w:r>
        <w:rPr>
          <w:rFonts w:asciiTheme="minorHAnsi" w:hAnsiTheme="minorHAnsi" w:cstheme="minorHAnsi"/>
          <w:szCs w:val="24"/>
        </w:rPr>
        <w:t xml:space="preserve"> (the Instrument).</w:t>
      </w:r>
    </w:p>
    <w:p w14:paraId="091CE704" w14:textId="11E61EFA" w:rsidR="005D7EEA" w:rsidRPr="00374423" w:rsidRDefault="005D7EEA" w:rsidP="00374423">
      <w:pPr>
        <w:spacing w:before="360" w:after="120"/>
        <w:rPr>
          <w:rFonts w:asciiTheme="minorHAnsi" w:hAnsiTheme="minorHAnsi" w:cstheme="minorHAnsi"/>
          <w:b/>
          <w:bCs/>
          <w:szCs w:val="24"/>
          <w:u w:val="single"/>
        </w:rPr>
      </w:pPr>
      <w:r>
        <w:rPr>
          <w:rFonts w:asciiTheme="minorHAnsi" w:hAnsiTheme="minorHAnsi" w:cstheme="minorHAnsi"/>
          <w:b/>
          <w:bCs/>
          <w:szCs w:val="24"/>
          <w:u w:val="single"/>
        </w:rPr>
        <w:t>Section 2: Commencement</w:t>
      </w:r>
    </w:p>
    <w:p w14:paraId="1DC53B7C" w14:textId="285EEBA8" w:rsidR="00E631F9" w:rsidRPr="00615900" w:rsidRDefault="00EA346A" w:rsidP="00615900">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w:t>
      </w:r>
      <w:r w:rsidR="00615900">
        <w:rPr>
          <w:rFonts w:asciiTheme="minorHAnsi" w:hAnsiTheme="minorHAnsi" w:cstheme="minorHAnsi"/>
          <w:iCs/>
        </w:rPr>
        <w:t>his section provides that the Instrument commences on the day after it is registered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5C835E60" w:rsidR="00E631F9" w:rsidRPr="00615900" w:rsidRDefault="00EA346A" w:rsidP="00615900">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w:t>
      </w:r>
      <w:r w:rsidR="00615900">
        <w:rPr>
          <w:rFonts w:asciiTheme="minorHAnsi" w:hAnsiTheme="minorHAnsi" w:cstheme="minorHAnsi"/>
          <w:iCs/>
        </w:rPr>
        <w:t>his section provides that the Instrument is made under</w:t>
      </w:r>
      <w:r w:rsidR="00DD0094">
        <w:rPr>
          <w:rFonts w:asciiTheme="minorHAnsi" w:hAnsiTheme="minorHAnsi" w:cstheme="minorHAnsi"/>
          <w:iCs/>
        </w:rPr>
        <w:t xml:space="preserve"> section 16-25 and</w:t>
      </w:r>
      <w:r w:rsidR="00615900">
        <w:rPr>
          <w:rFonts w:asciiTheme="minorHAnsi" w:hAnsiTheme="minorHAnsi" w:cstheme="minorHAnsi"/>
          <w:iCs/>
        </w:rPr>
        <w:t xml:space="preserve"> paragraph 16-50(1)(b) of the </w:t>
      </w:r>
      <w:r w:rsidR="00615900">
        <w:rPr>
          <w:rFonts w:asciiTheme="minorHAnsi" w:hAnsiTheme="minorHAnsi" w:cstheme="minorHAnsi"/>
          <w:i/>
        </w:rPr>
        <w:t xml:space="preserve">Higher Education Support Act 2003 </w:t>
      </w:r>
      <w:r w:rsidR="00615900">
        <w:rPr>
          <w:rFonts w:asciiTheme="minorHAnsi" w:hAnsiTheme="minorHAnsi" w:cstheme="minorHAnsi"/>
          <w:iCs/>
        </w:rPr>
        <w:t>(the Act).</w:t>
      </w:r>
    </w:p>
    <w:p w14:paraId="0296CC14" w14:textId="0780760A"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4: </w:t>
      </w:r>
      <w:r w:rsidR="00615900">
        <w:rPr>
          <w:rFonts w:asciiTheme="minorHAnsi" w:hAnsiTheme="minorHAnsi" w:cstheme="minorHAnsi"/>
          <w:b/>
          <w:u w:val="single"/>
        </w:rPr>
        <w:t>Definitions</w:t>
      </w:r>
    </w:p>
    <w:p w14:paraId="6E1FC958" w14:textId="36C87A9E" w:rsidR="00E757D0" w:rsidRPr="00615900" w:rsidRDefault="00EA346A" w:rsidP="006159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w:t>
      </w:r>
      <w:r w:rsidR="00615900">
        <w:rPr>
          <w:rFonts w:asciiTheme="minorHAnsi" w:hAnsiTheme="minorHAnsi" w:cstheme="minorHAnsi"/>
          <w:iCs/>
          <w:szCs w:val="24"/>
        </w:rPr>
        <w:t xml:space="preserve">his section provides </w:t>
      </w:r>
      <w:r w:rsidR="004776CB">
        <w:rPr>
          <w:rFonts w:asciiTheme="minorHAnsi" w:hAnsiTheme="minorHAnsi" w:cstheme="minorHAnsi"/>
          <w:iCs/>
          <w:szCs w:val="24"/>
        </w:rPr>
        <w:t>the definition of ‘Act’</w:t>
      </w:r>
      <w:r w:rsidR="00D4156F">
        <w:rPr>
          <w:rFonts w:asciiTheme="minorHAnsi" w:hAnsiTheme="minorHAnsi" w:cstheme="minorHAnsi"/>
          <w:iCs/>
          <w:szCs w:val="24"/>
        </w:rPr>
        <w:t>,</w:t>
      </w:r>
      <w:r w:rsidR="004776CB">
        <w:rPr>
          <w:rFonts w:asciiTheme="minorHAnsi" w:hAnsiTheme="minorHAnsi" w:cstheme="minorHAnsi"/>
          <w:iCs/>
          <w:szCs w:val="24"/>
        </w:rPr>
        <w:t xml:space="preserve"> which is </w:t>
      </w:r>
      <w:r w:rsidR="00D167C8">
        <w:rPr>
          <w:rFonts w:asciiTheme="minorHAnsi" w:hAnsiTheme="minorHAnsi" w:cstheme="minorHAnsi"/>
          <w:iCs/>
          <w:szCs w:val="24"/>
        </w:rPr>
        <w:t xml:space="preserve">the </w:t>
      </w:r>
      <w:r w:rsidR="004776CB">
        <w:rPr>
          <w:rFonts w:asciiTheme="minorHAnsi" w:hAnsiTheme="minorHAnsi" w:cstheme="minorHAnsi"/>
          <w:i/>
          <w:szCs w:val="24"/>
        </w:rPr>
        <w:t>Higher Education Support Act 2003</w:t>
      </w:r>
      <w:r w:rsidR="00D4156F" w:rsidRPr="00D4156F">
        <w:rPr>
          <w:rFonts w:asciiTheme="minorHAnsi" w:hAnsiTheme="minorHAnsi" w:cstheme="minorHAnsi"/>
          <w:iCs/>
          <w:szCs w:val="24"/>
        </w:rPr>
        <w:t>,</w:t>
      </w:r>
      <w:r w:rsidR="004776CB">
        <w:rPr>
          <w:rFonts w:asciiTheme="minorHAnsi" w:hAnsiTheme="minorHAnsi" w:cstheme="minorHAnsi"/>
          <w:iCs/>
          <w:szCs w:val="24"/>
        </w:rPr>
        <w:t xml:space="preserve"> because this term is</w:t>
      </w:r>
      <w:r w:rsidR="00615900">
        <w:rPr>
          <w:rFonts w:asciiTheme="minorHAnsi" w:hAnsiTheme="minorHAnsi" w:cstheme="minorHAnsi"/>
          <w:iCs/>
          <w:szCs w:val="24"/>
        </w:rPr>
        <w:t xml:space="preserve"> used in the Instrument. </w:t>
      </w:r>
    </w:p>
    <w:p w14:paraId="3B6D7FAB" w14:textId="643F2705" w:rsidR="00615900" w:rsidRDefault="00615900" w:rsidP="00615900">
      <w:pPr>
        <w:keepNext/>
        <w:spacing w:before="360" w:after="120"/>
        <w:rPr>
          <w:rFonts w:asciiTheme="minorHAnsi" w:hAnsiTheme="minorHAnsi" w:cstheme="minorHAnsi"/>
          <w:b/>
          <w:u w:val="single"/>
        </w:rPr>
      </w:pPr>
      <w:r>
        <w:rPr>
          <w:rFonts w:asciiTheme="minorHAnsi" w:hAnsiTheme="minorHAnsi" w:cstheme="minorHAnsi"/>
          <w:b/>
          <w:u w:val="single"/>
        </w:rPr>
        <w:t>Section 5: Approval of higher education provider</w:t>
      </w:r>
    </w:p>
    <w:p w14:paraId="65C8D1B1" w14:textId="1B2E39F6" w:rsidR="00615900" w:rsidRDefault="00615900" w:rsidP="00615900">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T</w:t>
      </w:r>
      <w:r w:rsidR="00EA346A">
        <w:rPr>
          <w:rFonts w:asciiTheme="minorHAnsi" w:hAnsiTheme="minorHAnsi" w:cstheme="minorHAnsi"/>
          <w:bCs/>
        </w:rPr>
        <w:t>h</w:t>
      </w:r>
      <w:r>
        <w:rPr>
          <w:rFonts w:asciiTheme="minorHAnsi" w:hAnsiTheme="minorHAnsi" w:cstheme="minorHAnsi"/>
          <w:bCs/>
        </w:rPr>
        <w:t>is section provides that, for the purposes of</w:t>
      </w:r>
      <w:r w:rsidR="00DD0094">
        <w:rPr>
          <w:rFonts w:asciiTheme="minorHAnsi" w:hAnsiTheme="minorHAnsi" w:cstheme="minorHAnsi"/>
          <w:bCs/>
        </w:rPr>
        <w:t xml:space="preserve"> section 16-25 and</w:t>
      </w:r>
      <w:r>
        <w:rPr>
          <w:rFonts w:asciiTheme="minorHAnsi" w:hAnsiTheme="minorHAnsi" w:cstheme="minorHAnsi"/>
          <w:bCs/>
        </w:rPr>
        <w:t xml:space="preserve"> paragraph 16</w:t>
      </w:r>
      <w:r w:rsidR="00EA346A">
        <w:rPr>
          <w:rFonts w:asciiTheme="minorHAnsi" w:hAnsiTheme="minorHAnsi" w:cstheme="minorHAnsi"/>
          <w:bCs/>
        </w:rPr>
        <w:noBreakHyphen/>
      </w:r>
      <w:r>
        <w:rPr>
          <w:rFonts w:asciiTheme="minorHAnsi" w:hAnsiTheme="minorHAnsi" w:cstheme="minorHAnsi"/>
          <w:bCs/>
        </w:rPr>
        <w:t xml:space="preserve">50(1)(b) of the Act, </w:t>
      </w:r>
      <w:r w:rsidR="00596E9C">
        <w:rPr>
          <w:rFonts w:asciiTheme="minorHAnsi" w:hAnsiTheme="minorHAnsi" w:cstheme="minorHAnsi"/>
          <w:iCs/>
          <w:szCs w:val="24"/>
        </w:rPr>
        <w:t xml:space="preserve">Polytechnic Institute Australia </w:t>
      </w:r>
      <w:r w:rsidR="00B0785E">
        <w:rPr>
          <w:rFonts w:asciiTheme="minorHAnsi" w:hAnsiTheme="minorHAnsi" w:cstheme="minorHAnsi"/>
          <w:bCs/>
        </w:rPr>
        <w:t>Pty Ltd</w:t>
      </w:r>
      <w:r>
        <w:rPr>
          <w:rFonts w:asciiTheme="minorHAnsi" w:hAnsiTheme="minorHAnsi" w:cstheme="minorHAnsi"/>
          <w:bCs/>
        </w:rPr>
        <w:t xml:space="preserve"> is approved as a higher education provider.</w:t>
      </w:r>
    </w:p>
    <w:p w14:paraId="74ED8ABF" w14:textId="77777777" w:rsidR="001E69E0" w:rsidRPr="00374423" w:rsidRDefault="001E69E0" w:rsidP="00374423">
      <w:pPr>
        <w:keepNext/>
        <w:spacing w:before="360" w:after="120"/>
        <w:rPr>
          <w:rFonts w:asciiTheme="minorHAnsi" w:hAnsiTheme="minorHAnsi" w:cstheme="minorHAnsi"/>
          <w:bCs/>
        </w:rPr>
      </w:pPr>
    </w:p>
    <w:p w14:paraId="2AB55D93" w14:textId="77777777" w:rsidR="00756D99" w:rsidRDefault="00756D99">
      <w:pPr>
        <w:spacing w:after="160" w:line="259" w:lineRule="auto"/>
        <w:rPr>
          <w:rFonts w:asciiTheme="minorHAnsi" w:hAnsiTheme="minorHAnsi" w:cstheme="minorHAnsi"/>
          <w:u w:val="single"/>
        </w:rPr>
      </w:pPr>
    </w:p>
    <w:sectPr w:rsidR="00756D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E4BA7" w14:textId="77777777" w:rsidR="00281A44" w:rsidRDefault="00281A44" w:rsidP="00783FAB">
      <w:pPr>
        <w:spacing w:after="0" w:line="240" w:lineRule="auto"/>
      </w:pPr>
      <w:r>
        <w:separator/>
      </w:r>
    </w:p>
  </w:endnote>
  <w:endnote w:type="continuationSeparator" w:id="0">
    <w:p w14:paraId="30030A27" w14:textId="77777777" w:rsidR="00281A44" w:rsidRDefault="00281A44" w:rsidP="00783FAB">
      <w:pPr>
        <w:spacing w:after="0" w:line="240" w:lineRule="auto"/>
      </w:pPr>
      <w:r>
        <w:continuationSeparator/>
      </w:r>
    </w:p>
  </w:endnote>
  <w:endnote w:type="continuationNotice" w:id="1">
    <w:p w14:paraId="1CDACFFB" w14:textId="77777777" w:rsidR="00281A44" w:rsidRDefault="00281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2BF85" w14:textId="77777777" w:rsidR="00281A44" w:rsidRDefault="00281A44" w:rsidP="00783FAB">
      <w:pPr>
        <w:spacing w:after="0" w:line="240" w:lineRule="auto"/>
      </w:pPr>
      <w:r>
        <w:separator/>
      </w:r>
    </w:p>
  </w:footnote>
  <w:footnote w:type="continuationSeparator" w:id="0">
    <w:p w14:paraId="618580D9" w14:textId="77777777" w:rsidR="00281A44" w:rsidRDefault="00281A44" w:rsidP="00783FAB">
      <w:pPr>
        <w:spacing w:after="0" w:line="240" w:lineRule="auto"/>
      </w:pPr>
      <w:r>
        <w:continuationSeparator/>
      </w:r>
    </w:p>
  </w:footnote>
  <w:footnote w:type="continuationNotice" w:id="1">
    <w:p w14:paraId="584619E3" w14:textId="77777777" w:rsidR="00281A44" w:rsidRDefault="00281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2725481">
    <w:abstractNumId w:val="0"/>
  </w:num>
  <w:num w:numId="2" w16cid:durableId="509030710">
    <w:abstractNumId w:val="1"/>
  </w:num>
  <w:num w:numId="3" w16cid:durableId="11589629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29AA"/>
    <w:rsid w:val="00044508"/>
    <w:rsid w:val="00047668"/>
    <w:rsid w:val="00047A2A"/>
    <w:rsid w:val="0005020B"/>
    <w:rsid w:val="00057815"/>
    <w:rsid w:val="00057A1E"/>
    <w:rsid w:val="000614A1"/>
    <w:rsid w:val="00062794"/>
    <w:rsid w:val="0006484E"/>
    <w:rsid w:val="000668B0"/>
    <w:rsid w:val="00076E76"/>
    <w:rsid w:val="00077250"/>
    <w:rsid w:val="000772F0"/>
    <w:rsid w:val="00083F41"/>
    <w:rsid w:val="000846B7"/>
    <w:rsid w:val="000A0622"/>
    <w:rsid w:val="000A2A28"/>
    <w:rsid w:val="000A2D3A"/>
    <w:rsid w:val="000A3124"/>
    <w:rsid w:val="000A35D6"/>
    <w:rsid w:val="000B1BE1"/>
    <w:rsid w:val="000B3914"/>
    <w:rsid w:val="000B6430"/>
    <w:rsid w:val="000B7875"/>
    <w:rsid w:val="000C224C"/>
    <w:rsid w:val="000C34FD"/>
    <w:rsid w:val="000C46FE"/>
    <w:rsid w:val="000C4D6B"/>
    <w:rsid w:val="000D1472"/>
    <w:rsid w:val="000D5E6D"/>
    <w:rsid w:val="000D720E"/>
    <w:rsid w:val="000D74FF"/>
    <w:rsid w:val="000E3516"/>
    <w:rsid w:val="000E57DB"/>
    <w:rsid w:val="000E6FD6"/>
    <w:rsid w:val="000F1811"/>
    <w:rsid w:val="000F7559"/>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41F6"/>
    <w:rsid w:val="00185491"/>
    <w:rsid w:val="00195030"/>
    <w:rsid w:val="00197C3F"/>
    <w:rsid w:val="001A2FE9"/>
    <w:rsid w:val="001A4389"/>
    <w:rsid w:val="001B3C7A"/>
    <w:rsid w:val="001C05C2"/>
    <w:rsid w:val="001D00E3"/>
    <w:rsid w:val="001D0AF3"/>
    <w:rsid w:val="001D1D8A"/>
    <w:rsid w:val="001D36EE"/>
    <w:rsid w:val="001E07CE"/>
    <w:rsid w:val="001E52EB"/>
    <w:rsid w:val="001E5A0B"/>
    <w:rsid w:val="001E69E0"/>
    <w:rsid w:val="001F127D"/>
    <w:rsid w:val="001F3626"/>
    <w:rsid w:val="001F7336"/>
    <w:rsid w:val="00200358"/>
    <w:rsid w:val="002005CD"/>
    <w:rsid w:val="00201F75"/>
    <w:rsid w:val="00202EC1"/>
    <w:rsid w:val="00204283"/>
    <w:rsid w:val="00204EEF"/>
    <w:rsid w:val="00205DBD"/>
    <w:rsid w:val="00206741"/>
    <w:rsid w:val="00207297"/>
    <w:rsid w:val="0021337D"/>
    <w:rsid w:val="00216A1C"/>
    <w:rsid w:val="002209A6"/>
    <w:rsid w:val="00223F82"/>
    <w:rsid w:val="00224C52"/>
    <w:rsid w:val="00232304"/>
    <w:rsid w:val="002378EE"/>
    <w:rsid w:val="002445E3"/>
    <w:rsid w:val="00247EBF"/>
    <w:rsid w:val="00261499"/>
    <w:rsid w:val="002672A4"/>
    <w:rsid w:val="002747E8"/>
    <w:rsid w:val="00274EEA"/>
    <w:rsid w:val="0027686D"/>
    <w:rsid w:val="002808A9"/>
    <w:rsid w:val="00281A44"/>
    <w:rsid w:val="00284C9D"/>
    <w:rsid w:val="00292863"/>
    <w:rsid w:val="00294430"/>
    <w:rsid w:val="00296CA7"/>
    <w:rsid w:val="00296FAF"/>
    <w:rsid w:val="00297EAB"/>
    <w:rsid w:val="002A15F1"/>
    <w:rsid w:val="002A4961"/>
    <w:rsid w:val="002B0A02"/>
    <w:rsid w:val="002B313C"/>
    <w:rsid w:val="002B5C28"/>
    <w:rsid w:val="002C1F84"/>
    <w:rsid w:val="002C40FB"/>
    <w:rsid w:val="002D1504"/>
    <w:rsid w:val="002D564A"/>
    <w:rsid w:val="002E12E6"/>
    <w:rsid w:val="002F76C6"/>
    <w:rsid w:val="002F799E"/>
    <w:rsid w:val="00304A88"/>
    <w:rsid w:val="00304E64"/>
    <w:rsid w:val="00307358"/>
    <w:rsid w:val="0031070C"/>
    <w:rsid w:val="00313612"/>
    <w:rsid w:val="00316053"/>
    <w:rsid w:val="003170AC"/>
    <w:rsid w:val="00326C24"/>
    <w:rsid w:val="003276C9"/>
    <w:rsid w:val="0033070E"/>
    <w:rsid w:val="003440C7"/>
    <w:rsid w:val="00350779"/>
    <w:rsid w:val="00353D81"/>
    <w:rsid w:val="00354743"/>
    <w:rsid w:val="00355DA7"/>
    <w:rsid w:val="00365D2C"/>
    <w:rsid w:val="00367C2D"/>
    <w:rsid w:val="0037028F"/>
    <w:rsid w:val="003719BF"/>
    <w:rsid w:val="00374423"/>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160"/>
    <w:rsid w:val="003D7CE2"/>
    <w:rsid w:val="003E4413"/>
    <w:rsid w:val="003E5B26"/>
    <w:rsid w:val="003F09F7"/>
    <w:rsid w:val="003F1AA1"/>
    <w:rsid w:val="003F24BC"/>
    <w:rsid w:val="00402CC7"/>
    <w:rsid w:val="00402D70"/>
    <w:rsid w:val="00403CE4"/>
    <w:rsid w:val="004075A3"/>
    <w:rsid w:val="00410A3F"/>
    <w:rsid w:val="0041144F"/>
    <w:rsid w:val="004143B1"/>
    <w:rsid w:val="00414AE4"/>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76582"/>
    <w:rsid w:val="004776CB"/>
    <w:rsid w:val="00481DE1"/>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3FFB"/>
    <w:rsid w:val="00596E9C"/>
    <w:rsid w:val="00597535"/>
    <w:rsid w:val="005A54B4"/>
    <w:rsid w:val="005A7050"/>
    <w:rsid w:val="005B3CBC"/>
    <w:rsid w:val="005B510A"/>
    <w:rsid w:val="005C0740"/>
    <w:rsid w:val="005C18D0"/>
    <w:rsid w:val="005D7EEA"/>
    <w:rsid w:val="005E2026"/>
    <w:rsid w:val="005F4914"/>
    <w:rsid w:val="005F5DF6"/>
    <w:rsid w:val="005F5FA1"/>
    <w:rsid w:val="005F7D42"/>
    <w:rsid w:val="0060088C"/>
    <w:rsid w:val="00604F05"/>
    <w:rsid w:val="00611D31"/>
    <w:rsid w:val="00615900"/>
    <w:rsid w:val="006202A1"/>
    <w:rsid w:val="0062319E"/>
    <w:rsid w:val="00625432"/>
    <w:rsid w:val="00626E42"/>
    <w:rsid w:val="00627EDA"/>
    <w:rsid w:val="00636200"/>
    <w:rsid w:val="006372F1"/>
    <w:rsid w:val="00645DC7"/>
    <w:rsid w:val="0064724F"/>
    <w:rsid w:val="00647FCA"/>
    <w:rsid w:val="006507CB"/>
    <w:rsid w:val="00651D68"/>
    <w:rsid w:val="00652D30"/>
    <w:rsid w:val="00652D5C"/>
    <w:rsid w:val="00656314"/>
    <w:rsid w:val="00661BE8"/>
    <w:rsid w:val="00667B6F"/>
    <w:rsid w:val="00667F82"/>
    <w:rsid w:val="006700AA"/>
    <w:rsid w:val="00677A0D"/>
    <w:rsid w:val="0068235E"/>
    <w:rsid w:val="00683087"/>
    <w:rsid w:val="00685653"/>
    <w:rsid w:val="006930D1"/>
    <w:rsid w:val="006931AD"/>
    <w:rsid w:val="006940BB"/>
    <w:rsid w:val="00696CF0"/>
    <w:rsid w:val="00697001"/>
    <w:rsid w:val="006A1788"/>
    <w:rsid w:val="006A2AE2"/>
    <w:rsid w:val="006A5D9F"/>
    <w:rsid w:val="006A666D"/>
    <w:rsid w:val="006B2D99"/>
    <w:rsid w:val="006B6E38"/>
    <w:rsid w:val="006C69E5"/>
    <w:rsid w:val="006D58E2"/>
    <w:rsid w:val="006D7B6B"/>
    <w:rsid w:val="006E3838"/>
    <w:rsid w:val="006E3C40"/>
    <w:rsid w:val="006E7699"/>
    <w:rsid w:val="006F0666"/>
    <w:rsid w:val="006F27AC"/>
    <w:rsid w:val="006F3E5C"/>
    <w:rsid w:val="006F627D"/>
    <w:rsid w:val="006F7F88"/>
    <w:rsid w:val="00701CB8"/>
    <w:rsid w:val="00701E47"/>
    <w:rsid w:val="00707E57"/>
    <w:rsid w:val="00707F49"/>
    <w:rsid w:val="007103B5"/>
    <w:rsid w:val="00713A41"/>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31CA"/>
    <w:rsid w:val="0077536C"/>
    <w:rsid w:val="00782538"/>
    <w:rsid w:val="007828DD"/>
    <w:rsid w:val="00783FAB"/>
    <w:rsid w:val="00785B13"/>
    <w:rsid w:val="00791AAC"/>
    <w:rsid w:val="00795969"/>
    <w:rsid w:val="007A6AF0"/>
    <w:rsid w:val="007B44CD"/>
    <w:rsid w:val="007B4836"/>
    <w:rsid w:val="007B7443"/>
    <w:rsid w:val="007C5020"/>
    <w:rsid w:val="007D12B2"/>
    <w:rsid w:val="007D199F"/>
    <w:rsid w:val="007D1F16"/>
    <w:rsid w:val="007D4E08"/>
    <w:rsid w:val="007E00A8"/>
    <w:rsid w:val="007E16D6"/>
    <w:rsid w:val="007E2197"/>
    <w:rsid w:val="007E3446"/>
    <w:rsid w:val="007E3447"/>
    <w:rsid w:val="007E36E5"/>
    <w:rsid w:val="007E6EC6"/>
    <w:rsid w:val="007F17D5"/>
    <w:rsid w:val="007F563E"/>
    <w:rsid w:val="00803447"/>
    <w:rsid w:val="008035CF"/>
    <w:rsid w:val="0080584E"/>
    <w:rsid w:val="00805FEB"/>
    <w:rsid w:val="00811E34"/>
    <w:rsid w:val="00812C37"/>
    <w:rsid w:val="008134D5"/>
    <w:rsid w:val="00813A38"/>
    <w:rsid w:val="00823B66"/>
    <w:rsid w:val="00824A98"/>
    <w:rsid w:val="008310AA"/>
    <w:rsid w:val="00834114"/>
    <w:rsid w:val="00840553"/>
    <w:rsid w:val="00844D23"/>
    <w:rsid w:val="008517D8"/>
    <w:rsid w:val="00855239"/>
    <w:rsid w:val="00856BC4"/>
    <w:rsid w:val="00867101"/>
    <w:rsid w:val="008735D5"/>
    <w:rsid w:val="008755D8"/>
    <w:rsid w:val="00884029"/>
    <w:rsid w:val="0088497A"/>
    <w:rsid w:val="00892217"/>
    <w:rsid w:val="00895B2A"/>
    <w:rsid w:val="008A1F97"/>
    <w:rsid w:val="008A6224"/>
    <w:rsid w:val="008B478B"/>
    <w:rsid w:val="008B61B7"/>
    <w:rsid w:val="008C48EF"/>
    <w:rsid w:val="008C497B"/>
    <w:rsid w:val="008C76FD"/>
    <w:rsid w:val="008D13C4"/>
    <w:rsid w:val="008D511D"/>
    <w:rsid w:val="008D72EA"/>
    <w:rsid w:val="008D7625"/>
    <w:rsid w:val="008E30D6"/>
    <w:rsid w:val="008E30D9"/>
    <w:rsid w:val="008E68D3"/>
    <w:rsid w:val="008E74A8"/>
    <w:rsid w:val="008E79DF"/>
    <w:rsid w:val="008F002D"/>
    <w:rsid w:val="008F43E8"/>
    <w:rsid w:val="00902A26"/>
    <w:rsid w:val="00903257"/>
    <w:rsid w:val="009048A2"/>
    <w:rsid w:val="00905C61"/>
    <w:rsid w:val="00907D61"/>
    <w:rsid w:val="00910064"/>
    <w:rsid w:val="009114DC"/>
    <w:rsid w:val="00911D92"/>
    <w:rsid w:val="009121D3"/>
    <w:rsid w:val="009176F5"/>
    <w:rsid w:val="00925DDB"/>
    <w:rsid w:val="00933446"/>
    <w:rsid w:val="00933AD6"/>
    <w:rsid w:val="00933E74"/>
    <w:rsid w:val="009421AA"/>
    <w:rsid w:val="0094476A"/>
    <w:rsid w:val="0094774B"/>
    <w:rsid w:val="00970AAB"/>
    <w:rsid w:val="00974504"/>
    <w:rsid w:val="00975A4A"/>
    <w:rsid w:val="00976413"/>
    <w:rsid w:val="009767B4"/>
    <w:rsid w:val="00977D37"/>
    <w:rsid w:val="009807AE"/>
    <w:rsid w:val="00986FC7"/>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001DF"/>
    <w:rsid w:val="00A105DA"/>
    <w:rsid w:val="00A20031"/>
    <w:rsid w:val="00A202D5"/>
    <w:rsid w:val="00A23CDC"/>
    <w:rsid w:val="00A24596"/>
    <w:rsid w:val="00A24B24"/>
    <w:rsid w:val="00A25E6C"/>
    <w:rsid w:val="00A40E01"/>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A12F7"/>
    <w:rsid w:val="00AA3173"/>
    <w:rsid w:val="00AA3A3E"/>
    <w:rsid w:val="00AA5728"/>
    <w:rsid w:val="00AB19B6"/>
    <w:rsid w:val="00AB491C"/>
    <w:rsid w:val="00AC6ABA"/>
    <w:rsid w:val="00AD0B2D"/>
    <w:rsid w:val="00AD1C80"/>
    <w:rsid w:val="00AD2E24"/>
    <w:rsid w:val="00AD5627"/>
    <w:rsid w:val="00AD65C9"/>
    <w:rsid w:val="00AD6639"/>
    <w:rsid w:val="00AE3D67"/>
    <w:rsid w:val="00AE4A25"/>
    <w:rsid w:val="00AE5CCB"/>
    <w:rsid w:val="00AE6E38"/>
    <w:rsid w:val="00AE7179"/>
    <w:rsid w:val="00AF58D0"/>
    <w:rsid w:val="00AF6215"/>
    <w:rsid w:val="00AF6F6E"/>
    <w:rsid w:val="00B00A18"/>
    <w:rsid w:val="00B07401"/>
    <w:rsid w:val="00B0785E"/>
    <w:rsid w:val="00B11323"/>
    <w:rsid w:val="00B13A2F"/>
    <w:rsid w:val="00B145D2"/>
    <w:rsid w:val="00B178D3"/>
    <w:rsid w:val="00B22F73"/>
    <w:rsid w:val="00B24FF8"/>
    <w:rsid w:val="00B274DA"/>
    <w:rsid w:val="00B339F8"/>
    <w:rsid w:val="00B4010B"/>
    <w:rsid w:val="00B4065C"/>
    <w:rsid w:val="00B43512"/>
    <w:rsid w:val="00B52CD8"/>
    <w:rsid w:val="00B604EB"/>
    <w:rsid w:val="00B6108C"/>
    <w:rsid w:val="00B67F7B"/>
    <w:rsid w:val="00B739E2"/>
    <w:rsid w:val="00B8151D"/>
    <w:rsid w:val="00B819AA"/>
    <w:rsid w:val="00B91D20"/>
    <w:rsid w:val="00BA54AA"/>
    <w:rsid w:val="00BB2109"/>
    <w:rsid w:val="00BB2C6B"/>
    <w:rsid w:val="00BB38D4"/>
    <w:rsid w:val="00BB4B4E"/>
    <w:rsid w:val="00BB4D85"/>
    <w:rsid w:val="00BB61E4"/>
    <w:rsid w:val="00BB631E"/>
    <w:rsid w:val="00BB71A8"/>
    <w:rsid w:val="00BC4BD5"/>
    <w:rsid w:val="00BC50A3"/>
    <w:rsid w:val="00BD1BA8"/>
    <w:rsid w:val="00BD41D4"/>
    <w:rsid w:val="00BD465A"/>
    <w:rsid w:val="00BD47A9"/>
    <w:rsid w:val="00BD5316"/>
    <w:rsid w:val="00BD5A86"/>
    <w:rsid w:val="00BD63D4"/>
    <w:rsid w:val="00BD6AC2"/>
    <w:rsid w:val="00BE214C"/>
    <w:rsid w:val="00BE68F9"/>
    <w:rsid w:val="00BF2A9B"/>
    <w:rsid w:val="00BF2F9B"/>
    <w:rsid w:val="00BF3DAE"/>
    <w:rsid w:val="00C02595"/>
    <w:rsid w:val="00C1165F"/>
    <w:rsid w:val="00C12197"/>
    <w:rsid w:val="00C1330A"/>
    <w:rsid w:val="00C145EB"/>
    <w:rsid w:val="00C2416A"/>
    <w:rsid w:val="00C30E45"/>
    <w:rsid w:val="00C325A5"/>
    <w:rsid w:val="00C36A15"/>
    <w:rsid w:val="00C3701B"/>
    <w:rsid w:val="00C37043"/>
    <w:rsid w:val="00C40F78"/>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96737"/>
    <w:rsid w:val="00CA46AC"/>
    <w:rsid w:val="00CA4F71"/>
    <w:rsid w:val="00CB337B"/>
    <w:rsid w:val="00CB45D5"/>
    <w:rsid w:val="00CB7A83"/>
    <w:rsid w:val="00CC3AE0"/>
    <w:rsid w:val="00CC3C0B"/>
    <w:rsid w:val="00CC3CD3"/>
    <w:rsid w:val="00CC4568"/>
    <w:rsid w:val="00CC4C6D"/>
    <w:rsid w:val="00CD20F8"/>
    <w:rsid w:val="00CD3705"/>
    <w:rsid w:val="00CD6E72"/>
    <w:rsid w:val="00CE3EA5"/>
    <w:rsid w:val="00CF1C96"/>
    <w:rsid w:val="00CF5A8C"/>
    <w:rsid w:val="00D010D3"/>
    <w:rsid w:val="00D02904"/>
    <w:rsid w:val="00D05A8C"/>
    <w:rsid w:val="00D10829"/>
    <w:rsid w:val="00D119DD"/>
    <w:rsid w:val="00D14A9D"/>
    <w:rsid w:val="00D167C8"/>
    <w:rsid w:val="00D17A67"/>
    <w:rsid w:val="00D17FC6"/>
    <w:rsid w:val="00D217D1"/>
    <w:rsid w:val="00D2517F"/>
    <w:rsid w:val="00D3758C"/>
    <w:rsid w:val="00D4156F"/>
    <w:rsid w:val="00D46134"/>
    <w:rsid w:val="00D468A9"/>
    <w:rsid w:val="00D50946"/>
    <w:rsid w:val="00D5387E"/>
    <w:rsid w:val="00D56A3B"/>
    <w:rsid w:val="00D61A73"/>
    <w:rsid w:val="00D63270"/>
    <w:rsid w:val="00D63CDD"/>
    <w:rsid w:val="00D66B65"/>
    <w:rsid w:val="00D66F11"/>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5D0C"/>
    <w:rsid w:val="00DD0094"/>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52D3B"/>
    <w:rsid w:val="00E5541C"/>
    <w:rsid w:val="00E55D04"/>
    <w:rsid w:val="00E60A2A"/>
    <w:rsid w:val="00E62C51"/>
    <w:rsid w:val="00E631F9"/>
    <w:rsid w:val="00E662FD"/>
    <w:rsid w:val="00E72FD0"/>
    <w:rsid w:val="00E757D0"/>
    <w:rsid w:val="00E767BE"/>
    <w:rsid w:val="00E8671C"/>
    <w:rsid w:val="00E90298"/>
    <w:rsid w:val="00E916A2"/>
    <w:rsid w:val="00E91930"/>
    <w:rsid w:val="00EA346A"/>
    <w:rsid w:val="00EA6D4F"/>
    <w:rsid w:val="00EA716A"/>
    <w:rsid w:val="00EA7EA8"/>
    <w:rsid w:val="00EB7F84"/>
    <w:rsid w:val="00EC0A15"/>
    <w:rsid w:val="00ED721A"/>
    <w:rsid w:val="00EE412B"/>
    <w:rsid w:val="00EF2DEA"/>
    <w:rsid w:val="00EF4ACB"/>
    <w:rsid w:val="00F00674"/>
    <w:rsid w:val="00F03635"/>
    <w:rsid w:val="00F0455E"/>
    <w:rsid w:val="00F0609A"/>
    <w:rsid w:val="00F1230D"/>
    <w:rsid w:val="00F14BCE"/>
    <w:rsid w:val="00F21042"/>
    <w:rsid w:val="00F21FAC"/>
    <w:rsid w:val="00F31C8B"/>
    <w:rsid w:val="00F3264E"/>
    <w:rsid w:val="00F352AE"/>
    <w:rsid w:val="00F36014"/>
    <w:rsid w:val="00F36E18"/>
    <w:rsid w:val="00F37BC2"/>
    <w:rsid w:val="00F43418"/>
    <w:rsid w:val="00F43DAD"/>
    <w:rsid w:val="00F45857"/>
    <w:rsid w:val="00F476BC"/>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78"/>
    <w:rsid w:val="00F861AE"/>
    <w:rsid w:val="00F871D7"/>
    <w:rsid w:val="00F87FB6"/>
    <w:rsid w:val="00F90098"/>
    <w:rsid w:val="00F9205E"/>
    <w:rsid w:val="00F92FA5"/>
    <w:rsid w:val="00F935BD"/>
    <w:rsid w:val="00F96889"/>
    <w:rsid w:val="00FA4E8E"/>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637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567887003">
      <w:bodyDiv w:val="1"/>
      <w:marLeft w:val="0"/>
      <w:marRight w:val="0"/>
      <w:marTop w:val="0"/>
      <w:marBottom w:val="0"/>
      <w:divBdr>
        <w:top w:val="none" w:sz="0" w:space="0" w:color="auto"/>
        <w:left w:val="none" w:sz="0" w:space="0" w:color="auto"/>
        <w:bottom w:val="none" w:sz="0" w:space="0" w:color="auto"/>
        <w:right w:val="none" w:sz="0" w:space="0" w:color="auto"/>
      </w:divBdr>
    </w:div>
    <w:div w:id="18399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854C0B0-7D5D-4CAA-BD79-86FB2D0E61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F55105FCD81C4F8907AE049F33FB07" ma:contentTypeVersion="" ma:contentTypeDescription="PDMS Document Site Content Type" ma:contentTypeScope="" ma:versionID="f2ed100a2f6c03d4c95973f31f28df4e">
  <xsd:schema xmlns:xsd="http://www.w3.org/2001/XMLSchema" xmlns:xs="http://www.w3.org/2001/XMLSchema" xmlns:p="http://schemas.microsoft.com/office/2006/metadata/properties" xmlns:ns2="7854C0B0-7D5D-4CAA-BD79-86FB2D0E615A" targetNamespace="http://schemas.microsoft.com/office/2006/metadata/properties" ma:root="true" ma:fieldsID="e0af5a01b95c2425faf03eea26f8174a" ns2:_="">
    <xsd:import namespace="7854C0B0-7D5D-4CAA-BD79-86FB2D0E61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4C0B0-7D5D-4CAA-BD79-86FB2D0E61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D8D66CFB-2EE0-4DAF-ACE1-5A4E84D5A40A"/>
    <ds:schemaRef ds:uri="7854C0B0-7D5D-4CAA-BD79-86FB2D0E615A"/>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DCD4941B-5362-4618-855A-67EEE6D1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4C0B0-7D5D-4CAA-BD79-86FB2D0E6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BUDAKOSKI,Samantha</cp:lastModifiedBy>
  <cp:revision>3</cp:revision>
  <cp:lastPrinted>2019-11-17T23:12:00Z</cp:lastPrinted>
  <dcterms:created xsi:type="dcterms:W3CDTF">2024-03-04T22:34:00Z</dcterms:created>
  <dcterms:modified xsi:type="dcterms:W3CDTF">2024-09-12T04:52:00Z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0x010100266966F133664895A6EE3632470D45F500F1F55105FCD81C4F8907AE049F33FB07</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