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2F12" w14:textId="2DF6A2D1" w:rsidR="00715914" w:rsidRPr="002F180D" w:rsidRDefault="003904F4" w:rsidP="009460DC">
      <w:pPr>
        <w:spacing w:after="600"/>
        <w:rPr>
          <w:sz w:val="28"/>
        </w:rPr>
      </w:pPr>
      <w:r w:rsidRPr="002F180D">
        <w:rPr>
          <w:noProof/>
        </w:rPr>
        <w:drawing>
          <wp:inline distT="0" distB="0" distL="0" distR="0" wp14:anchorId="55BD11BD" wp14:editId="49B7DF19">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45369291" w14:textId="11E5506E" w:rsidR="00243EC0" w:rsidRPr="002F180D" w:rsidRDefault="00447DB4" w:rsidP="003B28C3">
      <w:pPr>
        <w:pStyle w:val="LI-Title"/>
        <w:pBdr>
          <w:bottom w:val="single" w:sz="4" w:space="1" w:color="auto"/>
        </w:pBdr>
      </w:pPr>
      <w:r w:rsidRPr="002F180D">
        <w:t>A</w:t>
      </w:r>
      <w:r w:rsidR="00327DDF" w:rsidRPr="002F180D">
        <w:t xml:space="preserve">SIC Corporations </w:t>
      </w:r>
      <w:r w:rsidR="00653CB2" w:rsidRPr="002F180D">
        <w:t>(</w:t>
      </w:r>
      <w:r w:rsidR="00DE7A8D" w:rsidRPr="002F180D">
        <w:t>R</w:t>
      </w:r>
      <w:r w:rsidR="00E0536C" w:rsidRPr="002F180D">
        <w:t>ecord-</w:t>
      </w:r>
      <w:r w:rsidR="001F3CAE" w:rsidRPr="002F180D">
        <w:t>K</w:t>
      </w:r>
      <w:r w:rsidR="00E0536C" w:rsidRPr="002F180D">
        <w:t xml:space="preserve">eeping </w:t>
      </w:r>
      <w:r w:rsidR="00DE7A8D" w:rsidRPr="002F180D">
        <w:t>R</w:t>
      </w:r>
      <w:r w:rsidR="00E0536C" w:rsidRPr="002F180D">
        <w:t>equirements for A</w:t>
      </w:r>
      <w:r w:rsidR="00021C49" w:rsidRPr="002F180D">
        <w:t xml:space="preserve">ustralian </w:t>
      </w:r>
      <w:r w:rsidR="00E0536C" w:rsidRPr="002F180D">
        <w:t>F</w:t>
      </w:r>
      <w:r w:rsidR="00021C49" w:rsidRPr="002F180D">
        <w:t xml:space="preserve">inancial </w:t>
      </w:r>
      <w:r w:rsidR="00E0536C" w:rsidRPr="002F180D">
        <w:t>S</w:t>
      </w:r>
      <w:r w:rsidR="00021C49" w:rsidRPr="002F180D">
        <w:t>ervices</w:t>
      </w:r>
      <w:r w:rsidR="00E0536C" w:rsidRPr="002F180D">
        <w:t xml:space="preserve"> </w:t>
      </w:r>
      <w:r w:rsidR="00DE7A8D" w:rsidRPr="002F180D">
        <w:t>L</w:t>
      </w:r>
      <w:r w:rsidR="00E0536C" w:rsidRPr="002F180D">
        <w:t>icensees</w:t>
      </w:r>
      <w:r w:rsidR="00021C49" w:rsidRPr="002F180D">
        <w:t xml:space="preserve"> when </w:t>
      </w:r>
      <w:r w:rsidR="001F3CAE" w:rsidRPr="002F180D">
        <w:t>G</w:t>
      </w:r>
      <w:r w:rsidR="00021C49" w:rsidRPr="002F180D">
        <w:t xml:space="preserve">iving </w:t>
      </w:r>
      <w:r w:rsidR="001F3CAE" w:rsidRPr="002F180D">
        <w:t>P</w:t>
      </w:r>
      <w:r w:rsidR="00021C49" w:rsidRPr="002F180D">
        <w:t xml:space="preserve">ersonal </w:t>
      </w:r>
      <w:r w:rsidR="001F3CAE" w:rsidRPr="002F180D">
        <w:t>A</w:t>
      </w:r>
      <w:r w:rsidR="00021C49" w:rsidRPr="002F180D">
        <w:t>dvice</w:t>
      </w:r>
      <w:r w:rsidR="00653CB2" w:rsidRPr="002F180D">
        <w:t xml:space="preserve">) Instrument </w:t>
      </w:r>
      <w:r w:rsidR="00BF5DC0" w:rsidRPr="002F180D">
        <w:t>2024</w:t>
      </w:r>
      <w:r w:rsidR="00653CB2" w:rsidRPr="002F180D">
        <w:t>/</w:t>
      </w:r>
      <w:bookmarkStart w:id="0" w:name="_Hlk168405364"/>
      <w:r w:rsidR="00CC0934" w:rsidRPr="002F180D">
        <w:t>508</w:t>
      </w:r>
      <w:bookmarkEnd w:id="0"/>
    </w:p>
    <w:p w14:paraId="59A19406" w14:textId="5AEBEC87" w:rsidR="00F171A1" w:rsidRPr="002F180D" w:rsidRDefault="00F171A1" w:rsidP="00005446">
      <w:pPr>
        <w:pStyle w:val="LI-Fronttext"/>
        <w:rPr>
          <w:sz w:val="24"/>
          <w:szCs w:val="24"/>
        </w:rPr>
      </w:pPr>
      <w:r w:rsidRPr="002F180D">
        <w:rPr>
          <w:sz w:val="24"/>
          <w:szCs w:val="24"/>
        </w:rPr>
        <w:t xml:space="preserve">I, </w:t>
      </w:r>
      <w:r w:rsidR="00032DDC" w:rsidRPr="002F180D">
        <w:rPr>
          <w:sz w:val="24"/>
          <w:szCs w:val="24"/>
        </w:rPr>
        <w:t>Jane Eccleston</w:t>
      </w:r>
      <w:r w:rsidR="00C0544A" w:rsidRPr="002F180D">
        <w:rPr>
          <w:sz w:val="24"/>
          <w:szCs w:val="24"/>
        </w:rPr>
        <w:t>, delegate of the Australian Securities and Investments Commission</w:t>
      </w:r>
      <w:r w:rsidRPr="002F180D">
        <w:rPr>
          <w:sz w:val="24"/>
          <w:szCs w:val="24"/>
        </w:rPr>
        <w:t xml:space="preserve">, make the following </w:t>
      </w:r>
      <w:r w:rsidR="008C0F29" w:rsidRPr="002F180D">
        <w:rPr>
          <w:sz w:val="24"/>
          <w:szCs w:val="24"/>
        </w:rPr>
        <w:t>legislative instrument</w:t>
      </w:r>
      <w:r w:rsidRPr="002F180D">
        <w:rPr>
          <w:sz w:val="24"/>
          <w:szCs w:val="24"/>
        </w:rPr>
        <w:t>.</w:t>
      </w:r>
    </w:p>
    <w:p w14:paraId="26B891BC" w14:textId="77777777" w:rsidR="003A2A48" w:rsidRPr="002F180D" w:rsidRDefault="003A2A48" w:rsidP="00005446">
      <w:pPr>
        <w:pStyle w:val="LI-Fronttext"/>
      </w:pPr>
    </w:p>
    <w:p w14:paraId="11BB8DD3" w14:textId="5070AE9A" w:rsidR="006554FF" w:rsidRPr="002F180D" w:rsidRDefault="00F171A1" w:rsidP="00005446">
      <w:pPr>
        <w:pStyle w:val="LI-Fronttext"/>
        <w:rPr>
          <w:sz w:val="24"/>
          <w:szCs w:val="24"/>
        </w:rPr>
      </w:pPr>
      <w:r w:rsidRPr="002F180D">
        <w:rPr>
          <w:sz w:val="24"/>
          <w:szCs w:val="24"/>
        </w:rPr>
        <w:t>Date</w:t>
      </w:r>
      <w:r w:rsidRPr="002F180D">
        <w:rPr>
          <w:sz w:val="24"/>
          <w:szCs w:val="24"/>
        </w:rPr>
        <w:tab/>
      </w:r>
      <w:bookmarkStart w:id="1" w:name="BKCheck15B_1"/>
      <w:bookmarkEnd w:id="1"/>
      <w:r w:rsidR="00957534" w:rsidRPr="002F180D">
        <w:rPr>
          <w:sz w:val="24"/>
          <w:szCs w:val="24"/>
        </w:rPr>
        <w:t>23</w:t>
      </w:r>
      <w:r w:rsidR="004124EF" w:rsidRPr="002F180D">
        <w:rPr>
          <w:sz w:val="24"/>
          <w:szCs w:val="24"/>
        </w:rPr>
        <w:t xml:space="preserve"> September </w:t>
      </w:r>
      <w:r w:rsidR="00CE6D42" w:rsidRPr="002F180D">
        <w:rPr>
          <w:sz w:val="24"/>
          <w:szCs w:val="24"/>
        </w:rPr>
        <w:t>20</w:t>
      </w:r>
      <w:r w:rsidR="00E67AEE" w:rsidRPr="002F180D">
        <w:rPr>
          <w:sz w:val="24"/>
          <w:szCs w:val="24"/>
        </w:rPr>
        <w:t>2</w:t>
      </w:r>
      <w:r w:rsidR="009F7EB1" w:rsidRPr="002F180D">
        <w:rPr>
          <w:sz w:val="24"/>
          <w:szCs w:val="24"/>
        </w:rPr>
        <w:t>4</w:t>
      </w:r>
    </w:p>
    <w:p w14:paraId="26980CCE" w14:textId="1205EAB3" w:rsidR="006554FF" w:rsidRPr="002F180D" w:rsidRDefault="006554FF" w:rsidP="00005446">
      <w:pPr>
        <w:pStyle w:val="LI-Fronttext"/>
        <w:rPr>
          <w:sz w:val="24"/>
          <w:szCs w:val="24"/>
        </w:rPr>
      </w:pPr>
    </w:p>
    <w:p w14:paraId="32300E4F" w14:textId="05C05B37" w:rsidR="00F171A1" w:rsidRPr="00BB5C17" w:rsidRDefault="00032DDC" w:rsidP="00465DC1">
      <w:pPr>
        <w:pStyle w:val="LI-Fronttext"/>
        <w:pBdr>
          <w:bottom w:val="single" w:sz="4" w:space="1" w:color="auto"/>
        </w:pBdr>
        <w:rPr>
          <w:sz w:val="24"/>
          <w:szCs w:val="24"/>
        </w:rPr>
      </w:pPr>
      <w:r w:rsidRPr="002F180D">
        <w:rPr>
          <w:sz w:val="24"/>
          <w:szCs w:val="24"/>
        </w:rPr>
        <w:t>Jane Eccleston</w:t>
      </w:r>
    </w:p>
    <w:p w14:paraId="78A1AD82" w14:textId="77777777" w:rsidR="00715914" w:rsidRPr="00F61B09" w:rsidRDefault="00715914" w:rsidP="00715914">
      <w:pPr>
        <w:pStyle w:val="Header"/>
        <w:tabs>
          <w:tab w:val="clear" w:pos="4150"/>
          <w:tab w:val="clear" w:pos="8307"/>
        </w:tabs>
      </w:pPr>
    </w:p>
    <w:p w14:paraId="6D8A58FF"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F8529BE" w14:textId="77777777" w:rsidR="00F67BCA" w:rsidRPr="00F61B09" w:rsidRDefault="00715914" w:rsidP="00E2168B">
      <w:pPr>
        <w:spacing w:before="280" w:after="240"/>
        <w:rPr>
          <w:sz w:val="36"/>
        </w:rPr>
      </w:pPr>
      <w:r w:rsidRPr="006E5320">
        <w:rPr>
          <w:b/>
          <w:sz w:val="32"/>
          <w:szCs w:val="32"/>
        </w:rPr>
        <w:lastRenderedPageBreak/>
        <w:t>Contents</w:t>
      </w:r>
    </w:p>
    <w:p w14:paraId="3C9D86D4" w14:textId="51F3EDF1" w:rsidR="00A7381A" w:rsidRPr="00586673" w:rsidRDefault="00A7381A">
      <w:pPr>
        <w:pStyle w:val="TOC1"/>
        <w:rPr>
          <w:rFonts w:asciiTheme="minorHAnsi" w:eastAsiaTheme="minorEastAsia" w:hAnsiTheme="minorHAnsi" w:cstheme="minorBidi"/>
          <w:b w:val="0"/>
          <w:noProof/>
          <w:color w:val="000000" w:themeColor="text1"/>
          <w:kern w:val="2"/>
          <w:sz w:val="22"/>
          <w:szCs w:val="22"/>
          <w14:ligatures w14:val="standardContextual"/>
        </w:rPr>
      </w:pPr>
      <w:bookmarkStart w:id="2" w:name="BKCheck15B_2"/>
      <w:bookmarkEnd w:id="2"/>
      <w:r w:rsidRPr="00586673">
        <w:rPr>
          <w:rStyle w:val="Hyperlink"/>
          <w:noProof/>
          <w:color w:val="000000" w:themeColor="text1"/>
          <w:u w:val="none"/>
        </w:rPr>
        <w:t>Part 1—Preliminary</w:t>
      </w:r>
      <w:r w:rsidRPr="00586673">
        <w:rPr>
          <w:noProof/>
          <w:webHidden/>
          <w:color w:val="000000" w:themeColor="text1"/>
        </w:rPr>
        <w:tab/>
        <w:t>3</w:t>
      </w:r>
    </w:p>
    <w:p w14:paraId="024A407F" w14:textId="20E43DBB" w:rsidR="00A7381A" w:rsidRPr="00586673" w:rsidRDefault="00A7381A">
      <w:pPr>
        <w:pStyle w:val="TOC2"/>
        <w:tabs>
          <w:tab w:val="left" w:pos="1474"/>
        </w:tabs>
        <w:rPr>
          <w:rFonts w:asciiTheme="minorHAnsi" w:eastAsiaTheme="minorEastAsia" w:hAnsiTheme="minorHAnsi" w:cstheme="minorBidi"/>
          <w:noProof/>
          <w:color w:val="000000" w:themeColor="text1"/>
          <w:kern w:val="2"/>
          <w:sz w:val="22"/>
          <w:szCs w:val="22"/>
          <w14:ligatures w14:val="standardContextual"/>
        </w:rPr>
      </w:pPr>
      <w:r w:rsidRPr="00586673">
        <w:rPr>
          <w:rStyle w:val="Hyperlink"/>
          <w:noProof/>
          <w:color w:val="000000" w:themeColor="text1"/>
          <w:u w:val="none"/>
        </w:rPr>
        <w:t>1</w:t>
      </w:r>
      <w:r w:rsidRPr="00586673">
        <w:rPr>
          <w:rFonts w:asciiTheme="minorHAnsi" w:eastAsiaTheme="minorEastAsia" w:hAnsiTheme="minorHAnsi" w:cstheme="minorBidi"/>
          <w:noProof/>
          <w:color w:val="000000" w:themeColor="text1"/>
          <w:kern w:val="2"/>
          <w:sz w:val="22"/>
          <w:szCs w:val="22"/>
          <w14:ligatures w14:val="standardContextual"/>
        </w:rPr>
        <w:tab/>
      </w:r>
      <w:r w:rsidRPr="00586673">
        <w:rPr>
          <w:rStyle w:val="Hyperlink"/>
          <w:noProof/>
          <w:color w:val="000000" w:themeColor="text1"/>
          <w:u w:val="none"/>
        </w:rPr>
        <w:t>Name of legislative instrument</w:t>
      </w:r>
      <w:r w:rsidRPr="00586673">
        <w:rPr>
          <w:noProof/>
          <w:webHidden/>
          <w:color w:val="000000" w:themeColor="text1"/>
        </w:rPr>
        <w:tab/>
        <w:t>3</w:t>
      </w:r>
    </w:p>
    <w:p w14:paraId="7598F491" w14:textId="7192FD64" w:rsidR="00A7381A" w:rsidRPr="00586673" w:rsidRDefault="00A7381A">
      <w:pPr>
        <w:pStyle w:val="TOC2"/>
        <w:tabs>
          <w:tab w:val="left" w:pos="1474"/>
        </w:tabs>
        <w:rPr>
          <w:rFonts w:asciiTheme="minorHAnsi" w:eastAsiaTheme="minorEastAsia" w:hAnsiTheme="minorHAnsi" w:cstheme="minorBidi"/>
          <w:noProof/>
          <w:color w:val="000000" w:themeColor="text1"/>
          <w:kern w:val="2"/>
          <w:sz w:val="22"/>
          <w:szCs w:val="22"/>
          <w14:ligatures w14:val="standardContextual"/>
        </w:rPr>
      </w:pPr>
      <w:r w:rsidRPr="00586673">
        <w:rPr>
          <w:rStyle w:val="Hyperlink"/>
          <w:noProof/>
          <w:color w:val="000000" w:themeColor="text1"/>
          <w:u w:val="none"/>
        </w:rPr>
        <w:t>2</w:t>
      </w:r>
      <w:r w:rsidRPr="00586673">
        <w:rPr>
          <w:rFonts w:asciiTheme="minorHAnsi" w:eastAsiaTheme="minorEastAsia" w:hAnsiTheme="minorHAnsi" w:cstheme="minorBidi"/>
          <w:noProof/>
          <w:color w:val="000000" w:themeColor="text1"/>
          <w:kern w:val="2"/>
          <w:sz w:val="22"/>
          <w:szCs w:val="22"/>
          <w14:ligatures w14:val="standardContextual"/>
        </w:rPr>
        <w:tab/>
      </w:r>
      <w:r w:rsidRPr="00586673">
        <w:rPr>
          <w:rStyle w:val="Hyperlink"/>
          <w:noProof/>
          <w:color w:val="000000" w:themeColor="text1"/>
          <w:u w:val="none"/>
        </w:rPr>
        <w:t>Commencement</w:t>
      </w:r>
      <w:r w:rsidRPr="00586673">
        <w:rPr>
          <w:noProof/>
          <w:webHidden/>
          <w:color w:val="000000" w:themeColor="text1"/>
        </w:rPr>
        <w:tab/>
        <w:t>3</w:t>
      </w:r>
    </w:p>
    <w:p w14:paraId="07EB53DF" w14:textId="7A77B604" w:rsidR="00A7381A" w:rsidRPr="00586673" w:rsidRDefault="00A7381A">
      <w:pPr>
        <w:pStyle w:val="TOC2"/>
        <w:tabs>
          <w:tab w:val="left" w:pos="1474"/>
        </w:tabs>
        <w:rPr>
          <w:rFonts w:asciiTheme="minorHAnsi" w:eastAsiaTheme="minorEastAsia" w:hAnsiTheme="minorHAnsi" w:cstheme="minorBidi"/>
          <w:noProof/>
          <w:color w:val="000000" w:themeColor="text1"/>
          <w:kern w:val="2"/>
          <w:sz w:val="22"/>
          <w:szCs w:val="22"/>
          <w14:ligatures w14:val="standardContextual"/>
        </w:rPr>
      </w:pPr>
      <w:r w:rsidRPr="00586673">
        <w:rPr>
          <w:rStyle w:val="Hyperlink"/>
          <w:noProof/>
          <w:color w:val="000000" w:themeColor="text1"/>
          <w:u w:val="none"/>
        </w:rPr>
        <w:t>3</w:t>
      </w:r>
      <w:r w:rsidRPr="00586673">
        <w:rPr>
          <w:rFonts w:asciiTheme="minorHAnsi" w:eastAsiaTheme="minorEastAsia" w:hAnsiTheme="minorHAnsi" w:cstheme="minorBidi"/>
          <w:noProof/>
          <w:color w:val="000000" w:themeColor="text1"/>
          <w:kern w:val="2"/>
          <w:sz w:val="22"/>
          <w:szCs w:val="22"/>
          <w14:ligatures w14:val="standardContextual"/>
        </w:rPr>
        <w:tab/>
      </w:r>
      <w:r w:rsidRPr="00586673">
        <w:rPr>
          <w:rStyle w:val="Hyperlink"/>
          <w:noProof/>
          <w:color w:val="000000" w:themeColor="text1"/>
          <w:u w:val="none"/>
        </w:rPr>
        <w:t>Authority</w:t>
      </w:r>
      <w:r w:rsidRPr="00586673">
        <w:rPr>
          <w:noProof/>
          <w:webHidden/>
          <w:color w:val="000000" w:themeColor="text1"/>
        </w:rPr>
        <w:tab/>
        <w:t>3</w:t>
      </w:r>
    </w:p>
    <w:p w14:paraId="69FD397F" w14:textId="494F78CD" w:rsidR="00A7381A" w:rsidRPr="00586673" w:rsidRDefault="00A7381A">
      <w:pPr>
        <w:pStyle w:val="TOC2"/>
        <w:tabs>
          <w:tab w:val="left" w:pos="1474"/>
        </w:tabs>
        <w:rPr>
          <w:rFonts w:asciiTheme="minorHAnsi" w:eastAsiaTheme="minorEastAsia" w:hAnsiTheme="minorHAnsi" w:cstheme="minorBidi"/>
          <w:noProof/>
          <w:color w:val="000000" w:themeColor="text1"/>
          <w:kern w:val="2"/>
          <w:sz w:val="22"/>
          <w:szCs w:val="22"/>
          <w14:ligatures w14:val="standardContextual"/>
        </w:rPr>
      </w:pPr>
      <w:r w:rsidRPr="00586673">
        <w:rPr>
          <w:rStyle w:val="Hyperlink"/>
          <w:noProof/>
          <w:color w:val="000000" w:themeColor="text1"/>
          <w:u w:val="none"/>
        </w:rPr>
        <w:t>4</w:t>
      </w:r>
      <w:r w:rsidRPr="00586673">
        <w:rPr>
          <w:rFonts w:asciiTheme="minorHAnsi" w:eastAsiaTheme="minorEastAsia" w:hAnsiTheme="minorHAnsi" w:cstheme="minorBidi"/>
          <w:noProof/>
          <w:color w:val="000000" w:themeColor="text1"/>
          <w:kern w:val="2"/>
          <w:sz w:val="22"/>
          <w:szCs w:val="22"/>
          <w14:ligatures w14:val="standardContextual"/>
        </w:rPr>
        <w:tab/>
      </w:r>
      <w:r w:rsidRPr="00586673">
        <w:rPr>
          <w:rStyle w:val="Hyperlink"/>
          <w:noProof/>
          <w:color w:val="000000" w:themeColor="text1"/>
          <w:u w:val="none"/>
        </w:rPr>
        <w:t>Definitions</w:t>
      </w:r>
      <w:r w:rsidRPr="00586673">
        <w:rPr>
          <w:noProof/>
          <w:webHidden/>
          <w:color w:val="000000" w:themeColor="text1"/>
        </w:rPr>
        <w:tab/>
        <w:t>3</w:t>
      </w:r>
    </w:p>
    <w:p w14:paraId="3293B2C6" w14:textId="00E01945" w:rsidR="00A7381A" w:rsidRPr="00586673" w:rsidRDefault="00A7381A">
      <w:pPr>
        <w:pStyle w:val="TOC1"/>
        <w:rPr>
          <w:rFonts w:asciiTheme="minorHAnsi" w:eastAsiaTheme="minorEastAsia" w:hAnsiTheme="minorHAnsi" w:cstheme="minorBidi"/>
          <w:b w:val="0"/>
          <w:noProof/>
          <w:color w:val="000000" w:themeColor="text1"/>
          <w:kern w:val="2"/>
          <w:sz w:val="22"/>
          <w:szCs w:val="22"/>
          <w14:ligatures w14:val="standardContextual"/>
        </w:rPr>
      </w:pPr>
      <w:r w:rsidRPr="00586673">
        <w:rPr>
          <w:rStyle w:val="Hyperlink"/>
          <w:noProof/>
          <w:color w:val="000000" w:themeColor="text1"/>
          <w:u w:val="none"/>
        </w:rPr>
        <w:t>Part 2—Declaration</w:t>
      </w:r>
      <w:r w:rsidRPr="00586673">
        <w:rPr>
          <w:noProof/>
          <w:webHidden/>
          <w:color w:val="000000" w:themeColor="text1"/>
        </w:rPr>
        <w:tab/>
        <w:t>4</w:t>
      </w:r>
    </w:p>
    <w:p w14:paraId="673E3683" w14:textId="398D0519" w:rsidR="00A7381A" w:rsidRPr="00586673" w:rsidRDefault="00A7381A">
      <w:pPr>
        <w:pStyle w:val="TOC2"/>
        <w:tabs>
          <w:tab w:val="left" w:pos="1474"/>
        </w:tabs>
        <w:rPr>
          <w:rFonts w:asciiTheme="minorHAnsi" w:eastAsiaTheme="minorEastAsia" w:hAnsiTheme="minorHAnsi" w:cstheme="minorBidi"/>
          <w:noProof/>
          <w:color w:val="000000" w:themeColor="text1"/>
          <w:kern w:val="2"/>
          <w:sz w:val="22"/>
          <w:szCs w:val="22"/>
          <w14:ligatures w14:val="standardContextual"/>
        </w:rPr>
      </w:pPr>
      <w:r w:rsidRPr="00586673">
        <w:rPr>
          <w:rStyle w:val="Hyperlink"/>
          <w:noProof/>
          <w:color w:val="000000" w:themeColor="text1"/>
          <w:u w:val="none"/>
        </w:rPr>
        <w:t>5</w:t>
      </w:r>
      <w:r w:rsidRPr="00586673">
        <w:rPr>
          <w:rFonts w:asciiTheme="minorHAnsi" w:eastAsiaTheme="minorEastAsia" w:hAnsiTheme="minorHAnsi" w:cstheme="minorBidi"/>
          <w:noProof/>
          <w:color w:val="000000" w:themeColor="text1"/>
          <w:kern w:val="2"/>
          <w:sz w:val="22"/>
          <w:szCs w:val="22"/>
          <w14:ligatures w14:val="standardContextual"/>
        </w:rPr>
        <w:tab/>
      </w:r>
      <w:r w:rsidRPr="00586673">
        <w:rPr>
          <w:rStyle w:val="Hyperlink"/>
          <w:noProof/>
          <w:color w:val="000000" w:themeColor="text1"/>
          <w:u w:val="none"/>
        </w:rPr>
        <w:t>Record-keeping: personal advice</w:t>
      </w:r>
      <w:r w:rsidRPr="00586673">
        <w:rPr>
          <w:noProof/>
          <w:webHidden/>
          <w:color w:val="000000" w:themeColor="text1"/>
        </w:rPr>
        <w:tab/>
        <w:t>4</w:t>
      </w:r>
    </w:p>
    <w:p w14:paraId="58BE1E99" w14:textId="32C73CCB" w:rsidR="00A7381A" w:rsidRPr="00586673" w:rsidRDefault="00A7381A">
      <w:pPr>
        <w:pStyle w:val="TOC1"/>
        <w:rPr>
          <w:rFonts w:asciiTheme="minorHAnsi" w:eastAsiaTheme="minorEastAsia" w:hAnsiTheme="minorHAnsi" w:cstheme="minorBidi"/>
          <w:b w:val="0"/>
          <w:noProof/>
          <w:color w:val="000000" w:themeColor="text1"/>
          <w:kern w:val="2"/>
          <w:sz w:val="22"/>
          <w:szCs w:val="22"/>
          <w14:ligatures w14:val="standardContextual"/>
        </w:rPr>
      </w:pPr>
      <w:r w:rsidRPr="00586673">
        <w:rPr>
          <w:rStyle w:val="Hyperlink"/>
          <w:noProof/>
          <w:color w:val="000000" w:themeColor="text1"/>
          <w:u w:val="none"/>
        </w:rPr>
        <w:t>Part 3—Repeal</w:t>
      </w:r>
      <w:r w:rsidRPr="00586673">
        <w:rPr>
          <w:noProof/>
          <w:webHidden/>
          <w:color w:val="000000" w:themeColor="text1"/>
        </w:rPr>
        <w:tab/>
        <w:t>6</w:t>
      </w:r>
    </w:p>
    <w:p w14:paraId="10A8B9B6" w14:textId="2186E19E" w:rsidR="00A7381A" w:rsidRPr="00586673" w:rsidRDefault="00A7381A">
      <w:pPr>
        <w:pStyle w:val="TOC2"/>
        <w:tabs>
          <w:tab w:val="left" w:pos="1474"/>
        </w:tabs>
        <w:rPr>
          <w:rFonts w:asciiTheme="minorHAnsi" w:eastAsiaTheme="minorEastAsia" w:hAnsiTheme="minorHAnsi" w:cstheme="minorBidi"/>
          <w:noProof/>
          <w:color w:val="000000" w:themeColor="text1"/>
          <w:kern w:val="2"/>
          <w:sz w:val="22"/>
          <w:szCs w:val="22"/>
          <w14:ligatures w14:val="standardContextual"/>
        </w:rPr>
      </w:pPr>
      <w:r w:rsidRPr="00586673">
        <w:rPr>
          <w:rStyle w:val="Hyperlink"/>
          <w:noProof/>
          <w:color w:val="000000" w:themeColor="text1"/>
          <w:u w:val="none"/>
        </w:rPr>
        <w:t xml:space="preserve">6 </w:t>
      </w:r>
      <w:r w:rsidRPr="00586673">
        <w:rPr>
          <w:rFonts w:asciiTheme="minorHAnsi" w:eastAsiaTheme="minorEastAsia" w:hAnsiTheme="minorHAnsi" w:cstheme="minorBidi"/>
          <w:noProof/>
          <w:color w:val="000000" w:themeColor="text1"/>
          <w:kern w:val="2"/>
          <w:sz w:val="22"/>
          <w:szCs w:val="22"/>
          <w14:ligatures w14:val="standardContextual"/>
        </w:rPr>
        <w:tab/>
      </w:r>
      <w:r w:rsidRPr="00586673">
        <w:rPr>
          <w:rStyle w:val="Hyperlink"/>
          <w:noProof/>
          <w:color w:val="000000" w:themeColor="text1"/>
          <w:u w:val="none"/>
        </w:rPr>
        <w:t>Repeal</w:t>
      </w:r>
      <w:r w:rsidRPr="00586673">
        <w:rPr>
          <w:noProof/>
          <w:webHidden/>
          <w:color w:val="000000" w:themeColor="text1"/>
        </w:rPr>
        <w:tab/>
        <w:t>6</w:t>
      </w:r>
    </w:p>
    <w:p w14:paraId="34C1D0AC" w14:textId="2A35185A" w:rsidR="00670EA1" w:rsidRPr="00F61B09" w:rsidRDefault="00670EA1" w:rsidP="00715914"/>
    <w:p w14:paraId="0A6F21F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475CAA7" w14:textId="77777777" w:rsidR="00FA31DE" w:rsidRPr="00F61B09" w:rsidRDefault="00FA31DE" w:rsidP="006554FF">
      <w:pPr>
        <w:pStyle w:val="LI-Heading1"/>
      </w:pPr>
      <w:bookmarkStart w:id="3" w:name="BK_S3P1L1C1"/>
      <w:bookmarkStart w:id="4" w:name="_Toc177640162"/>
      <w:bookmarkEnd w:id="3"/>
      <w:r w:rsidRPr="006554FF">
        <w:lastRenderedPageBreak/>
        <w:t>Part</w:t>
      </w:r>
      <w:r w:rsidR="00F61B09" w:rsidRPr="006554FF">
        <w:t> </w:t>
      </w:r>
      <w:r w:rsidRPr="006E5320">
        <w:t>1</w:t>
      </w:r>
      <w:r w:rsidRPr="00F61B09">
        <w:t>—</w:t>
      </w:r>
      <w:r w:rsidRPr="00005446">
        <w:t>Preliminary</w:t>
      </w:r>
      <w:bookmarkEnd w:id="4"/>
    </w:p>
    <w:p w14:paraId="15EC5A0A" w14:textId="77777777" w:rsidR="00FA31DE" w:rsidRDefault="00FA31DE" w:rsidP="00C11452">
      <w:pPr>
        <w:pStyle w:val="LI-Heading2"/>
        <w:rPr>
          <w:szCs w:val="24"/>
        </w:rPr>
      </w:pPr>
      <w:bookmarkStart w:id="5" w:name="_Toc177640163"/>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5"/>
    </w:p>
    <w:p w14:paraId="2746DE4B" w14:textId="6A5D2E72"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BE46EB" w:rsidRPr="00BE46EB">
        <w:rPr>
          <w:i/>
          <w:szCs w:val="24"/>
        </w:rPr>
        <w:t>(Record-</w:t>
      </w:r>
      <w:r w:rsidR="001F3CAE">
        <w:rPr>
          <w:i/>
          <w:szCs w:val="24"/>
        </w:rPr>
        <w:t>K</w:t>
      </w:r>
      <w:r w:rsidR="00BE46EB" w:rsidRPr="00BE46EB">
        <w:rPr>
          <w:i/>
          <w:szCs w:val="24"/>
        </w:rPr>
        <w:t>eeping Requirements for A</w:t>
      </w:r>
      <w:r w:rsidR="00021C49">
        <w:rPr>
          <w:i/>
          <w:szCs w:val="24"/>
        </w:rPr>
        <w:t xml:space="preserve">ustralian </w:t>
      </w:r>
      <w:r w:rsidR="00BE46EB" w:rsidRPr="00BE46EB">
        <w:rPr>
          <w:i/>
          <w:szCs w:val="24"/>
        </w:rPr>
        <w:t>F</w:t>
      </w:r>
      <w:r w:rsidR="00021C49">
        <w:rPr>
          <w:i/>
          <w:szCs w:val="24"/>
        </w:rPr>
        <w:t xml:space="preserve">inancial </w:t>
      </w:r>
      <w:r w:rsidR="00BE46EB" w:rsidRPr="00BE46EB">
        <w:rPr>
          <w:i/>
          <w:szCs w:val="24"/>
        </w:rPr>
        <w:t>S</w:t>
      </w:r>
      <w:r w:rsidR="00021C49">
        <w:rPr>
          <w:i/>
          <w:szCs w:val="24"/>
        </w:rPr>
        <w:t>ervices</w:t>
      </w:r>
      <w:r w:rsidR="00BE46EB" w:rsidRPr="00BE46EB">
        <w:rPr>
          <w:i/>
          <w:szCs w:val="24"/>
        </w:rPr>
        <w:t xml:space="preserve"> Licensees</w:t>
      </w:r>
      <w:r w:rsidR="00021C49">
        <w:rPr>
          <w:i/>
          <w:szCs w:val="24"/>
        </w:rPr>
        <w:t xml:space="preserve"> when </w:t>
      </w:r>
      <w:r w:rsidR="001F3CAE">
        <w:rPr>
          <w:i/>
          <w:szCs w:val="24"/>
        </w:rPr>
        <w:t>G</w:t>
      </w:r>
      <w:r w:rsidR="00021C49">
        <w:rPr>
          <w:i/>
          <w:szCs w:val="24"/>
        </w:rPr>
        <w:t xml:space="preserve">iving </w:t>
      </w:r>
      <w:r w:rsidR="001F3CAE">
        <w:rPr>
          <w:i/>
          <w:szCs w:val="24"/>
        </w:rPr>
        <w:t>P</w:t>
      </w:r>
      <w:r w:rsidR="00021C49">
        <w:rPr>
          <w:i/>
          <w:szCs w:val="24"/>
        </w:rPr>
        <w:t xml:space="preserve">ersonal </w:t>
      </w:r>
      <w:r w:rsidR="001F3CAE">
        <w:rPr>
          <w:i/>
          <w:szCs w:val="24"/>
        </w:rPr>
        <w:t>A</w:t>
      </w:r>
      <w:r w:rsidR="00021C49">
        <w:rPr>
          <w:i/>
          <w:szCs w:val="24"/>
        </w:rPr>
        <w:t>dvice</w:t>
      </w:r>
      <w:r w:rsidR="00BE46EB" w:rsidRPr="00BE46EB">
        <w:rPr>
          <w:i/>
          <w:szCs w:val="24"/>
        </w:rPr>
        <w:t>) Instrument 2024/</w:t>
      </w:r>
      <w:r w:rsidR="00CC0934" w:rsidRPr="00A54D52">
        <w:rPr>
          <w:i/>
          <w:szCs w:val="24"/>
        </w:rPr>
        <w:t>5</w:t>
      </w:r>
      <w:r w:rsidR="000C203A" w:rsidRPr="00A54D52">
        <w:rPr>
          <w:i/>
          <w:szCs w:val="24"/>
        </w:rPr>
        <w:t>08</w:t>
      </w:r>
      <w:r w:rsidRPr="005D3D41">
        <w:rPr>
          <w:szCs w:val="24"/>
        </w:rPr>
        <w:t>.</w:t>
      </w:r>
    </w:p>
    <w:p w14:paraId="64CAA09C" w14:textId="77777777" w:rsidR="00FA31DE" w:rsidRPr="008C0F29" w:rsidRDefault="00FA31DE" w:rsidP="00C11452">
      <w:pPr>
        <w:pStyle w:val="LI-Heading2"/>
        <w:rPr>
          <w:szCs w:val="24"/>
        </w:rPr>
      </w:pPr>
      <w:bookmarkStart w:id="6" w:name="_Toc177640164"/>
      <w:r w:rsidRPr="008C0F29">
        <w:rPr>
          <w:szCs w:val="24"/>
        </w:rPr>
        <w:t>2</w:t>
      </w:r>
      <w:r w:rsidR="00FC3EB8">
        <w:rPr>
          <w:szCs w:val="24"/>
        </w:rPr>
        <w:tab/>
      </w:r>
      <w:r w:rsidRPr="008C0F29">
        <w:rPr>
          <w:szCs w:val="24"/>
        </w:rPr>
        <w:t>Commencement</w:t>
      </w:r>
      <w:bookmarkEnd w:id="6"/>
    </w:p>
    <w:p w14:paraId="4C8077CF"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778112B1" w14:textId="38D43AB1"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r w:rsidR="00F047D8" w:rsidRPr="00124B9B">
        <w:t>www.legislation.gov.au</w:t>
      </w:r>
      <w:r w:rsidR="004823C0">
        <w:t>.</w:t>
      </w:r>
    </w:p>
    <w:p w14:paraId="2DB70FFB" w14:textId="77777777" w:rsidR="00FA31DE" w:rsidRPr="008C0F29" w:rsidRDefault="00FA31DE" w:rsidP="00EC4757">
      <w:pPr>
        <w:pStyle w:val="LI-Heading2"/>
        <w:spacing w:before="240"/>
        <w:rPr>
          <w:szCs w:val="24"/>
        </w:rPr>
      </w:pPr>
      <w:bookmarkStart w:id="7" w:name="_Toc177640165"/>
      <w:r w:rsidRPr="008C0F29">
        <w:rPr>
          <w:szCs w:val="24"/>
        </w:rPr>
        <w:t>3</w:t>
      </w:r>
      <w:r w:rsidR="00FC3EB8">
        <w:rPr>
          <w:szCs w:val="24"/>
        </w:rPr>
        <w:tab/>
      </w:r>
      <w:r w:rsidRPr="008C0F29">
        <w:rPr>
          <w:szCs w:val="24"/>
        </w:rPr>
        <w:t>Authority</w:t>
      </w:r>
      <w:bookmarkEnd w:id="7"/>
    </w:p>
    <w:p w14:paraId="62ECD770" w14:textId="00E2000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BF0A89" w:rsidRPr="00BF0A89">
        <w:rPr>
          <w:szCs w:val="24"/>
        </w:rPr>
        <w:t xml:space="preserve">paragraph 926A(2)(c) of the </w:t>
      </w:r>
      <w:r w:rsidR="00BF0A89" w:rsidRPr="00BF0A89">
        <w:rPr>
          <w:i/>
          <w:iCs/>
          <w:szCs w:val="24"/>
        </w:rPr>
        <w:t>Corporations Act 2001</w:t>
      </w:r>
      <w:r w:rsidRPr="008C0F29">
        <w:rPr>
          <w:szCs w:val="24"/>
        </w:rPr>
        <w:t>.</w:t>
      </w:r>
    </w:p>
    <w:p w14:paraId="3311D9ED" w14:textId="77777777" w:rsidR="00FA31DE" w:rsidRPr="00BB5C17" w:rsidRDefault="008C0F29" w:rsidP="00EC4757">
      <w:pPr>
        <w:pStyle w:val="LI-Heading2"/>
        <w:spacing w:before="240"/>
        <w:rPr>
          <w:szCs w:val="24"/>
        </w:rPr>
      </w:pPr>
      <w:bookmarkStart w:id="8" w:name="_Toc177640166"/>
      <w:r w:rsidRPr="00BB5C17">
        <w:rPr>
          <w:szCs w:val="24"/>
        </w:rPr>
        <w:t>4</w:t>
      </w:r>
      <w:r w:rsidR="00FC3EB8">
        <w:rPr>
          <w:szCs w:val="24"/>
        </w:rPr>
        <w:tab/>
      </w:r>
      <w:r w:rsidR="00FA31DE" w:rsidRPr="00BB5C17">
        <w:rPr>
          <w:szCs w:val="24"/>
        </w:rPr>
        <w:t>Definitions</w:t>
      </w:r>
      <w:bookmarkEnd w:id="8"/>
    </w:p>
    <w:p w14:paraId="54A6CB6E" w14:textId="14C8B033" w:rsidR="00702EFD" w:rsidRPr="00B93C6E" w:rsidRDefault="00FA31DE" w:rsidP="00B93C6E">
      <w:pPr>
        <w:pStyle w:val="LI-BodyTextUnnumbered"/>
      </w:pPr>
      <w:r w:rsidRPr="00005446">
        <w:t xml:space="preserve">In this </w:t>
      </w:r>
      <w:r w:rsidR="008C0F29" w:rsidRPr="00005446">
        <w:t>instrument</w:t>
      </w:r>
      <w:r w:rsidRPr="00005446">
        <w:t>:</w:t>
      </w:r>
    </w:p>
    <w:p w14:paraId="1A5190CF" w14:textId="10C026E8" w:rsidR="00C93AF7" w:rsidRDefault="00C93AF7" w:rsidP="00005446">
      <w:pPr>
        <w:pStyle w:val="LI-BodyTextUnnumbered"/>
        <w:rPr>
          <w:b/>
          <w:i/>
        </w:rPr>
      </w:pPr>
      <w:r>
        <w:rPr>
          <w:b/>
          <w:i/>
        </w:rPr>
        <w:t xml:space="preserve">Act </w:t>
      </w:r>
      <w:r w:rsidRPr="00432D21">
        <w:rPr>
          <w:bCs/>
          <w:iCs/>
        </w:rPr>
        <w:t xml:space="preserve">means the </w:t>
      </w:r>
      <w:r w:rsidRPr="00A5521D">
        <w:rPr>
          <w:bCs/>
          <w:i/>
        </w:rPr>
        <w:t>Corporations Act 2001</w:t>
      </w:r>
      <w:r w:rsidRPr="00432D21">
        <w:rPr>
          <w:bCs/>
          <w:iCs/>
        </w:rPr>
        <w:t>.</w:t>
      </w:r>
    </w:p>
    <w:p w14:paraId="549D05FC" w14:textId="77777777" w:rsidR="006C2FB2" w:rsidRDefault="006C2FB2">
      <w:pPr>
        <w:spacing w:line="240" w:lineRule="auto"/>
        <w:rPr>
          <w:rFonts w:eastAsia="Times New Roman"/>
          <w:b/>
          <w:kern w:val="28"/>
          <w:sz w:val="32"/>
          <w:lang w:eastAsia="en-AU"/>
        </w:rPr>
      </w:pPr>
      <w:r>
        <w:br w:type="page"/>
      </w:r>
    </w:p>
    <w:p w14:paraId="48898CDA" w14:textId="68104E69" w:rsidR="00A15512" w:rsidRPr="00F61B09" w:rsidRDefault="00A15512" w:rsidP="006554FF">
      <w:pPr>
        <w:pStyle w:val="LI-Heading1"/>
      </w:pPr>
      <w:bookmarkStart w:id="9" w:name="_Toc177640167"/>
      <w:r w:rsidRPr="006E5320">
        <w:lastRenderedPageBreak/>
        <w:t>Part </w:t>
      </w:r>
      <w:r w:rsidR="00650017">
        <w:t>2</w:t>
      </w:r>
      <w:r w:rsidRPr="006554FF">
        <w:t>—</w:t>
      </w:r>
      <w:r>
        <w:t>Declaration</w:t>
      </w:r>
      <w:bookmarkEnd w:id="9"/>
    </w:p>
    <w:p w14:paraId="5FED5A4A" w14:textId="2EBB3E81" w:rsidR="00A15512" w:rsidRPr="005D3D41" w:rsidRDefault="00406D5F" w:rsidP="002B4A0D">
      <w:pPr>
        <w:pStyle w:val="LI-Heading2"/>
      </w:pPr>
      <w:bookmarkStart w:id="10" w:name="_Toc177640168"/>
      <w:r>
        <w:t>5</w:t>
      </w:r>
      <w:r w:rsidR="002B4A0D">
        <w:tab/>
      </w:r>
      <w:r w:rsidR="00963C8F">
        <w:t>Record-keeping: personal advice</w:t>
      </w:r>
      <w:bookmarkEnd w:id="10"/>
    </w:p>
    <w:p w14:paraId="6735F686" w14:textId="0AE3FB15" w:rsidR="00E06CC3" w:rsidRPr="005D3D41" w:rsidRDefault="009B27BA" w:rsidP="000268D0">
      <w:pPr>
        <w:pStyle w:val="LI-BodyTextNumbered"/>
        <w:ind w:firstLine="0"/>
      </w:pPr>
      <w:r w:rsidRPr="009B27BA">
        <w:t xml:space="preserve">Part 7.6 of the Act (except Divisions 4 and 8) applies in relation to financial services licensees (and former financial services licensees) and authorised representatives (and former authorised representatives) </w:t>
      </w:r>
      <w:r w:rsidR="00A12F48" w:rsidRPr="005D3D41">
        <w:t xml:space="preserve">as if </w:t>
      </w:r>
      <w:r w:rsidR="00D757EF" w:rsidRPr="00D757EF">
        <w:t>Division 3 of that Part were modified or varied by</w:t>
      </w:r>
      <w:r w:rsidR="00046958">
        <w:t xml:space="preserve">, </w:t>
      </w:r>
      <w:r w:rsidR="00E06CC3" w:rsidRPr="005D3D41">
        <w:t>after section</w:t>
      </w:r>
      <w:r w:rsidR="00816623" w:rsidRPr="00816623">
        <w:t xml:space="preserve"> 912F,</w:t>
      </w:r>
      <w:r w:rsidR="00816623">
        <w:t xml:space="preserve"> </w:t>
      </w:r>
      <w:r w:rsidR="00E06CC3" w:rsidRPr="005D3D41">
        <w:t>insert</w:t>
      </w:r>
      <w:r w:rsidR="00046958">
        <w:t>ing</w:t>
      </w:r>
      <w:r w:rsidR="00E06CC3" w:rsidRPr="005D3D41">
        <w:t>:</w:t>
      </w:r>
    </w:p>
    <w:p w14:paraId="1C3F6ED7" w14:textId="0A7FDDE3" w:rsidR="00E06CC3" w:rsidRPr="005D3D41" w:rsidRDefault="00E06CC3" w:rsidP="002B4A0D">
      <w:pPr>
        <w:pStyle w:val="LI-SectionHeading"/>
      </w:pPr>
      <w:r w:rsidRPr="005D3D41">
        <w:rPr>
          <w:b w:val="0"/>
        </w:rPr>
        <w:t>“</w:t>
      </w:r>
      <w:r w:rsidR="008E7FA6" w:rsidRPr="008E7FA6">
        <w:t>912G</w:t>
      </w:r>
      <w:r w:rsidR="008E7FA6">
        <w:t xml:space="preserve"> </w:t>
      </w:r>
      <w:r w:rsidR="008E7FA6" w:rsidRPr="008E7FA6">
        <w:t>Record-keeping: personal advice</w:t>
      </w:r>
    </w:p>
    <w:p w14:paraId="488BE0C2" w14:textId="11B4B784" w:rsidR="00E06CC3" w:rsidRPr="005D3D41" w:rsidRDefault="00E06CC3" w:rsidP="006554FF">
      <w:pPr>
        <w:pStyle w:val="LI-SectionSubsectionText"/>
      </w:pPr>
      <w:r w:rsidRPr="005D3D41">
        <w:t>(</w:t>
      </w:r>
      <w:r w:rsidR="003C4372">
        <w:t>1</w:t>
      </w:r>
      <w:r w:rsidRPr="005D3D41">
        <w:t>)</w:t>
      </w:r>
      <w:r w:rsidR="00387A96" w:rsidRPr="005D3D41">
        <w:tab/>
      </w:r>
      <w:r w:rsidR="00D76ED5">
        <w:t xml:space="preserve">This section applies in relation to the provision of personal advice to a person (the </w:t>
      </w:r>
      <w:r w:rsidR="00D76ED5">
        <w:rPr>
          <w:b/>
          <w:i/>
        </w:rPr>
        <w:t>client</w:t>
      </w:r>
      <w:r w:rsidR="00D76ED5">
        <w:t>) as a retail client by a financial services licensee (the </w:t>
      </w:r>
      <w:r w:rsidR="00D76ED5">
        <w:rPr>
          <w:b/>
          <w:i/>
        </w:rPr>
        <w:t>provider</w:t>
      </w:r>
      <w:r w:rsidR="00D76ED5">
        <w:t xml:space="preserve">) or a representative (the </w:t>
      </w:r>
      <w:r w:rsidR="00D76ED5">
        <w:rPr>
          <w:b/>
          <w:i/>
        </w:rPr>
        <w:t>provider</w:t>
      </w:r>
      <w:r w:rsidR="00D76ED5">
        <w:t>) of a financial services licensee.</w:t>
      </w:r>
    </w:p>
    <w:p w14:paraId="393A4439" w14:textId="61B1C088" w:rsidR="00387A96" w:rsidRPr="005D3D41" w:rsidRDefault="00387A96" w:rsidP="006554FF">
      <w:pPr>
        <w:pStyle w:val="LI-SectionSubsectionText"/>
      </w:pPr>
      <w:r w:rsidRPr="005D3D41">
        <w:t>(</w:t>
      </w:r>
      <w:r w:rsidR="003C4372">
        <w:t>2</w:t>
      </w:r>
      <w:r w:rsidRPr="005D3D41">
        <w:t>)</w:t>
      </w:r>
      <w:r w:rsidRPr="005D3D41">
        <w:tab/>
      </w:r>
      <w:r w:rsidR="00E33F41" w:rsidRPr="00E33F41">
        <w:t>The financial services licensee must ensure that records of the following matters are kept in relation to the provision of the personal advice</w:t>
      </w:r>
      <w:r w:rsidR="00E33F41">
        <w:t>:</w:t>
      </w:r>
    </w:p>
    <w:p w14:paraId="4E812B48" w14:textId="476EDE53" w:rsidR="00387A96" w:rsidRPr="005D3D41" w:rsidRDefault="00387A96" w:rsidP="006554FF">
      <w:pPr>
        <w:pStyle w:val="LI-Sectionparaa"/>
      </w:pPr>
      <w:r w:rsidRPr="005D3D41">
        <w:t>(a)</w:t>
      </w:r>
      <w:r w:rsidRPr="005D3D41">
        <w:tab/>
      </w:r>
      <w:r w:rsidR="001C5FF9">
        <w:t>the information relied on and the action taken by the provider that indicates the provider has, in accordance with subsection 961B(1), acted in the best interests (the </w:t>
      </w:r>
      <w:r w:rsidR="001C5FF9">
        <w:rPr>
          <w:b/>
          <w:i/>
        </w:rPr>
        <w:t>best interests duty</w:t>
      </w:r>
      <w:r w:rsidR="001C5FF9">
        <w:t>) of the client in relation to the advice;</w:t>
      </w:r>
      <w:r w:rsidRPr="005D3D41">
        <w:t xml:space="preserve"> and</w:t>
      </w:r>
    </w:p>
    <w:p w14:paraId="4C6657FA" w14:textId="3EA726F4" w:rsidR="00281813" w:rsidRPr="005D3D41" w:rsidRDefault="00387A96" w:rsidP="006554FF">
      <w:pPr>
        <w:pStyle w:val="LI-Sectionparaa"/>
      </w:pPr>
      <w:r w:rsidRPr="005D3D41">
        <w:t>(b)</w:t>
      </w:r>
      <w:r w:rsidRPr="005D3D41">
        <w:tab/>
      </w:r>
      <w:r w:rsidR="00157090">
        <w:t>if subsection 961B(2) is being relied on to prove that the best interests duty has been satisfied—the information relied on and the action taken by the provider that satisfies the steps in that subsection;</w:t>
      </w:r>
    </w:p>
    <w:p w14:paraId="017945CC" w14:textId="517D855D" w:rsidR="003427B1" w:rsidRDefault="003427B1" w:rsidP="003427B1">
      <w:pPr>
        <w:pStyle w:val="LI-SectionNote"/>
      </w:pPr>
      <w:r w:rsidRPr="005D3D41">
        <w:t>Note:</w:t>
      </w:r>
      <w:r w:rsidRPr="005D3D41">
        <w:tab/>
      </w:r>
      <w:r w:rsidR="00AE19EB" w:rsidRPr="00AE19EB">
        <w:t>The keeping of records that satisfy the record-keeping obligation in paragraph (b) will satisfy the record-keeping obligation in paragraph (a).</w:t>
      </w:r>
    </w:p>
    <w:p w14:paraId="1D9D03D7" w14:textId="14D545E3" w:rsidR="00845A63" w:rsidRPr="005D3D41" w:rsidRDefault="00845A63" w:rsidP="00845A63">
      <w:pPr>
        <w:pStyle w:val="LI-Sectionparaa"/>
      </w:pPr>
      <w:r w:rsidRPr="005D3D41">
        <w:t>(</w:t>
      </w:r>
      <w:r>
        <w:t>c</w:t>
      </w:r>
      <w:r w:rsidRPr="005D3D41">
        <w:t>)</w:t>
      </w:r>
      <w:r w:rsidRPr="005D3D41">
        <w:tab/>
      </w:r>
      <w:r w:rsidR="006A1439" w:rsidRPr="006A1439">
        <w:t>the advice given, including the reasons why, under section 961G, it would be reasonable to conclude that the advice is appropriate to the client, had the provider satisfied the best interests duty</w:t>
      </w:r>
      <w:r>
        <w:t>;</w:t>
      </w:r>
    </w:p>
    <w:p w14:paraId="6BE503D0" w14:textId="0564C076" w:rsidR="006A1439" w:rsidRPr="005D3D41" w:rsidRDefault="006A1439" w:rsidP="006A1439">
      <w:pPr>
        <w:pStyle w:val="LI-Sectionparaa"/>
      </w:pPr>
      <w:r w:rsidRPr="005D3D41">
        <w:t>(</w:t>
      </w:r>
      <w:r>
        <w:t>d</w:t>
      </w:r>
      <w:r w:rsidRPr="005D3D41">
        <w:t>)</w:t>
      </w:r>
      <w:r w:rsidRPr="005D3D41">
        <w:tab/>
      </w:r>
      <w:r w:rsidR="00863870" w:rsidRPr="00863870">
        <w:t>where the provider knows, or reasonably ought to know, that there is a conflict between the interests of the client and the interests of a person mentioned in any of the paragraphs in subsection 961J(1)—the information relied on and the action taken by the provider to indicate that the provider has given priority to the client’s interests when giving the advice.</w:t>
      </w:r>
    </w:p>
    <w:p w14:paraId="596BFCC8" w14:textId="6C383FDE" w:rsidR="009944E6" w:rsidRDefault="000131CF" w:rsidP="00435325">
      <w:pPr>
        <w:pStyle w:val="LI-SectionSubsectionText"/>
      </w:pPr>
      <w:r w:rsidRPr="005D3D41">
        <w:t>(</w:t>
      </w:r>
      <w:r>
        <w:t>3</w:t>
      </w:r>
      <w:r w:rsidRPr="005D3D41">
        <w:t>)</w:t>
      </w:r>
      <w:r w:rsidRPr="005D3D41">
        <w:tab/>
      </w:r>
      <w:r w:rsidR="00EB0A65" w:rsidRPr="00EB0A65">
        <w:t>The financial services licensee must ensure the records required to be kept by this section</w:t>
      </w:r>
      <w:r>
        <w:t>:</w:t>
      </w:r>
    </w:p>
    <w:p w14:paraId="353F1B71" w14:textId="24B5E7FB" w:rsidR="00435325" w:rsidRPr="005D3D41" w:rsidRDefault="00435325" w:rsidP="00435325">
      <w:pPr>
        <w:pStyle w:val="LI-Sectionparaa"/>
      </w:pPr>
      <w:r w:rsidRPr="005D3D41">
        <w:lastRenderedPageBreak/>
        <w:t>(a)</w:t>
      </w:r>
      <w:r w:rsidRPr="005D3D41">
        <w:tab/>
      </w:r>
      <w:r w:rsidR="00AA463D" w:rsidRPr="00AA463D">
        <w:t>are kept for 7 years after the day the personal advice was provided to the client; and</w:t>
      </w:r>
    </w:p>
    <w:p w14:paraId="5EEC80F4" w14:textId="5EDF9F02" w:rsidR="00435325" w:rsidRDefault="00435325" w:rsidP="00435325">
      <w:pPr>
        <w:pStyle w:val="LI-Sectionparaa"/>
      </w:pPr>
      <w:r w:rsidRPr="005D3D41">
        <w:t>(b)</w:t>
      </w:r>
      <w:r w:rsidRPr="005D3D41">
        <w:tab/>
      </w:r>
      <w:r w:rsidR="006E705F" w:rsidRPr="006E705F">
        <w:t>are accessible by the licensee at all times during that period in a way that enables the licensee to produce the records</w:t>
      </w:r>
      <w:r w:rsidR="006E705F">
        <w:t>.</w:t>
      </w:r>
    </w:p>
    <w:p w14:paraId="4DCB96A7" w14:textId="6F610C74" w:rsidR="006E705F" w:rsidRDefault="006E705F" w:rsidP="006E705F">
      <w:pPr>
        <w:pStyle w:val="LI-SectionSubsectionText"/>
      </w:pPr>
      <w:r w:rsidRPr="005D3D41">
        <w:tab/>
      </w:r>
      <w:r w:rsidR="00AE5DDD" w:rsidRPr="00AE5DDD">
        <w:t>This obligation continues to apply even if the financial services licensee ceases to be a financial services licensee during the period that the records are required to be kept and accessible.</w:t>
      </w:r>
    </w:p>
    <w:p w14:paraId="7233C105" w14:textId="06484F9E" w:rsidR="00FB6422" w:rsidRDefault="00FB6422" w:rsidP="00FB6422">
      <w:pPr>
        <w:pStyle w:val="LI-SectionSubsectionText"/>
      </w:pPr>
      <w:r w:rsidRPr="005D3D41">
        <w:t>(</w:t>
      </w:r>
      <w:r w:rsidR="007C3D5A">
        <w:t>4</w:t>
      </w:r>
      <w:r w:rsidRPr="005D3D41">
        <w:t>)</w:t>
      </w:r>
      <w:r w:rsidRPr="005D3D41">
        <w:tab/>
      </w:r>
      <w:r w:rsidR="007C3D5A" w:rsidRPr="007C3D5A">
        <w:t>If the provider is an authorised representative of a financial services licensee and the records required to be kept by this section are kept by the authorised representative, the authorised representative</w:t>
      </w:r>
      <w:r w:rsidRPr="00F15BC2">
        <w:t>:</w:t>
      </w:r>
    </w:p>
    <w:p w14:paraId="61CD4477" w14:textId="075B2DCE" w:rsidR="000A0BF9" w:rsidRDefault="000A0BF9" w:rsidP="000A0BF9">
      <w:pPr>
        <w:pStyle w:val="LI-Sectionparaa"/>
      </w:pPr>
      <w:r w:rsidRPr="005D3D41">
        <w:t>(a)</w:t>
      </w:r>
      <w:r w:rsidRPr="005D3D41">
        <w:tab/>
      </w:r>
      <w:r w:rsidR="0043100E">
        <w:t>must give the records to the licensee if requested by the licensee, provided the request is made:</w:t>
      </w:r>
    </w:p>
    <w:p w14:paraId="0FB59EFC" w14:textId="652F3650" w:rsidR="0048115B" w:rsidRPr="0048115B" w:rsidRDefault="0048115B" w:rsidP="0048115B">
      <w:pPr>
        <w:pStyle w:val="LI-Sectionparaa"/>
        <w:ind w:left="3402"/>
      </w:pPr>
      <w:r w:rsidRPr="0048115B">
        <w:t xml:space="preserve">(i) </w:t>
      </w:r>
      <w:r w:rsidR="0038103F">
        <w:t xml:space="preserve">     </w:t>
      </w:r>
      <w:r w:rsidR="007C03FF" w:rsidRPr="007C03FF">
        <w:t>in connection with the obligations imposed on the</w:t>
      </w:r>
      <w:r w:rsidR="007C03FF">
        <w:t xml:space="preserve"> </w:t>
      </w:r>
      <w:r w:rsidR="007C03FF" w:rsidRPr="007C03FF">
        <w:t xml:space="preserve">licensee under this Chapter; and </w:t>
      </w:r>
    </w:p>
    <w:p w14:paraId="37F0A725" w14:textId="0C0A76B6" w:rsidR="00A61E8C" w:rsidRPr="005D3D41" w:rsidRDefault="0048115B" w:rsidP="0048115B">
      <w:pPr>
        <w:pStyle w:val="LI-Sectionparaa"/>
        <w:ind w:left="3402"/>
      </w:pPr>
      <w:r w:rsidRPr="0048115B">
        <w:t xml:space="preserve">(ii) </w:t>
      </w:r>
      <w:r w:rsidR="0038103F">
        <w:t xml:space="preserve">   </w:t>
      </w:r>
      <w:r w:rsidR="0038103F" w:rsidRPr="0038103F">
        <w:t>within 7 years after the day on which the personal advice was provided to the client; and</w:t>
      </w:r>
    </w:p>
    <w:p w14:paraId="1935B5EE" w14:textId="680C4201" w:rsidR="000A0BF9" w:rsidRDefault="000A0BF9" w:rsidP="000A0BF9">
      <w:pPr>
        <w:pStyle w:val="LI-Sectionparaa"/>
      </w:pPr>
      <w:r w:rsidRPr="005D3D41">
        <w:t>(b)</w:t>
      </w:r>
      <w:r w:rsidRPr="005D3D41">
        <w:tab/>
      </w:r>
      <w:r w:rsidR="00A61E8C">
        <w:t>unless the records have been given by the authorised representative to the licensee—must keep the records for a period of 7 years after the day on which the personal advice was provided to the client</w:t>
      </w:r>
      <w:r>
        <w:t>.</w:t>
      </w:r>
    </w:p>
    <w:p w14:paraId="3F992E41" w14:textId="4C297C74" w:rsidR="009B0F1C" w:rsidRDefault="009B0F1C" w:rsidP="009B0F1C">
      <w:pPr>
        <w:pStyle w:val="LI-Sectionparaa"/>
        <w:ind w:left="2268" w:firstLine="0"/>
      </w:pPr>
      <w:r w:rsidRPr="009B0F1C">
        <w:t xml:space="preserve">This obligation continues to apply even if the </w:t>
      </w:r>
      <w:r>
        <w:t xml:space="preserve">authorised representative </w:t>
      </w:r>
      <w:r w:rsidRPr="009B0F1C">
        <w:t>ceases to be a</w:t>
      </w:r>
      <w:r>
        <w:t>n</w:t>
      </w:r>
      <w:r w:rsidRPr="009B0F1C">
        <w:t xml:space="preserve"> </w:t>
      </w:r>
      <w:r>
        <w:t xml:space="preserve">authorised representative of the </w:t>
      </w:r>
      <w:r w:rsidRPr="009B0F1C">
        <w:t xml:space="preserve">financial services licensee during the period that the records are required to be </w:t>
      </w:r>
      <w:r w:rsidR="00EE51EC">
        <w:t xml:space="preserve">given or </w:t>
      </w:r>
      <w:r w:rsidRPr="009B0F1C">
        <w:t>kept.</w:t>
      </w:r>
    </w:p>
    <w:p w14:paraId="2A3DBC46" w14:textId="4DBA83F3" w:rsidR="00FB6422" w:rsidRDefault="00FB6422" w:rsidP="00FB6422">
      <w:pPr>
        <w:pStyle w:val="LI-SectionSubsectionText"/>
      </w:pPr>
      <w:r w:rsidRPr="005D3D41">
        <w:t>(</w:t>
      </w:r>
      <w:r w:rsidR="000A0BF9">
        <w:t>5</w:t>
      </w:r>
      <w:r w:rsidRPr="005D3D41">
        <w:t>)</w:t>
      </w:r>
      <w:r w:rsidRPr="005D3D41">
        <w:tab/>
      </w:r>
      <w:r w:rsidR="000A0BF9" w:rsidRPr="000A0BF9">
        <w:t>Nothing in subsection (4) limits the operation of subsections (2) and (3).</w:t>
      </w:r>
    </w:p>
    <w:p w14:paraId="6354F4F6" w14:textId="652C1FA4" w:rsidR="005846EA" w:rsidRDefault="005846EA" w:rsidP="005846EA">
      <w:pPr>
        <w:pStyle w:val="LI-SectionSubsectionText"/>
      </w:pPr>
      <w:r w:rsidRPr="005D3D41">
        <w:t>(</w:t>
      </w:r>
      <w:r w:rsidR="003E6F37">
        <w:t>6</w:t>
      </w:r>
      <w:r w:rsidRPr="005D3D41">
        <w:t>)</w:t>
      </w:r>
      <w:r w:rsidRPr="005D3D41">
        <w:tab/>
      </w:r>
      <w:r w:rsidR="003E6F37" w:rsidRPr="003E6F37">
        <w:t>This section does not apply to the provision of personal advice given in relation to a financial product in circumstances where the provider satisfies the duty in subsection 961B(1) in relation to the advice given in relation to the financial product if the provider takes the steps mentioned in paragraphs 961B(2)(a), (b) and (c)</w:t>
      </w:r>
      <w:r w:rsidRPr="000A0BF9">
        <w:t>.</w:t>
      </w:r>
    </w:p>
    <w:p w14:paraId="509B3401" w14:textId="48BD0A54" w:rsidR="005846EA" w:rsidRDefault="005846EA" w:rsidP="005846EA">
      <w:pPr>
        <w:pStyle w:val="LI-SectionSubsectionText"/>
      </w:pPr>
      <w:r w:rsidRPr="005D3D41">
        <w:t>(</w:t>
      </w:r>
      <w:r w:rsidR="003E6F37">
        <w:t>7</w:t>
      </w:r>
      <w:r w:rsidRPr="005D3D41">
        <w:t>)</w:t>
      </w:r>
      <w:r w:rsidRPr="005D3D41">
        <w:tab/>
      </w:r>
      <w:r w:rsidR="00C23D54" w:rsidRPr="00C23D54">
        <w:t>This section (other than paragraph (2)(d) and subsection (3) as it relates to that paragraph) does not apply to the provision of personal advice covered by either of the following circumstances</w:t>
      </w:r>
      <w:r w:rsidR="00C23D54">
        <w:t>:</w:t>
      </w:r>
    </w:p>
    <w:p w14:paraId="7EA10FED" w14:textId="2D11CCD7" w:rsidR="00C23D54" w:rsidRPr="005D3D41" w:rsidRDefault="00C23D54" w:rsidP="00C23D54">
      <w:pPr>
        <w:pStyle w:val="LI-Sectionparaa"/>
      </w:pPr>
      <w:r w:rsidRPr="005D3D41">
        <w:lastRenderedPageBreak/>
        <w:t>(a)</w:t>
      </w:r>
      <w:r w:rsidRPr="005D3D41">
        <w:tab/>
      </w:r>
      <w:r w:rsidR="004C0F48" w:rsidRPr="004C0F48">
        <w:t>the provision of personal advice for which a Statement of Advice is not required to be given to the client;</w:t>
      </w:r>
    </w:p>
    <w:p w14:paraId="03ECEE16" w14:textId="7F372D31" w:rsidR="00C23D54" w:rsidRPr="005D3D41" w:rsidRDefault="00C23D54" w:rsidP="00C23D54">
      <w:pPr>
        <w:pStyle w:val="LI-Sectionparaa"/>
      </w:pPr>
      <w:r w:rsidRPr="005D3D41">
        <w:t>(b)</w:t>
      </w:r>
      <w:r w:rsidRPr="005D3D41">
        <w:tab/>
      </w:r>
      <w:r w:rsidR="00D113EB" w:rsidRPr="00D113EB">
        <w:t>the provision of personal advice for which a record of the advice is kept in accordance with subsection 946B(3A).</w:t>
      </w:r>
    </w:p>
    <w:p w14:paraId="21A3E39F" w14:textId="04CAE86E" w:rsidR="008C330E" w:rsidRDefault="008C330E" w:rsidP="008C330E">
      <w:pPr>
        <w:pStyle w:val="LI-Heading1"/>
      </w:pPr>
      <w:bookmarkStart w:id="11" w:name="_Toc177640169"/>
      <w:r w:rsidRPr="006E5320">
        <w:t>Part </w:t>
      </w:r>
      <w:r w:rsidR="00035025">
        <w:t>3</w:t>
      </w:r>
      <w:r w:rsidRPr="006554FF">
        <w:t>—</w:t>
      </w:r>
      <w:r>
        <w:t>Repeal</w:t>
      </w:r>
      <w:bookmarkEnd w:id="11"/>
    </w:p>
    <w:p w14:paraId="27601D8F" w14:textId="658D7E0C" w:rsidR="008C330E" w:rsidRPr="008C330E" w:rsidRDefault="000A467E" w:rsidP="008C330E">
      <w:pPr>
        <w:pStyle w:val="LI-Heading2"/>
      </w:pPr>
      <w:bookmarkStart w:id="12" w:name="_Toc177640170"/>
      <w:r>
        <w:t>6</w:t>
      </w:r>
      <w:r w:rsidR="00E169D0">
        <w:t xml:space="preserve"> </w:t>
      </w:r>
      <w:r w:rsidR="008C330E">
        <w:tab/>
        <w:t>Repeal</w:t>
      </w:r>
      <w:bookmarkEnd w:id="12"/>
    </w:p>
    <w:p w14:paraId="2D5AC5C6" w14:textId="5826EB68" w:rsidR="008C330E" w:rsidRDefault="008C330E" w:rsidP="008C330E">
      <w:pPr>
        <w:pStyle w:val="LI-BodyTextNumbered"/>
        <w:ind w:firstLine="0"/>
      </w:pPr>
      <w:r>
        <w:rPr>
          <w:shd w:val="clear" w:color="auto" w:fill="FFFFFF"/>
        </w:rPr>
        <w:t xml:space="preserve">This instrument is </w:t>
      </w:r>
      <w:r w:rsidRPr="00FE4DD2">
        <w:t>repealed</w:t>
      </w:r>
      <w:r>
        <w:rPr>
          <w:shd w:val="clear" w:color="auto" w:fill="FFFFFF"/>
        </w:rPr>
        <w:t xml:space="preserve"> </w:t>
      </w:r>
      <w:r w:rsidR="004944D5">
        <w:rPr>
          <w:shd w:val="clear" w:color="auto" w:fill="FFFFFF"/>
        </w:rPr>
        <w:t xml:space="preserve">at </w:t>
      </w:r>
      <w:r>
        <w:rPr>
          <w:shd w:val="clear" w:color="auto" w:fill="FFFFFF"/>
        </w:rPr>
        <w:t>the</w:t>
      </w:r>
      <w:r w:rsidR="004944D5">
        <w:rPr>
          <w:shd w:val="clear" w:color="auto" w:fill="FFFFFF"/>
        </w:rPr>
        <w:t xml:space="preserve"> start of </w:t>
      </w:r>
      <w:r w:rsidR="000B0385">
        <w:rPr>
          <w:shd w:val="clear" w:color="auto" w:fill="FFFFFF"/>
        </w:rPr>
        <w:t>1 October 2029</w:t>
      </w:r>
      <w:r>
        <w:rPr>
          <w:shd w:val="clear" w:color="auto" w:fill="FFFFFF"/>
        </w:rPr>
        <w:t>.</w:t>
      </w:r>
    </w:p>
    <w:p w14:paraId="0E621A12" w14:textId="77777777" w:rsidR="008C330E" w:rsidRDefault="008C330E" w:rsidP="006554FF">
      <w:pPr>
        <w:pStyle w:val="LI-BodyTextParaa"/>
      </w:pPr>
    </w:p>
    <w:sectPr w:rsidR="008C330E" w:rsidSect="0040053F">
      <w:headerReference w:type="even" r:id="rId26"/>
      <w:headerReference w:type="default" r:id="rId27"/>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7D0B" w14:textId="77777777" w:rsidR="004829FB" w:rsidRDefault="004829FB" w:rsidP="00715914">
      <w:pPr>
        <w:spacing w:line="240" w:lineRule="auto"/>
      </w:pPr>
      <w:r>
        <w:separator/>
      </w:r>
    </w:p>
  </w:endnote>
  <w:endnote w:type="continuationSeparator" w:id="0">
    <w:p w14:paraId="664855F2" w14:textId="77777777" w:rsidR="004829FB" w:rsidRDefault="004829FB" w:rsidP="00715914">
      <w:pPr>
        <w:spacing w:line="240" w:lineRule="auto"/>
      </w:pPr>
      <w:r>
        <w:continuationSeparator/>
      </w:r>
    </w:p>
  </w:endnote>
  <w:endnote w:type="continuationNotice" w:id="1">
    <w:p w14:paraId="67C0F970" w14:textId="77777777" w:rsidR="004829FB" w:rsidRDefault="004829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57A59285" w14:textId="77777777" w:rsidTr="00081794">
      <w:tc>
        <w:tcPr>
          <w:tcW w:w="8472" w:type="dxa"/>
          <w:shd w:val="clear" w:color="auto" w:fill="auto"/>
        </w:tcPr>
        <w:p w14:paraId="4FCBC731" w14:textId="018B84B6" w:rsidR="00102CA6" w:rsidRPr="00081794" w:rsidRDefault="003904F4" w:rsidP="00081794">
          <w:pPr>
            <w:jc w:val="right"/>
            <w:rPr>
              <w:sz w:val="18"/>
            </w:rPr>
          </w:pPr>
          <w:r>
            <w:rPr>
              <w:noProof/>
            </w:rPr>
            <mc:AlternateContent>
              <mc:Choice Requires="wps">
                <w:drawing>
                  <wp:anchor distT="0" distB="0" distL="114300" distR="114300" simplePos="0" relativeHeight="251658243" behindDoc="1" locked="0" layoutInCell="1" allowOverlap="1" wp14:anchorId="55A6A095" wp14:editId="0128492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A09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F2CB7E"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4604" w14:textId="6B988EFB" w:rsidR="00102CA6" w:rsidRDefault="003904F4" w:rsidP="007500C8">
    <w:pPr>
      <w:pStyle w:val="Footer"/>
    </w:pPr>
    <w:r>
      <w:rPr>
        <w:noProof/>
      </w:rPr>
      <mc:AlternateContent>
        <mc:Choice Requires="wps">
          <w:drawing>
            <wp:anchor distT="0" distB="0" distL="114300" distR="114300" simplePos="0" relativeHeight="251658242" behindDoc="1" locked="0" layoutInCell="1" allowOverlap="1" wp14:anchorId="746B4679" wp14:editId="5357D52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7A144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67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67A144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9351983" w14:textId="77777777" w:rsidTr="00081794">
      <w:tc>
        <w:tcPr>
          <w:tcW w:w="8472" w:type="dxa"/>
          <w:shd w:val="clear" w:color="auto" w:fill="auto"/>
        </w:tcPr>
        <w:p w14:paraId="198AB456" w14:textId="77777777" w:rsidR="00102CA6" w:rsidRPr="00081794" w:rsidRDefault="00102CA6" w:rsidP="00102CA6">
          <w:pPr>
            <w:rPr>
              <w:sz w:val="18"/>
            </w:rPr>
          </w:pPr>
        </w:p>
      </w:tc>
    </w:tr>
  </w:tbl>
  <w:p w14:paraId="0520A15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EC19"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042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04F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C216" w14:textId="77777777" w:rsidR="004829FB" w:rsidRDefault="004829FB" w:rsidP="00715914">
      <w:pPr>
        <w:spacing w:line="240" w:lineRule="auto"/>
      </w:pPr>
      <w:r>
        <w:separator/>
      </w:r>
    </w:p>
  </w:footnote>
  <w:footnote w:type="continuationSeparator" w:id="0">
    <w:p w14:paraId="5E957D00" w14:textId="77777777" w:rsidR="004829FB" w:rsidRDefault="004829FB" w:rsidP="00715914">
      <w:pPr>
        <w:spacing w:line="240" w:lineRule="auto"/>
      </w:pPr>
      <w:r>
        <w:continuationSeparator/>
      </w:r>
    </w:p>
  </w:footnote>
  <w:footnote w:type="continuationNotice" w:id="1">
    <w:p w14:paraId="3FC38995" w14:textId="77777777" w:rsidR="004829FB" w:rsidRDefault="004829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66CA" w14:textId="5299A77C"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53B90F5" wp14:editId="592DF19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90F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19BC" w14:textId="6630AF8B"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934B23C" wp14:editId="6CADE4D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CDECE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B23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ACDECE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846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288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363D7B5" w14:textId="77777777" w:rsidTr="00BF75C9">
      <w:tc>
        <w:tcPr>
          <w:tcW w:w="6804" w:type="dxa"/>
          <w:shd w:val="clear" w:color="auto" w:fill="auto"/>
        </w:tcPr>
        <w:p w14:paraId="7D4B953D" w14:textId="5F6B4814" w:rsidR="00F4215A" w:rsidRDefault="00C0586B" w:rsidP="00E40FF8">
          <w:pPr>
            <w:pStyle w:val="LI-Header"/>
            <w:pBdr>
              <w:bottom w:val="none" w:sz="0" w:space="0" w:color="auto"/>
            </w:pBdr>
            <w:jc w:val="left"/>
          </w:pPr>
          <w:r>
            <w:fldChar w:fldCharType="begin"/>
          </w:r>
          <w:r>
            <w:instrText xml:space="preserve"> STYLEREF  "LI - Title" </w:instrText>
          </w:r>
          <w:r>
            <w:fldChar w:fldCharType="separate"/>
          </w:r>
          <w:r w:rsidR="00124B9B">
            <w:rPr>
              <w:noProof/>
            </w:rPr>
            <w:t>ASIC Corporations (Record-Keeping Requirements for Australian Financial Services Licensees when Giving Personal Advice) Instrument 2024/508</w:t>
          </w:r>
          <w:r>
            <w:rPr>
              <w:noProof/>
            </w:rPr>
            <w:fldChar w:fldCharType="end"/>
          </w:r>
        </w:p>
      </w:tc>
      <w:tc>
        <w:tcPr>
          <w:tcW w:w="1509" w:type="dxa"/>
          <w:shd w:val="clear" w:color="auto" w:fill="auto"/>
        </w:tcPr>
        <w:p w14:paraId="57A9425D" w14:textId="77777777" w:rsidR="00F4215A" w:rsidRDefault="00F4215A" w:rsidP="00E40FF8">
          <w:pPr>
            <w:pStyle w:val="LI-Header"/>
            <w:pBdr>
              <w:bottom w:val="none" w:sz="0" w:space="0" w:color="auto"/>
            </w:pBdr>
          </w:pPr>
        </w:p>
      </w:tc>
    </w:tr>
  </w:tbl>
  <w:p w14:paraId="78570022"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784B"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shd w:val="clear" w:color="auto" w:fill="auto"/>
        </w:tcPr>
        <w:p w14:paraId="52B0B84F" w14:textId="745C051D" w:rsidR="00F4215A" w:rsidRDefault="00C0586B" w:rsidP="00E40FF8">
          <w:pPr>
            <w:pStyle w:val="LI-Header"/>
            <w:pBdr>
              <w:bottom w:val="none" w:sz="0" w:space="0" w:color="auto"/>
            </w:pBdr>
            <w:jc w:val="left"/>
          </w:pPr>
          <w:r>
            <w:fldChar w:fldCharType="begin"/>
          </w:r>
          <w:r>
            <w:instrText xml:space="preserve"> STYLEREF  "LI - Title" </w:instrText>
          </w:r>
          <w:r>
            <w:fldChar w:fldCharType="separate"/>
          </w:r>
          <w:r w:rsidR="00124B9B">
            <w:rPr>
              <w:noProof/>
            </w:rPr>
            <w:t>ASIC Corporations (Record-Keeping Requirements for Australian Financial Services Licensees when Giving Personal Advice) Instrument 2024/508</w:t>
          </w:r>
          <w:r>
            <w:rPr>
              <w:noProof/>
            </w:rPr>
            <w:fldChar w:fldCharType="end"/>
          </w:r>
        </w:p>
      </w:tc>
      <w:tc>
        <w:tcPr>
          <w:tcW w:w="1509" w:type="dxa"/>
          <w:shd w:val="clear" w:color="auto" w:fill="auto"/>
        </w:tcPr>
        <w:p w14:paraId="609BA203" w14:textId="07B6C92C" w:rsidR="00F4215A" w:rsidRDefault="00C0586B" w:rsidP="00E40FF8">
          <w:pPr>
            <w:pStyle w:val="LI-Header"/>
            <w:pBdr>
              <w:bottom w:val="none" w:sz="0" w:space="0" w:color="auto"/>
            </w:pBdr>
          </w:pPr>
          <w:r>
            <w:fldChar w:fldCharType="begin"/>
          </w:r>
          <w:r>
            <w:instrText xml:space="preserve"> STYLEREF  "LI - Heading 1" </w:instrText>
          </w:r>
          <w:r>
            <w:fldChar w:fldCharType="separate"/>
          </w:r>
          <w:r w:rsidR="00124B9B">
            <w:rPr>
              <w:noProof/>
            </w:rPr>
            <w:t>Part 1—Preliminary</w:t>
          </w:r>
          <w:r>
            <w:rPr>
              <w:noProof/>
            </w:rPr>
            <w:fldChar w:fldCharType="end"/>
          </w:r>
        </w:p>
      </w:tc>
    </w:tr>
  </w:tbl>
  <w:p w14:paraId="0A3B460E"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449743">
    <w:abstractNumId w:val="9"/>
  </w:num>
  <w:num w:numId="2" w16cid:durableId="1117261685">
    <w:abstractNumId w:val="7"/>
  </w:num>
  <w:num w:numId="3" w16cid:durableId="829710759">
    <w:abstractNumId w:val="6"/>
  </w:num>
  <w:num w:numId="4" w16cid:durableId="1719545867">
    <w:abstractNumId w:val="5"/>
  </w:num>
  <w:num w:numId="5" w16cid:durableId="901332037">
    <w:abstractNumId w:val="4"/>
  </w:num>
  <w:num w:numId="6" w16cid:durableId="658077834">
    <w:abstractNumId w:val="8"/>
  </w:num>
  <w:num w:numId="7" w16cid:durableId="1422676074">
    <w:abstractNumId w:val="3"/>
  </w:num>
  <w:num w:numId="8" w16cid:durableId="596640051">
    <w:abstractNumId w:val="2"/>
  </w:num>
  <w:num w:numId="9" w16cid:durableId="1132098209">
    <w:abstractNumId w:val="1"/>
  </w:num>
  <w:num w:numId="10" w16cid:durableId="1935741434">
    <w:abstractNumId w:val="0"/>
  </w:num>
  <w:num w:numId="11" w16cid:durableId="1225872208">
    <w:abstractNumId w:val="12"/>
  </w:num>
  <w:num w:numId="12" w16cid:durableId="2011325484">
    <w:abstractNumId w:val="10"/>
  </w:num>
  <w:num w:numId="13" w16cid:durableId="1560164308">
    <w:abstractNumId w:val="11"/>
  </w:num>
  <w:num w:numId="14" w16cid:durableId="1266616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1CF"/>
    <w:rsid w:val="000136AF"/>
    <w:rsid w:val="00013B8D"/>
    <w:rsid w:val="00015719"/>
    <w:rsid w:val="00021C49"/>
    <w:rsid w:val="00023D53"/>
    <w:rsid w:val="000268D0"/>
    <w:rsid w:val="00032DDC"/>
    <w:rsid w:val="00035025"/>
    <w:rsid w:val="00036EB0"/>
    <w:rsid w:val="000437C1"/>
    <w:rsid w:val="00046958"/>
    <w:rsid w:val="00050958"/>
    <w:rsid w:val="0005365D"/>
    <w:rsid w:val="000614BF"/>
    <w:rsid w:val="00062407"/>
    <w:rsid w:val="0006250C"/>
    <w:rsid w:val="00081794"/>
    <w:rsid w:val="00084FF4"/>
    <w:rsid w:val="00097F6A"/>
    <w:rsid w:val="000A0BF9"/>
    <w:rsid w:val="000A142F"/>
    <w:rsid w:val="000A467E"/>
    <w:rsid w:val="000A6C39"/>
    <w:rsid w:val="000B0385"/>
    <w:rsid w:val="000B401C"/>
    <w:rsid w:val="000B58FA"/>
    <w:rsid w:val="000C203A"/>
    <w:rsid w:val="000C55A0"/>
    <w:rsid w:val="000C7F8A"/>
    <w:rsid w:val="000D041F"/>
    <w:rsid w:val="000D05EF"/>
    <w:rsid w:val="000D6E6B"/>
    <w:rsid w:val="000E2261"/>
    <w:rsid w:val="000E3C2E"/>
    <w:rsid w:val="000F21C1"/>
    <w:rsid w:val="000F5071"/>
    <w:rsid w:val="000F6166"/>
    <w:rsid w:val="00102CA6"/>
    <w:rsid w:val="0010745C"/>
    <w:rsid w:val="0012144B"/>
    <w:rsid w:val="00124B9B"/>
    <w:rsid w:val="00125141"/>
    <w:rsid w:val="00132CEB"/>
    <w:rsid w:val="00136643"/>
    <w:rsid w:val="00142B62"/>
    <w:rsid w:val="00153B32"/>
    <w:rsid w:val="00157090"/>
    <w:rsid w:val="00157B8B"/>
    <w:rsid w:val="00166C2F"/>
    <w:rsid w:val="00171096"/>
    <w:rsid w:val="00171A6E"/>
    <w:rsid w:val="001809D7"/>
    <w:rsid w:val="00183A3A"/>
    <w:rsid w:val="00185C3C"/>
    <w:rsid w:val="001939E1"/>
    <w:rsid w:val="00194C3E"/>
    <w:rsid w:val="00195382"/>
    <w:rsid w:val="00195BD4"/>
    <w:rsid w:val="001C5FF9"/>
    <w:rsid w:val="001C61C5"/>
    <w:rsid w:val="001C69C4"/>
    <w:rsid w:val="001D37EF"/>
    <w:rsid w:val="001E3590"/>
    <w:rsid w:val="001E7407"/>
    <w:rsid w:val="001F02B1"/>
    <w:rsid w:val="001F3CAE"/>
    <w:rsid w:val="001F5D5E"/>
    <w:rsid w:val="001F6219"/>
    <w:rsid w:val="001F6CD4"/>
    <w:rsid w:val="0020516B"/>
    <w:rsid w:val="00206C4D"/>
    <w:rsid w:val="002103AC"/>
    <w:rsid w:val="0021053C"/>
    <w:rsid w:val="00215AF1"/>
    <w:rsid w:val="0022165C"/>
    <w:rsid w:val="002321E8"/>
    <w:rsid w:val="00236EEC"/>
    <w:rsid w:val="0024010F"/>
    <w:rsid w:val="00240749"/>
    <w:rsid w:val="00243018"/>
    <w:rsid w:val="00243EC0"/>
    <w:rsid w:val="00244742"/>
    <w:rsid w:val="002564A4"/>
    <w:rsid w:val="00256B42"/>
    <w:rsid w:val="0026736C"/>
    <w:rsid w:val="00281308"/>
    <w:rsid w:val="00281813"/>
    <w:rsid w:val="0028341F"/>
    <w:rsid w:val="00284719"/>
    <w:rsid w:val="00297ECB"/>
    <w:rsid w:val="002A1ED1"/>
    <w:rsid w:val="002A7328"/>
    <w:rsid w:val="002A7BCF"/>
    <w:rsid w:val="002B19F3"/>
    <w:rsid w:val="002B4A0D"/>
    <w:rsid w:val="002C7B6F"/>
    <w:rsid w:val="002D043A"/>
    <w:rsid w:val="002D6224"/>
    <w:rsid w:val="002E3F4B"/>
    <w:rsid w:val="002F180D"/>
    <w:rsid w:val="00304F8B"/>
    <w:rsid w:val="00305E8D"/>
    <w:rsid w:val="00316F6B"/>
    <w:rsid w:val="00321253"/>
    <w:rsid w:val="00327DDF"/>
    <w:rsid w:val="003354D2"/>
    <w:rsid w:val="00335BC6"/>
    <w:rsid w:val="003415D3"/>
    <w:rsid w:val="003427B1"/>
    <w:rsid w:val="00344701"/>
    <w:rsid w:val="003528DA"/>
    <w:rsid w:val="00352B0F"/>
    <w:rsid w:val="00356690"/>
    <w:rsid w:val="00357DD0"/>
    <w:rsid w:val="00360459"/>
    <w:rsid w:val="00364562"/>
    <w:rsid w:val="00365497"/>
    <w:rsid w:val="0038103F"/>
    <w:rsid w:val="00382218"/>
    <w:rsid w:val="00387A96"/>
    <w:rsid w:val="003904F4"/>
    <w:rsid w:val="003A2A48"/>
    <w:rsid w:val="003A4ED0"/>
    <w:rsid w:val="003B28C3"/>
    <w:rsid w:val="003B3605"/>
    <w:rsid w:val="003B732F"/>
    <w:rsid w:val="003C4372"/>
    <w:rsid w:val="003C6231"/>
    <w:rsid w:val="003D0BFE"/>
    <w:rsid w:val="003D5700"/>
    <w:rsid w:val="003E0F99"/>
    <w:rsid w:val="003E341B"/>
    <w:rsid w:val="003E6F37"/>
    <w:rsid w:val="0040053F"/>
    <w:rsid w:val="00406D5F"/>
    <w:rsid w:val="004116CD"/>
    <w:rsid w:val="004124EF"/>
    <w:rsid w:val="004144EC"/>
    <w:rsid w:val="00417EB9"/>
    <w:rsid w:val="0042010C"/>
    <w:rsid w:val="00424CA9"/>
    <w:rsid w:val="0043100E"/>
    <w:rsid w:val="00431E9B"/>
    <w:rsid w:val="00432D21"/>
    <w:rsid w:val="00433E7B"/>
    <w:rsid w:val="00435325"/>
    <w:rsid w:val="004379E3"/>
    <w:rsid w:val="0044015E"/>
    <w:rsid w:val="00440A59"/>
    <w:rsid w:val="0044291A"/>
    <w:rsid w:val="00444ABD"/>
    <w:rsid w:val="00447DB4"/>
    <w:rsid w:val="00460F1D"/>
    <w:rsid w:val="00464763"/>
    <w:rsid w:val="00465DC1"/>
    <w:rsid w:val="00466E89"/>
    <w:rsid w:val="00467661"/>
    <w:rsid w:val="004705B7"/>
    <w:rsid w:val="00472DBE"/>
    <w:rsid w:val="00474A19"/>
    <w:rsid w:val="00475DC0"/>
    <w:rsid w:val="0048115B"/>
    <w:rsid w:val="004823C0"/>
    <w:rsid w:val="0048276B"/>
    <w:rsid w:val="004829FB"/>
    <w:rsid w:val="004944D5"/>
    <w:rsid w:val="00496B5F"/>
    <w:rsid w:val="00496F97"/>
    <w:rsid w:val="004A44FC"/>
    <w:rsid w:val="004B4017"/>
    <w:rsid w:val="004B5B44"/>
    <w:rsid w:val="004C0F48"/>
    <w:rsid w:val="004C1CB1"/>
    <w:rsid w:val="004E063A"/>
    <w:rsid w:val="004E7BEC"/>
    <w:rsid w:val="0050044F"/>
    <w:rsid w:val="00505D3D"/>
    <w:rsid w:val="00506AF6"/>
    <w:rsid w:val="00507335"/>
    <w:rsid w:val="00512E21"/>
    <w:rsid w:val="0051632F"/>
    <w:rsid w:val="00516B8D"/>
    <w:rsid w:val="00517E56"/>
    <w:rsid w:val="00522F06"/>
    <w:rsid w:val="0053022E"/>
    <w:rsid w:val="00532049"/>
    <w:rsid w:val="00532A33"/>
    <w:rsid w:val="005356A7"/>
    <w:rsid w:val="00536184"/>
    <w:rsid w:val="00537FBC"/>
    <w:rsid w:val="005574D1"/>
    <w:rsid w:val="005657FE"/>
    <w:rsid w:val="00572BB1"/>
    <w:rsid w:val="005738DC"/>
    <w:rsid w:val="0057670F"/>
    <w:rsid w:val="005846EA"/>
    <w:rsid w:val="00584811"/>
    <w:rsid w:val="00585202"/>
    <w:rsid w:val="00585784"/>
    <w:rsid w:val="00586673"/>
    <w:rsid w:val="00593AA6"/>
    <w:rsid w:val="00594161"/>
    <w:rsid w:val="00594749"/>
    <w:rsid w:val="005B4067"/>
    <w:rsid w:val="005B780C"/>
    <w:rsid w:val="005C06CB"/>
    <w:rsid w:val="005C3F41"/>
    <w:rsid w:val="005D0489"/>
    <w:rsid w:val="005D2D09"/>
    <w:rsid w:val="005D3D41"/>
    <w:rsid w:val="005D4164"/>
    <w:rsid w:val="005E4810"/>
    <w:rsid w:val="005F4140"/>
    <w:rsid w:val="005F65CD"/>
    <w:rsid w:val="00600219"/>
    <w:rsid w:val="00603DC4"/>
    <w:rsid w:val="00604B27"/>
    <w:rsid w:val="00607A71"/>
    <w:rsid w:val="006117CB"/>
    <w:rsid w:val="00620076"/>
    <w:rsid w:val="00627791"/>
    <w:rsid w:val="00634044"/>
    <w:rsid w:val="00640161"/>
    <w:rsid w:val="00650017"/>
    <w:rsid w:val="00652769"/>
    <w:rsid w:val="00653CB2"/>
    <w:rsid w:val="0065542F"/>
    <w:rsid w:val="006554FF"/>
    <w:rsid w:val="006602A7"/>
    <w:rsid w:val="00662A62"/>
    <w:rsid w:val="00670EA1"/>
    <w:rsid w:val="00676477"/>
    <w:rsid w:val="00677CC2"/>
    <w:rsid w:val="006905DE"/>
    <w:rsid w:val="0069207B"/>
    <w:rsid w:val="006A1439"/>
    <w:rsid w:val="006B5789"/>
    <w:rsid w:val="006C2FB2"/>
    <w:rsid w:val="006C30C5"/>
    <w:rsid w:val="006C404A"/>
    <w:rsid w:val="006C48FA"/>
    <w:rsid w:val="006C7F8C"/>
    <w:rsid w:val="006E05CD"/>
    <w:rsid w:val="006E5320"/>
    <w:rsid w:val="006E5CAE"/>
    <w:rsid w:val="006E6246"/>
    <w:rsid w:val="006E705F"/>
    <w:rsid w:val="006F318F"/>
    <w:rsid w:val="006F4226"/>
    <w:rsid w:val="006F6025"/>
    <w:rsid w:val="0070017E"/>
    <w:rsid w:val="00700B2C"/>
    <w:rsid w:val="00700BE5"/>
    <w:rsid w:val="00702EFD"/>
    <w:rsid w:val="007050A2"/>
    <w:rsid w:val="00705AC7"/>
    <w:rsid w:val="00713084"/>
    <w:rsid w:val="0071399B"/>
    <w:rsid w:val="00714F20"/>
    <w:rsid w:val="0071590F"/>
    <w:rsid w:val="00715914"/>
    <w:rsid w:val="007173AB"/>
    <w:rsid w:val="007214F0"/>
    <w:rsid w:val="007261C5"/>
    <w:rsid w:val="00731E00"/>
    <w:rsid w:val="00741EE8"/>
    <w:rsid w:val="007440B7"/>
    <w:rsid w:val="00746211"/>
    <w:rsid w:val="007500C8"/>
    <w:rsid w:val="00756272"/>
    <w:rsid w:val="007662B5"/>
    <w:rsid w:val="0076681A"/>
    <w:rsid w:val="007715C9"/>
    <w:rsid w:val="00771613"/>
    <w:rsid w:val="00774EDD"/>
    <w:rsid w:val="0077506D"/>
    <w:rsid w:val="007757EC"/>
    <w:rsid w:val="00783E89"/>
    <w:rsid w:val="00785A9E"/>
    <w:rsid w:val="00790C0F"/>
    <w:rsid w:val="00793915"/>
    <w:rsid w:val="007A7821"/>
    <w:rsid w:val="007B2DDB"/>
    <w:rsid w:val="007B4C4F"/>
    <w:rsid w:val="007C03FF"/>
    <w:rsid w:val="007C2253"/>
    <w:rsid w:val="007C3D5A"/>
    <w:rsid w:val="007D230B"/>
    <w:rsid w:val="007D5001"/>
    <w:rsid w:val="007E047B"/>
    <w:rsid w:val="007E163D"/>
    <w:rsid w:val="007E667A"/>
    <w:rsid w:val="007E7C65"/>
    <w:rsid w:val="007F28C9"/>
    <w:rsid w:val="0080312D"/>
    <w:rsid w:val="00803587"/>
    <w:rsid w:val="00803963"/>
    <w:rsid w:val="008117E9"/>
    <w:rsid w:val="00816623"/>
    <w:rsid w:val="00824498"/>
    <w:rsid w:val="008366D9"/>
    <w:rsid w:val="00840442"/>
    <w:rsid w:val="0084458A"/>
    <w:rsid w:val="00845A63"/>
    <w:rsid w:val="00850654"/>
    <w:rsid w:val="008527C0"/>
    <w:rsid w:val="00854C7A"/>
    <w:rsid w:val="00855843"/>
    <w:rsid w:val="00856A31"/>
    <w:rsid w:val="00860B58"/>
    <w:rsid w:val="00863870"/>
    <w:rsid w:val="0086711A"/>
    <w:rsid w:val="00867B37"/>
    <w:rsid w:val="008718DD"/>
    <w:rsid w:val="008754D0"/>
    <w:rsid w:val="00880EBE"/>
    <w:rsid w:val="008855C9"/>
    <w:rsid w:val="00886456"/>
    <w:rsid w:val="00894077"/>
    <w:rsid w:val="008945E0"/>
    <w:rsid w:val="0089527F"/>
    <w:rsid w:val="008A362B"/>
    <w:rsid w:val="008A46E1"/>
    <w:rsid w:val="008A4F43"/>
    <w:rsid w:val="008B2706"/>
    <w:rsid w:val="008C0F29"/>
    <w:rsid w:val="008C330E"/>
    <w:rsid w:val="008D0EE0"/>
    <w:rsid w:val="008D2A02"/>
    <w:rsid w:val="008D3422"/>
    <w:rsid w:val="008E6067"/>
    <w:rsid w:val="008E7FA6"/>
    <w:rsid w:val="008F54E7"/>
    <w:rsid w:val="009016BE"/>
    <w:rsid w:val="00903422"/>
    <w:rsid w:val="009157B9"/>
    <w:rsid w:val="00915DF9"/>
    <w:rsid w:val="009254C3"/>
    <w:rsid w:val="00925943"/>
    <w:rsid w:val="00926940"/>
    <w:rsid w:val="009272A9"/>
    <w:rsid w:val="00930A0A"/>
    <w:rsid w:val="00932377"/>
    <w:rsid w:val="009460DC"/>
    <w:rsid w:val="00947D5A"/>
    <w:rsid w:val="009532A5"/>
    <w:rsid w:val="0095528E"/>
    <w:rsid w:val="00957534"/>
    <w:rsid w:val="00963C8F"/>
    <w:rsid w:val="0096753E"/>
    <w:rsid w:val="009807FE"/>
    <w:rsid w:val="00982242"/>
    <w:rsid w:val="009868E9"/>
    <w:rsid w:val="0099276B"/>
    <w:rsid w:val="009944E6"/>
    <w:rsid w:val="00995E6C"/>
    <w:rsid w:val="009A49C9"/>
    <w:rsid w:val="009B0F1C"/>
    <w:rsid w:val="009B27BA"/>
    <w:rsid w:val="009B3965"/>
    <w:rsid w:val="009C4C9C"/>
    <w:rsid w:val="009D1818"/>
    <w:rsid w:val="009D195A"/>
    <w:rsid w:val="009E5CFC"/>
    <w:rsid w:val="009F7EB1"/>
    <w:rsid w:val="00A079CB"/>
    <w:rsid w:val="00A12128"/>
    <w:rsid w:val="00A12F48"/>
    <w:rsid w:val="00A15512"/>
    <w:rsid w:val="00A22C98"/>
    <w:rsid w:val="00A231E2"/>
    <w:rsid w:val="00A33D55"/>
    <w:rsid w:val="00A34412"/>
    <w:rsid w:val="00A40424"/>
    <w:rsid w:val="00A52B0F"/>
    <w:rsid w:val="00A54D52"/>
    <w:rsid w:val="00A5521D"/>
    <w:rsid w:val="00A5632E"/>
    <w:rsid w:val="00A61E8C"/>
    <w:rsid w:val="00A64912"/>
    <w:rsid w:val="00A70A74"/>
    <w:rsid w:val="00A7381A"/>
    <w:rsid w:val="00A85605"/>
    <w:rsid w:val="00A91966"/>
    <w:rsid w:val="00A977B3"/>
    <w:rsid w:val="00AA463D"/>
    <w:rsid w:val="00AA66AC"/>
    <w:rsid w:val="00AB1DE8"/>
    <w:rsid w:val="00AC0886"/>
    <w:rsid w:val="00AC2BC6"/>
    <w:rsid w:val="00AD1F73"/>
    <w:rsid w:val="00AD5315"/>
    <w:rsid w:val="00AD5641"/>
    <w:rsid w:val="00AD7889"/>
    <w:rsid w:val="00AE19EB"/>
    <w:rsid w:val="00AE5DDD"/>
    <w:rsid w:val="00AE5F17"/>
    <w:rsid w:val="00AE71A2"/>
    <w:rsid w:val="00AE7934"/>
    <w:rsid w:val="00AF021B"/>
    <w:rsid w:val="00AF06CF"/>
    <w:rsid w:val="00B07CDB"/>
    <w:rsid w:val="00B129A2"/>
    <w:rsid w:val="00B12F44"/>
    <w:rsid w:val="00B16A31"/>
    <w:rsid w:val="00B17DFD"/>
    <w:rsid w:val="00B2799D"/>
    <w:rsid w:val="00B308FE"/>
    <w:rsid w:val="00B33709"/>
    <w:rsid w:val="00B33B3C"/>
    <w:rsid w:val="00B33BD1"/>
    <w:rsid w:val="00B43AAB"/>
    <w:rsid w:val="00B50ADC"/>
    <w:rsid w:val="00B533B1"/>
    <w:rsid w:val="00B566B1"/>
    <w:rsid w:val="00B63834"/>
    <w:rsid w:val="00B72734"/>
    <w:rsid w:val="00B756FB"/>
    <w:rsid w:val="00B80199"/>
    <w:rsid w:val="00B82D81"/>
    <w:rsid w:val="00B83204"/>
    <w:rsid w:val="00B84635"/>
    <w:rsid w:val="00B862AF"/>
    <w:rsid w:val="00B9126E"/>
    <w:rsid w:val="00B93C6E"/>
    <w:rsid w:val="00BA220B"/>
    <w:rsid w:val="00BA3A57"/>
    <w:rsid w:val="00BA4224"/>
    <w:rsid w:val="00BB22DB"/>
    <w:rsid w:val="00BB4E1A"/>
    <w:rsid w:val="00BB5C17"/>
    <w:rsid w:val="00BB7C6D"/>
    <w:rsid w:val="00BC015E"/>
    <w:rsid w:val="00BC7183"/>
    <w:rsid w:val="00BC76AC"/>
    <w:rsid w:val="00BD0ECB"/>
    <w:rsid w:val="00BE2155"/>
    <w:rsid w:val="00BE2213"/>
    <w:rsid w:val="00BE3D6B"/>
    <w:rsid w:val="00BE46EB"/>
    <w:rsid w:val="00BE719A"/>
    <w:rsid w:val="00BE720A"/>
    <w:rsid w:val="00BF0A89"/>
    <w:rsid w:val="00BF0D73"/>
    <w:rsid w:val="00BF2465"/>
    <w:rsid w:val="00BF5DC0"/>
    <w:rsid w:val="00BF75C9"/>
    <w:rsid w:val="00C0544A"/>
    <w:rsid w:val="00C0586B"/>
    <w:rsid w:val="00C105F5"/>
    <w:rsid w:val="00C11452"/>
    <w:rsid w:val="00C23D54"/>
    <w:rsid w:val="00C25E7F"/>
    <w:rsid w:val="00C2746F"/>
    <w:rsid w:val="00C30C95"/>
    <w:rsid w:val="00C324A0"/>
    <w:rsid w:val="00C3300F"/>
    <w:rsid w:val="00C34E77"/>
    <w:rsid w:val="00C35875"/>
    <w:rsid w:val="00C35DAF"/>
    <w:rsid w:val="00C42BF8"/>
    <w:rsid w:val="00C45171"/>
    <w:rsid w:val="00C45D7F"/>
    <w:rsid w:val="00C50043"/>
    <w:rsid w:val="00C50B97"/>
    <w:rsid w:val="00C52987"/>
    <w:rsid w:val="00C53E2F"/>
    <w:rsid w:val="00C602AB"/>
    <w:rsid w:val="00C6434E"/>
    <w:rsid w:val="00C671FA"/>
    <w:rsid w:val="00C70CA8"/>
    <w:rsid w:val="00C74D55"/>
    <w:rsid w:val="00C7573B"/>
    <w:rsid w:val="00C7761F"/>
    <w:rsid w:val="00C93AF7"/>
    <w:rsid w:val="00C93C03"/>
    <w:rsid w:val="00CA3A1F"/>
    <w:rsid w:val="00CA66DC"/>
    <w:rsid w:val="00CB0A71"/>
    <w:rsid w:val="00CB0E4F"/>
    <w:rsid w:val="00CB1053"/>
    <w:rsid w:val="00CB2C8E"/>
    <w:rsid w:val="00CB602E"/>
    <w:rsid w:val="00CC0934"/>
    <w:rsid w:val="00CD2E90"/>
    <w:rsid w:val="00CE051D"/>
    <w:rsid w:val="00CE1335"/>
    <w:rsid w:val="00CE391D"/>
    <w:rsid w:val="00CE3D2A"/>
    <w:rsid w:val="00CE493D"/>
    <w:rsid w:val="00CE6D42"/>
    <w:rsid w:val="00CF07FA"/>
    <w:rsid w:val="00CF0BB2"/>
    <w:rsid w:val="00CF3EE8"/>
    <w:rsid w:val="00D050E6"/>
    <w:rsid w:val="00D113EB"/>
    <w:rsid w:val="00D13441"/>
    <w:rsid w:val="00D150E7"/>
    <w:rsid w:val="00D247C8"/>
    <w:rsid w:val="00D25CBD"/>
    <w:rsid w:val="00D272D8"/>
    <w:rsid w:val="00D3111B"/>
    <w:rsid w:val="00D32F65"/>
    <w:rsid w:val="00D341C4"/>
    <w:rsid w:val="00D52DC2"/>
    <w:rsid w:val="00D53BCC"/>
    <w:rsid w:val="00D5434B"/>
    <w:rsid w:val="00D6015C"/>
    <w:rsid w:val="00D63380"/>
    <w:rsid w:val="00D702DE"/>
    <w:rsid w:val="00D70DFB"/>
    <w:rsid w:val="00D73C22"/>
    <w:rsid w:val="00D757EF"/>
    <w:rsid w:val="00D766DF"/>
    <w:rsid w:val="00D76ED5"/>
    <w:rsid w:val="00D87085"/>
    <w:rsid w:val="00D87123"/>
    <w:rsid w:val="00D95710"/>
    <w:rsid w:val="00DA186E"/>
    <w:rsid w:val="00DA4116"/>
    <w:rsid w:val="00DA58E8"/>
    <w:rsid w:val="00DB251C"/>
    <w:rsid w:val="00DB38AD"/>
    <w:rsid w:val="00DB4630"/>
    <w:rsid w:val="00DC4445"/>
    <w:rsid w:val="00DC4F88"/>
    <w:rsid w:val="00DE79F9"/>
    <w:rsid w:val="00DE7A8D"/>
    <w:rsid w:val="00E0536C"/>
    <w:rsid w:val="00E05704"/>
    <w:rsid w:val="00E06CC3"/>
    <w:rsid w:val="00E11E44"/>
    <w:rsid w:val="00E13AFA"/>
    <w:rsid w:val="00E169D0"/>
    <w:rsid w:val="00E2168B"/>
    <w:rsid w:val="00E21F03"/>
    <w:rsid w:val="00E338EF"/>
    <w:rsid w:val="00E33F41"/>
    <w:rsid w:val="00E370EC"/>
    <w:rsid w:val="00E40FF8"/>
    <w:rsid w:val="00E544BB"/>
    <w:rsid w:val="00E578EC"/>
    <w:rsid w:val="00E60423"/>
    <w:rsid w:val="00E649D7"/>
    <w:rsid w:val="00E662CB"/>
    <w:rsid w:val="00E67AEE"/>
    <w:rsid w:val="00E71325"/>
    <w:rsid w:val="00E74DC7"/>
    <w:rsid w:val="00E8075A"/>
    <w:rsid w:val="00E818A6"/>
    <w:rsid w:val="00E85A91"/>
    <w:rsid w:val="00E87718"/>
    <w:rsid w:val="00E94D5E"/>
    <w:rsid w:val="00EA7100"/>
    <w:rsid w:val="00EA7F9F"/>
    <w:rsid w:val="00EB0A65"/>
    <w:rsid w:val="00EB0E70"/>
    <w:rsid w:val="00EB1274"/>
    <w:rsid w:val="00EC3BDE"/>
    <w:rsid w:val="00EC4757"/>
    <w:rsid w:val="00EC6030"/>
    <w:rsid w:val="00EC7EDB"/>
    <w:rsid w:val="00ED178A"/>
    <w:rsid w:val="00ED2BB6"/>
    <w:rsid w:val="00ED34E1"/>
    <w:rsid w:val="00ED3B8D"/>
    <w:rsid w:val="00EE1872"/>
    <w:rsid w:val="00EE51EC"/>
    <w:rsid w:val="00EE740D"/>
    <w:rsid w:val="00EF15D3"/>
    <w:rsid w:val="00EF2E3A"/>
    <w:rsid w:val="00F0151D"/>
    <w:rsid w:val="00F02EF9"/>
    <w:rsid w:val="00F046FE"/>
    <w:rsid w:val="00F047D8"/>
    <w:rsid w:val="00F072A7"/>
    <w:rsid w:val="00F0783C"/>
    <w:rsid w:val="00F078DC"/>
    <w:rsid w:val="00F14593"/>
    <w:rsid w:val="00F15BC2"/>
    <w:rsid w:val="00F15D0D"/>
    <w:rsid w:val="00F171A1"/>
    <w:rsid w:val="00F26789"/>
    <w:rsid w:val="00F32BA8"/>
    <w:rsid w:val="00F349F1"/>
    <w:rsid w:val="00F4215A"/>
    <w:rsid w:val="00F4350D"/>
    <w:rsid w:val="00F50532"/>
    <w:rsid w:val="00F51C91"/>
    <w:rsid w:val="00F567F7"/>
    <w:rsid w:val="00F61425"/>
    <w:rsid w:val="00F61B09"/>
    <w:rsid w:val="00F62036"/>
    <w:rsid w:val="00F65B52"/>
    <w:rsid w:val="00F67BCA"/>
    <w:rsid w:val="00F72AD6"/>
    <w:rsid w:val="00F72DCC"/>
    <w:rsid w:val="00F73BD6"/>
    <w:rsid w:val="00F83989"/>
    <w:rsid w:val="00F85099"/>
    <w:rsid w:val="00F9379C"/>
    <w:rsid w:val="00F94610"/>
    <w:rsid w:val="00F9632C"/>
    <w:rsid w:val="00F97EDD"/>
    <w:rsid w:val="00FA1E52"/>
    <w:rsid w:val="00FA31DE"/>
    <w:rsid w:val="00FA3346"/>
    <w:rsid w:val="00FA7D17"/>
    <w:rsid w:val="00FB6422"/>
    <w:rsid w:val="00FC3EB8"/>
    <w:rsid w:val="00FC7D25"/>
    <w:rsid w:val="00FD13CC"/>
    <w:rsid w:val="00FD38B9"/>
    <w:rsid w:val="00FE08BE"/>
    <w:rsid w:val="00FE4688"/>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6FDD1F6D-0B96-4D24-AEE1-EA68C54C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9B0F1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7410">
      <w:bodyDiv w:val="1"/>
      <w:marLeft w:val="0"/>
      <w:marRight w:val="0"/>
      <w:marTop w:val="0"/>
      <w:marBottom w:val="0"/>
      <w:divBdr>
        <w:top w:val="none" w:sz="0" w:space="0" w:color="auto"/>
        <w:left w:val="none" w:sz="0" w:space="0" w:color="auto"/>
        <w:bottom w:val="none" w:sz="0" w:space="0" w:color="auto"/>
        <w:right w:val="none" w:sz="0" w:space="0" w:color="auto"/>
      </w:divBdr>
    </w:div>
    <w:div w:id="220101662">
      <w:bodyDiv w:val="1"/>
      <w:marLeft w:val="0"/>
      <w:marRight w:val="0"/>
      <w:marTop w:val="0"/>
      <w:marBottom w:val="0"/>
      <w:divBdr>
        <w:top w:val="none" w:sz="0" w:space="0" w:color="auto"/>
        <w:left w:val="none" w:sz="0" w:space="0" w:color="auto"/>
        <w:bottom w:val="none" w:sz="0" w:space="0" w:color="auto"/>
        <w:right w:val="none" w:sz="0" w:space="0" w:color="auto"/>
      </w:divBdr>
    </w:div>
    <w:div w:id="568619575">
      <w:bodyDiv w:val="1"/>
      <w:marLeft w:val="0"/>
      <w:marRight w:val="0"/>
      <w:marTop w:val="0"/>
      <w:marBottom w:val="0"/>
      <w:divBdr>
        <w:top w:val="none" w:sz="0" w:space="0" w:color="auto"/>
        <w:left w:val="none" w:sz="0" w:space="0" w:color="auto"/>
        <w:bottom w:val="none" w:sz="0" w:space="0" w:color="auto"/>
        <w:right w:val="none" w:sz="0" w:space="0" w:color="auto"/>
      </w:divBdr>
    </w:div>
    <w:div w:id="874926329">
      <w:bodyDiv w:val="1"/>
      <w:marLeft w:val="0"/>
      <w:marRight w:val="0"/>
      <w:marTop w:val="0"/>
      <w:marBottom w:val="0"/>
      <w:divBdr>
        <w:top w:val="none" w:sz="0" w:space="0" w:color="auto"/>
        <w:left w:val="none" w:sz="0" w:space="0" w:color="auto"/>
        <w:bottom w:val="none" w:sz="0" w:space="0" w:color="auto"/>
        <w:right w:val="none" w:sz="0" w:space="0" w:color="auto"/>
      </w:divBdr>
    </w:div>
    <w:div w:id="1488403557">
      <w:bodyDiv w:val="1"/>
      <w:marLeft w:val="0"/>
      <w:marRight w:val="0"/>
      <w:marTop w:val="0"/>
      <w:marBottom w:val="0"/>
      <w:divBdr>
        <w:top w:val="none" w:sz="0" w:space="0" w:color="auto"/>
        <w:left w:val="none" w:sz="0" w:space="0" w:color="auto"/>
        <w:bottom w:val="none" w:sz="0" w:space="0" w:color="auto"/>
        <w:right w:val="none" w:sz="0" w:space="0" w:color="auto"/>
      </w:divBdr>
    </w:div>
    <w:div w:id="1815635885">
      <w:bodyDiv w:val="1"/>
      <w:marLeft w:val="0"/>
      <w:marRight w:val="0"/>
      <w:marTop w:val="0"/>
      <w:marBottom w:val="0"/>
      <w:divBdr>
        <w:top w:val="none" w:sz="0" w:space="0" w:color="auto"/>
        <w:left w:val="none" w:sz="0" w:space="0" w:color="auto"/>
        <w:bottom w:val="none" w:sz="0" w:space="0" w:color="auto"/>
        <w:right w:val="none" w:sz="0" w:space="0" w:color="auto"/>
      </w:divBdr>
    </w:div>
    <w:div w:id="1957444525">
      <w:bodyDiv w:val="1"/>
      <w:marLeft w:val="0"/>
      <w:marRight w:val="0"/>
      <w:marTop w:val="0"/>
      <w:marBottom w:val="0"/>
      <w:divBdr>
        <w:top w:val="none" w:sz="0" w:space="0" w:color="auto"/>
        <w:left w:val="none" w:sz="0" w:space="0" w:color="auto"/>
        <w:bottom w:val="none" w:sz="0" w:space="0" w:color="auto"/>
        <w:right w:val="none" w:sz="0" w:space="0" w:color="auto"/>
      </w:divBdr>
    </w:div>
    <w:div w:id="2044552662">
      <w:bodyDiv w:val="1"/>
      <w:marLeft w:val="0"/>
      <w:marRight w:val="0"/>
      <w:marTop w:val="0"/>
      <w:marBottom w:val="0"/>
      <w:divBdr>
        <w:top w:val="none" w:sz="0" w:space="0" w:color="auto"/>
        <w:left w:val="none" w:sz="0" w:space="0" w:color="auto"/>
        <w:bottom w:val="none" w:sz="0" w:space="0" w:color="auto"/>
        <w:right w:val="none" w:sz="0" w:space="0" w:color="auto"/>
      </w:divBdr>
    </w:div>
    <w:div w:id="21274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9" ma:contentTypeDescription="" ma:contentTypeScope="" ma:versionID="d71cc0bbcad8cfdd791298d7c33ac4c4">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43e6f115ca98de8c6a8874ca9ed13d6d"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 - Sensitive6eccc17f-024b-41b0-b6b1-faf98d2aff85</p1abb5e704a84578aa4b8ef0390c3b25>
    <DocumentNotes xmlns="db2b92ca-6ed0-4085-802d-4c686a2e8c3f" xsi:nil="true"/>
    <NAPReason xmlns="db2b92ca-6ed0-4085-802d-4c686a2e8c3f" xsi:nil="true"/>
    <_dlc_DocId xmlns="eb44715b-cd74-4c79-92c4-f0e9f1a86440">000853-1726373233-1640</_dlc_DocId>
    <_dlc_DocIdUrl xmlns="eb44715b-cd74-4c79-92c4-f0e9f1a86440">
      <Url>https://asiclink.sharepoint.com/teams/000853/_layouts/15/DocIdRedir.aspx?ID=000853-1726373233-1640</Url>
      <Description>000853-1726373233-1640</Description>
    </_dlc_DocIdUrl>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F1F064BD-C656-4554-8D31-F8A50676D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28849-5E08-4495-8386-C2DF5E7D583F}">
  <ds:schemaRefs>
    <ds:schemaRef ds:uri="Microsoft.SharePoint.Taxonomy.ContentTypeSync"/>
  </ds:schemaRefs>
</ds:datastoreItem>
</file>

<file path=customXml/itemProps3.xml><?xml version="1.0" encoding="utf-8"?>
<ds:datastoreItem xmlns:ds="http://schemas.openxmlformats.org/officeDocument/2006/customXml" ds:itemID="{E5CEBABF-8A80-41DD-A5FF-09F19037DFB8}">
  <ds:schemaRefs>
    <ds:schemaRef ds:uri="http://schemas.microsoft.com/sharepoint/events"/>
  </ds:schemaRefs>
</ds:datastoreItem>
</file>

<file path=customXml/itemProps4.xml><?xml version="1.0" encoding="utf-8"?>
<ds:datastoreItem xmlns:ds="http://schemas.openxmlformats.org/officeDocument/2006/customXml" ds:itemID="{2D091CDD-C453-42C5-8EC8-4F35959661D4}">
  <ds:schemaRefs>
    <ds:schemaRef ds:uri="http://schemas.microsoft.com/sharepoint/v3/contenttype/forms"/>
  </ds:schemaRefs>
</ds:datastoreItem>
</file>

<file path=customXml/itemProps5.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6.xml><?xml version="1.0" encoding="utf-8"?>
<ds:datastoreItem xmlns:ds="http://schemas.openxmlformats.org/officeDocument/2006/customXml" ds:itemID="{62E809C2-6D9B-4B70-B79C-921106471BA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b44715b-cd74-4c79-92c4-f0e9f1a86440"/>
    <ds:schemaRef ds:uri="http://purl.org/dc/terms/"/>
    <ds:schemaRef ds:uri="97799607-2890-4a68-80f0-689cc1cb251f"/>
    <ds:schemaRef ds:uri="db2b92ca-6ed0-4085-802d-4c686a2e8c3f"/>
    <ds:schemaRef ds:uri="http://www.w3.org/XML/1998/namespace"/>
    <ds:schemaRef ds:uri="http://purl.org/dc/dcmitype/"/>
  </ds:schemaRefs>
</ds:datastoreItem>
</file>

<file path=customXml/itemProps7.xml><?xml version="1.0" encoding="utf-8"?>
<ds:datastoreItem xmlns:ds="http://schemas.openxmlformats.org/officeDocument/2006/customXml" ds:itemID="{223173C1-BD6D-4396-AB5C-7E2E3BED973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INST_NEW.DOTX</Template>
  <TotalTime>16</TotalTime>
  <Pages>6</Pages>
  <Words>801</Words>
  <Characters>4566</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5357</CharactersWithSpaces>
  <SharedDoc>false</SharedDoc>
  <HyperlinkBase/>
  <HLinks>
    <vt:vector size="60" baseType="variant">
      <vt:variant>
        <vt:i4>6946865</vt:i4>
      </vt:variant>
      <vt:variant>
        <vt:i4>57</vt:i4>
      </vt:variant>
      <vt:variant>
        <vt:i4>0</vt:i4>
      </vt:variant>
      <vt:variant>
        <vt:i4>5</vt:i4>
      </vt:variant>
      <vt:variant>
        <vt:lpwstr>http://www.legislation.gov.au/</vt:lpwstr>
      </vt:variant>
      <vt:variant>
        <vt:lpwstr/>
      </vt:variant>
      <vt:variant>
        <vt:i4>1376304</vt:i4>
      </vt:variant>
      <vt:variant>
        <vt:i4>50</vt:i4>
      </vt:variant>
      <vt:variant>
        <vt:i4>0</vt:i4>
      </vt:variant>
      <vt:variant>
        <vt:i4>5</vt:i4>
      </vt:variant>
      <vt:variant>
        <vt:lpwstr/>
      </vt:variant>
      <vt:variant>
        <vt:lpwstr>_Toc177146225</vt:lpwstr>
      </vt:variant>
      <vt:variant>
        <vt:i4>1376304</vt:i4>
      </vt:variant>
      <vt:variant>
        <vt:i4>44</vt:i4>
      </vt:variant>
      <vt:variant>
        <vt:i4>0</vt:i4>
      </vt:variant>
      <vt:variant>
        <vt:i4>5</vt:i4>
      </vt:variant>
      <vt:variant>
        <vt:lpwstr/>
      </vt:variant>
      <vt:variant>
        <vt:lpwstr>_Toc177146224</vt:lpwstr>
      </vt:variant>
      <vt:variant>
        <vt:i4>1376304</vt:i4>
      </vt:variant>
      <vt:variant>
        <vt:i4>38</vt:i4>
      </vt:variant>
      <vt:variant>
        <vt:i4>0</vt:i4>
      </vt:variant>
      <vt:variant>
        <vt:i4>5</vt:i4>
      </vt:variant>
      <vt:variant>
        <vt:lpwstr/>
      </vt:variant>
      <vt:variant>
        <vt:lpwstr>_Toc177146223</vt:lpwstr>
      </vt:variant>
      <vt:variant>
        <vt:i4>1376304</vt:i4>
      </vt:variant>
      <vt:variant>
        <vt:i4>32</vt:i4>
      </vt:variant>
      <vt:variant>
        <vt:i4>0</vt:i4>
      </vt:variant>
      <vt:variant>
        <vt:i4>5</vt:i4>
      </vt:variant>
      <vt:variant>
        <vt:lpwstr/>
      </vt:variant>
      <vt:variant>
        <vt:lpwstr>_Toc177146222</vt:lpwstr>
      </vt:variant>
      <vt:variant>
        <vt:i4>1376304</vt:i4>
      </vt:variant>
      <vt:variant>
        <vt:i4>26</vt:i4>
      </vt:variant>
      <vt:variant>
        <vt:i4>0</vt:i4>
      </vt:variant>
      <vt:variant>
        <vt:i4>5</vt:i4>
      </vt:variant>
      <vt:variant>
        <vt:lpwstr/>
      </vt:variant>
      <vt:variant>
        <vt:lpwstr>_Toc177146221</vt:lpwstr>
      </vt:variant>
      <vt:variant>
        <vt:i4>1376304</vt:i4>
      </vt:variant>
      <vt:variant>
        <vt:i4>20</vt:i4>
      </vt:variant>
      <vt:variant>
        <vt:i4>0</vt:i4>
      </vt:variant>
      <vt:variant>
        <vt:i4>5</vt:i4>
      </vt:variant>
      <vt:variant>
        <vt:lpwstr/>
      </vt:variant>
      <vt:variant>
        <vt:lpwstr>_Toc177146220</vt:lpwstr>
      </vt:variant>
      <vt:variant>
        <vt:i4>1441840</vt:i4>
      </vt:variant>
      <vt:variant>
        <vt:i4>14</vt:i4>
      </vt:variant>
      <vt:variant>
        <vt:i4>0</vt:i4>
      </vt:variant>
      <vt:variant>
        <vt:i4>5</vt:i4>
      </vt:variant>
      <vt:variant>
        <vt:lpwstr/>
      </vt:variant>
      <vt:variant>
        <vt:lpwstr>_Toc177146219</vt:lpwstr>
      </vt:variant>
      <vt:variant>
        <vt:i4>1441840</vt:i4>
      </vt:variant>
      <vt:variant>
        <vt:i4>8</vt:i4>
      </vt:variant>
      <vt:variant>
        <vt:i4>0</vt:i4>
      </vt:variant>
      <vt:variant>
        <vt:i4>5</vt:i4>
      </vt:variant>
      <vt:variant>
        <vt:lpwstr/>
      </vt:variant>
      <vt:variant>
        <vt:lpwstr>_Toc177146218</vt:lpwstr>
      </vt:variant>
      <vt:variant>
        <vt:i4>1441840</vt:i4>
      </vt:variant>
      <vt:variant>
        <vt:i4>2</vt:i4>
      </vt:variant>
      <vt:variant>
        <vt:i4>0</vt:i4>
      </vt:variant>
      <vt:variant>
        <vt:i4>5</vt:i4>
      </vt:variant>
      <vt:variant>
        <vt:lpwstr/>
      </vt:variant>
      <vt:variant>
        <vt:lpwstr>_Toc177146217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Corporations (Record-Keeping Requirements for Australian Financial Services Licensees when Giving Personal Advice) Instrument 2024-508</dc:title>
  <dc:subject/>
  <dc:creator>Anthony Graham</dc:creator>
  <cp:keywords/>
  <cp:lastModifiedBy>Narelle Kane</cp:lastModifiedBy>
  <cp:revision>9</cp:revision>
  <cp:lastPrinted>2014-06-15T09:38:00Z</cp:lastPrinted>
  <dcterms:created xsi:type="dcterms:W3CDTF">2024-09-23T00:03:00Z</dcterms:created>
  <dcterms:modified xsi:type="dcterms:W3CDTF">2024-09-23T01:23:00Z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4;#OFFICIAL - Sensitive|6eccc17f-024b-41b0-b6b1-faf98d2aff85</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0x010100B5F685A1365F544391EF8C813B164F3A0008C9EE83D83D4448AF8205A6FC777399</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ItemGuid">
    <vt:lpwstr>24af9485-279a-4ba6-9dec-d14886180fc9</vt:lpwstr>
  </property>
  <property fmtid="{D5CDD505-2E9C-101B-9397-08002B2CF9AE}" pid="75" name="_dlc_DocIdUrl">
    <vt:lpwstr>https://asiclink.sharepoint.com/teams/000853/_layouts/15/DocIdRedir.aspx?ID=000853-1726373233-7, 000853-1726373233-7</vt:lpwstr>
  </property>
  <property fmtid="{D5CDD505-2E9C-101B-9397-08002B2CF9AE}" pid="76" name="MSIP_Label_a6aead41-07f8-4767-ac8e-ef1c9c793766_Enabled">
    <vt:lpwstr>true</vt:lpwstr>
  </property>
  <property fmtid="{D5CDD505-2E9C-101B-9397-08002B2CF9AE}" pid="77" name="MSIP_Label_a6aead41-07f8-4767-ac8e-ef1c9c793766_SetDate">
    <vt:lpwstr>2023-08-16T23:30:51Z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7762a810-eda9-4d8d-986d-be8e0820832b</vt:lpwstr>
  </property>
  <property fmtid="{D5CDD505-2E9C-101B-9397-08002B2CF9AE}" pid="82" name="MSIP_Label_a6aead41-07f8-4767-ac8e-ef1c9c793766_ContentBits">
    <vt:lpwstr>0</vt:lpwstr>
  </property>
  <property fmtid="{D5CDD505-2E9C-101B-9397-08002B2CF9AE}" pid="83" name="MediaServiceImageTags">
    <vt:lpwstr/>
  </property>
  <property fmtid="{D5CDD505-2E9C-101B-9397-08002B2CF9AE}" pid="84" name="lcf76f155ced4ddcb4097134ff3c332f">
    <vt:lpwstr/>
  </property>
  <property fmtid="{D5CDD505-2E9C-101B-9397-08002B2CF9AE}" pid="85" name="Order">
    <vt:r8>163900</vt:r8>
  </property>
</Properties>
</file>