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223D9" w14:textId="4E176581" w:rsidR="002533F0" w:rsidRPr="008D2BA3" w:rsidRDefault="002533F0" w:rsidP="006D3245">
      <w:pPr>
        <w:spacing w:before="0" w:after="120"/>
        <w:ind w:right="91"/>
        <w:jc w:val="center"/>
        <w:rPr>
          <w:rFonts w:ascii="Arial" w:hAnsi="Arial" w:cs="Arial"/>
          <w:b/>
          <w:szCs w:val="24"/>
          <w:u w:val="single"/>
        </w:rPr>
      </w:pPr>
      <w:r w:rsidRPr="008D2BA3">
        <w:rPr>
          <w:rFonts w:ascii="Arial" w:hAnsi="Arial" w:cs="Arial"/>
          <w:b/>
          <w:szCs w:val="24"/>
          <w:u w:val="single"/>
        </w:rPr>
        <w:t>EXPLANATORY STATEMENT</w:t>
      </w:r>
    </w:p>
    <w:p w14:paraId="1875E1C0" w14:textId="77777777" w:rsidR="00EC0C59" w:rsidRPr="008D2BA3" w:rsidRDefault="00EC0C59" w:rsidP="002533F0">
      <w:pPr>
        <w:spacing w:before="0"/>
        <w:ind w:right="91"/>
        <w:jc w:val="center"/>
        <w:rPr>
          <w:rFonts w:ascii="Arial" w:hAnsi="Arial" w:cs="Arial"/>
          <w:b/>
          <w:szCs w:val="24"/>
          <w:u w:val="single"/>
        </w:rPr>
      </w:pPr>
    </w:p>
    <w:p w14:paraId="7D6232C7" w14:textId="6362E5FB" w:rsidR="002533F0" w:rsidRPr="008D2BA3" w:rsidRDefault="002533F0" w:rsidP="002533F0">
      <w:pPr>
        <w:spacing w:before="0"/>
        <w:ind w:right="91"/>
        <w:jc w:val="center"/>
        <w:rPr>
          <w:rFonts w:ascii="Arial" w:hAnsi="Arial" w:cs="Arial"/>
          <w:szCs w:val="24"/>
        </w:rPr>
      </w:pPr>
      <w:r w:rsidRPr="008D2BA3">
        <w:rPr>
          <w:rFonts w:ascii="Arial" w:hAnsi="Arial" w:cs="Arial"/>
          <w:szCs w:val="24"/>
        </w:rPr>
        <w:t>Issued by the authority of the</w:t>
      </w:r>
      <w:r w:rsidR="00AD1645" w:rsidRPr="008D2BA3">
        <w:rPr>
          <w:rFonts w:ascii="Arial" w:hAnsi="Arial" w:cs="Arial"/>
          <w:szCs w:val="24"/>
        </w:rPr>
        <w:t xml:space="preserve"> Minister</w:t>
      </w:r>
      <w:r w:rsidR="00C455A2" w:rsidRPr="008D2BA3">
        <w:rPr>
          <w:rFonts w:ascii="Arial" w:hAnsi="Arial" w:cs="Arial"/>
          <w:szCs w:val="24"/>
        </w:rPr>
        <w:t xml:space="preserve"> for</w:t>
      </w:r>
      <w:r w:rsidR="00AD1645" w:rsidRPr="008D2BA3">
        <w:rPr>
          <w:rFonts w:ascii="Arial" w:hAnsi="Arial" w:cs="Arial"/>
          <w:szCs w:val="24"/>
        </w:rPr>
        <w:t xml:space="preserve"> </w:t>
      </w:r>
      <w:r w:rsidR="003A60D1" w:rsidRPr="008D2BA3">
        <w:rPr>
          <w:rFonts w:ascii="Arial" w:hAnsi="Arial" w:cs="Arial"/>
          <w:szCs w:val="24"/>
        </w:rPr>
        <w:t>Social Services</w:t>
      </w:r>
      <w:r w:rsidR="00446D6C" w:rsidRPr="008D2BA3">
        <w:rPr>
          <w:rFonts w:ascii="Arial" w:hAnsi="Arial" w:cs="Arial"/>
          <w:szCs w:val="24"/>
        </w:rPr>
        <w:t xml:space="preserve"> </w:t>
      </w:r>
    </w:p>
    <w:p w14:paraId="3B42E6B1" w14:textId="77777777" w:rsidR="002533F0" w:rsidRPr="008D2BA3" w:rsidRDefault="002533F0" w:rsidP="002533F0">
      <w:pPr>
        <w:spacing w:before="0"/>
        <w:ind w:right="91"/>
        <w:jc w:val="center"/>
        <w:rPr>
          <w:rFonts w:ascii="Arial" w:hAnsi="Arial" w:cs="Arial"/>
          <w:i/>
          <w:szCs w:val="24"/>
        </w:rPr>
      </w:pPr>
    </w:p>
    <w:p w14:paraId="1098EB72" w14:textId="77777777" w:rsidR="00966756" w:rsidRPr="008D2BA3" w:rsidRDefault="003A60D1" w:rsidP="002533F0">
      <w:pPr>
        <w:spacing w:before="0"/>
        <w:ind w:right="91"/>
        <w:jc w:val="center"/>
        <w:rPr>
          <w:rFonts w:ascii="Arial" w:hAnsi="Arial" w:cs="Arial"/>
          <w:i/>
          <w:szCs w:val="24"/>
        </w:rPr>
      </w:pPr>
      <w:r w:rsidRPr="008D2BA3">
        <w:rPr>
          <w:rFonts w:ascii="Arial" w:hAnsi="Arial" w:cs="Arial"/>
          <w:i/>
          <w:szCs w:val="24"/>
        </w:rPr>
        <w:t>National Redress Scheme for Institutional Child Sexual Abuse Act 2018</w:t>
      </w:r>
    </w:p>
    <w:p w14:paraId="558D3168" w14:textId="77777777" w:rsidR="00966756" w:rsidRPr="008D2BA3" w:rsidRDefault="00966756" w:rsidP="002533F0">
      <w:pPr>
        <w:spacing w:before="0"/>
        <w:ind w:right="91"/>
        <w:jc w:val="center"/>
        <w:rPr>
          <w:rFonts w:ascii="Arial" w:hAnsi="Arial" w:cs="Arial"/>
          <w:szCs w:val="24"/>
        </w:rPr>
      </w:pPr>
    </w:p>
    <w:p w14:paraId="24AD3714" w14:textId="717B5BC0" w:rsidR="002533F0" w:rsidRPr="008D2BA3" w:rsidRDefault="00BE682B" w:rsidP="002533F0">
      <w:pPr>
        <w:spacing w:before="0"/>
        <w:ind w:right="91"/>
        <w:jc w:val="center"/>
        <w:rPr>
          <w:rFonts w:ascii="Arial" w:hAnsi="Arial" w:cs="Arial"/>
          <w:i/>
          <w:szCs w:val="24"/>
        </w:rPr>
      </w:pPr>
      <w:r w:rsidRPr="008D2BA3">
        <w:rPr>
          <w:rFonts w:ascii="Arial" w:hAnsi="Arial" w:cs="Arial"/>
          <w:i/>
          <w:szCs w:val="24"/>
        </w:rPr>
        <w:t>National Redress Scheme for Institutional Child Sexual Abuse Amendment (2024 Measures No. 1) Rules 2024</w:t>
      </w:r>
    </w:p>
    <w:p w14:paraId="2426BB01" w14:textId="77777777" w:rsidR="002533F0" w:rsidRPr="008D2BA3" w:rsidRDefault="002533F0" w:rsidP="002533F0">
      <w:pPr>
        <w:spacing w:before="0"/>
        <w:ind w:right="91"/>
        <w:jc w:val="center"/>
        <w:rPr>
          <w:rFonts w:ascii="Arial" w:hAnsi="Arial" w:cs="Arial"/>
          <w:i/>
          <w:szCs w:val="24"/>
        </w:rPr>
      </w:pPr>
    </w:p>
    <w:p w14:paraId="7CE0ECCD" w14:textId="77777777" w:rsidR="002533F0" w:rsidRPr="008D2BA3" w:rsidRDefault="0083135C" w:rsidP="002533F0">
      <w:pPr>
        <w:spacing w:before="0"/>
        <w:ind w:right="91"/>
        <w:rPr>
          <w:rFonts w:ascii="Arial" w:hAnsi="Arial" w:cs="Arial"/>
          <w:b/>
          <w:szCs w:val="24"/>
        </w:rPr>
      </w:pPr>
      <w:r w:rsidRPr="008D2BA3">
        <w:rPr>
          <w:rFonts w:ascii="Arial" w:hAnsi="Arial" w:cs="Arial"/>
          <w:b/>
          <w:szCs w:val="24"/>
        </w:rPr>
        <w:t>Purpose</w:t>
      </w:r>
    </w:p>
    <w:p w14:paraId="5BE973B3" w14:textId="79AD4BE0" w:rsidR="00655251" w:rsidRPr="008D2BA3" w:rsidRDefault="00655251" w:rsidP="004B54CA">
      <w:pPr>
        <w:rPr>
          <w:rFonts w:ascii="Arial" w:hAnsi="Arial" w:cs="Arial"/>
          <w:szCs w:val="24"/>
        </w:rPr>
      </w:pPr>
      <w:r w:rsidRPr="008D2BA3">
        <w:rPr>
          <w:rFonts w:ascii="Arial" w:hAnsi="Arial" w:cs="Arial"/>
          <w:szCs w:val="24"/>
        </w:rPr>
        <w:t xml:space="preserve">The </w:t>
      </w:r>
      <w:r w:rsidR="00BE682B" w:rsidRPr="008D2BA3">
        <w:rPr>
          <w:rFonts w:ascii="Arial" w:hAnsi="Arial" w:cs="Arial"/>
          <w:i/>
          <w:szCs w:val="24"/>
        </w:rPr>
        <w:t xml:space="preserve">National Redress Scheme for Institutional Child Sexual Abuse Amendment (2024 Measures No. 1) Rules 2024 </w:t>
      </w:r>
      <w:r w:rsidR="006D3245" w:rsidRPr="008D2BA3">
        <w:rPr>
          <w:rFonts w:ascii="Arial" w:hAnsi="Arial" w:cs="Arial"/>
          <w:szCs w:val="24"/>
        </w:rPr>
        <w:t>(the instrument</w:t>
      </w:r>
      <w:r w:rsidRPr="008D2BA3">
        <w:rPr>
          <w:rFonts w:ascii="Arial" w:hAnsi="Arial" w:cs="Arial"/>
          <w:szCs w:val="24"/>
        </w:rPr>
        <w:t xml:space="preserve">) is made under section 179 of the </w:t>
      </w:r>
      <w:r w:rsidRPr="008D2BA3">
        <w:rPr>
          <w:rFonts w:ascii="Arial" w:hAnsi="Arial" w:cs="Arial"/>
          <w:i/>
          <w:szCs w:val="24"/>
        </w:rPr>
        <w:t>National Redress Scheme for Institutional Child Sexual Abuse Act 2018</w:t>
      </w:r>
      <w:r w:rsidRPr="008D2BA3">
        <w:rPr>
          <w:rFonts w:ascii="Arial" w:hAnsi="Arial" w:cs="Arial"/>
          <w:szCs w:val="24"/>
        </w:rPr>
        <w:t xml:space="preserve"> (‘the Act’). </w:t>
      </w:r>
    </w:p>
    <w:p w14:paraId="221E2701" w14:textId="40003CBF" w:rsidR="0097409A" w:rsidRPr="008D2BA3" w:rsidRDefault="00655251" w:rsidP="00736C78">
      <w:pPr>
        <w:rPr>
          <w:rFonts w:ascii="Arial" w:hAnsi="Arial" w:cs="Arial"/>
          <w:bCs/>
          <w:szCs w:val="24"/>
        </w:rPr>
      </w:pPr>
      <w:r w:rsidRPr="008D2BA3">
        <w:rPr>
          <w:rFonts w:ascii="Arial" w:hAnsi="Arial" w:cs="Arial"/>
          <w:szCs w:val="24"/>
        </w:rPr>
        <w:t xml:space="preserve">The purpose of the instrument is to amend the </w:t>
      </w:r>
      <w:r w:rsidRPr="008D2BA3">
        <w:rPr>
          <w:rFonts w:ascii="Arial" w:hAnsi="Arial" w:cs="Arial"/>
          <w:i/>
          <w:szCs w:val="24"/>
        </w:rPr>
        <w:t>National Redress Scheme for Child Sexual Abuse Rules 2018</w:t>
      </w:r>
      <w:r w:rsidR="00736C78" w:rsidRPr="008D2BA3">
        <w:rPr>
          <w:rFonts w:ascii="Arial" w:hAnsi="Arial" w:cs="Arial"/>
          <w:szCs w:val="24"/>
        </w:rPr>
        <w:t xml:space="preserve"> (‘the Rules’), to </w:t>
      </w:r>
      <w:r w:rsidR="00312074" w:rsidRPr="008D2BA3">
        <w:rPr>
          <w:rFonts w:ascii="Arial" w:hAnsi="Arial" w:cs="Arial"/>
          <w:szCs w:val="24"/>
        </w:rPr>
        <w:t>incorporate</w:t>
      </w:r>
      <w:r w:rsidR="0096127F" w:rsidRPr="008D2BA3">
        <w:rPr>
          <w:rFonts w:ascii="Arial" w:hAnsi="Arial" w:cs="Arial"/>
          <w:szCs w:val="24"/>
        </w:rPr>
        <w:t xml:space="preserve"> some of</w:t>
      </w:r>
      <w:r w:rsidR="00BA4F06" w:rsidRPr="008D2BA3">
        <w:rPr>
          <w:rFonts w:ascii="Arial" w:hAnsi="Arial" w:cs="Arial"/>
          <w:szCs w:val="24"/>
        </w:rPr>
        <w:t xml:space="preserve"> the</w:t>
      </w:r>
      <w:r w:rsidR="00736C78" w:rsidRPr="008D2BA3">
        <w:rPr>
          <w:rFonts w:ascii="Arial" w:hAnsi="Arial" w:cs="Arial"/>
          <w:szCs w:val="24"/>
        </w:rPr>
        <w:t xml:space="preserve"> </w:t>
      </w:r>
      <w:r w:rsidR="00312074" w:rsidRPr="008D2BA3">
        <w:rPr>
          <w:rFonts w:ascii="Arial" w:hAnsi="Arial" w:cs="Arial"/>
          <w:szCs w:val="24"/>
        </w:rPr>
        <w:t xml:space="preserve">consequential </w:t>
      </w:r>
      <w:r w:rsidR="00736C78" w:rsidRPr="008D2BA3">
        <w:rPr>
          <w:rFonts w:ascii="Arial" w:hAnsi="Arial" w:cs="Arial"/>
          <w:szCs w:val="24"/>
        </w:rPr>
        <w:t xml:space="preserve">amendments made by </w:t>
      </w:r>
      <w:r w:rsidR="00BE682B" w:rsidRPr="008D2BA3">
        <w:rPr>
          <w:rFonts w:ascii="Arial" w:hAnsi="Arial" w:cs="Arial"/>
          <w:szCs w:val="24"/>
        </w:rPr>
        <w:t xml:space="preserve">Schedule 1 of </w:t>
      </w:r>
      <w:r w:rsidR="00736C78" w:rsidRPr="008D2BA3">
        <w:rPr>
          <w:rFonts w:ascii="Arial" w:hAnsi="Arial" w:cs="Arial"/>
          <w:szCs w:val="24"/>
        </w:rPr>
        <w:t xml:space="preserve">the </w:t>
      </w:r>
      <w:r w:rsidR="00BE682B" w:rsidRPr="008D2BA3">
        <w:rPr>
          <w:rFonts w:ascii="Arial" w:hAnsi="Arial" w:cs="Arial"/>
          <w:bCs/>
          <w:i/>
          <w:szCs w:val="24"/>
        </w:rPr>
        <w:t xml:space="preserve">National Redress Scheme for Institutional Child Sexual Abuse Amendment </w:t>
      </w:r>
      <w:r w:rsidR="0097409A" w:rsidRPr="008D2BA3">
        <w:rPr>
          <w:rFonts w:ascii="Arial" w:hAnsi="Arial" w:cs="Arial"/>
          <w:bCs/>
          <w:i/>
          <w:szCs w:val="24"/>
        </w:rPr>
        <w:t>Act</w:t>
      </w:r>
      <w:r w:rsidR="00BE682B" w:rsidRPr="008D2BA3">
        <w:rPr>
          <w:rFonts w:ascii="Arial" w:hAnsi="Arial" w:cs="Arial"/>
          <w:bCs/>
          <w:i/>
          <w:szCs w:val="24"/>
        </w:rPr>
        <w:t xml:space="preserve"> 202</w:t>
      </w:r>
      <w:r w:rsidR="0097409A" w:rsidRPr="008D2BA3">
        <w:rPr>
          <w:rFonts w:ascii="Arial" w:hAnsi="Arial" w:cs="Arial"/>
          <w:bCs/>
          <w:i/>
          <w:szCs w:val="24"/>
        </w:rPr>
        <w:t>4</w:t>
      </w:r>
      <w:r w:rsidR="00BE682B" w:rsidRPr="008D2BA3">
        <w:rPr>
          <w:rFonts w:ascii="Arial" w:hAnsi="Arial" w:cs="Arial"/>
          <w:bCs/>
          <w:i/>
          <w:szCs w:val="24"/>
        </w:rPr>
        <w:t xml:space="preserve"> </w:t>
      </w:r>
      <w:r w:rsidR="00736C78" w:rsidRPr="008D2BA3">
        <w:rPr>
          <w:rFonts w:ascii="Arial" w:hAnsi="Arial" w:cs="Arial"/>
          <w:bCs/>
          <w:szCs w:val="24"/>
        </w:rPr>
        <w:t>(‘the Amendment Act’) in</w:t>
      </w:r>
      <w:r w:rsidR="00312074" w:rsidRPr="008D2BA3">
        <w:rPr>
          <w:rFonts w:ascii="Arial" w:hAnsi="Arial" w:cs="Arial"/>
          <w:bCs/>
          <w:szCs w:val="24"/>
        </w:rPr>
        <w:t>to</w:t>
      </w:r>
      <w:r w:rsidR="00736C78" w:rsidRPr="008D2BA3">
        <w:rPr>
          <w:rFonts w:ascii="Arial" w:hAnsi="Arial" w:cs="Arial"/>
          <w:bCs/>
          <w:szCs w:val="24"/>
        </w:rPr>
        <w:t xml:space="preserve"> the Rules.</w:t>
      </w:r>
      <w:r w:rsidR="0097409A" w:rsidRPr="008D2BA3">
        <w:rPr>
          <w:rFonts w:ascii="Arial" w:hAnsi="Arial" w:cs="Arial"/>
          <w:bCs/>
          <w:szCs w:val="24"/>
        </w:rPr>
        <w:t xml:space="preserve"> Specifically, the </w:t>
      </w:r>
      <w:r w:rsidR="00C96886" w:rsidRPr="008D2BA3">
        <w:rPr>
          <w:rFonts w:ascii="Arial" w:hAnsi="Arial" w:cs="Arial"/>
          <w:bCs/>
          <w:szCs w:val="24"/>
        </w:rPr>
        <w:t xml:space="preserve">instrument will amend the Rules to: </w:t>
      </w:r>
    </w:p>
    <w:p w14:paraId="5A37633B" w14:textId="7D25FF3C" w:rsidR="00A171F1" w:rsidRPr="008D2BA3" w:rsidRDefault="009A316C" w:rsidP="00A171F1">
      <w:pPr>
        <w:pStyle w:val="ListParagraph"/>
        <w:numPr>
          <w:ilvl w:val="0"/>
          <w:numId w:val="32"/>
        </w:numPr>
        <w:rPr>
          <w:rFonts w:ascii="Arial" w:hAnsi="Arial" w:cs="Arial"/>
          <w:bCs/>
          <w:szCs w:val="24"/>
        </w:rPr>
      </w:pPr>
      <w:r w:rsidRPr="008D2BA3">
        <w:rPr>
          <w:rFonts w:ascii="Arial" w:hAnsi="Arial" w:cs="Arial"/>
          <w:bCs/>
          <w:szCs w:val="24"/>
        </w:rPr>
        <w:t xml:space="preserve">repeal section 14 of the Rules to </w:t>
      </w:r>
      <w:r w:rsidR="00A171F1" w:rsidRPr="008D2BA3">
        <w:rPr>
          <w:rFonts w:ascii="Arial" w:hAnsi="Arial" w:cs="Arial"/>
          <w:bCs/>
          <w:szCs w:val="24"/>
        </w:rPr>
        <w:t>take into account the removal of the restriction on people making an application for redress from gaol;</w:t>
      </w:r>
      <w:r w:rsidR="009452C4" w:rsidRPr="008D2BA3">
        <w:rPr>
          <w:rFonts w:ascii="Arial" w:hAnsi="Arial" w:cs="Arial"/>
          <w:bCs/>
          <w:szCs w:val="24"/>
        </w:rPr>
        <w:t xml:space="preserve"> and</w:t>
      </w:r>
    </w:p>
    <w:p w14:paraId="662153DE" w14:textId="25B8A56E" w:rsidR="00A171F1" w:rsidRPr="008D2BA3" w:rsidRDefault="009A316C" w:rsidP="00C8057D">
      <w:pPr>
        <w:pStyle w:val="ListParagraph"/>
        <w:numPr>
          <w:ilvl w:val="0"/>
          <w:numId w:val="32"/>
        </w:numPr>
        <w:rPr>
          <w:rFonts w:ascii="Arial" w:hAnsi="Arial" w:cs="Arial"/>
          <w:bCs/>
          <w:szCs w:val="24"/>
        </w:rPr>
      </w:pPr>
      <w:r w:rsidRPr="008D2BA3">
        <w:rPr>
          <w:rFonts w:ascii="Arial" w:hAnsi="Arial" w:cs="Arial"/>
          <w:bCs/>
          <w:szCs w:val="24"/>
        </w:rPr>
        <w:t xml:space="preserve">amend subsection 37(1) of the Rules to </w:t>
      </w:r>
      <w:r w:rsidR="009C5EA4" w:rsidRPr="008D2BA3">
        <w:rPr>
          <w:rFonts w:ascii="Arial" w:hAnsi="Arial" w:cs="Arial"/>
          <w:bCs/>
          <w:szCs w:val="24"/>
        </w:rPr>
        <w:t>address</w:t>
      </w:r>
      <w:r w:rsidR="00A171F1" w:rsidRPr="008D2BA3">
        <w:rPr>
          <w:rFonts w:ascii="Arial" w:hAnsi="Arial" w:cs="Arial"/>
          <w:bCs/>
          <w:szCs w:val="24"/>
        </w:rPr>
        <w:t xml:space="preserve"> changes to the </w:t>
      </w:r>
      <w:r w:rsidRPr="008D2BA3">
        <w:rPr>
          <w:rFonts w:ascii="Arial" w:hAnsi="Arial" w:cs="Arial"/>
          <w:bCs/>
          <w:szCs w:val="24"/>
        </w:rPr>
        <w:t xml:space="preserve">assessment process </w:t>
      </w:r>
      <w:r w:rsidR="00A171F1" w:rsidRPr="008D2BA3">
        <w:rPr>
          <w:rFonts w:ascii="Arial" w:hAnsi="Arial" w:cs="Arial"/>
          <w:bCs/>
          <w:szCs w:val="24"/>
        </w:rPr>
        <w:t>for people with serious criminal convictions applying for redress</w:t>
      </w:r>
      <w:r w:rsidR="006C0043" w:rsidRPr="008D2BA3">
        <w:rPr>
          <w:rFonts w:ascii="Arial" w:hAnsi="Arial" w:cs="Arial"/>
          <w:bCs/>
          <w:szCs w:val="24"/>
        </w:rPr>
        <w:t>.</w:t>
      </w:r>
    </w:p>
    <w:p w14:paraId="139915C0" w14:textId="37DC650E" w:rsidR="006C0043" w:rsidRPr="008D2BA3" w:rsidRDefault="0096127F" w:rsidP="00774161">
      <w:pPr>
        <w:rPr>
          <w:rFonts w:ascii="Arial" w:hAnsi="Arial" w:cs="Arial"/>
          <w:bCs/>
          <w:szCs w:val="24"/>
        </w:rPr>
      </w:pPr>
      <w:r w:rsidRPr="008D2BA3">
        <w:rPr>
          <w:rFonts w:ascii="Arial" w:hAnsi="Arial" w:cs="Arial"/>
          <w:bCs/>
          <w:szCs w:val="24"/>
        </w:rPr>
        <w:t xml:space="preserve">Further, the instrument </w:t>
      </w:r>
      <w:r w:rsidR="007B641C" w:rsidRPr="008D2BA3">
        <w:rPr>
          <w:rFonts w:ascii="Arial" w:hAnsi="Arial" w:cs="Arial"/>
          <w:bCs/>
          <w:szCs w:val="24"/>
        </w:rPr>
        <w:t xml:space="preserve">inserts </w:t>
      </w:r>
      <w:r w:rsidR="0032688C" w:rsidRPr="008D2BA3">
        <w:rPr>
          <w:rFonts w:ascii="Arial" w:hAnsi="Arial" w:cs="Arial"/>
          <w:bCs/>
          <w:szCs w:val="24"/>
        </w:rPr>
        <w:t xml:space="preserve">new </w:t>
      </w:r>
      <w:r w:rsidR="006C0043" w:rsidRPr="008D2BA3">
        <w:rPr>
          <w:rFonts w:ascii="Arial" w:hAnsi="Arial" w:cs="Arial"/>
          <w:bCs/>
          <w:szCs w:val="24"/>
        </w:rPr>
        <w:t>section 31A to the Rules to pr</w:t>
      </w:r>
      <w:r w:rsidR="009452C4" w:rsidRPr="008D2BA3">
        <w:rPr>
          <w:rFonts w:ascii="Arial" w:hAnsi="Arial" w:cs="Arial"/>
          <w:bCs/>
          <w:szCs w:val="24"/>
        </w:rPr>
        <w:t>escribe</w:t>
      </w:r>
      <w:r w:rsidR="006C0043" w:rsidRPr="008D2BA3">
        <w:rPr>
          <w:rFonts w:ascii="Arial" w:hAnsi="Arial" w:cs="Arial"/>
          <w:bCs/>
          <w:szCs w:val="24"/>
        </w:rPr>
        <w:t xml:space="preserve"> information</w:t>
      </w:r>
      <w:r w:rsidR="009452C4" w:rsidRPr="008D2BA3">
        <w:rPr>
          <w:rFonts w:ascii="Arial" w:hAnsi="Arial" w:cs="Arial"/>
          <w:bCs/>
          <w:szCs w:val="24"/>
        </w:rPr>
        <w:t xml:space="preserve"> contained in notices</w:t>
      </w:r>
      <w:r w:rsidR="006C0043" w:rsidRPr="008D2BA3">
        <w:rPr>
          <w:rFonts w:ascii="Arial" w:hAnsi="Arial" w:cs="Arial"/>
          <w:bCs/>
          <w:szCs w:val="24"/>
        </w:rPr>
        <w:t xml:space="preserve"> </w:t>
      </w:r>
      <w:r w:rsidR="009452C4" w:rsidRPr="008D2BA3">
        <w:rPr>
          <w:rFonts w:ascii="Arial" w:hAnsi="Arial" w:cs="Arial"/>
          <w:bCs/>
          <w:szCs w:val="24"/>
        </w:rPr>
        <w:t xml:space="preserve">to funders of last resort when an offer has been accepted </w:t>
      </w:r>
      <w:r w:rsidR="006C0043" w:rsidRPr="008D2BA3">
        <w:rPr>
          <w:rFonts w:ascii="Arial" w:hAnsi="Arial" w:cs="Arial"/>
          <w:bCs/>
          <w:szCs w:val="24"/>
        </w:rPr>
        <w:t xml:space="preserve">for the purposes of notices under </w:t>
      </w:r>
      <w:r w:rsidR="009452C4" w:rsidRPr="008D2BA3">
        <w:rPr>
          <w:rFonts w:ascii="Arial" w:hAnsi="Arial" w:cs="Arial"/>
          <w:bCs/>
          <w:szCs w:val="24"/>
        </w:rPr>
        <w:t>subsection</w:t>
      </w:r>
      <w:r w:rsidR="006C0043" w:rsidRPr="008D2BA3">
        <w:rPr>
          <w:rFonts w:ascii="Arial" w:hAnsi="Arial" w:cs="Arial"/>
          <w:bCs/>
          <w:szCs w:val="24"/>
        </w:rPr>
        <w:t xml:space="preserve"> 44A(b)</w:t>
      </w:r>
      <w:r w:rsidR="009452C4" w:rsidRPr="008D2BA3">
        <w:rPr>
          <w:rFonts w:ascii="Arial" w:hAnsi="Arial" w:cs="Arial"/>
          <w:bCs/>
          <w:szCs w:val="24"/>
        </w:rPr>
        <w:t xml:space="preserve"> of the Act</w:t>
      </w:r>
      <w:r w:rsidR="007B641C" w:rsidRPr="008D2BA3">
        <w:rPr>
          <w:rFonts w:ascii="Arial" w:hAnsi="Arial" w:cs="Arial"/>
          <w:bCs/>
          <w:szCs w:val="24"/>
        </w:rPr>
        <w:t>.</w:t>
      </w:r>
    </w:p>
    <w:p w14:paraId="6C6BDB8B" w14:textId="77777777" w:rsidR="0015134A" w:rsidRPr="008D2BA3" w:rsidRDefault="0015134A" w:rsidP="004B54CA">
      <w:pPr>
        <w:rPr>
          <w:rStyle w:val="BookTitle"/>
          <w:rFonts w:ascii="Arial" w:hAnsi="Arial" w:cs="Arial"/>
          <w:b/>
          <w:i w:val="0"/>
          <w:iCs w:val="0"/>
          <w:smallCaps w:val="0"/>
          <w:spacing w:val="0"/>
          <w:szCs w:val="24"/>
        </w:rPr>
      </w:pPr>
      <w:r w:rsidRPr="008D2BA3">
        <w:rPr>
          <w:rStyle w:val="BookTitle"/>
          <w:rFonts w:ascii="Arial" w:hAnsi="Arial" w:cs="Arial"/>
          <w:b/>
          <w:i w:val="0"/>
          <w:iCs w:val="0"/>
          <w:smallCaps w:val="0"/>
          <w:spacing w:val="0"/>
          <w:szCs w:val="24"/>
        </w:rPr>
        <w:t>Background</w:t>
      </w:r>
    </w:p>
    <w:p w14:paraId="00D24E20" w14:textId="2879F566" w:rsidR="00655251" w:rsidRPr="008D2BA3" w:rsidRDefault="00655251" w:rsidP="00191AEC">
      <w:pPr>
        <w:rPr>
          <w:rFonts w:ascii="Arial" w:hAnsi="Arial" w:cs="Arial"/>
          <w:szCs w:val="24"/>
        </w:rPr>
      </w:pPr>
      <w:r w:rsidRPr="008D2BA3">
        <w:rPr>
          <w:rFonts w:ascii="Arial" w:hAnsi="Arial" w:cs="Arial"/>
          <w:szCs w:val="24"/>
        </w:rPr>
        <w:t xml:space="preserve">Section 179 of the Act provides the Minister with the powers to make rules prescribing matters required or permitted by the Act to be made, or that are necessary or convenient to be made for carrying out or giving effect to </w:t>
      </w:r>
      <w:r w:rsidR="00C32064" w:rsidRPr="008D2BA3">
        <w:rPr>
          <w:rFonts w:ascii="Arial" w:hAnsi="Arial" w:cs="Arial"/>
          <w:szCs w:val="24"/>
        </w:rPr>
        <w:t xml:space="preserve">the </w:t>
      </w:r>
      <w:r w:rsidRPr="008D2BA3">
        <w:rPr>
          <w:rFonts w:ascii="Arial" w:hAnsi="Arial" w:cs="Arial"/>
          <w:szCs w:val="24"/>
        </w:rPr>
        <w:t>Act.</w:t>
      </w:r>
    </w:p>
    <w:p w14:paraId="4703EF9E" w14:textId="5A81FD0E" w:rsidR="00693152" w:rsidRPr="008D2BA3" w:rsidRDefault="006D013C" w:rsidP="006E1D2F">
      <w:pPr>
        <w:rPr>
          <w:rFonts w:ascii="Arial" w:hAnsi="Arial" w:cs="Arial"/>
          <w:szCs w:val="24"/>
          <w:u w:val="single"/>
        </w:rPr>
      </w:pPr>
      <w:r w:rsidRPr="008D2BA3">
        <w:rPr>
          <w:rFonts w:ascii="Arial" w:hAnsi="Arial" w:cs="Arial"/>
          <w:szCs w:val="24"/>
          <w:u w:val="single"/>
        </w:rPr>
        <w:t xml:space="preserve">Amendments </w:t>
      </w:r>
      <w:r w:rsidR="00693152" w:rsidRPr="008D2BA3">
        <w:rPr>
          <w:rFonts w:ascii="Arial" w:hAnsi="Arial" w:cs="Arial"/>
          <w:szCs w:val="24"/>
          <w:u w:val="single"/>
        </w:rPr>
        <w:t xml:space="preserve">removing references </w:t>
      </w:r>
      <w:r w:rsidRPr="008D2BA3">
        <w:rPr>
          <w:rFonts w:ascii="Arial" w:hAnsi="Arial" w:cs="Arial"/>
          <w:szCs w:val="24"/>
          <w:u w:val="single"/>
        </w:rPr>
        <w:t xml:space="preserve">to people making an application for redress from gaol </w:t>
      </w:r>
    </w:p>
    <w:p w14:paraId="1BE7ACB6" w14:textId="759A7934" w:rsidR="006D013C" w:rsidRPr="008D2BA3" w:rsidRDefault="00693152" w:rsidP="006E1D2F">
      <w:pPr>
        <w:rPr>
          <w:rFonts w:ascii="Arial" w:hAnsi="Arial" w:cs="Arial"/>
          <w:szCs w:val="24"/>
        </w:rPr>
      </w:pPr>
      <w:r w:rsidRPr="008D2BA3">
        <w:rPr>
          <w:rFonts w:ascii="Arial" w:hAnsi="Arial" w:cs="Arial"/>
          <w:szCs w:val="24"/>
        </w:rPr>
        <w:t>The Amend</w:t>
      </w:r>
      <w:r w:rsidR="00246DAE" w:rsidRPr="008D2BA3">
        <w:rPr>
          <w:rFonts w:ascii="Arial" w:hAnsi="Arial" w:cs="Arial"/>
          <w:szCs w:val="24"/>
        </w:rPr>
        <w:t>ment</w:t>
      </w:r>
      <w:r w:rsidRPr="008D2BA3">
        <w:rPr>
          <w:rFonts w:ascii="Arial" w:hAnsi="Arial" w:cs="Arial"/>
          <w:szCs w:val="24"/>
        </w:rPr>
        <w:t xml:space="preserve"> Act </w:t>
      </w:r>
      <w:r w:rsidR="006D013C" w:rsidRPr="008D2BA3">
        <w:rPr>
          <w:rFonts w:ascii="Arial" w:hAnsi="Arial" w:cs="Arial"/>
          <w:szCs w:val="24"/>
        </w:rPr>
        <w:t>remove</w:t>
      </w:r>
      <w:r w:rsidRPr="008D2BA3">
        <w:rPr>
          <w:rFonts w:ascii="Arial" w:hAnsi="Arial" w:cs="Arial"/>
          <w:szCs w:val="24"/>
        </w:rPr>
        <w:t>d</w:t>
      </w:r>
      <w:r w:rsidR="006D013C" w:rsidRPr="008D2BA3">
        <w:rPr>
          <w:rFonts w:ascii="Arial" w:hAnsi="Arial" w:cs="Arial"/>
          <w:szCs w:val="24"/>
        </w:rPr>
        <w:t xml:space="preserve"> the restriction on people making a</w:t>
      </w:r>
      <w:r w:rsidR="00246DAE" w:rsidRPr="008D2BA3">
        <w:rPr>
          <w:rFonts w:ascii="Arial" w:hAnsi="Arial" w:cs="Arial"/>
          <w:szCs w:val="24"/>
        </w:rPr>
        <w:t xml:space="preserve"> redress</w:t>
      </w:r>
      <w:r w:rsidR="006D013C" w:rsidRPr="008D2BA3">
        <w:rPr>
          <w:rFonts w:ascii="Arial" w:hAnsi="Arial" w:cs="Arial"/>
          <w:szCs w:val="24"/>
        </w:rPr>
        <w:t xml:space="preserve"> application from gaol to increase equity for survivors. </w:t>
      </w:r>
      <w:r w:rsidRPr="008D2BA3">
        <w:rPr>
          <w:rFonts w:ascii="Arial" w:hAnsi="Arial" w:cs="Arial"/>
          <w:szCs w:val="24"/>
        </w:rPr>
        <w:t>Th</w:t>
      </w:r>
      <w:r w:rsidR="00104423" w:rsidRPr="008D2BA3">
        <w:rPr>
          <w:rFonts w:ascii="Arial" w:hAnsi="Arial" w:cs="Arial"/>
          <w:szCs w:val="24"/>
        </w:rPr>
        <w:t>ese changes</w:t>
      </w:r>
      <w:r w:rsidRPr="008D2BA3">
        <w:rPr>
          <w:rFonts w:ascii="Arial" w:hAnsi="Arial" w:cs="Arial"/>
          <w:szCs w:val="24"/>
        </w:rPr>
        <w:t xml:space="preserve"> ensure survivors have the choice to apply for redress while in gaol or wait to apply upon release from gaol, making the Scheme more trauma-informed and survivor-focussed.</w:t>
      </w:r>
    </w:p>
    <w:p w14:paraId="5820287A" w14:textId="0AFF1691" w:rsidR="00104423" w:rsidRPr="008D2BA3" w:rsidRDefault="00693152" w:rsidP="006E1D2F">
      <w:pPr>
        <w:rPr>
          <w:rFonts w:ascii="Arial" w:hAnsi="Arial" w:cs="Arial"/>
          <w:szCs w:val="24"/>
        </w:rPr>
      </w:pPr>
      <w:r w:rsidRPr="008D2BA3">
        <w:rPr>
          <w:rFonts w:ascii="Arial" w:hAnsi="Arial" w:cs="Arial"/>
          <w:szCs w:val="24"/>
        </w:rPr>
        <w:t xml:space="preserve">The Rules contain references to now-redundant provisions within the Act pertaining to people making applications for redress from gaol. </w:t>
      </w:r>
      <w:r w:rsidR="00104423" w:rsidRPr="008D2BA3">
        <w:rPr>
          <w:rFonts w:ascii="Arial" w:hAnsi="Arial" w:cs="Arial"/>
          <w:szCs w:val="24"/>
        </w:rPr>
        <w:t xml:space="preserve">Specifically, section 14 of the Rules sets out the requirements for determining exceptional circumstances justifying an application made by a person in gaol. </w:t>
      </w:r>
    </w:p>
    <w:p w14:paraId="684EED4F" w14:textId="5A79D718" w:rsidR="00693152" w:rsidRPr="008D2BA3" w:rsidRDefault="00693152" w:rsidP="006E1D2F">
      <w:pPr>
        <w:rPr>
          <w:rFonts w:ascii="Arial" w:hAnsi="Arial" w:cs="Arial"/>
          <w:szCs w:val="24"/>
        </w:rPr>
      </w:pPr>
      <w:r w:rsidRPr="008D2BA3">
        <w:rPr>
          <w:rFonts w:ascii="Arial" w:hAnsi="Arial" w:cs="Arial"/>
          <w:szCs w:val="24"/>
        </w:rPr>
        <w:lastRenderedPageBreak/>
        <w:t>The instrument removes those redundant references from the Rules</w:t>
      </w:r>
      <w:r w:rsidR="00104423" w:rsidRPr="008D2BA3">
        <w:rPr>
          <w:rFonts w:ascii="Arial" w:hAnsi="Arial" w:cs="Arial"/>
          <w:szCs w:val="24"/>
        </w:rPr>
        <w:t xml:space="preserve"> for consistency with the Act. </w:t>
      </w:r>
    </w:p>
    <w:p w14:paraId="35A3BF5A" w14:textId="3C65F8B0" w:rsidR="00693152" w:rsidRPr="008D2BA3" w:rsidRDefault="00693152" w:rsidP="006E1D2F">
      <w:pPr>
        <w:rPr>
          <w:rFonts w:ascii="Arial" w:hAnsi="Arial" w:cs="Arial"/>
          <w:szCs w:val="24"/>
          <w:u w:val="single"/>
        </w:rPr>
      </w:pPr>
      <w:r w:rsidRPr="008D2BA3">
        <w:rPr>
          <w:rFonts w:ascii="Arial" w:hAnsi="Arial" w:cs="Arial"/>
          <w:szCs w:val="24"/>
          <w:u w:val="single"/>
        </w:rPr>
        <w:t xml:space="preserve">Amendments to the serious criminal conviction process </w:t>
      </w:r>
    </w:p>
    <w:p w14:paraId="32CCABD3" w14:textId="70A7F0F5" w:rsidR="006D013C" w:rsidRPr="008D2BA3" w:rsidRDefault="00A56441" w:rsidP="006E1D2F">
      <w:pPr>
        <w:rPr>
          <w:rFonts w:ascii="Arial" w:hAnsi="Arial" w:cs="Arial"/>
          <w:szCs w:val="24"/>
        </w:rPr>
      </w:pPr>
      <w:r w:rsidRPr="008D2BA3">
        <w:rPr>
          <w:rFonts w:ascii="Arial" w:hAnsi="Arial" w:cs="Arial"/>
          <w:szCs w:val="24"/>
        </w:rPr>
        <w:t>The Amend</w:t>
      </w:r>
      <w:r w:rsidR="00246DAE" w:rsidRPr="008D2BA3">
        <w:rPr>
          <w:rFonts w:ascii="Arial" w:hAnsi="Arial" w:cs="Arial"/>
          <w:szCs w:val="24"/>
        </w:rPr>
        <w:t>ment</w:t>
      </w:r>
      <w:r w:rsidRPr="008D2BA3">
        <w:rPr>
          <w:rFonts w:ascii="Arial" w:hAnsi="Arial" w:cs="Arial"/>
          <w:szCs w:val="24"/>
        </w:rPr>
        <w:t xml:space="preserve"> Act </w:t>
      </w:r>
      <w:r w:rsidR="006D013C" w:rsidRPr="008D2BA3">
        <w:rPr>
          <w:rFonts w:ascii="Arial" w:hAnsi="Arial" w:cs="Arial"/>
          <w:szCs w:val="24"/>
        </w:rPr>
        <w:t>ma</w:t>
      </w:r>
      <w:r w:rsidR="005168CE" w:rsidRPr="008D2BA3">
        <w:rPr>
          <w:rFonts w:ascii="Arial" w:hAnsi="Arial" w:cs="Arial"/>
          <w:szCs w:val="24"/>
        </w:rPr>
        <w:t>de</w:t>
      </w:r>
      <w:r w:rsidR="006D013C" w:rsidRPr="008D2BA3">
        <w:rPr>
          <w:rFonts w:ascii="Arial" w:hAnsi="Arial" w:cs="Arial"/>
          <w:szCs w:val="24"/>
        </w:rPr>
        <w:t xml:space="preserve"> changes to </w:t>
      </w:r>
      <w:r w:rsidR="005168CE" w:rsidRPr="008D2BA3">
        <w:rPr>
          <w:rFonts w:ascii="Arial" w:hAnsi="Arial" w:cs="Arial"/>
          <w:szCs w:val="24"/>
        </w:rPr>
        <w:t xml:space="preserve">section 63 of the Act </w:t>
      </w:r>
      <w:r w:rsidR="005A3688" w:rsidRPr="008D2BA3">
        <w:rPr>
          <w:rFonts w:ascii="Arial" w:hAnsi="Arial" w:cs="Arial"/>
          <w:szCs w:val="24"/>
        </w:rPr>
        <w:t xml:space="preserve">to amend </w:t>
      </w:r>
      <w:r w:rsidR="006D013C" w:rsidRPr="008D2BA3">
        <w:rPr>
          <w:rFonts w:ascii="Arial" w:hAnsi="Arial" w:cs="Arial"/>
          <w:szCs w:val="24"/>
        </w:rPr>
        <w:t xml:space="preserve">the process for people with serious criminal convictions applying for redress to reduce the number of people required to go through the special assessment process. </w:t>
      </w:r>
    </w:p>
    <w:p w14:paraId="2C77756A" w14:textId="038387BB" w:rsidR="006D013C" w:rsidRPr="008D2BA3" w:rsidRDefault="00FD4CA0" w:rsidP="006E1D2F">
      <w:pPr>
        <w:rPr>
          <w:rFonts w:ascii="Arial" w:hAnsi="Arial" w:cs="Arial"/>
          <w:szCs w:val="24"/>
        </w:rPr>
      </w:pPr>
      <w:r w:rsidRPr="008D2BA3">
        <w:rPr>
          <w:rFonts w:ascii="Arial" w:hAnsi="Arial" w:cs="Arial"/>
          <w:szCs w:val="24"/>
        </w:rPr>
        <w:t>Following changes made by the Amend</w:t>
      </w:r>
      <w:r w:rsidR="00246DAE" w:rsidRPr="008D2BA3">
        <w:rPr>
          <w:rFonts w:ascii="Arial" w:hAnsi="Arial" w:cs="Arial"/>
          <w:szCs w:val="24"/>
        </w:rPr>
        <w:t>ment</w:t>
      </w:r>
      <w:r w:rsidRPr="008D2BA3">
        <w:rPr>
          <w:rFonts w:ascii="Arial" w:hAnsi="Arial" w:cs="Arial"/>
          <w:szCs w:val="24"/>
        </w:rPr>
        <w:t xml:space="preserve"> Act, s</w:t>
      </w:r>
      <w:r w:rsidR="005A3688" w:rsidRPr="008D2BA3">
        <w:rPr>
          <w:rFonts w:ascii="Arial" w:hAnsi="Arial" w:cs="Arial"/>
          <w:szCs w:val="24"/>
        </w:rPr>
        <w:t xml:space="preserve">ection 63 of the Act now applies </w:t>
      </w:r>
      <w:r w:rsidR="006D013C" w:rsidRPr="008D2BA3">
        <w:rPr>
          <w:rFonts w:ascii="Arial" w:hAnsi="Arial" w:cs="Arial"/>
          <w:szCs w:val="24"/>
        </w:rPr>
        <w:t xml:space="preserve">the special assessment process only </w:t>
      </w:r>
      <w:r w:rsidR="005A3688" w:rsidRPr="008D2BA3">
        <w:rPr>
          <w:rFonts w:ascii="Arial" w:hAnsi="Arial" w:cs="Arial"/>
          <w:szCs w:val="24"/>
        </w:rPr>
        <w:t>where a person has committed</w:t>
      </w:r>
      <w:r w:rsidR="006D013C" w:rsidRPr="008D2BA3">
        <w:rPr>
          <w:rFonts w:ascii="Arial" w:hAnsi="Arial" w:cs="Arial"/>
          <w:szCs w:val="24"/>
        </w:rPr>
        <w:t xml:space="preserve"> certain types of </w:t>
      </w:r>
      <w:r w:rsidR="005A3688" w:rsidRPr="008D2BA3">
        <w:rPr>
          <w:rFonts w:ascii="Arial" w:hAnsi="Arial" w:cs="Arial"/>
          <w:szCs w:val="24"/>
        </w:rPr>
        <w:t xml:space="preserve">serious </w:t>
      </w:r>
      <w:r w:rsidR="006D013C" w:rsidRPr="008D2BA3">
        <w:rPr>
          <w:rFonts w:ascii="Arial" w:hAnsi="Arial" w:cs="Arial"/>
          <w:szCs w:val="24"/>
        </w:rPr>
        <w:t xml:space="preserve">offences </w:t>
      </w:r>
      <w:r w:rsidR="005A3688" w:rsidRPr="008D2BA3">
        <w:rPr>
          <w:rFonts w:ascii="Arial" w:hAnsi="Arial" w:cs="Arial"/>
          <w:szCs w:val="24"/>
        </w:rPr>
        <w:t>or where t</w:t>
      </w:r>
      <w:r w:rsidR="006D013C" w:rsidRPr="008D2BA3">
        <w:rPr>
          <w:rFonts w:ascii="Arial" w:hAnsi="Arial" w:cs="Arial"/>
          <w:szCs w:val="24"/>
        </w:rPr>
        <w:t>he Operator consider</w:t>
      </w:r>
      <w:r w:rsidR="005A3688" w:rsidRPr="008D2BA3">
        <w:rPr>
          <w:rFonts w:ascii="Arial" w:hAnsi="Arial" w:cs="Arial"/>
          <w:szCs w:val="24"/>
        </w:rPr>
        <w:t>s</w:t>
      </w:r>
      <w:r w:rsidR="006D013C" w:rsidRPr="008D2BA3">
        <w:rPr>
          <w:rFonts w:ascii="Arial" w:hAnsi="Arial" w:cs="Arial"/>
          <w:szCs w:val="24"/>
        </w:rPr>
        <w:t xml:space="preserve"> that there are exceptional circumstances that make it likely that providing redress to the person may bring the Scheme into disrepute or adversely affect public confidence in the Scheme. </w:t>
      </w:r>
    </w:p>
    <w:p w14:paraId="1F985193" w14:textId="211757C1" w:rsidR="005A3688" w:rsidRPr="008D2BA3" w:rsidRDefault="005A3688" w:rsidP="006E1D2F">
      <w:pPr>
        <w:rPr>
          <w:rFonts w:ascii="Arial" w:hAnsi="Arial" w:cs="Arial"/>
          <w:szCs w:val="24"/>
        </w:rPr>
      </w:pPr>
      <w:r w:rsidRPr="008D2BA3">
        <w:rPr>
          <w:rFonts w:ascii="Arial" w:hAnsi="Arial" w:cs="Arial"/>
          <w:szCs w:val="24"/>
        </w:rPr>
        <w:t xml:space="preserve">The instrument </w:t>
      </w:r>
      <w:r w:rsidR="008E3033" w:rsidRPr="008D2BA3">
        <w:rPr>
          <w:rFonts w:ascii="Arial" w:hAnsi="Arial" w:cs="Arial"/>
          <w:szCs w:val="24"/>
        </w:rPr>
        <w:t xml:space="preserve">repeals and substitutes </w:t>
      </w:r>
      <w:r w:rsidR="00FD4CA0" w:rsidRPr="008D2BA3">
        <w:rPr>
          <w:rFonts w:ascii="Arial" w:hAnsi="Arial" w:cs="Arial"/>
          <w:szCs w:val="24"/>
        </w:rPr>
        <w:t>subsection</w:t>
      </w:r>
      <w:r w:rsidR="008E3033" w:rsidRPr="008D2BA3">
        <w:rPr>
          <w:rFonts w:ascii="Arial" w:hAnsi="Arial" w:cs="Arial"/>
          <w:szCs w:val="24"/>
        </w:rPr>
        <w:t xml:space="preserve"> 37(1)</w:t>
      </w:r>
      <w:r w:rsidR="00FD4CA0" w:rsidRPr="008D2BA3">
        <w:rPr>
          <w:rFonts w:ascii="Arial" w:hAnsi="Arial" w:cs="Arial"/>
          <w:szCs w:val="24"/>
        </w:rPr>
        <w:t xml:space="preserve"> of the Rules</w:t>
      </w:r>
      <w:r w:rsidR="008E3033" w:rsidRPr="008D2BA3">
        <w:rPr>
          <w:rFonts w:ascii="Arial" w:hAnsi="Arial" w:cs="Arial"/>
          <w:szCs w:val="24"/>
        </w:rPr>
        <w:t xml:space="preserve">. The </w:t>
      </w:r>
      <w:r w:rsidR="00FD4CA0" w:rsidRPr="008D2BA3">
        <w:rPr>
          <w:rFonts w:ascii="Arial" w:hAnsi="Arial" w:cs="Arial"/>
          <w:szCs w:val="24"/>
        </w:rPr>
        <w:t xml:space="preserve">amendments to subsection 37(1) of the Rules </w:t>
      </w:r>
      <w:r w:rsidR="008E3033" w:rsidRPr="008D2BA3">
        <w:rPr>
          <w:rFonts w:ascii="Arial" w:hAnsi="Arial" w:cs="Arial"/>
          <w:szCs w:val="24"/>
        </w:rPr>
        <w:t>update the terms of the provision for consistency with the changes</w:t>
      </w:r>
      <w:r w:rsidR="00FD4CA0" w:rsidRPr="008D2BA3">
        <w:rPr>
          <w:rFonts w:ascii="Arial" w:hAnsi="Arial" w:cs="Arial"/>
          <w:szCs w:val="24"/>
        </w:rPr>
        <w:t xml:space="preserve"> to the special assessment process</w:t>
      </w:r>
      <w:r w:rsidR="008E3033" w:rsidRPr="008D2BA3">
        <w:rPr>
          <w:rFonts w:ascii="Arial" w:hAnsi="Arial" w:cs="Arial"/>
          <w:szCs w:val="24"/>
        </w:rPr>
        <w:t xml:space="preserve"> made by the Amending Act.</w:t>
      </w:r>
    </w:p>
    <w:p w14:paraId="4AA018B1" w14:textId="613DFEF8" w:rsidR="00AA44BB" w:rsidRPr="008D2BA3" w:rsidRDefault="00AA44BB" w:rsidP="008E3033">
      <w:pPr>
        <w:rPr>
          <w:rFonts w:ascii="Arial" w:hAnsi="Arial" w:cs="Arial"/>
          <w:szCs w:val="24"/>
          <w:u w:val="single"/>
        </w:rPr>
      </w:pPr>
      <w:r w:rsidRPr="008D2BA3">
        <w:rPr>
          <w:rFonts w:ascii="Arial" w:hAnsi="Arial" w:cs="Arial"/>
          <w:szCs w:val="24"/>
          <w:u w:val="single"/>
        </w:rPr>
        <w:t>Amendments to notices to funders of last resort</w:t>
      </w:r>
    </w:p>
    <w:p w14:paraId="008E3667" w14:textId="6D4CCD90" w:rsidR="00AA44BB" w:rsidRPr="008D2BA3" w:rsidRDefault="005E4341" w:rsidP="008E3033">
      <w:pPr>
        <w:rPr>
          <w:rFonts w:ascii="Arial" w:hAnsi="Arial" w:cs="Arial"/>
          <w:szCs w:val="24"/>
        </w:rPr>
      </w:pPr>
      <w:r w:rsidRPr="008D2BA3">
        <w:rPr>
          <w:rFonts w:ascii="Arial" w:hAnsi="Arial" w:cs="Arial"/>
          <w:szCs w:val="24"/>
        </w:rPr>
        <w:t xml:space="preserve">Section </w:t>
      </w:r>
      <w:r w:rsidR="00AA44BB" w:rsidRPr="008D2BA3">
        <w:rPr>
          <w:rFonts w:ascii="Arial" w:hAnsi="Arial" w:cs="Arial"/>
          <w:szCs w:val="24"/>
        </w:rPr>
        <w:t>44A of the Act states that if a person accepts an offer of redress in accordance with section 42</w:t>
      </w:r>
      <w:r w:rsidR="0071349C" w:rsidRPr="008D2BA3">
        <w:rPr>
          <w:rFonts w:ascii="Arial" w:hAnsi="Arial" w:cs="Arial"/>
          <w:szCs w:val="24"/>
        </w:rPr>
        <w:t xml:space="preserve"> (which sets out how a person may accept an offer of redress), then the Operator must give each participating jurisdiction (if any) that was notified under section 41A (that is, notices to funders of last resort) about the offer written notice of: </w:t>
      </w:r>
    </w:p>
    <w:p w14:paraId="7D61F218" w14:textId="47093883" w:rsidR="0071349C" w:rsidRPr="008D2BA3" w:rsidRDefault="0071349C" w:rsidP="0071349C">
      <w:pPr>
        <w:pStyle w:val="ListParagraph"/>
        <w:numPr>
          <w:ilvl w:val="0"/>
          <w:numId w:val="34"/>
        </w:numPr>
        <w:rPr>
          <w:rFonts w:ascii="Arial" w:hAnsi="Arial" w:cs="Arial"/>
          <w:szCs w:val="24"/>
        </w:rPr>
      </w:pPr>
      <w:r w:rsidRPr="008D2BA3">
        <w:rPr>
          <w:rFonts w:ascii="Arial" w:hAnsi="Arial" w:cs="Arial"/>
          <w:szCs w:val="24"/>
        </w:rPr>
        <w:t xml:space="preserve">the person’s acceptance of the offer; and </w:t>
      </w:r>
    </w:p>
    <w:p w14:paraId="5966A1C2" w14:textId="4825F70D" w:rsidR="0071349C" w:rsidRPr="008D2BA3" w:rsidRDefault="0071349C" w:rsidP="0071349C">
      <w:pPr>
        <w:pStyle w:val="ListParagraph"/>
        <w:numPr>
          <w:ilvl w:val="0"/>
          <w:numId w:val="34"/>
        </w:numPr>
        <w:rPr>
          <w:rFonts w:ascii="Arial" w:hAnsi="Arial" w:cs="Arial"/>
          <w:szCs w:val="24"/>
        </w:rPr>
      </w:pPr>
      <w:r w:rsidRPr="008D2BA3">
        <w:rPr>
          <w:rFonts w:ascii="Arial" w:hAnsi="Arial" w:cs="Arial"/>
          <w:szCs w:val="24"/>
        </w:rPr>
        <w:t xml:space="preserve">any matters prescribed by the Rules. </w:t>
      </w:r>
    </w:p>
    <w:p w14:paraId="67E6B2A6" w14:textId="689DA054" w:rsidR="001A47D8" w:rsidRPr="008D2BA3" w:rsidRDefault="00514310" w:rsidP="00C8057D">
      <w:pPr>
        <w:rPr>
          <w:rFonts w:ascii="Arial" w:hAnsi="Arial" w:cs="Arial"/>
          <w:szCs w:val="24"/>
        </w:rPr>
      </w:pPr>
      <w:r w:rsidRPr="008D2BA3">
        <w:rPr>
          <w:rFonts w:ascii="Arial" w:hAnsi="Arial" w:cs="Arial"/>
          <w:szCs w:val="24"/>
        </w:rPr>
        <w:t>T</w:t>
      </w:r>
      <w:r w:rsidR="0071349C" w:rsidRPr="008D2BA3">
        <w:rPr>
          <w:rFonts w:ascii="Arial" w:hAnsi="Arial" w:cs="Arial"/>
          <w:szCs w:val="24"/>
        </w:rPr>
        <w:t>he instrument inserts section 31A</w:t>
      </w:r>
      <w:r w:rsidR="00FD4CA0" w:rsidRPr="008D2BA3">
        <w:rPr>
          <w:rFonts w:ascii="Arial" w:hAnsi="Arial" w:cs="Arial"/>
          <w:szCs w:val="24"/>
        </w:rPr>
        <w:t xml:space="preserve"> into the Rules</w:t>
      </w:r>
      <w:r w:rsidR="0071349C" w:rsidRPr="008D2BA3">
        <w:rPr>
          <w:rFonts w:ascii="Arial" w:hAnsi="Arial" w:cs="Arial"/>
          <w:szCs w:val="24"/>
        </w:rPr>
        <w:t xml:space="preserve"> to </w:t>
      </w:r>
      <w:r w:rsidR="00A72AB2" w:rsidRPr="008D2BA3">
        <w:rPr>
          <w:rFonts w:ascii="Arial" w:hAnsi="Arial" w:cs="Arial"/>
          <w:szCs w:val="24"/>
        </w:rPr>
        <w:t xml:space="preserve">require </w:t>
      </w:r>
      <w:r w:rsidR="0071349C" w:rsidRPr="008D2BA3">
        <w:rPr>
          <w:rFonts w:ascii="Arial" w:hAnsi="Arial" w:cs="Arial"/>
          <w:szCs w:val="24"/>
        </w:rPr>
        <w:t>the notice issued under section 44A</w:t>
      </w:r>
      <w:r w:rsidR="00ED7500" w:rsidRPr="008D2BA3">
        <w:rPr>
          <w:rFonts w:ascii="Arial" w:hAnsi="Arial" w:cs="Arial"/>
          <w:szCs w:val="24"/>
        </w:rPr>
        <w:t xml:space="preserve"> of the Act</w:t>
      </w:r>
      <w:r w:rsidR="00A72AB2" w:rsidRPr="008D2BA3">
        <w:rPr>
          <w:rFonts w:ascii="Arial" w:hAnsi="Arial" w:cs="Arial"/>
          <w:szCs w:val="24"/>
        </w:rPr>
        <w:t xml:space="preserve"> </w:t>
      </w:r>
      <w:r w:rsidR="005E4341" w:rsidRPr="008D2BA3">
        <w:rPr>
          <w:rFonts w:ascii="Arial" w:hAnsi="Arial" w:cs="Arial"/>
          <w:szCs w:val="24"/>
        </w:rPr>
        <w:t xml:space="preserve">to </w:t>
      </w:r>
      <w:r w:rsidR="003402E1" w:rsidRPr="008D2BA3">
        <w:rPr>
          <w:rFonts w:ascii="Arial" w:hAnsi="Arial" w:cs="Arial"/>
          <w:szCs w:val="24"/>
        </w:rPr>
        <w:t>state the total amount of redress the person is going to receive (inclusive o</w:t>
      </w:r>
      <w:r w:rsidR="00FD4CA0" w:rsidRPr="008D2BA3">
        <w:rPr>
          <w:rFonts w:ascii="Arial" w:hAnsi="Arial" w:cs="Arial"/>
          <w:szCs w:val="24"/>
        </w:rPr>
        <w:t>f</w:t>
      </w:r>
      <w:r w:rsidR="003402E1" w:rsidRPr="008D2BA3">
        <w:rPr>
          <w:rFonts w:ascii="Arial" w:hAnsi="Arial" w:cs="Arial"/>
          <w:szCs w:val="24"/>
        </w:rPr>
        <w:t xml:space="preserve"> the counselling and psychological component of redress)</w:t>
      </w:r>
      <w:r w:rsidRPr="008D2BA3">
        <w:rPr>
          <w:rFonts w:ascii="Arial" w:hAnsi="Arial" w:cs="Arial"/>
          <w:szCs w:val="24"/>
        </w:rPr>
        <w:t>.</w:t>
      </w:r>
      <w:r w:rsidR="003402E1" w:rsidRPr="008D2BA3">
        <w:rPr>
          <w:rFonts w:ascii="Arial" w:hAnsi="Arial" w:cs="Arial"/>
          <w:szCs w:val="24"/>
        </w:rPr>
        <w:t xml:space="preserve"> </w:t>
      </w:r>
      <w:r w:rsidR="001A47D8" w:rsidRPr="008D2BA3">
        <w:rPr>
          <w:rFonts w:ascii="Arial" w:hAnsi="Arial" w:cs="Arial"/>
          <w:szCs w:val="24"/>
        </w:rPr>
        <w:t xml:space="preserve"> </w:t>
      </w:r>
    </w:p>
    <w:p w14:paraId="37CC4381" w14:textId="45F1EEAF" w:rsidR="000B4130" w:rsidRPr="008D2BA3" w:rsidRDefault="000B4130" w:rsidP="004B54CA">
      <w:pPr>
        <w:rPr>
          <w:rStyle w:val="BookTitle"/>
          <w:rFonts w:ascii="Arial" w:hAnsi="Arial" w:cs="Arial"/>
          <w:b/>
          <w:spacing w:val="0"/>
          <w:szCs w:val="24"/>
        </w:rPr>
      </w:pPr>
      <w:r w:rsidRPr="008D2BA3">
        <w:rPr>
          <w:rStyle w:val="BookTitle"/>
          <w:rFonts w:ascii="Arial" w:hAnsi="Arial" w:cs="Arial"/>
          <w:b/>
          <w:i w:val="0"/>
          <w:iCs w:val="0"/>
          <w:smallCaps w:val="0"/>
          <w:spacing w:val="0"/>
          <w:szCs w:val="24"/>
        </w:rPr>
        <w:t>Commencement</w:t>
      </w:r>
    </w:p>
    <w:p w14:paraId="324676CB" w14:textId="19EB2316" w:rsidR="000B4130" w:rsidRPr="008D2BA3" w:rsidRDefault="0042132E" w:rsidP="004B54CA">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The </w:t>
      </w:r>
      <w:r w:rsidR="00655251" w:rsidRPr="008D2BA3">
        <w:rPr>
          <w:rStyle w:val="BookTitle"/>
          <w:rFonts w:ascii="Arial" w:hAnsi="Arial" w:cs="Arial"/>
          <w:i w:val="0"/>
          <w:iCs w:val="0"/>
          <w:smallCaps w:val="0"/>
          <w:spacing w:val="0"/>
          <w:szCs w:val="24"/>
        </w:rPr>
        <w:t xml:space="preserve">instrument </w:t>
      </w:r>
      <w:r w:rsidR="000B4130" w:rsidRPr="008D2BA3">
        <w:rPr>
          <w:rStyle w:val="BookTitle"/>
          <w:rFonts w:ascii="Arial" w:hAnsi="Arial" w:cs="Arial"/>
          <w:i w:val="0"/>
          <w:iCs w:val="0"/>
          <w:smallCaps w:val="0"/>
          <w:spacing w:val="0"/>
          <w:szCs w:val="24"/>
        </w:rPr>
        <w:t>commences</w:t>
      </w:r>
      <w:r w:rsidR="00655251" w:rsidRPr="008D2BA3">
        <w:rPr>
          <w:rStyle w:val="BookTitle"/>
          <w:rFonts w:ascii="Arial" w:hAnsi="Arial" w:cs="Arial"/>
          <w:i w:val="0"/>
          <w:iCs w:val="0"/>
          <w:smallCaps w:val="0"/>
          <w:spacing w:val="0"/>
          <w:szCs w:val="24"/>
        </w:rPr>
        <w:t xml:space="preserve"> on</w:t>
      </w:r>
      <w:r w:rsidR="00446D6C" w:rsidRPr="008D2BA3">
        <w:rPr>
          <w:rStyle w:val="BookTitle"/>
          <w:rFonts w:ascii="Arial" w:hAnsi="Arial" w:cs="Arial"/>
          <w:i w:val="0"/>
          <w:iCs w:val="0"/>
          <w:smallCaps w:val="0"/>
          <w:spacing w:val="0"/>
          <w:szCs w:val="24"/>
        </w:rPr>
        <w:t xml:space="preserve"> </w:t>
      </w:r>
      <w:r w:rsidR="000B4130" w:rsidRPr="008D2BA3">
        <w:rPr>
          <w:rStyle w:val="BookTitle"/>
          <w:rFonts w:ascii="Arial" w:hAnsi="Arial" w:cs="Arial"/>
          <w:i w:val="0"/>
          <w:iCs w:val="0"/>
          <w:smallCaps w:val="0"/>
          <w:spacing w:val="0"/>
          <w:szCs w:val="24"/>
        </w:rPr>
        <w:t>the day after it is registered.</w:t>
      </w:r>
    </w:p>
    <w:p w14:paraId="544815CC" w14:textId="77777777" w:rsidR="006A6D51" w:rsidRPr="008D2BA3" w:rsidRDefault="006A6D51" w:rsidP="00E01E71">
      <w:pPr>
        <w:rPr>
          <w:rStyle w:val="BookTitle"/>
          <w:rFonts w:ascii="Arial" w:hAnsi="Arial" w:cs="Arial"/>
          <w:b/>
          <w:i w:val="0"/>
          <w:iCs w:val="0"/>
          <w:smallCaps w:val="0"/>
          <w:spacing w:val="0"/>
          <w:szCs w:val="24"/>
        </w:rPr>
      </w:pPr>
      <w:r w:rsidRPr="008D2BA3">
        <w:rPr>
          <w:rStyle w:val="BookTitle"/>
          <w:rFonts w:ascii="Arial" w:hAnsi="Arial" w:cs="Arial"/>
          <w:b/>
          <w:i w:val="0"/>
          <w:iCs w:val="0"/>
          <w:smallCaps w:val="0"/>
          <w:spacing w:val="0"/>
          <w:szCs w:val="24"/>
        </w:rPr>
        <w:t>Consultation</w:t>
      </w:r>
    </w:p>
    <w:p w14:paraId="6C791AF5" w14:textId="6231ACA7" w:rsidR="00356192" w:rsidRPr="008D2BA3" w:rsidRDefault="00356192" w:rsidP="003A04AD">
      <w:pPr>
        <w:spacing w:after="240"/>
        <w:jc w:val="both"/>
        <w:rPr>
          <w:rFonts w:ascii="Arial" w:hAnsi="Arial" w:cs="Arial"/>
          <w:szCs w:val="24"/>
        </w:rPr>
      </w:pPr>
      <w:r w:rsidRPr="008D2BA3">
        <w:rPr>
          <w:rFonts w:ascii="Arial" w:hAnsi="Arial" w:cs="Arial"/>
          <w:szCs w:val="24"/>
        </w:rPr>
        <w:t>All State and Territory Governments were consulted in the preparation of this instrument in line with the Scheme’s governance arrangements set out in the Intergovernmental Agreement on the National Redress Scheme for Institutional Child Sexual Abuse. No objections were raised by States and Territories in relation to the proposed changes</w:t>
      </w:r>
      <w:r w:rsidR="009B5A08" w:rsidRPr="008D2BA3">
        <w:rPr>
          <w:rFonts w:ascii="Arial" w:hAnsi="Arial" w:cs="Arial"/>
          <w:szCs w:val="24"/>
        </w:rPr>
        <w:t xml:space="preserve"> in this instrument</w:t>
      </w:r>
      <w:r w:rsidRPr="008D2BA3">
        <w:rPr>
          <w:rFonts w:ascii="Arial" w:hAnsi="Arial" w:cs="Arial"/>
          <w:szCs w:val="24"/>
        </w:rPr>
        <w:t>.</w:t>
      </w:r>
    </w:p>
    <w:p w14:paraId="7D0C1FC3" w14:textId="59D54BD9" w:rsidR="002329E1" w:rsidRPr="008D2BA3" w:rsidRDefault="007F65A0" w:rsidP="003A04AD">
      <w:pPr>
        <w:spacing w:after="240"/>
        <w:jc w:val="both"/>
        <w:rPr>
          <w:rFonts w:ascii="Arial" w:hAnsi="Arial" w:cs="Arial"/>
          <w:b/>
          <w:szCs w:val="24"/>
        </w:rPr>
      </w:pPr>
      <w:r w:rsidRPr="008D2BA3">
        <w:rPr>
          <w:rFonts w:ascii="Arial" w:hAnsi="Arial" w:cs="Arial"/>
          <w:b/>
          <w:szCs w:val="24"/>
        </w:rPr>
        <w:t xml:space="preserve">Impact Analysis </w:t>
      </w:r>
    </w:p>
    <w:p w14:paraId="552B784B" w14:textId="28A01948" w:rsidR="00356192" w:rsidRPr="008D2BA3" w:rsidRDefault="00356192" w:rsidP="00C37944">
      <w:pPr>
        <w:spacing w:before="120"/>
        <w:rPr>
          <w:rFonts w:ascii="Arial" w:hAnsi="Arial" w:cs="Arial"/>
          <w:szCs w:val="24"/>
        </w:rPr>
      </w:pPr>
      <w:r w:rsidRPr="008D2BA3">
        <w:rPr>
          <w:rFonts w:ascii="Arial" w:hAnsi="Arial" w:cs="Arial"/>
          <w:szCs w:val="24"/>
        </w:rPr>
        <w:t xml:space="preserve">The Office of </w:t>
      </w:r>
      <w:r w:rsidR="00021290" w:rsidRPr="008D2BA3">
        <w:rPr>
          <w:rFonts w:ascii="Arial" w:hAnsi="Arial" w:cs="Arial"/>
          <w:szCs w:val="24"/>
        </w:rPr>
        <w:t>Impact Analysis</w:t>
      </w:r>
      <w:r w:rsidRPr="008D2BA3">
        <w:rPr>
          <w:rFonts w:ascii="Arial" w:hAnsi="Arial" w:cs="Arial"/>
          <w:szCs w:val="24"/>
        </w:rPr>
        <w:t xml:space="preserve"> (</w:t>
      </w:r>
      <w:r w:rsidR="00021290" w:rsidRPr="008D2BA3">
        <w:rPr>
          <w:rFonts w:ascii="Arial" w:hAnsi="Arial" w:cs="Arial"/>
          <w:szCs w:val="24"/>
        </w:rPr>
        <w:t>OIA</w:t>
      </w:r>
      <w:r w:rsidRPr="008D2BA3">
        <w:rPr>
          <w:rFonts w:ascii="Arial" w:hAnsi="Arial" w:cs="Arial"/>
          <w:szCs w:val="24"/>
        </w:rPr>
        <w:t>) has been consulted and has advised that a R</w:t>
      </w:r>
      <w:r w:rsidR="007F65A0" w:rsidRPr="008D2BA3">
        <w:rPr>
          <w:rFonts w:ascii="Arial" w:hAnsi="Arial" w:cs="Arial"/>
          <w:szCs w:val="24"/>
        </w:rPr>
        <w:t xml:space="preserve">egulation </w:t>
      </w:r>
      <w:r w:rsidRPr="008D2BA3">
        <w:rPr>
          <w:rFonts w:ascii="Arial" w:hAnsi="Arial" w:cs="Arial"/>
          <w:szCs w:val="24"/>
        </w:rPr>
        <w:t>I</w:t>
      </w:r>
      <w:r w:rsidR="007F65A0" w:rsidRPr="008D2BA3">
        <w:rPr>
          <w:rFonts w:ascii="Arial" w:hAnsi="Arial" w:cs="Arial"/>
          <w:szCs w:val="24"/>
        </w:rPr>
        <w:t xml:space="preserve">mpact </w:t>
      </w:r>
      <w:r w:rsidRPr="008D2BA3">
        <w:rPr>
          <w:rFonts w:ascii="Arial" w:hAnsi="Arial" w:cs="Arial"/>
          <w:szCs w:val="24"/>
        </w:rPr>
        <w:t>S</w:t>
      </w:r>
      <w:r w:rsidR="007F65A0" w:rsidRPr="008D2BA3">
        <w:rPr>
          <w:rFonts w:ascii="Arial" w:hAnsi="Arial" w:cs="Arial"/>
          <w:szCs w:val="24"/>
        </w:rPr>
        <w:t>tatement</w:t>
      </w:r>
      <w:r w:rsidRPr="008D2BA3">
        <w:rPr>
          <w:rFonts w:ascii="Arial" w:hAnsi="Arial" w:cs="Arial"/>
          <w:szCs w:val="24"/>
        </w:rPr>
        <w:t xml:space="preserve"> is not required (</w:t>
      </w:r>
      <w:r w:rsidR="00021290" w:rsidRPr="008D2BA3">
        <w:rPr>
          <w:rFonts w:ascii="Arial" w:hAnsi="Arial" w:cs="Arial"/>
          <w:szCs w:val="24"/>
        </w:rPr>
        <w:t xml:space="preserve">OIA </w:t>
      </w:r>
      <w:r w:rsidR="00BE2CB7" w:rsidRPr="008D2BA3">
        <w:rPr>
          <w:rFonts w:ascii="Arial" w:hAnsi="Arial" w:cs="Arial"/>
          <w:szCs w:val="24"/>
        </w:rPr>
        <w:t>ID</w:t>
      </w:r>
      <w:r w:rsidR="00021290" w:rsidRPr="008D2BA3">
        <w:rPr>
          <w:rFonts w:ascii="Arial" w:hAnsi="Arial" w:cs="Arial"/>
          <w:szCs w:val="24"/>
        </w:rPr>
        <w:t>24-07409</w:t>
      </w:r>
      <w:r w:rsidRPr="008D2BA3">
        <w:rPr>
          <w:rFonts w:ascii="Arial" w:hAnsi="Arial" w:cs="Arial"/>
          <w:szCs w:val="24"/>
        </w:rPr>
        <w:t>).</w:t>
      </w:r>
    </w:p>
    <w:p w14:paraId="7FB2CA35" w14:textId="77777777" w:rsidR="006A6D51" w:rsidRPr="008D2BA3" w:rsidRDefault="006A6D51" w:rsidP="003A04AD">
      <w:pPr>
        <w:rPr>
          <w:rStyle w:val="BookTitle"/>
          <w:rFonts w:ascii="Arial" w:hAnsi="Arial" w:cs="Arial"/>
          <w:b/>
          <w:i w:val="0"/>
          <w:iCs w:val="0"/>
          <w:smallCaps w:val="0"/>
          <w:spacing w:val="0"/>
          <w:szCs w:val="24"/>
        </w:rPr>
      </w:pPr>
      <w:r w:rsidRPr="008D2BA3">
        <w:rPr>
          <w:rStyle w:val="BookTitle"/>
          <w:rFonts w:ascii="Arial" w:hAnsi="Arial" w:cs="Arial"/>
          <w:b/>
          <w:i w:val="0"/>
          <w:iCs w:val="0"/>
          <w:smallCaps w:val="0"/>
          <w:spacing w:val="0"/>
          <w:szCs w:val="24"/>
        </w:rPr>
        <w:lastRenderedPageBreak/>
        <w:t>Explanation of the provisions</w:t>
      </w:r>
    </w:p>
    <w:p w14:paraId="090441DA" w14:textId="77777777" w:rsidR="00871F28" w:rsidRPr="008D2BA3" w:rsidRDefault="00871F28" w:rsidP="00871F28">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 xml:space="preserve">Part </w:t>
      </w:r>
      <w:r w:rsidR="00446D6C" w:rsidRPr="008D2BA3">
        <w:rPr>
          <w:rStyle w:val="BookTitle"/>
          <w:rFonts w:ascii="Arial" w:hAnsi="Arial" w:cs="Arial"/>
          <w:i w:val="0"/>
          <w:iCs w:val="0"/>
          <w:smallCaps w:val="0"/>
          <w:spacing w:val="0"/>
          <w:szCs w:val="24"/>
          <w:u w:val="single"/>
        </w:rPr>
        <w:t>1</w:t>
      </w:r>
    </w:p>
    <w:p w14:paraId="035EFF92" w14:textId="77777777" w:rsidR="00871F28" w:rsidRPr="008D2BA3" w:rsidRDefault="00365424" w:rsidP="00871F28">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u w:val="single"/>
        </w:rPr>
        <w:t>Section</w:t>
      </w:r>
      <w:r w:rsidR="00871F28" w:rsidRPr="008D2BA3">
        <w:rPr>
          <w:rStyle w:val="BookTitle"/>
          <w:rFonts w:ascii="Arial" w:hAnsi="Arial" w:cs="Arial"/>
          <w:i w:val="0"/>
          <w:iCs w:val="0"/>
          <w:smallCaps w:val="0"/>
          <w:spacing w:val="0"/>
          <w:szCs w:val="24"/>
          <w:u w:val="single"/>
        </w:rPr>
        <w:t xml:space="preserve"> 1</w:t>
      </w:r>
      <w:r w:rsidR="00871F28" w:rsidRPr="008D2BA3">
        <w:rPr>
          <w:rStyle w:val="BookTitle"/>
          <w:rFonts w:ascii="Arial" w:hAnsi="Arial" w:cs="Arial"/>
          <w:i w:val="0"/>
          <w:iCs w:val="0"/>
          <w:smallCaps w:val="0"/>
          <w:spacing w:val="0"/>
          <w:szCs w:val="24"/>
        </w:rPr>
        <w:t xml:space="preserve"> </w:t>
      </w:r>
    </w:p>
    <w:p w14:paraId="6E7F406E" w14:textId="208A3699" w:rsidR="00356192" w:rsidRPr="008D2BA3" w:rsidRDefault="00356192" w:rsidP="00871F28">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Section 1 provides that the name of the instrument is the </w:t>
      </w:r>
      <w:r w:rsidR="00673E88" w:rsidRPr="008D2BA3">
        <w:rPr>
          <w:rStyle w:val="BookTitle"/>
          <w:rFonts w:ascii="Arial" w:hAnsi="Arial" w:cs="Arial"/>
          <w:smallCaps w:val="0"/>
          <w:spacing w:val="0"/>
          <w:szCs w:val="24"/>
        </w:rPr>
        <w:t>National Redress Scheme for Institutional Child Sexual Abuse Amendment (2024 Measures No. 1) Rules 2024.</w:t>
      </w:r>
    </w:p>
    <w:p w14:paraId="22D7A53D" w14:textId="77777777" w:rsidR="00871F28" w:rsidRPr="008D2BA3" w:rsidRDefault="00365424" w:rsidP="00871F28">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u w:val="single"/>
        </w:rPr>
        <w:t>Section</w:t>
      </w:r>
      <w:r w:rsidR="00446D6C" w:rsidRPr="008D2BA3">
        <w:rPr>
          <w:rStyle w:val="BookTitle"/>
          <w:rFonts w:ascii="Arial" w:hAnsi="Arial" w:cs="Arial"/>
          <w:i w:val="0"/>
          <w:iCs w:val="0"/>
          <w:smallCaps w:val="0"/>
          <w:spacing w:val="0"/>
          <w:szCs w:val="24"/>
          <w:u w:val="single"/>
        </w:rPr>
        <w:t xml:space="preserve"> 2 </w:t>
      </w:r>
      <w:r w:rsidR="00871F28" w:rsidRPr="008D2BA3">
        <w:rPr>
          <w:rStyle w:val="BookTitle"/>
          <w:rFonts w:ascii="Arial" w:hAnsi="Arial" w:cs="Arial"/>
          <w:i w:val="0"/>
          <w:iCs w:val="0"/>
          <w:smallCaps w:val="0"/>
          <w:spacing w:val="0"/>
          <w:szCs w:val="24"/>
        </w:rPr>
        <w:t xml:space="preserve"> </w:t>
      </w:r>
    </w:p>
    <w:p w14:paraId="7D18E0CA" w14:textId="0BB42B1D" w:rsidR="007F17F2" w:rsidRPr="008D2BA3" w:rsidRDefault="00356192" w:rsidP="007F17F2">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Section 2 provides that the instrument commences on the day after it is registered.</w:t>
      </w:r>
      <w:r w:rsidR="007F17F2" w:rsidRPr="008D2BA3">
        <w:rPr>
          <w:rStyle w:val="BookTitle"/>
          <w:rFonts w:ascii="Arial" w:hAnsi="Arial" w:cs="Arial"/>
          <w:i w:val="0"/>
          <w:iCs w:val="0"/>
          <w:smallCaps w:val="0"/>
          <w:spacing w:val="0"/>
          <w:szCs w:val="24"/>
        </w:rPr>
        <w:br/>
      </w:r>
    </w:p>
    <w:p w14:paraId="5C50992D" w14:textId="45A8F056" w:rsidR="00356192" w:rsidRPr="008D2BA3" w:rsidRDefault="00356192" w:rsidP="007F17F2">
      <w:pPr>
        <w:spacing w:before="0" w:after="200" w:line="276" w:lineRule="auto"/>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Section 3</w:t>
      </w:r>
    </w:p>
    <w:p w14:paraId="1B114444" w14:textId="77777777" w:rsidR="00356192" w:rsidRPr="008D2BA3" w:rsidRDefault="00356192" w:rsidP="00871F28">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Section 3 provides that the instrument is made under section 179 of the Act.</w:t>
      </w:r>
    </w:p>
    <w:p w14:paraId="0074B448" w14:textId="77777777" w:rsidR="00356192" w:rsidRPr="008D2BA3" w:rsidRDefault="00356192" w:rsidP="00871F28">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Section 4</w:t>
      </w:r>
    </w:p>
    <w:p w14:paraId="1834DDE3" w14:textId="22B323D4" w:rsidR="00356192" w:rsidRPr="008D2BA3" w:rsidRDefault="00356192" w:rsidP="00871F28">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Section 4 provides that each </w:t>
      </w:r>
      <w:r w:rsidR="00C15596" w:rsidRPr="008D2BA3">
        <w:rPr>
          <w:rStyle w:val="BookTitle"/>
          <w:rFonts w:ascii="Arial" w:hAnsi="Arial" w:cs="Arial"/>
          <w:i w:val="0"/>
          <w:iCs w:val="0"/>
          <w:smallCaps w:val="0"/>
          <w:spacing w:val="0"/>
          <w:szCs w:val="24"/>
        </w:rPr>
        <w:t>instrument that is specified in Schedule 1 to this instrument is amended or repealed as set out in the applicable items in Schedule 1, and any other item in Schedule 1 to this instrument has effect according to its terms.</w:t>
      </w:r>
    </w:p>
    <w:p w14:paraId="3F311BFE" w14:textId="77777777" w:rsidR="00871F28" w:rsidRPr="008D2BA3" w:rsidRDefault="00083486" w:rsidP="00871F28">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Schedule 1 - Amendments</w:t>
      </w:r>
    </w:p>
    <w:p w14:paraId="1714F1A2" w14:textId="78C41D0D" w:rsidR="00B76DE4" w:rsidRPr="008D2BA3" w:rsidRDefault="00B76DE4" w:rsidP="00871F28">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Item 1</w:t>
      </w:r>
    </w:p>
    <w:p w14:paraId="7ED301E6" w14:textId="008FD1B6" w:rsidR="00C15596" w:rsidRPr="008D2BA3" w:rsidRDefault="00C15596" w:rsidP="00C15596">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Schedule 1, Item 1 of the instrument amends the simplified outline in section 13 of the Rules to in accordance with the repeal of section 14 made by </w:t>
      </w:r>
      <w:r w:rsidR="00424967" w:rsidRPr="008D2BA3">
        <w:rPr>
          <w:rStyle w:val="BookTitle"/>
          <w:rFonts w:ascii="Arial" w:hAnsi="Arial" w:cs="Arial"/>
          <w:i w:val="0"/>
          <w:iCs w:val="0"/>
          <w:smallCaps w:val="0"/>
          <w:spacing w:val="0"/>
          <w:szCs w:val="24"/>
        </w:rPr>
        <w:t xml:space="preserve">Schedule 1, </w:t>
      </w:r>
      <w:r w:rsidRPr="008D2BA3">
        <w:rPr>
          <w:rStyle w:val="BookTitle"/>
          <w:rFonts w:ascii="Arial" w:hAnsi="Arial" w:cs="Arial"/>
          <w:i w:val="0"/>
          <w:iCs w:val="0"/>
          <w:smallCaps w:val="0"/>
          <w:spacing w:val="0"/>
          <w:szCs w:val="24"/>
        </w:rPr>
        <w:t>Item 2.</w:t>
      </w:r>
    </w:p>
    <w:p w14:paraId="7FFCCEE9" w14:textId="77777777" w:rsidR="00C15596" w:rsidRPr="008D2BA3" w:rsidRDefault="00C15596" w:rsidP="00C15596">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Item 2</w:t>
      </w:r>
    </w:p>
    <w:p w14:paraId="00FF2498" w14:textId="05A5B770" w:rsidR="006237E5" w:rsidRPr="008D2BA3" w:rsidRDefault="00C15596" w:rsidP="007F17F2">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Schedule 1, Item 2 of the instrument repeals </w:t>
      </w:r>
      <w:r w:rsidR="007F2C6F" w:rsidRPr="008D2BA3">
        <w:rPr>
          <w:rStyle w:val="BookTitle"/>
          <w:rFonts w:ascii="Arial" w:hAnsi="Arial" w:cs="Arial"/>
          <w:i w:val="0"/>
          <w:iCs w:val="0"/>
          <w:smallCaps w:val="0"/>
          <w:spacing w:val="0"/>
          <w:szCs w:val="24"/>
        </w:rPr>
        <w:t>section 14 of the Rules which list</w:t>
      </w:r>
      <w:r w:rsidR="00424967" w:rsidRPr="008D2BA3">
        <w:rPr>
          <w:rStyle w:val="BookTitle"/>
          <w:rFonts w:ascii="Arial" w:hAnsi="Arial" w:cs="Arial"/>
          <w:i w:val="0"/>
          <w:iCs w:val="0"/>
          <w:smallCaps w:val="0"/>
          <w:spacing w:val="0"/>
          <w:szCs w:val="24"/>
        </w:rPr>
        <w:t>s</w:t>
      </w:r>
      <w:r w:rsidR="007F2C6F" w:rsidRPr="008D2BA3">
        <w:rPr>
          <w:rStyle w:val="BookTitle"/>
          <w:rFonts w:ascii="Arial" w:hAnsi="Arial" w:cs="Arial"/>
          <w:i w:val="0"/>
          <w:iCs w:val="0"/>
          <w:smallCaps w:val="0"/>
          <w:spacing w:val="0"/>
          <w:szCs w:val="24"/>
        </w:rPr>
        <w:t xml:space="preserve"> the requirements for determining exceptional circumstances to justify an application made by persons in gaol. The Amending Act removes the prohibition on persons in gaol applying for redress, and section 14 is redundant.  </w:t>
      </w:r>
    </w:p>
    <w:p w14:paraId="732C717D" w14:textId="5C8AA702" w:rsidR="00047EF3" w:rsidRPr="008D2BA3" w:rsidRDefault="00047EF3" w:rsidP="00047EF3">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 xml:space="preserve">Item </w:t>
      </w:r>
      <w:r w:rsidR="00646DA6" w:rsidRPr="008D2BA3">
        <w:rPr>
          <w:rStyle w:val="BookTitle"/>
          <w:rFonts w:ascii="Arial" w:hAnsi="Arial" w:cs="Arial"/>
          <w:i w:val="0"/>
          <w:iCs w:val="0"/>
          <w:smallCaps w:val="0"/>
          <w:spacing w:val="0"/>
          <w:szCs w:val="24"/>
          <w:u w:val="single"/>
        </w:rPr>
        <w:t>3</w:t>
      </w:r>
    </w:p>
    <w:p w14:paraId="7BFC3F6F" w14:textId="02C0CD53" w:rsidR="00047EF3" w:rsidRPr="008D2BA3" w:rsidRDefault="00047EF3" w:rsidP="00047EF3">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Schedule 1, Item </w:t>
      </w:r>
      <w:r w:rsidR="00646DA6" w:rsidRPr="008D2BA3">
        <w:rPr>
          <w:rStyle w:val="BookTitle"/>
          <w:rFonts w:ascii="Arial" w:hAnsi="Arial" w:cs="Arial"/>
          <w:i w:val="0"/>
          <w:iCs w:val="0"/>
          <w:smallCaps w:val="0"/>
          <w:spacing w:val="0"/>
          <w:szCs w:val="24"/>
        </w:rPr>
        <w:t xml:space="preserve">3 </w:t>
      </w:r>
      <w:r w:rsidRPr="008D2BA3">
        <w:rPr>
          <w:rStyle w:val="BookTitle"/>
          <w:rFonts w:ascii="Arial" w:hAnsi="Arial" w:cs="Arial"/>
          <w:i w:val="0"/>
          <w:iCs w:val="0"/>
          <w:smallCaps w:val="0"/>
          <w:spacing w:val="0"/>
          <w:szCs w:val="24"/>
        </w:rPr>
        <w:t xml:space="preserve">of the instrument inserts </w:t>
      </w:r>
      <w:r w:rsidR="006E3AA1" w:rsidRPr="008D2BA3">
        <w:rPr>
          <w:rStyle w:val="BookTitle"/>
          <w:rFonts w:ascii="Arial" w:hAnsi="Arial" w:cs="Arial"/>
          <w:i w:val="0"/>
          <w:iCs w:val="0"/>
          <w:smallCaps w:val="0"/>
          <w:spacing w:val="0"/>
          <w:szCs w:val="24"/>
        </w:rPr>
        <w:t xml:space="preserve">text to the simplified outline of Part 7 to outline the changes made by the insertion of section 31A at Item </w:t>
      </w:r>
      <w:r w:rsidR="00E0136C" w:rsidRPr="008D2BA3">
        <w:rPr>
          <w:rStyle w:val="BookTitle"/>
          <w:rFonts w:ascii="Arial" w:hAnsi="Arial" w:cs="Arial"/>
          <w:i w:val="0"/>
          <w:iCs w:val="0"/>
          <w:smallCaps w:val="0"/>
          <w:spacing w:val="0"/>
          <w:szCs w:val="24"/>
        </w:rPr>
        <w:t xml:space="preserve">4 </w:t>
      </w:r>
      <w:r w:rsidR="006E3AA1" w:rsidRPr="008D2BA3">
        <w:rPr>
          <w:rStyle w:val="BookTitle"/>
          <w:rFonts w:ascii="Arial" w:hAnsi="Arial" w:cs="Arial"/>
          <w:i w:val="0"/>
          <w:iCs w:val="0"/>
          <w:smallCaps w:val="0"/>
          <w:spacing w:val="0"/>
          <w:szCs w:val="24"/>
        </w:rPr>
        <w:t xml:space="preserve">of Schedule 1 of the instrument. </w:t>
      </w:r>
    </w:p>
    <w:p w14:paraId="00CEC5D2" w14:textId="39919C8E" w:rsidR="006E3AA1" w:rsidRPr="008D2BA3" w:rsidRDefault="006E3AA1" w:rsidP="00047EF3">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 xml:space="preserve">Item </w:t>
      </w:r>
      <w:r w:rsidR="00646DA6" w:rsidRPr="008D2BA3">
        <w:rPr>
          <w:rStyle w:val="BookTitle"/>
          <w:rFonts w:ascii="Arial" w:hAnsi="Arial" w:cs="Arial"/>
          <w:i w:val="0"/>
          <w:iCs w:val="0"/>
          <w:smallCaps w:val="0"/>
          <w:spacing w:val="0"/>
          <w:szCs w:val="24"/>
          <w:u w:val="single"/>
        </w:rPr>
        <w:t>4</w:t>
      </w:r>
    </w:p>
    <w:p w14:paraId="67E29C0B" w14:textId="3DC0AA19" w:rsidR="006E3AA1" w:rsidRPr="008D2BA3" w:rsidRDefault="006E3AA1" w:rsidP="006E3AA1">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Schedule 1, Item </w:t>
      </w:r>
      <w:r w:rsidR="00646DA6" w:rsidRPr="008D2BA3">
        <w:rPr>
          <w:rStyle w:val="BookTitle"/>
          <w:rFonts w:ascii="Arial" w:hAnsi="Arial" w:cs="Arial"/>
          <w:i w:val="0"/>
          <w:iCs w:val="0"/>
          <w:smallCaps w:val="0"/>
          <w:spacing w:val="0"/>
          <w:szCs w:val="24"/>
        </w:rPr>
        <w:t xml:space="preserve">4 </w:t>
      </w:r>
      <w:r w:rsidR="002C0229" w:rsidRPr="008D2BA3">
        <w:rPr>
          <w:rStyle w:val="BookTitle"/>
          <w:rFonts w:ascii="Arial" w:hAnsi="Arial" w:cs="Arial"/>
          <w:i w:val="0"/>
          <w:iCs w:val="0"/>
          <w:smallCaps w:val="0"/>
          <w:spacing w:val="0"/>
          <w:szCs w:val="24"/>
        </w:rPr>
        <w:t>of the instrument</w:t>
      </w:r>
      <w:r w:rsidRPr="008D2BA3">
        <w:rPr>
          <w:rStyle w:val="BookTitle"/>
          <w:rFonts w:ascii="Arial" w:hAnsi="Arial" w:cs="Arial"/>
          <w:i w:val="0"/>
          <w:iCs w:val="0"/>
          <w:smallCaps w:val="0"/>
          <w:spacing w:val="0"/>
          <w:szCs w:val="24"/>
        </w:rPr>
        <w:t xml:space="preserve"> inserts new section 31A</w:t>
      </w:r>
      <w:r w:rsidR="00646DA6" w:rsidRPr="008D2BA3">
        <w:rPr>
          <w:rStyle w:val="BookTitle"/>
          <w:rFonts w:ascii="Arial" w:hAnsi="Arial" w:cs="Arial"/>
          <w:i w:val="0"/>
          <w:iCs w:val="0"/>
          <w:smallCaps w:val="0"/>
          <w:spacing w:val="0"/>
          <w:szCs w:val="24"/>
        </w:rPr>
        <w:t>, which</w:t>
      </w:r>
      <w:r w:rsidRPr="008D2BA3">
        <w:rPr>
          <w:rStyle w:val="BookTitle"/>
          <w:rFonts w:ascii="Arial" w:hAnsi="Arial" w:cs="Arial"/>
          <w:i w:val="0"/>
          <w:iCs w:val="0"/>
          <w:smallCaps w:val="0"/>
          <w:spacing w:val="0"/>
          <w:szCs w:val="24"/>
        </w:rPr>
        <w:t xml:space="preserve"> sets out additional requirements about the content of a notice to a funder of last resort that an offer is accepted. </w:t>
      </w:r>
    </w:p>
    <w:p w14:paraId="7B893400" w14:textId="56F36B20" w:rsidR="006E3AA1" w:rsidRPr="008D2BA3" w:rsidRDefault="00621D01" w:rsidP="006E3AA1">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New subsection 31</w:t>
      </w:r>
      <w:proofErr w:type="gramStart"/>
      <w:r w:rsidRPr="008D2BA3">
        <w:rPr>
          <w:rStyle w:val="BookTitle"/>
          <w:rFonts w:ascii="Arial" w:hAnsi="Arial" w:cs="Arial"/>
          <w:i w:val="0"/>
          <w:iCs w:val="0"/>
          <w:smallCaps w:val="0"/>
          <w:spacing w:val="0"/>
          <w:szCs w:val="24"/>
        </w:rPr>
        <w:t>A(</w:t>
      </w:r>
      <w:proofErr w:type="gramEnd"/>
      <w:r w:rsidRPr="008D2BA3">
        <w:rPr>
          <w:rStyle w:val="BookTitle"/>
          <w:rFonts w:ascii="Arial" w:hAnsi="Arial" w:cs="Arial"/>
          <w:i w:val="0"/>
          <w:iCs w:val="0"/>
          <w:smallCaps w:val="0"/>
          <w:spacing w:val="0"/>
          <w:szCs w:val="24"/>
        </w:rPr>
        <w:t>2)</w:t>
      </w:r>
      <w:r w:rsidR="002C0229" w:rsidRPr="008D2BA3">
        <w:rPr>
          <w:rStyle w:val="BookTitle"/>
          <w:rFonts w:ascii="Arial" w:hAnsi="Arial" w:cs="Arial"/>
          <w:i w:val="0"/>
          <w:iCs w:val="0"/>
          <w:smallCaps w:val="0"/>
          <w:spacing w:val="0"/>
          <w:szCs w:val="24"/>
        </w:rPr>
        <w:t xml:space="preserve"> of the Rules</w:t>
      </w:r>
      <w:r w:rsidRPr="008D2BA3">
        <w:rPr>
          <w:rStyle w:val="BookTitle"/>
          <w:rFonts w:ascii="Arial" w:hAnsi="Arial" w:cs="Arial"/>
          <w:i w:val="0"/>
          <w:iCs w:val="0"/>
          <w:smallCaps w:val="0"/>
          <w:spacing w:val="0"/>
          <w:szCs w:val="24"/>
        </w:rPr>
        <w:t xml:space="preserve"> requires the</w:t>
      </w:r>
      <w:r w:rsidR="006E3AA1" w:rsidRPr="008D2BA3">
        <w:rPr>
          <w:rStyle w:val="BookTitle"/>
          <w:rFonts w:ascii="Arial" w:hAnsi="Arial" w:cs="Arial"/>
          <w:i w:val="0"/>
          <w:iCs w:val="0"/>
          <w:smallCaps w:val="0"/>
          <w:spacing w:val="0"/>
          <w:szCs w:val="24"/>
        </w:rPr>
        <w:t xml:space="preserve"> notice </w:t>
      </w:r>
      <w:r w:rsidRPr="008D2BA3">
        <w:rPr>
          <w:rStyle w:val="BookTitle"/>
          <w:rFonts w:ascii="Arial" w:hAnsi="Arial" w:cs="Arial"/>
          <w:i w:val="0"/>
          <w:iCs w:val="0"/>
          <w:smallCaps w:val="0"/>
          <w:spacing w:val="0"/>
          <w:szCs w:val="24"/>
        </w:rPr>
        <w:t>to</w:t>
      </w:r>
      <w:r w:rsidR="002C0229" w:rsidRPr="008D2BA3">
        <w:rPr>
          <w:rStyle w:val="BookTitle"/>
          <w:rFonts w:ascii="Arial" w:hAnsi="Arial" w:cs="Arial"/>
          <w:i w:val="0"/>
          <w:iCs w:val="0"/>
          <w:smallCaps w:val="0"/>
          <w:spacing w:val="0"/>
          <w:szCs w:val="24"/>
        </w:rPr>
        <w:t xml:space="preserve"> funders of last resort to</w:t>
      </w:r>
      <w:r w:rsidR="006E3AA1" w:rsidRPr="008D2BA3">
        <w:rPr>
          <w:rStyle w:val="BookTitle"/>
          <w:rFonts w:ascii="Arial" w:hAnsi="Arial" w:cs="Arial"/>
          <w:i w:val="0"/>
          <w:iCs w:val="0"/>
          <w:smallCaps w:val="0"/>
          <w:spacing w:val="0"/>
          <w:szCs w:val="24"/>
        </w:rPr>
        <w:t xml:space="preserve"> state the total amount of redress the person is going to receive, inclusive of the value of the counselling and psychological component.</w:t>
      </w:r>
    </w:p>
    <w:p w14:paraId="2690BD59" w14:textId="2BD2FA35" w:rsidR="006E3AA1" w:rsidRPr="008D2BA3" w:rsidRDefault="00621D01" w:rsidP="006E3AA1">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lastRenderedPageBreak/>
        <w:t xml:space="preserve">New section 31A also contains a </w:t>
      </w:r>
      <w:r w:rsidR="00646DA6" w:rsidRPr="008D2BA3">
        <w:rPr>
          <w:rStyle w:val="BookTitle"/>
          <w:rFonts w:ascii="Arial" w:hAnsi="Arial" w:cs="Arial"/>
          <w:i w:val="0"/>
          <w:iCs w:val="0"/>
          <w:smallCaps w:val="0"/>
          <w:spacing w:val="0"/>
          <w:szCs w:val="24"/>
        </w:rPr>
        <w:t>not</w:t>
      </w:r>
      <w:r w:rsidRPr="008D2BA3">
        <w:rPr>
          <w:rStyle w:val="BookTitle"/>
          <w:rFonts w:ascii="Arial" w:hAnsi="Arial" w:cs="Arial"/>
          <w:i w:val="0"/>
          <w:iCs w:val="0"/>
          <w:smallCaps w:val="0"/>
          <w:spacing w:val="0"/>
          <w:szCs w:val="24"/>
        </w:rPr>
        <w:t>e which clarifies that i</w:t>
      </w:r>
      <w:r w:rsidR="006E3AA1" w:rsidRPr="008D2BA3">
        <w:rPr>
          <w:rStyle w:val="BookTitle"/>
          <w:rFonts w:ascii="Arial" w:hAnsi="Arial" w:cs="Arial"/>
          <w:i w:val="0"/>
          <w:iCs w:val="0"/>
          <w:smallCaps w:val="0"/>
          <w:spacing w:val="0"/>
          <w:szCs w:val="24"/>
        </w:rPr>
        <w:t xml:space="preserve">f a Direct Personal Response is offered, and a person accepts this component of redress, this information </w:t>
      </w:r>
      <w:r w:rsidR="00646DA6" w:rsidRPr="008D2BA3">
        <w:rPr>
          <w:rStyle w:val="BookTitle"/>
          <w:rFonts w:ascii="Arial" w:hAnsi="Arial" w:cs="Arial"/>
          <w:i w:val="0"/>
          <w:iCs w:val="0"/>
          <w:smallCaps w:val="0"/>
          <w:spacing w:val="0"/>
          <w:szCs w:val="24"/>
        </w:rPr>
        <w:t>is not required to be included in the notice to a funder of last resort.</w:t>
      </w:r>
      <w:r w:rsidRPr="008D2BA3">
        <w:rPr>
          <w:rStyle w:val="BookTitle"/>
          <w:rFonts w:ascii="Arial" w:hAnsi="Arial" w:cs="Arial"/>
          <w:i w:val="0"/>
          <w:iCs w:val="0"/>
          <w:smallCaps w:val="0"/>
          <w:spacing w:val="0"/>
          <w:szCs w:val="24"/>
        </w:rPr>
        <w:t xml:space="preserve"> </w:t>
      </w:r>
    </w:p>
    <w:p w14:paraId="4CA82A41" w14:textId="57D596CC" w:rsidR="006E3AA1" w:rsidRPr="008D2BA3" w:rsidRDefault="00621D01" w:rsidP="00047EF3">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 xml:space="preserve">Item </w:t>
      </w:r>
      <w:r w:rsidR="00646DA6" w:rsidRPr="008D2BA3">
        <w:rPr>
          <w:rStyle w:val="BookTitle"/>
          <w:rFonts w:ascii="Arial" w:hAnsi="Arial" w:cs="Arial"/>
          <w:i w:val="0"/>
          <w:iCs w:val="0"/>
          <w:smallCaps w:val="0"/>
          <w:spacing w:val="0"/>
          <w:szCs w:val="24"/>
          <w:u w:val="single"/>
        </w:rPr>
        <w:t>5</w:t>
      </w:r>
    </w:p>
    <w:p w14:paraId="26576D33" w14:textId="3066D98E" w:rsidR="007F17F2" w:rsidRPr="008D2BA3" w:rsidRDefault="00621D01" w:rsidP="00621D01">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Schedule 1, Item </w:t>
      </w:r>
      <w:r w:rsidR="00E0136C" w:rsidRPr="008D2BA3">
        <w:rPr>
          <w:rStyle w:val="BookTitle"/>
          <w:rFonts w:ascii="Arial" w:hAnsi="Arial" w:cs="Arial"/>
          <w:i w:val="0"/>
          <w:iCs w:val="0"/>
          <w:smallCaps w:val="0"/>
          <w:spacing w:val="0"/>
          <w:szCs w:val="24"/>
        </w:rPr>
        <w:t xml:space="preserve">5 </w:t>
      </w:r>
      <w:r w:rsidRPr="008D2BA3">
        <w:rPr>
          <w:rStyle w:val="BookTitle"/>
          <w:rFonts w:ascii="Arial" w:hAnsi="Arial" w:cs="Arial"/>
          <w:i w:val="0"/>
          <w:iCs w:val="0"/>
          <w:smallCaps w:val="0"/>
          <w:spacing w:val="0"/>
          <w:szCs w:val="24"/>
        </w:rPr>
        <w:t xml:space="preserve">of the instrument </w:t>
      </w:r>
      <w:r w:rsidR="003161E9" w:rsidRPr="008D2BA3">
        <w:rPr>
          <w:rStyle w:val="BookTitle"/>
          <w:rFonts w:ascii="Arial" w:hAnsi="Arial" w:cs="Arial"/>
          <w:i w:val="0"/>
          <w:iCs w:val="0"/>
          <w:smallCaps w:val="0"/>
          <w:spacing w:val="0"/>
          <w:szCs w:val="24"/>
        </w:rPr>
        <w:t>repeals</w:t>
      </w:r>
      <w:r w:rsidRPr="008D2BA3">
        <w:rPr>
          <w:rStyle w:val="BookTitle"/>
          <w:rFonts w:ascii="Arial" w:hAnsi="Arial" w:cs="Arial"/>
          <w:i w:val="0"/>
          <w:iCs w:val="0"/>
          <w:smallCaps w:val="0"/>
          <w:spacing w:val="0"/>
          <w:szCs w:val="24"/>
        </w:rPr>
        <w:t xml:space="preserve"> the simplified outline of Part </w:t>
      </w:r>
      <w:r w:rsidR="003161E9" w:rsidRPr="008D2BA3">
        <w:rPr>
          <w:rStyle w:val="BookTitle"/>
          <w:rFonts w:ascii="Arial" w:hAnsi="Arial" w:cs="Arial"/>
          <w:i w:val="0"/>
          <w:iCs w:val="0"/>
          <w:smallCaps w:val="0"/>
          <w:spacing w:val="0"/>
          <w:szCs w:val="24"/>
        </w:rPr>
        <w:t>9 and substitutes new text</w:t>
      </w:r>
      <w:r w:rsidRPr="008D2BA3">
        <w:rPr>
          <w:rStyle w:val="BookTitle"/>
          <w:rFonts w:ascii="Arial" w:hAnsi="Arial" w:cs="Arial"/>
          <w:i w:val="0"/>
          <w:iCs w:val="0"/>
          <w:smallCaps w:val="0"/>
          <w:spacing w:val="0"/>
          <w:szCs w:val="24"/>
        </w:rPr>
        <w:t xml:space="preserve"> to outline the changes made by the </w:t>
      </w:r>
      <w:r w:rsidR="00D55E81" w:rsidRPr="008D2BA3">
        <w:rPr>
          <w:rStyle w:val="BookTitle"/>
          <w:rFonts w:ascii="Arial" w:hAnsi="Arial" w:cs="Arial"/>
          <w:i w:val="0"/>
          <w:iCs w:val="0"/>
          <w:smallCaps w:val="0"/>
          <w:spacing w:val="0"/>
          <w:szCs w:val="24"/>
        </w:rPr>
        <w:t>substitution</w:t>
      </w:r>
      <w:r w:rsidRPr="008D2BA3">
        <w:rPr>
          <w:rStyle w:val="BookTitle"/>
          <w:rFonts w:ascii="Arial" w:hAnsi="Arial" w:cs="Arial"/>
          <w:i w:val="0"/>
          <w:iCs w:val="0"/>
          <w:smallCaps w:val="0"/>
          <w:spacing w:val="0"/>
          <w:szCs w:val="24"/>
        </w:rPr>
        <w:t xml:space="preserve"> of </w:t>
      </w:r>
      <w:r w:rsidR="003161E9" w:rsidRPr="008D2BA3">
        <w:rPr>
          <w:rStyle w:val="BookTitle"/>
          <w:rFonts w:ascii="Arial" w:hAnsi="Arial" w:cs="Arial"/>
          <w:i w:val="0"/>
          <w:iCs w:val="0"/>
          <w:smallCaps w:val="0"/>
          <w:spacing w:val="0"/>
          <w:szCs w:val="24"/>
        </w:rPr>
        <w:t>new subsection 37(1)</w:t>
      </w:r>
      <w:r w:rsidRPr="008D2BA3">
        <w:rPr>
          <w:rStyle w:val="BookTitle"/>
          <w:rFonts w:ascii="Arial" w:hAnsi="Arial" w:cs="Arial"/>
          <w:i w:val="0"/>
          <w:iCs w:val="0"/>
          <w:smallCaps w:val="0"/>
          <w:spacing w:val="0"/>
          <w:szCs w:val="24"/>
        </w:rPr>
        <w:t xml:space="preserve"> </w:t>
      </w:r>
      <w:r w:rsidR="002C0229" w:rsidRPr="008D2BA3">
        <w:rPr>
          <w:rStyle w:val="BookTitle"/>
          <w:rFonts w:ascii="Arial" w:hAnsi="Arial" w:cs="Arial"/>
          <w:i w:val="0"/>
          <w:iCs w:val="0"/>
          <w:smallCaps w:val="0"/>
          <w:spacing w:val="0"/>
          <w:szCs w:val="24"/>
        </w:rPr>
        <w:t xml:space="preserve">of the Rules </w:t>
      </w:r>
      <w:r w:rsidRPr="008D2BA3">
        <w:rPr>
          <w:rStyle w:val="BookTitle"/>
          <w:rFonts w:ascii="Arial" w:hAnsi="Arial" w:cs="Arial"/>
          <w:i w:val="0"/>
          <w:iCs w:val="0"/>
          <w:smallCaps w:val="0"/>
          <w:spacing w:val="0"/>
          <w:szCs w:val="24"/>
        </w:rPr>
        <w:t xml:space="preserve">at Item </w:t>
      </w:r>
      <w:r w:rsidR="00E0136C" w:rsidRPr="008D2BA3">
        <w:rPr>
          <w:rStyle w:val="BookTitle"/>
          <w:rFonts w:ascii="Arial" w:hAnsi="Arial" w:cs="Arial"/>
          <w:i w:val="0"/>
          <w:iCs w:val="0"/>
          <w:smallCaps w:val="0"/>
          <w:spacing w:val="0"/>
          <w:szCs w:val="24"/>
        </w:rPr>
        <w:t xml:space="preserve">6 </w:t>
      </w:r>
      <w:r w:rsidRPr="008D2BA3">
        <w:rPr>
          <w:rStyle w:val="BookTitle"/>
          <w:rFonts w:ascii="Arial" w:hAnsi="Arial" w:cs="Arial"/>
          <w:i w:val="0"/>
          <w:iCs w:val="0"/>
          <w:smallCaps w:val="0"/>
          <w:spacing w:val="0"/>
          <w:szCs w:val="24"/>
        </w:rPr>
        <w:t xml:space="preserve">of Schedule 1 of the instrument. </w:t>
      </w:r>
    </w:p>
    <w:p w14:paraId="7D4C195E" w14:textId="417AFD62" w:rsidR="00D55E81" w:rsidRPr="008D2BA3" w:rsidRDefault="00D55E81" w:rsidP="00621D01">
      <w:pPr>
        <w:rPr>
          <w:rStyle w:val="BookTitle"/>
          <w:rFonts w:ascii="Arial" w:hAnsi="Arial" w:cs="Arial"/>
          <w:i w:val="0"/>
          <w:iCs w:val="0"/>
          <w:smallCaps w:val="0"/>
          <w:spacing w:val="0"/>
          <w:szCs w:val="24"/>
          <w:u w:val="single"/>
        </w:rPr>
      </w:pPr>
      <w:r w:rsidRPr="008D2BA3">
        <w:rPr>
          <w:rStyle w:val="BookTitle"/>
          <w:rFonts w:ascii="Arial" w:hAnsi="Arial" w:cs="Arial"/>
          <w:i w:val="0"/>
          <w:iCs w:val="0"/>
          <w:smallCaps w:val="0"/>
          <w:spacing w:val="0"/>
          <w:szCs w:val="24"/>
          <w:u w:val="single"/>
        </w:rPr>
        <w:t xml:space="preserve">Item </w:t>
      </w:r>
      <w:r w:rsidR="00E0136C" w:rsidRPr="008D2BA3">
        <w:rPr>
          <w:rStyle w:val="BookTitle"/>
          <w:rFonts w:ascii="Arial" w:hAnsi="Arial" w:cs="Arial"/>
          <w:i w:val="0"/>
          <w:iCs w:val="0"/>
          <w:smallCaps w:val="0"/>
          <w:spacing w:val="0"/>
          <w:szCs w:val="24"/>
          <w:u w:val="single"/>
        </w:rPr>
        <w:t xml:space="preserve">6 </w:t>
      </w:r>
    </w:p>
    <w:p w14:paraId="412F57B8" w14:textId="2A3E1029" w:rsidR="009D1FD1" w:rsidRPr="008D2BA3" w:rsidRDefault="00D55E81" w:rsidP="007C0339">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Schedule 1, Item </w:t>
      </w:r>
      <w:r w:rsidR="00E0136C" w:rsidRPr="008D2BA3">
        <w:rPr>
          <w:rStyle w:val="BookTitle"/>
          <w:rFonts w:ascii="Arial" w:hAnsi="Arial" w:cs="Arial"/>
          <w:i w:val="0"/>
          <w:iCs w:val="0"/>
          <w:smallCaps w:val="0"/>
          <w:spacing w:val="0"/>
          <w:szCs w:val="24"/>
        </w:rPr>
        <w:t xml:space="preserve">6 </w:t>
      </w:r>
      <w:r w:rsidR="002C0229" w:rsidRPr="008D2BA3">
        <w:rPr>
          <w:rStyle w:val="BookTitle"/>
          <w:rFonts w:ascii="Arial" w:hAnsi="Arial" w:cs="Arial"/>
          <w:i w:val="0"/>
          <w:iCs w:val="0"/>
          <w:smallCaps w:val="0"/>
          <w:spacing w:val="0"/>
          <w:szCs w:val="24"/>
        </w:rPr>
        <w:t xml:space="preserve">of the instrument </w:t>
      </w:r>
      <w:r w:rsidRPr="008D2BA3">
        <w:rPr>
          <w:rStyle w:val="BookTitle"/>
          <w:rFonts w:ascii="Arial" w:hAnsi="Arial" w:cs="Arial"/>
          <w:i w:val="0"/>
          <w:iCs w:val="0"/>
          <w:smallCaps w:val="0"/>
          <w:spacing w:val="0"/>
          <w:szCs w:val="24"/>
        </w:rPr>
        <w:t>repeals and substitutes the text of subsection 37(1)</w:t>
      </w:r>
      <w:r w:rsidR="002C0229" w:rsidRPr="008D2BA3">
        <w:rPr>
          <w:rStyle w:val="BookTitle"/>
          <w:rFonts w:ascii="Arial" w:hAnsi="Arial" w:cs="Arial"/>
          <w:i w:val="0"/>
          <w:iCs w:val="0"/>
          <w:smallCaps w:val="0"/>
          <w:spacing w:val="0"/>
          <w:szCs w:val="24"/>
        </w:rPr>
        <w:t xml:space="preserve"> of the Rules</w:t>
      </w:r>
      <w:r w:rsidR="007C0339" w:rsidRPr="008D2BA3">
        <w:rPr>
          <w:rStyle w:val="BookTitle"/>
          <w:rFonts w:ascii="Arial" w:hAnsi="Arial" w:cs="Arial"/>
          <w:i w:val="0"/>
          <w:iCs w:val="0"/>
          <w:smallCaps w:val="0"/>
          <w:spacing w:val="0"/>
          <w:szCs w:val="24"/>
        </w:rPr>
        <w:t>. New subsection 37(1) is made for the purposes of subsection 63(8) of the Act</w:t>
      </w:r>
      <w:r w:rsidR="009D1FD1" w:rsidRPr="008D2BA3">
        <w:rPr>
          <w:rStyle w:val="BookTitle"/>
          <w:rFonts w:ascii="Arial" w:hAnsi="Arial" w:cs="Arial"/>
          <w:i w:val="0"/>
          <w:iCs w:val="0"/>
          <w:smallCaps w:val="0"/>
          <w:spacing w:val="0"/>
          <w:szCs w:val="24"/>
        </w:rPr>
        <w:t xml:space="preserve">. </w:t>
      </w:r>
    </w:p>
    <w:p w14:paraId="1EC6BD41" w14:textId="67AA99E4" w:rsidR="009D1FD1" w:rsidRPr="008D2BA3" w:rsidRDefault="009D1FD1" w:rsidP="007C0339">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I</w:t>
      </w:r>
      <w:r w:rsidR="007C0339" w:rsidRPr="008D2BA3">
        <w:rPr>
          <w:rStyle w:val="BookTitle"/>
          <w:rFonts w:ascii="Arial" w:hAnsi="Arial" w:cs="Arial"/>
          <w:i w:val="0"/>
          <w:iCs w:val="0"/>
          <w:smallCaps w:val="0"/>
          <w:spacing w:val="0"/>
          <w:szCs w:val="24"/>
        </w:rPr>
        <w:t>f the Operator</w:t>
      </w:r>
      <w:r w:rsidR="00E0136C" w:rsidRPr="008D2BA3">
        <w:rPr>
          <w:rStyle w:val="BookTitle"/>
          <w:rFonts w:ascii="Arial" w:hAnsi="Arial" w:cs="Arial"/>
          <w:i w:val="0"/>
          <w:iCs w:val="0"/>
          <w:smallCaps w:val="0"/>
          <w:spacing w:val="0"/>
          <w:szCs w:val="24"/>
        </w:rPr>
        <w:t>, under new subsection 37(1)</w:t>
      </w:r>
      <w:r w:rsidR="007C0339" w:rsidRPr="008D2BA3">
        <w:rPr>
          <w:rStyle w:val="BookTitle"/>
          <w:rFonts w:ascii="Arial" w:hAnsi="Arial" w:cs="Arial"/>
          <w:i w:val="0"/>
          <w:iCs w:val="0"/>
          <w:smallCaps w:val="0"/>
          <w:spacing w:val="0"/>
          <w:szCs w:val="24"/>
        </w:rPr>
        <w:t>:</w:t>
      </w:r>
      <w:r w:rsidRPr="008D2BA3">
        <w:rPr>
          <w:rStyle w:val="BookTitle"/>
          <w:rFonts w:ascii="Arial" w:hAnsi="Arial" w:cs="Arial"/>
          <w:i w:val="0"/>
          <w:iCs w:val="0"/>
          <w:smallCaps w:val="0"/>
          <w:spacing w:val="0"/>
          <w:szCs w:val="24"/>
        </w:rPr>
        <w:t xml:space="preserve"> </w:t>
      </w:r>
    </w:p>
    <w:p w14:paraId="1455153B" w14:textId="77777777" w:rsidR="00897078" w:rsidRPr="008D2BA3" w:rsidRDefault="007C0339" w:rsidP="007C0339">
      <w:pPr>
        <w:pStyle w:val="ListParagraph"/>
        <w:numPr>
          <w:ilvl w:val="0"/>
          <w:numId w:val="30"/>
        </w:num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becomes aware that a person who has made an application for redress has been sentenced for an offence listed at paragraph 63(2)(a) of the Act, or </w:t>
      </w:r>
    </w:p>
    <w:p w14:paraId="3CDAD657" w14:textId="77777777" w:rsidR="00897078" w:rsidRPr="008D2BA3" w:rsidRDefault="007C0339" w:rsidP="007C0339">
      <w:pPr>
        <w:pStyle w:val="ListParagraph"/>
        <w:numPr>
          <w:ilvl w:val="0"/>
          <w:numId w:val="30"/>
        </w:num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has determined under subsection 63(2B) of the Act the person should undergo a special assessment process; and</w:t>
      </w:r>
    </w:p>
    <w:p w14:paraId="44B81A74" w14:textId="22718A81" w:rsidR="00D55E81" w:rsidRPr="008D2BA3" w:rsidRDefault="007C0339" w:rsidP="007C0339">
      <w:pPr>
        <w:pStyle w:val="ListParagraph"/>
        <w:numPr>
          <w:ilvl w:val="0"/>
          <w:numId w:val="30"/>
        </w:num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 xml:space="preserve">decides under section 63 of the Act not to make a determination that the person is not prevented from being entitled to redress under the </w:t>
      </w:r>
      <w:proofErr w:type="gramStart"/>
      <w:r w:rsidRPr="008D2BA3">
        <w:rPr>
          <w:rStyle w:val="BookTitle"/>
          <w:rFonts w:ascii="Arial" w:hAnsi="Arial" w:cs="Arial"/>
          <w:i w:val="0"/>
          <w:iCs w:val="0"/>
          <w:smallCaps w:val="0"/>
          <w:spacing w:val="0"/>
          <w:szCs w:val="24"/>
        </w:rPr>
        <w:t>Scheme</w:t>
      </w:r>
      <w:r w:rsidR="00897078" w:rsidRPr="008D2BA3">
        <w:rPr>
          <w:rStyle w:val="BookTitle"/>
          <w:rFonts w:ascii="Arial" w:hAnsi="Arial" w:cs="Arial"/>
          <w:i w:val="0"/>
          <w:iCs w:val="0"/>
          <w:smallCaps w:val="0"/>
          <w:spacing w:val="0"/>
          <w:szCs w:val="24"/>
        </w:rPr>
        <w:t>;</w:t>
      </w:r>
      <w:proofErr w:type="gramEnd"/>
    </w:p>
    <w:p w14:paraId="6F88E692" w14:textId="511862E5" w:rsidR="00897078" w:rsidRPr="008D2BA3" w:rsidRDefault="00897078" w:rsidP="00897078">
      <w:p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the Operator must</w:t>
      </w:r>
      <w:r w:rsidR="00E0136C" w:rsidRPr="008D2BA3">
        <w:rPr>
          <w:rStyle w:val="BookTitle"/>
          <w:rFonts w:ascii="Arial" w:hAnsi="Arial" w:cs="Arial"/>
          <w:i w:val="0"/>
          <w:iCs w:val="0"/>
          <w:smallCaps w:val="0"/>
          <w:spacing w:val="0"/>
          <w:szCs w:val="24"/>
        </w:rPr>
        <w:t>, in accordance with subsection 37(2),</w:t>
      </w:r>
      <w:r w:rsidRPr="008D2BA3">
        <w:rPr>
          <w:rStyle w:val="BookTitle"/>
          <w:rFonts w:ascii="Arial" w:hAnsi="Arial" w:cs="Arial"/>
          <w:i w:val="0"/>
          <w:iCs w:val="0"/>
          <w:smallCaps w:val="0"/>
          <w:spacing w:val="0"/>
          <w:szCs w:val="24"/>
        </w:rPr>
        <w:t xml:space="preserve"> give written notice of the decision to:</w:t>
      </w:r>
    </w:p>
    <w:p w14:paraId="61DFD5CA" w14:textId="45BF2C30" w:rsidR="00897078" w:rsidRPr="008D2BA3" w:rsidRDefault="00897078" w:rsidP="00C8057D">
      <w:pPr>
        <w:pStyle w:val="ListParagraph"/>
        <w:numPr>
          <w:ilvl w:val="0"/>
          <w:numId w:val="31"/>
        </w:num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the person; and</w:t>
      </w:r>
    </w:p>
    <w:p w14:paraId="5BEFE047" w14:textId="4C87701C" w:rsidR="00621D01" w:rsidRPr="008D2BA3" w:rsidRDefault="00897078" w:rsidP="009C6694">
      <w:pPr>
        <w:pStyle w:val="ListParagraph"/>
        <w:numPr>
          <w:ilvl w:val="0"/>
          <w:numId w:val="31"/>
        </w:numPr>
        <w:rPr>
          <w:rStyle w:val="BookTitle"/>
          <w:rFonts w:ascii="Arial" w:hAnsi="Arial" w:cs="Arial"/>
          <w:i w:val="0"/>
          <w:iCs w:val="0"/>
          <w:smallCaps w:val="0"/>
          <w:spacing w:val="0"/>
          <w:szCs w:val="24"/>
        </w:rPr>
      </w:pPr>
      <w:r w:rsidRPr="008D2BA3">
        <w:rPr>
          <w:rStyle w:val="BookTitle"/>
          <w:rFonts w:ascii="Arial" w:hAnsi="Arial" w:cs="Arial"/>
          <w:i w:val="0"/>
          <w:iCs w:val="0"/>
          <w:smallCaps w:val="0"/>
          <w:spacing w:val="0"/>
          <w:szCs w:val="24"/>
        </w:rPr>
        <w:t>if, under section 25 of the Act, the Operator has requested one or more participating institutions or partly</w:t>
      </w:r>
      <w:r w:rsidRPr="008D2BA3">
        <w:rPr>
          <w:rStyle w:val="BookTitle"/>
          <w:rFonts w:ascii="Cambria Math" w:hAnsi="Cambria Math" w:cs="Cambria Math"/>
          <w:i w:val="0"/>
          <w:iCs w:val="0"/>
          <w:smallCaps w:val="0"/>
          <w:spacing w:val="0"/>
          <w:szCs w:val="24"/>
        </w:rPr>
        <w:t>‑</w:t>
      </w:r>
      <w:r w:rsidRPr="008D2BA3">
        <w:rPr>
          <w:rStyle w:val="BookTitle"/>
          <w:rFonts w:ascii="Arial" w:hAnsi="Arial" w:cs="Arial"/>
          <w:i w:val="0"/>
          <w:iCs w:val="0"/>
          <w:smallCaps w:val="0"/>
          <w:spacing w:val="0"/>
          <w:szCs w:val="24"/>
        </w:rPr>
        <w:t>participating institutions to give the Operator information that may be relevant to the application or to determining the application—each of those institutions.</w:t>
      </w:r>
    </w:p>
    <w:p w14:paraId="3B7E7AB7" w14:textId="77777777" w:rsidR="00EE706E" w:rsidRPr="008D2BA3" w:rsidRDefault="00EE706E">
      <w:pPr>
        <w:spacing w:before="0" w:after="200" w:line="276" w:lineRule="auto"/>
        <w:rPr>
          <w:rStyle w:val="BookTitle"/>
          <w:rFonts w:ascii="Arial" w:eastAsiaTheme="majorEastAsia" w:hAnsi="Arial" w:cs="Arial"/>
          <w:szCs w:val="24"/>
        </w:rPr>
      </w:pPr>
      <w:r w:rsidRPr="008D2BA3">
        <w:rPr>
          <w:rStyle w:val="BookTitle"/>
          <w:rFonts w:ascii="Arial" w:eastAsiaTheme="majorEastAsia" w:hAnsi="Arial" w:cs="Arial"/>
          <w:szCs w:val="24"/>
        </w:rPr>
        <w:br w:type="page"/>
      </w:r>
    </w:p>
    <w:p w14:paraId="7B219C6A" w14:textId="77777777" w:rsidR="00A01064" w:rsidRPr="008D2BA3" w:rsidRDefault="00A01064" w:rsidP="00A01064">
      <w:pPr>
        <w:jc w:val="center"/>
        <w:rPr>
          <w:rFonts w:ascii="Arial" w:hAnsi="Arial" w:cs="Arial"/>
          <w:b/>
          <w:bCs/>
          <w:i/>
          <w:iCs/>
          <w:szCs w:val="24"/>
        </w:rPr>
      </w:pPr>
      <w:bookmarkStart w:id="0" w:name="_Toc290210739"/>
      <w:r w:rsidRPr="008D2BA3">
        <w:rPr>
          <w:rFonts w:ascii="Arial" w:hAnsi="Arial" w:cs="Arial"/>
          <w:b/>
          <w:bCs/>
          <w:szCs w:val="24"/>
        </w:rPr>
        <w:lastRenderedPageBreak/>
        <w:t>Statement of Compatibility of Human Rights</w:t>
      </w:r>
    </w:p>
    <w:p w14:paraId="537A8245" w14:textId="77777777" w:rsidR="00A01064" w:rsidRPr="008D2BA3" w:rsidRDefault="00A01064" w:rsidP="00A01064">
      <w:pPr>
        <w:rPr>
          <w:rFonts w:ascii="Arial" w:hAnsi="Arial" w:cs="Arial"/>
          <w:b/>
          <w:bCs/>
          <w:i/>
          <w:iCs/>
          <w:szCs w:val="24"/>
        </w:rPr>
      </w:pPr>
    </w:p>
    <w:p w14:paraId="1DE48356" w14:textId="77777777" w:rsidR="00A01064" w:rsidRPr="008D2BA3" w:rsidRDefault="00A01064" w:rsidP="00A01064">
      <w:pPr>
        <w:spacing w:after="120"/>
        <w:jc w:val="center"/>
        <w:rPr>
          <w:rFonts w:ascii="Arial" w:hAnsi="Arial" w:cs="Arial"/>
          <w:szCs w:val="24"/>
        </w:rPr>
      </w:pPr>
      <w:r w:rsidRPr="008D2BA3">
        <w:rPr>
          <w:rFonts w:ascii="Arial" w:hAnsi="Arial" w:cs="Arial"/>
          <w:i/>
          <w:szCs w:val="24"/>
        </w:rPr>
        <w:t>Prepared in accordance with Part 3 of the Human Rights (Parliamentary Scrutiny) Act 2011</w:t>
      </w:r>
    </w:p>
    <w:p w14:paraId="628F2DCB" w14:textId="77777777" w:rsidR="00A01064" w:rsidRPr="008D2BA3" w:rsidRDefault="00A01064" w:rsidP="00A01064">
      <w:pPr>
        <w:spacing w:after="120"/>
        <w:jc w:val="center"/>
        <w:rPr>
          <w:rFonts w:ascii="Arial" w:hAnsi="Arial" w:cs="Arial"/>
          <w:szCs w:val="24"/>
        </w:rPr>
      </w:pPr>
    </w:p>
    <w:p w14:paraId="29DC9D63" w14:textId="77777777" w:rsidR="00A01064" w:rsidRPr="008D2BA3" w:rsidRDefault="00A01064" w:rsidP="00A01064">
      <w:pPr>
        <w:pStyle w:val="Default"/>
      </w:pPr>
      <w:r w:rsidRPr="008D2BA3">
        <w:rPr>
          <w:b/>
          <w:i/>
        </w:rPr>
        <w:t>National Redress Scheme for Institutional Child Sexual Abuse Amendment (2024 Measures No.1) Rules 2024</w:t>
      </w:r>
    </w:p>
    <w:p w14:paraId="0F8EB43D" w14:textId="77777777" w:rsidR="00A01064" w:rsidRPr="008D2BA3" w:rsidRDefault="00A01064" w:rsidP="00A01064">
      <w:pPr>
        <w:spacing w:after="120"/>
        <w:rPr>
          <w:rFonts w:ascii="Arial" w:hAnsi="Arial" w:cs="Arial"/>
          <w:szCs w:val="24"/>
        </w:rPr>
      </w:pPr>
    </w:p>
    <w:p w14:paraId="70A53065" w14:textId="77777777" w:rsidR="00A01064" w:rsidRPr="008D2BA3" w:rsidRDefault="00A01064" w:rsidP="00A01064">
      <w:pPr>
        <w:spacing w:after="120"/>
        <w:jc w:val="center"/>
        <w:rPr>
          <w:rFonts w:ascii="Arial" w:hAnsi="Arial" w:cs="Arial"/>
          <w:szCs w:val="24"/>
        </w:rPr>
      </w:pPr>
      <w:r w:rsidRPr="008D2BA3">
        <w:rPr>
          <w:rFonts w:ascii="Arial" w:hAnsi="Arial" w:cs="Arial"/>
          <w:szCs w:val="24"/>
        </w:rPr>
        <w:t xml:space="preserve">This instrument is compatible with the human rights and freedoms recognised or declared in the international instruments listed in section 3 of the </w:t>
      </w:r>
      <w:r w:rsidRPr="008D2BA3">
        <w:rPr>
          <w:rFonts w:ascii="Arial" w:hAnsi="Arial" w:cs="Arial"/>
          <w:i/>
          <w:szCs w:val="24"/>
        </w:rPr>
        <w:t>Human Rights (Parliamentary Scrutiny) Act 2011</w:t>
      </w:r>
      <w:r w:rsidRPr="008D2BA3">
        <w:rPr>
          <w:rFonts w:ascii="Arial" w:hAnsi="Arial" w:cs="Arial"/>
          <w:szCs w:val="24"/>
        </w:rPr>
        <w:t>.</w:t>
      </w:r>
    </w:p>
    <w:p w14:paraId="0C3E814A" w14:textId="77777777" w:rsidR="00A01064" w:rsidRPr="008D2BA3" w:rsidRDefault="00A01064" w:rsidP="00A01064">
      <w:pPr>
        <w:rPr>
          <w:rFonts w:ascii="Arial" w:hAnsi="Arial" w:cs="Arial"/>
          <w:b/>
          <w:bCs/>
          <w:szCs w:val="24"/>
        </w:rPr>
      </w:pPr>
      <w:r w:rsidRPr="008D2BA3">
        <w:rPr>
          <w:rFonts w:ascii="Arial" w:hAnsi="Arial" w:cs="Arial"/>
          <w:b/>
          <w:bCs/>
          <w:szCs w:val="24"/>
        </w:rPr>
        <w:t>Overview of the legislative instrument</w:t>
      </w:r>
    </w:p>
    <w:p w14:paraId="54F2AB41" w14:textId="77777777" w:rsidR="00A01064" w:rsidRPr="008D2BA3" w:rsidRDefault="00A01064" w:rsidP="00A01064">
      <w:pPr>
        <w:spacing w:after="120"/>
        <w:rPr>
          <w:rFonts w:ascii="Arial" w:hAnsi="Arial" w:cs="Arial"/>
          <w:iCs/>
          <w:szCs w:val="24"/>
        </w:rPr>
      </w:pPr>
      <w:r w:rsidRPr="008D2BA3">
        <w:rPr>
          <w:rFonts w:ascii="Arial" w:hAnsi="Arial" w:cs="Arial"/>
          <w:szCs w:val="24"/>
        </w:rPr>
        <w:t xml:space="preserve">The purpose of this instrument is to amend the </w:t>
      </w:r>
      <w:r w:rsidRPr="008D2BA3">
        <w:rPr>
          <w:rFonts w:ascii="Arial" w:hAnsi="Arial" w:cs="Arial"/>
          <w:i/>
          <w:szCs w:val="24"/>
        </w:rPr>
        <w:t xml:space="preserve">National Redress Scheme for Institutional Child Sexual Abuse Rules </w:t>
      </w:r>
      <w:r w:rsidRPr="008D2BA3">
        <w:rPr>
          <w:rFonts w:ascii="Arial" w:hAnsi="Arial" w:cs="Arial"/>
          <w:iCs/>
          <w:szCs w:val="24"/>
        </w:rPr>
        <w:t xml:space="preserve">2018 (the Redress Rules) to align with the updated and new measures enacted by the </w:t>
      </w:r>
      <w:r w:rsidRPr="008D2BA3">
        <w:rPr>
          <w:rFonts w:ascii="Arial" w:hAnsi="Arial" w:cs="Arial"/>
          <w:i/>
          <w:szCs w:val="24"/>
        </w:rPr>
        <w:t xml:space="preserve">National Redress Scheme for Institutional Child Sexual Abuse Amendment Act 2024 </w:t>
      </w:r>
      <w:r w:rsidRPr="008D2BA3">
        <w:rPr>
          <w:rFonts w:ascii="Arial" w:hAnsi="Arial" w:cs="Arial"/>
          <w:iCs/>
          <w:szCs w:val="24"/>
        </w:rPr>
        <w:t>(the Amending Act).</w:t>
      </w:r>
    </w:p>
    <w:p w14:paraId="7CA0BF5E" w14:textId="77777777" w:rsidR="00A01064" w:rsidRPr="008D2BA3" w:rsidRDefault="00A01064" w:rsidP="00A01064">
      <w:pPr>
        <w:spacing w:after="120"/>
        <w:rPr>
          <w:rFonts w:ascii="Arial" w:hAnsi="Arial" w:cs="Arial"/>
          <w:iCs/>
          <w:szCs w:val="24"/>
        </w:rPr>
      </w:pPr>
      <w:r w:rsidRPr="008D2BA3">
        <w:rPr>
          <w:rFonts w:ascii="Arial" w:hAnsi="Arial" w:cs="Arial"/>
          <w:i/>
          <w:szCs w:val="24"/>
        </w:rPr>
        <w:t>The National Redress Scheme for Institutional Child Sexual Abuse Amendment (2024 Measures No.1) Rules 2024</w:t>
      </w:r>
      <w:r w:rsidRPr="008D2BA3">
        <w:rPr>
          <w:rFonts w:ascii="Arial" w:hAnsi="Arial" w:cs="Arial"/>
          <w:iCs/>
          <w:szCs w:val="24"/>
        </w:rPr>
        <w:t xml:space="preserve"> (the Amending Rules) is made under section 179 of the </w:t>
      </w:r>
      <w:r w:rsidRPr="008D2BA3">
        <w:rPr>
          <w:rFonts w:ascii="Arial" w:hAnsi="Arial" w:cs="Arial"/>
          <w:i/>
          <w:szCs w:val="24"/>
        </w:rPr>
        <w:t>National Redress Scheme for Institutional Child Sexual Abuse Act 2018</w:t>
      </w:r>
      <w:r w:rsidRPr="008D2BA3">
        <w:rPr>
          <w:rFonts w:ascii="Arial" w:hAnsi="Arial" w:cs="Arial"/>
          <w:iCs/>
          <w:szCs w:val="24"/>
        </w:rPr>
        <w:t xml:space="preserve"> (the Redress Act).</w:t>
      </w:r>
    </w:p>
    <w:p w14:paraId="3DDA626C" w14:textId="77777777" w:rsidR="00A01064" w:rsidRPr="008D2BA3" w:rsidRDefault="00A01064" w:rsidP="00A01064">
      <w:pPr>
        <w:pStyle w:val="Default"/>
        <w:rPr>
          <w:bCs/>
          <w:iCs/>
        </w:rPr>
      </w:pPr>
    </w:p>
    <w:p w14:paraId="7DFEAB03" w14:textId="77777777" w:rsidR="00A01064" w:rsidRPr="008D2BA3" w:rsidRDefault="00A01064" w:rsidP="00A01064">
      <w:pPr>
        <w:pStyle w:val="Default"/>
        <w:rPr>
          <w:b/>
          <w:iCs/>
        </w:rPr>
      </w:pPr>
      <w:r w:rsidRPr="008D2BA3">
        <w:rPr>
          <w:b/>
          <w:iCs/>
        </w:rPr>
        <w:t>Context</w:t>
      </w:r>
    </w:p>
    <w:p w14:paraId="2DF393DE" w14:textId="77777777" w:rsidR="00A01064" w:rsidRPr="008D2BA3" w:rsidRDefault="00A01064" w:rsidP="00A01064">
      <w:pPr>
        <w:pStyle w:val="Default"/>
      </w:pPr>
    </w:p>
    <w:p w14:paraId="747C7633" w14:textId="77777777" w:rsidR="00A01064" w:rsidRPr="008D2BA3" w:rsidRDefault="00A01064" w:rsidP="00A01064">
      <w:pPr>
        <w:pStyle w:val="Default"/>
      </w:pPr>
      <w:r w:rsidRPr="008D2BA3">
        <w:t>The Redress Rules are subordinate legislation and may deal with matters that the Redress Act requires or permits the rules to deal with, or that are necessary or convenient for giving effect to the Redress Act.</w:t>
      </w:r>
    </w:p>
    <w:p w14:paraId="65CF7876" w14:textId="77777777" w:rsidR="00A01064" w:rsidRPr="008D2BA3" w:rsidRDefault="00A01064" w:rsidP="00A01064">
      <w:pPr>
        <w:pStyle w:val="Default"/>
      </w:pPr>
    </w:p>
    <w:p w14:paraId="634D4379" w14:textId="77777777" w:rsidR="00A01064" w:rsidRPr="008D2BA3" w:rsidRDefault="00A01064" w:rsidP="00A01064">
      <w:pPr>
        <w:pStyle w:val="Default"/>
        <w:rPr>
          <w:i/>
          <w:iCs/>
        </w:rPr>
      </w:pPr>
      <w:r w:rsidRPr="008D2BA3">
        <w:rPr>
          <w:i/>
          <w:iCs/>
        </w:rPr>
        <w:t xml:space="preserve">Evidence supporting the amendment </w:t>
      </w:r>
    </w:p>
    <w:p w14:paraId="2622556C" w14:textId="77777777" w:rsidR="00A01064" w:rsidRPr="008D2BA3" w:rsidRDefault="00A01064" w:rsidP="00A01064">
      <w:pPr>
        <w:pStyle w:val="Default"/>
        <w:rPr>
          <w:i/>
          <w:iCs/>
        </w:rPr>
      </w:pPr>
    </w:p>
    <w:p w14:paraId="0E33C942" w14:textId="77777777" w:rsidR="00A01064" w:rsidRPr="008D2BA3" w:rsidRDefault="00A01064" w:rsidP="00A01064">
      <w:pPr>
        <w:pStyle w:val="TBLText"/>
        <w:spacing w:after="120"/>
        <w:rPr>
          <w:rFonts w:ascii="Arial" w:hAnsi="Arial" w:cs="Arial"/>
          <w:sz w:val="24"/>
          <w:szCs w:val="24"/>
        </w:rPr>
      </w:pPr>
      <w:r w:rsidRPr="008D2BA3">
        <w:rPr>
          <w:rFonts w:ascii="Arial" w:hAnsi="Arial" w:cs="Arial"/>
          <w:sz w:val="24"/>
          <w:szCs w:val="24"/>
        </w:rPr>
        <w:t>The Amending Rules are aligned with the Amending Act which implements the Government’s Response to the Final Report of the Second Year Review of the National Redress Scheme for Institutional Child Sexual Abuse (the Review), undertaken by Independent Reviewer, Ms Robyn Kruk AO.</w:t>
      </w:r>
    </w:p>
    <w:p w14:paraId="73BCA537" w14:textId="77777777" w:rsidR="00A01064" w:rsidRPr="008D2BA3" w:rsidRDefault="00A01064" w:rsidP="00A01064">
      <w:pPr>
        <w:pStyle w:val="TBLText"/>
        <w:spacing w:after="120"/>
        <w:rPr>
          <w:rFonts w:ascii="Arial" w:hAnsi="Arial" w:cs="Arial"/>
          <w:sz w:val="24"/>
          <w:szCs w:val="24"/>
        </w:rPr>
      </w:pPr>
      <w:r w:rsidRPr="008D2BA3">
        <w:rPr>
          <w:rFonts w:ascii="Arial" w:hAnsi="Arial" w:cs="Arial"/>
          <w:sz w:val="24"/>
          <w:szCs w:val="24"/>
        </w:rPr>
        <w:t>The Amending Rules have also been made to further align the Scheme with its guiding principles, outlined in section 10 of the Act. These principles require the Scheme to be survivor-focussed, and that redress should be delivered in a way that acknowledges the nature and impact of child sexual abuse and the needs of culturally diverse and vulnerable survivor groups. The Scheme should also avoid doing any further harm to survivors and should be delivered in a way that protects the integrity of the Scheme.</w:t>
      </w:r>
    </w:p>
    <w:p w14:paraId="271B30AF" w14:textId="77777777" w:rsidR="00A01064" w:rsidRPr="008D2BA3" w:rsidRDefault="00A01064" w:rsidP="00A01064">
      <w:pPr>
        <w:pStyle w:val="Default"/>
        <w:rPr>
          <w:bCs/>
          <w:iCs/>
        </w:rPr>
      </w:pPr>
    </w:p>
    <w:p w14:paraId="59276D3C" w14:textId="0E57B6AC" w:rsidR="00A01064" w:rsidRPr="008D2BA3" w:rsidRDefault="00A01064" w:rsidP="00A01064">
      <w:pPr>
        <w:pStyle w:val="Default"/>
        <w:rPr>
          <w:bCs/>
          <w:i/>
        </w:rPr>
      </w:pPr>
      <w:r w:rsidRPr="008D2BA3">
        <w:rPr>
          <w:bCs/>
          <w:i/>
        </w:rPr>
        <w:lastRenderedPageBreak/>
        <w:t>Benefit to amendment</w:t>
      </w:r>
      <w:r w:rsidR="00F869F8" w:rsidRPr="008D2BA3">
        <w:rPr>
          <w:bCs/>
          <w:i/>
        </w:rPr>
        <w:t>s</w:t>
      </w:r>
    </w:p>
    <w:p w14:paraId="58967175" w14:textId="77777777" w:rsidR="00A01064" w:rsidRPr="008D2BA3" w:rsidRDefault="00A01064" w:rsidP="00A01064">
      <w:pPr>
        <w:pStyle w:val="Default"/>
        <w:rPr>
          <w:bCs/>
          <w:i/>
        </w:rPr>
      </w:pPr>
    </w:p>
    <w:p w14:paraId="1E8B8D77" w14:textId="77777777" w:rsidR="00A01064" w:rsidRPr="008D2BA3" w:rsidRDefault="00A01064" w:rsidP="00A01064">
      <w:pPr>
        <w:pStyle w:val="TBLText"/>
        <w:rPr>
          <w:rFonts w:ascii="Arial" w:hAnsi="Arial" w:cs="Arial"/>
          <w:color w:val="000000" w:themeColor="text1"/>
          <w:sz w:val="24"/>
          <w:szCs w:val="24"/>
        </w:rPr>
      </w:pPr>
      <w:r w:rsidRPr="008D2BA3">
        <w:rPr>
          <w:rFonts w:ascii="Arial" w:hAnsi="Arial" w:cs="Arial"/>
          <w:color w:val="000000" w:themeColor="text1"/>
          <w:sz w:val="24"/>
          <w:szCs w:val="24"/>
        </w:rPr>
        <w:t>The Amending Rules will support the Scheme to give effect to the intent of the Amending Act by:</w:t>
      </w:r>
    </w:p>
    <w:p w14:paraId="6ABEE0A6" w14:textId="77777777" w:rsidR="00A01064" w:rsidRPr="008D2BA3" w:rsidRDefault="00A01064" w:rsidP="00A01064">
      <w:pPr>
        <w:pStyle w:val="TBLText"/>
        <w:rPr>
          <w:rFonts w:ascii="Arial" w:hAnsi="Arial" w:cs="Arial"/>
          <w:b/>
          <w:bCs/>
          <w:color w:val="000000" w:themeColor="text1"/>
          <w:sz w:val="24"/>
          <w:szCs w:val="24"/>
        </w:rPr>
      </w:pPr>
    </w:p>
    <w:p w14:paraId="37BD3904" w14:textId="77777777" w:rsidR="00A01064" w:rsidRPr="008D2BA3" w:rsidRDefault="00A01064" w:rsidP="00A01064">
      <w:pPr>
        <w:pStyle w:val="TBLText"/>
        <w:numPr>
          <w:ilvl w:val="0"/>
          <w:numId w:val="37"/>
        </w:numPr>
        <w:rPr>
          <w:rFonts w:ascii="Arial" w:hAnsi="Arial" w:cs="Arial"/>
          <w:color w:val="000000" w:themeColor="text1"/>
          <w:sz w:val="24"/>
          <w:szCs w:val="24"/>
        </w:rPr>
      </w:pPr>
      <w:r w:rsidRPr="008D2BA3">
        <w:rPr>
          <w:rFonts w:ascii="Arial" w:hAnsi="Arial" w:cs="Arial"/>
          <w:color w:val="000000" w:themeColor="text1"/>
          <w:sz w:val="24"/>
          <w:szCs w:val="24"/>
        </w:rPr>
        <w:t>Increasing the number of people who are eligible to apply for redress via removal of restrictions on applying from gaol. The Amending Rules repeal redundant sections of the Rules that outline applying from gaol provisions. This is consistent with the Second Anniversary Review Final Report which noted the evidence in the Royal Commission report that people in gaol are more likely than the general population to have been victims of child sexual abuse. For this reason, previous restrictions on survivors applying from goal were perceived to be unjust and were subsequently repealed by the Amending Act.</w:t>
      </w:r>
    </w:p>
    <w:p w14:paraId="714119D4" w14:textId="77777777" w:rsidR="00A01064" w:rsidRPr="008D2BA3" w:rsidRDefault="00A01064" w:rsidP="00A01064">
      <w:pPr>
        <w:pStyle w:val="TBLText"/>
        <w:rPr>
          <w:rFonts w:ascii="Arial" w:hAnsi="Arial" w:cs="Arial"/>
          <w:color w:val="000000" w:themeColor="text1"/>
          <w:sz w:val="24"/>
          <w:szCs w:val="24"/>
        </w:rPr>
      </w:pPr>
    </w:p>
    <w:p w14:paraId="6988CFE0" w14:textId="133C08D5" w:rsidR="00A01064" w:rsidRPr="008D2BA3" w:rsidRDefault="00A01064" w:rsidP="00A01064">
      <w:pPr>
        <w:pStyle w:val="TBLText"/>
        <w:numPr>
          <w:ilvl w:val="0"/>
          <w:numId w:val="37"/>
        </w:numPr>
        <w:rPr>
          <w:rFonts w:ascii="Arial" w:hAnsi="Arial" w:cs="Arial"/>
          <w:b/>
          <w:bCs/>
          <w:color w:val="000000" w:themeColor="text1"/>
          <w:sz w:val="24"/>
          <w:szCs w:val="24"/>
        </w:rPr>
      </w:pPr>
      <w:r w:rsidRPr="008D2BA3">
        <w:rPr>
          <w:rFonts w:ascii="Arial" w:hAnsi="Arial" w:cs="Arial"/>
          <w:color w:val="000000" w:themeColor="text1"/>
          <w:sz w:val="24"/>
          <w:szCs w:val="24"/>
        </w:rPr>
        <w:t>Reducing the number of survivors who are required to undergo the special assessment process before a decision on their eligibility for redress is made.</w:t>
      </w:r>
      <w:r w:rsidRPr="008D2BA3">
        <w:rPr>
          <w:rFonts w:ascii="Arial" w:hAnsi="Arial" w:cs="Arial"/>
          <w:b/>
          <w:bCs/>
          <w:color w:val="000000" w:themeColor="text1"/>
          <w:sz w:val="24"/>
          <w:szCs w:val="24"/>
        </w:rPr>
        <w:t xml:space="preserve"> </w:t>
      </w:r>
      <w:r w:rsidRPr="008D2BA3">
        <w:rPr>
          <w:rFonts w:ascii="Arial" w:hAnsi="Arial" w:cs="Arial"/>
          <w:color w:val="000000" w:themeColor="text1"/>
          <w:sz w:val="24"/>
          <w:szCs w:val="24"/>
        </w:rPr>
        <w:t xml:space="preserve">The Amending Rules repeal redundant sections of the Rules related to Serious Criminal Convictions, replacing these with updated references </w:t>
      </w:r>
      <w:r w:rsidR="00D647C0" w:rsidRPr="008D2BA3">
        <w:rPr>
          <w:rFonts w:ascii="Arial" w:hAnsi="Arial" w:cs="Arial"/>
          <w:color w:val="000000" w:themeColor="text1"/>
          <w:sz w:val="24"/>
          <w:szCs w:val="24"/>
        </w:rPr>
        <w:t>consistent with</w:t>
      </w:r>
      <w:r w:rsidRPr="008D2BA3">
        <w:rPr>
          <w:rFonts w:ascii="Arial" w:hAnsi="Arial" w:cs="Arial"/>
          <w:color w:val="000000" w:themeColor="text1"/>
          <w:sz w:val="24"/>
          <w:szCs w:val="24"/>
        </w:rPr>
        <w:t xml:space="preserve"> the Amending Act. The effect of this is that only survivors who have been sentenced to imprisonment for five years or more for unlawful killing, terrorism, sexual offences, </w:t>
      </w:r>
      <w:r w:rsidR="00D647C0" w:rsidRPr="008D2BA3">
        <w:rPr>
          <w:rFonts w:ascii="Arial" w:hAnsi="Arial" w:cs="Arial"/>
          <w:color w:val="000000" w:themeColor="text1"/>
          <w:sz w:val="24"/>
          <w:szCs w:val="24"/>
        </w:rPr>
        <w:t xml:space="preserve">or certain related offences, </w:t>
      </w:r>
      <w:r w:rsidRPr="008D2BA3">
        <w:rPr>
          <w:rFonts w:ascii="Arial" w:hAnsi="Arial" w:cs="Arial"/>
          <w:color w:val="000000" w:themeColor="text1"/>
          <w:sz w:val="24"/>
          <w:szCs w:val="24"/>
        </w:rPr>
        <w:t>or where a risk to the integrity of the Scheme may arise, will have to undergo the special assessment process.</w:t>
      </w:r>
    </w:p>
    <w:p w14:paraId="409BB9F0" w14:textId="77777777" w:rsidR="00A01064" w:rsidRPr="008D2BA3" w:rsidRDefault="00A01064" w:rsidP="00A01064">
      <w:pPr>
        <w:pStyle w:val="TBLText"/>
        <w:ind w:firstLine="60"/>
        <w:rPr>
          <w:rFonts w:ascii="Arial" w:hAnsi="Arial" w:cs="Arial"/>
          <w:color w:val="000000" w:themeColor="text1"/>
          <w:sz w:val="24"/>
          <w:szCs w:val="24"/>
        </w:rPr>
      </w:pPr>
    </w:p>
    <w:p w14:paraId="313905CE" w14:textId="32116845" w:rsidR="00A01064" w:rsidRPr="008D2BA3" w:rsidRDefault="00A01064" w:rsidP="00A01064">
      <w:pPr>
        <w:pStyle w:val="TBLText"/>
        <w:numPr>
          <w:ilvl w:val="0"/>
          <w:numId w:val="37"/>
        </w:numPr>
        <w:rPr>
          <w:rFonts w:ascii="Arial" w:hAnsi="Arial" w:cs="Arial"/>
          <w:b/>
          <w:bCs/>
          <w:color w:val="000000" w:themeColor="text1"/>
          <w:sz w:val="24"/>
          <w:szCs w:val="24"/>
        </w:rPr>
      </w:pPr>
      <w:r w:rsidRPr="008D2BA3">
        <w:rPr>
          <w:rFonts w:ascii="Arial" w:hAnsi="Arial" w:cs="Arial"/>
          <w:color w:val="000000" w:themeColor="text1"/>
          <w:sz w:val="24"/>
          <w:szCs w:val="24"/>
        </w:rPr>
        <w:t>Improving information sharing with participating jurisdictions and the transparency of the Scheme</w:t>
      </w:r>
      <w:r w:rsidRPr="008D2BA3">
        <w:rPr>
          <w:rFonts w:ascii="Arial" w:hAnsi="Arial" w:cs="Arial"/>
          <w:b/>
          <w:bCs/>
          <w:color w:val="000000" w:themeColor="text1"/>
          <w:sz w:val="24"/>
          <w:szCs w:val="24"/>
        </w:rPr>
        <w:t xml:space="preserve">. </w:t>
      </w:r>
      <w:r w:rsidRPr="008D2BA3">
        <w:rPr>
          <w:rFonts w:ascii="Arial" w:hAnsi="Arial" w:cs="Arial"/>
          <w:color w:val="000000" w:themeColor="text1"/>
          <w:sz w:val="24"/>
          <w:szCs w:val="24"/>
        </w:rPr>
        <w:t xml:space="preserve">The Amending Rules include a requirement for the Scheme to provide additional details in the notice </w:t>
      </w:r>
      <w:r w:rsidR="00D128FD" w:rsidRPr="008D2BA3">
        <w:rPr>
          <w:rFonts w:ascii="Arial" w:hAnsi="Arial" w:cs="Arial"/>
          <w:color w:val="000000" w:themeColor="text1"/>
          <w:sz w:val="24"/>
          <w:szCs w:val="24"/>
        </w:rPr>
        <w:t>to funders of last resort that the offer is accepted</w:t>
      </w:r>
      <w:r w:rsidRPr="008D2BA3">
        <w:rPr>
          <w:rFonts w:ascii="Arial" w:hAnsi="Arial" w:cs="Arial"/>
          <w:color w:val="000000" w:themeColor="text1"/>
          <w:sz w:val="24"/>
          <w:szCs w:val="24"/>
        </w:rPr>
        <w:t xml:space="preserve"> (established by section 44A of the Redress Act</w:t>
      </w:r>
      <w:proofErr w:type="gramStart"/>
      <w:r w:rsidRPr="008D2BA3">
        <w:rPr>
          <w:rFonts w:ascii="Arial" w:hAnsi="Arial" w:cs="Arial"/>
          <w:color w:val="000000" w:themeColor="text1"/>
          <w:sz w:val="24"/>
          <w:szCs w:val="24"/>
        </w:rPr>
        <w:t>) .</w:t>
      </w:r>
      <w:proofErr w:type="gramEnd"/>
      <w:r w:rsidRPr="008D2BA3">
        <w:rPr>
          <w:rFonts w:ascii="Arial" w:hAnsi="Arial" w:cs="Arial"/>
          <w:color w:val="000000" w:themeColor="text1"/>
          <w:sz w:val="24"/>
          <w:szCs w:val="24"/>
        </w:rPr>
        <w:t xml:space="preserve"> This was requested by state and territory governments as Scheme partners to assist them to meet their Scheme related reporting requirements.</w:t>
      </w:r>
    </w:p>
    <w:p w14:paraId="73A06C9A" w14:textId="77777777" w:rsidR="00A01064" w:rsidRPr="008D2BA3" w:rsidRDefault="00A01064" w:rsidP="00A01064">
      <w:pPr>
        <w:pStyle w:val="TBLText"/>
        <w:spacing w:before="120"/>
        <w:rPr>
          <w:rFonts w:ascii="Arial" w:hAnsi="Arial" w:cs="Arial"/>
          <w:color w:val="000000" w:themeColor="text1"/>
          <w:sz w:val="24"/>
          <w:szCs w:val="24"/>
        </w:rPr>
      </w:pPr>
    </w:p>
    <w:p w14:paraId="6C7335B2" w14:textId="77777777" w:rsidR="00A01064" w:rsidRPr="008D2BA3" w:rsidRDefault="00A01064" w:rsidP="00A01064">
      <w:pPr>
        <w:spacing w:after="120"/>
        <w:rPr>
          <w:rFonts w:ascii="Arial" w:hAnsi="Arial" w:cs="Arial"/>
          <w:b/>
          <w:szCs w:val="24"/>
        </w:rPr>
      </w:pPr>
      <w:r w:rsidRPr="008D2BA3">
        <w:rPr>
          <w:rFonts w:ascii="Arial" w:hAnsi="Arial" w:cs="Arial"/>
          <w:b/>
          <w:szCs w:val="24"/>
        </w:rPr>
        <w:t>Human rights implications</w:t>
      </w:r>
    </w:p>
    <w:p w14:paraId="1ADFE148" w14:textId="77777777" w:rsidR="00A01064" w:rsidRPr="008D2BA3" w:rsidRDefault="00A01064" w:rsidP="00A01064">
      <w:pPr>
        <w:spacing w:after="120"/>
        <w:rPr>
          <w:rFonts w:ascii="Arial" w:hAnsi="Arial" w:cs="Arial"/>
          <w:szCs w:val="24"/>
          <w:shd w:val="clear" w:color="auto" w:fill="FFFFFF"/>
        </w:rPr>
      </w:pPr>
      <w:r w:rsidRPr="008D2BA3">
        <w:rPr>
          <w:rFonts w:ascii="Arial" w:hAnsi="Arial" w:cs="Arial"/>
          <w:szCs w:val="24"/>
        </w:rPr>
        <w:t xml:space="preserve">The Amending Rules do </w:t>
      </w:r>
      <w:r w:rsidRPr="008D2BA3">
        <w:rPr>
          <w:rFonts w:ascii="Arial" w:hAnsi="Arial" w:cs="Arial"/>
          <w:szCs w:val="24"/>
          <w:shd w:val="clear" w:color="auto" w:fill="FFFFFF"/>
        </w:rPr>
        <w:t>not introduce any limitations on any human rights conventions. They contribute to the rights and freedoms of the following human rights conventions and articles:</w:t>
      </w:r>
    </w:p>
    <w:p w14:paraId="19D24520" w14:textId="77777777" w:rsidR="00A01064" w:rsidRPr="008D2BA3" w:rsidRDefault="00A01064" w:rsidP="00A01064">
      <w:pPr>
        <w:pStyle w:val="ListParagraph"/>
        <w:numPr>
          <w:ilvl w:val="0"/>
          <w:numId w:val="36"/>
        </w:numPr>
        <w:shd w:val="clear" w:color="auto" w:fill="FFFFFF"/>
        <w:spacing w:before="0"/>
        <w:ind w:left="357" w:hanging="357"/>
        <w:contextualSpacing w:val="0"/>
        <w:jc w:val="both"/>
        <w:rPr>
          <w:rFonts w:ascii="Arial" w:hAnsi="Arial" w:cs="Arial"/>
          <w:szCs w:val="24"/>
        </w:rPr>
      </w:pPr>
      <w:r w:rsidRPr="008D2BA3">
        <w:rPr>
          <w:rFonts w:ascii="Arial" w:hAnsi="Arial" w:cs="Arial"/>
          <w:szCs w:val="24"/>
        </w:rPr>
        <w:t>Convention on the Rights of the Child (CRC)</w:t>
      </w:r>
    </w:p>
    <w:p w14:paraId="32B2986B" w14:textId="77777777" w:rsidR="00A01064" w:rsidRPr="008D2BA3" w:rsidRDefault="00A01064" w:rsidP="00A01064">
      <w:pPr>
        <w:pStyle w:val="TBLText"/>
        <w:numPr>
          <w:ilvl w:val="1"/>
          <w:numId w:val="36"/>
        </w:numPr>
        <w:rPr>
          <w:rFonts w:ascii="Arial" w:hAnsi="Arial" w:cs="Arial"/>
          <w:color w:val="000000" w:themeColor="text1"/>
          <w:sz w:val="24"/>
          <w:szCs w:val="24"/>
        </w:rPr>
      </w:pPr>
      <w:r w:rsidRPr="008D2BA3">
        <w:rPr>
          <w:rFonts w:ascii="Arial" w:hAnsi="Arial" w:cs="Arial"/>
          <w:sz w:val="24"/>
          <w:szCs w:val="24"/>
        </w:rPr>
        <w:t>Article 39 – state-supported recovery for child victims of neglect, exploitation and abuse</w:t>
      </w:r>
      <w:r w:rsidRPr="008D2BA3">
        <w:rPr>
          <w:rFonts w:ascii="Arial" w:hAnsi="Arial" w:cs="Arial"/>
          <w:sz w:val="24"/>
          <w:szCs w:val="24"/>
          <w:shd w:val="clear" w:color="auto" w:fill="FFFFFF"/>
        </w:rPr>
        <w:t xml:space="preserve"> </w:t>
      </w:r>
    </w:p>
    <w:p w14:paraId="088E18C4" w14:textId="1986E9AF" w:rsidR="00A01064" w:rsidRPr="008D2BA3" w:rsidRDefault="001D3EF9" w:rsidP="00B743AB">
      <w:pPr>
        <w:pStyle w:val="TBLText"/>
        <w:numPr>
          <w:ilvl w:val="1"/>
          <w:numId w:val="36"/>
        </w:numPr>
        <w:rPr>
          <w:rFonts w:ascii="Arial" w:hAnsi="Arial" w:cs="Arial"/>
          <w:szCs w:val="24"/>
        </w:rPr>
      </w:pPr>
      <w:r w:rsidRPr="008D2BA3">
        <w:rPr>
          <w:rFonts w:ascii="Arial" w:hAnsi="Arial" w:cs="Arial"/>
          <w:sz w:val="24"/>
          <w:szCs w:val="24"/>
          <w:shd w:val="clear" w:color="auto" w:fill="FFFFFF"/>
        </w:rPr>
        <w:t xml:space="preserve">These Rights are engaged and promoted via the legislative purpose of the Scheme being to deliver redress to persons who experienced child sexual abuse in institutional settings, </w:t>
      </w:r>
      <w:r w:rsidR="00A31010" w:rsidRPr="008D2BA3">
        <w:rPr>
          <w:rFonts w:ascii="Arial" w:hAnsi="Arial" w:cs="Arial"/>
          <w:sz w:val="24"/>
          <w:szCs w:val="24"/>
          <w:shd w:val="clear" w:color="auto" w:fill="FFFFFF"/>
        </w:rPr>
        <w:t xml:space="preserve">as well as via the </w:t>
      </w:r>
      <w:r w:rsidRPr="008D2BA3">
        <w:rPr>
          <w:rFonts w:ascii="Arial" w:hAnsi="Arial" w:cs="Arial"/>
          <w:sz w:val="24"/>
          <w:szCs w:val="24"/>
          <w:shd w:val="clear" w:color="auto" w:fill="FFFFFF"/>
        </w:rPr>
        <w:t>alignment of the Rules to the Scheme’s enabling legislation. The</w:t>
      </w:r>
      <w:r w:rsidR="005C7101" w:rsidRPr="008D2BA3">
        <w:rPr>
          <w:rFonts w:ascii="Arial" w:hAnsi="Arial" w:cs="Arial"/>
          <w:sz w:val="24"/>
          <w:szCs w:val="24"/>
          <w:shd w:val="clear" w:color="auto" w:fill="FFFFFF"/>
        </w:rPr>
        <w:t>se rights</w:t>
      </w:r>
      <w:r w:rsidR="00017201" w:rsidRPr="008D2BA3">
        <w:rPr>
          <w:rFonts w:ascii="Arial" w:hAnsi="Arial" w:cs="Arial"/>
          <w:sz w:val="24"/>
          <w:szCs w:val="24"/>
          <w:shd w:val="clear" w:color="auto" w:fill="FFFFFF"/>
        </w:rPr>
        <w:t xml:space="preserve"> are also enhanced by the changes to the Scheme enabled by this instrument by removing barriers for incarcerated survivors to apply for and receive redress, as well as reducing the number of survivors to whom the special assessment process would be applicable.</w:t>
      </w:r>
    </w:p>
    <w:p w14:paraId="4E58CD27" w14:textId="77777777" w:rsidR="00A01064" w:rsidRPr="008D2BA3" w:rsidRDefault="00A01064" w:rsidP="00A01064">
      <w:pPr>
        <w:pStyle w:val="ListParagraph"/>
        <w:numPr>
          <w:ilvl w:val="0"/>
          <w:numId w:val="36"/>
        </w:numPr>
        <w:shd w:val="clear" w:color="auto" w:fill="FFFFFF"/>
        <w:spacing w:before="0"/>
        <w:ind w:left="357" w:hanging="357"/>
        <w:contextualSpacing w:val="0"/>
        <w:jc w:val="both"/>
        <w:rPr>
          <w:rFonts w:ascii="Arial" w:hAnsi="Arial" w:cs="Arial"/>
          <w:szCs w:val="24"/>
        </w:rPr>
      </w:pPr>
      <w:r w:rsidRPr="008D2BA3">
        <w:rPr>
          <w:rFonts w:ascii="Arial" w:hAnsi="Arial" w:cs="Arial"/>
          <w:szCs w:val="24"/>
        </w:rPr>
        <w:lastRenderedPageBreak/>
        <w:t>International Covenant on Civil and Political Rights (ICCPR)</w:t>
      </w:r>
    </w:p>
    <w:p w14:paraId="3FC3229E" w14:textId="77777777" w:rsidR="00A01064" w:rsidRPr="008D2BA3" w:rsidRDefault="00A01064" w:rsidP="00A01064">
      <w:pPr>
        <w:pStyle w:val="TBLText"/>
        <w:numPr>
          <w:ilvl w:val="1"/>
          <w:numId w:val="36"/>
        </w:numPr>
        <w:rPr>
          <w:rFonts w:ascii="Arial" w:hAnsi="Arial" w:cs="Arial"/>
          <w:color w:val="000000" w:themeColor="text1"/>
          <w:sz w:val="24"/>
          <w:szCs w:val="24"/>
        </w:rPr>
      </w:pPr>
      <w:r w:rsidRPr="008D2BA3">
        <w:rPr>
          <w:rFonts w:ascii="Arial" w:hAnsi="Arial" w:cs="Arial"/>
          <w:sz w:val="24"/>
          <w:szCs w:val="24"/>
        </w:rPr>
        <w:t xml:space="preserve">Article 2(3) – state supported effective remedy for the violation of rights.  </w:t>
      </w:r>
    </w:p>
    <w:p w14:paraId="3C13CBE2" w14:textId="77777777" w:rsidR="00A01064" w:rsidRPr="008D2BA3" w:rsidRDefault="00A01064" w:rsidP="00A01064">
      <w:pPr>
        <w:pStyle w:val="TBLText"/>
        <w:numPr>
          <w:ilvl w:val="1"/>
          <w:numId w:val="36"/>
        </w:numPr>
        <w:shd w:val="clear" w:color="auto" w:fill="FFFFFF"/>
        <w:rPr>
          <w:rFonts w:ascii="Arial" w:hAnsi="Arial" w:cs="Arial"/>
          <w:sz w:val="24"/>
          <w:szCs w:val="24"/>
        </w:rPr>
      </w:pPr>
      <w:r w:rsidRPr="008D2BA3">
        <w:rPr>
          <w:rFonts w:ascii="Arial" w:hAnsi="Arial" w:cs="Arial"/>
          <w:sz w:val="24"/>
          <w:szCs w:val="24"/>
        </w:rPr>
        <w:t>Article 10(1) - respect for the inherent dignity and humanity of those deprived of liberty.</w:t>
      </w:r>
      <w:r w:rsidRPr="008D2BA3">
        <w:rPr>
          <w:rFonts w:ascii="Arial" w:hAnsi="Arial" w:cs="Arial"/>
          <w:sz w:val="24"/>
          <w:szCs w:val="24"/>
          <w:shd w:val="clear" w:color="auto" w:fill="FFFFFF"/>
        </w:rPr>
        <w:t xml:space="preserve"> </w:t>
      </w:r>
    </w:p>
    <w:p w14:paraId="1B9F3C4F" w14:textId="42658FE1" w:rsidR="00017201" w:rsidRPr="008D2BA3" w:rsidRDefault="001D3EF9" w:rsidP="00B743AB">
      <w:pPr>
        <w:pStyle w:val="TBLText"/>
        <w:numPr>
          <w:ilvl w:val="1"/>
          <w:numId w:val="36"/>
        </w:numPr>
        <w:rPr>
          <w:rFonts w:ascii="Arial" w:hAnsi="Arial" w:cs="Arial"/>
          <w:sz w:val="24"/>
          <w:szCs w:val="24"/>
          <w:shd w:val="clear" w:color="auto" w:fill="FFFFFF"/>
        </w:rPr>
      </w:pPr>
      <w:r w:rsidRPr="008D2BA3">
        <w:rPr>
          <w:rFonts w:ascii="Arial" w:hAnsi="Arial" w:cs="Arial"/>
          <w:sz w:val="24"/>
          <w:szCs w:val="24"/>
          <w:shd w:val="clear" w:color="auto" w:fill="FFFFFF"/>
        </w:rPr>
        <w:t xml:space="preserve">These Rights are engaged and promoted via the legislative purpose of the Scheme being to deliver redress to persons who experienced child sexual abuse in institutional settings, </w:t>
      </w:r>
      <w:r w:rsidR="00A31010" w:rsidRPr="008D2BA3">
        <w:rPr>
          <w:rFonts w:ascii="Arial" w:hAnsi="Arial" w:cs="Arial"/>
          <w:sz w:val="24"/>
          <w:szCs w:val="24"/>
          <w:shd w:val="clear" w:color="auto" w:fill="FFFFFF"/>
        </w:rPr>
        <w:t>as well as by via the</w:t>
      </w:r>
      <w:r w:rsidRPr="008D2BA3">
        <w:rPr>
          <w:rFonts w:ascii="Arial" w:hAnsi="Arial" w:cs="Arial"/>
          <w:sz w:val="24"/>
          <w:szCs w:val="24"/>
          <w:shd w:val="clear" w:color="auto" w:fill="FFFFFF"/>
        </w:rPr>
        <w:t xml:space="preserve"> alignment of the Rules to the Scheme’s enabling legislation. </w:t>
      </w:r>
      <w:r w:rsidR="00017201" w:rsidRPr="008D2BA3">
        <w:rPr>
          <w:rFonts w:ascii="Arial" w:hAnsi="Arial" w:cs="Arial"/>
          <w:sz w:val="24"/>
          <w:szCs w:val="24"/>
          <w:shd w:val="clear" w:color="auto" w:fill="FFFFFF"/>
        </w:rPr>
        <w:t>They are also enhanced by the changes to the Scheme enabled by this instrument by removing barriers for incarcerated survivors to apply for and receive redress, as well as reducing the number of survivors to whom the special assessment process would be applicable.</w:t>
      </w:r>
    </w:p>
    <w:p w14:paraId="5E8177B0" w14:textId="77777777" w:rsidR="00A01064" w:rsidRPr="008D2BA3" w:rsidRDefault="00A01064" w:rsidP="00A01064">
      <w:pPr>
        <w:pStyle w:val="ListParagraph"/>
        <w:shd w:val="clear" w:color="auto" w:fill="FFFFFF"/>
        <w:ind w:left="1080"/>
        <w:rPr>
          <w:rFonts w:ascii="Arial" w:hAnsi="Arial" w:cs="Arial"/>
          <w:szCs w:val="24"/>
        </w:rPr>
      </w:pPr>
    </w:p>
    <w:p w14:paraId="27D98BEE" w14:textId="77777777" w:rsidR="00A01064" w:rsidRPr="008D2BA3" w:rsidRDefault="00A01064" w:rsidP="00A01064">
      <w:pPr>
        <w:pStyle w:val="ListParagraph"/>
        <w:numPr>
          <w:ilvl w:val="0"/>
          <w:numId w:val="36"/>
        </w:numPr>
        <w:shd w:val="clear" w:color="auto" w:fill="FFFFFF"/>
        <w:spacing w:before="0"/>
        <w:rPr>
          <w:rFonts w:ascii="Arial" w:hAnsi="Arial" w:cs="Arial"/>
          <w:szCs w:val="24"/>
        </w:rPr>
      </w:pPr>
      <w:r w:rsidRPr="008D2BA3">
        <w:rPr>
          <w:rFonts w:ascii="Arial" w:hAnsi="Arial" w:cs="Arial"/>
          <w:color w:val="000000"/>
          <w:szCs w:val="24"/>
        </w:rPr>
        <w:t>Convention on the Rights of Persons with Disabilities (CRPD)</w:t>
      </w:r>
    </w:p>
    <w:p w14:paraId="493EF856" w14:textId="15B3D3B9" w:rsidR="00A01064" w:rsidRPr="008D2BA3" w:rsidRDefault="00A01064" w:rsidP="006176C7">
      <w:pPr>
        <w:pStyle w:val="ListParagraph"/>
        <w:numPr>
          <w:ilvl w:val="1"/>
          <w:numId w:val="36"/>
        </w:numPr>
        <w:shd w:val="clear" w:color="auto" w:fill="FFFFFF"/>
        <w:spacing w:before="0"/>
        <w:rPr>
          <w:rFonts w:ascii="Arial" w:hAnsi="Arial" w:cs="Arial"/>
          <w:szCs w:val="24"/>
        </w:rPr>
      </w:pPr>
      <w:r w:rsidRPr="008D2BA3">
        <w:rPr>
          <w:rFonts w:ascii="Arial" w:hAnsi="Arial" w:cs="Arial"/>
          <w:color w:val="000000"/>
          <w:szCs w:val="24"/>
        </w:rPr>
        <w:t xml:space="preserve">Article 16(4) </w:t>
      </w:r>
      <w:r w:rsidRPr="008D2BA3">
        <w:rPr>
          <w:rFonts w:ascii="Arial" w:hAnsi="Arial" w:cs="Arial"/>
          <w:szCs w:val="24"/>
        </w:rPr>
        <w:t>– promote the recovery and rehabilitation of people with disability who are victims of any form of exploitation, violence or abuse.</w:t>
      </w:r>
      <w:r w:rsidR="005C7101" w:rsidRPr="008D2BA3">
        <w:rPr>
          <w:rFonts w:ascii="Arial" w:hAnsi="Arial" w:cs="Arial"/>
          <w:szCs w:val="24"/>
        </w:rPr>
        <w:t xml:space="preserve"> </w:t>
      </w:r>
      <w:r w:rsidR="00017201" w:rsidRPr="008D2BA3">
        <w:rPr>
          <w:rFonts w:ascii="Arial" w:hAnsi="Arial" w:cs="Arial"/>
          <w:szCs w:val="24"/>
          <w:shd w:val="clear" w:color="auto" w:fill="FFFFFF"/>
        </w:rPr>
        <w:t xml:space="preserve">These Rights are engaged and promoted via the </w:t>
      </w:r>
      <w:r w:rsidR="006176C7" w:rsidRPr="008D2BA3">
        <w:rPr>
          <w:rFonts w:ascii="Arial" w:hAnsi="Arial" w:cs="Arial"/>
          <w:szCs w:val="24"/>
          <w:shd w:val="clear" w:color="auto" w:fill="FFFFFF"/>
        </w:rPr>
        <w:t xml:space="preserve">legislative purpose of the Scheme being to </w:t>
      </w:r>
      <w:r w:rsidR="00017201" w:rsidRPr="008D2BA3">
        <w:rPr>
          <w:rFonts w:ascii="Arial" w:hAnsi="Arial" w:cs="Arial"/>
          <w:szCs w:val="24"/>
          <w:shd w:val="clear" w:color="auto" w:fill="FFFFFF"/>
        </w:rPr>
        <w:t>delive</w:t>
      </w:r>
      <w:r w:rsidR="006176C7" w:rsidRPr="008D2BA3">
        <w:rPr>
          <w:rFonts w:ascii="Arial" w:hAnsi="Arial" w:cs="Arial"/>
          <w:szCs w:val="24"/>
          <w:shd w:val="clear" w:color="auto" w:fill="FFFFFF"/>
        </w:rPr>
        <w:t>r</w:t>
      </w:r>
      <w:r w:rsidR="00017201" w:rsidRPr="008D2BA3">
        <w:rPr>
          <w:rFonts w:ascii="Arial" w:hAnsi="Arial" w:cs="Arial"/>
          <w:szCs w:val="24"/>
          <w:shd w:val="clear" w:color="auto" w:fill="FFFFFF"/>
        </w:rPr>
        <w:t xml:space="preserve"> redress to persons who experienced child sexual abuse in institutional settings</w:t>
      </w:r>
      <w:r w:rsidR="006176C7" w:rsidRPr="008D2BA3">
        <w:rPr>
          <w:rFonts w:ascii="Arial" w:hAnsi="Arial" w:cs="Arial"/>
          <w:szCs w:val="24"/>
          <w:shd w:val="clear" w:color="auto" w:fill="FFFFFF"/>
        </w:rPr>
        <w:t>,</w:t>
      </w:r>
      <w:r w:rsidR="00A31010" w:rsidRPr="008D2BA3">
        <w:rPr>
          <w:rFonts w:ascii="Arial" w:hAnsi="Arial" w:cs="Arial"/>
          <w:szCs w:val="24"/>
          <w:shd w:val="clear" w:color="auto" w:fill="FFFFFF"/>
        </w:rPr>
        <w:t xml:space="preserve"> as well as via</w:t>
      </w:r>
      <w:r w:rsidR="006176C7" w:rsidRPr="008D2BA3">
        <w:rPr>
          <w:rFonts w:ascii="Arial" w:hAnsi="Arial" w:cs="Arial"/>
          <w:szCs w:val="24"/>
          <w:shd w:val="clear" w:color="auto" w:fill="FFFFFF"/>
        </w:rPr>
        <w:t xml:space="preserve"> the alignment of the Rules to the Scheme’s enabling legislation. For example, </w:t>
      </w:r>
      <w:r w:rsidR="001D3EF9" w:rsidRPr="008D2BA3">
        <w:rPr>
          <w:rFonts w:ascii="Arial" w:hAnsi="Arial" w:cs="Arial"/>
          <w:szCs w:val="24"/>
          <w:shd w:val="clear" w:color="auto" w:fill="FFFFFF"/>
        </w:rPr>
        <w:t>in</w:t>
      </w:r>
      <w:r w:rsidR="006176C7" w:rsidRPr="008D2BA3">
        <w:rPr>
          <w:rFonts w:ascii="Arial" w:hAnsi="Arial" w:cs="Arial"/>
          <w:szCs w:val="24"/>
          <w:shd w:val="clear" w:color="auto" w:fill="FFFFFF"/>
        </w:rPr>
        <w:t xml:space="preserve"> March 2021 the Second Anniversary Review reported that almost half </w:t>
      </w:r>
      <w:r w:rsidR="001D3EF9" w:rsidRPr="008D2BA3">
        <w:rPr>
          <w:rFonts w:ascii="Arial" w:hAnsi="Arial" w:cs="Arial"/>
          <w:szCs w:val="24"/>
          <w:shd w:val="clear" w:color="auto" w:fill="FFFFFF"/>
        </w:rPr>
        <w:t>(47.8</w:t>
      </w:r>
      <w:r w:rsidR="00390B9B" w:rsidRPr="008D2BA3">
        <w:rPr>
          <w:rFonts w:ascii="Arial" w:hAnsi="Arial" w:cs="Arial"/>
          <w:szCs w:val="24"/>
          <w:shd w:val="clear" w:color="auto" w:fill="FFFFFF"/>
        </w:rPr>
        <w:t xml:space="preserve"> per cent</w:t>
      </w:r>
      <w:r w:rsidR="001D3EF9" w:rsidRPr="008D2BA3">
        <w:rPr>
          <w:rFonts w:ascii="Arial" w:hAnsi="Arial" w:cs="Arial"/>
          <w:szCs w:val="24"/>
          <w:shd w:val="clear" w:color="auto" w:fill="FFFFFF"/>
        </w:rPr>
        <w:t xml:space="preserve">) </w:t>
      </w:r>
      <w:r w:rsidR="006176C7" w:rsidRPr="008D2BA3">
        <w:rPr>
          <w:rFonts w:ascii="Arial" w:hAnsi="Arial" w:cs="Arial"/>
          <w:szCs w:val="24"/>
          <w:shd w:val="clear" w:color="auto" w:fill="FFFFFF"/>
        </w:rPr>
        <w:t xml:space="preserve">of the applications received by the Scheme were received from survivors who identified that they are living with disability. This figure indicates that a disproportionate number of survivors live with disability, compared with the </w:t>
      </w:r>
      <w:r w:rsidR="001D3EF9" w:rsidRPr="008D2BA3">
        <w:rPr>
          <w:rFonts w:ascii="Arial" w:hAnsi="Arial" w:cs="Arial"/>
          <w:szCs w:val="24"/>
          <w:shd w:val="clear" w:color="auto" w:fill="FFFFFF"/>
        </w:rPr>
        <w:t xml:space="preserve">Australian Institute of Health and Wellbeing’s </w:t>
      </w:r>
      <w:r w:rsidR="006176C7" w:rsidRPr="008D2BA3">
        <w:rPr>
          <w:rFonts w:ascii="Arial" w:hAnsi="Arial" w:cs="Arial"/>
          <w:szCs w:val="24"/>
          <w:shd w:val="clear" w:color="auto" w:fill="FFFFFF"/>
        </w:rPr>
        <w:t>reported prevalence of disability in Australia</w:t>
      </w:r>
      <w:r w:rsidR="001D3EF9" w:rsidRPr="008D2BA3">
        <w:rPr>
          <w:rFonts w:ascii="Arial" w:hAnsi="Arial" w:cs="Arial"/>
          <w:szCs w:val="24"/>
          <w:shd w:val="clear" w:color="auto" w:fill="FFFFFF"/>
        </w:rPr>
        <w:t xml:space="preserve"> of 18 per cent in 2018.</w:t>
      </w:r>
    </w:p>
    <w:p w14:paraId="0FC9CA25" w14:textId="77777777" w:rsidR="00A01064" w:rsidRPr="008D2BA3" w:rsidRDefault="00A01064" w:rsidP="00A01064">
      <w:pPr>
        <w:spacing w:after="120"/>
        <w:rPr>
          <w:rFonts w:ascii="Arial" w:hAnsi="Arial" w:cs="Arial"/>
          <w:b/>
          <w:szCs w:val="24"/>
        </w:rPr>
      </w:pPr>
      <w:r w:rsidRPr="008D2BA3">
        <w:rPr>
          <w:rFonts w:ascii="Arial" w:hAnsi="Arial" w:cs="Arial"/>
          <w:b/>
          <w:szCs w:val="24"/>
        </w:rPr>
        <w:t>Conclusion</w:t>
      </w:r>
    </w:p>
    <w:p w14:paraId="4B5CAB2F" w14:textId="77777777" w:rsidR="00A01064" w:rsidRPr="008D2BA3" w:rsidRDefault="00A01064" w:rsidP="00A01064">
      <w:pPr>
        <w:rPr>
          <w:rFonts w:ascii="Arial" w:hAnsi="Arial" w:cs="Arial"/>
          <w:szCs w:val="24"/>
        </w:rPr>
      </w:pPr>
      <w:r w:rsidRPr="008D2BA3">
        <w:rPr>
          <w:rFonts w:ascii="Arial" w:hAnsi="Arial" w:cs="Arial"/>
          <w:szCs w:val="24"/>
        </w:rPr>
        <w:t>The Amending Rules are compatible with human rights because they promote the protection of human rights and do not introduce any limitations on human rights.</w:t>
      </w:r>
    </w:p>
    <w:p w14:paraId="74428EAA" w14:textId="77777777" w:rsidR="00F869F8" w:rsidRPr="008D2BA3" w:rsidRDefault="00F869F8" w:rsidP="00A01064">
      <w:pPr>
        <w:rPr>
          <w:rFonts w:ascii="Arial" w:hAnsi="Arial" w:cs="Arial"/>
          <w:szCs w:val="24"/>
        </w:rPr>
      </w:pPr>
    </w:p>
    <w:p w14:paraId="3D1FF753" w14:textId="64C7ECDE" w:rsidR="00A01064" w:rsidRPr="00A01064" w:rsidRDefault="002E1EDB" w:rsidP="00A01064">
      <w:pPr>
        <w:pStyle w:val="Default"/>
        <w:jc w:val="center"/>
        <w:rPr>
          <w:b/>
          <w:bCs/>
        </w:rPr>
      </w:pPr>
      <w:r w:rsidRPr="008D2BA3">
        <w:rPr>
          <w:b/>
          <w:bCs/>
        </w:rPr>
        <w:t xml:space="preserve">The Hon </w:t>
      </w:r>
      <w:r w:rsidR="00A01064" w:rsidRPr="008D2BA3">
        <w:rPr>
          <w:b/>
          <w:bCs/>
        </w:rPr>
        <w:t>Amanda Rishworth</w:t>
      </w:r>
      <w:r w:rsidRPr="008D2BA3">
        <w:rPr>
          <w:b/>
          <w:bCs/>
        </w:rPr>
        <w:t xml:space="preserve"> MP</w:t>
      </w:r>
      <w:r w:rsidR="00A01064" w:rsidRPr="008D2BA3">
        <w:rPr>
          <w:b/>
          <w:bCs/>
        </w:rPr>
        <w:t>, Minister for Social Services</w:t>
      </w:r>
    </w:p>
    <w:p w14:paraId="0E600F69" w14:textId="77777777" w:rsidR="00A01064" w:rsidRPr="00A01064" w:rsidRDefault="00A01064" w:rsidP="00A01064">
      <w:pPr>
        <w:pStyle w:val="Default"/>
        <w:rPr>
          <w:bCs/>
        </w:rPr>
      </w:pPr>
    </w:p>
    <w:p w14:paraId="411FD1A4" w14:textId="64AC1FAC" w:rsidR="00C37944" w:rsidRPr="00A01064" w:rsidRDefault="00C37944">
      <w:pPr>
        <w:spacing w:before="0" w:after="200" w:line="276" w:lineRule="auto"/>
        <w:rPr>
          <w:rFonts w:ascii="Arial" w:eastAsiaTheme="majorEastAsia" w:hAnsi="Arial" w:cs="Arial"/>
          <w:b/>
          <w:bCs/>
          <w:szCs w:val="24"/>
        </w:rPr>
      </w:pPr>
      <w:bookmarkStart w:id="1" w:name="_Toc290210738"/>
      <w:bookmarkEnd w:id="0"/>
      <w:bookmarkEnd w:id="1"/>
    </w:p>
    <w:sectPr w:rsidR="00C37944" w:rsidRPr="00A0106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C6A9" w14:textId="77777777" w:rsidR="003B7EF4" w:rsidRDefault="003B7EF4" w:rsidP="00AD1645">
      <w:pPr>
        <w:spacing w:before="0"/>
      </w:pPr>
      <w:r>
        <w:separator/>
      </w:r>
    </w:p>
  </w:endnote>
  <w:endnote w:type="continuationSeparator" w:id="0">
    <w:p w14:paraId="3099E0CC" w14:textId="77777777" w:rsidR="003B7EF4" w:rsidRDefault="003B7EF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6A7" w14:textId="77777777" w:rsidR="00221EE9" w:rsidRDefault="00221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63CD" w14:textId="77777777" w:rsidR="00221EE9" w:rsidRDefault="00221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2703" w14:textId="77777777" w:rsidR="00221EE9" w:rsidRDefault="00221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06112" w14:textId="77777777" w:rsidR="003B7EF4" w:rsidRDefault="003B7EF4" w:rsidP="00AD1645">
      <w:pPr>
        <w:spacing w:before="0"/>
      </w:pPr>
      <w:r>
        <w:separator/>
      </w:r>
    </w:p>
  </w:footnote>
  <w:footnote w:type="continuationSeparator" w:id="0">
    <w:p w14:paraId="649F5047" w14:textId="77777777" w:rsidR="003B7EF4" w:rsidRDefault="003B7EF4"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B0ED" w14:textId="77777777" w:rsidR="00221EE9" w:rsidRDefault="00221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EB69" w14:textId="5AB90CDC" w:rsidR="00221EE9" w:rsidRDefault="00221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02B9" w14:textId="77777777" w:rsidR="00221EE9" w:rsidRDefault="00221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C91"/>
    <w:multiLevelType w:val="hybridMultilevel"/>
    <w:tmpl w:val="CB4848A0"/>
    <w:lvl w:ilvl="0" w:tplc="0C090017">
      <w:start w:val="1"/>
      <w:numFmt w:val="lowerLetter"/>
      <w:lvlText w:val="%1)"/>
      <w:lvlJc w:val="left"/>
      <w:pPr>
        <w:ind w:left="792" w:hanging="360"/>
      </w:p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 w15:restartNumberingAfterBreak="0">
    <w:nsid w:val="02A05614"/>
    <w:multiLevelType w:val="hybridMultilevel"/>
    <w:tmpl w:val="B06CCD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D2BA6"/>
    <w:multiLevelType w:val="hybridMultilevel"/>
    <w:tmpl w:val="EC7264EA"/>
    <w:lvl w:ilvl="0" w:tplc="106E89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85F9B"/>
    <w:multiLevelType w:val="hybridMultilevel"/>
    <w:tmpl w:val="4D261B9C"/>
    <w:lvl w:ilvl="0" w:tplc="92403BB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A4D12"/>
    <w:multiLevelType w:val="hybridMultilevel"/>
    <w:tmpl w:val="FDD69A04"/>
    <w:lvl w:ilvl="0" w:tplc="7F78AC4A">
      <w:start w:val="1"/>
      <w:numFmt w:val="bullet"/>
      <w:lvlText w:val=""/>
      <w:lvlJc w:val="left"/>
      <w:pPr>
        <w:ind w:left="720" w:hanging="360"/>
      </w:pPr>
      <w:rPr>
        <w:rFonts w:ascii="Symbol" w:hAnsi="Symbol" w:hint="default"/>
      </w:rPr>
    </w:lvl>
    <w:lvl w:ilvl="1" w:tplc="13480DC0">
      <w:start w:val="1"/>
      <w:numFmt w:val="bullet"/>
      <w:lvlText w:val="o"/>
      <w:lvlJc w:val="left"/>
      <w:pPr>
        <w:ind w:left="1440" w:hanging="360"/>
      </w:pPr>
      <w:rPr>
        <w:rFonts w:ascii="Courier New" w:hAnsi="Courier New" w:cs="Courier New" w:hint="default"/>
      </w:rPr>
    </w:lvl>
    <w:lvl w:ilvl="2" w:tplc="FA623020">
      <w:start w:val="1"/>
      <w:numFmt w:val="bullet"/>
      <w:lvlText w:val=""/>
      <w:lvlJc w:val="left"/>
      <w:pPr>
        <w:ind w:left="2160" w:hanging="360"/>
      </w:pPr>
      <w:rPr>
        <w:rFonts w:ascii="Wingdings" w:hAnsi="Wingdings" w:hint="default"/>
      </w:rPr>
    </w:lvl>
    <w:lvl w:ilvl="3" w:tplc="A52ACF80">
      <w:start w:val="1"/>
      <w:numFmt w:val="bullet"/>
      <w:lvlText w:val=""/>
      <w:lvlJc w:val="left"/>
      <w:pPr>
        <w:ind w:left="2880" w:hanging="360"/>
      </w:pPr>
      <w:rPr>
        <w:rFonts w:ascii="Symbol" w:hAnsi="Symbol" w:hint="default"/>
      </w:rPr>
    </w:lvl>
    <w:lvl w:ilvl="4" w:tplc="FC6EA9BA">
      <w:start w:val="1"/>
      <w:numFmt w:val="bullet"/>
      <w:lvlText w:val="o"/>
      <w:lvlJc w:val="left"/>
      <w:pPr>
        <w:ind w:left="3600" w:hanging="360"/>
      </w:pPr>
      <w:rPr>
        <w:rFonts w:ascii="Courier New" w:hAnsi="Courier New" w:cs="Courier New" w:hint="default"/>
      </w:rPr>
    </w:lvl>
    <w:lvl w:ilvl="5" w:tplc="C706BA14">
      <w:start w:val="1"/>
      <w:numFmt w:val="bullet"/>
      <w:lvlText w:val=""/>
      <w:lvlJc w:val="left"/>
      <w:pPr>
        <w:ind w:left="4320" w:hanging="360"/>
      </w:pPr>
      <w:rPr>
        <w:rFonts w:ascii="Wingdings" w:hAnsi="Wingdings" w:hint="default"/>
      </w:rPr>
    </w:lvl>
    <w:lvl w:ilvl="6" w:tplc="41F6CDBE">
      <w:start w:val="1"/>
      <w:numFmt w:val="bullet"/>
      <w:lvlText w:val=""/>
      <w:lvlJc w:val="left"/>
      <w:pPr>
        <w:ind w:left="5040" w:hanging="360"/>
      </w:pPr>
      <w:rPr>
        <w:rFonts w:ascii="Symbol" w:hAnsi="Symbol" w:hint="default"/>
      </w:rPr>
    </w:lvl>
    <w:lvl w:ilvl="7" w:tplc="926E1F2E">
      <w:start w:val="1"/>
      <w:numFmt w:val="bullet"/>
      <w:lvlText w:val="o"/>
      <w:lvlJc w:val="left"/>
      <w:pPr>
        <w:ind w:left="5760" w:hanging="360"/>
      </w:pPr>
      <w:rPr>
        <w:rFonts w:ascii="Courier New" w:hAnsi="Courier New" w:cs="Courier New" w:hint="default"/>
      </w:rPr>
    </w:lvl>
    <w:lvl w:ilvl="8" w:tplc="7222E4CC">
      <w:start w:val="1"/>
      <w:numFmt w:val="bullet"/>
      <w:lvlText w:val=""/>
      <w:lvlJc w:val="left"/>
      <w:pPr>
        <w:ind w:left="6480" w:hanging="360"/>
      </w:pPr>
      <w:rPr>
        <w:rFonts w:ascii="Wingdings" w:hAnsi="Wingdings" w:hint="default"/>
      </w:r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75EC6"/>
    <w:multiLevelType w:val="hybridMultilevel"/>
    <w:tmpl w:val="51D24356"/>
    <w:lvl w:ilvl="0" w:tplc="3A961030">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26312"/>
    <w:multiLevelType w:val="hybridMultilevel"/>
    <w:tmpl w:val="E7C8A3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B7E25"/>
    <w:multiLevelType w:val="hybridMultilevel"/>
    <w:tmpl w:val="7E366A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38680B"/>
    <w:multiLevelType w:val="hybridMultilevel"/>
    <w:tmpl w:val="0838A348"/>
    <w:lvl w:ilvl="0" w:tplc="DAF6CD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900A70"/>
    <w:multiLevelType w:val="hybridMultilevel"/>
    <w:tmpl w:val="2A160860"/>
    <w:lvl w:ilvl="0" w:tplc="90E8B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981BB9"/>
    <w:multiLevelType w:val="hybridMultilevel"/>
    <w:tmpl w:val="EDDCC040"/>
    <w:lvl w:ilvl="0" w:tplc="F9FE0B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1A5CA7"/>
    <w:multiLevelType w:val="hybridMultilevel"/>
    <w:tmpl w:val="6C4C21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C864E4"/>
    <w:multiLevelType w:val="hybridMultilevel"/>
    <w:tmpl w:val="B18E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95252"/>
    <w:multiLevelType w:val="hybridMultilevel"/>
    <w:tmpl w:val="C288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F01F2"/>
    <w:multiLevelType w:val="hybridMultilevel"/>
    <w:tmpl w:val="B5E2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362F3B"/>
    <w:multiLevelType w:val="hybridMultilevel"/>
    <w:tmpl w:val="B9E40FEE"/>
    <w:lvl w:ilvl="0" w:tplc="616E154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3436EC"/>
    <w:multiLevelType w:val="multilevel"/>
    <w:tmpl w:val="25522288"/>
    <w:lvl w:ilvl="0">
      <w:start w:val="1"/>
      <w:numFmt w:val="decimal"/>
      <w:lvlText w:val="%1."/>
      <w:lvlJc w:val="left"/>
      <w:pPr>
        <w:ind w:left="680" w:hanging="340"/>
      </w:pPr>
      <w:rPr>
        <w:i w:val="0"/>
      </w:rPr>
    </w:lvl>
    <w:lvl w:ilvl="1">
      <w:start w:val="1"/>
      <w:numFmt w:val="lowerLetter"/>
      <w:lvlText w:val="%2)"/>
      <w:lvlJc w:val="left"/>
      <w:pPr>
        <w:ind w:left="1361" w:hanging="340"/>
      </w:pPr>
    </w:lvl>
    <w:lvl w:ilvl="2">
      <w:start w:val="1"/>
      <w:numFmt w:val="lowerRoman"/>
      <w:lvlText w:val="%3."/>
      <w:lvlJc w:val="right"/>
      <w:pPr>
        <w:ind w:left="1814"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287F68"/>
    <w:multiLevelType w:val="hybridMultilevel"/>
    <w:tmpl w:val="596AB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8D0477"/>
    <w:multiLevelType w:val="hybridMultilevel"/>
    <w:tmpl w:val="6A40ACCA"/>
    <w:lvl w:ilvl="0" w:tplc="D842E4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5196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814279">
    <w:abstractNumId w:val="8"/>
  </w:num>
  <w:num w:numId="3" w16cid:durableId="604850650">
    <w:abstractNumId w:val="20"/>
  </w:num>
  <w:num w:numId="4" w16cid:durableId="234168012">
    <w:abstractNumId w:val="25"/>
  </w:num>
  <w:num w:numId="5" w16cid:durableId="1931768054">
    <w:abstractNumId w:val="22"/>
  </w:num>
  <w:num w:numId="6" w16cid:durableId="879785201">
    <w:abstractNumId w:val="4"/>
  </w:num>
  <w:num w:numId="7" w16cid:durableId="1934194840">
    <w:abstractNumId w:val="17"/>
  </w:num>
  <w:num w:numId="8" w16cid:durableId="240145411">
    <w:abstractNumId w:val="26"/>
  </w:num>
  <w:num w:numId="9" w16cid:durableId="1371954472">
    <w:abstractNumId w:val="13"/>
  </w:num>
  <w:num w:numId="10" w16cid:durableId="1115061028">
    <w:abstractNumId w:val="27"/>
  </w:num>
  <w:num w:numId="11" w16cid:durableId="1575702231">
    <w:abstractNumId w:val="6"/>
  </w:num>
  <w:num w:numId="12" w16cid:durableId="1070032808">
    <w:abstractNumId w:val="9"/>
  </w:num>
  <w:num w:numId="13" w16cid:durableId="2096050673">
    <w:abstractNumId w:val="3"/>
  </w:num>
  <w:num w:numId="14" w16cid:durableId="516694520">
    <w:abstractNumId w:val="14"/>
  </w:num>
  <w:num w:numId="15" w16cid:durableId="699357421">
    <w:abstractNumId w:val="11"/>
  </w:num>
  <w:num w:numId="16" w16cid:durableId="9411827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351987">
    <w:abstractNumId w:val="29"/>
  </w:num>
  <w:num w:numId="18" w16cid:durableId="1938832798">
    <w:abstractNumId w:val="21"/>
  </w:num>
  <w:num w:numId="19" w16cid:durableId="1684631373">
    <w:abstractNumId w:val="2"/>
  </w:num>
  <w:num w:numId="20" w16cid:durableId="138307388">
    <w:abstractNumId w:val="5"/>
  </w:num>
  <w:num w:numId="21" w16cid:durableId="74790234">
    <w:abstractNumId w:val="18"/>
  </w:num>
  <w:num w:numId="22" w16cid:durableId="106583915">
    <w:abstractNumId w:val="34"/>
  </w:num>
  <w:num w:numId="23" w16cid:durableId="57288181">
    <w:abstractNumId w:val="10"/>
  </w:num>
  <w:num w:numId="24" w16cid:durableId="1558971406">
    <w:abstractNumId w:val="33"/>
  </w:num>
  <w:num w:numId="25" w16cid:durableId="4167101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075530">
    <w:abstractNumId w:val="7"/>
  </w:num>
  <w:num w:numId="27" w16cid:durableId="858351635">
    <w:abstractNumId w:val="30"/>
  </w:num>
  <w:num w:numId="28" w16cid:durableId="808714300">
    <w:abstractNumId w:val="12"/>
  </w:num>
  <w:num w:numId="29" w16cid:durableId="1404058575">
    <w:abstractNumId w:val="15"/>
  </w:num>
  <w:num w:numId="30" w16cid:durableId="1697996162">
    <w:abstractNumId w:val="0"/>
  </w:num>
  <w:num w:numId="31" w16cid:durableId="1498109607">
    <w:abstractNumId w:val="1"/>
  </w:num>
  <w:num w:numId="32" w16cid:durableId="447090093">
    <w:abstractNumId w:val="24"/>
  </w:num>
  <w:num w:numId="33" w16cid:durableId="573391932">
    <w:abstractNumId w:val="28"/>
  </w:num>
  <w:num w:numId="34" w16cid:durableId="659432149">
    <w:abstractNumId w:val="16"/>
  </w:num>
  <w:num w:numId="35" w16cid:durableId="984965189">
    <w:abstractNumId w:val="19"/>
  </w:num>
  <w:num w:numId="36" w16cid:durableId="1381704170">
    <w:abstractNumId w:val="23"/>
  </w:num>
  <w:num w:numId="37" w16cid:durableId="3301103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4004"/>
    <w:rsid w:val="0000668E"/>
    <w:rsid w:val="000068EB"/>
    <w:rsid w:val="00017201"/>
    <w:rsid w:val="00021290"/>
    <w:rsid w:val="00021ED2"/>
    <w:rsid w:val="00030B79"/>
    <w:rsid w:val="00031D0B"/>
    <w:rsid w:val="00043B6D"/>
    <w:rsid w:val="00045BF2"/>
    <w:rsid w:val="00047EF3"/>
    <w:rsid w:val="00051C3F"/>
    <w:rsid w:val="00063BF7"/>
    <w:rsid w:val="0006693F"/>
    <w:rsid w:val="00066DAE"/>
    <w:rsid w:val="00074C1A"/>
    <w:rsid w:val="000760DC"/>
    <w:rsid w:val="000814D1"/>
    <w:rsid w:val="00083486"/>
    <w:rsid w:val="000844AF"/>
    <w:rsid w:val="00084B46"/>
    <w:rsid w:val="00085730"/>
    <w:rsid w:val="00096B8D"/>
    <w:rsid w:val="000A3595"/>
    <w:rsid w:val="000A772F"/>
    <w:rsid w:val="000B4130"/>
    <w:rsid w:val="000C2DDB"/>
    <w:rsid w:val="000C5204"/>
    <w:rsid w:val="000D365F"/>
    <w:rsid w:val="000E02A0"/>
    <w:rsid w:val="000E1803"/>
    <w:rsid w:val="000E3915"/>
    <w:rsid w:val="00103246"/>
    <w:rsid w:val="00104423"/>
    <w:rsid w:val="0011719D"/>
    <w:rsid w:val="00126429"/>
    <w:rsid w:val="001310C6"/>
    <w:rsid w:val="00140359"/>
    <w:rsid w:val="001502F9"/>
    <w:rsid w:val="0015134A"/>
    <w:rsid w:val="00152472"/>
    <w:rsid w:val="001623EC"/>
    <w:rsid w:val="00163809"/>
    <w:rsid w:val="0016653C"/>
    <w:rsid w:val="00175BC6"/>
    <w:rsid w:val="00176ECC"/>
    <w:rsid w:val="00191AEC"/>
    <w:rsid w:val="001920F3"/>
    <w:rsid w:val="001A3144"/>
    <w:rsid w:val="001A47D8"/>
    <w:rsid w:val="001A737C"/>
    <w:rsid w:val="001A7781"/>
    <w:rsid w:val="001B50E0"/>
    <w:rsid w:val="001B5379"/>
    <w:rsid w:val="001C1EF2"/>
    <w:rsid w:val="001C2BE8"/>
    <w:rsid w:val="001C64F9"/>
    <w:rsid w:val="001D2115"/>
    <w:rsid w:val="001D3EF9"/>
    <w:rsid w:val="001D4773"/>
    <w:rsid w:val="001D69AF"/>
    <w:rsid w:val="001E03CB"/>
    <w:rsid w:val="001E5B72"/>
    <w:rsid w:val="001E5D12"/>
    <w:rsid w:val="001E630D"/>
    <w:rsid w:val="001E7422"/>
    <w:rsid w:val="001F4805"/>
    <w:rsid w:val="001F4E3C"/>
    <w:rsid w:val="00211686"/>
    <w:rsid w:val="002154EE"/>
    <w:rsid w:val="00221EE9"/>
    <w:rsid w:val="00224887"/>
    <w:rsid w:val="002329E1"/>
    <w:rsid w:val="002334D9"/>
    <w:rsid w:val="00234F9E"/>
    <w:rsid w:val="00236794"/>
    <w:rsid w:val="0024465E"/>
    <w:rsid w:val="00246DAE"/>
    <w:rsid w:val="0024760C"/>
    <w:rsid w:val="00252E5E"/>
    <w:rsid w:val="002533F0"/>
    <w:rsid w:val="002642C7"/>
    <w:rsid w:val="00264C31"/>
    <w:rsid w:val="00273D7D"/>
    <w:rsid w:val="002741BD"/>
    <w:rsid w:val="00274CAF"/>
    <w:rsid w:val="00276D06"/>
    <w:rsid w:val="00276F09"/>
    <w:rsid w:val="002810A5"/>
    <w:rsid w:val="00281ABC"/>
    <w:rsid w:val="00283079"/>
    <w:rsid w:val="002926E3"/>
    <w:rsid w:val="002A0E63"/>
    <w:rsid w:val="002A2A71"/>
    <w:rsid w:val="002A4ABA"/>
    <w:rsid w:val="002A523B"/>
    <w:rsid w:val="002A59AC"/>
    <w:rsid w:val="002A6007"/>
    <w:rsid w:val="002A63EA"/>
    <w:rsid w:val="002B0175"/>
    <w:rsid w:val="002C0229"/>
    <w:rsid w:val="002C0F57"/>
    <w:rsid w:val="002C1403"/>
    <w:rsid w:val="002C1938"/>
    <w:rsid w:val="002C2252"/>
    <w:rsid w:val="002C6177"/>
    <w:rsid w:val="002D0F1C"/>
    <w:rsid w:val="002D35D8"/>
    <w:rsid w:val="002D4522"/>
    <w:rsid w:val="002E0BB1"/>
    <w:rsid w:val="002E1EDB"/>
    <w:rsid w:val="002E45E2"/>
    <w:rsid w:val="002E6A77"/>
    <w:rsid w:val="00300D8B"/>
    <w:rsid w:val="00306BDD"/>
    <w:rsid w:val="003119FD"/>
    <w:rsid w:val="00312074"/>
    <w:rsid w:val="003161E9"/>
    <w:rsid w:val="0032688C"/>
    <w:rsid w:val="00333A9C"/>
    <w:rsid w:val="00334F9D"/>
    <w:rsid w:val="0033577E"/>
    <w:rsid w:val="00337065"/>
    <w:rsid w:val="003402E1"/>
    <w:rsid w:val="003430FC"/>
    <w:rsid w:val="003434E2"/>
    <w:rsid w:val="00345FFE"/>
    <w:rsid w:val="00351E79"/>
    <w:rsid w:val="0035378F"/>
    <w:rsid w:val="00356192"/>
    <w:rsid w:val="003606C5"/>
    <w:rsid w:val="003651A3"/>
    <w:rsid w:val="00365424"/>
    <w:rsid w:val="00374A77"/>
    <w:rsid w:val="0037677A"/>
    <w:rsid w:val="00376B8C"/>
    <w:rsid w:val="00380666"/>
    <w:rsid w:val="00382D33"/>
    <w:rsid w:val="00387D89"/>
    <w:rsid w:val="00390B9B"/>
    <w:rsid w:val="00392A79"/>
    <w:rsid w:val="00392EB6"/>
    <w:rsid w:val="00393D4E"/>
    <w:rsid w:val="00394743"/>
    <w:rsid w:val="003A04AD"/>
    <w:rsid w:val="003A60D1"/>
    <w:rsid w:val="003B2BB8"/>
    <w:rsid w:val="003B44E1"/>
    <w:rsid w:val="003B7EF4"/>
    <w:rsid w:val="003C3368"/>
    <w:rsid w:val="003C54B6"/>
    <w:rsid w:val="003D34FF"/>
    <w:rsid w:val="003D71F6"/>
    <w:rsid w:val="003E1784"/>
    <w:rsid w:val="003F7075"/>
    <w:rsid w:val="003F7ACC"/>
    <w:rsid w:val="00400273"/>
    <w:rsid w:val="0041233A"/>
    <w:rsid w:val="00420387"/>
    <w:rsid w:val="0042132E"/>
    <w:rsid w:val="00424967"/>
    <w:rsid w:val="00431084"/>
    <w:rsid w:val="0043454A"/>
    <w:rsid w:val="00446D6C"/>
    <w:rsid w:val="0045240C"/>
    <w:rsid w:val="00453FC9"/>
    <w:rsid w:val="00454405"/>
    <w:rsid w:val="00456FBD"/>
    <w:rsid w:val="00457792"/>
    <w:rsid w:val="00463CEC"/>
    <w:rsid w:val="004646E1"/>
    <w:rsid w:val="004657AA"/>
    <w:rsid w:val="00470C3D"/>
    <w:rsid w:val="004726FF"/>
    <w:rsid w:val="004814F1"/>
    <w:rsid w:val="00482411"/>
    <w:rsid w:val="004956ED"/>
    <w:rsid w:val="0049646F"/>
    <w:rsid w:val="00497768"/>
    <w:rsid w:val="004A0C19"/>
    <w:rsid w:val="004A126A"/>
    <w:rsid w:val="004A24AF"/>
    <w:rsid w:val="004B3147"/>
    <w:rsid w:val="004B54CA"/>
    <w:rsid w:val="004C163F"/>
    <w:rsid w:val="004D2AC7"/>
    <w:rsid w:val="004D336A"/>
    <w:rsid w:val="004E3A61"/>
    <w:rsid w:val="004E5CBF"/>
    <w:rsid w:val="004E63E3"/>
    <w:rsid w:val="004F1CD0"/>
    <w:rsid w:val="004F264A"/>
    <w:rsid w:val="004F5308"/>
    <w:rsid w:val="004F5D5E"/>
    <w:rsid w:val="004F69ED"/>
    <w:rsid w:val="004F7F46"/>
    <w:rsid w:val="0050616C"/>
    <w:rsid w:val="00511520"/>
    <w:rsid w:val="00514310"/>
    <w:rsid w:val="005168CE"/>
    <w:rsid w:val="00516A30"/>
    <w:rsid w:val="00520F04"/>
    <w:rsid w:val="00527238"/>
    <w:rsid w:val="005332C8"/>
    <w:rsid w:val="00536060"/>
    <w:rsid w:val="00540BD8"/>
    <w:rsid w:val="0055503B"/>
    <w:rsid w:val="00556A6F"/>
    <w:rsid w:val="00562CBC"/>
    <w:rsid w:val="00566538"/>
    <w:rsid w:val="00566BC5"/>
    <w:rsid w:val="00566BF6"/>
    <w:rsid w:val="00570884"/>
    <w:rsid w:val="00576330"/>
    <w:rsid w:val="0057641C"/>
    <w:rsid w:val="005766D2"/>
    <w:rsid w:val="00582EF6"/>
    <w:rsid w:val="0058543F"/>
    <w:rsid w:val="005867D6"/>
    <w:rsid w:val="00591D1A"/>
    <w:rsid w:val="00594251"/>
    <w:rsid w:val="005969FE"/>
    <w:rsid w:val="005A3688"/>
    <w:rsid w:val="005C390A"/>
    <w:rsid w:val="005C3AA9"/>
    <w:rsid w:val="005C54B4"/>
    <w:rsid w:val="005C7101"/>
    <w:rsid w:val="005C78B2"/>
    <w:rsid w:val="005D761F"/>
    <w:rsid w:val="005E4167"/>
    <w:rsid w:val="005E4341"/>
    <w:rsid w:val="005E4362"/>
    <w:rsid w:val="005E4607"/>
    <w:rsid w:val="005E7B26"/>
    <w:rsid w:val="005F41C9"/>
    <w:rsid w:val="005F5E17"/>
    <w:rsid w:val="00600A05"/>
    <w:rsid w:val="00614C63"/>
    <w:rsid w:val="006176C7"/>
    <w:rsid w:val="00620404"/>
    <w:rsid w:val="00621D01"/>
    <w:rsid w:val="00622668"/>
    <w:rsid w:val="00622B71"/>
    <w:rsid w:val="00622D63"/>
    <w:rsid w:val="006237E5"/>
    <w:rsid w:val="00624E34"/>
    <w:rsid w:val="006272A8"/>
    <w:rsid w:val="00632F44"/>
    <w:rsid w:val="006402A6"/>
    <w:rsid w:val="006407D3"/>
    <w:rsid w:val="0064167D"/>
    <w:rsid w:val="00643CE8"/>
    <w:rsid w:val="00646DA6"/>
    <w:rsid w:val="00647FD1"/>
    <w:rsid w:val="00650B9C"/>
    <w:rsid w:val="00650C1C"/>
    <w:rsid w:val="006546B7"/>
    <w:rsid w:val="00655251"/>
    <w:rsid w:val="006643AB"/>
    <w:rsid w:val="0067070B"/>
    <w:rsid w:val="00673E88"/>
    <w:rsid w:val="006751C3"/>
    <w:rsid w:val="00681C7F"/>
    <w:rsid w:val="00683FF5"/>
    <w:rsid w:val="00687351"/>
    <w:rsid w:val="00693152"/>
    <w:rsid w:val="006953DD"/>
    <w:rsid w:val="006A1F70"/>
    <w:rsid w:val="006A4CE7"/>
    <w:rsid w:val="006A5D55"/>
    <w:rsid w:val="006A6D51"/>
    <w:rsid w:val="006B382E"/>
    <w:rsid w:val="006C0043"/>
    <w:rsid w:val="006C266E"/>
    <w:rsid w:val="006C5E5E"/>
    <w:rsid w:val="006D013C"/>
    <w:rsid w:val="006D3245"/>
    <w:rsid w:val="006D7E0F"/>
    <w:rsid w:val="006E1B19"/>
    <w:rsid w:val="006E1D2F"/>
    <w:rsid w:val="006E3AA1"/>
    <w:rsid w:val="006E55DA"/>
    <w:rsid w:val="006F0769"/>
    <w:rsid w:val="006F4BD1"/>
    <w:rsid w:val="00701486"/>
    <w:rsid w:val="0071349C"/>
    <w:rsid w:val="00720E42"/>
    <w:rsid w:val="00736C78"/>
    <w:rsid w:val="0073766B"/>
    <w:rsid w:val="00755BBE"/>
    <w:rsid w:val="0075648C"/>
    <w:rsid w:val="00757B2D"/>
    <w:rsid w:val="00762A05"/>
    <w:rsid w:val="00764C63"/>
    <w:rsid w:val="00771003"/>
    <w:rsid w:val="00774161"/>
    <w:rsid w:val="0077461F"/>
    <w:rsid w:val="007766DB"/>
    <w:rsid w:val="0078126B"/>
    <w:rsid w:val="00782BBD"/>
    <w:rsid w:val="00785261"/>
    <w:rsid w:val="007869AF"/>
    <w:rsid w:val="007907A8"/>
    <w:rsid w:val="007938F3"/>
    <w:rsid w:val="0079557B"/>
    <w:rsid w:val="007A53DD"/>
    <w:rsid w:val="007B0256"/>
    <w:rsid w:val="007B641C"/>
    <w:rsid w:val="007B69DD"/>
    <w:rsid w:val="007C0339"/>
    <w:rsid w:val="007C4060"/>
    <w:rsid w:val="007C5234"/>
    <w:rsid w:val="007D6273"/>
    <w:rsid w:val="007E39C4"/>
    <w:rsid w:val="007E4FAD"/>
    <w:rsid w:val="007F0BD5"/>
    <w:rsid w:val="007F17F2"/>
    <w:rsid w:val="007F2C6F"/>
    <w:rsid w:val="007F44F6"/>
    <w:rsid w:val="007F65A0"/>
    <w:rsid w:val="00807CD7"/>
    <w:rsid w:val="00816CFA"/>
    <w:rsid w:val="0081787F"/>
    <w:rsid w:val="0083135C"/>
    <w:rsid w:val="00841C22"/>
    <w:rsid w:val="00847071"/>
    <w:rsid w:val="00853D69"/>
    <w:rsid w:val="00860BE9"/>
    <w:rsid w:val="0086379E"/>
    <w:rsid w:val="0086576B"/>
    <w:rsid w:val="008669B7"/>
    <w:rsid w:val="008707FE"/>
    <w:rsid w:val="00871F28"/>
    <w:rsid w:val="008761FF"/>
    <w:rsid w:val="00880E92"/>
    <w:rsid w:val="008954BF"/>
    <w:rsid w:val="00896466"/>
    <w:rsid w:val="00897078"/>
    <w:rsid w:val="008B026E"/>
    <w:rsid w:val="008B1AA5"/>
    <w:rsid w:val="008B4CF1"/>
    <w:rsid w:val="008C5D8C"/>
    <w:rsid w:val="008D14F6"/>
    <w:rsid w:val="008D2BA3"/>
    <w:rsid w:val="008D2D41"/>
    <w:rsid w:val="008D2FC2"/>
    <w:rsid w:val="008D59CA"/>
    <w:rsid w:val="008D5B2E"/>
    <w:rsid w:val="008D68B6"/>
    <w:rsid w:val="008D7A94"/>
    <w:rsid w:val="008D7A97"/>
    <w:rsid w:val="008E1D0E"/>
    <w:rsid w:val="008E3033"/>
    <w:rsid w:val="008E320A"/>
    <w:rsid w:val="008F5702"/>
    <w:rsid w:val="0090001F"/>
    <w:rsid w:val="0090669C"/>
    <w:rsid w:val="0090702B"/>
    <w:rsid w:val="009140F6"/>
    <w:rsid w:val="00915A96"/>
    <w:rsid w:val="009225F0"/>
    <w:rsid w:val="00925633"/>
    <w:rsid w:val="00930624"/>
    <w:rsid w:val="00932E80"/>
    <w:rsid w:val="009332B3"/>
    <w:rsid w:val="00935A03"/>
    <w:rsid w:val="009426E4"/>
    <w:rsid w:val="009452C4"/>
    <w:rsid w:val="00946730"/>
    <w:rsid w:val="00946E6D"/>
    <w:rsid w:val="00950ACB"/>
    <w:rsid w:val="0095196E"/>
    <w:rsid w:val="00955CED"/>
    <w:rsid w:val="00956519"/>
    <w:rsid w:val="0096127F"/>
    <w:rsid w:val="00966756"/>
    <w:rsid w:val="00966F79"/>
    <w:rsid w:val="00970C88"/>
    <w:rsid w:val="0097409A"/>
    <w:rsid w:val="00985038"/>
    <w:rsid w:val="0099649B"/>
    <w:rsid w:val="009A316C"/>
    <w:rsid w:val="009A4EAB"/>
    <w:rsid w:val="009A5D3E"/>
    <w:rsid w:val="009B22FE"/>
    <w:rsid w:val="009B5A08"/>
    <w:rsid w:val="009B601D"/>
    <w:rsid w:val="009B71A9"/>
    <w:rsid w:val="009C3112"/>
    <w:rsid w:val="009C5EA4"/>
    <w:rsid w:val="009C63A9"/>
    <w:rsid w:val="009C63B6"/>
    <w:rsid w:val="009C6694"/>
    <w:rsid w:val="009D1BE5"/>
    <w:rsid w:val="009D1FD1"/>
    <w:rsid w:val="009D5C9E"/>
    <w:rsid w:val="009F3C43"/>
    <w:rsid w:val="00A01064"/>
    <w:rsid w:val="00A06B72"/>
    <w:rsid w:val="00A171F1"/>
    <w:rsid w:val="00A20C46"/>
    <w:rsid w:val="00A27E85"/>
    <w:rsid w:val="00A31010"/>
    <w:rsid w:val="00A312E3"/>
    <w:rsid w:val="00A358A9"/>
    <w:rsid w:val="00A375D4"/>
    <w:rsid w:val="00A37984"/>
    <w:rsid w:val="00A42690"/>
    <w:rsid w:val="00A4616D"/>
    <w:rsid w:val="00A50C5C"/>
    <w:rsid w:val="00A56441"/>
    <w:rsid w:val="00A6045B"/>
    <w:rsid w:val="00A63D74"/>
    <w:rsid w:val="00A66DD0"/>
    <w:rsid w:val="00A70814"/>
    <w:rsid w:val="00A719D2"/>
    <w:rsid w:val="00A72AB2"/>
    <w:rsid w:val="00A763EC"/>
    <w:rsid w:val="00A83DD4"/>
    <w:rsid w:val="00A8767B"/>
    <w:rsid w:val="00A879E6"/>
    <w:rsid w:val="00A94C22"/>
    <w:rsid w:val="00AA0F80"/>
    <w:rsid w:val="00AA3417"/>
    <w:rsid w:val="00AA37AC"/>
    <w:rsid w:val="00AA44BB"/>
    <w:rsid w:val="00AA45C6"/>
    <w:rsid w:val="00AA51E7"/>
    <w:rsid w:val="00AB7356"/>
    <w:rsid w:val="00AC271F"/>
    <w:rsid w:val="00AC635D"/>
    <w:rsid w:val="00AD0252"/>
    <w:rsid w:val="00AD1347"/>
    <w:rsid w:val="00AD1645"/>
    <w:rsid w:val="00AD69FE"/>
    <w:rsid w:val="00AE11F6"/>
    <w:rsid w:val="00AE20DB"/>
    <w:rsid w:val="00AE3176"/>
    <w:rsid w:val="00AE558C"/>
    <w:rsid w:val="00AF0E6A"/>
    <w:rsid w:val="00B01538"/>
    <w:rsid w:val="00B04EB0"/>
    <w:rsid w:val="00B100A6"/>
    <w:rsid w:val="00B10175"/>
    <w:rsid w:val="00B149AD"/>
    <w:rsid w:val="00B20880"/>
    <w:rsid w:val="00B261D9"/>
    <w:rsid w:val="00B324B6"/>
    <w:rsid w:val="00B33E33"/>
    <w:rsid w:val="00B37489"/>
    <w:rsid w:val="00B376E6"/>
    <w:rsid w:val="00B52B87"/>
    <w:rsid w:val="00B54C30"/>
    <w:rsid w:val="00B57278"/>
    <w:rsid w:val="00B6472A"/>
    <w:rsid w:val="00B6689E"/>
    <w:rsid w:val="00B73680"/>
    <w:rsid w:val="00B73C2E"/>
    <w:rsid w:val="00B743AB"/>
    <w:rsid w:val="00B74531"/>
    <w:rsid w:val="00B76DE4"/>
    <w:rsid w:val="00B777D9"/>
    <w:rsid w:val="00B821A0"/>
    <w:rsid w:val="00B8321F"/>
    <w:rsid w:val="00BA2DB9"/>
    <w:rsid w:val="00BA4F06"/>
    <w:rsid w:val="00BB0D37"/>
    <w:rsid w:val="00BB21F3"/>
    <w:rsid w:val="00BB3AD0"/>
    <w:rsid w:val="00BC35F6"/>
    <w:rsid w:val="00BC3F81"/>
    <w:rsid w:val="00BC76EB"/>
    <w:rsid w:val="00BD25AE"/>
    <w:rsid w:val="00BD3BC5"/>
    <w:rsid w:val="00BD6FC6"/>
    <w:rsid w:val="00BD7E9D"/>
    <w:rsid w:val="00BE2CB7"/>
    <w:rsid w:val="00BE4E50"/>
    <w:rsid w:val="00BE56A0"/>
    <w:rsid w:val="00BE682B"/>
    <w:rsid w:val="00BE7148"/>
    <w:rsid w:val="00BF2FB3"/>
    <w:rsid w:val="00C06E47"/>
    <w:rsid w:val="00C15596"/>
    <w:rsid w:val="00C1784C"/>
    <w:rsid w:val="00C21C68"/>
    <w:rsid w:val="00C2733D"/>
    <w:rsid w:val="00C3204C"/>
    <w:rsid w:val="00C32064"/>
    <w:rsid w:val="00C3470C"/>
    <w:rsid w:val="00C37944"/>
    <w:rsid w:val="00C37BA8"/>
    <w:rsid w:val="00C44883"/>
    <w:rsid w:val="00C4511C"/>
    <w:rsid w:val="00C455A2"/>
    <w:rsid w:val="00C52446"/>
    <w:rsid w:val="00C559BF"/>
    <w:rsid w:val="00C66CFA"/>
    <w:rsid w:val="00C7238E"/>
    <w:rsid w:val="00C77B41"/>
    <w:rsid w:val="00C8057D"/>
    <w:rsid w:val="00C81EFF"/>
    <w:rsid w:val="00C96886"/>
    <w:rsid w:val="00CA33B2"/>
    <w:rsid w:val="00CA3902"/>
    <w:rsid w:val="00CA3D78"/>
    <w:rsid w:val="00CA43C4"/>
    <w:rsid w:val="00CA6F15"/>
    <w:rsid w:val="00CB0425"/>
    <w:rsid w:val="00CB344C"/>
    <w:rsid w:val="00CB42CE"/>
    <w:rsid w:val="00CB62E5"/>
    <w:rsid w:val="00CB66BC"/>
    <w:rsid w:val="00CC1DB0"/>
    <w:rsid w:val="00CC7EC4"/>
    <w:rsid w:val="00CD0DDB"/>
    <w:rsid w:val="00CE1802"/>
    <w:rsid w:val="00CF0527"/>
    <w:rsid w:val="00CF352E"/>
    <w:rsid w:val="00D128FD"/>
    <w:rsid w:val="00D15F07"/>
    <w:rsid w:val="00D1706F"/>
    <w:rsid w:val="00D205C0"/>
    <w:rsid w:val="00D2075E"/>
    <w:rsid w:val="00D21D83"/>
    <w:rsid w:val="00D243C5"/>
    <w:rsid w:val="00D3071D"/>
    <w:rsid w:val="00D31C51"/>
    <w:rsid w:val="00D367AA"/>
    <w:rsid w:val="00D37C2C"/>
    <w:rsid w:val="00D4171D"/>
    <w:rsid w:val="00D457A0"/>
    <w:rsid w:val="00D459E0"/>
    <w:rsid w:val="00D520A1"/>
    <w:rsid w:val="00D55E81"/>
    <w:rsid w:val="00D61C4B"/>
    <w:rsid w:val="00D647C0"/>
    <w:rsid w:val="00D67694"/>
    <w:rsid w:val="00D708CA"/>
    <w:rsid w:val="00D72F4B"/>
    <w:rsid w:val="00D849AE"/>
    <w:rsid w:val="00D90DC0"/>
    <w:rsid w:val="00D93685"/>
    <w:rsid w:val="00D957C0"/>
    <w:rsid w:val="00DA72BD"/>
    <w:rsid w:val="00DB6E7A"/>
    <w:rsid w:val="00DC765C"/>
    <w:rsid w:val="00DD08DC"/>
    <w:rsid w:val="00DD3BC1"/>
    <w:rsid w:val="00DE0717"/>
    <w:rsid w:val="00DE3A1F"/>
    <w:rsid w:val="00DF06DE"/>
    <w:rsid w:val="00E0136C"/>
    <w:rsid w:val="00E01E71"/>
    <w:rsid w:val="00E027AF"/>
    <w:rsid w:val="00E03691"/>
    <w:rsid w:val="00E15CFF"/>
    <w:rsid w:val="00E230ED"/>
    <w:rsid w:val="00E23C53"/>
    <w:rsid w:val="00E308E1"/>
    <w:rsid w:val="00E32139"/>
    <w:rsid w:val="00E414A2"/>
    <w:rsid w:val="00E44FD4"/>
    <w:rsid w:val="00E55815"/>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D6DB8"/>
    <w:rsid w:val="00ED7500"/>
    <w:rsid w:val="00EE2764"/>
    <w:rsid w:val="00EE3D7B"/>
    <w:rsid w:val="00EE706E"/>
    <w:rsid w:val="00EF54F0"/>
    <w:rsid w:val="00EF61FF"/>
    <w:rsid w:val="00F0576D"/>
    <w:rsid w:val="00F108ED"/>
    <w:rsid w:val="00F10A7A"/>
    <w:rsid w:val="00F17C1F"/>
    <w:rsid w:val="00F227A4"/>
    <w:rsid w:val="00F328DA"/>
    <w:rsid w:val="00F35271"/>
    <w:rsid w:val="00F35580"/>
    <w:rsid w:val="00F4173B"/>
    <w:rsid w:val="00F502A9"/>
    <w:rsid w:val="00F51B8D"/>
    <w:rsid w:val="00F5242B"/>
    <w:rsid w:val="00F52853"/>
    <w:rsid w:val="00F61A88"/>
    <w:rsid w:val="00F754A3"/>
    <w:rsid w:val="00F869F8"/>
    <w:rsid w:val="00F87D54"/>
    <w:rsid w:val="00F925B9"/>
    <w:rsid w:val="00FA61EC"/>
    <w:rsid w:val="00FA6F53"/>
    <w:rsid w:val="00FA7196"/>
    <w:rsid w:val="00FB030F"/>
    <w:rsid w:val="00FB10CA"/>
    <w:rsid w:val="00FB6BC4"/>
    <w:rsid w:val="00FB726B"/>
    <w:rsid w:val="00FB72D6"/>
    <w:rsid w:val="00FC7BF6"/>
    <w:rsid w:val="00FD2F20"/>
    <w:rsid w:val="00FD368E"/>
    <w:rsid w:val="00FD4CA0"/>
    <w:rsid w:val="00FD6BF4"/>
    <w:rsid w:val="00FD7A80"/>
    <w:rsid w:val="00FE2339"/>
    <w:rsid w:val="00FE5C69"/>
    <w:rsid w:val="00FF20B0"/>
    <w:rsid w:val="00FF398D"/>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112E"/>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Bulleted Para,Content descriptions,Dot Point Lvl 1,L,List Bullet Cab,List Paragraph Number,List Paragraph1,List Paragraph11,List Paragraph111,NFP GP Bulleted List,Recommendation,bullet point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paragraphsub">
    <w:name w:val="paragraphsub"/>
    <w:basedOn w:val="Normal"/>
    <w:rsid w:val="00BD3BC5"/>
    <w:pPr>
      <w:spacing w:before="100" w:beforeAutospacing="1" w:after="100" w:afterAutospacing="1"/>
    </w:pPr>
    <w:rPr>
      <w:szCs w:val="24"/>
    </w:rPr>
  </w:style>
  <w:style w:type="character" w:customStyle="1" w:styleId="ListParagraphChar">
    <w:name w:val="List Paragraph Char"/>
    <w:aliases w:val="Bullet Point Char,Bullet point Char,Bullet points Char,Bulleted Para Char,Content descriptions Char,Dot Point Lvl 1 Char,L Char,List Bullet Cab Char,List Paragraph Number Char,List Paragraph1 Char,List Paragraph11 Char"/>
    <w:basedOn w:val="DefaultParagraphFont"/>
    <w:link w:val="ListParagraph"/>
    <w:uiPriority w:val="34"/>
    <w:qFormat/>
    <w:locked/>
    <w:rsid w:val="00BB3AD0"/>
    <w:rPr>
      <w:rFonts w:ascii="Times New Roman" w:eastAsia="Times New Roman" w:hAnsi="Times New Roman" w:cs="Times New Roman"/>
      <w:sz w:val="24"/>
      <w:szCs w:val="20"/>
      <w:lang w:eastAsia="en-AU"/>
    </w:rPr>
  </w:style>
  <w:style w:type="paragraph" w:styleId="Revision">
    <w:name w:val="Revision"/>
    <w:hidden/>
    <w:uiPriority w:val="99"/>
    <w:semiHidden/>
    <w:rsid w:val="00673E88"/>
    <w:pPr>
      <w:spacing w:after="0" w:line="240" w:lineRule="auto"/>
    </w:pPr>
    <w:rPr>
      <w:rFonts w:ascii="Times New Roman" w:eastAsia="Times New Roman" w:hAnsi="Times New Roman" w:cs="Times New Roman"/>
      <w:sz w:val="24"/>
      <w:szCs w:val="20"/>
      <w:lang w:eastAsia="en-AU"/>
    </w:rPr>
  </w:style>
  <w:style w:type="paragraph" w:customStyle="1" w:styleId="Default">
    <w:name w:val="Default"/>
    <w:rsid w:val="00A01064"/>
    <w:pPr>
      <w:autoSpaceDE w:val="0"/>
      <w:autoSpaceDN w:val="0"/>
      <w:adjustRightInd w:val="0"/>
      <w:spacing w:after="0" w:line="240" w:lineRule="auto"/>
    </w:pPr>
    <w:rPr>
      <w:rFonts w:ascii="Arial" w:hAnsi="Arial" w:cs="Arial"/>
      <w:color w:val="000000"/>
      <w:sz w:val="24"/>
      <w:szCs w:val="24"/>
      <w14:ligatures w14:val="standardContextual"/>
    </w:rPr>
  </w:style>
  <w:style w:type="paragraph" w:customStyle="1" w:styleId="TBLText">
    <w:name w:val="TBL Text"/>
    <w:basedOn w:val="Normal"/>
    <w:uiPriority w:val="9"/>
    <w:qFormat/>
    <w:rsid w:val="00A01064"/>
    <w:pPr>
      <w:spacing w:before="0"/>
    </w:pPr>
    <w:rPr>
      <w:rFonts w:asciiTheme="minorHAnsi" w:eastAsiaTheme="minorEastAsia"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39298">
      <w:bodyDiv w:val="1"/>
      <w:marLeft w:val="0"/>
      <w:marRight w:val="0"/>
      <w:marTop w:val="0"/>
      <w:marBottom w:val="0"/>
      <w:divBdr>
        <w:top w:val="none" w:sz="0" w:space="0" w:color="auto"/>
        <w:left w:val="none" w:sz="0" w:space="0" w:color="auto"/>
        <w:bottom w:val="none" w:sz="0" w:space="0" w:color="auto"/>
        <w:right w:val="none" w:sz="0" w:space="0" w:color="auto"/>
      </w:divBdr>
    </w:div>
    <w:div w:id="406340576">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67019">
      <w:bodyDiv w:val="1"/>
      <w:marLeft w:val="0"/>
      <w:marRight w:val="0"/>
      <w:marTop w:val="0"/>
      <w:marBottom w:val="0"/>
      <w:divBdr>
        <w:top w:val="none" w:sz="0" w:space="0" w:color="auto"/>
        <w:left w:val="none" w:sz="0" w:space="0" w:color="auto"/>
        <w:bottom w:val="none" w:sz="0" w:space="0" w:color="auto"/>
        <w:right w:val="none" w:sz="0" w:space="0" w:color="auto"/>
      </w:divBdr>
    </w:div>
    <w:div w:id="832573416">
      <w:bodyDiv w:val="1"/>
      <w:marLeft w:val="0"/>
      <w:marRight w:val="0"/>
      <w:marTop w:val="0"/>
      <w:marBottom w:val="0"/>
      <w:divBdr>
        <w:top w:val="none" w:sz="0" w:space="0" w:color="auto"/>
        <w:left w:val="none" w:sz="0" w:space="0" w:color="auto"/>
        <w:bottom w:val="none" w:sz="0" w:space="0" w:color="auto"/>
        <w:right w:val="none" w:sz="0" w:space="0" w:color="auto"/>
      </w:divBdr>
    </w:div>
    <w:div w:id="881984876">
      <w:bodyDiv w:val="1"/>
      <w:marLeft w:val="0"/>
      <w:marRight w:val="0"/>
      <w:marTop w:val="0"/>
      <w:marBottom w:val="0"/>
      <w:divBdr>
        <w:top w:val="none" w:sz="0" w:space="0" w:color="auto"/>
        <w:left w:val="none" w:sz="0" w:space="0" w:color="auto"/>
        <w:bottom w:val="none" w:sz="0" w:space="0" w:color="auto"/>
        <w:right w:val="none" w:sz="0" w:space="0" w:color="auto"/>
      </w:divBdr>
    </w:div>
    <w:div w:id="947928745">
      <w:bodyDiv w:val="1"/>
      <w:marLeft w:val="0"/>
      <w:marRight w:val="0"/>
      <w:marTop w:val="0"/>
      <w:marBottom w:val="0"/>
      <w:divBdr>
        <w:top w:val="none" w:sz="0" w:space="0" w:color="auto"/>
        <w:left w:val="none" w:sz="0" w:space="0" w:color="auto"/>
        <w:bottom w:val="none" w:sz="0" w:space="0" w:color="auto"/>
        <w:right w:val="none" w:sz="0" w:space="0" w:color="auto"/>
      </w:divBdr>
    </w:div>
    <w:div w:id="132770869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1393254">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5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374F6C7-180F-4BCD-A317-556B4BE677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6CF650389B0449BC967E97771D393A" ma:contentTypeVersion="" ma:contentTypeDescription="PDMS Document Site Content Type" ma:contentTypeScope="" ma:versionID="1ac16f3932d6736933b07ece702dd070">
  <xsd:schema xmlns:xsd="http://www.w3.org/2001/XMLSchema" xmlns:xs="http://www.w3.org/2001/XMLSchema" xmlns:p="http://schemas.microsoft.com/office/2006/metadata/properties" xmlns:ns2="D374F6C7-180F-4BCD-A317-556B4BE67759" targetNamespace="http://schemas.microsoft.com/office/2006/metadata/properties" ma:root="true" ma:fieldsID="a43f276f65f7a84c8ca99b4e0a307db1" ns2:_="">
    <xsd:import namespace="D374F6C7-180F-4BCD-A317-556B4BE677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4F6C7-180F-4BCD-A317-556B4BE677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A435C-BEBF-400D-96BC-3D61EDD7F0EA}">
  <ds:schemaRefs>
    <ds:schemaRef ds:uri="http://schemas.microsoft.com/office/2006/metadata/properties"/>
    <ds:schemaRef ds:uri="http://schemas.microsoft.com/office/infopath/2007/PartnerControls"/>
    <ds:schemaRef ds:uri="D374F6C7-180F-4BCD-A317-556B4BE67759"/>
  </ds:schemaRefs>
</ds:datastoreItem>
</file>

<file path=customXml/itemProps2.xml><?xml version="1.0" encoding="utf-8"?>
<ds:datastoreItem xmlns:ds="http://schemas.openxmlformats.org/officeDocument/2006/customXml" ds:itemID="{0ACBB6D9-EC59-4C59-93A7-FA67B4C6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4F6C7-180F-4BCD-A317-556B4BE67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F629C-5B30-4648-832C-76AE7808F846}">
  <ds:schemaRefs>
    <ds:schemaRef ds:uri="http://schemas.openxmlformats.org/officeDocument/2006/bibliography"/>
  </ds:schemaRefs>
</ds:datastoreItem>
</file>

<file path=customXml/itemProps4.xml><?xml version="1.0" encoding="utf-8"?>
<ds:datastoreItem xmlns:ds="http://schemas.openxmlformats.org/officeDocument/2006/customXml" ds:itemID="{31CF1A4D-F31F-4C93-8E13-CEAB31504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2353</Words>
  <Characters>12247</Characters>
  <Application>Microsoft Office Word</Application>
  <DocSecurity>0</DocSecurity>
  <Lines>257</Lines>
  <Paragraphs>94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LSG</cp:lastModifiedBy>
  <cp:revision>29</cp:revision>
  <cp:lastPrinted>2016-04-08T01:41:00Z</cp:lastPrinted>
  <dcterms:created xsi:type="dcterms:W3CDTF">2024-08-02T03:15:00Z</dcterms:created>
  <dcterms:modified xsi:type="dcterms:W3CDTF">2024-09-24T07:17:00Z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0x010100266966F133664895A6EE3632470D45F500006CF650389B0449BC967E97771D393A</vt:lpwstr>
  </property>
  <property fmtid="{D5CDD505-2E9C-101B-9397-08002B2CF9AE}" pid="3" name="MSIP_Label_d7a0bb3f-afec-4815-b70d-2a788d74835f_ActionId">
    <vt:lpwstr>b02fbf5c020841ab99250ed14319b141</vt:lpwstr>
  </property>
  <property fmtid="{D5CDD505-2E9C-101B-9397-08002B2CF9AE}" pid="4" name="MSIP_Label_d7a0bb3f-afec-4815-b70d-2a788d74835f_ContentBits">
    <vt:lpwstr>0</vt:lpwstr>
  </property>
  <property fmtid="{D5CDD505-2E9C-101B-9397-08002B2CF9AE}" pid="5" name="MSIP_Label_d7a0bb3f-afec-4815-b70d-2a788d74835f_Enabled">
    <vt:lpwstr>true</vt:lpwstr>
  </property>
  <property fmtid="{D5CDD505-2E9C-101B-9397-08002B2CF9AE}" pid="6" name="MSIP_Label_d7a0bb3f-afec-4815-b70d-2a788d74835f_Method">
    <vt:lpwstr>Privileged</vt:lpwstr>
  </property>
  <property fmtid="{D5CDD505-2E9C-101B-9397-08002B2CF9AE}" pid="7" name="MSIP_Label_d7a0bb3f-afec-4815-b70d-2a788d74835f_Name">
    <vt:lpwstr>OFFICIAL:Sensitive</vt:lpwstr>
  </property>
  <property fmtid="{D5CDD505-2E9C-101B-9397-08002B2CF9AE}" pid="8" name="MSIP_Label_d7a0bb3f-afec-4815-b70d-2a788d74835f_SetDate">
    <vt:lpwstr>2024-09-24T06:16:09Z</vt:lpwstr>
  </property>
  <property fmtid="{D5CDD505-2E9C-101B-9397-08002B2CF9AE}" pid="9" name="MSIP_Label_d7a0bb3f-afec-4815-b70d-2a788d74835f_SiteId">
    <vt:lpwstr>61e36dd1-ca6e-4d61-aa0a-2b4eb88317a3</vt:lpwstr>
  </property>
  <property fmtid="{D5CDD505-2E9C-101B-9397-08002B2CF9AE}" pid="10" name="PMHMAC">
    <vt:lpwstr>v=2022.1;a=SHA256;h=1DFC1F26A6D616F8A9E5D67E8F3B004F3E1A6A54A67B763E1BEA5C47E88FA1D6</vt:lpwstr>
  </property>
  <property fmtid="{D5CDD505-2E9C-101B-9397-08002B2CF9AE}" pid="11" name="PMUuid">
    <vt:lpwstr>v=2022.2;d=gov.au;g=ABA70C08-925C-5FA3-8765-3178156983AC</vt:lpwstr>
  </property>
  <property fmtid="{D5CDD505-2E9C-101B-9397-08002B2CF9AE}" pid="12" name="PM_Caveats_Count">
    <vt:lpwstr>0</vt:lpwstr>
  </property>
  <property fmtid="{D5CDD505-2E9C-101B-9397-08002B2CF9AE}" pid="13" name="PM_Display">
    <vt:lpwstr>OFFICIAL: Sensitive</vt:lpwstr>
  </property>
  <property fmtid="{D5CDD505-2E9C-101B-9397-08002B2CF9AE}" pid="14" name="PM_DisplayValueSecClassificationWithQualifier">
    <vt:lpwstr>OFFICIAL: Sensitive</vt:lpwstr>
  </property>
  <property fmtid="{D5CDD505-2E9C-101B-9397-08002B2CF9AE}" pid="15" name="PM_Hash_SHA1">
    <vt:lpwstr>CF32EFDFCA5A62AA597720872705948C4BFAF4EC</vt:lpwstr>
  </property>
  <property fmtid="{D5CDD505-2E9C-101B-9397-08002B2CF9AE}" pid="16" name="PM_Hash_Salt">
    <vt:lpwstr>C7A00306382D97392D8469E9D40E6A6D</vt:lpwstr>
  </property>
  <property fmtid="{D5CDD505-2E9C-101B-9397-08002B2CF9AE}" pid="17" name="PM_Hash_Salt_Prev">
    <vt:lpwstr>B387CCADD14752F9B0C4EAD6BA526D5B</vt:lpwstr>
  </property>
  <property fmtid="{D5CDD505-2E9C-101B-9397-08002B2CF9AE}" pid="18" name="PM_Hash_Version">
    <vt:lpwstr>2022.1</vt:lpwstr>
  </property>
  <property fmtid="{D5CDD505-2E9C-101B-9397-08002B2CF9AE}" pid="19" name="PM_InsertionValue">
    <vt:lpwstr>OFFICIAL: Sensitive</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16974B9FB88E4A1A96C23ABF9DA7CB54</vt:lpwstr>
  </property>
  <property fmtid="{D5CDD505-2E9C-101B-9397-08002B2CF9AE}" pid="24" name="PM_OriginationTimeStamp">
    <vt:lpwstr>2024-09-24T06:16:09Z</vt:lpwstr>
  </property>
  <property fmtid="{D5CDD505-2E9C-101B-9397-08002B2CF9AE}" pid="25" name="PM_OriginatorDomainName_SHA256">
    <vt:lpwstr>E83A2A66C4061446A7E3732E8D44762184B6B377D962B96C83DC624302585857</vt:lpwstr>
  </property>
  <property fmtid="{D5CDD505-2E9C-101B-9397-08002B2CF9AE}" pid="26" name="PM_OriginatorUserAccountName_SHA256">
    <vt:lpwstr>6822F99E6DE5605CCC28832AE3BE61F7B9BB21FD77E47A7F68E0ECE52B8112AE</vt:lpwstr>
  </property>
  <property fmtid="{D5CDD505-2E9C-101B-9397-08002B2CF9AE}" pid="27" name="PM_Originator_Hash_SHA1">
    <vt:lpwstr>3FCA0F279EA2CE1590F710F4D9986086E3F3B88E</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 Sensitive</vt:lpwstr>
  </property>
  <property fmtid="{D5CDD505-2E9C-101B-9397-08002B2CF9AE}" pid="31" name="PM_ProtectiveMarkingValue_Header">
    <vt:lpwstr>OFFICIAL: Sensitive</vt:lpwstr>
  </property>
  <property fmtid="{D5CDD505-2E9C-101B-9397-08002B2CF9AE}" pid="32" name="PM_Qualifier">
    <vt:lpwstr/>
  </property>
  <property fmtid="{D5CDD505-2E9C-101B-9397-08002B2CF9AE}" pid="33" name="PM_SecurityClassification">
    <vt:lpwstr>OFFICIAL:Sensitive</vt:lpwstr>
  </property>
  <property fmtid="{D5CDD505-2E9C-101B-9397-08002B2CF9AE}" pid="34" name="PM_SecurityClassification_Prev">
    <vt:lpwstr>OFFICIAL:Sensitive</vt:lpwstr>
  </property>
  <property fmtid="{D5CDD505-2E9C-101B-9397-08002B2CF9AE}" pid="35" name="PM_Version">
    <vt:lpwstr>2018.4</vt:lpwstr>
  </property>
  <property fmtid="{D5CDD505-2E9C-101B-9397-08002B2CF9AE}" pid="36" name="PM_Qualifier_Prev">
    <vt:lpwstr/>
  </property>
</Properties>
</file>