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557EE7" w:rsidRDefault="00FC6D88" w:rsidP="00E2168B">
      <w:pPr>
        <w:spacing w:before="280" w:after="240"/>
        <w:rPr>
          <w:b/>
          <w:sz w:val="32"/>
          <w:szCs w:val="32"/>
        </w:rPr>
      </w:pPr>
      <w:r w:rsidRPr="00557EE7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557EE7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557EE7" w:rsidRDefault="00955175" w:rsidP="00955175">
      <w:pPr>
        <w:pStyle w:val="LI-Title"/>
        <w:pBdr>
          <w:top w:val="none" w:sz="0" w:space="0" w:color="auto"/>
        </w:pBdr>
        <w:jc w:val="center"/>
      </w:pPr>
      <w:r w:rsidRPr="00557EE7">
        <w:t>Explanatory Statement</w:t>
      </w:r>
    </w:p>
    <w:p w14:paraId="54F0DD85" w14:textId="77777777" w:rsidR="00955175" w:rsidRPr="00557EE7" w:rsidRDefault="00955175" w:rsidP="00955175">
      <w:pPr>
        <w:rPr>
          <w:lang w:eastAsia="en-AU"/>
        </w:rPr>
      </w:pPr>
    </w:p>
    <w:p w14:paraId="376F21CA" w14:textId="0DD5DC53" w:rsidR="00C4170B" w:rsidRPr="00557EE7" w:rsidRDefault="00B96B91" w:rsidP="00C4170B">
      <w:pPr>
        <w:jc w:val="center"/>
        <w:rPr>
          <w:b/>
          <w:i/>
          <w:sz w:val="28"/>
          <w:szCs w:val="28"/>
          <w:lang w:eastAsia="en-AU"/>
        </w:rPr>
      </w:pPr>
      <w:r w:rsidRPr="00557EE7">
        <w:rPr>
          <w:b/>
          <w:i/>
          <w:sz w:val="28"/>
          <w:szCs w:val="28"/>
          <w:lang w:eastAsia="en-AU"/>
        </w:rPr>
        <w:t>ASIC Corporations (</w:t>
      </w:r>
      <w:r w:rsidR="00B83B68" w:rsidRPr="00557EE7">
        <w:rPr>
          <w:b/>
          <w:i/>
          <w:sz w:val="28"/>
          <w:szCs w:val="28"/>
          <w:lang w:eastAsia="en-AU"/>
        </w:rPr>
        <w:t>Amendment</w:t>
      </w:r>
      <w:r w:rsidR="002C2631" w:rsidRPr="00557EE7">
        <w:rPr>
          <w:b/>
          <w:i/>
          <w:sz w:val="28"/>
          <w:szCs w:val="28"/>
          <w:lang w:eastAsia="en-AU"/>
        </w:rPr>
        <w:t>) Instrument 2024/618</w:t>
      </w:r>
    </w:p>
    <w:p w14:paraId="3D70207E" w14:textId="038D2273" w:rsidR="00863657" w:rsidRPr="00557EE7" w:rsidRDefault="00F800C9" w:rsidP="00F800C9">
      <w:pPr>
        <w:pStyle w:val="LI-BodyTextParaa"/>
        <w:ind w:left="0" w:firstLine="0"/>
      </w:pPr>
      <w:bookmarkStart w:id="0" w:name="BK_S3P1L1C1"/>
      <w:bookmarkEnd w:id="0"/>
      <w:r w:rsidRPr="00557EE7">
        <w:t xml:space="preserve">This is the Explanatory Statement for </w:t>
      </w:r>
      <w:r w:rsidR="00DF029F" w:rsidRPr="00557EE7">
        <w:rPr>
          <w:i/>
          <w:iCs/>
        </w:rPr>
        <w:t>ASIC Corporations (</w:t>
      </w:r>
      <w:r w:rsidR="00B83B68" w:rsidRPr="00557EE7">
        <w:rPr>
          <w:i/>
          <w:iCs/>
        </w:rPr>
        <w:t>Amendment</w:t>
      </w:r>
      <w:r w:rsidR="00DF029F" w:rsidRPr="00557EE7">
        <w:rPr>
          <w:i/>
          <w:iCs/>
        </w:rPr>
        <w:t>) Instrument 2024/618</w:t>
      </w:r>
      <w:r w:rsidR="00DF029F" w:rsidRPr="00557EE7">
        <w:t xml:space="preserve">. </w:t>
      </w:r>
    </w:p>
    <w:p w14:paraId="119B6103" w14:textId="77777777" w:rsidR="00F800C9" w:rsidRPr="00557EE7" w:rsidRDefault="00863657" w:rsidP="00F800C9">
      <w:pPr>
        <w:pStyle w:val="LI-BodyTextParaa"/>
        <w:ind w:left="0" w:firstLine="0"/>
      </w:pPr>
      <w:r w:rsidRPr="00557EE7">
        <w:t>Th</w:t>
      </w:r>
      <w:r w:rsidR="00F800C9" w:rsidRPr="00557EE7">
        <w:t>e</w:t>
      </w:r>
      <w:r w:rsidRPr="00557EE7">
        <w:t xml:space="preserve"> </w:t>
      </w:r>
      <w:r w:rsidR="00F800C9" w:rsidRPr="00557EE7">
        <w:t>Explanatory Statement is approved by the Australian Securities and Investments Commission (</w:t>
      </w:r>
      <w:r w:rsidR="00F800C9" w:rsidRPr="00557EE7">
        <w:rPr>
          <w:b/>
          <w:i/>
        </w:rPr>
        <w:t>ASIC</w:t>
      </w:r>
      <w:r w:rsidR="00F800C9" w:rsidRPr="00557EE7">
        <w:t>).</w:t>
      </w:r>
    </w:p>
    <w:p w14:paraId="10E55E66" w14:textId="77777777" w:rsidR="00F800C9" w:rsidRPr="00557EE7" w:rsidRDefault="005D1FEA" w:rsidP="006D6079">
      <w:pPr>
        <w:pStyle w:val="LI-BodyTextNumbered"/>
        <w:keepNext/>
        <w:ind w:left="0" w:firstLine="0"/>
        <w:rPr>
          <w:b/>
        </w:rPr>
      </w:pPr>
      <w:r w:rsidRPr="00557EE7">
        <w:rPr>
          <w:b/>
        </w:rPr>
        <w:t>Summary</w:t>
      </w:r>
    </w:p>
    <w:p w14:paraId="5A14AEC3" w14:textId="77777777" w:rsidR="007B5399" w:rsidRPr="00557EE7" w:rsidRDefault="00090074" w:rsidP="00825D1D">
      <w:pPr>
        <w:pStyle w:val="LI-BodyTextParaa"/>
        <w:numPr>
          <w:ilvl w:val="0"/>
          <w:numId w:val="16"/>
        </w:numPr>
        <w:ind w:left="567" w:hanging="567"/>
        <w:rPr>
          <w:bCs/>
        </w:rPr>
      </w:pPr>
      <w:r w:rsidRPr="00557EE7">
        <w:rPr>
          <w:i/>
          <w:iCs/>
        </w:rPr>
        <w:t>ASIC Corporations (</w:t>
      </w:r>
      <w:r w:rsidR="00B83B68" w:rsidRPr="00557EE7">
        <w:rPr>
          <w:i/>
          <w:iCs/>
        </w:rPr>
        <w:t>Amendment</w:t>
      </w:r>
      <w:r w:rsidRPr="00557EE7">
        <w:rPr>
          <w:i/>
          <w:iCs/>
        </w:rPr>
        <w:t>) Instrument 2024/618</w:t>
      </w:r>
      <w:r w:rsidRPr="00557EE7">
        <w:t xml:space="preserve"> </w:t>
      </w:r>
      <w:r w:rsidR="00735D15" w:rsidRPr="00557EE7">
        <w:t xml:space="preserve">(the </w:t>
      </w:r>
      <w:r w:rsidR="000A1509" w:rsidRPr="00557EE7">
        <w:rPr>
          <w:b/>
          <w:bCs/>
          <w:i/>
          <w:iCs/>
        </w:rPr>
        <w:t>Amendment</w:t>
      </w:r>
      <w:r w:rsidR="00735D15" w:rsidRPr="00557EE7">
        <w:rPr>
          <w:b/>
          <w:bCs/>
          <w:i/>
          <w:iCs/>
        </w:rPr>
        <w:t xml:space="preserve"> Instrument</w:t>
      </w:r>
      <w:r w:rsidR="00735D15" w:rsidRPr="00557EE7">
        <w:t xml:space="preserve">) </w:t>
      </w:r>
      <w:r w:rsidR="009D1374" w:rsidRPr="00557EE7">
        <w:t xml:space="preserve">amends </w:t>
      </w:r>
      <w:r w:rsidR="009D1374" w:rsidRPr="00557EE7">
        <w:rPr>
          <w:i/>
          <w:iCs/>
        </w:rPr>
        <w:t xml:space="preserve">ASIC Corporations </w:t>
      </w:r>
      <w:r w:rsidR="00401A66" w:rsidRPr="00557EE7">
        <w:rPr>
          <w:i/>
          <w:iCs/>
        </w:rPr>
        <w:t xml:space="preserve">(Employee redundancy funds relief) Instrument 2015/1150 </w:t>
      </w:r>
      <w:r w:rsidR="00002E37" w:rsidRPr="00557EE7">
        <w:t xml:space="preserve">(the </w:t>
      </w:r>
      <w:r w:rsidR="00353047" w:rsidRPr="00557EE7">
        <w:rPr>
          <w:b/>
          <w:bCs/>
          <w:i/>
          <w:iCs/>
        </w:rPr>
        <w:t>Principal</w:t>
      </w:r>
      <w:r w:rsidR="00002E37" w:rsidRPr="00557EE7">
        <w:rPr>
          <w:b/>
          <w:bCs/>
          <w:i/>
          <w:iCs/>
        </w:rPr>
        <w:t xml:space="preserve"> Instrument</w:t>
      </w:r>
      <w:r w:rsidR="00002E37" w:rsidRPr="00557EE7">
        <w:t xml:space="preserve">) </w:t>
      </w:r>
      <w:r w:rsidR="00353047" w:rsidRPr="00557EE7">
        <w:t>to</w:t>
      </w:r>
      <w:r w:rsidR="00932054" w:rsidRPr="00557EE7">
        <w:t>:</w:t>
      </w:r>
      <w:r w:rsidR="00353047" w:rsidRPr="00557EE7">
        <w:t xml:space="preserve"> </w:t>
      </w:r>
    </w:p>
    <w:p w14:paraId="3233DF14" w14:textId="77777777" w:rsidR="007B5399" w:rsidRPr="00557EE7" w:rsidRDefault="00353047" w:rsidP="007B5399">
      <w:pPr>
        <w:pStyle w:val="LI-BodyTextParaa"/>
        <w:numPr>
          <w:ilvl w:val="1"/>
          <w:numId w:val="16"/>
        </w:numPr>
        <w:rPr>
          <w:bCs/>
        </w:rPr>
      </w:pPr>
      <w:r w:rsidRPr="00557EE7">
        <w:t xml:space="preserve">extend the </w:t>
      </w:r>
      <w:r w:rsidR="006D013C" w:rsidRPr="00557EE7">
        <w:t>relief provided to employee redundancy funds</w:t>
      </w:r>
      <w:r w:rsidR="001E6045" w:rsidRPr="00557EE7">
        <w:t xml:space="preserve"> under</w:t>
      </w:r>
      <w:r w:rsidRPr="00557EE7">
        <w:t xml:space="preserve"> the Principal Instrument for 18 months until 1 April 2026</w:t>
      </w:r>
      <w:r w:rsidR="007B5399" w:rsidRPr="00557EE7">
        <w:t>;</w:t>
      </w:r>
      <w:r w:rsidR="00D3104C" w:rsidRPr="00557EE7">
        <w:t xml:space="preserve"> and </w:t>
      </w:r>
    </w:p>
    <w:p w14:paraId="11EC19DA" w14:textId="0B1B5260" w:rsidR="00B24F41" w:rsidRPr="00557EE7" w:rsidRDefault="00D3104C" w:rsidP="007B5399">
      <w:pPr>
        <w:pStyle w:val="LI-BodyTextParaa"/>
        <w:numPr>
          <w:ilvl w:val="1"/>
          <w:numId w:val="16"/>
        </w:numPr>
        <w:rPr>
          <w:bCs/>
        </w:rPr>
      </w:pPr>
      <w:r w:rsidRPr="00557EE7">
        <w:t>insert a new condition that a person who relies on the relief must notify ASIC by the later of 31 October or one month after the day the person first relies on the relief</w:t>
      </w:r>
      <w:r w:rsidR="00B24F41" w:rsidRPr="00557EE7">
        <w:t xml:space="preserve">. </w:t>
      </w:r>
    </w:p>
    <w:p w14:paraId="59A63C44" w14:textId="77777777" w:rsidR="005D1FEA" w:rsidRPr="00557EE7" w:rsidRDefault="005D1FEA" w:rsidP="006D6079">
      <w:pPr>
        <w:pStyle w:val="LI-BodyTextNumbered"/>
        <w:keepNext/>
        <w:ind w:left="0" w:firstLine="0"/>
        <w:rPr>
          <w:b/>
        </w:rPr>
      </w:pPr>
      <w:r w:rsidRPr="00557EE7">
        <w:rPr>
          <w:b/>
        </w:rPr>
        <w:t>Purpose of the instrument</w:t>
      </w:r>
    </w:p>
    <w:p w14:paraId="1BC81B61" w14:textId="77777777" w:rsidR="006224C8" w:rsidRDefault="006224C8" w:rsidP="009D38B9">
      <w:pPr>
        <w:pStyle w:val="LI-BodyTextParaa"/>
        <w:numPr>
          <w:ilvl w:val="0"/>
          <w:numId w:val="16"/>
        </w:numPr>
        <w:ind w:left="567" w:hanging="567"/>
      </w:pPr>
      <w:r w:rsidRPr="00557EE7">
        <w:t>Employee redundancy funds accept contributions from employers in construction and allied industries on behalf of their employees. The contributions</w:t>
      </w:r>
      <w:r>
        <w:t xml:space="preserve"> represent redundancy benefits, which will be payable to the employee upon termination or cessation of employment, generally for any reason other than misconduct.  </w:t>
      </w:r>
    </w:p>
    <w:p w14:paraId="459B0DE3" w14:textId="5283EE9B" w:rsidR="00B04532" w:rsidRDefault="0000524C" w:rsidP="006224C8">
      <w:pPr>
        <w:pStyle w:val="LI-BodyTextParaa"/>
        <w:numPr>
          <w:ilvl w:val="0"/>
          <w:numId w:val="16"/>
        </w:numPr>
        <w:ind w:left="567" w:hanging="567"/>
      </w:pPr>
      <w:r>
        <w:t>The Principal Instrument</w:t>
      </w:r>
      <w:r w:rsidR="00B04532" w:rsidRPr="00B04532">
        <w:t xml:space="preserve"> provides relief from the AFS licensing and managed investment provisions of the</w:t>
      </w:r>
      <w:r w:rsidR="00FF1675">
        <w:t xml:space="preserve"> </w:t>
      </w:r>
      <w:r w:rsidR="00FF1675">
        <w:rPr>
          <w:i/>
          <w:iCs/>
        </w:rPr>
        <w:t>Corporations Act 2001</w:t>
      </w:r>
      <w:r w:rsidR="00B04532" w:rsidRPr="00B04532">
        <w:t xml:space="preserve"> </w:t>
      </w:r>
      <w:r w:rsidR="003715EC">
        <w:t>(</w:t>
      </w:r>
      <w:r w:rsidR="00B04532" w:rsidRPr="009B224A">
        <w:rPr>
          <w:b/>
        </w:rPr>
        <w:t>Corporations Act</w:t>
      </w:r>
      <w:r w:rsidR="003715EC">
        <w:t>)</w:t>
      </w:r>
      <w:r w:rsidR="00B04532" w:rsidRPr="00B04532">
        <w:t xml:space="preserve"> for operators of employee redundancy funds. Our relief means that operators of these funds are not required to hold an AFS licence, register the employee redundancy fund as a managed investment scheme, or comply with the managed investment provisions of the Corporations Act.  </w:t>
      </w:r>
    </w:p>
    <w:p w14:paraId="727AEFF9" w14:textId="2D8D1787" w:rsidR="00DF6A32" w:rsidRDefault="00DF6A32" w:rsidP="006224C8">
      <w:pPr>
        <w:pStyle w:val="LI-BodyTextParaa"/>
        <w:numPr>
          <w:ilvl w:val="0"/>
          <w:numId w:val="16"/>
        </w:numPr>
        <w:ind w:left="567" w:hanging="567"/>
      </w:pPr>
      <w:r>
        <w:t xml:space="preserve">Our relief under the Principal Instrument is due to expire on 1 October 2024. </w:t>
      </w:r>
    </w:p>
    <w:p w14:paraId="594CBED1" w14:textId="30287A42" w:rsidR="00E935A4" w:rsidRDefault="001E3F52" w:rsidP="00825D1D">
      <w:pPr>
        <w:pStyle w:val="LI-BodyTextParaa"/>
        <w:numPr>
          <w:ilvl w:val="0"/>
          <w:numId w:val="16"/>
        </w:numPr>
        <w:ind w:left="567" w:hanging="567"/>
      </w:pPr>
      <w:r w:rsidRPr="001E3F52">
        <w:t xml:space="preserve">The purpose of the </w:t>
      </w:r>
      <w:r w:rsidR="00D00178">
        <w:t>Amendment</w:t>
      </w:r>
      <w:r>
        <w:t xml:space="preserve"> </w:t>
      </w:r>
      <w:r w:rsidRPr="001E3F52">
        <w:t xml:space="preserve">Instrument is to extend the relief provided to employee redundancy funds under </w:t>
      </w:r>
      <w:r w:rsidR="00ED4D21">
        <w:t>the Principal Instrument</w:t>
      </w:r>
      <w:r w:rsidRPr="001E3F52">
        <w:t xml:space="preserve"> until 1 </w:t>
      </w:r>
      <w:r w:rsidR="00BD4420">
        <w:t>April 2026</w:t>
      </w:r>
      <w:r w:rsidRPr="001E3F52">
        <w:t xml:space="preserve"> to </w:t>
      </w:r>
      <w:r w:rsidR="00AF2B4B">
        <w:lastRenderedPageBreak/>
        <w:t xml:space="preserve">facilitate further work on </w:t>
      </w:r>
      <w:r w:rsidR="004F4F2D">
        <w:t>a permanent framework for the regulation of these funds</w:t>
      </w:r>
      <w:r w:rsidR="00EA39BE">
        <w:t xml:space="preserve">. </w:t>
      </w:r>
    </w:p>
    <w:p w14:paraId="2FFCB022" w14:textId="78B9C783" w:rsidR="00C12E9C" w:rsidRDefault="00E935A4" w:rsidP="00825D1D">
      <w:pPr>
        <w:pStyle w:val="LI-BodyTextParaa"/>
        <w:numPr>
          <w:ilvl w:val="0"/>
          <w:numId w:val="16"/>
        </w:numPr>
        <w:ind w:left="567" w:hanging="567"/>
      </w:pPr>
      <w:r>
        <w:t xml:space="preserve">The purpose of the Amendment Instrument is also to </w:t>
      </w:r>
      <w:r w:rsidRPr="00E935A4">
        <w:t xml:space="preserve">insert a new condition that a person who relies on the relief must notify ASIC by the later of 31 October or one month after the day the person first relies on the </w:t>
      </w:r>
      <w:proofErr w:type="gramStart"/>
      <w:r w:rsidRPr="00E935A4">
        <w:t>relief</w:t>
      </w:r>
      <w:proofErr w:type="gramEnd"/>
    </w:p>
    <w:p w14:paraId="3FEFE29E" w14:textId="77777777" w:rsidR="009A3F74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>
        <w:rPr>
          <w:b/>
        </w:rPr>
        <w:t>Consultation</w:t>
      </w:r>
    </w:p>
    <w:p w14:paraId="70D595B2" w14:textId="2D5CD816" w:rsidR="009A3F74" w:rsidRPr="005A3428" w:rsidRDefault="005A3428" w:rsidP="00825D1D">
      <w:pPr>
        <w:pStyle w:val="LI-BodyTextParaa"/>
        <w:numPr>
          <w:ilvl w:val="0"/>
          <w:numId w:val="16"/>
        </w:numPr>
        <w:ind w:left="567" w:hanging="567"/>
        <w:rPr>
          <w:bCs/>
        </w:rPr>
      </w:pPr>
      <w:r w:rsidRPr="005A3428">
        <w:t xml:space="preserve">In August 2024, ASIC consulted on a proposal to extend our current relief for a period of five years. We received four submissions that generally supported extending the relief and one submission that did not support our proposal.  </w:t>
      </w:r>
    </w:p>
    <w:p w14:paraId="4CDCC6BF" w14:textId="7777777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Operation of the instrument</w:t>
      </w:r>
    </w:p>
    <w:p w14:paraId="74C5C90B" w14:textId="4740F89E" w:rsidR="001E6045" w:rsidRPr="00D00178" w:rsidRDefault="009D2665" w:rsidP="00825D1D">
      <w:pPr>
        <w:pStyle w:val="LI-BodyTextParaa"/>
        <w:numPr>
          <w:ilvl w:val="0"/>
          <w:numId w:val="16"/>
        </w:numPr>
        <w:ind w:left="567" w:hanging="567"/>
        <w:rPr>
          <w:iCs/>
        </w:rPr>
      </w:pPr>
      <w:r>
        <w:t>Item</w:t>
      </w:r>
      <w:r w:rsidR="00EE14B2">
        <w:t xml:space="preserve"> 1 of</w:t>
      </w:r>
      <w:r>
        <w:t xml:space="preserve"> </w:t>
      </w:r>
      <w:r w:rsidR="00785C73">
        <w:t>Schedule 1 to</w:t>
      </w:r>
      <w:r w:rsidR="00EE14B2">
        <w:t xml:space="preserve"> t</w:t>
      </w:r>
      <w:r w:rsidR="00735D15">
        <w:t xml:space="preserve">he </w:t>
      </w:r>
      <w:r w:rsidR="00D00178">
        <w:t>Amendment</w:t>
      </w:r>
      <w:r w:rsidR="00735D15">
        <w:t xml:space="preserve"> Instrument amends the Principal Instrument </w:t>
      </w:r>
      <w:r w:rsidR="001E6045">
        <w:t xml:space="preserve">by </w:t>
      </w:r>
      <w:r w:rsidR="001E6045" w:rsidRPr="001E6045">
        <w:t>omitting 1</w:t>
      </w:r>
      <w:r w:rsidR="000A1509">
        <w:t> </w:t>
      </w:r>
      <w:r w:rsidR="001E6045" w:rsidRPr="001E6045">
        <w:t>October 202</w:t>
      </w:r>
      <w:r w:rsidR="001E6045">
        <w:t>4</w:t>
      </w:r>
      <w:r w:rsidR="001E6045" w:rsidRPr="001E6045">
        <w:t xml:space="preserve"> and substituting 1 </w:t>
      </w:r>
      <w:r w:rsidR="001E6045">
        <w:t>April 2026</w:t>
      </w:r>
      <w:r w:rsidR="001E6045" w:rsidRPr="001E6045">
        <w:t xml:space="preserve">. The effect is that the relief provided to employee redundancy funds under </w:t>
      </w:r>
      <w:r w:rsidR="001E6045">
        <w:t>the Principal Instrument</w:t>
      </w:r>
      <w:r w:rsidR="001E6045" w:rsidRPr="001E6045">
        <w:t xml:space="preserve"> continues to apply until 1 </w:t>
      </w:r>
      <w:r w:rsidR="001E6045">
        <w:t xml:space="preserve">April 2026. </w:t>
      </w:r>
    </w:p>
    <w:p w14:paraId="1E136FC6" w14:textId="2FF1E378" w:rsidR="00EE14B2" w:rsidRPr="00D00178" w:rsidRDefault="00785C73" w:rsidP="00825D1D">
      <w:pPr>
        <w:pStyle w:val="LI-BodyTextParaa"/>
        <w:numPr>
          <w:ilvl w:val="0"/>
          <w:numId w:val="16"/>
        </w:numPr>
        <w:ind w:left="567" w:hanging="567"/>
        <w:rPr>
          <w:iCs/>
        </w:rPr>
      </w:pPr>
      <w:r>
        <w:t>Item</w:t>
      </w:r>
      <w:r w:rsidR="00EE14B2">
        <w:t xml:space="preserve"> 2</w:t>
      </w:r>
      <w:r w:rsidR="008643C7">
        <w:t xml:space="preserve"> of Schedule 1</w:t>
      </w:r>
      <w:r w:rsidR="00EE14B2">
        <w:t xml:space="preserve"> inserts a new condition that </w:t>
      </w:r>
      <w:r w:rsidR="005763F7">
        <w:t xml:space="preserve">a person who relies on the relief must notify ASIC </w:t>
      </w:r>
      <w:r w:rsidR="00D07102">
        <w:t xml:space="preserve">by the later of 31 October or </w:t>
      </w:r>
      <w:r w:rsidR="00A34308">
        <w:t xml:space="preserve">one month after </w:t>
      </w:r>
      <w:r w:rsidR="00D361FC">
        <w:t xml:space="preserve">the day the person first relies on the relief. </w:t>
      </w:r>
    </w:p>
    <w:p w14:paraId="53837FCB" w14:textId="1B221345" w:rsidR="00D00178" w:rsidRPr="001E6045" w:rsidRDefault="00D00178" w:rsidP="00825D1D">
      <w:pPr>
        <w:pStyle w:val="LI-BodyTextParaa"/>
        <w:numPr>
          <w:ilvl w:val="0"/>
          <w:numId w:val="16"/>
        </w:numPr>
        <w:ind w:left="567" w:hanging="567"/>
        <w:rPr>
          <w:iCs/>
        </w:rPr>
      </w:pPr>
      <w:r>
        <w:t xml:space="preserve">The Amendment Instrument commences on the day after it is registered. </w:t>
      </w:r>
    </w:p>
    <w:p w14:paraId="57A93CEC" w14:textId="01527A1D" w:rsidR="00C52E7C" w:rsidRPr="00B40DC2" w:rsidRDefault="00B40DC2" w:rsidP="00B40DC2">
      <w:pPr>
        <w:pStyle w:val="LI-BodyTextNumbered"/>
        <w:keepNext/>
        <w:ind w:left="0" w:firstLine="0"/>
        <w:rPr>
          <w:b/>
        </w:rPr>
      </w:pPr>
      <w:r w:rsidRPr="00B40DC2">
        <w:rPr>
          <w:b/>
        </w:rPr>
        <w:t>L</w:t>
      </w:r>
      <w:r w:rsidR="00C52E7C" w:rsidRPr="00B40DC2">
        <w:rPr>
          <w:b/>
        </w:rPr>
        <w:t xml:space="preserve">egislative instrument </w:t>
      </w:r>
      <w:r w:rsidR="00610709" w:rsidRPr="00B40DC2">
        <w:rPr>
          <w:b/>
        </w:rPr>
        <w:t xml:space="preserve">and </w:t>
      </w:r>
      <w:r w:rsidR="00C52E7C" w:rsidRPr="00B40DC2">
        <w:rPr>
          <w:b/>
        </w:rPr>
        <w:t xml:space="preserve">primary legislation  </w:t>
      </w:r>
    </w:p>
    <w:p w14:paraId="522DBD09" w14:textId="6DB02FE2" w:rsidR="00E37199" w:rsidRDefault="00C52E7C" w:rsidP="0079788E">
      <w:pPr>
        <w:pStyle w:val="LI-BodyTextParaa"/>
        <w:numPr>
          <w:ilvl w:val="0"/>
          <w:numId w:val="16"/>
        </w:numPr>
        <w:ind w:left="567" w:hanging="567"/>
        <w:rPr>
          <w:iCs/>
        </w:rPr>
      </w:pPr>
      <w:r w:rsidRPr="0079788E">
        <w:rPr>
          <w:iCs/>
        </w:rPr>
        <w:t xml:space="preserve">The </w:t>
      </w:r>
      <w:r w:rsidR="00ED796D" w:rsidRPr="0079788E">
        <w:rPr>
          <w:iCs/>
        </w:rPr>
        <w:t xml:space="preserve">subject matter and </w:t>
      </w:r>
      <w:r w:rsidRPr="0079788E">
        <w:rPr>
          <w:iCs/>
        </w:rPr>
        <w:t xml:space="preserve">policy implemented by </w:t>
      </w:r>
      <w:r w:rsidR="00D00178">
        <w:rPr>
          <w:iCs/>
        </w:rPr>
        <w:t>the Amendment I</w:t>
      </w:r>
      <w:r w:rsidRPr="0079788E">
        <w:rPr>
          <w:iCs/>
        </w:rPr>
        <w:t xml:space="preserve">nstrument is more appropriate for </w:t>
      </w:r>
      <w:r w:rsidR="00ED796D" w:rsidRPr="0079788E">
        <w:rPr>
          <w:iCs/>
        </w:rPr>
        <w:t>a legislative instrument rather than primary legislation because</w:t>
      </w:r>
      <w:r w:rsidR="00217B34" w:rsidRPr="0079788E">
        <w:rPr>
          <w:iCs/>
        </w:rPr>
        <w:t xml:space="preserve"> </w:t>
      </w:r>
      <w:r w:rsidR="00342F68">
        <w:rPr>
          <w:iCs/>
        </w:rPr>
        <w:t xml:space="preserve">it </w:t>
      </w:r>
      <w:r w:rsidR="00810A21">
        <w:rPr>
          <w:iCs/>
        </w:rPr>
        <w:t>amends</w:t>
      </w:r>
      <w:r w:rsidR="00342F68">
        <w:rPr>
          <w:iCs/>
        </w:rPr>
        <w:t xml:space="preserve"> an existing legislative instrument which would other</w:t>
      </w:r>
      <w:r w:rsidR="00E37199">
        <w:rPr>
          <w:iCs/>
        </w:rPr>
        <w:t xml:space="preserve">wise expire on 1 October 2024. 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700E42B8" w14:textId="30B3EAC2" w:rsidR="009A2319" w:rsidRPr="00F46947" w:rsidRDefault="004A5AA2" w:rsidP="004A5AA2">
      <w:pPr>
        <w:pStyle w:val="LI-BodyTextParaa"/>
        <w:numPr>
          <w:ilvl w:val="0"/>
          <w:numId w:val="16"/>
        </w:numPr>
        <w:ind w:left="567" w:hanging="567"/>
        <w:rPr>
          <w:i/>
          <w:iCs/>
        </w:rPr>
      </w:pPr>
      <w:r w:rsidRPr="004A5AA2">
        <w:rPr>
          <w:iCs/>
        </w:rPr>
        <w:t>The</w:t>
      </w:r>
      <w:r>
        <w:t xml:space="preserve"> </w:t>
      </w:r>
      <w:r w:rsidR="006B2943">
        <w:t xml:space="preserve">effect of the </w:t>
      </w:r>
      <w:r w:rsidR="00340AFD">
        <w:t>Amendment</w:t>
      </w:r>
      <w:r w:rsidR="006B2943">
        <w:t xml:space="preserve"> Instrument is to extend the </w:t>
      </w:r>
      <w:r>
        <w:t xml:space="preserve">duration of the </w:t>
      </w:r>
      <w:r w:rsidR="00FE74F5">
        <w:t>Principal</w:t>
      </w:r>
      <w:r>
        <w:t xml:space="preserve"> Instrument </w:t>
      </w:r>
      <w:r w:rsidR="00FE74F5">
        <w:t>by 18 months</w:t>
      </w:r>
      <w:r>
        <w:t xml:space="preserve">. </w:t>
      </w:r>
      <w:r w:rsidR="00F82942">
        <w:t xml:space="preserve">ASIC considers </w:t>
      </w:r>
      <w:r w:rsidR="003E395B">
        <w:t xml:space="preserve">this period is appropriate to provide certainty for operators of employee redundancy </w:t>
      </w:r>
      <w:r w:rsidR="00340AFD">
        <w:t xml:space="preserve">funds </w:t>
      </w:r>
      <w:r w:rsidR="00931AC5">
        <w:t xml:space="preserve">while </w:t>
      </w:r>
      <w:r w:rsidR="00C62956" w:rsidRPr="00C62956">
        <w:t xml:space="preserve">further work </w:t>
      </w:r>
      <w:r w:rsidR="00C62956">
        <w:t xml:space="preserve">is undertaken </w:t>
      </w:r>
      <w:r w:rsidR="00C62956" w:rsidRPr="00C62956">
        <w:t>on a permanent framework for the regulation of these funds</w:t>
      </w:r>
      <w:r w:rsidR="003E395B">
        <w:t xml:space="preserve">. </w:t>
      </w:r>
    </w:p>
    <w:bookmarkEnd w:id="1"/>
    <w:p w14:paraId="6E228E05" w14:textId="77777777" w:rsidR="00F03BB5" w:rsidRDefault="00474B52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6BCBBCC9" w14:textId="4DEE25A7" w:rsidR="0010407A" w:rsidRDefault="0010407A" w:rsidP="00B36DBE">
      <w:pPr>
        <w:pStyle w:val="LI-BodyTextParaa"/>
        <w:numPr>
          <w:ilvl w:val="0"/>
          <w:numId w:val="16"/>
        </w:numPr>
        <w:ind w:left="567" w:hanging="567"/>
      </w:pPr>
      <w:r>
        <w:t xml:space="preserve">The </w:t>
      </w:r>
      <w:r w:rsidR="00340AFD">
        <w:t>Amendment</w:t>
      </w:r>
      <w:r w:rsidRPr="0010407A">
        <w:t xml:space="preserve"> Instrument </w:t>
      </w:r>
      <w:r w:rsidR="009B7DE8">
        <w:t>is</w:t>
      </w:r>
      <w:r>
        <w:t xml:space="preserve"> made under </w:t>
      </w:r>
      <w:r w:rsidR="00630372" w:rsidRPr="00630372">
        <w:t>paragraphs 601QA(1)(a), 926A(2)(a), 992B(1)(a) and 1020F(1)(a) of the</w:t>
      </w:r>
      <w:r w:rsidR="00630372">
        <w:t xml:space="preserve"> </w:t>
      </w:r>
      <w:r w:rsidR="00630372" w:rsidRPr="00723C4E">
        <w:t>Corporations Act</w:t>
      </w:r>
      <w:r w:rsidR="00630372">
        <w:t xml:space="preserve">. </w:t>
      </w:r>
    </w:p>
    <w:p w14:paraId="76D24F57" w14:textId="29ACF8A6" w:rsidR="00863657" w:rsidRDefault="00B36DBE" w:rsidP="00B36DBE">
      <w:pPr>
        <w:pStyle w:val="LI-BodyTextParaa"/>
        <w:numPr>
          <w:ilvl w:val="0"/>
          <w:numId w:val="16"/>
        </w:numPr>
        <w:ind w:left="567" w:hanging="567"/>
      </w:pPr>
      <w:r w:rsidRPr="00B36DBE">
        <w:t xml:space="preserve">Under subsection 33(3) of the </w:t>
      </w:r>
      <w:r w:rsidRPr="00B36DBE">
        <w:rPr>
          <w:i/>
          <w:iCs/>
        </w:rPr>
        <w:t>Acts Interpretation Act 1901</w:t>
      </w:r>
      <w:r w:rsidRPr="00B36DBE">
        <w:t xml:space="preserve">, where an Act confers a power to make, grant or issue any instrument (including rules, </w:t>
      </w:r>
      <w:proofErr w:type="gramStart"/>
      <w:r w:rsidRPr="00B36DBE">
        <w:t>regulations</w:t>
      </w:r>
      <w:proofErr w:type="gramEnd"/>
      <w:r w:rsidRPr="00B36DBE">
        <w:t xml:space="preserve"> or by-laws), the power shall be construed as including a power exercisable in the like manner and subject to the like conditions (if any) to repeal, rescind, revoke, amend, or vary any such instrument.</w:t>
      </w:r>
    </w:p>
    <w:p w14:paraId="7D3AA32E" w14:textId="43DD6EB1" w:rsidR="00435EEF" w:rsidRDefault="0069785A" w:rsidP="00EB054A">
      <w:pPr>
        <w:pStyle w:val="LI-BodyTextParaa"/>
        <w:numPr>
          <w:ilvl w:val="0"/>
          <w:numId w:val="16"/>
        </w:numPr>
        <w:ind w:left="567" w:hanging="567"/>
      </w:pPr>
      <w:r>
        <w:t xml:space="preserve">The </w:t>
      </w:r>
      <w:r w:rsidR="00D05CC1">
        <w:t>Amendment</w:t>
      </w:r>
      <w:r>
        <w:t xml:space="preserve"> Instrument </w:t>
      </w:r>
      <w:r w:rsidR="009B7DE8">
        <w:t xml:space="preserve">is a </w:t>
      </w:r>
      <w:r>
        <w:t xml:space="preserve">disallowable </w:t>
      </w:r>
      <w:r w:rsidR="00E03971">
        <w:t xml:space="preserve">legislative </w:t>
      </w:r>
      <w:r>
        <w:t xml:space="preserve">instrument. 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lastRenderedPageBreak/>
        <w:t xml:space="preserve">Statement of Compatibility with Human Rights  </w:t>
      </w:r>
    </w:p>
    <w:p w14:paraId="1DBA07BE" w14:textId="44AF52DE" w:rsidR="00223DCF" w:rsidRPr="00EA17A6" w:rsidRDefault="00223DCF" w:rsidP="00EB054A">
      <w:pPr>
        <w:pStyle w:val="LI-BodyTextParaa"/>
        <w:numPr>
          <w:ilvl w:val="0"/>
          <w:numId w:val="16"/>
        </w:numPr>
        <w:ind w:left="567" w:hanging="567"/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B154A7D" w14:textId="3FF19196" w:rsidR="00223DCF" w:rsidRPr="00EA17A6" w:rsidRDefault="00D80C11" w:rsidP="00223DCF">
      <w:pPr>
        <w:pStyle w:val="LI-BodyTextNumbered"/>
        <w:ind w:left="0" w:firstLine="0"/>
        <w:rPr>
          <w:b/>
          <w:i/>
        </w:rPr>
      </w:pPr>
      <w:r w:rsidRPr="00D80C11">
        <w:rPr>
          <w:b/>
          <w:i/>
        </w:rPr>
        <w:t>ASIC Corporations (</w:t>
      </w:r>
      <w:r w:rsidR="009B7DE8">
        <w:rPr>
          <w:b/>
          <w:i/>
        </w:rPr>
        <w:t>Amendment</w:t>
      </w:r>
      <w:r w:rsidRPr="00D80C11">
        <w:rPr>
          <w:b/>
          <w:i/>
        </w:rPr>
        <w:t xml:space="preserve">) Instrument 2024/618 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47096F90" w14:textId="3A9692B0" w:rsidR="00B568FD" w:rsidRPr="00B24F41" w:rsidRDefault="00B568FD" w:rsidP="00B568FD">
      <w:pPr>
        <w:pStyle w:val="LI-BodyTextParaa"/>
        <w:numPr>
          <w:ilvl w:val="0"/>
          <w:numId w:val="18"/>
        </w:numPr>
        <w:rPr>
          <w:bCs/>
        </w:rPr>
      </w:pPr>
      <w:bookmarkStart w:id="4" w:name="_Hlk534286807"/>
      <w:bookmarkEnd w:id="2"/>
      <w:r w:rsidRPr="00002E37">
        <w:rPr>
          <w:i/>
          <w:iCs/>
        </w:rPr>
        <w:t>ASIC Corporations (</w:t>
      </w:r>
      <w:r w:rsidR="009B7DE8">
        <w:rPr>
          <w:i/>
          <w:iCs/>
        </w:rPr>
        <w:t>Amendment</w:t>
      </w:r>
      <w:r w:rsidRPr="00002E37">
        <w:rPr>
          <w:i/>
          <w:iCs/>
        </w:rPr>
        <w:t>) Instrument 2024/618</w:t>
      </w:r>
      <w:r w:rsidRPr="00090074">
        <w:t xml:space="preserve"> </w:t>
      </w:r>
      <w:r w:rsidR="000D260D">
        <w:t xml:space="preserve">amends </w:t>
      </w:r>
      <w:r w:rsidR="000D260D" w:rsidRPr="009D38B9">
        <w:rPr>
          <w:i/>
          <w:iCs/>
        </w:rPr>
        <w:t>ASIC Corporations (Employee Redundancy Funds Relief) Instrument 2015/1150</w:t>
      </w:r>
      <w:r w:rsidR="00196484">
        <w:t xml:space="preserve"> </w:t>
      </w:r>
      <w:r w:rsidR="00FE6D4A">
        <w:t xml:space="preserve">to extend the </w:t>
      </w:r>
      <w:r>
        <w:t>exempt</w:t>
      </w:r>
      <w:r w:rsidR="00FE6D4A">
        <w:t xml:space="preserve">ion for </w:t>
      </w:r>
      <w:r>
        <w:t xml:space="preserve">employee redundancy schemes from financial services licensing and the managed investments and associated provisions of the </w:t>
      </w:r>
      <w:r w:rsidRPr="00CE1C15">
        <w:rPr>
          <w:i/>
          <w:iCs/>
        </w:rPr>
        <w:t>Corporations Act</w:t>
      </w:r>
      <w:r>
        <w:rPr>
          <w:i/>
          <w:iCs/>
        </w:rPr>
        <w:t xml:space="preserve"> 2001</w:t>
      </w:r>
      <w:r w:rsidR="00FE6D4A">
        <w:t xml:space="preserve"> until 1 April 2026</w:t>
      </w:r>
      <w:r w:rsidR="00FF1315" w:rsidRPr="00FF1315">
        <w:t xml:space="preserve"> and insert a new condition that a person who relies on the relief must notify ASIC by the later of 31 October or one month after the day the person first relies on the relief</w:t>
      </w:r>
      <w:r>
        <w:t xml:space="preserve">. 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Assessment of human rights implications</w:t>
      </w:r>
    </w:p>
    <w:bookmarkEnd w:id="4"/>
    <w:p w14:paraId="56F8130E" w14:textId="2E88A285" w:rsidR="00946759" w:rsidRPr="00EA17A6" w:rsidRDefault="00080189" w:rsidP="00B568FD">
      <w:pPr>
        <w:pStyle w:val="LI-BodyTextParaa"/>
        <w:numPr>
          <w:ilvl w:val="0"/>
          <w:numId w:val="18"/>
        </w:numPr>
      </w:pPr>
      <w:r>
        <w:t xml:space="preserve">This </w:t>
      </w:r>
      <w:r w:rsidR="000E317E">
        <w:t>i</w:t>
      </w:r>
      <w:r w:rsidR="001872DC" w:rsidRPr="00EA17A6">
        <w:t xml:space="preserve">nstrument </w:t>
      </w:r>
      <w:r w:rsidR="00D306F8" w:rsidRPr="00EA17A6">
        <w:t>do</w:t>
      </w:r>
      <w:r w:rsidR="000E317E">
        <w:t>es</w:t>
      </w:r>
      <w:r w:rsidR="00D306F8" w:rsidRPr="00EA17A6">
        <w:t xml:space="preserve"> not engage any of the applicable rights or freedoms</w:t>
      </w:r>
      <w:r w:rsidR="00B568FD">
        <w:t xml:space="preserve">. </w:t>
      </w:r>
      <w:r w:rsidR="00946759" w:rsidRPr="00EA17A6">
        <w:t xml:space="preserve">  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28FCBC4E" w:rsidR="00CB2D96" w:rsidRPr="00EA17A6" w:rsidRDefault="00080189" w:rsidP="00B568FD">
      <w:pPr>
        <w:pStyle w:val="LI-BodyTextParaa"/>
        <w:numPr>
          <w:ilvl w:val="0"/>
          <w:numId w:val="18"/>
        </w:numPr>
      </w:pPr>
      <w:r>
        <w:t>This</w:t>
      </w:r>
      <w:r w:rsidR="00C75415">
        <w:t xml:space="preserve"> </w:t>
      </w:r>
      <w:r w:rsidR="00CB2D96" w:rsidRPr="00EA17A6">
        <w:t>instrument</w:t>
      </w:r>
      <w:r w:rsidR="00C75415">
        <w:t xml:space="preserve"> </w:t>
      </w:r>
      <w:r w:rsidR="000E317E">
        <w:t>is</w:t>
      </w:r>
      <w:r w:rsidR="00CB2D96" w:rsidRPr="00EA17A6">
        <w:t xml:space="preserve">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8596" w14:textId="77777777" w:rsidR="00D94425" w:rsidRDefault="00D94425" w:rsidP="00715914">
      <w:pPr>
        <w:spacing w:line="240" w:lineRule="auto"/>
      </w:pPr>
      <w:r>
        <w:separator/>
      </w:r>
    </w:p>
  </w:endnote>
  <w:endnote w:type="continuationSeparator" w:id="0">
    <w:p w14:paraId="21738096" w14:textId="77777777" w:rsidR="00D94425" w:rsidRDefault="00D94425" w:rsidP="00715914">
      <w:pPr>
        <w:spacing w:line="240" w:lineRule="auto"/>
      </w:pPr>
      <w:r>
        <w:continuationSeparator/>
      </w:r>
    </w:p>
  </w:endnote>
  <w:endnote w:type="continuationNotice" w:id="1">
    <w:p w14:paraId="3DBC1C61" w14:textId="77777777" w:rsidR="00D94425" w:rsidRDefault="00D944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21A2" w14:textId="77777777" w:rsidR="00D94425" w:rsidRDefault="00D94425" w:rsidP="00715914">
      <w:pPr>
        <w:spacing w:line="240" w:lineRule="auto"/>
      </w:pPr>
      <w:r>
        <w:separator/>
      </w:r>
    </w:p>
  </w:footnote>
  <w:footnote w:type="continuationSeparator" w:id="0">
    <w:p w14:paraId="0CEFF6B4" w14:textId="77777777" w:rsidR="00D94425" w:rsidRDefault="00D94425" w:rsidP="00715914">
      <w:pPr>
        <w:spacing w:line="240" w:lineRule="auto"/>
      </w:pPr>
      <w:r>
        <w:continuationSeparator/>
      </w:r>
    </w:p>
  </w:footnote>
  <w:footnote w:type="continuationNotice" w:id="1">
    <w:p w14:paraId="375975FE" w14:textId="77777777" w:rsidR="00D94425" w:rsidRDefault="00D944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FB8"/>
    <w:multiLevelType w:val="hybridMultilevel"/>
    <w:tmpl w:val="26E6C9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F4039"/>
    <w:multiLevelType w:val="hybridMultilevel"/>
    <w:tmpl w:val="54AA928C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0F9A"/>
    <w:multiLevelType w:val="hybridMultilevel"/>
    <w:tmpl w:val="54AA928C"/>
    <w:lvl w:ilvl="0" w:tplc="FFFFFFFF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06798"/>
    <w:multiLevelType w:val="hybridMultilevel"/>
    <w:tmpl w:val="54AA928C"/>
    <w:lvl w:ilvl="0" w:tplc="A2BCA334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3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4"/>
  </w:num>
  <w:num w:numId="15" w16cid:durableId="1739327392">
    <w:abstractNumId w:val="12"/>
  </w:num>
  <w:num w:numId="16" w16cid:durableId="1584798126">
    <w:abstractNumId w:val="17"/>
  </w:num>
  <w:num w:numId="17" w16cid:durableId="1122653807">
    <w:abstractNumId w:val="16"/>
  </w:num>
  <w:num w:numId="18" w16cid:durableId="4794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A9A"/>
    <w:rsid w:val="00002E37"/>
    <w:rsid w:val="00004470"/>
    <w:rsid w:val="000048D4"/>
    <w:rsid w:val="0000524C"/>
    <w:rsid w:val="00005446"/>
    <w:rsid w:val="000136AF"/>
    <w:rsid w:val="00013B8D"/>
    <w:rsid w:val="00015719"/>
    <w:rsid w:val="0001641B"/>
    <w:rsid w:val="000178E4"/>
    <w:rsid w:val="00017C68"/>
    <w:rsid w:val="00023D53"/>
    <w:rsid w:val="00025671"/>
    <w:rsid w:val="000341A4"/>
    <w:rsid w:val="0004209F"/>
    <w:rsid w:val="000433A8"/>
    <w:rsid w:val="000437C1"/>
    <w:rsid w:val="0005365D"/>
    <w:rsid w:val="000614BF"/>
    <w:rsid w:val="0006250C"/>
    <w:rsid w:val="000701F4"/>
    <w:rsid w:val="00080189"/>
    <w:rsid w:val="00081794"/>
    <w:rsid w:val="00084087"/>
    <w:rsid w:val="00084FF4"/>
    <w:rsid w:val="00090074"/>
    <w:rsid w:val="000A142F"/>
    <w:rsid w:val="000A1509"/>
    <w:rsid w:val="000A150E"/>
    <w:rsid w:val="000A189A"/>
    <w:rsid w:val="000A453A"/>
    <w:rsid w:val="000A6C39"/>
    <w:rsid w:val="000B4C97"/>
    <w:rsid w:val="000B58FA"/>
    <w:rsid w:val="000B6E4C"/>
    <w:rsid w:val="000C1979"/>
    <w:rsid w:val="000C32FE"/>
    <w:rsid w:val="000C55A0"/>
    <w:rsid w:val="000D041F"/>
    <w:rsid w:val="000D05EF"/>
    <w:rsid w:val="000D260D"/>
    <w:rsid w:val="000E08D2"/>
    <w:rsid w:val="000E2261"/>
    <w:rsid w:val="000E23DC"/>
    <w:rsid w:val="000E269E"/>
    <w:rsid w:val="000E317E"/>
    <w:rsid w:val="000E3C2E"/>
    <w:rsid w:val="000F1354"/>
    <w:rsid w:val="000F21C1"/>
    <w:rsid w:val="00102CA6"/>
    <w:rsid w:val="0010407A"/>
    <w:rsid w:val="00106803"/>
    <w:rsid w:val="0010745C"/>
    <w:rsid w:val="001205F4"/>
    <w:rsid w:val="00125141"/>
    <w:rsid w:val="00132CEB"/>
    <w:rsid w:val="00133C2E"/>
    <w:rsid w:val="00136B5E"/>
    <w:rsid w:val="0014142F"/>
    <w:rsid w:val="00141849"/>
    <w:rsid w:val="00142B62"/>
    <w:rsid w:val="00153B32"/>
    <w:rsid w:val="00157B8B"/>
    <w:rsid w:val="00161EA9"/>
    <w:rsid w:val="001624E1"/>
    <w:rsid w:val="00166C2F"/>
    <w:rsid w:val="001709FE"/>
    <w:rsid w:val="00171A6E"/>
    <w:rsid w:val="001729C5"/>
    <w:rsid w:val="001809D7"/>
    <w:rsid w:val="001863C3"/>
    <w:rsid w:val="0018659E"/>
    <w:rsid w:val="001872DC"/>
    <w:rsid w:val="001919E0"/>
    <w:rsid w:val="001939E1"/>
    <w:rsid w:val="00194C3E"/>
    <w:rsid w:val="00195382"/>
    <w:rsid w:val="00195BD4"/>
    <w:rsid w:val="00196484"/>
    <w:rsid w:val="001B1A0E"/>
    <w:rsid w:val="001B1D59"/>
    <w:rsid w:val="001C61C5"/>
    <w:rsid w:val="001C69C4"/>
    <w:rsid w:val="001D37EF"/>
    <w:rsid w:val="001E0489"/>
    <w:rsid w:val="001E2BC6"/>
    <w:rsid w:val="001E3590"/>
    <w:rsid w:val="001E3F52"/>
    <w:rsid w:val="001E6045"/>
    <w:rsid w:val="001E7407"/>
    <w:rsid w:val="001E77ED"/>
    <w:rsid w:val="001E7E2B"/>
    <w:rsid w:val="001F02B1"/>
    <w:rsid w:val="001F5D5E"/>
    <w:rsid w:val="001F6219"/>
    <w:rsid w:val="001F6CD4"/>
    <w:rsid w:val="00206C4D"/>
    <w:rsid w:val="0021053C"/>
    <w:rsid w:val="00215AF1"/>
    <w:rsid w:val="00217B34"/>
    <w:rsid w:val="0022087F"/>
    <w:rsid w:val="00220A36"/>
    <w:rsid w:val="00223DCF"/>
    <w:rsid w:val="0023180E"/>
    <w:rsid w:val="002321E8"/>
    <w:rsid w:val="00232224"/>
    <w:rsid w:val="00236EEC"/>
    <w:rsid w:val="0024010F"/>
    <w:rsid w:val="00240749"/>
    <w:rsid w:val="00243018"/>
    <w:rsid w:val="00243EC0"/>
    <w:rsid w:val="00244742"/>
    <w:rsid w:val="002564A4"/>
    <w:rsid w:val="00264EF1"/>
    <w:rsid w:val="0026736C"/>
    <w:rsid w:val="002711D5"/>
    <w:rsid w:val="00281308"/>
    <w:rsid w:val="00281813"/>
    <w:rsid w:val="00284719"/>
    <w:rsid w:val="00295F22"/>
    <w:rsid w:val="00297ECB"/>
    <w:rsid w:val="002A7328"/>
    <w:rsid w:val="002A7BCF"/>
    <w:rsid w:val="002B1421"/>
    <w:rsid w:val="002B19F3"/>
    <w:rsid w:val="002B1A91"/>
    <w:rsid w:val="002B4796"/>
    <w:rsid w:val="002B4A0D"/>
    <w:rsid w:val="002C0693"/>
    <w:rsid w:val="002C0916"/>
    <w:rsid w:val="002C12D3"/>
    <w:rsid w:val="002C2631"/>
    <w:rsid w:val="002C575C"/>
    <w:rsid w:val="002C6534"/>
    <w:rsid w:val="002C7B6F"/>
    <w:rsid w:val="002D043A"/>
    <w:rsid w:val="002D2561"/>
    <w:rsid w:val="002D6224"/>
    <w:rsid w:val="002E297E"/>
    <w:rsid w:val="002E38E5"/>
    <w:rsid w:val="002E3F4B"/>
    <w:rsid w:val="002E44B8"/>
    <w:rsid w:val="002E4B25"/>
    <w:rsid w:val="002F4A1D"/>
    <w:rsid w:val="00304F8B"/>
    <w:rsid w:val="003077E3"/>
    <w:rsid w:val="00310F9B"/>
    <w:rsid w:val="0031389F"/>
    <w:rsid w:val="00322AD4"/>
    <w:rsid w:val="00323890"/>
    <w:rsid w:val="00325480"/>
    <w:rsid w:val="00327DDF"/>
    <w:rsid w:val="003354D2"/>
    <w:rsid w:val="00335BC6"/>
    <w:rsid w:val="00340AFD"/>
    <w:rsid w:val="003415D3"/>
    <w:rsid w:val="00342F68"/>
    <w:rsid w:val="00344701"/>
    <w:rsid w:val="003528DA"/>
    <w:rsid w:val="00352B0F"/>
    <w:rsid w:val="00353047"/>
    <w:rsid w:val="0035421D"/>
    <w:rsid w:val="00356322"/>
    <w:rsid w:val="00356690"/>
    <w:rsid w:val="00357DD0"/>
    <w:rsid w:val="00360459"/>
    <w:rsid w:val="00365497"/>
    <w:rsid w:val="003715EC"/>
    <w:rsid w:val="00373B40"/>
    <w:rsid w:val="0038005B"/>
    <w:rsid w:val="0038592D"/>
    <w:rsid w:val="00387A96"/>
    <w:rsid w:val="003A2178"/>
    <w:rsid w:val="003A2A48"/>
    <w:rsid w:val="003A5AB6"/>
    <w:rsid w:val="003B27EB"/>
    <w:rsid w:val="003B28C3"/>
    <w:rsid w:val="003B574F"/>
    <w:rsid w:val="003B732F"/>
    <w:rsid w:val="003C15FD"/>
    <w:rsid w:val="003C6231"/>
    <w:rsid w:val="003D0BFE"/>
    <w:rsid w:val="003D5700"/>
    <w:rsid w:val="003E0F99"/>
    <w:rsid w:val="003E341B"/>
    <w:rsid w:val="003E395B"/>
    <w:rsid w:val="003F3EFD"/>
    <w:rsid w:val="0040053F"/>
    <w:rsid w:val="00400B05"/>
    <w:rsid w:val="00401A66"/>
    <w:rsid w:val="004116CD"/>
    <w:rsid w:val="004144EC"/>
    <w:rsid w:val="00417EB9"/>
    <w:rsid w:val="00424CA9"/>
    <w:rsid w:val="00425C75"/>
    <w:rsid w:val="00426EC7"/>
    <w:rsid w:val="00431E9B"/>
    <w:rsid w:val="00435EEF"/>
    <w:rsid w:val="004379E3"/>
    <w:rsid w:val="0044015E"/>
    <w:rsid w:val="0044291A"/>
    <w:rsid w:val="00444ABD"/>
    <w:rsid w:val="00447DB4"/>
    <w:rsid w:val="0045007F"/>
    <w:rsid w:val="00450692"/>
    <w:rsid w:val="00460F1D"/>
    <w:rsid w:val="0046382A"/>
    <w:rsid w:val="00465DC1"/>
    <w:rsid w:val="00467661"/>
    <w:rsid w:val="004705B7"/>
    <w:rsid w:val="00472DBE"/>
    <w:rsid w:val="00474A19"/>
    <w:rsid w:val="00474B52"/>
    <w:rsid w:val="00481C24"/>
    <w:rsid w:val="00481F6A"/>
    <w:rsid w:val="004823C0"/>
    <w:rsid w:val="0048276B"/>
    <w:rsid w:val="00487F2B"/>
    <w:rsid w:val="00495D4D"/>
    <w:rsid w:val="00496B5F"/>
    <w:rsid w:val="00496F97"/>
    <w:rsid w:val="004A44FC"/>
    <w:rsid w:val="004A5AA2"/>
    <w:rsid w:val="004B5B44"/>
    <w:rsid w:val="004C1119"/>
    <w:rsid w:val="004C12F6"/>
    <w:rsid w:val="004C1CB1"/>
    <w:rsid w:val="004C588A"/>
    <w:rsid w:val="004C7C78"/>
    <w:rsid w:val="004D35A4"/>
    <w:rsid w:val="004D7E7F"/>
    <w:rsid w:val="004E063A"/>
    <w:rsid w:val="004E5C1E"/>
    <w:rsid w:val="004E7BEC"/>
    <w:rsid w:val="004F2CD4"/>
    <w:rsid w:val="004F4F2D"/>
    <w:rsid w:val="0050044F"/>
    <w:rsid w:val="00504CCB"/>
    <w:rsid w:val="00505D3D"/>
    <w:rsid w:val="00506AF6"/>
    <w:rsid w:val="00507335"/>
    <w:rsid w:val="00516B8D"/>
    <w:rsid w:val="00517E56"/>
    <w:rsid w:val="005202D1"/>
    <w:rsid w:val="00532049"/>
    <w:rsid w:val="00532E38"/>
    <w:rsid w:val="00533114"/>
    <w:rsid w:val="005356A7"/>
    <w:rsid w:val="00536184"/>
    <w:rsid w:val="00537C96"/>
    <w:rsid w:val="00537FBC"/>
    <w:rsid w:val="005405A9"/>
    <w:rsid w:val="00557445"/>
    <w:rsid w:val="005574D1"/>
    <w:rsid w:val="00557EE7"/>
    <w:rsid w:val="00561ABB"/>
    <w:rsid w:val="00562DF2"/>
    <w:rsid w:val="00565405"/>
    <w:rsid w:val="005657FE"/>
    <w:rsid w:val="00565E73"/>
    <w:rsid w:val="00566EEB"/>
    <w:rsid w:val="00572BB1"/>
    <w:rsid w:val="005763F7"/>
    <w:rsid w:val="0057670F"/>
    <w:rsid w:val="0057697C"/>
    <w:rsid w:val="00576E15"/>
    <w:rsid w:val="00584811"/>
    <w:rsid w:val="00585784"/>
    <w:rsid w:val="00593AA6"/>
    <w:rsid w:val="00594161"/>
    <w:rsid w:val="00594749"/>
    <w:rsid w:val="00594896"/>
    <w:rsid w:val="005A3428"/>
    <w:rsid w:val="005B4067"/>
    <w:rsid w:val="005B780C"/>
    <w:rsid w:val="005C3F41"/>
    <w:rsid w:val="005C4A87"/>
    <w:rsid w:val="005D0489"/>
    <w:rsid w:val="005D1770"/>
    <w:rsid w:val="005D1FEA"/>
    <w:rsid w:val="005D2D09"/>
    <w:rsid w:val="005D3D41"/>
    <w:rsid w:val="005D435A"/>
    <w:rsid w:val="005D5986"/>
    <w:rsid w:val="005D698D"/>
    <w:rsid w:val="005E4810"/>
    <w:rsid w:val="005F1DB6"/>
    <w:rsid w:val="005F4140"/>
    <w:rsid w:val="005F65CD"/>
    <w:rsid w:val="00600219"/>
    <w:rsid w:val="006006B0"/>
    <w:rsid w:val="00601955"/>
    <w:rsid w:val="00603DC4"/>
    <w:rsid w:val="00605D1C"/>
    <w:rsid w:val="00607A71"/>
    <w:rsid w:val="00610709"/>
    <w:rsid w:val="006117CB"/>
    <w:rsid w:val="00614A40"/>
    <w:rsid w:val="00620076"/>
    <w:rsid w:val="00620BA0"/>
    <w:rsid w:val="006224C8"/>
    <w:rsid w:val="00630372"/>
    <w:rsid w:val="006307AA"/>
    <w:rsid w:val="00634044"/>
    <w:rsid w:val="00640161"/>
    <w:rsid w:val="00650CC8"/>
    <w:rsid w:val="00652769"/>
    <w:rsid w:val="0065542F"/>
    <w:rsid w:val="006554FF"/>
    <w:rsid w:val="00657B7A"/>
    <w:rsid w:val="00661C42"/>
    <w:rsid w:val="00666015"/>
    <w:rsid w:val="00670752"/>
    <w:rsid w:val="00670EA1"/>
    <w:rsid w:val="00671529"/>
    <w:rsid w:val="00677CC2"/>
    <w:rsid w:val="00681ECA"/>
    <w:rsid w:val="00681ECF"/>
    <w:rsid w:val="00684797"/>
    <w:rsid w:val="006905DE"/>
    <w:rsid w:val="0069207B"/>
    <w:rsid w:val="00692C8B"/>
    <w:rsid w:val="006930C8"/>
    <w:rsid w:val="00693F29"/>
    <w:rsid w:val="0069785A"/>
    <w:rsid w:val="006A3618"/>
    <w:rsid w:val="006A752B"/>
    <w:rsid w:val="006B2943"/>
    <w:rsid w:val="006B5789"/>
    <w:rsid w:val="006C30C5"/>
    <w:rsid w:val="006C3A69"/>
    <w:rsid w:val="006C3FAE"/>
    <w:rsid w:val="006C4171"/>
    <w:rsid w:val="006C48FA"/>
    <w:rsid w:val="006C7F8C"/>
    <w:rsid w:val="006D013C"/>
    <w:rsid w:val="006D12DE"/>
    <w:rsid w:val="006D6079"/>
    <w:rsid w:val="006D6965"/>
    <w:rsid w:val="006D6BA9"/>
    <w:rsid w:val="006E1732"/>
    <w:rsid w:val="006E5320"/>
    <w:rsid w:val="006E6246"/>
    <w:rsid w:val="006F318F"/>
    <w:rsid w:val="006F4226"/>
    <w:rsid w:val="0070008C"/>
    <w:rsid w:val="0070017E"/>
    <w:rsid w:val="00700B2C"/>
    <w:rsid w:val="00702EFD"/>
    <w:rsid w:val="007050A2"/>
    <w:rsid w:val="0070663A"/>
    <w:rsid w:val="00707B90"/>
    <w:rsid w:val="00713084"/>
    <w:rsid w:val="0071399B"/>
    <w:rsid w:val="00714F20"/>
    <w:rsid w:val="0071590F"/>
    <w:rsid w:val="00715914"/>
    <w:rsid w:val="00723C4E"/>
    <w:rsid w:val="0072775B"/>
    <w:rsid w:val="00731E00"/>
    <w:rsid w:val="00735D15"/>
    <w:rsid w:val="00741EE8"/>
    <w:rsid w:val="00743C02"/>
    <w:rsid w:val="00743EA9"/>
    <w:rsid w:val="007440B7"/>
    <w:rsid w:val="00746945"/>
    <w:rsid w:val="007500C8"/>
    <w:rsid w:val="00756272"/>
    <w:rsid w:val="00765001"/>
    <w:rsid w:val="007662B5"/>
    <w:rsid w:val="0076681A"/>
    <w:rsid w:val="007715C9"/>
    <w:rsid w:val="00771613"/>
    <w:rsid w:val="00774EDD"/>
    <w:rsid w:val="0077506D"/>
    <w:rsid w:val="007757EC"/>
    <w:rsid w:val="00783E89"/>
    <w:rsid w:val="007842CE"/>
    <w:rsid w:val="00785A9E"/>
    <w:rsid w:val="00785C73"/>
    <w:rsid w:val="00790060"/>
    <w:rsid w:val="00793915"/>
    <w:rsid w:val="0079788E"/>
    <w:rsid w:val="007A499F"/>
    <w:rsid w:val="007B4C4F"/>
    <w:rsid w:val="007B5399"/>
    <w:rsid w:val="007B540E"/>
    <w:rsid w:val="007B68BC"/>
    <w:rsid w:val="007C2253"/>
    <w:rsid w:val="007C5B87"/>
    <w:rsid w:val="007D1DEF"/>
    <w:rsid w:val="007D230B"/>
    <w:rsid w:val="007D5CD7"/>
    <w:rsid w:val="007D6998"/>
    <w:rsid w:val="007E163D"/>
    <w:rsid w:val="007E5F5E"/>
    <w:rsid w:val="007E667A"/>
    <w:rsid w:val="007F28C9"/>
    <w:rsid w:val="007F341C"/>
    <w:rsid w:val="007F3637"/>
    <w:rsid w:val="0080312D"/>
    <w:rsid w:val="00803587"/>
    <w:rsid w:val="00810072"/>
    <w:rsid w:val="00810A21"/>
    <w:rsid w:val="008117E9"/>
    <w:rsid w:val="00820B43"/>
    <w:rsid w:val="00824498"/>
    <w:rsid w:val="00825D1D"/>
    <w:rsid w:val="0082734F"/>
    <w:rsid w:val="00833549"/>
    <w:rsid w:val="008346A0"/>
    <w:rsid w:val="00835179"/>
    <w:rsid w:val="008356AC"/>
    <w:rsid w:val="00836BCF"/>
    <w:rsid w:val="00840442"/>
    <w:rsid w:val="00842065"/>
    <w:rsid w:val="0084359F"/>
    <w:rsid w:val="00846E43"/>
    <w:rsid w:val="008527C0"/>
    <w:rsid w:val="00852DB4"/>
    <w:rsid w:val="00856A31"/>
    <w:rsid w:val="0086048E"/>
    <w:rsid w:val="00860B58"/>
    <w:rsid w:val="00860E6C"/>
    <w:rsid w:val="00863657"/>
    <w:rsid w:val="008643C7"/>
    <w:rsid w:val="00867B37"/>
    <w:rsid w:val="008718DD"/>
    <w:rsid w:val="008754D0"/>
    <w:rsid w:val="008855C9"/>
    <w:rsid w:val="00886456"/>
    <w:rsid w:val="00887128"/>
    <w:rsid w:val="008945E0"/>
    <w:rsid w:val="0089527F"/>
    <w:rsid w:val="008A362B"/>
    <w:rsid w:val="008A46E1"/>
    <w:rsid w:val="008A4F43"/>
    <w:rsid w:val="008B2706"/>
    <w:rsid w:val="008B3DCF"/>
    <w:rsid w:val="008C0F29"/>
    <w:rsid w:val="008D0B74"/>
    <w:rsid w:val="008D0EE0"/>
    <w:rsid w:val="008D3422"/>
    <w:rsid w:val="008E6067"/>
    <w:rsid w:val="008E7F11"/>
    <w:rsid w:val="008F1556"/>
    <w:rsid w:val="008F2A47"/>
    <w:rsid w:val="008F3D47"/>
    <w:rsid w:val="008F54E7"/>
    <w:rsid w:val="009016BE"/>
    <w:rsid w:val="00903422"/>
    <w:rsid w:val="00912A58"/>
    <w:rsid w:val="009157B9"/>
    <w:rsid w:val="00915DF9"/>
    <w:rsid w:val="00916129"/>
    <w:rsid w:val="00916B18"/>
    <w:rsid w:val="009254C3"/>
    <w:rsid w:val="00926940"/>
    <w:rsid w:val="009307EF"/>
    <w:rsid w:val="00930A0A"/>
    <w:rsid w:val="00931AC5"/>
    <w:rsid w:val="00932054"/>
    <w:rsid w:val="00932377"/>
    <w:rsid w:val="009460DC"/>
    <w:rsid w:val="00946759"/>
    <w:rsid w:val="00946C1A"/>
    <w:rsid w:val="00947D5A"/>
    <w:rsid w:val="00952D03"/>
    <w:rsid w:val="009532A5"/>
    <w:rsid w:val="00955175"/>
    <w:rsid w:val="0095528E"/>
    <w:rsid w:val="0096753E"/>
    <w:rsid w:val="00971D6B"/>
    <w:rsid w:val="0097200F"/>
    <w:rsid w:val="00982242"/>
    <w:rsid w:val="0098236B"/>
    <w:rsid w:val="00982E3F"/>
    <w:rsid w:val="009868E9"/>
    <w:rsid w:val="009944E6"/>
    <w:rsid w:val="009A2319"/>
    <w:rsid w:val="009A3A6F"/>
    <w:rsid w:val="009A3F74"/>
    <w:rsid w:val="009A49C9"/>
    <w:rsid w:val="009B224A"/>
    <w:rsid w:val="009B6538"/>
    <w:rsid w:val="009B7DE8"/>
    <w:rsid w:val="009C1C62"/>
    <w:rsid w:val="009C2791"/>
    <w:rsid w:val="009C7A31"/>
    <w:rsid w:val="009D1374"/>
    <w:rsid w:val="009D1818"/>
    <w:rsid w:val="009D195A"/>
    <w:rsid w:val="009D2665"/>
    <w:rsid w:val="009D38B9"/>
    <w:rsid w:val="009D7993"/>
    <w:rsid w:val="009E5243"/>
    <w:rsid w:val="009E5CFC"/>
    <w:rsid w:val="009E75A7"/>
    <w:rsid w:val="009F5D2E"/>
    <w:rsid w:val="00A03AF1"/>
    <w:rsid w:val="00A07748"/>
    <w:rsid w:val="00A079CB"/>
    <w:rsid w:val="00A12128"/>
    <w:rsid w:val="00A12F48"/>
    <w:rsid w:val="00A14F6A"/>
    <w:rsid w:val="00A15512"/>
    <w:rsid w:val="00A21E75"/>
    <w:rsid w:val="00A229DF"/>
    <w:rsid w:val="00A22C98"/>
    <w:rsid w:val="00A231E2"/>
    <w:rsid w:val="00A2499B"/>
    <w:rsid w:val="00A3195F"/>
    <w:rsid w:val="00A33D55"/>
    <w:rsid w:val="00A34308"/>
    <w:rsid w:val="00A34412"/>
    <w:rsid w:val="00A40424"/>
    <w:rsid w:val="00A44C99"/>
    <w:rsid w:val="00A468A2"/>
    <w:rsid w:val="00A52B0F"/>
    <w:rsid w:val="00A559B3"/>
    <w:rsid w:val="00A5632E"/>
    <w:rsid w:val="00A64912"/>
    <w:rsid w:val="00A6753F"/>
    <w:rsid w:val="00A70A74"/>
    <w:rsid w:val="00A9006F"/>
    <w:rsid w:val="00A910F6"/>
    <w:rsid w:val="00A91966"/>
    <w:rsid w:val="00A93192"/>
    <w:rsid w:val="00AA66AC"/>
    <w:rsid w:val="00AA7E05"/>
    <w:rsid w:val="00AB1DE8"/>
    <w:rsid w:val="00AB69D9"/>
    <w:rsid w:val="00AC0886"/>
    <w:rsid w:val="00AD02B8"/>
    <w:rsid w:val="00AD1F73"/>
    <w:rsid w:val="00AD5315"/>
    <w:rsid w:val="00AD5641"/>
    <w:rsid w:val="00AD57D1"/>
    <w:rsid w:val="00AD7889"/>
    <w:rsid w:val="00AE0CCC"/>
    <w:rsid w:val="00AE5173"/>
    <w:rsid w:val="00AE74A1"/>
    <w:rsid w:val="00AE787B"/>
    <w:rsid w:val="00AF021B"/>
    <w:rsid w:val="00AF06CF"/>
    <w:rsid w:val="00AF0AF9"/>
    <w:rsid w:val="00AF2B4B"/>
    <w:rsid w:val="00AF7FBF"/>
    <w:rsid w:val="00B00590"/>
    <w:rsid w:val="00B00CDB"/>
    <w:rsid w:val="00B04305"/>
    <w:rsid w:val="00B04532"/>
    <w:rsid w:val="00B07CDB"/>
    <w:rsid w:val="00B1379D"/>
    <w:rsid w:val="00B14C6F"/>
    <w:rsid w:val="00B16A31"/>
    <w:rsid w:val="00B17DFD"/>
    <w:rsid w:val="00B24F41"/>
    <w:rsid w:val="00B2799D"/>
    <w:rsid w:val="00B308FE"/>
    <w:rsid w:val="00B33709"/>
    <w:rsid w:val="00B33B3C"/>
    <w:rsid w:val="00B33BD1"/>
    <w:rsid w:val="00B36DBE"/>
    <w:rsid w:val="00B40DC2"/>
    <w:rsid w:val="00B436FB"/>
    <w:rsid w:val="00B43E45"/>
    <w:rsid w:val="00B44554"/>
    <w:rsid w:val="00B446CF"/>
    <w:rsid w:val="00B50ADC"/>
    <w:rsid w:val="00B53CFA"/>
    <w:rsid w:val="00B566B1"/>
    <w:rsid w:val="00B568FD"/>
    <w:rsid w:val="00B577C8"/>
    <w:rsid w:val="00B61033"/>
    <w:rsid w:val="00B63567"/>
    <w:rsid w:val="00B63834"/>
    <w:rsid w:val="00B6644E"/>
    <w:rsid w:val="00B72734"/>
    <w:rsid w:val="00B80199"/>
    <w:rsid w:val="00B82D81"/>
    <w:rsid w:val="00B83204"/>
    <w:rsid w:val="00B83B68"/>
    <w:rsid w:val="00B9126E"/>
    <w:rsid w:val="00B96B91"/>
    <w:rsid w:val="00BA220B"/>
    <w:rsid w:val="00BA3A57"/>
    <w:rsid w:val="00BB4DB6"/>
    <w:rsid w:val="00BB4E1A"/>
    <w:rsid w:val="00BB5C17"/>
    <w:rsid w:val="00BC015E"/>
    <w:rsid w:val="00BC1F78"/>
    <w:rsid w:val="00BC7183"/>
    <w:rsid w:val="00BC76AC"/>
    <w:rsid w:val="00BD0ECB"/>
    <w:rsid w:val="00BD4420"/>
    <w:rsid w:val="00BE12BE"/>
    <w:rsid w:val="00BE1943"/>
    <w:rsid w:val="00BE2155"/>
    <w:rsid w:val="00BE2213"/>
    <w:rsid w:val="00BE6EF9"/>
    <w:rsid w:val="00BE719A"/>
    <w:rsid w:val="00BE720A"/>
    <w:rsid w:val="00BF0D73"/>
    <w:rsid w:val="00BF2465"/>
    <w:rsid w:val="00BF6A4B"/>
    <w:rsid w:val="00BF75C9"/>
    <w:rsid w:val="00C0544A"/>
    <w:rsid w:val="00C06AC9"/>
    <w:rsid w:val="00C11452"/>
    <w:rsid w:val="00C12E9C"/>
    <w:rsid w:val="00C17457"/>
    <w:rsid w:val="00C244A1"/>
    <w:rsid w:val="00C25E7F"/>
    <w:rsid w:val="00C2746F"/>
    <w:rsid w:val="00C31C7F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50043"/>
    <w:rsid w:val="00C50B97"/>
    <w:rsid w:val="00C50B9F"/>
    <w:rsid w:val="00C52E7C"/>
    <w:rsid w:val="00C54CF6"/>
    <w:rsid w:val="00C62956"/>
    <w:rsid w:val="00C6434E"/>
    <w:rsid w:val="00C70CA8"/>
    <w:rsid w:val="00C726F8"/>
    <w:rsid w:val="00C74F9E"/>
    <w:rsid w:val="00C75415"/>
    <w:rsid w:val="00C7573B"/>
    <w:rsid w:val="00C766E5"/>
    <w:rsid w:val="00C7761F"/>
    <w:rsid w:val="00C84599"/>
    <w:rsid w:val="00C8583C"/>
    <w:rsid w:val="00C86B32"/>
    <w:rsid w:val="00C91775"/>
    <w:rsid w:val="00C93C03"/>
    <w:rsid w:val="00C97D6F"/>
    <w:rsid w:val="00CA20E7"/>
    <w:rsid w:val="00CA344A"/>
    <w:rsid w:val="00CA66DC"/>
    <w:rsid w:val="00CB2C8E"/>
    <w:rsid w:val="00CB2D96"/>
    <w:rsid w:val="00CB4A01"/>
    <w:rsid w:val="00CB602E"/>
    <w:rsid w:val="00CC1104"/>
    <w:rsid w:val="00CC3AEC"/>
    <w:rsid w:val="00CD2E90"/>
    <w:rsid w:val="00CD356D"/>
    <w:rsid w:val="00CE0149"/>
    <w:rsid w:val="00CE051D"/>
    <w:rsid w:val="00CE1335"/>
    <w:rsid w:val="00CE1C15"/>
    <w:rsid w:val="00CE3D2A"/>
    <w:rsid w:val="00CE4854"/>
    <w:rsid w:val="00CE493D"/>
    <w:rsid w:val="00CE541A"/>
    <w:rsid w:val="00CE6D42"/>
    <w:rsid w:val="00CF07FA"/>
    <w:rsid w:val="00CF0BB2"/>
    <w:rsid w:val="00CF3EE8"/>
    <w:rsid w:val="00CF5313"/>
    <w:rsid w:val="00D00178"/>
    <w:rsid w:val="00D050E6"/>
    <w:rsid w:val="00D05CC1"/>
    <w:rsid w:val="00D05D94"/>
    <w:rsid w:val="00D07102"/>
    <w:rsid w:val="00D13441"/>
    <w:rsid w:val="00D150E7"/>
    <w:rsid w:val="00D20A4B"/>
    <w:rsid w:val="00D306F8"/>
    <w:rsid w:val="00D3104C"/>
    <w:rsid w:val="00D319DD"/>
    <w:rsid w:val="00D32F65"/>
    <w:rsid w:val="00D341C4"/>
    <w:rsid w:val="00D34FF6"/>
    <w:rsid w:val="00D361FC"/>
    <w:rsid w:val="00D41A47"/>
    <w:rsid w:val="00D442A2"/>
    <w:rsid w:val="00D52DC2"/>
    <w:rsid w:val="00D53BCC"/>
    <w:rsid w:val="00D5467C"/>
    <w:rsid w:val="00D55A43"/>
    <w:rsid w:val="00D648BB"/>
    <w:rsid w:val="00D702DE"/>
    <w:rsid w:val="00D70DFB"/>
    <w:rsid w:val="00D732EC"/>
    <w:rsid w:val="00D73C22"/>
    <w:rsid w:val="00D766DF"/>
    <w:rsid w:val="00D8057B"/>
    <w:rsid w:val="00D80C11"/>
    <w:rsid w:val="00D94425"/>
    <w:rsid w:val="00DA186E"/>
    <w:rsid w:val="00DA4116"/>
    <w:rsid w:val="00DA5B48"/>
    <w:rsid w:val="00DB251C"/>
    <w:rsid w:val="00DB38AD"/>
    <w:rsid w:val="00DB4630"/>
    <w:rsid w:val="00DB50A9"/>
    <w:rsid w:val="00DB51FD"/>
    <w:rsid w:val="00DC1135"/>
    <w:rsid w:val="00DC4445"/>
    <w:rsid w:val="00DC4F88"/>
    <w:rsid w:val="00DC79B5"/>
    <w:rsid w:val="00DD58B8"/>
    <w:rsid w:val="00DE0A85"/>
    <w:rsid w:val="00DE204A"/>
    <w:rsid w:val="00DE4D43"/>
    <w:rsid w:val="00DE79F9"/>
    <w:rsid w:val="00DF029F"/>
    <w:rsid w:val="00DF0D3B"/>
    <w:rsid w:val="00DF4A0F"/>
    <w:rsid w:val="00DF6A32"/>
    <w:rsid w:val="00E03971"/>
    <w:rsid w:val="00E05704"/>
    <w:rsid w:val="00E06CC3"/>
    <w:rsid w:val="00E11E44"/>
    <w:rsid w:val="00E13AFA"/>
    <w:rsid w:val="00E2168B"/>
    <w:rsid w:val="00E21F03"/>
    <w:rsid w:val="00E3077A"/>
    <w:rsid w:val="00E338EF"/>
    <w:rsid w:val="00E351E9"/>
    <w:rsid w:val="00E37199"/>
    <w:rsid w:val="00E40FF8"/>
    <w:rsid w:val="00E508AF"/>
    <w:rsid w:val="00E544BB"/>
    <w:rsid w:val="00E578EC"/>
    <w:rsid w:val="00E60423"/>
    <w:rsid w:val="00E61BE5"/>
    <w:rsid w:val="00E649D7"/>
    <w:rsid w:val="00E64AFD"/>
    <w:rsid w:val="00E662CB"/>
    <w:rsid w:val="00E74DC7"/>
    <w:rsid w:val="00E8075A"/>
    <w:rsid w:val="00E818A6"/>
    <w:rsid w:val="00E825D3"/>
    <w:rsid w:val="00E85A91"/>
    <w:rsid w:val="00E87718"/>
    <w:rsid w:val="00E87F8B"/>
    <w:rsid w:val="00E90A52"/>
    <w:rsid w:val="00E935A4"/>
    <w:rsid w:val="00E94D5E"/>
    <w:rsid w:val="00EA0BF6"/>
    <w:rsid w:val="00EA17A6"/>
    <w:rsid w:val="00EA39BE"/>
    <w:rsid w:val="00EA4AC6"/>
    <w:rsid w:val="00EA7100"/>
    <w:rsid w:val="00EA7F9F"/>
    <w:rsid w:val="00EB054A"/>
    <w:rsid w:val="00EB0E70"/>
    <w:rsid w:val="00EB1274"/>
    <w:rsid w:val="00EC4757"/>
    <w:rsid w:val="00EC4BA6"/>
    <w:rsid w:val="00EC7EDB"/>
    <w:rsid w:val="00ED14FB"/>
    <w:rsid w:val="00ED2BB6"/>
    <w:rsid w:val="00ED34E1"/>
    <w:rsid w:val="00ED3B8D"/>
    <w:rsid w:val="00ED4D21"/>
    <w:rsid w:val="00ED796D"/>
    <w:rsid w:val="00EE14B2"/>
    <w:rsid w:val="00EE2FCA"/>
    <w:rsid w:val="00EF15D3"/>
    <w:rsid w:val="00EF2596"/>
    <w:rsid w:val="00EF2E3A"/>
    <w:rsid w:val="00EF6D58"/>
    <w:rsid w:val="00F02EF9"/>
    <w:rsid w:val="00F03BB5"/>
    <w:rsid w:val="00F047D8"/>
    <w:rsid w:val="00F051B6"/>
    <w:rsid w:val="00F072A7"/>
    <w:rsid w:val="00F078DC"/>
    <w:rsid w:val="00F12333"/>
    <w:rsid w:val="00F14593"/>
    <w:rsid w:val="00F171A1"/>
    <w:rsid w:val="00F226B9"/>
    <w:rsid w:val="00F23CC1"/>
    <w:rsid w:val="00F308B8"/>
    <w:rsid w:val="00F32BA8"/>
    <w:rsid w:val="00F349F1"/>
    <w:rsid w:val="00F41B0A"/>
    <w:rsid w:val="00F4215A"/>
    <w:rsid w:val="00F4350D"/>
    <w:rsid w:val="00F44E95"/>
    <w:rsid w:val="00F45C97"/>
    <w:rsid w:val="00F466DD"/>
    <w:rsid w:val="00F46947"/>
    <w:rsid w:val="00F50532"/>
    <w:rsid w:val="00F52CA6"/>
    <w:rsid w:val="00F567F7"/>
    <w:rsid w:val="00F61A66"/>
    <w:rsid w:val="00F61B09"/>
    <w:rsid w:val="00F62036"/>
    <w:rsid w:val="00F65B52"/>
    <w:rsid w:val="00F67BCA"/>
    <w:rsid w:val="00F722A7"/>
    <w:rsid w:val="00F73BD6"/>
    <w:rsid w:val="00F800C9"/>
    <w:rsid w:val="00F82942"/>
    <w:rsid w:val="00F83989"/>
    <w:rsid w:val="00F848D5"/>
    <w:rsid w:val="00F85099"/>
    <w:rsid w:val="00F86231"/>
    <w:rsid w:val="00F86DF5"/>
    <w:rsid w:val="00F87E83"/>
    <w:rsid w:val="00F91872"/>
    <w:rsid w:val="00F9379C"/>
    <w:rsid w:val="00F9632C"/>
    <w:rsid w:val="00F97B50"/>
    <w:rsid w:val="00FA13A8"/>
    <w:rsid w:val="00FA1E52"/>
    <w:rsid w:val="00FA31DE"/>
    <w:rsid w:val="00FA7D17"/>
    <w:rsid w:val="00FB1C6A"/>
    <w:rsid w:val="00FC3EB8"/>
    <w:rsid w:val="00FC6D88"/>
    <w:rsid w:val="00FC7D25"/>
    <w:rsid w:val="00FD13CC"/>
    <w:rsid w:val="00FD2E53"/>
    <w:rsid w:val="00FD2E71"/>
    <w:rsid w:val="00FE2FB8"/>
    <w:rsid w:val="00FE4688"/>
    <w:rsid w:val="00FE6D4A"/>
    <w:rsid w:val="00FE72D6"/>
    <w:rsid w:val="00FE74F5"/>
    <w:rsid w:val="00FE79D0"/>
    <w:rsid w:val="00FF1315"/>
    <w:rsid w:val="00FF167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B5F9372C-2DC4-458F-B77A-11F4B78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10F9B"/>
    <w:pPr>
      <w:ind w:left="720"/>
      <w:contextualSpacing/>
    </w:pPr>
  </w:style>
  <w:style w:type="paragraph" w:styleId="Revision">
    <w:name w:val="Revision"/>
    <w:hidden/>
    <w:uiPriority w:val="99"/>
    <w:semiHidden/>
    <w:rsid w:val="00B14C6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010950-786086710-646</_dlc_DocId>
    <_dlc_DocIdUrl xmlns="6d01ba57-bcb9-4c1f-9f73-80759da4b854">
      <Url>https://asiclink.sharepoint.com/teams/010950/_layouts/15/DocIdRedir.aspx?ID=010950-786086710-646</Url>
      <Description>010950-786086710-646</Description>
    </_dlc_DocIdUrl>
    <TaxCatchAll xmlns="db2b92ca-6ed0-4085-802d-4c686a2e8c3f">
      <Value>3</Value>
    </TaxCatchAl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4CD4F-4ADE-45EC-8760-0728E2692B4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customXml/itemProps5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7B499A-E845-4CB3-B8A3-24836AC71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72D521A-DAB7-4FB7-B2F4-979DB9280F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822</Words>
  <Characters>4692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5503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2</cp:revision>
  <cp:lastPrinted>2019-01-04T16:56:00Z</cp:lastPrinted>
  <dcterms:created xsi:type="dcterms:W3CDTF">2024-09-24T03:16:00Z</dcterms:created>
  <dcterms:modified xsi:type="dcterms:W3CDTF">2024-09-24T03:16:00Z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3;#OFFICIAL|cffd3088-7a74-4edb-8c9e-fbf79371a422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d72b12a1-dd96-4971-b800-2a36c0f07d50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0x010100B5F685A1365F544391EF8C813B164F3A0067329D49EF2FE94BA16D9A9FA4C7C5E9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MediaServiceImageTags">
    <vt:lpwstr/>
  </property>
  <property fmtid="{D5CDD505-2E9C-101B-9397-08002B2CF9AE}" pid="73" name="lcf76f155ced4ddcb4097134ff3c332f">
    <vt:lpwstr/>
  </property>
</Properties>
</file>