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C1B1" w14:textId="77777777" w:rsidR="005E317F" w:rsidRDefault="005E317F" w:rsidP="005E317F">
      <w:pPr>
        <w:rPr>
          <w:sz w:val="28"/>
        </w:rPr>
      </w:pPr>
      <w:r>
        <w:rPr>
          <w:noProof/>
          <w:lang w:eastAsia="en-AU"/>
        </w:rPr>
        <w:drawing>
          <wp:inline distT="0" distB="0" distL="0" distR="0" wp14:anchorId="3374B4C9" wp14:editId="4676DF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5A95A4" w14:textId="77777777" w:rsidR="005E317F" w:rsidRDefault="005E317F" w:rsidP="005E317F">
      <w:pPr>
        <w:rPr>
          <w:sz w:val="19"/>
        </w:rPr>
      </w:pPr>
    </w:p>
    <w:p w14:paraId="081AB887" w14:textId="77777777" w:rsidR="00CF2628" w:rsidRPr="00E500D4" w:rsidRDefault="00CF2628" w:rsidP="00CF2628">
      <w:pPr>
        <w:pStyle w:val="ShortT"/>
      </w:pPr>
      <w:r>
        <w:t>Therapeutic Goods (Medical Device Standard—Therapeutic Vaping Devices)</w:t>
      </w:r>
      <w:r w:rsidRPr="00DA182D">
        <w:t xml:space="preserve"> </w:t>
      </w:r>
      <w:r>
        <w:t>Amendment Order</w:t>
      </w:r>
      <w:r w:rsidRPr="00B973E5">
        <w:t xml:space="preserve"> </w:t>
      </w:r>
      <w:r>
        <w:t>2024</w:t>
      </w:r>
    </w:p>
    <w:p w14:paraId="09F50A05" w14:textId="77777777" w:rsidR="00CF2628" w:rsidRPr="00DA182D" w:rsidRDefault="00CF2628" w:rsidP="00CF2628">
      <w:pPr>
        <w:pStyle w:val="SignCoverPageStart"/>
        <w:spacing w:before="240"/>
        <w:ind w:right="91"/>
        <w:rPr>
          <w:szCs w:val="22"/>
        </w:rPr>
      </w:pPr>
      <w:r w:rsidRPr="00DA182D">
        <w:rPr>
          <w:szCs w:val="22"/>
        </w:rPr>
        <w:t xml:space="preserve">I, </w:t>
      </w:r>
      <w:r>
        <w:rPr>
          <w:szCs w:val="22"/>
        </w:rPr>
        <w:t>Anthony Lawler</w:t>
      </w:r>
      <w:r w:rsidRPr="00DA182D">
        <w:rPr>
          <w:szCs w:val="22"/>
        </w:rPr>
        <w:t xml:space="preserve">, </w:t>
      </w:r>
      <w:r>
        <w:rPr>
          <w:szCs w:val="22"/>
        </w:rPr>
        <w:t>as delegate of the Minister for Health and Aged Care</w:t>
      </w:r>
      <w:r w:rsidRPr="00DA182D">
        <w:rPr>
          <w:szCs w:val="22"/>
        </w:rPr>
        <w:t xml:space="preserve">, </w:t>
      </w:r>
      <w:r>
        <w:rPr>
          <w:szCs w:val="22"/>
        </w:rPr>
        <w:t>make the following order</w:t>
      </w:r>
      <w:r w:rsidRPr="00DA182D">
        <w:rPr>
          <w:szCs w:val="22"/>
        </w:rPr>
        <w:t>.</w:t>
      </w:r>
    </w:p>
    <w:p w14:paraId="4269138A" w14:textId="6564D47B" w:rsidR="005E317F" w:rsidRPr="00001A63" w:rsidRDefault="005E317F" w:rsidP="005E317F">
      <w:pPr>
        <w:keepNext/>
        <w:spacing w:before="300" w:line="240" w:lineRule="atLeast"/>
        <w:ind w:right="397"/>
        <w:jc w:val="both"/>
        <w:rPr>
          <w:szCs w:val="22"/>
        </w:rPr>
      </w:pPr>
      <w:r>
        <w:rPr>
          <w:szCs w:val="22"/>
        </w:rPr>
        <w:t>Dated</w:t>
      </w:r>
      <w:r w:rsidR="00B13432">
        <w:rPr>
          <w:szCs w:val="22"/>
        </w:rPr>
        <w:t xml:space="preserve"> 27</w:t>
      </w:r>
      <w:r w:rsidR="00B13432">
        <w:rPr>
          <w:szCs w:val="22"/>
        </w:rPr>
        <w:t xml:space="preserve"> </w:t>
      </w:r>
      <w:r w:rsidR="00E80A72">
        <w:rPr>
          <w:szCs w:val="22"/>
        </w:rPr>
        <w:t xml:space="preserve">September </w:t>
      </w:r>
      <w:r w:rsidR="00CF2628">
        <w:rPr>
          <w:szCs w:val="22"/>
        </w:rPr>
        <w:t>2024</w:t>
      </w:r>
    </w:p>
    <w:p w14:paraId="541F6EE5" w14:textId="6920DE27" w:rsidR="005E317F" w:rsidRDefault="00CF2628" w:rsidP="005E317F">
      <w:pPr>
        <w:keepNext/>
        <w:tabs>
          <w:tab w:val="left" w:pos="3402"/>
        </w:tabs>
        <w:spacing w:before="1440" w:line="300" w:lineRule="atLeast"/>
        <w:ind w:right="397"/>
        <w:rPr>
          <w:b/>
          <w:szCs w:val="22"/>
        </w:rPr>
      </w:pPr>
      <w:r>
        <w:rPr>
          <w:szCs w:val="22"/>
        </w:rPr>
        <w:t>Professor Anthony Lawler</w:t>
      </w:r>
    </w:p>
    <w:p w14:paraId="54EE3842" w14:textId="174B9BE3" w:rsidR="005E317F" w:rsidRPr="000D3FB9" w:rsidRDefault="00CF2628" w:rsidP="005E317F">
      <w:pPr>
        <w:pStyle w:val="SignCoverPageEnd"/>
        <w:ind w:right="91"/>
        <w:rPr>
          <w:sz w:val="22"/>
        </w:rPr>
      </w:pPr>
      <w:r>
        <w:rPr>
          <w:sz w:val="22"/>
        </w:rPr>
        <w:t>Deputy Secretary</w:t>
      </w:r>
      <w:r>
        <w:rPr>
          <w:sz w:val="22"/>
        </w:rPr>
        <w:br/>
        <w:t>Health Products Regulation Group</w:t>
      </w:r>
      <w:r>
        <w:rPr>
          <w:sz w:val="22"/>
        </w:rPr>
        <w:br/>
        <w:t>Department of Health and Aged Care</w:t>
      </w:r>
    </w:p>
    <w:p w14:paraId="51F1197C" w14:textId="77777777" w:rsidR="00B20990" w:rsidRDefault="00B20990" w:rsidP="00B20990"/>
    <w:p w14:paraId="296B9E43"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20A33F9E" w14:textId="77777777" w:rsidR="00B20990" w:rsidRDefault="00B20990" w:rsidP="00B20990">
      <w:pPr>
        <w:outlineLvl w:val="0"/>
        <w:rPr>
          <w:sz w:val="36"/>
        </w:rPr>
      </w:pPr>
      <w:r w:rsidRPr="007A1328">
        <w:rPr>
          <w:sz w:val="36"/>
        </w:rPr>
        <w:lastRenderedPageBreak/>
        <w:t>Contents</w:t>
      </w:r>
    </w:p>
    <w:bookmarkStart w:id="0" w:name="BKCheck15B_2"/>
    <w:bookmarkEnd w:id="0"/>
    <w:p w14:paraId="1B6659C7" w14:textId="6CADC24F" w:rsidR="00E93CC6"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E93CC6">
        <w:rPr>
          <w:noProof/>
        </w:rPr>
        <w:t>1  Name</w:t>
      </w:r>
      <w:r w:rsidR="00E93CC6">
        <w:rPr>
          <w:noProof/>
        </w:rPr>
        <w:tab/>
      </w:r>
      <w:r w:rsidR="00E93CC6">
        <w:rPr>
          <w:noProof/>
        </w:rPr>
        <w:fldChar w:fldCharType="begin"/>
      </w:r>
      <w:r w:rsidR="00E93CC6">
        <w:rPr>
          <w:noProof/>
        </w:rPr>
        <w:instrText xml:space="preserve"> PAGEREF _Toc178243263 \h </w:instrText>
      </w:r>
      <w:r w:rsidR="00E93CC6">
        <w:rPr>
          <w:noProof/>
        </w:rPr>
      </w:r>
      <w:r w:rsidR="00E93CC6">
        <w:rPr>
          <w:noProof/>
        </w:rPr>
        <w:fldChar w:fldCharType="separate"/>
      </w:r>
      <w:r w:rsidR="00E93CC6">
        <w:rPr>
          <w:noProof/>
        </w:rPr>
        <w:t>2</w:t>
      </w:r>
      <w:r w:rsidR="00E93CC6">
        <w:rPr>
          <w:noProof/>
        </w:rPr>
        <w:fldChar w:fldCharType="end"/>
      </w:r>
    </w:p>
    <w:p w14:paraId="408EDB98" w14:textId="779BFF6D" w:rsidR="00E93CC6" w:rsidRDefault="00E93CC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_Toc178243264 \h </w:instrText>
      </w:r>
      <w:r>
        <w:rPr>
          <w:noProof/>
        </w:rPr>
      </w:r>
      <w:r>
        <w:rPr>
          <w:noProof/>
        </w:rPr>
        <w:fldChar w:fldCharType="separate"/>
      </w:r>
      <w:r>
        <w:rPr>
          <w:noProof/>
        </w:rPr>
        <w:t>2</w:t>
      </w:r>
      <w:r>
        <w:rPr>
          <w:noProof/>
        </w:rPr>
        <w:fldChar w:fldCharType="end"/>
      </w:r>
    </w:p>
    <w:p w14:paraId="438B3ED2" w14:textId="15BCA105" w:rsidR="00E93CC6" w:rsidRDefault="00E93CC6">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_Toc178243265 \h </w:instrText>
      </w:r>
      <w:r>
        <w:rPr>
          <w:noProof/>
        </w:rPr>
      </w:r>
      <w:r>
        <w:rPr>
          <w:noProof/>
        </w:rPr>
        <w:fldChar w:fldCharType="separate"/>
      </w:r>
      <w:r>
        <w:rPr>
          <w:noProof/>
        </w:rPr>
        <w:t>2</w:t>
      </w:r>
      <w:r>
        <w:rPr>
          <w:noProof/>
        </w:rPr>
        <w:fldChar w:fldCharType="end"/>
      </w:r>
    </w:p>
    <w:p w14:paraId="4FF5C7A5" w14:textId="04AF454C" w:rsidR="00E93CC6" w:rsidRDefault="00E93CC6">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_Toc178243266 \h </w:instrText>
      </w:r>
      <w:r>
        <w:rPr>
          <w:noProof/>
        </w:rPr>
      </w:r>
      <w:r>
        <w:rPr>
          <w:noProof/>
        </w:rPr>
        <w:fldChar w:fldCharType="separate"/>
      </w:r>
      <w:r>
        <w:rPr>
          <w:noProof/>
        </w:rPr>
        <w:t>2</w:t>
      </w:r>
      <w:r>
        <w:rPr>
          <w:noProof/>
        </w:rPr>
        <w:fldChar w:fldCharType="end"/>
      </w:r>
    </w:p>
    <w:p w14:paraId="22F8D81D" w14:textId="44BED908" w:rsidR="00E93CC6" w:rsidRDefault="00E93CC6">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Pr>
          <w:noProof/>
        </w:rPr>
        <w:fldChar w:fldCharType="begin"/>
      </w:r>
      <w:r>
        <w:rPr>
          <w:noProof/>
        </w:rPr>
        <w:instrText xml:space="preserve"> PAGEREF _Toc178243267 \h </w:instrText>
      </w:r>
      <w:r>
        <w:rPr>
          <w:noProof/>
        </w:rPr>
      </w:r>
      <w:r>
        <w:rPr>
          <w:noProof/>
        </w:rPr>
        <w:fldChar w:fldCharType="separate"/>
      </w:r>
      <w:r>
        <w:rPr>
          <w:noProof/>
        </w:rPr>
        <w:t>3</w:t>
      </w:r>
      <w:r>
        <w:rPr>
          <w:noProof/>
        </w:rPr>
        <w:fldChar w:fldCharType="end"/>
      </w:r>
    </w:p>
    <w:p w14:paraId="3F879BD7" w14:textId="43D00A2B" w:rsidR="00E93CC6" w:rsidRDefault="00E93CC6">
      <w:pPr>
        <w:pStyle w:val="TOC9"/>
        <w:rPr>
          <w:rFonts w:asciiTheme="minorHAnsi" w:eastAsiaTheme="minorEastAsia" w:hAnsiTheme="minorHAnsi" w:cstheme="minorBidi"/>
          <w:i w:val="0"/>
          <w:noProof/>
          <w:kern w:val="2"/>
          <w:sz w:val="22"/>
          <w:szCs w:val="22"/>
          <w14:ligatures w14:val="standardContextual"/>
        </w:rPr>
      </w:pPr>
      <w:r>
        <w:rPr>
          <w:noProof/>
        </w:rPr>
        <w:t>Therapeutic Goods (Medical Device Standard—Therapeutic Vaping Devices) Order 2023</w:t>
      </w:r>
      <w:r>
        <w:rPr>
          <w:noProof/>
        </w:rPr>
        <w:tab/>
      </w:r>
      <w:r>
        <w:rPr>
          <w:noProof/>
        </w:rPr>
        <w:fldChar w:fldCharType="begin"/>
      </w:r>
      <w:r>
        <w:rPr>
          <w:noProof/>
        </w:rPr>
        <w:instrText xml:space="preserve"> PAGEREF _Toc178243268 \h </w:instrText>
      </w:r>
      <w:r>
        <w:rPr>
          <w:noProof/>
        </w:rPr>
      </w:r>
      <w:r>
        <w:rPr>
          <w:noProof/>
        </w:rPr>
        <w:fldChar w:fldCharType="separate"/>
      </w:r>
      <w:r>
        <w:rPr>
          <w:noProof/>
        </w:rPr>
        <w:t>3</w:t>
      </w:r>
      <w:r>
        <w:rPr>
          <w:noProof/>
        </w:rPr>
        <w:fldChar w:fldCharType="end"/>
      </w:r>
    </w:p>
    <w:p w14:paraId="2B4C4F2C" w14:textId="7E39C823" w:rsidR="00B20990" w:rsidRDefault="00B20990" w:rsidP="00B20990">
      <w:r w:rsidRPr="005E317F">
        <w:rPr>
          <w:rFonts w:cs="Times New Roman"/>
          <w:sz w:val="20"/>
        </w:rPr>
        <w:fldChar w:fldCharType="end"/>
      </w:r>
    </w:p>
    <w:p w14:paraId="29861970" w14:textId="77777777" w:rsidR="00B20990" w:rsidRDefault="00B20990" w:rsidP="00774BAD">
      <w:pPr>
        <w:pStyle w:val="ActHead5"/>
      </w:pPr>
      <w:r>
        <w:br w:type="page"/>
      </w:r>
      <w:bookmarkStart w:id="1" w:name="_Toc178243263"/>
      <w:r w:rsidR="005E317F" w:rsidRPr="00774BAD">
        <w:lastRenderedPageBreak/>
        <w:t>1</w:t>
      </w:r>
      <w:r w:rsidR="005E317F" w:rsidRPr="009C2562">
        <w:t xml:space="preserve">  Name</w:t>
      </w:r>
      <w:bookmarkEnd w:id="1"/>
    </w:p>
    <w:p w14:paraId="17F55E2A" w14:textId="5D40EA04" w:rsidR="005E317F" w:rsidRDefault="005E317F" w:rsidP="005E317F">
      <w:pPr>
        <w:pStyle w:val="subsection"/>
      </w:pPr>
      <w:r w:rsidRPr="009C2562">
        <w:tab/>
      </w:r>
      <w:r w:rsidRPr="009C2562">
        <w:tab/>
      </w:r>
      <w:bookmarkStart w:id="2" w:name="_Hlk173497512"/>
      <w:r w:rsidR="00CF2628" w:rsidRPr="009C2562">
        <w:t xml:space="preserve">This </w:t>
      </w:r>
      <w:r w:rsidR="00CF2628">
        <w:t xml:space="preserve">instrument </w:t>
      </w:r>
      <w:r w:rsidR="00CF2628" w:rsidRPr="009C2562">
        <w:t xml:space="preserve">is the </w:t>
      </w:r>
      <w:bookmarkStart w:id="3" w:name="BKCheck15B_3"/>
      <w:bookmarkEnd w:id="3"/>
      <w:r w:rsidR="00CF2628">
        <w:rPr>
          <w:i/>
        </w:rPr>
        <w:t>Therapeutic Goods (Medical Device Standard—Therapeutic Vaping Devices) Amendment Order 2024</w:t>
      </w:r>
      <w:r w:rsidR="00CF2628" w:rsidRPr="009C2562">
        <w:t>.</w:t>
      </w:r>
      <w:bookmarkEnd w:id="2"/>
    </w:p>
    <w:p w14:paraId="3B2A2CE7" w14:textId="77777777" w:rsidR="005E317F" w:rsidRDefault="005E317F" w:rsidP="005E317F">
      <w:pPr>
        <w:pStyle w:val="ActHead5"/>
      </w:pPr>
      <w:bookmarkStart w:id="4" w:name="_Toc178243264"/>
      <w:r w:rsidRPr="009C2562">
        <w:rPr>
          <w:rStyle w:val="CharSectno"/>
        </w:rPr>
        <w:t>2</w:t>
      </w:r>
      <w:r w:rsidRPr="009C2562">
        <w:t xml:space="preserve">  Commencement</w:t>
      </w:r>
      <w:bookmarkEnd w:id="4"/>
    </w:p>
    <w:p w14:paraId="0EDE8488" w14:textId="77777777" w:rsidR="00CF2628" w:rsidRPr="00280257" w:rsidRDefault="00CF2628" w:rsidP="00CF2628">
      <w:pPr>
        <w:pStyle w:val="subsection"/>
        <w:shd w:val="clear" w:color="auto" w:fill="FFFFFF"/>
        <w:rPr>
          <w:color w:val="000000"/>
          <w:szCs w:val="22"/>
        </w:rPr>
      </w:pPr>
      <w:r w:rsidRPr="00280257">
        <w:tab/>
      </w:r>
      <w:r w:rsidRPr="00280257">
        <w:rPr>
          <w:color w:val="000000"/>
          <w:szCs w:val="22"/>
        </w:rPr>
        <w:t>(1)</w:t>
      </w:r>
      <w:r w:rsidRPr="00280257">
        <w:tab/>
      </w:r>
      <w:r w:rsidRPr="00280257">
        <w:rPr>
          <w:color w:val="000000"/>
          <w:szCs w:val="22"/>
        </w:rPr>
        <w:t>Each provision of this instrument specified in column 1 of the table commences, or is taken to have commenced, in accordance with column 2 of the table. Any other statement in column 2 has effect according to its terms.</w:t>
      </w:r>
    </w:p>
    <w:p w14:paraId="098F15D9" w14:textId="77777777" w:rsidR="00CF2628" w:rsidRPr="00280257" w:rsidRDefault="00CF2628" w:rsidP="00CF2628">
      <w:pPr>
        <w:pStyle w:val="Tabletext"/>
      </w:pPr>
      <w:bookmarkStart w:id="5" w:name="_Hlk136445983"/>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F2628" w:rsidRPr="00280257" w14:paraId="00E4EF68" w14:textId="77777777" w:rsidTr="001F0B66">
        <w:trPr>
          <w:tblHeader/>
        </w:trPr>
        <w:tc>
          <w:tcPr>
            <w:tcW w:w="8364" w:type="dxa"/>
            <w:gridSpan w:val="3"/>
            <w:tcBorders>
              <w:top w:val="single" w:sz="12" w:space="0" w:color="auto"/>
              <w:bottom w:val="single" w:sz="6" w:space="0" w:color="auto"/>
            </w:tcBorders>
            <w:shd w:val="clear" w:color="auto" w:fill="auto"/>
            <w:hideMark/>
          </w:tcPr>
          <w:p w14:paraId="5145E166" w14:textId="77777777" w:rsidR="00CF2628" w:rsidRPr="00280257" w:rsidRDefault="00CF2628" w:rsidP="001F0B66">
            <w:pPr>
              <w:pStyle w:val="TableHeading"/>
            </w:pPr>
            <w:r w:rsidRPr="00280257">
              <w:t>Commencement information</w:t>
            </w:r>
          </w:p>
        </w:tc>
      </w:tr>
      <w:tr w:rsidR="00CF2628" w:rsidRPr="00280257" w14:paraId="362A2D40" w14:textId="77777777" w:rsidTr="001F0B66">
        <w:trPr>
          <w:tblHeader/>
        </w:trPr>
        <w:tc>
          <w:tcPr>
            <w:tcW w:w="2127" w:type="dxa"/>
            <w:tcBorders>
              <w:top w:val="single" w:sz="6" w:space="0" w:color="auto"/>
              <w:bottom w:val="single" w:sz="6" w:space="0" w:color="auto"/>
            </w:tcBorders>
            <w:shd w:val="clear" w:color="auto" w:fill="auto"/>
            <w:hideMark/>
          </w:tcPr>
          <w:p w14:paraId="69C12B17" w14:textId="77777777" w:rsidR="00CF2628" w:rsidRPr="00280257" w:rsidRDefault="00CF2628" w:rsidP="001F0B66">
            <w:pPr>
              <w:pStyle w:val="TableHeading"/>
            </w:pPr>
            <w:r w:rsidRPr="00280257">
              <w:t>Column 1</w:t>
            </w:r>
          </w:p>
        </w:tc>
        <w:tc>
          <w:tcPr>
            <w:tcW w:w="4394" w:type="dxa"/>
            <w:tcBorders>
              <w:top w:val="single" w:sz="6" w:space="0" w:color="auto"/>
              <w:bottom w:val="single" w:sz="6" w:space="0" w:color="auto"/>
            </w:tcBorders>
            <w:shd w:val="clear" w:color="auto" w:fill="auto"/>
            <w:hideMark/>
          </w:tcPr>
          <w:p w14:paraId="329F080B" w14:textId="77777777" w:rsidR="00CF2628" w:rsidRPr="00280257" w:rsidRDefault="00CF2628" w:rsidP="001F0B66">
            <w:pPr>
              <w:pStyle w:val="TableHeading"/>
            </w:pPr>
            <w:r w:rsidRPr="00280257">
              <w:t>Column 2</w:t>
            </w:r>
          </w:p>
        </w:tc>
        <w:tc>
          <w:tcPr>
            <w:tcW w:w="1843" w:type="dxa"/>
            <w:tcBorders>
              <w:top w:val="single" w:sz="6" w:space="0" w:color="auto"/>
              <w:bottom w:val="single" w:sz="6" w:space="0" w:color="auto"/>
            </w:tcBorders>
            <w:shd w:val="clear" w:color="auto" w:fill="auto"/>
            <w:hideMark/>
          </w:tcPr>
          <w:p w14:paraId="1A046883" w14:textId="77777777" w:rsidR="00CF2628" w:rsidRPr="00280257" w:rsidRDefault="00CF2628" w:rsidP="001F0B66">
            <w:pPr>
              <w:pStyle w:val="TableHeading"/>
            </w:pPr>
            <w:r w:rsidRPr="00280257">
              <w:t>Column 3</w:t>
            </w:r>
          </w:p>
        </w:tc>
      </w:tr>
      <w:tr w:rsidR="00CF2628" w:rsidRPr="00280257" w14:paraId="24BD9848" w14:textId="77777777" w:rsidTr="001F0B66">
        <w:trPr>
          <w:tblHeader/>
        </w:trPr>
        <w:tc>
          <w:tcPr>
            <w:tcW w:w="2127" w:type="dxa"/>
            <w:tcBorders>
              <w:top w:val="single" w:sz="6" w:space="0" w:color="auto"/>
              <w:bottom w:val="single" w:sz="12" w:space="0" w:color="auto"/>
            </w:tcBorders>
            <w:shd w:val="clear" w:color="auto" w:fill="auto"/>
            <w:hideMark/>
          </w:tcPr>
          <w:p w14:paraId="0B16CAEB" w14:textId="77777777" w:rsidR="00CF2628" w:rsidRPr="00280257" w:rsidRDefault="00CF2628" w:rsidP="001F0B66">
            <w:pPr>
              <w:pStyle w:val="TableHeading"/>
            </w:pPr>
            <w:r w:rsidRPr="00280257">
              <w:t>Provisions</w:t>
            </w:r>
          </w:p>
        </w:tc>
        <w:tc>
          <w:tcPr>
            <w:tcW w:w="4394" w:type="dxa"/>
            <w:tcBorders>
              <w:top w:val="single" w:sz="6" w:space="0" w:color="auto"/>
              <w:bottom w:val="single" w:sz="12" w:space="0" w:color="auto"/>
            </w:tcBorders>
            <w:shd w:val="clear" w:color="auto" w:fill="auto"/>
            <w:hideMark/>
          </w:tcPr>
          <w:p w14:paraId="0473449C" w14:textId="77777777" w:rsidR="00CF2628" w:rsidRPr="00280257" w:rsidRDefault="00CF2628" w:rsidP="001F0B66">
            <w:pPr>
              <w:pStyle w:val="TableHeading"/>
            </w:pPr>
            <w:r w:rsidRPr="00280257">
              <w:t>Commencement</w:t>
            </w:r>
          </w:p>
        </w:tc>
        <w:tc>
          <w:tcPr>
            <w:tcW w:w="1843" w:type="dxa"/>
            <w:tcBorders>
              <w:top w:val="single" w:sz="6" w:space="0" w:color="auto"/>
              <w:bottom w:val="single" w:sz="12" w:space="0" w:color="auto"/>
            </w:tcBorders>
            <w:shd w:val="clear" w:color="auto" w:fill="auto"/>
            <w:hideMark/>
          </w:tcPr>
          <w:p w14:paraId="551BC0BB" w14:textId="77777777" w:rsidR="00CF2628" w:rsidRPr="00280257" w:rsidRDefault="00CF2628" w:rsidP="001F0B66">
            <w:pPr>
              <w:pStyle w:val="TableHeading"/>
            </w:pPr>
            <w:r w:rsidRPr="00280257">
              <w:t>Date/Details</w:t>
            </w:r>
          </w:p>
        </w:tc>
      </w:tr>
      <w:tr w:rsidR="00CF2628" w:rsidRPr="00280257" w14:paraId="3F584872" w14:textId="77777777" w:rsidTr="001F0B66">
        <w:tc>
          <w:tcPr>
            <w:tcW w:w="2127" w:type="dxa"/>
            <w:tcBorders>
              <w:top w:val="single" w:sz="12" w:space="0" w:color="auto"/>
              <w:bottom w:val="single" w:sz="12" w:space="0" w:color="auto"/>
            </w:tcBorders>
            <w:shd w:val="clear" w:color="auto" w:fill="auto"/>
            <w:hideMark/>
          </w:tcPr>
          <w:p w14:paraId="1887CD89" w14:textId="77777777" w:rsidR="00CF2628" w:rsidRPr="00003E2E" w:rsidRDefault="00CF2628" w:rsidP="001F0B66">
            <w:pPr>
              <w:pStyle w:val="Tabletext"/>
              <w:rPr>
                <w:i/>
              </w:rPr>
            </w:pPr>
            <w:r w:rsidRPr="00003E2E">
              <w:t xml:space="preserve">1.  </w:t>
            </w:r>
            <w:r w:rsidRPr="00003E2E">
              <w:rPr>
                <w:iCs/>
              </w:rPr>
              <w:t>The whole of this instrument</w:t>
            </w:r>
          </w:p>
        </w:tc>
        <w:tc>
          <w:tcPr>
            <w:tcW w:w="4394" w:type="dxa"/>
            <w:tcBorders>
              <w:top w:val="single" w:sz="12" w:space="0" w:color="auto"/>
              <w:bottom w:val="single" w:sz="12" w:space="0" w:color="auto"/>
            </w:tcBorders>
            <w:shd w:val="clear" w:color="auto" w:fill="auto"/>
            <w:hideMark/>
          </w:tcPr>
          <w:p w14:paraId="2CE4D045" w14:textId="20F997A5" w:rsidR="00CF2628" w:rsidRPr="00003E2E" w:rsidRDefault="0040409B" w:rsidP="001F0B66">
            <w:pPr>
              <w:pStyle w:val="Tabletext"/>
            </w:pPr>
            <w:r>
              <w:t>1 October 2024.</w:t>
            </w:r>
          </w:p>
        </w:tc>
        <w:tc>
          <w:tcPr>
            <w:tcW w:w="1843" w:type="dxa"/>
            <w:tcBorders>
              <w:top w:val="single" w:sz="12" w:space="0" w:color="auto"/>
              <w:bottom w:val="single" w:sz="12" w:space="0" w:color="auto"/>
            </w:tcBorders>
            <w:shd w:val="clear" w:color="auto" w:fill="auto"/>
          </w:tcPr>
          <w:p w14:paraId="6116B630" w14:textId="03B6EB64" w:rsidR="00CF2628" w:rsidRPr="00003E2E" w:rsidRDefault="0040409B" w:rsidP="001F0B66">
            <w:pPr>
              <w:pStyle w:val="Tabletext"/>
              <w:rPr>
                <w:iCs/>
              </w:rPr>
            </w:pPr>
            <w:r>
              <w:rPr>
                <w:iCs/>
              </w:rPr>
              <w:t>1 October 2024</w:t>
            </w:r>
          </w:p>
        </w:tc>
      </w:tr>
    </w:tbl>
    <w:p w14:paraId="38E024AA" w14:textId="77777777" w:rsidR="00CF2628" w:rsidRPr="00280257" w:rsidRDefault="00CF2628" w:rsidP="00CF2628">
      <w:pPr>
        <w:pStyle w:val="notetext"/>
      </w:pPr>
      <w:r w:rsidRPr="00280257">
        <w:rPr>
          <w:snapToGrid w:val="0"/>
          <w:lang w:eastAsia="en-US"/>
        </w:rPr>
        <w:t>Note:</w:t>
      </w:r>
      <w:r w:rsidRPr="00280257">
        <w:rPr>
          <w:snapToGrid w:val="0"/>
          <w:lang w:eastAsia="en-US"/>
        </w:rPr>
        <w:tab/>
        <w:t>This table relates only to the provisions of this instrument</w:t>
      </w:r>
      <w:r w:rsidRPr="00280257">
        <w:t xml:space="preserve"> </w:t>
      </w:r>
      <w:r w:rsidRPr="00280257">
        <w:rPr>
          <w:snapToGrid w:val="0"/>
          <w:lang w:eastAsia="en-US"/>
        </w:rPr>
        <w:t>as originally made. It will not be amended to deal with any later amendments of this instrument.</w:t>
      </w:r>
    </w:p>
    <w:bookmarkEnd w:id="5"/>
    <w:p w14:paraId="09EB7324" w14:textId="77777777" w:rsidR="00CF2628" w:rsidRPr="00280257" w:rsidRDefault="00CF2628" w:rsidP="00CF2628">
      <w:pPr>
        <w:pStyle w:val="subsection"/>
        <w:shd w:val="clear" w:color="auto" w:fill="FFFFFF"/>
        <w:rPr>
          <w:color w:val="000000"/>
          <w:szCs w:val="22"/>
        </w:rPr>
      </w:pPr>
      <w:r w:rsidRPr="00280257">
        <w:rPr>
          <w:color w:val="000000"/>
          <w:szCs w:val="22"/>
        </w:rPr>
        <w:tab/>
      </w:r>
      <w:bookmarkStart w:id="6" w:name="_Hlk136596892"/>
      <w:r w:rsidRPr="00280257">
        <w:rPr>
          <w:color w:val="000000"/>
          <w:szCs w:val="22"/>
        </w:rPr>
        <w:t>(2)</w:t>
      </w:r>
      <w:bookmarkEnd w:id="6"/>
      <w:r w:rsidRPr="00280257">
        <w:rPr>
          <w:color w:val="000000"/>
          <w:szCs w:val="22"/>
        </w:rPr>
        <w:tab/>
        <w:t>Any information in column 3 of the table is not part of this instrument. Information may be inserted in this column, or information in it may be edited, in any published version of this instrument.</w:t>
      </w:r>
    </w:p>
    <w:p w14:paraId="6F494690" w14:textId="77777777" w:rsidR="005E317F" w:rsidRPr="009C2562" w:rsidRDefault="005E317F" w:rsidP="005E317F">
      <w:pPr>
        <w:pStyle w:val="ActHead5"/>
      </w:pPr>
      <w:bookmarkStart w:id="7" w:name="_Toc178243265"/>
      <w:r w:rsidRPr="009C2562">
        <w:rPr>
          <w:rStyle w:val="CharSectno"/>
        </w:rPr>
        <w:t>3</w:t>
      </w:r>
      <w:r w:rsidRPr="009C2562">
        <w:t xml:space="preserve">  Authority</w:t>
      </w:r>
      <w:bookmarkEnd w:id="7"/>
    </w:p>
    <w:p w14:paraId="6924F95F" w14:textId="314098B5" w:rsidR="005E317F" w:rsidRPr="009C2562" w:rsidRDefault="005E317F" w:rsidP="005E317F">
      <w:pPr>
        <w:pStyle w:val="subsection"/>
      </w:pPr>
      <w:r w:rsidRPr="009C2562">
        <w:tab/>
      </w:r>
      <w:r w:rsidRPr="009C2562">
        <w:tab/>
      </w:r>
      <w:r w:rsidR="00CF2628" w:rsidRPr="009C2562">
        <w:t xml:space="preserve">This instrument is made under </w:t>
      </w:r>
      <w:r w:rsidR="00CF2628">
        <w:t xml:space="preserve">section 41CB of the </w:t>
      </w:r>
      <w:r w:rsidR="00CF2628">
        <w:rPr>
          <w:i/>
          <w:iCs/>
        </w:rPr>
        <w:t>Therapeutic Goods Act 1989</w:t>
      </w:r>
      <w:r w:rsidR="00CF2628">
        <w:t>.</w:t>
      </w:r>
    </w:p>
    <w:p w14:paraId="4A7FA37A" w14:textId="77777777" w:rsidR="005E317F" w:rsidRPr="006065DA" w:rsidRDefault="005E317F" w:rsidP="005E317F">
      <w:pPr>
        <w:pStyle w:val="ActHead5"/>
      </w:pPr>
      <w:bookmarkStart w:id="8" w:name="_Toc178243266"/>
      <w:r w:rsidRPr="006065DA">
        <w:t>4  Schedules</w:t>
      </w:r>
      <w:bookmarkEnd w:id="8"/>
    </w:p>
    <w:p w14:paraId="1DAF63BA"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C919954" w14:textId="77777777" w:rsidR="005E317F" w:rsidRDefault="005E317F" w:rsidP="005E317F">
      <w:pPr>
        <w:pStyle w:val="ActHead6"/>
        <w:pageBreakBefore/>
      </w:pPr>
      <w:bookmarkStart w:id="9" w:name="_Toc178243267"/>
      <w:r w:rsidRPr="00DB64FC">
        <w:rPr>
          <w:rStyle w:val="CharAmSchNo"/>
        </w:rPr>
        <w:lastRenderedPageBreak/>
        <w:t>Schedule 1</w:t>
      </w:r>
      <w:r>
        <w:t>—</w:t>
      </w:r>
      <w:r w:rsidRPr="00DB64FC">
        <w:rPr>
          <w:rStyle w:val="CharAmSchText"/>
        </w:rPr>
        <w:t>Amendments</w:t>
      </w:r>
      <w:bookmarkEnd w:id="9"/>
    </w:p>
    <w:p w14:paraId="043E0F0E" w14:textId="648DFDCB" w:rsidR="00CF2628" w:rsidRDefault="00CF2628" w:rsidP="00CF2628">
      <w:pPr>
        <w:pStyle w:val="ActHead9"/>
        <w:ind w:left="0" w:firstLine="0"/>
      </w:pPr>
      <w:bookmarkStart w:id="10" w:name="_Toc170991457"/>
      <w:bookmarkStart w:id="11" w:name="_Toc178243268"/>
      <w:r>
        <w:t xml:space="preserve">Therapeutic Goods (Medical Device Standard—Therapeutic Vaping </w:t>
      </w:r>
      <w:r w:rsidR="00B22D50">
        <w:t>Devices</w:t>
      </w:r>
      <w:r>
        <w:t>) Order 2023</w:t>
      </w:r>
      <w:bookmarkEnd w:id="10"/>
      <w:bookmarkEnd w:id="11"/>
    </w:p>
    <w:p w14:paraId="0C49E500" w14:textId="77777777" w:rsidR="00CF2628" w:rsidRPr="00283469" w:rsidRDefault="00CF2628" w:rsidP="00CF2628">
      <w:pPr>
        <w:pStyle w:val="ItemHead"/>
      </w:pPr>
      <w:r>
        <w:t>1  Section 4</w:t>
      </w:r>
    </w:p>
    <w:p w14:paraId="09E2FAE2" w14:textId="77777777" w:rsidR="00CF2628" w:rsidRDefault="00CF2628" w:rsidP="00CF2628">
      <w:pPr>
        <w:pStyle w:val="Item"/>
      </w:pPr>
      <w:r>
        <w:t>Insert:</w:t>
      </w:r>
    </w:p>
    <w:p w14:paraId="5992C67C" w14:textId="27051A24" w:rsidR="00F77249" w:rsidRDefault="00F77249" w:rsidP="00F77249">
      <w:pPr>
        <w:pStyle w:val="Definition"/>
        <w:rPr>
          <w:bCs/>
          <w:iCs/>
        </w:rPr>
      </w:pPr>
      <w:bookmarkStart w:id="12" w:name="_Hlk161991661"/>
      <w:r w:rsidRPr="007831E0">
        <w:rPr>
          <w:b/>
          <w:bCs/>
          <w:i/>
          <w:iCs/>
          <w:szCs w:val="22"/>
        </w:rPr>
        <w:t>accredited certification body</w:t>
      </w:r>
      <w:r w:rsidRPr="007831E0">
        <w:rPr>
          <w:bCs/>
          <w:iCs/>
        </w:rPr>
        <w:t xml:space="preserve"> means a body that is accredited to undertake certification for compliance with IEC 60086</w:t>
      </w:r>
      <w:r w:rsidR="0040409B">
        <w:rPr>
          <w:bCs/>
          <w:iCs/>
        </w:rPr>
        <w:t>-1</w:t>
      </w:r>
      <w:r w:rsidRPr="007831E0">
        <w:rPr>
          <w:bCs/>
          <w:iCs/>
        </w:rPr>
        <w:t>, IEC 62133-1 or IEC 62133-2, by an International Electrotechnical Commission accepted national certification body.</w:t>
      </w:r>
    </w:p>
    <w:bookmarkEnd w:id="12"/>
    <w:p w14:paraId="0FE9A54E" w14:textId="77777777" w:rsidR="004F0F42" w:rsidRDefault="004F0F42" w:rsidP="004F0F42">
      <w:pPr>
        <w:pStyle w:val="Definition"/>
        <w:rPr>
          <w:lang w:eastAsia="en-US"/>
        </w:rPr>
      </w:pPr>
      <w:r w:rsidRPr="00E35891">
        <w:rPr>
          <w:b/>
          <w:bCs/>
          <w:i/>
          <w:iCs/>
          <w:lang w:eastAsia="en-US"/>
        </w:rPr>
        <w:t>AS/NZS 3820</w:t>
      </w:r>
      <w:r w:rsidRPr="00A02536">
        <w:rPr>
          <w:lang w:eastAsia="en-US"/>
        </w:rPr>
        <w:t xml:space="preserve"> </w:t>
      </w:r>
      <w:r>
        <w:rPr>
          <w:lang w:eastAsia="en-US"/>
        </w:rPr>
        <w:t xml:space="preserve">means Australian/New Zealand Standard AS/NZS 3820, </w:t>
      </w:r>
      <w:r w:rsidRPr="00353475">
        <w:rPr>
          <w:i/>
          <w:iCs/>
          <w:lang w:eastAsia="en-US"/>
        </w:rPr>
        <w:t>Essential safety requirements for electronic equipment</w:t>
      </w:r>
      <w:r>
        <w:rPr>
          <w:lang w:eastAsia="en-US"/>
        </w:rPr>
        <w:t>, published jointly by, or on behalf of, Standards Australia and Standards New Zealand, as in force or existing from time to time.</w:t>
      </w:r>
    </w:p>
    <w:p w14:paraId="11774BE6" w14:textId="77777777" w:rsidR="004F0F42" w:rsidRPr="00526B3A" w:rsidRDefault="004F0F42" w:rsidP="004F0F42">
      <w:pPr>
        <w:pStyle w:val="notetext"/>
      </w:pPr>
      <w:r w:rsidRPr="00426ABF">
        <w:t>Note:</w:t>
      </w:r>
      <w:r w:rsidRPr="00426ABF">
        <w:tab/>
        <w:t>AS/NZS 3820 is published at www.standards.</w:t>
      </w:r>
      <w:r>
        <w:t>org.au</w:t>
      </w:r>
      <w:r w:rsidRPr="00426ABF">
        <w:t>.</w:t>
      </w:r>
    </w:p>
    <w:p w14:paraId="3F6110F1" w14:textId="77777777" w:rsidR="004F0F42" w:rsidRDefault="004F0F42" w:rsidP="004F0F42">
      <w:pPr>
        <w:pStyle w:val="Definition"/>
        <w:rPr>
          <w:lang w:eastAsia="en-US"/>
        </w:rPr>
      </w:pPr>
      <w:r w:rsidRPr="00E939C1">
        <w:rPr>
          <w:b/>
          <w:bCs/>
          <w:i/>
          <w:iCs/>
          <w:lang w:eastAsia="en-US"/>
        </w:rPr>
        <w:t>AS/NZS 4417.1</w:t>
      </w:r>
      <w:r>
        <w:rPr>
          <w:lang w:eastAsia="en-US"/>
        </w:rPr>
        <w:t xml:space="preserve"> means Australian/New Zealand Standard AS/NZS 4417.1, </w:t>
      </w:r>
      <w:r w:rsidRPr="00F41408">
        <w:rPr>
          <w:i/>
          <w:iCs/>
          <w:lang w:eastAsia="en-US"/>
        </w:rPr>
        <w:t>Marking of electronic products to indicate compliance with regulations</w:t>
      </w:r>
      <w:r>
        <w:rPr>
          <w:lang w:eastAsia="en-US"/>
        </w:rPr>
        <w:t>, published by, or on behalf of, Standards Australia and Standards New Zealand, as in force or existing from time to time.</w:t>
      </w:r>
    </w:p>
    <w:p w14:paraId="09D3BC27" w14:textId="77777777" w:rsidR="004F0F42" w:rsidRPr="00426ABF" w:rsidRDefault="004F0F42" w:rsidP="004F0F42">
      <w:pPr>
        <w:pStyle w:val="notetext"/>
      </w:pPr>
      <w:r w:rsidRPr="00426ABF">
        <w:t>Note:</w:t>
      </w:r>
      <w:r w:rsidRPr="00426ABF">
        <w:tab/>
        <w:t>AS/NZS 4417.1 is published at www.standards.</w:t>
      </w:r>
      <w:r>
        <w:t>org.au</w:t>
      </w:r>
      <w:r w:rsidRPr="00426ABF">
        <w:t>.</w:t>
      </w:r>
    </w:p>
    <w:p w14:paraId="4F9D14F4" w14:textId="77777777" w:rsidR="00CF2628" w:rsidRDefault="00CF2628" w:rsidP="00CF2628">
      <w:pPr>
        <w:pStyle w:val="ItemHead"/>
      </w:pPr>
      <w:r w:rsidRPr="00283469">
        <w:t xml:space="preserve">2  </w:t>
      </w:r>
      <w:r>
        <w:t xml:space="preserve">Section 4 (definition of </w:t>
      </w:r>
      <w:r>
        <w:rPr>
          <w:i/>
          <w:iCs/>
        </w:rPr>
        <w:t>EU Directive 2014/40/EU</w:t>
      </w:r>
      <w:r>
        <w:t>)</w:t>
      </w:r>
    </w:p>
    <w:p w14:paraId="5839BF30" w14:textId="77777777" w:rsidR="00CF2628" w:rsidRDefault="00CF2628" w:rsidP="00CF2628">
      <w:pPr>
        <w:pStyle w:val="Item"/>
      </w:pPr>
      <w:r>
        <w:t>Repeal the definition.</w:t>
      </w:r>
    </w:p>
    <w:p w14:paraId="31DCCFBF" w14:textId="3D6ABA0B" w:rsidR="004F0F42" w:rsidRDefault="00F77249" w:rsidP="00CF2628">
      <w:pPr>
        <w:pStyle w:val="ItemHead"/>
      </w:pPr>
      <w:r>
        <w:t>3</w:t>
      </w:r>
      <w:r w:rsidR="00CF2628" w:rsidRPr="00283469">
        <w:t xml:space="preserve">  </w:t>
      </w:r>
      <w:r w:rsidR="004F0F42">
        <w:t xml:space="preserve">Section 4 (definition of </w:t>
      </w:r>
      <w:r w:rsidR="004F0F42">
        <w:rPr>
          <w:i/>
          <w:iCs/>
        </w:rPr>
        <w:t>IAF accredited organisation</w:t>
      </w:r>
      <w:r w:rsidR="004F0F42">
        <w:t>)</w:t>
      </w:r>
    </w:p>
    <w:p w14:paraId="43A32881" w14:textId="79F53F7C" w:rsidR="004F0F42" w:rsidRPr="004F0F42" w:rsidRDefault="004F0F42" w:rsidP="004F0F42">
      <w:pPr>
        <w:pStyle w:val="Item"/>
      </w:pPr>
      <w:r>
        <w:t>Omit “ISO 9001 or”.</w:t>
      </w:r>
    </w:p>
    <w:p w14:paraId="2F3D37E6" w14:textId="70E356EE" w:rsidR="00CF2628" w:rsidRDefault="00F77249" w:rsidP="00CF2628">
      <w:pPr>
        <w:pStyle w:val="ItemHead"/>
      </w:pPr>
      <w:r>
        <w:t>4</w:t>
      </w:r>
      <w:r w:rsidR="004F0F42">
        <w:t xml:space="preserve">  </w:t>
      </w:r>
      <w:r w:rsidR="00CF2628">
        <w:t>Section 4</w:t>
      </w:r>
    </w:p>
    <w:p w14:paraId="5A96414E" w14:textId="77777777" w:rsidR="00CF2628" w:rsidRDefault="00CF2628" w:rsidP="00CF2628">
      <w:pPr>
        <w:pStyle w:val="Item"/>
      </w:pPr>
      <w:r>
        <w:t>Insert:</w:t>
      </w:r>
    </w:p>
    <w:p w14:paraId="27884455" w14:textId="1ABDDA89" w:rsidR="004F0F42" w:rsidRDefault="004F0F42" w:rsidP="004F0F42">
      <w:pPr>
        <w:pStyle w:val="Definition"/>
        <w:rPr>
          <w:bCs/>
          <w:iCs/>
        </w:rPr>
      </w:pPr>
      <w:r>
        <w:rPr>
          <w:b/>
          <w:i/>
        </w:rPr>
        <w:t>IEC 60086</w:t>
      </w:r>
      <w:r w:rsidR="0040409B">
        <w:rPr>
          <w:b/>
          <w:i/>
        </w:rPr>
        <w:t>-1</w:t>
      </w:r>
      <w:r>
        <w:rPr>
          <w:b/>
          <w:i/>
        </w:rPr>
        <w:t xml:space="preserve"> </w:t>
      </w:r>
      <w:r>
        <w:rPr>
          <w:bCs/>
          <w:iCs/>
        </w:rPr>
        <w:t xml:space="preserve">means IEC 60086-1, </w:t>
      </w:r>
      <w:r w:rsidRPr="00415120">
        <w:rPr>
          <w:bCs/>
          <w:i/>
        </w:rPr>
        <w:t>Primary Batteries – Part 1: General</w:t>
      </w:r>
      <w:r>
        <w:rPr>
          <w:bCs/>
          <w:iCs/>
        </w:rPr>
        <w:t>, published by the International Electrotechnical Commission, as in force or existing from time to time.</w:t>
      </w:r>
    </w:p>
    <w:p w14:paraId="31B2275A" w14:textId="77777777" w:rsidR="004F0F42" w:rsidRPr="004F0F42" w:rsidRDefault="004F0F42" w:rsidP="004F0F42">
      <w:pPr>
        <w:pStyle w:val="Definition"/>
        <w:rPr>
          <w:sz w:val="18"/>
          <w:szCs w:val="18"/>
        </w:rPr>
      </w:pPr>
      <w:r w:rsidRPr="00415120">
        <w:rPr>
          <w:sz w:val="18"/>
          <w:szCs w:val="18"/>
        </w:rPr>
        <w:t>Note:</w:t>
      </w:r>
      <w:r w:rsidRPr="00415120">
        <w:rPr>
          <w:sz w:val="18"/>
          <w:szCs w:val="18"/>
        </w:rPr>
        <w:tab/>
      </w:r>
      <w:r w:rsidRPr="004F0F42">
        <w:rPr>
          <w:sz w:val="18"/>
          <w:szCs w:val="18"/>
        </w:rPr>
        <w:t>IEC 60086 is published at www.webstore.iec.ch.</w:t>
      </w:r>
    </w:p>
    <w:p w14:paraId="7F1B23AC" w14:textId="77777777" w:rsidR="004F0F42" w:rsidRDefault="004F0F42" w:rsidP="004F0F42">
      <w:pPr>
        <w:pStyle w:val="Definition"/>
        <w:rPr>
          <w:bCs/>
          <w:iCs/>
        </w:rPr>
      </w:pPr>
      <w:r>
        <w:rPr>
          <w:b/>
          <w:i/>
        </w:rPr>
        <w:t>IEC 62133-1</w:t>
      </w:r>
      <w:r>
        <w:rPr>
          <w:bCs/>
          <w:iCs/>
        </w:rPr>
        <w:t xml:space="preserve"> means IEC 62133-1, </w:t>
      </w:r>
      <w:r>
        <w:rPr>
          <w:bCs/>
          <w:i/>
        </w:rPr>
        <w:t>S</w:t>
      </w:r>
      <w:r w:rsidRPr="003D407A">
        <w:rPr>
          <w:bCs/>
          <w:i/>
        </w:rPr>
        <w:t xml:space="preserve">econdary cells and batteries containing alkaline or other non-acid electrolytes – </w:t>
      </w:r>
      <w:r>
        <w:rPr>
          <w:bCs/>
          <w:i/>
        </w:rPr>
        <w:t>S</w:t>
      </w:r>
      <w:r w:rsidRPr="003D407A">
        <w:rPr>
          <w:bCs/>
          <w:i/>
        </w:rPr>
        <w:t>afety requirements for portable sealed secondary cells, and for batteries made from them, for use in portable applications – Part 1: Nickel systems</w:t>
      </w:r>
      <w:r>
        <w:rPr>
          <w:bCs/>
          <w:iCs/>
        </w:rPr>
        <w:t>, published by the International Electrotechnical Commission, as in force or existing from time to time.</w:t>
      </w:r>
    </w:p>
    <w:p w14:paraId="4F3467BB" w14:textId="77777777" w:rsidR="004F0F42" w:rsidRPr="00CB0076" w:rsidRDefault="004F0F42" w:rsidP="004F0F42">
      <w:pPr>
        <w:pStyle w:val="notetext"/>
      </w:pPr>
      <w:r w:rsidRPr="00280257">
        <w:t>Note:</w:t>
      </w:r>
      <w:r w:rsidRPr="00280257">
        <w:tab/>
        <w:t>I</w:t>
      </w:r>
      <w:r>
        <w:t>EC</w:t>
      </w:r>
      <w:r w:rsidRPr="00280257">
        <w:t xml:space="preserve"> </w:t>
      </w:r>
      <w:r>
        <w:t>62133-1</w:t>
      </w:r>
      <w:r w:rsidRPr="00280257">
        <w:t xml:space="preserve"> is published at www.</w:t>
      </w:r>
      <w:r>
        <w:t>webstore.iec.ch</w:t>
      </w:r>
      <w:r w:rsidRPr="00280257">
        <w:t>.</w:t>
      </w:r>
    </w:p>
    <w:p w14:paraId="739ABC89" w14:textId="77777777" w:rsidR="004F0F42" w:rsidRPr="00FA32CF" w:rsidRDefault="004F0F42" w:rsidP="004F0F42">
      <w:pPr>
        <w:pStyle w:val="Definition"/>
        <w:rPr>
          <w:bCs/>
          <w:i/>
        </w:rPr>
      </w:pPr>
      <w:r w:rsidRPr="00904219">
        <w:rPr>
          <w:b/>
          <w:i/>
        </w:rPr>
        <w:t>IEC 62133-2</w:t>
      </w:r>
      <w:r w:rsidRPr="00904219">
        <w:rPr>
          <w:bCs/>
          <w:iCs/>
        </w:rPr>
        <w:t xml:space="preserve"> means IEC 62133-2, </w:t>
      </w:r>
      <w:r>
        <w:rPr>
          <w:bCs/>
          <w:i/>
        </w:rPr>
        <w:t>S</w:t>
      </w:r>
      <w:r w:rsidRPr="00FA32CF">
        <w:rPr>
          <w:bCs/>
          <w:i/>
        </w:rPr>
        <w:t xml:space="preserve">econdary cells and batteries containing alkaline or other non-acid electrolytes – </w:t>
      </w:r>
      <w:r>
        <w:rPr>
          <w:bCs/>
          <w:i/>
        </w:rPr>
        <w:t>S</w:t>
      </w:r>
      <w:r w:rsidRPr="00FA32CF">
        <w:rPr>
          <w:bCs/>
          <w:i/>
        </w:rPr>
        <w:t xml:space="preserve">afety requirements for portable sealed secondary cells, and for batteries made from them, for use in portable </w:t>
      </w:r>
      <w:r w:rsidRPr="00FA32CF">
        <w:rPr>
          <w:bCs/>
          <w:i/>
        </w:rPr>
        <w:lastRenderedPageBreak/>
        <w:t>applications – Part 2: Lithium systems</w:t>
      </w:r>
      <w:r w:rsidRPr="00904219">
        <w:rPr>
          <w:bCs/>
          <w:iCs/>
        </w:rPr>
        <w:t>,</w:t>
      </w:r>
      <w:r>
        <w:rPr>
          <w:bCs/>
          <w:iCs/>
        </w:rPr>
        <w:t xml:space="preserve"> published by the International Electrotechnical Commission,</w:t>
      </w:r>
      <w:r w:rsidRPr="00904219">
        <w:rPr>
          <w:bCs/>
          <w:iCs/>
        </w:rPr>
        <w:t xml:space="preserve"> as in force or existing from time to time.</w:t>
      </w:r>
    </w:p>
    <w:p w14:paraId="123FC73D" w14:textId="77777777" w:rsidR="004F0F42" w:rsidRPr="00CB0076" w:rsidRDefault="004F0F42" w:rsidP="004F0F42">
      <w:pPr>
        <w:pStyle w:val="notetext"/>
      </w:pPr>
      <w:r w:rsidRPr="00280257">
        <w:t>Note:</w:t>
      </w:r>
      <w:r w:rsidRPr="00280257">
        <w:tab/>
        <w:t>I</w:t>
      </w:r>
      <w:r>
        <w:t>EC</w:t>
      </w:r>
      <w:r w:rsidRPr="00280257">
        <w:t xml:space="preserve"> </w:t>
      </w:r>
      <w:r>
        <w:t>62133-2</w:t>
      </w:r>
      <w:r w:rsidRPr="00280257">
        <w:t xml:space="preserve"> is published at www</w:t>
      </w:r>
      <w:r>
        <w:t>.webstore.iec.ch</w:t>
      </w:r>
      <w:r w:rsidRPr="00280257">
        <w:t>.</w:t>
      </w:r>
    </w:p>
    <w:p w14:paraId="5DF8EE01" w14:textId="3794D983" w:rsidR="004F0F42" w:rsidRDefault="004F0F42" w:rsidP="00CF2628">
      <w:pPr>
        <w:pStyle w:val="Definition"/>
        <w:rPr>
          <w:b/>
          <w:i/>
        </w:rPr>
      </w:pPr>
      <w:r>
        <w:rPr>
          <w:b/>
          <w:i/>
        </w:rPr>
        <w:t xml:space="preserve">instructions for use </w:t>
      </w:r>
      <w:r>
        <w:rPr>
          <w:bCs/>
          <w:iCs/>
        </w:rPr>
        <w:t>has the same meaning as in the MD Regulations.</w:t>
      </w:r>
    </w:p>
    <w:p w14:paraId="667DF9A8" w14:textId="77777777" w:rsidR="004F0F42" w:rsidRDefault="004F0F42" w:rsidP="004F0F42">
      <w:pPr>
        <w:pStyle w:val="Definition"/>
        <w:rPr>
          <w:bCs/>
          <w:iCs/>
        </w:rPr>
      </w:pPr>
      <w:r>
        <w:rPr>
          <w:b/>
          <w:i/>
        </w:rPr>
        <w:t>ISO 14971</w:t>
      </w:r>
      <w:r>
        <w:rPr>
          <w:bCs/>
          <w:iCs/>
        </w:rPr>
        <w:t xml:space="preserve"> means International Standard ISO 14971, </w:t>
      </w:r>
      <w:r w:rsidRPr="00B324B2">
        <w:rPr>
          <w:bCs/>
          <w:i/>
        </w:rPr>
        <w:t>Medical devices – Application of risk management principles to medical devices</w:t>
      </w:r>
      <w:r>
        <w:rPr>
          <w:bCs/>
          <w:iCs/>
        </w:rPr>
        <w:t>, issued by the International Organization for Standardization, as in force or existing from time to time.</w:t>
      </w:r>
    </w:p>
    <w:p w14:paraId="09DF9C2B" w14:textId="77777777" w:rsidR="004F0F42" w:rsidRDefault="004F0F42" w:rsidP="004F0F42">
      <w:pPr>
        <w:pStyle w:val="notetext"/>
      </w:pPr>
      <w:r w:rsidRPr="00426ABF">
        <w:t>Note:</w:t>
      </w:r>
      <w:r w:rsidRPr="00426ABF">
        <w:tab/>
        <w:t>ISO 14971 is published at</w:t>
      </w:r>
      <w:r>
        <w:t xml:space="preserve"> </w:t>
      </w:r>
      <w:r w:rsidRPr="00EA138A">
        <w:t>www.iso.org</w:t>
      </w:r>
      <w:r>
        <w:t>.</w:t>
      </w:r>
    </w:p>
    <w:p w14:paraId="6276D3F1" w14:textId="77777777" w:rsidR="004F0F42" w:rsidRDefault="004F0F42" w:rsidP="004F0F42">
      <w:pPr>
        <w:pStyle w:val="Definition"/>
        <w:rPr>
          <w:bCs/>
          <w:iCs/>
        </w:rPr>
      </w:pPr>
      <w:r>
        <w:rPr>
          <w:b/>
          <w:i/>
        </w:rPr>
        <w:t>ISO 17025</w:t>
      </w:r>
      <w:r>
        <w:rPr>
          <w:bCs/>
          <w:iCs/>
        </w:rPr>
        <w:t xml:space="preserve"> means International Standard ISO 17025, </w:t>
      </w:r>
      <w:r w:rsidRPr="00415120">
        <w:rPr>
          <w:bCs/>
          <w:i/>
        </w:rPr>
        <w:t>Testing and calibration laboratories</w:t>
      </w:r>
      <w:r>
        <w:rPr>
          <w:bCs/>
          <w:iCs/>
        </w:rPr>
        <w:t>, issued by the International Organization for Standardization, as in force or existing from time to time.</w:t>
      </w:r>
    </w:p>
    <w:p w14:paraId="03ADB8D8" w14:textId="77777777" w:rsidR="004F0F42" w:rsidRPr="00426ABF" w:rsidRDefault="004F0F42" w:rsidP="004F0F42">
      <w:pPr>
        <w:pStyle w:val="notetext"/>
      </w:pPr>
      <w:r w:rsidRPr="00426ABF">
        <w:t>Note:</w:t>
      </w:r>
      <w:r w:rsidRPr="00426ABF">
        <w:tab/>
        <w:t xml:space="preserve">ISO </w:t>
      </w:r>
      <w:r>
        <w:t>17025</w:t>
      </w:r>
      <w:r w:rsidRPr="00426ABF">
        <w:t xml:space="preserve"> is published at</w:t>
      </w:r>
      <w:r>
        <w:t xml:space="preserve"> </w:t>
      </w:r>
      <w:r w:rsidRPr="00415120">
        <w:t>www.iso.org</w:t>
      </w:r>
      <w:r w:rsidRPr="00426ABF">
        <w:t>.</w:t>
      </w:r>
    </w:p>
    <w:p w14:paraId="3A98E659" w14:textId="77777777" w:rsidR="004F0F42" w:rsidRDefault="004F0F42" w:rsidP="004F0F42">
      <w:pPr>
        <w:pStyle w:val="Definition"/>
        <w:rPr>
          <w:bCs/>
          <w:iCs/>
        </w:rPr>
      </w:pPr>
      <w:r>
        <w:rPr>
          <w:b/>
          <w:i/>
        </w:rPr>
        <w:t>ISO 17025</w:t>
      </w:r>
      <w:r>
        <w:rPr>
          <w:bCs/>
          <w:iCs/>
        </w:rPr>
        <w:t xml:space="preserve"> </w:t>
      </w:r>
      <w:r w:rsidRPr="00415120">
        <w:rPr>
          <w:b/>
          <w:i/>
        </w:rPr>
        <w:t>accredited laboratory</w:t>
      </w:r>
      <w:r>
        <w:rPr>
          <w:bCs/>
          <w:iCs/>
        </w:rPr>
        <w:t xml:space="preserve"> means a laboratory that is accredited, by a member body of the International Laboratory Accreditation Cooperation, to operate in accordance with ISO 17025 to undertake certification for compliance with UN/DOT 38.3.</w:t>
      </w:r>
    </w:p>
    <w:p w14:paraId="6DF4A7C9" w14:textId="50E2C1E7" w:rsidR="00CF2628" w:rsidRDefault="00F77249" w:rsidP="00CF2628">
      <w:pPr>
        <w:pStyle w:val="ItemHead"/>
      </w:pPr>
      <w:r>
        <w:t>5</w:t>
      </w:r>
      <w:r w:rsidR="00CF2628" w:rsidRPr="00283469">
        <w:t xml:space="preserve">  </w:t>
      </w:r>
      <w:r w:rsidR="00CF2628">
        <w:t xml:space="preserve">Section 4 (definition of </w:t>
      </w:r>
      <w:r w:rsidR="00CF2628" w:rsidRPr="00412BEA">
        <w:rPr>
          <w:i/>
          <w:iCs/>
        </w:rPr>
        <w:t>ISO 9001</w:t>
      </w:r>
      <w:r w:rsidR="00CF2628">
        <w:t>)</w:t>
      </w:r>
    </w:p>
    <w:p w14:paraId="5DD5C5E0" w14:textId="44B38C23" w:rsidR="00CF2628" w:rsidRPr="00412BEA" w:rsidRDefault="00CF2628" w:rsidP="00CF2628">
      <w:pPr>
        <w:pStyle w:val="Item"/>
      </w:pPr>
      <w:r>
        <w:t>Repeal the definition</w:t>
      </w:r>
      <w:r w:rsidR="001847AA">
        <w:t xml:space="preserve"> (including the note)</w:t>
      </w:r>
      <w:r>
        <w:t>.</w:t>
      </w:r>
    </w:p>
    <w:p w14:paraId="7C73068A" w14:textId="3906156A" w:rsidR="004F0F42" w:rsidRDefault="00F77249" w:rsidP="00CF2628">
      <w:pPr>
        <w:pStyle w:val="ItemHead"/>
      </w:pPr>
      <w:r>
        <w:t>6</w:t>
      </w:r>
      <w:r w:rsidR="00CF2628" w:rsidRPr="00283469">
        <w:t xml:space="preserve">  </w:t>
      </w:r>
      <w:r w:rsidR="004F0F42">
        <w:t>Section 4</w:t>
      </w:r>
      <w:r w:rsidR="0040409B">
        <w:t xml:space="preserve"> (definition of </w:t>
      </w:r>
      <w:r w:rsidR="0040409B" w:rsidRPr="00BF33C8">
        <w:rPr>
          <w:i/>
          <w:iCs/>
        </w:rPr>
        <w:t>Regulations</w:t>
      </w:r>
      <w:r w:rsidR="0040409B">
        <w:t>)</w:t>
      </w:r>
    </w:p>
    <w:p w14:paraId="06AA9E54" w14:textId="0EAD5E35" w:rsidR="004F0F42" w:rsidRDefault="0040409B" w:rsidP="004F0F42">
      <w:pPr>
        <w:pStyle w:val="Item"/>
      </w:pPr>
      <w:r>
        <w:t>Before “</w:t>
      </w:r>
      <w:r>
        <w:rPr>
          <w:b/>
          <w:bCs/>
          <w:i/>
          <w:iCs/>
        </w:rPr>
        <w:t>Regulations</w:t>
      </w:r>
      <w:r>
        <w:t>” (first occurring), insert “</w:t>
      </w:r>
      <w:r w:rsidRPr="00831178">
        <w:rPr>
          <w:b/>
          <w:bCs/>
          <w:i/>
          <w:iCs/>
        </w:rPr>
        <w:t>MD</w:t>
      </w:r>
      <w:r w:rsidRPr="00831178">
        <w:t>”</w:t>
      </w:r>
      <w:r w:rsidR="007935F8">
        <w:t>.</w:t>
      </w:r>
    </w:p>
    <w:p w14:paraId="2F4556DC" w14:textId="72E4E109" w:rsidR="00CF2628" w:rsidRDefault="0040409B" w:rsidP="00CF2628">
      <w:pPr>
        <w:pStyle w:val="ItemHead"/>
      </w:pPr>
      <w:r>
        <w:t>7</w:t>
      </w:r>
      <w:r w:rsidR="00CF2628" w:rsidRPr="00283469">
        <w:t xml:space="preserve">  </w:t>
      </w:r>
      <w:r w:rsidR="00CF2628">
        <w:t>Section 4</w:t>
      </w:r>
    </w:p>
    <w:p w14:paraId="12220B45" w14:textId="77777777" w:rsidR="00CF2628" w:rsidRDefault="00CF2628" w:rsidP="00CF2628">
      <w:pPr>
        <w:pStyle w:val="Item"/>
      </w:pPr>
      <w:r>
        <w:t>Insert:</w:t>
      </w:r>
    </w:p>
    <w:p w14:paraId="25ED4575" w14:textId="77777777" w:rsidR="0040409B" w:rsidRPr="004F0F42" w:rsidRDefault="0040409B" w:rsidP="0040409B">
      <w:pPr>
        <w:pStyle w:val="Definition"/>
        <w:rPr>
          <w:bCs/>
          <w:iCs/>
        </w:rPr>
      </w:pPr>
      <w:r>
        <w:rPr>
          <w:b/>
          <w:i/>
        </w:rPr>
        <w:t>TG Regulations</w:t>
      </w:r>
      <w:r>
        <w:rPr>
          <w:bCs/>
          <w:iCs/>
        </w:rPr>
        <w:t xml:space="preserve"> means the </w:t>
      </w:r>
      <w:r w:rsidRPr="000A3D69">
        <w:rPr>
          <w:bCs/>
          <w:i/>
        </w:rPr>
        <w:t>Therapeutic Goods Regulations 1990</w:t>
      </w:r>
      <w:r>
        <w:rPr>
          <w:bCs/>
          <w:iCs/>
        </w:rPr>
        <w:t>.</w:t>
      </w:r>
    </w:p>
    <w:p w14:paraId="60FC23CC" w14:textId="77777777" w:rsidR="004F0F42" w:rsidRDefault="004F0F42" w:rsidP="004F0F42">
      <w:pPr>
        <w:pStyle w:val="Definition"/>
        <w:rPr>
          <w:bCs/>
          <w:iCs/>
        </w:rPr>
      </w:pPr>
      <w:r w:rsidRPr="004F3259">
        <w:rPr>
          <w:b/>
          <w:i/>
        </w:rPr>
        <w:t>text size</w:t>
      </w:r>
      <w:r>
        <w:rPr>
          <w:bCs/>
          <w:iCs/>
        </w:rPr>
        <w:t xml:space="preserve"> means the height of the following:</w:t>
      </w:r>
    </w:p>
    <w:p w14:paraId="43F6403F" w14:textId="77777777" w:rsidR="004F0F42" w:rsidRPr="001876F1" w:rsidRDefault="004F0F42" w:rsidP="004F0F42">
      <w:pPr>
        <w:pStyle w:val="paragraph"/>
      </w:pPr>
      <w:r>
        <w:tab/>
        <w:t>(a)</w:t>
      </w:r>
      <w:r>
        <w:tab/>
      </w:r>
      <w:r w:rsidRPr="001876F1">
        <w:t>capital letters</w:t>
      </w:r>
      <w:r>
        <w:t xml:space="preserve"> or lower case letters, including an ascender or descender</w:t>
      </w:r>
      <w:r w:rsidRPr="001876F1">
        <w:t>;</w:t>
      </w:r>
    </w:p>
    <w:p w14:paraId="590B8362" w14:textId="77777777" w:rsidR="004F0F42" w:rsidRDefault="004F0F42" w:rsidP="004F0F42">
      <w:pPr>
        <w:pStyle w:val="paragraph"/>
      </w:pPr>
      <w:r>
        <w:tab/>
        <w:t>(b)</w:t>
      </w:r>
      <w:r>
        <w:tab/>
        <w:t>numbers or numerals;</w:t>
      </w:r>
    </w:p>
    <w:p w14:paraId="29BC1FEB" w14:textId="77777777" w:rsidR="004F0F42" w:rsidRPr="00B87840" w:rsidRDefault="004F0F42" w:rsidP="004F0F42">
      <w:pPr>
        <w:pStyle w:val="paragraph"/>
      </w:pPr>
      <w:r>
        <w:tab/>
        <w:t>(c)</w:t>
      </w:r>
      <w:r>
        <w:tab/>
        <w:t>symbols.</w:t>
      </w:r>
    </w:p>
    <w:p w14:paraId="6DD4819D" w14:textId="519A0EE7" w:rsidR="004F0F42" w:rsidRDefault="0040409B" w:rsidP="004F0F42">
      <w:pPr>
        <w:pStyle w:val="ItemHead"/>
      </w:pPr>
      <w:r>
        <w:t>8</w:t>
      </w:r>
      <w:r w:rsidR="004F0F42" w:rsidRPr="00283469">
        <w:t xml:space="preserve">  </w:t>
      </w:r>
      <w:r w:rsidR="004F0F42">
        <w:t xml:space="preserve">Section 4 (definition of </w:t>
      </w:r>
      <w:r w:rsidR="004F0F42">
        <w:rPr>
          <w:i/>
          <w:iCs/>
        </w:rPr>
        <w:t>therapeutic vaping device</w:t>
      </w:r>
      <w:r w:rsidR="004F0F42">
        <w:t>)</w:t>
      </w:r>
    </w:p>
    <w:p w14:paraId="47219643" w14:textId="10EA6345" w:rsidR="004F0F42" w:rsidRDefault="0040409B" w:rsidP="004F0F42">
      <w:pPr>
        <w:pStyle w:val="Item"/>
      </w:pPr>
      <w:r>
        <w:t xml:space="preserve">Before </w:t>
      </w:r>
      <w:r w:rsidR="004F0F42">
        <w:t xml:space="preserve">“Regulations”, </w:t>
      </w:r>
      <w:r>
        <w:t xml:space="preserve">insert </w:t>
      </w:r>
      <w:r w:rsidR="004F0F42">
        <w:t>“MD”.</w:t>
      </w:r>
    </w:p>
    <w:p w14:paraId="6A279F7B" w14:textId="0DAAE837" w:rsidR="004F0F42" w:rsidRDefault="0040409B" w:rsidP="004F0F42">
      <w:pPr>
        <w:pStyle w:val="ItemHead"/>
      </w:pPr>
      <w:r>
        <w:t>9</w:t>
      </w:r>
      <w:r w:rsidR="004F0F42">
        <w:t xml:space="preserve">  Section 4 (definition of </w:t>
      </w:r>
      <w:r w:rsidR="004F0F42">
        <w:rPr>
          <w:i/>
          <w:iCs/>
        </w:rPr>
        <w:t>therapeutic vaping device accessory</w:t>
      </w:r>
      <w:r w:rsidR="004F0F42">
        <w:t>)</w:t>
      </w:r>
    </w:p>
    <w:p w14:paraId="5CF93202" w14:textId="3372AEDD" w:rsidR="004F0F42" w:rsidRDefault="0040409B" w:rsidP="004F0F42">
      <w:pPr>
        <w:pStyle w:val="Item"/>
      </w:pPr>
      <w:r>
        <w:t xml:space="preserve">Before </w:t>
      </w:r>
      <w:r w:rsidR="004F0F42">
        <w:t xml:space="preserve">“Regulations”, </w:t>
      </w:r>
      <w:r>
        <w:t xml:space="preserve">insert </w:t>
      </w:r>
      <w:r w:rsidR="004F0F42">
        <w:t>“MD”.</w:t>
      </w:r>
    </w:p>
    <w:p w14:paraId="14DA8E09" w14:textId="51AB2535" w:rsidR="004F0F42" w:rsidRDefault="004F0F42" w:rsidP="004F0F42">
      <w:pPr>
        <w:pStyle w:val="ItemHead"/>
      </w:pPr>
      <w:r>
        <w:t>1</w:t>
      </w:r>
      <w:r w:rsidR="0040409B">
        <w:t>0</w:t>
      </w:r>
      <w:r>
        <w:t xml:space="preserve">  Section 4</w:t>
      </w:r>
    </w:p>
    <w:p w14:paraId="5DCD5414" w14:textId="4BA03695" w:rsidR="004F0F42" w:rsidRPr="004F0F42" w:rsidRDefault="004F0F42" w:rsidP="004F0F42">
      <w:pPr>
        <w:pStyle w:val="Item"/>
      </w:pPr>
      <w:r>
        <w:t>Insert:</w:t>
      </w:r>
    </w:p>
    <w:p w14:paraId="26FB35C8" w14:textId="5FAA6C75" w:rsidR="004F0F42" w:rsidRPr="004F0F42" w:rsidRDefault="004F0F42" w:rsidP="004F0F42">
      <w:pPr>
        <w:pStyle w:val="Definition"/>
        <w:rPr>
          <w:szCs w:val="22"/>
        </w:rPr>
      </w:pPr>
      <w:r w:rsidRPr="004F0F42">
        <w:rPr>
          <w:b/>
          <w:bCs/>
          <w:i/>
          <w:iCs/>
          <w:color w:val="000000"/>
          <w:szCs w:val="22"/>
        </w:rPr>
        <w:t>therapeutic vaping substance</w:t>
      </w:r>
      <w:r w:rsidRPr="004F0F42">
        <w:rPr>
          <w:rStyle w:val="CommentReference"/>
          <w:rFonts w:eastAsiaTheme="minorHAnsi" w:cstheme="minorBidi"/>
          <w:sz w:val="22"/>
          <w:szCs w:val="22"/>
          <w:lang w:eastAsia="en-US"/>
        </w:rPr>
        <w:t xml:space="preserve"> </w:t>
      </w:r>
      <w:r w:rsidRPr="004F0F42">
        <w:rPr>
          <w:szCs w:val="22"/>
        </w:rPr>
        <w:t xml:space="preserve">has the same meaning as in the </w:t>
      </w:r>
      <w:r w:rsidR="0040409B">
        <w:rPr>
          <w:szCs w:val="22"/>
        </w:rPr>
        <w:t xml:space="preserve">TG </w:t>
      </w:r>
      <w:r w:rsidRPr="004F0F42">
        <w:rPr>
          <w:szCs w:val="22"/>
        </w:rPr>
        <w:t>Regulations.</w:t>
      </w:r>
    </w:p>
    <w:p w14:paraId="658AA9DA" w14:textId="41939EF6" w:rsidR="004F0F42" w:rsidRDefault="004F0F42" w:rsidP="004F0F42">
      <w:pPr>
        <w:pStyle w:val="Definition"/>
        <w:rPr>
          <w:lang w:eastAsia="en-US"/>
        </w:rPr>
      </w:pPr>
      <w:r w:rsidRPr="00AE4A13">
        <w:rPr>
          <w:b/>
          <w:bCs/>
          <w:i/>
          <w:iCs/>
          <w:lang w:eastAsia="en-US"/>
        </w:rPr>
        <w:t>UN</w:t>
      </w:r>
      <w:r>
        <w:rPr>
          <w:b/>
          <w:bCs/>
          <w:i/>
          <w:iCs/>
          <w:lang w:eastAsia="en-US"/>
        </w:rPr>
        <w:t>/</w:t>
      </w:r>
      <w:r w:rsidRPr="00AE4A13">
        <w:rPr>
          <w:b/>
          <w:bCs/>
          <w:i/>
          <w:iCs/>
          <w:lang w:eastAsia="en-US"/>
        </w:rPr>
        <w:t>DOT 38.3</w:t>
      </w:r>
      <w:r>
        <w:rPr>
          <w:lang w:eastAsia="en-US"/>
        </w:rPr>
        <w:t xml:space="preserve"> means section 38.3 of the United Nations document </w:t>
      </w:r>
      <w:r w:rsidRPr="0069007D">
        <w:rPr>
          <w:i/>
          <w:iCs/>
          <w:lang w:eastAsia="en-US"/>
        </w:rPr>
        <w:t xml:space="preserve">Recommendations on the Transport of Dangerous Goods: Manual of Tests and </w:t>
      </w:r>
      <w:r w:rsidRPr="0069007D">
        <w:rPr>
          <w:i/>
          <w:iCs/>
          <w:lang w:eastAsia="en-US"/>
        </w:rPr>
        <w:lastRenderedPageBreak/>
        <w:t>Criteria</w:t>
      </w:r>
      <w:r>
        <w:rPr>
          <w:lang w:eastAsia="en-US"/>
        </w:rPr>
        <w:t xml:space="preserve">, established by the United Nations, </w:t>
      </w:r>
      <w:r>
        <w:rPr>
          <w:bCs/>
          <w:iCs/>
        </w:rPr>
        <w:t>as in force or existing from time to time.</w:t>
      </w:r>
    </w:p>
    <w:p w14:paraId="13A2FBB8" w14:textId="77777777" w:rsidR="004F0F42" w:rsidRDefault="004F0F42" w:rsidP="004F0F42">
      <w:pPr>
        <w:pStyle w:val="notetext"/>
      </w:pPr>
      <w:r w:rsidRPr="003A1B3A">
        <w:t>Note:</w:t>
      </w:r>
      <w:r w:rsidRPr="003A1B3A">
        <w:tab/>
        <w:t>UN</w:t>
      </w:r>
      <w:r>
        <w:t>/</w:t>
      </w:r>
      <w:r w:rsidRPr="003A1B3A">
        <w:t>DOT 38.3</w:t>
      </w:r>
      <w:r>
        <w:t xml:space="preserve"> applies to lithium cells and batteries, and contains criteria, test methods and procedures for the safe transportation of dangerous goods. UN/DOT 38.3 </w:t>
      </w:r>
      <w:r w:rsidRPr="003A1B3A">
        <w:t>is published at www.unece.org.</w:t>
      </w:r>
    </w:p>
    <w:p w14:paraId="08F8FCD6" w14:textId="13C723E2" w:rsidR="00CF2628" w:rsidRPr="00D23C1B" w:rsidRDefault="004F0F42" w:rsidP="00CF2628">
      <w:pPr>
        <w:pStyle w:val="Definition"/>
        <w:rPr>
          <w:color w:val="000000"/>
          <w:szCs w:val="22"/>
        </w:rPr>
      </w:pPr>
      <w:r w:rsidRPr="004F0F42">
        <w:rPr>
          <w:b/>
          <w:i/>
          <w:iCs/>
          <w:color w:val="000000"/>
          <w:szCs w:val="22"/>
        </w:rPr>
        <w:t>venting</w:t>
      </w:r>
      <w:r w:rsidRPr="00087854">
        <w:rPr>
          <w:color w:val="000000"/>
          <w:szCs w:val="22"/>
        </w:rPr>
        <w:t xml:space="preserve"> means </w:t>
      </w:r>
      <w:r w:rsidRPr="00087854">
        <w:rPr>
          <w:bCs/>
          <w:color w:val="000000"/>
          <w:szCs w:val="22"/>
        </w:rPr>
        <w:t>the emission of</w:t>
      </w:r>
      <w:r w:rsidRPr="00087854">
        <w:rPr>
          <w:color w:val="000000"/>
          <w:szCs w:val="22"/>
        </w:rPr>
        <w:t xml:space="preserve"> the battery or cell electrolyte as a liquid, droplets or vapo</w:t>
      </w:r>
      <w:r>
        <w:rPr>
          <w:color w:val="000000"/>
          <w:szCs w:val="22"/>
        </w:rPr>
        <w:t>u</w:t>
      </w:r>
      <w:r w:rsidRPr="00087854">
        <w:rPr>
          <w:color w:val="000000"/>
          <w:szCs w:val="22"/>
        </w:rPr>
        <w:t>r from a designed vent or through a seal intended to preclude rupture</w:t>
      </w:r>
      <w:r w:rsidR="00CF2628" w:rsidRPr="00D23C1B">
        <w:rPr>
          <w:color w:val="000000"/>
          <w:szCs w:val="22"/>
        </w:rPr>
        <w:t>.</w:t>
      </w:r>
    </w:p>
    <w:p w14:paraId="25553182" w14:textId="084E65F6" w:rsidR="001847AA" w:rsidRDefault="00CF2628" w:rsidP="001847AA">
      <w:pPr>
        <w:pStyle w:val="ItemHead"/>
      </w:pPr>
      <w:r>
        <w:t>1</w:t>
      </w:r>
      <w:r w:rsidR="0040409B">
        <w:t>1</w:t>
      </w:r>
      <w:r w:rsidRPr="00283469">
        <w:t xml:space="preserve">  </w:t>
      </w:r>
      <w:r w:rsidR="001847AA">
        <w:t>Section 5</w:t>
      </w:r>
    </w:p>
    <w:p w14:paraId="773E8D4B" w14:textId="7956FE68" w:rsidR="001847AA" w:rsidRPr="001847AA" w:rsidRDefault="001847AA" w:rsidP="007074C6">
      <w:pPr>
        <w:pStyle w:val="Item"/>
      </w:pPr>
      <w:r>
        <w:t>Repeal the section.</w:t>
      </w:r>
    </w:p>
    <w:p w14:paraId="528180A8" w14:textId="6578289D" w:rsidR="00CF2628" w:rsidRDefault="001847AA" w:rsidP="001847AA">
      <w:pPr>
        <w:pStyle w:val="ItemHead"/>
      </w:pPr>
      <w:r>
        <w:t xml:space="preserve">12  </w:t>
      </w:r>
      <w:r w:rsidR="0040409B">
        <w:t xml:space="preserve">Section </w:t>
      </w:r>
      <w:r w:rsidR="00CF2628">
        <w:t>6</w:t>
      </w:r>
    </w:p>
    <w:p w14:paraId="4D319BB3" w14:textId="3F51CA04" w:rsidR="00CF2628" w:rsidRDefault="0040409B" w:rsidP="00CF2628">
      <w:pPr>
        <w:pStyle w:val="Item"/>
      </w:pPr>
      <w:r>
        <w:t>Repeal the section</w:t>
      </w:r>
      <w:r w:rsidR="00CF2628" w:rsidRPr="0020507E">
        <w:t>, substitute</w:t>
      </w:r>
      <w:r>
        <w:t>:</w:t>
      </w:r>
    </w:p>
    <w:p w14:paraId="505EF2C5" w14:textId="77777777" w:rsidR="0040409B" w:rsidRPr="00280257" w:rsidRDefault="0040409B" w:rsidP="0040409B">
      <w:pPr>
        <w:pStyle w:val="ActHead5"/>
      </w:pPr>
      <w:bookmarkStart w:id="13" w:name="_Toc153435504"/>
      <w:bookmarkStart w:id="14" w:name="_Toc178243269"/>
      <w:r w:rsidRPr="00280257">
        <w:t>6  Application</w:t>
      </w:r>
      <w:bookmarkEnd w:id="13"/>
      <w:bookmarkEnd w:id="14"/>
    </w:p>
    <w:p w14:paraId="65945997" w14:textId="02303CCD" w:rsidR="0040409B" w:rsidRPr="00280257" w:rsidRDefault="0040409B" w:rsidP="0040409B">
      <w:pPr>
        <w:pStyle w:val="subsection"/>
      </w:pPr>
      <w:r w:rsidRPr="00280257">
        <w:tab/>
      </w:r>
      <w:r w:rsidRPr="00280257">
        <w:tab/>
        <w:t>This instrument applies to therapeutic vaping device</w:t>
      </w:r>
      <w:r>
        <w:t>s</w:t>
      </w:r>
      <w:r w:rsidRPr="00280257">
        <w:t xml:space="preserve"> or therapeutic vaping device accessor</w:t>
      </w:r>
      <w:r>
        <w:t>ies</w:t>
      </w:r>
      <w:r w:rsidRPr="00280257">
        <w:t xml:space="preserve"> that:</w:t>
      </w:r>
    </w:p>
    <w:p w14:paraId="073DD086" w14:textId="6BE34CB0" w:rsidR="0040409B" w:rsidRPr="00280257" w:rsidRDefault="0040409B" w:rsidP="0040409B">
      <w:pPr>
        <w:pStyle w:val="paragraph"/>
      </w:pPr>
      <w:r w:rsidRPr="00280257">
        <w:tab/>
        <w:t>(a)</w:t>
      </w:r>
      <w:r w:rsidRPr="00280257">
        <w:tab/>
        <w:t>w</w:t>
      </w:r>
      <w:r>
        <w:t>ere</w:t>
      </w:r>
      <w:r w:rsidRPr="00280257">
        <w:t xml:space="preserve"> excluded under item 16 of the table in Schedule 1 to the </w:t>
      </w:r>
      <w:r w:rsidRPr="00280257">
        <w:rPr>
          <w:i/>
          <w:iCs/>
        </w:rPr>
        <w:t>Therapeutic Goods (Excluded Goods) Determination 2018</w:t>
      </w:r>
      <w:r w:rsidRPr="00280257">
        <w:t xml:space="preserve">, as in force immediately before the commencement of the </w:t>
      </w:r>
      <w:r w:rsidRPr="00280257">
        <w:rPr>
          <w:i/>
          <w:iCs/>
        </w:rPr>
        <w:t>Therapeutic Goods (Excluded Goods) Amendment (Vaping)</w:t>
      </w:r>
      <w:r>
        <w:rPr>
          <w:i/>
          <w:iCs/>
        </w:rPr>
        <w:t xml:space="preserve"> Determination </w:t>
      </w:r>
      <w:r w:rsidRPr="00280257">
        <w:rPr>
          <w:i/>
          <w:iCs/>
        </w:rPr>
        <w:t>2023</w:t>
      </w:r>
      <w:r w:rsidRPr="00280257">
        <w:t>; and</w:t>
      </w:r>
    </w:p>
    <w:p w14:paraId="69754FE9" w14:textId="51152268" w:rsidR="0040409B" w:rsidRDefault="0040409B" w:rsidP="0040409B">
      <w:pPr>
        <w:pStyle w:val="paragraph"/>
      </w:pPr>
      <w:r w:rsidRPr="00280257">
        <w:tab/>
        <w:t>(b)</w:t>
      </w:r>
      <w:r w:rsidRPr="00280257">
        <w:tab/>
        <w:t xml:space="preserve">is </w:t>
      </w:r>
      <w:bookmarkStart w:id="15" w:name="_Hlk153185646"/>
      <w:r w:rsidRPr="00280257">
        <w:t>intended by the person under whose name the device is or is to be supplied, only to administer</w:t>
      </w:r>
      <w:r>
        <w:t>,</w:t>
      </w:r>
      <w:r w:rsidRPr="00280257">
        <w:t xml:space="preserve"> or contain</w:t>
      </w:r>
      <w:r>
        <w:t>,</w:t>
      </w:r>
      <w:r w:rsidRPr="007F4F22">
        <w:t xml:space="preserve"> a therapeutic vaping substance </w:t>
      </w:r>
      <w:r w:rsidRPr="00874641">
        <w:t>for which</w:t>
      </w:r>
      <w:r w:rsidRPr="007F4F22">
        <w:t xml:space="preserve"> the only indication</w:t>
      </w:r>
      <w:r w:rsidRPr="00874641">
        <w:t xml:space="preserve"> is </w:t>
      </w:r>
      <w:r w:rsidRPr="00280257">
        <w:t>use for smoking cessation or the management of nicotine dependence</w:t>
      </w:r>
      <w:bookmarkEnd w:id="15"/>
      <w:r w:rsidR="001847AA">
        <w:t>.</w:t>
      </w:r>
    </w:p>
    <w:p w14:paraId="6AFEA396" w14:textId="29A1BC75" w:rsidR="0040409B" w:rsidRPr="0040409B" w:rsidRDefault="0040409B" w:rsidP="00831178">
      <w:pPr>
        <w:pStyle w:val="notetext"/>
      </w:pPr>
      <w:r w:rsidRPr="00280257">
        <w:t>Note:</w:t>
      </w:r>
      <w:r w:rsidRPr="00280257">
        <w:tab/>
        <w:t xml:space="preserve">The </w:t>
      </w:r>
      <w:r w:rsidRPr="00280257">
        <w:rPr>
          <w:i/>
          <w:iCs/>
        </w:rPr>
        <w:t>Therapeutic Goods (Excluded Goods) Determination 2018</w:t>
      </w:r>
      <w:r w:rsidRPr="00280257">
        <w:t xml:space="preserve"> is a legislative instrument published on the Federal Register of Legislation</w:t>
      </w:r>
      <w:r>
        <w:t xml:space="preserve"> at www.legislation.gov.au</w:t>
      </w:r>
      <w:r w:rsidRPr="00280257">
        <w:t>.</w:t>
      </w:r>
    </w:p>
    <w:p w14:paraId="3FC7BC0D" w14:textId="51C98639" w:rsidR="00CF2628" w:rsidRDefault="00CF2628" w:rsidP="00CF2628">
      <w:pPr>
        <w:pStyle w:val="ItemHead"/>
      </w:pPr>
      <w:r>
        <w:t>1</w:t>
      </w:r>
      <w:r w:rsidR="001847AA">
        <w:t>3</w:t>
      </w:r>
      <w:r w:rsidRPr="00283469">
        <w:t xml:space="preserve">  </w:t>
      </w:r>
      <w:r>
        <w:t>S</w:t>
      </w:r>
      <w:r w:rsidR="00F77249">
        <w:t>ubs</w:t>
      </w:r>
      <w:r>
        <w:t>ection 7</w:t>
      </w:r>
      <w:r w:rsidR="00F77249">
        <w:t>(2)</w:t>
      </w:r>
    </w:p>
    <w:p w14:paraId="6C862320" w14:textId="29A62809" w:rsidR="00CF2628" w:rsidRPr="0020507E" w:rsidRDefault="0040409B" w:rsidP="00CF2628">
      <w:pPr>
        <w:pStyle w:val="Item"/>
      </w:pPr>
      <w:r>
        <w:t xml:space="preserve">Before </w:t>
      </w:r>
      <w:r w:rsidR="00F77249">
        <w:t xml:space="preserve">“Regulations”, </w:t>
      </w:r>
      <w:r>
        <w:t xml:space="preserve">insert </w:t>
      </w:r>
      <w:r w:rsidR="00F77249">
        <w:t>“MD”</w:t>
      </w:r>
      <w:r>
        <w:t>.</w:t>
      </w:r>
    </w:p>
    <w:p w14:paraId="12C8D2BC" w14:textId="3B2F0F1A" w:rsidR="00CF2628" w:rsidRDefault="00CF2628" w:rsidP="00CF2628">
      <w:pPr>
        <w:pStyle w:val="ItemHead"/>
      </w:pPr>
      <w:r>
        <w:t>1</w:t>
      </w:r>
      <w:r w:rsidR="001847AA">
        <w:t>4</w:t>
      </w:r>
      <w:r w:rsidRPr="00283469">
        <w:t xml:space="preserve">  </w:t>
      </w:r>
      <w:r>
        <w:t>After section 7</w:t>
      </w:r>
    </w:p>
    <w:p w14:paraId="3D494113" w14:textId="77777777" w:rsidR="00CF2628" w:rsidRDefault="00CF2628" w:rsidP="00CF2628">
      <w:pPr>
        <w:pStyle w:val="Item"/>
      </w:pPr>
      <w:r>
        <w:t>Insert:</w:t>
      </w:r>
    </w:p>
    <w:p w14:paraId="68DFC5B9" w14:textId="40B4FF42" w:rsidR="004F0F42" w:rsidRPr="004F0F42" w:rsidRDefault="004F0F42" w:rsidP="004F0F42">
      <w:pPr>
        <w:keepNext/>
        <w:spacing w:before="280"/>
        <w:ind w:left="1134" w:hanging="1134"/>
        <w:rPr>
          <w:b/>
          <w:bCs/>
          <w:sz w:val="24"/>
          <w:szCs w:val="24"/>
        </w:rPr>
      </w:pPr>
      <w:r w:rsidRPr="004F0F42">
        <w:rPr>
          <w:b/>
          <w:bCs/>
          <w:sz w:val="24"/>
          <w:szCs w:val="24"/>
        </w:rPr>
        <w:t>8  Application, saving and transitional provisions</w:t>
      </w:r>
    </w:p>
    <w:p w14:paraId="6BB14067" w14:textId="77777777" w:rsidR="004F0F42" w:rsidRDefault="004F0F42" w:rsidP="004F0F42">
      <w:pPr>
        <w:pStyle w:val="subsection"/>
      </w:pPr>
      <w:r w:rsidRPr="006A598B">
        <w:tab/>
        <w:t>(</w:t>
      </w:r>
      <w:r>
        <w:t>1)</w:t>
      </w:r>
      <w:r>
        <w:tab/>
      </w:r>
      <w:r w:rsidRPr="00B50A35">
        <w:t>In this section</w:t>
      </w:r>
      <w:r>
        <w:t>:</w:t>
      </w:r>
    </w:p>
    <w:p w14:paraId="0A00B10C" w14:textId="77777777" w:rsidR="004F0F42" w:rsidRDefault="004F0F42" w:rsidP="004F0F42">
      <w:pPr>
        <w:pStyle w:val="subsection"/>
        <w:ind w:firstLine="0"/>
      </w:pPr>
      <w:r w:rsidRPr="00E879AD">
        <w:rPr>
          <w:b/>
          <w:bCs/>
          <w:i/>
          <w:iCs/>
        </w:rPr>
        <w:t>former order</w:t>
      </w:r>
      <w:r w:rsidRPr="00B50A35">
        <w:t xml:space="preserve"> means the </w:t>
      </w:r>
      <w:r w:rsidRPr="00B50A35">
        <w:rPr>
          <w:i/>
          <w:iCs/>
        </w:rPr>
        <w:t>Therapeutic Goods (Medical Device Standard—Therapeutic Vaping Devices) Order 2023</w:t>
      </w:r>
      <w:r w:rsidRPr="00B50A35">
        <w:t xml:space="preserve">, as in force immediately before </w:t>
      </w:r>
      <w:r>
        <w:t xml:space="preserve">the commencement of the </w:t>
      </w:r>
      <w:r w:rsidRPr="00717D4F">
        <w:rPr>
          <w:bCs/>
          <w:i/>
          <w:szCs w:val="22"/>
        </w:rPr>
        <w:t xml:space="preserve">Therapeutic Goods (Medical Device Standard—Therapeutic Vaping Devices) </w:t>
      </w:r>
      <w:r>
        <w:rPr>
          <w:bCs/>
          <w:i/>
          <w:szCs w:val="22"/>
        </w:rPr>
        <w:t xml:space="preserve">Amendment </w:t>
      </w:r>
      <w:r w:rsidRPr="00717D4F">
        <w:rPr>
          <w:bCs/>
          <w:i/>
          <w:szCs w:val="22"/>
        </w:rPr>
        <w:t>Order</w:t>
      </w:r>
      <w:r>
        <w:rPr>
          <w:bCs/>
          <w:i/>
          <w:szCs w:val="22"/>
        </w:rPr>
        <w:t xml:space="preserve"> </w:t>
      </w:r>
      <w:r w:rsidRPr="00717D4F">
        <w:rPr>
          <w:bCs/>
          <w:i/>
          <w:szCs w:val="22"/>
        </w:rPr>
        <w:t>202</w:t>
      </w:r>
      <w:r>
        <w:rPr>
          <w:bCs/>
          <w:i/>
          <w:szCs w:val="22"/>
        </w:rPr>
        <w:t>4</w:t>
      </w:r>
      <w:r w:rsidRPr="00B50A35">
        <w:t>.</w:t>
      </w:r>
    </w:p>
    <w:p w14:paraId="5794D620" w14:textId="7AB16C5A" w:rsidR="004F0F42" w:rsidRPr="00FB0099" w:rsidRDefault="004F0F42" w:rsidP="004F0F42">
      <w:pPr>
        <w:pStyle w:val="subsection"/>
      </w:pPr>
      <w:r>
        <w:tab/>
        <w:t>(2)</w:t>
      </w:r>
      <w:r>
        <w:tab/>
        <w:t>Despite the amendments to the former order made by the</w:t>
      </w:r>
      <w:r>
        <w:rPr>
          <w:bCs/>
          <w:i/>
          <w:szCs w:val="22"/>
        </w:rPr>
        <w:t xml:space="preserve"> </w:t>
      </w:r>
      <w:r w:rsidRPr="00717D4F">
        <w:rPr>
          <w:bCs/>
          <w:i/>
          <w:szCs w:val="22"/>
        </w:rPr>
        <w:t xml:space="preserve">Therapeutic Goods (Medical Device Standard—Therapeutic Vaping Devices) </w:t>
      </w:r>
      <w:r>
        <w:rPr>
          <w:bCs/>
          <w:i/>
          <w:szCs w:val="22"/>
        </w:rPr>
        <w:t xml:space="preserve">Amendment </w:t>
      </w:r>
      <w:r w:rsidRPr="00717D4F">
        <w:rPr>
          <w:bCs/>
          <w:i/>
          <w:szCs w:val="22"/>
        </w:rPr>
        <w:t>Order</w:t>
      </w:r>
      <w:r w:rsidR="0040409B">
        <w:rPr>
          <w:bCs/>
          <w:i/>
          <w:szCs w:val="22"/>
        </w:rPr>
        <w:t> </w:t>
      </w:r>
      <w:r w:rsidRPr="00717D4F">
        <w:rPr>
          <w:bCs/>
          <w:i/>
          <w:szCs w:val="22"/>
        </w:rPr>
        <w:t>202</w:t>
      </w:r>
      <w:r>
        <w:rPr>
          <w:bCs/>
          <w:i/>
          <w:szCs w:val="22"/>
        </w:rPr>
        <w:t>4</w:t>
      </w:r>
      <w:r>
        <w:rPr>
          <w:bCs/>
          <w:iCs/>
          <w:szCs w:val="22"/>
        </w:rPr>
        <w:t>, the former order continues to apply in relation to therapeutic vaping devices and therapeutic vaping device accessories that are:</w:t>
      </w:r>
    </w:p>
    <w:p w14:paraId="03E76F62" w14:textId="77777777" w:rsidR="004F0F42" w:rsidRDefault="004F0F42" w:rsidP="004F0F42">
      <w:pPr>
        <w:pStyle w:val="paragraph"/>
        <w:rPr>
          <w:bCs/>
          <w:iCs/>
          <w:szCs w:val="22"/>
        </w:rPr>
      </w:pPr>
      <w:r>
        <w:tab/>
        <w:t>(a)</w:t>
      </w:r>
      <w:r>
        <w:tab/>
      </w:r>
      <w:r>
        <w:rPr>
          <w:bCs/>
          <w:iCs/>
          <w:szCs w:val="22"/>
        </w:rPr>
        <w:t>imported or manufactured before 1 March 2025; and</w:t>
      </w:r>
    </w:p>
    <w:p w14:paraId="60A8A956" w14:textId="77777777" w:rsidR="004F0F42" w:rsidRDefault="004F0F42" w:rsidP="004F0F42">
      <w:pPr>
        <w:pStyle w:val="paragraph"/>
        <w:rPr>
          <w:bCs/>
          <w:iCs/>
          <w:szCs w:val="22"/>
        </w:rPr>
      </w:pPr>
      <w:r>
        <w:tab/>
      </w:r>
      <w:r w:rsidRPr="007074C6">
        <w:t>(b)</w:t>
      </w:r>
      <w:r w:rsidRPr="007074C6">
        <w:tab/>
        <w:t>supplied before 1 July 2025</w:t>
      </w:r>
      <w:r w:rsidRPr="007074C6">
        <w:rPr>
          <w:bCs/>
          <w:iCs/>
          <w:szCs w:val="22"/>
        </w:rPr>
        <w:t>.</w:t>
      </w:r>
    </w:p>
    <w:p w14:paraId="159CD7F3" w14:textId="77D51CEA" w:rsidR="00D8300A" w:rsidRPr="00415120" w:rsidRDefault="00D8300A" w:rsidP="00B13432">
      <w:pPr>
        <w:pStyle w:val="subsection"/>
      </w:pPr>
      <w:r w:rsidRPr="006A598B">
        <w:lastRenderedPageBreak/>
        <w:tab/>
        <w:t>(</w:t>
      </w:r>
      <w:r>
        <w:t>3)</w:t>
      </w:r>
      <w:r>
        <w:tab/>
      </w:r>
      <w:r w:rsidR="002B1554">
        <w:t>This section</w:t>
      </w:r>
      <w:r>
        <w:t xml:space="preserve"> ceases to apply on 1 July 2025.</w:t>
      </w:r>
    </w:p>
    <w:p w14:paraId="412C1803" w14:textId="17631C7C" w:rsidR="00CF2628" w:rsidRDefault="00CF2628" w:rsidP="00CF2628">
      <w:pPr>
        <w:pStyle w:val="ItemHead"/>
      </w:pPr>
      <w:r>
        <w:t>1</w:t>
      </w:r>
      <w:r w:rsidR="001847AA">
        <w:t>5</w:t>
      </w:r>
      <w:r w:rsidRPr="00283469">
        <w:t xml:space="preserve">  </w:t>
      </w:r>
      <w:r>
        <w:t>Schedule 1</w:t>
      </w:r>
    </w:p>
    <w:p w14:paraId="53A1FC50" w14:textId="77777777" w:rsidR="00CF2628" w:rsidRDefault="00CF2628" w:rsidP="00CF2628">
      <w:pPr>
        <w:pStyle w:val="Item"/>
      </w:pPr>
      <w:r>
        <w:t>Repeal the Schedule, substitute:</w:t>
      </w:r>
    </w:p>
    <w:p w14:paraId="3F3894F8" w14:textId="77777777" w:rsidR="00F77249" w:rsidRPr="00E37B3D" w:rsidRDefault="00F77249" w:rsidP="00831178">
      <w:pPr>
        <w:pStyle w:val="ActHead1"/>
        <w:rPr>
          <w:b w:val="0"/>
          <w:bCs/>
          <w:szCs w:val="36"/>
        </w:rPr>
      </w:pPr>
      <w:bookmarkStart w:id="16" w:name="_Toc118979594"/>
      <w:bookmarkStart w:id="17" w:name="_Toc148019168"/>
      <w:bookmarkStart w:id="18" w:name="_Toc176787691"/>
      <w:bookmarkStart w:id="19" w:name="_Toc178243270"/>
      <w:r w:rsidRPr="00E37B3D">
        <w:rPr>
          <w:rStyle w:val="CharChapNo"/>
        </w:rPr>
        <w:t>Schedule 1—</w:t>
      </w:r>
      <w:bookmarkStart w:id="20" w:name="_Toc1117868"/>
      <w:bookmarkEnd w:id="16"/>
      <w:bookmarkEnd w:id="17"/>
      <w:r w:rsidRPr="00E37B3D">
        <w:rPr>
          <w:rStyle w:val="CharChapNo"/>
        </w:rPr>
        <w:t>Medical device standard for therapeutic vaping devices and therapeutic vaping device accessories</w:t>
      </w:r>
      <w:bookmarkEnd w:id="18"/>
      <w:bookmarkEnd w:id="19"/>
    </w:p>
    <w:p w14:paraId="78B7BE7D" w14:textId="77777777" w:rsidR="00F77249" w:rsidRPr="00280257" w:rsidRDefault="00F77249" w:rsidP="00F77249">
      <w:pPr>
        <w:pStyle w:val="notemargin"/>
        <w:spacing w:after="240"/>
        <w:ind w:left="0" w:firstLine="0"/>
      </w:pPr>
      <w:bookmarkStart w:id="21" w:name="_Hlk161917907"/>
      <w:r w:rsidRPr="00280257">
        <w:t>Note:</w:t>
      </w:r>
      <w:r w:rsidRPr="00280257">
        <w:tab/>
        <w:t>See section 7.</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64"/>
        <w:gridCol w:w="7249"/>
      </w:tblGrid>
      <w:tr w:rsidR="00F77249" w:rsidRPr="00280257" w14:paraId="5C64DC4D" w14:textId="77777777" w:rsidTr="002A082E">
        <w:trPr>
          <w:trHeight w:val="57"/>
          <w:tblHeader/>
        </w:trPr>
        <w:tc>
          <w:tcPr>
            <w:tcW w:w="5000" w:type="pct"/>
            <w:gridSpan w:val="2"/>
            <w:tcBorders>
              <w:top w:val="single" w:sz="12" w:space="0" w:color="auto"/>
              <w:left w:val="nil"/>
              <w:bottom w:val="single" w:sz="4" w:space="0" w:color="auto"/>
              <w:right w:val="nil"/>
            </w:tcBorders>
            <w:hideMark/>
          </w:tcPr>
          <w:p w14:paraId="3C13BDCB" w14:textId="77777777" w:rsidR="00F77249" w:rsidRPr="00280257" w:rsidRDefault="00F77249" w:rsidP="002A082E">
            <w:pPr>
              <w:pStyle w:val="TableHeading"/>
              <w:rPr>
                <w:lang w:eastAsia="en-US"/>
              </w:rPr>
            </w:pPr>
            <w:bookmarkStart w:id="22" w:name="_Hlk161917346"/>
            <w:bookmarkEnd w:id="20"/>
            <w:bookmarkEnd w:id="21"/>
            <w:r w:rsidRPr="00280257">
              <w:rPr>
                <w:lang w:eastAsia="en-US"/>
              </w:rPr>
              <w:t>Medical Device Standard</w:t>
            </w:r>
          </w:p>
        </w:tc>
      </w:tr>
      <w:tr w:rsidR="00F77249" w:rsidRPr="00280257" w14:paraId="0770A30F" w14:textId="77777777" w:rsidTr="002A082E">
        <w:trPr>
          <w:trHeight w:val="57"/>
          <w:tblHeader/>
        </w:trPr>
        <w:tc>
          <w:tcPr>
            <w:tcW w:w="640" w:type="pct"/>
            <w:tcBorders>
              <w:top w:val="single" w:sz="4" w:space="0" w:color="auto"/>
              <w:left w:val="nil"/>
              <w:bottom w:val="single" w:sz="2" w:space="0" w:color="auto"/>
              <w:right w:val="nil"/>
            </w:tcBorders>
            <w:hideMark/>
          </w:tcPr>
          <w:p w14:paraId="246461B9" w14:textId="77777777" w:rsidR="00F77249" w:rsidRPr="00280257" w:rsidRDefault="00F77249" w:rsidP="002A082E">
            <w:pPr>
              <w:pStyle w:val="TableHeading"/>
              <w:rPr>
                <w:lang w:eastAsia="en-US"/>
              </w:rPr>
            </w:pPr>
            <w:r w:rsidRPr="00280257">
              <w:rPr>
                <w:lang w:eastAsia="en-US"/>
              </w:rPr>
              <w:t>Column 1</w:t>
            </w:r>
          </w:p>
        </w:tc>
        <w:tc>
          <w:tcPr>
            <w:tcW w:w="4360" w:type="pct"/>
            <w:tcBorders>
              <w:top w:val="single" w:sz="4" w:space="0" w:color="auto"/>
              <w:left w:val="nil"/>
              <w:bottom w:val="single" w:sz="2" w:space="0" w:color="auto"/>
              <w:right w:val="nil"/>
            </w:tcBorders>
            <w:hideMark/>
          </w:tcPr>
          <w:p w14:paraId="3A05B153" w14:textId="77777777" w:rsidR="00F77249" w:rsidRPr="00280257" w:rsidRDefault="00F77249" w:rsidP="002A082E">
            <w:pPr>
              <w:pStyle w:val="TableHeading"/>
              <w:rPr>
                <w:lang w:eastAsia="en-US"/>
              </w:rPr>
            </w:pPr>
            <w:r w:rsidRPr="00280257">
              <w:rPr>
                <w:lang w:eastAsia="en-US"/>
              </w:rPr>
              <w:t>Column 2</w:t>
            </w:r>
          </w:p>
        </w:tc>
      </w:tr>
      <w:tr w:rsidR="00F77249" w:rsidRPr="00280257" w14:paraId="5FAF0F34" w14:textId="77777777" w:rsidTr="002A082E">
        <w:trPr>
          <w:trHeight w:val="57"/>
          <w:tblHeader/>
        </w:trPr>
        <w:tc>
          <w:tcPr>
            <w:tcW w:w="640" w:type="pct"/>
            <w:tcBorders>
              <w:top w:val="single" w:sz="2" w:space="0" w:color="auto"/>
              <w:left w:val="nil"/>
              <w:bottom w:val="single" w:sz="12" w:space="0" w:color="auto"/>
              <w:right w:val="nil"/>
            </w:tcBorders>
            <w:hideMark/>
          </w:tcPr>
          <w:p w14:paraId="072C2B21" w14:textId="77777777" w:rsidR="00F77249" w:rsidRPr="00280257" w:rsidRDefault="00F77249" w:rsidP="002A082E">
            <w:pPr>
              <w:pStyle w:val="TableHeading"/>
              <w:rPr>
                <w:lang w:eastAsia="en-US"/>
              </w:rPr>
            </w:pPr>
            <w:r w:rsidRPr="00280257">
              <w:rPr>
                <w:lang w:eastAsia="en-US"/>
              </w:rPr>
              <w:t>Item</w:t>
            </w:r>
          </w:p>
        </w:tc>
        <w:tc>
          <w:tcPr>
            <w:tcW w:w="4360" w:type="pct"/>
            <w:tcBorders>
              <w:top w:val="single" w:sz="2" w:space="0" w:color="auto"/>
              <w:left w:val="nil"/>
              <w:bottom w:val="single" w:sz="12" w:space="0" w:color="auto"/>
              <w:right w:val="nil"/>
            </w:tcBorders>
            <w:hideMark/>
          </w:tcPr>
          <w:p w14:paraId="447F38B3" w14:textId="77777777" w:rsidR="00F77249" w:rsidRPr="00280257" w:rsidRDefault="00F77249" w:rsidP="002A082E">
            <w:pPr>
              <w:pStyle w:val="TableHeading"/>
              <w:rPr>
                <w:lang w:eastAsia="en-US"/>
              </w:rPr>
            </w:pPr>
            <w:r w:rsidRPr="00280257">
              <w:rPr>
                <w:lang w:eastAsia="en-US"/>
              </w:rPr>
              <w:t>Matters</w:t>
            </w:r>
          </w:p>
        </w:tc>
      </w:tr>
      <w:tr w:rsidR="00F77249" w14:paraId="76B0E5E8" w14:textId="77777777" w:rsidTr="002A082E">
        <w:trPr>
          <w:trHeight w:val="20"/>
        </w:trPr>
        <w:tc>
          <w:tcPr>
            <w:tcW w:w="640" w:type="pct"/>
            <w:tcBorders>
              <w:top w:val="single" w:sz="2" w:space="0" w:color="auto"/>
              <w:left w:val="nil"/>
              <w:bottom w:val="single" w:sz="2" w:space="0" w:color="auto"/>
              <w:right w:val="nil"/>
            </w:tcBorders>
            <w:hideMark/>
          </w:tcPr>
          <w:p w14:paraId="59E73879" w14:textId="77777777" w:rsidR="00F77249" w:rsidRPr="007831E0" w:rsidRDefault="00F77249" w:rsidP="002A082E">
            <w:pPr>
              <w:pStyle w:val="Tabletext"/>
              <w:rPr>
                <w:lang w:eastAsia="en-US"/>
              </w:rPr>
            </w:pPr>
            <w:r w:rsidRPr="007831E0">
              <w:rPr>
                <w:lang w:eastAsia="en-US"/>
              </w:rPr>
              <w:t>1</w:t>
            </w:r>
          </w:p>
        </w:tc>
        <w:tc>
          <w:tcPr>
            <w:tcW w:w="4360" w:type="pct"/>
            <w:tcBorders>
              <w:top w:val="single" w:sz="2" w:space="0" w:color="auto"/>
              <w:left w:val="nil"/>
              <w:bottom w:val="single" w:sz="2" w:space="0" w:color="auto"/>
              <w:right w:val="nil"/>
            </w:tcBorders>
            <w:hideMark/>
          </w:tcPr>
          <w:p w14:paraId="5FD1AD6E" w14:textId="6372A6E8" w:rsidR="0059356F" w:rsidRPr="007831E0" w:rsidRDefault="0040409B" w:rsidP="0059356F">
            <w:pPr>
              <w:pStyle w:val="Tabletext"/>
              <w:rPr>
                <w:lang w:eastAsia="en-US"/>
              </w:rPr>
            </w:pPr>
            <w:r>
              <w:rPr>
                <w:lang w:eastAsia="en-US"/>
              </w:rPr>
              <w:t>all of the following matters</w:t>
            </w:r>
            <w:r w:rsidR="0059356F" w:rsidRPr="007831E0">
              <w:rPr>
                <w:lang w:eastAsia="en-US"/>
              </w:rPr>
              <w:t>:</w:t>
            </w:r>
          </w:p>
          <w:p w14:paraId="09F74ECC" w14:textId="77777777" w:rsidR="0059356F" w:rsidRPr="007831E0" w:rsidRDefault="0059356F" w:rsidP="0059356F">
            <w:pPr>
              <w:pStyle w:val="ListParagraph"/>
              <w:spacing w:before="60" w:line="276" w:lineRule="auto"/>
              <w:ind w:left="385" w:right="-108" w:hanging="357"/>
              <w:rPr>
                <w:sz w:val="20"/>
                <w:szCs w:val="20"/>
              </w:rPr>
            </w:pPr>
            <w:r w:rsidRPr="007831E0">
              <w:rPr>
                <w:sz w:val="20"/>
                <w:szCs w:val="20"/>
              </w:rPr>
              <w:t>(a)</w:t>
            </w:r>
            <w:r w:rsidRPr="007831E0">
              <w:rPr>
                <w:sz w:val="20"/>
                <w:szCs w:val="20"/>
              </w:rPr>
              <w:tab/>
              <w:t>ISO 13485 certification for the manufacture of the therapeutic vaping device or the therapeutic vaping device accessory, issued by one of the following:</w:t>
            </w:r>
          </w:p>
          <w:p w14:paraId="6F96A8EB" w14:textId="77777777" w:rsidR="0059356F" w:rsidRPr="007831E0" w:rsidRDefault="0059356F" w:rsidP="0059356F">
            <w:pPr>
              <w:pStyle w:val="ListParagraph"/>
              <w:spacing w:line="276" w:lineRule="auto"/>
              <w:ind w:left="743" w:right="-108" w:hanging="357"/>
              <w:rPr>
                <w:sz w:val="20"/>
                <w:szCs w:val="20"/>
              </w:rPr>
            </w:pPr>
            <w:r w:rsidRPr="007831E0">
              <w:rPr>
                <w:sz w:val="20"/>
                <w:szCs w:val="20"/>
              </w:rPr>
              <w:t>(i)</w:t>
            </w:r>
            <w:r w:rsidRPr="007831E0">
              <w:rPr>
                <w:sz w:val="20"/>
                <w:szCs w:val="20"/>
              </w:rPr>
              <w:tab/>
              <w:t>an IAF accredited organisation;</w:t>
            </w:r>
          </w:p>
          <w:p w14:paraId="01DB4426" w14:textId="77777777" w:rsidR="0059356F" w:rsidRPr="007831E0" w:rsidRDefault="0059356F" w:rsidP="0059356F">
            <w:pPr>
              <w:pStyle w:val="ListParagraph"/>
              <w:spacing w:line="276" w:lineRule="auto"/>
              <w:ind w:left="743" w:right="-108" w:hanging="357"/>
              <w:rPr>
                <w:sz w:val="20"/>
                <w:szCs w:val="20"/>
              </w:rPr>
            </w:pPr>
            <w:r w:rsidRPr="007831E0">
              <w:rPr>
                <w:sz w:val="20"/>
                <w:szCs w:val="20"/>
              </w:rPr>
              <w:t>(ii)</w:t>
            </w:r>
            <w:r w:rsidRPr="007831E0">
              <w:rPr>
                <w:sz w:val="20"/>
                <w:szCs w:val="20"/>
              </w:rPr>
              <w:tab/>
              <w:t>a notified body;</w:t>
            </w:r>
          </w:p>
          <w:p w14:paraId="53D2142F" w14:textId="77777777" w:rsidR="0059356F" w:rsidRPr="007831E0" w:rsidRDefault="0059356F" w:rsidP="0059356F">
            <w:pPr>
              <w:pStyle w:val="ListParagraph"/>
              <w:spacing w:line="276" w:lineRule="auto"/>
              <w:ind w:left="743" w:right="-108" w:hanging="357"/>
              <w:rPr>
                <w:sz w:val="20"/>
                <w:szCs w:val="20"/>
              </w:rPr>
            </w:pPr>
            <w:r w:rsidRPr="007831E0">
              <w:rPr>
                <w:sz w:val="20"/>
                <w:szCs w:val="20"/>
              </w:rPr>
              <w:t>(iii)</w:t>
            </w:r>
            <w:r w:rsidRPr="007831E0">
              <w:rPr>
                <w:sz w:val="20"/>
                <w:szCs w:val="20"/>
              </w:rPr>
              <w:tab/>
              <w:t>an auditing organisation recognised by Health Canada;</w:t>
            </w:r>
          </w:p>
          <w:p w14:paraId="3D5D39A0" w14:textId="3240EBB0" w:rsidR="0059356F" w:rsidRDefault="0059356F" w:rsidP="0059356F">
            <w:pPr>
              <w:pStyle w:val="ListParagraph"/>
              <w:spacing w:line="276" w:lineRule="auto"/>
              <w:ind w:left="743" w:right="-108" w:hanging="357"/>
              <w:rPr>
                <w:sz w:val="20"/>
                <w:szCs w:val="20"/>
              </w:rPr>
            </w:pPr>
            <w:r w:rsidRPr="007831E0">
              <w:rPr>
                <w:sz w:val="20"/>
                <w:szCs w:val="20"/>
              </w:rPr>
              <w:t>(iv)</w:t>
            </w:r>
            <w:r w:rsidRPr="007831E0">
              <w:rPr>
                <w:sz w:val="20"/>
                <w:szCs w:val="20"/>
              </w:rPr>
              <w:tab/>
              <w:t>an Australian conformity assessment body determined under the MD</w:t>
            </w:r>
            <w:r w:rsidR="007935F8">
              <w:rPr>
                <w:sz w:val="20"/>
                <w:szCs w:val="20"/>
              </w:rPr>
              <w:t> </w:t>
            </w:r>
            <w:r w:rsidRPr="007831E0">
              <w:rPr>
                <w:sz w:val="20"/>
                <w:szCs w:val="20"/>
              </w:rPr>
              <w:t>Regulations;</w:t>
            </w:r>
          </w:p>
          <w:p w14:paraId="6FFDCD11" w14:textId="641B055F" w:rsidR="00F77249" w:rsidRPr="007831E0" w:rsidRDefault="0059356F" w:rsidP="0059356F">
            <w:pPr>
              <w:pStyle w:val="ListParagraph"/>
              <w:spacing w:before="60" w:line="276" w:lineRule="auto"/>
              <w:ind w:left="388" w:right="-108" w:hanging="360"/>
              <w:rPr>
                <w:sz w:val="20"/>
                <w:szCs w:val="20"/>
              </w:rPr>
            </w:pPr>
            <w:r>
              <w:rPr>
                <w:sz w:val="20"/>
                <w:szCs w:val="20"/>
              </w:rPr>
              <w:t>(b)</w:t>
            </w:r>
            <w:r>
              <w:rPr>
                <w:sz w:val="20"/>
                <w:szCs w:val="20"/>
              </w:rPr>
              <w:tab/>
              <w:t>compliance to ISO 13485 for the manufacture of the therapeutic vaping device or the therapeutic vaping device accessory</w:t>
            </w:r>
          </w:p>
        </w:tc>
      </w:tr>
      <w:tr w:rsidR="0059356F" w14:paraId="71A999F8" w14:textId="77777777" w:rsidTr="002A082E">
        <w:trPr>
          <w:trHeight w:val="20"/>
        </w:trPr>
        <w:tc>
          <w:tcPr>
            <w:tcW w:w="640" w:type="pct"/>
            <w:tcBorders>
              <w:top w:val="single" w:sz="2" w:space="0" w:color="auto"/>
              <w:left w:val="nil"/>
              <w:bottom w:val="single" w:sz="2" w:space="0" w:color="auto"/>
              <w:right w:val="nil"/>
            </w:tcBorders>
          </w:tcPr>
          <w:p w14:paraId="7B70E24C" w14:textId="77777777" w:rsidR="0059356F" w:rsidRPr="007831E0" w:rsidRDefault="0059356F" w:rsidP="0059356F">
            <w:pPr>
              <w:pStyle w:val="Tabletext"/>
              <w:ind w:left="465" w:hanging="465"/>
            </w:pPr>
            <w:r w:rsidRPr="007831E0">
              <w:t>2</w:t>
            </w:r>
          </w:p>
        </w:tc>
        <w:tc>
          <w:tcPr>
            <w:tcW w:w="4360" w:type="pct"/>
            <w:tcBorders>
              <w:top w:val="single" w:sz="2" w:space="0" w:color="auto"/>
              <w:left w:val="nil"/>
              <w:bottom w:val="single" w:sz="2" w:space="0" w:color="auto"/>
              <w:right w:val="nil"/>
            </w:tcBorders>
          </w:tcPr>
          <w:p w14:paraId="6BECF074" w14:textId="77777777" w:rsidR="0059356F" w:rsidRPr="007831E0" w:rsidRDefault="0059356F" w:rsidP="0059356F">
            <w:pPr>
              <w:pStyle w:val="ListParagraph"/>
              <w:spacing w:before="60" w:line="276" w:lineRule="auto"/>
              <w:ind w:left="0" w:right="-108"/>
              <w:rPr>
                <w:sz w:val="20"/>
                <w:szCs w:val="20"/>
              </w:rPr>
            </w:pPr>
            <w:r w:rsidRPr="007831E0">
              <w:rPr>
                <w:sz w:val="20"/>
                <w:szCs w:val="20"/>
              </w:rPr>
              <w:t>all of the following matters:</w:t>
            </w:r>
          </w:p>
          <w:p w14:paraId="167C2769" w14:textId="77777777" w:rsidR="0040409B" w:rsidRPr="007831E0" w:rsidRDefault="0040409B" w:rsidP="0040409B">
            <w:pPr>
              <w:pStyle w:val="ListParagraph"/>
              <w:spacing w:before="60" w:line="276" w:lineRule="auto"/>
              <w:ind w:left="388" w:right="-108" w:hanging="360"/>
              <w:rPr>
                <w:sz w:val="20"/>
                <w:szCs w:val="20"/>
              </w:rPr>
            </w:pPr>
            <w:r w:rsidRPr="007831E0">
              <w:rPr>
                <w:sz w:val="20"/>
                <w:szCs w:val="20"/>
              </w:rPr>
              <w:t>(a)</w:t>
            </w:r>
            <w:r w:rsidRPr="007831E0">
              <w:rPr>
                <w:sz w:val="20"/>
                <w:szCs w:val="20"/>
              </w:rPr>
              <w:tab/>
              <w:t>ISO 14971 compliance for the application of risk management to the therapeutic vaping device or the therapeutic vaping device accessory, including but not limited to the management of:</w:t>
            </w:r>
          </w:p>
          <w:p w14:paraId="34009706"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w:t>
            </w:r>
            <w:r w:rsidRPr="007831E0">
              <w:rPr>
                <w:sz w:val="20"/>
                <w:szCs w:val="20"/>
              </w:rPr>
              <w:tab/>
              <w:t xml:space="preserve">hazards or risks relating to the toxicity of emissions from the therapeutic vaping device or the therapeutic vaping device accessory, for the expected lifetime of the </w:t>
            </w:r>
            <w:r>
              <w:rPr>
                <w:sz w:val="20"/>
                <w:szCs w:val="20"/>
              </w:rPr>
              <w:t>device</w:t>
            </w:r>
            <w:r w:rsidRPr="007831E0">
              <w:rPr>
                <w:sz w:val="20"/>
                <w:szCs w:val="20"/>
              </w:rPr>
              <w:t>, as identified in a toxicological risk assessment; and</w:t>
            </w:r>
          </w:p>
          <w:p w14:paraId="15AE9DA5"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(ii)</w:t>
            </w:r>
            <w:r w:rsidRPr="007831E0">
              <w:rPr>
                <w:sz w:val="20"/>
                <w:szCs w:val="20"/>
              </w:rPr>
              <w:tab/>
              <w:t xml:space="preserve">hazards or risks relating to the toxicity of the materials within the therapeutic vaping device or therapeutic vaping device accessory, </w:t>
            </w:r>
            <w:r>
              <w:rPr>
                <w:sz w:val="20"/>
                <w:szCs w:val="20"/>
              </w:rPr>
              <w:t xml:space="preserve">and </w:t>
            </w:r>
            <w:r w:rsidRPr="007831E0">
              <w:rPr>
                <w:sz w:val="20"/>
                <w:szCs w:val="20"/>
              </w:rPr>
              <w:t xml:space="preserve">any residues </w:t>
            </w:r>
            <w:r>
              <w:rPr>
                <w:sz w:val="20"/>
                <w:szCs w:val="20"/>
              </w:rPr>
              <w:t>or</w:t>
            </w:r>
            <w:r w:rsidRPr="007831E0">
              <w:rPr>
                <w:sz w:val="20"/>
                <w:szCs w:val="20"/>
              </w:rPr>
              <w:t xml:space="preserve"> contaminants, for the expected lifetime of the </w:t>
            </w:r>
            <w:r>
              <w:rPr>
                <w:sz w:val="20"/>
                <w:szCs w:val="20"/>
              </w:rPr>
              <w:t>device</w:t>
            </w:r>
            <w:r w:rsidRPr="007831E0">
              <w:rPr>
                <w:sz w:val="20"/>
                <w:szCs w:val="20"/>
              </w:rPr>
              <w:t>; and</w:t>
            </w:r>
          </w:p>
          <w:p w14:paraId="66E27BF6"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(iii)</w:t>
            </w:r>
            <w:r w:rsidRPr="007831E0">
              <w:rPr>
                <w:sz w:val="20"/>
                <w:szCs w:val="20"/>
              </w:rPr>
              <w:tab/>
              <w:t>hazards or risks relating to batteries (if applicable), including risk of fire or explosion; and</w:t>
            </w:r>
          </w:p>
          <w:p w14:paraId="19BA6EFA"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(iv)</w:t>
            </w:r>
            <w:r w:rsidRPr="007831E0">
              <w:rPr>
                <w:sz w:val="20"/>
                <w:szCs w:val="20"/>
              </w:rPr>
              <w:tab/>
              <w:t>electrical hazards or risks; and</w:t>
            </w:r>
          </w:p>
          <w:p w14:paraId="204021CC"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(v)</w:t>
            </w:r>
            <w:r w:rsidRPr="007831E0">
              <w:rPr>
                <w:sz w:val="20"/>
                <w:szCs w:val="20"/>
              </w:rPr>
              <w:tab/>
              <w:t>hazards or risks relating to the usability of the therapeutic vaping device or the therapeutic vaping device accessory; and</w:t>
            </w:r>
          </w:p>
          <w:p w14:paraId="575D52B2"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(vi)</w:t>
            </w:r>
            <w:r w:rsidRPr="007831E0">
              <w:rPr>
                <w:sz w:val="20"/>
                <w:szCs w:val="20"/>
              </w:rPr>
              <w:tab/>
              <w:t>hazards or risks relating to the reasonably foreseeable misuse of the therapeutic vaping device or the therapeutic vaping device accessory; and</w:t>
            </w:r>
          </w:p>
          <w:p w14:paraId="323A4A5C"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(vii)</w:t>
            </w:r>
            <w:r w:rsidRPr="007831E0">
              <w:rPr>
                <w:sz w:val="20"/>
                <w:szCs w:val="20"/>
              </w:rPr>
              <w:tab/>
              <w:t>hazards or risks relating to the containment of a therapeutic vaping substance in, and the administration of a therapeutic vaping substance by, the therapeutic vaping device or the therapeutic vaping device accessory; and</w:t>
            </w:r>
          </w:p>
          <w:p w14:paraId="01438125" w14:textId="77777777" w:rsidR="0040409B" w:rsidRPr="007831E0" w:rsidRDefault="0040409B" w:rsidP="0040409B">
            <w:pPr>
              <w:pStyle w:val="ListParagraph"/>
              <w:spacing w:line="276" w:lineRule="auto"/>
              <w:ind w:left="810" w:right="-108" w:hanging="425"/>
              <w:rPr>
                <w:sz w:val="20"/>
                <w:szCs w:val="20"/>
              </w:rPr>
            </w:pPr>
            <w:r w:rsidRPr="007831E0">
              <w:rPr>
                <w:sz w:val="20"/>
                <w:szCs w:val="20"/>
              </w:rPr>
              <w:t>(viii)</w:t>
            </w:r>
            <w:r w:rsidRPr="007831E0">
              <w:rPr>
                <w:sz w:val="20"/>
                <w:szCs w:val="20"/>
              </w:rPr>
              <w:tab/>
              <w:t>hazards or risks relating to heating of the therapeutic vaping device or therapeutic vaping device accessory;</w:t>
            </w:r>
          </w:p>
          <w:p w14:paraId="4583F061" w14:textId="70F6B6D7" w:rsidR="0059356F" w:rsidRPr="007074C6" w:rsidDel="005264A4" w:rsidRDefault="0040409B" w:rsidP="007074C6">
            <w:pPr>
              <w:pStyle w:val="ListParagraph"/>
              <w:spacing w:before="60" w:line="276" w:lineRule="auto"/>
              <w:ind w:left="388" w:right="-108" w:hanging="360"/>
              <w:rPr>
                <w:sz w:val="20"/>
                <w:szCs w:val="20"/>
              </w:rPr>
            </w:pPr>
            <w:r w:rsidRPr="007831E0">
              <w:rPr>
                <w:sz w:val="20"/>
                <w:szCs w:val="20"/>
              </w:rPr>
              <w:t>(b)</w:t>
            </w:r>
            <w:r w:rsidRPr="007831E0">
              <w:rPr>
                <w:sz w:val="20"/>
                <w:szCs w:val="20"/>
              </w:rPr>
              <w:tab/>
              <w:t xml:space="preserve">the manufacturer must establish and maintain a risk management file, which documents the risk assessment process for managing all hazards or risks associated </w:t>
            </w:r>
            <w:r w:rsidRPr="007831E0">
              <w:rPr>
                <w:sz w:val="20"/>
                <w:szCs w:val="20"/>
              </w:rPr>
              <w:lastRenderedPageBreak/>
              <w:t>with a therapeutic vaping device or a therapeutic vaping device accessory, including the hazards or risks mentioned in paragraph (a)</w:t>
            </w:r>
          </w:p>
        </w:tc>
      </w:tr>
      <w:tr w:rsidR="0059356F" w14:paraId="7F9D8371" w14:textId="77777777" w:rsidTr="002A082E">
        <w:trPr>
          <w:trHeight w:val="20"/>
        </w:trPr>
        <w:tc>
          <w:tcPr>
            <w:tcW w:w="640" w:type="pct"/>
            <w:tcBorders>
              <w:top w:val="single" w:sz="2" w:space="0" w:color="auto"/>
              <w:left w:val="nil"/>
              <w:bottom w:val="single" w:sz="2" w:space="0" w:color="auto"/>
              <w:right w:val="nil"/>
            </w:tcBorders>
          </w:tcPr>
          <w:p w14:paraId="1284AC0B" w14:textId="77777777" w:rsidR="0059356F" w:rsidRPr="007831E0" w:rsidRDefault="0059356F" w:rsidP="0059356F">
            <w:pPr>
              <w:pStyle w:val="Tabletext"/>
              <w:ind w:left="465" w:hanging="465"/>
              <w:rPr>
                <w:lang w:eastAsia="en-US"/>
              </w:rPr>
            </w:pPr>
            <w:r w:rsidRPr="007831E0">
              <w:lastRenderedPageBreak/>
              <w:t>3</w:t>
            </w:r>
          </w:p>
        </w:tc>
        <w:tc>
          <w:tcPr>
            <w:tcW w:w="4360" w:type="pct"/>
            <w:tcBorders>
              <w:top w:val="single" w:sz="2" w:space="0" w:color="auto"/>
              <w:left w:val="nil"/>
              <w:bottom w:val="single" w:sz="2" w:space="0" w:color="auto"/>
              <w:right w:val="nil"/>
            </w:tcBorders>
          </w:tcPr>
          <w:p w14:paraId="76BF9BD9" w14:textId="77777777" w:rsidR="0040409B" w:rsidRPr="007831E0" w:rsidRDefault="0040409B" w:rsidP="0040409B">
            <w:pPr>
              <w:pStyle w:val="ListParagraph"/>
              <w:spacing w:before="60" w:line="276" w:lineRule="auto"/>
              <w:ind w:left="0" w:right="-108"/>
              <w:rPr>
                <w:sz w:val="20"/>
                <w:szCs w:val="20"/>
              </w:rPr>
            </w:pPr>
            <w:r w:rsidRPr="007831E0">
              <w:rPr>
                <w:sz w:val="20"/>
                <w:szCs w:val="20"/>
              </w:rPr>
              <w:t>all of the following matters</w:t>
            </w:r>
            <w:r>
              <w:rPr>
                <w:sz w:val="20"/>
                <w:szCs w:val="20"/>
              </w:rPr>
              <w:t>,</w:t>
            </w:r>
            <w:r w:rsidRPr="007831E0">
              <w:rPr>
                <w:sz w:val="20"/>
                <w:szCs w:val="20"/>
              </w:rPr>
              <w:t xml:space="preserve"> </w:t>
            </w:r>
            <w:r>
              <w:rPr>
                <w:sz w:val="20"/>
                <w:szCs w:val="20"/>
              </w:rPr>
              <w:t>as applicable</w:t>
            </w:r>
            <w:r w:rsidRPr="007831E0">
              <w:rPr>
                <w:sz w:val="20"/>
                <w:szCs w:val="20"/>
              </w:rPr>
              <w:t xml:space="preserve"> to the therapeutic vaping device or the therapeutic vaping device accessory:</w:t>
            </w:r>
          </w:p>
          <w:p w14:paraId="2FCAC859" w14:textId="77777777" w:rsidR="0040409B" w:rsidRPr="007831E0" w:rsidRDefault="0040409B" w:rsidP="0040409B">
            <w:pPr>
              <w:pStyle w:val="ListParagraph"/>
              <w:spacing w:before="60" w:line="276" w:lineRule="auto"/>
              <w:ind w:left="388" w:right="-108" w:hanging="360"/>
              <w:rPr>
                <w:sz w:val="20"/>
                <w:szCs w:val="20"/>
              </w:rPr>
            </w:pPr>
            <w:r w:rsidRPr="007831E0">
              <w:rPr>
                <w:sz w:val="20"/>
                <w:szCs w:val="20"/>
              </w:rPr>
              <w:t>(a)</w:t>
            </w:r>
            <w:r w:rsidRPr="007831E0">
              <w:rPr>
                <w:sz w:val="20"/>
                <w:szCs w:val="20"/>
              </w:rPr>
              <w:tab/>
              <w:t>for a primary battery (other than a button battery)—IEC 60086</w:t>
            </w:r>
            <w:r>
              <w:rPr>
                <w:sz w:val="20"/>
                <w:szCs w:val="20"/>
              </w:rPr>
              <w:t>-1</w:t>
            </w:r>
            <w:r w:rsidRPr="007831E0">
              <w:rPr>
                <w:sz w:val="20"/>
                <w:szCs w:val="20"/>
              </w:rPr>
              <w:t xml:space="preserve"> certification (as applicable) issued by an accredited certification body;</w:t>
            </w:r>
          </w:p>
          <w:p w14:paraId="1174C332" w14:textId="77777777" w:rsidR="0040409B" w:rsidRPr="007831E0" w:rsidRDefault="0040409B" w:rsidP="0040409B">
            <w:pPr>
              <w:pStyle w:val="ListParagraph"/>
              <w:spacing w:before="60" w:line="276" w:lineRule="auto"/>
              <w:ind w:left="388" w:right="-108" w:hanging="360"/>
              <w:rPr>
                <w:sz w:val="20"/>
                <w:szCs w:val="20"/>
              </w:rPr>
            </w:pPr>
            <w:r w:rsidRPr="007831E0">
              <w:rPr>
                <w:sz w:val="20"/>
                <w:szCs w:val="20"/>
              </w:rPr>
              <w:t>(b)</w:t>
            </w:r>
            <w:r w:rsidRPr="007831E0">
              <w:rPr>
                <w:sz w:val="20"/>
                <w:szCs w:val="20"/>
              </w:rPr>
              <w:tab/>
              <w:t>for a secondary battery (other than a button battery) that is a lithium battery—both of the following:</w:t>
            </w:r>
          </w:p>
          <w:p w14:paraId="477105DE"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w:t>
            </w:r>
            <w:r w:rsidRPr="007831E0">
              <w:rPr>
                <w:sz w:val="20"/>
                <w:szCs w:val="20"/>
              </w:rPr>
              <w:tab/>
              <w:t>UN/DOT 38.3 certification, or declaration of conformity with UN/DOT 38.3, supported by independent test reports from an ISO 17025 accredited laboratory;</w:t>
            </w:r>
          </w:p>
          <w:p w14:paraId="55FAF209" w14:textId="77777777" w:rsidR="0040409B" w:rsidRPr="007831E0" w:rsidRDefault="0040409B" w:rsidP="0040409B">
            <w:pPr>
              <w:pStyle w:val="ListParagraph"/>
              <w:spacing w:line="276" w:lineRule="auto"/>
              <w:ind w:left="743" w:right="-108" w:hanging="357"/>
              <w:rPr>
                <w:sz w:val="20"/>
                <w:szCs w:val="20"/>
              </w:rPr>
            </w:pPr>
            <w:r w:rsidRPr="007831E0">
              <w:rPr>
                <w:sz w:val="20"/>
                <w:szCs w:val="20"/>
              </w:rPr>
              <w:t>(ii)</w:t>
            </w:r>
            <w:r w:rsidRPr="007831E0">
              <w:rPr>
                <w:sz w:val="20"/>
                <w:szCs w:val="20"/>
              </w:rPr>
              <w:tab/>
              <w:t>IEC 62133-2 certification issued by an accredited certification body;</w:t>
            </w:r>
          </w:p>
          <w:p w14:paraId="17241BB0" w14:textId="77777777" w:rsidR="0040409B" w:rsidRPr="007831E0" w:rsidRDefault="0040409B" w:rsidP="0040409B">
            <w:pPr>
              <w:pStyle w:val="ListParagraph"/>
              <w:spacing w:before="60" w:line="276" w:lineRule="auto"/>
              <w:ind w:left="388" w:right="-108" w:hanging="360"/>
              <w:rPr>
                <w:sz w:val="20"/>
                <w:szCs w:val="20"/>
              </w:rPr>
            </w:pPr>
            <w:r w:rsidRPr="007831E0">
              <w:rPr>
                <w:sz w:val="20"/>
                <w:szCs w:val="20"/>
              </w:rPr>
              <w:t>(c)</w:t>
            </w:r>
            <w:r w:rsidRPr="007831E0">
              <w:rPr>
                <w:sz w:val="20"/>
                <w:szCs w:val="20"/>
              </w:rPr>
              <w:tab/>
              <w:t>for a secondary battery (other than a button battery) that is a nickel system battery—IEC 62133-1 certification issued by an accredited certification body;</w:t>
            </w:r>
          </w:p>
          <w:p w14:paraId="5F46EF4D" w14:textId="77777777" w:rsidR="0040409B" w:rsidRPr="007831E0" w:rsidRDefault="0040409B" w:rsidP="0040409B">
            <w:pPr>
              <w:pStyle w:val="ListParagraph"/>
              <w:spacing w:before="60" w:line="276" w:lineRule="auto"/>
              <w:ind w:left="388" w:right="-108" w:hanging="360"/>
              <w:rPr>
                <w:sz w:val="20"/>
                <w:szCs w:val="20"/>
              </w:rPr>
            </w:pPr>
            <w:r w:rsidRPr="007831E0">
              <w:rPr>
                <w:sz w:val="20"/>
                <w:szCs w:val="20"/>
              </w:rPr>
              <w:t>(d)</w:t>
            </w:r>
            <w:r w:rsidRPr="007831E0">
              <w:rPr>
                <w:sz w:val="20"/>
                <w:szCs w:val="20"/>
              </w:rPr>
              <w:tab/>
              <w:t>for a button battery—compliance with all of the following:</w:t>
            </w:r>
          </w:p>
          <w:p w14:paraId="3F5737F0" w14:textId="77777777" w:rsidR="0040409B" w:rsidRPr="007831E0" w:rsidRDefault="0040409B" w:rsidP="0040409B">
            <w:pPr>
              <w:pStyle w:val="ListParagraph"/>
              <w:spacing w:line="276" w:lineRule="auto"/>
              <w:ind w:left="825" w:right="-108" w:hanging="360"/>
              <w:rPr>
                <w:sz w:val="20"/>
                <w:szCs w:val="20"/>
              </w:rPr>
            </w:pPr>
            <w:r w:rsidRPr="007831E0">
              <w:rPr>
                <w:sz w:val="20"/>
                <w:szCs w:val="20"/>
              </w:rPr>
              <w:t>(i)</w:t>
            </w:r>
            <w:r w:rsidRPr="007831E0">
              <w:rPr>
                <w:sz w:val="20"/>
                <w:szCs w:val="20"/>
              </w:rPr>
              <w:tab/>
              <w:t xml:space="preserve">the </w:t>
            </w:r>
            <w:r w:rsidRPr="007831E0">
              <w:rPr>
                <w:i/>
                <w:iCs/>
                <w:sz w:val="20"/>
                <w:szCs w:val="20"/>
              </w:rPr>
              <w:t>Consumer Goods (Button/Coin Batteries) Information Standard 2020</w:t>
            </w:r>
            <w:r w:rsidRPr="007831E0">
              <w:rPr>
                <w:sz w:val="20"/>
                <w:szCs w:val="20"/>
              </w:rPr>
              <w:t>;</w:t>
            </w:r>
          </w:p>
          <w:p w14:paraId="1009B94C" w14:textId="77777777" w:rsidR="0040409B" w:rsidRPr="007831E0" w:rsidRDefault="0040409B" w:rsidP="0040409B">
            <w:pPr>
              <w:pStyle w:val="ListParagraph"/>
              <w:spacing w:line="276" w:lineRule="auto"/>
              <w:ind w:left="825" w:right="-108" w:hanging="360"/>
              <w:rPr>
                <w:sz w:val="20"/>
                <w:szCs w:val="20"/>
              </w:rPr>
            </w:pPr>
            <w:r w:rsidRPr="007831E0">
              <w:rPr>
                <w:sz w:val="20"/>
                <w:szCs w:val="20"/>
              </w:rPr>
              <w:t>(ii)</w:t>
            </w:r>
            <w:r w:rsidRPr="007831E0">
              <w:rPr>
                <w:sz w:val="20"/>
                <w:szCs w:val="20"/>
              </w:rPr>
              <w:tab/>
              <w:t xml:space="preserve">the </w:t>
            </w:r>
            <w:r w:rsidRPr="007831E0">
              <w:rPr>
                <w:i/>
                <w:iCs/>
                <w:sz w:val="20"/>
                <w:szCs w:val="20"/>
              </w:rPr>
              <w:t>Consumer Goods (Button/Coin Batteries) Safety Standard 2020</w:t>
            </w:r>
            <w:r w:rsidRPr="007831E0">
              <w:rPr>
                <w:sz w:val="20"/>
                <w:szCs w:val="20"/>
              </w:rPr>
              <w:t>;</w:t>
            </w:r>
          </w:p>
          <w:p w14:paraId="60165A8B" w14:textId="77777777" w:rsidR="0040409B" w:rsidRPr="007831E0" w:rsidRDefault="0040409B" w:rsidP="0040409B">
            <w:pPr>
              <w:pStyle w:val="ListParagraph"/>
              <w:spacing w:line="276" w:lineRule="auto"/>
              <w:ind w:left="825" w:right="-108" w:hanging="360"/>
              <w:rPr>
                <w:sz w:val="20"/>
                <w:szCs w:val="20"/>
              </w:rPr>
            </w:pPr>
            <w:r w:rsidRPr="007831E0">
              <w:rPr>
                <w:sz w:val="20"/>
                <w:szCs w:val="20"/>
              </w:rPr>
              <w:t>(iii)</w:t>
            </w:r>
            <w:r w:rsidRPr="007831E0">
              <w:rPr>
                <w:sz w:val="20"/>
                <w:szCs w:val="20"/>
              </w:rPr>
              <w:tab/>
              <w:t xml:space="preserve">the </w:t>
            </w:r>
            <w:r w:rsidRPr="007831E0">
              <w:rPr>
                <w:i/>
                <w:iCs/>
                <w:sz w:val="20"/>
                <w:szCs w:val="20"/>
              </w:rPr>
              <w:t>Consumer Goods (Products Containing Button/Coin Batteries) Safety Standard 2020</w:t>
            </w:r>
            <w:r w:rsidRPr="007831E0">
              <w:rPr>
                <w:sz w:val="20"/>
                <w:szCs w:val="20"/>
              </w:rPr>
              <w:t>;</w:t>
            </w:r>
          </w:p>
          <w:p w14:paraId="549C80B4" w14:textId="77777777" w:rsidR="0040409B" w:rsidRPr="007831E0" w:rsidRDefault="0040409B" w:rsidP="007935F8">
            <w:pPr>
              <w:pStyle w:val="ListParagraph"/>
              <w:spacing w:line="276" w:lineRule="auto"/>
              <w:ind w:left="825" w:right="-108" w:hanging="360"/>
              <w:rPr>
                <w:sz w:val="20"/>
                <w:szCs w:val="20"/>
              </w:rPr>
            </w:pPr>
            <w:r w:rsidRPr="007831E0">
              <w:rPr>
                <w:sz w:val="20"/>
                <w:szCs w:val="20"/>
              </w:rPr>
              <w:t>(iv)</w:t>
            </w:r>
            <w:r w:rsidRPr="007831E0">
              <w:rPr>
                <w:sz w:val="20"/>
                <w:szCs w:val="20"/>
              </w:rPr>
              <w:tab/>
              <w:t xml:space="preserve">the </w:t>
            </w:r>
            <w:r w:rsidRPr="007831E0">
              <w:rPr>
                <w:i/>
                <w:iCs/>
                <w:sz w:val="20"/>
                <w:szCs w:val="20"/>
              </w:rPr>
              <w:t>Consumer Goods (Products Containing Button/Coin Batteries) Information Standard 2020</w:t>
            </w:r>
          </w:p>
          <w:p w14:paraId="37E24C7F" w14:textId="1C800800" w:rsidR="0059356F" w:rsidRPr="00742B61" w:rsidRDefault="0059356F" w:rsidP="0059356F">
            <w:pPr>
              <w:pStyle w:val="ListParagraph"/>
              <w:spacing w:before="60" w:line="276" w:lineRule="auto"/>
              <w:ind w:left="1100" w:right="-108" w:hanging="635"/>
              <w:contextualSpacing w:val="0"/>
              <w:rPr>
                <w:sz w:val="18"/>
                <w:szCs w:val="18"/>
              </w:rPr>
            </w:pPr>
            <w:r w:rsidRPr="00742B61">
              <w:rPr>
                <w:sz w:val="18"/>
                <w:szCs w:val="18"/>
              </w:rPr>
              <w:t>Note:</w:t>
            </w:r>
            <w:r w:rsidRPr="00742B61">
              <w:rPr>
                <w:sz w:val="18"/>
                <w:szCs w:val="18"/>
              </w:rPr>
              <w:tab/>
              <w:t>These legislative instruments are published on the Federal Register of Legislation at www.legislation.gov.au</w:t>
            </w:r>
          </w:p>
        </w:tc>
      </w:tr>
      <w:tr w:rsidR="0059356F" w14:paraId="6D0E91D2" w14:textId="77777777" w:rsidTr="002A082E">
        <w:trPr>
          <w:trHeight w:val="20"/>
        </w:trPr>
        <w:tc>
          <w:tcPr>
            <w:tcW w:w="640" w:type="pct"/>
            <w:tcBorders>
              <w:top w:val="single" w:sz="2" w:space="0" w:color="auto"/>
              <w:left w:val="nil"/>
              <w:bottom w:val="single" w:sz="2" w:space="0" w:color="auto"/>
              <w:right w:val="nil"/>
            </w:tcBorders>
          </w:tcPr>
          <w:p w14:paraId="58C8880D" w14:textId="77777777" w:rsidR="0059356F" w:rsidRPr="007831E0" w:rsidRDefault="0059356F" w:rsidP="0059356F">
            <w:pPr>
              <w:pStyle w:val="Tabletext"/>
              <w:ind w:left="465" w:hanging="465"/>
              <w:rPr>
                <w:lang w:eastAsia="en-US"/>
              </w:rPr>
            </w:pPr>
            <w:r w:rsidRPr="007831E0">
              <w:rPr>
                <w:lang w:eastAsia="en-US"/>
              </w:rPr>
              <w:t>4</w:t>
            </w:r>
          </w:p>
        </w:tc>
        <w:tc>
          <w:tcPr>
            <w:tcW w:w="4360" w:type="pct"/>
            <w:tcBorders>
              <w:top w:val="single" w:sz="2" w:space="0" w:color="auto"/>
              <w:left w:val="nil"/>
              <w:bottom w:val="single" w:sz="2" w:space="0" w:color="auto"/>
              <w:right w:val="nil"/>
            </w:tcBorders>
          </w:tcPr>
          <w:p w14:paraId="283D3B59" w14:textId="40029C20" w:rsidR="0059356F" w:rsidRPr="007831E0" w:rsidRDefault="0059356F" w:rsidP="0059356F">
            <w:pPr>
              <w:pStyle w:val="ListParagraph"/>
              <w:spacing w:before="60" w:line="276" w:lineRule="auto"/>
              <w:ind w:left="0" w:right="-108"/>
              <w:rPr>
                <w:sz w:val="20"/>
                <w:szCs w:val="20"/>
              </w:rPr>
            </w:pPr>
            <w:r w:rsidRPr="007831E0">
              <w:rPr>
                <w:sz w:val="20"/>
                <w:szCs w:val="20"/>
              </w:rPr>
              <w:t>all of the following matters</w:t>
            </w:r>
            <w:r w:rsidR="00AB72EE">
              <w:rPr>
                <w:sz w:val="20"/>
                <w:szCs w:val="20"/>
              </w:rPr>
              <w:t>, as applicable</w:t>
            </w:r>
            <w:r w:rsidRPr="007831E0">
              <w:rPr>
                <w:sz w:val="20"/>
                <w:szCs w:val="20"/>
              </w:rPr>
              <w:t xml:space="preserve"> to the therapeutic vaping device or the therapeutic vaping device accessory:</w:t>
            </w:r>
          </w:p>
          <w:p w14:paraId="501A7DAD" w14:textId="77777777" w:rsidR="0059356F" w:rsidRPr="007831E0" w:rsidRDefault="0059356F" w:rsidP="0059356F">
            <w:pPr>
              <w:pStyle w:val="ListParagraph"/>
              <w:spacing w:before="60" w:line="276" w:lineRule="auto"/>
              <w:ind w:left="388" w:right="-108" w:hanging="360"/>
              <w:rPr>
                <w:sz w:val="20"/>
                <w:szCs w:val="20"/>
              </w:rPr>
            </w:pPr>
            <w:r w:rsidRPr="007831E0">
              <w:rPr>
                <w:sz w:val="20"/>
                <w:szCs w:val="20"/>
              </w:rPr>
              <w:t>(a)</w:t>
            </w:r>
            <w:r w:rsidRPr="007831E0">
              <w:rPr>
                <w:sz w:val="20"/>
                <w:szCs w:val="20"/>
              </w:rPr>
              <w:tab/>
              <w:t>AS/NZS 3820 compliance with essential safety requirements for low voltage electrical equipment;</w:t>
            </w:r>
          </w:p>
          <w:p w14:paraId="2BFB91A1" w14:textId="23544678" w:rsidR="0059356F" w:rsidRPr="007831E0" w:rsidRDefault="0059356F" w:rsidP="0059356F">
            <w:pPr>
              <w:pStyle w:val="ListParagraph"/>
              <w:spacing w:before="60" w:line="276" w:lineRule="auto"/>
              <w:ind w:left="388" w:right="-108" w:hanging="360"/>
              <w:rPr>
                <w:sz w:val="20"/>
                <w:szCs w:val="20"/>
                <w:lang w:eastAsia="en-US"/>
              </w:rPr>
            </w:pPr>
            <w:r w:rsidRPr="007831E0">
              <w:rPr>
                <w:sz w:val="20"/>
                <w:szCs w:val="20"/>
              </w:rPr>
              <w:t>(b)</w:t>
            </w:r>
            <w:r w:rsidRPr="007831E0">
              <w:rPr>
                <w:sz w:val="20"/>
                <w:szCs w:val="20"/>
              </w:rPr>
              <w:tab/>
              <w:t>AS/NZS 4417.1 compliance with marking of electrical products to indicate compliance with regulations</w:t>
            </w:r>
          </w:p>
        </w:tc>
      </w:tr>
      <w:tr w:rsidR="00904262" w14:paraId="452E9D7F" w14:textId="77777777" w:rsidTr="002A082E">
        <w:trPr>
          <w:trHeight w:val="20"/>
        </w:trPr>
        <w:tc>
          <w:tcPr>
            <w:tcW w:w="640" w:type="pct"/>
            <w:tcBorders>
              <w:top w:val="single" w:sz="2" w:space="0" w:color="auto"/>
              <w:left w:val="nil"/>
              <w:bottom w:val="single" w:sz="2" w:space="0" w:color="auto"/>
              <w:right w:val="nil"/>
            </w:tcBorders>
          </w:tcPr>
          <w:p w14:paraId="62FD184D" w14:textId="77777777" w:rsidR="00904262" w:rsidRPr="007831E0" w:rsidRDefault="00904262" w:rsidP="00904262">
            <w:pPr>
              <w:pStyle w:val="Tabletext"/>
              <w:ind w:left="465" w:hanging="465"/>
              <w:rPr>
                <w:lang w:eastAsia="en-US"/>
              </w:rPr>
            </w:pPr>
            <w:r w:rsidRPr="007831E0">
              <w:rPr>
                <w:lang w:eastAsia="en-US"/>
              </w:rPr>
              <w:t>5</w:t>
            </w:r>
          </w:p>
        </w:tc>
        <w:tc>
          <w:tcPr>
            <w:tcW w:w="4360" w:type="pct"/>
            <w:tcBorders>
              <w:top w:val="single" w:sz="2" w:space="0" w:color="auto"/>
              <w:left w:val="nil"/>
              <w:bottom w:val="single" w:sz="2" w:space="0" w:color="auto"/>
              <w:right w:val="nil"/>
            </w:tcBorders>
          </w:tcPr>
          <w:p w14:paraId="37E12D78" w14:textId="77777777" w:rsidR="00AB72EE" w:rsidRPr="007831E0" w:rsidRDefault="00AB72EE" w:rsidP="00AB72EE">
            <w:pPr>
              <w:pStyle w:val="ListParagraph"/>
              <w:spacing w:before="60" w:line="276" w:lineRule="auto"/>
              <w:ind w:left="0"/>
              <w:rPr>
                <w:color w:val="000000" w:themeColor="text1"/>
                <w:sz w:val="20"/>
                <w:szCs w:val="20"/>
              </w:rPr>
            </w:pPr>
            <w:r w:rsidRPr="007831E0">
              <w:rPr>
                <w:color w:val="000000" w:themeColor="text1"/>
                <w:sz w:val="20"/>
                <w:szCs w:val="20"/>
              </w:rPr>
              <w:t>a therapeutic vaping device, and a therapeutic vaping device accessory as applicable, must be</w:t>
            </w:r>
            <w:r>
              <w:rPr>
                <w:color w:val="000000" w:themeColor="text1"/>
                <w:sz w:val="20"/>
                <w:szCs w:val="20"/>
              </w:rPr>
              <w:t xml:space="preserve"> designed and constructed in a way that</w:t>
            </w:r>
            <w:r w:rsidRPr="007831E0">
              <w:rPr>
                <w:color w:val="000000" w:themeColor="text1"/>
                <w:sz w:val="20"/>
                <w:szCs w:val="20"/>
              </w:rPr>
              <w:t>:</w:t>
            </w:r>
          </w:p>
          <w:p w14:paraId="549A2092"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(a)</w:t>
            </w:r>
            <w:r w:rsidRPr="007831E0">
              <w:rPr>
                <w:color w:val="000000" w:themeColor="text1"/>
                <w:sz w:val="20"/>
                <w:szCs w:val="20"/>
              </w:rPr>
              <w:tab/>
              <w:t>when operated in accordance with the instructions for use, the device provides the emitted</w:t>
            </w:r>
            <w:r>
              <w:rPr>
                <w:color w:val="000000" w:themeColor="text1"/>
                <w:sz w:val="20"/>
                <w:szCs w:val="20"/>
              </w:rPr>
              <w:t xml:space="preserve"> mass or</w:t>
            </w:r>
            <w:r w:rsidRPr="007831E0">
              <w:rPr>
                <w:color w:val="000000" w:themeColor="text1"/>
                <w:sz w:val="20"/>
                <w:szCs w:val="20"/>
              </w:rPr>
              <w:t xml:space="preserve"> dose as specified and verified by the manufacturer; and</w:t>
            </w:r>
          </w:p>
          <w:p w14:paraId="37E061EC"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(b)</w:t>
            </w:r>
            <w:r w:rsidRPr="007831E0">
              <w:rPr>
                <w:color w:val="000000" w:themeColor="text1"/>
                <w:sz w:val="20"/>
                <w:szCs w:val="20"/>
              </w:rPr>
              <w:tab/>
              <w:t>incorporates a reliable venting mechanism that channels the pressure wave in the direction where the harm is minimised; and</w:t>
            </w:r>
          </w:p>
          <w:p w14:paraId="36196F41"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(c)</w:t>
            </w:r>
            <w:r w:rsidRPr="007831E0">
              <w:rPr>
                <w:color w:val="000000" w:themeColor="text1"/>
                <w:sz w:val="20"/>
                <w:szCs w:val="20"/>
              </w:rPr>
              <w:tab/>
              <w:t>minimise</w:t>
            </w:r>
            <w:r>
              <w:rPr>
                <w:color w:val="000000" w:themeColor="text1"/>
                <w:sz w:val="20"/>
                <w:szCs w:val="20"/>
              </w:rPr>
              <w:t>s</w:t>
            </w:r>
            <w:r w:rsidRPr="007831E0">
              <w:rPr>
                <w:color w:val="000000" w:themeColor="text1"/>
                <w:sz w:val="20"/>
                <w:szCs w:val="20"/>
              </w:rPr>
              <w:t xml:space="preserve"> the risk of inadvertent actuation; and</w:t>
            </w:r>
          </w:p>
          <w:p w14:paraId="08CDE643" w14:textId="3F2C4E51" w:rsidR="00AB72EE"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(d)</w:t>
            </w:r>
            <w:r w:rsidRPr="007831E0">
              <w:rPr>
                <w:color w:val="000000" w:themeColor="text1"/>
                <w:sz w:val="20"/>
                <w:szCs w:val="20"/>
              </w:rPr>
              <w:tab/>
              <w:t xml:space="preserve">ensures that </w:t>
            </w:r>
            <w:r>
              <w:rPr>
                <w:color w:val="000000" w:themeColor="text1"/>
                <w:sz w:val="20"/>
                <w:szCs w:val="20"/>
              </w:rPr>
              <w:t>any external parts or accessible surfaces, other than the mouthpiece, of the device that may be held or grasped during use</w:t>
            </w:r>
            <w:r w:rsidRPr="007831E0">
              <w:rPr>
                <w:color w:val="000000" w:themeColor="text1"/>
                <w:sz w:val="20"/>
                <w:szCs w:val="20"/>
              </w:rPr>
              <w:t xml:space="preserve"> does not exceed </w:t>
            </w:r>
            <w:r>
              <w:rPr>
                <w:color w:val="000000" w:themeColor="text1"/>
                <w:sz w:val="20"/>
                <w:szCs w:val="20"/>
              </w:rPr>
              <w:t>48°C</w:t>
            </w:r>
            <w:r w:rsidRPr="007831E0">
              <w:rPr>
                <w:color w:val="000000" w:themeColor="text1"/>
                <w:sz w:val="20"/>
                <w:szCs w:val="20"/>
              </w:rPr>
              <w:t xml:space="preserve"> during use; and</w:t>
            </w:r>
          </w:p>
          <w:p w14:paraId="5E073D0E" w14:textId="77777777" w:rsidR="00AB72EE" w:rsidRPr="007831E0" w:rsidRDefault="00AB72EE" w:rsidP="00AB72EE">
            <w:pPr>
              <w:pStyle w:val="ListParagraph"/>
              <w:spacing w:before="60" w:line="276" w:lineRule="auto"/>
              <w:ind w:left="388" w:hanging="360"/>
              <w:rPr>
                <w:color w:val="000000" w:themeColor="text1"/>
                <w:sz w:val="20"/>
                <w:szCs w:val="20"/>
              </w:rPr>
            </w:pPr>
            <w:r>
              <w:rPr>
                <w:color w:val="000000" w:themeColor="text1"/>
                <w:sz w:val="20"/>
                <w:szCs w:val="20"/>
              </w:rPr>
              <w:t>(e)</w:t>
            </w:r>
            <w:r>
              <w:rPr>
                <w:color w:val="000000" w:themeColor="text1"/>
                <w:sz w:val="20"/>
                <w:szCs w:val="20"/>
              </w:rPr>
              <w:tab/>
              <w:t>ensures that the external surface of the mouthpiece does not exceed 55°C during use; and</w:t>
            </w:r>
          </w:p>
          <w:p w14:paraId="56BE1C13"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w:t>
            </w:r>
            <w:r>
              <w:rPr>
                <w:color w:val="000000" w:themeColor="text1"/>
                <w:sz w:val="20"/>
                <w:szCs w:val="20"/>
              </w:rPr>
              <w:t>f</w:t>
            </w:r>
            <w:r w:rsidRPr="007831E0">
              <w:rPr>
                <w:color w:val="000000" w:themeColor="text1"/>
                <w:sz w:val="20"/>
                <w:szCs w:val="20"/>
              </w:rPr>
              <w:t>)</w:t>
            </w:r>
            <w:r w:rsidRPr="007831E0">
              <w:rPr>
                <w:color w:val="000000" w:themeColor="text1"/>
                <w:sz w:val="20"/>
                <w:szCs w:val="20"/>
              </w:rPr>
              <w:tab/>
              <w:t xml:space="preserve">ensures that the </w:t>
            </w:r>
            <w:r>
              <w:rPr>
                <w:color w:val="000000" w:themeColor="text1"/>
                <w:sz w:val="20"/>
                <w:szCs w:val="20"/>
              </w:rPr>
              <w:t>device</w:t>
            </w:r>
            <w:r w:rsidRPr="007831E0">
              <w:rPr>
                <w:color w:val="000000" w:themeColor="text1"/>
                <w:sz w:val="20"/>
                <w:szCs w:val="20"/>
              </w:rPr>
              <w:t xml:space="preserve"> will withstand regular use, and foreseeable misuse or abuse</w:t>
            </w:r>
            <w:r>
              <w:rPr>
                <w:color w:val="000000" w:themeColor="text1"/>
                <w:sz w:val="20"/>
                <w:szCs w:val="20"/>
              </w:rPr>
              <w:t>,</w:t>
            </w:r>
            <w:r w:rsidRPr="007831E0">
              <w:rPr>
                <w:color w:val="000000" w:themeColor="text1"/>
                <w:sz w:val="20"/>
                <w:szCs w:val="20"/>
              </w:rPr>
              <w:t xml:space="preserve"> without breaking, leaking or failing in an unsafe manner; and</w:t>
            </w:r>
          </w:p>
          <w:p w14:paraId="5647E483"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w:t>
            </w:r>
            <w:r>
              <w:rPr>
                <w:color w:val="000000" w:themeColor="text1"/>
                <w:sz w:val="20"/>
                <w:szCs w:val="20"/>
              </w:rPr>
              <w:t>g</w:t>
            </w:r>
            <w:r w:rsidRPr="007831E0">
              <w:rPr>
                <w:color w:val="000000" w:themeColor="text1"/>
                <w:sz w:val="20"/>
                <w:szCs w:val="20"/>
              </w:rPr>
              <w:t>)</w:t>
            </w:r>
            <w:r w:rsidRPr="007831E0">
              <w:rPr>
                <w:color w:val="000000" w:themeColor="text1"/>
                <w:sz w:val="20"/>
                <w:szCs w:val="20"/>
              </w:rPr>
              <w:tab/>
              <w:t>incorporates child-resistant features to prevent:</w:t>
            </w:r>
          </w:p>
          <w:p w14:paraId="1F1646BD" w14:textId="21C55956" w:rsidR="00AB72EE" w:rsidRPr="007831E0" w:rsidRDefault="00AB72EE" w:rsidP="00AB72EE">
            <w:pPr>
              <w:pStyle w:val="ListParagraph"/>
              <w:spacing w:line="276" w:lineRule="auto"/>
              <w:ind w:left="743" w:right="-108" w:hanging="357"/>
              <w:rPr>
                <w:color w:val="000000" w:themeColor="text1"/>
                <w:sz w:val="20"/>
                <w:szCs w:val="20"/>
              </w:rPr>
            </w:pPr>
            <w:r w:rsidRPr="007831E0">
              <w:rPr>
                <w:color w:val="000000" w:themeColor="text1"/>
                <w:sz w:val="20"/>
                <w:szCs w:val="20"/>
              </w:rPr>
              <w:t>(i)</w:t>
            </w:r>
            <w:r w:rsidRPr="007831E0">
              <w:rPr>
                <w:color w:val="000000" w:themeColor="text1"/>
                <w:sz w:val="20"/>
                <w:szCs w:val="20"/>
              </w:rPr>
              <w:tab/>
              <w:t xml:space="preserve">the operation of the </w:t>
            </w:r>
            <w:r>
              <w:rPr>
                <w:color w:val="000000" w:themeColor="text1"/>
                <w:sz w:val="20"/>
                <w:szCs w:val="20"/>
              </w:rPr>
              <w:t>device</w:t>
            </w:r>
            <w:r w:rsidRPr="007831E0">
              <w:rPr>
                <w:color w:val="000000" w:themeColor="text1"/>
                <w:sz w:val="20"/>
                <w:szCs w:val="20"/>
              </w:rPr>
              <w:t xml:space="preserve"> by children; and</w:t>
            </w:r>
          </w:p>
          <w:p w14:paraId="34A48FA3" w14:textId="77777777" w:rsidR="00AB72EE" w:rsidRPr="007831E0" w:rsidRDefault="00AB72EE" w:rsidP="00AB72EE">
            <w:pPr>
              <w:pStyle w:val="ListParagraph"/>
              <w:spacing w:line="276" w:lineRule="auto"/>
              <w:ind w:left="743" w:right="-108" w:hanging="357"/>
              <w:rPr>
                <w:color w:val="000000" w:themeColor="text1"/>
                <w:sz w:val="20"/>
                <w:szCs w:val="20"/>
              </w:rPr>
            </w:pPr>
            <w:r w:rsidRPr="007831E0">
              <w:rPr>
                <w:color w:val="000000" w:themeColor="text1"/>
                <w:sz w:val="20"/>
                <w:szCs w:val="20"/>
              </w:rPr>
              <w:lastRenderedPageBreak/>
              <w:t>(ii)</w:t>
            </w:r>
            <w:r w:rsidRPr="007831E0">
              <w:rPr>
                <w:color w:val="000000" w:themeColor="text1"/>
                <w:sz w:val="20"/>
                <w:szCs w:val="20"/>
              </w:rPr>
              <w:tab/>
              <w:t>the accidental ingestion of components of, or substances contained in, the</w:t>
            </w:r>
            <w:r>
              <w:rPr>
                <w:color w:val="000000" w:themeColor="text1"/>
                <w:sz w:val="20"/>
                <w:szCs w:val="20"/>
              </w:rPr>
              <w:t xml:space="preserve"> device</w:t>
            </w:r>
            <w:r w:rsidRPr="007831E0">
              <w:rPr>
                <w:color w:val="000000" w:themeColor="text1"/>
                <w:sz w:val="20"/>
                <w:szCs w:val="20"/>
              </w:rPr>
              <w:t>;</w:t>
            </w:r>
            <w:r>
              <w:rPr>
                <w:color w:val="000000" w:themeColor="text1"/>
                <w:sz w:val="20"/>
                <w:szCs w:val="20"/>
              </w:rPr>
              <w:t xml:space="preserve"> and</w:t>
            </w:r>
          </w:p>
          <w:p w14:paraId="282724ED"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w:t>
            </w:r>
            <w:r>
              <w:rPr>
                <w:color w:val="000000" w:themeColor="text1"/>
                <w:sz w:val="20"/>
                <w:szCs w:val="20"/>
              </w:rPr>
              <w:t>h</w:t>
            </w:r>
            <w:r w:rsidRPr="007831E0">
              <w:rPr>
                <w:color w:val="000000" w:themeColor="text1"/>
                <w:sz w:val="20"/>
                <w:szCs w:val="20"/>
              </w:rPr>
              <w:t>)</w:t>
            </w:r>
            <w:r w:rsidRPr="007831E0">
              <w:rPr>
                <w:color w:val="000000" w:themeColor="text1"/>
                <w:sz w:val="20"/>
                <w:szCs w:val="20"/>
              </w:rPr>
              <w:tab/>
              <w:t>for a therapeutic vaping device or a therapeutic vaping device accessory that is, or contains, a battery—</w:t>
            </w:r>
            <w:r>
              <w:rPr>
                <w:color w:val="000000" w:themeColor="text1"/>
                <w:sz w:val="20"/>
                <w:szCs w:val="20"/>
              </w:rPr>
              <w:t>accords</w:t>
            </w:r>
            <w:r w:rsidRPr="007831E0">
              <w:rPr>
                <w:color w:val="000000" w:themeColor="text1"/>
                <w:sz w:val="20"/>
                <w:szCs w:val="20"/>
              </w:rPr>
              <w:t xml:space="preserve"> with relevant electrical safety standards to protect against overheating, short-circuit</w:t>
            </w:r>
            <w:r>
              <w:rPr>
                <w:color w:val="000000" w:themeColor="text1"/>
                <w:sz w:val="20"/>
                <w:szCs w:val="20"/>
              </w:rPr>
              <w:t>ing</w:t>
            </w:r>
            <w:r w:rsidRPr="007831E0">
              <w:rPr>
                <w:color w:val="000000" w:themeColor="text1"/>
                <w:sz w:val="20"/>
                <w:szCs w:val="20"/>
              </w:rPr>
              <w:t>, and</w:t>
            </w:r>
            <w:r>
              <w:rPr>
                <w:color w:val="000000" w:themeColor="text1"/>
                <w:sz w:val="20"/>
                <w:szCs w:val="20"/>
              </w:rPr>
              <w:t xml:space="preserve"> the</w:t>
            </w:r>
            <w:r w:rsidRPr="007831E0">
              <w:rPr>
                <w:color w:val="000000" w:themeColor="text1"/>
                <w:sz w:val="20"/>
                <w:szCs w:val="20"/>
              </w:rPr>
              <w:t xml:space="preserve"> risk of explosion during use and recharging; and</w:t>
            </w:r>
          </w:p>
          <w:p w14:paraId="00C0613B" w14:textId="77777777" w:rsidR="00AB72EE" w:rsidRPr="007831E0" w:rsidRDefault="00AB72EE" w:rsidP="00AB72EE">
            <w:pPr>
              <w:pStyle w:val="ListParagraph"/>
              <w:spacing w:before="60" w:line="276" w:lineRule="auto"/>
              <w:ind w:left="388" w:hanging="360"/>
              <w:rPr>
                <w:color w:val="000000" w:themeColor="text1"/>
                <w:sz w:val="20"/>
                <w:szCs w:val="20"/>
              </w:rPr>
            </w:pPr>
            <w:r w:rsidRPr="007831E0">
              <w:rPr>
                <w:color w:val="000000" w:themeColor="text1"/>
                <w:sz w:val="20"/>
                <w:szCs w:val="20"/>
              </w:rPr>
              <w:t>(</w:t>
            </w:r>
            <w:r>
              <w:rPr>
                <w:color w:val="000000" w:themeColor="text1"/>
                <w:sz w:val="20"/>
                <w:szCs w:val="20"/>
              </w:rPr>
              <w:t>i</w:t>
            </w:r>
            <w:r w:rsidRPr="007831E0">
              <w:rPr>
                <w:color w:val="000000" w:themeColor="text1"/>
                <w:sz w:val="20"/>
                <w:szCs w:val="20"/>
              </w:rPr>
              <w:t>)</w:t>
            </w:r>
            <w:r w:rsidRPr="007831E0">
              <w:rPr>
                <w:color w:val="000000" w:themeColor="text1"/>
                <w:sz w:val="20"/>
                <w:szCs w:val="20"/>
              </w:rPr>
              <w:tab/>
              <w:t>prevent</w:t>
            </w:r>
            <w:r>
              <w:rPr>
                <w:color w:val="000000" w:themeColor="text1"/>
                <w:sz w:val="20"/>
                <w:szCs w:val="20"/>
              </w:rPr>
              <w:t>s</w:t>
            </w:r>
            <w:r w:rsidRPr="007831E0">
              <w:rPr>
                <w:color w:val="000000" w:themeColor="text1"/>
                <w:sz w:val="20"/>
                <w:szCs w:val="20"/>
              </w:rPr>
              <w:t xml:space="preserve"> leaks of the </w:t>
            </w:r>
            <w:r>
              <w:rPr>
                <w:color w:val="000000" w:themeColor="text1"/>
                <w:sz w:val="20"/>
                <w:szCs w:val="20"/>
              </w:rPr>
              <w:t>therapeutic vaping substance</w:t>
            </w:r>
            <w:r w:rsidRPr="007831E0">
              <w:rPr>
                <w:color w:val="000000" w:themeColor="text1"/>
                <w:sz w:val="20"/>
                <w:szCs w:val="20"/>
              </w:rPr>
              <w:t xml:space="preserve"> being vapori</w:t>
            </w:r>
            <w:r>
              <w:rPr>
                <w:color w:val="000000" w:themeColor="text1"/>
                <w:sz w:val="20"/>
                <w:szCs w:val="20"/>
              </w:rPr>
              <w:t>s</w:t>
            </w:r>
            <w:r w:rsidRPr="007831E0">
              <w:rPr>
                <w:color w:val="000000" w:themeColor="text1"/>
                <w:sz w:val="20"/>
                <w:szCs w:val="20"/>
              </w:rPr>
              <w:t>ed; and</w:t>
            </w:r>
          </w:p>
          <w:p w14:paraId="32CEDE30" w14:textId="607FEE73" w:rsidR="00904262" w:rsidRPr="007831E0" w:rsidRDefault="00AB72EE" w:rsidP="00831178">
            <w:pPr>
              <w:pStyle w:val="ListParagraph"/>
              <w:spacing w:before="60" w:line="276" w:lineRule="auto"/>
              <w:ind w:left="388" w:hanging="360"/>
            </w:pPr>
            <w:r w:rsidRPr="00AB72EE">
              <w:rPr>
                <w:color w:val="000000" w:themeColor="text1"/>
                <w:sz w:val="20"/>
                <w:szCs w:val="20"/>
              </w:rPr>
              <w:t>(j)</w:t>
            </w:r>
            <w:r w:rsidRPr="00AB72EE">
              <w:rPr>
                <w:color w:val="000000" w:themeColor="text1"/>
                <w:sz w:val="20"/>
                <w:szCs w:val="20"/>
              </w:rPr>
              <w:tab/>
            </w:r>
            <w:r w:rsidR="001847AA" w:rsidRPr="007831E0">
              <w:rPr>
                <w:color w:val="000000" w:themeColor="text1"/>
                <w:sz w:val="20"/>
              </w:rPr>
              <w:t xml:space="preserve">ensures that all materials used in the </w:t>
            </w:r>
            <w:r w:rsidR="001847AA">
              <w:rPr>
                <w:color w:val="000000" w:themeColor="text1"/>
                <w:sz w:val="20"/>
              </w:rPr>
              <w:t>inhalation pathway of the device</w:t>
            </w:r>
            <w:r w:rsidR="001847AA" w:rsidRPr="007831E0">
              <w:rPr>
                <w:color w:val="000000" w:themeColor="text1"/>
                <w:sz w:val="20"/>
              </w:rPr>
              <w:t xml:space="preserve">, including any by-products or degradants, are biocompatible and </w:t>
            </w:r>
            <w:r w:rsidR="001847AA">
              <w:rPr>
                <w:color w:val="000000" w:themeColor="text1"/>
                <w:sz w:val="20"/>
              </w:rPr>
              <w:t>the amount of</w:t>
            </w:r>
            <w:r w:rsidR="001847AA" w:rsidRPr="007831E0">
              <w:rPr>
                <w:color w:val="000000" w:themeColor="text1"/>
                <w:sz w:val="20"/>
              </w:rPr>
              <w:t xml:space="preserve"> harmful chemicals</w:t>
            </w:r>
            <w:r w:rsidR="001847AA">
              <w:rPr>
                <w:color w:val="000000" w:themeColor="text1"/>
                <w:sz w:val="20"/>
              </w:rPr>
              <w:t xml:space="preserve"> (</w:t>
            </w:r>
            <w:r w:rsidR="001847AA" w:rsidRPr="007831E0">
              <w:rPr>
                <w:color w:val="000000" w:themeColor="text1"/>
                <w:sz w:val="20"/>
              </w:rPr>
              <w:t>such as heavy metals, volatile organic compounds, and other toxic substances</w:t>
            </w:r>
            <w:r w:rsidR="001847AA">
              <w:rPr>
                <w:color w:val="000000" w:themeColor="text1"/>
                <w:sz w:val="20"/>
              </w:rPr>
              <w:t>) that the patient receives is less than the tolerable exposure limit below which there would be no appreciable risk to human health</w:t>
            </w:r>
          </w:p>
        </w:tc>
      </w:tr>
      <w:tr w:rsidR="00904262" w14:paraId="47139201" w14:textId="77777777" w:rsidTr="002A082E">
        <w:trPr>
          <w:trHeight w:val="20"/>
        </w:trPr>
        <w:tc>
          <w:tcPr>
            <w:tcW w:w="640" w:type="pct"/>
            <w:tcBorders>
              <w:top w:val="single" w:sz="2" w:space="0" w:color="auto"/>
              <w:left w:val="nil"/>
              <w:bottom w:val="single" w:sz="2" w:space="0" w:color="auto"/>
              <w:right w:val="nil"/>
            </w:tcBorders>
          </w:tcPr>
          <w:p w14:paraId="285CE49C" w14:textId="77777777" w:rsidR="00904262" w:rsidRPr="007831E0" w:rsidRDefault="00904262" w:rsidP="00904262">
            <w:pPr>
              <w:pStyle w:val="Tabletext"/>
              <w:ind w:left="465" w:hanging="465"/>
              <w:rPr>
                <w:lang w:eastAsia="en-US"/>
              </w:rPr>
            </w:pPr>
            <w:r w:rsidRPr="007831E0">
              <w:rPr>
                <w:lang w:eastAsia="en-US"/>
              </w:rPr>
              <w:lastRenderedPageBreak/>
              <w:t>6</w:t>
            </w:r>
          </w:p>
        </w:tc>
        <w:tc>
          <w:tcPr>
            <w:tcW w:w="4360" w:type="pct"/>
            <w:tcBorders>
              <w:top w:val="single" w:sz="2" w:space="0" w:color="auto"/>
              <w:left w:val="nil"/>
              <w:bottom w:val="single" w:sz="2" w:space="0" w:color="auto"/>
              <w:right w:val="nil"/>
            </w:tcBorders>
          </w:tcPr>
          <w:p w14:paraId="3FDEB445" w14:textId="77777777" w:rsidR="00AB72EE" w:rsidRPr="007831E0" w:rsidRDefault="00AB72EE" w:rsidP="00AB72EE">
            <w:pPr>
              <w:pStyle w:val="ListParagraph"/>
              <w:spacing w:before="60" w:line="276" w:lineRule="auto"/>
              <w:ind w:left="0"/>
              <w:rPr>
                <w:sz w:val="20"/>
                <w:szCs w:val="20"/>
              </w:rPr>
            </w:pPr>
            <w:r>
              <w:rPr>
                <w:sz w:val="20"/>
                <w:szCs w:val="20"/>
              </w:rPr>
              <w:t>the name</w:t>
            </w:r>
            <w:r w:rsidRPr="007831E0">
              <w:rPr>
                <w:sz w:val="20"/>
                <w:szCs w:val="20"/>
              </w:rPr>
              <w:t xml:space="preserve"> </w:t>
            </w:r>
            <w:r>
              <w:rPr>
                <w:sz w:val="20"/>
                <w:szCs w:val="20"/>
              </w:rPr>
              <w:t xml:space="preserve">(including brand name) </w:t>
            </w:r>
            <w:r w:rsidRPr="007831E0">
              <w:rPr>
                <w:sz w:val="20"/>
                <w:szCs w:val="20"/>
              </w:rPr>
              <w:t>of a therapeutic vaping device or a therapeutic vaping device accessory must not:</w:t>
            </w:r>
          </w:p>
          <w:p w14:paraId="5DB685EB" w14:textId="122DEFCE" w:rsidR="00AB72EE" w:rsidRPr="00831178" w:rsidRDefault="00AB72EE" w:rsidP="00831178">
            <w:pPr>
              <w:spacing w:before="60" w:line="276" w:lineRule="auto"/>
              <w:ind w:left="388" w:right="-108" w:hanging="360"/>
              <w:rPr>
                <w:sz w:val="20"/>
              </w:rPr>
            </w:pPr>
            <w:r w:rsidRPr="00831178">
              <w:rPr>
                <w:rFonts w:eastAsia="Times New Roman" w:cs="Times New Roman"/>
                <w:sz w:val="20"/>
                <w:lang w:eastAsia="en-AU"/>
              </w:rPr>
              <w:t>(a</w:t>
            </w:r>
            <w:r>
              <w:rPr>
                <w:sz w:val="20"/>
              </w:rPr>
              <w:t>)</w:t>
            </w:r>
            <w:r>
              <w:rPr>
                <w:sz w:val="20"/>
              </w:rPr>
              <w:tab/>
            </w:r>
            <w:r w:rsidRPr="00831178">
              <w:rPr>
                <w:sz w:val="20"/>
              </w:rPr>
              <w:t>be in any way attractive to children or adolescents; and</w:t>
            </w:r>
          </w:p>
          <w:p w14:paraId="3E3C73D2" w14:textId="77777777" w:rsidR="00AB72EE" w:rsidRPr="00831178" w:rsidRDefault="00AB72EE" w:rsidP="00831178">
            <w:pPr>
              <w:ind w:left="388" w:hanging="360"/>
              <w:rPr>
                <w:sz w:val="20"/>
              </w:rPr>
            </w:pPr>
            <w:r w:rsidRPr="00831178">
              <w:rPr>
                <w:sz w:val="20"/>
              </w:rPr>
              <w:t>(b)</w:t>
            </w:r>
            <w:r w:rsidRPr="00831178">
              <w:rPr>
                <w:sz w:val="20"/>
              </w:rPr>
              <w:tab/>
              <w:t>whether expressly or by implication—</w:t>
            </w:r>
          </w:p>
          <w:p w14:paraId="303404E6" w14:textId="77777777" w:rsidR="00AB72EE" w:rsidRPr="008A2C88" w:rsidRDefault="00AB72EE" w:rsidP="00AB72EE">
            <w:pPr>
              <w:pStyle w:val="ListParagraph"/>
              <w:spacing w:line="276" w:lineRule="auto"/>
              <w:ind w:left="743" w:right="-108" w:hanging="357"/>
              <w:rPr>
                <w:sz w:val="20"/>
                <w:szCs w:val="20"/>
              </w:rPr>
            </w:pPr>
            <w:r w:rsidRPr="008A2C88">
              <w:rPr>
                <w:sz w:val="20"/>
                <w:szCs w:val="20"/>
              </w:rPr>
              <w:t>(i)</w:t>
            </w:r>
            <w:r w:rsidRPr="008A2C88">
              <w:rPr>
                <w:sz w:val="20"/>
                <w:szCs w:val="20"/>
              </w:rPr>
              <w:tab/>
            </w:r>
            <w:r w:rsidRPr="00831178">
              <w:rPr>
                <w:sz w:val="20"/>
                <w:szCs w:val="20"/>
              </w:rPr>
              <w:t>suggest that the device</w:t>
            </w:r>
            <w:r w:rsidRPr="008A2C88">
              <w:rPr>
                <w:sz w:val="20"/>
                <w:szCs w:val="20"/>
              </w:rPr>
              <w:t xml:space="preserve"> is a food, beverage or cosmetic product; or</w:t>
            </w:r>
          </w:p>
          <w:p w14:paraId="56ACBB94" w14:textId="6067E799" w:rsidR="00AB72EE" w:rsidRPr="008A2C88" w:rsidRDefault="00AB72EE" w:rsidP="00AB72EE">
            <w:pPr>
              <w:pStyle w:val="ListParagraph"/>
              <w:spacing w:line="276" w:lineRule="auto"/>
              <w:ind w:left="743" w:right="-108" w:hanging="357"/>
              <w:rPr>
                <w:sz w:val="20"/>
                <w:szCs w:val="20"/>
              </w:rPr>
            </w:pPr>
            <w:r w:rsidRPr="008A2C88">
              <w:rPr>
                <w:sz w:val="20"/>
                <w:szCs w:val="20"/>
              </w:rPr>
              <w:t>(ii)</w:t>
            </w:r>
            <w:r w:rsidRPr="008A2C88">
              <w:rPr>
                <w:sz w:val="20"/>
                <w:szCs w:val="20"/>
              </w:rPr>
              <w:tab/>
            </w:r>
            <w:r w:rsidRPr="00831178">
              <w:rPr>
                <w:sz w:val="20"/>
                <w:szCs w:val="20"/>
              </w:rPr>
              <w:t>suggest that the device</w:t>
            </w:r>
            <w:r w:rsidRPr="008A2C88">
              <w:rPr>
                <w:sz w:val="20"/>
                <w:szCs w:val="20"/>
              </w:rPr>
              <w:t xml:space="preserve"> has health benefits</w:t>
            </w:r>
            <w:r w:rsidR="001847AA">
              <w:rPr>
                <w:sz w:val="20"/>
                <w:szCs w:val="20"/>
              </w:rPr>
              <w:t xml:space="preserve"> other than its intended purpose</w:t>
            </w:r>
            <w:r w:rsidRPr="008A2C88">
              <w:rPr>
                <w:sz w:val="20"/>
                <w:szCs w:val="20"/>
              </w:rPr>
              <w:t>, including healing, vitalising, natural, organic or rejuvenating properties; or</w:t>
            </w:r>
          </w:p>
          <w:p w14:paraId="3BA4F64E" w14:textId="77777777" w:rsidR="00AB72EE" w:rsidRPr="008A2C88" w:rsidRDefault="00AB72EE" w:rsidP="00AB72EE">
            <w:pPr>
              <w:pStyle w:val="ListParagraph"/>
              <w:spacing w:line="276" w:lineRule="auto"/>
              <w:ind w:left="743" w:right="-108" w:hanging="357"/>
              <w:rPr>
                <w:sz w:val="20"/>
                <w:szCs w:val="20"/>
              </w:rPr>
            </w:pPr>
            <w:r w:rsidRPr="008A2C88">
              <w:rPr>
                <w:sz w:val="20"/>
                <w:szCs w:val="20"/>
              </w:rPr>
              <w:t>(iii)</w:t>
            </w:r>
            <w:r w:rsidRPr="008A2C88">
              <w:rPr>
                <w:sz w:val="20"/>
                <w:szCs w:val="20"/>
              </w:rPr>
              <w:tab/>
            </w:r>
            <w:r w:rsidRPr="00831178">
              <w:rPr>
                <w:sz w:val="20"/>
                <w:szCs w:val="20"/>
              </w:rPr>
              <w:t>suggest that the device</w:t>
            </w:r>
            <w:r w:rsidRPr="008A2C88">
              <w:rPr>
                <w:sz w:val="20"/>
                <w:szCs w:val="20"/>
              </w:rPr>
              <w:t xml:space="preserve"> is safe, without harm or without side effects; or</w:t>
            </w:r>
          </w:p>
          <w:p w14:paraId="4289EA7F"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Pr>
                <w:sz w:val="20"/>
                <w:szCs w:val="20"/>
              </w:rPr>
              <w:t>v</w:t>
            </w:r>
            <w:r w:rsidRPr="007831E0">
              <w:rPr>
                <w:sz w:val="20"/>
                <w:szCs w:val="20"/>
              </w:rPr>
              <w:t>)</w:t>
            </w:r>
            <w:r w:rsidRPr="007831E0">
              <w:rPr>
                <w:sz w:val="20"/>
                <w:szCs w:val="20"/>
              </w:rPr>
              <w:tab/>
              <w:t>promote the use or supply of the device; or</w:t>
            </w:r>
          </w:p>
          <w:p w14:paraId="3FF5F403"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w:t>
            </w:r>
            <w:r>
              <w:rPr>
                <w:sz w:val="20"/>
                <w:szCs w:val="20"/>
              </w:rPr>
              <w:t>v</w:t>
            </w:r>
            <w:r w:rsidRPr="007831E0">
              <w:rPr>
                <w:sz w:val="20"/>
                <w:szCs w:val="20"/>
              </w:rPr>
              <w:t>)</w:t>
            </w:r>
            <w:r w:rsidRPr="007831E0">
              <w:rPr>
                <w:sz w:val="20"/>
                <w:szCs w:val="20"/>
              </w:rPr>
              <w:tab/>
              <w:t>exaggerate, or be likely to exaggerate, the efficacy or performance of the device; or</w:t>
            </w:r>
          </w:p>
          <w:p w14:paraId="19C8CAAA" w14:textId="500A69CE" w:rsidR="00904262" w:rsidRPr="00831178" w:rsidRDefault="00AB72EE" w:rsidP="00831178">
            <w:pPr>
              <w:pStyle w:val="ListParagraph"/>
              <w:spacing w:line="276" w:lineRule="auto"/>
              <w:ind w:left="743" w:right="-108" w:hanging="357"/>
              <w:rPr>
                <w:sz w:val="20"/>
                <w:szCs w:val="20"/>
              </w:rPr>
            </w:pPr>
            <w:r w:rsidRPr="007831E0">
              <w:rPr>
                <w:sz w:val="20"/>
                <w:szCs w:val="20"/>
              </w:rPr>
              <w:t>(</w:t>
            </w:r>
            <w:r>
              <w:rPr>
                <w:sz w:val="20"/>
                <w:szCs w:val="20"/>
              </w:rPr>
              <w:t>v</w:t>
            </w:r>
            <w:r w:rsidRPr="007831E0">
              <w:rPr>
                <w:sz w:val="20"/>
                <w:szCs w:val="20"/>
              </w:rPr>
              <w:t>i)</w:t>
            </w:r>
            <w:r w:rsidRPr="007831E0">
              <w:rPr>
                <w:sz w:val="20"/>
                <w:szCs w:val="20"/>
              </w:rPr>
              <w:tab/>
              <w:t>encourage, or be likely to encourage, inappropriate or excessive use of the device</w:t>
            </w:r>
          </w:p>
        </w:tc>
      </w:tr>
      <w:tr w:rsidR="00904262" w14:paraId="44D25555" w14:textId="77777777" w:rsidTr="002A082E">
        <w:trPr>
          <w:trHeight w:val="20"/>
        </w:trPr>
        <w:tc>
          <w:tcPr>
            <w:tcW w:w="640" w:type="pct"/>
            <w:tcBorders>
              <w:top w:val="single" w:sz="2" w:space="0" w:color="auto"/>
              <w:left w:val="nil"/>
              <w:bottom w:val="single" w:sz="2" w:space="0" w:color="auto"/>
              <w:right w:val="nil"/>
            </w:tcBorders>
          </w:tcPr>
          <w:p w14:paraId="54D51DAF" w14:textId="77777777" w:rsidR="00904262" w:rsidRPr="007831E0" w:rsidRDefault="00904262" w:rsidP="00904262">
            <w:pPr>
              <w:pStyle w:val="Tabletext"/>
              <w:ind w:left="465" w:hanging="465"/>
              <w:rPr>
                <w:lang w:eastAsia="en-US"/>
              </w:rPr>
            </w:pPr>
            <w:r w:rsidRPr="007831E0">
              <w:rPr>
                <w:lang w:eastAsia="en-US"/>
              </w:rPr>
              <w:t>7</w:t>
            </w:r>
          </w:p>
        </w:tc>
        <w:tc>
          <w:tcPr>
            <w:tcW w:w="4360" w:type="pct"/>
            <w:tcBorders>
              <w:top w:val="single" w:sz="2" w:space="0" w:color="auto"/>
              <w:left w:val="nil"/>
              <w:bottom w:val="single" w:sz="2" w:space="0" w:color="auto"/>
              <w:right w:val="nil"/>
            </w:tcBorders>
          </w:tcPr>
          <w:p w14:paraId="18643E94" w14:textId="77777777" w:rsidR="00904262" w:rsidRPr="007831E0" w:rsidRDefault="00904262" w:rsidP="00904262">
            <w:pPr>
              <w:pStyle w:val="ListParagraph"/>
              <w:spacing w:before="60" w:line="276" w:lineRule="auto"/>
              <w:ind w:left="0"/>
              <w:rPr>
                <w:sz w:val="20"/>
                <w:szCs w:val="20"/>
              </w:rPr>
            </w:pPr>
            <w:r w:rsidRPr="007831E0">
              <w:rPr>
                <w:sz w:val="20"/>
                <w:szCs w:val="20"/>
              </w:rPr>
              <w:t>all of the following matters:</w:t>
            </w:r>
          </w:p>
          <w:p w14:paraId="74D3D19B" w14:textId="77777777" w:rsidR="00AB72EE" w:rsidRPr="007831E0" w:rsidRDefault="00AB72EE" w:rsidP="00AB72EE">
            <w:pPr>
              <w:spacing w:before="60" w:line="276" w:lineRule="auto"/>
              <w:ind w:left="388" w:right="-108" w:hanging="360"/>
              <w:rPr>
                <w:sz w:val="20"/>
              </w:rPr>
            </w:pPr>
            <w:r w:rsidRPr="007831E0">
              <w:rPr>
                <w:sz w:val="20"/>
              </w:rPr>
              <w:t>(a)</w:t>
            </w:r>
            <w:r w:rsidRPr="007831E0">
              <w:rPr>
                <w:sz w:val="20"/>
              </w:rPr>
              <w:tab/>
              <w:t>a therapeutic vaping device or a therapeutic vaping device accessory must be supplied with instructions for use of the device that are:</w:t>
            </w:r>
          </w:p>
          <w:p w14:paraId="7D1D2DF4"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in English (</w:t>
            </w:r>
            <w:r>
              <w:rPr>
                <w:sz w:val="20"/>
                <w:szCs w:val="20"/>
              </w:rPr>
              <w:t>noting</w:t>
            </w:r>
            <w:r w:rsidRPr="007831E0">
              <w:rPr>
                <w:sz w:val="20"/>
                <w:szCs w:val="20"/>
              </w:rPr>
              <w:t xml:space="preserve"> the instructions may also be provided in any other language); and</w:t>
            </w:r>
          </w:p>
          <w:p w14:paraId="6378D336"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r>
            <w:r>
              <w:rPr>
                <w:sz w:val="20"/>
                <w:szCs w:val="20"/>
              </w:rPr>
              <w:t xml:space="preserve">clearly </w:t>
            </w:r>
            <w:r w:rsidRPr="007831E0">
              <w:rPr>
                <w:sz w:val="20"/>
                <w:szCs w:val="20"/>
              </w:rPr>
              <w:t>legible; and</w:t>
            </w:r>
          </w:p>
          <w:p w14:paraId="2D4BBC46"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supplied in paper or electronic format that is readily accessible to patients;</w:t>
            </w:r>
          </w:p>
          <w:p w14:paraId="4D82945C" w14:textId="77777777" w:rsidR="00AB72EE" w:rsidRDefault="00AB72EE" w:rsidP="00AB72EE">
            <w:pPr>
              <w:pStyle w:val="Tabletext"/>
              <w:ind w:left="388" w:hanging="360"/>
            </w:pPr>
            <w:r w:rsidRPr="007831E0">
              <w:t>(b)</w:t>
            </w:r>
            <w:r w:rsidRPr="007831E0">
              <w:tab/>
            </w:r>
            <w:r>
              <w:t>where the instructions for use are supplied in electronic format—a paper copy must be provided, without charge, to a patient upon request;</w:t>
            </w:r>
          </w:p>
          <w:p w14:paraId="2582597A" w14:textId="77777777" w:rsidR="00AB72EE" w:rsidRPr="007831E0" w:rsidRDefault="00AB72EE" w:rsidP="00AB72EE">
            <w:pPr>
              <w:pStyle w:val="Tabletext"/>
              <w:ind w:left="388" w:hanging="360"/>
            </w:pPr>
            <w:r>
              <w:t>(c)</w:t>
            </w:r>
            <w:r>
              <w:tab/>
            </w:r>
            <w:r w:rsidRPr="007831E0">
              <w:t>the instructions for use must contain the following information, in a text size of at least 3 mm:</w:t>
            </w:r>
          </w:p>
          <w:p w14:paraId="14AF5ED0"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(i)</w:t>
            </w:r>
            <w:r w:rsidRPr="007831E0">
              <w:rPr>
                <w:sz w:val="20"/>
                <w:szCs w:val="20"/>
              </w:rPr>
              <w:tab/>
              <w:t>the manufacturer’s name, or trading name, and address;</w:t>
            </w:r>
          </w:p>
          <w:p w14:paraId="26D4FB99"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(ii)</w:t>
            </w:r>
            <w:r w:rsidRPr="007831E0">
              <w:rPr>
                <w:sz w:val="20"/>
                <w:szCs w:val="20"/>
              </w:rPr>
              <w:tab/>
              <w:t>the intended purpose of the device, the intended user of the device, and the kind of patient on whom the device is intended to be used;</w:t>
            </w:r>
          </w:p>
          <w:p w14:paraId="53C4F299"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w:t>
            </w:r>
            <w:r w:rsidRPr="00437237">
              <w:rPr>
                <w:sz w:val="20"/>
                <w:szCs w:val="20"/>
              </w:rPr>
              <w:t>iii)</w:t>
            </w:r>
            <w:r w:rsidRPr="00437237">
              <w:rPr>
                <w:sz w:val="20"/>
                <w:szCs w:val="20"/>
              </w:rPr>
              <w:tab/>
              <w:t>the device name, brand name and model;</w:t>
            </w:r>
          </w:p>
          <w:p w14:paraId="459BC580"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(iv)</w:t>
            </w:r>
            <w:r w:rsidRPr="007831E0">
              <w:rPr>
                <w:sz w:val="20"/>
                <w:szCs w:val="20"/>
              </w:rPr>
              <w:tab/>
              <w:t>the batch code, lot number or serial number that identifies the kind of medical device;</w:t>
            </w:r>
          </w:p>
          <w:p w14:paraId="03F4AB40"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(v)</w:t>
            </w:r>
            <w:r w:rsidRPr="007831E0">
              <w:rPr>
                <w:sz w:val="20"/>
                <w:szCs w:val="20"/>
              </w:rPr>
              <w:tab/>
              <w:t>any particular handling or storage requirements applying to the device, including recommended storage conditions;</w:t>
            </w:r>
          </w:p>
          <w:p w14:paraId="5C5A715E"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lastRenderedPageBreak/>
              <w:t>(vi)</w:t>
            </w:r>
            <w:r w:rsidRPr="007831E0">
              <w:rPr>
                <w:sz w:val="20"/>
                <w:szCs w:val="20"/>
              </w:rPr>
              <w:tab/>
              <w:t>any warnings, restrictions or precautions that may apply in relation to the use of the device, including a statement that informs the patient or user to seek advice from a healthcare professional if the device is not functioning correctly;</w:t>
            </w:r>
          </w:p>
          <w:p w14:paraId="14BC090E"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(vii)</w:t>
            </w:r>
            <w:r w:rsidRPr="007831E0">
              <w:rPr>
                <w:sz w:val="20"/>
                <w:szCs w:val="20"/>
              </w:rPr>
              <w:tab/>
              <w:t>if applicable, information about the risks associated with button or coin batteries;</w:t>
            </w:r>
          </w:p>
          <w:p w14:paraId="0CB412C4" w14:textId="77777777" w:rsidR="00AB72EE" w:rsidRPr="007831E0" w:rsidRDefault="00AB72EE" w:rsidP="007935F8">
            <w:pPr>
              <w:pStyle w:val="ListParagraph"/>
              <w:spacing w:line="276" w:lineRule="auto"/>
              <w:ind w:left="675" w:right="-108" w:hanging="357"/>
              <w:rPr>
                <w:sz w:val="20"/>
                <w:szCs w:val="20"/>
              </w:rPr>
            </w:pPr>
            <w:r w:rsidRPr="007831E0">
              <w:rPr>
                <w:sz w:val="20"/>
                <w:szCs w:val="20"/>
              </w:rPr>
              <w:t>(viii)</w:t>
            </w:r>
            <w:r w:rsidRPr="007831E0">
              <w:rPr>
                <w:sz w:val="20"/>
                <w:szCs w:val="20"/>
              </w:rPr>
              <w:tab/>
              <w:t>any actions that need to be performed prior to using the device, including any preparatory actions for first-time use;</w:t>
            </w:r>
          </w:p>
          <w:p w14:paraId="734090EA"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(ix)</w:t>
            </w:r>
            <w:r w:rsidRPr="007831E0">
              <w:rPr>
                <w:sz w:val="20"/>
                <w:szCs w:val="20"/>
              </w:rPr>
              <w:tab/>
              <w:t>information about how to use the device, including instructions for assembly;</w:t>
            </w:r>
          </w:p>
          <w:p w14:paraId="0F044531"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(x)</w:t>
            </w:r>
            <w:r w:rsidRPr="007831E0">
              <w:rPr>
                <w:sz w:val="20"/>
                <w:szCs w:val="20"/>
              </w:rPr>
              <w:tab/>
              <w:t>any cleaning requirements for the device;</w:t>
            </w:r>
          </w:p>
          <w:p w14:paraId="31DF16BC" w14:textId="77777777" w:rsidR="00AB72EE" w:rsidRPr="007831E0" w:rsidRDefault="00AB72EE" w:rsidP="007935F8">
            <w:pPr>
              <w:pStyle w:val="ListParagraph"/>
              <w:spacing w:line="276" w:lineRule="auto"/>
              <w:ind w:left="743" w:right="-108" w:hanging="357"/>
              <w:rPr>
                <w:sz w:val="20"/>
                <w:szCs w:val="20"/>
              </w:rPr>
            </w:pPr>
            <w:r w:rsidRPr="007831E0">
              <w:rPr>
                <w:sz w:val="20"/>
                <w:szCs w:val="20"/>
              </w:rPr>
              <w:t>(xi)</w:t>
            </w:r>
            <w:r w:rsidRPr="007831E0">
              <w:rPr>
                <w:sz w:val="20"/>
                <w:szCs w:val="20"/>
              </w:rPr>
              <w:tab/>
              <w:t>information about the replacement of the consumable components of the device during its expected lifetime, including the size and type of battery;</w:t>
            </w:r>
          </w:p>
          <w:p w14:paraId="5677EB09" w14:textId="72A21FB5" w:rsidR="00AB72EE" w:rsidRPr="007831E0" w:rsidRDefault="00AB72EE" w:rsidP="007935F8">
            <w:pPr>
              <w:pStyle w:val="ListParagraph"/>
              <w:spacing w:line="276" w:lineRule="auto"/>
              <w:ind w:left="817" w:right="-108" w:hanging="425"/>
              <w:rPr>
                <w:sz w:val="20"/>
                <w:szCs w:val="20"/>
              </w:rPr>
            </w:pPr>
            <w:r w:rsidRPr="007831E0">
              <w:rPr>
                <w:sz w:val="20"/>
                <w:szCs w:val="20"/>
              </w:rPr>
              <w:t>(xii)</w:t>
            </w:r>
            <w:r w:rsidRPr="007831E0">
              <w:rPr>
                <w:sz w:val="20"/>
                <w:szCs w:val="20"/>
              </w:rPr>
              <w:tab/>
            </w:r>
            <w:r>
              <w:rPr>
                <w:sz w:val="20"/>
                <w:szCs w:val="20"/>
              </w:rPr>
              <w:t xml:space="preserve">either the expiry date for the device or </w:t>
            </w:r>
            <w:r w:rsidRPr="007831E0">
              <w:rPr>
                <w:sz w:val="20"/>
                <w:szCs w:val="20"/>
              </w:rPr>
              <w:t xml:space="preserve">the expected lifetime of the </w:t>
            </w:r>
            <w:r>
              <w:rPr>
                <w:sz w:val="20"/>
                <w:szCs w:val="20"/>
              </w:rPr>
              <w:t>device</w:t>
            </w:r>
            <w:r w:rsidRPr="007831E0">
              <w:rPr>
                <w:sz w:val="20"/>
                <w:szCs w:val="20"/>
              </w:rPr>
              <w:t xml:space="preserve">, indicated as </w:t>
            </w:r>
            <w:r>
              <w:rPr>
                <w:sz w:val="20"/>
                <w:szCs w:val="20"/>
              </w:rPr>
              <w:t>duration of use</w:t>
            </w:r>
            <w:r w:rsidRPr="007831E0">
              <w:rPr>
                <w:sz w:val="20"/>
                <w:szCs w:val="20"/>
              </w:rPr>
              <w:t xml:space="preserve"> after the first use or </w:t>
            </w:r>
            <w:r>
              <w:rPr>
                <w:sz w:val="20"/>
                <w:szCs w:val="20"/>
              </w:rPr>
              <w:t>the number of</w:t>
            </w:r>
            <w:r w:rsidRPr="007831E0">
              <w:rPr>
                <w:sz w:val="20"/>
                <w:szCs w:val="20"/>
              </w:rPr>
              <w:t xml:space="preserve"> actuations before being discarded</w:t>
            </w:r>
            <w:r w:rsidRPr="00C0514D">
              <w:rPr>
                <w:sz w:val="20"/>
                <w:szCs w:val="20"/>
              </w:rPr>
              <w:t>;</w:t>
            </w:r>
          </w:p>
          <w:p w14:paraId="1EB94680" w14:textId="1B572ACF" w:rsidR="00904262" w:rsidRPr="00831178" w:rsidRDefault="00AB72EE" w:rsidP="007935F8">
            <w:pPr>
              <w:pStyle w:val="ListParagraph"/>
              <w:spacing w:line="276" w:lineRule="auto"/>
              <w:ind w:left="817" w:right="-108" w:hanging="425"/>
              <w:rPr>
                <w:sz w:val="20"/>
              </w:rPr>
            </w:pPr>
            <w:r w:rsidRPr="007831E0">
              <w:rPr>
                <w:sz w:val="20"/>
                <w:szCs w:val="20"/>
              </w:rPr>
              <w:t>(xiii)</w:t>
            </w:r>
            <w:r w:rsidRPr="007831E0">
              <w:rPr>
                <w:sz w:val="20"/>
                <w:szCs w:val="20"/>
              </w:rPr>
              <w:tab/>
              <w:t>any precautions a patient or user should take if there are risks associated with the disposal of the device, including instructions on how to dispose of the device or its parts, or how to recycle used batteries</w:t>
            </w:r>
          </w:p>
        </w:tc>
      </w:tr>
      <w:tr w:rsidR="00904262" w14:paraId="7A8B1478" w14:textId="77777777" w:rsidTr="002A082E">
        <w:trPr>
          <w:trHeight w:val="20"/>
        </w:trPr>
        <w:tc>
          <w:tcPr>
            <w:tcW w:w="640" w:type="pct"/>
            <w:tcBorders>
              <w:top w:val="single" w:sz="2" w:space="0" w:color="auto"/>
              <w:left w:val="nil"/>
              <w:bottom w:val="single" w:sz="2" w:space="0" w:color="auto"/>
              <w:right w:val="nil"/>
            </w:tcBorders>
          </w:tcPr>
          <w:p w14:paraId="5420823F" w14:textId="77777777" w:rsidR="00904262" w:rsidRPr="007831E0" w:rsidRDefault="00904262" w:rsidP="00904262">
            <w:pPr>
              <w:pStyle w:val="Tabletext"/>
              <w:ind w:left="465" w:hanging="465"/>
              <w:rPr>
                <w:lang w:eastAsia="en-US"/>
              </w:rPr>
            </w:pPr>
            <w:bookmarkStart w:id="23" w:name="_Hlk175314291"/>
            <w:r w:rsidRPr="007831E0">
              <w:rPr>
                <w:lang w:eastAsia="en-US"/>
              </w:rPr>
              <w:lastRenderedPageBreak/>
              <w:t>8</w:t>
            </w:r>
          </w:p>
        </w:tc>
        <w:tc>
          <w:tcPr>
            <w:tcW w:w="4360" w:type="pct"/>
            <w:tcBorders>
              <w:top w:val="single" w:sz="2" w:space="0" w:color="auto"/>
              <w:left w:val="nil"/>
              <w:bottom w:val="single" w:sz="2" w:space="0" w:color="auto"/>
              <w:right w:val="nil"/>
            </w:tcBorders>
          </w:tcPr>
          <w:p w14:paraId="59FF0521" w14:textId="77777777" w:rsidR="00904262" w:rsidRPr="007831E0" w:rsidRDefault="00904262" w:rsidP="00904262">
            <w:pPr>
              <w:pStyle w:val="ListParagraph"/>
              <w:spacing w:before="60" w:line="276" w:lineRule="auto"/>
              <w:ind w:left="0" w:right="-108"/>
              <w:rPr>
                <w:sz w:val="20"/>
                <w:szCs w:val="20"/>
              </w:rPr>
            </w:pPr>
            <w:r w:rsidRPr="007831E0">
              <w:rPr>
                <w:sz w:val="20"/>
                <w:szCs w:val="20"/>
              </w:rPr>
              <w:t>all of the following matters:</w:t>
            </w:r>
          </w:p>
          <w:p w14:paraId="2011DF17" w14:textId="77777777" w:rsidR="00AB72EE" w:rsidRPr="007831E0" w:rsidRDefault="00AB72EE" w:rsidP="00AB72EE">
            <w:pPr>
              <w:pStyle w:val="ListParagraph"/>
              <w:spacing w:before="60" w:line="276" w:lineRule="auto"/>
              <w:ind w:left="388" w:right="-108" w:hanging="360"/>
              <w:rPr>
                <w:sz w:val="20"/>
                <w:szCs w:val="20"/>
              </w:rPr>
            </w:pPr>
            <w:r w:rsidRPr="007831E0">
              <w:rPr>
                <w:sz w:val="20"/>
                <w:szCs w:val="20"/>
              </w:rPr>
              <w:t>(a)</w:t>
            </w:r>
            <w:r w:rsidRPr="007831E0">
              <w:rPr>
                <w:sz w:val="20"/>
                <w:szCs w:val="20"/>
              </w:rPr>
              <w:tab/>
              <w:t>a therapeutic vaping device must be labelled with information that is:</w:t>
            </w:r>
          </w:p>
          <w:p w14:paraId="68A8466D"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in English; and</w:t>
            </w:r>
          </w:p>
          <w:p w14:paraId="1AA2B1F8"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r>
            <w:r>
              <w:rPr>
                <w:sz w:val="20"/>
                <w:szCs w:val="20"/>
              </w:rPr>
              <w:t xml:space="preserve">clearly </w:t>
            </w:r>
            <w:r w:rsidRPr="007831E0">
              <w:rPr>
                <w:sz w:val="20"/>
                <w:szCs w:val="20"/>
              </w:rPr>
              <w:t>legible; and</w:t>
            </w:r>
          </w:p>
          <w:p w14:paraId="21CFCE91" w14:textId="6B55A00F" w:rsidR="001847AA" w:rsidRPr="001421B3" w:rsidRDefault="00AB72EE" w:rsidP="001847AA">
            <w:pPr>
              <w:pStyle w:val="ListParagraph"/>
              <w:spacing w:line="276" w:lineRule="auto"/>
              <w:ind w:left="743" w:right="-108" w:hanging="357"/>
              <w:rPr>
                <w:sz w:val="20"/>
                <w:szCs w:val="20"/>
              </w:rPr>
            </w:pPr>
            <w:r w:rsidRPr="007831E0">
              <w:rPr>
                <w:sz w:val="20"/>
                <w:szCs w:val="20"/>
              </w:rPr>
              <w:t>(iii)</w:t>
            </w:r>
            <w:r w:rsidRPr="007831E0">
              <w:rPr>
                <w:sz w:val="20"/>
                <w:szCs w:val="20"/>
              </w:rPr>
              <w:tab/>
            </w:r>
            <w:r>
              <w:rPr>
                <w:sz w:val="20"/>
                <w:szCs w:val="20"/>
              </w:rPr>
              <w:t xml:space="preserve">printed in a manner that is </w:t>
            </w:r>
            <w:r w:rsidRPr="007831E0">
              <w:rPr>
                <w:sz w:val="20"/>
                <w:szCs w:val="20"/>
              </w:rPr>
              <w:t>durable;</w:t>
            </w:r>
            <w:r w:rsidR="001847AA" w:rsidRPr="001421B3">
              <w:t xml:space="preserve"> </w:t>
            </w:r>
            <w:r w:rsidR="001847AA" w:rsidRPr="001421B3">
              <w:rPr>
                <w:sz w:val="20"/>
                <w:szCs w:val="20"/>
              </w:rPr>
              <w:t>and</w:t>
            </w:r>
          </w:p>
          <w:p w14:paraId="3C344859" w14:textId="77777777" w:rsidR="001847AA" w:rsidRPr="001421B3" w:rsidRDefault="001847AA" w:rsidP="001847AA">
            <w:pPr>
              <w:pStyle w:val="ListParagraph"/>
              <w:spacing w:line="276" w:lineRule="auto"/>
              <w:ind w:left="743" w:right="-108" w:hanging="357"/>
              <w:rPr>
                <w:sz w:val="20"/>
                <w:szCs w:val="20"/>
              </w:rPr>
            </w:pPr>
            <w:r w:rsidRPr="00115700">
              <w:rPr>
                <w:sz w:val="20"/>
                <w:szCs w:val="20"/>
              </w:rPr>
              <w:t>(iv)</w:t>
            </w:r>
            <w:r w:rsidRPr="00115700">
              <w:rPr>
                <w:sz w:val="20"/>
                <w:szCs w:val="20"/>
              </w:rPr>
              <w:tab/>
              <w:t>in a text colour that is matte grey or matte black, unless required by an applicable standard to be another colour</w:t>
            </w:r>
            <w:r w:rsidRPr="001421B3">
              <w:rPr>
                <w:sz w:val="20"/>
                <w:szCs w:val="20"/>
              </w:rPr>
              <w:t>; and</w:t>
            </w:r>
          </w:p>
          <w:p w14:paraId="6E923FEC" w14:textId="3CC86219" w:rsidR="00AB72EE" w:rsidRPr="007831E0" w:rsidRDefault="001847AA" w:rsidP="001847AA">
            <w:pPr>
              <w:pStyle w:val="ListParagraph"/>
              <w:spacing w:line="276" w:lineRule="auto"/>
              <w:ind w:left="743" w:right="-108" w:hanging="357"/>
              <w:rPr>
                <w:sz w:val="20"/>
                <w:szCs w:val="20"/>
              </w:rPr>
            </w:pPr>
            <w:r w:rsidRPr="00115700">
              <w:rPr>
                <w:sz w:val="20"/>
                <w:szCs w:val="20"/>
              </w:rPr>
              <w:t>(v)</w:t>
            </w:r>
            <w:r w:rsidRPr="00115700">
              <w:rPr>
                <w:sz w:val="20"/>
                <w:szCs w:val="20"/>
              </w:rPr>
              <w:tab/>
              <w:t>in a text colour that contrasts with the colour of the therapeutic vaping device;</w:t>
            </w:r>
          </w:p>
          <w:p w14:paraId="7BAB2FDA" w14:textId="68D21405" w:rsidR="00AB72EE" w:rsidRPr="00437237" w:rsidRDefault="00AB72EE" w:rsidP="00AB72EE">
            <w:pPr>
              <w:pStyle w:val="ListParagraph"/>
              <w:spacing w:before="60" w:line="276" w:lineRule="auto"/>
              <w:ind w:left="388" w:right="-108" w:hanging="360"/>
              <w:rPr>
                <w:sz w:val="20"/>
                <w:szCs w:val="20"/>
              </w:rPr>
            </w:pPr>
            <w:r w:rsidRPr="007831E0">
              <w:rPr>
                <w:sz w:val="20"/>
                <w:szCs w:val="20"/>
              </w:rPr>
              <w:t>(b)</w:t>
            </w:r>
            <w:r w:rsidRPr="007831E0">
              <w:rPr>
                <w:sz w:val="20"/>
                <w:szCs w:val="20"/>
              </w:rPr>
              <w:tab/>
              <w:t xml:space="preserve">the label on the therapeutic vaping device must be </w:t>
            </w:r>
            <w:r w:rsidR="001847AA">
              <w:rPr>
                <w:sz w:val="20"/>
                <w:szCs w:val="20"/>
              </w:rPr>
              <w:t xml:space="preserve">matte </w:t>
            </w:r>
            <w:r w:rsidRPr="007831E0">
              <w:rPr>
                <w:sz w:val="20"/>
                <w:szCs w:val="20"/>
              </w:rPr>
              <w:t>white</w:t>
            </w:r>
            <w:r w:rsidR="001847AA">
              <w:rPr>
                <w:sz w:val="20"/>
                <w:szCs w:val="20"/>
              </w:rPr>
              <w:t xml:space="preserve"> or</w:t>
            </w:r>
            <w:r w:rsidRPr="007831E0">
              <w:rPr>
                <w:sz w:val="20"/>
                <w:szCs w:val="20"/>
              </w:rPr>
              <w:t xml:space="preserve"> </w:t>
            </w:r>
            <w:r w:rsidR="001847AA">
              <w:rPr>
                <w:sz w:val="20"/>
                <w:szCs w:val="20"/>
              </w:rPr>
              <w:t xml:space="preserve">matte </w:t>
            </w:r>
            <w:r w:rsidRPr="007831E0">
              <w:rPr>
                <w:sz w:val="20"/>
                <w:szCs w:val="20"/>
              </w:rPr>
              <w:t xml:space="preserve">grey, unless required </w:t>
            </w:r>
            <w:r w:rsidRPr="00437237">
              <w:rPr>
                <w:sz w:val="20"/>
                <w:szCs w:val="20"/>
              </w:rPr>
              <w:t xml:space="preserve">by an </w:t>
            </w:r>
            <w:r w:rsidRPr="00831178">
              <w:rPr>
                <w:sz w:val="20"/>
                <w:szCs w:val="20"/>
              </w:rPr>
              <w:t>applicable</w:t>
            </w:r>
            <w:r w:rsidRPr="00437237">
              <w:rPr>
                <w:sz w:val="20"/>
                <w:szCs w:val="20"/>
              </w:rPr>
              <w:t xml:space="preserve"> standard to be another colour;</w:t>
            </w:r>
          </w:p>
          <w:p w14:paraId="7157A66B" w14:textId="77777777" w:rsidR="00AB72EE" w:rsidRPr="007831E0" w:rsidRDefault="00AB72EE" w:rsidP="00AB72EE">
            <w:pPr>
              <w:pStyle w:val="ListParagraph"/>
              <w:spacing w:before="60" w:line="276" w:lineRule="auto"/>
              <w:ind w:left="388" w:right="-108" w:hanging="360"/>
              <w:rPr>
                <w:sz w:val="20"/>
                <w:szCs w:val="20"/>
              </w:rPr>
            </w:pPr>
            <w:r w:rsidRPr="00437237">
              <w:rPr>
                <w:sz w:val="20"/>
                <w:szCs w:val="20"/>
              </w:rPr>
              <w:t>(c)</w:t>
            </w:r>
            <w:r w:rsidRPr="00437237">
              <w:rPr>
                <w:sz w:val="20"/>
                <w:szCs w:val="20"/>
              </w:rPr>
              <w:tab/>
              <w:t>the label m</w:t>
            </w:r>
            <w:r w:rsidRPr="007831E0">
              <w:rPr>
                <w:sz w:val="20"/>
                <w:szCs w:val="20"/>
              </w:rPr>
              <w:t>ust contain the following information on the device itself:</w:t>
            </w:r>
          </w:p>
          <w:p w14:paraId="4A984A2F"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the sponsor’s name;</w:t>
            </w:r>
          </w:p>
          <w:p w14:paraId="4F62DBE4"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the device name, brand name and model;</w:t>
            </w:r>
          </w:p>
          <w:p w14:paraId="1E9AAC79"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the batch code, lot number or serial number that identifies the kind of medical device;</w:t>
            </w:r>
          </w:p>
          <w:p w14:paraId="2ED74DFD"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(iv)</w:t>
            </w:r>
            <w:r w:rsidRPr="007831E0">
              <w:rPr>
                <w:sz w:val="20"/>
                <w:szCs w:val="20"/>
              </w:rPr>
              <w:tab/>
              <w:t>the warning statement “Risk of fire or explosion. Replace only with the same size and type of battery”;</w:t>
            </w:r>
          </w:p>
          <w:p w14:paraId="14D7A6F3" w14:textId="77777777" w:rsidR="00AB72EE" w:rsidRPr="007831E0" w:rsidRDefault="00AB72EE" w:rsidP="00AB72EE">
            <w:pPr>
              <w:pStyle w:val="ListParagraph"/>
              <w:spacing w:before="60" w:line="276" w:lineRule="auto"/>
              <w:ind w:left="388" w:right="-108" w:hanging="360"/>
              <w:rPr>
                <w:sz w:val="20"/>
                <w:szCs w:val="20"/>
              </w:rPr>
            </w:pPr>
            <w:r w:rsidRPr="007831E0">
              <w:rPr>
                <w:sz w:val="20"/>
                <w:szCs w:val="20"/>
              </w:rPr>
              <w:t>(d)</w:t>
            </w:r>
            <w:r w:rsidRPr="007831E0">
              <w:rPr>
                <w:sz w:val="20"/>
                <w:szCs w:val="20"/>
              </w:rPr>
              <w:tab/>
              <w:t>the label must contain the following information on the device itself, or on the packaging of the device if it is impracticable or inappropriate to be on the device itself:</w:t>
            </w:r>
          </w:p>
          <w:p w14:paraId="302C690F"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the address of the sponsor;</w:t>
            </w:r>
          </w:p>
          <w:p w14:paraId="32C72171"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the name and address of the manufacturer</w:t>
            </w:r>
            <w:r>
              <w:rPr>
                <w:sz w:val="20"/>
                <w:szCs w:val="20"/>
              </w:rPr>
              <w:t>;</w:t>
            </w:r>
          </w:p>
          <w:p w14:paraId="5DF77D34" w14:textId="453A0AED" w:rsidR="00AB72EE" w:rsidRPr="00831178" w:rsidRDefault="00AB72EE" w:rsidP="00831178">
            <w:pPr>
              <w:pStyle w:val="ListParagraph"/>
              <w:spacing w:before="60" w:line="276" w:lineRule="auto"/>
              <w:ind w:left="388" w:right="-108" w:hanging="360"/>
              <w:rPr>
                <w:sz w:val="20"/>
                <w:szCs w:val="20"/>
              </w:rPr>
            </w:pPr>
            <w:r w:rsidRPr="007831E0">
              <w:rPr>
                <w:sz w:val="20"/>
                <w:szCs w:val="20"/>
              </w:rPr>
              <w:t>(e)</w:t>
            </w:r>
            <w:r w:rsidRPr="007831E0">
              <w:rPr>
                <w:sz w:val="20"/>
                <w:szCs w:val="20"/>
              </w:rPr>
              <w:tab/>
              <w:t>the information required by paragraphs (c) and (d) must be displayed in a text size of at least 3 mm</w:t>
            </w:r>
          </w:p>
        </w:tc>
      </w:tr>
      <w:bookmarkEnd w:id="23"/>
      <w:tr w:rsidR="00904262" w14:paraId="604855CA" w14:textId="77777777" w:rsidTr="002A082E">
        <w:trPr>
          <w:trHeight w:val="20"/>
        </w:trPr>
        <w:tc>
          <w:tcPr>
            <w:tcW w:w="640" w:type="pct"/>
            <w:tcBorders>
              <w:top w:val="single" w:sz="2" w:space="0" w:color="auto"/>
              <w:left w:val="nil"/>
              <w:bottom w:val="single" w:sz="2" w:space="0" w:color="auto"/>
              <w:right w:val="nil"/>
            </w:tcBorders>
          </w:tcPr>
          <w:p w14:paraId="449D44F7" w14:textId="77777777" w:rsidR="00904262" w:rsidRPr="007831E0" w:rsidRDefault="00904262" w:rsidP="00904262">
            <w:pPr>
              <w:pStyle w:val="Tabletext"/>
              <w:ind w:left="465" w:hanging="465"/>
              <w:rPr>
                <w:lang w:eastAsia="en-US"/>
              </w:rPr>
            </w:pPr>
            <w:r w:rsidRPr="007831E0">
              <w:rPr>
                <w:lang w:eastAsia="en-US"/>
              </w:rPr>
              <w:t>9</w:t>
            </w:r>
          </w:p>
        </w:tc>
        <w:tc>
          <w:tcPr>
            <w:tcW w:w="4360" w:type="pct"/>
            <w:tcBorders>
              <w:top w:val="single" w:sz="2" w:space="0" w:color="auto"/>
              <w:left w:val="nil"/>
              <w:bottom w:val="single" w:sz="2" w:space="0" w:color="auto"/>
              <w:right w:val="nil"/>
            </w:tcBorders>
          </w:tcPr>
          <w:p w14:paraId="1F31D745" w14:textId="77777777" w:rsidR="00904262" w:rsidRPr="007831E0" w:rsidRDefault="00904262" w:rsidP="00904262">
            <w:pPr>
              <w:pStyle w:val="ListParagraph"/>
              <w:spacing w:before="60" w:line="276" w:lineRule="auto"/>
              <w:ind w:left="0" w:right="-108"/>
              <w:rPr>
                <w:sz w:val="20"/>
                <w:szCs w:val="20"/>
              </w:rPr>
            </w:pPr>
            <w:r w:rsidRPr="007831E0">
              <w:rPr>
                <w:sz w:val="20"/>
                <w:szCs w:val="20"/>
              </w:rPr>
              <w:t>all of the following matters:</w:t>
            </w:r>
          </w:p>
          <w:p w14:paraId="40248857" w14:textId="77777777" w:rsidR="00AB72EE" w:rsidRPr="007831E0" w:rsidRDefault="00AB72EE" w:rsidP="00AB72EE">
            <w:pPr>
              <w:pStyle w:val="ListParagraph"/>
              <w:spacing w:before="60" w:line="276" w:lineRule="auto"/>
              <w:ind w:left="388" w:right="-108" w:hanging="360"/>
              <w:rPr>
                <w:sz w:val="20"/>
                <w:szCs w:val="20"/>
              </w:rPr>
            </w:pPr>
            <w:r w:rsidRPr="007831E0">
              <w:rPr>
                <w:sz w:val="20"/>
                <w:szCs w:val="20"/>
              </w:rPr>
              <w:t>(a)</w:t>
            </w:r>
            <w:r w:rsidRPr="007831E0">
              <w:rPr>
                <w:sz w:val="20"/>
                <w:szCs w:val="20"/>
              </w:rPr>
              <w:tab/>
              <w:t>a therapeutic vaping device accessory must be labelled with information that is:</w:t>
            </w:r>
          </w:p>
          <w:p w14:paraId="548F4E11"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in English; and</w:t>
            </w:r>
          </w:p>
          <w:p w14:paraId="18B2C190"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r>
            <w:r>
              <w:rPr>
                <w:sz w:val="20"/>
                <w:szCs w:val="20"/>
              </w:rPr>
              <w:t xml:space="preserve">clearly </w:t>
            </w:r>
            <w:r w:rsidRPr="007831E0">
              <w:rPr>
                <w:sz w:val="20"/>
                <w:szCs w:val="20"/>
              </w:rPr>
              <w:t>legible; and</w:t>
            </w:r>
          </w:p>
          <w:p w14:paraId="0838A8BD" w14:textId="77777777" w:rsidR="003D5C30" w:rsidRPr="001421B3" w:rsidRDefault="00AB72EE" w:rsidP="003D5C30">
            <w:pPr>
              <w:pStyle w:val="ListParagraph"/>
              <w:spacing w:line="276" w:lineRule="auto"/>
              <w:ind w:left="743" w:right="-108" w:hanging="357"/>
              <w:rPr>
                <w:sz w:val="20"/>
                <w:szCs w:val="20"/>
              </w:rPr>
            </w:pPr>
            <w:r w:rsidRPr="007831E0">
              <w:rPr>
                <w:sz w:val="20"/>
                <w:szCs w:val="20"/>
              </w:rPr>
              <w:lastRenderedPageBreak/>
              <w:t>(iii)</w:t>
            </w:r>
            <w:r w:rsidRPr="007831E0">
              <w:rPr>
                <w:sz w:val="20"/>
                <w:szCs w:val="20"/>
              </w:rPr>
              <w:tab/>
            </w:r>
            <w:r>
              <w:rPr>
                <w:sz w:val="20"/>
                <w:szCs w:val="20"/>
              </w:rPr>
              <w:t xml:space="preserve">printed in a manner that is </w:t>
            </w:r>
            <w:r w:rsidRPr="007831E0">
              <w:rPr>
                <w:sz w:val="20"/>
                <w:szCs w:val="20"/>
              </w:rPr>
              <w:t>durable;</w:t>
            </w:r>
            <w:r w:rsidR="003D5C30">
              <w:rPr>
                <w:sz w:val="20"/>
                <w:szCs w:val="20"/>
              </w:rPr>
              <w:t xml:space="preserve"> </w:t>
            </w:r>
            <w:r w:rsidR="003D5C30" w:rsidRPr="001421B3">
              <w:rPr>
                <w:sz w:val="20"/>
                <w:szCs w:val="20"/>
              </w:rPr>
              <w:t>and</w:t>
            </w:r>
          </w:p>
          <w:p w14:paraId="00AE0F0A" w14:textId="77777777" w:rsidR="003D5C30" w:rsidRPr="001421B3" w:rsidRDefault="003D5C30" w:rsidP="003D5C30">
            <w:pPr>
              <w:pStyle w:val="ListParagraph"/>
              <w:spacing w:line="276" w:lineRule="auto"/>
              <w:ind w:left="743" w:right="-108" w:hanging="357"/>
              <w:rPr>
                <w:sz w:val="20"/>
                <w:szCs w:val="20"/>
              </w:rPr>
            </w:pPr>
            <w:r w:rsidRPr="00115700">
              <w:rPr>
                <w:sz w:val="20"/>
                <w:szCs w:val="20"/>
              </w:rPr>
              <w:t>(iv)</w:t>
            </w:r>
            <w:r w:rsidRPr="00115700">
              <w:rPr>
                <w:sz w:val="20"/>
                <w:szCs w:val="20"/>
              </w:rPr>
              <w:tab/>
              <w:t>in a text colour that is matte grey or matte black, unless required by an applicable standard to be another colour</w:t>
            </w:r>
            <w:r w:rsidRPr="001421B3">
              <w:rPr>
                <w:sz w:val="20"/>
                <w:szCs w:val="20"/>
              </w:rPr>
              <w:t>; and</w:t>
            </w:r>
          </w:p>
          <w:p w14:paraId="1CB86D8F" w14:textId="62D8B008" w:rsidR="00AB72EE" w:rsidRPr="007074C6" w:rsidRDefault="003D5C30" w:rsidP="003D5C30">
            <w:pPr>
              <w:pStyle w:val="ListParagraph"/>
              <w:spacing w:line="276" w:lineRule="auto"/>
              <w:ind w:left="743" w:right="-108" w:hanging="357"/>
              <w:rPr>
                <w:sz w:val="20"/>
                <w:szCs w:val="20"/>
              </w:rPr>
            </w:pPr>
            <w:r w:rsidRPr="00115700">
              <w:rPr>
                <w:sz w:val="20"/>
                <w:szCs w:val="20"/>
              </w:rPr>
              <w:t>(v)</w:t>
            </w:r>
            <w:r w:rsidRPr="00115700">
              <w:rPr>
                <w:sz w:val="20"/>
                <w:szCs w:val="20"/>
              </w:rPr>
              <w:tab/>
              <w:t>in a text colour that contrasts with the colour of the therapeutic vaping device;</w:t>
            </w:r>
          </w:p>
          <w:p w14:paraId="14B3D9DC" w14:textId="1925E889" w:rsidR="003D5C30" w:rsidRDefault="00AB72EE" w:rsidP="00AB72EE">
            <w:pPr>
              <w:pStyle w:val="ListParagraph"/>
              <w:spacing w:before="60" w:line="276" w:lineRule="auto"/>
              <w:ind w:left="388" w:right="-108" w:hanging="360"/>
              <w:rPr>
                <w:sz w:val="20"/>
              </w:rPr>
            </w:pPr>
            <w:r w:rsidRPr="007831E0">
              <w:rPr>
                <w:sz w:val="20"/>
              </w:rPr>
              <w:t>(b)</w:t>
            </w:r>
            <w:r w:rsidRPr="007831E0">
              <w:rPr>
                <w:sz w:val="20"/>
              </w:rPr>
              <w:tab/>
              <w:t xml:space="preserve">the label on the therapeutic vaping device accessory must be </w:t>
            </w:r>
            <w:r w:rsidR="003D5C30">
              <w:rPr>
                <w:sz w:val="20"/>
              </w:rPr>
              <w:t xml:space="preserve">matte </w:t>
            </w:r>
            <w:r w:rsidRPr="007831E0">
              <w:rPr>
                <w:sz w:val="20"/>
              </w:rPr>
              <w:t>white</w:t>
            </w:r>
            <w:r w:rsidR="00374BA1">
              <w:rPr>
                <w:sz w:val="20"/>
              </w:rPr>
              <w:t xml:space="preserve">, matte </w:t>
            </w:r>
            <w:r w:rsidR="00425A4A">
              <w:rPr>
                <w:sz w:val="20"/>
              </w:rPr>
              <w:t>grey</w:t>
            </w:r>
            <w:r w:rsidR="003D5C30">
              <w:rPr>
                <w:sz w:val="20"/>
              </w:rPr>
              <w:t xml:space="preserve"> or matte</w:t>
            </w:r>
            <w:r w:rsidRPr="007831E0">
              <w:rPr>
                <w:sz w:val="20"/>
              </w:rPr>
              <w:t xml:space="preserve"> </w:t>
            </w:r>
            <w:r w:rsidR="00425A4A">
              <w:rPr>
                <w:sz w:val="20"/>
              </w:rPr>
              <w:t>black</w:t>
            </w:r>
            <w:r w:rsidRPr="007831E0">
              <w:rPr>
                <w:sz w:val="20"/>
              </w:rPr>
              <w:t xml:space="preserve">, unless required by </w:t>
            </w:r>
            <w:r w:rsidRPr="00437237">
              <w:rPr>
                <w:sz w:val="20"/>
              </w:rPr>
              <w:t xml:space="preserve">an </w:t>
            </w:r>
            <w:r w:rsidRPr="00831178">
              <w:rPr>
                <w:rFonts w:eastAsiaTheme="minorHAnsi" w:cstheme="minorBidi"/>
                <w:sz w:val="20"/>
                <w:szCs w:val="20"/>
                <w:lang w:eastAsia="en-US"/>
              </w:rPr>
              <w:t>applicable</w:t>
            </w:r>
            <w:r w:rsidRPr="00437237">
              <w:rPr>
                <w:sz w:val="20"/>
              </w:rPr>
              <w:t xml:space="preserve"> standard to be another colour;</w:t>
            </w:r>
          </w:p>
          <w:p w14:paraId="00E3AB46" w14:textId="42BE2C3C" w:rsidR="00AB72EE" w:rsidRPr="007831E0" w:rsidRDefault="00AB72EE" w:rsidP="00AB72EE">
            <w:pPr>
              <w:pStyle w:val="ListParagraph"/>
              <w:spacing w:before="60" w:line="276" w:lineRule="auto"/>
              <w:ind w:left="388" w:right="-108" w:hanging="360"/>
              <w:rPr>
                <w:sz w:val="20"/>
                <w:szCs w:val="20"/>
              </w:rPr>
            </w:pPr>
            <w:r w:rsidRPr="00437237">
              <w:rPr>
                <w:sz w:val="20"/>
                <w:szCs w:val="20"/>
              </w:rPr>
              <w:t>(c)</w:t>
            </w:r>
            <w:r w:rsidRPr="00437237">
              <w:rPr>
                <w:sz w:val="20"/>
                <w:szCs w:val="20"/>
              </w:rPr>
              <w:tab/>
              <w:t>the label must conta</w:t>
            </w:r>
            <w:r w:rsidRPr="007831E0">
              <w:rPr>
                <w:sz w:val="20"/>
                <w:szCs w:val="20"/>
              </w:rPr>
              <w:t>in the following information on the vaping device accessory itself:</w:t>
            </w:r>
          </w:p>
          <w:p w14:paraId="392E4BC9" w14:textId="0282B612"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the device name and model;</w:t>
            </w:r>
          </w:p>
          <w:p w14:paraId="401E3011"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the batch code, lot number or serial number that identifies the kind of medical device;</w:t>
            </w:r>
          </w:p>
          <w:p w14:paraId="6126DD82"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if the therapeutic vaping device accessory contains a battery (of any kind)—the warning statement “Risk of fire or explosion. Replace only with the same size and type of battery”;</w:t>
            </w:r>
          </w:p>
          <w:p w14:paraId="2B0C9C32" w14:textId="77777777" w:rsidR="00AB72EE" w:rsidRPr="007831E0" w:rsidRDefault="00AB72EE" w:rsidP="00AB72EE">
            <w:pPr>
              <w:pStyle w:val="ListParagraph"/>
              <w:spacing w:before="60" w:line="276" w:lineRule="auto"/>
              <w:ind w:left="388" w:right="-108" w:hanging="360"/>
              <w:rPr>
                <w:sz w:val="20"/>
                <w:szCs w:val="20"/>
              </w:rPr>
            </w:pPr>
            <w:r w:rsidRPr="007831E0">
              <w:rPr>
                <w:sz w:val="20"/>
                <w:szCs w:val="20"/>
              </w:rPr>
              <w:t>(d)</w:t>
            </w:r>
            <w:r w:rsidRPr="007831E0">
              <w:rPr>
                <w:sz w:val="20"/>
                <w:szCs w:val="20"/>
              </w:rPr>
              <w:tab/>
              <w:t>the label must contain the following information on the vaping device accessory itself, or on the packaging or instructions for use of the vaping device accessory if it is impracticable or inappropriate to be on the vaping device accessory itself:</w:t>
            </w:r>
          </w:p>
          <w:p w14:paraId="1DD0E715"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the brand name;</w:t>
            </w:r>
          </w:p>
          <w:p w14:paraId="723DDDF4"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the sponsor’s name;</w:t>
            </w:r>
          </w:p>
          <w:p w14:paraId="4A78C4DD"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the address of the sponsor;</w:t>
            </w:r>
          </w:p>
          <w:p w14:paraId="1625296E"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(iv)</w:t>
            </w:r>
            <w:r w:rsidRPr="007831E0">
              <w:rPr>
                <w:sz w:val="20"/>
                <w:szCs w:val="20"/>
              </w:rPr>
              <w:tab/>
              <w:t>the name and address of the manufacturer;</w:t>
            </w:r>
          </w:p>
          <w:p w14:paraId="72E1ECDA" w14:textId="43BB99C5" w:rsidR="00904262" w:rsidRPr="00831178" w:rsidRDefault="00AB72EE" w:rsidP="00831178">
            <w:pPr>
              <w:pStyle w:val="ListParagraph"/>
              <w:spacing w:before="60" w:line="276" w:lineRule="auto"/>
              <w:ind w:left="388" w:right="-108" w:hanging="360"/>
              <w:rPr>
                <w:sz w:val="20"/>
                <w:szCs w:val="20"/>
              </w:rPr>
            </w:pPr>
            <w:r w:rsidRPr="007831E0">
              <w:rPr>
                <w:sz w:val="20"/>
                <w:szCs w:val="20"/>
              </w:rPr>
              <w:t>(e)</w:t>
            </w:r>
            <w:r w:rsidRPr="007831E0">
              <w:rPr>
                <w:sz w:val="20"/>
                <w:szCs w:val="20"/>
              </w:rPr>
              <w:tab/>
              <w:t xml:space="preserve">the information required by paragraphs (c) and (d) must be displayed in a text size of at least </w:t>
            </w:r>
            <w:r>
              <w:rPr>
                <w:sz w:val="20"/>
                <w:szCs w:val="20"/>
              </w:rPr>
              <w:t>1</w:t>
            </w:r>
            <w:r w:rsidRPr="007831E0">
              <w:rPr>
                <w:sz w:val="20"/>
                <w:szCs w:val="20"/>
              </w:rPr>
              <w:t> mm</w:t>
            </w:r>
          </w:p>
        </w:tc>
      </w:tr>
      <w:tr w:rsidR="00904262" w14:paraId="15F4E6F7" w14:textId="77777777" w:rsidTr="002A082E">
        <w:trPr>
          <w:trHeight w:val="20"/>
        </w:trPr>
        <w:tc>
          <w:tcPr>
            <w:tcW w:w="640" w:type="pct"/>
            <w:tcBorders>
              <w:top w:val="single" w:sz="2" w:space="0" w:color="auto"/>
              <w:left w:val="nil"/>
              <w:bottom w:val="single" w:sz="2" w:space="0" w:color="auto"/>
              <w:right w:val="nil"/>
            </w:tcBorders>
          </w:tcPr>
          <w:p w14:paraId="5210041E" w14:textId="77777777" w:rsidR="00904262" w:rsidRPr="007831E0" w:rsidRDefault="00904262" w:rsidP="00904262">
            <w:pPr>
              <w:pStyle w:val="Tabletext"/>
              <w:ind w:left="465" w:hanging="465"/>
              <w:rPr>
                <w:lang w:eastAsia="en-US"/>
              </w:rPr>
            </w:pPr>
            <w:bookmarkStart w:id="24" w:name="_Hlk175318673"/>
            <w:r w:rsidRPr="007831E0">
              <w:rPr>
                <w:lang w:eastAsia="en-US"/>
              </w:rPr>
              <w:lastRenderedPageBreak/>
              <w:t>10</w:t>
            </w:r>
          </w:p>
        </w:tc>
        <w:tc>
          <w:tcPr>
            <w:tcW w:w="4360" w:type="pct"/>
            <w:tcBorders>
              <w:top w:val="single" w:sz="2" w:space="0" w:color="auto"/>
              <w:left w:val="nil"/>
              <w:bottom w:val="single" w:sz="2" w:space="0" w:color="auto"/>
              <w:right w:val="nil"/>
            </w:tcBorders>
          </w:tcPr>
          <w:p w14:paraId="05F62362" w14:textId="77777777" w:rsidR="00904262" w:rsidRPr="007831E0" w:rsidRDefault="00904262" w:rsidP="00904262">
            <w:pPr>
              <w:pStyle w:val="ListParagraph"/>
              <w:spacing w:before="60" w:line="276" w:lineRule="auto"/>
              <w:ind w:left="0" w:right="-108"/>
              <w:rPr>
                <w:sz w:val="20"/>
                <w:szCs w:val="20"/>
              </w:rPr>
            </w:pPr>
            <w:r w:rsidRPr="007831E0">
              <w:rPr>
                <w:sz w:val="20"/>
                <w:szCs w:val="20"/>
              </w:rPr>
              <w:t>all of the following matters:</w:t>
            </w:r>
          </w:p>
          <w:p w14:paraId="3EF1B845" w14:textId="4D8284D3" w:rsidR="00AB72EE" w:rsidRDefault="00AB72EE" w:rsidP="00AB72EE">
            <w:pPr>
              <w:pStyle w:val="ListParagraph"/>
              <w:spacing w:before="60" w:line="276" w:lineRule="auto"/>
              <w:ind w:left="388" w:right="-108" w:hanging="360"/>
              <w:rPr>
                <w:sz w:val="20"/>
                <w:szCs w:val="20"/>
              </w:rPr>
            </w:pPr>
            <w:r w:rsidRPr="007831E0">
              <w:rPr>
                <w:sz w:val="20"/>
                <w:szCs w:val="20"/>
              </w:rPr>
              <w:t>(a)</w:t>
            </w:r>
            <w:r w:rsidRPr="007831E0">
              <w:rPr>
                <w:sz w:val="20"/>
                <w:szCs w:val="20"/>
              </w:rPr>
              <w:tab/>
              <w:t xml:space="preserve">a therapeutic vaping device must be predominantly </w:t>
            </w:r>
            <w:r w:rsidR="003D5C30">
              <w:rPr>
                <w:sz w:val="20"/>
                <w:szCs w:val="20"/>
              </w:rPr>
              <w:t xml:space="preserve">either </w:t>
            </w:r>
            <w:r w:rsidRPr="007831E0">
              <w:rPr>
                <w:sz w:val="20"/>
                <w:szCs w:val="20"/>
              </w:rPr>
              <w:t xml:space="preserve">matte white or </w:t>
            </w:r>
            <w:r w:rsidR="003D5C30">
              <w:rPr>
                <w:sz w:val="20"/>
                <w:szCs w:val="20"/>
              </w:rPr>
              <w:t xml:space="preserve">matte </w:t>
            </w:r>
            <w:r w:rsidRPr="007831E0">
              <w:rPr>
                <w:sz w:val="20"/>
                <w:szCs w:val="20"/>
              </w:rPr>
              <w:t xml:space="preserve">grey, and feature no more than 3 </w:t>
            </w:r>
            <w:r w:rsidR="003D5C30">
              <w:rPr>
                <w:sz w:val="20"/>
                <w:szCs w:val="20"/>
              </w:rPr>
              <w:t xml:space="preserve">other </w:t>
            </w:r>
            <w:r w:rsidRPr="007831E0">
              <w:rPr>
                <w:sz w:val="20"/>
                <w:szCs w:val="20"/>
              </w:rPr>
              <w:t>matte colours or shades</w:t>
            </w:r>
            <w:r w:rsidR="003D5C30">
              <w:rPr>
                <w:sz w:val="20"/>
                <w:szCs w:val="20"/>
              </w:rPr>
              <w:t>,</w:t>
            </w:r>
            <w:r w:rsidRPr="007831E0">
              <w:rPr>
                <w:sz w:val="20"/>
                <w:szCs w:val="20"/>
              </w:rPr>
              <w:t xml:space="preserve"> including the colour or shade of any text;</w:t>
            </w:r>
          </w:p>
          <w:p w14:paraId="68C4AA04" w14:textId="46EAF90E" w:rsidR="00374BA1" w:rsidRPr="007831E0" w:rsidRDefault="00374BA1" w:rsidP="00AB72EE">
            <w:pPr>
              <w:pStyle w:val="ListParagraph"/>
              <w:spacing w:before="60" w:line="276" w:lineRule="auto"/>
              <w:ind w:left="388" w:right="-108" w:hanging="360"/>
              <w:rPr>
                <w:sz w:val="20"/>
                <w:szCs w:val="20"/>
              </w:rPr>
            </w:pPr>
            <w:r>
              <w:rPr>
                <w:sz w:val="20"/>
                <w:szCs w:val="20"/>
              </w:rPr>
              <w:t>(b)</w:t>
            </w:r>
            <w:r>
              <w:rPr>
                <w:sz w:val="20"/>
                <w:szCs w:val="20"/>
              </w:rPr>
              <w:tab/>
            </w:r>
            <w:r w:rsidRPr="007831E0">
              <w:rPr>
                <w:sz w:val="20"/>
                <w:szCs w:val="20"/>
              </w:rPr>
              <w:t>a therapeutic vaping device accessory</w:t>
            </w:r>
            <w:r>
              <w:rPr>
                <w:sz w:val="20"/>
                <w:szCs w:val="20"/>
              </w:rPr>
              <w:t xml:space="preserve"> </w:t>
            </w:r>
            <w:r w:rsidRPr="007831E0">
              <w:rPr>
                <w:sz w:val="20"/>
                <w:szCs w:val="20"/>
              </w:rPr>
              <w:t xml:space="preserve">must be predominantly </w:t>
            </w:r>
            <w:r>
              <w:rPr>
                <w:sz w:val="20"/>
                <w:szCs w:val="20"/>
              </w:rPr>
              <w:t xml:space="preserve">either </w:t>
            </w:r>
            <w:r w:rsidRPr="007831E0">
              <w:rPr>
                <w:sz w:val="20"/>
                <w:szCs w:val="20"/>
              </w:rPr>
              <w:t>matte white</w:t>
            </w:r>
            <w:r>
              <w:rPr>
                <w:sz w:val="20"/>
                <w:szCs w:val="20"/>
              </w:rPr>
              <w:t xml:space="preserve">, matte </w:t>
            </w:r>
            <w:r w:rsidR="00425A4A">
              <w:rPr>
                <w:sz w:val="20"/>
                <w:szCs w:val="20"/>
              </w:rPr>
              <w:t>grey</w:t>
            </w:r>
            <w:r w:rsidRPr="007831E0">
              <w:rPr>
                <w:sz w:val="20"/>
                <w:szCs w:val="20"/>
              </w:rPr>
              <w:t xml:space="preserve"> or </w:t>
            </w:r>
            <w:r>
              <w:rPr>
                <w:sz w:val="20"/>
                <w:szCs w:val="20"/>
              </w:rPr>
              <w:t xml:space="preserve">matte </w:t>
            </w:r>
            <w:r w:rsidR="00425A4A">
              <w:rPr>
                <w:sz w:val="20"/>
                <w:szCs w:val="20"/>
              </w:rPr>
              <w:t>black</w:t>
            </w:r>
            <w:r w:rsidRPr="007831E0">
              <w:rPr>
                <w:sz w:val="20"/>
                <w:szCs w:val="20"/>
              </w:rPr>
              <w:t xml:space="preserve">, and feature no more than 3 </w:t>
            </w:r>
            <w:r>
              <w:rPr>
                <w:sz w:val="20"/>
                <w:szCs w:val="20"/>
              </w:rPr>
              <w:t xml:space="preserve">other </w:t>
            </w:r>
            <w:r w:rsidRPr="007831E0">
              <w:rPr>
                <w:sz w:val="20"/>
                <w:szCs w:val="20"/>
              </w:rPr>
              <w:t>matte colours or shades</w:t>
            </w:r>
            <w:r>
              <w:rPr>
                <w:sz w:val="20"/>
                <w:szCs w:val="20"/>
              </w:rPr>
              <w:t>,</w:t>
            </w:r>
            <w:r w:rsidRPr="007831E0">
              <w:rPr>
                <w:sz w:val="20"/>
                <w:szCs w:val="20"/>
              </w:rPr>
              <w:t xml:space="preserve"> including the colour or shade of any text</w:t>
            </w:r>
            <w:r>
              <w:rPr>
                <w:sz w:val="20"/>
                <w:szCs w:val="20"/>
              </w:rPr>
              <w:t>;</w:t>
            </w:r>
          </w:p>
          <w:p w14:paraId="5A370109" w14:textId="760A22A1" w:rsidR="00AB72EE" w:rsidRDefault="00AB72EE" w:rsidP="00AB72EE">
            <w:pPr>
              <w:pStyle w:val="ListParagraph"/>
              <w:spacing w:before="60" w:line="276" w:lineRule="auto"/>
              <w:ind w:left="388" w:right="-108" w:hanging="360"/>
              <w:rPr>
                <w:sz w:val="20"/>
                <w:szCs w:val="20"/>
              </w:rPr>
            </w:pPr>
            <w:r w:rsidRPr="007831E0">
              <w:rPr>
                <w:sz w:val="20"/>
                <w:szCs w:val="20"/>
              </w:rPr>
              <w:t>(</w:t>
            </w:r>
            <w:r w:rsidR="00374BA1">
              <w:rPr>
                <w:sz w:val="20"/>
                <w:szCs w:val="20"/>
              </w:rPr>
              <w:t>c</w:t>
            </w:r>
            <w:r w:rsidRPr="007831E0">
              <w:rPr>
                <w:sz w:val="20"/>
                <w:szCs w:val="20"/>
              </w:rPr>
              <w:t>)</w:t>
            </w:r>
            <w:r w:rsidRPr="007831E0">
              <w:rPr>
                <w:sz w:val="20"/>
                <w:szCs w:val="20"/>
              </w:rPr>
              <w:tab/>
              <w:t>where the therapeutic vaping device or therapeutic vaping device accessory features a colour or shade other than matte white</w:t>
            </w:r>
            <w:r w:rsidR="009F277D">
              <w:rPr>
                <w:sz w:val="20"/>
                <w:szCs w:val="20"/>
              </w:rPr>
              <w:t xml:space="preserve"> or</w:t>
            </w:r>
            <w:r w:rsidR="00374BA1">
              <w:rPr>
                <w:sz w:val="20"/>
                <w:szCs w:val="20"/>
              </w:rPr>
              <w:t xml:space="preserve"> matte </w:t>
            </w:r>
            <w:r w:rsidR="00425A4A">
              <w:rPr>
                <w:sz w:val="20"/>
                <w:szCs w:val="20"/>
              </w:rPr>
              <w:t>grey</w:t>
            </w:r>
            <w:r w:rsidR="003D5C30">
              <w:rPr>
                <w:sz w:val="20"/>
                <w:szCs w:val="20"/>
              </w:rPr>
              <w:t xml:space="preserve">, that </w:t>
            </w:r>
            <w:r w:rsidRPr="007831E0">
              <w:rPr>
                <w:sz w:val="20"/>
                <w:szCs w:val="20"/>
              </w:rPr>
              <w:t>colour must not be visible when the device is fully assembled for use;</w:t>
            </w:r>
          </w:p>
          <w:p w14:paraId="76103769" w14:textId="00576FAE" w:rsidR="003D5C30" w:rsidRPr="007074C6" w:rsidRDefault="003D5C30" w:rsidP="003D5C30">
            <w:pPr>
              <w:pStyle w:val="ListParagraph"/>
              <w:spacing w:before="60" w:line="276" w:lineRule="auto"/>
              <w:ind w:left="388" w:right="-108" w:hanging="360"/>
              <w:rPr>
                <w:sz w:val="20"/>
                <w:szCs w:val="20"/>
              </w:rPr>
            </w:pPr>
            <w:r w:rsidRPr="00115700">
              <w:rPr>
                <w:sz w:val="20"/>
                <w:szCs w:val="20"/>
              </w:rPr>
              <w:t>(</w:t>
            </w:r>
            <w:r w:rsidR="00374BA1">
              <w:rPr>
                <w:sz w:val="20"/>
                <w:szCs w:val="20"/>
              </w:rPr>
              <w:t>d</w:t>
            </w:r>
            <w:r w:rsidRPr="00115700">
              <w:rPr>
                <w:sz w:val="20"/>
                <w:szCs w:val="20"/>
              </w:rPr>
              <w:t>)</w:t>
            </w:r>
            <w:r w:rsidRPr="00115700">
              <w:rPr>
                <w:sz w:val="20"/>
                <w:szCs w:val="20"/>
              </w:rPr>
              <w:tab/>
              <w:t>a therapeutic vaping device or a therapeutic vaping device accessory may have a clear panel, which must be the smallest size that enables visibility of the amount of therapeutic vaping substance in the device;</w:t>
            </w:r>
          </w:p>
          <w:p w14:paraId="0B2FAB89" w14:textId="682D2E26" w:rsidR="00AB72EE" w:rsidRPr="007831E0" w:rsidRDefault="00AB72EE" w:rsidP="00AB72EE">
            <w:pPr>
              <w:pStyle w:val="ListParagraph"/>
              <w:spacing w:before="60" w:line="276" w:lineRule="auto"/>
              <w:ind w:left="388" w:right="-108" w:hanging="360"/>
              <w:rPr>
                <w:sz w:val="20"/>
                <w:szCs w:val="20"/>
              </w:rPr>
            </w:pPr>
            <w:r w:rsidRPr="007831E0">
              <w:rPr>
                <w:sz w:val="20"/>
                <w:szCs w:val="20"/>
              </w:rPr>
              <w:t>(</w:t>
            </w:r>
            <w:r w:rsidR="00374BA1">
              <w:rPr>
                <w:sz w:val="20"/>
                <w:szCs w:val="20"/>
              </w:rPr>
              <w:t>e</w:t>
            </w:r>
            <w:r w:rsidRPr="007831E0">
              <w:rPr>
                <w:sz w:val="20"/>
                <w:szCs w:val="20"/>
              </w:rPr>
              <w:t>)</w:t>
            </w:r>
            <w:r w:rsidRPr="007831E0">
              <w:rPr>
                <w:sz w:val="20"/>
                <w:szCs w:val="20"/>
              </w:rPr>
              <w:tab/>
              <w:t xml:space="preserve">any </w:t>
            </w:r>
            <w:r w:rsidR="003D5C30">
              <w:rPr>
                <w:sz w:val="20"/>
                <w:szCs w:val="20"/>
              </w:rPr>
              <w:t>information</w:t>
            </w:r>
            <w:r w:rsidR="003D5C30" w:rsidRPr="007831E0">
              <w:rPr>
                <w:sz w:val="20"/>
                <w:szCs w:val="20"/>
              </w:rPr>
              <w:t xml:space="preserve"> </w:t>
            </w:r>
            <w:r w:rsidRPr="007831E0">
              <w:rPr>
                <w:sz w:val="20"/>
                <w:szCs w:val="20"/>
              </w:rPr>
              <w:t>on a therapeutic vaping device or therapeutic vaping device accessory must</w:t>
            </w:r>
            <w:r>
              <w:rPr>
                <w:sz w:val="20"/>
                <w:szCs w:val="20"/>
              </w:rPr>
              <w:t xml:space="preserve"> be</w:t>
            </w:r>
            <w:r w:rsidRPr="007831E0">
              <w:rPr>
                <w:sz w:val="20"/>
                <w:szCs w:val="20"/>
              </w:rPr>
              <w:t>:</w:t>
            </w:r>
          </w:p>
          <w:p w14:paraId="3ED46483" w14:textId="77777777" w:rsidR="00AB72EE"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r>
            <w:r>
              <w:rPr>
                <w:sz w:val="20"/>
                <w:szCs w:val="20"/>
              </w:rPr>
              <w:t>in English; and</w:t>
            </w:r>
          </w:p>
          <w:p w14:paraId="7520C2D7" w14:textId="77777777" w:rsidR="00AB72EE" w:rsidRDefault="00AB72EE" w:rsidP="00AB72EE">
            <w:pPr>
              <w:pStyle w:val="ListParagraph"/>
              <w:spacing w:line="276" w:lineRule="auto"/>
              <w:ind w:left="743" w:right="-108" w:hanging="357"/>
              <w:rPr>
                <w:sz w:val="20"/>
                <w:szCs w:val="20"/>
              </w:rPr>
            </w:pPr>
            <w:r>
              <w:rPr>
                <w:sz w:val="20"/>
                <w:szCs w:val="20"/>
              </w:rPr>
              <w:t>(ii)</w:t>
            </w:r>
            <w:r>
              <w:rPr>
                <w:sz w:val="20"/>
                <w:szCs w:val="20"/>
              </w:rPr>
              <w:tab/>
              <w:t xml:space="preserve">clearly </w:t>
            </w:r>
            <w:r w:rsidRPr="007831E0">
              <w:rPr>
                <w:sz w:val="20"/>
                <w:szCs w:val="20"/>
              </w:rPr>
              <w:t>legible; and</w:t>
            </w:r>
          </w:p>
          <w:p w14:paraId="04DF965D" w14:textId="77777777" w:rsidR="00AB72EE" w:rsidRPr="007831E0" w:rsidRDefault="00AB72EE" w:rsidP="00AB72EE">
            <w:pPr>
              <w:pStyle w:val="ListParagraph"/>
              <w:spacing w:line="276" w:lineRule="auto"/>
              <w:ind w:left="743" w:right="-108" w:hanging="357"/>
              <w:rPr>
                <w:sz w:val="20"/>
                <w:szCs w:val="20"/>
              </w:rPr>
            </w:pPr>
            <w:r>
              <w:rPr>
                <w:sz w:val="20"/>
                <w:szCs w:val="20"/>
              </w:rPr>
              <w:t>(iii)</w:t>
            </w:r>
            <w:r>
              <w:rPr>
                <w:sz w:val="20"/>
                <w:szCs w:val="20"/>
              </w:rPr>
              <w:tab/>
              <w:t>printed in a manner that is durable; and</w:t>
            </w:r>
          </w:p>
          <w:p w14:paraId="109822C3" w14:textId="53C85E82" w:rsidR="00AB72EE" w:rsidRPr="007831E0" w:rsidRDefault="00AB72EE" w:rsidP="00AB72EE">
            <w:pPr>
              <w:pStyle w:val="ListParagraph"/>
              <w:spacing w:line="276" w:lineRule="auto"/>
              <w:ind w:left="743" w:right="-108" w:hanging="357"/>
              <w:rPr>
                <w:sz w:val="20"/>
                <w:szCs w:val="20"/>
              </w:rPr>
            </w:pPr>
            <w:r w:rsidRPr="007831E0">
              <w:rPr>
                <w:sz w:val="20"/>
                <w:szCs w:val="20"/>
              </w:rPr>
              <w:t>(i</w:t>
            </w:r>
            <w:r>
              <w:rPr>
                <w:sz w:val="20"/>
                <w:szCs w:val="20"/>
              </w:rPr>
              <w:t>v</w:t>
            </w:r>
            <w:r w:rsidRPr="007831E0">
              <w:rPr>
                <w:sz w:val="20"/>
                <w:szCs w:val="20"/>
              </w:rPr>
              <w:t>)</w:t>
            </w:r>
            <w:r w:rsidRPr="007831E0">
              <w:rPr>
                <w:sz w:val="20"/>
                <w:szCs w:val="20"/>
              </w:rPr>
              <w:tab/>
              <w:t xml:space="preserve">in </w:t>
            </w:r>
            <w:r w:rsidR="003D5C30">
              <w:rPr>
                <w:sz w:val="20"/>
                <w:szCs w:val="20"/>
              </w:rPr>
              <w:t xml:space="preserve">a text colour that is </w:t>
            </w:r>
            <w:r w:rsidRPr="007831E0">
              <w:rPr>
                <w:sz w:val="20"/>
                <w:szCs w:val="20"/>
              </w:rPr>
              <w:t xml:space="preserve">matte grey or </w:t>
            </w:r>
            <w:r w:rsidR="003D5C30">
              <w:rPr>
                <w:sz w:val="20"/>
                <w:szCs w:val="20"/>
              </w:rPr>
              <w:t xml:space="preserve">matte </w:t>
            </w:r>
            <w:r w:rsidRPr="007831E0">
              <w:rPr>
                <w:sz w:val="20"/>
                <w:szCs w:val="20"/>
              </w:rPr>
              <w:t>black, unless required by a</w:t>
            </w:r>
            <w:r>
              <w:rPr>
                <w:sz w:val="20"/>
                <w:szCs w:val="20"/>
              </w:rPr>
              <w:t xml:space="preserve">n </w:t>
            </w:r>
            <w:r w:rsidRPr="00437237">
              <w:rPr>
                <w:sz w:val="20"/>
                <w:szCs w:val="20"/>
              </w:rPr>
              <w:t>applicable standard to be another colour; and</w:t>
            </w:r>
          </w:p>
          <w:p w14:paraId="377A566D" w14:textId="055E9A21" w:rsidR="00AB72EE" w:rsidRPr="007831E0" w:rsidRDefault="00AB72EE" w:rsidP="00AB72EE">
            <w:pPr>
              <w:pStyle w:val="ListParagraph"/>
              <w:spacing w:line="276" w:lineRule="auto"/>
              <w:ind w:left="743" w:right="-108" w:hanging="357"/>
              <w:rPr>
                <w:sz w:val="20"/>
                <w:szCs w:val="20"/>
              </w:rPr>
            </w:pPr>
            <w:r w:rsidRPr="007831E0">
              <w:rPr>
                <w:sz w:val="20"/>
                <w:szCs w:val="20"/>
              </w:rPr>
              <w:t>(</w:t>
            </w:r>
            <w:r>
              <w:rPr>
                <w:sz w:val="20"/>
                <w:szCs w:val="20"/>
              </w:rPr>
              <w:t>v</w:t>
            </w:r>
            <w:r w:rsidRPr="007831E0">
              <w:rPr>
                <w:sz w:val="20"/>
                <w:szCs w:val="20"/>
              </w:rPr>
              <w:t>)</w:t>
            </w:r>
            <w:r w:rsidRPr="007831E0">
              <w:rPr>
                <w:sz w:val="20"/>
                <w:szCs w:val="20"/>
              </w:rPr>
              <w:tab/>
            </w:r>
            <w:r w:rsidR="003D5C30">
              <w:rPr>
                <w:sz w:val="20"/>
                <w:szCs w:val="20"/>
              </w:rPr>
              <w:t xml:space="preserve">in a text colour that </w:t>
            </w:r>
            <w:r w:rsidRPr="007831E0">
              <w:rPr>
                <w:sz w:val="20"/>
                <w:szCs w:val="20"/>
              </w:rPr>
              <w:t>contrast</w:t>
            </w:r>
            <w:r w:rsidR="003D5C30">
              <w:rPr>
                <w:sz w:val="20"/>
                <w:szCs w:val="20"/>
              </w:rPr>
              <w:t>s</w:t>
            </w:r>
            <w:r w:rsidRPr="007831E0">
              <w:rPr>
                <w:sz w:val="20"/>
                <w:szCs w:val="20"/>
              </w:rPr>
              <w:t xml:space="preserve"> with the colour of the therapeutic vaping device or therapeutic vaping device</w:t>
            </w:r>
            <w:r w:rsidR="00EC599A">
              <w:rPr>
                <w:sz w:val="20"/>
                <w:szCs w:val="20"/>
              </w:rPr>
              <w:t xml:space="preserve"> accessory</w:t>
            </w:r>
            <w:r w:rsidRPr="007831E0">
              <w:rPr>
                <w:sz w:val="20"/>
                <w:szCs w:val="20"/>
              </w:rPr>
              <w:t>;</w:t>
            </w:r>
          </w:p>
          <w:p w14:paraId="6B52674A" w14:textId="048446C1" w:rsidR="00AB72EE" w:rsidRPr="007831E0" w:rsidRDefault="00AB72EE" w:rsidP="00AB72EE">
            <w:pPr>
              <w:pStyle w:val="ListParagraph"/>
              <w:spacing w:before="60" w:line="276" w:lineRule="auto"/>
              <w:ind w:left="388" w:right="-108" w:hanging="360"/>
              <w:rPr>
                <w:sz w:val="20"/>
                <w:szCs w:val="20"/>
              </w:rPr>
            </w:pPr>
            <w:r w:rsidRPr="007831E0">
              <w:rPr>
                <w:sz w:val="20"/>
                <w:szCs w:val="20"/>
              </w:rPr>
              <w:lastRenderedPageBreak/>
              <w:t>(</w:t>
            </w:r>
            <w:r w:rsidR="00374BA1">
              <w:rPr>
                <w:sz w:val="20"/>
                <w:szCs w:val="20"/>
              </w:rPr>
              <w:t>f</w:t>
            </w:r>
            <w:r w:rsidRPr="007831E0">
              <w:rPr>
                <w:sz w:val="20"/>
                <w:szCs w:val="20"/>
              </w:rPr>
              <w:t>)</w:t>
            </w:r>
            <w:r w:rsidRPr="007831E0">
              <w:rPr>
                <w:sz w:val="20"/>
                <w:szCs w:val="20"/>
              </w:rPr>
              <w:tab/>
              <w:t>a therapeutic vaping device or a therapeutic vaping device accessory must not display:</w:t>
            </w:r>
          </w:p>
          <w:p w14:paraId="53517DF7"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any words, symbols, trade</w:t>
            </w:r>
            <w:r>
              <w:rPr>
                <w:sz w:val="20"/>
                <w:szCs w:val="20"/>
              </w:rPr>
              <w:t xml:space="preserve"> </w:t>
            </w:r>
            <w:r w:rsidRPr="007831E0">
              <w:rPr>
                <w:sz w:val="20"/>
                <w:szCs w:val="20"/>
              </w:rPr>
              <w:t>marks, images, figures, logos or emblems, that are in contravention of another provision of this standard; or</w:t>
            </w:r>
          </w:p>
          <w:p w14:paraId="785A3EC6"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any promotional statement, pictorial representation or design;</w:t>
            </w:r>
          </w:p>
          <w:p w14:paraId="39272E29" w14:textId="59DD483E" w:rsidR="00AB72EE" w:rsidRPr="007831E0" w:rsidRDefault="00AB72EE" w:rsidP="00AB72EE">
            <w:pPr>
              <w:pStyle w:val="ListParagraph"/>
              <w:spacing w:before="60" w:line="276" w:lineRule="auto"/>
              <w:ind w:left="388" w:right="-108" w:hanging="360"/>
              <w:rPr>
                <w:sz w:val="20"/>
                <w:szCs w:val="20"/>
              </w:rPr>
            </w:pPr>
            <w:r w:rsidRPr="007831E0">
              <w:rPr>
                <w:sz w:val="20"/>
                <w:szCs w:val="20"/>
              </w:rPr>
              <w:t>(</w:t>
            </w:r>
            <w:r w:rsidR="00374BA1">
              <w:rPr>
                <w:sz w:val="20"/>
                <w:szCs w:val="20"/>
              </w:rPr>
              <w:t>g</w:t>
            </w:r>
            <w:r w:rsidRPr="007831E0">
              <w:rPr>
                <w:sz w:val="20"/>
                <w:szCs w:val="20"/>
              </w:rPr>
              <w:t>)</w:t>
            </w:r>
            <w:r w:rsidRPr="007831E0">
              <w:rPr>
                <w:sz w:val="20"/>
                <w:szCs w:val="20"/>
              </w:rPr>
              <w:tab/>
              <w:t>a therapeutic vaping device or a therapeutic vaping device accessory must not include any features designed to change the appearance of the device, including the following:</w:t>
            </w:r>
          </w:p>
          <w:p w14:paraId="2F22BB07"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heat activated inks;</w:t>
            </w:r>
          </w:p>
          <w:p w14:paraId="626DD71B"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inks or embellishments designed to appear gradually over time;</w:t>
            </w:r>
          </w:p>
          <w:p w14:paraId="2AE1FF4D"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inks that appear fluorescent in certain light;</w:t>
            </w:r>
          </w:p>
          <w:p w14:paraId="70555D9B" w14:textId="7E4D535E" w:rsidR="00904262" w:rsidRPr="00831178" w:rsidRDefault="00AB72EE" w:rsidP="00831178">
            <w:pPr>
              <w:pStyle w:val="ListParagraph"/>
              <w:spacing w:line="276" w:lineRule="auto"/>
              <w:ind w:left="743" w:right="-108" w:hanging="357"/>
              <w:rPr>
                <w:sz w:val="20"/>
                <w:szCs w:val="20"/>
              </w:rPr>
            </w:pPr>
            <w:r w:rsidRPr="007831E0">
              <w:rPr>
                <w:sz w:val="20"/>
                <w:szCs w:val="20"/>
              </w:rPr>
              <w:t>(iv)</w:t>
            </w:r>
            <w:r w:rsidRPr="007831E0">
              <w:rPr>
                <w:sz w:val="20"/>
                <w:szCs w:val="20"/>
              </w:rPr>
              <w:tab/>
              <w:t>panels designed to be scratched or rubbed to reveal an image or text</w:t>
            </w:r>
          </w:p>
        </w:tc>
      </w:tr>
      <w:tr w:rsidR="00904262" w:rsidRPr="00CE64E5" w14:paraId="572A7C0B" w14:textId="77777777" w:rsidTr="00E80A72">
        <w:trPr>
          <w:trHeight w:val="20"/>
        </w:trPr>
        <w:tc>
          <w:tcPr>
            <w:tcW w:w="640" w:type="pct"/>
            <w:tcBorders>
              <w:top w:val="single" w:sz="2" w:space="0" w:color="auto"/>
              <w:left w:val="nil"/>
              <w:bottom w:val="single" w:sz="2" w:space="0" w:color="auto"/>
              <w:right w:val="nil"/>
            </w:tcBorders>
          </w:tcPr>
          <w:p w14:paraId="6F4D5BAF" w14:textId="77777777" w:rsidR="00904262" w:rsidRPr="007831E0" w:rsidRDefault="00904262" w:rsidP="00904262">
            <w:pPr>
              <w:pStyle w:val="Tabletext"/>
              <w:ind w:left="465" w:hanging="465"/>
              <w:rPr>
                <w:lang w:eastAsia="en-US"/>
              </w:rPr>
            </w:pPr>
            <w:bookmarkStart w:id="25" w:name="_Hlk175553060"/>
            <w:bookmarkEnd w:id="24"/>
            <w:r w:rsidRPr="007831E0">
              <w:rPr>
                <w:lang w:eastAsia="en-US"/>
              </w:rPr>
              <w:lastRenderedPageBreak/>
              <w:t>11</w:t>
            </w:r>
          </w:p>
        </w:tc>
        <w:tc>
          <w:tcPr>
            <w:tcW w:w="4360" w:type="pct"/>
            <w:tcBorders>
              <w:top w:val="single" w:sz="2" w:space="0" w:color="auto"/>
              <w:left w:val="nil"/>
              <w:bottom w:val="single" w:sz="2" w:space="0" w:color="auto"/>
              <w:right w:val="nil"/>
            </w:tcBorders>
          </w:tcPr>
          <w:p w14:paraId="10C1CDF6" w14:textId="77777777" w:rsidR="00904262" w:rsidRPr="007831E0" w:rsidRDefault="00904262" w:rsidP="00904262">
            <w:pPr>
              <w:pStyle w:val="ListParagraph"/>
              <w:spacing w:before="60" w:line="276" w:lineRule="auto"/>
              <w:ind w:left="0" w:right="-108"/>
              <w:rPr>
                <w:sz w:val="20"/>
                <w:szCs w:val="20"/>
              </w:rPr>
            </w:pPr>
            <w:bookmarkStart w:id="26" w:name="_Hlk161745218"/>
            <w:r w:rsidRPr="007831E0">
              <w:rPr>
                <w:sz w:val="20"/>
                <w:szCs w:val="20"/>
              </w:rPr>
              <w:t>all of the following matters:</w:t>
            </w:r>
          </w:p>
          <w:p w14:paraId="664B590C" w14:textId="40574B97" w:rsidR="00AB72EE" w:rsidRDefault="00AB72EE" w:rsidP="00AB72EE">
            <w:pPr>
              <w:pStyle w:val="ListParagraph"/>
              <w:spacing w:before="60" w:line="276" w:lineRule="auto"/>
              <w:ind w:left="388" w:right="-108" w:hanging="360"/>
              <w:rPr>
                <w:sz w:val="20"/>
                <w:szCs w:val="20"/>
              </w:rPr>
            </w:pPr>
            <w:r w:rsidRPr="007831E0">
              <w:rPr>
                <w:sz w:val="20"/>
                <w:szCs w:val="20"/>
              </w:rPr>
              <w:t>(a)</w:t>
            </w:r>
            <w:r w:rsidRPr="007831E0">
              <w:rPr>
                <w:sz w:val="20"/>
                <w:szCs w:val="20"/>
              </w:rPr>
              <w:tab/>
              <w:t xml:space="preserve">a therapeutic vaping device or a therapeutic vaping device accessory must be supplied in a primary pack, where the label </w:t>
            </w:r>
            <w:r w:rsidR="003D5C30">
              <w:rPr>
                <w:sz w:val="20"/>
                <w:szCs w:val="20"/>
              </w:rPr>
              <w:t xml:space="preserve">of the primary pack </w:t>
            </w:r>
            <w:r w:rsidRPr="007831E0">
              <w:rPr>
                <w:sz w:val="20"/>
                <w:szCs w:val="20"/>
              </w:rPr>
              <w:t xml:space="preserve">and </w:t>
            </w:r>
            <w:r w:rsidR="003D5C30">
              <w:rPr>
                <w:sz w:val="20"/>
                <w:szCs w:val="20"/>
              </w:rPr>
              <w:t>the primary pack are</w:t>
            </w:r>
            <w:r w:rsidRPr="007831E0">
              <w:rPr>
                <w:sz w:val="20"/>
                <w:szCs w:val="20"/>
              </w:rPr>
              <w:t xml:space="preserve"> white;</w:t>
            </w:r>
          </w:p>
          <w:p w14:paraId="1E009CF9" w14:textId="77777777" w:rsidR="00A2326B" w:rsidRPr="00115700" w:rsidRDefault="00A2326B" w:rsidP="00A2326B">
            <w:pPr>
              <w:pStyle w:val="ListParagraph"/>
              <w:spacing w:before="60" w:line="276" w:lineRule="auto"/>
              <w:ind w:left="388" w:right="-108" w:hanging="360"/>
              <w:rPr>
                <w:sz w:val="20"/>
                <w:szCs w:val="20"/>
              </w:rPr>
            </w:pPr>
            <w:r w:rsidRPr="00115700">
              <w:rPr>
                <w:sz w:val="20"/>
                <w:szCs w:val="20"/>
              </w:rPr>
              <w:t>(b)</w:t>
            </w:r>
            <w:r w:rsidRPr="00115700">
              <w:rPr>
                <w:sz w:val="20"/>
                <w:szCs w:val="20"/>
              </w:rPr>
              <w:tab/>
              <w:t>any information on the label of the primary pack and the primary pack must be:</w:t>
            </w:r>
          </w:p>
          <w:p w14:paraId="1892BE06" w14:textId="77777777" w:rsidR="00A2326B" w:rsidRPr="00115700" w:rsidRDefault="00A2326B" w:rsidP="00A2326B">
            <w:pPr>
              <w:pStyle w:val="ListParagraph"/>
              <w:spacing w:line="276" w:lineRule="auto"/>
              <w:ind w:left="743" w:right="-108" w:hanging="357"/>
              <w:rPr>
                <w:sz w:val="20"/>
                <w:szCs w:val="20"/>
              </w:rPr>
            </w:pPr>
            <w:r w:rsidRPr="00115700">
              <w:rPr>
                <w:sz w:val="20"/>
                <w:szCs w:val="20"/>
              </w:rPr>
              <w:t>(i)</w:t>
            </w:r>
            <w:r w:rsidRPr="00115700">
              <w:rPr>
                <w:sz w:val="20"/>
                <w:szCs w:val="20"/>
              </w:rPr>
              <w:tab/>
              <w:t>in English; and</w:t>
            </w:r>
          </w:p>
          <w:p w14:paraId="50909D2F" w14:textId="77777777" w:rsidR="00A2326B" w:rsidRPr="00115700" w:rsidRDefault="00A2326B" w:rsidP="00A2326B">
            <w:pPr>
              <w:pStyle w:val="ListParagraph"/>
              <w:spacing w:line="276" w:lineRule="auto"/>
              <w:ind w:left="743" w:right="-108" w:hanging="357"/>
              <w:rPr>
                <w:sz w:val="20"/>
                <w:szCs w:val="20"/>
              </w:rPr>
            </w:pPr>
            <w:r w:rsidRPr="00115700">
              <w:rPr>
                <w:sz w:val="20"/>
                <w:szCs w:val="20"/>
              </w:rPr>
              <w:t>(ii)</w:t>
            </w:r>
            <w:r w:rsidRPr="00115700">
              <w:rPr>
                <w:sz w:val="20"/>
                <w:szCs w:val="20"/>
              </w:rPr>
              <w:tab/>
              <w:t>clearly legible; and</w:t>
            </w:r>
          </w:p>
          <w:p w14:paraId="56EAE5F8" w14:textId="77777777" w:rsidR="00A2326B" w:rsidRPr="00115700" w:rsidRDefault="00A2326B" w:rsidP="00A2326B">
            <w:pPr>
              <w:pStyle w:val="ListParagraph"/>
              <w:spacing w:line="276" w:lineRule="auto"/>
              <w:ind w:left="743" w:right="-108" w:hanging="357"/>
              <w:rPr>
                <w:sz w:val="20"/>
                <w:szCs w:val="20"/>
              </w:rPr>
            </w:pPr>
            <w:r w:rsidRPr="00115700">
              <w:rPr>
                <w:sz w:val="20"/>
                <w:szCs w:val="20"/>
              </w:rPr>
              <w:t>(iii)</w:t>
            </w:r>
            <w:r w:rsidRPr="00115700">
              <w:rPr>
                <w:sz w:val="20"/>
                <w:szCs w:val="20"/>
              </w:rPr>
              <w:tab/>
              <w:t>printed in a manner that is durable; and</w:t>
            </w:r>
          </w:p>
          <w:p w14:paraId="7B0F9D2F" w14:textId="31863DC9" w:rsidR="00A2326B" w:rsidRPr="007074C6" w:rsidRDefault="00A2326B" w:rsidP="007074C6">
            <w:pPr>
              <w:pStyle w:val="ListParagraph"/>
              <w:spacing w:line="276" w:lineRule="auto"/>
              <w:ind w:left="743" w:right="-108" w:hanging="357"/>
              <w:rPr>
                <w:sz w:val="20"/>
                <w:szCs w:val="20"/>
              </w:rPr>
            </w:pPr>
            <w:r w:rsidRPr="00115700">
              <w:rPr>
                <w:sz w:val="20"/>
                <w:szCs w:val="20"/>
              </w:rPr>
              <w:t>(iv)</w:t>
            </w:r>
            <w:r w:rsidRPr="00115700">
              <w:rPr>
                <w:sz w:val="20"/>
                <w:szCs w:val="20"/>
              </w:rPr>
              <w:tab/>
              <w:t>in a text colour that is matte grey or matte black, unless required by an applicable standard to be another colour;</w:t>
            </w:r>
          </w:p>
          <w:p w14:paraId="73A3FD5E" w14:textId="6FFBAAB5" w:rsidR="00AB72EE" w:rsidRPr="007831E0" w:rsidRDefault="00AB72EE" w:rsidP="00AB72EE">
            <w:pPr>
              <w:pStyle w:val="ListParagraph"/>
              <w:spacing w:before="60" w:line="276" w:lineRule="auto"/>
              <w:ind w:left="388" w:right="-108" w:hanging="360"/>
              <w:rPr>
                <w:sz w:val="20"/>
                <w:szCs w:val="20"/>
              </w:rPr>
            </w:pPr>
            <w:r w:rsidRPr="007831E0">
              <w:rPr>
                <w:sz w:val="20"/>
                <w:szCs w:val="20"/>
              </w:rPr>
              <w:t>(</w:t>
            </w:r>
            <w:r w:rsidR="00A2326B">
              <w:rPr>
                <w:sz w:val="20"/>
                <w:szCs w:val="20"/>
              </w:rPr>
              <w:t>c</w:t>
            </w:r>
            <w:r w:rsidRPr="007831E0">
              <w:rPr>
                <w:sz w:val="20"/>
                <w:szCs w:val="20"/>
              </w:rPr>
              <w:t>)</w:t>
            </w:r>
            <w:r w:rsidRPr="007831E0">
              <w:rPr>
                <w:sz w:val="20"/>
                <w:szCs w:val="20"/>
              </w:rPr>
              <w:tab/>
              <w:t xml:space="preserve">the label </w:t>
            </w:r>
            <w:r w:rsidR="00A2326B">
              <w:rPr>
                <w:sz w:val="20"/>
                <w:szCs w:val="20"/>
              </w:rPr>
              <w:t xml:space="preserve">of the primary pack </w:t>
            </w:r>
            <w:r w:rsidRPr="007831E0">
              <w:rPr>
                <w:sz w:val="20"/>
                <w:szCs w:val="20"/>
              </w:rPr>
              <w:t xml:space="preserve">and </w:t>
            </w:r>
            <w:r w:rsidR="00A2326B">
              <w:rPr>
                <w:sz w:val="20"/>
                <w:szCs w:val="20"/>
              </w:rPr>
              <w:t xml:space="preserve">the </w:t>
            </w:r>
            <w:r w:rsidRPr="007831E0">
              <w:rPr>
                <w:sz w:val="20"/>
                <w:szCs w:val="20"/>
              </w:rPr>
              <w:t>primary pack must not contain the following:</w:t>
            </w:r>
          </w:p>
          <w:p w14:paraId="753C0172" w14:textId="1314B84E"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any feature that suggests, whether expressly or by implication, that the device has health benefits</w:t>
            </w:r>
            <w:r w:rsidR="00A2326B">
              <w:rPr>
                <w:sz w:val="20"/>
                <w:szCs w:val="20"/>
              </w:rPr>
              <w:t xml:space="preserve"> other than its intended purpose</w:t>
            </w:r>
            <w:r w:rsidRPr="007831E0">
              <w:rPr>
                <w:sz w:val="20"/>
                <w:szCs w:val="20"/>
              </w:rPr>
              <w:t>, including healing, vitalising, natural, organic, or rejuvenating properties;</w:t>
            </w:r>
          </w:p>
          <w:p w14:paraId="1A106DD3" w14:textId="7760B29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any words, symbols, trade</w:t>
            </w:r>
            <w:r>
              <w:rPr>
                <w:sz w:val="20"/>
                <w:szCs w:val="20"/>
              </w:rPr>
              <w:t xml:space="preserve"> </w:t>
            </w:r>
            <w:r w:rsidRPr="007831E0">
              <w:rPr>
                <w:sz w:val="20"/>
                <w:szCs w:val="20"/>
              </w:rPr>
              <w:t>marks, images, figures, logos or emblems that are in contravention of another provision of this standard;</w:t>
            </w:r>
          </w:p>
          <w:p w14:paraId="0351F16D"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any promotional statement, pictorial representation or design;</w:t>
            </w:r>
          </w:p>
          <w:p w14:paraId="79A797CB" w14:textId="24D0CD34" w:rsidR="00AB72EE" w:rsidRPr="007831E0" w:rsidRDefault="00AB72EE" w:rsidP="00AB72EE">
            <w:pPr>
              <w:pStyle w:val="ListParagraph"/>
              <w:spacing w:before="60" w:line="276" w:lineRule="auto"/>
              <w:ind w:left="388" w:right="-108" w:hanging="360"/>
              <w:rPr>
                <w:sz w:val="20"/>
                <w:szCs w:val="20"/>
              </w:rPr>
            </w:pPr>
            <w:r w:rsidRPr="007831E0">
              <w:rPr>
                <w:sz w:val="20"/>
                <w:szCs w:val="20"/>
              </w:rPr>
              <w:t>(</w:t>
            </w:r>
            <w:r w:rsidR="00A2326B">
              <w:rPr>
                <w:sz w:val="20"/>
                <w:szCs w:val="20"/>
              </w:rPr>
              <w:t>d</w:t>
            </w:r>
            <w:r w:rsidRPr="007831E0">
              <w:rPr>
                <w:sz w:val="20"/>
                <w:szCs w:val="20"/>
              </w:rPr>
              <w:t>)</w:t>
            </w:r>
            <w:r w:rsidRPr="007831E0">
              <w:rPr>
                <w:sz w:val="20"/>
                <w:szCs w:val="20"/>
              </w:rPr>
              <w:tab/>
              <w:t xml:space="preserve">the label and </w:t>
            </w:r>
            <w:r>
              <w:rPr>
                <w:sz w:val="20"/>
                <w:szCs w:val="20"/>
              </w:rPr>
              <w:t>packaging</w:t>
            </w:r>
            <w:r w:rsidRPr="007831E0">
              <w:rPr>
                <w:sz w:val="20"/>
                <w:szCs w:val="20"/>
              </w:rPr>
              <w:t xml:space="preserve"> must not include any features designed to change the appearance of the </w:t>
            </w:r>
            <w:r>
              <w:rPr>
                <w:sz w:val="20"/>
                <w:szCs w:val="20"/>
              </w:rPr>
              <w:t>primary pack</w:t>
            </w:r>
            <w:r w:rsidRPr="007831E0">
              <w:rPr>
                <w:sz w:val="20"/>
                <w:szCs w:val="20"/>
              </w:rPr>
              <w:t>, including the following:</w:t>
            </w:r>
          </w:p>
          <w:p w14:paraId="2D77459A"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w:t>
            </w:r>
            <w:r w:rsidRPr="007831E0">
              <w:rPr>
                <w:sz w:val="20"/>
                <w:szCs w:val="20"/>
              </w:rPr>
              <w:tab/>
              <w:t>heat activated inks;</w:t>
            </w:r>
          </w:p>
          <w:p w14:paraId="53B60347"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w:t>
            </w:r>
            <w:r w:rsidRPr="007831E0">
              <w:rPr>
                <w:sz w:val="20"/>
                <w:szCs w:val="20"/>
              </w:rPr>
              <w:tab/>
              <w:t>inks or embellishments designed to appear gradually over time;</w:t>
            </w:r>
          </w:p>
          <w:p w14:paraId="08A8AEEF"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(iii)</w:t>
            </w:r>
            <w:r w:rsidRPr="007831E0">
              <w:rPr>
                <w:sz w:val="20"/>
                <w:szCs w:val="20"/>
              </w:rPr>
              <w:tab/>
              <w:t>inks that appear fluorescent in certain light;</w:t>
            </w:r>
          </w:p>
          <w:p w14:paraId="4A4BCF21"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(iv)</w:t>
            </w:r>
            <w:r w:rsidRPr="007831E0">
              <w:rPr>
                <w:sz w:val="20"/>
                <w:szCs w:val="20"/>
              </w:rPr>
              <w:tab/>
              <w:t>panels designed to be scratched or rubbed to reveal an image or text;</w:t>
            </w:r>
          </w:p>
          <w:p w14:paraId="595609B1"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(v)</w:t>
            </w:r>
            <w:r w:rsidRPr="007831E0">
              <w:rPr>
                <w:sz w:val="20"/>
                <w:szCs w:val="20"/>
              </w:rPr>
              <w:tab/>
              <w:t>removable tabs;</w:t>
            </w:r>
          </w:p>
          <w:p w14:paraId="54BEA9EF" w14:textId="77777777" w:rsidR="00AB72EE" w:rsidRPr="007831E0" w:rsidRDefault="00AB72EE" w:rsidP="00AB72EE">
            <w:pPr>
              <w:pStyle w:val="ListParagraph"/>
              <w:spacing w:line="276" w:lineRule="auto"/>
              <w:ind w:left="743" w:right="-108" w:hanging="357"/>
              <w:rPr>
                <w:sz w:val="20"/>
                <w:szCs w:val="20"/>
              </w:rPr>
            </w:pPr>
            <w:r w:rsidRPr="007831E0">
              <w:rPr>
                <w:sz w:val="20"/>
                <w:szCs w:val="20"/>
              </w:rPr>
              <w:t>(vi)</w:t>
            </w:r>
            <w:r w:rsidRPr="007831E0">
              <w:rPr>
                <w:sz w:val="20"/>
                <w:szCs w:val="20"/>
              </w:rPr>
              <w:tab/>
              <w:t>fold out panels;</w:t>
            </w:r>
          </w:p>
          <w:p w14:paraId="318A1F79" w14:textId="795D09A5" w:rsidR="00AB72EE" w:rsidRPr="007831E0" w:rsidRDefault="00AB72EE" w:rsidP="00AB72EE">
            <w:pPr>
              <w:pStyle w:val="ListParagraph"/>
              <w:spacing w:before="60" w:line="276" w:lineRule="auto"/>
              <w:ind w:left="388" w:right="-108" w:hanging="360"/>
              <w:rPr>
                <w:sz w:val="20"/>
                <w:szCs w:val="20"/>
              </w:rPr>
            </w:pPr>
            <w:r w:rsidRPr="007831E0">
              <w:rPr>
                <w:sz w:val="20"/>
                <w:szCs w:val="20"/>
              </w:rPr>
              <w:t>(</w:t>
            </w:r>
            <w:r w:rsidR="00A2326B">
              <w:rPr>
                <w:sz w:val="20"/>
                <w:szCs w:val="20"/>
              </w:rPr>
              <w:t>e</w:t>
            </w:r>
            <w:r w:rsidRPr="007831E0">
              <w:rPr>
                <w:sz w:val="20"/>
                <w:szCs w:val="20"/>
              </w:rPr>
              <w:t>)</w:t>
            </w:r>
            <w:r w:rsidRPr="007831E0">
              <w:rPr>
                <w:sz w:val="20"/>
                <w:szCs w:val="20"/>
              </w:rPr>
              <w:tab/>
              <w:t>the label of the primary pack must include the warning statements:</w:t>
            </w:r>
          </w:p>
          <w:p w14:paraId="1AE64325" w14:textId="77777777" w:rsidR="00AB72EE" w:rsidRPr="007831E0" w:rsidRDefault="00AB72EE" w:rsidP="00AB72EE">
            <w:pPr>
              <w:pStyle w:val="ListParagraph"/>
              <w:spacing w:line="276" w:lineRule="auto"/>
              <w:ind w:left="673" w:right="-108" w:hanging="283"/>
              <w:rPr>
                <w:sz w:val="20"/>
                <w:szCs w:val="20"/>
              </w:rPr>
            </w:pPr>
            <w:r w:rsidRPr="007831E0">
              <w:rPr>
                <w:sz w:val="20"/>
                <w:szCs w:val="20"/>
              </w:rPr>
              <w:t>(i)</w:t>
            </w:r>
            <w:r w:rsidRPr="007831E0">
              <w:rPr>
                <w:sz w:val="20"/>
                <w:szCs w:val="20"/>
              </w:rPr>
              <w:tab/>
              <w:t>“KEEP OUT OF REACH OF CHILDREN”; and</w:t>
            </w:r>
          </w:p>
          <w:p w14:paraId="0EAAA249" w14:textId="77777777" w:rsidR="00AB72EE" w:rsidRDefault="00AB72EE" w:rsidP="00AB72EE">
            <w:pPr>
              <w:pStyle w:val="ListParagraph"/>
              <w:spacing w:line="276" w:lineRule="auto"/>
              <w:ind w:left="673" w:right="-108" w:hanging="283"/>
              <w:rPr>
                <w:sz w:val="20"/>
                <w:szCs w:val="20"/>
              </w:rPr>
            </w:pPr>
            <w:r w:rsidRPr="007831E0">
              <w:rPr>
                <w:sz w:val="20"/>
                <w:szCs w:val="20"/>
              </w:rPr>
              <w:t>(ii)</w:t>
            </w:r>
            <w:r w:rsidRPr="007831E0">
              <w:rPr>
                <w:sz w:val="20"/>
                <w:szCs w:val="20"/>
              </w:rPr>
              <w:tab/>
              <w:t>“WARNING CONTAINS BUTTON OR COIN BATTERY. HAZARDOUS IF SWALLOWED – SEE INSTRUCTIONS” (if applicable);</w:t>
            </w:r>
            <w:r>
              <w:rPr>
                <w:sz w:val="20"/>
                <w:szCs w:val="20"/>
              </w:rPr>
              <w:t xml:space="preserve"> and</w:t>
            </w:r>
          </w:p>
          <w:p w14:paraId="432074B4" w14:textId="071EEF76" w:rsidR="00AB72EE" w:rsidRPr="007831E0" w:rsidRDefault="00AB72EE" w:rsidP="00AB72EE">
            <w:pPr>
              <w:pStyle w:val="ListParagraph"/>
              <w:spacing w:line="276" w:lineRule="auto"/>
              <w:ind w:left="673" w:right="-108" w:hanging="283"/>
              <w:rPr>
                <w:sz w:val="20"/>
                <w:szCs w:val="20"/>
              </w:rPr>
            </w:pPr>
            <w:r>
              <w:rPr>
                <w:sz w:val="20"/>
                <w:szCs w:val="20"/>
              </w:rPr>
              <w:t>(iii)</w:t>
            </w:r>
            <w:r>
              <w:rPr>
                <w:sz w:val="20"/>
                <w:szCs w:val="20"/>
              </w:rPr>
              <w:tab/>
            </w:r>
            <w:bookmarkStart w:id="27" w:name="_Hlk178153871"/>
            <w:r>
              <w:rPr>
                <w:sz w:val="20"/>
                <w:szCs w:val="20"/>
              </w:rPr>
              <w:t>“RISK OF FIRE OR EXPLOSION. REPLACE ONLY WITH THE SAME SIZE AND TYPE OF BATTERY”</w:t>
            </w:r>
            <w:bookmarkEnd w:id="27"/>
            <w:r w:rsidR="008C64EE">
              <w:rPr>
                <w:sz w:val="20"/>
                <w:szCs w:val="20"/>
              </w:rPr>
              <w:t xml:space="preserve"> (if applicable)</w:t>
            </w:r>
            <w:r>
              <w:rPr>
                <w:sz w:val="20"/>
                <w:szCs w:val="20"/>
              </w:rPr>
              <w:t>;</w:t>
            </w:r>
          </w:p>
          <w:p w14:paraId="14352DCB" w14:textId="3FC80058" w:rsidR="00904262" w:rsidRPr="00831178" w:rsidRDefault="00AB72EE" w:rsidP="007074C6">
            <w:pPr>
              <w:pStyle w:val="ListParagraph"/>
              <w:spacing w:before="60" w:line="276" w:lineRule="auto"/>
              <w:ind w:left="388" w:right="-108" w:hanging="360"/>
            </w:pPr>
            <w:r w:rsidRPr="007831E0">
              <w:rPr>
                <w:sz w:val="20"/>
                <w:szCs w:val="20"/>
              </w:rPr>
              <w:t>(</w:t>
            </w:r>
            <w:r w:rsidR="00A2326B">
              <w:rPr>
                <w:sz w:val="20"/>
                <w:szCs w:val="20"/>
              </w:rPr>
              <w:t>f</w:t>
            </w:r>
            <w:r w:rsidRPr="007831E0">
              <w:rPr>
                <w:sz w:val="20"/>
                <w:szCs w:val="20"/>
              </w:rPr>
              <w:t>)</w:t>
            </w:r>
            <w:r w:rsidRPr="007831E0">
              <w:rPr>
                <w:sz w:val="20"/>
                <w:szCs w:val="20"/>
              </w:rPr>
              <w:tab/>
              <w:t>the warning statements required by paragraph (</w:t>
            </w:r>
            <w:r w:rsidR="00A2326B">
              <w:rPr>
                <w:sz w:val="20"/>
                <w:szCs w:val="20"/>
              </w:rPr>
              <w:t>e</w:t>
            </w:r>
            <w:r w:rsidRPr="007831E0">
              <w:rPr>
                <w:sz w:val="20"/>
                <w:szCs w:val="20"/>
              </w:rPr>
              <w:t>) must be</w:t>
            </w:r>
            <w:r w:rsidR="00A2326B">
              <w:rPr>
                <w:sz w:val="20"/>
                <w:szCs w:val="20"/>
              </w:rPr>
              <w:t xml:space="preserve"> </w:t>
            </w:r>
            <w:r w:rsidR="00A2326B" w:rsidRPr="007831E0">
              <w:rPr>
                <w:sz w:val="20"/>
                <w:szCs w:val="20"/>
              </w:rPr>
              <w:t>in bold</w:t>
            </w:r>
            <w:r w:rsidR="00A2326B" w:rsidRPr="007831E0">
              <w:rPr>
                <w:sz w:val="20"/>
                <w:szCs w:val="20"/>
              </w:rPr>
              <w:noBreakHyphen/>
              <w:t>face, sans serif, capital letters of uniform thickness and size</w:t>
            </w:r>
            <w:bookmarkEnd w:id="26"/>
          </w:p>
        </w:tc>
      </w:tr>
      <w:tr w:rsidR="00904262" w:rsidRPr="00CE64E5" w14:paraId="17665DB1" w14:textId="77777777" w:rsidTr="002A082E">
        <w:trPr>
          <w:trHeight w:val="20"/>
        </w:trPr>
        <w:tc>
          <w:tcPr>
            <w:tcW w:w="640" w:type="pct"/>
            <w:tcBorders>
              <w:top w:val="single" w:sz="2" w:space="0" w:color="auto"/>
              <w:left w:val="nil"/>
              <w:bottom w:val="single" w:sz="12" w:space="0" w:color="auto"/>
              <w:right w:val="nil"/>
            </w:tcBorders>
          </w:tcPr>
          <w:p w14:paraId="13E58DC9" w14:textId="77777777" w:rsidR="00904262" w:rsidRPr="007831E0" w:rsidRDefault="00904262" w:rsidP="00904262">
            <w:pPr>
              <w:pStyle w:val="Tabletext"/>
              <w:ind w:left="465" w:hanging="465"/>
              <w:rPr>
                <w:lang w:eastAsia="en-US"/>
              </w:rPr>
            </w:pPr>
            <w:bookmarkStart w:id="28" w:name="_Hlk167172877"/>
            <w:bookmarkEnd w:id="25"/>
            <w:r w:rsidRPr="007831E0">
              <w:rPr>
                <w:lang w:eastAsia="en-US"/>
              </w:rPr>
              <w:lastRenderedPageBreak/>
              <w:t>12</w:t>
            </w:r>
          </w:p>
        </w:tc>
        <w:tc>
          <w:tcPr>
            <w:tcW w:w="4360" w:type="pct"/>
            <w:tcBorders>
              <w:top w:val="single" w:sz="2" w:space="0" w:color="auto"/>
              <w:left w:val="nil"/>
              <w:bottom w:val="single" w:sz="12" w:space="0" w:color="auto"/>
              <w:right w:val="nil"/>
            </w:tcBorders>
          </w:tcPr>
          <w:p w14:paraId="3B90C59B" w14:textId="77777777" w:rsidR="00AB72EE" w:rsidRPr="007831E0" w:rsidRDefault="00AB72EE" w:rsidP="00AB72EE">
            <w:pPr>
              <w:pStyle w:val="ListParagraph"/>
              <w:spacing w:before="60" w:line="276" w:lineRule="auto"/>
              <w:ind w:left="0"/>
              <w:rPr>
                <w:sz w:val="20"/>
                <w:szCs w:val="20"/>
                <w:lang w:eastAsia="en-US"/>
              </w:rPr>
            </w:pPr>
            <w:r w:rsidRPr="007831E0">
              <w:rPr>
                <w:sz w:val="20"/>
                <w:szCs w:val="20"/>
                <w:lang w:eastAsia="en-US"/>
              </w:rPr>
              <w:t xml:space="preserve">a therapeutic vaping device </w:t>
            </w:r>
            <w:r>
              <w:rPr>
                <w:sz w:val="20"/>
                <w:szCs w:val="20"/>
                <w:lang w:eastAsia="en-US"/>
              </w:rPr>
              <w:t>or</w:t>
            </w:r>
            <w:r w:rsidRPr="007831E0">
              <w:rPr>
                <w:sz w:val="20"/>
                <w:szCs w:val="20"/>
                <w:lang w:eastAsia="en-US"/>
              </w:rPr>
              <w:t xml:space="preserve"> a therapeutic vaping device accessory must be subject to</w:t>
            </w:r>
            <w:r>
              <w:rPr>
                <w:sz w:val="20"/>
                <w:szCs w:val="20"/>
                <w:lang w:eastAsia="en-US"/>
              </w:rPr>
              <w:t xml:space="preserve"> </w:t>
            </w:r>
            <w:r w:rsidRPr="007831E0">
              <w:rPr>
                <w:sz w:val="20"/>
                <w:szCs w:val="20"/>
                <w:lang w:eastAsia="en-US"/>
              </w:rPr>
              <w:t xml:space="preserve">a toxicological risk assessment of the emissions from the device, </w:t>
            </w:r>
            <w:r w:rsidRPr="007831E0">
              <w:rPr>
                <w:sz w:val="20"/>
                <w:szCs w:val="20"/>
              </w:rPr>
              <w:t xml:space="preserve">for the expected lifetime of the </w:t>
            </w:r>
            <w:r>
              <w:rPr>
                <w:sz w:val="20"/>
                <w:szCs w:val="20"/>
              </w:rPr>
              <w:t>device</w:t>
            </w:r>
            <w:r w:rsidRPr="007831E0">
              <w:rPr>
                <w:sz w:val="20"/>
                <w:szCs w:val="20"/>
              </w:rPr>
              <w:t>,</w:t>
            </w:r>
            <w:r w:rsidRPr="007831E0">
              <w:rPr>
                <w:sz w:val="20"/>
                <w:szCs w:val="20"/>
                <w:lang w:eastAsia="en-US"/>
              </w:rPr>
              <w:t xml:space="preserve"> </w:t>
            </w:r>
            <w:r>
              <w:rPr>
                <w:sz w:val="20"/>
                <w:szCs w:val="20"/>
                <w:lang w:eastAsia="en-US"/>
              </w:rPr>
              <w:t xml:space="preserve">including </w:t>
            </w:r>
            <w:r w:rsidRPr="007831E0">
              <w:rPr>
                <w:sz w:val="20"/>
                <w:szCs w:val="20"/>
                <w:lang w:eastAsia="en-US"/>
              </w:rPr>
              <w:t>but</w:t>
            </w:r>
            <w:r>
              <w:rPr>
                <w:sz w:val="20"/>
                <w:szCs w:val="20"/>
                <w:lang w:eastAsia="en-US"/>
              </w:rPr>
              <w:t xml:space="preserve"> </w:t>
            </w:r>
            <w:r w:rsidRPr="007831E0">
              <w:rPr>
                <w:sz w:val="20"/>
                <w:szCs w:val="20"/>
                <w:lang w:eastAsia="en-US"/>
              </w:rPr>
              <w:t xml:space="preserve">not limited to an assessment of all of the following, </w:t>
            </w:r>
            <w:r w:rsidRPr="007831E0">
              <w:rPr>
                <w:sz w:val="20"/>
                <w:szCs w:val="20"/>
              </w:rPr>
              <w:t>having regard to the generally acknowledged state of the art</w:t>
            </w:r>
            <w:r w:rsidRPr="007831E0">
              <w:rPr>
                <w:sz w:val="20"/>
                <w:szCs w:val="20"/>
                <w:lang w:eastAsia="en-US"/>
              </w:rPr>
              <w:t>:</w:t>
            </w:r>
          </w:p>
          <w:p w14:paraId="3BF9B03D" w14:textId="77777777" w:rsidR="00AB72EE" w:rsidRPr="007831E0" w:rsidRDefault="00AB72EE" w:rsidP="00AB72EE">
            <w:pPr>
              <w:pStyle w:val="ListParagraph"/>
              <w:spacing w:before="60" w:line="276" w:lineRule="auto"/>
              <w:ind w:left="388" w:hanging="360"/>
              <w:rPr>
                <w:sz w:val="20"/>
                <w:szCs w:val="20"/>
              </w:rPr>
            </w:pPr>
            <w:r w:rsidRPr="007831E0">
              <w:rPr>
                <w:sz w:val="20"/>
                <w:szCs w:val="20"/>
              </w:rPr>
              <w:t>(a)</w:t>
            </w:r>
            <w:r w:rsidRPr="007831E0">
              <w:rPr>
                <w:sz w:val="20"/>
                <w:szCs w:val="20"/>
              </w:rPr>
              <w:tab/>
              <w:t>the atomiser (or the part of the device that heats and vaporises the therapeutic vaping substance);</w:t>
            </w:r>
          </w:p>
          <w:p w14:paraId="74EAE155" w14:textId="77777777" w:rsidR="00AB72EE" w:rsidRPr="007831E0" w:rsidRDefault="00AB72EE" w:rsidP="00AB72EE">
            <w:pPr>
              <w:pStyle w:val="ListParagraph"/>
              <w:spacing w:before="60" w:line="276" w:lineRule="auto"/>
              <w:ind w:left="388" w:hanging="360"/>
              <w:rPr>
                <w:sz w:val="20"/>
                <w:szCs w:val="20"/>
              </w:rPr>
            </w:pPr>
            <w:r w:rsidRPr="007831E0">
              <w:rPr>
                <w:sz w:val="20"/>
                <w:szCs w:val="20"/>
              </w:rPr>
              <w:t>(b)</w:t>
            </w:r>
            <w:r w:rsidRPr="007831E0">
              <w:rPr>
                <w:sz w:val="20"/>
                <w:szCs w:val="20"/>
              </w:rPr>
              <w:tab/>
              <w:t>all materials within the device that the therapeutic vaping substance and its vapour come in contact with;</w:t>
            </w:r>
          </w:p>
          <w:p w14:paraId="5C147200" w14:textId="12E99C02" w:rsidR="00904262" w:rsidRPr="00831178" w:rsidRDefault="00AB72EE" w:rsidP="00831178">
            <w:pPr>
              <w:pStyle w:val="ListParagraph"/>
              <w:spacing w:before="60" w:line="276" w:lineRule="auto"/>
              <w:ind w:left="388" w:hanging="360"/>
              <w:rPr>
                <w:sz w:val="20"/>
                <w:szCs w:val="20"/>
              </w:rPr>
            </w:pPr>
            <w:r w:rsidRPr="007831E0">
              <w:rPr>
                <w:sz w:val="20"/>
                <w:szCs w:val="20"/>
              </w:rPr>
              <w:t>(c)</w:t>
            </w:r>
            <w:r w:rsidRPr="007831E0">
              <w:rPr>
                <w:sz w:val="20"/>
                <w:szCs w:val="20"/>
              </w:rPr>
              <w:tab/>
              <w:t>any leachable substances, contaminants and thermal degradation products from the device</w:t>
            </w:r>
          </w:p>
        </w:tc>
      </w:tr>
      <w:bookmarkEnd w:id="22"/>
      <w:bookmarkEnd w:id="28"/>
    </w:tbl>
    <w:p w14:paraId="6355917B" w14:textId="77777777" w:rsidR="00DB64FC" w:rsidRDefault="00DB64FC" w:rsidP="00F77249">
      <w:pPr>
        <w:spacing w:line="240" w:lineRule="auto"/>
      </w:pPr>
    </w:p>
    <w:sectPr w:rsidR="00DB64FC" w:rsidSect="00B20990">
      <w:headerReference w:type="even" r:id="rId15"/>
      <w:headerReference w:type="default" r:id="rId16"/>
      <w:footerReference w:type="even" r:id="rId17"/>
      <w:footerReference w:type="default" r:id="rId18"/>
      <w:footerReference w:type="first" r:id="rId1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A5AF" w14:textId="77777777" w:rsidR="004E65C4" w:rsidRDefault="004E65C4" w:rsidP="0048364F">
      <w:pPr>
        <w:spacing w:line="240" w:lineRule="auto"/>
      </w:pPr>
      <w:r>
        <w:separator/>
      </w:r>
    </w:p>
  </w:endnote>
  <w:endnote w:type="continuationSeparator" w:id="0">
    <w:p w14:paraId="6EB43BE4" w14:textId="77777777" w:rsidR="004E65C4" w:rsidRDefault="004E65C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9735FC2" w14:textId="77777777" w:rsidTr="0001176A">
      <w:tc>
        <w:tcPr>
          <w:tcW w:w="5000" w:type="pct"/>
        </w:tcPr>
        <w:p w14:paraId="0E72E978" w14:textId="77777777" w:rsidR="009278C1" w:rsidRDefault="009278C1" w:rsidP="0001176A">
          <w:pPr>
            <w:rPr>
              <w:sz w:val="18"/>
            </w:rPr>
          </w:pPr>
        </w:p>
      </w:tc>
    </w:tr>
  </w:tbl>
  <w:p w14:paraId="0A2D740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3926CF4" w14:textId="77777777" w:rsidTr="00C160A1">
      <w:tc>
        <w:tcPr>
          <w:tcW w:w="5000" w:type="pct"/>
        </w:tcPr>
        <w:p w14:paraId="2472CF96" w14:textId="77777777" w:rsidR="00B20990" w:rsidRDefault="00B20990" w:rsidP="007946FE">
          <w:pPr>
            <w:rPr>
              <w:sz w:val="18"/>
            </w:rPr>
          </w:pPr>
        </w:p>
      </w:tc>
    </w:tr>
  </w:tbl>
  <w:p w14:paraId="036AC71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ABA1"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EAABD72" w14:textId="77777777" w:rsidTr="00C160A1">
      <w:tc>
        <w:tcPr>
          <w:tcW w:w="5000" w:type="pct"/>
        </w:tcPr>
        <w:p w14:paraId="41B8192D" w14:textId="77777777" w:rsidR="00B20990" w:rsidRDefault="00B20990" w:rsidP="00465764">
          <w:pPr>
            <w:rPr>
              <w:sz w:val="18"/>
            </w:rPr>
          </w:pPr>
        </w:p>
      </w:tc>
    </w:tr>
  </w:tbl>
  <w:p w14:paraId="0732A00D"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72D9"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134"/>
      <w:gridCol w:w="5954"/>
      <w:gridCol w:w="1384"/>
    </w:tblGrid>
    <w:tr w:rsidR="00EE57E8" w14:paraId="37081B62" w14:textId="77777777" w:rsidTr="00774BAD">
      <w:tc>
        <w:tcPr>
          <w:tcW w:w="1134" w:type="dxa"/>
          <w:tcBorders>
            <w:top w:val="nil"/>
            <w:left w:val="nil"/>
            <w:bottom w:val="nil"/>
            <w:right w:val="nil"/>
          </w:tcBorders>
        </w:tcPr>
        <w:p w14:paraId="7ABFA6E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5954" w:type="dxa"/>
          <w:tcBorders>
            <w:top w:val="nil"/>
            <w:left w:val="nil"/>
            <w:bottom w:val="nil"/>
            <w:right w:val="nil"/>
          </w:tcBorders>
        </w:tcPr>
        <w:p w14:paraId="2571DA7C" w14:textId="29F566D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13432">
            <w:rPr>
              <w:i/>
              <w:noProof/>
              <w:sz w:val="18"/>
            </w:rPr>
            <w:t>Therapeutic Goods (Medical Device Standard—Therapeutic Vaping Devices) Amendment Order 2024</w:t>
          </w:r>
          <w:r w:rsidRPr="00B20990">
            <w:rPr>
              <w:i/>
              <w:sz w:val="18"/>
            </w:rPr>
            <w:fldChar w:fldCharType="end"/>
          </w:r>
        </w:p>
      </w:tc>
      <w:tc>
        <w:tcPr>
          <w:tcW w:w="1384" w:type="dxa"/>
          <w:tcBorders>
            <w:top w:val="nil"/>
            <w:left w:val="nil"/>
            <w:bottom w:val="nil"/>
            <w:right w:val="nil"/>
          </w:tcBorders>
        </w:tcPr>
        <w:p w14:paraId="1BD78B4F" w14:textId="77777777" w:rsidR="00EE57E8" w:rsidRDefault="00EE57E8" w:rsidP="00EE57E8">
          <w:pPr>
            <w:spacing w:line="0" w:lineRule="atLeast"/>
            <w:jc w:val="right"/>
            <w:rPr>
              <w:sz w:val="18"/>
            </w:rPr>
          </w:pPr>
        </w:p>
      </w:tc>
    </w:tr>
    <w:tr w:rsidR="00EE57E8" w14:paraId="60537DA3" w14:textId="77777777" w:rsidTr="00774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0F5598" w14:textId="77777777" w:rsidR="00EE57E8" w:rsidRDefault="00EE57E8" w:rsidP="00EE57E8">
          <w:pPr>
            <w:jc w:val="right"/>
            <w:rPr>
              <w:sz w:val="18"/>
            </w:rPr>
          </w:pPr>
        </w:p>
      </w:tc>
    </w:tr>
  </w:tbl>
  <w:p w14:paraId="7E07B2BF"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021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959"/>
      <w:gridCol w:w="6520"/>
      <w:gridCol w:w="993"/>
    </w:tblGrid>
    <w:tr w:rsidR="00EE57E8" w14:paraId="35114DEA" w14:textId="77777777" w:rsidTr="00CF2628">
      <w:tc>
        <w:tcPr>
          <w:tcW w:w="959" w:type="dxa"/>
          <w:tcBorders>
            <w:top w:val="nil"/>
            <w:left w:val="nil"/>
            <w:bottom w:val="nil"/>
            <w:right w:val="nil"/>
          </w:tcBorders>
        </w:tcPr>
        <w:p w14:paraId="0829A2EB" w14:textId="77777777" w:rsidR="00EE57E8" w:rsidRDefault="00EE57E8" w:rsidP="00EE57E8">
          <w:pPr>
            <w:spacing w:line="0" w:lineRule="atLeast"/>
            <w:rPr>
              <w:sz w:val="18"/>
            </w:rPr>
          </w:pPr>
        </w:p>
      </w:tc>
      <w:tc>
        <w:tcPr>
          <w:tcW w:w="6520" w:type="dxa"/>
          <w:tcBorders>
            <w:top w:val="nil"/>
            <w:left w:val="nil"/>
            <w:bottom w:val="nil"/>
            <w:right w:val="nil"/>
          </w:tcBorders>
        </w:tcPr>
        <w:p w14:paraId="405BC931" w14:textId="0C415C2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13432">
            <w:rPr>
              <w:i/>
              <w:noProof/>
              <w:sz w:val="18"/>
            </w:rPr>
            <w:t>Therapeutic Goods (Medical Device Standard—Therapeutic Vaping Devices) Amendment Order 2024</w:t>
          </w:r>
          <w:r w:rsidRPr="00B20990">
            <w:rPr>
              <w:i/>
              <w:sz w:val="18"/>
            </w:rPr>
            <w:fldChar w:fldCharType="end"/>
          </w:r>
        </w:p>
      </w:tc>
      <w:tc>
        <w:tcPr>
          <w:tcW w:w="993" w:type="dxa"/>
          <w:tcBorders>
            <w:top w:val="nil"/>
            <w:left w:val="nil"/>
            <w:bottom w:val="nil"/>
            <w:right w:val="nil"/>
          </w:tcBorders>
        </w:tcPr>
        <w:p w14:paraId="1C42430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77841E4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E6C799" w14:textId="77777777" w:rsidR="00EE57E8" w:rsidRDefault="00EE57E8" w:rsidP="00EE57E8">
          <w:pPr>
            <w:rPr>
              <w:sz w:val="18"/>
            </w:rPr>
          </w:pPr>
        </w:p>
      </w:tc>
    </w:tr>
  </w:tbl>
  <w:p w14:paraId="2289B68D"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C183"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29CD82F" w14:textId="77777777" w:rsidTr="007A6863">
      <w:tc>
        <w:tcPr>
          <w:tcW w:w="1384" w:type="dxa"/>
          <w:tcBorders>
            <w:top w:val="nil"/>
            <w:left w:val="nil"/>
            <w:bottom w:val="nil"/>
            <w:right w:val="nil"/>
          </w:tcBorders>
        </w:tcPr>
        <w:p w14:paraId="02E87345" w14:textId="77777777" w:rsidR="00EE57E8" w:rsidRDefault="00EE57E8" w:rsidP="00EE57E8">
          <w:pPr>
            <w:spacing w:line="0" w:lineRule="atLeast"/>
            <w:rPr>
              <w:sz w:val="18"/>
            </w:rPr>
          </w:pPr>
        </w:p>
      </w:tc>
      <w:tc>
        <w:tcPr>
          <w:tcW w:w="6379" w:type="dxa"/>
          <w:tcBorders>
            <w:top w:val="nil"/>
            <w:left w:val="nil"/>
            <w:bottom w:val="nil"/>
            <w:right w:val="nil"/>
          </w:tcBorders>
        </w:tcPr>
        <w:p w14:paraId="2A9AC5C8"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262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EA2477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FB535A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1E33C7" w14:textId="304363B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F2628">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13432">
            <w:rPr>
              <w:i/>
              <w:noProof/>
              <w:sz w:val="18"/>
            </w:rPr>
            <w:t>27/9/2024 12:46 PM</w:t>
          </w:r>
          <w:r w:rsidRPr="00ED79B6">
            <w:rPr>
              <w:i/>
              <w:sz w:val="18"/>
            </w:rPr>
            <w:fldChar w:fldCharType="end"/>
          </w:r>
        </w:p>
      </w:tc>
    </w:tr>
  </w:tbl>
  <w:p w14:paraId="45D943A1"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F0DD" w14:textId="77777777" w:rsidR="004E65C4" w:rsidRDefault="004E65C4" w:rsidP="0048364F">
      <w:pPr>
        <w:spacing w:line="240" w:lineRule="auto"/>
      </w:pPr>
      <w:r>
        <w:separator/>
      </w:r>
    </w:p>
  </w:footnote>
  <w:footnote w:type="continuationSeparator" w:id="0">
    <w:p w14:paraId="6AD0D16F" w14:textId="77777777" w:rsidR="004E65C4" w:rsidRDefault="004E65C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5917"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D20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00E3"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A64" w14:textId="77777777" w:rsidR="00EE57E8" w:rsidRPr="00A961C4" w:rsidRDefault="00EE57E8" w:rsidP="0048364F">
    <w:pPr>
      <w:rPr>
        <w:b/>
        <w:sz w:val="20"/>
      </w:rPr>
    </w:pPr>
  </w:p>
  <w:p w14:paraId="1284325C" w14:textId="77777777" w:rsidR="00EE57E8" w:rsidRPr="00A961C4" w:rsidRDefault="00EE57E8" w:rsidP="0048364F">
    <w:pPr>
      <w:rPr>
        <w:b/>
        <w:sz w:val="20"/>
      </w:rPr>
    </w:pPr>
  </w:p>
  <w:p w14:paraId="748CB9B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3817" w14:textId="77777777" w:rsidR="00EE57E8" w:rsidRPr="00A961C4" w:rsidRDefault="00EE57E8" w:rsidP="0048364F">
    <w:pPr>
      <w:jc w:val="right"/>
      <w:rPr>
        <w:sz w:val="20"/>
      </w:rPr>
    </w:pPr>
  </w:p>
  <w:p w14:paraId="12B7B0DC" w14:textId="77777777" w:rsidR="00EE57E8" w:rsidRPr="00A961C4" w:rsidRDefault="00EE57E8" w:rsidP="0048364F">
    <w:pPr>
      <w:jc w:val="right"/>
      <w:rPr>
        <w:b/>
        <w:sz w:val="20"/>
      </w:rPr>
    </w:pPr>
  </w:p>
  <w:p w14:paraId="2C08ADF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54CB"/>
    <w:multiLevelType w:val="hybridMultilevel"/>
    <w:tmpl w:val="3A24F562"/>
    <w:lvl w:ilvl="0" w:tplc="3390AC36">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46CDA"/>
    <w:multiLevelType w:val="hybridMultilevel"/>
    <w:tmpl w:val="8B0CCB9A"/>
    <w:lvl w:ilvl="0" w:tplc="6930C66C">
      <w:start w:val="1"/>
      <w:numFmt w:val="bullet"/>
      <w:lvlText w:val=""/>
      <w:lvlJc w:val="left"/>
      <w:pPr>
        <w:ind w:left="720" w:hanging="360"/>
      </w:pPr>
      <w:rPr>
        <w:rFonts w:ascii="Symbol" w:hAnsi="Symbol"/>
      </w:rPr>
    </w:lvl>
    <w:lvl w:ilvl="1" w:tplc="9392CC46">
      <w:start w:val="1"/>
      <w:numFmt w:val="bullet"/>
      <w:lvlText w:val=""/>
      <w:lvlJc w:val="left"/>
      <w:pPr>
        <w:ind w:left="720" w:hanging="360"/>
      </w:pPr>
      <w:rPr>
        <w:rFonts w:ascii="Symbol" w:hAnsi="Symbol"/>
      </w:rPr>
    </w:lvl>
    <w:lvl w:ilvl="2" w:tplc="23AA905C">
      <w:start w:val="1"/>
      <w:numFmt w:val="bullet"/>
      <w:lvlText w:val=""/>
      <w:lvlJc w:val="left"/>
      <w:pPr>
        <w:ind w:left="720" w:hanging="360"/>
      </w:pPr>
      <w:rPr>
        <w:rFonts w:ascii="Symbol" w:hAnsi="Symbol"/>
      </w:rPr>
    </w:lvl>
    <w:lvl w:ilvl="3" w:tplc="C73E4CB4">
      <w:start w:val="1"/>
      <w:numFmt w:val="bullet"/>
      <w:lvlText w:val=""/>
      <w:lvlJc w:val="left"/>
      <w:pPr>
        <w:ind w:left="720" w:hanging="360"/>
      </w:pPr>
      <w:rPr>
        <w:rFonts w:ascii="Symbol" w:hAnsi="Symbol"/>
      </w:rPr>
    </w:lvl>
    <w:lvl w:ilvl="4" w:tplc="ECA036DC">
      <w:start w:val="1"/>
      <w:numFmt w:val="bullet"/>
      <w:lvlText w:val=""/>
      <w:lvlJc w:val="left"/>
      <w:pPr>
        <w:ind w:left="720" w:hanging="360"/>
      </w:pPr>
      <w:rPr>
        <w:rFonts w:ascii="Symbol" w:hAnsi="Symbol"/>
      </w:rPr>
    </w:lvl>
    <w:lvl w:ilvl="5" w:tplc="FB06DAEE">
      <w:start w:val="1"/>
      <w:numFmt w:val="bullet"/>
      <w:lvlText w:val=""/>
      <w:lvlJc w:val="left"/>
      <w:pPr>
        <w:ind w:left="720" w:hanging="360"/>
      </w:pPr>
      <w:rPr>
        <w:rFonts w:ascii="Symbol" w:hAnsi="Symbol"/>
      </w:rPr>
    </w:lvl>
    <w:lvl w:ilvl="6" w:tplc="629EBBB8">
      <w:start w:val="1"/>
      <w:numFmt w:val="bullet"/>
      <w:lvlText w:val=""/>
      <w:lvlJc w:val="left"/>
      <w:pPr>
        <w:ind w:left="720" w:hanging="360"/>
      </w:pPr>
      <w:rPr>
        <w:rFonts w:ascii="Symbol" w:hAnsi="Symbol"/>
      </w:rPr>
    </w:lvl>
    <w:lvl w:ilvl="7" w:tplc="00040290">
      <w:start w:val="1"/>
      <w:numFmt w:val="bullet"/>
      <w:lvlText w:val=""/>
      <w:lvlJc w:val="left"/>
      <w:pPr>
        <w:ind w:left="720" w:hanging="360"/>
      </w:pPr>
      <w:rPr>
        <w:rFonts w:ascii="Symbol" w:hAnsi="Symbol"/>
      </w:rPr>
    </w:lvl>
    <w:lvl w:ilvl="8" w:tplc="9A2ADAEE">
      <w:start w:val="1"/>
      <w:numFmt w:val="bullet"/>
      <w:lvlText w:val=""/>
      <w:lvlJc w:val="left"/>
      <w:pPr>
        <w:ind w:left="720" w:hanging="360"/>
      </w:pPr>
      <w:rPr>
        <w:rFonts w:ascii="Symbol" w:hAnsi="Symbol"/>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B77E99"/>
    <w:multiLevelType w:val="hybridMultilevel"/>
    <w:tmpl w:val="34CE54DC"/>
    <w:lvl w:ilvl="0" w:tplc="B7001A8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327E3A0A"/>
    <w:multiLevelType w:val="hybridMultilevel"/>
    <w:tmpl w:val="8A8ED86E"/>
    <w:lvl w:ilvl="0" w:tplc="E8CEB8BC">
      <w:start w:val="1"/>
      <w:numFmt w:val="lowerRoman"/>
      <w:lvlText w:val="(%1)"/>
      <w:lvlJc w:val="left"/>
      <w:pPr>
        <w:ind w:left="1190" w:hanging="720"/>
      </w:pPr>
      <w:rPr>
        <w:rFonts w:hint="default"/>
      </w:r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16" w15:restartNumberingAfterBreak="0">
    <w:nsid w:val="329952C8"/>
    <w:multiLevelType w:val="hybridMultilevel"/>
    <w:tmpl w:val="45FE8902"/>
    <w:lvl w:ilvl="0" w:tplc="23467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62F233AC"/>
    <w:multiLevelType w:val="hybridMultilevel"/>
    <w:tmpl w:val="20E6972E"/>
    <w:lvl w:ilvl="0" w:tplc="41AA6E94">
      <w:start w:val="1"/>
      <w:numFmt w:val="bullet"/>
      <w:lvlText w:val=""/>
      <w:lvlJc w:val="left"/>
      <w:pPr>
        <w:ind w:left="720" w:hanging="360"/>
      </w:pPr>
      <w:rPr>
        <w:rFonts w:ascii="Symbol" w:hAnsi="Symbol"/>
      </w:rPr>
    </w:lvl>
    <w:lvl w:ilvl="1" w:tplc="B34CE066">
      <w:start w:val="1"/>
      <w:numFmt w:val="bullet"/>
      <w:lvlText w:val=""/>
      <w:lvlJc w:val="left"/>
      <w:pPr>
        <w:ind w:left="720" w:hanging="360"/>
      </w:pPr>
      <w:rPr>
        <w:rFonts w:ascii="Symbol" w:hAnsi="Symbol"/>
      </w:rPr>
    </w:lvl>
    <w:lvl w:ilvl="2" w:tplc="4F4A5852">
      <w:start w:val="1"/>
      <w:numFmt w:val="bullet"/>
      <w:lvlText w:val=""/>
      <w:lvlJc w:val="left"/>
      <w:pPr>
        <w:ind w:left="720" w:hanging="360"/>
      </w:pPr>
      <w:rPr>
        <w:rFonts w:ascii="Symbol" w:hAnsi="Symbol"/>
      </w:rPr>
    </w:lvl>
    <w:lvl w:ilvl="3" w:tplc="BE18313A">
      <w:start w:val="1"/>
      <w:numFmt w:val="bullet"/>
      <w:lvlText w:val=""/>
      <w:lvlJc w:val="left"/>
      <w:pPr>
        <w:ind w:left="720" w:hanging="360"/>
      </w:pPr>
      <w:rPr>
        <w:rFonts w:ascii="Symbol" w:hAnsi="Symbol"/>
      </w:rPr>
    </w:lvl>
    <w:lvl w:ilvl="4" w:tplc="D02E2A2C">
      <w:start w:val="1"/>
      <w:numFmt w:val="bullet"/>
      <w:lvlText w:val=""/>
      <w:lvlJc w:val="left"/>
      <w:pPr>
        <w:ind w:left="720" w:hanging="360"/>
      </w:pPr>
      <w:rPr>
        <w:rFonts w:ascii="Symbol" w:hAnsi="Symbol"/>
      </w:rPr>
    </w:lvl>
    <w:lvl w:ilvl="5" w:tplc="310CDE78">
      <w:start w:val="1"/>
      <w:numFmt w:val="bullet"/>
      <w:lvlText w:val=""/>
      <w:lvlJc w:val="left"/>
      <w:pPr>
        <w:ind w:left="720" w:hanging="360"/>
      </w:pPr>
      <w:rPr>
        <w:rFonts w:ascii="Symbol" w:hAnsi="Symbol"/>
      </w:rPr>
    </w:lvl>
    <w:lvl w:ilvl="6" w:tplc="4516CDC6">
      <w:start w:val="1"/>
      <w:numFmt w:val="bullet"/>
      <w:lvlText w:val=""/>
      <w:lvlJc w:val="left"/>
      <w:pPr>
        <w:ind w:left="720" w:hanging="360"/>
      </w:pPr>
      <w:rPr>
        <w:rFonts w:ascii="Symbol" w:hAnsi="Symbol"/>
      </w:rPr>
    </w:lvl>
    <w:lvl w:ilvl="7" w:tplc="E3AE3A22">
      <w:start w:val="1"/>
      <w:numFmt w:val="bullet"/>
      <w:lvlText w:val=""/>
      <w:lvlJc w:val="left"/>
      <w:pPr>
        <w:ind w:left="720" w:hanging="360"/>
      </w:pPr>
      <w:rPr>
        <w:rFonts w:ascii="Symbol" w:hAnsi="Symbol"/>
      </w:rPr>
    </w:lvl>
    <w:lvl w:ilvl="8" w:tplc="B5DC3B80">
      <w:start w:val="1"/>
      <w:numFmt w:val="bullet"/>
      <w:lvlText w:val=""/>
      <w:lvlJc w:val="left"/>
      <w:pPr>
        <w:ind w:left="720" w:hanging="360"/>
      </w:pPr>
      <w:rPr>
        <w:rFonts w:ascii="Symbol" w:hAnsi="Symbol"/>
      </w:rPr>
    </w:lvl>
  </w:abstractNum>
  <w:abstractNum w:abstractNumId="19" w15:restartNumberingAfterBreak="0">
    <w:nsid w:val="65495DFE"/>
    <w:multiLevelType w:val="hybridMultilevel"/>
    <w:tmpl w:val="450C7068"/>
    <w:lvl w:ilvl="0" w:tplc="2AC6749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66D67976"/>
    <w:multiLevelType w:val="hybridMultilevel"/>
    <w:tmpl w:val="363C0C4C"/>
    <w:lvl w:ilvl="0" w:tplc="C1B24A6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684740CD"/>
    <w:multiLevelType w:val="hybridMultilevel"/>
    <w:tmpl w:val="321481CC"/>
    <w:lvl w:ilvl="0" w:tplc="EE90C7A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6F7471C0"/>
    <w:multiLevelType w:val="hybridMultilevel"/>
    <w:tmpl w:val="83C6C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FF26586"/>
    <w:multiLevelType w:val="hybridMultilevel"/>
    <w:tmpl w:val="6608BE62"/>
    <w:lvl w:ilvl="0" w:tplc="802A700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773406791">
    <w:abstractNumId w:val="9"/>
  </w:num>
  <w:num w:numId="2" w16cid:durableId="334505307">
    <w:abstractNumId w:val="7"/>
  </w:num>
  <w:num w:numId="3" w16cid:durableId="1666199548">
    <w:abstractNumId w:val="6"/>
  </w:num>
  <w:num w:numId="4" w16cid:durableId="1297293781">
    <w:abstractNumId w:val="5"/>
  </w:num>
  <w:num w:numId="5" w16cid:durableId="2007399328">
    <w:abstractNumId w:val="4"/>
  </w:num>
  <w:num w:numId="6" w16cid:durableId="36515067">
    <w:abstractNumId w:val="8"/>
  </w:num>
  <w:num w:numId="7" w16cid:durableId="482085518">
    <w:abstractNumId w:val="3"/>
  </w:num>
  <w:num w:numId="8" w16cid:durableId="1418207881">
    <w:abstractNumId w:val="2"/>
  </w:num>
  <w:num w:numId="9" w16cid:durableId="741873076">
    <w:abstractNumId w:val="1"/>
  </w:num>
  <w:num w:numId="10" w16cid:durableId="1715304670">
    <w:abstractNumId w:val="0"/>
  </w:num>
  <w:num w:numId="11" w16cid:durableId="1602493825">
    <w:abstractNumId w:val="17"/>
  </w:num>
  <w:num w:numId="12" w16cid:durableId="1927952974">
    <w:abstractNumId w:val="11"/>
  </w:num>
  <w:num w:numId="13" w16cid:durableId="1545827333">
    <w:abstractNumId w:val="13"/>
  </w:num>
  <w:num w:numId="14" w16cid:durableId="1602226880">
    <w:abstractNumId w:val="16"/>
  </w:num>
  <w:num w:numId="15" w16cid:durableId="1908881798">
    <w:abstractNumId w:val="19"/>
  </w:num>
  <w:num w:numId="16" w16cid:durableId="1172797734">
    <w:abstractNumId w:val="21"/>
  </w:num>
  <w:num w:numId="17" w16cid:durableId="1896356210">
    <w:abstractNumId w:val="14"/>
  </w:num>
  <w:num w:numId="18" w16cid:durableId="1399282722">
    <w:abstractNumId w:val="22"/>
  </w:num>
  <w:num w:numId="19" w16cid:durableId="825633621">
    <w:abstractNumId w:val="12"/>
  </w:num>
  <w:num w:numId="20" w16cid:durableId="2136410830">
    <w:abstractNumId w:val="18"/>
  </w:num>
  <w:num w:numId="21" w16cid:durableId="1836679141">
    <w:abstractNumId w:val="23"/>
  </w:num>
  <w:num w:numId="22" w16cid:durableId="2107454490">
    <w:abstractNumId w:val="15"/>
  </w:num>
  <w:num w:numId="23" w16cid:durableId="1904489028">
    <w:abstractNumId w:val="10"/>
  </w:num>
  <w:num w:numId="24" w16cid:durableId="236987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28"/>
    <w:rsid w:val="00000263"/>
    <w:rsid w:val="000113BC"/>
    <w:rsid w:val="00011D04"/>
    <w:rsid w:val="000136AF"/>
    <w:rsid w:val="0004044E"/>
    <w:rsid w:val="0005120E"/>
    <w:rsid w:val="00054577"/>
    <w:rsid w:val="000614BF"/>
    <w:rsid w:val="0007169C"/>
    <w:rsid w:val="00077593"/>
    <w:rsid w:val="00083F48"/>
    <w:rsid w:val="000A369C"/>
    <w:rsid w:val="000A479A"/>
    <w:rsid w:val="000A7DF9"/>
    <w:rsid w:val="000D05EF"/>
    <w:rsid w:val="000D3FB9"/>
    <w:rsid w:val="000D5485"/>
    <w:rsid w:val="000E598E"/>
    <w:rsid w:val="000E5A3D"/>
    <w:rsid w:val="000F0ADA"/>
    <w:rsid w:val="000F21C1"/>
    <w:rsid w:val="0010745C"/>
    <w:rsid w:val="00110095"/>
    <w:rsid w:val="001122FF"/>
    <w:rsid w:val="001411C6"/>
    <w:rsid w:val="00160BD7"/>
    <w:rsid w:val="001643C9"/>
    <w:rsid w:val="00164758"/>
    <w:rsid w:val="00165568"/>
    <w:rsid w:val="00166082"/>
    <w:rsid w:val="00166C2F"/>
    <w:rsid w:val="001716C9"/>
    <w:rsid w:val="00184261"/>
    <w:rsid w:val="001847AA"/>
    <w:rsid w:val="00193461"/>
    <w:rsid w:val="001939E1"/>
    <w:rsid w:val="0019452E"/>
    <w:rsid w:val="00195382"/>
    <w:rsid w:val="001A3B9F"/>
    <w:rsid w:val="001A5520"/>
    <w:rsid w:val="001A65C0"/>
    <w:rsid w:val="001B7A5D"/>
    <w:rsid w:val="001C69C4"/>
    <w:rsid w:val="001E0A8D"/>
    <w:rsid w:val="001E3590"/>
    <w:rsid w:val="001E7407"/>
    <w:rsid w:val="001F1A46"/>
    <w:rsid w:val="001F1AEC"/>
    <w:rsid w:val="00201D27"/>
    <w:rsid w:val="0021153A"/>
    <w:rsid w:val="002245A6"/>
    <w:rsid w:val="002302EA"/>
    <w:rsid w:val="00237614"/>
    <w:rsid w:val="00240749"/>
    <w:rsid w:val="00241DC8"/>
    <w:rsid w:val="002468D7"/>
    <w:rsid w:val="00247E97"/>
    <w:rsid w:val="00256C81"/>
    <w:rsid w:val="00285CDD"/>
    <w:rsid w:val="00291167"/>
    <w:rsid w:val="0029489E"/>
    <w:rsid w:val="00297ECB"/>
    <w:rsid w:val="002B1554"/>
    <w:rsid w:val="002C152A"/>
    <w:rsid w:val="002D043A"/>
    <w:rsid w:val="002F0BB4"/>
    <w:rsid w:val="0031713F"/>
    <w:rsid w:val="003222D1"/>
    <w:rsid w:val="0032750F"/>
    <w:rsid w:val="003415D3"/>
    <w:rsid w:val="003442F6"/>
    <w:rsid w:val="00346335"/>
    <w:rsid w:val="00352B0F"/>
    <w:rsid w:val="003561B0"/>
    <w:rsid w:val="00374BA1"/>
    <w:rsid w:val="00397893"/>
    <w:rsid w:val="003A15AC"/>
    <w:rsid w:val="003B0627"/>
    <w:rsid w:val="003C5F2B"/>
    <w:rsid w:val="003C7D35"/>
    <w:rsid w:val="003D0BFE"/>
    <w:rsid w:val="003D5700"/>
    <w:rsid w:val="003D5C30"/>
    <w:rsid w:val="003F5984"/>
    <w:rsid w:val="003F6F52"/>
    <w:rsid w:val="004022CA"/>
    <w:rsid w:val="0040409B"/>
    <w:rsid w:val="004116CD"/>
    <w:rsid w:val="00414ADE"/>
    <w:rsid w:val="00424CA9"/>
    <w:rsid w:val="004257BB"/>
    <w:rsid w:val="00425A4A"/>
    <w:rsid w:val="0044291A"/>
    <w:rsid w:val="004600B0"/>
    <w:rsid w:val="00460499"/>
    <w:rsid w:val="00460FBA"/>
    <w:rsid w:val="00474835"/>
    <w:rsid w:val="004819C7"/>
    <w:rsid w:val="0048364F"/>
    <w:rsid w:val="004877FC"/>
    <w:rsid w:val="00490F2E"/>
    <w:rsid w:val="00496F97"/>
    <w:rsid w:val="004A53EA"/>
    <w:rsid w:val="004B35E7"/>
    <w:rsid w:val="004E65C4"/>
    <w:rsid w:val="004F0F42"/>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56F"/>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366C7"/>
    <w:rsid w:val="00640402"/>
    <w:rsid w:val="00640F78"/>
    <w:rsid w:val="00655D6A"/>
    <w:rsid w:val="00656DE9"/>
    <w:rsid w:val="00672876"/>
    <w:rsid w:val="00677CC2"/>
    <w:rsid w:val="00685F42"/>
    <w:rsid w:val="0069207B"/>
    <w:rsid w:val="00695C6E"/>
    <w:rsid w:val="006A304E"/>
    <w:rsid w:val="006B7006"/>
    <w:rsid w:val="006C7F8C"/>
    <w:rsid w:val="006D7AB9"/>
    <w:rsid w:val="00700B2C"/>
    <w:rsid w:val="007074C6"/>
    <w:rsid w:val="00707EEA"/>
    <w:rsid w:val="00713084"/>
    <w:rsid w:val="00717463"/>
    <w:rsid w:val="00720FC2"/>
    <w:rsid w:val="00722E89"/>
    <w:rsid w:val="00731E00"/>
    <w:rsid w:val="007339C7"/>
    <w:rsid w:val="007440B7"/>
    <w:rsid w:val="00747993"/>
    <w:rsid w:val="00757919"/>
    <w:rsid w:val="007634AD"/>
    <w:rsid w:val="007715C9"/>
    <w:rsid w:val="00774BAD"/>
    <w:rsid w:val="00774EDD"/>
    <w:rsid w:val="007757EC"/>
    <w:rsid w:val="007935F8"/>
    <w:rsid w:val="00795135"/>
    <w:rsid w:val="007A6863"/>
    <w:rsid w:val="007C78B4"/>
    <w:rsid w:val="007E32B6"/>
    <w:rsid w:val="007E486B"/>
    <w:rsid w:val="007E6EC7"/>
    <w:rsid w:val="007E7D4A"/>
    <w:rsid w:val="007F48ED"/>
    <w:rsid w:val="007F5E3F"/>
    <w:rsid w:val="007F6B70"/>
    <w:rsid w:val="00811756"/>
    <w:rsid w:val="00812F45"/>
    <w:rsid w:val="00823993"/>
    <w:rsid w:val="00831178"/>
    <w:rsid w:val="00832DAE"/>
    <w:rsid w:val="00836FE9"/>
    <w:rsid w:val="0084172C"/>
    <w:rsid w:val="0085175E"/>
    <w:rsid w:val="00856A31"/>
    <w:rsid w:val="008754D0"/>
    <w:rsid w:val="00877C69"/>
    <w:rsid w:val="00877D48"/>
    <w:rsid w:val="0088345B"/>
    <w:rsid w:val="008A16A5"/>
    <w:rsid w:val="008A5C57"/>
    <w:rsid w:val="008B5F59"/>
    <w:rsid w:val="008C0629"/>
    <w:rsid w:val="008C64EE"/>
    <w:rsid w:val="008D0EE0"/>
    <w:rsid w:val="008D7A27"/>
    <w:rsid w:val="008E4702"/>
    <w:rsid w:val="008E69AA"/>
    <w:rsid w:val="008F4F1C"/>
    <w:rsid w:val="00904262"/>
    <w:rsid w:val="009069AD"/>
    <w:rsid w:val="00910E64"/>
    <w:rsid w:val="00922764"/>
    <w:rsid w:val="009278C1"/>
    <w:rsid w:val="00932377"/>
    <w:rsid w:val="009346E3"/>
    <w:rsid w:val="0094523D"/>
    <w:rsid w:val="009616B9"/>
    <w:rsid w:val="00976A63"/>
    <w:rsid w:val="009815C0"/>
    <w:rsid w:val="009A3116"/>
    <w:rsid w:val="009B2490"/>
    <w:rsid w:val="009B50E5"/>
    <w:rsid w:val="009C3205"/>
    <w:rsid w:val="009C3431"/>
    <w:rsid w:val="009C4788"/>
    <w:rsid w:val="009C5989"/>
    <w:rsid w:val="009C6A32"/>
    <w:rsid w:val="009D08DA"/>
    <w:rsid w:val="009F277D"/>
    <w:rsid w:val="009F7306"/>
    <w:rsid w:val="00A06860"/>
    <w:rsid w:val="00A10F24"/>
    <w:rsid w:val="00A136F5"/>
    <w:rsid w:val="00A231E2"/>
    <w:rsid w:val="00A2326B"/>
    <w:rsid w:val="00A2550D"/>
    <w:rsid w:val="00A379BB"/>
    <w:rsid w:val="00A4169B"/>
    <w:rsid w:val="00A50D55"/>
    <w:rsid w:val="00A52FDA"/>
    <w:rsid w:val="00A64912"/>
    <w:rsid w:val="00A70A74"/>
    <w:rsid w:val="00A9231A"/>
    <w:rsid w:val="00A95BC7"/>
    <w:rsid w:val="00AA0343"/>
    <w:rsid w:val="00AA78CE"/>
    <w:rsid w:val="00AA7B26"/>
    <w:rsid w:val="00AB72EE"/>
    <w:rsid w:val="00AC767C"/>
    <w:rsid w:val="00AD3467"/>
    <w:rsid w:val="00AD5641"/>
    <w:rsid w:val="00AE3D09"/>
    <w:rsid w:val="00AF33DB"/>
    <w:rsid w:val="00B032D8"/>
    <w:rsid w:val="00B05D72"/>
    <w:rsid w:val="00B13432"/>
    <w:rsid w:val="00B20990"/>
    <w:rsid w:val="00B22D5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64A5B"/>
    <w:rsid w:val="00C72D10"/>
    <w:rsid w:val="00C7573B"/>
    <w:rsid w:val="00C76CF3"/>
    <w:rsid w:val="00C93205"/>
    <w:rsid w:val="00C945DC"/>
    <w:rsid w:val="00CA7844"/>
    <w:rsid w:val="00CB58EF"/>
    <w:rsid w:val="00CE0A93"/>
    <w:rsid w:val="00CF0BB2"/>
    <w:rsid w:val="00CF2628"/>
    <w:rsid w:val="00D03B35"/>
    <w:rsid w:val="00D12301"/>
    <w:rsid w:val="00D12B0D"/>
    <w:rsid w:val="00D13441"/>
    <w:rsid w:val="00D15562"/>
    <w:rsid w:val="00D243A3"/>
    <w:rsid w:val="00D33440"/>
    <w:rsid w:val="00D52EFE"/>
    <w:rsid w:val="00D56A0D"/>
    <w:rsid w:val="00D63EF6"/>
    <w:rsid w:val="00D66518"/>
    <w:rsid w:val="00D70DFB"/>
    <w:rsid w:val="00D71EEA"/>
    <w:rsid w:val="00D735CD"/>
    <w:rsid w:val="00D766DF"/>
    <w:rsid w:val="00D8300A"/>
    <w:rsid w:val="00D90841"/>
    <w:rsid w:val="00DA2439"/>
    <w:rsid w:val="00DA6F05"/>
    <w:rsid w:val="00DB64FC"/>
    <w:rsid w:val="00DE149E"/>
    <w:rsid w:val="00E034DB"/>
    <w:rsid w:val="00E05704"/>
    <w:rsid w:val="00E12F1A"/>
    <w:rsid w:val="00E22935"/>
    <w:rsid w:val="00E31C37"/>
    <w:rsid w:val="00E54292"/>
    <w:rsid w:val="00E60191"/>
    <w:rsid w:val="00E74DC7"/>
    <w:rsid w:val="00E80A72"/>
    <w:rsid w:val="00E810A4"/>
    <w:rsid w:val="00E87699"/>
    <w:rsid w:val="00E92E27"/>
    <w:rsid w:val="00E93CC6"/>
    <w:rsid w:val="00E9586B"/>
    <w:rsid w:val="00E97334"/>
    <w:rsid w:val="00EB3A99"/>
    <w:rsid w:val="00EB65F8"/>
    <w:rsid w:val="00EC599A"/>
    <w:rsid w:val="00ED4928"/>
    <w:rsid w:val="00EE3FFE"/>
    <w:rsid w:val="00EE57E8"/>
    <w:rsid w:val="00EE6190"/>
    <w:rsid w:val="00EF2E3A"/>
    <w:rsid w:val="00EF6402"/>
    <w:rsid w:val="00F047E2"/>
    <w:rsid w:val="00F04D57"/>
    <w:rsid w:val="00F078DC"/>
    <w:rsid w:val="00F13E86"/>
    <w:rsid w:val="00F20B52"/>
    <w:rsid w:val="00F32FCB"/>
    <w:rsid w:val="00F33523"/>
    <w:rsid w:val="00F56D71"/>
    <w:rsid w:val="00F677A9"/>
    <w:rsid w:val="00F77249"/>
    <w:rsid w:val="00F8121C"/>
    <w:rsid w:val="00F84CF5"/>
    <w:rsid w:val="00F8612E"/>
    <w:rsid w:val="00F94583"/>
    <w:rsid w:val="00F9475C"/>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C6C94"/>
  <w15:docId w15:val="{1E77A4A0-A437-4EC7-BFE3-15DF20B0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CF2628"/>
    <w:rPr>
      <w:rFonts w:eastAsia="Times New Roman" w:cs="Times New Roman"/>
      <w:sz w:val="18"/>
      <w:lang w:eastAsia="en-AU"/>
    </w:rPr>
  </w:style>
  <w:style w:type="character" w:styleId="CommentReference">
    <w:name w:val="annotation reference"/>
    <w:basedOn w:val="DefaultParagraphFont"/>
    <w:uiPriority w:val="99"/>
    <w:semiHidden/>
    <w:unhideWhenUsed/>
    <w:rsid w:val="00CF2628"/>
    <w:rPr>
      <w:sz w:val="16"/>
      <w:szCs w:val="16"/>
    </w:rPr>
  </w:style>
  <w:style w:type="character" w:customStyle="1" w:styleId="paragraphChar">
    <w:name w:val="paragraph Char"/>
    <w:aliases w:val="a Char"/>
    <w:basedOn w:val="DefaultParagraphFont"/>
    <w:link w:val="paragraph"/>
    <w:rsid w:val="00CF2628"/>
    <w:rPr>
      <w:rFonts w:eastAsia="Times New Roman" w:cs="Times New Roman"/>
      <w:sz w:val="22"/>
      <w:lang w:eastAsia="en-AU"/>
    </w:rPr>
  </w:style>
  <w:style w:type="paragraph" w:styleId="ListParagraph">
    <w:name w:val="List Paragraph"/>
    <w:basedOn w:val="Normal"/>
    <w:uiPriority w:val="34"/>
    <w:qFormat/>
    <w:rsid w:val="00CF2628"/>
    <w:pPr>
      <w:spacing w:line="240" w:lineRule="auto"/>
      <w:ind w:left="720"/>
      <w:contextualSpacing/>
    </w:pPr>
    <w:rPr>
      <w:rFonts w:eastAsia="Times New Roman" w:cs="Times New Roman"/>
      <w:sz w:val="24"/>
      <w:szCs w:val="24"/>
      <w:lang w:eastAsia="en-AU"/>
    </w:rPr>
  </w:style>
  <w:style w:type="character" w:styleId="Hyperlink">
    <w:name w:val="Hyperlink"/>
    <w:basedOn w:val="DefaultParagraphFont"/>
    <w:uiPriority w:val="99"/>
    <w:unhideWhenUsed/>
    <w:rsid w:val="001F1AEC"/>
    <w:rPr>
      <w:color w:val="0000FF" w:themeColor="hyperlink"/>
      <w:u w:val="single"/>
    </w:rPr>
  </w:style>
  <w:style w:type="paragraph" w:styleId="CommentText">
    <w:name w:val="annotation text"/>
    <w:basedOn w:val="Normal"/>
    <w:link w:val="CommentTextChar"/>
    <w:uiPriority w:val="99"/>
    <w:unhideWhenUsed/>
    <w:rsid w:val="001F1AEC"/>
    <w:pPr>
      <w:spacing w:line="240" w:lineRule="auto"/>
    </w:pPr>
    <w:rPr>
      <w:sz w:val="20"/>
    </w:rPr>
  </w:style>
  <w:style w:type="character" w:customStyle="1" w:styleId="CommentTextChar">
    <w:name w:val="Comment Text Char"/>
    <w:basedOn w:val="DefaultParagraphFont"/>
    <w:link w:val="CommentText"/>
    <w:uiPriority w:val="99"/>
    <w:rsid w:val="001F1AEC"/>
  </w:style>
  <w:style w:type="paragraph" w:styleId="CommentSubject">
    <w:name w:val="annotation subject"/>
    <w:basedOn w:val="CommentText"/>
    <w:next w:val="CommentText"/>
    <w:link w:val="CommentSubjectChar"/>
    <w:uiPriority w:val="99"/>
    <w:semiHidden/>
    <w:unhideWhenUsed/>
    <w:rsid w:val="001F1AEC"/>
    <w:rPr>
      <w:b/>
      <w:bCs/>
    </w:rPr>
  </w:style>
  <w:style w:type="character" w:customStyle="1" w:styleId="CommentSubjectChar">
    <w:name w:val="Comment Subject Char"/>
    <w:basedOn w:val="CommentTextChar"/>
    <w:link w:val="CommentSubject"/>
    <w:uiPriority w:val="99"/>
    <w:semiHidden/>
    <w:rsid w:val="001F1AEC"/>
    <w:rPr>
      <w:b/>
      <w:bCs/>
    </w:rPr>
  </w:style>
  <w:style w:type="paragraph" w:styleId="Revision">
    <w:name w:val="Revision"/>
    <w:hidden/>
    <w:uiPriority w:val="99"/>
    <w:semiHidden/>
    <w:rsid w:val="001F1AEC"/>
    <w:rPr>
      <w:sz w:val="22"/>
    </w:rPr>
  </w:style>
  <w:style w:type="character" w:styleId="UnresolvedMention">
    <w:name w:val="Unresolved Mention"/>
    <w:basedOn w:val="DefaultParagraphFont"/>
    <w:uiPriority w:val="99"/>
    <w:semiHidden/>
    <w:unhideWhenUsed/>
    <w:rsid w:val="001F1AEC"/>
    <w:rPr>
      <w:color w:val="605E5C"/>
      <w:shd w:val="clear" w:color="auto" w:fill="E1DFDD"/>
    </w:rPr>
  </w:style>
  <w:style w:type="paragraph" w:styleId="NormalWeb">
    <w:name w:val="Normal (Web)"/>
    <w:basedOn w:val="Normal"/>
    <w:uiPriority w:val="99"/>
    <w:semiHidden/>
    <w:unhideWhenUsed/>
    <w:rsid w:val="001F1AEC"/>
    <w:pPr>
      <w:spacing w:before="100" w:beforeAutospacing="1" w:after="100" w:afterAutospacing="1" w:line="240" w:lineRule="auto"/>
    </w:pPr>
    <w:rPr>
      <w:rFonts w:eastAsia="Times New Roman" w:cs="Times New Roman"/>
      <w:sz w:val="24"/>
      <w:szCs w:val="24"/>
      <w:lang w:eastAsia="en-AU"/>
    </w:rPr>
  </w:style>
  <w:style w:type="character" w:styleId="PlaceholderText">
    <w:name w:val="Placeholder Text"/>
    <w:basedOn w:val="DefaultParagraphFont"/>
    <w:uiPriority w:val="99"/>
    <w:semiHidden/>
    <w:rsid w:val="001F1AEC"/>
    <w:rPr>
      <w:color w:val="808080"/>
    </w:rPr>
  </w:style>
  <w:style w:type="paragraph" w:customStyle="1" w:styleId="tabletext0">
    <w:name w:val="tabletext"/>
    <w:basedOn w:val="Normal"/>
    <w:rsid w:val="001F1AEC"/>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1F1AEC"/>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1F1AEC"/>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1F1AEC"/>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jes\Downloads\template_-_amending_instrument%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E4BB-E707-4914-9E81-92A31B11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 (6).dotx</Template>
  <TotalTime>243</TotalTime>
  <Pages>14</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KULAR, Navreen</cp:lastModifiedBy>
  <cp:revision>34</cp:revision>
  <dcterms:created xsi:type="dcterms:W3CDTF">2024-08-02T03:22:00Z</dcterms:created>
  <dcterms:modified xsi:type="dcterms:W3CDTF">2024-09-27T02:50:00Z</dcterms:modified>
</cp:coreProperties>
</file>