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D3FA6" w14:textId="77777777" w:rsidR="00715914" w:rsidRPr="003B4C89" w:rsidRDefault="00DA186E" w:rsidP="00B05CF4">
      <w:pPr>
        <w:rPr>
          <w:sz w:val="28"/>
        </w:rPr>
      </w:pPr>
      <w:bookmarkStart w:id="0" w:name="OPCCaretStart"/>
      <w:bookmarkEnd w:id="0"/>
      <w:r w:rsidRPr="003B4C89">
        <w:rPr>
          <w:noProof/>
          <w:lang w:eastAsia="en-AU"/>
        </w:rPr>
        <w:drawing>
          <wp:inline distT="0" distB="0" distL="0" distR="0" wp14:anchorId="1C1C93F4" wp14:editId="19AC3AA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1CF9CD8" w14:textId="77777777" w:rsidR="00715914" w:rsidRPr="003B4C89" w:rsidRDefault="00715914" w:rsidP="00715914">
      <w:pPr>
        <w:rPr>
          <w:sz w:val="19"/>
        </w:rPr>
      </w:pPr>
    </w:p>
    <w:p w14:paraId="54C0E6A1" w14:textId="77777777" w:rsidR="00715914" w:rsidRPr="003B4C89" w:rsidRDefault="00D474E4" w:rsidP="00715914">
      <w:pPr>
        <w:pStyle w:val="ShortT"/>
      </w:pPr>
      <w:r w:rsidRPr="003B4C89">
        <w:t xml:space="preserve">Parliamentary Service </w:t>
      </w:r>
      <w:r w:rsidR="003B4C89" w:rsidRPr="003B4C89">
        <w:t>Determination 2</w:t>
      </w:r>
      <w:r w:rsidRPr="003B4C89">
        <w:t>024</w:t>
      </w:r>
    </w:p>
    <w:p w14:paraId="075C985E" w14:textId="77777777" w:rsidR="00CD6417" w:rsidRPr="003B4C89" w:rsidRDefault="00D474E4" w:rsidP="00AE7A4A">
      <w:pPr>
        <w:pStyle w:val="SignCoverPageStart"/>
        <w:rPr>
          <w:szCs w:val="22"/>
        </w:rPr>
      </w:pPr>
      <w:r w:rsidRPr="003B4C89">
        <w:rPr>
          <w:szCs w:val="22"/>
        </w:rPr>
        <w:t xml:space="preserve">We, Senator the Hon </w:t>
      </w:r>
      <w:r w:rsidR="00237B4D" w:rsidRPr="003B4C89">
        <w:rPr>
          <w:szCs w:val="22"/>
        </w:rPr>
        <w:t>Sue</w:t>
      </w:r>
      <w:r w:rsidRPr="003B4C89">
        <w:rPr>
          <w:szCs w:val="22"/>
        </w:rPr>
        <w:t xml:space="preserve"> </w:t>
      </w:r>
      <w:r w:rsidR="00237B4D" w:rsidRPr="003B4C89">
        <w:rPr>
          <w:szCs w:val="22"/>
        </w:rPr>
        <w:t>Lines</w:t>
      </w:r>
      <w:r w:rsidRPr="003B4C89">
        <w:rPr>
          <w:szCs w:val="22"/>
        </w:rPr>
        <w:t xml:space="preserve">, President of the Senate, and the Hon </w:t>
      </w:r>
      <w:r w:rsidR="001C5376" w:rsidRPr="003B4C89">
        <w:rPr>
          <w:szCs w:val="22"/>
        </w:rPr>
        <w:t>Milton</w:t>
      </w:r>
      <w:r w:rsidRPr="003B4C89">
        <w:rPr>
          <w:szCs w:val="22"/>
        </w:rPr>
        <w:t xml:space="preserve"> </w:t>
      </w:r>
      <w:r w:rsidR="00BE18B7" w:rsidRPr="003B4C89">
        <w:rPr>
          <w:szCs w:val="22"/>
        </w:rPr>
        <w:t>Dick</w:t>
      </w:r>
      <w:r w:rsidRPr="003B4C89">
        <w:rPr>
          <w:szCs w:val="22"/>
        </w:rPr>
        <w:t xml:space="preserve"> MP, Speaker of the House of Representatives</w:t>
      </w:r>
      <w:r w:rsidR="00CD6417" w:rsidRPr="003B4C89">
        <w:rPr>
          <w:szCs w:val="22"/>
        </w:rPr>
        <w:t>, make the following determination.</w:t>
      </w:r>
    </w:p>
    <w:p w14:paraId="064DF484" w14:textId="6D61AEAE" w:rsidR="00CD6417" w:rsidRPr="003B4C89" w:rsidRDefault="00CD6417" w:rsidP="00AE7A4A">
      <w:pPr>
        <w:keepNext/>
        <w:spacing w:before="300" w:line="240" w:lineRule="atLeast"/>
        <w:ind w:right="397"/>
        <w:jc w:val="both"/>
        <w:rPr>
          <w:szCs w:val="22"/>
        </w:rPr>
      </w:pPr>
      <w:r w:rsidRPr="003B4C89">
        <w:rPr>
          <w:szCs w:val="22"/>
        </w:rPr>
        <w:t>Dated</w:t>
      </w:r>
      <w:r w:rsidRPr="003B4C89">
        <w:rPr>
          <w:szCs w:val="22"/>
        </w:rPr>
        <w:tab/>
      </w:r>
      <w:r w:rsidR="00207FD6">
        <w:rPr>
          <w:b/>
          <w:bCs/>
          <w:szCs w:val="22"/>
        </w:rPr>
        <w:t>27</w:t>
      </w:r>
      <w:r w:rsidR="00207FD6" w:rsidRPr="00207FD6">
        <w:rPr>
          <w:b/>
          <w:bCs/>
          <w:szCs w:val="22"/>
          <w:vertAlign w:val="superscript"/>
        </w:rPr>
        <w:t>th</w:t>
      </w:r>
      <w:r w:rsidR="00207FD6">
        <w:rPr>
          <w:b/>
          <w:bCs/>
          <w:szCs w:val="22"/>
        </w:rPr>
        <w:t xml:space="preserve"> of September</w:t>
      </w:r>
      <w:r w:rsidRPr="003B4C89">
        <w:rPr>
          <w:szCs w:val="22"/>
        </w:rPr>
        <w:tab/>
      </w:r>
      <w:r w:rsidRPr="003B4C89">
        <w:rPr>
          <w:szCs w:val="22"/>
        </w:rPr>
        <w:tab/>
      </w:r>
      <w:r w:rsidRPr="003B4C89">
        <w:rPr>
          <w:szCs w:val="22"/>
        </w:rPr>
        <w:tab/>
      </w:r>
      <w:r w:rsidRPr="003B4C89">
        <w:rPr>
          <w:szCs w:val="22"/>
        </w:rPr>
        <w:fldChar w:fldCharType="begin"/>
      </w:r>
      <w:r w:rsidRPr="003B4C89">
        <w:rPr>
          <w:szCs w:val="22"/>
        </w:rPr>
        <w:instrText xml:space="preserve"> DOCPROPERTY  DateMade </w:instrText>
      </w:r>
      <w:r w:rsidRPr="003B4C89">
        <w:rPr>
          <w:szCs w:val="22"/>
        </w:rPr>
        <w:fldChar w:fldCharType="separate"/>
      </w:r>
      <w:r w:rsidR="00DB5D51">
        <w:rPr>
          <w:szCs w:val="22"/>
        </w:rPr>
        <w:t>2024</w:t>
      </w:r>
      <w:r w:rsidRPr="003B4C89">
        <w:rPr>
          <w:szCs w:val="22"/>
        </w:rPr>
        <w:fldChar w:fldCharType="end"/>
      </w:r>
    </w:p>
    <w:p w14:paraId="77AA1F6D" w14:textId="77F568A8" w:rsidR="00D474E4" w:rsidRPr="003B4C89" w:rsidRDefault="00207FD6" w:rsidP="00D474E4">
      <w:pPr>
        <w:keepNext/>
        <w:tabs>
          <w:tab w:val="left" w:pos="3402"/>
        </w:tabs>
        <w:spacing w:before="1440" w:line="300" w:lineRule="atLeast"/>
        <w:ind w:right="397"/>
        <w:rPr>
          <w:szCs w:val="22"/>
        </w:rPr>
      </w:pPr>
      <w:r w:rsidRPr="00207FD6">
        <w:rPr>
          <w:rFonts w:eastAsia="Times New Roman" w:cs="Times New Roman"/>
          <w:noProof/>
          <w:sz w:val="24"/>
          <w:szCs w:val="24"/>
          <w:lang w:eastAsia="en-AU"/>
        </w:rPr>
        <w:drawing>
          <wp:anchor distT="0" distB="0" distL="114300" distR="114300" simplePos="0" relativeHeight="251657216" behindDoc="0" locked="0" layoutInCell="1" allowOverlap="1" wp14:anchorId="549E45B5" wp14:editId="3E3928ED">
            <wp:simplePos x="0" y="0"/>
            <wp:positionH relativeFrom="column">
              <wp:posOffset>2846705</wp:posOffset>
            </wp:positionH>
            <wp:positionV relativeFrom="paragraph">
              <wp:posOffset>493395</wp:posOffset>
            </wp:positionV>
            <wp:extent cx="1365250" cy="400685"/>
            <wp:effectExtent l="0" t="0" r="6350" b="0"/>
            <wp:wrapNone/>
            <wp:docPr id="1609381709" name="Picture 1609381709"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381709" name="Picture 1609381709" descr="A close-up of a signatur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5250" cy="400685"/>
                    </a:xfrm>
                    <a:prstGeom prst="rect">
                      <a:avLst/>
                    </a:prstGeom>
                    <a:noFill/>
                    <a:ln>
                      <a:noFill/>
                    </a:ln>
                  </pic:spPr>
                </pic:pic>
              </a:graphicData>
            </a:graphic>
          </wp:anchor>
        </w:drawing>
      </w:r>
      <w:r w:rsidRPr="00207FD6">
        <w:rPr>
          <w:rFonts w:eastAsia="Times New Roman" w:cs="Times New Roman"/>
          <w:noProof/>
          <w:sz w:val="24"/>
          <w:szCs w:val="24"/>
          <w:lang w:eastAsia="en-AU"/>
        </w:rPr>
        <w:drawing>
          <wp:anchor distT="0" distB="0" distL="114300" distR="114300" simplePos="0" relativeHeight="251670528" behindDoc="0" locked="0" layoutInCell="1" allowOverlap="1" wp14:anchorId="317A3CB6" wp14:editId="59D69F5B">
            <wp:simplePos x="0" y="0"/>
            <wp:positionH relativeFrom="column">
              <wp:posOffset>198755</wp:posOffset>
            </wp:positionH>
            <wp:positionV relativeFrom="paragraph">
              <wp:posOffset>487045</wp:posOffset>
            </wp:positionV>
            <wp:extent cx="965200" cy="356235"/>
            <wp:effectExtent l="0" t="0" r="6350" b="5715"/>
            <wp:wrapNone/>
            <wp:docPr id="2"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signatur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0" cy="356235"/>
                    </a:xfrm>
                    <a:prstGeom prst="rect">
                      <a:avLst/>
                    </a:prstGeom>
                    <a:noFill/>
                    <a:ln>
                      <a:noFill/>
                    </a:ln>
                  </pic:spPr>
                </pic:pic>
              </a:graphicData>
            </a:graphic>
          </wp:anchor>
        </w:drawing>
      </w:r>
      <w:r w:rsidR="00D474E4" w:rsidRPr="003B4C89">
        <w:rPr>
          <w:szCs w:val="22"/>
        </w:rPr>
        <w:t xml:space="preserve">Senator the Hon </w:t>
      </w:r>
      <w:r w:rsidR="001D68EA" w:rsidRPr="003B4C89">
        <w:rPr>
          <w:szCs w:val="22"/>
        </w:rPr>
        <w:t>Sue</w:t>
      </w:r>
      <w:r w:rsidR="00D474E4" w:rsidRPr="003B4C89">
        <w:rPr>
          <w:szCs w:val="22"/>
        </w:rPr>
        <w:t xml:space="preserve"> </w:t>
      </w:r>
      <w:r w:rsidR="001D68EA" w:rsidRPr="003B4C89">
        <w:rPr>
          <w:szCs w:val="22"/>
        </w:rPr>
        <w:t>Lines</w:t>
      </w:r>
      <w:r w:rsidR="003A2B4E" w:rsidRPr="003B4C89">
        <w:rPr>
          <w:b/>
          <w:szCs w:val="22"/>
        </w:rPr>
        <w:tab/>
      </w:r>
      <w:r w:rsidR="001D68EA" w:rsidRPr="003B4C89">
        <w:rPr>
          <w:b/>
          <w:szCs w:val="22"/>
        </w:rPr>
        <w:tab/>
      </w:r>
      <w:r w:rsidR="001D68EA" w:rsidRPr="003B4C89">
        <w:rPr>
          <w:b/>
          <w:szCs w:val="22"/>
        </w:rPr>
        <w:tab/>
      </w:r>
      <w:proofErr w:type="gramStart"/>
      <w:r w:rsidR="00D474E4" w:rsidRPr="003B4C89">
        <w:rPr>
          <w:szCs w:val="22"/>
        </w:rPr>
        <w:t>The</w:t>
      </w:r>
      <w:proofErr w:type="gramEnd"/>
      <w:r w:rsidR="00D474E4" w:rsidRPr="003B4C89">
        <w:rPr>
          <w:szCs w:val="22"/>
        </w:rPr>
        <w:t xml:space="preserve"> Hon </w:t>
      </w:r>
      <w:r w:rsidR="00BE18B7" w:rsidRPr="003B4C89">
        <w:rPr>
          <w:szCs w:val="22"/>
        </w:rPr>
        <w:t>Milton</w:t>
      </w:r>
      <w:r w:rsidR="00D474E4" w:rsidRPr="003B4C89">
        <w:rPr>
          <w:szCs w:val="22"/>
        </w:rPr>
        <w:t xml:space="preserve"> </w:t>
      </w:r>
      <w:r w:rsidR="00BE18B7" w:rsidRPr="003B4C89">
        <w:rPr>
          <w:szCs w:val="22"/>
        </w:rPr>
        <w:t>Dick</w:t>
      </w:r>
      <w:r w:rsidR="00D474E4" w:rsidRPr="003B4C89">
        <w:rPr>
          <w:szCs w:val="22"/>
        </w:rPr>
        <w:t xml:space="preserve"> MP</w:t>
      </w:r>
    </w:p>
    <w:p w14:paraId="548490A2" w14:textId="544D78B2" w:rsidR="00CD6417" w:rsidRPr="003B4C89" w:rsidRDefault="00D474E4" w:rsidP="00D474E4">
      <w:pPr>
        <w:pStyle w:val="SignCoverPageEnd"/>
        <w:rPr>
          <w:szCs w:val="22"/>
        </w:rPr>
      </w:pPr>
      <w:r w:rsidRPr="003B4C89">
        <w:t>President of the Senate</w:t>
      </w:r>
      <w:r w:rsidRPr="003B4C89">
        <w:tab/>
      </w:r>
      <w:r w:rsidRPr="003B4C89">
        <w:tab/>
      </w:r>
      <w:r w:rsidRPr="003B4C89">
        <w:tab/>
        <w:t>Speaker of the House of Representatives</w:t>
      </w:r>
    </w:p>
    <w:p w14:paraId="7CAD7063" w14:textId="659D9117" w:rsidR="00CD6417" w:rsidRPr="003B4C89" w:rsidRDefault="00CD6417" w:rsidP="00AE7A4A"/>
    <w:p w14:paraId="24BD887E" w14:textId="1E86DBD0" w:rsidR="00715914" w:rsidRPr="00FC2326" w:rsidRDefault="00715914" w:rsidP="00715914">
      <w:pPr>
        <w:pStyle w:val="Header"/>
        <w:tabs>
          <w:tab w:val="clear" w:pos="4150"/>
          <w:tab w:val="clear" w:pos="8307"/>
        </w:tabs>
      </w:pPr>
      <w:r w:rsidRPr="00FC2326">
        <w:rPr>
          <w:rStyle w:val="CharChapNo"/>
        </w:rPr>
        <w:t xml:space="preserve"> </w:t>
      </w:r>
      <w:r w:rsidRPr="00FC2326">
        <w:rPr>
          <w:rStyle w:val="CharChapText"/>
        </w:rPr>
        <w:t xml:space="preserve"> </w:t>
      </w:r>
    </w:p>
    <w:p w14:paraId="162A0D70" w14:textId="3739CD50" w:rsidR="00715914" w:rsidRPr="00FC2326" w:rsidRDefault="00715914" w:rsidP="00715914">
      <w:pPr>
        <w:pStyle w:val="Header"/>
        <w:tabs>
          <w:tab w:val="clear" w:pos="4150"/>
          <w:tab w:val="clear" w:pos="8307"/>
        </w:tabs>
      </w:pPr>
      <w:r w:rsidRPr="00FC2326">
        <w:rPr>
          <w:rStyle w:val="CharPartNo"/>
        </w:rPr>
        <w:t xml:space="preserve"> </w:t>
      </w:r>
      <w:r w:rsidRPr="00FC2326">
        <w:rPr>
          <w:rStyle w:val="CharPartText"/>
        </w:rPr>
        <w:t xml:space="preserve"> </w:t>
      </w:r>
    </w:p>
    <w:p w14:paraId="665235FC" w14:textId="6CC7FB00" w:rsidR="00715914" w:rsidRPr="00FC2326" w:rsidRDefault="00715914" w:rsidP="00715914">
      <w:pPr>
        <w:pStyle w:val="Header"/>
        <w:tabs>
          <w:tab w:val="clear" w:pos="4150"/>
          <w:tab w:val="clear" w:pos="8307"/>
        </w:tabs>
      </w:pPr>
      <w:r w:rsidRPr="00FC2326">
        <w:rPr>
          <w:rStyle w:val="CharDivNo"/>
        </w:rPr>
        <w:t xml:space="preserve"> </w:t>
      </w:r>
      <w:r w:rsidRPr="00FC2326">
        <w:rPr>
          <w:rStyle w:val="CharDivText"/>
        </w:rPr>
        <w:t xml:space="preserve"> </w:t>
      </w:r>
    </w:p>
    <w:p w14:paraId="618EEEB9" w14:textId="2BBA0A28" w:rsidR="00715914" w:rsidRDefault="00715914" w:rsidP="00715914"/>
    <w:p w14:paraId="4CF48477" w14:textId="22D1F83A" w:rsidR="00207FD6" w:rsidRPr="00207FD6" w:rsidRDefault="00207FD6" w:rsidP="00207FD6"/>
    <w:p w14:paraId="38FF5061" w14:textId="37FCCA9B" w:rsidR="00207FD6" w:rsidRPr="00207FD6" w:rsidRDefault="00207FD6" w:rsidP="00207FD6">
      <w:pPr>
        <w:pStyle w:val="NormalWeb"/>
        <w:rPr>
          <w:rFonts w:eastAsia="Times New Roman" w:cs="Times New Roman"/>
          <w:sz w:val="24"/>
          <w:szCs w:val="24"/>
          <w:lang w:eastAsia="en-AU"/>
        </w:rPr>
      </w:pPr>
      <w:r>
        <w:tab/>
      </w:r>
    </w:p>
    <w:p w14:paraId="02F94FE2" w14:textId="723C7F22" w:rsidR="00207FD6" w:rsidRPr="00207FD6" w:rsidRDefault="00207FD6" w:rsidP="00207FD6">
      <w:pPr>
        <w:spacing w:before="100" w:beforeAutospacing="1" w:after="100" w:afterAutospacing="1" w:line="240" w:lineRule="auto"/>
        <w:rPr>
          <w:rFonts w:eastAsia="Times New Roman" w:cs="Times New Roman"/>
          <w:sz w:val="24"/>
          <w:szCs w:val="24"/>
          <w:lang w:eastAsia="en-AU"/>
        </w:rPr>
      </w:pPr>
    </w:p>
    <w:p w14:paraId="73001FCB" w14:textId="7D3E444D" w:rsidR="00207FD6" w:rsidRDefault="00207FD6" w:rsidP="00207FD6">
      <w:pPr>
        <w:tabs>
          <w:tab w:val="left" w:pos="1280"/>
        </w:tabs>
      </w:pPr>
    </w:p>
    <w:p w14:paraId="62D32C1E" w14:textId="0FAB7FF1" w:rsidR="00207FD6" w:rsidRDefault="00207FD6" w:rsidP="00207FD6">
      <w:pPr>
        <w:tabs>
          <w:tab w:val="left" w:pos="1280"/>
        </w:tabs>
      </w:pPr>
      <w:r>
        <w:tab/>
      </w:r>
    </w:p>
    <w:p w14:paraId="4031E155" w14:textId="4452C010" w:rsidR="00207FD6" w:rsidRPr="00207FD6" w:rsidRDefault="00207FD6" w:rsidP="00207FD6">
      <w:pPr>
        <w:spacing w:before="100" w:beforeAutospacing="1" w:after="100" w:afterAutospacing="1" w:line="240" w:lineRule="auto"/>
        <w:rPr>
          <w:rFonts w:eastAsia="Times New Roman" w:cs="Times New Roman"/>
          <w:sz w:val="24"/>
          <w:szCs w:val="24"/>
          <w:lang w:eastAsia="en-AU"/>
        </w:rPr>
      </w:pPr>
    </w:p>
    <w:p w14:paraId="262954FE" w14:textId="7071DD0C" w:rsidR="00207FD6" w:rsidRDefault="00207FD6" w:rsidP="00207FD6"/>
    <w:p w14:paraId="538E05B3" w14:textId="65A40697" w:rsidR="00207FD6" w:rsidRPr="00207FD6" w:rsidRDefault="00207FD6" w:rsidP="00207FD6">
      <w:pPr>
        <w:spacing w:before="100" w:beforeAutospacing="1" w:after="100" w:afterAutospacing="1" w:line="240" w:lineRule="auto"/>
        <w:rPr>
          <w:rFonts w:eastAsia="Times New Roman" w:cs="Times New Roman"/>
          <w:sz w:val="24"/>
          <w:szCs w:val="24"/>
          <w:lang w:eastAsia="en-AU"/>
        </w:rPr>
      </w:pPr>
    </w:p>
    <w:p w14:paraId="306A0438" w14:textId="5A8E7E01" w:rsidR="00207FD6" w:rsidRDefault="00207FD6" w:rsidP="00207FD6">
      <w:pPr>
        <w:jc w:val="center"/>
      </w:pPr>
    </w:p>
    <w:p w14:paraId="7AEDFC81" w14:textId="2DDF2DAC" w:rsidR="00207FD6" w:rsidRPr="00207FD6" w:rsidRDefault="00207FD6" w:rsidP="00207FD6">
      <w:pPr>
        <w:tabs>
          <w:tab w:val="center" w:pos="4156"/>
        </w:tabs>
        <w:sectPr w:rsidR="00207FD6" w:rsidRPr="00207FD6" w:rsidSect="008F5A7E">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709" w:gutter="0"/>
          <w:cols w:space="708"/>
          <w:docGrid w:linePitch="360"/>
        </w:sectPr>
      </w:pPr>
      <w:r>
        <w:tab/>
      </w:r>
    </w:p>
    <w:p w14:paraId="16FCD9A7" w14:textId="77777777" w:rsidR="00F67BCA" w:rsidRPr="003B4C89" w:rsidRDefault="00715914" w:rsidP="00715914">
      <w:pPr>
        <w:outlineLvl w:val="0"/>
        <w:rPr>
          <w:sz w:val="36"/>
        </w:rPr>
      </w:pPr>
      <w:r w:rsidRPr="003B4C89">
        <w:rPr>
          <w:sz w:val="36"/>
        </w:rPr>
        <w:lastRenderedPageBreak/>
        <w:t>Contents</w:t>
      </w:r>
    </w:p>
    <w:p w14:paraId="7D3687A6" w14:textId="659827F0" w:rsidR="00AA04F3" w:rsidRPr="003B4C89" w:rsidRDefault="00AA04F3">
      <w:pPr>
        <w:pStyle w:val="TOC2"/>
        <w:rPr>
          <w:rFonts w:asciiTheme="minorHAnsi" w:eastAsiaTheme="minorEastAsia" w:hAnsiTheme="minorHAnsi" w:cstheme="minorBidi"/>
          <w:b w:val="0"/>
          <w:noProof/>
          <w:kern w:val="0"/>
          <w:sz w:val="22"/>
          <w:szCs w:val="22"/>
        </w:rPr>
      </w:pPr>
      <w:r w:rsidRPr="003B4C89">
        <w:fldChar w:fldCharType="begin"/>
      </w:r>
      <w:r w:rsidRPr="003B4C89">
        <w:instrText xml:space="preserve"> TOC \o "1-9" </w:instrText>
      </w:r>
      <w:r w:rsidRPr="003B4C89">
        <w:fldChar w:fldCharType="separate"/>
      </w:r>
      <w:r w:rsidRPr="003B4C89">
        <w:rPr>
          <w:noProof/>
        </w:rPr>
        <w:t>Part 1—Preliminary</w:t>
      </w:r>
      <w:r w:rsidRPr="003B4C89">
        <w:rPr>
          <w:b w:val="0"/>
          <w:noProof/>
          <w:sz w:val="18"/>
        </w:rPr>
        <w:tab/>
      </w:r>
      <w:r w:rsidRPr="003B4C89">
        <w:rPr>
          <w:b w:val="0"/>
          <w:noProof/>
          <w:sz w:val="18"/>
        </w:rPr>
        <w:fldChar w:fldCharType="begin"/>
      </w:r>
      <w:r w:rsidRPr="003B4C89">
        <w:rPr>
          <w:b w:val="0"/>
          <w:noProof/>
          <w:sz w:val="18"/>
        </w:rPr>
        <w:instrText xml:space="preserve"> PAGEREF _Toc175837270 \h </w:instrText>
      </w:r>
      <w:r w:rsidRPr="003B4C89">
        <w:rPr>
          <w:b w:val="0"/>
          <w:noProof/>
          <w:sz w:val="18"/>
        </w:rPr>
      </w:r>
      <w:r w:rsidRPr="003B4C89">
        <w:rPr>
          <w:b w:val="0"/>
          <w:noProof/>
          <w:sz w:val="18"/>
        </w:rPr>
        <w:fldChar w:fldCharType="separate"/>
      </w:r>
      <w:r w:rsidR="00DB5D51">
        <w:rPr>
          <w:b w:val="0"/>
          <w:noProof/>
          <w:sz w:val="18"/>
        </w:rPr>
        <w:t>1</w:t>
      </w:r>
      <w:r w:rsidRPr="003B4C89">
        <w:rPr>
          <w:b w:val="0"/>
          <w:noProof/>
          <w:sz w:val="18"/>
        </w:rPr>
        <w:fldChar w:fldCharType="end"/>
      </w:r>
    </w:p>
    <w:p w14:paraId="2FFEDD0C" w14:textId="6F22526B" w:rsidR="00AA04F3" w:rsidRPr="003B4C89" w:rsidRDefault="00AA04F3">
      <w:pPr>
        <w:pStyle w:val="TOC5"/>
        <w:rPr>
          <w:rFonts w:asciiTheme="minorHAnsi" w:eastAsiaTheme="minorEastAsia" w:hAnsiTheme="minorHAnsi" w:cstheme="minorBidi"/>
          <w:noProof/>
          <w:kern w:val="0"/>
          <w:sz w:val="22"/>
          <w:szCs w:val="22"/>
        </w:rPr>
      </w:pPr>
      <w:r w:rsidRPr="003B4C89">
        <w:rPr>
          <w:noProof/>
        </w:rPr>
        <w:t>1</w:t>
      </w:r>
      <w:r w:rsidRPr="003B4C89">
        <w:rPr>
          <w:noProof/>
        </w:rPr>
        <w:tab/>
        <w:t>Name</w:t>
      </w:r>
      <w:r w:rsidRPr="003B4C89">
        <w:rPr>
          <w:noProof/>
        </w:rPr>
        <w:tab/>
      </w:r>
      <w:r w:rsidRPr="003B4C89">
        <w:rPr>
          <w:noProof/>
        </w:rPr>
        <w:fldChar w:fldCharType="begin"/>
      </w:r>
      <w:r w:rsidRPr="003B4C89">
        <w:rPr>
          <w:noProof/>
        </w:rPr>
        <w:instrText xml:space="preserve"> PAGEREF _Toc175837271 \h </w:instrText>
      </w:r>
      <w:r w:rsidRPr="003B4C89">
        <w:rPr>
          <w:noProof/>
        </w:rPr>
      </w:r>
      <w:r w:rsidRPr="003B4C89">
        <w:rPr>
          <w:noProof/>
        </w:rPr>
        <w:fldChar w:fldCharType="separate"/>
      </w:r>
      <w:r w:rsidR="00DB5D51">
        <w:rPr>
          <w:noProof/>
        </w:rPr>
        <w:t>1</w:t>
      </w:r>
      <w:r w:rsidRPr="003B4C89">
        <w:rPr>
          <w:noProof/>
        </w:rPr>
        <w:fldChar w:fldCharType="end"/>
      </w:r>
    </w:p>
    <w:p w14:paraId="5F72E502" w14:textId="05F64520" w:rsidR="00AA04F3" w:rsidRPr="003B4C89" w:rsidRDefault="00AA04F3">
      <w:pPr>
        <w:pStyle w:val="TOC5"/>
        <w:rPr>
          <w:rFonts w:asciiTheme="minorHAnsi" w:eastAsiaTheme="minorEastAsia" w:hAnsiTheme="minorHAnsi" w:cstheme="minorBidi"/>
          <w:noProof/>
          <w:kern w:val="0"/>
          <w:sz w:val="22"/>
          <w:szCs w:val="22"/>
        </w:rPr>
      </w:pPr>
      <w:r w:rsidRPr="003B4C89">
        <w:rPr>
          <w:noProof/>
        </w:rPr>
        <w:t>2</w:t>
      </w:r>
      <w:r w:rsidRPr="003B4C89">
        <w:rPr>
          <w:noProof/>
        </w:rPr>
        <w:tab/>
        <w:t>Commencement</w:t>
      </w:r>
      <w:r w:rsidRPr="003B4C89">
        <w:rPr>
          <w:noProof/>
        </w:rPr>
        <w:tab/>
      </w:r>
      <w:r w:rsidRPr="003B4C89">
        <w:rPr>
          <w:noProof/>
        </w:rPr>
        <w:fldChar w:fldCharType="begin"/>
      </w:r>
      <w:r w:rsidRPr="003B4C89">
        <w:rPr>
          <w:noProof/>
        </w:rPr>
        <w:instrText xml:space="preserve"> PAGEREF _Toc175837272 \h </w:instrText>
      </w:r>
      <w:r w:rsidRPr="003B4C89">
        <w:rPr>
          <w:noProof/>
        </w:rPr>
      </w:r>
      <w:r w:rsidRPr="003B4C89">
        <w:rPr>
          <w:noProof/>
        </w:rPr>
        <w:fldChar w:fldCharType="separate"/>
      </w:r>
      <w:r w:rsidR="00DB5D51">
        <w:rPr>
          <w:noProof/>
        </w:rPr>
        <w:t>1</w:t>
      </w:r>
      <w:r w:rsidRPr="003B4C89">
        <w:rPr>
          <w:noProof/>
        </w:rPr>
        <w:fldChar w:fldCharType="end"/>
      </w:r>
    </w:p>
    <w:p w14:paraId="55C85AC9" w14:textId="0322EC2A" w:rsidR="00AA04F3" w:rsidRPr="003B4C89" w:rsidRDefault="00AA04F3">
      <w:pPr>
        <w:pStyle w:val="TOC5"/>
        <w:rPr>
          <w:rFonts w:asciiTheme="minorHAnsi" w:eastAsiaTheme="minorEastAsia" w:hAnsiTheme="minorHAnsi" w:cstheme="minorBidi"/>
          <w:noProof/>
          <w:kern w:val="0"/>
          <w:sz w:val="22"/>
          <w:szCs w:val="22"/>
        </w:rPr>
      </w:pPr>
      <w:r w:rsidRPr="003B4C89">
        <w:rPr>
          <w:noProof/>
        </w:rPr>
        <w:t>3</w:t>
      </w:r>
      <w:r w:rsidRPr="003B4C89">
        <w:rPr>
          <w:noProof/>
        </w:rPr>
        <w:tab/>
        <w:t>Authority</w:t>
      </w:r>
      <w:r w:rsidRPr="003B4C89">
        <w:rPr>
          <w:noProof/>
        </w:rPr>
        <w:tab/>
      </w:r>
      <w:r w:rsidRPr="003B4C89">
        <w:rPr>
          <w:noProof/>
        </w:rPr>
        <w:fldChar w:fldCharType="begin"/>
      </w:r>
      <w:r w:rsidRPr="003B4C89">
        <w:rPr>
          <w:noProof/>
        </w:rPr>
        <w:instrText xml:space="preserve"> PAGEREF _Toc175837273 \h </w:instrText>
      </w:r>
      <w:r w:rsidRPr="003B4C89">
        <w:rPr>
          <w:noProof/>
        </w:rPr>
      </w:r>
      <w:r w:rsidRPr="003B4C89">
        <w:rPr>
          <w:noProof/>
        </w:rPr>
        <w:fldChar w:fldCharType="separate"/>
      </w:r>
      <w:r w:rsidR="00DB5D51">
        <w:rPr>
          <w:noProof/>
        </w:rPr>
        <w:t>1</w:t>
      </w:r>
      <w:r w:rsidRPr="003B4C89">
        <w:rPr>
          <w:noProof/>
        </w:rPr>
        <w:fldChar w:fldCharType="end"/>
      </w:r>
    </w:p>
    <w:p w14:paraId="024FC1CA" w14:textId="16702435" w:rsidR="00AA04F3" w:rsidRPr="003B4C89" w:rsidRDefault="00AA04F3">
      <w:pPr>
        <w:pStyle w:val="TOC5"/>
        <w:rPr>
          <w:rFonts w:asciiTheme="minorHAnsi" w:eastAsiaTheme="minorEastAsia" w:hAnsiTheme="minorHAnsi" w:cstheme="minorBidi"/>
          <w:noProof/>
          <w:kern w:val="0"/>
          <w:sz w:val="22"/>
          <w:szCs w:val="22"/>
        </w:rPr>
      </w:pPr>
      <w:r w:rsidRPr="003B4C89">
        <w:rPr>
          <w:noProof/>
        </w:rPr>
        <w:t>4</w:t>
      </w:r>
      <w:r w:rsidRPr="003B4C89">
        <w:rPr>
          <w:noProof/>
        </w:rPr>
        <w:tab/>
        <w:t>Schedules</w:t>
      </w:r>
      <w:r w:rsidRPr="003B4C89">
        <w:rPr>
          <w:noProof/>
        </w:rPr>
        <w:tab/>
      </w:r>
      <w:r w:rsidRPr="003B4C89">
        <w:rPr>
          <w:noProof/>
        </w:rPr>
        <w:fldChar w:fldCharType="begin"/>
      </w:r>
      <w:r w:rsidRPr="003B4C89">
        <w:rPr>
          <w:noProof/>
        </w:rPr>
        <w:instrText xml:space="preserve"> PAGEREF _Toc175837274 \h </w:instrText>
      </w:r>
      <w:r w:rsidRPr="003B4C89">
        <w:rPr>
          <w:noProof/>
        </w:rPr>
      </w:r>
      <w:r w:rsidRPr="003B4C89">
        <w:rPr>
          <w:noProof/>
        </w:rPr>
        <w:fldChar w:fldCharType="separate"/>
      </w:r>
      <w:r w:rsidR="00DB5D51">
        <w:rPr>
          <w:noProof/>
        </w:rPr>
        <w:t>1</w:t>
      </w:r>
      <w:r w:rsidRPr="003B4C89">
        <w:rPr>
          <w:noProof/>
        </w:rPr>
        <w:fldChar w:fldCharType="end"/>
      </w:r>
    </w:p>
    <w:p w14:paraId="48CA2405" w14:textId="458CBC05" w:rsidR="00AA04F3" w:rsidRPr="003B4C89" w:rsidRDefault="00AA04F3">
      <w:pPr>
        <w:pStyle w:val="TOC5"/>
        <w:rPr>
          <w:rFonts w:asciiTheme="minorHAnsi" w:eastAsiaTheme="minorEastAsia" w:hAnsiTheme="minorHAnsi" w:cstheme="minorBidi"/>
          <w:noProof/>
          <w:kern w:val="0"/>
          <w:sz w:val="22"/>
          <w:szCs w:val="22"/>
        </w:rPr>
      </w:pPr>
      <w:r w:rsidRPr="003B4C89">
        <w:rPr>
          <w:noProof/>
        </w:rPr>
        <w:t>5</w:t>
      </w:r>
      <w:r w:rsidRPr="003B4C89">
        <w:rPr>
          <w:noProof/>
        </w:rPr>
        <w:tab/>
        <w:t>Definitions</w:t>
      </w:r>
      <w:r w:rsidRPr="003B4C89">
        <w:rPr>
          <w:noProof/>
        </w:rPr>
        <w:tab/>
      </w:r>
      <w:r w:rsidRPr="003B4C89">
        <w:rPr>
          <w:noProof/>
        </w:rPr>
        <w:fldChar w:fldCharType="begin"/>
      </w:r>
      <w:r w:rsidRPr="003B4C89">
        <w:rPr>
          <w:noProof/>
        </w:rPr>
        <w:instrText xml:space="preserve"> PAGEREF _Toc175837275 \h </w:instrText>
      </w:r>
      <w:r w:rsidRPr="003B4C89">
        <w:rPr>
          <w:noProof/>
        </w:rPr>
      </w:r>
      <w:r w:rsidRPr="003B4C89">
        <w:rPr>
          <w:noProof/>
        </w:rPr>
        <w:fldChar w:fldCharType="separate"/>
      </w:r>
      <w:r w:rsidR="00DB5D51">
        <w:rPr>
          <w:noProof/>
        </w:rPr>
        <w:t>1</w:t>
      </w:r>
      <w:r w:rsidRPr="003B4C89">
        <w:rPr>
          <w:noProof/>
        </w:rPr>
        <w:fldChar w:fldCharType="end"/>
      </w:r>
    </w:p>
    <w:p w14:paraId="0DD4B228" w14:textId="3BD2DBCA" w:rsidR="00AA04F3" w:rsidRPr="003B4C89" w:rsidRDefault="00AA04F3">
      <w:pPr>
        <w:pStyle w:val="TOC5"/>
        <w:rPr>
          <w:rFonts w:asciiTheme="minorHAnsi" w:eastAsiaTheme="minorEastAsia" w:hAnsiTheme="minorHAnsi" w:cstheme="minorBidi"/>
          <w:noProof/>
          <w:kern w:val="0"/>
          <w:sz w:val="22"/>
          <w:szCs w:val="22"/>
        </w:rPr>
      </w:pPr>
      <w:r w:rsidRPr="003B4C89">
        <w:rPr>
          <w:noProof/>
        </w:rPr>
        <w:t>6</w:t>
      </w:r>
      <w:r w:rsidRPr="003B4C89">
        <w:rPr>
          <w:noProof/>
        </w:rPr>
        <w:tab/>
        <w:t xml:space="preserve">Meaning of </w:t>
      </w:r>
      <w:r w:rsidRPr="003B4C89">
        <w:rPr>
          <w:i/>
          <w:noProof/>
        </w:rPr>
        <w:t>comparable classification or lower</w:t>
      </w:r>
      <w:r w:rsidRPr="003B4C89">
        <w:rPr>
          <w:noProof/>
        </w:rPr>
        <w:tab/>
      </w:r>
      <w:r w:rsidRPr="003B4C89">
        <w:rPr>
          <w:noProof/>
        </w:rPr>
        <w:fldChar w:fldCharType="begin"/>
      </w:r>
      <w:r w:rsidRPr="003B4C89">
        <w:rPr>
          <w:noProof/>
        </w:rPr>
        <w:instrText xml:space="preserve"> PAGEREF _Toc175837276 \h </w:instrText>
      </w:r>
      <w:r w:rsidRPr="003B4C89">
        <w:rPr>
          <w:noProof/>
        </w:rPr>
      </w:r>
      <w:r w:rsidRPr="003B4C89">
        <w:rPr>
          <w:noProof/>
        </w:rPr>
        <w:fldChar w:fldCharType="separate"/>
      </w:r>
      <w:r w:rsidR="00DB5D51">
        <w:rPr>
          <w:noProof/>
        </w:rPr>
        <w:t>5</w:t>
      </w:r>
      <w:r w:rsidRPr="003B4C89">
        <w:rPr>
          <w:noProof/>
        </w:rPr>
        <w:fldChar w:fldCharType="end"/>
      </w:r>
    </w:p>
    <w:p w14:paraId="33C366F3" w14:textId="6666371B" w:rsidR="00AA04F3" w:rsidRPr="003B4C89" w:rsidRDefault="00AA04F3">
      <w:pPr>
        <w:pStyle w:val="TOC5"/>
        <w:rPr>
          <w:rFonts w:asciiTheme="minorHAnsi" w:eastAsiaTheme="minorEastAsia" w:hAnsiTheme="minorHAnsi" w:cstheme="minorBidi"/>
          <w:noProof/>
          <w:kern w:val="0"/>
          <w:sz w:val="22"/>
          <w:szCs w:val="22"/>
        </w:rPr>
      </w:pPr>
      <w:r w:rsidRPr="003B4C89">
        <w:rPr>
          <w:noProof/>
        </w:rPr>
        <w:t>7</w:t>
      </w:r>
      <w:r w:rsidRPr="003B4C89">
        <w:rPr>
          <w:noProof/>
        </w:rPr>
        <w:tab/>
        <w:t xml:space="preserve">Meaning of </w:t>
      </w:r>
      <w:r w:rsidRPr="003B4C89">
        <w:rPr>
          <w:i/>
          <w:noProof/>
        </w:rPr>
        <w:t>higher classification</w:t>
      </w:r>
      <w:r w:rsidRPr="003B4C89">
        <w:rPr>
          <w:noProof/>
        </w:rPr>
        <w:tab/>
      </w:r>
      <w:r w:rsidRPr="003B4C89">
        <w:rPr>
          <w:noProof/>
        </w:rPr>
        <w:fldChar w:fldCharType="begin"/>
      </w:r>
      <w:r w:rsidRPr="003B4C89">
        <w:rPr>
          <w:noProof/>
        </w:rPr>
        <w:instrText xml:space="preserve"> PAGEREF _Toc175837277 \h </w:instrText>
      </w:r>
      <w:r w:rsidRPr="003B4C89">
        <w:rPr>
          <w:noProof/>
        </w:rPr>
      </w:r>
      <w:r w:rsidRPr="003B4C89">
        <w:rPr>
          <w:noProof/>
        </w:rPr>
        <w:fldChar w:fldCharType="separate"/>
      </w:r>
      <w:r w:rsidR="00DB5D51">
        <w:rPr>
          <w:noProof/>
        </w:rPr>
        <w:t>5</w:t>
      </w:r>
      <w:r w:rsidRPr="003B4C89">
        <w:rPr>
          <w:noProof/>
        </w:rPr>
        <w:fldChar w:fldCharType="end"/>
      </w:r>
    </w:p>
    <w:p w14:paraId="6A513784" w14:textId="5AFD3120" w:rsidR="00AA04F3" w:rsidRPr="003B4C89" w:rsidRDefault="00AA04F3">
      <w:pPr>
        <w:pStyle w:val="TOC5"/>
        <w:rPr>
          <w:rFonts w:asciiTheme="minorHAnsi" w:eastAsiaTheme="minorEastAsia" w:hAnsiTheme="minorHAnsi" w:cstheme="minorBidi"/>
          <w:noProof/>
          <w:kern w:val="0"/>
          <w:sz w:val="22"/>
          <w:szCs w:val="22"/>
        </w:rPr>
      </w:pPr>
      <w:r w:rsidRPr="003B4C89">
        <w:rPr>
          <w:noProof/>
        </w:rPr>
        <w:t>8</w:t>
      </w:r>
      <w:r w:rsidRPr="003B4C89">
        <w:rPr>
          <w:noProof/>
        </w:rPr>
        <w:tab/>
        <w:t xml:space="preserve">Meaning of </w:t>
      </w:r>
      <w:r w:rsidRPr="003B4C89">
        <w:rPr>
          <w:i/>
          <w:noProof/>
        </w:rPr>
        <w:t>similar</w:t>
      </w:r>
      <w:r w:rsidRPr="003B4C89">
        <w:rPr>
          <w:noProof/>
        </w:rPr>
        <w:t xml:space="preserve"> </w:t>
      </w:r>
      <w:r w:rsidRPr="003B4C89">
        <w:rPr>
          <w:i/>
          <w:noProof/>
        </w:rPr>
        <w:t>vacancy</w:t>
      </w:r>
      <w:r w:rsidRPr="003B4C89">
        <w:rPr>
          <w:noProof/>
        </w:rPr>
        <w:tab/>
      </w:r>
      <w:r w:rsidRPr="003B4C89">
        <w:rPr>
          <w:noProof/>
        </w:rPr>
        <w:fldChar w:fldCharType="begin"/>
      </w:r>
      <w:r w:rsidRPr="003B4C89">
        <w:rPr>
          <w:noProof/>
        </w:rPr>
        <w:instrText xml:space="preserve"> PAGEREF _Toc175837278 \h </w:instrText>
      </w:r>
      <w:r w:rsidRPr="003B4C89">
        <w:rPr>
          <w:noProof/>
        </w:rPr>
      </w:r>
      <w:r w:rsidRPr="003B4C89">
        <w:rPr>
          <w:noProof/>
        </w:rPr>
        <w:fldChar w:fldCharType="separate"/>
      </w:r>
      <w:r w:rsidR="00DB5D51">
        <w:rPr>
          <w:noProof/>
        </w:rPr>
        <w:t>6</w:t>
      </w:r>
      <w:r w:rsidRPr="003B4C89">
        <w:rPr>
          <w:noProof/>
        </w:rPr>
        <w:fldChar w:fldCharType="end"/>
      </w:r>
    </w:p>
    <w:p w14:paraId="48CBA87B" w14:textId="0008E259" w:rsidR="00AA04F3" w:rsidRPr="003B4C89" w:rsidRDefault="00AA04F3">
      <w:pPr>
        <w:pStyle w:val="TOC2"/>
        <w:rPr>
          <w:rFonts w:asciiTheme="minorHAnsi" w:eastAsiaTheme="minorEastAsia" w:hAnsiTheme="minorHAnsi" w:cstheme="minorBidi"/>
          <w:b w:val="0"/>
          <w:noProof/>
          <w:kern w:val="0"/>
          <w:sz w:val="22"/>
          <w:szCs w:val="22"/>
        </w:rPr>
      </w:pPr>
      <w:r w:rsidRPr="003B4C89">
        <w:rPr>
          <w:noProof/>
        </w:rPr>
        <w:t>Part 2—Parliamentary Service Values</w:t>
      </w:r>
      <w:r w:rsidRPr="003B4C89">
        <w:rPr>
          <w:b w:val="0"/>
          <w:noProof/>
          <w:sz w:val="18"/>
        </w:rPr>
        <w:tab/>
      </w:r>
      <w:r w:rsidRPr="003B4C89">
        <w:rPr>
          <w:b w:val="0"/>
          <w:noProof/>
          <w:sz w:val="18"/>
        </w:rPr>
        <w:fldChar w:fldCharType="begin"/>
      </w:r>
      <w:r w:rsidRPr="003B4C89">
        <w:rPr>
          <w:b w:val="0"/>
          <w:noProof/>
          <w:sz w:val="18"/>
        </w:rPr>
        <w:instrText xml:space="preserve"> PAGEREF _Toc175837279 \h </w:instrText>
      </w:r>
      <w:r w:rsidRPr="003B4C89">
        <w:rPr>
          <w:b w:val="0"/>
          <w:noProof/>
          <w:sz w:val="18"/>
        </w:rPr>
      </w:r>
      <w:r w:rsidRPr="003B4C89">
        <w:rPr>
          <w:b w:val="0"/>
          <w:noProof/>
          <w:sz w:val="18"/>
        </w:rPr>
        <w:fldChar w:fldCharType="separate"/>
      </w:r>
      <w:r w:rsidR="00DB5D51">
        <w:rPr>
          <w:b w:val="0"/>
          <w:noProof/>
          <w:sz w:val="18"/>
        </w:rPr>
        <w:t>8</w:t>
      </w:r>
      <w:r w:rsidRPr="003B4C89">
        <w:rPr>
          <w:b w:val="0"/>
          <w:noProof/>
          <w:sz w:val="18"/>
        </w:rPr>
        <w:fldChar w:fldCharType="end"/>
      </w:r>
    </w:p>
    <w:p w14:paraId="480B553E" w14:textId="069C38ED" w:rsidR="00AA04F3" w:rsidRPr="003B4C89" w:rsidRDefault="00AA04F3">
      <w:pPr>
        <w:pStyle w:val="TOC3"/>
        <w:rPr>
          <w:rFonts w:asciiTheme="minorHAnsi" w:eastAsiaTheme="minorEastAsia" w:hAnsiTheme="minorHAnsi" w:cstheme="minorBidi"/>
          <w:b w:val="0"/>
          <w:noProof/>
          <w:kern w:val="0"/>
          <w:szCs w:val="22"/>
        </w:rPr>
      </w:pPr>
      <w:r w:rsidRPr="003B4C89">
        <w:rPr>
          <w:noProof/>
        </w:rPr>
        <w:t>Division 1—Preliminary</w:t>
      </w:r>
      <w:r w:rsidRPr="003B4C89">
        <w:rPr>
          <w:b w:val="0"/>
          <w:noProof/>
          <w:sz w:val="18"/>
        </w:rPr>
        <w:tab/>
      </w:r>
      <w:r w:rsidRPr="003B4C89">
        <w:rPr>
          <w:b w:val="0"/>
          <w:noProof/>
          <w:sz w:val="18"/>
        </w:rPr>
        <w:fldChar w:fldCharType="begin"/>
      </w:r>
      <w:r w:rsidRPr="003B4C89">
        <w:rPr>
          <w:b w:val="0"/>
          <w:noProof/>
          <w:sz w:val="18"/>
        </w:rPr>
        <w:instrText xml:space="preserve"> PAGEREF _Toc175837280 \h </w:instrText>
      </w:r>
      <w:r w:rsidRPr="003B4C89">
        <w:rPr>
          <w:b w:val="0"/>
          <w:noProof/>
          <w:sz w:val="18"/>
        </w:rPr>
      </w:r>
      <w:r w:rsidRPr="003B4C89">
        <w:rPr>
          <w:b w:val="0"/>
          <w:noProof/>
          <w:sz w:val="18"/>
        </w:rPr>
        <w:fldChar w:fldCharType="separate"/>
      </w:r>
      <w:r w:rsidR="00DB5D51">
        <w:rPr>
          <w:b w:val="0"/>
          <w:noProof/>
          <w:sz w:val="18"/>
        </w:rPr>
        <w:t>8</w:t>
      </w:r>
      <w:r w:rsidRPr="003B4C89">
        <w:rPr>
          <w:b w:val="0"/>
          <w:noProof/>
          <w:sz w:val="18"/>
        </w:rPr>
        <w:fldChar w:fldCharType="end"/>
      </w:r>
    </w:p>
    <w:p w14:paraId="75D20E33" w14:textId="71804FB1" w:rsidR="00AA04F3" w:rsidRPr="003B4C89" w:rsidRDefault="00AA04F3">
      <w:pPr>
        <w:pStyle w:val="TOC5"/>
        <w:rPr>
          <w:rFonts w:asciiTheme="minorHAnsi" w:eastAsiaTheme="minorEastAsia" w:hAnsiTheme="minorHAnsi" w:cstheme="minorBidi"/>
          <w:noProof/>
          <w:kern w:val="0"/>
          <w:sz w:val="22"/>
          <w:szCs w:val="22"/>
        </w:rPr>
      </w:pPr>
      <w:r w:rsidRPr="003B4C89">
        <w:rPr>
          <w:noProof/>
        </w:rPr>
        <w:t>9</w:t>
      </w:r>
      <w:r w:rsidRPr="003B4C89">
        <w:rPr>
          <w:noProof/>
        </w:rPr>
        <w:tab/>
        <w:t>Purpose of this Part</w:t>
      </w:r>
      <w:r w:rsidRPr="003B4C89">
        <w:rPr>
          <w:noProof/>
        </w:rPr>
        <w:tab/>
      </w:r>
      <w:r w:rsidRPr="003B4C89">
        <w:rPr>
          <w:noProof/>
        </w:rPr>
        <w:fldChar w:fldCharType="begin"/>
      </w:r>
      <w:r w:rsidRPr="003B4C89">
        <w:rPr>
          <w:noProof/>
        </w:rPr>
        <w:instrText xml:space="preserve"> PAGEREF _Toc175837281 \h </w:instrText>
      </w:r>
      <w:r w:rsidRPr="003B4C89">
        <w:rPr>
          <w:noProof/>
        </w:rPr>
      </w:r>
      <w:r w:rsidRPr="003B4C89">
        <w:rPr>
          <w:noProof/>
        </w:rPr>
        <w:fldChar w:fldCharType="separate"/>
      </w:r>
      <w:r w:rsidR="00DB5D51">
        <w:rPr>
          <w:noProof/>
        </w:rPr>
        <w:t>8</w:t>
      </w:r>
      <w:r w:rsidRPr="003B4C89">
        <w:rPr>
          <w:noProof/>
        </w:rPr>
        <w:fldChar w:fldCharType="end"/>
      </w:r>
    </w:p>
    <w:p w14:paraId="1677C333" w14:textId="1F6B1BDF" w:rsidR="00AA04F3" w:rsidRPr="003B4C89" w:rsidRDefault="00AA04F3">
      <w:pPr>
        <w:pStyle w:val="TOC3"/>
        <w:rPr>
          <w:rFonts w:asciiTheme="minorHAnsi" w:eastAsiaTheme="minorEastAsia" w:hAnsiTheme="minorHAnsi" w:cstheme="minorBidi"/>
          <w:b w:val="0"/>
          <w:noProof/>
          <w:kern w:val="0"/>
          <w:szCs w:val="22"/>
        </w:rPr>
      </w:pPr>
      <w:r w:rsidRPr="003B4C89">
        <w:rPr>
          <w:noProof/>
        </w:rPr>
        <w:t>Division 2—Parliamentary Service Values</w:t>
      </w:r>
      <w:r w:rsidRPr="003B4C89">
        <w:rPr>
          <w:b w:val="0"/>
          <w:noProof/>
          <w:sz w:val="18"/>
        </w:rPr>
        <w:tab/>
      </w:r>
      <w:r w:rsidRPr="003B4C89">
        <w:rPr>
          <w:b w:val="0"/>
          <w:noProof/>
          <w:sz w:val="18"/>
        </w:rPr>
        <w:fldChar w:fldCharType="begin"/>
      </w:r>
      <w:r w:rsidRPr="003B4C89">
        <w:rPr>
          <w:b w:val="0"/>
          <w:noProof/>
          <w:sz w:val="18"/>
        </w:rPr>
        <w:instrText xml:space="preserve"> PAGEREF _Toc175837282 \h </w:instrText>
      </w:r>
      <w:r w:rsidRPr="003B4C89">
        <w:rPr>
          <w:b w:val="0"/>
          <w:noProof/>
          <w:sz w:val="18"/>
        </w:rPr>
      </w:r>
      <w:r w:rsidRPr="003B4C89">
        <w:rPr>
          <w:b w:val="0"/>
          <w:noProof/>
          <w:sz w:val="18"/>
        </w:rPr>
        <w:fldChar w:fldCharType="separate"/>
      </w:r>
      <w:r w:rsidR="00DB5D51">
        <w:rPr>
          <w:b w:val="0"/>
          <w:noProof/>
          <w:sz w:val="18"/>
        </w:rPr>
        <w:t>9</w:t>
      </w:r>
      <w:r w:rsidRPr="003B4C89">
        <w:rPr>
          <w:b w:val="0"/>
          <w:noProof/>
          <w:sz w:val="18"/>
        </w:rPr>
        <w:fldChar w:fldCharType="end"/>
      </w:r>
    </w:p>
    <w:p w14:paraId="0B883AFF" w14:textId="3891EC9B" w:rsidR="00AA04F3" w:rsidRPr="003B4C89" w:rsidRDefault="00AA04F3">
      <w:pPr>
        <w:pStyle w:val="TOC5"/>
        <w:rPr>
          <w:rFonts w:asciiTheme="minorHAnsi" w:eastAsiaTheme="minorEastAsia" w:hAnsiTheme="minorHAnsi" w:cstheme="minorBidi"/>
          <w:noProof/>
          <w:kern w:val="0"/>
          <w:sz w:val="22"/>
          <w:szCs w:val="22"/>
        </w:rPr>
      </w:pPr>
      <w:r w:rsidRPr="003B4C89">
        <w:rPr>
          <w:noProof/>
        </w:rPr>
        <w:t>10</w:t>
      </w:r>
      <w:r w:rsidRPr="003B4C89">
        <w:rPr>
          <w:noProof/>
        </w:rPr>
        <w:tab/>
        <w:t>Parliamentary Service Value 1—Committed to service</w:t>
      </w:r>
      <w:r w:rsidRPr="003B4C89">
        <w:rPr>
          <w:noProof/>
        </w:rPr>
        <w:tab/>
      </w:r>
      <w:r w:rsidRPr="003B4C89">
        <w:rPr>
          <w:noProof/>
        </w:rPr>
        <w:fldChar w:fldCharType="begin"/>
      </w:r>
      <w:r w:rsidRPr="003B4C89">
        <w:rPr>
          <w:noProof/>
        </w:rPr>
        <w:instrText xml:space="preserve"> PAGEREF _Toc175837283 \h </w:instrText>
      </w:r>
      <w:r w:rsidRPr="003B4C89">
        <w:rPr>
          <w:noProof/>
        </w:rPr>
      </w:r>
      <w:r w:rsidRPr="003B4C89">
        <w:rPr>
          <w:noProof/>
        </w:rPr>
        <w:fldChar w:fldCharType="separate"/>
      </w:r>
      <w:r w:rsidR="00DB5D51">
        <w:rPr>
          <w:noProof/>
        </w:rPr>
        <w:t>9</w:t>
      </w:r>
      <w:r w:rsidRPr="003B4C89">
        <w:rPr>
          <w:noProof/>
        </w:rPr>
        <w:fldChar w:fldCharType="end"/>
      </w:r>
    </w:p>
    <w:p w14:paraId="044BF659" w14:textId="0AF71EDC" w:rsidR="00AA04F3" w:rsidRPr="003B4C89" w:rsidRDefault="00AA04F3">
      <w:pPr>
        <w:pStyle w:val="TOC5"/>
        <w:rPr>
          <w:rFonts w:asciiTheme="minorHAnsi" w:eastAsiaTheme="minorEastAsia" w:hAnsiTheme="minorHAnsi" w:cstheme="minorBidi"/>
          <w:noProof/>
          <w:kern w:val="0"/>
          <w:sz w:val="22"/>
          <w:szCs w:val="22"/>
        </w:rPr>
      </w:pPr>
      <w:r w:rsidRPr="003B4C89">
        <w:rPr>
          <w:noProof/>
        </w:rPr>
        <w:t>11</w:t>
      </w:r>
      <w:r w:rsidRPr="003B4C89">
        <w:rPr>
          <w:noProof/>
        </w:rPr>
        <w:tab/>
        <w:t>Parliamentary Service Value 2—Ethical</w:t>
      </w:r>
      <w:r w:rsidRPr="003B4C89">
        <w:rPr>
          <w:noProof/>
        </w:rPr>
        <w:tab/>
      </w:r>
      <w:r w:rsidRPr="003B4C89">
        <w:rPr>
          <w:noProof/>
        </w:rPr>
        <w:fldChar w:fldCharType="begin"/>
      </w:r>
      <w:r w:rsidRPr="003B4C89">
        <w:rPr>
          <w:noProof/>
        </w:rPr>
        <w:instrText xml:space="preserve"> PAGEREF _Toc175837284 \h </w:instrText>
      </w:r>
      <w:r w:rsidRPr="003B4C89">
        <w:rPr>
          <w:noProof/>
        </w:rPr>
      </w:r>
      <w:r w:rsidRPr="003B4C89">
        <w:rPr>
          <w:noProof/>
        </w:rPr>
        <w:fldChar w:fldCharType="separate"/>
      </w:r>
      <w:r w:rsidR="00DB5D51">
        <w:rPr>
          <w:noProof/>
        </w:rPr>
        <w:t>9</w:t>
      </w:r>
      <w:r w:rsidRPr="003B4C89">
        <w:rPr>
          <w:noProof/>
        </w:rPr>
        <w:fldChar w:fldCharType="end"/>
      </w:r>
    </w:p>
    <w:p w14:paraId="7136602A" w14:textId="33CB6A80" w:rsidR="00AA04F3" w:rsidRPr="003B4C89" w:rsidRDefault="00AA04F3">
      <w:pPr>
        <w:pStyle w:val="TOC5"/>
        <w:rPr>
          <w:rFonts w:asciiTheme="minorHAnsi" w:eastAsiaTheme="minorEastAsia" w:hAnsiTheme="minorHAnsi" w:cstheme="minorBidi"/>
          <w:noProof/>
          <w:kern w:val="0"/>
          <w:sz w:val="22"/>
          <w:szCs w:val="22"/>
        </w:rPr>
      </w:pPr>
      <w:r w:rsidRPr="003B4C89">
        <w:rPr>
          <w:noProof/>
        </w:rPr>
        <w:t>12</w:t>
      </w:r>
      <w:r w:rsidRPr="003B4C89">
        <w:rPr>
          <w:noProof/>
        </w:rPr>
        <w:tab/>
        <w:t>Parliamentary Service Value 3—Respectful</w:t>
      </w:r>
      <w:r w:rsidRPr="003B4C89">
        <w:rPr>
          <w:noProof/>
        </w:rPr>
        <w:tab/>
      </w:r>
      <w:r w:rsidRPr="003B4C89">
        <w:rPr>
          <w:noProof/>
        </w:rPr>
        <w:fldChar w:fldCharType="begin"/>
      </w:r>
      <w:r w:rsidRPr="003B4C89">
        <w:rPr>
          <w:noProof/>
        </w:rPr>
        <w:instrText xml:space="preserve"> PAGEREF _Toc175837285 \h </w:instrText>
      </w:r>
      <w:r w:rsidRPr="003B4C89">
        <w:rPr>
          <w:noProof/>
        </w:rPr>
      </w:r>
      <w:r w:rsidRPr="003B4C89">
        <w:rPr>
          <w:noProof/>
        </w:rPr>
        <w:fldChar w:fldCharType="separate"/>
      </w:r>
      <w:r w:rsidR="00DB5D51">
        <w:rPr>
          <w:noProof/>
        </w:rPr>
        <w:t>9</w:t>
      </w:r>
      <w:r w:rsidRPr="003B4C89">
        <w:rPr>
          <w:noProof/>
        </w:rPr>
        <w:fldChar w:fldCharType="end"/>
      </w:r>
    </w:p>
    <w:p w14:paraId="4E140F10" w14:textId="233B906B" w:rsidR="00AA04F3" w:rsidRPr="003B4C89" w:rsidRDefault="00AA04F3">
      <w:pPr>
        <w:pStyle w:val="TOC5"/>
        <w:rPr>
          <w:rFonts w:asciiTheme="minorHAnsi" w:eastAsiaTheme="minorEastAsia" w:hAnsiTheme="minorHAnsi" w:cstheme="minorBidi"/>
          <w:noProof/>
          <w:kern w:val="0"/>
          <w:sz w:val="22"/>
          <w:szCs w:val="22"/>
        </w:rPr>
      </w:pPr>
      <w:r w:rsidRPr="003B4C89">
        <w:rPr>
          <w:noProof/>
        </w:rPr>
        <w:t>13</w:t>
      </w:r>
      <w:r w:rsidRPr="003B4C89">
        <w:rPr>
          <w:noProof/>
        </w:rPr>
        <w:tab/>
        <w:t>Parliamentary Service Value 4—Accountable</w:t>
      </w:r>
      <w:r w:rsidRPr="003B4C89">
        <w:rPr>
          <w:noProof/>
        </w:rPr>
        <w:tab/>
      </w:r>
      <w:r w:rsidRPr="003B4C89">
        <w:rPr>
          <w:noProof/>
        </w:rPr>
        <w:fldChar w:fldCharType="begin"/>
      </w:r>
      <w:r w:rsidRPr="003B4C89">
        <w:rPr>
          <w:noProof/>
        </w:rPr>
        <w:instrText xml:space="preserve"> PAGEREF _Toc175837286 \h </w:instrText>
      </w:r>
      <w:r w:rsidRPr="003B4C89">
        <w:rPr>
          <w:noProof/>
        </w:rPr>
      </w:r>
      <w:r w:rsidRPr="003B4C89">
        <w:rPr>
          <w:noProof/>
        </w:rPr>
        <w:fldChar w:fldCharType="separate"/>
      </w:r>
      <w:r w:rsidR="00DB5D51">
        <w:rPr>
          <w:noProof/>
        </w:rPr>
        <w:t>10</w:t>
      </w:r>
      <w:r w:rsidRPr="003B4C89">
        <w:rPr>
          <w:noProof/>
        </w:rPr>
        <w:fldChar w:fldCharType="end"/>
      </w:r>
    </w:p>
    <w:p w14:paraId="7292B08D" w14:textId="509F894A" w:rsidR="00AA04F3" w:rsidRPr="003B4C89" w:rsidRDefault="00AA04F3">
      <w:pPr>
        <w:pStyle w:val="TOC5"/>
        <w:rPr>
          <w:rFonts w:asciiTheme="minorHAnsi" w:eastAsiaTheme="minorEastAsia" w:hAnsiTheme="minorHAnsi" w:cstheme="minorBidi"/>
          <w:noProof/>
          <w:kern w:val="0"/>
          <w:sz w:val="22"/>
          <w:szCs w:val="22"/>
        </w:rPr>
      </w:pPr>
      <w:r w:rsidRPr="003B4C89">
        <w:rPr>
          <w:noProof/>
        </w:rPr>
        <w:t>14</w:t>
      </w:r>
      <w:r w:rsidRPr="003B4C89">
        <w:rPr>
          <w:noProof/>
        </w:rPr>
        <w:tab/>
        <w:t>Parliamentary Service Value 5—Impartial</w:t>
      </w:r>
      <w:r w:rsidRPr="003B4C89">
        <w:rPr>
          <w:noProof/>
        </w:rPr>
        <w:tab/>
      </w:r>
      <w:r w:rsidRPr="003B4C89">
        <w:rPr>
          <w:noProof/>
        </w:rPr>
        <w:fldChar w:fldCharType="begin"/>
      </w:r>
      <w:r w:rsidRPr="003B4C89">
        <w:rPr>
          <w:noProof/>
        </w:rPr>
        <w:instrText xml:space="preserve"> PAGEREF _Toc175837287 \h </w:instrText>
      </w:r>
      <w:r w:rsidRPr="003B4C89">
        <w:rPr>
          <w:noProof/>
        </w:rPr>
      </w:r>
      <w:r w:rsidRPr="003B4C89">
        <w:rPr>
          <w:noProof/>
        </w:rPr>
        <w:fldChar w:fldCharType="separate"/>
      </w:r>
      <w:r w:rsidR="00DB5D51">
        <w:rPr>
          <w:noProof/>
        </w:rPr>
        <w:t>10</w:t>
      </w:r>
      <w:r w:rsidRPr="003B4C89">
        <w:rPr>
          <w:noProof/>
        </w:rPr>
        <w:fldChar w:fldCharType="end"/>
      </w:r>
    </w:p>
    <w:p w14:paraId="008C05F7" w14:textId="4E243D65" w:rsidR="00AA04F3" w:rsidRPr="003B4C89" w:rsidRDefault="00AA04F3">
      <w:pPr>
        <w:pStyle w:val="TOC3"/>
        <w:rPr>
          <w:rFonts w:asciiTheme="minorHAnsi" w:eastAsiaTheme="minorEastAsia" w:hAnsiTheme="minorHAnsi" w:cstheme="minorBidi"/>
          <w:b w:val="0"/>
          <w:noProof/>
          <w:kern w:val="0"/>
          <w:szCs w:val="22"/>
        </w:rPr>
      </w:pPr>
      <w:r w:rsidRPr="003B4C89">
        <w:rPr>
          <w:noProof/>
        </w:rPr>
        <w:t>Division 3—Integrity of the Parliamentary Service</w:t>
      </w:r>
      <w:r w:rsidRPr="003B4C89">
        <w:rPr>
          <w:b w:val="0"/>
          <w:noProof/>
          <w:sz w:val="18"/>
        </w:rPr>
        <w:tab/>
      </w:r>
      <w:r w:rsidRPr="003B4C89">
        <w:rPr>
          <w:b w:val="0"/>
          <w:noProof/>
          <w:sz w:val="18"/>
        </w:rPr>
        <w:fldChar w:fldCharType="begin"/>
      </w:r>
      <w:r w:rsidRPr="003B4C89">
        <w:rPr>
          <w:b w:val="0"/>
          <w:noProof/>
          <w:sz w:val="18"/>
        </w:rPr>
        <w:instrText xml:space="preserve"> PAGEREF _Toc175837288 \h </w:instrText>
      </w:r>
      <w:r w:rsidRPr="003B4C89">
        <w:rPr>
          <w:b w:val="0"/>
          <w:noProof/>
          <w:sz w:val="18"/>
        </w:rPr>
      </w:r>
      <w:r w:rsidRPr="003B4C89">
        <w:rPr>
          <w:b w:val="0"/>
          <w:noProof/>
          <w:sz w:val="18"/>
        </w:rPr>
        <w:fldChar w:fldCharType="separate"/>
      </w:r>
      <w:r w:rsidR="00DB5D51">
        <w:rPr>
          <w:b w:val="0"/>
          <w:noProof/>
          <w:sz w:val="18"/>
        </w:rPr>
        <w:t>11</w:t>
      </w:r>
      <w:r w:rsidRPr="003B4C89">
        <w:rPr>
          <w:b w:val="0"/>
          <w:noProof/>
          <w:sz w:val="18"/>
        </w:rPr>
        <w:fldChar w:fldCharType="end"/>
      </w:r>
    </w:p>
    <w:p w14:paraId="16CD8836" w14:textId="39F166ED" w:rsidR="00AA04F3" w:rsidRPr="003B4C89" w:rsidRDefault="00AA04F3">
      <w:pPr>
        <w:pStyle w:val="TOC5"/>
        <w:rPr>
          <w:rFonts w:asciiTheme="minorHAnsi" w:eastAsiaTheme="minorEastAsia" w:hAnsiTheme="minorHAnsi" w:cstheme="minorBidi"/>
          <w:noProof/>
          <w:kern w:val="0"/>
          <w:sz w:val="22"/>
          <w:szCs w:val="22"/>
        </w:rPr>
      </w:pPr>
      <w:r w:rsidRPr="003B4C89">
        <w:rPr>
          <w:noProof/>
        </w:rPr>
        <w:t>15</w:t>
      </w:r>
      <w:r w:rsidRPr="003B4C89">
        <w:rPr>
          <w:noProof/>
        </w:rPr>
        <w:tab/>
        <w:t>Mandatory integrity training for Parliamentary Service employees</w:t>
      </w:r>
      <w:r w:rsidRPr="003B4C89">
        <w:rPr>
          <w:noProof/>
        </w:rPr>
        <w:tab/>
      </w:r>
      <w:r w:rsidRPr="003B4C89">
        <w:rPr>
          <w:noProof/>
        </w:rPr>
        <w:fldChar w:fldCharType="begin"/>
      </w:r>
      <w:r w:rsidRPr="003B4C89">
        <w:rPr>
          <w:noProof/>
        </w:rPr>
        <w:instrText xml:space="preserve"> PAGEREF _Toc175837289 \h </w:instrText>
      </w:r>
      <w:r w:rsidRPr="003B4C89">
        <w:rPr>
          <w:noProof/>
        </w:rPr>
      </w:r>
      <w:r w:rsidRPr="003B4C89">
        <w:rPr>
          <w:noProof/>
        </w:rPr>
        <w:fldChar w:fldCharType="separate"/>
      </w:r>
      <w:r w:rsidR="00DB5D51">
        <w:rPr>
          <w:noProof/>
        </w:rPr>
        <w:t>11</w:t>
      </w:r>
      <w:r w:rsidRPr="003B4C89">
        <w:rPr>
          <w:noProof/>
        </w:rPr>
        <w:fldChar w:fldCharType="end"/>
      </w:r>
    </w:p>
    <w:p w14:paraId="65EF2AED" w14:textId="76AD52CB" w:rsidR="00AA04F3" w:rsidRPr="003B4C89" w:rsidRDefault="00AA04F3">
      <w:pPr>
        <w:pStyle w:val="TOC5"/>
        <w:rPr>
          <w:rFonts w:asciiTheme="minorHAnsi" w:eastAsiaTheme="minorEastAsia" w:hAnsiTheme="minorHAnsi" w:cstheme="minorBidi"/>
          <w:noProof/>
          <w:kern w:val="0"/>
          <w:sz w:val="22"/>
          <w:szCs w:val="22"/>
        </w:rPr>
      </w:pPr>
      <w:r w:rsidRPr="003B4C89">
        <w:rPr>
          <w:noProof/>
        </w:rPr>
        <w:t>16</w:t>
      </w:r>
      <w:r w:rsidRPr="003B4C89">
        <w:rPr>
          <w:noProof/>
        </w:rPr>
        <w:tab/>
        <w:t>Consulting Parliamentary Service Commissioner before entering into agreement settling dispute about sexual harassment including non</w:t>
      </w:r>
      <w:r w:rsidR="003B4C89">
        <w:rPr>
          <w:noProof/>
        </w:rPr>
        <w:noBreakHyphen/>
      </w:r>
      <w:r w:rsidRPr="003B4C89">
        <w:rPr>
          <w:noProof/>
        </w:rPr>
        <w:t>disclosure or confidentiality provision</w:t>
      </w:r>
      <w:r w:rsidRPr="003B4C89">
        <w:rPr>
          <w:noProof/>
        </w:rPr>
        <w:tab/>
      </w:r>
      <w:r w:rsidRPr="003B4C89">
        <w:rPr>
          <w:noProof/>
        </w:rPr>
        <w:fldChar w:fldCharType="begin"/>
      </w:r>
      <w:r w:rsidRPr="003B4C89">
        <w:rPr>
          <w:noProof/>
        </w:rPr>
        <w:instrText xml:space="preserve"> PAGEREF _Toc175837290 \h </w:instrText>
      </w:r>
      <w:r w:rsidRPr="003B4C89">
        <w:rPr>
          <w:noProof/>
        </w:rPr>
      </w:r>
      <w:r w:rsidRPr="003B4C89">
        <w:rPr>
          <w:noProof/>
        </w:rPr>
        <w:fldChar w:fldCharType="separate"/>
      </w:r>
      <w:r w:rsidR="00DB5D51">
        <w:rPr>
          <w:noProof/>
        </w:rPr>
        <w:t>11</w:t>
      </w:r>
      <w:r w:rsidRPr="003B4C89">
        <w:rPr>
          <w:noProof/>
        </w:rPr>
        <w:fldChar w:fldCharType="end"/>
      </w:r>
    </w:p>
    <w:p w14:paraId="234EAAFE" w14:textId="3B7E93C9" w:rsidR="00AA04F3" w:rsidRPr="003B4C89" w:rsidRDefault="00AA04F3">
      <w:pPr>
        <w:pStyle w:val="TOC5"/>
        <w:rPr>
          <w:rFonts w:asciiTheme="minorHAnsi" w:eastAsiaTheme="minorEastAsia" w:hAnsiTheme="minorHAnsi" w:cstheme="minorBidi"/>
          <w:noProof/>
          <w:kern w:val="0"/>
          <w:sz w:val="22"/>
          <w:szCs w:val="22"/>
        </w:rPr>
      </w:pPr>
      <w:r w:rsidRPr="003B4C89">
        <w:rPr>
          <w:noProof/>
        </w:rPr>
        <w:t>17</w:t>
      </w:r>
      <w:r w:rsidRPr="003B4C89">
        <w:rPr>
          <w:noProof/>
        </w:rPr>
        <w:tab/>
        <w:t>Notifying the Parliamentary Service Commissioner of agreements that are for settling disputes about employment matters and include non</w:t>
      </w:r>
      <w:r w:rsidR="003B4C89">
        <w:rPr>
          <w:noProof/>
        </w:rPr>
        <w:noBreakHyphen/>
      </w:r>
      <w:r w:rsidRPr="003B4C89">
        <w:rPr>
          <w:noProof/>
        </w:rPr>
        <w:t>disclosure or confidentiality provisions</w:t>
      </w:r>
      <w:r w:rsidRPr="003B4C89">
        <w:rPr>
          <w:noProof/>
        </w:rPr>
        <w:tab/>
      </w:r>
      <w:r w:rsidRPr="003B4C89">
        <w:rPr>
          <w:noProof/>
        </w:rPr>
        <w:fldChar w:fldCharType="begin"/>
      </w:r>
      <w:r w:rsidRPr="003B4C89">
        <w:rPr>
          <w:noProof/>
        </w:rPr>
        <w:instrText xml:space="preserve"> PAGEREF _Toc175837291 \h </w:instrText>
      </w:r>
      <w:r w:rsidRPr="003B4C89">
        <w:rPr>
          <w:noProof/>
        </w:rPr>
      </w:r>
      <w:r w:rsidRPr="003B4C89">
        <w:rPr>
          <w:noProof/>
        </w:rPr>
        <w:fldChar w:fldCharType="separate"/>
      </w:r>
      <w:r w:rsidR="00DB5D51">
        <w:rPr>
          <w:noProof/>
        </w:rPr>
        <w:t>11</w:t>
      </w:r>
      <w:r w:rsidRPr="003B4C89">
        <w:rPr>
          <w:noProof/>
        </w:rPr>
        <w:fldChar w:fldCharType="end"/>
      </w:r>
    </w:p>
    <w:p w14:paraId="1C0288D3" w14:textId="30F5476C" w:rsidR="00AA04F3" w:rsidRPr="003B4C89" w:rsidRDefault="00AA04F3">
      <w:pPr>
        <w:pStyle w:val="TOC2"/>
        <w:rPr>
          <w:rFonts w:asciiTheme="minorHAnsi" w:eastAsiaTheme="minorEastAsia" w:hAnsiTheme="minorHAnsi" w:cstheme="minorBidi"/>
          <w:b w:val="0"/>
          <w:noProof/>
          <w:kern w:val="0"/>
          <w:sz w:val="22"/>
          <w:szCs w:val="22"/>
        </w:rPr>
      </w:pPr>
      <w:r w:rsidRPr="003B4C89">
        <w:rPr>
          <w:noProof/>
        </w:rPr>
        <w:t>Part 3—Parliamentary Service employment</w:t>
      </w:r>
      <w:r w:rsidRPr="003B4C89">
        <w:rPr>
          <w:b w:val="0"/>
          <w:noProof/>
          <w:sz w:val="18"/>
        </w:rPr>
        <w:tab/>
      </w:r>
      <w:r w:rsidRPr="003B4C89">
        <w:rPr>
          <w:b w:val="0"/>
          <w:noProof/>
          <w:sz w:val="18"/>
        </w:rPr>
        <w:fldChar w:fldCharType="begin"/>
      </w:r>
      <w:r w:rsidRPr="003B4C89">
        <w:rPr>
          <w:b w:val="0"/>
          <w:noProof/>
          <w:sz w:val="18"/>
        </w:rPr>
        <w:instrText xml:space="preserve"> PAGEREF _Toc175837292 \h </w:instrText>
      </w:r>
      <w:r w:rsidRPr="003B4C89">
        <w:rPr>
          <w:b w:val="0"/>
          <w:noProof/>
          <w:sz w:val="18"/>
        </w:rPr>
      </w:r>
      <w:r w:rsidRPr="003B4C89">
        <w:rPr>
          <w:b w:val="0"/>
          <w:noProof/>
          <w:sz w:val="18"/>
        </w:rPr>
        <w:fldChar w:fldCharType="separate"/>
      </w:r>
      <w:r w:rsidR="00DB5D51">
        <w:rPr>
          <w:b w:val="0"/>
          <w:noProof/>
          <w:sz w:val="18"/>
        </w:rPr>
        <w:t>13</w:t>
      </w:r>
      <w:r w:rsidRPr="003B4C89">
        <w:rPr>
          <w:b w:val="0"/>
          <w:noProof/>
          <w:sz w:val="18"/>
        </w:rPr>
        <w:fldChar w:fldCharType="end"/>
      </w:r>
    </w:p>
    <w:p w14:paraId="2847C31F" w14:textId="412B9A03" w:rsidR="00AA04F3" w:rsidRPr="003B4C89" w:rsidRDefault="00AA04F3">
      <w:pPr>
        <w:pStyle w:val="TOC3"/>
        <w:rPr>
          <w:rFonts w:asciiTheme="minorHAnsi" w:eastAsiaTheme="minorEastAsia" w:hAnsiTheme="minorHAnsi" w:cstheme="minorBidi"/>
          <w:b w:val="0"/>
          <w:noProof/>
          <w:kern w:val="0"/>
          <w:szCs w:val="22"/>
        </w:rPr>
      </w:pPr>
      <w:r w:rsidRPr="003B4C89">
        <w:rPr>
          <w:noProof/>
        </w:rPr>
        <w:t>Division 1—Engagement of non</w:t>
      </w:r>
      <w:r w:rsidR="003B4C89">
        <w:rPr>
          <w:noProof/>
        </w:rPr>
        <w:noBreakHyphen/>
      </w:r>
      <w:r w:rsidRPr="003B4C89">
        <w:rPr>
          <w:noProof/>
        </w:rPr>
        <w:t>ongoing employees</w:t>
      </w:r>
      <w:r w:rsidRPr="003B4C89">
        <w:rPr>
          <w:b w:val="0"/>
          <w:noProof/>
          <w:sz w:val="18"/>
        </w:rPr>
        <w:tab/>
      </w:r>
      <w:r w:rsidRPr="003B4C89">
        <w:rPr>
          <w:b w:val="0"/>
          <w:noProof/>
          <w:sz w:val="18"/>
        </w:rPr>
        <w:fldChar w:fldCharType="begin"/>
      </w:r>
      <w:r w:rsidRPr="003B4C89">
        <w:rPr>
          <w:b w:val="0"/>
          <w:noProof/>
          <w:sz w:val="18"/>
        </w:rPr>
        <w:instrText xml:space="preserve"> PAGEREF _Toc175837293 \h </w:instrText>
      </w:r>
      <w:r w:rsidRPr="003B4C89">
        <w:rPr>
          <w:b w:val="0"/>
          <w:noProof/>
          <w:sz w:val="18"/>
        </w:rPr>
      </w:r>
      <w:r w:rsidRPr="003B4C89">
        <w:rPr>
          <w:b w:val="0"/>
          <w:noProof/>
          <w:sz w:val="18"/>
        </w:rPr>
        <w:fldChar w:fldCharType="separate"/>
      </w:r>
      <w:r w:rsidR="00DB5D51">
        <w:rPr>
          <w:b w:val="0"/>
          <w:noProof/>
          <w:sz w:val="18"/>
        </w:rPr>
        <w:t>13</w:t>
      </w:r>
      <w:r w:rsidRPr="003B4C89">
        <w:rPr>
          <w:b w:val="0"/>
          <w:noProof/>
          <w:sz w:val="18"/>
        </w:rPr>
        <w:fldChar w:fldCharType="end"/>
      </w:r>
    </w:p>
    <w:p w14:paraId="64154624" w14:textId="28A5B45F" w:rsidR="00AA04F3" w:rsidRPr="003B4C89" w:rsidRDefault="00AA04F3">
      <w:pPr>
        <w:pStyle w:val="TOC5"/>
        <w:rPr>
          <w:rFonts w:asciiTheme="minorHAnsi" w:eastAsiaTheme="minorEastAsia" w:hAnsiTheme="minorHAnsi" w:cstheme="minorBidi"/>
          <w:noProof/>
          <w:kern w:val="0"/>
          <w:sz w:val="22"/>
          <w:szCs w:val="22"/>
        </w:rPr>
      </w:pPr>
      <w:r w:rsidRPr="003B4C89">
        <w:rPr>
          <w:noProof/>
        </w:rPr>
        <w:t>18</w:t>
      </w:r>
      <w:r w:rsidRPr="003B4C89">
        <w:rPr>
          <w:noProof/>
        </w:rPr>
        <w:tab/>
        <w:t>Engagement of SES employees for a specified term</w:t>
      </w:r>
      <w:r w:rsidRPr="003B4C89">
        <w:rPr>
          <w:noProof/>
        </w:rPr>
        <w:tab/>
      </w:r>
      <w:r w:rsidRPr="003B4C89">
        <w:rPr>
          <w:noProof/>
        </w:rPr>
        <w:fldChar w:fldCharType="begin"/>
      </w:r>
      <w:r w:rsidRPr="003B4C89">
        <w:rPr>
          <w:noProof/>
        </w:rPr>
        <w:instrText xml:space="preserve"> PAGEREF _Toc175837294 \h </w:instrText>
      </w:r>
      <w:r w:rsidRPr="003B4C89">
        <w:rPr>
          <w:noProof/>
        </w:rPr>
      </w:r>
      <w:r w:rsidRPr="003B4C89">
        <w:rPr>
          <w:noProof/>
        </w:rPr>
        <w:fldChar w:fldCharType="separate"/>
      </w:r>
      <w:r w:rsidR="00DB5D51">
        <w:rPr>
          <w:noProof/>
        </w:rPr>
        <w:t>13</w:t>
      </w:r>
      <w:r w:rsidRPr="003B4C89">
        <w:rPr>
          <w:noProof/>
        </w:rPr>
        <w:fldChar w:fldCharType="end"/>
      </w:r>
    </w:p>
    <w:p w14:paraId="1F30B0AA" w14:textId="003A39AA" w:rsidR="00AA04F3" w:rsidRPr="003B4C89" w:rsidRDefault="00AA04F3">
      <w:pPr>
        <w:pStyle w:val="TOC5"/>
        <w:rPr>
          <w:rFonts w:asciiTheme="minorHAnsi" w:eastAsiaTheme="minorEastAsia" w:hAnsiTheme="minorHAnsi" w:cstheme="minorBidi"/>
          <w:noProof/>
          <w:kern w:val="0"/>
          <w:sz w:val="22"/>
          <w:szCs w:val="22"/>
        </w:rPr>
      </w:pPr>
      <w:r w:rsidRPr="003B4C89">
        <w:rPr>
          <w:noProof/>
        </w:rPr>
        <w:t>19</w:t>
      </w:r>
      <w:r w:rsidRPr="003B4C89">
        <w:rPr>
          <w:noProof/>
        </w:rPr>
        <w:tab/>
        <w:t>Engagement of non</w:t>
      </w:r>
      <w:r w:rsidR="003B4C89">
        <w:rPr>
          <w:noProof/>
        </w:rPr>
        <w:noBreakHyphen/>
      </w:r>
      <w:r w:rsidRPr="003B4C89">
        <w:rPr>
          <w:noProof/>
        </w:rPr>
        <w:t>ongoing non</w:t>
      </w:r>
      <w:r w:rsidR="003B4C89">
        <w:rPr>
          <w:noProof/>
        </w:rPr>
        <w:noBreakHyphen/>
      </w:r>
      <w:r w:rsidRPr="003B4C89">
        <w:rPr>
          <w:noProof/>
        </w:rPr>
        <w:t>SES employees</w:t>
      </w:r>
      <w:r w:rsidRPr="003B4C89">
        <w:rPr>
          <w:noProof/>
        </w:rPr>
        <w:tab/>
      </w:r>
      <w:r w:rsidRPr="003B4C89">
        <w:rPr>
          <w:noProof/>
        </w:rPr>
        <w:fldChar w:fldCharType="begin"/>
      </w:r>
      <w:r w:rsidRPr="003B4C89">
        <w:rPr>
          <w:noProof/>
        </w:rPr>
        <w:instrText xml:space="preserve"> PAGEREF _Toc175837295 \h </w:instrText>
      </w:r>
      <w:r w:rsidRPr="003B4C89">
        <w:rPr>
          <w:noProof/>
        </w:rPr>
      </w:r>
      <w:r w:rsidRPr="003B4C89">
        <w:rPr>
          <w:noProof/>
        </w:rPr>
        <w:fldChar w:fldCharType="separate"/>
      </w:r>
      <w:r w:rsidR="00DB5D51">
        <w:rPr>
          <w:noProof/>
        </w:rPr>
        <w:t>13</w:t>
      </w:r>
      <w:r w:rsidRPr="003B4C89">
        <w:rPr>
          <w:noProof/>
        </w:rPr>
        <w:fldChar w:fldCharType="end"/>
      </w:r>
    </w:p>
    <w:p w14:paraId="29F63E94" w14:textId="51010567" w:rsidR="00AA04F3" w:rsidRPr="003B4C89" w:rsidRDefault="00AA04F3">
      <w:pPr>
        <w:pStyle w:val="TOC3"/>
        <w:rPr>
          <w:rFonts w:asciiTheme="minorHAnsi" w:eastAsiaTheme="minorEastAsia" w:hAnsiTheme="minorHAnsi" w:cstheme="minorBidi"/>
          <w:b w:val="0"/>
          <w:noProof/>
          <w:kern w:val="0"/>
          <w:szCs w:val="22"/>
        </w:rPr>
      </w:pPr>
      <w:r w:rsidRPr="003B4C89">
        <w:rPr>
          <w:noProof/>
        </w:rPr>
        <w:t>Division 2—Merit in engagement and promotion</w:t>
      </w:r>
      <w:r w:rsidRPr="003B4C89">
        <w:rPr>
          <w:b w:val="0"/>
          <w:noProof/>
          <w:sz w:val="18"/>
        </w:rPr>
        <w:tab/>
      </w:r>
      <w:r w:rsidRPr="003B4C89">
        <w:rPr>
          <w:b w:val="0"/>
          <w:noProof/>
          <w:sz w:val="18"/>
        </w:rPr>
        <w:fldChar w:fldCharType="begin"/>
      </w:r>
      <w:r w:rsidRPr="003B4C89">
        <w:rPr>
          <w:b w:val="0"/>
          <w:noProof/>
          <w:sz w:val="18"/>
        </w:rPr>
        <w:instrText xml:space="preserve"> PAGEREF _Toc175837296 \h </w:instrText>
      </w:r>
      <w:r w:rsidRPr="003B4C89">
        <w:rPr>
          <w:b w:val="0"/>
          <w:noProof/>
          <w:sz w:val="18"/>
        </w:rPr>
      </w:r>
      <w:r w:rsidRPr="003B4C89">
        <w:rPr>
          <w:b w:val="0"/>
          <w:noProof/>
          <w:sz w:val="18"/>
        </w:rPr>
        <w:fldChar w:fldCharType="separate"/>
      </w:r>
      <w:r w:rsidR="00DB5D51">
        <w:rPr>
          <w:b w:val="0"/>
          <w:noProof/>
          <w:sz w:val="18"/>
        </w:rPr>
        <w:t>16</w:t>
      </w:r>
      <w:r w:rsidRPr="003B4C89">
        <w:rPr>
          <w:b w:val="0"/>
          <w:noProof/>
          <w:sz w:val="18"/>
        </w:rPr>
        <w:fldChar w:fldCharType="end"/>
      </w:r>
    </w:p>
    <w:p w14:paraId="66CB7EEB" w14:textId="3FF2C225" w:rsidR="00AA04F3" w:rsidRPr="003B4C89" w:rsidRDefault="00AA04F3">
      <w:pPr>
        <w:pStyle w:val="TOC4"/>
        <w:rPr>
          <w:rFonts w:asciiTheme="minorHAnsi" w:eastAsiaTheme="minorEastAsia" w:hAnsiTheme="minorHAnsi" w:cstheme="minorBidi"/>
          <w:b w:val="0"/>
          <w:noProof/>
          <w:kern w:val="0"/>
          <w:sz w:val="22"/>
          <w:szCs w:val="22"/>
        </w:rPr>
      </w:pPr>
      <w:r w:rsidRPr="003B4C89">
        <w:rPr>
          <w:noProof/>
        </w:rPr>
        <w:t>Subdivision A—Preliminary</w:t>
      </w:r>
      <w:r w:rsidRPr="003B4C89">
        <w:rPr>
          <w:b w:val="0"/>
          <w:noProof/>
          <w:sz w:val="18"/>
        </w:rPr>
        <w:tab/>
      </w:r>
      <w:r w:rsidRPr="003B4C89">
        <w:rPr>
          <w:b w:val="0"/>
          <w:noProof/>
          <w:sz w:val="18"/>
        </w:rPr>
        <w:fldChar w:fldCharType="begin"/>
      </w:r>
      <w:r w:rsidRPr="003B4C89">
        <w:rPr>
          <w:b w:val="0"/>
          <w:noProof/>
          <w:sz w:val="18"/>
        </w:rPr>
        <w:instrText xml:space="preserve"> PAGEREF _Toc175837297 \h </w:instrText>
      </w:r>
      <w:r w:rsidRPr="003B4C89">
        <w:rPr>
          <w:b w:val="0"/>
          <w:noProof/>
          <w:sz w:val="18"/>
        </w:rPr>
      </w:r>
      <w:r w:rsidRPr="003B4C89">
        <w:rPr>
          <w:b w:val="0"/>
          <w:noProof/>
          <w:sz w:val="18"/>
        </w:rPr>
        <w:fldChar w:fldCharType="separate"/>
      </w:r>
      <w:r w:rsidR="00DB5D51">
        <w:rPr>
          <w:b w:val="0"/>
          <w:noProof/>
          <w:sz w:val="18"/>
        </w:rPr>
        <w:t>16</w:t>
      </w:r>
      <w:r w:rsidRPr="003B4C89">
        <w:rPr>
          <w:b w:val="0"/>
          <w:noProof/>
          <w:sz w:val="18"/>
        </w:rPr>
        <w:fldChar w:fldCharType="end"/>
      </w:r>
    </w:p>
    <w:p w14:paraId="27D0DE55" w14:textId="57A729B1" w:rsidR="00AA04F3" w:rsidRPr="003B4C89" w:rsidRDefault="00AA04F3">
      <w:pPr>
        <w:pStyle w:val="TOC5"/>
        <w:rPr>
          <w:rFonts w:asciiTheme="minorHAnsi" w:eastAsiaTheme="minorEastAsia" w:hAnsiTheme="minorHAnsi" w:cstheme="minorBidi"/>
          <w:noProof/>
          <w:kern w:val="0"/>
          <w:sz w:val="22"/>
          <w:szCs w:val="22"/>
        </w:rPr>
      </w:pPr>
      <w:r w:rsidRPr="003B4C89">
        <w:rPr>
          <w:noProof/>
        </w:rPr>
        <w:t>20</w:t>
      </w:r>
      <w:r w:rsidRPr="003B4C89">
        <w:rPr>
          <w:noProof/>
        </w:rPr>
        <w:tab/>
        <w:t>Purpose of this Division</w:t>
      </w:r>
      <w:r w:rsidRPr="003B4C89">
        <w:rPr>
          <w:noProof/>
        </w:rPr>
        <w:tab/>
      </w:r>
      <w:r w:rsidRPr="003B4C89">
        <w:rPr>
          <w:noProof/>
        </w:rPr>
        <w:fldChar w:fldCharType="begin"/>
      </w:r>
      <w:r w:rsidRPr="003B4C89">
        <w:rPr>
          <w:noProof/>
        </w:rPr>
        <w:instrText xml:space="preserve"> PAGEREF _Toc175837298 \h </w:instrText>
      </w:r>
      <w:r w:rsidRPr="003B4C89">
        <w:rPr>
          <w:noProof/>
        </w:rPr>
      </w:r>
      <w:r w:rsidRPr="003B4C89">
        <w:rPr>
          <w:noProof/>
        </w:rPr>
        <w:fldChar w:fldCharType="separate"/>
      </w:r>
      <w:r w:rsidR="00DB5D51">
        <w:rPr>
          <w:noProof/>
        </w:rPr>
        <w:t>16</w:t>
      </w:r>
      <w:r w:rsidRPr="003B4C89">
        <w:rPr>
          <w:noProof/>
        </w:rPr>
        <w:fldChar w:fldCharType="end"/>
      </w:r>
    </w:p>
    <w:p w14:paraId="12EE1802" w14:textId="233586FA" w:rsidR="00AA04F3" w:rsidRPr="003B4C89" w:rsidRDefault="00AA04F3">
      <w:pPr>
        <w:pStyle w:val="TOC5"/>
        <w:rPr>
          <w:rFonts w:asciiTheme="minorHAnsi" w:eastAsiaTheme="minorEastAsia" w:hAnsiTheme="minorHAnsi" w:cstheme="minorBidi"/>
          <w:noProof/>
          <w:kern w:val="0"/>
          <w:sz w:val="22"/>
          <w:szCs w:val="22"/>
        </w:rPr>
      </w:pPr>
      <w:r w:rsidRPr="003B4C89">
        <w:rPr>
          <w:noProof/>
        </w:rPr>
        <w:t>21</w:t>
      </w:r>
      <w:r w:rsidRPr="003B4C89">
        <w:rPr>
          <w:noProof/>
        </w:rPr>
        <w:tab/>
        <w:t>How a Secretary upholds the principle of merit</w:t>
      </w:r>
      <w:r w:rsidR="003B4C89">
        <w:rPr>
          <w:noProof/>
        </w:rPr>
        <w:noBreakHyphen/>
      </w:r>
      <w:r w:rsidRPr="003B4C89">
        <w:rPr>
          <w:noProof/>
        </w:rPr>
        <w:t>based decision</w:t>
      </w:r>
      <w:r w:rsidR="003B4C89">
        <w:rPr>
          <w:noProof/>
        </w:rPr>
        <w:noBreakHyphen/>
      </w:r>
      <w:r w:rsidRPr="003B4C89">
        <w:rPr>
          <w:noProof/>
        </w:rPr>
        <w:t>making</w:t>
      </w:r>
      <w:r w:rsidRPr="003B4C89">
        <w:rPr>
          <w:noProof/>
        </w:rPr>
        <w:tab/>
      </w:r>
      <w:r w:rsidRPr="003B4C89">
        <w:rPr>
          <w:noProof/>
        </w:rPr>
        <w:fldChar w:fldCharType="begin"/>
      </w:r>
      <w:r w:rsidRPr="003B4C89">
        <w:rPr>
          <w:noProof/>
        </w:rPr>
        <w:instrText xml:space="preserve"> PAGEREF _Toc175837299 \h </w:instrText>
      </w:r>
      <w:r w:rsidRPr="003B4C89">
        <w:rPr>
          <w:noProof/>
        </w:rPr>
      </w:r>
      <w:r w:rsidRPr="003B4C89">
        <w:rPr>
          <w:noProof/>
        </w:rPr>
        <w:fldChar w:fldCharType="separate"/>
      </w:r>
      <w:r w:rsidR="00DB5D51">
        <w:rPr>
          <w:noProof/>
        </w:rPr>
        <w:t>16</w:t>
      </w:r>
      <w:r w:rsidRPr="003B4C89">
        <w:rPr>
          <w:noProof/>
        </w:rPr>
        <w:fldChar w:fldCharType="end"/>
      </w:r>
    </w:p>
    <w:p w14:paraId="531BAFE2" w14:textId="137B9686" w:rsidR="00AA04F3" w:rsidRPr="003B4C89" w:rsidRDefault="00AA04F3">
      <w:pPr>
        <w:pStyle w:val="TOC4"/>
        <w:rPr>
          <w:rFonts w:asciiTheme="minorHAnsi" w:eastAsiaTheme="minorEastAsia" w:hAnsiTheme="minorHAnsi" w:cstheme="minorBidi"/>
          <w:b w:val="0"/>
          <w:noProof/>
          <w:kern w:val="0"/>
          <w:sz w:val="22"/>
          <w:szCs w:val="22"/>
        </w:rPr>
      </w:pPr>
      <w:r w:rsidRPr="003B4C89">
        <w:rPr>
          <w:noProof/>
        </w:rPr>
        <w:t>Subdivision B—Merit</w:t>
      </w:r>
      <w:r w:rsidR="003B4C89">
        <w:rPr>
          <w:noProof/>
        </w:rPr>
        <w:noBreakHyphen/>
      </w:r>
      <w:r w:rsidRPr="003B4C89">
        <w:rPr>
          <w:noProof/>
        </w:rPr>
        <w:t>based selection processes</w:t>
      </w:r>
      <w:r w:rsidRPr="003B4C89">
        <w:rPr>
          <w:b w:val="0"/>
          <w:noProof/>
          <w:sz w:val="18"/>
        </w:rPr>
        <w:tab/>
      </w:r>
      <w:r w:rsidRPr="003B4C89">
        <w:rPr>
          <w:b w:val="0"/>
          <w:noProof/>
          <w:sz w:val="18"/>
        </w:rPr>
        <w:fldChar w:fldCharType="begin"/>
      </w:r>
      <w:r w:rsidRPr="003B4C89">
        <w:rPr>
          <w:b w:val="0"/>
          <w:noProof/>
          <w:sz w:val="18"/>
        </w:rPr>
        <w:instrText xml:space="preserve"> PAGEREF _Toc175837300 \h </w:instrText>
      </w:r>
      <w:r w:rsidRPr="003B4C89">
        <w:rPr>
          <w:b w:val="0"/>
          <w:noProof/>
          <w:sz w:val="18"/>
        </w:rPr>
      </w:r>
      <w:r w:rsidRPr="003B4C89">
        <w:rPr>
          <w:b w:val="0"/>
          <w:noProof/>
          <w:sz w:val="18"/>
        </w:rPr>
        <w:fldChar w:fldCharType="separate"/>
      </w:r>
      <w:r w:rsidR="00DB5D51">
        <w:rPr>
          <w:b w:val="0"/>
          <w:noProof/>
          <w:sz w:val="18"/>
        </w:rPr>
        <w:t>16</w:t>
      </w:r>
      <w:r w:rsidRPr="003B4C89">
        <w:rPr>
          <w:b w:val="0"/>
          <w:noProof/>
          <w:sz w:val="18"/>
        </w:rPr>
        <w:fldChar w:fldCharType="end"/>
      </w:r>
    </w:p>
    <w:p w14:paraId="683762EA" w14:textId="47EAF8C5" w:rsidR="00AA04F3" w:rsidRPr="003B4C89" w:rsidRDefault="00AA04F3">
      <w:pPr>
        <w:pStyle w:val="TOC5"/>
        <w:rPr>
          <w:rFonts w:asciiTheme="minorHAnsi" w:eastAsiaTheme="minorEastAsia" w:hAnsiTheme="minorHAnsi" w:cstheme="minorBidi"/>
          <w:noProof/>
          <w:kern w:val="0"/>
          <w:sz w:val="22"/>
          <w:szCs w:val="22"/>
        </w:rPr>
      </w:pPr>
      <w:r w:rsidRPr="003B4C89">
        <w:rPr>
          <w:noProof/>
        </w:rPr>
        <w:t>22</w:t>
      </w:r>
      <w:r w:rsidRPr="003B4C89">
        <w:rPr>
          <w:noProof/>
        </w:rPr>
        <w:tab/>
        <w:t>Merit</w:t>
      </w:r>
      <w:r w:rsidR="003B4C89">
        <w:rPr>
          <w:noProof/>
        </w:rPr>
        <w:noBreakHyphen/>
      </w:r>
      <w:r w:rsidRPr="003B4C89">
        <w:rPr>
          <w:noProof/>
        </w:rPr>
        <w:t>based selection process for engagement or promotion</w:t>
      </w:r>
      <w:r w:rsidRPr="003B4C89">
        <w:rPr>
          <w:noProof/>
        </w:rPr>
        <w:tab/>
      </w:r>
      <w:r w:rsidRPr="003B4C89">
        <w:rPr>
          <w:noProof/>
        </w:rPr>
        <w:fldChar w:fldCharType="begin"/>
      </w:r>
      <w:r w:rsidRPr="003B4C89">
        <w:rPr>
          <w:noProof/>
        </w:rPr>
        <w:instrText xml:space="preserve"> PAGEREF _Toc175837301 \h </w:instrText>
      </w:r>
      <w:r w:rsidRPr="003B4C89">
        <w:rPr>
          <w:noProof/>
        </w:rPr>
      </w:r>
      <w:r w:rsidRPr="003B4C89">
        <w:rPr>
          <w:noProof/>
        </w:rPr>
        <w:fldChar w:fldCharType="separate"/>
      </w:r>
      <w:r w:rsidR="00DB5D51">
        <w:rPr>
          <w:noProof/>
        </w:rPr>
        <w:t>16</w:t>
      </w:r>
      <w:r w:rsidRPr="003B4C89">
        <w:rPr>
          <w:noProof/>
        </w:rPr>
        <w:fldChar w:fldCharType="end"/>
      </w:r>
    </w:p>
    <w:p w14:paraId="2FDAA7D7" w14:textId="3EED02E6" w:rsidR="00AA04F3" w:rsidRPr="003B4C89" w:rsidRDefault="00AA04F3">
      <w:pPr>
        <w:pStyle w:val="TOC5"/>
        <w:rPr>
          <w:rFonts w:asciiTheme="minorHAnsi" w:eastAsiaTheme="minorEastAsia" w:hAnsiTheme="minorHAnsi" w:cstheme="minorBidi"/>
          <w:noProof/>
          <w:kern w:val="0"/>
          <w:sz w:val="22"/>
          <w:szCs w:val="22"/>
        </w:rPr>
      </w:pPr>
      <w:r w:rsidRPr="003B4C89">
        <w:rPr>
          <w:noProof/>
        </w:rPr>
        <w:t>23</w:t>
      </w:r>
      <w:r w:rsidRPr="003B4C89">
        <w:rPr>
          <w:noProof/>
        </w:rPr>
        <w:tab/>
        <w:t>Notification of vacancy in the Public Service Gazette</w:t>
      </w:r>
      <w:r w:rsidRPr="003B4C89">
        <w:rPr>
          <w:noProof/>
        </w:rPr>
        <w:tab/>
      </w:r>
      <w:r w:rsidRPr="003B4C89">
        <w:rPr>
          <w:noProof/>
        </w:rPr>
        <w:fldChar w:fldCharType="begin"/>
      </w:r>
      <w:r w:rsidRPr="003B4C89">
        <w:rPr>
          <w:noProof/>
        </w:rPr>
        <w:instrText xml:space="preserve"> PAGEREF _Toc175837302 \h </w:instrText>
      </w:r>
      <w:r w:rsidRPr="003B4C89">
        <w:rPr>
          <w:noProof/>
        </w:rPr>
      </w:r>
      <w:r w:rsidRPr="003B4C89">
        <w:rPr>
          <w:noProof/>
        </w:rPr>
        <w:fldChar w:fldCharType="separate"/>
      </w:r>
      <w:r w:rsidR="00DB5D51">
        <w:rPr>
          <w:noProof/>
        </w:rPr>
        <w:t>17</w:t>
      </w:r>
      <w:r w:rsidRPr="003B4C89">
        <w:rPr>
          <w:noProof/>
        </w:rPr>
        <w:fldChar w:fldCharType="end"/>
      </w:r>
    </w:p>
    <w:p w14:paraId="7265AE1B" w14:textId="609B421B" w:rsidR="00AA04F3" w:rsidRPr="003B4C89" w:rsidRDefault="00AA04F3">
      <w:pPr>
        <w:pStyle w:val="TOC5"/>
        <w:rPr>
          <w:rFonts w:asciiTheme="minorHAnsi" w:eastAsiaTheme="minorEastAsia" w:hAnsiTheme="minorHAnsi" w:cstheme="minorBidi"/>
          <w:noProof/>
          <w:kern w:val="0"/>
          <w:sz w:val="22"/>
          <w:szCs w:val="22"/>
        </w:rPr>
      </w:pPr>
      <w:r w:rsidRPr="003B4C89">
        <w:rPr>
          <w:noProof/>
        </w:rPr>
        <w:t>24</w:t>
      </w:r>
      <w:r w:rsidRPr="003B4C89">
        <w:rPr>
          <w:noProof/>
        </w:rPr>
        <w:tab/>
        <w:t>Additional requirements for SES engagement or promotion decisions</w:t>
      </w:r>
      <w:r w:rsidRPr="003B4C89">
        <w:rPr>
          <w:noProof/>
        </w:rPr>
        <w:tab/>
      </w:r>
      <w:r w:rsidRPr="003B4C89">
        <w:rPr>
          <w:noProof/>
        </w:rPr>
        <w:fldChar w:fldCharType="begin"/>
      </w:r>
      <w:r w:rsidRPr="003B4C89">
        <w:rPr>
          <w:noProof/>
        </w:rPr>
        <w:instrText xml:space="preserve"> PAGEREF _Toc175837303 \h </w:instrText>
      </w:r>
      <w:r w:rsidRPr="003B4C89">
        <w:rPr>
          <w:noProof/>
        </w:rPr>
      </w:r>
      <w:r w:rsidRPr="003B4C89">
        <w:rPr>
          <w:noProof/>
        </w:rPr>
        <w:fldChar w:fldCharType="separate"/>
      </w:r>
      <w:r w:rsidR="00DB5D51">
        <w:rPr>
          <w:noProof/>
        </w:rPr>
        <w:t>18</w:t>
      </w:r>
      <w:r w:rsidRPr="003B4C89">
        <w:rPr>
          <w:noProof/>
        </w:rPr>
        <w:fldChar w:fldCharType="end"/>
      </w:r>
    </w:p>
    <w:p w14:paraId="41D53B31" w14:textId="2B40A576" w:rsidR="00AA04F3" w:rsidRPr="003B4C89" w:rsidRDefault="00AA04F3">
      <w:pPr>
        <w:pStyle w:val="TOC4"/>
        <w:rPr>
          <w:rFonts w:asciiTheme="minorHAnsi" w:eastAsiaTheme="minorEastAsia" w:hAnsiTheme="minorHAnsi" w:cstheme="minorBidi"/>
          <w:b w:val="0"/>
          <w:noProof/>
          <w:kern w:val="0"/>
          <w:sz w:val="22"/>
          <w:szCs w:val="22"/>
        </w:rPr>
      </w:pPr>
      <w:r w:rsidRPr="003B4C89">
        <w:rPr>
          <w:noProof/>
        </w:rPr>
        <w:t>Subdivision C—Selection processes for certain types of engagements and promotions</w:t>
      </w:r>
      <w:r w:rsidRPr="003B4C89">
        <w:rPr>
          <w:b w:val="0"/>
          <w:noProof/>
          <w:sz w:val="18"/>
        </w:rPr>
        <w:tab/>
      </w:r>
      <w:r w:rsidRPr="003B4C89">
        <w:rPr>
          <w:b w:val="0"/>
          <w:noProof/>
          <w:sz w:val="18"/>
        </w:rPr>
        <w:fldChar w:fldCharType="begin"/>
      </w:r>
      <w:r w:rsidRPr="003B4C89">
        <w:rPr>
          <w:b w:val="0"/>
          <w:noProof/>
          <w:sz w:val="18"/>
        </w:rPr>
        <w:instrText xml:space="preserve"> PAGEREF _Toc175837304 \h </w:instrText>
      </w:r>
      <w:r w:rsidRPr="003B4C89">
        <w:rPr>
          <w:b w:val="0"/>
          <w:noProof/>
          <w:sz w:val="18"/>
        </w:rPr>
      </w:r>
      <w:r w:rsidRPr="003B4C89">
        <w:rPr>
          <w:b w:val="0"/>
          <w:noProof/>
          <w:sz w:val="18"/>
        </w:rPr>
        <w:fldChar w:fldCharType="separate"/>
      </w:r>
      <w:r w:rsidR="00DB5D51">
        <w:rPr>
          <w:b w:val="0"/>
          <w:noProof/>
          <w:sz w:val="18"/>
        </w:rPr>
        <w:t>18</w:t>
      </w:r>
      <w:r w:rsidRPr="003B4C89">
        <w:rPr>
          <w:b w:val="0"/>
          <w:noProof/>
          <w:sz w:val="18"/>
        </w:rPr>
        <w:fldChar w:fldCharType="end"/>
      </w:r>
    </w:p>
    <w:p w14:paraId="2C4CAA88" w14:textId="42D1E22D" w:rsidR="00AA04F3" w:rsidRPr="003B4C89" w:rsidRDefault="00AA04F3">
      <w:pPr>
        <w:pStyle w:val="TOC5"/>
        <w:rPr>
          <w:rFonts w:asciiTheme="minorHAnsi" w:eastAsiaTheme="minorEastAsia" w:hAnsiTheme="minorHAnsi" w:cstheme="minorBidi"/>
          <w:noProof/>
          <w:kern w:val="0"/>
          <w:sz w:val="22"/>
          <w:szCs w:val="22"/>
        </w:rPr>
      </w:pPr>
      <w:r w:rsidRPr="003B4C89">
        <w:rPr>
          <w:noProof/>
        </w:rPr>
        <w:t>25</w:t>
      </w:r>
      <w:r w:rsidRPr="003B4C89">
        <w:rPr>
          <w:noProof/>
        </w:rPr>
        <w:tab/>
        <w:t>Engagement on a short</w:t>
      </w:r>
      <w:r w:rsidR="003B4C89">
        <w:rPr>
          <w:noProof/>
        </w:rPr>
        <w:noBreakHyphen/>
      </w:r>
      <w:r w:rsidRPr="003B4C89">
        <w:rPr>
          <w:noProof/>
        </w:rPr>
        <w:t>term, irregular or intermittent basis</w:t>
      </w:r>
      <w:r w:rsidRPr="003B4C89">
        <w:rPr>
          <w:noProof/>
        </w:rPr>
        <w:tab/>
      </w:r>
      <w:r w:rsidRPr="003B4C89">
        <w:rPr>
          <w:noProof/>
        </w:rPr>
        <w:fldChar w:fldCharType="begin"/>
      </w:r>
      <w:r w:rsidRPr="003B4C89">
        <w:rPr>
          <w:noProof/>
        </w:rPr>
        <w:instrText xml:space="preserve"> PAGEREF _Toc175837305 \h </w:instrText>
      </w:r>
      <w:r w:rsidRPr="003B4C89">
        <w:rPr>
          <w:noProof/>
        </w:rPr>
      </w:r>
      <w:r w:rsidRPr="003B4C89">
        <w:rPr>
          <w:noProof/>
        </w:rPr>
        <w:fldChar w:fldCharType="separate"/>
      </w:r>
      <w:r w:rsidR="00DB5D51">
        <w:rPr>
          <w:noProof/>
        </w:rPr>
        <w:t>18</w:t>
      </w:r>
      <w:r w:rsidRPr="003B4C89">
        <w:rPr>
          <w:noProof/>
        </w:rPr>
        <w:fldChar w:fldCharType="end"/>
      </w:r>
    </w:p>
    <w:p w14:paraId="1436F42F" w14:textId="60334675" w:rsidR="00AA04F3" w:rsidRPr="003B4C89" w:rsidRDefault="00AA04F3">
      <w:pPr>
        <w:pStyle w:val="TOC5"/>
        <w:rPr>
          <w:rFonts w:asciiTheme="minorHAnsi" w:eastAsiaTheme="minorEastAsia" w:hAnsiTheme="minorHAnsi" w:cstheme="minorBidi"/>
          <w:noProof/>
          <w:kern w:val="0"/>
          <w:sz w:val="22"/>
          <w:szCs w:val="22"/>
        </w:rPr>
      </w:pPr>
      <w:r w:rsidRPr="003B4C89">
        <w:rPr>
          <w:noProof/>
        </w:rPr>
        <w:t>26</w:t>
      </w:r>
      <w:r w:rsidRPr="003B4C89">
        <w:rPr>
          <w:noProof/>
        </w:rPr>
        <w:tab/>
        <w:t>Engagement of person from State or Territory jurisdiction</w:t>
      </w:r>
      <w:r w:rsidRPr="003B4C89">
        <w:rPr>
          <w:noProof/>
        </w:rPr>
        <w:tab/>
      </w:r>
      <w:r w:rsidRPr="003B4C89">
        <w:rPr>
          <w:noProof/>
        </w:rPr>
        <w:fldChar w:fldCharType="begin"/>
      </w:r>
      <w:r w:rsidRPr="003B4C89">
        <w:rPr>
          <w:noProof/>
        </w:rPr>
        <w:instrText xml:space="preserve"> PAGEREF _Toc175837306 \h </w:instrText>
      </w:r>
      <w:r w:rsidRPr="003B4C89">
        <w:rPr>
          <w:noProof/>
        </w:rPr>
      </w:r>
      <w:r w:rsidRPr="003B4C89">
        <w:rPr>
          <w:noProof/>
        </w:rPr>
        <w:fldChar w:fldCharType="separate"/>
      </w:r>
      <w:r w:rsidR="00DB5D51">
        <w:rPr>
          <w:noProof/>
        </w:rPr>
        <w:t>19</w:t>
      </w:r>
      <w:r w:rsidRPr="003B4C89">
        <w:rPr>
          <w:noProof/>
        </w:rPr>
        <w:fldChar w:fldCharType="end"/>
      </w:r>
    </w:p>
    <w:p w14:paraId="1B425B36" w14:textId="14DECECC" w:rsidR="00AA04F3" w:rsidRPr="003B4C89" w:rsidRDefault="00AA04F3">
      <w:pPr>
        <w:pStyle w:val="TOC5"/>
        <w:rPr>
          <w:rFonts w:asciiTheme="minorHAnsi" w:eastAsiaTheme="minorEastAsia" w:hAnsiTheme="minorHAnsi" w:cstheme="minorBidi"/>
          <w:noProof/>
          <w:kern w:val="0"/>
          <w:sz w:val="22"/>
          <w:szCs w:val="22"/>
        </w:rPr>
      </w:pPr>
      <w:r w:rsidRPr="003B4C89">
        <w:rPr>
          <w:noProof/>
        </w:rPr>
        <w:t>27</w:t>
      </w:r>
      <w:r w:rsidRPr="003B4C89">
        <w:rPr>
          <w:noProof/>
        </w:rPr>
        <w:tab/>
        <w:t>Engagement of ongoing Parliamentary Service employee as non</w:t>
      </w:r>
      <w:r w:rsidR="003B4C89">
        <w:rPr>
          <w:noProof/>
        </w:rPr>
        <w:noBreakHyphen/>
      </w:r>
      <w:r w:rsidRPr="003B4C89">
        <w:rPr>
          <w:noProof/>
        </w:rPr>
        <w:t>ongoing Parliamentary Service employee</w:t>
      </w:r>
      <w:r w:rsidRPr="003B4C89">
        <w:rPr>
          <w:noProof/>
        </w:rPr>
        <w:tab/>
      </w:r>
      <w:r w:rsidRPr="003B4C89">
        <w:rPr>
          <w:noProof/>
        </w:rPr>
        <w:fldChar w:fldCharType="begin"/>
      </w:r>
      <w:r w:rsidRPr="003B4C89">
        <w:rPr>
          <w:noProof/>
        </w:rPr>
        <w:instrText xml:space="preserve"> PAGEREF _Toc175837307 \h </w:instrText>
      </w:r>
      <w:r w:rsidRPr="003B4C89">
        <w:rPr>
          <w:noProof/>
        </w:rPr>
      </w:r>
      <w:r w:rsidRPr="003B4C89">
        <w:rPr>
          <w:noProof/>
        </w:rPr>
        <w:fldChar w:fldCharType="separate"/>
      </w:r>
      <w:r w:rsidR="00DB5D51">
        <w:rPr>
          <w:noProof/>
        </w:rPr>
        <w:t>19</w:t>
      </w:r>
      <w:r w:rsidRPr="003B4C89">
        <w:rPr>
          <w:noProof/>
        </w:rPr>
        <w:fldChar w:fldCharType="end"/>
      </w:r>
    </w:p>
    <w:p w14:paraId="5BB1D991" w14:textId="7CB6F1C7" w:rsidR="00AA04F3" w:rsidRPr="003B4C89" w:rsidRDefault="00AA04F3">
      <w:pPr>
        <w:pStyle w:val="TOC5"/>
        <w:rPr>
          <w:rFonts w:asciiTheme="minorHAnsi" w:eastAsiaTheme="minorEastAsia" w:hAnsiTheme="minorHAnsi" w:cstheme="minorBidi"/>
          <w:noProof/>
          <w:kern w:val="0"/>
          <w:sz w:val="22"/>
          <w:szCs w:val="22"/>
        </w:rPr>
      </w:pPr>
      <w:r w:rsidRPr="003B4C89">
        <w:rPr>
          <w:noProof/>
        </w:rPr>
        <w:t>28</w:t>
      </w:r>
      <w:r w:rsidRPr="003B4C89">
        <w:rPr>
          <w:noProof/>
        </w:rPr>
        <w:tab/>
        <w:t>Engagement of non</w:t>
      </w:r>
      <w:r w:rsidR="003B4C89">
        <w:rPr>
          <w:noProof/>
        </w:rPr>
        <w:noBreakHyphen/>
      </w:r>
      <w:r w:rsidRPr="003B4C89">
        <w:rPr>
          <w:noProof/>
        </w:rPr>
        <w:t>ongoing Parliamentary Service employee as ongoing employee in exceptional circumstances</w:t>
      </w:r>
      <w:r w:rsidRPr="003B4C89">
        <w:rPr>
          <w:noProof/>
        </w:rPr>
        <w:tab/>
      </w:r>
      <w:r w:rsidRPr="003B4C89">
        <w:rPr>
          <w:noProof/>
        </w:rPr>
        <w:fldChar w:fldCharType="begin"/>
      </w:r>
      <w:r w:rsidRPr="003B4C89">
        <w:rPr>
          <w:noProof/>
        </w:rPr>
        <w:instrText xml:space="preserve"> PAGEREF _Toc175837308 \h </w:instrText>
      </w:r>
      <w:r w:rsidRPr="003B4C89">
        <w:rPr>
          <w:noProof/>
        </w:rPr>
      </w:r>
      <w:r w:rsidRPr="003B4C89">
        <w:rPr>
          <w:noProof/>
        </w:rPr>
        <w:fldChar w:fldCharType="separate"/>
      </w:r>
      <w:r w:rsidR="00DB5D51">
        <w:rPr>
          <w:noProof/>
        </w:rPr>
        <w:t>20</w:t>
      </w:r>
      <w:r w:rsidRPr="003B4C89">
        <w:rPr>
          <w:noProof/>
        </w:rPr>
        <w:fldChar w:fldCharType="end"/>
      </w:r>
    </w:p>
    <w:p w14:paraId="50F47D4C" w14:textId="1D31367E" w:rsidR="00AA04F3" w:rsidRPr="003B4C89" w:rsidRDefault="00AA04F3">
      <w:pPr>
        <w:pStyle w:val="TOC5"/>
        <w:rPr>
          <w:rFonts w:asciiTheme="minorHAnsi" w:eastAsiaTheme="minorEastAsia" w:hAnsiTheme="minorHAnsi" w:cstheme="minorBidi"/>
          <w:noProof/>
          <w:kern w:val="0"/>
          <w:sz w:val="22"/>
          <w:szCs w:val="22"/>
        </w:rPr>
      </w:pPr>
      <w:r w:rsidRPr="003B4C89">
        <w:rPr>
          <w:noProof/>
        </w:rPr>
        <w:t>29</w:t>
      </w:r>
      <w:r w:rsidRPr="003B4C89">
        <w:rPr>
          <w:noProof/>
        </w:rPr>
        <w:tab/>
        <w:t>Affirmative measure</w:t>
      </w:r>
      <w:r w:rsidRPr="003B4C89">
        <w:rPr>
          <w:rFonts w:ascii="Arial,Bold" w:hAnsi="Arial,Bold" w:cs="Arial,Bold"/>
          <w:noProof/>
        </w:rPr>
        <w:t>—</w:t>
      </w:r>
      <w:r w:rsidRPr="003B4C89">
        <w:rPr>
          <w:noProof/>
        </w:rPr>
        <w:t>Aboriginal and Torres Strait Islander employment</w:t>
      </w:r>
      <w:r w:rsidRPr="003B4C89">
        <w:rPr>
          <w:noProof/>
        </w:rPr>
        <w:tab/>
      </w:r>
      <w:r w:rsidRPr="003B4C89">
        <w:rPr>
          <w:noProof/>
        </w:rPr>
        <w:fldChar w:fldCharType="begin"/>
      </w:r>
      <w:r w:rsidRPr="003B4C89">
        <w:rPr>
          <w:noProof/>
        </w:rPr>
        <w:instrText xml:space="preserve"> PAGEREF _Toc175837309 \h </w:instrText>
      </w:r>
      <w:r w:rsidRPr="003B4C89">
        <w:rPr>
          <w:noProof/>
        </w:rPr>
      </w:r>
      <w:r w:rsidRPr="003B4C89">
        <w:rPr>
          <w:noProof/>
        </w:rPr>
        <w:fldChar w:fldCharType="separate"/>
      </w:r>
      <w:r w:rsidR="00DB5D51">
        <w:rPr>
          <w:noProof/>
        </w:rPr>
        <w:t>20</w:t>
      </w:r>
      <w:r w:rsidRPr="003B4C89">
        <w:rPr>
          <w:noProof/>
        </w:rPr>
        <w:fldChar w:fldCharType="end"/>
      </w:r>
    </w:p>
    <w:p w14:paraId="4E779C7B" w14:textId="32B5B2D3" w:rsidR="00AA04F3" w:rsidRPr="003B4C89" w:rsidRDefault="00AA04F3">
      <w:pPr>
        <w:pStyle w:val="TOC5"/>
        <w:rPr>
          <w:rFonts w:asciiTheme="minorHAnsi" w:eastAsiaTheme="minorEastAsia" w:hAnsiTheme="minorHAnsi" w:cstheme="minorBidi"/>
          <w:noProof/>
          <w:kern w:val="0"/>
          <w:sz w:val="22"/>
          <w:szCs w:val="22"/>
        </w:rPr>
      </w:pPr>
      <w:r w:rsidRPr="003B4C89">
        <w:rPr>
          <w:noProof/>
        </w:rPr>
        <w:t>30</w:t>
      </w:r>
      <w:r w:rsidRPr="003B4C89">
        <w:rPr>
          <w:noProof/>
        </w:rPr>
        <w:tab/>
        <w:t>Affirmative measure—RecruitAbility Scheme</w:t>
      </w:r>
      <w:r w:rsidRPr="003B4C89">
        <w:rPr>
          <w:noProof/>
        </w:rPr>
        <w:tab/>
      </w:r>
      <w:r w:rsidRPr="003B4C89">
        <w:rPr>
          <w:noProof/>
        </w:rPr>
        <w:fldChar w:fldCharType="begin"/>
      </w:r>
      <w:r w:rsidRPr="003B4C89">
        <w:rPr>
          <w:noProof/>
        </w:rPr>
        <w:instrText xml:space="preserve"> PAGEREF _Toc175837310 \h </w:instrText>
      </w:r>
      <w:r w:rsidRPr="003B4C89">
        <w:rPr>
          <w:noProof/>
        </w:rPr>
      </w:r>
      <w:r w:rsidRPr="003B4C89">
        <w:rPr>
          <w:noProof/>
        </w:rPr>
        <w:fldChar w:fldCharType="separate"/>
      </w:r>
      <w:r w:rsidR="00DB5D51">
        <w:rPr>
          <w:noProof/>
        </w:rPr>
        <w:t>20</w:t>
      </w:r>
      <w:r w:rsidRPr="003B4C89">
        <w:rPr>
          <w:noProof/>
        </w:rPr>
        <w:fldChar w:fldCharType="end"/>
      </w:r>
    </w:p>
    <w:p w14:paraId="5DBB0CA6" w14:textId="561EB979" w:rsidR="00AA04F3" w:rsidRPr="003B4C89" w:rsidRDefault="00AA04F3">
      <w:pPr>
        <w:pStyle w:val="TOC5"/>
        <w:rPr>
          <w:rFonts w:asciiTheme="minorHAnsi" w:eastAsiaTheme="minorEastAsia" w:hAnsiTheme="minorHAnsi" w:cstheme="minorBidi"/>
          <w:noProof/>
          <w:kern w:val="0"/>
          <w:sz w:val="22"/>
          <w:szCs w:val="22"/>
        </w:rPr>
      </w:pPr>
      <w:r w:rsidRPr="003B4C89">
        <w:rPr>
          <w:noProof/>
        </w:rPr>
        <w:lastRenderedPageBreak/>
        <w:t>31</w:t>
      </w:r>
      <w:r w:rsidRPr="003B4C89">
        <w:rPr>
          <w:noProof/>
        </w:rPr>
        <w:tab/>
        <w:t>Affirmative measure—disability</w:t>
      </w:r>
      <w:r w:rsidRPr="003B4C89">
        <w:rPr>
          <w:noProof/>
        </w:rPr>
        <w:tab/>
      </w:r>
      <w:r w:rsidRPr="003B4C89">
        <w:rPr>
          <w:noProof/>
        </w:rPr>
        <w:fldChar w:fldCharType="begin"/>
      </w:r>
      <w:r w:rsidRPr="003B4C89">
        <w:rPr>
          <w:noProof/>
        </w:rPr>
        <w:instrText xml:space="preserve"> PAGEREF _Toc175837311 \h </w:instrText>
      </w:r>
      <w:r w:rsidRPr="003B4C89">
        <w:rPr>
          <w:noProof/>
        </w:rPr>
      </w:r>
      <w:r w:rsidRPr="003B4C89">
        <w:rPr>
          <w:noProof/>
        </w:rPr>
        <w:fldChar w:fldCharType="separate"/>
      </w:r>
      <w:r w:rsidR="00DB5D51">
        <w:rPr>
          <w:noProof/>
        </w:rPr>
        <w:t>21</w:t>
      </w:r>
      <w:r w:rsidRPr="003B4C89">
        <w:rPr>
          <w:noProof/>
        </w:rPr>
        <w:fldChar w:fldCharType="end"/>
      </w:r>
    </w:p>
    <w:p w14:paraId="6BE120B5" w14:textId="62461513" w:rsidR="00AA04F3" w:rsidRPr="003B4C89" w:rsidRDefault="00AA04F3">
      <w:pPr>
        <w:pStyle w:val="TOC5"/>
        <w:rPr>
          <w:rFonts w:asciiTheme="minorHAnsi" w:eastAsiaTheme="minorEastAsia" w:hAnsiTheme="minorHAnsi" w:cstheme="minorBidi"/>
          <w:noProof/>
          <w:kern w:val="0"/>
          <w:sz w:val="22"/>
          <w:szCs w:val="22"/>
        </w:rPr>
      </w:pPr>
      <w:r w:rsidRPr="003B4C89">
        <w:rPr>
          <w:noProof/>
        </w:rPr>
        <w:t>32</w:t>
      </w:r>
      <w:r w:rsidRPr="003B4C89">
        <w:rPr>
          <w:noProof/>
        </w:rPr>
        <w:tab/>
        <w:t>Promotion after appointment to a statutory office</w:t>
      </w:r>
      <w:r w:rsidRPr="003B4C89">
        <w:rPr>
          <w:noProof/>
        </w:rPr>
        <w:tab/>
      </w:r>
      <w:r w:rsidRPr="003B4C89">
        <w:rPr>
          <w:noProof/>
        </w:rPr>
        <w:fldChar w:fldCharType="begin"/>
      </w:r>
      <w:r w:rsidRPr="003B4C89">
        <w:rPr>
          <w:noProof/>
        </w:rPr>
        <w:instrText xml:space="preserve"> PAGEREF _Toc175837312 \h </w:instrText>
      </w:r>
      <w:r w:rsidRPr="003B4C89">
        <w:rPr>
          <w:noProof/>
        </w:rPr>
      </w:r>
      <w:r w:rsidRPr="003B4C89">
        <w:rPr>
          <w:noProof/>
        </w:rPr>
        <w:fldChar w:fldCharType="separate"/>
      </w:r>
      <w:r w:rsidR="00DB5D51">
        <w:rPr>
          <w:noProof/>
        </w:rPr>
        <w:t>21</w:t>
      </w:r>
      <w:r w:rsidRPr="003B4C89">
        <w:rPr>
          <w:noProof/>
        </w:rPr>
        <w:fldChar w:fldCharType="end"/>
      </w:r>
    </w:p>
    <w:p w14:paraId="36B0A8E1" w14:textId="562C6D8E" w:rsidR="00AA04F3" w:rsidRPr="003B4C89" w:rsidRDefault="00AA04F3">
      <w:pPr>
        <w:pStyle w:val="TOC5"/>
        <w:rPr>
          <w:rFonts w:asciiTheme="minorHAnsi" w:eastAsiaTheme="minorEastAsia" w:hAnsiTheme="minorHAnsi" w:cstheme="minorBidi"/>
          <w:noProof/>
          <w:kern w:val="0"/>
          <w:sz w:val="22"/>
          <w:szCs w:val="22"/>
        </w:rPr>
      </w:pPr>
      <w:r w:rsidRPr="003B4C89">
        <w:rPr>
          <w:noProof/>
        </w:rPr>
        <w:t>33</w:t>
      </w:r>
      <w:r w:rsidRPr="003B4C89">
        <w:rPr>
          <w:noProof/>
        </w:rPr>
        <w:tab/>
        <w:t>Engagement of an ongoing APS employee as an ongoing Parliamentary Service employee</w:t>
      </w:r>
      <w:r w:rsidRPr="003B4C89">
        <w:rPr>
          <w:noProof/>
        </w:rPr>
        <w:tab/>
      </w:r>
      <w:r w:rsidRPr="003B4C89">
        <w:rPr>
          <w:noProof/>
        </w:rPr>
        <w:fldChar w:fldCharType="begin"/>
      </w:r>
      <w:r w:rsidRPr="003B4C89">
        <w:rPr>
          <w:noProof/>
        </w:rPr>
        <w:instrText xml:space="preserve"> PAGEREF _Toc175837313 \h </w:instrText>
      </w:r>
      <w:r w:rsidRPr="003B4C89">
        <w:rPr>
          <w:noProof/>
        </w:rPr>
      </w:r>
      <w:r w:rsidRPr="003B4C89">
        <w:rPr>
          <w:noProof/>
        </w:rPr>
        <w:fldChar w:fldCharType="separate"/>
      </w:r>
      <w:r w:rsidR="00DB5D51">
        <w:rPr>
          <w:noProof/>
        </w:rPr>
        <w:t>22</w:t>
      </w:r>
      <w:r w:rsidRPr="003B4C89">
        <w:rPr>
          <w:noProof/>
        </w:rPr>
        <w:fldChar w:fldCharType="end"/>
      </w:r>
    </w:p>
    <w:p w14:paraId="324B9396" w14:textId="52EE54CC" w:rsidR="00AA04F3" w:rsidRPr="003B4C89" w:rsidRDefault="00AA04F3">
      <w:pPr>
        <w:pStyle w:val="TOC5"/>
        <w:rPr>
          <w:rFonts w:asciiTheme="minorHAnsi" w:eastAsiaTheme="minorEastAsia" w:hAnsiTheme="minorHAnsi" w:cstheme="minorBidi"/>
          <w:noProof/>
          <w:kern w:val="0"/>
          <w:sz w:val="22"/>
          <w:szCs w:val="22"/>
        </w:rPr>
      </w:pPr>
      <w:r w:rsidRPr="003B4C89">
        <w:rPr>
          <w:noProof/>
        </w:rPr>
        <w:t>34</w:t>
      </w:r>
      <w:r w:rsidRPr="003B4C89">
        <w:rPr>
          <w:noProof/>
        </w:rPr>
        <w:tab/>
        <w:t>Re</w:t>
      </w:r>
      <w:r w:rsidR="003B4C89">
        <w:rPr>
          <w:noProof/>
        </w:rPr>
        <w:noBreakHyphen/>
      </w:r>
      <w:r w:rsidRPr="003B4C89">
        <w:rPr>
          <w:noProof/>
        </w:rPr>
        <w:t>engagement of election candidates</w:t>
      </w:r>
      <w:r w:rsidRPr="003B4C89">
        <w:rPr>
          <w:noProof/>
        </w:rPr>
        <w:tab/>
      </w:r>
      <w:r w:rsidRPr="003B4C89">
        <w:rPr>
          <w:noProof/>
        </w:rPr>
        <w:fldChar w:fldCharType="begin"/>
      </w:r>
      <w:r w:rsidRPr="003B4C89">
        <w:rPr>
          <w:noProof/>
        </w:rPr>
        <w:instrText xml:space="preserve"> PAGEREF _Toc175837314 \h </w:instrText>
      </w:r>
      <w:r w:rsidRPr="003B4C89">
        <w:rPr>
          <w:noProof/>
        </w:rPr>
      </w:r>
      <w:r w:rsidRPr="003B4C89">
        <w:rPr>
          <w:noProof/>
        </w:rPr>
        <w:fldChar w:fldCharType="separate"/>
      </w:r>
      <w:r w:rsidR="00DB5D51">
        <w:rPr>
          <w:noProof/>
        </w:rPr>
        <w:t>22</w:t>
      </w:r>
      <w:r w:rsidRPr="003B4C89">
        <w:rPr>
          <w:noProof/>
        </w:rPr>
        <w:fldChar w:fldCharType="end"/>
      </w:r>
    </w:p>
    <w:p w14:paraId="18699EC9" w14:textId="2CFC6C60" w:rsidR="00AA04F3" w:rsidRPr="003B4C89" w:rsidRDefault="00AA04F3">
      <w:pPr>
        <w:pStyle w:val="TOC5"/>
        <w:rPr>
          <w:rFonts w:asciiTheme="minorHAnsi" w:eastAsiaTheme="minorEastAsia" w:hAnsiTheme="minorHAnsi" w:cstheme="minorBidi"/>
          <w:noProof/>
          <w:kern w:val="0"/>
          <w:sz w:val="22"/>
          <w:szCs w:val="22"/>
        </w:rPr>
      </w:pPr>
      <w:r w:rsidRPr="003B4C89">
        <w:rPr>
          <w:noProof/>
        </w:rPr>
        <w:t>35</w:t>
      </w:r>
      <w:r w:rsidRPr="003B4C89">
        <w:rPr>
          <w:noProof/>
        </w:rPr>
        <w:tab/>
        <w:t>Re</w:t>
      </w:r>
      <w:r w:rsidR="003B4C89">
        <w:rPr>
          <w:noProof/>
        </w:rPr>
        <w:noBreakHyphen/>
      </w:r>
      <w:r w:rsidRPr="003B4C89">
        <w:rPr>
          <w:noProof/>
        </w:rPr>
        <w:t>engagement of a former Parliamentary Service employee</w:t>
      </w:r>
      <w:r w:rsidRPr="003B4C89">
        <w:rPr>
          <w:noProof/>
        </w:rPr>
        <w:tab/>
      </w:r>
      <w:r w:rsidRPr="003B4C89">
        <w:rPr>
          <w:noProof/>
        </w:rPr>
        <w:fldChar w:fldCharType="begin"/>
      </w:r>
      <w:r w:rsidRPr="003B4C89">
        <w:rPr>
          <w:noProof/>
        </w:rPr>
        <w:instrText xml:space="preserve"> PAGEREF _Toc175837315 \h </w:instrText>
      </w:r>
      <w:r w:rsidRPr="003B4C89">
        <w:rPr>
          <w:noProof/>
        </w:rPr>
      </w:r>
      <w:r w:rsidRPr="003B4C89">
        <w:rPr>
          <w:noProof/>
        </w:rPr>
        <w:fldChar w:fldCharType="separate"/>
      </w:r>
      <w:r w:rsidR="00DB5D51">
        <w:rPr>
          <w:noProof/>
        </w:rPr>
        <w:t>24</w:t>
      </w:r>
      <w:r w:rsidRPr="003B4C89">
        <w:rPr>
          <w:noProof/>
        </w:rPr>
        <w:fldChar w:fldCharType="end"/>
      </w:r>
    </w:p>
    <w:p w14:paraId="26FD4ED3" w14:textId="3E3894CE" w:rsidR="00AA04F3" w:rsidRPr="003B4C89" w:rsidRDefault="00AA04F3">
      <w:pPr>
        <w:pStyle w:val="TOC3"/>
        <w:rPr>
          <w:rFonts w:asciiTheme="minorHAnsi" w:eastAsiaTheme="minorEastAsia" w:hAnsiTheme="minorHAnsi" w:cstheme="minorBidi"/>
          <w:b w:val="0"/>
          <w:noProof/>
          <w:kern w:val="0"/>
          <w:szCs w:val="22"/>
        </w:rPr>
      </w:pPr>
      <w:r w:rsidRPr="003B4C89">
        <w:rPr>
          <w:noProof/>
        </w:rPr>
        <w:t>Division 3—Engagement on probation</w:t>
      </w:r>
      <w:r w:rsidRPr="003B4C89">
        <w:rPr>
          <w:b w:val="0"/>
          <w:noProof/>
          <w:sz w:val="18"/>
        </w:rPr>
        <w:tab/>
      </w:r>
      <w:r w:rsidRPr="003B4C89">
        <w:rPr>
          <w:b w:val="0"/>
          <w:noProof/>
          <w:sz w:val="18"/>
        </w:rPr>
        <w:fldChar w:fldCharType="begin"/>
      </w:r>
      <w:r w:rsidRPr="003B4C89">
        <w:rPr>
          <w:b w:val="0"/>
          <w:noProof/>
          <w:sz w:val="18"/>
        </w:rPr>
        <w:instrText xml:space="preserve"> PAGEREF _Toc175837316 \h </w:instrText>
      </w:r>
      <w:r w:rsidRPr="003B4C89">
        <w:rPr>
          <w:b w:val="0"/>
          <w:noProof/>
          <w:sz w:val="18"/>
        </w:rPr>
      </w:r>
      <w:r w:rsidRPr="003B4C89">
        <w:rPr>
          <w:b w:val="0"/>
          <w:noProof/>
          <w:sz w:val="18"/>
        </w:rPr>
        <w:fldChar w:fldCharType="separate"/>
      </w:r>
      <w:r w:rsidR="00DB5D51">
        <w:rPr>
          <w:b w:val="0"/>
          <w:noProof/>
          <w:sz w:val="18"/>
        </w:rPr>
        <w:t>25</w:t>
      </w:r>
      <w:r w:rsidRPr="003B4C89">
        <w:rPr>
          <w:b w:val="0"/>
          <w:noProof/>
          <w:sz w:val="18"/>
        </w:rPr>
        <w:fldChar w:fldCharType="end"/>
      </w:r>
    </w:p>
    <w:p w14:paraId="5EC5CB45" w14:textId="7FDE2EFC" w:rsidR="00AA04F3" w:rsidRPr="003B4C89" w:rsidRDefault="00AA04F3">
      <w:pPr>
        <w:pStyle w:val="TOC5"/>
        <w:rPr>
          <w:rFonts w:asciiTheme="minorHAnsi" w:eastAsiaTheme="minorEastAsia" w:hAnsiTheme="minorHAnsi" w:cstheme="minorBidi"/>
          <w:noProof/>
          <w:kern w:val="0"/>
          <w:sz w:val="22"/>
          <w:szCs w:val="22"/>
        </w:rPr>
      </w:pPr>
      <w:r w:rsidRPr="003B4C89">
        <w:rPr>
          <w:noProof/>
        </w:rPr>
        <w:t>36</w:t>
      </w:r>
      <w:r w:rsidRPr="003B4C89">
        <w:rPr>
          <w:noProof/>
        </w:rPr>
        <w:tab/>
        <w:t>Purpose of this Division</w:t>
      </w:r>
      <w:r w:rsidRPr="003B4C89">
        <w:rPr>
          <w:noProof/>
        </w:rPr>
        <w:tab/>
      </w:r>
      <w:r w:rsidRPr="003B4C89">
        <w:rPr>
          <w:noProof/>
        </w:rPr>
        <w:fldChar w:fldCharType="begin"/>
      </w:r>
      <w:r w:rsidRPr="003B4C89">
        <w:rPr>
          <w:noProof/>
        </w:rPr>
        <w:instrText xml:space="preserve"> PAGEREF _Toc175837317 \h </w:instrText>
      </w:r>
      <w:r w:rsidRPr="003B4C89">
        <w:rPr>
          <w:noProof/>
        </w:rPr>
      </w:r>
      <w:r w:rsidRPr="003B4C89">
        <w:rPr>
          <w:noProof/>
        </w:rPr>
        <w:fldChar w:fldCharType="separate"/>
      </w:r>
      <w:r w:rsidR="00DB5D51">
        <w:rPr>
          <w:noProof/>
        </w:rPr>
        <w:t>25</w:t>
      </w:r>
      <w:r w:rsidRPr="003B4C89">
        <w:rPr>
          <w:noProof/>
        </w:rPr>
        <w:fldChar w:fldCharType="end"/>
      </w:r>
    </w:p>
    <w:p w14:paraId="6513EF01" w14:textId="469279E0" w:rsidR="00AA04F3" w:rsidRPr="003B4C89" w:rsidRDefault="00AA04F3">
      <w:pPr>
        <w:pStyle w:val="TOC5"/>
        <w:rPr>
          <w:rFonts w:asciiTheme="minorHAnsi" w:eastAsiaTheme="minorEastAsia" w:hAnsiTheme="minorHAnsi" w:cstheme="minorBidi"/>
          <w:noProof/>
          <w:kern w:val="0"/>
          <w:sz w:val="22"/>
          <w:szCs w:val="22"/>
        </w:rPr>
      </w:pPr>
      <w:r w:rsidRPr="003B4C89">
        <w:rPr>
          <w:noProof/>
        </w:rPr>
        <w:t>37</w:t>
      </w:r>
      <w:r w:rsidRPr="003B4C89">
        <w:rPr>
          <w:noProof/>
        </w:rPr>
        <w:tab/>
        <w:t>Parliamentary Service employees to be engaged on probation</w:t>
      </w:r>
      <w:r w:rsidRPr="003B4C89">
        <w:rPr>
          <w:noProof/>
        </w:rPr>
        <w:tab/>
      </w:r>
      <w:r w:rsidRPr="003B4C89">
        <w:rPr>
          <w:noProof/>
        </w:rPr>
        <w:fldChar w:fldCharType="begin"/>
      </w:r>
      <w:r w:rsidRPr="003B4C89">
        <w:rPr>
          <w:noProof/>
        </w:rPr>
        <w:instrText xml:space="preserve"> PAGEREF _Toc175837318 \h </w:instrText>
      </w:r>
      <w:r w:rsidRPr="003B4C89">
        <w:rPr>
          <w:noProof/>
        </w:rPr>
      </w:r>
      <w:r w:rsidRPr="003B4C89">
        <w:rPr>
          <w:noProof/>
        </w:rPr>
        <w:fldChar w:fldCharType="separate"/>
      </w:r>
      <w:r w:rsidR="00DB5D51">
        <w:rPr>
          <w:noProof/>
        </w:rPr>
        <w:t>25</w:t>
      </w:r>
      <w:r w:rsidRPr="003B4C89">
        <w:rPr>
          <w:noProof/>
        </w:rPr>
        <w:fldChar w:fldCharType="end"/>
      </w:r>
    </w:p>
    <w:p w14:paraId="48C4EA81" w14:textId="30722371" w:rsidR="00AA04F3" w:rsidRPr="003B4C89" w:rsidRDefault="00AA04F3">
      <w:pPr>
        <w:pStyle w:val="TOC3"/>
        <w:rPr>
          <w:rFonts w:asciiTheme="minorHAnsi" w:eastAsiaTheme="minorEastAsia" w:hAnsiTheme="minorHAnsi" w:cstheme="minorBidi"/>
          <w:b w:val="0"/>
          <w:noProof/>
          <w:kern w:val="0"/>
          <w:szCs w:val="22"/>
        </w:rPr>
      </w:pPr>
      <w:r w:rsidRPr="003B4C89">
        <w:rPr>
          <w:noProof/>
        </w:rPr>
        <w:t>Division 4—Assignment of duties and movement between Departments</w:t>
      </w:r>
      <w:r w:rsidRPr="003B4C89">
        <w:rPr>
          <w:b w:val="0"/>
          <w:noProof/>
          <w:sz w:val="18"/>
        </w:rPr>
        <w:tab/>
      </w:r>
      <w:r w:rsidRPr="003B4C89">
        <w:rPr>
          <w:b w:val="0"/>
          <w:noProof/>
          <w:sz w:val="18"/>
        </w:rPr>
        <w:fldChar w:fldCharType="begin"/>
      </w:r>
      <w:r w:rsidRPr="003B4C89">
        <w:rPr>
          <w:b w:val="0"/>
          <w:noProof/>
          <w:sz w:val="18"/>
        </w:rPr>
        <w:instrText xml:space="preserve"> PAGEREF _Toc175837319 \h </w:instrText>
      </w:r>
      <w:r w:rsidRPr="003B4C89">
        <w:rPr>
          <w:b w:val="0"/>
          <w:noProof/>
          <w:sz w:val="18"/>
        </w:rPr>
      </w:r>
      <w:r w:rsidRPr="003B4C89">
        <w:rPr>
          <w:b w:val="0"/>
          <w:noProof/>
          <w:sz w:val="18"/>
        </w:rPr>
        <w:fldChar w:fldCharType="separate"/>
      </w:r>
      <w:r w:rsidR="00DB5D51">
        <w:rPr>
          <w:b w:val="0"/>
          <w:noProof/>
          <w:sz w:val="18"/>
        </w:rPr>
        <w:t>26</w:t>
      </w:r>
      <w:r w:rsidRPr="003B4C89">
        <w:rPr>
          <w:b w:val="0"/>
          <w:noProof/>
          <w:sz w:val="18"/>
        </w:rPr>
        <w:fldChar w:fldCharType="end"/>
      </w:r>
    </w:p>
    <w:p w14:paraId="45653B58" w14:textId="47D80586" w:rsidR="00AA04F3" w:rsidRPr="003B4C89" w:rsidRDefault="00AA04F3">
      <w:pPr>
        <w:pStyle w:val="TOC5"/>
        <w:rPr>
          <w:rFonts w:asciiTheme="minorHAnsi" w:eastAsiaTheme="minorEastAsia" w:hAnsiTheme="minorHAnsi" w:cstheme="minorBidi"/>
          <w:noProof/>
          <w:kern w:val="0"/>
          <w:sz w:val="22"/>
          <w:szCs w:val="22"/>
        </w:rPr>
      </w:pPr>
      <w:r w:rsidRPr="003B4C89">
        <w:rPr>
          <w:noProof/>
        </w:rPr>
        <w:t>38</w:t>
      </w:r>
      <w:r w:rsidRPr="003B4C89">
        <w:rPr>
          <w:noProof/>
        </w:rPr>
        <w:tab/>
        <w:t>Purpose of this Division</w:t>
      </w:r>
      <w:r w:rsidRPr="003B4C89">
        <w:rPr>
          <w:noProof/>
        </w:rPr>
        <w:tab/>
      </w:r>
      <w:r w:rsidRPr="003B4C89">
        <w:rPr>
          <w:noProof/>
        </w:rPr>
        <w:fldChar w:fldCharType="begin"/>
      </w:r>
      <w:r w:rsidRPr="003B4C89">
        <w:rPr>
          <w:noProof/>
        </w:rPr>
        <w:instrText xml:space="preserve"> PAGEREF _Toc175837320 \h </w:instrText>
      </w:r>
      <w:r w:rsidRPr="003B4C89">
        <w:rPr>
          <w:noProof/>
        </w:rPr>
      </w:r>
      <w:r w:rsidRPr="003B4C89">
        <w:rPr>
          <w:noProof/>
        </w:rPr>
        <w:fldChar w:fldCharType="separate"/>
      </w:r>
      <w:r w:rsidR="00DB5D51">
        <w:rPr>
          <w:noProof/>
        </w:rPr>
        <w:t>26</w:t>
      </w:r>
      <w:r w:rsidRPr="003B4C89">
        <w:rPr>
          <w:noProof/>
        </w:rPr>
        <w:fldChar w:fldCharType="end"/>
      </w:r>
    </w:p>
    <w:p w14:paraId="57A268B2" w14:textId="763FBF70" w:rsidR="00AA04F3" w:rsidRPr="003B4C89" w:rsidRDefault="00AA04F3">
      <w:pPr>
        <w:pStyle w:val="TOC5"/>
        <w:rPr>
          <w:rFonts w:asciiTheme="minorHAnsi" w:eastAsiaTheme="minorEastAsia" w:hAnsiTheme="minorHAnsi" w:cstheme="minorBidi"/>
          <w:noProof/>
          <w:kern w:val="0"/>
          <w:sz w:val="22"/>
          <w:szCs w:val="22"/>
        </w:rPr>
      </w:pPr>
      <w:r w:rsidRPr="003B4C89">
        <w:rPr>
          <w:noProof/>
        </w:rPr>
        <w:t>39</w:t>
      </w:r>
      <w:r w:rsidRPr="003B4C89">
        <w:rPr>
          <w:noProof/>
        </w:rPr>
        <w:tab/>
        <w:t>Moves between Departments not associated with promotion</w:t>
      </w:r>
      <w:r w:rsidRPr="003B4C89">
        <w:rPr>
          <w:noProof/>
        </w:rPr>
        <w:tab/>
      </w:r>
      <w:r w:rsidRPr="003B4C89">
        <w:rPr>
          <w:noProof/>
        </w:rPr>
        <w:fldChar w:fldCharType="begin"/>
      </w:r>
      <w:r w:rsidRPr="003B4C89">
        <w:rPr>
          <w:noProof/>
        </w:rPr>
        <w:instrText xml:space="preserve"> PAGEREF _Toc175837321 \h </w:instrText>
      </w:r>
      <w:r w:rsidRPr="003B4C89">
        <w:rPr>
          <w:noProof/>
        </w:rPr>
      </w:r>
      <w:r w:rsidRPr="003B4C89">
        <w:rPr>
          <w:noProof/>
        </w:rPr>
        <w:fldChar w:fldCharType="separate"/>
      </w:r>
      <w:r w:rsidR="00DB5D51">
        <w:rPr>
          <w:noProof/>
        </w:rPr>
        <w:t>26</w:t>
      </w:r>
      <w:r w:rsidRPr="003B4C89">
        <w:rPr>
          <w:noProof/>
        </w:rPr>
        <w:fldChar w:fldCharType="end"/>
      </w:r>
    </w:p>
    <w:p w14:paraId="0C976AAE" w14:textId="4792F4AA" w:rsidR="00AA04F3" w:rsidRPr="003B4C89" w:rsidRDefault="00AA04F3">
      <w:pPr>
        <w:pStyle w:val="TOC5"/>
        <w:rPr>
          <w:rFonts w:asciiTheme="minorHAnsi" w:eastAsiaTheme="minorEastAsia" w:hAnsiTheme="minorHAnsi" w:cstheme="minorBidi"/>
          <w:noProof/>
          <w:kern w:val="0"/>
          <w:sz w:val="22"/>
          <w:szCs w:val="22"/>
        </w:rPr>
      </w:pPr>
      <w:r w:rsidRPr="003B4C89">
        <w:rPr>
          <w:noProof/>
        </w:rPr>
        <w:t>40</w:t>
      </w:r>
      <w:r w:rsidRPr="003B4C89">
        <w:rPr>
          <w:noProof/>
        </w:rPr>
        <w:tab/>
        <w:t>Moves between Departments on promotion</w:t>
      </w:r>
      <w:r w:rsidRPr="003B4C89">
        <w:rPr>
          <w:noProof/>
        </w:rPr>
        <w:tab/>
      </w:r>
      <w:r w:rsidRPr="003B4C89">
        <w:rPr>
          <w:noProof/>
        </w:rPr>
        <w:fldChar w:fldCharType="begin"/>
      </w:r>
      <w:r w:rsidRPr="003B4C89">
        <w:rPr>
          <w:noProof/>
        </w:rPr>
        <w:instrText xml:space="preserve"> PAGEREF _Toc175837322 \h </w:instrText>
      </w:r>
      <w:r w:rsidRPr="003B4C89">
        <w:rPr>
          <w:noProof/>
        </w:rPr>
      </w:r>
      <w:r w:rsidRPr="003B4C89">
        <w:rPr>
          <w:noProof/>
        </w:rPr>
        <w:fldChar w:fldCharType="separate"/>
      </w:r>
      <w:r w:rsidR="00DB5D51">
        <w:rPr>
          <w:noProof/>
        </w:rPr>
        <w:t>27</w:t>
      </w:r>
      <w:r w:rsidRPr="003B4C89">
        <w:rPr>
          <w:noProof/>
        </w:rPr>
        <w:fldChar w:fldCharType="end"/>
      </w:r>
    </w:p>
    <w:p w14:paraId="27E44BE9" w14:textId="64F5D99B" w:rsidR="00AA04F3" w:rsidRPr="003B4C89" w:rsidRDefault="00AA04F3">
      <w:pPr>
        <w:pStyle w:val="TOC5"/>
        <w:rPr>
          <w:rFonts w:asciiTheme="minorHAnsi" w:eastAsiaTheme="minorEastAsia" w:hAnsiTheme="minorHAnsi" w:cstheme="minorBidi"/>
          <w:noProof/>
          <w:kern w:val="0"/>
          <w:sz w:val="22"/>
          <w:szCs w:val="22"/>
        </w:rPr>
      </w:pPr>
      <w:r w:rsidRPr="003B4C89">
        <w:rPr>
          <w:noProof/>
        </w:rPr>
        <w:t>41</w:t>
      </w:r>
      <w:r w:rsidRPr="003B4C89">
        <w:rPr>
          <w:noProof/>
        </w:rPr>
        <w:tab/>
        <w:t>Movement from an APS agency in cases of a suspected breach of the APS Code of Conduct</w:t>
      </w:r>
      <w:r w:rsidRPr="003B4C89">
        <w:rPr>
          <w:noProof/>
        </w:rPr>
        <w:tab/>
      </w:r>
      <w:r w:rsidRPr="003B4C89">
        <w:rPr>
          <w:noProof/>
        </w:rPr>
        <w:fldChar w:fldCharType="begin"/>
      </w:r>
      <w:r w:rsidRPr="003B4C89">
        <w:rPr>
          <w:noProof/>
        </w:rPr>
        <w:instrText xml:space="preserve"> PAGEREF _Toc175837323 \h </w:instrText>
      </w:r>
      <w:r w:rsidRPr="003B4C89">
        <w:rPr>
          <w:noProof/>
        </w:rPr>
      </w:r>
      <w:r w:rsidRPr="003B4C89">
        <w:rPr>
          <w:noProof/>
        </w:rPr>
        <w:fldChar w:fldCharType="separate"/>
      </w:r>
      <w:r w:rsidR="00DB5D51">
        <w:rPr>
          <w:noProof/>
        </w:rPr>
        <w:t>27</w:t>
      </w:r>
      <w:r w:rsidRPr="003B4C89">
        <w:rPr>
          <w:noProof/>
        </w:rPr>
        <w:fldChar w:fldCharType="end"/>
      </w:r>
    </w:p>
    <w:p w14:paraId="7C40F40C" w14:textId="01FD0A7A" w:rsidR="00AA04F3" w:rsidRPr="003B4C89" w:rsidRDefault="00AA04F3">
      <w:pPr>
        <w:pStyle w:val="TOC3"/>
        <w:rPr>
          <w:rFonts w:asciiTheme="minorHAnsi" w:eastAsiaTheme="minorEastAsia" w:hAnsiTheme="minorHAnsi" w:cstheme="minorBidi"/>
          <w:b w:val="0"/>
          <w:noProof/>
          <w:kern w:val="0"/>
          <w:szCs w:val="22"/>
        </w:rPr>
      </w:pPr>
      <w:r w:rsidRPr="003B4C89">
        <w:rPr>
          <w:noProof/>
        </w:rPr>
        <w:t>Division 5—Notification and date of effect of certain employment decisions</w:t>
      </w:r>
      <w:r w:rsidRPr="003B4C89">
        <w:rPr>
          <w:b w:val="0"/>
          <w:noProof/>
          <w:sz w:val="18"/>
        </w:rPr>
        <w:tab/>
      </w:r>
      <w:r w:rsidRPr="003B4C89">
        <w:rPr>
          <w:b w:val="0"/>
          <w:noProof/>
          <w:sz w:val="18"/>
        </w:rPr>
        <w:fldChar w:fldCharType="begin"/>
      </w:r>
      <w:r w:rsidRPr="003B4C89">
        <w:rPr>
          <w:b w:val="0"/>
          <w:noProof/>
          <w:sz w:val="18"/>
        </w:rPr>
        <w:instrText xml:space="preserve"> PAGEREF _Toc175837324 \h </w:instrText>
      </w:r>
      <w:r w:rsidRPr="003B4C89">
        <w:rPr>
          <w:b w:val="0"/>
          <w:noProof/>
          <w:sz w:val="18"/>
        </w:rPr>
      </w:r>
      <w:r w:rsidRPr="003B4C89">
        <w:rPr>
          <w:b w:val="0"/>
          <w:noProof/>
          <w:sz w:val="18"/>
        </w:rPr>
        <w:fldChar w:fldCharType="separate"/>
      </w:r>
      <w:r w:rsidR="00DB5D51">
        <w:rPr>
          <w:b w:val="0"/>
          <w:noProof/>
          <w:sz w:val="18"/>
        </w:rPr>
        <w:t>29</w:t>
      </w:r>
      <w:r w:rsidRPr="003B4C89">
        <w:rPr>
          <w:b w:val="0"/>
          <w:noProof/>
          <w:sz w:val="18"/>
        </w:rPr>
        <w:fldChar w:fldCharType="end"/>
      </w:r>
    </w:p>
    <w:p w14:paraId="62DF585C" w14:textId="651F2862" w:rsidR="00AA04F3" w:rsidRPr="003B4C89" w:rsidRDefault="00AA04F3">
      <w:pPr>
        <w:pStyle w:val="TOC5"/>
        <w:rPr>
          <w:rFonts w:asciiTheme="minorHAnsi" w:eastAsiaTheme="minorEastAsia" w:hAnsiTheme="minorHAnsi" w:cstheme="minorBidi"/>
          <w:noProof/>
          <w:kern w:val="0"/>
          <w:sz w:val="22"/>
          <w:szCs w:val="22"/>
        </w:rPr>
      </w:pPr>
      <w:r w:rsidRPr="003B4C89">
        <w:rPr>
          <w:noProof/>
        </w:rPr>
        <w:t>42</w:t>
      </w:r>
      <w:r w:rsidRPr="003B4C89">
        <w:rPr>
          <w:noProof/>
        </w:rPr>
        <w:tab/>
        <w:t>Purpose of Division</w:t>
      </w:r>
      <w:r w:rsidRPr="003B4C89">
        <w:rPr>
          <w:noProof/>
        </w:rPr>
        <w:tab/>
      </w:r>
      <w:r w:rsidRPr="003B4C89">
        <w:rPr>
          <w:noProof/>
        </w:rPr>
        <w:fldChar w:fldCharType="begin"/>
      </w:r>
      <w:r w:rsidRPr="003B4C89">
        <w:rPr>
          <w:noProof/>
        </w:rPr>
        <w:instrText xml:space="preserve"> PAGEREF _Toc175837325 \h </w:instrText>
      </w:r>
      <w:r w:rsidRPr="003B4C89">
        <w:rPr>
          <w:noProof/>
        </w:rPr>
      </w:r>
      <w:r w:rsidRPr="003B4C89">
        <w:rPr>
          <w:noProof/>
        </w:rPr>
        <w:fldChar w:fldCharType="separate"/>
      </w:r>
      <w:r w:rsidR="00DB5D51">
        <w:rPr>
          <w:noProof/>
        </w:rPr>
        <w:t>29</w:t>
      </w:r>
      <w:r w:rsidRPr="003B4C89">
        <w:rPr>
          <w:noProof/>
        </w:rPr>
        <w:fldChar w:fldCharType="end"/>
      </w:r>
    </w:p>
    <w:p w14:paraId="2D4D9FC2" w14:textId="4DD3CFC6" w:rsidR="00AA04F3" w:rsidRPr="003B4C89" w:rsidRDefault="00AA04F3">
      <w:pPr>
        <w:pStyle w:val="TOC5"/>
        <w:rPr>
          <w:rFonts w:asciiTheme="minorHAnsi" w:eastAsiaTheme="minorEastAsia" w:hAnsiTheme="minorHAnsi" w:cstheme="minorBidi"/>
          <w:noProof/>
          <w:kern w:val="0"/>
          <w:sz w:val="22"/>
          <w:szCs w:val="22"/>
        </w:rPr>
      </w:pPr>
      <w:r w:rsidRPr="003B4C89">
        <w:rPr>
          <w:noProof/>
        </w:rPr>
        <w:t>43</w:t>
      </w:r>
      <w:r w:rsidRPr="003B4C89">
        <w:rPr>
          <w:noProof/>
        </w:rPr>
        <w:tab/>
        <w:t>Gazettal of employment decisions</w:t>
      </w:r>
      <w:r w:rsidRPr="003B4C89">
        <w:rPr>
          <w:noProof/>
        </w:rPr>
        <w:tab/>
      </w:r>
      <w:r w:rsidRPr="003B4C89">
        <w:rPr>
          <w:noProof/>
        </w:rPr>
        <w:fldChar w:fldCharType="begin"/>
      </w:r>
      <w:r w:rsidRPr="003B4C89">
        <w:rPr>
          <w:noProof/>
        </w:rPr>
        <w:instrText xml:space="preserve"> PAGEREF _Toc175837326 \h </w:instrText>
      </w:r>
      <w:r w:rsidRPr="003B4C89">
        <w:rPr>
          <w:noProof/>
        </w:rPr>
      </w:r>
      <w:r w:rsidRPr="003B4C89">
        <w:rPr>
          <w:noProof/>
        </w:rPr>
        <w:fldChar w:fldCharType="separate"/>
      </w:r>
      <w:r w:rsidR="00DB5D51">
        <w:rPr>
          <w:noProof/>
        </w:rPr>
        <w:t>29</w:t>
      </w:r>
      <w:r w:rsidRPr="003B4C89">
        <w:rPr>
          <w:noProof/>
        </w:rPr>
        <w:fldChar w:fldCharType="end"/>
      </w:r>
    </w:p>
    <w:p w14:paraId="15F6A341" w14:textId="388ECBCE" w:rsidR="00AA04F3" w:rsidRPr="003B4C89" w:rsidRDefault="00AA04F3">
      <w:pPr>
        <w:pStyle w:val="TOC5"/>
        <w:rPr>
          <w:rFonts w:asciiTheme="minorHAnsi" w:eastAsiaTheme="minorEastAsia" w:hAnsiTheme="minorHAnsi" w:cstheme="minorBidi"/>
          <w:noProof/>
          <w:kern w:val="0"/>
          <w:sz w:val="22"/>
          <w:szCs w:val="22"/>
        </w:rPr>
      </w:pPr>
      <w:r w:rsidRPr="003B4C89">
        <w:rPr>
          <w:noProof/>
        </w:rPr>
        <w:t>44</w:t>
      </w:r>
      <w:r w:rsidRPr="003B4C89">
        <w:rPr>
          <w:noProof/>
        </w:rPr>
        <w:tab/>
        <w:t>Gazettal</w:t>
      </w:r>
      <w:r w:rsidRPr="003B4C89">
        <w:rPr>
          <w:i/>
          <w:noProof/>
        </w:rPr>
        <w:t xml:space="preserve"> </w:t>
      </w:r>
      <w:r w:rsidRPr="003B4C89">
        <w:rPr>
          <w:noProof/>
        </w:rPr>
        <w:t>when decisions previously notified are cancelled</w:t>
      </w:r>
      <w:r w:rsidRPr="003B4C89">
        <w:rPr>
          <w:noProof/>
        </w:rPr>
        <w:tab/>
      </w:r>
      <w:r w:rsidRPr="003B4C89">
        <w:rPr>
          <w:noProof/>
        </w:rPr>
        <w:fldChar w:fldCharType="begin"/>
      </w:r>
      <w:r w:rsidRPr="003B4C89">
        <w:rPr>
          <w:noProof/>
        </w:rPr>
        <w:instrText xml:space="preserve"> PAGEREF _Toc175837327 \h </w:instrText>
      </w:r>
      <w:r w:rsidRPr="003B4C89">
        <w:rPr>
          <w:noProof/>
        </w:rPr>
      </w:r>
      <w:r w:rsidRPr="003B4C89">
        <w:rPr>
          <w:noProof/>
        </w:rPr>
        <w:fldChar w:fldCharType="separate"/>
      </w:r>
      <w:r w:rsidR="00DB5D51">
        <w:rPr>
          <w:noProof/>
        </w:rPr>
        <w:t>30</w:t>
      </w:r>
      <w:r w:rsidRPr="003B4C89">
        <w:rPr>
          <w:noProof/>
        </w:rPr>
        <w:fldChar w:fldCharType="end"/>
      </w:r>
    </w:p>
    <w:p w14:paraId="31E1BCEC" w14:textId="3DC59702" w:rsidR="00AA04F3" w:rsidRPr="003B4C89" w:rsidRDefault="00AA04F3">
      <w:pPr>
        <w:pStyle w:val="TOC5"/>
        <w:rPr>
          <w:rFonts w:asciiTheme="minorHAnsi" w:eastAsiaTheme="minorEastAsia" w:hAnsiTheme="minorHAnsi" w:cstheme="minorBidi"/>
          <w:noProof/>
          <w:kern w:val="0"/>
          <w:sz w:val="22"/>
          <w:szCs w:val="22"/>
        </w:rPr>
      </w:pPr>
      <w:r w:rsidRPr="003B4C89">
        <w:rPr>
          <w:noProof/>
        </w:rPr>
        <w:t>45</w:t>
      </w:r>
      <w:r w:rsidRPr="003B4C89">
        <w:rPr>
          <w:noProof/>
        </w:rPr>
        <w:tab/>
        <w:t>When promotion and engagement decisions take effect—general case</w:t>
      </w:r>
      <w:r w:rsidRPr="003B4C89">
        <w:rPr>
          <w:noProof/>
        </w:rPr>
        <w:tab/>
      </w:r>
      <w:r w:rsidRPr="003B4C89">
        <w:rPr>
          <w:noProof/>
        </w:rPr>
        <w:fldChar w:fldCharType="begin"/>
      </w:r>
      <w:r w:rsidRPr="003B4C89">
        <w:rPr>
          <w:noProof/>
        </w:rPr>
        <w:instrText xml:space="preserve"> PAGEREF _Toc175837328 \h </w:instrText>
      </w:r>
      <w:r w:rsidRPr="003B4C89">
        <w:rPr>
          <w:noProof/>
        </w:rPr>
      </w:r>
      <w:r w:rsidRPr="003B4C89">
        <w:rPr>
          <w:noProof/>
        </w:rPr>
        <w:fldChar w:fldCharType="separate"/>
      </w:r>
      <w:r w:rsidR="00DB5D51">
        <w:rPr>
          <w:noProof/>
        </w:rPr>
        <w:t>30</w:t>
      </w:r>
      <w:r w:rsidRPr="003B4C89">
        <w:rPr>
          <w:noProof/>
        </w:rPr>
        <w:fldChar w:fldCharType="end"/>
      </w:r>
    </w:p>
    <w:p w14:paraId="3C196813" w14:textId="692F4BBF" w:rsidR="00AA04F3" w:rsidRPr="003B4C89" w:rsidRDefault="00AA04F3">
      <w:pPr>
        <w:pStyle w:val="TOC3"/>
        <w:rPr>
          <w:rFonts w:asciiTheme="minorHAnsi" w:eastAsiaTheme="minorEastAsia" w:hAnsiTheme="minorHAnsi" w:cstheme="minorBidi"/>
          <w:b w:val="0"/>
          <w:noProof/>
          <w:kern w:val="0"/>
          <w:szCs w:val="22"/>
        </w:rPr>
      </w:pPr>
      <w:r w:rsidRPr="003B4C89">
        <w:rPr>
          <w:noProof/>
        </w:rPr>
        <w:t>Division 6—Employer powers of Secretaries</w:t>
      </w:r>
      <w:r w:rsidRPr="003B4C89">
        <w:rPr>
          <w:b w:val="0"/>
          <w:noProof/>
          <w:sz w:val="18"/>
        </w:rPr>
        <w:tab/>
      </w:r>
      <w:r w:rsidRPr="003B4C89">
        <w:rPr>
          <w:b w:val="0"/>
          <w:noProof/>
          <w:sz w:val="18"/>
        </w:rPr>
        <w:fldChar w:fldCharType="begin"/>
      </w:r>
      <w:r w:rsidRPr="003B4C89">
        <w:rPr>
          <w:b w:val="0"/>
          <w:noProof/>
          <w:sz w:val="18"/>
        </w:rPr>
        <w:instrText xml:space="preserve"> PAGEREF _Toc175837329 \h </w:instrText>
      </w:r>
      <w:r w:rsidRPr="003B4C89">
        <w:rPr>
          <w:b w:val="0"/>
          <w:noProof/>
          <w:sz w:val="18"/>
        </w:rPr>
      </w:r>
      <w:r w:rsidRPr="003B4C89">
        <w:rPr>
          <w:b w:val="0"/>
          <w:noProof/>
          <w:sz w:val="18"/>
        </w:rPr>
        <w:fldChar w:fldCharType="separate"/>
      </w:r>
      <w:r w:rsidR="00DB5D51">
        <w:rPr>
          <w:b w:val="0"/>
          <w:noProof/>
          <w:sz w:val="18"/>
        </w:rPr>
        <w:t>33</w:t>
      </w:r>
      <w:r w:rsidRPr="003B4C89">
        <w:rPr>
          <w:b w:val="0"/>
          <w:noProof/>
          <w:sz w:val="18"/>
        </w:rPr>
        <w:fldChar w:fldCharType="end"/>
      </w:r>
    </w:p>
    <w:p w14:paraId="35BA7F8A" w14:textId="19D93580" w:rsidR="00AA04F3" w:rsidRPr="003B4C89" w:rsidRDefault="00AA04F3">
      <w:pPr>
        <w:pStyle w:val="TOC5"/>
        <w:rPr>
          <w:rFonts w:asciiTheme="minorHAnsi" w:eastAsiaTheme="minorEastAsia" w:hAnsiTheme="minorHAnsi" w:cstheme="minorBidi"/>
          <w:noProof/>
          <w:kern w:val="0"/>
          <w:sz w:val="22"/>
          <w:szCs w:val="22"/>
        </w:rPr>
      </w:pPr>
      <w:r w:rsidRPr="003B4C89">
        <w:rPr>
          <w:noProof/>
        </w:rPr>
        <w:t>46</w:t>
      </w:r>
      <w:r w:rsidRPr="003B4C89">
        <w:rPr>
          <w:noProof/>
        </w:rPr>
        <w:tab/>
        <w:t>Condition of engagement—health clearance</w:t>
      </w:r>
      <w:r w:rsidRPr="003B4C89">
        <w:rPr>
          <w:noProof/>
        </w:rPr>
        <w:tab/>
      </w:r>
      <w:r w:rsidRPr="003B4C89">
        <w:rPr>
          <w:noProof/>
        </w:rPr>
        <w:fldChar w:fldCharType="begin"/>
      </w:r>
      <w:r w:rsidRPr="003B4C89">
        <w:rPr>
          <w:noProof/>
        </w:rPr>
        <w:instrText xml:space="preserve"> PAGEREF _Toc175837330 \h </w:instrText>
      </w:r>
      <w:r w:rsidRPr="003B4C89">
        <w:rPr>
          <w:noProof/>
        </w:rPr>
      </w:r>
      <w:r w:rsidRPr="003B4C89">
        <w:rPr>
          <w:noProof/>
        </w:rPr>
        <w:fldChar w:fldCharType="separate"/>
      </w:r>
      <w:r w:rsidR="00DB5D51">
        <w:rPr>
          <w:noProof/>
        </w:rPr>
        <w:t>33</w:t>
      </w:r>
      <w:r w:rsidRPr="003B4C89">
        <w:rPr>
          <w:noProof/>
        </w:rPr>
        <w:fldChar w:fldCharType="end"/>
      </w:r>
    </w:p>
    <w:p w14:paraId="4EBB946B" w14:textId="64235F21" w:rsidR="00AA04F3" w:rsidRPr="003B4C89" w:rsidRDefault="00AA04F3">
      <w:pPr>
        <w:pStyle w:val="TOC5"/>
        <w:rPr>
          <w:rFonts w:asciiTheme="minorHAnsi" w:eastAsiaTheme="minorEastAsia" w:hAnsiTheme="minorHAnsi" w:cstheme="minorBidi"/>
          <w:noProof/>
          <w:kern w:val="0"/>
          <w:sz w:val="22"/>
          <w:szCs w:val="22"/>
        </w:rPr>
      </w:pPr>
      <w:r w:rsidRPr="003B4C89">
        <w:rPr>
          <w:noProof/>
        </w:rPr>
        <w:t>47</w:t>
      </w:r>
      <w:r w:rsidRPr="003B4C89">
        <w:rPr>
          <w:noProof/>
        </w:rPr>
        <w:tab/>
        <w:t>Direction to attend medical examination</w:t>
      </w:r>
      <w:r w:rsidRPr="003B4C89">
        <w:rPr>
          <w:noProof/>
        </w:rPr>
        <w:tab/>
      </w:r>
      <w:r w:rsidRPr="003B4C89">
        <w:rPr>
          <w:noProof/>
        </w:rPr>
        <w:fldChar w:fldCharType="begin"/>
      </w:r>
      <w:r w:rsidRPr="003B4C89">
        <w:rPr>
          <w:noProof/>
        </w:rPr>
        <w:instrText xml:space="preserve"> PAGEREF _Toc175837331 \h </w:instrText>
      </w:r>
      <w:r w:rsidRPr="003B4C89">
        <w:rPr>
          <w:noProof/>
        </w:rPr>
      </w:r>
      <w:r w:rsidRPr="003B4C89">
        <w:rPr>
          <w:noProof/>
        </w:rPr>
        <w:fldChar w:fldCharType="separate"/>
      </w:r>
      <w:r w:rsidR="00DB5D51">
        <w:rPr>
          <w:noProof/>
        </w:rPr>
        <w:t>33</w:t>
      </w:r>
      <w:r w:rsidRPr="003B4C89">
        <w:rPr>
          <w:noProof/>
        </w:rPr>
        <w:fldChar w:fldCharType="end"/>
      </w:r>
    </w:p>
    <w:p w14:paraId="0D39AB0F" w14:textId="33CD5FC2" w:rsidR="00AA04F3" w:rsidRPr="003B4C89" w:rsidRDefault="00AA04F3">
      <w:pPr>
        <w:pStyle w:val="TOC5"/>
        <w:rPr>
          <w:rFonts w:asciiTheme="minorHAnsi" w:eastAsiaTheme="minorEastAsia" w:hAnsiTheme="minorHAnsi" w:cstheme="minorBidi"/>
          <w:noProof/>
          <w:kern w:val="0"/>
          <w:sz w:val="22"/>
          <w:szCs w:val="22"/>
        </w:rPr>
      </w:pPr>
      <w:r w:rsidRPr="003B4C89">
        <w:rPr>
          <w:noProof/>
        </w:rPr>
        <w:t>48</w:t>
      </w:r>
      <w:r w:rsidRPr="003B4C89">
        <w:rPr>
          <w:noProof/>
        </w:rPr>
        <w:tab/>
        <w:t>Suspension from duties</w:t>
      </w:r>
      <w:r w:rsidRPr="003B4C89">
        <w:rPr>
          <w:noProof/>
        </w:rPr>
        <w:tab/>
      </w:r>
      <w:r w:rsidRPr="003B4C89">
        <w:rPr>
          <w:noProof/>
        </w:rPr>
        <w:fldChar w:fldCharType="begin"/>
      </w:r>
      <w:r w:rsidRPr="003B4C89">
        <w:rPr>
          <w:noProof/>
        </w:rPr>
        <w:instrText xml:space="preserve"> PAGEREF _Toc175837332 \h </w:instrText>
      </w:r>
      <w:r w:rsidRPr="003B4C89">
        <w:rPr>
          <w:noProof/>
        </w:rPr>
      </w:r>
      <w:r w:rsidRPr="003B4C89">
        <w:rPr>
          <w:noProof/>
        </w:rPr>
        <w:fldChar w:fldCharType="separate"/>
      </w:r>
      <w:r w:rsidR="00DB5D51">
        <w:rPr>
          <w:noProof/>
        </w:rPr>
        <w:t>34</w:t>
      </w:r>
      <w:r w:rsidRPr="003B4C89">
        <w:rPr>
          <w:noProof/>
        </w:rPr>
        <w:fldChar w:fldCharType="end"/>
      </w:r>
    </w:p>
    <w:p w14:paraId="78641E49" w14:textId="5A68BA04" w:rsidR="00AA04F3" w:rsidRPr="003B4C89" w:rsidRDefault="00AA04F3">
      <w:pPr>
        <w:pStyle w:val="TOC5"/>
        <w:rPr>
          <w:rFonts w:asciiTheme="minorHAnsi" w:eastAsiaTheme="minorEastAsia" w:hAnsiTheme="minorHAnsi" w:cstheme="minorBidi"/>
          <w:noProof/>
          <w:kern w:val="0"/>
          <w:sz w:val="22"/>
          <w:szCs w:val="22"/>
        </w:rPr>
      </w:pPr>
      <w:r w:rsidRPr="003B4C89">
        <w:rPr>
          <w:noProof/>
        </w:rPr>
        <w:t>49</w:t>
      </w:r>
      <w:r w:rsidRPr="003B4C89">
        <w:rPr>
          <w:noProof/>
        </w:rPr>
        <w:tab/>
        <w:t>Termination of employment</w:t>
      </w:r>
      <w:r w:rsidRPr="003B4C89">
        <w:rPr>
          <w:noProof/>
        </w:rPr>
        <w:tab/>
      </w:r>
      <w:r w:rsidRPr="003B4C89">
        <w:rPr>
          <w:noProof/>
        </w:rPr>
        <w:fldChar w:fldCharType="begin"/>
      </w:r>
      <w:r w:rsidRPr="003B4C89">
        <w:rPr>
          <w:noProof/>
        </w:rPr>
        <w:instrText xml:space="preserve"> PAGEREF _Toc175837333 \h </w:instrText>
      </w:r>
      <w:r w:rsidRPr="003B4C89">
        <w:rPr>
          <w:noProof/>
        </w:rPr>
      </w:r>
      <w:r w:rsidRPr="003B4C89">
        <w:rPr>
          <w:noProof/>
        </w:rPr>
        <w:fldChar w:fldCharType="separate"/>
      </w:r>
      <w:r w:rsidR="00DB5D51">
        <w:rPr>
          <w:noProof/>
        </w:rPr>
        <w:t>34</w:t>
      </w:r>
      <w:r w:rsidRPr="003B4C89">
        <w:rPr>
          <w:noProof/>
        </w:rPr>
        <w:fldChar w:fldCharType="end"/>
      </w:r>
    </w:p>
    <w:p w14:paraId="33EACD6F" w14:textId="0433C1EB" w:rsidR="00AA04F3" w:rsidRPr="003B4C89" w:rsidRDefault="00AA04F3">
      <w:pPr>
        <w:pStyle w:val="TOC2"/>
        <w:rPr>
          <w:rFonts w:asciiTheme="minorHAnsi" w:eastAsiaTheme="minorEastAsia" w:hAnsiTheme="minorHAnsi" w:cstheme="minorBidi"/>
          <w:b w:val="0"/>
          <w:noProof/>
          <w:kern w:val="0"/>
          <w:sz w:val="22"/>
          <w:szCs w:val="22"/>
        </w:rPr>
      </w:pPr>
      <w:r w:rsidRPr="003B4C89">
        <w:rPr>
          <w:noProof/>
        </w:rPr>
        <w:t>Part 4—Performance management</w:t>
      </w:r>
      <w:r w:rsidRPr="003B4C89">
        <w:rPr>
          <w:b w:val="0"/>
          <w:noProof/>
          <w:sz w:val="18"/>
        </w:rPr>
        <w:tab/>
      </w:r>
      <w:r w:rsidRPr="003B4C89">
        <w:rPr>
          <w:b w:val="0"/>
          <w:noProof/>
          <w:sz w:val="18"/>
        </w:rPr>
        <w:fldChar w:fldCharType="begin"/>
      </w:r>
      <w:r w:rsidRPr="003B4C89">
        <w:rPr>
          <w:b w:val="0"/>
          <w:noProof/>
          <w:sz w:val="18"/>
        </w:rPr>
        <w:instrText xml:space="preserve"> PAGEREF _Toc175837334 \h </w:instrText>
      </w:r>
      <w:r w:rsidRPr="003B4C89">
        <w:rPr>
          <w:b w:val="0"/>
          <w:noProof/>
          <w:sz w:val="18"/>
        </w:rPr>
      </w:r>
      <w:r w:rsidRPr="003B4C89">
        <w:rPr>
          <w:b w:val="0"/>
          <w:noProof/>
          <w:sz w:val="18"/>
        </w:rPr>
        <w:fldChar w:fldCharType="separate"/>
      </w:r>
      <w:r w:rsidR="00DB5D51">
        <w:rPr>
          <w:b w:val="0"/>
          <w:noProof/>
          <w:sz w:val="18"/>
        </w:rPr>
        <w:t>35</w:t>
      </w:r>
      <w:r w:rsidRPr="003B4C89">
        <w:rPr>
          <w:b w:val="0"/>
          <w:noProof/>
          <w:sz w:val="18"/>
        </w:rPr>
        <w:fldChar w:fldCharType="end"/>
      </w:r>
    </w:p>
    <w:p w14:paraId="51D7D8FD" w14:textId="19D85CDA" w:rsidR="00AA04F3" w:rsidRPr="003B4C89" w:rsidRDefault="00AA04F3">
      <w:pPr>
        <w:pStyle w:val="TOC5"/>
        <w:rPr>
          <w:rFonts w:asciiTheme="minorHAnsi" w:eastAsiaTheme="minorEastAsia" w:hAnsiTheme="minorHAnsi" w:cstheme="minorBidi"/>
          <w:noProof/>
          <w:kern w:val="0"/>
          <w:sz w:val="22"/>
          <w:szCs w:val="22"/>
        </w:rPr>
      </w:pPr>
      <w:r w:rsidRPr="003B4C89">
        <w:rPr>
          <w:noProof/>
        </w:rPr>
        <w:t>50</w:t>
      </w:r>
      <w:r w:rsidRPr="003B4C89">
        <w:rPr>
          <w:noProof/>
        </w:rPr>
        <w:tab/>
        <w:t>Purpose of this Part</w:t>
      </w:r>
      <w:r w:rsidRPr="003B4C89">
        <w:rPr>
          <w:noProof/>
        </w:rPr>
        <w:tab/>
      </w:r>
      <w:r w:rsidRPr="003B4C89">
        <w:rPr>
          <w:noProof/>
        </w:rPr>
        <w:fldChar w:fldCharType="begin"/>
      </w:r>
      <w:r w:rsidRPr="003B4C89">
        <w:rPr>
          <w:noProof/>
        </w:rPr>
        <w:instrText xml:space="preserve"> PAGEREF _Toc175837335 \h </w:instrText>
      </w:r>
      <w:r w:rsidRPr="003B4C89">
        <w:rPr>
          <w:noProof/>
        </w:rPr>
      </w:r>
      <w:r w:rsidRPr="003B4C89">
        <w:rPr>
          <w:noProof/>
        </w:rPr>
        <w:fldChar w:fldCharType="separate"/>
      </w:r>
      <w:r w:rsidR="00DB5D51">
        <w:rPr>
          <w:noProof/>
        </w:rPr>
        <w:t>35</w:t>
      </w:r>
      <w:r w:rsidRPr="003B4C89">
        <w:rPr>
          <w:noProof/>
        </w:rPr>
        <w:fldChar w:fldCharType="end"/>
      </w:r>
    </w:p>
    <w:p w14:paraId="60AC4E8E" w14:textId="62143223" w:rsidR="00AA04F3" w:rsidRPr="003B4C89" w:rsidRDefault="00AA04F3">
      <w:pPr>
        <w:pStyle w:val="TOC5"/>
        <w:rPr>
          <w:rFonts w:asciiTheme="minorHAnsi" w:eastAsiaTheme="minorEastAsia" w:hAnsiTheme="minorHAnsi" w:cstheme="minorBidi"/>
          <w:noProof/>
          <w:kern w:val="0"/>
          <w:sz w:val="22"/>
          <w:szCs w:val="22"/>
        </w:rPr>
      </w:pPr>
      <w:r w:rsidRPr="003B4C89">
        <w:rPr>
          <w:noProof/>
        </w:rPr>
        <w:t>51</w:t>
      </w:r>
      <w:r w:rsidRPr="003B4C89">
        <w:rPr>
          <w:noProof/>
        </w:rPr>
        <w:tab/>
        <w:t>Achieving effective performance—Secretaries</w:t>
      </w:r>
      <w:r w:rsidRPr="003B4C89">
        <w:rPr>
          <w:noProof/>
        </w:rPr>
        <w:tab/>
      </w:r>
      <w:r w:rsidRPr="003B4C89">
        <w:rPr>
          <w:noProof/>
        </w:rPr>
        <w:fldChar w:fldCharType="begin"/>
      </w:r>
      <w:r w:rsidRPr="003B4C89">
        <w:rPr>
          <w:noProof/>
        </w:rPr>
        <w:instrText xml:space="preserve"> PAGEREF _Toc175837336 \h </w:instrText>
      </w:r>
      <w:r w:rsidRPr="003B4C89">
        <w:rPr>
          <w:noProof/>
        </w:rPr>
      </w:r>
      <w:r w:rsidRPr="003B4C89">
        <w:rPr>
          <w:noProof/>
        </w:rPr>
        <w:fldChar w:fldCharType="separate"/>
      </w:r>
      <w:r w:rsidR="00DB5D51">
        <w:rPr>
          <w:noProof/>
        </w:rPr>
        <w:t>35</w:t>
      </w:r>
      <w:r w:rsidRPr="003B4C89">
        <w:rPr>
          <w:noProof/>
        </w:rPr>
        <w:fldChar w:fldCharType="end"/>
      </w:r>
    </w:p>
    <w:p w14:paraId="4D4E85F6" w14:textId="5AECFD88" w:rsidR="00AA04F3" w:rsidRPr="003B4C89" w:rsidRDefault="00AA04F3">
      <w:pPr>
        <w:pStyle w:val="TOC5"/>
        <w:rPr>
          <w:rFonts w:asciiTheme="minorHAnsi" w:eastAsiaTheme="minorEastAsia" w:hAnsiTheme="minorHAnsi" w:cstheme="minorBidi"/>
          <w:noProof/>
          <w:kern w:val="0"/>
          <w:sz w:val="22"/>
          <w:szCs w:val="22"/>
        </w:rPr>
      </w:pPr>
      <w:r w:rsidRPr="003B4C89">
        <w:rPr>
          <w:noProof/>
        </w:rPr>
        <w:t>52</w:t>
      </w:r>
      <w:r w:rsidRPr="003B4C89">
        <w:rPr>
          <w:noProof/>
        </w:rPr>
        <w:tab/>
        <w:t>Achieving effective performance—supervisors</w:t>
      </w:r>
      <w:r w:rsidRPr="003B4C89">
        <w:rPr>
          <w:noProof/>
        </w:rPr>
        <w:tab/>
      </w:r>
      <w:r w:rsidRPr="003B4C89">
        <w:rPr>
          <w:noProof/>
        </w:rPr>
        <w:fldChar w:fldCharType="begin"/>
      </w:r>
      <w:r w:rsidRPr="003B4C89">
        <w:rPr>
          <w:noProof/>
        </w:rPr>
        <w:instrText xml:space="preserve"> PAGEREF _Toc175837337 \h </w:instrText>
      </w:r>
      <w:r w:rsidRPr="003B4C89">
        <w:rPr>
          <w:noProof/>
        </w:rPr>
      </w:r>
      <w:r w:rsidRPr="003B4C89">
        <w:rPr>
          <w:noProof/>
        </w:rPr>
        <w:fldChar w:fldCharType="separate"/>
      </w:r>
      <w:r w:rsidR="00DB5D51">
        <w:rPr>
          <w:noProof/>
        </w:rPr>
        <w:t>36</w:t>
      </w:r>
      <w:r w:rsidRPr="003B4C89">
        <w:rPr>
          <w:noProof/>
        </w:rPr>
        <w:fldChar w:fldCharType="end"/>
      </w:r>
    </w:p>
    <w:p w14:paraId="5876092E" w14:textId="02701A71" w:rsidR="00AA04F3" w:rsidRPr="003B4C89" w:rsidRDefault="00AA04F3">
      <w:pPr>
        <w:pStyle w:val="TOC5"/>
        <w:rPr>
          <w:rFonts w:asciiTheme="minorHAnsi" w:eastAsiaTheme="minorEastAsia" w:hAnsiTheme="minorHAnsi" w:cstheme="minorBidi"/>
          <w:noProof/>
          <w:kern w:val="0"/>
          <w:sz w:val="22"/>
          <w:szCs w:val="22"/>
        </w:rPr>
      </w:pPr>
      <w:r w:rsidRPr="003B4C89">
        <w:rPr>
          <w:noProof/>
        </w:rPr>
        <w:t>53</w:t>
      </w:r>
      <w:r w:rsidRPr="003B4C89">
        <w:rPr>
          <w:noProof/>
        </w:rPr>
        <w:tab/>
        <w:t>Achieving effective performance—Parliamentary Service employees</w:t>
      </w:r>
      <w:r w:rsidRPr="003B4C89">
        <w:rPr>
          <w:noProof/>
        </w:rPr>
        <w:tab/>
      </w:r>
      <w:r w:rsidRPr="003B4C89">
        <w:rPr>
          <w:noProof/>
        </w:rPr>
        <w:fldChar w:fldCharType="begin"/>
      </w:r>
      <w:r w:rsidRPr="003B4C89">
        <w:rPr>
          <w:noProof/>
        </w:rPr>
        <w:instrText xml:space="preserve"> PAGEREF _Toc175837338 \h </w:instrText>
      </w:r>
      <w:r w:rsidRPr="003B4C89">
        <w:rPr>
          <w:noProof/>
        </w:rPr>
      </w:r>
      <w:r w:rsidRPr="003B4C89">
        <w:rPr>
          <w:noProof/>
        </w:rPr>
        <w:fldChar w:fldCharType="separate"/>
      </w:r>
      <w:r w:rsidR="00DB5D51">
        <w:rPr>
          <w:noProof/>
        </w:rPr>
        <w:t>36</w:t>
      </w:r>
      <w:r w:rsidRPr="003B4C89">
        <w:rPr>
          <w:noProof/>
        </w:rPr>
        <w:fldChar w:fldCharType="end"/>
      </w:r>
    </w:p>
    <w:p w14:paraId="434B093F" w14:textId="6F5DC2BF" w:rsidR="00AA04F3" w:rsidRPr="003B4C89" w:rsidRDefault="00AA04F3">
      <w:pPr>
        <w:pStyle w:val="TOC5"/>
        <w:rPr>
          <w:rFonts w:asciiTheme="minorHAnsi" w:eastAsiaTheme="minorEastAsia" w:hAnsiTheme="minorHAnsi" w:cstheme="minorBidi"/>
          <w:noProof/>
          <w:kern w:val="0"/>
          <w:sz w:val="22"/>
          <w:szCs w:val="22"/>
        </w:rPr>
      </w:pPr>
      <w:r w:rsidRPr="003B4C89">
        <w:rPr>
          <w:noProof/>
        </w:rPr>
        <w:t>54</w:t>
      </w:r>
      <w:r w:rsidRPr="003B4C89">
        <w:rPr>
          <w:noProof/>
        </w:rPr>
        <w:tab/>
        <w:t>Managing performance in cases of a potential breach of the Code of Conduct</w:t>
      </w:r>
      <w:r w:rsidRPr="003B4C89">
        <w:rPr>
          <w:noProof/>
        </w:rPr>
        <w:tab/>
      </w:r>
      <w:r w:rsidRPr="003B4C89">
        <w:rPr>
          <w:noProof/>
        </w:rPr>
        <w:fldChar w:fldCharType="begin"/>
      </w:r>
      <w:r w:rsidRPr="003B4C89">
        <w:rPr>
          <w:noProof/>
        </w:rPr>
        <w:instrText xml:space="preserve"> PAGEREF _Toc175837339 \h </w:instrText>
      </w:r>
      <w:r w:rsidRPr="003B4C89">
        <w:rPr>
          <w:noProof/>
        </w:rPr>
      </w:r>
      <w:r w:rsidRPr="003B4C89">
        <w:rPr>
          <w:noProof/>
        </w:rPr>
        <w:fldChar w:fldCharType="separate"/>
      </w:r>
      <w:r w:rsidR="00DB5D51">
        <w:rPr>
          <w:noProof/>
        </w:rPr>
        <w:t>37</w:t>
      </w:r>
      <w:r w:rsidRPr="003B4C89">
        <w:rPr>
          <w:noProof/>
        </w:rPr>
        <w:fldChar w:fldCharType="end"/>
      </w:r>
    </w:p>
    <w:p w14:paraId="30AE8011" w14:textId="0D9F6870" w:rsidR="00AA04F3" w:rsidRPr="003B4C89" w:rsidRDefault="00AA04F3">
      <w:pPr>
        <w:pStyle w:val="TOC2"/>
        <w:rPr>
          <w:rFonts w:asciiTheme="minorHAnsi" w:eastAsiaTheme="minorEastAsia" w:hAnsiTheme="minorHAnsi" w:cstheme="minorBidi"/>
          <w:b w:val="0"/>
          <w:noProof/>
          <w:kern w:val="0"/>
          <w:sz w:val="22"/>
          <w:szCs w:val="22"/>
        </w:rPr>
      </w:pPr>
      <w:r w:rsidRPr="003B4C89">
        <w:rPr>
          <w:noProof/>
        </w:rPr>
        <w:t>Part 5—Employment</w:t>
      </w:r>
      <w:r w:rsidR="003B4C89">
        <w:rPr>
          <w:noProof/>
        </w:rPr>
        <w:noBreakHyphen/>
      </w:r>
      <w:r w:rsidRPr="003B4C89">
        <w:rPr>
          <w:noProof/>
        </w:rPr>
        <w:t>related information</w:t>
      </w:r>
      <w:r w:rsidRPr="003B4C89">
        <w:rPr>
          <w:b w:val="0"/>
          <w:noProof/>
          <w:sz w:val="18"/>
        </w:rPr>
        <w:tab/>
      </w:r>
      <w:r w:rsidRPr="003B4C89">
        <w:rPr>
          <w:b w:val="0"/>
          <w:noProof/>
          <w:sz w:val="18"/>
        </w:rPr>
        <w:fldChar w:fldCharType="begin"/>
      </w:r>
      <w:r w:rsidRPr="003B4C89">
        <w:rPr>
          <w:b w:val="0"/>
          <w:noProof/>
          <w:sz w:val="18"/>
        </w:rPr>
        <w:instrText xml:space="preserve"> PAGEREF _Toc175837340 \h </w:instrText>
      </w:r>
      <w:r w:rsidRPr="003B4C89">
        <w:rPr>
          <w:b w:val="0"/>
          <w:noProof/>
          <w:sz w:val="18"/>
        </w:rPr>
      </w:r>
      <w:r w:rsidRPr="003B4C89">
        <w:rPr>
          <w:b w:val="0"/>
          <w:noProof/>
          <w:sz w:val="18"/>
        </w:rPr>
        <w:fldChar w:fldCharType="separate"/>
      </w:r>
      <w:r w:rsidR="00DB5D51">
        <w:rPr>
          <w:b w:val="0"/>
          <w:noProof/>
          <w:sz w:val="18"/>
        </w:rPr>
        <w:t>38</w:t>
      </w:r>
      <w:r w:rsidRPr="003B4C89">
        <w:rPr>
          <w:b w:val="0"/>
          <w:noProof/>
          <w:sz w:val="18"/>
        </w:rPr>
        <w:fldChar w:fldCharType="end"/>
      </w:r>
    </w:p>
    <w:p w14:paraId="3173DF46" w14:textId="4DA66200" w:rsidR="00AA04F3" w:rsidRPr="003B4C89" w:rsidRDefault="00AA04F3">
      <w:pPr>
        <w:pStyle w:val="TOC5"/>
        <w:rPr>
          <w:rFonts w:asciiTheme="minorHAnsi" w:eastAsiaTheme="minorEastAsia" w:hAnsiTheme="minorHAnsi" w:cstheme="minorBidi"/>
          <w:noProof/>
          <w:kern w:val="0"/>
          <w:sz w:val="22"/>
          <w:szCs w:val="22"/>
        </w:rPr>
      </w:pPr>
      <w:r w:rsidRPr="003B4C89">
        <w:rPr>
          <w:noProof/>
        </w:rPr>
        <w:t>55</w:t>
      </w:r>
      <w:r w:rsidRPr="003B4C89">
        <w:rPr>
          <w:noProof/>
        </w:rPr>
        <w:tab/>
        <w:t>Purpose of this Part</w:t>
      </w:r>
      <w:r w:rsidRPr="003B4C89">
        <w:rPr>
          <w:noProof/>
        </w:rPr>
        <w:tab/>
      </w:r>
      <w:r w:rsidRPr="003B4C89">
        <w:rPr>
          <w:noProof/>
        </w:rPr>
        <w:fldChar w:fldCharType="begin"/>
      </w:r>
      <w:r w:rsidRPr="003B4C89">
        <w:rPr>
          <w:noProof/>
        </w:rPr>
        <w:instrText xml:space="preserve"> PAGEREF _Toc175837341 \h </w:instrText>
      </w:r>
      <w:r w:rsidRPr="003B4C89">
        <w:rPr>
          <w:noProof/>
        </w:rPr>
      </w:r>
      <w:r w:rsidRPr="003B4C89">
        <w:rPr>
          <w:noProof/>
        </w:rPr>
        <w:fldChar w:fldCharType="separate"/>
      </w:r>
      <w:r w:rsidR="00DB5D51">
        <w:rPr>
          <w:noProof/>
        </w:rPr>
        <w:t>38</w:t>
      </w:r>
      <w:r w:rsidRPr="003B4C89">
        <w:rPr>
          <w:noProof/>
        </w:rPr>
        <w:fldChar w:fldCharType="end"/>
      </w:r>
    </w:p>
    <w:p w14:paraId="454944C4" w14:textId="440205A8" w:rsidR="00AA04F3" w:rsidRPr="003B4C89" w:rsidRDefault="00AA04F3">
      <w:pPr>
        <w:pStyle w:val="TOC5"/>
        <w:rPr>
          <w:rFonts w:asciiTheme="minorHAnsi" w:eastAsiaTheme="minorEastAsia" w:hAnsiTheme="minorHAnsi" w:cstheme="minorBidi"/>
          <w:noProof/>
          <w:kern w:val="0"/>
          <w:sz w:val="22"/>
          <w:szCs w:val="22"/>
        </w:rPr>
      </w:pPr>
      <w:r w:rsidRPr="003B4C89">
        <w:rPr>
          <w:noProof/>
        </w:rPr>
        <w:t>56</w:t>
      </w:r>
      <w:r w:rsidRPr="003B4C89">
        <w:rPr>
          <w:noProof/>
        </w:rPr>
        <w:tab/>
        <w:t>Requirement to give information, or documents, about workplace relations to the Parliamentary Service Commissioner</w:t>
      </w:r>
      <w:r w:rsidRPr="003B4C89">
        <w:rPr>
          <w:noProof/>
        </w:rPr>
        <w:tab/>
      </w:r>
      <w:r w:rsidRPr="003B4C89">
        <w:rPr>
          <w:noProof/>
        </w:rPr>
        <w:fldChar w:fldCharType="begin"/>
      </w:r>
      <w:r w:rsidRPr="003B4C89">
        <w:rPr>
          <w:noProof/>
        </w:rPr>
        <w:instrText xml:space="preserve"> PAGEREF _Toc175837342 \h </w:instrText>
      </w:r>
      <w:r w:rsidRPr="003B4C89">
        <w:rPr>
          <w:noProof/>
        </w:rPr>
      </w:r>
      <w:r w:rsidRPr="003B4C89">
        <w:rPr>
          <w:noProof/>
        </w:rPr>
        <w:fldChar w:fldCharType="separate"/>
      </w:r>
      <w:r w:rsidR="00DB5D51">
        <w:rPr>
          <w:noProof/>
        </w:rPr>
        <w:t>38</w:t>
      </w:r>
      <w:r w:rsidRPr="003B4C89">
        <w:rPr>
          <w:noProof/>
        </w:rPr>
        <w:fldChar w:fldCharType="end"/>
      </w:r>
    </w:p>
    <w:p w14:paraId="26DFDFDB" w14:textId="39B97F3E" w:rsidR="00AA04F3" w:rsidRPr="003B4C89" w:rsidRDefault="00AA04F3">
      <w:pPr>
        <w:pStyle w:val="TOC5"/>
        <w:rPr>
          <w:rFonts w:asciiTheme="minorHAnsi" w:eastAsiaTheme="minorEastAsia" w:hAnsiTheme="minorHAnsi" w:cstheme="minorBidi"/>
          <w:noProof/>
          <w:kern w:val="0"/>
          <w:sz w:val="22"/>
          <w:szCs w:val="22"/>
        </w:rPr>
      </w:pPr>
      <w:r w:rsidRPr="003B4C89">
        <w:rPr>
          <w:noProof/>
        </w:rPr>
        <w:t>57</w:t>
      </w:r>
      <w:r w:rsidRPr="003B4C89">
        <w:rPr>
          <w:noProof/>
        </w:rPr>
        <w:tab/>
        <w:t>Prompt, accurate giving of information to the Parliamentary Service Commissioner</w:t>
      </w:r>
      <w:r w:rsidRPr="003B4C89">
        <w:rPr>
          <w:noProof/>
        </w:rPr>
        <w:tab/>
      </w:r>
      <w:r w:rsidRPr="003B4C89">
        <w:rPr>
          <w:noProof/>
        </w:rPr>
        <w:fldChar w:fldCharType="begin"/>
      </w:r>
      <w:r w:rsidRPr="003B4C89">
        <w:rPr>
          <w:noProof/>
        </w:rPr>
        <w:instrText xml:space="preserve"> PAGEREF _Toc175837343 \h </w:instrText>
      </w:r>
      <w:r w:rsidRPr="003B4C89">
        <w:rPr>
          <w:noProof/>
        </w:rPr>
      </w:r>
      <w:r w:rsidRPr="003B4C89">
        <w:rPr>
          <w:noProof/>
        </w:rPr>
        <w:fldChar w:fldCharType="separate"/>
      </w:r>
      <w:r w:rsidR="00DB5D51">
        <w:rPr>
          <w:noProof/>
        </w:rPr>
        <w:t>38</w:t>
      </w:r>
      <w:r w:rsidRPr="003B4C89">
        <w:rPr>
          <w:noProof/>
        </w:rPr>
        <w:fldChar w:fldCharType="end"/>
      </w:r>
    </w:p>
    <w:p w14:paraId="759BA76D" w14:textId="3F088D6F" w:rsidR="00AA04F3" w:rsidRPr="003B4C89" w:rsidRDefault="00AA04F3">
      <w:pPr>
        <w:pStyle w:val="TOC2"/>
        <w:rPr>
          <w:rFonts w:asciiTheme="minorHAnsi" w:eastAsiaTheme="minorEastAsia" w:hAnsiTheme="minorHAnsi" w:cstheme="minorBidi"/>
          <w:b w:val="0"/>
          <w:noProof/>
          <w:kern w:val="0"/>
          <w:sz w:val="22"/>
          <w:szCs w:val="22"/>
        </w:rPr>
      </w:pPr>
      <w:r w:rsidRPr="003B4C89">
        <w:rPr>
          <w:noProof/>
        </w:rPr>
        <w:t>Part 6—Code of Conduct</w:t>
      </w:r>
      <w:r w:rsidRPr="003B4C89">
        <w:rPr>
          <w:b w:val="0"/>
          <w:noProof/>
          <w:sz w:val="18"/>
        </w:rPr>
        <w:tab/>
      </w:r>
      <w:r w:rsidRPr="003B4C89">
        <w:rPr>
          <w:b w:val="0"/>
          <w:noProof/>
          <w:sz w:val="18"/>
        </w:rPr>
        <w:fldChar w:fldCharType="begin"/>
      </w:r>
      <w:r w:rsidRPr="003B4C89">
        <w:rPr>
          <w:b w:val="0"/>
          <w:noProof/>
          <w:sz w:val="18"/>
        </w:rPr>
        <w:instrText xml:space="preserve"> PAGEREF _Toc175837344 \h </w:instrText>
      </w:r>
      <w:r w:rsidRPr="003B4C89">
        <w:rPr>
          <w:b w:val="0"/>
          <w:noProof/>
          <w:sz w:val="18"/>
        </w:rPr>
      </w:r>
      <w:r w:rsidRPr="003B4C89">
        <w:rPr>
          <w:b w:val="0"/>
          <w:noProof/>
          <w:sz w:val="18"/>
        </w:rPr>
        <w:fldChar w:fldCharType="separate"/>
      </w:r>
      <w:r w:rsidR="00DB5D51">
        <w:rPr>
          <w:b w:val="0"/>
          <w:noProof/>
          <w:sz w:val="18"/>
        </w:rPr>
        <w:t>39</w:t>
      </w:r>
      <w:r w:rsidRPr="003B4C89">
        <w:rPr>
          <w:b w:val="0"/>
          <w:noProof/>
          <w:sz w:val="18"/>
        </w:rPr>
        <w:fldChar w:fldCharType="end"/>
      </w:r>
    </w:p>
    <w:p w14:paraId="6F72FCC0" w14:textId="583164B6" w:rsidR="00AA04F3" w:rsidRPr="003B4C89" w:rsidRDefault="00AA04F3">
      <w:pPr>
        <w:pStyle w:val="TOC5"/>
        <w:rPr>
          <w:rFonts w:asciiTheme="minorHAnsi" w:eastAsiaTheme="minorEastAsia" w:hAnsiTheme="minorHAnsi" w:cstheme="minorBidi"/>
          <w:noProof/>
          <w:kern w:val="0"/>
          <w:sz w:val="22"/>
          <w:szCs w:val="22"/>
        </w:rPr>
      </w:pPr>
      <w:r w:rsidRPr="003B4C89">
        <w:rPr>
          <w:noProof/>
        </w:rPr>
        <w:t>58</w:t>
      </w:r>
      <w:r w:rsidRPr="003B4C89">
        <w:rPr>
          <w:noProof/>
        </w:rPr>
        <w:tab/>
        <w:t>Allegations of breach of Code of Conduct by Secretary or statutory office holder</w:t>
      </w:r>
      <w:r w:rsidRPr="003B4C89">
        <w:rPr>
          <w:noProof/>
        </w:rPr>
        <w:tab/>
      </w:r>
      <w:r w:rsidRPr="003B4C89">
        <w:rPr>
          <w:noProof/>
        </w:rPr>
        <w:fldChar w:fldCharType="begin"/>
      </w:r>
      <w:r w:rsidRPr="003B4C89">
        <w:rPr>
          <w:noProof/>
        </w:rPr>
        <w:instrText xml:space="preserve"> PAGEREF _Toc175837345 \h </w:instrText>
      </w:r>
      <w:r w:rsidRPr="003B4C89">
        <w:rPr>
          <w:noProof/>
        </w:rPr>
      </w:r>
      <w:r w:rsidRPr="003B4C89">
        <w:rPr>
          <w:noProof/>
        </w:rPr>
        <w:fldChar w:fldCharType="separate"/>
      </w:r>
      <w:r w:rsidR="00DB5D51">
        <w:rPr>
          <w:noProof/>
        </w:rPr>
        <w:t>39</w:t>
      </w:r>
      <w:r w:rsidRPr="003B4C89">
        <w:rPr>
          <w:noProof/>
        </w:rPr>
        <w:fldChar w:fldCharType="end"/>
      </w:r>
    </w:p>
    <w:p w14:paraId="29575134" w14:textId="3F36ACF6" w:rsidR="00AA04F3" w:rsidRPr="003B4C89" w:rsidRDefault="00AA04F3">
      <w:pPr>
        <w:pStyle w:val="TOC5"/>
        <w:rPr>
          <w:rFonts w:asciiTheme="minorHAnsi" w:eastAsiaTheme="minorEastAsia" w:hAnsiTheme="minorHAnsi" w:cstheme="minorBidi"/>
          <w:noProof/>
          <w:kern w:val="0"/>
          <w:sz w:val="22"/>
          <w:szCs w:val="22"/>
        </w:rPr>
      </w:pPr>
      <w:r w:rsidRPr="003B4C89">
        <w:rPr>
          <w:noProof/>
        </w:rPr>
        <w:t>59</w:t>
      </w:r>
      <w:r w:rsidRPr="003B4C89">
        <w:rPr>
          <w:noProof/>
        </w:rPr>
        <w:tab/>
        <w:t>Duty not to disclose information</w:t>
      </w:r>
      <w:r w:rsidRPr="003B4C89">
        <w:rPr>
          <w:noProof/>
        </w:rPr>
        <w:tab/>
      </w:r>
      <w:r w:rsidRPr="003B4C89">
        <w:rPr>
          <w:noProof/>
        </w:rPr>
        <w:fldChar w:fldCharType="begin"/>
      </w:r>
      <w:r w:rsidRPr="003B4C89">
        <w:rPr>
          <w:noProof/>
        </w:rPr>
        <w:instrText xml:space="preserve"> PAGEREF _Toc175837346 \h </w:instrText>
      </w:r>
      <w:r w:rsidRPr="003B4C89">
        <w:rPr>
          <w:noProof/>
        </w:rPr>
      </w:r>
      <w:r w:rsidRPr="003B4C89">
        <w:rPr>
          <w:noProof/>
        </w:rPr>
        <w:fldChar w:fldCharType="separate"/>
      </w:r>
      <w:r w:rsidR="00DB5D51">
        <w:rPr>
          <w:noProof/>
        </w:rPr>
        <w:t>39</w:t>
      </w:r>
      <w:r w:rsidRPr="003B4C89">
        <w:rPr>
          <w:noProof/>
        </w:rPr>
        <w:fldChar w:fldCharType="end"/>
      </w:r>
    </w:p>
    <w:p w14:paraId="15D310AF" w14:textId="2EB05B84" w:rsidR="00AA04F3" w:rsidRPr="003B4C89" w:rsidRDefault="00AA04F3">
      <w:pPr>
        <w:pStyle w:val="TOC5"/>
        <w:rPr>
          <w:rFonts w:asciiTheme="minorHAnsi" w:eastAsiaTheme="minorEastAsia" w:hAnsiTheme="minorHAnsi" w:cstheme="minorBidi"/>
          <w:noProof/>
          <w:kern w:val="0"/>
          <w:sz w:val="22"/>
          <w:szCs w:val="22"/>
        </w:rPr>
      </w:pPr>
      <w:r w:rsidRPr="003B4C89">
        <w:rPr>
          <w:noProof/>
        </w:rPr>
        <w:t>60</w:t>
      </w:r>
      <w:r w:rsidRPr="003B4C89">
        <w:rPr>
          <w:noProof/>
        </w:rPr>
        <w:tab/>
        <w:t>Statutory office holder bound by Code of Conduct</w:t>
      </w:r>
      <w:r w:rsidRPr="003B4C89">
        <w:rPr>
          <w:noProof/>
        </w:rPr>
        <w:tab/>
      </w:r>
      <w:r w:rsidRPr="003B4C89">
        <w:rPr>
          <w:noProof/>
        </w:rPr>
        <w:fldChar w:fldCharType="begin"/>
      </w:r>
      <w:r w:rsidRPr="003B4C89">
        <w:rPr>
          <w:noProof/>
        </w:rPr>
        <w:instrText xml:space="preserve"> PAGEREF _Toc175837347 \h </w:instrText>
      </w:r>
      <w:r w:rsidRPr="003B4C89">
        <w:rPr>
          <w:noProof/>
        </w:rPr>
      </w:r>
      <w:r w:rsidRPr="003B4C89">
        <w:rPr>
          <w:noProof/>
        </w:rPr>
        <w:fldChar w:fldCharType="separate"/>
      </w:r>
      <w:r w:rsidR="00DB5D51">
        <w:rPr>
          <w:noProof/>
        </w:rPr>
        <w:t>40</w:t>
      </w:r>
      <w:r w:rsidRPr="003B4C89">
        <w:rPr>
          <w:noProof/>
        </w:rPr>
        <w:fldChar w:fldCharType="end"/>
      </w:r>
    </w:p>
    <w:p w14:paraId="5D33C66A" w14:textId="0C420810" w:rsidR="00AA04F3" w:rsidRPr="003B4C89" w:rsidRDefault="00AA04F3">
      <w:pPr>
        <w:pStyle w:val="TOC2"/>
        <w:rPr>
          <w:rFonts w:asciiTheme="minorHAnsi" w:eastAsiaTheme="minorEastAsia" w:hAnsiTheme="minorHAnsi" w:cstheme="minorBidi"/>
          <w:b w:val="0"/>
          <w:noProof/>
          <w:kern w:val="0"/>
          <w:sz w:val="22"/>
          <w:szCs w:val="22"/>
        </w:rPr>
      </w:pPr>
      <w:r w:rsidRPr="003B4C89">
        <w:rPr>
          <w:noProof/>
        </w:rPr>
        <w:t>Part 7—Review of actions</w:t>
      </w:r>
      <w:r w:rsidRPr="003B4C89">
        <w:rPr>
          <w:b w:val="0"/>
          <w:noProof/>
          <w:sz w:val="18"/>
        </w:rPr>
        <w:tab/>
      </w:r>
      <w:r w:rsidRPr="003B4C89">
        <w:rPr>
          <w:b w:val="0"/>
          <w:noProof/>
          <w:sz w:val="18"/>
        </w:rPr>
        <w:fldChar w:fldCharType="begin"/>
      </w:r>
      <w:r w:rsidRPr="003B4C89">
        <w:rPr>
          <w:b w:val="0"/>
          <w:noProof/>
          <w:sz w:val="18"/>
        </w:rPr>
        <w:instrText xml:space="preserve"> PAGEREF _Toc175837348 \h </w:instrText>
      </w:r>
      <w:r w:rsidRPr="003B4C89">
        <w:rPr>
          <w:b w:val="0"/>
          <w:noProof/>
          <w:sz w:val="18"/>
        </w:rPr>
      </w:r>
      <w:r w:rsidRPr="003B4C89">
        <w:rPr>
          <w:b w:val="0"/>
          <w:noProof/>
          <w:sz w:val="18"/>
        </w:rPr>
        <w:fldChar w:fldCharType="separate"/>
      </w:r>
      <w:r w:rsidR="00DB5D51">
        <w:rPr>
          <w:b w:val="0"/>
          <w:noProof/>
          <w:sz w:val="18"/>
        </w:rPr>
        <w:t>42</w:t>
      </w:r>
      <w:r w:rsidRPr="003B4C89">
        <w:rPr>
          <w:b w:val="0"/>
          <w:noProof/>
          <w:sz w:val="18"/>
        </w:rPr>
        <w:fldChar w:fldCharType="end"/>
      </w:r>
    </w:p>
    <w:p w14:paraId="264FBD3B" w14:textId="05B6BDCD" w:rsidR="00AA04F3" w:rsidRPr="003B4C89" w:rsidRDefault="00AA04F3">
      <w:pPr>
        <w:pStyle w:val="TOC3"/>
        <w:rPr>
          <w:rFonts w:asciiTheme="minorHAnsi" w:eastAsiaTheme="minorEastAsia" w:hAnsiTheme="minorHAnsi" w:cstheme="minorBidi"/>
          <w:b w:val="0"/>
          <w:noProof/>
          <w:kern w:val="0"/>
          <w:szCs w:val="22"/>
        </w:rPr>
      </w:pPr>
      <w:r w:rsidRPr="003B4C89">
        <w:rPr>
          <w:noProof/>
        </w:rPr>
        <w:t>Division 1—Statement of intent and outline</w:t>
      </w:r>
      <w:r w:rsidRPr="003B4C89">
        <w:rPr>
          <w:b w:val="0"/>
          <w:noProof/>
          <w:sz w:val="18"/>
        </w:rPr>
        <w:tab/>
      </w:r>
      <w:r w:rsidRPr="003B4C89">
        <w:rPr>
          <w:b w:val="0"/>
          <w:noProof/>
          <w:sz w:val="18"/>
        </w:rPr>
        <w:fldChar w:fldCharType="begin"/>
      </w:r>
      <w:r w:rsidRPr="003B4C89">
        <w:rPr>
          <w:b w:val="0"/>
          <w:noProof/>
          <w:sz w:val="18"/>
        </w:rPr>
        <w:instrText xml:space="preserve"> PAGEREF _Toc175837349 \h </w:instrText>
      </w:r>
      <w:r w:rsidRPr="003B4C89">
        <w:rPr>
          <w:b w:val="0"/>
          <w:noProof/>
          <w:sz w:val="18"/>
        </w:rPr>
      </w:r>
      <w:r w:rsidRPr="003B4C89">
        <w:rPr>
          <w:b w:val="0"/>
          <w:noProof/>
          <w:sz w:val="18"/>
        </w:rPr>
        <w:fldChar w:fldCharType="separate"/>
      </w:r>
      <w:r w:rsidR="00DB5D51">
        <w:rPr>
          <w:b w:val="0"/>
          <w:noProof/>
          <w:sz w:val="18"/>
        </w:rPr>
        <w:t>42</w:t>
      </w:r>
      <w:r w:rsidRPr="003B4C89">
        <w:rPr>
          <w:b w:val="0"/>
          <w:noProof/>
          <w:sz w:val="18"/>
        </w:rPr>
        <w:fldChar w:fldCharType="end"/>
      </w:r>
    </w:p>
    <w:p w14:paraId="5C1B496A" w14:textId="523BDE36" w:rsidR="00AA04F3" w:rsidRPr="003B4C89" w:rsidRDefault="00AA04F3">
      <w:pPr>
        <w:pStyle w:val="TOC5"/>
        <w:rPr>
          <w:rFonts w:asciiTheme="minorHAnsi" w:eastAsiaTheme="minorEastAsia" w:hAnsiTheme="minorHAnsi" w:cstheme="minorBidi"/>
          <w:noProof/>
          <w:kern w:val="0"/>
          <w:sz w:val="22"/>
          <w:szCs w:val="22"/>
        </w:rPr>
      </w:pPr>
      <w:r w:rsidRPr="003B4C89">
        <w:rPr>
          <w:noProof/>
        </w:rPr>
        <w:t>61</w:t>
      </w:r>
      <w:r w:rsidRPr="003B4C89">
        <w:rPr>
          <w:noProof/>
        </w:rPr>
        <w:tab/>
        <w:t>General policy about review</w:t>
      </w:r>
      <w:r w:rsidRPr="003B4C89">
        <w:rPr>
          <w:noProof/>
        </w:rPr>
        <w:tab/>
      </w:r>
      <w:r w:rsidRPr="003B4C89">
        <w:rPr>
          <w:noProof/>
        </w:rPr>
        <w:fldChar w:fldCharType="begin"/>
      </w:r>
      <w:r w:rsidRPr="003B4C89">
        <w:rPr>
          <w:noProof/>
        </w:rPr>
        <w:instrText xml:space="preserve"> PAGEREF _Toc175837350 \h </w:instrText>
      </w:r>
      <w:r w:rsidRPr="003B4C89">
        <w:rPr>
          <w:noProof/>
        </w:rPr>
      </w:r>
      <w:r w:rsidRPr="003B4C89">
        <w:rPr>
          <w:noProof/>
        </w:rPr>
        <w:fldChar w:fldCharType="separate"/>
      </w:r>
      <w:r w:rsidR="00DB5D51">
        <w:rPr>
          <w:noProof/>
        </w:rPr>
        <w:t>42</w:t>
      </w:r>
      <w:r w:rsidRPr="003B4C89">
        <w:rPr>
          <w:noProof/>
        </w:rPr>
        <w:fldChar w:fldCharType="end"/>
      </w:r>
    </w:p>
    <w:p w14:paraId="1DDC3E34" w14:textId="741F2CE5" w:rsidR="00AA04F3" w:rsidRPr="003B4C89" w:rsidRDefault="00AA04F3">
      <w:pPr>
        <w:pStyle w:val="TOC5"/>
        <w:rPr>
          <w:rFonts w:asciiTheme="minorHAnsi" w:eastAsiaTheme="minorEastAsia" w:hAnsiTheme="minorHAnsi" w:cstheme="minorBidi"/>
          <w:noProof/>
          <w:kern w:val="0"/>
          <w:sz w:val="22"/>
          <w:szCs w:val="22"/>
        </w:rPr>
      </w:pPr>
      <w:r w:rsidRPr="003B4C89">
        <w:rPr>
          <w:noProof/>
        </w:rPr>
        <w:t>62</w:t>
      </w:r>
      <w:r w:rsidRPr="003B4C89">
        <w:rPr>
          <w:noProof/>
        </w:rPr>
        <w:tab/>
        <w:t>Review of Parliamentary Service actions—certain promotion decisions and engagement decisions</w:t>
      </w:r>
      <w:r w:rsidRPr="003B4C89">
        <w:rPr>
          <w:noProof/>
        </w:rPr>
        <w:tab/>
      </w:r>
      <w:r w:rsidRPr="003B4C89">
        <w:rPr>
          <w:noProof/>
        </w:rPr>
        <w:fldChar w:fldCharType="begin"/>
      </w:r>
      <w:r w:rsidRPr="003B4C89">
        <w:rPr>
          <w:noProof/>
        </w:rPr>
        <w:instrText xml:space="preserve"> PAGEREF _Toc175837351 \h </w:instrText>
      </w:r>
      <w:r w:rsidRPr="003B4C89">
        <w:rPr>
          <w:noProof/>
        </w:rPr>
      </w:r>
      <w:r w:rsidRPr="003B4C89">
        <w:rPr>
          <w:noProof/>
        </w:rPr>
        <w:fldChar w:fldCharType="separate"/>
      </w:r>
      <w:r w:rsidR="00DB5D51">
        <w:rPr>
          <w:noProof/>
        </w:rPr>
        <w:t>42</w:t>
      </w:r>
      <w:r w:rsidRPr="003B4C89">
        <w:rPr>
          <w:noProof/>
        </w:rPr>
        <w:fldChar w:fldCharType="end"/>
      </w:r>
    </w:p>
    <w:p w14:paraId="254B0A70" w14:textId="05EEA5F1" w:rsidR="00AA04F3" w:rsidRPr="003B4C89" w:rsidRDefault="00AA04F3">
      <w:pPr>
        <w:pStyle w:val="TOC5"/>
        <w:rPr>
          <w:rFonts w:asciiTheme="minorHAnsi" w:eastAsiaTheme="minorEastAsia" w:hAnsiTheme="minorHAnsi" w:cstheme="minorBidi"/>
          <w:noProof/>
          <w:kern w:val="0"/>
          <w:sz w:val="22"/>
          <w:szCs w:val="22"/>
        </w:rPr>
      </w:pPr>
      <w:r w:rsidRPr="003B4C89">
        <w:rPr>
          <w:noProof/>
        </w:rPr>
        <w:t>63</w:t>
      </w:r>
      <w:r w:rsidRPr="003B4C89">
        <w:rPr>
          <w:noProof/>
        </w:rPr>
        <w:tab/>
        <w:t>Review of other Parliamentary Service action</w:t>
      </w:r>
      <w:r w:rsidRPr="003B4C89">
        <w:rPr>
          <w:noProof/>
        </w:rPr>
        <w:tab/>
      </w:r>
      <w:r w:rsidRPr="003B4C89">
        <w:rPr>
          <w:noProof/>
        </w:rPr>
        <w:fldChar w:fldCharType="begin"/>
      </w:r>
      <w:r w:rsidRPr="003B4C89">
        <w:rPr>
          <w:noProof/>
        </w:rPr>
        <w:instrText xml:space="preserve"> PAGEREF _Toc175837352 \h </w:instrText>
      </w:r>
      <w:r w:rsidRPr="003B4C89">
        <w:rPr>
          <w:noProof/>
        </w:rPr>
      </w:r>
      <w:r w:rsidRPr="003B4C89">
        <w:rPr>
          <w:noProof/>
        </w:rPr>
        <w:fldChar w:fldCharType="separate"/>
      </w:r>
      <w:r w:rsidR="00DB5D51">
        <w:rPr>
          <w:noProof/>
        </w:rPr>
        <w:t>42</w:t>
      </w:r>
      <w:r w:rsidRPr="003B4C89">
        <w:rPr>
          <w:noProof/>
        </w:rPr>
        <w:fldChar w:fldCharType="end"/>
      </w:r>
    </w:p>
    <w:p w14:paraId="4ADC3158" w14:textId="2DAA1C19" w:rsidR="00AA04F3" w:rsidRPr="003B4C89" w:rsidRDefault="00AA04F3">
      <w:pPr>
        <w:pStyle w:val="TOC3"/>
        <w:rPr>
          <w:rFonts w:asciiTheme="minorHAnsi" w:eastAsiaTheme="minorEastAsia" w:hAnsiTheme="minorHAnsi" w:cstheme="minorBidi"/>
          <w:b w:val="0"/>
          <w:noProof/>
          <w:kern w:val="0"/>
          <w:szCs w:val="22"/>
        </w:rPr>
      </w:pPr>
      <w:r w:rsidRPr="003B4C89">
        <w:rPr>
          <w:noProof/>
        </w:rPr>
        <w:lastRenderedPageBreak/>
        <w:t>Division 2—Review of certain Parliamentary Service promotion decisions and engagement decisions (including decisions involving APS employees)</w:t>
      </w:r>
      <w:r w:rsidRPr="003B4C89">
        <w:rPr>
          <w:b w:val="0"/>
          <w:noProof/>
          <w:sz w:val="18"/>
        </w:rPr>
        <w:tab/>
      </w:r>
      <w:r w:rsidRPr="003B4C89">
        <w:rPr>
          <w:b w:val="0"/>
          <w:noProof/>
          <w:sz w:val="18"/>
        </w:rPr>
        <w:fldChar w:fldCharType="begin"/>
      </w:r>
      <w:r w:rsidRPr="003B4C89">
        <w:rPr>
          <w:b w:val="0"/>
          <w:noProof/>
          <w:sz w:val="18"/>
        </w:rPr>
        <w:instrText xml:space="preserve"> PAGEREF _Toc175837353 \h </w:instrText>
      </w:r>
      <w:r w:rsidRPr="003B4C89">
        <w:rPr>
          <w:b w:val="0"/>
          <w:noProof/>
          <w:sz w:val="18"/>
        </w:rPr>
      </w:r>
      <w:r w:rsidRPr="003B4C89">
        <w:rPr>
          <w:b w:val="0"/>
          <w:noProof/>
          <w:sz w:val="18"/>
        </w:rPr>
        <w:fldChar w:fldCharType="separate"/>
      </w:r>
      <w:r w:rsidR="00DB5D51">
        <w:rPr>
          <w:b w:val="0"/>
          <w:noProof/>
          <w:sz w:val="18"/>
        </w:rPr>
        <w:t>43</w:t>
      </w:r>
      <w:r w:rsidRPr="003B4C89">
        <w:rPr>
          <w:b w:val="0"/>
          <w:noProof/>
          <w:sz w:val="18"/>
        </w:rPr>
        <w:fldChar w:fldCharType="end"/>
      </w:r>
    </w:p>
    <w:p w14:paraId="7C5DE1D2" w14:textId="377A17A8" w:rsidR="00AA04F3" w:rsidRPr="003B4C89" w:rsidRDefault="00AA04F3">
      <w:pPr>
        <w:pStyle w:val="TOC5"/>
        <w:rPr>
          <w:rFonts w:asciiTheme="minorHAnsi" w:eastAsiaTheme="minorEastAsia" w:hAnsiTheme="minorHAnsi" w:cstheme="minorBidi"/>
          <w:noProof/>
          <w:kern w:val="0"/>
          <w:sz w:val="22"/>
          <w:szCs w:val="22"/>
        </w:rPr>
      </w:pPr>
      <w:r w:rsidRPr="003B4C89">
        <w:rPr>
          <w:noProof/>
        </w:rPr>
        <w:t>64</w:t>
      </w:r>
      <w:r w:rsidRPr="003B4C89">
        <w:rPr>
          <w:noProof/>
        </w:rPr>
        <w:tab/>
        <w:t>Application of this Division</w:t>
      </w:r>
      <w:r w:rsidRPr="003B4C89">
        <w:rPr>
          <w:noProof/>
        </w:rPr>
        <w:tab/>
      </w:r>
      <w:r w:rsidRPr="003B4C89">
        <w:rPr>
          <w:noProof/>
        </w:rPr>
        <w:fldChar w:fldCharType="begin"/>
      </w:r>
      <w:r w:rsidRPr="003B4C89">
        <w:rPr>
          <w:noProof/>
        </w:rPr>
        <w:instrText xml:space="preserve"> PAGEREF _Toc175837354 \h </w:instrText>
      </w:r>
      <w:r w:rsidRPr="003B4C89">
        <w:rPr>
          <w:noProof/>
        </w:rPr>
      </w:r>
      <w:r w:rsidRPr="003B4C89">
        <w:rPr>
          <w:noProof/>
        </w:rPr>
        <w:fldChar w:fldCharType="separate"/>
      </w:r>
      <w:r w:rsidR="00DB5D51">
        <w:rPr>
          <w:noProof/>
        </w:rPr>
        <w:t>43</w:t>
      </w:r>
      <w:r w:rsidRPr="003B4C89">
        <w:rPr>
          <w:noProof/>
        </w:rPr>
        <w:fldChar w:fldCharType="end"/>
      </w:r>
    </w:p>
    <w:p w14:paraId="38AD21DC" w14:textId="7438A208" w:rsidR="00AA04F3" w:rsidRPr="003B4C89" w:rsidRDefault="00AA04F3">
      <w:pPr>
        <w:pStyle w:val="TOC5"/>
        <w:rPr>
          <w:rFonts w:asciiTheme="minorHAnsi" w:eastAsiaTheme="minorEastAsia" w:hAnsiTheme="minorHAnsi" w:cstheme="minorBidi"/>
          <w:noProof/>
          <w:kern w:val="0"/>
          <w:sz w:val="22"/>
          <w:szCs w:val="22"/>
        </w:rPr>
      </w:pPr>
      <w:r w:rsidRPr="003B4C89">
        <w:rPr>
          <w:noProof/>
        </w:rPr>
        <w:t>65</w:t>
      </w:r>
      <w:r w:rsidRPr="003B4C89">
        <w:rPr>
          <w:noProof/>
        </w:rPr>
        <w:tab/>
        <w:t>Entitlement to review—promotion decisions</w:t>
      </w:r>
      <w:r w:rsidRPr="003B4C89">
        <w:rPr>
          <w:noProof/>
        </w:rPr>
        <w:tab/>
      </w:r>
      <w:r w:rsidRPr="003B4C89">
        <w:rPr>
          <w:noProof/>
        </w:rPr>
        <w:fldChar w:fldCharType="begin"/>
      </w:r>
      <w:r w:rsidRPr="003B4C89">
        <w:rPr>
          <w:noProof/>
        </w:rPr>
        <w:instrText xml:space="preserve"> PAGEREF _Toc175837355 \h </w:instrText>
      </w:r>
      <w:r w:rsidRPr="003B4C89">
        <w:rPr>
          <w:noProof/>
        </w:rPr>
      </w:r>
      <w:r w:rsidRPr="003B4C89">
        <w:rPr>
          <w:noProof/>
        </w:rPr>
        <w:fldChar w:fldCharType="separate"/>
      </w:r>
      <w:r w:rsidR="00DB5D51">
        <w:rPr>
          <w:noProof/>
        </w:rPr>
        <w:t>43</w:t>
      </w:r>
      <w:r w:rsidRPr="003B4C89">
        <w:rPr>
          <w:noProof/>
        </w:rPr>
        <w:fldChar w:fldCharType="end"/>
      </w:r>
    </w:p>
    <w:p w14:paraId="64F8D667" w14:textId="76029DC4" w:rsidR="00AA04F3" w:rsidRPr="003B4C89" w:rsidRDefault="00AA04F3">
      <w:pPr>
        <w:pStyle w:val="TOC5"/>
        <w:rPr>
          <w:rFonts w:asciiTheme="minorHAnsi" w:eastAsiaTheme="minorEastAsia" w:hAnsiTheme="minorHAnsi" w:cstheme="minorBidi"/>
          <w:noProof/>
          <w:kern w:val="0"/>
          <w:sz w:val="22"/>
          <w:szCs w:val="22"/>
        </w:rPr>
      </w:pPr>
      <w:r w:rsidRPr="003B4C89">
        <w:rPr>
          <w:noProof/>
        </w:rPr>
        <w:t>66</w:t>
      </w:r>
      <w:r w:rsidRPr="003B4C89">
        <w:rPr>
          <w:noProof/>
        </w:rPr>
        <w:tab/>
        <w:t>Entitlement to review—engagement decisions involving APS employees</w:t>
      </w:r>
      <w:r w:rsidRPr="003B4C89">
        <w:rPr>
          <w:noProof/>
        </w:rPr>
        <w:tab/>
      </w:r>
      <w:r w:rsidRPr="003B4C89">
        <w:rPr>
          <w:noProof/>
        </w:rPr>
        <w:fldChar w:fldCharType="begin"/>
      </w:r>
      <w:r w:rsidRPr="003B4C89">
        <w:rPr>
          <w:noProof/>
        </w:rPr>
        <w:instrText xml:space="preserve"> PAGEREF _Toc175837356 \h </w:instrText>
      </w:r>
      <w:r w:rsidRPr="003B4C89">
        <w:rPr>
          <w:noProof/>
        </w:rPr>
      </w:r>
      <w:r w:rsidRPr="003B4C89">
        <w:rPr>
          <w:noProof/>
        </w:rPr>
        <w:fldChar w:fldCharType="separate"/>
      </w:r>
      <w:r w:rsidR="00DB5D51">
        <w:rPr>
          <w:noProof/>
        </w:rPr>
        <w:t>44</w:t>
      </w:r>
      <w:r w:rsidRPr="003B4C89">
        <w:rPr>
          <w:noProof/>
        </w:rPr>
        <w:fldChar w:fldCharType="end"/>
      </w:r>
    </w:p>
    <w:p w14:paraId="39461352" w14:textId="796F3388" w:rsidR="00AA04F3" w:rsidRPr="003B4C89" w:rsidRDefault="00AA04F3">
      <w:pPr>
        <w:pStyle w:val="TOC5"/>
        <w:rPr>
          <w:rFonts w:asciiTheme="minorHAnsi" w:eastAsiaTheme="minorEastAsia" w:hAnsiTheme="minorHAnsi" w:cstheme="minorBidi"/>
          <w:noProof/>
          <w:kern w:val="0"/>
          <w:sz w:val="22"/>
          <w:szCs w:val="22"/>
        </w:rPr>
      </w:pPr>
      <w:r w:rsidRPr="003B4C89">
        <w:rPr>
          <w:noProof/>
        </w:rPr>
        <w:t>67</w:t>
      </w:r>
      <w:r w:rsidRPr="003B4C89">
        <w:rPr>
          <w:noProof/>
        </w:rPr>
        <w:tab/>
        <w:t>Grounds for review</w:t>
      </w:r>
      <w:r w:rsidRPr="003B4C89">
        <w:rPr>
          <w:noProof/>
        </w:rPr>
        <w:tab/>
      </w:r>
      <w:r w:rsidRPr="003B4C89">
        <w:rPr>
          <w:noProof/>
        </w:rPr>
        <w:fldChar w:fldCharType="begin"/>
      </w:r>
      <w:r w:rsidRPr="003B4C89">
        <w:rPr>
          <w:noProof/>
        </w:rPr>
        <w:instrText xml:space="preserve"> PAGEREF _Toc175837357 \h </w:instrText>
      </w:r>
      <w:r w:rsidRPr="003B4C89">
        <w:rPr>
          <w:noProof/>
        </w:rPr>
      </w:r>
      <w:r w:rsidRPr="003B4C89">
        <w:rPr>
          <w:noProof/>
        </w:rPr>
        <w:fldChar w:fldCharType="separate"/>
      </w:r>
      <w:r w:rsidR="00DB5D51">
        <w:rPr>
          <w:noProof/>
        </w:rPr>
        <w:t>44</w:t>
      </w:r>
      <w:r w:rsidRPr="003B4C89">
        <w:rPr>
          <w:noProof/>
        </w:rPr>
        <w:fldChar w:fldCharType="end"/>
      </w:r>
    </w:p>
    <w:p w14:paraId="50600BD4" w14:textId="68641D35" w:rsidR="00AA04F3" w:rsidRPr="003B4C89" w:rsidRDefault="00AA04F3">
      <w:pPr>
        <w:pStyle w:val="TOC5"/>
        <w:rPr>
          <w:rFonts w:asciiTheme="minorHAnsi" w:eastAsiaTheme="minorEastAsia" w:hAnsiTheme="minorHAnsi" w:cstheme="minorBidi"/>
          <w:noProof/>
          <w:kern w:val="0"/>
          <w:sz w:val="22"/>
          <w:szCs w:val="22"/>
        </w:rPr>
      </w:pPr>
      <w:r w:rsidRPr="003B4C89">
        <w:rPr>
          <w:noProof/>
        </w:rPr>
        <w:t>68</w:t>
      </w:r>
      <w:r w:rsidRPr="003B4C89">
        <w:rPr>
          <w:noProof/>
        </w:rPr>
        <w:tab/>
        <w:t>Application for review</w:t>
      </w:r>
      <w:r w:rsidRPr="003B4C89">
        <w:rPr>
          <w:noProof/>
        </w:rPr>
        <w:tab/>
      </w:r>
      <w:r w:rsidRPr="003B4C89">
        <w:rPr>
          <w:noProof/>
        </w:rPr>
        <w:fldChar w:fldCharType="begin"/>
      </w:r>
      <w:r w:rsidRPr="003B4C89">
        <w:rPr>
          <w:noProof/>
        </w:rPr>
        <w:instrText xml:space="preserve"> PAGEREF _Toc175837358 \h </w:instrText>
      </w:r>
      <w:r w:rsidRPr="003B4C89">
        <w:rPr>
          <w:noProof/>
        </w:rPr>
      </w:r>
      <w:r w:rsidRPr="003B4C89">
        <w:rPr>
          <w:noProof/>
        </w:rPr>
        <w:fldChar w:fldCharType="separate"/>
      </w:r>
      <w:r w:rsidR="00DB5D51">
        <w:rPr>
          <w:noProof/>
        </w:rPr>
        <w:t>44</w:t>
      </w:r>
      <w:r w:rsidRPr="003B4C89">
        <w:rPr>
          <w:noProof/>
        </w:rPr>
        <w:fldChar w:fldCharType="end"/>
      </w:r>
    </w:p>
    <w:p w14:paraId="0FB29218" w14:textId="0E41E62C" w:rsidR="00AA04F3" w:rsidRPr="003B4C89" w:rsidRDefault="00AA04F3">
      <w:pPr>
        <w:pStyle w:val="TOC5"/>
        <w:rPr>
          <w:rFonts w:asciiTheme="minorHAnsi" w:eastAsiaTheme="minorEastAsia" w:hAnsiTheme="minorHAnsi" w:cstheme="minorBidi"/>
          <w:noProof/>
          <w:kern w:val="0"/>
          <w:sz w:val="22"/>
          <w:szCs w:val="22"/>
        </w:rPr>
      </w:pPr>
      <w:r w:rsidRPr="003B4C89">
        <w:rPr>
          <w:noProof/>
        </w:rPr>
        <w:t>69</w:t>
      </w:r>
      <w:r w:rsidRPr="003B4C89">
        <w:rPr>
          <w:noProof/>
        </w:rPr>
        <w:tab/>
        <w:t>Appointment of PRC</w:t>
      </w:r>
      <w:r w:rsidRPr="003B4C89">
        <w:rPr>
          <w:noProof/>
        </w:rPr>
        <w:tab/>
      </w:r>
      <w:r w:rsidRPr="003B4C89">
        <w:rPr>
          <w:noProof/>
        </w:rPr>
        <w:fldChar w:fldCharType="begin"/>
      </w:r>
      <w:r w:rsidRPr="003B4C89">
        <w:rPr>
          <w:noProof/>
        </w:rPr>
        <w:instrText xml:space="preserve"> PAGEREF _Toc175837359 \h </w:instrText>
      </w:r>
      <w:r w:rsidRPr="003B4C89">
        <w:rPr>
          <w:noProof/>
        </w:rPr>
      </w:r>
      <w:r w:rsidRPr="003B4C89">
        <w:rPr>
          <w:noProof/>
        </w:rPr>
        <w:fldChar w:fldCharType="separate"/>
      </w:r>
      <w:r w:rsidR="00DB5D51">
        <w:rPr>
          <w:noProof/>
        </w:rPr>
        <w:t>45</w:t>
      </w:r>
      <w:r w:rsidRPr="003B4C89">
        <w:rPr>
          <w:noProof/>
        </w:rPr>
        <w:fldChar w:fldCharType="end"/>
      </w:r>
    </w:p>
    <w:p w14:paraId="509B6089" w14:textId="44240F21" w:rsidR="00AA04F3" w:rsidRPr="003B4C89" w:rsidRDefault="00AA04F3">
      <w:pPr>
        <w:pStyle w:val="TOC5"/>
        <w:rPr>
          <w:rFonts w:asciiTheme="minorHAnsi" w:eastAsiaTheme="minorEastAsia" w:hAnsiTheme="minorHAnsi" w:cstheme="minorBidi"/>
          <w:noProof/>
          <w:kern w:val="0"/>
          <w:sz w:val="22"/>
          <w:szCs w:val="22"/>
        </w:rPr>
      </w:pPr>
      <w:r w:rsidRPr="003B4C89">
        <w:rPr>
          <w:noProof/>
        </w:rPr>
        <w:t>70</w:t>
      </w:r>
      <w:r w:rsidRPr="003B4C89">
        <w:rPr>
          <w:noProof/>
        </w:rPr>
        <w:tab/>
        <w:t>Constitution of PRC</w:t>
      </w:r>
      <w:r w:rsidRPr="003B4C89">
        <w:rPr>
          <w:noProof/>
        </w:rPr>
        <w:tab/>
      </w:r>
      <w:r w:rsidRPr="003B4C89">
        <w:rPr>
          <w:noProof/>
        </w:rPr>
        <w:fldChar w:fldCharType="begin"/>
      </w:r>
      <w:r w:rsidRPr="003B4C89">
        <w:rPr>
          <w:noProof/>
        </w:rPr>
        <w:instrText xml:space="preserve"> PAGEREF _Toc175837360 \h </w:instrText>
      </w:r>
      <w:r w:rsidRPr="003B4C89">
        <w:rPr>
          <w:noProof/>
        </w:rPr>
      </w:r>
      <w:r w:rsidRPr="003B4C89">
        <w:rPr>
          <w:noProof/>
        </w:rPr>
        <w:fldChar w:fldCharType="separate"/>
      </w:r>
      <w:r w:rsidR="00DB5D51">
        <w:rPr>
          <w:noProof/>
        </w:rPr>
        <w:t>45</w:t>
      </w:r>
      <w:r w:rsidRPr="003B4C89">
        <w:rPr>
          <w:noProof/>
        </w:rPr>
        <w:fldChar w:fldCharType="end"/>
      </w:r>
    </w:p>
    <w:p w14:paraId="73D33BFC" w14:textId="65A3B720" w:rsidR="00AA04F3" w:rsidRPr="003B4C89" w:rsidRDefault="00AA04F3">
      <w:pPr>
        <w:pStyle w:val="TOC5"/>
        <w:rPr>
          <w:rFonts w:asciiTheme="minorHAnsi" w:eastAsiaTheme="minorEastAsia" w:hAnsiTheme="minorHAnsi" w:cstheme="minorBidi"/>
          <w:noProof/>
          <w:kern w:val="0"/>
          <w:sz w:val="22"/>
          <w:szCs w:val="22"/>
        </w:rPr>
      </w:pPr>
      <w:r w:rsidRPr="003B4C89">
        <w:rPr>
          <w:noProof/>
        </w:rPr>
        <w:t>71</w:t>
      </w:r>
      <w:r w:rsidRPr="003B4C89">
        <w:rPr>
          <w:noProof/>
        </w:rPr>
        <w:tab/>
        <w:t>Statements by parties</w:t>
      </w:r>
      <w:r w:rsidRPr="003B4C89">
        <w:rPr>
          <w:noProof/>
        </w:rPr>
        <w:tab/>
      </w:r>
      <w:r w:rsidRPr="003B4C89">
        <w:rPr>
          <w:noProof/>
        </w:rPr>
        <w:fldChar w:fldCharType="begin"/>
      </w:r>
      <w:r w:rsidRPr="003B4C89">
        <w:rPr>
          <w:noProof/>
        </w:rPr>
        <w:instrText xml:space="preserve"> PAGEREF _Toc175837361 \h </w:instrText>
      </w:r>
      <w:r w:rsidRPr="003B4C89">
        <w:rPr>
          <w:noProof/>
        </w:rPr>
      </w:r>
      <w:r w:rsidRPr="003B4C89">
        <w:rPr>
          <w:noProof/>
        </w:rPr>
        <w:fldChar w:fldCharType="separate"/>
      </w:r>
      <w:r w:rsidR="00DB5D51">
        <w:rPr>
          <w:noProof/>
        </w:rPr>
        <w:t>46</w:t>
      </w:r>
      <w:r w:rsidRPr="003B4C89">
        <w:rPr>
          <w:noProof/>
        </w:rPr>
        <w:fldChar w:fldCharType="end"/>
      </w:r>
    </w:p>
    <w:p w14:paraId="09B1390C" w14:textId="45CA8E76" w:rsidR="00AA04F3" w:rsidRPr="003B4C89" w:rsidRDefault="00AA04F3">
      <w:pPr>
        <w:pStyle w:val="TOC5"/>
        <w:rPr>
          <w:rFonts w:asciiTheme="minorHAnsi" w:eastAsiaTheme="minorEastAsia" w:hAnsiTheme="minorHAnsi" w:cstheme="minorBidi"/>
          <w:noProof/>
          <w:kern w:val="0"/>
          <w:sz w:val="22"/>
          <w:szCs w:val="22"/>
        </w:rPr>
      </w:pPr>
      <w:r w:rsidRPr="003B4C89">
        <w:rPr>
          <w:noProof/>
        </w:rPr>
        <w:t>72</w:t>
      </w:r>
      <w:r w:rsidRPr="003B4C89">
        <w:rPr>
          <w:noProof/>
        </w:rPr>
        <w:tab/>
        <w:t>Frivolous or vexatious applications</w:t>
      </w:r>
      <w:r w:rsidRPr="003B4C89">
        <w:rPr>
          <w:noProof/>
        </w:rPr>
        <w:tab/>
      </w:r>
      <w:r w:rsidRPr="003B4C89">
        <w:rPr>
          <w:noProof/>
        </w:rPr>
        <w:fldChar w:fldCharType="begin"/>
      </w:r>
      <w:r w:rsidRPr="003B4C89">
        <w:rPr>
          <w:noProof/>
        </w:rPr>
        <w:instrText xml:space="preserve"> PAGEREF _Toc175837362 \h </w:instrText>
      </w:r>
      <w:r w:rsidRPr="003B4C89">
        <w:rPr>
          <w:noProof/>
        </w:rPr>
      </w:r>
      <w:r w:rsidRPr="003B4C89">
        <w:rPr>
          <w:noProof/>
        </w:rPr>
        <w:fldChar w:fldCharType="separate"/>
      </w:r>
      <w:r w:rsidR="00DB5D51">
        <w:rPr>
          <w:noProof/>
        </w:rPr>
        <w:t>46</w:t>
      </w:r>
      <w:r w:rsidRPr="003B4C89">
        <w:rPr>
          <w:noProof/>
        </w:rPr>
        <w:fldChar w:fldCharType="end"/>
      </w:r>
    </w:p>
    <w:p w14:paraId="6EE636A1" w14:textId="44800C3F" w:rsidR="00AA04F3" w:rsidRPr="003B4C89" w:rsidRDefault="00AA04F3">
      <w:pPr>
        <w:pStyle w:val="TOC5"/>
        <w:rPr>
          <w:rFonts w:asciiTheme="minorHAnsi" w:eastAsiaTheme="minorEastAsia" w:hAnsiTheme="minorHAnsi" w:cstheme="minorBidi"/>
          <w:noProof/>
          <w:kern w:val="0"/>
          <w:sz w:val="22"/>
          <w:szCs w:val="22"/>
        </w:rPr>
      </w:pPr>
      <w:r w:rsidRPr="003B4C89">
        <w:rPr>
          <w:noProof/>
        </w:rPr>
        <w:t>73</w:t>
      </w:r>
      <w:r w:rsidRPr="003B4C89">
        <w:rPr>
          <w:noProof/>
        </w:rPr>
        <w:tab/>
        <w:t>PRC procedures—minimum requirements</w:t>
      </w:r>
      <w:r w:rsidRPr="003B4C89">
        <w:rPr>
          <w:noProof/>
        </w:rPr>
        <w:tab/>
      </w:r>
      <w:r w:rsidRPr="003B4C89">
        <w:rPr>
          <w:noProof/>
        </w:rPr>
        <w:fldChar w:fldCharType="begin"/>
      </w:r>
      <w:r w:rsidRPr="003B4C89">
        <w:rPr>
          <w:noProof/>
        </w:rPr>
        <w:instrText xml:space="preserve"> PAGEREF _Toc175837363 \h </w:instrText>
      </w:r>
      <w:r w:rsidRPr="003B4C89">
        <w:rPr>
          <w:noProof/>
        </w:rPr>
      </w:r>
      <w:r w:rsidRPr="003B4C89">
        <w:rPr>
          <w:noProof/>
        </w:rPr>
        <w:fldChar w:fldCharType="separate"/>
      </w:r>
      <w:r w:rsidR="00DB5D51">
        <w:rPr>
          <w:noProof/>
        </w:rPr>
        <w:t>47</w:t>
      </w:r>
      <w:r w:rsidRPr="003B4C89">
        <w:rPr>
          <w:noProof/>
        </w:rPr>
        <w:fldChar w:fldCharType="end"/>
      </w:r>
    </w:p>
    <w:p w14:paraId="10CAC450" w14:textId="0843CC7E" w:rsidR="00AA04F3" w:rsidRPr="003B4C89" w:rsidRDefault="00AA04F3">
      <w:pPr>
        <w:pStyle w:val="TOC5"/>
        <w:rPr>
          <w:rFonts w:asciiTheme="minorHAnsi" w:eastAsiaTheme="minorEastAsia" w:hAnsiTheme="minorHAnsi" w:cstheme="minorBidi"/>
          <w:noProof/>
          <w:kern w:val="0"/>
          <w:sz w:val="22"/>
          <w:szCs w:val="22"/>
        </w:rPr>
      </w:pPr>
      <w:r w:rsidRPr="003B4C89">
        <w:rPr>
          <w:noProof/>
        </w:rPr>
        <w:t>74</w:t>
      </w:r>
      <w:r w:rsidRPr="003B4C89">
        <w:rPr>
          <w:noProof/>
        </w:rPr>
        <w:tab/>
        <w:t>PRC procedures—Merit Protection Commissioner’s instructions</w:t>
      </w:r>
      <w:r w:rsidRPr="003B4C89">
        <w:rPr>
          <w:noProof/>
        </w:rPr>
        <w:tab/>
      </w:r>
      <w:r w:rsidRPr="003B4C89">
        <w:rPr>
          <w:noProof/>
        </w:rPr>
        <w:fldChar w:fldCharType="begin"/>
      </w:r>
      <w:r w:rsidRPr="003B4C89">
        <w:rPr>
          <w:noProof/>
        </w:rPr>
        <w:instrText xml:space="preserve"> PAGEREF _Toc175837364 \h </w:instrText>
      </w:r>
      <w:r w:rsidRPr="003B4C89">
        <w:rPr>
          <w:noProof/>
        </w:rPr>
      </w:r>
      <w:r w:rsidRPr="003B4C89">
        <w:rPr>
          <w:noProof/>
        </w:rPr>
        <w:fldChar w:fldCharType="separate"/>
      </w:r>
      <w:r w:rsidR="00DB5D51">
        <w:rPr>
          <w:noProof/>
        </w:rPr>
        <w:t>47</w:t>
      </w:r>
      <w:r w:rsidRPr="003B4C89">
        <w:rPr>
          <w:noProof/>
        </w:rPr>
        <w:fldChar w:fldCharType="end"/>
      </w:r>
    </w:p>
    <w:p w14:paraId="4DD9F46C" w14:textId="66E61A81" w:rsidR="00AA04F3" w:rsidRPr="003B4C89" w:rsidRDefault="00AA04F3">
      <w:pPr>
        <w:pStyle w:val="TOC5"/>
        <w:rPr>
          <w:rFonts w:asciiTheme="minorHAnsi" w:eastAsiaTheme="minorEastAsia" w:hAnsiTheme="minorHAnsi" w:cstheme="minorBidi"/>
          <w:noProof/>
          <w:kern w:val="0"/>
          <w:sz w:val="22"/>
          <w:szCs w:val="22"/>
        </w:rPr>
      </w:pPr>
      <w:r w:rsidRPr="003B4C89">
        <w:rPr>
          <w:noProof/>
        </w:rPr>
        <w:t>75</w:t>
      </w:r>
      <w:r w:rsidRPr="003B4C89">
        <w:rPr>
          <w:noProof/>
        </w:rPr>
        <w:tab/>
        <w:t>Assistance to PRC</w:t>
      </w:r>
      <w:r w:rsidRPr="003B4C89">
        <w:rPr>
          <w:noProof/>
        </w:rPr>
        <w:tab/>
      </w:r>
      <w:r w:rsidRPr="003B4C89">
        <w:rPr>
          <w:noProof/>
        </w:rPr>
        <w:fldChar w:fldCharType="begin"/>
      </w:r>
      <w:r w:rsidRPr="003B4C89">
        <w:rPr>
          <w:noProof/>
        </w:rPr>
        <w:instrText xml:space="preserve"> PAGEREF _Toc175837365 \h </w:instrText>
      </w:r>
      <w:r w:rsidRPr="003B4C89">
        <w:rPr>
          <w:noProof/>
        </w:rPr>
      </w:r>
      <w:r w:rsidRPr="003B4C89">
        <w:rPr>
          <w:noProof/>
        </w:rPr>
        <w:fldChar w:fldCharType="separate"/>
      </w:r>
      <w:r w:rsidR="00DB5D51">
        <w:rPr>
          <w:noProof/>
        </w:rPr>
        <w:t>47</w:t>
      </w:r>
      <w:r w:rsidRPr="003B4C89">
        <w:rPr>
          <w:noProof/>
        </w:rPr>
        <w:fldChar w:fldCharType="end"/>
      </w:r>
    </w:p>
    <w:p w14:paraId="3D82B863" w14:textId="4FC51CD6" w:rsidR="00AA04F3" w:rsidRPr="003B4C89" w:rsidRDefault="00AA04F3">
      <w:pPr>
        <w:pStyle w:val="TOC5"/>
        <w:rPr>
          <w:rFonts w:asciiTheme="minorHAnsi" w:eastAsiaTheme="minorEastAsia" w:hAnsiTheme="minorHAnsi" w:cstheme="minorBidi"/>
          <w:noProof/>
          <w:kern w:val="0"/>
          <w:sz w:val="22"/>
          <w:szCs w:val="22"/>
        </w:rPr>
      </w:pPr>
      <w:r w:rsidRPr="003B4C89">
        <w:rPr>
          <w:noProof/>
        </w:rPr>
        <w:t>76</w:t>
      </w:r>
      <w:r w:rsidRPr="003B4C89">
        <w:rPr>
          <w:noProof/>
        </w:rPr>
        <w:tab/>
        <w:t>Requirement to provide information or documents</w:t>
      </w:r>
      <w:r w:rsidRPr="003B4C89">
        <w:rPr>
          <w:noProof/>
        </w:rPr>
        <w:tab/>
      </w:r>
      <w:r w:rsidRPr="003B4C89">
        <w:rPr>
          <w:noProof/>
        </w:rPr>
        <w:fldChar w:fldCharType="begin"/>
      </w:r>
      <w:r w:rsidRPr="003B4C89">
        <w:rPr>
          <w:noProof/>
        </w:rPr>
        <w:instrText xml:space="preserve"> PAGEREF _Toc175837366 \h </w:instrText>
      </w:r>
      <w:r w:rsidRPr="003B4C89">
        <w:rPr>
          <w:noProof/>
        </w:rPr>
      </w:r>
      <w:r w:rsidRPr="003B4C89">
        <w:rPr>
          <w:noProof/>
        </w:rPr>
        <w:fldChar w:fldCharType="separate"/>
      </w:r>
      <w:r w:rsidR="00DB5D51">
        <w:rPr>
          <w:noProof/>
        </w:rPr>
        <w:t>47</w:t>
      </w:r>
      <w:r w:rsidRPr="003B4C89">
        <w:rPr>
          <w:noProof/>
        </w:rPr>
        <w:fldChar w:fldCharType="end"/>
      </w:r>
    </w:p>
    <w:p w14:paraId="5AE8900B" w14:textId="31C2756C" w:rsidR="00AA04F3" w:rsidRPr="003B4C89" w:rsidRDefault="00AA04F3">
      <w:pPr>
        <w:pStyle w:val="TOC5"/>
        <w:rPr>
          <w:rFonts w:asciiTheme="minorHAnsi" w:eastAsiaTheme="minorEastAsia" w:hAnsiTheme="minorHAnsi" w:cstheme="minorBidi"/>
          <w:noProof/>
          <w:kern w:val="0"/>
          <w:sz w:val="22"/>
          <w:szCs w:val="22"/>
        </w:rPr>
      </w:pPr>
      <w:r w:rsidRPr="003B4C89">
        <w:rPr>
          <w:noProof/>
        </w:rPr>
        <w:t>77</w:t>
      </w:r>
      <w:r w:rsidRPr="003B4C89">
        <w:rPr>
          <w:noProof/>
        </w:rPr>
        <w:tab/>
        <w:t>Conduct of review by PRC</w:t>
      </w:r>
      <w:r w:rsidRPr="003B4C89">
        <w:rPr>
          <w:noProof/>
        </w:rPr>
        <w:tab/>
      </w:r>
      <w:r w:rsidRPr="003B4C89">
        <w:rPr>
          <w:noProof/>
        </w:rPr>
        <w:fldChar w:fldCharType="begin"/>
      </w:r>
      <w:r w:rsidRPr="003B4C89">
        <w:rPr>
          <w:noProof/>
        </w:rPr>
        <w:instrText xml:space="preserve"> PAGEREF _Toc175837367 \h </w:instrText>
      </w:r>
      <w:r w:rsidRPr="003B4C89">
        <w:rPr>
          <w:noProof/>
        </w:rPr>
      </w:r>
      <w:r w:rsidRPr="003B4C89">
        <w:rPr>
          <w:noProof/>
        </w:rPr>
        <w:fldChar w:fldCharType="separate"/>
      </w:r>
      <w:r w:rsidR="00DB5D51">
        <w:rPr>
          <w:noProof/>
        </w:rPr>
        <w:t>47</w:t>
      </w:r>
      <w:r w:rsidRPr="003B4C89">
        <w:rPr>
          <w:noProof/>
        </w:rPr>
        <w:fldChar w:fldCharType="end"/>
      </w:r>
    </w:p>
    <w:p w14:paraId="26EAED49" w14:textId="2E54AB5B" w:rsidR="00AA04F3" w:rsidRPr="003B4C89" w:rsidRDefault="00AA04F3">
      <w:pPr>
        <w:pStyle w:val="TOC5"/>
        <w:rPr>
          <w:rFonts w:asciiTheme="minorHAnsi" w:eastAsiaTheme="minorEastAsia" w:hAnsiTheme="minorHAnsi" w:cstheme="minorBidi"/>
          <w:noProof/>
          <w:kern w:val="0"/>
          <w:sz w:val="22"/>
          <w:szCs w:val="22"/>
        </w:rPr>
      </w:pPr>
      <w:r w:rsidRPr="003B4C89">
        <w:rPr>
          <w:noProof/>
        </w:rPr>
        <w:t>78</w:t>
      </w:r>
      <w:r w:rsidRPr="003B4C89">
        <w:rPr>
          <w:noProof/>
        </w:rPr>
        <w:tab/>
        <w:t>Non</w:t>
      </w:r>
      <w:r w:rsidR="003B4C89">
        <w:rPr>
          <w:noProof/>
        </w:rPr>
        <w:noBreakHyphen/>
      </w:r>
      <w:r w:rsidRPr="003B4C89">
        <w:rPr>
          <w:noProof/>
        </w:rPr>
        <w:t>agreement on decision or recommendation by PRC</w:t>
      </w:r>
      <w:r w:rsidRPr="003B4C89">
        <w:rPr>
          <w:noProof/>
        </w:rPr>
        <w:tab/>
      </w:r>
      <w:r w:rsidRPr="003B4C89">
        <w:rPr>
          <w:noProof/>
        </w:rPr>
        <w:fldChar w:fldCharType="begin"/>
      </w:r>
      <w:r w:rsidRPr="003B4C89">
        <w:rPr>
          <w:noProof/>
        </w:rPr>
        <w:instrText xml:space="preserve"> PAGEREF _Toc175837368 \h </w:instrText>
      </w:r>
      <w:r w:rsidRPr="003B4C89">
        <w:rPr>
          <w:noProof/>
        </w:rPr>
      </w:r>
      <w:r w:rsidRPr="003B4C89">
        <w:rPr>
          <w:noProof/>
        </w:rPr>
        <w:fldChar w:fldCharType="separate"/>
      </w:r>
      <w:r w:rsidR="00DB5D51">
        <w:rPr>
          <w:noProof/>
        </w:rPr>
        <w:t>48</w:t>
      </w:r>
      <w:r w:rsidRPr="003B4C89">
        <w:rPr>
          <w:noProof/>
        </w:rPr>
        <w:fldChar w:fldCharType="end"/>
      </w:r>
    </w:p>
    <w:p w14:paraId="1D9DC397" w14:textId="576035B6" w:rsidR="00AA04F3" w:rsidRPr="003B4C89" w:rsidRDefault="00AA04F3">
      <w:pPr>
        <w:pStyle w:val="TOC5"/>
        <w:rPr>
          <w:rFonts w:asciiTheme="minorHAnsi" w:eastAsiaTheme="minorEastAsia" w:hAnsiTheme="minorHAnsi" w:cstheme="minorBidi"/>
          <w:noProof/>
          <w:kern w:val="0"/>
          <w:sz w:val="22"/>
          <w:szCs w:val="22"/>
        </w:rPr>
      </w:pPr>
      <w:r w:rsidRPr="003B4C89">
        <w:rPr>
          <w:noProof/>
        </w:rPr>
        <w:t>79</w:t>
      </w:r>
      <w:r w:rsidRPr="003B4C89">
        <w:rPr>
          <w:noProof/>
        </w:rPr>
        <w:tab/>
        <w:t>Effect of PRC decision or PRC recommendation</w:t>
      </w:r>
      <w:r w:rsidRPr="003B4C89">
        <w:rPr>
          <w:noProof/>
        </w:rPr>
        <w:tab/>
      </w:r>
      <w:r w:rsidRPr="003B4C89">
        <w:rPr>
          <w:noProof/>
        </w:rPr>
        <w:fldChar w:fldCharType="begin"/>
      </w:r>
      <w:r w:rsidRPr="003B4C89">
        <w:rPr>
          <w:noProof/>
        </w:rPr>
        <w:instrText xml:space="preserve"> PAGEREF _Toc175837369 \h </w:instrText>
      </w:r>
      <w:r w:rsidRPr="003B4C89">
        <w:rPr>
          <w:noProof/>
        </w:rPr>
      </w:r>
      <w:r w:rsidRPr="003B4C89">
        <w:rPr>
          <w:noProof/>
        </w:rPr>
        <w:fldChar w:fldCharType="separate"/>
      </w:r>
      <w:r w:rsidR="00DB5D51">
        <w:rPr>
          <w:noProof/>
        </w:rPr>
        <w:t>48</w:t>
      </w:r>
      <w:r w:rsidRPr="003B4C89">
        <w:rPr>
          <w:noProof/>
        </w:rPr>
        <w:fldChar w:fldCharType="end"/>
      </w:r>
    </w:p>
    <w:p w14:paraId="486548ED" w14:textId="1CCC9454" w:rsidR="00AA04F3" w:rsidRPr="003B4C89" w:rsidRDefault="00AA04F3">
      <w:pPr>
        <w:pStyle w:val="TOC3"/>
        <w:rPr>
          <w:rFonts w:asciiTheme="minorHAnsi" w:eastAsiaTheme="minorEastAsia" w:hAnsiTheme="minorHAnsi" w:cstheme="minorBidi"/>
          <w:b w:val="0"/>
          <w:noProof/>
          <w:kern w:val="0"/>
          <w:szCs w:val="22"/>
        </w:rPr>
      </w:pPr>
      <w:r w:rsidRPr="003B4C89">
        <w:rPr>
          <w:noProof/>
        </w:rPr>
        <w:t>Division 3—Review of other Parliamentary Service actions</w:t>
      </w:r>
      <w:r w:rsidRPr="003B4C89">
        <w:rPr>
          <w:b w:val="0"/>
          <w:noProof/>
          <w:sz w:val="18"/>
        </w:rPr>
        <w:tab/>
      </w:r>
      <w:r w:rsidRPr="003B4C89">
        <w:rPr>
          <w:b w:val="0"/>
          <w:noProof/>
          <w:sz w:val="18"/>
        </w:rPr>
        <w:fldChar w:fldCharType="begin"/>
      </w:r>
      <w:r w:rsidRPr="003B4C89">
        <w:rPr>
          <w:b w:val="0"/>
          <w:noProof/>
          <w:sz w:val="18"/>
        </w:rPr>
        <w:instrText xml:space="preserve"> PAGEREF _Toc175837370 \h </w:instrText>
      </w:r>
      <w:r w:rsidRPr="003B4C89">
        <w:rPr>
          <w:b w:val="0"/>
          <w:noProof/>
          <w:sz w:val="18"/>
        </w:rPr>
      </w:r>
      <w:r w:rsidRPr="003B4C89">
        <w:rPr>
          <w:b w:val="0"/>
          <w:noProof/>
          <w:sz w:val="18"/>
        </w:rPr>
        <w:fldChar w:fldCharType="separate"/>
      </w:r>
      <w:r w:rsidR="00DB5D51">
        <w:rPr>
          <w:b w:val="0"/>
          <w:noProof/>
          <w:sz w:val="18"/>
        </w:rPr>
        <w:t>50</w:t>
      </w:r>
      <w:r w:rsidRPr="003B4C89">
        <w:rPr>
          <w:b w:val="0"/>
          <w:noProof/>
          <w:sz w:val="18"/>
        </w:rPr>
        <w:fldChar w:fldCharType="end"/>
      </w:r>
    </w:p>
    <w:p w14:paraId="70AB9A77" w14:textId="4824E38A" w:rsidR="00AA04F3" w:rsidRPr="003B4C89" w:rsidRDefault="00AA04F3">
      <w:pPr>
        <w:pStyle w:val="TOC4"/>
        <w:rPr>
          <w:rFonts w:asciiTheme="minorHAnsi" w:eastAsiaTheme="minorEastAsia" w:hAnsiTheme="minorHAnsi" w:cstheme="minorBidi"/>
          <w:b w:val="0"/>
          <w:noProof/>
          <w:kern w:val="0"/>
          <w:sz w:val="22"/>
          <w:szCs w:val="22"/>
        </w:rPr>
      </w:pPr>
      <w:r w:rsidRPr="003B4C89">
        <w:rPr>
          <w:noProof/>
        </w:rPr>
        <w:t>Subdivision A—Reviewable actions</w:t>
      </w:r>
      <w:r w:rsidRPr="003B4C89">
        <w:rPr>
          <w:b w:val="0"/>
          <w:noProof/>
          <w:sz w:val="18"/>
        </w:rPr>
        <w:tab/>
      </w:r>
      <w:r w:rsidRPr="003B4C89">
        <w:rPr>
          <w:b w:val="0"/>
          <w:noProof/>
          <w:sz w:val="18"/>
        </w:rPr>
        <w:fldChar w:fldCharType="begin"/>
      </w:r>
      <w:r w:rsidRPr="003B4C89">
        <w:rPr>
          <w:b w:val="0"/>
          <w:noProof/>
          <w:sz w:val="18"/>
        </w:rPr>
        <w:instrText xml:space="preserve"> PAGEREF _Toc175837371 \h </w:instrText>
      </w:r>
      <w:r w:rsidRPr="003B4C89">
        <w:rPr>
          <w:b w:val="0"/>
          <w:noProof/>
          <w:sz w:val="18"/>
        </w:rPr>
      </w:r>
      <w:r w:rsidRPr="003B4C89">
        <w:rPr>
          <w:b w:val="0"/>
          <w:noProof/>
          <w:sz w:val="18"/>
        </w:rPr>
        <w:fldChar w:fldCharType="separate"/>
      </w:r>
      <w:r w:rsidR="00DB5D51">
        <w:rPr>
          <w:b w:val="0"/>
          <w:noProof/>
          <w:sz w:val="18"/>
        </w:rPr>
        <w:t>50</w:t>
      </w:r>
      <w:r w:rsidRPr="003B4C89">
        <w:rPr>
          <w:b w:val="0"/>
          <w:noProof/>
          <w:sz w:val="18"/>
        </w:rPr>
        <w:fldChar w:fldCharType="end"/>
      </w:r>
    </w:p>
    <w:p w14:paraId="0251B66E" w14:textId="2B5C8622" w:rsidR="00AA04F3" w:rsidRPr="003B4C89" w:rsidRDefault="00AA04F3">
      <w:pPr>
        <w:pStyle w:val="TOC5"/>
        <w:rPr>
          <w:rFonts w:asciiTheme="minorHAnsi" w:eastAsiaTheme="minorEastAsia" w:hAnsiTheme="minorHAnsi" w:cstheme="minorBidi"/>
          <w:noProof/>
          <w:kern w:val="0"/>
          <w:sz w:val="22"/>
          <w:szCs w:val="22"/>
        </w:rPr>
      </w:pPr>
      <w:r w:rsidRPr="003B4C89">
        <w:rPr>
          <w:noProof/>
        </w:rPr>
        <w:t>80</w:t>
      </w:r>
      <w:r w:rsidRPr="003B4C89">
        <w:rPr>
          <w:noProof/>
        </w:rPr>
        <w:tab/>
        <w:t>Entitlement to review</w:t>
      </w:r>
      <w:r w:rsidRPr="003B4C89">
        <w:rPr>
          <w:noProof/>
        </w:rPr>
        <w:tab/>
      </w:r>
      <w:r w:rsidRPr="003B4C89">
        <w:rPr>
          <w:noProof/>
        </w:rPr>
        <w:fldChar w:fldCharType="begin"/>
      </w:r>
      <w:r w:rsidRPr="003B4C89">
        <w:rPr>
          <w:noProof/>
        </w:rPr>
        <w:instrText xml:space="preserve"> PAGEREF _Toc175837372 \h </w:instrText>
      </w:r>
      <w:r w:rsidRPr="003B4C89">
        <w:rPr>
          <w:noProof/>
        </w:rPr>
      </w:r>
      <w:r w:rsidRPr="003B4C89">
        <w:rPr>
          <w:noProof/>
        </w:rPr>
        <w:fldChar w:fldCharType="separate"/>
      </w:r>
      <w:r w:rsidR="00DB5D51">
        <w:rPr>
          <w:noProof/>
        </w:rPr>
        <w:t>50</w:t>
      </w:r>
      <w:r w:rsidRPr="003B4C89">
        <w:rPr>
          <w:noProof/>
        </w:rPr>
        <w:fldChar w:fldCharType="end"/>
      </w:r>
    </w:p>
    <w:p w14:paraId="13D03C5B" w14:textId="6E940F6B" w:rsidR="00AA04F3" w:rsidRPr="003B4C89" w:rsidRDefault="00AA04F3">
      <w:pPr>
        <w:pStyle w:val="TOC5"/>
        <w:rPr>
          <w:rFonts w:asciiTheme="minorHAnsi" w:eastAsiaTheme="minorEastAsia" w:hAnsiTheme="minorHAnsi" w:cstheme="minorBidi"/>
          <w:noProof/>
          <w:kern w:val="0"/>
          <w:sz w:val="22"/>
          <w:szCs w:val="22"/>
        </w:rPr>
      </w:pPr>
      <w:r w:rsidRPr="003B4C89">
        <w:rPr>
          <w:noProof/>
        </w:rPr>
        <w:t>81</w:t>
      </w:r>
      <w:r w:rsidRPr="003B4C89">
        <w:rPr>
          <w:noProof/>
        </w:rPr>
        <w:tab/>
        <w:t>What Parliamentary Service actions are</w:t>
      </w:r>
      <w:r w:rsidRPr="003B4C89">
        <w:rPr>
          <w:i/>
          <w:noProof/>
        </w:rPr>
        <w:t xml:space="preserve"> reviewable actions</w:t>
      </w:r>
      <w:r w:rsidRPr="003B4C89">
        <w:rPr>
          <w:noProof/>
        </w:rPr>
        <w:tab/>
      </w:r>
      <w:r w:rsidRPr="003B4C89">
        <w:rPr>
          <w:noProof/>
        </w:rPr>
        <w:fldChar w:fldCharType="begin"/>
      </w:r>
      <w:r w:rsidRPr="003B4C89">
        <w:rPr>
          <w:noProof/>
        </w:rPr>
        <w:instrText xml:space="preserve"> PAGEREF _Toc175837373 \h </w:instrText>
      </w:r>
      <w:r w:rsidRPr="003B4C89">
        <w:rPr>
          <w:noProof/>
        </w:rPr>
      </w:r>
      <w:r w:rsidRPr="003B4C89">
        <w:rPr>
          <w:noProof/>
        </w:rPr>
        <w:fldChar w:fldCharType="separate"/>
      </w:r>
      <w:r w:rsidR="00DB5D51">
        <w:rPr>
          <w:noProof/>
        </w:rPr>
        <w:t>50</w:t>
      </w:r>
      <w:r w:rsidRPr="003B4C89">
        <w:rPr>
          <w:noProof/>
        </w:rPr>
        <w:fldChar w:fldCharType="end"/>
      </w:r>
    </w:p>
    <w:p w14:paraId="36A830D9" w14:textId="15DD3B4F" w:rsidR="00AA04F3" w:rsidRPr="003B4C89" w:rsidRDefault="00AA04F3">
      <w:pPr>
        <w:pStyle w:val="TOC4"/>
        <w:rPr>
          <w:rFonts w:asciiTheme="minorHAnsi" w:eastAsiaTheme="minorEastAsia" w:hAnsiTheme="minorHAnsi" w:cstheme="minorBidi"/>
          <w:b w:val="0"/>
          <w:noProof/>
          <w:kern w:val="0"/>
          <w:sz w:val="22"/>
          <w:szCs w:val="22"/>
        </w:rPr>
      </w:pPr>
      <w:r w:rsidRPr="003B4C89">
        <w:rPr>
          <w:noProof/>
        </w:rPr>
        <w:t>Subdivision B—Primary review</w:t>
      </w:r>
      <w:r w:rsidRPr="003B4C89">
        <w:rPr>
          <w:b w:val="0"/>
          <w:noProof/>
          <w:sz w:val="18"/>
        </w:rPr>
        <w:tab/>
      </w:r>
      <w:r w:rsidRPr="003B4C89">
        <w:rPr>
          <w:b w:val="0"/>
          <w:noProof/>
          <w:sz w:val="18"/>
        </w:rPr>
        <w:fldChar w:fldCharType="begin"/>
      </w:r>
      <w:r w:rsidRPr="003B4C89">
        <w:rPr>
          <w:b w:val="0"/>
          <w:noProof/>
          <w:sz w:val="18"/>
        </w:rPr>
        <w:instrText xml:space="preserve"> PAGEREF _Toc175837374 \h </w:instrText>
      </w:r>
      <w:r w:rsidRPr="003B4C89">
        <w:rPr>
          <w:b w:val="0"/>
          <w:noProof/>
          <w:sz w:val="18"/>
        </w:rPr>
      </w:r>
      <w:r w:rsidRPr="003B4C89">
        <w:rPr>
          <w:b w:val="0"/>
          <w:noProof/>
          <w:sz w:val="18"/>
        </w:rPr>
        <w:fldChar w:fldCharType="separate"/>
      </w:r>
      <w:r w:rsidR="00DB5D51">
        <w:rPr>
          <w:b w:val="0"/>
          <w:noProof/>
          <w:sz w:val="18"/>
        </w:rPr>
        <w:t>53</w:t>
      </w:r>
      <w:r w:rsidRPr="003B4C89">
        <w:rPr>
          <w:b w:val="0"/>
          <w:noProof/>
          <w:sz w:val="18"/>
        </w:rPr>
        <w:fldChar w:fldCharType="end"/>
      </w:r>
    </w:p>
    <w:p w14:paraId="6D66D1BE" w14:textId="1BF2A291" w:rsidR="00AA04F3" w:rsidRPr="003B4C89" w:rsidRDefault="00AA04F3">
      <w:pPr>
        <w:pStyle w:val="TOC5"/>
        <w:rPr>
          <w:rFonts w:asciiTheme="minorHAnsi" w:eastAsiaTheme="minorEastAsia" w:hAnsiTheme="minorHAnsi" w:cstheme="minorBidi"/>
          <w:noProof/>
          <w:kern w:val="0"/>
          <w:sz w:val="22"/>
          <w:szCs w:val="22"/>
        </w:rPr>
      </w:pPr>
      <w:r w:rsidRPr="003B4C89">
        <w:rPr>
          <w:noProof/>
        </w:rPr>
        <w:t>82</w:t>
      </w:r>
      <w:r w:rsidRPr="003B4C89">
        <w:rPr>
          <w:noProof/>
        </w:rPr>
        <w:tab/>
        <w:t>Application for primary review</w:t>
      </w:r>
      <w:r w:rsidRPr="003B4C89">
        <w:rPr>
          <w:noProof/>
        </w:rPr>
        <w:tab/>
      </w:r>
      <w:r w:rsidRPr="003B4C89">
        <w:rPr>
          <w:noProof/>
        </w:rPr>
        <w:fldChar w:fldCharType="begin"/>
      </w:r>
      <w:r w:rsidRPr="003B4C89">
        <w:rPr>
          <w:noProof/>
        </w:rPr>
        <w:instrText xml:space="preserve"> PAGEREF _Toc175837375 \h </w:instrText>
      </w:r>
      <w:r w:rsidRPr="003B4C89">
        <w:rPr>
          <w:noProof/>
        </w:rPr>
      </w:r>
      <w:r w:rsidRPr="003B4C89">
        <w:rPr>
          <w:noProof/>
        </w:rPr>
        <w:fldChar w:fldCharType="separate"/>
      </w:r>
      <w:r w:rsidR="00DB5D51">
        <w:rPr>
          <w:noProof/>
        </w:rPr>
        <w:t>53</w:t>
      </w:r>
      <w:r w:rsidRPr="003B4C89">
        <w:rPr>
          <w:noProof/>
        </w:rPr>
        <w:fldChar w:fldCharType="end"/>
      </w:r>
    </w:p>
    <w:p w14:paraId="1C8948DB" w14:textId="03B63556" w:rsidR="00AA04F3" w:rsidRPr="003B4C89" w:rsidRDefault="00AA04F3">
      <w:pPr>
        <w:pStyle w:val="TOC5"/>
        <w:rPr>
          <w:rFonts w:asciiTheme="minorHAnsi" w:eastAsiaTheme="minorEastAsia" w:hAnsiTheme="minorHAnsi" w:cstheme="minorBidi"/>
          <w:noProof/>
          <w:kern w:val="0"/>
          <w:sz w:val="22"/>
          <w:szCs w:val="22"/>
        </w:rPr>
      </w:pPr>
      <w:r w:rsidRPr="003B4C89">
        <w:rPr>
          <w:noProof/>
        </w:rPr>
        <w:t>83</w:t>
      </w:r>
      <w:r w:rsidRPr="003B4C89">
        <w:rPr>
          <w:noProof/>
        </w:rPr>
        <w:tab/>
        <w:t>Referral to Merit Protection Commissioner</w:t>
      </w:r>
      <w:r w:rsidRPr="003B4C89">
        <w:rPr>
          <w:noProof/>
        </w:rPr>
        <w:tab/>
      </w:r>
      <w:r w:rsidRPr="003B4C89">
        <w:rPr>
          <w:noProof/>
        </w:rPr>
        <w:fldChar w:fldCharType="begin"/>
      </w:r>
      <w:r w:rsidRPr="003B4C89">
        <w:rPr>
          <w:noProof/>
        </w:rPr>
        <w:instrText xml:space="preserve"> PAGEREF _Toc175837376 \h </w:instrText>
      </w:r>
      <w:r w:rsidRPr="003B4C89">
        <w:rPr>
          <w:noProof/>
        </w:rPr>
      </w:r>
      <w:r w:rsidRPr="003B4C89">
        <w:rPr>
          <w:noProof/>
        </w:rPr>
        <w:fldChar w:fldCharType="separate"/>
      </w:r>
      <w:r w:rsidR="00DB5D51">
        <w:rPr>
          <w:noProof/>
        </w:rPr>
        <w:t>53</w:t>
      </w:r>
      <w:r w:rsidRPr="003B4C89">
        <w:rPr>
          <w:noProof/>
        </w:rPr>
        <w:fldChar w:fldCharType="end"/>
      </w:r>
    </w:p>
    <w:p w14:paraId="59BCC383" w14:textId="3944A6E3" w:rsidR="00AA04F3" w:rsidRPr="003B4C89" w:rsidRDefault="00AA04F3">
      <w:pPr>
        <w:pStyle w:val="TOC5"/>
        <w:rPr>
          <w:rFonts w:asciiTheme="minorHAnsi" w:eastAsiaTheme="minorEastAsia" w:hAnsiTheme="minorHAnsi" w:cstheme="minorBidi"/>
          <w:noProof/>
          <w:kern w:val="0"/>
          <w:sz w:val="22"/>
          <w:szCs w:val="22"/>
        </w:rPr>
      </w:pPr>
      <w:r w:rsidRPr="003B4C89">
        <w:rPr>
          <w:noProof/>
        </w:rPr>
        <w:t>84</w:t>
      </w:r>
      <w:r w:rsidRPr="003B4C89">
        <w:rPr>
          <w:noProof/>
        </w:rPr>
        <w:tab/>
        <w:t>Notice that Parliamentary Service action is not a reviewable action</w:t>
      </w:r>
      <w:r w:rsidRPr="003B4C89">
        <w:rPr>
          <w:noProof/>
        </w:rPr>
        <w:tab/>
      </w:r>
      <w:r w:rsidRPr="003B4C89">
        <w:rPr>
          <w:noProof/>
        </w:rPr>
        <w:fldChar w:fldCharType="begin"/>
      </w:r>
      <w:r w:rsidRPr="003B4C89">
        <w:rPr>
          <w:noProof/>
        </w:rPr>
        <w:instrText xml:space="preserve"> PAGEREF _Toc175837377 \h </w:instrText>
      </w:r>
      <w:r w:rsidRPr="003B4C89">
        <w:rPr>
          <w:noProof/>
        </w:rPr>
      </w:r>
      <w:r w:rsidRPr="003B4C89">
        <w:rPr>
          <w:noProof/>
        </w:rPr>
        <w:fldChar w:fldCharType="separate"/>
      </w:r>
      <w:r w:rsidR="00DB5D51">
        <w:rPr>
          <w:noProof/>
        </w:rPr>
        <w:t>54</w:t>
      </w:r>
      <w:r w:rsidRPr="003B4C89">
        <w:rPr>
          <w:noProof/>
        </w:rPr>
        <w:fldChar w:fldCharType="end"/>
      </w:r>
    </w:p>
    <w:p w14:paraId="39A55D25" w14:textId="702B6505" w:rsidR="00AA04F3" w:rsidRPr="003B4C89" w:rsidRDefault="00AA04F3">
      <w:pPr>
        <w:pStyle w:val="TOC5"/>
        <w:rPr>
          <w:rFonts w:asciiTheme="minorHAnsi" w:eastAsiaTheme="minorEastAsia" w:hAnsiTheme="minorHAnsi" w:cstheme="minorBidi"/>
          <w:noProof/>
          <w:kern w:val="0"/>
          <w:sz w:val="22"/>
          <w:szCs w:val="22"/>
        </w:rPr>
      </w:pPr>
      <w:r w:rsidRPr="003B4C89">
        <w:rPr>
          <w:noProof/>
        </w:rPr>
        <w:t>85</w:t>
      </w:r>
      <w:r w:rsidRPr="003B4C89">
        <w:rPr>
          <w:noProof/>
        </w:rPr>
        <w:tab/>
        <w:t>Conduct of review by relevant Secretary</w:t>
      </w:r>
      <w:r w:rsidRPr="003B4C89">
        <w:rPr>
          <w:noProof/>
        </w:rPr>
        <w:tab/>
      </w:r>
      <w:r w:rsidRPr="003B4C89">
        <w:rPr>
          <w:noProof/>
        </w:rPr>
        <w:fldChar w:fldCharType="begin"/>
      </w:r>
      <w:r w:rsidRPr="003B4C89">
        <w:rPr>
          <w:noProof/>
        </w:rPr>
        <w:instrText xml:space="preserve"> PAGEREF _Toc175837378 \h </w:instrText>
      </w:r>
      <w:r w:rsidRPr="003B4C89">
        <w:rPr>
          <w:noProof/>
        </w:rPr>
      </w:r>
      <w:r w:rsidRPr="003B4C89">
        <w:rPr>
          <w:noProof/>
        </w:rPr>
        <w:fldChar w:fldCharType="separate"/>
      </w:r>
      <w:r w:rsidR="00DB5D51">
        <w:rPr>
          <w:noProof/>
        </w:rPr>
        <w:t>54</w:t>
      </w:r>
      <w:r w:rsidRPr="003B4C89">
        <w:rPr>
          <w:noProof/>
        </w:rPr>
        <w:fldChar w:fldCharType="end"/>
      </w:r>
    </w:p>
    <w:p w14:paraId="17F32524" w14:textId="6EB14FD6" w:rsidR="00AA04F3" w:rsidRPr="003B4C89" w:rsidRDefault="00AA04F3">
      <w:pPr>
        <w:pStyle w:val="TOC5"/>
        <w:rPr>
          <w:rFonts w:asciiTheme="minorHAnsi" w:eastAsiaTheme="minorEastAsia" w:hAnsiTheme="minorHAnsi" w:cstheme="minorBidi"/>
          <w:noProof/>
          <w:kern w:val="0"/>
          <w:sz w:val="22"/>
          <w:szCs w:val="22"/>
        </w:rPr>
      </w:pPr>
      <w:r w:rsidRPr="003B4C89">
        <w:rPr>
          <w:noProof/>
        </w:rPr>
        <w:t>86</w:t>
      </w:r>
      <w:r w:rsidRPr="003B4C89">
        <w:rPr>
          <w:noProof/>
        </w:rPr>
        <w:tab/>
        <w:t>Conduct of review by Merit Protection Commissioner</w:t>
      </w:r>
      <w:r w:rsidRPr="003B4C89">
        <w:rPr>
          <w:noProof/>
        </w:rPr>
        <w:tab/>
      </w:r>
      <w:r w:rsidRPr="003B4C89">
        <w:rPr>
          <w:noProof/>
        </w:rPr>
        <w:fldChar w:fldCharType="begin"/>
      </w:r>
      <w:r w:rsidRPr="003B4C89">
        <w:rPr>
          <w:noProof/>
        </w:rPr>
        <w:instrText xml:space="preserve"> PAGEREF _Toc175837379 \h </w:instrText>
      </w:r>
      <w:r w:rsidRPr="003B4C89">
        <w:rPr>
          <w:noProof/>
        </w:rPr>
      </w:r>
      <w:r w:rsidRPr="003B4C89">
        <w:rPr>
          <w:noProof/>
        </w:rPr>
        <w:fldChar w:fldCharType="separate"/>
      </w:r>
      <w:r w:rsidR="00DB5D51">
        <w:rPr>
          <w:noProof/>
        </w:rPr>
        <w:t>55</w:t>
      </w:r>
      <w:r w:rsidRPr="003B4C89">
        <w:rPr>
          <w:noProof/>
        </w:rPr>
        <w:fldChar w:fldCharType="end"/>
      </w:r>
    </w:p>
    <w:p w14:paraId="65E4A19B" w14:textId="6A8C81A9" w:rsidR="00AA04F3" w:rsidRPr="003B4C89" w:rsidRDefault="00AA04F3">
      <w:pPr>
        <w:pStyle w:val="TOC4"/>
        <w:rPr>
          <w:rFonts w:asciiTheme="minorHAnsi" w:eastAsiaTheme="minorEastAsia" w:hAnsiTheme="minorHAnsi" w:cstheme="minorBidi"/>
          <w:b w:val="0"/>
          <w:noProof/>
          <w:kern w:val="0"/>
          <w:sz w:val="22"/>
          <w:szCs w:val="22"/>
        </w:rPr>
      </w:pPr>
      <w:r w:rsidRPr="003B4C89">
        <w:rPr>
          <w:noProof/>
        </w:rPr>
        <w:t>Subdivision C—Secondary review</w:t>
      </w:r>
      <w:r w:rsidRPr="003B4C89">
        <w:rPr>
          <w:b w:val="0"/>
          <w:noProof/>
          <w:sz w:val="18"/>
        </w:rPr>
        <w:tab/>
      </w:r>
      <w:r w:rsidRPr="003B4C89">
        <w:rPr>
          <w:b w:val="0"/>
          <w:noProof/>
          <w:sz w:val="18"/>
        </w:rPr>
        <w:fldChar w:fldCharType="begin"/>
      </w:r>
      <w:r w:rsidRPr="003B4C89">
        <w:rPr>
          <w:b w:val="0"/>
          <w:noProof/>
          <w:sz w:val="18"/>
        </w:rPr>
        <w:instrText xml:space="preserve"> PAGEREF _Toc175837380 \h </w:instrText>
      </w:r>
      <w:r w:rsidRPr="003B4C89">
        <w:rPr>
          <w:b w:val="0"/>
          <w:noProof/>
          <w:sz w:val="18"/>
        </w:rPr>
      </w:r>
      <w:r w:rsidRPr="003B4C89">
        <w:rPr>
          <w:b w:val="0"/>
          <w:noProof/>
          <w:sz w:val="18"/>
        </w:rPr>
        <w:fldChar w:fldCharType="separate"/>
      </w:r>
      <w:r w:rsidR="00DB5D51">
        <w:rPr>
          <w:b w:val="0"/>
          <w:noProof/>
          <w:sz w:val="18"/>
        </w:rPr>
        <w:t>55</w:t>
      </w:r>
      <w:r w:rsidRPr="003B4C89">
        <w:rPr>
          <w:b w:val="0"/>
          <w:noProof/>
          <w:sz w:val="18"/>
        </w:rPr>
        <w:fldChar w:fldCharType="end"/>
      </w:r>
    </w:p>
    <w:p w14:paraId="0F1894BF" w14:textId="467B0299" w:rsidR="00AA04F3" w:rsidRPr="003B4C89" w:rsidRDefault="00AA04F3">
      <w:pPr>
        <w:pStyle w:val="TOC5"/>
        <w:rPr>
          <w:rFonts w:asciiTheme="minorHAnsi" w:eastAsiaTheme="minorEastAsia" w:hAnsiTheme="minorHAnsi" w:cstheme="minorBidi"/>
          <w:noProof/>
          <w:kern w:val="0"/>
          <w:sz w:val="22"/>
          <w:szCs w:val="22"/>
        </w:rPr>
      </w:pPr>
      <w:r w:rsidRPr="003B4C89">
        <w:rPr>
          <w:noProof/>
        </w:rPr>
        <w:t>87</w:t>
      </w:r>
      <w:r w:rsidRPr="003B4C89">
        <w:rPr>
          <w:noProof/>
        </w:rPr>
        <w:tab/>
        <w:t>Application for secondary review</w:t>
      </w:r>
      <w:r w:rsidRPr="003B4C89">
        <w:rPr>
          <w:noProof/>
        </w:rPr>
        <w:tab/>
      </w:r>
      <w:r w:rsidRPr="003B4C89">
        <w:rPr>
          <w:noProof/>
        </w:rPr>
        <w:fldChar w:fldCharType="begin"/>
      </w:r>
      <w:r w:rsidRPr="003B4C89">
        <w:rPr>
          <w:noProof/>
        </w:rPr>
        <w:instrText xml:space="preserve"> PAGEREF _Toc175837381 \h </w:instrText>
      </w:r>
      <w:r w:rsidRPr="003B4C89">
        <w:rPr>
          <w:noProof/>
        </w:rPr>
      </w:r>
      <w:r w:rsidRPr="003B4C89">
        <w:rPr>
          <w:noProof/>
        </w:rPr>
        <w:fldChar w:fldCharType="separate"/>
      </w:r>
      <w:r w:rsidR="00DB5D51">
        <w:rPr>
          <w:noProof/>
        </w:rPr>
        <w:t>55</w:t>
      </w:r>
      <w:r w:rsidRPr="003B4C89">
        <w:rPr>
          <w:noProof/>
        </w:rPr>
        <w:fldChar w:fldCharType="end"/>
      </w:r>
    </w:p>
    <w:p w14:paraId="3D0F2A45" w14:textId="699B5617" w:rsidR="00AA04F3" w:rsidRPr="003B4C89" w:rsidRDefault="00AA04F3">
      <w:pPr>
        <w:pStyle w:val="TOC5"/>
        <w:rPr>
          <w:rFonts w:asciiTheme="minorHAnsi" w:eastAsiaTheme="minorEastAsia" w:hAnsiTheme="minorHAnsi" w:cstheme="minorBidi"/>
          <w:noProof/>
          <w:kern w:val="0"/>
          <w:sz w:val="22"/>
          <w:szCs w:val="22"/>
        </w:rPr>
      </w:pPr>
      <w:r w:rsidRPr="003B4C89">
        <w:rPr>
          <w:noProof/>
        </w:rPr>
        <w:t>88</w:t>
      </w:r>
      <w:r w:rsidRPr="003B4C89">
        <w:rPr>
          <w:noProof/>
        </w:rPr>
        <w:tab/>
        <w:t>Secretary to give documents to Merit Protection Commissioner</w:t>
      </w:r>
      <w:r w:rsidRPr="003B4C89">
        <w:rPr>
          <w:noProof/>
        </w:rPr>
        <w:tab/>
      </w:r>
      <w:r w:rsidRPr="003B4C89">
        <w:rPr>
          <w:noProof/>
        </w:rPr>
        <w:fldChar w:fldCharType="begin"/>
      </w:r>
      <w:r w:rsidRPr="003B4C89">
        <w:rPr>
          <w:noProof/>
        </w:rPr>
        <w:instrText xml:space="preserve"> PAGEREF _Toc175837382 \h </w:instrText>
      </w:r>
      <w:r w:rsidRPr="003B4C89">
        <w:rPr>
          <w:noProof/>
        </w:rPr>
      </w:r>
      <w:r w:rsidRPr="003B4C89">
        <w:rPr>
          <w:noProof/>
        </w:rPr>
        <w:fldChar w:fldCharType="separate"/>
      </w:r>
      <w:r w:rsidR="00DB5D51">
        <w:rPr>
          <w:noProof/>
        </w:rPr>
        <w:t>55</w:t>
      </w:r>
      <w:r w:rsidRPr="003B4C89">
        <w:rPr>
          <w:noProof/>
        </w:rPr>
        <w:fldChar w:fldCharType="end"/>
      </w:r>
    </w:p>
    <w:p w14:paraId="09D56C77" w14:textId="1F2F6CAA" w:rsidR="00AA04F3" w:rsidRPr="003B4C89" w:rsidRDefault="00AA04F3">
      <w:pPr>
        <w:pStyle w:val="TOC5"/>
        <w:rPr>
          <w:rFonts w:asciiTheme="minorHAnsi" w:eastAsiaTheme="minorEastAsia" w:hAnsiTheme="minorHAnsi" w:cstheme="minorBidi"/>
          <w:noProof/>
          <w:kern w:val="0"/>
          <w:sz w:val="22"/>
          <w:szCs w:val="22"/>
        </w:rPr>
      </w:pPr>
      <w:r w:rsidRPr="003B4C89">
        <w:rPr>
          <w:noProof/>
        </w:rPr>
        <w:t>89</w:t>
      </w:r>
      <w:r w:rsidRPr="003B4C89">
        <w:rPr>
          <w:noProof/>
        </w:rPr>
        <w:tab/>
        <w:t>Conduct of review by Merit Protection Commissioner</w:t>
      </w:r>
      <w:r w:rsidRPr="003B4C89">
        <w:rPr>
          <w:noProof/>
        </w:rPr>
        <w:tab/>
      </w:r>
      <w:r w:rsidRPr="003B4C89">
        <w:rPr>
          <w:noProof/>
        </w:rPr>
        <w:fldChar w:fldCharType="begin"/>
      </w:r>
      <w:r w:rsidRPr="003B4C89">
        <w:rPr>
          <w:noProof/>
        </w:rPr>
        <w:instrText xml:space="preserve"> PAGEREF _Toc175837383 \h </w:instrText>
      </w:r>
      <w:r w:rsidRPr="003B4C89">
        <w:rPr>
          <w:noProof/>
        </w:rPr>
      </w:r>
      <w:r w:rsidRPr="003B4C89">
        <w:rPr>
          <w:noProof/>
        </w:rPr>
        <w:fldChar w:fldCharType="separate"/>
      </w:r>
      <w:r w:rsidR="00DB5D51">
        <w:rPr>
          <w:noProof/>
        </w:rPr>
        <w:t>56</w:t>
      </w:r>
      <w:r w:rsidRPr="003B4C89">
        <w:rPr>
          <w:noProof/>
        </w:rPr>
        <w:fldChar w:fldCharType="end"/>
      </w:r>
    </w:p>
    <w:p w14:paraId="5BAECB13" w14:textId="399386B0" w:rsidR="00AA04F3" w:rsidRPr="003B4C89" w:rsidRDefault="00AA04F3">
      <w:pPr>
        <w:pStyle w:val="TOC4"/>
        <w:rPr>
          <w:rFonts w:asciiTheme="minorHAnsi" w:eastAsiaTheme="minorEastAsia" w:hAnsiTheme="minorHAnsi" w:cstheme="minorBidi"/>
          <w:b w:val="0"/>
          <w:noProof/>
          <w:kern w:val="0"/>
          <w:sz w:val="22"/>
          <w:szCs w:val="22"/>
        </w:rPr>
      </w:pPr>
      <w:r w:rsidRPr="003B4C89">
        <w:rPr>
          <w:noProof/>
        </w:rPr>
        <w:t>Subdivision D—Action following recommendation to Secretary</w:t>
      </w:r>
      <w:r w:rsidRPr="003B4C89">
        <w:rPr>
          <w:b w:val="0"/>
          <w:noProof/>
          <w:sz w:val="18"/>
        </w:rPr>
        <w:tab/>
      </w:r>
      <w:r w:rsidRPr="003B4C89">
        <w:rPr>
          <w:b w:val="0"/>
          <w:noProof/>
          <w:sz w:val="18"/>
        </w:rPr>
        <w:fldChar w:fldCharType="begin"/>
      </w:r>
      <w:r w:rsidRPr="003B4C89">
        <w:rPr>
          <w:b w:val="0"/>
          <w:noProof/>
          <w:sz w:val="18"/>
        </w:rPr>
        <w:instrText xml:space="preserve"> PAGEREF _Toc175837384 \h </w:instrText>
      </w:r>
      <w:r w:rsidRPr="003B4C89">
        <w:rPr>
          <w:b w:val="0"/>
          <w:noProof/>
          <w:sz w:val="18"/>
        </w:rPr>
      </w:r>
      <w:r w:rsidRPr="003B4C89">
        <w:rPr>
          <w:b w:val="0"/>
          <w:noProof/>
          <w:sz w:val="18"/>
        </w:rPr>
        <w:fldChar w:fldCharType="separate"/>
      </w:r>
      <w:r w:rsidR="00DB5D51">
        <w:rPr>
          <w:b w:val="0"/>
          <w:noProof/>
          <w:sz w:val="18"/>
        </w:rPr>
        <w:t>56</w:t>
      </w:r>
      <w:r w:rsidRPr="003B4C89">
        <w:rPr>
          <w:b w:val="0"/>
          <w:noProof/>
          <w:sz w:val="18"/>
        </w:rPr>
        <w:fldChar w:fldCharType="end"/>
      </w:r>
    </w:p>
    <w:p w14:paraId="5BB17A6F" w14:textId="6369118D" w:rsidR="00AA04F3" w:rsidRPr="003B4C89" w:rsidRDefault="00AA04F3">
      <w:pPr>
        <w:pStyle w:val="TOC5"/>
        <w:rPr>
          <w:rFonts w:asciiTheme="minorHAnsi" w:eastAsiaTheme="minorEastAsia" w:hAnsiTheme="minorHAnsi" w:cstheme="minorBidi"/>
          <w:noProof/>
          <w:kern w:val="0"/>
          <w:sz w:val="22"/>
          <w:szCs w:val="22"/>
        </w:rPr>
      </w:pPr>
      <w:r w:rsidRPr="003B4C89">
        <w:rPr>
          <w:noProof/>
        </w:rPr>
        <w:t>90</w:t>
      </w:r>
      <w:r w:rsidRPr="003B4C89">
        <w:rPr>
          <w:noProof/>
        </w:rPr>
        <w:tab/>
        <w:t>Action by Secretary</w:t>
      </w:r>
      <w:r w:rsidRPr="003B4C89">
        <w:rPr>
          <w:noProof/>
        </w:rPr>
        <w:tab/>
      </w:r>
      <w:r w:rsidRPr="003B4C89">
        <w:rPr>
          <w:noProof/>
        </w:rPr>
        <w:fldChar w:fldCharType="begin"/>
      </w:r>
      <w:r w:rsidRPr="003B4C89">
        <w:rPr>
          <w:noProof/>
        </w:rPr>
        <w:instrText xml:space="preserve"> PAGEREF _Toc175837385 \h </w:instrText>
      </w:r>
      <w:r w:rsidRPr="003B4C89">
        <w:rPr>
          <w:noProof/>
        </w:rPr>
      </w:r>
      <w:r w:rsidRPr="003B4C89">
        <w:rPr>
          <w:noProof/>
        </w:rPr>
        <w:fldChar w:fldCharType="separate"/>
      </w:r>
      <w:r w:rsidR="00DB5D51">
        <w:rPr>
          <w:noProof/>
        </w:rPr>
        <w:t>56</w:t>
      </w:r>
      <w:r w:rsidRPr="003B4C89">
        <w:rPr>
          <w:noProof/>
        </w:rPr>
        <w:fldChar w:fldCharType="end"/>
      </w:r>
    </w:p>
    <w:p w14:paraId="42B2C8B2" w14:textId="5083B62C" w:rsidR="00AA04F3" w:rsidRPr="003B4C89" w:rsidRDefault="00AA04F3">
      <w:pPr>
        <w:pStyle w:val="TOC4"/>
        <w:rPr>
          <w:rFonts w:asciiTheme="minorHAnsi" w:eastAsiaTheme="minorEastAsia" w:hAnsiTheme="minorHAnsi" w:cstheme="minorBidi"/>
          <w:b w:val="0"/>
          <w:noProof/>
          <w:kern w:val="0"/>
          <w:sz w:val="22"/>
          <w:szCs w:val="22"/>
        </w:rPr>
      </w:pPr>
      <w:r w:rsidRPr="003B4C89">
        <w:rPr>
          <w:noProof/>
        </w:rPr>
        <w:t>Subdivision E—Other provisions about review</w:t>
      </w:r>
      <w:r w:rsidRPr="003B4C89">
        <w:rPr>
          <w:b w:val="0"/>
          <w:noProof/>
          <w:sz w:val="18"/>
        </w:rPr>
        <w:tab/>
      </w:r>
      <w:r w:rsidRPr="003B4C89">
        <w:rPr>
          <w:b w:val="0"/>
          <w:noProof/>
          <w:sz w:val="18"/>
        </w:rPr>
        <w:fldChar w:fldCharType="begin"/>
      </w:r>
      <w:r w:rsidRPr="003B4C89">
        <w:rPr>
          <w:b w:val="0"/>
          <w:noProof/>
          <w:sz w:val="18"/>
        </w:rPr>
        <w:instrText xml:space="preserve"> PAGEREF _Toc175837386 \h </w:instrText>
      </w:r>
      <w:r w:rsidRPr="003B4C89">
        <w:rPr>
          <w:b w:val="0"/>
          <w:noProof/>
          <w:sz w:val="18"/>
        </w:rPr>
      </w:r>
      <w:r w:rsidRPr="003B4C89">
        <w:rPr>
          <w:b w:val="0"/>
          <w:noProof/>
          <w:sz w:val="18"/>
        </w:rPr>
        <w:fldChar w:fldCharType="separate"/>
      </w:r>
      <w:r w:rsidR="00DB5D51">
        <w:rPr>
          <w:b w:val="0"/>
          <w:noProof/>
          <w:sz w:val="18"/>
        </w:rPr>
        <w:t>57</w:t>
      </w:r>
      <w:r w:rsidRPr="003B4C89">
        <w:rPr>
          <w:b w:val="0"/>
          <w:noProof/>
          <w:sz w:val="18"/>
        </w:rPr>
        <w:fldChar w:fldCharType="end"/>
      </w:r>
    </w:p>
    <w:p w14:paraId="5FCA1C5E" w14:textId="14401284" w:rsidR="00AA04F3" w:rsidRPr="003B4C89" w:rsidRDefault="00AA04F3">
      <w:pPr>
        <w:pStyle w:val="TOC5"/>
        <w:rPr>
          <w:rFonts w:asciiTheme="minorHAnsi" w:eastAsiaTheme="minorEastAsia" w:hAnsiTheme="minorHAnsi" w:cstheme="minorBidi"/>
          <w:noProof/>
          <w:kern w:val="0"/>
          <w:sz w:val="22"/>
          <w:szCs w:val="22"/>
        </w:rPr>
      </w:pPr>
      <w:r w:rsidRPr="003B4C89">
        <w:rPr>
          <w:noProof/>
        </w:rPr>
        <w:t>91</w:t>
      </w:r>
      <w:r w:rsidRPr="003B4C89">
        <w:rPr>
          <w:noProof/>
        </w:rPr>
        <w:tab/>
        <w:t>Review procedures—minimum requirements</w:t>
      </w:r>
      <w:r w:rsidRPr="003B4C89">
        <w:rPr>
          <w:noProof/>
        </w:rPr>
        <w:tab/>
      </w:r>
      <w:r w:rsidRPr="003B4C89">
        <w:rPr>
          <w:noProof/>
        </w:rPr>
        <w:fldChar w:fldCharType="begin"/>
      </w:r>
      <w:r w:rsidRPr="003B4C89">
        <w:rPr>
          <w:noProof/>
        </w:rPr>
        <w:instrText xml:space="preserve"> PAGEREF _Toc175837387 \h </w:instrText>
      </w:r>
      <w:r w:rsidRPr="003B4C89">
        <w:rPr>
          <w:noProof/>
        </w:rPr>
      </w:r>
      <w:r w:rsidRPr="003B4C89">
        <w:rPr>
          <w:noProof/>
        </w:rPr>
        <w:fldChar w:fldCharType="separate"/>
      </w:r>
      <w:r w:rsidR="00DB5D51">
        <w:rPr>
          <w:noProof/>
        </w:rPr>
        <w:t>57</w:t>
      </w:r>
      <w:r w:rsidRPr="003B4C89">
        <w:rPr>
          <w:noProof/>
        </w:rPr>
        <w:fldChar w:fldCharType="end"/>
      </w:r>
    </w:p>
    <w:p w14:paraId="67AF3BD4" w14:textId="69E69D14" w:rsidR="00AA04F3" w:rsidRPr="003B4C89" w:rsidRDefault="00AA04F3">
      <w:pPr>
        <w:pStyle w:val="TOC5"/>
        <w:rPr>
          <w:rFonts w:asciiTheme="minorHAnsi" w:eastAsiaTheme="minorEastAsia" w:hAnsiTheme="minorHAnsi" w:cstheme="minorBidi"/>
          <w:noProof/>
          <w:kern w:val="0"/>
          <w:sz w:val="22"/>
          <w:szCs w:val="22"/>
        </w:rPr>
      </w:pPr>
      <w:r w:rsidRPr="003B4C89">
        <w:rPr>
          <w:noProof/>
        </w:rPr>
        <w:t>92</w:t>
      </w:r>
      <w:r w:rsidRPr="003B4C89">
        <w:rPr>
          <w:noProof/>
        </w:rPr>
        <w:tab/>
        <w:t>Requirement to provide information or documents</w:t>
      </w:r>
      <w:r w:rsidRPr="003B4C89">
        <w:rPr>
          <w:noProof/>
        </w:rPr>
        <w:tab/>
      </w:r>
      <w:r w:rsidRPr="003B4C89">
        <w:rPr>
          <w:noProof/>
        </w:rPr>
        <w:fldChar w:fldCharType="begin"/>
      </w:r>
      <w:r w:rsidRPr="003B4C89">
        <w:rPr>
          <w:noProof/>
        </w:rPr>
        <w:instrText xml:space="preserve"> PAGEREF _Toc175837388 \h </w:instrText>
      </w:r>
      <w:r w:rsidRPr="003B4C89">
        <w:rPr>
          <w:noProof/>
        </w:rPr>
      </w:r>
      <w:r w:rsidRPr="003B4C89">
        <w:rPr>
          <w:noProof/>
        </w:rPr>
        <w:fldChar w:fldCharType="separate"/>
      </w:r>
      <w:r w:rsidR="00DB5D51">
        <w:rPr>
          <w:noProof/>
        </w:rPr>
        <w:t>57</w:t>
      </w:r>
      <w:r w:rsidRPr="003B4C89">
        <w:rPr>
          <w:noProof/>
        </w:rPr>
        <w:fldChar w:fldCharType="end"/>
      </w:r>
    </w:p>
    <w:p w14:paraId="4897339E" w14:textId="590DC8EC" w:rsidR="00AA04F3" w:rsidRPr="003B4C89" w:rsidRDefault="00AA04F3">
      <w:pPr>
        <w:pStyle w:val="TOC5"/>
        <w:rPr>
          <w:rFonts w:asciiTheme="minorHAnsi" w:eastAsiaTheme="minorEastAsia" w:hAnsiTheme="minorHAnsi" w:cstheme="minorBidi"/>
          <w:noProof/>
          <w:kern w:val="0"/>
          <w:sz w:val="22"/>
          <w:szCs w:val="22"/>
        </w:rPr>
      </w:pPr>
      <w:r w:rsidRPr="003B4C89">
        <w:rPr>
          <w:noProof/>
        </w:rPr>
        <w:t>93</w:t>
      </w:r>
      <w:r w:rsidRPr="003B4C89">
        <w:rPr>
          <w:noProof/>
        </w:rPr>
        <w:tab/>
        <w:t>Making of application does not operate as stay</w:t>
      </w:r>
      <w:r w:rsidRPr="003B4C89">
        <w:rPr>
          <w:noProof/>
        </w:rPr>
        <w:tab/>
      </w:r>
      <w:r w:rsidRPr="003B4C89">
        <w:rPr>
          <w:noProof/>
        </w:rPr>
        <w:fldChar w:fldCharType="begin"/>
      </w:r>
      <w:r w:rsidRPr="003B4C89">
        <w:rPr>
          <w:noProof/>
        </w:rPr>
        <w:instrText xml:space="preserve"> PAGEREF _Toc175837389 \h </w:instrText>
      </w:r>
      <w:r w:rsidRPr="003B4C89">
        <w:rPr>
          <w:noProof/>
        </w:rPr>
      </w:r>
      <w:r w:rsidRPr="003B4C89">
        <w:rPr>
          <w:noProof/>
        </w:rPr>
        <w:fldChar w:fldCharType="separate"/>
      </w:r>
      <w:r w:rsidR="00DB5D51">
        <w:rPr>
          <w:noProof/>
        </w:rPr>
        <w:t>58</w:t>
      </w:r>
      <w:r w:rsidRPr="003B4C89">
        <w:rPr>
          <w:noProof/>
        </w:rPr>
        <w:fldChar w:fldCharType="end"/>
      </w:r>
    </w:p>
    <w:p w14:paraId="6BA41B0C" w14:textId="761C871F" w:rsidR="00AA04F3" w:rsidRPr="003B4C89" w:rsidRDefault="00AA04F3">
      <w:pPr>
        <w:pStyle w:val="TOC2"/>
        <w:rPr>
          <w:rFonts w:asciiTheme="minorHAnsi" w:eastAsiaTheme="minorEastAsia" w:hAnsiTheme="minorHAnsi" w:cstheme="minorBidi"/>
          <w:b w:val="0"/>
          <w:noProof/>
          <w:kern w:val="0"/>
          <w:sz w:val="22"/>
          <w:szCs w:val="22"/>
        </w:rPr>
      </w:pPr>
      <w:r w:rsidRPr="003B4C89">
        <w:rPr>
          <w:noProof/>
        </w:rPr>
        <w:t>Part 8—Other employment matters</w:t>
      </w:r>
      <w:r w:rsidRPr="003B4C89">
        <w:rPr>
          <w:b w:val="0"/>
          <w:noProof/>
          <w:sz w:val="18"/>
        </w:rPr>
        <w:tab/>
      </w:r>
      <w:r w:rsidRPr="003B4C89">
        <w:rPr>
          <w:b w:val="0"/>
          <w:noProof/>
          <w:sz w:val="18"/>
        </w:rPr>
        <w:fldChar w:fldCharType="begin"/>
      </w:r>
      <w:r w:rsidRPr="003B4C89">
        <w:rPr>
          <w:b w:val="0"/>
          <w:noProof/>
          <w:sz w:val="18"/>
        </w:rPr>
        <w:instrText xml:space="preserve"> PAGEREF _Toc175837390 \h </w:instrText>
      </w:r>
      <w:r w:rsidRPr="003B4C89">
        <w:rPr>
          <w:b w:val="0"/>
          <w:noProof/>
          <w:sz w:val="18"/>
        </w:rPr>
      </w:r>
      <w:r w:rsidRPr="003B4C89">
        <w:rPr>
          <w:b w:val="0"/>
          <w:noProof/>
          <w:sz w:val="18"/>
        </w:rPr>
        <w:fldChar w:fldCharType="separate"/>
      </w:r>
      <w:r w:rsidR="00DB5D51">
        <w:rPr>
          <w:b w:val="0"/>
          <w:noProof/>
          <w:sz w:val="18"/>
        </w:rPr>
        <w:t>59</w:t>
      </w:r>
      <w:r w:rsidRPr="003B4C89">
        <w:rPr>
          <w:b w:val="0"/>
          <w:noProof/>
          <w:sz w:val="18"/>
        </w:rPr>
        <w:fldChar w:fldCharType="end"/>
      </w:r>
    </w:p>
    <w:p w14:paraId="11AE95B8" w14:textId="11B53DF0" w:rsidR="00AA04F3" w:rsidRPr="003B4C89" w:rsidRDefault="00AA04F3">
      <w:pPr>
        <w:pStyle w:val="TOC5"/>
        <w:rPr>
          <w:rFonts w:asciiTheme="minorHAnsi" w:eastAsiaTheme="minorEastAsia" w:hAnsiTheme="minorHAnsi" w:cstheme="minorBidi"/>
          <w:noProof/>
          <w:kern w:val="0"/>
          <w:sz w:val="22"/>
          <w:szCs w:val="22"/>
        </w:rPr>
      </w:pPr>
      <w:r w:rsidRPr="003B4C89">
        <w:rPr>
          <w:noProof/>
        </w:rPr>
        <w:t>94</w:t>
      </w:r>
      <w:r w:rsidRPr="003B4C89">
        <w:rPr>
          <w:noProof/>
        </w:rPr>
        <w:tab/>
        <w:t>Purpose of this Part</w:t>
      </w:r>
      <w:r w:rsidRPr="003B4C89">
        <w:rPr>
          <w:noProof/>
        </w:rPr>
        <w:tab/>
      </w:r>
      <w:r w:rsidRPr="003B4C89">
        <w:rPr>
          <w:noProof/>
        </w:rPr>
        <w:fldChar w:fldCharType="begin"/>
      </w:r>
      <w:r w:rsidRPr="003B4C89">
        <w:rPr>
          <w:noProof/>
        </w:rPr>
        <w:instrText xml:space="preserve"> PAGEREF _Toc175837391 \h </w:instrText>
      </w:r>
      <w:r w:rsidRPr="003B4C89">
        <w:rPr>
          <w:noProof/>
        </w:rPr>
      </w:r>
      <w:r w:rsidRPr="003B4C89">
        <w:rPr>
          <w:noProof/>
        </w:rPr>
        <w:fldChar w:fldCharType="separate"/>
      </w:r>
      <w:r w:rsidR="00DB5D51">
        <w:rPr>
          <w:noProof/>
        </w:rPr>
        <w:t>59</w:t>
      </w:r>
      <w:r w:rsidRPr="003B4C89">
        <w:rPr>
          <w:noProof/>
        </w:rPr>
        <w:fldChar w:fldCharType="end"/>
      </w:r>
    </w:p>
    <w:p w14:paraId="71B27F25" w14:textId="6CEA57FD" w:rsidR="00AA04F3" w:rsidRPr="003B4C89" w:rsidRDefault="00AA04F3">
      <w:pPr>
        <w:pStyle w:val="TOC5"/>
        <w:rPr>
          <w:rFonts w:asciiTheme="minorHAnsi" w:eastAsiaTheme="minorEastAsia" w:hAnsiTheme="minorHAnsi" w:cstheme="minorBidi"/>
          <w:noProof/>
          <w:kern w:val="0"/>
          <w:sz w:val="22"/>
          <w:szCs w:val="22"/>
        </w:rPr>
      </w:pPr>
      <w:r w:rsidRPr="003B4C89">
        <w:rPr>
          <w:noProof/>
        </w:rPr>
        <w:t>95</w:t>
      </w:r>
      <w:r w:rsidRPr="003B4C89">
        <w:rPr>
          <w:noProof/>
        </w:rPr>
        <w:tab/>
        <w:t>Knowledge of Act and this instrument</w:t>
      </w:r>
      <w:r w:rsidRPr="003B4C89">
        <w:rPr>
          <w:noProof/>
        </w:rPr>
        <w:tab/>
      </w:r>
      <w:r w:rsidRPr="003B4C89">
        <w:rPr>
          <w:noProof/>
        </w:rPr>
        <w:fldChar w:fldCharType="begin"/>
      </w:r>
      <w:r w:rsidRPr="003B4C89">
        <w:rPr>
          <w:noProof/>
        </w:rPr>
        <w:instrText xml:space="preserve"> PAGEREF _Toc175837392 \h </w:instrText>
      </w:r>
      <w:r w:rsidRPr="003B4C89">
        <w:rPr>
          <w:noProof/>
        </w:rPr>
      </w:r>
      <w:r w:rsidRPr="003B4C89">
        <w:rPr>
          <w:noProof/>
        </w:rPr>
        <w:fldChar w:fldCharType="separate"/>
      </w:r>
      <w:r w:rsidR="00DB5D51">
        <w:rPr>
          <w:noProof/>
        </w:rPr>
        <w:t>59</w:t>
      </w:r>
      <w:r w:rsidRPr="003B4C89">
        <w:rPr>
          <w:noProof/>
        </w:rPr>
        <w:fldChar w:fldCharType="end"/>
      </w:r>
    </w:p>
    <w:p w14:paraId="67C49D55" w14:textId="78469525" w:rsidR="00AA04F3" w:rsidRPr="003B4C89" w:rsidRDefault="00AA04F3">
      <w:pPr>
        <w:pStyle w:val="TOC5"/>
        <w:rPr>
          <w:rFonts w:asciiTheme="minorHAnsi" w:eastAsiaTheme="minorEastAsia" w:hAnsiTheme="minorHAnsi" w:cstheme="minorBidi"/>
          <w:noProof/>
          <w:kern w:val="0"/>
          <w:sz w:val="22"/>
          <w:szCs w:val="22"/>
        </w:rPr>
      </w:pPr>
      <w:r w:rsidRPr="003B4C89">
        <w:rPr>
          <w:noProof/>
        </w:rPr>
        <w:t>96</w:t>
      </w:r>
      <w:r w:rsidRPr="003B4C89">
        <w:rPr>
          <w:noProof/>
        </w:rPr>
        <w:tab/>
        <w:t>Restrictions on engaging a person who has received a redundancy benefit</w:t>
      </w:r>
      <w:r w:rsidRPr="003B4C89">
        <w:rPr>
          <w:noProof/>
        </w:rPr>
        <w:tab/>
      </w:r>
      <w:r w:rsidRPr="003B4C89">
        <w:rPr>
          <w:noProof/>
        </w:rPr>
        <w:fldChar w:fldCharType="begin"/>
      </w:r>
      <w:r w:rsidRPr="003B4C89">
        <w:rPr>
          <w:noProof/>
        </w:rPr>
        <w:instrText xml:space="preserve"> PAGEREF _Toc175837393 \h </w:instrText>
      </w:r>
      <w:r w:rsidRPr="003B4C89">
        <w:rPr>
          <w:noProof/>
        </w:rPr>
      </w:r>
      <w:r w:rsidRPr="003B4C89">
        <w:rPr>
          <w:noProof/>
        </w:rPr>
        <w:fldChar w:fldCharType="separate"/>
      </w:r>
      <w:r w:rsidR="00DB5D51">
        <w:rPr>
          <w:noProof/>
        </w:rPr>
        <w:t>59</w:t>
      </w:r>
      <w:r w:rsidRPr="003B4C89">
        <w:rPr>
          <w:noProof/>
        </w:rPr>
        <w:fldChar w:fldCharType="end"/>
      </w:r>
    </w:p>
    <w:p w14:paraId="7CD4BF7C" w14:textId="65F61E73" w:rsidR="00AA04F3" w:rsidRPr="003B4C89" w:rsidRDefault="00AA04F3">
      <w:pPr>
        <w:pStyle w:val="TOC2"/>
        <w:rPr>
          <w:rFonts w:asciiTheme="minorHAnsi" w:eastAsiaTheme="minorEastAsia" w:hAnsiTheme="minorHAnsi" w:cstheme="minorBidi"/>
          <w:b w:val="0"/>
          <w:noProof/>
          <w:kern w:val="0"/>
          <w:sz w:val="22"/>
          <w:szCs w:val="22"/>
        </w:rPr>
      </w:pPr>
      <w:r w:rsidRPr="003B4C89">
        <w:rPr>
          <w:noProof/>
        </w:rPr>
        <w:t>Part 9—The Parliamentary Service Commissioner—functions</w:t>
      </w:r>
      <w:r w:rsidRPr="003B4C89">
        <w:rPr>
          <w:b w:val="0"/>
          <w:noProof/>
          <w:sz w:val="18"/>
        </w:rPr>
        <w:tab/>
      </w:r>
      <w:r w:rsidRPr="003B4C89">
        <w:rPr>
          <w:b w:val="0"/>
          <w:noProof/>
          <w:sz w:val="18"/>
        </w:rPr>
        <w:fldChar w:fldCharType="begin"/>
      </w:r>
      <w:r w:rsidRPr="003B4C89">
        <w:rPr>
          <w:b w:val="0"/>
          <w:noProof/>
          <w:sz w:val="18"/>
        </w:rPr>
        <w:instrText xml:space="preserve"> PAGEREF _Toc175837394 \h </w:instrText>
      </w:r>
      <w:r w:rsidRPr="003B4C89">
        <w:rPr>
          <w:b w:val="0"/>
          <w:noProof/>
          <w:sz w:val="18"/>
        </w:rPr>
      </w:r>
      <w:r w:rsidRPr="003B4C89">
        <w:rPr>
          <w:b w:val="0"/>
          <w:noProof/>
          <w:sz w:val="18"/>
        </w:rPr>
        <w:fldChar w:fldCharType="separate"/>
      </w:r>
      <w:r w:rsidR="00DB5D51">
        <w:rPr>
          <w:b w:val="0"/>
          <w:noProof/>
          <w:sz w:val="18"/>
        </w:rPr>
        <w:t>61</w:t>
      </w:r>
      <w:r w:rsidRPr="003B4C89">
        <w:rPr>
          <w:b w:val="0"/>
          <w:noProof/>
          <w:sz w:val="18"/>
        </w:rPr>
        <w:fldChar w:fldCharType="end"/>
      </w:r>
    </w:p>
    <w:p w14:paraId="08C2F0AF" w14:textId="1103C908" w:rsidR="00AA04F3" w:rsidRPr="003B4C89" w:rsidRDefault="00AA04F3">
      <w:pPr>
        <w:pStyle w:val="TOC3"/>
        <w:rPr>
          <w:rFonts w:asciiTheme="minorHAnsi" w:eastAsiaTheme="minorEastAsia" w:hAnsiTheme="minorHAnsi" w:cstheme="minorBidi"/>
          <w:b w:val="0"/>
          <w:noProof/>
          <w:kern w:val="0"/>
          <w:szCs w:val="22"/>
        </w:rPr>
      </w:pPr>
      <w:r w:rsidRPr="003B4C89">
        <w:rPr>
          <w:noProof/>
        </w:rPr>
        <w:t>Division 1—Inquiries into public interest disclosures relating to alleged breaches of Code of Conduct</w:t>
      </w:r>
      <w:r w:rsidRPr="003B4C89">
        <w:rPr>
          <w:b w:val="0"/>
          <w:noProof/>
          <w:sz w:val="18"/>
        </w:rPr>
        <w:tab/>
      </w:r>
      <w:r w:rsidRPr="003B4C89">
        <w:rPr>
          <w:b w:val="0"/>
          <w:noProof/>
          <w:sz w:val="18"/>
        </w:rPr>
        <w:fldChar w:fldCharType="begin"/>
      </w:r>
      <w:r w:rsidRPr="003B4C89">
        <w:rPr>
          <w:b w:val="0"/>
          <w:noProof/>
          <w:sz w:val="18"/>
        </w:rPr>
        <w:instrText xml:space="preserve"> PAGEREF _Toc175837395 \h </w:instrText>
      </w:r>
      <w:r w:rsidRPr="003B4C89">
        <w:rPr>
          <w:b w:val="0"/>
          <w:noProof/>
          <w:sz w:val="18"/>
        </w:rPr>
      </w:r>
      <w:r w:rsidRPr="003B4C89">
        <w:rPr>
          <w:b w:val="0"/>
          <w:noProof/>
          <w:sz w:val="18"/>
        </w:rPr>
        <w:fldChar w:fldCharType="separate"/>
      </w:r>
      <w:r w:rsidR="00DB5D51">
        <w:rPr>
          <w:b w:val="0"/>
          <w:noProof/>
          <w:sz w:val="18"/>
        </w:rPr>
        <w:t>61</w:t>
      </w:r>
      <w:r w:rsidRPr="003B4C89">
        <w:rPr>
          <w:b w:val="0"/>
          <w:noProof/>
          <w:sz w:val="18"/>
        </w:rPr>
        <w:fldChar w:fldCharType="end"/>
      </w:r>
    </w:p>
    <w:p w14:paraId="39982E22" w14:textId="1C81CD99" w:rsidR="00AA04F3" w:rsidRPr="003B4C89" w:rsidRDefault="00AA04F3">
      <w:pPr>
        <w:pStyle w:val="TOC5"/>
        <w:rPr>
          <w:rFonts w:asciiTheme="minorHAnsi" w:eastAsiaTheme="minorEastAsia" w:hAnsiTheme="minorHAnsi" w:cstheme="minorBidi"/>
          <w:noProof/>
          <w:kern w:val="0"/>
          <w:sz w:val="22"/>
          <w:szCs w:val="22"/>
        </w:rPr>
      </w:pPr>
      <w:r w:rsidRPr="003B4C89">
        <w:rPr>
          <w:noProof/>
        </w:rPr>
        <w:t>97</w:t>
      </w:r>
      <w:r w:rsidRPr="003B4C89">
        <w:rPr>
          <w:noProof/>
        </w:rPr>
        <w:tab/>
        <w:t>Inquiries into public interest disclosures relating to alleged breaches of the Code of Conduct</w:t>
      </w:r>
      <w:r w:rsidRPr="003B4C89">
        <w:rPr>
          <w:noProof/>
        </w:rPr>
        <w:tab/>
      </w:r>
      <w:r w:rsidRPr="003B4C89">
        <w:rPr>
          <w:noProof/>
        </w:rPr>
        <w:fldChar w:fldCharType="begin"/>
      </w:r>
      <w:r w:rsidRPr="003B4C89">
        <w:rPr>
          <w:noProof/>
        </w:rPr>
        <w:instrText xml:space="preserve"> PAGEREF _Toc175837396 \h </w:instrText>
      </w:r>
      <w:r w:rsidRPr="003B4C89">
        <w:rPr>
          <w:noProof/>
        </w:rPr>
      </w:r>
      <w:r w:rsidRPr="003B4C89">
        <w:rPr>
          <w:noProof/>
        </w:rPr>
        <w:fldChar w:fldCharType="separate"/>
      </w:r>
      <w:r w:rsidR="00DB5D51">
        <w:rPr>
          <w:noProof/>
        </w:rPr>
        <w:t>61</w:t>
      </w:r>
      <w:r w:rsidRPr="003B4C89">
        <w:rPr>
          <w:noProof/>
        </w:rPr>
        <w:fldChar w:fldCharType="end"/>
      </w:r>
    </w:p>
    <w:p w14:paraId="1E2EAFE9" w14:textId="6A771FA1" w:rsidR="00AA04F3" w:rsidRPr="003B4C89" w:rsidRDefault="00AA04F3">
      <w:pPr>
        <w:pStyle w:val="TOC3"/>
        <w:rPr>
          <w:rFonts w:asciiTheme="minorHAnsi" w:eastAsiaTheme="minorEastAsia" w:hAnsiTheme="minorHAnsi" w:cstheme="minorBidi"/>
          <w:b w:val="0"/>
          <w:noProof/>
          <w:kern w:val="0"/>
          <w:szCs w:val="22"/>
        </w:rPr>
      </w:pPr>
      <w:r w:rsidRPr="003B4C89">
        <w:rPr>
          <w:noProof/>
        </w:rPr>
        <w:t>Division 2—Other functions</w:t>
      </w:r>
      <w:r w:rsidRPr="003B4C89">
        <w:rPr>
          <w:b w:val="0"/>
          <w:noProof/>
          <w:sz w:val="18"/>
        </w:rPr>
        <w:tab/>
      </w:r>
      <w:r w:rsidRPr="003B4C89">
        <w:rPr>
          <w:b w:val="0"/>
          <w:noProof/>
          <w:sz w:val="18"/>
        </w:rPr>
        <w:fldChar w:fldCharType="begin"/>
      </w:r>
      <w:r w:rsidRPr="003B4C89">
        <w:rPr>
          <w:b w:val="0"/>
          <w:noProof/>
          <w:sz w:val="18"/>
        </w:rPr>
        <w:instrText xml:space="preserve"> PAGEREF _Toc175837397 \h </w:instrText>
      </w:r>
      <w:r w:rsidRPr="003B4C89">
        <w:rPr>
          <w:b w:val="0"/>
          <w:noProof/>
          <w:sz w:val="18"/>
        </w:rPr>
      </w:r>
      <w:r w:rsidRPr="003B4C89">
        <w:rPr>
          <w:b w:val="0"/>
          <w:noProof/>
          <w:sz w:val="18"/>
        </w:rPr>
        <w:fldChar w:fldCharType="separate"/>
      </w:r>
      <w:r w:rsidR="00DB5D51">
        <w:rPr>
          <w:b w:val="0"/>
          <w:noProof/>
          <w:sz w:val="18"/>
        </w:rPr>
        <w:t>63</w:t>
      </w:r>
      <w:r w:rsidRPr="003B4C89">
        <w:rPr>
          <w:b w:val="0"/>
          <w:noProof/>
          <w:sz w:val="18"/>
        </w:rPr>
        <w:fldChar w:fldCharType="end"/>
      </w:r>
    </w:p>
    <w:p w14:paraId="001F4428" w14:textId="1F8FEB5F" w:rsidR="00AA04F3" w:rsidRPr="003B4C89" w:rsidRDefault="00AA04F3">
      <w:pPr>
        <w:pStyle w:val="TOC5"/>
        <w:rPr>
          <w:rFonts w:asciiTheme="minorHAnsi" w:eastAsiaTheme="minorEastAsia" w:hAnsiTheme="minorHAnsi" w:cstheme="minorBidi"/>
          <w:noProof/>
          <w:kern w:val="0"/>
          <w:sz w:val="22"/>
          <w:szCs w:val="22"/>
        </w:rPr>
      </w:pPr>
      <w:r w:rsidRPr="003B4C89">
        <w:rPr>
          <w:noProof/>
        </w:rPr>
        <w:t>98</w:t>
      </w:r>
      <w:r w:rsidRPr="003B4C89">
        <w:rPr>
          <w:noProof/>
        </w:rPr>
        <w:tab/>
        <w:t>Inquiries into Merit Protection Commissioner’s behaviour</w:t>
      </w:r>
      <w:r w:rsidRPr="003B4C89">
        <w:rPr>
          <w:noProof/>
        </w:rPr>
        <w:tab/>
      </w:r>
      <w:r w:rsidRPr="003B4C89">
        <w:rPr>
          <w:noProof/>
        </w:rPr>
        <w:fldChar w:fldCharType="begin"/>
      </w:r>
      <w:r w:rsidRPr="003B4C89">
        <w:rPr>
          <w:noProof/>
        </w:rPr>
        <w:instrText xml:space="preserve"> PAGEREF _Toc175837398 \h </w:instrText>
      </w:r>
      <w:r w:rsidRPr="003B4C89">
        <w:rPr>
          <w:noProof/>
        </w:rPr>
      </w:r>
      <w:r w:rsidRPr="003B4C89">
        <w:rPr>
          <w:noProof/>
        </w:rPr>
        <w:fldChar w:fldCharType="separate"/>
      </w:r>
      <w:r w:rsidR="00DB5D51">
        <w:rPr>
          <w:noProof/>
        </w:rPr>
        <w:t>63</w:t>
      </w:r>
      <w:r w:rsidRPr="003B4C89">
        <w:rPr>
          <w:noProof/>
        </w:rPr>
        <w:fldChar w:fldCharType="end"/>
      </w:r>
    </w:p>
    <w:p w14:paraId="4A866316" w14:textId="51DA073C" w:rsidR="00AA04F3" w:rsidRPr="003B4C89" w:rsidRDefault="00AA04F3">
      <w:pPr>
        <w:pStyle w:val="TOC5"/>
        <w:rPr>
          <w:rFonts w:asciiTheme="minorHAnsi" w:eastAsiaTheme="minorEastAsia" w:hAnsiTheme="minorHAnsi" w:cstheme="minorBidi"/>
          <w:noProof/>
          <w:kern w:val="0"/>
          <w:sz w:val="22"/>
          <w:szCs w:val="22"/>
        </w:rPr>
      </w:pPr>
      <w:r w:rsidRPr="003B4C89">
        <w:rPr>
          <w:noProof/>
        </w:rPr>
        <w:lastRenderedPageBreak/>
        <w:t>99</w:t>
      </w:r>
      <w:r w:rsidRPr="003B4C89">
        <w:rPr>
          <w:noProof/>
        </w:rPr>
        <w:tab/>
        <w:t>Inquiries into alleged breaches of Code of Conduct by statutory office holders</w:t>
      </w:r>
      <w:r w:rsidRPr="003B4C89">
        <w:rPr>
          <w:noProof/>
        </w:rPr>
        <w:tab/>
      </w:r>
      <w:r w:rsidRPr="003B4C89">
        <w:rPr>
          <w:noProof/>
        </w:rPr>
        <w:fldChar w:fldCharType="begin"/>
      </w:r>
      <w:r w:rsidRPr="003B4C89">
        <w:rPr>
          <w:noProof/>
        </w:rPr>
        <w:instrText xml:space="preserve"> PAGEREF _Toc175837399 \h </w:instrText>
      </w:r>
      <w:r w:rsidRPr="003B4C89">
        <w:rPr>
          <w:noProof/>
        </w:rPr>
      </w:r>
      <w:r w:rsidRPr="003B4C89">
        <w:rPr>
          <w:noProof/>
        </w:rPr>
        <w:fldChar w:fldCharType="separate"/>
      </w:r>
      <w:r w:rsidR="00DB5D51">
        <w:rPr>
          <w:noProof/>
        </w:rPr>
        <w:t>63</w:t>
      </w:r>
      <w:r w:rsidRPr="003B4C89">
        <w:rPr>
          <w:noProof/>
        </w:rPr>
        <w:fldChar w:fldCharType="end"/>
      </w:r>
    </w:p>
    <w:p w14:paraId="20941172" w14:textId="26A33E82" w:rsidR="00AA04F3" w:rsidRPr="003B4C89" w:rsidRDefault="00AA04F3">
      <w:pPr>
        <w:pStyle w:val="TOC2"/>
        <w:rPr>
          <w:rFonts w:asciiTheme="minorHAnsi" w:eastAsiaTheme="minorEastAsia" w:hAnsiTheme="minorHAnsi" w:cstheme="minorBidi"/>
          <w:b w:val="0"/>
          <w:noProof/>
          <w:kern w:val="0"/>
          <w:sz w:val="22"/>
          <w:szCs w:val="22"/>
        </w:rPr>
      </w:pPr>
      <w:r w:rsidRPr="003B4C89">
        <w:rPr>
          <w:noProof/>
        </w:rPr>
        <w:t>Part 10—The Merit Protection Commissioner—functions</w:t>
      </w:r>
      <w:r w:rsidRPr="003B4C89">
        <w:rPr>
          <w:b w:val="0"/>
          <w:noProof/>
          <w:sz w:val="18"/>
        </w:rPr>
        <w:tab/>
      </w:r>
      <w:r w:rsidRPr="003B4C89">
        <w:rPr>
          <w:b w:val="0"/>
          <w:noProof/>
          <w:sz w:val="18"/>
        </w:rPr>
        <w:fldChar w:fldCharType="begin"/>
      </w:r>
      <w:r w:rsidRPr="003B4C89">
        <w:rPr>
          <w:b w:val="0"/>
          <w:noProof/>
          <w:sz w:val="18"/>
        </w:rPr>
        <w:instrText xml:space="preserve"> PAGEREF _Toc175837400 \h </w:instrText>
      </w:r>
      <w:r w:rsidRPr="003B4C89">
        <w:rPr>
          <w:b w:val="0"/>
          <w:noProof/>
          <w:sz w:val="18"/>
        </w:rPr>
      </w:r>
      <w:r w:rsidRPr="003B4C89">
        <w:rPr>
          <w:b w:val="0"/>
          <w:noProof/>
          <w:sz w:val="18"/>
        </w:rPr>
        <w:fldChar w:fldCharType="separate"/>
      </w:r>
      <w:r w:rsidR="00DB5D51">
        <w:rPr>
          <w:b w:val="0"/>
          <w:noProof/>
          <w:sz w:val="18"/>
        </w:rPr>
        <w:t>65</w:t>
      </w:r>
      <w:r w:rsidRPr="003B4C89">
        <w:rPr>
          <w:b w:val="0"/>
          <w:noProof/>
          <w:sz w:val="18"/>
        </w:rPr>
        <w:fldChar w:fldCharType="end"/>
      </w:r>
    </w:p>
    <w:p w14:paraId="6B6E0B18" w14:textId="5A0B6A26" w:rsidR="00AA04F3" w:rsidRPr="003B4C89" w:rsidRDefault="00AA04F3">
      <w:pPr>
        <w:pStyle w:val="TOC3"/>
        <w:rPr>
          <w:rFonts w:asciiTheme="minorHAnsi" w:eastAsiaTheme="minorEastAsia" w:hAnsiTheme="minorHAnsi" w:cstheme="minorBidi"/>
          <w:b w:val="0"/>
          <w:noProof/>
          <w:kern w:val="0"/>
          <w:szCs w:val="22"/>
        </w:rPr>
      </w:pPr>
      <w:r w:rsidRPr="003B4C89">
        <w:rPr>
          <w:noProof/>
        </w:rPr>
        <w:t>Division 1—Inquiry functions under the Act</w:t>
      </w:r>
      <w:r w:rsidRPr="003B4C89">
        <w:rPr>
          <w:b w:val="0"/>
          <w:noProof/>
          <w:sz w:val="18"/>
        </w:rPr>
        <w:tab/>
      </w:r>
      <w:r w:rsidRPr="003B4C89">
        <w:rPr>
          <w:b w:val="0"/>
          <w:noProof/>
          <w:sz w:val="18"/>
        </w:rPr>
        <w:fldChar w:fldCharType="begin"/>
      </w:r>
      <w:r w:rsidRPr="003B4C89">
        <w:rPr>
          <w:b w:val="0"/>
          <w:noProof/>
          <w:sz w:val="18"/>
        </w:rPr>
        <w:instrText xml:space="preserve"> PAGEREF _Toc175837401 \h </w:instrText>
      </w:r>
      <w:r w:rsidRPr="003B4C89">
        <w:rPr>
          <w:b w:val="0"/>
          <w:noProof/>
          <w:sz w:val="18"/>
        </w:rPr>
      </w:r>
      <w:r w:rsidRPr="003B4C89">
        <w:rPr>
          <w:b w:val="0"/>
          <w:noProof/>
          <w:sz w:val="18"/>
        </w:rPr>
        <w:fldChar w:fldCharType="separate"/>
      </w:r>
      <w:r w:rsidR="00DB5D51">
        <w:rPr>
          <w:b w:val="0"/>
          <w:noProof/>
          <w:sz w:val="18"/>
        </w:rPr>
        <w:t>65</w:t>
      </w:r>
      <w:r w:rsidRPr="003B4C89">
        <w:rPr>
          <w:b w:val="0"/>
          <w:noProof/>
          <w:sz w:val="18"/>
        </w:rPr>
        <w:fldChar w:fldCharType="end"/>
      </w:r>
    </w:p>
    <w:p w14:paraId="77AC78E6" w14:textId="67324AD2" w:rsidR="00AA04F3" w:rsidRPr="003B4C89" w:rsidRDefault="00AA04F3">
      <w:pPr>
        <w:pStyle w:val="TOC5"/>
        <w:rPr>
          <w:rFonts w:asciiTheme="minorHAnsi" w:eastAsiaTheme="minorEastAsia" w:hAnsiTheme="minorHAnsi" w:cstheme="minorBidi"/>
          <w:noProof/>
          <w:kern w:val="0"/>
          <w:sz w:val="22"/>
          <w:szCs w:val="22"/>
        </w:rPr>
      </w:pPr>
      <w:r w:rsidRPr="003B4C89">
        <w:rPr>
          <w:noProof/>
        </w:rPr>
        <w:t>100</w:t>
      </w:r>
      <w:r w:rsidRPr="003B4C89">
        <w:rPr>
          <w:noProof/>
        </w:rPr>
        <w:tab/>
        <w:t>Inquiries into public interest disclosures that relate to alleged breaches of the Code of Conduct</w:t>
      </w:r>
      <w:r w:rsidRPr="003B4C89">
        <w:rPr>
          <w:noProof/>
        </w:rPr>
        <w:tab/>
      </w:r>
      <w:r w:rsidRPr="003B4C89">
        <w:rPr>
          <w:noProof/>
        </w:rPr>
        <w:fldChar w:fldCharType="begin"/>
      </w:r>
      <w:r w:rsidRPr="003B4C89">
        <w:rPr>
          <w:noProof/>
        </w:rPr>
        <w:instrText xml:space="preserve"> PAGEREF _Toc175837402 \h </w:instrText>
      </w:r>
      <w:r w:rsidRPr="003B4C89">
        <w:rPr>
          <w:noProof/>
        </w:rPr>
      </w:r>
      <w:r w:rsidRPr="003B4C89">
        <w:rPr>
          <w:noProof/>
        </w:rPr>
        <w:fldChar w:fldCharType="separate"/>
      </w:r>
      <w:r w:rsidR="00DB5D51">
        <w:rPr>
          <w:noProof/>
        </w:rPr>
        <w:t>65</w:t>
      </w:r>
      <w:r w:rsidRPr="003B4C89">
        <w:rPr>
          <w:noProof/>
        </w:rPr>
        <w:fldChar w:fldCharType="end"/>
      </w:r>
    </w:p>
    <w:p w14:paraId="2EA70006" w14:textId="6C4A7517" w:rsidR="00AA04F3" w:rsidRPr="003B4C89" w:rsidRDefault="00AA04F3">
      <w:pPr>
        <w:pStyle w:val="TOC3"/>
        <w:rPr>
          <w:rFonts w:asciiTheme="minorHAnsi" w:eastAsiaTheme="minorEastAsia" w:hAnsiTheme="minorHAnsi" w:cstheme="minorBidi"/>
          <w:b w:val="0"/>
          <w:noProof/>
          <w:kern w:val="0"/>
          <w:szCs w:val="22"/>
        </w:rPr>
      </w:pPr>
      <w:r w:rsidRPr="003B4C89">
        <w:rPr>
          <w:noProof/>
        </w:rPr>
        <w:t>Division 2—Other functions</w:t>
      </w:r>
      <w:r w:rsidRPr="003B4C89">
        <w:rPr>
          <w:b w:val="0"/>
          <w:noProof/>
          <w:sz w:val="18"/>
        </w:rPr>
        <w:tab/>
      </w:r>
      <w:r w:rsidRPr="003B4C89">
        <w:rPr>
          <w:b w:val="0"/>
          <w:noProof/>
          <w:sz w:val="18"/>
        </w:rPr>
        <w:fldChar w:fldCharType="begin"/>
      </w:r>
      <w:r w:rsidRPr="003B4C89">
        <w:rPr>
          <w:b w:val="0"/>
          <w:noProof/>
          <w:sz w:val="18"/>
        </w:rPr>
        <w:instrText xml:space="preserve"> PAGEREF _Toc175837403 \h </w:instrText>
      </w:r>
      <w:r w:rsidRPr="003B4C89">
        <w:rPr>
          <w:b w:val="0"/>
          <w:noProof/>
          <w:sz w:val="18"/>
        </w:rPr>
      </w:r>
      <w:r w:rsidRPr="003B4C89">
        <w:rPr>
          <w:b w:val="0"/>
          <w:noProof/>
          <w:sz w:val="18"/>
        </w:rPr>
        <w:fldChar w:fldCharType="separate"/>
      </w:r>
      <w:r w:rsidR="00DB5D51">
        <w:rPr>
          <w:b w:val="0"/>
          <w:noProof/>
          <w:sz w:val="18"/>
        </w:rPr>
        <w:t>67</w:t>
      </w:r>
      <w:r w:rsidRPr="003B4C89">
        <w:rPr>
          <w:b w:val="0"/>
          <w:noProof/>
          <w:sz w:val="18"/>
        </w:rPr>
        <w:fldChar w:fldCharType="end"/>
      </w:r>
    </w:p>
    <w:p w14:paraId="57B8B261" w14:textId="29BC33D6" w:rsidR="00AA04F3" w:rsidRPr="003B4C89" w:rsidRDefault="00AA04F3">
      <w:pPr>
        <w:pStyle w:val="TOC4"/>
        <w:rPr>
          <w:rFonts w:asciiTheme="minorHAnsi" w:eastAsiaTheme="minorEastAsia" w:hAnsiTheme="minorHAnsi" w:cstheme="minorBidi"/>
          <w:b w:val="0"/>
          <w:noProof/>
          <w:kern w:val="0"/>
          <w:sz w:val="22"/>
          <w:szCs w:val="22"/>
        </w:rPr>
      </w:pPr>
      <w:r w:rsidRPr="003B4C89">
        <w:rPr>
          <w:noProof/>
        </w:rPr>
        <w:t>Subdivision A—Purpose of this Division</w:t>
      </w:r>
      <w:r w:rsidRPr="003B4C89">
        <w:rPr>
          <w:b w:val="0"/>
          <w:noProof/>
          <w:sz w:val="18"/>
        </w:rPr>
        <w:tab/>
      </w:r>
      <w:r w:rsidRPr="003B4C89">
        <w:rPr>
          <w:b w:val="0"/>
          <w:noProof/>
          <w:sz w:val="18"/>
        </w:rPr>
        <w:fldChar w:fldCharType="begin"/>
      </w:r>
      <w:r w:rsidRPr="003B4C89">
        <w:rPr>
          <w:b w:val="0"/>
          <w:noProof/>
          <w:sz w:val="18"/>
        </w:rPr>
        <w:instrText xml:space="preserve"> PAGEREF _Toc175837404 \h </w:instrText>
      </w:r>
      <w:r w:rsidRPr="003B4C89">
        <w:rPr>
          <w:b w:val="0"/>
          <w:noProof/>
          <w:sz w:val="18"/>
        </w:rPr>
      </w:r>
      <w:r w:rsidRPr="003B4C89">
        <w:rPr>
          <w:b w:val="0"/>
          <w:noProof/>
          <w:sz w:val="18"/>
        </w:rPr>
        <w:fldChar w:fldCharType="separate"/>
      </w:r>
      <w:r w:rsidR="00DB5D51">
        <w:rPr>
          <w:b w:val="0"/>
          <w:noProof/>
          <w:sz w:val="18"/>
        </w:rPr>
        <w:t>67</w:t>
      </w:r>
      <w:r w:rsidRPr="003B4C89">
        <w:rPr>
          <w:b w:val="0"/>
          <w:noProof/>
          <w:sz w:val="18"/>
        </w:rPr>
        <w:fldChar w:fldCharType="end"/>
      </w:r>
    </w:p>
    <w:p w14:paraId="63A02906" w14:textId="642CC490" w:rsidR="00AA04F3" w:rsidRPr="003B4C89" w:rsidRDefault="00AA04F3">
      <w:pPr>
        <w:pStyle w:val="TOC5"/>
        <w:rPr>
          <w:rFonts w:asciiTheme="minorHAnsi" w:eastAsiaTheme="minorEastAsia" w:hAnsiTheme="minorHAnsi" w:cstheme="minorBidi"/>
          <w:noProof/>
          <w:kern w:val="0"/>
          <w:sz w:val="22"/>
          <w:szCs w:val="22"/>
        </w:rPr>
      </w:pPr>
      <w:r w:rsidRPr="003B4C89">
        <w:rPr>
          <w:noProof/>
        </w:rPr>
        <w:t>101</w:t>
      </w:r>
      <w:r w:rsidRPr="003B4C89">
        <w:rPr>
          <w:noProof/>
        </w:rPr>
        <w:tab/>
        <w:t>Purpose of this Division</w:t>
      </w:r>
      <w:r w:rsidRPr="003B4C89">
        <w:rPr>
          <w:noProof/>
        </w:rPr>
        <w:tab/>
      </w:r>
      <w:r w:rsidRPr="003B4C89">
        <w:rPr>
          <w:noProof/>
        </w:rPr>
        <w:fldChar w:fldCharType="begin"/>
      </w:r>
      <w:r w:rsidRPr="003B4C89">
        <w:rPr>
          <w:noProof/>
        </w:rPr>
        <w:instrText xml:space="preserve"> PAGEREF _Toc175837405 \h </w:instrText>
      </w:r>
      <w:r w:rsidRPr="003B4C89">
        <w:rPr>
          <w:noProof/>
        </w:rPr>
      </w:r>
      <w:r w:rsidRPr="003B4C89">
        <w:rPr>
          <w:noProof/>
        </w:rPr>
        <w:fldChar w:fldCharType="separate"/>
      </w:r>
      <w:r w:rsidR="00DB5D51">
        <w:rPr>
          <w:noProof/>
        </w:rPr>
        <w:t>67</w:t>
      </w:r>
      <w:r w:rsidRPr="003B4C89">
        <w:rPr>
          <w:noProof/>
        </w:rPr>
        <w:fldChar w:fldCharType="end"/>
      </w:r>
    </w:p>
    <w:p w14:paraId="1252B9B4" w14:textId="07740DC9" w:rsidR="00AA04F3" w:rsidRPr="003B4C89" w:rsidRDefault="00AA04F3">
      <w:pPr>
        <w:pStyle w:val="TOC4"/>
        <w:rPr>
          <w:rFonts w:asciiTheme="minorHAnsi" w:eastAsiaTheme="minorEastAsia" w:hAnsiTheme="minorHAnsi" w:cstheme="minorBidi"/>
          <w:b w:val="0"/>
          <w:noProof/>
          <w:kern w:val="0"/>
          <w:sz w:val="22"/>
          <w:szCs w:val="22"/>
        </w:rPr>
      </w:pPr>
      <w:r w:rsidRPr="003B4C89">
        <w:rPr>
          <w:noProof/>
        </w:rPr>
        <w:t>Subdivision B—Independent Selection Advisory Committees</w:t>
      </w:r>
      <w:r w:rsidRPr="003B4C89">
        <w:rPr>
          <w:b w:val="0"/>
          <w:noProof/>
          <w:sz w:val="18"/>
        </w:rPr>
        <w:tab/>
      </w:r>
      <w:r w:rsidRPr="003B4C89">
        <w:rPr>
          <w:b w:val="0"/>
          <w:noProof/>
          <w:sz w:val="18"/>
        </w:rPr>
        <w:fldChar w:fldCharType="begin"/>
      </w:r>
      <w:r w:rsidRPr="003B4C89">
        <w:rPr>
          <w:b w:val="0"/>
          <w:noProof/>
          <w:sz w:val="18"/>
        </w:rPr>
        <w:instrText xml:space="preserve"> PAGEREF _Toc175837406 \h </w:instrText>
      </w:r>
      <w:r w:rsidRPr="003B4C89">
        <w:rPr>
          <w:b w:val="0"/>
          <w:noProof/>
          <w:sz w:val="18"/>
        </w:rPr>
      </w:r>
      <w:r w:rsidRPr="003B4C89">
        <w:rPr>
          <w:b w:val="0"/>
          <w:noProof/>
          <w:sz w:val="18"/>
        </w:rPr>
        <w:fldChar w:fldCharType="separate"/>
      </w:r>
      <w:r w:rsidR="00DB5D51">
        <w:rPr>
          <w:b w:val="0"/>
          <w:noProof/>
          <w:sz w:val="18"/>
        </w:rPr>
        <w:t>67</w:t>
      </w:r>
      <w:r w:rsidRPr="003B4C89">
        <w:rPr>
          <w:b w:val="0"/>
          <w:noProof/>
          <w:sz w:val="18"/>
        </w:rPr>
        <w:fldChar w:fldCharType="end"/>
      </w:r>
    </w:p>
    <w:p w14:paraId="0AAADECC" w14:textId="100FD31F" w:rsidR="00AA04F3" w:rsidRPr="003B4C89" w:rsidRDefault="00AA04F3">
      <w:pPr>
        <w:pStyle w:val="TOC5"/>
        <w:rPr>
          <w:rFonts w:asciiTheme="minorHAnsi" w:eastAsiaTheme="minorEastAsia" w:hAnsiTheme="minorHAnsi" w:cstheme="minorBidi"/>
          <w:noProof/>
          <w:kern w:val="0"/>
          <w:sz w:val="22"/>
          <w:szCs w:val="22"/>
        </w:rPr>
      </w:pPr>
      <w:r w:rsidRPr="003B4C89">
        <w:rPr>
          <w:noProof/>
        </w:rPr>
        <w:t>102</w:t>
      </w:r>
      <w:r w:rsidRPr="003B4C89">
        <w:rPr>
          <w:noProof/>
        </w:rPr>
        <w:tab/>
        <w:t>Establishment of ISAC</w:t>
      </w:r>
      <w:r w:rsidRPr="003B4C89">
        <w:rPr>
          <w:noProof/>
        </w:rPr>
        <w:tab/>
      </w:r>
      <w:r w:rsidRPr="003B4C89">
        <w:rPr>
          <w:noProof/>
        </w:rPr>
        <w:fldChar w:fldCharType="begin"/>
      </w:r>
      <w:r w:rsidRPr="003B4C89">
        <w:rPr>
          <w:noProof/>
        </w:rPr>
        <w:instrText xml:space="preserve"> PAGEREF _Toc175837407 \h </w:instrText>
      </w:r>
      <w:r w:rsidRPr="003B4C89">
        <w:rPr>
          <w:noProof/>
        </w:rPr>
      </w:r>
      <w:r w:rsidRPr="003B4C89">
        <w:rPr>
          <w:noProof/>
        </w:rPr>
        <w:fldChar w:fldCharType="separate"/>
      </w:r>
      <w:r w:rsidR="00DB5D51">
        <w:rPr>
          <w:noProof/>
        </w:rPr>
        <w:t>67</w:t>
      </w:r>
      <w:r w:rsidRPr="003B4C89">
        <w:rPr>
          <w:noProof/>
        </w:rPr>
        <w:fldChar w:fldCharType="end"/>
      </w:r>
    </w:p>
    <w:p w14:paraId="5831F89F" w14:textId="3D3AF601" w:rsidR="00AA04F3" w:rsidRPr="003B4C89" w:rsidRDefault="00AA04F3">
      <w:pPr>
        <w:pStyle w:val="TOC5"/>
        <w:rPr>
          <w:rFonts w:asciiTheme="minorHAnsi" w:eastAsiaTheme="minorEastAsia" w:hAnsiTheme="minorHAnsi" w:cstheme="minorBidi"/>
          <w:noProof/>
          <w:kern w:val="0"/>
          <w:sz w:val="22"/>
          <w:szCs w:val="22"/>
        </w:rPr>
      </w:pPr>
      <w:r w:rsidRPr="003B4C89">
        <w:rPr>
          <w:noProof/>
        </w:rPr>
        <w:t>103</w:t>
      </w:r>
      <w:r w:rsidRPr="003B4C89">
        <w:rPr>
          <w:noProof/>
        </w:rPr>
        <w:tab/>
        <w:t>Function of ISAC</w:t>
      </w:r>
      <w:r w:rsidRPr="003B4C89">
        <w:rPr>
          <w:noProof/>
        </w:rPr>
        <w:tab/>
      </w:r>
      <w:r w:rsidRPr="003B4C89">
        <w:rPr>
          <w:noProof/>
        </w:rPr>
        <w:fldChar w:fldCharType="begin"/>
      </w:r>
      <w:r w:rsidRPr="003B4C89">
        <w:rPr>
          <w:noProof/>
        </w:rPr>
        <w:instrText xml:space="preserve"> PAGEREF _Toc175837408 \h </w:instrText>
      </w:r>
      <w:r w:rsidRPr="003B4C89">
        <w:rPr>
          <w:noProof/>
        </w:rPr>
      </w:r>
      <w:r w:rsidRPr="003B4C89">
        <w:rPr>
          <w:noProof/>
        </w:rPr>
        <w:fldChar w:fldCharType="separate"/>
      </w:r>
      <w:r w:rsidR="00DB5D51">
        <w:rPr>
          <w:noProof/>
        </w:rPr>
        <w:t>67</w:t>
      </w:r>
      <w:r w:rsidRPr="003B4C89">
        <w:rPr>
          <w:noProof/>
        </w:rPr>
        <w:fldChar w:fldCharType="end"/>
      </w:r>
    </w:p>
    <w:p w14:paraId="101BD4AA" w14:textId="7F60DD75" w:rsidR="00AA04F3" w:rsidRPr="003B4C89" w:rsidRDefault="00AA04F3">
      <w:pPr>
        <w:pStyle w:val="TOC5"/>
        <w:rPr>
          <w:rFonts w:asciiTheme="minorHAnsi" w:eastAsiaTheme="minorEastAsia" w:hAnsiTheme="minorHAnsi" w:cstheme="minorBidi"/>
          <w:noProof/>
          <w:kern w:val="0"/>
          <w:sz w:val="22"/>
          <w:szCs w:val="22"/>
        </w:rPr>
      </w:pPr>
      <w:r w:rsidRPr="003B4C89">
        <w:rPr>
          <w:noProof/>
        </w:rPr>
        <w:t>104</w:t>
      </w:r>
      <w:r w:rsidRPr="003B4C89">
        <w:rPr>
          <w:noProof/>
        </w:rPr>
        <w:tab/>
        <w:t>Constitution of ISAC</w:t>
      </w:r>
      <w:r w:rsidRPr="003B4C89">
        <w:rPr>
          <w:noProof/>
        </w:rPr>
        <w:tab/>
      </w:r>
      <w:r w:rsidRPr="003B4C89">
        <w:rPr>
          <w:noProof/>
        </w:rPr>
        <w:fldChar w:fldCharType="begin"/>
      </w:r>
      <w:r w:rsidRPr="003B4C89">
        <w:rPr>
          <w:noProof/>
        </w:rPr>
        <w:instrText xml:space="preserve"> PAGEREF _Toc175837409 \h </w:instrText>
      </w:r>
      <w:r w:rsidRPr="003B4C89">
        <w:rPr>
          <w:noProof/>
        </w:rPr>
      </w:r>
      <w:r w:rsidRPr="003B4C89">
        <w:rPr>
          <w:noProof/>
        </w:rPr>
        <w:fldChar w:fldCharType="separate"/>
      </w:r>
      <w:r w:rsidR="00DB5D51">
        <w:rPr>
          <w:noProof/>
        </w:rPr>
        <w:t>67</w:t>
      </w:r>
      <w:r w:rsidRPr="003B4C89">
        <w:rPr>
          <w:noProof/>
        </w:rPr>
        <w:fldChar w:fldCharType="end"/>
      </w:r>
    </w:p>
    <w:p w14:paraId="16BA3CA0" w14:textId="688E8883" w:rsidR="00AA04F3" w:rsidRPr="003B4C89" w:rsidRDefault="00AA04F3">
      <w:pPr>
        <w:pStyle w:val="TOC5"/>
        <w:rPr>
          <w:rFonts w:asciiTheme="minorHAnsi" w:eastAsiaTheme="minorEastAsia" w:hAnsiTheme="minorHAnsi" w:cstheme="minorBidi"/>
          <w:noProof/>
          <w:kern w:val="0"/>
          <w:sz w:val="22"/>
          <w:szCs w:val="22"/>
        </w:rPr>
      </w:pPr>
      <w:r w:rsidRPr="003B4C89">
        <w:rPr>
          <w:noProof/>
        </w:rPr>
        <w:t>105</w:t>
      </w:r>
      <w:r w:rsidRPr="003B4C89">
        <w:rPr>
          <w:noProof/>
        </w:rPr>
        <w:tab/>
        <w:t>ISAC procedures—minimum requirements</w:t>
      </w:r>
      <w:r w:rsidRPr="003B4C89">
        <w:rPr>
          <w:noProof/>
        </w:rPr>
        <w:tab/>
      </w:r>
      <w:r w:rsidRPr="003B4C89">
        <w:rPr>
          <w:noProof/>
        </w:rPr>
        <w:fldChar w:fldCharType="begin"/>
      </w:r>
      <w:r w:rsidRPr="003B4C89">
        <w:rPr>
          <w:noProof/>
        </w:rPr>
        <w:instrText xml:space="preserve"> PAGEREF _Toc175837410 \h </w:instrText>
      </w:r>
      <w:r w:rsidRPr="003B4C89">
        <w:rPr>
          <w:noProof/>
        </w:rPr>
      </w:r>
      <w:r w:rsidRPr="003B4C89">
        <w:rPr>
          <w:noProof/>
        </w:rPr>
        <w:fldChar w:fldCharType="separate"/>
      </w:r>
      <w:r w:rsidR="00DB5D51">
        <w:rPr>
          <w:noProof/>
        </w:rPr>
        <w:t>68</w:t>
      </w:r>
      <w:r w:rsidRPr="003B4C89">
        <w:rPr>
          <w:noProof/>
        </w:rPr>
        <w:fldChar w:fldCharType="end"/>
      </w:r>
    </w:p>
    <w:p w14:paraId="01B488D1" w14:textId="17B56880" w:rsidR="00AA04F3" w:rsidRPr="003B4C89" w:rsidRDefault="00AA04F3">
      <w:pPr>
        <w:pStyle w:val="TOC5"/>
        <w:rPr>
          <w:rFonts w:asciiTheme="minorHAnsi" w:eastAsiaTheme="minorEastAsia" w:hAnsiTheme="minorHAnsi" w:cstheme="minorBidi"/>
          <w:noProof/>
          <w:kern w:val="0"/>
          <w:sz w:val="22"/>
          <w:szCs w:val="22"/>
        </w:rPr>
      </w:pPr>
      <w:r w:rsidRPr="003B4C89">
        <w:rPr>
          <w:noProof/>
        </w:rPr>
        <w:t>106</w:t>
      </w:r>
      <w:r w:rsidRPr="003B4C89">
        <w:rPr>
          <w:noProof/>
        </w:rPr>
        <w:tab/>
        <w:t>ISAC procedures—Merit Protection Commissioner’s instructions</w:t>
      </w:r>
      <w:r w:rsidRPr="003B4C89">
        <w:rPr>
          <w:noProof/>
        </w:rPr>
        <w:tab/>
      </w:r>
      <w:r w:rsidRPr="003B4C89">
        <w:rPr>
          <w:noProof/>
        </w:rPr>
        <w:fldChar w:fldCharType="begin"/>
      </w:r>
      <w:r w:rsidRPr="003B4C89">
        <w:rPr>
          <w:noProof/>
        </w:rPr>
        <w:instrText xml:space="preserve"> PAGEREF _Toc175837411 \h </w:instrText>
      </w:r>
      <w:r w:rsidRPr="003B4C89">
        <w:rPr>
          <w:noProof/>
        </w:rPr>
      </w:r>
      <w:r w:rsidRPr="003B4C89">
        <w:rPr>
          <w:noProof/>
        </w:rPr>
        <w:fldChar w:fldCharType="separate"/>
      </w:r>
      <w:r w:rsidR="00DB5D51">
        <w:rPr>
          <w:noProof/>
        </w:rPr>
        <w:t>68</w:t>
      </w:r>
      <w:r w:rsidRPr="003B4C89">
        <w:rPr>
          <w:noProof/>
        </w:rPr>
        <w:fldChar w:fldCharType="end"/>
      </w:r>
    </w:p>
    <w:p w14:paraId="05F1605E" w14:textId="549A4B09" w:rsidR="00AA04F3" w:rsidRPr="003B4C89" w:rsidRDefault="00AA04F3">
      <w:pPr>
        <w:pStyle w:val="TOC5"/>
        <w:rPr>
          <w:rFonts w:asciiTheme="minorHAnsi" w:eastAsiaTheme="minorEastAsia" w:hAnsiTheme="minorHAnsi" w:cstheme="minorBidi"/>
          <w:noProof/>
          <w:kern w:val="0"/>
          <w:sz w:val="22"/>
          <w:szCs w:val="22"/>
        </w:rPr>
      </w:pPr>
      <w:r w:rsidRPr="003B4C89">
        <w:rPr>
          <w:noProof/>
        </w:rPr>
        <w:t>107</w:t>
      </w:r>
      <w:r w:rsidRPr="003B4C89">
        <w:rPr>
          <w:noProof/>
        </w:rPr>
        <w:tab/>
        <w:t>Assistance to ISAC</w:t>
      </w:r>
      <w:r w:rsidRPr="003B4C89">
        <w:rPr>
          <w:noProof/>
        </w:rPr>
        <w:tab/>
      </w:r>
      <w:r w:rsidRPr="003B4C89">
        <w:rPr>
          <w:noProof/>
        </w:rPr>
        <w:fldChar w:fldCharType="begin"/>
      </w:r>
      <w:r w:rsidRPr="003B4C89">
        <w:rPr>
          <w:noProof/>
        </w:rPr>
        <w:instrText xml:space="preserve"> PAGEREF _Toc175837412 \h </w:instrText>
      </w:r>
      <w:r w:rsidRPr="003B4C89">
        <w:rPr>
          <w:noProof/>
        </w:rPr>
      </w:r>
      <w:r w:rsidRPr="003B4C89">
        <w:rPr>
          <w:noProof/>
        </w:rPr>
        <w:fldChar w:fldCharType="separate"/>
      </w:r>
      <w:r w:rsidR="00DB5D51">
        <w:rPr>
          <w:noProof/>
        </w:rPr>
        <w:t>68</w:t>
      </w:r>
      <w:r w:rsidRPr="003B4C89">
        <w:rPr>
          <w:noProof/>
        </w:rPr>
        <w:fldChar w:fldCharType="end"/>
      </w:r>
    </w:p>
    <w:p w14:paraId="180AB099" w14:textId="5601D156" w:rsidR="00AA04F3" w:rsidRPr="003B4C89" w:rsidRDefault="00AA04F3">
      <w:pPr>
        <w:pStyle w:val="TOC5"/>
        <w:rPr>
          <w:rFonts w:asciiTheme="minorHAnsi" w:eastAsiaTheme="minorEastAsia" w:hAnsiTheme="minorHAnsi" w:cstheme="minorBidi"/>
          <w:noProof/>
          <w:kern w:val="0"/>
          <w:sz w:val="22"/>
          <w:szCs w:val="22"/>
        </w:rPr>
      </w:pPr>
      <w:r w:rsidRPr="003B4C89">
        <w:rPr>
          <w:noProof/>
        </w:rPr>
        <w:t>108</w:t>
      </w:r>
      <w:r w:rsidRPr="003B4C89">
        <w:rPr>
          <w:noProof/>
        </w:rPr>
        <w:tab/>
        <w:t>Assessment and recommendation by ISAC</w:t>
      </w:r>
      <w:r w:rsidRPr="003B4C89">
        <w:rPr>
          <w:noProof/>
        </w:rPr>
        <w:tab/>
      </w:r>
      <w:r w:rsidRPr="003B4C89">
        <w:rPr>
          <w:noProof/>
        </w:rPr>
        <w:fldChar w:fldCharType="begin"/>
      </w:r>
      <w:r w:rsidRPr="003B4C89">
        <w:rPr>
          <w:noProof/>
        </w:rPr>
        <w:instrText xml:space="preserve"> PAGEREF _Toc175837413 \h </w:instrText>
      </w:r>
      <w:r w:rsidRPr="003B4C89">
        <w:rPr>
          <w:noProof/>
        </w:rPr>
      </w:r>
      <w:r w:rsidRPr="003B4C89">
        <w:rPr>
          <w:noProof/>
        </w:rPr>
        <w:fldChar w:fldCharType="separate"/>
      </w:r>
      <w:r w:rsidR="00DB5D51">
        <w:rPr>
          <w:noProof/>
        </w:rPr>
        <w:t>69</w:t>
      </w:r>
      <w:r w:rsidRPr="003B4C89">
        <w:rPr>
          <w:noProof/>
        </w:rPr>
        <w:fldChar w:fldCharType="end"/>
      </w:r>
    </w:p>
    <w:p w14:paraId="6D259BC3" w14:textId="128DE0AD" w:rsidR="00AA04F3" w:rsidRPr="003B4C89" w:rsidRDefault="00AA04F3">
      <w:pPr>
        <w:pStyle w:val="TOC5"/>
        <w:rPr>
          <w:rFonts w:asciiTheme="minorHAnsi" w:eastAsiaTheme="minorEastAsia" w:hAnsiTheme="minorHAnsi" w:cstheme="minorBidi"/>
          <w:noProof/>
          <w:kern w:val="0"/>
          <w:sz w:val="22"/>
          <w:szCs w:val="22"/>
        </w:rPr>
      </w:pPr>
      <w:r w:rsidRPr="003B4C89">
        <w:rPr>
          <w:noProof/>
        </w:rPr>
        <w:t>109</w:t>
      </w:r>
      <w:r w:rsidRPr="003B4C89">
        <w:rPr>
          <w:noProof/>
        </w:rPr>
        <w:tab/>
        <w:t>Non</w:t>
      </w:r>
      <w:r w:rsidR="003B4C89">
        <w:rPr>
          <w:noProof/>
        </w:rPr>
        <w:noBreakHyphen/>
      </w:r>
      <w:r w:rsidRPr="003B4C89">
        <w:rPr>
          <w:noProof/>
        </w:rPr>
        <w:t>agreement on recommendation by ISAC</w:t>
      </w:r>
      <w:r w:rsidRPr="003B4C89">
        <w:rPr>
          <w:noProof/>
        </w:rPr>
        <w:tab/>
      </w:r>
      <w:r w:rsidRPr="003B4C89">
        <w:rPr>
          <w:noProof/>
        </w:rPr>
        <w:fldChar w:fldCharType="begin"/>
      </w:r>
      <w:r w:rsidRPr="003B4C89">
        <w:rPr>
          <w:noProof/>
        </w:rPr>
        <w:instrText xml:space="preserve"> PAGEREF _Toc175837414 \h </w:instrText>
      </w:r>
      <w:r w:rsidRPr="003B4C89">
        <w:rPr>
          <w:noProof/>
        </w:rPr>
      </w:r>
      <w:r w:rsidRPr="003B4C89">
        <w:rPr>
          <w:noProof/>
        </w:rPr>
        <w:fldChar w:fldCharType="separate"/>
      </w:r>
      <w:r w:rsidR="00DB5D51">
        <w:rPr>
          <w:noProof/>
        </w:rPr>
        <w:t>69</w:t>
      </w:r>
      <w:r w:rsidRPr="003B4C89">
        <w:rPr>
          <w:noProof/>
        </w:rPr>
        <w:fldChar w:fldCharType="end"/>
      </w:r>
    </w:p>
    <w:p w14:paraId="56D56FA7" w14:textId="244A1A74" w:rsidR="00AA04F3" w:rsidRPr="003B4C89" w:rsidRDefault="00AA04F3">
      <w:pPr>
        <w:pStyle w:val="TOC5"/>
        <w:rPr>
          <w:rFonts w:asciiTheme="minorHAnsi" w:eastAsiaTheme="minorEastAsia" w:hAnsiTheme="minorHAnsi" w:cstheme="minorBidi"/>
          <w:noProof/>
          <w:kern w:val="0"/>
          <w:sz w:val="22"/>
          <w:szCs w:val="22"/>
        </w:rPr>
      </w:pPr>
      <w:r w:rsidRPr="003B4C89">
        <w:rPr>
          <w:noProof/>
        </w:rPr>
        <w:t>110</w:t>
      </w:r>
      <w:r w:rsidRPr="003B4C89">
        <w:rPr>
          <w:noProof/>
        </w:rPr>
        <w:tab/>
        <w:t>ISAC recommendation not binding</w:t>
      </w:r>
      <w:r w:rsidRPr="003B4C89">
        <w:rPr>
          <w:noProof/>
        </w:rPr>
        <w:tab/>
      </w:r>
      <w:r w:rsidRPr="003B4C89">
        <w:rPr>
          <w:noProof/>
        </w:rPr>
        <w:fldChar w:fldCharType="begin"/>
      </w:r>
      <w:r w:rsidRPr="003B4C89">
        <w:rPr>
          <w:noProof/>
        </w:rPr>
        <w:instrText xml:space="preserve"> PAGEREF _Toc175837415 \h </w:instrText>
      </w:r>
      <w:r w:rsidRPr="003B4C89">
        <w:rPr>
          <w:noProof/>
        </w:rPr>
      </w:r>
      <w:r w:rsidRPr="003B4C89">
        <w:rPr>
          <w:noProof/>
        </w:rPr>
        <w:fldChar w:fldCharType="separate"/>
      </w:r>
      <w:r w:rsidR="00DB5D51">
        <w:rPr>
          <w:noProof/>
        </w:rPr>
        <w:t>69</w:t>
      </w:r>
      <w:r w:rsidRPr="003B4C89">
        <w:rPr>
          <w:noProof/>
        </w:rPr>
        <w:fldChar w:fldCharType="end"/>
      </w:r>
    </w:p>
    <w:p w14:paraId="552939CD" w14:textId="0A89F0C8" w:rsidR="00AA04F3" w:rsidRPr="003B4C89" w:rsidRDefault="00AA04F3">
      <w:pPr>
        <w:pStyle w:val="TOC5"/>
        <w:rPr>
          <w:rFonts w:asciiTheme="minorHAnsi" w:eastAsiaTheme="minorEastAsia" w:hAnsiTheme="minorHAnsi" w:cstheme="minorBidi"/>
          <w:noProof/>
          <w:kern w:val="0"/>
          <w:sz w:val="22"/>
          <w:szCs w:val="22"/>
        </w:rPr>
      </w:pPr>
      <w:r w:rsidRPr="003B4C89">
        <w:rPr>
          <w:noProof/>
        </w:rPr>
        <w:t>111</w:t>
      </w:r>
      <w:r w:rsidRPr="003B4C89">
        <w:rPr>
          <w:noProof/>
        </w:rPr>
        <w:tab/>
        <w:t>Effect of acting in accordance with ISAC recommendation</w:t>
      </w:r>
      <w:r w:rsidRPr="003B4C89">
        <w:rPr>
          <w:noProof/>
        </w:rPr>
        <w:tab/>
      </w:r>
      <w:r w:rsidRPr="003B4C89">
        <w:rPr>
          <w:noProof/>
        </w:rPr>
        <w:fldChar w:fldCharType="begin"/>
      </w:r>
      <w:r w:rsidRPr="003B4C89">
        <w:rPr>
          <w:noProof/>
        </w:rPr>
        <w:instrText xml:space="preserve"> PAGEREF _Toc175837416 \h </w:instrText>
      </w:r>
      <w:r w:rsidRPr="003B4C89">
        <w:rPr>
          <w:noProof/>
        </w:rPr>
      </w:r>
      <w:r w:rsidRPr="003B4C89">
        <w:rPr>
          <w:noProof/>
        </w:rPr>
        <w:fldChar w:fldCharType="separate"/>
      </w:r>
      <w:r w:rsidR="00DB5D51">
        <w:rPr>
          <w:noProof/>
        </w:rPr>
        <w:t>69</w:t>
      </w:r>
      <w:r w:rsidRPr="003B4C89">
        <w:rPr>
          <w:noProof/>
        </w:rPr>
        <w:fldChar w:fldCharType="end"/>
      </w:r>
    </w:p>
    <w:p w14:paraId="299B4909" w14:textId="7DE51B82" w:rsidR="00AA04F3" w:rsidRPr="003B4C89" w:rsidRDefault="00AA04F3">
      <w:pPr>
        <w:pStyle w:val="TOC5"/>
        <w:rPr>
          <w:rFonts w:asciiTheme="minorHAnsi" w:eastAsiaTheme="minorEastAsia" w:hAnsiTheme="minorHAnsi" w:cstheme="minorBidi"/>
          <w:noProof/>
          <w:kern w:val="0"/>
          <w:sz w:val="22"/>
          <w:szCs w:val="22"/>
        </w:rPr>
      </w:pPr>
      <w:r w:rsidRPr="003B4C89">
        <w:rPr>
          <w:noProof/>
        </w:rPr>
        <w:t>112</w:t>
      </w:r>
      <w:r w:rsidRPr="003B4C89">
        <w:rPr>
          <w:noProof/>
        </w:rPr>
        <w:tab/>
        <w:t>Effect of not acting in accordance with ISAC recommendation</w:t>
      </w:r>
      <w:r w:rsidRPr="003B4C89">
        <w:rPr>
          <w:noProof/>
        </w:rPr>
        <w:tab/>
      </w:r>
      <w:r w:rsidRPr="003B4C89">
        <w:rPr>
          <w:noProof/>
        </w:rPr>
        <w:fldChar w:fldCharType="begin"/>
      </w:r>
      <w:r w:rsidRPr="003B4C89">
        <w:rPr>
          <w:noProof/>
        </w:rPr>
        <w:instrText xml:space="preserve"> PAGEREF _Toc175837417 \h </w:instrText>
      </w:r>
      <w:r w:rsidRPr="003B4C89">
        <w:rPr>
          <w:noProof/>
        </w:rPr>
      </w:r>
      <w:r w:rsidRPr="003B4C89">
        <w:rPr>
          <w:noProof/>
        </w:rPr>
        <w:fldChar w:fldCharType="separate"/>
      </w:r>
      <w:r w:rsidR="00DB5D51">
        <w:rPr>
          <w:noProof/>
        </w:rPr>
        <w:t>70</w:t>
      </w:r>
      <w:r w:rsidRPr="003B4C89">
        <w:rPr>
          <w:noProof/>
        </w:rPr>
        <w:fldChar w:fldCharType="end"/>
      </w:r>
    </w:p>
    <w:p w14:paraId="454DB6C3" w14:textId="6ACC51FB" w:rsidR="00AA04F3" w:rsidRPr="003B4C89" w:rsidRDefault="00AA04F3">
      <w:pPr>
        <w:pStyle w:val="TOC5"/>
        <w:rPr>
          <w:rFonts w:asciiTheme="minorHAnsi" w:eastAsiaTheme="minorEastAsia" w:hAnsiTheme="minorHAnsi" w:cstheme="minorBidi"/>
          <w:noProof/>
          <w:kern w:val="0"/>
          <w:sz w:val="22"/>
          <w:szCs w:val="22"/>
        </w:rPr>
      </w:pPr>
      <w:r w:rsidRPr="003B4C89">
        <w:rPr>
          <w:noProof/>
        </w:rPr>
        <w:t>113</w:t>
      </w:r>
      <w:r w:rsidRPr="003B4C89">
        <w:rPr>
          <w:noProof/>
        </w:rPr>
        <w:tab/>
        <w:t>Merit Protection Commissioner authorised to charge fees</w:t>
      </w:r>
      <w:r w:rsidRPr="003B4C89">
        <w:rPr>
          <w:noProof/>
        </w:rPr>
        <w:tab/>
      </w:r>
      <w:r w:rsidRPr="003B4C89">
        <w:rPr>
          <w:noProof/>
        </w:rPr>
        <w:fldChar w:fldCharType="begin"/>
      </w:r>
      <w:r w:rsidRPr="003B4C89">
        <w:rPr>
          <w:noProof/>
        </w:rPr>
        <w:instrText xml:space="preserve"> PAGEREF _Toc175837418 \h </w:instrText>
      </w:r>
      <w:r w:rsidRPr="003B4C89">
        <w:rPr>
          <w:noProof/>
        </w:rPr>
      </w:r>
      <w:r w:rsidRPr="003B4C89">
        <w:rPr>
          <w:noProof/>
        </w:rPr>
        <w:fldChar w:fldCharType="separate"/>
      </w:r>
      <w:r w:rsidR="00DB5D51">
        <w:rPr>
          <w:noProof/>
        </w:rPr>
        <w:t>70</w:t>
      </w:r>
      <w:r w:rsidRPr="003B4C89">
        <w:rPr>
          <w:noProof/>
        </w:rPr>
        <w:fldChar w:fldCharType="end"/>
      </w:r>
    </w:p>
    <w:p w14:paraId="51691E2C" w14:textId="1C4B203C" w:rsidR="00AA04F3" w:rsidRPr="003B4C89" w:rsidRDefault="00AA04F3">
      <w:pPr>
        <w:pStyle w:val="TOC4"/>
        <w:rPr>
          <w:rFonts w:asciiTheme="minorHAnsi" w:eastAsiaTheme="minorEastAsia" w:hAnsiTheme="minorHAnsi" w:cstheme="minorBidi"/>
          <w:b w:val="0"/>
          <w:noProof/>
          <w:kern w:val="0"/>
          <w:sz w:val="22"/>
          <w:szCs w:val="22"/>
        </w:rPr>
      </w:pPr>
      <w:r w:rsidRPr="003B4C89">
        <w:rPr>
          <w:noProof/>
        </w:rPr>
        <w:t>Subdivision C—Investigation of complaints by former employees</w:t>
      </w:r>
      <w:r w:rsidRPr="003B4C89">
        <w:rPr>
          <w:b w:val="0"/>
          <w:noProof/>
          <w:sz w:val="18"/>
        </w:rPr>
        <w:tab/>
      </w:r>
      <w:r w:rsidRPr="003B4C89">
        <w:rPr>
          <w:b w:val="0"/>
          <w:noProof/>
          <w:sz w:val="18"/>
        </w:rPr>
        <w:fldChar w:fldCharType="begin"/>
      </w:r>
      <w:r w:rsidRPr="003B4C89">
        <w:rPr>
          <w:b w:val="0"/>
          <w:noProof/>
          <w:sz w:val="18"/>
        </w:rPr>
        <w:instrText xml:space="preserve"> PAGEREF _Toc175837419 \h </w:instrText>
      </w:r>
      <w:r w:rsidRPr="003B4C89">
        <w:rPr>
          <w:b w:val="0"/>
          <w:noProof/>
          <w:sz w:val="18"/>
        </w:rPr>
      </w:r>
      <w:r w:rsidRPr="003B4C89">
        <w:rPr>
          <w:b w:val="0"/>
          <w:noProof/>
          <w:sz w:val="18"/>
        </w:rPr>
        <w:fldChar w:fldCharType="separate"/>
      </w:r>
      <w:r w:rsidR="00DB5D51">
        <w:rPr>
          <w:b w:val="0"/>
          <w:noProof/>
          <w:sz w:val="18"/>
        </w:rPr>
        <w:t>70</w:t>
      </w:r>
      <w:r w:rsidRPr="003B4C89">
        <w:rPr>
          <w:b w:val="0"/>
          <w:noProof/>
          <w:sz w:val="18"/>
        </w:rPr>
        <w:fldChar w:fldCharType="end"/>
      </w:r>
    </w:p>
    <w:p w14:paraId="48B754D3" w14:textId="3B2AB5F3" w:rsidR="00AA04F3" w:rsidRPr="003B4C89" w:rsidRDefault="00AA04F3">
      <w:pPr>
        <w:pStyle w:val="TOC5"/>
        <w:rPr>
          <w:rFonts w:asciiTheme="minorHAnsi" w:eastAsiaTheme="minorEastAsia" w:hAnsiTheme="minorHAnsi" w:cstheme="minorBidi"/>
          <w:noProof/>
          <w:kern w:val="0"/>
          <w:sz w:val="22"/>
          <w:szCs w:val="22"/>
        </w:rPr>
      </w:pPr>
      <w:r w:rsidRPr="003B4C89">
        <w:rPr>
          <w:noProof/>
        </w:rPr>
        <w:t>114</w:t>
      </w:r>
      <w:r w:rsidRPr="003B4C89">
        <w:rPr>
          <w:noProof/>
        </w:rPr>
        <w:tab/>
        <w:t>Investigation of complaints by former employees</w:t>
      </w:r>
      <w:r w:rsidRPr="003B4C89">
        <w:rPr>
          <w:noProof/>
        </w:rPr>
        <w:tab/>
      </w:r>
      <w:r w:rsidRPr="003B4C89">
        <w:rPr>
          <w:noProof/>
        </w:rPr>
        <w:fldChar w:fldCharType="begin"/>
      </w:r>
      <w:r w:rsidRPr="003B4C89">
        <w:rPr>
          <w:noProof/>
        </w:rPr>
        <w:instrText xml:space="preserve"> PAGEREF _Toc175837420 \h </w:instrText>
      </w:r>
      <w:r w:rsidRPr="003B4C89">
        <w:rPr>
          <w:noProof/>
        </w:rPr>
      </w:r>
      <w:r w:rsidRPr="003B4C89">
        <w:rPr>
          <w:noProof/>
        </w:rPr>
        <w:fldChar w:fldCharType="separate"/>
      </w:r>
      <w:r w:rsidR="00DB5D51">
        <w:rPr>
          <w:noProof/>
        </w:rPr>
        <w:t>70</w:t>
      </w:r>
      <w:r w:rsidRPr="003B4C89">
        <w:rPr>
          <w:noProof/>
        </w:rPr>
        <w:fldChar w:fldCharType="end"/>
      </w:r>
    </w:p>
    <w:p w14:paraId="3C3E107F" w14:textId="54EFEDC8" w:rsidR="00AA04F3" w:rsidRPr="003B4C89" w:rsidRDefault="00AA04F3">
      <w:pPr>
        <w:pStyle w:val="TOC4"/>
        <w:rPr>
          <w:rFonts w:asciiTheme="minorHAnsi" w:eastAsiaTheme="minorEastAsia" w:hAnsiTheme="minorHAnsi" w:cstheme="minorBidi"/>
          <w:b w:val="0"/>
          <w:noProof/>
          <w:kern w:val="0"/>
          <w:sz w:val="22"/>
          <w:szCs w:val="22"/>
        </w:rPr>
      </w:pPr>
      <w:r w:rsidRPr="003B4C89">
        <w:rPr>
          <w:noProof/>
        </w:rPr>
        <w:t>Subdivision D—Review of determination of breach of Code of Conduct by former Parliamentary Service employee</w:t>
      </w:r>
      <w:r w:rsidRPr="003B4C89">
        <w:rPr>
          <w:b w:val="0"/>
          <w:noProof/>
          <w:sz w:val="18"/>
        </w:rPr>
        <w:tab/>
      </w:r>
      <w:r w:rsidRPr="003B4C89">
        <w:rPr>
          <w:b w:val="0"/>
          <w:noProof/>
          <w:sz w:val="18"/>
        </w:rPr>
        <w:fldChar w:fldCharType="begin"/>
      </w:r>
      <w:r w:rsidRPr="003B4C89">
        <w:rPr>
          <w:b w:val="0"/>
          <w:noProof/>
          <w:sz w:val="18"/>
        </w:rPr>
        <w:instrText xml:space="preserve"> PAGEREF _Toc175837421 \h </w:instrText>
      </w:r>
      <w:r w:rsidRPr="003B4C89">
        <w:rPr>
          <w:b w:val="0"/>
          <w:noProof/>
          <w:sz w:val="18"/>
        </w:rPr>
      </w:r>
      <w:r w:rsidRPr="003B4C89">
        <w:rPr>
          <w:b w:val="0"/>
          <w:noProof/>
          <w:sz w:val="18"/>
        </w:rPr>
        <w:fldChar w:fldCharType="separate"/>
      </w:r>
      <w:r w:rsidR="00DB5D51">
        <w:rPr>
          <w:b w:val="0"/>
          <w:noProof/>
          <w:sz w:val="18"/>
        </w:rPr>
        <w:t>71</w:t>
      </w:r>
      <w:r w:rsidRPr="003B4C89">
        <w:rPr>
          <w:b w:val="0"/>
          <w:noProof/>
          <w:sz w:val="18"/>
        </w:rPr>
        <w:fldChar w:fldCharType="end"/>
      </w:r>
    </w:p>
    <w:p w14:paraId="340BBCEB" w14:textId="7D649414" w:rsidR="00AA04F3" w:rsidRPr="003B4C89" w:rsidRDefault="00AA04F3">
      <w:pPr>
        <w:pStyle w:val="TOC5"/>
        <w:rPr>
          <w:rFonts w:asciiTheme="minorHAnsi" w:eastAsiaTheme="minorEastAsia" w:hAnsiTheme="minorHAnsi" w:cstheme="minorBidi"/>
          <w:noProof/>
          <w:kern w:val="0"/>
          <w:sz w:val="22"/>
          <w:szCs w:val="22"/>
        </w:rPr>
      </w:pPr>
      <w:r w:rsidRPr="003B4C89">
        <w:rPr>
          <w:noProof/>
        </w:rPr>
        <w:t>115</w:t>
      </w:r>
      <w:r w:rsidRPr="003B4C89">
        <w:rPr>
          <w:noProof/>
        </w:rPr>
        <w:tab/>
        <w:t>Review by Merit Protection Commissioner if former Parliamentary Service employee is entitled to review</w:t>
      </w:r>
      <w:r w:rsidRPr="003B4C89">
        <w:rPr>
          <w:noProof/>
        </w:rPr>
        <w:tab/>
      </w:r>
      <w:r w:rsidRPr="003B4C89">
        <w:rPr>
          <w:noProof/>
        </w:rPr>
        <w:fldChar w:fldCharType="begin"/>
      </w:r>
      <w:r w:rsidRPr="003B4C89">
        <w:rPr>
          <w:noProof/>
        </w:rPr>
        <w:instrText xml:space="preserve"> PAGEREF _Toc175837422 \h </w:instrText>
      </w:r>
      <w:r w:rsidRPr="003B4C89">
        <w:rPr>
          <w:noProof/>
        </w:rPr>
      </w:r>
      <w:r w:rsidRPr="003B4C89">
        <w:rPr>
          <w:noProof/>
        </w:rPr>
        <w:fldChar w:fldCharType="separate"/>
      </w:r>
      <w:r w:rsidR="00DB5D51">
        <w:rPr>
          <w:noProof/>
        </w:rPr>
        <w:t>71</w:t>
      </w:r>
      <w:r w:rsidRPr="003B4C89">
        <w:rPr>
          <w:noProof/>
        </w:rPr>
        <w:fldChar w:fldCharType="end"/>
      </w:r>
    </w:p>
    <w:p w14:paraId="415B429C" w14:textId="6E0806BD" w:rsidR="00AA04F3" w:rsidRPr="003B4C89" w:rsidRDefault="00AA04F3">
      <w:pPr>
        <w:pStyle w:val="TOC5"/>
        <w:rPr>
          <w:rFonts w:asciiTheme="minorHAnsi" w:eastAsiaTheme="minorEastAsia" w:hAnsiTheme="minorHAnsi" w:cstheme="minorBidi"/>
          <w:noProof/>
          <w:kern w:val="0"/>
          <w:sz w:val="22"/>
          <w:szCs w:val="22"/>
        </w:rPr>
      </w:pPr>
      <w:r w:rsidRPr="003B4C89">
        <w:rPr>
          <w:noProof/>
        </w:rPr>
        <w:t>116</w:t>
      </w:r>
      <w:r w:rsidRPr="003B4C89">
        <w:rPr>
          <w:noProof/>
        </w:rPr>
        <w:tab/>
        <w:t>Application for review</w:t>
      </w:r>
      <w:r w:rsidRPr="003B4C89">
        <w:rPr>
          <w:noProof/>
        </w:rPr>
        <w:tab/>
      </w:r>
      <w:r w:rsidRPr="003B4C89">
        <w:rPr>
          <w:noProof/>
        </w:rPr>
        <w:fldChar w:fldCharType="begin"/>
      </w:r>
      <w:r w:rsidRPr="003B4C89">
        <w:rPr>
          <w:noProof/>
        </w:rPr>
        <w:instrText xml:space="preserve"> PAGEREF _Toc175837423 \h </w:instrText>
      </w:r>
      <w:r w:rsidRPr="003B4C89">
        <w:rPr>
          <w:noProof/>
        </w:rPr>
      </w:r>
      <w:r w:rsidRPr="003B4C89">
        <w:rPr>
          <w:noProof/>
        </w:rPr>
        <w:fldChar w:fldCharType="separate"/>
      </w:r>
      <w:r w:rsidR="00DB5D51">
        <w:rPr>
          <w:noProof/>
        </w:rPr>
        <w:t>72</w:t>
      </w:r>
      <w:r w:rsidRPr="003B4C89">
        <w:rPr>
          <w:noProof/>
        </w:rPr>
        <w:fldChar w:fldCharType="end"/>
      </w:r>
    </w:p>
    <w:p w14:paraId="65174033" w14:textId="649EE0E6" w:rsidR="00AA04F3" w:rsidRPr="003B4C89" w:rsidRDefault="00AA04F3">
      <w:pPr>
        <w:pStyle w:val="TOC5"/>
        <w:rPr>
          <w:rFonts w:asciiTheme="minorHAnsi" w:eastAsiaTheme="minorEastAsia" w:hAnsiTheme="minorHAnsi" w:cstheme="minorBidi"/>
          <w:noProof/>
          <w:kern w:val="0"/>
          <w:sz w:val="22"/>
          <w:szCs w:val="22"/>
        </w:rPr>
      </w:pPr>
      <w:r w:rsidRPr="003B4C89">
        <w:rPr>
          <w:noProof/>
        </w:rPr>
        <w:t>117</w:t>
      </w:r>
      <w:r w:rsidRPr="003B4C89">
        <w:rPr>
          <w:noProof/>
        </w:rPr>
        <w:tab/>
        <w:t>Notice that action not reviewable</w:t>
      </w:r>
      <w:r w:rsidRPr="003B4C89">
        <w:rPr>
          <w:noProof/>
        </w:rPr>
        <w:tab/>
      </w:r>
      <w:r w:rsidRPr="003B4C89">
        <w:rPr>
          <w:noProof/>
        </w:rPr>
        <w:fldChar w:fldCharType="begin"/>
      </w:r>
      <w:r w:rsidRPr="003B4C89">
        <w:rPr>
          <w:noProof/>
        </w:rPr>
        <w:instrText xml:space="preserve"> PAGEREF _Toc175837424 \h </w:instrText>
      </w:r>
      <w:r w:rsidRPr="003B4C89">
        <w:rPr>
          <w:noProof/>
        </w:rPr>
      </w:r>
      <w:r w:rsidRPr="003B4C89">
        <w:rPr>
          <w:noProof/>
        </w:rPr>
        <w:fldChar w:fldCharType="separate"/>
      </w:r>
      <w:r w:rsidR="00DB5D51">
        <w:rPr>
          <w:noProof/>
        </w:rPr>
        <w:t>72</w:t>
      </w:r>
      <w:r w:rsidRPr="003B4C89">
        <w:rPr>
          <w:noProof/>
        </w:rPr>
        <w:fldChar w:fldCharType="end"/>
      </w:r>
    </w:p>
    <w:p w14:paraId="4806C316" w14:textId="6DC95D5A" w:rsidR="00AA04F3" w:rsidRPr="003B4C89" w:rsidRDefault="00AA04F3">
      <w:pPr>
        <w:pStyle w:val="TOC5"/>
        <w:rPr>
          <w:rFonts w:asciiTheme="minorHAnsi" w:eastAsiaTheme="minorEastAsia" w:hAnsiTheme="minorHAnsi" w:cstheme="minorBidi"/>
          <w:noProof/>
          <w:kern w:val="0"/>
          <w:sz w:val="22"/>
          <w:szCs w:val="22"/>
        </w:rPr>
      </w:pPr>
      <w:r w:rsidRPr="003B4C89">
        <w:rPr>
          <w:noProof/>
        </w:rPr>
        <w:t>118</w:t>
      </w:r>
      <w:r w:rsidRPr="003B4C89">
        <w:rPr>
          <w:noProof/>
        </w:rPr>
        <w:tab/>
        <w:t>Conduct of review</w:t>
      </w:r>
      <w:r w:rsidRPr="003B4C89">
        <w:rPr>
          <w:noProof/>
        </w:rPr>
        <w:tab/>
      </w:r>
      <w:r w:rsidRPr="003B4C89">
        <w:rPr>
          <w:noProof/>
        </w:rPr>
        <w:fldChar w:fldCharType="begin"/>
      </w:r>
      <w:r w:rsidRPr="003B4C89">
        <w:rPr>
          <w:noProof/>
        </w:rPr>
        <w:instrText xml:space="preserve"> PAGEREF _Toc175837425 \h </w:instrText>
      </w:r>
      <w:r w:rsidRPr="003B4C89">
        <w:rPr>
          <w:noProof/>
        </w:rPr>
      </w:r>
      <w:r w:rsidRPr="003B4C89">
        <w:rPr>
          <w:noProof/>
        </w:rPr>
        <w:fldChar w:fldCharType="separate"/>
      </w:r>
      <w:r w:rsidR="00DB5D51">
        <w:rPr>
          <w:noProof/>
        </w:rPr>
        <w:t>72</w:t>
      </w:r>
      <w:r w:rsidRPr="003B4C89">
        <w:rPr>
          <w:noProof/>
        </w:rPr>
        <w:fldChar w:fldCharType="end"/>
      </w:r>
    </w:p>
    <w:p w14:paraId="467705AC" w14:textId="200250DC" w:rsidR="00AA04F3" w:rsidRPr="003B4C89" w:rsidRDefault="00AA04F3">
      <w:pPr>
        <w:pStyle w:val="TOC5"/>
        <w:rPr>
          <w:rFonts w:asciiTheme="minorHAnsi" w:eastAsiaTheme="minorEastAsia" w:hAnsiTheme="minorHAnsi" w:cstheme="minorBidi"/>
          <w:noProof/>
          <w:kern w:val="0"/>
          <w:sz w:val="22"/>
          <w:szCs w:val="22"/>
        </w:rPr>
      </w:pPr>
      <w:r w:rsidRPr="003B4C89">
        <w:rPr>
          <w:noProof/>
        </w:rPr>
        <w:t>119</w:t>
      </w:r>
      <w:r w:rsidRPr="003B4C89">
        <w:rPr>
          <w:noProof/>
        </w:rPr>
        <w:tab/>
        <w:t>Action by Secretary</w:t>
      </w:r>
      <w:r w:rsidRPr="003B4C89">
        <w:rPr>
          <w:noProof/>
        </w:rPr>
        <w:tab/>
      </w:r>
      <w:r w:rsidRPr="003B4C89">
        <w:rPr>
          <w:noProof/>
        </w:rPr>
        <w:fldChar w:fldCharType="begin"/>
      </w:r>
      <w:r w:rsidRPr="003B4C89">
        <w:rPr>
          <w:noProof/>
        </w:rPr>
        <w:instrText xml:space="preserve"> PAGEREF _Toc175837426 \h </w:instrText>
      </w:r>
      <w:r w:rsidRPr="003B4C89">
        <w:rPr>
          <w:noProof/>
        </w:rPr>
      </w:r>
      <w:r w:rsidRPr="003B4C89">
        <w:rPr>
          <w:noProof/>
        </w:rPr>
        <w:fldChar w:fldCharType="separate"/>
      </w:r>
      <w:r w:rsidR="00DB5D51">
        <w:rPr>
          <w:noProof/>
        </w:rPr>
        <w:t>72</w:t>
      </w:r>
      <w:r w:rsidRPr="003B4C89">
        <w:rPr>
          <w:noProof/>
        </w:rPr>
        <w:fldChar w:fldCharType="end"/>
      </w:r>
    </w:p>
    <w:p w14:paraId="5F2179CA" w14:textId="4D7C759C" w:rsidR="00AA04F3" w:rsidRPr="003B4C89" w:rsidRDefault="00AA04F3">
      <w:pPr>
        <w:pStyle w:val="TOC5"/>
        <w:rPr>
          <w:rFonts w:asciiTheme="minorHAnsi" w:eastAsiaTheme="minorEastAsia" w:hAnsiTheme="minorHAnsi" w:cstheme="minorBidi"/>
          <w:noProof/>
          <w:kern w:val="0"/>
          <w:sz w:val="22"/>
          <w:szCs w:val="22"/>
        </w:rPr>
      </w:pPr>
      <w:r w:rsidRPr="003B4C89">
        <w:rPr>
          <w:noProof/>
        </w:rPr>
        <w:t>120</w:t>
      </w:r>
      <w:r w:rsidRPr="003B4C89">
        <w:rPr>
          <w:noProof/>
        </w:rPr>
        <w:tab/>
        <w:t>Review procedures—minimum requirements</w:t>
      </w:r>
      <w:r w:rsidRPr="003B4C89">
        <w:rPr>
          <w:noProof/>
        </w:rPr>
        <w:tab/>
      </w:r>
      <w:r w:rsidRPr="003B4C89">
        <w:rPr>
          <w:noProof/>
        </w:rPr>
        <w:fldChar w:fldCharType="begin"/>
      </w:r>
      <w:r w:rsidRPr="003B4C89">
        <w:rPr>
          <w:noProof/>
        </w:rPr>
        <w:instrText xml:space="preserve"> PAGEREF _Toc175837427 \h </w:instrText>
      </w:r>
      <w:r w:rsidRPr="003B4C89">
        <w:rPr>
          <w:noProof/>
        </w:rPr>
      </w:r>
      <w:r w:rsidRPr="003B4C89">
        <w:rPr>
          <w:noProof/>
        </w:rPr>
        <w:fldChar w:fldCharType="separate"/>
      </w:r>
      <w:r w:rsidR="00DB5D51">
        <w:rPr>
          <w:noProof/>
        </w:rPr>
        <w:t>73</w:t>
      </w:r>
      <w:r w:rsidRPr="003B4C89">
        <w:rPr>
          <w:noProof/>
        </w:rPr>
        <w:fldChar w:fldCharType="end"/>
      </w:r>
    </w:p>
    <w:p w14:paraId="224A2036" w14:textId="5A40D64E" w:rsidR="00AA04F3" w:rsidRPr="003B4C89" w:rsidRDefault="00AA04F3">
      <w:pPr>
        <w:pStyle w:val="TOC5"/>
        <w:rPr>
          <w:rFonts w:asciiTheme="minorHAnsi" w:eastAsiaTheme="minorEastAsia" w:hAnsiTheme="minorHAnsi" w:cstheme="minorBidi"/>
          <w:noProof/>
          <w:kern w:val="0"/>
          <w:sz w:val="22"/>
          <w:szCs w:val="22"/>
        </w:rPr>
      </w:pPr>
      <w:r w:rsidRPr="003B4C89">
        <w:rPr>
          <w:noProof/>
        </w:rPr>
        <w:t>121</w:t>
      </w:r>
      <w:r w:rsidRPr="003B4C89">
        <w:rPr>
          <w:noProof/>
        </w:rPr>
        <w:tab/>
        <w:t>Requirement to provide information or documents</w:t>
      </w:r>
      <w:r w:rsidRPr="003B4C89">
        <w:rPr>
          <w:noProof/>
        </w:rPr>
        <w:tab/>
      </w:r>
      <w:r w:rsidRPr="003B4C89">
        <w:rPr>
          <w:noProof/>
        </w:rPr>
        <w:fldChar w:fldCharType="begin"/>
      </w:r>
      <w:r w:rsidRPr="003B4C89">
        <w:rPr>
          <w:noProof/>
        </w:rPr>
        <w:instrText xml:space="preserve"> PAGEREF _Toc175837428 \h </w:instrText>
      </w:r>
      <w:r w:rsidRPr="003B4C89">
        <w:rPr>
          <w:noProof/>
        </w:rPr>
      </w:r>
      <w:r w:rsidRPr="003B4C89">
        <w:rPr>
          <w:noProof/>
        </w:rPr>
        <w:fldChar w:fldCharType="separate"/>
      </w:r>
      <w:r w:rsidR="00DB5D51">
        <w:rPr>
          <w:noProof/>
        </w:rPr>
        <w:t>73</w:t>
      </w:r>
      <w:r w:rsidRPr="003B4C89">
        <w:rPr>
          <w:noProof/>
        </w:rPr>
        <w:fldChar w:fldCharType="end"/>
      </w:r>
    </w:p>
    <w:p w14:paraId="10C28BB1" w14:textId="000BADBC" w:rsidR="00AA04F3" w:rsidRPr="003B4C89" w:rsidRDefault="00AA04F3">
      <w:pPr>
        <w:pStyle w:val="TOC5"/>
        <w:rPr>
          <w:rFonts w:asciiTheme="minorHAnsi" w:eastAsiaTheme="minorEastAsia" w:hAnsiTheme="minorHAnsi" w:cstheme="minorBidi"/>
          <w:noProof/>
          <w:kern w:val="0"/>
          <w:sz w:val="22"/>
          <w:szCs w:val="22"/>
        </w:rPr>
      </w:pPr>
      <w:r w:rsidRPr="003B4C89">
        <w:rPr>
          <w:noProof/>
        </w:rPr>
        <w:t>122</w:t>
      </w:r>
      <w:r w:rsidRPr="003B4C89">
        <w:rPr>
          <w:noProof/>
        </w:rPr>
        <w:tab/>
        <w:t>Making of an application does not operate as stay</w:t>
      </w:r>
      <w:r w:rsidRPr="003B4C89">
        <w:rPr>
          <w:noProof/>
        </w:rPr>
        <w:tab/>
      </w:r>
      <w:r w:rsidRPr="003B4C89">
        <w:rPr>
          <w:noProof/>
        </w:rPr>
        <w:fldChar w:fldCharType="begin"/>
      </w:r>
      <w:r w:rsidRPr="003B4C89">
        <w:rPr>
          <w:noProof/>
        </w:rPr>
        <w:instrText xml:space="preserve"> PAGEREF _Toc175837429 \h </w:instrText>
      </w:r>
      <w:r w:rsidRPr="003B4C89">
        <w:rPr>
          <w:noProof/>
        </w:rPr>
      </w:r>
      <w:r w:rsidRPr="003B4C89">
        <w:rPr>
          <w:noProof/>
        </w:rPr>
        <w:fldChar w:fldCharType="separate"/>
      </w:r>
      <w:r w:rsidR="00DB5D51">
        <w:rPr>
          <w:noProof/>
        </w:rPr>
        <w:t>74</w:t>
      </w:r>
      <w:r w:rsidRPr="003B4C89">
        <w:rPr>
          <w:noProof/>
        </w:rPr>
        <w:fldChar w:fldCharType="end"/>
      </w:r>
    </w:p>
    <w:p w14:paraId="1275B123" w14:textId="44353EC9" w:rsidR="00AA04F3" w:rsidRPr="003B4C89" w:rsidRDefault="00AA04F3">
      <w:pPr>
        <w:pStyle w:val="TOC4"/>
        <w:rPr>
          <w:rFonts w:asciiTheme="minorHAnsi" w:eastAsiaTheme="minorEastAsia" w:hAnsiTheme="minorHAnsi" w:cstheme="minorBidi"/>
          <w:b w:val="0"/>
          <w:noProof/>
          <w:kern w:val="0"/>
          <w:sz w:val="22"/>
          <w:szCs w:val="22"/>
        </w:rPr>
      </w:pPr>
      <w:r w:rsidRPr="003B4C89">
        <w:rPr>
          <w:noProof/>
        </w:rPr>
        <w:t>Subdivision E—Review of actions of statutory office holders</w:t>
      </w:r>
      <w:r w:rsidRPr="003B4C89">
        <w:rPr>
          <w:b w:val="0"/>
          <w:noProof/>
          <w:sz w:val="18"/>
        </w:rPr>
        <w:tab/>
      </w:r>
      <w:r w:rsidRPr="003B4C89">
        <w:rPr>
          <w:b w:val="0"/>
          <w:noProof/>
          <w:sz w:val="18"/>
        </w:rPr>
        <w:fldChar w:fldCharType="begin"/>
      </w:r>
      <w:r w:rsidRPr="003B4C89">
        <w:rPr>
          <w:b w:val="0"/>
          <w:noProof/>
          <w:sz w:val="18"/>
        </w:rPr>
        <w:instrText xml:space="preserve"> PAGEREF _Toc175837430 \h </w:instrText>
      </w:r>
      <w:r w:rsidRPr="003B4C89">
        <w:rPr>
          <w:b w:val="0"/>
          <w:noProof/>
          <w:sz w:val="18"/>
        </w:rPr>
      </w:r>
      <w:r w:rsidRPr="003B4C89">
        <w:rPr>
          <w:b w:val="0"/>
          <w:noProof/>
          <w:sz w:val="18"/>
        </w:rPr>
        <w:fldChar w:fldCharType="separate"/>
      </w:r>
      <w:r w:rsidR="00DB5D51">
        <w:rPr>
          <w:b w:val="0"/>
          <w:noProof/>
          <w:sz w:val="18"/>
        </w:rPr>
        <w:t>74</w:t>
      </w:r>
      <w:r w:rsidRPr="003B4C89">
        <w:rPr>
          <w:b w:val="0"/>
          <w:noProof/>
          <w:sz w:val="18"/>
        </w:rPr>
        <w:fldChar w:fldCharType="end"/>
      </w:r>
    </w:p>
    <w:p w14:paraId="48194928" w14:textId="79027188" w:rsidR="00AA04F3" w:rsidRPr="003B4C89" w:rsidRDefault="00AA04F3">
      <w:pPr>
        <w:pStyle w:val="TOC5"/>
        <w:rPr>
          <w:rFonts w:asciiTheme="minorHAnsi" w:eastAsiaTheme="minorEastAsia" w:hAnsiTheme="minorHAnsi" w:cstheme="minorBidi"/>
          <w:noProof/>
          <w:kern w:val="0"/>
          <w:sz w:val="22"/>
          <w:szCs w:val="22"/>
        </w:rPr>
      </w:pPr>
      <w:r w:rsidRPr="003B4C89">
        <w:rPr>
          <w:noProof/>
        </w:rPr>
        <w:t>123</w:t>
      </w:r>
      <w:r w:rsidRPr="003B4C89">
        <w:rPr>
          <w:noProof/>
        </w:rPr>
        <w:tab/>
        <w:t>Review of actions of statutory office holders other than Secretaries</w:t>
      </w:r>
      <w:r w:rsidRPr="003B4C89">
        <w:rPr>
          <w:noProof/>
        </w:rPr>
        <w:tab/>
      </w:r>
      <w:r w:rsidRPr="003B4C89">
        <w:rPr>
          <w:noProof/>
        </w:rPr>
        <w:fldChar w:fldCharType="begin"/>
      </w:r>
      <w:r w:rsidRPr="003B4C89">
        <w:rPr>
          <w:noProof/>
        </w:rPr>
        <w:instrText xml:space="preserve"> PAGEREF _Toc175837431 \h </w:instrText>
      </w:r>
      <w:r w:rsidRPr="003B4C89">
        <w:rPr>
          <w:noProof/>
        </w:rPr>
      </w:r>
      <w:r w:rsidRPr="003B4C89">
        <w:rPr>
          <w:noProof/>
        </w:rPr>
        <w:fldChar w:fldCharType="separate"/>
      </w:r>
      <w:r w:rsidR="00DB5D51">
        <w:rPr>
          <w:noProof/>
        </w:rPr>
        <w:t>74</w:t>
      </w:r>
      <w:r w:rsidRPr="003B4C89">
        <w:rPr>
          <w:noProof/>
        </w:rPr>
        <w:fldChar w:fldCharType="end"/>
      </w:r>
    </w:p>
    <w:p w14:paraId="0D185B47" w14:textId="07B4E302" w:rsidR="00AA04F3" w:rsidRPr="003B4C89" w:rsidRDefault="00AA04F3">
      <w:pPr>
        <w:pStyle w:val="TOC3"/>
        <w:rPr>
          <w:rFonts w:asciiTheme="minorHAnsi" w:eastAsiaTheme="minorEastAsia" w:hAnsiTheme="minorHAnsi" w:cstheme="minorBidi"/>
          <w:b w:val="0"/>
          <w:noProof/>
          <w:kern w:val="0"/>
          <w:szCs w:val="22"/>
        </w:rPr>
      </w:pPr>
      <w:r w:rsidRPr="003B4C89">
        <w:rPr>
          <w:noProof/>
        </w:rPr>
        <w:t>Division 3—Basic requirements for procedures for determining alleged breach of Code of Conduct by Parliamentary Service employee or former Parliamentary Service employee</w:t>
      </w:r>
      <w:r w:rsidRPr="003B4C89">
        <w:rPr>
          <w:b w:val="0"/>
          <w:noProof/>
          <w:sz w:val="18"/>
        </w:rPr>
        <w:tab/>
      </w:r>
      <w:r w:rsidRPr="003B4C89">
        <w:rPr>
          <w:b w:val="0"/>
          <w:noProof/>
          <w:sz w:val="18"/>
        </w:rPr>
        <w:fldChar w:fldCharType="begin"/>
      </w:r>
      <w:r w:rsidRPr="003B4C89">
        <w:rPr>
          <w:b w:val="0"/>
          <w:noProof/>
          <w:sz w:val="18"/>
        </w:rPr>
        <w:instrText xml:space="preserve"> PAGEREF _Toc175837432 \h </w:instrText>
      </w:r>
      <w:r w:rsidRPr="003B4C89">
        <w:rPr>
          <w:b w:val="0"/>
          <w:noProof/>
          <w:sz w:val="18"/>
        </w:rPr>
      </w:r>
      <w:r w:rsidRPr="003B4C89">
        <w:rPr>
          <w:b w:val="0"/>
          <w:noProof/>
          <w:sz w:val="18"/>
        </w:rPr>
        <w:fldChar w:fldCharType="separate"/>
      </w:r>
      <w:r w:rsidR="00DB5D51">
        <w:rPr>
          <w:b w:val="0"/>
          <w:noProof/>
          <w:sz w:val="18"/>
        </w:rPr>
        <w:t>75</w:t>
      </w:r>
      <w:r w:rsidRPr="003B4C89">
        <w:rPr>
          <w:b w:val="0"/>
          <w:noProof/>
          <w:sz w:val="18"/>
        </w:rPr>
        <w:fldChar w:fldCharType="end"/>
      </w:r>
    </w:p>
    <w:p w14:paraId="7A725ACD" w14:textId="5492BEBB" w:rsidR="00AA04F3" w:rsidRPr="003B4C89" w:rsidRDefault="00AA04F3">
      <w:pPr>
        <w:pStyle w:val="TOC5"/>
        <w:rPr>
          <w:rFonts w:asciiTheme="minorHAnsi" w:eastAsiaTheme="minorEastAsia" w:hAnsiTheme="minorHAnsi" w:cstheme="minorBidi"/>
          <w:noProof/>
          <w:kern w:val="0"/>
          <w:sz w:val="22"/>
          <w:szCs w:val="22"/>
        </w:rPr>
      </w:pPr>
      <w:r w:rsidRPr="003B4C89">
        <w:rPr>
          <w:noProof/>
        </w:rPr>
        <w:t>124</w:t>
      </w:r>
      <w:r w:rsidRPr="003B4C89">
        <w:rPr>
          <w:noProof/>
        </w:rPr>
        <w:tab/>
        <w:t>Basic requirements for procedures for determining breach of Code of Conduct by Parliamentary Service employee or former Parliamentary Service employee</w:t>
      </w:r>
      <w:r w:rsidRPr="003B4C89">
        <w:rPr>
          <w:noProof/>
        </w:rPr>
        <w:tab/>
      </w:r>
      <w:r w:rsidRPr="003B4C89">
        <w:rPr>
          <w:noProof/>
        </w:rPr>
        <w:fldChar w:fldCharType="begin"/>
      </w:r>
      <w:r w:rsidRPr="003B4C89">
        <w:rPr>
          <w:noProof/>
        </w:rPr>
        <w:instrText xml:space="preserve"> PAGEREF _Toc175837433 \h </w:instrText>
      </w:r>
      <w:r w:rsidRPr="003B4C89">
        <w:rPr>
          <w:noProof/>
        </w:rPr>
      </w:r>
      <w:r w:rsidRPr="003B4C89">
        <w:rPr>
          <w:noProof/>
        </w:rPr>
        <w:fldChar w:fldCharType="separate"/>
      </w:r>
      <w:r w:rsidR="00DB5D51">
        <w:rPr>
          <w:noProof/>
        </w:rPr>
        <w:t>75</w:t>
      </w:r>
      <w:r w:rsidRPr="003B4C89">
        <w:rPr>
          <w:noProof/>
        </w:rPr>
        <w:fldChar w:fldCharType="end"/>
      </w:r>
    </w:p>
    <w:p w14:paraId="10126A87" w14:textId="0BB1568D" w:rsidR="00AA04F3" w:rsidRPr="003B4C89" w:rsidRDefault="00AA04F3">
      <w:pPr>
        <w:pStyle w:val="TOC3"/>
        <w:rPr>
          <w:rFonts w:asciiTheme="minorHAnsi" w:eastAsiaTheme="minorEastAsia" w:hAnsiTheme="minorHAnsi" w:cstheme="minorBidi"/>
          <w:b w:val="0"/>
          <w:noProof/>
          <w:kern w:val="0"/>
          <w:szCs w:val="22"/>
        </w:rPr>
      </w:pPr>
      <w:r w:rsidRPr="003B4C89">
        <w:rPr>
          <w:noProof/>
        </w:rPr>
        <w:t>Division 4—Other provisions</w:t>
      </w:r>
      <w:r w:rsidRPr="003B4C89">
        <w:rPr>
          <w:b w:val="0"/>
          <w:noProof/>
          <w:sz w:val="18"/>
        </w:rPr>
        <w:tab/>
      </w:r>
      <w:r w:rsidRPr="003B4C89">
        <w:rPr>
          <w:b w:val="0"/>
          <w:noProof/>
          <w:sz w:val="18"/>
        </w:rPr>
        <w:fldChar w:fldCharType="begin"/>
      </w:r>
      <w:r w:rsidRPr="003B4C89">
        <w:rPr>
          <w:b w:val="0"/>
          <w:noProof/>
          <w:sz w:val="18"/>
        </w:rPr>
        <w:instrText xml:space="preserve"> PAGEREF _Toc175837434 \h </w:instrText>
      </w:r>
      <w:r w:rsidRPr="003B4C89">
        <w:rPr>
          <w:b w:val="0"/>
          <w:noProof/>
          <w:sz w:val="18"/>
        </w:rPr>
      </w:r>
      <w:r w:rsidRPr="003B4C89">
        <w:rPr>
          <w:b w:val="0"/>
          <w:noProof/>
          <w:sz w:val="18"/>
        </w:rPr>
        <w:fldChar w:fldCharType="separate"/>
      </w:r>
      <w:r w:rsidR="00DB5D51">
        <w:rPr>
          <w:b w:val="0"/>
          <w:noProof/>
          <w:sz w:val="18"/>
        </w:rPr>
        <w:t>76</w:t>
      </w:r>
      <w:r w:rsidRPr="003B4C89">
        <w:rPr>
          <w:b w:val="0"/>
          <w:noProof/>
          <w:sz w:val="18"/>
        </w:rPr>
        <w:fldChar w:fldCharType="end"/>
      </w:r>
    </w:p>
    <w:p w14:paraId="2D8D80DB" w14:textId="40AFAE2F" w:rsidR="00AA04F3" w:rsidRPr="003B4C89" w:rsidRDefault="00AA04F3">
      <w:pPr>
        <w:pStyle w:val="TOC5"/>
        <w:rPr>
          <w:rFonts w:asciiTheme="minorHAnsi" w:eastAsiaTheme="minorEastAsia" w:hAnsiTheme="minorHAnsi" w:cstheme="minorBidi"/>
          <w:noProof/>
          <w:kern w:val="0"/>
          <w:sz w:val="22"/>
          <w:szCs w:val="22"/>
        </w:rPr>
      </w:pPr>
      <w:r w:rsidRPr="003B4C89">
        <w:rPr>
          <w:noProof/>
        </w:rPr>
        <w:t>125</w:t>
      </w:r>
      <w:r w:rsidRPr="003B4C89">
        <w:rPr>
          <w:noProof/>
        </w:rPr>
        <w:tab/>
        <w:t>Independence of Merit Protection Commissioner</w:t>
      </w:r>
      <w:r w:rsidRPr="003B4C89">
        <w:rPr>
          <w:noProof/>
        </w:rPr>
        <w:tab/>
      </w:r>
      <w:r w:rsidRPr="003B4C89">
        <w:rPr>
          <w:noProof/>
        </w:rPr>
        <w:fldChar w:fldCharType="begin"/>
      </w:r>
      <w:r w:rsidRPr="003B4C89">
        <w:rPr>
          <w:noProof/>
        </w:rPr>
        <w:instrText xml:space="preserve"> PAGEREF _Toc175837435 \h </w:instrText>
      </w:r>
      <w:r w:rsidRPr="003B4C89">
        <w:rPr>
          <w:noProof/>
        </w:rPr>
      </w:r>
      <w:r w:rsidRPr="003B4C89">
        <w:rPr>
          <w:noProof/>
        </w:rPr>
        <w:fldChar w:fldCharType="separate"/>
      </w:r>
      <w:r w:rsidR="00DB5D51">
        <w:rPr>
          <w:noProof/>
        </w:rPr>
        <w:t>76</w:t>
      </w:r>
      <w:r w:rsidRPr="003B4C89">
        <w:rPr>
          <w:noProof/>
        </w:rPr>
        <w:fldChar w:fldCharType="end"/>
      </w:r>
    </w:p>
    <w:p w14:paraId="289513CC" w14:textId="321DB1E9" w:rsidR="00AA04F3" w:rsidRPr="003B4C89" w:rsidRDefault="00AA04F3">
      <w:pPr>
        <w:pStyle w:val="TOC2"/>
        <w:rPr>
          <w:rFonts w:asciiTheme="minorHAnsi" w:eastAsiaTheme="minorEastAsia" w:hAnsiTheme="minorHAnsi" w:cstheme="minorBidi"/>
          <w:b w:val="0"/>
          <w:noProof/>
          <w:kern w:val="0"/>
          <w:sz w:val="22"/>
          <w:szCs w:val="22"/>
        </w:rPr>
      </w:pPr>
      <w:r w:rsidRPr="003B4C89">
        <w:rPr>
          <w:noProof/>
        </w:rPr>
        <w:t>Part 11—Attachment of salaries to satisfy judgment debts</w:t>
      </w:r>
      <w:r w:rsidRPr="003B4C89">
        <w:rPr>
          <w:b w:val="0"/>
          <w:noProof/>
          <w:sz w:val="18"/>
        </w:rPr>
        <w:tab/>
      </w:r>
      <w:r w:rsidRPr="003B4C89">
        <w:rPr>
          <w:b w:val="0"/>
          <w:noProof/>
          <w:sz w:val="18"/>
        </w:rPr>
        <w:fldChar w:fldCharType="begin"/>
      </w:r>
      <w:r w:rsidRPr="003B4C89">
        <w:rPr>
          <w:b w:val="0"/>
          <w:noProof/>
          <w:sz w:val="18"/>
        </w:rPr>
        <w:instrText xml:space="preserve"> PAGEREF _Toc175837436 \h </w:instrText>
      </w:r>
      <w:r w:rsidRPr="003B4C89">
        <w:rPr>
          <w:b w:val="0"/>
          <w:noProof/>
          <w:sz w:val="18"/>
        </w:rPr>
      </w:r>
      <w:r w:rsidRPr="003B4C89">
        <w:rPr>
          <w:b w:val="0"/>
          <w:noProof/>
          <w:sz w:val="18"/>
        </w:rPr>
        <w:fldChar w:fldCharType="separate"/>
      </w:r>
      <w:r w:rsidR="00DB5D51">
        <w:rPr>
          <w:b w:val="0"/>
          <w:noProof/>
          <w:sz w:val="18"/>
        </w:rPr>
        <w:t>77</w:t>
      </w:r>
      <w:r w:rsidRPr="003B4C89">
        <w:rPr>
          <w:b w:val="0"/>
          <w:noProof/>
          <w:sz w:val="18"/>
        </w:rPr>
        <w:fldChar w:fldCharType="end"/>
      </w:r>
    </w:p>
    <w:p w14:paraId="7A254276" w14:textId="6255C458" w:rsidR="00AA04F3" w:rsidRPr="003B4C89" w:rsidRDefault="00AA04F3">
      <w:pPr>
        <w:pStyle w:val="TOC5"/>
        <w:rPr>
          <w:rFonts w:asciiTheme="minorHAnsi" w:eastAsiaTheme="minorEastAsia" w:hAnsiTheme="minorHAnsi" w:cstheme="minorBidi"/>
          <w:noProof/>
          <w:kern w:val="0"/>
          <w:sz w:val="22"/>
          <w:szCs w:val="22"/>
        </w:rPr>
      </w:pPr>
      <w:r w:rsidRPr="003B4C89">
        <w:rPr>
          <w:noProof/>
        </w:rPr>
        <w:t>126</w:t>
      </w:r>
      <w:r w:rsidRPr="003B4C89">
        <w:rPr>
          <w:noProof/>
        </w:rPr>
        <w:tab/>
        <w:t>Application of this Part</w:t>
      </w:r>
      <w:r w:rsidRPr="003B4C89">
        <w:rPr>
          <w:noProof/>
        </w:rPr>
        <w:tab/>
      </w:r>
      <w:r w:rsidRPr="003B4C89">
        <w:rPr>
          <w:noProof/>
        </w:rPr>
        <w:fldChar w:fldCharType="begin"/>
      </w:r>
      <w:r w:rsidRPr="003B4C89">
        <w:rPr>
          <w:noProof/>
        </w:rPr>
        <w:instrText xml:space="preserve"> PAGEREF _Toc175837437 \h </w:instrText>
      </w:r>
      <w:r w:rsidRPr="003B4C89">
        <w:rPr>
          <w:noProof/>
        </w:rPr>
      </w:r>
      <w:r w:rsidRPr="003B4C89">
        <w:rPr>
          <w:noProof/>
        </w:rPr>
        <w:fldChar w:fldCharType="separate"/>
      </w:r>
      <w:r w:rsidR="00DB5D51">
        <w:rPr>
          <w:noProof/>
        </w:rPr>
        <w:t>77</w:t>
      </w:r>
      <w:r w:rsidRPr="003B4C89">
        <w:rPr>
          <w:noProof/>
        </w:rPr>
        <w:fldChar w:fldCharType="end"/>
      </w:r>
    </w:p>
    <w:p w14:paraId="0273A268" w14:textId="162FA6C9" w:rsidR="00AA04F3" w:rsidRPr="003B4C89" w:rsidRDefault="00AA04F3">
      <w:pPr>
        <w:pStyle w:val="TOC5"/>
        <w:rPr>
          <w:rFonts w:asciiTheme="minorHAnsi" w:eastAsiaTheme="minorEastAsia" w:hAnsiTheme="minorHAnsi" w:cstheme="minorBidi"/>
          <w:noProof/>
          <w:kern w:val="0"/>
          <w:sz w:val="22"/>
          <w:szCs w:val="22"/>
        </w:rPr>
      </w:pPr>
      <w:r w:rsidRPr="003B4C89">
        <w:rPr>
          <w:noProof/>
        </w:rPr>
        <w:t>127</w:t>
      </w:r>
      <w:r w:rsidRPr="003B4C89">
        <w:rPr>
          <w:noProof/>
        </w:rPr>
        <w:tab/>
        <w:t>Application of State and Territory law</w:t>
      </w:r>
      <w:r w:rsidRPr="003B4C89">
        <w:rPr>
          <w:noProof/>
        </w:rPr>
        <w:tab/>
      </w:r>
      <w:r w:rsidRPr="003B4C89">
        <w:rPr>
          <w:noProof/>
        </w:rPr>
        <w:fldChar w:fldCharType="begin"/>
      </w:r>
      <w:r w:rsidRPr="003B4C89">
        <w:rPr>
          <w:noProof/>
        </w:rPr>
        <w:instrText xml:space="preserve"> PAGEREF _Toc175837438 \h </w:instrText>
      </w:r>
      <w:r w:rsidRPr="003B4C89">
        <w:rPr>
          <w:noProof/>
        </w:rPr>
      </w:r>
      <w:r w:rsidRPr="003B4C89">
        <w:rPr>
          <w:noProof/>
        </w:rPr>
        <w:fldChar w:fldCharType="separate"/>
      </w:r>
      <w:r w:rsidR="00DB5D51">
        <w:rPr>
          <w:noProof/>
        </w:rPr>
        <w:t>77</w:t>
      </w:r>
      <w:r w:rsidRPr="003B4C89">
        <w:rPr>
          <w:noProof/>
        </w:rPr>
        <w:fldChar w:fldCharType="end"/>
      </w:r>
    </w:p>
    <w:p w14:paraId="292A14DF" w14:textId="48ABEFFB" w:rsidR="00AA04F3" w:rsidRPr="003B4C89" w:rsidRDefault="00AA04F3">
      <w:pPr>
        <w:pStyle w:val="TOC5"/>
        <w:rPr>
          <w:rFonts w:asciiTheme="minorHAnsi" w:eastAsiaTheme="minorEastAsia" w:hAnsiTheme="minorHAnsi" w:cstheme="minorBidi"/>
          <w:noProof/>
          <w:kern w:val="0"/>
          <w:sz w:val="22"/>
          <w:szCs w:val="22"/>
        </w:rPr>
      </w:pPr>
      <w:r w:rsidRPr="003B4C89">
        <w:rPr>
          <w:noProof/>
        </w:rPr>
        <w:t>128</w:t>
      </w:r>
      <w:r w:rsidRPr="003B4C89">
        <w:rPr>
          <w:noProof/>
        </w:rPr>
        <w:tab/>
        <w:t>Paying officer</w:t>
      </w:r>
      <w:r w:rsidRPr="003B4C89">
        <w:rPr>
          <w:noProof/>
        </w:rPr>
        <w:tab/>
      </w:r>
      <w:r w:rsidRPr="003B4C89">
        <w:rPr>
          <w:noProof/>
        </w:rPr>
        <w:fldChar w:fldCharType="begin"/>
      </w:r>
      <w:r w:rsidRPr="003B4C89">
        <w:rPr>
          <w:noProof/>
        </w:rPr>
        <w:instrText xml:space="preserve"> PAGEREF _Toc175837439 \h </w:instrText>
      </w:r>
      <w:r w:rsidRPr="003B4C89">
        <w:rPr>
          <w:noProof/>
        </w:rPr>
      </w:r>
      <w:r w:rsidRPr="003B4C89">
        <w:rPr>
          <w:noProof/>
        </w:rPr>
        <w:fldChar w:fldCharType="separate"/>
      </w:r>
      <w:r w:rsidR="00DB5D51">
        <w:rPr>
          <w:noProof/>
        </w:rPr>
        <w:t>77</w:t>
      </w:r>
      <w:r w:rsidRPr="003B4C89">
        <w:rPr>
          <w:noProof/>
        </w:rPr>
        <w:fldChar w:fldCharType="end"/>
      </w:r>
    </w:p>
    <w:p w14:paraId="4E6F857B" w14:textId="487BE57E" w:rsidR="00AA04F3" w:rsidRPr="003B4C89" w:rsidRDefault="00AA04F3">
      <w:pPr>
        <w:pStyle w:val="TOC5"/>
        <w:rPr>
          <w:rFonts w:asciiTheme="minorHAnsi" w:eastAsiaTheme="minorEastAsia" w:hAnsiTheme="minorHAnsi" w:cstheme="minorBidi"/>
          <w:noProof/>
          <w:kern w:val="0"/>
          <w:sz w:val="22"/>
          <w:szCs w:val="22"/>
        </w:rPr>
      </w:pPr>
      <w:r w:rsidRPr="003B4C89">
        <w:rPr>
          <w:noProof/>
        </w:rPr>
        <w:t>129</w:t>
      </w:r>
      <w:r w:rsidRPr="003B4C89">
        <w:rPr>
          <w:noProof/>
        </w:rPr>
        <w:tab/>
        <w:t>Authority to make deductions</w:t>
      </w:r>
      <w:r w:rsidRPr="003B4C89">
        <w:rPr>
          <w:noProof/>
        </w:rPr>
        <w:tab/>
      </w:r>
      <w:r w:rsidRPr="003B4C89">
        <w:rPr>
          <w:noProof/>
        </w:rPr>
        <w:fldChar w:fldCharType="begin"/>
      </w:r>
      <w:r w:rsidRPr="003B4C89">
        <w:rPr>
          <w:noProof/>
        </w:rPr>
        <w:instrText xml:space="preserve"> PAGEREF _Toc175837440 \h </w:instrText>
      </w:r>
      <w:r w:rsidRPr="003B4C89">
        <w:rPr>
          <w:noProof/>
        </w:rPr>
      </w:r>
      <w:r w:rsidRPr="003B4C89">
        <w:rPr>
          <w:noProof/>
        </w:rPr>
        <w:fldChar w:fldCharType="separate"/>
      </w:r>
      <w:r w:rsidR="00DB5D51">
        <w:rPr>
          <w:noProof/>
        </w:rPr>
        <w:t>78</w:t>
      </w:r>
      <w:r w:rsidRPr="003B4C89">
        <w:rPr>
          <w:noProof/>
        </w:rPr>
        <w:fldChar w:fldCharType="end"/>
      </w:r>
    </w:p>
    <w:p w14:paraId="2760A1B1" w14:textId="65CB2B77" w:rsidR="00AA04F3" w:rsidRPr="003B4C89" w:rsidRDefault="00AA04F3">
      <w:pPr>
        <w:pStyle w:val="TOC5"/>
        <w:rPr>
          <w:rFonts w:asciiTheme="minorHAnsi" w:eastAsiaTheme="minorEastAsia" w:hAnsiTheme="minorHAnsi" w:cstheme="minorBidi"/>
          <w:noProof/>
          <w:kern w:val="0"/>
          <w:sz w:val="22"/>
          <w:szCs w:val="22"/>
        </w:rPr>
      </w:pPr>
      <w:r w:rsidRPr="003B4C89">
        <w:rPr>
          <w:noProof/>
        </w:rPr>
        <w:t>130</w:t>
      </w:r>
      <w:r w:rsidRPr="003B4C89">
        <w:rPr>
          <w:noProof/>
        </w:rPr>
        <w:tab/>
        <w:t>Administration fee</w:t>
      </w:r>
      <w:r w:rsidRPr="003B4C89">
        <w:rPr>
          <w:noProof/>
        </w:rPr>
        <w:tab/>
      </w:r>
      <w:r w:rsidRPr="003B4C89">
        <w:rPr>
          <w:noProof/>
        </w:rPr>
        <w:fldChar w:fldCharType="begin"/>
      </w:r>
      <w:r w:rsidRPr="003B4C89">
        <w:rPr>
          <w:noProof/>
        </w:rPr>
        <w:instrText xml:space="preserve"> PAGEREF _Toc175837441 \h </w:instrText>
      </w:r>
      <w:r w:rsidRPr="003B4C89">
        <w:rPr>
          <w:noProof/>
        </w:rPr>
      </w:r>
      <w:r w:rsidRPr="003B4C89">
        <w:rPr>
          <w:noProof/>
        </w:rPr>
        <w:fldChar w:fldCharType="separate"/>
      </w:r>
      <w:r w:rsidR="00DB5D51">
        <w:rPr>
          <w:noProof/>
        </w:rPr>
        <w:t>79</w:t>
      </w:r>
      <w:r w:rsidRPr="003B4C89">
        <w:rPr>
          <w:noProof/>
        </w:rPr>
        <w:fldChar w:fldCharType="end"/>
      </w:r>
    </w:p>
    <w:p w14:paraId="4127CD41" w14:textId="08975EFC" w:rsidR="00AA04F3" w:rsidRPr="003B4C89" w:rsidRDefault="00AA04F3">
      <w:pPr>
        <w:pStyle w:val="TOC5"/>
        <w:rPr>
          <w:rFonts w:asciiTheme="minorHAnsi" w:eastAsiaTheme="minorEastAsia" w:hAnsiTheme="minorHAnsi" w:cstheme="minorBidi"/>
          <w:noProof/>
          <w:kern w:val="0"/>
          <w:sz w:val="22"/>
          <w:szCs w:val="22"/>
        </w:rPr>
      </w:pPr>
      <w:r w:rsidRPr="003B4C89">
        <w:rPr>
          <w:noProof/>
        </w:rPr>
        <w:lastRenderedPageBreak/>
        <w:t>131</w:t>
      </w:r>
      <w:r w:rsidRPr="003B4C89">
        <w:rPr>
          <w:noProof/>
        </w:rPr>
        <w:tab/>
        <w:t>More than one judgment debt</w:t>
      </w:r>
      <w:r w:rsidRPr="003B4C89">
        <w:rPr>
          <w:noProof/>
        </w:rPr>
        <w:tab/>
      </w:r>
      <w:r w:rsidRPr="003B4C89">
        <w:rPr>
          <w:noProof/>
        </w:rPr>
        <w:fldChar w:fldCharType="begin"/>
      </w:r>
      <w:r w:rsidRPr="003B4C89">
        <w:rPr>
          <w:noProof/>
        </w:rPr>
        <w:instrText xml:space="preserve"> PAGEREF _Toc175837442 \h </w:instrText>
      </w:r>
      <w:r w:rsidRPr="003B4C89">
        <w:rPr>
          <w:noProof/>
        </w:rPr>
      </w:r>
      <w:r w:rsidRPr="003B4C89">
        <w:rPr>
          <w:noProof/>
        </w:rPr>
        <w:fldChar w:fldCharType="separate"/>
      </w:r>
      <w:r w:rsidR="00DB5D51">
        <w:rPr>
          <w:noProof/>
        </w:rPr>
        <w:t>79</w:t>
      </w:r>
      <w:r w:rsidRPr="003B4C89">
        <w:rPr>
          <w:noProof/>
        </w:rPr>
        <w:fldChar w:fldCharType="end"/>
      </w:r>
    </w:p>
    <w:p w14:paraId="2EFA1B2B" w14:textId="1A154ED2" w:rsidR="00AA04F3" w:rsidRPr="003B4C89" w:rsidRDefault="00AA04F3">
      <w:pPr>
        <w:pStyle w:val="TOC5"/>
        <w:rPr>
          <w:rFonts w:asciiTheme="minorHAnsi" w:eastAsiaTheme="minorEastAsia" w:hAnsiTheme="minorHAnsi" w:cstheme="minorBidi"/>
          <w:noProof/>
          <w:kern w:val="0"/>
          <w:sz w:val="22"/>
          <w:szCs w:val="22"/>
        </w:rPr>
      </w:pPr>
      <w:r w:rsidRPr="003B4C89">
        <w:rPr>
          <w:noProof/>
        </w:rPr>
        <w:t>132</w:t>
      </w:r>
      <w:r w:rsidRPr="003B4C89">
        <w:rPr>
          <w:noProof/>
        </w:rPr>
        <w:tab/>
        <w:t>Effect of deductions</w:t>
      </w:r>
      <w:r w:rsidRPr="003B4C89">
        <w:rPr>
          <w:noProof/>
        </w:rPr>
        <w:tab/>
      </w:r>
      <w:r w:rsidRPr="003B4C89">
        <w:rPr>
          <w:noProof/>
        </w:rPr>
        <w:fldChar w:fldCharType="begin"/>
      </w:r>
      <w:r w:rsidRPr="003B4C89">
        <w:rPr>
          <w:noProof/>
        </w:rPr>
        <w:instrText xml:space="preserve"> PAGEREF _Toc175837443 \h </w:instrText>
      </w:r>
      <w:r w:rsidRPr="003B4C89">
        <w:rPr>
          <w:noProof/>
        </w:rPr>
      </w:r>
      <w:r w:rsidRPr="003B4C89">
        <w:rPr>
          <w:noProof/>
        </w:rPr>
        <w:fldChar w:fldCharType="separate"/>
      </w:r>
      <w:r w:rsidR="00DB5D51">
        <w:rPr>
          <w:noProof/>
        </w:rPr>
        <w:t>79</w:t>
      </w:r>
      <w:r w:rsidRPr="003B4C89">
        <w:rPr>
          <w:noProof/>
        </w:rPr>
        <w:fldChar w:fldCharType="end"/>
      </w:r>
    </w:p>
    <w:p w14:paraId="4BF11152" w14:textId="734C26D1" w:rsidR="00AA04F3" w:rsidRPr="003B4C89" w:rsidRDefault="00AA04F3">
      <w:pPr>
        <w:pStyle w:val="TOC5"/>
        <w:rPr>
          <w:rFonts w:asciiTheme="minorHAnsi" w:eastAsiaTheme="minorEastAsia" w:hAnsiTheme="minorHAnsi" w:cstheme="minorBidi"/>
          <w:noProof/>
          <w:kern w:val="0"/>
          <w:sz w:val="22"/>
          <w:szCs w:val="22"/>
        </w:rPr>
      </w:pPr>
      <w:r w:rsidRPr="003B4C89">
        <w:rPr>
          <w:noProof/>
        </w:rPr>
        <w:t>133</w:t>
      </w:r>
      <w:r w:rsidRPr="003B4C89">
        <w:rPr>
          <w:noProof/>
        </w:rPr>
        <w:tab/>
        <w:t>Rate of deductions</w:t>
      </w:r>
      <w:r w:rsidRPr="003B4C89">
        <w:rPr>
          <w:noProof/>
        </w:rPr>
        <w:tab/>
      </w:r>
      <w:r w:rsidRPr="003B4C89">
        <w:rPr>
          <w:noProof/>
        </w:rPr>
        <w:fldChar w:fldCharType="begin"/>
      </w:r>
      <w:r w:rsidRPr="003B4C89">
        <w:rPr>
          <w:noProof/>
        </w:rPr>
        <w:instrText xml:space="preserve"> PAGEREF _Toc175837444 \h </w:instrText>
      </w:r>
      <w:r w:rsidRPr="003B4C89">
        <w:rPr>
          <w:noProof/>
        </w:rPr>
      </w:r>
      <w:r w:rsidRPr="003B4C89">
        <w:rPr>
          <w:noProof/>
        </w:rPr>
        <w:fldChar w:fldCharType="separate"/>
      </w:r>
      <w:r w:rsidR="00DB5D51">
        <w:rPr>
          <w:noProof/>
        </w:rPr>
        <w:t>79</w:t>
      </w:r>
      <w:r w:rsidRPr="003B4C89">
        <w:rPr>
          <w:noProof/>
        </w:rPr>
        <w:fldChar w:fldCharType="end"/>
      </w:r>
    </w:p>
    <w:p w14:paraId="7A324250" w14:textId="249481BE" w:rsidR="00AA04F3" w:rsidRPr="003B4C89" w:rsidRDefault="00AA04F3">
      <w:pPr>
        <w:pStyle w:val="TOC5"/>
        <w:rPr>
          <w:rFonts w:asciiTheme="minorHAnsi" w:eastAsiaTheme="minorEastAsia" w:hAnsiTheme="minorHAnsi" w:cstheme="minorBidi"/>
          <w:noProof/>
          <w:kern w:val="0"/>
          <w:sz w:val="22"/>
          <w:szCs w:val="22"/>
        </w:rPr>
      </w:pPr>
      <w:r w:rsidRPr="003B4C89">
        <w:rPr>
          <w:noProof/>
        </w:rPr>
        <w:t>134</w:t>
      </w:r>
      <w:r w:rsidRPr="003B4C89">
        <w:rPr>
          <w:noProof/>
        </w:rPr>
        <w:tab/>
        <w:t>Move to another Department</w:t>
      </w:r>
      <w:r w:rsidRPr="003B4C89">
        <w:rPr>
          <w:noProof/>
        </w:rPr>
        <w:tab/>
      </w:r>
      <w:r w:rsidRPr="003B4C89">
        <w:rPr>
          <w:noProof/>
        </w:rPr>
        <w:fldChar w:fldCharType="begin"/>
      </w:r>
      <w:r w:rsidRPr="003B4C89">
        <w:rPr>
          <w:noProof/>
        </w:rPr>
        <w:instrText xml:space="preserve"> PAGEREF _Toc175837445 \h </w:instrText>
      </w:r>
      <w:r w:rsidRPr="003B4C89">
        <w:rPr>
          <w:noProof/>
        </w:rPr>
      </w:r>
      <w:r w:rsidRPr="003B4C89">
        <w:rPr>
          <w:noProof/>
        </w:rPr>
        <w:fldChar w:fldCharType="separate"/>
      </w:r>
      <w:r w:rsidR="00DB5D51">
        <w:rPr>
          <w:noProof/>
        </w:rPr>
        <w:t>80</w:t>
      </w:r>
      <w:r w:rsidRPr="003B4C89">
        <w:rPr>
          <w:noProof/>
        </w:rPr>
        <w:fldChar w:fldCharType="end"/>
      </w:r>
    </w:p>
    <w:p w14:paraId="7526FADC" w14:textId="30FA5F18" w:rsidR="00AA04F3" w:rsidRPr="003B4C89" w:rsidRDefault="00AA04F3">
      <w:pPr>
        <w:pStyle w:val="TOC5"/>
        <w:rPr>
          <w:rFonts w:asciiTheme="minorHAnsi" w:eastAsiaTheme="minorEastAsia" w:hAnsiTheme="minorHAnsi" w:cstheme="minorBidi"/>
          <w:noProof/>
          <w:kern w:val="0"/>
          <w:sz w:val="22"/>
          <w:szCs w:val="22"/>
        </w:rPr>
      </w:pPr>
      <w:r w:rsidRPr="003B4C89">
        <w:rPr>
          <w:noProof/>
        </w:rPr>
        <w:t>135</w:t>
      </w:r>
      <w:r w:rsidRPr="003B4C89">
        <w:rPr>
          <w:noProof/>
        </w:rPr>
        <w:tab/>
        <w:t>Administration of deductions</w:t>
      </w:r>
      <w:r w:rsidRPr="003B4C89">
        <w:rPr>
          <w:noProof/>
        </w:rPr>
        <w:tab/>
      </w:r>
      <w:r w:rsidRPr="003B4C89">
        <w:rPr>
          <w:noProof/>
        </w:rPr>
        <w:fldChar w:fldCharType="begin"/>
      </w:r>
      <w:r w:rsidRPr="003B4C89">
        <w:rPr>
          <w:noProof/>
        </w:rPr>
        <w:instrText xml:space="preserve"> PAGEREF _Toc175837446 \h </w:instrText>
      </w:r>
      <w:r w:rsidRPr="003B4C89">
        <w:rPr>
          <w:noProof/>
        </w:rPr>
      </w:r>
      <w:r w:rsidRPr="003B4C89">
        <w:rPr>
          <w:noProof/>
        </w:rPr>
        <w:fldChar w:fldCharType="separate"/>
      </w:r>
      <w:r w:rsidR="00DB5D51">
        <w:rPr>
          <w:noProof/>
        </w:rPr>
        <w:t>80</w:t>
      </w:r>
      <w:r w:rsidRPr="003B4C89">
        <w:rPr>
          <w:noProof/>
        </w:rPr>
        <w:fldChar w:fldCharType="end"/>
      </w:r>
    </w:p>
    <w:p w14:paraId="7372B73D" w14:textId="0E690481" w:rsidR="00AA04F3" w:rsidRPr="003B4C89" w:rsidRDefault="00AA04F3">
      <w:pPr>
        <w:pStyle w:val="TOC5"/>
        <w:rPr>
          <w:rFonts w:asciiTheme="minorHAnsi" w:eastAsiaTheme="minorEastAsia" w:hAnsiTheme="minorHAnsi" w:cstheme="minorBidi"/>
          <w:noProof/>
          <w:kern w:val="0"/>
          <w:sz w:val="22"/>
          <w:szCs w:val="22"/>
        </w:rPr>
      </w:pPr>
      <w:r w:rsidRPr="003B4C89">
        <w:rPr>
          <w:noProof/>
        </w:rPr>
        <w:t>136</w:t>
      </w:r>
      <w:r w:rsidRPr="003B4C89">
        <w:rPr>
          <w:noProof/>
        </w:rPr>
        <w:tab/>
        <w:t>Recovery of overpayment</w:t>
      </w:r>
      <w:r w:rsidRPr="003B4C89">
        <w:rPr>
          <w:noProof/>
        </w:rPr>
        <w:tab/>
      </w:r>
      <w:r w:rsidRPr="003B4C89">
        <w:rPr>
          <w:noProof/>
        </w:rPr>
        <w:fldChar w:fldCharType="begin"/>
      </w:r>
      <w:r w:rsidRPr="003B4C89">
        <w:rPr>
          <w:noProof/>
        </w:rPr>
        <w:instrText xml:space="preserve"> PAGEREF _Toc175837447 \h </w:instrText>
      </w:r>
      <w:r w:rsidRPr="003B4C89">
        <w:rPr>
          <w:noProof/>
        </w:rPr>
      </w:r>
      <w:r w:rsidRPr="003B4C89">
        <w:rPr>
          <w:noProof/>
        </w:rPr>
        <w:fldChar w:fldCharType="separate"/>
      </w:r>
      <w:r w:rsidR="00DB5D51">
        <w:rPr>
          <w:noProof/>
        </w:rPr>
        <w:t>81</w:t>
      </w:r>
      <w:r w:rsidRPr="003B4C89">
        <w:rPr>
          <w:noProof/>
        </w:rPr>
        <w:fldChar w:fldCharType="end"/>
      </w:r>
    </w:p>
    <w:p w14:paraId="12EC9FF7" w14:textId="0C8B5950" w:rsidR="00AA04F3" w:rsidRPr="003B4C89" w:rsidRDefault="00AA04F3">
      <w:pPr>
        <w:pStyle w:val="TOC2"/>
        <w:rPr>
          <w:rFonts w:asciiTheme="minorHAnsi" w:eastAsiaTheme="minorEastAsia" w:hAnsiTheme="minorHAnsi" w:cstheme="minorBidi"/>
          <w:b w:val="0"/>
          <w:noProof/>
          <w:kern w:val="0"/>
          <w:sz w:val="22"/>
          <w:szCs w:val="22"/>
        </w:rPr>
      </w:pPr>
      <w:r w:rsidRPr="003B4C89">
        <w:rPr>
          <w:noProof/>
        </w:rPr>
        <w:t>Part 12—Protection of information</w:t>
      </w:r>
      <w:r w:rsidRPr="003B4C89">
        <w:rPr>
          <w:b w:val="0"/>
          <w:noProof/>
          <w:sz w:val="18"/>
        </w:rPr>
        <w:tab/>
      </w:r>
      <w:r w:rsidRPr="003B4C89">
        <w:rPr>
          <w:b w:val="0"/>
          <w:noProof/>
          <w:sz w:val="18"/>
        </w:rPr>
        <w:fldChar w:fldCharType="begin"/>
      </w:r>
      <w:r w:rsidRPr="003B4C89">
        <w:rPr>
          <w:b w:val="0"/>
          <w:noProof/>
          <w:sz w:val="18"/>
        </w:rPr>
        <w:instrText xml:space="preserve"> PAGEREF _Toc175837448 \h </w:instrText>
      </w:r>
      <w:r w:rsidRPr="003B4C89">
        <w:rPr>
          <w:b w:val="0"/>
          <w:noProof/>
          <w:sz w:val="18"/>
        </w:rPr>
      </w:r>
      <w:r w:rsidRPr="003B4C89">
        <w:rPr>
          <w:b w:val="0"/>
          <w:noProof/>
          <w:sz w:val="18"/>
        </w:rPr>
        <w:fldChar w:fldCharType="separate"/>
      </w:r>
      <w:r w:rsidR="00DB5D51">
        <w:rPr>
          <w:b w:val="0"/>
          <w:noProof/>
          <w:sz w:val="18"/>
        </w:rPr>
        <w:t>82</w:t>
      </w:r>
      <w:r w:rsidRPr="003B4C89">
        <w:rPr>
          <w:b w:val="0"/>
          <w:noProof/>
          <w:sz w:val="18"/>
        </w:rPr>
        <w:fldChar w:fldCharType="end"/>
      </w:r>
    </w:p>
    <w:p w14:paraId="1AC18380" w14:textId="409636F1" w:rsidR="00AA04F3" w:rsidRPr="003B4C89" w:rsidRDefault="00AA04F3">
      <w:pPr>
        <w:pStyle w:val="TOC5"/>
        <w:rPr>
          <w:rFonts w:asciiTheme="minorHAnsi" w:eastAsiaTheme="minorEastAsia" w:hAnsiTheme="minorHAnsi" w:cstheme="minorBidi"/>
          <w:noProof/>
          <w:kern w:val="0"/>
          <w:sz w:val="22"/>
          <w:szCs w:val="22"/>
        </w:rPr>
      </w:pPr>
      <w:r w:rsidRPr="003B4C89">
        <w:rPr>
          <w:noProof/>
        </w:rPr>
        <w:t>137</w:t>
      </w:r>
      <w:r w:rsidRPr="003B4C89">
        <w:rPr>
          <w:noProof/>
        </w:rPr>
        <w:tab/>
        <w:t>Parliamentary Service Commissioner’s functions etc.</w:t>
      </w:r>
      <w:r w:rsidRPr="003B4C89">
        <w:rPr>
          <w:noProof/>
        </w:rPr>
        <w:tab/>
      </w:r>
      <w:r w:rsidRPr="003B4C89">
        <w:rPr>
          <w:noProof/>
        </w:rPr>
        <w:fldChar w:fldCharType="begin"/>
      </w:r>
      <w:r w:rsidRPr="003B4C89">
        <w:rPr>
          <w:noProof/>
        </w:rPr>
        <w:instrText xml:space="preserve"> PAGEREF _Toc175837449 \h </w:instrText>
      </w:r>
      <w:r w:rsidRPr="003B4C89">
        <w:rPr>
          <w:noProof/>
        </w:rPr>
      </w:r>
      <w:r w:rsidRPr="003B4C89">
        <w:rPr>
          <w:noProof/>
        </w:rPr>
        <w:fldChar w:fldCharType="separate"/>
      </w:r>
      <w:r w:rsidR="00DB5D51">
        <w:rPr>
          <w:noProof/>
        </w:rPr>
        <w:t>82</w:t>
      </w:r>
      <w:r w:rsidRPr="003B4C89">
        <w:rPr>
          <w:noProof/>
        </w:rPr>
        <w:fldChar w:fldCharType="end"/>
      </w:r>
    </w:p>
    <w:p w14:paraId="0CDE84E5" w14:textId="2383CFDA" w:rsidR="00AA04F3" w:rsidRPr="003B4C89" w:rsidRDefault="00AA04F3">
      <w:pPr>
        <w:pStyle w:val="TOC5"/>
        <w:rPr>
          <w:rFonts w:asciiTheme="minorHAnsi" w:eastAsiaTheme="minorEastAsia" w:hAnsiTheme="minorHAnsi" w:cstheme="minorBidi"/>
          <w:noProof/>
          <w:kern w:val="0"/>
          <w:sz w:val="22"/>
          <w:szCs w:val="22"/>
        </w:rPr>
      </w:pPr>
      <w:r w:rsidRPr="003B4C89">
        <w:rPr>
          <w:noProof/>
        </w:rPr>
        <w:t>138</w:t>
      </w:r>
      <w:r w:rsidRPr="003B4C89">
        <w:rPr>
          <w:noProof/>
        </w:rPr>
        <w:tab/>
        <w:t>Merit Protection Commissioner’s functions etc.</w:t>
      </w:r>
      <w:r w:rsidRPr="003B4C89">
        <w:rPr>
          <w:noProof/>
        </w:rPr>
        <w:tab/>
      </w:r>
      <w:r w:rsidRPr="003B4C89">
        <w:rPr>
          <w:noProof/>
        </w:rPr>
        <w:fldChar w:fldCharType="begin"/>
      </w:r>
      <w:r w:rsidRPr="003B4C89">
        <w:rPr>
          <w:noProof/>
        </w:rPr>
        <w:instrText xml:space="preserve"> PAGEREF _Toc175837450 \h </w:instrText>
      </w:r>
      <w:r w:rsidRPr="003B4C89">
        <w:rPr>
          <w:noProof/>
        </w:rPr>
      </w:r>
      <w:r w:rsidRPr="003B4C89">
        <w:rPr>
          <w:noProof/>
        </w:rPr>
        <w:fldChar w:fldCharType="separate"/>
      </w:r>
      <w:r w:rsidR="00DB5D51">
        <w:rPr>
          <w:noProof/>
        </w:rPr>
        <w:t>82</w:t>
      </w:r>
      <w:r w:rsidRPr="003B4C89">
        <w:rPr>
          <w:noProof/>
        </w:rPr>
        <w:fldChar w:fldCharType="end"/>
      </w:r>
    </w:p>
    <w:p w14:paraId="4F9CEBEE" w14:textId="5B78B30D" w:rsidR="00AA04F3" w:rsidRPr="003B4C89" w:rsidRDefault="00AA04F3">
      <w:pPr>
        <w:pStyle w:val="TOC5"/>
        <w:rPr>
          <w:rFonts w:asciiTheme="minorHAnsi" w:eastAsiaTheme="minorEastAsia" w:hAnsiTheme="minorHAnsi" w:cstheme="minorBidi"/>
          <w:noProof/>
          <w:kern w:val="0"/>
          <w:sz w:val="22"/>
          <w:szCs w:val="22"/>
        </w:rPr>
      </w:pPr>
      <w:r w:rsidRPr="003B4C89">
        <w:rPr>
          <w:noProof/>
        </w:rPr>
        <w:t>139</w:t>
      </w:r>
      <w:r w:rsidRPr="003B4C89">
        <w:rPr>
          <w:noProof/>
        </w:rPr>
        <w:tab/>
        <w:t>Giving information or producing documents to Parliamentary Service Commissioner not admissible in evidence etc.</w:t>
      </w:r>
      <w:r w:rsidRPr="003B4C89">
        <w:rPr>
          <w:noProof/>
        </w:rPr>
        <w:tab/>
      </w:r>
      <w:r w:rsidRPr="003B4C89">
        <w:rPr>
          <w:noProof/>
        </w:rPr>
        <w:fldChar w:fldCharType="begin"/>
      </w:r>
      <w:r w:rsidRPr="003B4C89">
        <w:rPr>
          <w:noProof/>
        </w:rPr>
        <w:instrText xml:space="preserve"> PAGEREF _Toc175837451 \h </w:instrText>
      </w:r>
      <w:r w:rsidRPr="003B4C89">
        <w:rPr>
          <w:noProof/>
        </w:rPr>
      </w:r>
      <w:r w:rsidRPr="003B4C89">
        <w:rPr>
          <w:noProof/>
        </w:rPr>
        <w:fldChar w:fldCharType="separate"/>
      </w:r>
      <w:r w:rsidR="00DB5D51">
        <w:rPr>
          <w:noProof/>
        </w:rPr>
        <w:t>82</w:t>
      </w:r>
      <w:r w:rsidRPr="003B4C89">
        <w:rPr>
          <w:noProof/>
        </w:rPr>
        <w:fldChar w:fldCharType="end"/>
      </w:r>
    </w:p>
    <w:p w14:paraId="5213DFC7" w14:textId="1C6B5059" w:rsidR="00AA04F3" w:rsidRPr="003B4C89" w:rsidRDefault="00AA04F3">
      <w:pPr>
        <w:pStyle w:val="TOC5"/>
        <w:rPr>
          <w:rFonts w:asciiTheme="minorHAnsi" w:eastAsiaTheme="minorEastAsia" w:hAnsiTheme="minorHAnsi" w:cstheme="minorBidi"/>
          <w:noProof/>
          <w:kern w:val="0"/>
          <w:sz w:val="22"/>
          <w:szCs w:val="22"/>
        </w:rPr>
      </w:pPr>
      <w:r w:rsidRPr="003B4C89">
        <w:rPr>
          <w:noProof/>
        </w:rPr>
        <w:t>140</w:t>
      </w:r>
      <w:r w:rsidRPr="003B4C89">
        <w:rPr>
          <w:noProof/>
        </w:rPr>
        <w:tab/>
        <w:t>Giving information or producing documents to Merit Protection Commissioner not admissible in evidence etc.</w:t>
      </w:r>
      <w:r w:rsidRPr="003B4C89">
        <w:rPr>
          <w:noProof/>
        </w:rPr>
        <w:tab/>
      </w:r>
      <w:r w:rsidRPr="003B4C89">
        <w:rPr>
          <w:noProof/>
        </w:rPr>
        <w:fldChar w:fldCharType="begin"/>
      </w:r>
      <w:r w:rsidRPr="003B4C89">
        <w:rPr>
          <w:noProof/>
        </w:rPr>
        <w:instrText xml:space="preserve"> PAGEREF _Toc175837452 \h </w:instrText>
      </w:r>
      <w:r w:rsidRPr="003B4C89">
        <w:rPr>
          <w:noProof/>
        </w:rPr>
      </w:r>
      <w:r w:rsidRPr="003B4C89">
        <w:rPr>
          <w:noProof/>
        </w:rPr>
        <w:fldChar w:fldCharType="separate"/>
      </w:r>
      <w:r w:rsidR="00DB5D51">
        <w:rPr>
          <w:noProof/>
        </w:rPr>
        <w:t>82</w:t>
      </w:r>
      <w:r w:rsidRPr="003B4C89">
        <w:rPr>
          <w:noProof/>
        </w:rPr>
        <w:fldChar w:fldCharType="end"/>
      </w:r>
    </w:p>
    <w:p w14:paraId="5F7CB8B9" w14:textId="0FC6B825" w:rsidR="00AA04F3" w:rsidRPr="003B4C89" w:rsidRDefault="00AA04F3">
      <w:pPr>
        <w:pStyle w:val="TOC5"/>
        <w:rPr>
          <w:rFonts w:asciiTheme="minorHAnsi" w:eastAsiaTheme="minorEastAsia" w:hAnsiTheme="minorHAnsi" w:cstheme="minorBidi"/>
          <w:noProof/>
          <w:kern w:val="0"/>
          <w:sz w:val="22"/>
          <w:szCs w:val="22"/>
        </w:rPr>
      </w:pPr>
      <w:r w:rsidRPr="003B4C89">
        <w:rPr>
          <w:noProof/>
        </w:rPr>
        <w:t>141</w:t>
      </w:r>
      <w:r w:rsidRPr="003B4C89">
        <w:rPr>
          <w:noProof/>
        </w:rPr>
        <w:tab/>
        <w:t>Use and disclosure of personal information</w:t>
      </w:r>
      <w:r w:rsidRPr="003B4C89">
        <w:rPr>
          <w:noProof/>
        </w:rPr>
        <w:tab/>
      </w:r>
      <w:r w:rsidRPr="003B4C89">
        <w:rPr>
          <w:noProof/>
        </w:rPr>
        <w:fldChar w:fldCharType="begin"/>
      </w:r>
      <w:r w:rsidRPr="003B4C89">
        <w:rPr>
          <w:noProof/>
        </w:rPr>
        <w:instrText xml:space="preserve"> PAGEREF _Toc175837453 \h </w:instrText>
      </w:r>
      <w:r w:rsidRPr="003B4C89">
        <w:rPr>
          <w:noProof/>
        </w:rPr>
      </w:r>
      <w:r w:rsidRPr="003B4C89">
        <w:rPr>
          <w:noProof/>
        </w:rPr>
        <w:fldChar w:fldCharType="separate"/>
      </w:r>
      <w:r w:rsidR="00DB5D51">
        <w:rPr>
          <w:noProof/>
        </w:rPr>
        <w:t>83</w:t>
      </w:r>
      <w:r w:rsidRPr="003B4C89">
        <w:rPr>
          <w:noProof/>
        </w:rPr>
        <w:fldChar w:fldCharType="end"/>
      </w:r>
    </w:p>
    <w:p w14:paraId="4EC76C78" w14:textId="06FFC5C1" w:rsidR="00AA04F3" w:rsidRPr="003B4C89" w:rsidRDefault="00AA04F3">
      <w:pPr>
        <w:pStyle w:val="TOC2"/>
        <w:rPr>
          <w:rFonts w:asciiTheme="minorHAnsi" w:eastAsiaTheme="minorEastAsia" w:hAnsiTheme="minorHAnsi" w:cstheme="minorBidi"/>
          <w:b w:val="0"/>
          <w:noProof/>
          <w:kern w:val="0"/>
          <w:sz w:val="22"/>
          <w:szCs w:val="22"/>
        </w:rPr>
      </w:pPr>
      <w:r w:rsidRPr="003B4C89">
        <w:rPr>
          <w:noProof/>
        </w:rPr>
        <w:t>Part 13—Miscellaneous</w:t>
      </w:r>
      <w:r w:rsidRPr="003B4C89">
        <w:rPr>
          <w:b w:val="0"/>
          <w:noProof/>
          <w:sz w:val="18"/>
        </w:rPr>
        <w:tab/>
      </w:r>
      <w:r w:rsidRPr="003B4C89">
        <w:rPr>
          <w:b w:val="0"/>
          <w:noProof/>
          <w:sz w:val="18"/>
        </w:rPr>
        <w:fldChar w:fldCharType="begin"/>
      </w:r>
      <w:r w:rsidRPr="003B4C89">
        <w:rPr>
          <w:b w:val="0"/>
          <w:noProof/>
          <w:sz w:val="18"/>
        </w:rPr>
        <w:instrText xml:space="preserve"> PAGEREF _Toc175837454 \h </w:instrText>
      </w:r>
      <w:r w:rsidRPr="003B4C89">
        <w:rPr>
          <w:b w:val="0"/>
          <w:noProof/>
          <w:sz w:val="18"/>
        </w:rPr>
      </w:r>
      <w:r w:rsidRPr="003B4C89">
        <w:rPr>
          <w:b w:val="0"/>
          <w:noProof/>
          <w:sz w:val="18"/>
        </w:rPr>
        <w:fldChar w:fldCharType="separate"/>
      </w:r>
      <w:r w:rsidR="00DB5D51">
        <w:rPr>
          <w:b w:val="0"/>
          <w:noProof/>
          <w:sz w:val="18"/>
        </w:rPr>
        <w:t>84</w:t>
      </w:r>
      <w:r w:rsidRPr="003B4C89">
        <w:rPr>
          <w:b w:val="0"/>
          <w:noProof/>
          <w:sz w:val="18"/>
        </w:rPr>
        <w:fldChar w:fldCharType="end"/>
      </w:r>
    </w:p>
    <w:p w14:paraId="53991A93" w14:textId="74A06837" w:rsidR="00AA04F3" w:rsidRPr="003B4C89" w:rsidRDefault="00AA04F3">
      <w:pPr>
        <w:pStyle w:val="TOC5"/>
        <w:rPr>
          <w:rFonts w:asciiTheme="minorHAnsi" w:eastAsiaTheme="minorEastAsia" w:hAnsiTheme="minorHAnsi" w:cstheme="minorBidi"/>
          <w:noProof/>
          <w:kern w:val="0"/>
          <w:sz w:val="22"/>
          <w:szCs w:val="22"/>
        </w:rPr>
      </w:pPr>
      <w:r w:rsidRPr="003B4C89">
        <w:rPr>
          <w:noProof/>
        </w:rPr>
        <w:t>142</w:t>
      </w:r>
      <w:r w:rsidRPr="003B4C89">
        <w:rPr>
          <w:noProof/>
        </w:rPr>
        <w:tab/>
        <w:t>Delegation by Parliamentary Service Commissioner</w:t>
      </w:r>
      <w:r w:rsidRPr="003B4C89">
        <w:rPr>
          <w:noProof/>
        </w:rPr>
        <w:tab/>
      </w:r>
      <w:r w:rsidRPr="003B4C89">
        <w:rPr>
          <w:noProof/>
        </w:rPr>
        <w:fldChar w:fldCharType="begin"/>
      </w:r>
      <w:r w:rsidRPr="003B4C89">
        <w:rPr>
          <w:noProof/>
        </w:rPr>
        <w:instrText xml:space="preserve"> PAGEREF _Toc175837455 \h </w:instrText>
      </w:r>
      <w:r w:rsidRPr="003B4C89">
        <w:rPr>
          <w:noProof/>
        </w:rPr>
      </w:r>
      <w:r w:rsidRPr="003B4C89">
        <w:rPr>
          <w:noProof/>
        </w:rPr>
        <w:fldChar w:fldCharType="separate"/>
      </w:r>
      <w:r w:rsidR="00DB5D51">
        <w:rPr>
          <w:noProof/>
        </w:rPr>
        <w:t>84</w:t>
      </w:r>
      <w:r w:rsidRPr="003B4C89">
        <w:rPr>
          <w:noProof/>
        </w:rPr>
        <w:fldChar w:fldCharType="end"/>
      </w:r>
    </w:p>
    <w:p w14:paraId="339D5138" w14:textId="2E155DB4" w:rsidR="00AA04F3" w:rsidRPr="003B4C89" w:rsidRDefault="00AA04F3">
      <w:pPr>
        <w:pStyle w:val="TOC5"/>
        <w:rPr>
          <w:rFonts w:asciiTheme="minorHAnsi" w:eastAsiaTheme="minorEastAsia" w:hAnsiTheme="minorHAnsi" w:cstheme="minorBidi"/>
          <w:noProof/>
          <w:kern w:val="0"/>
          <w:sz w:val="22"/>
          <w:szCs w:val="22"/>
        </w:rPr>
      </w:pPr>
      <w:r w:rsidRPr="003B4C89">
        <w:rPr>
          <w:noProof/>
        </w:rPr>
        <w:t>143</w:t>
      </w:r>
      <w:r w:rsidRPr="003B4C89">
        <w:rPr>
          <w:noProof/>
        </w:rPr>
        <w:tab/>
        <w:t>Delegation by Merit Protection Commissioner</w:t>
      </w:r>
      <w:r w:rsidRPr="003B4C89">
        <w:rPr>
          <w:noProof/>
        </w:rPr>
        <w:tab/>
      </w:r>
      <w:r w:rsidRPr="003B4C89">
        <w:rPr>
          <w:noProof/>
        </w:rPr>
        <w:fldChar w:fldCharType="begin"/>
      </w:r>
      <w:r w:rsidRPr="003B4C89">
        <w:rPr>
          <w:noProof/>
        </w:rPr>
        <w:instrText xml:space="preserve"> PAGEREF _Toc175837456 \h </w:instrText>
      </w:r>
      <w:r w:rsidRPr="003B4C89">
        <w:rPr>
          <w:noProof/>
        </w:rPr>
      </w:r>
      <w:r w:rsidRPr="003B4C89">
        <w:rPr>
          <w:noProof/>
        </w:rPr>
        <w:fldChar w:fldCharType="separate"/>
      </w:r>
      <w:r w:rsidR="00DB5D51">
        <w:rPr>
          <w:noProof/>
        </w:rPr>
        <w:t>84</w:t>
      </w:r>
      <w:r w:rsidRPr="003B4C89">
        <w:rPr>
          <w:noProof/>
        </w:rPr>
        <w:fldChar w:fldCharType="end"/>
      </w:r>
    </w:p>
    <w:p w14:paraId="3541A6B0" w14:textId="3876BECE" w:rsidR="00AA04F3" w:rsidRPr="003B4C89" w:rsidRDefault="00AA04F3">
      <w:pPr>
        <w:pStyle w:val="TOC5"/>
        <w:rPr>
          <w:rFonts w:asciiTheme="minorHAnsi" w:eastAsiaTheme="minorEastAsia" w:hAnsiTheme="minorHAnsi" w:cstheme="minorBidi"/>
          <w:noProof/>
          <w:kern w:val="0"/>
          <w:sz w:val="22"/>
          <w:szCs w:val="22"/>
        </w:rPr>
      </w:pPr>
      <w:r w:rsidRPr="003B4C89">
        <w:rPr>
          <w:noProof/>
        </w:rPr>
        <w:t>144</w:t>
      </w:r>
      <w:r w:rsidRPr="003B4C89">
        <w:rPr>
          <w:noProof/>
        </w:rPr>
        <w:tab/>
        <w:t>Delegation by Secretary</w:t>
      </w:r>
      <w:r w:rsidRPr="003B4C89">
        <w:rPr>
          <w:noProof/>
        </w:rPr>
        <w:tab/>
      </w:r>
      <w:r w:rsidRPr="003B4C89">
        <w:rPr>
          <w:noProof/>
        </w:rPr>
        <w:fldChar w:fldCharType="begin"/>
      </w:r>
      <w:r w:rsidRPr="003B4C89">
        <w:rPr>
          <w:noProof/>
        </w:rPr>
        <w:instrText xml:space="preserve"> PAGEREF _Toc175837457 \h </w:instrText>
      </w:r>
      <w:r w:rsidRPr="003B4C89">
        <w:rPr>
          <w:noProof/>
        </w:rPr>
      </w:r>
      <w:r w:rsidRPr="003B4C89">
        <w:rPr>
          <w:noProof/>
        </w:rPr>
        <w:fldChar w:fldCharType="separate"/>
      </w:r>
      <w:r w:rsidR="00DB5D51">
        <w:rPr>
          <w:noProof/>
        </w:rPr>
        <w:t>84</w:t>
      </w:r>
      <w:r w:rsidRPr="003B4C89">
        <w:rPr>
          <w:noProof/>
        </w:rPr>
        <w:fldChar w:fldCharType="end"/>
      </w:r>
    </w:p>
    <w:p w14:paraId="32A48382" w14:textId="391BE18C" w:rsidR="00AA04F3" w:rsidRPr="003B4C89" w:rsidRDefault="00AA04F3">
      <w:pPr>
        <w:pStyle w:val="TOC5"/>
        <w:rPr>
          <w:rFonts w:asciiTheme="minorHAnsi" w:eastAsiaTheme="minorEastAsia" w:hAnsiTheme="minorHAnsi" w:cstheme="minorBidi"/>
          <w:noProof/>
          <w:kern w:val="0"/>
          <w:sz w:val="22"/>
          <w:szCs w:val="22"/>
        </w:rPr>
      </w:pPr>
      <w:r w:rsidRPr="003B4C89">
        <w:rPr>
          <w:noProof/>
        </w:rPr>
        <w:t>145</w:t>
      </w:r>
      <w:r w:rsidRPr="003B4C89">
        <w:rPr>
          <w:noProof/>
        </w:rPr>
        <w:tab/>
        <w:t>Immunity from civil proceedings in relation to Parliamentary Service Commissioner’s functions</w:t>
      </w:r>
      <w:r w:rsidRPr="003B4C89">
        <w:rPr>
          <w:noProof/>
        </w:rPr>
        <w:tab/>
      </w:r>
      <w:r w:rsidRPr="003B4C89">
        <w:rPr>
          <w:noProof/>
        </w:rPr>
        <w:fldChar w:fldCharType="begin"/>
      </w:r>
      <w:r w:rsidRPr="003B4C89">
        <w:rPr>
          <w:noProof/>
        </w:rPr>
        <w:instrText xml:space="preserve"> PAGEREF _Toc175837458 \h </w:instrText>
      </w:r>
      <w:r w:rsidRPr="003B4C89">
        <w:rPr>
          <w:noProof/>
        </w:rPr>
      </w:r>
      <w:r w:rsidRPr="003B4C89">
        <w:rPr>
          <w:noProof/>
        </w:rPr>
        <w:fldChar w:fldCharType="separate"/>
      </w:r>
      <w:r w:rsidR="00DB5D51">
        <w:rPr>
          <w:noProof/>
        </w:rPr>
        <w:t>85</w:t>
      </w:r>
      <w:r w:rsidRPr="003B4C89">
        <w:rPr>
          <w:noProof/>
        </w:rPr>
        <w:fldChar w:fldCharType="end"/>
      </w:r>
    </w:p>
    <w:p w14:paraId="6C55D656" w14:textId="442451A5" w:rsidR="00AA04F3" w:rsidRPr="003B4C89" w:rsidRDefault="00AA04F3">
      <w:pPr>
        <w:pStyle w:val="TOC2"/>
        <w:rPr>
          <w:rFonts w:asciiTheme="minorHAnsi" w:eastAsiaTheme="minorEastAsia" w:hAnsiTheme="minorHAnsi" w:cstheme="minorBidi"/>
          <w:b w:val="0"/>
          <w:noProof/>
          <w:kern w:val="0"/>
          <w:sz w:val="22"/>
          <w:szCs w:val="22"/>
        </w:rPr>
      </w:pPr>
      <w:r w:rsidRPr="003B4C89">
        <w:rPr>
          <w:noProof/>
        </w:rPr>
        <w:t>Part 14—Transitional arrangements</w:t>
      </w:r>
      <w:r w:rsidRPr="003B4C89">
        <w:rPr>
          <w:b w:val="0"/>
          <w:noProof/>
          <w:sz w:val="18"/>
        </w:rPr>
        <w:tab/>
      </w:r>
      <w:r w:rsidRPr="003B4C89">
        <w:rPr>
          <w:b w:val="0"/>
          <w:noProof/>
          <w:sz w:val="18"/>
        </w:rPr>
        <w:fldChar w:fldCharType="begin"/>
      </w:r>
      <w:r w:rsidRPr="003B4C89">
        <w:rPr>
          <w:b w:val="0"/>
          <w:noProof/>
          <w:sz w:val="18"/>
        </w:rPr>
        <w:instrText xml:space="preserve"> PAGEREF _Toc175837459 \h </w:instrText>
      </w:r>
      <w:r w:rsidRPr="003B4C89">
        <w:rPr>
          <w:b w:val="0"/>
          <w:noProof/>
          <w:sz w:val="18"/>
        </w:rPr>
      </w:r>
      <w:r w:rsidRPr="003B4C89">
        <w:rPr>
          <w:b w:val="0"/>
          <w:noProof/>
          <w:sz w:val="18"/>
        </w:rPr>
        <w:fldChar w:fldCharType="separate"/>
      </w:r>
      <w:r w:rsidR="00DB5D51">
        <w:rPr>
          <w:b w:val="0"/>
          <w:noProof/>
          <w:sz w:val="18"/>
        </w:rPr>
        <w:t>86</w:t>
      </w:r>
      <w:r w:rsidRPr="003B4C89">
        <w:rPr>
          <w:b w:val="0"/>
          <w:noProof/>
          <w:sz w:val="18"/>
        </w:rPr>
        <w:fldChar w:fldCharType="end"/>
      </w:r>
    </w:p>
    <w:p w14:paraId="340C7F5A" w14:textId="483669E2" w:rsidR="00AA04F3" w:rsidRPr="003B4C89" w:rsidRDefault="00AA04F3">
      <w:pPr>
        <w:pStyle w:val="TOC3"/>
        <w:rPr>
          <w:rFonts w:asciiTheme="minorHAnsi" w:eastAsiaTheme="minorEastAsia" w:hAnsiTheme="minorHAnsi" w:cstheme="minorBidi"/>
          <w:b w:val="0"/>
          <w:noProof/>
          <w:kern w:val="0"/>
          <w:szCs w:val="22"/>
        </w:rPr>
      </w:pPr>
      <w:r w:rsidRPr="003B4C89">
        <w:rPr>
          <w:noProof/>
        </w:rPr>
        <w:t>Division 1—Transitional arrangements in relation to the commencement of this instrument</w:t>
      </w:r>
      <w:r w:rsidRPr="003B4C89">
        <w:rPr>
          <w:b w:val="0"/>
          <w:noProof/>
          <w:sz w:val="18"/>
        </w:rPr>
        <w:tab/>
      </w:r>
      <w:r w:rsidRPr="003B4C89">
        <w:rPr>
          <w:b w:val="0"/>
          <w:noProof/>
          <w:sz w:val="18"/>
        </w:rPr>
        <w:fldChar w:fldCharType="begin"/>
      </w:r>
      <w:r w:rsidRPr="003B4C89">
        <w:rPr>
          <w:b w:val="0"/>
          <w:noProof/>
          <w:sz w:val="18"/>
        </w:rPr>
        <w:instrText xml:space="preserve"> PAGEREF _Toc175837460 \h </w:instrText>
      </w:r>
      <w:r w:rsidRPr="003B4C89">
        <w:rPr>
          <w:b w:val="0"/>
          <w:noProof/>
          <w:sz w:val="18"/>
        </w:rPr>
      </w:r>
      <w:r w:rsidRPr="003B4C89">
        <w:rPr>
          <w:b w:val="0"/>
          <w:noProof/>
          <w:sz w:val="18"/>
        </w:rPr>
        <w:fldChar w:fldCharType="separate"/>
      </w:r>
      <w:r w:rsidR="00DB5D51">
        <w:rPr>
          <w:b w:val="0"/>
          <w:noProof/>
          <w:sz w:val="18"/>
        </w:rPr>
        <w:t>86</w:t>
      </w:r>
      <w:r w:rsidRPr="003B4C89">
        <w:rPr>
          <w:b w:val="0"/>
          <w:noProof/>
          <w:sz w:val="18"/>
        </w:rPr>
        <w:fldChar w:fldCharType="end"/>
      </w:r>
    </w:p>
    <w:p w14:paraId="5E7E7EED" w14:textId="20B60E09" w:rsidR="00AA04F3" w:rsidRPr="003B4C89" w:rsidRDefault="00AA04F3">
      <w:pPr>
        <w:pStyle w:val="TOC5"/>
        <w:rPr>
          <w:rFonts w:asciiTheme="minorHAnsi" w:eastAsiaTheme="minorEastAsia" w:hAnsiTheme="minorHAnsi" w:cstheme="minorBidi"/>
          <w:noProof/>
          <w:kern w:val="0"/>
          <w:sz w:val="22"/>
          <w:szCs w:val="22"/>
        </w:rPr>
      </w:pPr>
      <w:r w:rsidRPr="003B4C89">
        <w:rPr>
          <w:noProof/>
        </w:rPr>
        <w:t>146</w:t>
      </w:r>
      <w:r w:rsidRPr="003B4C89">
        <w:rPr>
          <w:noProof/>
        </w:rPr>
        <w:tab/>
        <w:t>Definitions</w:t>
      </w:r>
      <w:r w:rsidRPr="003B4C89">
        <w:rPr>
          <w:noProof/>
        </w:rPr>
        <w:tab/>
      </w:r>
      <w:r w:rsidRPr="003B4C89">
        <w:rPr>
          <w:noProof/>
        </w:rPr>
        <w:fldChar w:fldCharType="begin"/>
      </w:r>
      <w:r w:rsidRPr="003B4C89">
        <w:rPr>
          <w:noProof/>
        </w:rPr>
        <w:instrText xml:space="preserve"> PAGEREF _Toc175837461 \h </w:instrText>
      </w:r>
      <w:r w:rsidRPr="003B4C89">
        <w:rPr>
          <w:noProof/>
        </w:rPr>
      </w:r>
      <w:r w:rsidRPr="003B4C89">
        <w:rPr>
          <w:noProof/>
        </w:rPr>
        <w:fldChar w:fldCharType="separate"/>
      </w:r>
      <w:r w:rsidR="00DB5D51">
        <w:rPr>
          <w:noProof/>
        </w:rPr>
        <w:t>86</w:t>
      </w:r>
      <w:r w:rsidRPr="003B4C89">
        <w:rPr>
          <w:noProof/>
        </w:rPr>
        <w:fldChar w:fldCharType="end"/>
      </w:r>
    </w:p>
    <w:p w14:paraId="35D84521" w14:textId="0E80C8FE" w:rsidR="00AA04F3" w:rsidRPr="003B4C89" w:rsidRDefault="00AA04F3">
      <w:pPr>
        <w:pStyle w:val="TOC5"/>
        <w:rPr>
          <w:rFonts w:asciiTheme="minorHAnsi" w:eastAsiaTheme="minorEastAsia" w:hAnsiTheme="minorHAnsi" w:cstheme="minorBidi"/>
          <w:noProof/>
          <w:kern w:val="0"/>
          <w:sz w:val="22"/>
          <w:szCs w:val="22"/>
        </w:rPr>
      </w:pPr>
      <w:r w:rsidRPr="003B4C89">
        <w:rPr>
          <w:noProof/>
        </w:rPr>
        <w:t>147</w:t>
      </w:r>
      <w:r w:rsidRPr="003B4C89">
        <w:rPr>
          <w:noProof/>
        </w:rPr>
        <w:tab/>
        <w:t>Instruments made and other things done under the old determination</w:t>
      </w:r>
      <w:r w:rsidRPr="003B4C89">
        <w:rPr>
          <w:noProof/>
        </w:rPr>
        <w:tab/>
      </w:r>
      <w:r w:rsidRPr="003B4C89">
        <w:rPr>
          <w:noProof/>
        </w:rPr>
        <w:fldChar w:fldCharType="begin"/>
      </w:r>
      <w:r w:rsidRPr="003B4C89">
        <w:rPr>
          <w:noProof/>
        </w:rPr>
        <w:instrText xml:space="preserve"> PAGEREF _Toc175837462 \h </w:instrText>
      </w:r>
      <w:r w:rsidRPr="003B4C89">
        <w:rPr>
          <w:noProof/>
        </w:rPr>
      </w:r>
      <w:r w:rsidRPr="003B4C89">
        <w:rPr>
          <w:noProof/>
        </w:rPr>
        <w:fldChar w:fldCharType="separate"/>
      </w:r>
      <w:r w:rsidR="00DB5D51">
        <w:rPr>
          <w:noProof/>
        </w:rPr>
        <w:t>86</w:t>
      </w:r>
      <w:r w:rsidRPr="003B4C89">
        <w:rPr>
          <w:noProof/>
        </w:rPr>
        <w:fldChar w:fldCharType="end"/>
      </w:r>
    </w:p>
    <w:p w14:paraId="44E0E691" w14:textId="35DE3B94" w:rsidR="00AA04F3" w:rsidRPr="003B4C89" w:rsidRDefault="00AA04F3">
      <w:pPr>
        <w:pStyle w:val="TOC5"/>
        <w:rPr>
          <w:rFonts w:asciiTheme="minorHAnsi" w:eastAsiaTheme="minorEastAsia" w:hAnsiTheme="minorHAnsi" w:cstheme="minorBidi"/>
          <w:noProof/>
          <w:kern w:val="0"/>
          <w:sz w:val="22"/>
          <w:szCs w:val="22"/>
        </w:rPr>
      </w:pPr>
      <w:r w:rsidRPr="003B4C89">
        <w:rPr>
          <w:noProof/>
        </w:rPr>
        <w:t>148</w:t>
      </w:r>
      <w:r w:rsidRPr="003B4C89">
        <w:rPr>
          <w:noProof/>
        </w:rPr>
        <w:tab/>
        <w:t>Conduct, event, circumstances occurring before commencement</w:t>
      </w:r>
      <w:r w:rsidRPr="003B4C89">
        <w:rPr>
          <w:noProof/>
        </w:rPr>
        <w:tab/>
      </w:r>
      <w:r w:rsidRPr="003B4C89">
        <w:rPr>
          <w:noProof/>
        </w:rPr>
        <w:fldChar w:fldCharType="begin"/>
      </w:r>
      <w:r w:rsidRPr="003B4C89">
        <w:rPr>
          <w:noProof/>
        </w:rPr>
        <w:instrText xml:space="preserve"> PAGEREF _Toc175837463 \h </w:instrText>
      </w:r>
      <w:r w:rsidRPr="003B4C89">
        <w:rPr>
          <w:noProof/>
        </w:rPr>
      </w:r>
      <w:r w:rsidRPr="003B4C89">
        <w:rPr>
          <w:noProof/>
        </w:rPr>
        <w:fldChar w:fldCharType="separate"/>
      </w:r>
      <w:r w:rsidR="00DB5D51">
        <w:rPr>
          <w:noProof/>
        </w:rPr>
        <w:t>86</w:t>
      </w:r>
      <w:r w:rsidRPr="003B4C89">
        <w:rPr>
          <w:noProof/>
        </w:rPr>
        <w:fldChar w:fldCharType="end"/>
      </w:r>
    </w:p>
    <w:p w14:paraId="02FA31E1" w14:textId="0B8B6EA4" w:rsidR="00AA04F3" w:rsidRPr="003B4C89" w:rsidRDefault="00AA04F3">
      <w:pPr>
        <w:pStyle w:val="TOC5"/>
        <w:rPr>
          <w:rFonts w:asciiTheme="minorHAnsi" w:eastAsiaTheme="minorEastAsia" w:hAnsiTheme="minorHAnsi" w:cstheme="minorBidi"/>
          <w:noProof/>
          <w:kern w:val="0"/>
          <w:sz w:val="22"/>
          <w:szCs w:val="22"/>
        </w:rPr>
      </w:pPr>
      <w:r w:rsidRPr="003B4C89">
        <w:rPr>
          <w:noProof/>
        </w:rPr>
        <w:t>149</w:t>
      </w:r>
      <w:r w:rsidRPr="003B4C89">
        <w:rPr>
          <w:noProof/>
        </w:rPr>
        <w:tab/>
        <w:t>Notification of employment decisions</w:t>
      </w:r>
      <w:r w:rsidRPr="003B4C89">
        <w:rPr>
          <w:noProof/>
        </w:rPr>
        <w:tab/>
      </w:r>
      <w:r w:rsidRPr="003B4C89">
        <w:rPr>
          <w:noProof/>
        </w:rPr>
        <w:fldChar w:fldCharType="begin"/>
      </w:r>
      <w:r w:rsidRPr="003B4C89">
        <w:rPr>
          <w:noProof/>
        </w:rPr>
        <w:instrText xml:space="preserve"> PAGEREF _Toc175837464 \h </w:instrText>
      </w:r>
      <w:r w:rsidRPr="003B4C89">
        <w:rPr>
          <w:noProof/>
        </w:rPr>
      </w:r>
      <w:r w:rsidRPr="003B4C89">
        <w:rPr>
          <w:noProof/>
        </w:rPr>
        <w:fldChar w:fldCharType="separate"/>
      </w:r>
      <w:r w:rsidR="00DB5D51">
        <w:rPr>
          <w:noProof/>
        </w:rPr>
        <w:t>87</w:t>
      </w:r>
      <w:r w:rsidRPr="003B4C89">
        <w:rPr>
          <w:noProof/>
        </w:rPr>
        <w:fldChar w:fldCharType="end"/>
      </w:r>
    </w:p>
    <w:p w14:paraId="5358391D" w14:textId="11FE5D55" w:rsidR="00AA04F3" w:rsidRPr="003B4C89" w:rsidRDefault="00AA04F3">
      <w:pPr>
        <w:pStyle w:val="TOC5"/>
        <w:rPr>
          <w:rFonts w:asciiTheme="minorHAnsi" w:eastAsiaTheme="minorEastAsia" w:hAnsiTheme="minorHAnsi" w:cstheme="minorBidi"/>
          <w:noProof/>
          <w:kern w:val="0"/>
          <w:sz w:val="22"/>
          <w:szCs w:val="22"/>
        </w:rPr>
      </w:pPr>
      <w:r w:rsidRPr="003B4C89">
        <w:rPr>
          <w:noProof/>
        </w:rPr>
        <w:t>150</w:t>
      </w:r>
      <w:r w:rsidRPr="003B4C89">
        <w:rPr>
          <w:noProof/>
        </w:rPr>
        <w:tab/>
        <w:t>Review of promotion notified before commencement</w:t>
      </w:r>
      <w:r w:rsidRPr="003B4C89">
        <w:rPr>
          <w:noProof/>
        </w:rPr>
        <w:tab/>
      </w:r>
      <w:r w:rsidRPr="003B4C89">
        <w:rPr>
          <w:noProof/>
        </w:rPr>
        <w:fldChar w:fldCharType="begin"/>
      </w:r>
      <w:r w:rsidRPr="003B4C89">
        <w:rPr>
          <w:noProof/>
        </w:rPr>
        <w:instrText xml:space="preserve"> PAGEREF _Toc175837465 \h </w:instrText>
      </w:r>
      <w:r w:rsidRPr="003B4C89">
        <w:rPr>
          <w:noProof/>
        </w:rPr>
      </w:r>
      <w:r w:rsidRPr="003B4C89">
        <w:rPr>
          <w:noProof/>
        </w:rPr>
        <w:fldChar w:fldCharType="separate"/>
      </w:r>
      <w:r w:rsidR="00DB5D51">
        <w:rPr>
          <w:noProof/>
        </w:rPr>
        <w:t>87</w:t>
      </w:r>
      <w:r w:rsidRPr="003B4C89">
        <w:rPr>
          <w:noProof/>
        </w:rPr>
        <w:fldChar w:fldCharType="end"/>
      </w:r>
    </w:p>
    <w:p w14:paraId="7A93E619" w14:textId="07FC2DDF" w:rsidR="00AA04F3" w:rsidRPr="003B4C89" w:rsidRDefault="00AA04F3">
      <w:pPr>
        <w:pStyle w:val="TOC5"/>
        <w:rPr>
          <w:rFonts w:asciiTheme="minorHAnsi" w:eastAsiaTheme="minorEastAsia" w:hAnsiTheme="minorHAnsi" w:cstheme="minorBidi"/>
          <w:noProof/>
          <w:kern w:val="0"/>
          <w:sz w:val="22"/>
          <w:szCs w:val="22"/>
        </w:rPr>
      </w:pPr>
      <w:r w:rsidRPr="003B4C89">
        <w:rPr>
          <w:noProof/>
        </w:rPr>
        <w:t>151</w:t>
      </w:r>
      <w:r w:rsidRPr="003B4C89">
        <w:rPr>
          <w:noProof/>
        </w:rPr>
        <w:tab/>
        <w:t>Review of actions where application for review made before commencement day</w:t>
      </w:r>
      <w:r w:rsidRPr="003B4C89">
        <w:rPr>
          <w:noProof/>
        </w:rPr>
        <w:tab/>
      </w:r>
      <w:r w:rsidRPr="003B4C89">
        <w:rPr>
          <w:noProof/>
        </w:rPr>
        <w:fldChar w:fldCharType="begin"/>
      </w:r>
      <w:r w:rsidRPr="003B4C89">
        <w:rPr>
          <w:noProof/>
        </w:rPr>
        <w:instrText xml:space="preserve"> PAGEREF _Toc175837466 \h </w:instrText>
      </w:r>
      <w:r w:rsidRPr="003B4C89">
        <w:rPr>
          <w:noProof/>
        </w:rPr>
      </w:r>
      <w:r w:rsidRPr="003B4C89">
        <w:rPr>
          <w:noProof/>
        </w:rPr>
        <w:fldChar w:fldCharType="separate"/>
      </w:r>
      <w:r w:rsidR="00DB5D51">
        <w:rPr>
          <w:noProof/>
        </w:rPr>
        <w:t>87</w:t>
      </w:r>
      <w:r w:rsidRPr="003B4C89">
        <w:rPr>
          <w:noProof/>
        </w:rPr>
        <w:fldChar w:fldCharType="end"/>
      </w:r>
    </w:p>
    <w:p w14:paraId="16EF58C0" w14:textId="5AFF6BE3" w:rsidR="00AA04F3" w:rsidRPr="003B4C89" w:rsidRDefault="00AA04F3">
      <w:pPr>
        <w:pStyle w:val="TOC6"/>
        <w:rPr>
          <w:rFonts w:asciiTheme="minorHAnsi" w:eastAsiaTheme="minorEastAsia" w:hAnsiTheme="minorHAnsi" w:cstheme="minorBidi"/>
          <w:b w:val="0"/>
          <w:noProof/>
          <w:kern w:val="0"/>
          <w:sz w:val="22"/>
          <w:szCs w:val="22"/>
        </w:rPr>
      </w:pPr>
      <w:r w:rsidRPr="003B4C89">
        <w:rPr>
          <w:noProof/>
        </w:rPr>
        <w:t>Schedule 1—Repeals</w:t>
      </w:r>
      <w:r w:rsidRPr="003B4C89">
        <w:rPr>
          <w:b w:val="0"/>
          <w:noProof/>
          <w:sz w:val="18"/>
        </w:rPr>
        <w:tab/>
      </w:r>
      <w:r w:rsidRPr="003B4C89">
        <w:rPr>
          <w:b w:val="0"/>
          <w:noProof/>
          <w:sz w:val="18"/>
        </w:rPr>
        <w:fldChar w:fldCharType="begin"/>
      </w:r>
      <w:r w:rsidRPr="003B4C89">
        <w:rPr>
          <w:b w:val="0"/>
          <w:noProof/>
          <w:sz w:val="18"/>
        </w:rPr>
        <w:instrText xml:space="preserve"> PAGEREF _Toc175837467 \h </w:instrText>
      </w:r>
      <w:r w:rsidRPr="003B4C89">
        <w:rPr>
          <w:b w:val="0"/>
          <w:noProof/>
          <w:sz w:val="18"/>
        </w:rPr>
      </w:r>
      <w:r w:rsidRPr="003B4C89">
        <w:rPr>
          <w:b w:val="0"/>
          <w:noProof/>
          <w:sz w:val="18"/>
        </w:rPr>
        <w:fldChar w:fldCharType="separate"/>
      </w:r>
      <w:r w:rsidR="00DB5D51">
        <w:rPr>
          <w:b w:val="0"/>
          <w:noProof/>
          <w:sz w:val="18"/>
        </w:rPr>
        <w:t>88</w:t>
      </w:r>
      <w:r w:rsidRPr="003B4C89">
        <w:rPr>
          <w:b w:val="0"/>
          <w:noProof/>
          <w:sz w:val="18"/>
        </w:rPr>
        <w:fldChar w:fldCharType="end"/>
      </w:r>
    </w:p>
    <w:p w14:paraId="772C8767" w14:textId="4CE4853F" w:rsidR="00AA04F3" w:rsidRPr="003B4C89" w:rsidRDefault="00AA04F3">
      <w:pPr>
        <w:pStyle w:val="TOC9"/>
        <w:rPr>
          <w:rFonts w:asciiTheme="minorHAnsi" w:eastAsiaTheme="minorEastAsia" w:hAnsiTheme="minorHAnsi" w:cstheme="minorBidi"/>
          <w:i w:val="0"/>
          <w:noProof/>
          <w:kern w:val="0"/>
          <w:sz w:val="22"/>
          <w:szCs w:val="22"/>
        </w:rPr>
      </w:pPr>
      <w:r w:rsidRPr="003B4C89">
        <w:rPr>
          <w:noProof/>
        </w:rPr>
        <w:t xml:space="preserve">Parliamentary Service </w:t>
      </w:r>
      <w:r w:rsidR="003B4C89" w:rsidRPr="003B4C89">
        <w:rPr>
          <w:noProof/>
        </w:rPr>
        <w:t>Determination 2</w:t>
      </w:r>
      <w:r w:rsidRPr="003B4C89">
        <w:rPr>
          <w:noProof/>
        </w:rPr>
        <w:t>013</w:t>
      </w:r>
      <w:r w:rsidRPr="003B4C89">
        <w:rPr>
          <w:i w:val="0"/>
          <w:noProof/>
          <w:sz w:val="18"/>
        </w:rPr>
        <w:tab/>
      </w:r>
      <w:r w:rsidRPr="003B4C89">
        <w:rPr>
          <w:i w:val="0"/>
          <w:noProof/>
          <w:sz w:val="18"/>
        </w:rPr>
        <w:fldChar w:fldCharType="begin"/>
      </w:r>
      <w:r w:rsidRPr="003B4C89">
        <w:rPr>
          <w:i w:val="0"/>
          <w:noProof/>
          <w:sz w:val="18"/>
        </w:rPr>
        <w:instrText xml:space="preserve"> PAGEREF _Toc175837468 \h </w:instrText>
      </w:r>
      <w:r w:rsidRPr="003B4C89">
        <w:rPr>
          <w:i w:val="0"/>
          <w:noProof/>
          <w:sz w:val="18"/>
        </w:rPr>
      </w:r>
      <w:r w:rsidRPr="003B4C89">
        <w:rPr>
          <w:i w:val="0"/>
          <w:noProof/>
          <w:sz w:val="18"/>
        </w:rPr>
        <w:fldChar w:fldCharType="separate"/>
      </w:r>
      <w:r w:rsidR="00DB5D51">
        <w:rPr>
          <w:i w:val="0"/>
          <w:noProof/>
          <w:sz w:val="18"/>
        </w:rPr>
        <w:t>88</w:t>
      </w:r>
      <w:r w:rsidRPr="003B4C89">
        <w:rPr>
          <w:i w:val="0"/>
          <w:noProof/>
          <w:sz w:val="18"/>
        </w:rPr>
        <w:fldChar w:fldCharType="end"/>
      </w:r>
    </w:p>
    <w:p w14:paraId="02536977" w14:textId="77777777" w:rsidR="00670EA1" w:rsidRPr="003B4C89" w:rsidRDefault="00AA04F3" w:rsidP="00715914">
      <w:r w:rsidRPr="003B4C89">
        <w:fldChar w:fldCharType="end"/>
      </w:r>
    </w:p>
    <w:p w14:paraId="5501B533" w14:textId="77777777" w:rsidR="00670EA1" w:rsidRPr="003B4C89" w:rsidRDefault="00670EA1" w:rsidP="00715914">
      <w:pPr>
        <w:sectPr w:rsidR="00670EA1" w:rsidRPr="003B4C89" w:rsidSect="008F5A7E">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3D913D7F" w14:textId="77777777" w:rsidR="00715914" w:rsidRPr="003B4C89" w:rsidRDefault="00B97693" w:rsidP="0083149B">
      <w:pPr>
        <w:pStyle w:val="ActHead2"/>
        <w:pageBreakBefore/>
      </w:pPr>
      <w:bookmarkStart w:id="1" w:name="_Toc175837270"/>
      <w:r w:rsidRPr="00FC2326">
        <w:rPr>
          <w:rStyle w:val="CharPartNo"/>
        </w:rPr>
        <w:lastRenderedPageBreak/>
        <w:t>Part 1</w:t>
      </w:r>
      <w:r w:rsidR="00715914" w:rsidRPr="003B4C89">
        <w:t>—</w:t>
      </w:r>
      <w:r w:rsidR="00715914" w:rsidRPr="00FC2326">
        <w:rPr>
          <w:rStyle w:val="CharPartText"/>
        </w:rPr>
        <w:t>Preliminary</w:t>
      </w:r>
      <w:bookmarkEnd w:id="1"/>
    </w:p>
    <w:p w14:paraId="07F1050F" w14:textId="77777777" w:rsidR="00715914" w:rsidRPr="00FC2326" w:rsidRDefault="00715914" w:rsidP="00715914">
      <w:pPr>
        <w:pStyle w:val="Header"/>
      </w:pPr>
      <w:r w:rsidRPr="00FC2326">
        <w:rPr>
          <w:rStyle w:val="CharDivNo"/>
        </w:rPr>
        <w:t xml:space="preserve"> </w:t>
      </w:r>
      <w:r w:rsidRPr="00FC2326">
        <w:rPr>
          <w:rStyle w:val="CharDivText"/>
        </w:rPr>
        <w:t xml:space="preserve"> </w:t>
      </w:r>
    </w:p>
    <w:p w14:paraId="445BD4B5" w14:textId="77777777" w:rsidR="00715914" w:rsidRPr="003B4C89" w:rsidRDefault="009025DF" w:rsidP="00715914">
      <w:pPr>
        <w:pStyle w:val="ActHead5"/>
      </w:pPr>
      <w:bookmarkStart w:id="2" w:name="_Toc175837271"/>
      <w:proofErr w:type="gramStart"/>
      <w:r w:rsidRPr="00FC2326">
        <w:rPr>
          <w:rStyle w:val="CharSectno"/>
        </w:rPr>
        <w:t>1</w:t>
      </w:r>
      <w:r w:rsidR="00715914" w:rsidRPr="003B4C89">
        <w:t xml:space="preserve">  </w:t>
      </w:r>
      <w:r w:rsidR="00CE493D" w:rsidRPr="003B4C89">
        <w:t>Name</w:t>
      </w:r>
      <w:bookmarkEnd w:id="2"/>
      <w:proofErr w:type="gramEnd"/>
    </w:p>
    <w:p w14:paraId="11FC0FCE" w14:textId="77777777" w:rsidR="00715914" w:rsidRPr="003B4C89" w:rsidRDefault="00715914" w:rsidP="00715914">
      <w:pPr>
        <w:pStyle w:val="subsection"/>
      </w:pPr>
      <w:r w:rsidRPr="003B4C89">
        <w:tab/>
      </w:r>
      <w:r w:rsidRPr="003B4C89">
        <w:tab/>
      </w:r>
      <w:r w:rsidR="00BB3C02" w:rsidRPr="003B4C89">
        <w:t>This instrument is</w:t>
      </w:r>
      <w:r w:rsidR="00CE493D" w:rsidRPr="003B4C89">
        <w:t xml:space="preserve"> the </w:t>
      </w:r>
      <w:r w:rsidR="00FC2326">
        <w:rPr>
          <w:i/>
          <w:noProof/>
        </w:rPr>
        <w:t>Parliamentary Service Determination 2024</w:t>
      </w:r>
      <w:r w:rsidRPr="003B4C89">
        <w:t>.</w:t>
      </w:r>
    </w:p>
    <w:p w14:paraId="0DF70278" w14:textId="77777777" w:rsidR="00926474" w:rsidRPr="003B4C89" w:rsidRDefault="009025DF" w:rsidP="00926474">
      <w:pPr>
        <w:pStyle w:val="ActHead5"/>
      </w:pPr>
      <w:bookmarkStart w:id="3" w:name="_Toc175837272"/>
      <w:proofErr w:type="gramStart"/>
      <w:r w:rsidRPr="00FC2326">
        <w:rPr>
          <w:rStyle w:val="CharSectno"/>
        </w:rPr>
        <w:t>2</w:t>
      </w:r>
      <w:r w:rsidR="00926474" w:rsidRPr="003B4C89">
        <w:t xml:space="preserve">  Commencement</w:t>
      </w:r>
      <w:bookmarkEnd w:id="3"/>
      <w:proofErr w:type="gramEnd"/>
    </w:p>
    <w:p w14:paraId="582664A6" w14:textId="77777777" w:rsidR="00926474" w:rsidRPr="003B4C89" w:rsidRDefault="00926474" w:rsidP="00E22437">
      <w:pPr>
        <w:pStyle w:val="subsection"/>
      </w:pPr>
      <w:r w:rsidRPr="003B4C89">
        <w:tab/>
        <w:t>(1)</w:t>
      </w:r>
      <w:r w:rsidRPr="003B4C89">
        <w:tab/>
        <w:t>Each provision of this instrument specified in column 1 of the table commences, or is taken to have commenced, in accordance with column 2 of the table. Any other statement in column 2 has effect according to its terms.</w:t>
      </w:r>
    </w:p>
    <w:p w14:paraId="53F010D7" w14:textId="77777777" w:rsidR="00926474" w:rsidRPr="003B4C89" w:rsidRDefault="00926474" w:rsidP="00E22437">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988"/>
        <w:gridCol w:w="4476"/>
        <w:gridCol w:w="1849"/>
      </w:tblGrid>
      <w:tr w:rsidR="00926474" w:rsidRPr="003B4C89" w14:paraId="4042DCFD" w14:textId="77777777" w:rsidTr="00E22437">
        <w:trPr>
          <w:tblHeader/>
        </w:trPr>
        <w:tc>
          <w:tcPr>
            <w:tcW w:w="5000" w:type="pct"/>
            <w:gridSpan w:val="3"/>
            <w:tcBorders>
              <w:top w:val="single" w:sz="12" w:space="0" w:color="auto"/>
              <w:bottom w:val="single" w:sz="2" w:space="0" w:color="auto"/>
            </w:tcBorders>
            <w:shd w:val="clear" w:color="auto" w:fill="auto"/>
            <w:hideMark/>
          </w:tcPr>
          <w:p w14:paraId="3BC2EE75" w14:textId="77777777" w:rsidR="00926474" w:rsidRPr="003B4C89" w:rsidRDefault="00926474" w:rsidP="00E22437">
            <w:pPr>
              <w:pStyle w:val="TableHeading"/>
            </w:pPr>
            <w:r w:rsidRPr="003B4C89">
              <w:t>Commencement information</w:t>
            </w:r>
          </w:p>
        </w:tc>
      </w:tr>
      <w:tr w:rsidR="00926474" w:rsidRPr="003B4C89" w14:paraId="0DE67F93" w14:textId="77777777" w:rsidTr="00E22437">
        <w:trPr>
          <w:tblHeader/>
        </w:trPr>
        <w:tc>
          <w:tcPr>
            <w:tcW w:w="1196" w:type="pct"/>
            <w:tcBorders>
              <w:top w:val="single" w:sz="2" w:space="0" w:color="auto"/>
              <w:bottom w:val="single" w:sz="2" w:space="0" w:color="auto"/>
            </w:tcBorders>
            <w:shd w:val="clear" w:color="auto" w:fill="auto"/>
            <w:hideMark/>
          </w:tcPr>
          <w:p w14:paraId="6024B19F" w14:textId="77777777" w:rsidR="00926474" w:rsidRPr="003B4C89" w:rsidRDefault="00926474" w:rsidP="00E22437">
            <w:pPr>
              <w:pStyle w:val="TableHeading"/>
            </w:pPr>
            <w:r w:rsidRPr="003B4C89">
              <w:t>Column 1</w:t>
            </w:r>
          </w:p>
        </w:tc>
        <w:tc>
          <w:tcPr>
            <w:tcW w:w="2692" w:type="pct"/>
            <w:tcBorders>
              <w:top w:val="single" w:sz="2" w:space="0" w:color="auto"/>
              <w:bottom w:val="single" w:sz="2" w:space="0" w:color="auto"/>
            </w:tcBorders>
            <w:shd w:val="clear" w:color="auto" w:fill="auto"/>
            <w:hideMark/>
          </w:tcPr>
          <w:p w14:paraId="7ABF072F" w14:textId="77777777" w:rsidR="00926474" w:rsidRPr="003B4C89" w:rsidRDefault="00926474" w:rsidP="00E22437">
            <w:pPr>
              <w:pStyle w:val="TableHeading"/>
            </w:pPr>
            <w:r w:rsidRPr="003B4C89">
              <w:t>Column 2</w:t>
            </w:r>
          </w:p>
        </w:tc>
        <w:tc>
          <w:tcPr>
            <w:tcW w:w="1112" w:type="pct"/>
            <w:tcBorders>
              <w:top w:val="single" w:sz="2" w:space="0" w:color="auto"/>
              <w:bottom w:val="single" w:sz="2" w:space="0" w:color="auto"/>
            </w:tcBorders>
            <w:shd w:val="clear" w:color="auto" w:fill="auto"/>
            <w:hideMark/>
          </w:tcPr>
          <w:p w14:paraId="0D83A1E5" w14:textId="77777777" w:rsidR="00926474" w:rsidRPr="003B4C89" w:rsidRDefault="00926474" w:rsidP="00E22437">
            <w:pPr>
              <w:pStyle w:val="TableHeading"/>
            </w:pPr>
            <w:r w:rsidRPr="003B4C89">
              <w:t>Column 3</w:t>
            </w:r>
          </w:p>
        </w:tc>
      </w:tr>
      <w:tr w:rsidR="00926474" w:rsidRPr="003B4C89" w14:paraId="10F869F9" w14:textId="77777777" w:rsidTr="00E22437">
        <w:trPr>
          <w:tblHeader/>
        </w:trPr>
        <w:tc>
          <w:tcPr>
            <w:tcW w:w="1196" w:type="pct"/>
            <w:tcBorders>
              <w:top w:val="single" w:sz="2" w:space="0" w:color="auto"/>
              <w:bottom w:val="single" w:sz="12" w:space="0" w:color="auto"/>
            </w:tcBorders>
            <w:shd w:val="clear" w:color="auto" w:fill="auto"/>
            <w:hideMark/>
          </w:tcPr>
          <w:p w14:paraId="5EB8D26A" w14:textId="77777777" w:rsidR="00926474" w:rsidRPr="003B4C89" w:rsidRDefault="00926474" w:rsidP="00E22437">
            <w:pPr>
              <w:pStyle w:val="TableHeading"/>
            </w:pPr>
            <w:r w:rsidRPr="003B4C89">
              <w:t>Provisions</w:t>
            </w:r>
          </w:p>
        </w:tc>
        <w:tc>
          <w:tcPr>
            <w:tcW w:w="2692" w:type="pct"/>
            <w:tcBorders>
              <w:top w:val="single" w:sz="2" w:space="0" w:color="auto"/>
              <w:bottom w:val="single" w:sz="12" w:space="0" w:color="auto"/>
            </w:tcBorders>
            <w:shd w:val="clear" w:color="auto" w:fill="auto"/>
            <w:hideMark/>
          </w:tcPr>
          <w:p w14:paraId="736D0632" w14:textId="77777777" w:rsidR="00926474" w:rsidRPr="003B4C89" w:rsidRDefault="00926474" w:rsidP="00E22437">
            <w:pPr>
              <w:pStyle w:val="TableHeading"/>
            </w:pPr>
            <w:r w:rsidRPr="003B4C89">
              <w:t>Commencement</w:t>
            </w:r>
          </w:p>
        </w:tc>
        <w:tc>
          <w:tcPr>
            <w:tcW w:w="1112" w:type="pct"/>
            <w:tcBorders>
              <w:top w:val="single" w:sz="2" w:space="0" w:color="auto"/>
              <w:bottom w:val="single" w:sz="12" w:space="0" w:color="auto"/>
            </w:tcBorders>
            <w:shd w:val="clear" w:color="auto" w:fill="auto"/>
            <w:hideMark/>
          </w:tcPr>
          <w:p w14:paraId="38939643" w14:textId="77777777" w:rsidR="00926474" w:rsidRPr="003B4C89" w:rsidRDefault="00926474" w:rsidP="00E22437">
            <w:pPr>
              <w:pStyle w:val="TableHeading"/>
            </w:pPr>
            <w:r w:rsidRPr="003B4C89">
              <w:t>Date/Details</w:t>
            </w:r>
          </w:p>
        </w:tc>
      </w:tr>
      <w:tr w:rsidR="00926474" w:rsidRPr="003B4C89" w14:paraId="48B476A1" w14:textId="77777777" w:rsidTr="00E22437">
        <w:tc>
          <w:tcPr>
            <w:tcW w:w="1196" w:type="pct"/>
            <w:tcBorders>
              <w:top w:val="single" w:sz="12" w:space="0" w:color="auto"/>
              <w:bottom w:val="single" w:sz="12" w:space="0" w:color="auto"/>
            </w:tcBorders>
            <w:shd w:val="clear" w:color="auto" w:fill="auto"/>
            <w:hideMark/>
          </w:tcPr>
          <w:p w14:paraId="250642EF" w14:textId="77777777" w:rsidR="00926474" w:rsidRPr="003B4C89" w:rsidRDefault="00926474" w:rsidP="00E22437">
            <w:pPr>
              <w:pStyle w:val="Tabletext"/>
            </w:pPr>
            <w:r w:rsidRPr="003B4C89">
              <w:t>1.  The whole of this instrument</w:t>
            </w:r>
          </w:p>
        </w:tc>
        <w:tc>
          <w:tcPr>
            <w:tcW w:w="2692" w:type="pct"/>
            <w:tcBorders>
              <w:top w:val="single" w:sz="12" w:space="0" w:color="auto"/>
              <w:bottom w:val="single" w:sz="12" w:space="0" w:color="auto"/>
            </w:tcBorders>
            <w:shd w:val="clear" w:color="auto" w:fill="auto"/>
            <w:hideMark/>
          </w:tcPr>
          <w:p w14:paraId="7C429D9E" w14:textId="77777777" w:rsidR="00926474" w:rsidRPr="003B4C89" w:rsidRDefault="000F6758" w:rsidP="00E22437">
            <w:pPr>
              <w:pStyle w:val="Tabletext"/>
            </w:pPr>
            <w:r w:rsidRPr="003B4C89">
              <w:t>1 October</w:t>
            </w:r>
            <w:r w:rsidR="004E0367" w:rsidRPr="003B4C89">
              <w:t xml:space="preserve"> 2024</w:t>
            </w:r>
            <w:r w:rsidR="00367EAC" w:rsidRPr="003B4C89">
              <w:t>.</w:t>
            </w:r>
          </w:p>
        </w:tc>
        <w:tc>
          <w:tcPr>
            <w:tcW w:w="1112" w:type="pct"/>
            <w:tcBorders>
              <w:top w:val="single" w:sz="12" w:space="0" w:color="auto"/>
              <w:bottom w:val="single" w:sz="12" w:space="0" w:color="auto"/>
            </w:tcBorders>
            <w:shd w:val="clear" w:color="auto" w:fill="auto"/>
          </w:tcPr>
          <w:p w14:paraId="22A5AB97" w14:textId="77777777" w:rsidR="00926474" w:rsidRPr="003B4C89" w:rsidRDefault="000F6758" w:rsidP="00E22437">
            <w:pPr>
              <w:pStyle w:val="Tabletext"/>
            </w:pPr>
            <w:r w:rsidRPr="003B4C89">
              <w:t>1 October</w:t>
            </w:r>
            <w:r w:rsidR="004E0367" w:rsidRPr="003B4C89">
              <w:t xml:space="preserve"> 2024</w:t>
            </w:r>
          </w:p>
        </w:tc>
      </w:tr>
    </w:tbl>
    <w:p w14:paraId="4E37CFDC" w14:textId="77777777" w:rsidR="00926474" w:rsidRPr="003B4C89" w:rsidRDefault="00926474" w:rsidP="00E22437">
      <w:pPr>
        <w:pStyle w:val="notetext"/>
      </w:pPr>
      <w:r w:rsidRPr="003B4C89">
        <w:rPr>
          <w:snapToGrid w:val="0"/>
          <w:lang w:eastAsia="en-US"/>
        </w:rPr>
        <w:t>Note:</w:t>
      </w:r>
      <w:r w:rsidRPr="003B4C89">
        <w:rPr>
          <w:snapToGrid w:val="0"/>
          <w:lang w:eastAsia="en-US"/>
        </w:rPr>
        <w:tab/>
        <w:t xml:space="preserve">This table relates only to the provisions of this </w:t>
      </w:r>
      <w:r w:rsidRPr="003B4C89">
        <w:t xml:space="preserve">instrument </w:t>
      </w:r>
      <w:r w:rsidRPr="003B4C89">
        <w:rPr>
          <w:snapToGrid w:val="0"/>
          <w:lang w:eastAsia="en-US"/>
        </w:rPr>
        <w:t xml:space="preserve">as originally made. It will not be amended to deal with any later amendments of this </w:t>
      </w:r>
      <w:r w:rsidRPr="003B4C89">
        <w:t>instrument</w:t>
      </w:r>
      <w:r w:rsidRPr="003B4C89">
        <w:rPr>
          <w:snapToGrid w:val="0"/>
          <w:lang w:eastAsia="en-US"/>
        </w:rPr>
        <w:t>.</w:t>
      </w:r>
    </w:p>
    <w:p w14:paraId="4E2E0ECD" w14:textId="77777777" w:rsidR="007F6176" w:rsidRPr="003B4C89" w:rsidRDefault="00926474" w:rsidP="00E22437">
      <w:pPr>
        <w:pStyle w:val="subsection"/>
      </w:pPr>
      <w:r w:rsidRPr="003B4C89">
        <w:tab/>
        <w:t>(2)</w:t>
      </w:r>
      <w:r w:rsidRPr="003B4C89">
        <w:tab/>
        <w:t>Any information in column 3 of the table is not part of this instrument. Information may be inserted in this column, or information in it may be edited, in any published version of this instrument.</w:t>
      </w:r>
    </w:p>
    <w:p w14:paraId="57FAAD2E" w14:textId="77777777" w:rsidR="007500C8" w:rsidRPr="003B4C89" w:rsidRDefault="009025DF" w:rsidP="007500C8">
      <w:pPr>
        <w:pStyle w:val="ActHead5"/>
      </w:pPr>
      <w:bookmarkStart w:id="4" w:name="_Toc175837273"/>
      <w:proofErr w:type="gramStart"/>
      <w:r w:rsidRPr="00FC2326">
        <w:rPr>
          <w:rStyle w:val="CharSectno"/>
        </w:rPr>
        <w:t>3</w:t>
      </w:r>
      <w:r w:rsidR="007500C8" w:rsidRPr="003B4C89">
        <w:t xml:space="preserve">  Authority</w:t>
      </w:r>
      <w:bookmarkEnd w:id="4"/>
      <w:proofErr w:type="gramEnd"/>
    </w:p>
    <w:p w14:paraId="46D2AE54" w14:textId="77777777" w:rsidR="00157B8B" w:rsidRPr="003B4C89" w:rsidRDefault="007500C8" w:rsidP="007E667A">
      <w:pPr>
        <w:pStyle w:val="subsection"/>
      </w:pPr>
      <w:r w:rsidRPr="003B4C89">
        <w:tab/>
      </w:r>
      <w:r w:rsidRPr="003B4C89">
        <w:tab/>
      </w:r>
      <w:r w:rsidR="00BB3C02" w:rsidRPr="003B4C89">
        <w:t xml:space="preserve">This </w:t>
      </w:r>
      <w:r w:rsidR="00E22437" w:rsidRPr="003B4C89">
        <w:t>instrument</w:t>
      </w:r>
      <w:r w:rsidR="00BB3C02" w:rsidRPr="003B4C89">
        <w:t xml:space="preserve"> is</w:t>
      </w:r>
      <w:r w:rsidRPr="003B4C89">
        <w:t xml:space="preserve"> made under the </w:t>
      </w:r>
      <w:r w:rsidR="00FF713D" w:rsidRPr="003B4C89">
        <w:rPr>
          <w:i/>
        </w:rPr>
        <w:t>Parliamentary Service Act 1999</w:t>
      </w:r>
      <w:r w:rsidR="00F4350D" w:rsidRPr="003B4C89">
        <w:t>.</w:t>
      </w:r>
    </w:p>
    <w:p w14:paraId="1B76A695" w14:textId="77777777" w:rsidR="00C7102E" w:rsidRPr="003B4C89" w:rsidRDefault="00C7102E" w:rsidP="00C7102E">
      <w:pPr>
        <w:pStyle w:val="notetext"/>
      </w:pPr>
      <w:r w:rsidRPr="003B4C89">
        <w:t>Note:</w:t>
      </w:r>
      <w:r w:rsidRPr="003B4C89">
        <w:tab/>
        <w:t xml:space="preserve">See </w:t>
      </w:r>
      <w:r w:rsidR="00AA04F3" w:rsidRPr="003B4C89">
        <w:t>section 7</w:t>
      </w:r>
      <w:r w:rsidRPr="003B4C89">
        <w:t>1 of the Act.</w:t>
      </w:r>
    </w:p>
    <w:p w14:paraId="31E16258" w14:textId="77777777" w:rsidR="00A97BF0" w:rsidRPr="003B4C89" w:rsidRDefault="009025DF" w:rsidP="00A97BF0">
      <w:pPr>
        <w:pStyle w:val="ActHead5"/>
      </w:pPr>
      <w:bookmarkStart w:id="5" w:name="_Toc175837274"/>
      <w:proofErr w:type="gramStart"/>
      <w:r w:rsidRPr="00FC2326">
        <w:rPr>
          <w:rStyle w:val="CharSectno"/>
        </w:rPr>
        <w:t>4</w:t>
      </w:r>
      <w:r w:rsidR="00A97BF0" w:rsidRPr="003B4C89">
        <w:t xml:space="preserve">  Schedule</w:t>
      </w:r>
      <w:r w:rsidR="00370862" w:rsidRPr="003B4C89">
        <w:t>s</w:t>
      </w:r>
      <w:bookmarkEnd w:id="5"/>
      <w:proofErr w:type="gramEnd"/>
    </w:p>
    <w:p w14:paraId="2E8696FF" w14:textId="77777777" w:rsidR="004F5DB9" w:rsidRPr="003B4C89" w:rsidRDefault="004F5DB9" w:rsidP="0081568C">
      <w:pPr>
        <w:pStyle w:val="subsection"/>
      </w:pPr>
      <w:r w:rsidRPr="003B4C89">
        <w:tab/>
      </w:r>
      <w:r w:rsidRPr="003B4C89">
        <w:tab/>
        <w:t xml:space="preserve">Each instrument that is specified in </w:t>
      </w:r>
      <w:r w:rsidR="000B023D" w:rsidRPr="003B4C89">
        <w:t>a Schedule</w:t>
      </w:r>
      <w:r w:rsidR="00C87DA4" w:rsidRPr="003B4C89">
        <w:t xml:space="preserve"> </w:t>
      </w:r>
      <w:r w:rsidRPr="003B4C89">
        <w:t xml:space="preserve">to this instrument is amended or repealed as set out in the applicable items in </w:t>
      </w:r>
      <w:r w:rsidR="00F54555" w:rsidRPr="003B4C89">
        <w:t>the</w:t>
      </w:r>
      <w:r w:rsidRPr="003B4C89">
        <w:t xml:space="preserve"> Schedule</w:t>
      </w:r>
      <w:r w:rsidR="00F54555" w:rsidRPr="003B4C89">
        <w:t xml:space="preserve"> concerned</w:t>
      </w:r>
      <w:r w:rsidRPr="003B4C89">
        <w:t xml:space="preserve">, and any other item in </w:t>
      </w:r>
      <w:r w:rsidR="00F54555" w:rsidRPr="003B4C89">
        <w:t>a</w:t>
      </w:r>
      <w:r w:rsidRPr="003B4C89">
        <w:t xml:space="preserve"> Schedule </w:t>
      </w:r>
      <w:r w:rsidR="00F54555" w:rsidRPr="003B4C89">
        <w:t xml:space="preserve">to this instrument </w:t>
      </w:r>
      <w:r w:rsidRPr="003B4C89">
        <w:t>has effect according to its terms.</w:t>
      </w:r>
    </w:p>
    <w:p w14:paraId="7C5B83FC" w14:textId="77777777" w:rsidR="00AE7A4A" w:rsidRPr="003B4C89" w:rsidRDefault="009025DF" w:rsidP="00AE7A4A">
      <w:pPr>
        <w:pStyle w:val="ActHead5"/>
      </w:pPr>
      <w:bookmarkStart w:id="6" w:name="_Toc175837275"/>
      <w:proofErr w:type="gramStart"/>
      <w:r w:rsidRPr="00FC2326">
        <w:rPr>
          <w:rStyle w:val="CharSectno"/>
        </w:rPr>
        <w:t>5</w:t>
      </w:r>
      <w:r w:rsidR="00AE7A4A" w:rsidRPr="003B4C89">
        <w:t xml:space="preserve">  </w:t>
      </w:r>
      <w:r w:rsidR="00A816DB" w:rsidRPr="003B4C89">
        <w:t>Definitions</w:t>
      </w:r>
      <w:bookmarkEnd w:id="6"/>
      <w:proofErr w:type="gramEnd"/>
    </w:p>
    <w:p w14:paraId="5DE34219" w14:textId="77777777" w:rsidR="0007403E" w:rsidRPr="003B4C89" w:rsidRDefault="0007403E" w:rsidP="0007403E">
      <w:pPr>
        <w:pStyle w:val="notetext"/>
      </w:pPr>
      <w:r w:rsidRPr="003B4C89">
        <w:t>Note:</w:t>
      </w:r>
      <w:r w:rsidRPr="003B4C89">
        <w:tab/>
      </w:r>
      <w:proofErr w:type="gramStart"/>
      <w:r w:rsidRPr="003B4C89">
        <w:t>A number of</w:t>
      </w:r>
      <w:proofErr w:type="gramEnd"/>
      <w:r w:rsidRPr="003B4C89">
        <w:t xml:space="preserve"> expressions used in this instrument are defined in the Act, including the following:</w:t>
      </w:r>
    </w:p>
    <w:p w14:paraId="726B941E" w14:textId="77777777" w:rsidR="00631807" w:rsidRPr="003B4C89" w:rsidRDefault="00631807" w:rsidP="00631807">
      <w:pPr>
        <w:pStyle w:val="notepara"/>
      </w:pPr>
      <w:r w:rsidRPr="003B4C89">
        <w:t>(a)</w:t>
      </w:r>
      <w:r w:rsidRPr="003B4C89">
        <w:tab/>
        <w:t xml:space="preserve">APS </w:t>
      </w:r>
      <w:proofErr w:type="gramStart"/>
      <w:r w:rsidRPr="003B4C89">
        <w:t>employee;</w:t>
      </w:r>
      <w:proofErr w:type="gramEnd"/>
    </w:p>
    <w:p w14:paraId="241E3757" w14:textId="77777777" w:rsidR="00631807" w:rsidRPr="003B4C89" w:rsidRDefault="00631807" w:rsidP="00631807">
      <w:pPr>
        <w:pStyle w:val="notepara"/>
      </w:pPr>
      <w:r w:rsidRPr="003B4C89">
        <w:t>(</w:t>
      </w:r>
      <w:r w:rsidR="00113B3A" w:rsidRPr="003B4C89">
        <w:t>b</w:t>
      </w:r>
      <w:r w:rsidRPr="003B4C89">
        <w:t>)</w:t>
      </w:r>
      <w:r w:rsidRPr="003B4C89">
        <w:tab/>
        <w:t xml:space="preserve">Code of </w:t>
      </w:r>
      <w:proofErr w:type="gramStart"/>
      <w:r w:rsidRPr="003B4C89">
        <w:t>Conduct;</w:t>
      </w:r>
      <w:proofErr w:type="gramEnd"/>
    </w:p>
    <w:p w14:paraId="363DC292" w14:textId="77777777" w:rsidR="00631807" w:rsidRPr="003B4C89" w:rsidRDefault="00631807" w:rsidP="00631807">
      <w:pPr>
        <w:pStyle w:val="notepara"/>
      </w:pPr>
      <w:r w:rsidRPr="003B4C89">
        <w:t>(</w:t>
      </w:r>
      <w:r w:rsidR="00113B3A" w:rsidRPr="003B4C89">
        <w:t>c</w:t>
      </w:r>
      <w:r w:rsidRPr="003B4C89">
        <w:t>)</w:t>
      </w:r>
      <w:r w:rsidRPr="003B4C89">
        <w:tab/>
      </w:r>
      <w:proofErr w:type="gramStart"/>
      <w:r w:rsidRPr="003B4C89">
        <w:t>Department;</w:t>
      </w:r>
      <w:proofErr w:type="gramEnd"/>
    </w:p>
    <w:p w14:paraId="7A5E3D31" w14:textId="77777777" w:rsidR="00631807" w:rsidRPr="003B4C89" w:rsidRDefault="00631807" w:rsidP="00631807">
      <w:pPr>
        <w:pStyle w:val="notepara"/>
      </w:pPr>
      <w:r w:rsidRPr="003B4C89">
        <w:t>(</w:t>
      </w:r>
      <w:r w:rsidR="00113B3A" w:rsidRPr="003B4C89">
        <w:t>d</w:t>
      </w:r>
      <w:r w:rsidRPr="003B4C89">
        <w:t>)</w:t>
      </w:r>
      <w:r w:rsidRPr="003B4C89">
        <w:tab/>
        <w:t xml:space="preserve">ongoing Parliamentary Service </w:t>
      </w:r>
      <w:proofErr w:type="gramStart"/>
      <w:r w:rsidRPr="003B4C89">
        <w:t>employee;</w:t>
      </w:r>
      <w:proofErr w:type="gramEnd"/>
    </w:p>
    <w:p w14:paraId="0C5E7F0F" w14:textId="77777777" w:rsidR="00631807" w:rsidRPr="003B4C89" w:rsidRDefault="00631807" w:rsidP="00631807">
      <w:pPr>
        <w:pStyle w:val="notepara"/>
      </w:pPr>
      <w:r w:rsidRPr="003B4C89">
        <w:t>(</w:t>
      </w:r>
      <w:r w:rsidR="00113B3A" w:rsidRPr="003B4C89">
        <w:t>e</w:t>
      </w:r>
      <w:r w:rsidRPr="003B4C89">
        <w:t>)</w:t>
      </w:r>
      <w:r w:rsidRPr="003B4C89">
        <w:tab/>
        <w:t>Presiding Officers.</w:t>
      </w:r>
    </w:p>
    <w:p w14:paraId="203D187A" w14:textId="77777777" w:rsidR="00AE7A4A" w:rsidRPr="003B4C89" w:rsidRDefault="00AE7A4A" w:rsidP="00AE7A4A">
      <w:pPr>
        <w:pStyle w:val="subsection"/>
      </w:pPr>
      <w:r w:rsidRPr="003B4C89">
        <w:tab/>
      </w:r>
      <w:r w:rsidRPr="003B4C89">
        <w:tab/>
      </w:r>
      <w:r w:rsidR="00A816DB" w:rsidRPr="003B4C89">
        <w:t>In this instrument:</w:t>
      </w:r>
    </w:p>
    <w:p w14:paraId="62E0B25F" w14:textId="77777777" w:rsidR="00877C45" w:rsidRPr="003B4C89" w:rsidRDefault="00877C45" w:rsidP="00A816DB">
      <w:pPr>
        <w:pStyle w:val="Definition"/>
      </w:pPr>
      <w:r w:rsidRPr="003B4C89">
        <w:rPr>
          <w:b/>
          <w:i/>
        </w:rPr>
        <w:t>Aboriginal person</w:t>
      </w:r>
      <w:r w:rsidRPr="003B4C89">
        <w:t xml:space="preserve"> has the same meaning as in the </w:t>
      </w:r>
      <w:r w:rsidRPr="003B4C89">
        <w:rPr>
          <w:i/>
        </w:rPr>
        <w:t>Aboriginal and Torres Strait Islander Act 2005</w:t>
      </w:r>
      <w:r w:rsidRPr="003B4C89">
        <w:t>.</w:t>
      </w:r>
    </w:p>
    <w:p w14:paraId="6127CD3D" w14:textId="77777777" w:rsidR="00A816DB" w:rsidRPr="003B4C89" w:rsidRDefault="00A816DB" w:rsidP="00A816DB">
      <w:pPr>
        <w:pStyle w:val="Definition"/>
      </w:pPr>
      <w:r w:rsidRPr="003B4C89">
        <w:rPr>
          <w:b/>
          <w:i/>
        </w:rPr>
        <w:t xml:space="preserve">Act </w:t>
      </w:r>
      <w:r w:rsidRPr="003B4C89">
        <w:t>means the</w:t>
      </w:r>
      <w:r w:rsidRPr="003B4C89">
        <w:rPr>
          <w:i/>
        </w:rPr>
        <w:t xml:space="preserve"> Parliamentary Service Act 1999</w:t>
      </w:r>
      <w:r w:rsidRPr="003B4C89">
        <w:t>.</w:t>
      </w:r>
    </w:p>
    <w:p w14:paraId="4EF9781F" w14:textId="77777777" w:rsidR="00A816DB" w:rsidRPr="003B4C89" w:rsidRDefault="00A816DB" w:rsidP="00A816DB">
      <w:pPr>
        <w:pStyle w:val="Definition"/>
      </w:pPr>
      <w:r w:rsidRPr="003B4C89">
        <w:rPr>
          <w:b/>
          <w:i/>
        </w:rPr>
        <w:lastRenderedPageBreak/>
        <w:t>affected employee</w:t>
      </w:r>
      <w:r w:rsidRPr="003B4C89">
        <w:t xml:space="preserve"> has the meaning given by </w:t>
      </w:r>
      <w:r w:rsidR="00AA04F3" w:rsidRPr="003B4C89">
        <w:t>subsection 8</w:t>
      </w:r>
      <w:r w:rsidR="009025DF" w:rsidRPr="003B4C89">
        <w:t>0</w:t>
      </w:r>
      <w:r w:rsidRPr="003B4C89">
        <w:t>(1).</w:t>
      </w:r>
    </w:p>
    <w:p w14:paraId="53822ABB" w14:textId="77777777" w:rsidR="00993D93" w:rsidRPr="003B4C89" w:rsidRDefault="00993D93" w:rsidP="00A816DB">
      <w:pPr>
        <w:pStyle w:val="Definition"/>
      </w:pPr>
      <w:r w:rsidRPr="003B4C89">
        <w:rPr>
          <w:b/>
          <w:i/>
        </w:rPr>
        <w:t>affected former employee</w:t>
      </w:r>
      <w:r w:rsidRPr="003B4C89">
        <w:t xml:space="preserve"> has the meaning given by </w:t>
      </w:r>
      <w:r w:rsidR="00AA04F3" w:rsidRPr="003B4C89">
        <w:t>subsection 1</w:t>
      </w:r>
      <w:r w:rsidR="009025DF" w:rsidRPr="003B4C89">
        <w:t>15</w:t>
      </w:r>
      <w:r w:rsidRPr="003B4C89">
        <w:t>(1).</w:t>
      </w:r>
    </w:p>
    <w:p w14:paraId="43AE303C" w14:textId="77777777" w:rsidR="00A816DB" w:rsidRPr="003B4C89" w:rsidRDefault="00A816DB" w:rsidP="00A816DB">
      <w:pPr>
        <w:pStyle w:val="Definition"/>
      </w:pPr>
      <w:r w:rsidRPr="003B4C89">
        <w:rPr>
          <w:b/>
          <w:i/>
        </w:rPr>
        <w:t>Agency Head</w:t>
      </w:r>
      <w:r w:rsidRPr="003B4C89">
        <w:t xml:space="preserve"> has the same meaning as in the </w:t>
      </w:r>
      <w:r w:rsidRPr="003B4C89">
        <w:rPr>
          <w:i/>
        </w:rPr>
        <w:t>Public Service Act 1999</w:t>
      </w:r>
      <w:r w:rsidRPr="003B4C89">
        <w:t>.</w:t>
      </w:r>
    </w:p>
    <w:p w14:paraId="0C7D41A5" w14:textId="77777777" w:rsidR="00A816DB" w:rsidRPr="003B4C89" w:rsidRDefault="00A816DB" w:rsidP="00A816DB">
      <w:pPr>
        <w:pStyle w:val="Definition"/>
      </w:pPr>
      <w:r w:rsidRPr="003B4C89">
        <w:rPr>
          <w:b/>
          <w:i/>
        </w:rPr>
        <w:t>APS agency</w:t>
      </w:r>
      <w:r w:rsidRPr="003B4C89">
        <w:t xml:space="preserve"> means an Agency within the meaning of the </w:t>
      </w:r>
      <w:r w:rsidRPr="003B4C89">
        <w:rPr>
          <w:i/>
        </w:rPr>
        <w:t>Public Service Act 1999</w:t>
      </w:r>
      <w:r w:rsidRPr="003B4C89">
        <w:t>.</w:t>
      </w:r>
    </w:p>
    <w:p w14:paraId="3C4C143C" w14:textId="77777777" w:rsidR="00720AD1" w:rsidRPr="003B4C89" w:rsidRDefault="00720AD1" w:rsidP="00113B3A">
      <w:pPr>
        <w:pStyle w:val="Definition"/>
      </w:pPr>
      <w:r w:rsidRPr="003B4C89">
        <w:rPr>
          <w:b/>
          <w:i/>
        </w:rPr>
        <w:t>broadband</w:t>
      </w:r>
      <w:r w:rsidRPr="003B4C89">
        <w:t xml:space="preserve"> has </w:t>
      </w:r>
      <w:r w:rsidR="00FB351A" w:rsidRPr="003B4C89">
        <w:t>the same meaning as in sub</w:t>
      </w:r>
      <w:r w:rsidR="00401F24" w:rsidRPr="003B4C89">
        <w:t>rule 9</w:t>
      </w:r>
      <w:r w:rsidR="00FB351A" w:rsidRPr="003B4C89">
        <w:t>(4) of the</w:t>
      </w:r>
      <w:r w:rsidR="00113B3A" w:rsidRPr="003B4C89">
        <w:t xml:space="preserve"> Parliamentary Service Classification </w:t>
      </w:r>
      <w:r w:rsidR="00B97693" w:rsidRPr="003B4C89">
        <w:t>Rules</w:t>
      </w:r>
      <w:r w:rsidR="00113B3A" w:rsidRPr="003B4C89">
        <w:t>.</w:t>
      </w:r>
    </w:p>
    <w:p w14:paraId="4DB10B9A" w14:textId="77777777" w:rsidR="00DB194E" w:rsidRPr="003B4C89" w:rsidRDefault="00A816DB" w:rsidP="00A816DB">
      <w:pPr>
        <w:pStyle w:val="Definition"/>
      </w:pPr>
      <w:r w:rsidRPr="003B4C89">
        <w:rPr>
          <w:b/>
          <w:i/>
        </w:rPr>
        <w:t>classification</w:t>
      </w:r>
      <w:r w:rsidRPr="003B4C89">
        <w:t xml:space="preserve"> means</w:t>
      </w:r>
      <w:r w:rsidR="00DB194E" w:rsidRPr="003B4C89">
        <w:t>:</w:t>
      </w:r>
    </w:p>
    <w:p w14:paraId="1C16E991" w14:textId="77777777" w:rsidR="00A816DB" w:rsidRPr="003B4C89" w:rsidRDefault="00DB194E" w:rsidP="00DB194E">
      <w:pPr>
        <w:pStyle w:val="paragraph"/>
      </w:pPr>
      <w:r w:rsidRPr="003B4C89">
        <w:tab/>
        <w:t>(a)</w:t>
      </w:r>
      <w:r w:rsidRPr="003B4C89">
        <w:tab/>
        <w:t>in relation to a Parliamentary Service employee</w:t>
      </w:r>
      <w:r w:rsidR="00540177" w:rsidRPr="003B4C89">
        <w:t xml:space="preserve"> or Parliamentary Service employment</w:t>
      </w:r>
      <w:r w:rsidRPr="003B4C89">
        <w:t>—</w:t>
      </w:r>
      <w:r w:rsidR="00A816DB" w:rsidRPr="003B4C89">
        <w:t xml:space="preserve">an approved classification within the meaning of the </w:t>
      </w:r>
      <w:r w:rsidR="00113B3A" w:rsidRPr="003B4C89">
        <w:t xml:space="preserve">Parliamentary Service Classification </w:t>
      </w:r>
      <w:r w:rsidR="00B97693" w:rsidRPr="003B4C89">
        <w:t>Rules</w:t>
      </w:r>
      <w:r w:rsidR="009E6316" w:rsidRPr="003B4C89">
        <w:t>; or</w:t>
      </w:r>
    </w:p>
    <w:p w14:paraId="360B1241" w14:textId="77777777" w:rsidR="009E6316" w:rsidRPr="003B4C89" w:rsidRDefault="009E6316" w:rsidP="00DB194E">
      <w:pPr>
        <w:pStyle w:val="paragraph"/>
      </w:pPr>
      <w:r w:rsidRPr="003B4C89">
        <w:tab/>
        <w:t>(b)</w:t>
      </w:r>
      <w:r w:rsidRPr="003B4C89">
        <w:tab/>
        <w:t>in relation to an APS employee</w:t>
      </w:r>
      <w:r w:rsidR="00540177" w:rsidRPr="003B4C89">
        <w:t xml:space="preserve"> or employment</w:t>
      </w:r>
      <w:r w:rsidR="007F6723" w:rsidRPr="003B4C89">
        <w:t xml:space="preserve"> as an APS employee</w:t>
      </w:r>
      <w:r w:rsidRPr="003B4C89">
        <w:t xml:space="preserve">—an approved classification within the meaning of the </w:t>
      </w:r>
      <w:r w:rsidR="0072270D" w:rsidRPr="003B4C89">
        <w:rPr>
          <w:i/>
        </w:rPr>
        <w:t xml:space="preserve">Public Service Classification </w:t>
      </w:r>
      <w:r w:rsidR="00B97693" w:rsidRPr="003B4C89">
        <w:rPr>
          <w:i/>
        </w:rPr>
        <w:t>Rules 2</w:t>
      </w:r>
      <w:r w:rsidR="0072270D" w:rsidRPr="003B4C89">
        <w:rPr>
          <w:i/>
        </w:rPr>
        <w:t>000</w:t>
      </w:r>
      <w:r w:rsidR="00D43179" w:rsidRPr="003B4C89">
        <w:t xml:space="preserve"> </w:t>
      </w:r>
      <w:r w:rsidR="0072270D" w:rsidRPr="003B4C89">
        <w:t xml:space="preserve">as in force </w:t>
      </w:r>
      <w:r w:rsidR="0058500C" w:rsidRPr="003B4C89">
        <w:t xml:space="preserve">on </w:t>
      </w:r>
      <w:r w:rsidR="000F6758" w:rsidRPr="003B4C89">
        <w:t>1 October</w:t>
      </w:r>
      <w:r w:rsidR="0058500C" w:rsidRPr="003B4C89">
        <w:t xml:space="preserve"> 2024</w:t>
      </w:r>
      <w:r w:rsidR="00D43179" w:rsidRPr="003B4C89">
        <w:t>.</w:t>
      </w:r>
    </w:p>
    <w:p w14:paraId="61C81264" w14:textId="77777777" w:rsidR="00DA0FBD" w:rsidRPr="003B4C89" w:rsidRDefault="00DA0FBD" w:rsidP="00DA0FBD">
      <w:pPr>
        <w:pStyle w:val="Definition"/>
      </w:pPr>
      <w:r w:rsidRPr="003B4C89">
        <w:rPr>
          <w:b/>
          <w:i/>
        </w:rPr>
        <w:t>comparable classification or lower</w:t>
      </w:r>
      <w:r w:rsidRPr="003B4C89">
        <w:t xml:space="preserve">, in relation to an APS employee, has the meaning given by </w:t>
      </w:r>
      <w:r w:rsidR="00AA04F3" w:rsidRPr="003B4C89">
        <w:t>section 6</w:t>
      </w:r>
      <w:r w:rsidRPr="003B4C89">
        <w:t>.</w:t>
      </w:r>
    </w:p>
    <w:p w14:paraId="53766ACE" w14:textId="77777777" w:rsidR="005C071F" w:rsidRPr="003B4C89" w:rsidRDefault="005C071F" w:rsidP="005C071F">
      <w:pPr>
        <w:pStyle w:val="Definition"/>
      </w:pPr>
      <w:r w:rsidRPr="003B4C89">
        <w:rPr>
          <w:b/>
          <w:i/>
        </w:rPr>
        <w:t>debtor</w:t>
      </w:r>
      <w:r w:rsidRPr="003B4C89">
        <w:t xml:space="preserve"> means a </w:t>
      </w:r>
      <w:proofErr w:type="gramStart"/>
      <w:r w:rsidRPr="003B4C89">
        <w:t>Secretary</w:t>
      </w:r>
      <w:proofErr w:type="gramEnd"/>
      <w:r w:rsidRPr="003B4C89">
        <w:t>, or a Parliamentary Service</w:t>
      </w:r>
      <w:r w:rsidR="0074454D" w:rsidRPr="003B4C89">
        <w:t xml:space="preserve"> </w:t>
      </w:r>
      <w:r w:rsidRPr="003B4C89">
        <w:t>employee</w:t>
      </w:r>
      <w:r w:rsidR="0074454D" w:rsidRPr="003B4C89">
        <w:t>,</w:t>
      </w:r>
      <w:r w:rsidRPr="003B4C89">
        <w:t xml:space="preserve"> who owes a judgment debt.</w:t>
      </w:r>
    </w:p>
    <w:p w14:paraId="00EC50EF" w14:textId="77777777" w:rsidR="00A816DB" w:rsidRPr="003B4C89" w:rsidRDefault="00A816DB" w:rsidP="00A816DB">
      <w:pPr>
        <w:pStyle w:val="Definition"/>
      </w:pPr>
      <w:r w:rsidRPr="003B4C89">
        <w:rPr>
          <w:b/>
          <w:i/>
        </w:rPr>
        <w:t>discloser</w:t>
      </w:r>
      <w:r w:rsidRPr="003B4C89">
        <w:t xml:space="preserve"> has the same meaning as in the </w:t>
      </w:r>
      <w:r w:rsidRPr="003B4C89">
        <w:rPr>
          <w:i/>
        </w:rPr>
        <w:t>Public Interest Disclosure Act 2013</w:t>
      </w:r>
      <w:r w:rsidRPr="003B4C89">
        <w:t>.</w:t>
      </w:r>
    </w:p>
    <w:p w14:paraId="04E98A1D" w14:textId="77777777" w:rsidR="00A816DB" w:rsidRPr="003B4C89" w:rsidRDefault="00A816DB" w:rsidP="00A816DB">
      <w:pPr>
        <w:pStyle w:val="Definition"/>
        <w:rPr>
          <w:bCs/>
          <w:iCs/>
        </w:rPr>
      </w:pPr>
      <w:r w:rsidRPr="003B4C89">
        <w:rPr>
          <w:b/>
          <w:bCs/>
          <w:i/>
          <w:iCs/>
        </w:rPr>
        <w:t>eligible employee</w:t>
      </w:r>
      <w:r w:rsidRPr="003B4C89">
        <w:rPr>
          <w:bCs/>
          <w:iCs/>
        </w:rPr>
        <w:t>: see subsection </w:t>
      </w:r>
      <w:r w:rsidR="009025DF" w:rsidRPr="003B4C89">
        <w:rPr>
          <w:bCs/>
          <w:iCs/>
        </w:rPr>
        <w:t>23</w:t>
      </w:r>
      <w:r w:rsidRPr="003B4C89">
        <w:rPr>
          <w:bCs/>
          <w:iCs/>
        </w:rPr>
        <w:t>(</w:t>
      </w:r>
      <w:r w:rsidR="00A22254" w:rsidRPr="003B4C89">
        <w:rPr>
          <w:bCs/>
          <w:iCs/>
        </w:rPr>
        <w:t>9</w:t>
      </w:r>
      <w:r w:rsidRPr="003B4C89">
        <w:rPr>
          <w:bCs/>
          <w:iCs/>
        </w:rPr>
        <w:t>).</w:t>
      </w:r>
    </w:p>
    <w:p w14:paraId="0E64313D" w14:textId="77777777" w:rsidR="00A816DB" w:rsidRPr="003B4C89" w:rsidRDefault="00A816DB" w:rsidP="00A816DB">
      <w:pPr>
        <w:pStyle w:val="Definition"/>
      </w:pPr>
      <w:r w:rsidRPr="003B4C89">
        <w:rPr>
          <w:b/>
          <w:i/>
        </w:rPr>
        <w:t>employer powers</w:t>
      </w:r>
      <w:r w:rsidRPr="003B4C89">
        <w:t xml:space="preserve">, </w:t>
      </w:r>
      <w:r w:rsidR="00C905CB" w:rsidRPr="003B4C89">
        <w:t>of</w:t>
      </w:r>
      <w:r w:rsidRPr="003B4C89">
        <w:t xml:space="preserve"> a </w:t>
      </w:r>
      <w:proofErr w:type="gramStart"/>
      <w:r w:rsidRPr="003B4C89">
        <w:t>Secretary</w:t>
      </w:r>
      <w:proofErr w:type="gramEnd"/>
      <w:r w:rsidRPr="003B4C89">
        <w:t>, means the rights, duties and powers of the Secretary under the Act</w:t>
      </w:r>
      <w:r w:rsidR="000B1F48" w:rsidRPr="003B4C89">
        <w:t xml:space="preserve"> and instruments (including this instrument) made under the Act.</w:t>
      </w:r>
    </w:p>
    <w:p w14:paraId="34C1A0B3" w14:textId="77777777" w:rsidR="00A816DB" w:rsidRPr="003B4C89" w:rsidRDefault="00A816DB" w:rsidP="00A816DB">
      <w:pPr>
        <w:pStyle w:val="Definition"/>
      </w:pPr>
      <w:r w:rsidRPr="003B4C89">
        <w:rPr>
          <w:b/>
          <w:i/>
        </w:rPr>
        <w:t>employment</w:t>
      </w:r>
      <w:r w:rsidRPr="003B4C89">
        <w:t xml:space="preserve"> means Parliamentary Service employment.</w:t>
      </w:r>
    </w:p>
    <w:p w14:paraId="033EBBB1" w14:textId="77777777" w:rsidR="00A816DB" w:rsidRPr="003B4C89" w:rsidRDefault="00A816DB" w:rsidP="00A816DB">
      <w:pPr>
        <w:pStyle w:val="Definition"/>
      </w:pPr>
      <w:r w:rsidRPr="003B4C89">
        <w:rPr>
          <w:b/>
          <w:i/>
        </w:rPr>
        <w:t>external review body</w:t>
      </w:r>
      <w:r w:rsidRPr="003B4C89">
        <w:t xml:space="preserve"> does not include a </w:t>
      </w:r>
      <w:r w:rsidR="00161391" w:rsidRPr="003B4C89">
        <w:t>c</w:t>
      </w:r>
      <w:r w:rsidRPr="003B4C89">
        <w:t xml:space="preserve">ourt or </w:t>
      </w:r>
      <w:r w:rsidR="00161391" w:rsidRPr="003B4C89">
        <w:t>t</w:t>
      </w:r>
      <w:r w:rsidRPr="003B4C89">
        <w:t>ribunal.</w:t>
      </w:r>
    </w:p>
    <w:p w14:paraId="18B337FD" w14:textId="77777777" w:rsidR="00D924C5" w:rsidRPr="003B4C89" w:rsidRDefault="00D924C5" w:rsidP="00D924C5">
      <w:pPr>
        <w:pStyle w:val="Definition"/>
      </w:pPr>
      <w:r w:rsidRPr="003B4C89">
        <w:rPr>
          <w:b/>
          <w:i/>
        </w:rPr>
        <w:t>higher classification</w:t>
      </w:r>
      <w:r w:rsidRPr="003B4C89">
        <w:t xml:space="preserve">, in relation to an APS employee, has the meaning given by </w:t>
      </w:r>
      <w:r w:rsidR="00AA04F3" w:rsidRPr="003B4C89">
        <w:t>section 7</w:t>
      </w:r>
      <w:r w:rsidRPr="003B4C89">
        <w:t>.</w:t>
      </w:r>
    </w:p>
    <w:p w14:paraId="2E77B1B7" w14:textId="77777777" w:rsidR="00A816DB" w:rsidRPr="003B4C89" w:rsidRDefault="00A816DB" w:rsidP="00A816DB">
      <w:pPr>
        <w:pStyle w:val="Definition"/>
      </w:pPr>
      <w:r w:rsidRPr="003B4C89">
        <w:rPr>
          <w:b/>
          <w:i/>
        </w:rPr>
        <w:t>Independent Selection Advisory Committee</w:t>
      </w:r>
      <w:r w:rsidR="00DD14B3" w:rsidRPr="003B4C89">
        <w:t xml:space="preserve"> </w:t>
      </w:r>
      <w:r w:rsidRPr="003B4C89">
        <w:t xml:space="preserve">or </w:t>
      </w:r>
      <w:r w:rsidRPr="003B4C89">
        <w:rPr>
          <w:b/>
          <w:i/>
        </w:rPr>
        <w:t>ISAC</w:t>
      </w:r>
      <w:r w:rsidRPr="003B4C89">
        <w:t xml:space="preserve"> means an Independent Selection Advisory Committee established under </w:t>
      </w:r>
      <w:r w:rsidR="00AA04F3" w:rsidRPr="003B4C89">
        <w:t>section 1</w:t>
      </w:r>
      <w:r w:rsidR="009025DF" w:rsidRPr="003B4C89">
        <w:t>02</w:t>
      </w:r>
      <w:r w:rsidRPr="003B4C89">
        <w:t>.</w:t>
      </w:r>
    </w:p>
    <w:p w14:paraId="40E98AEE" w14:textId="77777777" w:rsidR="00194451" w:rsidRPr="003B4C89" w:rsidRDefault="00194451" w:rsidP="00194451">
      <w:pPr>
        <w:pStyle w:val="Definition"/>
      </w:pPr>
      <w:r w:rsidRPr="003B4C89">
        <w:rPr>
          <w:b/>
          <w:i/>
        </w:rPr>
        <w:t>intelligence agency</w:t>
      </w:r>
      <w:r w:rsidRPr="003B4C89">
        <w:t xml:space="preserve"> means an organisation continued in existence by:</w:t>
      </w:r>
    </w:p>
    <w:p w14:paraId="5A8390F2" w14:textId="77777777" w:rsidR="00194451" w:rsidRPr="003B4C89" w:rsidRDefault="00194451" w:rsidP="00194451">
      <w:pPr>
        <w:pStyle w:val="paragraph"/>
      </w:pPr>
      <w:r w:rsidRPr="003B4C89">
        <w:tab/>
        <w:t>(a)</w:t>
      </w:r>
      <w:r w:rsidRPr="003B4C89">
        <w:tab/>
        <w:t xml:space="preserve">the </w:t>
      </w:r>
      <w:r w:rsidRPr="003B4C89">
        <w:rPr>
          <w:i/>
        </w:rPr>
        <w:t>Australian Security Intelligence Organisation Act 1979</w:t>
      </w:r>
      <w:r w:rsidRPr="003B4C89">
        <w:t>; or</w:t>
      </w:r>
    </w:p>
    <w:p w14:paraId="045C6E82" w14:textId="77777777" w:rsidR="00194451" w:rsidRPr="003B4C89" w:rsidRDefault="00194451" w:rsidP="00194451">
      <w:pPr>
        <w:pStyle w:val="paragraph"/>
      </w:pPr>
      <w:r w:rsidRPr="003B4C89">
        <w:tab/>
        <w:t>(b)</w:t>
      </w:r>
      <w:r w:rsidRPr="003B4C89">
        <w:tab/>
      </w:r>
      <w:r w:rsidR="00AA04F3" w:rsidRPr="003B4C89">
        <w:t>section 1</w:t>
      </w:r>
      <w:r w:rsidRPr="003B4C89">
        <w:t xml:space="preserve">6 or 27A of the </w:t>
      </w:r>
      <w:r w:rsidRPr="003B4C89">
        <w:rPr>
          <w:i/>
        </w:rPr>
        <w:t>Intelligence Services Act 2001</w:t>
      </w:r>
      <w:r w:rsidRPr="003B4C89">
        <w:t>.</w:t>
      </w:r>
    </w:p>
    <w:p w14:paraId="6908157D" w14:textId="77777777" w:rsidR="00A816DB" w:rsidRPr="003B4C89" w:rsidRDefault="00A816DB" w:rsidP="00A816DB">
      <w:pPr>
        <w:pStyle w:val="Definition"/>
      </w:pPr>
      <w:r w:rsidRPr="003B4C89">
        <w:rPr>
          <w:b/>
          <w:i/>
        </w:rPr>
        <w:t>ISAC</w:t>
      </w:r>
      <w:r w:rsidRPr="003B4C89">
        <w:t xml:space="preserve">: see </w:t>
      </w:r>
      <w:r w:rsidRPr="003B4C89">
        <w:rPr>
          <w:b/>
          <w:i/>
        </w:rPr>
        <w:t>Independent Selection Advisory Committee</w:t>
      </w:r>
      <w:r w:rsidRPr="003B4C89">
        <w:t>.</w:t>
      </w:r>
    </w:p>
    <w:p w14:paraId="762D5950" w14:textId="77777777" w:rsidR="00411731" w:rsidRPr="003B4C89" w:rsidRDefault="00411731" w:rsidP="00411731">
      <w:pPr>
        <w:pStyle w:val="Definition"/>
      </w:pPr>
      <w:r w:rsidRPr="003B4C89">
        <w:rPr>
          <w:b/>
          <w:i/>
        </w:rPr>
        <w:t>judgment debt</w:t>
      </w:r>
      <w:r w:rsidRPr="003B4C89">
        <w:t xml:space="preserve"> </w:t>
      </w:r>
      <w:r w:rsidR="00105912" w:rsidRPr="003B4C89">
        <w:t xml:space="preserve">has the same meaning as in </w:t>
      </w:r>
      <w:r w:rsidR="00AA04F3" w:rsidRPr="003B4C89">
        <w:t>section 6</w:t>
      </w:r>
      <w:r w:rsidR="00105912" w:rsidRPr="003B4C89">
        <w:t>7 of the Act.</w:t>
      </w:r>
    </w:p>
    <w:p w14:paraId="44C84A66" w14:textId="77777777" w:rsidR="00A816DB" w:rsidRPr="003B4C89" w:rsidRDefault="00A816DB" w:rsidP="00A816DB">
      <w:pPr>
        <w:pStyle w:val="Definition"/>
      </w:pPr>
      <w:r w:rsidRPr="003B4C89">
        <w:rPr>
          <w:b/>
          <w:i/>
        </w:rPr>
        <w:t>medical practitioner</w:t>
      </w:r>
      <w:r w:rsidRPr="003B4C89">
        <w:t xml:space="preserve"> means a person who is registered, or licensed, as a health practitioner under a law of a State or Territory that provides for the registration or licensing of health practitioners.</w:t>
      </w:r>
    </w:p>
    <w:p w14:paraId="52DAFA1A" w14:textId="77777777" w:rsidR="005C071F" w:rsidRPr="003B4C89" w:rsidRDefault="005C071F" w:rsidP="005C071F">
      <w:pPr>
        <w:pStyle w:val="Definition"/>
      </w:pPr>
      <w:r w:rsidRPr="003B4C89">
        <w:rPr>
          <w:b/>
          <w:i/>
        </w:rPr>
        <w:lastRenderedPageBreak/>
        <w:t>net salary</w:t>
      </w:r>
      <w:r w:rsidRPr="003B4C89">
        <w:t xml:space="preserve"> of a debtor means the debtor’s total gross salary, less any amount to be deducted:</w:t>
      </w:r>
    </w:p>
    <w:p w14:paraId="35B9A97D" w14:textId="77777777" w:rsidR="005C071F" w:rsidRPr="003B4C89" w:rsidRDefault="005C071F" w:rsidP="005C071F">
      <w:pPr>
        <w:pStyle w:val="paragraph"/>
      </w:pPr>
      <w:r w:rsidRPr="003B4C89">
        <w:tab/>
        <w:t>(a)</w:t>
      </w:r>
      <w:r w:rsidRPr="003B4C89">
        <w:tab/>
        <w:t>to pay income tax; or</w:t>
      </w:r>
    </w:p>
    <w:p w14:paraId="2EA7E56C" w14:textId="77777777" w:rsidR="005C071F" w:rsidRPr="003B4C89" w:rsidRDefault="005C071F" w:rsidP="005C071F">
      <w:pPr>
        <w:pStyle w:val="paragraph"/>
      </w:pPr>
      <w:r w:rsidRPr="003B4C89">
        <w:tab/>
        <w:t>(b)</w:t>
      </w:r>
      <w:r w:rsidRPr="003B4C89">
        <w:tab/>
        <w:t xml:space="preserve">to pay child support in accordance with the </w:t>
      </w:r>
      <w:r w:rsidRPr="003B4C89">
        <w:rPr>
          <w:i/>
        </w:rPr>
        <w:t>Child Support (Assessment) Act 1989</w:t>
      </w:r>
      <w:r w:rsidRPr="003B4C89">
        <w:t>; or</w:t>
      </w:r>
    </w:p>
    <w:p w14:paraId="7A191EDF" w14:textId="77777777" w:rsidR="005C071F" w:rsidRPr="003B4C89" w:rsidRDefault="005C071F" w:rsidP="005C071F">
      <w:pPr>
        <w:pStyle w:val="paragraph"/>
      </w:pPr>
      <w:r w:rsidRPr="003B4C89">
        <w:tab/>
        <w:t>(c)</w:t>
      </w:r>
      <w:r w:rsidRPr="003B4C89">
        <w:tab/>
        <w:t>as a contribution that:</w:t>
      </w:r>
    </w:p>
    <w:p w14:paraId="30C24B85" w14:textId="77777777" w:rsidR="005C071F" w:rsidRPr="003B4C89" w:rsidRDefault="005C071F" w:rsidP="005C071F">
      <w:pPr>
        <w:pStyle w:val="paragraphsub"/>
      </w:pPr>
      <w:r w:rsidRPr="003B4C89">
        <w:tab/>
        <w:t>(</w:t>
      </w:r>
      <w:proofErr w:type="spellStart"/>
      <w:r w:rsidRPr="003B4C89">
        <w:t>i</w:t>
      </w:r>
      <w:proofErr w:type="spellEnd"/>
      <w:r w:rsidRPr="003B4C89">
        <w:t>)</w:t>
      </w:r>
      <w:r w:rsidRPr="003B4C89">
        <w:tab/>
        <w:t xml:space="preserve">the debtor is required to make to a superannuation fund relating to the debtor’s </w:t>
      </w:r>
      <w:r w:rsidR="00B17468" w:rsidRPr="003B4C89">
        <w:t xml:space="preserve">appointment or </w:t>
      </w:r>
      <w:r w:rsidRPr="003B4C89">
        <w:t xml:space="preserve">engagement </w:t>
      </w:r>
      <w:r w:rsidR="00B17468" w:rsidRPr="003B4C89">
        <w:t xml:space="preserve">as a </w:t>
      </w:r>
      <w:proofErr w:type="gramStart"/>
      <w:r w:rsidR="00B17468" w:rsidRPr="003B4C89">
        <w:t>Secretary</w:t>
      </w:r>
      <w:proofErr w:type="gramEnd"/>
      <w:r w:rsidR="00B17468" w:rsidRPr="003B4C89">
        <w:t xml:space="preserve"> or a Parliamentary Service employee</w:t>
      </w:r>
      <w:r w:rsidRPr="003B4C89">
        <w:t>; and</w:t>
      </w:r>
    </w:p>
    <w:p w14:paraId="28D8068F" w14:textId="77777777" w:rsidR="005C071F" w:rsidRPr="003B4C89" w:rsidRDefault="005C071F" w:rsidP="005C071F">
      <w:pPr>
        <w:pStyle w:val="paragraphsub"/>
      </w:pPr>
      <w:r w:rsidRPr="003B4C89">
        <w:tab/>
        <w:t>(ii)</w:t>
      </w:r>
      <w:r w:rsidRPr="003B4C89">
        <w:tab/>
        <w:t>is the minimum amount required by law or the rules of the fund.</w:t>
      </w:r>
    </w:p>
    <w:p w14:paraId="02805C3E" w14:textId="77777777" w:rsidR="00A816DB" w:rsidRPr="003B4C89" w:rsidRDefault="00A816DB" w:rsidP="00A816DB">
      <w:pPr>
        <w:pStyle w:val="Definition"/>
      </w:pPr>
      <w:r w:rsidRPr="003B4C89">
        <w:rPr>
          <w:b/>
          <w:i/>
        </w:rPr>
        <w:t>Parliamentary Service action</w:t>
      </w:r>
      <w:r w:rsidRPr="003B4C89">
        <w:t xml:space="preserve"> has the meaning given by </w:t>
      </w:r>
      <w:r w:rsidR="001039F3" w:rsidRPr="003B4C89">
        <w:t>subsection 3</w:t>
      </w:r>
      <w:r w:rsidRPr="003B4C89">
        <w:t>3(7) of the Act.</w:t>
      </w:r>
    </w:p>
    <w:p w14:paraId="115F6428" w14:textId="77777777" w:rsidR="004F34F2" w:rsidRPr="003B4C89" w:rsidRDefault="004F34F2" w:rsidP="00A816DB">
      <w:pPr>
        <w:pStyle w:val="Definition"/>
      </w:pPr>
      <w:r w:rsidRPr="003B4C89">
        <w:rPr>
          <w:b/>
          <w:i/>
        </w:rPr>
        <w:t>Parliamentary Service Classification</w:t>
      </w:r>
      <w:r w:rsidR="00EA7752" w:rsidRPr="003B4C89">
        <w:rPr>
          <w:b/>
          <w:i/>
        </w:rPr>
        <w:t xml:space="preserve"> Rules</w:t>
      </w:r>
      <w:r w:rsidR="00EA7752" w:rsidRPr="003B4C89">
        <w:t xml:space="preserve"> means the </w:t>
      </w:r>
      <w:r w:rsidR="00EA7752" w:rsidRPr="003B4C89">
        <w:rPr>
          <w:i/>
        </w:rPr>
        <w:t>Parliamentary Service Classification Rules 2010</w:t>
      </w:r>
      <w:r w:rsidR="00EA7752" w:rsidRPr="003B4C89">
        <w:t xml:space="preserve"> as in force </w:t>
      </w:r>
      <w:r w:rsidR="0058500C" w:rsidRPr="003B4C89">
        <w:t xml:space="preserve">on </w:t>
      </w:r>
      <w:r w:rsidR="000F6758" w:rsidRPr="003B4C89">
        <w:t>1 October</w:t>
      </w:r>
      <w:r w:rsidR="0058500C" w:rsidRPr="003B4C89">
        <w:t xml:space="preserve"> 2024</w:t>
      </w:r>
      <w:r w:rsidR="00EA7752" w:rsidRPr="003B4C89">
        <w:t>.</w:t>
      </w:r>
    </w:p>
    <w:p w14:paraId="13921DC4" w14:textId="77777777" w:rsidR="003E50D1" w:rsidRPr="003B4C89" w:rsidRDefault="003E50D1" w:rsidP="00A816DB">
      <w:pPr>
        <w:pStyle w:val="Definition"/>
      </w:pPr>
      <w:r w:rsidRPr="003B4C89">
        <w:rPr>
          <w:b/>
          <w:i/>
        </w:rPr>
        <w:t>Parliamentary Service Commissioner</w:t>
      </w:r>
      <w:r w:rsidRPr="003B4C89">
        <w:t xml:space="preserve"> means the Parliamentary Service Commissioner appointed under the Act.</w:t>
      </w:r>
    </w:p>
    <w:p w14:paraId="678C9A67" w14:textId="77777777" w:rsidR="00AD66E6" w:rsidRPr="003B4C89" w:rsidRDefault="00AD66E6" w:rsidP="00A816DB">
      <w:pPr>
        <w:pStyle w:val="Definition"/>
      </w:pPr>
      <w:r w:rsidRPr="003B4C89">
        <w:rPr>
          <w:b/>
          <w:i/>
        </w:rPr>
        <w:t>paying officer,</w:t>
      </w:r>
      <w:r w:rsidRPr="003B4C89">
        <w:t xml:space="preserve"> in relation to a debtor, means a person appointed under </w:t>
      </w:r>
      <w:r w:rsidR="00AA04F3" w:rsidRPr="003B4C89">
        <w:t>section 1</w:t>
      </w:r>
      <w:r w:rsidR="009025DF" w:rsidRPr="003B4C89">
        <w:t>28</w:t>
      </w:r>
      <w:r w:rsidRPr="003B4C89">
        <w:t xml:space="preserve"> </w:t>
      </w:r>
      <w:r w:rsidR="00CB34F5" w:rsidRPr="003B4C89">
        <w:t>for the purpose of making</w:t>
      </w:r>
      <w:r w:rsidR="006E76F4" w:rsidRPr="003B4C89">
        <w:t xml:space="preserve"> deductions</w:t>
      </w:r>
      <w:r w:rsidR="002165C8" w:rsidRPr="003B4C89">
        <w:t xml:space="preserve"> </w:t>
      </w:r>
      <w:r w:rsidR="006E76F4" w:rsidRPr="003B4C89">
        <w:t xml:space="preserve">from </w:t>
      </w:r>
      <w:r w:rsidR="002165C8" w:rsidRPr="003B4C89">
        <w:t>the debtor</w:t>
      </w:r>
      <w:r w:rsidR="006E76F4" w:rsidRPr="003B4C89">
        <w:t>’s salary</w:t>
      </w:r>
      <w:r w:rsidRPr="003B4C89">
        <w:t>.</w:t>
      </w:r>
    </w:p>
    <w:p w14:paraId="180C5616" w14:textId="77777777" w:rsidR="00146FFC" w:rsidRPr="003B4C89" w:rsidRDefault="00146FFC" w:rsidP="00146FFC">
      <w:pPr>
        <w:pStyle w:val="Definition"/>
      </w:pPr>
      <w:r w:rsidRPr="003B4C89">
        <w:rPr>
          <w:b/>
          <w:i/>
        </w:rPr>
        <w:t>personal information</w:t>
      </w:r>
      <w:r w:rsidRPr="003B4C89">
        <w:t xml:space="preserve"> has the same meaning as in the </w:t>
      </w:r>
      <w:r w:rsidRPr="003B4C89">
        <w:rPr>
          <w:i/>
        </w:rPr>
        <w:t>Privacy Act 1988</w:t>
      </w:r>
      <w:r w:rsidRPr="003B4C89">
        <w:t>.</w:t>
      </w:r>
    </w:p>
    <w:p w14:paraId="2C4F365A" w14:textId="77777777" w:rsidR="00A816DB" w:rsidRPr="003B4C89" w:rsidRDefault="00A816DB" w:rsidP="00A816DB">
      <w:pPr>
        <w:pStyle w:val="Definition"/>
      </w:pPr>
      <w:r w:rsidRPr="003B4C89">
        <w:rPr>
          <w:b/>
          <w:i/>
        </w:rPr>
        <w:t>PRC</w:t>
      </w:r>
      <w:r w:rsidRPr="003B4C89">
        <w:t xml:space="preserve">: see </w:t>
      </w:r>
      <w:r w:rsidRPr="003B4C89">
        <w:rPr>
          <w:b/>
          <w:i/>
        </w:rPr>
        <w:t>Promotion Review Committee</w:t>
      </w:r>
      <w:r w:rsidRPr="003B4C89">
        <w:t>.</w:t>
      </w:r>
    </w:p>
    <w:p w14:paraId="75E4E28C" w14:textId="77777777" w:rsidR="00A816DB" w:rsidRPr="003B4C89" w:rsidRDefault="00A816DB" w:rsidP="00A816DB">
      <w:pPr>
        <w:pStyle w:val="Definition"/>
      </w:pPr>
      <w:r w:rsidRPr="003B4C89">
        <w:rPr>
          <w:b/>
          <w:i/>
        </w:rPr>
        <w:t>PRC review</w:t>
      </w:r>
      <w:r w:rsidRPr="003B4C89">
        <w:t xml:space="preserve"> means review by a Promotion Review Committee under </w:t>
      </w:r>
      <w:r w:rsidR="000F6758" w:rsidRPr="003B4C89">
        <w:t>Division 2</w:t>
      </w:r>
      <w:r w:rsidRPr="003B4C89">
        <w:t xml:space="preserve"> of </w:t>
      </w:r>
      <w:r w:rsidR="00B97693" w:rsidRPr="003B4C89">
        <w:t>Part 7</w:t>
      </w:r>
      <w:r w:rsidRPr="003B4C89">
        <w:t xml:space="preserve"> of this instrument.</w:t>
      </w:r>
    </w:p>
    <w:p w14:paraId="68D41C7A" w14:textId="77777777" w:rsidR="00A816DB" w:rsidRPr="003B4C89" w:rsidRDefault="00A816DB" w:rsidP="00A816DB">
      <w:pPr>
        <w:pStyle w:val="Definition"/>
        <w:keepNext/>
        <w:keepLines/>
      </w:pPr>
      <w:r w:rsidRPr="003B4C89">
        <w:rPr>
          <w:b/>
          <w:i/>
        </w:rPr>
        <w:t>promotion</w:t>
      </w:r>
      <w:r w:rsidRPr="003B4C89">
        <w:t>:</w:t>
      </w:r>
    </w:p>
    <w:p w14:paraId="2C556BD5" w14:textId="77777777" w:rsidR="00A816DB" w:rsidRPr="003B4C89" w:rsidRDefault="00A816DB" w:rsidP="00A816DB">
      <w:pPr>
        <w:pStyle w:val="paragraph"/>
      </w:pPr>
      <w:r w:rsidRPr="003B4C89">
        <w:tab/>
        <w:t>(a)</w:t>
      </w:r>
      <w:r w:rsidRPr="003B4C89">
        <w:tab/>
        <w:t xml:space="preserve">means the ongoing assignment of duties to an ongoing Parliamentary Service employee at a higher classification than the employee’s current classification, in the same or another Department; </w:t>
      </w:r>
      <w:r w:rsidR="00E42D97" w:rsidRPr="003B4C89">
        <w:t>but</w:t>
      </w:r>
    </w:p>
    <w:p w14:paraId="6416995A" w14:textId="77777777" w:rsidR="00A816DB" w:rsidRPr="003B4C89" w:rsidRDefault="00A816DB" w:rsidP="00A816DB">
      <w:pPr>
        <w:pStyle w:val="paragraph"/>
      </w:pPr>
      <w:r w:rsidRPr="003B4C89">
        <w:tab/>
        <w:t>(b)</w:t>
      </w:r>
      <w:r w:rsidRPr="003B4C89">
        <w:tab/>
        <w:t>does not include:</w:t>
      </w:r>
    </w:p>
    <w:p w14:paraId="5205FCC4" w14:textId="77777777" w:rsidR="00A816DB" w:rsidRPr="003B4C89" w:rsidRDefault="00A816DB" w:rsidP="00A816DB">
      <w:pPr>
        <w:pStyle w:val="paragraphsub"/>
      </w:pPr>
      <w:r w:rsidRPr="003B4C89">
        <w:tab/>
        <w:t>(</w:t>
      </w:r>
      <w:proofErr w:type="spellStart"/>
      <w:r w:rsidRPr="003B4C89">
        <w:t>i</w:t>
      </w:r>
      <w:proofErr w:type="spellEnd"/>
      <w:r w:rsidRPr="003B4C89">
        <w:t>)</w:t>
      </w:r>
      <w:r w:rsidRPr="003B4C89">
        <w:tab/>
        <w:t xml:space="preserve">the allocation of a higher classification </w:t>
      </w:r>
      <w:r w:rsidR="008150A6" w:rsidRPr="003B4C89">
        <w:t>within the same</w:t>
      </w:r>
      <w:r w:rsidRPr="003B4C89">
        <w:t xml:space="preserve"> broadband in the same Department; or</w:t>
      </w:r>
    </w:p>
    <w:p w14:paraId="4ABEDAB2" w14:textId="77777777" w:rsidR="00A816DB" w:rsidRPr="003B4C89" w:rsidRDefault="00A816DB" w:rsidP="00A816DB">
      <w:pPr>
        <w:pStyle w:val="paragraphsub"/>
      </w:pPr>
      <w:r w:rsidRPr="003B4C89">
        <w:tab/>
        <w:t>(ii)</w:t>
      </w:r>
      <w:r w:rsidRPr="003B4C89">
        <w:tab/>
        <w:t xml:space="preserve">the allocation of a classification to a trainee under </w:t>
      </w:r>
      <w:r w:rsidR="00CF0CD7" w:rsidRPr="003B4C89">
        <w:t>rule 1</w:t>
      </w:r>
      <w:r w:rsidRPr="003B4C89">
        <w:t xml:space="preserve">1 of the </w:t>
      </w:r>
      <w:r w:rsidR="00113B3A" w:rsidRPr="003B4C89">
        <w:t xml:space="preserve">Parliamentary Service Classification </w:t>
      </w:r>
      <w:r w:rsidR="00B97693" w:rsidRPr="003B4C89">
        <w:t>Rules</w:t>
      </w:r>
      <w:r w:rsidR="00766D89" w:rsidRPr="003B4C89">
        <w:t>.</w:t>
      </w:r>
    </w:p>
    <w:p w14:paraId="16D8C34C" w14:textId="77777777" w:rsidR="00766D89" w:rsidRPr="003B4C89" w:rsidRDefault="00766D89" w:rsidP="00766D89">
      <w:pPr>
        <w:pStyle w:val="notetext"/>
      </w:pPr>
      <w:r w:rsidRPr="003B4C89">
        <w:t>Note:</w:t>
      </w:r>
      <w:r w:rsidRPr="003B4C89">
        <w:tab/>
        <w:t>The following are not promotions:</w:t>
      </w:r>
    </w:p>
    <w:p w14:paraId="14C8EBEA" w14:textId="77777777" w:rsidR="00A816DB" w:rsidRPr="003B4C89" w:rsidRDefault="00766D89" w:rsidP="00766D89">
      <w:pPr>
        <w:pStyle w:val="notepara"/>
      </w:pPr>
      <w:r w:rsidRPr="003B4C89">
        <w:t>(a)</w:t>
      </w:r>
      <w:r w:rsidRPr="003B4C89">
        <w:tab/>
      </w:r>
      <w:r w:rsidR="00A816DB" w:rsidRPr="003B4C89">
        <w:t xml:space="preserve">following a voluntary temporary reduction </w:t>
      </w:r>
      <w:r w:rsidRPr="003B4C89">
        <w:t xml:space="preserve">in an </w:t>
      </w:r>
      <w:r w:rsidR="00A816DB" w:rsidRPr="003B4C89">
        <w:t>ongoing Parliamentary Service employee</w:t>
      </w:r>
      <w:r w:rsidRPr="003B4C89">
        <w:t>’s classification</w:t>
      </w:r>
      <w:r w:rsidR="00A816DB" w:rsidRPr="003B4C89">
        <w:t xml:space="preserve">—the </w:t>
      </w:r>
      <w:r w:rsidR="00E460E7" w:rsidRPr="003B4C89">
        <w:t xml:space="preserve">ongoing </w:t>
      </w:r>
      <w:r w:rsidR="00A816DB" w:rsidRPr="003B4C89">
        <w:t>assignment</w:t>
      </w:r>
      <w:r w:rsidR="00E460E7" w:rsidRPr="003B4C89">
        <w:t xml:space="preserve"> </w:t>
      </w:r>
      <w:r w:rsidR="00A816DB" w:rsidRPr="003B4C89">
        <w:t xml:space="preserve">of duties to the employee at the </w:t>
      </w:r>
      <w:r w:rsidR="00E460E7" w:rsidRPr="003B4C89">
        <w:t xml:space="preserve">original </w:t>
      </w:r>
      <w:proofErr w:type="gramStart"/>
      <w:r w:rsidR="00A816DB" w:rsidRPr="003B4C89">
        <w:t>classification;</w:t>
      </w:r>
      <w:proofErr w:type="gramEnd"/>
    </w:p>
    <w:p w14:paraId="7B0F3769" w14:textId="77777777" w:rsidR="00A816DB" w:rsidRPr="003B4C89" w:rsidRDefault="00766D89" w:rsidP="00766D89">
      <w:pPr>
        <w:pStyle w:val="notepara"/>
      </w:pPr>
      <w:r w:rsidRPr="003B4C89">
        <w:t>(b)</w:t>
      </w:r>
      <w:r w:rsidRPr="003B4C89">
        <w:tab/>
      </w:r>
      <w:r w:rsidR="00A816DB" w:rsidRPr="003B4C89">
        <w:t xml:space="preserve">the </w:t>
      </w:r>
      <w:r w:rsidR="00E460E7" w:rsidRPr="003B4C89">
        <w:t xml:space="preserve">temporary </w:t>
      </w:r>
      <w:r w:rsidR="00A816DB" w:rsidRPr="003B4C89">
        <w:t>assignment</w:t>
      </w:r>
      <w:r w:rsidR="00E460E7" w:rsidRPr="003B4C89">
        <w:t xml:space="preserve"> </w:t>
      </w:r>
      <w:r w:rsidR="00A816DB" w:rsidRPr="003B4C89">
        <w:t>of duties to a Parliamentary Service employee at a higher classification than the employee’s current classification.</w:t>
      </w:r>
    </w:p>
    <w:p w14:paraId="11CDBB52" w14:textId="77777777" w:rsidR="00A816DB" w:rsidRPr="003B4C89" w:rsidRDefault="00A816DB" w:rsidP="00A816DB">
      <w:pPr>
        <w:pStyle w:val="Definition"/>
      </w:pPr>
      <w:r w:rsidRPr="003B4C89">
        <w:rPr>
          <w:b/>
          <w:i/>
        </w:rPr>
        <w:t>Promotion Review Committee</w:t>
      </w:r>
      <w:r w:rsidRPr="003B4C89">
        <w:t xml:space="preserve"> or </w:t>
      </w:r>
      <w:r w:rsidRPr="003B4C89">
        <w:rPr>
          <w:b/>
          <w:i/>
        </w:rPr>
        <w:t>PRC</w:t>
      </w:r>
      <w:r w:rsidRPr="003B4C89">
        <w:t xml:space="preserve"> means a Promotion Review Committee appointed under </w:t>
      </w:r>
      <w:r w:rsidR="00AA04F3" w:rsidRPr="003B4C89">
        <w:t>section 6</w:t>
      </w:r>
      <w:r w:rsidR="009025DF" w:rsidRPr="003B4C89">
        <w:t>9</w:t>
      </w:r>
      <w:r w:rsidRPr="003B4C89">
        <w:t>.</w:t>
      </w:r>
    </w:p>
    <w:p w14:paraId="1C97FC27" w14:textId="77777777" w:rsidR="00A816DB" w:rsidRPr="003B4C89" w:rsidRDefault="00A816DB" w:rsidP="00A816DB">
      <w:pPr>
        <w:pStyle w:val="Definition"/>
      </w:pPr>
      <w:r w:rsidRPr="003B4C89">
        <w:rPr>
          <w:b/>
          <w:i/>
        </w:rPr>
        <w:t>public interest disclosure</w:t>
      </w:r>
      <w:r w:rsidRPr="003B4C89">
        <w:t xml:space="preserve"> has the same meaning as in the </w:t>
      </w:r>
      <w:r w:rsidRPr="003B4C89">
        <w:rPr>
          <w:i/>
        </w:rPr>
        <w:t>Public Interest Disclosure Act 2013</w:t>
      </w:r>
      <w:r w:rsidRPr="003B4C89">
        <w:t>.</w:t>
      </w:r>
    </w:p>
    <w:p w14:paraId="0DB122F6" w14:textId="77777777" w:rsidR="00A816DB" w:rsidRPr="003B4C89" w:rsidRDefault="00A816DB" w:rsidP="00A816DB">
      <w:pPr>
        <w:pStyle w:val="Definition"/>
      </w:pPr>
      <w:r w:rsidRPr="003B4C89">
        <w:rPr>
          <w:b/>
          <w:bCs/>
          <w:i/>
          <w:iCs/>
        </w:rPr>
        <w:t>Public Service Gazette</w:t>
      </w:r>
      <w:r w:rsidRPr="003B4C89">
        <w:t xml:space="preserve"> means the </w:t>
      </w:r>
      <w:r w:rsidR="00591E4D" w:rsidRPr="003B4C89">
        <w:t xml:space="preserve">Australian Public Service </w:t>
      </w:r>
      <w:r w:rsidRPr="003B4C89">
        <w:rPr>
          <w:iCs/>
        </w:rPr>
        <w:t>Gazette</w:t>
      </w:r>
      <w:r w:rsidRPr="003B4C89">
        <w:t xml:space="preserve"> published in electronic form.</w:t>
      </w:r>
    </w:p>
    <w:p w14:paraId="5F96F315" w14:textId="77777777" w:rsidR="00A816DB" w:rsidRPr="003B4C89" w:rsidRDefault="00A816DB" w:rsidP="00A816DB">
      <w:pPr>
        <w:pStyle w:val="notetext"/>
      </w:pPr>
      <w:r w:rsidRPr="003B4C89">
        <w:lastRenderedPageBreak/>
        <w:t>Note:</w:t>
      </w:r>
      <w:r w:rsidRPr="003B4C89">
        <w:tab/>
        <w:t xml:space="preserve">The Public Service </w:t>
      </w:r>
      <w:r w:rsidRPr="003B4C89">
        <w:rPr>
          <w:iCs/>
        </w:rPr>
        <w:t>Gazette</w:t>
      </w:r>
      <w:r w:rsidRPr="003B4C89">
        <w:t xml:space="preserve"> </w:t>
      </w:r>
      <w:r w:rsidR="00E861C3" w:rsidRPr="003B4C89">
        <w:t>is accessible through</w:t>
      </w:r>
      <w:r w:rsidRPr="003B4C89">
        <w:t xml:space="preserve"> the </w:t>
      </w:r>
      <w:proofErr w:type="spellStart"/>
      <w:r w:rsidRPr="003B4C89">
        <w:t>APSJobs</w:t>
      </w:r>
      <w:proofErr w:type="spellEnd"/>
      <w:r w:rsidRPr="003B4C89">
        <w:t xml:space="preserve"> website (http://www.apsjobs.gov.au).</w:t>
      </w:r>
    </w:p>
    <w:p w14:paraId="3CF863EA" w14:textId="77777777" w:rsidR="00D5430D" w:rsidRPr="003B4C89" w:rsidRDefault="00D5430D" w:rsidP="00D5430D">
      <w:pPr>
        <w:pStyle w:val="Definition"/>
      </w:pPr>
      <w:r w:rsidRPr="003B4C89">
        <w:rPr>
          <w:b/>
          <w:i/>
        </w:rPr>
        <w:t>relevant employment</w:t>
      </w:r>
      <w:r w:rsidRPr="003B4C89">
        <w:t xml:space="preserve"> means employment as an ongoing Parliamentary Service employee at a classification mentioned in any of Groups 1 to 6 set out in Schedule 1 to the </w:t>
      </w:r>
      <w:r w:rsidR="00D34BEA" w:rsidRPr="003B4C89">
        <w:t xml:space="preserve">Parliamentary Service Classification </w:t>
      </w:r>
      <w:r w:rsidR="00B97693" w:rsidRPr="003B4C89">
        <w:t>Rules</w:t>
      </w:r>
      <w:r w:rsidRPr="003B4C89">
        <w:t>.</w:t>
      </w:r>
    </w:p>
    <w:p w14:paraId="201DE871" w14:textId="77777777" w:rsidR="00A816DB" w:rsidRPr="003B4C89" w:rsidRDefault="00A816DB" w:rsidP="00A816DB">
      <w:pPr>
        <w:pStyle w:val="Definition"/>
      </w:pPr>
      <w:r w:rsidRPr="003B4C89">
        <w:rPr>
          <w:b/>
          <w:i/>
        </w:rPr>
        <w:t>relevant Secretary</w:t>
      </w:r>
      <w:r w:rsidRPr="003B4C89">
        <w:t>, for a review of a Parliamentary Service action, means:</w:t>
      </w:r>
    </w:p>
    <w:p w14:paraId="366B0820" w14:textId="77777777" w:rsidR="00A816DB" w:rsidRPr="003B4C89" w:rsidRDefault="00A816DB" w:rsidP="00A816DB">
      <w:pPr>
        <w:pStyle w:val="paragraph"/>
      </w:pPr>
      <w:r w:rsidRPr="003B4C89">
        <w:tab/>
        <w:t>(a)</w:t>
      </w:r>
      <w:r w:rsidRPr="003B4C89">
        <w:tab/>
        <w:t xml:space="preserve">if the action is action by a </w:t>
      </w:r>
      <w:proofErr w:type="gramStart"/>
      <w:r w:rsidRPr="003B4C89">
        <w:t>Secretary</w:t>
      </w:r>
      <w:proofErr w:type="gramEnd"/>
      <w:r w:rsidRPr="003B4C89">
        <w:t>—that Secretary; or</w:t>
      </w:r>
    </w:p>
    <w:p w14:paraId="43237BA2" w14:textId="77777777" w:rsidR="00A816DB" w:rsidRPr="003B4C89" w:rsidRDefault="00A816DB" w:rsidP="00A816DB">
      <w:pPr>
        <w:pStyle w:val="paragraph"/>
      </w:pPr>
      <w:r w:rsidRPr="003B4C89">
        <w:tab/>
        <w:t>(b)</w:t>
      </w:r>
      <w:r w:rsidRPr="003B4C89">
        <w:tab/>
        <w:t>if the action is action by a Parliamentary Service employee—the Secretary of the Department in which the employee was employed at the time of the action.</w:t>
      </w:r>
    </w:p>
    <w:p w14:paraId="434ABEAF" w14:textId="77777777" w:rsidR="00A816DB" w:rsidRPr="003B4C89" w:rsidRDefault="00A816DB" w:rsidP="00A816DB">
      <w:pPr>
        <w:pStyle w:val="Definition"/>
      </w:pPr>
      <w:r w:rsidRPr="003B4C89">
        <w:rPr>
          <w:b/>
          <w:i/>
        </w:rPr>
        <w:t>reviewable action</w:t>
      </w:r>
      <w:r w:rsidRPr="003B4C89">
        <w:t xml:space="preserve"> has the meaning given by </w:t>
      </w:r>
      <w:r w:rsidR="00AA04F3" w:rsidRPr="003B4C89">
        <w:t>section 8</w:t>
      </w:r>
      <w:r w:rsidR="009025DF" w:rsidRPr="003B4C89">
        <w:t>1</w:t>
      </w:r>
      <w:r w:rsidRPr="003B4C89">
        <w:t>.</w:t>
      </w:r>
    </w:p>
    <w:p w14:paraId="25820855" w14:textId="77777777" w:rsidR="007751C0" w:rsidRPr="003B4C89" w:rsidRDefault="007751C0" w:rsidP="007751C0">
      <w:pPr>
        <w:pStyle w:val="Definition"/>
      </w:pPr>
      <w:r w:rsidRPr="003B4C89">
        <w:rPr>
          <w:b/>
          <w:i/>
        </w:rPr>
        <w:t>SES vacancy</w:t>
      </w:r>
      <w:r w:rsidRPr="003B4C89">
        <w:t xml:space="preserve"> means a vacancy at an SES classification as set out in the </w:t>
      </w:r>
      <w:r w:rsidR="00D34BEA" w:rsidRPr="003B4C89">
        <w:t xml:space="preserve">Parliamentary Service Classification </w:t>
      </w:r>
      <w:r w:rsidR="00B97693" w:rsidRPr="003B4C89">
        <w:t>Rules</w:t>
      </w:r>
      <w:r w:rsidR="001222BA" w:rsidRPr="003B4C89">
        <w:t>.</w:t>
      </w:r>
    </w:p>
    <w:p w14:paraId="088666AB" w14:textId="77777777" w:rsidR="002965A5" w:rsidRPr="003B4C89" w:rsidRDefault="002965A5" w:rsidP="002965A5">
      <w:pPr>
        <w:pStyle w:val="Definition"/>
      </w:pPr>
      <w:r w:rsidRPr="003B4C89">
        <w:rPr>
          <w:b/>
          <w:i/>
        </w:rPr>
        <w:t>sexually harass</w:t>
      </w:r>
      <w:r w:rsidRPr="003B4C89">
        <w:t xml:space="preserve"> has the same meaning as in the </w:t>
      </w:r>
      <w:r w:rsidRPr="003B4C89">
        <w:rPr>
          <w:i/>
        </w:rPr>
        <w:t>Sex Discrimination Act 1984</w:t>
      </w:r>
      <w:r w:rsidRPr="003B4C89">
        <w:t>.</w:t>
      </w:r>
    </w:p>
    <w:p w14:paraId="271D7408" w14:textId="77777777" w:rsidR="00F50F45" w:rsidRPr="003B4C89" w:rsidRDefault="002965A5" w:rsidP="002965A5">
      <w:pPr>
        <w:pStyle w:val="notetext"/>
      </w:pPr>
      <w:r w:rsidRPr="003B4C89">
        <w:t>Note:</w:t>
      </w:r>
      <w:r w:rsidRPr="003B4C89">
        <w:tab/>
        <w:t xml:space="preserve">Other parts of speech and grammatical forms of “sexually harass” (for example, “sexual harassment”) have a corresponding meaning (see </w:t>
      </w:r>
      <w:r w:rsidR="00AA04F3" w:rsidRPr="003B4C89">
        <w:t>section 1</w:t>
      </w:r>
      <w:r w:rsidRPr="003B4C89">
        <w:t xml:space="preserve">8A of the </w:t>
      </w:r>
      <w:r w:rsidRPr="003B4C89">
        <w:rPr>
          <w:i/>
        </w:rPr>
        <w:t>Acts Interpretation Act 1901</w:t>
      </w:r>
      <w:r w:rsidRPr="003B4C89">
        <w:t>).</w:t>
      </w:r>
    </w:p>
    <w:p w14:paraId="2FF91C71" w14:textId="77777777" w:rsidR="004637CD" w:rsidRPr="003B4C89" w:rsidRDefault="004637CD" w:rsidP="004637CD">
      <w:pPr>
        <w:pStyle w:val="Definition"/>
      </w:pPr>
      <w:r w:rsidRPr="003B4C89">
        <w:rPr>
          <w:b/>
          <w:i/>
        </w:rPr>
        <w:t>similar vacancy</w:t>
      </w:r>
      <w:r w:rsidRPr="003B4C89">
        <w:t xml:space="preserve"> has the meaning given by </w:t>
      </w:r>
      <w:r w:rsidR="00AA04F3" w:rsidRPr="003B4C89">
        <w:t>section 8</w:t>
      </w:r>
      <w:r w:rsidRPr="003B4C89">
        <w:t>.</w:t>
      </w:r>
    </w:p>
    <w:p w14:paraId="02C4E41C" w14:textId="77777777" w:rsidR="007A4590" w:rsidRPr="003B4C89" w:rsidRDefault="007A4590" w:rsidP="004637CD">
      <w:pPr>
        <w:pStyle w:val="Definition"/>
      </w:pPr>
      <w:r w:rsidRPr="003B4C89">
        <w:rPr>
          <w:b/>
          <w:i/>
        </w:rPr>
        <w:t>statutory office holder</w:t>
      </w:r>
      <w:r w:rsidRPr="003B4C89">
        <w:t xml:space="preserve"> has the meaning given by </w:t>
      </w:r>
      <w:r w:rsidR="00AA04F3" w:rsidRPr="003B4C89">
        <w:t>subsection 1</w:t>
      </w:r>
      <w:r w:rsidRPr="003B4C89">
        <w:t>4(3) of the Act.</w:t>
      </w:r>
    </w:p>
    <w:p w14:paraId="566FBD78" w14:textId="77777777" w:rsidR="00DE61F6" w:rsidRPr="003B4C89" w:rsidRDefault="00DE61F6" w:rsidP="00DE61F6">
      <w:pPr>
        <w:pStyle w:val="Definition"/>
      </w:pPr>
      <w:r w:rsidRPr="003B4C89">
        <w:rPr>
          <w:b/>
          <w:i/>
        </w:rPr>
        <w:t>Torres Strait Islander</w:t>
      </w:r>
      <w:r w:rsidRPr="003B4C89">
        <w:t xml:space="preserve"> has the same meaning as in the </w:t>
      </w:r>
      <w:r w:rsidRPr="003B4C89">
        <w:rPr>
          <w:i/>
        </w:rPr>
        <w:t>Aboriginal and Torres Strait Islander Act 2005</w:t>
      </w:r>
      <w:r w:rsidRPr="003B4C89">
        <w:t>.</w:t>
      </w:r>
    </w:p>
    <w:p w14:paraId="17C48063" w14:textId="77777777" w:rsidR="001E74F5" w:rsidRPr="003B4C89" w:rsidRDefault="001E74F5" w:rsidP="001E74F5">
      <w:pPr>
        <w:pStyle w:val="Definition"/>
      </w:pPr>
      <w:r w:rsidRPr="003B4C89">
        <w:rPr>
          <w:b/>
          <w:i/>
        </w:rPr>
        <w:t>total gross salary</w:t>
      </w:r>
      <w:r w:rsidRPr="003B4C89">
        <w:t xml:space="preserve"> of a debtor means </w:t>
      </w:r>
      <w:r w:rsidR="004A1B34" w:rsidRPr="003B4C89">
        <w:t>the total</w:t>
      </w:r>
      <w:r w:rsidRPr="003B4C89">
        <w:t xml:space="preserve"> of:</w:t>
      </w:r>
    </w:p>
    <w:p w14:paraId="687E0DA2" w14:textId="77777777" w:rsidR="001E74F5" w:rsidRPr="003B4C89" w:rsidRDefault="001E74F5" w:rsidP="001E74F5">
      <w:pPr>
        <w:pStyle w:val="paragraph"/>
      </w:pPr>
      <w:r w:rsidRPr="003B4C89">
        <w:tab/>
        <w:t>(a)</w:t>
      </w:r>
      <w:r w:rsidRPr="003B4C89">
        <w:tab/>
        <w:t xml:space="preserve">the </w:t>
      </w:r>
      <w:r w:rsidR="004A1B34" w:rsidRPr="003B4C89">
        <w:t xml:space="preserve">amount of </w:t>
      </w:r>
      <w:r w:rsidR="00C71B01" w:rsidRPr="003B4C89">
        <w:t xml:space="preserve">the </w:t>
      </w:r>
      <w:r w:rsidRPr="003B4C89">
        <w:t xml:space="preserve">debtor’s gross salary as a </w:t>
      </w:r>
      <w:proofErr w:type="gramStart"/>
      <w:r w:rsidRPr="003B4C89">
        <w:t>Secretary</w:t>
      </w:r>
      <w:proofErr w:type="gramEnd"/>
      <w:r w:rsidRPr="003B4C89">
        <w:t xml:space="preserve"> or a Parliamentary Service employee (not including any payment of compensation under the </w:t>
      </w:r>
      <w:r w:rsidRPr="003B4C89">
        <w:rPr>
          <w:i/>
        </w:rPr>
        <w:t>Safety, Rehabilitation and Compensation Act 1988</w:t>
      </w:r>
      <w:r w:rsidRPr="003B4C89">
        <w:t>); and</w:t>
      </w:r>
    </w:p>
    <w:p w14:paraId="46DDFE7B" w14:textId="77777777" w:rsidR="001E74F5" w:rsidRPr="003B4C89" w:rsidRDefault="001E74F5" w:rsidP="001E74F5">
      <w:pPr>
        <w:pStyle w:val="paragraph"/>
      </w:pPr>
      <w:r w:rsidRPr="003B4C89">
        <w:tab/>
        <w:t>(b)</w:t>
      </w:r>
      <w:r w:rsidRPr="003B4C89">
        <w:tab/>
        <w:t xml:space="preserve">the </w:t>
      </w:r>
      <w:r w:rsidR="004A1B34" w:rsidRPr="003B4C89">
        <w:t xml:space="preserve">amount of the </w:t>
      </w:r>
      <w:r w:rsidRPr="003B4C89">
        <w:t>allowances, in the nature of salary, that are paid regularly to the debtor</w:t>
      </w:r>
      <w:r w:rsidR="00B416C5" w:rsidRPr="003B4C89">
        <w:t xml:space="preserve"> in connection with the debtor’s appointment or engagement as a </w:t>
      </w:r>
      <w:proofErr w:type="gramStart"/>
      <w:r w:rsidR="00B416C5" w:rsidRPr="003B4C89">
        <w:t>Secretary</w:t>
      </w:r>
      <w:proofErr w:type="gramEnd"/>
      <w:r w:rsidR="00B416C5" w:rsidRPr="003B4C89">
        <w:t xml:space="preserve"> or a Parliamentary Service employee</w:t>
      </w:r>
      <w:r w:rsidRPr="003B4C89">
        <w:t>;</w:t>
      </w:r>
    </w:p>
    <w:p w14:paraId="4D788D79" w14:textId="77777777" w:rsidR="001E74F5" w:rsidRPr="003B4C89" w:rsidRDefault="001E74F5" w:rsidP="001E74F5">
      <w:pPr>
        <w:pStyle w:val="subsection2"/>
      </w:pPr>
      <w:r w:rsidRPr="003B4C89">
        <w:t>without any reduction for salary sacrifice arrangements or other arrangements with a similar purpose.</w:t>
      </w:r>
    </w:p>
    <w:p w14:paraId="24D83E2A" w14:textId="77777777" w:rsidR="00A816DB" w:rsidRPr="003B4C89" w:rsidRDefault="00A816DB" w:rsidP="00A816DB">
      <w:pPr>
        <w:pStyle w:val="Definition"/>
      </w:pPr>
      <w:r w:rsidRPr="003B4C89">
        <w:rPr>
          <w:b/>
          <w:bCs/>
          <w:i/>
          <w:iCs/>
        </w:rPr>
        <w:t xml:space="preserve">training classification </w:t>
      </w:r>
      <w:r w:rsidRPr="003B4C89">
        <w:t xml:space="preserve">means a classification mentioned in column 2 of </w:t>
      </w:r>
      <w:r w:rsidR="00401F24" w:rsidRPr="003B4C89">
        <w:t>Schedule 2</w:t>
      </w:r>
      <w:r w:rsidRPr="003B4C89">
        <w:t xml:space="preserve"> to the </w:t>
      </w:r>
      <w:r w:rsidR="00D34BEA" w:rsidRPr="003B4C89">
        <w:t xml:space="preserve">Parliamentary Service Classification </w:t>
      </w:r>
      <w:r w:rsidR="00B97693" w:rsidRPr="003B4C89">
        <w:t>Rules</w:t>
      </w:r>
      <w:r w:rsidRPr="003B4C89">
        <w:t>.</w:t>
      </w:r>
    </w:p>
    <w:p w14:paraId="16D5979E" w14:textId="77777777" w:rsidR="00014DF7" w:rsidRPr="003B4C89" w:rsidRDefault="00A816DB" w:rsidP="00014DF7">
      <w:pPr>
        <w:pStyle w:val="Definition"/>
      </w:pPr>
      <w:r w:rsidRPr="003B4C89">
        <w:rPr>
          <w:b/>
          <w:i/>
        </w:rPr>
        <w:t>tribunal</w:t>
      </w:r>
      <w:r w:rsidRPr="003B4C89">
        <w:t xml:space="preserve"> means a tribunal constituted under an enactment.</w:t>
      </w:r>
    </w:p>
    <w:p w14:paraId="1B265162" w14:textId="77777777" w:rsidR="00014DF7" w:rsidRPr="003B4C89" w:rsidRDefault="00014DF7" w:rsidP="00014DF7">
      <w:pPr>
        <w:pStyle w:val="Definition"/>
      </w:pPr>
      <w:r w:rsidRPr="003B4C89">
        <w:rPr>
          <w:b/>
          <w:i/>
        </w:rPr>
        <w:t>vacancy</w:t>
      </w:r>
      <w:r w:rsidRPr="003B4C89">
        <w:t xml:space="preserve">: a </w:t>
      </w:r>
      <w:r w:rsidRPr="003B4C89">
        <w:rPr>
          <w:b/>
          <w:i/>
        </w:rPr>
        <w:t>vacancy</w:t>
      </w:r>
      <w:r w:rsidRPr="003B4C89">
        <w:t xml:space="preserve"> exists in a </w:t>
      </w:r>
      <w:proofErr w:type="gramStart"/>
      <w:r w:rsidRPr="003B4C89">
        <w:t>Department</w:t>
      </w:r>
      <w:proofErr w:type="gramEnd"/>
      <w:r w:rsidRPr="003B4C89">
        <w:t xml:space="preserve"> when a decision has been made that:</w:t>
      </w:r>
    </w:p>
    <w:p w14:paraId="280CCCEF" w14:textId="77777777" w:rsidR="00014DF7" w:rsidRPr="003B4C89" w:rsidRDefault="00014DF7" w:rsidP="00014DF7">
      <w:pPr>
        <w:pStyle w:val="paragraph"/>
      </w:pPr>
      <w:r w:rsidRPr="003B4C89">
        <w:tab/>
        <w:t>(a)</w:t>
      </w:r>
      <w:r w:rsidRPr="003B4C89">
        <w:tab/>
        <w:t>a specified group of duties needs to be performed; and</w:t>
      </w:r>
    </w:p>
    <w:p w14:paraId="0E1EA65F" w14:textId="77777777" w:rsidR="00014DF7" w:rsidRPr="003B4C89" w:rsidRDefault="00014DF7" w:rsidP="00014DF7">
      <w:pPr>
        <w:pStyle w:val="paragraph"/>
      </w:pPr>
      <w:r w:rsidRPr="003B4C89">
        <w:tab/>
        <w:t>(b)</w:t>
      </w:r>
      <w:r w:rsidRPr="003B4C89">
        <w:tab/>
        <w:t>it is appropriate to consider:</w:t>
      </w:r>
    </w:p>
    <w:p w14:paraId="48E1512B" w14:textId="77777777" w:rsidR="00014DF7" w:rsidRPr="003B4C89" w:rsidRDefault="00014DF7" w:rsidP="00014DF7">
      <w:pPr>
        <w:pStyle w:val="paragraphsub"/>
      </w:pPr>
      <w:r w:rsidRPr="003B4C89">
        <w:tab/>
        <w:t>(</w:t>
      </w:r>
      <w:proofErr w:type="spellStart"/>
      <w:r w:rsidRPr="003B4C89">
        <w:t>i</w:t>
      </w:r>
      <w:proofErr w:type="spellEnd"/>
      <w:r w:rsidRPr="003B4C89">
        <w:t>)</w:t>
      </w:r>
      <w:r w:rsidRPr="003B4C89">
        <w:tab/>
        <w:t>engaging a person to perform the duties; or</w:t>
      </w:r>
    </w:p>
    <w:p w14:paraId="06F3C37A" w14:textId="77777777" w:rsidR="00014DF7" w:rsidRPr="003B4C89" w:rsidRDefault="00014DF7" w:rsidP="00014DF7">
      <w:pPr>
        <w:pStyle w:val="paragraphsub"/>
      </w:pPr>
      <w:r w:rsidRPr="003B4C89">
        <w:tab/>
        <w:t>(ii)</w:t>
      </w:r>
      <w:r w:rsidRPr="003B4C89">
        <w:tab/>
        <w:t>promoting a Parliamentary Service employee to perform the duties; or</w:t>
      </w:r>
    </w:p>
    <w:p w14:paraId="509EE587" w14:textId="77777777" w:rsidR="00014DF7" w:rsidRPr="003B4C89" w:rsidRDefault="00014DF7" w:rsidP="00014DF7">
      <w:pPr>
        <w:pStyle w:val="paragraphsub"/>
      </w:pPr>
      <w:r w:rsidRPr="003B4C89">
        <w:tab/>
        <w:t>(iii)</w:t>
      </w:r>
      <w:r w:rsidRPr="003B4C89">
        <w:tab/>
        <w:t>assigning the duties to a Parliamentary Service employee.</w:t>
      </w:r>
    </w:p>
    <w:p w14:paraId="7AD84D72" w14:textId="77777777" w:rsidR="00A816DB" w:rsidRPr="003B4C89" w:rsidRDefault="00A816DB" w:rsidP="00A816DB">
      <w:pPr>
        <w:pStyle w:val="Definition"/>
      </w:pPr>
      <w:r w:rsidRPr="003B4C89">
        <w:rPr>
          <w:b/>
          <w:i/>
        </w:rPr>
        <w:t>work level standards</w:t>
      </w:r>
      <w:r w:rsidRPr="003B4C89">
        <w:t xml:space="preserve">, for a classification, means the work level standards for the classification, as referred to in </w:t>
      </w:r>
      <w:r w:rsidR="00CF0CD7" w:rsidRPr="003B4C89">
        <w:t>rule 1</w:t>
      </w:r>
      <w:r w:rsidRPr="003B4C89">
        <w:t xml:space="preserve">0 of the </w:t>
      </w:r>
      <w:r w:rsidR="00D34BEA" w:rsidRPr="003B4C89">
        <w:t xml:space="preserve">Parliamentary Service Classification </w:t>
      </w:r>
      <w:r w:rsidR="00B97693" w:rsidRPr="003B4C89">
        <w:t>Rules</w:t>
      </w:r>
      <w:r w:rsidR="00DD6B08" w:rsidRPr="003B4C89">
        <w:t>.</w:t>
      </w:r>
    </w:p>
    <w:p w14:paraId="572013B6" w14:textId="77777777" w:rsidR="00E9642F" w:rsidRPr="003B4C89" w:rsidRDefault="00E9642F" w:rsidP="00E9642F">
      <w:pPr>
        <w:pStyle w:val="Definition"/>
      </w:pPr>
      <w:r w:rsidRPr="003B4C89">
        <w:rPr>
          <w:b/>
          <w:i/>
        </w:rPr>
        <w:lastRenderedPageBreak/>
        <w:t>work</w:t>
      </w:r>
      <w:r w:rsidR="003B4C89">
        <w:rPr>
          <w:b/>
          <w:i/>
        </w:rPr>
        <w:noBreakHyphen/>
      </w:r>
      <w:r w:rsidRPr="003B4C89">
        <w:rPr>
          <w:b/>
          <w:i/>
        </w:rPr>
        <w:t>related qualities</w:t>
      </w:r>
      <w:r w:rsidRPr="003B4C89">
        <w:t>, in relation to a person, include the following:</w:t>
      </w:r>
    </w:p>
    <w:p w14:paraId="04A10C5B" w14:textId="77777777" w:rsidR="00E9642F" w:rsidRPr="003B4C89" w:rsidRDefault="00E9642F" w:rsidP="00E9642F">
      <w:pPr>
        <w:pStyle w:val="paragraph"/>
      </w:pPr>
      <w:r w:rsidRPr="003B4C89">
        <w:tab/>
        <w:t>(a)</w:t>
      </w:r>
      <w:r w:rsidRPr="003B4C89">
        <w:tab/>
        <w:t xml:space="preserve">the person’s skills and </w:t>
      </w:r>
      <w:proofErr w:type="gramStart"/>
      <w:r w:rsidRPr="003B4C89">
        <w:t>abilities;</w:t>
      </w:r>
      <w:proofErr w:type="gramEnd"/>
    </w:p>
    <w:p w14:paraId="3163AD5E" w14:textId="77777777" w:rsidR="00E9642F" w:rsidRPr="003B4C89" w:rsidRDefault="00E9642F" w:rsidP="00E9642F">
      <w:pPr>
        <w:pStyle w:val="paragraph"/>
      </w:pPr>
      <w:r w:rsidRPr="003B4C89">
        <w:tab/>
        <w:t>(b)</w:t>
      </w:r>
      <w:r w:rsidRPr="003B4C89">
        <w:tab/>
        <w:t xml:space="preserve">the person’s qualifications, training and </w:t>
      </w:r>
      <w:proofErr w:type="gramStart"/>
      <w:r w:rsidRPr="003B4C89">
        <w:t>competencies;</w:t>
      </w:r>
      <w:proofErr w:type="gramEnd"/>
    </w:p>
    <w:p w14:paraId="57FEAC5D" w14:textId="77777777" w:rsidR="00E9642F" w:rsidRPr="003B4C89" w:rsidRDefault="00E9642F" w:rsidP="00E9642F">
      <w:pPr>
        <w:pStyle w:val="paragraph"/>
      </w:pPr>
      <w:r w:rsidRPr="003B4C89">
        <w:tab/>
        <w:t>(c)</w:t>
      </w:r>
      <w:r w:rsidRPr="003B4C89">
        <w:tab/>
        <w:t xml:space="preserve">the person’s standard of work </w:t>
      </w:r>
      <w:proofErr w:type="gramStart"/>
      <w:r w:rsidRPr="003B4C89">
        <w:t>performance;</w:t>
      </w:r>
      <w:proofErr w:type="gramEnd"/>
    </w:p>
    <w:p w14:paraId="602754FC" w14:textId="77777777" w:rsidR="00E9642F" w:rsidRPr="003B4C89" w:rsidRDefault="00E9642F" w:rsidP="00E9642F">
      <w:pPr>
        <w:pStyle w:val="paragraph"/>
      </w:pPr>
      <w:r w:rsidRPr="003B4C89">
        <w:tab/>
        <w:t>(d)</w:t>
      </w:r>
      <w:r w:rsidRPr="003B4C89">
        <w:tab/>
        <w:t xml:space="preserve">the person’s capacity to produce outcomes by effective performance at the level </w:t>
      </w:r>
      <w:proofErr w:type="gramStart"/>
      <w:r w:rsidRPr="003B4C89">
        <w:t>required;</w:t>
      </w:r>
      <w:proofErr w:type="gramEnd"/>
    </w:p>
    <w:p w14:paraId="5FF42249" w14:textId="77777777" w:rsidR="00E9642F" w:rsidRPr="003B4C89" w:rsidRDefault="00E9642F" w:rsidP="00E9642F">
      <w:pPr>
        <w:pStyle w:val="paragraph"/>
      </w:pPr>
      <w:r w:rsidRPr="003B4C89">
        <w:tab/>
        <w:t>(e)</w:t>
      </w:r>
      <w:r w:rsidRPr="003B4C89">
        <w:tab/>
        <w:t xml:space="preserve">the person’s relevant personal qualities, such as honesty and </w:t>
      </w:r>
      <w:proofErr w:type="gramStart"/>
      <w:r w:rsidRPr="003B4C89">
        <w:t>integrity;</w:t>
      </w:r>
      <w:proofErr w:type="gramEnd"/>
    </w:p>
    <w:p w14:paraId="33D42316" w14:textId="77777777" w:rsidR="00E9642F" w:rsidRPr="003B4C89" w:rsidRDefault="00E9642F" w:rsidP="00E9642F">
      <w:pPr>
        <w:pStyle w:val="paragraph"/>
      </w:pPr>
      <w:r w:rsidRPr="003B4C89">
        <w:tab/>
        <w:t>(f)</w:t>
      </w:r>
      <w:r w:rsidRPr="003B4C89">
        <w:tab/>
        <w:t xml:space="preserve">the person’s potential for further </w:t>
      </w:r>
      <w:proofErr w:type="gramStart"/>
      <w:r w:rsidRPr="003B4C89">
        <w:t>development;</w:t>
      </w:r>
      <w:proofErr w:type="gramEnd"/>
    </w:p>
    <w:p w14:paraId="6C52D14A" w14:textId="77777777" w:rsidR="00E9642F" w:rsidRPr="003B4C89" w:rsidRDefault="00E9642F" w:rsidP="00E9642F">
      <w:pPr>
        <w:pStyle w:val="paragraph"/>
      </w:pPr>
      <w:r w:rsidRPr="003B4C89">
        <w:tab/>
        <w:t>(g)</w:t>
      </w:r>
      <w:r w:rsidRPr="003B4C89">
        <w:tab/>
        <w:t>the person’s ability to contribute to team performance.</w:t>
      </w:r>
    </w:p>
    <w:p w14:paraId="4033FCF8" w14:textId="77777777" w:rsidR="00EE508A" w:rsidRPr="003B4C89" w:rsidRDefault="009025DF" w:rsidP="00EE508A">
      <w:pPr>
        <w:pStyle w:val="ActHead5"/>
        <w:rPr>
          <w:i/>
        </w:rPr>
      </w:pPr>
      <w:bookmarkStart w:id="7" w:name="_Toc175837276"/>
      <w:proofErr w:type="gramStart"/>
      <w:r w:rsidRPr="00FC2326">
        <w:rPr>
          <w:rStyle w:val="CharSectno"/>
        </w:rPr>
        <w:t>6</w:t>
      </w:r>
      <w:r w:rsidR="003E4F6A" w:rsidRPr="003B4C89">
        <w:t xml:space="preserve">  Meaning</w:t>
      </w:r>
      <w:proofErr w:type="gramEnd"/>
      <w:r w:rsidR="003E4F6A" w:rsidRPr="003B4C89">
        <w:t xml:space="preserve"> of </w:t>
      </w:r>
      <w:r w:rsidR="003E4F6A" w:rsidRPr="003B4C89">
        <w:rPr>
          <w:i/>
        </w:rPr>
        <w:t>comparable classification</w:t>
      </w:r>
      <w:r w:rsidR="00EE508A" w:rsidRPr="003B4C89">
        <w:rPr>
          <w:i/>
        </w:rPr>
        <w:t xml:space="preserve"> or lower</w:t>
      </w:r>
      <w:bookmarkEnd w:id="7"/>
    </w:p>
    <w:p w14:paraId="257C7DF4" w14:textId="77777777" w:rsidR="00EE508A" w:rsidRPr="003B4C89" w:rsidRDefault="00EE508A" w:rsidP="00EE508A">
      <w:pPr>
        <w:pStyle w:val="subsection"/>
      </w:pPr>
      <w:r w:rsidRPr="003B4C89">
        <w:tab/>
      </w:r>
      <w:r w:rsidRPr="003B4C89">
        <w:tab/>
        <w:t xml:space="preserve">A person who is an </w:t>
      </w:r>
      <w:r w:rsidR="007C1845" w:rsidRPr="003B4C89">
        <w:t xml:space="preserve">ongoing </w:t>
      </w:r>
      <w:r w:rsidRPr="003B4C89">
        <w:t xml:space="preserve">APS employee is engaged as an ongoing Parliamentary Service employee at </w:t>
      </w:r>
      <w:r w:rsidRPr="003B4C89">
        <w:rPr>
          <w:b/>
          <w:i/>
        </w:rPr>
        <w:t>a comparable</w:t>
      </w:r>
      <w:r w:rsidRPr="003B4C89">
        <w:rPr>
          <w:b/>
          <w:bCs/>
          <w:i/>
          <w:iCs/>
        </w:rPr>
        <w:t xml:space="preserve"> classification or lower</w:t>
      </w:r>
      <w:r w:rsidRPr="003B4C89">
        <w:t xml:space="preserve"> if:</w:t>
      </w:r>
    </w:p>
    <w:p w14:paraId="33F8B489" w14:textId="77777777" w:rsidR="00EE508A" w:rsidRPr="003B4C89" w:rsidRDefault="00EE508A" w:rsidP="00EE508A">
      <w:pPr>
        <w:pStyle w:val="paragraph"/>
      </w:pPr>
      <w:r w:rsidRPr="003B4C89">
        <w:tab/>
        <w:t>(a)</w:t>
      </w:r>
      <w:r w:rsidRPr="003B4C89">
        <w:tab/>
        <w:t xml:space="preserve">the person is engaged as an ongoing Parliamentary Service employee at a classification mentioned in column 1 </w:t>
      </w:r>
      <w:r w:rsidR="00793D3B" w:rsidRPr="003B4C89">
        <w:t>of</w:t>
      </w:r>
      <w:r w:rsidRPr="003B4C89">
        <w:t xml:space="preserve"> an item in the following </w:t>
      </w:r>
      <w:proofErr w:type="gramStart"/>
      <w:r w:rsidRPr="003B4C89">
        <w:t>table;</w:t>
      </w:r>
      <w:proofErr w:type="gramEnd"/>
      <w:r w:rsidRPr="003B4C89">
        <w:t xml:space="preserve"> and</w:t>
      </w:r>
    </w:p>
    <w:p w14:paraId="6732BCC4" w14:textId="77777777" w:rsidR="00EE508A" w:rsidRPr="003B4C89" w:rsidRDefault="00EE508A" w:rsidP="00EE508A">
      <w:pPr>
        <w:pStyle w:val="paragraph"/>
      </w:pPr>
      <w:r w:rsidRPr="003B4C89">
        <w:tab/>
        <w:t>(b)</w:t>
      </w:r>
      <w:r w:rsidRPr="003B4C89">
        <w:tab/>
        <w:t xml:space="preserve">immediately before the engagement, the person was engaged as an </w:t>
      </w:r>
      <w:r w:rsidR="00907E61" w:rsidRPr="003B4C89">
        <w:t xml:space="preserve">ongoing </w:t>
      </w:r>
      <w:r w:rsidRPr="003B4C89">
        <w:t xml:space="preserve">APS employee at the classification mentioned in column 2 </w:t>
      </w:r>
      <w:r w:rsidR="00793D3B" w:rsidRPr="003B4C89">
        <w:t>of that</w:t>
      </w:r>
      <w:r w:rsidRPr="003B4C89">
        <w:t xml:space="preserve"> item.</w:t>
      </w:r>
    </w:p>
    <w:p w14:paraId="2080929B" w14:textId="77777777" w:rsidR="00EE508A" w:rsidRPr="003B4C89" w:rsidRDefault="00EE508A" w:rsidP="00EE508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3"/>
        <w:gridCol w:w="4102"/>
        <w:gridCol w:w="3498"/>
      </w:tblGrid>
      <w:tr w:rsidR="00EE508A" w:rsidRPr="003B4C89" w14:paraId="2EF3FFB9" w14:textId="77777777" w:rsidTr="005B57DB">
        <w:trPr>
          <w:tblHeader/>
        </w:trPr>
        <w:tc>
          <w:tcPr>
            <w:tcW w:w="5000" w:type="pct"/>
            <w:gridSpan w:val="3"/>
            <w:tcBorders>
              <w:top w:val="single" w:sz="12" w:space="0" w:color="auto"/>
              <w:bottom w:val="single" w:sz="6" w:space="0" w:color="auto"/>
            </w:tcBorders>
            <w:shd w:val="clear" w:color="auto" w:fill="auto"/>
          </w:tcPr>
          <w:p w14:paraId="7F851142" w14:textId="77777777" w:rsidR="00EE508A" w:rsidRPr="003B4C89" w:rsidRDefault="00793D3B" w:rsidP="005B57DB">
            <w:pPr>
              <w:pStyle w:val="TableHeading"/>
            </w:pPr>
            <w:r w:rsidRPr="003B4C89">
              <w:t xml:space="preserve">Meaning of </w:t>
            </w:r>
            <w:r w:rsidRPr="003B4C89">
              <w:rPr>
                <w:i/>
              </w:rPr>
              <w:t>c</w:t>
            </w:r>
            <w:r w:rsidR="00EE508A" w:rsidRPr="003B4C89">
              <w:rPr>
                <w:i/>
              </w:rPr>
              <w:t>omparable classification or lower</w:t>
            </w:r>
          </w:p>
        </w:tc>
      </w:tr>
      <w:tr w:rsidR="00EE508A" w:rsidRPr="003B4C89" w14:paraId="1F27E568" w14:textId="77777777" w:rsidTr="005B57DB">
        <w:trPr>
          <w:tblHeader/>
        </w:trPr>
        <w:tc>
          <w:tcPr>
            <w:tcW w:w="429" w:type="pct"/>
            <w:tcBorders>
              <w:top w:val="single" w:sz="6" w:space="0" w:color="auto"/>
              <w:bottom w:val="single" w:sz="12" w:space="0" w:color="auto"/>
            </w:tcBorders>
            <w:shd w:val="clear" w:color="auto" w:fill="auto"/>
          </w:tcPr>
          <w:p w14:paraId="61A621AA" w14:textId="77777777" w:rsidR="00793D3B" w:rsidRPr="003B4C89" w:rsidRDefault="00793D3B" w:rsidP="005B57DB">
            <w:pPr>
              <w:pStyle w:val="TableHeading"/>
            </w:pPr>
          </w:p>
          <w:p w14:paraId="3D665F35" w14:textId="77777777" w:rsidR="00EE508A" w:rsidRPr="003B4C89" w:rsidRDefault="00EE508A" w:rsidP="005B57DB">
            <w:pPr>
              <w:pStyle w:val="TableHeading"/>
            </w:pPr>
            <w:r w:rsidRPr="003B4C89">
              <w:t>Item</w:t>
            </w:r>
          </w:p>
        </w:tc>
        <w:tc>
          <w:tcPr>
            <w:tcW w:w="2467" w:type="pct"/>
            <w:tcBorders>
              <w:top w:val="single" w:sz="6" w:space="0" w:color="auto"/>
              <w:bottom w:val="single" w:sz="12" w:space="0" w:color="auto"/>
            </w:tcBorders>
            <w:shd w:val="clear" w:color="auto" w:fill="auto"/>
          </w:tcPr>
          <w:p w14:paraId="1B5F560A" w14:textId="77777777" w:rsidR="00EE508A" w:rsidRPr="003B4C89" w:rsidRDefault="00EE508A" w:rsidP="005B57DB">
            <w:pPr>
              <w:pStyle w:val="TableHeading"/>
            </w:pPr>
            <w:r w:rsidRPr="003B4C89">
              <w:t>Column 1</w:t>
            </w:r>
          </w:p>
          <w:p w14:paraId="337472AF" w14:textId="77777777" w:rsidR="00EE508A" w:rsidRPr="003B4C89" w:rsidRDefault="00EE508A" w:rsidP="005B57DB">
            <w:pPr>
              <w:pStyle w:val="TableHeading"/>
            </w:pPr>
            <w:r w:rsidRPr="003B4C89">
              <w:t>Parliamentary Service</w:t>
            </w:r>
            <w:r w:rsidR="00110089" w:rsidRPr="003B4C89">
              <w:t xml:space="preserve"> G</w:t>
            </w:r>
            <w:r w:rsidRPr="003B4C89">
              <w:t>roup classification</w:t>
            </w:r>
          </w:p>
        </w:tc>
        <w:tc>
          <w:tcPr>
            <w:tcW w:w="2104" w:type="pct"/>
            <w:tcBorders>
              <w:top w:val="single" w:sz="6" w:space="0" w:color="auto"/>
              <w:bottom w:val="single" w:sz="12" w:space="0" w:color="auto"/>
            </w:tcBorders>
            <w:shd w:val="clear" w:color="auto" w:fill="auto"/>
          </w:tcPr>
          <w:p w14:paraId="15606E21" w14:textId="77777777" w:rsidR="00EE508A" w:rsidRPr="003B4C89" w:rsidRDefault="00EE508A" w:rsidP="005B57DB">
            <w:pPr>
              <w:pStyle w:val="TableHeading"/>
            </w:pPr>
            <w:r w:rsidRPr="003B4C89">
              <w:t>Column 2</w:t>
            </w:r>
          </w:p>
          <w:p w14:paraId="2F6DB790" w14:textId="77777777" w:rsidR="00EE508A" w:rsidRPr="003B4C89" w:rsidRDefault="00EE508A" w:rsidP="005B57DB">
            <w:pPr>
              <w:pStyle w:val="TableHeading"/>
            </w:pPr>
            <w:r w:rsidRPr="003B4C89">
              <w:t xml:space="preserve">APS </w:t>
            </w:r>
            <w:r w:rsidR="00110089" w:rsidRPr="003B4C89">
              <w:t>G</w:t>
            </w:r>
            <w:r w:rsidRPr="003B4C89">
              <w:t>roup classification</w:t>
            </w:r>
          </w:p>
        </w:tc>
      </w:tr>
      <w:tr w:rsidR="00EE508A" w:rsidRPr="003B4C89" w14:paraId="33AE483D" w14:textId="77777777" w:rsidTr="005B57DB">
        <w:tc>
          <w:tcPr>
            <w:tcW w:w="429" w:type="pct"/>
            <w:tcBorders>
              <w:top w:val="single" w:sz="12" w:space="0" w:color="auto"/>
            </w:tcBorders>
            <w:shd w:val="clear" w:color="auto" w:fill="auto"/>
          </w:tcPr>
          <w:p w14:paraId="5898954E" w14:textId="77777777" w:rsidR="00EE508A" w:rsidRPr="003B4C89" w:rsidRDefault="00EE508A" w:rsidP="005B57DB">
            <w:pPr>
              <w:pStyle w:val="Tabletext"/>
            </w:pPr>
            <w:r w:rsidRPr="003B4C89">
              <w:t>1</w:t>
            </w:r>
          </w:p>
        </w:tc>
        <w:tc>
          <w:tcPr>
            <w:tcW w:w="2467" w:type="pct"/>
            <w:tcBorders>
              <w:top w:val="single" w:sz="12" w:space="0" w:color="auto"/>
            </w:tcBorders>
            <w:shd w:val="clear" w:color="auto" w:fill="auto"/>
          </w:tcPr>
          <w:p w14:paraId="70A4B8F6" w14:textId="77777777" w:rsidR="00EE508A" w:rsidRPr="003B4C89" w:rsidRDefault="00EE508A" w:rsidP="005B57DB">
            <w:pPr>
              <w:pStyle w:val="Tabletext"/>
            </w:pPr>
            <w:r w:rsidRPr="003B4C89">
              <w:t>1</w:t>
            </w:r>
          </w:p>
        </w:tc>
        <w:tc>
          <w:tcPr>
            <w:tcW w:w="2104" w:type="pct"/>
            <w:tcBorders>
              <w:top w:val="single" w:sz="12" w:space="0" w:color="auto"/>
            </w:tcBorders>
            <w:shd w:val="clear" w:color="auto" w:fill="auto"/>
          </w:tcPr>
          <w:p w14:paraId="7A589738" w14:textId="77777777" w:rsidR="00EE508A" w:rsidRPr="003B4C89" w:rsidRDefault="00EE508A" w:rsidP="005B57DB">
            <w:pPr>
              <w:pStyle w:val="Tabletext"/>
            </w:pPr>
            <w:r w:rsidRPr="003B4C89">
              <w:t>1</w:t>
            </w:r>
          </w:p>
        </w:tc>
      </w:tr>
      <w:tr w:rsidR="00EE508A" w:rsidRPr="003B4C89" w14:paraId="48D56B00" w14:textId="77777777" w:rsidTr="005B57DB">
        <w:tc>
          <w:tcPr>
            <w:tcW w:w="429" w:type="pct"/>
            <w:shd w:val="clear" w:color="auto" w:fill="auto"/>
          </w:tcPr>
          <w:p w14:paraId="4016209B" w14:textId="77777777" w:rsidR="00EE508A" w:rsidRPr="003B4C89" w:rsidRDefault="00EE508A" w:rsidP="005B57DB">
            <w:pPr>
              <w:pStyle w:val="Tabletext"/>
            </w:pPr>
            <w:r w:rsidRPr="003B4C89">
              <w:t>2</w:t>
            </w:r>
          </w:p>
        </w:tc>
        <w:tc>
          <w:tcPr>
            <w:tcW w:w="2467" w:type="pct"/>
            <w:shd w:val="clear" w:color="auto" w:fill="auto"/>
          </w:tcPr>
          <w:p w14:paraId="2BEDA8FC" w14:textId="77777777" w:rsidR="00EE508A" w:rsidRPr="003B4C89" w:rsidRDefault="00EE508A" w:rsidP="005B57DB">
            <w:pPr>
              <w:pStyle w:val="Tabletext"/>
            </w:pPr>
            <w:r w:rsidRPr="003B4C89">
              <w:t>1,2</w:t>
            </w:r>
          </w:p>
        </w:tc>
        <w:tc>
          <w:tcPr>
            <w:tcW w:w="2104" w:type="pct"/>
            <w:shd w:val="clear" w:color="auto" w:fill="auto"/>
          </w:tcPr>
          <w:p w14:paraId="57789ABF" w14:textId="77777777" w:rsidR="00EE508A" w:rsidRPr="003B4C89" w:rsidRDefault="00EE508A" w:rsidP="005B57DB">
            <w:pPr>
              <w:pStyle w:val="Tabletext"/>
            </w:pPr>
            <w:r w:rsidRPr="003B4C89">
              <w:t>2</w:t>
            </w:r>
          </w:p>
        </w:tc>
      </w:tr>
      <w:tr w:rsidR="00EE508A" w:rsidRPr="003B4C89" w14:paraId="5512A904" w14:textId="77777777" w:rsidTr="005B57DB">
        <w:tc>
          <w:tcPr>
            <w:tcW w:w="429" w:type="pct"/>
            <w:shd w:val="clear" w:color="auto" w:fill="auto"/>
          </w:tcPr>
          <w:p w14:paraId="3E76C221" w14:textId="77777777" w:rsidR="00EE508A" w:rsidRPr="003B4C89" w:rsidRDefault="00EE508A" w:rsidP="005B57DB">
            <w:pPr>
              <w:pStyle w:val="Tabletext"/>
            </w:pPr>
            <w:r w:rsidRPr="003B4C89">
              <w:t>3</w:t>
            </w:r>
          </w:p>
        </w:tc>
        <w:tc>
          <w:tcPr>
            <w:tcW w:w="2467" w:type="pct"/>
            <w:shd w:val="clear" w:color="auto" w:fill="auto"/>
          </w:tcPr>
          <w:p w14:paraId="6D0251BD" w14:textId="77777777" w:rsidR="00EE508A" w:rsidRPr="003B4C89" w:rsidRDefault="00EE508A" w:rsidP="005B57DB">
            <w:pPr>
              <w:pStyle w:val="Tabletext"/>
            </w:pPr>
            <w:r w:rsidRPr="003B4C89">
              <w:t>1,2,3</w:t>
            </w:r>
          </w:p>
        </w:tc>
        <w:tc>
          <w:tcPr>
            <w:tcW w:w="2104" w:type="pct"/>
            <w:shd w:val="clear" w:color="auto" w:fill="auto"/>
          </w:tcPr>
          <w:p w14:paraId="0D06B321" w14:textId="77777777" w:rsidR="00EE508A" w:rsidRPr="003B4C89" w:rsidRDefault="00EE508A" w:rsidP="005B57DB">
            <w:pPr>
              <w:pStyle w:val="Tabletext"/>
            </w:pPr>
            <w:r w:rsidRPr="003B4C89">
              <w:t>3</w:t>
            </w:r>
          </w:p>
        </w:tc>
      </w:tr>
      <w:tr w:rsidR="00EE508A" w:rsidRPr="003B4C89" w14:paraId="597049E0" w14:textId="77777777" w:rsidTr="005B57DB">
        <w:tc>
          <w:tcPr>
            <w:tcW w:w="429" w:type="pct"/>
            <w:shd w:val="clear" w:color="auto" w:fill="auto"/>
          </w:tcPr>
          <w:p w14:paraId="47EAE8DA" w14:textId="77777777" w:rsidR="00EE508A" w:rsidRPr="003B4C89" w:rsidRDefault="00EE508A" w:rsidP="005B57DB">
            <w:pPr>
              <w:pStyle w:val="Tabletext"/>
            </w:pPr>
            <w:r w:rsidRPr="003B4C89">
              <w:t>4</w:t>
            </w:r>
          </w:p>
        </w:tc>
        <w:tc>
          <w:tcPr>
            <w:tcW w:w="2467" w:type="pct"/>
            <w:shd w:val="clear" w:color="auto" w:fill="auto"/>
          </w:tcPr>
          <w:p w14:paraId="19F3CA57" w14:textId="77777777" w:rsidR="00EE508A" w:rsidRPr="003B4C89" w:rsidRDefault="00EE508A" w:rsidP="005B57DB">
            <w:pPr>
              <w:pStyle w:val="Tabletext"/>
            </w:pPr>
            <w:r w:rsidRPr="003B4C89">
              <w:t>1,2,3,4</w:t>
            </w:r>
          </w:p>
        </w:tc>
        <w:tc>
          <w:tcPr>
            <w:tcW w:w="2104" w:type="pct"/>
            <w:shd w:val="clear" w:color="auto" w:fill="auto"/>
          </w:tcPr>
          <w:p w14:paraId="38A62899" w14:textId="77777777" w:rsidR="00EE508A" w:rsidRPr="003B4C89" w:rsidRDefault="00EE508A" w:rsidP="005B57DB">
            <w:pPr>
              <w:pStyle w:val="Tabletext"/>
            </w:pPr>
            <w:r w:rsidRPr="003B4C89">
              <w:t>4</w:t>
            </w:r>
          </w:p>
        </w:tc>
      </w:tr>
      <w:tr w:rsidR="00EE508A" w:rsidRPr="003B4C89" w14:paraId="2DFB58B7" w14:textId="77777777" w:rsidTr="005B57DB">
        <w:tc>
          <w:tcPr>
            <w:tcW w:w="429" w:type="pct"/>
            <w:shd w:val="clear" w:color="auto" w:fill="auto"/>
          </w:tcPr>
          <w:p w14:paraId="43CEFD7A" w14:textId="77777777" w:rsidR="00EE508A" w:rsidRPr="003B4C89" w:rsidRDefault="00EE508A" w:rsidP="005B57DB">
            <w:pPr>
              <w:pStyle w:val="Tabletext"/>
            </w:pPr>
            <w:r w:rsidRPr="003B4C89">
              <w:t>5</w:t>
            </w:r>
          </w:p>
        </w:tc>
        <w:tc>
          <w:tcPr>
            <w:tcW w:w="2467" w:type="pct"/>
            <w:shd w:val="clear" w:color="auto" w:fill="auto"/>
          </w:tcPr>
          <w:p w14:paraId="76DF08C2" w14:textId="77777777" w:rsidR="00EE508A" w:rsidRPr="003B4C89" w:rsidRDefault="00EE508A" w:rsidP="005B57DB">
            <w:pPr>
              <w:pStyle w:val="Tabletext"/>
            </w:pPr>
            <w:r w:rsidRPr="003B4C89">
              <w:t>1,2,3,4,5</w:t>
            </w:r>
          </w:p>
        </w:tc>
        <w:tc>
          <w:tcPr>
            <w:tcW w:w="2104" w:type="pct"/>
            <w:shd w:val="clear" w:color="auto" w:fill="auto"/>
          </w:tcPr>
          <w:p w14:paraId="655FF9B4" w14:textId="77777777" w:rsidR="00EE508A" w:rsidRPr="003B4C89" w:rsidRDefault="00EE508A" w:rsidP="005B57DB">
            <w:pPr>
              <w:pStyle w:val="Tabletext"/>
            </w:pPr>
            <w:r w:rsidRPr="003B4C89">
              <w:t>5</w:t>
            </w:r>
          </w:p>
        </w:tc>
      </w:tr>
      <w:tr w:rsidR="00EE508A" w:rsidRPr="003B4C89" w14:paraId="23A3190C" w14:textId="77777777" w:rsidTr="005B57DB">
        <w:tc>
          <w:tcPr>
            <w:tcW w:w="429" w:type="pct"/>
            <w:shd w:val="clear" w:color="auto" w:fill="auto"/>
          </w:tcPr>
          <w:p w14:paraId="1E8734A8" w14:textId="77777777" w:rsidR="00EE508A" w:rsidRPr="003B4C89" w:rsidRDefault="00EE508A" w:rsidP="005B57DB">
            <w:pPr>
              <w:pStyle w:val="Tabletext"/>
            </w:pPr>
            <w:r w:rsidRPr="003B4C89">
              <w:t>6</w:t>
            </w:r>
          </w:p>
        </w:tc>
        <w:tc>
          <w:tcPr>
            <w:tcW w:w="2467" w:type="pct"/>
            <w:shd w:val="clear" w:color="auto" w:fill="auto"/>
          </w:tcPr>
          <w:p w14:paraId="43FBD225" w14:textId="77777777" w:rsidR="00EE508A" w:rsidRPr="003B4C89" w:rsidRDefault="00EE508A" w:rsidP="005B57DB">
            <w:pPr>
              <w:pStyle w:val="Tabletext"/>
            </w:pPr>
            <w:r w:rsidRPr="003B4C89">
              <w:t>12,3,4,5,6</w:t>
            </w:r>
          </w:p>
        </w:tc>
        <w:tc>
          <w:tcPr>
            <w:tcW w:w="2104" w:type="pct"/>
            <w:shd w:val="clear" w:color="auto" w:fill="auto"/>
          </w:tcPr>
          <w:p w14:paraId="2EB9A95D" w14:textId="77777777" w:rsidR="00EE508A" w:rsidRPr="003B4C89" w:rsidRDefault="00EE508A" w:rsidP="005B57DB">
            <w:pPr>
              <w:pStyle w:val="Tabletext"/>
            </w:pPr>
            <w:r w:rsidRPr="003B4C89">
              <w:t>6</w:t>
            </w:r>
          </w:p>
        </w:tc>
      </w:tr>
      <w:tr w:rsidR="00EE508A" w:rsidRPr="003B4C89" w14:paraId="0F5D750E" w14:textId="77777777" w:rsidTr="005B57DB">
        <w:tc>
          <w:tcPr>
            <w:tcW w:w="429" w:type="pct"/>
            <w:shd w:val="clear" w:color="auto" w:fill="auto"/>
          </w:tcPr>
          <w:p w14:paraId="4304A70B" w14:textId="77777777" w:rsidR="00EE508A" w:rsidRPr="003B4C89" w:rsidRDefault="00EE508A" w:rsidP="005B57DB">
            <w:pPr>
              <w:pStyle w:val="Tabletext"/>
            </w:pPr>
            <w:r w:rsidRPr="003B4C89">
              <w:t>7</w:t>
            </w:r>
          </w:p>
        </w:tc>
        <w:tc>
          <w:tcPr>
            <w:tcW w:w="2467" w:type="pct"/>
            <w:shd w:val="clear" w:color="auto" w:fill="auto"/>
          </w:tcPr>
          <w:p w14:paraId="248927FD" w14:textId="77777777" w:rsidR="00EE508A" w:rsidRPr="003B4C89" w:rsidRDefault="00EE508A" w:rsidP="005B57DB">
            <w:pPr>
              <w:pStyle w:val="Tabletext"/>
            </w:pPr>
            <w:r w:rsidRPr="003B4C89">
              <w:t>1,2,3,4,5,6,7</w:t>
            </w:r>
          </w:p>
        </w:tc>
        <w:tc>
          <w:tcPr>
            <w:tcW w:w="2104" w:type="pct"/>
            <w:shd w:val="clear" w:color="auto" w:fill="auto"/>
          </w:tcPr>
          <w:p w14:paraId="3CCFEA54" w14:textId="77777777" w:rsidR="00EE508A" w:rsidRPr="003B4C89" w:rsidRDefault="00EE508A" w:rsidP="005B57DB">
            <w:pPr>
              <w:pStyle w:val="Tabletext"/>
            </w:pPr>
            <w:r w:rsidRPr="003B4C89">
              <w:t>7</w:t>
            </w:r>
          </w:p>
        </w:tc>
      </w:tr>
      <w:tr w:rsidR="00EE508A" w:rsidRPr="003B4C89" w14:paraId="341F9147" w14:textId="77777777" w:rsidTr="005B57DB">
        <w:tc>
          <w:tcPr>
            <w:tcW w:w="429" w:type="pct"/>
            <w:shd w:val="clear" w:color="auto" w:fill="auto"/>
          </w:tcPr>
          <w:p w14:paraId="0F605A14" w14:textId="77777777" w:rsidR="00EE508A" w:rsidRPr="003B4C89" w:rsidRDefault="00EE508A" w:rsidP="005B57DB">
            <w:pPr>
              <w:pStyle w:val="Tabletext"/>
            </w:pPr>
            <w:r w:rsidRPr="003B4C89">
              <w:t>8</w:t>
            </w:r>
          </w:p>
        </w:tc>
        <w:tc>
          <w:tcPr>
            <w:tcW w:w="2467" w:type="pct"/>
            <w:shd w:val="clear" w:color="auto" w:fill="auto"/>
          </w:tcPr>
          <w:p w14:paraId="7E6C6962" w14:textId="77777777" w:rsidR="00EE508A" w:rsidRPr="003B4C89" w:rsidRDefault="00EE508A" w:rsidP="005B57DB">
            <w:pPr>
              <w:pStyle w:val="Tabletext"/>
            </w:pPr>
            <w:r w:rsidRPr="003B4C89">
              <w:t>1,2,3,4,5,6,7,8</w:t>
            </w:r>
          </w:p>
        </w:tc>
        <w:tc>
          <w:tcPr>
            <w:tcW w:w="2104" w:type="pct"/>
            <w:shd w:val="clear" w:color="auto" w:fill="auto"/>
          </w:tcPr>
          <w:p w14:paraId="2013D6AE" w14:textId="77777777" w:rsidR="00EE508A" w:rsidRPr="003B4C89" w:rsidRDefault="00EE508A" w:rsidP="005B57DB">
            <w:pPr>
              <w:pStyle w:val="Tabletext"/>
            </w:pPr>
            <w:r w:rsidRPr="003B4C89">
              <w:t>8</w:t>
            </w:r>
          </w:p>
        </w:tc>
      </w:tr>
      <w:tr w:rsidR="00EE508A" w:rsidRPr="003B4C89" w14:paraId="23FFC861" w14:textId="77777777" w:rsidTr="005B57DB">
        <w:tc>
          <w:tcPr>
            <w:tcW w:w="429" w:type="pct"/>
            <w:shd w:val="clear" w:color="auto" w:fill="auto"/>
          </w:tcPr>
          <w:p w14:paraId="3A150FE2" w14:textId="77777777" w:rsidR="00EE508A" w:rsidRPr="003B4C89" w:rsidRDefault="00EE508A" w:rsidP="005B57DB">
            <w:pPr>
              <w:pStyle w:val="Tabletext"/>
            </w:pPr>
            <w:r w:rsidRPr="003B4C89">
              <w:t>9</w:t>
            </w:r>
          </w:p>
        </w:tc>
        <w:tc>
          <w:tcPr>
            <w:tcW w:w="2467" w:type="pct"/>
            <w:shd w:val="clear" w:color="auto" w:fill="auto"/>
          </w:tcPr>
          <w:p w14:paraId="550F28B1" w14:textId="77777777" w:rsidR="00EE508A" w:rsidRPr="003B4C89" w:rsidRDefault="00EE508A" w:rsidP="005B57DB">
            <w:pPr>
              <w:pStyle w:val="Tabletext"/>
            </w:pPr>
            <w:r w:rsidRPr="003B4C89">
              <w:t>1,2,3,4,5,6,7,8,9</w:t>
            </w:r>
          </w:p>
        </w:tc>
        <w:tc>
          <w:tcPr>
            <w:tcW w:w="2104" w:type="pct"/>
            <w:shd w:val="clear" w:color="auto" w:fill="auto"/>
          </w:tcPr>
          <w:p w14:paraId="4198F51A" w14:textId="77777777" w:rsidR="00EE508A" w:rsidRPr="003B4C89" w:rsidRDefault="00EE508A" w:rsidP="005B57DB">
            <w:pPr>
              <w:pStyle w:val="Tabletext"/>
            </w:pPr>
            <w:r w:rsidRPr="003B4C89">
              <w:t>9</w:t>
            </w:r>
          </w:p>
        </w:tc>
      </w:tr>
      <w:tr w:rsidR="00EE508A" w:rsidRPr="003B4C89" w14:paraId="3BF88526" w14:textId="77777777" w:rsidTr="005B57DB">
        <w:tc>
          <w:tcPr>
            <w:tcW w:w="429" w:type="pct"/>
            <w:tcBorders>
              <w:bottom w:val="single" w:sz="4" w:space="0" w:color="auto"/>
            </w:tcBorders>
            <w:shd w:val="clear" w:color="auto" w:fill="auto"/>
          </w:tcPr>
          <w:p w14:paraId="26B6F43A" w14:textId="77777777" w:rsidR="00EE508A" w:rsidRPr="003B4C89" w:rsidRDefault="00EE508A" w:rsidP="005B57DB">
            <w:pPr>
              <w:pStyle w:val="Tabletext"/>
            </w:pPr>
            <w:r w:rsidRPr="003B4C89">
              <w:t>10</w:t>
            </w:r>
          </w:p>
        </w:tc>
        <w:tc>
          <w:tcPr>
            <w:tcW w:w="2467" w:type="pct"/>
            <w:tcBorders>
              <w:bottom w:val="single" w:sz="4" w:space="0" w:color="auto"/>
            </w:tcBorders>
            <w:shd w:val="clear" w:color="auto" w:fill="auto"/>
          </w:tcPr>
          <w:p w14:paraId="53C41762" w14:textId="77777777" w:rsidR="00EE508A" w:rsidRPr="003B4C89" w:rsidRDefault="00EE508A" w:rsidP="005B57DB">
            <w:pPr>
              <w:pStyle w:val="Tabletext"/>
            </w:pPr>
            <w:r w:rsidRPr="003B4C89">
              <w:t>1,2,3,4,5,6,7,8,9,10</w:t>
            </w:r>
          </w:p>
        </w:tc>
        <w:tc>
          <w:tcPr>
            <w:tcW w:w="2104" w:type="pct"/>
            <w:tcBorders>
              <w:bottom w:val="single" w:sz="4" w:space="0" w:color="auto"/>
            </w:tcBorders>
            <w:shd w:val="clear" w:color="auto" w:fill="auto"/>
          </w:tcPr>
          <w:p w14:paraId="24C1DAED" w14:textId="77777777" w:rsidR="00EE508A" w:rsidRPr="003B4C89" w:rsidRDefault="00EE508A" w:rsidP="005B57DB">
            <w:pPr>
              <w:pStyle w:val="Tabletext"/>
            </w:pPr>
            <w:r w:rsidRPr="003B4C89">
              <w:t>10</w:t>
            </w:r>
          </w:p>
        </w:tc>
      </w:tr>
      <w:tr w:rsidR="00EE508A" w:rsidRPr="003B4C89" w14:paraId="53B23C80" w14:textId="77777777" w:rsidTr="005B57DB">
        <w:tc>
          <w:tcPr>
            <w:tcW w:w="429" w:type="pct"/>
            <w:tcBorders>
              <w:bottom w:val="single" w:sz="12" w:space="0" w:color="auto"/>
            </w:tcBorders>
            <w:shd w:val="clear" w:color="auto" w:fill="auto"/>
          </w:tcPr>
          <w:p w14:paraId="4818CE7B" w14:textId="77777777" w:rsidR="00EE508A" w:rsidRPr="003B4C89" w:rsidRDefault="00EE508A" w:rsidP="005B57DB">
            <w:pPr>
              <w:pStyle w:val="Tabletext"/>
            </w:pPr>
            <w:r w:rsidRPr="003B4C89">
              <w:t>11</w:t>
            </w:r>
          </w:p>
        </w:tc>
        <w:tc>
          <w:tcPr>
            <w:tcW w:w="2467" w:type="pct"/>
            <w:tcBorders>
              <w:bottom w:val="single" w:sz="12" w:space="0" w:color="auto"/>
            </w:tcBorders>
            <w:shd w:val="clear" w:color="auto" w:fill="auto"/>
          </w:tcPr>
          <w:p w14:paraId="7AB6300D" w14:textId="77777777" w:rsidR="00EE508A" w:rsidRPr="003B4C89" w:rsidRDefault="00EE508A" w:rsidP="005B57DB">
            <w:pPr>
              <w:pStyle w:val="Tabletext"/>
            </w:pPr>
            <w:r w:rsidRPr="003B4C89">
              <w:t>1,2,3,4,5,6,7,8,9,10,11</w:t>
            </w:r>
          </w:p>
        </w:tc>
        <w:tc>
          <w:tcPr>
            <w:tcW w:w="2104" w:type="pct"/>
            <w:tcBorders>
              <w:bottom w:val="single" w:sz="12" w:space="0" w:color="auto"/>
            </w:tcBorders>
            <w:shd w:val="clear" w:color="auto" w:fill="auto"/>
          </w:tcPr>
          <w:p w14:paraId="3A5E6E17" w14:textId="77777777" w:rsidR="00EE508A" w:rsidRPr="003B4C89" w:rsidRDefault="00EE508A" w:rsidP="005B57DB">
            <w:pPr>
              <w:pStyle w:val="Tabletext"/>
            </w:pPr>
            <w:r w:rsidRPr="003B4C89">
              <w:t>11</w:t>
            </w:r>
          </w:p>
        </w:tc>
      </w:tr>
    </w:tbl>
    <w:p w14:paraId="77C7D3A9" w14:textId="77777777" w:rsidR="003E4F6A" w:rsidRPr="003B4C89" w:rsidRDefault="009025DF" w:rsidP="003E4F6A">
      <w:pPr>
        <w:pStyle w:val="ActHead5"/>
        <w:rPr>
          <w:i/>
        </w:rPr>
      </w:pPr>
      <w:bookmarkStart w:id="8" w:name="_Toc175837277"/>
      <w:proofErr w:type="gramStart"/>
      <w:r w:rsidRPr="00FC2326">
        <w:rPr>
          <w:rStyle w:val="CharSectno"/>
        </w:rPr>
        <w:t>7</w:t>
      </w:r>
      <w:r w:rsidR="003E4F6A" w:rsidRPr="003B4C89">
        <w:t xml:space="preserve">  Meaning</w:t>
      </w:r>
      <w:proofErr w:type="gramEnd"/>
      <w:r w:rsidR="003E4F6A" w:rsidRPr="003B4C89">
        <w:t xml:space="preserve"> of </w:t>
      </w:r>
      <w:r w:rsidR="003E4F6A" w:rsidRPr="003B4C89">
        <w:rPr>
          <w:i/>
        </w:rPr>
        <w:t>higher classification</w:t>
      </w:r>
      <w:bookmarkEnd w:id="8"/>
    </w:p>
    <w:p w14:paraId="48100071" w14:textId="77777777" w:rsidR="0095116B" w:rsidRPr="003B4C89" w:rsidRDefault="0095116B" w:rsidP="0095116B">
      <w:pPr>
        <w:pStyle w:val="subsection"/>
      </w:pPr>
      <w:r w:rsidRPr="003B4C89">
        <w:tab/>
      </w:r>
      <w:r w:rsidRPr="003B4C89">
        <w:tab/>
        <w:t xml:space="preserve">A person who is an </w:t>
      </w:r>
      <w:r w:rsidR="00907E61" w:rsidRPr="003B4C89">
        <w:t xml:space="preserve">ongoing </w:t>
      </w:r>
      <w:r w:rsidRPr="003B4C89">
        <w:t xml:space="preserve">APS employee is engaged as an ongoing Parliamentary Service employee at a </w:t>
      </w:r>
      <w:r w:rsidRPr="003B4C89">
        <w:rPr>
          <w:b/>
          <w:bCs/>
          <w:i/>
          <w:iCs/>
        </w:rPr>
        <w:t>higher classification</w:t>
      </w:r>
      <w:r w:rsidRPr="003B4C89">
        <w:t xml:space="preserve"> </w:t>
      </w:r>
      <w:r w:rsidR="00A00BCE" w:rsidRPr="003B4C89">
        <w:t xml:space="preserve">than the person’s classification as an </w:t>
      </w:r>
      <w:r w:rsidR="00907E61" w:rsidRPr="003B4C89">
        <w:t xml:space="preserve">ongoing </w:t>
      </w:r>
      <w:r w:rsidR="00A00BCE" w:rsidRPr="003B4C89">
        <w:t xml:space="preserve">APS employee immediately before the engagement </w:t>
      </w:r>
      <w:r w:rsidRPr="003B4C89">
        <w:t>if:</w:t>
      </w:r>
    </w:p>
    <w:p w14:paraId="28EDC73E" w14:textId="77777777" w:rsidR="0095116B" w:rsidRPr="003B4C89" w:rsidRDefault="0095116B" w:rsidP="0095116B">
      <w:pPr>
        <w:pStyle w:val="paragraph"/>
      </w:pPr>
      <w:r w:rsidRPr="003B4C89">
        <w:tab/>
        <w:t>(a)</w:t>
      </w:r>
      <w:r w:rsidRPr="003B4C89">
        <w:tab/>
        <w:t xml:space="preserve">the person is engaged as an ongoing Parliamentary Service employee at a classification mentioned in column 1 </w:t>
      </w:r>
      <w:r w:rsidR="00674759" w:rsidRPr="003B4C89">
        <w:t xml:space="preserve">of an item </w:t>
      </w:r>
      <w:r w:rsidRPr="003B4C89">
        <w:t xml:space="preserve">in the following </w:t>
      </w:r>
      <w:proofErr w:type="gramStart"/>
      <w:r w:rsidRPr="003B4C89">
        <w:t>table;</w:t>
      </w:r>
      <w:proofErr w:type="gramEnd"/>
      <w:r w:rsidRPr="003B4C89">
        <w:t xml:space="preserve"> and</w:t>
      </w:r>
    </w:p>
    <w:p w14:paraId="45016758" w14:textId="77777777" w:rsidR="0095116B" w:rsidRPr="003B4C89" w:rsidRDefault="0095116B" w:rsidP="0095116B">
      <w:pPr>
        <w:pStyle w:val="paragraph"/>
      </w:pPr>
      <w:r w:rsidRPr="003B4C89">
        <w:tab/>
        <w:t>(b)</w:t>
      </w:r>
      <w:r w:rsidRPr="003B4C89">
        <w:tab/>
        <w:t xml:space="preserve">immediately before the engagement, the person was engaged as an </w:t>
      </w:r>
      <w:r w:rsidR="00907E61" w:rsidRPr="003B4C89">
        <w:t xml:space="preserve">ongoing </w:t>
      </w:r>
      <w:r w:rsidRPr="003B4C89">
        <w:t xml:space="preserve">APS employee at the classification mentioned in column 2 of </w:t>
      </w:r>
      <w:r w:rsidR="00212837" w:rsidRPr="003B4C89">
        <w:t>that</w:t>
      </w:r>
      <w:r w:rsidRPr="003B4C89">
        <w:t xml:space="preserve"> item.</w:t>
      </w:r>
    </w:p>
    <w:p w14:paraId="61E6824B" w14:textId="77777777" w:rsidR="0095116B" w:rsidRPr="003B4C89" w:rsidRDefault="0095116B" w:rsidP="0095116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3"/>
        <w:gridCol w:w="4102"/>
        <w:gridCol w:w="3498"/>
      </w:tblGrid>
      <w:tr w:rsidR="0095116B" w:rsidRPr="003B4C89" w14:paraId="12F68AB9" w14:textId="77777777" w:rsidTr="00674759">
        <w:trPr>
          <w:tblHeader/>
        </w:trPr>
        <w:tc>
          <w:tcPr>
            <w:tcW w:w="5000" w:type="pct"/>
            <w:gridSpan w:val="3"/>
            <w:tcBorders>
              <w:top w:val="single" w:sz="12" w:space="0" w:color="auto"/>
              <w:bottom w:val="single" w:sz="6" w:space="0" w:color="auto"/>
            </w:tcBorders>
            <w:shd w:val="clear" w:color="auto" w:fill="auto"/>
          </w:tcPr>
          <w:p w14:paraId="63216397" w14:textId="77777777" w:rsidR="0095116B" w:rsidRPr="003B4C89" w:rsidRDefault="00212837" w:rsidP="00674759">
            <w:pPr>
              <w:pStyle w:val="TableHeading"/>
              <w:keepLines/>
            </w:pPr>
            <w:r w:rsidRPr="003B4C89">
              <w:lastRenderedPageBreak/>
              <w:t xml:space="preserve">Meaning of </w:t>
            </w:r>
            <w:r w:rsidRPr="003B4C89">
              <w:rPr>
                <w:i/>
              </w:rPr>
              <w:t>h</w:t>
            </w:r>
            <w:r w:rsidR="0095116B" w:rsidRPr="003B4C89">
              <w:rPr>
                <w:i/>
              </w:rPr>
              <w:t>igher classification</w:t>
            </w:r>
          </w:p>
        </w:tc>
      </w:tr>
      <w:tr w:rsidR="0095116B" w:rsidRPr="003B4C89" w14:paraId="3EB10B53" w14:textId="77777777" w:rsidTr="00674759">
        <w:trPr>
          <w:tblHeader/>
        </w:trPr>
        <w:tc>
          <w:tcPr>
            <w:tcW w:w="429" w:type="pct"/>
            <w:tcBorders>
              <w:top w:val="single" w:sz="6" w:space="0" w:color="auto"/>
              <w:bottom w:val="single" w:sz="12" w:space="0" w:color="auto"/>
            </w:tcBorders>
            <w:shd w:val="clear" w:color="auto" w:fill="auto"/>
          </w:tcPr>
          <w:p w14:paraId="1734A025" w14:textId="77777777" w:rsidR="00212837" w:rsidRPr="003B4C89" w:rsidRDefault="00212837" w:rsidP="00674759">
            <w:pPr>
              <w:pStyle w:val="TableHeading"/>
              <w:keepLines/>
            </w:pPr>
          </w:p>
          <w:p w14:paraId="58F0631D" w14:textId="77777777" w:rsidR="0095116B" w:rsidRPr="003B4C89" w:rsidRDefault="0095116B" w:rsidP="00674759">
            <w:pPr>
              <w:pStyle w:val="TableHeading"/>
              <w:keepLines/>
            </w:pPr>
            <w:r w:rsidRPr="003B4C89">
              <w:t>Item</w:t>
            </w:r>
          </w:p>
        </w:tc>
        <w:tc>
          <w:tcPr>
            <w:tcW w:w="2467" w:type="pct"/>
            <w:tcBorders>
              <w:top w:val="single" w:sz="6" w:space="0" w:color="auto"/>
              <w:bottom w:val="single" w:sz="12" w:space="0" w:color="auto"/>
            </w:tcBorders>
            <w:shd w:val="clear" w:color="auto" w:fill="auto"/>
          </w:tcPr>
          <w:p w14:paraId="191727CE" w14:textId="77777777" w:rsidR="0095116B" w:rsidRPr="003B4C89" w:rsidRDefault="0095116B" w:rsidP="00674759">
            <w:pPr>
              <w:pStyle w:val="TableHeading"/>
              <w:keepLines/>
            </w:pPr>
            <w:r w:rsidRPr="003B4C89">
              <w:t>Column 1</w:t>
            </w:r>
          </w:p>
          <w:p w14:paraId="285EBC44" w14:textId="77777777" w:rsidR="0095116B" w:rsidRPr="003B4C89" w:rsidRDefault="0095116B" w:rsidP="00674759">
            <w:pPr>
              <w:pStyle w:val="Tabletext"/>
              <w:keepNext/>
              <w:keepLines/>
              <w:rPr>
                <w:b/>
              </w:rPr>
            </w:pPr>
            <w:r w:rsidRPr="003B4C89">
              <w:rPr>
                <w:b/>
              </w:rPr>
              <w:t xml:space="preserve">Parliamentary Service </w:t>
            </w:r>
            <w:r w:rsidR="001E0ECE" w:rsidRPr="003B4C89">
              <w:rPr>
                <w:b/>
              </w:rPr>
              <w:t>G</w:t>
            </w:r>
            <w:r w:rsidRPr="003B4C89">
              <w:rPr>
                <w:b/>
              </w:rPr>
              <w:t>roup classification</w:t>
            </w:r>
          </w:p>
        </w:tc>
        <w:tc>
          <w:tcPr>
            <w:tcW w:w="2104" w:type="pct"/>
            <w:tcBorders>
              <w:top w:val="single" w:sz="6" w:space="0" w:color="auto"/>
              <w:bottom w:val="single" w:sz="12" w:space="0" w:color="auto"/>
            </w:tcBorders>
            <w:shd w:val="clear" w:color="auto" w:fill="auto"/>
          </w:tcPr>
          <w:p w14:paraId="5569398B" w14:textId="77777777" w:rsidR="0095116B" w:rsidRPr="003B4C89" w:rsidRDefault="0095116B" w:rsidP="00674759">
            <w:pPr>
              <w:pStyle w:val="TableHeading"/>
              <w:keepLines/>
            </w:pPr>
            <w:r w:rsidRPr="003B4C89">
              <w:t>Column 2</w:t>
            </w:r>
          </w:p>
          <w:p w14:paraId="40D17638" w14:textId="77777777" w:rsidR="0095116B" w:rsidRPr="003B4C89" w:rsidRDefault="0095116B" w:rsidP="00674759">
            <w:pPr>
              <w:pStyle w:val="Tabletext"/>
              <w:keepNext/>
              <w:keepLines/>
              <w:rPr>
                <w:b/>
              </w:rPr>
            </w:pPr>
            <w:r w:rsidRPr="003B4C89">
              <w:rPr>
                <w:b/>
              </w:rPr>
              <w:t xml:space="preserve">APS </w:t>
            </w:r>
            <w:r w:rsidR="001E0ECE" w:rsidRPr="003B4C89">
              <w:rPr>
                <w:b/>
              </w:rPr>
              <w:t>G</w:t>
            </w:r>
            <w:r w:rsidRPr="003B4C89">
              <w:rPr>
                <w:b/>
              </w:rPr>
              <w:t>roup classification</w:t>
            </w:r>
          </w:p>
        </w:tc>
      </w:tr>
      <w:tr w:rsidR="0095116B" w:rsidRPr="003B4C89" w14:paraId="4345F00C" w14:textId="77777777" w:rsidTr="00674759">
        <w:tc>
          <w:tcPr>
            <w:tcW w:w="429" w:type="pct"/>
            <w:tcBorders>
              <w:top w:val="single" w:sz="12" w:space="0" w:color="auto"/>
            </w:tcBorders>
            <w:shd w:val="clear" w:color="auto" w:fill="auto"/>
          </w:tcPr>
          <w:p w14:paraId="290C45D9" w14:textId="77777777" w:rsidR="0095116B" w:rsidRPr="003B4C89" w:rsidRDefault="0095116B" w:rsidP="00674759">
            <w:pPr>
              <w:pStyle w:val="Tabletext"/>
              <w:keepNext/>
              <w:keepLines/>
            </w:pPr>
            <w:r w:rsidRPr="003B4C89">
              <w:t>1</w:t>
            </w:r>
          </w:p>
        </w:tc>
        <w:tc>
          <w:tcPr>
            <w:tcW w:w="2467" w:type="pct"/>
            <w:tcBorders>
              <w:top w:val="single" w:sz="12" w:space="0" w:color="auto"/>
            </w:tcBorders>
            <w:shd w:val="clear" w:color="auto" w:fill="auto"/>
          </w:tcPr>
          <w:p w14:paraId="56E04F60" w14:textId="77777777" w:rsidR="0095116B" w:rsidRPr="003B4C89" w:rsidRDefault="0095116B" w:rsidP="00674759">
            <w:pPr>
              <w:pStyle w:val="Tabletext"/>
              <w:keepNext/>
              <w:keepLines/>
            </w:pPr>
            <w:r w:rsidRPr="003B4C89">
              <w:t>2,3,4,5,6,7,8,9,10,11</w:t>
            </w:r>
          </w:p>
        </w:tc>
        <w:tc>
          <w:tcPr>
            <w:tcW w:w="2104" w:type="pct"/>
            <w:tcBorders>
              <w:top w:val="single" w:sz="12" w:space="0" w:color="auto"/>
            </w:tcBorders>
            <w:shd w:val="clear" w:color="auto" w:fill="auto"/>
          </w:tcPr>
          <w:p w14:paraId="765202E5" w14:textId="77777777" w:rsidR="0095116B" w:rsidRPr="003B4C89" w:rsidRDefault="0095116B" w:rsidP="00674759">
            <w:pPr>
              <w:pStyle w:val="Tabletext"/>
              <w:keepNext/>
              <w:keepLines/>
            </w:pPr>
            <w:r w:rsidRPr="003B4C89">
              <w:t>1</w:t>
            </w:r>
          </w:p>
        </w:tc>
      </w:tr>
      <w:tr w:rsidR="0095116B" w:rsidRPr="003B4C89" w14:paraId="65848D9E" w14:textId="77777777" w:rsidTr="00674759">
        <w:tc>
          <w:tcPr>
            <w:tcW w:w="429" w:type="pct"/>
            <w:shd w:val="clear" w:color="auto" w:fill="auto"/>
          </w:tcPr>
          <w:p w14:paraId="6D16C2B7" w14:textId="77777777" w:rsidR="0095116B" w:rsidRPr="003B4C89" w:rsidRDefault="0095116B" w:rsidP="00674759">
            <w:pPr>
              <w:pStyle w:val="Tabletext"/>
            </w:pPr>
            <w:r w:rsidRPr="003B4C89">
              <w:t>2</w:t>
            </w:r>
          </w:p>
        </w:tc>
        <w:tc>
          <w:tcPr>
            <w:tcW w:w="2467" w:type="pct"/>
            <w:shd w:val="clear" w:color="auto" w:fill="auto"/>
          </w:tcPr>
          <w:p w14:paraId="1D38D5D4" w14:textId="77777777" w:rsidR="0095116B" w:rsidRPr="003B4C89" w:rsidRDefault="0095116B" w:rsidP="00674759">
            <w:pPr>
              <w:pStyle w:val="Tabletext"/>
            </w:pPr>
            <w:r w:rsidRPr="003B4C89">
              <w:t>3,4,5,6,7,8,9,10,11</w:t>
            </w:r>
          </w:p>
        </w:tc>
        <w:tc>
          <w:tcPr>
            <w:tcW w:w="2104" w:type="pct"/>
            <w:shd w:val="clear" w:color="auto" w:fill="auto"/>
          </w:tcPr>
          <w:p w14:paraId="286FD67F" w14:textId="77777777" w:rsidR="0095116B" w:rsidRPr="003B4C89" w:rsidRDefault="0095116B" w:rsidP="00674759">
            <w:pPr>
              <w:pStyle w:val="Tabletext"/>
            </w:pPr>
            <w:r w:rsidRPr="003B4C89">
              <w:t>2</w:t>
            </w:r>
          </w:p>
        </w:tc>
      </w:tr>
      <w:tr w:rsidR="0095116B" w:rsidRPr="003B4C89" w14:paraId="724A6265" w14:textId="77777777" w:rsidTr="00674759">
        <w:tc>
          <w:tcPr>
            <w:tcW w:w="429" w:type="pct"/>
            <w:shd w:val="clear" w:color="auto" w:fill="auto"/>
          </w:tcPr>
          <w:p w14:paraId="2939CB2E" w14:textId="77777777" w:rsidR="0095116B" w:rsidRPr="003B4C89" w:rsidRDefault="0095116B" w:rsidP="00674759">
            <w:pPr>
              <w:pStyle w:val="Tabletext"/>
            </w:pPr>
            <w:r w:rsidRPr="003B4C89">
              <w:t>3</w:t>
            </w:r>
          </w:p>
        </w:tc>
        <w:tc>
          <w:tcPr>
            <w:tcW w:w="2467" w:type="pct"/>
            <w:shd w:val="clear" w:color="auto" w:fill="auto"/>
          </w:tcPr>
          <w:p w14:paraId="293462F4" w14:textId="77777777" w:rsidR="0095116B" w:rsidRPr="003B4C89" w:rsidRDefault="0095116B" w:rsidP="00674759">
            <w:pPr>
              <w:pStyle w:val="Tabletext"/>
            </w:pPr>
            <w:r w:rsidRPr="003B4C89">
              <w:t>4,5,6,7,8,9,10,11</w:t>
            </w:r>
          </w:p>
        </w:tc>
        <w:tc>
          <w:tcPr>
            <w:tcW w:w="2104" w:type="pct"/>
            <w:shd w:val="clear" w:color="auto" w:fill="auto"/>
          </w:tcPr>
          <w:p w14:paraId="59C4E9CE" w14:textId="77777777" w:rsidR="0095116B" w:rsidRPr="003B4C89" w:rsidRDefault="0095116B" w:rsidP="00674759">
            <w:pPr>
              <w:pStyle w:val="Tabletext"/>
            </w:pPr>
            <w:r w:rsidRPr="003B4C89">
              <w:t>3</w:t>
            </w:r>
          </w:p>
        </w:tc>
      </w:tr>
      <w:tr w:rsidR="0095116B" w:rsidRPr="003B4C89" w14:paraId="2EB6CE13" w14:textId="77777777" w:rsidTr="00674759">
        <w:tc>
          <w:tcPr>
            <w:tcW w:w="429" w:type="pct"/>
            <w:shd w:val="clear" w:color="auto" w:fill="auto"/>
          </w:tcPr>
          <w:p w14:paraId="2AAD9F60" w14:textId="77777777" w:rsidR="0095116B" w:rsidRPr="003B4C89" w:rsidRDefault="0095116B" w:rsidP="00674759">
            <w:pPr>
              <w:pStyle w:val="Tabletext"/>
            </w:pPr>
            <w:r w:rsidRPr="003B4C89">
              <w:t>4</w:t>
            </w:r>
          </w:p>
        </w:tc>
        <w:tc>
          <w:tcPr>
            <w:tcW w:w="2467" w:type="pct"/>
            <w:shd w:val="clear" w:color="auto" w:fill="auto"/>
          </w:tcPr>
          <w:p w14:paraId="61C7E1E4" w14:textId="77777777" w:rsidR="0095116B" w:rsidRPr="003B4C89" w:rsidRDefault="0095116B" w:rsidP="00674759">
            <w:pPr>
              <w:pStyle w:val="Tabletext"/>
            </w:pPr>
            <w:r w:rsidRPr="003B4C89">
              <w:t>5,6,7,8,9,10,11</w:t>
            </w:r>
          </w:p>
        </w:tc>
        <w:tc>
          <w:tcPr>
            <w:tcW w:w="2104" w:type="pct"/>
            <w:shd w:val="clear" w:color="auto" w:fill="auto"/>
          </w:tcPr>
          <w:p w14:paraId="4C31D4A0" w14:textId="77777777" w:rsidR="0095116B" w:rsidRPr="003B4C89" w:rsidRDefault="0095116B" w:rsidP="00674759">
            <w:pPr>
              <w:pStyle w:val="Tabletext"/>
            </w:pPr>
            <w:r w:rsidRPr="003B4C89">
              <w:t>4</w:t>
            </w:r>
          </w:p>
        </w:tc>
      </w:tr>
      <w:tr w:rsidR="0095116B" w:rsidRPr="003B4C89" w14:paraId="0BEFF3A5" w14:textId="77777777" w:rsidTr="00674759">
        <w:tc>
          <w:tcPr>
            <w:tcW w:w="429" w:type="pct"/>
            <w:shd w:val="clear" w:color="auto" w:fill="auto"/>
          </w:tcPr>
          <w:p w14:paraId="360C8179" w14:textId="77777777" w:rsidR="0095116B" w:rsidRPr="003B4C89" w:rsidRDefault="0095116B" w:rsidP="00674759">
            <w:pPr>
              <w:pStyle w:val="Tabletext"/>
            </w:pPr>
            <w:r w:rsidRPr="003B4C89">
              <w:t>5</w:t>
            </w:r>
          </w:p>
        </w:tc>
        <w:tc>
          <w:tcPr>
            <w:tcW w:w="2467" w:type="pct"/>
            <w:shd w:val="clear" w:color="auto" w:fill="auto"/>
          </w:tcPr>
          <w:p w14:paraId="18CFDF3E" w14:textId="77777777" w:rsidR="0095116B" w:rsidRPr="003B4C89" w:rsidRDefault="0095116B" w:rsidP="00674759">
            <w:pPr>
              <w:pStyle w:val="Tabletext"/>
            </w:pPr>
            <w:r w:rsidRPr="003B4C89">
              <w:t>6,7,8,9,10,11</w:t>
            </w:r>
          </w:p>
        </w:tc>
        <w:tc>
          <w:tcPr>
            <w:tcW w:w="2104" w:type="pct"/>
            <w:shd w:val="clear" w:color="auto" w:fill="auto"/>
          </w:tcPr>
          <w:p w14:paraId="79B410A8" w14:textId="77777777" w:rsidR="0095116B" w:rsidRPr="003B4C89" w:rsidRDefault="0095116B" w:rsidP="00674759">
            <w:pPr>
              <w:pStyle w:val="Tabletext"/>
            </w:pPr>
            <w:r w:rsidRPr="003B4C89">
              <w:t>5</w:t>
            </w:r>
          </w:p>
        </w:tc>
      </w:tr>
      <w:tr w:rsidR="0095116B" w:rsidRPr="003B4C89" w14:paraId="0685D1A8" w14:textId="77777777" w:rsidTr="00674759">
        <w:tc>
          <w:tcPr>
            <w:tcW w:w="429" w:type="pct"/>
            <w:shd w:val="clear" w:color="auto" w:fill="auto"/>
          </w:tcPr>
          <w:p w14:paraId="0F62C91A" w14:textId="77777777" w:rsidR="0095116B" w:rsidRPr="003B4C89" w:rsidRDefault="0095116B" w:rsidP="00674759">
            <w:pPr>
              <w:pStyle w:val="Tabletext"/>
            </w:pPr>
            <w:r w:rsidRPr="003B4C89">
              <w:t>6</w:t>
            </w:r>
          </w:p>
        </w:tc>
        <w:tc>
          <w:tcPr>
            <w:tcW w:w="2467" w:type="pct"/>
            <w:shd w:val="clear" w:color="auto" w:fill="auto"/>
          </w:tcPr>
          <w:p w14:paraId="5BC99AD9" w14:textId="77777777" w:rsidR="0095116B" w:rsidRPr="003B4C89" w:rsidRDefault="0095116B" w:rsidP="00674759">
            <w:pPr>
              <w:pStyle w:val="Tabletext"/>
            </w:pPr>
            <w:r w:rsidRPr="003B4C89">
              <w:t>7,8,9,10,11</w:t>
            </w:r>
          </w:p>
        </w:tc>
        <w:tc>
          <w:tcPr>
            <w:tcW w:w="2104" w:type="pct"/>
            <w:shd w:val="clear" w:color="auto" w:fill="auto"/>
          </w:tcPr>
          <w:p w14:paraId="60465DB5" w14:textId="77777777" w:rsidR="0095116B" w:rsidRPr="003B4C89" w:rsidRDefault="0095116B" w:rsidP="00674759">
            <w:pPr>
              <w:pStyle w:val="Tabletext"/>
            </w:pPr>
            <w:r w:rsidRPr="003B4C89">
              <w:t>6</w:t>
            </w:r>
          </w:p>
        </w:tc>
      </w:tr>
      <w:tr w:rsidR="0095116B" w:rsidRPr="003B4C89" w14:paraId="581C6E09" w14:textId="77777777" w:rsidTr="00674759">
        <w:tc>
          <w:tcPr>
            <w:tcW w:w="429" w:type="pct"/>
            <w:shd w:val="clear" w:color="auto" w:fill="auto"/>
          </w:tcPr>
          <w:p w14:paraId="56C8D8E5" w14:textId="77777777" w:rsidR="0095116B" w:rsidRPr="003B4C89" w:rsidRDefault="0095116B" w:rsidP="00674759">
            <w:pPr>
              <w:pStyle w:val="Tabletext"/>
            </w:pPr>
            <w:r w:rsidRPr="003B4C89">
              <w:t>7</w:t>
            </w:r>
          </w:p>
        </w:tc>
        <w:tc>
          <w:tcPr>
            <w:tcW w:w="2467" w:type="pct"/>
            <w:shd w:val="clear" w:color="auto" w:fill="auto"/>
          </w:tcPr>
          <w:p w14:paraId="7235B23D" w14:textId="77777777" w:rsidR="0095116B" w:rsidRPr="003B4C89" w:rsidRDefault="0095116B" w:rsidP="00674759">
            <w:pPr>
              <w:pStyle w:val="Tabletext"/>
            </w:pPr>
            <w:r w:rsidRPr="003B4C89">
              <w:t>8,9,10,11</w:t>
            </w:r>
          </w:p>
        </w:tc>
        <w:tc>
          <w:tcPr>
            <w:tcW w:w="2104" w:type="pct"/>
            <w:shd w:val="clear" w:color="auto" w:fill="auto"/>
          </w:tcPr>
          <w:p w14:paraId="1103C154" w14:textId="77777777" w:rsidR="0095116B" w:rsidRPr="003B4C89" w:rsidRDefault="0095116B" w:rsidP="00674759">
            <w:pPr>
              <w:pStyle w:val="Tabletext"/>
            </w:pPr>
            <w:r w:rsidRPr="003B4C89">
              <w:t>7</w:t>
            </w:r>
          </w:p>
        </w:tc>
      </w:tr>
      <w:tr w:rsidR="0095116B" w:rsidRPr="003B4C89" w14:paraId="1AC3AAC1" w14:textId="77777777" w:rsidTr="00674759">
        <w:tc>
          <w:tcPr>
            <w:tcW w:w="429" w:type="pct"/>
            <w:shd w:val="clear" w:color="auto" w:fill="auto"/>
          </w:tcPr>
          <w:p w14:paraId="55B623CA" w14:textId="77777777" w:rsidR="0095116B" w:rsidRPr="003B4C89" w:rsidRDefault="0095116B" w:rsidP="00674759">
            <w:pPr>
              <w:pStyle w:val="Tabletext"/>
            </w:pPr>
            <w:r w:rsidRPr="003B4C89">
              <w:t>8</w:t>
            </w:r>
          </w:p>
        </w:tc>
        <w:tc>
          <w:tcPr>
            <w:tcW w:w="2467" w:type="pct"/>
            <w:shd w:val="clear" w:color="auto" w:fill="auto"/>
          </w:tcPr>
          <w:p w14:paraId="4787D207" w14:textId="77777777" w:rsidR="0095116B" w:rsidRPr="003B4C89" w:rsidRDefault="0095116B" w:rsidP="00674759">
            <w:pPr>
              <w:pStyle w:val="Tabletext"/>
            </w:pPr>
            <w:r w:rsidRPr="003B4C89">
              <w:t>9,10,11</w:t>
            </w:r>
          </w:p>
        </w:tc>
        <w:tc>
          <w:tcPr>
            <w:tcW w:w="2104" w:type="pct"/>
            <w:shd w:val="clear" w:color="auto" w:fill="auto"/>
          </w:tcPr>
          <w:p w14:paraId="4091219F" w14:textId="77777777" w:rsidR="0095116B" w:rsidRPr="003B4C89" w:rsidRDefault="0095116B" w:rsidP="00674759">
            <w:pPr>
              <w:pStyle w:val="Tabletext"/>
            </w:pPr>
            <w:r w:rsidRPr="003B4C89">
              <w:t>8</w:t>
            </w:r>
          </w:p>
        </w:tc>
      </w:tr>
      <w:tr w:rsidR="0095116B" w:rsidRPr="003B4C89" w14:paraId="51383B50" w14:textId="77777777" w:rsidTr="00674759">
        <w:tc>
          <w:tcPr>
            <w:tcW w:w="429" w:type="pct"/>
            <w:tcBorders>
              <w:bottom w:val="single" w:sz="4" w:space="0" w:color="auto"/>
            </w:tcBorders>
            <w:shd w:val="clear" w:color="auto" w:fill="auto"/>
          </w:tcPr>
          <w:p w14:paraId="5F7A675B" w14:textId="77777777" w:rsidR="0095116B" w:rsidRPr="003B4C89" w:rsidRDefault="0095116B" w:rsidP="00674759">
            <w:pPr>
              <w:pStyle w:val="Tabletext"/>
            </w:pPr>
            <w:r w:rsidRPr="003B4C89">
              <w:t>9</w:t>
            </w:r>
          </w:p>
        </w:tc>
        <w:tc>
          <w:tcPr>
            <w:tcW w:w="2467" w:type="pct"/>
            <w:tcBorders>
              <w:bottom w:val="single" w:sz="4" w:space="0" w:color="auto"/>
            </w:tcBorders>
            <w:shd w:val="clear" w:color="auto" w:fill="auto"/>
          </w:tcPr>
          <w:p w14:paraId="75DC0591" w14:textId="77777777" w:rsidR="0095116B" w:rsidRPr="003B4C89" w:rsidRDefault="0095116B" w:rsidP="00674759">
            <w:pPr>
              <w:pStyle w:val="Tabletext"/>
            </w:pPr>
            <w:r w:rsidRPr="003B4C89">
              <w:t>10,11</w:t>
            </w:r>
          </w:p>
        </w:tc>
        <w:tc>
          <w:tcPr>
            <w:tcW w:w="2104" w:type="pct"/>
            <w:tcBorders>
              <w:bottom w:val="single" w:sz="4" w:space="0" w:color="auto"/>
            </w:tcBorders>
            <w:shd w:val="clear" w:color="auto" w:fill="auto"/>
          </w:tcPr>
          <w:p w14:paraId="14CE8104" w14:textId="77777777" w:rsidR="0095116B" w:rsidRPr="003B4C89" w:rsidRDefault="0095116B" w:rsidP="00674759">
            <w:pPr>
              <w:pStyle w:val="Tabletext"/>
            </w:pPr>
            <w:r w:rsidRPr="003B4C89">
              <w:t>9</w:t>
            </w:r>
          </w:p>
        </w:tc>
      </w:tr>
      <w:tr w:rsidR="0095116B" w:rsidRPr="003B4C89" w14:paraId="0E93598F" w14:textId="77777777" w:rsidTr="00674759">
        <w:tc>
          <w:tcPr>
            <w:tcW w:w="429" w:type="pct"/>
            <w:tcBorders>
              <w:bottom w:val="single" w:sz="12" w:space="0" w:color="auto"/>
            </w:tcBorders>
            <w:shd w:val="clear" w:color="auto" w:fill="auto"/>
          </w:tcPr>
          <w:p w14:paraId="75484320" w14:textId="77777777" w:rsidR="0095116B" w:rsidRPr="003B4C89" w:rsidRDefault="0095116B" w:rsidP="00674759">
            <w:pPr>
              <w:pStyle w:val="Tabletext"/>
            </w:pPr>
            <w:r w:rsidRPr="003B4C89">
              <w:t>10</w:t>
            </w:r>
          </w:p>
        </w:tc>
        <w:tc>
          <w:tcPr>
            <w:tcW w:w="2467" w:type="pct"/>
            <w:tcBorders>
              <w:bottom w:val="single" w:sz="12" w:space="0" w:color="auto"/>
            </w:tcBorders>
            <w:shd w:val="clear" w:color="auto" w:fill="auto"/>
          </w:tcPr>
          <w:p w14:paraId="7044255F" w14:textId="77777777" w:rsidR="0095116B" w:rsidRPr="003B4C89" w:rsidRDefault="0095116B" w:rsidP="00674759">
            <w:pPr>
              <w:pStyle w:val="Tabletext"/>
            </w:pPr>
            <w:r w:rsidRPr="003B4C89">
              <w:t>11</w:t>
            </w:r>
          </w:p>
        </w:tc>
        <w:tc>
          <w:tcPr>
            <w:tcW w:w="2104" w:type="pct"/>
            <w:tcBorders>
              <w:bottom w:val="single" w:sz="12" w:space="0" w:color="auto"/>
            </w:tcBorders>
            <w:shd w:val="clear" w:color="auto" w:fill="auto"/>
          </w:tcPr>
          <w:p w14:paraId="015AAC5F" w14:textId="77777777" w:rsidR="0095116B" w:rsidRPr="003B4C89" w:rsidRDefault="0095116B" w:rsidP="00674759">
            <w:pPr>
              <w:pStyle w:val="Tabletext"/>
            </w:pPr>
            <w:r w:rsidRPr="003B4C89">
              <w:t>10</w:t>
            </w:r>
          </w:p>
        </w:tc>
      </w:tr>
    </w:tbl>
    <w:p w14:paraId="45DF7A66" w14:textId="77777777" w:rsidR="00854856" w:rsidRPr="003B4C89" w:rsidRDefault="009025DF" w:rsidP="00854856">
      <w:pPr>
        <w:pStyle w:val="ActHead5"/>
        <w:rPr>
          <w:i/>
        </w:rPr>
      </w:pPr>
      <w:bookmarkStart w:id="9" w:name="_Toc175837278"/>
      <w:proofErr w:type="gramStart"/>
      <w:r w:rsidRPr="00FC2326">
        <w:rPr>
          <w:rStyle w:val="CharSectno"/>
        </w:rPr>
        <w:t>8</w:t>
      </w:r>
      <w:r w:rsidR="00854856" w:rsidRPr="003B4C89">
        <w:t xml:space="preserve">  Meaning</w:t>
      </w:r>
      <w:proofErr w:type="gramEnd"/>
      <w:r w:rsidR="00854856" w:rsidRPr="003B4C89">
        <w:t xml:space="preserve"> of </w:t>
      </w:r>
      <w:r w:rsidR="00854856" w:rsidRPr="003B4C89">
        <w:rPr>
          <w:i/>
        </w:rPr>
        <w:t>similar</w:t>
      </w:r>
      <w:r w:rsidR="00854856" w:rsidRPr="003B4C89">
        <w:t xml:space="preserve"> </w:t>
      </w:r>
      <w:r w:rsidR="00854856" w:rsidRPr="003B4C89">
        <w:rPr>
          <w:i/>
        </w:rPr>
        <w:t>vacancy</w:t>
      </w:r>
      <w:bookmarkEnd w:id="9"/>
    </w:p>
    <w:p w14:paraId="296769EB" w14:textId="77777777" w:rsidR="00854856" w:rsidRPr="003B4C89" w:rsidRDefault="00854856" w:rsidP="00854856">
      <w:pPr>
        <w:pStyle w:val="subsection"/>
      </w:pPr>
      <w:r w:rsidRPr="003B4C89">
        <w:tab/>
        <w:t>(1)</w:t>
      </w:r>
      <w:r w:rsidRPr="003B4C89">
        <w:tab/>
        <w:t xml:space="preserve">In this instrument, a vacancy is a </w:t>
      </w:r>
      <w:r w:rsidRPr="003B4C89">
        <w:rPr>
          <w:b/>
          <w:i/>
        </w:rPr>
        <w:t>similar vacancy</w:t>
      </w:r>
      <w:r w:rsidRPr="003B4C89">
        <w:t xml:space="preserve"> to another vacancy that has been notified in the Public Service Gazette (the </w:t>
      </w:r>
      <w:r w:rsidRPr="003B4C89">
        <w:rPr>
          <w:b/>
          <w:i/>
        </w:rPr>
        <w:t>notified vacancy</w:t>
      </w:r>
      <w:r w:rsidRPr="003B4C89">
        <w:t>) if:</w:t>
      </w:r>
    </w:p>
    <w:p w14:paraId="7F5729D8" w14:textId="77777777" w:rsidR="00854856" w:rsidRPr="003B4C89" w:rsidRDefault="00854856" w:rsidP="00854856">
      <w:pPr>
        <w:pStyle w:val="paragraph"/>
      </w:pPr>
      <w:r w:rsidRPr="003B4C89">
        <w:tab/>
        <w:t>(a)</w:t>
      </w:r>
      <w:r w:rsidRPr="003B4C89">
        <w:tab/>
        <w:t>the vacancy and the notified vacancy are for the same category of employment (ongoing or non</w:t>
      </w:r>
      <w:r w:rsidR="003B4C89">
        <w:noBreakHyphen/>
      </w:r>
      <w:r w:rsidRPr="003B4C89">
        <w:t>ongoing); and</w:t>
      </w:r>
    </w:p>
    <w:p w14:paraId="4DED3CA1" w14:textId="77777777" w:rsidR="00854856" w:rsidRPr="003B4C89" w:rsidRDefault="00854856" w:rsidP="00854856">
      <w:pPr>
        <w:pStyle w:val="paragraph"/>
      </w:pPr>
      <w:r w:rsidRPr="003B4C89">
        <w:tab/>
        <w:t>(b)</w:t>
      </w:r>
      <w:r w:rsidRPr="003B4C89">
        <w:tab/>
        <w:t>the work</w:t>
      </w:r>
      <w:r w:rsidR="003B4C89">
        <w:noBreakHyphen/>
      </w:r>
      <w:r w:rsidRPr="003B4C89">
        <w:t xml:space="preserve">related qualities required by a person to perform the duties of the </w:t>
      </w:r>
      <w:proofErr w:type="gramStart"/>
      <w:r w:rsidRPr="003B4C89">
        <w:t>vacancy</w:t>
      </w:r>
      <w:proofErr w:type="gramEnd"/>
      <w:r w:rsidRPr="003B4C89">
        <w:t xml:space="preserve"> and the notified vacancy are similar; and</w:t>
      </w:r>
    </w:p>
    <w:p w14:paraId="213BBB64" w14:textId="77777777" w:rsidR="00854856" w:rsidRPr="003B4C89" w:rsidRDefault="00854856" w:rsidP="00854856">
      <w:pPr>
        <w:pStyle w:val="paragraph"/>
      </w:pPr>
      <w:r w:rsidRPr="003B4C89">
        <w:tab/>
        <w:t>(c)</w:t>
      </w:r>
      <w:r w:rsidRPr="003B4C89">
        <w:tab/>
        <w:t>the vacancy and the notified vacancy are:</w:t>
      </w:r>
    </w:p>
    <w:p w14:paraId="0B90A913" w14:textId="77777777" w:rsidR="00854856" w:rsidRPr="003B4C89" w:rsidRDefault="00854856" w:rsidP="00854856">
      <w:pPr>
        <w:pStyle w:val="paragraphsub"/>
      </w:pPr>
      <w:r w:rsidRPr="003B4C89">
        <w:tab/>
        <w:t>(</w:t>
      </w:r>
      <w:proofErr w:type="spellStart"/>
      <w:r w:rsidRPr="003B4C89">
        <w:t>i</w:t>
      </w:r>
      <w:proofErr w:type="spellEnd"/>
      <w:r w:rsidRPr="003B4C89">
        <w:t>)</w:t>
      </w:r>
      <w:r w:rsidRPr="003B4C89">
        <w:tab/>
        <w:t>at the same classification; or</w:t>
      </w:r>
    </w:p>
    <w:p w14:paraId="47B2E4CA" w14:textId="77777777" w:rsidR="00854856" w:rsidRPr="003B4C89" w:rsidRDefault="00854856" w:rsidP="00854856">
      <w:pPr>
        <w:pStyle w:val="paragraphsub"/>
      </w:pPr>
      <w:r w:rsidRPr="003B4C89">
        <w:tab/>
        <w:t>(ii)</w:t>
      </w:r>
      <w:r w:rsidRPr="003B4C89">
        <w:tab/>
        <w:t xml:space="preserve">if the notified vacancy is in an APS agency—at the same corresponding classification under the </w:t>
      </w:r>
      <w:r w:rsidRPr="003B4C89">
        <w:rPr>
          <w:i/>
        </w:rPr>
        <w:t xml:space="preserve">Public Service Classification </w:t>
      </w:r>
      <w:r w:rsidR="00B97693" w:rsidRPr="003B4C89">
        <w:rPr>
          <w:i/>
        </w:rPr>
        <w:t>Rules 2</w:t>
      </w:r>
      <w:r w:rsidRPr="003B4C89">
        <w:rPr>
          <w:i/>
        </w:rPr>
        <w:t>000</w:t>
      </w:r>
      <w:r w:rsidRPr="003B4C89">
        <w:t xml:space="preserve"> as in force </w:t>
      </w:r>
      <w:r w:rsidR="00676883" w:rsidRPr="003B4C89">
        <w:t xml:space="preserve">on </w:t>
      </w:r>
      <w:r w:rsidR="000F6758" w:rsidRPr="003B4C89">
        <w:t>1 October</w:t>
      </w:r>
      <w:r w:rsidR="00676883" w:rsidRPr="003B4C89">
        <w:t xml:space="preserve"> 2024</w:t>
      </w:r>
      <w:r w:rsidRPr="003B4C89">
        <w:t>; or</w:t>
      </w:r>
    </w:p>
    <w:p w14:paraId="34FFFDA3" w14:textId="77777777" w:rsidR="00854856" w:rsidRPr="003B4C89" w:rsidRDefault="00854856" w:rsidP="00854856">
      <w:pPr>
        <w:pStyle w:val="paragraphsub"/>
      </w:pPr>
      <w:r w:rsidRPr="003B4C89">
        <w:rPr>
          <w:i/>
        </w:rPr>
        <w:tab/>
      </w:r>
      <w:r w:rsidRPr="003B4C89">
        <w:t>(iii)</w:t>
      </w:r>
      <w:r w:rsidRPr="003B4C89">
        <w:tab/>
        <w:t>if the notified vacancy is in an intelligence agency—at the same corresponding classification under the agreement about corresponding classifications made between the Director</w:t>
      </w:r>
      <w:r w:rsidR="003B4C89">
        <w:noBreakHyphen/>
      </w:r>
      <w:r w:rsidRPr="003B4C89">
        <w:t>General</w:t>
      </w:r>
      <w:r w:rsidRPr="003B4C89">
        <w:rPr>
          <w:i/>
        </w:rPr>
        <w:t xml:space="preserve"> </w:t>
      </w:r>
      <w:r w:rsidRPr="003B4C89">
        <w:t>of the relevant intelligence agency and the Parliamentary Service Commissioner; and</w:t>
      </w:r>
    </w:p>
    <w:p w14:paraId="5BB23167" w14:textId="77777777" w:rsidR="00854856" w:rsidRPr="003B4C89" w:rsidRDefault="00854856" w:rsidP="00854856">
      <w:pPr>
        <w:pStyle w:val="paragraph"/>
      </w:pPr>
      <w:r w:rsidRPr="003B4C89">
        <w:tab/>
        <w:t>(d)</w:t>
      </w:r>
      <w:r w:rsidRPr="003B4C89">
        <w:tab/>
        <w:t>the vacancy and the notified vacancy are for duties to be performed in a similar location; and</w:t>
      </w:r>
    </w:p>
    <w:p w14:paraId="5E1E186E" w14:textId="77777777" w:rsidR="00854856" w:rsidRPr="003B4C89" w:rsidRDefault="00854856" w:rsidP="00854856">
      <w:pPr>
        <w:pStyle w:val="paragraph"/>
      </w:pPr>
      <w:r w:rsidRPr="003B4C89">
        <w:tab/>
        <w:t>(e)</w:t>
      </w:r>
      <w:r w:rsidRPr="003B4C89">
        <w:tab/>
        <w:t>any of the following apply:</w:t>
      </w:r>
    </w:p>
    <w:p w14:paraId="439C0FE6" w14:textId="77777777" w:rsidR="00854856" w:rsidRPr="003B4C89" w:rsidRDefault="00854856" w:rsidP="00854856">
      <w:pPr>
        <w:pStyle w:val="paragraphsub"/>
      </w:pPr>
      <w:r w:rsidRPr="003B4C89">
        <w:tab/>
        <w:t>(</w:t>
      </w:r>
      <w:proofErr w:type="spellStart"/>
      <w:r w:rsidRPr="003B4C89">
        <w:t>i</w:t>
      </w:r>
      <w:proofErr w:type="spellEnd"/>
      <w:r w:rsidRPr="003B4C89">
        <w:t>)</w:t>
      </w:r>
      <w:r w:rsidRPr="003B4C89">
        <w:tab/>
        <w:t xml:space="preserve">the vacancy is an SES </w:t>
      </w:r>
      <w:proofErr w:type="gramStart"/>
      <w:r w:rsidRPr="003B4C89">
        <w:t>vacancy;</w:t>
      </w:r>
      <w:proofErr w:type="gramEnd"/>
    </w:p>
    <w:p w14:paraId="551ABF86" w14:textId="77777777" w:rsidR="00854856" w:rsidRPr="003B4C89" w:rsidRDefault="00854856" w:rsidP="00854856">
      <w:pPr>
        <w:pStyle w:val="paragraphsub"/>
      </w:pPr>
      <w:r w:rsidRPr="003B4C89">
        <w:tab/>
        <w:t>(ii)</w:t>
      </w:r>
      <w:r w:rsidRPr="003B4C89">
        <w:tab/>
        <w:t>the vacancy is in a centrally coordinated entry</w:t>
      </w:r>
      <w:r w:rsidR="003B4C89">
        <w:noBreakHyphen/>
      </w:r>
      <w:r w:rsidRPr="003B4C89">
        <w:t xml:space="preserve">level </w:t>
      </w:r>
      <w:proofErr w:type="gramStart"/>
      <w:r w:rsidRPr="003B4C89">
        <w:t>program;</w:t>
      </w:r>
      <w:proofErr w:type="gramEnd"/>
    </w:p>
    <w:p w14:paraId="7E3250C4" w14:textId="77777777" w:rsidR="00854856" w:rsidRPr="003B4C89" w:rsidRDefault="00854856" w:rsidP="00854856">
      <w:pPr>
        <w:pStyle w:val="paragraphsub"/>
      </w:pPr>
      <w:r w:rsidRPr="003B4C89">
        <w:tab/>
        <w:t>(iii)</w:t>
      </w:r>
      <w:r w:rsidRPr="003B4C89">
        <w:tab/>
        <w:t xml:space="preserve">the vacancy and the notified vacancy are in the same </w:t>
      </w:r>
      <w:proofErr w:type="gramStart"/>
      <w:r w:rsidRPr="003B4C89">
        <w:t>Department;</w:t>
      </w:r>
      <w:proofErr w:type="gramEnd"/>
    </w:p>
    <w:p w14:paraId="6B516E47" w14:textId="77777777" w:rsidR="00854856" w:rsidRPr="003B4C89" w:rsidRDefault="00854856" w:rsidP="00854856">
      <w:pPr>
        <w:pStyle w:val="paragraphsub"/>
      </w:pPr>
      <w:r w:rsidRPr="003B4C89">
        <w:tab/>
        <w:t>(iv)</w:t>
      </w:r>
      <w:r w:rsidRPr="003B4C89">
        <w:tab/>
        <w:t xml:space="preserve">the Secretary of the Department in which the notified vacancy </w:t>
      </w:r>
      <w:proofErr w:type="gramStart"/>
      <w:r w:rsidRPr="003B4C89">
        <w:t>existed</w:t>
      </w:r>
      <w:proofErr w:type="gramEnd"/>
      <w:r w:rsidRPr="003B4C89">
        <w:t xml:space="preserve"> and another Secretary agree, in writing, that the vacancy is a similar vacancy to the notified vacancy;</w:t>
      </w:r>
    </w:p>
    <w:p w14:paraId="2E009C65" w14:textId="77777777" w:rsidR="00854856" w:rsidRPr="003B4C89" w:rsidRDefault="00854856" w:rsidP="00854856">
      <w:pPr>
        <w:pStyle w:val="paragraphsub"/>
      </w:pPr>
      <w:r w:rsidRPr="003B4C89">
        <w:tab/>
        <w:t>(v)</w:t>
      </w:r>
      <w:r w:rsidRPr="003B4C89">
        <w:tab/>
        <w:t xml:space="preserve">the Agency Head of the APS agency in which the notified vacancy existed and a </w:t>
      </w:r>
      <w:proofErr w:type="gramStart"/>
      <w:r w:rsidRPr="003B4C89">
        <w:t>Secretary</w:t>
      </w:r>
      <w:proofErr w:type="gramEnd"/>
      <w:r w:rsidRPr="003B4C89">
        <w:t xml:space="preserve"> agree, in writing, that the vacancy is a similar vacancy to the notified vacancy;</w:t>
      </w:r>
    </w:p>
    <w:p w14:paraId="687C993E" w14:textId="77777777" w:rsidR="00854856" w:rsidRPr="003B4C89" w:rsidRDefault="00854856" w:rsidP="00854856">
      <w:pPr>
        <w:pStyle w:val="paragraphsub"/>
      </w:pPr>
      <w:r w:rsidRPr="003B4C89">
        <w:tab/>
        <w:t>(vi)</w:t>
      </w:r>
      <w:r w:rsidRPr="003B4C89">
        <w:tab/>
        <w:t>the Director</w:t>
      </w:r>
      <w:r w:rsidR="003B4C89">
        <w:noBreakHyphen/>
      </w:r>
      <w:r w:rsidRPr="003B4C89">
        <w:t xml:space="preserve">General of the intelligence agency in which the notified vacancy existed and a </w:t>
      </w:r>
      <w:proofErr w:type="gramStart"/>
      <w:r w:rsidRPr="003B4C89">
        <w:t>Secretary</w:t>
      </w:r>
      <w:proofErr w:type="gramEnd"/>
      <w:r w:rsidRPr="003B4C89">
        <w:t xml:space="preserve"> agree, in writing, that the vacancy is a similar vacancy to the notified vacancy.</w:t>
      </w:r>
    </w:p>
    <w:p w14:paraId="0F0FD577" w14:textId="77777777" w:rsidR="00854856" w:rsidRPr="003B4C89" w:rsidRDefault="00854856" w:rsidP="00854856">
      <w:pPr>
        <w:pStyle w:val="subsection"/>
      </w:pPr>
      <w:r w:rsidRPr="003B4C89">
        <w:lastRenderedPageBreak/>
        <w:tab/>
        <w:t>(2)</w:t>
      </w:r>
      <w:r w:rsidRPr="003B4C89">
        <w:tab/>
        <w:t xml:space="preserve">The notified vacancy mentioned in </w:t>
      </w:r>
      <w:r w:rsidR="000F6758" w:rsidRPr="003B4C89">
        <w:t>subsection (</w:t>
      </w:r>
      <w:r w:rsidRPr="003B4C89">
        <w:t>1) may be a vacancy that exists in a Department, an APS agency or an intelligence agency.</w:t>
      </w:r>
    </w:p>
    <w:p w14:paraId="6D7CE5F5" w14:textId="77777777" w:rsidR="00AE7A4A" w:rsidRPr="003B4C89" w:rsidRDefault="00401F24" w:rsidP="004F231F">
      <w:pPr>
        <w:pStyle w:val="ActHead2"/>
        <w:pageBreakBefore/>
      </w:pPr>
      <w:bookmarkStart w:id="10" w:name="_Toc175837279"/>
      <w:r w:rsidRPr="00FC2326">
        <w:rPr>
          <w:rStyle w:val="CharPartNo"/>
        </w:rPr>
        <w:lastRenderedPageBreak/>
        <w:t>Part 2</w:t>
      </w:r>
      <w:r w:rsidR="00AE7A4A" w:rsidRPr="003B4C89">
        <w:t>—</w:t>
      </w:r>
      <w:r w:rsidR="00AE7A4A" w:rsidRPr="00FC2326">
        <w:rPr>
          <w:rStyle w:val="CharPartText"/>
        </w:rPr>
        <w:t>Parliamentary Service Values</w:t>
      </w:r>
      <w:bookmarkEnd w:id="10"/>
    </w:p>
    <w:p w14:paraId="6B8EDCE4" w14:textId="77777777" w:rsidR="004F231F" w:rsidRPr="003B4C89" w:rsidRDefault="003B0C45" w:rsidP="004F231F">
      <w:pPr>
        <w:pStyle w:val="ActHead3"/>
      </w:pPr>
      <w:bookmarkStart w:id="11" w:name="_Toc175837280"/>
      <w:r w:rsidRPr="00FC2326">
        <w:rPr>
          <w:rStyle w:val="CharDivNo"/>
        </w:rPr>
        <w:t>Division 1</w:t>
      </w:r>
      <w:r w:rsidR="004F231F" w:rsidRPr="003B4C89">
        <w:t>—</w:t>
      </w:r>
      <w:r w:rsidR="004F231F" w:rsidRPr="00FC2326">
        <w:rPr>
          <w:rStyle w:val="CharDivText"/>
        </w:rPr>
        <w:t>Preliminary</w:t>
      </w:r>
      <w:bookmarkEnd w:id="11"/>
    </w:p>
    <w:p w14:paraId="62BCFE74" w14:textId="77777777" w:rsidR="00DD1A55" w:rsidRPr="003B4C89" w:rsidRDefault="009025DF" w:rsidP="00DD1A55">
      <w:pPr>
        <w:pStyle w:val="ActHead5"/>
      </w:pPr>
      <w:bookmarkStart w:id="12" w:name="_Toc175837281"/>
      <w:proofErr w:type="gramStart"/>
      <w:r w:rsidRPr="00FC2326">
        <w:rPr>
          <w:rStyle w:val="CharSectno"/>
        </w:rPr>
        <w:t>9</w:t>
      </w:r>
      <w:r w:rsidR="00DD1A55" w:rsidRPr="003B4C89">
        <w:t xml:space="preserve">  Purpose</w:t>
      </w:r>
      <w:proofErr w:type="gramEnd"/>
      <w:r w:rsidR="00DD1A55" w:rsidRPr="003B4C89">
        <w:t xml:space="preserve"> of this Part</w:t>
      </w:r>
      <w:bookmarkEnd w:id="12"/>
    </w:p>
    <w:p w14:paraId="077A8A13" w14:textId="77777777" w:rsidR="00DD1A55" w:rsidRPr="003B4C89" w:rsidRDefault="00DD1A55" w:rsidP="00DD1A55">
      <w:pPr>
        <w:pStyle w:val="subsection"/>
      </w:pPr>
      <w:r w:rsidRPr="003B4C89">
        <w:tab/>
      </w:r>
      <w:r w:rsidRPr="003B4C89">
        <w:tab/>
        <w:t xml:space="preserve">This </w:t>
      </w:r>
      <w:r w:rsidR="00A12459" w:rsidRPr="003B4C89">
        <w:t>Part i</w:t>
      </w:r>
      <w:r w:rsidRPr="003B4C89">
        <w:t xml:space="preserve">s made for the purposes of </w:t>
      </w:r>
      <w:r w:rsidR="00AA04F3" w:rsidRPr="003B4C89">
        <w:t>subsection 1</w:t>
      </w:r>
      <w:r w:rsidRPr="003B4C89">
        <w:t>1</w:t>
      </w:r>
      <w:proofErr w:type="gramStart"/>
      <w:r w:rsidRPr="003B4C89">
        <w:t>A(</w:t>
      </w:r>
      <w:proofErr w:type="gramEnd"/>
      <w:r w:rsidRPr="003B4C89">
        <w:t>1) of the Act.</w:t>
      </w:r>
    </w:p>
    <w:p w14:paraId="030FBDE4" w14:textId="77777777" w:rsidR="00DD1A55" w:rsidRPr="003B4C89" w:rsidRDefault="000F6758" w:rsidP="00DD1A55">
      <w:pPr>
        <w:pStyle w:val="ActHead3"/>
        <w:pageBreakBefore/>
      </w:pPr>
      <w:bookmarkStart w:id="13" w:name="_Toc175837282"/>
      <w:r w:rsidRPr="00FC2326">
        <w:rPr>
          <w:rStyle w:val="CharDivNo"/>
        </w:rPr>
        <w:lastRenderedPageBreak/>
        <w:t>Division 2</w:t>
      </w:r>
      <w:r w:rsidR="00DD1A55" w:rsidRPr="003B4C89">
        <w:t>—</w:t>
      </w:r>
      <w:r w:rsidR="0092751A" w:rsidRPr="00FC2326">
        <w:rPr>
          <w:rStyle w:val="CharDivText"/>
        </w:rPr>
        <w:t>Parliamentary Service Values</w:t>
      </w:r>
      <w:bookmarkEnd w:id="13"/>
    </w:p>
    <w:p w14:paraId="0DF49625" w14:textId="77777777" w:rsidR="00AE7A4A" w:rsidRPr="003B4C89" w:rsidRDefault="009025DF" w:rsidP="00AE7A4A">
      <w:pPr>
        <w:pStyle w:val="ActHead5"/>
      </w:pPr>
      <w:bookmarkStart w:id="14" w:name="_Toc175837283"/>
      <w:proofErr w:type="gramStart"/>
      <w:r w:rsidRPr="00FC2326">
        <w:rPr>
          <w:rStyle w:val="CharSectno"/>
        </w:rPr>
        <w:t>10</w:t>
      </w:r>
      <w:r w:rsidR="00AE7A4A" w:rsidRPr="003B4C89">
        <w:t xml:space="preserve">  Parliamentary</w:t>
      </w:r>
      <w:proofErr w:type="gramEnd"/>
      <w:r w:rsidR="00AE7A4A" w:rsidRPr="003B4C89">
        <w:t xml:space="preserve"> Service Value 1—Committed to </w:t>
      </w:r>
      <w:r w:rsidR="005F4F84" w:rsidRPr="003B4C89">
        <w:t>s</w:t>
      </w:r>
      <w:r w:rsidR="00AE7A4A" w:rsidRPr="003B4C89">
        <w:t>ervice</w:t>
      </w:r>
      <w:bookmarkEnd w:id="14"/>
    </w:p>
    <w:p w14:paraId="7B30B366" w14:textId="77777777" w:rsidR="00AE7A4A" w:rsidRPr="003B4C89" w:rsidRDefault="00AE7A4A" w:rsidP="00AE7A4A">
      <w:pPr>
        <w:pStyle w:val="subsection"/>
      </w:pPr>
      <w:r w:rsidRPr="003B4C89">
        <w:tab/>
      </w:r>
      <w:r w:rsidRPr="003B4C89">
        <w:tab/>
        <w:t xml:space="preserve">Having regard to an individual’s duties and responsibilities, upholding the Parliamentary Service Value in </w:t>
      </w:r>
      <w:r w:rsidR="00AA04F3" w:rsidRPr="003B4C89">
        <w:t>subsection 1</w:t>
      </w:r>
      <w:r w:rsidRPr="003B4C89">
        <w:t>0(1) of the Act requires the following:</w:t>
      </w:r>
    </w:p>
    <w:p w14:paraId="165F5C79" w14:textId="77777777" w:rsidR="00AE7A4A" w:rsidRPr="003B4C89" w:rsidRDefault="00AE7A4A" w:rsidP="00AE7A4A">
      <w:pPr>
        <w:pStyle w:val="paragraph"/>
      </w:pPr>
      <w:r w:rsidRPr="003B4C89">
        <w:tab/>
        <w:t>(a)</w:t>
      </w:r>
      <w:r w:rsidRPr="003B4C89">
        <w:tab/>
        <w:t>engaging effectively and providing responsive, client</w:t>
      </w:r>
      <w:r w:rsidR="003B4C89">
        <w:noBreakHyphen/>
      </w:r>
      <w:r w:rsidRPr="003B4C89">
        <w:t xml:space="preserve">focussed service </w:t>
      </w:r>
      <w:proofErr w:type="gramStart"/>
      <w:r w:rsidRPr="003B4C89">
        <w:t>delivery;</w:t>
      </w:r>
      <w:proofErr w:type="gramEnd"/>
    </w:p>
    <w:p w14:paraId="636B50B7" w14:textId="77777777" w:rsidR="00AE7A4A" w:rsidRPr="003B4C89" w:rsidRDefault="00AE7A4A" w:rsidP="00AE7A4A">
      <w:pPr>
        <w:pStyle w:val="paragraph"/>
      </w:pPr>
      <w:r w:rsidRPr="003B4C89">
        <w:tab/>
        <w:t>(b)</w:t>
      </w:r>
      <w:r w:rsidRPr="003B4C89">
        <w:tab/>
        <w:t xml:space="preserve">ensuring that decisions and interactions are objective and </w:t>
      </w:r>
      <w:proofErr w:type="gramStart"/>
      <w:r w:rsidRPr="003B4C89">
        <w:t>impartial;</w:t>
      </w:r>
      <w:proofErr w:type="gramEnd"/>
    </w:p>
    <w:p w14:paraId="2704769E" w14:textId="77777777" w:rsidR="00AE7A4A" w:rsidRPr="003B4C89" w:rsidRDefault="00AE7A4A" w:rsidP="00AE7A4A">
      <w:pPr>
        <w:pStyle w:val="paragraph"/>
      </w:pPr>
      <w:r w:rsidRPr="003B4C89">
        <w:tab/>
        <w:t>(c)</w:t>
      </w:r>
      <w:r w:rsidRPr="003B4C89">
        <w:tab/>
        <w:t xml:space="preserve">encouraging innovative thought and supporting innovative </w:t>
      </w:r>
      <w:proofErr w:type="gramStart"/>
      <w:r w:rsidRPr="003B4C89">
        <w:t>solutions;</w:t>
      </w:r>
      <w:proofErr w:type="gramEnd"/>
    </w:p>
    <w:p w14:paraId="714741B8" w14:textId="77777777" w:rsidR="00AE7A4A" w:rsidRPr="003B4C89" w:rsidRDefault="00AE7A4A" w:rsidP="00AE7A4A">
      <w:pPr>
        <w:pStyle w:val="paragraph"/>
      </w:pPr>
      <w:r w:rsidRPr="003B4C89">
        <w:tab/>
        <w:t>(d)</w:t>
      </w:r>
      <w:r w:rsidRPr="003B4C89">
        <w:tab/>
        <w:t xml:space="preserve">supporting collaboration and teamwork, both within a </w:t>
      </w:r>
      <w:proofErr w:type="gramStart"/>
      <w:r w:rsidRPr="003B4C89">
        <w:t>Department</w:t>
      </w:r>
      <w:proofErr w:type="gramEnd"/>
      <w:r w:rsidRPr="003B4C89">
        <w:t xml:space="preserve"> and with other Departments and APS agencies and the wider community;</w:t>
      </w:r>
    </w:p>
    <w:p w14:paraId="55B12422" w14:textId="77777777" w:rsidR="00AE7A4A" w:rsidRPr="003B4C89" w:rsidRDefault="00AE7A4A" w:rsidP="00AE7A4A">
      <w:pPr>
        <w:pStyle w:val="paragraph"/>
      </w:pPr>
      <w:r w:rsidRPr="003B4C89">
        <w:tab/>
        <w:t>(e)</w:t>
      </w:r>
      <w:r w:rsidRPr="003B4C89">
        <w:tab/>
        <w:t xml:space="preserve">promoting continuous improvement and managing change </w:t>
      </w:r>
      <w:proofErr w:type="gramStart"/>
      <w:r w:rsidRPr="003B4C89">
        <w:t>effectively;</w:t>
      </w:r>
      <w:proofErr w:type="gramEnd"/>
    </w:p>
    <w:p w14:paraId="07C40299" w14:textId="77777777" w:rsidR="00AE7A4A" w:rsidRPr="003B4C89" w:rsidRDefault="00AE7A4A" w:rsidP="00AE7A4A">
      <w:pPr>
        <w:pStyle w:val="paragraph"/>
      </w:pPr>
      <w:r w:rsidRPr="003B4C89">
        <w:tab/>
        <w:t>(f)</w:t>
      </w:r>
      <w:r w:rsidRPr="003B4C89">
        <w:tab/>
        <w:t xml:space="preserve">identifying and managing areas of potential </w:t>
      </w:r>
      <w:proofErr w:type="gramStart"/>
      <w:r w:rsidRPr="003B4C89">
        <w:t>risk;</w:t>
      </w:r>
      <w:proofErr w:type="gramEnd"/>
    </w:p>
    <w:p w14:paraId="05A45DAF" w14:textId="77777777" w:rsidR="00AE7A4A" w:rsidRPr="003B4C89" w:rsidRDefault="00AE7A4A" w:rsidP="00AE7A4A">
      <w:pPr>
        <w:pStyle w:val="paragraph"/>
      </w:pPr>
      <w:r w:rsidRPr="003B4C89">
        <w:tab/>
        <w:t>(g)</w:t>
      </w:r>
      <w:r w:rsidRPr="003B4C89">
        <w:tab/>
        <w:t xml:space="preserve">pursuing and supporting training and development to improve </w:t>
      </w:r>
      <w:proofErr w:type="gramStart"/>
      <w:r w:rsidRPr="003B4C89">
        <w:t>capability;</w:t>
      </w:r>
      <w:proofErr w:type="gramEnd"/>
    </w:p>
    <w:p w14:paraId="0DAABB99" w14:textId="77777777" w:rsidR="00AE7A4A" w:rsidRPr="003B4C89" w:rsidRDefault="00AE7A4A" w:rsidP="00AE7A4A">
      <w:pPr>
        <w:pStyle w:val="paragraph"/>
      </w:pPr>
      <w:r w:rsidRPr="003B4C89">
        <w:tab/>
        <w:t>(h)</w:t>
      </w:r>
      <w:r w:rsidRPr="003B4C89">
        <w:tab/>
        <w:t>being responsive to the needs of the Parliament and understanding the environment in which it operates.</w:t>
      </w:r>
    </w:p>
    <w:p w14:paraId="69EB98D2" w14:textId="77777777" w:rsidR="00AE7A4A" w:rsidRPr="003B4C89" w:rsidRDefault="009025DF" w:rsidP="00AE7A4A">
      <w:pPr>
        <w:pStyle w:val="ActHead5"/>
      </w:pPr>
      <w:bookmarkStart w:id="15" w:name="_Toc175837284"/>
      <w:proofErr w:type="gramStart"/>
      <w:r w:rsidRPr="00FC2326">
        <w:rPr>
          <w:rStyle w:val="CharSectno"/>
        </w:rPr>
        <w:t>11</w:t>
      </w:r>
      <w:r w:rsidR="00AE7A4A" w:rsidRPr="003B4C89">
        <w:t xml:space="preserve">  Parliamentary</w:t>
      </w:r>
      <w:proofErr w:type="gramEnd"/>
      <w:r w:rsidR="00AE7A4A" w:rsidRPr="003B4C89">
        <w:t xml:space="preserve"> Service Value 2—Ethical</w:t>
      </w:r>
      <w:bookmarkEnd w:id="15"/>
    </w:p>
    <w:p w14:paraId="0E52B1FE" w14:textId="77777777" w:rsidR="00AE7A4A" w:rsidRPr="003B4C89" w:rsidRDefault="00AE7A4A" w:rsidP="00AE7A4A">
      <w:pPr>
        <w:pStyle w:val="subsection"/>
      </w:pPr>
      <w:r w:rsidRPr="003B4C89">
        <w:tab/>
      </w:r>
      <w:r w:rsidRPr="003B4C89">
        <w:tab/>
        <w:t xml:space="preserve">Having regard to an individual’s duties and responsibilities, upholding the Parliamentary Service Value in </w:t>
      </w:r>
      <w:r w:rsidR="00AA04F3" w:rsidRPr="003B4C89">
        <w:t>subsection 1</w:t>
      </w:r>
      <w:r w:rsidRPr="003B4C89">
        <w:t>0(2) of the Act requires the following:</w:t>
      </w:r>
    </w:p>
    <w:p w14:paraId="158320DD" w14:textId="77777777" w:rsidR="00AE7A4A" w:rsidRPr="003B4C89" w:rsidRDefault="00AE7A4A" w:rsidP="00AE7A4A">
      <w:pPr>
        <w:pStyle w:val="paragraph"/>
      </w:pPr>
      <w:r w:rsidRPr="003B4C89">
        <w:tab/>
        <w:t>(a)</w:t>
      </w:r>
      <w:r w:rsidRPr="003B4C89">
        <w:tab/>
        <w:t xml:space="preserve">acting in a way that models and promotes the highest standard of ethical </w:t>
      </w:r>
      <w:proofErr w:type="gramStart"/>
      <w:r w:rsidRPr="003B4C89">
        <w:t>behaviour;</w:t>
      </w:r>
      <w:proofErr w:type="gramEnd"/>
    </w:p>
    <w:p w14:paraId="62906B9D" w14:textId="77777777" w:rsidR="00AE7A4A" w:rsidRPr="003B4C89" w:rsidRDefault="00AE7A4A" w:rsidP="00AE7A4A">
      <w:pPr>
        <w:pStyle w:val="paragraph"/>
      </w:pPr>
      <w:r w:rsidRPr="003B4C89">
        <w:tab/>
        <w:t>(b)</w:t>
      </w:r>
      <w:r w:rsidRPr="003B4C89">
        <w:tab/>
        <w:t xml:space="preserve">following through on commitments </w:t>
      </w:r>
      <w:proofErr w:type="gramStart"/>
      <w:r w:rsidRPr="003B4C89">
        <w:t>made;</w:t>
      </w:r>
      <w:proofErr w:type="gramEnd"/>
    </w:p>
    <w:p w14:paraId="597D621D" w14:textId="77777777" w:rsidR="00AE7A4A" w:rsidRPr="003B4C89" w:rsidRDefault="00AE7A4A" w:rsidP="00AE7A4A">
      <w:pPr>
        <w:pStyle w:val="paragraph"/>
      </w:pPr>
      <w:r w:rsidRPr="003B4C89">
        <w:tab/>
        <w:t>(c)</w:t>
      </w:r>
      <w:r w:rsidRPr="003B4C89">
        <w:tab/>
        <w:t xml:space="preserve">having the courage to address difficult </w:t>
      </w:r>
      <w:proofErr w:type="gramStart"/>
      <w:r w:rsidRPr="003B4C89">
        <w:t>issues;</w:t>
      </w:r>
      <w:proofErr w:type="gramEnd"/>
    </w:p>
    <w:p w14:paraId="3A29EAF2" w14:textId="77777777" w:rsidR="00AE7A4A" w:rsidRPr="003B4C89" w:rsidRDefault="00AE7A4A" w:rsidP="00AE7A4A">
      <w:pPr>
        <w:pStyle w:val="paragraph"/>
      </w:pPr>
      <w:r w:rsidRPr="003B4C89">
        <w:tab/>
        <w:t>(d)</w:t>
      </w:r>
      <w:r w:rsidRPr="003B4C89">
        <w:tab/>
        <w:t xml:space="preserve">complying with all relevant laws, appropriate professional standards and the Code of </w:t>
      </w:r>
      <w:proofErr w:type="gramStart"/>
      <w:r w:rsidRPr="003B4C89">
        <w:t>Conduct;</w:t>
      </w:r>
      <w:proofErr w:type="gramEnd"/>
    </w:p>
    <w:p w14:paraId="75271BC7" w14:textId="77777777" w:rsidR="00AE7A4A" w:rsidRPr="003B4C89" w:rsidRDefault="00AE7A4A" w:rsidP="00AE7A4A">
      <w:pPr>
        <w:pStyle w:val="paragraph"/>
      </w:pPr>
      <w:r w:rsidRPr="003B4C89">
        <w:tab/>
        <w:t>(e)</w:t>
      </w:r>
      <w:r w:rsidRPr="003B4C89">
        <w:tab/>
        <w:t xml:space="preserve">acting in a way that is right and proper, as well as technically and legally correct or </w:t>
      </w:r>
      <w:proofErr w:type="gramStart"/>
      <w:r w:rsidRPr="003B4C89">
        <w:t>preferable;</w:t>
      </w:r>
      <w:proofErr w:type="gramEnd"/>
    </w:p>
    <w:p w14:paraId="7861A7A3" w14:textId="77777777" w:rsidR="00AE7A4A" w:rsidRPr="003B4C89" w:rsidRDefault="00AE7A4A" w:rsidP="00AE7A4A">
      <w:pPr>
        <w:pStyle w:val="paragraph"/>
      </w:pPr>
      <w:r w:rsidRPr="003B4C89">
        <w:tab/>
        <w:t>(f)</w:t>
      </w:r>
      <w:r w:rsidRPr="003B4C89">
        <w:tab/>
        <w:t xml:space="preserve">reporting and addressing misconduct and other unacceptable behaviour by Parliamentary Service employees in a fair, timely and effective </w:t>
      </w:r>
      <w:proofErr w:type="gramStart"/>
      <w:r w:rsidRPr="003B4C89">
        <w:t>way;</w:t>
      </w:r>
      <w:proofErr w:type="gramEnd"/>
    </w:p>
    <w:p w14:paraId="55690C47" w14:textId="77777777" w:rsidR="00AE7A4A" w:rsidRPr="003B4C89" w:rsidRDefault="00AE7A4A" w:rsidP="00AE7A4A">
      <w:pPr>
        <w:pStyle w:val="paragraph"/>
      </w:pPr>
      <w:r w:rsidRPr="003B4C89">
        <w:tab/>
        <w:t>(</w:t>
      </w:r>
      <w:r w:rsidR="00166EA8" w:rsidRPr="003B4C89">
        <w:t>g</w:t>
      </w:r>
      <w:r w:rsidRPr="003B4C89">
        <w:t>)</w:t>
      </w:r>
      <w:r w:rsidRPr="003B4C89">
        <w:tab/>
        <w:t xml:space="preserve">providing leadership in supporting the </w:t>
      </w:r>
      <w:proofErr w:type="gramStart"/>
      <w:r w:rsidRPr="003B4C89">
        <w:t>Parliament;</w:t>
      </w:r>
      <w:proofErr w:type="gramEnd"/>
    </w:p>
    <w:p w14:paraId="3A08E792" w14:textId="77777777" w:rsidR="00AE7A4A" w:rsidRPr="003B4C89" w:rsidRDefault="00AE7A4A" w:rsidP="00AE7A4A">
      <w:pPr>
        <w:pStyle w:val="paragraph"/>
      </w:pPr>
      <w:r w:rsidRPr="003B4C89">
        <w:tab/>
        <w:t>(</w:t>
      </w:r>
      <w:r w:rsidR="00166EA8" w:rsidRPr="003B4C89">
        <w:t>h</w:t>
      </w:r>
      <w:r w:rsidRPr="003B4C89">
        <w:t>)</w:t>
      </w:r>
      <w:r w:rsidRPr="003B4C89">
        <w:tab/>
        <w:t>supporting systems that give Parliamentary Service employees appropriate opportunities to develop and demonstrate leadership qualities.</w:t>
      </w:r>
    </w:p>
    <w:p w14:paraId="02A89579" w14:textId="77777777" w:rsidR="00AE7A4A" w:rsidRPr="003B4C89" w:rsidRDefault="009025DF" w:rsidP="00AE7A4A">
      <w:pPr>
        <w:pStyle w:val="ActHead5"/>
      </w:pPr>
      <w:bookmarkStart w:id="16" w:name="_Toc175837285"/>
      <w:proofErr w:type="gramStart"/>
      <w:r w:rsidRPr="00FC2326">
        <w:rPr>
          <w:rStyle w:val="CharSectno"/>
        </w:rPr>
        <w:t>12</w:t>
      </w:r>
      <w:r w:rsidR="00AE7A4A" w:rsidRPr="003B4C89">
        <w:t xml:space="preserve">  Parliamentary</w:t>
      </w:r>
      <w:proofErr w:type="gramEnd"/>
      <w:r w:rsidR="00AE7A4A" w:rsidRPr="003B4C89">
        <w:t xml:space="preserve"> Service Value 3—Respectful</w:t>
      </w:r>
      <w:bookmarkEnd w:id="16"/>
    </w:p>
    <w:p w14:paraId="187AF6BC" w14:textId="77777777" w:rsidR="00AE7A4A" w:rsidRPr="003B4C89" w:rsidRDefault="00AE7A4A" w:rsidP="00AE7A4A">
      <w:pPr>
        <w:pStyle w:val="subsection"/>
      </w:pPr>
      <w:r w:rsidRPr="003B4C89">
        <w:tab/>
      </w:r>
      <w:r w:rsidRPr="003B4C89">
        <w:tab/>
        <w:t xml:space="preserve">Having regard to an individual’s duties and responsibilities, upholding the Parliamentary Service Value in </w:t>
      </w:r>
      <w:r w:rsidR="00AA04F3" w:rsidRPr="003B4C89">
        <w:t>subsection 1</w:t>
      </w:r>
      <w:r w:rsidRPr="003B4C89">
        <w:t>0(3) of the Act requires the following:</w:t>
      </w:r>
    </w:p>
    <w:p w14:paraId="4058517B" w14:textId="77777777" w:rsidR="00AE7A4A" w:rsidRPr="003B4C89" w:rsidRDefault="00AE7A4A" w:rsidP="00AE7A4A">
      <w:pPr>
        <w:pStyle w:val="paragraph"/>
      </w:pPr>
      <w:r w:rsidRPr="003B4C89">
        <w:tab/>
        <w:t>(a)</w:t>
      </w:r>
      <w:r w:rsidRPr="003B4C89">
        <w:tab/>
        <w:t xml:space="preserve">treating all people with dignity and recognising that all people have </w:t>
      </w:r>
      <w:proofErr w:type="gramStart"/>
      <w:r w:rsidRPr="003B4C89">
        <w:t>value;</w:t>
      </w:r>
      <w:proofErr w:type="gramEnd"/>
    </w:p>
    <w:p w14:paraId="173ABB98" w14:textId="77777777" w:rsidR="00AE7A4A" w:rsidRPr="003B4C89" w:rsidRDefault="00AE7A4A" w:rsidP="00AE7A4A">
      <w:pPr>
        <w:pStyle w:val="paragraph"/>
      </w:pPr>
      <w:r w:rsidRPr="003B4C89">
        <w:tab/>
        <w:t>(b)</w:t>
      </w:r>
      <w:r w:rsidRPr="003B4C89">
        <w:tab/>
        <w:t xml:space="preserve">dealing with all people honestly and with </w:t>
      </w:r>
      <w:proofErr w:type="gramStart"/>
      <w:r w:rsidRPr="003B4C89">
        <w:t>integrity;</w:t>
      </w:r>
      <w:proofErr w:type="gramEnd"/>
    </w:p>
    <w:p w14:paraId="433B7CE0" w14:textId="77777777" w:rsidR="00AE7A4A" w:rsidRPr="003B4C89" w:rsidRDefault="00AE7A4A" w:rsidP="00AE7A4A">
      <w:pPr>
        <w:pStyle w:val="paragraph"/>
      </w:pPr>
      <w:r w:rsidRPr="003B4C89">
        <w:tab/>
        <w:t>(c)</w:t>
      </w:r>
      <w:r w:rsidRPr="003B4C89">
        <w:tab/>
        <w:t xml:space="preserve">recognising the importance of human rights and understanding Australia’s human rights </w:t>
      </w:r>
      <w:proofErr w:type="gramStart"/>
      <w:r w:rsidRPr="003B4C89">
        <w:t>obligations;</w:t>
      </w:r>
      <w:proofErr w:type="gramEnd"/>
    </w:p>
    <w:p w14:paraId="5C32823A" w14:textId="77777777" w:rsidR="00AE7A4A" w:rsidRPr="003B4C89" w:rsidRDefault="00AE7A4A" w:rsidP="00AE7A4A">
      <w:pPr>
        <w:pStyle w:val="paragraph"/>
      </w:pPr>
      <w:r w:rsidRPr="003B4C89">
        <w:tab/>
        <w:t>(d)</w:t>
      </w:r>
      <w:r w:rsidRPr="003B4C89">
        <w:tab/>
        <w:t xml:space="preserve">recognising and fostering </w:t>
      </w:r>
      <w:proofErr w:type="gramStart"/>
      <w:r w:rsidRPr="003B4C89">
        <w:t>diversity;</w:t>
      </w:r>
      <w:proofErr w:type="gramEnd"/>
    </w:p>
    <w:p w14:paraId="18BAD7A5" w14:textId="77777777" w:rsidR="006E33DB" w:rsidRPr="003B4C89" w:rsidRDefault="006E33DB" w:rsidP="00AE7A4A">
      <w:pPr>
        <w:pStyle w:val="paragraph"/>
      </w:pPr>
      <w:r w:rsidRPr="003B4C89">
        <w:tab/>
        <w:t>(e)</w:t>
      </w:r>
      <w:r w:rsidRPr="003B4C89">
        <w:tab/>
        <w:t xml:space="preserve">contributing to an inclusive workplace </w:t>
      </w:r>
      <w:proofErr w:type="gramStart"/>
      <w:r w:rsidRPr="003B4C89">
        <w:t>culture;</w:t>
      </w:r>
      <w:proofErr w:type="gramEnd"/>
    </w:p>
    <w:p w14:paraId="52EF8FFC" w14:textId="77777777" w:rsidR="00AE7A4A" w:rsidRPr="003B4C89" w:rsidRDefault="00AE7A4A" w:rsidP="00AE7A4A">
      <w:pPr>
        <w:pStyle w:val="paragraph"/>
      </w:pPr>
      <w:r w:rsidRPr="003B4C89">
        <w:lastRenderedPageBreak/>
        <w:tab/>
        <w:t>(</w:t>
      </w:r>
      <w:r w:rsidR="00E93C28" w:rsidRPr="003B4C89">
        <w:t>f</w:t>
      </w:r>
      <w:r w:rsidRPr="003B4C89">
        <w:t>)</w:t>
      </w:r>
      <w:r w:rsidRPr="003B4C89">
        <w:tab/>
        <w:t xml:space="preserve">collaborating and being open to ideas in supporting the </w:t>
      </w:r>
      <w:proofErr w:type="gramStart"/>
      <w:r w:rsidRPr="003B4C89">
        <w:t>Parliament;</w:t>
      </w:r>
      <w:proofErr w:type="gramEnd"/>
    </w:p>
    <w:p w14:paraId="4B73957B" w14:textId="77777777" w:rsidR="00AE7A4A" w:rsidRPr="003B4C89" w:rsidRDefault="00AE7A4A" w:rsidP="00AE7A4A">
      <w:pPr>
        <w:pStyle w:val="paragraph"/>
      </w:pPr>
      <w:r w:rsidRPr="003B4C89">
        <w:tab/>
        <w:t>(</w:t>
      </w:r>
      <w:r w:rsidR="00E93C28" w:rsidRPr="003B4C89">
        <w:t>g</w:t>
      </w:r>
      <w:r w:rsidRPr="003B4C89">
        <w:t>)</w:t>
      </w:r>
      <w:r w:rsidRPr="003B4C89">
        <w:tab/>
        <w:t>complying with all relevant anti</w:t>
      </w:r>
      <w:r w:rsidR="003B4C89">
        <w:noBreakHyphen/>
      </w:r>
      <w:r w:rsidRPr="003B4C89">
        <w:t>discrimination laws.</w:t>
      </w:r>
    </w:p>
    <w:p w14:paraId="2C3A6ED8" w14:textId="77777777" w:rsidR="00AE7A4A" w:rsidRPr="003B4C89" w:rsidRDefault="009025DF" w:rsidP="00AE7A4A">
      <w:pPr>
        <w:pStyle w:val="ActHead5"/>
      </w:pPr>
      <w:bookmarkStart w:id="17" w:name="_Toc175837286"/>
      <w:proofErr w:type="gramStart"/>
      <w:r w:rsidRPr="00FC2326">
        <w:rPr>
          <w:rStyle w:val="CharSectno"/>
        </w:rPr>
        <w:t>13</w:t>
      </w:r>
      <w:r w:rsidR="00AE7A4A" w:rsidRPr="003B4C89">
        <w:t xml:space="preserve">  Parliamentary</w:t>
      </w:r>
      <w:proofErr w:type="gramEnd"/>
      <w:r w:rsidR="00AE7A4A" w:rsidRPr="003B4C89">
        <w:t xml:space="preserve"> Service Value 4—Accountable</w:t>
      </w:r>
      <w:bookmarkEnd w:id="17"/>
    </w:p>
    <w:p w14:paraId="58BB222B" w14:textId="77777777" w:rsidR="00AE7A4A" w:rsidRPr="003B4C89" w:rsidRDefault="00AE7A4A" w:rsidP="00AE7A4A">
      <w:pPr>
        <w:pStyle w:val="subsection"/>
      </w:pPr>
      <w:r w:rsidRPr="003B4C89">
        <w:tab/>
      </w:r>
      <w:r w:rsidRPr="003B4C89">
        <w:tab/>
        <w:t xml:space="preserve">Having regard to an individual’s duties and responsibilities, upholding the Parliamentary Service Value in </w:t>
      </w:r>
      <w:r w:rsidR="00AA04F3" w:rsidRPr="003B4C89">
        <w:t>subsection 1</w:t>
      </w:r>
      <w:r w:rsidRPr="003B4C89">
        <w:t>0(4) of the Act requires the following:</w:t>
      </w:r>
    </w:p>
    <w:p w14:paraId="1E1AB353" w14:textId="77777777" w:rsidR="00AE7A4A" w:rsidRPr="003B4C89" w:rsidRDefault="00AE7A4A" w:rsidP="00AE7A4A">
      <w:pPr>
        <w:pStyle w:val="paragraph"/>
      </w:pPr>
      <w:r w:rsidRPr="003B4C89">
        <w:tab/>
        <w:t>(a)</w:t>
      </w:r>
      <w:r w:rsidRPr="003B4C89">
        <w:tab/>
        <w:t xml:space="preserve">being answerable to the Presiding Officers and to the </w:t>
      </w:r>
      <w:proofErr w:type="gramStart"/>
      <w:r w:rsidRPr="003B4C89">
        <w:t>Parliament;</w:t>
      </w:r>
      <w:proofErr w:type="gramEnd"/>
    </w:p>
    <w:p w14:paraId="015E399E" w14:textId="77777777" w:rsidR="00AE7A4A" w:rsidRPr="003B4C89" w:rsidRDefault="00AE7A4A" w:rsidP="00AE7A4A">
      <w:pPr>
        <w:pStyle w:val="paragraph"/>
      </w:pPr>
      <w:r w:rsidRPr="003B4C89">
        <w:tab/>
        <w:t>(b)</w:t>
      </w:r>
      <w:r w:rsidRPr="003B4C89">
        <w:tab/>
        <w:t xml:space="preserve">being open to scrutiny and being transparent in decision </w:t>
      </w:r>
      <w:proofErr w:type="gramStart"/>
      <w:r w:rsidRPr="003B4C89">
        <w:t>making;</w:t>
      </w:r>
      <w:proofErr w:type="gramEnd"/>
    </w:p>
    <w:p w14:paraId="16D51A4C" w14:textId="77777777" w:rsidR="00AE7A4A" w:rsidRPr="003B4C89" w:rsidRDefault="00AE7A4A" w:rsidP="00AE7A4A">
      <w:pPr>
        <w:pStyle w:val="paragraph"/>
      </w:pPr>
      <w:r w:rsidRPr="003B4C89">
        <w:tab/>
        <w:t>(c)</w:t>
      </w:r>
      <w:r w:rsidRPr="003B4C89">
        <w:tab/>
        <w:t xml:space="preserve">being able to demonstrate that actions and decisions have been made with appropriate </w:t>
      </w:r>
      <w:proofErr w:type="gramStart"/>
      <w:r w:rsidRPr="003B4C89">
        <w:t>consideration;</w:t>
      </w:r>
      <w:proofErr w:type="gramEnd"/>
    </w:p>
    <w:p w14:paraId="085E9C6C" w14:textId="77777777" w:rsidR="00AE7A4A" w:rsidRPr="003B4C89" w:rsidRDefault="00AE7A4A" w:rsidP="00AE7A4A">
      <w:pPr>
        <w:pStyle w:val="paragraph"/>
      </w:pPr>
      <w:r w:rsidRPr="003B4C89">
        <w:tab/>
        <w:t>(d)</w:t>
      </w:r>
      <w:r w:rsidRPr="003B4C89">
        <w:tab/>
        <w:t xml:space="preserve">being able to explain actions and decisions to the people affected by </w:t>
      </w:r>
      <w:proofErr w:type="gramStart"/>
      <w:r w:rsidRPr="003B4C89">
        <w:t>them;</w:t>
      </w:r>
      <w:proofErr w:type="gramEnd"/>
    </w:p>
    <w:p w14:paraId="30A38CCD" w14:textId="77777777" w:rsidR="00AE7A4A" w:rsidRPr="003B4C89" w:rsidRDefault="00AE7A4A" w:rsidP="00AE7A4A">
      <w:pPr>
        <w:pStyle w:val="paragraph"/>
      </w:pPr>
      <w:r w:rsidRPr="003B4C89">
        <w:tab/>
        <w:t>(e)</w:t>
      </w:r>
      <w:r w:rsidRPr="003B4C89">
        <w:tab/>
        <w:t xml:space="preserve">being accountable for actions and decisions through statutory and administrative reporting </w:t>
      </w:r>
      <w:proofErr w:type="gramStart"/>
      <w:r w:rsidRPr="003B4C89">
        <w:t>systems;</w:t>
      </w:r>
      <w:proofErr w:type="gramEnd"/>
    </w:p>
    <w:p w14:paraId="0D5D6117" w14:textId="77777777" w:rsidR="00AE7A4A" w:rsidRPr="003B4C89" w:rsidRDefault="00AE7A4A" w:rsidP="00AE7A4A">
      <w:pPr>
        <w:pStyle w:val="paragraph"/>
      </w:pPr>
      <w:r w:rsidRPr="003B4C89">
        <w:tab/>
        <w:t>(f)</w:t>
      </w:r>
      <w:r w:rsidRPr="003B4C89">
        <w:tab/>
        <w:t xml:space="preserve">being able to demonstrate clearly that resources have been used efficiently, effectively, economically and </w:t>
      </w:r>
      <w:proofErr w:type="gramStart"/>
      <w:r w:rsidRPr="003B4C89">
        <w:t>ethically;</w:t>
      </w:r>
      <w:proofErr w:type="gramEnd"/>
    </w:p>
    <w:p w14:paraId="52626B8F" w14:textId="77777777" w:rsidR="00AE7A4A" w:rsidRPr="003B4C89" w:rsidRDefault="00AE7A4A" w:rsidP="00AE7A4A">
      <w:pPr>
        <w:pStyle w:val="paragraph"/>
      </w:pPr>
      <w:r w:rsidRPr="003B4C89">
        <w:tab/>
        <w:t>(g)</w:t>
      </w:r>
      <w:r w:rsidRPr="003B4C89">
        <w:tab/>
        <w:t>being answerable for individual performance.</w:t>
      </w:r>
    </w:p>
    <w:p w14:paraId="24C537FC" w14:textId="77777777" w:rsidR="00AE7A4A" w:rsidRPr="003B4C89" w:rsidRDefault="009025DF" w:rsidP="00AE7A4A">
      <w:pPr>
        <w:pStyle w:val="ActHead5"/>
      </w:pPr>
      <w:bookmarkStart w:id="18" w:name="_Toc175837287"/>
      <w:proofErr w:type="gramStart"/>
      <w:r w:rsidRPr="00FC2326">
        <w:rPr>
          <w:rStyle w:val="CharSectno"/>
        </w:rPr>
        <w:t>14</w:t>
      </w:r>
      <w:r w:rsidR="00AE7A4A" w:rsidRPr="003B4C89">
        <w:t xml:space="preserve">  Parliamentary</w:t>
      </w:r>
      <w:proofErr w:type="gramEnd"/>
      <w:r w:rsidR="00AE7A4A" w:rsidRPr="003B4C89">
        <w:t xml:space="preserve"> Service Value 5—Impartial</w:t>
      </w:r>
      <w:bookmarkEnd w:id="18"/>
    </w:p>
    <w:p w14:paraId="3D01976A" w14:textId="77777777" w:rsidR="00AE7A4A" w:rsidRPr="003B4C89" w:rsidRDefault="00AE7A4A" w:rsidP="00AE7A4A">
      <w:pPr>
        <w:pStyle w:val="subsection"/>
      </w:pPr>
      <w:r w:rsidRPr="003B4C89">
        <w:tab/>
      </w:r>
      <w:r w:rsidRPr="003B4C89">
        <w:tab/>
        <w:t xml:space="preserve">Having regard to an individual’s duties and responsibilities, upholding the Parliamentary Service Value in </w:t>
      </w:r>
      <w:r w:rsidR="00AA04F3" w:rsidRPr="003B4C89">
        <w:t>subsection 1</w:t>
      </w:r>
      <w:r w:rsidRPr="003B4C89">
        <w:t>0(5) of the Act requires the following:</w:t>
      </w:r>
    </w:p>
    <w:p w14:paraId="011A8152" w14:textId="77777777" w:rsidR="00AE7A4A" w:rsidRPr="003B4C89" w:rsidRDefault="00AE7A4A" w:rsidP="00AE7A4A">
      <w:pPr>
        <w:pStyle w:val="paragraph"/>
      </w:pPr>
      <w:r w:rsidRPr="003B4C89">
        <w:tab/>
        <w:t>(a)</w:t>
      </w:r>
      <w:r w:rsidRPr="003B4C89">
        <w:tab/>
        <w:t xml:space="preserve">providing the same standard of </w:t>
      </w:r>
      <w:proofErr w:type="gramStart"/>
      <w:r w:rsidRPr="003B4C89">
        <w:t>high quality</w:t>
      </w:r>
      <w:proofErr w:type="gramEnd"/>
      <w:r w:rsidRPr="003B4C89">
        <w:t xml:space="preserve"> professional support to the Parliament, irrespective of which political party is in power and of personal political beliefs;</w:t>
      </w:r>
    </w:p>
    <w:p w14:paraId="70DFE906" w14:textId="77777777" w:rsidR="00AE7A4A" w:rsidRPr="003B4C89" w:rsidRDefault="00AE7A4A" w:rsidP="00AE7A4A">
      <w:pPr>
        <w:pStyle w:val="paragraph"/>
      </w:pPr>
      <w:r w:rsidRPr="003B4C89">
        <w:tab/>
        <w:t>(b)</w:t>
      </w:r>
      <w:r w:rsidRPr="003B4C89">
        <w:tab/>
        <w:t xml:space="preserve">ensuring that the individual’s actions do not provide grounds for a reasonable person to conclude that the individual could not serve the Parliament </w:t>
      </w:r>
      <w:proofErr w:type="gramStart"/>
      <w:r w:rsidRPr="003B4C89">
        <w:t>impartially;</w:t>
      </w:r>
      <w:proofErr w:type="gramEnd"/>
    </w:p>
    <w:p w14:paraId="58FB7AE6" w14:textId="77777777" w:rsidR="00AE7A4A" w:rsidRPr="003B4C89" w:rsidRDefault="00AE7A4A" w:rsidP="00AE7A4A">
      <w:pPr>
        <w:pStyle w:val="paragraph"/>
      </w:pPr>
      <w:r w:rsidRPr="003B4C89">
        <w:tab/>
        <w:t>(c)</w:t>
      </w:r>
      <w:r w:rsidRPr="003B4C89">
        <w:tab/>
        <w:t xml:space="preserve">ensuring that management and staffing decisions are made on a basis that is independent of the political party system, free from political bias and not influenced by the individual’s political </w:t>
      </w:r>
      <w:proofErr w:type="gramStart"/>
      <w:r w:rsidRPr="003B4C89">
        <w:t>beliefs;</w:t>
      </w:r>
      <w:proofErr w:type="gramEnd"/>
    </w:p>
    <w:p w14:paraId="42A6A857" w14:textId="77777777" w:rsidR="00AE7A4A" w:rsidRPr="003B4C89" w:rsidRDefault="00AE7A4A" w:rsidP="00AE7A4A">
      <w:pPr>
        <w:pStyle w:val="paragraph"/>
      </w:pPr>
      <w:r w:rsidRPr="003B4C89">
        <w:tab/>
        <w:t>(d)</w:t>
      </w:r>
      <w:r w:rsidRPr="003B4C89">
        <w:tab/>
        <w:t>understanding the needs of the Parliament and providing it with the best objective, non</w:t>
      </w:r>
      <w:r w:rsidR="003B4C89">
        <w:noBreakHyphen/>
      </w:r>
      <w:r w:rsidRPr="003B4C89">
        <w:t xml:space="preserve">partisan advice based on the best evidence </w:t>
      </w:r>
      <w:proofErr w:type="gramStart"/>
      <w:r w:rsidRPr="003B4C89">
        <w:t>available;</w:t>
      </w:r>
      <w:proofErr w:type="gramEnd"/>
    </w:p>
    <w:p w14:paraId="0E94E2D5" w14:textId="77777777" w:rsidR="00AE7A4A" w:rsidRPr="003B4C89" w:rsidRDefault="00AE7A4A" w:rsidP="00AE7A4A">
      <w:pPr>
        <w:pStyle w:val="paragraph"/>
      </w:pPr>
      <w:r w:rsidRPr="003B4C89">
        <w:tab/>
        <w:t>(e)</w:t>
      </w:r>
      <w:r w:rsidRPr="003B4C89">
        <w:tab/>
        <w:t xml:space="preserve">providing advice that is relevant and comprehensive, is not affected by fear of consequences, and does not withhold important facts or bad </w:t>
      </w:r>
      <w:proofErr w:type="gramStart"/>
      <w:r w:rsidRPr="003B4C89">
        <w:t>news;</w:t>
      </w:r>
      <w:proofErr w:type="gramEnd"/>
    </w:p>
    <w:p w14:paraId="00CEB4F6" w14:textId="77777777" w:rsidR="00AE7A4A" w:rsidRPr="003B4C89" w:rsidRDefault="00AE7A4A" w:rsidP="00AE7A4A">
      <w:pPr>
        <w:pStyle w:val="paragraph"/>
      </w:pPr>
      <w:r w:rsidRPr="003B4C89">
        <w:tab/>
        <w:t>(f)</w:t>
      </w:r>
      <w:r w:rsidRPr="003B4C89">
        <w:tab/>
        <w:t>providing advice</w:t>
      </w:r>
      <w:r w:rsidR="00534188" w:rsidRPr="003B4C89">
        <w:t xml:space="preserve"> and support</w:t>
      </w:r>
      <w:r w:rsidR="00C87698" w:rsidRPr="003B4C89">
        <w:t xml:space="preserve"> in a way</w:t>
      </w:r>
      <w:r w:rsidRPr="003B4C89">
        <w:t xml:space="preserve"> that takes account of the context in which </w:t>
      </w:r>
      <w:r w:rsidR="00C87698" w:rsidRPr="003B4C89">
        <w:t>the advice and support</w:t>
      </w:r>
      <w:r w:rsidRPr="003B4C89">
        <w:t xml:space="preserve"> needs to be implemented, the broader needs of the Parliament and, where appropriate, implications for the longer </w:t>
      </w:r>
      <w:proofErr w:type="gramStart"/>
      <w:r w:rsidRPr="003B4C89">
        <w:t>term;</w:t>
      </w:r>
      <w:proofErr w:type="gramEnd"/>
    </w:p>
    <w:p w14:paraId="150101F5" w14:textId="77777777" w:rsidR="00AE7A4A" w:rsidRPr="003B4C89" w:rsidRDefault="00AE7A4A" w:rsidP="00AE7A4A">
      <w:pPr>
        <w:pStyle w:val="paragraph"/>
      </w:pPr>
      <w:r w:rsidRPr="003B4C89">
        <w:tab/>
        <w:t>(g)</w:t>
      </w:r>
      <w:r w:rsidRPr="003B4C89">
        <w:tab/>
        <w:t xml:space="preserve">implementing </w:t>
      </w:r>
      <w:r w:rsidR="00C87698" w:rsidRPr="003B4C89">
        <w:t xml:space="preserve">or providing advice and support </w:t>
      </w:r>
      <w:r w:rsidRPr="003B4C89">
        <w:t>in a way that is free from bias and in accordance with the law.</w:t>
      </w:r>
    </w:p>
    <w:p w14:paraId="62B4DD82" w14:textId="77777777" w:rsidR="0092751A" w:rsidRPr="003B4C89" w:rsidRDefault="00B97693" w:rsidP="0092751A">
      <w:pPr>
        <w:pStyle w:val="ActHead3"/>
        <w:pageBreakBefore/>
      </w:pPr>
      <w:bookmarkStart w:id="19" w:name="_Toc175837288"/>
      <w:r w:rsidRPr="00FC2326">
        <w:rPr>
          <w:rStyle w:val="CharDivNo"/>
        </w:rPr>
        <w:lastRenderedPageBreak/>
        <w:t>Division 3</w:t>
      </w:r>
      <w:r w:rsidR="0092751A" w:rsidRPr="003B4C89">
        <w:t>—</w:t>
      </w:r>
      <w:r w:rsidR="0092751A" w:rsidRPr="00FC2326">
        <w:rPr>
          <w:rStyle w:val="CharDivText"/>
        </w:rPr>
        <w:t>Integrity of the Parliamentary Service</w:t>
      </w:r>
      <w:bookmarkEnd w:id="19"/>
    </w:p>
    <w:p w14:paraId="4FA2B0D6" w14:textId="77777777" w:rsidR="0092751A" w:rsidRPr="003B4C89" w:rsidRDefault="009025DF" w:rsidP="0092751A">
      <w:pPr>
        <w:pStyle w:val="ActHead5"/>
      </w:pPr>
      <w:bookmarkStart w:id="20" w:name="_Toc175837289"/>
      <w:proofErr w:type="gramStart"/>
      <w:r w:rsidRPr="00FC2326">
        <w:rPr>
          <w:rStyle w:val="CharSectno"/>
        </w:rPr>
        <w:t>15</w:t>
      </w:r>
      <w:r w:rsidR="0092751A" w:rsidRPr="003B4C89">
        <w:t xml:space="preserve">  </w:t>
      </w:r>
      <w:r w:rsidR="00A7544C" w:rsidRPr="003B4C89">
        <w:t>Mandatory</w:t>
      </w:r>
      <w:proofErr w:type="gramEnd"/>
      <w:r w:rsidR="00A7544C" w:rsidRPr="003B4C89">
        <w:t xml:space="preserve"> integrity training for Parliamentary Service employees</w:t>
      </w:r>
      <w:bookmarkEnd w:id="20"/>
    </w:p>
    <w:p w14:paraId="2F66D36A" w14:textId="77777777" w:rsidR="00A7544C" w:rsidRPr="003B4C89" w:rsidRDefault="00A7544C" w:rsidP="00A7544C">
      <w:pPr>
        <w:pStyle w:val="subsection"/>
      </w:pPr>
      <w:r w:rsidRPr="003B4C89">
        <w:tab/>
        <w:t>(1)</w:t>
      </w:r>
      <w:r w:rsidRPr="003B4C89">
        <w:tab/>
        <w:t xml:space="preserve">A </w:t>
      </w:r>
      <w:r w:rsidR="00406A93" w:rsidRPr="003B4C89">
        <w:t>Secretary</w:t>
      </w:r>
      <w:r w:rsidRPr="003B4C89">
        <w:t xml:space="preserve"> who engages a person as an ongoing </w:t>
      </w:r>
      <w:r w:rsidR="00406A93" w:rsidRPr="003B4C89">
        <w:t>Parliamentary Service</w:t>
      </w:r>
      <w:r w:rsidRPr="003B4C89">
        <w:t xml:space="preserve"> employee must </w:t>
      </w:r>
      <w:proofErr w:type="gramStart"/>
      <w:r w:rsidRPr="003B4C89">
        <w:t>make arrangements</w:t>
      </w:r>
      <w:proofErr w:type="gramEnd"/>
      <w:r w:rsidRPr="003B4C89">
        <w:t xml:space="preserve"> for the </w:t>
      </w:r>
      <w:r w:rsidR="00406A93" w:rsidRPr="003B4C89">
        <w:t>Parliamentary Service</w:t>
      </w:r>
      <w:r w:rsidRPr="003B4C89">
        <w:t xml:space="preserve"> employee to:</w:t>
      </w:r>
    </w:p>
    <w:p w14:paraId="16C962E6" w14:textId="77777777" w:rsidR="00A7544C" w:rsidRPr="003B4C89" w:rsidRDefault="00A7544C" w:rsidP="00A7544C">
      <w:pPr>
        <w:pStyle w:val="paragraph"/>
      </w:pPr>
      <w:r w:rsidRPr="003B4C89">
        <w:tab/>
        <w:t>(a)</w:t>
      </w:r>
      <w:r w:rsidRPr="003B4C89">
        <w:tab/>
        <w:t>undergo a program of training about integrity; and</w:t>
      </w:r>
    </w:p>
    <w:p w14:paraId="46E3DFC8" w14:textId="77777777" w:rsidR="00A7544C" w:rsidRPr="003B4C89" w:rsidRDefault="00A7544C" w:rsidP="00A7544C">
      <w:pPr>
        <w:pStyle w:val="paragraph"/>
      </w:pPr>
      <w:r w:rsidRPr="003B4C89">
        <w:tab/>
        <w:t>(b)</w:t>
      </w:r>
      <w:r w:rsidRPr="003B4C89">
        <w:tab/>
        <w:t>do so within 6 months of being engaged.</w:t>
      </w:r>
    </w:p>
    <w:p w14:paraId="2F0CC769" w14:textId="77777777" w:rsidR="00A7544C" w:rsidRPr="003B4C89" w:rsidRDefault="00A7544C" w:rsidP="00A7544C">
      <w:pPr>
        <w:pStyle w:val="subsection"/>
      </w:pPr>
      <w:r w:rsidRPr="003B4C89">
        <w:tab/>
        <w:t>(2)</w:t>
      </w:r>
      <w:r w:rsidRPr="003B4C89">
        <w:tab/>
      </w:r>
      <w:r w:rsidR="00406A93" w:rsidRPr="003B4C89">
        <w:t>A Secretary</w:t>
      </w:r>
      <w:r w:rsidRPr="003B4C89">
        <w:t xml:space="preserve"> who engages a person as a non</w:t>
      </w:r>
      <w:r w:rsidR="003B4C89">
        <w:noBreakHyphen/>
      </w:r>
      <w:r w:rsidRPr="003B4C89">
        <w:t xml:space="preserve">ongoing </w:t>
      </w:r>
      <w:r w:rsidR="00406A93" w:rsidRPr="003B4C89">
        <w:t xml:space="preserve">Parliamentary Service </w:t>
      </w:r>
      <w:r w:rsidRPr="003B4C89">
        <w:t xml:space="preserve">employee must </w:t>
      </w:r>
      <w:proofErr w:type="gramStart"/>
      <w:r w:rsidRPr="003B4C89">
        <w:t>make arrangements</w:t>
      </w:r>
      <w:proofErr w:type="gramEnd"/>
      <w:r w:rsidRPr="003B4C89">
        <w:t xml:space="preserve"> for the </w:t>
      </w:r>
      <w:r w:rsidR="00406A93" w:rsidRPr="003B4C89">
        <w:t xml:space="preserve">Parliamentary Service </w:t>
      </w:r>
      <w:r w:rsidRPr="003B4C89">
        <w:t>employee to:</w:t>
      </w:r>
    </w:p>
    <w:p w14:paraId="184AD320" w14:textId="77777777" w:rsidR="00A7544C" w:rsidRPr="003B4C89" w:rsidRDefault="00A7544C" w:rsidP="00A7544C">
      <w:pPr>
        <w:pStyle w:val="paragraph"/>
      </w:pPr>
      <w:r w:rsidRPr="003B4C89">
        <w:tab/>
        <w:t>(a)</w:t>
      </w:r>
      <w:r w:rsidRPr="003B4C89">
        <w:tab/>
        <w:t>undergo a program of training about integrity; and</w:t>
      </w:r>
    </w:p>
    <w:p w14:paraId="09922D26" w14:textId="77777777" w:rsidR="00A7544C" w:rsidRPr="003B4C89" w:rsidRDefault="00A7544C" w:rsidP="00A7544C">
      <w:pPr>
        <w:pStyle w:val="paragraph"/>
      </w:pPr>
      <w:r w:rsidRPr="003B4C89">
        <w:tab/>
        <w:t>(b)</w:t>
      </w:r>
      <w:r w:rsidRPr="003B4C89">
        <w:tab/>
        <w:t>do so as soon as practicable after being engaged.</w:t>
      </w:r>
    </w:p>
    <w:p w14:paraId="47DAB8F6" w14:textId="77777777" w:rsidR="00A7544C" w:rsidRPr="003B4C89" w:rsidRDefault="00A7544C" w:rsidP="00A7544C">
      <w:pPr>
        <w:pStyle w:val="subsection"/>
      </w:pPr>
      <w:r w:rsidRPr="003B4C89">
        <w:tab/>
        <w:t>(3)</w:t>
      </w:r>
      <w:r w:rsidRPr="003B4C89">
        <w:tab/>
        <w:t xml:space="preserve">However, </w:t>
      </w:r>
      <w:r w:rsidR="000F6758" w:rsidRPr="003B4C89">
        <w:t>subsections (</w:t>
      </w:r>
      <w:r w:rsidRPr="003B4C89">
        <w:t>1) and (2) do not apply if:</w:t>
      </w:r>
    </w:p>
    <w:p w14:paraId="2CF68B03" w14:textId="77777777" w:rsidR="00A7544C" w:rsidRPr="003B4C89" w:rsidRDefault="00A7544C" w:rsidP="00A7544C">
      <w:pPr>
        <w:pStyle w:val="paragraph"/>
      </w:pPr>
      <w:r w:rsidRPr="003B4C89">
        <w:tab/>
        <w:t>(a)</w:t>
      </w:r>
      <w:r w:rsidRPr="003B4C89">
        <w:tab/>
        <w:t xml:space="preserve">the person has previously been engaged as </w:t>
      </w:r>
      <w:r w:rsidR="00406A93" w:rsidRPr="003B4C89">
        <w:t>a Parliamentary Service</w:t>
      </w:r>
      <w:r w:rsidRPr="003B4C89">
        <w:t xml:space="preserve"> employee; and</w:t>
      </w:r>
    </w:p>
    <w:p w14:paraId="093FBD2C" w14:textId="77777777" w:rsidR="00A7544C" w:rsidRPr="003B4C89" w:rsidRDefault="00A7544C" w:rsidP="00A7544C">
      <w:pPr>
        <w:pStyle w:val="paragraph"/>
      </w:pPr>
      <w:r w:rsidRPr="003B4C89">
        <w:tab/>
        <w:t>(b)</w:t>
      </w:r>
      <w:r w:rsidRPr="003B4C89">
        <w:tab/>
        <w:t>the person completed a program of training about integrity in relation to that engagement in accordance with this section.</w:t>
      </w:r>
    </w:p>
    <w:p w14:paraId="6D48F49C" w14:textId="77777777" w:rsidR="00A7544C" w:rsidRPr="003B4C89" w:rsidRDefault="009025DF" w:rsidP="00757059">
      <w:pPr>
        <w:pStyle w:val="ActHead5"/>
      </w:pPr>
      <w:bookmarkStart w:id="21" w:name="_Toc175837290"/>
      <w:proofErr w:type="gramStart"/>
      <w:r w:rsidRPr="00FC2326">
        <w:rPr>
          <w:rStyle w:val="CharSectno"/>
        </w:rPr>
        <w:t>16</w:t>
      </w:r>
      <w:r w:rsidR="00A7544C" w:rsidRPr="003B4C89">
        <w:t xml:space="preserve">  Consulting</w:t>
      </w:r>
      <w:proofErr w:type="gramEnd"/>
      <w:r w:rsidR="00A7544C" w:rsidRPr="003B4C89">
        <w:t xml:space="preserve"> </w:t>
      </w:r>
      <w:r w:rsidR="003E50D1" w:rsidRPr="003B4C89">
        <w:t xml:space="preserve">Parliamentary Service </w:t>
      </w:r>
      <w:r w:rsidR="00A7544C" w:rsidRPr="003B4C89">
        <w:t>Commissioner before entering into agreement settling dispute about sexual harassment including non</w:t>
      </w:r>
      <w:r w:rsidR="003B4C89">
        <w:noBreakHyphen/>
      </w:r>
      <w:r w:rsidR="00A7544C" w:rsidRPr="003B4C89">
        <w:t>disclosure or confidentiality provision</w:t>
      </w:r>
      <w:bookmarkEnd w:id="21"/>
    </w:p>
    <w:p w14:paraId="22DCE448" w14:textId="77777777" w:rsidR="00A7544C" w:rsidRPr="003B4C89" w:rsidRDefault="00A7544C" w:rsidP="00A7544C">
      <w:pPr>
        <w:pStyle w:val="subsection"/>
      </w:pPr>
      <w:r w:rsidRPr="003B4C89">
        <w:tab/>
      </w:r>
      <w:r w:rsidRPr="003B4C89">
        <w:tab/>
      </w:r>
      <w:r w:rsidR="00757059" w:rsidRPr="003B4C89">
        <w:t xml:space="preserve">A </w:t>
      </w:r>
      <w:r w:rsidR="006A5E58" w:rsidRPr="003B4C89">
        <w:t>S</w:t>
      </w:r>
      <w:r w:rsidR="00757059" w:rsidRPr="003B4C89">
        <w:t>ecretary</w:t>
      </w:r>
      <w:r w:rsidRPr="003B4C89">
        <w:t xml:space="preserve"> must consult the </w:t>
      </w:r>
      <w:r w:rsidR="003E50D1" w:rsidRPr="003B4C89">
        <w:t xml:space="preserve">Parliamentary Service </w:t>
      </w:r>
      <w:r w:rsidRPr="003B4C89">
        <w:t>Commissioner before entering into an agreement that:</w:t>
      </w:r>
    </w:p>
    <w:p w14:paraId="0F2E6F4F" w14:textId="77777777" w:rsidR="00A7544C" w:rsidRPr="003B4C89" w:rsidRDefault="00A7544C" w:rsidP="00A7544C">
      <w:pPr>
        <w:pStyle w:val="paragraph"/>
      </w:pPr>
      <w:r w:rsidRPr="003B4C89">
        <w:tab/>
        <w:t>(a)</w:t>
      </w:r>
      <w:r w:rsidRPr="003B4C89">
        <w:tab/>
        <w:t xml:space="preserve">is to be with a person who is or was </w:t>
      </w:r>
      <w:r w:rsidR="00757059" w:rsidRPr="003B4C89">
        <w:t>a Parliamentary Service</w:t>
      </w:r>
      <w:r w:rsidRPr="003B4C89">
        <w:t xml:space="preserve"> employee; and</w:t>
      </w:r>
    </w:p>
    <w:p w14:paraId="0370D250" w14:textId="77777777" w:rsidR="00A7544C" w:rsidRPr="003B4C89" w:rsidRDefault="00A7544C" w:rsidP="00A7544C">
      <w:pPr>
        <w:pStyle w:val="paragraph"/>
      </w:pPr>
      <w:r w:rsidRPr="003B4C89">
        <w:tab/>
        <w:t>(b)</w:t>
      </w:r>
      <w:r w:rsidRPr="003B4C89">
        <w:tab/>
        <w:t>settles a dispute about a matter that relates to:</w:t>
      </w:r>
    </w:p>
    <w:p w14:paraId="1A410BC6" w14:textId="77777777" w:rsidR="00A7544C" w:rsidRPr="003B4C89" w:rsidRDefault="00A7544C" w:rsidP="00A7544C">
      <w:pPr>
        <w:pStyle w:val="paragraphsub"/>
      </w:pPr>
      <w:r w:rsidRPr="003B4C89">
        <w:tab/>
        <w:t>(</w:t>
      </w:r>
      <w:proofErr w:type="spellStart"/>
      <w:r w:rsidRPr="003B4C89">
        <w:t>i</w:t>
      </w:r>
      <w:proofErr w:type="spellEnd"/>
      <w:r w:rsidRPr="003B4C89">
        <w:t>)</w:t>
      </w:r>
      <w:r w:rsidRPr="003B4C89">
        <w:tab/>
        <w:t xml:space="preserve">the person’s </w:t>
      </w:r>
      <w:r w:rsidR="00757059" w:rsidRPr="003B4C89">
        <w:t>Parliamentary Service</w:t>
      </w:r>
      <w:r w:rsidRPr="003B4C89">
        <w:t xml:space="preserve"> employment; and</w:t>
      </w:r>
    </w:p>
    <w:p w14:paraId="4C6D740F" w14:textId="77777777" w:rsidR="00A7544C" w:rsidRPr="003B4C89" w:rsidRDefault="00A7544C" w:rsidP="00A7544C">
      <w:pPr>
        <w:pStyle w:val="paragraphsub"/>
      </w:pPr>
      <w:r w:rsidRPr="003B4C89">
        <w:tab/>
        <w:t>(ii)</w:t>
      </w:r>
      <w:r w:rsidRPr="003B4C89">
        <w:tab/>
        <w:t>sexual harassment of or by the person, or an allegation of sexual harassment of or by the person; and</w:t>
      </w:r>
    </w:p>
    <w:p w14:paraId="1E0A4815" w14:textId="77777777" w:rsidR="00A7544C" w:rsidRPr="003B4C89" w:rsidRDefault="00A7544C" w:rsidP="00A7544C">
      <w:pPr>
        <w:pStyle w:val="paragraph"/>
      </w:pPr>
      <w:r w:rsidRPr="003B4C89">
        <w:tab/>
        <w:t>(c)</w:t>
      </w:r>
      <w:r w:rsidRPr="003B4C89">
        <w:tab/>
        <w:t>limits the person’s freedom to disclose information about the matter, the dispute or its settlement.</w:t>
      </w:r>
    </w:p>
    <w:p w14:paraId="0B7BFEEF" w14:textId="77777777" w:rsidR="00A7544C" w:rsidRPr="003B4C89" w:rsidRDefault="009025DF" w:rsidP="00A7544C">
      <w:pPr>
        <w:pStyle w:val="ActHead5"/>
      </w:pPr>
      <w:bookmarkStart w:id="22" w:name="_Toc175837291"/>
      <w:proofErr w:type="gramStart"/>
      <w:r w:rsidRPr="00FC2326">
        <w:rPr>
          <w:rStyle w:val="CharSectno"/>
        </w:rPr>
        <w:t>17</w:t>
      </w:r>
      <w:r w:rsidR="00A7544C" w:rsidRPr="003B4C89">
        <w:t xml:space="preserve">  Notifying</w:t>
      </w:r>
      <w:proofErr w:type="gramEnd"/>
      <w:r w:rsidR="00A7544C" w:rsidRPr="003B4C89">
        <w:t xml:space="preserve"> the </w:t>
      </w:r>
      <w:r w:rsidR="003E50D1" w:rsidRPr="003B4C89">
        <w:t xml:space="preserve">Parliamentary Service </w:t>
      </w:r>
      <w:r w:rsidR="00A7544C" w:rsidRPr="003B4C89">
        <w:t>Commissioner of agreements that are for settling disputes about employment matters and include non</w:t>
      </w:r>
      <w:r w:rsidR="003B4C89">
        <w:noBreakHyphen/>
      </w:r>
      <w:r w:rsidR="00A7544C" w:rsidRPr="003B4C89">
        <w:t>disclosure or confidentiality provisions</w:t>
      </w:r>
      <w:bookmarkEnd w:id="22"/>
    </w:p>
    <w:p w14:paraId="2EEFDE3B" w14:textId="77777777" w:rsidR="00A7544C" w:rsidRPr="003B4C89" w:rsidRDefault="00A7544C" w:rsidP="00A7544C">
      <w:pPr>
        <w:pStyle w:val="subsection"/>
      </w:pPr>
      <w:r w:rsidRPr="003B4C89">
        <w:tab/>
        <w:t>(1)</w:t>
      </w:r>
      <w:r w:rsidRPr="003B4C89">
        <w:tab/>
        <w:t>This section applies if, during a financial year, a</w:t>
      </w:r>
      <w:r w:rsidR="00137732" w:rsidRPr="003B4C89">
        <w:t xml:space="preserve"> Secretary</w:t>
      </w:r>
      <w:r w:rsidRPr="003B4C89">
        <w:t xml:space="preserve"> enters into an agreement that:</w:t>
      </w:r>
    </w:p>
    <w:p w14:paraId="432D5B3E" w14:textId="77777777" w:rsidR="00A7544C" w:rsidRPr="003B4C89" w:rsidRDefault="00A7544C" w:rsidP="00A7544C">
      <w:pPr>
        <w:pStyle w:val="paragraph"/>
      </w:pPr>
      <w:r w:rsidRPr="003B4C89">
        <w:tab/>
        <w:t>(a)</w:t>
      </w:r>
      <w:r w:rsidRPr="003B4C89">
        <w:tab/>
        <w:t xml:space="preserve">is with a person who is or was </w:t>
      </w:r>
      <w:r w:rsidR="00137732" w:rsidRPr="003B4C89">
        <w:t>a</w:t>
      </w:r>
      <w:r w:rsidRPr="003B4C89">
        <w:t xml:space="preserve"> </w:t>
      </w:r>
      <w:r w:rsidR="00137732" w:rsidRPr="003B4C89">
        <w:t>Parliamentary Service employee</w:t>
      </w:r>
      <w:r w:rsidRPr="003B4C89">
        <w:t>; and</w:t>
      </w:r>
    </w:p>
    <w:p w14:paraId="3E12433F" w14:textId="77777777" w:rsidR="00A7544C" w:rsidRPr="003B4C89" w:rsidRDefault="00A7544C" w:rsidP="00A7544C">
      <w:pPr>
        <w:pStyle w:val="paragraph"/>
      </w:pPr>
      <w:r w:rsidRPr="003B4C89">
        <w:tab/>
        <w:t>(b)</w:t>
      </w:r>
      <w:r w:rsidRPr="003B4C89">
        <w:tab/>
        <w:t xml:space="preserve">settles a dispute about a matter that relates to the person’s </w:t>
      </w:r>
      <w:r w:rsidR="00137732" w:rsidRPr="003B4C89">
        <w:t xml:space="preserve">Parliamentary Service </w:t>
      </w:r>
      <w:r w:rsidRPr="003B4C89">
        <w:t>employment; and</w:t>
      </w:r>
    </w:p>
    <w:p w14:paraId="5DAAAD0A" w14:textId="77777777" w:rsidR="00A7544C" w:rsidRPr="003B4C89" w:rsidRDefault="00A7544C" w:rsidP="00A7544C">
      <w:pPr>
        <w:pStyle w:val="paragraph"/>
      </w:pPr>
      <w:r w:rsidRPr="003B4C89">
        <w:tab/>
        <w:t>(c)</w:t>
      </w:r>
      <w:r w:rsidRPr="003B4C89">
        <w:tab/>
        <w:t>limits the person’s freedom to disclose information about the matter, the dispute or its settlement.</w:t>
      </w:r>
    </w:p>
    <w:p w14:paraId="77BD3AB6" w14:textId="77777777" w:rsidR="00A7544C" w:rsidRPr="003B4C89" w:rsidRDefault="00A7544C" w:rsidP="00A7544C">
      <w:pPr>
        <w:pStyle w:val="subsection"/>
      </w:pPr>
      <w:r w:rsidRPr="003B4C89">
        <w:tab/>
        <w:t>(2)</w:t>
      </w:r>
      <w:r w:rsidRPr="003B4C89">
        <w:tab/>
        <w:t xml:space="preserve">The </w:t>
      </w:r>
      <w:r w:rsidR="00137732" w:rsidRPr="003B4C89">
        <w:t>Secretary</w:t>
      </w:r>
      <w:r w:rsidRPr="003B4C89">
        <w:t xml:space="preserve"> must notify the </w:t>
      </w:r>
      <w:r w:rsidR="003E50D1" w:rsidRPr="003B4C89">
        <w:t xml:space="preserve">Parliamentary Service </w:t>
      </w:r>
      <w:r w:rsidRPr="003B4C89">
        <w:t xml:space="preserve">Commissioner of the number of agreements described in </w:t>
      </w:r>
      <w:r w:rsidR="000F6758" w:rsidRPr="003B4C89">
        <w:t>subsection (</w:t>
      </w:r>
      <w:r w:rsidRPr="003B4C89">
        <w:t xml:space="preserve">1) </w:t>
      </w:r>
      <w:proofErr w:type="gramStart"/>
      <w:r w:rsidRPr="003B4C89">
        <w:t>entered into</w:t>
      </w:r>
      <w:proofErr w:type="gramEnd"/>
      <w:r w:rsidRPr="003B4C89">
        <w:t xml:space="preserve"> during that </w:t>
      </w:r>
      <w:r w:rsidR="00C905CB" w:rsidRPr="003B4C89">
        <w:t xml:space="preserve">financial </w:t>
      </w:r>
      <w:r w:rsidRPr="003B4C89">
        <w:t>year.</w:t>
      </w:r>
    </w:p>
    <w:p w14:paraId="31824F67" w14:textId="77777777" w:rsidR="00A7544C" w:rsidRPr="003B4C89" w:rsidRDefault="00A7544C" w:rsidP="00A7544C">
      <w:pPr>
        <w:pStyle w:val="subsection"/>
      </w:pPr>
      <w:r w:rsidRPr="003B4C89">
        <w:lastRenderedPageBreak/>
        <w:tab/>
        <w:t>(3)</w:t>
      </w:r>
      <w:r w:rsidRPr="003B4C89">
        <w:tab/>
        <w:t xml:space="preserve">The notification must be given within 31 days after the end of that </w:t>
      </w:r>
      <w:r w:rsidR="00C905CB" w:rsidRPr="003B4C89">
        <w:t xml:space="preserve">financial </w:t>
      </w:r>
      <w:r w:rsidRPr="003B4C89">
        <w:t xml:space="preserve">year or within such longer period that the </w:t>
      </w:r>
      <w:r w:rsidR="003E50D1" w:rsidRPr="003B4C89">
        <w:t xml:space="preserve">Parliamentary Service </w:t>
      </w:r>
      <w:r w:rsidRPr="003B4C89">
        <w:t>Commissioner allows.</w:t>
      </w:r>
    </w:p>
    <w:p w14:paraId="6F2D02D9" w14:textId="77777777" w:rsidR="00AE7A4A" w:rsidRPr="003B4C89" w:rsidRDefault="000F6758" w:rsidP="009B5318">
      <w:pPr>
        <w:pStyle w:val="ActHead2"/>
        <w:pageBreakBefore/>
      </w:pPr>
      <w:bookmarkStart w:id="23" w:name="_Toc175837292"/>
      <w:r w:rsidRPr="00FC2326">
        <w:rPr>
          <w:rStyle w:val="CharPartNo"/>
        </w:rPr>
        <w:lastRenderedPageBreak/>
        <w:t>Part 3</w:t>
      </w:r>
      <w:r w:rsidR="00AE7A4A" w:rsidRPr="003B4C89">
        <w:t>—</w:t>
      </w:r>
      <w:r w:rsidR="00AE7A4A" w:rsidRPr="00FC2326">
        <w:rPr>
          <w:rStyle w:val="CharPartText"/>
        </w:rPr>
        <w:t>Parliamentary Service employment</w:t>
      </w:r>
      <w:bookmarkEnd w:id="23"/>
    </w:p>
    <w:p w14:paraId="2CD33645" w14:textId="77777777" w:rsidR="00AE7A4A" w:rsidRPr="003B4C89" w:rsidRDefault="003B0C45" w:rsidP="009B5318">
      <w:pPr>
        <w:pStyle w:val="ActHead3"/>
      </w:pPr>
      <w:bookmarkStart w:id="24" w:name="_Toc175837293"/>
      <w:r w:rsidRPr="00FC2326">
        <w:rPr>
          <w:rStyle w:val="CharDivNo"/>
        </w:rPr>
        <w:t>Division 1</w:t>
      </w:r>
      <w:r w:rsidR="00AE7A4A" w:rsidRPr="003B4C89">
        <w:t>—</w:t>
      </w:r>
      <w:r w:rsidR="00AE7A4A" w:rsidRPr="00FC2326">
        <w:rPr>
          <w:rStyle w:val="CharDivText"/>
        </w:rPr>
        <w:t>Engagement of non</w:t>
      </w:r>
      <w:r w:rsidR="003B4C89" w:rsidRPr="00FC2326">
        <w:rPr>
          <w:rStyle w:val="CharDivText"/>
        </w:rPr>
        <w:noBreakHyphen/>
      </w:r>
      <w:r w:rsidR="00AE7A4A" w:rsidRPr="00FC2326">
        <w:rPr>
          <w:rStyle w:val="CharDivText"/>
        </w:rPr>
        <w:t>ongoing employees</w:t>
      </w:r>
      <w:bookmarkEnd w:id="24"/>
    </w:p>
    <w:p w14:paraId="3DD5BD39" w14:textId="77777777" w:rsidR="00AE7A4A" w:rsidRPr="003B4C89" w:rsidRDefault="009025DF" w:rsidP="00AE7A4A">
      <w:pPr>
        <w:pStyle w:val="ActHead5"/>
      </w:pPr>
      <w:bookmarkStart w:id="25" w:name="_Toc175837294"/>
      <w:proofErr w:type="gramStart"/>
      <w:r w:rsidRPr="00FC2326">
        <w:rPr>
          <w:rStyle w:val="CharSectno"/>
        </w:rPr>
        <w:t>18</w:t>
      </w:r>
      <w:r w:rsidR="00AE7A4A" w:rsidRPr="003B4C89">
        <w:t xml:space="preserve">  Engagement</w:t>
      </w:r>
      <w:proofErr w:type="gramEnd"/>
      <w:r w:rsidR="00AE7A4A" w:rsidRPr="003B4C89">
        <w:t xml:space="preserve"> of SES employee</w:t>
      </w:r>
      <w:r w:rsidR="00A93648" w:rsidRPr="003B4C89">
        <w:t>s</w:t>
      </w:r>
      <w:r w:rsidR="00AE7A4A" w:rsidRPr="003B4C89">
        <w:t xml:space="preserve"> for </w:t>
      </w:r>
      <w:r w:rsidR="00D51464" w:rsidRPr="003B4C89">
        <w:t xml:space="preserve">a </w:t>
      </w:r>
      <w:r w:rsidR="00AE7A4A" w:rsidRPr="003B4C89">
        <w:t>specified term</w:t>
      </w:r>
      <w:bookmarkEnd w:id="25"/>
    </w:p>
    <w:p w14:paraId="4BC90A79" w14:textId="77777777" w:rsidR="00AE7A4A" w:rsidRPr="003B4C89" w:rsidRDefault="00AE7A4A" w:rsidP="00AE7A4A">
      <w:pPr>
        <w:pStyle w:val="subsection"/>
      </w:pPr>
      <w:r w:rsidRPr="003B4C89">
        <w:tab/>
        <w:t>(1)</w:t>
      </w:r>
      <w:r w:rsidRPr="003B4C89">
        <w:tab/>
      </w:r>
      <w:r w:rsidR="00113240" w:rsidRPr="003B4C89">
        <w:t xml:space="preserve">For the purposes of </w:t>
      </w:r>
      <w:r w:rsidR="001039F3" w:rsidRPr="003B4C89">
        <w:t>sub</w:t>
      </w:r>
      <w:r w:rsidR="000F6758" w:rsidRPr="003B4C89">
        <w:t>section 2</w:t>
      </w:r>
      <w:r w:rsidR="00113240" w:rsidRPr="003B4C89">
        <w:t>2(4) of the Act, this section prescribes circumstances in which</w:t>
      </w:r>
      <w:r w:rsidR="00F42EF9" w:rsidRPr="003B4C89">
        <w:t xml:space="preserve"> a Secretary may engage a </w:t>
      </w:r>
      <w:r w:rsidRPr="003B4C89">
        <w:t>person as an SES employee for a specified term.</w:t>
      </w:r>
    </w:p>
    <w:p w14:paraId="7AA3AAD5" w14:textId="77777777" w:rsidR="00A325CF" w:rsidRPr="003B4C89" w:rsidRDefault="00A325CF" w:rsidP="00A325CF">
      <w:pPr>
        <w:pStyle w:val="notetext"/>
      </w:pPr>
      <w:r w:rsidRPr="003B4C89">
        <w:t>Note 1:</w:t>
      </w:r>
      <w:r w:rsidRPr="003B4C89">
        <w:tab/>
        <w:t xml:space="preserve">The usual basis for engagement of a Parliamentary Service employee is as an ongoing Parliamentary Service employee (see </w:t>
      </w:r>
      <w:r w:rsidR="00AA04F3" w:rsidRPr="003B4C89">
        <w:t>paragraph 1</w:t>
      </w:r>
      <w:r w:rsidRPr="003B4C89">
        <w:t xml:space="preserve">0A(1)(b) of the Act). </w:t>
      </w:r>
      <w:r w:rsidR="007265AB" w:rsidRPr="003B4C89">
        <w:t xml:space="preserve">A Secretary </w:t>
      </w:r>
      <w:r w:rsidRPr="003B4C89">
        <w:t>is expected to have regard to that paragraph before engaging a person as a non</w:t>
      </w:r>
      <w:r w:rsidR="003B4C89">
        <w:noBreakHyphen/>
      </w:r>
      <w:r w:rsidRPr="003B4C89">
        <w:t xml:space="preserve">ongoing </w:t>
      </w:r>
      <w:r w:rsidR="007265AB" w:rsidRPr="003B4C89">
        <w:t>Parliamentary Service</w:t>
      </w:r>
      <w:r w:rsidRPr="003B4C89">
        <w:t xml:space="preserve"> employee.</w:t>
      </w:r>
    </w:p>
    <w:p w14:paraId="73DD9647" w14:textId="77777777" w:rsidR="00A325CF" w:rsidRPr="003B4C89" w:rsidRDefault="00A325CF" w:rsidP="00A325CF">
      <w:pPr>
        <w:pStyle w:val="notetext"/>
      </w:pPr>
      <w:r w:rsidRPr="003B4C89">
        <w:t>Note 2:</w:t>
      </w:r>
      <w:r w:rsidRPr="003B4C89">
        <w:tab/>
        <w:t xml:space="preserve">Paragraph 10A(1)(c) of the Act requires engagement and promotion decisions to be based on merit. </w:t>
      </w:r>
      <w:r w:rsidR="000F6758" w:rsidRPr="003B4C89">
        <w:t>Division 2</w:t>
      </w:r>
      <w:r w:rsidR="00D54D99" w:rsidRPr="003B4C89">
        <w:t xml:space="preserve"> of this Part</w:t>
      </w:r>
      <w:r w:rsidRPr="003B4C89">
        <w:t xml:space="preserve"> explains how this employment principle is to be applied.</w:t>
      </w:r>
    </w:p>
    <w:p w14:paraId="16DB0706" w14:textId="77777777" w:rsidR="00AE7A4A" w:rsidRPr="003B4C89" w:rsidRDefault="00AE7A4A" w:rsidP="00AE7A4A">
      <w:pPr>
        <w:pStyle w:val="subsection"/>
      </w:pPr>
      <w:r w:rsidRPr="003B4C89">
        <w:tab/>
        <w:t>(2)</w:t>
      </w:r>
      <w:r w:rsidRPr="003B4C89">
        <w:tab/>
      </w:r>
      <w:r w:rsidR="00226412" w:rsidRPr="003B4C89">
        <w:t xml:space="preserve">Subject to </w:t>
      </w:r>
      <w:r w:rsidR="000F6758" w:rsidRPr="003B4C89">
        <w:t>subsection (</w:t>
      </w:r>
      <w:r w:rsidR="00226412" w:rsidRPr="003B4C89">
        <w:t xml:space="preserve">4), a </w:t>
      </w:r>
      <w:proofErr w:type="gramStart"/>
      <w:r w:rsidR="00226412" w:rsidRPr="003B4C89">
        <w:t>Secretary</w:t>
      </w:r>
      <w:proofErr w:type="gramEnd"/>
      <w:r w:rsidR="00226412" w:rsidRPr="003B4C89">
        <w:t xml:space="preserve"> may engage a person as an SES employee </w:t>
      </w:r>
      <w:r w:rsidRPr="003B4C89">
        <w:t>for a specified term if the term does not exceed 5 years.</w:t>
      </w:r>
    </w:p>
    <w:p w14:paraId="6BA933F0" w14:textId="77777777" w:rsidR="00AE7A4A" w:rsidRPr="003B4C89" w:rsidRDefault="00AE7A4A" w:rsidP="00AE7A4A">
      <w:pPr>
        <w:pStyle w:val="subsection"/>
      </w:pPr>
      <w:r w:rsidRPr="003B4C89">
        <w:tab/>
        <w:t>(3)</w:t>
      </w:r>
      <w:r w:rsidRPr="003B4C89">
        <w:tab/>
      </w:r>
      <w:r w:rsidR="00226412" w:rsidRPr="003B4C89">
        <w:t xml:space="preserve">For the purposes </w:t>
      </w:r>
      <w:r w:rsidR="00F22038" w:rsidRPr="003B4C89">
        <w:t xml:space="preserve">of </w:t>
      </w:r>
      <w:r w:rsidR="001039F3" w:rsidRPr="003B4C89">
        <w:t>sub</w:t>
      </w:r>
      <w:r w:rsidR="000F6758" w:rsidRPr="003B4C89">
        <w:t>section 2</w:t>
      </w:r>
      <w:r w:rsidR="00F22038" w:rsidRPr="003B4C89">
        <w:t xml:space="preserve">2(5) of the Act and subject to </w:t>
      </w:r>
      <w:r w:rsidR="000F6758" w:rsidRPr="003B4C89">
        <w:t>subsection (</w:t>
      </w:r>
      <w:r w:rsidR="00F22038" w:rsidRPr="003B4C89">
        <w:t>4) of this section, if a person has been engaged for a specified term of less than 5 years, the</w:t>
      </w:r>
      <w:r w:rsidRPr="003B4C89">
        <w:t xml:space="preserve"> engagement may be extended once or more than once, but only to the extent that the total term does not exceed 5 years.</w:t>
      </w:r>
    </w:p>
    <w:p w14:paraId="553A7852" w14:textId="77777777" w:rsidR="00BE30C4" w:rsidRPr="003B4C89" w:rsidRDefault="00A872A4" w:rsidP="00BE30C4">
      <w:pPr>
        <w:pStyle w:val="subsection"/>
      </w:pPr>
      <w:r w:rsidRPr="003B4C89">
        <w:tab/>
        <w:t>(4)</w:t>
      </w:r>
      <w:r w:rsidRPr="003B4C89">
        <w:tab/>
        <w:t xml:space="preserve">A Secretary </w:t>
      </w:r>
      <w:r w:rsidR="00BE30C4" w:rsidRPr="003B4C89">
        <w:t xml:space="preserve">may engage a person under a contract of employment as an SES employee for a specified term only if the Secretary is reasonably satisfied that entering into the contract would not contravene </w:t>
      </w:r>
      <w:r w:rsidR="001039F3" w:rsidRPr="003B4C89">
        <w:t>subsection 3</w:t>
      </w:r>
      <w:r w:rsidR="00BE30C4" w:rsidRPr="003B4C89">
        <w:t>33</w:t>
      </w:r>
      <w:proofErr w:type="gramStart"/>
      <w:r w:rsidR="00BE30C4" w:rsidRPr="003B4C89">
        <w:t>E(</w:t>
      </w:r>
      <w:proofErr w:type="gramEnd"/>
      <w:r w:rsidR="00BE30C4" w:rsidRPr="003B4C89">
        <w:t xml:space="preserve">1) of the </w:t>
      </w:r>
      <w:r w:rsidR="00BE30C4" w:rsidRPr="003B4C89">
        <w:rPr>
          <w:i/>
        </w:rPr>
        <w:t>Fair Work Act 2009</w:t>
      </w:r>
      <w:r w:rsidR="00BE30C4" w:rsidRPr="003B4C89">
        <w:t>.</w:t>
      </w:r>
    </w:p>
    <w:p w14:paraId="3F26BEA0" w14:textId="77777777" w:rsidR="00A872A4" w:rsidRPr="003B4C89" w:rsidRDefault="00BE30C4" w:rsidP="00BE30C4">
      <w:pPr>
        <w:pStyle w:val="notetext"/>
      </w:pPr>
      <w:r w:rsidRPr="003B4C89">
        <w:t>Note:</w:t>
      </w:r>
      <w:r w:rsidRPr="003B4C89">
        <w:tab/>
        <w:t>Sub</w:t>
      </w:r>
      <w:r w:rsidR="00A12459" w:rsidRPr="003B4C89">
        <w:t>section 3</w:t>
      </w:r>
      <w:r w:rsidRPr="003B4C89">
        <w:t>33</w:t>
      </w:r>
      <w:proofErr w:type="gramStart"/>
      <w:r w:rsidRPr="003B4C89">
        <w:t>E(</w:t>
      </w:r>
      <w:proofErr w:type="gramEnd"/>
      <w:r w:rsidRPr="003B4C89">
        <w:t xml:space="preserve">1) of the </w:t>
      </w:r>
      <w:r w:rsidRPr="003B4C89">
        <w:rPr>
          <w:i/>
        </w:rPr>
        <w:t>Fair Work Act 2009</w:t>
      </w:r>
      <w:r w:rsidRPr="003B4C89">
        <w:t xml:space="preserve"> is about limitations on fixed term contracts.</w:t>
      </w:r>
    </w:p>
    <w:p w14:paraId="4C6BDBFD" w14:textId="77777777" w:rsidR="00AE7A4A" w:rsidRPr="003B4C89" w:rsidRDefault="009025DF" w:rsidP="00AE7A4A">
      <w:pPr>
        <w:pStyle w:val="ActHead5"/>
      </w:pPr>
      <w:bookmarkStart w:id="26" w:name="_Toc175837295"/>
      <w:proofErr w:type="gramStart"/>
      <w:r w:rsidRPr="00FC2326">
        <w:rPr>
          <w:rStyle w:val="CharSectno"/>
        </w:rPr>
        <w:t>19</w:t>
      </w:r>
      <w:r w:rsidR="00AE7A4A" w:rsidRPr="003B4C89">
        <w:t xml:space="preserve">  Engagement</w:t>
      </w:r>
      <w:proofErr w:type="gramEnd"/>
      <w:r w:rsidR="00AE7A4A" w:rsidRPr="003B4C89">
        <w:t xml:space="preserve"> </w:t>
      </w:r>
      <w:r w:rsidR="00C905CB" w:rsidRPr="003B4C89">
        <w:t>of</w:t>
      </w:r>
      <w:r w:rsidR="00AE7A4A" w:rsidRPr="003B4C89">
        <w:t xml:space="preserve"> non</w:t>
      </w:r>
      <w:r w:rsidR="003B4C89">
        <w:noBreakHyphen/>
      </w:r>
      <w:r w:rsidR="00AE7A4A" w:rsidRPr="003B4C89">
        <w:t xml:space="preserve">ongoing </w:t>
      </w:r>
      <w:r w:rsidR="00A93648" w:rsidRPr="003B4C89">
        <w:t>non</w:t>
      </w:r>
      <w:r w:rsidR="003B4C89">
        <w:noBreakHyphen/>
      </w:r>
      <w:r w:rsidR="00A93648" w:rsidRPr="003B4C89">
        <w:t>SES employees</w:t>
      </w:r>
      <w:bookmarkEnd w:id="26"/>
    </w:p>
    <w:p w14:paraId="60E346E9" w14:textId="77777777" w:rsidR="00AE7A4A" w:rsidRPr="003B4C89" w:rsidRDefault="00AE7A4A" w:rsidP="00AE7A4A">
      <w:pPr>
        <w:pStyle w:val="subsection"/>
      </w:pPr>
      <w:r w:rsidRPr="003B4C89">
        <w:tab/>
        <w:t>(1)</w:t>
      </w:r>
      <w:r w:rsidRPr="003B4C89">
        <w:tab/>
      </w:r>
      <w:r w:rsidR="00374A9A" w:rsidRPr="003B4C89">
        <w:t xml:space="preserve">For the purposes of </w:t>
      </w:r>
      <w:r w:rsidR="001039F3" w:rsidRPr="003B4C89">
        <w:t>sub</w:t>
      </w:r>
      <w:r w:rsidR="000F6758" w:rsidRPr="003B4C89">
        <w:t>section 2</w:t>
      </w:r>
      <w:r w:rsidR="00374A9A" w:rsidRPr="003B4C89">
        <w:t>2(4) of the Act, this section prescribes circumstances in which</w:t>
      </w:r>
      <w:r w:rsidRPr="003B4C89">
        <w:t xml:space="preserve"> a Secretary may engage a person as a</w:t>
      </w:r>
      <w:r w:rsidR="00374A9A" w:rsidRPr="003B4C89">
        <w:t xml:space="preserve"> non</w:t>
      </w:r>
      <w:r w:rsidR="003B4C89">
        <w:noBreakHyphen/>
      </w:r>
      <w:r w:rsidR="00374A9A" w:rsidRPr="003B4C89">
        <w:t xml:space="preserve">SES </w:t>
      </w:r>
      <w:r w:rsidRPr="003B4C89">
        <w:t>employee for a specified term or for the duration of a specified task</w:t>
      </w:r>
      <w:r w:rsidR="003661D1" w:rsidRPr="003B4C89">
        <w:t xml:space="preserve"> (a </w:t>
      </w:r>
      <w:r w:rsidR="003661D1" w:rsidRPr="003B4C89">
        <w:rPr>
          <w:b/>
          <w:i/>
        </w:rPr>
        <w:t>non</w:t>
      </w:r>
      <w:r w:rsidR="003B4C89">
        <w:rPr>
          <w:b/>
          <w:i/>
        </w:rPr>
        <w:noBreakHyphen/>
      </w:r>
      <w:r w:rsidR="003661D1" w:rsidRPr="003B4C89">
        <w:rPr>
          <w:b/>
          <w:i/>
        </w:rPr>
        <w:t>ongoing non</w:t>
      </w:r>
      <w:r w:rsidR="003B4C89">
        <w:rPr>
          <w:b/>
          <w:i/>
        </w:rPr>
        <w:noBreakHyphen/>
      </w:r>
      <w:r w:rsidR="003661D1" w:rsidRPr="003B4C89">
        <w:rPr>
          <w:b/>
          <w:i/>
        </w:rPr>
        <w:t>SES employee</w:t>
      </w:r>
      <w:r w:rsidR="003661D1" w:rsidRPr="003B4C89">
        <w:t>)</w:t>
      </w:r>
      <w:r w:rsidRPr="003B4C89">
        <w:t>.</w:t>
      </w:r>
    </w:p>
    <w:p w14:paraId="0A2435DC" w14:textId="77777777" w:rsidR="00AE7A4A" w:rsidRPr="003B4C89" w:rsidRDefault="00AE7A4A" w:rsidP="00AE7A4A">
      <w:pPr>
        <w:pStyle w:val="notetext"/>
      </w:pPr>
      <w:r w:rsidRPr="003B4C89">
        <w:t xml:space="preserve">Note </w:t>
      </w:r>
      <w:r w:rsidR="003661D1" w:rsidRPr="003B4C89">
        <w:t>1</w:t>
      </w:r>
      <w:r w:rsidRPr="003B4C89">
        <w:t>:</w:t>
      </w:r>
      <w:r w:rsidRPr="003B4C89">
        <w:tab/>
        <w:t>The usual basis for engagement of a Parliamentary Service employee is as an ongoing Parliamentary Service employee</w:t>
      </w:r>
      <w:r w:rsidR="003661D1" w:rsidRPr="003B4C89">
        <w:t xml:space="preserve"> (</w:t>
      </w:r>
      <w:r w:rsidRPr="003B4C89">
        <w:t xml:space="preserve">see </w:t>
      </w:r>
      <w:r w:rsidR="00AA04F3" w:rsidRPr="003B4C89">
        <w:t>paragraph 1</w:t>
      </w:r>
      <w:r w:rsidRPr="003B4C89">
        <w:t>0A(1)(b) of the Act</w:t>
      </w:r>
      <w:r w:rsidR="003661D1" w:rsidRPr="003B4C89">
        <w:t>)</w:t>
      </w:r>
      <w:r w:rsidRPr="003B4C89">
        <w:t>. A Secretary is expected to have regard to that paragraph before engaging a person as a non</w:t>
      </w:r>
      <w:r w:rsidR="003B4C89">
        <w:noBreakHyphen/>
      </w:r>
      <w:r w:rsidRPr="003B4C89">
        <w:t xml:space="preserve">ongoing </w:t>
      </w:r>
      <w:r w:rsidR="00515100" w:rsidRPr="003B4C89">
        <w:t xml:space="preserve">Parliamentary Service </w:t>
      </w:r>
      <w:r w:rsidRPr="003B4C89">
        <w:t>employee.</w:t>
      </w:r>
    </w:p>
    <w:p w14:paraId="2A32EAE7" w14:textId="77777777" w:rsidR="003661D1" w:rsidRPr="003B4C89" w:rsidRDefault="003661D1" w:rsidP="003661D1">
      <w:pPr>
        <w:pStyle w:val="notetext"/>
      </w:pPr>
      <w:r w:rsidRPr="003B4C89">
        <w:t>Note 2:</w:t>
      </w:r>
      <w:r w:rsidRPr="003B4C89">
        <w:tab/>
      </w:r>
      <w:r w:rsidR="00A12459" w:rsidRPr="003B4C89">
        <w:t>Paragraph 1</w:t>
      </w:r>
      <w:r w:rsidRPr="003B4C89">
        <w:t xml:space="preserve">0A(1)(c) of the Act requires engagement and promotion decisions to be based on merit. </w:t>
      </w:r>
      <w:r w:rsidR="000F6758" w:rsidRPr="003B4C89">
        <w:t>Division 2</w:t>
      </w:r>
      <w:r w:rsidRPr="003B4C89">
        <w:t xml:space="preserve"> </w:t>
      </w:r>
      <w:r w:rsidR="001F04D3" w:rsidRPr="003B4C89">
        <w:t xml:space="preserve">of this Part </w:t>
      </w:r>
      <w:r w:rsidRPr="003B4C89">
        <w:t>explain</w:t>
      </w:r>
      <w:r w:rsidR="001F04D3" w:rsidRPr="003B4C89">
        <w:t>s</w:t>
      </w:r>
      <w:r w:rsidRPr="003B4C89">
        <w:t xml:space="preserve"> how this </w:t>
      </w:r>
      <w:r w:rsidR="007848D5" w:rsidRPr="003B4C89">
        <w:t>e</w:t>
      </w:r>
      <w:r w:rsidRPr="003B4C89">
        <w:t xml:space="preserve">mployment </w:t>
      </w:r>
      <w:r w:rsidR="007848D5" w:rsidRPr="003B4C89">
        <w:t>p</w:t>
      </w:r>
      <w:r w:rsidRPr="003B4C89">
        <w:t>rinciple is to be applied.</w:t>
      </w:r>
    </w:p>
    <w:p w14:paraId="7E6A594F" w14:textId="77777777" w:rsidR="00AE7A4A" w:rsidRPr="003B4C89" w:rsidRDefault="000F0BA6" w:rsidP="00AE7A4A">
      <w:pPr>
        <w:pStyle w:val="SubsectionHead"/>
      </w:pPr>
      <w:r w:rsidRPr="003B4C89">
        <w:t>Engagement for duration of specified task</w:t>
      </w:r>
    </w:p>
    <w:p w14:paraId="50F13125" w14:textId="77777777" w:rsidR="000F0BA6" w:rsidRPr="003B4C89" w:rsidRDefault="000F0BA6" w:rsidP="000F0BA6">
      <w:pPr>
        <w:pStyle w:val="subsection"/>
      </w:pPr>
      <w:r w:rsidRPr="003B4C89">
        <w:tab/>
        <w:t>(2)</w:t>
      </w:r>
      <w:r w:rsidRPr="003B4C89">
        <w:tab/>
        <w:t>A Secretary may engage a person under a contract of employment as a non</w:t>
      </w:r>
      <w:r w:rsidR="003B4C89">
        <w:noBreakHyphen/>
      </w:r>
      <w:r w:rsidRPr="003B4C89">
        <w:t>ongoing non</w:t>
      </w:r>
      <w:r w:rsidR="003B4C89">
        <w:noBreakHyphen/>
      </w:r>
      <w:r w:rsidRPr="003B4C89">
        <w:t xml:space="preserve">SES employee for the duration of a specified task only if the </w:t>
      </w:r>
      <w:r w:rsidR="00DF4988" w:rsidRPr="003B4C89">
        <w:t>Secretary</w:t>
      </w:r>
      <w:r w:rsidRPr="003B4C89">
        <w:t xml:space="preserve"> is reasonably satisfied that entering into the contract would not contravene </w:t>
      </w:r>
      <w:r w:rsidR="001039F3" w:rsidRPr="003B4C89">
        <w:t>subsection 3</w:t>
      </w:r>
      <w:r w:rsidRPr="003B4C89">
        <w:t>33</w:t>
      </w:r>
      <w:proofErr w:type="gramStart"/>
      <w:r w:rsidRPr="003B4C89">
        <w:t>E(</w:t>
      </w:r>
      <w:proofErr w:type="gramEnd"/>
      <w:r w:rsidRPr="003B4C89">
        <w:t xml:space="preserve">1) of the </w:t>
      </w:r>
      <w:r w:rsidRPr="003B4C89">
        <w:rPr>
          <w:i/>
        </w:rPr>
        <w:t>Fair Work Act 2009</w:t>
      </w:r>
      <w:r w:rsidRPr="003B4C89">
        <w:t>.</w:t>
      </w:r>
    </w:p>
    <w:p w14:paraId="4FF7459C" w14:textId="77777777" w:rsidR="000F0BA6" w:rsidRPr="003B4C89" w:rsidRDefault="000F0BA6" w:rsidP="00DF4988">
      <w:pPr>
        <w:pStyle w:val="notetext"/>
      </w:pPr>
      <w:r w:rsidRPr="003B4C89">
        <w:lastRenderedPageBreak/>
        <w:t>Note:</w:t>
      </w:r>
      <w:r w:rsidRPr="003B4C89">
        <w:tab/>
        <w:t>Sub</w:t>
      </w:r>
      <w:r w:rsidR="00A12459" w:rsidRPr="003B4C89">
        <w:t>section 3</w:t>
      </w:r>
      <w:r w:rsidRPr="003B4C89">
        <w:t>33</w:t>
      </w:r>
      <w:proofErr w:type="gramStart"/>
      <w:r w:rsidRPr="003B4C89">
        <w:t>E(</w:t>
      </w:r>
      <w:proofErr w:type="gramEnd"/>
      <w:r w:rsidRPr="003B4C89">
        <w:t xml:space="preserve">1) of the </w:t>
      </w:r>
      <w:r w:rsidRPr="003B4C89">
        <w:rPr>
          <w:i/>
        </w:rPr>
        <w:t>Fair Work Act 2009</w:t>
      </w:r>
      <w:r w:rsidRPr="003B4C89">
        <w:t xml:space="preserve"> is about limitations on fixed term contracts.</w:t>
      </w:r>
    </w:p>
    <w:p w14:paraId="5C366476" w14:textId="77777777" w:rsidR="00AE7A4A" w:rsidRPr="003B4C89" w:rsidRDefault="00AE7A4A" w:rsidP="00AE7A4A">
      <w:pPr>
        <w:pStyle w:val="subsection"/>
      </w:pPr>
      <w:r w:rsidRPr="003B4C89">
        <w:tab/>
        <w:t>(</w:t>
      </w:r>
      <w:r w:rsidR="00DF4988" w:rsidRPr="003B4C89">
        <w:t>3</w:t>
      </w:r>
      <w:r w:rsidRPr="003B4C89">
        <w:t>)</w:t>
      </w:r>
      <w:r w:rsidRPr="003B4C89">
        <w:tab/>
        <w:t xml:space="preserve">If a </w:t>
      </w:r>
      <w:proofErr w:type="gramStart"/>
      <w:r w:rsidRPr="003B4C89">
        <w:t>Secretary</w:t>
      </w:r>
      <w:proofErr w:type="gramEnd"/>
      <w:r w:rsidRPr="003B4C89">
        <w:t xml:space="preserve"> engages a person as a non</w:t>
      </w:r>
      <w:r w:rsidR="003B4C89">
        <w:noBreakHyphen/>
      </w:r>
      <w:r w:rsidRPr="003B4C89">
        <w:t xml:space="preserve">ongoing </w:t>
      </w:r>
      <w:r w:rsidR="00214580" w:rsidRPr="003B4C89">
        <w:t>non</w:t>
      </w:r>
      <w:r w:rsidR="003B4C89">
        <w:noBreakHyphen/>
      </w:r>
      <w:r w:rsidR="00214580" w:rsidRPr="003B4C89">
        <w:t xml:space="preserve">SES </w:t>
      </w:r>
      <w:r w:rsidRPr="003B4C89">
        <w:t xml:space="preserve">employee for </w:t>
      </w:r>
      <w:r w:rsidR="00214580" w:rsidRPr="003B4C89">
        <w:t xml:space="preserve">the duration of </w:t>
      </w:r>
      <w:r w:rsidRPr="003B4C89">
        <w:t>a specified task</w:t>
      </w:r>
      <w:r w:rsidR="00214580" w:rsidRPr="003B4C89">
        <w:t xml:space="preserve"> (whether or not under a contract of employment)</w:t>
      </w:r>
      <w:r w:rsidRPr="003B4C89">
        <w:t>, the Secretary must, at the time of the engagement:</w:t>
      </w:r>
    </w:p>
    <w:p w14:paraId="2DB8E733" w14:textId="77777777" w:rsidR="00AE7A4A" w:rsidRPr="003B4C89" w:rsidRDefault="00AE7A4A" w:rsidP="00AE7A4A">
      <w:pPr>
        <w:pStyle w:val="paragraph"/>
      </w:pPr>
      <w:r w:rsidRPr="003B4C89">
        <w:tab/>
        <w:t>(a)</w:t>
      </w:r>
      <w:r w:rsidRPr="003B4C89">
        <w:tab/>
        <w:t>be able to reasonably estimate the duration of the task; and</w:t>
      </w:r>
    </w:p>
    <w:p w14:paraId="298A4B52" w14:textId="77777777" w:rsidR="00AE7A4A" w:rsidRPr="003B4C89" w:rsidRDefault="00AE7A4A" w:rsidP="00AE7A4A">
      <w:pPr>
        <w:pStyle w:val="paragraph"/>
      </w:pPr>
      <w:r w:rsidRPr="003B4C89">
        <w:tab/>
        <w:t>(b)</w:t>
      </w:r>
      <w:r w:rsidRPr="003B4C89">
        <w:tab/>
        <w:t>be satisfied that the services of the person are unlikely to be required after the task is complete.</w:t>
      </w:r>
    </w:p>
    <w:p w14:paraId="397860AE" w14:textId="77777777" w:rsidR="00AE7A4A" w:rsidRPr="003B4C89" w:rsidRDefault="00F817E1" w:rsidP="00AE7A4A">
      <w:pPr>
        <w:pStyle w:val="SubsectionHead"/>
      </w:pPr>
      <w:r w:rsidRPr="003B4C89">
        <w:t>Engagement for specified</w:t>
      </w:r>
      <w:r w:rsidR="00AE7A4A" w:rsidRPr="003B4C89">
        <w:t xml:space="preserve"> term</w:t>
      </w:r>
    </w:p>
    <w:p w14:paraId="5A21CF85" w14:textId="77777777" w:rsidR="00AE7A4A" w:rsidRPr="003B4C89" w:rsidRDefault="00AE7A4A" w:rsidP="00AE7A4A">
      <w:pPr>
        <w:pStyle w:val="subsection"/>
      </w:pPr>
      <w:r w:rsidRPr="003B4C89">
        <w:tab/>
        <w:t>(</w:t>
      </w:r>
      <w:r w:rsidR="00F817E1" w:rsidRPr="003B4C89">
        <w:t>4</w:t>
      </w:r>
      <w:r w:rsidRPr="003B4C89">
        <w:t>)</w:t>
      </w:r>
      <w:r w:rsidRPr="003B4C89">
        <w:tab/>
      </w:r>
      <w:r w:rsidR="00F817E1" w:rsidRPr="003B4C89">
        <w:t xml:space="preserve">Subject to </w:t>
      </w:r>
      <w:r w:rsidR="000F6758" w:rsidRPr="003B4C89">
        <w:t>subsection (</w:t>
      </w:r>
      <w:r w:rsidR="00F817E1" w:rsidRPr="003B4C89">
        <w:t>8), a</w:t>
      </w:r>
      <w:r w:rsidRPr="003B4C89">
        <w:t xml:space="preserve"> </w:t>
      </w:r>
      <w:proofErr w:type="gramStart"/>
      <w:r w:rsidRPr="003B4C89">
        <w:t>Secretary</w:t>
      </w:r>
      <w:proofErr w:type="gramEnd"/>
      <w:r w:rsidRPr="003B4C89">
        <w:t xml:space="preserve"> may engage a person as a non</w:t>
      </w:r>
      <w:r w:rsidR="003B4C89">
        <w:noBreakHyphen/>
      </w:r>
      <w:r w:rsidRPr="003B4C89">
        <w:t xml:space="preserve">ongoing </w:t>
      </w:r>
      <w:r w:rsidR="002E73B9" w:rsidRPr="003B4C89">
        <w:t>non</w:t>
      </w:r>
      <w:r w:rsidR="003B4C89">
        <w:noBreakHyphen/>
      </w:r>
      <w:r w:rsidR="002E73B9" w:rsidRPr="003B4C89">
        <w:t xml:space="preserve">SES </w:t>
      </w:r>
      <w:r w:rsidRPr="003B4C89">
        <w:t>employee for a specified term if:</w:t>
      </w:r>
    </w:p>
    <w:p w14:paraId="5E231920" w14:textId="77777777" w:rsidR="00AE7A4A" w:rsidRPr="003B4C89" w:rsidRDefault="00AE7A4A" w:rsidP="00AE7A4A">
      <w:pPr>
        <w:pStyle w:val="paragraph"/>
      </w:pPr>
      <w:r w:rsidRPr="003B4C89">
        <w:tab/>
        <w:t>(a)</w:t>
      </w:r>
      <w:r w:rsidRPr="003B4C89">
        <w:tab/>
        <w:t>the duties of the employment are to be performed by the person only for a limited period, and the performance of those duties by that person is unlikely to be required after that period; or</w:t>
      </w:r>
    </w:p>
    <w:p w14:paraId="0387CB7A" w14:textId="77777777" w:rsidR="00AE7A4A" w:rsidRPr="003B4C89" w:rsidRDefault="00AE7A4A" w:rsidP="00AE7A4A">
      <w:pPr>
        <w:pStyle w:val="paragraph"/>
      </w:pPr>
      <w:r w:rsidRPr="003B4C89">
        <w:tab/>
        <w:t>(b)</w:t>
      </w:r>
      <w:r w:rsidRPr="003B4C89">
        <w:tab/>
        <w:t xml:space="preserve">the </w:t>
      </w:r>
      <w:proofErr w:type="gramStart"/>
      <w:r w:rsidRPr="003B4C89">
        <w:t>particular skills</w:t>
      </w:r>
      <w:proofErr w:type="gramEnd"/>
      <w:r w:rsidRPr="003B4C89">
        <w:t>, knowledge or experience required to perform the duties of the employment can best be met by employing a person who has recently worked in the industry that corresponds to the employment for which the person is being engaged; or</w:t>
      </w:r>
    </w:p>
    <w:p w14:paraId="0B95BB8D" w14:textId="77777777" w:rsidR="00AE7A4A" w:rsidRPr="003B4C89" w:rsidRDefault="00AE7A4A" w:rsidP="00AE7A4A">
      <w:pPr>
        <w:pStyle w:val="paragraph"/>
      </w:pPr>
      <w:r w:rsidRPr="003B4C89">
        <w:tab/>
        <w:t>(c)</w:t>
      </w:r>
      <w:r w:rsidRPr="003B4C89">
        <w:tab/>
        <w:t>the purpose of the employment is to assist the person to gain:</w:t>
      </w:r>
    </w:p>
    <w:p w14:paraId="0A48B47E" w14:textId="77777777" w:rsidR="00AE7A4A" w:rsidRPr="003B4C89" w:rsidRDefault="00AE7A4A" w:rsidP="00AE7A4A">
      <w:pPr>
        <w:pStyle w:val="paragraphsub"/>
      </w:pPr>
      <w:r w:rsidRPr="003B4C89">
        <w:tab/>
        <w:t>(</w:t>
      </w:r>
      <w:proofErr w:type="spellStart"/>
      <w:r w:rsidRPr="003B4C89">
        <w:t>i</w:t>
      </w:r>
      <w:proofErr w:type="spellEnd"/>
      <w:r w:rsidRPr="003B4C89">
        <w:t>)</w:t>
      </w:r>
      <w:r w:rsidRPr="003B4C89">
        <w:tab/>
        <w:t>skills and experience, by participating in the workforce under a scheme approved by the Secretary or by the Australian Public Service Commissioner; or</w:t>
      </w:r>
    </w:p>
    <w:p w14:paraId="2240F5F4" w14:textId="77777777" w:rsidR="00AE7A4A" w:rsidRPr="003B4C89" w:rsidRDefault="00AE7A4A" w:rsidP="00AE7A4A">
      <w:pPr>
        <w:pStyle w:val="paragraphsub"/>
      </w:pPr>
      <w:r w:rsidRPr="003B4C89">
        <w:tab/>
        <w:t>(ii)</w:t>
      </w:r>
      <w:r w:rsidRPr="003B4C89">
        <w:tab/>
        <w:t>a formal occupational qualification, licence, accreditation or registration; or</w:t>
      </w:r>
    </w:p>
    <w:p w14:paraId="3128639D" w14:textId="77777777" w:rsidR="00AE7A4A" w:rsidRPr="003B4C89" w:rsidRDefault="00AE7A4A" w:rsidP="00AE7A4A">
      <w:pPr>
        <w:pStyle w:val="paragraph"/>
      </w:pPr>
      <w:r w:rsidRPr="003B4C89">
        <w:tab/>
        <w:t>(d)</w:t>
      </w:r>
      <w:r w:rsidRPr="003B4C89">
        <w:tab/>
        <w:t xml:space="preserve">the person has received a written offer of ongoing </w:t>
      </w:r>
      <w:r w:rsidR="00257D88" w:rsidRPr="003B4C89">
        <w:t xml:space="preserve">Parliamentary Service </w:t>
      </w:r>
      <w:r w:rsidRPr="003B4C89">
        <w:t>employment, but prefers to be engaged as a non</w:t>
      </w:r>
      <w:r w:rsidR="003B4C89">
        <w:noBreakHyphen/>
      </w:r>
      <w:r w:rsidRPr="003B4C89">
        <w:t xml:space="preserve">ongoing </w:t>
      </w:r>
      <w:r w:rsidR="00257D88" w:rsidRPr="003B4C89">
        <w:t xml:space="preserve">Parliamentary Service </w:t>
      </w:r>
      <w:r w:rsidRPr="003B4C89">
        <w:t>employee; or</w:t>
      </w:r>
    </w:p>
    <w:p w14:paraId="75824CEF" w14:textId="77777777" w:rsidR="00AE7A4A" w:rsidRPr="003B4C89" w:rsidRDefault="00AE7A4A" w:rsidP="00AE7A4A">
      <w:pPr>
        <w:pStyle w:val="paragraph"/>
      </w:pPr>
      <w:r w:rsidRPr="003B4C89">
        <w:tab/>
        <w:t>(e)</w:t>
      </w:r>
      <w:r w:rsidRPr="003B4C89">
        <w:tab/>
        <w:t xml:space="preserve">the person is an ongoing </w:t>
      </w:r>
      <w:r w:rsidR="00F817AF" w:rsidRPr="003B4C89">
        <w:t>APS</w:t>
      </w:r>
      <w:r w:rsidRPr="003B4C89">
        <w:t xml:space="preserve"> employee.</w:t>
      </w:r>
    </w:p>
    <w:p w14:paraId="22CE50EE" w14:textId="77777777" w:rsidR="002E73B9" w:rsidRPr="003B4C89" w:rsidRDefault="002E73B9" w:rsidP="002E73B9">
      <w:pPr>
        <w:pStyle w:val="noteToPara"/>
      </w:pPr>
      <w:r w:rsidRPr="003B4C89">
        <w:t>Note:</w:t>
      </w:r>
      <w:r w:rsidRPr="003B4C89">
        <w:tab/>
        <w:t xml:space="preserve">For the purposes of </w:t>
      </w:r>
      <w:r w:rsidR="00B97693" w:rsidRPr="003B4C89">
        <w:t>paragraph (</w:t>
      </w:r>
      <w:r w:rsidRPr="003B4C89">
        <w:t>a), the Department may, for example:</w:t>
      </w:r>
    </w:p>
    <w:p w14:paraId="600387B6" w14:textId="77777777" w:rsidR="002E73B9" w:rsidRPr="003B4C89" w:rsidRDefault="002E73B9" w:rsidP="002E73B9">
      <w:pPr>
        <w:pStyle w:val="notepara"/>
      </w:pPr>
      <w:r w:rsidRPr="003B4C89">
        <w:t>(a)</w:t>
      </w:r>
      <w:r w:rsidRPr="003B4C89">
        <w:tab/>
        <w:t>have a temporary increase in its workload; or</w:t>
      </w:r>
    </w:p>
    <w:p w14:paraId="027A3560" w14:textId="77777777" w:rsidR="002E73B9" w:rsidRPr="003B4C89" w:rsidRDefault="002E73B9" w:rsidP="002E73B9">
      <w:pPr>
        <w:pStyle w:val="notepara"/>
      </w:pPr>
      <w:r w:rsidRPr="003B4C89">
        <w:t>(b)</w:t>
      </w:r>
      <w:r w:rsidRPr="003B4C89">
        <w:tab/>
        <w:t xml:space="preserve">have a temporary demand for employees with </w:t>
      </w:r>
      <w:proofErr w:type="gramStart"/>
      <w:r w:rsidRPr="003B4C89">
        <w:t>particular skills</w:t>
      </w:r>
      <w:proofErr w:type="gramEnd"/>
      <w:r w:rsidRPr="003B4C89">
        <w:t>; or</w:t>
      </w:r>
    </w:p>
    <w:p w14:paraId="255E58B4" w14:textId="77777777" w:rsidR="002E73B9" w:rsidRPr="003B4C89" w:rsidRDefault="002E73B9" w:rsidP="002E73B9">
      <w:pPr>
        <w:pStyle w:val="notepara"/>
      </w:pPr>
      <w:r w:rsidRPr="003B4C89">
        <w:t>(c)</w:t>
      </w:r>
      <w:r w:rsidRPr="003B4C89">
        <w:tab/>
        <w:t>need to replace an ongoing</w:t>
      </w:r>
      <w:r w:rsidR="0078465E" w:rsidRPr="003B4C89">
        <w:t xml:space="preserve"> Parliamentary Service</w:t>
      </w:r>
      <w:r w:rsidRPr="003B4C89">
        <w:t xml:space="preserve"> employee who is on leave or who is assigned to other duties.</w:t>
      </w:r>
    </w:p>
    <w:p w14:paraId="2F7DA70B" w14:textId="77777777" w:rsidR="00AE7A4A" w:rsidRPr="003B4C89" w:rsidRDefault="00AE7A4A" w:rsidP="00AE7A4A">
      <w:pPr>
        <w:pStyle w:val="subsection"/>
        <w:rPr>
          <w:strike/>
        </w:rPr>
      </w:pPr>
      <w:r w:rsidRPr="003B4C89">
        <w:tab/>
        <w:t>(</w:t>
      </w:r>
      <w:r w:rsidR="00D24055" w:rsidRPr="003B4C89">
        <w:t>5</w:t>
      </w:r>
      <w:r w:rsidRPr="003B4C89">
        <w:t>)</w:t>
      </w:r>
      <w:r w:rsidRPr="003B4C89">
        <w:tab/>
      </w:r>
      <w:r w:rsidR="00D24055" w:rsidRPr="003B4C89">
        <w:t xml:space="preserve">Subject to </w:t>
      </w:r>
      <w:r w:rsidR="000F6758" w:rsidRPr="003B4C89">
        <w:t>subsection (</w:t>
      </w:r>
      <w:r w:rsidR="00D24055" w:rsidRPr="003B4C89">
        <w:t>8), if</w:t>
      </w:r>
      <w:r w:rsidRPr="003B4C89">
        <w:t xml:space="preserve"> a </w:t>
      </w:r>
      <w:proofErr w:type="gramStart"/>
      <w:r w:rsidRPr="003B4C89">
        <w:t>Secretary</w:t>
      </w:r>
      <w:proofErr w:type="gramEnd"/>
      <w:r w:rsidRPr="003B4C89">
        <w:t xml:space="preserve"> engages a person as a non</w:t>
      </w:r>
      <w:r w:rsidR="003B4C89">
        <w:noBreakHyphen/>
      </w:r>
      <w:r w:rsidRPr="003B4C89">
        <w:t xml:space="preserve">ongoing </w:t>
      </w:r>
      <w:r w:rsidR="00D24055" w:rsidRPr="003B4C89">
        <w:t>non</w:t>
      </w:r>
      <w:r w:rsidR="003B4C89">
        <w:noBreakHyphen/>
      </w:r>
      <w:r w:rsidR="00D24055" w:rsidRPr="003B4C89">
        <w:t xml:space="preserve">SES </w:t>
      </w:r>
      <w:r w:rsidRPr="003B4C89">
        <w:t>employee for a specified term</w:t>
      </w:r>
      <w:r w:rsidR="00D24055" w:rsidRPr="003B4C89">
        <w:t xml:space="preserve"> as described in </w:t>
      </w:r>
      <w:r w:rsidR="000F6758" w:rsidRPr="003B4C89">
        <w:t>subsection (</w:t>
      </w:r>
      <w:r w:rsidR="00D24055" w:rsidRPr="003B4C89">
        <w:t>4)</w:t>
      </w:r>
      <w:r w:rsidRPr="003B4C89">
        <w:t>:</w:t>
      </w:r>
    </w:p>
    <w:p w14:paraId="027E1D94" w14:textId="77777777" w:rsidR="00AE7A4A" w:rsidRPr="003B4C89" w:rsidRDefault="00AE7A4A" w:rsidP="00B56C90">
      <w:pPr>
        <w:pStyle w:val="paragraph"/>
      </w:pPr>
      <w:r w:rsidRPr="003B4C89">
        <w:tab/>
        <w:t>(a)</w:t>
      </w:r>
      <w:r w:rsidRPr="003B4C89">
        <w:tab/>
        <w:t>the period of the engagement</w:t>
      </w:r>
      <w:r w:rsidR="00B56C90" w:rsidRPr="003B4C89">
        <w:t xml:space="preserve"> </w:t>
      </w:r>
      <w:r w:rsidRPr="003B4C89">
        <w:t>must be a period that represents a reasonable estimate of the time required for the performance of the duties; and</w:t>
      </w:r>
    </w:p>
    <w:p w14:paraId="3B415C4E" w14:textId="77777777" w:rsidR="00AE7A4A" w:rsidRPr="003B4C89" w:rsidRDefault="00AE7A4A" w:rsidP="00AE7A4A">
      <w:pPr>
        <w:pStyle w:val="paragraph"/>
      </w:pPr>
      <w:r w:rsidRPr="003B4C89">
        <w:tab/>
        <w:t>(</w:t>
      </w:r>
      <w:r w:rsidR="002C35B1" w:rsidRPr="003B4C89">
        <w:t>b</w:t>
      </w:r>
      <w:r w:rsidRPr="003B4C89">
        <w:t>)</w:t>
      </w:r>
      <w:r w:rsidRPr="003B4C89">
        <w:tab/>
        <w:t xml:space="preserve">subject to </w:t>
      </w:r>
      <w:r w:rsidR="000F6758" w:rsidRPr="003B4C89">
        <w:t>subsections (</w:t>
      </w:r>
      <w:r w:rsidR="00B56C90" w:rsidRPr="003B4C89">
        <w:t>6) and</w:t>
      </w:r>
      <w:r w:rsidR="00293715" w:rsidRPr="003B4C89">
        <w:t> (</w:t>
      </w:r>
      <w:r w:rsidR="00B56C90" w:rsidRPr="003B4C89">
        <w:t>8</w:t>
      </w:r>
      <w:r w:rsidRPr="003B4C89">
        <w:t xml:space="preserve">), the total period of the engagement, including any extensions of the engagement, must not exceed </w:t>
      </w:r>
      <w:r w:rsidR="00B05679" w:rsidRPr="003B4C89">
        <w:t>3</w:t>
      </w:r>
      <w:r w:rsidRPr="003B4C89">
        <w:t xml:space="preserve"> </w:t>
      </w:r>
      <w:r w:rsidR="00B05679" w:rsidRPr="003B4C89">
        <w:t>years</w:t>
      </w:r>
      <w:r w:rsidRPr="003B4C89">
        <w:t>.</w:t>
      </w:r>
    </w:p>
    <w:p w14:paraId="557EF640" w14:textId="77777777" w:rsidR="00AE7A4A" w:rsidRPr="003B4C89" w:rsidRDefault="00AE7A4A" w:rsidP="00AE7A4A">
      <w:pPr>
        <w:pStyle w:val="subsection"/>
      </w:pPr>
      <w:r w:rsidRPr="003B4C89">
        <w:tab/>
        <w:t>(</w:t>
      </w:r>
      <w:r w:rsidR="00706776" w:rsidRPr="003B4C89">
        <w:t>6</w:t>
      </w:r>
      <w:r w:rsidRPr="003B4C89">
        <w:t>)</w:t>
      </w:r>
      <w:r w:rsidRPr="003B4C89">
        <w:tab/>
      </w:r>
      <w:r w:rsidR="00706776" w:rsidRPr="003B4C89">
        <w:t xml:space="preserve">Subject to </w:t>
      </w:r>
      <w:r w:rsidR="000F6758" w:rsidRPr="003B4C89">
        <w:t>subsection (</w:t>
      </w:r>
      <w:r w:rsidR="00706776" w:rsidRPr="003B4C89">
        <w:t>8), the</w:t>
      </w:r>
      <w:r w:rsidRPr="003B4C89">
        <w:t xml:space="preserve"> period </w:t>
      </w:r>
      <w:r w:rsidR="008D228A" w:rsidRPr="003B4C89">
        <w:t xml:space="preserve">of </w:t>
      </w:r>
      <w:r w:rsidR="00B05679" w:rsidRPr="003B4C89">
        <w:t xml:space="preserve">3 years </w:t>
      </w:r>
      <w:r w:rsidR="00BD5370" w:rsidRPr="003B4C89">
        <w:t xml:space="preserve">mentioned in </w:t>
      </w:r>
      <w:r w:rsidR="00B97693" w:rsidRPr="003B4C89">
        <w:t>paragraph (</w:t>
      </w:r>
      <w:r w:rsidR="00340164" w:rsidRPr="003B4C89">
        <w:t>5</w:t>
      </w:r>
      <w:r w:rsidRPr="003B4C89">
        <w:t>)(</w:t>
      </w:r>
      <w:r w:rsidR="00C4335B" w:rsidRPr="003B4C89">
        <w:t>b</w:t>
      </w:r>
      <w:r w:rsidRPr="003B4C89">
        <w:t>) may be extended</w:t>
      </w:r>
      <w:r w:rsidR="00B05679" w:rsidRPr="003B4C89">
        <w:t>, for a period of not more than 12 months,</w:t>
      </w:r>
      <w:r w:rsidRPr="003B4C89">
        <w:t xml:space="preserve"> only if:</w:t>
      </w:r>
    </w:p>
    <w:p w14:paraId="02B9E4E6" w14:textId="77777777" w:rsidR="00AE7A4A" w:rsidRPr="003B4C89" w:rsidRDefault="00AE7A4A" w:rsidP="00AE7A4A">
      <w:pPr>
        <w:pStyle w:val="paragraph"/>
      </w:pPr>
      <w:r w:rsidRPr="003B4C89">
        <w:tab/>
        <w:t>(a)</w:t>
      </w:r>
      <w:r w:rsidRPr="003B4C89">
        <w:tab/>
        <w:t>the Secretary considers that the engagement is necessary for the</w:t>
      </w:r>
      <w:r w:rsidR="004E6262" w:rsidRPr="003B4C89">
        <w:t xml:space="preserve"> </w:t>
      </w:r>
      <w:r w:rsidRPr="003B4C89">
        <w:t>Department’s operations; and</w:t>
      </w:r>
    </w:p>
    <w:p w14:paraId="308EF165" w14:textId="77777777" w:rsidR="00AE7A4A" w:rsidRPr="003B4C89" w:rsidRDefault="00AE7A4A" w:rsidP="00AE7A4A">
      <w:pPr>
        <w:pStyle w:val="paragraph"/>
      </w:pPr>
      <w:r w:rsidRPr="003B4C89">
        <w:tab/>
        <w:t>(b)</w:t>
      </w:r>
      <w:r w:rsidRPr="003B4C89">
        <w:tab/>
        <w:t xml:space="preserve">the </w:t>
      </w:r>
      <w:r w:rsidR="00E23ADA" w:rsidRPr="003B4C89">
        <w:t xml:space="preserve">Parliamentary Service </w:t>
      </w:r>
      <w:r w:rsidRPr="003B4C89">
        <w:t>Commissioner:</w:t>
      </w:r>
    </w:p>
    <w:p w14:paraId="76CF7F1D" w14:textId="77777777" w:rsidR="00AE7A4A" w:rsidRPr="003B4C89" w:rsidRDefault="00AE7A4A" w:rsidP="00AE7A4A">
      <w:pPr>
        <w:pStyle w:val="paragraphsub"/>
      </w:pPr>
      <w:r w:rsidRPr="003B4C89">
        <w:tab/>
        <w:t>(</w:t>
      </w:r>
      <w:proofErr w:type="spellStart"/>
      <w:r w:rsidRPr="003B4C89">
        <w:t>i</w:t>
      </w:r>
      <w:proofErr w:type="spellEnd"/>
      <w:r w:rsidRPr="003B4C89">
        <w:t>)</w:t>
      </w:r>
      <w:r w:rsidRPr="003B4C89">
        <w:tab/>
        <w:t>is satisfied that special circumstances exist; and</w:t>
      </w:r>
    </w:p>
    <w:p w14:paraId="114C8110" w14:textId="77777777" w:rsidR="00F04D91" w:rsidRPr="003B4C89" w:rsidRDefault="00AE7A4A" w:rsidP="00382B61">
      <w:pPr>
        <w:pStyle w:val="paragraphsub"/>
      </w:pPr>
      <w:r w:rsidRPr="003B4C89">
        <w:tab/>
        <w:t>(ii)</w:t>
      </w:r>
      <w:r w:rsidRPr="003B4C89">
        <w:tab/>
        <w:t>authorises the Secretary to extend the engagement</w:t>
      </w:r>
      <w:r w:rsidR="00D02548" w:rsidRPr="003B4C89">
        <w:t>.</w:t>
      </w:r>
    </w:p>
    <w:p w14:paraId="3EFFEA4D" w14:textId="77777777" w:rsidR="00AE7A4A" w:rsidRPr="003B4C89" w:rsidRDefault="00AE7A4A" w:rsidP="00AE7A4A">
      <w:pPr>
        <w:pStyle w:val="subsection"/>
      </w:pPr>
      <w:r w:rsidRPr="003B4C89">
        <w:lastRenderedPageBreak/>
        <w:tab/>
        <w:t>(</w:t>
      </w:r>
      <w:r w:rsidR="00340164" w:rsidRPr="003B4C89">
        <w:t>7</w:t>
      </w:r>
      <w:r w:rsidRPr="003B4C89">
        <w:t>)</w:t>
      </w:r>
      <w:r w:rsidRPr="003B4C89">
        <w:tab/>
      </w:r>
      <w:r w:rsidR="00340164" w:rsidRPr="003B4C89">
        <w:t xml:space="preserve">Subject to </w:t>
      </w:r>
      <w:r w:rsidR="000F6758" w:rsidRPr="003B4C89">
        <w:t>subsection (</w:t>
      </w:r>
      <w:r w:rsidR="00340164" w:rsidRPr="003B4C89">
        <w:t xml:space="preserve">8), a </w:t>
      </w:r>
      <w:proofErr w:type="gramStart"/>
      <w:r w:rsidR="00340164" w:rsidRPr="003B4C89">
        <w:t>Secretary</w:t>
      </w:r>
      <w:proofErr w:type="gramEnd"/>
      <w:r w:rsidR="00340164" w:rsidRPr="003B4C89">
        <w:t xml:space="preserve"> may engage a person as a non</w:t>
      </w:r>
      <w:r w:rsidR="003B4C89">
        <w:noBreakHyphen/>
      </w:r>
      <w:r w:rsidR="00340164" w:rsidRPr="003B4C89">
        <w:t>ongoing non</w:t>
      </w:r>
      <w:r w:rsidR="003B4C89">
        <w:noBreakHyphen/>
      </w:r>
      <w:r w:rsidR="00340164" w:rsidRPr="003B4C89">
        <w:t>SES employee for a specified term if:</w:t>
      </w:r>
    </w:p>
    <w:p w14:paraId="7ACC5B3E" w14:textId="77777777" w:rsidR="002C5038" w:rsidRPr="003B4C89" w:rsidRDefault="00AE7A4A" w:rsidP="00585B0C">
      <w:pPr>
        <w:pStyle w:val="paragraph"/>
      </w:pPr>
      <w:r w:rsidRPr="003B4C89">
        <w:tab/>
        <w:t>(a)</w:t>
      </w:r>
      <w:r w:rsidRPr="003B4C89">
        <w:tab/>
        <w:t xml:space="preserve">the person is an employee of a State or Territory or </w:t>
      </w:r>
      <w:r w:rsidR="00CF33ED" w:rsidRPr="003B4C89">
        <w:t xml:space="preserve">of </w:t>
      </w:r>
      <w:r w:rsidRPr="003B4C89">
        <w:t>an authority of a State or Territory</w:t>
      </w:r>
      <w:r w:rsidR="002C5038" w:rsidRPr="003B4C89">
        <w:t xml:space="preserve">; </w:t>
      </w:r>
      <w:r w:rsidR="00585B0C" w:rsidRPr="003B4C89">
        <w:t>and</w:t>
      </w:r>
    </w:p>
    <w:p w14:paraId="0CD56079" w14:textId="77777777" w:rsidR="00AE7A4A" w:rsidRPr="003B4C89" w:rsidRDefault="002C5038" w:rsidP="00CF33ED">
      <w:pPr>
        <w:pStyle w:val="paragraph"/>
      </w:pPr>
      <w:r w:rsidRPr="003B4C89">
        <w:tab/>
        <w:t>(b)</w:t>
      </w:r>
      <w:r w:rsidRPr="003B4C89">
        <w:tab/>
      </w:r>
      <w:r w:rsidR="00AE7A4A" w:rsidRPr="003B4C89">
        <w:t xml:space="preserve">the Secretary has entered into an agreement with </w:t>
      </w:r>
      <w:r w:rsidR="00585B0C" w:rsidRPr="003B4C89">
        <w:t>the</w:t>
      </w:r>
      <w:r w:rsidR="00AE7A4A" w:rsidRPr="003B4C89">
        <w:t xml:space="preserve"> State or Territory, or </w:t>
      </w:r>
      <w:r w:rsidR="00585B0C" w:rsidRPr="003B4C89">
        <w:t>the</w:t>
      </w:r>
      <w:r w:rsidR="00AE7A4A" w:rsidRPr="003B4C89">
        <w:t xml:space="preserve"> authority, to engage the person as a non</w:t>
      </w:r>
      <w:r w:rsidR="003B4C89">
        <w:noBreakHyphen/>
      </w:r>
      <w:r w:rsidR="00AE7A4A" w:rsidRPr="003B4C89">
        <w:t xml:space="preserve">ongoing employee for </w:t>
      </w:r>
      <w:r w:rsidR="00CF33ED" w:rsidRPr="003B4C89">
        <w:t>that term</w:t>
      </w:r>
      <w:r w:rsidR="00AE7A4A" w:rsidRPr="003B4C89">
        <w:t>.</w:t>
      </w:r>
    </w:p>
    <w:p w14:paraId="70E2BAAD" w14:textId="77777777" w:rsidR="00585B0C" w:rsidRPr="003B4C89" w:rsidRDefault="00585B0C" w:rsidP="00585B0C">
      <w:pPr>
        <w:pStyle w:val="subsection"/>
      </w:pPr>
      <w:r w:rsidRPr="003B4C89">
        <w:tab/>
        <w:t>(8)</w:t>
      </w:r>
      <w:r w:rsidRPr="003B4C89">
        <w:tab/>
        <w:t>A Secretary may engage a person under a contract of employment as a non</w:t>
      </w:r>
      <w:r w:rsidR="003B4C89">
        <w:noBreakHyphen/>
      </w:r>
      <w:r w:rsidRPr="003B4C89">
        <w:t>ongoing non</w:t>
      </w:r>
      <w:r w:rsidR="003B4C89">
        <w:noBreakHyphen/>
      </w:r>
      <w:r w:rsidRPr="003B4C89">
        <w:t xml:space="preserve">SES employee for a specified term as described in </w:t>
      </w:r>
      <w:r w:rsidR="000F6758" w:rsidRPr="003B4C89">
        <w:t>subsection (</w:t>
      </w:r>
      <w:r w:rsidRPr="003B4C89">
        <w:t xml:space="preserve">4) or (7) only if the </w:t>
      </w:r>
      <w:r w:rsidR="007E199F" w:rsidRPr="003B4C89">
        <w:t>Secretary</w:t>
      </w:r>
      <w:r w:rsidRPr="003B4C89">
        <w:t xml:space="preserve"> is reasonably satisfied that entering into the contract would not contravene </w:t>
      </w:r>
      <w:r w:rsidR="001039F3" w:rsidRPr="003B4C89">
        <w:t>subsection 3</w:t>
      </w:r>
      <w:r w:rsidRPr="003B4C89">
        <w:t>33</w:t>
      </w:r>
      <w:proofErr w:type="gramStart"/>
      <w:r w:rsidRPr="003B4C89">
        <w:t>E(</w:t>
      </w:r>
      <w:proofErr w:type="gramEnd"/>
      <w:r w:rsidRPr="003B4C89">
        <w:t xml:space="preserve">1) of the </w:t>
      </w:r>
      <w:r w:rsidRPr="003B4C89">
        <w:rPr>
          <w:i/>
        </w:rPr>
        <w:t>Fair Work Act 2009</w:t>
      </w:r>
      <w:r w:rsidRPr="003B4C89">
        <w:t>.</w:t>
      </w:r>
    </w:p>
    <w:p w14:paraId="45206BF1" w14:textId="77777777" w:rsidR="00585B0C" w:rsidRPr="003B4C89" w:rsidRDefault="00585B0C" w:rsidP="007E199F">
      <w:pPr>
        <w:pStyle w:val="notetext"/>
      </w:pPr>
      <w:r w:rsidRPr="003B4C89">
        <w:t>Note:</w:t>
      </w:r>
      <w:r w:rsidRPr="003B4C89">
        <w:tab/>
        <w:t>Sub</w:t>
      </w:r>
      <w:r w:rsidR="00A12459" w:rsidRPr="003B4C89">
        <w:t>section 3</w:t>
      </w:r>
      <w:r w:rsidRPr="003B4C89">
        <w:t>33</w:t>
      </w:r>
      <w:proofErr w:type="gramStart"/>
      <w:r w:rsidRPr="003B4C89">
        <w:t>E(</w:t>
      </w:r>
      <w:proofErr w:type="gramEnd"/>
      <w:r w:rsidRPr="003B4C89">
        <w:t xml:space="preserve">1) of the </w:t>
      </w:r>
      <w:r w:rsidRPr="003B4C89">
        <w:rPr>
          <w:i/>
        </w:rPr>
        <w:t>Fair Work Act 2009</w:t>
      </w:r>
      <w:r w:rsidRPr="003B4C89">
        <w:t xml:space="preserve"> is about limitations on fixed term contracts.</w:t>
      </w:r>
    </w:p>
    <w:p w14:paraId="07D9E860" w14:textId="77777777" w:rsidR="00AE7A4A" w:rsidRPr="003B4C89" w:rsidRDefault="000F6758" w:rsidP="00AE7A4A">
      <w:pPr>
        <w:pStyle w:val="ActHead3"/>
        <w:pageBreakBefore/>
      </w:pPr>
      <w:bookmarkStart w:id="27" w:name="_Toc175837296"/>
      <w:r w:rsidRPr="00FC2326">
        <w:rPr>
          <w:rStyle w:val="CharDivNo"/>
        </w:rPr>
        <w:lastRenderedPageBreak/>
        <w:t>Division 2</w:t>
      </w:r>
      <w:r w:rsidR="00AE7A4A" w:rsidRPr="003B4C89">
        <w:t>—</w:t>
      </w:r>
      <w:r w:rsidR="00AE7A4A" w:rsidRPr="00FC2326">
        <w:rPr>
          <w:rStyle w:val="CharDivText"/>
        </w:rPr>
        <w:t>Merit in engagement and promotion</w:t>
      </w:r>
      <w:bookmarkEnd w:id="27"/>
    </w:p>
    <w:p w14:paraId="4DB46CF6" w14:textId="77777777" w:rsidR="00BC2DC3" w:rsidRPr="003B4C89" w:rsidRDefault="00293715" w:rsidP="00AE7A4A">
      <w:pPr>
        <w:pStyle w:val="ActHead4"/>
      </w:pPr>
      <w:bookmarkStart w:id="28" w:name="_Toc175837297"/>
      <w:r w:rsidRPr="00FC2326">
        <w:rPr>
          <w:rStyle w:val="CharSubdNo"/>
        </w:rPr>
        <w:t>Subdivision </w:t>
      </w:r>
      <w:r w:rsidR="004F335E" w:rsidRPr="00FC2326">
        <w:rPr>
          <w:rStyle w:val="CharSubdNo"/>
        </w:rPr>
        <w:t>A</w:t>
      </w:r>
      <w:r w:rsidR="00AE7A4A" w:rsidRPr="003B4C89">
        <w:t>—</w:t>
      </w:r>
      <w:r w:rsidR="00BC2DC3" w:rsidRPr="00FC2326">
        <w:rPr>
          <w:rStyle w:val="CharSubdText"/>
        </w:rPr>
        <w:t>Preliminary</w:t>
      </w:r>
      <w:bookmarkEnd w:id="28"/>
    </w:p>
    <w:p w14:paraId="1DC4FB27" w14:textId="77777777" w:rsidR="00BC2DC3" w:rsidRPr="003B4C89" w:rsidRDefault="009025DF" w:rsidP="00BC2DC3">
      <w:pPr>
        <w:pStyle w:val="ActHead5"/>
      </w:pPr>
      <w:bookmarkStart w:id="29" w:name="_Toc175837298"/>
      <w:proofErr w:type="gramStart"/>
      <w:r w:rsidRPr="00FC2326">
        <w:rPr>
          <w:rStyle w:val="CharSectno"/>
        </w:rPr>
        <w:t>20</w:t>
      </w:r>
      <w:r w:rsidR="00BC2DC3" w:rsidRPr="003B4C89">
        <w:t xml:space="preserve">  Purpose</w:t>
      </w:r>
      <w:proofErr w:type="gramEnd"/>
      <w:r w:rsidR="00BC2DC3" w:rsidRPr="003B4C89">
        <w:t xml:space="preserve"> of this </w:t>
      </w:r>
      <w:r w:rsidR="00B52E60" w:rsidRPr="003B4C89">
        <w:t>Division</w:t>
      </w:r>
      <w:bookmarkEnd w:id="29"/>
    </w:p>
    <w:p w14:paraId="28E3BC38" w14:textId="77777777" w:rsidR="00393698" w:rsidRPr="003B4C89" w:rsidRDefault="00393698" w:rsidP="00393698">
      <w:pPr>
        <w:pStyle w:val="subsection"/>
      </w:pPr>
      <w:r w:rsidRPr="003B4C89">
        <w:tab/>
      </w:r>
      <w:r w:rsidRPr="003B4C89">
        <w:tab/>
        <w:t xml:space="preserve">This Division is made for the purposes of </w:t>
      </w:r>
      <w:r w:rsidR="00AA04F3" w:rsidRPr="003B4C89">
        <w:t>subsection 1</w:t>
      </w:r>
      <w:r w:rsidR="00491E2F" w:rsidRPr="003B4C89">
        <w:t>1</w:t>
      </w:r>
      <w:proofErr w:type="gramStart"/>
      <w:r w:rsidR="00491E2F" w:rsidRPr="003B4C89">
        <w:t>C</w:t>
      </w:r>
      <w:r w:rsidRPr="003B4C89">
        <w:t>(</w:t>
      </w:r>
      <w:proofErr w:type="gramEnd"/>
      <w:r w:rsidR="00491E2F" w:rsidRPr="003B4C89">
        <w:t>2</w:t>
      </w:r>
      <w:r w:rsidRPr="003B4C89">
        <w:t>) of the Act.</w:t>
      </w:r>
    </w:p>
    <w:p w14:paraId="43B87AE6" w14:textId="77777777" w:rsidR="004D2836" w:rsidRPr="003B4C89" w:rsidRDefault="009025DF" w:rsidP="004D2836">
      <w:pPr>
        <w:pStyle w:val="ActHead5"/>
      </w:pPr>
      <w:bookmarkStart w:id="30" w:name="_Toc175837299"/>
      <w:proofErr w:type="gramStart"/>
      <w:r w:rsidRPr="00FC2326">
        <w:rPr>
          <w:rStyle w:val="CharSectno"/>
        </w:rPr>
        <w:t>21</w:t>
      </w:r>
      <w:r w:rsidR="004D2836" w:rsidRPr="003B4C89">
        <w:t xml:space="preserve">  How</w:t>
      </w:r>
      <w:proofErr w:type="gramEnd"/>
      <w:r w:rsidR="004D2836" w:rsidRPr="003B4C89">
        <w:t xml:space="preserve"> a Secretary upholds the principle of merit</w:t>
      </w:r>
      <w:r w:rsidR="003B4C89">
        <w:noBreakHyphen/>
      </w:r>
      <w:r w:rsidR="004D2836" w:rsidRPr="003B4C89">
        <w:t>based decision</w:t>
      </w:r>
      <w:r w:rsidR="003B4C89">
        <w:noBreakHyphen/>
      </w:r>
      <w:r w:rsidR="004D2836" w:rsidRPr="003B4C89">
        <w:t>making</w:t>
      </w:r>
      <w:bookmarkEnd w:id="30"/>
    </w:p>
    <w:p w14:paraId="174F9922" w14:textId="77777777" w:rsidR="004D2836" w:rsidRPr="003B4C89" w:rsidRDefault="004D2836" w:rsidP="004D2836">
      <w:pPr>
        <w:pStyle w:val="subsection"/>
        <w:rPr>
          <w:noProof/>
        </w:rPr>
      </w:pPr>
      <w:r w:rsidRPr="003B4C89">
        <w:tab/>
      </w:r>
      <w:r w:rsidRPr="003B4C89">
        <w:tab/>
        <w:t xml:space="preserve">A Secretary upholds the Parliamentary Service Employment Principle mentioned in </w:t>
      </w:r>
      <w:r w:rsidR="00AA04F3" w:rsidRPr="003B4C89">
        <w:t>paragraph 1</w:t>
      </w:r>
      <w:r w:rsidRPr="003B4C89">
        <w:t xml:space="preserve">0A(1)(c) of the Act </w:t>
      </w:r>
      <w:r w:rsidR="00752FB0" w:rsidRPr="003B4C89">
        <w:t>when deciding whether to</w:t>
      </w:r>
      <w:r w:rsidRPr="003B4C89">
        <w:t xml:space="preserve"> engage or promote a person </w:t>
      </w:r>
      <w:r w:rsidR="00565392" w:rsidRPr="003B4C89">
        <w:t>if the Secretary</w:t>
      </w:r>
      <w:r w:rsidRPr="003B4C89">
        <w:t xml:space="preserve"> </w:t>
      </w:r>
      <w:r w:rsidR="00565392" w:rsidRPr="003B4C89">
        <w:t xml:space="preserve">ensures </w:t>
      </w:r>
      <w:r w:rsidRPr="003B4C89">
        <w:t>that the decision is based on a selection process that meets the requirements of:</w:t>
      </w:r>
    </w:p>
    <w:p w14:paraId="63B25D14" w14:textId="77777777" w:rsidR="004D2836" w:rsidRPr="003B4C89" w:rsidRDefault="004D2836" w:rsidP="004D2836">
      <w:pPr>
        <w:pStyle w:val="paragraph"/>
      </w:pPr>
      <w:r w:rsidRPr="003B4C89">
        <w:tab/>
        <w:t>(a)</w:t>
      </w:r>
      <w:r w:rsidRPr="003B4C89">
        <w:tab/>
        <w:t>Subdivision</w:t>
      </w:r>
      <w:r w:rsidR="003117A1" w:rsidRPr="003B4C89">
        <w:t xml:space="preserve"> B</w:t>
      </w:r>
      <w:r w:rsidRPr="003B4C89">
        <w:t>; or</w:t>
      </w:r>
    </w:p>
    <w:p w14:paraId="4CA9BD27" w14:textId="77777777" w:rsidR="004D2836" w:rsidRPr="003B4C89" w:rsidRDefault="004D2836" w:rsidP="004D2836">
      <w:pPr>
        <w:pStyle w:val="paragraph"/>
      </w:pPr>
      <w:r w:rsidRPr="003B4C89">
        <w:tab/>
        <w:t>(b)</w:t>
      </w:r>
      <w:r w:rsidRPr="003B4C89">
        <w:tab/>
      </w:r>
      <w:r w:rsidR="002C76C8" w:rsidRPr="003B4C89">
        <w:t xml:space="preserve">a provision </w:t>
      </w:r>
      <w:r w:rsidR="00752FB0" w:rsidRPr="003B4C89">
        <w:t>in</w:t>
      </w:r>
      <w:r w:rsidR="002C76C8" w:rsidRPr="003B4C89">
        <w:t xml:space="preserve"> </w:t>
      </w:r>
      <w:r w:rsidRPr="003B4C89">
        <w:t xml:space="preserve">Subdivision C </w:t>
      </w:r>
      <w:r w:rsidR="00752FB0" w:rsidRPr="003B4C89">
        <w:t>(which sets out circumstances in which merit</w:t>
      </w:r>
      <w:r w:rsidR="003B4C89">
        <w:noBreakHyphen/>
      </w:r>
      <w:r w:rsidR="00752FB0" w:rsidRPr="003B4C89">
        <w:t>based selection processes are modified or do not apply).</w:t>
      </w:r>
    </w:p>
    <w:p w14:paraId="26CA68CC" w14:textId="77777777" w:rsidR="006C2407" w:rsidRPr="003B4C89" w:rsidRDefault="004D2836" w:rsidP="004D2836">
      <w:pPr>
        <w:pStyle w:val="notetext"/>
      </w:pPr>
      <w:r w:rsidRPr="003B4C89">
        <w:t>Note</w:t>
      </w:r>
      <w:r w:rsidR="006C2407" w:rsidRPr="003B4C89">
        <w:t xml:space="preserve"> 1</w:t>
      </w:r>
      <w:r w:rsidRPr="003B4C89">
        <w:t>:</w:t>
      </w:r>
      <w:r w:rsidRPr="003B4C89">
        <w:tab/>
      </w:r>
      <w:r w:rsidR="00A12459" w:rsidRPr="003B4C89">
        <w:t>Paragraph 1</w:t>
      </w:r>
      <w:r w:rsidR="006C2407" w:rsidRPr="003B4C89">
        <w:t>0A(1)(c) of the Act</w:t>
      </w:r>
      <w:r w:rsidR="00661F8B" w:rsidRPr="003B4C89">
        <w:t xml:space="preserve"> requires decisions relating to engagement and promotion to be based on merit.</w:t>
      </w:r>
    </w:p>
    <w:p w14:paraId="3E23159A" w14:textId="77777777" w:rsidR="004D2836" w:rsidRPr="003B4C89" w:rsidRDefault="006C2407" w:rsidP="004D2836">
      <w:pPr>
        <w:pStyle w:val="notetext"/>
      </w:pPr>
      <w:r w:rsidRPr="003B4C89">
        <w:t>Note 2:</w:t>
      </w:r>
      <w:r w:rsidRPr="003B4C89">
        <w:tab/>
      </w:r>
      <w:r w:rsidR="004D2836" w:rsidRPr="003B4C89">
        <w:t xml:space="preserve">See </w:t>
      </w:r>
      <w:r w:rsidR="00AA04F3" w:rsidRPr="003B4C89">
        <w:t>sections 2</w:t>
      </w:r>
      <w:r w:rsidR="004D2836" w:rsidRPr="003B4C89">
        <w:t>6 and 26A of the Act for the engagement of an ongoing APS employee as an ongoing or non</w:t>
      </w:r>
      <w:r w:rsidR="003B4C89">
        <w:noBreakHyphen/>
      </w:r>
      <w:r w:rsidR="004D2836" w:rsidRPr="003B4C89">
        <w:t>ongoing Parliamentary Service employee.</w:t>
      </w:r>
    </w:p>
    <w:p w14:paraId="63009753" w14:textId="77777777" w:rsidR="00AE7A4A" w:rsidRPr="003B4C89" w:rsidRDefault="00BC2DC3" w:rsidP="00BC2DC3">
      <w:pPr>
        <w:pStyle w:val="ActHead4"/>
      </w:pPr>
      <w:bookmarkStart w:id="31" w:name="_Toc175837300"/>
      <w:r w:rsidRPr="00FC2326">
        <w:rPr>
          <w:rStyle w:val="CharSubdNo"/>
        </w:rPr>
        <w:t xml:space="preserve">Subdivision </w:t>
      </w:r>
      <w:r w:rsidR="00F62FDC" w:rsidRPr="00FC2326">
        <w:rPr>
          <w:rStyle w:val="CharSubdNo"/>
        </w:rPr>
        <w:t>B</w:t>
      </w:r>
      <w:r w:rsidRPr="003B4C89">
        <w:t>—</w:t>
      </w:r>
      <w:r w:rsidR="00AE7A4A" w:rsidRPr="00FC2326">
        <w:rPr>
          <w:rStyle w:val="CharSubdText"/>
        </w:rPr>
        <w:t>Merit</w:t>
      </w:r>
      <w:r w:rsidR="003B4C89" w:rsidRPr="00FC2326">
        <w:rPr>
          <w:rStyle w:val="CharSubdText"/>
        </w:rPr>
        <w:noBreakHyphen/>
      </w:r>
      <w:r w:rsidR="00AE7A4A" w:rsidRPr="00FC2326">
        <w:rPr>
          <w:rStyle w:val="CharSubdText"/>
        </w:rPr>
        <w:t xml:space="preserve">based </w:t>
      </w:r>
      <w:r w:rsidR="00A72132" w:rsidRPr="00FC2326">
        <w:rPr>
          <w:rStyle w:val="CharSubdText"/>
        </w:rPr>
        <w:t>selection processes</w:t>
      </w:r>
      <w:bookmarkEnd w:id="31"/>
    </w:p>
    <w:p w14:paraId="28BA37F3" w14:textId="77777777" w:rsidR="00AE7A4A" w:rsidRPr="003B4C89" w:rsidRDefault="009025DF" w:rsidP="00AE7A4A">
      <w:pPr>
        <w:pStyle w:val="ActHead5"/>
      </w:pPr>
      <w:bookmarkStart w:id="32" w:name="_Toc175837301"/>
      <w:proofErr w:type="gramStart"/>
      <w:r w:rsidRPr="00FC2326">
        <w:rPr>
          <w:rStyle w:val="CharSectno"/>
        </w:rPr>
        <w:t>22</w:t>
      </w:r>
      <w:r w:rsidR="00AE7A4A" w:rsidRPr="003B4C89">
        <w:t xml:space="preserve">  Merit</w:t>
      </w:r>
      <w:proofErr w:type="gramEnd"/>
      <w:r w:rsidR="003B4C89">
        <w:noBreakHyphen/>
      </w:r>
      <w:r w:rsidR="00AE7A4A" w:rsidRPr="003B4C89">
        <w:t>based selection process for engagement or promotion</w:t>
      </w:r>
      <w:bookmarkEnd w:id="32"/>
    </w:p>
    <w:p w14:paraId="0B01353B" w14:textId="77777777" w:rsidR="004D3CBC" w:rsidRPr="003B4C89" w:rsidRDefault="004D3CBC" w:rsidP="004D3CBC">
      <w:pPr>
        <w:pStyle w:val="SubsectionHead"/>
      </w:pPr>
      <w:r w:rsidRPr="003B4C89">
        <w:t>Elements of merit</w:t>
      </w:r>
      <w:r w:rsidR="003B4C89">
        <w:noBreakHyphen/>
      </w:r>
      <w:r w:rsidRPr="003B4C89">
        <w:t>based selection process</w:t>
      </w:r>
    </w:p>
    <w:p w14:paraId="4863C4A4" w14:textId="77777777" w:rsidR="00AE7A4A" w:rsidRPr="003B4C89" w:rsidRDefault="00AE7A4A" w:rsidP="00AE7A4A">
      <w:pPr>
        <w:pStyle w:val="subsection"/>
      </w:pPr>
      <w:r w:rsidRPr="003B4C89">
        <w:tab/>
        <w:t>(1)</w:t>
      </w:r>
      <w:r w:rsidRPr="003B4C89">
        <w:tab/>
        <w:t xml:space="preserve">A selection process meets the requirements of this Subdivision if </w:t>
      </w:r>
      <w:proofErr w:type="gramStart"/>
      <w:r w:rsidRPr="003B4C89">
        <w:t>all of</w:t>
      </w:r>
      <w:proofErr w:type="gramEnd"/>
      <w:r w:rsidRPr="003B4C89">
        <w:t xml:space="preserve"> the following apply:</w:t>
      </w:r>
    </w:p>
    <w:p w14:paraId="367BA7DD" w14:textId="77777777" w:rsidR="00AE7A4A" w:rsidRPr="003B4C89" w:rsidRDefault="00AE7A4A" w:rsidP="00AE7A4A">
      <w:pPr>
        <w:pStyle w:val="paragraph"/>
      </w:pPr>
      <w:r w:rsidRPr="003B4C89">
        <w:tab/>
        <w:t>(a)</w:t>
      </w:r>
      <w:r w:rsidRPr="003B4C89">
        <w:tab/>
        <w:t xml:space="preserve">the aim and purpose of the selection process is determined in </w:t>
      </w:r>
      <w:proofErr w:type="gramStart"/>
      <w:r w:rsidRPr="003B4C89">
        <w:t>advance;</w:t>
      </w:r>
      <w:proofErr w:type="gramEnd"/>
    </w:p>
    <w:p w14:paraId="40E38C6C" w14:textId="77777777" w:rsidR="00AE7A4A" w:rsidRPr="003B4C89" w:rsidRDefault="00AE7A4A" w:rsidP="00AE7A4A">
      <w:pPr>
        <w:pStyle w:val="paragraph"/>
      </w:pPr>
      <w:r w:rsidRPr="003B4C89">
        <w:tab/>
        <w:t>(b)</w:t>
      </w:r>
      <w:r w:rsidRPr="003B4C89">
        <w:tab/>
        <w:t xml:space="preserve">information about the selection process is readily available to </w:t>
      </w:r>
      <w:proofErr w:type="gramStart"/>
      <w:r w:rsidR="00933D90" w:rsidRPr="003B4C89">
        <w:t>candidates</w:t>
      </w:r>
      <w:r w:rsidRPr="003B4C89">
        <w:t>;</w:t>
      </w:r>
      <w:proofErr w:type="gramEnd"/>
    </w:p>
    <w:p w14:paraId="748EDB7B" w14:textId="77777777" w:rsidR="00AE7A4A" w:rsidRPr="003B4C89" w:rsidRDefault="00AE7A4A" w:rsidP="00AE7A4A">
      <w:pPr>
        <w:pStyle w:val="paragraph"/>
      </w:pPr>
      <w:r w:rsidRPr="003B4C89">
        <w:tab/>
        <w:t>(c)</w:t>
      </w:r>
      <w:r w:rsidRPr="003B4C89">
        <w:tab/>
        <w:t xml:space="preserve">the selection process is applied fairly in relation to each eligible </w:t>
      </w:r>
      <w:proofErr w:type="gramStart"/>
      <w:r w:rsidR="008F5084" w:rsidRPr="003B4C89">
        <w:t>candidate</w:t>
      </w:r>
      <w:r w:rsidRPr="003B4C89">
        <w:t>;</w:t>
      </w:r>
      <w:proofErr w:type="gramEnd"/>
    </w:p>
    <w:p w14:paraId="2786EC21" w14:textId="77777777" w:rsidR="00AE7A4A" w:rsidRPr="003B4C89" w:rsidRDefault="00AE7A4A" w:rsidP="00AE7A4A">
      <w:pPr>
        <w:pStyle w:val="paragraph"/>
      </w:pPr>
      <w:r w:rsidRPr="003B4C89">
        <w:tab/>
        <w:t>(d)</w:t>
      </w:r>
      <w:r w:rsidRPr="003B4C89">
        <w:tab/>
        <w:t>the selection process is appropriately documented.</w:t>
      </w:r>
    </w:p>
    <w:p w14:paraId="7E1D7DEF" w14:textId="77777777" w:rsidR="00AE7A4A" w:rsidRPr="003B4C89" w:rsidRDefault="00AE7A4A" w:rsidP="00AE7A4A">
      <w:pPr>
        <w:pStyle w:val="notetext"/>
      </w:pPr>
      <w:r w:rsidRPr="003B4C89">
        <w:t>Note:</w:t>
      </w:r>
      <w:r w:rsidRPr="003B4C89">
        <w:tab/>
      </w:r>
      <w:r w:rsidR="00AA04F3" w:rsidRPr="003B4C89">
        <w:t>Sections 1</w:t>
      </w:r>
      <w:r w:rsidR="009025DF" w:rsidRPr="003B4C89">
        <w:t>8</w:t>
      </w:r>
      <w:r w:rsidRPr="003B4C89">
        <w:t xml:space="preserve"> and </w:t>
      </w:r>
      <w:r w:rsidR="009025DF" w:rsidRPr="003B4C89">
        <w:t>19</w:t>
      </w:r>
      <w:r w:rsidRPr="003B4C89">
        <w:t xml:space="preserve"> provide for matters regarding the engagement of non</w:t>
      </w:r>
      <w:r w:rsidR="003B4C89">
        <w:noBreakHyphen/>
      </w:r>
      <w:r w:rsidRPr="003B4C89">
        <w:t>ongoing Parliamentary Service employees.</w:t>
      </w:r>
    </w:p>
    <w:p w14:paraId="4C7532C2" w14:textId="77777777" w:rsidR="004D3CBC" w:rsidRPr="003B4C89" w:rsidRDefault="004D3CBC" w:rsidP="004D3CBC">
      <w:pPr>
        <w:pStyle w:val="SubsectionHead"/>
      </w:pPr>
      <w:r w:rsidRPr="003B4C89">
        <w:t>Decision</w:t>
      </w:r>
      <w:r w:rsidR="003B4C89">
        <w:noBreakHyphen/>
      </w:r>
      <w:r w:rsidRPr="003B4C89">
        <w:t>making considerations</w:t>
      </w:r>
    </w:p>
    <w:p w14:paraId="47291CE9" w14:textId="77777777" w:rsidR="00AE7A4A" w:rsidRPr="003B4C89" w:rsidRDefault="00AE7A4A" w:rsidP="00AE7A4A">
      <w:pPr>
        <w:pStyle w:val="subsection"/>
      </w:pPr>
      <w:r w:rsidRPr="003B4C89">
        <w:tab/>
        <w:t>(2)</w:t>
      </w:r>
      <w:r w:rsidRPr="003B4C89">
        <w:tab/>
        <w:t xml:space="preserve">When </w:t>
      </w:r>
      <w:proofErr w:type="gramStart"/>
      <w:r w:rsidRPr="003B4C89">
        <w:t>making a decision</w:t>
      </w:r>
      <w:proofErr w:type="gramEnd"/>
      <w:r w:rsidRPr="003B4C89">
        <w:t xml:space="preserve"> </w:t>
      </w:r>
      <w:r w:rsidR="00B23FFF" w:rsidRPr="003B4C89">
        <w:t xml:space="preserve">in relation to an eligible candidate </w:t>
      </w:r>
      <w:r w:rsidRPr="003B4C89">
        <w:t>using a selection process</w:t>
      </w:r>
      <w:r w:rsidR="00B23FFF" w:rsidRPr="003B4C89">
        <w:t xml:space="preserve"> described in </w:t>
      </w:r>
      <w:r w:rsidR="000F6758" w:rsidRPr="003B4C89">
        <w:t>subsection (</w:t>
      </w:r>
      <w:r w:rsidR="00B23FFF" w:rsidRPr="003B4C89">
        <w:t>1)</w:t>
      </w:r>
      <w:r w:rsidRPr="003B4C89">
        <w:t>:</w:t>
      </w:r>
    </w:p>
    <w:p w14:paraId="0F46E7B8" w14:textId="77777777" w:rsidR="00AE7A4A" w:rsidRPr="003B4C89" w:rsidRDefault="00AE7A4A" w:rsidP="00AE7A4A">
      <w:pPr>
        <w:pStyle w:val="paragraph"/>
      </w:pPr>
      <w:r w:rsidRPr="003B4C89">
        <w:tab/>
        <w:t>(a)</w:t>
      </w:r>
      <w:r w:rsidRPr="003B4C89">
        <w:tab/>
        <w:t>merit is the primary consideration; and</w:t>
      </w:r>
    </w:p>
    <w:p w14:paraId="2E3445DA" w14:textId="77777777" w:rsidR="00AE7A4A" w:rsidRPr="003B4C89" w:rsidRDefault="00AE7A4A" w:rsidP="00AE7A4A">
      <w:pPr>
        <w:pStyle w:val="paragraph"/>
      </w:pPr>
      <w:r w:rsidRPr="003B4C89">
        <w:tab/>
        <w:t>(b)</w:t>
      </w:r>
      <w:r w:rsidRPr="003B4C89">
        <w:tab/>
        <w:t xml:space="preserve">if </w:t>
      </w:r>
      <w:r w:rsidR="00457DAD" w:rsidRPr="003B4C89">
        <w:t>the candidate is otherwise equal on merit with another candidate</w:t>
      </w:r>
      <w:r w:rsidRPr="003B4C89">
        <w:t xml:space="preserve">—secondary considerations may be </w:t>
      </w:r>
      <w:proofErr w:type="gramStart"/>
      <w:r w:rsidRPr="003B4C89">
        <w:t>taken into account</w:t>
      </w:r>
      <w:proofErr w:type="gramEnd"/>
      <w:r w:rsidRPr="003B4C89">
        <w:t xml:space="preserve"> if they relate to matters within the control of the </w:t>
      </w:r>
      <w:r w:rsidR="00457DAD" w:rsidRPr="003B4C89">
        <w:t>candidate</w:t>
      </w:r>
      <w:r w:rsidRPr="003B4C89">
        <w:t>.</w:t>
      </w:r>
    </w:p>
    <w:p w14:paraId="26688507" w14:textId="77777777" w:rsidR="00AE7A4A" w:rsidRPr="003B4C89" w:rsidRDefault="00AE7A4A" w:rsidP="00AE7A4A">
      <w:pPr>
        <w:pStyle w:val="notetext"/>
      </w:pPr>
      <w:r w:rsidRPr="003B4C89">
        <w:t>Note:</w:t>
      </w:r>
      <w:r w:rsidRPr="003B4C89">
        <w:tab/>
      </w:r>
      <w:r w:rsidR="00457DAD" w:rsidRPr="003B4C89">
        <w:t xml:space="preserve">For the purposes of </w:t>
      </w:r>
      <w:r w:rsidR="00B97693" w:rsidRPr="003B4C89">
        <w:t>paragraph (</w:t>
      </w:r>
      <w:r w:rsidRPr="003B4C89">
        <w:t>b)</w:t>
      </w:r>
      <w:r w:rsidR="00457DAD" w:rsidRPr="003B4C89">
        <w:t xml:space="preserve">, </w:t>
      </w:r>
      <w:r w:rsidRPr="003B4C89">
        <w:t xml:space="preserve">matters within the control of the </w:t>
      </w:r>
      <w:r w:rsidR="00177F9C" w:rsidRPr="003B4C89">
        <w:t>candidate</w:t>
      </w:r>
      <w:r w:rsidRPr="003B4C89">
        <w:t xml:space="preserve"> include the </w:t>
      </w:r>
      <w:r w:rsidR="00177F9C" w:rsidRPr="003B4C89">
        <w:t>candidate’s</w:t>
      </w:r>
      <w:r w:rsidRPr="003B4C89">
        <w:t xml:space="preserve"> ability to start by a particular date, willingness to relocate or to meet other reasonable Departmental requirements.</w:t>
      </w:r>
    </w:p>
    <w:p w14:paraId="12C4264D" w14:textId="77777777" w:rsidR="00AE7A4A" w:rsidRPr="003B4C89" w:rsidRDefault="009025DF" w:rsidP="00AE7A4A">
      <w:pPr>
        <w:pStyle w:val="ActHead5"/>
      </w:pPr>
      <w:bookmarkStart w:id="33" w:name="_Toc175837302"/>
      <w:proofErr w:type="gramStart"/>
      <w:r w:rsidRPr="00FC2326">
        <w:rPr>
          <w:rStyle w:val="CharSectno"/>
        </w:rPr>
        <w:lastRenderedPageBreak/>
        <w:t>23</w:t>
      </w:r>
      <w:r w:rsidR="00AE7A4A" w:rsidRPr="003B4C89">
        <w:t xml:space="preserve">  Notification</w:t>
      </w:r>
      <w:proofErr w:type="gramEnd"/>
      <w:r w:rsidR="00AE7A4A" w:rsidRPr="003B4C89">
        <w:t xml:space="preserve"> of vacancy in </w:t>
      </w:r>
      <w:r w:rsidR="00711D0F" w:rsidRPr="003B4C89">
        <w:t xml:space="preserve">the </w:t>
      </w:r>
      <w:r w:rsidR="00AE7A4A" w:rsidRPr="003B4C89">
        <w:t>Public Service Gazette</w:t>
      </w:r>
      <w:bookmarkEnd w:id="33"/>
    </w:p>
    <w:p w14:paraId="09FE19C3" w14:textId="77777777" w:rsidR="00AE7A4A" w:rsidRPr="003B4C89" w:rsidRDefault="00AE7A4A" w:rsidP="00AE7A4A">
      <w:pPr>
        <w:pStyle w:val="SubsectionHead"/>
      </w:pPr>
      <w:r w:rsidRPr="003B4C89">
        <w:t>Basic requirement for notification of vacancy</w:t>
      </w:r>
    </w:p>
    <w:p w14:paraId="742F13BF" w14:textId="77777777" w:rsidR="00AE7A4A" w:rsidRPr="003B4C89" w:rsidRDefault="00AE7A4A" w:rsidP="00AE7A4A">
      <w:pPr>
        <w:pStyle w:val="subsection"/>
        <w:keepNext/>
      </w:pPr>
      <w:r w:rsidRPr="003B4C89">
        <w:tab/>
        <w:t>(1)</w:t>
      </w:r>
      <w:r w:rsidRPr="003B4C89">
        <w:tab/>
        <w:t xml:space="preserve">Subject to this </w:t>
      </w:r>
      <w:r w:rsidR="00F106BA" w:rsidRPr="003B4C89">
        <w:t>section</w:t>
      </w:r>
      <w:r w:rsidRPr="003B4C89">
        <w:t>, a selection process for a decision to fill a vacancy meets the requirements of this Subdivision only if:</w:t>
      </w:r>
    </w:p>
    <w:p w14:paraId="4D157248" w14:textId="77777777" w:rsidR="000008B7" w:rsidRPr="003B4C89" w:rsidRDefault="00AE7A4A" w:rsidP="00AE7A4A">
      <w:pPr>
        <w:pStyle w:val="paragraph"/>
      </w:pPr>
      <w:r w:rsidRPr="003B4C89">
        <w:tab/>
        <w:t>(a)</w:t>
      </w:r>
      <w:r w:rsidRPr="003B4C89">
        <w:tab/>
      </w:r>
      <w:r w:rsidR="000008B7" w:rsidRPr="003B4C89">
        <w:t>both:</w:t>
      </w:r>
    </w:p>
    <w:p w14:paraId="4ACE2393" w14:textId="77777777" w:rsidR="00AE7A4A" w:rsidRPr="003B4C89" w:rsidRDefault="000008B7" w:rsidP="000008B7">
      <w:pPr>
        <w:pStyle w:val="paragraphsub"/>
      </w:pPr>
      <w:r w:rsidRPr="003B4C89">
        <w:tab/>
        <w:t>(</w:t>
      </w:r>
      <w:proofErr w:type="spellStart"/>
      <w:r w:rsidRPr="003B4C89">
        <w:t>i</w:t>
      </w:r>
      <w:proofErr w:type="spellEnd"/>
      <w:r w:rsidRPr="003B4C89">
        <w:t>)</w:t>
      </w:r>
      <w:r w:rsidRPr="003B4C89">
        <w:tab/>
        <w:t xml:space="preserve">the vacancy </w:t>
      </w:r>
      <w:r w:rsidR="00AE7A4A" w:rsidRPr="003B4C89">
        <w:t>was notified in the Public Service Gazette</w:t>
      </w:r>
      <w:r w:rsidR="00AE7A4A" w:rsidRPr="003B4C89">
        <w:rPr>
          <w:i/>
        </w:rPr>
        <w:t xml:space="preserve"> </w:t>
      </w:r>
      <w:r w:rsidR="00AE7A4A" w:rsidRPr="003B4C89">
        <w:t xml:space="preserve">within </w:t>
      </w:r>
      <w:r w:rsidRPr="003B4C89">
        <w:t>the</w:t>
      </w:r>
      <w:r w:rsidR="00AE7A4A" w:rsidRPr="003B4C89">
        <w:t xml:space="preserve"> period of </w:t>
      </w:r>
      <w:r w:rsidRPr="003B4C89">
        <w:t>18</w:t>
      </w:r>
      <w:r w:rsidR="00AE7A4A" w:rsidRPr="003B4C89">
        <w:t xml:space="preserve"> months before the written decision to engage or promote the successful </w:t>
      </w:r>
      <w:r w:rsidR="00C155D1" w:rsidRPr="003B4C89">
        <w:t>candidate</w:t>
      </w:r>
      <w:r w:rsidRPr="003B4C89">
        <w:t xml:space="preserve"> for the vacancy</w:t>
      </w:r>
      <w:r w:rsidR="00AE7A4A" w:rsidRPr="003B4C89">
        <w:t>; and</w:t>
      </w:r>
    </w:p>
    <w:p w14:paraId="61379C10" w14:textId="77777777" w:rsidR="000008B7" w:rsidRPr="003B4C89" w:rsidRDefault="000008B7" w:rsidP="000008B7">
      <w:pPr>
        <w:pStyle w:val="paragraphsub"/>
      </w:pPr>
      <w:r w:rsidRPr="003B4C89">
        <w:tab/>
        <w:t>(ii)</w:t>
      </w:r>
      <w:r w:rsidRPr="003B4C89">
        <w:tab/>
        <w:t xml:space="preserve">the requirements in </w:t>
      </w:r>
      <w:r w:rsidR="000F6758" w:rsidRPr="003B4C89">
        <w:t>subsection (</w:t>
      </w:r>
      <w:r w:rsidRPr="003B4C89">
        <w:t>2) are met; or</w:t>
      </w:r>
    </w:p>
    <w:p w14:paraId="2D6AED9A" w14:textId="77777777" w:rsidR="000008B7" w:rsidRPr="003B4C89" w:rsidRDefault="00AE7A4A" w:rsidP="00AE7A4A">
      <w:pPr>
        <w:pStyle w:val="paragraph"/>
      </w:pPr>
      <w:r w:rsidRPr="003B4C89">
        <w:tab/>
        <w:t>(b)</w:t>
      </w:r>
      <w:r w:rsidRPr="003B4C89">
        <w:tab/>
      </w:r>
      <w:r w:rsidR="000008B7" w:rsidRPr="003B4C89">
        <w:t>both:</w:t>
      </w:r>
    </w:p>
    <w:p w14:paraId="7A29F3F9" w14:textId="77777777" w:rsidR="000008B7" w:rsidRPr="003B4C89" w:rsidRDefault="000008B7" w:rsidP="000008B7">
      <w:pPr>
        <w:pStyle w:val="paragraphsub"/>
      </w:pPr>
      <w:r w:rsidRPr="003B4C89">
        <w:tab/>
        <w:t>(</w:t>
      </w:r>
      <w:proofErr w:type="spellStart"/>
      <w:r w:rsidRPr="003B4C89">
        <w:t>i</w:t>
      </w:r>
      <w:proofErr w:type="spellEnd"/>
      <w:r w:rsidRPr="003B4C89">
        <w:t>)</w:t>
      </w:r>
      <w:r w:rsidRPr="003B4C89">
        <w:tab/>
        <w:t xml:space="preserve">the vacancy (the </w:t>
      </w:r>
      <w:r w:rsidRPr="003B4C89">
        <w:rPr>
          <w:b/>
          <w:i/>
        </w:rPr>
        <w:t>new vacancy</w:t>
      </w:r>
      <w:r w:rsidRPr="003B4C89">
        <w:t xml:space="preserve">) is </w:t>
      </w:r>
      <w:r w:rsidR="00FA6376" w:rsidRPr="003B4C89">
        <w:t xml:space="preserve">a </w:t>
      </w:r>
      <w:r w:rsidRPr="003B4C89">
        <w:t xml:space="preserve">similar </w:t>
      </w:r>
      <w:r w:rsidR="00FA6376" w:rsidRPr="003B4C89">
        <w:t xml:space="preserve">vacancy </w:t>
      </w:r>
      <w:r w:rsidRPr="003B4C89">
        <w:t xml:space="preserve">to another vacancy (the </w:t>
      </w:r>
      <w:r w:rsidRPr="003B4C89">
        <w:rPr>
          <w:b/>
          <w:i/>
        </w:rPr>
        <w:t>other vacancy</w:t>
      </w:r>
      <w:r w:rsidRPr="003B4C89">
        <w:t>); and</w:t>
      </w:r>
    </w:p>
    <w:p w14:paraId="36819F27" w14:textId="77777777" w:rsidR="000008B7" w:rsidRPr="003B4C89" w:rsidRDefault="000008B7" w:rsidP="000008B7">
      <w:pPr>
        <w:pStyle w:val="paragraphsub"/>
      </w:pPr>
      <w:r w:rsidRPr="003B4C89">
        <w:tab/>
        <w:t>(ii)</w:t>
      </w:r>
      <w:r w:rsidRPr="003B4C89">
        <w:tab/>
        <w:t>the other vacancy was notified in the Public Service Gazette within the period of 18 months before the written decision to engage or promote the successful candidate for the new vacancy.</w:t>
      </w:r>
    </w:p>
    <w:p w14:paraId="25C37336" w14:textId="77777777" w:rsidR="000008B7" w:rsidRPr="003B4C89" w:rsidRDefault="000008B7" w:rsidP="000008B7">
      <w:pPr>
        <w:pStyle w:val="notetext"/>
      </w:pPr>
      <w:r w:rsidRPr="003B4C89">
        <w:t>Note:</w:t>
      </w:r>
      <w:r w:rsidRPr="003B4C89">
        <w:tab/>
        <w:t xml:space="preserve">For the meaning of </w:t>
      </w:r>
      <w:r w:rsidRPr="003B4C89">
        <w:rPr>
          <w:b/>
          <w:i/>
        </w:rPr>
        <w:t>similar vacancy</w:t>
      </w:r>
      <w:r w:rsidRPr="003B4C89">
        <w:t xml:space="preserve">, see </w:t>
      </w:r>
      <w:r w:rsidR="00AA04F3" w:rsidRPr="003B4C89">
        <w:t>section 8</w:t>
      </w:r>
      <w:r w:rsidRPr="003B4C89">
        <w:t>.</w:t>
      </w:r>
    </w:p>
    <w:p w14:paraId="5627A280" w14:textId="77777777" w:rsidR="000008B7" w:rsidRPr="003B4C89" w:rsidRDefault="000008B7" w:rsidP="000008B7">
      <w:pPr>
        <w:pStyle w:val="subsection"/>
      </w:pPr>
      <w:r w:rsidRPr="003B4C89">
        <w:tab/>
        <w:t>(2)</w:t>
      </w:r>
      <w:r w:rsidRPr="003B4C89">
        <w:tab/>
        <w:t xml:space="preserve">For the purposes of </w:t>
      </w:r>
      <w:r w:rsidR="001039F3" w:rsidRPr="003B4C89">
        <w:t>sub</w:t>
      </w:r>
      <w:r w:rsidR="00B97693" w:rsidRPr="003B4C89">
        <w:t>paragraph (</w:t>
      </w:r>
      <w:r w:rsidRPr="003B4C89">
        <w:t>1)(a)(ii), the requirements are the following:</w:t>
      </w:r>
    </w:p>
    <w:p w14:paraId="4991F811" w14:textId="77777777" w:rsidR="00AE7A4A" w:rsidRPr="003B4C89" w:rsidRDefault="000008B7" w:rsidP="00AE7A4A">
      <w:pPr>
        <w:pStyle w:val="paragraph"/>
      </w:pPr>
      <w:r w:rsidRPr="003B4C89">
        <w:tab/>
        <w:t>(a)</w:t>
      </w:r>
      <w:r w:rsidRPr="003B4C89">
        <w:tab/>
      </w:r>
      <w:r w:rsidR="00AE7A4A" w:rsidRPr="003B4C89">
        <w:t xml:space="preserve">the vacancy was notified as open to all eligible members of the </w:t>
      </w:r>
      <w:proofErr w:type="gramStart"/>
      <w:r w:rsidR="00AE7A4A" w:rsidRPr="003B4C89">
        <w:t>community;</w:t>
      </w:r>
      <w:proofErr w:type="gramEnd"/>
    </w:p>
    <w:p w14:paraId="7FE68FC5" w14:textId="77777777" w:rsidR="00AE7A4A" w:rsidRPr="003B4C89" w:rsidRDefault="00AE7A4A" w:rsidP="00AE7A4A">
      <w:pPr>
        <w:pStyle w:val="paragraph"/>
      </w:pPr>
      <w:r w:rsidRPr="003B4C89">
        <w:tab/>
        <w:t>(</w:t>
      </w:r>
      <w:r w:rsidR="000008B7" w:rsidRPr="003B4C89">
        <w:t>b</w:t>
      </w:r>
      <w:r w:rsidRPr="003B4C89">
        <w:t>)</w:t>
      </w:r>
      <w:r w:rsidRPr="003B4C89">
        <w:tab/>
        <w:t>the vacancy was notified with a closing date for applications of:</w:t>
      </w:r>
    </w:p>
    <w:p w14:paraId="4B267279" w14:textId="77777777" w:rsidR="00AE7A4A" w:rsidRPr="003B4C89" w:rsidRDefault="00AE7A4A" w:rsidP="00AE7A4A">
      <w:pPr>
        <w:pStyle w:val="paragraphsub"/>
      </w:pPr>
      <w:r w:rsidRPr="003B4C89">
        <w:tab/>
        <w:t>(</w:t>
      </w:r>
      <w:proofErr w:type="spellStart"/>
      <w:r w:rsidRPr="003B4C89">
        <w:t>i</w:t>
      </w:r>
      <w:proofErr w:type="spellEnd"/>
      <w:r w:rsidRPr="003B4C89">
        <w:t>)</w:t>
      </w:r>
      <w:r w:rsidRPr="003B4C89">
        <w:tab/>
        <w:t>at least 7 calendar days after the notification; or</w:t>
      </w:r>
    </w:p>
    <w:p w14:paraId="1D027A2E" w14:textId="77777777" w:rsidR="00AE7A4A" w:rsidRPr="003B4C89" w:rsidRDefault="00AE7A4A" w:rsidP="00AE7A4A">
      <w:pPr>
        <w:pStyle w:val="paragraphsub"/>
      </w:pPr>
      <w:r w:rsidRPr="003B4C89">
        <w:tab/>
        <w:t>(ii)</w:t>
      </w:r>
      <w:r w:rsidRPr="003B4C89">
        <w:tab/>
        <w:t xml:space="preserve">if the Secretary was satisfied that there were special </w:t>
      </w:r>
      <w:proofErr w:type="gramStart"/>
      <w:r w:rsidRPr="003B4C89">
        <w:t>circumstances</w:t>
      </w:r>
      <w:proofErr w:type="gramEnd"/>
      <w:r w:rsidRPr="003B4C89">
        <w:t xml:space="preserve"> and the Secretary approved a shorter period—the end of that shorter period</w:t>
      </w:r>
      <w:r w:rsidR="000008B7" w:rsidRPr="003B4C89">
        <w:t>;</w:t>
      </w:r>
    </w:p>
    <w:p w14:paraId="0315F19C" w14:textId="77777777" w:rsidR="000008B7" w:rsidRPr="003B4C89" w:rsidRDefault="000008B7" w:rsidP="000008B7">
      <w:pPr>
        <w:pStyle w:val="paragraph"/>
      </w:pPr>
      <w:r w:rsidRPr="003B4C89">
        <w:tab/>
        <w:t>(c)</w:t>
      </w:r>
      <w:r w:rsidRPr="003B4C89">
        <w:tab/>
      </w:r>
      <w:r w:rsidR="00EA6E2D" w:rsidRPr="003B4C89">
        <w:t xml:space="preserve">if the vacancy required approval by the Parliamentary Service Commissioner under </w:t>
      </w:r>
      <w:r w:rsidR="000F6758" w:rsidRPr="003B4C89">
        <w:t>subsection (</w:t>
      </w:r>
      <w:r w:rsidR="00EA6E2D" w:rsidRPr="003B4C89">
        <w:t>3) before it could be notified—the Secretary obtained that approval before the vacancy, or a class of vacancies including the vacancy, was notified.</w:t>
      </w:r>
    </w:p>
    <w:p w14:paraId="7BE2984E" w14:textId="77777777" w:rsidR="00EA6E2D" w:rsidRPr="003B4C89" w:rsidRDefault="00EA6E2D" w:rsidP="00EA6E2D">
      <w:pPr>
        <w:pStyle w:val="SubsectionHead"/>
      </w:pPr>
      <w:r w:rsidRPr="003B4C89">
        <w:t>Parliamentary Service Commissioner may require notification of vacancy, or class of vacancies, to be approved</w:t>
      </w:r>
    </w:p>
    <w:p w14:paraId="3EF9CFBD" w14:textId="77777777" w:rsidR="00EA6E2D" w:rsidRPr="003B4C89" w:rsidRDefault="00EA6E2D" w:rsidP="00EA6E2D">
      <w:pPr>
        <w:pStyle w:val="subsection"/>
      </w:pPr>
      <w:r w:rsidRPr="003B4C89">
        <w:tab/>
        <w:t>(3)</w:t>
      </w:r>
      <w:r w:rsidRPr="003B4C89">
        <w:tab/>
        <w:t xml:space="preserve">The Parliamentary Service Commissioner may, by notice in writing, require </w:t>
      </w:r>
      <w:r w:rsidR="00F56CA1" w:rsidRPr="003B4C89">
        <w:t xml:space="preserve">a </w:t>
      </w:r>
      <w:proofErr w:type="gramStart"/>
      <w:r w:rsidR="00F56CA1" w:rsidRPr="003B4C89">
        <w:t>Secretary</w:t>
      </w:r>
      <w:proofErr w:type="gramEnd"/>
      <w:r w:rsidRPr="003B4C89">
        <w:t xml:space="preserve"> to obtain the approval of the </w:t>
      </w:r>
      <w:bookmarkStart w:id="34" w:name="_Hlk169016104"/>
      <w:r w:rsidR="00C905CB" w:rsidRPr="003B4C89">
        <w:t xml:space="preserve">Parliamentary Service </w:t>
      </w:r>
      <w:r w:rsidRPr="003B4C89">
        <w:t>Commissioner before notifying a specified vacancy, or a specified class of vacancies, in the Public Service Gazette.</w:t>
      </w:r>
      <w:bookmarkEnd w:id="34"/>
    </w:p>
    <w:p w14:paraId="10A369B1" w14:textId="77777777" w:rsidR="00AE7A4A" w:rsidRPr="003B4C89" w:rsidRDefault="00AE7A4A" w:rsidP="00AE7A4A">
      <w:pPr>
        <w:pStyle w:val="SubsectionHead"/>
      </w:pPr>
      <w:r w:rsidRPr="003B4C89">
        <w:t xml:space="preserve">Restricting applications to </w:t>
      </w:r>
      <w:r w:rsidR="00A22254" w:rsidRPr="003B4C89">
        <w:t>eligible employees</w:t>
      </w:r>
      <w:r w:rsidRPr="003B4C89">
        <w:t xml:space="preserve"> (other than Parliamentary Service Level 1 and training classifications)</w:t>
      </w:r>
    </w:p>
    <w:p w14:paraId="681A7195" w14:textId="77777777" w:rsidR="00AE7A4A" w:rsidRPr="003B4C89" w:rsidRDefault="00AE7A4A" w:rsidP="00AE7A4A">
      <w:pPr>
        <w:pStyle w:val="subsection"/>
      </w:pPr>
      <w:r w:rsidRPr="003B4C89">
        <w:tab/>
        <w:t>(</w:t>
      </w:r>
      <w:r w:rsidR="00A22254" w:rsidRPr="003B4C89">
        <w:t>4</w:t>
      </w:r>
      <w:r w:rsidRPr="003B4C89">
        <w:t>)</w:t>
      </w:r>
      <w:r w:rsidRPr="003B4C89">
        <w:tab/>
        <w:t>If the Secretary decides that, for reasons of cost or operational efficiency, a vacancy at a non</w:t>
      </w:r>
      <w:r w:rsidR="003B4C89">
        <w:noBreakHyphen/>
      </w:r>
      <w:r w:rsidRPr="003B4C89">
        <w:t xml:space="preserve">SES classification should be filled by a person who is already </w:t>
      </w:r>
      <w:r w:rsidR="00D12681" w:rsidRPr="003B4C89">
        <w:t>an eligible</w:t>
      </w:r>
      <w:r w:rsidRPr="003B4C89">
        <w:t xml:space="preserve"> employee, the vacancy may be notified in the Public Service Gazette as open only to persons who are </w:t>
      </w:r>
      <w:r w:rsidR="00D12681" w:rsidRPr="003B4C89">
        <w:t xml:space="preserve">eligible </w:t>
      </w:r>
      <w:r w:rsidRPr="003B4C89">
        <w:t>employees at the time of the notification.</w:t>
      </w:r>
    </w:p>
    <w:p w14:paraId="59844981" w14:textId="77777777" w:rsidR="00AE7A4A" w:rsidRPr="003B4C89" w:rsidRDefault="00AE7A4A" w:rsidP="00AE7A4A">
      <w:pPr>
        <w:pStyle w:val="subsection"/>
      </w:pPr>
      <w:r w:rsidRPr="003B4C89">
        <w:tab/>
        <w:t>(</w:t>
      </w:r>
      <w:r w:rsidR="00A22254" w:rsidRPr="003B4C89">
        <w:t>5</w:t>
      </w:r>
      <w:r w:rsidRPr="003B4C89">
        <w:t>)</w:t>
      </w:r>
      <w:r w:rsidRPr="003B4C89">
        <w:tab/>
      </w:r>
      <w:r w:rsidR="00B97693" w:rsidRPr="003B4C89">
        <w:t>Subsection (</w:t>
      </w:r>
      <w:r w:rsidR="00A22254" w:rsidRPr="003B4C89">
        <w:t>4</w:t>
      </w:r>
      <w:r w:rsidRPr="003B4C89">
        <w:t xml:space="preserve">) does not apply in relation to a vacancy at </w:t>
      </w:r>
      <w:r w:rsidR="00A22254" w:rsidRPr="003B4C89">
        <w:t xml:space="preserve">the </w:t>
      </w:r>
      <w:r w:rsidRPr="003B4C89">
        <w:t>Parliamentary Service Level 1 classification or a training classification, and these must be notified as open to all eligible members of the community.</w:t>
      </w:r>
    </w:p>
    <w:p w14:paraId="4304B4AD" w14:textId="77777777" w:rsidR="00AE7A4A" w:rsidRPr="003B4C89" w:rsidRDefault="00AE7A4A" w:rsidP="00AE7A4A">
      <w:pPr>
        <w:pStyle w:val="SubsectionHead"/>
      </w:pPr>
      <w:r w:rsidRPr="003B4C89">
        <w:lastRenderedPageBreak/>
        <w:t>Multiple Department notification</w:t>
      </w:r>
    </w:p>
    <w:p w14:paraId="26943062" w14:textId="77777777" w:rsidR="00AE7A4A" w:rsidRPr="003B4C89" w:rsidRDefault="00AE7A4A" w:rsidP="00AE7A4A">
      <w:pPr>
        <w:pStyle w:val="subsection"/>
      </w:pPr>
      <w:r w:rsidRPr="003B4C89">
        <w:tab/>
        <w:t>(</w:t>
      </w:r>
      <w:r w:rsidR="00A22254" w:rsidRPr="003B4C89">
        <w:t>6</w:t>
      </w:r>
      <w:r w:rsidRPr="003B4C89">
        <w:t>)</w:t>
      </w:r>
      <w:r w:rsidRPr="003B4C89">
        <w:tab/>
        <w:t>A Department participating in a multiple Department selection process must ensure as far as practicable that a specified vacancy is brought to the notice of the community in a way that gives eligible members of the community a reasonable opportunity to apply for it.</w:t>
      </w:r>
    </w:p>
    <w:p w14:paraId="1E10E9C8" w14:textId="77777777" w:rsidR="00AE7A4A" w:rsidRPr="003B4C89" w:rsidRDefault="00AE7A4A" w:rsidP="00AE7A4A">
      <w:pPr>
        <w:pStyle w:val="SubsectionHead"/>
      </w:pPr>
      <w:r w:rsidRPr="003B4C89">
        <w:t>External advertising</w:t>
      </w:r>
    </w:p>
    <w:p w14:paraId="09E570C1" w14:textId="77777777" w:rsidR="00A22254" w:rsidRPr="003B4C89" w:rsidRDefault="00AE7A4A" w:rsidP="00AE7A4A">
      <w:pPr>
        <w:pStyle w:val="subsection"/>
      </w:pPr>
      <w:r w:rsidRPr="003B4C89">
        <w:tab/>
        <w:t>(</w:t>
      </w:r>
      <w:r w:rsidR="00A22254" w:rsidRPr="003B4C89">
        <w:t>7</w:t>
      </w:r>
      <w:r w:rsidRPr="003B4C89">
        <w:t>)</w:t>
      </w:r>
      <w:r w:rsidRPr="003B4C89">
        <w:tab/>
        <w:t>A vacancy notified in the Public Service Gazette as open to all eligible members of the community must, if also advertised externally, be advertised</w:t>
      </w:r>
      <w:r w:rsidR="00A22254" w:rsidRPr="003B4C89">
        <w:t>:</w:t>
      </w:r>
    </w:p>
    <w:p w14:paraId="42236073" w14:textId="77777777" w:rsidR="00AE7A4A" w:rsidRPr="003B4C89" w:rsidRDefault="00A22254" w:rsidP="00A22254">
      <w:pPr>
        <w:pStyle w:val="paragraph"/>
      </w:pPr>
      <w:r w:rsidRPr="003B4C89">
        <w:tab/>
        <w:t>(a)</w:t>
      </w:r>
      <w:r w:rsidRPr="003B4C89">
        <w:tab/>
      </w:r>
      <w:r w:rsidR="00AE7A4A" w:rsidRPr="003B4C89">
        <w:t>within 4 weeks before or 4 weeks after the Gazette notification</w:t>
      </w:r>
      <w:r w:rsidRPr="003B4C89">
        <w:t>; and</w:t>
      </w:r>
    </w:p>
    <w:p w14:paraId="6237E86D" w14:textId="77777777" w:rsidR="00A22254" w:rsidRPr="003B4C89" w:rsidRDefault="00A22254" w:rsidP="00A22254">
      <w:pPr>
        <w:pStyle w:val="paragraph"/>
      </w:pPr>
      <w:r w:rsidRPr="003B4C89">
        <w:tab/>
        <w:t>(b)</w:t>
      </w:r>
      <w:r w:rsidRPr="003B4C89">
        <w:tab/>
        <w:t>with the same closing date for applications as the day specified in the Gazette notification.</w:t>
      </w:r>
    </w:p>
    <w:p w14:paraId="15DC96D6" w14:textId="77777777" w:rsidR="00AE7A4A" w:rsidRPr="003B4C89" w:rsidRDefault="00AE7A4A" w:rsidP="00AE7A4A">
      <w:pPr>
        <w:pStyle w:val="notetext"/>
      </w:pPr>
      <w:r w:rsidRPr="003B4C89">
        <w:t>Example:</w:t>
      </w:r>
      <w:r w:rsidRPr="003B4C89">
        <w:tab/>
        <w:t>A vacancy may be advertised externally on a recruitment website.</w:t>
      </w:r>
    </w:p>
    <w:p w14:paraId="4A933F2C" w14:textId="77777777" w:rsidR="00AE7A4A" w:rsidRPr="003B4C89" w:rsidRDefault="00AE7A4A" w:rsidP="00AE7A4A">
      <w:pPr>
        <w:pStyle w:val="subsection"/>
        <w:keepNext/>
        <w:keepLines/>
      </w:pPr>
      <w:r w:rsidRPr="003B4C89">
        <w:tab/>
        <w:t>(</w:t>
      </w:r>
      <w:r w:rsidR="00A22254" w:rsidRPr="003B4C89">
        <w:t>8</w:t>
      </w:r>
      <w:r w:rsidRPr="003B4C89">
        <w:t>)</w:t>
      </w:r>
      <w:r w:rsidRPr="003B4C89">
        <w:tab/>
        <w:t>A vacancy notified in the Public Service Gazette</w:t>
      </w:r>
      <w:r w:rsidRPr="003B4C89">
        <w:rPr>
          <w:i/>
        </w:rPr>
        <w:t xml:space="preserve"> </w:t>
      </w:r>
      <w:r w:rsidRPr="003B4C89">
        <w:t xml:space="preserve">as open only to persons who are </w:t>
      </w:r>
      <w:r w:rsidR="00D12681" w:rsidRPr="003B4C89">
        <w:t>eligible</w:t>
      </w:r>
      <w:r w:rsidRPr="003B4C89">
        <w:t xml:space="preserve"> employees must, if it is later advertised externally as open to all eligible members of the community, be re</w:t>
      </w:r>
      <w:r w:rsidR="003B4C89">
        <w:noBreakHyphen/>
      </w:r>
      <w:r w:rsidRPr="003B4C89">
        <w:t>notified in the Public Service Gazette as open to all eligible members of the community.</w:t>
      </w:r>
    </w:p>
    <w:p w14:paraId="0DEB5401" w14:textId="77777777" w:rsidR="00AE7A4A" w:rsidRPr="003B4C89" w:rsidRDefault="00A22254" w:rsidP="00AE7A4A">
      <w:pPr>
        <w:pStyle w:val="SubsectionHead"/>
      </w:pPr>
      <w:r w:rsidRPr="003B4C89">
        <w:t>E</w:t>
      </w:r>
      <w:r w:rsidR="00D12681" w:rsidRPr="003B4C89">
        <w:t>ligible</w:t>
      </w:r>
      <w:r w:rsidR="00AE7A4A" w:rsidRPr="003B4C89">
        <w:t xml:space="preserve"> employee</w:t>
      </w:r>
    </w:p>
    <w:p w14:paraId="180255C0" w14:textId="77777777" w:rsidR="00AE7A4A" w:rsidRPr="003B4C89" w:rsidRDefault="00AE7A4A" w:rsidP="00AE7A4A">
      <w:pPr>
        <w:pStyle w:val="subsection"/>
      </w:pPr>
      <w:r w:rsidRPr="003B4C89">
        <w:tab/>
        <w:t>(</w:t>
      </w:r>
      <w:r w:rsidR="00A22254" w:rsidRPr="003B4C89">
        <w:t>9</w:t>
      </w:r>
      <w:r w:rsidRPr="003B4C89">
        <w:t>)</w:t>
      </w:r>
      <w:r w:rsidRPr="003B4C89">
        <w:tab/>
        <w:t xml:space="preserve">In this </w:t>
      </w:r>
      <w:r w:rsidR="008B6802" w:rsidRPr="003B4C89">
        <w:t>instrument</w:t>
      </w:r>
      <w:r w:rsidRPr="003B4C89">
        <w:t>:</w:t>
      </w:r>
    </w:p>
    <w:p w14:paraId="2CA060BF" w14:textId="77777777" w:rsidR="00AE7A4A" w:rsidRPr="003B4C89" w:rsidRDefault="008B6802" w:rsidP="00AE7A4A">
      <w:pPr>
        <w:pStyle w:val="Definition"/>
      </w:pPr>
      <w:r w:rsidRPr="003B4C89">
        <w:rPr>
          <w:b/>
          <w:i/>
        </w:rPr>
        <w:t>eligible</w:t>
      </w:r>
      <w:r w:rsidR="00AE7A4A" w:rsidRPr="003B4C89">
        <w:rPr>
          <w:b/>
          <w:i/>
        </w:rPr>
        <w:t xml:space="preserve"> employee</w:t>
      </w:r>
      <w:r w:rsidR="00A22254" w:rsidRPr="003B4C89">
        <w:t xml:space="preserve"> in relation to a vacancy </w:t>
      </w:r>
      <w:r w:rsidR="00AE7A4A" w:rsidRPr="003B4C89">
        <w:t>means a person who:</w:t>
      </w:r>
    </w:p>
    <w:p w14:paraId="1FAC497E" w14:textId="77777777" w:rsidR="008B6802" w:rsidRPr="003B4C89" w:rsidRDefault="00AE7A4A" w:rsidP="00AE7A4A">
      <w:pPr>
        <w:pStyle w:val="paragraph"/>
      </w:pPr>
      <w:r w:rsidRPr="003B4C89">
        <w:tab/>
        <w:t xml:space="preserve">(a) </w:t>
      </w:r>
      <w:r w:rsidRPr="003B4C89">
        <w:tab/>
        <w:t xml:space="preserve">is </w:t>
      </w:r>
      <w:r w:rsidR="008B6802" w:rsidRPr="003B4C89">
        <w:t>either:</w:t>
      </w:r>
    </w:p>
    <w:p w14:paraId="2F8C32E7" w14:textId="77777777" w:rsidR="008B6802" w:rsidRPr="003B4C89" w:rsidRDefault="008B6802" w:rsidP="008B6802">
      <w:pPr>
        <w:pStyle w:val="paragraphsub"/>
      </w:pPr>
      <w:r w:rsidRPr="003B4C89">
        <w:tab/>
        <w:t>(</w:t>
      </w:r>
      <w:proofErr w:type="spellStart"/>
      <w:r w:rsidRPr="003B4C89">
        <w:t>i</w:t>
      </w:r>
      <w:proofErr w:type="spellEnd"/>
      <w:r w:rsidRPr="003B4C89">
        <w:t>)</w:t>
      </w:r>
      <w:r w:rsidRPr="003B4C89">
        <w:tab/>
      </w:r>
      <w:r w:rsidR="00AE7A4A" w:rsidRPr="003B4C89">
        <w:t>a current ongoing Parliamentary Service employee</w:t>
      </w:r>
      <w:r w:rsidRPr="003B4C89">
        <w:t>;</w:t>
      </w:r>
      <w:r w:rsidR="00AE7A4A" w:rsidRPr="003B4C89">
        <w:t xml:space="preserve"> or</w:t>
      </w:r>
    </w:p>
    <w:p w14:paraId="30899060" w14:textId="77777777" w:rsidR="00AE7A4A" w:rsidRPr="003B4C89" w:rsidRDefault="008B6802" w:rsidP="008B6802">
      <w:pPr>
        <w:pStyle w:val="paragraphsub"/>
      </w:pPr>
      <w:r w:rsidRPr="003B4C89">
        <w:tab/>
        <w:t>(ii)</w:t>
      </w:r>
      <w:r w:rsidRPr="003B4C89">
        <w:tab/>
        <w:t xml:space="preserve">a current ongoing </w:t>
      </w:r>
      <w:r w:rsidR="00AE7A4A" w:rsidRPr="003B4C89">
        <w:t>APS employee; or</w:t>
      </w:r>
    </w:p>
    <w:p w14:paraId="28747F27" w14:textId="77777777" w:rsidR="008B6802" w:rsidRPr="003B4C89" w:rsidRDefault="00AE7A4A" w:rsidP="00AE7A4A">
      <w:pPr>
        <w:pStyle w:val="paragraph"/>
      </w:pPr>
      <w:r w:rsidRPr="003B4C89">
        <w:tab/>
        <w:t>(b)</w:t>
      </w:r>
      <w:r w:rsidRPr="003B4C89">
        <w:tab/>
        <w:t>was, at the time of the relevant Public Service Gazette</w:t>
      </w:r>
      <w:r w:rsidRPr="003B4C89">
        <w:rPr>
          <w:i/>
        </w:rPr>
        <w:t xml:space="preserve"> </w:t>
      </w:r>
      <w:r w:rsidRPr="003B4C89">
        <w:t xml:space="preserve">notification, </w:t>
      </w:r>
      <w:r w:rsidR="008B6802" w:rsidRPr="003B4C89">
        <w:t>either:</w:t>
      </w:r>
    </w:p>
    <w:p w14:paraId="183ED190" w14:textId="77777777" w:rsidR="002609B0" w:rsidRPr="003B4C89" w:rsidRDefault="008B6802" w:rsidP="008B6802">
      <w:pPr>
        <w:pStyle w:val="paragraphsub"/>
      </w:pPr>
      <w:r w:rsidRPr="003B4C89">
        <w:tab/>
        <w:t>(</w:t>
      </w:r>
      <w:proofErr w:type="spellStart"/>
      <w:r w:rsidRPr="003B4C89">
        <w:t>i</w:t>
      </w:r>
      <w:proofErr w:type="spellEnd"/>
      <w:r w:rsidRPr="003B4C89">
        <w:t>)</w:t>
      </w:r>
      <w:r w:rsidRPr="003B4C89">
        <w:tab/>
      </w:r>
      <w:r w:rsidR="00AE7A4A" w:rsidRPr="003B4C89">
        <w:t>a non</w:t>
      </w:r>
      <w:r w:rsidR="003B4C89">
        <w:noBreakHyphen/>
      </w:r>
      <w:r w:rsidR="00AE7A4A" w:rsidRPr="003B4C89">
        <w:t>ongoing Parliamentary Service employee</w:t>
      </w:r>
      <w:r w:rsidR="002609B0" w:rsidRPr="003B4C89">
        <w:t xml:space="preserve">; </w:t>
      </w:r>
      <w:r w:rsidR="00AE7A4A" w:rsidRPr="003B4C89">
        <w:t>or</w:t>
      </w:r>
    </w:p>
    <w:p w14:paraId="3CFA4559" w14:textId="77777777" w:rsidR="00AE7A4A" w:rsidRPr="003B4C89" w:rsidRDefault="002609B0" w:rsidP="008B6802">
      <w:pPr>
        <w:pStyle w:val="paragraphsub"/>
        <w:rPr>
          <w:i/>
        </w:rPr>
      </w:pPr>
      <w:r w:rsidRPr="003B4C89">
        <w:tab/>
        <w:t>(ii)</w:t>
      </w:r>
      <w:r w:rsidRPr="003B4C89">
        <w:tab/>
        <w:t xml:space="preserve">a </w:t>
      </w:r>
      <w:r w:rsidR="00AE7A4A" w:rsidRPr="003B4C89">
        <w:t>non</w:t>
      </w:r>
      <w:r w:rsidR="003B4C89">
        <w:noBreakHyphen/>
      </w:r>
      <w:r w:rsidR="00AE7A4A" w:rsidRPr="003B4C89">
        <w:t>ongoing APS employee</w:t>
      </w:r>
      <w:r w:rsidR="00AE7A4A" w:rsidRPr="003B4C89">
        <w:rPr>
          <w:i/>
        </w:rPr>
        <w:t>.</w:t>
      </w:r>
    </w:p>
    <w:p w14:paraId="68433E79" w14:textId="77777777" w:rsidR="00AE7A4A" w:rsidRPr="003B4C89" w:rsidRDefault="009025DF" w:rsidP="00AE7A4A">
      <w:pPr>
        <w:pStyle w:val="ActHead5"/>
      </w:pPr>
      <w:bookmarkStart w:id="35" w:name="_Toc175837303"/>
      <w:proofErr w:type="gramStart"/>
      <w:r w:rsidRPr="00FC2326">
        <w:rPr>
          <w:rStyle w:val="CharSectno"/>
        </w:rPr>
        <w:t>24</w:t>
      </w:r>
      <w:r w:rsidR="00AE7A4A" w:rsidRPr="003B4C89">
        <w:t xml:space="preserve">  Additional</w:t>
      </w:r>
      <w:proofErr w:type="gramEnd"/>
      <w:r w:rsidR="00AE7A4A" w:rsidRPr="003B4C89">
        <w:t xml:space="preserve"> requirements for SES engagement or promotion decisions</w:t>
      </w:r>
      <w:bookmarkEnd w:id="35"/>
    </w:p>
    <w:p w14:paraId="76C08B4F" w14:textId="77777777" w:rsidR="00AE7A4A" w:rsidRPr="003B4C89" w:rsidRDefault="00AE7A4A" w:rsidP="00AE7A4A">
      <w:pPr>
        <w:pStyle w:val="subsection"/>
      </w:pPr>
      <w:r w:rsidRPr="003B4C89">
        <w:tab/>
      </w:r>
      <w:r w:rsidRPr="003B4C89">
        <w:tab/>
        <w:t xml:space="preserve">A selection process for an SES vacancy meets the requirements of this Subdivision if, in addition to the requirements of </w:t>
      </w:r>
      <w:r w:rsidR="00AA04F3" w:rsidRPr="003B4C89">
        <w:t>sections 2</w:t>
      </w:r>
      <w:r w:rsidR="009025DF" w:rsidRPr="003B4C89">
        <w:t>2</w:t>
      </w:r>
      <w:r w:rsidRPr="003B4C89">
        <w:t xml:space="preserve"> and </w:t>
      </w:r>
      <w:r w:rsidR="009025DF" w:rsidRPr="003B4C89">
        <w:t>23</w:t>
      </w:r>
      <w:r w:rsidRPr="003B4C89">
        <w:t>, the following apply:</w:t>
      </w:r>
    </w:p>
    <w:p w14:paraId="53AD505B" w14:textId="77777777" w:rsidR="00AE7A4A" w:rsidRPr="003B4C89" w:rsidRDefault="00AE7A4A" w:rsidP="00AE7A4A">
      <w:pPr>
        <w:pStyle w:val="paragraph"/>
      </w:pPr>
      <w:r w:rsidRPr="003B4C89">
        <w:tab/>
        <w:t>(a)</w:t>
      </w:r>
      <w:r w:rsidRPr="003B4C89">
        <w:tab/>
        <w:t xml:space="preserve">the </w:t>
      </w:r>
      <w:r w:rsidR="003E50D1" w:rsidRPr="003B4C89">
        <w:t xml:space="preserve">Parliamentary Service </w:t>
      </w:r>
      <w:r w:rsidRPr="003B4C89">
        <w:t xml:space="preserve">Commissioner, or a representative of the </w:t>
      </w:r>
      <w:r w:rsidR="00EF3D94" w:rsidRPr="003B4C89">
        <w:t xml:space="preserve">Parliamentary Service </w:t>
      </w:r>
      <w:r w:rsidRPr="003B4C89">
        <w:t xml:space="preserve">Commissioner, was a full participant in the selection </w:t>
      </w:r>
      <w:proofErr w:type="gramStart"/>
      <w:r w:rsidRPr="003B4C89">
        <w:t>process;</w:t>
      </w:r>
      <w:proofErr w:type="gramEnd"/>
    </w:p>
    <w:p w14:paraId="3AF09A3C" w14:textId="77777777" w:rsidR="00AE7A4A" w:rsidRPr="003B4C89" w:rsidRDefault="00AE7A4A" w:rsidP="00AE7A4A">
      <w:pPr>
        <w:pStyle w:val="paragraph"/>
      </w:pPr>
      <w:r w:rsidRPr="003B4C89">
        <w:tab/>
        <w:t>(b)</w:t>
      </w:r>
      <w:r w:rsidRPr="003B4C89">
        <w:tab/>
        <w:t xml:space="preserve">if a representative of the </w:t>
      </w:r>
      <w:r w:rsidR="00EF3D94" w:rsidRPr="003B4C89">
        <w:t xml:space="preserve">Parliamentary Service </w:t>
      </w:r>
      <w:r w:rsidRPr="003B4C89">
        <w:t xml:space="preserve">Commissioner participated in the selection process—the representative certified that the selection process complied with the Act and this </w:t>
      </w:r>
      <w:r w:rsidR="00150CBD" w:rsidRPr="003B4C89">
        <w:t>instrument</w:t>
      </w:r>
      <w:r w:rsidRPr="003B4C89">
        <w:t>.</w:t>
      </w:r>
    </w:p>
    <w:p w14:paraId="3B59CE35" w14:textId="77777777" w:rsidR="00AE7A4A" w:rsidRPr="003B4C89" w:rsidRDefault="00AE7A4A" w:rsidP="00AE7A4A">
      <w:pPr>
        <w:pStyle w:val="ActHead4"/>
      </w:pPr>
      <w:bookmarkStart w:id="36" w:name="_Toc175837304"/>
      <w:r w:rsidRPr="00FC2326">
        <w:rPr>
          <w:rStyle w:val="CharSubdNo"/>
        </w:rPr>
        <w:t>Subdivision </w:t>
      </w:r>
      <w:r w:rsidR="00F62FDC" w:rsidRPr="00FC2326">
        <w:rPr>
          <w:rStyle w:val="CharSubdNo"/>
        </w:rPr>
        <w:t>C</w:t>
      </w:r>
      <w:r w:rsidRPr="003B4C89">
        <w:t>—</w:t>
      </w:r>
      <w:r w:rsidR="00510EE5" w:rsidRPr="00FC2326">
        <w:rPr>
          <w:rStyle w:val="CharSubdText"/>
        </w:rPr>
        <w:t>Selection processes for certain types of engagements and promotions</w:t>
      </w:r>
      <w:bookmarkEnd w:id="36"/>
    </w:p>
    <w:p w14:paraId="7F489BFF" w14:textId="77777777" w:rsidR="00AE7A4A" w:rsidRPr="003B4C89" w:rsidRDefault="009025DF" w:rsidP="00AE7A4A">
      <w:pPr>
        <w:pStyle w:val="ActHead5"/>
      </w:pPr>
      <w:bookmarkStart w:id="37" w:name="_Toc175837305"/>
      <w:proofErr w:type="gramStart"/>
      <w:r w:rsidRPr="00FC2326">
        <w:rPr>
          <w:rStyle w:val="CharSectno"/>
        </w:rPr>
        <w:t>25</w:t>
      </w:r>
      <w:r w:rsidR="00AE7A4A" w:rsidRPr="003B4C89">
        <w:t xml:space="preserve">  Engagement</w:t>
      </w:r>
      <w:proofErr w:type="gramEnd"/>
      <w:r w:rsidR="00AE7A4A" w:rsidRPr="003B4C89">
        <w:t xml:space="preserve"> on a short</w:t>
      </w:r>
      <w:r w:rsidR="003B4C89">
        <w:noBreakHyphen/>
      </w:r>
      <w:r w:rsidR="00AE7A4A" w:rsidRPr="003B4C89">
        <w:t>term, irregular or intermittent basis</w:t>
      </w:r>
      <w:bookmarkEnd w:id="37"/>
    </w:p>
    <w:p w14:paraId="1F957030" w14:textId="77777777" w:rsidR="00AE7A4A" w:rsidRPr="003B4C89" w:rsidRDefault="00AE7A4A" w:rsidP="00AE7A4A">
      <w:pPr>
        <w:pStyle w:val="subsection"/>
        <w:tabs>
          <w:tab w:val="clear" w:pos="1021"/>
          <w:tab w:val="right" w:pos="993"/>
        </w:tabs>
      </w:pPr>
      <w:r w:rsidRPr="003B4C89">
        <w:tab/>
        <w:t>(1)</w:t>
      </w:r>
      <w:r w:rsidRPr="003B4C89">
        <w:tab/>
        <w:t>A Secretary may engage a person to perform duties as a non</w:t>
      </w:r>
      <w:r w:rsidR="003B4C89">
        <w:noBreakHyphen/>
      </w:r>
      <w:r w:rsidRPr="003B4C89">
        <w:t>ongoing Parliamentary Service employee if:</w:t>
      </w:r>
    </w:p>
    <w:p w14:paraId="42FDA04D" w14:textId="77777777" w:rsidR="00AE7A4A" w:rsidRPr="003B4C89" w:rsidRDefault="00AE7A4A" w:rsidP="00AE7A4A">
      <w:pPr>
        <w:pStyle w:val="paragraph"/>
      </w:pPr>
      <w:r w:rsidRPr="003B4C89">
        <w:lastRenderedPageBreak/>
        <w:tab/>
        <w:t>(a)</w:t>
      </w:r>
      <w:r w:rsidRPr="003B4C89">
        <w:tab/>
        <w:t xml:space="preserve">the engagement is for a specified </w:t>
      </w:r>
      <w:proofErr w:type="gramStart"/>
      <w:r w:rsidRPr="003B4C89">
        <w:t>term</w:t>
      </w:r>
      <w:proofErr w:type="gramEnd"/>
      <w:r w:rsidRPr="003B4C89">
        <w:t xml:space="preserve"> or the duration of a specified task and the period of employment is </w:t>
      </w:r>
      <w:r w:rsidR="00CB3D75" w:rsidRPr="003B4C89">
        <w:t>12</w:t>
      </w:r>
      <w:r w:rsidRPr="003B4C89">
        <w:t xml:space="preserve"> months or less; or</w:t>
      </w:r>
    </w:p>
    <w:p w14:paraId="16FB9306" w14:textId="77777777" w:rsidR="00AE7A4A" w:rsidRPr="003B4C89" w:rsidRDefault="00AE7A4A" w:rsidP="00AE7A4A">
      <w:pPr>
        <w:pStyle w:val="paragraph"/>
      </w:pPr>
      <w:r w:rsidRPr="003B4C89">
        <w:tab/>
        <w:t>(b)</w:t>
      </w:r>
      <w:r w:rsidRPr="003B4C89">
        <w:tab/>
        <w:t>the engagement is for duties that are irregular or intermittent.</w:t>
      </w:r>
    </w:p>
    <w:p w14:paraId="4C4419FB" w14:textId="77777777" w:rsidR="00AE7A4A" w:rsidRPr="003B4C89" w:rsidRDefault="00AE7A4A" w:rsidP="00AE7A4A">
      <w:pPr>
        <w:pStyle w:val="subsection"/>
      </w:pPr>
      <w:r w:rsidRPr="003B4C89">
        <w:tab/>
        <w:t>(2)</w:t>
      </w:r>
      <w:r w:rsidRPr="003B4C89">
        <w:tab/>
        <w:t xml:space="preserve">A Secretary may extend or further extend an engagement mentioned in </w:t>
      </w:r>
      <w:r w:rsidR="00B97693" w:rsidRPr="003B4C89">
        <w:t>paragraph (</w:t>
      </w:r>
      <w:r w:rsidRPr="003B4C89">
        <w:t>1)(a) if:</w:t>
      </w:r>
    </w:p>
    <w:p w14:paraId="6BA592FD" w14:textId="77777777" w:rsidR="00AE7A4A" w:rsidRPr="003B4C89" w:rsidRDefault="00AE7A4A" w:rsidP="00AE7A4A">
      <w:pPr>
        <w:pStyle w:val="paragraph"/>
      </w:pPr>
      <w:r w:rsidRPr="003B4C89">
        <w:tab/>
        <w:t>(a)</w:t>
      </w:r>
      <w:r w:rsidRPr="003B4C89">
        <w:tab/>
        <w:t>there is a continuing need for the duties to be performed; and</w:t>
      </w:r>
    </w:p>
    <w:p w14:paraId="4A04E7D3" w14:textId="77777777" w:rsidR="00AE7A4A" w:rsidRPr="003B4C89" w:rsidRDefault="00AE7A4A" w:rsidP="00AE7A4A">
      <w:pPr>
        <w:pStyle w:val="paragraph"/>
      </w:pPr>
      <w:r w:rsidRPr="003B4C89">
        <w:tab/>
        <w:t>(b)</w:t>
      </w:r>
      <w:r w:rsidRPr="003B4C89">
        <w:tab/>
        <w:t>the person engaged is performing the duties satisfactorily or better; and</w:t>
      </w:r>
    </w:p>
    <w:p w14:paraId="393E637E" w14:textId="77777777" w:rsidR="00AE7A4A" w:rsidRPr="003B4C89" w:rsidRDefault="00AE7A4A" w:rsidP="00AE7A4A">
      <w:pPr>
        <w:pStyle w:val="paragraph"/>
      </w:pPr>
      <w:r w:rsidRPr="003B4C89">
        <w:tab/>
        <w:t>(c)</w:t>
      </w:r>
      <w:r w:rsidRPr="003B4C89">
        <w:tab/>
        <w:t>the Secretary is satisfied that:</w:t>
      </w:r>
    </w:p>
    <w:p w14:paraId="297BAA72" w14:textId="77777777" w:rsidR="00AE7A4A" w:rsidRPr="003B4C89" w:rsidRDefault="00AE7A4A" w:rsidP="00AE7A4A">
      <w:pPr>
        <w:pStyle w:val="paragraphsub"/>
      </w:pPr>
      <w:r w:rsidRPr="003B4C89">
        <w:tab/>
        <w:t>(</w:t>
      </w:r>
      <w:proofErr w:type="spellStart"/>
      <w:r w:rsidRPr="003B4C89">
        <w:t>i</w:t>
      </w:r>
      <w:proofErr w:type="spellEnd"/>
      <w:r w:rsidRPr="003B4C89">
        <w:t>)</w:t>
      </w:r>
      <w:r w:rsidRPr="003B4C89">
        <w:tab/>
        <w:t>it is still appropriate for the duties to be performed on a non</w:t>
      </w:r>
      <w:r w:rsidR="003B4C89">
        <w:noBreakHyphen/>
      </w:r>
      <w:r w:rsidRPr="003B4C89">
        <w:t>ongoing basis; and</w:t>
      </w:r>
    </w:p>
    <w:p w14:paraId="0846B0CF" w14:textId="77777777" w:rsidR="00AE7A4A" w:rsidRPr="003B4C89" w:rsidRDefault="00AE7A4A" w:rsidP="00AE7A4A">
      <w:pPr>
        <w:pStyle w:val="paragraphsub"/>
      </w:pPr>
      <w:r w:rsidRPr="003B4C89">
        <w:tab/>
        <w:t>(ii)</w:t>
      </w:r>
      <w:r w:rsidRPr="003B4C89">
        <w:tab/>
        <w:t>the extension, or further extension, will contribute to efficient and effective organisational performance.</w:t>
      </w:r>
    </w:p>
    <w:p w14:paraId="1AF99D10" w14:textId="77777777" w:rsidR="00AE7A4A" w:rsidRPr="003B4C89" w:rsidRDefault="00AE7A4A" w:rsidP="00AE7A4A">
      <w:pPr>
        <w:pStyle w:val="subsection2"/>
      </w:pPr>
      <w:r w:rsidRPr="003B4C89">
        <w:t xml:space="preserve">However, the total period of engagement (including any extension), must not exceed </w:t>
      </w:r>
      <w:r w:rsidR="00FC28D8" w:rsidRPr="003B4C89">
        <w:t>18</w:t>
      </w:r>
      <w:r w:rsidRPr="003B4C89">
        <w:t xml:space="preserve"> </w:t>
      </w:r>
      <w:r w:rsidR="00C074C6" w:rsidRPr="003B4C89">
        <w:t>months</w:t>
      </w:r>
      <w:r w:rsidRPr="003B4C89">
        <w:t>.</w:t>
      </w:r>
    </w:p>
    <w:p w14:paraId="750B3A90" w14:textId="77777777" w:rsidR="00AE7A4A" w:rsidRPr="003B4C89" w:rsidRDefault="00AE7A4A" w:rsidP="00AE7A4A">
      <w:pPr>
        <w:pStyle w:val="subsection"/>
      </w:pPr>
      <w:r w:rsidRPr="003B4C89">
        <w:tab/>
        <w:t>(3)</w:t>
      </w:r>
      <w:r w:rsidRPr="003B4C89">
        <w:tab/>
        <w:t>The Secretary must ensure as far as practicable that such a vacancy is brought to the notice of the community in a way that gives eligible members of the community a reasonable opportunity to apply for it.</w:t>
      </w:r>
    </w:p>
    <w:p w14:paraId="4AD298A7" w14:textId="77777777" w:rsidR="00AE7A4A" w:rsidRPr="003B4C89" w:rsidRDefault="00AE7A4A" w:rsidP="00AE7A4A">
      <w:pPr>
        <w:pStyle w:val="notetext"/>
      </w:pPr>
      <w:r w:rsidRPr="003B4C89">
        <w:t>Example:</w:t>
      </w:r>
      <w:r w:rsidRPr="003B4C89">
        <w:tab/>
        <w:t>A vacancy may be brought to the notice of the community by being advertised or access being provided to non</w:t>
      </w:r>
      <w:r w:rsidR="003B4C89">
        <w:noBreakHyphen/>
      </w:r>
      <w:r w:rsidRPr="003B4C89">
        <w:t>ongoing employment registers.</w:t>
      </w:r>
    </w:p>
    <w:p w14:paraId="0C371FB4" w14:textId="77777777" w:rsidR="00AE7A4A" w:rsidRPr="003B4C89" w:rsidRDefault="00AE7A4A" w:rsidP="00AE7A4A">
      <w:pPr>
        <w:pStyle w:val="subsection"/>
      </w:pPr>
      <w:r w:rsidRPr="003B4C89">
        <w:tab/>
        <w:t>(4)</w:t>
      </w:r>
      <w:r w:rsidRPr="003B4C89">
        <w:tab/>
        <w:t>As a minimum requirement, the Secretary must be satisfied that the person to be engaged has the work</w:t>
      </w:r>
      <w:r w:rsidR="003B4C89">
        <w:noBreakHyphen/>
      </w:r>
      <w:r w:rsidRPr="003B4C89">
        <w:t>related qualities genuinely required to perform the relevant duties.</w:t>
      </w:r>
    </w:p>
    <w:p w14:paraId="39C7F87C" w14:textId="77777777" w:rsidR="00AE7A4A" w:rsidRPr="003B4C89" w:rsidRDefault="00AE7A4A" w:rsidP="00AE7A4A">
      <w:pPr>
        <w:pStyle w:val="notetext"/>
      </w:pPr>
      <w:r w:rsidRPr="003B4C89">
        <w:t>Note:</w:t>
      </w:r>
      <w:r w:rsidRPr="003B4C89">
        <w:tab/>
      </w:r>
      <w:r w:rsidR="00AA04F3" w:rsidRPr="003B4C89">
        <w:t>Section 1</w:t>
      </w:r>
      <w:r w:rsidR="009025DF" w:rsidRPr="003B4C89">
        <w:t>8</w:t>
      </w:r>
      <w:r w:rsidRPr="003B4C89">
        <w:t xml:space="preserve"> and </w:t>
      </w:r>
      <w:r w:rsidR="009025DF" w:rsidRPr="003B4C89">
        <w:t>19</w:t>
      </w:r>
      <w:r w:rsidRPr="003B4C89">
        <w:t xml:space="preserve"> provide for matters regarding the engagement of non</w:t>
      </w:r>
      <w:r w:rsidR="003B4C89">
        <w:noBreakHyphen/>
      </w:r>
      <w:r w:rsidRPr="003B4C89">
        <w:t>ongoing Parliamentary Service employees.</w:t>
      </w:r>
    </w:p>
    <w:p w14:paraId="47947A73" w14:textId="77777777" w:rsidR="00C47512" w:rsidRPr="003B4C89" w:rsidRDefault="009025DF" w:rsidP="00C47512">
      <w:pPr>
        <w:pStyle w:val="ActHead5"/>
      </w:pPr>
      <w:bookmarkStart w:id="38" w:name="_Toc175837306"/>
      <w:proofErr w:type="gramStart"/>
      <w:r w:rsidRPr="00FC2326">
        <w:rPr>
          <w:rStyle w:val="CharSectno"/>
        </w:rPr>
        <w:t>26</w:t>
      </w:r>
      <w:r w:rsidR="00C47512" w:rsidRPr="003B4C89">
        <w:t xml:space="preserve">  Engagement</w:t>
      </w:r>
      <w:proofErr w:type="gramEnd"/>
      <w:r w:rsidR="00C47512" w:rsidRPr="003B4C89">
        <w:t xml:space="preserve"> of person from State or Territory jurisdiction</w:t>
      </w:r>
      <w:bookmarkEnd w:id="38"/>
    </w:p>
    <w:p w14:paraId="262A599B" w14:textId="77777777" w:rsidR="00C47512" w:rsidRPr="003B4C89" w:rsidRDefault="00C47512" w:rsidP="00C47512">
      <w:pPr>
        <w:pStyle w:val="subsection"/>
      </w:pPr>
      <w:r w:rsidRPr="003B4C89">
        <w:tab/>
      </w:r>
      <w:r w:rsidRPr="003B4C89">
        <w:tab/>
        <w:t>A Secretary may engage a person as a non</w:t>
      </w:r>
      <w:r w:rsidR="003B4C89">
        <w:noBreakHyphen/>
      </w:r>
      <w:r w:rsidRPr="003B4C89">
        <w:t>ongoing Parliamentary Service employee for a specified term if:</w:t>
      </w:r>
    </w:p>
    <w:p w14:paraId="41BC6241" w14:textId="77777777" w:rsidR="00C47512" w:rsidRPr="003B4C89" w:rsidRDefault="00C47512" w:rsidP="00C47512">
      <w:pPr>
        <w:pStyle w:val="paragraph"/>
      </w:pPr>
      <w:r w:rsidRPr="003B4C89">
        <w:tab/>
        <w:t>(a)</w:t>
      </w:r>
      <w:r w:rsidRPr="003B4C89">
        <w:tab/>
        <w:t>the person is an employee of:</w:t>
      </w:r>
    </w:p>
    <w:p w14:paraId="7312345F" w14:textId="77777777" w:rsidR="00C47512" w:rsidRPr="003B4C89" w:rsidRDefault="00C47512" w:rsidP="00C47512">
      <w:pPr>
        <w:pStyle w:val="paragraphsub"/>
        <w:ind w:left="1985" w:hanging="1985"/>
      </w:pPr>
      <w:r w:rsidRPr="003B4C89">
        <w:tab/>
        <w:t>(</w:t>
      </w:r>
      <w:proofErr w:type="spellStart"/>
      <w:r w:rsidRPr="003B4C89">
        <w:t>i</w:t>
      </w:r>
      <w:proofErr w:type="spellEnd"/>
      <w:r w:rsidRPr="003B4C89">
        <w:t>)</w:t>
      </w:r>
      <w:r w:rsidRPr="003B4C89">
        <w:tab/>
        <w:t>a State or Territory; or</w:t>
      </w:r>
    </w:p>
    <w:p w14:paraId="1C701BC5" w14:textId="77777777" w:rsidR="00C47512" w:rsidRPr="003B4C89" w:rsidRDefault="00C47512" w:rsidP="00C47512">
      <w:pPr>
        <w:pStyle w:val="paragraphsub"/>
      </w:pPr>
      <w:r w:rsidRPr="003B4C89">
        <w:tab/>
        <w:t>(ii)</w:t>
      </w:r>
      <w:r w:rsidRPr="003B4C89">
        <w:tab/>
        <w:t>an authority of a State or Territory; and</w:t>
      </w:r>
    </w:p>
    <w:p w14:paraId="13E626C4" w14:textId="77777777" w:rsidR="00C47512" w:rsidRPr="003B4C89" w:rsidRDefault="00C47512" w:rsidP="00C47512">
      <w:pPr>
        <w:pStyle w:val="paragraph"/>
      </w:pPr>
      <w:r w:rsidRPr="003B4C89">
        <w:tab/>
        <w:t xml:space="preserve">(b) </w:t>
      </w:r>
      <w:r w:rsidRPr="003B4C89">
        <w:tab/>
        <w:t>the Secretary has entered into an agreement with the State or Territory, or the authority of the State or Territory, to engage the person as a non</w:t>
      </w:r>
      <w:r w:rsidR="003B4C89">
        <w:noBreakHyphen/>
      </w:r>
      <w:r w:rsidRPr="003B4C89">
        <w:t>ongoing employee for a specified term.</w:t>
      </w:r>
    </w:p>
    <w:p w14:paraId="7F69EAA4" w14:textId="77777777" w:rsidR="00C47512" w:rsidRPr="003B4C89" w:rsidRDefault="00C47512" w:rsidP="00C47512">
      <w:pPr>
        <w:pStyle w:val="notetext"/>
      </w:pPr>
      <w:r w:rsidRPr="003B4C89">
        <w:t xml:space="preserve">Note: </w:t>
      </w:r>
      <w:r w:rsidRPr="003B4C89">
        <w:tab/>
      </w:r>
      <w:r w:rsidR="00AA04F3" w:rsidRPr="003B4C89">
        <w:t>Sections 1</w:t>
      </w:r>
      <w:r w:rsidR="009025DF" w:rsidRPr="003B4C89">
        <w:t>8</w:t>
      </w:r>
      <w:r w:rsidRPr="003B4C89">
        <w:t xml:space="preserve"> and </w:t>
      </w:r>
      <w:r w:rsidR="009025DF" w:rsidRPr="003B4C89">
        <w:t>19</w:t>
      </w:r>
      <w:r w:rsidRPr="003B4C89">
        <w:t xml:space="preserve"> provide for matters regarding the engagement of non</w:t>
      </w:r>
      <w:r w:rsidR="003B4C89">
        <w:noBreakHyphen/>
      </w:r>
      <w:r w:rsidRPr="003B4C89">
        <w:t>ongoing Parliamentary Service employees.</w:t>
      </w:r>
    </w:p>
    <w:p w14:paraId="1D5B93AF" w14:textId="77777777" w:rsidR="00764908" w:rsidRPr="003B4C89" w:rsidRDefault="009025DF" w:rsidP="00764908">
      <w:pPr>
        <w:pStyle w:val="ActHead5"/>
        <w:ind w:left="426" w:hanging="426"/>
        <w:rPr>
          <w:szCs w:val="24"/>
        </w:rPr>
      </w:pPr>
      <w:bookmarkStart w:id="39" w:name="_Toc175837307"/>
      <w:proofErr w:type="gramStart"/>
      <w:r w:rsidRPr="00FC2326">
        <w:rPr>
          <w:rStyle w:val="CharSectno"/>
        </w:rPr>
        <w:t>27</w:t>
      </w:r>
      <w:r w:rsidR="00764908" w:rsidRPr="003B4C89">
        <w:t xml:space="preserve">  Engagement</w:t>
      </w:r>
      <w:proofErr w:type="gramEnd"/>
      <w:r w:rsidR="00764908" w:rsidRPr="003B4C89">
        <w:t xml:space="preserve"> of ongoing Parliamentary Service employee as non</w:t>
      </w:r>
      <w:r w:rsidR="003B4C89">
        <w:noBreakHyphen/>
      </w:r>
      <w:r w:rsidR="00764908" w:rsidRPr="003B4C89">
        <w:t>ongoing Parliamentary Service employee</w:t>
      </w:r>
      <w:bookmarkEnd w:id="39"/>
    </w:p>
    <w:p w14:paraId="5D3D6F06" w14:textId="77777777" w:rsidR="00764908" w:rsidRPr="003B4C89" w:rsidRDefault="00764908" w:rsidP="00764908">
      <w:pPr>
        <w:pStyle w:val="subsection"/>
        <w:rPr>
          <w:szCs w:val="22"/>
        </w:rPr>
      </w:pPr>
      <w:r w:rsidRPr="003B4C89">
        <w:tab/>
      </w:r>
      <w:r w:rsidRPr="003B4C89">
        <w:tab/>
        <w:t xml:space="preserve">A Secretary may engage a person who is an ongoing Parliamentary Service employee </w:t>
      </w:r>
      <w:r w:rsidR="001D7B97" w:rsidRPr="003B4C89">
        <w:t xml:space="preserve">to perform duties </w:t>
      </w:r>
      <w:r w:rsidRPr="003B4C89">
        <w:t>as a non</w:t>
      </w:r>
      <w:r w:rsidR="003B4C89">
        <w:noBreakHyphen/>
      </w:r>
      <w:r w:rsidRPr="003B4C89">
        <w:t xml:space="preserve">ongoing Parliamentary Service employee </w:t>
      </w:r>
      <w:r w:rsidRPr="003B4C89">
        <w:rPr>
          <w:szCs w:val="22"/>
        </w:rPr>
        <w:t>if:</w:t>
      </w:r>
    </w:p>
    <w:p w14:paraId="18D919D7" w14:textId="77777777" w:rsidR="00764908" w:rsidRPr="003B4C89" w:rsidRDefault="00764908" w:rsidP="00764908">
      <w:pPr>
        <w:pStyle w:val="paragraph"/>
      </w:pPr>
      <w:r w:rsidRPr="003B4C89">
        <w:tab/>
        <w:t>(a)</w:t>
      </w:r>
      <w:r w:rsidRPr="003B4C89">
        <w:tab/>
        <w:t>the person is to be engaged for a specified term or specified task; and</w:t>
      </w:r>
    </w:p>
    <w:p w14:paraId="5BC10CB8" w14:textId="77777777" w:rsidR="00764908" w:rsidRPr="003B4C89" w:rsidRDefault="00764908" w:rsidP="00764908">
      <w:pPr>
        <w:pStyle w:val="paragraph"/>
      </w:pPr>
      <w:r w:rsidRPr="003B4C89">
        <w:tab/>
        <w:t>(b)</w:t>
      </w:r>
      <w:r w:rsidRPr="003B4C89">
        <w:tab/>
        <w:t>the person resigns as an ongoing Parliamentary Service employee to start the engagement; and</w:t>
      </w:r>
    </w:p>
    <w:p w14:paraId="1811D0DA" w14:textId="77777777" w:rsidR="00764908" w:rsidRPr="003B4C89" w:rsidRDefault="00764908" w:rsidP="00764908">
      <w:pPr>
        <w:pStyle w:val="paragraph"/>
      </w:pPr>
      <w:r w:rsidRPr="003B4C89">
        <w:tab/>
        <w:t>(c)</w:t>
      </w:r>
      <w:r w:rsidRPr="003B4C89">
        <w:tab/>
        <w:t>the engagement is at the same classification as the person’s current classification or at a lower classification.</w:t>
      </w:r>
    </w:p>
    <w:p w14:paraId="7E860525" w14:textId="77777777" w:rsidR="00764908" w:rsidRPr="003B4C89" w:rsidRDefault="00764908" w:rsidP="00764908">
      <w:pPr>
        <w:pStyle w:val="notetext"/>
      </w:pPr>
      <w:r w:rsidRPr="003B4C89">
        <w:lastRenderedPageBreak/>
        <w:t>Note:</w:t>
      </w:r>
      <w:r w:rsidRPr="003B4C89">
        <w:tab/>
      </w:r>
      <w:r w:rsidR="00AA04F3" w:rsidRPr="003B4C89">
        <w:t>Sections 1</w:t>
      </w:r>
      <w:r w:rsidR="009025DF" w:rsidRPr="003B4C89">
        <w:t>8</w:t>
      </w:r>
      <w:r w:rsidRPr="003B4C89">
        <w:t xml:space="preserve"> and </w:t>
      </w:r>
      <w:r w:rsidR="009025DF" w:rsidRPr="003B4C89">
        <w:t>19</w:t>
      </w:r>
      <w:r w:rsidRPr="003B4C89">
        <w:t xml:space="preserve"> provide for matters regarding the engagement of non</w:t>
      </w:r>
      <w:r w:rsidR="003B4C89">
        <w:noBreakHyphen/>
      </w:r>
      <w:r w:rsidRPr="003B4C89">
        <w:t>ongoing Parliamentary Service employees.</w:t>
      </w:r>
    </w:p>
    <w:p w14:paraId="7680675B" w14:textId="77777777" w:rsidR="00AE7A4A" w:rsidRPr="003B4C89" w:rsidRDefault="009025DF" w:rsidP="00AE7A4A">
      <w:pPr>
        <w:pStyle w:val="ActHead5"/>
      </w:pPr>
      <w:bookmarkStart w:id="40" w:name="_Toc175837308"/>
      <w:proofErr w:type="gramStart"/>
      <w:r w:rsidRPr="00FC2326">
        <w:rPr>
          <w:rStyle w:val="CharSectno"/>
        </w:rPr>
        <w:t>28</w:t>
      </w:r>
      <w:r w:rsidR="00AE7A4A" w:rsidRPr="003B4C89">
        <w:t xml:space="preserve">  Engagement</w:t>
      </w:r>
      <w:proofErr w:type="gramEnd"/>
      <w:r w:rsidR="00AE7A4A" w:rsidRPr="003B4C89">
        <w:t xml:space="preserve"> of non</w:t>
      </w:r>
      <w:r w:rsidR="003B4C89">
        <w:noBreakHyphen/>
      </w:r>
      <w:r w:rsidR="00AE7A4A" w:rsidRPr="003B4C89">
        <w:t>ongoing Parliamentary Service employee as ongoing employee in exceptional circumstances</w:t>
      </w:r>
      <w:bookmarkEnd w:id="40"/>
    </w:p>
    <w:p w14:paraId="370A0545" w14:textId="77777777" w:rsidR="00AE7A4A" w:rsidRPr="003B4C89" w:rsidRDefault="004E6262" w:rsidP="004E6262">
      <w:pPr>
        <w:pStyle w:val="subsection"/>
      </w:pPr>
      <w:r w:rsidRPr="003B4C89">
        <w:tab/>
      </w:r>
      <w:r w:rsidR="00AE7A4A" w:rsidRPr="003B4C89">
        <w:t>(1)</w:t>
      </w:r>
      <w:r w:rsidR="00AE7A4A" w:rsidRPr="003B4C89">
        <w:tab/>
        <w:t xml:space="preserve">The </w:t>
      </w:r>
      <w:r w:rsidR="00EF3D94" w:rsidRPr="003B4C89">
        <w:t xml:space="preserve">Parliamentary Service </w:t>
      </w:r>
      <w:r w:rsidR="00AE7A4A" w:rsidRPr="003B4C89">
        <w:t xml:space="preserve">Commissioner may authorise the engagement by a </w:t>
      </w:r>
      <w:proofErr w:type="gramStart"/>
      <w:r w:rsidR="00AE7A4A" w:rsidRPr="003B4C89">
        <w:t>Secretary</w:t>
      </w:r>
      <w:proofErr w:type="gramEnd"/>
      <w:r w:rsidR="00AE7A4A" w:rsidRPr="003B4C89">
        <w:t xml:space="preserve"> of a non</w:t>
      </w:r>
      <w:r w:rsidR="003B4C89">
        <w:noBreakHyphen/>
      </w:r>
      <w:r w:rsidR="00AE7A4A" w:rsidRPr="003B4C89">
        <w:t>ongoing Parliamentary Service employee as an ongoing Parliamentary Service employee if:</w:t>
      </w:r>
    </w:p>
    <w:p w14:paraId="1679019C" w14:textId="77777777" w:rsidR="00AE7A4A" w:rsidRPr="003B4C89" w:rsidRDefault="00AE7A4A" w:rsidP="00AE7A4A">
      <w:pPr>
        <w:pStyle w:val="paragraph"/>
      </w:pPr>
      <w:r w:rsidRPr="003B4C89">
        <w:tab/>
        <w:t>(a)</w:t>
      </w:r>
      <w:r w:rsidRPr="003B4C89">
        <w:tab/>
        <w:t>the Secretary requests, in writing, such an authorisation in respect of the non</w:t>
      </w:r>
      <w:r w:rsidR="003B4C89">
        <w:noBreakHyphen/>
      </w:r>
      <w:r w:rsidRPr="003B4C89">
        <w:t>ongoing Parliamentary Service employee; and</w:t>
      </w:r>
    </w:p>
    <w:p w14:paraId="3B3F7379" w14:textId="77777777" w:rsidR="00AE7A4A" w:rsidRPr="003B4C89" w:rsidRDefault="00AE7A4A" w:rsidP="00AE7A4A">
      <w:pPr>
        <w:pStyle w:val="paragraph"/>
      </w:pPr>
      <w:r w:rsidRPr="003B4C89">
        <w:tab/>
        <w:t>(b)</w:t>
      </w:r>
      <w:r w:rsidRPr="003B4C89">
        <w:tab/>
        <w:t xml:space="preserve">the </w:t>
      </w:r>
      <w:r w:rsidR="00EF3D94" w:rsidRPr="003B4C89">
        <w:t xml:space="preserve">Parliamentary Service </w:t>
      </w:r>
      <w:r w:rsidRPr="003B4C89">
        <w:t>Commissioner is satisfied that exceptional circumstances justify such an engagement.</w:t>
      </w:r>
    </w:p>
    <w:p w14:paraId="0C3DAC79" w14:textId="77777777" w:rsidR="00AE7A4A" w:rsidRPr="003B4C89" w:rsidRDefault="00AE7A4A" w:rsidP="00AE7A4A">
      <w:pPr>
        <w:pStyle w:val="subsection"/>
      </w:pPr>
      <w:r w:rsidRPr="003B4C89">
        <w:tab/>
        <w:t>(2)</w:t>
      </w:r>
      <w:r w:rsidRPr="003B4C89">
        <w:tab/>
        <w:t>A Secretary may only make a request in respect of a non</w:t>
      </w:r>
      <w:r w:rsidR="003B4C89">
        <w:noBreakHyphen/>
      </w:r>
      <w:r w:rsidRPr="003B4C89">
        <w:t>ongoing Parliamentary Service employee if the Secretary is satisfied that:</w:t>
      </w:r>
    </w:p>
    <w:p w14:paraId="350E4452" w14:textId="77777777" w:rsidR="00AE7A4A" w:rsidRPr="003B4C89" w:rsidRDefault="00AE7A4A" w:rsidP="00AE7A4A">
      <w:pPr>
        <w:pStyle w:val="paragraph"/>
      </w:pPr>
      <w:r w:rsidRPr="003B4C89">
        <w:tab/>
        <w:t>(a)</w:t>
      </w:r>
      <w:r w:rsidRPr="003B4C89">
        <w:tab/>
        <w:t>the duties of the relevant employment are more appropriately undertaken by an ongoing Parliamentary Service employee; and</w:t>
      </w:r>
    </w:p>
    <w:p w14:paraId="7F5FD7A0" w14:textId="77777777" w:rsidR="00AE7A4A" w:rsidRPr="003B4C89" w:rsidRDefault="00AE7A4A" w:rsidP="00AE7A4A">
      <w:pPr>
        <w:pStyle w:val="paragraph"/>
      </w:pPr>
      <w:r w:rsidRPr="003B4C89">
        <w:tab/>
        <w:t>(b)</w:t>
      </w:r>
      <w:r w:rsidRPr="003B4C89">
        <w:tab/>
        <w:t>the person to be engaged as an ongoing Parliamentary Service employee has the work</w:t>
      </w:r>
      <w:r w:rsidR="003B4C89">
        <w:noBreakHyphen/>
      </w:r>
      <w:r w:rsidRPr="003B4C89">
        <w:t>related qualities genuinely required to perform the relevant duties; and</w:t>
      </w:r>
    </w:p>
    <w:p w14:paraId="1AE00D2A" w14:textId="77777777" w:rsidR="00AE7A4A" w:rsidRPr="003B4C89" w:rsidRDefault="00AE7A4A" w:rsidP="00AE7A4A">
      <w:pPr>
        <w:pStyle w:val="paragraph"/>
      </w:pPr>
      <w:r w:rsidRPr="003B4C89">
        <w:tab/>
        <w:t>(c)</w:t>
      </w:r>
      <w:r w:rsidRPr="003B4C89">
        <w:tab/>
        <w:t>the engagement as an ongoing Parliamentary Service employee is at the person’s classification (or equivalent) as a non</w:t>
      </w:r>
      <w:r w:rsidR="003B4C89">
        <w:noBreakHyphen/>
      </w:r>
      <w:r w:rsidRPr="003B4C89">
        <w:t>ongoing Parliamentary Service employee; and</w:t>
      </w:r>
    </w:p>
    <w:p w14:paraId="2065B770" w14:textId="77777777" w:rsidR="00AE7A4A" w:rsidRPr="003B4C89" w:rsidRDefault="00AE7A4A" w:rsidP="00AE7A4A">
      <w:pPr>
        <w:pStyle w:val="paragraph"/>
      </w:pPr>
      <w:r w:rsidRPr="003B4C89">
        <w:tab/>
        <w:t xml:space="preserve">(d) </w:t>
      </w:r>
      <w:r w:rsidRPr="003B4C89">
        <w:tab/>
        <w:t>the original engagement of the person as a non</w:t>
      </w:r>
      <w:r w:rsidR="003B4C89">
        <w:noBreakHyphen/>
      </w:r>
      <w:r w:rsidRPr="003B4C89">
        <w:t>ongoing Parliamentary Service employee, or an extension of the engagement of the person as a non</w:t>
      </w:r>
      <w:r w:rsidR="003B4C89">
        <w:noBreakHyphen/>
      </w:r>
      <w:r w:rsidRPr="003B4C89">
        <w:t xml:space="preserve">ongoing Parliamentary Service employee, complied with the requirements of </w:t>
      </w:r>
      <w:r w:rsidR="00293715" w:rsidRPr="003B4C89">
        <w:t>Subdivision </w:t>
      </w:r>
      <w:r w:rsidR="009B5D07" w:rsidRPr="003B4C89">
        <w:t>B</w:t>
      </w:r>
      <w:r w:rsidRPr="003B4C89">
        <w:t>; and</w:t>
      </w:r>
    </w:p>
    <w:p w14:paraId="793AF97C" w14:textId="77777777" w:rsidR="00AE7A4A" w:rsidRPr="003B4C89" w:rsidRDefault="00AE7A4A" w:rsidP="00AE7A4A">
      <w:pPr>
        <w:pStyle w:val="paragraph"/>
      </w:pPr>
      <w:r w:rsidRPr="003B4C89">
        <w:tab/>
        <w:t>(e)</w:t>
      </w:r>
      <w:r w:rsidRPr="003B4C89">
        <w:tab/>
        <w:t>the engagement is necessary for the Department’s operations.</w:t>
      </w:r>
    </w:p>
    <w:p w14:paraId="6681F3EB" w14:textId="77777777" w:rsidR="00AE7A4A" w:rsidRPr="003B4C89" w:rsidRDefault="009025DF" w:rsidP="00AE7A4A">
      <w:pPr>
        <w:pStyle w:val="ActHead5"/>
      </w:pPr>
      <w:bookmarkStart w:id="41" w:name="_Toc175837309"/>
      <w:proofErr w:type="gramStart"/>
      <w:r w:rsidRPr="00FC2326">
        <w:rPr>
          <w:rStyle w:val="CharSectno"/>
        </w:rPr>
        <w:t>29</w:t>
      </w:r>
      <w:r w:rsidR="00AE7A4A" w:rsidRPr="003B4C89">
        <w:t xml:space="preserve">  Affirmative</w:t>
      </w:r>
      <w:proofErr w:type="gramEnd"/>
      <w:r w:rsidR="00AE7A4A" w:rsidRPr="003B4C89">
        <w:t xml:space="preserve"> measure</w:t>
      </w:r>
      <w:r w:rsidR="00AE7A4A" w:rsidRPr="003B4C89">
        <w:rPr>
          <w:rFonts w:ascii="Arial,Bold" w:hAnsi="Arial,Bold" w:cs="Arial,Bold"/>
        </w:rPr>
        <w:t>—</w:t>
      </w:r>
      <w:r w:rsidR="00317A68" w:rsidRPr="003B4C89">
        <w:t>Aboriginal and Torres Strait Islander</w:t>
      </w:r>
      <w:r w:rsidR="00AE7A4A" w:rsidRPr="003B4C89">
        <w:t xml:space="preserve"> employment</w:t>
      </w:r>
      <w:bookmarkEnd w:id="41"/>
    </w:p>
    <w:p w14:paraId="2277718A" w14:textId="77777777" w:rsidR="00AE7A4A" w:rsidRPr="003B4C89" w:rsidRDefault="00AE7A4A" w:rsidP="00AE7A4A">
      <w:pPr>
        <w:pStyle w:val="subsection"/>
      </w:pPr>
      <w:r w:rsidRPr="003B4C89">
        <w:tab/>
        <w:t>(1)</w:t>
      </w:r>
      <w:r w:rsidRPr="003B4C89">
        <w:tab/>
        <w:t xml:space="preserve">A Secretary may, consistently with Commonwealth law, identify a vacancy as open only to Aboriginal </w:t>
      </w:r>
      <w:r w:rsidR="00651AA4" w:rsidRPr="003B4C89">
        <w:t xml:space="preserve">persons </w:t>
      </w:r>
      <w:r w:rsidRPr="003B4C89">
        <w:t>and Torres Strait Islander</w:t>
      </w:r>
      <w:r w:rsidR="00651AA4" w:rsidRPr="003B4C89">
        <w:t>s</w:t>
      </w:r>
      <w:r w:rsidRPr="003B4C89">
        <w:t>.</w:t>
      </w:r>
    </w:p>
    <w:p w14:paraId="5B4B7593" w14:textId="77777777" w:rsidR="00843A9F" w:rsidRPr="003B4C89" w:rsidRDefault="00AE7A4A" w:rsidP="00843A9F">
      <w:pPr>
        <w:pStyle w:val="subsection"/>
      </w:pPr>
      <w:r w:rsidRPr="003B4C89">
        <w:tab/>
        <w:t>(2)</w:t>
      </w:r>
      <w:r w:rsidRPr="003B4C89">
        <w:tab/>
        <w:t>The Secretary must ensure that for such a vacancy</w:t>
      </w:r>
      <w:r w:rsidR="00843A9F" w:rsidRPr="003B4C89">
        <w:t>:</w:t>
      </w:r>
    </w:p>
    <w:p w14:paraId="78EA7C50" w14:textId="77777777" w:rsidR="00AE7A4A" w:rsidRPr="003B4C89" w:rsidRDefault="00843A9F" w:rsidP="00843A9F">
      <w:pPr>
        <w:pStyle w:val="paragraph"/>
      </w:pPr>
      <w:r w:rsidRPr="003B4C89">
        <w:tab/>
        <w:t>(a)</w:t>
      </w:r>
      <w:r w:rsidRPr="003B4C89">
        <w:tab/>
      </w:r>
      <w:r w:rsidR="00F53544" w:rsidRPr="003B4C89">
        <w:t xml:space="preserve">each </w:t>
      </w:r>
      <w:r w:rsidR="008D530F" w:rsidRPr="003B4C89">
        <w:t>candidate</w:t>
      </w:r>
      <w:r w:rsidRPr="003B4C89">
        <w:t xml:space="preserve"> </w:t>
      </w:r>
      <w:r w:rsidR="008D530F" w:rsidRPr="003B4C89">
        <w:t>is an</w:t>
      </w:r>
      <w:r w:rsidR="00AE7A4A" w:rsidRPr="003B4C89">
        <w:t xml:space="preserve"> Aboriginal </w:t>
      </w:r>
      <w:r w:rsidR="008D530F" w:rsidRPr="003B4C89">
        <w:t xml:space="preserve">person </w:t>
      </w:r>
      <w:r w:rsidR="00DB725C" w:rsidRPr="003B4C89">
        <w:t>or</w:t>
      </w:r>
      <w:r w:rsidR="00AE7A4A" w:rsidRPr="003B4C89">
        <w:t xml:space="preserve"> </w:t>
      </w:r>
      <w:r w:rsidR="008D530F" w:rsidRPr="003B4C89">
        <w:t xml:space="preserve">a </w:t>
      </w:r>
      <w:r w:rsidR="00AE7A4A" w:rsidRPr="003B4C89">
        <w:t>Torres Strait Islander; and</w:t>
      </w:r>
    </w:p>
    <w:p w14:paraId="56B00930" w14:textId="77777777" w:rsidR="00AE7A4A" w:rsidRPr="003B4C89" w:rsidRDefault="00AE7A4A" w:rsidP="00AE7A4A">
      <w:pPr>
        <w:pStyle w:val="paragraph"/>
      </w:pPr>
      <w:r w:rsidRPr="003B4C89">
        <w:tab/>
        <w:t>(b)</w:t>
      </w:r>
      <w:r w:rsidRPr="003B4C89">
        <w:tab/>
        <w:t>either:</w:t>
      </w:r>
    </w:p>
    <w:p w14:paraId="3A5D67A8" w14:textId="77777777" w:rsidR="00AE7A4A" w:rsidRPr="003B4C89" w:rsidRDefault="00AE7A4A" w:rsidP="00AE7A4A">
      <w:pPr>
        <w:pStyle w:val="paragraphsub"/>
      </w:pPr>
      <w:r w:rsidRPr="003B4C89">
        <w:tab/>
        <w:t>(</w:t>
      </w:r>
      <w:proofErr w:type="spellStart"/>
      <w:r w:rsidRPr="003B4C89">
        <w:t>i</w:t>
      </w:r>
      <w:proofErr w:type="spellEnd"/>
      <w:r w:rsidRPr="003B4C89">
        <w:t>)</w:t>
      </w:r>
      <w:r w:rsidRPr="003B4C89">
        <w:tab/>
        <w:t xml:space="preserve">the selection process for the vacancy otherwise satisfies the requirements of </w:t>
      </w:r>
      <w:r w:rsidR="00293715" w:rsidRPr="003B4C89">
        <w:t>Subdivision </w:t>
      </w:r>
      <w:r w:rsidR="00A93DCF" w:rsidRPr="003B4C89">
        <w:t>B</w:t>
      </w:r>
      <w:r w:rsidRPr="003B4C89">
        <w:t>; or</w:t>
      </w:r>
    </w:p>
    <w:p w14:paraId="2C5E5D1E" w14:textId="77777777" w:rsidR="00AE7A4A" w:rsidRPr="003B4C89" w:rsidRDefault="00AE7A4A" w:rsidP="00AE7A4A">
      <w:pPr>
        <w:pStyle w:val="paragraphsub"/>
      </w:pPr>
      <w:r w:rsidRPr="003B4C89">
        <w:tab/>
        <w:t>(ii)</w:t>
      </w:r>
      <w:r w:rsidRPr="003B4C89">
        <w:tab/>
        <w:t>section </w:t>
      </w:r>
      <w:r w:rsidR="009025DF" w:rsidRPr="003B4C89">
        <w:t>25</w:t>
      </w:r>
      <w:r w:rsidR="003B4FC3" w:rsidRPr="003B4C89">
        <w:t xml:space="preserve"> (which deals with engaging Parliamentary Service employees on a short</w:t>
      </w:r>
      <w:r w:rsidR="003B4C89">
        <w:noBreakHyphen/>
      </w:r>
      <w:r w:rsidR="003B4FC3" w:rsidRPr="003B4C89">
        <w:t>term, irregular or intermittent basis)</w:t>
      </w:r>
      <w:r w:rsidRPr="003B4C89">
        <w:t xml:space="preserve"> is satisfied.</w:t>
      </w:r>
    </w:p>
    <w:p w14:paraId="3B270D82" w14:textId="77777777" w:rsidR="00AE7A4A" w:rsidRPr="003B4C89" w:rsidRDefault="00AE7A4A" w:rsidP="00AE7A4A">
      <w:pPr>
        <w:pStyle w:val="notetext"/>
      </w:pPr>
      <w:r w:rsidRPr="003B4C89">
        <w:t xml:space="preserve">Note: </w:t>
      </w:r>
      <w:r w:rsidRPr="003B4C89">
        <w:tab/>
      </w:r>
      <w:r w:rsidR="00AA04F3" w:rsidRPr="003B4C89">
        <w:t>Sections 1</w:t>
      </w:r>
      <w:r w:rsidR="009025DF" w:rsidRPr="003B4C89">
        <w:t>8</w:t>
      </w:r>
      <w:r w:rsidRPr="003B4C89">
        <w:t xml:space="preserve"> and </w:t>
      </w:r>
      <w:r w:rsidR="009025DF" w:rsidRPr="003B4C89">
        <w:t>19</w:t>
      </w:r>
      <w:r w:rsidRPr="003B4C89">
        <w:t xml:space="preserve"> provide for matters regarding the engagement of non</w:t>
      </w:r>
      <w:r w:rsidR="003B4C89">
        <w:noBreakHyphen/>
      </w:r>
      <w:r w:rsidRPr="003B4C89">
        <w:t>ongoing Parliamentary Service employees.</w:t>
      </w:r>
    </w:p>
    <w:p w14:paraId="643E0440" w14:textId="77777777" w:rsidR="0041728B" w:rsidRPr="003B4C89" w:rsidRDefault="009025DF" w:rsidP="0041728B">
      <w:pPr>
        <w:pStyle w:val="ActHead5"/>
      </w:pPr>
      <w:bookmarkStart w:id="42" w:name="_Toc175837310"/>
      <w:proofErr w:type="gramStart"/>
      <w:r w:rsidRPr="00FC2326">
        <w:rPr>
          <w:rStyle w:val="CharSectno"/>
        </w:rPr>
        <w:t>30</w:t>
      </w:r>
      <w:r w:rsidR="00D7027D" w:rsidRPr="003B4C89">
        <w:t xml:space="preserve">  </w:t>
      </w:r>
      <w:r w:rsidR="0041728B" w:rsidRPr="003B4C89">
        <w:t>Affirmative</w:t>
      </w:r>
      <w:proofErr w:type="gramEnd"/>
      <w:r w:rsidR="0041728B" w:rsidRPr="003B4C89">
        <w:t xml:space="preserve"> measure—</w:t>
      </w:r>
      <w:proofErr w:type="spellStart"/>
      <w:r w:rsidR="0041728B" w:rsidRPr="003B4C89">
        <w:t>RecruitAbility</w:t>
      </w:r>
      <w:proofErr w:type="spellEnd"/>
      <w:r w:rsidR="0041728B" w:rsidRPr="003B4C89">
        <w:t xml:space="preserve"> Scheme</w:t>
      </w:r>
      <w:bookmarkEnd w:id="42"/>
    </w:p>
    <w:p w14:paraId="3A35E4CA" w14:textId="77777777" w:rsidR="0041728B" w:rsidRPr="003B4C89" w:rsidRDefault="0041728B" w:rsidP="0041728B">
      <w:pPr>
        <w:pStyle w:val="subsection"/>
      </w:pPr>
      <w:r w:rsidRPr="003B4C89">
        <w:tab/>
        <w:t>(1)</w:t>
      </w:r>
      <w:r w:rsidRPr="003B4C89">
        <w:tab/>
        <w:t>For the purposes of subsection </w:t>
      </w:r>
      <w:r w:rsidR="009025DF" w:rsidRPr="003B4C89">
        <w:t>22</w:t>
      </w:r>
      <w:r w:rsidRPr="003B4C89">
        <w:t>(1), a selection process that involves short</w:t>
      </w:r>
      <w:r w:rsidR="003B4C89">
        <w:noBreakHyphen/>
      </w:r>
      <w:r w:rsidRPr="003B4C89">
        <w:t>listing candidates before deciding to engage or promote any of the short</w:t>
      </w:r>
      <w:r w:rsidR="003B4C89">
        <w:noBreakHyphen/>
      </w:r>
      <w:r w:rsidRPr="003B4C89">
        <w:t>listed candidates to fill a vacancy is applied fairly in relation to each eligible candidate if:</w:t>
      </w:r>
    </w:p>
    <w:p w14:paraId="4096F58B" w14:textId="77777777" w:rsidR="0041728B" w:rsidRPr="003B4C89" w:rsidRDefault="0041728B" w:rsidP="0041728B">
      <w:pPr>
        <w:pStyle w:val="paragraph"/>
      </w:pPr>
      <w:r w:rsidRPr="003B4C89">
        <w:lastRenderedPageBreak/>
        <w:tab/>
        <w:t>(a)</w:t>
      </w:r>
      <w:r w:rsidRPr="003B4C89">
        <w:tab/>
      </w:r>
      <w:r w:rsidR="00387FDE" w:rsidRPr="003B4C89">
        <w:t xml:space="preserve">the notification of the vacancy </w:t>
      </w:r>
      <w:r w:rsidR="004D58C0" w:rsidRPr="003B4C89">
        <w:t>in accordance with section </w:t>
      </w:r>
      <w:r w:rsidR="009025DF" w:rsidRPr="003B4C89">
        <w:t>23</w:t>
      </w:r>
      <w:r w:rsidR="004D58C0" w:rsidRPr="003B4C89">
        <w:t xml:space="preserve"> </w:t>
      </w:r>
      <w:r w:rsidR="00387FDE" w:rsidRPr="003B4C89">
        <w:t xml:space="preserve">specifies </w:t>
      </w:r>
      <w:r w:rsidRPr="003B4C89">
        <w:t xml:space="preserve">that the </w:t>
      </w:r>
      <w:proofErr w:type="spellStart"/>
      <w:r w:rsidRPr="003B4C89">
        <w:t>RecruitAbility</w:t>
      </w:r>
      <w:proofErr w:type="spellEnd"/>
      <w:r w:rsidRPr="003B4C89">
        <w:t xml:space="preserve"> Scheme applies to the selection process; and</w:t>
      </w:r>
    </w:p>
    <w:p w14:paraId="7A56BF5E" w14:textId="77777777" w:rsidR="0041728B" w:rsidRPr="003B4C89" w:rsidRDefault="0041728B" w:rsidP="0041728B">
      <w:pPr>
        <w:pStyle w:val="paragraph"/>
      </w:pPr>
      <w:r w:rsidRPr="003B4C89">
        <w:tab/>
        <w:t>(b)</w:t>
      </w:r>
      <w:r w:rsidRPr="003B4C89">
        <w:tab/>
        <w:t>a candidate with disability opts into the scheme for the vacancy; and</w:t>
      </w:r>
    </w:p>
    <w:p w14:paraId="6CF86C3C" w14:textId="77777777" w:rsidR="0041728B" w:rsidRPr="003B4C89" w:rsidRDefault="0041728B" w:rsidP="0041728B">
      <w:pPr>
        <w:pStyle w:val="paragraph"/>
      </w:pPr>
      <w:r w:rsidRPr="003B4C89">
        <w:tab/>
      </w:r>
      <w:bookmarkStart w:id="43" w:name="_Hlk131431992"/>
      <w:r w:rsidRPr="003B4C89">
        <w:t>(c)</w:t>
      </w:r>
      <w:r w:rsidRPr="003B4C89">
        <w:tab/>
        <w:t>under the scheme, the candidate is short</w:t>
      </w:r>
      <w:r w:rsidR="003B4C89">
        <w:noBreakHyphen/>
      </w:r>
      <w:r w:rsidRPr="003B4C89">
        <w:t xml:space="preserve">listed for progression to the next stage of the </w:t>
      </w:r>
      <w:r w:rsidR="00E85862" w:rsidRPr="003B4C89">
        <w:t>selection</w:t>
      </w:r>
      <w:r w:rsidRPr="003B4C89">
        <w:t xml:space="preserve"> process because that candidate:</w:t>
      </w:r>
    </w:p>
    <w:p w14:paraId="115D3A01" w14:textId="77777777" w:rsidR="0041728B" w:rsidRPr="003B4C89" w:rsidRDefault="0041728B" w:rsidP="0041728B">
      <w:pPr>
        <w:pStyle w:val="paragraphsub"/>
      </w:pPr>
      <w:r w:rsidRPr="003B4C89">
        <w:tab/>
        <w:t>(</w:t>
      </w:r>
      <w:proofErr w:type="spellStart"/>
      <w:r w:rsidRPr="003B4C89">
        <w:t>i</w:t>
      </w:r>
      <w:proofErr w:type="spellEnd"/>
      <w:r w:rsidRPr="003B4C89">
        <w:t>)</w:t>
      </w:r>
      <w:r w:rsidRPr="003B4C89">
        <w:tab/>
        <w:t>has the work</w:t>
      </w:r>
      <w:r w:rsidR="003B4C89">
        <w:noBreakHyphen/>
      </w:r>
      <w:r w:rsidRPr="003B4C89">
        <w:t>related qualities required to perform the relevant duties for the vacancy; and</w:t>
      </w:r>
    </w:p>
    <w:p w14:paraId="4086E3BF" w14:textId="77777777" w:rsidR="0041728B" w:rsidRPr="003B4C89" w:rsidRDefault="0041728B" w:rsidP="0041728B">
      <w:pPr>
        <w:pStyle w:val="paragraphsub"/>
      </w:pPr>
      <w:r w:rsidRPr="003B4C89">
        <w:tab/>
        <w:t>(ii)</w:t>
      </w:r>
      <w:r w:rsidRPr="003B4C89">
        <w:tab/>
        <w:t>meets the eligibility requirements (if any) for the vacancy.</w:t>
      </w:r>
    </w:p>
    <w:bookmarkEnd w:id="43"/>
    <w:p w14:paraId="11DBF6BF" w14:textId="77777777" w:rsidR="0041728B" w:rsidRPr="003B4C89" w:rsidRDefault="0041728B" w:rsidP="0041728B">
      <w:pPr>
        <w:pStyle w:val="notetext"/>
      </w:pPr>
      <w:r w:rsidRPr="003B4C89">
        <w:t>Note:</w:t>
      </w:r>
      <w:r w:rsidRPr="003B4C89">
        <w:tab/>
        <w:t xml:space="preserve">The </w:t>
      </w:r>
      <w:proofErr w:type="spellStart"/>
      <w:r w:rsidRPr="003B4C89">
        <w:t>RecruitAbility</w:t>
      </w:r>
      <w:proofErr w:type="spellEnd"/>
      <w:r w:rsidRPr="003B4C89">
        <w:t xml:space="preserve"> Scheme is a measure to </w:t>
      </w:r>
      <w:proofErr w:type="gramStart"/>
      <w:r w:rsidRPr="003B4C89">
        <w:t>make arrangements</w:t>
      </w:r>
      <w:proofErr w:type="gramEnd"/>
      <w:r w:rsidRPr="003B4C89">
        <w:t xml:space="preserve"> for persons with disability to be considered for engagement or promotion in circumstances where they are assessed as meeting the minimum requirements and eligibility requirements for the vacancy.</w:t>
      </w:r>
    </w:p>
    <w:p w14:paraId="3E95C77E" w14:textId="77777777" w:rsidR="0041728B" w:rsidRPr="003B4C89" w:rsidRDefault="0041728B" w:rsidP="0041728B">
      <w:pPr>
        <w:pStyle w:val="subsection"/>
      </w:pPr>
      <w:r w:rsidRPr="003B4C89">
        <w:tab/>
        <w:t>(2)</w:t>
      </w:r>
      <w:r w:rsidRPr="003B4C89">
        <w:tab/>
        <w:t>To avoid doubt, this section does not:</w:t>
      </w:r>
    </w:p>
    <w:p w14:paraId="1312F8E7" w14:textId="77777777" w:rsidR="0041728B" w:rsidRPr="003B4C89" w:rsidRDefault="0041728B" w:rsidP="0041728B">
      <w:pPr>
        <w:pStyle w:val="paragraph"/>
      </w:pPr>
      <w:r w:rsidRPr="003B4C89">
        <w:tab/>
        <w:t>(a)</w:t>
      </w:r>
      <w:r w:rsidRPr="003B4C89">
        <w:tab/>
        <w:t xml:space="preserve">require that the successful </w:t>
      </w:r>
      <w:r w:rsidR="00FF59BB" w:rsidRPr="003B4C89">
        <w:t>candidate</w:t>
      </w:r>
      <w:r w:rsidRPr="003B4C89">
        <w:t xml:space="preserve"> be a person who applied in accordance with the </w:t>
      </w:r>
      <w:proofErr w:type="spellStart"/>
      <w:r w:rsidRPr="003B4C89">
        <w:t>RecruitAbility</w:t>
      </w:r>
      <w:proofErr w:type="spellEnd"/>
      <w:r w:rsidRPr="003B4C89">
        <w:t xml:space="preserve"> Scheme; or</w:t>
      </w:r>
    </w:p>
    <w:p w14:paraId="59E37E5F" w14:textId="77777777" w:rsidR="0041728B" w:rsidRPr="003B4C89" w:rsidRDefault="0041728B" w:rsidP="0041728B">
      <w:pPr>
        <w:pStyle w:val="paragraph"/>
      </w:pPr>
      <w:r w:rsidRPr="003B4C89">
        <w:tab/>
        <w:t>(b)</w:t>
      </w:r>
      <w:r w:rsidRPr="003B4C89">
        <w:tab/>
        <w:t>limit the circumstances in which the selection process is applied fairly in relation to each eligible candidate.</w:t>
      </w:r>
    </w:p>
    <w:p w14:paraId="0773F528" w14:textId="77777777" w:rsidR="00AE7A4A" w:rsidRPr="003B4C89" w:rsidRDefault="009025DF" w:rsidP="00AE7A4A">
      <w:pPr>
        <w:pStyle w:val="ActHead5"/>
      </w:pPr>
      <w:bookmarkStart w:id="44" w:name="_Toc175837311"/>
      <w:proofErr w:type="gramStart"/>
      <w:r w:rsidRPr="00FC2326">
        <w:rPr>
          <w:rStyle w:val="CharSectno"/>
        </w:rPr>
        <w:t>31</w:t>
      </w:r>
      <w:r w:rsidR="00AE7A4A" w:rsidRPr="003B4C89">
        <w:t xml:space="preserve">  Affirmative</w:t>
      </w:r>
      <w:proofErr w:type="gramEnd"/>
      <w:r w:rsidR="00AE7A4A" w:rsidRPr="003B4C89">
        <w:t xml:space="preserve"> measure—disability</w:t>
      </w:r>
      <w:bookmarkEnd w:id="44"/>
    </w:p>
    <w:p w14:paraId="0690AF90" w14:textId="77777777" w:rsidR="00AE7A4A" w:rsidRPr="003B4C89" w:rsidRDefault="00AE7A4A" w:rsidP="00AE7A4A">
      <w:pPr>
        <w:pStyle w:val="subsection"/>
      </w:pPr>
      <w:r w:rsidRPr="003B4C89">
        <w:tab/>
        <w:t>(1)</w:t>
      </w:r>
      <w:r w:rsidRPr="003B4C89">
        <w:tab/>
        <w:t xml:space="preserve">A Secretary may, consistently with Commonwealth law, identify a vacancy as open only to persons </w:t>
      </w:r>
      <w:r w:rsidR="008326F3" w:rsidRPr="003B4C89">
        <w:t>with</w:t>
      </w:r>
      <w:r w:rsidRPr="003B4C89">
        <w:t xml:space="preserve"> disability or a particular type of disability.</w:t>
      </w:r>
    </w:p>
    <w:p w14:paraId="77ABEB58" w14:textId="77777777" w:rsidR="00AE7A4A" w:rsidRPr="003B4C89" w:rsidRDefault="00AE7A4A" w:rsidP="00AE7A4A">
      <w:pPr>
        <w:pStyle w:val="subsection"/>
      </w:pPr>
      <w:r w:rsidRPr="003B4C89">
        <w:tab/>
        <w:t>(2)</w:t>
      </w:r>
      <w:r w:rsidRPr="003B4C89">
        <w:tab/>
        <w:t>The Secretary must ensure that for such a vacancy:</w:t>
      </w:r>
    </w:p>
    <w:p w14:paraId="19708C7A" w14:textId="77777777" w:rsidR="00AE7A4A" w:rsidRPr="003B4C89" w:rsidRDefault="00AE7A4A" w:rsidP="00AE7A4A">
      <w:pPr>
        <w:pStyle w:val="paragraph"/>
      </w:pPr>
      <w:r w:rsidRPr="003B4C89">
        <w:tab/>
        <w:t>(a)</w:t>
      </w:r>
      <w:r w:rsidRPr="003B4C89">
        <w:tab/>
        <w:t xml:space="preserve">eligible </w:t>
      </w:r>
      <w:r w:rsidR="00FF59BB" w:rsidRPr="003B4C89">
        <w:t>candidates</w:t>
      </w:r>
      <w:r w:rsidRPr="003B4C89">
        <w:t xml:space="preserve"> are only persons described in </w:t>
      </w:r>
      <w:r w:rsidR="000F6758" w:rsidRPr="003B4C89">
        <w:t>subsection (</w:t>
      </w:r>
      <w:r w:rsidRPr="003B4C89">
        <w:t>1); and</w:t>
      </w:r>
    </w:p>
    <w:p w14:paraId="0DC9E164" w14:textId="77777777" w:rsidR="00AE7A4A" w:rsidRPr="003B4C89" w:rsidRDefault="00AE7A4A" w:rsidP="00AE7A4A">
      <w:pPr>
        <w:pStyle w:val="paragraph"/>
      </w:pPr>
      <w:r w:rsidRPr="003B4C89">
        <w:tab/>
        <w:t>(b)</w:t>
      </w:r>
      <w:r w:rsidRPr="003B4C89">
        <w:tab/>
        <w:t>one of the following applies:</w:t>
      </w:r>
    </w:p>
    <w:p w14:paraId="14D86E3B" w14:textId="77777777" w:rsidR="00AE7A4A" w:rsidRPr="003B4C89" w:rsidRDefault="00AE7A4A" w:rsidP="00AE7A4A">
      <w:pPr>
        <w:pStyle w:val="paragraphsub"/>
      </w:pPr>
      <w:r w:rsidRPr="003B4C89">
        <w:tab/>
        <w:t>(</w:t>
      </w:r>
      <w:proofErr w:type="spellStart"/>
      <w:r w:rsidRPr="003B4C89">
        <w:t>i</w:t>
      </w:r>
      <w:proofErr w:type="spellEnd"/>
      <w:r w:rsidRPr="003B4C89">
        <w:t>)</w:t>
      </w:r>
      <w:r w:rsidRPr="003B4C89">
        <w:tab/>
        <w:t xml:space="preserve">the selection process for the vacancy otherwise satisfies the requirements of </w:t>
      </w:r>
      <w:r w:rsidR="00293715" w:rsidRPr="003B4C89">
        <w:t>Subdivision </w:t>
      </w:r>
      <w:proofErr w:type="gramStart"/>
      <w:r w:rsidR="00CC6FED" w:rsidRPr="003B4C89">
        <w:t>B</w:t>
      </w:r>
      <w:r w:rsidRPr="003B4C89">
        <w:t>;</w:t>
      </w:r>
      <w:proofErr w:type="gramEnd"/>
    </w:p>
    <w:p w14:paraId="4E098A0D" w14:textId="77777777" w:rsidR="00AE7A4A" w:rsidRPr="003B4C89" w:rsidRDefault="00AE7A4A" w:rsidP="00AE7A4A">
      <w:pPr>
        <w:pStyle w:val="paragraphsub"/>
      </w:pPr>
      <w:r w:rsidRPr="003B4C89">
        <w:tab/>
        <w:t>(ii)</w:t>
      </w:r>
      <w:r w:rsidRPr="003B4C89">
        <w:tab/>
      </w:r>
      <w:r w:rsidR="00CC6FED" w:rsidRPr="003B4C89">
        <w:t>section</w:t>
      </w:r>
      <w:r w:rsidRPr="003B4C89">
        <w:t> </w:t>
      </w:r>
      <w:r w:rsidR="009025DF" w:rsidRPr="003B4C89">
        <w:t>25</w:t>
      </w:r>
      <w:r w:rsidRPr="003B4C89">
        <w:t xml:space="preserve"> </w:t>
      </w:r>
      <w:r w:rsidR="00BC03D9" w:rsidRPr="003B4C89">
        <w:t>(which deals with engaging Parliamentary Service employees on a short</w:t>
      </w:r>
      <w:r w:rsidR="003B4C89">
        <w:noBreakHyphen/>
      </w:r>
      <w:r w:rsidR="00BC03D9" w:rsidRPr="003B4C89">
        <w:t xml:space="preserve">term, irregular or intermittent basis) </w:t>
      </w:r>
      <w:r w:rsidRPr="003B4C89">
        <w:t xml:space="preserve">is </w:t>
      </w:r>
      <w:proofErr w:type="gramStart"/>
      <w:r w:rsidRPr="003B4C89">
        <w:t>satisfied;</w:t>
      </w:r>
      <w:proofErr w:type="gramEnd"/>
    </w:p>
    <w:p w14:paraId="5F01EC89" w14:textId="77777777" w:rsidR="00AE7A4A" w:rsidRPr="003B4C89" w:rsidRDefault="00AE7A4A" w:rsidP="00AE7A4A">
      <w:pPr>
        <w:pStyle w:val="paragraphsub"/>
      </w:pPr>
      <w:r w:rsidRPr="003B4C89">
        <w:tab/>
        <w:t>(iii)</w:t>
      </w:r>
      <w:r w:rsidRPr="003B4C89">
        <w:tab/>
      </w:r>
      <w:r w:rsidR="0046030E" w:rsidRPr="003B4C89">
        <w:t>an organisation that facilitates access to employment for persons with disabilities</w:t>
      </w:r>
      <w:r w:rsidRPr="003B4C89">
        <w:t xml:space="preserve"> has assessed each </w:t>
      </w:r>
      <w:r w:rsidR="00FF59BB" w:rsidRPr="003B4C89">
        <w:t>candidate</w:t>
      </w:r>
      <w:r w:rsidRPr="003B4C89">
        <w:t xml:space="preserve"> as being likely to be unable to compete successfully on merit in a competitive selection process.</w:t>
      </w:r>
    </w:p>
    <w:p w14:paraId="67DC3F79" w14:textId="77777777" w:rsidR="00AE7A4A" w:rsidRPr="003B4C89" w:rsidRDefault="00AE7A4A" w:rsidP="00AE7A4A">
      <w:pPr>
        <w:pStyle w:val="notetext"/>
      </w:pPr>
      <w:r w:rsidRPr="003B4C89">
        <w:t xml:space="preserve">Note: </w:t>
      </w:r>
      <w:r w:rsidRPr="003B4C89">
        <w:tab/>
      </w:r>
      <w:r w:rsidR="00AA04F3" w:rsidRPr="003B4C89">
        <w:t>Sections 1</w:t>
      </w:r>
      <w:r w:rsidR="009025DF" w:rsidRPr="003B4C89">
        <w:t>8</w:t>
      </w:r>
      <w:r w:rsidRPr="003B4C89">
        <w:t xml:space="preserve"> and </w:t>
      </w:r>
      <w:r w:rsidR="009025DF" w:rsidRPr="003B4C89">
        <w:t>19</w:t>
      </w:r>
      <w:r w:rsidRPr="003B4C89">
        <w:t xml:space="preserve"> provide for matters regarding the engagement of non</w:t>
      </w:r>
      <w:r w:rsidR="003B4C89">
        <w:noBreakHyphen/>
      </w:r>
      <w:r w:rsidRPr="003B4C89">
        <w:t>ongoing Parliamentary Service employees.</w:t>
      </w:r>
    </w:p>
    <w:p w14:paraId="077C00E4" w14:textId="77777777" w:rsidR="00764908" w:rsidRPr="003B4C89" w:rsidRDefault="009025DF" w:rsidP="00764908">
      <w:pPr>
        <w:pStyle w:val="ActHead5"/>
      </w:pPr>
      <w:bookmarkStart w:id="45" w:name="_Toc175837312"/>
      <w:proofErr w:type="gramStart"/>
      <w:r w:rsidRPr="00FC2326">
        <w:rPr>
          <w:rStyle w:val="CharSectno"/>
        </w:rPr>
        <w:t>32</w:t>
      </w:r>
      <w:r w:rsidR="00764908" w:rsidRPr="003B4C89">
        <w:t xml:space="preserve">  Promotion</w:t>
      </w:r>
      <w:proofErr w:type="gramEnd"/>
      <w:r w:rsidR="00764908" w:rsidRPr="003B4C89">
        <w:t xml:space="preserve"> </w:t>
      </w:r>
      <w:r w:rsidR="00E07C4B" w:rsidRPr="003B4C89">
        <w:t>after</w:t>
      </w:r>
      <w:r w:rsidR="00764908" w:rsidRPr="003B4C89">
        <w:t xml:space="preserve"> appointment to </w:t>
      </w:r>
      <w:r w:rsidR="00C6063B" w:rsidRPr="003B4C89">
        <w:t xml:space="preserve">a </w:t>
      </w:r>
      <w:r w:rsidR="00764908" w:rsidRPr="003B4C89">
        <w:t>statutory office</w:t>
      </w:r>
      <w:bookmarkEnd w:id="45"/>
    </w:p>
    <w:p w14:paraId="3B3AEEF0" w14:textId="77777777" w:rsidR="00764908" w:rsidRPr="003B4C89" w:rsidRDefault="00764908" w:rsidP="00764908">
      <w:pPr>
        <w:pStyle w:val="subsection"/>
      </w:pPr>
      <w:r w:rsidRPr="003B4C89">
        <w:tab/>
        <w:t>(1)</w:t>
      </w:r>
      <w:r w:rsidRPr="003B4C89">
        <w:tab/>
      </w:r>
      <w:bookmarkStart w:id="46" w:name="_Hlk169016248"/>
      <w:r w:rsidRPr="003B4C89">
        <w:t xml:space="preserve">A Secretary may, in writing, request the </w:t>
      </w:r>
      <w:r w:rsidR="00EF3D94" w:rsidRPr="003B4C89">
        <w:t xml:space="preserve">Parliamentary Service </w:t>
      </w:r>
      <w:r w:rsidRPr="003B4C89">
        <w:t>Commissioner to authorise the promotion of an ongoing Parliamentary Service employee if the following apply</w:t>
      </w:r>
      <w:bookmarkEnd w:id="46"/>
      <w:r w:rsidRPr="003B4C89">
        <w:t>:</w:t>
      </w:r>
    </w:p>
    <w:p w14:paraId="5EED4B4C" w14:textId="77777777" w:rsidR="00764908" w:rsidRPr="003B4C89" w:rsidRDefault="00764908" w:rsidP="00764908">
      <w:pPr>
        <w:pStyle w:val="paragraph"/>
        <w:rPr>
          <w:noProof/>
        </w:rPr>
      </w:pPr>
      <w:r w:rsidRPr="003B4C89">
        <w:tab/>
        <w:t>(a)</w:t>
      </w:r>
      <w:r w:rsidRPr="003B4C89">
        <w:tab/>
        <w:t xml:space="preserve">the employee was granted leave without pay for appointment to a statutory office of a kind that requires the </w:t>
      </w:r>
      <w:r w:rsidR="00EF3D94" w:rsidRPr="003B4C89">
        <w:t xml:space="preserve">Parliamentary Service </w:t>
      </w:r>
      <w:r w:rsidRPr="003B4C89">
        <w:t xml:space="preserve">Commissioner, or a representative of the </w:t>
      </w:r>
      <w:r w:rsidR="00EF3D94" w:rsidRPr="003B4C89">
        <w:t xml:space="preserve">Parliamentary Service </w:t>
      </w:r>
      <w:r w:rsidRPr="003B4C89">
        <w:t xml:space="preserve">Commissioner, to be a participant in the selection process for the </w:t>
      </w:r>
      <w:proofErr w:type="gramStart"/>
      <w:r w:rsidRPr="003B4C89">
        <w:t>office;</w:t>
      </w:r>
      <w:proofErr w:type="gramEnd"/>
    </w:p>
    <w:p w14:paraId="506E81D8" w14:textId="77777777" w:rsidR="00764908" w:rsidRPr="003B4C89" w:rsidRDefault="00764908" w:rsidP="00764908">
      <w:pPr>
        <w:pStyle w:val="paragraph"/>
      </w:pPr>
      <w:r w:rsidRPr="003B4C89">
        <w:tab/>
        <w:t>(b)</w:t>
      </w:r>
      <w:r w:rsidRPr="003B4C89">
        <w:tab/>
        <w:t>the employee’s appointment to the statutory office:</w:t>
      </w:r>
    </w:p>
    <w:p w14:paraId="3A781023" w14:textId="77777777" w:rsidR="00764908" w:rsidRPr="003B4C89" w:rsidRDefault="00764908" w:rsidP="00764908">
      <w:pPr>
        <w:pStyle w:val="paragraphsub"/>
      </w:pPr>
      <w:r w:rsidRPr="003B4C89">
        <w:tab/>
        <w:t>(</w:t>
      </w:r>
      <w:proofErr w:type="spellStart"/>
      <w:r w:rsidRPr="003B4C89">
        <w:t>i</w:t>
      </w:r>
      <w:proofErr w:type="spellEnd"/>
      <w:r w:rsidRPr="003B4C89">
        <w:t>)</w:t>
      </w:r>
      <w:r w:rsidRPr="003B4C89">
        <w:tab/>
        <w:t>has not expired; or</w:t>
      </w:r>
    </w:p>
    <w:p w14:paraId="2B0FF24C" w14:textId="77777777" w:rsidR="00764908" w:rsidRPr="003B4C89" w:rsidRDefault="00764908" w:rsidP="00764908">
      <w:pPr>
        <w:pStyle w:val="paragraphsub"/>
      </w:pPr>
      <w:r w:rsidRPr="003B4C89">
        <w:tab/>
        <w:t>(ii)</w:t>
      </w:r>
      <w:r w:rsidRPr="003B4C89">
        <w:tab/>
        <w:t xml:space="preserve">expired no more than 3 months before the </w:t>
      </w:r>
      <w:r w:rsidR="00EF3D94" w:rsidRPr="003B4C89">
        <w:t xml:space="preserve">Parliamentary Service </w:t>
      </w:r>
      <w:r w:rsidRPr="003B4C89">
        <w:t xml:space="preserve">Commissioner was asked to authorise the </w:t>
      </w:r>
      <w:proofErr w:type="gramStart"/>
      <w:r w:rsidRPr="003B4C89">
        <w:t>promotion;</w:t>
      </w:r>
      <w:proofErr w:type="gramEnd"/>
    </w:p>
    <w:p w14:paraId="1DCF1073" w14:textId="77777777" w:rsidR="00764908" w:rsidRPr="003B4C89" w:rsidRDefault="00764908" w:rsidP="00764908">
      <w:pPr>
        <w:pStyle w:val="paragraph"/>
      </w:pPr>
      <w:r w:rsidRPr="003B4C89">
        <w:lastRenderedPageBreak/>
        <w:tab/>
        <w:t>(c)</w:t>
      </w:r>
      <w:r w:rsidRPr="003B4C89">
        <w:tab/>
        <w:t xml:space="preserve">the duties to which the employee is to be assigned are assessed by the Secretary as being at a classification that is equivalent to, or lower than, the duties of the statutory </w:t>
      </w:r>
      <w:proofErr w:type="gramStart"/>
      <w:r w:rsidRPr="003B4C89">
        <w:t>office;</w:t>
      </w:r>
      <w:proofErr w:type="gramEnd"/>
    </w:p>
    <w:p w14:paraId="2BB6C027" w14:textId="77777777" w:rsidR="00764908" w:rsidRPr="003B4C89" w:rsidRDefault="00764908" w:rsidP="00764908">
      <w:pPr>
        <w:pStyle w:val="paragraph"/>
      </w:pPr>
      <w:r w:rsidRPr="003B4C89">
        <w:tab/>
        <w:t>(d)</w:t>
      </w:r>
      <w:r w:rsidRPr="003B4C89">
        <w:tab/>
        <w:t xml:space="preserve">the Secretary is satisfied that the employee has the </w:t>
      </w:r>
      <w:r w:rsidR="00EF1F2D" w:rsidRPr="003B4C89">
        <w:t xml:space="preserve">necessary </w:t>
      </w:r>
      <w:r w:rsidRPr="003B4C89">
        <w:t>work</w:t>
      </w:r>
      <w:r w:rsidR="003B4C89">
        <w:noBreakHyphen/>
      </w:r>
      <w:r w:rsidRPr="003B4C89">
        <w:t>related qualities to perform duties at the classification to which the employee is to be promoted.</w:t>
      </w:r>
    </w:p>
    <w:p w14:paraId="1CF670BC" w14:textId="77777777" w:rsidR="00764908" w:rsidRPr="003B4C89" w:rsidRDefault="00764908" w:rsidP="00764908">
      <w:pPr>
        <w:pStyle w:val="subsection"/>
      </w:pPr>
      <w:r w:rsidRPr="003B4C89">
        <w:tab/>
        <w:t>(2)</w:t>
      </w:r>
      <w:r w:rsidRPr="003B4C89">
        <w:tab/>
        <w:t xml:space="preserve">The </w:t>
      </w:r>
      <w:r w:rsidR="00EF3D94" w:rsidRPr="003B4C89">
        <w:t xml:space="preserve">Parliamentary Service </w:t>
      </w:r>
      <w:r w:rsidRPr="003B4C89">
        <w:t xml:space="preserve">Commissioner may authorise the promotion, and in deciding whether to do so may </w:t>
      </w:r>
      <w:proofErr w:type="gramStart"/>
      <w:r w:rsidRPr="003B4C89">
        <w:t>take into account</w:t>
      </w:r>
      <w:proofErr w:type="gramEnd"/>
      <w:r w:rsidRPr="003B4C89">
        <w:t>:</w:t>
      </w:r>
    </w:p>
    <w:p w14:paraId="354FAA99" w14:textId="77777777" w:rsidR="00764908" w:rsidRPr="003B4C89" w:rsidRDefault="00764908" w:rsidP="00764908">
      <w:pPr>
        <w:pStyle w:val="paragraph"/>
      </w:pPr>
      <w:r w:rsidRPr="003B4C89">
        <w:tab/>
        <w:t>(a)</w:t>
      </w:r>
      <w:r w:rsidRPr="003B4C89">
        <w:tab/>
        <w:t>how long the employee was appointed to the statutory office; and</w:t>
      </w:r>
    </w:p>
    <w:p w14:paraId="4C50824D" w14:textId="77777777" w:rsidR="00764908" w:rsidRPr="003B4C89" w:rsidRDefault="00764908" w:rsidP="00764908">
      <w:pPr>
        <w:pStyle w:val="paragraph"/>
      </w:pPr>
      <w:r w:rsidRPr="003B4C89">
        <w:tab/>
        <w:t>(b)</w:t>
      </w:r>
      <w:r w:rsidRPr="003B4C89">
        <w:tab/>
        <w:t>the selection process for the appointment to the statutory office; and</w:t>
      </w:r>
    </w:p>
    <w:p w14:paraId="47A3B231" w14:textId="77777777" w:rsidR="00764908" w:rsidRPr="003B4C89" w:rsidRDefault="00764908" w:rsidP="00764908">
      <w:pPr>
        <w:pStyle w:val="paragraph"/>
      </w:pPr>
      <w:r w:rsidRPr="003B4C89">
        <w:tab/>
        <w:t>(c)</w:t>
      </w:r>
      <w:r w:rsidRPr="003B4C89">
        <w:tab/>
        <w:t xml:space="preserve">any other matter the </w:t>
      </w:r>
      <w:r w:rsidR="00EF3D94" w:rsidRPr="003B4C89">
        <w:t xml:space="preserve">Parliamentary Service </w:t>
      </w:r>
      <w:r w:rsidRPr="003B4C89">
        <w:t>Commissioner considers relevant.</w:t>
      </w:r>
    </w:p>
    <w:p w14:paraId="6DF7E30E" w14:textId="77777777" w:rsidR="00764908" w:rsidRPr="003B4C89" w:rsidRDefault="00764908" w:rsidP="00764908">
      <w:pPr>
        <w:pStyle w:val="subsection"/>
      </w:pPr>
      <w:r w:rsidRPr="003B4C89">
        <w:tab/>
        <w:t>(3)</w:t>
      </w:r>
      <w:r w:rsidRPr="003B4C89">
        <w:tab/>
        <w:t xml:space="preserve">If the </w:t>
      </w:r>
      <w:r w:rsidR="00EF3D94" w:rsidRPr="003B4C89">
        <w:t xml:space="preserve">Parliamentary Service </w:t>
      </w:r>
      <w:r w:rsidRPr="003B4C89">
        <w:t>Commissioner authorises the promotion, the Secretary may promote the employee.</w:t>
      </w:r>
    </w:p>
    <w:p w14:paraId="59CE8772" w14:textId="77777777" w:rsidR="00764908" w:rsidRPr="003B4C89" w:rsidRDefault="009025DF" w:rsidP="00764908">
      <w:pPr>
        <w:pStyle w:val="ActHead5"/>
        <w:ind w:left="426" w:hanging="426"/>
      </w:pPr>
      <w:bookmarkStart w:id="47" w:name="_Toc175837313"/>
      <w:proofErr w:type="gramStart"/>
      <w:r w:rsidRPr="00FC2326">
        <w:rPr>
          <w:rStyle w:val="CharSectno"/>
        </w:rPr>
        <w:t>33</w:t>
      </w:r>
      <w:r w:rsidR="00764908" w:rsidRPr="003B4C89">
        <w:t xml:space="preserve">  Engagement</w:t>
      </w:r>
      <w:proofErr w:type="gramEnd"/>
      <w:r w:rsidR="00764908" w:rsidRPr="003B4C89">
        <w:t xml:space="preserve"> of an ongoing APS employee as an ongoing Parliamentary Service employee</w:t>
      </w:r>
      <w:bookmarkEnd w:id="47"/>
    </w:p>
    <w:p w14:paraId="632F07E3" w14:textId="77777777" w:rsidR="00764908" w:rsidRPr="003B4C89" w:rsidRDefault="00764908" w:rsidP="00764908">
      <w:pPr>
        <w:pStyle w:val="subsection"/>
      </w:pPr>
      <w:r w:rsidRPr="003B4C89">
        <w:tab/>
      </w:r>
      <w:r w:rsidRPr="003B4C89">
        <w:tab/>
        <w:t>A Secretary may engage a person who is an ongoing APS employee as an ongoing Parliamentary Service employee if the person is to be employed at a comparable classification or lower.</w:t>
      </w:r>
    </w:p>
    <w:p w14:paraId="1E4E89C0" w14:textId="77777777" w:rsidR="00764908" w:rsidRPr="003B4C89" w:rsidRDefault="00764908" w:rsidP="00764908">
      <w:pPr>
        <w:pStyle w:val="notetext"/>
      </w:pPr>
      <w:r w:rsidRPr="003B4C89">
        <w:t>Note 1:</w:t>
      </w:r>
      <w:r w:rsidRPr="003B4C89">
        <w:tab/>
        <w:t xml:space="preserve">For </w:t>
      </w:r>
      <w:r w:rsidRPr="003B4C89">
        <w:rPr>
          <w:b/>
          <w:i/>
        </w:rPr>
        <w:t>comparable classification or lower</w:t>
      </w:r>
      <w:r w:rsidRPr="003B4C89">
        <w:t xml:space="preserve">, in relation to an APS employee, see </w:t>
      </w:r>
      <w:r w:rsidR="00AA04F3" w:rsidRPr="003B4C89">
        <w:t>section 6</w:t>
      </w:r>
      <w:r w:rsidRPr="003B4C89">
        <w:t>.</w:t>
      </w:r>
    </w:p>
    <w:p w14:paraId="46074F02" w14:textId="77777777" w:rsidR="00764908" w:rsidRPr="003B4C89" w:rsidRDefault="00764908" w:rsidP="00764908">
      <w:pPr>
        <w:pStyle w:val="notetext"/>
      </w:pPr>
      <w:r w:rsidRPr="003B4C89">
        <w:t>Note 2:</w:t>
      </w:r>
      <w:r w:rsidRPr="003B4C89">
        <w:tab/>
        <w:t xml:space="preserve">See </w:t>
      </w:r>
      <w:r w:rsidR="00AA04F3" w:rsidRPr="003B4C89">
        <w:t>sections 2</w:t>
      </w:r>
      <w:r w:rsidRPr="003B4C89">
        <w:t xml:space="preserve">6 and 26A of the Act for the engagement of an ongoing APS employee as an ongoing or </w:t>
      </w:r>
      <w:r w:rsidRPr="003B4C89">
        <w:rPr>
          <w:szCs w:val="18"/>
        </w:rPr>
        <w:t>non</w:t>
      </w:r>
      <w:r w:rsidR="003B4C89">
        <w:rPr>
          <w:szCs w:val="18"/>
        </w:rPr>
        <w:noBreakHyphen/>
      </w:r>
      <w:r w:rsidRPr="003B4C89">
        <w:rPr>
          <w:szCs w:val="18"/>
        </w:rPr>
        <w:t>ongoing</w:t>
      </w:r>
      <w:r w:rsidRPr="003B4C89">
        <w:t xml:space="preserve"> Parliamentary Service employee.</w:t>
      </w:r>
    </w:p>
    <w:p w14:paraId="216EEBC6" w14:textId="77777777" w:rsidR="00AE7A4A" w:rsidRPr="003B4C89" w:rsidRDefault="009025DF" w:rsidP="00AE7A4A">
      <w:pPr>
        <w:pStyle w:val="ActHead5"/>
      </w:pPr>
      <w:bookmarkStart w:id="48" w:name="_Toc175837314"/>
      <w:proofErr w:type="gramStart"/>
      <w:r w:rsidRPr="00FC2326">
        <w:rPr>
          <w:rStyle w:val="CharSectno"/>
        </w:rPr>
        <w:t>34</w:t>
      </w:r>
      <w:r w:rsidR="00AE7A4A" w:rsidRPr="003B4C89">
        <w:t xml:space="preserve">  Re</w:t>
      </w:r>
      <w:proofErr w:type="gramEnd"/>
      <w:r w:rsidR="003B4C89">
        <w:noBreakHyphen/>
      </w:r>
      <w:r w:rsidR="00AE7A4A" w:rsidRPr="003B4C89">
        <w:t>engagement of election candidates</w:t>
      </w:r>
      <w:bookmarkEnd w:id="48"/>
    </w:p>
    <w:p w14:paraId="3757E1EC" w14:textId="77777777" w:rsidR="00AE7A4A" w:rsidRPr="003B4C89" w:rsidRDefault="00AE7A4A" w:rsidP="00AE7A4A">
      <w:pPr>
        <w:pStyle w:val="SubsectionHead"/>
      </w:pPr>
      <w:r w:rsidRPr="003B4C89">
        <w:t>Person may apply to be re</w:t>
      </w:r>
      <w:r w:rsidR="003B4C89">
        <w:noBreakHyphen/>
      </w:r>
      <w:r w:rsidRPr="003B4C89">
        <w:t>engaged as a Parliamentary Service employee</w:t>
      </w:r>
    </w:p>
    <w:p w14:paraId="4182F027" w14:textId="77777777" w:rsidR="00AE7A4A" w:rsidRPr="003B4C89" w:rsidRDefault="00AE7A4A" w:rsidP="00AE7A4A">
      <w:pPr>
        <w:pStyle w:val="subsection"/>
      </w:pPr>
      <w:r w:rsidRPr="003B4C89">
        <w:tab/>
        <w:t>(1)</w:t>
      </w:r>
      <w:r w:rsidRPr="003B4C89">
        <w:tab/>
        <w:t>A Secretary may engage a person as a Parliamentary Service employee if:</w:t>
      </w:r>
    </w:p>
    <w:p w14:paraId="5743E4B4" w14:textId="77777777" w:rsidR="00AE7A4A" w:rsidRPr="003B4C89" w:rsidRDefault="00AE7A4A" w:rsidP="00AE7A4A">
      <w:pPr>
        <w:pStyle w:val="paragraph"/>
      </w:pPr>
      <w:r w:rsidRPr="003B4C89">
        <w:tab/>
        <w:t>(a)</w:t>
      </w:r>
      <w:r w:rsidRPr="003B4C89">
        <w:tab/>
        <w:t>the person is a former Parliamentary Service employee, whose employment ended because they resigned to contest:</w:t>
      </w:r>
    </w:p>
    <w:p w14:paraId="62A9B3BE" w14:textId="77777777" w:rsidR="00AE7A4A" w:rsidRPr="003B4C89" w:rsidRDefault="00AE7A4A" w:rsidP="00AE7A4A">
      <w:pPr>
        <w:pStyle w:val="paragraphsub"/>
      </w:pPr>
      <w:r w:rsidRPr="003B4C89">
        <w:tab/>
        <w:t>(</w:t>
      </w:r>
      <w:proofErr w:type="spellStart"/>
      <w:r w:rsidRPr="003B4C89">
        <w:t>i</w:t>
      </w:r>
      <w:proofErr w:type="spellEnd"/>
      <w:r w:rsidRPr="003B4C89">
        <w:t>)</w:t>
      </w:r>
      <w:r w:rsidRPr="003B4C89">
        <w:tab/>
        <w:t>an election for a member of a House of the Parliament of the Commonwealth or of a State; or</w:t>
      </w:r>
    </w:p>
    <w:p w14:paraId="23615E83" w14:textId="77777777" w:rsidR="00AE7A4A" w:rsidRPr="003B4C89" w:rsidRDefault="00AE7A4A" w:rsidP="00AE7A4A">
      <w:pPr>
        <w:pStyle w:val="paragraphsub"/>
      </w:pPr>
      <w:r w:rsidRPr="003B4C89">
        <w:tab/>
        <w:t>(ii)</w:t>
      </w:r>
      <w:r w:rsidRPr="003B4C89">
        <w:tab/>
        <w:t>an election for a member of the Legislative Assembly of the Australian Capital Territory or the Northern Territory; or</w:t>
      </w:r>
    </w:p>
    <w:p w14:paraId="69737CF0" w14:textId="77777777" w:rsidR="00AE7A4A" w:rsidRPr="003B4C89" w:rsidRDefault="00AE7A4A" w:rsidP="00AE7A4A">
      <w:pPr>
        <w:pStyle w:val="paragraphsub"/>
      </w:pPr>
      <w:r w:rsidRPr="003B4C89">
        <w:tab/>
        <w:t>(iii)</w:t>
      </w:r>
      <w:r w:rsidRPr="003B4C89">
        <w:tab/>
        <w:t>an election for a member of the Torres Strait Regional Authority; and</w:t>
      </w:r>
    </w:p>
    <w:p w14:paraId="0E8CE99E" w14:textId="77777777" w:rsidR="00AE7A4A" w:rsidRPr="003B4C89" w:rsidRDefault="00AE7A4A" w:rsidP="00AE7A4A">
      <w:pPr>
        <w:pStyle w:val="paragraph"/>
      </w:pPr>
      <w:r w:rsidRPr="003B4C89">
        <w:tab/>
        <w:t>(b)</w:t>
      </w:r>
      <w:r w:rsidRPr="003B4C89">
        <w:tab/>
      </w:r>
      <w:r w:rsidR="00A12459" w:rsidRPr="003B4C89">
        <w:t>section 3</w:t>
      </w:r>
      <w:r w:rsidRPr="003B4C89">
        <w:t>2 of the Act (right of return for election candidates) applies to the person; and</w:t>
      </w:r>
    </w:p>
    <w:p w14:paraId="4EEB117D" w14:textId="77777777" w:rsidR="00AE7A4A" w:rsidRPr="003B4C89" w:rsidRDefault="00AE7A4A" w:rsidP="00AE7A4A">
      <w:pPr>
        <w:pStyle w:val="paragraph"/>
      </w:pPr>
      <w:r w:rsidRPr="003B4C89">
        <w:tab/>
        <w:t>(c)</w:t>
      </w:r>
      <w:r w:rsidRPr="003B4C89">
        <w:tab/>
        <w:t xml:space="preserve">the person applies to the Secretary to be engaged as a Parliamentary Service employee within the applicable timeframe mentioned in </w:t>
      </w:r>
      <w:r w:rsidR="000F6758" w:rsidRPr="003B4C89">
        <w:t>subsection (</w:t>
      </w:r>
      <w:r w:rsidRPr="003B4C89">
        <w:t>2)</w:t>
      </w:r>
      <w:r w:rsidR="003E0D34" w:rsidRPr="003B4C89">
        <w:t xml:space="preserve"> of this section</w:t>
      </w:r>
      <w:r w:rsidRPr="003B4C89">
        <w:t>; and</w:t>
      </w:r>
    </w:p>
    <w:p w14:paraId="2B0AC001" w14:textId="77777777" w:rsidR="00AE7A4A" w:rsidRPr="003B4C89" w:rsidRDefault="00AE7A4A" w:rsidP="00AE7A4A">
      <w:pPr>
        <w:pStyle w:val="paragraph"/>
      </w:pPr>
      <w:r w:rsidRPr="003B4C89">
        <w:tab/>
        <w:t>(d)</w:t>
      </w:r>
      <w:r w:rsidRPr="003B4C89">
        <w:tab/>
        <w:t>if the former employment was non</w:t>
      </w:r>
      <w:r w:rsidR="003B4C89">
        <w:noBreakHyphen/>
      </w:r>
      <w:r w:rsidRPr="003B4C89">
        <w:t>ongoing:</w:t>
      </w:r>
    </w:p>
    <w:p w14:paraId="5674A6CD" w14:textId="77777777" w:rsidR="00AE7A4A" w:rsidRPr="003B4C89" w:rsidRDefault="00AE7A4A" w:rsidP="00AE7A4A">
      <w:pPr>
        <w:pStyle w:val="paragraphsub"/>
      </w:pPr>
      <w:r w:rsidRPr="003B4C89">
        <w:tab/>
        <w:t>(</w:t>
      </w:r>
      <w:proofErr w:type="spellStart"/>
      <w:r w:rsidRPr="003B4C89">
        <w:t>i</w:t>
      </w:r>
      <w:proofErr w:type="spellEnd"/>
      <w:r w:rsidRPr="003B4C89">
        <w:t>)</w:t>
      </w:r>
      <w:r w:rsidRPr="003B4C89">
        <w:tab/>
        <w:t>the employment would not have ended except for the resignation; and</w:t>
      </w:r>
    </w:p>
    <w:p w14:paraId="542FE867" w14:textId="77777777" w:rsidR="00AE7A4A" w:rsidRPr="003B4C89" w:rsidRDefault="00AE7A4A" w:rsidP="00AE7A4A">
      <w:pPr>
        <w:pStyle w:val="paragraphsub"/>
      </w:pPr>
      <w:r w:rsidRPr="003B4C89">
        <w:tab/>
        <w:t>(ii)</w:t>
      </w:r>
      <w:r w:rsidRPr="003B4C89">
        <w:tab/>
        <w:t>the person applies to the Secretary to be engaged before the employment would have ended if the person had not resigned.</w:t>
      </w:r>
    </w:p>
    <w:p w14:paraId="4CF3A0C4" w14:textId="77777777" w:rsidR="00AE7A4A" w:rsidRPr="003B4C89" w:rsidRDefault="00AE7A4A" w:rsidP="00AE7A4A">
      <w:pPr>
        <w:pStyle w:val="subsection"/>
      </w:pPr>
      <w:r w:rsidRPr="003B4C89">
        <w:tab/>
        <w:t>(2)</w:t>
      </w:r>
      <w:r w:rsidRPr="003B4C89">
        <w:tab/>
        <w:t xml:space="preserve">A person mentioned in </w:t>
      </w:r>
      <w:r w:rsidR="00B97693" w:rsidRPr="003B4C89">
        <w:t>paragraph (</w:t>
      </w:r>
      <w:r w:rsidRPr="003B4C89">
        <w:t>1)(a) must apply to the Secretary:</w:t>
      </w:r>
    </w:p>
    <w:p w14:paraId="396B67E1" w14:textId="77777777" w:rsidR="00AE7A4A" w:rsidRPr="003B4C89" w:rsidRDefault="00AE7A4A" w:rsidP="00AE7A4A">
      <w:pPr>
        <w:pStyle w:val="paragraph"/>
      </w:pPr>
      <w:r w:rsidRPr="003B4C89">
        <w:lastRenderedPageBreak/>
        <w:tab/>
        <w:t>(a)</w:t>
      </w:r>
      <w:r w:rsidRPr="003B4C89">
        <w:tab/>
        <w:t>if the result of the election is not disputed—within 2 months after the declaration of the result of the election; or</w:t>
      </w:r>
    </w:p>
    <w:p w14:paraId="687CF30F" w14:textId="77777777" w:rsidR="00AE7A4A" w:rsidRPr="003B4C89" w:rsidRDefault="00AE7A4A" w:rsidP="00AE7A4A">
      <w:pPr>
        <w:pStyle w:val="paragraph"/>
      </w:pPr>
      <w:r w:rsidRPr="003B4C89">
        <w:tab/>
        <w:t>(b)</w:t>
      </w:r>
      <w:r w:rsidRPr="003B4C89">
        <w:tab/>
        <w:t>if the result of the election is disputed—within 2 months after a court of disputed returns decides the petition disputing the result, or the petition is withdrawn or lapses; or</w:t>
      </w:r>
    </w:p>
    <w:p w14:paraId="1C857BDD" w14:textId="77777777" w:rsidR="00AE7A4A" w:rsidRPr="003B4C89" w:rsidRDefault="00AE7A4A" w:rsidP="00AE7A4A">
      <w:pPr>
        <w:pStyle w:val="paragraph"/>
      </w:pPr>
      <w:r w:rsidRPr="003B4C89">
        <w:tab/>
        <w:t>(c)</w:t>
      </w:r>
      <w:r w:rsidRPr="003B4C89">
        <w:tab/>
        <w:t xml:space="preserve">if the </w:t>
      </w:r>
      <w:r w:rsidR="00EF3D94" w:rsidRPr="003B4C89">
        <w:t xml:space="preserve">Parliamentary Service </w:t>
      </w:r>
      <w:r w:rsidRPr="003B4C89">
        <w:t xml:space="preserve">Commissioner has made a declaration under </w:t>
      </w:r>
      <w:r w:rsidR="000F6758" w:rsidRPr="003B4C89">
        <w:t>subsection (</w:t>
      </w:r>
      <w:r w:rsidRPr="003B4C89">
        <w:t>3)—as soon as practicable after receiving notice of the declaration.</w:t>
      </w:r>
    </w:p>
    <w:p w14:paraId="47ED98F6" w14:textId="77777777" w:rsidR="00AE7A4A" w:rsidRPr="003B4C89" w:rsidRDefault="00AE7A4A" w:rsidP="00AE7A4A">
      <w:pPr>
        <w:pStyle w:val="subsection"/>
        <w:keepNext/>
        <w:keepLines/>
      </w:pPr>
      <w:r w:rsidRPr="003B4C89">
        <w:tab/>
        <w:t>(3)</w:t>
      </w:r>
      <w:r w:rsidRPr="003B4C89">
        <w:tab/>
        <w:t xml:space="preserve">If the </w:t>
      </w:r>
      <w:r w:rsidR="00EF3D94" w:rsidRPr="003B4C89">
        <w:t xml:space="preserve">Parliamentary Service </w:t>
      </w:r>
      <w:r w:rsidRPr="003B4C89">
        <w:t xml:space="preserve">Commissioner is satisfied that it is appropriate to do so, the </w:t>
      </w:r>
      <w:r w:rsidR="00EF3D94" w:rsidRPr="003B4C89">
        <w:t xml:space="preserve">Parliamentary Service </w:t>
      </w:r>
      <w:r w:rsidRPr="003B4C89">
        <w:t xml:space="preserve">Commissioner may declare that the person is taken to be a former Parliamentary Service employee for the purposes of </w:t>
      </w:r>
      <w:r w:rsidR="00B97693" w:rsidRPr="003B4C89">
        <w:t>paragraph (</w:t>
      </w:r>
      <w:r w:rsidRPr="003B4C89">
        <w:t>2)(c).</w:t>
      </w:r>
    </w:p>
    <w:p w14:paraId="011200BE" w14:textId="77777777" w:rsidR="00AE7A4A" w:rsidRPr="003B4C89" w:rsidRDefault="00AE7A4A" w:rsidP="00AE7A4A">
      <w:pPr>
        <w:pStyle w:val="notetext"/>
      </w:pPr>
      <w:r w:rsidRPr="003B4C89">
        <w:t>Example:</w:t>
      </w:r>
      <w:r w:rsidRPr="003B4C89">
        <w:tab/>
        <w:t xml:space="preserve">The </w:t>
      </w:r>
      <w:r w:rsidR="00EF3D94" w:rsidRPr="003B4C89">
        <w:t xml:space="preserve">Parliamentary Service </w:t>
      </w:r>
      <w:r w:rsidRPr="003B4C89">
        <w:t>Commissioner may make a declaration if the Department in which the person was employed no longer exists or is no longer responsible for duties that were previously carried out by the employee.</w:t>
      </w:r>
    </w:p>
    <w:p w14:paraId="2AB337AA" w14:textId="77777777" w:rsidR="00AE7A4A" w:rsidRPr="003B4C89" w:rsidRDefault="00AE7A4A" w:rsidP="00AE7A4A">
      <w:pPr>
        <w:pStyle w:val="SubsectionHead"/>
      </w:pPr>
      <w:r w:rsidRPr="003B4C89">
        <w:t>Basis on which person may be re</w:t>
      </w:r>
      <w:r w:rsidR="003B4C89">
        <w:noBreakHyphen/>
      </w:r>
      <w:r w:rsidRPr="003B4C89">
        <w:t>engaged as a Parliamentary Service employee</w:t>
      </w:r>
    </w:p>
    <w:p w14:paraId="386B48E7" w14:textId="77777777" w:rsidR="00AE7A4A" w:rsidRPr="003B4C89" w:rsidRDefault="00AE7A4A" w:rsidP="00AE7A4A">
      <w:pPr>
        <w:pStyle w:val="subsection"/>
      </w:pPr>
      <w:r w:rsidRPr="003B4C89">
        <w:tab/>
        <w:t>(4)</w:t>
      </w:r>
      <w:r w:rsidRPr="003B4C89">
        <w:tab/>
        <w:t>If the Secretary engages the person as a Parliamentary Service employee, the person must be:</w:t>
      </w:r>
    </w:p>
    <w:p w14:paraId="06D8AA97" w14:textId="77777777" w:rsidR="00AE7A4A" w:rsidRPr="003B4C89" w:rsidRDefault="00AE7A4A" w:rsidP="00AE7A4A">
      <w:pPr>
        <w:pStyle w:val="paragraph"/>
      </w:pPr>
      <w:r w:rsidRPr="003B4C89">
        <w:t xml:space="preserve"> </w:t>
      </w:r>
      <w:r w:rsidRPr="003B4C89">
        <w:tab/>
        <w:t>(a)</w:t>
      </w:r>
      <w:r w:rsidRPr="003B4C89">
        <w:tab/>
        <w:t>engaged on the same basis (ongoing or non</w:t>
      </w:r>
      <w:r w:rsidR="003B4C89">
        <w:noBreakHyphen/>
      </w:r>
      <w:r w:rsidRPr="003B4C89">
        <w:t>ongoing) as the person’s employment before resigning and at the same classification; and</w:t>
      </w:r>
    </w:p>
    <w:p w14:paraId="4115046C" w14:textId="77777777" w:rsidR="00AE7A4A" w:rsidRPr="003B4C89" w:rsidRDefault="00AE7A4A" w:rsidP="00AE7A4A">
      <w:pPr>
        <w:pStyle w:val="paragraph"/>
      </w:pPr>
      <w:r w:rsidRPr="003B4C89">
        <w:tab/>
        <w:t>(b)</w:t>
      </w:r>
      <w:r w:rsidRPr="003B4C89">
        <w:tab/>
        <w:t xml:space="preserve">assigned duties that are the same as, or </w:t>
      </w:r>
      <w:proofErr w:type="gramStart"/>
      <w:r w:rsidRPr="003B4C89">
        <w:t>similar to</w:t>
      </w:r>
      <w:proofErr w:type="gramEnd"/>
      <w:r w:rsidRPr="003B4C89">
        <w:t>, the duties the person had immediately before the resignation or, if such duties are unavailable, other duties at the same classification; and</w:t>
      </w:r>
    </w:p>
    <w:p w14:paraId="5E578B75" w14:textId="77777777" w:rsidR="00AE7A4A" w:rsidRPr="003B4C89" w:rsidRDefault="00AE7A4A" w:rsidP="00AE7A4A">
      <w:pPr>
        <w:pStyle w:val="paragraph"/>
      </w:pPr>
      <w:r w:rsidRPr="003B4C89">
        <w:tab/>
        <w:t>(c)</w:t>
      </w:r>
      <w:r w:rsidRPr="003B4C89">
        <w:tab/>
        <w:t>engaged on:</w:t>
      </w:r>
    </w:p>
    <w:p w14:paraId="5F8DFABE" w14:textId="77777777" w:rsidR="00AE7A4A" w:rsidRPr="003B4C89" w:rsidRDefault="00AE7A4A" w:rsidP="00AE7A4A">
      <w:pPr>
        <w:pStyle w:val="paragraphsub"/>
      </w:pPr>
      <w:r w:rsidRPr="003B4C89">
        <w:tab/>
        <w:t>(</w:t>
      </w:r>
      <w:proofErr w:type="spellStart"/>
      <w:r w:rsidRPr="003B4C89">
        <w:t>i</w:t>
      </w:r>
      <w:proofErr w:type="spellEnd"/>
      <w:r w:rsidRPr="003B4C89">
        <w:t>)</w:t>
      </w:r>
      <w:r w:rsidRPr="003B4C89">
        <w:tab/>
        <w:t>the same terms and conditions of employment that applied to the person when the person resigned; or</w:t>
      </w:r>
    </w:p>
    <w:p w14:paraId="64D932CC" w14:textId="77777777" w:rsidR="00AE7A4A" w:rsidRPr="003B4C89" w:rsidRDefault="00AE7A4A" w:rsidP="00AE7A4A">
      <w:pPr>
        <w:pStyle w:val="paragraphsub"/>
      </w:pPr>
      <w:r w:rsidRPr="003B4C89">
        <w:tab/>
        <w:t>(ii)</w:t>
      </w:r>
      <w:r w:rsidRPr="003B4C89">
        <w:tab/>
        <w:t>if the remuneration, or another term or condition, applying to the person’s previous classification has changed since the person resigned—the changed terms and conditions.</w:t>
      </w:r>
    </w:p>
    <w:p w14:paraId="7B7EABE6" w14:textId="77777777" w:rsidR="00AE7A4A" w:rsidRPr="003B4C89" w:rsidRDefault="00AE7A4A" w:rsidP="00AE7A4A">
      <w:pPr>
        <w:pStyle w:val="subsection"/>
      </w:pPr>
      <w:r w:rsidRPr="003B4C89">
        <w:tab/>
        <w:t>(5)</w:t>
      </w:r>
      <w:r w:rsidRPr="003B4C89">
        <w:tab/>
        <w:t>The person’s continuity of service is taken not to have been broken by the period between the person’s resignation and the person’s re</w:t>
      </w:r>
      <w:r w:rsidR="003B4C89">
        <w:noBreakHyphen/>
      </w:r>
      <w:r w:rsidRPr="003B4C89">
        <w:t>engagement as a Parliamentary Service employee, but that period does not count as service for the purposes of:</w:t>
      </w:r>
    </w:p>
    <w:p w14:paraId="4595970F" w14:textId="77777777" w:rsidR="00AE7A4A" w:rsidRPr="003B4C89" w:rsidRDefault="00AE7A4A" w:rsidP="00AE7A4A">
      <w:pPr>
        <w:pStyle w:val="paragraph"/>
      </w:pPr>
      <w:r w:rsidRPr="003B4C89">
        <w:tab/>
        <w:t>(a)</w:t>
      </w:r>
      <w:r w:rsidRPr="003B4C89">
        <w:tab/>
        <w:t>the National Employment Standards; or</w:t>
      </w:r>
    </w:p>
    <w:p w14:paraId="16D0E1B5" w14:textId="77777777" w:rsidR="00AE7A4A" w:rsidRPr="003B4C89" w:rsidRDefault="00AE7A4A" w:rsidP="00AE7A4A">
      <w:pPr>
        <w:pStyle w:val="paragraph"/>
      </w:pPr>
      <w:r w:rsidRPr="003B4C89">
        <w:tab/>
        <w:t>(b)</w:t>
      </w:r>
      <w:r w:rsidRPr="003B4C89">
        <w:tab/>
      </w:r>
      <w:r w:rsidR="003F4D52" w:rsidRPr="003B4C89">
        <w:t>any of the following</w:t>
      </w:r>
      <w:r w:rsidRPr="003B4C89">
        <w:t xml:space="preserve"> that applies to the person</w:t>
      </w:r>
      <w:r w:rsidR="003F4D52" w:rsidRPr="003B4C89">
        <w:t>:</w:t>
      </w:r>
    </w:p>
    <w:p w14:paraId="666FACA0" w14:textId="77777777" w:rsidR="003F4D52" w:rsidRPr="003B4C89" w:rsidRDefault="003F4D52" w:rsidP="003F4D52">
      <w:pPr>
        <w:pStyle w:val="paragraphsub"/>
      </w:pPr>
      <w:r w:rsidRPr="003B4C89">
        <w:tab/>
        <w:t>(</w:t>
      </w:r>
      <w:proofErr w:type="spellStart"/>
      <w:r w:rsidRPr="003B4C89">
        <w:t>i</w:t>
      </w:r>
      <w:proofErr w:type="spellEnd"/>
      <w:r w:rsidRPr="003B4C89">
        <w:t>)</w:t>
      </w:r>
      <w:r w:rsidRPr="003B4C89">
        <w:tab/>
        <w:t xml:space="preserve">a fair work </w:t>
      </w:r>
      <w:proofErr w:type="gramStart"/>
      <w:r w:rsidRPr="003B4C89">
        <w:t>instrument;</w:t>
      </w:r>
      <w:proofErr w:type="gramEnd"/>
    </w:p>
    <w:p w14:paraId="653E6817" w14:textId="77777777" w:rsidR="003F4D52" w:rsidRPr="003B4C89" w:rsidRDefault="003F4D52" w:rsidP="003F4D52">
      <w:pPr>
        <w:pStyle w:val="paragraphsub"/>
        <w:rPr>
          <w:i/>
        </w:rPr>
      </w:pPr>
      <w:r w:rsidRPr="003B4C89">
        <w:tab/>
        <w:t>(ii)</w:t>
      </w:r>
      <w:r w:rsidRPr="003B4C89">
        <w:tab/>
        <w:t>a transitional instrument</w:t>
      </w:r>
      <w:r w:rsidR="00A0490A" w:rsidRPr="003B4C89">
        <w:t xml:space="preserve"> within the meaning of the transitional Schedules to the </w:t>
      </w:r>
      <w:r w:rsidR="00747BBA" w:rsidRPr="003B4C89">
        <w:rPr>
          <w:i/>
        </w:rPr>
        <w:t xml:space="preserve">Fair Work (Transitional Provisions and Consequential Amendments) Act </w:t>
      </w:r>
      <w:proofErr w:type="gramStart"/>
      <w:r w:rsidR="00747BBA" w:rsidRPr="003B4C89">
        <w:rPr>
          <w:i/>
        </w:rPr>
        <w:t>2009</w:t>
      </w:r>
      <w:r w:rsidR="00747BBA" w:rsidRPr="003B4C89">
        <w:t>;</w:t>
      </w:r>
      <w:proofErr w:type="gramEnd"/>
    </w:p>
    <w:p w14:paraId="262C1EC3" w14:textId="77777777" w:rsidR="003F4D52" w:rsidRPr="003B4C89" w:rsidRDefault="003F4D52" w:rsidP="003F4D52">
      <w:pPr>
        <w:pStyle w:val="paragraphsub"/>
      </w:pPr>
      <w:r w:rsidRPr="003B4C89">
        <w:tab/>
        <w:t>(iii)</w:t>
      </w:r>
      <w:r w:rsidRPr="003B4C89">
        <w:tab/>
        <w:t xml:space="preserve">a determination under </w:t>
      </w:r>
      <w:r w:rsidR="001039F3" w:rsidRPr="003B4C89">
        <w:t>sub</w:t>
      </w:r>
      <w:r w:rsidR="000F6758" w:rsidRPr="003B4C89">
        <w:t>section 2</w:t>
      </w:r>
      <w:r w:rsidRPr="003B4C89">
        <w:t xml:space="preserve">4(1) or (3) of the </w:t>
      </w:r>
      <w:r w:rsidR="00725B47" w:rsidRPr="003B4C89">
        <w:rPr>
          <w:i/>
        </w:rPr>
        <w:t xml:space="preserve">Parliamentary Service Act </w:t>
      </w:r>
      <w:proofErr w:type="gramStart"/>
      <w:r w:rsidR="00725B47" w:rsidRPr="003B4C89">
        <w:rPr>
          <w:i/>
        </w:rPr>
        <w:t>1999</w:t>
      </w:r>
      <w:r w:rsidRPr="003B4C89">
        <w:t>;</w:t>
      </w:r>
      <w:proofErr w:type="gramEnd"/>
    </w:p>
    <w:p w14:paraId="05A4E19B" w14:textId="77777777" w:rsidR="003F4D52" w:rsidRPr="003B4C89" w:rsidRDefault="003F4D52" w:rsidP="003F4D52">
      <w:pPr>
        <w:pStyle w:val="paragraphsub"/>
      </w:pPr>
      <w:r w:rsidRPr="003B4C89">
        <w:tab/>
        <w:t>(iv)</w:t>
      </w:r>
      <w:r w:rsidRPr="003B4C89">
        <w:tab/>
        <w:t>a written contract of employment.</w:t>
      </w:r>
    </w:p>
    <w:p w14:paraId="216FA4B8" w14:textId="77777777" w:rsidR="00AE7A4A" w:rsidRPr="003B4C89" w:rsidRDefault="00AE7A4A" w:rsidP="00AE7A4A">
      <w:pPr>
        <w:pStyle w:val="notetext"/>
      </w:pPr>
      <w:r w:rsidRPr="003B4C89">
        <w:t>Note:</w:t>
      </w:r>
      <w:r w:rsidRPr="003B4C89">
        <w:tab/>
        <w:t xml:space="preserve">For entitlements to long service leave and paid maternity leave, see the </w:t>
      </w:r>
      <w:r w:rsidRPr="003B4C89">
        <w:rPr>
          <w:i/>
        </w:rPr>
        <w:t>Long Service Leave (Commonwealth Employees) Act 1976</w:t>
      </w:r>
      <w:r w:rsidRPr="003B4C89">
        <w:t xml:space="preserve"> and the </w:t>
      </w:r>
      <w:r w:rsidRPr="003B4C89">
        <w:rPr>
          <w:i/>
        </w:rPr>
        <w:t>Maternity Leave (Commonwealth Employees) Act 1973</w:t>
      </w:r>
      <w:r w:rsidRPr="003B4C89">
        <w:t>.</w:t>
      </w:r>
    </w:p>
    <w:p w14:paraId="530EDD2A" w14:textId="77777777" w:rsidR="00AE7A4A" w:rsidRPr="003B4C89" w:rsidRDefault="00AE7A4A" w:rsidP="00AE7A4A">
      <w:pPr>
        <w:pStyle w:val="SubsectionHead"/>
      </w:pPr>
      <w:r w:rsidRPr="003B4C89">
        <w:lastRenderedPageBreak/>
        <w:t>Specified elections</w:t>
      </w:r>
    </w:p>
    <w:p w14:paraId="7C47888B" w14:textId="77777777" w:rsidR="00AE7A4A" w:rsidRPr="003B4C89" w:rsidRDefault="00AE7A4A" w:rsidP="00AE7A4A">
      <w:pPr>
        <w:pStyle w:val="subsection"/>
      </w:pPr>
      <w:r w:rsidRPr="003B4C89">
        <w:tab/>
        <w:t>(6)</w:t>
      </w:r>
      <w:r w:rsidRPr="003B4C89">
        <w:tab/>
        <w:t xml:space="preserve">For the purposes of </w:t>
      </w:r>
      <w:r w:rsidR="00401F24" w:rsidRPr="003B4C89">
        <w:t>paragraph 3</w:t>
      </w:r>
      <w:r w:rsidRPr="003B4C89">
        <w:t xml:space="preserve">2(1)(a) of the Act, the elections mentioned in </w:t>
      </w:r>
      <w:r w:rsidR="00401F24" w:rsidRPr="003B4C89">
        <w:t>sub</w:t>
      </w:r>
      <w:r w:rsidR="00A12459" w:rsidRPr="003B4C89">
        <w:t>paragraphs (</w:t>
      </w:r>
      <w:r w:rsidRPr="003B4C89">
        <w:t>1)(a)(</w:t>
      </w:r>
      <w:proofErr w:type="spellStart"/>
      <w:r w:rsidRPr="003B4C89">
        <w:t>i</w:t>
      </w:r>
      <w:proofErr w:type="spellEnd"/>
      <w:r w:rsidRPr="003B4C89">
        <w:t xml:space="preserve">), (ii) and (iii) </w:t>
      </w:r>
      <w:r w:rsidR="00C7599A" w:rsidRPr="003B4C89">
        <w:t xml:space="preserve">of this section </w:t>
      </w:r>
      <w:r w:rsidRPr="003B4C89">
        <w:t>are specified.</w:t>
      </w:r>
    </w:p>
    <w:p w14:paraId="5F4E391A" w14:textId="77777777" w:rsidR="00AE7A4A" w:rsidRPr="003B4C89" w:rsidRDefault="009025DF" w:rsidP="00AE7A4A">
      <w:pPr>
        <w:pStyle w:val="ActHead5"/>
        <w:ind w:left="426" w:hanging="426"/>
      </w:pPr>
      <w:bookmarkStart w:id="49" w:name="_Toc175837315"/>
      <w:proofErr w:type="gramStart"/>
      <w:r w:rsidRPr="00FC2326">
        <w:rPr>
          <w:rStyle w:val="CharSectno"/>
        </w:rPr>
        <w:t>35</w:t>
      </w:r>
      <w:r w:rsidR="00AE7A4A" w:rsidRPr="003B4C89">
        <w:t xml:space="preserve">  Re</w:t>
      </w:r>
      <w:proofErr w:type="gramEnd"/>
      <w:r w:rsidR="003B4C89">
        <w:noBreakHyphen/>
      </w:r>
      <w:r w:rsidR="00AE7A4A" w:rsidRPr="003B4C89">
        <w:t>engagement of a former Parliamentary Service employee</w:t>
      </w:r>
      <w:bookmarkEnd w:id="49"/>
    </w:p>
    <w:p w14:paraId="56F176FB" w14:textId="77777777" w:rsidR="00AE7A4A" w:rsidRPr="003B4C89" w:rsidRDefault="00AE7A4A" w:rsidP="00AE7A4A">
      <w:pPr>
        <w:pStyle w:val="subsection"/>
      </w:pPr>
      <w:r w:rsidRPr="003B4C89">
        <w:tab/>
        <w:t>(1)</w:t>
      </w:r>
      <w:r w:rsidRPr="003B4C89">
        <w:tab/>
        <w:t xml:space="preserve">The relevant Secretary may engage a </w:t>
      </w:r>
      <w:r w:rsidR="00E13EA8" w:rsidRPr="003B4C89">
        <w:t xml:space="preserve">person who is </w:t>
      </w:r>
      <w:r w:rsidR="006A3E8A" w:rsidRPr="003B4C89">
        <w:t xml:space="preserve">a </w:t>
      </w:r>
      <w:r w:rsidRPr="003B4C89">
        <w:t>former Parliamentary Service employee as an ongoing or non</w:t>
      </w:r>
      <w:r w:rsidR="003B4C89">
        <w:noBreakHyphen/>
      </w:r>
      <w:r w:rsidRPr="003B4C89">
        <w:t>ongoing Parliamentary Service employee if:</w:t>
      </w:r>
    </w:p>
    <w:p w14:paraId="086E618A" w14:textId="77777777" w:rsidR="00AE7A4A" w:rsidRPr="003B4C89" w:rsidRDefault="00AE7A4A" w:rsidP="00AE7A4A">
      <w:pPr>
        <w:pStyle w:val="paragraph"/>
      </w:pPr>
      <w:r w:rsidRPr="003B4C89">
        <w:tab/>
        <w:t>(a)</w:t>
      </w:r>
      <w:r w:rsidRPr="003B4C89">
        <w:tab/>
        <w:t xml:space="preserve">the Secretary is satisfied that the person’s former employment </w:t>
      </w:r>
      <w:r w:rsidR="00A37DDF" w:rsidRPr="003B4C89">
        <w:t xml:space="preserve">as a Parliamentary Service employee </w:t>
      </w:r>
      <w:r w:rsidRPr="003B4C89">
        <w:t>should not have ended; or</w:t>
      </w:r>
    </w:p>
    <w:p w14:paraId="0DA0A342" w14:textId="77777777" w:rsidR="00AE7A4A" w:rsidRPr="003B4C89" w:rsidRDefault="00AE7A4A" w:rsidP="00AE7A4A">
      <w:pPr>
        <w:pStyle w:val="paragraph"/>
      </w:pPr>
      <w:r w:rsidRPr="003B4C89">
        <w:tab/>
        <w:t>(b)</w:t>
      </w:r>
      <w:r w:rsidRPr="003B4C89">
        <w:tab/>
        <w:t xml:space="preserve">the engagement will settle legal action relating to the termination of the </w:t>
      </w:r>
      <w:r w:rsidR="00A37DDF" w:rsidRPr="003B4C89">
        <w:t>person’s</w:t>
      </w:r>
      <w:r w:rsidRPr="003B4C89">
        <w:t xml:space="preserve"> employment</w:t>
      </w:r>
      <w:r w:rsidR="00A37DDF" w:rsidRPr="003B4C89">
        <w:t xml:space="preserve"> as a Parliamentary Service employee</w:t>
      </w:r>
      <w:r w:rsidRPr="003B4C89">
        <w:t>; or</w:t>
      </w:r>
    </w:p>
    <w:p w14:paraId="66A3D053" w14:textId="77777777" w:rsidR="00AE7A4A" w:rsidRPr="003B4C89" w:rsidRDefault="00AE7A4A" w:rsidP="00AE7A4A">
      <w:pPr>
        <w:pStyle w:val="paragraph"/>
      </w:pPr>
      <w:r w:rsidRPr="003B4C89">
        <w:tab/>
        <w:t>(c)</w:t>
      </w:r>
      <w:r w:rsidRPr="003B4C89">
        <w:tab/>
        <w:t>an appropriate authority has recommended or ordered the reinstatement of the person.</w:t>
      </w:r>
    </w:p>
    <w:p w14:paraId="357BE695" w14:textId="77777777" w:rsidR="00AE7A4A" w:rsidRPr="003B4C89" w:rsidRDefault="00AE7A4A" w:rsidP="00AE7A4A">
      <w:pPr>
        <w:pStyle w:val="notetext"/>
      </w:pPr>
      <w:r w:rsidRPr="003B4C89">
        <w:t>Note:</w:t>
      </w:r>
      <w:r w:rsidRPr="003B4C89">
        <w:tab/>
        <w:t>An appropriate authority includes, for example, the Federal Court of Australia, the Fair Work Commission or the Australian Human Rights Commission.</w:t>
      </w:r>
    </w:p>
    <w:p w14:paraId="6D49A137" w14:textId="77777777" w:rsidR="00AE7A4A" w:rsidRPr="003B4C89" w:rsidRDefault="00AE7A4A" w:rsidP="00AE7A4A">
      <w:pPr>
        <w:pStyle w:val="subsection"/>
      </w:pPr>
      <w:r w:rsidRPr="003B4C89">
        <w:tab/>
        <w:t>(2)</w:t>
      </w:r>
      <w:r w:rsidRPr="003B4C89">
        <w:tab/>
        <w:t xml:space="preserve">The </w:t>
      </w:r>
      <w:r w:rsidR="006A3E8A" w:rsidRPr="003B4C89">
        <w:t>person</w:t>
      </w:r>
      <w:r w:rsidRPr="003B4C89">
        <w:t xml:space="preserve"> must be engaged:</w:t>
      </w:r>
    </w:p>
    <w:p w14:paraId="3CBAB8EF" w14:textId="77777777" w:rsidR="00AE7A4A" w:rsidRPr="003B4C89" w:rsidRDefault="00AE7A4A" w:rsidP="00AE7A4A">
      <w:pPr>
        <w:pStyle w:val="paragraph"/>
      </w:pPr>
      <w:r w:rsidRPr="003B4C89">
        <w:tab/>
        <w:t>(a)</w:t>
      </w:r>
      <w:r w:rsidRPr="003B4C89">
        <w:tab/>
        <w:t>on the same basis (ongoing or non</w:t>
      </w:r>
      <w:r w:rsidR="003B4C89">
        <w:noBreakHyphen/>
      </w:r>
      <w:r w:rsidRPr="003B4C89">
        <w:t>ongoing) as the person was when formerly employed; and</w:t>
      </w:r>
    </w:p>
    <w:p w14:paraId="62558FB3" w14:textId="77777777" w:rsidR="00AE7A4A" w:rsidRPr="003B4C89" w:rsidRDefault="00AE7A4A" w:rsidP="00AE7A4A">
      <w:pPr>
        <w:pStyle w:val="paragraph"/>
      </w:pPr>
      <w:r w:rsidRPr="003B4C89">
        <w:tab/>
        <w:t>(b)</w:t>
      </w:r>
      <w:r w:rsidRPr="003B4C89">
        <w:tab/>
        <w:t>at the same or a lower classification.</w:t>
      </w:r>
    </w:p>
    <w:p w14:paraId="0776AEEE" w14:textId="77777777" w:rsidR="000C7ED1" w:rsidRPr="003B4C89" w:rsidRDefault="00B97693" w:rsidP="000C7ED1">
      <w:pPr>
        <w:pStyle w:val="ActHead3"/>
        <w:pageBreakBefore/>
      </w:pPr>
      <w:bookmarkStart w:id="50" w:name="_Toc175837316"/>
      <w:r w:rsidRPr="00FC2326">
        <w:rPr>
          <w:rStyle w:val="CharDivNo"/>
        </w:rPr>
        <w:lastRenderedPageBreak/>
        <w:t>Division 3</w:t>
      </w:r>
      <w:r w:rsidR="000C7ED1" w:rsidRPr="003B4C89">
        <w:t>—</w:t>
      </w:r>
      <w:r w:rsidR="000C7ED1" w:rsidRPr="00FC2326">
        <w:rPr>
          <w:rStyle w:val="CharDivText"/>
        </w:rPr>
        <w:t>Engagement on probation</w:t>
      </w:r>
      <w:bookmarkEnd w:id="50"/>
    </w:p>
    <w:p w14:paraId="6F219F53" w14:textId="77777777" w:rsidR="00FC37F5" w:rsidRPr="003B4C89" w:rsidRDefault="009025DF" w:rsidP="00FC37F5">
      <w:pPr>
        <w:pStyle w:val="ActHead5"/>
      </w:pPr>
      <w:bookmarkStart w:id="51" w:name="_Toc175837317"/>
      <w:proofErr w:type="gramStart"/>
      <w:r w:rsidRPr="00FC2326">
        <w:rPr>
          <w:rStyle w:val="CharSectno"/>
        </w:rPr>
        <w:t>36</w:t>
      </w:r>
      <w:r w:rsidR="00FC37F5" w:rsidRPr="003B4C89">
        <w:t xml:space="preserve">  Purpose</w:t>
      </w:r>
      <w:proofErr w:type="gramEnd"/>
      <w:r w:rsidR="00FC37F5" w:rsidRPr="003B4C89">
        <w:t xml:space="preserve"> of this Division</w:t>
      </w:r>
      <w:bookmarkEnd w:id="51"/>
    </w:p>
    <w:p w14:paraId="77EA1C33" w14:textId="77777777" w:rsidR="00FC37F5" w:rsidRPr="003B4C89" w:rsidRDefault="00FC37F5" w:rsidP="00FC37F5">
      <w:pPr>
        <w:pStyle w:val="subsection"/>
      </w:pPr>
      <w:r w:rsidRPr="003B4C89">
        <w:tab/>
      </w:r>
      <w:r w:rsidRPr="003B4C89">
        <w:tab/>
        <w:t xml:space="preserve">This Division is made for the purposes of </w:t>
      </w:r>
      <w:r w:rsidR="00AA04F3" w:rsidRPr="003B4C89">
        <w:t>subsection 1</w:t>
      </w:r>
      <w:r w:rsidRPr="003B4C89">
        <w:t>1</w:t>
      </w:r>
      <w:proofErr w:type="gramStart"/>
      <w:r w:rsidRPr="003B4C89">
        <w:t>C(</w:t>
      </w:r>
      <w:proofErr w:type="gramEnd"/>
      <w:r w:rsidRPr="003B4C89">
        <w:t>1) of the Act.</w:t>
      </w:r>
    </w:p>
    <w:p w14:paraId="6B48C3D7" w14:textId="77777777" w:rsidR="00FC37F5" w:rsidRPr="003B4C89" w:rsidRDefault="009025DF" w:rsidP="00FC37F5">
      <w:pPr>
        <w:pStyle w:val="ActHead5"/>
      </w:pPr>
      <w:bookmarkStart w:id="52" w:name="_Toc175837318"/>
      <w:proofErr w:type="gramStart"/>
      <w:r w:rsidRPr="00FC2326">
        <w:rPr>
          <w:rStyle w:val="CharSectno"/>
        </w:rPr>
        <w:t>37</w:t>
      </w:r>
      <w:r w:rsidR="00FC37F5" w:rsidRPr="003B4C89">
        <w:t xml:space="preserve">  Parliamentary</w:t>
      </w:r>
      <w:proofErr w:type="gramEnd"/>
      <w:r w:rsidR="00FC37F5" w:rsidRPr="003B4C89">
        <w:t xml:space="preserve"> Service employees to be engaged on probation</w:t>
      </w:r>
      <w:bookmarkEnd w:id="52"/>
    </w:p>
    <w:p w14:paraId="618DFDEC" w14:textId="77777777" w:rsidR="00FC37F5" w:rsidRPr="003B4C89" w:rsidRDefault="00FC37F5" w:rsidP="00FC37F5">
      <w:pPr>
        <w:pStyle w:val="subsection"/>
      </w:pPr>
      <w:r w:rsidRPr="003B4C89">
        <w:tab/>
        <w:t>(1)</w:t>
      </w:r>
      <w:r w:rsidRPr="003B4C89">
        <w:tab/>
        <w:t xml:space="preserve">Subject to </w:t>
      </w:r>
      <w:r w:rsidR="000F6758" w:rsidRPr="003B4C89">
        <w:t>subsection (</w:t>
      </w:r>
      <w:r w:rsidRPr="003B4C89">
        <w:t xml:space="preserve">2), </w:t>
      </w:r>
      <w:r w:rsidR="005C06F3" w:rsidRPr="003B4C89">
        <w:t xml:space="preserve">a </w:t>
      </w:r>
      <w:proofErr w:type="gramStart"/>
      <w:r w:rsidR="005C06F3" w:rsidRPr="003B4C89">
        <w:t>Secretary</w:t>
      </w:r>
      <w:proofErr w:type="gramEnd"/>
      <w:r w:rsidRPr="003B4C89">
        <w:t xml:space="preserve"> engaging </w:t>
      </w:r>
      <w:r w:rsidR="005C06F3" w:rsidRPr="003B4C89">
        <w:t>a Parliamentary Service</w:t>
      </w:r>
      <w:r w:rsidRPr="003B4C89">
        <w:t xml:space="preserve"> employee </w:t>
      </w:r>
      <w:bookmarkStart w:id="53" w:name="_Hlk131430662"/>
      <w:r w:rsidRPr="003B4C89">
        <w:t>(other than an employee engaged for duties that are irregular or intermittent)</w:t>
      </w:r>
      <w:bookmarkEnd w:id="53"/>
      <w:r w:rsidRPr="003B4C89">
        <w:t xml:space="preserve"> must ensure that the employee is engaged on probation.</w:t>
      </w:r>
    </w:p>
    <w:p w14:paraId="1F533974" w14:textId="77777777" w:rsidR="00FC37F5" w:rsidRPr="003B4C89" w:rsidRDefault="00FC37F5" w:rsidP="00FC37F5">
      <w:pPr>
        <w:pStyle w:val="notetext"/>
      </w:pPr>
      <w:r w:rsidRPr="003B4C89">
        <w:t>Note:</w:t>
      </w:r>
      <w:r w:rsidRPr="003B4C89">
        <w:tab/>
        <w:t>Sub</w:t>
      </w:r>
      <w:r w:rsidR="000F6758" w:rsidRPr="003B4C89">
        <w:t>section 2</w:t>
      </w:r>
      <w:r w:rsidRPr="003B4C89">
        <w:t xml:space="preserve">2(6) of the Act allows the engagement of </w:t>
      </w:r>
      <w:r w:rsidR="00D5544A" w:rsidRPr="003B4C89">
        <w:t>a</w:t>
      </w:r>
      <w:r w:rsidRPr="003B4C89">
        <w:t xml:space="preserve"> </w:t>
      </w:r>
      <w:r w:rsidR="00D5544A" w:rsidRPr="003B4C89">
        <w:t xml:space="preserve">Parliamentary Service </w:t>
      </w:r>
      <w:r w:rsidRPr="003B4C89">
        <w:t>employee to be made subject to conditions dealing with probation.</w:t>
      </w:r>
    </w:p>
    <w:p w14:paraId="56CFCE23" w14:textId="77777777" w:rsidR="00FC37F5" w:rsidRPr="003B4C89" w:rsidRDefault="00FC37F5" w:rsidP="00FC37F5">
      <w:pPr>
        <w:pStyle w:val="subsection"/>
      </w:pPr>
      <w:r w:rsidRPr="003B4C89">
        <w:tab/>
        <w:t>(2)</w:t>
      </w:r>
      <w:r w:rsidRPr="003B4C89">
        <w:tab/>
        <w:t xml:space="preserve">The </w:t>
      </w:r>
      <w:r w:rsidR="00534DF0" w:rsidRPr="003B4C89">
        <w:t>Secretary</w:t>
      </w:r>
      <w:r w:rsidRPr="003B4C89">
        <w:t xml:space="preserve"> may waive the requirement under </w:t>
      </w:r>
      <w:r w:rsidR="000F6758" w:rsidRPr="003B4C89">
        <w:t>subsection (</w:t>
      </w:r>
      <w:r w:rsidRPr="003B4C89">
        <w:t xml:space="preserve">1) if the </w:t>
      </w:r>
      <w:r w:rsidR="00D5544A" w:rsidRPr="003B4C89">
        <w:t xml:space="preserve">Secretary </w:t>
      </w:r>
      <w:r w:rsidRPr="003B4C89">
        <w:t>is satisfied that there are reasonable circumstances justifying the waiver.</w:t>
      </w:r>
    </w:p>
    <w:p w14:paraId="7D23FAFD" w14:textId="77777777" w:rsidR="00FC37F5" w:rsidRPr="003B4C89" w:rsidRDefault="00FC37F5" w:rsidP="00FC37F5">
      <w:pPr>
        <w:pStyle w:val="subsection"/>
      </w:pPr>
      <w:r w:rsidRPr="003B4C89">
        <w:tab/>
        <w:t>(3)</w:t>
      </w:r>
      <w:r w:rsidRPr="003B4C89">
        <w:tab/>
        <w:t xml:space="preserve">If </w:t>
      </w:r>
      <w:r w:rsidR="00D5544A" w:rsidRPr="003B4C89">
        <w:t>a Parliamentary Service</w:t>
      </w:r>
      <w:r w:rsidRPr="003B4C89">
        <w:t xml:space="preserve"> employee is engaged on a period of probation by a </w:t>
      </w:r>
      <w:proofErr w:type="gramStart"/>
      <w:r w:rsidR="00C67831" w:rsidRPr="003B4C89">
        <w:t>Secretary</w:t>
      </w:r>
      <w:proofErr w:type="gramEnd"/>
      <w:r w:rsidRPr="003B4C89">
        <w:t xml:space="preserve"> to perform specified duties, the </w:t>
      </w:r>
      <w:r w:rsidR="00C67831" w:rsidRPr="003B4C89">
        <w:t>Secretary</w:t>
      </w:r>
      <w:r w:rsidRPr="003B4C89">
        <w:t xml:space="preserve"> must ensure that, during that period, processes are in place to assess the suitability of the </w:t>
      </w:r>
      <w:r w:rsidR="00C67831" w:rsidRPr="003B4C89">
        <w:t>Parliamentary Service</w:t>
      </w:r>
      <w:r w:rsidRPr="003B4C89">
        <w:t xml:space="preserve"> employee to perform those duties.</w:t>
      </w:r>
    </w:p>
    <w:p w14:paraId="6860B9CA" w14:textId="77777777" w:rsidR="00FC37F5" w:rsidRPr="003B4C89" w:rsidRDefault="00FC37F5" w:rsidP="00FC37F5">
      <w:pPr>
        <w:pStyle w:val="notetext"/>
      </w:pPr>
      <w:r w:rsidRPr="003B4C89">
        <w:t>Note:</w:t>
      </w:r>
      <w:r w:rsidRPr="003B4C89">
        <w:tab/>
        <w:t xml:space="preserve">The </w:t>
      </w:r>
      <w:r w:rsidR="00EF3D94" w:rsidRPr="003B4C89">
        <w:t xml:space="preserve">Parliamentary Service </w:t>
      </w:r>
      <w:r w:rsidRPr="003B4C89">
        <w:t>Commissioner may, from time to time, issue guidance on matters relating to probation.</w:t>
      </w:r>
    </w:p>
    <w:p w14:paraId="61C45A37" w14:textId="77777777" w:rsidR="00AE7A4A" w:rsidRPr="003B4C89" w:rsidRDefault="00AE7A4A" w:rsidP="00AE7A4A">
      <w:pPr>
        <w:pStyle w:val="ActHead3"/>
        <w:pageBreakBefore/>
      </w:pPr>
      <w:bookmarkStart w:id="54" w:name="_Toc175837319"/>
      <w:r w:rsidRPr="00FC2326">
        <w:rPr>
          <w:rStyle w:val="CharDivNo"/>
        </w:rPr>
        <w:lastRenderedPageBreak/>
        <w:t>Division 4</w:t>
      </w:r>
      <w:r w:rsidRPr="003B4C89">
        <w:t>—</w:t>
      </w:r>
      <w:r w:rsidRPr="00FC2326">
        <w:rPr>
          <w:rStyle w:val="CharDivText"/>
        </w:rPr>
        <w:t>Assignment of duties and movement between Departments</w:t>
      </w:r>
      <w:bookmarkEnd w:id="54"/>
    </w:p>
    <w:p w14:paraId="44C5D608" w14:textId="77777777" w:rsidR="00FA69F1" w:rsidRPr="003B4C89" w:rsidRDefault="009025DF" w:rsidP="00FA69F1">
      <w:pPr>
        <w:pStyle w:val="ActHead5"/>
      </w:pPr>
      <w:bookmarkStart w:id="55" w:name="_Toc175837320"/>
      <w:proofErr w:type="gramStart"/>
      <w:r w:rsidRPr="00FC2326">
        <w:rPr>
          <w:rStyle w:val="CharSectno"/>
        </w:rPr>
        <w:t>38</w:t>
      </w:r>
      <w:r w:rsidR="00FA69F1" w:rsidRPr="003B4C89">
        <w:t xml:space="preserve">  Purpose</w:t>
      </w:r>
      <w:proofErr w:type="gramEnd"/>
      <w:r w:rsidR="00FA69F1" w:rsidRPr="003B4C89">
        <w:t xml:space="preserve"> of this Division</w:t>
      </w:r>
      <w:bookmarkEnd w:id="55"/>
    </w:p>
    <w:p w14:paraId="74B0D9E1" w14:textId="77777777" w:rsidR="00FA69F1" w:rsidRPr="003B4C89" w:rsidRDefault="00FA69F1" w:rsidP="00FA69F1">
      <w:pPr>
        <w:pStyle w:val="subsection"/>
      </w:pPr>
      <w:r w:rsidRPr="003B4C89">
        <w:tab/>
      </w:r>
      <w:r w:rsidRPr="003B4C89">
        <w:tab/>
        <w:t xml:space="preserve">This Division is made for the purposes of </w:t>
      </w:r>
      <w:r w:rsidR="00AA04F3" w:rsidRPr="003B4C89">
        <w:t>subsection 1</w:t>
      </w:r>
      <w:r w:rsidR="00047D60" w:rsidRPr="003B4C89">
        <w:t>1</w:t>
      </w:r>
      <w:proofErr w:type="gramStart"/>
      <w:r w:rsidR="00047D60" w:rsidRPr="003B4C89">
        <w:t>C(</w:t>
      </w:r>
      <w:proofErr w:type="gramEnd"/>
      <w:r w:rsidR="00047D60" w:rsidRPr="003B4C89">
        <w:t>1) of the Act.</w:t>
      </w:r>
    </w:p>
    <w:p w14:paraId="3FA378EF" w14:textId="77777777" w:rsidR="00AE7A4A" w:rsidRPr="003B4C89" w:rsidRDefault="009025DF" w:rsidP="00AE7A4A">
      <w:pPr>
        <w:pStyle w:val="ActHead5"/>
      </w:pPr>
      <w:bookmarkStart w:id="56" w:name="_Toc175837321"/>
      <w:proofErr w:type="gramStart"/>
      <w:r w:rsidRPr="00FC2326">
        <w:rPr>
          <w:rStyle w:val="CharSectno"/>
        </w:rPr>
        <w:t>39</w:t>
      </w:r>
      <w:r w:rsidR="00AE7A4A" w:rsidRPr="003B4C89">
        <w:t xml:space="preserve">  Moves</w:t>
      </w:r>
      <w:proofErr w:type="gramEnd"/>
      <w:r w:rsidR="00AE7A4A" w:rsidRPr="003B4C89">
        <w:t xml:space="preserve"> between Departments not associated with promotion</w:t>
      </w:r>
      <w:bookmarkEnd w:id="56"/>
    </w:p>
    <w:p w14:paraId="7D634DC0" w14:textId="77777777" w:rsidR="00AE7A4A" w:rsidRPr="003B4C89" w:rsidRDefault="00AE7A4A" w:rsidP="00AE7A4A">
      <w:pPr>
        <w:pStyle w:val="subsection"/>
      </w:pPr>
      <w:r w:rsidRPr="003B4C89">
        <w:tab/>
        <w:t>(1)</w:t>
      </w:r>
      <w:r w:rsidRPr="003B4C89">
        <w:tab/>
        <w:t xml:space="preserve">This </w:t>
      </w:r>
      <w:r w:rsidR="00047D60" w:rsidRPr="003B4C89">
        <w:t>section</w:t>
      </w:r>
      <w:r w:rsidRPr="003B4C89">
        <w:t xml:space="preserve"> applies if:</w:t>
      </w:r>
    </w:p>
    <w:p w14:paraId="65AAB24A" w14:textId="77777777" w:rsidR="00AE7A4A" w:rsidRPr="003B4C89" w:rsidRDefault="00AE7A4A" w:rsidP="00AE7A4A">
      <w:pPr>
        <w:pStyle w:val="paragraph"/>
      </w:pPr>
      <w:r w:rsidRPr="003B4C89">
        <w:tab/>
        <w:t>(a)</w:t>
      </w:r>
      <w:r w:rsidRPr="003B4C89">
        <w:tab/>
        <w:t xml:space="preserve">a </w:t>
      </w:r>
      <w:proofErr w:type="gramStart"/>
      <w:r w:rsidRPr="003B4C89">
        <w:t>Secretary</w:t>
      </w:r>
      <w:proofErr w:type="gramEnd"/>
      <w:r w:rsidRPr="003B4C89">
        <w:t xml:space="preserve"> enters into a written agreement with an ongoing Parliamentary Service employee for the employee to move to the Secretary’s Department (the </w:t>
      </w:r>
      <w:r w:rsidRPr="003B4C89">
        <w:rPr>
          <w:b/>
          <w:i/>
        </w:rPr>
        <w:t>new Department</w:t>
      </w:r>
      <w:r w:rsidRPr="003B4C89">
        <w:t xml:space="preserve">) from another Department (the </w:t>
      </w:r>
      <w:r w:rsidRPr="003B4C89">
        <w:rPr>
          <w:b/>
          <w:i/>
        </w:rPr>
        <w:t>original Department</w:t>
      </w:r>
      <w:r w:rsidRPr="003B4C89">
        <w:t>); and</w:t>
      </w:r>
    </w:p>
    <w:p w14:paraId="60869E51" w14:textId="77777777" w:rsidR="00AE7A4A" w:rsidRPr="003B4C89" w:rsidRDefault="00AE7A4A" w:rsidP="00AE7A4A">
      <w:pPr>
        <w:pStyle w:val="paragraph"/>
      </w:pPr>
      <w:r w:rsidRPr="003B4C89">
        <w:tab/>
        <w:t>(b)</w:t>
      </w:r>
      <w:r w:rsidRPr="003B4C89">
        <w:tab/>
        <w:t>the movement between Departments is not associated with a promotion.</w:t>
      </w:r>
    </w:p>
    <w:p w14:paraId="277476AC" w14:textId="77777777" w:rsidR="00AE7A4A" w:rsidRPr="003B4C89" w:rsidRDefault="00AE7A4A" w:rsidP="00AE7A4A">
      <w:pPr>
        <w:pStyle w:val="subsection"/>
      </w:pPr>
      <w:r w:rsidRPr="003B4C89">
        <w:tab/>
        <w:t>(2)</w:t>
      </w:r>
      <w:r w:rsidRPr="003B4C89">
        <w:tab/>
        <w:t>The move takes effect:</w:t>
      </w:r>
    </w:p>
    <w:p w14:paraId="39F977E1" w14:textId="77777777" w:rsidR="00AE7A4A" w:rsidRPr="003B4C89" w:rsidRDefault="00AE7A4A" w:rsidP="00AE7A4A">
      <w:pPr>
        <w:pStyle w:val="paragraph"/>
      </w:pPr>
      <w:r w:rsidRPr="003B4C89">
        <w:tab/>
        <w:t>(a)</w:t>
      </w:r>
      <w:r w:rsidRPr="003B4C89">
        <w:tab/>
        <w:t>in the case of an ongoing move:</w:t>
      </w:r>
    </w:p>
    <w:p w14:paraId="3278D2F3" w14:textId="77777777" w:rsidR="00AE7A4A" w:rsidRPr="003B4C89" w:rsidRDefault="00AE7A4A" w:rsidP="00AE7A4A">
      <w:pPr>
        <w:pStyle w:val="paragraphsub"/>
      </w:pPr>
      <w:r w:rsidRPr="003B4C89">
        <w:tab/>
        <w:t>(</w:t>
      </w:r>
      <w:proofErr w:type="spellStart"/>
      <w:r w:rsidRPr="003B4C89">
        <w:t>i</w:t>
      </w:r>
      <w:proofErr w:type="spellEnd"/>
      <w:r w:rsidRPr="003B4C89">
        <w:t>)</w:t>
      </w:r>
      <w:r w:rsidRPr="003B4C89">
        <w:tab/>
        <w:t>if a date of effect has been agreed by the Parliamentary Service employee and the 2 Secretaries—on the agreed date of effect; and</w:t>
      </w:r>
    </w:p>
    <w:p w14:paraId="60417071" w14:textId="77777777" w:rsidR="00AE7A4A" w:rsidRPr="003B4C89" w:rsidRDefault="00AE7A4A" w:rsidP="00AE7A4A">
      <w:pPr>
        <w:pStyle w:val="paragraphsub"/>
      </w:pPr>
      <w:r w:rsidRPr="003B4C89">
        <w:tab/>
        <w:t>(ii)</w:t>
      </w:r>
      <w:r w:rsidRPr="003B4C89">
        <w:tab/>
        <w:t>if a date of effect has not been agreed—4 weeks after the Parliamentary Service employee informs the original Secretary in writing; and</w:t>
      </w:r>
    </w:p>
    <w:p w14:paraId="498399C8" w14:textId="77777777" w:rsidR="00AE7A4A" w:rsidRPr="003B4C89" w:rsidRDefault="00AE7A4A" w:rsidP="00AE7A4A">
      <w:pPr>
        <w:pStyle w:val="paragraph"/>
      </w:pPr>
      <w:r w:rsidRPr="003B4C89">
        <w:tab/>
        <w:t>(b)</w:t>
      </w:r>
      <w:r w:rsidRPr="003B4C89">
        <w:tab/>
        <w:t>in the case of a temporary move:</w:t>
      </w:r>
    </w:p>
    <w:p w14:paraId="58AF7BBA" w14:textId="77777777" w:rsidR="00AE7A4A" w:rsidRPr="003B4C89" w:rsidRDefault="00AE7A4A" w:rsidP="00AE7A4A">
      <w:pPr>
        <w:pStyle w:val="paragraphsub"/>
      </w:pPr>
      <w:r w:rsidRPr="003B4C89">
        <w:tab/>
        <w:t>(</w:t>
      </w:r>
      <w:proofErr w:type="spellStart"/>
      <w:r w:rsidRPr="003B4C89">
        <w:t>i</w:t>
      </w:r>
      <w:proofErr w:type="spellEnd"/>
      <w:r w:rsidRPr="003B4C89">
        <w:t>)</w:t>
      </w:r>
      <w:r w:rsidRPr="003B4C89">
        <w:tab/>
      </w:r>
      <w:bookmarkStart w:id="57" w:name="_Hlk169016306"/>
      <w:r w:rsidRPr="003B4C89">
        <w:t>if the original Secretary has approved it in writing—on the date of effect specified in the approval</w:t>
      </w:r>
      <w:bookmarkEnd w:id="57"/>
      <w:r w:rsidRPr="003B4C89">
        <w:t>; and</w:t>
      </w:r>
    </w:p>
    <w:p w14:paraId="5F2A61E4" w14:textId="77777777" w:rsidR="00AE7A4A" w:rsidRPr="003B4C89" w:rsidRDefault="00AE7A4A" w:rsidP="00AE7A4A">
      <w:pPr>
        <w:pStyle w:val="paragraphsub"/>
      </w:pPr>
      <w:r w:rsidRPr="003B4C89">
        <w:tab/>
        <w:t>(ii)</w:t>
      </w:r>
      <w:r w:rsidRPr="003B4C89">
        <w:tab/>
        <w:t xml:space="preserve">if the original Secretary has not approved it in writing—on the </w:t>
      </w:r>
      <w:r w:rsidR="00BC11A2" w:rsidRPr="003B4C89">
        <w:t>date</w:t>
      </w:r>
      <w:r w:rsidRPr="003B4C89">
        <w:t xml:space="preserve"> the Parliamentary Service employee begins duties in the new Department. The move has the effect of an ongoing move to the new Department at the Parliamentary Service employee’s existing classification.</w:t>
      </w:r>
    </w:p>
    <w:p w14:paraId="77FA4111" w14:textId="77777777" w:rsidR="00AE7A4A" w:rsidRPr="003B4C89" w:rsidRDefault="00AE7A4A" w:rsidP="00AE7A4A">
      <w:pPr>
        <w:pStyle w:val="subsection"/>
      </w:pPr>
      <w:r w:rsidRPr="003B4C89">
        <w:tab/>
        <w:t>(3)</w:t>
      </w:r>
      <w:r w:rsidRPr="003B4C89">
        <w:tab/>
        <w:t>In the case of an agreed temporary move, an agreement between the new Secretary and the Parliamentary Service employee to vary the period of the move:</w:t>
      </w:r>
    </w:p>
    <w:p w14:paraId="569F0FD4" w14:textId="77777777" w:rsidR="00AE7A4A" w:rsidRPr="003B4C89" w:rsidRDefault="00AE7A4A" w:rsidP="00AE7A4A">
      <w:pPr>
        <w:pStyle w:val="paragraph"/>
      </w:pPr>
      <w:r w:rsidRPr="003B4C89">
        <w:tab/>
        <w:t>(a)</w:t>
      </w:r>
      <w:r w:rsidRPr="003B4C89">
        <w:tab/>
        <w:t>if approved by the original Secretary in writing—has effect according to its terms; and</w:t>
      </w:r>
    </w:p>
    <w:p w14:paraId="2F2F0C29" w14:textId="77777777" w:rsidR="00AE7A4A" w:rsidRPr="003B4C89" w:rsidRDefault="00AE7A4A" w:rsidP="00AE7A4A">
      <w:pPr>
        <w:pStyle w:val="paragraph"/>
      </w:pPr>
      <w:r w:rsidRPr="003B4C89">
        <w:tab/>
        <w:t>(b)</w:t>
      </w:r>
      <w:r w:rsidRPr="003B4C89">
        <w:tab/>
        <w:t>if not approved by the original Secretary in writing—has no effect.</w:t>
      </w:r>
    </w:p>
    <w:p w14:paraId="3AF25A0F" w14:textId="77777777" w:rsidR="001C7886" w:rsidRPr="003B4C89" w:rsidRDefault="001C7886" w:rsidP="001C7886">
      <w:pPr>
        <w:pStyle w:val="subsection"/>
      </w:pPr>
      <w:r w:rsidRPr="003B4C89">
        <w:tab/>
        <w:t>(4)</w:t>
      </w:r>
      <w:r w:rsidRPr="003B4C89">
        <w:tab/>
        <w:t xml:space="preserve">To avoid doubt, an agreement to which this section applies between a Secretary and a Parliamentary Service employee does not constitute an engagement of the employee by the Secretary for the purposes of </w:t>
      </w:r>
      <w:r w:rsidR="000F6758" w:rsidRPr="003B4C89">
        <w:t>section 2</w:t>
      </w:r>
      <w:r w:rsidRPr="003B4C89">
        <w:t>2 of the Act.</w:t>
      </w:r>
    </w:p>
    <w:p w14:paraId="7E75D121" w14:textId="77777777" w:rsidR="00AE7A4A" w:rsidRPr="003B4C89" w:rsidRDefault="00AE7A4A" w:rsidP="00AE7A4A">
      <w:pPr>
        <w:pStyle w:val="SubsectionHead"/>
      </w:pPr>
      <w:r w:rsidRPr="003B4C89">
        <w:t>Movement in cases of a suspected breach of the Code of Conduct</w:t>
      </w:r>
    </w:p>
    <w:p w14:paraId="08E4DD79" w14:textId="77777777" w:rsidR="00AE7A4A" w:rsidRPr="003B4C89" w:rsidRDefault="00AE7A4A" w:rsidP="00AE7A4A">
      <w:pPr>
        <w:pStyle w:val="subsection"/>
      </w:pPr>
      <w:r w:rsidRPr="003B4C89">
        <w:tab/>
        <w:t>(</w:t>
      </w:r>
      <w:r w:rsidR="001C7886" w:rsidRPr="003B4C89">
        <w:t>5</w:t>
      </w:r>
      <w:r w:rsidRPr="003B4C89">
        <w:t>)</w:t>
      </w:r>
      <w:r w:rsidRPr="003B4C89">
        <w:tab/>
        <w:t xml:space="preserve">Despite </w:t>
      </w:r>
      <w:r w:rsidR="000F6758" w:rsidRPr="003B4C89">
        <w:t>subsection (</w:t>
      </w:r>
      <w:r w:rsidRPr="003B4C89">
        <w:t>2), if:</w:t>
      </w:r>
    </w:p>
    <w:p w14:paraId="4F110F72" w14:textId="77777777" w:rsidR="00AE7A4A" w:rsidRPr="003B4C89" w:rsidRDefault="00AE7A4A" w:rsidP="00AE7A4A">
      <w:pPr>
        <w:pStyle w:val="paragraph"/>
      </w:pPr>
      <w:r w:rsidRPr="003B4C89">
        <w:tab/>
        <w:t>(a)</w:t>
      </w:r>
      <w:r w:rsidRPr="003B4C89">
        <w:tab/>
        <w:t xml:space="preserve">a Parliamentary Service employee is suspected of having breached the Code of Conduct and is formally advised of the suspected breach in accordance with procedures established under </w:t>
      </w:r>
      <w:r w:rsidR="00AA04F3" w:rsidRPr="003B4C89">
        <w:t>subsection 1</w:t>
      </w:r>
      <w:r w:rsidRPr="003B4C89">
        <w:t>5(3) or 48</w:t>
      </w:r>
      <w:proofErr w:type="gramStart"/>
      <w:r w:rsidRPr="003B4C89">
        <w:t>A(</w:t>
      </w:r>
      <w:proofErr w:type="gramEnd"/>
      <w:r w:rsidRPr="003B4C89">
        <w:t>2) of the Act; and</w:t>
      </w:r>
    </w:p>
    <w:p w14:paraId="5C8A73DC" w14:textId="77777777" w:rsidR="00AE7A4A" w:rsidRPr="003B4C89" w:rsidRDefault="00AE7A4A" w:rsidP="00AE7A4A">
      <w:pPr>
        <w:pStyle w:val="paragraph"/>
      </w:pPr>
      <w:r w:rsidRPr="003B4C89">
        <w:tab/>
        <w:t>(b)</w:t>
      </w:r>
      <w:r w:rsidRPr="003B4C89">
        <w:tab/>
        <w:t xml:space="preserve">the matter to which the suspected breach relates has not yet been </w:t>
      </w:r>
      <w:proofErr w:type="gramStart"/>
      <w:r w:rsidRPr="003B4C89">
        <w:t>resolved;</w:t>
      </w:r>
      <w:proofErr w:type="gramEnd"/>
    </w:p>
    <w:p w14:paraId="468BAAE5" w14:textId="77777777" w:rsidR="00AE7A4A" w:rsidRPr="003B4C89" w:rsidRDefault="00AE7A4A" w:rsidP="00AE7A4A">
      <w:pPr>
        <w:pStyle w:val="subsection2"/>
      </w:pPr>
      <w:r w:rsidRPr="003B4C89">
        <w:lastRenderedPageBreak/>
        <w:t>then, unless the Parliamentary Service employee’s current Secretary and the new Secretary agree otherwise, a move by the Parliamentary Service employee does not take effect until the matter to which the suspected breach relates is resolved.</w:t>
      </w:r>
    </w:p>
    <w:p w14:paraId="7727E336" w14:textId="77777777" w:rsidR="00AE7A4A" w:rsidRPr="003B4C89" w:rsidRDefault="00AE7A4A" w:rsidP="00AE7A4A">
      <w:pPr>
        <w:pStyle w:val="subsection"/>
      </w:pPr>
      <w:r w:rsidRPr="003B4C89">
        <w:tab/>
        <w:t>(</w:t>
      </w:r>
      <w:r w:rsidR="001C7886" w:rsidRPr="003B4C89">
        <w:t>6</w:t>
      </w:r>
      <w:r w:rsidRPr="003B4C89">
        <w:t>)</w:t>
      </w:r>
      <w:r w:rsidRPr="003B4C89">
        <w:tab/>
        <w:t xml:space="preserve">For the purposes of </w:t>
      </w:r>
      <w:r w:rsidR="000F6758" w:rsidRPr="003B4C89">
        <w:t>subsection (</w:t>
      </w:r>
      <w:r w:rsidR="001C7886" w:rsidRPr="003B4C89">
        <w:t>5</w:t>
      </w:r>
      <w:r w:rsidRPr="003B4C89">
        <w:t>), the matter to which the suspected breach relates is taken to be resolved when:</w:t>
      </w:r>
    </w:p>
    <w:p w14:paraId="50448E85" w14:textId="77777777" w:rsidR="00AE7A4A" w:rsidRPr="003B4C89" w:rsidRDefault="00AE7A4A" w:rsidP="00AE7A4A">
      <w:pPr>
        <w:pStyle w:val="paragraph"/>
      </w:pPr>
      <w:r w:rsidRPr="003B4C89">
        <w:tab/>
        <w:t>(a)</w:t>
      </w:r>
      <w:r w:rsidRPr="003B4C89">
        <w:tab/>
        <w:t>a determination is made as to whether the Parliamentary Service employee has breached the Code of Conduct; or</w:t>
      </w:r>
    </w:p>
    <w:p w14:paraId="711C608D" w14:textId="77777777" w:rsidR="00AE7A4A" w:rsidRPr="003B4C89" w:rsidRDefault="00AE7A4A" w:rsidP="00AE7A4A">
      <w:pPr>
        <w:pStyle w:val="paragraph"/>
      </w:pPr>
      <w:r w:rsidRPr="003B4C89">
        <w:tab/>
        <w:t>(b)</w:t>
      </w:r>
      <w:r w:rsidRPr="003B4C89">
        <w:tab/>
        <w:t>it is decided that such a determination is not necessary.</w:t>
      </w:r>
    </w:p>
    <w:p w14:paraId="68B0F210" w14:textId="77777777" w:rsidR="00AE7A4A" w:rsidRPr="003B4C89" w:rsidRDefault="009025DF" w:rsidP="00AE7A4A">
      <w:pPr>
        <w:pStyle w:val="ActHead5"/>
      </w:pPr>
      <w:bookmarkStart w:id="58" w:name="_Toc175837322"/>
      <w:proofErr w:type="gramStart"/>
      <w:r w:rsidRPr="00FC2326">
        <w:rPr>
          <w:rStyle w:val="CharSectno"/>
        </w:rPr>
        <w:t>40</w:t>
      </w:r>
      <w:r w:rsidR="00AE7A4A" w:rsidRPr="003B4C89">
        <w:t xml:space="preserve">  Moves</w:t>
      </w:r>
      <w:proofErr w:type="gramEnd"/>
      <w:r w:rsidR="00AE7A4A" w:rsidRPr="003B4C89">
        <w:t xml:space="preserve"> between Departments on promotion</w:t>
      </w:r>
      <w:bookmarkEnd w:id="58"/>
    </w:p>
    <w:p w14:paraId="67433EEE" w14:textId="77777777" w:rsidR="00AE7A4A" w:rsidRPr="003B4C89" w:rsidRDefault="00AE7A4A" w:rsidP="00AE7A4A">
      <w:pPr>
        <w:pStyle w:val="subsection"/>
      </w:pPr>
      <w:r w:rsidRPr="003B4C89">
        <w:tab/>
        <w:t>(1)</w:t>
      </w:r>
      <w:r w:rsidRPr="003B4C89">
        <w:tab/>
        <w:t>If:</w:t>
      </w:r>
    </w:p>
    <w:p w14:paraId="19D2189D" w14:textId="77777777" w:rsidR="00AE7A4A" w:rsidRPr="003B4C89" w:rsidRDefault="00AE7A4A" w:rsidP="00AE7A4A">
      <w:pPr>
        <w:pStyle w:val="paragraph"/>
      </w:pPr>
      <w:r w:rsidRPr="003B4C89">
        <w:tab/>
        <w:t>(a)</w:t>
      </w:r>
      <w:r w:rsidRPr="003B4C89">
        <w:tab/>
        <w:t>a decision is taken to promote a Parliamentary Service employee; and</w:t>
      </w:r>
    </w:p>
    <w:p w14:paraId="2C0704F2" w14:textId="77777777" w:rsidR="007460C8" w:rsidRPr="003B4C89" w:rsidRDefault="007460C8" w:rsidP="00AE7A4A">
      <w:pPr>
        <w:pStyle w:val="paragraph"/>
      </w:pPr>
      <w:r w:rsidRPr="003B4C89">
        <w:tab/>
        <w:t>(b)</w:t>
      </w:r>
      <w:r w:rsidRPr="003B4C89">
        <w:tab/>
        <w:t>the Parliamentary Service employee will need to move to another Department to take up the promotion; and</w:t>
      </w:r>
    </w:p>
    <w:p w14:paraId="24557D73" w14:textId="77777777" w:rsidR="00AE7A4A" w:rsidRPr="003B4C89" w:rsidRDefault="00AE7A4A" w:rsidP="00AE7A4A">
      <w:pPr>
        <w:pStyle w:val="paragraph"/>
      </w:pPr>
      <w:r w:rsidRPr="003B4C89">
        <w:tab/>
        <w:t>(</w:t>
      </w:r>
      <w:r w:rsidR="007460C8" w:rsidRPr="003B4C89">
        <w:t>c</w:t>
      </w:r>
      <w:r w:rsidRPr="003B4C89">
        <w:t>)</w:t>
      </w:r>
      <w:r w:rsidRPr="003B4C89">
        <w:tab/>
        <w:t xml:space="preserve">the Parliamentary Service employee is suspected of having breached the Code of Conduct and is formally advised of the suspected breach in accordance with procedures established under </w:t>
      </w:r>
      <w:r w:rsidR="00AA04F3" w:rsidRPr="003B4C89">
        <w:t>subsection 1</w:t>
      </w:r>
      <w:r w:rsidRPr="003B4C89">
        <w:t>5(3) or 48</w:t>
      </w:r>
      <w:proofErr w:type="gramStart"/>
      <w:r w:rsidRPr="003B4C89">
        <w:t>A(</w:t>
      </w:r>
      <w:proofErr w:type="gramEnd"/>
      <w:r w:rsidRPr="003B4C89">
        <w:t>2) of the Act; and</w:t>
      </w:r>
    </w:p>
    <w:p w14:paraId="7EBA6DD4" w14:textId="77777777" w:rsidR="00AE7A4A" w:rsidRPr="003B4C89" w:rsidRDefault="00AE7A4A" w:rsidP="00AE7A4A">
      <w:pPr>
        <w:pStyle w:val="paragraph"/>
      </w:pPr>
      <w:r w:rsidRPr="003B4C89">
        <w:tab/>
        <w:t>(</w:t>
      </w:r>
      <w:r w:rsidR="007460C8" w:rsidRPr="003B4C89">
        <w:t>d</w:t>
      </w:r>
      <w:r w:rsidRPr="003B4C89">
        <w:t>)</w:t>
      </w:r>
      <w:r w:rsidRPr="003B4C89">
        <w:tab/>
        <w:t xml:space="preserve">the matter to which the suspected breach relates is not resolved before the Parliamentary Service employee moves to take up the </w:t>
      </w:r>
      <w:proofErr w:type="gramStart"/>
      <w:r w:rsidRPr="003B4C89">
        <w:t>promotion;</w:t>
      </w:r>
      <w:proofErr w:type="gramEnd"/>
    </w:p>
    <w:p w14:paraId="5114620A" w14:textId="77777777" w:rsidR="00AE7A4A" w:rsidRPr="003B4C89" w:rsidRDefault="00AE7A4A" w:rsidP="00AE7A4A">
      <w:pPr>
        <w:pStyle w:val="subsection2"/>
      </w:pPr>
      <w:r w:rsidRPr="003B4C89">
        <w:t>then, unless the Parliamentary Service employee’s current Secretary and the new Secretary agree otherwise, the Parliamentary Service employee’s promotion does not take effect until the matter to which the suspected breach relates is resolved.</w:t>
      </w:r>
    </w:p>
    <w:p w14:paraId="1601F593" w14:textId="77777777" w:rsidR="00AE7A4A" w:rsidRPr="003B4C89" w:rsidRDefault="00AE7A4A" w:rsidP="00AE7A4A">
      <w:pPr>
        <w:pStyle w:val="subsection"/>
      </w:pPr>
      <w:r w:rsidRPr="003B4C89">
        <w:tab/>
        <w:t>(2)</w:t>
      </w:r>
      <w:r w:rsidRPr="003B4C89">
        <w:tab/>
        <w:t xml:space="preserve">For the purposes of </w:t>
      </w:r>
      <w:r w:rsidR="000F6758" w:rsidRPr="003B4C89">
        <w:t>subsection (</w:t>
      </w:r>
      <w:r w:rsidRPr="003B4C89">
        <w:t>1), the matter to which the suspected breach relates is taken to be resolved when:</w:t>
      </w:r>
    </w:p>
    <w:p w14:paraId="6436B702" w14:textId="77777777" w:rsidR="00AE7A4A" w:rsidRPr="003B4C89" w:rsidRDefault="00AE7A4A" w:rsidP="00AE7A4A">
      <w:pPr>
        <w:pStyle w:val="paragraph"/>
      </w:pPr>
      <w:r w:rsidRPr="003B4C89">
        <w:tab/>
        <w:t>(a)</w:t>
      </w:r>
      <w:r w:rsidRPr="003B4C89">
        <w:tab/>
        <w:t>a determination is made as to whether the Parliamentary Service employee has breached the Code of Conduct; or</w:t>
      </w:r>
    </w:p>
    <w:p w14:paraId="2217A0D2" w14:textId="77777777" w:rsidR="00AE7A4A" w:rsidRPr="003B4C89" w:rsidRDefault="00AE7A4A" w:rsidP="00AE7A4A">
      <w:pPr>
        <w:pStyle w:val="paragraph"/>
      </w:pPr>
      <w:r w:rsidRPr="003B4C89">
        <w:tab/>
        <w:t>(b)</w:t>
      </w:r>
      <w:r w:rsidRPr="003B4C89">
        <w:tab/>
        <w:t>it is decided that such a determination is not necessary.</w:t>
      </w:r>
    </w:p>
    <w:p w14:paraId="7F814AA3" w14:textId="77777777" w:rsidR="00AE7A4A" w:rsidRPr="003B4C89" w:rsidRDefault="009025DF" w:rsidP="00AE7A4A">
      <w:pPr>
        <w:pStyle w:val="ActHead5"/>
      </w:pPr>
      <w:bookmarkStart w:id="59" w:name="_Toc175837323"/>
      <w:proofErr w:type="gramStart"/>
      <w:r w:rsidRPr="00FC2326">
        <w:rPr>
          <w:rStyle w:val="CharSectno"/>
        </w:rPr>
        <w:t>41</w:t>
      </w:r>
      <w:r w:rsidR="00AE7A4A" w:rsidRPr="003B4C89">
        <w:t xml:space="preserve">  Movement</w:t>
      </w:r>
      <w:proofErr w:type="gramEnd"/>
      <w:r w:rsidR="00AE7A4A" w:rsidRPr="003B4C89">
        <w:t xml:space="preserve"> from an APS agency in cases of a suspected breach of the APS Code of Conduct</w:t>
      </w:r>
      <w:bookmarkEnd w:id="59"/>
    </w:p>
    <w:p w14:paraId="1E1951D1" w14:textId="77777777" w:rsidR="00AE7A4A" w:rsidRPr="003B4C89" w:rsidRDefault="00AE7A4A" w:rsidP="00AE7A4A">
      <w:pPr>
        <w:pStyle w:val="subsection"/>
      </w:pPr>
      <w:r w:rsidRPr="003B4C89">
        <w:tab/>
        <w:t>(1)</w:t>
      </w:r>
      <w:r w:rsidRPr="003B4C89">
        <w:tab/>
        <w:t>If:</w:t>
      </w:r>
    </w:p>
    <w:p w14:paraId="4C64897B" w14:textId="77777777" w:rsidR="00AE7A4A" w:rsidRPr="003B4C89" w:rsidRDefault="00AE7A4A" w:rsidP="00AE7A4A">
      <w:pPr>
        <w:pStyle w:val="paragraph"/>
      </w:pPr>
      <w:r w:rsidRPr="003B4C89">
        <w:tab/>
        <w:t>(a)</w:t>
      </w:r>
      <w:r w:rsidRPr="003B4C89">
        <w:tab/>
        <w:t xml:space="preserve">an APS employee is suspected of having breached the APS Code of Conduct and is formally advised of the suspected breach in accordance with procedures established under </w:t>
      </w:r>
      <w:r w:rsidR="00AA04F3" w:rsidRPr="003B4C89">
        <w:t>subsection 1</w:t>
      </w:r>
      <w:r w:rsidRPr="003B4C89">
        <w:t>5(3), 41</w:t>
      </w:r>
      <w:proofErr w:type="gramStart"/>
      <w:r w:rsidRPr="003B4C89">
        <w:t>B(</w:t>
      </w:r>
      <w:proofErr w:type="gramEnd"/>
      <w:r w:rsidRPr="003B4C89">
        <w:t xml:space="preserve">3) or 50A(2) of the </w:t>
      </w:r>
      <w:r w:rsidRPr="003B4C89">
        <w:rPr>
          <w:i/>
        </w:rPr>
        <w:t>Public Service Act 1999</w:t>
      </w:r>
      <w:r w:rsidRPr="003B4C89">
        <w:t>; and</w:t>
      </w:r>
    </w:p>
    <w:p w14:paraId="47FB0342" w14:textId="77777777" w:rsidR="00AE7A4A" w:rsidRPr="003B4C89" w:rsidRDefault="00AE7A4A" w:rsidP="00AE7A4A">
      <w:pPr>
        <w:pStyle w:val="paragraph"/>
      </w:pPr>
      <w:r w:rsidRPr="003B4C89">
        <w:tab/>
        <w:t>(b)</w:t>
      </w:r>
      <w:r w:rsidRPr="003B4C89">
        <w:tab/>
        <w:t xml:space="preserve">the matter to which the suspected breach relates is not resolved before the APS employee moves to a Department under </w:t>
      </w:r>
      <w:r w:rsidR="000F6758" w:rsidRPr="003B4C89">
        <w:t>section 2</w:t>
      </w:r>
      <w:r w:rsidRPr="003B4C89">
        <w:t xml:space="preserve">6 of the </w:t>
      </w:r>
      <w:proofErr w:type="gramStart"/>
      <w:r w:rsidRPr="003B4C89">
        <w:t>Act;</w:t>
      </w:r>
      <w:proofErr w:type="gramEnd"/>
    </w:p>
    <w:p w14:paraId="03B8D113" w14:textId="77777777" w:rsidR="00AE7A4A" w:rsidRPr="003B4C89" w:rsidRDefault="00AE7A4A" w:rsidP="00AE7A4A">
      <w:pPr>
        <w:pStyle w:val="subsection2"/>
      </w:pPr>
      <w:r w:rsidRPr="003B4C89">
        <w:t>then, unless the</w:t>
      </w:r>
      <w:r w:rsidR="00EA5F0B" w:rsidRPr="003B4C89">
        <w:t xml:space="preserve"> Agency Head of </w:t>
      </w:r>
      <w:r w:rsidRPr="003B4C89">
        <w:t>the APS agency in which the employee is employed and the Secretary of the Department to which the employee would be moving agree otherwise, the movement does not take effect until the matter to which the suspected breach relates is resolved.</w:t>
      </w:r>
    </w:p>
    <w:p w14:paraId="64396E10" w14:textId="77777777" w:rsidR="00AE7A4A" w:rsidRPr="003B4C89" w:rsidRDefault="00AE7A4A" w:rsidP="00AE7A4A">
      <w:pPr>
        <w:pStyle w:val="subsection"/>
      </w:pPr>
      <w:r w:rsidRPr="003B4C89">
        <w:tab/>
        <w:t>(2)</w:t>
      </w:r>
      <w:r w:rsidRPr="003B4C89">
        <w:tab/>
        <w:t xml:space="preserve">For the purposes of </w:t>
      </w:r>
      <w:r w:rsidR="000F6758" w:rsidRPr="003B4C89">
        <w:t>subsection (</w:t>
      </w:r>
      <w:r w:rsidRPr="003B4C89">
        <w:t>1), the matter to which the suspected breach relates is taken to be resolved when:</w:t>
      </w:r>
    </w:p>
    <w:p w14:paraId="0A404371" w14:textId="77777777" w:rsidR="00AE7A4A" w:rsidRPr="003B4C89" w:rsidRDefault="00AE7A4A" w:rsidP="00AE7A4A">
      <w:pPr>
        <w:pStyle w:val="paragraph"/>
      </w:pPr>
      <w:r w:rsidRPr="003B4C89">
        <w:tab/>
        <w:t>(a)</w:t>
      </w:r>
      <w:r w:rsidRPr="003B4C89">
        <w:tab/>
        <w:t>a determination is made as to whether the APS employee has breached the APS Code of Conduct; or</w:t>
      </w:r>
    </w:p>
    <w:p w14:paraId="5E68018B" w14:textId="77777777" w:rsidR="00AE7A4A" w:rsidRPr="003B4C89" w:rsidRDefault="00AE7A4A" w:rsidP="00AE7A4A">
      <w:pPr>
        <w:pStyle w:val="paragraph"/>
      </w:pPr>
      <w:r w:rsidRPr="003B4C89">
        <w:lastRenderedPageBreak/>
        <w:tab/>
        <w:t>(b)</w:t>
      </w:r>
      <w:r w:rsidRPr="003B4C89">
        <w:tab/>
        <w:t>it is decided that such a determination is not necessary.</w:t>
      </w:r>
    </w:p>
    <w:p w14:paraId="571013E0" w14:textId="77777777" w:rsidR="00AE7A4A" w:rsidRPr="003B4C89" w:rsidRDefault="00AE7A4A" w:rsidP="005C3897">
      <w:pPr>
        <w:pStyle w:val="subsection"/>
      </w:pPr>
      <w:r w:rsidRPr="003B4C89">
        <w:tab/>
        <w:t>(3)</w:t>
      </w:r>
      <w:r w:rsidRPr="003B4C89">
        <w:tab/>
        <w:t xml:space="preserve">In this </w:t>
      </w:r>
      <w:r w:rsidR="00203793" w:rsidRPr="003B4C89">
        <w:t>section</w:t>
      </w:r>
      <w:r w:rsidRPr="003B4C89">
        <w:t>:</w:t>
      </w:r>
    </w:p>
    <w:p w14:paraId="1ED7652C" w14:textId="77777777" w:rsidR="00AE7A4A" w:rsidRPr="003B4C89" w:rsidRDefault="00AE7A4A" w:rsidP="005C3897">
      <w:pPr>
        <w:pStyle w:val="Definition"/>
      </w:pPr>
      <w:r w:rsidRPr="003B4C89">
        <w:rPr>
          <w:b/>
          <w:i/>
        </w:rPr>
        <w:t>APS Code of Conduct</w:t>
      </w:r>
      <w:r w:rsidRPr="003B4C89">
        <w:t xml:space="preserve"> means the rules in </w:t>
      </w:r>
      <w:r w:rsidR="00AA04F3" w:rsidRPr="003B4C89">
        <w:t>section 1</w:t>
      </w:r>
      <w:r w:rsidRPr="003B4C89">
        <w:t xml:space="preserve">3 of the </w:t>
      </w:r>
      <w:r w:rsidRPr="003B4C89">
        <w:rPr>
          <w:i/>
        </w:rPr>
        <w:t>Public Service Act 1999</w:t>
      </w:r>
      <w:r w:rsidRPr="003B4C89">
        <w:t>.</w:t>
      </w:r>
    </w:p>
    <w:p w14:paraId="485118EF" w14:textId="77777777" w:rsidR="00AE7A4A" w:rsidRPr="003B4C89" w:rsidRDefault="00B97693" w:rsidP="00AE7A4A">
      <w:pPr>
        <w:pStyle w:val="ActHead3"/>
        <w:pageBreakBefore/>
      </w:pPr>
      <w:bookmarkStart w:id="60" w:name="_Toc175837324"/>
      <w:r w:rsidRPr="00FC2326">
        <w:rPr>
          <w:rStyle w:val="CharDivNo"/>
        </w:rPr>
        <w:lastRenderedPageBreak/>
        <w:t>Division 5</w:t>
      </w:r>
      <w:r w:rsidR="00AE7A4A" w:rsidRPr="003B4C89">
        <w:t>—</w:t>
      </w:r>
      <w:r w:rsidR="00AE7A4A" w:rsidRPr="00FC2326">
        <w:rPr>
          <w:rStyle w:val="CharDivText"/>
        </w:rPr>
        <w:t xml:space="preserve">Notification </w:t>
      </w:r>
      <w:r w:rsidR="00C75531" w:rsidRPr="00FC2326">
        <w:rPr>
          <w:rStyle w:val="CharDivText"/>
        </w:rPr>
        <w:t xml:space="preserve">and date of effect </w:t>
      </w:r>
      <w:r w:rsidR="00AE7A4A" w:rsidRPr="00FC2326">
        <w:rPr>
          <w:rStyle w:val="CharDivText"/>
        </w:rPr>
        <w:t xml:space="preserve">of </w:t>
      </w:r>
      <w:r w:rsidR="007704EB" w:rsidRPr="00FC2326">
        <w:rPr>
          <w:rStyle w:val="CharDivText"/>
        </w:rPr>
        <w:t xml:space="preserve">certain </w:t>
      </w:r>
      <w:r w:rsidR="00AE7A4A" w:rsidRPr="00FC2326">
        <w:rPr>
          <w:rStyle w:val="CharDivText"/>
        </w:rPr>
        <w:t>employment decisions</w:t>
      </w:r>
      <w:bookmarkEnd w:id="60"/>
    </w:p>
    <w:p w14:paraId="6A365B65" w14:textId="77777777" w:rsidR="00AE7A4A" w:rsidRPr="003B4C89" w:rsidRDefault="009025DF" w:rsidP="00AE7A4A">
      <w:pPr>
        <w:pStyle w:val="ActHead5"/>
      </w:pPr>
      <w:bookmarkStart w:id="61" w:name="_Toc175837325"/>
      <w:proofErr w:type="gramStart"/>
      <w:r w:rsidRPr="00FC2326">
        <w:rPr>
          <w:rStyle w:val="CharSectno"/>
        </w:rPr>
        <w:t>42</w:t>
      </w:r>
      <w:r w:rsidR="00AE7A4A" w:rsidRPr="003B4C89">
        <w:t xml:space="preserve">  Purpose</w:t>
      </w:r>
      <w:proofErr w:type="gramEnd"/>
      <w:r w:rsidR="00AE7A4A" w:rsidRPr="003B4C89">
        <w:t xml:space="preserve"> of Division</w:t>
      </w:r>
      <w:bookmarkEnd w:id="61"/>
    </w:p>
    <w:p w14:paraId="425D11F9" w14:textId="77777777" w:rsidR="00C23BB4" w:rsidRPr="003B4C89" w:rsidRDefault="00C23BB4" w:rsidP="00AE7A4A">
      <w:pPr>
        <w:pStyle w:val="subsection"/>
      </w:pPr>
      <w:r w:rsidRPr="003B4C89">
        <w:tab/>
      </w:r>
      <w:r w:rsidRPr="003B4C89">
        <w:tab/>
        <w:t xml:space="preserve">This Division is made for the purposes of </w:t>
      </w:r>
      <w:r w:rsidR="00AA04F3" w:rsidRPr="003B4C89">
        <w:t>subsection 1</w:t>
      </w:r>
      <w:r w:rsidRPr="003B4C89">
        <w:t>1</w:t>
      </w:r>
      <w:proofErr w:type="gramStart"/>
      <w:r w:rsidRPr="003B4C89">
        <w:t>C(</w:t>
      </w:r>
      <w:proofErr w:type="gramEnd"/>
      <w:r w:rsidRPr="003B4C89">
        <w:t>1) of the Act.</w:t>
      </w:r>
    </w:p>
    <w:p w14:paraId="078766F6" w14:textId="77777777" w:rsidR="00AE7A4A" w:rsidRPr="003B4C89" w:rsidRDefault="009025DF" w:rsidP="00C75531">
      <w:pPr>
        <w:pStyle w:val="ActHead5"/>
      </w:pPr>
      <w:bookmarkStart w:id="62" w:name="_Toc175837326"/>
      <w:proofErr w:type="gramStart"/>
      <w:r w:rsidRPr="00FC2326">
        <w:rPr>
          <w:rStyle w:val="CharSectno"/>
        </w:rPr>
        <w:t>43</w:t>
      </w:r>
      <w:r w:rsidR="00AE7A4A" w:rsidRPr="003B4C89">
        <w:t xml:space="preserve">  Gazettal</w:t>
      </w:r>
      <w:proofErr w:type="gramEnd"/>
      <w:r w:rsidR="00AE7A4A" w:rsidRPr="003B4C89">
        <w:t xml:space="preserve"> of employment decisions</w:t>
      </w:r>
      <w:bookmarkEnd w:id="62"/>
    </w:p>
    <w:p w14:paraId="70859540" w14:textId="77777777" w:rsidR="00AE7A4A" w:rsidRPr="003B4C89" w:rsidRDefault="00AE7A4A" w:rsidP="00C75531">
      <w:pPr>
        <w:pStyle w:val="SubsectionHead"/>
      </w:pPr>
      <w:r w:rsidRPr="003B4C89">
        <w:t>Decisions that must be notified</w:t>
      </w:r>
    </w:p>
    <w:p w14:paraId="4FBBA6B2" w14:textId="77777777" w:rsidR="00AE7A4A" w:rsidRPr="003B4C89" w:rsidRDefault="00AE7A4A" w:rsidP="00AE7A4A">
      <w:pPr>
        <w:pStyle w:val="subsection"/>
      </w:pPr>
      <w:r w:rsidRPr="003B4C89">
        <w:tab/>
        <w:t>(1)</w:t>
      </w:r>
      <w:r w:rsidRPr="003B4C89">
        <w:tab/>
        <w:t>A Secretary must notify the following employment decisions in the Public Service Gazette:</w:t>
      </w:r>
    </w:p>
    <w:p w14:paraId="6CF6CA9C" w14:textId="77777777" w:rsidR="00AE7A4A" w:rsidRPr="003B4C89" w:rsidRDefault="00AE7A4A" w:rsidP="00AE7A4A">
      <w:pPr>
        <w:pStyle w:val="paragraph"/>
      </w:pPr>
      <w:r w:rsidRPr="003B4C89">
        <w:tab/>
        <w:t>(a)</w:t>
      </w:r>
      <w:r w:rsidRPr="003B4C89">
        <w:tab/>
        <w:t xml:space="preserve">the promotion of an ongoing Parliamentary Service </w:t>
      </w:r>
      <w:proofErr w:type="gramStart"/>
      <w:r w:rsidRPr="003B4C89">
        <w:t>employee;</w:t>
      </w:r>
      <w:proofErr w:type="gramEnd"/>
    </w:p>
    <w:p w14:paraId="52C7BB9B" w14:textId="77777777" w:rsidR="00AE7A4A" w:rsidRPr="003B4C89" w:rsidRDefault="00AE7A4A" w:rsidP="00AE7A4A">
      <w:pPr>
        <w:pStyle w:val="paragraph"/>
      </w:pPr>
      <w:r w:rsidRPr="003B4C89">
        <w:tab/>
        <w:t>(b)</w:t>
      </w:r>
      <w:r w:rsidRPr="003B4C89">
        <w:tab/>
        <w:t>the promotion of an ongoing Parliamentary Service employee, following the decision of a Promotion Review Committee under subparagraph </w:t>
      </w:r>
      <w:r w:rsidR="009025DF" w:rsidRPr="003B4C89">
        <w:t>77</w:t>
      </w:r>
      <w:r w:rsidRPr="003B4C89">
        <w:t>(</w:t>
      </w:r>
      <w:r w:rsidR="00AF10D0" w:rsidRPr="003B4C89">
        <w:t>2</w:t>
      </w:r>
      <w:r w:rsidRPr="003B4C89">
        <w:t>)(</w:t>
      </w:r>
      <w:r w:rsidR="00AF10D0" w:rsidRPr="003B4C89">
        <w:t>a</w:t>
      </w:r>
      <w:r w:rsidRPr="003B4C89">
        <w:t xml:space="preserve">)(ii) that has not been notified under </w:t>
      </w:r>
      <w:r w:rsidR="00B97693" w:rsidRPr="003B4C89">
        <w:t>paragraph (</w:t>
      </w:r>
      <w:r w:rsidRPr="003B4C89">
        <w:t>a)</w:t>
      </w:r>
      <w:r w:rsidR="00756642" w:rsidRPr="003B4C89">
        <w:t xml:space="preserve"> of this </w:t>
      </w:r>
      <w:proofErr w:type="gramStart"/>
      <w:r w:rsidR="00756642" w:rsidRPr="003B4C89">
        <w:t>subsection</w:t>
      </w:r>
      <w:r w:rsidRPr="003B4C89">
        <w:t>;</w:t>
      </w:r>
      <w:proofErr w:type="gramEnd"/>
    </w:p>
    <w:p w14:paraId="537509BE" w14:textId="77777777" w:rsidR="00AE7A4A" w:rsidRPr="003B4C89" w:rsidRDefault="00AE7A4A" w:rsidP="00AE7A4A">
      <w:pPr>
        <w:pStyle w:val="paragraph"/>
      </w:pPr>
      <w:r w:rsidRPr="003B4C89">
        <w:tab/>
        <w:t>(c)</w:t>
      </w:r>
      <w:r w:rsidRPr="003B4C89">
        <w:tab/>
        <w:t>the engagement</w:t>
      </w:r>
      <w:r w:rsidR="00C75531" w:rsidRPr="003B4C89">
        <w:t xml:space="preserve"> or </w:t>
      </w:r>
      <w:r w:rsidRPr="003B4C89">
        <w:t xml:space="preserve">promotion of a person made in accordance with an Independent Selection Advisory Committee </w:t>
      </w:r>
      <w:proofErr w:type="gramStart"/>
      <w:r w:rsidRPr="003B4C89">
        <w:t>recommendation;</w:t>
      </w:r>
      <w:proofErr w:type="gramEnd"/>
    </w:p>
    <w:p w14:paraId="4C038F18" w14:textId="77777777" w:rsidR="00AE7A4A" w:rsidRPr="003B4C89" w:rsidRDefault="00AE7A4A" w:rsidP="00AE7A4A">
      <w:pPr>
        <w:pStyle w:val="paragraph"/>
      </w:pPr>
      <w:r w:rsidRPr="003B4C89">
        <w:tab/>
        <w:t>(d)</w:t>
      </w:r>
      <w:r w:rsidRPr="003B4C89">
        <w:tab/>
        <w:t xml:space="preserve">the engagement of an ongoing APS employee as an ongoing Parliamentary Service employee at a higher classification than the person’s current classification as an APS </w:t>
      </w:r>
      <w:proofErr w:type="gramStart"/>
      <w:r w:rsidRPr="003B4C89">
        <w:t>employee;</w:t>
      </w:r>
      <w:proofErr w:type="gramEnd"/>
    </w:p>
    <w:p w14:paraId="3F957A17" w14:textId="77777777" w:rsidR="00AE7A4A" w:rsidRPr="003B4C89" w:rsidRDefault="00AE7A4A" w:rsidP="00AE7A4A">
      <w:pPr>
        <w:pStyle w:val="paragraph"/>
      </w:pPr>
      <w:r w:rsidRPr="003B4C89">
        <w:tab/>
        <w:t>(e)</w:t>
      </w:r>
      <w:r w:rsidRPr="003B4C89">
        <w:tab/>
        <w:t xml:space="preserve">the termination of the employment of an ongoing Parliamentary Service employee on the ground mentioned in </w:t>
      </w:r>
      <w:r w:rsidR="001039F3" w:rsidRPr="003B4C89">
        <w:t>paragraph 2</w:t>
      </w:r>
      <w:r w:rsidRPr="003B4C89">
        <w:t>9(3)(g) of the Act (breach of the Code of Conduct).</w:t>
      </w:r>
    </w:p>
    <w:p w14:paraId="64798D2F" w14:textId="77777777" w:rsidR="00AE7A4A" w:rsidRPr="003B4C89" w:rsidRDefault="00AE7A4A" w:rsidP="00AE7A4A">
      <w:pPr>
        <w:pStyle w:val="SubsectionHead"/>
      </w:pPr>
      <w:r w:rsidRPr="003B4C89">
        <w:t>Time within which notification must be made</w:t>
      </w:r>
    </w:p>
    <w:p w14:paraId="262A3332" w14:textId="77777777" w:rsidR="00AE7A4A" w:rsidRPr="003B4C89" w:rsidRDefault="00AE7A4A" w:rsidP="00AE7A4A">
      <w:pPr>
        <w:pStyle w:val="subsection"/>
      </w:pPr>
      <w:r w:rsidRPr="003B4C89">
        <w:tab/>
        <w:t>(2)</w:t>
      </w:r>
      <w:r w:rsidRPr="003B4C89">
        <w:tab/>
        <w:t xml:space="preserve">A decision must be notified in the Public Service Gazette within 3 months after the decision is made, unless the </w:t>
      </w:r>
      <w:r w:rsidR="00EF3D94" w:rsidRPr="003B4C89">
        <w:t xml:space="preserve">Parliamentary Service </w:t>
      </w:r>
      <w:r w:rsidRPr="003B4C89">
        <w:t>Commissioner agrees to a different arrangement.</w:t>
      </w:r>
    </w:p>
    <w:p w14:paraId="3BFAC6F4" w14:textId="77777777" w:rsidR="00AE7A4A" w:rsidRPr="003B4C89" w:rsidRDefault="00AE7A4A" w:rsidP="00AE7A4A">
      <w:pPr>
        <w:pStyle w:val="subsection"/>
        <w:keepNext/>
        <w:keepLines/>
      </w:pPr>
      <w:r w:rsidRPr="003B4C89">
        <w:tab/>
        <w:t>(3)</w:t>
      </w:r>
      <w:r w:rsidRPr="003B4C89">
        <w:tab/>
        <w:t xml:space="preserve">For an employment decision to engage or promote a person that is made on the basis that the person is required to satisfy an eligibility requirement, the </w:t>
      </w:r>
      <w:proofErr w:type="gramStart"/>
      <w:r w:rsidRPr="003B4C89">
        <w:t>3 month</w:t>
      </w:r>
      <w:proofErr w:type="gramEnd"/>
      <w:r w:rsidRPr="003B4C89">
        <w:t xml:space="preserve"> period mentioned in </w:t>
      </w:r>
      <w:r w:rsidR="000F6758" w:rsidRPr="003B4C89">
        <w:t>subsection (</w:t>
      </w:r>
      <w:r w:rsidRPr="003B4C89">
        <w:t>2) is taken to commence at the time the eligibility requirement is met.</w:t>
      </w:r>
    </w:p>
    <w:p w14:paraId="1EAF448D" w14:textId="77777777" w:rsidR="00AE7A4A" w:rsidRPr="003B4C89" w:rsidRDefault="00AE7A4A" w:rsidP="00AE7A4A">
      <w:pPr>
        <w:pStyle w:val="notetext"/>
      </w:pPr>
      <w:r w:rsidRPr="003B4C89">
        <w:t>Note:</w:t>
      </w:r>
      <w:r w:rsidRPr="003B4C89">
        <w:tab/>
        <w:t>Examples of an eligibility requirement include a security or character clearance.</w:t>
      </w:r>
    </w:p>
    <w:p w14:paraId="44E59AC2" w14:textId="77777777" w:rsidR="00AE7A4A" w:rsidRPr="003B4C89" w:rsidRDefault="004F28E4" w:rsidP="00AE7A4A">
      <w:pPr>
        <w:pStyle w:val="SubsectionHead"/>
      </w:pPr>
      <w:r w:rsidRPr="003B4C89">
        <w:t>When a notification may exclude an</w:t>
      </w:r>
      <w:r w:rsidR="00AE7A4A" w:rsidRPr="003B4C89">
        <w:t xml:space="preserve"> employee’s name</w:t>
      </w:r>
    </w:p>
    <w:p w14:paraId="376ECD88" w14:textId="77777777" w:rsidR="00561515" w:rsidRPr="003B4C89" w:rsidRDefault="00AE7A4A" w:rsidP="00AE7A4A">
      <w:pPr>
        <w:pStyle w:val="subsection"/>
      </w:pPr>
      <w:r w:rsidRPr="003B4C89">
        <w:tab/>
        <w:t>(4)</w:t>
      </w:r>
      <w:r w:rsidRPr="003B4C89">
        <w:tab/>
        <w:t>A notification must include the employee’s name unless</w:t>
      </w:r>
      <w:r w:rsidR="00561515" w:rsidRPr="003B4C89">
        <w:t>:</w:t>
      </w:r>
    </w:p>
    <w:p w14:paraId="30CFB811" w14:textId="77777777" w:rsidR="00AE7A4A" w:rsidRPr="003B4C89" w:rsidRDefault="00561515" w:rsidP="00561515">
      <w:pPr>
        <w:pStyle w:val="paragraph"/>
      </w:pPr>
      <w:r w:rsidRPr="003B4C89">
        <w:tab/>
        <w:t>(a)</w:t>
      </w:r>
      <w:r w:rsidRPr="003B4C89">
        <w:tab/>
      </w:r>
      <w:r w:rsidR="00AE7A4A" w:rsidRPr="003B4C89">
        <w:t>the Secretary decides that the name should not be included because of the person’s work</w:t>
      </w:r>
      <w:r w:rsidR="003B4C89">
        <w:noBreakHyphen/>
      </w:r>
      <w:r w:rsidR="00AE7A4A" w:rsidRPr="003B4C89">
        <w:t>related or personal circumstances</w:t>
      </w:r>
      <w:r w:rsidRPr="003B4C89">
        <w:t>; or</w:t>
      </w:r>
    </w:p>
    <w:p w14:paraId="2BD53FF7" w14:textId="77777777" w:rsidR="00561515" w:rsidRPr="003B4C89" w:rsidRDefault="00561515" w:rsidP="00561515">
      <w:pPr>
        <w:pStyle w:val="paragraph"/>
      </w:pPr>
      <w:r w:rsidRPr="003B4C89">
        <w:tab/>
        <w:t>(b)</w:t>
      </w:r>
      <w:r w:rsidRPr="003B4C89">
        <w:tab/>
        <w:t xml:space="preserve">if the notification is under </w:t>
      </w:r>
      <w:r w:rsidR="00B97693" w:rsidRPr="003B4C89">
        <w:t>paragraph (</w:t>
      </w:r>
      <w:r w:rsidRPr="003B4C89">
        <w:t xml:space="preserve">1)(e)—the </w:t>
      </w:r>
      <w:r w:rsidR="00E51994" w:rsidRPr="003B4C89">
        <w:t>Secretary</w:t>
      </w:r>
      <w:r w:rsidRPr="003B4C89">
        <w:t xml:space="preserve"> decides that including the name is not necessary to ensure public confidence in the integrity of the Parliamentary Service.</w:t>
      </w:r>
    </w:p>
    <w:p w14:paraId="2F03ADC4" w14:textId="77777777" w:rsidR="0062470D" w:rsidRPr="003B4C89" w:rsidRDefault="0062470D" w:rsidP="00DB29DC">
      <w:pPr>
        <w:pStyle w:val="subsection"/>
      </w:pPr>
      <w:r w:rsidRPr="003B4C89">
        <w:tab/>
        <w:t>(5)</w:t>
      </w:r>
      <w:r w:rsidRPr="003B4C89">
        <w:tab/>
        <w:t xml:space="preserve">If a notification does not include the employee’s name and the Merit Protection Commissioner requests the </w:t>
      </w:r>
      <w:r w:rsidR="008801BD" w:rsidRPr="003B4C89">
        <w:t>Secretary</w:t>
      </w:r>
      <w:r w:rsidRPr="003B4C89">
        <w:t xml:space="preserve"> to provide the employee’s name, the </w:t>
      </w:r>
      <w:r w:rsidR="008801BD" w:rsidRPr="003B4C89">
        <w:t xml:space="preserve">Secretary </w:t>
      </w:r>
      <w:r w:rsidRPr="003B4C89">
        <w:t>must advise the Merit Protection Commissioner of the name of the employee as soon as practicable after the request is received.</w:t>
      </w:r>
    </w:p>
    <w:p w14:paraId="3B2DF32C" w14:textId="77777777" w:rsidR="00DB29DC" w:rsidRPr="003B4C89" w:rsidRDefault="00DB29DC" w:rsidP="00DB29DC">
      <w:pPr>
        <w:pStyle w:val="subsection"/>
      </w:pPr>
      <w:r w:rsidRPr="003B4C89">
        <w:lastRenderedPageBreak/>
        <w:tab/>
        <w:t>(6)</w:t>
      </w:r>
      <w:r w:rsidRPr="003B4C89">
        <w:tab/>
        <w:t xml:space="preserve">If a notification does not include the employee’s name, the </w:t>
      </w:r>
      <w:r w:rsidR="00680DB5" w:rsidRPr="003B4C89">
        <w:t xml:space="preserve">Secretary </w:t>
      </w:r>
      <w:r w:rsidRPr="003B4C89">
        <w:t xml:space="preserve">must advise the </w:t>
      </w:r>
      <w:r w:rsidR="00EF3D94" w:rsidRPr="003B4C89">
        <w:t xml:space="preserve">Parliamentary Service </w:t>
      </w:r>
      <w:r w:rsidRPr="003B4C89">
        <w:t>Commissioner of the employee’s name as soon as practicable after the notification is published.</w:t>
      </w:r>
    </w:p>
    <w:p w14:paraId="6CD6B6F3" w14:textId="77777777" w:rsidR="00AE7A4A" w:rsidRPr="003B4C89" w:rsidRDefault="00AE7A4A" w:rsidP="00AE7A4A">
      <w:pPr>
        <w:pStyle w:val="SubsectionHead"/>
      </w:pPr>
      <w:r w:rsidRPr="003B4C89">
        <w:t>Notification relating to a former ongoing APS employee</w:t>
      </w:r>
    </w:p>
    <w:p w14:paraId="04356B90" w14:textId="77777777" w:rsidR="00AE7A4A" w:rsidRPr="003B4C89" w:rsidRDefault="00AE7A4A" w:rsidP="002F07B6">
      <w:pPr>
        <w:pStyle w:val="subsection"/>
      </w:pPr>
      <w:r w:rsidRPr="003B4C89">
        <w:tab/>
        <w:t>(</w:t>
      </w:r>
      <w:r w:rsidR="00680DB5" w:rsidRPr="003B4C89">
        <w:t>7</w:t>
      </w:r>
      <w:r w:rsidRPr="003B4C89">
        <w:t>)</w:t>
      </w:r>
      <w:r w:rsidRPr="003B4C89">
        <w:tab/>
        <w:t>If an employment decision is made to engage a person at a higher classification than the person’s current classification as an APS employee, the notification must include a statement to the following effect</w:t>
      </w:r>
      <w:r w:rsidR="002F07B6" w:rsidRPr="003B4C89">
        <w:t>:</w:t>
      </w:r>
      <w:r w:rsidR="001B013F" w:rsidRPr="003B4C89">
        <w:t xml:space="preserve"> “</w:t>
      </w:r>
      <w:r w:rsidRPr="003B4C89">
        <w:t xml:space="preserve">This engagement of an ongoing APS employee at a higher classification may be subject to review by a Promotion Review Committee in accordance with </w:t>
      </w:r>
      <w:r w:rsidR="00B97693" w:rsidRPr="003B4C89">
        <w:t>Part 7</w:t>
      </w:r>
      <w:r w:rsidRPr="003B4C89">
        <w:t xml:space="preserve"> of the </w:t>
      </w:r>
      <w:r w:rsidRPr="003B4C89">
        <w:rPr>
          <w:i/>
        </w:rPr>
        <w:t xml:space="preserve">Parliamentary Service </w:t>
      </w:r>
      <w:r w:rsidR="003B4C89" w:rsidRPr="003B4C89">
        <w:rPr>
          <w:i/>
        </w:rPr>
        <w:t>Determination 2</w:t>
      </w:r>
      <w:r w:rsidR="002F07B6" w:rsidRPr="003B4C89">
        <w:rPr>
          <w:i/>
        </w:rPr>
        <w:t>024</w:t>
      </w:r>
      <w:r w:rsidR="002F07B6" w:rsidRPr="003B4C89">
        <w:t>”</w:t>
      </w:r>
      <w:r w:rsidRPr="003B4C89">
        <w:t>.</w:t>
      </w:r>
    </w:p>
    <w:p w14:paraId="106C1A5A" w14:textId="77777777" w:rsidR="00AE7A4A" w:rsidRPr="003B4C89" w:rsidRDefault="009025DF" w:rsidP="00AE7A4A">
      <w:pPr>
        <w:pStyle w:val="ActHead5"/>
        <w:ind w:left="0" w:firstLine="0"/>
      </w:pPr>
      <w:bookmarkStart w:id="63" w:name="_Toc175837327"/>
      <w:proofErr w:type="gramStart"/>
      <w:r w:rsidRPr="00FC2326">
        <w:rPr>
          <w:rStyle w:val="CharSectno"/>
        </w:rPr>
        <w:t>44</w:t>
      </w:r>
      <w:r w:rsidR="00AE7A4A" w:rsidRPr="003B4C89">
        <w:t xml:space="preserve">  Gazettal</w:t>
      </w:r>
      <w:proofErr w:type="gramEnd"/>
      <w:r w:rsidR="00AE7A4A" w:rsidRPr="003B4C89">
        <w:rPr>
          <w:i/>
        </w:rPr>
        <w:t xml:space="preserve"> </w:t>
      </w:r>
      <w:r w:rsidR="00AE7A4A" w:rsidRPr="003B4C89">
        <w:t>when decisions previously notified are cancelled</w:t>
      </w:r>
      <w:bookmarkEnd w:id="63"/>
    </w:p>
    <w:p w14:paraId="1E3BBA86" w14:textId="77777777" w:rsidR="00AE7A4A" w:rsidRPr="003B4C89" w:rsidRDefault="00AE7A4A" w:rsidP="00AE7A4A">
      <w:pPr>
        <w:pStyle w:val="SubsectionHead"/>
      </w:pPr>
      <w:r w:rsidRPr="003B4C89">
        <w:t>Decisions that must be notified</w:t>
      </w:r>
    </w:p>
    <w:p w14:paraId="746F799F" w14:textId="77777777" w:rsidR="00AE7A4A" w:rsidRPr="003B4C89" w:rsidRDefault="00AE7A4A" w:rsidP="00AE7A4A">
      <w:pPr>
        <w:pStyle w:val="subsection"/>
      </w:pPr>
      <w:r w:rsidRPr="003B4C89">
        <w:tab/>
        <w:t>(1)</w:t>
      </w:r>
      <w:r w:rsidRPr="003B4C89">
        <w:tab/>
        <w:t xml:space="preserve">A Secretary must notify a decision (a </w:t>
      </w:r>
      <w:r w:rsidRPr="003B4C89">
        <w:rPr>
          <w:b/>
          <w:i/>
        </w:rPr>
        <w:t>cancellation decision</w:t>
      </w:r>
      <w:r w:rsidRPr="003B4C89">
        <w:t>) to cancel the following employment decisions in the Public Service Gazette:</w:t>
      </w:r>
    </w:p>
    <w:p w14:paraId="7399CBE2" w14:textId="77777777" w:rsidR="00AE7A4A" w:rsidRPr="003B4C89" w:rsidRDefault="00AE7A4A" w:rsidP="00AE7A4A">
      <w:pPr>
        <w:pStyle w:val="paragraph"/>
      </w:pPr>
      <w:r w:rsidRPr="003B4C89">
        <w:tab/>
        <w:t>(a)</w:t>
      </w:r>
      <w:r w:rsidRPr="003B4C89">
        <w:tab/>
        <w:t>a promotion notified under paragraph </w:t>
      </w:r>
      <w:r w:rsidR="009025DF" w:rsidRPr="003B4C89">
        <w:t>43</w:t>
      </w:r>
      <w:r w:rsidRPr="003B4C89">
        <w:t>(1)(a) (in a case where the cancellation decision is made by the Secretary</w:t>
      </w:r>
      <w:proofErr w:type="gramStart"/>
      <w:r w:rsidRPr="003B4C89">
        <w:t>);</w:t>
      </w:r>
      <w:proofErr w:type="gramEnd"/>
    </w:p>
    <w:p w14:paraId="6E2F9882" w14:textId="77777777" w:rsidR="00AE7A4A" w:rsidRPr="003B4C89" w:rsidRDefault="00AE7A4A" w:rsidP="00AE7A4A">
      <w:pPr>
        <w:pStyle w:val="paragraph"/>
      </w:pPr>
      <w:r w:rsidRPr="003B4C89">
        <w:tab/>
        <w:t>(b)</w:t>
      </w:r>
      <w:r w:rsidRPr="003B4C89">
        <w:tab/>
        <w:t>a promotion notified under paragraph </w:t>
      </w:r>
      <w:r w:rsidR="009025DF" w:rsidRPr="003B4C89">
        <w:t>43</w:t>
      </w:r>
      <w:r w:rsidRPr="003B4C89">
        <w:t>(1)(a) or (b) (in a case where the cancellation decision is the result of a decision of a Promotion Review Committee</w:t>
      </w:r>
      <w:proofErr w:type="gramStart"/>
      <w:r w:rsidRPr="003B4C89">
        <w:t>);</w:t>
      </w:r>
      <w:proofErr w:type="gramEnd"/>
    </w:p>
    <w:p w14:paraId="32FA935C" w14:textId="77777777" w:rsidR="00AE7A4A" w:rsidRPr="003B4C89" w:rsidRDefault="00AE7A4A" w:rsidP="00AE7A4A">
      <w:pPr>
        <w:pStyle w:val="paragraph"/>
      </w:pPr>
      <w:r w:rsidRPr="003B4C89">
        <w:tab/>
        <w:t>(c)</w:t>
      </w:r>
      <w:r w:rsidRPr="003B4C89">
        <w:tab/>
        <w:t>an engagement, promotion or assignment of duties notified under paragraph </w:t>
      </w:r>
      <w:r w:rsidR="009025DF" w:rsidRPr="003B4C89">
        <w:t>43</w:t>
      </w:r>
      <w:r w:rsidRPr="003B4C89">
        <w:t>(1)(c</w:t>
      </w:r>
      <w:proofErr w:type="gramStart"/>
      <w:r w:rsidRPr="003B4C89">
        <w:t>);</w:t>
      </w:r>
      <w:proofErr w:type="gramEnd"/>
    </w:p>
    <w:p w14:paraId="51F40C0F" w14:textId="77777777" w:rsidR="00AE7A4A" w:rsidRPr="003B4C89" w:rsidRDefault="00AE7A4A" w:rsidP="00AE7A4A">
      <w:pPr>
        <w:pStyle w:val="paragraph"/>
      </w:pPr>
      <w:r w:rsidRPr="003B4C89">
        <w:tab/>
        <w:t>(d)</w:t>
      </w:r>
      <w:r w:rsidRPr="003B4C89">
        <w:tab/>
        <w:t>the engagement of an ongoing APS employee as an ongoing Parliamentary Service employee under paragraph </w:t>
      </w:r>
      <w:r w:rsidR="009025DF" w:rsidRPr="003B4C89">
        <w:t>43</w:t>
      </w:r>
      <w:r w:rsidRPr="003B4C89">
        <w:t>(1)(d</w:t>
      </w:r>
      <w:proofErr w:type="gramStart"/>
      <w:r w:rsidRPr="003B4C89">
        <w:t>);</w:t>
      </w:r>
      <w:proofErr w:type="gramEnd"/>
    </w:p>
    <w:p w14:paraId="1A7F7AE9" w14:textId="77777777" w:rsidR="00AE7A4A" w:rsidRPr="003B4C89" w:rsidRDefault="00AE7A4A" w:rsidP="00AE7A4A">
      <w:pPr>
        <w:pStyle w:val="paragraph"/>
      </w:pPr>
      <w:r w:rsidRPr="003B4C89">
        <w:tab/>
        <w:t>(e)</w:t>
      </w:r>
      <w:r w:rsidRPr="003B4C89">
        <w:tab/>
        <w:t>a termination notified under paragraph </w:t>
      </w:r>
      <w:r w:rsidR="009025DF" w:rsidRPr="003B4C89">
        <w:t>43</w:t>
      </w:r>
      <w:r w:rsidRPr="003B4C89">
        <w:t>(1)(e).</w:t>
      </w:r>
    </w:p>
    <w:p w14:paraId="279AFFDB" w14:textId="77777777" w:rsidR="00AE7A4A" w:rsidRPr="003B4C89" w:rsidRDefault="00AE7A4A" w:rsidP="00AE7A4A">
      <w:pPr>
        <w:pStyle w:val="SubsectionHead"/>
      </w:pPr>
      <w:r w:rsidRPr="003B4C89">
        <w:t>Time within which notification must be made</w:t>
      </w:r>
    </w:p>
    <w:p w14:paraId="00564BC8" w14:textId="77777777" w:rsidR="00AE7A4A" w:rsidRPr="003B4C89" w:rsidRDefault="00AE7A4A" w:rsidP="00AE7A4A">
      <w:pPr>
        <w:pStyle w:val="subsection"/>
      </w:pPr>
      <w:r w:rsidRPr="003B4C89">
        <w:tab/>
        <w:t>(2)</w:t>
      </w:r>
      <w:r w:rsidRPr="003B4C89">
        <w:tab/>
        <w:t>A cancellation decision must be notified in the Public Service Gazette within 3 months after the cancellation decision is made.</w:t>
      </w:r>
    </w:p>
    <w:p w14:paraId="09A5D542" w14:textId="77777777" w:rsidR="00AE7A4A" w:rsidRPr="003B4C89" w:rsidRDefault="00AE7A4A" w:rsidP="00AE7A4A">
      <w:pPr>
        <w:pStyle w:val="SubsectionHead"/>
      </w:pPr>
      <w:r w:rsidRPr="003B4C89">
        <w:t>Requirements of notification</w:t>
      </w:r>
    </w:p>
    <w:p w14:paraId="39F2EECA" w14:textId="77777777" w:rsidR="00AE7A4A" w:rsidRPr="003B4C89" w:rsidRDefault="00AE7A4A" w:rsidP="00AE7A4A">
      <w:pPr>
        <w:pStyle w:val="subsection"/>
      </w:pPr>
      <w:r w:rsidRPr="003B4C89">
        <w:tab/>
        <w:t>(3)</w:t>
      </w:r>
      <w:r w:rsidRPr="003B4C89">
        <w:tab/>
        <w:t>Notification of a cancellation decision must include:</w:t>
      </w:r>
    </w:p>
    <w:p w14:paraId="37BF8AE0" w14:textId="77777777" w:rsidR="00AE7A4A" w:rsidRPr="003B4C89" w:rsidRDefault="00AE7A4A" w:rsidP="00AE7A4A">
      <w:pPr>
        <w:pStyle w:val="paragraph"/>
      </w:pPr>
      <w:r w:rsidRPr="003B4C89">
        <w:tab/>
        <w:t>(a)</w:t>
      </w:r>
      <w:r w:rsidRPr="003B4C89">
        <w:tab/>
        <w:t>the date that the cancellation decision took effect; and</w:t>
      </w:r>
    </w:p>
    <w:p w14:paraId="4A3F7337" w14:textId="77777777" w:rsidR="00AE7A4A" w:rsidRPr="003B4C89" w:rsidRDefault="00AE7A4A" w:rsidP="00AE7A4A">
      <w:pPr>
        <w:pStyle w:val="paragraph"/>
      </w:pPr>
      <w:r w:rsidRPr="003B4C89">
        <w:tab/>
        <w:t>(b)</w:t>
      </w:r>
      <w:r w:rsidRPr="003B4C89">
        <w:tab/>
        <w:t>the person’s name, unless this was not included in the original notification.</w:t>
      </w:r>
    </w:p>
    <w:p w14:paraId="7F33D586" w14:textId="77777777" w:rsidR="00AE7A4A" w:rsidRPr="003B4C89" w:rsidRDefault="009025DF" w:rsidP="00AE7A4A">
      <w:pPr>
        <w:pStyle w:val="ActHead5"/>
      </w:pPr>
      <w:bookmarkStart w:id="64" w:name="_Toc175837328"/>
      <w:proofErr w:type="gramStart"/>
      <w:r w:rsidRPr="00FC2326">
        <w:rPr>
          <w:rStyle w:val="CharSectno"/>
        </w:rPr>
        <w:t>45</w:t>
      </w:r>
      <w:r w:rsidR="00AE7A4A" w:rsidRPr="003B4C89">
        <w:t xml:space="preserve">  When</w:t>
      </w:r>
      <w:proofErr w:type="gramEnd"/>
      <w:r w:rsidR="00AE7A4A" w:rsidRPr="003B4C89">
        <w:t xml:space="preserve"> promotion </w:t>
      </w:r>
      <w:r w:rsidR="008A33C8" w:rsidRPr="003B4C89">
        <w:t xml:space="preserve">and engagement </w:t>
      </w:r>
      <w:r w:rsidR="00AE7A4A" w:rsidRPr="003B4C89">
        <w:t>decisions take effect</w:t>
      </w:r>
      <w:r w:rsidR="007F592B" w:rsidRPr="003B4C89">
        <w:t>—general case</w:t>
      </w:r>
      <w:bookmarkEnd w:id="64"/>
    </w:p>
    <w:p w14:paraId="02938000" w14:textId="77777777" w:rsidR="00AE7A4A" w:rsidRPr="003B4C89" w:rsidRDefault="00AE7A4A" w:rsidP="00AE7A4A">
      <w:pPr>
        <w:pStyle w:val="subsection"/>
      </w:pPr>
      <w:r w:rsidRPr="003B4C89">
        <w:tab/>
        <w:t>(1)</w:t>
      </w:r>
      <w:r w:rsidRPr="003B4C89">
        <w:tab/>
      </w:r>
      <w:r w:rsidR="001D3B52" w:rsidRPr="003B4C89">
        <w:t xml:space="preserve">Subject to </w:t>
      </w:r>
      <w:r w:rsidR="00AA04F3" w:rsidRPr="003B4C89">
        <w:t>sections 4</w:t>
      </w:r>
      <w:r w:rsidR="009025DF" w:rsidRPr="003B4C89">
        <w:t>0</w:t>
      </w:r>
      <w:r w:rsidR="001D3B52" w:rsidRPr="003B4C89">
        <w:t xml:space="preserve"> and </w:t>
      </w:r>
      <w:r w:rsidR="009025DF" w:rsidRPr="003B4C89">
        <w:t>41</w:t>
      </w:r>
      <w:r w:rsidR="001D3B52" w:rsidRPr="003B4C89">
        <w:t>, this</w:t>
      </w:r>
      <w:r w:rsidRPr="003B4C89">
        <w:t xml:space="preserve"> </w:t>
      </w:r>
      <w:r w:rsidR="001D3B52" w:rsidRPr="003B4C89">
        <w:t xml:space="preserve">section </w:t>
      </w:r>
      <w:r w:rsidRPr="003B4C89">
        <w:t>applies in respect of a decision to:</w:t>
      </w:r>
    </w:p>
    <w:p w14:paraId="6FA23F76" w14:textId="77777777" w:rsidR="00AE7A4A" w:rsidRPr="003B4C89" w:rsidRDefault="00AE7A4A" w:rsidP="00AE7A4A">
      <w:pPr>
        <w:pStyle w:val="paragraph"/>
      </w:pPr>
      <w:r w:rsidRPr="003B4C89">
        <w:tab/>
        <w:t>(a)</w:t>
      </w:r>
      <w:r w:rsidRPr="003B4C89">
        <w:tab/>
        <w:t>promote an ongoing Parliamentary Service employee; or</w:t>
      </w:r>
    </w:p>
    <w:p w14:paraId="3E698C4E" w14:textId="77777777" w:rsidR="00AE7A4A" w:rsidRPr="003B4C89" w:rsidRDefault="00AE7A4A" w:rsidP="00AE7A4A">
      <w:pPr>
        <w:pStyle w:val="paragraph"/>
      </w:pPr>
      <w:r w:rsidRPr="003B4C89">
        <w:tab/>
        <w:t>(b)</w:t>
      </w:r>
      <w:r w:rsidRPr="003B4C89">
        <w:tab/>
        <w:t xml:space="preserve">engage an ongoing APS employee as an ongoing Parliamentary Service employee at a </w:t>
      </w:r>
      <w:r w:rsidR="002732CD" w:rsidRPr="003B4C89">
        <w:t xml:space="preserve">higher </w:t>
      </w:r>
      <w:r w:rsidRPr="003B4C89">
        <w:t>classification than the employee’s APS</w:t>
      </w:r>
      <w:r w:rsidR="004E6262" w:rsidRPr="003B4C89">
        <w:t xml:space="preserve"> </w:t>
      </w:r>
      <w:r w:rsidRPr="003B4C89">
        <w:t>classification.</w:t>
      </w:r>
    </w:p>
    <w:p w14:paraId="72384F3F" w14:textId="77777777" w:rsidR="005B57DB" w:rsidRPr="003B4C89" w:rsidRDefault="005B57DB" w:rsidP="00AE7A4A">
      <w:pPr>
        <w:pStyle w:val="notetext"/>
      </w:pPr>
      <w:r w:rsidRPr="003B4C89">
        <w:t>Note:</w:t>
      </w:r>
      <w:r w:rsidRPr="003B4C89">
        <w:tab/>
        <w:t xml:space="preserve">For </w:t>
      </w:r>
      <w:r w:rsidRPr="003B4C89">
        <w:rPr>
          <w:b/>
          <w:i/>
        </w:rPr>
        <w:t>higher classification</w:t>
      </w:r>
      <w:r w:rsidRPr="003B4C89">
        <w:t xml:space="preserve">, in relation to an APS employee, see </w:t>
      </w:r>
      <w:r w:rsidR="00AA04F3" w:rsidRPr="003B4C89">
        <w:t>section 7</w:t>
      </w:r>
      <w:r w:rsidRPr="003B4C89">
        <w:t>.</w:t>
      </w:r>
    </w:p>
    <w:p w14:paraId="75450597" w14:textId="77777777" w:rsidR="00AE7A4A" w:rsidRPr="003B4C89" w:rsidRDefault="00AE7A4A" w:rsidP="00AE7A4A">
      <w:pPr>
        <w:pStyle w:val="subsection"/>
      </w:pPr>
      <w:r w:rsidRPr="003B4C89">
        <w:t xml:space="preserve"> </w:t>
      </w:r>
      <w:r w:rsidRPr="003B4C89">
        <w:tab/>
        <w:t>(2)</w:t>
      </w:r>
      <w:r w:rsidRPr="003B4C89">
        <w:tab/>
        <w:t xml:space="preserve">If </w:t>
      </w:r>
      <w:r w:rsidR="00102C65" w:rsidRPr="003B4C89">
        <w:t>the decision</w:t>
      </w:r>
      <w:r w:rsidRPr="003B4C89">
        <w:t xml:space="preserve"> is not subject to PRC review, the decision takes effect:</w:t>
      </w:r>
    </w:p>
    <w:p w14:paraId="73F46CA9" w14:textId="77777777" w:rsidR="00AE7A4A" w:rsidRPr="003B4C89" w:rsidRDefault="00AE7A4A" w:rsidP="00AE7A4A">
      <w:pPr>
        <w:pStyle w:val="paragraph"/>
      </w:pPr>
      <w:r w:rsidRPr="003B4C89">
        <w:tab/>
        <w:t>(a)</w:t>
      </w:r>
      <w:r w:rsidRPr="003B4C89">
        <w:tab/>
        <w:t>if a date of effect has been agreed by the relevant parties and is after the day the decision is notified in the Public Service Gazette—on that date; or</w:t>
      </w:r>
    </w:p>
    <w:p w14:paraId="02F98483" w14:textId="77777777" w:rsidR="00AE7A4A" w:rsidRPr="003B4C89" w:rsidRDefault="00AE7A4A" w:rsidP="00AE7A4A">
      <w:pPr>
        <w:pStyle w:val="paragraph"/>
      </w:pPr>
      <w:r w:rsidRPr="003B4C89">
        <w:lastRenderedPageBreak/>
        <w:tab/>
        <w:t>(b)</w:t>
      </w:r>
      <w:r w:rsidRPr="003B4C89">
        <w:tab/>
        <w:t>otherwise—4 weeks after the day the decision is notified in the Public Service Gazette.</w:t>
      </w:r>
    </w:p>
    <w:p w14:paraId="395D4578" w14:textId="77777777" w:rsidR="00AE7A4A" w:rsidRPr="003B4C89" w:rsidRDefault="00AE7A4A" w:rsidP="00AE7A4A">
      <w:pPr>
        <w:pStyle w:val="subsection"/>
      </w:pPr>
      <w:r w:rsidRPr="003B4C89">
        <w:tab/>
        <w:t>(3)</w:t>
      </w:r>
      <w:r w:rsidRPr="003B4C89">
        <w:tab/>
      </w:r>
      <w:r w:rsidR="00102C65" w:rsidRPr="003B4C89">
        <w:t>If the decision</w:t>
      </w:r>
      <w:r w:rsidRPr="003B4C89">
        <w:t xml:space="preserve"> is subject to PRC review</w:t>
      </w:r>
      <w:r w:rsidR="00102C65" w:rsidRPr="003B4C89">
        <w:t>, the decision</w:t>
      </w:r>
      <w:r w:rsidRPr="003B4C89">
        <w:t xml:space="preserve"> takes effect on the date mentioned in column </w:t>
      </w:r>
      <w:r w:rsidR="000F7C2E" w:rsidRPr="003B4C89">
        <w:t>2</w:t>
      </w:r>
      <w:r w:rsidRPr="003B4C89">
        <w:t xml:space="preserve"> of an item in the following table in the circumstances mentioned in column </w:t>
      </w:r>
      <w:r w:rsidR="000F7C2E" w:rsidRPr="003B4C89">
        <w:t>1</w:t>
      </w:r>
      <w:r w:rsidRPr="003B4C89">
        <w:t xml:space="preserve"> of the item</w:t>
      </w:r>
      <w:r w:rsidR="007957A2" w:rsidRPr="003B4C89">
        <w:t>.</w:t>
      </w:r>
    </w:p>
    <w:p w14:paraId="4A3EE90F" w14:textId="77777777" w:rsidR="00AE7A4A" w:rsidRPr="003B4C89" w:rsidRDefault="00AE7A4A" w:rsidP="00AE7A4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123"/>
        <w:gridCol w:w="3777"/>
        <w:gridCol w:w="3413"/>
      </w:tblGrid>
      <w:tr w:rsidR="00AE7A4A" w:rsidRPr="003B4C89" w14:paraId="403B5F7F" w14:textId="77777777" w:rsidTr="00AE7A4A">
        <w:trPr>
          <w:tblHeader/>
        </w:trPr>
        <w:tc>
          <w:tcPr>
            <w:tcW w:w="5000" w:type="pct"/>
            <w:gridSpan w:val="3"/>
            <w:tcBorders>
              <w:top w:val="single" w:sz="12" w:space="0" w:color="auto"/>
              <w:bottom w:val="single" w:sz="6" w:space="0" w:color="auto"/>
            </w:tcBorders>
            <w:shd w:val="clear" w:color="auto" w:fill="auto"/>
          </w:tcPr>
          <w:p w14:paraId="6A7FB478" w14:textId="77777777" w:rsidR="00AE7A4A" w:rsidRPr="003B4C89" w:rsidRDefault="00AE7A4A" w:rsidP="00AE7A4A">
            <w:pPr>
              <w:pStyle w:val="TableHeading"/>
            </w:pPr>
            <w:r w:rsidRPr="003B4C89">
              <w:t>When decisions take effect</w:t>
            </w:r>
          </w:p>
        </w:tc>
      </w:tr>
      <w:tr w:rsidR="00AE7A4A" w:rsidRPr="003B4C89" w14:paraId="59553AC4" w14:textId="77777777" w:rsidTr="00AE7A4A">
        <w:trPr>
          <w:tblHeader/>
        </w:trPr>
        <w:tc>
          <w:tcPr>
            <w:tcW w:w="675" w:type="pct"/>
            <w:tcBorders>
              <w:top w:val="single" w:sz="6" w:space="0" w:color="auto"/>
              <w:bottom w:val="single" w:sz="12" w:space="0" w:color="auto"/>
            </w:tcBorders>
            <w:shd w:val="clear" w:color="auto" w:fill="auto"/>
          </w:tcPr>
          <w:p w14:paraId="40CB674C" w14:textId="77777777" w:rsidR="00AE7A4A" w:rsidRPr="003B4C89" w:rsidRDefault="00AE7A4A" w:rsidP="00AE7A4A">
            <w:pPr>
              <w:pStyle w:val="TableHeading"/>
            </w:pPr>
          </w:p>
        </w:tc>
        <w:tc>
          <w:tcPr>
            <w:tcW w:w="2272" w:type="pct"/>
            <w:tcBorders>
              <w:top w:val="single" w:sz="6" w:space="0" w:color="auto"/>
              <w:bottom w:val="single" w:sz="12" w:space="0" w:color="auto"/>
            </w:tcBorders>
            <w:shd w:val="clear" w:color="auto" w:fill="auto"/>
          </w:tcPr>
          <w:p w14:paraId="5646B87B" w14:textId="77777777" w:rsidR="00AE7A4A" w:rsidRPr="003B4C89" w:rsidRDefault="00AE7A4A" w:rsidP="00AE7A4A">
            <w:pPr>
              <w:pStyle w:val="TableHeading"/>
            </w:pPr>
            <w:r w:rsidRPr="003B4C89">
              <w:t xml:space="preserve">Column </w:t>
            </w:r>
            <w:r w:rsidR="00810EA0" w:rsidRPr="003B4C89">
              <w:t>1</w:t>
            </w:r>
          </w:p>
        </w:tc>
        <w:tc>
          <w:tcPr>
            <w:tcW w:w="2052" w:type="pct"/>
            <w:tcBorders>
              <w:top w:val="single" w:sz="6" w:space="0" w:color="auto"/>
              <w:bottom w:val="single" w:sz="12" w:space="0" w:color="auto"/>
            </w:tcBorders>
            <w:shd w:val="clear" w:color="auto" w:fill="auto"/>
          </w:tcPr>
          <w:p w14:paraId="722039C5" w14:textId="77777777" w:rsidR="00AE7A4A" w:rsidRPr="003B4C89" w:rsidRDefault="00AE7A4A" w:rsidP="00AE7A4A">
            <w:pPr>
              <w:pStyle w:val="TableHeading"/>
            </w:pPr>
            <w:r w:rsidRPr="003B4C89">
              <w:t xml:space="preserve">Column </w:t>
            </w:r>
            <w:r w:rsidR="00810EA0" w:rsidRPr="003B4C89">
              <w:t>2</w:t>
            </w:r>
          </w:p>
        </w:tc>
      </w:tr>
      <w:tr w:rsidR="00AE7A4A" w:rsidRPr="003B4C89" w14:paraId="0FFADCBC" w14:textId="77777777" w:rsidTr="00AE7A4A">
        <w:trPr>
          <w:tblHeader/>
        </w:trPr>
        <w:tc>
          <w:tcPr>
            <w:tcW w:w="675" w:type="pct"/>
            <w:tcBorders>
              <w:top w:val="single" w:sz="6" w:space="0" w:color="auto"/>
              <w:bottom w:val="single" w:sz="12" w:space="0" w:color="auto"/>
            </w:tcBorders>
            <w:shd w:val="clear" w:color="auto" w:fill="auto"/>
          </w:tcPr>
          <w:p w14:paraId="35BC6950" w14:textId="77777777" w:rsidR="00AE7A4A" w:rsidRPr="003B4C89" w:rsidRDefault="00AE7A4A" w:rsidP="00AE7A4A">
            <w:pPr>
              <w:pStyle w:val="TableHeading"/>
            </w:pPr>
            <w:r w:rsidRPr="003B4C89">
              <w:t>Item</w:t>
            </w:r>
          </w:p>
        </w:tc>
        <w:tc>
          <w:tcPr>
            <w:tcW w:w="2272" w:type="pct"/>
            <w:tcBorders>
              <w:top w:val="single" w:sz="6" w:space="0" w:color="auto"/>
              <w:bottom w:val="single" w:sz="12" w:space="0" w:color="auto"/>
            </w:tcBorders>
            <w:shd w:val="clear" w:color="auto" w:fill="auto"/>
          </w:tcPr>
          <w:p w14:paraId="1821026C" w14:textId="77777777" w:rsidR="00AE7A4A" w:rsidRPr="003B4C89" w:rsidRDefault="00AE7A4A" w:rsidP="00AE7A4A">
            <w:pPr>
              <w:pStyle w:val="TableHeading"/>
            </w:pPr>
            <w:r w:rsidRPr="003B4C89">
              <w:t>If the decision is subject to PRC review and</w:t>
            </w:r>
            <w:r w:rsidR="00234999" w:rsidRPr="003B4C89">
              <w:t xml:space="preserve"> …</w:t>
            </w:r>
          </w:p>
        </w:tc>
        <w:tc>
          <w:tcPr>
            <w:tcW w:w="2052" w:type="pct"/>
            <w:tcBorders>
              <w:top w:val="single" w:sz="6" w:space="0" w:color="auto"/>
              <w:bottom w:val="single" w:sz="12" w:space="0" w:color="auto"/>
            </w:tcBorders>
            <w:shd w:val="clear" w:color="auto" w:fill="auto"/>
          </w:tcPr>
          <w:p w14:paraId="4566B357" w14:textId="77777777" w:rsidR="00AE7A4A" w:rsidRPr="003B4C89" w:rsidRDefault="00AE7A4A" w:rsidP="00AE7A4A">
            <w:pPr>
              <w:pStyle w:val="TableHeading"/>
            </w:pPr>
            <w:r w:rsidRPr="003B4C89">
              <w:t>then the decision takes effect …</w:t>
            </w:r>
          </w:p>
        </w:tc>
      </w:tr>
      <w:tr w:rsidR="00AE7A4A" w:rsidRPr="003B4C89" w14:paraId="7737C488" w14:textId="77777777" w:rsidTr="00AE7A4A">
        <w:tc>
          <w:tcPr>
            <w:tcW w:w="675" w:type="pct"/>
            <w:tcBorders>
              <w:top w:val="single" w:sz="12" w:space="0" w:color="auto"/>
            </w:tcBorders>
            <w:shd w:val="clear" w:color="auto" w:fill="auto"/>
          </w:tcPr>
          <w:p w14:paraId="25F2E0C1" w14:textId="77777777" w:rsidR="00AE7A4A" w:rsidRPr="003B4C89" w:rsidRDefault="00AE7A4A" w:rsidP="00AE7A4A">
            <w:pPr>
              <w:pStyle w:val="Tabletext"/>
            </w:pPr>
            <w:r w:rsidRPr="003B4C89">
              <w:t>1</w:t>
            </w:r>
          </w:p>
        </w:tc>
        <w:tc>
          <w:tcPr>
            <w:tcW w:w="2272" w:type="pct"/>
            <w:tcBorders>
              <w:top w:val="single" w:sz="12" w:space="0" w:color="auto"/>
            </w:tcBorders>
            <w:shd w:val="clear" w:color="auto" w:fill="auto"/>
          </w:tcPr>
          <w:p w14:paraId="71A51863" w14:textId="77777777" w:rsidR="00AE7A4A" w:rsidRPr="003B4C89" w:rsidRDefault="00AE7A4A" w:rsidP="00AE7A4A">
            <w:pPr>
              <w:pStyle w:val="Tabletext"/>
            </w:pPr>
            <w:r w:rsidRPr="003B4C89">
              <w:t>no application for review is made before the end of the period within which an application for PRC review of the decision may be made</w:t>
            </w:r>
          </w:p>
        </w:tc>
        <w:tc>
          <w:tcPr>
            <w:tcW w:w="2052" w:type="pct"/>
            <w:tcBorders>
              <w:top w:val="single" w:sz="12" w:space="0" w:color="auto"/>
            </w:tcBorders>
            <w:shd w:val="clear" w:color="auto" w:fill="auto"/>
          </w:tcPr>
          <w:p w14:paraId="65A58AB8" w14:textId="77777777" w:rsidR="00AE7A4A" w:rsidRPr="003B4C89" w:rsidRDefault="00AE7A4A" w:rsidP="00530F25">
            <w:pPr>
              <w:pStyle w:val="Tablea"/>
            </w:pPr>
            <w:r w:rsidRPr="003B4C89">
              <w:t>(a) if a date of effect has been agreed by the relevant parties and is after the application period ends—on that date; or</w:t>
            </w:r>
          </w:p>
          <w:p w14:paraId="1AC79F52" w14:textId="77777777" w:rsidR="00AE7A4A" w:rsidRPr="003B4C89" w:rsidRDefault="00AE7A4A" w:rsidP="00530F25">
            <w:pPr>
              <w:pStyle w:val="Tablea"/>
            </w:pPr>
            <w:r w:rsidRPr="003B4C89">
              <w:t>(b) 2 weeks after the end of the application period</w:t>
            </w:r>
          </w:p>
        </w:tc>
      </w:tr>
      <w:tr w:rsidR="00AE7A4A" w:rsidRPr="003B4C89" w14:paraId="4179D992" w14:textId="77777777" w:rsidTr="00AE7A4A">
        <w:tc>
          <w:tcPr>
            <w:tcW w:w="675" w:type="pct"/>
            <w:shd w:val="clear" w:color="auto" w:fill="auto"/>
          </w:tcPr>
          <w:p w14:paraId="317B9B01" w14:textId="77777777" w:rsidR="00AE7A4A" w:rsidRPr="003B4C89" w:rsidRDefault="00AE7A4A" w:rsidP="00AE7A4A">
            <w:pPr>
              <w:pStyle w:val="Tabletext"/>
            </w:pPr>
            <w:r w:rsidRPr="003B4C89">
              <w:t>2</w:t>
            </w:r>
          </w:p>
        </w:tc>
        <w:tc>
          <w:tcPr>
            <w:tcW w:w="2272" w:type="pct"/>
            <w:shd w:val="clear" w:color="auto" w:fill="auto"/>
          </w:tcPr>
          <w:p w14:paraId="6DF64A1B" w14:textId="77777777" w:rsidR="00AE7A4A" w:rsidRPr="003B4C89" w:rsidRDefault="00AE7A4A" w:rsidP="00AE7A4A">
            <w:pPr>
              <w:pStyle w:val="Tabletext"/>
            </w:pPr>
            <w:r w:rsidRPr="003B4C89">
              <w:t xml:space="preserve">an application for review is made but withdrawn before the PRC </w:t>
            </w:r>
            <w:proofErr w:type="gramStart"/>
            <w:r w:rsidRPr="003B4C89">
              <w:t>makes a decision</w:t>
            </w:r>
            <w:proofErr w:type="gramEnd"/>
            <w:r w:rsidRPr="003B4C89">
              <w:t xml:space="preserve"> on the application</w:t>
            </w:r>
          </w:p>
        </w:tc>
        <w:tc>
          <w:tcPr>
            <w:tcW w:w="2052" w:type="pct"/>
            <w:shd w:val="clear" w:color="auto" w:fill="auto"/>
          </w:tcPr>
          <w:p w14:paraId="1C85D85C" w14:textId="77777777" w:rsidR="00AE7A4A" w:rsidRPr="003B4C89" w:rsidRDefault="00AE7A4A" w:rsidP="00AE7A4A">
            <w:pPr>
              <w:pStyle w:val="Tablea"/>
            </w:pPr>
            <w:r w:rsidRPr="003B4C89">
              <w:t>(a) if a date of effect has been agreed by the relevant parties and is after the application period ends—on that date; or</w:t>
            </w:r>
          </w:p>
          <w:p w14:paraId="55CA0049" w14:textId="77777777" w:rsidR="00AE7A4A" w:rsidRPr="003B4C89" w:rsidRDefault="00AE7A4A" w:rsidP="00AE7A4A">
            <w:pPr>
              <w:pStyle w:val="Tablea"/>
            </w:pPr>
            <w:r w:rsidRPr="003B4C89">
              <w:t>(b) 2 weeks after the day the Secretary is notified that the application was withdrawn</w:t>
            </w:r>
          </w:p>
        </w:tc>
      </w:tr>
      <w:tr w:rsidR="00AE7A4A" w:rsidRPr="003B4C89" w14:paraId="3B56EA56" w14:textId="77777777" w:rsidTr="00AE7A4A">
        <w:tc>
          <w:tcPr>
            <w:tcW w:w="675" w:type="pct"/>
            <w:shd w:val="clear" w:color="auto" w:fill="auto"/>
          </w:tcPr>
          <w:p w14:paraId="7A9C82D6" w14:textId="77777777" w:rsidR="00AE7A4A" w:rsidRPr="003B4C89" w:rsidRDefault="00AE7A4A" w:rsidP="00AE7A4A">
            <w:pPr>
              <w:pStyle w:val="Tabletext"/>
            </w:pPr>
            <w:r w:rsidRPr="003B4C89">
              <w:t>3</w:t>
            </w:r>
          </w:p>
        </w:tc>
        <w:tc>
          <w:tcPr>
            <w:tcW w:w="2272" w:type="pct"/>
            <w:shd w:val="clear" w:color="auto" w:fill="auto"/>
          </w:tcPr>
          <w:p w14:paraId="615452E9" w14:textId="77777777" w:rsidR="00AE7A4A" w:rsidRPr="003B4C89" w:rsidRDefault="00AE7A4A" w:rsidP="00AE7A4A">
            <w:pPr>
              <w:pStyle w:val="Tabletext"/>
            </w:pPr>
            <w:r w:rsidRPr="003B4C89">
              <w:t>an application for review is made but the application lapses before the PRC completes its review</w:t>
            </w:r>
          </w:p>
        </w:tc>
        <w:tc>
          <w:tcPr>
            <w:tcW w:w="2052" w:type="pct"/>
            <w:shd w:val="clear" w:color="auto" w:fill="auto"/>
          </w:tcPr>
          <w:p w14:paraId="7AFDA88E" w14:textId="77777777" w:rsidR="00AE7A4A" w:rsidRPr="003B4C89" w:rsidRDefault="00AE7A4A" w:rsidP="00AE7A4A">
            <w:pPr>
              <w:pStyle w:val="Tablea"/>
            </w:pPr>
            <w:r w:rsidRPr="003B4C89">
              <w:t>(a) if a date of effect has been agreed by the relevant parties and is after the Secretary is notified that the application has lapsed—on that date; or</w:t>
            </w:r>
          </w:p>
          <w:p w14:paraId="70384FB6" w14:textId="77777777" w:rsidR="00AE7A4A" w:rsidRPr="003B4C89" w:rsidRDefault="00AE7A4A" w:rsidP="00AE7A4A">
            <w:pPr>
              <w:pStyle w:val="Tablea"/>
            </w:pPr>
            <w:r w:rsidRPr="003B4C89">
              <w:t>(b) 2 weeks after the day the Secretary is notified that the application has lapsed</w:t>
            </w:r>
          </w:p>
        </w:tc>
      </w:tr>
      <w:tr w:rsidR="00AE7A4A" w:rsidRPr="003B4C89" w14:paraId="30D896AB" w14:textId="77777777" w:rsidTr="00AE7A4A">
        <w:tc>
          <w:tcPr>
            <w:tcW w:w="675" w:type="pct"/>
            <w:shd w:val="clear" w:color="auto" w:fill="auto"/>
          </w:tcPr>
          <w:p w14:paraId="1068AA67" w14:textId="77777777" w:rsidR="00AE7A4A" w:rsidRPr="003B4C89" w:rsidRDefault="00AE7A4A" w:rsidP="00AE7A4A">
            <w:pPr>
              <w:pStyle w:val="Tabletext"/>
            </w:pPr>
            <w:r w:rsidRPr="003B4C89">
              <w:t>4</w:t>
            </w:r>
          </w:p>
        </w:tc>
        <w:tc>
          <w:tcPr>
            <w:tcW w:w="2272" w:type="pct"/>
            <w:shd w:val="clear" w:color="auto" w:fill="auto"/>
          </w:tcPr>
          <w:p w14:paraId="1A5DFDFF" w14:textId="77777777" w:rsidR="00AE7A4A" w:rsidRPr="003B4C89" w:rsidRDefault="00AE7A4A" w:rsidP="00AE7A4A">
            <w:pPr>
              <w:pStyle w:val="Tabletext"/>
            </w:pPr>
            <w:r w:rsidRPr="003B4C89">
              <w:t xml:space="preserve">an application for review is made but the Merit Protection Commissioner decides under </w:t>
            </w:r>
            <w:r w:rsidR="00AA04F3" w:rsidRPr="003B4C89">
              <w:t>section 6</w:t>
            </w:r>
            <w:r w:rsidR="009025DF" w:rsidRPr="003B4C89">
              <w:t>9</w:t>
            </w:r>
            <w:r w:rsidRPr="003B4C89">
              <w:t xml:space="preserve"> that it is unnecessary to appoint a PRC to consider the application</w:t>
            </w:r>
          </w:p>
        </w:tc>
        <w:tc>
          <w:tcPr>
            <w:tcW w:w="2052" w:type="pct"/>
            <w:shd w:val="clear" w:color="auto" w:fill="auto"/>
          </w:tcPr>
          <w:p w14:paraId="22E5EB8B" w14:textId="77777777" w:rsidR="00AE7A4A" w:rsidRPr="003B4C89" w:rsidRDefault="00AE7A4A" w:rsidP="00AE7A4A">
            <w:pPr>
              <w:pStyle w:val="Tablea"/>
            </w:pPr>
            <w:r w:rsidRPr="003B4C89">
              <w:t>(a) if a date of effect has been agreed by the relevant parties and is after the Secretary is notified of the decision of the Merit Protection Commissioner—on that date; or</w:t>
            </w:r>
          </w:p>
          <w:p w14:paraId="6989E70B" w14:textId="77777777" w:rsidR="00AE7A4A" w:rsidRPr="003B4C89" w:rsidRDefault="00AE7A4A" w:rsidP="00AE7A4A">
            <w:pPr>
              <w:pStyle w:val="Tablea"/>
            </w:pPr>
            <w:r w:rsidRPr="003B4C89">
              <w:t>(b) the later of:</w:t>
            </w:r>
          </w:p>
          <w:p w14:paraId="6A718FFF" w14:textId="77777777" w:rsidR="00AE7A4A" w:rsidRPr="003B4C89" w:rsidRDefault="00AE7A4A" w:rsidP="00AE7A4A">
            <w:pPr>
              <w:pStyle w:val="Tablei"/>
            </w:pPr>
            <w:r w:rsidRPr="003B4C89">
              <w:t>(</w:t>
            </w:r>
            <w:proofErr w:type="spellStart"/>
            <w:r w:rsidRPr="003B4C89">
              <w:t>i</w:t>
            </w:r>
            <w:proofErr w:type="spellEnd"/>
            <w:r w:rsidRPr="003B4C89">
              <w:t>) the day the Secretary is notified; and</w:t>
            </w:r>
          </w:p>
          <w:p w14:paraId="21AE2545" w14:textId="77777777" w:rsidR="00AE7A4A" w:rsidRPr="003B4C89" w:rsidRDefault="00AE7A4A" w:rsidP="00AE7A4A">
            <w:pPr>
              <w:pStyle w:val="Tablei"/>
            </w:pPr>
            <w:r w:rsidRPr="003B4C89">
              <w:t>(ii) 4 weeks after the day the decision is notified in the Public Service Gazette</w:t>
            </w:r>
          </w:p>
        </w:tc>
      </w:tr>
      <w:tr w:rsidR="00AE7A4A" w:rsidRPr="003B4C89" w14:paraId="36A02D5C" w14:textId="77777777" w:rsidTr="00AE7A4A">
        <w:tc>
          <w:tcPr>
            <w:tcW w:w="675" w:type="pct"/>
            <w:tcBorders>
              <w:bottom w:val="single" w:sz="2" w:space="0" w:color="auto"/>
            </w:tcBorders>
            <w:shd w:val="clear" w:color="auto" w:fill="auto"/>
          </w:tcPr>
          <w:p w14:paraId="0018E65B" w14:textId="77777777" w:rsidR="00AE7A4A" w:rsidRPr="003B4C89" w:rsidRDefault="00AE7A4A" w:rsidP="00AE7A4A">
            <w:pPr>
              <w:pStyle w:val="Tabletext"/>
            </w:pPr>
            <w:r w:rsidRPr="003B4C89">
              <w:t>5</w:t>
            </w:r>
          </w:p>
        </w:tc>
        <w:tc>
          <w:tcPr>
            <w:tcW w:w="2272" w:type="pct"/>
            <w:tcBorders>
              <w:bottom w:val="single" w:sz="2" w:space="0" w:color="auto"/>
            </w:tcBorders>
            <w:shd w:val="clear" w:color="auto" w:fill="auto"/>
          </w:tcPr>
          <w:p w14:paraId="5649E86E" w14:textId="77777777" w:rsidR="00AE7A4A" w:rsidRPr="003B4C89" w:rsidRDefault="00AE7A4A" w:rsidP="00AE7A4A">
            <w:pPr>
              <w:pStyle w:val="Tabletext"/>
            </w:pPr>
            <w:r w:rsidRPr="003B4C89">
              <w:t>an application for review is made and the PRC upholds the decision</w:t>
            </w:r>
          </w:p>
        </w:tc>
        <w:tc>
          <w:tcPr>
            <w:tcW w:w="2052" w:type="pct"/>
            <w:tcBorders>
              <w:bottom w:val="single" w:sz="2" w:space="0" w:color="auto"/>
            </w:tcBorders>
            <w:shd w:val="clear" w:color="auto" w:fill="auto"/>
          </w:tcPr>
          <w:p w14:paraId="6C66A6B7" w14:textId="77777777" w:rsidR="00AE7A4A" w:rsidRPr="003B4C89" w:rsidRDefault="00AE7A4A" w:rsidP="00AE7A4A">
            <w:pPr>
              <w:pStyle w:val="Tablea"/>
            </w:pPr>
            <w:r w:rsidRPr="003B4C89">
              <w:t>(a) if a date of effect has been agreed by the relevant parties and is after the Secretary is notified of the PRC’s decision—on that date; or</w:t>
            </w:r>
          </w:p>
          <w:p w14:paraId="3916B164" w14:textId="77777777" w:rsidR="00AE7A4A" w:rsidRPr="003B4C89" w:rsidRDefault="00AE7A4A" w:rsidP="00AE7A4A">
            <w:pPr>
              <w:pStyle w:val="Tablea"/>
            </w:pPr>
            <w:r w:rsidRPr="003B4C89">
              <w:t>(b) 4 weeks after the day the Secretary is notified of the PRC’s decision</w:t>
            </w:r>
          </w:p>
        </w:tc>
      </w:tr>
      <w:tr w:rsidR="00AE7A4A" w:rsidRPr="003B4C89" w14:paraId="51FDA317" w14:textId="77777777" w:rsidTr="00AE7A4A">
        <w:tc>
          <w:tcPr>
            <w:tcW w:w="675" w:type="pct"/>
            <w:tcBorders>
              <w:top w:val="single" w:sz="2" w:space="0" w:color="auto"/>
              <w:bottom w:val="single" w:sz="12" w:space="0" w:color="auto"/>
            </w:tcBorders>
            <w:shd w:val="clear" w:color="auto" w:fill="auto"/>
          </w:tcPr>
          <w:p w14:paraId="39F8E8B5" w14:textId="77777777" w:rsidR="00AE7A4A" w:rsidRPr="003B4C89" w:rsidRDefault="00AE7A4A" w:rsidP="00AE7A4A">
            <w:pPr>
              <w:pStyle w:val="Tabletext"/>
            </w:pPr>
            <w:r w:rsidRPr="003B4C89">
              <w:t>6</w:t>
            </w:r>
          </w:p>
        </w:tc>
        <w:tc>
          <w:tcPr>
            <w:tcW w:w="2272" w:type="pct"/>
            <w:tcBorders>
              <w:top w:val="single" w:sz="2" w:space="0" w:color="auto"/>
              <w:bottom w:val="single" w:sz="12" w:space="0" w:color="auto"/>
            </w:tcBorders>
            <w:shd w:val="clear" w:color="auto" w:fill="auto"/>
          </w:tcPr>
          <w:p w14:paraId="1D0429C5" w14:textId="77777777" w:rsidR="00AE7A4A" w:rsidRPr="003B4C89" w:rsidRDefault="00AE7A4A" w:rsidP="00AE7A4A">
            <w:pPr>
              <w:pStyle w:val="Tabletext"/>
            </w:pPr>
            <w:r w:rsidRPr="003B4C89">
              <w:t>an application for review is made and the PRC varies the decision</w:t>
            </w:r>
          </w:p>
        </w:tc>
        <w:tc>
          <w:tcPr>
            <w:tcW w:w="2052" w:type="pct"/>
            <w:tcBorders>
              <w:top w:val="single" w:sz="2" w:space="0" w:color="auto"/>
              <w:bottom w:val="single" w:sz="12" w:space="0" w:color="auto"/>
            </w:tcBorders>
            <w:shd w:val="clear" w:color="auto" w:fill="auto"/>
          </w:tcPr>
          <w:p w14:paraId="43C31F04" w14:textId="77777777" w:rsidR="00AE7A4A" w:rsidRPr="003B4C89" w:rsidRDefault="00AE7A4A" w:rsidP="00AE7A4A">
            <w:pPr>
              <w:pStyle w:val="Tablea"/>
            </w:pPr>
            <w:r w:rsidRPr="003B4C89">
              <w:t xml:space="preserve">(a) if a date of effect has been agreed by the relevant parties and is after </w:t>
            </w:r>
            <w:r w:rsidRPr="003B4C89">
              <w:lastRenderedPageBreak/>
              <w:t>the Secretary is notified of the PRC’s decision—on that date; or</w:t>
            </w:r>
          </w:p>
          <w:p w14:paraId="2F89BBFD" w14:textId="77777777" w:rsidR="00AE7A4A" w:rsidRPr="003B4C89" w:rsidRDefault="00AE7A4A" w:rsidP="00AE7A4A">
            <w:pPr>
              <w:pStyle w:val="Tablea"/>
            </w:pPr>
            <w:r w:rsidRPr="003B4C89">
              <w:t>(b) 4 weeks after the day the Secretary is notified of the PRC’s decision</w:t>
            </w:r>
          </w:p>
        </w:tc>
      </w:tr>
    </w:tbl>
    <w:p w14:paraId="0A667C74" w14:textId="77777777" w:rsidR="00AE7A4A" w:rsidRPr="003B4C89" w:rsidRDefault="00AE7A4A" w:rsidP="00AE7A4A">
      <w:pPr>
        <w:pStyle w:val="ActHead3"/>
        <w:pageBreakBefore/>
      </w:pPr>
      <w:bookmarkStart w:id="65" w:name="_Toc175837329"/>
      <w:r w:rsidRPr="00FC2326">
        <w:rPr>
          <w:rStyle w:val="CharDivNo"/>
        </w:rPr>
        <w:lastRenderedPageBreak/>
        <w:t>Division 6</w:t>
      </w:r>
      <w:r w:rsidRPr="003B4C89">
        <w:t>—</w:t>
      </w:r>
      <w:r w:rsidRPr="00FC2326">
        <w:rPr>
          <w:rStyle w:val="CharDivText"/>
        </w:rPr>
        <w:t>Employer powers of Secretaries</w:t>
      </w:r>
      <w:bookmarkEnd w:id="65"/>
    </w:p>
    <w:p w14:paraId="18C1327A" w14:textId="77777777" w:rsidR="00AE7A4A" w:rsidRPr="003B4C89" w:rsidRDefault="009025DF" w:rsidP="00AE7A4A">
      <w:pPr>
        <w:pStyle w:val="ActHead5"/>
      </w:pPr>
      <w:bookmarkStart w:id="66" w:name="_Toc175837330"/>
      <w:proofErr w:type="gramStart"/>
      <w:r w:rsidRPr="00FC2326">
        <w:rPr>
          <w:rStyle w:val="CharSectno"/>
        </w:rPr>
        <w:t>46</w:t>
      </w:r>
      <w:r w:rsidR="00AE7A4A" w:rsidRPr="003B4C89">
        <w:t xml:space="preserve">  Condition</w:t>
      </w:r>
      <w:proofErr w:type="gramEnd"/>
      <w:r w:rsidR="00AE7A4A" w:rsidRPr="003B4C89">
        <w:t xml:space="preserve"> of engagement—health clearance</w:t>
      </w:r>
      <w:bookmarkEnd w:id="66"/>
    </w:p>
    <w:p w14:paraId="46BA3EF9" w14:textId="77777777" w:rsidR="00AE7A4A" w:rsidRPr="003B4C89" w:rsidRDefault="00AE7A4A" w:rsidP="00AE7A4A">
      <w:pPr>
        <w:pStyle w:val="subsection"/>
      </w:pPr>
      <w:r w:rsidRPr="003B4C89">
        <w:tab/>
        <w:t>(1)</w:t>
      </w:r>
      <w:r w:rsidRPr="003B4C89">
        <w:tab/>
        <w:t xml:space="preserve">This </w:t>
      </w:r>
      <w:r w:rsidR="00825D00" w:rsidRPr="003B4C89">
        <w:t>section</w:t>
      </w:r>
      <w:r w:rsidRPr="003B4C89">
        <w:t xml:space="preserve"> applies to a Parliamentary Service employee whose engagement in a Department is </w:t>
      </w:r>
      <w:r w:rsidR="00CF72C9" w:rsidRPr="003B4C89">
        <w:t xml:space="preserve">made </w:t>
      </w:r>
      <w:r w:rsidRPr="003B4C89">
        <w:t xml:space="preserve">subject, </w:t>
      </w:r>
      <w:r w:rsidR="00CF72C9" w:rsidRPr="003B4C89">
        <w:t>in accordance with</w:t>
      </w:r>
      <w:r w:rsidRPr="003B4C89">
        <w:t xml:space="preserve"> </w:t>
      </w:r>
      <w:r w:rsidR="001039F3" w:rsidRPr="003B4C89">
        <w:t>paragraph 2</w:t>
      </w:r>
      <w:r w:rsidRPr="003B4C89">
        <w:t>2(6)(e) of the Act, to a condition dealing with health clearances.</w:t>
      </w:r>
    </w:p>
    <w:p w14:paraId="720EA953" w14:textId="77777777" w:rsidR="00AE7A4A" w:rsidRPr="003B4C89" w:rsidRDefault="00AE7A4A" w:rsidP="00AE7A4A">
      <w:pPr>
        <w:pStyle w:val="subsection"/>
      </w:pPr>
      <w:r w:rsidRPr="003B4C89">
        <w:tab/>
        <w:t>(2)</w:t>
      </w:r>
      <w:r w:rsidRPr="003B4C89">
        <w:tab/>
      </w:r>
      <w:r w:rsidR="00825D00" w:rsidRPr="003B4C89">
        <w:t xml:space="preserve">For the purposes of </w:t>
      </w:r>
      <w:r w:rsidR="001039F3" w:rsidRPr="003B4C89">
        <w:t>sub</w:t>
      </w:r>
      <w:r w:rsidR="000F6758" w:rsidRPr="003B4C89">
        <w:t>section 2</w:t>
      </w:r>
      <w:r w:rsidR="00825D00" w:rsidRPr="003B4C89">
        <w:t xml:space="preserve">1(2) of the Act, </w:t>
      </w:r>
      <w:bookmarkStart w:id="67" w:name="_Hlk169016382"/>
      <w:r w:rsidR="00825D00" w:rsidRPr="003B4C89">
        <w:t>w</w:t>
      </w:r>
      <w:r w:rsidRPr="003B4C89">
        <w:t>hile the engagement is subject to the condition:</w:t>
      </w:r>
    </w:p>
    <w:p w14:paraId="3782D14F" w14:textId="77777777" w:rsidR="00AE7A4A" w:rsidRPr="003B4C89" w:rsidRDefault="00AE7A4A" w:rsidP="00AE7A4A">
      <w:pPr>
        <w:pStyle w:val="paragraph"/>
      </w:pPr>
      <w:r w:rsidRPr="003B4C89">
        <w:tab/>
        <w:t>(a)</w:t>
      </w:r>
      <w:r w:rsidRPr="003B4C89">
        <w:tab/>
        <w:t>the Secretary of the Department may, in writing, direct the employee to do either or both of the following within a specified period:</w:t>
      </w:r>
    </w:p>
    <w:p w14:paraId="30A49CCA" w14:textId="77777777" w:rsidR="00AE7A4A" w:rsidRPr="003B4C89" w:rsidRDefault="00AE7A4A" w:rsidP="00AE7A4A">
      <w:pPr>
        <w:pStyle w:val="paragraphsub"/>
      </w:pPr>
      <w:r w:rsidRPr="003B4C89">
        <w:tab/>
        <w:t>(</w:t>
      </w:r>
      <w:proofErr w:type="spellStart"/>
      <w:r w:rsidRPr="003B4C89">
        <w:t>i</w:t>
      </w:r>
      <w:proofErr w:type="spellEnd"/>
      <w:r w:rsidRPr="003B4C89">
        <w:t>)</w:t>
      </w:r>
      <w:r w:rsidRPr="003B4C89">
        <w:tab/>
        <w:t xml:space="preserve">undergo </w:t>
      </w:r>
      <w:r w:rsidR="00965E45" w:rsidRPr="003B4C89">
        <w:t xml:space="preserve">an examination </w:t>
      </w:r>
      <w:r w:rsidRPr="003B4C89">
        <w:t>by a medical practitioner</w:t>
      </w:r>
      <w:r w:rsidR="00744C08" w:rsidRPr="003B4C89">
        <w:t xml:space="preserve"> </w:t>
      </w:r>
      <w:bookmarkEnd w:id="67"/>
      <w:r w:rsidR="00744C08" w:rsidRPr="003B4C89">
        <w:t xml:space="preserve">nominated by the Secretary to assess the employee’s fitness for </w:t>
      </w:r>
      <w:proofErr w:type="gramStart"/>
      <w:r w:rsidR="00744C08" w:rsidRPr="003B4C89">
        <w:t>duty</w:t>
      </w:r>
      <w:r w:rsidRPr="003B4C89">
        <w:t>;</w:t>
      </w:r>
      <w:proofErr w:type="gramEnd"/>
    </w:p>
    <w:p w14:paraId="361FCA19" w14:textId="77777777" w:rsidR="00AE7A4A" w:rsidRPr="003B4C89" w:rsidRDefault="00AE7A4A" w:rsidP="00AE7A4A">
      <w:pPr>
        <w:pStyle w:val="paragraphsub"/>
      </w:pPr>
      <w:r w:rsidRPr="003B4C89">
        <w:tab/>
        <w:t>(ii)</w:t>
      </w:r>
      <w:r w:rsidRPr="003B4C89">
        <w:tab/>
        <w:t>give the Secretary a report of the examination; and</w:t>
      </w:r>
    </w:p>
    <w:p w14:paraId="7C98FD51" w14:textId="77777777" w:rsidR="00AE7A4A" w:rsidRPr="003B4C89" w:rsidRDefault="00AE7A4A" w:rsidP="00AE7A4A">
      <w:pPr>
        <w:pStyle w:val="paragraph"/>
      </w:pPr>
      <w:r w:rsidRPr="003B4C89">
        <w:tab/>
        <w:t>(b)</w:t>
      </w:r>
      <w:r w:rsidRPr="003B4C89">
        <w:tab/>
        <w:t>the nominated medical practitioner may give the Secretary a report of the examination.</w:t>
      </w:r>
    </w:p>
    <w:p w14:paraId="143AFD45" w14:textId="77777777" w:rsidR="00AE7A4A" w:rsidRPr="003B4C89" w:rsidRDefault="00AE7A4A" w:rsidP="00AE7A4A">
      <w:pPr>
        <w:pStyle w:val="notetext"/>
      </w:pPr>
      <w:r w:rsidRPr="003B4C89">
        <w:t>Note:</w:t>
      </w:r>
      <w:r w:rsidRPr="003B4C89">
        <w:tab/>
        <w:t>Arrangements will be made in Departments to ensure that employees know the period in which an engagement is subject to a condition dealing with health clearances.</w:t>
      </w:r>
    </w:p>
    <w:p w14:paraId="361308D3" w14:textId="77777777" w:rsidR="00AE7A4A" w:rsidRPr="003B4C89" w:rsidRDefault="009025DF" w:rsidP="00AE7A4A">
      <w:pPr>
        <w:pStyle w:val="ActHead5"/>
      </w:pPr>
      <w:bookmarkStart w:id="68" w:name="_Toc175837331"/>
      <w:proofErr w:type="gramStart"/>
      <w:r w:rsidRPr="00FC2326">
        <w:rPr>
          <w:rStyle w:val="CharSectno"/>
        </w:rPr>
        <w:t>47</w:t>
      </w:r>
      <w:r w:rsidR="00AE7A4A" w:rsidRPr="003B4C89">
        <w:t xml:space="preserve">  Direction</w:t>
      </w:r>
      <w:proofErr w:type="gramEnd"/>
      <w:r w:rsidR="00AE7A4A" w:rsidRPr="003B4C89">
        <w:t xml:space="preserve"> to attend medical examination</w:t>
      </w:r>
      <w:bookmarkEnd w:id="68"/>
    </w:p>
    <w:p w14:paraId="13464871" w14:textId="77777777" w:rsidR="00874FE1" w:rsidRPr="003B4C89" w:rsidRDefault="00874FE1" w:rsidP="00874FE1">
      <w:pPr>
        <w:pStyle w:val="subsection"/>
      </w:pPr>
      <w:r w:rsidRPr="003B4C89">
        <w:tab/>
        <w:t>(1)</w:t>
      </w:r>
      <w:r w:rsidRPr="003B4C89">
        <w:tab/>
        <w:t>This section applies if</w:t>
      </w:r>
      <w:r w:rsidR="00D676B3" w:rsidRPr="003B4C89">
        <w:t>:</w:t>
      </w:r>
    </w:p>
    <w:p w14:paraId="0A55DCF6" w14:textId="77777777" w:rsidR="00874FE1" w:rsidRPr="003B4C89" w:rsidRDefault="00874FE1" w:rsidP="00874FE1">
      <w:pPr>
        <w:pStyle w:val="paragraph"/>
      </w:pPr>
      <w:r w:rsidRPr="003B4C89">
        <w:tab/>
        <w:t>(a)</w:t>
      </w:r>
      <w:r w:rsidRPr="003B4C89">
        <w:tab/>
      </w:r>
      <w:r w:rsidR="004E4F09" w:rsidRPr="003B4C89">
        <w:t>a</w:t>
      </w:r>
      <w:r w:rsidRPr="003B4C89">
        <w:t xml:space="preserve"> </w:t>
      </w:r>
      <w:proofErr w:type="gramStart"/>
      <w:r w:rsidR="00F4037F" w:rsidRPr="003B4C89">
        <w:t>Secretary</w:t>
      </w:r>
      <w:proofErr w:type="gramEnd"/>
      <w:r w:rsidRPr="003B4C89">
        <w:t xml:space="preserve"> believes that the state of health of </w:t>
      </w:r>
      <w:r w:rsidR="00373AA7" w:rsidRPr="003B4C89">
        <w:t>a Parliamentary Service</w:t>
      </w:r>
      <w:r w:rsidRPr="003B4C89">
        <w:t xml:space="preserve"> employee in the </w:t>
      </w:r>
      <w:r w:rsidR="004E4F09" w:rsidRPr="003B4C89">
        <w:t>relevant</w:t>
      </w:r>
      <w:r w:rsidR="00373AA7" w:rsidRPr="003B4C89">
        <w:t xml:space="preserve"> Department</w:t>
      </w:r>
      <w:r w:rsidRPr="003B4C89">
        <w:t>:</w:t>
      </w:r>
    </w:p>
    <w:p w14:paraId="1B0A8EE7" w14:textId="77777777" w:rsidR="00874FE1" w:rsidRPr="003B4C89" w:rsidRDefault="00874FE1" w:rsidP="00874FE1">
      <w:pPr>
        <w:pStyle w:val="paragraphsub"/>
      </w:pPr>
      <w:r w:rsidRPr="003B4C89">
        <w:tab/>
        <w:t>(</w:t>
      </w:r>
      <w:proofErr w:type="spellStart"/>
      <w:r w:rsidRPr="003B4C89">
        <w:t>i</w:t>
      </w:r>
      <w:proofErr w:type="spellEnd"/>
      <w:r w:rsidRPr="003B4C89">
        <w:t>)</w:t>
      </w:r>
      <w:r w:rsidRPr="003B4C89">
        <w:tab/>
        <w:t>may be affecting the employee’s work performance; or</w:t>
      </w:r>
    </w:p>
    <w:p w14:paraId="7F18FCF8" w14:textId="77777777" w:rsidR="00874FE1" w:rsidRPr="003B4C89" w:rsidRDefault="00874FE1" w:rsidP="00874FE1">
      <w:pPr>
        <w:pStyle w:val="paragraphsub"/>
      </w:pPr>
      <w:r w:rsidRPr="003B4C89">
        <w:tab/>
        <w:t>(ii)</w:t>
      </w:r>
      <w:r w:rsidRPr="003B4C89">
        <w:tab/>
        <w:t>has caused, or may cause, the employee to have an extended absence from work; or</w:t>
      </w:r>
    </w:p>
    <w:p w14:paraId="7CADBA1D" w14:textId="77777777" w:rsidR="00874FE1" w:rsidRPr="003B4C89" w:rsidRDefault="00874FE1" w:rsidP="00874FE1">
      <w:pPr>
        <w:pStyle w:val="paragraphsub"/>
      </w:pPr>
      <w:r w:rsidRPr="003B4C89">
        <w:tab/>
        <w:t>(iii)</w:t>
      </w:r>
      <w:r w:rsidRPr="003B4C89">
        <w:tab/>
        <w:t>may be a danger to the employee; or</w:t>
      </w:r>
    </w:p>
    <w:p w14:paraId="2FC9ECD6" w14:textId="77777777" w:rsidR="00874FE1" w:rsidRPr="003B4C89" w:rsidRDefault="00874FE1" w:rsidP="00874FE1">
      <w:pPr>
        <w:pStyle w:val="paragraphsub"/>
      </w:pPr>
      <w:r w:rsidRPr="003B4C89">
        <w:tab/>
        <w:t>(iv)</w:t>
      </w:r>
      <w:r w:rsidRPr="003B4C89">
        <w:tab/>
        <w:t>has caused, or may cause, the employee to be a danger to other employees or members of the public; or</w:t>
      </w:r>
    </w:p>
    <w:p w14:paraId="708FA2C8" w14:textId="77777777" w:rsidR="00874FE1" w:rsidRPr="003B4C89" w:rsidRDefault="00874FE1" w:rsidP="00874FE1">
      <w:pPr>
        <w:pStyle w:val="paragraphsub"/>
      </w:pPr>
      <w:r w:rsidRPr="003B4C89">
        <w:tab/>
        <w:t>(v)</w:t>
      </w:r>
      <w:r w:rsidRPr="003B4C89">
        <w:tab/>
        <w:t>may be affecting the employee’s standard of conduct; or</w:t>
      </w:r>
    </w:p>
    <w:p w14:paraId="5164D914" w14:textId="77777777" w:rsidR="00874FE1" w:rsidRPr="003B4C89" w:rsidRDefault="00874FE1" w:rsidP="00874FE1">
      <w:pPr>
        <w:pStyle w:val="paragraph"/>
      </w:pPr>
      <w:r w:rsidRPr="003B4C89">
        <w:tab/>
        <w:t>(b)</w:t>
      </w:r>
      <w:r w:rsidRPr="003B4C89">
        <w:tab/>
      </w:r>
      <w:r w:rsidR="00AA6BD7" w:rsidRPr="003B4C89">
        <w:t>a Parliamentary Service</w:t>
      </w:r>
      <w:r w:rsidRPr="003B4C89">
        <w:t xml:space="preserve"> employee is to be assigned new duties and the </w:t>
      </w:r>
      <w:r w:rsidR="00EF7E98" w:rsidRPr="003B4C89">
        <w:t xml:space="preserve">Secretary </w:t>
      </w:r>
      <w:r w:rsidR="00E77EF3" w:rsidRPr="003B4C89">
        <w:t>of the Department</w:t>
      </w:r>
      <w:r w:rsidRPr="003B4C89">
        <w:t xml:space="preserve"> </w:t>
      </w:r>
      <w:r w:rsidR="00D64A75" w:rsidRPr="003B4C89">
        <w:t xml:space="preserve">in which the employee is employed </w:t>
      </w:r>
      <w:r w:rsidRPr="003B4C89">
        <w:t>believes the employee’s state of health may affect the employee’s ability to undertake the duties; or</w:t>
      </w:r>
    </w:p>
    <w:p w14:paraId="24E8A903" w14:textId="77777777" w:rsidR="00874FE1" w:rsidRPr="003B4C89" w:rsidRDefault="00874FE1" w:rsidP="00874FE1">
      <w:pPr>
        <w:pStyle w:val="paragraph"/>
      </w:pPr>
      <w:r w:rsidRPr="003B4C89">
        <w:tab/>
        <w:t>(c)</w:t>
      </w:r>
      <w:r w:rsidRPr="003B4C89">
        <w:tab/>
      </w:r>
      <w:r w:rsidR="00D419EB" w:rsidRPr="003B4C89">
        <w:t>a Parliamentary Service employee is</w:t>
      </w:r>
      <w:r w:rsidRPr="003B4C89">
        <w:t xml:space="preserve"> to travel overseas as part of the employee’s employment.</w:t>
      </w:r>
    </w:p>
    <w:p w14:paraId="0CA89C47" w14:textId="77777777" w:rsidR="00874FE1" w:rsidRPr="003B4C89" w:rsidRDefault="00874FE1" w:rsidP="00874FE1">
      <w:pPr>
        <w:pStyle w:val="notetext"/>
      </w:pPr>
      <w:r w:rsidRPr="003B4C89">
        <w:t>Note:</w:t>
      </w:r>
      <w:r w:rsidRPr="003B4C89">
        <w:tab/>
        <w:t>Examples of extended absences are:</w:t>
      </w:r>
    </w:p>
    <w:p w14:paraId="3B800E82" w14:textId="77777777" w:rsidR="00874FE1" w:rsidRPr="003B4C89" w:rsidRDefault="00874FE1" w:rsidP="00874FE1">
      <w:pPr>
        <w:pStyle w:val="notepara"/>
      </w:pPr>
      <w:r w:rsidRPr="003B4C89">
        <w:t>(a)</w:t>
      </w:r>
      <w:r w:rsidRPr="003B4C89">
        <w:tab/>
        <w:t>an absence from work of at least 4 continuous weeks; and</w:t>
      </w:r>
    </w:p>
    <w:p w14:paraId="3AB96C57" w14:textId="77777777" w:rsidR="00874FE1" w:rsidRPr="003B4C89" w:rsidRDefault="00874FE1" w:rsidP="00874FE1">
      <w:pPr>
        <w:pStyle w:val="notepara"/>
      </w:pPr>
      <w:r w:rsidRPr="003B4C89">
        <w:t>(b)</w:t>
      </w:r>
      <w:r w:rsidRPr="003B4C89">
        <w:tab/>
        <w:t xml:space="preserve">a combined total of absences from work, within a </w:t>
      </w:r>
      <w:proofErr w:type="gramStart"/>
      <w:r w:rsidRPr="003B4C89">
        <w:t>13 week</w:t>
      </w:r>
      <w:proofErr w:type="gramEnd"/>
      <w:r w:rsidRPr="003B4C89">
        <w:t xml:space="preserve"> period, whether based on a single or separate illness or injury, of at least 4 weeks.</w:t>
      </w:r>
    </w:p>
    <w:p w14:paraId="767E1AA5" w14:textId="77777777" w:rsidR="00874FE1" w:rsidRPr="003B4C89" w:rsidRDefault="00874FE1" w:rsidP="00874FE1">
      <w:pPr>
        <w:pStyle w:val="subsection"/>
      </w:pPr>
      <w:r w:rsidRPr="003B4C89">
        <w:tab/>
        <w:t>(2)</w:t>
      </w:r>
      <w:r w:rsidRPr="003B4C89">
        <w:tab/>
        <w:t xml:space="preserve">For the purposes of </w:t>
      </w:r>
      <w:r w:rsidR="001039F3" w:rsidRPr="003B4C89">
        <w:t>sub</w:t>
      </w:r>
      <w:r w:rsidR="000F6758" w:rsidRPr="003B4C89">
        <w:t>section 2</w:t>
      </w:r>
      <w:r w:rsidR="00F52A8F" w:rsidRPr="003B4C89">
        <w:t>1</w:t>
      </w:r>
      <w:r w:rsidRPr="003B4C89">
        <w:t xml:space="preserve">(2) of the Act, the </w:t>
      </w:r>
      <w:r w:rsidR="00F52A8F" w:rsidRPr="003B4C89">
        <w:t>Secretary</w:t>
      </w:r>
      <w:r w:rsidRPr="003B4C89">
        <w:t xml:space="preserve"> </w:t>
      </w:r>
      <w:r w:rsidR="00E3153F" w:rsidRPr="003B4C89">
        <w:t xml:space="preserve">of the Department in which the employee is employed </w:t>
      </w:r>
      <w:r w:rsidRPr="003B4C89">
        <w:t>may:</w:t>
      </w:r>
    </w:p>
    <w:p w14:paraId="5ED1325C" w14:textId="77777777" w:rsidR="00874FE1" w:rsidRPr="003B4C89" w:rsidRDefault="00874FE1" w:rsidP="00874FE1">
      <w:pPr>
        <w:pStyle w:val="paragraph"/>
      </w:pPr>
      <w:r w:rsidRPr="003B4C89">
        <w:tab/>
        <w:t>(a)</w:t>
      </w:r>
      <w:r w:rsidRPr="003B4C89">
        <w:tab/>
        <w:t xml:space="preserve">by written notice, direct the employee to undergo an examination, within the period specified in the notice, by a medical practitioner nominated by the </w:t>
      </w:r>
      <w:r w:rsidR="00E3153F" w:rsidRPr="003B4C89">
        <w:t>Secretary</w:t>
      </w:r>
      <w:r w:rsidRPr="003B4C89">
        <w:t xml:space="preserve"> to assess the employee’s fitness for duty; and</w:t>
      </w:r>
    </w:p>
    <w:p w14:paraId="1A85EE88" w14:textId="77777777" w:rsidR="00874FE1" w:rsidRPr="003B4C89" w:rsidRDefault="00874FE1" w:rsidP="00874FE1">
      <w:pPr>
        <w:pStyle w:val="paragraph"/>
      </w:pPr>
      <w:r w:rsidRPr="003B4C89">
        <w:lastRenderedPageBreak/>
        <w:tab/>
        <w:t>(b)</w:t>
      </w:r>
      <w:r w:rsidRPr="003B4C89">
        <w:tab/>
        <w:t xml:space="preserve">if the employee is given a direction under </w:t>
      </w:r>
      <w:r w:rsidR="00B97693" w:rsidRPr="003B4C89">
        <w:t>paragraph (</w:t>
      </w:r>
      <w:r w:rsidRPr="003B4C89">
        <w:t xml:space="preserve">a)—by written notice, direct the employee to give the </w:t>
      </w:r>
      <w:r w:rsidR="00E3153F" w:rsidRPr="003B4C89">
        <w:t>Secretary</w:t>
      </w:r>
      <w:r w:rsidRPr="003B4C89">
        <w:t xml:space="preserve"> a report of the examination within the period specified in the notice.</w:t>
      </w:r>
    </w:p>
    <w:p w14:paraId="1F1C9B98" w14:textId="77777777" w:rsidR="00874FE1" w:rsidRPr="003B4C89" w:rsidRDefault="00874FE1" w:rsidP="00874FE1">
      <w:pPr>
        <w:pStyle w:val="subsection"/>
      </w:pPr>
      <w:r w:rsidRPr="003B4C89">
        <w:tab/>
        <w:t>(3)</w:t>
      </w:r>
      <w:r w:rsidRPr="003B4C89">
        <w:tab/>
        <w:t xml:space="preserve">A direction may be given under </w:t>
      </w:r>
      <w:r w:rsidR="00B97693" w:rsidRPr="003B4C89">
        <w:t>paragraph (</w:t>
      </w:r>
      <w:r w:rsidRPr="003B4C89">
        <w:t xml:space="preserve">2)(b) in the same notice as a direction given under </w:t>
      </w:r>
      <w:r w:rsidR="00B97693" w:rsidRPr="003B4C89">
        <w:t>paragraph (</w:t>
      </w:r>
      <w:r w:rsidRPr="003B4C89">
        <w:t>2)(a) or in a later notice.</w:t>
      </w:r>
    </w:p>
    <w:p w14:paraId="2789D4F0" w14:textId="77777777" w:rsidR="00874FE1" w:rsidRPr="003B4C89" w:rsidRDefault="00874FE1" w:rsidP="00874FE1">
      <w:pPr>
        <w:pStyle w:val="subsection"/>
      </w:pPr>
      <w:r w:rsidRPr="003B4C89">
        <w:tab/>
        <w:t>(4)</w:t>
      </w:r>
      <w:r w:rsidRPr="003B4C89">
        <w:tab/>
        <w:t xml:space="preserve">To avoid doubt, </w:t>
      </w:r>
      <w:r w:rsidR="000F6758" w:rsidRPr="003B4C89">
        <w:t>subsection (</w:t>
      </w:r>
      <w:r w:rsidRPr="003B4C89">
        <w:t xml:space="preserve">2) does not limit the authority of </w:t>
      </w:r>
      <w:r w:rsidR="00916B17" w:rsidRPr="003B4C89">
        <w:t xml:space="preserve">a </w:t>
      </w:r>
      <w:proofErr w:type="gramStart"/>
      <w:r w:rsidR="00916B17" w:rsidRPr="003B4C89">
        <w:t>Secretary</w:t>
      </w:r>
      <w:proofErr w:type="gramEnd"/>
      <w:r w:rsidRPr="003B4C89">
        <w:t xml:space="preserve"> to give any other lawful and reasonable direction.</w:t>
      </w:r>
    </w:p>
    <w:p w14:paraId="6DBAAFEF" w14:textId="77777777" w:rsidR="00874FE1" w:rsidRPr="003B4C89" w:rsidRDefault="00874FE1" w:rsidP="00874FE1">
      <w:pPr>
        <w:pStyle w:val="subsection"/>
      </w:pPr>
      <w:r w:rsidRPr="003B4C89">
        <w:tab/>
        <w:t>(5)</w:t>
      </w:r>
      <w:r w:rsidRPr="003B4C89">
        <w:tab/>
        <w:t xml:space="preserve">The nominated medical practitioner may give the </w:t>
      </w:r>
      <w:r w:rsidR="00916B17" w:rsidRPr="003B4C89">
        <w:t xml:space="preserve">Secretary </w:t>
      </w:r>
      <w:r w:rsidRPr="003B4C89">
        <w:t>a report of the examination.</w:t>
      </w:r>
    </w:p>
    <w:p w14:paraId="2DFC5F3C" w14:textId="77777777" w:rsidR="00AE7A4A" w:rsidRPr="003B4C89" w:rsidRDefault="009025DF" w:rsidP="00AE7A4A">
      <w:pPr>
        <w:pStyle w:val="ActHead5"/>
      </w:pPr>
      <w:bookmarkStart w:id="69" w:name="_Toc175837332"/>
      <w:proofErr w:type="gramStart"/>
      <w:r w:rsidRPr="00FC2326">
        <w:rPr>
          <w:rStyle w:val="CharSectno"/>
        </w:rPr>
        <w:t>48</w:t>
      </w:r>
      <w:r w:rsidR="00AE7A4A" w:rsidRPr="003B4C89">
        <w:t xml:space="preserve">  Suspension</w:t>
      </w:r>
      <w:proofErr w:type="gramEnd"/>
      <w:r w:rsidR="00AE7A4A" w:rsidRPr="003B4C89">
        <w:t xml:space="preserve"> from duties</w:t>
      </w:r>
      <w:bookmarkEnd w:id="69"/>
    </w:p>
    <w:p w14:paraId="45DE3A91" w14:textId="77777777" w:rsidR="006827A3" w:rsidRPr="003B4C89" w:rsidRDefault="006827A3" w:rsidP="006827A3">
      <w:pPr>
        <w:pStyle w:val="subsection"/>
      </w:pPr>
      <w:r w:rsidRPr="003B4C89">
        <w:tab/>
        <w:t>(1)</w:t>
      </w:r>
      <w:r w:rsidRPr="003B4C89">
        <w:tab/>
        <w:t xml:space="preserve">This section is made for the purposes of </w:t>
      </w:r>
      <w:r w:rsidR="000F6758" w:rsidRPr="003B4C89">
        <w:t>section 2</w:t>
      </w:r>
      <w:r w:rsidRPr="003B4C89">
        <w:t>8 of the Act.</w:t>
      </w:r>
    </w:p>
    <w:p w14:paraId="7979A83C" w14:textId="77777777" w:rsidR="00AE7A4A" w:rsidRPr="003B4C89" w:rsidRDefault="00AE7A4A" w:rsidP="00AE7A4A">
      <w:pPr>
        <w:pStyle w:val="subsection"/>
      </w:pPr>
      <w:r w:rsidRPr="003B4C89">
        <w:tab/>
        <w:t>(</w:t>
      </w:r>
      <w:r w:rsidR="006827A3" w:rsidRPr="003B4C89">
        <w:t>2</w:t>
      </w:r>
      <w:r w:rsidRPr="003B4C89">
        <w:t>)</w:t>
      </w:r>
      <w:r w:rsidRPr="003B4C89">
        <w:tab/>
        <w:t>A Secretary may suspend a Parliamentary Service employee employed in the Secretary’s Department from duties if the Secretary believes on reasonable grounds that:</w:t>
      </w:r>
    </w:p>
    <w:p w14:paraId="4B3804A6" w14:textId="77777777" w:rsidR="00AE7A4A" w:rsidRPr="003B4C89" w:rsidRDefault="00AE7A4A" w:rsidP="00AE7A4A">
      <w:pPr>
        <w:pStyle w:val="paragraph"/>
      </w:pPr>
      <w:r w:rsidRPr="003B4C89">
        <w:tab/>
        <w:t>(a)</w:t>
      </w:r>
      <w:r w:rsidRPr="003B4C89">
        <w:tab/>
        <w:t>the employee has, or may have, breached the Code of Conduct; and</w:t>
      </w:r>
    </w:p>
    <w:p w14:paraId="3F174213" w14:textId="77777777" w:rsidR="00AE7A4A" w:rsidRPr="003B4C89" w:rsidRDefault="00AE7A4A" w:rsidP="00AE7A4A">
      <w:pPr>
        <w:pStyle w:val="paragraph"/>
      </w:pPr>
      <w:r w:rsidRPr="003B4C89">
        <w:tab/>
        <w:t>(b)</w:t>
      </w:r>
      <w:r w:rsidRPr="003B4C89">
        <w:tab/>
        <w:t>the employee’s suspension is in the public, or the Department’s, interest.</w:t>
      </w:r>
    </w:p>
    <w:p w14:paraId="7A4EB0B6" w14:textId="77777777" w:rsidR="00AE7A4A" w:rsidRPr="003B4C89" w:rsidRDefault="00AE7A4A" w:rsidP="00AE7A4A">
      <w:pPr>
        <w:pStyle w:val="subsection"/>
      </w:pPr>
      <w:r w:rsidRPr="003B4C89">
        <w:tab/>
        <w:t>(</w:t>
      </w:r>
      <w:r w:rsidR="000D6FBC" w:rsidRPr="003B4C89">
        <w:t>3</w:t>
      </w:r>
      <w:r w:rsidRPr="003B4C89">
        <w:t>)</w:t>
      </w:r>
      <w:r w:rsidRPr="003B4C89">
        <w:tab/>
        <w:t>The suspension may be with remuneration.</w:t>
      </w:r>
    </w:p>
    <w:p w14:paraId="37DE1FD8" w14:textId="77777777" w:rsidR="00AE7A4A" w:rsidRPr="003B4C89" w:rsidRDefault="00AE7A4A" w:rsidP="00673AF5">
      <w:pPr>
        <w:pStyle w:val="subsection"/>
      </w:pPr>
      <w:r w:rsidRPr="003B4C89">
        <w:tab/>
        <w:t>(</w:t>
      </w:r>
      <w:r w:rsidR="000D6FBC" w:rsidRPr="003B4C89">
        <w:t>4</w:t>
      </w:r>
      <w:r w:rsidRPr="003B4C89">
        <w:t>)</w:t>
      </w:r>
      <w:r w:rsidRPr="003B4C89">
        <w:tab/>
        <w:t>If the suspension is to be without remuneration, the period without remuneration is to be</w:t>
      </w:r>
      <w:r w:rsidR="00673AF5" w:rsidRPr="003B4C89">
        <w:t xml:space="preserve"> </w:t>
      </w:r>
      <w:r w:rsidRPr="003B4C89">
        <w:t>not more than 30 days</w:t>
      </w:r>
      <w:r w:rsidR="00673AF5" w:rsidRPr="003B4C89">
        <w:t xml:space="preserve"> unless </w:t>
      </w:r>
      <w:r w:rsidRPr="003B4C89">
        <w:t>exceptional circumstances apply.</w:t>
      </w:r>
    </w:p>
    <w:p w14:paraId="5F786055" w14:textId="77777777" w:rsidR="00AE7A4A" w:rsidRPr="003B4C89" w:rsidRDefault="00AE7A4A" w:rsidP="00AE7A4A">
      <w:pPr>
        <w:pStyle w:val="subsection"/>
      </w:pPr>
      <w:r w:rsidRPr="003B4C89">
        <w:tab/>
        <w:t>(</w:t>
      </w:r>
      <w:r w:rsidR="005026A5" w:rsidRPr="003B4C89">
        <w:t>5</w:t>
      </w:r>
      <w:r w:rsidRPr="003B4C89">
        <w:t>)</w:t>
      </w:r>
      <w:r w:rsidRPr="003B4C89">
        <w:tab/>
        <w:t>The Secretary must review the suspension at reasonable intervals.</w:t>
      </w:r>
    </w:p>
    <w:p w14:paraId="281485EE" w14:textId="77777777" w:rsidR="00AE7A4A" w:rsidRPr="003B4C89" w:rsidRDefault="00AE7A4A" w:rsidP="00AE7A4A">
      <w:pPr>
        <w:pStyle w:val="subsection"/>
      </w:pPr>
      <w:r w:rsidRPr="003B4C89">
        <w:tab/>
        <w:t>(</w:t>
      </w:r>
      <w:r w:rsidR="005026A5" w:rsidRPr="003B4C89">
        <w:t>6</w:t>
      </w:r>
      <w:r w:rsidRPr="003B4C89">
        <w:t>)</w:t>
      </w:r>
      <w:r w:rsidRPr="003B4C89">
        <w:tab/>
        <w:t>The Secretary must immediately end the suspension if the Secretary no longer believes on reasonable grounds</w:t>
      </w:r>
      <w:r w:rsidR="005026A5" w:rsidRPr="003B4C89">
        <w:t xml:space="preserve"> that:</w:t>
      </w:r>
    </w:p>
    <w:p w14:paraId="3662C843" w14:textId="77777777" w:rsidR="00AE7A4A" w:rsidRPr="003B4C89" w:rsidRDefault="00AE7A4A" w:rsidP="00AE7A4A">
      <w:pPr>
        <w:pStyle w:val="paragraph"/>
      </w:pPr>
      <w:r w:rsidRPr="003B4C89">
        <w:tab/>
        <w:t>(a)</w:t>
      </w:r>
      <w:r w:rsidRPr="003B4C89">
        <w:tab/>
        <w:t>the Parliamentary Service employee has, or may have, breached the Code of Conduct; or</w:t>
      </w:r>
    </w:p>
    <w:p w14:paraId="06A99327" w14:textId="77777777" w:rsidR="00AE7A4A" w:rsidRPr="003B4C89" w:rsidRDefault="00AE7A4A" w:rsidP="00AE7A4A">
      <w:pPr>
        <w:pStyle w:val="paragraph"/>
      </w:pPr>
      <w:r w:rsidRPr="003B4C89">
        <w:tab/>
        <w:t>(b)</w:t>
      </w:r>
      <w:r w:rsidRPr="003B4C89">
        <w:tab/>
        <w:t>the Parliamentary Service employee’s suspension is in the public, or the Department’s, interest.</w:t>
      </w:r>
    </w:p>
    <w:p w14:paraId="327EE65B" w14:textId="77777777" w:rsidR="00AE7A4A" w:rsidRPr="003B4C89" w:rsidRDefault="00AE7A4A" w:rsidP="00AE7A4A">
      <w:pPr>
        <w:pStyle w:val="subsection"/>
      </w:pPr>
      <w:r w:rsidRPr="003B4C89">
        <w:tab/>
        <w:t>(</w:t>
      </w:r>
      <w:r w:rsidR="006521D2" w:rsidRPr="003B4C89">
        <w:t>7</w:t>
      </w:r>
      <w:r w:rsidRPr="003B4C89">
        <w:t>)</w:t>
      </w:r>
      <w:r w:rsidRPr="003B4C89">
        <w:tab/>
        <w:t>The Secretary must immediately end the suspension if a sanction has been imposed on the Parliamentary Service employee for the relevant breach of the Code of Conduct.</w:t>
      </w:r>
    </w:p>
    <w:p w14:paraId="49580AD3" w14:textId="77777777" w:rsidR="00AE7A4A" w:rsidRPr="003B4C89" w:rsidRDefault="00AE7A4A" w:rsidP="00AE7A4A">
      <w:pPr>
        <w:pStyle w:val="subsection"/>
      </w:pPr>
      <w:r w:rsidRPr="003B4C89">
        <w:tab/>
        <w:t>(</w:t>
      </w:r>
      <w:r w:rsidR="006521D2" w:rsidRPr="003B4C89">
        <w:t>8</w:t>
      </w:r>
      <w:r w:rsidRPr="003B4C89">
        <w:t>)</w:t>
      </w:r>
      <w:r w:rsidRPr="003B4C89">
        <w:tab/>
        <w:t xml:space="preserve">In exercising powers under this </w:t>
      </w:r>
      <w:r w:rsidR="006521D2" w:rsidRPr="003B4C89">
        <w:t>section</w:t>
      </w:r>
      <w:r w:rsidRPr="003B4C89">
        <w:t>, the Secretary must have due regard to procedural fairness unless the Secretary is satisfied</w:t>
      </w:r>
      <w:r w:rsidR="00C63B08" w:rsidRPr="003B4C89">
        <w:t>,</w:t>
      </w:r>
      <w:r w:rsidRPr="003B4C89">
        <w:t xml:space="preserve"> on reasonable grounds</w:t>
      </w:r>
      <w:r w:rsidR="00C63B08" w:rsidRPr="003B4C89">
        <w:t>,</w:t>
      </w:r>
      <w:r w:rsidRPr="003B4C89">
        <w:t xml:space="preserve"> that</w:t>
      </w:r>
      <w:r w:rsidR="00C63B08" w:rsidRPr="003B4C89">
        <w:t xml:space="preserve"> this</w:t>
      </w:r>
      <w:r w:rsidRPr="003B4C89">
        <w:t xml:space="preserve"> would not be appropriate</w:t>
      </w:r>
      <w:r w:rsidR="00C63B08" w:rsidRPr="003B4C89">
        <w:t xml:space="preserve"> in the </w:t>
      </w:r>
      <w:proofErr w:type="gramStart"/>
      <w:r w:rsidR="00C63B08" w:rsidRPr="003B4C89">
        <w:t>particular circumstances</w:t>
      </w:r>
      <w:proofErr w:type="gramEnd"/>
      <w:r w:rsidRPr="003B4C89">
        <w:t>.</w:t>
      </w:r>
    </w:p>
    <w:p w14:paraId="51A40B5B" w14:textId="77777777" w:rsidR="00062BB9" w:rsidRPr="003B4C89" w:rsidRDefault="009025DF" w:rsidP="00062BB9">
      <w:pPr>
        <w:pStyle w:val="ActHead5"/>
      </w:pPr>
      <w:bookmarkStart w:id="70" w:name="_Toc175837333"/>
      <w:proofErr w:type="gramStart"/>
      <w:r w:rsidRPr="00FC2326">
        <w:rPr>
          <w:rStyle w:val="CharSectno"/>
        </w:rPr>
        <w:t>49</w:t>
      </w:r>
      <w:r w:rsidR="00062BB9" w:rsidRPr="003B4C89">
        <w:t xml:space="preserve">  Termination</w:t>
      </w:r>
      <w:proofErr w:type="gramEnd"/>
      <w:r w:rsidR="00062BB9" w:rsidRPr="003B4C89">
        <w:t xml:space="preserve"> of employment</w:t>
      </w:r>
      <w:bookmarkEnd w:id="70"/>
    </w:p>
    <w:p w14:paraId="1D547F92" w14:textId="77777777" w:rsidR="00062BB9" w:rsidRPr="003B4C89" w:rsidRDefault="00062BB9" w:rsidP="00062BB9">
      <w:pPr>
        <w:pStyle w:val="subsection"/>
      </w:pPr>
      <w:r w:rsidRPr="003B4C89">
        <w:tab/>
        <w:t>(1)</w:t>
      </w:r>
      <w:r w:rsidRPr="003B4C89">
        <w:tab/>
        <w:t xml:space="preserve">This section is made for the purposes of </w:t>
      </w:r>
      <w:r w:rsidR="001039F3" w:rsidRPr="003B4C89">
        <w:t>paragraph 2</w:t>
      </w:r>
      <w:r w:rsidRPr="003B4C89">
        <w:t xml:space="preserve">9(3)(h) and </w:t>
      </w:r>
      <w:r w:rsidR="001039F3" w:rsidRPr="003B4C89">
        <w:t>sub</w:t>
      </w:r>
      <w:r w:rsidR="000F6758" w:rsidRPr="003B4C89">
        <w:t>section 2</w:t>
      </w:r>
      <w:r w:rsidRPr="003B4C89">
        <w:t>9(4) of the Act.</w:t>
      </w:r>
    </w:p>
    <w:p w14:paraId="4DAED1E4" w14:textId="77777777" w:rsidR="00062BB9" w:rsidRPr="003B4C89" w:rsidRDefault="00062BB9" w:rsidP="00062BB9">
      <w:pPr>
        <w:pStyle w:val="subsection"/>
      </w:pPr>
      <w:r w:rsidRPr="003B4C89">
        <w:tab/>
        <w:t>(2)</w:t>
      </w:r>
      <w:r w:rsidRPr="003B4C89">
        <w:tab/>
        <w:t xml:space="preserve">It is a ground for the termination of the employment of an ongoing </w:t>
      </w:r>
      <w:r w:rsidR="00DD4135" w:rsidRPr="003B4C89">
        <w:t xml:space="preserve">Parliamentary Service </w:t>
      </w:r>
      <w:r w:rsidRPr="003B4C89">
        <w:t>employee or a non</w:t>
      </w:r>
      <w:r w:rsidR="003B4C89">
        <w:noBreakHyphen/>
      </w:r>
      <w:r w:rsidRPr="003B4C89">
        <w:t xml:space="preserve">ongoing </w:t>
      </w:r>
      <w:r w:rsidR="00DD4135" w:rsidRPr="003B4C89">
        <w:t>Parliamentary Service</w:t>
      </w:r>
      <w:r w:rsidRPr="003B4C89">
        <w:t xml:space="preserve"> employee that an investigation report, within the meaning of the </w:t>
      </w:r>
      <w:r w:rsidRPr="003B4C89">
        <w:rPr>
          <w:i/>
        </w:rPr>
        <w:t>National Anti</w:t>
      </w:r>
      <w:r w:rsidR="003B4C89">
        <w:rPr>
          <w:i/>
        </w:rPr>
        <w:noBreakHyphen/>
      </w:r>
      <w:r w:rsidRPr="003B4C89">
        <w:rPr>
          <w:i/>
        </w:rPr>
        <w:t>Corruption Commission Act 2022</w:t>
      </w:r>
      <w:r w:rsidRPr="003B4C89">
        <w:t xml:space="preserve">, includes a recommendation to terminate the employment of the </w:t>
      </w:r>
      <w:r w:rsidR="00DD4135" w:rsidRPr="003B4C89">
        <w:t>Parliamentary Service</w:t>
      </w:r>
      <w:r w:rsidRPr="003B4C89">
        <w:t xml:space="preserve"> employee.</w:t>
      </w:r>
    </w:p>
    <w:p w14:paraId="46B6E71A" w14:textId="77777777" w:rsidR="00AE7A4A" w:rsidRPr="003B4C89" w:rsidRDefault="00293715" w:rsidP="00AE7A4A">
      <w:pPr>
        <w:pStyle w:val="ActHead2"/>
        <w:pageBreakBefore/>
      </w:pPr>
      <w:bookmarkStart w:id="71" w:name="_Toc175837334"/>
      <w:r w:rsidRPr="00FC2326">
        <w:rPr>
          <w:rStyle w:val="CharPartNo"/>
        </w:rPr>
        <w:lastRenderedPageBreak/>
        <w:t>Part </w:t>
      </w:r>
      <w:r w:rsidR="00875D98" w:rsidRPr="00FC2326">
        <w:rPr>
          <w:rStyle w:val="CharPartNo"/>
        </w:rPr>
        <w:t>4</w:t>
      </w:r>
      <w:r w:rsidR="00AE7A4A" w:rsidRPr="003B4C89">
        <w:t>—</w:t>
      </w:r>
      <w:r w:rsidR="00AE7A4A" w:rsidRPr="00FC2326">
        <w:rPr>
          <w:rStyle w:val="CharPartText"/>
        </w:rPr>
        <w:t>Performance management</w:t>
      </w:r>
      <w:bookmarkEnd w:id="71"/>
    </w:p>
    <w:p w14:paraId="71CCB106" w14:textId="77777777" w:rsidR="00AE7A4A" w:rsidRPr="00FC2326" w:rsidRDefault="00AE7A4A" w:rsidP="00AE7A4A">
      <w:pPr>
        <w:pStyle w:val="Header"/>
      </w:pPr>
      <w:r w:rsidRPr="00FC2326">
        <w:rPr>
          <w:rStyle w:val="CharDivNo"/>
        </w:rPr>
        <w:t xml:space="preserve"> </w:t>
      </w:r>
      <w:r w:rsidRPr="00FC2326">
        <w:rPr>
          <w:rStyle w:val="CharDivText"/>
        </w:rPr>
        <w:t xml:space="preserve"> </w:t>
      </w:r>
    </w:p>
    <w:p w14:paraId="54B0388D" w14:textId="77777777" w:rsidR="00BE4E83" w:rsidRPr="003B4C89" w:rsidRDefault="009025DF" w:rsidP="00D213EB">
      <w:pPr>
        <w:pStyle w:val="ActHead5"/>
      </w:pPr>
      <w:bookmarkStart w:id="72" w:name="_Toc175837335"/>
      <w:proofErr w:type="gramStart"/>
      <w:r w:rsidRPr="00FC2326">
        <w:rPr>
          <w:rStyle w:val="CharSectno"/>
        </w:rPr>
        <w:t>50</w:t>
      </w:r>
      <w:r w:rsidR="00D213EB" w:rsidRPr="003B4C89">
        <w:t xml:space="preserve">  Purpose</w:t>
      </w:r>
      <w:proofErr w:type="gramEnd"/>
      <w:r w:rsidR="00D213EB" w:rsidRPr="003B4C89">
        <w:t xml:space="preserve"> of this Part</w:t>
      </w:r>
      <w:bookmarkEnd w:id="72"/>
    </w:p>
    <w:p w14:paraId="07765F5B" w14:textId="77777777" w:rsidR="00D213EB" w:rsidRPr="003B4C89" w:rsidRDefault="00D213EB" w:rsidP="00D213EB">
      <w:pPr>
        <w:pStyle w:val="subsection"/>
      </w:pPr>
      <w:r w:rsidRPr="003B4C89">
        <w:tab/>
      </w:r>
      <w:r w:rsidRPr="003B4C89">
        <w:tab/>
        <w:t xml:space="preserve">This </w:t>
      </w:r>
      <w:r w:rsidR="00A12459" w:rsidRPr="003B4C89">
        <w:t>Part i</w:t>
      </w:r>
      <w:r w:rsidRPr="003B4C89">
        <w:t xml:space="preserve">s made for the purposes of </w:t>
      </w:r>
      <w:r w:rsidR="00AA04F3" w:rsidRPr="003B4C89">
        <w:t>subsection 1</w:t>
      </w:r>
      <w:r w:rsidRPr="003B4C89">
        <w:t>1</w:t>
      </w:r>
      <w:proofErr w:type="gramStart"/>
      <w:r w:rsidRPr="003B4C89">
        <w:t>C(</w:t>
      </w:r>
      <w:proofErr w:type="gramEnd"/>
      <w:r w:rsidRPr="003B4C89">
        <w:t>2) of the Act.</w:t>
      </w:r>
    </w:p>
    <w:p w14:paraId="6334C946" w14:textId="77777777" w:rsidR="003B342A" w:rsidRPr="003B4C89" w:rsidRDefault="009025DF" w:rsidP="003B342A">
      <w:pPr>
        <w:pStyle w:val="ActHead5"/>
      </w:pPr>
      <w:bookmarkStart w:id="73" w:name="_Toc175837336"/>
      <w:proofErr w:type="gramStart"/>
      <w:r w:rsidRPr="00FC2326">
        <w:rPr>
          <w:rStyle w:val="CharSectno"/>
        </w:rPr>
        <w:t>51</w:t>
      </w:r>
      <w:r w:rsidR="003B342A" w:rsidRPr="003B4C89">
        <w:t xml:space="preserve">  Achieving</w:t>
      </w:r>
      <w:proofErr w:type="gramEnd"/>
      <w:r w:rsidR="003B342A" w:rsidRPr="003B4C89">
        <w:t xml:space="preserve"> effective performance—Secretaries</w:t>
      </w:r>
      <w:bookmarkEnd w:id="73"/>
    </w:p>
    <w:p w14:paraId="7B1A6A80" w14:textId="77777777" w:rsidR="003B342A" w:rsidRPr="003B4C89" w:rsidRDefault="003B342A" w:rsidP="003B342A">
      <w:pPr>
        <w:pStyle w:val="SubsectionHead"/>
      </w:pPr>
      <w:r w:rsidRPr="003B4C89">
        <w:t>Achieving effective performance</w:t>
      </w:r>
    </w:p>
    <w:p w14:paraId="3F74BC2B" w14:textId="77777777" w:rsidR="003B342A" w:rsidRPr="003B4C89" w:rsidRDefault="003B342A" w:rsidP="003B342A">
      <w:pPr>
        <w:pStyle w:val="subsection"/>
      </w:pPr>
      <w:r w:rsidRPr="003B4C89">
        <w:tab/>
        <w:t>(1)</w:t>
      </w:r>
      <w:r w:rsidRPr="003B4C89">
        <w:tab/>
        <w:t xml:space="preserve">A Secretary upholds </w:t>
      </w:r>
      <w:r w:rsidR="00AF4F67" w:rsidRPr="003B4C89">
        <w:t>the Parliamentary Service</w:t>
      </w:r>
      <w:r w:rsidRPr="003B4C89">
        <w:t xml:space="preserve"> Employment Principle </w:t>
      </w:r>
      <w:r w:rsidR="00AF4F67" w:rsidRPr="003B4C89">
        <w:t xml:space="preserve">in </w:t>
      </w:r>
      <w:r w:rsidR="00AA04F3" w:rsidRPr="003B4C89">
        <w:t>paragraph 1</w:t>
      </w:r>
      <w:r w:rsidRPr="003B4C89">
        <w:t xml:space="preserve">0A(1)(d) </w:t>
      </w:r>
      <w:r w:rsidR="00AF4F67" w:rsidRPr="003B4C89">
        <w:t xml:space="preserve">of the Act </w:t>
      </w:r>
      <w:r w:rsidRPr="003B4C89">
        <w:t>by ensuring the following:</w:t>
      </w:r>
    </w:p>
    <w:p w14:paraId="7C638746" w14:textId="77777777" w:rsidR="003B342A" w:rsidRPr="003B4C89" w:rsidRDefault="003B342A" w:rsidP="003B342A">
      <w:pPr>
        <w:pStyle w:val="paragraph"/>
      </w:pPr>
      <w:r w:rsidRPr="003B4C89">
        <w:tab/>
        <w:t>(a)</w:t>
      </w:r>
      <w:r w:rsidRPr="003B4C89">
        <w:tab/>
        <w:t xml:space="preserve">the </w:t>
      </w:r>
      <w:r w:rsidR="00875054" w:rsidRPr="003B4C89">
        <w:t>Department</w:t>
      </w:r>
      <w:r w:rsidRPr="003B4C89">
        <w:t xml:space="preserve"> has performance management policies and processes that:</w:t>
      </w:r>
    </w:p>
    <w:p w14:paraId="1149777A" w14:textId="77777777" w:rsidR="003B342A" w:rsidRPr="003B4C89" w:rsidRDefault="003B342A" w:rsidP="003B342A">
      <w:pPr>
        <w:pStyle w:val="paragraphsub"/>
      </w:pPr>
      <w:r w:rsidRPr="003B4C89">
        <w:tab/>
        <w:t>(</w:t>
      </w:r>
      <w:proofErr w:type="spellStart"/>
      <w:r w:rsidRPr="003B4C89">
        <w:t>i</w:t>
      </w:r>
      <w:proofErr w:type="spellEnd"/>
      <w:r w:rsidRPr="003B4C89">
        <w:t>)</w:t>
      </w:r>
      <w:r w:rsidRPr="003B4C89">
        <w:tab/>
        <w:t xml:space="preserve">support a </w:t>
      </w:r>
      <w:proofErr w:type="gramStart"/>
      <w:r w:rsidRPr="003B4C89">
        <w:t>high performance</w:t>
      </w:r>
      <w:proofErr w:type="gramEnd"/>
      <w:r w:rsidRPr="003B4C89">
        <w:t xml:space="preserve"> culture; and</w:t>
      </w:r>
    </w:p>
    <w:p w14:paraId="4A793E4A" w14:textId="77777777" w:rsidR="003B342A" w:rsidRPr="003B4C89" w:rsidRDefault="003B342A" w:rsidP="003B342A">
      <w:pPr>
        <w:pStyle w:val="paragraphsub"/>
      </w:pPr>
      <w:r w:rsidRPr="003B4C89">
        <w:tab/>
        <w:t>(ii)</w:t>
      </w:r>
      <w:r w:rsidRPr="003B4C89">
        <w:tab/>
        <w:t xml:space="preserve">proactively identify, foster and develop </w:t>
      </w:r>
      <w:r w:rsidR="00395C4B" w:rsidRPr="003B4C89">
        <w:t>Parliamentary Service</w:t>
      </w:r>
      <w:r w:rsidRPr="003B4C89">
        <w:t xml:space="preserve"> employees to fulfil their potential; and</w:t>
      </w:r>
    </w:p>
    <w:p w14:paraId="285774DA" w14:textId="77777777" w:rsidR="003B342A" w:rsidRPr="003B4C89" w:rsidRDefault="003B342A" w:rsidP="003B342A">
      <w:pPr>
        <w:pStyle w:val="paragraphsub"/>
      </w:pPr>
      <w:r w:rsidRPr="003B4C89">
        <w:tab/>
        <w:t>(iii)</w:t>
      </w:r>
      <w:r w:rsidRPr="003B4C89">
        <w:tab/>
        <w:t>provide for effective performance management; and</w:t>
      </w:r>
    </w:p>
    <w:p w14:paraId="3E2A8C1D" w14:textId="77777777" w:rsidR="003B342A" w:rsidRPr="003B4C89" w:rsidRDefault="003B342A" w:rsidP="003B342A">
      <w:pPr>
        <w:pStyle w:val="paragraphsub"/>
      </w:pPr>
      <w:r w:rsidRPr="003B4C89">
        <w:tab/>
        <w:t>(iv)</w:t>
      </w:r>
      <w:r w:rsidRPr="003B4C89">
        <w:tab/>
        <w:t>are fair, open and effective; and</w:t>
      </w:r>
    </w:p>
    <w:p w14:paraId="014E01DE" w14:textId="77777777" w:rsidR="003B342A" w:rsidRPr="003B4C89" w:rsidRDefault="003B342A" w:rsidP="003B342A">
      <w:pPr>
        <w:pStyle w:val="paragraphsub"/>
      </w:pPr>
      <w:r w:rsidRPr="003B4C89">
        <w:tab/>
        <w:t>(v)</w:t>
      </w:r>
      <w:r w:rsidRPr="003B4C89">
        <w:tab/>
        <w:t xml:space="preserve">are clearly communicated to </w:t>
      </w:r>
      <w:r w:rsidR="00395C4B" w:rsidRPr="003B4C89">
        <w:t>Parliamentary Service</w:t>
      </w:r>
      <w:r w:rsidRPr="003B4C89">
        <w:t xml:space="preserve"> </w:t>
      </w:r>
      <w:proofErr w:type="gramStart"/>
      <w:r w:rsidRPr="003B4C89">
        <w:t>employees;</w:t>
      </w:r>
      <w:proofErr w:type="gramEnd"/>
    </w:p>
    <w:p w14:paraId="28AA4025" w14:textId="77777777" w:rsidR="003B342A" w:rsidRPr="003B4C89" w:rsidRDefault="003B342A" w:rsidP="007D493B">
      <w:pPr>
        <w:pStyle w:val="paragraph"/>
        <w:rPr>
          <w:lang w:eastAsia="en-US"/>
        </w:rPr>
      </w:pPr>
      <w:r w:rsidRPr="003B4C89">
        <w:tab/>
        <w:t>(b)</w:t>
      </w:r>
      <w:r w:rsidRPr="003B4C89">
        <w:tab/>
        <w:t xml:space="preserve">the </w:t>
      </w:r>
      <w:r w:rsidR="00395C4B" w:rsidRPr="003B4C89">
        <w:t>Department</w:t>
      </w:r>
      <w:r w:rsidRPr="003B4C89">
        <w:t xml:space="preserve"> builds the organisational capability necessary to achieve the outcomes of </w:t>
      </w:r>
      <w:r w:rsidR="00200863" w:rsidRPr="003B4C89">
        <w:t>the</w:t>
      </w:r>
      <w:r w:rsidR="00A879FE" w:rsidRPr="003B4C89">
        <w:t xml:space="preserve"> Department </w:t>
      </w:r>
      <w:r w:rsidRPr="003B4C89">
        <w:t>properly expected</w:t>
      </w:r>
      <w:r w:rsidRPr="003B4C89">
        <w:rPr>
          <w:lang w:eastAsia="en-US"/>
        </w:rPr>
        <w:t xml:space="preserve"> by the </w:t>
      </w:r>
      <w:proofErr w:type="gramStart"/>
      <w:r w:rsidR="00277A3F" w:rsidRPr="003B4C89">
        <w:rPr>
          <w:lang w:eastAsia="en-US"/>
        </w:rPr>
        <w:t>Parliament</w:t>
      </w:r>
      <w:r w:rsidRPr="003B4C89">
        <w:rPr>
          <w:lang w:eastAsia="en-US"/>
        </w:rPr>
        <w:t>;</w:t>
      </w:r>
      <w:proofErr w:type="gramEnd"/>
    </w:p>
    <w:p w14:paraId="266BA283" w14:textId="77777777" w:rsidR="003B342A" w:rsidRPr="003B4C89" w:rsidRDefault="003B342A" w:rsidP="003B342A">
      <w:pPr>
        <w:pStyle w:val="paragraph"/>
      </w:pPr>
      <w:r w:rsidRPr="003B4C89">
        <w:tab/>
        <w:t>(c)</w:t>
      </w:r>
      <w:r w:rsidRPr="003B4C89">
        <w:tab/>
        <w:t xml:space="preserve">each </w:t>
      </w:r>
      <w:r w:rsidR="00200863" w:rsidRPr="003B4C89">
        <w:t>Parliamentary Service</w:t>
      </w:r>
      <w:r w:rsidRPr="003B4C89">
        <w:t xml:space="preserve"> employee in the </w:t>
      </w:r>
      <w:r w:rsidR="00200863" w:rsidRPr="003B4C89">
        <w:t>Department</w:t>
      </w:r>
      <w:r w:rsidRPr="003B4C89">
        <w:t xml:space="preserve"> is given:</w:t>
      </w:r>
    </w:p>
    <w:p w14:paraId="0A463D1E" w14:textId="77777777" w:rsidR="003B342A" w:rsidRPr="003B4C89" w:rsidRDefault="003B342A" w:rsidP="003B342A">
      <w:pPr>
        <w:pStyle w:val="paragraphsub"/>
      </w:pPr>
      <w:r w:rsidRPr="003B4C89">
        <w:tab/>
        <w:t>(</w:t>
      </w:r>
      <w:proofErr w:type="spellStart"/>
      <w:r w:rsidRPr="003B4C89">
        <w:t>i</w:t>
      </w:r>
      <w:proofErr w:type="spellEnd"/>
      <w:r w:rsidRPr="003B4C89">
        <w:t>)</w:t>
      </w:r>
      <w:r w:rsidRPr="003B4C89">
        <w:tab/>
        <w:t>a clear statement of the performance and behaviour expected of the employee; and</w:t>
      </w:r>
    </w:p>
    <w:p w14:paraId="43A36899" w14:textId="77777777" w:rsidR="003B342A" w:rsidRPr="003B4C89" w:rsidRDefault="003B342A" w:rsidP="003B342A">
      <w:pPr>
        <w:pStyle w:val="paragraphsub"/>
      </w:pPr>
      <w:r w:rsidRPr="003B4C89">
        <w:tab/>
        <w:t>(ii)</w:t>
      </w:r>
      <w:r w:rsidRPr="003B4C89">
        <w:tab/>
        <w:t xml:space="preserve">opportunities to discuss </w:t>
      </w:r>
      <w:proofErr w:type="gramStart"/>
      <w:r w:rsidRPr="003B4C89">
        <w:t>performance;</w:t>
      </w:r>
      <w:proofErr w:type="gramEnd"/>
    </w:p>
    <w:p w14:paraId="6EF09CB8" w14:textId="77777777" w:rsidR="003B342A" w:rsidRPr="003B4C89" w:rsidRDefault="003B342A" w:rsidP="003B342A">
      <w:pPr>
        <w:pStyle w:val="paragraph"/>
      </w:pPr>
      <w:r w:rsidRPr="003B4C89">
        <w:tab/>
        <w:t>(d)</w:t>
      </w:r>
      <w:r w:rsidRPr="003B4C89">
        <w:tab/>
        <w:t xml:space="preserve">each </w:t>
      </w:r>
      <w:r w:rsidR="00200863" w:rsidRPr="003B4C89">
        <w:t>Parliamentary Service employee in the Department</w:t>
      </w:r>
      <w:r w:rsidRPr="003B4C89">
        <w:t xml:space="preserve"> receives feedback from supervisors about their performance consistent with the </w:t>
      </w:r>
      <w:r w:rsidR="00200863" w:rsidRPr="003B4C89">
        <w:t>Department’s</w:t>
      </w:r>
      <w:r w:rsidRPr="003B4C89">
        <w:t xml:space="preserve"> performance management policies and </w:t>
      </w:r>
      <w:proofErr w:type="gramStart"/>
      <w:r w:rsidRPr="003B4C89">
        <w:t>processes;</w:t>
      </w:r>
      <w:proofErr w:type="gramEnd"/>
    </w:p>
    <w:p w14:paraId="1FB92CFE" w14:textId="77777777" w:rsidR="003B342A" w:rsidRPr="003B4C89" w:rsidRDefault="003B342A" w:rsidP="003B342A">
      <w:pPr>
        <w:pStyle w:val="paragraph"/>
      </w:pPr>
      <w:r w:rsidRPr="003B4C89">
        <w:tab/>
        <w:t>(e)</w:t>
      </w:r>
      <w:r w:rsidRPr="003B4C89">
        <w:tab/>
        <w:t xml:space="preserve">the </w:t>
      </w:r>
      <w:r w:rsidR="00200863" w:rsidRPr="003B4C89">
        <w:t>Department</w:t>
      </w:r>
      <w:r w:rsidRPr="003B4C89">
        <w:t xml:space="preserve"> requires supervisors to manage the performance of </w:t>
      </w:r>
      <w:r w:rsidR="00200863" w:rsidRPr="003B4C89">
        <w:t>Parliamentary Service employees</w:t>
      </w:r>
      <w:r w:rsidRPr="003B4C89">
        <w:t xml:space="preserve"> under their supervision effectively, including by engaging in career </w:t>
      </w:r>
      <w:proofErr w:type="gramStart"/>
      <w:r w:rsidRPr="003B4C89">
        <w:t>conversations;</w:t>
      </w:r>
      <w:proofErr w:type="gramEnd"/>
    </w:p>
    <w:p w14:paraId="1DFFC05A" w14:textId="77777777" w:rsidR="003B342A" w:rsidRPr="003B4C89" w:rsidRDefault="003B342A" w:rsidP="003B342A">
      <w:pPr>
        <w:pStyle w:val="paragraph"/>
      </w:pPr>
      <w:r w:rsidRPr="003B4C89">
        <w:tab/>
        <w:t>(f)</w:t>
      </w:r>
      <w:r w:rsidRPr="003B4C89">
        <w:tab/>
        <w:t xml:space="preserve">the </w:t>
      </w:r>
      <w:r w:rsidR="004223F9" w:rsidRPr="003B4C89">
        <w:t>Department</w:t>
      </w:r>
      <w:r w:rsidRPr="003B4C89">
        <w:t xml:space="preserve"> supports supervisors to manage the performance of </w:t>
      </w:r>
      <w:r w:rsidR="004223F9" w:rsidRPr="003B4C89">
        <w:t>Parliamentary Service employees</w:t>
      </w:r>
      <w:r w:rsidRPr="003B4C89">
        <w:t xml:space="preserve"> under their supervision, including by providing appropriate training in performance </w:t>
      </w:r>
      <w:proofErr w:type="gramStart"/>
      <w:r w:rsidRPr="003B4C89">
        <w:t>management;</w:t>
      </w:r>
      <w:proofErr w:type="gramEnd"/>
    </w:p>
    <w:p w14:paraId="7782F962" w14:textId="77777777" w:rsidR="003B342A" w:rsidRPr="003B4C89" w:rsidRDefault="003B342A" w:rsidP="003B342A">
      <w:pPr>
        <w:pStyle w:val="paragraph"/>
      </w:pPr>
      <w:r w:rsidRPr="003B4C89">
        <w:tab/>
        <w:t>(g)</w:t>
      </w:r>
      <w:r w:rsidRPr="003B4C89">
        <w:tab/>
        <w:t xml:space="preserve">the </w:t>
      </w:r>
      <w:r w:rsidR="004223F9" w:rsidRPr="003B4C89">
        <w:t>Department’s</w:t>
      </w:r>
      <w:r w:rsidRPr="003B4C89">
        <w:t xml:space="preserve"> performance management policies and processes are used to guide salary movement.</w:t>
      </w:r>
    </w:p>
    <w:p w14:paraId="76A629BF" w14:textId="77777777" w:rsidR="003B342A" w:rsidRPr="003B4C89" w:rsidRDefault="003B342A" w:rsidP="003B342A">
      <w:pPr>
        <w:pStyle w:val="SubsectionHead"/>
      </w:pPr>
      <w:r w:rsidRPr="003B4C89">
        <w:t>Dealing with unsatisfactory performance</w:t>
      </w:r>
    </w:p>
    <w:p w14:paraId="5F9C7C0C" w14:textId="77777777" w:rsidR="003B342A" w:rsidRPr="003B4C89" w:rsidRDefault="003B342A" w:rsidP="003B342A">
      <w:pPr>
        <w:pStyle w:val="subsection"/>
      </w:pPr>
      <w:r w:rsidRPr="003B4C89">
        <w:tab/>
        <w:t>(2)</w:t>
      </w:r>
      <w:r w:rsidRPr="003B4C89">
        <w:tab/>
      </w:r>
      <w:r w:rsidR="00AF4E0A" w:rsidRPr="003B4C89">
        <w:t>A Secretary</w:t>
      </w:r>
      <w:r w:rsidRPr="003B4C89">
        <w:t xml:space="preserve"> upholds </w:t>
      </w:r>
      <w:r w:rsidR="00AF4E0A" w:rsidRPr="003B4C89">
        <w:t>the Parliamentary Service</w:t>
      </w:r>
      <w:r w:rsidRPr="003B4C89">
        <w:t xml:space="preserve"> Employment Principle</w:t>
      </w:r>
      <w:r w:rsidR="00AF4E0A" w:rsidRPr="003B4C89">
        <w:t xml:space="preserve"> in </w:t>
      </w:r>
      <w:r w:rsidR="00AA04F3" w:rsidRPr="003B4C89">
        <w:t>paragraph 1</w:t>
      </w:r>
      <w:r w:rsidRPr="003B4C89">
        <w:t xml:space="preserve">0A(1)(d) </w:t>
      </w:r>
      <w:r w:rsidR="00AF4E0A" w:rsidRPr="003B4C89">
        <w:t xml:space="preserve">of the Act </w:t>
      </w:r>
      <w:r w:rsidRPr="003B4C89">
        <w:t>by ensuring the following:</w:t>
      </w:r>
    </w:p>
    <w:p w14:paraId="114FB559" w14:textId="77777777" w:rsidR="003B342A" w:rsidRPr="003B4C89" w:rsidRDefault="003B342A" w:rsidP="003B342A">
      <w:pPr>
        <w:pStyle w:val="paragraph"/>
      </w:pPr>
      <w:r w:rsidRPr="003B4C89">
        <w:tab/>
        <w:t>(a)</w:t>
      </w:r>
      <w:r w:rsidRPr="003B4C89">
        <w:tab/>
        <w:t xml:space="preserve">the </w:t>
      </w:r>
      <w:r w:rsidR="00DF4DFC" w:rsidRPr="003B4C89">
        <w:t>Department’s</w:t>
      </w:r>
      <w:r w:rsidRPr="003B4C89">
        <w:t xml:space="preserve"> performance management policies and processes dealing with unsatisfactory performance are available to supervisors and </w:t>
      </w:r>
      <w:r w:rsidR="000D7B20" w:rsidRPr="003B4C89">
        <w:t>Parliamentary Service</w:t>
      </w:r>
      <w:r w:rsidRPr="003B4C89">
        <w:t xml:space="preserve"> employees in the </w:t>
      </w:r>
      <w:r w:rsidR="000D7B20" w:rsidRPr="003B4C89">
        <w:t>Department</w:t>
      </w:r>
      <w:r w:rsidRPr="003B4C89">
        <w:t>, and include information that clearly sets out:</w:t>
      </w:r>
    </w:p>
    <w:p w14:paraId="39ECDAC5" w14:textId="77777777" w:rsidR="003B342A" w:rsidRPr="003B4C89" w:rsidRDefault="003B342A" w:rsidP="003B342A">
      <w:pPr>
        <w:pStyle w:val="paragraphsub"/>
      </w:pPr>
      <w:r w:rsidRPr="003B4C89">
        <w:tab/>
        <w:t>(</w:t>
      </w:r>
      <w:proofErr w:type="spellStart"/>
      <w:r w:rsidRPr="003B4C89">
        <w:t>i</w:t>
      </w:r>
      <w:proofErr w:type="spellEnd"/>
      <w:r w:rsidRPr="003B4C89">
        <w:t>)</w:t>
      </w:r>
      <w:r w:rsidRPr="003B4C89">
        <w:tab/>
        <w:t>the responsibilities of supervisors; and</w:t>
      </w:r>
    </w:p>
    <w:p w14:paraId="4E917D53" w14:textId="77777777" w:rsidR="003B342A" w:rsidRPr="003B4C89" w:rsidRDefault="003B342A" w:rsidP="003B342A">
      <w:pPr>
        <w:pStyle w:val="paragraphsub"/>
      </w:pPr>
      <w:r w:rsidRPr="003B4C89">
        <w:tab/>
        <w:t>(ii)</w:t>
      </w:r>
      <w:r w:rsidRPr="003B4C89">
        <w:tab/>
        <w:t xml:space="preserve">the possible outcomes if </w:t>
      </w:r>
      <w:r w:rsidR="000D7B20" w:rsidRPr="003B4C89">
        <w:t>a Parliamentary Service</w:t>
      </w:r>
      <w:r w:rsidRPr="003B4C89">
        <w:t xml:space="preserve"> employee’s performance is considered unsatisfactory; and</w:t>
      </w:r>
    </w:p>
    <w:p w14:paraId="3E81B71D" w14:textId="77777777" w:rsidR="003B342A" w:rsidRPr="003B4C89" w:rsidRDefault="003B342A" w:rsidP="003B342A">
      <w:pPr>
        <w:pStyle w:val="paragraphsub"/>
      </w:pPr>
      <w:r w:rsidRPr="003B4C89">
        <w:lastRenderedPageBreak/>
        <w:tab/>
        <w:t>(iii)</w:t>
      </w:r>
      <w:r w:rsidRPr="003B4C89">
        <w:tab/>
        <w:t xml:space="preserve">that if </w:t>
      </w:r>
      <w:r w:rsidR="000D7B20" w:rsidRPr="003B4C89">
        <w:t>a Parliamentary Service</w:t>
      </w:r>
      <w:r w:rsidRPr="003B4C89">
        <w:t xml:space="preserve"> employee’s performance is considered to be unsatisfactory, the employee has a responsibility to engage constructively with their supervisor and other relevant persons (including the </w:t>
      </w:r>
      <w:r w:rsidR="000D7B20" w:rsidRPr="003B4C89">
        <w:t>Department’s</w:t>
      </w:r>
      <w:r w:rsidRPr="003B4C89">
        <w:t xml:space="preserve"> human resources area) in resolving the performance issues and acting on performance </w:t>
      </w:r>
      <w:proofErr w:type="gramStart"/>
      <w:r w:rsidRPr="003B4C89">
        <w:t>feedback;</w:t>
      </w:r>
      <w:proofErr w:type="gramEnd"/>
    </w:p>
    <w:p w14:paraId="115AA4D6" w14:textId="77777777" w:rsidR="003B342A" w:rsidRPr="003B4C89" w:rsidRDefault="003B342A" w:rsidP="003B342A">
      <w:pPr>
        <w:pStyle w:val="paragraph"/>
      </w:pPr>
      <w:r w:rsidRPr="003B4C89">
        <w:tab/>
        <w:t>(b)</w:t>
      </w:r>
      <w:r w:rsidRPr="003B4C89">
        <w:tab/>
        <w:t xml:space="preserve">those policies and processes are applied in a timely manner if </w:t>
      </w:r>
      <w:r w:rsidR="00605B87" w:rsidRPr="003B4C89">
        <w:t xml:space="preserve">a Parliamentary Service </w:t>
      </w:r>
      <w:r w:rsidRPr="003B4C89">
        <w:t>employee’s performance is considered unsatisfactory.</w:t>
      </w:r>
    </w:p>
    <w:p w14:paraId="5D725C4A" w14:textId="77777777" w:rsidR="003B342A" w:rsidRPr="003B4C89" w:rsidRDefault="003B342A" w:rsidP="003B342A">
      <w:pPr>
        <w:pStyle w:val="notetext"/>
      </w:pPr>
      <w:r w:rsidRPr="003B4C89">
        <w:t>Note:</w:t>
      </w:r>
      <w:r w:rsidRPr="003B4C89">
        <w:tab/>
      </w:r>
      <w:r w:rsidR="00A12459" w:rsidRPr="003B4C89">
        <w:t>Paragraph 1</w:t>
      </w:r>
      <w:r w:rsidRPr="003B4C89">
        <w:t xml:space="preserve">0A(1)(d) of the Act provides that the </w:t>
      </w:r>
      <w:r w:rsidR="00605B87" w:rsidRPr="003B4C89">
        <w:t>Parliamentary Service</w:t>
      </w:r>
      <w:r w:rsidRPr="003B4C89">
        <w:t xml:space="preserve"> is a career</w:t>
      </w:r>
      <w:r w:rsidR="003B4C89">
        <w:noBreakHyphen/>
      </w:r>
      <w:r w:rsidRPr="003B4C89">
        <w:t>based service that requires effective performance from each employee.</w:t>
      </w:r>
    </w:p>
    <w:p w14:paraId="074B65B8" w14:textId="77777777" w:rsidR="003B342A" w:rsidRPr="003B4C89" w:rsidRDefault="009025DF" w:rsidP="003B342A">
      <w:pPr>
        <w:pStyle w:val="ActHead5"/>
      </w:pPr>
      <w:bookmarkStart w:id="74" w:name="_Toc175837337"/>
      <w:proofErr w:type="gramStart"/>
      <w:r w:rsidRPr="00FC2326">
        <w:rPr>
          <w:rStyle w:val="CharSectno"/>
        </w:rPr>
        <w:t>52</w:t>
      </w:r>
      <w:r w:rsidR="003B342A" w:rsidRPr="003B4C89">
        <w:t xml:space="preserve">  Achieving</w:t>
      </w:r>
      <w:proofErr w:type="gramEnd"/>
      <w:r w:rsidR="003B342A" w:rsidRPr="003B4C89">
        <w:t xml:space="preserve"> effective performance—supervisors</w:t>
      </w:r>
      <w:bookmarkEnd w:id="74"/>
    </w:p>
    <w:p w14:paraId="7289E75B" w14:textId="77777777" w:rsidR="003B342A" w:rsidRPr="003B4C89" w:rsidRDefault="003B342A" w:rsidP="003B342A">
      <w:pPr>
        <w:pStyle w:val="subsection"/>
      </w:pPr>
      <w:r w:rsidRPr="003B4C89">
        <w:tab/>
      </w:r>
      <w:r w:rsidRPr="003B4C89">
        <w:tab/>
        <w:t xml:space="preserve">A supervisor of </w:t>
      </w:r>
      <w:r w:rsidR="00062A15" w:rsidRPr="003B4C89">
        <w:t>a Parliamentary Service</w:t>
      </w:r>
      <w:r w:rsidRPr="003B4C89">
        <w:t xml:space="preserve"> employee upholds </w:t>
      </w:r>
      <w:r w:rsidR="00062A15" w:rsidRPr="003B4C89">
        <w:t xml:space="preserve">the Parliamentary Service </w:t>
      </w:r>
      <w:r w:rsidRPr="003B4C89">
        <w:t>Employment Principle</w:t>
      </w:r>
      <w:r w:rsidR="00062A15" w:rsidRPr="003B4C89">
        <w:t xml:space="preserve"> in </w:t>
      </w:r>
      <w:r w:rsidR="00AA04F3" w:rsidRPr="003B4C89">
        <w:t>paragraph 1</w:t>
      </w:r>
      <w:r w:rsidRPr="003B4C89">
        <w:t xml:space="preserve">0A(1)(d) </w:t>
      </w:r>
      <w:r w:rsidR="00062A15" w:rsidRPr="003B4C89">
        <w:t xml:space="preserve">of the Act </w:t>
      </w:r>
      <w:r w:rsidRPr="003B4C89">
        <w:t>by doing the following:</w:t>
      </w:r>
    </w:p>
    <w:p w14:paraId="2F7D9202" w14:textId="77777777" w:rsidR="003B342A" w:rsidRPr="003B4C89" w:rsidRDefault="003B342A" w:rsidP="003B342A">
      <w:pPr>
        <w:pStyle w:val="paragraph"/>
      </w:pPr>
      <w:r w:rsidRPr="003B4C89">
        <w:tab/>
        <w:t>(a)</w:t>
      </w:r>
      <w:r w:rsidRPr="003B4C89">
        <w:tab/>
        <w:t xml:space="preserve">promoting and fostering effective performance by the </w:t>
      </w:r>
      <w:proofErr w:type="gramStart"/>
      <w:r w:rsidRPr="003B4C89">
        <w:t>employee;</w:t>
      </w:r>
      <w:proofErr w:type="gramEnd"/>
    </w:p>
    <w:p w14:paraId="7F572B9E" w14:textId="77777777" w:rsidR="003B342A" w:rsidRPr="003B4C89" w:rsidRDefault="003B342A" w:rsidP="003B342A">
      <w:pPr>
        <w:pStyle w:val="paragraph"/>
      </w:pPr>
      <w:r w:rsidRPr="003B4C89">
        <w:tab/>
        <w:t>(b)</w:t>
      </w:r>
      <w:r w:rsidRPr="003B4C89">
        <w:tab/>
        <w:t xml:space="preserve">conducting, at least annually, career conversations that deal with the employee’s performance, potential, aspirations, organisational fit and future </w:t>
      </w:r>
      <w:proofErr w:type="gramStart"/>
      <w:r w:rsidRPr="003B4C89">
        <w:t>opportunities;</w:t>
      </w:r>
      <w:proofErr w:type="gramEnd"/>
    </w:p>
    <w:p w14:paraId="4E3144E2" w14:textId="77777777" w:rsidR="00B25A0F" w:rsidRPr="003B4C89" w:rsidRDefault="003B342A" w:rsidP="003B342A">
      <w:pPr>
        <w:pStyle w:val="paragraph"/>
      </w:pPr>
      <w:r w:rsidRPr="003B4C89">
        <w:tab/>
        <w:t>(c)</w:t>
      </w:r>
      <w:r w:rsidRPr="003B4C89">
        <w:tab/>
        <w:t>ensuring that the employee has a performance agreement that is consistent with</w:t>
      </w:r>
      <w:r w:rsidR="00B25A0F" w:rsidRPr="003B4C89">
        <w:t>:</w:t>
      </w:r>
    </w:p>
    <w:p w14:paraId="532C6EF0" w14:textId="77777777" w:rsidR="00B25A0F" w:rsidRPr="003B4C89" w:rsidRDefault="00B25A0F" w:rsidP="00B25A0F">
      <w:pPr>
        <w:pStyle w:val="paragraphsub"/>
      </w:pPr>
      <w:r w:rsidRPr="003B4C89">
        <w:tab/>
        <w:t>(</w:t>
      </w:r>
      <w:proofErr w:type="spellStart"/>
      <w:r w:rsidRPr="003B4C89">
        <w:t>i</w:t>
      </w:r>
      <w:proofErr w:type="spellEnd"/>
      <w:r w:rsidRPr="003B4C89">
        <w:t>)</w:t>
      </w:r>
      <w:r w:rsidRPr="003B4C89">
        <w:tab/>
      </w:r>
      <w:r w:rsidR="003B342A" w:rsidRPr="003B4C89">
        <w:t>the corporate plan</w:t>
      </w:r>
      <w:r w:rsidR="00183B13" w:rsidRPr="003B4C89">
        <w:t xml:space="preserve"> of the Department in which the employee is employed</w:t>
      </w:r>
      <w:r w:rsidRPr="003B4C89">
        <w:t xml:space="preserve">; </w:t>
      </w:r>
      <w:r w:rsidR="003B342A" w:rsidRPr="003B4C89">
        <w:t>and</w:t>
      </w:r>
    </w:p>
    <w:p w14:paraId="6AA8C90C" w14:textId="77777777" w:rsidR="003B342A" w:rsidRPr="003B4C89" w:rsidRDefault="00B25A0F" w:rsidP="00B25A0F">
      <w:pPr>
        <w:pStyle w:val="paragraphsub"/>
      </w:pPr>
      <w:r w:rsidRPr="003B4C89">
        <w:tab/>
        <w:t>(ii)</w:t>
      </w:r>
      <w:r w:rsidRPr="003B4C89">
        <w:tab/>
      </w:r>
      <w:r w:rsidR="003B342A" w:rsidRPr="003B4C89">
        <w:t xml:space="preserve">the work level standards for the employee’s </w:t>
      </w:r>
      <w:proofErr w:type="gramStart"/>
      <w:r w:rsidR="003B342A" w:rsidRPr="003B4C89">
        <w:t>classification;</w:t>
      </w:r>
      <w:proofErr w:type="gramEnd"/>
    </w:p>
    <w:p w14:paraId="6835C5B9" w14:textId="77777777" w:rsidR="003B342A" w:rsidRPr="003B4C89" w:rsidRDefault="003B342A" w:rsidP="003B342A">
      <w:pPr>
        <w:pStyle w:val="paragraph"/>
      </w:pPr>
      <w:r w:rsidRPr="003B4C89">
        <w:tab/>
        <w:t>(d)</w:t>
      </w:r>
      <w:r w:rsidRPr="003B4C89">
        <w:tab/>
        <w:t xml:space="preserve">ensuring that the employee is provided with clear, honest and timely feedback about the employee’s </w:t>
      </w:r>
      <w:proofErr w:type="gramStart"/>
      <w:r w:rsidRPr="003B4C89">
        <w:t>performance;</w:t>
      </w:r>
      <w:proofErr w:type="gramEnd"/>
    </w:p>
    <w:p w14:paraId="71EF276A" w14:textId="77777777" w:rsidR="003B342A" w:rsidRPr="003B4C89" w:rsidRDefault="003B342A" w:rsidP="003B342A">
      <w:pPr>
        <w:pStyle w:val="paragraph"/>
      </w:pPr>
      <w:r w:rsidRPr="003B4C89">
        <w:tab/>
        <w:t>(e)</w:t>
      </w:r>
      <w:r w:rsidRPr="003B4C89">
        <w:tab/>
        <w:t xml:space="preserve">managing and </w:t>
      </w:r>
      <w:proofErr w:type="spellStart"/>
      <w:r w:rsidRPr="003B4C89">
        <w:t>assessing</w:t>
      </w:r>
      <w:proofErr w:type="spellEnd"/>
      <w:r w:rsidRPr="003B4C89">
        <w:t xml:space="preserve"> the employee’s performance in accordance with the </w:t>
      </w:r>
      <w:r w:rsidR="0014685E" w:rsidRPr="003B4C89">
        <w:t>Department’s</w:t>
      </w:r>
      <w:r w:rsidRPr="003B4C89">
        <w:t xml:space="preserve"> performance management policies and </w:t>
      </w:r>
      <w:proofErr w:type="gramStart"/>
      <w:r w:rsidRPr="003B4C89">
        <w:t>processes;</w:t>
      </w:r>
      <w:proofErr w:type="gramEnd"/>
    </w:p>
    <w:p w14:paraId="7EC80C35" w14:textId="77777777" w:rsidR="003B342A" w:rsidRPr="003B4C89" w:rsidRDefault="003B342A" w:rsidP="003B342A">
      <w:pPr>
        <w:pStyle w:val="paragraph"/>
      </w:pPr>
      <w:r w:rsidRPr="003B4C89">
        <w:tab/>
        <w:t>(f)</w:t>
      </w:r>
      <w:r w:rsidRPr="003B4C89">
        <w:tab/>
        <w:t xml:space="preserve">working to improve the supervisor’s capability in effectively managing the performance of </w:t>
      </w:r>
      <w:r w:rsidR="0014685E" w:rsidRPr="003B4C89">
        <w:t>Parliamentary Service</w:t>
      </w:r>
      <w:r w:rsidRPr="003B4C89">
        <w:t xml:space="preserve"> employees, including through appropriate </w:t>
      </w:r>
      <w:proofErr w:type="gramStart"/>
      <w:r w:rsidRPr="003B4C89">
        <w:t>training;</w:t>
      </w:r>
      <w:proofErr w:type="gramEnd"/>
    </w:p>
    <w:p w14:paraId="5B895373" w14:textId="77777777" w:rsidR="003B342A" w:rsidRPr="003B4C89" w:rsidRDefault="003B342A" w:rsidP="003B342A">
      <w:pPr>
        <w:pStyle w:val="paragraph"/>
      </w:pPr>
      <w:r w:rsidRPr="003B4C89">
        <w:tab/>
        <w:t>(g)</w:t>
      </w:r>
      <w:r w:rsidRPr="003B4C89">
        <w:tab/>
        <w:t xml:space="preserve">promptly and actively managing unsatisfactory performance by the employee in accordance with the </w:t>
      </w:r>
      <w:r w:rsidR="00B85C88" w:rsidRPr="003B4C89">
        <w:t>Department’s</w:t>
      </w:r>
      <w:r w:rsidRPr="003B4C89">
        <w:t xml:space="preserve"> performance management policies and processes, including by:</w:t>
      </w:r>
    </w:p>
    <w:p w14:paraId="3E5348E8" w14:textId="77777777" w:rsidR="003B342A" w:rsidRPr="003B4C89" w:rsidRDefault="003B342A" w:rsidP="003B342A">
      <w:pPr>
        <w:pStyle w:val="paragraphsub"/>
      </w:pPr>
      <w:r w:rsidRPr="003B4C89">
        <w:tab/>
        <w:t>(</w:t>
      </w:r>
      <w:proofErr w:type="spellStart"/>
      <w:r w:rsidRPr="003B4C89">
        <w:t>i</w:t>
      </w:r>
      <w:proofErr w:type="spellEnd"/>
      <w:r w:rsidRPr="003B4C89">
        <w:t>)</w:t>
      </w:r>
      <w:r w:rsidRPr="003B4C89">
        <w:tab/>
        <w:t>identifying the nature of the unsatisfactory performance at the earliest opportunity; and</w:t>
      </w:r>
    </w:p>
    <w:p w14:paraId="1C20B5DD" w14:textId="77777777" w:rsidR="003B342A" w:rsidRPr="003B4C89" w:rsidRDefault="003B342A" w:rsidP="003B342A">
      <w:pPr>
        <w:pStyle w:val="paragraphsub"/>
      </w:pPr>
      <w:r w:rsidRPr="003B4C89">
        <w:tab/>
        <w:t>(ii)</w:t>
      </w:r>
      <w:r w:rsidRPr="003B4C89">
        <w:tab/>
        <w:t>maintaining appropriate records; and</w:t>
      </w:r>
    </w:p>
    <w:p w14:paraId="2DEDA100" w14:textId="77777777" w:rsidR="003B342A" w:rsidRPr="003B4C89" w:rsidRDefault="003B342A" w:rsidP="003B342A">
      <w:pPr>
        <w:pStyle w:val="paragraphsub"/>
      </w:pPr>
      <w:r w:rsidRPr="003B4C89">
        <w:tab/>
        <w:t>(iii)</w:t>
      </w:r>
      <w:r w:rsidRPr="003B4C89">
        <w:tab/>
        <w:t xml:space="preserve">engaging with the employee and other relevant persons (including the </w:t>
      </w:r>
      <w:r w:rsidR="00B85C88" w:rsidRPr="003B4C89">
        <w:t>Department’s</w:t>
      </w:r>
      <w:r w:rsidRPr="003B4C89">
        <w:t xml:space="preserve"> human resources area and the supervisor’s manager) to discuss the unsatisfactory </w:t>
      </w:r>
      <w:proofErr w:type="gramStart"/>
      <w:r w:rsidRPr="003B4C89">
        <w:t>performance, and</w:t>
      </w:r>
      <w:proofErr w:type="gramEnd"/>
      <w:r w:rsidRPr="003B4C89">
        <w:t xml:space="preserve"> facilitate a collective understanding about the nature of the unsatisfactory performance.</w:t>
      </w:r>
    </w:p>
    <w:p w14:paraId="10463BF1" w14:textId="77777777" w:rsidR="003B342A" w:rsidRPr="003B4C89" w:rsidRDefault="003B342A" w:rsidP="003B342A">
      <w:pPr>
        <w:pStyle w:val="notetext"/>
      </w:pPr>
      <w:r w:rsidRPr="003B4C89">
        <w:t>Note:</w:t>
      </w:r>
      <w:r w:rsidRPr="003B4C89">
        <w:tab/>
      </w:r>
      <w:r w:rsidR="00A12459" w:rsidRPr="003B4C89">
        <w:t>Paragraph 1</w:t>
      </w:r>
      <w:r w:rsidRPr="003B4C89">
        <w:t xml:space="preserve">0A(1)(d) of the Act provides that the </w:t>
      </w:r>
      <w:r w:rsidR="00B85C88" w:rsidRPr="003B4C89">
        <w:t>Parliamentary Service</w:t>
      </w:r>
      <w:r w:rsidRPr="003B4C89">
        <w:t xml:space="preserve"> is a career</w:t>
      </w:r>
      <w:r w:rsidR="003B4C89">
        <w:noBreakHyphen/>
      </w:r>
      <w:r w:rsidRPr="003B4C89">
        <w:t>based service that requires effective performance from each employee.</w:t>
      </w:r>
    </w:p>
    <w:p w14:paraId="71765634" w14:textId="77777777" w:rsidR="003B342A" w:rsidRPr="003B4C89" w:rsidRDefault="009025DF" w:rsidP="003B342A">
      <w:pPr>
        <w:pStyle w:val="ActHead5"/>
      </w:pPr>
      <w:bookmarkStart w:id="75" w:name="_Toc175837338"/>
      <w:proofErr w:type="gramStart"/>
      <w:r w:rsidRPr="00FC2326">
        <w:rPr>
          <w:rStyle w:val="CharSectno"/>
        </w:rPr>
        <w:t>53</w:t>
      </w:r>
      <w:r w:rsidR="003B342A" w:rsidRPr="003B4C89">
        <w:t xml:space="preserve">  Achieving</w:t>
      </w:r>
      <w:proofErr w:type="gramEnd"/>
      <w:r w:rsidR="003B342A" w:rsidRPr="003B4C89">
        <w:t xml:space="preserve"> effective performance—</w:t>
      </w:r>
      <w:r w:rsidR="00DF728D" w:rsidRPr="003B4C89">
        <w:t>Parliamentary Service</w:t>
      </w:r>
      <w:r w:rsidR="003B342A" w:rsidRPr="003B4C89">
        <w:t xml:space="preserve"> employees</w:t>
      </w:r>
      <w:bookmarkEnd w:id="75"/>
    </w:p>
    <w:p w14:paraId="63D5F7EF" w14:textId="77777777" w:rsidR="003B342A" w:rsidRPr="003B4C89" w:rsidRDefault="003B342A" w:rsidP="003B342A">
      <w:pPr>
        <w:pStyle w:val="subsection"/>
      </w:pPr>
      <w:r w:rsidRPr="003B4C89">
        <w:tab/>
      </w:r>
      <w:r w:rsidRPr="003B4C89">
        <w:tab/>
      </w:r>
      <w:r w:rsidR="00E540DB" w:rsidRPr="003B4C89">
        <w:t>A Parliamentary Service</w:t>
      </w:r>
      <w:r w:rsidRPr="003B4C89">
        <w:t xml:space="preserve"> employee upholds </w:t>
      </w:r>
      <w:r w:rsidR="00E540DB" w:rsidRPr="003B4C89">
        <w:t>the Parliamentary Service</w:t>
      </w:r>
      <w:r w:rsidRPr="003B4C89">
        <w:t xml:space="preserve"> Employment Principle </w:t>
      </w:r>
      <w:r w:rsidR="00E540DB" w:rsidRPr="003B4C89">
        <w:t xml:space="preserve">in </w:t>
      </w:r>
      <w:r w:rsidR="00AA04F3" w:rsidRPr="003B4C89">
        <w:t>paragraph 1</w:t>
      </w:r>
      <w:r w:rsidRPr="003B4C89">
        <w:t xml:space="preserve">0A(1)(d) </w:t>
      </w:r>
      <w:r w:rsidR="00E540DB" w:rsidRPr="003B4C89">
        <w:t xml:space="preserve">of the Act </w:t>
      </w:r>
      <w:r w:rsidRPr="003B4C89">
        <w:t>by doing the following:</w:t>
      </w:r>
    </w:p>
    <w:p w14:paraId="22956D28" w14:textId="77777777" w:rsidR="003B342A" w:rsidRPr="003B4C89" w:rsidRDefault="003B342A" w:rsidP="003B342A">
      <w:pPr>
        <w:pStyle w:val="paragraph"/>
      </w:pPr>
      <w:r w:rsidRPr="003B4C89">
        <w:lastRenderedPageBreak/>
        <w:tab/>
        <w:t>(a)</w:t>
      </w:r>
      <w:r w:rsidRPr="003B4C89">
        <w:tab/>
        <w:t xml:space="preserve">striving to perform to the best of their ability, at the work level standard for the employee’s classification and consistent with the employee’s performance </w:t>
      </w:r>
      <w:proofErr w:type="gramStart"/>
      <w:r w:rsidRPr="003B4C89">
        <w:t>agreement;</w:t>
      </w:r>
      <w:proofErr w:type="gramEnd"/>
    </w:p>
    <w:p w14:paraId="59896F7F" w14:textId="77777777" w:rsidR="003B342A" w:rsidRPr="003B4C89" w:rsidRDefault="003B342A" w:rsidP="003B342A">
      <w:pPr>
        <w:pStyle w:val="paragraph"/>
      </w:pPr>
      <w:r w:rsidRPr="003B4C89">
        <w:tab/>
        <w:t>(b)</w:t>
      </w:r>
      <w:r w:rsidRPr="003B4C89">
        <w:tab/>
        <w:t xml:space="preserve">engaging constructively with their supervisor to clarify work expectations and what is required to perform </w:t>
      </w:r>
      <w:proofErr w:type="gramStart"/>
      <w:r w:rsidRPr="003B4C89">
        <w:t>effectively;</w:t>
      </w:r>
      <w:proofErr w:type="gramEnd"/>
    </w:p>
    <w:p w14:paraId="08873E6C" w14:textId="77777777" w:rsidR="003B342A" w:rsidRPr="003B4C89" w:rsidRDefault="003B342A" w:rsidP="003B342A">
      <w:pPr>
        <w:pStyle w:val="paragraph"/>
      </w:pPr>
      <w:r w:rsidRPr="003B4C89">
        <w:tab/>
        <w:t>(c)</w:t>
      </w:r>
      <w:r w:rsidRPr="003B4C89">
        <w:tab/>
        <w:t>participating constructively in the performance management processes</w:t>
      </w:r>
      <w:r w:rsidR="00183B13" w:rsidRPr="003B4C89">
        <w:t xml:space="preserve"> </w:t>
      </w:r>
      <w:r w:rsidR="000C0071" w:rsidRPr="003B4C89">
        <w:t xml:space="preserve">(including career conversations) </w:t>
      </w:r>
      <w:r w:rsidR="00183B13" w:rsidRPr="003B4C89">
        <w:t xml:space="preserve">of the Department in which the employee is </w:t>
      </w:r>
      <w:proofErr w:type="gramStart"/>
      <w:r w:rsidR="00183B13" w:rsidRPr="003B4C89">
        <w:t>employed</w:t>
      </w:r>
      <w:r w:rsidRPr="003B4C89">
        <w:t>;</w:t>
      </w:r>
      <w:proofErr w:type="gramEnd"/>
    </w:p>
    <w:p w14:paraId="47725C32" w14:textId="77777777" w:rsidR="003B342A" w:rsidRPr="003B4C89" w:rsidRDefault="003B342A" w:rsidP="003B342A">
      <w:pPr>
        <w:pStyle w:val="paragraph"/>
      </w:pPr>
      <w:r w:rsidRPr="003B4C89">
        <w:tab/>
        <w:t>(d)</w:t>
      </w:r>
      <w:r w:rsidRPr="003B4C89">
        <w:tab/>
        <w:t xml:space="preserve">being open to receiving feedback and acting on feedback in a timely </w:t>
      </w:r>
      <w:proofErr w:type="gramStart"/>
      <w:r w:rsidRPr="003B4C89">
        <w:t>manner;</w:t>
      </w:r>
      <w:proofErr w:type="gramEnd"/>
    </w:p>
    <w:p w14:paraId="0947D564" w14:textId="77777777" w:rsidR="003B342A" w:rsidRPr="003B4C89" w:rsidRDefault="003B342A" w:rsidP="003B342A">
      <w:pPr>
        <w:pStyle w:val="paragraph"/>
      </w:pPr>
      <w:r w:rsidRPr="003B4C89">
        <w:tab/>
        <w:t>(e)</w:t>
      </w:r>
      <w:r w:rsidRPr="003B4C89">
        <w:tab/>
        <w:t xml:space="preserve">seeking opportunities to improve individual and team </w:t>
      </w:r>
      <w:proofErr w:type="gramStart"/>
      <w:r w:rsidRPr="003B4C89">
        <w:t>performance;</w:t>
      </w:r>
      <w:proofErr w:type="gramEnd"/>
    </w:p>
    <w:p w14:paraId="23D20E09" w14:textId="77777777" w:rsidR="003B342A" w:rsidRPr="003B4C89" w:rsidRDefault="003B342A" w:rsidP="003B342A">
      <w:pPr>
        <w:pStyle w:val="paragraph"/>
      </w:pPr>
      <w:r w:rsidRPr="003B4C89">
        <w:tab/>
        <w:t>(f)</w:t>
      </w:r>
      <w:r w:rsidRPr="003B4C89">
        <w:tab/>
        <w:t>if informed that the employee’s performance is unsatisfactory, engaging constructively by:</w:t>
      </w:r>
    </w:p>
    <w:p w14:paraId="4C71254B" w14:textId="77777777" w:rsidR="003B342A" w:rsidRPr="003B4C89" w:rsidRDefault="003B342A" w:rsidP="003B342A">
      <w:pPr>
        <w:pStyle w:val="paragraphsub"/>
      </w:pPr>
      <w:r w:rsidRPr="003B4C89">
        <w:tab/>
        <w:t>(</w:t>
      </w:r>
      <w:proofErr w:type="spellStart"/>
      <w:r w:rsidRPr="003B4C89">
        <w:t>i</w:t>
      </w:r>
      <w:proofErr w:type="spellEnd"/>
      <w:r w:rsidRPr="003B4C89">
        <w:t>)</w:t>
      </w:r>
      <w:r w:rsidRPr="003B4C89">
        <w:tab/>
        <w:t xml:space="preserve">cooperating with their supervisor and other relevant persons (including the </w:t>
      </w:r>
      <w:r w:rsidR="0054192C" w:rsidRPr="003B4C89">
        <w:t>Department’s</w:t>
      </w:r>
      <w:r w:rsidRPr="003B4C89">
        <w:t xml:space="preserve"> human resources area) to resolve the issues relating to the unsatisfactory performance in a timely manner; and</w:t>
      </w:r>
    </w:p>
    <w:p w14:paraId="2BB086AA" w14:textId="77777777" w:rsidR="003B342A" w:rsidRPr="003B4C89" w:rsidRDefault="003B342A" w:rsidP="003B342A">
      <w:pPr>
        <w:pStyle w:val="paragraphsub"/>
      </w:pPr>
      <w:r w:rsidRPr="003B4C89">
        <w:tab/>
        <w:t>(ii)</w:t>
      </w:r>
      <w:r w:rsidRPr="003B4C89">
        <w:tab/>
        <w:t>undertaking any necessary training or remedial or corrective measures as directed.</w:t>
      </w:r>
    </w:p>
    <w:p w14:paraId="2E2AE81F" w14:textId="77777777" w:rsidR="003B342A" w:rsidRPr="003B4C89" w:rsidRDefault="003B342A" w:rsidP="003B342A">
      <w:pPr>
        <w:pStyle w:val="notetext"/>
      </w:pPr>
      <w:r w:rsidRPr="003B4C89">
        <w:t>Note:</w:t>
      </w:r>
      <w:r w:rsidRPr="003B4C89">
        <w:tab/>
      </w:r>
      <w:r w:rsidR="00A12459" w:rsidRPr="003B4C89">
        <w:t>Paragraph 1</w:t>
      </w:r>
      <w:r w:rsidRPr="003B4C89">
        <w:t xml:space="preserve">0A(1)(d) of the Act provides that the </w:t>
      </w:r>
      <w:r w:rsidR="0054192C" w:rsidRPr="003B4C89">
        <w:t>Parliamentary Service</w:t>
      </w:r>
      <w:r w:rsidRPr="003B4C89">
        <w:t xml:space="preserve"> is a career</w:t>
      </w:r>
      <w:r w:rsidR="003B4C89">
        <w:noBreakHyphen/>
      </w:r>
      <w:r w:rsidRPr="003B4C89">
        <w:t>based service that requires effective performance from each employee.</w:t>
      </w:r>
    </w:p>
    <w:p w14:paraId="3F17C83A" w14:textId="77777777" w:rsidR="00AE7A4A" w:rsidRPr="003B4C89" w:rsidRDefault="009025DF" w:rsidP="00AE7A4A">
      <w:pPr>
        <w:pStyle w:val="ActHead5"/>
        <w:ind w:left="426" w:hanging="426"/>
      </w:pPr>
      <w:bookmarkStart w:id="76" w:name="_Toc175837339"/>
      <w:proofErr w:type="gramStart"/>
      <w:r w:rsidRPr="00FC2326">
        <w:rPr>
          <w:rStyle w:val="CharSectno"/>
        </w:rPr>
        <w:t>54</w:t>
      </w:r>
      <w:r w:rsidR="00AE7A4A" w:rsidRPr="003B4C89">
        <w:t xml:space="preserve">  Managing</w:t>
      </w:r>
      <w:proofErr w:type="gramEnd"/>
      <w:r w:rsidR="00AE7A4A" w:rsidRPr="003B4C89">
        <w:t xml:space="preserve"> performance in cases of a potential breach of the Code of Conduct</w:t>
      </w:r>
      <w:bookmarkEnd w:id="76"/>
    </w:p>
    <w:p w14:paraId="0E69202E" w14:textId="77777777" w:rsidR="00AE7A4A" w:rsidRPr="003B4C89" w:rsidRDefault="00AE7A4A" w:rsidP="00AE7A4A">
      <w:pPr>
        <w:pStyle w:val="subsection"/>
      </w:pPr>
      <w:r w:rsidRPr="003B4C89">
        <w:tab/>
      </w:r>
      <w:r w:rsidRPr="003B4C89">
        <w:tab/>
        <w:t xml:space="preserve">A Secretary must have regard to any relevant standards and guidance issued by the </w:t>
      </w:r>
      <w:r w:rsidR="00EF3D94" w:rsidRPr="003B4C89">
        <w:t xml:space="preserve">Parliamentary Service </w:t>
      </w:r>
      <w:r w:rsidRPr="003B4C89">
        <w:t>Commissioner if:</w:t>
      </w:r>
    </w:p>
    <w:p w14:paraId="720446A5" w14:textId="77777777" w:rsidR="00AE7A4A" w:rsidRPr="003B4C89" w:rsidRDefault="00AE7A4A" w:rsidP="00AE7A4A">
      <w:pPr>
        <w:pStyle w:val="paragraph"/>
      </w:pPr>
      <w:r w:rsidRPr="003B4C89">
        <w:tab/>
        <w:t>(a)</w:t>
      </w:r>
      <w:r w:rsidRPr="003B4C89">
        <w:tab/>
        <w:t>a Parliamentary Service employee in the Department has engaged in conduct that:</w:t>
      </w:r>
    </w:p>
    <w:p w14:paraId="29172227" w14:textId="77777777" w:rsidR="00AE7A4A" w:rsidRPr="003B4C89" w:rsidRDefault="00AE7A4A" w:rsidP="00AE7A4A">
      <w:pPr>
        <w:pStyle w:val="paragraphsub"/>
      </w:pPr>
      <w:r w:rsidRPr="003B4C89">
        <w:tab/>
        <w:t>(</w:t>
      </w:r>
      <w:proofErr w:type="spellStart"/>
      <w:r w:rsidRPr="003B4C89">
        <w:t>i</w:t>
      </w:r>
      <w:proofErr w:type="spellEnd"/>
      <w:r w:rsidRPr="003B4C89">
        <w:t>)</w:t>
      </w:r>
      <w:r w:rsidRPr="003B4C89">
        <w:tab/>
        <w:t>may breach the Code of Conduct; or</w:t>
      </w:r>
    </w:p>
    <w:p w14:paraId="7785EF88" w14:textId="77777777" w:rsidR="00AE7A4A" w:rsidRPr="003B4C89" w:rsidRDefault="00AE7A4A" w:rsidP="00AE7A4A">
      <w:pPr>
        <w:pStyle w:val="paragraphsub"/>
      </w:pPr>
      <w:r w:rsidRPr="003B4C89">
        <w:tab/>
        <w:t>(ii)</w:t>
      </w:r>
      <w:r w:rsidRPr="003B4C89">
        <w:tab/>
        <w:t>raises concerns relating to effective performance; and</w:t>
      </w:r>
    </w:p>
    <w:p w14:paraId="68432B8A" w14:textId="77777777" w:rsidR="00AE7A4A" w:rsidRPr="003B4C89" w:rsidRDefault="00AE7A4A" w:rsidP="00AE7A4A">
      <w:pPr>
        <w:pStyle w:val="paragraph"/>
      </w:pPr>
      <w:r w:rsidRPr="003B4C89">
        <w:tab/>
        <w:t>(b)</w:t>
      </w:r>
      <w:r w:rsidRPr="003B4C89">
        <w:tab/>
        <w:t xml:space="preserve">the Secretary is considering whether to initiate an inquiry under procedures established by the Secretary under </w:t>
      </w:r>
      <w:r w:rsidR="00AA04F3" w:rsidRPr="003B4C89">
        <w:t>subsection 1</w:t>
      </w:r>
      <w:r w:rsidRPr="003B4C89">
        <w:t>5(3) of the Act.</w:t>
      </w:r>
    </w:p>
    <w:p w14:paraId="73EA4624" w14:textId="77777777" w:rsidR="00DC1375" w:rsidRPr="003B4C89" w:rsidRDefault="00401F24" w:rsidP="00AE7A4A">
      <w:pPr>
        <w:pStyle w:val="ActHead2"/>
        <w:pageBreakBefore/>
      </w:pPr>
      <w:bookmarkStart w:id="77" w:name="_Toc175837340"/>
      <w:r w:rsidRPr="00FC2326">
        <w:rPr>
          <w:rStyle w:val="CharPartNo"/>
        </w:rPr>
        <w:lastRenderedPageBreak/>
        <w:t>Part </w:t>
      </w:r>
      <w:r w:rsidR="00875D98" w:rsidRPr="00FC2326">
        <w:rPr>
          <w:rStyle w:val="CharPartNo"/>
        </w:rPr>
        <w:t>5</w:t>
      </w:r>
      <w:r w:rsidR="00DC1375" w:rsidRPr="003B4C89">
        <w:t>—</w:t>
      </w:r>
      <w:r w:rsidR="00DC1375" w:rsidRPr="00FC2326">
        <w:rPr>
          <w:rStyle w:val="CharPartText"/>
        </w:rPr>
        <w:t>Employment</w:t>
      </w:r>
      <w:r w:rsidR="003B4C89" w:rsidRPr="00FC2326">
        <w:rPr>
          <w:rStyle w:val="CharPartText"/>
        </w:rPr>
        <w:noBreakHyphen/>
      </w:r>
      <w:r w:rsidR="00DC1375" w:rsidRPr="00FC2326">
        <w:rPr>
          <w:rStyle w:val="CharPartText"/>
        </w:rPr>
        <w:t>related information</w:t>
      </w:r>
      <w:bookmarkEnd w:id="77"/>
    </w:p>
    <w:p w14:paraId="7D91BA53" w14:textId="77777777" w:rsidR="00DC1375" w:rsidRPr="00FC2326" w:rsidRDefault="00DC1375" w:rsidP="00DC1375">
      <w:pPr>
        <w:pStyle w:val="Header"/>
      </w:pPr>
      <w:r w:rsidRPr="00FC2326">
        <w:rPr>
          <w:rStyle w:val="CharDivNo"/>
        </w:rPr>
        <w:t xml:space="preserve"> </w:t>
      </w:r>
      <w:r w:rsidRPr="00FC2326">
        <w:rPr>
          <w:rStyle w:val="CharDivText"/>
        </w:rPr>
        <w:t xml:space="preserve"> </w:t>
      </w:r>
    </w:p>
    <w:p w14:paraId="5AA60E0B" w14:textId="77777777" w:rsidR="00DC1375" w:rsidRPr="003B4C89" w:rsidRDefault="009025DF" w:rsidP="00DC1375">
      <w:pPr>
        <w:pStyle w:val="ActHead5"/>
      </w:pPr>
      <w:bookmarkStart w:id="78" w:name="_Toc175837341"/>
      <w:proofErr w:type="gramStart"/>
      <w:r w:rsidRPr="00FC2326">
        <w:rPr>
          <w:rStyle w:val="CharSectno"/>
        </w:rPr>
        <w:t>55</w:t>
      </w:r>
      <w:r w:rsidR="00DC1375" w:rsidRPr="003B4C89">
        <w:t xml:space="preserve">  Purpose</w:t>
      </w:r>
      <w:proofErr w:type="gramEnd"/>
      <w:r w:rsidR="00DC1375" w:rsidRPr="003B4C89">
        <w:t xml:space="preserve"> of this Part</w:t>
      </w:r>
      <w:bookmarkEnd w:id="78"/>
    </w:p>
    <w:p w14:paraId="2F759AA2" w14:textId="77777777" w:rsidR="00DC1375" w:rsidRPr="003B4C89" w:rsidRDefault="00DC1375" w:rsidP="00DC1375">
      <w:pPr>
        <w:pStyle w:val="subsection"/>
      </w:pPr>
      <w:r w:rsidRPr="003B4C89">
        <w:tab/>
      </w:r>
      <w:r w:rsidRPr="003B4C89">
        <w:tab/>
        <w:t xml:space="preserve">This </w:t>
      </w:r>
      <w:r w:rsidR="00A12459" w:rsidRPr="003B4C89">
        <w:t>Part i</w:t>
      </w:r>
      <w:r w:rsidRPr="003B4C89">
        <w:t xml:space="preserve">s made for the purposes of </w:t>
      </w:r>
      <w:r w:rsidR="00AA04F3" w:rsidRPr="003B4C89">
        <w:t>subsection 1</w:t>
      </w:r>
      <w:r w:rsidR="00CD4FE5" w:rsidRPr="003B4C89">
        <w:t>1</w:t>
      </w:r>
      <w:proofErr w:type="gramStart"/>
      <w:r w:rsidR="00CD4FE5" w:rsidRPr="003B4C89">
        <w:t>C(</w:t>
      </w:r>
      <w:proofErr w:type="gramEnd"/>
      <w:r w:rsidR="00CD4FE5" w:rsidRPr="003B4C89">
        <w:t>1) of the Act.</w:t>
      </w:r>
    </w:p>
    <w:p w14:paraId="4DB9FC23" w14:textId="77777777" w:rsidR="00CD4FE5" w:rsidRPr="003B4C89" w:rsidRDefault="009025DF" w:rsidP="00CD4FE5">
      <w:pPr>
        <w:pStyle w:val="ActHead5"/>
      </w:pPr>
      <w:bookmarkStart w:id="79" w:name="_Toc175837342"/>
      <w:proofErr w:type="gramStart"/>
      <w:r w:rsidRPr="00FC2326">
        <w:rPr>
          <w:rStyle w:val="CharSectno"/>
        </w:rPr>
        <w:t>56</w:t>
      </w:r>
      <w:r w:rsidR="00CD4FE5" w:rsidRPr="003B4C89">
        <w:t xml:space="preserve">  Requirement</w:t>
      </w:r>
      <w:proofErr w:type="gramEnd"/>
      <w:r w:rsidR="00CD4FE5" w:rsidRPr="003B4C89">
        <w:t xml:space="preserve"> to give information, or documents, about workplace relations to the </w:t>
      </w:r>
      <w:r w:rsidR="00EF3D94" w:rsidRPr="003B4C89">
        <w:t xml:space="preserve">Parliamentary Service </w:t>
      </w:r>
      <w:r w:rsidR="00CD4FE5" w:rsidRPr="003B4C89">
        <w:t>Commissioner</w:t>
      </w:r>
      <w:bookmarkEnd w:id="79"/>
    </w:p>
    <w:p w14:paraId="730AA8E6" w14:textId="77777777" w:rsidR="00CD4FE5" w:rsidRPr="003B4C89" w:rsidRDefault="00CD4FE5" w:rsidP="00CD4FE5">
      <w:pPr>
        <w:pStyle w:val="subsection"/>
      </w:pPr>
      <w:r w:rsidRPr="003B4C89">
        <w:tab/>
        <w:t>(1)</w:t>
      </w:r>
      <w:r w:rsidRPr="003B4C89">
        <w:tab/>
        <w:t xml:space="preserve">If the </w:t>
      </w:r>
      <w:r w:rsidR="00EF3D94" w:rsidRPr="003B4C89">
        <w:t xml:space="preserve">Parliamentary Service </w:t>
      </w:r>
      <w:r w:rsidRPr="003B4C89">
        <w:t xml:space="preserve">Commissioner requires </w:t>
      </w:r>
      <w:r w:rsidR="00C97A85" w:rsidRPr="003B4C89">
        <w:t xml:space="preserve">a </w:t>
      </w:r>
      <w:proofErr w:type="gramStart"/>
      <w:r w:rsidR="00C97A85" w:rsidRPr="003B4C89">
        <w:t>Secretary</w:t>
      </w:r>
      <w:proofErr w:type="gramEnd"/>
      <w:r w:rsidRPr="003B4C89">
        <w:t xml:space="preserve"> to give the </w:t>
      </w:r>
      <w:r w:rsidR="00EF3D94" w:rsidRPr="003B4C89">
        <w:t xml:space="preserve">Parliamentary Service </w:t>
      </w:r>
      <w:r w:rsidRPr="003B4C89">
        <w:t xml:space="preserve">Commissioner particular information, or documents, about workplace relations relating to </w:t>
      </w:r>
      <w:r w:rsidR="00485622" w:rsidRPr="003B4C89">
        <w:t xml:space="preserve">Parliamentary Service </w:t>
      </w:r>
      <w:r w:rsidRPr="003B4C89">
        <w:t xml:space="preserve">employees in the </w:t>
      </w:r>
      <w:r w:rsidR="00485622" w:rsidRPr="003B4C89">
        <w:t>Secretary’s Department</w:t>
      </w:r>
      <w:r w:rsidRPr="003B4C89">
        <w:t xml:space="preserve">, the </w:t>
      </w:r>
      <w:r w:rsidR="00485622" w:rsidRPr="003B4C89">
        <w:t>Secretary</w:t>
      </w:r>
      <w:r w:rsidRPr="003B4C89">
        <w:t xml:space="preserve"> must comply with the requirement.</w:t>
      </w:r>
    </w:p>
    <w:p w14:paraId="7AFE65C1" w14:textId="77777777" w:rsidR="00CD4FE5" w:rsidRPr="003B4C89" w:rsidRDefault="00CD4FE5" w:rsidP="00CD4FE5">
      <w:pPr>
        <w:pStyle w:val="subsection"/>
      </w:pPr>
      <w:r w:rsidRPr="003B4C89">
        <w:tab/>
        <w:t>(2)</w:t>
      </w:r>
      <w:r w:rsidRPr="003B4C89">
        <w:tab/>
        <w:t xml:space="preserve">However, </w:t>
      </w:r>
      <w:r w:rsidR="000F6758" w:rsidRPr="003B4C89">
        <w:t>subsection (</w:t>
      </w:r>
      <w:r w:rsidRPr="003B4C89">
        <w:t xml:space="preserve">1) does not require the </w:t>
      </w:r>
      <w:r w:rsidR="00485622" w:rsidRPr="003B4C89">
        <w:t>Secretary</w:t>
      </w:r>
      <w:r w:rsidRPr="003B4C89">
        <w:t xml:space="preserve"> to give the </w:t>
      </w:r>
      <w:r w:rsidR="00EF3D94" w:rsidRPr="003B4C89">
        <w:t xml:space="preserve">Parliamentary Service </w:t>
      </w:r>
      <w:r w:rsidRPr="003B4C89">
        <w:t>Commissioner personal information, whether in a document or otherwise.</w:t>
      </w:r>
    </w:p>
    <w:p w14:paraId="0C929407" w14:textId="77777777" w:rsidR="00CD4FE5" w:rsidRPr="003B4C89" w:rsidRDefault="009025DF" w:rsidP="00CD4FE5">
      <w:pPr>
        <w:pStyle w:val="ActHead5"/>
      </w:pPr>
      <w:bookmarkStart w:id="80" w:name="_Toc175837343"/>
      <w:proofErr w:type="gramStart"/>
      <w:r w:rsidRPr="00FC2326">
        <w:rPr>
          <w:rStyle w:val="CharSectno"/>
        </w:rPr>
        <w:t>57</w:t>
      </w:r>
      <w:r w:rsidR="00CD4FE5" w:rsidRPr="003B4C89">
        <w:t xml:space="preserve">  Prompt</w:t>
      </w:r>
      <w:proofErr w:type="gramEnd"/>
      <w:r w:rsidR="00CD4FE5" w:rsidRPr="003B4C89">
        <w:t xml:space="preserve">, accurate giving of information to the </w:t>
      </w:r>
      <w:r w:rsidR="00EF3D94" w:rsidRPr="003B4C89">
        <w:t xml:space="preserve">Parliamentary Service </w:t>
      </w:r>
      <w:r w:rsidR="00CD4FE5" w:rsidRPr="003B4C89">
        <w:t>Commissioner</w:t>
      </w:r>
      <w:bookmarkEnd w:id="80"/>
    </w:p>
    <w:p w14:paraId="6E458E35" w14:textId="77777777" w:rsidR="00FE2A5B" w:rsidRPr="003B4C89" w:rsidRDefault="00CD4FE5" w:rsidP="00FE2A5B">
      <w:pPr>
        <w:pStyle w:val="subsection"/>
      </w:pPr>
      <w:r w:rsidRPr="003B4C89">
        <w:tab/>
      </w:r>
      <w:r w:rsidR="00FE2A5B" w:rsidRPr="003B4C89">
        <w:t>(1)</w:t>
      </w:r>
      <w:r w:rsidR="00FE2A5B" w:rsidRPr="003B4C89">
        <w:tab/>
        <w:t xml:space="preserve">A Secretary must ensure that there are measures in place to ensure that information given to the </w:t>
      </w:r>
      <w:r w:rsidR="00E551B5" w:rsidRPr="003B4C89">
        <w:t xml:space="preserve">Parliamentary Service </w:t>
      </w:r>
      <w:r w:rsidR="00FE2A5B" w:rsidRPr="003B4C89">
        <w:t xml:space="preserve">Commissioner in accordance with </w:t>
      </w:r>
      <w:r w:rsidR="00AA04F3" w:rsidRPr="003B4C89">
        <w:t>section 5</w:t>
      </w:r>
      <w:r w:rsidR="009025DF" w:rsidRPr="003B4C89">
        <w:t>6</w:t>
      </w:r>
      <w:r w:rsidR="00FE2A5B" w:rsidRPr="003B4C89">
        <w:t xml:space="preserve"> is:</w:t>
      </w:r>
    </w:p>
    <w:p w14:paraId="7D6D73E6" w14:textId="77777777" w:rsidR="00FE2A5B" w:rsidRPr="003B4C89" w:rsidRDefault="00FE2A5B" w:rsidP="00FE2A5B">
      <w:pPr>
        <w:pStyle w:val="paragraph"/>
      </w:pPr>
      <w:r w:rsidRPr="003B4C89">
        <w:tab/>
        <w:t>(a)</w:t>
      </w:r>
      <w:r w:rsidRPr="003B4C89">
        <w:tab/>
        <w:t>given promptly; and</w:t>
      </w:r>
    </w:p>
    <w:p w14:paraId="6B042714" w14:textId="77777777" w:rsidR="00FE2A5B" w:rsidRPr="003B4C89" w:rsidRDefault="00FE2A5B" w:rsidP="00CD4FE5">
      <w:pPr>
        <w:pStyle w:val="paragraph"/>
      </w:pPr>
      <w:r w:rsidRPr="003B4C89">
        <w:tab/>
        <w:t>(b)</w:t>
      </w:r>
      <w:r w:rsidRPr="003B4C89">
        <w:tab/>
        <w:t>accurate.</w:t>
      </w:r>
    </w:p>
    <w:p w14:paraId="195C1318" w14:textId="77777777" w:rsidR="00CD4FE5" w:rsidRPr="003B4C89" w:rsidRDefault="00CD4FE5" w:rsidP="00CD4FE5">
      <w:pPr>
        <w:pStyle w:val="subsection"/>
      </w:pPr>
      <w:r w:rsidRPr="003B4C89">
        <w:tab/>
        <w:t>(2)</w:t>
      </w:r>
      <w:r w:rsidRPr="003B4C89">
        <w:tab/>
      </w:r>
      <w:r w:rsidR="00152901" w:rsidRPr="003B4C89">
        <w:t>A Secretary</w:t>
      </w:r>
      <w:r w:rsidRPr="003B4C89">
        <w:t xml:space="preserve"> must ensure that, if the </w:t>
      </w:r>
      <w:r w:rsidR="00EF3D94" w:rsidRPr="003B4C89">
        <w:t xml:space="preserve">Parliamentary Service </w:t>
      </w:r>
      <w:r w:rsidRPr="003B4C89">
        <w:t xml:space="preserve">Commissioner seeks that information in a particular form, there are measures in place to give the </w:t>
      </w:r>
      <w:r w:rsidR="00EF3D94" w:rsidRPr="003B4C89">
        <w:t xml:space="preserve">Parliamentary Service </w:t>
      </w:r>
      <w:r w:rsidRPr="003B4C89">
        <w:t>Commissioner the information in that form.</w:t>
      </w:r>
    </w:p>
    <w:p w14:paraId="7C5537B0" w14:textId="77777777" w:rsidR="00AE7A4A" w:rsidRPr="003B4C89" w:rsidRDefault="00CF0CD7" w:rsidP="00AE7A4A">
      <w:pPr>
        <w:pStyle w:val="ActHead2"/>
        <w:pageBreakBefore/>
      </w:pPr>
      <w:bookmarkStart w:id="81" w:name="_Toc175837344"/>
      <w:r w:rsidRPr="00FC2326">
        <w:rPr>
          <w:rStyle w:val="CharPartNo"/>
        </w:rPr>
        <w:lastRenderedPageBreak/>
        <w:t>Part </w:t>
      </w:r>
      <w:r w:rsidR="00875D98" w:rsidRPr="00FC2326">
        <w:rPr>
          <w:rStyle w:val="CharPartNo"/>
        </w:rPr>
        <w:t>6</w:t>
      </w:r>
      <w:r w:rsidR="00AE7A4A" w:rsidRPr="003B4C89">
        <w:t>—</w:t>
      </w:r>
      <w:r w:rsidR="00AE7A4A" w:rsidRPr="00FC2326">
        <w:rPr>
          <w:rStyle w:val="CharPartText"/>
        </w:rPr>
        <w:t>Code of Conduct</w:t>
      </w:r>
      <w:bookmarkEnd w:id="81"/>
    </w:p>
    <w:p w14:paraId="6C464F13" w14:textId="77777777" w:rsidR="00AE7A4A" w:rsidRPr="00FC2326" w:rsidRDefault="00AE7A4A" w:rsidP="00AE7A4A">
      <w:pPr>
        <w:pStyle w:val="Header"/>
      </w:pPr>
      <w:r w:rsidRPr="00FC2326">
        <w:rPr>
          <w:rStyle w:val="CharDivNo"/>
        </w:rPr>
        <w:t xml:space="preserve"> </w:t>
      </w:r>
      <w:r w:rsidRPr="00FC2326">
        <w:rPr>
          <w:rStyle w:val="CharDivText"/>
        </w:rPr>
        <w:t xml:space="preserve"> </w:t>
      </w:r>
    </w:p>
    <w:p w14:paraId="60547AB8" w14:textId="77777777" w:rsidR="00AE7A4A" w:rsidRPr="003B4C89" w:rsidRDefault="009025DF" w:rsidP="00AE7A4A">
      <w:pPr>
        <w:pStyle w:val="ActHead5"/>
      </w:pPr>
      <w:bookmarkStart w:id="82" w:name="_Toc175837345"/>
      <w:proofErr w:type="gramStart"/>
      <w:r w:rsidRPr="00FC2326">
        <w:rPr>
          <w:rStyle w:val="CharSectno"/>
        </w:rPr>
        <w:t>58</w:t>
      </w:r>
      <w:r w:rsidR="00AE7A4A" w:rsidRPr="003B4C89">
        <w:t xml:space="preserve">  Allegations</w:t>
      </w:r>
      <w:proofErr w:type="gramEnd"/>
      <w:r w:rsidR="00AE7A4A" w:rsidRPr="003B4C89">
        <w:t xml:space="preserve"> of breach of Code of Conduct by Secretary or statutory office holder</w:t>
      </w:r>
      <w:bookmarkEnd w:id="82"/>
    </w:p>
    <w:p w14:paraId="23F4D790" w14:textId="77777777" w:rsidR="00AE7A4A" w:rsidRPr="003B4C89" w:rsidRDefault="00AE7A4A" w:rsidP="008E05CA">
      <w:pPr>
        <w:pStyle w:val="subsection"/>
      </w:pPr>
      <w:r w:rsidRPr="003B4C89">
        <w:tab/>
        <w:t>(1)</w:t>
      </w:r>
      <w:r w:rsidRPr="003B4C89">
        <w:tab/>
        <w:t xml:space="preserve">If an allegation, other than a public interest disclosure (within the meaning of the </w:t>
      </w:r>
      <w:r w:rsidRPr="003B4C89">
        <w:rPr>
          <w:i/>
        </w:rPr>
        <w:t>Public Interest Disclosure Act 2013</w:t>
      </w:r>
      <w:r w:rsidRPr="003B4C89">
        <w:t>)</w:t>
      </w:r>
      <w:r w:rsidR="002F5E39" w:rsidRPr="003B4C89">
        <w:t>,</w:t>
      </w:r>
      <w:r w:rsidRPr="003B4C89">
        <w:t xml:space="preserve"> is made about conduct by</w:t>
      </w:r>
      <w:r w:rsidR="0096460E" w:rsidRPr="003B4C89">
        <w:t xml:space="preserve"> </w:t>
      </w:r>
      <w:r w:rsidRPr="003B4C89">
        <w:t xml:space="preserve">a </w:t>
      </w:r>
      <w:proofErr w:type="gramStart"/>
      <w:r w:rsidRPr="003B4C89">
        <w:t>Secretary</w:t>
      </w:r>
      <w:proofErr w:type="gramEnd"/>
      <w:r w:rsidR="0096460E" w:rsidRPr="003B4C89">
        <w:t xml:space="preserve"> or </w:t>
      </w:r>
      <w:r w:rsidRPr="003B4C89">
        <w:t>a statutory office holder amounting to a breach of the Code of Conduct, the allegation must be referred to the Presiding Officers.</w:t>
      </w:r>
    </w:p>
    <w:p w14:paraId="02FE6650" w14:textId="77777777" w:rsidR="00AE7A4A" w:rsidRPr="003B4C89" w:rsidRDefault="00AE7A4A" w:rsidP="00AE7A4A">
      <w:pPr>
        <w:pStyle w:val="subsection"/>
      </w:pPr>
      <w:r w:rsidRPr="003B4C89">
        <w:tab/>
        <w:t>(2)</w:t>
      </w:r>
      <w:r w:rsidRPr="003B4C89">
        <w:tab/>
        <w:t xml:space="preserve">If the Presiding Officers consider that the matter may warrant investigation, the Presiding Officers may refer the matter to the </w:t>
      </w:r>
      <w:r w:rsidR="00EF3D94" w:rsidRPr="003B4C89">
        <w:t xml:space="preserve">Parliamentary Service </w:t>
      </w:r>
      <w:r w:rsidRPr="003B4C89">
        <w:t>Commissioner:</w:t>
      </w:r>
    </w:p>
    <w:p w14:paraId="74A7CAF9" w14:textId="77777777" w:rsidR="00AE7A4A" w:rsidRPr="003B4C89" w:rsidRDefault="00AE7A4A" w:rsidP="00AE7A4A">
      <w:pPr>
        <w:pStyle w:val="paragraph"/>
      </w:pPr>
      <w:r w:rsidRPr="003B4C89">
        <w:tab/>
        <w:t>(a)</w:t>
      </w:r>
      <w:r w:rsidRPr="003B4C89">
        <w:tab/>
        <w:t>for advice; or</w:t>
      </w:r>
    </w:p>
    <w:p w14:paraId="6422B056" w14:textId="77777777" w:rsidR="00AE7A4A" w:rsidRPr="003B4C89" w:rsidRDefault="00AE7A4A" w:rsidP="00AE7A4A">
      <w:pPr>
        <w:pStyle w:val="paragraph"/>
      </w:pPr>
      <w:r w:rsidRPr="003B4C89">
        <w:tab/>
        <w:t>(b)</w:t>
      </w:r>
      <w:r w:rsidRPr="003B4C89">
        <w:tab/>
        <w:t xml:space="preserve">for inquiry and a report in accordance with </w:t>
      </w:r>
      <w:r w:rsidR="003B0C45" w:rsidRPr="003B4C89">
        <w:t>paragraph 4</w:t>
      </w:r>
      <w:r w:rsidRPr="003B4C89">
        <w:t>0(1)(b) of the Act.</w:t>
      </w:r>
    </w:p>
    <w:p w14:paraId="21D3CA28" w14:textId="77777777" w:rsidR="00AE7A4A" w:rsidRPr="003B4C89" w:rsidRDefault="00AE7A4A" w:rsidP="00AE7A4A">
      <w:pPr>
        <w:pStyle w:val="subsection"/>
      </w:pPr>
      <w:r w:rsidRPr="003B4C89">
        <w:tab/>
        <w:t>(3)</w:t>
      </w:r>
      <w:r w:rsidRPr="003B4C89">
        <w:tab/>
        <w:t xml:space="preserve">The Presiding Officers may request the </w:t>
      </w:r>
      <w:r w:rsidR="00EF3D94" w:rsidRPr="003B4C89">
        <w:t xml:space="preserve">Parliamentary Service </w:t>
      </w:r>
      <w:r w:rsidRPr="003B4C89">
        <w:t xml:space="preserve">Commissioner to include recommendations in the report, in accordance with </w:t>
      </w:r>
      <w:r w:rsidR="003B0C45" w:rsidRPr="003B4C89">
        <w:t>sub</w:t>
      </w:r>
      <w:r w:rsidR="00AA04F3" w:rsidRPr="003B4C89">
        <w:t>section 4</w:t>
      </w:r>
      <w:r w:rsidRPr="003B4C89">
        <w:t>0(2) of the Act.</w:t>
      </w:r>
    </w:p>
    <w:p w14:paraId="54FF1E1F" w14:textId="77777777" w:rsidR="00AE7A4A" w:rsidRPr="003B4C89" w:rsidRDefault="009025DF" w:rsidP="00D76F6D">
      <w:pPr>
        <w:pStyle w:val="ActHead5"/>
      </w:pPr>
      <w:bookmarkStart w:id="83" w:name="_Toc175837346"/>
      <w:proofErr w:type="gramStart"/>
      <w:r w:rsidRPr="00FC2326">
        <w:rPr>
          <w:rStyle w:val="CharSectno"/>
        </w:rPr>
        <w:t>59</w:t>
      </w:r>
      <w:r w:rsidR="00AE7A4A" w:rsidRPr="003B4C89">
        <w:t xml:space="preserve">  Duty</w:t>
      </w:r>
      <w:proofErr w:type="gramEnd"/>
      <w:r w:rsidR="00AE7A4A" w:rsidRPr="003B4C89">
        <w:t xml:space="preserve"> not to disclose information</w:t>
      </w:r>
      <w:bookmarkEnd w:id="83"/>
    </w:p>
    <w:p w14:paraId="5A3370F0" w14:textId="77777777" w:rsidR="00AE7A4A" w:rsidRPr="003B4C89" w:rsidRDefault="00AE7A4A" w:rsidP="00AE7A4A">
      <w:pPr>
        <w:pStyle w:val="subsection"/>
      </w:pPr>
      <w:r w:rsidRPr="003B4C89">
        <w:tab/>
        <w:t>(1)</w:t>
      </w:r>
      <w:r w:rsidRPr="003B4C89">
        <w:tab/>
      </w:r>
      <w:r w:rsidR="007C21F5" w:rsidRPr="003B4C89">
        <w:t>This section is</w:t>
      </w:r>
      <w:r w:rsidRPr="003B4C89">
        <w:t xml:space="preserve"> made for </w:t>
      </w:r>
      <w:r w:rsidR="007C21F5" w:rsidRPr="003B4C89">
        <w:t xml:space="preserve">the purposes of </w:t>
      </w:r>
      <w:r w:rsidR="00AA04F3" w:rsidRPr="003B4C89">
        <w:t>subsection 1</w:t>
      </w:r>
      <w:r w:rsidRPr="003B4C89">
        <w:t>3(13) of the Act.</w:t>
      </w:r>
    </w:p>
    <w:p w14:paraId="028093B0" w14:textId="77777777" w:rsidR="00AE7A4A" w:rsidRPr="003B4C89" w:rsidRDefault="00AE7A4A" w:rsidP="00AE7A4A">
      <w:pPr>
        <w:pStyle w:val="subsection"/>
      </w:pPr>
      <w:r w:rsidRPr="003B4C89">
        <w:tab/>
        <w:t>(2)</w:t>
      </w:r>
      <w:r w:rsidRPr="003B4C89">
        <w:tab/>
        <w:t xml:space="preserve">This </w:t>
      </w:r>
      <w:r w:rsidR="00F079CD" w:rsidRPr="003B4C89">
        <w:t>section</w:t>
      </w:r>
      <w:r w:rsidRPr="003B4C89">
        <w:t xml:space="preserve"> does not affect other restrictions on the disclosure of information.</w:t>
      </w:r>
    </w:p>
    <w:p w14:paraId="19AE7B04" w14:textId="77777777" w:rsidR="00AE7A4A" w:rsidRPr="003B4C89" w:rsidRDefault="00AE7A4A" w:rsidP="00AE7A4A">
      <w:pPr>
        <w:pStyle w:val="subsection"/>
      </w:pPr>
      <w:r w:rsidRPr="003B4C89">
        <w:tab/>
        <w:t>(3)</w:t>
      </w:r>
      <w:r w:rsidRPr="003B4C89">
        <w:tab/>
        <w:t xml:space="preserve">A Parliamentary Service employee must not disclose information </w:t>
      </w:r>
      <w:r w:rsidR="00F079CD" w:rsidRPr="003B4C89">
        <w:t>that</w:t>
      </w:r>
      <w:r w:rsidRPr="003B4C89">
        <w:t xml:space="preserve"> the employee obtains or generates in connection with </w:t>
      </w:r>
      <w:r w:rsidR="00F079CD" w:rsidRPr="003B4C89">
        <w:t xml:space="preserve">the employee’s </w:t>
      </w:r>
      <w:r w:rsidRPr="003B4C89">
        <w:t>employment if the information:</w:t>
      </w:r>
    </w:p>
    <w:p w14:paraId="55B20525" w14:textId="77777777" w:rsidR="00AE7A4A" w:rsidRPr="003B4C89" w:rsidRDefault="00AE7A4A" w:rsidP="00AE7A4A">
      <w:pPr>
        <w:pStyle w:val="paragraph"/>
      </w:pPr>
      <w:r w:rsidRPr="003B4C89">
        <w:tab/>
        <w:t>(a)</w:t>
      </w:r>
      <w:r w:rsidRPr="003B4C89">
        <w:tab/>
        <w:t>was, or is to be, communicated in confidence:</w:t>
      </w:r>
    </w:p>
    <w:p w14:paraId="297C523B" w14:textId="77777777" w:rsidR="00AE7A4A" w:rsidRPr="003B4C89" w:rsidRDefault="00AE7A4A" w:rsidP="00AE7A4A">
      <w:pPr>
        <w:pStyle w:val="paragraphsub"/>
      </w:pPr>
      <w:r w:rsidRPr="003B4C89">
        <w:tab/>
        <w:t>(</w:t>
      </w:r>
      <w:proofErr w:type="spellStart"/>
      <w:r w:rsidRPr="003B4C89">
        <w:t>i</w:t>
      </w:r>
      <w:proofErr w:type="spellEnd"/>
      <w:r w:rsidRPr="003B4C89">
        <w:t>)</w:t>
      </w:r>
      <w:r w:rsidRPr="003B4C89">
        <w:tab/>
        <w:t>to or by the Presiding Officers, a committee of either House or a joint committee, a Senator or a Member of the House of Representatives; or</w:t>
      </w:r>
    </w:p>
    <w:p w14:paraId="216B6997" w14:textId="77777777" w:rsidR="00AE7A4A" w:rsidRPr="003B4C89" w:rsidRDefault="00AE7A4A" w:rsidP="00AE7A4A">
      <w:pPr>
        <w:pStyle w:val="paragraphsub"/>
      </w:pPr>
      <w:r w:rsidRPr="003B4C89">
        <w:tab/>
        <w:t>(ii)</w:t>
      </w:r>
      <w:r w:rsidRPr="003B4C89">
        <w:tab/>
        <w:t>within the Parliamentary Service; or</w:t>
      </w:r>
    </w:p>
    <w:p w14:paraId="30BE9CA0" w14:textId="77777777" w:rsidR="00AE7A4A" w:rsidRPr="003B4C89" w:rsidRDefault="00AE7A4A" w:rsidP="00AE7A4A">
      <w:pPr>
        <w:pStyle w:val="paragraph"/>
      </w:pPr>
      <w:r w:rsidRPr="003B4C89">
        <w:tab/>
        <w:t>(b)</w:t>
      </w:r>
      <w:r w:rsidRPr="003B4C89">
        <w:tab/>
        <w:t xml:space="preserve">was received in confidence from a person or persons outside the Parliament or the Parliamentary Service who has not, or have not, given permission for the </w:t>
      </w:r>
      <w:proofErr w:type="gramStart"/>
      <w:r w:rsidRPr="003B4C89">
        <w:t>disclosure;</w:t>
      </w:r>
      <w:proofErr w:type="gramEnd"/>
    </w:p>
    <w:p w14:paraId="1B8B66A4" w14:textId="77777777" w:rsidR="00AE7A4A" w:rsidRPr="003B4C89" w:rsidRDefault="00AE7A4A" w:rsidP="00AE7A4A">
      <w:pPr>
        <w:pStyle w:val="subsection2"/>
      </w:pPr>
      <w:r w:rsidRPr="003B4C89">
        <w:t xml:space="preserve">whether or not the disclosure would </w:t>
      </w:r>
      <w:proofErr w:type="gramStart"/>
      <w:r w:rsidRPr="003B4C89">
        <w:t>found</w:t>
      </w:r>
      <w:proofErr w:type="gramEnd"/>
      <w:r w:rsidRPr="003B4C89">
        <w:t xml:space="preserve"> an action for breach of confidence.</w:t>
      </w:r>
    </w:p>
    <w:p w14:paraId="4DED641D" w14:textId="77777777" w:rsidR="00AE7A4A" w:rsidRPr="003B4C89" w:rsidRDefault="00AE7A4A" w:rsidP="00AE7A4A">
      <w:pPr>
        <w:pStyle w:val="subsection"/>
      </w:pPr>
      <w:r w:rsidRPr="003B4C89">
        <w:tab/>
        <w:t>(4)</w:t>
      </w:r>
      <w:r w:rsidRPr="003B4C89">
        <w:tab/>
      </w:r>
      <w:r w:rsidR="00B97693" w:rsidRPr="003B4C89">
        <w:t>Subsection (</w:t>
      </w:r>
      <w:r w:rsidRPr="003B4C89">
        <w:t>3) does not prevent a disclosure of information by a Parliamentary Service employee if:</w:t>
      </w:r>
    </w:p>
    <w:p w14:paraId="272691C4" w14:textId="77777777" w:rsidR="00AE7A4A" w:rsidRPr="003B4C89" w:rsidRDefault="00AE7A4A" w:rsidP="00AE7A4A">
      <w:pPr>
        <w:pStyle w:val="paragraph"/>
      </w:pPr>
      <w:r w:rsidRPr="003B4C89">
        <w:tab/>
        <w:t>(a)</w:t>
      </w:r>
      <w:r w:rsidRPr="003B4C89">
        <w:tab/>
        <w:t xml:space="preserve">the information is disclosed </w:t>
      </w:r>
      <w:proofErr w:type="gramStart"/>
      <w:r w:rsidRPr="003B4C89">
        <w:t>in the course of</w:t>
      </w:r>
      <w:proofErr w:type="gramEnd"/>
      <w:r w:rsidRPr="003B4C89">
        <w:t xml:space="preserve"> the employee’s duties; or</w:t>
      </w:r>
    </w:p>
    <w:p w14:paraId="0DB2CEE5" w14:textId="77777777" w:rsidR="00AE7A4A" w:rsidRPr="003B4C89" w:rsidRDefault="00AE7A4A" w:rsidP="00AE7A4A">
      <w:pPr>
        <w:pStyle w:val="paragraph"/>
      </w:pPr>
      <w:r w:rsidRPr="003B4C89">
        <w:tab/>
        <w:t>(b)</w:t>
      </w:r>
      <w:r w:rsidRPr="003B4C89">
        <w:tab/>
        <w:t>the information is disclosed in accordance with an authorisation given by:</w:t>
      </w:r>
    </w:p>
    <w:p w14:paraId="1FB7CDA2" w14:textId="77777777" w:rsidR="00AE7A4A" w:rsidRPr="003B4C89" w:rsidRDefault="00AE7A4A" w:rsidP="00AE7A4A">
      <w:pPr>
        <w:pStyle w:val="paragraphsub"/>
      </w:pPr>
      <w:r w:rsidRPr="003B4C89">
        <w:tab/>
        <w:t>(</w:t>
      </w:r>
      <w:proofErr w:type="spellStart"/>
      <w:r w:rsidRPr="003B4C89">
        <w:t>i</w:t>
      </w:r>
      <w:proofErr w:type="spellEnd"/>
      <w:r w:rsidRPr="003B4C89">
        <w:t>)</w:t>
      </w:r>
      <w:r w:rsidRPr="003B4C89">
        <w:tab/>
        <w:t xml:space="preserve">a </w:t>
      </w:r>
      <w:proofErr w:type="gramStart"/>
      <w:r w:rsidRPr="003B4C89">
        <w:t>Secretary</w:t>
      </w:r>
      <w:proofErr w:type="gramEnd"/>
      <w:r w:rsidRPr="003B4C89">
        <w:t>; or</w:t>
      </w:r>
    </w:p>
    <w:p w14:paraId="69587A4B" w14:textId="77777777" w:rsidR="00AE7A4A" w:rsidRPr="003B4C89" w:rsidRDefault="00AE7A4A" w:rsidP="00AE7A4A">
      <w:pPr>
        <w:pStyle w:val="paragraphsub"/>
      </w:pPr>
      <w:r w:rsidRPr="003B4C89">
        <w:tab/>
        <w:t>(ii)</w:t>
      </w:r>
      <w:r w:rsidRPr="003B4C89">
        <w:tab/>
        <w:t xml:space="preserve">the Parliamentary Librarian in relation to information acquired or created in connection with the functions of the Parliamentary Librarian as set out in </w:t>
      </w:r>
      <w:r w:rsidR="00A12459" w:rsidRPr="003B4C89">
        <w:t>section 3</w:t>
      </w:r>
      <w:r w:rsidRPr="003B4C89">
        <w:t>8B of the Act; or</w:t>
      </w:r>
    </w:p>
    <w:p w14:paraId="0258832A" w14:textId="77777777" w:rsidR="00AE7A4A" w:rsidRPr="003B4C89" w:rsidRDefault="00AE7A4A" w:rsidP="00AE7A4A">
      <w:pPr>
        <w:pStyle w:val="paragraph"/>
      </w:pPr>
      <w:r w:rsidRPr="003B4C89">
        <w:tab/>
        <w:t>(c)</w:t>
      </w:r>
      <w:r w:rsidRPr="003B4C89">
        <w:tab/>
        <w:t>the disclosure is otherwise authorised by law; or</w:t>
      </w:r>
    </w:p>
    <w:p w14:paraId="18AC95A9" w14:textId="77777777" w:rsidR="00AE7A4A" w:rsidRPr="003B4C89" w:rsidRDefault="00AE7A4A" w:rsidP="00AE7A4A">
      <w:pPr>
        <w:pStyle w:val="paragraph"/>
      </w:pPr>
      <w:r w:rsidRPr="003B4C89">
        <w:tab/>
        <w:t>(d)</w:t>
      </w:r>
      <w:r w:rsidRPr="003B4C89">
        <w:tab/>
        <w:t>the information:</w:t>
      </w:r>
    </w:p>
    <w:p w14:paraId="2FF63F1A" w14:textId="77777777" w:rsidR="00AE7A4A" w:rsidRPr="003B4C89" w:rsidRDefault="00AE7A4A" w:rsidP="00AE7A4A">
      <w:pPr>
        <w:pStyle w:val="paragraphsub"/>
      </w:pPr>
      <w:r w:rsidRPr="003B4C89">
        <w:lastRenderedPageBreak/>
        <w:tab/>
        <w:t>(</w:t>
      </w:r>
      <w:proofErr w:type="spellStart"/>
      <w:r w:rsidRPr="003B4C89">
        <w:t>i</w:t>
      </w:r>
      <w:proofErr w:type="spellEnd"/>
      <w:r w:rsidRPr="003B4C89">
        <w:t>)</w:t>
      </w:r>
      <w:r w:rsidRPr="003B4C89">
        <w:tab/>
        <w:t xml:space="preserve">is already in the public domain as the result of a disclosure of information that is lawful under this </w:t>
      </w:r>
      <w:r w:rsidR="0051657B" w:rsidRPr="003B4C89">
        <w:t>instrument</w:t>
      </w:r>
      <w:r w:rsidRPr="003B4C89">
        <w:t xml:space="preserve"> or another law; and</w:t>
      </w:r>
    </w:p>
    <w:p w14:paraId="14DF9699" w14:textId="77777777" w:rsidR="00AE7A4A" w:rsidRPr="003B4C89" w:rsidRDefault="00AE7A4A" w:rsidP="00AE7A4A">
      <w:pPr>
        <w:pStyle w:val="paragraphsub"/>
      </w:pPr>
      <w:r w:rsidRPr="003B4C89">
        <w:tab/>
        <w:t>(ii)</w:t>
      </w:r>
      <w:r w:rsidRPr="003B4C89">
        <w:tab/>
        <w:t xml:space="preserve">can be disclosed without disclosing, expressly or by implication, other information to which </w:t>
      </w:r>
      <w:r w:rsidR="000F6758" w:rsidRPr="003B4C89">
        <w:t>subsection (</w:t>
      </w:r>
      <w:r w:rsidRPr="003B4C89">
        <w:t>3) applies.</w:t>
      </w:r>
    </w:p>
    <w:p w14:paraId="60A1305D" w14:textId="77777777" w:rsidR="00AE7A4A" w:rsidRPr="003B4C89" w:rsidRDefault="00AE7A4A" w:rsidP="00AE7A4A">
      <w:pPr>
        <w:pStyle w:val="subsection"/>
      </w:pPr>
      <w:r w:rsidRPr="003B4C89">
        <w:tab/>
        <w:t>(5)</w:t>
      </w:r>
      <w:r w:rsidRPr="003B4C89">
        <w:tab/>
      </w:r>
      <w:r w:rsidR="00B97693" w:rsidRPr="003B4C89">
        <w:t>Subsection (</w:t>
      </w:r>
      <w:r w:rsidRPr="003B4C89">
        <w:t xml:space="preserve">3) does not limit the authority of a </w:t>
      </w:r>
      <w:proofErr w:type="gramStart"/>
      <w:r w:rsidRPr="003B4C89">
        <w:t>Secretary</w:t>
      </w:r>
      <w:proofErr w:type="gramEnd"/>
      <w:r w:rsidRPr="003B4C89">
        <w:t xml:space="preserve"> to give lawful and reasonable directions in relation to the disclosure of information.</w:t>
      </w:r>
    </w:p>
    <w:p w14:paraId="22C95640" w14:textId="77777777" w:rsidR="00AE7A4A" w:rsidRPr="003B4C89" w:rsidRDefault="00AE7A4A" w:rsidP="00AE7A4A">
      <w:pPr>
        <w:pStyle w:val="subsection"/>
      </w:pPr>
      <w:r w:rsidRPr="003B4C89">
        <w:tab/>
        <w:t>(6)</w:t>
      </w:r>
      <w:r w:rsidRPr="003B4C89">
        <w:tab/>
        <w:t xml:space="preserve">Nothing in this </w:t>
      </w:r>
      <w:r w:rsidR="00D34519" w:rsidRPr="003B4C89">
        <w:t>section</w:t>
      </w:r>
      <w:r w:rsidRPr="003B4C89">
        <w:t xml:space="preserve"> affects the provision of advice to a House, a committee or a member of either House by a Parliamentary Service employee for the purpose of the performance of the duties or functions of a House, a committee or a member of either House.</w:t>
      </w:r>
    </w:p>
    <w:p w14:paraId="20FE8F66" w14:textId="77777777" w:rsidR="00AE7A4A" w:rsidRPr="003B4C89" w:rsidRDefault="009025DF" w:rsidP="00AE7A4A">
      <w:pPr>
        <w:pStyle w:val="ActHead5"/>
      </w:pPr>
      <w:bookmarkStart w:id="84" w:name="_Toc175837347"/>
      <w:proofErr w:type="gramStart"/>
      <w:r w:rsidRPr="00FC2326">
        <w:rPr>
          <w:rStyle w:val="CharSectno"/>
        </w:rPr>
        <w:t>60</w:t>
      </w:r>
      <w:r w:rsidR="00AE7A4A" w:rsidRPr="003B4C89">
        <w:t xml:space="preserve">  Statutory</w:t>
      </w:r>
      <w:proofErr w:type="gramEnd"/>
      <w:r w:rsidR="00AE7A4A" w:rsidRPr="003B4C89">
        <w:t xml:space="preserve"> office holder bound by Code of Conduct</w:t>
      </w:r>
      <w:bookmarkEnd w:id="84"/>
    </w:p>
    <w:p w14:paraId="60CFEDBB" w14:textId="77777777" w:rsidR="00151E85" w:rsidRPr="003B4C89" w:rsidRDefault="00151E85" w:rsidP="00151E85">
      <w:pPr>
        <w:pStyle w:val="SubsectionHead"/>
      </w:pPr>
      <w:r w:rsidRPr="003B4C89">
        <w:t>Extent to which statutory office holders are bound by the Code of Conduct</w:t>
      </w:r>
    </w:p>
    <w:p w14:paraId="23E0092F" w14:textId="77777777" w:rsidR="00AE7A4A" w:rsidRPr="003B4C89" w:rsidRDefault="00AE7A4A" w:rsidP="00AE7A4A">
      <w:pPr>
        <w:pStyle w:val="subsection"/>
      </w:pPr>
      <w:r w:rsidRPr="003B4C89">
        <w:tab/>
        <w:t>(</w:t>
      </w:r>
      <w:r w:rsidR="000925EE" w:rsidRPr="003B4C89">
        <w:t>1</w:t>
      </w:r>
      <w:r w:rsidRPr="003B4C89">
        <w:t>)</w:t>
      </w:r>
      <w:r w:rsidRPr="003B4C89">
        <w:tab/>
        <w:t xml:space="preserve">For </w:t>
      </w:r>
      <w:r w:rsidR="0060500E" w:rsidRPr="003B4C89">
        <w:t xml:space="preserve">the purposes of </w:t>
      </w:r>
      <w:r w:rsidR="00AA04F3" w:rsidRPr="003B4C89">
        <w:t>subsection 1</w:t>
      </w:r>
      <w:r w:rsidRPr="003B4C89">
        <w:t>4(2A) of the Act:</w:t>
      </w:r>
    </w:p>
    <w:p w14:paraId="64CD1947" w14:textId="77777777" w:rsidR="00AE7A4A" w:rsidRPr="003B4C89" w:rsidRDefault="00AE7A4A" w:rsidP="00AE7A4A">
      <w:pPr>
        <w:pStyle w:val="paragraph"/>
      </w:pPr>
      <w:r w:rsidRPr="003B4C89">
        <w:tab/>
        <w:t>(a)</w:t>
      </w:r>
      <w:r w:rsidRPr="003B4C89">
        <w:tab/>
        <w:t>a statutory office holder is bound by the Code of Conduct only to the extent to which the statutory office holder</w:t>
      </w:r>
      <w:r w:rsidR="00A70558" w:rsidRPr="003B4C89">
        <w:t xml:space="preserve"> is assisted by, or deals with, Parliamentary Services employees:</w:t>
      </w:r>
    </w:p>
    <w:p w14:paraId="2B4FA464" w14:textId="77777777" w:rsidR="00AE7A4A" w:rsidRPr="003B4C89" w:rsidRDefault="00AE7A4A" w:rsidP="00AE7A4A">
      <w:pPr>
        <w:pStyle w:val="paragraphsub"/>
      </w:pPr>
      <w:r w:rsidRPr="003B4C89">
        <w:tab/>
        <w:t>(</w:t>
      </w:r>
      <w:proofErr w:type="spellStart"/>
      <w:r w:rsidRPr="003B4C89">
        <w:t>i</w:t>
      </w:r>
      <w:proofErr w:type="spellEnd"/>
      <w:r w:rsidRPr="003B4C89">
        <w:t>)</w:t>
      </w:r>
      <w:r w:rsidRPr="003B4C89">
        <w:tab/>
        <w:t>in a supervisory capacity; or</w:t>
      </w:r>
    </w:p>
    <w:p w14:paraId="296263E0" w14:textId="77777777" w:rsidR="00AE7A4A" w:rsidRPr="003B4C89" w:rsidRDefault="00AE7A4A" w:rsidP="00AE7A4A">
      <w:pPr>
        <w:pStyle w:val="paragraphsub"/>
      </w:pPr>
      <w:r w:rsidRPr="003B4C89">
        <w:tab/>
        <w:t>(ii)</w:t>
      </w:r>
      <w:r w:rsidRPr="003B4C89">
        <w:tab/>
        <w:t>in another capacity related to the statutory office holder’s day</w:t>
      </w:r>
      <w:r w:rsidR="003B4C89">
        <w:noBreakHyphen/>
      </w:r>
      <w:r w:rsidRPr="003B4C89">
        <w:t>to</w:t>
      </w:r>
      <w:r w:rsidR="003B4C89">
        <w:noBreakHyphen/>
      </w:r>
      <w:r w:rsidRPr="003B4C89">
        <w:t>day working relationship with Parliamentary Service employees; and</w:t>
      </w:r>
    </w:p>
    <w:p w14:paraId="3E9E5028" w14:textId="77777777" w:rsidR="00AE7A4A" w:rsidRPr="003B4C89" w:rsidRDefault="00AE7A4A" w:rsidP="00AE7A4A">
      <w:pPr>
        <w:pStyle w:val="paragraph"/>
      </w:pPr>
      <w:r w:rsidRPr="003B4C89">
        <w:tab/>
        <w:t>(b)</w:t>
      </w:r>
      <w:r w:rsidRPr="003B4C89">
        <w:tab/>
      </w:r>
      <w:r w:rsidR="00A70558" w:rsidRPr="003B4C89">
        <w:t>the statutory office holder is not bound by the Code of Conduct to the extent of any inconsistency between the requirements of:</w:t>
      </w:r>
    </w:p>
    <w:p w14:paraId="5A75E8D2" w14:textId="77777777" w:rsidR="00AE7A4A" w:rsidRPr="003B4C89" w:rsidRDefault="00AE7A4A" w:rsidP="00AE7A4A">
      <w:pPr>
        <w:pStyle w:val="paragraphsub"/>
      </w:pPr>
      <w:r w:rsidRPr="003B4C89">
        <w:tab/>
        <w:t>(</w:t>
      </w:r>
      <w:proofErr w:type="spellStart"/>
      <w:r w:rsidRPr="003B4C89">
        <w:t>i</w:t>
      </w:r>
      <w:proofErr w:type="spellEnd"/>
      <w:r w:rsidRPr="003B4C89">
        <w:t>)</w:t>
      </w:r>
      <w:r w:rsidRPr="003B4C89">
        <w:tab/>
        <w:t>the Code of Conduct; and</w:t>
      </w:r>
    </w:p>
    <w:p w14:paraId="78719568" w14:textId="77777777" w:rsidR="00AE7A4A" w:rsidRPr="003B4C89" w:rsidRDefault="00AE7A4A" w:rsidP="005D410B">
      <w:pPr>
        <w:pStyle w:val="paragraphsub"/>
      </w:pPr>
      <w:r w:rsidRPr="003B4C89">
        <w:tab/>
        <w:t>(ii)</w:t>
      </w:r>
      <w:r w:rsidRPr="003B4C89">
        <w:tab/>
      </w:r>
      <w:r w:rsidR="005D410B" w:rsidRPr="003B4C89">
        <w:t>a law of the Commonwealth, or a State or Territory,</w:t>
      </w:r>
      <w:r w:rsidRPr="003B4C89">
        <w:t xml:space="preserve"> that relates to a statutory office holder’s office or appointment.</w:t>
      </w:r>
    </w:p>
    <w:p w14:paraId="387D9DCF" w14:textId="77777777" w:rsidR="00AE7A4A" w:rsidRPr="003B4C89" w:rsidRDefault="00AE7A4A" w:rsidP="00AE7A4A">
      <w:pPr>
        <w:pStyle w:val="notetext"/>
      </w:pPr>
      <w:r w:rsidRPr="003B4C89">
        <w:t>Note:</w:t>
      </w:r>
      <w:r w:rsidRPr="003B4C89">
        <w:tab/>
        <w:t>The Code of Conduct requires the upholding of the Parliamentary Service Values and Parliamentary Service Employment Principles, among other things.</w:t>
      </w:r>
    </w:p>
    <w:p w14:paraId="461BDEBF" w14:textId="77777777" w:rsidR="000C2731" w:rsidRPr="003B4C89" w:rsidRDefault="00AE7A4A" w:rsidP="000C2731">
      <w:pPr>
        <w:pStyle w:val="subsection"/>
      </w:pPr>
      <w:r w:rsidRPr="003B4C89">
        <w:tab/>
        <w:t>(</w:t>
      </w:r>
      <w:r w:rsidR="000925EE" w:rsidRPr="003B4C89">
        <w:t>2</w:t>
      </w:r>
      <w:r w:rsidRPr="003B4C89">
        <w:t>)</w:t>
      </w:r>
      <w:r w:rsidRPr="003B4C89">
        <w:tab/>
        <w:t xml:space="preserve">For </w:t>
      </w:r>
      <w:r w:rsidR="0060500E" w:rsidRPr="003B4C89">
        <w:t xml:space="preserve">the purposes of </w:t>
      </w:r>
      <w:r w:rsidR="00AA04F3" w:rsidRPr="003B4C89">
        <w:t>subsection 1</w:t>
      </w:r>
      <w:r w:rsidRPr="003B4C89">
        <w:t>4(2A) of the Act, a statutory office holder is bound by the Code of Conduct</w:t>
      </w:r>
      <w:r w:rsidR="000C2731" w:rsidRPr="003B4C89">
        <w:t xml:space="preserve"> to the extent to which the Code can apply to the statutory office holder if:</w:t>
      </w:r>
    </w:p>
    <w:p w14:paraId="363D2958" w14:textId="77777777" w:rsidR="000C2731" w:rsidRPr="003B4C89" w:rsidRDefault="000C2731" w:rsidP="000C2731">
      <w:pPr>
        <w:pStyle w:val="paragraph"/>
      </w:pPr>
      <w:r w:rsidRPr="003B4C89">
        <w:tab/>
        <w:t>(a)</w:t>
      </w:r>
      <w:r w:rsidRPr="003B4C89">
        <w:tab/>
        <w:t>a reference in the Code to a Parliamentary Service employee were taken to include a reference to a statutory office holder; and</w:t>
      </w:r>
    </w:p>
    <w:p w14:paraId="6367D448" w14:textId="77777777" w:rsidR="00AE7A4A" w:rsidRPr="003B4C89" w:rsidRDefault="000C2731" w:rsidP="000C2731">
      <w:pPr>
        <w:pStyle w:val="paragraph"/>
      </w:pPr>
      <w:r w:rsidRPr="003B4C89">
        <w:tab/>
        <w:t>(b)</w:t>
      </w:r>
      <w:r w:rsidRPr="003B4C89">
        <w:tab/>
        <w:t>a reference in the Code to Parliamentary Service employment were taken to include matters related to the statutory office holder’s office or appointment.</w:t>
      </w:r>
    </w:p>
    <w:p w14:paraId="2147BAA8" w14:textId="77777777" w:rsidR="00151E85" w:rsidRPr="003B4C89" w:rsidRDefault="00151E85" w:rsidP="00151E85">
      <w:pPr>
        <w:pStyle w:val="SubsectionHead"/>
      </w:pPr>
      <w:r w:rsidRPr="003B4C89">
        <w:t xml:space="preserve">Meaning of </w:t>
      </w:r>
      <w:r w:rsidRPr="003B4C89">
        <w:rPr>
          <w:b/>
        </w:rPr>
        <w:t>statutory office holder</w:t>
      </w:r>
      <w:r w:rsidRPr="003B4C89">
        <w:t>—offices</w:t>
      </w:r>
    </w:p>
    <w:p w14:paraId="57D0731B" w14:textId="77777777" w:rsidR="000925EE" w:rsidRPr="003B4C89" w:rsidRDefault="000925EE" w:rsidP="000925EE">
      <w:pPr>
        <w:pStyle w:val="subsection"/>
      </w:pPr>
      <w:r w:rsidRPr="003B4C89">
        <w:tab/>
        <w:t>(3)</w:t>
      </w:r>
      <w:r w:rsidRPr="003B4C89">
        <w:tab/>
        <w:t xml:space="preserve">For the </w:t>
      </w:r>
      <w:r w:rsidR="00DF7B49" w:rsidRPr="003B4C89">
        <w:t xml:space="preserve">purposes of the </w:t>
      </w:r>
      <w:r w:rsidRPr="003B4C89">
        <w:t xml:space="preserve">definition of </w:t>
      </w:r>
      <w:r w:rsidRPr="003B4C89">
        <w:rPr>
          <w:b/>
          <w:i/>
        </w:rPr>
        <w:t>statutory</w:t>
      </w:r>
      <w:r w:rsidRPr="003B4C89">
        <w:t xml:space="preserve"> </w:t>
      </w:r>
      <w:r w:rsidRPr="003B4C89">
        <w:rPr>
          <w:b/>
          <w:i/>
        </w:rPr>
        <w:t>office holder</w:t>
      </w:r>
      <w:r w:rsidRPr="003B4C89">
        <w:t xml:space="preserve"> in </w:t>
      </w:r>
      <w:r w:rsidR="00AA04F3" w:rsidRPr="003B4C89">
        <w:t>subsection 1</w:t>
      </w:r>
      <w:r w:rsidRPr="003B4C89">
        <w:t>4(3) of the Act, an office is prescribed if:</w:t>
      </w:r>
    </w:p>
    <w:p w14:paraId="72DCB5DC" w14:textId="77777777" w:rsidR="000925EE" w:rsidRPr="003B4C89" w:rsidRDefault="000925EE" w:rsidP="000925EE">
      <w:pPr>
        <w:pStyle w:val="paragraph"/>
      </w:pPr>
      <w:r w:rsidRPr="003B4C89">
        <w:tab/>
        <w:t>(a)</w:t>
      </w:r>
      <w:r w:rsidRPr="003B4C89">
        <w:tab/>
        <w:t>the office is held by a person who is engaged or employed under the Act; and</w:t>
      </w:r>
    </w:p>
    <w:p w14:paraId="1839BE12" w14:textId="77777777" w:rsidR="006336AA" w:rsidRPr="003B4C89" w:rsidRDefault="000925EE" w:rsidP="000925EE">
      <w:pPr>
        <w:pStyle w:val="paragraph"/>
      </w:pPr>
      <w:r w:rsidRPr="003B4C89">
        <w:tab/>
        <w:t>(b)</w:t>
      </w:r>
      <w:r w:rsidRPr="003B4C89">
        <w:tab/>
      </w:r>
      <w:r w:rsidR="00564E84" w:rsidRPr="003B4C89">
        <w:t>the office is held by a person who</w:t>
      </w:r>
      <w:r w:rsidRPr="003B4C89">
        <w:t xml:space="preserve"> is assisted by, or has dealings with, Parliamentary Service employees</w:t>
      </w:r>
      <w:r w:rsidR="006336AA" w:rsidRPr="003B4C89">
        <w:t>:</w:t>
      </w:r>
    </w:p>
    <w:p w14:paraId="7A3D89D5" w14:textId="77777777" w:rsidR="006336AA" w:rsidRPr="003B4C89" w:rsidRDefault="006336AA" w:rsidP="006336AA">
      <w:pPr>
        <w:pStyle w:val="paragraphsub"/>
      </w:pPr>
      <w:r w:rsidRPr="003B4C89">
        <w:tab/>
        <w:t>(</w:t>
      </w:r>
      <w:proofErr w:type="spellStart"/>
      <w:r w:rsidRPr="003B4C89">
        <w:t>i</w:t>
      </w:r>
      <w:proofErr w:type="spellEnd"/>
      <w:r w:rsidRPr="003B4C89">
        <w:t>)</w:t>
      </w:r>
      <w:r w:rsidRPr="003B4C89">
        <w:tab/>
      </w:r>
      <w:r w:rsidR="000925EE" w:rsidRPr="003B4C89">
        <w:t>in a supervisory capacity</w:t>
      </w:r>
      <w:r w:rsidRPr="003B4C89">
        <w:t>;</w:t>
      </w:r>
      <w:r w:rsidR="000925EE" w:rsidRPr="003B4C89">
        <w:t xml:space="preserve"> or</w:t>
      </w:r>
    </w:p>
    <w:p w14:paraId="25DDB3A8" w14:textId="77777777" w:rsidR="000925EE" w:rsidRPr="003B4C89" w:rsidRDefault="006336AA" w:rsidP="006336AA">
      <w:pPr>
        <w:pStyle w:val="paragraphsub"/>
      </w:pPr>
      <w:r w:rsidRPr="003B4C89">
        <w:lastRenderedPageBreak/>
        <w:tab/>
        <w:t>(ii)</w:t>
      </w:r>
      <w:r w:rsidRPr="003B4C89">
        <w:tab/>
      </w:r>
      <w:r w:rsidR="000925EE" w:rsidRPr="003B4C89">
        <w:t xml:space="preserve">in another capacity related to the </w:t>
      </w:r>
      <w:r w:rsidRPr="003B4C89">
        <w:t>person’s</w:t>
      </w:r>
      <w:r w:rsidR="000925EE" w:rsidRPr="003B4C89">
        <w:t xml:space="preserve"> day</w:t>
      </w:r>
      <w:r w:rsidR="003B4C89">
        <w:noBreakHyphen/>
      </w:r>
      <w:r w:rsidR="000925EE" w:rsidRPr="003B4C89">
        <w:t>to</w:t>
      </w:r>
      <w:r w:rsidR="003B4C89">
        <w:noBreakHyphen/>
      </w:r>
      <w:r w:rsidR="000925EE" w:rsidRPr="003B4C89">
        <w:t>day working relationship with Parliamentary Service employees; and</w:t>
      </w:r>
    </w:p>
    <w:p w14:paraId="4541F080" w14:textId="77777777" w:rsidR="000925EE" w:rsidRPr="003B4C89" w:rsidRDefault="000925EE" w:rsidP="000925EE">
      <w:pPr>
        <w:pStyle w:val="paragraph"/>
      </w:pPr>
      <w:r w:rsidRPr="003B4C89">
        <w:tab/>
        <w:t>(c)</w:t>
      </w:r>
      <w:r w:rsidRPr="003B4C89">
        <w:tab/>
        <w:t>the office is not an office of Secretary.</w:t>
      </w:r>
    </w:p>
    <w:p w14:paraId="0DB42862" w14:textId="77777777" w:rsidR="00151E85" w:rsidRPr="003B4C89" w:rsidRDefault="00151E85" w:rsidP="00151E85">
      <w:pPr>
        <w:pStyle w:val="SubsectionHead"/>
      </w:pPr>
      <w:r w:rsidRPr="003B4C89">
        <w:t xml:space="preserve">Meaning of </w:t>
      </w:r>
      <w:r w:rsidRPr="003B4C89">
        <w:rPr>
          <w:b/>
        </w:rPr>
        <w:t>statutory office holder</w:t>
      </w:r>
      <w:r w:rsidRPr="003B4C89">
        <w:t>—appointments</w:t>
      </w:r>
    </w:p>
    <w:p w14:paraId="537DEED3" w14:textId="77777777" w:rsidR="000925EE" w:rsidRPr="003B4C89" w:rsidRDefault="000925EE" w:rsidP="000925EE">
      <w:pPr>
        <w:pStyle w:val="subsection"/>
      </w:pPr>
      <w:r w:rsidRPr="003B4C89">
        <w:tab/>
        <w:t>(4)</w:t>
      </w:r>
      <w:r w:rsidRPr="003B4C89">
        <w:tab/>
        <w:t xml:space="preserve">For the </w:t>
      </w:r>
      <w:r w:rsidR="00DF7B49" w:rsidRPr="003B4C89">
        <w:t xml:space="preserve">purposes of the </w:t>
      </w:r>
      <w:r w:rsidRPr="003B4C89">
        <w:t xml:space="preserve">definition of </w:t>
      </w:r>
      <w:r w:rsidRPr="003B4C89">
        <w:rPr>
          <w:b/>
          <w:i/>
        </w:rPr>
        <w:t>statutory</w:t>
      </w:r>
      <w:r w:rsidRPr="003B4C89">
        <w:t xml:space="preserve"> </w:t>
      </w:r>
      <w:r w:rsidRPr="003B4C89">
        <w:rPr>
          <w:b/>
          <w:i/>
        </w:rPr>
        <w:t>office holder</w:t>
      </w:r>
      <w:r w:rsidRPr="003B4C89">
        <w:t xml:space="preserve"> in </w:t>
      </w:r>
      <w:r w:rsidR="00AA04F3" w:rsidRPr="003B4C89">
        <w:t>subsection 1</w:t>
      </w:r>
      <w:r w:rsidRPr="003B4C89">
        <w:t>4(3) of the Act, an appointment is prescribed if:</w:t>
      </w:r>
    </w:p>
    <w:p w14:paraId="213FE979" w14:textId="77777777" w:rsidR="000925EE" w:rsidRPr="003B4C89" w:rsidRDefault="000925EE" w:rsidP="000925EE">
      <w:pPr>
        <w:pStyle w:val="paragraph"/>
      </w:pPr>
      <w:r w:rsidRPr="003B4C89">
        <w:tab/>
        <w:t>(a)</w:t>
      </w:r>
      <w:r w:rsidRPr="003B4C89">
        <w:tab/>
        <w:t>the appointment is the appointment of a person under the Act; and</w:t>
      </w:r>
    </w:p>
    <w:p w14:paraId="2BEC921D" w14:textId="77777777" w:rsidR="000925EE" w:rsidRPr="003B4C89" w:rsidRDefault="000925EE" w:rsidP="000925EE">
      <w:pPr>
        <w:pStyle w:val="paragraph"/>
      </w:pPr>
      <w:r w:rsidRPr="003B4C89">
        <w:tab/>
        <w:t>(b)</w:t>
      </w:r>
      <w:r w:rsidRPr="003B4C89">
        <w:tab/>
        <w:t xml:space="preserve">the </w:t>
      </w:r>
      <w:r w:rsidR="00DD2CA1" w:rsidRPr="003B4C89">
        <w:t>appointment</w:t>
      </w:r>
      <w:r w:rsidRPr="003B4C89">
        <w:t xml:space="preserve"> is </w:t>
      </w:r>
      <w:r w:rsidR="006336AA" w:rsidRPr="003B4C89">
        <w:t xml:space="preserve">of a person who is </w:t>
      </w:r>
      <w:r w:rsidRPr="003B4C89">
        <w:t>assisted by, or has dealings with, Parliamentary Service employees</w:t>
      </w:r>
      <w:r w:rsidR="006336AA" w:rsidRPr="003B4C89">
        <w:t>:</w:t>
      </w:r>
    </w:p>
    <w:p w14:paraId="2DAE1D21" w14:textId="77777777" w:rsidR="006336AA" w:rsidRPr="003B4C89" w:rsidRDefault="006336AA" w:rsidP="006336AA">
      <w:pPr>
        <w:pStyle w:val="paragraphsub"/>
      </w:pPr>
      <w:r w:rsidRPr="003B4C89">
        <w:tab/>
        <w:t>(</w:t>
      </w:r>
      <w:proofErr w:type="spellStart"/>
      <w:r w:rsidRPr="003B4C89">
        <w:t>i</w:t>
      </w:r>
      <w:proofErr w:type="spellEnd"/>
      <w:r w:rsidRPr="003B4C89">
        <w:t>)</w:t>
      </w:r>
      <w:r w:rsidRPr="003B4C89">
        <w:tab/>
        <w:t>in a supervisory capacity; or</w:t>
      </w:r>
    </w:p>
    <w:p w14:paraId="0BA0567B" w14:textId="77777777" w:rsidR="006336AA" w:rsidRPr="003B4C89" w:rsidRDefault="006336AA" w:rsidP="006336AA">
      <w:pPr>
        <w:pStyle w:val="paragraphsub"/>
      </w:pPr>
      <w:r w:rsidRPr="003B4C89">
        <w:tab/>
        <w:t>(ii)</w:t>
      </w:r>
      <w:r w:rsidRPr="003B4C89">
        <w:tab/>
        <w:t>in another capacity related to the person’s day</w:t>
      </w:r>
      <w:r w:rsidR="003B4C89">
        <w:noBreakHyphen/>
      </w:r>
      <w:r w:rsidRPr="003B4C89">
        <w:t>to</w:t>
      </w:r>
      <w:r w:rsidR="003B4C89">
        <w:noBreakHyphen/>
      </w:r>
      <w:r w:rsidRPr="003B4C89">
        <w:t>day working relationship with Parliamentary Service employees; and</w:t>
      </w:r>
    </w:p>
    <w:p w14:paraId="212257D8" w14:textId="77777777" w:rsidR="009D59DC" w:rsidRPr="003B4C89" w:rsidRDefault="000925EE" w:rsidP="00564E84">
      <w:pPr>
        <w:pStyle w:val="paragraph"/>
      </w:pPr>
      <w:r w:rsidRPr="003B4C89">
        <w:tab/>
        <w:t>(c)</w:t>
      </w:r>
      <w:r w:rsidRPr="003B4C89">
        <w:tab/>
        <w:t>the appointment is not an appointment as Secretary.</w:t>
      </w:r>
    </w:p>
    <w:p w14:paraId="3D90C4EC" w14:textId="77777777" w:rsidR="00AE7A4A" w:rsidRPr="003B4C89" w:rsidRDefault="00B97693" w:rsidP="00AE7A4A">
      <w:pPr>
        <w:pStyle w:val="ActHead2"/>
        <w:pageBreakBefore/>
      </w:pPr>
      <w:bookmarkStart w:id="85" w:name="_Toc175837348"/>
      <w:r w:rsidRPr="00FC2326">
        <w:rPr>
          <w:rStyle w:val="CharPartNo"/>
        </w:rPr>
        <w:lastRenderedPageBreak/>
        <w:t>Part 7</w:t>
      </w:r>
      <w:r w:rsidR="00AE7A4A" w:rsidRPr="003B4C89">
        <w:t>—</w:t>
      </w:r>
      <w:r w:rsidR="00AE7A4A" w:rsidRPr="00FC2326">
        <w:rPr>
          <w:rStyle w:val="CharPartText"/>
        </w:rPr>
        <w:t>Review of actions</w:t>
      </w:r>
      <w:bookmarkEnd w:id="85"/>
    </w:p>
    <w:p w14:paraId="75DF6833" w14:textId="77777777" w:rsidR="00AE7A4A" w:rsidRPr="003B4C89" w:rsidRDefault="003B0C45" w:rsidP="00AE7A4A">
      <w:pPr>
        <w:pStyle w:val="ActHead3"/>
      </w:pPr>
      <w:bookmarkStart w:id="86" w:name="_Toc175837349"/>
      <w:r w:rsidRPr="00FC2326">
        <w:rPr>
          <w:rStyle w:val="CharDivNo"/>
        </w:rPr>
        <w:t>Division 1</w:t>
      </w:r>
      <w:r w:rsidR="00AE7A4A" w:rsidRPr="003B4C89">
        <w:t>—</w:t>
      </w:r>
      <w:r w:rsidR="007045E4" w:rsidRPr="00FC2326">
        <w:rPr>
          <w:rStyle w:val="CharDivText"/>
        </w:rPr>
        <w:t>Statement of intent and outline</w:t>
      </w:r>
      <w:bookmarkEnd w:id="86"/>
    </w:p>
    <w:p w14:paraId="16AD5DE6" w14:textId="77777777" w:rsidR="00AE7A4A" w:rsidRPr="003B4C89" w:rsidRDefault="009025DF" w:rsidP="00AE7A4A">
      <w:pPr>
        <w:pStyle w:val="ActHead5"/>
      </w:pPr>
      <w:bookmarkStart w:id="87" w:name="_Toc175837350"/>
      <w:proofErr w:type="gramStart"/>
      <w:r w:rsidRPr="00FC2326">
        <w:rPr>
          <w:rStyle w:val="CharSectno"/>
        </w:rPr>
        <w:t>61</w:t>
      </w:r>
      <w:r w:rsidR="00AE7A4A" w:rsidRPr="003B4C89">
        <w:t xml:space="preserve">  General</w:t>
      </w:r>
      <w:proofErr w:type="gramEnd"/>
      <w:r w:rsidR="00AE7A4A" w:rsidRPr="003B4C89">
        <w:t xml:space="preserve"> policy about review</w:t>
      </w:r>
      <w:bookmarkEnd w:id="87"/>
    </w:p>
    <w:p w14:paraId="13F7ED4A" w14:textId="77777777" w:rsidR="00AE7A4A" w:rsidRPr="003B4C89" w:rsidRDefault="00AE7A4A" w:rsidP="00AE7A4A">
      <w:pPr>
        <w:pStyle w:val="subsection"/>
      </w:pPr>
      <w:r w:rsidRPr="003B4C89">
        <w:tab/>
        <w:t>(1)</w:t>
      </w:r>
      <w:r w:rsidRPr="003B4C89">
        <w:tab/>
        <w:t>Parliamentary Departments should achieve and maintain workplaces that encourage productive and harmonious working environments.</w:t>
      </w:r>
    </w:p>
    <w:p w14:paraId="2956F438" w14:textId="77777777" w:rsidR="00AE7A4A" w:rsidRPr="003B4C89" w:rsidRDefault="00AE7A4A" w:rsidP="00AE7A4A">
      <w:pPr>
        <w:pStyle w:val="subsection"/>
      </w:pPr>
      <w:r w:rsidRPr="003B4C89">
        <w:tab/>
        <w:t>(2)</w:t>
      </w:r>
      <w:r w:rsidRPr="003B4C89">
        <w:tab/>
      </w:r>
      <w:r w:rsidR="00096411" w:rsidRPr="003B4C89">
        <w:t xml:space="preserve">For the purposes of </w:t>
      </w:r>
      <w:r w:rsidR="00A12459" w:rsidRPr="003B4C89">
        <w:t>section 3</w:t>
      </w:r>
      <w:r w:rsidR="00096411" w:rsidRPr="003B4C89">
        <w:t>3 of the Act,</w:t>
      </w:r>
      <w:r w:rsidRPr="003B4C89">
        <w:t xml:space="preserve"> this </w:t>
      </w:r>
      <w:r w:rsidR="00A12459" w:rsidRPr="003B4C89">
        <w:t>Part i</w:t>
      </w:r>
      <w:r w:rsidR="001920C0" w:rsidRPr="003B4C89">
        <w:t xml:space="preserve">s intended to </w:t>
      </w:r>
      <w:r w:rsidRPr="003B4C89">
        <w:t xml:space="preserve">provide for a fair system of review of </w:t>
      </w:r>
      <w:r w:rsidR="001920C0" w:rsidRPr="003B4C89">
        <w:t xml:space="preserve">certain </w:t>
      </w:r>
      <w:r w:rsidRPr="003B4C89">
        <w:t>Parliamentary Service actions.</w:t>
      </w:r>
    </w:p>
    <w:p w14:paraId="07E3D500" w14:textId="77777777" w:rsidR="00AE7A4A" w:rsidRPr="003B4C89" w:rsidRDefault="00AE7A4A" w:rsidP="00AE7A4A">
      <w:pPr>
        <w:pStyle w:val="subsection"/>
      </w:pPr>
      <w:r w:rsidRPr="003B4C89">
        <w:tab/>
        <w:t>(3)</w:t>
      </w:r>
      <w:r w:rsidRPr="003B4C89">
        <w:tab/>
        <w:t>Parliamentary Service employees</w:t>
      </w:r>
      <w:r w:rsidR="00D14A93" w:rsidRPr="003B4C89">
        <w:t xml:space="preserve">’ concerns </w:t>
      </w:r>
      <w:r w:rsidRPr="003B4C89">
        <w:t>are intended to be dealt with quickly, impartially and fairly.</w:t>
      </w:r>
    </w:p>
    <w:p w14:paraId="4A6F0D82" w14:textId="77777777" w:rsidR="00AE7A4A" w:rsidRPr="003B4C89" w:rsidRDefault="00AE7A4A" w:rsidP="00AE7A4A">
      <w:pPr>
        <w:pStyle w:val="subsection"/>
      </w:pPr>
      <w:r w:rsidRPr="003B4C89">
        <w:tab/>
        <w:t>(4)</w:t>
      </w:r>
      <w:r w:rsidRPr="003B4C89">
        <w:tab/>
        <w:t xml:space="preserve">The review processes are intended to be consistent with the use of alternative dispute resolution methods to reach satisfactory outcomes </w:t>
      </w:r>
      <w:r w:rsidR="001920C0" w:rsidRPr="003B4C89">
        <w:t>if</w:t>
      </w:r>
      <w:r w:rsidRPr="003B4C89">
        <w:t xml:space="preserve"> appropriate.</w:t>
      </w:r>
    </w:p>
    <w:p w14:paraId="21660A06" w14:textId="77777777" w:rsidR="00AE7A4A" w:rsidRPr="003B4C89" w:rsidRDefault="009025DF" w:rsidP="00AE7A4A">
      <w:pPr>
        <w:pStyle w:val="ActHead5"/>
      </w:pPr>
      <w:bookmarkStart w:id="88" w:name="_Toc175837351"/>
      <w:proofErr w:type="gramStart"/>
      <w:r w:rsidRPr="00FC2326">
        <w:rPr>
          <w:rStyle w:val="CharSectno"/>
        </w:rPr>
        <w:t>62</w:t>
      </w:r>
      <w:r w:rsidR="00AE7A4A" w:rsidRPr="003B4C89">
        <w:t xml:space="preserve">  Review</w:t>
      </w:r>
      <w:proofErr w:type="gramEnd"/>
      <w:r w:rsidR="00AE7A4A" w:rsidRPr="003B4C89">
        <w:t xml:space="preserve"> of </w:t>
      </w:r>
      <w:r w:rsidR="00005AE7" w:rsidRPr="003B4C89">
        <w:t xml:space="preserve">Parliamentary Service </w:t>
      </w:r>
      <w:r w:rsidR="00F9664B" w:rsidRPr="003B4C89">
        <w:t>actions—</w:t>
      </w:r>
      <w:r w:rsidR="00AE7A4A" w:rsidRPr="003B4C89">
        <w:t xml:space="preserve">certain promotion </w:t>
      </w:r>
      <w:r w:rsidR="00F9664B" w:rsidRPr="003B4C89">
        <w:t xml:space="preserve">decisions </w:t>
      </w:r>
      <w:r w:rsidR="00AE7A4A" w:rsidRPr="003B4C89">
        <w:t>and engagement decisions</w:t>
      </w:r>
      <w:bookmarkEnd w:id="88"/>
    </w:p>
    <w:p w14:paraId="629B3AD4" w14:textId="77777777" w:rsidR="00AE7A4A" w:rsidRPr="003B4C89" w:rsidRDefault="00AE7A4A" w:rsidP="00AE7A4A">
      <w:pPr>
        <w:pStyle w:val="subsection"/>
      </w:pPr>
      <w:r w:rsidRPr="003B4C89">
        <w:tab/>
      </w:r>
      <w:r w:rsidRPr="003B4C89">
        <w:tab/>
      </w:r>
      <w:r w:rsidR="000F6758" w:rsidRPr="003B4C89">
        <w:t>Division 2</w:t>
      </w:r>
      <w:r w:rsidRPr="003B4C89">
        <w:t xml:space="preserve"> provides for applications for review of certain promotion decisions and engagement decisions to be made to the Merit Protection Commissioner for review by a </w:t>
      </w:r>
      <w:r w:rsidR="00F9664B" w:rsidRPr="003B4C89">
        <w:t>Promotion Review Committee</w:t>
      </w:r>
      <w:r w:rsidRPr="003B4C89">
        <w:t>.</w:t>
      </w:r>
    </w:p>
    <w:p w14:paraId="782CCF1F" w14:textId="77777777" w:rsidR="00AE7A4A" w:rsidRPr="003B4C89" w:rsidRDefault="009025DF" w:rsidP="00AE7A4A">
      <w:pPr>
        <w:pStyle w:val="ActHead5"/>
      </w:pPr>
      <w:bookmarkStart w:id="89" w:name="_Toc175837352"/>
      <w:proofErr w:type="gramStart"/>
      <w:r w:rsidRPr="00FC2326">
        <w:rPr>
          <w:rStyle w:val="CharSectno"/>
        </w:rPr>
        <w:t>63</w:t>
      </w:r>
      <w:r w:rsidR="00AE7A4A" w:rsidRPr="003B4C89">
        <w:t xml:space="preserve">  Review</w:t>
      </w:r>
      <w:proofErr w:type="gramEnd"/>
      <w:r w:rsidR="00AE7A4A" w:rsidRPr="003B4C89">
        <w:t xml:space="preserve"> of other Parliamentary Service action</w:t>
      </w:r>
      <w:bookmarkEnd w:id="89"/>
    </w:p>
    <w:p w14:paraId="6A12DEFB" w14:textId="77777777" w:rsidR="00AE7A4A" w:rsidRPr="003B4C89" w:rsidRDefault="00AE7A4A" w:rsidP="00AE7A4A">
      <w:pPr>
        <w:pStyle w:val="subsection"/>
      </w:pPr>
      <w:r w:rsidRPr="003B4C89">
        <w:tab/>
      </w:r>
      <w:r w:rsidRPr="003B4C89">
        <w:tab/>
      </w:r>
      <w:r w:rsidR="00B97693" w:rsidRPr="003B4C89">
        <w:t>Division 3</w:t>
      </w:r>
      <w:r w:rsidRPr="003B4C89">
        <w:t xml:space="preserve"> provides for:</w:t>
      </w:r>
    </w:p>
    <w:p w14:paraId="710133CC" w14:textId="77777777" w:rsidR="00AE7A4A" w:rsidRPr="003B4C89" w:rsidRDefault="00AE7A4A" w:rsidP="00AE7A4A">
      <w:pPr>
        <w:pStyle w:val="paragraph"/>
      </w:pPr>
      <w:r w:rsidRPr="003B4C89">
        <w:tab/>
        <w:t>(a)</w:t>
      </w:r>
      <w:r w:rsidRPr="003B4C89">
        <w:tab/>
        <w:t>applications for primary review of other Parliamentary Service actions to be made to the relevant Secretary or, in certain circumstances, to the Merit Protection Commissioner; and</w:t>
      </w:r>
    </w:p>
    <w:p w14:paraId="562D1989" w14:textId="77777777" w:rsidR="00AE7A4A" w:rsidRPr="003B4C89" w:rsidRDefault="00AE7A4A" w:rsidP="00AE7A4A">
      <w:pPr>
        <w:pStyle w:val="paragraph"/>
      </w:pPr>
      <w:r w:rsidRPr="003B4C89">
        <w:tab/>
        <w:t>(b)</w:t>
      </w:r>
      <w:r w:rsidRPr="003B4C89">
        <w:tab/>
        <w:t xml:space="preserve">applications for secondary review of </w:t>
      </w:r>
      <w:r w:rsidR="00932352" w:rsidRPr="003B4C89">
        <w:t>a Parliamentary Service action</w:t>
      </w:r>
      <w:r w:rsidR="00D30AEE" w:rsidRPr="003B4C89">
        <w:t xml:space="preserve"> if:</w:t>
      </w:r>
    </w:p>
    <w:p w14:paraId="1B398380" w14:textId="77777777" w:rsidR="00D30AEE" w:rsidRPr="003B4C89" w:rsidRDefault="00D30AEE" w:rsidP="00D30AEE">
      <w:pPr>
        <w:pStyle w:val="paragraphsub"/>
      </w:pPr>
      <w:r w:rsidRPr="003B4C89">
        <w:tab/>
        <w:t>(</w:t>
      </w:r>
      <w:proofErr w:type="spellStart"/>
      <w:r w:rsidRPr="003B4C89">
        <w:t>i</w:t>
      </w:r>
      <w:proofErr w:type="spellEnd"/>
      <w:r w:rsidRPr="003B4C89">
        <w:t>)</w:t>
      </w:r>
      <w:r w:rsidRPr="003B4C89">
        <w:tab/>
        <w:t xml:space="preserve">the </w:t>
      </w:r>
      <w:r w:rsidR="00C56126" w:rsidRPr="003B4C89">
        <w:t xml:space="preserve">relevant </w:t>
      </w:r>
      <w:r w:rsidRPr="003B4C89">
        <w:t xml:space="preserve">Secretary told the employee under </w:t>
      </w:r>
      <w:r w:rsidR="00AA04F3" w:rsidRPr="003B4C89">
        <w:t>section 8</w:t>
      </w:r>
      <w:r w:rsidR="009025DF" w:rsidRPr="003B4C89">
        <w:t>4</w:t>
      </w:r>
      <w:r w:rsidRPr="003B4C89">
        <w:t xml:space="preserve"> that the action is not a reviewable action; or</w:t>
      </w:r>
    </w:p>
    <w:p w14:paraId="08767A1A" w14:textId="77777777" w:rsidR="00D30AEE" w:rsidRPr="003B4C89" w:rsidRDefault="00D30AEE" w:rsidP="00D30AEE">
      <w:pPr>
        <w:pStyle w:val="paragraphsub"/>
      </w:pPr>
      <w:r w:rsidRPr="003B4C89">
        <w:tab/>
        <w:t>(ii)</w:t>
      </w:r>
      <w:r w:rsidRPr="003B4C89">
        <w:tab/>
        <w:t xml:space="preserve">the employee is dissatisfied with the outcome of the </w:t>
      </w:r>
      <w:r w:rsidR="00BE05AE" w:rsidRPr="003B4C89">
        <w:t xml:space="preserve">relevant </w:t>
      </w:r>
      <w:r w:rsidRPr="003B4C89">
        <w:t xml:space="preserve">Secretary’s review of the action under </w:t>
      </w:r>
      <w:r w:rsidR="00AA04F3" w:rsidRPr="003B4C89">
        <w:t>section 8</w:t>
      </w:r>
      <w:r w:rsidR="009025DF" w:rsidRPr="003B4C89">
        <w:t>5</w:t>
      </w:r>
      <w:r w:rsidRPr="003B4C89">
        <w:t>.</w:t>
      </w:r>
    </w:p>
    <w:p w14:paraId="4436FE8D" w14:textId="77777777" w:rsidR="00AE7A4A" w:rsidRPr="003B4C89" w:rsidRDefault="00AE7A4A" w:rsidP="00AE7A4A">
      <w:pPr>
        <w:pStyle w:val="notetext"/>
      </w:pPr>
      <w:r w:rsidRPr="003B4C89">
        <w:t>Note:</w:t>
      </w:r>
      <w:r w:rsidRPr="003B4C89">
        <w:tab/>
        <w:t>A recommendation made on an application to the Merit Protection Commissioner for primary or secondary review is not binding on a Secretary</w:t>
      </w:r>
      <w:r w:rsidR="00BE05AE" w:rsidRPr="003B4C89">
        <w:t xml:space="preserve"> (</w:t>
      </w:r>
      <w:r w:rsidRPr="003B4C89">
        <w:t xml:space="preserve">see </w:t>
      </w:r>
      <w:r w:rsidR="00AA04F3" w:rsidRPr="003B4C89">
        <w:t>section 9</w:t>
      </w:r>
      <w:r w:rsidR="009025DF" w:rsidRPr="003B4C89">
        <w:t>0</w:t>
      </w:r>
      <w:r w:rsidR="00BE05AE" w:rsidRPr="003B4C89">
        <w:t>)</w:t>
      </w:r>
      <w:r w:rsidRPr="003B4C89">
        <w:t>.</w:t>
      </w:r>
    </w:p>
    <w:p w14:paraId="0CD04F87" w14:textId="77777777" w:rsidR="00AE7A4A" w:rsidRPr="003B4C89" w:rsidRDefault="000F6758" w:rsidP="00AE7A4A">
      <w:pPr>
        <w:pStyle w:val="ActHead3"/>
        <w:pageBreakBefore/>
      </w:pPr>
      <w:bookmarkStart w:id="90" w:name="_Toc175837353"/>
      <w:r w:rsidRPr="00FC2326">
        <w:rPr>
          <w:rStyle w:val="CharDivNo"/>
        </w:rPr>
        <w:lastRenderedPageBreak/>
        <w:t>Division 2</w:t>
      </w:r>
      <w:r w:rsidR="00AE7A4A" w:rsidRPr="003B4C89">
        <w:t>—</w:t>
      </w:r>
      <w:r w:rsidR="00AE7A4A" w:rsidRPr="00FC2326">
        <w:rPr>
          <w:rStyle w:val="CharDivText"/>
        </w:rPr>
        <w:t>Review of certain Parliamentary Service promotion decisions and engagement decisions (including decisions involving APS employees)</w:t>
      </w:r>
      <w:bookmarkEnd w:id="90"/>
    </w:p>
    <w:p w14:paraId="2E879B87" w14:textId="77777777" w:rsidR="00AE7A4A" w:rsidRPr="003B4C89" w:rsidRDefault="009025DF" w:rsidP="00AE7A4A">
      <w:pPr>
        <w:pStyle w:val="ActHead5"/>
      </w:pPr>
      <w:bookmarkStart w:id="91" w:name="_Toc175837354"/>
      <w:proofErr w:type="gramStart"/>
      <w:r w:rsidRPr="00FC2326">
        <w:rPr>
          <w:rStyle w:val="CharSectno"/>
        </w:rPr>
        <w:t>64</w:t>
      </w:r>
      <w:r w:rsidR="00AE7A4A" w:rsidRPr="003B4C89">
        <w:t xml:space="preserve">  Application</w:t>
      </w:r>
      <w:proofErr w:type="gramEnd"/>
      <w:r w:rsidR="00AE7A4A" w:rsidRPr="003B4C89">
        <w:t xml:space="preserve"> of </w:t>
      </w:r>
      <w:r w:rsidR="00D507C6" w:rsidRPr="003B4C89">
        <w:t>this Division</w:t>
      </w:r>
      <w:bookmarkEnd w:id="91"/>
    </w:p>
    <w:p w14:paraId="23664756" w14:textId="77777777" w:rsidR="00AE7A4A" w:rsidRPr="003B4C89" w:rsidRDefault="00AE7A4A" w:rsidP="00AE7A4A">
      <w:pPr>
        <w:pStyle w:val="subsection"/>
      </w:pPr>
      <w:r w:rsidRPr="003B4C89">
        <w:tab/>
        <w:t>(1)</w:t>
      </w:r>
      <w:r w:rsidRPr="003B4C89">
        <w:tab/>
        <w:t>This Division applies if:</w:t>
      </w:r>
    </w:p>
    <w:p w14:paraId="25CB780C" w14:textId="77777777" w:rsidR="00AE7A4A" w:rsidRPr="003B4C89" w:rsidRDefault="00AE7A4A" w:rsidP="00AE7A4A">
      <w:pPr>
        <w:pStyle w:val="paragraph"/>
      </w:pPr>
      <w:r w:rsidRPr="003B4C89">
        <w:tab/>
        <w:t>(a)</w:t>
      </w:r>
      <w:r w:rsidRPr="003B4C89">
        <w:tab/>
        <w:t xml:space="preserve">a decision (a </w:t>
      </w:r>
      <w:r w:rsidRPr="003B4C89">
        <w:rPr>
          <w:b/>
          <w:i/>
        </w:rPr>
        <w:t>promotion decision</w:t>
      </w:r>
      <w:r w:rsidRPr="003B4C89">
        <w:t xml:space="preserve">) is made by a </w:t>
      </w:r>
      <w:proofErr w:type="gramStart"/>
      <w:r w:rsidRPr="003B4C89">
        <w:t>Secretary</w:t>
      </w:r>
      <w:proofErr w:type="gramEnd"/>
      <w:r w:rsidRPr="003B4C89">
        <w:t xml:space="preserve"> to promote an ongoing Parliamentary Service employee to employment at a classification mentioned in any of Groups 1 to 6 set out in </w:t>
      </w:r>
      <w:r w:rsidR="00CF0CD7" w:rsidRPr="003B4C89">
        <w:t>Schedule 1</w:t>
      </w:r>
      <w:r w:rsidRPr="003B4C89">
        <w:t xml:space="preserve"> to the </w:t>
      </w:r>
      <w:r w:rsidR="00D34BEA" w:rsidRPr="003B4C89">
        <w:t xml:space="preserve">Parliamentary Service Classification </w:t>
      </w:r>
      <w:r w:rsidR="00B97693" w:rsidRPr="003B4C89">
        <w:t>Rules</w:t>
      </w:r>
      <w:r w:rsidRPr="003B4C89">
        <w:t>; and</w:t>
      </w:r>
    </w:p>
    <w:p w14:paraId="09C93AFB" w14:textId="77777777" w:rsidR="00AE7A4A" w:rsidRPr="003B4C89" w:rsidRDefault="00AE7A4A" w:rsidP="00AE7A4A">
      <w:pPr>
        <w:pStyle w:val="paragraph"/>
      </w:pPr>
      <w:r w:rsidRPr="003B4C89">
        <w:tab/>
        <w:t>(b)</w:t>
      </w:r>
      <w:r w:rsidRPr="003B4C89">
        <w:tab/>
        <w:t xml:space="preserve">the promotion decision is not made in accordance with the recommendation of an </w:t>
      </w:r>
      <w:r w:rsidR="0024396C" w:rsidRPr="003B4C89">
        <w:t>Independent Selection Advisory Committee</w:t>
      </w:r>
      <w:r w:rsidRPr="003B4C89">
        <w:t>; and</w:t>
      </w:r>
    </w:p>
    <w:p w14:paraId="07E861C4" w14:textId="77777777" w:rsidR="00AE7A4A" w:rsidRPr="003B4C89" w:rsidRDefault="00AE7A4A" w:rsidP="00AE7A4A">
      <w:pPr>
        <w:pStyle w:val="paragraph"/>
      </w:pPr>
      <w:r w:rsidRPr="003B4C89">
        <w:tab/>
        <w:t>(c)</w:t>
      </w:r>
      <w:r w:rsidRPr="003B4C89">
        <w:tab/>
        <w:t>the promotion decision is not made in accordance with a PRC decision.</w:t>
      </w:r>
    </w:p>
    <w:p w14:paraId="78FB409D" w14:textId="77777777" w:rsidR="00AE7A4A" w:rsidRPr="003B4C89" w:rsidRDefault="00AE7A4A" w:rsidP="00AE7A4A">
      <w:pPr>
        <w:pStyle w:val="subsection"/>
      </w:pPr>
      <w:r w:rsidRPr="003B4C89">
        <w:tab/>
        <w:t>(2)</w:t>
      </w:r>
      <w:r w:rsidRPr="003B4C89">
        <w:tab/>
        <w:t>This Division also applies if:</w:t>
      </w:r>
    </w:p>
    <w:p w14:paraId="59EAD1E0" w14:textId="77777777" w:rsidR="00AE7A4A" w:rsidRPr="003B4C89" w:rsidRDefault="00AE7A4A" w:rsidP="00AE7A4A">
      <w:pPr>
        <w:pStyle w:val="paragraph"/>
      </w:pPr>
      <w:r w:rsidRPr="003B4C89">
        <w:tab/>
        <w:t>(a)</w:t>
      </w:r>
      <w:r w:rsidRPr="003B4C89">
        <w:tab/>
        <w:t xml:space="preserve">an engagement decision is made by a </w:t>
      </w:r>
      <w:proofErr w:type="gramStart"/>
      <w:r w:rsidRPr="003B4C89">
        <w:t>Secretary</w:t>
      </w:r>
      <w:proofErr w:type="gramEnd"/>
      <w:r w:rsidRPr="003B4C89">
        <w:t xml:space="preserve"> to engage an ongoing APS employee </w:t>
      </w:r>
      <w:r w:rsidR="00102CF3" w:rsidRPr="003B4C89">
        <w:t xml:space="preserve">to employment </w:t>
      </w:r>
      <w:r w:rsidRPr="003B4C89">
        <w:t xml:space="preserve">at a classification mentioned in any of Groups 1 to 6 set out in </w:t>
      </w:r>
      <w:r w:rsidR="00CF0CD7" w:rsidRPr="003B4C89">
        <w:t>Schedule 1</w:t>
      </w:r>
      <w:r w:rsidRPr="003B4C89">
        <w:t xml:space="preserve"> to the </w:t>
      </w:r>
      <w:r w:rsidR="00D34BEA" w:rsidRPr="003B4C89">
        <w:t xml:space="preserve">Parliamentary Service Classification </w:t>
      </w:r>
      <w:r w:rsidR="00B97693" w:rsidRPr="003B4C89">
        <w:t>Rules</w:t>
      </w:r>
      <w:r w:rsidRPr="003B4C89">
        <w:t>; and</w:t>
      </w:r>
    </w:p>
    <w:p w14:paraId="20826E8B" w14:textId="77777777" w:rsidR="00AE7A4A" w:rsidRPr="003B4C89" w:rsidRDefault="00AE7A4A" w:rsidP="00AE7A4A">
      <w:pPr>
        <w:pStyle w:val="paragraph"/>
      </w:pPr>
      <w:r w:rsidRPr="003B4C89">
        <w:tab/>
        <w:t>(b)</w:t>
      </w:r>
      <w:r w:rsidRPr="003B4C89">
        <w:tab/>
        <w:t xml:space="preserve">the engagement decision is not made in accordance with the recommendation of an </w:t>
      </w:r>
      <w:r w:rsidR="0024396C" w:rsidRPr="003B4C89">
        <w:t>Independent Selection Advisory Committee</w:t>
      </w:r>
      <w:r w:rsidRPr="003B4C89">
        <w:t>; and</w:t>
      </w:r>
    </w:p>
    <w:p w14:paraId="46D7A11D" w14:textId="77777777" w:rsidR="00AE7A4A" w:rsidRPr="003B4C89" w:rsidRDefault="00AE7A4A" w:rsidP="00AE7A4A">
      <w:pPr>
        <w:pStyle w:val="paragraph"/>
      </w:pPr>
      <w:r w:rsidRPr="003B4C89">
        <w:tab/>
        <w:t>(c)</w:t>
      </w:r>
      <w:r w:rsidRPr="003B4C89">
        <w:tab/>
        <w:t xml:space="preserve">the engagement decision is not made in accordance with a PRC </w:t>
      </w:r>
      <w:r w:rsidR="003F7DFD" w:rsidRPr="003B4C89">
        <w:t>recommendation</w:t>
      </w:r>
      <w:r w:rsidRPr="003B4C89">
        <w:t>.</w:t>
      </w:r>
    </w:p>
    <w:p w14:paraId="594CAE79" w14:textId="77777777" w:rsidR="00AE7A4A" w:rsidRPr="003B4C89" w:rsidRDefault="00AE7A4A" w:rsidP="00AE7A4A">
      <w:pPr>
        <w:pStyle w:val="subsection"/>
      </w:pPr>
      <w:r w:rsidRPr="003B4C89">
        <w:tab/>
        <w:t>(3)</w:t>
      </w:r>
      <w:r w:rsidRPr="003B4C89">
        <w:tab/>
        <w:t>In this Division, a decision to engage an ongoing APS employee is an</w:t>
      </w:r>
      <w:r w:rsidRPr="003B4C89">
        <w:rPr>
          <w:b/>
          <w:i/>
        </w:rPr>
        <w:t xml:space="preserve"> engagement decision</w:t>
      </w:r>
      <w:r w:rsidRPr="003B4C89">
        <w:t xml:space="preserve"> if the engagement is at a higher classification than the ongoing APS employee’s classification as an APS employee.</w:t>
      </w:r>
    </w:p>
    <w:p w14:paraId="6DCE4919" w14:textId="77777777" w:rsidR="009E1FF2" w:rsidRPr="003B4C89" w:rsidRDefault="009E1FF2" w:rsidP="009E1FF2">
      <w:pPr>
        <w:pStyle w:val="notetext"/>
      </w:pPr>
      <w:r w:rsidRPr="003B4C89">
        <w:t>Note:</w:t>
      </w:r>
      <w:r w:rsidRPr="003B4C89">
        <w:tab/>
        <w:t xml:space="preserve">For </w:t>
      </w:r>
      <w:r w:rsidRPr="003B4C89">
        <w:rPr>
          <w:b/>
          <w:i/>
        </w:rPr>
        <w:t>higher classification</w:t>
      </w:r>
      <w:r w:rsidRPr="003B4C89">
        <w:t xml:space="preserve">, in relation to an APS employee, see </w:t>
      </w:r>
      <w:r w:rsidR="00AA04F3" w:rsidRPr="003B4C89">
        <w:t>section 7</w:t>
      </w:r>
      <w:r w:rsidRPr="003B4C89">
        <w:t>.</w:t>
      </w:r>
    </w:p>
    <w:p w14:paraId="1DD72890" w14:textId="77777777" w:rsidR="00AE7A4A" w:rsidRPr="003B4C89" w:rsidRDefault="009025DF" w:rsidP="00AE7A4A">
      <w:pPr>
        <w:pStyle w:val="ActHead5"/>
      </w:pPr>
      <w:bookmarkStart w:id="92" w:name="_Toc175837355"/>
      <w:proofErr w:type="gramStart"/>
      <w:r w:rsidRPr="00FC2326">
        <w:rPr>
          <w:rStyle w:val="CharSectno"/>
        </w:rPr>
        <w:t>65</w:t>
      </w:r>
      <w:r w:rsidR="00AE7A4A" w:rsidRPr="003B4C89">
        <w:t xml:space="preserve">  Entitlement</w:t>
      </w:r>
      <w:proofErr w:type="gramEnd"/>
      <w:r w:rsidR="00AE7A4A" w:rsidRPr="003B4C89">
        <w:t xml:space="preserve"> </w:t>
      </w:r>
      <w:r w:rsidR="008F2E31" w:rsidRPr="003B4C89">
        <w:t>to</w:t>
      </w:r>
      <w:r w:rsidR="00AE7A4A" w:rsidRPr="003B4C89">
        <w:t xml:space="preserve"> review—promotion decision</w:t>
      </w:r>
      <w:r w:rsidR="0028381F" w:rsidRPr="003B4C89">
        <w:t>s</w:t>
      </w:r>
      <w:bookmarkEnd w:id="92"/>
    </w:p>
    <w:p w14:paraId="623BE61D" w14:textId="77777777" w:rsidR="00AE7A4A" w:rsidRPr="003B4C89" w:rsidRDefault="00AE7A4A" w:rsidP="00AE7A4A">
      <w:pPr>
        <w:pStyle w:val="subsection"/>
      </w:pPr>
      <w:r w:rsidRPr="003B4C89">
        <w:tab/>
        <w:t>(1)</w:t>
      </w:r>
      <w:r w:rsidRPr="003B4C89">
        <w:tab/>
        <w:t>If:</w:t>
      </w:r>
    </w:p>
    <w:p w14:paraId="2EF7E384" w14:textId="77777777" w:rsidR="00AE7A4A" w:rsidRPr="003B4C89" w:rsidRDefault="00AE7A4A" w:rsidP="00AE7A4A">
      <w:pPr>
        <w:pStyle w:val="paragraph"/>
      </w:pPr>
      <w:r w:rsidRPr="003B4C89">
        <w:tab/>
        <w:t>(a)</w:t>
      </w:r>
      <w:r w:rsidRPr="003B4C89">
        <w:tab/>
        <w:t>an ongoing Parliamentary Service employee applies for promotion to relevant employment; and</w:t>
      </w:r>
    </w:p>
    <w:p w14:paraId="76E017E4" w14:textId="77777777" w:rsidR="00AE7A4A" w:rsidRPr="003B4C89" w:rsidRDefault="00AE7A4A" w:rsidP="00AE7A4A">
      <w:pPr>
        <w:pStyle w:val="paragraph"/>
      </w:pPr>
      <w:r w:rsidRPr="003B4C89">
        <w:tab/>
        <w:t>(b)</w:t>
      </w:r>
      <w:r w:rsidRPr="003B4C89">
        <w:tab/>
        <w:t xml:space="preserve">a promotion decision is made in relation to the relevant </w:t>
      </w:r>
      <w:proofErr w:type="gramStart"/>
      <w:r w:rsidRPr="003B4C89">
        <w:t>employment;</w:t>
      </w:r>
      <w:proofErr w:type="gramEnd"/>
    </w:p>
    <w:p w14:paraId="0E0176F9" w14:textId="77777777" w:rsidR="00AE7A4A" w:rsidRPr="003B4C89" w:rsidRDefault="00AE7A4A" w:rsidP="00AE7A4A">
      <w:pPr>
        <w:pStyle w:val="subsection2"/>
      </w:pPr>
      <w:r w:rsidRPr="003B4C89">
        <w:t xml:space="preserve">the ongoing Parliamentary Service employee is entitled to apply to the Merit Protection Commissioner to have the promotion decision reviewed by a </w:t>
      </w:r>
      <w:r w:rsidR="0024396C" w:rsidRPr="003B4C89">
        <w:t>Promotion Review Committee</w:t>
      </w:r>
      <w:r w:rsidRPr="003B4C89">
        <w:t>.</w:t>
      </w:r>
    </w:p>
    <w:p w14:paraId="693DECB8" w14:textId="77777777" w:rsidR="00AE7A4A" w:rsidRPr="003B4C89" w:rsidRDefault="00AE7A4A" w:rsidP="00AE7A4A">
      <w:pPr>
        <w:pStyle w:val="subsection"/>
      </w:pPr>
      <w:r w:rsidRPr="003B4C89">
        <w:tab/>
        <w:t>(2)</w:t>
      </w:r>
      <w:r w:rsidRPr="003B4C89">
        <w:tab/>
        <w:t>If:</w:t>
      </w:r>
    </w:p>
    <w:p w14:paraId="07AF4CE0" w14:textId="77777777" w:rsidR="00AE7A4A" w:rsidRPr="003B4C89" w:rsidRDefault="00AE7A4A" w:rsidP="00AE7A4A">
      <w:pPr>
        <w:pStyle w:val="paragraph"/>
      </w:pPr>
      <w:r w:rsidRPr="003B4C89">
        <w:tab/>
        <w:t>(a)</w:t>
      </w:r>
      <w:r w:rsidRPr="003B4C89">
        <w:tab/>
        <w:t>an ongoing APS employee applies for engagement to relevant employment; and</w:t>
      </w:r>
    </w:p>
    <w:p w14:paraId="6B24F4C8" w14:textId="77777777" w:rsidR="00AE7A4A" w:rsidRPr="003B4C89" w:rsidRDefault="00AE7A4A" w:rsidP="00AE7A4A">
      <w:pPr>
        <w:pStyle w:val="paragraph"/>
      </w:pPr>
      <w:r w:rsidRPr="003B4C89">
        <w:tab/>
        <w:t>(b)</w:t>
      </w:r>
      <w:r w:rsidRPr="003B4C89">
        <w:tab/>
        <w:t>the engagement would be at a higher classification than the APS employee’s classification as an APS employee; and</w:t>
      </w:r>
    </w:p>
    <w:p w14:paraId="03CF7A78" w14:textId="77777777" w:rsidR="00AE7A4A" w:rsidRPr="003B4C89" w:rsidRDefault="00AE7A4A" w:rsidP="00AE7A4A">
      <w:pPr>
        <w:pStyle w:val="paragraph"/>
      </w:pPr>
      <w:r w:rsidRPr="003B4C89">
        <w:tab/>
        <w:t>(c)</w:t>
      </w:r>
      <w:r w:rsidRPr="003B4C89">
        <w:tab/>
        <w:t xml:space="preserve">a promotion decision is made in relation to the relevant </w:t>
      </w:r>
      <w:proofErr w:type="gramStart"/>
      <w:r w:rsidRPr="003B4C89">
        <w:t>employment;</w:t>
      </w:r>
      <w:proofErr w:type="gramEnd"/>
    </w:p>
    <w:p w14:paraId="499A10F4" w14:textId="77777777" w:rsidR="00AE7A4A" w:rsidRPr="003B4C89" w:rsidRDefault="00AE7A4A" w:rsidP="00AE7A4A">
      <w:pPr>
        <w:pStyle w:val="subsection2"/>
      </w:pPr>
      <w:r w:rsidRPr="003B4C89">
        <w:t xml:space="preserve">the ongoing APS employee is entitled to apply to the Merit Protection Commissioner to have the promotion decision reviewed by a </w:t>
      </w:r>
      <w:r w:rsidR="0024396C" w:rsidRPr="003B4C89">
        <w:t>Promotion Review Committee</w:t>
      </w:r>
      <w:r w:rsidRPr="003B4C89">
        <w:t>.</w:t>
      </w:r>
    </w:p>
    <w:p w14:paraId="368945CB" w14:textId="77777777" w:rsidR="00AE7A4A" w:rsidRPr="003B4C89" w:rsidRDefault="00AE7A4A" w:rsidP="00AE7A4A">
      <w:pPr>
        <w:pStyle w:val="notetext"/>
      </w:pPr>
      <w:r w:rsidRPr="003B4C89">
        <w:lastRenderedPageBreak/>
        <w:t>Note</w:t>
      </w:r>
      <w:r w:rsidR="004A5329" w:rsidRPr="003B4C89">
        <w:t xml:space="preserve"> 1</w:t>
      </w:r>
      <w:r w:rsidRPr="003B4C89">
        <w:t>:</w:t>
      </w:r>
      <w:r w:rsidRPr="003B4C89">
        <w:tab/>
      </w:r>
      <w:r w:rsidR="00307B8E" w:rsidRPr="003B4C89">
        <w:t>The Merit Protection Commission</w:t>
      </w:r>
      <w:r w:rsidR="00491B8C" w:rsidRPr="003B4C89">
        <w:t>er</w:t>
      </w:r>
      <w:r w:rsidRPr="003B4C89">
        <w:t xml:space="preserve"> may </w:t>
      </w:r>
      <w:r w:rsidR="00307B8E" w:rsidRPr="003B4C89">
        <w:t xml:space="preserve">appoint a </w:t>
      </w:r>
      <w:r w:rsidR="0024396C" w:rsidRPr="003B4C89">
        <w:t xml:space="preserve">Promotion Review Committee </w:t>
      </w:r>
      <w:r w:rsidR="004A5329" w:rsidRPr="003B4C89">
        <w:t xml:space="preserve">under </w:t>
      </w:r>
      <w:r w:rsidR="00AA04F3" w:rsidRPr="003B4C89">
        <w:t>section 6</w:t>
      </w:r>
      <w:r w:rsidR="009025DF" w:rsidRPr="003B4C89">
        <w:t>9</w:t>
      </w:r>
      <w:r w:rsidR="004A5329" w:rsidRPr="003B4C89">
        <w:t xml:space="preserve"> </w:t>
      </w:r>
      <w:r w:rsidRPr="003B4C89">
        <w:t>to deal with:</w:t>
      </w:r>
    </w:p>
    <w:p w14:paraId="4B475ED4" w14:textId="77777777" w:rsidR="00AE7A4A" w:rsidRPr="003B4C89" w:rsidRDefault="00AE7A4A" w:rsidP="00AE7A4A">
      <w:pPr>
        <w:pStyle w:val="notepara"/>
      </w:pPr>
      <w:r w:rsidRPr="003B4C89">
        <w:t>(a)</w:t>
      </w:r>
      <w:r w:rsidRPr="003B4C89">
        <w:tab/>
        <w:t>applications from Parliamentary Service employees and APS employees in relation to the same promotion decision; and</w:t>
      </w:r>
    </w:p>
    <w:p w14:paraId="0C0DBBF1" w14:textId="77777777" w:rsidR="00AE7A4A" w:rsidRPr="003B4C89" w:rsidRDefault="00AE7A4A" w:rsidP="00AE7A4A">
      <w:pPr>
        <w:pStyle w:val="notepara"/>
      </w:pPr>
      <w:r w:rsidRPr="003B4C89">
        <w:t>(b)</w:t>
      </w:r>
      <w:r w:rsidRPr="003B4C89">
        <w:tab/>
        <w:t>applications relating to promotion decisions and engagement decisions.</w:t>
      </w:r>
    </w:p>
    <w:p w14:paraId="05EFC6A0" w14:textId="77777777" w:rsidR="003617A7" w:rsidRPr="003B4C89" w:rsidRDefault="004A5329" w:rsidP="003617A7">
      <w:pPr>
        <w:pStyle w:val="notetext"/>
      </w:pPr>
      <w:r w:rsidRPr="003B4C89">
        <w:t>Note 2:</w:t>
      </w:r>
      <w:r w:rsidRPr="003B4C89">
        <w:tab/>
        <w:t xml:space="preserve">For </w:t>
      </w:r>
      <w:r w:rsidRPr="003B4C89">
        <w:rPr>
          <w:b/>
          <w:i/>
        </w:rPr>
        <w:t>promotion decision</w:t>
      </w:r>
      <w:r w:rsidRPr="003B4C89">
        <w:t xml:space="preserve"> and </w:t>
      </w:r>
      <w:r w:rsidRPr="003B4C89">
        <w:rPr>
          <w:b/>
          <w:i/>
        </w:rPr>
        <w:t>engagement decision</w:t>
      </w:r>
      <w:r w:rsidRPr="003B4C89">
        <w:t xml:space="preserve">, see </w:t>
      </w:r>
      <w:r w:rsidR="00AA04F3" w:rsidRPr="003B4C89">
        <w:t>section 6</w:t>
      </w:r>
      <w:r w:rsidR="009025DF" w:rsidRPr="003B4C89">
        <w:t>4</w:t>
      </w:r>
      <w:r w:rsidRPr="003B4C89">
        <w:t>.</w:t>
      </w:r>
    </w:p>
    <w:p w14:paraId="5AA392D5" w14:textId="77777777" w:rsidR="00AE7A4A" w:rsidRPr="003B4C89" w:rsidRDefault="009025DF" w:rsidP="00AE7A4A">
      <w:pPr>
        <w:pStyle w:val="ActHead5"/>
      </w:pPr>
      <w:bookmarkStart w:id="93" w:name="_Toc175837356"/>
      <w:proofErr w:type="gramStart"/>
      <w:r w:rsidRPr="00FC2326">
        <w:rPr>
          <w:rStyle w:val="CharSectno"/>
        </w:rPr>
        <w:t>66</w:t>
      </w:r>
      <w:r w:rsidR="00AE7A4A" w:rsidRPr="003B4C89">
        <w:t xml:space="preserve">  Entitlement</w:t>
      </w:r>
      <w:proofErr w:type="gramEnd"/>
      <w:r w:rsidR="00AE7A4A" w:rsidRPr="003B4C89">
        <w:t xml:space="preserve"> </w:t>
      </w:r>
      <w:r w:rsidR="00A83178" w:rsidRPr="003B4C89">
        <w:t>to</w:t>
      </w:r>
      <w:r w:rsidR="00AE7A4A" w:rsidRPr="003B4C89">
        <w:t xml:space="preserve"> review—engagement decision</w:t>
      </w:r>
      <w:r w:rsidR="008633C6" w:rsidRPr="003B4C89">
        <w:t>s</w:t>
      </w:r>
      <w:r w:rsidR="007029F4" w:rsidRPr="003B4C89">
        <w:t xml:space="preserve"> involving APS employees</w:t>
      </w:r>
      <w:bookmarkEnd w:id="93"/>
    </w:p>
    <w:p w14:paraId="5044E3BF" w14:textId="77777777" w:rsidR="00AE7A4A" w:rsidRPr="003B4C89" w:rsidRDefault="00AE7A4A" w:rsidP="00AE7A4A">
      <w:pPr>
        <w:pStyle w:val="subsection"/>
      </w:pPr>
      <w:r w:rsidRPr="003B4C89">
        <w:tab/>
        <w:t>(1)</w:t>
      </w:r>
      <w:r w:rsidRPr="003B4C89">
        <w:tab/>
        <w:t>If:</w:t>
      </w:r>
    </w:p>
    <w:p w14:paraId="7DE20594" w14:textId="77777777" w:rsidR="00AE7A4A" w:rsidRPr="003B4C89" w:rsidRDefault="00AE7A4A" w:rsidP="00AE7A4A">
      <w:pPr>
        <w:pStyle w:val="paragraph"/>
      </w:pPr>
      <w:r w:rsidRPr="003B4C89">
        <w:tab/>
        <w:t>(a)</w:t>
      </w:r>
      <w:r w:rsidRPr="003B4C89">
        <w:tab/>
        <w:t>an ongoing Parliamentary Service employee applies for promotion to relevant employment; and</w:t>
      </w:r>
    </w:p>
    <w:p w14:paraId="62FCEDE2" w14:textId="77777777" w:rsidR="00AE7A4A" w:rsidRPr="003B4C89" w:rsidRDefault="00AE7A4A" w:rsidP="00AE7A4A">
      <w:pPr>
        <w:pStyle w:val="paragraph"/>
      </w:pPr>
      <w:r w:rsidRPr="003B4C89">
        <w:tab/>
        <w:t>(b)</w:t>
      </w:r>
      <w:r w:rsidRPr="003B4C89">
        <w:tab/>
        <w:t xml:space="preserve">an engagement decision is made in relation to the relevant </w:t>
      </w:r>
      <w:proofErr w:type="gramStart"/>
      <w:r w:rsidRPr="003B4C89">
        <w:t>employment;</w:t>
      </w:r>
      <w:proofErr w:type="gramEnd"/>
    </w:p>
    <w:p w14:paraId="1C3EDF54" w14:textId="77777777" w:rsidR="00AE7A4A" w:rsidRPr="003B4C89" w:rsidRDefault="00AE7A4A" w:rsidP="00AE7A4A">
      <w:pPr>
        <w:pStyle w:val="subsection2"/>
      </w:pPr>
      <w:r w:rsidRPr="003B4C89">
        <w:t xml:space="preserve">the ongoing Parliamentary Service employee is entitled to apply to the Merit Protection Commissioner to have the engagement decision reviewed by a </w:t>
      </w:r>
      <w:r w:rsidR="007029F4" w:rsidRPr="003B4C89">
        <w:t>Promotion Review Committee</w:t>
      </w:r>
      <w:r w:rsidRPr="003B4C89">
        <w:t>.</w:t>
      </w:r>
    </w:p>
    <w:p w14:paraId="330A6665" w14:textId="77777777" w:rsidR="00AE7A4A" w:rsidRPr="003B4C89" w:rsidRDefault="00AE7A4A" w:rsidP="00AE7A4A">
      <w:pPr>
        <w:pStyle w:val="subsection"/>
      </w:pPr>
      <w:r w:rsidRPr="003B4C89">
        <w:tab/>
        <w:t>(2)</w:t>
      </w:r>
      <w:r w:rsidRPr="003B4C89">
        <w:tab/>
        <w:t>If:</w:t>
      </w:r>
    </w:p>
    <w:p w14:paraId="3106F21B" w14:textId="77777777" w:rsidR="00AE7A4A" w:rsidRPr="003B4C89" w:rsidRDefault="00AE7A4A" w:rsidP="00AE7A4A">
      <w:pPr>
        <w:pStyle w:val="paragraph"/>
      </w:pPr>
      <w:r w:rsidRPr="003B4C89">
        <w:tab/>
        <w:t>(a)</w:t>
      </w:r>
      <w:r w:rsidRPr="003B4C89">
        <w:tab/>
        <w:t>an ongoing APS employee applies for engagement to relevant employment; and</w:t>
      </w:r>
    </w:p>
    <w:p w14:paraId="7282BF3C" w14:textId="77777777" w:rsidR="00AE7A4A" w:rsidRPr="003B4C89" w:rsidRDefault="00AE7A4A" w:rsidP="00AE7A4A">
      <w:pPr>
        <w:pStyle w:val="paragraph"/>
      </w:pPr>
      <w:r w:rsidRPr="003B4C89">
        <w:tab/>
        <w:t>(b)</w:t>
      </w:r>
      <w:r w:rsidRPr="003B4C89">
        <w:tab/>
        <w:t>the engagement would be at a higher classification than the APS employee’s classification as an APS employee; and</w:t>
      </w:r>
    </w:p>
    <w:p w14:paraId="1CEF614D" w14:textId="77777777" w:rsidR="00AE7A4A" w:rsidRPr="003B4C89" w:rsidRDefault="00AE7A4A" w:rsidP="00AE7A4A">
      <w:pPr>
        <w:pStyle w:val="paragraph"/>
      </w:pPr>
      <w:r w:rsidRPr="003B4C89">
        <w:tab/>
        <w:t>(c)</w:t>
      </w:r>
      <w:r w:rsidRPr="003B4C89">
        <w:tab/>
        <w:t xml:space="preserve">an engagement decision is made in relation to the relevant </w:t>
      </w:r>
      <w:proofErr w:type="gramStart"/>
      <w:r w:rsidRPr="003B4C89">
        <w:t>employment;</w:t>
      </w:r>
      <w:proofErr w:type="gramEnd"/>
    </w:p>
    <w:p w14:paraId="26748E3B" w14:textId="77777777" w:rsidR="00AE7A4A" w:rsidRPr="003B4C89" w:rsidRDefault="00AE7A4A" w:rsidP="00AE7A4A">
      <w:pPr>
        <w:pStyle w:val="subsection2"/>
      </w:pPr>
      <w:r w:rsidRPr="003B4C89">
        <w:t xml:space="preserve">the ongoing APS employee is entitled to apply to the Merit Protection Commissioner to have the engagement decision reviewed by a </w:t>
      </w:r>
      <w:r w:rsidR="007029F4" w:rsidRPr="003B4C89">
        <w:t>Promotion Review Committee</w:t>
      </w:r>
      <w:r w:rsidRPr="003B4C89">
        <w:t>.</w:t>
      </w:r>
    </w:p>
    <w:p w14:paraId="60813D4E" w14:textId="77777777" w:rsidR="00AE7A4A" w:rsidRPr="003B4C89" w:rsidRDefault="00AE7A4A" w:rsidP="00AE7A4A">
      <w:pPr>
        <w:pStyle w:val="notetext"/>
      </w:pPr>
      <w:r w:rsidRPr="003B4C89">
        <w:t>Note</w:t>
      </w:r>
      <w:r w:rsidR="00EF1420" w:rsidRPr="003B4C89">
        <w:t xml:space="preserve"> 1</w:t>
      </w:r>
      <w:r w:rsidRPr="003B4C89">
        <w:t>:</w:t>
      </w:r>
      <w:r w:rsidRPr="003B4C89">
        <w:tab/>
      </w:r>
      <w:r w:rsidR="00EF1420" w:rsidRPr="003B4C89">
        <w:t>The Merit Protection Commissioner may appoint a</w:t>
      </w:r>
      <w:r w:rsidRPr="003B4C89">
        <w:t xml:space="preserve"> </w:t>
      </w:r>
      <w:r w:rsidR="007029F4" w:rsidRPr="003B4C89">
        <w:t xml:space="preserve">Promotion Review Committee </w:t>
      </w:r>
      <w:r w:rsidR="00EF1420" w:rsidRPr="003B4C89">
        <w:t xml:space="preserve">under </w:t>
      </w:r>
      <w:r w:rsidR="00AA04F3" w:rsidRPr="003B4C89">
        <w:t>section 6</w:t>
      </w:r>
      <w:r w:rsidR="009025DF" w:rsidRPr="003B4C89">
        <w:t>9</w:t>
      </w:r>
      <w:r w:rsidRPr="003B4C89">
        <w:t xml:space="preserve"> to deal with:</w:t>
      </w:r>
    </w:p>
    <w:p w14:paraId="5919CB4D" w14:textId="77777777" w:rsidR="00AE7A4A" w:rsidRPr="003B4C89" w:rsidRDefault="00AE7A4A" w:rsidP="00AE7A4A">
      <w:pPr>
        <w:pStyle w:val="notepara"/>
      </w:pPr>
      <w:r w:rsidRPr="003B4C89">
        <w:t>(a)</w:t>
      </w:r>
      <w:r w:rsidRPr="003B4C89">
        <w:tab/>
        <w:t xml:space="preserve">applications from Parliamentary Service employees and APS employees in relation to the same </w:t>
      </w:r>
      <w:r w:rsidR="00734EFD" w:rsidRPr="003B4C89">
        <w:t>engagement</w:t>
      </w:r>
      <w:r w:rsidRPr="003B4C89">
        <w:t xml:space="preserve"> decision; and</w:t>
      </w:r>
    </w:p>
    <w:p w14:paraId="4D992D60" w14:textId="77777777" w:rsidR="00AE7A4A" w:rsidRPr="003B4C89" w:rsidRDefault="00AE7A4A" w:rsidP="00AE7A4A">
      <w:pPr>
        <w:pStyle w:val="notepara"/>
      </w:pPr>
      <w:r w:rsidRPr="003B4C89">
        <w:t>(b)</w:t>
      </w:r>
      <w:r w:rsidRPr="003B4C89">
        <w:tab/>
        <w:t>applications relating to promotion decisions and engagement decisions.</w:t>
      </w:r>
    </w:p>
    <w:p w14:paraId="086EA501" w14:textId="77777777" w:rsidR="00734EFD" w:rsidRPr="003B4C89" w:rsidRDefault="00734EFD" w:rsidP="00734EFD">
      <w:pPr>
        <w:pStyle w:val="notetext"/>
      </w:pPr>
      <w:r w:rsidRPr="003B4C89">
        <w:t>Note 2:</w:t>
      </w:r>
      <w:r w:rsidRPr="003B4C89">
        <w:tab/>
        <w:t xml:space="preserve">For </w:t>
      </w:r>
      <w:r w:rsidRPr="003B4C89">
        <w:rPr>
          <w:b/>
          <w:i/>
        </w:rPr>
        <w:t>promotion decision</w:t>
      </w:r>
      <w:r w:rsidRPr="003B4C89">
        <w:t xml:space="preserve"> and </w:t>
      </w:r>
      <w:r w:rsidRPr="003B4C89">
        <w:rPr>
          <w:b/>
          <w:i/>
        </w:rPr>
        <w:t>engagement decision</w:t>
      </w:r>
      <w:r w:rsidRPr="003B4C89">
        <w:t xml:space="preserve">, see </w:t>
      </w:r>
      <w:r w:rsidR="00AA04F3" w:rsidRPr="003B4C89">
        <w:t>section 6</w:t>
      </w:r>
      <w:r w:rsidR="009025DF" w:rsidRPr="003B4C89">
        <w:t>4</w:t>
      </w:r>
      <w:r w:rsidRPr="003B4C89">
        <w:t>.</w:t>
      </w:r>
    </w:p>
    <w:p w14:paraId="17BCC4C6" w14:textId="77777777" w:rsidR="00AE7A4A" w:rsidRPr="003B4C89" w:rsidRDefault="009025DF" w:rsidP="00AE7A4A">
      <w:pPr>
        <w:pStyle w:val="ActHead5"/>
      </w:pPr>
      <w:bookmarkStart w:id="94" w:name="_Toc175837357"/>
      <w:proofErr w:type="gramStart"/>
      <w:r w:rsidRPr="00FC2326">
        <w:rPr>
          <w:rStyle w:val="CharSectno"/>
        </w:rPr>
        <w:t>67</w:t>
      </w:r>
      <w:r w:rsidR="00AE7A4A" w:rsidRPr="003B4C89">
        <w:t xml:space="preserve">  Grounds</w:t>
      </w:r>
      <w:proofErr w:type="gramEnd"/>
      <w:r w:rsidR="00AE7A4A" w:rsidRPr="003B4C89">
        <w:t xml:space="preserve"> for review</w:t>
      </w:r>
      <w:bookmarkEnd w:id="94"/>
    </w:p>
    <w:p w14:paraId="3FD59641" w14:textId="77777777" w:rsidR="00AE7A4A" w:rsidRPr="003B4C89" w:rsidRDefault="00AE7A4A" w:rsidP="00AE7A4A">
      <w:pPr>
        <w:pStyle w:val="subsection"/>
      </w:pPr>
      <w:r w:rsidRPr="003B4C89">
        <w:tab/>
      </w:r>
      <w:r w:rsidRPr="003B4C89">
        <w:tab/>
        <w:t>A promotion decision or engagement decision may only be reviewed under this Division on the grounds of merit.</w:t>
      </w:r>
    </w:p>
    <w:p w14:paraId="7FF20989" w14:textId="77777777" w:rsidR="00AE7A4A" w:rsidRPr="003B4C89" w:rsidRDefault="00AE7A4A" w:rsidP="00AE7A4A">
      <w:pPr>
        <w:pStyle w:val="notetext"/>
      </w:pPr>
      <w:r w:rsidRPr="003B4C89">
        <w:t xml:space="preserve">Note: </w:t>
      </w:r>
      <w:r w:rsidRPr="003B4C89">
        <w:tab/>
        <w:t xml:space="preserve">It is a Parliamentary Service Employment Principle that </w:t>
      </w:r>
      <w:r w:rsidR="001A274D" w:rsidRPr="003B4C89">
        <w:t>engagement and promotion</w:t>
      </w:r>
      <w:r w:rsidRPr="003B4C89">
        <w:t xml:space="preserve"> decisions are based on merit</w:t>
      </w:r>
      <w:r w:rsidR="001A274D" w:rsidRPr="003B4C89">
        <w:t xml:space="preserve"> (</w:t>
      </w:r>
      <w:r w:rsidRPr="003B4C89">
        <w:t xml:space="preserve">see </w:t>
      </w:r>
      <w:r w:rsidR="00AA04F3" w:rsidRPr="003B4C89">
        <w:t>paragraph 1</w:t>
      </w:r>
      <w:r w:rsidRPr="003B4C89">
        <w:t>0A(1)(c) of the Act</w:t>
      </w:r>
      <w:r w:rsidR="001A274D" w:rsidRPr="003B4C89">
        <w:t>)</w:t>
      </w:r>
      <w:r w:rsidRPr="003B4C89">
        <w:t xml:space="preserve">. A decision relating to engagement or promotion is based on merit if the </w:t>
      </w:r>
      <w:r w:rsidR="00450E54" w:rsidRPr="003B4C89">
        <w:t>conditions</w:t>
      </w:r>
      <w:r w:rsidRPr="003B4C89">
        <w:t xml:space="preserve"> set out in </w:t>
      </w:r>
      <w:r w:rsidR="00AA04F3" w:rsidRPr="003B4C89">
        <w:t>subsection 1</w:t>
      </w:r>
      <w:r w:rsidRPr="003B4C89">
        <w:t>0</w:t>
      </w:r>
      <w:proofErr w:type="gramStart"/>
      <w:r w:rsidRPr="003B4C89">
        <w:t>A(</w:t>
      </w:r>
      <w:proofErr w:type="gramEnd"/>
      <w:r w:rsidRPr="003B4C89">
        <w:t xml:space="preserve">2) of the Act are </w:t>
      </w:r>
      <w:r w:rsidR="00450E54" w:rsidRPr="003B4C89">
        <w:t>complied with</w:t>
      </w:r>
      <w:r w:rsidRPr="003B4C89">
        <w:t>.</w:t>
      </w:r>
    </w:p>
    <w:p w14:paraId="0364C961" w14:textId="77777777" w:rsidR="00AE7A4A" w:rsidRPr="003B4C89" w:rsidRDefault="009025DF" w:rsidP="00AE7A4A">
      <w:pPr>
        <w:pStyle w:val="ActHead5"/>
      </w:pPr>
      <w:bookmarkStart w:id="95" w:name="_Toc175837358"/>
      <w:proofErr w:type="gramStart"/>
      <w:r w:rsidRPr="00FC2326">
        <w:rPr>
          <w:rStyle w:val="CharSectno"/>
        </w:rPr>
        <w:t>68</w:t>
      </w:r>
      <w:r w:rsidR="00AE7A4A" w:rsidRPr="003B4C89">
        <w:t xml:space="preserve">  Application</w:t>
      </w:r>
      <w:proofErr w:type="gramEnd"/>
      <w:r w:rsidR="00AE7A4A" w:rsidRPr="003B4C89">
        <w:t xml:space="preserve"> for review</w:t>
      </w:r>
      <w:bookmarkEnd w:id="95"/>
    </w:p>
    <w:p w14:paraId="4C8E4469" w14:textId="77777777" w:rsidR="00AE7A4A" w:rsidRPr="003B4C89" w:rsidRDefault="00AE7A4A" w:rsidP="00D15AB8">
      <w:pPr>
        <w:pStyle w:val="subsection"/>
      </w:pPr>
      <w:r w:rsidRPr="003B4C89">
        <w:tab/>
        <w:t>(1)</w:t>
      </w:r>
      <w:r w:rsidRPr="003B4C89">
        <w:tab/>
        <w:t>An application for review of a promotion decision</w:t>
      </w:r>
      <w:r w:rsidR="00D15AB8" w:rsidRPr="003B4C89">
        <w:t>, or an engagement decision,</w:t>
      </w:r>
      <w:r w:rsidRPr="003B4C89">
        <w:t xml:space="preserve"> under this Division mus</w:t>
      </w:r>
      <w:r w:rsidR="00D15AB8" w:rsidRPr="003B4C89">
        <w:t xml:space="preserve">t </w:t>
      </w:r>
      <w:r w:rsidRPr="003B4C89">
        <w:t>be in writing</w:t>
      </w:r>
      <w:r w:rsidR="00D15AB8" w:rsidRPr="003B4C89">
        <w:t>.</w:t>
      </w:r>
    </w:p>
    <w:p w14:paraId="08E35680" w14:textId="77777777" w:rsidR="00AE7A4A" w:rsidRPr="003B4C89" w:rsidRDefault="00D15AB8" w:rsidP="00D15AB8">
      <w:pPr>
        <w:pStyle w:val="subsection"/>
      </w:pPr>
      <w:r w:rsidRPr="003B4C89">
        <w:tab/>
        <w:t>(2)</w:t>
      </w:r>
      <w:r w:rsidRPr="003B4C89">
        <w:tab/>
        <w:t xml:space="preserve">An application for review of a promotion decision, or an engagement decision, under this Division must be received </w:t>
      </w:r>
      <w:r w:rsidR="00AE7A4A" w:rsidRPr="003B4C89">
        <w:t>by the Merit Protection Commissioner:</w:t>
      </w:r>
    </w:p>
    <w:p w14:paraId="147A24A0" w14:textId="77777777" w:rsidR="00AE7A4A" w:rsidRPr="003B4C89" w:rsidRDefault="00AE7A4A" w:rsidP="00D15AB8">
      <w:pPr>
        <w:pStyle w:val="paragraph"/>
      </w:pPr>
      <w:r w:rsidRPr="003B4C89">
        <w:tab/>
        <w:t>(</w:t>
      </w:r>
      <w:r w:rsidR="00D15AB8" w:rsidRPr="003B4C89">
        <w:t>a</w:t>
      </w:r>
      <w:r w:rsidRPr="003B4C89">
        <w:t>)</w:t>
      </w:r>
      <w:r w:rsidRPr="003B4C89">
        <w:tab/>
        <w:t>within:</w:t>
      </w:r>
    </w:p>
    <w:p w14:paraId="2CDBC37A" w14:textId="77777777" w:rsidR="00AE7A4A" w:rsidRPr="003B4C89" w:rsidRDefault="00AE7A4A" w:rsidP="00D15AB8">
      <w:pPr>
        <w:pStyle w:val="paragraphsub"/>
      </w:pPr>
      <w:r w:rsidRPr="003B4C89">
        <w:lastRenderedPageBreak/>
        <w:tab/>
        <w:t>(</w:t>
      </w:r>
      <w:proofErr w:type="spellStart"/>
      <w:r w:rsidR="00D15AB8" w:rsidRPr="003B4C89">
        <w:t>i</w:t>
      </w:r>
      <w:proofErr w:type="spellEnd"/>
      <w:r w:rsidR="00D15AB8" w:rsidRPr="003B4C89">
        <w:t>)</w:t>
      </w:r>
      <w:r w:rsidRPr="003B4C89">
        <w:tab/>
        <w:t>the period specified in the Public Service Gazette as part of notifying the promotion</w:t>
      </w:r>
      <w:r w:rsidR="00320146" w:rsidRPr="003B4C89">
        <w:t xml:space="preserve"> or the engagement</w:t>
      </w:r>
      <w:r w:rsidRPr="003B4C89">
        <w:t>; or</w:t>
      </w:r>
    </w:p>
    <w:p w14:paraId="05E6DF63" w14:textId="77777777" w:rsidR="00AE7A4A" w:rsidRPr="003B4C89" w:rsidRDefault="00AE7A4A" w:rsidP="00D15AB8">
      <w:pPr>
        <w:pStyle w:val="paragraphsub"/>
      </w:pPr>
      <w:r w:rsidRPr="003B4C89">
        <w:tab/>
        <w:t>(</w:t>
      </w:r>
      <w:r w:rsidR="00C559DF" w:rsidRPr="003B4C89">
        <w:t>ii</w:t>
      </w:r>
      <w:r w:rsidRPr="003B4C89">
        <w:t>)</w:t>
      </w:r>
      <w:r w:rsidRPr="003B4C89">
        <w:tab/>
      </w:r>
      <w:r w:rsidR="00986539" w:rsidRPr="003B4C89">
        <w:t xml:space="preserve">if, before the end of the period mentioned in </w:t>
      </w:r>
      <w:r w:rsidR="001039F3" w:rsidRPr="003B4C89">
        <w:t>sub</w:t>
      </w:r>
      <w:r w:rsidR="00B97693" w:rsidRPr="003B4C89">
        <w:t>paragraph (</w:t>
      </w:r>
      <w:proofErr w:type="spellStart"/>
      <w:r w:rsidR="00986539" w:rsidRPr="003B4C89">
        <w:t>i</w:t>
      </w:r>
      <w:proofErr w:type="spellEnd"/>
      <w:r w:rsidR="00986539" w:rsidRPr="003B4C89">
        <w:t>), the Merit Protection Commissioner extends the period for a class of employees that includes the applicant—the extended period; and</w:t>
      </w:r>
    </w:p>
    <w:p w14:paraId="0514980F" w14:textId="77777777" w:rsidR="00AE7A4A" w:rsidRPr="003B4C89" w:rsidRDefault="00AE7A4A" w:rsidP="00D15AB8">
      <w:pPr>
        <w:pStyle w:val="paragraph"/>
      </w:pPr>
      <w:r w:rsidRPr="003B4C89">
        <w:tab/>
        <w:t>(</w:t>
      </w:r>
      <w:r w:rsidR="00D15AB8" w:rsidRPr="003B4C89">
        <w:t>b</w:t>
      </w:r>
      <w:r w:rsidRPr="003B4C89">
        <w:t>)</w:t>
      </w:r>
      <w:r w:rsidRPr="003B4C89">
        <w:tab/>
        <w:t>at the place specified in the Public Service</w:t>
      </w:r>
      <w:r w:rsidRPr="003B4C89">
        <w:rPr>
          <w:i/>
        </w:rPr>
        <w:t xml:space="preserve"> </w:t>
      </w:r>
      <w:r w:rsidRPr="003B4C89">
        <w:t>Gazette.</w:t>
      </w:r>
    </w:p>
    <w:p w14:paraId="021A28AE" w14:textId="77777777" w:rsidR="00AE7A4A" w:rsidRPr="003B4C89" w:rsidRDefault="00AE7A4A" w:rsidP="00AE7A4A">
      <w:pPr>
        <w:pStyle w:val="subsection"/>
      </w:pPr>
      <w:r w:rsidRPr="003B4C89">
        <w:tab/>
        <w:t>(3)</w:t>
      </w:r>
      <w:r w:rsidRPr="003B4C89">
        <w:tab/>
        <w:t>The making of an application for review of a promotion decision or</w:t>
      </w:r>
      <w:r w:rsidR="00C559DF" w:rsidRPr="003B4C89">
        <w:t xml:space="preserve"> an</w:t>
      </w:r>
      <w:r w:rsidRPr="003B4C89">
        <w:t xml:space="preserve"> engagement decision under this Division operates to stay the </w:t>
      </w:r>
      <w:r w:rsidR="00C559DF" w:rsidRPr="003B4C89">
        <w:t xml:space="preserve">promotion </w:t>
      </w:r>
      <w:r w:rsidRPr="003B4C89">
        <w:t xml:space="preserve">decision </w:t>
      </w:r>
      <w:r w:rsidR="00C559DF" w:rsidRPr="003B4C89">
        <w:t xml:space="preserve">or engagement decision </w:t>
      </w:r>
      <w:r w:rsidRPr="003B4C89">
        <w:t xml:space="preserve">until it takes effect in accordance with </w:t>
      </w:r>
      <w:r w:rsidR="000F6758" w:rsidRPr="003B4C89">
        <w:t>Part 3</w:t>
      </w:r>
      <w:r w:rsidRPr="003B4C89">
        <w:t>.</w:t>
      </w:r>
    </w:p>
    <w:p w14:paraId="40975BA6" w14:textId="77777777" w:rsidR="00AE7A4A" w:rsidRPr="003B4C89" w:rsidRDefault="009025DF" w:rsidP="00AE7A4A">
      <w:pPr>
        <w:pStyle w:val="ActHead5"/>
      </w:pPr>
      <w:bookmarkStart w:id="96" w:name="_Toc175837359"/>
      <w:proofErr w:type="gramStart"/>
      <w:r w:rsidRPr="00FC2326">
        <w:rPr>
          <w:rStyle w:val="CharSectno"/>
        </w:rPr>
        <w:t>69</w:t>
      </w:r>
      <w:r w:rsidR="00AE7A4A" w:rsidRPr="003B4C89">
        <w:t xml:space="preserve">  Appointment</w:t>
      </w:r>
      <w:proofErr w:type="gramEnd"/>
      <w:r w:rsidR="00AE7A4A" w:rsidRPr="003B4C89">
        <w:t xml:space="preserve"> of PRC</w:t>
      </w:r>
      <w:bookmarkEnd w:id="96"/>
    </w:p>
    <w:p w14:paraId="09A3D13E" w14:textId="77777777" w:rsidR="00AE7A4A" w:rsidRPr="003B4C89" w:rsidRDefault="00AE7A4A" w:rsidP="00AE7A4A">
      <w:pPr>
        <w:pStyle w:val="subsection"/>
      </w:pPr>
      <w:r w:rsidRPr="003B4C89">
        <w:tab/>
        <w:t>(1)</w:t>
      </w:r>
      <w:r w:rsidRPr="003B4C89">
        <w:tab/>
        <w:t>If the Merit Protection Commissioner receives an application for review of a promotion decision or an engagement decision under this Division, the Merit Protection Commissioner must:</w:t>
      </w:r>
    </w:p>
    <w:p w14:paraId="6C9EEB26" w14:textId="77777777" w:rsidR="00AE7A4A" w:rsidRPr="003B4C89" w:rsidRDefault="00AE7A4A" w:rsidP="00AE7A4A">
      <w:pPr>
        <w:pStyle w:val="paragraph"/>
      </w:pPr>
      <w:r w:rsidRPr="003B4C89">
        <w:tab/>
        <w:t>(a)</w:t>
      </w:r>
      <w:r w:rsidRPr="003B4C89">
        <w:tab/>
        <w:t>consider the circumstances in which the application was made; and</w:t>
      </w:r>
    </w:p>
    <w:p w14:paraId="27AFF06A" w14:textId="77777777" w:rsidR="00AE7A4A" w:rsidRPr="003B4C89" w:rsidRDefault="00AE7A4A" w:rsidP="00AE7A4A">
      <w:pPr>
        <w:pStyle w:val="paragraph"/>
      </w:pPr>
      <w:r w:rsidRPr="003B4C89">
        <w:tab/>
        <w:t>(b)</w:t>
      </w:r>
      <w:r w:rsidRPr="003B4C89">
        <w:tab/>
        <w:t xml:space="preserve">if </w:t>
      </w:r>
      <w:r w:rsidR="005136BF" w:rsidRPr="003B4C89">
        <w:t xml:space="preserve">the Merit Protection Commissioner </w:t>
      </w:r>
      <w:r w:rsidRPr="003B4C89">
        <w:t>believes that a review of the promotion decision or engagement decision is necessary—appoint a PRC to deal with the application.</w:t>
      </w:r>
    </w:p>
    <w:p w14:paraId="23A6E3A8" w14:textId="77777777" w:rsidR="00AE7A4A" w:rsidRPr="003B4C89" w:rsidRDefault="00AE7A4A" w:rsidP="00AE7A4A">
      <w:pPr>
        <w:pStyle w:val="subsection"/>
      </w:pPr>
      <w:r w:rsidRPr="003B4C89">
        <w:tab/>
        <w:t>(2)</w:t>
      </w:r>
      <w:r w:rsidRPr="003B4C89">
        <w:tab/>
        <w:t>A PRC may be appointed to deal with:</w:t>
      </w:r>
    </w:p>
    <w:p w14:paraId="54787301" w14:textId="77777777" w:rsidR="00AE7A4A" w:rsidRPr="003B4C89" w:rsidRDefault="00AE7A4A" w:rsidP="00AE7A4A">
      <w:pPr>
        <w:pStyle w:val="paragraph"/>
      </w:pPr>
      <w:r w:rsidRPr="003B4C89">
        <w:tab/>
        <w:t>(a)</w:t>
      </w:r>
      <w:r w:rsidRPr="003B4C89">
        <w:tab/>
        <w:t xml:space="preserve">applications by ongoing Parliamentary Service employees and ongoing APS employees </w:t>
      </w:r>
      <w:r w:rsidR="003E6944" w:rsidRPr="003B4C89">
        <w:t xml:space="preserve">(or both) </w:t>
      </w:r>
      <w:r w:rsidRPr="003B4C89">
        <w:t>for review of a promotion decision; and</w:t>
      </w:r>
    </w:p>
    <w:p w14:paraId="2BE0D870" w14:textId="77777777" w:rsidR="00AE7A4A" w:rsidRPr="003B4C89" w:rsidRDefault="00AE7A4A" w:rsidP="00AE7A4A">
      <w:pPr>
        <w:pStyle w:val="paragraph"/>
      </w:pPr>
      <w:r w:rsidRPr="003B4C89">
        <w:tab/>
        <w:t>(b)</w:t>
      </w:r>
      <w:r w:rsidRPr="003B4C89">
        <w:tab/>
        <w:t xml:space="preserve">applications by ongoing Parliamentary Service employees and ongoing APS employees </w:t>
      </w:r>
      <w:r w:rsidR="003E6944" w:rsidRPr="003B4C89">
        <w:t xml:space="preserve">(or both) </w:t>
      </w:r>
      <w:r w:rsidRPr="003B4C89">
        <w:t>for review of an engagement decision; and</w:t>
      </w:r>
    </w:p>
    <w:p w14:paraId="6BDC09D1" w14:textId="77777777" w:rsidR="00AE7A4A" w:rsidRPr="003B4C89" w:rsidRDefault="00AE7A4A" w:rsidP="00AE7A4A">
      <w:pPr>
        <w:pStyle w:val="paragraph"/>
      </w:pPr>
      <w:r w:rsidRPr="003B4C89">
        <w:tab/>
        <w:t>(c)</w:t>
      </w:r>
      <w:r w:rsidRPr="003B4C89">
        <w:tab/>
        <w:t xml:space="preserve">applications in relation to more than </w:t>
      </w:r>
      <w:r w:rsidR="00A5336E" w:rsidRPr="003B4C89">
        <w:t>one</w:t>
      </w:r>
      <w:r w:rsidRPr="003B4C89">
        <w:t xml:space="preserve"> promotion </w:t>
      </w:r>
      <w:r w:rsidR="00B80EFD" w:rsidRPr="003B4C89">
        <w:t xml:space="preserve">decision </w:t>
      </w:r>
      <w:r w:rsidRPr="003B4C89">
        <w:t>or engagement decision.</w:t>
      </w:r>
    </w:p>
    <w:p w14:paraId="73717B8D" w14:textId="77777777" w:rsidR="00A1387A" w:rsidRPr="003B4C89" w:rsidRDefault="00A1387A" w:rsidP="00A1387A">
      <w:pPr>
        <w:pStyle w:val="notetext"/>
      </w:pPr>
      <w:r w:rsidRPr="003B4C89">
        <w:t>Note:</w:t>
      </w:r>
      <w:r w:rsidRPr="003B4C89">
        <w:tab/>
        <w:t xml:space="preserve">For </w:t>
      </w:r>
      <w:r w:rsidRPr="003B4C89">
        <w:rPr>
          <w:b/>
          <w:i/>
        </w:rPr>
        <w:t>promotion decision</w:t>
      </w:r>
      <w:r w:rsidRPr="003B4C89">
        <w:t xml:space="preserve"> and </w:t>
      </w:r>
      <w:r w:rsidRPr="003B4C89">
        <w:rPr>
          <w:b/>
          <w:i/>
        </w:rPr>
        <w:t>engagement decision</w:t>
      </w:r>
      <w:r w:rsidRPr="003B4C89">
        <w:t xml:space="preserve">, see </w:t>
      </w:r>
      <w:r w:rsidR="00AA04F3" w:rsidRPr="003B4C89">
        <w:t>section 6</w:t>
      </w:r>
      <w:r w:rsidR="009025DF" w:rsidRPr="003B4C89">
        <w:t>4</w:t>
      </w:r>
      <w:r w:rsidRPr="003B4C89">
        <w:t>.</w:t>
      </w:r>
    </w:p>
    <w:p w14:paraId="639DCE53" w14:textId="77777777" w:rsidR="00AE7A4A" w:rsidRPr="003B4C89" w:rsidRDefault="009025DF" w:rsidP="00AE7A4A">
      <w:pPr>
        <w:pStyle w:val="ActHead5"/>
      </w:pPr>
      <w:bookmarkStart w:id="97" w:name="_Toc175837360"/>
      <w:proofErr w:type="gramStart"/>
      <w:r w:rsidRPr="00FC2326">
        <w:rPr>
          <w:rStyle w:val="CharSectno"/>
        </w:rPr>
        <w:t>70</w:t>
      </w:r>
      <w:r w:rsidR="00AE7A4A" w:rsidRPr="003B4C89">
        <w:t xml:space="preserve">  Constitution</w:t>
      </w:r>
      <w:proofErr w:type="gramEnd"/>
      <w:r w:rsidR="00AE7A4A" w:rsidRPr="003B4C89">
        <w:t xml:space="preserve"> of PRC</w:t>
      </w:r>
      <w:bookmarkEnd w:id="97"/>
    </w:p>
    <w:p w14:paraId="38013AF7" w14:textId="77777777" w:rsidR="00AE7A4A" w:rsidRPr="003B4C89" w:rsidRDefault="00AE7A4A" w:rsidP="00AE7A4A">
      <w:pPr>
        <w:pStyle w:val="subsection"/>
      </w:pPr>
      <w:r w:rsidRPr="003B4C89">
        <w:tab/>
        <w:t>(1)</w:t>
      </w:r>
      <w:r w:rsidRPr="003B4C89">
        <w:tab/>
      </w:r>
      <w:r w:rsidR="00E34C8D" w:rsidRPr="003B4C89">
        <w:t>A</w:t>
      </w:r>
      <w:r w:rsidR="0045043C" w:rsidRPr="003B4C89">
        <w:t xml:space="preserve"> PRC must </w:t>
      </w:r>
      <w:r w:rsidR="00E34C8D" w:rsidRPr="003B4C89">
        <w:t>comprise</w:t>
      </w:r>
      <w:r w:rsidRPr="003B4C89">
        <w:t>:</w:t>
      </w:r>
    </w:p>
    <w:p w14:paraId="223FF664" w14:textId="77777777" w:rsidR="00AE7A4A" w:rsidRPr="003B4C89" w:rsidRDefault="00AE7A4A" w:rsidP="00AE7A4A">
      <w:pPr>
        <w:pStyle w:val="paragraph"/>
      </w:pPr>
      <w:r w:rsidRPr="003B4C89">
        <w:tab/>
        <w:t>(a)</w:t>
      </w:r>
      <w:r w:rsidRPr="003B4C89">
        <w:tab/>
        <w:t>a Convenor nominated by the Merit Protection Commissioner;</w:t>
      </w:r>
      <w:r w:rsidR="00E34C8D" w:rsidRPr="003B4C89">
        <w:t xml:space="preserve"> and</w:t>
      </w:r>
    </w:p>
    <w:p w14:paraId="0ADC19F2" w14:textId="77777777" w:rsidR="00AE7A4A" w:rsidRPr="003B4C89" w:rsidRDefault="00AE7A4A" w:rsidP="00AE7A4A">
      <w:pPr>
        <w:pStyle w:val="paragraph"/>
      </w:pPr>
      <w:r w:rsidRPr="003B4C89">
        <w:tab/>
        <w:t>(b)</w:t>
      </w:r>
      <w:r w:rsidRPr="003B4C89">
        <w:tab/>
        <w:t>a Parliamentary Service employee nominated by the relevant Secretary;</w:t>
      </w:r>
      <w:r w:rsidR="00E34C8D" w:rsidRPr="003B4C89">
        <w:t xml:space="preserve"> and</w:t>
      </w:r>
    </w:p>
    <w:p w14:paraId="38DC148F" w14:textId="77777777" w:rsidR="00AE7A4A" w:rsidRPr="003B4C89" w:rsidRDefault="00AE7A4A" w:rsidP="00AE7A4A">
      <w:pPr>
        <w:pStyle w:val="paragraph"/>
      </w:pPr>
      <w:r w:rsidRPr="003B4C89">
        <w:tab/>
        <w:t>(c)</w:t>
      </w:r>
      <w:r w:rsidRPr="003B4C89">
        <w:tab/>
        <w:t>a Parliamentary Service employee nominated by the Merit Protection Commissioner.</w:t>
      </w:r>
    </w:p>
    <w:p w14:paraId="6E0D7BE7" w14:textId="77777777" w:rsidR="00AE7A4A" w:rsidRPr="003B4C89" w:rsidRDefault="00AE7A4A" w:rsidP="00AE7A4A">
      <w:pPr>
        <w:pStyle w:val="subsection"/>
      </w:pPr>
      <w:r w:rsidRPr="003B4C89">
        <w:tab/>
        <w:t>(2)</w:t>
      </w:r>
      <w:r w:rsidRPr="003B4C89">
        <w:tab/>
        <w:t xml:space="preserve">The Merit Protection Commissioner must be satisfied that the Parliamentary Service employee nominated under </w:t>
      </w:r>
      <w:r w:rsidR="00B97693" w:rsidRPr="003B4C89">
        <w:t>paragraph (</w:t>
      </w:r>
      <w:r w:rsidRPr="003B4C89">
        <w:t xml:space="preserve">1)(c) has the </w:t>
      </w:r>
      <w:r w:rsidR="00E34C8D" w:rsidRPr="003B4C89">
        <w:t xml:space="preserve">necessary </w:t>
      </w:r>
      <w:r w:rsidRPr="003B4C89">
        <w:t xml:space="preserve">skills and personal qualities to </w:t>
      </w:r>
      <w:r w:rsidR="00E34C8D" w:rsidRPr="003B4C89">
        <w:t>perform</w:t>
      </w:r>
      <w:r w:rsidRPr="003B4C89">
        <w:t xml:space="preserve"> </w:t>
      </w:r>
      <w:r w:rsidR="004E6F8A" w:rsidRPr="003B4C89">
        <w:t xml:space="preserve">the </w:t>
      </w:r>
      <w:r w:rsidR="00E34C8D" w:rsidRPr="003B4C89">
        <w:t xml:space="preserve">Parliamentary Service employee’s duties as a member of the PRC </w:t>
      </w:r>
      <w:r w:rsidRPr="003B4C89">
        <w:t>independently and impartially.</w:t>
      </w:r>
    </w:p>
    <w:p w14:paraId="1657317A" w14:textId="77777777" w:rsidR="00AE7A4A" w:rsidRPr="003B4C89" w:rsidRDefault="00AE7A4A" w:rsidP="00AE7A4A">
      <w:pPr>
        <w:pStyle w:val="subsection"/>
      </w:pPr>
      <w:r w:rsidRPr="003B4C89">
        <w:tab/>
        <w:t>(3)</w:t>
      </w:r>
      <w:r w:rsidRPr="003B4C89">
        <w:tab/>
        <w:t xml:space="preserve">The Parliamentary Service employee nominated under </w:t>
      </w:r>
      <w:r w:rsidR="00B97693" w:rsidRPr="003B4C89">
        <w:t>paragraph (</w:t>
      </w:r>
      <w:r w:rsidRPr="003B4C89">
        <w:t xml:space="preserve">1)(c) must be made available for the purposes of the PRC, subject to the operational efficiency of the Department in which </w:t>
      </w:r>
      <w:r w:rsidR="00F13447" w:rsidRPr="003B4C89">
        <w:t xml:space="preserve">the </w:t>
      </w:r>
      <w:r w:rsidR="00E34C8D" w:rsidRPr="003B4C89">
        <w:t xml:space="preserve">Parliamentary Service </w:t>
      </w:r>
      <w:r w:rsidR="00F13447" w:rsidRPr="003B4C89">
        <w:t>employee</w:t>
      </w:r>
      <w:r w:rsidRPr="003B4C89">
        <w:t xml:space="preserve"> is employed.</w:t>
      </w:r>
    </w:p>
    <w:p w14:paraId="2A11BFCE" w14:textId="77777777" w:rsidR="00AE7A4A" w:rsidRPr="003B4C89" w:rsidRDefault="00AE7A4A" w:rsidP="00E34C8D">
      <w:pPr>
        <w:pStyle w:val="subsection"/>
      </w:pPr>
      <w:r w:rsidRPr="003B4C89">
        <w:tab/>
        <w:t>(4)</w:t>
      </w:r>
      <w:r w:rsidRPr="003B4C89">
        <w:tab/>
        <w:t xml:space="preserve">If a member of a PRC ceases to act as a member before the PRC </w:t>
      </w:r>
      <w:r w:rsidR="00F13447" w:rsidRPr="003B4C89">
        <w:t>makes</w:t>
      </w:r>
      <w:r w:rsidRPr="003B4C89">
        <w:t xml:space="preserve"> its recommendation to the relevant Secretary, the PRC </w:t>
      </w:r>
      <w:r w:rsidR="00F13447" w:rsidRPr="003B4C89">
        <w:t>must</w:t>
      </w:r>
      <w:r w:rsidRPr="003B4C89">
        <w:t xml:space="preserve"> be reconstituted by</w:t>
      </w:r>
      <w:r w:rsidR="00E34C8D" w:rsidRPr="003B4C89">
        <w:t xml:space="preserve"> </w:t>
      </w:r>
      <w:r w:rsidRPr="003B4C89">
        <w:t xml:space="preserve">the </w:t>
      </w:r>
      <w:r w:rsidRPr="003B4C89">
        <w:lastRenderedPageBreak/>
        <w:t>remaining member</w:t>
      </w:r>
      <w:r w:rsidR="00E34C8D" w:rsidRPr="003B4C89">
        <w:t xml:space="preserve">s and </w:t>
      </w:r>
      <w:r w:rsidRPr="003B4C89">
        <w:t xml:space="preserve">another member nominated in accordance with </w:t>
      </w:r>
      <w:r w:rsidR="000F6758" w:rsidRPr="003B4C89">
        <w:t>subsection (</w:t>
      </w:r>
      <w:r w:rsidRPr="003B4C89">
        <w:t>1).</w:t>
      </w:r>
    </w:p>
    <w:p w14:paraId="05F81B4E" w14:textId="77777777" w:rsidR="00AE7A4A" w:rsidRPr="003B4C89" w:rsidRDefault="00AE7A4A" w:rsidP="00AE7A4A">
      <w:pPr>
        <w:pStyle w:val="subsection"/>
      </w:pPr>
      <w:r w:rsidRPr="003B4C89">
        <w:tab/>
        <w:t>(5)</w:t>
      </w:r>
      <w:r w:rsidRPr="003B4C89">
        <w:tab/>
        <w:t>The reconstituted PRC must have regard to matters put before, or decided by, the PRC as previously constituted.</w:t>
      </w:r>
    </w:p>
    <w:p w14:paraId="1A3C2E2B" w14:textId="77777777" w:rsidR="00AE7A4A" w:rsidRPr="003B4C89" w:rsidRDefault="00AE7A4A" w:rsidP="00AE7A4A">
      <w:pPr>
        <w:pStyle w:val="subsection"/>
      </w:pPr>
      <w:r w:rsidRPr="003B4C89">
        <w:tab/>
        <w:t>(6)</w:t>
      </w:r>
      <w:r w:rsidRPr="003B4C89">
        <w:tab/>
        <w:t xml:space="preserve">A person is not subject to direction in </w:t>
      </w:r>
      <w:r w:rsidR="00183599" w:rsidRPr="003B4C89">
        <w:t>performing the person’s</w:t>
      </w:r>
      <w:r w:rsidRPr="003B4C89">
        <w:t xml:space="preserve"> duties as a member of a PRC, except:</w:t>
      </w:r>
    </w:p>
    <w:p w14:paraId="11C3EF41" w14:textId="77777777" w:rsidR="00AE7A4A" w:rsidRPr="003B4C89" w:rsidRDefault="00AE7A4A" w:rsidP="00AE7A4A">
      <w:pPr>
        <w:pStyle w:val="paragraph"/>
      </w:pPr>
      <w:r w:rsidRPr="003B4C89">
        <w:tab/>
        <w:t>(a)</w:t>
      </w:r>
      <w:r w:rsidRPr="003B4C89">
        <w:tab/>
        <w:t xml:space="preserve">by a </w:t>
      </w:r>
      <w:r w:rsidR="00354C7B" w:rsidRPr="003B4C89">
        <w:t>c</w:t>
      </w:r>
      <w:r w:rsidRPr="003B4C89">
        <w:t>ourt; or</w:t>
      </w:r>
    </w:p>
    <w:p w14:paraId="24BE5CF8" w14:textId="77777777" w:rsidR="00AE7A4A" w:rsidRPr="003B4C89" w:rsidRDefault="00AE7A4A" w:rsidP="00AE7A4A">
      <w:pPr>
        <w:pStyle w:val="paragraph"/>
      </w:pPr>
      <w:r w:rsidRPr="003B4C89">
        <w:tab/>
        <w:t>(b)</w:t>
      </w:r>
      <w:r w:rsidRPr="003B4C89">
        <w:tab/>
      </w:r>
      <w:r w:rsidR="00183599" w:rsidRPr="003B4C89">
        <w:t>in accordance with</w:t>
      </w:r>
      <w:r w:rsidRPr="003B4C89">
        <w:t xml:space="preserve"> instructions issued under </w:t>
      </w:r>
      <w:r w:rsidR="00AA04F3" w:rsidRPr="003B4C89">
        <w:t>section 7</w:t>
      </w:r>
      <w:r w:rsidR="009025DF" w:rsidRPr="003B4C89">
        <w:t>4</w:t>
      </w:r>
      <w:r w:rsidRPr="003B4C89">
        <w:t>.</w:t>
      </w:r>
    </w:p>
    <w:p w14:paraId="36014D18" w14:textId="77777777" w:rsidR="00AE7A4A" w:rsidRPr="003B4C89" w:rsidRDefault="009025DF" w:rsidP="00AE7A4A">
      <w:pPr>
        <w:pStyle w:val="ActHead5"/>
      </w:pPr>
      <w:bookmarkStart w:id="98" w:name="_Toc175837361"/>
      <w:proofErr w:type="gramStart"/>
      <w:r w:rsidRPr="00FC2326">
        <w:rPr>
          <w:rStyle w:val="CharSectno"/>
        </w:rPr>
        <w:t>71</w:t>
      </w:r>
      <w:r w:rsidR="00AE7A4A" w:rsidRPr="003B4C89">
        <w:t xml:space="preserve">  Statements</w:t>
      </w:r>
      <w:proofErr w:type="gramEnd"/>
      <w:r w:rsidR="00AE7A4A" w:rsidRPr="003B4C89">
        <w:t xml:space="preserve"> by parties</w:t>
      </w:r>
      <w:bookmarkEnd w:id="98"/>
    </w:p>
    <w:p w14:paraId="6AF751A1" w14:textId="77777777" w:rsidR="00A1215A" w:rsidRPr="003B4C89" w:rsidRDefault="00A1215A" w:rsidP="00A1215A">
      <w:pPr>
        <w:pStyle w:val="subsection"/>
      </w:pPr>
      <w:r w:rsidRPr="003B4C89">
        <w:tab/>
        <w:t>(1)</w:t>
      </w:r>
      <w:r w:rsidRPr="003B4C89">
        <w:tab/>
        <w:t>The Merit Protection Commissioner may, by written notice, invite (as the case requires):</w:t>
      </w:r>
    </w:p>
    <w:p w14:paraId="2D038B5F" w14:textId="77777777" w:rsidR="00A1215A" w:rsidRPr="003B4C89" w:rsidRDefault="00A1215A" w:rsidP="004C3B06">
      <w:pPr>
        <w:pStyle w:val="paragraph"/>
      </w:pPr>
      <w:r w:rsidRPr="003B4C89">
        <w:tab/>
        <w:t>(a)</w:t>
      </w:r>
      <w:r w:rsidRPr="003B4C89">
        <w:tab/>
        <w:t>an applicant for review of a promotion decision, and the person promoted; or</w:t>
      </w:r>
    </w:p>
    <w:p w14:paraId="7C0674FA" w14:textId="77777777" w:rsidR="00A1215A" w:rsidRPr="003B4C89" w:rsidRDefault="00A1215A" w:rsidP="004C3B06">
      <w:pPr>
        <w:pStyle w:val="paragraph"/>
      </w:pPr>
      <w:r w:rsidRPr="003B4C89">
        <w:tab/>
        <w:t>(b)</w:t>
      </w:r>
      <w:r w:rsidRPr="003B4C89">
        <w:tab/>
        <w:t xml:space="preserve">an applicant for review of an engagement decision, and the person </w:t>
      </w:r>
      <w:proofErr w:type="gramStart"/>
      <w:r w:rsidRPr="003B4C89">
        <w:t>engaged;</w:t>
      </w:r>
      <w:proofErr w:type="gramEnd"/>
    </w:p>
    <w:p w14:paraId="1EC2A73D" w14:textId="77777777" w:rsidR="00A1215A" w:rsidRPr="003B4C89" w:rsidRDefault="00A1215A" w:rsidP="004C3B06">
      <w:pPr>
        <w:pStyle w:val="subsection2"/>
      </w:pPr>
      <w:r w:rsidRPr="003B4C89">
        <w:t>to give the Merit Protection Commissioner a written statement setting out the person’s claim for promotion or engagement to the relevant employment.</w:t>
      </w:r>
    </w:p>
    <w:p w14:paraId="2C9691EC" w14:textId="77777777" w:rsidR="00A1215A" w:rsidRPr="003B4C89" w:rsidRDefault="00A1215A" w:rsidP="004C3B06">
      <w:pPr>
        <w:pStyle w:val="subsection"/>
      </w:pPr>
      <w:r w:rsidRPr="003B4C89">
        <w:tab/>
        <w:t>(2)</w:t>
      </w:r>
      <w:r w:rsidRPr="003B4C89">
        <w:tab/>
        <w:t xml:space="preserve">A statement under </w:t>
      </w:r>
      <w:r w:rsidR="000F6758" w:rsidRPr="003B4C89">
        <w:t>subsection (</w:t>
      </w:r>
      <w:r w:rsidRPr="003B4C89">
        <w:t>1) must be given to the Merit Protection Commissioner:</w:t>
      </w:r>
    </w:p>
    <w:p w14:paraId="2768DE82" w14:textId="77777777" w:rsidR="00A1215A" w:rsidRPr="003B4C89" w:rsidRDefault="00A1215A" w:rsidP="004C3B06">
      <w:pPr>
        <w:pStyle w:val="paragraph"/>
      </w:pPr>
      <w:r w:rsidRPr="003B4C89">
        <w:tab/>
        <w:t>(a)</w:t>
      </w:r>
      <w:r w:rsidRPr="003B4C89">
        <w:tab/>
        <w:t xml:space="preserve">within 14 days after the day the notice under </w:t>
      </w:r>
      <w:r w:rsidR="000F6758" w:rsidRPr="003B4C89">
        <w:t>subsection (</w:t>
      </w:r>
      <w:r w:rsidRPr="003B4C89">
        <w:t>1) was given; or</w:t>
      </w:r>
    </w:p>
    <w:p w14:paraId="7D2CD78C" w14:textId="77777777" w:rsidR="00A1215A" w:rsidRPr="003B4C89" w:rsidRDefault="00A1215A" w:rsidP="004C3B06">
      <w:pPr>
        <w:pStyle w:val="paragraph"/>
      </w:pPr>
      <w:r w:rsidRPr="003B4C89">
        <w:tab/>
        <w:t>(b)</w:t>
      </w:r>
      <w:r w:rsidRPr="003B4C89">
        <w:tab/>
        <w:t>if:</w:t>
      </w:r>
    </w:p>
    <w:p w14:paraId="3C560A26" w14:textId="77777777" w:rsidR="00A1215A" w:rsidRPr="003B4C89" w:rsidRDefault="00A1215A" w:rsidP="004C3B06">
      <w:pPr>
        <w:pStyle w:val="paragraphsub"/>
      </w:pPr>
      <w:r w:rsidRPr="003B4C89">
        <w:tab/>
        <w:t>(</w:t>
      </w:r>
      <w:proofErr w:type="spellStart"/>
      <w:r w:rsidRPr="003B4C89">
        <w:t>i</w:t>
      </w:r>
      <w:proofErr w:type="spellEnd"/>
      <w:r w:rsidRPr="003B4C89">
        <w:t>)</w:t>
      </w:r>
      <w:r w:rsidRPr="003B4C89">
        <w:tab/>
        <w:t xml:space="preserve">within </w:t>
      </w:r>
      <w:proofErr w:type="gramStart"/>
      <w:r w:rsidRPr="003B4C89">
        <w:t>that 14 days</w:t>
      </w:r>
      <w:proofErr w:type="gramEnd"/>
      <w:r w:rsidRPr="003B4C89">
        <w:t>, the applicant for review, or the person promoted or engaged, asks the Merit Protection Commissioner for a longer period within which to give the statement; and</w:t>
      </w:r>
    </w:p>
    <w:p w14:paraId="4BD02A0C" w14:textId="77777777" w:rsidR="00A1215A" w:rsidRPr="003B4C89" w:rsidRDefault="00A1215A" w:rsidP="004C3B06">
      <w:pPr>
        <w:pStyle w:val="paragraphsub"/>
      </w:pPr>
      <w:r w:rsidRPr="003B4C89">
        <w:tab/>
        <w:t>(ii)</w:t>
      </w:r>
      <w:r w:rsidRPr="003B4C89">
        <w:tab/>
        <w:t xml:space="preserve">the Merit Protection Commissioner agrees to a longer </w:t>
      </w:r>
      <w:proofErr w:type="gramStart"/>
      <w:r w:rsidRPr="003B4C89">
        <w:t>period;</w:t>
      </w:r>
      <w:proofErr w:type="gramEnd"/>
    </w:p>
    <w:p w14:paraId="0BE9EAD3" w14:textId="77777777" w:rsidR="00A1215A" w:rsidRPr="003B4C89" w:rsidRDefault="00A1215A" w:rsidP="004C3B06">
      <w:pPr>
        <w:pStyle w:val="paragraph"/>
      </w:pPr>
      <w:r w:rsidRPr="003B4C89">
        <w:tab/>
      </w:r>
      <w:r w:rsidRPr="003B4C89">
        <w:tab/>
        <w:t>within that longer period.</w:t>
      </w:r>
    </w:p>
    <w:p w14:paraId="27E259AD" w14:textId="77777777" w:rsidR="00A1215A" w:rsidRPr="003B4C89" w:rsidRDefault="00A1215A" w:rsidP="005172E3">
      <w:pPr>
        <w:pStyle w:val="subsection"/>
      </w:pPr>
      <w:r w:rsidRPr="003B4C89">
        <w:tab/>
        <w:t>(3)</w:t>
      </w:r>
      <w:r w:rsidRPr="003B4C89">
        <w:tab/>
        <w:t xml:space="preserve">If the statement is not given within the period required under </w:t>
      </w:r>
      <w:r w:rsidR="000F6758" w:rsidRPr="003B4C89">
        <w:t>subsection (</w:t>
      </w:r>
      <w:r w:rsidRPr="003B4C89">
        <w:t>2), the PRC may consider and decide the application for review without the statement.</w:t>
      </w:r>
    </w:p>
    <w:p w14:paraId="3196FE17" w14:textId="77777777" w:rsidR="00A1215A" w:rsidRPr="003B4C89" w:rsidRDefault="00A1215A" w:rsidP="00A1215A">
      <w:pPr>
        <w:pStyle w:val="subsection"/>
      </w:pPr>
      <w:r w:rsidRPr="003B4C89">
        <w:tab/>
        <w:t>(4)</w:t>
      </w:r>
      <w:r w:rsidRPr="003B4C89">
        <w:tab/>
        <w:t>Subject to paragraph </w:t>
      </w:r>
      <w:r w:rsidR="009025DF" w:rsidRPr="003B4C89">
        <w:t>73</w:t>
      </w:r>
      <w:r w:rsidRPr="003B4C89">
        <w:t xml:space="preserve">(1)(a) (which relates to procedural fairness), neither an applicant for review, nor a person promoted or engaged, as mentioned in </w:t>
      </w:r>
      <w:r w:rsidR="00B97693" w:rsidRPr="003B4C89">
        <w:t>paragraph (</w:t>
      </w:r>
      <w:r w:rsidRPr="003B4C89">
        <w:t xml:space="preserve">1)(a) or (b) of this section is entitled to have access to a statement that is given to the Merit Protection Commissioner by someone else under </w:t>
      </w:r>
      <w:r w:rsidR="000F6758" w:rsidRPr="003B4C89">
        <w:t>subsection (</w:t>
      </w:r>
      <w:r w:rsidRPr="003B4C89">
        <w:t>1) of this section.</w:t>
      </w:r>
    </w:p>
    <w:p w14:paraId="089E93B2" w14:textId="77777777" w:rsidR="00AE7A4A" w:rsidRPr="003B4C89" w:rsidRDefault="009025DF" w:rsidP="00AE7A4A">
      <w:pPr>
        <w:pStyle w:val="ActHead5"/>
      </w:pPr>
      <w:bookmarkStart w:id="99" w:name="_Toc175837362"/>
      <w:proofErr w:type="gramStart"/>
      <w:r w:rsidRPr="00FC2326">
        <w:rPr>
          <w:rStyle w:val="CharSectno"/>
        </w:rPr>
        <w:t>72</w:t>
      </w:r>
      <w:r w:rsidR="00AE7A4A" w:rsidRPr="003B4C89">
        <w:t xml:space="preserve">  Frivolous</w:t>
      </w:r>
      <w:proofErr w:type="gramEnd"/>
      <w:r w:rsidR="00AE7A4A" w:rsidRPr="003B4C89">
        <w:t xml:space="preserve"> or vexatious applications</w:t>
      </w:r>
      <w:bookmarkEnd w:id="99"/>
    </w:p>
    <w:p w14:paraId="4694D740" w14:textId="77777777" w:rsidR="00AE7A4A" w:rsidRPr="003B4C89" w:rsidRDefault="00AE7A4A" w:rsidP="00AE7A4A">
      <w:pPr>
        <w:pStyle w:val="subsection"/>
      </w:pPr>
      <w:r w:rsidRPr="003B4C89">
        <w:tab/>
      </w:r>
      <w:r w:rsidRPr="003B4C89">
        <w:tab/>
        <w:t>A PRC may refuse to consider, or further consider, an application for review if each member of the PRC is satisfied that the application is frivolous or vexatious.</w:t>
      </w:r>
    </w:p>
    <w:p w14:paraId="571285F2" w14:textId="77777777" w:rsidR="00AE7A4A" w:rsidRPr="003B4C89" w:rsidRDefault="009025DF" w:rsidP="00AE7A4A">
      <w:pPr>
        <w:pStyle w:val="ActHead5"/>
      </w:pPr>
      <w:bookmarkStart w:id="100" w:name="_Toc175837363"/>
      <w:proofErr w:type="gramStart"/>
      <w:r w:rsidRPr="00FC2326">
        <w:rPr>
          <w:rStyle w:val="CharSectno"/>
        </w:rPr>
        <w:t>73</w:t>
      </w:r>
      <w:r w:rsidR="00AE7A4A" w:rsidRPr="003B4C89">
        <w:t xml:space="preserve">  PRC</w:t>
      </w:r>
      <w:proofErr w:type="gramEnd"/>
      <w:r w:rsidR="00AE7A4A" w:rsidRPr="003B4C89">
        <w:t xml:space="preserve"> procedures—minimum requirements</w:t>
      </w:r>
      <w:bookmarkEnd w:id="100"/>
    </w:p>
    <w:p w14:paraId="7CA96AA1" w14:textId="77777777" w:rsidR="00AE7A4A" w:rsidRPr="003B4C89" w:rsidRDefault="00AE7A4A" w:rsidP="00AE7A4A">
      <w:pPr>
        <w:pStyle w:val="subsection"/>
      </w:pPr>
      <w:r w:rsidRPr="003B4C89">
        <w:tab/>
        <w:t>(1)</w:t>
      </w:r>
      <w:r w:rsidRPr="003B4C89">
        <w:tab/>
        <w:t>The procedures used by a PRC in conducting a review under this Division must meet the following minimum requirements:</w:t>
      </w:r>
    </w:p>
    <w:p w14:paraId="0A6C9AE7" w14:textId="77777777" w:rsidR="00AE7A4A" w:rsidRPr="003B4C89" w:rsidRDefault="00AE7A4A" w:rsidP="00AE7A4A">
      <w:pPr>
        <w:pStyle w:val="paragraph"/>
      </w:pPr>
      <w:r w:rsidRPr="003B4C89">
        <w:lastRenderedPageBreak/>
        <w:tab/>
        <w:t>(a)</w:t>
      </w:r>
      <w:r w:rsidRPr="003B4C89">
        <w:tab/>
        <w:t xml:space="preserve">the procedures must have due regard to procedural </w:t>
      </w:r>
      <w:proofErr w:type="gramStart"/>
      <w:r w:rsidRPr="003B4C89">
        <w:t>fairness;</w:t>
      </w:r>
      <w:proofErr w:type="gramEnd"/>
    </w:p>
    <w:p w14:paraId="037F3F80" w14:textId="77777777" w:rsidR="00AE7A4A" w:rsidRPr="003B4C89" w:rsidRDefault="00AE7A4A" w:rsidP="00AE7A4A">
      <w:pPr>
        <w:pStyle w:val="paragraph"/>
      </w:pPr>
      <w:r w:rsidRPr="003B4C89">
        <w:tab/>
        <w:t>(b)</w:t>
      </w:r>
      <w:r w:rsidRPr="003B4C89">
        <w:tab/>
        <w:t xml:space="preserve">the review must be conducted in </w:t>
      </w:r>
      <w:proofErr w:type="gramStart"/>
      <w:r w:rsidRPr="003B4C89">
        <w:t>private;</w:t>
      </w:r>
      <w:proofErr w:type="gramEnd"/>
    </w:p>
    <w:p w14:paraId="43B3D217" w14:textId="77777777" w:rsidR="00AE7A4A" w:rsidRPr="003B4C89" w:rsidRDefault="00AE7A4A" w:rsidP="00AE7A4A">
      <w:pPr>
        <w:pStyle w:val="paragraph"/>
      </w:pPr>
      <w:r w:rsidRPr="003B4C89">
        <w:tab/>
        <w:t>(c)</w:t>
      </w:r>
      <w:r w:rsidRPr="003B4C89">
        <w:tab/>
        <w:t>the review must be finished as quickly, and with as little formality, as a proper consideration of the matter allows.</w:t>
      </w:r>
    </w:p>
    <w:p w14:paraId="648F85DC" w14:textId="77777777" w:rsidR="00AE7A4A" w:rsidRPr="003B4C89" w:rsidRDefault="00AE7A4A" w:rsidP="00AE7A4A">
      <w:pPr>
        <w:pStyle w:val="subsection"/>
      </w:pPr>
      <w:r w:rsidRPr="003B4C89">
        <w:tab/>
        <w:t>(2)</w:t>
      </w:r>
      <w:r w:rsidRPr="003B4C89">
        <w:tab/>
        <w:t>A person appearing before a PRC must do so without representation unless the Merit Protection Commissioner decides that, in all the circumstances, it would be reasonable to allow the person to be represented.</w:t>
      </w:r>
    </w:p>
    <w:p w14:paraId="710F2A07" w14:textId="77777777" w:rsidR="00AE7A4A" w:rsidRPr="003B4C89" w:rsidRDefault="009025DF" w:rsidP="00AE7A4A">
      <w:pPr>
        <w:pStyle w:val="ActHead5"/>
      </w:pPr>
      <w:bookmarkStart w:id="101" w:name="_Toc175837364"/>
      <w:proofErr w:type="gramStart"/>
      <w:r w:rsidRPr="00FC2326">
        <w:rPr>
          <w:rStyle w:val="CharSectno"/>
        </w:rPr>
        <w:t>74</w:t>
      </w:r>
      <w:r w:rsidR="00AE7A4A" w:rsidRPr="003B4C89">
        <w:t xml:space="preserve">  PRC</w:t>
      </w:r>
      <w:proofErr w:type="gramEnd"/>
      <w:r w:rsidR="00AE7A4A" w:rsidRPr="003B4C89">
        <w:t xml:space="preserve"> procedures—Merit Protection Commissioner’s instructions</w:t>
      </w:r>
      <w:bookmarkEnd w:id="101"/>
    </w:p>
    <w:p w14:paraId="6DCC37F7" w14:textId="77777777" w:rsidR="00AE7A4A" w:rsidRPr="003B4C89" w:rsidRDefault="00AE7A4A" w:rsidP="00AE7A4A">
      <w:pPr>
        <w:pStyle w:val="subsection"/>
      </w:pPr>
      <w:r w:rsidRPr="003B4C89">
        <w:tab/>
        <w:t>(1)</w:t>
      </w:r>
      <w:r w:rsidRPr="003B4C89">
        <w:tab/>
        <w:t xml:space="preserve">The Merit Protection Commissioner must, as soon as practicable after the commencement of this </w:t>
      </w:r>
      <w:r w:rsidR="00AD780C" w:rsidRPr="003B4C89">
        <w:t>instrument</w:t>
      </w:r>
      <w:r w:rsidRPr="003B4C89">
        <w:t>, issue instructions about the procedures to be followed by a PRC in performing its functions under this Division.</w:t>
      </w:r>
    </w:p>
    <w:p w14:paraId="4E8BEE73" w14:textId="77777777" w:rsidR="00AE7A4A" w:rsidRPr="003B4C89" w:rsidRDefault="00AE7A4A" w:rsidP="00AE7A4A">
      <w:pPr>
        <w:pStyle w:val="subsection"/>
      </w:pPr>
      <w:r w:rsidRPr="003B4C89">
        <w:tab/>
        <w:t>(2)</w:t>
      </w:r>
      <w:r w:rsidRPr="003B4C89">
        <w:tab/>
        <w:t xml:space="preserve">The instructions must not be inconsistent with the Act or this </w:t>
      </w:r>
      <w:r w:rsidR="00AD780C" w:rsidRPr="003B4C89">
        <w:t>instrument</w:t>
      </w:r>
      <w:r w:rsidRPr="003B4C89">
        <w:t>.</w:t>
      </w:r>
    </w:p>
    <w:p w14:paraId="69478505" w14:textId="77777777" w:rsidR="00AE7A4A" w:rsidRPr="003B4C89" w:rsidRDefault="00AE7A4A" w:rsidP="00AE7A4A">
      <w:pPr>
        <w:pStyle w:val="subsection"/>
      </w:pPr>
      <w:r w:rsidRPr="003B4C89">
        <w:tab/>
        <w:t>(3)</w:t>
      </w:r>
      <w:r w:rsidRPr="003B4C89">
        <w:tab/>
        <w:t>A PRC must comply with the instructions.</w:t>
      </w:r>
    </w:p>
    <w:p w14:paraId="77C70973" w14:textId="77777777" w:rsidR="00AE7A4A" w:rsidRPr="003B4C89" w:rsidRDefault="009025DF" w:rsidP="00AE7A4A">
      <w:pPr>
        <w:pStyle w:val="ActHead5"/>
      </w:pPr>
      <w:bookmarkStart w:id="102" w:name="_Toc175837365"/>
      <w:proofErr w:type="gramStart"/>
      <w:r w:rsidRPr="00FC2326">
        <w:rPr>
          <w:rStyle w:val="CharSectno"/>
        </w:rPr>
        <w:t>75</w:t>
      </w:r>
      <w:r w:rsidR="00AE7A4A" w:rsidRPr="003B4C89">
        <w:t xml:space="preserve">  Assistance</w:t>
      </w:r>
      <w:proofErr w:type="gramEnd"/>
      <w:r w:rsidR="00AE7A4A" w:rsidRPr="003B4C89">
        <w:t xml:space="preserve"> to PRC</w:t>
      </w:r>
      <w:bookmarkEnd w:id="102"/>
    </w:p>
    <w:p w14:paraId="29C26B8D" w14:textId="77777777" w:rsidR="00AE7A4A" w:rsidRPr="003B4C89" w:rsidRDefault="00AE7A4A" w:rsidP="00AE7A4A">
      <w:pPr>
        <w:pStyle w:val="subsection"/>
      </w:pPr>
      <w:r w:rsidRPr="003B4C89">
        <w:tab/>
      </w:r>
      <w:r w:rsidRPr="003B4C89">
        <w:tab/>
        <w:t xml:space="preserve">The Merit Protection Commissioner must take all reasonable steps to ensure that staff are available to assist a PRC to </w:t>
      </w:r>
      <w:r w:rsidR="00991156" w:rsidRPr="003B4C89">
        <w:t xml:space="preserve">perform </w:t>
      </w:r>
      <w:r w:rsidRPr="003B4C89">
        <w:t xml:space="preserve">its functions </w:t>
      </w:r>
      <w:r w:rsidR="00A41090" w:rsidRPr="003B4C89">
        <w:t xml:space="preserve">under this Division </w:t>
      </w:r>
      <w:r w:rsidRPr="003B4C89">
        <w:t>efficiently and effectively.</w:t>
      </w:r>
    </w:p>
    <w:p w14:paraId="22A4D3EB" w14:textId="77777777" w:rsidR="00AE7A4A" w:rsidRPr="003B4C89" w:rsidRDefault="009025DF" w:rsidP="00AE7A4A">
      <w:pPr>
        <w:pStyle w:val="ActHead5"/>
      </w:pPr>
      <w:bookmarkStart w:id="103" w:name="_Toc175837366"/>
      <w:proofErr w:type="gramStart"/>
      <w:r w:rsidRPr="00FC2326">
        <w:rPr>
          <w:rStyle w:val="CharSectno"/>
        </w:rPr>
        <w:t>76</w:t>
      </w:r>
      <w:r w:rsidR="00AE7A4A" w:rsidRPr="003B4C89">
        <w:t xml:space="preserve">  Requirement</w:t>
      </w:r>
      <w:proofErr w:type="gramEnd"/>
      <w:r w:rsidR="00AE7A4A" w:rsidRPr="003B4C89">
        <w:t xml:space="preserve"> to provide information or documents</w:t>
      </w:r>
      <w:bookmarkEnd w:id="103"/>
    </w:p>
    <w:p w14:paraId="2862B417" w14:textId="77777777" w:rsidR="00AE7A4A" w:rsidRPr="003B4C89" w:rsidRDefault="00AE7A4A" w:rsidP="00AE7A4A">
      <w:pPr>
        <w:pStyle w:val="subsection"/>
      </w:pPr>
      <w:r w:rsidRPr="003B4C89">
        <w:tab/>
        <w:t>(1)</w:t>
      </w:r>
      <w:r w:rsidRPr="003B4C89">
        <w:tab/>
        <w:t xml:space="preserve">A PRC may, by written notice given to a </w:t>
      </w:r>
      <w:proofErr w:type="gramStart"/>
      <w:r w:rsidRPr="003B4C89">
        <w:t>Secretary</w:t>
      </w:r>
      <w:proofErr w:type="gramEnd"/>
      <w:r w:rsidRPr="003B4C89">
        <w:t xml:space="preserve">, require the Secretary to give to the PRC </w:t>
      </w:r>
      <w:r w:rsidR="000962D4" w:rsidRPr="003B4C89">
        <w:t>specified</w:t>
      </w:r>
      <w:r w:rsidRPr="003B4C89">
        <w:t xml:space="preserve"> information or documents relevant to the review.</w:t>
      </w:r>
    </w:p>
    <w:p w14:paraId="6DA3A866" w14:textId="77777777" w:rsidR="00AE7A4A" w:rsidRPr="003B4C89" w:rsidRDefault="00AE7A4A" w:rsidP="00AE7A4A">
      <w:pPr>
        <w:pStyle w:val="subsection"/>
      </w:pPr>
      <w:r w:rsidRPr="003B4C89">
        <w:tab/>
        <w:t>(2)</w:t>
      </w:r>
      <w:r w:rsidRPr="003B4C89">
        <w:tab/>
        <w:t xml:space="preserve">The Secretary must give the information or documents in the way, and at or within the time, </w:t>
      </w:r>
      <w:r w:rsidR="00BA62E7" w:rsidRPr="003B4C89">
        <w:t>specified</w:t>
      </w:r>
      <w:r w:rsidRPr="003B4C89">
        <w:t xml:space="preserve"> in the notice.</w:t>
      </w:r>
    </w:p>
    <w:p w14:paraId="3A804D49" w14:textId="77777777" w:rsidR="00AE7A4A" w:rsidRPr="003B4C89" w:rsidRDefault="009025DF" w:rsidP="00AE7A4A">
      <w:pPr>
        <w:pStyle w:val="ActHead5"/>
      </w:pPr>
      <w:bookmarkStart w:id="104" w:name="_Toc175837367"/>
      <w:proofErr w:type="gramStart"/>
      <w:r w:rsidRPr="00FC2326">
        <w:rPr>
          <w:rStyle w:val="CharSectno"/>
        </w:rPr>
        <w:t>77</w:t>
      </w:r>
      <w:r w:rsidR="00AE7A4A" w:rsidRPr="003B4C89">
        <w:t xml:space="preserve">  Conduct</w:t>
      </w:r>
      <w:proofErr w:type="gramEnd"/>
      <w:r w:rsidR="00AE7A4A" w:rsidRPr="003B4C89">
        <w:t xml:space="preserve"> of review by PRC</w:t>
      </w:r>
      <w:bookmarkEnd w:id="104"/>
    </w:p>
    <w:p w14:paraId="6721C9A7" w14:textId="77777777" w:rsidR="00B94C10" w:rsidRPr="003B4C89" w:rsidRDefault="00B94C10" w:rsidP="00B94C10">
      <w:pPr>
        <w:pStyle w:val="SubsectionHead"/>
      </w:pPr>
      <w:r w:rsidRPr="003B4C89">
        <w:t>Assessment of relative merits</w:t>
      </w:r>
    </w:p>
    <w:p w14:paraId="1641E73C" w14:textId="77777777" w:rsidR="00AE7A4A" w:rsidRPr="003B4C89" w:rsidRDefault="00AE7A4A" w:rsidP="00F35AF1">
      <w:pPr>
        <w:pStyle w:val="subsection"/>
      </w:pPr>
      <w:r w:rsidRPr="003B4C89">
        <w:tab/>
        <w:t>(1)</w:t>
      </w:r>
      <w:r w:rsidRPr="003B4C89">
        <w:tab/>
        <w:t xml:space="preserve">In </w:t>
      </w:r>
      <w:r w:rsidR="00823F4C" w:rsidRPr="003B4C89">
        <w:t>conducting a</w:t>
      </w:r>
      <w:r w:rsidRPr="003B4C89">
        <w:t xml:space="preserve"> review of a promotion decision or an engagement decision, a PRC must</w:t>
      </w:r>
      <w:r w:rsidR="00F35AF1" w:rsidRPr="003B4C89">
        <w:t xml:space="preserve"> </w:t>
      </w:r>
      <w:r w:rsidRPr="003B4C89">
        <w:t xml:space="preserve">assess the relative merits of the person promoted or engaged, and each applicant for review of the decision, </w:t>
      </w:r>
      <w:proofErr w:type="gramStart"/>
      <w:r w:rsidRPr="003B4C89">
        <w:t>on the basis of</w:t>
      </w:r>
      <w:proofErr w:type="gramEnd"/>
      <w:r w:rsidRPr="003B4C89">
        <w:t>:</w:t>
      </w:r>
    </w:p>
    <w:p w14:paraId="79509AEC" w14:textId="77777777" w:rsidR="00AE7A4A" w:rsidRPr="003B4C89" w:rsidRDefault="00AE7A4A" w:rsidP="00F35AF1">
      <w:pPr>
        <w:pStyle w:val="paragraph"/>
      </w:pPr>
      <w:r w:rsidRPr="003B4C89">
        <w:tab/>
        <w:t>(</w:t>
      </w:r>
      <w:r w:rsidR="00F35AF1" w:rsidRPr="003B4C89">
        <w:t>a</w:t>
      </w:r>
      <w:r w:rsidRPr="003B4C89">
        <w:t>)</w:t>
      </w:r>
      <w:r w:rsidRPr="003B4C89">
        <w:tab/>
        <w:t xml:space="preserve">the relative suitability of each person </w:t>
      </w:r>
      <w:r w:rsidR="00A41090" w:rsidRPr="003B4C89">
        <w:t>to perform</w:t>
      </w:r>
      <w:r w:rsidRPr="003B4C89">
        <w:t xml:space="preserve"> the duties</w:t>
      </w:r>
      <w:r w:rsidR="00F35AF1" w:rsidRPr="003B4C89">
        <w:t xml:space="preserve"> (the </w:t>
      </w:r>
      <w:r w:rsidR="00F35AF1" w:rsidRPr="003B4C89">
        <w:rPr>
          <w:b/>
          <w:i/>
        </w:rPr>
        <w:t>relevant duties</w:t>
      </w:r>
      <w:r w:rsidR="00F35AF1" w:rsidRPr="003B4C89">
        <w:t>) relating to the relevant employment</w:t>
      </w:r>
      <w:r w:rsidRPr="003B4C89">
        <w:t>; and</w:t>
      </w:r>
    </w:p>
    <w:p w14:paraId="24543D6E" w14:textId="77777777" w:rsidR="00AE7A4A" w:rsidRPr="003B4C89" w:rsidRDefault="00AE7A4A" w:rsidP="00F35AF1">
      <w:pPr>
        <w:pStyle w:val="paragraph"/>
      </w:pPr>
      <w:r w:rsidRPr="003B4C89">
        <w:tab/>
        <w:t>(</w:t>
      </w:r>
      <w:r w:rsidR="00F35AF1" w:rsidRPr="003B4C89">
        <w:t>b</w:t>
      </w:r>
      <w:r w:rsidRPr="003B4C89">
        <w:t>)</w:t>
      </w:r>
      <w:r w:rsidRPr="003B4C89">
        <w:tab/>
        <w:t>the relationship between each person’s work</w:t>
      </w:r>
      <w:r w:rsidR="003B4C89">
        <w:noBreakHyphen/>
      </w:r>
      <w:r w:rsidRPr="003B4C89">
        <w:t>related qualities and the work</w:t>
      </w:r>
      <w:r w:rsidR="003B4C89">
        <w:noBreakHyphen/>
      </w:r>
      <w:r w:rsidRPr="003B4C89">
        <w:t xml:space="preserve">related qualities genuinely required for the </w:t>
      </w:r>
      <w:r w:rsidR="00B94C10" w:rsidRPr="003B4C89">
        <w:t xml:space="preserve">relevant </w:t>
      </w:r>
      <w:r w:rsidRPr="003B4C89">
        <w:t>duties; and</w:t>
      </w:r>
    </w:p>
    <w:p w14:paraId="4EC57BCD" w14:textId="77777777" w:rsidR="00AE7A4A" w:rsidRPr="003B4C89" w:rsidRDefault="00AE7A4A" w:rsidP="00B94C10">
      <w:pPr>
        <w:pStyle w:val="paragraph"/>
      </w:pPr>
      <w:r w:rsidRPr="003B4C89">
        <w:tab/>
        <w:t>(</w:t>
      </w:r>
      <w:r w:rsidR="00F35AF1" w:rsidRPr="003B4C89">
        <w:t>c</w:t>
      </w:r>
      <w:r w:rsidRPr="003B4C89">
        <w:t>)</w:t>
      </w:r>
      <w:r w:rsidRPr="003B4C89">
        <w:tab/>
        <w:t xml:space="preserve">the relative capacity of each person to achieve outcomes related to the </w:t>
      </w:r>
      <w:r w:rsidR="00B94C10" w:rsidRPr="003B4C89">
        <w:t xml:space="preserve">relevant </w:t>
      </w:r>
      <w:r w:rsidRPr="003B4C89">
        <w:t>duties</w:t>
      </w:r>
      <w:r w:rsidR="00B94C10" w:rsidRPr="003B4C89">
        <w:t>.</w:t>
      </w:r>
    </w:p>
    <w:p w14:paraId="092B5552" w14:textId="77777777" w:rsidR="00B94C10" w:rsidRPr="003B4C89" w:rsidRDefault="00B94C10" w:rsidP="00B94C10">
      <w:pPr>
        <w:pStyle w:val="SubsectionHead"/>
      </w:pPr>
      <w:r w:rsidRPr="003B4C89">
        <w:t xml:space="preserve">Decision relating to applicant who is </w:t>
      </w:r>
      <w:r w:rsidR="001641F2" w:rsidRPr="003B4C89">
        <w:t xml:space="preserve">a Parliamentary Service </w:t>
      </w:r>
      <w:r w:rsidRPr="003B4C89">
        <w:t>employee</w:t>
      </w:r>
    </w:p>
    <w:p w14:paraId="5E74E934" w14:textId="77777777" w:rsidR="00B94C10" w:rsidRPr="003B4C89" w:rsidRDefault="00B94C10" w:rsidP="001641F2">
      <w:pPr>
        <w:pStyle w:val="subsection"/>
      </w:pPr>
      <w:r w:rsidRPr="003B4C89">
        <w:tab/>
        <w:t>(2)</w:t>
      </w:r>
      <w:r w:rsidRPr="003B4C89">
        <w:tab/>
        <w:t xml:space="preserve">If the applicant for the review is </w:t>
      </w:r>
      <w:r w:rsidR="001641F2" w:rsidRPr="003B4C89">
        <w:t>a Parliamentary Service</w:t>
      </w:r>
      <w:r w:rsidRPr="003B4C89">
        <w:t xml:space="preserve"> employee, the PRC must:</w:t>
      </w:r>
    </w:p>
    <w:p w14:paraId="4623557E" w14:textId="77777777" w:rsidR="00B94C10" w:rsidRPr="003B4C89" w:rsidRDefault="00B94C10" w:rsidP="001641F2">
      <w:pPr>
        <w:pStyle w:val="paragraph"/>
      </w:pPr>
      <w:r w:rsidRPr="003B4C89">
        <w:lastRenderedPageBreak/>
        <w:tab/>
        <w:t>(a)</w:t>
      </w:r>
      <w:r w:rsidRPr="003B4C89">
        <w:tab/>
        <w:t xml:space="preserve">decide, primarily </w:t>
      </w:r>
      <w:proofErr w:type="gramStart"/>
      <w:r w:rsidRPr="003B4C89">
        <w:t>on the basis of</w:t>
      </w:r>
      <w:proofErr w:type="gramEnd"/>
      <w:r w:rsidRPr="003B4C89">
        <w:t xml:space="preserve"> the assessment conducted under </w:t>
      </w:r>
      <w:r w:rsidR="000F6758" w:rsidRPr="003B4C89">
        <w:t>subsection (</w:t>
      </w:r>
      <w:r w:rsidRPr="003B4C89">
        <w:t>1), that:</w:t>
      </w:r>
    </w:p>
    <w:p w14:paraId="5493A84D" w14:textId="77777777" w:rsidR="00B94C10" w:rsidRPr="003B4C89" w:rsidRDefault="00B94C10" w:rsidP="001641F2">
      <w:pPr>
        <w:pStyle w:val="paragraphsub"/>
      </w:pPr>
      <w:r w:rsidRPr="003B4C89">
        <w:tab/>
        <w:t>(</w:t>
      </w:r>
      <w:proofErr w:type="spellStart"/>
      <w:r w:rsidRPr="003B4C89">
        <w:t>i</w:t>
      </w:r>
      <w:proofErr w:type="spellEnd"/>
      <w:r w:rsidRPr="003B4C89">
        <w:t>)</w:t>
      </w:r>
      <w:r w:rsidRPr="003B4C89">
        <w:tab/>
        <w:t>the promotion decision or engagement decision should be upheld; or</w:t>
      </w:r>
    </w:p>
    <w:p w14:paraId="3FAC7088" w14:textId="77777777" w:rsidR="00B94C10" w:rsidRPr="003B4C89" w:rsidRDefault="00B94C10" w:rsidP="001641F2">
      <w:pPr>
        <w:pStyle w:val="paragraphsub"/>
      </w:pPr>
      <w:r w:rsidRPr="003B4C89">
        <w:tab/>
        <w:t>(ii)</w:t>
      </w:r>
      <w:r w:rsidRPr="003B4C89">
        <w:tab/>
        <w:t>the applicant for review should be promoted to the relevant employment; and</w:t>
      </w:r>
    </w:p>
    <w:p w14:paraId="5565F416" w14:textId="77777777" w:rsidR="00B94C10" w:rsidRPr="003B4C89" w:rsidRDefault="00B94C10" w:rsidP="001641F2">
      <w:pPr>
        <w:pStyle w:val="paragraph"/>
      </w:pPr>
      <w:r w:rsidRPr="003B4C89">
        <w:tab/>
        <w:t>(b)</w:t>
      </w:r>
      <w:r w:rsidRPr="003B4C89">
        <w:tab/>
        <w:t xml:space="preserve">inform the </w:t>
      </w:r>
      <w:r w:rsidR="00A61DF4" w:rsidRPr="003B4C89">
        <w:t>relevant Secretary</w:t>
      </w:r>
      <w:r w:rsidRPr="003B4C89">
        <w:t>, in writing, of its decision.</w:t>
      </w:r>
    </w:p>
    <w:p w14:paraId="4351D24C" w14:textId="77777777" w:rsidR="00B94C10" w:rsidRPr="003B4C89" w:rsidRDefault="00B94C10" w:rsidP="001641F2">
      <w:pPr>
        <w:pStyle w:val="notetext"/>
      </w:pPr>
      <w:r w:rsidRPr="003B4C89">
        <w:t>Note:</w:t>
      </w:r>
      <w:r w:rsidRPr="003B4C89">
        <w:tab/>
        <w:t xml:space="preserve">The decision is binding on the </w:t>
      </w:r>
      <w:r w:rsidR="00A61DF4" w:rsidRPr="003B4C89">
        <w:t>Secretary</w:t>
      </w:r>
      <w:r w:rsidRPr="003B4C89">
        <w:t xml:space="preserve"> (see </w:t>
      </w:r>
      <w:r w:rsidR="003B4C89" w:rsidRPr="003B4C89">
        <w:t>subsection 7</w:t>
      </w:r>
      <w:r w:rsidR="009025DF" w:rsidRPr="003B4C89">
        <w:t>9</w:t>
      </w:r>
      <w:r w:rsidRPr="003B4C89">
        <w:t>(1)).</w:t>
      </w:r>
    </w:p>
    <w:p w14:paraId="34FD9370" w14:textId="77777777" w:rsidR="00B94C10" w:rsidRPr="003B4C89" w:rsidRDefault="00B94C10" w:rsidP="001641F2">
      <w:pPr>
        <w:pStyle w:val="SubsectionHead"/>
      </w:pPr>
      <w:r w:rsidRPr="003B4C89">
        <w:t xml:space="preserve">Recommendation relating to applicant who is </w:t>
      </w:r>
      <w:r w:rsidR="00A61DF4" w:rsidRPr="003B4C89">
        <w:t xml:space="preserve">an APS </w:t>
      </w:r>
      <w:r w:rsidRPr="003B4C89">
        <w:t>employee</w:t>
      </w:r>
    </w:p>
    <w:p w14:paraId="7F0E03C1" w14:textId="77777777" w:rsidR="00B94C10" w:rsidRPr="003B4C89" w:rsidRDefault="00B94C10" w:rsidP="001641F2">
      <w:pPr>
        <w:pStyle w:val="subsection"/>
      </w:pPr>
      <w:r w:rsidRPr="003B4C89">
        <w:tab/>
        <w:t>(3)</w:t>
      </w:r>
      <w:r w:rsidRPr="003B4C89">
        <w:tab/>
        <w:t xml:space="preserve">If the applicant for the review is </w:t>
      </w:r>
      <w:r w:rsidR="00A24173" w:rsidRPr="003B4C89">
        <w:t>an APS</w:t>
      </w:r>
      <w:r w:rsidRPr="003B4C89">
        <w:t xml:space="preserve"> employee, the PRC must:</w:t>
      </w:r>
    </w:p>
    <w:p w14:paraId="57B2FBAC" w14:textId="77777777" w:rsidR="00B94C10" w:rsidRPr="003B4C89" w:rsidRDefault="00B94C10" w:rsidP="001641F2">
      <w:pPr>
        <w:pStyle w:val="paragraph"/>
      </w:pPr>
      <w:r w:rsidRPr="003B4C89">
        <w:tab/>
        <w:t>(a)</w:t>
      </w:r>
      <w:r w:rsidRPr="003B4C89">
        <w:tab/>
        <w:t xml:space="preserve">recommend, primarily </w:t>
      </w:r>
      <w:proofErr w:type="gramStart"/>
      <w:r w:rsidRPr="003B4C89">
        <w:t>on the basis of</w:t>
      </w:r>
      <w:proofErr w:type="gramEnd"/>
      <w:r w:rsidRPr="003B4C89">
        <w:t xml:space="preserve"> the assessment conducted under </w:t>
      </w:r>
      <w:r w:rsidR="000F6758" w:rsidRPr="003B4C89">
        <w:t>subsection (</w:t>
      </w:r>
      <w:r w:rsidRPr="003B4C89">
        <w:t>1), that:</w:t>
      </w:r>
    </w:p>
    <w:p w14:paraId="086DD95E" w14:textId="77777777" w:rsidR="00B94C10" w:rsidRPr="003B4C89" w:rsidRDefault="00B94C10" w:rsidP="001641F2">
      <w:pPr>
        <w:pStyle w:val="paragraphsub"/>
      </w:pPr>
      <w:r w:rsidRPr="003B4C89">
        <w:tab/>
        <w:t>(</w:t>
      </w:r>
      <w:proofErr w:type="spellStart"/>
      <w:r w:rsidRPr="003B4C89">
        <w:t>i</w:t>
      </w:r>
      <w:proofErr w:type="spellEnd"/>
      <w:r w:rsidRPr="003B4C89">
        <w:t>)</w:t>
      </w:r>
      <w:r w:rsidRPr="003B4C89">
        <w:tab/>
        <w:t>the promotion decision or engagement decision be upheld; or</w:t>
      </w:r>
    </w:p>
    <w:p w14:paraId="7938A37E" w14:textId="77777777" w:rsidR="00B94C10" w:rsidRPr="003B4C89" w:rsidRDefault="00B94C10" w:rsidP="001641F2">
      <w:pPr>
        <w:pStyle w:val="paragraphsub"/>
      </w:pPr>
      <w:r w:rsidRPr="003B4C89">
        <w:tab/>
        <w:t>(ii)</w:t>
      </w:r>
      <w:r w:rsidRPr="003B4C89">
        <w:tab/>
        <w:t>the applicant for review be engaged to the relevant employment; and</w:t>
      </w:r>
    </w:p>
    <w:p w14:paraId="0CE50965" w14:textId="77777777" w:rsidR="00B94C10" w:rsidRPr="003B4C89" w:rsidRDefault="00B94C10" w:rsidP="001641F2">
      <w:pPr>
        <w:pStyle w:val="paragraph"/>
      </w:pPr>
      <w:r w:rsidRPr="003B4C89">
        <w:tab/>
        <w:t>(b)</w:t>
      </w:r>
      <w:r w:rsidRPr="003B4C89">
        <w:tab/>
        <w:t xml:space="preserve">inform the </w:t>
      </w:r>
      <w:r w:rsidR="00D954B3" w:rsidRPr="003B4C89">
        <w:t>relevant Secretary</w:t>
      </w:r>
      <w:r w:rsidRPr="003B4C89">
        <w:t>, in writing, of its recommendation.</w:t>
      </w:r>
    </w:p>
    <w:p w14:paraId="49A61B77" w14:textId="77777777" w:rsidR="00B94C10" w:rsidRPr="003B4C89" w:rsidRDefault="00B94C10" w:rsidP="001641F2">
      <w:pPr>
        <w:pStyle w:val="notetext"/>
      </w:pPr>
      <w:r w:rsidRPr="003B4C89">
        <w:t>Note:</w:t>
      </w:r>
      <w:r w:rsidRPr="003B4C89">
        <w:tab/>
        <w:t xml:space="preserve">The recommendation is not binding on the </w:t>
      </w:r>
      <w:r w:rsidR="00E64B8F" w:rsidRPr="003B4C89">
        <w:t>Secretary</w:t>
      </w:r>
      <w:r w:rsidRPr="003B4C89">
        <w:t xml:space="preserve"> (see </w:t>
      </w:r>
      <w:r w:rsidR="003B4C89" w:rsidRPr="003B4C89">
        <w:t>subsection 7</w:t>
      </w:r>
      <w:r w:rsidR="009025DF" w:rsidRPr="003B4C89">
        <w:t>9</w:t>
      </w:r>
      <w:r w:rsidRPr="003B4C89">
        <w:t>(4)).</w:t>
      </w:r>
    </w:p>
    <w:p w14:paraId="047891C8" w14:textId="77777777" w:rsidR="00AE7A4A" w:rsidRPr="003B4C89" w:rsidRDefault="009025DF" w:rsidP="00AE7A4A">
      <w:pPr>
        <w:pStyle w:val="ActHead5"/>
      </w:pPr>
      <w:bookmarkStart w:id="105" w:name="_Toc175837368"/>
      <w:proofErr w:type="gramStart"/>
      <w:r w:rsidRPr="00FC2326">
        <w:rPr>
          <w:rStyle w:val="CharSectno"/>
        </w:rPr>
        <w:t>78</w:t>
      </w:r>
      <w:r w:rsidR="00AE7A4A" w:rsidRPr="003B4C89">
        <w:t xml:space="preserve">  Non</w:t>
      </w:r>
      <w:proofErr w:type="gramEnd"/>
      <w:r w:rsidR="003B4C89">
        <w:noBreakHyphen/>
      </w:r>
      <w:r w:rsidR="00AE7A4A" w:rsidRPr="003B4C89">
        <w:t xml:space="preserve">agreement on decision </w:t>
      </w:r>
      <w:r w:rsidR="00FD0372" w:rsidRPr="003B4C89">
        <w:t xml:space="preserve">or recommendation </w:t>
      </w:r>
      <w:r w:rsidR="00AE7A4A" w:rsidRPr="003B4C89">
        <w:t>by PRC</w:t>
      </w:r>
      <w:bookmarkEnd w:id="105"/>
    </w:p>
    <w:p w14:paraId="207D4833" w14:textId="77777777" w:rsidR="00AE7A4A" w:rsidRPr="003B4C89" w:rsidRDefault="00AE7A4A" w:rsidP="00AE7A4A">
      <w:pPr>
        <w:pStyle w:val="subsection"/>
      </w:pPr>
      <w:r w:rsidRPr="003B4C89">
        <w:tab/>
        <w:t>(1)</w:t>
      </w:r>
      <w:r w:rsidRPr="003B4C89">
        <w:tab/>
        <w:t xml:space="preserve">This </w:t>
      </w:r>
      <w:r w:rsidR="000F151A" w:rsidRPr="003B4C89">
        <w:t>section</w:t>
      </w:r>
      <w:r w:rsidRPr="003B4C89">
        <w:t xml:space="preserve"> applies if all members of a PRC do not agree on a decision </w:t>
      </w:r>
      <w:r w:rsidR="000F151A" w:rsidRPr="003B4C89">
        <w:t xml:space="preserve">or a recommendation </w:t>
      </w:r>
      <w:r w:rsidRPr="003B4C89">
        <w:t xml:space="preserve">in relation to an application for review of a promotion decision or </w:t>
      </w:r>
      <w:r w:rsidR="000F151A" w:rsidRPr="003B4C89">
        <w:t xml:space="preserve">an </w:t>
      </w:r>
      <w:r w:rsidRPr="003B4C89">
        <w:t>engagement decision.</w:t>
      </w:r>
    </w:p>
    <w:p w14:paraId="01479C41" w14:textId="77777777" w:rsidR="000F151A" w:rsidRPr="003B4C89" w:rsidRDefault="000F151A" w:rsidP="000F151A">
      <w:pPr>
        <w:pStyle w:val="SubsectionHead"/>
      </w:pPr>
      <w:r w:rsidRPr="003B4C89">
        <w:t>Decision relating to applicant who is a Parliamentary Service employee</w:t>
      </w:r>
    </w:p>
    <w:p w14:paraId="33422748" w14:textId="77777777" w:rsidR="000F151A" w:rsidRPr="003B4C89" w:rsidRDefault="000F151A" w:rsidP="000F151A">
      <w:pPr>
        <w:pStyle w:val="subsection"/>
      </w:pPr>
      <w:r w:rsidRPr="003B4C89">
        <w:tab/>
        <w:t>(2)</w:t>
      </w:r>
      <w:r w:rsidRPr="003B4C89">
        <w:tab/>
        <w:t>If 2 members agree on a decision, the decision is taken to be the decision of the PRC.</w:t>
      </w:r>
    </w:p>
    <w:p w14:paraId="0BE9BB72" w14:textId="77777777" w:rsidR="000F151A" w:rsidRPr="003B4C89" w:rsidRDefault="000F151A" w:rsidP="000F151A">
      <w:pPr>
        <w:pStyle w:val="subsection"/>
      </w:pPr>
      <w:r w:rsidRPr="003B4C89">
        <w:tab/>
        <w:t>(3)</w:t>
      </w:r>
      <w:r w:rsidRPr="003B4C89">
        <w:tab/>
        <w:t>If there is no agreement on a decision between any of the members, the Convenor’s decision is taken to be the decision of the PRC.</w:t>
      </w:r>
    </w:p>
    <w:p w14:paraId="20C8AB91" w14:textId="77777777" w:rsidR="000F151A" w:rsidRPr="003B4C89" w:rsidRDefault="000F151A" w:rsidP="000F151A">
      <w:pPr>
        <w:pStyle w:val="SubsectionHead"/>
      </w:pPr>
      <w:r w:rsidRPr="003B4C89">
        <w:t>Recommendation relating to applicant who is an APS employee</w:t>
      </w:r>
    </w:p>
    <w:p w14:paraId="4D6A9CC6" w14:textId="77777777" w:rsidR="000F151A" w:rsidRPr="003B4C89" w:rsidRDefault="000F151A" w:rsidP="000F151A">
      <w:pPr>
        <w:pStyle w:val="subsection"/>
      </w:pPr>
      <w:r w:rsidRPr="003B4C89">
        <w:tab/>
        <w:t>(4)</w:t>
      </w:r>
      <w:r w:rsidRPr="003B4C89">
        <w:tab/>
        <w:t>If 2 members agree on a recommendation, the recommendation is taken to be the recommendation of the PRC.</w:t>
      </w:r>
    </w:p>
    <w:p w14:paraId="0E0D37E1" w14:textId="77777777" w:rsidR="000F151A" w:rsidRPr="003B4C89" w:rsidRDefault="000F151A" w:rsidP="000F151A">
      <w:pPr>
        <w:pStyle w:val="subsection"/>
      </w:pPr>
      <w:r w:rsidRPr="003B4C89">
        <w:tab/>
        <w:t>(5)</w:t>
      </w:r>
      <w:r w:rsidRPr="003B4C89">
        <w:tab/>
        <w:t>If there is no agreement on a recommendation between any of the members, the Convenor’s recommendation is taken to be the recommendation of the PRC.</w:t>
      </w:r>
    </w:p>
    <w:p w14:paraId="2C2569BD" w14:textId="77777777" w:rsidR="00AE7A4A" w:rsidRPr="003B4C89" w:rsidRDefault="009025DF" w:rsidP="00AE7A4A">
      <w:pPr>
        <w:pStyle w:val="ActHead5"/>
      </w:pPr>
      <w:bookmarkStart w:id="106" w:name="_Toc175837369"/>
      <w:proofErr w:type="gramStart"/>
      <w:r w:rsidRPr="00FC2326">
        <w:rPr>
          <w:rStyle w:val="CharSectno"/>
        </w:rPr>
        <w:t>79</w:t>
      </w:r>
      <w:r w:rsidR="00AE7A4A" w:rsidRPr="003B4C89">
        <w:t xml:space="preserve">  Effect</w:t>
      </w:r>
      <w:proofErr w:type="gramEnd"/>
      <w:r w:rsidR="00AE7A4A" w:rsidRPr="003B4C89">
        <w:t xml:space="preserve"> of PRC decision</w:t>
      </w:r>
      <w:r w:rsidR="00AE6422" w:rsidRPr="003B4C89">
        <w:t xml:space="preserve"> or PRC recommendation</w:t>
      </w:r>
      <w:bookmarkEnd w:id="106"/>
    </w:p>
    <w:p w14:paraId="32563793" w14:textId="77777777" w:rsidR="00737342" w:rsidRPr="003B4C89" w:rsidRDefault="00737342" w:rsidP="00737342">
      <w:pPr>
        <w:pStyle w:val="SubsectionHead"/>
      </w:pPr>
      <w:r w:rsidRPr="003B4C89">
        <w:t>Application for review by a Parliamentary Service employee</w:t>
      </w:r>
    </w:p>
    <w:p w14:paraId="309ED9EB" w14:textId="77777777" w:rsidR="00737342" w:rsidRPr="003B4C89" w:rsidRDefault="00737342" w:rsidP="00737342">
      <w:pPr>
        <w:pStyle w:val="subsection"/>
      </w:pPr>
      <w:r w:rsidRPr="003B4C89">
        <w:tab/>
        <w:t>(1)</w:t>
      </w:r>
      <w:r w:rsidRPr="003B4C89">
        <w:tab/>
        <w:t xml:space="preserve">If an application for review of a promotion decision or an engagement decision was made by a Parliamentary Service employee and </w:t>
      </w:r>
      <w:r w:rsidRPr="003B4C89">
        <w:rPr>
          <w:snapToGrid w:val="0"/>
        </w:rPr>
        <w:t xml:space="preserve">a PRC conducts a review of the decision under </w:t>
      </w:r>
      <w:r w:rsidR="00AA04F3" w:rsidRPr="003B4C89">
        <w:rPr>
          <w:snapToGrid w:val="0"/>
        </w:rPr>
        <w:t>section 7</w:t>
      </w:r>
      <w:r w:rsidR="009025DF" w:rsidRPr="003B4C89">
        <w:rPr>
          <w:snapToGrid w:val="0"/>
        </w:rPr>
        <w:t>7</w:t>
      </w:r>
      <w:r w:rsidRPr="003B4C89">
        <w:t xml:space="preserve">, the decision of the PRC under </w:t>
      </w:r>
      <w:r w:rsidR="003B4C89" w:rsidRPr="003B4C89">
        <w:t>subsection 7</w:t>
      </w:r>
      <w:r w:rsidR="009025DF" w:rsidRPr="003B4C89">
        <w:t>7</w:t>
      </w:r>
      <w:r w:rsidRPr="003B4C89">
        <w:t xml:space="preserve">(2) is binding on the </w:t>
      </w:r>
      <w:r w:rsidR="004614D0" w:rsidRPr="003B4C89">
        <w:t>relevant Secretary</w:t>
      </w:r>
      <w:r w:rsidRPr="003B4C89">
        <w:t>.</w:t>
      </w:r>
    </w:p>
    <w:p w14:paraId="591AEC34" w14:textId="77777777" w:rsidR="00737342" w:rsidRPr="003B4C89" w:rsidRDefault="00737342" w:rsidP="00737342">
      <w:pPr>
        <w:pStyle w:val="subsection"/>
      </w:pPr>
      <w:r w:rsidRPr="003B4C89">
        <w:tab/>
        <w:t>(2)</w:t>
      </w:r>
      <w:r w:rsidRPr="003B4C89">
        <w:tab/>
        <w:t>The decision of a PRC is not affected by:</w:t>
      </w:r>
    </w:p>
    <w:p w14:paraId="78E46CF1" w14:textId="77777777" w:rsidR="00737342" w:rsidRPr="003B4C89" w:rsidRDefault="00737342" w:rsidP="00737342">
      <w:pPr>
        <w:pStyle w:val="paragraph"/>
      </w:pPr>
      <w:r w:rsidRPr="003B4C89">
        <w:tab/>
        <w:t>(a)</w:t>
      </w:r>
      <w:r w:rsidRPr="003B4C89">
        <w:tab/>
        <w:t>a defect in the nomination of a member of the PRC; or</w:t>
      </w:r>
    </w:p>
    <w:p w14:paraId="6E344286" w14:textId="77777777" w:rsidR="00737342" w:rsidRPr="003B4C89" w:rsidRDefault="00737342" w:rsidP="00737342">
      <w:pPr>
        <w:pStyle w:val="paragraph"/>
      </w:pPr>
      <w:r w:rsidRPr="003B4C89">
        <w:lastRenderedPageBreak/>
        <w:tab/>
        <w:t>(b)</w:t>
      </w:r>
      <w:r w:rsidRPr="003B4C89">
        <w:tab/>
        <w:t xml:space="preserve">a failure to comply with instructions issued under </w:t>
      </w:r>
      <w:r w:rsidR="00AA04F3" w:rsidRPr="003B4C89">
        <w:t>section 7</w:t>
      </w:r>
      <w:r w:rsidR="009025DF" w:rsidRPr="003B4C89">
        <w:t>4</w:t>
      </w:r>
      <w:r w:rsidRPr="003B4C89">
        <w:t>.</w:t>
      </w:r>
    </w:p>
    <w:p w14:paraId="65E8FAF3" w14:textId="77777777" w:rsidR="00737342" w:rsidRPr="003B4C89" w:rsidRDefault="00737342" w:rsidP="00737342">
      <w:pPr>
        <w:pStyle w:val="subsection"/>
        <w:rPr>
          <w:snapToGrid w:val="0"/>
        </w:rPr>
      </w:pPr>
      <w:r w:rsidRPr="003B4C89">
        <w:rPr>
          <w:snapToGrid w:val="0"/>
        </w:rPr>
        <w:tab/>
        <w:t>(3)</w:t>
      </w:r>
      <w:r w:rsidRPr="003B4C89">
        <w:rPr>
          <w:snapToGrid w:val="0"/>
        </w:rPr>
        <w:tab/>
        <w:t xml:space="preserve">If the PRC decides that the applicant for review should be promoted to the relevant </w:t>
      </w:r>
      <w:r w:rsidRPr="003B4C89">
        <w:t>employment</w:t>
      </w:r>
      <w:r w:rsidRPr="003B4C89">
        <w:rPr>
          <w:snapToGrid w:val="0"/>
        </w:rPr>
        <w:t xml:space="preserve">, the applicant is taken to have been promoted to the relevant </w:t>
      </w:r>
      <w:r w:rsidRPr="003B4C89">
        <w:t>employment</w:t>
      </w:r>
      <w:r w:rsidRPr="003B4C89">
        <w:rPr>
          <w:snapToGrid w:val="0"/>
        </w:rPr>
        <w:t>.</w:t>
      </w:r>
    </w:p>
    <w:p w14:paraId="35F02840" w14:textId="77777777" w:rsidR="00737342" w:rsidRPr="003B4C89" w:rsidRDefault="00737342" w:rsidP="00737342">
      <w:pPr>
        <w:pStyle w:val="notetext"/>
      </w:pPr>
      <w:r w:rsidRPr="003B4C89">
        <w:t>Note:</w:t>
      </w:r>
      <w:r w:rsidRPr="003B4C89">
        <w:tab/>
        <w:t>See</w:t>
      </w:r>
      <w:r w:rsidR="00743638" w:rsidRPr="003B4C89">
        <w:t xml:space="preserve"> </w:t>
      </w:r>
      <w:r w:rsidR="00AA04F3" w:rsidRPr="003B4C89">
        <w:t>section 4</w:t>
      </w:r>
      <w:r w:rsidR="009025DF" w:rsidRPr="003B4C89">
        <w:t>5</w:t>
      </w:r>
      <w:r w:rsidRPr="003B4C89">
        <w:t xml:space="preserve"> in relation to the date of effect of a decision to promote an ongoing </w:t>
      </w:r>
      <w:r w:rsidR="00743638" w:rsidRPr="003B4C89">
        <w:t>Parliamentary Service</w:t>
      </w:r>
      <w:r w:rsidRPr="003B4C89">
        <w:t xml:space="preserve"> employee if the decision is subject to PRC review.</w:t>
      </w:r>
    </w:p>
    <w:p w14:paraId="5944EF46" w14:textId="77777777" w:rsidR="00737342" w:rsidRPr="003B4C89" w:rsidRDefault="00737342" w:rsidP="00737342">
      <w:pPr>
        <w:pStyle w:val="SubsectionHead"/>
      </w:pPr>
      <w:r w:rsidRPr="003B4C89">
        <w:t xml:space="preserve">Application for review by </w:t>
      </w:r>
      <w:r w:rsidR="008F37D5" w:rsidRPr="003B4C89">
        <w:t>an APS employee</w:t>
      </w:r>
    </w:p>
    <w:p w14:paraId="449C29F8" w14:textId="77777777" w:rsidR="00737342" w:rsidRPr="003B4C89" w:rsidRDefault="00737342" w:rsidP="00737342">
      <w:pPr>
        <w:pStyle w:val="subsection"/>
      </w:pPr>
      <w:r w:rsidRPr="003B4C89">
        <w:tab/>
        <w:t>(4)</w:t>
      </w:r>
      <w:r w:rsidRPr="003B4C89">
        <w:tab/>
        <w:t xml:space="preserve">If an application for review of a promotion decision or an engagement decision was made by </w:t>
      </w:r>
      <w:r w:rsidR="008F37D5" w:rsidRPr="003B4C89">
        <w:t>an APS</w:t>
      </w:r>
      <w:r w:rsidRPr="003B4C89">
        <w:t xml:space="preserve"> employee and </w:t>
      </w:r>
      <w:r w:rsidRPr="003B4C89">
        <w:rPr>
          <w:snapToGrid w:val="0"/>
        </w:rPr>
        <w:t xml:space="preserve">a PRC conducts a review of the decision under </w:t>
      </w:r>
      <w:r w:rsidR="00AA04F3" w:rsidRPr="003B4C89">
        <w:rPr>
          <w:snapToGrid w:val="0"/>
        </w:rPr>
        <w:t>section 7</w:t>
      </w:r>
      <w:r w:rsidR="009025DF" w:rsidRPr="003B4C89">
        <w:rPr>
          <w:snapToGrid w:val="0"/>
        </w:rPr>
        <w:t>7</w:t>
      </w:r>
      <w:r w:rsidRPr="003B4C89">
        <w:t xml:space="preserve">, the recommendation of the PRC under </w:t>
      </w:r>
      <w:r w:rsidR="003B4C89" w:rsidRPr="003B4C89">
        <w:t>subsection 7</w:t>
      </w:r>
      <w:r w:rsidR="009025DF" w:rsidRPr="003B4C89">
        <w:t>7</w:t>
      </w:r>
      <w:r w:rsidRPr="003B4C89">
        <w:t xml:space="preserve">(3) is not binding on </w:t>
      </w:r>
      <w:r w:rsidR="00491B8C" w:rsidRPr="003B4C89">
        <w:t xml:space="preserve">the </w:t>
      </w:r>
      <w:r w:rsidR="00E42116" w:rsidRPr="003B4C89">
        <w:t>relevant Secretary</w:t>
      </w:r>
      <w:r w:rsidRPr="003B4C89">
        <w:t>.</w:t>
      </w:r>
    </w:p>
    <w:p w14:paraId="3602EB42" w14:textId="77777777" w:rsidR="00737342" w:rsidRPr="003B4C89" w:rsidRDefault="00737342" w:rsidP="00737342">
      <w:pPr>
        <w:pStyle w:val="subsection"/>
      </w:pPr>
      <w:r w:rsidRPr="003B4C89">
        <w:tab/>
        <w:t>(5)</w:t>
      </w:r>
      <w:r w:rsidRPr="003B4C89">
        <w:tab/>
        <w:t>The recommendation of a PRC is not affected by:</w:t>
      </w:r>
    </w:p>
    <w:p w14:paraId="2908067D" w14:textId="77777777" w:rsidR="00737342" w:rsidRPr="003B4C89" w:rsidRDefault="00737342" w:rsidP="00737342">
      <w:pPr>
        <w:pStyle w:val="paragraph"/>
      </w:pPr>
      <w:r w:rsidRPr="003B4C89">
        <w:tab/>
        <w:t>(a)</w:t>
      </w:r>
      <w:r w:rsidRPr="003B4C89">
        <w:tab/>
        <w:t>a defect in the nomination of a member of the PRC; or</w:t>
      </w:r>
    </w:p>
    <w:p w14:paraId="33EDB623" w14:textId="77777777" w:rsidR="00737342" w:rsidRPr="003B4C89" w:rsidRDefault="00737342" w:rsidP="00737342">
      <w:pPr>
        <w:pStyle w:val="paragraph"/>
      </w:pPr>
      <w:r w:rsidRPr="003B4C89">
        <w:tab/>
        <w:t>(b)</w:t>
      </w:r>
      <w:r w:rsidRPr="003B4C89">
        <w:tab/>
        <w:t xml:space="preserve">a failure to comply with instructions issued under </w:t>
      </w:r>
      <w:r w:rsidR="00AA04F3" w:rsidRPr="003B4C89">
        <w:t>section 7</w:t>
      </w:r>
      <w:r w:rsidR="009025DF" w:rsidRPr="003B4C89">
        <w:t>4</w:t>
      </w:r>
      <w:r w:rsidRPr="003B4C89">
        <w:t>.</w:t>
      </w:r>
    </w:p>
    <w:p w14:paraId="4171368E" w14:textId="77777777" w:rsidR="00737342" w:rsidRPr="003B4C89" w:rsidRDefault="00737342" w:rsidP="00737342">
      <w:pPr>
        <w:pStyle w:val="subsection"/>
        <w:rPr>
          <w:snapToGrid w:val="0"/>
        </w:rPr>
      </w:pPr>
      <w:r w:rsidRPr="003B4C89">
        <w:rPr>
          <w:snapToGrid w:val="0"/>
        </w:rPr>
        <w:tab/>
        <w:t>(6)</w:t>
      </w:r>
      <w:r w:rsidRPr="003B4C89">
        <w:rPr>
          <w:snapToGrid w:val="0"/>
        </w:rPr>
        <w:tab/>
        <w:t xml:space="preserve">If the PRC recommends that the applicant for the review should be engaged to the relevant </w:t>
      </w:r>
      <w:r w:rsidRPr="003B4C89">
        <w:t>employment</w:t>
      </w:r>
      <w:r w:rsidRPr="003B4C89">
        <w:rPr>
          <w:snapToGrid w:val="0"/>
        </w:rPr>
        <w:t xml:space="preserve">, the </w:t>
      </w:r>
      <w:r w:rsidR="00E42116" w:rsidRPr="003B4C89">
        <w:rPr>
          <w:snapToGrid w:val="0"/>
        </w:rPr>
        <w:t>Secretary</w:t>
      </w:r>
      <w:r w:rsidRPr="003B4C89">
        <w:rPr>
          <w:snapToGrid w:val="0"/>
        </w:rPr>
        <w:t xml:space="preserve"> must, </w:t>
      </w:r>
      <w:r w:rsidRPr="003B4C89">
        <w:t>as soon as practicable after being informed of the recommendation</w:t>
      </w:r>
      <w:r w:rsidRPr="003B4C89">
        <w:rPr>
          <w:snapToGrid w:val="0"/>
        </w:rPr>
        <w:t>:</w:t>
      </w:r>
    </w:p>
    <w:p w14:paraId="2F46B742" w14:textId="77777777" w:rsidR="00737342" w:rsidRPr="003B4C89" w:rsidRDefault="00737342" w:rsidP="00737342">
      <w:pPr>
        <w:pStyle w:val="paragraph"/>
      </w:pPr>
      <w:r w:rsidRPr="003B4C89">
        <w:tab/>
        <w:t>(a)</w:t>
      </w:r>
      <w:r w:rsidRPr="003B4C89">
        <w:tab/>
        <w:t>consider the recommendation; and</w:t>
      </w:r>
    </w:p>
    <w:p w14:paraId="46F1385E" w14:textId="77777777" w:rsidR="00737342" w:rsidRPr="003B4C89" w:rsidRDefault="00737342" w:rsidP="00737342">
      <w:pPr>
        <w:pStyle w:val="paragraph"/>
      </w:pPr>
      <w:r w:rsidRPr="003B4C89">
        <w:tab/>
        <w:t>(b)</w:t>
      </w:r>
      <w:r w:rsidRPr="003B4C89">
        <w:tab/>
      </w:r>
      <w:proofErr w:type="gramStart"/>
      <w:r w:rsidRPr="003B4C89">
        <w:t>make a decision</w:t>
      </w:r>
      <w:proofErr w:type="gramEnd"/>
      <w:r w:rsidRPr="003B4C89">
        <w:t xml:space="preserve"> about the recommendation; and</w:t>
      </w:r>
    </w:p>
    <w:p w14:paraId="2F0C3C60" w14:textId="77777777" w:rsidR="00737342" w:rsidRPr="003B4C89" w:rsidRDefault="00737342" w:rsidP="00737342">
      <w:pPr>
        <w:pStyle w:val="paragraph"/>
      </w:pPr>
      <w:r w:rsidRPr="003B4C89">
        <w:tab/>
        <w:t>(c)</w:t>
      </w:r>
      <w:r w:rsidRPr="003B4C89">
        <w:tab/>
        <w:t>inform the following persons, in writing, of the decision and the reasons for the decision:</w:t>
      </w:r>
    </w:p>
    <w:p w14:paraId="0374FAA2" w14:textId="77777777" w:rsidR="00737342" w:rsidRPr="003B4C89" w:rsidRDefault="00737342" w:rsidP="00737342">
      <w:pPr>
        <w:pStyle w:val="paragraphsub"/>
      </w:pPr>
      <w:r w:rsidRPr="003B4C89">
        <w:tab/>
        <w:t>(</w:t>
      </w:r>
      <w:proofErr w:type="spellStart"/>
      <w:r w:rsidRPr="003B4C89">
        <w:t>i</w:t>
      </w:r>
      <w:proofErr w:type="spellEnd"/>
      <w:r w:rsidRPr="003B4C89">
        <w:t>)</w:t>
      </w:r>
      <w:r w:rsidRPr="003B4C89">
        <w:tab/>
        <w:t xml:space="preserve">the applicant for the </w:t>
      </w:r>
      <w:proofErr w:type="gramStart"/>
      <w:r w:rsidRPr="003B4C89">
        <w:t>review;</w:t>
      </w:r>
      <w:proofErr w:type="gramEnd"/>
    </w:p>
    <w:p w14:paraId="39BFBE77" w14:textId="77777777" w:rsidR="00737342" w:rsidRPr="003B4C89" w:rsidRDefault="00737342" w:rsidP="00737342">
      <w:pPr>
        <w:pStyle w:val="paragraphsub"/>
      </w:pPr>
      <w:r w:rsidRPr="003B4C89">
        <w:tab/>
        <w:t>(ii)</w:t>
      </w:r>
      <w:r w:rsidRPr="003B4C89">
        <w:tab/>
        <w:t xml:space="preserve">the Merit Protection </w:t>
      </w:r>
      <w:proofErr w:type="gramStart"/>
      <w:r w:rsidRPr="003B4C89">
        <w:t>Commissioner;</w:t>
      </w:r>
      <w:proofErr w:type="gramEnd"/>
    </w:p>
    <w:p w14:paraId="0BFABC1E" w14:textId="77777777" w:rsidR="00737342" w:rsidRPr="003B4C89" w:rsidRDefault="00737342" w:rsidP="00737342">
      <w:pPr>
        <w:pStyle w:val="paragraphsub"/>
      </w:pPr>
      <w:r w:rsidRPr="003B4C89">
        <w:tab/>
        <w:t>(iii)</w:t>
      </w:r>
      <w:r w:rsidRPr="003B4C89">
        <w:tab/>
        <w:t>if the review is of a promotion decision—the person promoted.</w:t>
      </w:r>
    </w:p>
    <w:p w14:paraId="2D0F790E" w14:textId="77777777" w:rsidR="00737342" w:rsidRPr="003B4C89" w:rsidRDefault="00737342" w:rsidP="00737342">
      <w:pPr>
        <w:pStyle w:val="subsection"/>
      </w:pPr>
      <w:r w:rsidRPr="003B4C89">
        <w:tab/>
        <w:t>(7)</w:t>
      </w:r>
      <w:r w:rsidRPr="003B4C89">
        <w:tab/>
        <w:t xml:space="preserve">Before </w:t>
      </w:r>
      <w:r w:rsidR="00E42116" w:rsidRPr="003B4C89">
        <w:t>the Secretary</w:t>
      </w:r>
      <w:r w:rsidRPr="003B4C89">
        <w:t xml:space="preserve"> decides to act otherwise than in accordance with the recommendation, the </w:t>
      </w:r>
      <w:r w:rsidR="00E42116" w:rsidRPr="003B4C89">
        <w:t>Secretary</w:t>
      </w:r>
      <w:r w:rsidRPr="003B4C89">
        <w:t xml:space="preserve"> must seek the views of:</w:t>
      </w:r>
    </w:p>
    <w:p w14:paraId="45A3E3BB" w14:textId="77777777" w:rsidR="00737342" w:rsidRPr="003B4C89" w:rsidRDefault="00737342" w:rsidP="00737342">
      <w:pPr>
        <w:pStyle w:val="paragraph"/>
      </w:pPr>
      <w:r w:rsidRPr="003B4C89">
        <w:tab/>
        <w:t>(a)</w:t>
      </w:r>
      <w:r w:rsidRPr="003B4C89">
        <w:tab/>
        <w:t>the applicant for the review; and</w:t>
      </w:r>
    </w:p>
    <w:p w14:paraId="3B644803" w14:textId="77777777" w:rsidR="00737342" w:rsidRPr="003B4C89" w:rsidRDefault="00737342" w:rsidP="00737342">
      <w:pPr>
        <w:pStyle w:val="paragraph"/>
      </w:pPr>
      <w:r w:rsidRPr="003B4C89">
        <w:tab/>
        <w:t>(b)</w:t>
      </w:r>
      <w:r w:rsidRPr="003B4C89">
        <w:tab/>
        <w:t xml:space="preserve">if the review is of a promotion decision—the person </w:t>
      </w:r>
      <w:proofErr w:type="gramStart"/>
      <w:r w:rsidRPr="003B4C89">
        <w:t>promoted;</w:t>
      </w:r>
      <w:proofErr w:type="gramEnd"/>
    </w:p>
    <w:p w14:paraId="112B7515" w14:textId="77777777" w:rsidR="00737342" w:rsidRPr="003B4C89" w:rsidRDefault="00737342" w:rsidP="00737342">
      <w:pPr>
        <w:pStyle w:val="subsection2"/>
      </w:pPr>
      <w:r w:rsidRPr="003B4C89">
        <w:t xml:space="preserve">about the decision the </w:t>
      </w:r>
      <w:r w:rsidR="00E42116" w:rsidRPr="003B4C89">
        <w:t>Secretary p</w:t>
      </w:r>
      <w:r w:rsidRPr="003B4C89">
        <w:t>roposes to make about the recommendation.</w:t>
      </w:r>
    </w:p>
    <w:p w14:paraId="4B375FE0" w14:textId="77777777" w:rsidR="00737342" w:rsidRPr="003B4C89" w:rsidRDefault="00737342" w:rsidP="00737342">
      <w:pPr>
        <w:pStyle w:val="notetext"/>
        <w:rPr>
          <w:snapToGrid w:val="0"/>
        </w:rPr>
      </w:pPr>
      <w:r w:rsidRPr="003B4C89">
        <w:rPr>
          <w:snapToGrid w:val="0"/>
        </w:rPr>
        <w:t>Note:</w:t>
      </w:r>
      <w:r w:rsidRPr="003B4C89">
        <w:rPr>
          <w:snapToGrid w:val="0"/>
        </w:rPr>
        <w:tab/>
        <w:t xml:space="preserve">See </w:t>
      </w:r>
      <w:r w:rsidR="00AA04F3" w:rsidRPr="003B4C89">
        <w:rPr>
          <w:snapToGrid w:val="0"/>
        </w:rPr>
        <w:t>section 4</w:t>
      </w:r>
      <w:r w:rsidR="009025DF" w:rsidRPr="003B4C89">
        <w:rPr>
          <w:snapToGrid w:val="0"/>
        </w:rPr>
        <w:t>5</w:t>
      </w:r>
      <w:r w:rsidRPr="003B4C89">
        <w:rPr>
          <w:snapToGrid w:val="0"/>
        </w:rPr>
        <w:t xml:space="preserve"> in relation to the date of effect of a decision to engage an ongoing </w:t>
      </w:r>
      <w:r w:rsidR="00F30DDD" w:rsidRPr="003B4C89">
        <w:rPr>
          <w:snapToGrid w:val="0"/>
        </w:rPr>
        <w:t>APS</w:t>
      </w:r>
      <w:r w:rsidRPr="003B4C89">
        <w:rPr>
          <w:snapToGrid w:val="0"/>
        </w:rPr>
        <w:t xml:space="preserve"> employee as </w:t>
      </w:r>
      <w:r w:rsidR="00F30DDD" w:rsidRPr="003B4C89">
        <w:rPr>
          <w:snapToGrid w:val="0"/>
        </w:rPr>
        <w:t>a Parliamentary Service</w:t>
      </w:r>
      <w:r w:rsidRPr="003B4C89">
        <w:rPr>
          <w:snapToGrid w:val="0"/>
        </w:rPr>
        <w:t xml:space="preserve"> employee at a higher classification than the employee’s classification as an ongoing </w:t>
      </w:r>
      <w:r w:rsidR="00F30DDD" w:rsidRPr="003B4C89">
        <w:rPr>
          <w:snapToGrid w:val="0"/>
        </w:rPr>
        <w:t>APS</w:t>
      </w:r>
      <w:r w:rsidRPr="003B4C89">
        <w:rPr>
          <w:snapToGrid w:val="0"/>
        </w:rPr>
        <w:t xml:space="preserve"> employee if the decision is subject to PRC review.</w:t>
      </w:r>
    </w:p>
    <w:p w14:paraId="2665E586" w14:textId="77777777" w:rsidR="004B6911" w:rsidRPr="003B4C89" w:rsidRDefault="00B97693" w:rsidP="007461B8">
      <w:pPr>
        <w:pStyle w:val="ActHead3"/>
        <w:pageBreakBefore/>
      </w:pPr>
      <w:bookmarkStart w:id="107" w:name="_Toc175837370"/>
      <w:r w:rsidRPr="00FC2326">
        <w:rPr>
          <w:rStyle w:val="CharDivNo"/>
        </w:rPr>
        <w:lastRenderedPageBreak/>
        <w:t>Division 3</w:t>
      </w:r>
      <w:r w:rsidR="00AE7A4A" w:rsidRPr="003B4C89">
        <w:t>—</w:t>
      </w:r>
      <w:r w:rsidR="00D76886" w:rsidRPr="00FC2326">
        <w:rPr>
          <w:rStyle w:val="CharDivText"/>
        </w:rPr>
        <w:t>Review of other Parliamentary Service actions</w:t>
      </w:r>
      <w:bookmarkEnd w:id="107"/>
    </w:p>
    <w:p w14:paraId="2E2314A8" w14:textId="77777777" w:rsidR="00AE7A4A" w:rsidRPr="003B4C89" w:rsidRDefault="00293715" w:rsidP="00AE7A4A">
      <w:pPr>
        <w:pStyle w:val="ActHead4"/>
      </w:pPr>
      <w:bookmarkStart w:id="108" w:name="_Toc175837371"/>
      <w:r w:rsidRPr="00FC2326">
        <w:rPr>
          <w:rStyle w:val="CharSubdNo"/>
        </w:rPr>
        <w:t>Subdivision </w:t>
      </w:r>
      <w:r w:rsidR="00D61F65" w:rsidRPr="00FC2326">
        <w:rPr>
          <w:rStyle w:val="CharSubdNo"/>
        </w:rPr>
        <w:t>A</w:t>
      </w:r>
      <w:r w:rsidR="00AE7A4A" w:rsidRPr="003B4C89">
        <w:t>—</w:t>
      </w:r>
      <w:r w:rsidR="00AE7A4A" w:rsidRPr="00FC2326">
        <w:rPr>
          <w:rStyle w:val="CharSubdText"/>
        </w:rPr>
        <w:t>Reviewable action</w:t>
      </w:r>
      <w:r w:rsidR="00F1319C" w:rsidRPr="00FC2326">
        <w:rPr>
          <w:rStyle w:val="CharSubdText"/>
        </w:rPr>
        <w:t>s</w:t>
      </w:r>
      <w:bookmarkEnd w:id="108"/>
    </w:p>
    <w:p w14:paraId="12DC35BE" w14:textId="77777777" w:rsidR="00AE7A4A" w:rsidRPr="003B4C89" w:rsidRDefault="009025DF" w:rsidP="00AE7A4A">
      <w:pPr>
        <w:pStyle w:val="ActHead5"/>
        <w:rPr>
          <w:i/>
        </w:rPr>
      </w:pPr>
      <w:bookmarkStart w:id="109" w:name="_Toc175837372"/>
      <w:proofErr w:type="gramStart"/>
      <w:r w:rsidRPr="00FC2326">
        <w:rPr>
          <w:rStyle w:val="CharSectno"/>
        </w:rPr>
        <w:t>80</w:t>
      </w:r>
      <w:r w:rsidR="00AE7A4A" w:rsidRPr="003B4C89">
        <w:t xml:space="preserve">  Entitlement</w:t>
      </w:r>
      <w:proofErr w:type="gramEnd"/>
      <w:r w:rsidR="00AE7A4A" w:rsidRPr="003B4C89">
        <w:t xml:space="preserve"> </w:t>
      </w:r>
      <w:r w:rsidR="00BB5462" w:rsidRPr="003B4C89">
        <w:t>to</w:t>
      </w:r>
      <w:r w:rsidR="00AE7A4A" w:rsidRPr="003B4C89">
        <w:t xml:space="preserve"> review</w:t>
      </w:r>
      <w:bookmarkEnd w:id="109"/>
    </w:p>
    <w:p w14:paraId="25068328" w14:textId="77777777" w:rsidR="00AE7A4A" w:rsidRPr="003B4C89" w:rsidRDefault="00AE7A4A" w:rsidP="00AE7A4A">
      <w:pPr>
        <w:pStyle w:val="subsection"/>
      </w:pPr>
      <w:r w:rsidRPr="003B4C89">
        <w:tab/>
        <w:t>(1)</w:t>
      </w:r>
      <w:r w:rsidRPr="003B4C89">
        <w:tab/>
      </w:r>
      <w:r w:rsidR="0054033C" w:rsidRPr="003B4C89">
        <w:t xml:space="preserve">For the purposes of </w:t>
      </w:r>
      <w:r w:rsidR="001039F3" w:rsidRPr="003B4C89">
        <w:t>subsections 3</w:t>
      </w:r>
      <w:r w:rsidR="0054033C" w:rsidRPr="003B4C89">
        <w:t>3(1) and (2) of the Act, a</w:t>
      </w:r>
      <w:r w:rsidRPr="003B4C89">
        <w:t xml:space="preserve"> non</w:t>
      </w:r>
      <w:r w:rsidR="003B4C89">
        <w:noBreakHyphen/>
      </w:r>
      <w:r w:rsidRPr="003B4C89">
        <w:t xml:space="preserve">SES employee (an </w:t>
      </w:r>
      <w:r w:rsidRPr="003B4C89">
        <w:rPr>
          <w:b/>
          <w:i/>
        </w:rPr>
        <w:t>affected employee</w:t>
      </w:r>
      <w:r w:rsidRPr="003B4C89">
        <w:t xml:space="preserve">) is entitled to review under this Division </w:t>
      </w:r>
      <w:r w:rsidR="006A512E" w:rsidRPr="003B4C89">
        <w:t xml:space="preserve">of </w:t>
      </w:r>
      <w:r w:rsidR="008764E1" w:rsidRPr="003B4C89">
        <w:t xml:space="preserve">a </w:t>
      </w:r>
      <w:r w:rsidR="006A512E" w:rsidRPr="003B4C89">
        <w:t xml:space="preserve">Parliamentary Service action </w:t>
      </w:r>
      <w:r w:rsidR="002D54B1" w:rsidRPr="003B4C89">
        <w:t xml:space="preserve">that relates to the </w:t>
      </w:r>
      <w:r w:rsidR="00255707" w:rsidRPr="003B4C89">
        <w:t xml:space="preserve">employee’s Parliamentary Service employment </w:t>
      </w:r>
      <w:r w:rsidRPr="003B4C89">
        <w:t>if the action is:</w:t>
      </w:r>
    </w:p>
    <w:p w14:paraId="05E253CD" w14:textId="77777777" w:rsidR="00AE7A4A" w:rsidRPr="003B4C89" w:rsidRDefault="00AE7A4A" w:rsidP="00AE7A4A">
      <w:pPr>
        <w:pStyle w:val="paragraph"/>
      </w:pPr>
      <w:r w:rsidRPr="003B4C89">
        <w:tab/>
        <w:t>(a)</w:t>
      </w:r>
      <w:r w:rsidRPr="003B4C89">
        <w:tab/>
        <w:t>by:</w:t>
      </w:r>
    </w:p>
    <w:p w14:paraId="56B590C6" w14:textId="77777777" w:rsidR="00AE7A4A" w:rsidRPr="003B4C89" w:rsidRDefault="00AE7A4A" w:rsidP="00AE7A4A">
      <w:pPr>
        <w:pStyle w:val="paragraphsub"/>
      </w:pPr>
      <w:r w:rsidRPr="003B4C89">
        <w:tab/>
        <w:t>(</w:t>
      </w:r>
      <w:proofErr w:type="spellStart"/>
      <w:r w:rsidRPr="003B4C89">
        <w:t>i</w:t>
      </w:r>
      <w:proofErr w:type="spellEnd"/>
      <w:r w:rsidRPr="003B4C89">
        <w:t>)</w:t>
      </w:r>
      <w:r w:rsidRPr="003B4C89">
        <w:tab/>
        <w:t xml:space="preserve">a </w:t>
      </w:r>
      <w:proofErr w:type="gramStart"/>
      <w:r w:rsidRPr="003B4C89">
        <w:t>Secretary</w:t>
      </w:r>
      <w:proofErr w:type="gramEnd"/>
      <w:r w:rsidRPr="003B4C89">
        <w:t>; or</w:t>
      </w:r>
    </w:p>
    <w:p w14:paraId="0E7FE9B4" w14:textId="77777777" w:rsidR="00AE7A4A" w:rsidRPr="003B4C89" w:rsidRDefault="00AE7A4A" w:rsidP="00AE7A4A">
      <w:pPr>
        <w:pStyle w:val="paragraphsub"/>
      </w:pPr>
      <w:r w:rsidRPr="003B4C89">
        <w:tab/>
        <w:t>(ii)</w:t>
      </w:r>
      <w:r w:rsidRPr="003B4C89">
        <w:tab/>
        <w:t xml:space="preserve">a Parliamentary Service employee; </w:t>
      </w:r>
      <w:r w:rsidR="00E72187" w:rsidRPr="003B4C89">
        <w:t>and</w:t>
      </w:r>
    </w:p>
    <w:p w14:paraId="5C3555D6" w14:textId="77777777" w:rsidR="00AE7A4A" w:rsidRPr="003B4C89" w:rsidRDefault="00AE7A4A" w:rsidP="00AE7A4A">
      <w:pPr>
        <w:pStyle w:val="paragraph"/>
      </w:pPr>
      <w:r w:rsidRPr="003B4C89">
        <w:tab/>
        <w:t>(b)</w:t>
      </w:r>
      <w:r w:rsidRPr="003B4C89">
        <w:tab/>
      </w:r>
      <w:r w:rsidR="005A2896" w:rsidRPr="003B4C89">
        <w:t xml:space="preserve">a </w:t>
      </w:r>
      <w:r w:rsidRPr="003B4C89">
        <w:t>reviewable action (including the action of finding that the affected employee has breached the Code of Conduct).</w:t>
      </w:r>
    </w:p>
    <w:p w14:paraId="052ADC78" w14:textId="77777777" w:rsidR="00753875" w:rsidRPr="003B4C89" w:rsidRDefault="00753875" w:rsidP="00753875">
      <w:pPr>
        <w:pStyle w:val="notetext"/>
      </w:pPr>
      <w:r w:rsidRPr="003B4C89">
        <w:t>Note:</w:t>
      </w:r>
      <w:r w:rsidRPr="003B4C89">
        <w:tab/>
        <w:t xml:space="preserve">For </w:t>
      </w:r>
      <w:r w:rsidRPr="003B4C89">
        <w:rPr>
          <w:b/>
          <w:i/>
        </w:rPr>
        <w:t>reviewable action</w:t>
      </w:r>
      <w:r w:rsidRPr="003B4C89">
        <w:t xml:space="preserve">, see </w:t>
      </w:r>
      <w:r w:rsidR="00AA04F3" w:rsidRPr="003B4C89">
        <w:t>section 8</w:t>
      </w:r>
      <w:r w:rsidR="009025DF" w:rsidRPr="003B4C89">
        <w:t>1</w:t>
      </w:r>
      <w:r w:rsidRPr="003B4C89">
        <w:t>.</w:t>
      </w:r>
    </w:p>
    <w:p w14:paraId="5858A662" w14:textId="77777777" w:rsidR="00AE7A4A" w:rsidRPr="003B4C89" w:rsidRDefault="00AE7A4A" w:rsidP="00AE7A4A">
      <w:pPr>
        <w:pStyle w:val="subsection"/>
      </w:pPr>
      <w:r w:rsidRPr="003B4C89">
        <w:tab/>
        <w:t>(2)</w:t>
      </w:r>
      <w:r w:rsidRPr="003B4C89">
        <w:tab/>
        <w:t xml:space="preserve">If </w:t>
      </w:r>
      <w:r w:rsidR="00EF2731" w:rsidRPr="003B4C89">
        <w:t>an</w:t>
      </w:r>
      <w:r w:rsidRPr="003B4C89">
        <w:t xml:space="preserve"> affected employee </w:t>
      </w:r>
      <w:r w:rsidR="007E1451" w:rsidRPr="003B4C89">
        <w:t>applies</w:t>
      </w:r>
      <w:r w:rsidRPr="003B4C89">
        <w:t xml:space="preserve"> for review</w:t>
      </w:r>
      <w:r w:rsidR="00313961" w:rsidRPr="003B4C89">
        <w:t xml:space="preserve"> </w:t>
      </w:r>
      <w:r w:rsidRPr="003B4C89">
        <w:t>under this Division</w:t>
      </w:r>
      <w:r w:rsidR="00A74D7A" w:rsidRPr="003B4C89">
        <w:t xml:space="preserve"> of a Parliamentary Service action</w:t>
      </w:r>
      <w:r w:rsidRPr="003B4C89">
        <w:t>, the affected employee ceases to be entitled to review under this Division if, after the application is made:</w:t>
      </w:r>
    </w:p>
    <w:p w14:paraId="5BF3DFAE" w14:textId="77777777" w:rsidR="00AE7A4A" w:rsidRPr="003B4C89" w:rsidRDefault="00AE7A4A" w:rsidP="00AE7A4A">
      <w:pPr>
        <w:pStyle w:val="paragraph"/>
      </w:pPr>
      <w:r w:rsidRPr="003B4C89">
        <w:tab/>
        <w:t>(a)</w:t>
      </w:r>
      <w:r w:rsidRPr="003B4C89">
        <w:tab/>
        <w:t>the employee ceases to be employed; or</w:t>
      </w:r>
    </w:p>
    <w:p w14:paraId="35D90D7F" w14:textId="77777777" w:rsidR="00AE7A4A" w:rsidRPr="003B4C89" w:rsidRDefault="00AE7A4A" w:rsidP="00AE7A4A">
      <w:pPr>
        <w:pStyle w:val="paragraph"/>
      </w:pPr>
      <w:r w:rsidRPr="003B4C89">
        <w:tab/>
        <w:t>(b)</w:t>
      </w:r>
      <w:r w:rsidRPr="003B4C89">
        <w:tab/>
        <w:t>the employee is promoted to an SES position</w:t>
      </w:r>
      <w:r w:rsidR="00A74D7A" w:rsidRPr="003B4C89">
        <w:t>; or</w:t>
      </w:r>
    </w:p>
    <w:p w14:paraId="62E7A191" w14:textId="77777777" w:rsidR="00A74D7A" w:rsidRPr="003B4C89" w:rsidRDefault="00A74D7A" w:rsidP="00AE7A4A">
      <w:pPr>
        <w:pStyle w:val="paragraph"/>
      </w:pPr>
      <w:r w:rsidRPr="003B4C89">
        <w:tab/>
        <w:t>(c)</w:t>
      </w:r>
      <w:r w:rsidRPr="003B4C89">
        <w:tab/>
        <w:t>the action ceases to be a reviewable action.</w:t>
      </w:r>
    </w:p>
    <w:p w14:paraId="6B2E2F1C" w14:textId="77777777" w:rsidR="00AE7A4A" w:rsidRPr="003B4C89" w:rsidRDefault="00AE7A4A" w:rsidP="00AE7A4A">
      <w:pPr>
        <w:pStyle w:val="subsection"/>
      </w:pPr>
      <w:r w:rsidRPr="003B4C89">
        <w:tab/>
        <w:t>(3)</w:t>
      </w:r>
      <w:r w:rsidRPr="003B4C89">
        <w:tab/>
        <w:t>A former Parliamentary Service employee is not entitled to review under this Division.</w:t>
      </w:r>
    </w:p>
    <w:p w14:paraId="65D2338A" w14:textId="77777777" w:rsidR="00AE7A4A" w:rsidRPr="003B4C89" w:rsidRDefault="00AE7A4A" w:rsidP="00AE7A4A">
      <w:pPr>
        <w:pStyle w:val="notetext"/>
      </w:pPr>
      <w:r w:rsidRPr="003B4C89">
        <w:t>Note:</w:t>
      </w:r>
      <w:r w:rsidRPr="003B4C89">
        <w:tab/>
        <w:t xml:space="preserve">For rights of former Parliamentary Service employees to review, see </w:t>
      </w:r>
      <w:r w:rsidR="005406CB" w:rsidRPr="003B4C89">
        <w:t xml:space="preserve">Subdivision D of </w:t>
      </w:r>
      <w:r w:rsidR="000F6758" w:rsidRPr="003B4C89">
        <w:t>Division 2</w:t>
      </w:r>
      <w:r w:rsidR="005406CB" w:rsidRPr="003B4C89">
        <w:t xml:space="preserve"> </w:t>
      </w:r>
      <w:r w:rsidRPr="003B4C89">
        <w:t xml:space="preserve">of </w:t>
      </w:r>
      <w:r w:rsidR="00B97693" w:rsidRPr="003B4C89">
        <w:t>Part 1</w:t>
      </w:r>
      <w:r w:rsidR="00FA3F2F" w:rsidRPr="003B4C89">
        <w:t>0</w:t>
      </w:r>
      <w:r w:rsidRPr="003B4C89">
        <w:t>.</w:t>
      </w:r>
    </w:p>
    <w:p w14:paraId="4C102467" w14:textId="77777777" w:rsidR="00AE7A4A" w:rsidRPr="003B4C89" w:rsidRDefault="009025DF" w:rsidP="00AE7A4A">
      <w:pPr>
        <w:pStyle w:val="ActHead5"/>
        <w:rPr>
          <w:sz w:val="18"/>
        </w:rPr>
      </w:pPr>
      <w:bookmarkStart w:id="110" w:name="_Toc175837373"/>
      <w:proofErr w:type="gramStart"/>
      <w:r w:rsidRPr="00FC2326">
        <w:rPr>
          <w:rStyle w:val="CharSectno"/>
        </w:rPr>
        <w:t>81</w:t>
      </w:r>
      <w:r w:rsidR="00AE7A4A" w:rsidRPr="003B4C89">
        <w:t xml:space="preserve">  What</w:t>
      </w:r>
      <w:proofErr w:type="gramEnd"/>
      <w:r w:rsidR="00AE7A4A" w:rsidRPr="003B4C89">
        <w:t xml:space="preserve"> Parliamentary Service action</w:t>
      </w:r>
      <w:r w:rsidR="00734B4D" w:rsidRPr="003B4C89">
        <w:t>s</w:t>
      </w:r>
      <w:r w:rsidR="00AE7A4A" w:rsidRPr="003B4C89">
        <w:t xml:space="preserve"> </w:t>
      </w:r>
      <w:r w:rsidR="00734B4D" w:rsidRPr="003B4C89">
        <w:t>are</w:t>
      </w:r>
      <w:r w:rsidR="00AE7A4A" w:rsidRPr="003B4C89">
        <w:rPr>
          <w:i/>
        </w:rPr>
        <w:t xml:space="preserve"> reviewable action</w:t>
      </w:r>
      <w:r w:rsidR="00734B4D" w:rsidRPr="003B4C89">
        <w:rPr>
          <w:i/>
        </w:rPr>
        <w:t>s</w:t>
      </w:r>
      <w:bookmarkEnd w:id="110"/>
    </w:p>
    <w:p w14:paraId="22515325" w14:textId="77777777" w:rsidR="00353542" w:rsidRPr="003B4C89" w:rsidRDefault="00353542" w:rsidP="00353542">
      <w:pPr>
        <w:pStyle w:val="subsection"/>
      </w:pPr>
      <w:r w:rsidRPr="003B4C89">
        <w:tab/>
        <w:t>(1)</w:t>
      </w:r>
      <w:r w:rsidRPr="003B4C89">
        <w:tab/>
      </w:r>
      <w:r w:rsidR="00CA4855" w:rsidRPr="003B4C89">
        <w:t>A</w:t>
      </w:r>
      <w:r w:rsidRPr="003B4C89">
        <w:t xml:space="preserve"> </w:t>
      </w:r>
      <w:r w:rsidR="00E55DA5" w:rsidRPr="003B4C89">
        <w:t>Parliamentary Service</w:t>
      </w:r>
      <w:r w:rsidRPr="003B4C89">
        <w:t xml:space="preserve"> action that relates to an affected employee’s </w:t>
      </w:r>
      <w:r w:rsidR="00BE7201" w:rsidRPr="003B4C89">
        <w:t>Parliamentary Service</w:t>
      </w:r>
      <w:r w:rsidRPr="003B4C89">
        <w:t xml:space="preserve"> employment is a </w:t>
      </w:r>
      <w:r w:rsidRPr="003B4C89">
        <w:rPr>
          <w:b/>
          <w:i/>
        </w:rPr>
        <w:t>reviewable action</w:t>
      </w:r>
      <w:r w:rsidRPr="003B4C89">
        <w:t xml:space="preserve"> if:</w:t>
      </w:r>
    </w:p>
    <w:p w14:paraId="24EF701C" w14:textId="77777777" w:rsidR="00353542" w:rsidRPr="003B4C89" w:rsidRDefault="00353542" w:rsidP="00353542">
      <w:pPr>
        <w:pStyle w:val="paragraph"/>
      </w:pPr>
      <w:r w:rsidRPr="003B4C89">
        <w:tab/>
        <w:t>(a)</w:t>
      </w:r>
      <w:r w:rsidRPr="003B4C89">
        <w:tab/>
        <w:t xml:space="preserve">under </w:t>
      </w:r>
      <w:r w:rsidR="001039F3" w:rsidRPr="003B4C89">
        <w:t>subsection 3</w:t>
      </w:r>
      <w:r w:rsidRPr="003B4C89">
        <w:t>3(1) of the Act, the affected employee is entitled to review of the action; and</w:t>
      </w:r>
    </w:p>
    <w:p w14:paraId="10ACA875" w14:textId="77777777" w:rsidR="00353542" w:rsidRPr="003B4C89" w:rsidRDefault="00353542" w:rsidP="00353542">
      <w:pPr>
        <w:pStyle w:val="paragraph"/>
      </w:pPr>
      <w:r w:rsidRPr="003B4C89">
        <w:tab/>
        <w:t>(b)</w:t>
      </w:r>
      <w:r w:rsidRPr="003B4C89">
        <w:tab/>
        <w:t xml:space="preserve">the action is not excluded from being, or has not ceased to be, a reviewable action under </w:t>
      </w:r>
      <w:r w:rsidR="000F6B9C" w:rsidRPr="003B4C89">
        <w:t xml:space="preserve">any of </w:t>
      </w:r>
      <w:r w:rsidR="000F6758" w:rsidRPr="003B4C89">
        <w:t>subsections (</w:t>
      </w:r>
      <w:r w:rsidRPr="003B4C89">
        <w:t>2) to (6) of this section.</w:t>
      </w:r>
    </w:p>
    <w:p w14:paraId="4AC75284" w14:textId="77777777" w:rsidR="00353542" w:rsidRPr="003B4C89" w:rsidRDefault="00353542" w:rsidP="00353542">
      <w:pPr>
        <w:pStyle w:val="notetext"/>
      </w:pPr>
      <w:r w:rsidRPr="003B4C89">
        <w:t>Note:</w:t>
      </w:r>
      <w:r w:rsidRPr="003B4C89">
        <w:tab/>
        <w:t xml:space="preserve">A </w:t>
      </w:r>
      <w:r w:rsidR="00BE7201" w:rsidRPr="003B4C89">
        <w:t xml:space="preserve">Parliamentary Service </w:t>
      </w:r>
      <w:r w:rsidRPr="003B4C89">
        <w:t xml:space="preserve">employee is not entitled to review, under </w:t>
      </w:r>
      <w:r w:rsidR="00A12459" w:rsidRPr="003B4C89">
        <w:t>section 3</w:t>
      </w:r>
      <w:r w:rsidRPr="003B4C89">
        <w:t xml:space="preserve">3 of the Act, of </w:t>
      </w:r>
      <w:r w:rsidR="00776847" w:rsidRPr="003B4C89">
        <w:t xml:space="preserve">Parliamentary Service </w:t>
      </w:r>
      <w:r w:rsidRPr="003B4C89">
        <w:t>action that consists of the termination of the employee’s employment.</w:t>
      </w:r>
    </w:p>
    <w:p w14:paraId="5BB56CC4" w14:textId="77777777" w:rsidR="00353542" w:rsidRPr="003B4C89" w:rsidRDefault="00353542" w:rsidP="00353542">
      <w:pPr>
        <w:pStyle w:val="subsection"/>
      </w:pPr>
      <w:r w:rsidRPr="003B4C89">
        <w:tab/>
        <w:t>(2)</w:t>
      </w:r>
      <w:r w:rsidRPr="003B4C89">
        <w:tab/>
      </w:r>
      <w:r w:rsidR="00302612" w:rsidRPr="003B4C89">
        <w:t>A Parliamentary Service</w:t>
      </w:r>
      <w:r w:rsidRPr="003B4C89">
        <w:t xml:space="preserve"> action mentioned in an item in the following table is not, or ceases to be, a </w:t>
      </w:r>
      <w:r w:rsidRPr="003B4C89">
        <w:rPr>
          <w:b/>
          <w:i/>
        </w:rPr>
        <w:t>reviewable action</w:t>
      </w:r>
      <w:r w:rsidRPr="003B4C89">
        <w:t>.</w:t>
      </w:r>
    </w:p>
    <w:p w14:paraId="5A1A7ABC" w14:textId="77777777" w:rsidR="00353542" w:rsidRPr="003B4C89" w:rsidRDefault="00353542" w:rsidP="0035354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353542" w:rsidRPr="003B4C89" w14:paraId="64200133" w14:textId="77777777" w:rsidTr="000C1C2D">
        <w:trPr>
          <w:tblHeader/>
        </w:trPr>
        <w:tc>
          <w:tcPr>
            <w:tcW w:w="8313" w:type="dxa"/>
            <w:gridSpan w:val="2"/>
            <w:tcBorders>
              <w:top w:val="single" w:sz="12" w:space="0" w:color="auto"/>
              <w:bottom w:val="single" w:sz="6" w:space="0" w:color="auto"/>
            </w:tcBorders>
            <w:shd w:val="clear" w:color="auto" w:fill="auto"/>
          </w:tcPr>
          <w:p w14:paraId="44E36ED7" w14:textId="77777777" w:rsidR="00353542" w:rsidRPr="003B4C89" w:rsidRDefault="00302612" w:rsidP="000C1C2D">
            <w:pPr>
              <w:pStyle w:val="TableHeading"/>
            </w:pPr>
            <w:r w:rsidRPr="003B4C89">
              <w:t xml:space="preserve">Parliamentary Service </w:t>
            </w:r>
            <w:r w:rsidR="00353542" w:rsidRPr="003B4C89">
              <w:t>actions that are not, or that cease to be, reviewable actions—general</w:t>
            </w:r>
          </w:p>
        </w:tc>
      </w:tr>
      <w:tr w:rsidR="00353542" w:rsidRPr="003B4C89" w14:paraId="0CA44115" w14:textId="77777777" w:rsidTr="000C1C2D">
        <w:trPr>
          <w:tblHeader/>
        </w:trPr>
        <w:tc>
          <w:tcPr>
            <w:tcW w:w="714" w:type="dxa"/>
            <w:tcBorders>
              <w:top w:val="single" w:sz="6" w:space="0" w:color="auto"/>
              <w:bottom w:val="single" w:sz="12" w:space="0" w:color="auto"/>
            </w:tcBorders>
            <w:shd w:val="clear" w:color="auto" w:fill="auto"/>
          </w:tcPr>
          <w:p w14:paraId="3ADAEC3A" w14:textId="77777777" w:rsidR="00353542" w:rsidRPr="003B4C89" w:rsidRDefault="00353542" w:rsidP="000C1C2D">
            <w:pPr>
              <w:pStyle w:val="TableHeading"/>
            </w:pPr>
            <w:r w:rsidRPr="003B4C89">
              <w:t>Item</w:t>
            </w:r>
          </w:p>
        </w:tc>
        <w:tc>
          <w:tcPr>
            <w:tcW w:w="7599" w:type="dxa"/>
            <w:tcBorders>
              <w:top w:val="single" w:sz="6" w:space="0" w:color="auto"/>
              <w:bottom w:val="single" w:sz="12" w:space="0" w:color="auto"/>
            </w:tcBorders>
            <w:shd w:val="clear" w:color="auto" w:fill="auto"/>
          </w:tcPr>
          <w:p w14:paraId="7BA539B8" w14:textId="77777777" w:rsidR="00353542" w:rsidRPr="003B4C89" w:rsidRDefault="00353542" w:rsidP="000C1C2D">
            <w:pPr>
              <w:pStyle w:val="TableHeading"/>
            </w:pPr>
            <w:r w:rsidRPr="003B4C89">
              <w:t>Non</w:t>
            </w:r>
            <w:r w:rsidR="003B4C89">
              <w:noBreakHyphen/>
            </w:r>
            <w:r w:rsidRPr="003B4C89">
              <w:t xml:space="preserve">reviewable </w:t>
            </w:r>
            <w:r w:rsidR="00302612" w:rsidRPr="003B4C89">
              <w:t xml:space="preserve">Parliamentary Service </w:t>
            </w:r>
            <w:r w:rsidRPr="003B4C89">
              <w:t>actions</w:t>
            </w:r>
          </w:p>
        </w:tc>
      </w:tr>
      <w:tr w:rsidR="00353542" w:rsidRPr="003B4C89" w14:paraId="79674234" w14:textId="77777777" w:rsidTr="000C1C2D">
        <w:tc>
          <w:tcPr>
            <w:tcW w:w="8313" w:type="dxa"/>
            <w:gridSpan w:val="2"/>
            <w:tcBorders>
              <w:top w:val="single" w:sz="12" w:space="0" w:color="auto"/>
            </w:tcBorders>
            <w:shd w:val="clear" w:color="auto" w:fill="auto"/>
          </w:tcPr>
          <w:p w14:paraId="14617236" w14:textId="77777777" w:rsidR="00353542" w:rsidRPr="003B4C89" w:rsidRDefault="00353542" w:rsidP="000C1C2D">
            <w:pPr>
              <w:pStyle w:val="TableHeading"/>
            </w:pPr>
            <w:r w:rsidRPr="003B4C89">
              <w:t>General</w:t>
            </w:r>
          </w:p>
        </w:tc>
      </w:tr>
      <w:tr w:rsidR="00353542" w:rsidRPr="003B4C89" w14:paraId="7AA1B86C" w14:textId="77777777" w:rsidTr="000C1C2D">
        <w:tc>
          <w:tcPr>
            <w:tcW w:w="714" w:type="dxa"/>
            <w:shd w:val="clear" w:color="auto" w:fill="auto"/>
          </w:tcPr>
          <w:p w14:paraId="0963B4C3" w14:textId="77777777" w:rsidR="00353542" w:rsidRPr="003B4C89" w:rsidRDefault="00353542" w:rsidP="000C1C2D">
            <w:pPr>
              <w:pStyle w:val="Tabletext"/>
            </w:pPr>
            <w:r w:rsidRPr="003B4C89">
              <w:t>1</w:t>
            </w:r>
          </w:p>
        </w:tc>
        <w:tc>
          <w:tcPr>
            <w:tcW w:w="7599" w:type="dxa"/>
            <w:shd w:val="clear" w:color="auto" w:fill="auto"/>
          </w:tcPr>
          <w:p w14:paraId="511A57A8" w14:textId="77777777" w:rsidR="00353542" w:rsidRPr="003B4C89" w:rsidRDefault="00353542" w:rsidP="000C1C2D">
            <w:pPr>
              <w:pStyle w:val="Tabletext"/>
            </w:pPr>
            <w:r w:rsidRPr="003B4C89">
              <w:t xml:space="preserve">Action about the policy, strategy, nature, scope, resources or direction of the </w:t>
            </w:r>
            <w:r w:rsidR="001978E7" w:rsidRPr="003B4C89">
              <w:t xml:space="preserve">Parliamentary Service </w:t>
            </w:r>
            <w:r w:rsidRPr="003B4C89">
              <w:t xml:space="preserve">or </w:t>
            </w:r>
            <w:r w:rsidR="001978E7" w:rsidRPr="003B4C89">
              <w:t>a Department</w:t>
            </w:r>
            <w:r w:rsidRPr="003B4C89">
              <w:t>.</w:t>
            </w:r>
          </w:p>
        </w:tc>
      </w:tr>
      <w:tr w:rsidR="00353542" w:rsidRPr="003B4C89" w14:paraId="132DD2B8" w14:textId="77777777" w:rsidTr="000C1C2D">
        <w:tc>
          <w:tcPr>
            <w:tcW w:w="714" w:type="dxa"/>
            <w:shd w:val="clear" w:color="auto" w:fill="auto"/>
          </w:tcPr>
          <w:p w14:paraId="292CF2C2" w14:textId="77777777" w:rsidR="00353542" w:rsidRPr="003B4C89" w:rsidRDefault="00353542" w:rsidP="000C1C2D">
            <w:pPr>
              <w:pStyle w:val="Tabletext"/>
            </w:pPr>
            <w:r w:rsidRPr="003B4C89">
              <w:lastRenderedPageBreak/>
              <w:t>2</w:t>
            </w:r>
          </w:p>
        </w:tc>
        <w:tc>
          <w:tcPr>
            <w:tcW w:w="7599" w:type="dxa"/>
            <w:shd w:val="clear" w:color="auto" w:fill="auto"/>
          </w:tcPr>
          <w:p w14:paraId="3C69C921" w14:textId="77777777" w:rsidR="00353542" w:rsidRPr="003B4C89" w:rsidRDefault="00353542" w:rsidP="000C1C2D">
            <w:pPr>
              <w:pStyle w:val="Tabletext"/>
            </w:pPr>
            <w:r w:rsidRPr="003B4C89">
              <w:t xml:space="preserve">Action taken, or not taken, in accordance with a direction or referral given by </w:t>
            </w:r>
            <w:r w:rsidR="00D5647D" w:rsidRPr="003B4C89">
              <w:t>the Presiding Officer</w:t>
            </w:r>
            <w:r w:rsidRPr="003B4C89">
              <w:t xml:space="preserve"> under the Act or another Act.</w:t>
            </w:r>
          </w:p>
          <w:p w14:paraId="4155C9DC" w14:textId="77777777" w:rsidR="00353542" w:rsidRPr="003B4C89" w:rsidRDefault="00353542" w:rsidP="000C1C2D">
            <w:pPr>
              <w:pStyle w:val="notemargin"/>
            </w:pPr>
            <w:r w:rsidRPr="003B4C89">
              <w:t>Note:</w:t>
            </w:r>
            <w:r w:rsidRPr="003B4C89">
              <w:tab/>
            </w:r>
            <w:r w:rsidR="00B552E6" w:rsidRPr="003B4C89">
              <w:t>A Secretary</w:t>
            </w:r>
            <w:r w:rsidRPr="003B4C89">
              <w:t xml:space="preserve"> is not subject to direction by </w:t>
            </w:r>
            <w:r w:rsidR="00B552E6" w:rsidRPr="003B4C89">
              <w:t>a</w:t>
            </w:r>
            <w:r w:rsidRPr="003B4C89">
              <w:t xml:space="preserve"> </w:t>
            </w:r>
            <w:r w:rsidR="00B552E6" w:rsidRPr="003B4C89">
              <w:t xml:space="preserve">Presiding Officer </w:t>
            </w:r>
            <w:r w:rsidRPr="003B4C89">
              <w:t xml:space="preserve">in relation to the exercise of powers by the </w:t>
            </w:r>
            <w:r w:rsidR="00B552E6" w:rsidRPr="003B4C89">
              <w:t>Secretary</w:t>
            </w:r>
            <w:r w:rsidRPr="003B4C89">
              <w:t xml:space="preserve"> under </w:t>
            </w:r>
            <w:r w:rsidR="00AA04F3" w:rsidRPr="003B4C89">
              <w:t>section 1</w:t>
            </w:r>
            <w:r w:rsidRPr="003B4C89">
              <w:t xml:space="preserve">5 of the Act or Part 4 of the Act in relation to </w:t>
            </w:r>
            <w:proofErr w:type="gramStart"/>
            <w:r w:rsidRPr="003B4C89">
              <w:t>particular individuals</w:t>
            </w:r>
            <w:proofErr w:type="gramEnd"/>
            <w:r w:rsidRPr="003B4C89">
              <w:t xml:space="preserve"> (see </w:t>
            </w:r>
            <w:r w:rsidR="000F6758" w:rsidRPr="003B4C89">
              <w:t>section 2</w:t>
            </w:r>
            <w:r w:rsidR="00782B01" w:rsidRPr="003B4C89">
              <w:t>0</w:t>
            </w:r>
            <w:r w:rsidRPr="003B4C89">
              <w:t xml:space="preserve"> of the Act).</w:t>
            </w:r>
          </w:p>
        </w:tc>
      </w:tr>
      <w:tr w:rsidR="00353542" w:rsidRPr="003B4C89" w14:paraId="7A7ADA75" w14:textId="77777777" w:rsidTr="000C1C2D">
        <w:tc>
          <w:tcPr>
            <w:tcW w:w="714" w:type="dxa"/>
            <w:shd w:val="clear" w:color="auto" w:fill="auto"/>
          </w:tcPr>
          <w:p w14:paraId="5FF98F7E" w14:textId="77777777" w:rsidR="00353542" w:rsidRPr="003B4C89" w:rsidRDefault="00353542" w:rsidP="000C1C2D">
            <w:pPr>
              <w:pStyle w:val="Tabletext"/>
            </w:pPr>
            <w:r w:rsidRPr="003B4C89">
              <w:t>3</w:t>
            </w:r>
          </w:p>
        </w:tc>
        <w:tc>
          <w:tcPr>
            <w:tcW w:w="7599" w:type="dxa"/>
            <w:shd w:val="clear" w:color="auto" w:fill="auto"/>
          </w:tcPr>
          <w:p w14:paraId="0402CCE3" w14:textId="77777777" w:rsidR="00353542" w:rsidRPr="003B4C89" w:rsidRDefault="00353542" w:rsidP="000C1C2D">
            <w:pPr>
              <w:pStyle w:val="Tabletext"/>
            </w:pPr>
            <w:r w:rsidRPr="003B4C89">
              <w:t xml:space="preserve">The issuing of a </w:t>
            </w:r>
            <w:r w:rsidR="000969A7" w:rsidRPr="003B4C89">
              <w:t xml:space="preserve">direction by the </w:t>
            </w:r>
            <w:r w:rsidR="00EF3D94" w:rsidRPr="003B4C89">
              <w:t xml:space="preserve">Parliamentary Service </w:t>
            </w:r>
            <w:r w:rsidR="000969A7" w:rsidRPr="003B4C89">
              <w:t xml:space="preserve">Commissioner under </w:t>
            </w:r>
            <w:r w:rsidR="00AA04F3" w:rsidRPr="003B4C89">
              <w:t>subsection 1</w:t>
            </w:r>
            <w:r w:rsidR="000969A7" w:rsidRPr="003B4C89">
              <w:t>5(6) of the Act</w:t>
            </w:r>
            <w:r w:rsidR="00757609" w:rsidRPr="003B4C89">
              <w:t>.</w:t>
            </w:r>
          </w:p>
        </w:tc>
      </w:tr>
      <w:tr w:rsidR="00353542" w:rsidRPr="003B4C89" w14:paraId="5192342E" w14:textId="77777777" w:rsidTr="000C1C2D">
        <w:tc>
          <w:tcPr>
            <w:tcW w:w="714" w:type="dxa"/>
            <w:shd w:val="clear" w:color="auto" w:fill="auto"/>
          </w:tcPr>
          <w:p w14:paraId="561BAAF8" w14:textId="77777777" w:rsidR="00353542" w:rsidRPr="003B4C89" w:rsidRDefault="00353542" w:rsidP="000C1C2D">
            <w:pPr>
              <w:pStyle w:val="Tabletext"/>
            </w:pPr>
            <w:r w:rsidRPr="003B4C89">
              <w:t>4</w:t>
            </w:r>
          </w:p>
        </w:tc>
        <w:tc>
          <w:tcPr>
            <w:tcW w:w="7599" w:type="dxa"/>
            <w:shd w:val="clear" w:color="auto" w:fill="auto"/>
          </w:tcPr>
          <w:p w14:paraId="7E7ADEA8" w14:textId="77777777" w:rsidR="00015BA4" w:rsidRPr="003B4C89" w:rsidRDefault="00015BA4" w:rsidP="00015BA4">
            <w:pPr>
              <w:pStyle w:val="Tabletext"/>
            </w:pPr>
            <w:r w:rsidRPr="003B4C89">
              <w:t>Action taken, or not taken, for an inquiry by:</w:t>
            </w:r>
          </w:p>
          <w:p w14:paraId="4ABCC8D1" w14:textId="77777777" w:rsidR="00015BA4" w:rsidRPr="003B4C89" w:rsidRDefault="00015BA4" w:rsidP="000F6B9C">
            <w:pPr>
              <w:pStyle w:val="Tablea"/>
            </w:pPr>
            <w:r w:rsidRPr="003B4C89">
              <w:t xml:space="preserve">(a) the </w:t>
            </w:r>
            <w:r w:rsidR="00EF3D94" w:rsidRPr="003B4C89">
              <w:t xml:space="preserve">Parliamentary Service </w:t>
            </w:r>
            <w:r w:rsidRPr="003B4C89">
              <w:t xml:space="preserve">Commissioner under </w:t>
            </w:r>
            <w:r w:rsidR="003B0C45" w:rsidRPr="003B4C89">
              <w:t>sub</w:t>
            </w:r>
            <w:r w:rsidR="00AA04F3" w:rsidRPr="003B4C89">
              <w:t>section 4</w:t>
            </w:r>
            <w:r w:rsidRPr="003B4C89">
              <w:t>0(1) of the Act; or</w:t>
            </w:r>
          </w:p>
          <w:p w14:paraId="4770E872" w14:textId="77777777" w:rsidR="00353542" w:rsidRPr="003B4C89" w:rsidRDefault="00015BA4" w:rsidP="000F6B9C">
            <w:pPr>
              <w:pStyle w:val="Tablea"/>
            </w:pPr>
            <w:r w:rsidRPr="003B4C89">
              <w:t xml:space="preserve">(b) the Merit Protection Commissioner under </w:t>
            </w:r>
            <w:r w:rsidR="003B0C45" w:rsidRPr="003B4C89">
              <w:t>sub</w:t>
            </w:r>
            <w:r w:rsidR="00AA04F3" w:rsidRPr="003B4C89">
              <w:t>section 4</w:t>
            </w:r>
            <w:r w:rsidRPr="003B4C89">
              <w:t>8(1) or 48</w:t>
            </w:r>
            <w:proofErr w:type="gramStart"/>
            <w:r w:rsidRPr="003B4C89">
              <w:t>A(</w:t>
            </w:r>
            <w:proofErr w:type="gramEnd"/>
            <w:r w:rsidRPr="003B4C89">
              <w:t>1) of the Act</w:t>
            </w:r>
            <w:r w:rsidR="00353542" w:rsidRPr="003B4C89">
              <w:t>.</w:t>
            </w:r>
          </w:p>
        </w:tc>
      </w:tr>
      <w:tr w:rsidR="00353542" w:rsidRPr="003B4C89" w14:paraId="388D3F8F" w14:textId="77777777" w:rsidTr="000C1C2D">
        <w:tc>
          <w:tcPr>
            <w:tcW w:w="714" w:type="dxa"/>
            <w:shd w:val="clear" w:color="auto" w:fill="auto"/>
          </w:tcPr>
          <w:p w14:paraId="70E8AF96" w14:textId="77777777" w:rsidR="00353542" w:rsidRPr="003B4C89" w:rsidRDefault="00353542" w:rsidP="000C1C2D">
            <w:pPr>
              <w:pStyle w:val="Tabletext"/>
            </w:pPr>
            <w:r w:rsidRPr="003B4C89">
              <w:t>5</w:t>
            </w:r>
          </w:p>
        </w:tc>
        <w:tc>
          <w:tcPr>
            <w:tcW w:w="7599" w:type="dxa"/>
            <w:shd w:val="clear" w:color="auto" w:fill="auto"/>
          </w:tcPr>
          <w:p w14:paraId="29A4F665" w14:textId="77777777" w:rsidR="00353542" w:rsidRPr="003B4C89" w:rsidRDefault="00442890" w:rsidP="000C1C2D">
            <w:pPr>
              <w:pStyle w:val="Tabletext"/>
            </w:pPr>
            <w:r w:rsidRPr="003B4C89">
              <w:t>A determinatio</w:t>
            </w:r>
            <w:r w:rsidR="00353542" w:rsidRPr="003B4C89">
              <w:t xml:space="preserve">n by the Merit Protection Commissioner under </w:t>
            </w:r>
            <w:r w:rsidR="00AA04F3" w:rsidRPr="003B4C89">
              <w:t>section 4</w:t>
            </w:r>
            <w:r w:rsidR="00D2249F" w:rsidRPr="003B4C89">
              <w:t>8A</w:t>
            </w:r>
            <w:r w:rsidR="00353542" w:rsidRPr="003B4C89">
              <w:t xml:space="preserve"> of the Act.</w:t>
            </w:r>
          </w:p>
        </w:tc>
      </w:tr>
      <w:tr w:rsidR="00353542" w:rsidRPr="003B4C89" w14:paraId="71F84CBC" w14:textId="77777777" w:rsidTr="000C1C2D">
        <w:tc>
          <w:tcPr>
            <w:tcW w:w="714" w:type="dxa"/>
            <w:shd w:val="clear" w:color="auto" w:fill="auto"/>
          </w:tcPr>
          <w:p w14:paraId="1DCC13A3" w14:textId="77777777" w:rsidR="00353542" w:rsidRPr="003B4C89" w:rsidRDefault="00504BFF" w:rsidP="000C1C2D">
            <w:pPr>
              <w:pStyle w:val="Tabletext"/>
            </w:pPr>
            <w:r w:rsidRPr="003B4C89">
              <w:t>6</w:t>
            </w:r>
          </w:p>
        </w:tc>
        <w:tc>
          <w:tcPr>
            <w:tcW w:w="7599" w:type="dxa"/>
            <w:shd w:val="clear" w:color="auto" w:fill="auto"/>
          </w:tcPr>
          <w:p w14:paraId="391A2104" w14:textId="77777777" w:rsidR="00353542" w:rsidRPr="003B4C89" w:rsidRDefault="00353542" w:rsidP="000C1C2D">
            <w:pPr>
              <w:pStyle w:val="Tabletext"/>
            </w:pPr>
            <w:r w:rsidRPr="003B4C89">
              <w:t>Action arising under any of the following Acts:</w:t>
            </w:r>
          </w:p>
          <w:p w14:paraId="3A717743" w14:textId="77777777" w:rsidR="00353542" w:rsidRPr="003B4C89" w:rsidRDefault="00353542" w:rsidP="000C1C2D">
            <w:pPr>
              <w:pStyle w:val="Tablea"/>
            </w:pPr>
            <w:r w:rsidRPr="003B4C89">
              <w:t xml:space="preserve">(a) the </w:t>
            </w:r>
            <w:r w:rsidRPr="003B4C89">
              <w:rPr>
                <w:i/>
              </w:rPr>
              <w:t xml:space="preserve">Australian Security Intelligence Organisation Act </w:t>
            </w:r>
            <w:proofErr w:type="gramStart"/>
            <w:r w:rsidRPr="003B4C89">
              <w:rPr>
                <w:i/>
              </w:rPr>
              <w:t>1979</w:t>
            </w:r>
            <w:r w:rsidRPr="003B4C89">
              <w:t>;</w:t>
            </w:r>
            <w:proofErr w:type="gramEnd"/>
          </w:p>
          <w:p w14:paraId="2DF912E4" w14:textId="77777777" w:rsidR="00353542" w:rsidRPr="003B4C89" w:rsidRDefault="00353542" w:rsidP="000C1C2D">
            <w:pPr>
              <w:pStyle w:val="Tablea"/>
            </w:pPr>
            <w:r w:rsidRPr="003B4C89">
              <w:t xml:space="preserve">(b) the </w:t>
            </w:r>
            <w:r w:rsidRPr="003B4C89">
              <w:rPr>
                <w:i/>
              </w:rPr>
              <w:t xml:space="preserve">Safety, Rehabilitation and Compensation Act </w:t>
            </w:r>
            <w:proofErr w:type="gramStart"/>
            <w:r w:rsidRPr="003B4C89">
              <w:rPr>
                <w:i/>
              </w:rPr>
              <w:t>1988</w:t>
            </w:r>
            <w:r w:rsidRPr="003B4C89">
              <w:t>;</w:t>
            </w:r>
            <w:proofErr w:type="gramEnd"/>
          </w:p>
          <w:p w14:paraId="47568E98" w14:textId="77777777" w:rsidR="00353542" w:rsidRPr="003B4C89" w:rsidRDefault="00353542" w:rsidP="000C1C2D">
            <w:pPr>
              <w:pStyle w:val="Tablea"/>
            </w:pPr>
            <w:r w:rsidRPr="003B4C89">
              <w:t xml:space="preserve">(c) the </w:t>
            </w:r>
            <w:r w:rsidRPr="003B4C89">
              <w:rPr>
                <w:i/>
              </w:rPr>
              <w:t xml:space="preserve">Superannuation Act </w:t>
            </w:r>
            <w:proofErr w:type="gramStart"/>
            <w:r w:rsidRPr="003B4C89">
              <w:rPr>
                <w:i/>
              </w:rPr>
              <w:t>1976</w:t>
            </w:r>
            <w:r w:rsidRPr="003B4C89">
              <w:t>;</w:t>
            </w:r>
            <w:proofErr w:type="gramEnd"/>
          </w:p>
          <w:p w14:paraId="5EA927EC" w14:textId="77777777" w:rsidR="00353542" w:rsidRPr="003B4C89" w:rsidRDefault="00353542" w:rsidP="000C1C2D">
            <w:pPr>
              <w:pStyle w:val="Tablea"/>
            </w:pPr>
            <w:r w:rsidRPr="003B4C89">
              <w:t xml:space="preserve">(d) the </w:t>
            </w:r>
            <w:r w:rsidRPr="003B4C89">
              <w:rPr>
                <w:i/>
              </w:rPr>
              <w:t xml:space="preserve">Superannuation Act </w:t>
            </w:r>
            <w:proofErr w:type="gramStart"/>
            <w:r w:rsidRPr="003B4C89">
              <w:rPr>
                <w:i/>
              </w:rPr>
              <w:t>1990</w:t>
            </w:r>
            <w:r w:rsidRPr="003B4C89">
              <w:t>;</w:t>
            </w:r>
            <w:proofErr w:type="gramEnd"/>
          </w:p>
          <w:p w14:paraId="1A6D663F" w14:textId="77777777" w:rsidR="00353542" w:rsidRPr="003B4C89" w:rsidRDefault="00353542" w:rsidP="000C1C2D">
            <w:pPr>
              <w:pStyle w:val="Tablea"/>
            </w:pPr>
            <w:r w:rsidRPr="003B4C89">
              <w:t xml:space="preserve">(e) the </w:t>
            </w:r>
            <w:r w:rsidRPr="003B4C89">
              <w:rPr>
                <w:i/>
              </w:rPr>
              <w:t>Superannuation Act 2005</w:t>
            </w:r>
            <w:r w:rsidRPr="003B4C89">
              <w:t>.</w:t>
            </w:r>
          </w:p>
        </w:tc>
      </w:tr>
      <w:tr w:rsidR="00353542" w:rsidRPr="003B4C89" w14:paraId="14175A8F" w14:textId="77777777" w:rsidTr="000C1C2D">
        <w:tc>
          <w:tcPr>
            <w:tcW w:w="8313" w:type="dxa"/>
            <w:gridSpan w:val="2"/>
            <w:shd w:val="clear" w:color="auto" w:fill="auto"/>
          </w:tcPr>
          <w:p w14:paraId="5DA4BDEF" w14:textId="77777777" w:rsidR="00353542" w:rsidRPr="003B4C89" w:rsidRDefault="00DF0359" w:rsidP="000C1C2D">
            <w:pPr>
              <w:pStyle w:val="TableHeading"/>
            </w:pPr>
            <w:r w:rsidRPr="003B4C89">
              <w:t>Parliamentary Service</w:t>
            </w:r>
            <w:r w:rsidR="00353542" w:rsidRPr="003B4C89">
              <w:t xml:space="preserve"> actions relating to employment and conditions</w:t>
            </w:r>
          </w:p>
        </w:tc>
      </w:tr>
      <w:tr w:rsidR="00353542" w:rsidRPr="003B4C89" w14:paraId="10898094" w14:textId="77777777" w:rsidTr="000C1C2D">
        <w:tc>
          <w:tcPr>
            <w:tcW w:w="714" w:type="dxa"/>
            <w:shd w:val="clear" w:color="auto" w:fill="auto"/>
          </w:tcPr>
          <w:p w14:paraId="5EF9E688" w14:textId="77777777" w:rsidR="00353542" w:rsidRPr="003B4C89" w:rsidRDefault="00504BFF" w:rsidP="000C1C2D">
            <w:pPr>
              <w:pStyle w:val="Tabletext"/>
            </w:pPr>
            <w:r w:rsidRPr="003B4C89">
              <w:t>7</w:t>
            </w:r>
          </w:p>
        </w:tc>
        <w:tc>
          <w:tcPr>
            <w:tcW w:w="7599" w:type="dxa"/>
            <w:shd w:val="clear" w:color="auto" w:fill="auto"/>
          </w:tcPr>
          <w:p w14:paraId="340DCD4B" w14:textId="77777777" w:rsidR="00353542" w:rsidRPr="003B4C89" w:rsidRDefault="00353542" w:rsidP="008764E1">
            <w:pPr>
              <w:pStyle w:val="Tabletext"/>
              <w:rPr>
                <w:i/>
              </w:rPr>
            </w:pPr>
            <w:r w:rsidRPr="003B4C89">
              <w:t xml:space="preserve">Action relating to the engagement of </w:t>
            </w:r>
            <w:r w:rsidR="00DF0359" w:rsidRPr="003B4C89">
              <w:t>a Parliamentary Service</w:t>
            </w:r>
            <w:r w:rsidRPr="003B4C89">
              <w:t xml:space="preserve"> employee</w:t>
            </w:r>
            <w:r w:rsidR="008764E1" w:rsidRPr="003B4C89">
              <w:t>.</w:t>
            </w:r>
          </w:p>
        </w:tc>
      </w:tr>
      <w:tr w:rsidR="00353542" w:rsidRPr="003B4C89" w14:paraId="40DB620F" w14:textId="77777777" w:rsidTr="000C1C2D">
        <w:tc>
          <w:tcPr>
            <w:tcW w:w="714" w:type="dxa"/>
            <w:shd w:val="clear" w:color="auto" w:fill="auto"/>
          </w:tcPr>
          <w:p w14:paraId="06166870" w14:textId="77777777" w:rsidR="00353542" w:rsidRPr="003B4C89" w:rsidRDefault="00504BFF" w:rsidP="000C1C2D">
            <w:pPr>
              <w:pStyle w:val="Tabletext"/>
            </w:pPr>
            <w:r w:rsidRPr="003B4C89">
              <w:t>8</w:t>
            </w:r>
          </w:p>
        </w:tc>
        <w:tc>
          <w:tcPr>
            <w:tcW w:w="7599" w:type="dxa"/>
            <w:shd w:val="clear" w:color="auto" w:fill="auto"/>
          </w:tcPr>
          <w:p w14:paraId="24B14CC8" w14:textId="77777777" w:rsidR="00353542" w:rsidRPr="003B4C89" w:rsidRDefault="00353542" w:rsidP="000C1C2D">
            <w:pPr>
              <w:pStyle w:val="Tabletext"/>
            </w:pPr>
            <w:r w:rsidRPr="003B4C89">
              <w:t>Action of a PRC.</w:t>
            </w:r>
          </w:p>
        </w:tc>
      </w:tr>
      <w:tr w:rsidR="00353542" w:rsidRPr="003B4C89" w14:paraId="6BFA9A6B" w14:textId="77777777" w:rsidTr="000C1C2D">
        <w:tc>
          <w:tcPr>
            <w:tcW w:w="714" w:type="dxa"/>
            <w:shd w:val="clear" w:color="auto" w:fill="auto"/>
          </w:tcPr>
          <w:p w14:paraId="3B4DA547" w14:textId="77777777" w:rsidR="00353542" w:rsidRPr="003B4C89" w:rsidRDefault="00504BFF" w:rsidP="000C1C2D">
            <w:pPr>
              <w:pStyle w:val="Tabletext"/>
            </w:pPr>
            <w:r w:rsidRPr="003B4C89">
              <w:t>9</w:t>
            </w:r>
          </w:p>
        </w:tc>
        <w:tc>
          <w:tcPr>
            <w:tcW w:w="7599" w:type="dxa"/>
            <w:shd w:val="clear" w:color="auto" w:fill="auto"/>
          </w:tcPr>
          <w:p w14:paraId="2CCA67BD" w14:textId="77777777" w:rsidR="00353542" w:rsidRPr="003B4C89" w:rsidRDefault="00353542" w:rsidP="000C1C2D">
            <w:pPr>
              <w:pStyle w:val="Tabletext"/>
            </w:pPr>
            <w:r w:rsidRPr="003B4C89">
              <w:t xml:space="preserve">Action relating to the promotion of an ongoing </w:t>
            </w:r>
            <w:r w:rsidR="00DF0359" w:rsidRPr="003B4C89">
              <w:t>Parliamentary Service</w:t>
            </w:r>
            <w:r w:rsidRPr="003B4C89">
              <w:t xml:space="preserve"> employee as an SES employee (</w:t>
            </w:r>
            <w:proofErr w:type="gramStart"/>
            <w:r w:rsidRPr="003B4C89">
              <w:t>whether or not</w:t>
            </w:r>
            <w:proofErr w:type="gramEnd"/>
            <w:r w:rsidRPr="003B4C89">
              <w:t xml:space="preserve"> the employee is already an SES employee).</w:t>
            </w:r>
          </w:p>
        </w:tc>
      </w:tr>
      <w:tr w:rsidR="00353542" w:rsidRPr="003B4C89" w14:paraId="09697A61" w14:textId="77777777" w:rsidTr="000C1C2D">
        <w:tc>
          <w:tcPr>
            <w:tcW w:w="714" w:type="dxa"/>
            <w:tcBorders>
              <w:bottom w:val="single" w:sz="2" w:space="0" w:color="auto"/>
            </w:tcBorders>
            <w:shd w:val="clear" w:color="auto" w:fill="auto"/>
          </w:tcPr>
          <w:p w14:paraId="0802F622" w14:textId="77777777" w:rsidR="00353542" w:rsidRPr="003B4C89" w:rsidRDefault="00504BFF" w:rsidP="000C1C2D">
            <w:pPr>
              <w:pStyle w:val="Tabletext"/>
            </w:pPr>
            <w:r w:rsidRPr="003B4C89">
              <w:t>10</w:t>
            </w:r>
          </w:p>
        </w:tc>
        <w:tc>
          <w:tcPr>
            <w:tcW w:w="7599" w:type="dxa"/>
            <w:tcBorders>
              <w:bottom w:val="single" w:sz="2" w:space="0" w:color="auto"/>
            </w:tcBorders>
            <w:shd w:val="clear" w:color="auto" w:fill="auto"/>
          </w:tcPr>
          <w:p w14:paraId="74A9222F" w14:textId="77777777" w:rsidR="004663A3" w:rsidRPr="003B4C89" w:rsidRDefault="004663A3" w:rsidP="004663A3">
            <w:pPr>
              <w:pStyle w:val="Tabletext"/>
            </w:pPr>
            <w:r w:rsidRPr="003B4C89">
              <w:t xml:space="preserve">Action relating to the </w:t>
            </w:r>
            <w:r w:rsidR="000D6BBC" w:rsidRPr="003B4C89">
              <w:t>determination</w:t>
            </w:r>
            <w:r w:rsidRPr="003B4C89">
              <w:t xml:space="preserve"> of the duties of a Parliamentary Service employee, unless the action involves:</w:t>
            </w:r>
          </w:p>
          <w:p w14:paraId="179148E2" w14:textId="77777777" w:rsidR="004663A3" w:rsidRPr="003B4C89" w:rsidRDefault="004663A3" w:rsidP="004663A3">
            <w:pPr>
              <w:pStyle w:val="Tablea"/>
            </w:pPr>
            <w:r w:rsidRPr="003B4C89">
              <w:t>(a) a reduction in classification; or</w:t>
            </w:r>
          </w:p>
          <w:p w14:paraId="3BA5B77B" w14:textId="77777777" w:rsidR="004663A3" w:rsidRPr="003B4C89" w:rsidRDefault="004663A3" w:rsidP="004663A3">
            <w:pPr>
              <w:pStyle w:val="Tablea"/>
            </w:pPr>
            <w:r w:rsidRPr="003B4C89">
              <w:t>(b) a relocation to another place; or</w:t>
            </w:r>
          </w:p>
          <w:p w14:paraId="5F7CB80F" w14:textId="77777777" w:rsidR="004663A3" w:rsidRPr="003B4C89" w:rsidRDefault="004663A3" w:rsidP="004663A3">
            <w:pPr>
              <w:pStyle w:val="Tablea"/>
            </w:pPr>
            <w:r w:rsidRPr="003B4C89">
              <w:t>(c) a promotion that meets the following criteria:</w:t>
            </w:r>
          </w:p>
          <w:p w14:paraId="4EADF123" w14:textId="77777777" w:rsidR="004663A3" w:rsidRPr="003B4C89" w:rsidRDefault="004663A3" w:rsidP="004663A3">
            <w:pPr>
              <w:pStyle w:val="Tablei"/>
            </w:pPr>
            <w:r w:rsidRPr="003B4C89">
              <w:t>(</w:t>
            </w:r>
            <w:proofErr w:type="spellStart"/>
            <w:r w:rsidRPr="003B4C89">
              <w:t>i</w:t>
            </w:r>
            <w:proofErr w:type="spellEnd"/>
            <w:r w:rsidRPr="003B4C89">
              <w:t xml:space="preserve">) the employee was a candidate for the </w:t>
            </w:r>
            <w:proofErr w:type="gramStart"/>
            <w:r w:rsidRPr="003B4C89">
              <w:t>promotion;</w:t>
            </w:r>
            <w:proofErr w:type="gramEnd"/>
          </w:p>
          <w:p w14:paraId="0208B5D1" w14:textId="77777777" w:rsidR="004663A3" w:rsidRPr="003B4C89" w:rsidRDefault="004663A3" w:rsidP="004663A3">
            <w:pPr>
              <w:pStyle w:val="Tablei"/>
            </w:pPr>
            <w:r w:rsidRPr="003B4C89">
              <w:t xml:space="preserve">(ii) the promotion was to employment at a classification mentioned in Group 7 or 8 in Schedule 1 to the </w:t>
            </w:r>
            <w:r w:rsidR="00D34BEA" w:rsidRPr="003B4C89">
              <w:t xml:space="preserve">Parliamentary Service Classification </w:t>
            </w:r>
            <w:proofErr w:type="gramStart"/>
            <w:r w:rsidR="00B97693" w:rsidRPr="003B4C89">
              <w:t>Rules</w:t>
            </w:r>
            <w:r w:rsidRPr="003B4C89">
              <w:t>;</w:t>
            </w:r>
            <w:proofErr w:type="gramEnd"/>
          </w:p>
          <w:p w14:paraId="2333CE32" w14:textId="77777777" w:rsidR="004663A3" w:rsidRPr="003B4C89" w:rsidRDefault="004663A3" w:rsidP="004663A3">
            <w:pPr>
              <w:pStyle w:val="Tablei"/>
            </w:pPr>
            <w:r w:rsidRPr="003B4C89">
              <w:t>(iii) there were serious defects in the selection process; or</w:t>
            </w:r>
          </w:p>
          <w:p w14:paraId="157A21A5" w14:textId="77777777" w:rsidR="00064C9A" w:rsidRPr="003B4C89" w:rsidRDefault="004663A3" w:rsidP="000D6BBC">
            <w:pPr>
              <w:pStyle w:val="Tablea"/>
            </w:pPr>
            <w:r w:rsidRPr="003B4C89">
              <w:t>(d) the assignment to the employee of duties that the employee could not reasonably be expected to perform</w:t>
            </w:r>
            <w:r w:rsidR="00353542" w:rsidRPr="003B4C89">
              <w:t>.</w:t>
            </w:r>
          </w:p>
        </w:tc>
      </w:tr>
      <w:tr w:rsidR="00353542" w:rsidRPr="003B4C89" w14:paraId="590FA2E1" w14:textId="77777777" w:rsidTr="000C1C2D">
        <w:tc>
          <w:tcPr>
            <w:tcW w:w="714" w:type="dxa"/>
            <w:tcBorders>
              <w:top w:val="single" w:sz="2" w:space="0" w:color="auto"/>
              <w:bottom w:val="single" w:sz="12" w:space="0" w:color="auto"/>
            </w:tcBorders>
            <w:shd w:val="clear" w:color="auto" w:fill="auto"/>
          </w:tcPr>
          <w:p w14:paraId="2E88A0FF" w14:textId="77777777" w:rsidR="00353542" w:rsidRPr="003B4C89" w:rsidRDefault="00504BFF" w:rsidP="000C1C2D">
            <w:pPr>
              <w:pStyle w:val="Tabletext"/>
            </w:pPr>
            <w:r w:rsidRPr="003B4C89">
              <w:t>11</w:t>
            </w:r>
          </w:p>
        </w:tc>
        <w:tc>
          <w:tcPr>
            <w:tcW w:w="7599" w:type="dxa"/>
            <w:tcBorders>
              <w:top w:val="single" w:sz="2" w:space="0" w:color="auto"/>
              <w:bottom w:val="single" w:sz="12" w:space="0" w:color="auto"/>
            </w:tcBorders>
            <w:shd w:val="clear" w:color="auto" w:fill="auto"/>
          </w:tcPr>
          <w:p w14:paraId="4A953499" w14:textId="77777777" w:rsidR="00353542" w:rsidRPr="003B4C89" w:rsidRDefault="00064C9A" w:rsidP="000D6BBC">
            <w:pPr>
              <w:pStyle w:val="Tabletext"/>
              <w:rPr>
                <w:iCs/>
              </w:rPr>
            </w:pPr>
            <w:r w:rsidRPr="003B4C89">
              <w:t xml:space="preserve">Action relating to a decision by a </w:t>
            </w:r>
            <w:proofErr w:type="gramStart"/>
            <w:r w:rsidRPr="003B4C89">
              <w:t>Secretary</w:t>
            </w:r>
            <w:proofErr w:type="gramEnd"/>
            <w:r w:rsidRPr="003B4C89">
              <w:t>, under sub</w:t>
            </w:r>
            <w:r w:rsidR="00AA04F3" w:rsidRPr="003B4C89">
              <w:t>section 4</w:t>
            </w:r>
            <w:r w:rsidR="009025DF" w:rsidRPr="003B4C89">
              <w:t>3</w:t>
            </w:r>
            <w:r w:rsidRPr="003B4C89">
              <w:t xml:space="preserve">(4), not to include the name of an employee in a notice published in the Public Service </w:t>
            </w:r>
            <w:r w:rsidRPr="003B4C89">
              <w:rPr>
                <w:iCs/>
              </w:rPr>
              <w:t>Gazette</w:t>
            </w:r>
            <w:r w:rsidR="00757609" w:rsidRPr="003B4C89">
              <w:rPr>
                <w:iCs/>
              </w:rPr>
              <w:t>.</w:t>
            </w:r>
          </w:p>
        </w:tc>
      </w:tr>
    </w:tbl>
    <w:p w14:paraId="47E86EA6" w14:textId="77777777" w:rsidR="00353542" w:rsidRPr="003B4C89" w:rsidRDefault="00353542" w:rsidP="00353542">
      <w:pPr>
        <w:pStyle w:val="subsection"/>
      </w:pPr>
      <w:r w:rsidRPr="003B4C89">
        <w:tab/>
        <w:t>(3)</w:t>
      </w:r>
      <w:r w:rsidRPr="003B4C89">
        <w:tab/>
      </w:r>
      <w:r w:rsidR="00D10639" w:rsidRPr="003B4C89">
        <w:t>A Parliamentary Service</w:t>
      </w:r>
      <w:r w:rsidRPr="003B4C89">
        <w:t xml:space="preserve"> action is not, or ceases to be, a </w:t>
      </w:r>
      <w:r w:rsidRPr="003B4C89">
        <w:rPr>
          <w:b/>
          <w:i/>
        </w:rPr>
        <w:t>reviewable action</w:t>
      </w:r>
      <w:r w:rsidRPr="003B4C89">
        <w:t xml:space="preserve"> if:</w:t>
      </w:r>
    </w:p>
    <w:p w14:paraId="3AE9B923" w14:textId="77777777" w:rsidR="00353542" w:rsidRPr="003B4C89" w:rsidRDefault="00353542" w:rsidP="00353542">
      <w:pPr>
        <w:pStyle w:val="paragraph"/>
      </w:pPr>
      <w:r w:rsidRPr="003B4C89">
        <w:tab/>
        <w:t>(a)</w:t>
      </w:r>
      <w:r w:rsidRPr="003B4C89">
        <w:tab/>
        <w:t>the affected employee has applied to have the action reviewed or dealt with by a court or tribunal; and</w:t>
      </w:r>
    </w:p>
    <w:p w14:paraId="33703D98" w14:textId="77777777" w:rsidR="00353542" w:rsidRPr="003B4C89" w:rsidRDefault="00353542" w:rsidP="00353542">
      <w:pPr>
        <w:pStyle w:val="paragraph"/>
      </w:pPr>
      <w:r w:rsidRPr="003B4C89">
        <w:tab/>
        <w:t>(b)</w:t>
      </w:r>
      <w:r w:rsidRPr="003B4C89">
        <w:tab/>
        <w:t>the court or tribunal has jurisdiction to review or deal with the action.</w:t>
      </w:r>
    </w:p>
    <w:p w14:paraId="73F7CDCD" w14:textId="77777777" w:rsidR="00353542" w:rsidRPr="003B4C89" w:rsidRDefault="00353542" w:rsidP="00353542">
      <w:pPr>
        <w:pStyle w:val="subsection"/>
      </w:pPr>
      <w:r w:rsidRPr="003B4C89">
        <w:tab/>
        <w:t>(4)</w:t>
      </w:r>
      <w:r w:rsidRPr="003B4C89">
        <w:tab/>
      </w:r>
      <w:r w:rsidR="00D10639" w:rsidRPr="003B4C89">
        <w:t>A Parliamentary Service action</w:t>
      </w:r>
      <w:r w:rsidRPr="003B4C89">
        <w:t xml:space="preserve"> is not, or ceases to be, a </w:t>
      </w:r>
      <w:r w:rsidRPr="003B4C89">
        <w:rPr>
          <w:b/>
          <w:i/>
        </w:rPr>
        <w:t>reviewable action</w:t>
      </w:r>
      <w:r w:rsidRPr="003B4C89">
        <w:t xml:space="preserve"> if the person who is, or would be, conducting the review considers that the action should not be reviewable for any of the following reasons:</w:t>
      </w:r>
    </w:p>
    <w:p w14:paraId="049F2CA9" w14:textId="77777777" w:rsidR="00353542" w:rsidRPr="003B4C89" w:rsidRDefault="00353542" w:rsidP="00353542">
      <w:pPr>
        <w:pStyle w:val="paragraph"/>
      </w:pPr>
      <w:r w:rsidRPr="003B4C89">
        <w:tab/>
        <w:t>(a)</w:t>
      </w:r>
      <w:r w:rsidRPr="003B4C89">
        <w:tab/>
        <w:t xml:space="preserve">the application by the affected employee for review of the action is misconceived or lacking in </w:t>
      </w:r>
      <w:proofErr w:type="gramStart"/>
      <w:r w:rsidRPr="003B4C89">
        <w:t>substance;</w:t>
      </w:r>
      <w:proofErr w:type="gramEnd"/>
    </w:p>
    <w:p w14:paraId="6980F42F" w14:textId="77777777" w:rsidR="00353542" w:rsidRPr="003B4C89" w:rsidRDefault="00353542" w:rsidP="00353542">
      <w:pPr>
        <w:pStyle w:val="paragraph"/>
      </w:pPr>
      <w:r w:rsidRPr="003B4C89">
        <w:lastRenderedPageBreak/>
        <w:tab/>
        <w:t>(b)</w:t>
      </w:r>
      <w:r w:rsidRPr="003B4C89">
        <w:tab/>
        <w:t xml:space="preserve">the application by the affected employee for review of the action is frivolous or </w:t>
      </w:r>
      <w:proofErr w:type="gramStart"/>
      <w:r w:rsidRPr="003B4C89">
        <w:t>vexatious;</w:t>
      </w:r>
      <w:proofErr w:type="gramEnd"/>
    </w:p>
    <w:p w14:paraId="13249009" w14:textId="77777777" w:rsidR="00353542" w:rsidRPr="003B4C89" w:rsidRDefault="00353542" w:rsidP="00353542">
      <w:pPr>
        <w:pStyle w:val="paragraph"/>
      </w:pPr>
      <w:r w:rsidRPr="003B4C89">
        <w:tab/>
        <w:t>(c)</w:t>
      </w:r>
      <w:r w:rsidRPr="003B4C89">
        <w:tab/>
        <w:t xml:space="preserve">the affected employee has previously applied for review of the action under this </w:t>
      </w:r>
      <w:proofErr w:type="gramStart"/>
      <w:r w:rsidRPr="003B4C89">
        <w:t>Division;</w:t>
      </w:r>
      <w:proofErr w:type="gramEnd"/>
    </w:p>
    <w:p w14:paraId="7CB65E64" w14:textId="77777777" w:rsidR="00353542" w:rsidRPr="003B4C89" w:rsidRDefault="00353542" w:rsidP="00353542">
      <w:pPr>
        <w:pStyle w:val="paragraph"/>
      </w:pPr>
      <w:r w:rsidRPr="003B4C89">
        <w:tab/>
        <w:t>(d)</w:t>
      </w:r>
      <w:r w:rsidRPr="003B4C89">
        <w:tab/>
        <w:t xml:space="preserve">the affected employee has applied to have the action reviewed under </w:t>
      </w:r>
      <w:r w:rsidR="000F6758" w:rsidRPr="003B4C89">
        <w:t>Division 2</w:t>
      </w:r>
      <w:r w:rsidRPr="003B4C89">
        <w:t xml:space="preserve"> of this </w:t>
      </w:r>
      <w:proofErr w:type="gramStart"/>
      <w:r w:rsidRPr="003B4C89">
        <w:t>Part;</w:t>
      </w:r>
      <w:proofErr w:type="gramEnd"/>
    </w:p>
    <w:p w14:paraId="7B501A36" w14:textId="77777777" w:rsidR="00353542" w:rsidRPr="003B4C89" w:rsidRDefault="00353542" w:rsidP="00353542">
      <w:pPr>
        <w:pStyle w:val="paragraph"/>
      </w:pPr>
      <w:r w:rsidRPr="003B4C89">
        <w:tab/>
        <w:t>(e)</w:t>
      </w:r>
      <w:r w:rsidRPr="003B4C89">
        <w:tab/>
        <w:t xml:space="preserve">the affected employee has applied, or could apply, to have the action reviewed by an external review body and review by the external review body would be more appropriate than review under this </w:t>
      </w:r>
      <w:proofErr w:type="gramStart"/>
      <w:r w:rsidRPr="003B4C89">
        <w:t>Division;</w:t>
      </w:r>
      <w:proofErr w:type="gramEnd"/>
    </w:p>
    <w:p w14:paraId="4B0A7B6F" w14:textId="77777777" w:rsidR="00353542" w:rsidRPr="003B4C89" w:rsidRDefault="00353542" w:rsidP="00353542">
      <w:pPr>
        <w:pStyle w:val="paragraph"/>
      </w:pPr>
      <w:r w:rsidRPr="003B4C89">
        <w:tab/>
        <w:t>(f)</w:t>
      </w:r>
      <w:r w:rsidRPr="003B4C89">
        <w:tab/>
        <w:t xml:space="preserve">the affected employee does not have sufficient direct personal interest in review of the </w:t>
      </w:r>
      <w:proofErr w:type="gramStart"/>
      <w:r w:rsidRPr="003B4C89">
        <w:t>action;</w:t>
      </w:r>
      <w:proofErr w:type="gramEnd"/>
    </w:p>
    <w:p w14:paraId="6C2E27DD" w14:textId="77777777" w:rsidR="00353542" w:rsidRPr="003B4C89" w:rsidRDefault="00353542" w:rsidP="00353542">
      <w:pPr>
        <w:pStyle w:val="paragraph"/>
      </w:pPr>
      <w:r w:rsidRPr="003B4C89">
        <w:tab/>
        <w:t>(g)</w:t>
      </w:r>
      <w:r w:rsidRPr="003B4C89">
        <w:tab/>
        <w:t>review, or further review, of the action is not otherwise justified in all the circumstances.</w:t>
      </w:r>
    </w:p>
    <w:p w14:paraId="41BC419F" w14:textId="77777777" w:rsidR="00353542" w:rsidRPr="003B4C89" w:rsidRDefault="00353542" w:rsidP="00353542">
      <w:pPr>
        <w:pStyle w:val="notetext"/>
      </w:pPr>
      <w:r w:rsidRPr="003B4C89">
        <w:t>Note 1:</w:t>
      </w:r>
      <w:r w:rsidRPr="003B4C89">
        <w:tab/>
        <w:t xml:space="preserve">For the purposes of </w:t>
      </w:r>
      <w:r w:rsidR="00B97693" w:rsidRPr="003B4C89">
        <w:t>paragraph (</w:t>
      </w:r>
      <w:r w:rsidRPr="003B4C89">
        <w:t>e), examples of external review bodies include the Commonwealth Ombudsman, the Australian Information Commissioner and the Australian Human Rights Commission.</w:t>
      </w:r>
    </w:p>
    <w:p w14:paraId="6E2E3FCF" w14:textId="77777777" w:rsidR="00353542" w:rsidRPr="003B4C89" w:rsidRDefault="00353542" w:rsidP="00353542">
      <w:pPr>
        <w:pStyle w:val="notetext"/>
      </w:pPr>
      <w:r w:rsidRPr="003B4C89">
        <w:t>Note 2:</w:t>
      </w:r>
      <w:r w:rsidRPr="003B4C89">
        <w:tab/>
        <w:t xml:space="preserve">For the purposes of </w:t>
      </w:r>
      <w:r w:rsidR="00B97693" w:rsidRPr="003B4C89">
        <w:t>paragraph (</w:t>
      </w:r>
      <w:r w:rsidRPr="003B4C89">
        <w:t xml:space="preserve">g), a review may not be justified because the applicant did not respond to a request under </w:t>
      </w:r>
      <w:r w:rsidR="00AA04F3" w:rsidRPr="003B4C89">
        <w:t>section 9</w:t>
      </w:r>
      <w:r w:rsidR="009025DF" w:rsidRPr="003B4C89">
        <w:t>2</w:t>
      </w:r>
      <w:r w:rsidRPr="003B4C89">
        <w:t xml:space="preserve"> for further information about why the review is sought.</w:t>
      </w:r>
    </w:p>
    <w:p w14:paraId="7F52DA3D" w14:textId="77777777" w:rsidR="00353542" w:rsidRPr="003B4C89" w:rsidRDefault="00353542" w:rsidP="00353542">
      <w:pPr>
        <w:pStyle w:val="subsection"/>
      </w:pPr>
      <w:r w:rsidRPr="003B4C89">
        <w:tab/>
        <w:t>(5)</w:t>
      </w:r>
      <w:r w:rsidRPr="003B4C89">
        <w:tab/>
      </w:r>
      <w:r w:rsidR="004E0136" w:rsidRPr="003B4C89">
        <w:t>A Parliamentary Service</w:t>
      </w:r>
      <w:r w:rsidRPr="003B4C89">
        <w:t xml:space="preserve"> action mentioned in column 1 of an item in the following table is not, or ceases to be, a </w:t>
      </w:r>
      <w:r w:rsidRPr="003B4C89">
        <w:rPr>
          <w:b/>
          <w:i/>
        </w:rPr>
        <w:t>reviewable action</w:t>
      </w:r>
      <w:r w:rsidRPr="003B4C89">
        <w:t xml:space="preserve"> if a circumstance mentioned in column 2 of the item applies in relation to the </w:t>
      </w:r>
      <w:r w:rsidR="00810679" w:rsidRPr="003B4C89">
        <w:t>Parliamentary Service</w:t>
      </w:r>
      <w:r w:rsidRPr="003B4C89">
        <w:t xml:space="preserve"> action.</w:t>
      </w:r>
    </w:p>
    <w:p w14:paraId="288B41AF" w14:textId="77777777" w:rsidR="00353542" w:rsidRPr="003B4C89" w:rsidRDefault="00353542" w:rsidP="00353542">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900"/>
        <w:gridCol w:w="4188"/>
        <w:gridCol w:w="3225"/>
      </w:tblGrid>
      <w:tr w:rsidR="00353542" w:rsidRPr="003B4C89" w14:paraId="6679BAF0" w14:textId="77777777" w:rsidTr="000C1C2D">
        <w:trPr>
          <w:tblHeader/>
        </w:trPr>
        <w:tc>
          <w:tcPr>
            <w:tcW w:w="5000" w:type="pct"/>
            <w:gridSpan w:val="3"/>
            <w:tcBorders>
              <w:top w:val="single" w:sz="12" w:space="0" w:color="auto"/>
              <w:left w:val="nil"/>
              <w:bottom w:val="single" w:sz="6" w:space="0" w:color="auto"/>
              <w:right w:val="nil"/>
            </w:tcBorders>
            <w:hideMark/>
          </w:tcPr>
          <w:p w14:paraId="0163A33B" w14:textId="77777777" w:rsidR="00353542" w:rsidRPr="003B4C89" w:rsidRDefault="00E314D2" w:rsidP="000C1C2D">
            <w:pPr>
              <w:pStyle w:val="TableHeading"/>
            </w:pPr>
            <w:r w:rsidRPr="003B4C89">
              <w:t>Parliamentary Service</w:t>
            </w:r>
            <w:r w:rsidR="00353542" w:rsidRPr="003B4C89">
              <w:t xml:space="preserve"> actions that are not, or that cease to be, reviewable actions in particular circumstances</w:t>
            </w:r>
          </w:p>
        </w:tc>
      </w:tr>
      <w:tr w:rsidR="00353542" w:rsidRPr="003B4C89" w14:paraId="1AB0275C" w14:textId="77777777" w:rsidTr="000C1C2D">
        <w:trPr>
          <w:tblHeader/>
        </w:trPr>
        <w:tc>
          <w:tcPr>
            <w:tcW w:w="541" w:type="pct"/>
            <w:tcBorders>
              <w:top w:val="single" w:sz="6" w:space="0" w:color="auto"/>
              <w:left w:val="nil"/>
              <w:bottom w:val="single" w:sz="12" w:space="0" w:color="auto"/>
              <w:right w:val="nil"/>
            </w:tcBorders>
            <w:hideMark/>
          </w:tcPr>
          <w:p w14:paraId="67058558" w14:textId="77777777" w:rsidR="00810679" w:rsidRPr="003B4C89" w:rsidRDefault="00810679" w:rsidP="000C1C2D">
            <w:pPr>
              <w:pStyle w:val="TableHeading"/>
            </w:pPr>
          </w:p>
          <w:p w14:paraId="59D96572" w14:textId="77777777" w:rsidR="00353542" w:rsidRPr="003B4C89" w:rsidRDefault="00353542" w:rsidP="000C1C2D">
            <w:pPr>
              <w:pStyle w:val="TableHeading"/>
            </w:pPr>
            <w:r w:rsidRPr="003B4C89">
              <w:t>Item</w:t>
            </w:r>
          </w:p>
        </w:tc>
        <w:tc>
          <w:tcPr>
            <w:tcW w:w="2519" w:type="pct"/>
            <w:tcBorders>
              <w:top w:val="single" w:sz="6" w:space="0" w:color="auto"/>
              <w:left w:val="nil"/>
              <w:bottom w:val="single" w:sz="12" w:space="0" w:color="auto"/>
              <w:right w:val="nil"/>
            </w:tcBorders>
            <w:hideMark/>
          </w:tcPr>
          <w:p w14:paraId="0415B683" w14:textId="77777777" w:rsidR="00353542" w:rsidRPr="003B4C89" w:rsidRDefault="00353542" w:rsidP="000C1C2D">
            <w:pPr>
              <w:pStyle w:val="TableHeading"/>
            </w:pPr>
            <w:r w:rsidRPr="003B4C89">
              <w:t>Column 1</w:t>
            </w:r>
          </w:p>
          <w:p w14:paraId="500768E0" w14:textId="77777777" w:rsidR="00353542" w:rsidRPr="003B4C89" w:rsidRDefault="00E314D2" w:rsidP="000C1C2D">
            <w:pPr>
              <w:pStyle w:val="TableHeading"/>
            </w:pPr>
            <w:r w:rsidRPr="003B4C89">
              <w:t>Parliamentary Service</w:t>
            </w:r>
            <w:r w:rsidR="00353542" w:rsidRPr="003B4C89">
              <w:t xml:space="preserve"> action</w:t>
            </w:r>
          </w:p>
        </w:tc>
        <w:tc>
          <w:tcPr>
            <w:tcW w:w="1940" w:type="pct"/>
            <w:tcBorders>
              <w:top w:val="single" w:sz="6" w:space="0" w:color="auto"/>
              <w:left w:val="nil"/>
              <w:bottom w:val="single" w:sz="12" w:space="0" w:color="auto"/>
              <w:right w:val="nil"/>
            </w:tcBorders>
            <w:hideMark/>
          </w:tcPr>
          <w:p w14:paraId="474F3670" w14:textId="77777777" w:rsidR="00353542" w:rsidRPr="003B4C89" w:rsidRDefault="00353542" w:rsidP="000C1C2D">
            <w:pPr>
              <w:pStyle w:val="TableHeading"/>
            </w:pPr>
            <w:r w:rsidRPr="003B4C89">
              <w:t>Column 2</w:t>
            </w:r>
          </w:p>
          <w:p w14:paraId="44E83117" w14:textId="77777777" w:rsidR="00353542" w:rsidRPr="003B4C89" w:rsidRDefault="00353542" w:rsidP="000C1C2D">
            <w:pPr>
              <w:pStyle w:val="TableHeading"/>
            </w:pPr>
            <w:r w:rsidRPr="003B4C89">
              <w:t>Circumstance</w:t>
            </w:r>
          </w:p>
        </w:tc>
      </w:tr>
      <w:tr w:rsidR="00353542" w:rsidRPr="003B4C89" w14:paraId="1840BF14" w14:textId="77777777" w:rsidTr="000C1C2D">
        <w:tc>
          <w:tcPr>
            <w:tcW w:w="541" w:type="pct"/>
            <w:tcBorders>
              <w:top w:val="single" w:sz="12" w:space="0" w:color="auto"/>
              <w:left w:val="nil"/>
              <w:bottom w:val="single" w:sz="4" w:space="0" w:color="auto"/>
              <w:right w:val="nil"/>
            </w:tcBorders>
            <w:hideMark/>
          </w:tcPr>
          <w:p w14:paraId="72E2AC64" w14:textId="77777777" w:rsidR="00353542" w:rsidRPr="003B4C89" w:rsidRDefault="00353542" w:rsidP="000C1C2D">
            <w:pPr>
              <w:pStyle w:val="Tabletext"/>
            </w:pPr>
            <w:r w:rsidRPr="003B4C89">
              <w:t>1</w:t>
            </w:r>
          </w:p>
        </w:tc>
        <w:tc>
          <w:tcPr>
            <w:tcW w:w="2519" w:type="pct"/>
            <w:tcBorders>
              <w:top w:val="single" w:sz="12" w:space="0" w:color="auto"/>
              <w:left w:val="nil"/>
              <w:bottom w:val="single" w:sz="4" w:space="0" w:color="auto"/>
              <w:right w:val="nil"/>
            </w:tcBorders>
            <w:hideMark/>
          </w:tcPr>
          <w:p w14:paraId="7CFC6C77" w14:textId="77777777" w:rsidR="00353542" w:rsidRPr="003B4C89" w:rsidRDefault="00E314D2" w:rsidP="000C1C2D">
            <w:pPr>
              <w:pStyle w:val="Tabletext"/>
            </w:pPr>
            <w:r w:rsidRPr="003B4C89">
              <w:t>Parliamentary Service</w:t>
            </w:r>
            <w:r w:rsidR="00353542" w:rsidRPr="003B4C89">
              <w:t xml:space="preserve"> action in relation to which an application for primary review was made to </w:t>
            </w:r>
            <w:r w:rsidR="009C1738" w:rsidRPr="003B4C89">
              <w:t>an affected employee’s Secretary</w:t>
            </w:r>
            <w:r w:rsidR="00353542" w:rsidRPr="003B4C89">
              <w:t xml:space="preserve"> under </w:t>
            </w:r>
            <w:r w:rsidR="00AA04F3" w:rsidRPr="003B4C89">
              <w:t>subsection 8</w:t>
            </w:r>
            <w:r w:rsidR="009025DF" w:rsidRPr="003B4C89">
              <w:t>2</w:t>
            </w:r>
            <w:r w:rsidR="0007579D" w:rsidRPr="003B4C89">
              <w:t>(1)</w:t>
            </w:r>
          </w:p>
        </w:tc>
        <w:tc>
          <w:tcPr>
            <w:tcW w:w="1940" w:type="pct"/>
            <w:tcBorders>
              <w:top w:val="single" w:sz="12" w:space="0" w:color="auto"/>
              <w:left w:val="nil"/>
              <w:bottom w:val="single" w:sz="4" w:space="0" w:color="auto"/>
              <w:right w:val="nil"/>
            </w:tcBorders>
            <w:hideMark/>
          </w:tcPr>
          <w:p w14:paraId="7ADA000C" w14:textId="77777777" w:rsidR="00353542" w:rsidRPr="003B4C89" w:rsidRDefault="00353542" w:rsidP="000C1C2D">
            <w:pPr>
              <w:pStyle w:val="Tabletext"/>
            </w:pPr>
            <w:r w:rsidRPr="003B4C89">
              <w:t xml:space="preserve">The application was not made within 120 days of the </w:t>
            </w:r>
            <w:r w:rsidR="0007579D" w:rsidRPr="003B4C89">
              <w:t xml:space="preserve">Parliamentary Service </w:t>
            </w:r>
            <w:r w:rsidRPr="003B4C89">
              <w:t>action occurring</w:t>
            </w:r>
          </w:p>
        </w:tc>
      </w:tr>
      <w:tr w:rsidR="00353542" w:rsidRPr="003B4C89" w14:paraId="33BE220C" w14:textId="77777777" w:rsidTr="000C1C2D">
        <w:tc>
          <w:tcPr>
            <w:tcW w:w="541" w:type="pct"/>
            <w:tcBorders>
              <w:top w:val="single" w:sz="4" w:space="0" w:color="auto"/>
              <w:left w:val="nil"/>
              <w:bottom w:val="single" w:sz="4" w:space="0" w:color="auto"/>
              <w:right w:val="nil"/>
            </w:tcBorders>
            <w:hideMark/>
          </w:tcPr>
          <w:p w14:paraId="06EF1957" w14:textId="77777777" w:rsidR="00353542" w:rsidRPr="003B4C89" w:rsidRDefault="00353542" w:rsidP="000C1C2D">
            <w:pPr>
              <w:pStyle w:val="Tabletext"/>
            </w:pPr>
            <w:r w:rsidRPr="003B4C89">
              <w:t>2</w:t>
            </w:r>
          </w:p>
        </w:tc>
        <w:tc>
          <w:tcPr>
            <w:tcW w:w="2519" w:type="pct"/>
            <w:tcBorders>
              <w:top w:val="single" w:sz="4" w:space="0" w:color="auto"/>
              <w:left w:val="nil"/>
              <w:bottom w:val="single" w:sz="4" w:space="0" w:color="auto"/>
              <w:right w:val="nil"/>
            </w:tcBorders>
            <w:hideMark/>
          </w:tcPr>
          <w:p w14:paraId="1DABE57D" w14:textId="77777777" w:rsidR="00353542" w:rsidRPr="003B4C89" w:rsidRDefault="0007579D" w:rsidP="000C1C2D">
            <w:pPr>
              <w:pStyle w:val="Tabletext"/>
            </w:pPr>
            <w:r w:rsidRPr="003B4C89">
              <w:t xml:space="preserve">Parliamentary Service </w:t>
            </w:r>
            <w:r w:rsidR="00353542" w:rsidRPr="003B4C89">
              <w:t>action in relation to which an application for primary review was made to the Merit Protection Commissioner under paragraph </w:t>
            </w:r>
            <w:r w:rsidR="009025DF" w:rsidRPr="003B4C89">
              <w:t>82</w:t>
            </w:r>
            <w:r w:rsidR="00353542" w:rsidRPr="003B4C89">
              <w:t>(2)(a)</w:t>
            </w:r>
          </w:p>
        </w:tc>
        <w:tc>
          <w:tcPr>
            <w:tcW w:w="1940" w:type="pct"/>
            <w:tcBorders>
              <w:top w:val="single" w:sz="4" w:space="0" w:color="auto"/>
              <w:left w:val="nil"/>
              <w:bottom w:val="single" w:sz="4" w:space="0" w:color="auto"/>
              <w:right w:val="nil"/>
            </w:tcBorders>
            <w:hideMark/>
          </w:tcPr>
          <w:p w14:paraId="668FBFCE" w14:textId="77777777" w:rsidR="00353542" w:rsidRPr="003B4C89" w:rsidRDefault="00353542" w:rsidP="000C1C2D">
            <w:pPr>
              <w:pStyle w:val="Tabletext"/>
            </w:pPr>
            <w:r w:rsidRPr="003B4C89">
              <w:t>The application was not made within 60 days of the determination that the affected employee has breached the Code of Conduct</w:t>
            </w:r>
          </w:p>
        </w:tc>
      </w:tr>
      <w:tr w:rsidR="00353542" w:rsidRPr="003B4C89" w14:paraId="13330461" w14:textId="77777777" w:rsidTr="000C1C2D">
        <w:tc>
          <w:tcPr>
            <w:tcW w:w="541" w:type="pct"/>
            <w:tcBorders>
              <w:top w:val="single" w:sz="4" w:space="0" w:color="auto"/>
              <w:left w:val="nil"/>
              <w:bottom w:val="single" w:sz="4" w:space="0" w:color="auto"/>
              <w:right w:val="nil"/>
            </w:tcBorders>
            <w:hideMark/>
          </w:tcPr>
          <w:p w14:paraId="202CE287" w14:textId="77777777" w:rsidR="00353542" w:rsidRPr="003B4C89" w:rsidRDefault="00353542" w:rsidP="000C1C2D">
            <w:pPr>
              <w:pStyle w:val="Tabletext"/>
            </w:pPr>
            <w:r w:rsidRPr="003B4C89">
              <w:t>3</w:t>
            </w:r>
          </w:p>
        </w:tc>
        <w:tc>
          <w:tcPr>
            <w:tcW w:w="2519" w:type="pct"/>
            <w:tcBorders>
              <w:top w:val="single" w:sz="4" w:space="0" w:color="auto"/>
              <w:left w:val="nil"/>
              <w:bottom w:val="single" w:sz="4" w:space="0" w:color="auto"/>
              <w:right w:val="nil"/>
            </w:tcBorders>
            <w:hideMark/>
          </w:tcPr>
          <w:p w14:paraId="74FB2969" w14:textId="77777777" w:rsidR="00353542" w:rsidRPr="003B4C89" w:rsidRDefault="0007579D" w:rsidP="000C1C2D">
            <w:pPr>
              <w:pStyle w:val="Tabletext"/>
            </w:pPr>
            <w:r w:rsidRPr="003B4C89">
              <w:t xml:space="preserve">Parliamentary Service </w:t>
            </w:r>
            <w:r w:rsidR="00353542" w:rsidRPr="003B4C89">
              <w:t>action in relation to which an application for primary review was made to the Merit Protection Commissioner under paragraph </w:t>
            </w:r>
            <w:r w:rsidR="009025DF" w:rsidRPr="003B4C89">
              <w:t>82</w:t>
            </w:r>
            <w:r w:rsidR="00353542" w:rsidRPr="003B4C89">
              <w:t>(2)(b)</w:t>
            </w:r>
          </w:p>
        </w:tc>
        <w:tc>
          <w:tcPr>
            <w:tcW w:w="1940" w:type="pct"/>
            <w:tcBorders>
              <w:top w:val="single" w:sz="4" w:space="0" w:color="auto"/>
              <w:left w:val="nil"/>
              <w:bottom w:val="single" w:sz="4" w:space="0" w:color="auto"/>
              <w:right w:val="nil"/>
            </w:tcBorders>
            <w:hideMark/>
          </w:tcPr>
          <w:p w14:paraId="62708F36" w14:textId="77777777" w:rsidR="00353542" w:rsidRPr="003B4C89" w:rsidRDefault="00353542" w:rsidP="000C1C2D">
            <w:pPr>
              <w:pStyle w:val="Tabletext"/>
            </w:pPr>
            <w:r w:rsidRPr="003B4C89">
              <w:t>The application was not made within 60 days of the sanction for breach of the Code of Conduct being imposed</w:t>
            </w:r>
          </w:p>
        </w:tc>
      </w:tr>
      <w:tr w:rsidR="00353542" w:rsidRPr="003B4C89" w14:paraId="0F92486A" w14:textId="77777777" w:rsidTr="000C1C2D">
        <w:tc>
          <w:tcPr>
            <w:tcW w:w="541" w:type="pct"/>
            <w:tcBorders>
              <w:top w:val="single" w:sz="4" w:space="0" w:color="auto"/>
              <w:left w:val="nil"/>
              <w:bottom w:val="single" w:sz="4" w:space="0" w:color="auto"/>
              <w:right w:val="nil"/>
            </w:tcBorders>
            <w:hideMark/>
          </w:tcPr>
          <w:p w14:paraId="273BB716" w14:textId="77777777" w:rsidR="00353542" w:rsidRPr="003B4C89" w:rsidRDefault="00353542" w:rsidP="000C1C2D">
            <w:pPr>
              <w:pStyle w:val="Tabletext"/>
            </w:pPr>
            <w:r w:rsidRPr="003B4C89">
              <w:t>4</w:t>
            </w:r>
          </w:p>
        </w:tc>
        <w:tc>
          <w:tcPr>
            <w:tcW w:w="2519" w:type="pct"/>
            <w:tcBorders>
              <w:top w:val="single" w:sz="4" w:space="0" w:color="auto"/>
              <w:left w:val="nil"/>
              <w:bottom w:val="single" w:sz="4" w:space="0" w:color="auto"/>
              <w:right w:val="nil"/>
            </w:tcBorders>
            <w:hideMark/>
          </w:tcPr>
          <w:p w14:paraId="38EB8329" w14:textId="77777777" w:rsidR="00353542" w:rsidRPr="003B4C89" w:rsidRDefault="00345D9C" w:rsidP="000C1C2D">
            <w:pPr>
              <w:pStyle w:val="Tabletext"/>
            </w:pPr>
            <w:r w:rsidRPr="003B4C89">
              <w:t xml:space="preserve">Parliamentary Service </w:t>
            </w:r>
            <w:r w:rsidR="00353542" w:rsidRPr="003B4C89">
              <w:t xml:space="preserve">action in relation to which an application for primary review was made to the Merit Protection Commissioner under </w:t>
            </w:r>
            <w:r w:rsidR="00AA04F3" w:rsidRPr="003B4C89">
              <w:t>subsection 8</w:t>
            </w:r>
            <w:r w:rsidR="009025DF" w:rsidRPr="003B4C89">
              <w:t>2</w:t>
            </w:r>
            <w:r w:rsidR="00353542" w:rsidRPr="003B4C89">
              <w:t>(3)</w:t>
            </w:r>
          </w:p>
        </w:tc>
        <w:tc>
          <w:tcPr>
            <w:tcW w:w="1940" w:type="pct"/>
            <w:tcBorders>
              <w:top w:val="single" w:sz="4" w:space="0" w:color="auto"/>
              <w:left w:val="nil"/>
              <w:bottom w:val="single" w:sz="4" w:space="0" w:color="auto"/>
              <w:right w:val="nil"/>
            </w:tcBorders>
            <w:hideMark/>
          </w:tcPr>
          <w:p w14:paraId="3E139044" w14:textId="77777777" w:rsidR="00353542" w:rsidRPr="003B4C89" w:rsidRDefault="00353542" w:rsidP="000C1C2D">
            <w:pPr>
              <w:pStyle w:val="Tabletext"/>
            </w:pPr>
            <w:r w:rsidRPr="003B4C89">
              <w:t xml:space="preserve">The application was not made within 60 days of the </w:t>
            </w:r>
            <w:r w:rsidR="00345D9C" w:rsidRPr="003B4C89">
              <w:t xml:space="preserve">Parliamentary Service </w:t>
            </w:r>
            <w:r w:rsidRPr="003B4C89">
              <w:t>action occurring</w:t>
            </w:r>
          </w:p>
        </w:tc>
      </w:tr>
      <w:tr w:rsidR="00353542" w:rsidRPr="003B4C89" w14:paraId="14156FC1" w14:textId="77777777" w:rsidTr="000C1C2D">
        <w:tc>
          <w:tcPr>
            <w:tcW w:w="541" w:type="pct"/>
            <w:tcBorders>
              <w:top w:val="single" w:sz="4" w:space="0" w:color="auto"/>
              <w:left w:val="nil"/>
              <w:bottom w:val="single" w:sz="4" w:space="0" w:color="auto"/>
              <w:right w:val="nil"/>
            </w:tcBorders>
            <w:hideMark/>
          </w:tcPr>
          <w:p w14:paraId="79F0B776" w14:textId="77777777" w:rsidR="00353542" w:rsidRPr="003B4C89" w:rsidRDefault="00353542" w:rsidP="000C1C2D">
            <w:pPr>
              <w:pStyle w:val="Tabletext"/>
            </w:pPr>
            <w:r w:rsidRPr="003B4C89">
              <w:t>5</w:t>
            </w:r>
          </w:p>
        </w:tc>
        <w:tc>
          <w:tcPr>
            <w:tcW w:w="2519" w:type="pct"/>
            <w:tcBorders>
              <w:top w:val="single" w:sz="4" w:space="0" w:color="auto"/>
              <w:left w:val="nil"/>
              <w:bottom w:val="single" w:sz="4" w:space="0" w:color="auto"/>
              <w:right w:val="nil"/>
            </w:tcBorders>
            <w:hideMark/>
          </w:tcPr>
          <w:p w14:paraId="22BB2979" w14:textId="77777777" w:rsidR="00353542" w:rsidRPr="003B4C89" w:rsidRDefault="00345D9C" w:rsidP="000C1C2D">
            <w:pPr>
              <w:pStyle w:val="Tabletext"/>
            </w:pPr>
            <w:r w:rsidRPr="003B4C89">
              <w:t xml:space="preserve">Parliamentary Service </w:t>
            </w:r>
            <w:r w:rsidR="00353542" w:rsidRPr="003B4C89">
              <w:t>action in relation to which an application for secondary review was made to the Merit Protection Commissioner under paragraph </w:t>
            </w:r>
            <w:r w:rsidR="009025DF" w:rsidRPr="003B4C89">
              <w:t>87</w:t>
            </w:r>
            <w:r w:rsidR="00353542" w:rsidRPr="003B4C89">
              <w:t>(1)(a)</w:t>
            </w:r>
          </w:p>
        </w:tc>
        <w:tc>
          <w:tcPr>
            <w:tcW w:w="1940" w:type="pct"/>
            <w:tcBorders>
              <w:top w:val="single" w:sz="4" w:space="0" w:color="auto"/>
              <w:left w:val="nil"/>
              <w:bottom w:val="single" w:sz="4" w:space="0" w:color="auto"/>
              <w:right w:val="nil"/>
            </w:tcBorders>
            <w:hideMark/>
          </w:tcPr>
          <w:p w14:paraId="0132C753" w14:textId="77777777" w:rsidR="00353542" w:rsidRPr="003B4C89" w:rsidRDefault="00353542" w:rsidP="000C1C2D">
            <w:pPr>
              <w:pStyle w:val="Tabletext"/>
            </w:pPr>
            <w:r w:rsidRPr="003B4C89">
              <w:t xml:space="preserve">The application was not made within 60 days of the affected employee being </w:t>
            </w:r>
            <w:r w:rsidR="00701AA5" w:rsidRPr="003B4C89">
              <w:t>told</w:t>
            </w:r>
            <w:r w:rsidRPr="003B4C89">
              <w:t xml:space="preserve"> that the </w:t>
            </w:r>
            <w:r w:rsidR="00701AA5" w:rsidRPr="003B4C89">
              <w:t xml:space="preserve">Parliamentary Service </w:t>
            </w:r>
            <w:r w:rsidRPr="003B4C89">
              <w:t>action is not a reviewable action</w:t>
            </w:r>
          </w:p>
        </w:tc>
      </w:tr>
      <w:tr w:rsidR="00353542" w:rsidRPr="003B4C89" w14:paraId="649B83E4" w14:textId="77777777" w:rsidTr="000C1C2D">
        <w:tc>
          <w:tcPr>
            <w:tcW w:w="541" w:type="pct"/>
            <w:tcBorders>
              <w:top w:val="single" w:sz="4" w:space="0" w:color="auto"/>
              <w:left w:val="nil"/>
              <w:bottom w:val="single" w:sz="4" w:space="0" w:color="auto"/>
              <w:right w:val="nil"/>
            </w:tcBorders>
            <w:hideMark/>
          </w:tcPr>
          <w:p w14:paraId="156D0639" w14:textId="77777777" w:rsidR="00353542" w:rsidRPr="003B4C89" w:rsidRDefault="00353542" w:rsidP="000C1C2D">
            <w:pPr>
              <w:pStyle w:val="Tabletext"/>
            </w:pPr>
            <w:r w:rsidRPr="003B4C89">
              <w:lastRenderedPageBreak/>
              <w:t>6</w:t>
            </w:r>
          </w:p>
        </w:tc>
        <w:tc>
          <w:tcPr>
            <w:tcW w:w="2519" w:type="pct"/>
            <w:tcBorders>
              <w:top w:val="single" w:sz="4" w:space="0" w:color="auto"/>
              <w:left w:val="nil"/>
              <w:bottom w:val="single" w:sz="4" w:space="0" w:color="auto"/>
              <w:right w:val="nil"/>
            </w:tcBorders>
            <w:hideMark/>
          </w:tcPr>
          <w:p w14:paraId="12948626" w14:textId="77777777" w:rsidR="00353542" w:rsidRPr="003B4C89" w:rsidRDefault="00411322" w:rsidP="000C1C2D">
            <w:pPr>
              <w:pStyle w:val="Tabletext"/>
            </w:pPr>
            <w:r w:rsidRPr="003B4C89">
              <w:t xml:space="preserve">Parliamentary Service </w:t>
            </w:r>
            <w:r w:rsidR="00353542" w:rsidRPr="003B4C89">
              <w:t>action in relation to which an application for secondary review was made to the Merit Protection Commissioner under paragraph </w:t>
            </w:r>
            <w:r w:rsidR="009025DF" w:rsidRPr="003B4C89">
              <w:t>87</w:t>
            </w:r>
            <w:r w:rsidR="00353542" w:rsidRPr="003B4C89">
              <w:t>(1)(b)</w:t>
            </w:r>
          </w:p>
        </w:tc>
        <w:tc>
          <w:tcPr>
            <w:tcW w:w="1940" w:type="pct"/>
            <w:tcBorders>
              <w:top w:val="single" w:sz="4" w:space="0" w:color="auto"/>
              <w:left w:val="nil"/>
              <w:bottom w:val="single" w:sz="4" w:space="0" w:color="auto"/>
              <w:right w:val="nil"/>
            </w:tcBorders>
            <w:hideMark/>
          </w:tcPr>
          <w:p w14:paraId="66EB1BEF" w14:textId="77777777" w:rsidR="00353542" w:rsidRPr="003B4C89" w:rsidRDefault="00353542" w:rsidP="000C1C2D">
            <w:pPr>
              <w:pStyle w:val="Tabletext"/>
            </w:pPr>
            <w:r w:rsidRPr="003B4C89">
              <w:t xml:space="preserve">The application was not made within 60 days of the affected employee being </w:t>
            </w:r>
            <w:r w:rsidR="00701AA5" w:rsidRPr="003B4C89">
              <w:t>told</w:t>
            </w:r>
            <w:r w:rsidRPr="003B4C89">
              <w:t xml:space="preserve"> of the </w:t>
            </w:r>
            <w:r w:rsidR="00D41EAE" w:rsidRPr="003B4C89">
              <w:t>Secretary</w:t>
            </w:r>
            <w:r w:rsidRPr="003B4C89">
              <w:t>’s decision</w:t>
            </w:r>
          </w:p>
        </w:tc>
      </w:tr>
      <w:tr w:rsidR="00353542" w:rsidRPr="003B4C89" w14:paraId="1292B642" w14:textId="77777777" w:rsidTr="000C1C2D">
        <w:tc>
          <w:tcPr>
            <w:tcW w:w="541" w:type="pct"/>
            <w:tcBorders>
              <w:top w:val="single" w:sz="4" w:space="0" w:color="auto"/>
              <w:left w:val="nil"/>
              <w:bottom w:val="single" w:sz="12" w:space="0" w:color="auto"/>
              <w:right w:val="nil"/>
            </w:tcBorders>
            <w:hideMark/>
          </w:tcPr>
          <w:p w14:paraId="3D1F9EBD" w14:textId="77777777" w:rsidR="00353542" w:rsidRPr="003B4C89" w:rsidRDefault="00353542" w:rsidP="000C1C2D">
            <w:pPr>
              <w:pStyle w:val="Tabletext"/>
            </w:pPr>
            <w:r w:rsidRPr="003B4C89">
              <w:t>7</w:t>
            </w:r>
          </w:p>
        </w:tc>
        <w:tc>
          <w:tcPr>
            <w:tcW w:w="2519" w:type="pct"/>
            <w:tcBorders>
              <w:top w:val="single" w:sz="4" w:space="0" w:color="auto"/>
              <w:left w:val="nil"/>
              <w:bottom w:val="single" w:sz="12" w:space="0" w:color="auto"/>
              <w:right w:val="nil"/>
            </w:tcBorders>
            <w:hideMark/>
          </w:tcPr>
          <w:p w14:paraId="01199B7F" w14:textId="77777777" w:rsidR="00353542" w:rsidRPr="003B4C89" w:rsidRDefault="00701AA5" w:rsidP="000C1C2D">
            <w:pPr>
              <w:pStyle w:val="Tabletext"/>
            </w:pPr>
            <w:r w:rsidRPr="003B4C89">
              <w:t xml:space="preserve">Parliamentary Service </w:t>
            </w:r>
            <w:r w:rsidR="00353542" w:rsidRPr="003B4C89">
              <w:t>action in relation to which an application for secondary review was made to the Merit Protection Commissioner</w:t>
            </w:r>
          </w:p>
        </w:tc>
        <w:tc>
          <w:tcPr>
            <w:tcW w:w="1940" w:type="pct"/>
            <w:tcBorders>
              <w:top w:val="single" w:sz="4" w:space="0" w:color="auto"/>
              <w:left w:val="nil"/>
              <w:bottom w:val="single" w:sz="12" w:space="0" w:color="auto"/>
              <w:right w:val="nil"/>
            </w:tcBorders>
            <w:hideMark/>
          </w:tcPr>
          <w:p w14:paraId="4E6EFAA7" w14:textId="77777777" w:rsidR="00353542" w:rsidRPr="003B4C89" w:rsidRDefault="00353542" w:rsidP="000C1C2D">
            <w:pPr>
              <w:pStyle w:val="Tabletext"/>
            </w:pPr>
            <w:r w:rsidRPr="003B4C89">
              <w:t>The application for primary review of the action was an application referred to in item 1</w:t>
            </w:r>
          </w:p>
        </w:tc>
      </w:tr>
    </w:tbl>
    <w:p w14:paraId="2166BBE6" w14:textId="77777777" w:rsidR="00353542" w:rsidRPr="003B4C89" w:rsidRDefault="00353542" w:rsidP="00AE7A4A">
      <w:pPr>
        <w:pStyle w:val="subsection"/>
      </w:pPr>
      <w:r w:rsidRPr="003B4C89">
        <w:tab/>
        <w:t>(6)</w:t>
      </w:r>
      <w:r w:rsidRPr="003B4C89">
        <w:tab/>
        <w:t xml:space="preserve">However, </w:t>
      </w:r>
      <w:r w:rsidR="00275D64" w:rsidRPr="003B4C89">
        <w:t>a</w:t>
      </w:r>
      <w:r w:rsidRPr="003B4C89">
        <w:t xml:space="preserve"> </w:t>
      </w:r>
      <w:r w:rsidR="00275D64" w:rsidRPr="003B4C89">
        <w:t xml:space="preserve">Parliamentary Service </w:t>
      </w:r>
      <w:r w:rsidRPr="003B4C89">
        <w:t xml:space="preserve">action mentioned in column 1 of an item in the table in </w:t>
      </w:r>
      <w:r w:rsidR="000F6758" w:rsidRPr="003B4C89">
        <w:t>subsection (</w:t>
      </w:r>
      <w:r w:rsidRPr="003B4C89">
        <w:t xml:space="preserve">5) is a </w:t>
      </w:r>
      <w:r w:rsidRPr="003B4C89">
        <w:rPr>
          <w:b/>
          <w:i/>
        </w:rPr>
        <w:t>reviewable action</w:t>
      </w:r>
      <w:r w:rsidRPr="003B4C89">
        <w:t xml:space="preserve"> if the person who is, or would be, conducting the review considers that there are exceptional circumstances explaining the failure to make an application for review of the </w:t>
      </w:r>
      <w:r w:rsidR="00275D64" w:rsidRPr="003B4C89">
        <w:t xml:space="preserve">Parliamentary Service </w:t>
      </w:r>
      <w:r w:rsidRPr="003B4C89">
        <w:t>action within the period mentioned in column 2 of the item.</w:t>
      </w:r>
    </w:p>
    <w:p w14:paraId="7D4329B0" w14:textId="77777777" w:rsidR="00AE7A4A" w:rsidRPr="003B4C89" w:rsidRDefault="00AE7A4A" w:rsidP="004F202A">
      <w:pPr>
        <w:pStyle w:val="ActHead4"/>
      </w:pPr>
      <w:bookmarkStart w:id="111" w:name="_Toc175837374"/>
      <w:r w:rsidRPr="00FC2326">
        <w:rPr>
          <w:rStyle w:val="CharSubdNo"/>
        </w:rPr>
        <w:t>Subdivision </w:t>
      </w:r>
      <w:r w:rsidR="00C706D1" w:rsidRPr="00FC2326">
        <w:rPr>
          <w:rStyle w:val="CharSubdNo"/>
        </w:rPr>
        <w:t>B</w:t>
      </w:r>
      <w:r w:rsidRPr="003B4C89">
        <w:t>—</w:t>
      </w:r>
      <w:r w:rsidRPr="00FC2326">
        <w:rPr>
          <w:rStyle w:val="CharSubdText"/>
        </w:rPr>
        <w:t>Primary review</w:t>
      </w:r>
      <w:bookmarkEnd w:id="111"/>
    </w:p>
    <w:p w14:paraId="14A33B8D" w14:textId="77777777" w:rsidR="00AE7A4A" w:rsidRPr="003B4C89" w:rsidRDefault="009025DF" w:rsidP="00AE7A4A">
      <w:pPr>
        <w:pStyle w:val="ActHead5"/>
      </w:pPr>
      <w:bookmarkStart w:id="112" w:name="_Toc175837375"/>
      <w:proofErr w:type="gramStart"/>
      <w:r w:rsidRPr="00FC2326">
        <w:rPr>
          <w:rStyle w:val="CharSectno"/>
        </w:rPr>
        <w:t>82</w:t>
      </w:r>
      <w:r w:rsidR="00AE7A4A" w:rsidRPr="003B4C89">
        <w:t xml:space="preserve">  Application</w:t>
      </w:r>
      <w:proofErr w:type="gramEnd"/>
      <w:r w:rsidR="00AE7A4A" w:rsidRPr="003B4C89">
        <w:t xml:space="preserve"> for primary review</w:t>
      </w:r>
      <w:bookmarkEnd w:id="112"/>
    </w:p>
    <w:p w14:paraId="55305861" w14:textId="77777777" w:rsidR="00AE7A4A" w:rsidRPr="003B4C89" w:rsidRDefault="00AE7A4A" w:rsidP="00AE7A4A">
      <w:pPr>
        <w:pStyle w:val="subsection"/>
      </w:pPr>
      <w:r w:rsidRPr="003B4C89">
        <w:tab/>
        <w:t>(1)</w:t>
      </w:r>
      <w:r w:rsidRPr="003B4C89">
        <w:tab/>
        <w:t xml:space="preserve">An affected employee may apply in writing to the relevant Secretary for primary review of </w:t>
      </w:r>
      <w:r w:rsidR="00903B9C" w:rsidRPr="003B4C89">
        <w:t>a Parliamentary Service action.</w:t>
      </w:r>
    </w:p>
    <w:p w14:paraId="3ABB5802" w14:textId="77777777" w:rsidR="00AE7A4A" w:rsidRPr="003B4C89" w:rsidRDefault="00AE7A4A" w:rsidP="00AE7A4A">
      <w:pPr>
        <w:pStyle w:val="subsection"/>
      </w:pPr>
      <w:r w:rsidRPr="003B4C89">
        <w:tab/>
        <w:t>(2)</w:t>
      </w:r>
      <w:r w:rsidRPr="003B4C89">
        <w:tab/>
        <w:t>However, the application must be made to the Merit Protection Commissioner if the application is for review of:</w:t>
      </w:r>
    </w:p>
    <w:p w14:paraId="402C053D" w14:textId="77777777" w:rsidR="00AE7A4A" w:rsidRPr="003B4C89" w:rsidRDefault="00AE7A4A" w:rsidP="00AE7A4A">
      <w:pPr>
        <w:pStyle w:val="paragraph"/>
      </w:pPr>
      <w:r w:rsidRPr="003B4C89">
        <w:tab/>
        <w:t>(a)</w:t>
      </w:r>
      <w:r w:rsidRPr="003B4C89">
        <w:tab/>
        <w:t>a determination that the affected employee has breached the Code of Conduct; or</w:t>
      </w:r>
    </w:p>
    <w:p w14:paraId="73D1DE0F" w14:textId="77777777" w:rsidR="00AE7A4A" w:rsidRPr="003B4C89" w:rsidRDefault="00AE7A4A" w:rsidP="00AE7A4A">
      <w:pPr>
        <w:pStyle w:val="paragraph"/>
      </w:pPr>
      <w:r w:rsidRPr="003B4C89">
        <w:tab/>
        <w:t>(b)</w:t>
      </w:r>
      <w:r w:rsidRPr="003B4C89">
        <w:tab/>
        <w:t>a sanction imposed for breach of the Code of Conduct.</w:t>
      </w:r>
    </w:p>
    <w:p w14:paraId="5540CAAD" w14:textId="77777777" w:rsidR="00AE7A4A" w:rsidRPr="003B4C89" w:rsidRDefault="00AE7A4A" w:rsidP="00AE7A4A">
      <w:pPr>
        <w:pStyle w:val="subsection"/>
      </w:pPr>
      <w:r w:rsidRPr="003B4C89">
        <w:tab/>
        <w:t>(3)</w:t>
      </w:r>
      <w:r w:rsidRPr="003B4C89">
        <w:tab/>
        <w:t xml:space="preserve">Also, the </w:t>
      </w:r>
      <w:r w:rsidR="009B1C32" w:rsidRPr="003B4C89">
        <w:t xml:space="preserve">affected </w:t>
      </w:r>
      <w:r w:rsidRPr="003B4C89">
        <w:t>employee may apply in writing to the Merit Protection Commissioner for review of the action if:</w:t>
      </w:r>
    </w:p>
    <w:p w14:paraId="31AC37F9" w14:textId="77777777" w:rsidR="00AE7A4A" w:rsidRPr="003B4C89" w:rsidRDefault="00AE7A4A" w:rsidP="00AE7A4A">
      <w:pPr>
        <w:pStyle w:val="paragraph"/>
      </w:pPr>
      <w:r w:rsidRPr="003B4C89">
        <w:tab/>
        <w:t>(a)</w:t>
      </w:r>
      <w:r w:rsidRPr="003B4C89">
        <w:tab/>
        <w:t>the Secretary was directly involved in the action; or</w:t>
      </w:r>
    </w:p>
    <w:p w14:paraId="36EC1F3A" w14:textId="77777777" w:rsidR="00AE7A4A" w:rsidRPr="003B4C89" w:rsidRDefault="00AE7A4A" w:rsidP="00AE7A4A">
      <w:pPr>
        <w:pStyle w:val="paragraph"/>
      </w:pPr>
      <w:r w:rsidRPr="003B4C89">
        <w:tab/>
        <w:t>(b)</w:t>
      </w:r>
      <w:r w:rsidRPr="003B4C89">
        <w:tab/>
        <w:t>it is not appropriate, because of the seriousness or sensitivity of the action, for the Secretary to deal with the application; or</w:t>
      </w:r>
    </w:p>
    <w:p w14:paraId="1B76D0C2" w14:textId="77777777" w:rsidR="00AE7A4A" w:rsidRPr="003B4C89" w:rsidRDefault="00AE7A4A" w:rsidP="00AE7A4A">
      <w:pPr>
        <w:pStyle w:val="paragraph"/>
      </w:pPr>
      <w:r w:rsidRPr="003B4C89">
        <w:tab/>
        <w:t>(c)</w:t>
      </w:r>
      <w:r w:rsidRPr="003B4C89">
        <w:tab/>
        <w:t xml:space="preserve">the action is claimed to be victimisation or harassment of the employee for having made a previous application for review of </w:t>
      </w:r>
      <w:r w:rsidR="009B1C32" w:rsidRPr="003B4C89">
        <w:t xml:space="preserve">a Parliamentary Service </w:t>
      </w:r>
      <w:r w:rsidRPr="003B4C89">
        <w:t>action.</w:t>
      </w:r>
    </w:p>
    <w:p w14:paraId="38337067" w14:textId="77777777" w:rsidR="00AE7A4A" w:rsidRPr="003B4C89" w:rsidRDefault="00AE7A4A" w:rsidP="00AE7A4A">
      <w:pPr>
        <w:pStyle w:val="subsection"/>
      </w:pPr>
      <w:r w:rsidRPr="003B4C89">
        <w:tab/>
        <w:t>(4)</w:t>
      </w:r>
      <w:r w:rsidRPr="003B4C89">
        <w:tab/>
        <w:t>The application must state briefly:</w:t>
      </w:r>
    </w:p>
    <w:p w14:paraId="286BF5AA" w14:textId="77777777" w:rsidR="00AE7A4A" w:rsidRPr="003B4C89" w:rsidRDefault="00AE7A4A" w:rsidP="00AE7A4A">
      <w:pPr>
        <w:pStyle w:val="paragraph"/>
      </w:pPr>
      <w:r w:rsidRPr="003B4C89">
        <w:tab/>
        <w:t>(a)</w:t>
      </w:r>
      <w:r w:rsidRPr="003B4C89">
        <w:tab/>
        <w:t>why the review is sought; and</w:t>
      </w:r>
    </w:p>
    <w:p w14:paraId="50BC30DB" w14:textId="77777777" w:rsidR="00AE7A4A" w:rsidRPr="003B4C89" w:rsidRDefault="00AE7A4A" w:rsidP="00AE7A4A">
      <w:pPr>
        <w:pStyle w:val="paragraph"/>
      </w:pPr>
      <w:r w:rsidRPr="003B4C89">
        <w:tab/>
        <w:t>(b)</w:t>
      </w:r>
      <w:r w:rsidRPr="003B4C89">
        <w:tab/>
        <w:t>if a particular outcome is sought—the outcome sought.</w:t>
      </w:r>
    </w:p>
    <w:p w14:paraId="5EAB20F1" w14:textId="77777777" w:rsidR="00AE7A4A" w:rsidRPr="003B4C89" w:rsidRDefault="00AE7A4A" w:rsidP="009136BE">
      <w:pPr>
        <w:pStyle w:val="notetext"/>
      </w:pPr>
      <w:r w:rsidRPr="003B4C89">
        <w:t>Note:</w:t>
      </w:r>
      <w:r w:rsidRPr="003B4C89">
        <w:tab/>
        <w:t xml:space="preserve">For </w:t>
      </w:r>
      <w:r w:rsidR="0060500E" w:rsidRPr="003B4C89">
        <w:t xml:space="preserve">the purposes of </w:t>
      </w:r>
      <w:r w:rsidR="00B97693" w:rsidRPr="003B4C89">
        <w:t>paragraph (</w:t>
      </w:r>
      <w:r w:rsidRPr="003B4C89">
        <w:t>4)(b), examples of outcomes</w:t>
      </w:r>
      <w:r w:rsidR="009136BE" w:rsidRPr="003B4C89">
        <w:t xml:space="preserve"> that might be sought include </w:t>
      </w:r>
      <w:r w:rsidRPr="003B4C89">
        <w:t>reconsideration of the action</w:t>
      </w:r>
      <w:r w:rsidR="009136BE" w:rsidRPr="003B4C89">
        <w:t xml:space="preserve"> and </w:t>
      </w:r>
      <w:r w:rsidRPr="003B4C89">
        <w:t>reassignment of duties.</w:t>
      </w:r>
    </w:p>
    <w:p w14:paraId="661BA028" w14:textId="77777777" w:rsidR="00AE7A4A" w:rsidRPr="003B4C89" w:rsidRDefault="009025DF" w:rsidP="00AE7A4A">
      <w:pPr>
        <w:pStyle w:val="ActHead5"/>
      </w:pPr>
      <w:bookmarkStart w:id="113" w:name="_Toc175837376"/>
      <w:proofErr w:type="gramStart"/>
      <w:r w:rsidRPr="00FC2326">
        <w:rPr>
          <w:rStyle w:val="CharSectno"/>
        </w:rPr>
        <w:t>83</w:t>
      </w:r>
      <w:r w:rsidR="00AE7A4A" w:rsidRPr="003B4C89">
        <w:t xml:space="preserve">  Referral</w:t>
      </w:r>
      <w:proofErr w:type="gramEnd"/>
      <w:r w:rsidR="00AE7A4A" w:rsidRPr="003B4C89">
        <w:t xml:space="preserve"> to Merit Protection Commissioner</w:t>
      </w:r>
      <w:bookmarkEnd w:id="113"/>
    </w:p>
    <w:p w14:paraId="4CDBF9DE" w14:textId="77777777" w:rsidR="00AE7A4A" w:rsidRPr="003B4C89" w:rsidRDefault="00AE7A4A" w:rsidP="00AE7A4A">
      <w:pPr>
        <w:pStyle w:val="subsection"/>
      </w:pPr>
      <w:r w:rsidRPr="003B4C89">
        <w:tab/>
        <w:t>(1)</w:t>
      </w:r>
      <w:r w:rsidRPr="003B4C89">
        <w:tab/>
        <w:t xml:space="preserve">If an </w:t>
      </w:r>
      <w:r w:rsidR="000430FE" w:rsidRPr="003B4C89">
        <w:t xml:space="preserve">affected employee </w:t>
      </w:r>
      <w:r w:rsidR="009D4E7A" w:rsidRPr="003B4C89">
        <w:t>makes an application</w:t>
      </w:r>
      <w:r w:rsidRPr="003B4C89">
        <w:t xml:space="preserve"> for review of </w:t>
      </w:r>
      <w:r w:rsidR="009D4E7A" w:rsidRPr="003B4C89">
        <w:t>a Parliamentary Service action</w:t>
      </w:r>
      <w:r w:rsidRPr="003B4C89">
        <w:t xml:space="preserve"> to the relevant Secretary</w:t>
      </w:r>
      <w:r w:rsidR="000430FE" w:rsidRPr="003B4C89">
        <w:t xml:space="preserve"> under </w:t>
      </w:r>
      <w:r w:rsidR="00AA04F3" w:rsidRPr="003B4C89">
        <w:t>subsection 8</w:t>
      </w:r>
      <w:r w:rsidR="009025DF" w:rsidRPr="003B4C89">
        <w:t>2</w:t>
      </w:r>
      <w:r w:rsidR="000430FE" w:rsidRPr="003B4C89">
        <w:t>(1)</w:t>
      </w:r>
      <w:r w:rsidRPr="003B4C89">
        <w:t xml:space="preserve">, the Secretary </w:t>
      </w:r>
      <w:r w:rsidRPr="003B4C89">
        <w:lastRenderedPageBreak/>
        <w:t>may, with the Merit Protection Commissioner’s agreement, refer the application to the Merit Protection Commissioner.</w:t>
      </w:r>
    </w:p>
    <w:p w14:paraId="2E0DA399" w14:textId="77777777" w:rsidR="00AE7A4A" w:rsidRPr="003B4C89" w:rsidRDefault="00AE7A4A" w:rsidP="00AE7A4A">
      <w:pPr>
        <w:pStyle w:val="subsection"/>
      </w:pPr>
      <w:r w:rsidRPr="003B4C89">
        <w:tab/>
        <w:t>(2)</w:t>
      </w:r>
      <w:r w:rsidRPr="003B4C89">
        <w:tab/>
        <w:t>The Secretary may, for example, refer the application to the Merit Protection Commissioner if:</w:t>
      </w:r>
    </w:p>
    <w:p w14:paraId="5C49F847" w14:textId="77777777" w:rsidR="00AE7A4A" w:rsidRPr="003B4C89" w:rsidRDefault="00AE7A4A" w:rsidP="00AE7A4A">
      <w:pPr>
        <w:pStyle w:val="paragraph"/>
      </w:pPr>
      <w:r w:rsidRPr="003B4C89">
        <w:tab/>
        <w:t>(a)</w:t>
      </w:r>
      <w:r w:rsidRPr="003B4C89">
        <w:tab/>
        <w:t>the Secretary was directly involved in the action; or</w:t>
      </w:r>
    </w:p>
    <w:p w14:paraId="1CC69183" w14:textId="77777777" w:rsidR="00AE7A4A" w:rsidRPr="003B4C89" w:rsidRDefault="00AE7A4A" w:rsidP="00AE7A4A">
      <w:pPr>
        <w:pStyle w:val="paragraph"/>
      </w:pPr>
      <w:r w:rsidRPr="003B4C89">
        <w:tab/>
        <w:t>(b)</w:t>
      </w:r>
      <w:r w:rsidRPr="003B4C89">
        <w:tab/>
        <w:t>the Secretary thinks that it is not appropriate, because of the seriousness or sensitivity of the action, for the Secretary to deal with the application.</w:t>
      </w:r>
    </w:p>
    <w:p w14:paraId="08C920A4" w14:textId="77777777" w:rsidR="00AE7A4A" w:rsidRPr="003B4C89" w:rsidRDefault="00AE7A4A" w:rsidP="00AE7A4A">
      <w:pPr>
        <w:pStyle w:val="subsection"/>
      </w:pPr>
      <w:r w:rsidRPr="003B4C89">
        <w:tab/>
        <w:t>(3)</w:t>
      </w:r>
      <w:r w:rsidRPr="003B4C89">
        <w:tab/>
        <w:t xml:space="preserve">If the Secretary refers the application to the Merit Protection Commissioner, the Secretary must tell the </w:t>
      </w:r>
      <w:r w:rsidR="00116BA5" w:rsidRPr="003B4C89">
        <w:t xml:space="preserve">affected </w:t>
      </w:r>
      <w:r w:rsidRPr="003B4C89">
        <w:t>employee in writing.</w:t>
      </w:r>
    </w:p>
    <w:p w14:paraId="26F5E316" w14:textId="77777777" w:rsidR="00AE7A4A" w:rsidRPr="003B4C89" w:rsidRDefault="00AE7A4A" w:rsidP="00AE7A4A">
      <w:pPr>
        <w:pStyle w:val="notetext"/>
      </w:pPr>
      <w:r w:rsidRPr="003B4C89">
        <w:t>Note:</w:t>
      </w:r>
      <w:r w:rsidRPr="003B4C89">
        <w:tab/>
      </w:r>
      <w:r w:rsidR="00116BA5" w:rsidRPr="003B4C89">
        <w:t>Section</w:t>
      </w:r>
      <w:r w:rsidRPr="003B4C89">
        <w:t> </w:t>
      </w:r>
      <w:r w:rsidR="009025DF" w:rsidRPr="003B4C89">
        <w:t>86</w:t>
      </w:r>
      <w:r w:rsidRPr="003B4C89">
        <w:t xml:space="preserve"> deals with review of applications referred to the Merit Protection Commissioner by a Secretary.</w:t>
      </w:r>
    </w:p>
    <w:p w14:paraId="42157C9D" w14:textId="77777777" w:rsidR="00AE7A4A" w:rsidRPr="003B4C89" w:rsidRDefault="009025DF" w:rsidP="00AE7A4A">
      <w:pPr>
        <w:pStyle w:val="ActHead5"/>
      </w:pPr>
      <w:bookmarkStart w:id="114" w:name="_Toc175837377"/>
      <w:proofErr w:type="gramStart"/>
      <w:r w:rsidRPr="00FC2326">
        <w:rPr>
          <w:rStyle w:val="CharSectno"/>
        </w:rPr>
        <w:t>84</w:t>
      </w:r>
      <w:r w:rsidR="00AE7A4A" w:rsidRPr="003B4C89">
        <w:t xml:space="preserve">  Notice</w:t>
      </w:r>
      <w:proofErr w:type="gramEnd"/>
      <w:r w:rsidR="00AE7A4A" w:rsidRPr="003B4C89">
        <w:t xml:space="preserve"> that </w:t>
      </w:r>
      <w:r w:rsidR="00116BA5" w:rsidRPr="003B4C89">
        <w:t xml:space="preserve">Parliamentary Service </w:t>
      </w:r>
      <w:r w:rsidR="00AE7A4A" w:rsidRPr="003B4C89">
        <w:t xml:space="preserve">action </w:t>
      </w:r>
      <w:r w:rsidR="00116BA5" w:rsidRPr="003B4C89">
        <w:t xml:space="preserve">is </w:t>
      </w:r>
      <w:r w:rsidR="00AE7A4A" w:rsidRPr="003B4C89">
        <w:t xml:space="preserve">not </w:t>
      </w:r>
      <w:r w:rsidR="00116BA5" w:rsidRPr="003B4C89">
        <w:t xml:space="preserve">a </w:t>
      </w:r>
      <w:r w:rsidR="00AE7A4A" w:rsidRPr="003B4C89">
        <w:t>reviewable</w:t>
      </w:r>
      <w:r w:rsidR="00116BA5" w:rsidRPr="003B4C89">
        <w:t xml:space="preserve"> action</w:t>
      </w:r>
      <w:bookmarkEnd w:id="114"/>
    </w:p>
    <w:p w14:paraId="4D5A60A9" w14:textId="77777777" w:rsidR="00AE7A4A" w:rsidRPr="003B4C89" w:rsidRDefault="00AE7A4A" w:rsidP="00AE7A4A">
      <w:pPr>
        <w:pStyle w:val="subsection"/>
      </w:pPr>
      <w:r w:rsidRPr="003B4C89">
        <w:tab/>
      </w:r>
      <w:r w:rsidRPr="003B4C89">
        <w:tab/>
        <w:t xml:space="preserve">If </w:t>
      </w:r>
      <w:r w:rsidR="007D7440" w:rsidRPr="003B4C89">
        <w:t xml:space="preserve">an affected employee </w:t>
      </w:r>
      <w:r w:rsidR="007E1451" w:rsidRPr="003B4C89">
        <w:t>applies</w:t>
      </w:r>
      <w:r w:rsidRPr="003B4C89">
        <w:t xml:space="preserve"> for review of a Parliamentary Service action</w:t>
      </w:r>
      <w:r w:rsidR="007D7440" w:rsidRPr="003B4C89">
        <w:t xml:space="preserve"> under </w:t>
      </w:r>
      <w:r w:rsidR="00AA04F3" w:rsidRPr="003B4C89">
        <w:t>section 8</w:t>
      </w:r>
      <w:r w:rsidR="009025DF" w:rsidRPr="003B4C89">
        <w:t>2</w:t>
      </w:r>
      <w:r w:rsidRPr="003B4C89">
        <w:t xml:space="preserve"> and the action is not</w:t>
      </w:r>
      <w:r w:rsidR="007D7440" w:rsidRPr="003B4C89">
        <w:t xml:space="preserve"> a</w:t>
      </w:r>
      <w:r w:rsidRPr="003B4C89">
        <w:t xml:space="preserve"> reviewable action under </w:t>
      </w:r>
      <w:r w:rsidR="007C5C81" w:rsidRPr="003B4C89">
        <w:t xml:space="preserve">any of </w:t>
      </w:r>
      <w:r w:rsidR="0005731D" w:rsidRPr="003B4C89">
        <w:t>subsection</w:t>
      </w:r>
      <w:r w:rsidR="00FE74A6" w:rsidRPr="003B4C89">
        <w:t>s</w:t>
      </w:r>
      <w:r w:rsidRPr="003B4C89">
        <w:t> </w:t>
      </w:r>
      <w:r w:rsidR="009025DF" w:rsidRPr="003B4C89">
        <w:t>81</w:t>
      </w:r>
      <w:r w:rsidR="00BB5E91" w:rsidRPr="003B4C89">
        <w:t>(2) to (6)</w:t>
      </w:r>
      <w:r w:rsidRPr="003B4C89">
        <w:t>, the person who would have conducted the review must tell the employee in writing:</w:t>
      </w:r>
    </w:p>
    <w:p w14:paraId="1F3B1421" w14:textId="77777777" w:rsidR="00AE7A4A" w:rsidRPr="003B4C89" w:rsidRDefault="00AE7A4A" w:rsidP="00AE7A4A">
      <w:pPr>
        <w:pStyle w:val="paragraph"/>
      </w:pPr>
      <w:r w:rsidRPr="003B4C89">
        <w:tab/>
        <w:t>(a)</w:t>
      </w:r>
      <w:r w:rsidRPr="003B4C89">
        <w:tab/>
        <w:t xml:space="preserve">that the action is not </w:t>
      </w:r>
      <w:r w:rsidR="003703F3" w:rsidRPr="003B4C89">
        <w:t xml:space="preserve">a </w:t>
      </w:r>
      <w:r w:rsidRPr="003B4C89">
        <w:t>reviewable</w:t>
      </w:r>
      <w:r w:rsidR="003703F3" w:rsidRPr="003B4C89">
        <w:t xml:space="preserve"> action</w:t>
      </w:r>
      <w:r w:rsidRPr="003B4C89">
        <w:t>; and</w:t>
      </w:r>
    </w:p>
    <w:p w14:paraId="387FFC92" w14:textId="77777777" w:rsidR="00AE7A4A" w:rsidRPr="003B4C89" w:rsidRDefault="00AE7A4A" w:rsidP="00AE7A4A">
      <w:pPr>
        <w:pStyle w:val="paragraph"/>
      </w:pPr>
      <w:r w:rsidRPr="003B4C89">
        <w:tab/>
        <w:t>(b)</w:t>
      </w:r>
      <w:r w:rsidRPr="003B4C89">
        <w:tab/>
        <w:t xml:space="preserve">the reasons why it is considered that the action is not </w:t>
      </w:r>
      <w:r w:rsidR="003703F3" w:rsidRPr="003B4C89">
        <w:t xml:space="preserve">a </w:t>
      </w:r>
      <w:r w:rsidRPr="003B4C89">
        <w:t>reviewable</w:t>
      </w:r>
      <w:r w:rsidR="003703F3" w:rsidRPr="003B4C89">
        <w:t xml:space="preserve"> action</w:t>
      </w:r>
      <w:r w:rsidRPr="003B4C89">
        <w:t>; and</w:t>
      </w:r>
    </w:p>
    <w:p w14:paraId="21094AED" w14:textId="77777777" w:rsidR="00AE7A4A" w:rsidRPr="003B4C89" w:rsidRDefault="00AE7A4A" w:rsidP="00AE7A4A">
      <w:pPr>
        <w:pStyle w:val="paragraph"/>
      </w:pPr>
      <w:r w:rsidRPr="003B4C89">
        <w:tab/>
        <w:t>(c)</w:t>
      </w:r>
      <w:r w:rsidRPr="003B4C89">
        <w:tab/>
        <w:t xml:space="preserve">if the application was not made or referred to the Merit Protection Commissioner—of the employee’s right to apply to the Merit Protection Commissioner under </w:t>
      </w:r>
      <w:r w:rsidR="00AA04F3" w:rsidRPr="003B4C89">
        <w:t>section 8</w:t>
      </w:r>
      <w:r w:rsidR="009025DF" w:rsidRPr="003B4C89">
        <w:t>7</w:t>
      </w:r>
      <w:r w:rsidRPr="003B4C89">
        <w:t xml:space="preserve"> for secondary review of the action.</w:t>
      </w:r>
    </w:p>
    <w:p w14:paraId="7C8C306C" w14:textId="77777777" w:rsidR="00AE7A4A" w:rsidRPr="003B4C89" w:rsidRDefault="009025DF" w:rsidP="00AE7A4A">
      <w:pPr>
        <w:pStyle w:val="ActHead5"/>
      </w:pPr>
      <w:bookmarkStart w:id="115" w:name="_Toc175837378"/>
      <w:proofErr w:type="gramStart"/>
      <w:r w:rsidRPr="00FC2326">
        <w:rPr>
          <w:rStyle w:val="CharSectno"/>
        </w:rPr>
        <w:t>85</w:t>
      </w:r>
      <w:r w:rsidR="00AE7A4A" w:rsidRPr="003B4C89">
        <w:t xml:space="preserve">  Conduct</w:t>
      </w:r>
      <w:proofErr w:type="gramEnd"/>
      <w:r w:rsidR="00AE7A4A" w:rsidRPr="003B4C89">
        <w:t xml:space="preserve"> of review by </w:t>
      </w:r>
      <w:r w:rsidR="00B144F7" w:rsidRPr="003B4C89">
        <w:t xml:space="preserve">relevant </w:t>
      </w:r>
      <w:r w:rsidR="00AE7A4A" w:rsidRPr="003B4C89">
        <w:t>Secretary</w:t>
      </w:r>
      <w:bookmarkEnd w:id="115"/>
    </w:p>
    <w:p w14:paraId="292AA6A2" w14:textId="77777777" w:rsidR="00AE7A4A" w:rsidRPr="003B4C89" w:rsidRDefault="00AE7A4A" w:rsidP="00AE7A4A">
      <w:pPr>
        <w:pStyle w:val="subsection"/>
      </w:pPr>
      <w:r w:rsidRPr="003B4C89">
        <w:tab/>
        <w:t>(1)</w:t>
      </w:r>
      <w:r w:rsidRPr="003B4C89">
        <w:tab/>
        <w:t>If a</w:t>
      </w:r>
      <w:r w:rsidR="007838B4" w:rsidRPr="003B4C89">
        <w:t xml:space="preserve">n affected employee </w:t>
      </w:r>
      <w:r w:rsidR="007E1451" w:rsidRPr="003B4C89">
        <w:t>applies</w:t>
      </w:r>
      <w:r w:rsidR="007838B4" w:rsidRPr="003B4C89">
        <w:t xml:space="preserve"> for review of a Parliamentary Se</w:t>
      </w:r>
      <w:r w:rsidR="006C4E7D" w:rsidRPr="003B4C89">
        <w:t xml:space="preserve">rvice </w:t>
      </w:r>
      <w:r w:rsidR="007838B4" w:rsidRPr="003B4C89">
        <w:t xml:space="preserve">action to the relevant Secretary under </w:t>
      </w:r>
      <w:r w:rsidR="00AA04F3" w:rsidRPr="003B4C89">
        <w:t>subsection 8</w:t>
      </w:r>
      <w:r w:rsidR="009025DF" w:rsidRPr="003B4C89">
        <w:t>2</w:t>
      </w:r>
      <w:r w:rsidR="007838B4" w:rsidRPr="003B4C89">
        <w:t>(1) and the</w:t>
      </w:r>
      <w:r w:rsidRPr="003B4C89">
        <w:t xml:space="preserve"> Secretary:</w:t>
      </w:r>
    </w:p>
    <w:p w14:paraId="64475104" w14:textId="77777777" w:rsidR="00AE7A4A" w:rsidRPr="003B4C89" w:rsidRDefault="00AE7A4A" w:rsidP="00AE7A4A">
      <w:pPr>
        <w:pStyle w:val="paragraph"/>
      </w:pPr>
      <w:r w:rsidRPr="003B4C89">
        <w:tab/>
        <w:t>(a)</w:t>
      </w:r>
      <w:r w:rsidRPr="003B4C89">
        <w:tab/>
        <w:t xml:space="preserve">does not refer </w:t>
      </w:r>
      <w:r w:rsidR="007838B4" w:rsidRPr="003B4C89">
        <w:t>the application</w:t>
      </w:r>
      <w:r w:rsidRPr="003B4C89">
        <w:t xml:space="preserve"> to the Merit Protection Commissioner; and</w:t>
      </w:r>
    </w:p>
    <w:p w14:paraId="1EFC0130" w14:textId="77777777" w:rsidR="00AE7A4A" w:rsidRPr="003B4C89" w:rsidRDefault="00AE7A4A" w:rsidP="00AE7A4A">
      <w:pPr>
        <w:pStyle w:val="paragraph"/>
      </w:pPr>
      <w:r w:rsidRPr="003B4C89">
        <w:tab/>
        <w:t>(b)</w:t>
      </w:r>
      <w:r w:rsidRPr="003B4C89">
        <w:tab/>
        <w:t xml:space="preserve">considers </w:t>
      </w:r>
      <w:r w:rsidR="007838B4" w:rsidRPr="003B4C89">
        <w:t xml:space="preserve">that </w:t>
      </w:r>
      <w:r w:rsidRPr="003B4C89">
        <w:t xml:space="preserve">the employee is entitled to review under this </w:t>
      </w:r>
      <w:proofErr w:type="gramStart"/>
      <w:r w:rsidRPr="003B4C89">
        <w:t>Division</w:t>
      </w:r>
      <w:r w:rsidR="00BB5E91" w:rsidRPr="003B4C89">
        <w:t>;</w:t>
      </w:r>
      <w:proofErr w:type="gramEnd"/>
    </w:p>
    <w:p w14:paraId="44C65625" w14:textId="77777777" w:rsidR="00AE7A4A" w:rsidRPr="003B4C89" w:rsidRDefault="00AE7A4A" w:rsidP="00AE7A4A">
      <w:pPr>
        <w:pStyle w:val="subsection2"/>
      </w:pPr>
      <w:r w:rsidRPr="003B4C89">
        <w:t>the Secretary must review the action and attempt to resolve the employee’s concerns about the action.</w:t>
      </w:r>
    </w:p>
    <w:p w14:paraId="07E39CC4" w14:textId="77777777" w:rsidR="00AE7A4A" w:rsidRPr="003B4C89" w:rsidRDefault="00AE7A4A" w:rsidP="00AE7A4A">
      <w:pPr>
        <w:pStyle w:val="subsection"/>
      </w:pPr>
      <w:r w:rsidRPr="003B4C89">
        <w:tab/>
        <w:t>(2)</w:t>
      </w:r>
      <w:r w:rsidRPr="003B4C89">
        <w:tab/>
      </w:r>
      <w:r w:rsidR="00382AF5" w:rsidRPr="003B4C89">
        <w:t>Subject to the minimum requirements mentioned in sub</w:t>
      </w:r>
      <w:r w:rsidR="00AA04F3" w:rsidRPr="003B4C89">
        <w:t>section 9</w:t>
      </w:r>
      <w:r w:rsidR="009025DF" w:rsidRPr="003B4C89">
        <w:t>1</w:t>
      </w:r>
      <w:r w:rsidR="00382AF5" w:rsidRPr="003B4C89">
        <w:t>(1)</w:t>
      </w:r>
      <w:r w:rsidRPr="003B4C89">
        <w:t>, the Secretary may conduct the review in any manner the Secretary thinks fit.</w:t>
      </w:r>
    </w:p>
    <w:p w14:paraId="4201BE14" w14:textId="77777777" w:rsidR="00AE7A4A" w:rsidRPr="003B4C89" w:rsidRDefault="00AE7A4A" w:rsidP="00AE7A4A">
      <w:pPr>
        <w:pStyle w:val="subsection"/>
      </w:pPr>
      <w:r w:rsidRPr="003B4C89">
        <w:tab/>
        <w:t>(3)</w:t>
      </w:r>
      <w:r w:rsidRPr="003B4C89">
        <w:tab/>
        <w:t>The Secretary may:</w:t>
      </w:r>
    </w:p>
    <w:p w14:paraId="57E5EBEB" w14:textId="77777777" w:rsidR="00AE7A4A" w:rsidRPr="003B4C89" w:rsidRDefault="00AE7A4A" w:rsidP="00AE7A4A">
      <w:pPr>
        <w:pStyle w:val="paragraph"/>
      </w:pPr>
      <w:r w:rsidRPr="003B4C89">
        <w:tab/>
        <w:t>(a)</w:t>
      </w:r>
      <w:r w:rsidRPr="003B4C89">
        <w:tab/>
        <w:t>confirm the action; or</w:t>
      </w:r>
    </w:p>
    <w:p w14:paraId="2A986A5E" w14:textId="77777777" w:rsidR="00AE7A4A" w:rsidRPr="003B4C89" w:rsidRDefault="00AE7A4A" w:rsidP="00AE7A4A">
      <w:pPr>
        <w:pStyle w:val="paragraph"/>
      </w:pPr>
      <w:r w:rsidRPr="003B4C89">
        <w:tab/>
        <w:t>(b)</w:t>
      </w:r>
      <w:r w:rsidRPr="003B4C89">
        <w:tab/>
        <w:t>vary the action; or</w:t>
      </w:r>
    </w:p>
    <w:p w14:paraId="34356361" w14:textId="77777777" w:rsidR="00AE7A4A" w:rsidRPr="003B4C89" w:rsidRDefault="00AE7A4A" w:rsidP="00AE7A4A">
      <w:pPr>
        <w:pStyle w:val="paragraph"/>
      </w:pPr>
      <w:r w:rsidRPr="003B4C89">
        <w:tab/>
        <w:t>(c)</w:t>
      </w:r>
      <w:r w:rsidRPr="003B4C89">
        <w:tab/>
        <w:t>set the action aside and substitute a new action.</w:t>
      </w:r>
    </w:p>
    <w:p w14:paraId="7F3241CC" w14:textId="77777777" w:rsidR="00AE7A4A" w:rsidRPr="003B4C89" w:rsidRDefault="00AE7A4A" w:rsidP="00AE7A4A">
      <w:pPr>
        <w:pStyle w:val="subsection"/>
      </w:pPr>
      <w:r w:rsidRPr="003B4C89">
        <w:tab/>
        <w:t>(4)</w:t>
      </w:r>
      <w:r w:rsidRPr="003B4C89">
        <w:tab/>
      </w:r>
      <w:r w:rsidR="00B97693" w:rsidRPr="003B4C89">
        <w:t>Subsection (</w:t>
      </w:r>
      <w:r w:rsidRPr="003B4C89">
        <w:t>3) does not limit the employer powers of the Secretary in relation to the action or the affected employee.</w:t>
      </w:r>
    </w:p>
    <w:p w14:paraId="46132CD7" w14:textId="77777777" w:rsidR="00AE7A4A" w:rsidRPr="003B4C89" w:rsidRDefault="00AE7A4A" w:rsidP="00AE7A4A">
      <w:pPr>
        <w:pStyle w:val="notetext"/>
      </w:pPr>
      <w:r w:rsidRPr="003B4C89">
        <w:t>Example:</w:t>
      </w:r>
      <w:r w:rsidRPr="003B4C89">
        <w:tab/>
        <w:t>The Secretary may take other appropriate action to rectify effects of the action or restore the affected employee to the position in which the employee would have been if the action had not been taken.</w:t>
      </w:r>
    </w:p>
    <w:p w14:paraId="68AC0626" w14:textId="77777777" w:rsidR="00AE7A4A" w:rsidRPr="003B4C89" w:rsidRDefault="00AE7A4A" w:rsidP="00AE7A4A">
      <w:pPr>
        <w:pStyle w:val="subsection"/>
      </w:pPr>
      <w:r w:rsidRPr="003B4C89">
        <w:tab/>
        <w:t>(5)</w:t>
      </w:r>
      <w:r w:rsidRPr="003B4C89">
        <w:tab/>
        <w:t>The Secretary must tell the employee in</w:t>
      </w:r>
      <w:r w:rsidR="003E3698" w:rsidRPr="003B4C89">
        <w:t>,</w:t>
      </w:r>
      <w:r w:rsidRPr="003B4C89">
        <w:t xml:space="preserve"> writing</w:t>
      </w:r>
      <w:r w:rsidR="003E3698" w:rsidRPr="003B4C89">
        <w:t>,</w:t>
      </w:r>
      <w:r w:rsidRPr="003B4C89">
        <w:t xml:space="preserve"> of:</w:t>
      </w:r>
    </w:p>
    <w:p w14:paraId="2A74DC0A" w14:textId="77777777" w:rsidR="00AE7A4A" w:rsidRPr="003B4C89" w:rsidRDefault="00AE7A4A" w:rsidP="00AE7A4A">
      <w:pPr>
        <w:pStyle w:val="paragraph"/>
      </w:pPr>
      <w:r w:rsidRPr="003B4C89">
        <w:tab/>
        <w:t>(a)</w:t>
      </w:r>
      <w:r w:rsidRPr="003B4C89">
        <w:tab/>
      </w:r>
      <w:r w:rsidR="00BB5E91" w:rsidRPr="003B4C89">
        <w:t>the</w:t>
      </w:r>
      <w:r w:rsidRPr="003B4C89">
        <w:t xml:space="preserve"> decision made on the application; and</w:t>
      </w:r>
    </w:p>
    <w:p w14:paraId="602A2540" w14:textId="77777777" w:rsidR="00AE7A4A" w:rsidRPr="003B4C89" w:rsidRDefault="00AE7A4A" w:rsidP="00AE7A4A">
      <w:pPr>
        <w:pStyle w:val="paragraph"/>
      </w:pPr>
      <w:r w:rsidRPr="003B4C89">
        <w:lastRenderedPageBreak/>
        <w:tab/>
        <w:t>(b)</w:t>
      </w:r>
      <w:r w:rsidRPr="003B4C89">
        <w:tab/>
        <w:t>the reasons for the decision; and</w:t>
      </w:r>
    </w:p>
    <w:p w14:paraId="4BE3FC3D" w14:textId="77777777" w:rsidR="00AE7A4A" w:rsidRPr="003B4C89" w:rsidRDefault="00AE7A4A" w:rsidP="00AE7A4A">
      <w:pPr>
        <w:pStyle w:val="paragraph"/>
      </w:pPr>
      <w:r w:rsidRPr="003B4C89">
        <w:tab/>
        <w:t>(c)</w:t>
      </w:r>
      <w:r w:rsidRPr="003B4C89">
        <w:tab/>
        <w:t xml:space="preserve">any action to be taken </w:t>
      </w:r>
      <w:proofErr w:type="gramStart"/>
      <w:r w:rsidRPr="003B4C89">
        <w:t>as a result of</w:t>
      </w:r>
      <w:proofErr w:type="gramEnd"/>
      <w:r w:rsidRPr="003B4C89">
        <w:t xml:space="preserve"> the review; and</w:t>
      </w:r>
    </w:p>
    <w:p w14:paraId="045090E6" w14:textId="77777777" w:rsidR="00AE7A4A" w:rsidRPr="003B4C89" w:rsidRDefault="00AE7A4A" w:rsidP="00AE7A4A">
      <w:pPr>
        <w:pStyle w:val="paragraph"/>
      </w:pPr>
      <w:r w:rsidRPr="003B4C89">
        <w:tab/>
        <w:t>(d)</w:t>
      </w:r>
      <w:r w:rsidRPr="003B4C89">
        <w:tab/>
        <w:t xml:space="preserve">the applicant’s right to apply to the Merit Protection Commissioner under </w:t>
      </w:r>
      <w:r w:rsidR="00AA04F3" w:rsidRPr="003B4C89">
        <w:t>section 8</w:t>
      </w:r>
      <w:r w:rsidR="009025DF" w:rsidRPr="003B4C89">
        <w:t>7</w:t>
      </w:r>
      <w:r w:rsidRPr="003B4C89">
        <w:t xml:space="preserve"> for secondary review of the action.</w:t>
      </w:r>
    </w:p>
    <w:p w14:paraId="21D367C7" w14:textId="77777777" w:rsidR="00AE7A4A" w:rsidRPr="003B4C89" w:rsidRDefault="009025DF" w:rsidP="00AE7A4A">
      <w:pPr>
        <w:pStyle w:val="ActHead5"/>
      </w:pPr>
      <w:bookmarkStart w:id="116" w:name="_Toc175837379"/>
      <w:proofErr w:type="gramStart"/>
      <w:r w:rsidRPr="00FC2326">
        <w:rPr>
          <w:rStyle w:val="CharSectno"/>
        </w:rPr>
        <w:t>86</w:t>
      </w:r>
      <w:r w:rsidR="00AE7A4A" w:rsidRPr="003B4C89">
        <w:t xml:space="preserve">  Conduct</w:t>
      </w:r>
      <w:proofErr w:type="gramEnd"/>
      <w:r w:rsidR="00AE7A4A" w:rsidRPr="003B4C89">
        <w:t xml:space="preserve"> of review by Merit Protection Commissioner</w:t>
      </w:r>
      <w:bookmarkEnd w:id="116"/>
    </w:p>
    <w:p w14:paraId="4640F4D1" w14:textId="77777777" w:rsidR="00AE7A4A" w:rsidRPr="003B4C89" w:rsidRDefault="00AE7A4A" w:rsidP="00AE7A4A">
      <w:pPr>
        <w:pStyle w:val="subsection"/>
      </w:pPr>
      <w:r w:rsidRPr="003B4C89">
        <w:tab/>
        <w:t>(1)</w:t>
      </w:r>
      <w:r w:rsidRPr="003B4C89">
        <w:rPr>
          <w:b/>
        </w:rPr>
        <w:tab/>
      </w:r>
      <w:r w:rsidRPr="003B4C89">
        <w:t xml:space="preserve">This </w:t>
      </w:r>
      <w:r w:rsidR="00285E76" w:rsidRPr="003B4C89">
        <w:t>section</w:t>
      </w:r>
      <w:r w:rsidRPr="003B4C89">
        <w:t xml:space="preserve"> applies if an application </w:t>
      </w:r>
      <w:r w:rsidR="00285E76" w:rsidRPr="003B4C89">
        <w:t xml:space="preserve">by an affected employee for review of a Parliamentary Service </w:t>
      </w:r>
      <w:r w:rsidRPr="003B4C89">
        <w:t>action is:</w:t>
      </w:r>
    </w:p>
    <w:p w14:paraId="44FCC041" w14:textId="77777777" w:rsidR="00AE7A4A" w:rsidRPr="003B4C89" w:rsidRDefault="00AE7A4A" w:rsidP="00AE7A4A">
      <w:pPr>
        <w:pStyle w:val="paragraph"/>
      </w:pPr>
      <w:r w:rsidRPr="003B4C89">
        <w:tab/>
        <w:t>(a)</w:t>
      </w:r>
      <w:r w:rsidRPr="003B4C89">
        <w:tab/>
        <w:t xml:space="preserve">made to the Merit Protection Commissioner under </w:t>
      </w:r>
      <w:r w:rsidR="00AA04F3" w:rsidRPr="003B4C89">
        <w:t>subsection 8</w:t>
      </w:r>
      <w:r w:rsidR="009025DF" w:rsidRPr="003B4C89">
        <w:t>2</w:t>
      </w:r>
      <w:r w:rsidRPr="003B4C89">
        <w:t>(2) or (3); or</w:t>
      </w:r>
    </w:p>
    <w:p w14:paraId="2F685EA6" w14:textId="77777777" w:rsidR="00AE7A4A" w:rsidRPr="003B4C89" w:rsidRDefault="00AE7A4A" w:rsidP="00AE7A4A">
      <w:pPr>
        <w:pStyle w:val="paragraph"/>
      </w:pPr>
      <w:r w:rsidRPr="003B4C89">
        <w:tab/>
        <w:t>(b)</w:t>
      </w:r>
      <w:r w:rsidRPr="003B4C89">
        <w:tab/>
        <w:t xml:space="preserve">referred to the Merit Protection Commissioner under </w:t>
      </w:r>
      <w:r w:rsidR="00AA04F3" w:rsidRPr="003B4C89">
        <w:t>subsection 8</w:t>
      </w:r>
      <w:r w:rsidR="009025DF" w:rsidRPr="003B4C89">
        <w:t>3</w:t>
      </w:r>
      <w:r w:rsidRPr="003B4C89">
        <w:t>(1).</w:t>
      </w:r>
    </w:p>
    <w:p w14:paraId="5203C265" w14:textId="77777777" w:rsidR="00AE7A4A" w:rsidRPr="003B4C89" w:rsidRDefault="00AE7A4A" w:rsidP="00AE7A4A">
      <w:pPr>
        <w:pStyle w:val="subsection"/>
      </w:pPr>
      <w:r w:rsidRPr="003B4C89">
        <w:tab/>
        <w:t>(2)</w:t>
      </w:r>
      <w:r w:rsidRPr="003B4C89">
        <w:tab/>
      </w:r>
      <w:bookmarkStart w:id="117" w:name="_Hlk169016441"/>
      <w:r w:rsidRPr="003B4C89">
        <w:t xml:space="preserve">If the Merit Protection Commissioner considers that the </w:t>
      </w:r>
      <w:r w:rsidR="00285E76" w:rsidRPr="003B4C89">
        <w:t xml:space="preserve">affected </w:t>
      </w:r>
      <w:r w:rsidRPr="003B4C89">
        <w:t xml:space="preserve">employee is entitled to review </w:t>
      </w:r>
      <w:r w:rsidR="00955056" w:rsidRPr="003B4C89">
        <w:t xml:space="preserve">of the action </w:t>
      </w:r>
      <w:r w:rsidRPr="003B4C89">
        <w:t>under this Division, the Merit Protection Commissioner:</w:t>
      </w:r>
    </w:p>
    <w:p w14:paraId="75459074" w14:textId="77777777" w:rsidR="00AE7A4A" w:rsidRPr="003B4C89" w:rsidRDefault="00AE7A4A" w:rsidP="00AE7A4A">
      <w:pPr>
        <w:pStyle w:val="paragraph"/>
      </w:pPr>
      <w:r w:rsidRPr="003B4C89">
        <w:tab/>
        <w:t>(a)</w:t>
      </w:r>
      <w:r w:rsidRPr="003B4C89">
        <w:tab/>
        <w:t xml:space="preserve">must </w:t>
      </w:r>
      <w:r w:rsidR="00BB5E91" w:rsidRPr="003B4C89">
        <w:t xml:space="preserve">conduct a de novo </w:t>
      </w:r>
      <w:r w:rsidRPr="003B4C89">
        <w:t xml:space="preserve">review </w:t>
      </w:r>
      <w:r w:rsidR="00BB5E91" w:rsidRPr="003B4C89">
        <w:t xml:space="preserve">of </w:t>
      </w:r>
      <w:r w:rsidRPr="003B4C89">
        <w:t>the action; and</w:t>
      </w:r>
    </w:p>
    <w:p w14:paraId="08C3A456" w14:textId="77777777" w:rsidR="00AE7A4A" w:rsidRPr="003B4C89" w:rsidRDefault="00AE7A4A" w:rsidP="00AE7A4A">
      <w:pPr>
        <w:pStyle w:val="paragraph"/>
      </w:pPr>
      <w:r w:rsidRPr="003B4C89">
        <w:tab/>
        <w:t>(b)</w:t>
      </w:r>
      <w:r w:rsidRPr="003B4C89">
        <w:tab/>
        <w:t xml:space="preserve">may, subject to the minimum requirements mentioned in </w:t>
      </w:r>
      <w:r w:rsidR="008974C6" w:rsidRPr="003B4C89">
        <w:t>sub</w:t>
      </w:r>
      <w:r w:rsidR="00AA04F3" w:rsidRPr="003B4C89">
        <w:t>section 9</w:t>
      </w:r>
      <w:r w:rsidR="009025DF" w:rsidRPr="003B4C89">
        <w:t>1</w:t>
      </w:r>
      <w:r w:rsidRPr="003B4C89">
        <w:t>(1), conduct the review in any manner the Merit Protection Commissioner thinks fit</w:t>
      </w:r>
      <w:r w:rsidR="008974C6" w:rsidRPr="003B4C89">
        <w:t>; and</w:t>
      </w:r>
    </w:p>
    <w:p w14:paraId="548423D3" w14:textId="77777777" w:rsidR="00AE7A4A" w:rsidRPr="003B4C89" w:rsidRDefault="00AE7A4A" w:rsidP="00AE7A4A">
      <w:pPr>
        <w:pStyle w:val="paragraph"/>
      </w:pPr>
      <w:r w:rsidRPr="003B4C89">
        <w:tab/>
        <w:t>(c)</w:t>
      </w:r>
      <w:r w:rsidRPr="003B4C89">
        <w:tab/>
        <w:t xml:space="preserve">must make a recommendation to the </w:t>
      </w:r>
      <w:r w:rsidR="008974C6" w:rsidRPr="003B4C89">
        <w:t xml:space="preserve">relevant </w:t>
      </w:r>
      <w:r w:rsidRPr="003B4C89">
        <w:t>Secretary, in writing</w:t>
      </w:r>
      <w:r w:rsidR="008974C6" w:rsidRPr="003B4C89">
        <w:t>,</w:t>
      </w:r>
      <w:r w:rsidRPr="003B4C89">
        <w:t xml:space="preserve"> about the action; and</w:t>
      </w:r>
    </w:p>
    <w:bookmarkEnd w:id="117"/>
    <w:p w14:paraId="6C5F3269" w14:textId="77777777" w:rsidR="00AE7A4A" w:rsidRPr="003B4C89" w:rsidRDefault="00AE7A4A" w:rsidP="00AE7A4A">
      <w:pPr>
        <w:pStyle w:val="paragraph"/>
      </w:pPr>
      <w:r w:rsidRPr="003B4C89">
        <w:tab/>
        <w:t>(d)</w:t>
      </w:r>
      <w:r w:rsidRPr="003B4C89">
        <w:tab/>
        <w:t xml:space="preserve">must tell the </w:t>
      </w:r>
      <w:r w:rsidR="008974C6" w:rsidRPr="003B4C89">
        <w:t xml:space="preserve">relevant </w:t>
      </w:r>
      <w:r w:rsidRPr="003B4C89">
        <w:t>Secretary, in writing, the reasons for the recommendation; and</w:t>
      </w:r>
    </w:p>
    <w:p w14:paraId="1B1DE167" w14:textId="77777777" w:rsidR="00AE7A4A" w:rsidRPr="003B4C89" w:rsidRDefault="00AE7A4A" w:rsidP="00AE7A4A">
      <w:pPr>
        <w:pStyle w:val="paragraph"/>
      </w:pPr>
      <w:r w:rsidRPr="003B4C89">
        <w:tab/>
        <w:t>(e)</w:t>
      </w:r>
      <w:r w:rsidRPr="003B4C89">
        <w:tab/>
        <w:t xml:space="preserve">must tell the </w:t>
      </w:r>
      <w:r w:rsidR="00D97307" w:rsidRPr="003B4C89">
        <w:t xml:space="preserve">affected </w:t>
      </w:r>
      <w:r w:rsidRPr="003B4C89">
        <w:t>employee</w:t>
      </w:r>
      <w:r w:rsidR="00D97307" w:rsidRPr="003B4C89">
        <w:t>,</w:t>
      </w:r>
      <w:r w:rsidRPr="003B4C89">
        <w:t xml:space="preserve"> in writing</w:t>
      </w:r>
      <w:r w:rsidR="00D97307" w:rsidRPr="003B4C89">
        <w:t>,</w:t>
      </w:r>
      <w:r w:rsidRPr="003B4C89">
        <w:t xml:space="preserve"> of the recommendation and reasons given to the </w:t>
      </w:r>
      <w:r w:rsidR="00D97307" w:rsidRPr="003B4C89">
        <w:t xml:space="preserve">relevant </w:t>
      </w:r>
      <w:r w:rsidRPr="003B4C89">
        <w:t>Secretary.</w:t>
      </w:r>
    </w:p>
    <w:p w14:paraId="645CFE9D" w14:textId="77777777" w:rsidR="00BB5E91" w:rsidRPr="003B4C89" w:rsidRDefault="00BB5E91" w:rsidP="00BB5E91">
      <w:pPr>
        <w:pStyle w:val="notetext"/>
      </w:pPr>
      <w:r w:rsidRPr="003B4C89">
        <w:t>Note:</w:t>
      </w:r>
      <w:r w:rsidRPr="003B4C89">
        <w:tab/>
        <w:t xml:space="preserve">The recommendation is not binding on the Secretary (see </w:t>
      </w:r>
      <w:r w:rsidR="00AA04F3" w:rsidRPr="003B4C89">
        <w:t>section 9</w:t>
      </w:r>
      <w:r w:rsidR="009025DF" w:rsidRPr="003B4C89">
        <w:t>0</w:t>
      </w:r>
      <w:r w:rsidRPr="003B4C89">
        <w:t>).</w:t>
      </w:r>
    </w:p>
    <w:p w14:paraId="5EA0B0D7" w14:textId="77777777" w:rsidR="00AE7A4A" w:rsidRPr="003B4C89" w:rsidRDefault="00AE7A4A" w:rsidP="00AE7A4A">
      <w:pPr>
        <w:pStyle w:val="ActHead4"/>
      </w:pPr>
      <w:bookmarkStart w:id="118" w:name="_Toc175837380"/>
      <w:r w:rsidRPr="00FC2326">
        <w:rPr>
          <w:rStyle w:val="CharSubdNo"/>
        </w:rPr>
        <w:t>Subdivision </w:t>
      </w:r>
      <w:r w:rsidR="00C706D1" w:rsidRPr="00FC2326">
        <w:rPr>
          <w:rStyle w:val="CharSubdNo"/>
        </w:rPr>
        <w:t>C</w:t>
      </w:r>
      <w:r w:rsidRPr="003B4C89">
        <w:t>—</w:t>
      </w:r>
      <w:r w:rsidRPr="00FC2326">
        <w:rPr>
          <w:rStyle w:val="CharSubdText"/>
        </w:rPr>
        <w:t>Secondary review</w:t>
      </w:r>
      <w:bookmarkEnd w:id="118"/>
    </w:p>
    <w:p w14:paraId="55ACFFD8" w14:textId="77777777" w:rsidR="00AE7A4A" w:rsidRPr="003B4C89" w:rsidRDefault="009025DF" w:rsidP="00AE7A4A">
      <w:pPr>
        <w:pStyle w:val="ActHead5"/>
      </w:pPr>
      <w:bookmarkStart w:id="119" w:name="_Toc175837381"/>
      <w:proofErr w:type="gramStart"/>
      <w:r w:rsidRPr="00FC2326">
        <w:rPr>
          <w:rStyle w:val="CharSectno"/>
        </w:rPr>
        <w:t>87</w:t>
      </w:r>
      <w:r w:rsidR="00AE7A4A" w:rsidRPr="003B4C89">
        <w:t xml:space="preserve">  Application</w:t>
      </w:r>
      <w:proofErr w:type="gramEnd"/>
      <w:r w:rsidR="00AE7A4A" w:rsidRPr="003B4C89">
        <w:t xml:space="preserve"> for secondary review</w:t>
      </w:r>
      <w:bookmarkEnd w:id="119"/>
    </w:p>
    <w:p w14:paraId="68DFF634" w14:textId="77777777" w:rsidR="00AE7A4A" w:rsidRPr="003B4C89" w:rsidRDefault="00AE7A4A" w:rsidP="00AE7A4A">
      <w:pPr>
        <w:pStyle w:val="subsection"/>
      </w:pPr>
      <w:r w:rsidRPr="003B4C89">
        <w:tab/>
        <w:t>(1)</w:t>
      </w:r>
      <w:r w:rsidRPr="003B4C89">
        <w:tab/>
        <w:t xml:space="preserve">An affected employee may apply in writing to the Merit Protection Commissioner for secondary review of </w:t>
      </w:r>
      <w:r w:rsidR="00BB5E91" w:rsidRPr="003B4C89">
        <w:t>a Parliamentary Service action</w:t>
      </w:r>
      <w:r w:rsidRPr="003B4C89">
        <w:t xml:space="preserve"> if:</w:t>
      </w:r>
    </w:p>
    <w:p w14:paraId="72F528F1" w14:textId="77777777" w:rsidR="00AE7A4A" w:rsidRPr="003B4C89" w:rsidRDefault="00AE7A4A" w:rsidP="00AE7A4A">
      <w:pPr>
        <w:pStyle w:val="paragraph"/>
      </w:pPr>
      <w:r w:rsidRPr="003B4C89">
        <w:tab/>
        <w:t>(a)</w:t>
      </w:r>
      <w:r w:rsidRPr="003B4C89">
        <w:tab/>
        <w:t xml:space="preserve">the </w:t>
      </w:r>
      <w:r w:rsidR="009D67C2" w:rsidRPr="003B4C89">
        <w:t xml:space="preserve">relevant </w:t>
      </w:r>
      <w:r w:rsidRPr="003B4C89">
        <w:t xml:space="preserve">Secretary told the employee under </w:t>
      </w:r>
      <w:r w:rsidR="00AA04F3" w:rsidRPr="003B4C89">
        <w:t>section 8</w:t>
      </w:r>
      <w:r w:rsidR="009025DF" w:rsidRPr="003B4C89">
        <w:t>4</w:t>
      </w:r>
      <w:r w:rsidRPr="003B4C89">
        <w:t xml:space="preserve"> that the action is not a reviewable action; or</w:t>
      </w:r>
    </w:p>
    <w:p w14:paraId="42308FA6" w14:textId="77777777" w:rsidR="00AE7A4A" w:rsidRPr="003B4C89" w:rsidRDefault="00AE7A4A" w:rsidP="00AE7A4A">
      <w:pPr>
        <w:pStyle w:val="paragraph"/>
      </w:pPr>
      <w:r w:rsidRPr="003B4C89">
        <w:tab/>
        <w:t>(b)</w:t>
      </w:r>
      <w:r w:rsidRPr="003B4C89">
        <w:tab/>
        <w:t xml:space="preserve">the employee is dissatisfied with the outcome of the </w:t>
      </w:r>
      <w:r w:rsidR="009D67C2" w:rsidRPr="003B4C89">
        <w:t xml:space="preserve">relevant </w:t>
      </w:r>
      <w:r w:rsidRPr="003B4C89">
        <w:t xml:space="preserve">Secretary’s review of the action under </w:t>
      </w:r>
      <w:r w:rsidR="00AA04F3" w:rsidRPr="003B4C89">
        <w:t>section 8</w:t>
      </w:r>
      <w:r w:rsidR="009025DF" w:rsidRPr="003B4C89">
        <w:t>5</w:t>
      </w:r>
      <w:r w:rsidRPr="003B4C89">
        <w:t>.</w:t>
      </w:r>
    </w:p>
    <w:p w14:paraId="5C03B4EF" w14:textId="77777777" w:rsidR="00AE7A4A" w:rsidRPr="003B4C89" w:rsidRDefault="00AE7A4A" w:rsidP="00AE7A4A">
      <w:pPr>
        <w:pStyle w:val="subsection"/>
      </w:pPr>
      <w:r w:rsidRPr="003B4C89">
        <w:tab/>
        <w:t>(2)</w:t>
      </w:r>
      <w:r w:rsidRPr="003B4C89">
        <w:tab/>
        <w:t xml:space="preserve">The application must be made through the </w:t>
      </w:r>
      <w:r w:rsidR="009D67C2" w:rsidRPr="003B4C89">
        <w:t xml:space="preserve">relevant </w:t>
      </w:r>
      <w:r w:rsidRPr="003B4C89">
        <w:t>Secretary.</w:t>
      </w:r>
    </w:p>
    <w:p w14:paraId="154128AB" w14:textId="77777777" w:rsidR="00AE7A4A" w:rsidRPr="003B4C89" w:rsidRDefault="00AE7A4A" w:rsidP="00AE7A4A">
      <w:pPr>
        <w:pStyle w:val="subsection"/>
      </w:pPr>
      <w:r w:rsidRPr="003B4C89">
        <w:tab/>
        <w:t>(3)</w:t>
      </w:r>
      <w:r w:rsidRPr="003B4C89">
        <w:tab/>
        <w:t>The application must state briefly why the review is sought.</w:t>
      </w:r>
    </w:p>
    <w:p w14:paraId="7FC1D48D" w14:textId="77777777" w:rsidR="00AE7A4A" w:rsidRPr="003B4C89" w:rsidRDefault="009025DF" w:rsidP="00AE7A4A">
      <w:pPr>
        <w:pStyle w:val="ActHead5"/>
      </w:pPr>
      <w:bookmarkStart w:id="120" w:name="_Toc175837382"/>
      <w:proofErr w:type="gramStart"/>
      <w:r w:rsidRPr="00FC2326">
        <w:rPr>
          <w:rStyle w:val="CharSectno"/>
        </w:rPr>
        <w:t>88</w:t>
      </w:r>
      <w:r w:rsidR="00AE7A4A" w:rsidRPr="003B4C89">
        <w:t xml:space="preserve">  Secretary</w:t>
      </w:r>
      <w:proofErr w:type="gramEnd"/>
      <w:r w:rsidR="00AE7A4A" w:rsidRPr="003B4C89">
        <w:t xml:space="preserve"> to give documents to Merit Protection Commissioner</w:t>
      </w:r>
      <w:bookmarkEnd w:id="120"/>
    </w:p>
    <w:p w14:paraId="4A041A69" w14:textId="77777777" w:rsidR="00AE7A4A" w:rsidRPr="003B4C89" w:rsidRDefault="00AE7A4A" w:rsidP="00AE7A4A">
      <w:pPr>
        <w:pStyle w:val="subsection"/>
      </w:pPr>
      <w:r w:rsidRPr="003B4C89">
        <w:tab/>
        <w:t>(1)</w:t>
      </w:r>
      <w:r w:rsidRPr="003B4C89">
        <w:tab/>
        <w:t xml:space="preserve">Within 14 days after receiving </w:t>
      </w:r>
      <w:r w:rsidR="0073113A" w:rsidRPr="003B4C89">
        <w:t>an</w:t>
      </w:r>
      <w:r w:rsidRPr="003B4C89">
        <w:t xml:space="preserve"> application</w:t>
      </w:r>
      <w:r w:rsidR="0073113A" w:rsidRPr="003B4C89">
        <w:t xml:space="preserve"> from an affected employee under </w:t>
      </w:r>
      <w:r w:rsidR="00AA04F3" w:rsidRPr="003B4C89">
        <w:t>section 8</w:t>
      </w:r>
      <w:r w:rsidR="009025DF" w:rsidRPr="003B4C89">
        <w:t>7</w:t>
      </w:r>
      <w:r w:rsidR="0073113A" w:rsidRPr="003B4C89">
        <w:t xml:space="preserve"> for secondary review of a Parliamentary Service action</w:t>
      </w:r>
      <w:r w:rsidRPr="003B4C89">
        <w:t xml:space="preserve">, the </w:t>
      </w:r>
      <w:r w:rsidR="00617DEC" w:rsidRPr="003B4C89">
        <w:t xml:space="preserve">relevant </w:t>
      </w:r>
      <w:r w:rsidRPr="003B4C89">
        <w:t>Secretary must give to the Merit Protection Commissioner:</w:t>
      </w:r>
    </w:p>
    <w:p w14:paraId="1A760B48" w14:textId="77777777" w:rsidR="00AE7A4A" w:rsidRPr="003B4C89" w:rsidRDefault="00AE7A4A" w:rsidP="00AE7A4A">
      <w:pPr>
        <w:pStyle w:val="paragraph"/>
      </w:pPr>
      <w:r w:rsidRPr="003B4C89">
        <w:tab/>
        <w:t>(a)</w:t>
      </w:r>
      <w:r w:rsidRPr="003B4C89">
        <w:tab/>
        <w:t>the application; and</w:t>
      </w:r>
    </w:p>
    <w:p w14:paraId="3D9B9A87" w14:textId="77777777" w:rsidR="00AE7A4A" w:rsidRPr="003B4C89" w:rsidRDefault="00AE7A4A" w:rsidP="00AE7A4A">
      <w:pPr>
        <w:pStyle w:val="paragraph"/>
      </w:pPr>
      <w:r w:rsidRPr="003B4C89">
        <w:tab/>
        <w:t>(b)</w:t>
      </w:r>
      <w:r w:rsidRPr="003B4C89">
        <w:tab/>
        <w:t>any relevant documents relating to the primary review of the action.</w:t>
      </w:r>
    </w:p>
    <w:p w14:paraId="158410ED" w14:textId="77777777" w:rsidR="00AE7A4A" w:rsidRPr="003B4C89" w:rsidRDefault="00AE7A4A" w:rsidP="00AE7A4A">
      <w:pPr>
        <w:pStyle w:val="subsection"/>
      </w:pPr>
      <w:r w:rsidRPr="003B4C89">
        <w:lastRenderedPageBreak/>
        <w:tab/>
        <w:t>(2)</w:t>
      </w:r>
      <w:r w:rsidRPr="003B4C89">
        <w:tab/>
        <w:t xml:space="preserve">The Secretary must give to the affected employee a copy of any documents given to the Merit Protection Commissioner under </w:t>
      </w:r>
      <w:r w:rsidR="00B97693" w:rsidRPr="003B4C89">
        <w:t>paragraph (</w:t>
      </w:r>
      <w:r w:rsidRPr="003B4C89">
        <w:t>1)(b).</w:t>
      </w:r>
    </w:p>
    <w:p w14:paraId="068A0C73" w14:textId="77777777" w:rsidR="00AE7A4A" w:rsidRPr="003B4C89" w:rsidRDefault="009025DF" w:rsidP="00AE7A4A">
      <w:pPr>
        <w:pStyle w:val="ActHead5"/>
      </w:pPr>
      <w:bookmarkStart w:id="121" w:name="_Toc175837383"/>
      <w:proofErr w:type="gramStart"/>
      <w:r w:rsidRPr="00FC2326">
        <w:rPr>
          <w:rStyle w:val="CharSectno"/>
        </w:rPr>
        <w:t>89</w:t>
      </w:r>
      <w:r w:rsidR="00AE7A4A" w:rsidRPr="003B4C89">
        <w:t xml:space="preserve">  Conduct</w:t>
      </w:r>
      <w:proofErr w:type="gramEnd"/>
      <w:r w:rsidR="00AE7A4A" w:rsidRPr="003B4C89">
        <w:t xml:space="preserve"> of review</w:t>
      </w:r>
      <w:r w:rsidR="00617DEC" w:rsidRPr="003B4C89">
        <w:t xml:space="preserve"> by Merit Protection Commissioner</w:t>
      </w:r>
      <w:bookmarkEnd w:id="121"/>
    </w:p>
    <w:p w14:paraId="790C3BAA" w14:textId="77777777" w:rsidR="00AE7A4A" w:rsidRPr="003B4C89" w:rsidRDefault="00AE7A4A" w:rsidP="00AE7A4A">
      <w:pPr>
        <w:pStyle w:val="subsection"/>
      </w:pPr>
      <w:r w:rsidRPr="003B4C89">
        <w:tab/>
      </w:r>
      <w:r w:rsidRPr="003B4C89">
        <w:tab/>
        <w:t xml:space="preserve">If the Merit Protection Commissioner </w:t>
      </w:r>
      <w:r w:rsidR="00617DEC" w:rsidRPr="003B4C89">
        <w:t xml:space="preserve">receives an application for secondary review of </w:t>
      </w:r>
      <w:r w:rsidR="00BB5E91" w:rsidRPr="003B4C89">
        <w:t>a Parliamentary Service action</w:t>
      </w:r>
      <w:r w:rsidR="00617DEC" w:rsidRPr="003B4C89">
        <w:t xml:space="preserve"> under </w:t>
      </w:r>
      <w:r w:rsidR="00AA04F3" w:rsidRPr="003B4C89">
        <w:t>section 8</w:t>
      </w:r>
      <w:r w:rsidR="009025DF" w:rsidRPr="003B4C89">
        <w:t>8</w:t>
      </w:r>
      <w:r w:rsidR="00397287" w:rsidRPr="003B4C89">
        <w:t xml:space="preserve"> and the Merit Protection Commissioner </w:t>
      </w:r>
      <w:r w:rsidRPr="003B4C89">
        <w:t xml:space="preserve">considers that the </w:t>
      </w:r>
      <w:r w:rsidR="00397287" w:rsidRPr="003B4C89">
        <w:t xml:space="preserve">affected </w:t>
      </w:r>
      <w:r w:rsidRPr="003B4C89">
        <w:t xml:space="preserve">employee is entitled to review </w:t>
      </w:r>
      <w:r w:rsidR="00397287" w:rsidRPr="003B4C89">
        <w:t xml:space="preserve">of the action </w:t>
      </w:r>
      <w:r w:rsidRPr="003B4C89">
        <w:t>under this Division, the Merit Protection Commissioner:</w:t>
      </w:r>
    </w:p>
    <w:p w14:paraId="6559E92F" w14:textId="77777777" w:rsidR="00AE7A4A" w:rsidRPr="003B4C89" w:rsidRDefault="00AE7A4A" w:rsidP="00AE7A4A">
      <w:pPr>
        <w:pStyle w:val="paragraph"/>
      </w:pPr>
      <w:r w:rsidRPr="003B4C89">
        <w:tab/>
        <w:t>(a)</w:t>
      </w:r>
      <w:r w:rsidRPr="003B4C89">
        <w:tab/>
        <w:t xml:space="preserve">must </w:t>
      </w:r>
      <w:r w:rsidR="00BB5E91" w:rsidRPr="003B4C89">
        <w:t>conduct a de novo review of the action</w:t>
      </w:r>
      <w:r w:rsidRPr="003B4C89">
        <w:t>; and</w:t>
      </w:r>
    </w:p>
    <w:p w14:paraId="455396CD" w14:textId="77777777" w:rsidR="00AE7A4A" w:rsidRPr="003B4C89" w:rsidRDefault="00AE7A4A" w:rsidP="00AE7A4A">
      <w:pPr>
        <w:pStyle w:val="paragraph"/>
      </w:pPr>
      <w:r w:rsidRPr="003B4C89">
        <w:tab/>
        <w:t>(b)</w:t>
      </w:r>
      <w:r w:rsidRPr="003B4C89">
        <w:tab/>
        <w:t xml:space="preserve">may, subject to the minimum requirements mentioned in </w:t>
      </w:r>
      <w:r w:rsidR="00A70F2E" w:rsidRPr="003B4C89">
        <w:t>sub</w:t>
      </w:r>
      <w:r w:rsidR="00AA04F3" w:rsidRPr="003B4C89">
        <w:t>section 9</w:t>
      </w:r>
      <w:r w:rsidR="009025DF" w:rsidRPr="003B4C89">
        <w:t>1</w:t>
      </w:r>
      <w:r w:rsidRPr="003B4C89">
        <w:t>(1), conduct the review in any manner the Merit Protection Commissioner thinks fit; and</w:t>
      </w:r>
    </w:p>
    <w:p w14:paraId="32CD1170" w14:textId="77777777" w:rsidR="00AE7A4A" w:rsidRPr="003B4C89" w:rsidRDefault="00AE7A4A" w:rsidP="00AE7A4A">
      <w:pPr>
        <w:pStyle w:val="paragraph"/>
      </w:pPr>
      <w:r w:rsidRPr="003B4C89">
        <w:tab/>
        <w:t>(c)</w:t>
      </w:r>
      <w:r w:rsidRPr="003B4C89">
        <w:tab/>
        <w:t>must make a recommendation</w:t>
      </w:r>
      <w:r w:rsidR="00A919A7" w:rsidRPr="003B4C89">
        <w:t xml:space="preserve"> to the relevant Secretary, in writing,</w:t>
      </w:r>
      <w:r w:rsidRPr="003B4C89">
        <w:t xml:space="preserve"> about the action; and</w:t>
      </w:r>
    </w:p>
    <w:p w14:paraId="0022BCCC" w14:textId="77777777" w:rsidR="00AE7A4A" w:rsidRPr="003B4C89" w:rsidRDefault="00AE7A4A" w:rsidP="00AE7A4A">
      <w:pPr>
        <w:pStyle w:val="paragraph"/>
      </w:pPr>
      <w:r w:rsidRPr="003B4C89">
        <w:tab/>
        <w:t>(d)</w:t>
      </w:r>
      <w:r w:rsidRPr="003B4C89">
        <w:tab/>
        <w:t xml:space="preserve">must tell the </w:t>
      </w:r>
      <w:r w:rsidR="00A919A7" w:rsidRPr="003B4C89">
        <w:t xml:space="preserve">relevant </w:t>
      </w:r>
      <w:r w:rsidRPr="003B4C89">
        <w:t>Secretary, in writing, the reasons for the recommendation; and</w:t>
      </w:r>
    </w:p>
    <w:p w14:paraId="4FB1A00C" w14:textId="77777777" w:rsidR="00AE7A4A" w:rsidRPr="003B4C89" w:rsidRDefault="00AE7A4A" w:rsidP="00AE7A4A">
      <w:pPr>
        <w:pStyle w:val="paragraph"/>
      </w:pPr>
      <w:r w:rsidRPr="003B4C89">
        <w:tab/>
        <w:t>(e)</w:t>
      </w:r>
      <w:r w:rsidRPr="003B4C89">
        <w:tab/>
        <w:t xml:space="preserve">must tell the </w:t>
      </w:r>
      <w:r w:rsidR="00A919A7" w:rsidRPr="003B4C89">
        <w:t xml:space="preserve">affected </w:t>
      </w:r>
      <w:r w:rsidRPr="003B4C89">
        <w:t>employee</w:t>
      </w:r>
      <w:r w:rsidR="00A919A7" w:rsidRPr="003B4C89">
        <w:t>,</w:t>
      </w:r>
      <w:r w:rsidRPr="003B4C89">
        <w:t xml:space="preserve"> in writing</w:t>
      </w:r>
      <w:r w:rsidR="00A919A7" w:rsidRPr="003B4C89">
        <w:t>,</w:t>
      </w:r>
      <w:r w:rsidRPr="003B4C89">
        <w:t xml:space="preserve"> of the recommendation and reasons given to the </w:t>
      </w:r>
      <w:r w:rsidR="00A919A7" w:rsidRPr="003B4C89">
        <w:t xml:space="preserve">relevant </w:t>
      </w:r>
      <w:r w:rsidRPr="003B4C89">
        <w:t>Secretary.</w:t>
      </w:r>
    </w:p>
    <w:p w14:paraId="6C55C034" w14:textId="77777777" w:rsidR="00525F28" w:rsidRPr="003B4C89" w:rsidRDefault="00525F28" w:rsidP="00525F28">
      <w:pPr>
        <w:pStyle w:val="notetext"/>
      </w:pPr>
      <w:r w:rsidRPr="003B4C89">
        <w:t>Note:</w:t>
      </w:r>
      <w:r w:rsidRPr="003B4C89">
        <w:tab/>
        <w:t xml:space="preserve">The recommendation is not binding on </w:t>
      </w:r>
      <w:r w:rsidR="008A2233" w:rsidRPr="003B4C89">
        <w:t>the</w:t>
      </w:r>
      <w:r w:rsidRPr="003B4C89">
        <w:t xml:space="preserve"> </w:t>
      </w:r>
      <w:r w:rsidR="007E5BDA" w:rsidRPr="003B4C89">
        <w:t>Secretary</w:t>
      </w:r>
      <w:r w:rsidRPr="003B4C89">
        <w:t xml:space="preserve"> (see </w:t>
      </w:r>
      <w:r w:rsidR="00AA04F3" w:rsidRPr="003B4C89">
        <w:t>section 9</w:t>
      </w:r>
      <w:r w:rsidR="009025DF" w:rsidRPr="003B4C89">
        <w:t>0</w:t>
      </w:r>
      <w:r w:rsidRPr="003B4C89">
        <w:t>).</w:t>
      </w:r>
    </w:p>
    <w:p w14:paraId="30BB7CEF" w14:textId="77777777" w:rsidR="00AE7A4A" w:rsidRPr="003B4C89" w:rsidRDefault="00AE7A4A" w:rsidP="00AE7A4A">
      <w:pPr>
        <w:pStyle w:val="ActHead4"/>
      </w:pPr>
      <w:bookmarkStart w:id="122" w:name="_Toc175837384"/>
      <w:r w:rsidRPr="00FC2326">
        <w:rPr>
          <w:rStyle w:val="CharSubdNo"/>
        </w:rPr>
        <w:t>Subdivision </w:t>
      </w:r>
      <w:r w:rsidR="00C706D1" w:rsidRPr="00FC2326">
        <w:rPr>
          <w:rStyle w:val="CharSubdNo"/>
        </w:rPr>
        <w:t>D</w:t>
      </w:r>
      <w:r w:rsidRPr="003B4C89">
        <w:t>—</w:t>
      </w:r>
      <w:r w:rsidRPr="00FC2326">
        <w:rPr>
          <w:rStyle w:val="CharSubdText"/>
        </w:rPr>
        <w:t>Action following recommendation to Secretary</w:t>
      </w:r>
      <w:bookmarkEnd w:id="122"/>
    </w:p>
    <w:p w14:paraId="23B4A1FC" w14:textId="77777777" w:rsidR="00AE7A4A" w:rsidRPr="003B4C89" w:rsidRDefault="009025DF" w:rsidP="00AE7A4A">
      <w:pPr>
        <w:pStyle w:val="ActHead5"/>
      </w:pPr>
      <w:bookmarkStart w:id="123" w:name="_Toc175837385"/>
      <w:proofErr w:type="gramStart"/>
      <w:r w:rsidRPr="00FC2326">
        <w:rPr>
          <w:rStyle w:val="CharSectno"/>
        </w:rPr>
        <w:t>90</w:t>
      </w:r>
      <w:r w:rsidR="00AE7A4A" w:rsidRPr="003B4C89">
        <w:t xml:space="preserve">  Action</w:t>
      </w:r>
      <w:proofErr w:type="gramEnd"/>
      <w:r w:rsidR="00AE7A4A" w:rsidRPr="003B4C89">
        <w:t xml:space="preserve"> by Secretary</w:t>
      </w:r>
      <w:bookmarkEnd w:id="123"/>
    </w:p>
    <w:p w14:paraId="63B70D1F" w14:textId="77777777" w:rsidR="00AE7A4A" w:rsidRPr="003B4C89" w:rsidRDefault="00AE7A4A" w:rsidP="00AE7A4A">
      <w:pPr>
        <w:pStyle w:val="subsection"/>
      </w:pPr>
      <w:r w:rsidRPr="003B4C89">
        <w:tab/>
        <w:t>(1)</w:t>
      </w:r>
      <w:r w:rsidRPr="003B4C89">
        <w:tab/>
        <w:t xml:space="preserve">If a Secretary receives a recommendation under </w:t>
      </w:r>
      <w:r w:rsidR="00AA04F3" w:rsidRPr="003B4C89">
        <w:t>section 8</w:t>
      </w:r>
      <w:r w:rsidR="009025DF" w:rsidRPr="003B4C89">
        <w:t>6</w:t>
      </w:r>
      <w:r w:rsidRPr="003B4C89">
        <w:t xml:space="preserve"> or </w:t>
      </w:r>
      <w:r w:rsidR="009025DF" w:rsidRPr="003B4C89">
        <w:t>89</w:t>
      </w:r>
      <w:r w:rsidR="001D3817" w:rsidRPr="003B4C89">
        <w:t xml:space="preserve"> following a review of a Parliamentary Service action</w:t>
      </w:r>
      <w:r w:rsidRPr="003B4C89">
        <w:t xml:space="preserve">, the Secretary must, as soon as </w:t>
      </w:r>
      <w:r w:rsidR="001D3817" w:rsidRPr="003B4C89">
        <w:t>reasonably practicable after receiving the recommendation</w:t>
      </w:r>
      <w:r w:rsidRPr="003B4C89">
        <w:t>:</w:t>
      </w:r>
    </w:p>
    <w:p w14:paraId="007F5088" w14:textId="77777777" w:rsidR="00AE7A4A" w:rsidRPr="003B4C89" w:rsidRDefault="00AE7A4A" w:rsidP="00AE7A4A">
      <w:pPr>
        <w:pStyle w:val="paragraph"/>
      </w:pPr>
      <w:r w:rsidRPr="003B4C89">
        <w:tab/>
        <w:t>(a)</w:t>
      </w:r>
      <w:r w:rsidRPr="003B4C89">
        <w:tab/>
        <w:t>consider the recommendation; and</w:t>
      </w:r>
    </w:p>
    <w:p w14:paraId="2F4124F5" w14:textId="77777777" w:rsidR="00AE7A4A" w:rsidRPr="003B4C89" w:rsidRDefault="00AE7A4A" w:rsidP="00AE7A4A">
      <w:pPr>
        <w:pStyle w:val="paragraph"/>
      </w:pPr>
      <w:r w:rsidRPr="003B4C89">
        <w:tab/>
        <w:t>(b)</w:t>
      </w:r>
      <w:r w:rsidRPr="003B4C89">
        <w:tab/>
      </w:r>
      <w:proofErr w:type="gramStart"/>
      <w:r w:rsidRPr="003B4C89">
        <w:t>make a decision</w:t>
      </w:r>
      <w:proofErr w:type="gramEnd"/>
      <w:r w:rsidRPr="003B4C89">
        <w:t xml:space="preserve"> about the recommendation.</w:t>
      </w:r>
    </w:p>
    <w:p w14:paraId="7133A3A4" w14:textId="77777777" w:rsidR="00AE7A4A" w:rsidRPr="003B4C89" w:rsidRDefault="00AE7A4A" w:rsidP="00AE7A4A">
      <w:pPr>
        <w:pStyle w:val="subsection"/>
      </w:pPr>
      <w:r w:rsidRPr="003B4C89">
        <w:tab/>
        <w:t>(2)</w:t>
      </w:r>
      <w:r w:rsidRPr="003B4C89">
        <w:tab/>
      </w:r>
      <w:r w:rsidR="00CB0FEA" w:rsidRPr="003B4C89">
        <w:t xml:space="preserve">For the purposes of </w:t>
      </w:r>
      <w:r w:rsidR="00B97693" w:rsidRPr="003B4C89">
        <w:t>paragraph (</w:t>
      </w:r>
      <w:r w:rsidR="00CB0FEA" w:rsidRPr="003B4C89">
        <w:t>1)(b), the</w:t>
      </w:r>
      <w:r w:rsidRPr="003B4C89">
        <w:t xml:space="preserve"> Secretary may:</w:t>
      </w:r>
    </w:p>
    <w:p w14:paraId="6519D1B6" w14:textId="77777777" w:rsidR="00AE7A4A" w:rsidRPr="003B4C89" w:rsidRDefault="00AE7A4A" w:rsidP="00AE7A4A">
      <w:pPr>
        <w:pStyle w:val="paragraph"/>
      </w:pPr>
      <w:r w:rsidRPr="003B4C89">
        <w:tab/>
        <w:t>(a)</w:t>
      </w:r>
      <w:r w:rsidRPr="003B4C89">
        <w:tab/>
        <w:t>confirm the action; or</w:t>
      </w:r>
    </w:p>
    <w:p w14:paraId="2A8F1068" w14:textId="77777777" w:rsidR="00AE7A4A" w:rsidRPr="003B4C89" w:rsidRDefault="00AE7A4A" w:rsidP="00AE7A4A">
      <w:pPr>
        <w:pStyle w:val="paragraph"/>
      </w:pPr>
      <w:r w:rsidRPr="003B4C89">
        <w:tab/>
        <w:t>(b)</w:t>
      </w:r>
      <w:r w:rsidRPr="003B4C89">
        <w:tab/>
        <w:t>vary the action; or</w:t>
      </w:r>
    </w:p>
    <w:p w14:paraId="4D751EBA" w14:textId="77777777" w:rsidR="00AE7A4A" w:rsidRPr="003B4C89" w:rsidRDefault="00AE7A4A" w:rsidP="00AE7A4A">
      <w:pPr>
        <w:pStyle w:val="paragraph"/>
      </w:pPr>
      <w:r w:rsidRPr="003B4C89">
        <w:tab/>
        <w:t>(c)</w:t>
      </w:r>
      <w:r w:rsidRPr="003B4C89">
        <w:tab/>
        <w:t>set the action aside and substitute a new action.</w:t>
      </w:r>
    </w:p>
    <w:p w14:paraId="2128A136" w14:textId="77777777" w:rsidR="00AE7A4A" w:rsidRPr="003B4C89" w:rsidRDefault="00AE7A4A" w:rsidP="00AE7A4A">
      <w:pPr>
        <w:pStyle w:val="subsection"/>
      </w:pPr>
      <w:r w:rsidRPr="003B4C89">
        <w:tab/>
        <w:t>(3)</w:t>
      </w:r>
      <w:r w:rsidRPr="003B4C89">
        <w:tab/>
        <w:t xml:space="preserve">If the Secretary acts in accordance with the recommendation, the Secretary is not required to seek the view of the </w:t>
      </w:r>
      <w:r w:rsidR="00BB5E91" w:rsidRPr="003B4C89">
        <w:t xml:space="preserve">affected </w:t>
      </w:r>
      <w:r w:rsidRPr="003B4C89">
        <w:t>employee before acting on the recommendation.</w:t>
      </w:r>
    </w:p>
    <w:p w14:paraId="2EBD4DB7" w14:textId="77777777" w:rsidR="008A3EE6" w:rsidRPr="003B4C89" w:rsidRDefault="00AE7A4A" w:rsidP="008A3EE6">
      <w:pPr>
        <w:pStyle w:val="notetext"/>
      </w:pPr>
      <w:r w:rsidRPr="003B4C89">
        <w:t xml:space="preserve">Note: </w:t>
      </w:r>
      <w:r w:rsidRPr="003B4C89">
        <w:tab/>
        <w:t xml:space="preserve">The views of the </w:t>
      </w:r>
      <w:r w:rsidR="00BB5E91" w:rsidRPr="003B4C89">
        <w:t>affected</w:t>
      </w:r>
      <w:r w:rsidRPr="003B4C89">
        <w:t xml:space="preserve"> employee </w:t>
      </w:r>
      <w:r w:rsidR="008A3EE6" w:rsidRPr="003B4C89">
        <w:t xml:space="preserve">should </w:t>
      </w:r>
      <w:r w:rsidRPr="003B4C89">
        <w:t>have been sought by the Merit Protection Commissioner during the review in accordance with the principles of procedural fairness.</w:t>
      </w:r>
    </w:p>
    <w:p w14:paraId="2F5B28B1" w14:textId="77777777" w:rsidR="00B324CA" w:rsidRPr="003B4C89" w:rsidRDefault="00B324CA" w:rsidP="00B324CA">
      <w:pPr>
        <w:pStyle w:val="subsection"/>
      </w:pPr>
      <w:r w:rsidRPr="003B4C89">
        <w:tab/>
        <w:t>(</w:t>
      </w:r>
      <w:r w:rsidR="007336A6" w:rsidRPr="003B4C89">
        <w:t>4</w:t>
      </w:r>
      <w:r w:rsidRPr="003B4C89">
        <w:t>)</w:t>
      </w:r>
      <w:r w:rsidRPr="003B4C89">
        <w:tab/>
      </w:r>
      <w:r w:rsidR="00B97693" w:rsidRPr="003B4C89">
        <w:t>Subsection (</w:t>
      </w:r>
      <w:r w:rsidRPr="003B4C89">
        <w:t>2) does not limit the employer powers of the Secretary in relation to the action or the affected employee.</w:t>
      </w:r>
    </w:p>
    <w:p w14:paraId="5734E584" w14:textId="77777777" w:rsidR="00B324CA" w:rsidRPr="003B4C89" w:rsidRDefault="00B324CA" w:rsidP="008A3EE6">
      <w:pPr>
        <w:pStyle w:val="notetext"/>
      </w:pPr>
      <w:r w:rsidRPr="003B4C89">
        <w:t>Example:</w:t>
      </w:r>
      <w:r w:rsidRPr="003B4C89">
        <w:tab/>
        <w:t>The Secretary may take other appropriate action to rectify effects of the action or restore the affected employee to the position in which the employee would have been if the action had not been taken.</w:t>
      </w:r>
    </w:p>
    <w:p w14:paraId="2355E347" w14:textId="77777777" w:rsidR="00AE7A4A" w:rsidRPr="003B4C89" w:rsidRDefault="00AE7A4A" w:rsidP="00AE7A4A">
      <w:pPr>
        <w:pStyle w:val="subsection"/>
      </w:pPr>
      <w:r w:rsidRPr="003B4C89">
        <w:tab/>
        <w:t>(</w:t>
      </w:r>
      <w:r w:rsidR="007336A6" w:rsidRPr="003B4C89">
        <w:t>5</w:t>
      </w:r>
      <w:r w:rsidRPr="003B4C89">
        <w:t>)</w:t>
      </w:r>
      <w:r w:rsidRPr="003B4C89">
        <w:tab/>
        <w:t>If, after</w:t>
      </w:r>
      <w:r w:rsidR="00A04BAE" w:rsidRPr="003B4C89">
        <w:t xml:space="preserve"> </w:t>
      </w:r>
      <w:r w:rsidR="00B324CA" w:rsidRPr="003B4C89">
        <w:t xml:space="preserve">considering </w:t>
      </w:r>
      <w:r w:rsidRPr="003B4C89">
        <w:t>the recommendation:</w:t>
      </w:r>
    </w:p>
    <w:p w14:paraId="30FCEAF8" w14:textId="77777777" w:rsidR="00AE7A4A" w:rsidRPr="003B4C89" w:rsidRDefault="00AE7A4A" w:rsidP="00AE7A4A">
      <w:pPr>
        <w:pStyle w:val="paragraph"/>
      </w:pPr>
      <w:r w:rsidRPr="003B4C89">
        <w:lastRenderedPageBreak/>
        <w:tab/>
        <w:t>(a)</w:t>
      </w:r>
      <w:r w:rsidRPr="003B4C89">
        <w:tab/>
        <w:t>the Secretary considers making a finding of a breach of the Code of Conduct; and</w:t>
      </w:r>
    </w:p>
    <w:p w14:paraId="71CEED34" w14:textId="77777777" w:rsidR="00AE7A4A" w:rsidRPr="003B4C89" w:rsidRDefault="00AE7A4A" w:rsidP="00AE7A4A">
      <w:pPr>
        <w:pStyle w:val="paragraph"/>
      </w:pPr>
      <w:r w:rsidRPr="003B4C89">
        <w:tab/>
        <w:t>(b)</w:t>
      </w:r>
      <w:r w:rsidRPr="003B4C89">
        <w:tab/>
        <w:t>the Secretary had not made the finding before the recommendation was made; and</w:t>
      </w:r>
    </w:p>
    <w:p w14:paraId="2A6EDE2D" w14:textId="77777777" w:rsidR="00AE7A4A" w:rsidRPr="003B4C89" w:rsidRDefault="00AE7A4A" w:rsidP="00AE7A4A">
      <w:pPr>
        <w:pStyle w:val="paragraph"/>
      </w:pPr>
      <w:r w:rsidRPr="003B4C89">
        <w:tab/>
        <w:t>(c)</w:t>
      </w:r>
      <w:r w:rsidRPr="003B4C89">
        <w:tab/>
        <w:t xml:space="preserve">the finding was not mentioned in the </w:t>
      </w:r>
      <w:proofErr w:type="gramStart"/>
      <w:r w:rsidRPr="003B4C89">
        <w:t>recommendation;</w:t>
      </w:r>
      <w:proofErr w:type="gramEnd"/>
    </w:p>
    <w:p w14:paraId="7A4E289B" w14:textId="77777777" w:rsidR="00AE7A4A" w:rsidRPr="003B4C89" w:rsidRDefault="00AE7A4A" w:rsidP="00AE7A4A">
      <w:pPr>
        <w:pStyle w:val="subsection2"/>
      </w:pPr>
      <w:r w:rsidRPr="003B4C89">
        <w:t xml:space="preserve">the Secretary must comply with the procedures established under </w:t>
      </w:r>
      <w:r w:rsidR="00AA04F3" w:rsidRPr="003B4C89">
        <w:t>subsection 1</w:t>
      </w:r>
      <w:r w:rsidRPr="003B4C89">
        <w:t>5(3) of the Act before deciding whether to make the finding.</w:t>
      </w:r>
    </w:p>
    <w:p w14:paraId="2378AE5B" w14:textId="77777777" w:rsidR="00AE7A4A" w:rsidRPr="003B4C89" w:rsidRDefault="00AE7A4A" w:rsidP="00AE7A4A">
      <w:pPr>
        <w:pStyle w:val="subsection"/>
      </w:pPr>
      <w:r w:rsidRPr="003B4C89">
        <w:tab/>
        <w:t>(</w:t>
      </w:r>
      <w:r w:rsidR="007336A6" w:rsidRPr="003B4C89">
        <w:t>6</w:t>
      </w:r>
      <w:r w:rsidRPr="003B4C89">
        <w:t>)</w:t>
      </w:r>
      <w:r w:rsidRPr="003B4C89">
        <w:tab/>
        <w:t>If, after</w:t>
      </w:r>
      <w:r w:rsidR="00A04BAE" w:rsidRPr="003B4C89">
        <w:t xml:space="preserve"> </w:t>
      </w:r>
      <w:r w:rsidR="00B324CA" w:rsidRPr="003B4C89">
        <w:t xml:space="preserve">considering </w:t>
      </w:r>
      <w:r w:rsidRPr="003B4C89">
        <w:t>the recommendation:</w:t>
      </w:r>
    </w:p>
    <w:p w14:paraId="67C5B033" w14:textId="77777777" w:rsidR="00AE7A4A" w:rsidRPr="003B4C89" w:rsidRDefault="00AE7A4A" w:rsidP="00AE7A4A">
      <w:pPr>
        <w:pStyle w:val="paragraph"/>
      </w:pPr>
      <w:r w:rsidRPr="003B4C89">
        <w:tab/>
        <w:t>(a)</w:t>
      </w:r>
      <w:r w:rsidRPr="003B4C89">
        <w:tab/>
        <w:t>the Secretary considers imposing a sanction for breach of the Code of Conduct</w:t>
      </w:r>
      <w:r w:rsidR="00BB5E91" w:rsidRPr="003B4C89">
        <w:t xml:space="preserve"> </w:t>
      </w:r>
      <w:r w:rsidRPr="003B4C89">
        <w:t>that the Secretary had not imposed before the recommendation was made; and</w:t>
      </w:r>
    </w:p>
    <w:p w14:paraId="260577E2" w14:textId="77777777" w:rsidR="00AE7A4A" w:rsidRPr="003B4C89" w:rsidRDefault="00AE7A4A" w:rsidP="00AE7A4A">
      <w:pPr>
        <w:pStyle w:val="paragraph"/>
      </w:pPr>
      <w:r w:rsidRPr="003B4C89">
        <w:tab/>
        <w:t>(b)</w:t>
      </w:r>
      <w:r w:rsidRPr="003B4C89">
        <w:tab/>
        <w:t xml:space="preserve">the sanction was not mentioned in the </w:t>
      </w:r>
      <w:proofErr w:type="gramStart"/>
      <w:r w:rsidRPr="003B4C89">
        <w:t>recommendation;</w:t>
      </w:r>
      <w:proofErr w:type="gramEnd"/>
    </w:p>
    <w:p w14:paraId="3AD4ED66" w14:textId="77777777" w:rsidR="00AE7A4A" w:rsidRPr="003B4C89" w:rsidRDefault="00AE7A4A" w:rsidP="00AE7A4A">
      <w:pPr>
        <w:pStyle w:val="subsection2"/>
      </w:pPr>
      <w:r w:rsidRPr="003B4C89">
        <w:t xml:space="preserve">the Secretary must comply with the procedures established under </w:t>
      </w:r>
      <w:r w:rsidR="00AA04F3" w:rsidRPr="003B4C89">
        <w:t>subsection 1</w:t>
      </w:r>
      <w:r w:rsidRPr="003B4C89">
        <w:t>5(3) of the Act before deciding whether to impose the sanction.</w:t>
      </w:r>
    </w:p>
    <w:p w14:paraId="15A422CC" w14:textId="77777777" w:rsidR="00AE7A4A" w:rsidRPr="003B4C89" w:rsidRDefault="00AE7A4A" w:rsidP="00AE7A4A">
      <w:pPr>
        <w:pStyle w:val="subsection"/>
      </w:pPr>
      <w:r w:rsidRPr="003B4C89">
        <w:tab/>
        <w:t>(</w:t>
      </w:r>
      <w:r w:rsidR="007336A6" w:rsidRPr="003B4C89">
        <w:t>7</w:t>
      </w:r>
      <w:r w:rsidRPr="003B4C89">
        <w:t>)</w:t>
      </w:r>
      <w:r w:rsidRPr="003B4C89">
        <w:tab/>
        <w:t xml:space="preserve">The Secretary must tell the </w:t>
      </w:r>
      <w:r w:rsidR="00663F7D" w:rsidRPr="003B4C89">
        <w:t xml:space="preserve">affected </w:t>
      </w:r>
      <w:r w:rsidRPr="003B4C89">
        <w:t>employee and the Merit Protection Commissioner in writing of:</w:t>
      </w:r>
    </w:p>
    <w:p w14:paraId="54D79D30" w14:textId="77777777" w:rsidR="00AE7A4A" w:rsidRPr="003B4C89" w:rsidRDefault="00AE7A4A" w:rsidP="00AE7A4A">
      <w:pPr>
        <w:pStyle w:val="paragraph"/>
      </w:pPr>
      <w:r w:rsidRPr="003B4C89">
        <w:tab/>
        <w:t>(a)</w:t>
      </w:r>
      <w:r w:rsidRPr="003B4C89">
        <w:tab/>
        <w:t>the decision</w:t>
      </w:r>
      <w:r w:rsidR="00663F7D" w:rsidRPr="003B4C89">
        <w:t xml:space="preserve"> mentioned in </w:t>
      </w:r>
      <w:r w:rsidR="00B97693" w:rsidRPr="003B4C89">
        <w:t>paragraph (</w:t>
      </w:r>
      <w:r w:rsidR="00663F7D" w:rsidRPr="003B4C89">
        <w:t>1)(b)</w:t>
      </w:r>
      <w:r w:rsidRPr="003B4C89">
        <w:t>; and</w:t>
      </w:r>
    </w:p>
    <w:p w14:paraId="6EB6134D" w14:textId="77777777" w:rsidR="00AE7A4A" w:rsidRPr="003B4C89" w:rsidRDefault="00AE7A4A" w:rsidP="00AE7A4A">
      <w:pPr>
        <w:pStyle w:val="paragraph"/>
      </w:pPr>
      <w:r w:rsidRPr="003B4C89">
        <w:tab/>
        <w:t>(b)</w:t>
      </w:r>
      <w:r w:rsidRPr="003B4C89">
        <w:tab/>
        <w:t>the reasons for the decision.</w:t>
      </w:r>
    </w:p>
    <w:p w14:paraId="5A0F5B25" w14:textId="77777777" w:rsidR="00AE7A4A" w:rsidRPr="003B4C89" w:rsidRDefault="00AE7A4A" w:rsidP="00AE7A4A">
      <w:pPr>
        <w:pStyle w:val="notetext"/>
      </w:pPr>
      <w:r w:rsidRPr="003B4C89">
        <w:t>Note:</w:t>
      </w:r>
      <w:r w:rsidRPr="003B4C89">
        <w:rPr>
          <w:i/>
        </w:rPr>
        <w:t xml:space="preserve"> </w:t>
      </w:r>
      <w:r w:rsidRPr="003B4C89">
        <w:rPr>
          <w:i/>
        </w:rPr>
        <w:tab/>
      </w:r>
      <w:r w:rsidRPr="003B4C89">
        <w:t>Sub</w:t>
      </w:r>
      <w:r w:rsidR="00A12459" w:rsidRPr="003B4C89">
        <w:t>section 3</w:t>
      </w:r>
      <w:r w:rsidRPr="003B4C89">
        <w:t xml:space="preserve">3(6) of the Act allows for matters to be reported to the Secretary of the relevant Department and to the Presiding Officers, for presentation to the Parliament, if the Merit Protection Commissioner is not satisfied with the response to recommendations contained in a report to a </w:t>
      </w:r>
      <w:proofErr w:type="gramStart"/>
      <w:r w:rsidRPr="003B4C89">
        <w:t>Secretary</w:t>
      </w:r>
      <w:proofErr w:type="gramEnd"/>
      <w:r w:rsidRPr="003B4C89">
        <w:t>.</w:t>
      </w:r>
    </w:p>
    <w:p w14:paraId="1A28831E" w14:textId="77777777" w:rsidR="00AE7A4A" w:rsidRPr="003B4C89" w:rsidRDefault="00AE7A4A" w:rsidP="00AE7A4A">
      <w:pPr>
        <w:pStyle w:val="ActHead4"/>
      </w:pPr>
      <w:bookmarkStart w:id="124" w:name="_Toc175837386"/>
      <w:r w:rsidRPr="00FC2326">
        <w:rPr>
          <w:rStyle w:val="CharSubdNo"/>
        </w:rPr>
        <w:t>Subdivision </w:t>
      </w:r>
      <w:r w:rsidR="00C706D1" w:rsidRPr="00FC2326">
        <w:rPr>
          <w:rStyle w:val="CharSubdNo"/>
        </w:rPr>
        <w:t>E</w:t>
      </w:r>
      <w:r w:rsidRPr="003B4C89">
        <w:t>—</w:t>
      </w:r>
      <w:r w:rsidRPr="00FC2326">
        <w:rPr>
          <w:rStyle w:val="CharSubdText"/>
        </w:rPr>
        <w:t>Other provisions about review</w:t>
      </w:r>
      <w:bookmarkEnd w:id="124"/>
    </w:p>
    <w:p w14:paraId="1F3AE639" w14:textId="77777777" w:rsidR="00AE7A4A" w:rsidRPr="003B4C89" w:rsidRDefault="009025DF" w:rsidP="00AE7A4A">
      <w:pPr>
        <w:pStyle w:val="ActHead5"/>
      </w:pPr>
      <w:bookmarkStart w:id="125" w:name="_Toc175837387"/>
      <w:proofErr w:type="gramStart"/>
      <w:r w:rsidRPr="00FC2326">
        <w:rPr>
          <w:rStyle w:val="CharSectno"/>
        </w:rPr>
        <w:t>91</w:t>
      </w:r>
      <w:r w:rsidR="00AE7A4A" w:rsidRPr="003B4C89">
        <w:t xml:space="preserve">  Review</w:t>
      </w:r>
      <w:proofErr w:type="gramEnd"/>
      <w:r w:rsidR="00AE7A4A" w:rsidRPr="003B4C89">
        <w:t xml:space="preserve"> procedures—minimum requirements</w:t>
      </w:r>
      <w:bookmarkEnd w:id="125"/>
    </w:p>
    <w:p w14:paraId="319EE7C2" w14:textId="77777777" w:rsidR="00AE7A4A" w:rsidRPr="003B4C89" w:rsidRDefault="00AE7A4A" w:rsidP="00AE7A4A">
      <w:pPr>
        <w:pStyle w:val="subsection"/>
      </w:pPr>
      <w:r w:rsidRPr="003B4C89">
        <w:tab/>
        <w:t>(1)</w:t>
      </w:r>
      <w:r w:rsidRPr="003B4C89">
        <w:tab/>
        <w:t>The procedures used for a review conducted under this Division must meet the following minimum requirements:</w:t>
      </w:r>
    </w:p>
    <w:p w14:paraId="382DC928" w14:textId="77777777" w:rsidR="00AE7A4A" w:rsidRPr="003B4C89" w:rsidRDefault="00AE7A4A" w:rsidP="00AE7A4A">
      <w:pPr>
        <w:pStyle w:val="paragraph"/>
      </w:pPr>
      <w:r w:rsidRPr="003B4C89">
        <w:tab/>
        <w:t>(a)</w:t>
      </w:r>
      <w:r w:rsidRPr="003B4C89">
        <w:tab/>
        <w:t xml:space="preserve">the procedures must have due regard to procedural </w:t>
      </w:r>
      <w:proofErr w:type="gramStart"/>
      <w:r w:rsidRPr="003B4C89">
        <w:t>fairness;</w:t>
      </w:r>
      <w:proofErr w:type="gramEnd"/>
    </w:p>
    <w:p w14:paraId="4F8AC88A" w14:textId="77777777" w:rsidR="00AE7A4A" w:rsidRPr="003B4C89" w:rsidRDefault="00AE7A4A" w:rsidP="00AE7A4A">
      <w:pPr>
        <w:pStyle w:val="paragraph"/>
      </w:pPr>
      <w:r w:rsidRPr="003B4C89">
        <w:tab/>
        <w:t>(b)</w:t>
      </w:r>
      <w:r w:rsidRPr="003B4C89">
        <w:tab/>
        <w:t xml:space="preserve">the review must be conducted in </w:t>
      </w:r>
      <w:proofErr w:type="gramStart"/>
      <w:r w:rsidRPr="003B4C89">
        <w:t>private;</w:t>
      </w:r>
      <w:proofErr w:type="gramEnd"/>
    </w:p>
    <w:p w14:paraId="1A3C3B24" w14:textId="77777777" w:rsidR="00AE7A4A" w:rsidRPr="003B4C89" w:rsidRDefault="00AE7A4A" w:rsidP="00AE7A4A">
      <w:pPr>
        <w:pStyle w:val="paragraph"/>
      </w:pPr>
      <w:r w:rsidRPr="003B4C89">
        <w:tab/>
        <w:t>(c)</w:t>
      </w:r>
      <w:r w:rsidRPr="003B4C89">
        <w:tab/>
        <w:t>the review must be finished as quickly, and with as little formality, as a proper consideration of the matter allows.</w:t>
      </w:r>
    </w:p>
    <w:p w14:paraId="13B581DD" w14:textId="77777777" w:rsidR="00AE7A4A" w:rsidRPr="003B4C89" w:rsidRDefault="00AE7A4A" w:rsidP="00AE7A4A">
      <w:pPr>
        <w:pStyle w:val="subsection"/>
      </w:pPr>
      <w:r w:rsidRPr="003B4C89">
        <w:tab/>
        <w:t>(2)</w:t>
      </w:r>
      <w:r w:rsidRPr="003B4C89">
        <w:tab/>
        <w:t>A person appearing before the Merit Protection Commissioner must do so without representation unless the Merit Protection Commissioner decides that, in all the circumstances, it would be reasonable to allow the person to be represented.</w:t>
      </w:r>
    </w:p>
    <w:p w14:paraId="3543AE16" w14:textId="77777777" w:rsidR="00AE7A4A" w:rsidRPr="003B4C89" w:rsidRDefault="009025DF" w:rsidP="00AE7A4A">
      <w:pPr>
        <w:pStyle w:val="ActHead5"/>
      </w:pPr>
      <w:bookmarkStart w:id="126" w:name="_Toc175837388"/>
      <w:proofErr w:type="gramStart"/>
      <w:r w:rsidRPr="00FC2326">
        <w:rPr>
          <w:rStyle w:val="CharSectno"/>
        </w:rPr>
        <w:t>92</w:t>
      </w:r>
      <w:r w:rsidR="00AE7A4A" w:rsidRPr="003B4C89">
        <w:t xml:space="preserve">  Requirement</w:t>
      </w:r>
      <w:proofErr w:type="gramEnd"/>
      <w:r w:rsidR="00AE7A4A" w:rsidRPr="003B4C89">
        <w:t xml:space="preserve"> to provide information or documents</w:t>
      </w:r>
      <w:bookmarkEnd w:id="126"/>
    </w:p>
    <w:p w14:paraId="007A61AE" w14:textId="77777777" w:rsidR="00AE7A4A" w:rsidRPr="003B4C89" w:rsidRDefault="00AE7A4A" w:rsidP="001950FF">
      <w:pPr>
        <w:pStyle w:val="subsection"/>
      </w:pPr>
      <w:r w:rsidRPr="003B4C89">
        <w:tab/>
        <w:t>(1)</w:t>
      </w:r>
      <w:r w:rsidRPr="003B4C89">
        <w:tab/>
        <w:t xml:space="preserve">The Merit Protection Commissioner may, by written notice given to a </w:t>
      </w:r>
      <w:proofErr w:type="gramStart"/>
      <w:r w:rsidRPr="003B4C89">
        <w:t>Secretary</w:t>
      </w:r>
      <w:proofErr w:type="gramEnd"/>
      <w:r w:rsidRPr="003B4C89">
        <w:t xml:space="preserve"> or Parliamentary Service employee, require the Secretary or Parliamentary Service employee to give a person or committee </w:t>
      </w:r>
      <w:r w:rsidR="005F0FE2" w:rsidRPr="003B4C89">
        <w:t>conducting a review under this Division</w:t>
      </w:r>
      <w:r w:rsidR="00702EE2" w:rsidRPr="003B4C89">
        <w:t xml:space="preserve"> and </w:t>
      </w:r>
      <w:r w:rsidR="00182035" w:rsidRPr="003B4C89">
        <w:t>stated</w:t>
      </w:r>
      <w:r w:rsidRPr="003B4C89">
        <w:t xml:space="preserve"> in the notice information or documents</w:t>
      </w:r>
      <w:r w:rsidR="00301A58" w:rsidRPr="003B4C89">
        <w:t xml:space="preserve">, relevant to </w:t>
      </w:r>
      <w:r w:rsidR="00702EE2" w:rsidRPr="003B4C89">
        <w:t>the review</w:t>
      </w:r>
      <w:r w:rsidR="00182035" w:rsidRPr="003B4C89">
        <w:t>,</w:t>
      </w:r>
      <w:r w:rsidRPr="003B4C89">
        <w:t xml:space="preserve"> </w:t>
      </w:r>
      <w:r w:rsidR="00182035" w:rsidRPr="003B4C89">
        <w:t>stated</w:t>
      </w:r>
      <w:r w:rsidRPr="003B4C89">
        <w:t xml:space="preserve"> in the notice.</w:t>
      </w:r>
    </w:p>
    <w:p w14:paraId="720201F6" w14:textId="77777777" w:rsidR="00AE7A4A" w:rsidRPr="003B4C89" w:rsidRDefault="00AE7A4A" w:rsidP="00182035">
      <w:pPr>
        <w:pStyle w:val="subsection"/>
      </w:pPr>
      <w:r w:rsidRPr="003B4C89">
        <w:tab/>
        <w:t>(2)</w:t>
      </w:r>
      <w:r w:rsidRPr="003B4C89">
        <w:tab/>
        <w:t xml:space="preserve">The Secretary or employee must give the information or documents in the way, and at or within the time, </w:t>
      </w:r>
      <w:r w:rsidR="00182035" w:rsidRPr="003B4C89">
        <w:t>stated</w:t>
      </w:r>
      <w:r w:rsidRPr="003B4C89">
        <w:t xml:space="preserve"> in the notice.</w:t>
      </w:r>
    </w:p>
    <w:p w14:paraId="52122B96" w14:textId="77777777" w:rsidR="00AE7A4A" w:rsidRPr="003B4C89" w:rsidRDefault="009025DF" w:rsidP="00AE7A4A">
      <w:pPr>
        <w:pStyle w:val="ActHead5"/>
      </w:pPr>
      <w:bookmarkStart w:id="127" w:name="_Toc175837389"/>
      <w:proofErr w:type="gramStart"/>
      <w:r w:rsidRPr="00FC2326">
        <w:rPr>
          <w:rStyle w:val="CharSectno"/>
        </w:rPr>
        <w:lastRenderedPageBreak/>
        <w:t>93</w:t>
      </w:r>
      <w:r w:rsidR="00AE7A4A" w:rsidRPr="003B4C89">
        <w:t xml:space="preserve">  Making</w:t>
      </w:r>
      <w:proofErr w:type="gramEnd"/>
      <w:r w:rsidR="00AE7A4A" w:rsidRPr="003B4C89">
        <w:t xml:space="preserve"> of application does not operate as stay</w:t>
      </w:r>
      <w:bookmarkEnd w:id="127"/>
    </w:p>
    <w:p w14:paraId="1E1EEA31" w14:textId="77777777" w:rsidR="00AE7A4A" w:rsidRPr="003B4C89" w:rsidRDefault="00AE7A4A" w:rsidP="00AE7A4A">
      <w:pPr>
        <w:pStyle w:val="subsection"/>
      </w:pPr>
      <w:r w:rsidRPr="003B4C89">
        <w:tab/>
      </w:r>
      <w:r w:rsidRPr="003B4C89">
        <w:tab/>
        <w:t>The making of an application for review of a Parliamentary Service action under this Division does not operate to stay the action.</w:t>
      </w:r>
    </w:p>
    <w:p w14:paraId="230B2555" w14:textId="77777777" w:rsidR="00AE7A4A" w:rsidRPr="003B4C89" w:rsidRDefault="00B97693" w:rsidP="00AE7A4A">
      <w:pPr>
        <w:pStyle w:val="ActHead2"/>
        <w:pageBreakBefore/>
      </w:pPr>
      <w:bookmarkStart w:id="128" w:name="_Toc175837390"/>
      <w:r w:rsidRPr="00FC2326">
        <w:rPr>
          <w:rStyle w:val="CharPartNo"/>
        </w:rPr>
        <w:lastRenderedPageBreak/>
        <w:t>Part 8</w:t>
      </w:r>
      <w:r w:rsidR="00AE7A4A" w:rsidRPr="003B4C89">
        <w:t>—</w:t>
      </w:r>
      <w:r w:rsidR="00AE7A4A" w:rsidRPr="00FC2326">
        <w:rPr>
          <w:rStyle w:val="CharPartText"/>
        </w:rPr>
        <w:t>Other employment matters</w:t>
      </w:r>
      <w:bookmarkEnd w:id="128"/>
    </w:p>
    <w:p w14:paraId="7DA3E4F3" w14:textId="77777777" w:rsidR="00AE7A4A" w:rsidRPr="00FC2326" w:rsidRDefault="00AE7A4A" w:rsidP="00AE7A4A">
      <w:pPr>
        <w:pStyle w:val="Header"/>
      </w:pPr>
      <w:r w:rsidRPr="00FC2326">
        <w:rPr>
          <w:rStyle w:val="CharDivNo"/>
        </w:rPr>
        <w:t xml:space="preserve"> </w:t>
      </w:r>
      <w:r w:rsidRPr="00FC2326">
        <w:rPr>
          <w:rStyle w:val="CharDivText"/>
        </w:rPr>
        <w:t xml:space="preserve"> </w:t>
      </w:r>
    </w:p>
    <w:p w14:paraId="13932B87" w14:textId="77777777" w:rsidR="00F64FA3" w:rsidRPr="003B4C89" w:rsidRDefault="009025DF" w:rsidP="00F64FA3">
      <w:pPr>
        <w:pStyle w:val="ActHead5"/>
      </w:pPr>
      <w:bookmarkStart w:id="129" w:name="_Toc175837391"/>
      <w:proofErr w:type="gramStart"/>
      <w:r w:rsidRPr="00FC2326">
        <w:rPr>
          <w:rStyle w:val="CharSectno"/>
        </w:rPr>
        <w:t>94</w:t>
      </w:r>
      <w:r w:rsidR="00F64FA3" w:rsidRPr="003B4C89">
        <w:t xml:space="preserve">  Purpose</w:t>
      </w:r>
      <w:proofErr w:type="gramEnd"/>
      <w:r w:rsidR="00F64FA3" w:rsidRPr="003B4C89">
        <w:t xml:space="preserve"> of this Part</w:t>
      </w:r>
      <w:bookmarkEnd w:id="129"/>
    </w:p>
    <w:p w14:paraId="0FF9873A" w14:textId="77777777" w:rsidR="00F64FA3" w:rsidRPr="003B4C89" w:rsidRDefault="00F64FA3" w:rsidP="00F64FA3">
      <w:pPr>
        <w:pStyle w:val="subsection"/>
      </w:pPr>
      <w:r w:rsidRPr="003B4C89">
        <w:tab/>
      </w:r>
      <w:r w:rsidRPr="003B4C89">
        <w:tab/>
        <w:t xml:space="preserve">This Part is made for the purposes of </w:t>
      </w:r>
      <w:r w:rsidR="00AA04F3" w:rsidRPr="003B4C89">
        <w:t>subsection 1</w:t>
      </w:r>
      <w:r w:rsidRPr="003B4C89">
        <w:t>1</w:t>
      </w:r>
      <w:proofErr w:type="gramStart"/>
      <w:r w:rsidRPr="003B4C89">
        <w:t>C(</w:t>
      </w:r>
      <w:proofErr w:type="gramEnd"/>
      <w:r w:rsidRPr="003B4C89">
        <w:t>1) of the Act.</w:t>
      </w:r>
    </w:p>
    <w:p w14:paraId="72C583D9" w14:textId="77777777" w:rsidR="00AE7A4A" w:rsidRPr="003B4C89" w:rsidRDefault="009025DF" w:rsidP="00AE7A4A">
      <w:pPr>
        <w:pStyle w:val="ActHead5"/>
      </w:pPr>
      <w:bookmarkStart w:id="130" w:name="_Toc175837392"/>
      <w:proofErr w:type="gramStart"/>
      <w:r w:rsidRPr="00FC2326">
        <w:rPr>
          <w:rStyle w:val="CharSectno"/>
        </w:rPr>
        <w:t>95</w:t>
      </w:r>
      <w:r w:rsidR="00AE7A4A" w:rsidRPr="003B4C89">
        <w:t xml:space="preserve">  Knowledge</w:t>
      </w:r>
      <w:proofErr w:type="gramEnd"/>
      <w:r w:rsidR="00AE7A4A" w:rsidRPr="003B4C89">
        <w:t xml:space="preserve"> </w:t>
      </w:r>
      <w:r w:rsidR="004A29C1" w:rsidRPr="003B4C89">
        <w:t>of Act and this instrument</w:t>
      </w:r>
      <w:bookmarkEnd w:id="130"/>
    </w:p>
    <w:p w14:paraId="1E601C7C" w14:textId="77777777" w:rsidR="00AE7A4A" w:rsidRPr="003B4C89" w:rsidRDefault="00AE7A4A" w:rsidP="00AE7A4A">
      <w:pPr>
        <w:pStyle w:val="subsection"/>
      </w:pPr>
      <w:r w:rsidRPr="003B4C89">
        <w:tab/>
      </w:r>
      <w:r w:rsidRPr="003B4C89">
        <w:tab/>
        <w:t>Parliamentary Service employee</w:t>
      </w:r>
      <w:r w:rsidR="004A29C1" w:rsidRPr="003B4C89">
        <w:t>s</w:t>
      </w:r>
      <w:r w:rsidRPr="003B4C89">
        <w:t xml:space="preserve"> must inform </w:t>
      </w:r>
      <w:r w:rsidR="00604EED" w:rsidRPr="003B4C89">
        <w:t>themselves</w:t>
      </w:r>
      <w:r w:rsidRPr="003B4C89">
        <w:t xml:space="preserve"> about the Act and this </w:t>
      </w:r>
      <w:r w:rsidR="00CD2A36" w:rsidRPr="003B4C89">
        <w:t>instrument</w:t>
      </w:r>
      <w:r w:rsidRPr="003B4C89">
        <w:t>.</w:t>
      </w:r>
    </w:p>
    <w:p w14:paraId="6831963D" w14:textId="77777777" w:rsidR="00AE7A4A" w:rsidRPr="003B4C89" w:rsidRDefault="009025DF" w:rsidP="00AE7A4A">
      <w:pPr>
        <w:pStyle w:val="ActHead5"/>
      </w:pPr>
      <w:bookmarkStart w:id="131" w:name="_Toc175837393"/>
      <w:proofErr w:type="gramStart"/>
      <w:r w:rsidRPr="00FC2326">
        <w:rPr>
          <w:rStyle w:val="CharSectno"/>
        </w:rPr>
        <w:t>96</w:t>
      </w:r>
      <w:r w:rsidR="00AE7A4A" w:rsidRPr="003B4C89">
        <w:t xml:space="preserve">  Restrictions</w:t>
      </w:r>
      <w:proofErr w:type="gramEnd"/>
      <w:r w:rsidR="00AE7A4A" w:rsidRPr="003B4C89">
        <w:t xml:space="preserve"> on engaging a person who has received a redundancy benefit</w:t>
      </w:r>
      <w:bookmarkEnd w:id="131"/>
    </w:p>
    <w:p w14:paraId="515D9027" w14:textId="77777777" w:rsidR="00AE7A4A" w:rsidRPr="003B4C89" w:rsidRDefault="00AE7A4A" w:rsidP="00AE7A4A">
      <w:pPr>
        <w:pStyle w:val="subsection"/>
      </w:pPr>
      <w:r w:rsidRPr="003B4C89">
        <w:tab/>
        <w:t>(1)</w:t>
      </w:r>
      <w:r w:rsidRPr="003B4C89">
        <w:tab/>
        <w:t xml:space="preserve">A Secretary may engage as </w:t>
      </w:r>
      <w:r w:rsidR="00C12882" w:rsidRPr="003B4C89">
        <w:t xml:space="preserve">a </w:t>
      </w:r>
      <w:r w:rsidRPr="003B4C89">
        <w:t>Parliamentary Service employee</w:t>
      </w:r>
      <w:r w:rsidR="00C12882" w:rsidRPr="003B4C89">
        <w:t xml:space="preserve"> a person who has received a redundancy benefit only if:</w:t>
      </w:r>
    </w:p>
    <w:p w14:paraId="0D701AE3" w14:textId="77777777" w:rsidR="00AE7A4A" w:rsidRPr="003B4C89" w:rsidRDefault="00AE7A4A" w:rsidP="00AE7A4A">
      <w:pPr>
        <w:pStyle w:val="paragraph"/>
      </w:pPr>
      <w:r w:rsidRPr="003B4C89">
        <w:tab/>
        <w:t>(a)</w:t>
      </w:r>
      <w:r w:rsidRPr="003B4C89">
        <w:tab/>
        <w:t>the Secretary consider</w:t>
      </w:r>
      <w:r w:rsidR="00C12882" w:rsidRPr="003B4C89">
        <w:t xml:space="preserve">s </w:t>
      </w:r>
      <w:r w:rsidRPr="003B4C89">
        <w:t xml:space="preserve">that the person’s engagement is essential for the </w:t>
      </w:r>
      <w:r w:rsidR="00C12882" w:rsidRPr="003B4C89">
        <w:t xml:space="preserve">relevant </w:t>
      </w:r>
      <w:r w:rsidRPr="003B4C89">
        <w:t>Department’s operations, having regard to:</w:t>
      </w:r>
    </w:p>
    <w:p w14:paraId="20C42D77" w14:textId="77777777" w:rsidR="00AE7A4A" w:rsidRPr="003B4C89" w:rsidRDefault="00AE7A4A" w:rsidP="00AE7A4A">
      <w:pPr>
        <w:pStyle w:val="paragraphsub"/>
      </w:pPr>
      <w:r w:rsidRPr="003B4C89">
        <w:tab/>
        <w:t>(</w:t>
      </w:r>
      <w:proofErr w:type="spellStart"/>
      <w:r w:rsidRPr="003B4C89">
        <w:t>i</w:t>
      </w:r>
      <w:proofErr w:type="spellEnd"/>
      <w:r w:rsidRPr="003B4C89">
        <w:t>)</w:t>
      </w:r>
      <w:r w:rsidRPr="003B4C89">
        <w:tab/>
        <w:t>the nature of the duties to be performed; and</w:t>
      </w:r>
    </w:p>
    <w:p w14:paraId="2110EE26" w14:textId="77777777" w:rsidR="00AE7A4A" w:rsidRPr="003B4C89" w:rsidRDefault="00AE7A4A" w:rsidP="00AE7A4A">
      <w:pPr>
        <w:pStyle w:val="paragraphsub"/>
      </w:pPr>
      <w:r w:rsidRPr="003B4C89">
        <w:tab/>
        <w:t>(ii)</w:t>
      </w:r>
      <w:r w:rsidRPr="003B4C89">
        <w:tab/>
        <w:t>the work</w:t>
      </w:r>
      <w:r w:rsidR="003B4C89">
        <w:noBreakHyphen/>
      </w:r>
      <w:r w:rsidRPr="003B4C89">
        <w:t>related qualities of the person;</w:t>
      </w:r>
      <w:r w:rsidR="00C12882" w:rsidRPr="003B4C89">
        <w:t xml:space="preserve"> and</w:t>
      </w:r>
    </w:p>
    <w:p w14:paraId="218CD8F6" w14:textId="77777777" w:rsidR="00AE7A4A" w:rsidRPr="003B4C89" w:rsidRDefault="00AE7A4A" w:rsidP="00AE7A4A">
      <w:pPr>
        <w:pStyle w:val="paragraph"/>
      </w:pPr>
      <w:r w:rsidRPr="003B4C89">
        <w:tab/>
        <w:t>(b)</w:t>
      </w:r>
      <w:r w:rsidRPr="003B4C89">
        <w:tab/>
      </w:r>
      <w:r w:rsidR="00041243" w:rsidRPr="003B4C89">
        <w:t>if the person is to be engaged as an ongoing Parliamentary Service employee (including as an ongoing SES employee) or as a non</w:t>
      </w:r>
      <w:r w:rsidR="003B4C89">
        <w:noBreakHyphen/>
      </w:r>
      <w:r w:rsidR="00041243" w:rsidRPr="003B4C89">
        <w:t xml:space="preserve">ongoing SES employee—the </w:t>
      </w:r>
      <w:r w:rsidR="00EF3D94" w:rsidRPr="003B4C89">
        <w:t xml:space="preserve">Parliamentary Service </w:t>
      </w:r>
      <w:r w:rsidR="00041243" w:rsidRPr="003B4C89">
        <w:t>Commissioner has approved the person’s engagement</w:t>
      </w:r>
      <w:r w:rsidRPr="003B4C89">
        <w:t>.</w:t>
      </w:r>
    </w:p>
    <w:p w14:paraId="336C0ED7" w14:textId="77777777" w:rsidR="00AE7A4A" w:rsidRPr="003B4C89" w:rsidRDefault="00AE7A4A" w:rsidP="00AE7A4A">
      <w:pPr>
        <w:pStyle w:val="notetext"/>
      </w:pPr>
      <w:r w:rsidRPr="003B4C89">
        <w:t>Note:</w:t>
      </w:r>
      <w:r w:rsidRPr="003B4C89">
        <w:tab/>
      </w:r>
      <w:r w:rsidR="00B769B2" w:rsidRPr="003B4C89">
        <w:t>For the meaning of</w:t>
      </w:r>
      <w:r w:rsidRPr="003B4C89">
        <w:t xml:space="preserve"> </w:t>
      </w:r>
      <w:r w:rsidRPr="003B4C89">
        <w:rPr>
          <w:b/>
          <w:i/>
        </w:rPr>
        <w:t>work</w:t>
      </w:r>
      <w:r w:rsidR="003B4C89">
        <w:rPr>
          <w:b/>
          <w:i/>
        </w:rPr>
        <w:noBreakHyphen/>
      </w:r>
      <w:r w:rsidRPr="003B4C89">
        <w:rPr>
          <w:b/>
          <w:i/>
        </w:rPr>
        <w:t>related qualities</w:t>
      </w:r>
      <w:r w:rsidRPr="003B4C89">
        <w:t xml:space="preserve">, see </w:t>
      </w:r>
      <w:r w:rsidR="00AA04F3" w:rsidRPr="003B4C89">
        <w:t>section 5</w:t>
      </w:r>
      <w:r w:rsidRPr="003B4C89">
        <w:t>.</w:t>
      </w:r>
    </w:p>
    <w:p w14:paraId="53820DCB" w14:textId="77777777" w:rsidR="00AE7A4A" w:rsidRPr="003B4C89" w:rsidRDefault="00AE7A4A" w:rsidP="00AE7A4A">
      <w:pPr>
        <w:pStyle w:val="subsection"/>
      </w:pPr>
      <w:r w:rsidRPr="003B4C89">
        <w:tab/>
        <w:t>(</w:t>
      </w:r>
      <w:r w:rsidR="00B769B2" w:rsidRPr="003B4C89">
        <w:t>2</w:t>
      </w:r>
      <w:r w:rsidRPr="003B4C89">
        <w:t>)</w:t>
      </w:r>
      <w:r w:rsidRPr="003B4C89">
        <w:tab/>
        <w:t xml:space="preserve">In this </w:t>
      </w:r>
      <w:r w:rsidR="00B769B2" w:rsidRPr="003B4C89">
        <w:t>section</w:t>
      </w:r>
      <w:r w:rsidRPr="003B4C89">
        <w:t>:</w:t>
      </w:r>
    </w:p>
    <w:p w14:paraId="3F580DB9" w14:textId="77777777" w:rsidR="00AE7A4A" w:rsidRPr="003B4C89" w:rsidRDefault="00AE7A4A" w:rsidP="00AE7A4A">
      <w:pPr>
        <w:pStyle w:val="Definition"/>
      </w:pPr>
      <w:r w:rsidRPr="003B4C89">
        <w:rPr>
          <w:b/>
          <w:bCs/>
          <w:i/>
          <w:iCs/>
        </w:rPr>
        <w:t xml:space="preserve">person who has received a redundancy benefit </w:t>
      </w:r>
      <w:r w:rsidRPr="003B4C89">
        <w:rPr>
          <w:bCs/>
          <w:iCs/>
        </w:rPr>
        <w:t xml:space="preserve">means a person who </w:t>
      </w:r>
      <w:r w:rsidRPr="003B4C89">
        <w:t>has received a redundancy benefit:</w:t>
      </w:r>
    </w:p>
    <w:p w14:paraId="3013380B" w14:textId="77777777" w:rsidR="00AE7A4A" w:rsidRPr="003B4C89" w:rsidRDefault="00AE7A4A" w:rsidP="00AE7A4A">
      <w:pPr>
        <w:pStyle w:val="paragraph"/>
      </w:pPr>
      <w:r w:rsidRPr="003B4C89">
        <w:tab/>
        <w:t>(a)</w:t>
      </w:r>
      <w:r w:rsidRPr="003B4C89">
        <w:tab/>
        <w:t xml:space="preserve">from a </w:t>
      </w:r>
      <w:proofErr w:type="gramStart"/>
      <w:r w:rsidRPr="003B4C89">
        <w:t>Department</w:t>
      </w:r>
      <w:proofErr w:type="gramEnd"/>
      <w:r w:rsidRPr="003B4C89">
        <w:t xml:space="preserve"> or an APS agency; and</w:t>
      </w:r>
    </w:p>
    <w:p w14:paraId="6C59BC8F" w14:textId="77777777" w:rsidR="00AE7A4A" w:rsidRPr="003B4C89" w:rsidRDefault="00AE7A4A" w:rsidP="00AE7A4A">
      <w:pPr>
        <w:pStyle w:val="paragraph"/>
      </w:pPr>
      <w:r w:rsidRPr="003B4C89">
        <w:tab/>
        <w:t>(b)</w:t>
      </w:r>
      <w:r w:rsidRPr="003B4C89">
        <w:tab/>
        <w:t>for which the redundancy benefit period has not ended.</w:t>
      </w:r>
    </w:p>
    <w:p w14:paraId="49A3AD7D" w14:textId="77777777" w:rsidR="00AE7A4A" w:rsidRPr="003B4C89" w:rsidRDefault="00AE7A4A" w:rsidP="00AE7A4A">
      <w:pPr>
        <w:pStyle w:val="Definition"/>
      </w:pPr>
      <w:r w:rsidRPr="003B4C89">
        <w:rPr>
          <w:b/>
          <w:bCs/>
          <w:i/>
          <w:iCs/>
        </w:rPr>
        <w:t>redundancy benefit</w:t>
      </w:r>
      <w:r w:rsidRPr="003B4C89">
        <w:t xml:space="preserve"> means:</w:t>
      </w:r>
    </w:p>
    <w:p w14:paraId="274371D9" w14:textId="77777777" w:rsidR="00AE7A4A" w:rsidRPr="003B4C89" w:rsidRDefault="00AE7A4A" w:rsidP="00AE7A4A">
      <w:pPr>
        <w:pStyle w:val="paragraph"/>
      </w:pPr>
      <w:r w:rsidRPr="003B4C89">
        <w:tab/>
        <w:t>(a)</w:t>
      </w:r>
      <w:r w:rsidRPr="003B4C89">
        <w:tab/>
        <w:t>a severance payment, or similar payment, made to an employee on the ending of the employee’s employment; or</w:t>
      </w:r>
    </w:p>
    <w:p w14:paraId="617358B6" w14:textId="77777777" w:rsidR="00AE7A4A" w:rsidRPr="003B4C89" w:rsidRDefault="00AE7A4A" w:rsidP="00AE7A4A">
      <w:pPr>
        <w:pStyle w:val="paragraph"/>
      </w:pPr>
      <w:r w:rsidRPr="003B4C89">
        <w:tab/>
        <w:t>(b)</w:t>
      </w:r>
      <w:r w:rsidRPr="003B4C89">
        <w:tab/>
        <w:t xml:space="preserve">a payment made to an employee </w:t>
      </w:r>
      <w:proofErr w:type="gramStart"/>
      <w:r w:rsidRPr="003B4C89">
        <w:t>as a result of</w:t>
      </w:r>
      <w:proofErr w:type="gramEnd"/>
      <w:r w:rsidRPr="003B4C89">
        <w:t xml:space="preserve"> the shortening of a retention period; or</w:t>
      </w:r>
    </w:p>
    <w:p w14:paraId="211F37E1" w14:textId="77777777" w:rsidR="00AE7A4A" w:rsidRPr="003B4C89" w:rsidRDefault="00AE7A4A" w:rsidP="00AE7A4A">
      <w:pPr>
        <w:pStyle w:val="paragraph"/>
      </w:pPr>
      <w:r w:rsidRPr="003B4C89">
        <w:tab/>
        <w:t>(c)</w:t>
      </w:r>
      <w:r w:rsidRPr="003B4C89">
        <w:tab/>
        <w:t xml:space="preserve">an incentive to retire payment under </w:t>
      </w:r>
      <w:r w:rsidR="00A12459" w:rsidRPr="003B4C89">
        <w:t>section 3</w:t>
      </w:r>
      <w:r w:rsidRPr="003B4C89">
        <w:t xml:space="preserve">7 of the Act or </w:t>
      </w:r>
      <w:r w:rsidR="00A12459" w:rsidRPr="003B4C89">
        <w:t>section 3</w:t>
      </w:r>
      <w:r w:rsidRPr="003B4C89">
        <w:t xml:space="preserve">7 of the </w:t>
      </w:r>
      <w:r w:rsidRPr="003B4C89">
        <w:rPr>
          <w:i/>
        </w:rPr>
        <w:t xml:space="preserve">Public Service Act </w:t>
      </w:r>
      <w:proofErr w:type="gramStart"/>
      <w:r w:rsidRPr="003B4C89">
        <w:rPr>
          <w:i/>
        </w:rPr>
        <w:t>1999</w:t>
      </w:r>
      <w:r w:rsidRPr="003B4C89">
        <w:t>;</w:t>
      </w:r>
      <w:proofErr w:type="gramEnd"/>
    </w:p>
    <w:p w14:paraId="45AF6C95" w14:textId="77777777" w:rsidR="00AE7A4A" w:rsidRPr="003B4C89" w:rsidRDefault="00AE7A4A" w:rsidP="00AE7A4A">
      <w:pPr>
        <w:pStyle w:val="subsection2"/>
      </w:pPr>
      <w:r w:rsidRPr="003B4C89">
        <w:t xml:space="preserve">but </w:t>
      </w:r>
      <w:r w:rsidR="004232F1" w:rsidRPr="003B4C89">
        <w:t xml:space="preserve">does </w:t>
      </w:r>
      <w:r w:rsidRPr="003B4C89">
        <w:t>not</w:t>
      </w:r>
      <w:r w:rsidR="004232F1" w:rsidRPr="003B4C89">
        <w:t xml:space="preserve"> include</w:t>
      </w:r>
      <w:r w:rsidRPr="003B4C89">
        <w:t>:</w:t>
      </w:r>
    </w:p>
    <w:p w14:paraId="75E572A8" w14:textId="77777777" w:rsidR="00AE7A4A" w:rsidRPr="003B4C89" w:rsidRDefault="00AE7A4A" w:rsidP="00AE7A4A">
      <w:pPr>
        <w:pStyle w:val="paragraph"/>
      </w:pPr>
      <w:r w:rsidRPr="003B4C89">
        <w:tab/>
        <w:t>(d)</w:t>
      </w:r>
      <w:r w:rsidRPr="003B4C89">
        <w:tab/>
        <w:t xml:space="preserve">a payment made to an employee as redundancy pay under </w:t>
      </w:r>
      <w:r w:rsidR="00AA04F3" w:rsidRPr="003B4C89">
        <w:t>section 1</w:t>
      </w:r>
      <w:r w:rsidRPr="003B4C89">
        <w:t xml:space="preserve">19 of the </w:t>
      </w:r>
      <w:r w:rsidRPr="003B4C89">
        <w:rPr>
          <w:i/>
        </w:rPr>
        <w:t>Fair Work Act 2009</w:t>
      </w:r>
      <w:r w:rsidRPr="003B4C89">
        <w:t>; or</w:t>
      </w:r>
    </w:p>
    <w:p w14:paraId="7E6C91C3" w14:textId="77777777" w:rsidR="00AE7A4A" w:rsidRPr="003B4C89" w:rsidRDefault="00AE7A4A" w:rsidP="00AE7A4A">
      <w:pPr>
        <w:pStyle w:val="paragraph"/>
      </w:pPr>
      <w:r w:rsidRPr="003B4C89">
        <w:tab/>
        <w:t>(e)</w:t>
      </w:r>
      <w:r w:rsidRPr="003B4C89">
        <w:tab/>
        <w:t>a payment made to a person in lieu of notice of termination of employment.</w:t>
      </w:r>
    </w:p>
    <w:p w14:paraId="2620D410" w14:textId="77777777" w:rsidR="00AE7A4A" w:rsidRPr="003B4C89" w:rsidRDefault="00AE7A4A" w:rsidP="00AE7A4A">
      <w:pPr>
        <w:pStyle w:val="notetext"/>
      </w:pPr>
      <w:r w:rsidRPr="003B4C89">
        <w:t>Note:</w:t>
      </w:r>
      <w:r w:rsidRPr="003B4C89">
        <w:tab/>
      </w:r>
      <w:r w:rsidR="002F6FDE" w:rsidRPr="003B4C89">
        <w:t xml:space="preserve">For the purposes of </w:t>
      </w:r>
      <w:r w:rsidR="00B97693" w:rsidRPr="003B4C89">
        <w:t>paragraph (</w:t>
      </w:r>
      <w:r w:rsidR="002F6FDE" w:rsidRPr="003B4C89">
        <w:t xml:space="preserve">d), </w:t>
      </w:r>
      <w:r w:rsidR="003061D9" w:rsidRPr="003B4C89">
        <w:t>the</w:t>
      </w:r>
      <w:r w:rsidRPr="003B4C89">
        <w:t xml:space="preserve"> amount of the payment mentioned in </w:t>
      </w:r>
      <w:r w:rsidR="003061D9" w:rsidRPr="003B4C89">
        <w:t xml:space="preserve">that </w:t>
      </w:r>
      <w:r w:rsidRPr="003B4C89">
        <w:t>paragraph is known as the National Employment Standards redundancy amount.</w:t>
      </w:r>
    </w:p>
    <w:p w14:paraId="547424C8" w14:textId="77777777" w:rsidR="00AE7A4A" w:rsidRPr="003B4C89" w:rsidRDefault="00AE7A4A" w:rsidP="00AE7A4A">
      <w:pPr>
        <w:pStyle w:val="Definition"/>
      </w:pPr>
      <w:r w:rsidRPr="003B4C89">
        <w:rPr>
          <w:b/>
          <w:i/>
        </w:rPr>
        <w:t>redundancy benefit period</w:t>
      </w:r>
      <w:r w:rsidRPr="003B4C89">
        <w:t>, relating to a person’s redundancy benefit, means the period (rounded down to the nearest equivalent whole day):</w:t>
      </w:r>
    </w:p>
    <w:p w14:paraId="06B3E4A0" w14:textId="77777777" w:rsidR="00AE7A4A" w:rsidRPr="003B4C89" w:rsidRDefault="00AE7A4A" w:rsidP="00AE7A4A">
      <w:pPr>
        <w:pStyle w:val="paragraph"/>
      </w:pPr>
      <w:r w:rsidRPr="003B4C89">
        <w:tab/>
        <w:t>(a)</w:t>
      </w:r>
      <w:r w:rsidRPr="003B4C89">
        <w:tab/>
        <w:t>beginning on the day after the person’s employment ends; and</w:t>
      </w:r>
    </w:p>
    <w:p w14:paraId="3E568B0B" w14:textId="77777777" w:rsidR="00AE7A4A" w:rsidRPr="003B4C89" w:rsidRDefault="00AE7A4A" w:rsidP="00AE7A4A">
      <w:pPr>
        <w:pStyle w:val="paragraph"/>
      </w:pPr>
      <w:r w:rsidRPr="003B4C89">
        <w:lastRenderedPageBreak/>
        <w:tab/>
        <w:t>(b)</w:t>
      </w:r>
      <w:r w:rsidRPr="003B4C89">
        <w:tab/>
        <w:t xml:space="preserve">ending on the last day </w:t>
      </w:r>
      <w:r w:rsidR="00D1773E" w:rsidRPr="003B4C89">
        <w:t>at the end of the relevant number of weeks, where the relevant number is worked out</w:t>
      </w:r>
      <w:r w:rsidRPr="003B4C89">
        <w:t xml:space="preserve"> using the following formula</w:t>
      </w:r>
      <w:r w:rsidR="00D1773E" w:rsidRPr="003B4C89">
        <w:t xml:space="preserve"> (rounded down to the nearest whole number)</w:t>
      </w:r>
      <w:r w:rsidRPr="003B4C89">
        <w:t>:</w:t>
      </w:r>
    </w:p>
    <w:p w14:paraId="1920F253" w14:textId="77777777" w:rsidR="005F0598" w:rsidRPr="003B4C89" w:rsidRDefault="00A94A24" w:rsidP="00BB65A3">
      <w:pPr>
        <w:pStyle w:val="paragraph"/>
      </w:pPr>
      <w:r w:rsidRPr="003B4C89">
        <w:tab/>
      </w:r>
      <w:r w:rsidRPr="003B4C89">
        <w:tab/>
      </w:r>
      <w:r w:rsidR="00492EC0" w:rsidRPr="003B4C89">
        <w:object w:dxaOrig="3940" w:dyaOrig="800" w14:anchorId="23A3B3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start fraction Gross amount of employee’s redundancy benefit over Weekly salary end fraction end formula" style="width:196.6pt;height:41.95pt" o:ole="">
            <v:imagedata r:id="rId22" o:title=""/>
          </v:shape>
          <o:OLEObject Type="Embed" ProgID="Equation.DSMT4" ShapeID="_x0000_i1025" DrawAspect="Content" ObjectID="_1789209284" r:id="rId23"/>
        </w:object>
      </w:r>
    </w:p>
    <w:p w14:paraId="1FFD1F04" w14:textId="77777777" w:rsidR="00AE7A4A" w:rsidRPr="003B4C89" w:rsidRDefault="00A94A24" w:rsidP="00A94A24">
      <w:pPr>
        <w:pStyle w:val="paragraph"/>
      </w:pPr>
      <w:r w:rsidRPr="003B4C89">
        <w:tab/>
      </w:r>
      <w:r w:rsidRPr="003B4C89">
        <w:tab/>
      </w:r>
      <w:r w:rsidR="00AE7A4A" w:rsidRPr="003B4C89">
        <w:t>where:</w:t>
      </w:r>
    </w:p>
    <w:p w14:paraId="4C9B8D28" w14:textId="77777777" w:rsidR="00AE7A4A" w:rsidRPr="003B4C89" w:rsidRDefault="00A94A24" w:rsidP="00A94A24">
      <w:pPr>
        <w:pStyle w:val="paragraph"/>
      </w:pPr>
      <w:r w:rsidRPr="003B4C89">
        <w:tab/>
      </w:r>
      <w:r w:rsidRPr="003B4C89">
        <w:tab/>
      </w:r>
      <w:r w:rsidR="00AE7A4A" w:rsidRPr="003B4C89">
        <w:rPr>
          <w:b/>
          <w:i/>
        </w:rPr>
        <w:t>weekly salary</w:t>
      </w:r>
      <w:r w:rsidR="00AE7A4A" w:rsidRPr="003B4C89">
        <w:t xml:space="preserve"> means:</w:t>
      </w:r>
    </w:p>
    <w:p w14:paraId="068313EC" w14:textId="77777777" w:rsidR="00AE7A4A" w:rsidRPr="003B4C89" w:rsidRDefault="00AE7A4A" w:rsidP="00A94A24">
      <w:pPr>
        <w:pStyle w:val="paragraphsub"/>
      </w:pPr>
      <w:r w:rsidRPr="003B4C89">
        <w:tab/>
        <w:t>(a)</w:t>
      </w:r>
      <w:r w:rsidRPr="003B4C89">
        <w:tab/>
        <w:t>for a person who has periods of full</w:t>
      </w:r>
      <w:r w:rsidR="003B4C89">
        <w:noBreakHyphen/>
      </w:r>
      <w:r w:rsidRPr="003B4C89">
        <w:t>time and part</w:t>
      </w:r>
      <w:r w:rsidR="003B4C89">
        <w:noBreakHyphen/>
      </w:r>
      <w:r w:rsidRPr="003B4C89">
        <w:t xml:space="preserve">time service and whose redundancy benefit is calculated </w:t>
      </w:r>
      <w:proofErr w:type="gramStart"/>
      <w:r w:rsidRPr="003B4C89">
        <w:t>on the basis of</w:t>
      </w:r>
      <w:proofErr w:type="gramEnd"/>
      <w:r w:rsidRPr="003B4C89">
        <w:t xml:space="preserve"> a part</w:t>
      </w:r>
      <w:r w:rsidR="003B4C89">
        <w:noBreakHyphen/>
      </w:r>
      <w:r w:rsidRPr="003B4C89">
        <w:t>time weekly salary—the full</w:t>
      </w:r>
      <w:r w:rsidR="003B4C89">
        <w:noBreakHyphen/>
      </w:r>
      <w:r w:rsidRPr="003B4C89">
        <w:t>time equivalent of the part</w:t>
      </w:r>
      <w:r w:rsidR="003B4C89">
        <w:noBreakHyphen/>
      </w:r>
      <w:r w:rsidRPr="003B4C89">
        <w:t>time weekly salary; or</w:t>
      </w:r>
    </w:p>
    <w:p w14:paraId="6D9FF6C9" w14:textId="77777777" w:rsidR="00AE7A4A" w:rsidRPr="003B4C89" w:rsidRDefault="00AE7A4A" w:rsidP="00A94A24">
      <w:pPr>
        <w:pStyle w:val="paragraphsub"/>
      </w:pPr>
      <w:r w:rsidRPr="003B4C89">
        <w:tab/>
        <w:t>(b)</w:t>
      </w:r>
      <w:r w:rsidRPr="003B4C89">
        <w:tab/>
        <w:t>in any other case—the weekly salary used to calculate the redundancy benefit.</w:t>
      </w:r>
    </w:p>
    <w:p w14:paraId="2CCB63BF" w14:textId="77777777" w:rsidR="00AE7A4A" w:rsidRPr="003B4C89" w:rsidRDefault="00B97693" w:rsidP="0086068F">
      <w:pPr>
        <w:pStyle w:val="ActHead2"/>
        <w:pageBreakBefore/>
      </w:pPr>
      <w:bookmarkStart w:id="132" w:name="_Toc175837394"/>
      <w:r w:rsidRPr="00FC2326">
        <w:rPr>
          <w:rStyle w:val="CharPartNo"/>
        </w:rPr>
        <w:lastRenderedPageBreak/>
        <w:t>Part 9</w:t>
      </w:r>
      <w:r w:rsidR="00AE7A4A" w:rsidRPr="003B4C89">
        <w:t>—</w:t>
      </w:r>
      <w:r w:rsidR="0047783C" w:rsidRPr="00FC2326">
        <w:rPr>
          <w:rStyle w:val="CharPartText"/>
        </w:rPr>
        <w:t xml:space="preserve">The </w:t>
      </w:r>
      <w:r w:rsidR="00053456" w:rsidRPr="00FC2326">
        <w:rPr>
          <w:rStyle w:val="CharPartText"/>
        </w:rPr>
        <w:t xml:space="preserve">Parliamentary Service </w:t>
      </w:r>
      <w:r w:rsidR="00AE7A4A" w:rsidRPr="00FC2326">
        <w:rPr>
          <w:rStyle w:val="CharPartText"/>
        </w:rPr>
        <w:t>Commissioner</w:t>
      </w:r>
      <w:r w:rsidR="00434BFA" w:rsidRPr="00FC2326">
        <w:rPr>
          <w:rStyle w:val="CharPartText"/>
        </w:rPr>
        <w:t>—functions</w:t>
      </w:r>
      <w:bookmarkEnd w:id="132"/>
    </w:p>
    <w:p w14:paraId="11BE716E" w14:textId="77777777" w:rsidR="0086068F" w:rsidRPr="003B4C89" w:rsidRDefault="003B0C45" w:rsidP="0086068F">
      <w:pPr>
        <w:pStyle w:val="ActHead3"/>
      </w:pPr>
      <w:bookmarkStart w:id="133" w:name="_Toc175837395"/>
      <w:r w:rsidRPr="00FC2326">
        <w:rPr>
          <w:rStyle w:val="CharDivNo"/>
        </w:rPr>
        <w:t>Division 1</w:t>
      </w:r>
      <w:r w:rsidR="0086068F" w:rsidRPr="003B4C89">
        <w:t>—</w:t>
      </w:r>
      <w:r w:rsidR="0086068F" w:rsidRPr="00FC2326">
        <w:rPr>
          <w:rStyle w:val="CharDivText"/>
        </w:rPr>
        <w:t>Inquiries into public interest disclosures relating to alleged breaches of Code of Conduct</w:t>
      </w:r>
      <w:bookmarkEnd w:id="133"/>
    </w:p>
    <w:p w14:paraId="521230AC" w14:textId="77777777" w:rsidR="00AE7A4A" w:rsidRPr="003B4C89" w:rsidRDefault="009025DF" w:rsidP="00AE7A4A">
      <w:pPr>
        <w:pStyle w:val="ActHead5"/>
      </w:pPr>
      <w:bookmarkStart w:id="134" w:name="_Toc175837396"/>
      <w:proofErr w:type="gramStart"/>
      <w:r w:rsidRPr="00FC2326">
        <w:rPr>
          <w:rStyle w:val="CharSectno"/>
        </w:rPr>
        <w:t>97</w:t>
      </w:r>
      <w:r w:rsidR="00AE7A4A" w:rsidRPr="003B4C89">
        <w:t xml:space="preserve">  </w:t>
      </w:r>
      <w:r w:rsidR="0086068F" w:rsidRPr="003B4C89">
        <w:t>I</w:t>
      </w:r>
      <w:r w:rsidR="00AE7A4A" w:rsidRPr="003B4C89">
        <w:t>nquiries</w:t>
      </w:r>
      <w:proofErr w:type="gramEnd"/>
      <w:r w:rsidR="00AE7A4A" w:rsidRPr="003B4C89">
        <w:t xml:space="preserve"> into public interest disclosures </w:t>
      </w:r>
      <w:r w:rsidR="00DF23CF" w:rsidRPr="003B4C89">
        <w:t>relating to</w:t>
      </w:r>
      <w:r w:rsidR="00AE7A4A" w:rsidRPr="003B4C89">
        <w:t xml:space="preserve"> alleged breaches of the Code of Conduct</w:t>
      </w:r>
      <w:bookmarkEnd w:id="134"/>
    </w:p>
    <w:p w14:paraId="1EE21AAA" w14:textId="77777777" w:rsidR="002F22FB" w:rsidRPr="003B4C89" w:rsidRDefault="002F22FB" w:rsidP="002F22FB">
      <w:pPr>
        <w:pStyle w:val="subsection"/>
      </w:pPr>
      <w:r w:rsidRPr="003B4C89">
        <w:tab/>
        <w:t>(1)</w:t>
      </w:r>
      <w:r w:rsidRPr="003B4C89">
        <w:tab/>
        <w:t xml:space="preserve">For the purposes of </w:t>
      </w:r>
      <w:r w:rsidR="003B0C45" w:rsidRPr="003B4C89">
        <w:t>paragraph 4</w:t>
      </w:r>
      <w:r w:rsidRPr="003B4C89">
        <w:t xml:space="preserve">0(1)(c) of the Act, the function of the Parliamentary Service Commissioner to inquire into a public interest disclosure (the </w:t>
      </w:r>
      <w:r w:rsidRPr="003B4C89">
        <w:rPr>
          <w:b/>
          <w:i/>
        </w:rPr>
        <w:t>disclosure</w:t>
      </w:r>
      <w:r w:rsidRPr="003B4C89">
        <w:t>), to the extent that the disclosure relates to one or more alleged breaches of the Code of Conduct, is subject to this section.</w:t>
      </w:r>
    </w:p>
    <w:p w14:paraId="6325BFFA" w14:textId="77777777" w:rsidR="00AE7A4A" w:rsidRPr="003B4C89" w:rsidRDefault="00AE7A4A" w:rsidP="00AE7A4A">
      <w:pPr>
        <w:pStyle w:val="SubsectionHead"/>
      </w:pPr>
      <w:r w:rsidRPr="003B4C89">
        <w:t>Inquiry into disclosure</w:t>
      </w:r>
    </w:p>
    <w:p w14:paraId="3A42B9F4" w14:textId="77777777" w:rsidR="00AE7A4A" w:rsidRPr="003B4C89" w:rsidRDefault="00AE7A4A" w:rsidP="00AE7A4A">
      <w:pPr>
        <w:pStyle w:val="subsection"/>
      </w:pPr>
      <w:r w:rsidRPr="003B4C89">
        <w:tab/>
        <w:t>(2)</w:t>
      </w:r>
      <w:r w:rsidRPr="003B4C89">
        <w:tab/>
        <w:t xml:space="preserve">The </w:t>
      </w:r>
      <w:r w:rsidR="00EF3D94" w:rsidRPr="003B4C89">
        <w:t xml:space="preserve">Parliamentary Service </w:t>
      </w:r>
      <w:r w:rsidRPr="003B4C89">
        <w:t xml:space="preserve">Commissioner may inquire into the disclosure if the </w:t>
      </w:r>
      <w:r w:rsidR="00EF3D94" w:rsidRPr="003B4C89">
        <w:t xml:space="preserve">Parliamentary Service </w:t>
      </w:r>
      <w:r w:rsidRPr="003B4C89">
        <w:t xml:space="preserve">Commissioner is satisfied that it would be inappropriate for the discloser to make the disclosure to a </w:t>
      </w:r>
      <w:proofErr w:type="gramStart"/>
      <w:r w:rsidRPr="003B4C89">
        <w:t>Secretary</w:t>
      </w:r>
      <w:proofErr w:type="gramEnd"/>
      <w:r w:rsidRPr="003B4C89">
        <w:t>.</w:t>
      </w:r>
    </w:p>
    <w:p w14:paraId="2CE4A134" w14:textId="77777777" w:rsidR="00AE7A4A" w:rsidRPr="003B4C89" w:rsidRDefault="00AE7A4A" w:rsidP="00AE7A4A">
      <w:pPr>
        <w:pStyle w:val="subsection"/>
      </w:pPr>
      <w:r w:rsidRPr="003B4C89">
        <w:tab/>
        <w:t>(3)</w:t>
      </w:r>
      <w:r w:rsidRPr="003B4C89">
        <w:tab/>
        <w:t xml:space="preserve">The </w:t>
      </w:r>
      <w:r w:rsidR="00EF3D94" w:rsidRPr="003B4C89">
        <w:t xml:space="preserve">Parliamentary Service </w:t>
      </w:r>
      <w:r w:rsidRPr="003B4C89">
        <w:t>Commissioner may inquire into the disclosure if:</w:t>
      </w:r>
    </w:p>
    <w:p w14:paraId="5A092061" w14:textId="77777777" w:rsidR="00AE7A4A" w:rsidRPr="003B4C89" w:rsidRDefault="00AE7A4A" w:rsidP="00AE7A4A">
      <w:pPr>
        <w:pStyle w:val="paragraph"/>
      </w:pPr>
      <w:r w:rsidRPr="003B4C89">
        <w:tab/>
        <w:t>(a)</w:t>
      </w:r>
      <w:r w:rsidRPr="003B4C89">
        <w:tab/>
      </w:r>
      <w:r w:rsidR="00C01DDD" w:rsidRPr="003B4C89">
        <w:t>the disclosure</w:t>
      </w:r>
      <w:r w:rsidRPr="003B4C89">
        <w:t xml:space="preserve"> </w:t>
      </w:r>
      <w:r w:rsidR="00C01DDD" w:rsidRPr="003B4C89">
        <w:t xml:space="preserve">was made to </w:t>
      </w:r>
      <w:r w:rsidRPr="003B4C89">
        <w:t xml:space="preserve">a </w:t>
      </w:r>
      <w:proofErr w:type="gramStart"/>
      <w:r w:rsidRPr="003B4C89">
        <w:t>Secretary</w:t>
      </w:r>
      <w:proofErr w:type="gramEnd"/>
      <w:r w:rsidRPr="003B4C89">
        <w:t>; and</w:t>
      </w:r>
    </w:p>
    <w:p w14:paraId="2B2C16EF" w14:textId="77777777" w:rsidR="00AE7A4A" w:rsidRPr="003B4C89" w:rsidRDefault="00AE7A4A" w:rsidP="00AE7A4A">
      <w:pPr>
        <w:pStyle w:val="paragraph"/>
      </w:pPr>
      <w:r w:rsidRPr="003B4C89">
        <w:tab/>
        <w:t>(b)</w:t>
      </w:r>
      <w:r w:rsidRPr="003B4C89">
        <w:tab/>
      </w:r>
      <w:r w:rsidR="00C01DDD" w:rsidRPr="003B4C89">
        <w:t>the Parliamentary Service Commissioner reasonably believes that the disclosure was not satisfactorily handled by</w:t>
      </w:r>
      <w:r w:rsidRPr="003B4C89">
        <w:t xml:space="preserve"> </w:t>
      </w:r>
      <w:r w:rsidR="00C01DDD" w:rsidRPr="003B4C89">
        <w:t>the Secretary</w:t>
      </w:r>
      <w:r w:rsidRPr="003B4C89">
        <w:t>.</w:t>
      </w:r>
    </w:p>
    <w:p w14:paraId="5578A5AA" w14:textId="77777777" w:rsidR="00AE7A4A" w:rsidRPr="003B4C89" w:rsidRDefault="00BA03D4" w:rsidP="00AE7A4A">
      <w:pPr>
        <w:pStyle w:val="SubsectionHead"/>
      </w:pPr>
      <w:r w:rsidRPr="003B4C89">
        <w:t>Parliamentary Service Commissioner may decline to conduct, or discontinue, inquiry</w:t>
      </w:r>
    </w:p>
    <w:p w14:paraId="1078589B" w14:textId="77777777" w:rsidR="00AE7A4A" w:rsidRPr="003B4C89" w:rsidRDefault="00AE7A4A" w:rsidP="00AE7A4A">
      <w:pPr>
        <w:pStyle w:val="subsection"/>
      </w:pPr>
      <w:r w:rsidRPr="003B4C89">
        <w:tab/>
        <w:t>(4)</w:t>
      </w:r>
      <w:r w:rsidRPr="003B4C89">
        <w:tab/>
        <w:t xml:space="preserve">The </w:t>
      </w:r>
      <w:r w:rsidR="00EF3D94" w:rsidRPr="003B4C89">
        <w:t xml:space="preserve">Parliamentary Service </w:t>
      </w:r>
      <w:r w:rsidRPr="003B4C89">
        <w:t xml:space="preserve">Commissioner may decide to decline to inquire into the disclosure, or to decline to inquire further, if the </w:t>
      </w:r>
      <w:r w:rsidR="00EF3D94" w:rsidRPr="003B4C89">
        <w:t xml:space="preserve">Parliamentary Service </w:t>
      </w:r>
      <w:r w:rsidRPr="003B4C89">
        <w:t>Commissioner concludes that conducting</w:t>
      </w:r>
      <w:r w:rsidR="00505691" w:rsidRPr="003B4C89">
        <w:t>,</w:t>
      </w:r>
      <w:r w:rsidRPr="003B4C89">
        <w:t xml:space="preserve"> or continuing</w:t>
      </w:r>
      <w:r w:rsidR="00505691" w:rsidRPr="003B4C89">
        <w:t>,</w:t>
      </w:r>
      <w:r w:rsidRPr="003B4C89">
        <w:t xml:space="preserve"> the inquiry would not be justified in all the circumstances.</w:t>
      </w:r>
    </w:p>
    <w:p w14:paraId="73EBF0B9" w14:textId="77777777" w:rsidR="0086068F" w:rsidRPr="003B4C89" w:rsidRDefault="001D21CF" w:rsidP="0086068F">
      <w:pPr>
        <w:pStyle w:val="subsection"/>
      </w:pPr>
      <w:r w:rsidRPr="003B4C89">
        <w:tab/>
      </w:r>
      <w:r w:rsidR="0086068F" w:rsidRPr="003B4C89">
        <w:t>(5)</w:t>
      </w:r>
      <w:r w:rsidR="0086068F" w:rsidRPr="003B4C89">
        <w:tab/>
        <w:t>In deciding whether to decline to conduct, or to discontinue, an inquiry into the disclosure, the Commissioner may have regard to the following:</w:t>
      </w:r>
    </w:p>
    <w:p w14:paraId="3D7ECECF" w14:textId="77777777" w:rsidR="0086068F" w:rsidRPr="003B4C89" w:rsidRDefault="0086068F" w:rsidP="001D21CF">
      <w:pPr>
        <w:pStyle w:val="paragraph"/>
      </w:pPr>
      <w:r w:rsidRPr="003B4C89">
        <w:tab/>
        <w:t>(a)</w:t>
      </w:r>
      <w:r w:rsidRPr="003B4C89">
        <w:tab/>
        <w:t xml:space="preserve">whether the disclosure would be more appropriately dealt with by other </w:t>
      </w:r>
      <w:proofErr w:type="gramStart"/>
      <w:r w:rsidRPr="003B4C89">
        <w:t>means;</w:t>
      </w:r>
      <w:proofErr w:type="gramEnd"/>
    </w:p>
    <w:p w14:paraId="44D0C0BA" w14:textId="77777777" w:rsidR="0086068F" w:rsidRPr="003B4C89" w:rsidRDefault="0086068F" w:rsidP="001D21CF">
      <w:pPr>
        <w:pStyle w:val="paragraph"/>
      </w:pPr>
      <w:r w:rsidRPr="003B4C89">
        <w:tab/>
        <w:t>(b)</w:t>
      </w:r>
      <w:r w:rsidRPr="003B4C89">
        <w:tab/>
        <w:t xml:space="preserve">whether the disclosure is vexatious, frivolous, misconceived or lacking in </w:t>
      </w:r>
      <w:proofErr w:type="gramStart"/>
      <w:r w:rsidRPr="003B4C89">
        <w:t>substance;</w:t>
      </w:r>
      <w:proofErr w:type="gramEnd"/>
    </w:p>
    <w:p w14:paraId="177E7E22" w14:textId="77777777" w:rsidR="0086068F" w:rsidRPr="003B4C89" w:rsidRDefault="0086068F" w:rsidP="001D21CF">
      <w:pPr>
        <w:pStyle w:val="paragraph"/>
      </w:pPr>
      <w:r w:rsidRPr="003B4C89">
        <w:tab/>
        <w:t>(c)</w:t>
      </w:r>
      <w:r w:rsidRPr="003B4C89">
        <w:tab/>
        <w:t xml:space="preserve">whether sufficient detail about the alleged breaches to which the disclosure relates has been </w:t>
      </w:r>
      <w:proofErr w:type="gramStart"/>
      <w:r w:rsidRPr="003B4C89">
        <w:t>provided;</w:t>
      </w:r>
      <w:proofErr w:type="gramEnd"/>
    </w:p>
    <w:p w14:paraId="6AB99AAB" w14:textId="77777777" w:rsidR="0086068F" w:rsidRPr="003B4C89" w:rsidRDefault="0086068F" w:rsidP="001D21CF">
      <w:pPr>
        <w:pStyle w:val="paragraph"/>
      </w:pPr>
      <w:r w:rsidRPr="003B4C89">
        <w:tab/>
        <w:t>(d)</w:t>
      </w:r>
      <w:r w:rsidRPr="003B4C89">
        <w:tab/>
        <w:t xml:space="preserve">whether the disclosure refers to specific decisions or actions by </w:t>
      </w:r>
      <w:r w:rsidR="006912BE" w:rsidRPr="003B4C89">
        <w:t xml:space="preserve">a Parliamentary Service </w:t>
      </w:r>
      <w:proofErr w:type="gramStart"/>
      <w:r w:rsidRPr="003B4C89">
        <w:t>employee;</w:t>
      </w:r>
      <w:proofErr w:type="gramEnd"/>
    </w:p>
    <w:p w14:paraId="6D6F746D" w14:textId="77777777" w:rsidR="0086068F" w:rsidRPr="003B4C89" w:rsidRDefault="0086068F" w:rsidP="001D21CF">
      <w:pPr>
        <w:pStyle w:val="paragraph"/>
      </w:pPr>
      <w:r w:rsidRPr="003B4C89">
        <w:tab/>
        <w:t>(e)</w:t>
      </w:r>
      <w:r w:rsidRPr="003B4C89">
        <w:tab/>
        <w:t xml:space="preserve">whether the disclosure identifies conduct which, if proven, would constitute a breach of the Code of </w:t>
      </w:r>
      <w:proofErr w:type="gramStart"/>
      <w:r w:rsidRPr="003B4C89">
        <w:t>Conduct;</w:t>
      </w:r>
      <w:proofErr w:type="gramEnd"/>
    </w:p>
    <w:p w14:paraId="67D25F6C" w14:textId="77777777" w:rsidR="0086068F" w:rsidRPr="003B4C89" w:rsidRDefault="0086068F" w:rsidP="001D21CF">
      <w:pPr>
        <w:pStyle w:val="paragraph"/>
      </w:pPr>
      <w:r w:rsidRPr="003B4C89">
        <w:tab/>
        <w:t>(f)</w:t>
      </w:r>
      <w:r w:rsidRPr="003B4C89">
        <w:tab/>
        <w:t xml:space="preserve">whether the disclosure relates to a decision properly taken, or to policy properly followed, by </w:t>
      </w:r>
      <w:r w:rsidR="006912BE" w:rsidRPr="003B4C89">
        <w:t>a Parliamentary Service</w:t>
      </w:r>
      <w:r w:rsidRPr="003B4C89">
        <w:t xml:space="preserve"> employee, with which the discloser </w:t>
      </w:r>
      <w:proofErr w:type="gramStart"/>
      <w:r w:rsidRPr="003B4C89">
        <w:t>disagrees;</w:t>
      </w:r>
      <w:proofErr w:type="gramEnd"/>
    </w:p>
    <w:p w14:paraId="0CA3ACBF" w14:textId="77777777" w:rsidR="0086068F" w:rsidRPr="003B4C89" w:rsidRDefault="0086068F" w:rsidP="001D21CF">
      <w:pPr>
        <w:pStyle w:val="paragraph"/>
      </w:pPr>
      <w:r w:rsidRPr="003B4C89">
        <w:tab/>
        <w:t>(g)</w:t>
      </w:r>
      <w:r w:rsidRPr="003B4C89">
        <w:tab/>
        <w:t>whether the cost of conducting an inquiry is justified in the circumstances.</w:t>
      </w:r>
    </w:p>
    <w:p w14:paraId="7E26CE2F" w14:textId="77777777" w:rsidR="00AE7A4A" w:rsidRPr="003B4C89" w:rsidRDefault="00AE7A4A" w:rsidP="00AE7A4A">
      <w:pPr>
        <w:pStyle w:val="SubsectionHead"/>
      </w:pPr>
      <w:r w:rsidRPr="003B4C89">
        <w:lastRenderedPageBreak/>
        <w:t>Process of inquiry</w:t>
      </w:r>
    </w:p>
    <w:p w14:paraId="31C0E71F" w14:textId="77777777" w:rsidR="00AE7A4A" w:rsidRPr="003B4C89" w:rsidRDefault="00AE7A4A" w:rsidP="00AE7A4A">
      <w:pPr>
        <w:pStyle w:val="subsection"/>
      </w:pPr>
      <w:r w:rsidRPr="003B4C89">
        <w:tab/>
        <w:t>(</w:t>
      </w:r>
      <w:r w:rsidR="006912BE" w:rsidRPr="003B4C89">
        <w:t>6</w:t>
      </w:r>
      <w:r w:rsidRPr="003B4C89">
        <w:t>)</w:t>
      </w:r>
      <w:r w:rsidRPr="003B4C89">
        <w:tab/>
        <w:t xml:space="preserve">If the </w:t>
      </w:r>
      <w:r w:rsidR="00EF3D94" w:rsidRPr="003B4C89">
        <w:t xml:space="preserve">Parliamentary Service </w:t>
      </w:r>
      <w:r w:rsidRPr="003B4C89">
        <w:t xml:space="preserve">Commissioner </w:t>
      </w:r>
      <w:proofErr w:type="spellStart"/>
      <w:r w:rsidRPr="003B4C89">
        <w:t>inquires</w:t>
      </w:r>
      <w:proofErr w:type="spellEnd"/>
      <w:r w:rsidRPr="003B4C89">
        <w:t xml:space="preserve"> into the disclosure, the </w:t>
      </w:r>
      <w:r w:rsidR="00EF3D94" w:rsidRPr="003B4C89">
        <w:t xml:space="preserve">Parliamentary Service </w:t>
      </w:r>
      <w:r w:rsidRPr="003B4C89">
        <w:t>Commissioner must:</w:t>
      </w:r>
    </w:p>
    <w:p w14:paraId="506F6874" w14:textId="77777777" w:rsidR="00AE7A4A" w:rsidRPr="003B4C89" w:rsidRDefault="00AE7A4A" w:rsidP="00AE7A4A">
      <w:pPr>
        <w:pStyle w:val="paragraph"/>
      </w:pPr>
      <w:r w:rsidRPr="003B4C89">
        <w:tab/>
        <w:t>(a)</w:t>
      </w:r>
      <w:r w:rsidRPr="003B4C89">
        <w:tab/>
        <w:t>consider, having regard to all the circumstances, whether to give a person about whom the disclosure has been made an opportunity to be heard in relation to the disclosure; and</w:t>
      </w:r>
    </w:p>
    <w:p w14:paraId="5D06FBF6" w14:textId="77777777" w:rsidR="00AE7A4A" w:rsidRPr="003B4C89" w:rsidRDefault="00AE7A4A" w:rsidP="00AE7A4A">
      <w:pPr>
        <w:pStyle w:val="paragraph"/>
      </w:pPr>
      <w:r w:rsidRPr="003B4C89">
        <w:tab/>
        <w:t>(b)</w:t>
      </w:r>
      <w:r w:rsidRPr="003B4C89">
        <w:tab/>
        <w:t>take reasonable steps to report the outcome of the inquiry to the discloser and the relevant Secretary.</w:t>
      </w:r>
    </w:p>
    <w:p w14:paraId="6FFCF3B1" w14:textId="77777777" w:rsidR="00AE7A4A" w:rsidRPr="003B4C89" w:rsidRDefault="00AE7A4A" w:rsidP="00AE7A4A">
      <w:pPr>
        <w:pStyle w:val="notetext"/>
      </w:pPr>
      <w:r w:rsidRPr="003B4C89">
        <w:t>Note:</w:t>
      </w:r>
      <w:r w:rsidRPr="003B4C89">
        <w:tab/>
      </w:r>
      <w:r w:rsidR="00401F24" w:rsidRPr="003B4C89">
        <w:t>Section 6</w:t>
      </w:r>
      <w:r w:rsidRPr="003B4C89">
        <w:t xml:space="preserve">5AA of the Act deals with circumstances in which the </w:t>
      </w:r>
      <w:r w:rsidR="00EF3D94" w:rsidRPr="003B4C89">
        <w:t xml:space="preserve">Parliamentary Service </w:t>
      </w:r>
      <w:r w:rsidRPr="003B4C89">
        <w:t xml:space="preserve">Commissioner may make a record of, disclose or otherwise use certain information for the purposes of, or in connection with, the performance of </w:t>
      </w:r>
      <w:r w:rsidR="00BD4774" w:rsidRPr="003B4C89">
        <w:t xml:space="preserve">the </w:t>
      </w:r>
      <w:r w:rsidR="00EF3D94" w:rsidRPr="003B4C89">
        <w:t xml:space="preserve">Parliamentary Service </w:t>
      </w:r>
      <w:r w:rsidR="00BD4774" w:rsidRPr="003B4C89">
        <w:t xml:space="preserve">Commissioner’s </w:t>
      </w:r>
      <w:r w:rsidRPr="003B4C89">
        <w:t>functions.</w:t>
      </w:r>
    </w:p>
    <w:p w14:paraId="561DB9A5" w14:textId="77777777" w:rsidR="00AE7A4A" w:rsidRPr="003B4C89" w:rsidRDefault="00AE7A4A" w:rsidP="00AE7A4A">
      <w:pPr>
        <w:pStyle w:val="notetext"/>
        <w:keepNext/>
        <w:keepLines/>
      </w:pPr>
      <w:r w:rsidRPr="003B4C89">
        <w:tab/>
        <w:t xml:space="preserve">If the </w:t>
      </w:r>
      <w:r w:rsidR="00EF3D94" w:rsidRPr="003B4C89">
        <w:t xml:space="preserve">Parliamentary Service </w:t>
      </w:r>
      <w:r w:rsidRPr="003B4C89">
        <w:t xml:space="preserve">Commissioner gives a person about whom a disclosure has been made an opportunity to be heard in relation to the disclosure, the </w:t>
      </w:r>
      <w:r w:rsidR="00EF3D94" w:rsidRPr="003B4C89">
        <w:t xml:space="preserve">Parliamentary Service </w:t>
      </w:r>
      <w:r w:rsidRPr="003B4C89">
        <w:t xml:space="preserve">Commissioner may give the person information identifying the discloser to the extent the </w:t>
      </w:r>
      <w:r w:rsidR="00EF3D94" w:rsidRPr="003B4C89">
        <w:t xml:space="preserve">Parliamentary Service </w:t>
      </w:r>
      <w:r w:rsidRPr="003B4C89">
        <w:t>Commissioner considers appropriate in the circumstances.</w:t>
      </w:r>
    </w:p>
    <w:p w14:paraId="4D67E1F5" w14:textId="77777777" w:rsidR="00CD3A74" w:rsidRPr="003B4C89" w:rsidRDefault="000F6758" w:rsidP="00CD3A74">
      <w:pPr>
        <w:pStyle w:val="ActHead3"/>
        <w:pageBreakBefore/>
      </w:pPr>
      <w:bookmarkStart w:id="135" w:name="_Toc175837397"/>
      <w:r w:rsidRPr="00FC2326">
        <w:rPr>
          <w:rStyle w:val="CharDivNo"/>
        </w:rPr>
        <w:lastRenderedPageBreak/>
        <w:t>Division 2</w:t>
      </w:r>
      <w:r w:rsidR="00CD3A74" w:rsidRPr="003B4C89">
        <w:t>—</w:t>
      </w:r>
      <w:r w:rsidR="00CD3A74" w:rsidRPr="00FC2326">
        <w:rPr>
          <w:rStyle w:val="CharDivText"/>
        </w:rPr>
        <w:t>Other functions</w:t>
      </w:r>
      <w:bookmarkEnd w:id="135"/>
    </w:p>
    <w:p w14:paraId="255446E0" w14:textId="77777777" w:rsidR="006677FE" w:rsidRPr="003B4C89" w:rsidRDefault="009025DF" w:rsidP="006677FE">
      <w:pPr>
        <w:pStyle w:val="ActHead5"/>
      </w:pPr>
      <w:bookmarkStart w:id="136" w:name="_Toc175837398"/>
      <w:proofErr w:type="gramStart"/>
      <w:r w:rsidRPr="00FC2326">
        <w:rPr>
          <w:rStyle w:val="CharSectno"/>
        </w:rPr>
        <w:t>98</w:t>
      </w:r>
      <w:r w:rsidR="006677FE" w:rsidRPr="003B4C89">
        <w:t xml:space="preserve">  Inquiries</w:t>
      </w:r>
      <w:proofErr w:type="gramEnd"/>
      <w:r w:rsidR="006677FE" w:rsidRPr="003B4C89">
        <w:t xml:space="preserve"> into Merit Protection Commissioner’s behaviour</w:t>
      </w:r>
      <w:bookmarkEnd w:id="136"/>
    </w:p>
    <w:p w14:paraId="2D2FD52B" w14:textId="77777777" w:rsidR="006677FE" w:rsidRPr="003B4C89" w:rsidRDefault="006677FE" w:rsidP="006677FE">
      <w:pPr>
        <w:pStyle w:val="subsection"/>
      </w:pPr>
      <w:r w:rsidRPr="003B4C89">
        <w:tab/>
        <w:t>(1)</w:t>
      </w:r>
      <w:r w:rsidRPr="003B4C89">
        <w:tab/>
        <w:t xml:space="preserve">For the purposes of </w:t>
      </w:r>
      <w:r w:rsidR="003B0C45" w:rsidRPr="003B4C89">
        <w:t>paragraph 4</w:t>
      </w:r>
      <w:r w:rsidR="007A4590" w:rsidRPr="003B4C89">
        <w:t>0</w:t>
      </w:r>
      <w:r w:rsidRPr="003B4C89">
        <w:t>(</w:t>
      </w:r>
      <w:r w:rsidR="007A4590" w:rsidRPr="003B4C89">
        <w:t>1</w:t>
      </w:r>
      <w:r w:rsidRPr="003B4C89">
        <w:t>)(</w:t>
      </w:r>
      <w:r w:rsidR="007A4590" w:rsidRPr="003B4C89">
        <w:t>d</w:t>
      </w:r>
      <w:r w:rsidRPr="003B4C89">
        <w:t xml:space="preserve">) of the Act, it is a function of the </w:t>
      </w:r>
      <w:r w:rsidR="007A4590" w:rsidRPr="003B4C89">
        <w:t>Parliamentary</w:t>
      </w:r>
      <w:r w:rsidRPr="003B4C89">
        <w:t xml:space="preserve"> Service Commissioner:</w:t>
      </w:r>
    </w:p>
    <w:p w14:paraId="1F11ABA3" w14:textId="77777777" w:rsidR="006677FE" w:rsidRPr="003B4C89" w:rsidRDefault="006677FE" w:rsidP="006677FE">
      <w:pPr>
        <w:pStyle w:val="paragraph"/>
      </w:pPr>
      <w:r w:rsidRPr="003B4C89">
        <w:tab/>
        <w:t>(a)</w:t>
      </w:r>
      <w:r w:rsidRPr="003B4C89">
        <w:tab/>
        <w:t>to inquire into alleged breaches of the Code of Conduct by the Merit Protection Commissioner; and</w:t>
      </w:r>
    </w:p>
    <w:p w14:paraId="03F25DF7" w14:textId="77777777" w:rsidR="006677FE" w:rsidRPr="003B4C89" w:rsidRDefault="006677FE" w:rsidP="006677FE">
      <w:pPr>
        <w:pStyle w:val="paragraph"/>
      </w:pPr>
      <w:r w:rsidRPr="003B4C89">
        <w:tab/>
        <w:t>(b)</w:t>
      </w:r>
      <w:r w:rsidRPr="003B4C89">
        <w:tab/>
        <w:t>to report to the Presiding Officers on the results of such inquiries (including, if relevant, recommendations for sanctions).</w:t>
      </w:r>
    </w:p>
    <w:p w14:paraId="040B86BB" w14:textId="77777777" w:rsidR="006677FE" w:rsidRPr="003B4C89" w:rsidRDefault="007A4590" w:rsidP="006677FE">
      <w:pPr>
        <w:pStyle w:val="SubsectionHead"/>
      </w:pPr>
      <w:r w:rsidRPr="003B4C89">
        <w:t>Parliamentary</w:t>
      </w:r>
      <w:r w:rsidR="006677FE" w:rsidRPr="003B4C89">
        <w:t xml:space="preserve"> Service Commissioner may decline to conduct, or discontinue, inquiry</w:t>
      </w:r>
    </w:p>
    <w:p w14:paraId="493C57AD" w14:textId="77777777" w:rsidR="006677FE" w:rsidRPr="003B4C89" w:rsidRDefault="006677FE" w:rsidP="006677FE">
      <w:pPr>
        <w:pStyle w:val="subsection"/>
      </w:pPr>
      <w:r w:rsidRPr="003B4C89">
        <w:tab/>
        <w:t>(2)</w:t>
      </w:r>
      <w:r w:rsidRPr="003B4C89">
        <w:tab/>
        <w:t xml:space="preserve">If the </w:t>
      </w:r>
      <w:r w:rsidR="007A4590" w:rsidRPr="003B4C89">
        <w:t xml:space="preserve">Parliamentary Service </w:t>
      </w:r>
      <w:r w:rsidRPr="003B4C89">
        <w:t xml:space="preserve">Commissioner decides that conducting, or continuing, an inquiry under </w:t>
      </w:r>
      <w:r w:rsidR="000F6758" w:rsidRPr="003B4C89">
        <w:t>subsection (</w:t>
      </w:r>
      <w:r w:rsidRPr="003B4C89">
        <w:t xml:space="preserve">1) would </w:t>
      </w:r>
      <w:r w:rsidRPr="003B4C89">
        <w:rPr>
          <w:lang w:eastAsia="en-US"/>
        </w:rPr>
        <w:t>not be justified in all the circumstances</w:t>
      </w:r>
      <w:r w:rsidRPr="003B4C89">
        <w:t xml:space="preserve">, the </w:t>
      </w:r>
      <w:r w:rsidR="007A4590" w:rsidRPr="003B4C89">
        <w:t xml:space="preserve">Parliamentary Service </w:t>
      </w:r>
      <w:r w:rsidRPr="003B4C89">
        <w:t>Commissioner may:</w:t>
      </w:r>
    </w:p>
    <w:p w14:paraId="2AFC53FA" w14:textId="77777777" w:rsidR="006677FE" w:rsidRPr="003B4C89" w:rsidRDefault="006677FE" w:rsidP="006677FE">
      <w:pPr>
        <w:pStyle w:val="paragraph"/>
      </w:pPr>
      <w:r w:rsidRPr="003B4C89">
        <w:tab/>
        <w:t>(a)</w:t>
      </w:r>
      <w:r w:rsidRPr="003B4C89">
        <w:tab/>
        <w:t>decline to conduct the inquiry; or</w:t>
      </w:r>
    </w:p>
    <w:p w14:paraId="2D2E6647" w14:textId="77777777" w:rsidR="006677FE" w:rsidRPr="003B4C89" w:rsidRDefault="006677FE" w:rsidP="006677FE">
      <w:pPr>
        <w:pStyle w:val="paragraph"/>
      </w:pPr>
      <w:r w:rsidRPr="003B4C89">
        <w:tab/>
        <w:t>(b)</w:t>
      </w:r>
      <w:r w:rsidRPr="003B4C89">
        <w:tab/>
        <w:t>discontinue the inquiry.</w:t>
      </w:r>
    </w:p>
    <w:p w14:paraId="68167E11" w14:textId="77777777" w:rsidR="006677FE" w:rsidRPr="003B4C89" w:rsidRDefault="006677FE" w:rsidP="006677FE">
      <w:pPr>
        <w:pStyle w:val="subsection"/>
      </w:pPr>
      <w:r w:rsidRPr="003B4C89">
        <w:tab/>
        <w:t>(3)</w:t>
      </w:r>
      <w:r w:rsidRPr="003B4C89">
        <w:tab/>
        <w:t xml:space="preserve">In deciding whether to decline to conduct, or to discontinue, an inquiry under </w:t>
      </w:r>
      <w:r w:rsidR="000F6758" w:rsidRPr="003B4C89">
        <w:t>subsection (</w:t>
      </w:r>
      <w:r w:rsidRPr="003B4C89">
        <w:t xml:space="preserve">1), the </w:t>
      </w:r>
      <w:r w:rsidR="007A4590" w:rsidRPr="003B4C89">
        <w:t xml:space="preserve">Parliamentary Service </w:t>
      </w:r>
      <w:r w:rsidRPr="003B4C89">
        <w:t>Commissioner may have regard to the following:</w:t>
      </w:r>
    </w:p>
    <w:p w14:paraId="41EF4EEE" w14:textId="77777777" w:rsidR="006677FE" w:rsidRPr="003B4C89" w:rsidRDefault="006677FE" w:rsidP="006677FE">
      <w:pPr>
        <w:pStyle w:val="paragraph"/>
      </w:pPr>
      <w:r w:rsidRPr="003B4C89">
        <w:tab/>
        <w:t>(a)</w:t>
      </w:r>
      <w:r w:rsidRPr="003B4C89">
        <w:tab/>
        <w:t xml:space="preserve">whether the allegation is vexatious, frivolous, misconceived or lacking in </w:t>
      </w:r>
      <w:proofErr w:type="gramStart"/>
      <w:r w:rsidRPr="003B4C89">
        <w:t>substance;</w:t>
      </w:r>
      <w:proofErr w:type="gramEnd"/>
    </w:p>
    <w:p w14:paraId="14B3EADD" w14:textId="77777777" w:rsidR="006677FE" w:rsidRPr="003B4C89" w:rsidRDefault="006677FE" w:rsidP="006677FE">
      <w:pPr>
        <w:pStyle w:val="paragraph"/>
      </w:pPr>
      <w:r w:rsidRPr="003B4C89">
        <w:tab/>
        <w:t>(b)</w:t>
      </w:r>
      <w:r w:rsidRPr="003B4C89">
        <w:tab/>
        <w:t xml:space="preserve">whether sufficient detail about the allegation has been </w:t>
      </w:r>
      <w:proofErr w:type="gramStart"/>
      <w:r w:rsidRPr="003B4C89">
        <w:t>provided;</w:t>
      </w:r>
      <w:proofErr w:type="gramEnd"/>
    </w:p>
    <w:p w14:paraId="5545D110" w14:textId="77777777" w:rsidR="006677FE" w:rsidRPr="003B4C89" w:rsidRDefault="006677FE" w:rsidP="006677FE">
      <w:pPr>
        <w:pStyle w:val="paragraph"/>
      </w:pPr>
      <w:r w:rsidRPr="003B4C89">
        <w:tab/>
        <w:t>(c)</w:t>
      </w:r>
      <w:r w:rsidRPr="003B4C89">
        <w:tab/>
        <w:t xml:space="preserve">whether the allegation refers to specific decisions or actions by the Merit Protection </w:t>
      </w:r>
      <w:proofErr w:type="gramStart"/>
      <w:r w:rsidRPr="003B4C89">
        <w:t>Commissioner;</w:t>
      </w:r>
      <w:proofErr w:type="gramEnd"/>
    </w:p>
    <w:p w14:paraId="7272362A" w14:textId="77777777" w:rsidR="006677FE" w:rsidRPr="003B4C89" w:rsidRDefault="006677FE" w:rsidP="006677FE">
      <w:pPr>
        <w:pStyle w:val="paragraph"/>
      </w:pPr>
      <w:r w:rsidRPr="003B4C89">
        <w:tab/>
        <w:t>(d)</w:t>
      </w:r>
      <w:r w:rsidRPr="003B4C89">
        <w:tab/>
        <w:t xml:space="preserve">whether the allegation identifies conduct which, if proven, would constitute a breach of the Code of </w:t>
      </w:r>
      <w:proofErr w:type="gramStart"/>
      <w:r w:rsidRPr="003B4C89">
        <w:t>Conduct;</w:t>
      </w:r>
      <w:proofErr w:type="gramEnd"/>
    </w:p>
    <w:p w14:paraId="2294E3EB" w14:textId="77777777" w:rsidR="006677FE" w:rsidRPr="003B4C89" w:rsidRDefault="006677FE" w:rsidP="006677FE">
      <w:pPr>
        <w:pStyle w:val="paragraph"/>
      </w:pPr>
      <w:r w:rsidRPr="003B4C89">
        <w:tab/>
        <w:t>(e)</w:t>
      </w:r>
      <w:r w:rsidRPr="003B4C89">
        <w:tab/>
        <w:t xml:space="preserve">whether the allegation relates to a decision properly taken, or to policy properly adopted, by the Merit Protection Commissioner, with which the person making the allegation </w:t>
      </w:r>
      <w:proofErr w:type="gramStart"/>
      <w:r w:rsidRPr="003B4C89">
        <w:t>disagrees;</w:t>
      </w:r>
      <w:proofErr w:type="gramEnd"/>
    </w:p>
    <w:p w14:paraId="44F86F2F" w14:textId="77777777" w:rsidR="006677FE" w:rsidRPr="003B4C89" w:rsidRDefault="006677FE" w:rsidP="006677FE">
      <w:pPr>
        <w:pStyle w:val="paragraph"/>
      </w:pPr>
      <w:r w:rsidRPr="003B4C89">
        <w:tab/>
        <w:t>(f)</w:t>
      </w:r>
      <w:r w:rsidRPr="003B4C89">
        <w:tab/>
        <w:t>whether the cost of conducting an inquiry is justified in the circumstances.</w:t>
      </w:r>
    </w:p>
    <w:p w14:paraId="09CE3C7D" w14:textId="77777777" w:rsidR="006677FE" w:rsidRPr="003B4C89" w:rsidRDefault="009025DF" w:rsidP="006677FE">
      <w:pPr>
        <w:pStyle w:val="ActHead5"/>
      </w:pPr>
      <w:bookmarkStart w:id="137" w:name="_Toc175837399"/>
      <w:proofErr w:type="gramStart"/>
      <w:r w:rsidRPr="00FC2326">
        <w:rPr>
          <w:rStyle w:val="CharSectno"/>
        </w:rPr>
        <w:t>99</w:t>
      </w:r>
      <w:r w:rsidR="006677FE" w:rsidRPr="003B4C89">
        <w:t xml:space="preserve">  Inquiries</w:t>
      </w:r>
      <w:proofErr w:type="gramEnd"/>
      <w:r w:rsidR="006677FE" w:rsidRPr="003B4C89">
        <w:t xml:space="preserve"> into alleged breaches of Code of Conduct by statutory office holders</w:t>
      </w:r>
      <w:bookmarkEnd w:id="137"/>
    </w:p>
    <w:p w14:paraId="47F335CA" w14:textId="77777777" w:rsidR="006677FE" w:rsidRPr="003B4C89" w:rsidRDefault="006677FE" w:rsidP="006677FE">
      <w:pPr>
        <w:pStyle w:val="subsection"/>
      </w:pPr>
      <w:r w:rsidRPr="003B4C89">
        <w:tab/>
        <w:t>(1)</w:t>
      </w:r>
      <w:r w:rsidRPr="003B4C89">
        <w:tab/>
        <w:t xml:space="preserve">For the purposes of </w:t>
      </w:r>
      <w:r w:rsidR="003B0C45" w:rsidRPr="003B4C89">
        <w:t>paragraph 4</w:t>
      </w:r>
      <w:r w:rsidR="007A4590" w:rsidRPr="003B4C89">
        <w:t>0</w:t>
      </w:r>
      <w:r w:rsidRPr="003B4C89">
        <w:t>(</w:t>
      </w:r>
      <w:r w:rsidR="007A4590" w:rsidRPr="003B4C89">
        <w:t>1</w:t>
      </w:r>
      <w:r w:rsidRPr="003B4C89">
        <w:t>)(</w:t>
      </w:r>
      <w:r w:rsidR="007A4590" w:rsidRPr="003B4C89">
        <w:t>d</w:t>
      </w:r>
      <w:r w:rsidRPr="003B4C89">
        <w:t xml:space="preserve">) of the Act, it is a function of the </w:t>
      </w:r>
      <w:r w:rsidR="007A4590" w:rsidRPr="003B4C89">
        <w:t xml:space="preserve">Parliamentary </w:t>
      </w:r>
      <w:r w:rsidRPr="003B4C89">
        <w:t>Service Commissioner to inquire into an alleged breach of the Code of Conduct by a statutory office holder.</w:t>
      </w:r>
    </w:p>
    <w:p w14:paraId="586370EE" w14:textId="77777777" w:rsidR="006677FE" w:rsidRPr="003B4C89" w:rsidRDefault="003B4DEA" w:rsidP="006677FE">
      <w:pPr>
        <w:pStyle w:val="SubsectionHead"/>
      </w:pPr>
      <w:r w:rsidRPr="003B4C89">
        <w:t>Parliamentary</w:t>
      </w:r>
      <w:r w:rsidR="006677FE" w:rsidRPr="003B4C89">
        <w:t xml:space="preserve"> Service Commissioner may decline to conduct, or discontinue, inquiry</w:t>
      </w:r>
    </w:p>
    <w:p w14:paraId="79F03F89" w14:textId="77777777" w:rsidR="006677FE" w:rsidRPr="003B4C89" w:rsidRDefault="006677FE" w:rsidP="006677FE">
      <w:pPr>
        <w:pStyle w:val="subsection"/>
      </w:pPr>
      <w:r w:rsidRPr="003B4C89">
        <w:tab/>
        <w:t>(2)</w:t>
      </w:r>
      <w:r w:rsidRPr="003B4C89">
        <w:tab/>
        <w:t xml:space="preserve">The </w:t>
      </w:r>
      <w:r w:rsidR="003B4DEA" w:rsidRPr="003B4C89">
        <w:t xml:space="preserve">Parliamentary </w:t>
      </w:r>
      <w:r w:rsidRPr="003B4C89">
        <w:t>Service Commissioner may:</w:t>
      </w:r>
    </w:p>
    <w:p w14:paraId="10C26C40" w14:textId="77777777" w:rsidR="006677FE" w:rsidRPr="003B4C89" w:rsidRDefault="006677FE" w:rsidP="006677FE">
      <w:pPr>
        <w:pStyle w:val="paragraph"/>
      </w:pPr>
      <w:r w:rsidRPr="003B4C89">
        <w:tab/>
        <w:t>(a)</w:t>
      </w:r>
      <w:r w:rsidRPr="003B4C89">
        <w:tab/>
        <w:t>decline to conduct an inquiry; or</w:t>
      </w:r>
    </w:p>
    <w:p w14:paraId="0DBF81EF" w14:textId="77777777" w:rsidR="006677FE" w:rsidRPr="003B4C89" w:rsidRDefault="006677FE" w:rsidP="006677FE">
      <w:pPr>
        <w:pStyle w:val="paragraph"/>
      </w:pPr>
      <w:r w:rsidRPr="003B4C89">
        <w:tab/>
        <w:t>(b)</w:t>
      </w:r>
      <w:r w:rsidRPr="003B4C89">
        <w:tab/>
        <w:t xml:space="preserve">discontinue an inquiry under </w:t>
      </w:r>
      <w:r w:rsidR="000F6758" w:rsidRPr="003B4C89">
        <w:t>subsection (</w:t>
      </w:r>
      <w:r w:rsidRPr="003B4C89">
        <w:t>1).</w:t>
      </w:r>
    </w:p>
    <w:p w14:paraId="06E86786" w14:textId="77777777" w:rsidR="006677FE" w:rsidRPr="003B4C89" w:rsidRDefault="006677FE" w:rsidP="006677FE">
      <w:pPr>
        <w:pStyle w:val="subsection"/>
      </w:pPr>
      <w:r w:rsidRPr="003B4C89">
        <w:tab/>
        <w:t>(3)</w:t>
      </w:r>
      <w:r w:rsidRPr="003B4C89">
        <w:tab/>
        <w:t xml:space="preserve">In deciding whether to decline to conduct, or to discontinue, an inquiry, the </w:t>
      </w:r>
      <w:r w:rsidR="00667305" w:rsidRPr="003B4C89">
        <w:t xml:space="preserve">Parliamentary </w:t>
      </w:r>
      <w:r w:rsidRPr="003B4C89">
        <w:t>Service Commissioner must have regard to the following:</w:t>
      </w:r>
    </w:p>
    <w:p w14:paraId="1CD82DEA" w14:textId="77777777" w:rsidR="006677FE" w:rsidRPr="003B4C89" w:rsidRDefault="006677FE" w:rsidP="006677FE">
      <w:pPr>
        <w:pStyle w:val="paragraph"/>
      </w:pPr>
      <w:r w:rsidRPr="003B4C89">
        <w:lastRenderedPageBreak/>
        <w:tab/>
        <w:t>(a)</w:t>
      </w:r>
      <w:r w:rsidRPr="003B4C89">
        <w:tab/>
        <w:t xml:space="preserve">whether the subject matter of the inquiry is addressed in another law relating to the statutory office </w:t>
      </w:r>
      <w:proofErr w:type="gramStart"/>
      <w:r w:rsidRPr="003B4C89">
        <w:t>holder;</w:t>
      </w:r>
      <w:proofErr w:type="gramEnd"/>
    </w:p>
    <w:p w14:paraId="2C662042" w14:textId="77777777" w:rsidR="006677FE" w:rsidRPr="003B4C89" w:rsidRDefault="006677FE" w:rsidP="006677FE">
      <w:pPr>
        <w:pStyle w:val="paragraph"/>
      </w:pPr>
      <w:r w:rsidRPr="003B4C89">
        <w:tab/>
        <w:t>(b)</w:t>
      </w:r>
      <w:r w:rsidRPr="003B4C89">
        <w:tab/>
        <w:t xml:space="preserve">whether the statutory office holder is bound by rules that require behavioural standards similar to those required by the Code of </w:t>
      </w:r>
      <w:proofErr w:type="gramStart"/>
      <w:r w:rsidRPr="003B4C89">
        <w:t>Conduct;</w:t>
      </w:r>
      <w:proofErr w:type="gramEnd"/>
    </w:p>
    <w:p w14:paraId="64F04AEF" w14:textId="77777777" w:rsidR="006677FE" w:rsidRPr="003B4C89" w:rsidRDefault="006677FE" w:rsidP="00667305">
      <w:pPr>
        <w:pStyle w:val="noteToPara"/>
      </w:pPr>
      <w:r w:rsidRPr="003B4C89">
        <w:t>Example:</w:t>
      </w:r>
      <w:r w:rsidRPr="003B4C89">
        <w:tab/>
        <w:t>An Act may include provisions for dealing with a conflict of interest relating to a statutory office holder.</w:t>
      </w:r>
    </w:p>
    <w:p w14:paraId="71778D2F" w14:textId="77777777" w:rsidR="006677FE" w:rsidRPr="003B4C89" w:rsidRDefault="006677FE" w:rsidP="006677FE">
      <w:pPr>
        <w:pStyle w:val="paragraph"/>
      </w:pPr>
      <w:r w:rsidRPr="003B4C89">
        <w:tab/>
        <w:t>(c)</w:t>
      </w:r>
      <w:r w:rsidRPr="003B4C89">
        <w:tab/>
        <w:t xml:space="preserve">any existing reporting and inquiry mechanisms that apply to the statutory office </w:t>
      </w:r>
      <w:proofErr w:type="gramStart"/>
      <w:r w:rsidRPr="003B4C89">
        <w:t>holder;</w:t>
      </w:r>
      <w:proofErr w:type="gramEnd"/>
    </w:p>
    <w:p w14:paraId="12704687" w14:textId="77777777" w:rsidR="006677FE" w:rsidRPr="003B4C89" w:rsidRDefault="006677FE" w:rsidP="006677FE">
      <w:pPr>
        <w:pStyle w:val="paragraph"/>
      </w:pPr>
      <w:r w:rsidRPr="003B4C89">
        <w:tab/>
        <w:t>(d)</w:t>
      </w:r>
      <w:r w:rsidRPr="003B4C89">
        <w:tab/>
        <w:t xml:space="preserve">whether sufficient detail about the allegation has been </w:t>
      </w:r>
      <w:proofErr w:type="gramStart"/>
      <w:r w:rsidRPr="003B4C89">
        <w:t>provided;</w:t>
      </w:r>
      <w:proofErr w:type="gramEnd"/>
    </w:p>
    <w:p w14:paraId="784E65A8" w14:textId="77777777" w:rsidR="006677FE" w:rsidRPr="003B4C89" w:rsidRDefault="006677FE" w:rsidP="006677FE">
      <w:pPr>
        <w:pStyle w:val="paragraph"/>
      </w:pPr>
      <w:r w:rsidRPr="003B4C89">
        <w:tab/>
        <w:t>(e)</w:t>
      </w:r>
      <w:r w:rsidRPr="003B4C89">
        <w:tab/>
        <w:t xml:space="preserve">whether the allegation refers to specific decisions or actions by the statutory office </w:t>
      </w:r>
      <w:proofErr w:type="gramStart"/>
      <w:r w:rsidRPr="003B4C89">
        <w:t>holder;</w:t>
      </w:r>
      <w:proofErr w:type="gramEnd"/>
    </w:p>
    <w:p w14:paraId="729EDC35" w14:textId="77777777" w:rsidR="006677FE" w:rsidRPr="003B4C89" w:rsidRDefault="006677FE" w:rsidP="006677FE">
      <w:pPr>
        <w:pStyle w:val="paragraph"/>
      </w:pPr>
      <w:r w:rsidRPr="003B4C89">
        <w:tab/>
        <w:t>(f)</w:t>
      </w:r>
      <w:r w:rsidRPr="003B4C89">
        <w:tab/>
        <w:t>whether the allegation is vexatious, frivolous, misconceived, or lacking in substance.</w:t>
      </w:r>
    </w:p>
    <w:p w14:paraId="5372D8F6" w14:textId="77777777" w:rsidR="006677FE" w:rsidRPr="003B4C89" w:rsidRDefault="006677FE" w:rsidP="006677FE">
      <w:pPr>
        <w:pStyle w:val="SubsectionHead"/>
      </w:pPr>
      <w:r w:rsidRPr="003B4C89">
        <w:t>Process for inquiry</w:t>
      </w:r>
    </w:p>
    <w:p w14:paraId="77FA2B02" w14:textId="77777777" w:rsidR="006677FE" w:rsidRPr="003B4C89" w:rsidRDefault="006677FE" w:rsidP="006677FE">
      <w:pPr>
        <w:pStyle w:val="subsection"/>
      </w:pPr>
      <w:r w:rsidRPr="003B4C89">
        <w:tab/>
        <w:t>(4)</w:t>
      </w:r>
      <w:r w:rsidRPr="003B4C89">
        <w:tab/>
        <w:t xml:space="preserve">If the </w:t>
      </w:r>
      <w:r w:rsidR="00667305" w:rsidRPr="003B4C89">
        <w:t xml:space="preserve">Parliamentary </w:t>
      </w:r>
      <w:r w:rsidRPr="003B4C89">
        <w:t xml:space="preserve">Service Commissioner </w:t>
      </w:r>
      <w:proofErr w:type="spellStart"/>
      <w:r w:rsidRPr="003B4C89">
        <w:t>inquires</w:t>
      </w:r>
      <w:proofErr w:type="spellEnd"/>
      <w:r w:rsidRPr="003B4C89">
        <w:t xml:space="preserve"> into an alleged breach of the Code of Conduct, the </w:t>
      </w:r>
      <w:r w:rsidR="00667305" w:rsidRPr="003B4C89">
        <w:t xml:space="preserve">Parliamentary </w:t>
      </w:r>
      <w:r w:rsidRPr="003B4C89">
        <w:t>Service Commissioner may:</w:t>
      </w:r>
    </w:p>
    <w:p w14:paraId="5350DD2B" w14:textId="77777777" w:rsidR="006677FE" w:rsidRPr="003B4C89" w:rsidRDefault="006677FE" w:rsidP="006677FE">
      <w:pPr>
        <w:pStyle w:val="paragraph"/>
      </w:pPr>
      <w:r w:rsidRPr="003B4C89">
        <w:tab/>
        <w:t>(a)</w:t>
      </w:r>
      <w:r w:rsidRPr="003B4C89">
        <w:tab/>
        <w:t>determine whether a breach of the Code of Conduct has occurred; and</w:t>
      </w:r>
    </w:p>
    <w:p w14:paraId="604194C2" w14:textId="77777777" w:rsidR="006677FE" w:rsidRPr="003B4C89" w:rsidRDefault="006677FE" w:rsidP="006677FE">
      <w:pPr>
        <w:pStyle w:val="paragraph"/>
      </w:pPr>
      <w:r w:rsidRPr="003B4C89">
        <w:tab/>
        <w:t>(b)</w:t>
      </w:r>
      <w:r w:rsidRPr="003B4C89">
        <w:tab/>
        <w:t>make recommendations.</w:t>
      </w:r>
    </w:p>
    <w:p w14:paraId="4EF4C405" w14:textId="77777777" w:rsidR="006677FE" w:rsidRPr="003B4C89" w:rsidRDefault="006677FE" w:rsidP="006677FE">
      <w:pPr>
        <w:pStyle w:val="subsection"/>
      </w:pPr>
      <w:r w:rsidRPr="003B4C89">
        <w:tab/>
        <w:t>(5)</w:t>
      </w:r>
      <w:r w:rsidRPr="003B4C89">
        <w:tab/>
        <w:t xml:space="preserve">A determination or recommendation mentioned in </w:t>
      </w:r>
      <w:r w:rsidR="000F6758" w:rsidRPr="003B4C89">
        <w:t>subsection (</w:t>
      </w:r>
      <w:r w:rsidRPr="003B4C89">
        <w:t>4) forms part of the results of the inquiry.</w:t>
      </w:r>
    </w:p>
    <w:p w14:paraId="1F10E316" w14:textId="77777777" w:rsidR="006677FE" w:rsidRPr="003B4C89" w:rsidRDefault="006677FE" w:rsidP="006677FE">
      <w:pPr>
        <w:pStyle w:val="SubsectionHead"/>
      </w:pPr>
      <w:r w:rsidRPr="003B4C89">
        <w:t>Results of inquiry</w:t>
      </w:r>
    </w:p>
    <w:p w14:paraId="65E492B7" w14:textId="77777777" w:rsidR="006677FE" w:rsidRPr="003B4C89" w:rsidRDefault="006677FE" w:rsidP="006677FE">
      <w:pPr>
        <w:pStyle w:val="subsection"/>
      </w:pPr>
      <w:r w:rsidRPr="003B4C89">
        <w:tab/>
        <w:t>(6)</w:t>
      </w:r>
      <w:r w:rsidRPr="003B4C89">
        <w:tab/>
        <w:t xml:space="preserve">The </w:t>
      </w:r>
      <w:r w:rsidR="00667305" w:rsidRPr="003B4C89">
        <w:t xml:space="preserve">Parliamentary </w:t>
      </w:r>
      <w:r w:rsidRPr="003B4C89">
        <w:t>Service Commissioner must tell the statutory office holder the results of an inquiry.</w:t>
      </w:r>
    </w:p>
    <w:p w14:paraId="0CDD5A83" w14:textId="77777777" w:rsidR="006677FE" w:rsidRPr="003B4C89" w:rsidRDefault="006677FE" w:rsidP="006677FE">
      <w:pPr>
        <w:pStyle w:val="subsection"/>
      </w:pPr>
      <w:r w:rsidRPr="003B4C89">
        <w:tab/>
        <w:t>(7)</w:t>
      </w:r>
      <w:r w:rsidRPr="003B4C89">
        <w:tab/>
        <w:t xml:space="preserve">The </w:t>
      </w:r>
      <w:r w:rsidR="00667305" w:rsidRPr="003B4C89">
        <w:t xml:space="preserve">Parliamentary </w:t>
      </w:r>
      <w:r w:rsidRPr="003B4C89">
        <w:t xml:space="preserve">Service Commissioner must tell the relevant </w:t>
      </w:r>
      <w:r w:rsidR="00207A88" w:rsidRPr="003B4C89">
        <w:t xml:space="preserve">Secretary </w:t>
      </w:r>
      <w:r w:rsidRPr="003B4C89">
        <w:t xml:space="preserve">of the results of an inquiry unless the </w:t>
      </w:r>
      <w:r w:rsidR="00207A88" w:rsidRPr="003B4C89">
        <w:t xml:space="preserve">Parliamentary </w:t>
      </w:r>
      <w:r w:rsidRPr="003B4C89">
        <w:t>Service Commissioner is satisfied that it would be inappropriate to do so.</w:t>
      </w:r>
    </w:p>
    <w:p w14:paraId="22E619E0" w14:textId="77777777" w:rsidR="006677FE" w:rsidRPr="003B4C89" w:rsidRDefault="006677FE" w:rsidP="006677FE">
      <w:pPr>
        <w:pStyle w:val="notetext"/>
      </w:pPr>
      <w:r w:rsidRPr="003B4C89">
        <w:t>Example:</w:t>
      </w:r>
      <w:r w:rsidRPr="003B4C89">
        <w:tab/>
        <w:t xml:space="preserve">It would be inappropriate to do so if the </w:t>
      </w:r>
      <w:r w:rsidR="00207A88" w:rsidRPr="003B4C89">
        <w:t xml:space="preserve">Secretary </w:t>
      </w:r>
      <w:r w:rsidRPr="003B4C89">
        <w:t>is personally involved in the matter.</w:t>
      </w:r>
    </w:p>
    <w:p w14:paraId="707B6862" w14:textId="77777777" w:rsidR="006677FE" w:rsidRPr="003B4C89" w:rsidRDefault="006677FE" w:rsidP="006677FE">
      <w:pPr>
        <w:pStyle w:val="subsection"/>
      </w:pPr>
      <w:r w:rsidRPr="003B4C89">
        <w:tab/>
        <w:t>(8)</w:t>
      </w:r>
      <w:r w:rsidRPr="003B4C89">
        <w:tab/>
        <w:t xml:space="preserve">If the </w:t>
      </w:r>
      <w:r w:rsidR="00207A88" w:rsidRPr="003B4C89">
        <w:t xml:space="preserve">Parliamentary </w:t>
      </w:r>
      <w:r w:rsidRPr="003B4C89">
        <w:t xml:space="preserve">Service Commissioner is satisfied that the results of the inquiry are sufficiently serious, the </w:t>
      </w:r>
      <w:r w:rsidR="00207A88" w:rsidRPr="003B4C89">
        <w:t xml:space="preserve">Parliamentary </w:t>
      </w:r>
      <w:r w:rsidRPr="003B4C89">
        <w:t>Service Commissioner must tell the Presiding Officers the results of the inquiry.</w:t>
      </w:r>
    </w:p>
    <w:p w14:paraId="496078C7" w14:textId="77777777" w:rsidR="006677FE" w:rsidRPr="003B4C89" w:rsidRDefault="006677FE" w:rsidP="006677FE">
      <w:pPr>
        <w:pStyle w:val="subsection"/>
      </w:pPr>
      <w:r w:rsidRPr="003B4C89">
        <w:tab/>
        <w:t>(9)</w:t>
      </w:r>
      <w:r w:rsidRPr="003B4C89">
        <w:tab/>
        <w:t xml:space="preserve">If the </w:t>
      </w:r>
      <w:r w:rsidR="006A4B38" w:rsidRPr="003B4C89">
        <w:t xml:space="preserve">Parliamentary </w:t>
      </w:r>
      <w:r w:rsidRPr="003B4C89">
        <w:t>Service Commissioner:</w:t>
      </w:r>
    </w:p>
    <w:p w14:paraId="150649D4" w14:textId="77777777" w:rsidR="006677FE" w:rsidRPr="003B4C89" w:rsidRDefault="006677FE" w:rsidP="006677FE">
      <w:pPr>
        <w:pStyle w:val="paragraph"/>
      </w:pPr>
      <w:r w:rsidRPr="003B4C89">
        <w:tab/>
        <w:t>(a)</w:t>
      </w:r>
      <w:r w:rsidRPr="003B4C89">
        <w:tab/>
        <w:t xml:space="preserve">has not told the Presiding Officers the results of the inquiry in accordance with </w:t>
      </w:r>
      <w:r w:rsidR="000F6758" w:rsidRPr="003B4C89">
        <w:t>subsection (</w:t>
      </w:r>
      <w:r w:rsidRPr="003B4C89">
        <w:t>8); and</w:t>
      </w:r>
    </w:p>
    <w:p w14:paraId="2D4B1432" w14:textId="77777777" w:rsidR="006677FE" w:rsidRPr="003B4C89" w:rsidRDefault="006677FE" w:rsidP="006677FE">
      <w:pPr>
        <w:pStyle w:val="paragraph"/>
      </w:pPr>
      <w:r w:rsidRPr="003B4C89">
        <w:tab/>
        <w:t>(b)</w:t>
      </w:r>
      <w:r w:rsidRPr="003B4C89">
        <w:tab/>
        <w:t xml:space="preserve">is not satisfied with the statutory office holder’s response (if any) to the </w:t>
      </w:r>
      <w:r w:rsidR="006A4B38" w:rsidRPr="003B4C89">
        <w:t xml:space="preserve">Parliamentary </w:t>
      </w:r>
      <w:r w:rsidRPr="003B4C89">
        <w:t xml:space="preserve">Service </w:t>
      </w:r>
      <w:proofErr w:type="gramStart"/>
      <w:r w:rsidRPr="003B4C89">
        <w:t>Commissioner;</w:t>
      </w:r>
      <w:proofErr w:type="gramEnd"/>
    </w:p>
    <w:p w14:paraId="34529543" w14:textId="77777777" w:rsidR="006677FE" w:rsidRPr="003B4C89" w:rsidRDefault="006677FE" w:rsidP="006677FE">
      <w:pPr>
        <w:pStyle w:val="subsection2"/>
      </w:pPr>
      <w:r w:rsidRPr="003B4C89">
        <w:t xml:space="preserve">the </w:t>
      </w:r>
      <w:r w:rsidR="006A4B38" w:rsidRPr="003B4C89">
        <w:t xml:space="preserve">Parliamentary </w:t>
      </w:r>
      <w:r w:rsidRPr="003B4C89">
        <w:t xml:space="preserve">Service Commissioner may tell the Presiding Officers the results of the inquiry and </w:t>
      </w:r>
      <w:proofErr w:type="gramStart"/>
      <w:r w:rsidRPr="003B4C89">
        <w:t>give an explanation of</w:t>
      </w:r>
      <w:proofErr w:type="gramEnd"/>
      <w:r w:rsidRPr="003B4C89">
        <w:t xml:space="preserve"> why the </w:t>
      </w:r>
      <w:r w:rsidR="006A4B38" w:rsidRPr="003B4C89">
        <w:t xml:space="preserve">Parliamentary </w:t>
      </w:r>
      <w:r w:rsidRPr="003B4C89">
        <w:t>Service Commissioner is not satisfied with the statutory office holder’s response.</w:t>
      </w:r>
    </w:p>
    <w:p w14:paraId="5F34EFAC" w14:textId="77777777" w:rsidR="00AE7A4A" w:rsidRPr="003B4C89" w:rsidRDefault="00B97693" w:rsidP="00AE7A4A">
      <w:pPr>
        <w:pStyle w:val="ActHead2"/>
        <w:pageBreakBefore/>
      </w:pPr>
      <w:bookmarkStart w:id="138" w:name="_Toc175837400"/>
      <w:r w:rsidRPr="00FC2326">
        <w:rPr>
          <w:rStyle w:val="CharPartNo"/>
        </w:rPr>
        <w:lastRenderedPageBreak/>
        <w:t>Part 1</w:t>
      </w:r>
      <w:r w:rsidR="00FA3F2F" w:rsidRPr="00FC2326">
        <w:rPr>
          <w:rStyle w:val="CharPartNo"/>
        </w:rPr>
        <w:t>0</w:t>
      </w:r>
      <w:r w:rsidR="00AE7A4A" w:rsidRPr="003B4C89">
        <w:t>—</w:t>
      </w:r>
      <w:r w:rsidR="004F5CEA" w:rsidRPr="00FC2326">
        <w:rPr>
          <w:rStyle w:val="CharPartText"/>
        </w:rPr>
        <w:t xml:space="preserve">The </w:t>
      </w:r>
      <w:r w:rsidR="00AE7A4A" w:rsidRPr="00FC2326">
        <w:rPr>
          <w:rStyle w:val="CharPartText"/>
        </w:rPr>
        <w:t>Merit Protection Commissioner</w:t>
      </w:r>
      <w:r w:rsidR="008E6618" w:rsidRPr="00FC2326">
        <w:rPr>
          <w:rStyle w:val="CharPartText"/>
        </w:rPr>
        <w:t>—functions</w:t>
      </w:r>
      <w:bookmarkEnd w:id="138"/>
    </w:p>
    <w:p w14:paraId="0CDB8C81" w14:textId="77777777" w:rsidR="00AE7A4A" w:rsidRPr="003B4C89" w:rsidRDefault="003B0C45" w:rsidP="00AE7A4A">
      <w:pPr>
        <w:pStyle w:val="ActHead3"/>
      </w:pPr>
      <w:bookmarkStart w:id="139" w:name="_Toc175837401"/>
      <w:r w:rsidRPr="00FC2326">
        <w:rPr>
          <w:rStyle w:val="CharDivNo"/>
        </w:rPr>
        <w:t>Division 1</w:t>
      </w:r>
      <w:r w:rsidR="00AE7A4A" w:rsidRPr="003B4C89">
        <w:t>—</w:t>
      </w:r>
      <w:r w:rsidR="008E6618" w:rsidRPr="00FC2326">
        <w:rPr>
          <w:rStyle w:val="CharDivText"/>
        </w:rPr>
        <w:t>Inquiry functions under the Act</w:t>
      </w:r>
      <w:bookmarkEnd w:id="139"/>
    </w:p>
    <w:p w14:paraId="5DA9DD5F" w14:textId="77777777" w:rsidR="00AE7A4A" w:rsidRPr="003B4C89" w:rsidRDefault="009025DF" w:rsidP="00AE7A4A">
      <w:pPr>
        <w:pStyle w:val="ActHead5"/>
      </w:pPr>
      <w:bookmarkStart w:id="140" w:name="_Toc175837402"/>
      <w:proofErr w:type="gramStart"/>
      <w:r w:rsidRPr="00FC2326">
        <w:rPr>
          <w:rStyle w:val="CharSectno"/>
        </w:rPr>
        <w:t>100</w:t>
      </w:r>
      <w:r w:rsidR="00AE7A4A" w:rsidRPr="003B4C89">
        <w:t xml:space="preserve">  </w:t>
      </w:r>
      <w:r w:rsidR="008E6618" w:rsidRPr="003B4C89">
        <w:t>I</w:t>
      </w:r>
      <w:r w:rsidR="00AE7A4A" w:rsidRPr="003B4C89">
        <w:t>nquiries</w:t>
      </w:r>
      <w:proofErr w:type="gramEnd"/>
      <w:r w:rsidR="00AE7A4A" w:rsidRPr="003B4C89">
        <w:t xml:space="preserve"> into public interest disclosures that relate to alleged breaches of the Code of Conduct</w:t>
      </w:r>
      <w:bookmarkEnd w:id="140"/>
    </w:p>
    <w:p w14:paraId="589E5B4E" w14:textId="77777777" w:rsidR="00E8670C" w:rsidRPr="003B4C89" w:rsidRDefault="00E8670C" w:rsidP="00E8670C">
      <w:pPr>
        <w:pStyle w:val="subsection"/>
      </w:pPr>
      <w:r w:rsidRPr="003B4C89">
        <w:tab/>
        <w:t>(1)</w:t>
      </w:r>
      <w:r w:rsidRPr="003B4C89">
        <w:tab/>
        <w:t xml:space="preserve">For the purposes of </w:t>
      </w:r>
      <w:r w:rsidR="003B0C45" w:rsidRPr="003B4C89">
        <w:t>paragraph 4</w:t>
      </w:r>
      <w:r w:rsidRPr="003B4C89">
        <w:t xml:space="preserve">8(1)(a) of the Act, the function of the Merit Protection Commissioner to inquire into a public interest disclosure (the </w:t>
      </w:r>
      <w:r w:rsidRPr="003B4C89">
        <w:rPr>
          <w:b/>
          <w:i/>
        </w:rPr>
        <w:t>disclosure</w:t>
      </w:r>
      <w:r w:rsidRPr="003B4C89">
        <w:t>), to the extent that the disclosure relates to one or more alleged breaches of the Code of Conduct, is subject to this section.</w:t>
      </w:r>
    </w:p>
    <w:p w14:paraId="4E21985A" w14:textId="77777777" w:rsidR="00AE7A4A" w:rsidRPr="003B4C89" w:rsidRDefault="00AE7A4A" w:rsidP="00AE7A4A">
      <w:pPr>
        <w:pStyle w:val="SubsectionHead"/>
      </w:pPr>
      <w:r w:rsidRPr="003B4C89">
        <w:t>Inquiry into disclosure</w:t>
      </w:r>
    </w:p>
    <w:p w14:paraId="79DE8670" w14:textId="77777777" w:rsidR="00AE7A4A" w:rsidRPr="003B4C89" w:rsidRDefault="00AE7A4A" w:rsidP="00AE7A4A">
      <w:pPr>
        <w:pStyle w:val="subsection"/>
      </w:pPr>
      <w:r w:rsidRPr="003B4C89">
        <w:tab/>
        <w:t>(2)</w:t>
      </w:r>
      <w:r w:rsidRPr="003B4C89">
        <w:tab/>
        <w:t xml:space="preserve">The Merit Protection Commissioner may inquire into the disclosure if the Merit Protection Commissioner is satisfied that it would be inappropriate for the discloser to make the disclosure to a </w:t>
      </w:r>
      <w:proofErr w:type="gramStart"/>
      <w:r w:rsidRPr="003B4C89">
        <w:t>Secretary</w:t>
      </w:r>
      <w:proofErr w:type="gramEnd"/>
      <w:r w:rsidRPr="003B4C89">
        <w:t>.</w:t>
      </w:r>
    </w:p>
    <w:p w14:paraId="68D87D68" w14:textId="77777777" w:rsidR="00AE7A4A" w:rsidRPr="003B4C89" w:rsidRDefault="00AE7A4A" w:rsidP="00AE7A4A">
      <w:pPr>
        <w:pStyle w:val="subsection"/>
      </w:pPr>
      <w:r w:rsidRPr="003B4C89">
        <w:tab/>
        <w:t>(3)</w:t>
      </w:r>
      <w:r w:rsidRPr="003B4C89">
        <w:tab/>
        <w:t>The Merit Protection Commissioner may inquire into the disclosure if:</w:t>
      </w:r>
    </w:p>
    <w:p w14:paraId="544FEF66" w14:textId="77777777" w:rsidR="00AE7A4A" w:rsidRPr="003B4C89" w:rsidRDefault="00AE7A4A" w:rsidP="00AE7A4A">
      <w:pPr>
        <w:pStyle w:val="paragraph"/>
      </w:pPr>
      <w:r w:rsidRPr="003B4C89">
        <w:tab/>
        <w:t>(a)</w:t>
      </w:r>
      <w:r w:rsidRPr="003B4C89">
        <w:tab/>
      </w:r>
      <w:r w:rsidR="00414D80" w:rsidRPr="003B4C89">
        <w:t xml:space="preserve">the disclosure was made to a </w:t>
      </w:r>
      <w:proofErr w:type="gramStart"/>
      <w:r w:rsidRPr="003B4C89">
        <w:t>Secretary</w:t>
      </w:r>
      <w:proofErr w:type="gramEnd"/>
      <w:r w:rsidRPr="003B4C89">
        <w:t>; and</w:t>
      </w:r>
    </w:p>
    <w:p w14:paraId="199FF61F" w14:textId="77777777" w:rsidR="00AE7A4A" w:rsidRPr="003B4C89" w:rsidRDefault="00AE7A4A" w:rsidP="00AE7A4A">
      <w:pPr>
        <w:pStyle w:val="paragraph"/>
      </w:pPr>
      <w:r w:rsidRPr="003B4C89">
        <w:tab/>
        <w:t>(b)</w:t>
      </w:r>
      <w:r w:rsidRPr="003B4C89">
        <w:tab/>
      </w:r>
      <w:r w:rsidR="00414D80" w:rsidRPr="003B4C89">
        <w:t>the Merit Protection Commissioner reasonably believes that the disclosure was not satisfactorily handled by the Secretary</w:t>
      </w:r>
      <w:r w:rsidRPr="003B4C89">
        <w:t>.</w:t>
      </w:r>
    </w:p>
    <w:p w14:paraId="28B1C37A" w14:textId="77777777" w:rsidR="00AE7A4A" w:rsidRPr="003B4C89" w:rsidRDefault="00EA724E" w:rsidP="00AE7A4A">
      <w:pPr>
        <w:pStyle w:val="SubsectionHead"/>
      </w:pPr>
      <w:r w:rsidRPr="003B4C89">
        <w:t>Merit Protection Commissioner may decline to conduct, or discontinue, inquiry</w:t>
      </w:r>
    </w:p>
    <w:p w14:paraId="46A4EC59" w14:textId="77777777" w:rsidR="00795158" w:rsidRPr="003B4C89" w:rsidRDefault="00AE7A4A" w:rsidP="00795158">
      <w:pPr>
        <w:pStyle w:val="subsection"/>
      </w:pPr>
      <w:r w:rsidRPr="003B4C89">
        <w:tab/>
        <w:t>(4)</w:t>
      </w:r>
      <w:r w:rsidRPr="003B4C89">
        <w:tab/>
      </w:r>
      <w:r w:rsidR="00795158" w:rsidRPr="003B4C89">
        <w:t>The Merit Protection Commissioner may decide to decline to inquire into the disclosure, or to discontinue an inquiry into the disclosure, if the Merit Protection Commissioner concludes that conducting or continuing the inquiry would not be justified in all the circumstances.</w:t>
      </w:r>
    </w:p>
    <w:p w14:paraId="400BE1AE" w14:textId="77777777" w:rsidR="00795158" w:rsidRPr="003B4C89" w:rsidRDefault="00795158" w:rsidP="00795158">
      <w:pPr>
        <w:pStyle w:val="subsection"/>
      </w:pPr>
      <w:r w:rsidRPr="003B4C89">
        <w:tab/>
        <w:t>(5)</w:t>
      </w:r>
      <w:r w:rsidRPr="003B4C89">
        <w:tab/>
        <w:t>In deciding whether to decline to conduct, or to discontinue, an inquiry into a disclosure, the Merit Protection Commissioner may have regard to the following:</w:t>
      </w:r>
    </w:p>
    <w:p w14:paraId="22DDB7C4" w14:textId="77777777" w:rsidR="00795158" w:rsidRPr="003B4C89" w:rsidRDefault="00795158" w:rsidP="00872D8C">
      <w:pPr>
        <w:pStyle w:val="paragraph"/>
      </w:pPr>
      <w:r w:rsidRPr="003B4C89">
        <w:tab/>
        <w:t>(a)</w:t>
      </w:r>
      <w:r w:rsidRPr="003B4C89">
        <w:tab/>
        <w:t xml:space="preserve">whether the disclosure would be more appropriately dealt with by other </w:t>
      </w:r>
      <w:proofErr w:type="gramStart"/>
      <w:r w:rsidRPr="003B4C89">
        <w:t>means;</w:t>
      </w:r>
      <w:proofErr w:type="gramEnd"/>
    </w:p>
    <w:p w14:paraId="2EDF8EBB" w14:textId="77777777" w:rsidR="00795158" w:rsidRPr="003B4C89" w:rsidRDefault="00795158" w:rsidP="00872D8C">
      <w:pPr>
        <w:pStyle w:val="paragraph"/>
      </w:pPr>
      <w:r w:rsidRPr="003B4C89">
        <w:tab/>
        <w:t>(b)</w:t>
      </w:r>
      <w:r w:rsidRPr="003B4C89">
        <w:tab/>
        <w:t xml:space="preserve">whether the disclosure is vexatious, frivolous, misconceived or lacking in </w:t>
      </w:r>
      <w:proofErr w:type="gramStart"/>
      <w:r w:rsidRPr="003B4C89">
        <w:t>substance;</w:t>
      </w:r>
      <w:proofErr w:type="gramEnd"/>
    </w:p>
    <w:p w14:paraId="51735C12" w14:textId="77777777" w:rsidR="00795158" w:rsidRPr="003B4C89" w:rsidRDefault="00795158" w:rsidP="00872D8C">
      <w:pPr>
        <w:pStyle w:val="paragraph"/>
      </w:pPr>
      <w:r w:rsidRPr="003B4C89">
        <w:tab/>
        <w:t>(c)</w:t>
      </w:r>
      <w:r w:rsidRPr="003B4C89">
        <w:tab/>
        <w:t xml:space="preserve">whether sufficient detail about the alleged breaches to which the disclosure relates has been </w:t>
      </w:r>
      <w:proofErr w:type="gramStart"/>
      <w:r w:rsidRPr="003B4C89">
        <w:t>provided;</w:t>
      </w:r>
      <w:proofErr w:type="gramEnd"/>
    </w:p>
    <w:p w14:paraId="51A00AF6" w14:textId="77777777" w:rsidR="00795158" w:rsidRPr="003B4C89" w:rsidRDefault="00795158" w:rsidP="00872D8C">
      <w:pPr>
        <w:pStyle w:val="paragraph"/>
      </w:pPr>
      <w:r w:rsidRPr="003B4C89">
        <w:tab/>
        <w:t>(d)</w:t>
      </w:r>
      <w:r w:rsidRPr="003B4C89">
        <w:tab/>
        <w:t xml:space="preserve">whether the disclosure refers to specific decisions or actions by </w:t>
      </w:r>
      <w:r w:rsidR="00502913" w:rsidRPr="003B4C89">
        <w:t xml:space="preserve">a Parliamentary Service </w:t>
      </w:r>
      <w:proofErr w:type="gramStart"/>
      <w:r w:rsidR="00502913" w:rsidRPr="003B4C89">
        <w:t>employee</w:t>
      </w:r>
      <w:r w:rsidRPr="003B4C89">
        <w:t>;</w:t>
      </w:r>
      <w:proofErr w:type="gramEnd"/>
    </w:p>
    <w:p w14:paraId="03D152D7" w14:textId="77777777" w:rsidR="00795158" w:rsidRPr="003B4C89" w:rsidRDefault="00795158" w:rsidP="00872D8C">
      <w:pPr>
        <w:pStyle w:val="paragraph"/>
      </w:pPr>
      <w:r w:rsidRPr="003B4C89">
        <w:tab/>
        <w:t>(e)</w:t>
      </w:r>
      <w:r w:rsidRPr="003B4C89">
        <w:tab/>
        <w:t xml:space="preserve">whether the disclosure identifies conduct which, if proven, would constitute a breach of the Code of </w:t>
      </w:r>
      <w:proofErr w:type="gramStart"/>
      <w:r w:rsidRPr="003B4C89">
        <w:t>Conduct;</w:t>
      </w:r>
      <w:proofErr w:type="gramEnd"/>
    </w:p>
    <w:p w14:paraId="1063C2EC" w14:textId="77777777" w:rsidR="00795158" w:rsidRPr="003B4C89" w:rsidRDefault="00795158" w:rsidP="00872D8C">
      <w:pPr>
        <w:pStyle w:val="paragraph"/>
      </w:pPr>
      <w:r w:rsidRPr="003B4C89">
        <w:tab/>
        <w:t>(f)</w:t>
      </w:r>
      <w:r w:rsidRPr="003B4C89">
        <w:tab/>
        <w:t xml:space="preserve">whether the disclosure relates to a decision properly taken, or to policy properly followed, by </w:t>
      </w:r>
      <w:r w:rsidR="00502913" w:rsidRPr="003B4C89">
        <w:t>a Parliamentary Service employee</w:t>
      </w:r>
      <w:r w:rsidRPr="003B4C89">
        <w:t xml:space="preserve">, with which the discloser </w:t>
      </w:r>
      <w:proofErr w:type="gramStart"/>
      <w:r w:rsidRPr="003B4C89">
        <w:t>disagrees;</w:t>
      </w:r>
      <w:proofErr w:type="gramEnd"/>
    </w:p>
    <w:p w14:paraId="5E398FC7" w14:textId="77777777" w:rsidR="001F2599" w:rsidRPr="003B4C89" w:rsidRDefault="00795158" w:rsidP="00872D8C">
      <w:pPr>
        <w:pStyle w:val="paragraph"/>
      </w:pPr>
      <w:r w:rsidRPr="003B4C89">
        <w:tab/>
        <w:t>(g)</w:t>
      </w:r>
      <w:r w:rsidRPr="003B4C89">
        <w:tab/>
        <w:t>whether the cost of conducting an inquiry is justified in the circumstances.</w:t>
      </w:r>
    </w:p>
    <w:p w14:paraId="614DC066" w14:textId="77777777" w:rsidR="00AE7A4A" w:rsidRPr="003B4C89" w:rsidRDefault="00AE7A4A" w:rsidP="001F2599">
      <w:pPr>
        <w:pStyle w:val="SubsectionHead"/>
      </w:pPr>
      <w:r w:rsidRPr="003B4C89">
        <w:t xml:space="preserve">Process </w:t>
      </w:r>
      <w:r w:rsidR="001F2599" w:rsidRPr="003B4C89">
        <w:t>for</w:t>
      </w:r>
      <w:r w:rsidRPr="003B4C89">
        <w:t xml:space="preserve"> inquiry</w:t>
      </w:r>
    </w:p>
    <w:p w14:paraId="7EDAF399" w14:textId="77777777" w:rsidR="00AE7A4A" w:rsidRPr="003B4C89" w:rsidRDefault="00AE7A4A" w:rsidP="00AE7A4A">
      <w:pPr>
        <w:pStyle w:val="subsection"/>
      </w:pPr>
      <w:r w:rsidRPr="003B4C89">
        <w:tab/>
        <w:t>(</w:t>
      </w:r>
      <w:r w:rsidR="001F2599" w:rsidRPr="003B4C89">
        <w:t>6</w:t>
      </w:r>
      <w:r w:rsidRPr="003B4C89">
        <w:t>)</w:t>
      </w:r>
      <w:r w:rsidRPr="003B4C89">
        <w:tab/>
        <w:t xml:space="preserve">If the Merit Protection Commissioner </w:t>
      </w:r>
      <w:proofErr w:type="spellStart"/>
      <w:r w:rsidRPr="003B4C89">
        <w:t>inquires</w:t>
      </w:r>
      <w:proofErr w:type="spellEnd"/>
      <w:r w:rsidRPr="003B4C89">
        <w:t xml:space="preserve"> into the disclosure, the Merit Protection Commissioner must:</w:t>
      </w:r>
    </w:p>
    <w:p w14:paraId="30C04006" w14:textId="77777777" w:rsidR="00AE7A4A" w:rsidRPr="003B4C89" w:rsidRDefault="00AE7A4A" w:rsidP="00AE7A4A">
      <w:pPr>
        <w:pStyle w:val="paragraph"/>
      </w:pPr>
      <w:r w:rsidRPr="003B4C89">
        <w:lastRenderedPageBreak/>
        <w:tab/>
        <w:t>(a)</w:t>
      </w:r>
      <w:r w:rsidRPr="003B4C89">
        <w:tab/>
        <w:t>consider, having regard to all the circumstances, whether to give a person about whom the disclosure has been made an opportunity to be heard in relation to the disclosure; and</w:t>
      </w:r>
    </w:p>
    <w:p w14:paraId="5A65015E" w14:textId="77777777" w:rsidR="00AE7A4A" w:rsidRPr="003B4C89" w:rsidRDefault="00AE7A4A" w:rsidP="00AE7A4A">
      <w:pPr>
        <w:pStyle w:val="paragraph"/>
      </w:pPr>
      <w:r w:rsidRPr="003B4C89">
        <w:tab/>
        <w:t>(b)</w:t>
      </w:r>
      <w:r w:rsidRPr="003B4C89">
        <w:tab/>
        <w:t>take reasonable steps to report the outcome of the inquiry to the discloser and the relevant Secretary.</w:t>
      </w:r>
    </w:p>
    <w:p w14:paraId="6FF24F28" w14:textId="77777777" w:rsidR="00AE7A4A" w:rsidRPr="003B4C89" w:rsidRDefault="00AE7A4A" w:rsidP="00AE7A4A">
      <w:pPr>
        <w:pStyle w:val="notetext"/>
      </w:pPr>
      <w:r w:rsidRPr="003B4C89">
        <w:t>Note:</w:t>
      </w:r>
      <w:r w:rsidRPr="003B4C89">
        <w:tab/>
      </w:r>
      <w:r w:rsidR="00401F24" w:rsidRPr="003B4C89">
        <w:t>Section 6</w:t>
      </w:r>
      <w:r w:rsidRPr="003B4C89">
        <w:t xml:space="preserve">5AB of the Act deals with circumstances in which the Merit Protection Commissioner may make a record of, disclose or otherwise use certain information for the purposes of, or in connection with, the performance of </w:t>
      </w:r>
      <w:r w:rsidR="00AC04B4" w:rsidRPr="003B4C89">
        <w:t>the Merit Protection Commissioner’s functions</w:t>
      </w:r>
      <w:r w:rsidRPr="003B4C89">
        <w:t>.</w:t>
      </w:r>
    </w:p>
    <w:p w14:paraId="3DD3B3D5" w14:textId="77777777" w:rsidR="00AE7A4A" w:rsidRPr="003B4C89" w:rsidRDefault="00AE7A4A" w:rsidP="00AE7A4A">
      <w:pPr>
        <w:pStyle w:val="notetext"/>
      </w:pPr>
      <w:r w:rsidRPr="003B4C89">
        <w:tab/>
        <w:t>If the Merit Protection Commissioner gives a person about whom a disclosure has been made an opportunity to be heard in relation to the disclosure, the Merit Protection Commissioner may give the person information identifying the discloser to the extent the Merit Protection Commissioner considers appropriate in the circumstances.</w:t>
      </w:r>
    </w:p>
    <w:p w14:paraId="7DA6C76B" w14:textId="77777777" w:rsidR="00927ABC" w:rsidRPr="003B4C89" w:rsidRDefault="000F6758" w:rsidP="00927ABC">
      <w:pPr>
        <w:pStyle w:val="ActHead3"/>
        <w:pageBreakBefore/>
      </w:pPr>
      <w:bookmarkStart w:id="141" w:name="_Toc175837403"/>
      <w:r w:rsidRPr="00FC2326">
        <w:rPr>
          <w:rStyle w:val="CharDivNo"/>
        </w:rPr>
        <w:lastRenderedPageBreak/>
        <w:t>Division 2</w:t>
      </w:r>
      <w:r w:rsidR="00927ABC" w:rsidRPr="003B4C89">
        <w:t>—</w:t>
      </w:r>
      <w:r w:rsidR="00927ABC" w:rsidRPr="00FC2326">
        <w:rPr>
          <w:rStyle w:val="CharDivText"/>
        </w:rPr>
        <w:t>Other functions</w:t>
      </w:r>
      <w:bookmarkEnd w:id="141"/>
    </w:p>
    <w:p w14:paraId="023D5A4C" w14:textId="77777777" w:rsidR="00927ABC" w:rsidRPr="003B4C89" w:rsidRDefault="00927ABC" w:rsidP="00927ABC">
      <w:pPr>
        <w:pStyle w:val="ActHead4"/>
      </w:pPr>
      <w:bookmarkStart w:id="142" w:name="_Toc175837404"/>
      <w:r w:rsidRPr="00FC2326">
        <w:rPr>
          <w:rStyle w:val="CharSubdNo"/>
        </w:rPr>
        <w:t>Subdivision A</w:t>
      </w:r>
      <w:r w:rsidRPr="003B4C89">
        <w:t>—</w:t>
      </w:r>
      <w:r w:rsidRPr="00FC2326">
        <w:rPr>
          <w:rStyle w:val="CharSubdText"/>
        </w:rPr>
        <w:t>Purpose of this Division</w:t>
      </w:r>
      <w:bookmarkEnd w:id="142"/>
    </w:p>
    <w:p w14:paraId="06BDC3FE" w14:textId="77777777" w:rsidR="00995567" w:rsidRPr="003B4C89" w:rsidRDefault="009025DF" w:rsidP="00995567">
      <w:pPr>
        <w:pStyle w:val="ActHead5"/>
      </w:pPr>
      <w:bookmarkStart w:id="143" w:name="_Toc175837405"/>
      <w:proofErr w:type="gramStart"/>
      <w:r w:rsidRPr="00FC2326">
        <w:rPr>
          <w:rStyle w:val="CharSectno"/>
        </w:rPr>
        <w:t>101</w:t>
      </w:r>
      <w:r w:rsidR="00995567" w:rsidRPr="003B4C89">
        <w:t xml:space="preserve">  Purpose</w:t>
      </w:r>
      <w:proofErr w:type="gramEnd"/>
      <w:r w:rsidR="00995567" w:rsidRPr="003B4C89">
        <w:t xml:space="preserve"> of this Division</w:t>
      </w:r>
      <w:bookmarkEnd w:id="143"/>
    </w:p>
    <w:p w14:paraId="3914AB76" w14:textId="77777777" w:rsidR="00995567" w:rsidRPr="003B4C89" w:rsidRDefault="00995567" w:rsidP="00995567">
      <w:pPr>
        <w:pStyle w:val="subsection"/>
      </w:pPr>
      <w:r w:rsidRPr="003B4C89">
        <w:tab/>
      </w:r>
      <w:r w:rsidRPr="003B4C89">
        <w:tab/>
        <w:t>This Division:</w:t>
      </w:r>
    </w:p>
    <w:p w14:paraId="6902A393" w14:textId="77777777" w:rsidR="00995567" w:rsidRPr="003B4C89" w:rsidRDefault="00995567" w:rsidP="00995567">
      <w:pPr>
        <w:pStyle w:val="paragraph"/>
      </w:pPr>
      <w:r w:rsidRPr="003B4C89">
        <w:tab/>
        <w:t>(a)</w:t>
      </w:r>
      <w:r w:rsidRPr="003B4C89">
        <w:tab/>
        <w:t xml:space="preserve">prescribes, for the purposes of </w:t>
      </w:r>
      <w:r w:rsidR="003B0C45" w:rsidRPr="003B4C89">
        <w:t>paragraph 4</w:t>
      </w:r>
      <w:r w:rsidRPr="003B4C89">
        <w:t>8(1)(e) of the Act, other functions of the Merit Protection Commissioner; and</w:t>
      </w:r>
    </w:p>
    <w:p w14:paraId="254A2787" w14:textId="77777777" w:rsidR="00995567" w:rsidRPr="003B4C89" w:rsidRDefault="00995567" w:rsidP="00995567">
      <w:pPr>
        <w:pStyle w:val="paragraph"/>
      </w:pPr>
      <w:r w:rsidRPr="003B4C89">
        <w:tab/>
        <w:t>(b)</w:t>
      </w:r>
      <w:r w:rsidRPr="003B4C89">
        <w:tab/>
        <w:t>makes other provision in relation to those functions.</w:t>
      </w:r>
    </w:p>
    <w:p w14:paraId="28DB39D1" w14:textId="77777777" w:rsidR="000D3ABC" w:rsidRPr="003B4C89" w:rsidRDefault="000D3ABC" w:rsidP="000D3ABC">
      <w:pPr>
        <w:pStyle w:val="notetext"/>
      </w:pPr>
      <w:r w:rsidRPr="003B4C89">
        <w:t>Note:</w:t>
      </w:r>
      <w:r w:rsidRPr="003B4C89">
        <w:tab/>
        <w:t xml:space="preserve">The Merit Protection Commissioner also has the functions prescribed by </w:t>
      </w:r>
      <w:r w:rsidR="009667E2" w:rsidRPr="003B4C89">
        <w:t>determinations</w:t>
      </w:r>
      <w:r w:rsidRPr="003B4C89">
        <w:t xml:space="preserve"> made for the purposes of section 33 of the Act (see </w:t>
      </w:r>
      <w:r w:rsidR="003B0C45" w:rsidRPr="003B4C89">
        <w:t>paragraph 4</w:t>
      </w:r>
      <w:r w:rsidR="009667E2" w:rsidRPr="003B4C89">
        <w:t>8</w:t>
      </w:r>
      <w:r w:rsidRPr="003B4C89">
        <w:t xml:space="preserve">(1)(d) of the Act and </w:t>
      </w:r>
      <w:r w:rsidR="00B97693" w:rsidRPr="003B4C89">
        <w:t>Part 7</w:t>
      </w:r>
      <w:r w:rsidRPr="003B4C89">
        <w:t xml:space="preserve"> of this instrument).</w:t>
      </w:r>
    </w:p>
    <w:p w14:paraId="7D45BD3F" w14:textId="77777777" w:rsidR="00C25AC6" w:rsidRPr="003B4C89" w:rsidRDefault="00927ABC" w:rsidP="00927ABC">
      <w:pPr>
        <w:pStyle w:val="ActHead4"/>
      </w:pPr>
      <w:bookmarkStart w:id="144" w:name="_Toc175837406"/>
      <w:r w:rsidRPr="00FC2326">
        <w:rPr>
          <w:rStyle w:val="CharSubdNo"/>
        </w:rPr>
        <w:t>Subdivision B</w:t>
      </w:r>
      <w:r w:rsidR="00C25AC6" w:rsidRPr="003B4C89">
        <w:t>—</w:t>
      </w:r>
      <w:r w:rsidR="00C25AC6" w:rsidRPr="00FC2326">
        <w:rPr>
          <w:rStyle w:val="CharSubdText"/>
        </w:rPr>
        <w:t>Independent Selection Advisory Committees</w:t>
      </w:r>
      <w:bookmarkEnd w:id="144"/>
    </w:p>
    <w:p w14:paraId="777A0E2C" w14:textId="77777777" w:rsidR="00995567" w:rsidRPr="003B4C89" w:rsidRDefault="009025DF" w:rsidP="00995567">
      <w:pPr>
        <w:pStyle w:val="ActHead5"/>
      </w:pPr>
      <w:bookmarkStart w:id="145" w:name="_Toc175837407"/>
      <w:proofErr w:type="gramStart"/>
      <w:r w:rsidRPr="00FC2326">
        <w:rPr>
          <w:rStyle w:val="CharSectno"/>
        </w:rPr>
        <w:t>102</w:t>
      </w:r>
      <w:r w:rsidR="00995567" w:rsidRPr="003B4C89">
        <w:t xml:space="preserve">  Establishment</w:t>
      </w:r>
      <w:proofErr w:type="gramEnd"/>
      <w:r w:rsidR="00995567" w:rsidRPr="003B4C89">
        <w:t xml:space="preserve"> of ISAC</w:t>
      </w:r>
      <w:bookmarkEnd w:id="145"/>
    </w:p>
    <w:p w14:paraId="207EAA98" w14:textId="77777777" w:rsidR="00995567" w:rsidRPr="003B4C89" w:rsidRDefault="00995567" w:rsidP="00995567">
      <w:pPr>
        <w:pStyle w:val="subsection"/>
      </w:pPr>
      <w:r w:rsidRPr="003B4C89">
        <w:tab/>
      </w:r>
      <w:r w:rsidRPr="003B4C89">
        <w:tab/>
        <w:t xml:space="preserve">The Merit Protection Commissioner may establish an ISAC at the request of a </w:t>
      </w:r>
      <w:proofErr w:type="gramStart"/>
      <w:r w:rsidRPr="003B4C89">
        <w:t>Secretary</w:t>
      </w:r>
      <w:proofErr w:type="gramEnd"/>
      <w:r w:rsidRPr="003B4C89">
        <w:t>.</w:t>
      </w:r>
    </w:p>
    <w:p w14:paraId="36633F65" w14:textId="77777777" w:rsidR="00995567" w:rsidRPr="003B4C89" w:rsidRDefault="009025DF" w:rsidP="00995567">
      <w:pPr>
        <w:pStyle w:val="ActHead5"/>
      </w:pPr>
      <w:bookmarkStart w:id="146" w:name="_Toc175837408"/>
      <w:proofErr w:type="gramStart"/>
      <w:r w:rsidRPr="00FC2326">
        <w:rPr>
          <w:rStyle w:val="CharSectno"/>
        </w:rPr>
        <w:t>103</w:t>
      </w:r>
      <w:r w:rsidR="00995567" w:rsidRPr="003B4C89">
        <w:t xml:space="preserve">  Function</w:t>
      </w:r>
      <w:proofErr w:type="gramEnd"/>
      <w:r w:rsidR="00995567" w:rsidRPr="003B4C89">
        <w:t xml:space="preserve"> of ISAC</w:t>
      </w:r>
      <w:bookmarkEnd w:id="146"/>
    </w:p>
    <w:p w14:paraId="1883C5AF" w14:textId="77777777" w:rsidR="00995567" w:rsidRPr="003B4C89" w:rsidRDefault="00995567" w:rsidP="00995567">
      <w:pPr>
        <w:pStyle w:val="subsection"/>
      </w:pPr>
      <w:r w:rsidRPr="003B4C89">
        <w:tab/>
        <w:t>(1)</w:t>
      </w:r>
      <w:r w:rsidRPr="003B4C89">
        <w:tab/>
        <w:t xml:space="preserve">The function of an ISAC is to make recommendations to a </w:t>
      </w:r>
      <w:proofErr w:type="gramStart"/>
      <w:r w:rsidRPr="003B4C89">
        <w:t>Secretary</w:t>
      </w:r>
      <w:proofErr w:type="gramEnd"/>
      <w:r w:rsidRPr="003B4C89">
        <w:t xml:space="preserve"> about the suitability of candidates for:</w:t>
      </w:r>
    </w:p>
    <w:p w14:paraId="124382B3" w14:textId="77777777" w:rsidR="00995567" w:rsidRPr="003B4C89" w:rsidRDefault="00995567" w:rsidP="00995567">
      <w:pPr>
        <w:pStyle w:val="paragraph"/>
      </w:pPr>
      <w:r w:rsidRPr="003B4C89">
        <w:tab/>
        <w:t>(a)</w:t>
      </w:r>
      <w:r w:rsidRPr="003B4C89">
        <w:tab/>
        <w:t>engagement connected with employment in the Secretary’s Department; or</w:t>
      </w:r>
    </w:p>
    <w:p w14:paraId="42F9C260" w14:textId="77777777" w:rsidR="00995567" w:rsidRPr="003B4C89" w:rsidRDefault="00995567" w:rsidP="00995567">
      <w:pPr>
        <w:pStyle w:val="paragraph"/>
      </w:pPr>
      <w:r w:rsidRPr="003B4C89">
        <w:tab/>
        <w:t>(b)</w:t>
      </w:r>
      <w:r w:rsidRPr="003B4C89">
        <w:tab/>
        <w:t>promotion to employment in the Secretary’s Department; or</w:t>
      </w:r>
    </w:p>
    <w:p w14:paraId="02A2C34E" w14:textId="77777777" w:rsidR="00995567" w:rsidRPr="003B4C89" w:rsidRDefault="00995567" w:rsidP="00995567">
      <w:pPr>
        <w:pStyle w:val="paragraph"/>
      </w:pPr>
      <w:r w:rsidRPr="003B4C89">
        <w:tab/>
        <w:t>(c)</w:t>
      </w:r>
      <w:r w:rsidRPr="003B4C89">
        <w:tab/>
        <w:t>assignment to duties in connection with employment in the Secretary’s Department.</w:t>
      </w:r>
    </w:p>
    <w:p w14:paraId="392B466D" w14:textId="77777777" w:rsidR="00995567" w:rsidRPr="003B4C89" w:rsidRDefault="00995567" w:rsidP="00995567">
      <w:pPr>
        <w:pStyle w:val="subsection"/>
      </w:pPr>
      <w:r w:rsidRPr="003B4C89">
        <w:tab/>
        <w:t>(2)</w:t>
      </w:r>
      <w:r w:rsidRPr="003B4C89">
        <w:tab/>
        <w:t xml:space="preserve">The employment must be at a classification mentioned in any of Groups 1 to 6 set out in Schedule 1 to the </w:t>
      </w:r>
      <w:r w:rsidR="00D34BEA" w:rsidRPr="003B4C89">
        <w:t xml:space="preserve">Parliamentary Service Classification </w:t>
      </w:r>
      <w:r w:rsidR="00B97693" w:rsidRPr="003B4C89">
        <w:t>Rules</w:t>
      </w:r>
      <w:r w:rsidRPr="003B4C89">
        <w:t>.</w:t>
      </w:r>
    </w:p>
    <w:p w14:paraId="4C399B31" w14:textId="77777777" w:rsidR="00995567" w:rsidRPr="003B4C89" w:rsidRDefault="009025DF" w:rsidP="00995567">
      <w:pPr>
        <w:pStyle w:val="ActHead5"/>
      </w:pPr>
      <w:bookmarkStart w:id="147" w:name="_Toc175837409"/>
      <w:proofErr w:type="gramStart"/>
      <w:r w:rsidRPr="00FC2326">
        <w:rPr>
          <w:rStyle w:val="CharSectno"/>
        </w:rPr>
        <w:t>104</w:t>
      </w:r>
      <w:r w:rsidR="00995567" w:rsidRPr="003B4C89">
        <w:t xml:space="preserve">  Constitution</w:t>
      </w:r>
      <w:proofErr w:type="gramEnd"/>
      <w:r w:rsidR="00995567" w:rsidRPr="003B4C89">
        <w:t xml:space="preserve"> of ISAC</w:t>
      </w:r>
      <w:bookmarkEnd w:id="147"/>
    </w:p>
    <w:p w14:paraId="59037E3E" w14:textId="77777777" w:rsidR="00995567" w:rsidRPr="003B4C89" w:rsidRDefault="00995567" w:rsidP="00995567">
      <w:pPr>
        <w:pStyle w:val="subsection"/>
      </w:pPr>
      <w:r w:rsidRPr="003B4C89">
        <w:tab/>
        <w:t>(1)</w:t>
      </w:r>
      <w:r w:rsidRPr="003B4C89">
        <w:tab/>
        <w:t>Each ISAC must consist of the following members:</w:t>
      </w:r>
    </w:p>
    <w:p w14:paraId="760EE963" w14:textId="77777777" w:rsidR="00995567" w:rsidRPr="003B4C89" w:rsidRDefault="00995567" w:rsidP="00995567">
      <w:pPr>
        <w:pStyle w:val="paragraph"/>
      </w:pPr>
      <w:r w:rsidRPr="003B4C89">
        <w:tab/>
        <w:t>(a)</w:t>
      </w:r>
      <w:r w:rsidRPr="003B4C89">
        <w:tab/>
        <w:t xml:space="preserve">a Convenor nominated by the Merit Protection </w:t>
      </w:r>
      <w:proofErr w:type="gramStart"/>
      <w:r w:rsidRPr="003B4C89">
        <w:t>Commissioner;</w:t>
      </w:r>
      <w:proofErr w:type="gramEnd"/>
    </w:p>
    <w:p w14:paraId="351C6524" w14:textId="77777777" w:rsidR="00995567" w:rsidRPr="003B4C89" w:rsidRDefault="00995567" w:rsidP="00995567">
      <w:pPr>
        <w:pStyle w:val="paragraph"/>
      </w:pPr>
      <w:r w:rsidRPr="003B4C89">
        <w:tab/>
        <w:t>(</w:t>
      </w:r>
      <w:r w:rsidR="006A45F3" w:rsidRPr="003B4C89">
        <w:t>b</w:t>
      </w:r>
      <w:r w:rsidRPr="003B4C89">
        <w:t>)</w:t>
      </w:r>
      <w:r w:rsidRPr="003B4C89">
        <w:tab/>
        <w:t xml:space="preserve">a Parliamentary Service employee nominated by the Merit Protection </w:t>
      </w:r>
      <w:proofErr w:type="gramStart"/>
      <w:r w:rsidRPr="003B4C89">
        <w:t>Commissioner</w:t>
      </w:r>
      <w:r w:rsidR="006A45F3" w:rsidRPr="003B4C89">
        <w:t>;</w:t>
      </w:r>
      <w:proofErr w:type="gramEnd"/>
    </w:p>
    <w:p w14:paraId="1D60D864" w14:textId="77777777" w:rsidR="006A45F3" w:rsidRPr="003B4C89" w:rsidRDefault="006A45F3" w:rsidP="006A45F3">
      <w:pPr>
        <w:pStyle w:val="paragraph"/>
      </w:pPr>
      <w:r w:rsidRPr="003B4C89">
        <w:tab/>
        <w:t>(c)</w:t>
      </w:r>
      <w:r w:rsidRPr="003B4C89">
        <w:tab/>
        <w:t>a person nominated by the relevant Secretary.</w:t>
      </w:r>
    </w:p>
    <w:p w14:paraId="275A44A7" w14:textId="77777777" w:rsidR="00995567" w:rsidRPr="003B4C89" w:rsidRDefault="00995567" w:rsidP="00995567">
      <w:pPr>
        <w:pStyle w:val="subsection"/>
      </w:pPr>
      <w:r w:rsidRPr="003B4C89">
        <w:tab/>
        <w:t>(2)</w:t>
      </w:r>
      <w:r w:rsidRPr="003B4C89">
        <w:tab/>
        <w:t xml:space="preserve">The Merit Protection Commissioner must not nominate a Parliamentary Service employee under </w:t>
      </w:r>
      <w:r w:rsidR="00B97693" w:rsidRPr="003B4C89">
        <w:t>paragraph (</w:t>
      </w:r>
      <w:r w:rsidRPr="003B4C89">
        <w:t>1)(</w:t>
      </w:r>
      <w:r w:rsidR="00862162" w:rsidRPr="003B4C89">
        <w:t>b</w:t>
      </w:r>
      <w:r w:rsidRPr="003B4C89">
        <w:t>) unless the Merit Protection Commissioner is satisfied that the employee</w:t>
      </w:r>
      <w:r w:rsidR="002644D5" w:rsidRPr="003B4C89">
        <w:t xml:space="preserve"> will</w:t>
      </w:r>
      <w:r w:rsidRPr="003B4C89">
        <w:t xml:space="preserve"> undertake the role independently and impartially.</w:t>
      </w:r>
    </w:p>
    <w:p w14:paraId="4D0889B8" w14:textId="77777777" w:rsidR="00995567" w:rsidRPr="003B4C89" w:rsidRDefault="00995567" w:rsidP="00995567">
      <w:pPr>
        <w:pStyle w:val="subsection"/>
      </w:pPr>
      <w:r w:rsidRPr="003B4C89">
        <w:tab/>
        <w:t>(3)</w:t>
      </w:r>
      <w:r w:rsidRPr="003B4C89">
        <w:tab/>
        <w:t xml:space="preserve">The Parliamentary Service employee nominated under </w:t>
      </w:r>
      <w:r w:rsidR="00B97693" w:rsidRPr="003B4C89">
        <w:t>paragraph (</w:t>
      </w:r>
      <w:r w:rsidRPr="003B4C89">
        <w:t>1)(</w:t>
      </w:r>
      <w:r w:rsidR="00862162" w:rsidRPr="003B4C89">
        <w:t>b</w:t>
      </w:r>
      <w:r w:rsidRPr="003B4C89">
        <w:t>) must be made available for the purposes of the ISAC, subject to the operational efficiency of the Department in which the employee is employed.</w:t>
      </w:r>
    </w:p>
    <w:p w14:paraId="5B982385" w14:textId="77777777" w:rsidR="002644D5" w:rsidRPr="003B4C89" w:rsidRDefault="002644D5" w:rsidP="002644D5">
      <w:pPr>
        <w:pStyle w:val="subsection"/>
      </w:pPr>
      <w:r w:rsidRPr="003B4C89">
        <w:tab/>
        <w:t>(4)</w:t>
      </w:r>
      <w:r w:rsidRPr="003B4C89">
        <w:tab/>
        <w:t xml:space="preserve">The Merit Protection Commissioner may, in writing, reject </w:t>
      </w:r>
      <w:r w:rsidR="00862162" w:rsidRPr="003B4C89">
        <w:t xml:space="preserve">a </w:t>
      </w:r>
      <w:proofErr w:type="gramStart"/>
      <w:r w:rsidR="00862162" w:rsidRPr="003B4C89">
        <w:t>Secretary’s</w:t>
      </w:r>
      <w:proofErr w:type="gramEnd"/>
      <w:r w:rsidR="00862162" w:rsidRPr="003B4C89">
        <w:t xml:space="preserve"> </w:t>
      </w:r>
      <w:r w:rsidRPr="003B4C89">
        <w:t xml:space="preserve">nomination under </w:t>
      </w:r>
      <w:r w:rsidR="00B97693" w:rsidRPr="003B4C89">
        <w:t>paragraph (</w:t>
      </w:r>
      <w:r w:rsidRPr="003B4C89">
        <w:t xml:space="preserve">1)(c) if the Merit Protection Commissioner is not </w:t>
      </w:r>
      <w:r w:rsidRPr="003B4C89">
        <w:lastRenderedPageBreak/>
        <w:t>satisfied that the person nominated will undertake the role independently and impartially.</w:t>
      </w:r>
    </w:p>
    <w:p w14:paraId="769790B0" w14:textId="77777777" w:rsidR="00995567" w:rsidRPr="003B4C89" w:rsidRDefault="00995567" w:rsidP="00995567">
      <w:pPr>
        <w:pStyle w:val="subsection"/>
      </w:pPr>
      <w:r w:rsidRPr="003B4C89">
        <w:tab/>
        <w:t>(</w:t>
      </w:r>
      <w:r w:rsidR="00862162" w:rsidRPr="003B4C89">
        <w:t>5</w:t>
      </w:r>
      <w:r w:rsidRPr="003B4C89">
        <w:t>)</w:t>
      </w:r>
      <w:r w:rsidRPr="003B4C89">
        <w:tab/>
        <w:t>If a member of an ISAC ceases to act as a member before the ISAC makes its recommendation to the relevant Secretary, the ISAC must be reconstituted by:</w:t>
      </w:r>
    </w:p>
    <w:p w14:paraId="2F9694F1" w14:textId="77777777" w:rsidR="00995567" w:rsidRPr="003B4C89" w:rsidRDefault="00995567" w:rsidP="00995567">
      <w:pPr>
        <w:pStyle w:val="paragraph"/>
      </w:pPr>
      <w:r w:rsidRPr="003B4C89">
        <w:tab/>
        <w:t>(a)</w:t>
      </w:r>
      <w:r w:rsidRPr="003B4C89">
        <w:tab/>
        <w:t>the remaining members; and</w:t>
      </w:r>
    </w:p>
    <w:p w14:paraId="3EDCB5B2" w14:textId="77777777" w:rsidR="00995567" w:rsidRPr="003B4C89" w:rsidRDefault="00995567" w:rsidP="00995567">
      <w:pPr>
        <w:pStyle w:val="paragraph"/>
      </w:pPr>
      <w:r w:rsidRPr="003B4C89">
        <w:tab/>
        <w:t>(b)</w:t>
      </w:r>
      <w:r w:rsidRPr="003B4C89">
        <w:tab/>
        <w:t xml:space="preserve">another member nominated in accordance with </w:t>
      </w:r>
      <w:r w:rsidR="000F6758" w:rsidRPr="003B4C89">
        <w:t>subsection (</w:t>
      </w:r>
      <w:r w:rsidRPr="003B4C89">
        <w:t>1).</w:t>
      </w:r>
    </w:p>
    <w:p w14:paraId="343346D4" w14:textId="77777777" w:rsidR="00995567" w:rsidRPr="003B4C89" w:rsidRDefault="00995567" w:rsidP="00995567">
      <w:pPr>
        <w:pStyle w:val="subsection"/>
      </w:pPr>
      <w:r w:rsidRPr="003B4C89">
        <w:tab/>
        <w:t>(</w:t>
      </w:r>
      <w:r w:rsidR="00171773" w:rsidRPr="003B4C89">
        <w:t>6</w:t>
      </w:r>
      <w:r w:rsidRPr="003B4C89">
        <w:t>)</w:t>
      </w:r>
      <w:r w:rsidRPr="003B4C89">
        <w:tab/>
        <w:t>The reconstituted ISAC must have regard to matters put before, or decided by, the ISAC as previously constituted.</w:t>
      </w:r>
    </w:p>
    <w:p w14:paraId="2E3112B3" w14:textId="77777777" w:rsidR="00995567" w:rsidRPr="003B4C89" w:rsidRDefault="00995567" w:rsidP="00995567">
      <w:pPr>
        <w:pStyle w:val="subsection"/>
      </w:pPr>
      <w:r w:rsidRPr="003B4C89">
        <w:tab/>
        <w:t>(</w:t>
      </w:r>
      <w:r w:rsidR="00171773" w:rsidRPr="003B4C89">
        <w:t>7</w:t>
      </w:r>
      <w:r w:rsidRPr="003B4C89">
        <w:t>)</w:t>
      </w:r>
      <w:r w:rsidRPr="003B4C89">
        <w:tab/>
        <w:t>A person is not subject to direction in performing the person’s duties as a member of an ISAC, except:</w:t>
      </w:r>
    </w:p>
    <w:p w14:paraId="2BA73525" w14:textId="77777777" w:rsidR="00995567" w:rsidRPr="003B4C89" w:rsidRDefault="00995567" w:rsidP="00995567">
      <w:pPr>
        <w:pStyle w:val="paragraph"/>
      </w:pPr>
      <w:r w:rsidRPr="003B4C89">
        <w:tab/>
        <w:t>(a)</w:t>
      </w:r>
      <w:r w:rsidRPr="003B4C89">
        <w:tab/>
        <w:t>by a court; or</w:t>
      </w:r>
    </w:p>
    <w:p w14:paraId="48AE974B" w14:textId="77777777" w:rsidR="00995567" w:rsidRPr="003B4C89" w:rsidRDefault="00995567" w:rsidP="00995567">
      <w:pPr>
        <w:pStyle w:val="paragraph"/>
      </w:pPr>
      <w:r w:rsidRPr="003B4C89">
        <w:tab/>
        <w:t>(b)</w:t>
      </w:r>
      <w:r w:rsidRPr="003B4C89">
        <w:tab/>
        <w:t xml:space="preserve">in accordance with instructions issued under </w:t>
      </w:r>
      <w:r w:rsidR="00AA04F3" w:rsidRPr="003B4C89">
        <w:t>section 1</w:t>
      </w:r>
      <w:r w:rsidR="009025DF" w:rsidRPr="003B4C89">
        <w:t>06</w:t>
      </w:r>
      <w:r w:rsidRPr="003B4C89">
        <w:t>.</w:t>
      </w:r>
    </w:p>
    <w:p w14:paraId="6CEF03B1" w14:textId="77777777" w:rsidR="00995567" w:rsidRPr="003B4C89" w:rsidRDefault="009025DF" w:rsidP="00995567">
      <w:pPr>
        <w:pStyle w:val="ActHead5"/>
      </w:pPr>
      <w:bookmarkStart w:id="148" w:name="_Toc175837410"/>
      <w:proofErr w:type="gramStart"/>
      <w:r w:rsidRPr="00FC2326">
        <w:rPr>
          <w:rStyle w:val="CharSectno"/>
        </w:rPr>
        <w:t>105</w:t>
      </w:r>
      <w:r w:rsidR="00995567" w:rsidRPr="003B4C89">
        <w:t xml:space="preserve">  ISAC</w:t>
      </w:r>
      <w:proofErr w:type="gramEnd"/>
      <w:r w:rsidR="00995567" w:rsidRPr="003B4C89">
        <w:t xml:space="preserve"> procedures—minimum requirements</w:t>
      </w:r>
      <w:bookmarkEnd w:id="148"/>
    </w:p>
    <w:p w14:paraId="286D8946" w14:textId="77777777" w:rsidR="00995567" w:rsidRPr="003B4C89" w:rsidRDefault="00995567" w:rsidP="00995567">
      <w:pPr>
        <w:pStyle w:val="subsection"/>
      </w:pPr>
      <w:r w:rsidRPr="003B4C89">
        <w:tab/>
        <w:t>(1)</w:t>
      </w:r>
      <w:r w:rsidRPr="003B4C89">
        <w:tab/>
        <w:t xml:space="preserve">The procedures used by an ISAC in performing its functions under this </w:t>
      </w:r>
      <w:r w:rsidR="00295557" w:rsidRPr="003B4C89">
        <w:t>Subdivision</w:t>
      </w:r>
      <w:r w:rsidRPr="003B4C89">
        <w:t xml:space="preserve"> must meet the following minimum requirements:</w:t>
      </w:r>
    </w:p>
    <w:p w14:paraId="0D381288" w14:textId="77777777" w:rsidR="00995567" w:rsidRPr="003B4C89" w:rsidRDefault="00995567" w:rsidP="00995567">
      <w:pPr>
        <w:pStyle w:val="paragraph"/>
      </w:pPr>
      <w:r w:rsidRPr="003B4C89">
        <w:tab/>
        <w:t>(a)</w:t>
      </w:r>
      <w:r w:rsidRPr="003B4C89">
        <w:tab/>
        <w:t xml:space="preserve">the procedures must have due regard to procedural </w:t>
      </w:r>
      <w:proofErr w:type="gramStart"/>
      <w:r w:rsidRPr="003B4C89">
        <w:t>fairness;</w:t>
      </w:r>
      <w:proofErr w:type="gramEnd"/>
    </w:p>
    <w:p w14:paraId="3B2BA58D" w14:textId="77777777" w:rsidR="00995567" w:rsidRPr="003B4C89" w:rsidRDefault="00995567" w:rsidP="00995567">
      <w:pPr>
        <w:pStyle w:val="paragraph"/>
      </w:pPr>
      <w:r w:rsidRPr="003B4C89">
        <w:tab/>
        <w:t>(b)</w:t>
      </w:r>
      <w:r w:rsidRPr="003B4C89">
        <w:tab/>
        <w:t xml:space="preserve">the functions must be performed in </w:t>
      </w:r>
      <w:proofErr w:type="gramStart"/>
      <w:r w:rsidRPr="003B4C89">
        <w:t>private;</w:t>
      </w:r>
      <w:proofErr w:type="gramEnd"/>
    </w:p>
    <w:p w14:paraId="147AEA44" w14:textId="77777777" w:rsidR="00995567" w:rsidRPr="003B4C89" w:rsidRDefault="00995567" w:rsidP="00995567">
      <w:pPr>
        <w:pStyle w:val="paragraph"/>
      </w:pPr>
      <w:r w:rsidRPr="003B4C89">
        <w:tab/>
        <w:t>(c)</w:t>
      </w:r>
      <w:r w:rsidRPr="003B4C89">
        <w:tab/>
        <w:t>the functions of the ISAC must be finished as quickly, and with as little formality, as a proper consideration of the matter allows.</w:t>
      </w:r>
    </w:p>
    <w:p w14:paraId="4A79F696" w14:textId="77777777" w:rsidR="00995567" w:rsidRPr="003B4C89" w:rsidRDefault="00995567" w:rsidP="00995567">
      <w:pPr>
        <w:pStyle w:val="subsection"/>
      </w:pPr>
      <w:r w:rsidRPr="003B4C89">
        <w:tab/>
        <w:t>(2)</w:t>
      </w:r>
      <w:r w:rsidRPr="003B4C89">
        <w:tab/>
        <w:t>A person appearing before an ISAC must do so without representation unless the Merit Protection Commissioner decides that, in all the circumstances, it would be reasonable to allow the person to be represented.</w:t>
      </w:r>
    </w:p>
    <w:p w14:paraId="43F5C80F" w14:textId="77777777" w:rsidR="00995567" w:rsidRPr="003B4C89" w:rsidRDefault="009025DF" w:rsidP="00995567">
      <w:pPr>
        <w:pStyle w:val="ActHead5"/>
      </w:pPr>
      <w:bookmarkStart w:id="149" w:name="_Toc175837411"/>
      <w:proofErr w:type="gramStart"/>
      <w:r w:rsidRPr="00FC2326">
        <w:rPr>
          <w:rStyle w:val="CharSectno"/>
        </w:rPr>
        <w:t>106</w:t>
      </w:r>
      <w:r w:rsidR="00995567" w:rsidRPr="003B4C89">
        <w:t xml:space="preserve">  ISAC</w:t>
      </w:r>
      <w:proofErr w:type="gramEnd"/>
      <w:r w:rsidR="00995567" w:rsidRPr="003B4C89">
        <w:t xml:space="preserve"> procedures—Merit Protection Commissioner’s instructions</w:t>
      </w:r>
      <w:bookmarkEnd w:id="149"/>
    </w:p>
    <w:p w14:paraId="4708D30C" w14:textId="77777777" w:rsidR="00995567" w:rsidRPr="003B4C89" w:rsidRDefault="00995567" w:rsidP="00995567">
      <w:pPr>
        <w:pStyle w:val="subsection"/>
      </w:pPr>
      <w:r w:rsidRPr="003B4C89">
        <w:tab/>
        <w:t>(1)</w:t>
      </w:r>
      <w:r w:rsidRPr="003B4C89">
        <w:tab/>
        <w:t xml:space="preserve">The Merit Protection Commissioner must, as soon as practicable after the commencement of this instrument, issue instructions about the procedures to be followed by an ISAC in performing its functions under this </w:t>
      </w:r>
      <w:r w:rsidR="00295557" w:rsidRPr="003B4C89">
        <w:t>Subdivision</w:t>
      </w:r>
      <w:r w:rsidRPr="003B4C89">
        <w:t>.</w:t>
      </w:r>
    </w:p>
    <w:p w14:paraId="389546E8" w14:textId="77777777" w:rsidR="00995567" w:rsidRPr="003B4C89" w:rsidRDefault="00995567" w:rsidP="00995567">
      <w:pPr>
        <w:pStyle w:val="subsection"/>
      </w:pPr>
      <w:r w:rsidRPr="003B4C89">
        <w:tab/>
        <w:t>(2)</w:t>
      </w:r>
      <w:r w:rsidRPr="003B4C89">
        <w:tab/>
      </w:r>
      <w:bookmarkStart w:id="150" w:name="_Hlk169016540"/>
      <w:r w:rsidRPr="003B4C89">
        <w:t xml:space="preserve">The Merit Protection Commissioner may issue instructions, in writing, about the procedures to be followed by a </w:t>
      </w:r>
      <w:proofErr w:type="gramStart"/>
      <w:r w:rsidRPr="003B4C89">
        <w:t>Secretary</w:t>
      </w:r>
      <w:proofErr w:type="gramEnd"/>
      <w:r w:rsidRPr="003B4C89">
        <w:t xml:space="preserve"> who is appointed, under </w:t>
      </w:r>
      <w:r w:rsidR="00AA04F3" w:rsidRPr="003B4C89">
        <w:t>subsection 1</w:t>
      </w:r>
      <w:r w:rsidR="009025DF" w:rsidRPr="003B4C89">
        <w:t>08</w:t>
      </w:r>
      <w:r w:rsidRPr="003B4C89">
        <w:t xml:space="preserve">(3), to act on behalf of an ISAC in performing the functions of the ISAC under this </w:t>
      </w:r>
      <w:r w:rsidR="00295557" w:rsidRPr="003B4C89">
        <w:t>Subdivision</w:t>
      </w:r>
      <w:r w:rsidRPr="003B4C89">
        <w:t>.</w:t>
      </w:r>
    </w:p>
    <w:bookmarkEnd w:id="150"/>
    <w:p w14:paraId="51CDFA10" w14:textId="77777777" w:rsidR="00995567" w:rsidRPr="003B4C89" w:rsidRDefault="00995567" w:rsidP="00995567">
      <w:pPr>
        <w:pStyle w:val="subsection"/>
      </w:pPr>
      <w:r w:rsidRPr="003B4C89">
        <w:tab/>
        <w:t>(3)</w:t>
      </w:r>
      <w:r w:rsidRPr="003B4C89">
        <w:tab/>
        <w:t>The instructions must not be inconsistent with the Act or this instrument.</w:t>
      </w:r>
    </w:p>
    <w:p w14:paraId="65FF1219" w14:textId="77777777" w:rsidR="00995567" w:rsidRPr="003B4C89" w:rsidRDefault="00995567" w:rsidP="00995567">
      <w:pPr>
        <w:pStyle w:val="subsection"/>
      </w:pPr>
      <w:r w:rsidRPr="003B4C89">
        <w:tab/>
        <w:t>(4)</w:t>
      </w:r>
      <w:r w:rsidRPr="003B4C89">
        <w:tab/>
        <w:t xml:space="preserve">An ISAC, or a </w:t>
      </w:r>
      <w:proofErr w:type="gramStart"/>
      <w:r w:rsidRPr="003B4C89">
        <w:t>Secretary</w:t>
      </w:r>
      <w:proofErr w:type="gramEnd"/>
      <w:r w:rsidRPr="003B4C89">
        <w:t xml:space="preserve"> appointed under </w:t>
      </w:r>
      <w:r w:rsidR="00AA04F3" w:rsidRPr="003B4C89">
        <w:t>subsection 1</w:t>
      </w:r>
      <w:r w:rsidR="009025DF" w:rsidRPr="003B4C89">
        <w:t>08</w:t>
      </w:r>
      <w:r w:rsidRPr="003B4C89">
        <w:t>(3) to act on behalf of an ISAC, must comply with the instructions.</w:t>
      </w:r>
    </w:p>
    <w:p w14:paraId="05664491" w14:textId="77777777" w:rsidR="00995567" w:rsidRPr="003B4C89" w:rsidRDefault="009025DF" w:rsidP="00995567">
      <w:pPr>
        <w:pStyle w:val="ActHead5"/>
      </w:pPr>
      <w:bookmarkStart w:id="151" w:name="_Toc175837412"/>
      <w:proofErr w:type="gramStart"/>
      <w:r w:rsidRPr="00FC2326">
        <w:rPr>
          <w:rStyle w:val="CharSectno"/>
        </w:rPr>
        <w:t>107</w:t>
      </w:r>
      <w:r w:rsidR="00995567" w:rsidRPr="003B4C89">
        <w:t xml:space="preserve">  Assistance</w:t>
      </w:r>
      <w:proofErr w:type="gramEnd"/>
      <w:r w:rsidR="00995567" w:rsidRPr="003B4C89">
        <w:t xml:space="preserve"> to ISAC</w:t>
      </w:r>
      <w:bookmarkEnd w:id="151"/>
    </w:p>
    <w:p w14:paraId="3F612F57" w14:textId="77777777" w:rsidR="00995567" w:rsidRPr="003B4C89" w:rsidRDefault="00995567" w:rsidP="00995567">
      <w:pPr>
        <w:pStyle w:val="subsection"/>
      </w:pPr>
      <w:r w:rsidRPr="003B4C89">
        <w:tab/>
      </w:r>
      <w:r w:rsidRPr="003B4C89">
        <w:tab/>
        <w:t>The Merit Protection Commissioner must take all reasonable steps to ensure that staff and other resources are available to assist an ISAC to perform its functions efficiently and effectively.</w:t>
      </w:r>
    </w:p>
    <w:p w14:paraId="0E61ED15" w14:textId="77777777" w:rsidR="00995567" w:rsidRPr="003B4C89" w:rsidRDefault="009025DF" w:rsidP="00995567">
      <w:pPr>
        <w:pStyle w:val="ActHead5"/>
      </w:pPr>
      <w:bookmarkStart w:id="152" w:name="_Toc175837413"/>
      <w:proofErr w:type="gramStart"/>
      <w:r w:rsidRPr="00FC2326">
        <w:rPr>
          <w:rStyle w:val="CharSectno"/>
        </w:rPr>
        <w:lastRenderedPageBreak/>
        <w:t>108</w:t>
      </w:r>
      <w:r w:rsidR="00995567" w:rsidRPr="003B4C89">
        <w:t xml:space="preserve">  Assessment</w:t>
      </w:r>
      <w:proofErr w:type="gramEnd"/>
      <w:r w:rsidR="00995567" w:rsidRPr="003B4C89">
        <w:t xml:space="preserve"> and recommendation by ISAC</w:t>
      </w:r>
      <w:bookmarkEnd w:id="152"/>
    </w:p>
    <w:p w14:paraId="5DD0F540" w14:textId="77777777" w:rsidR="00995567" w:rsidRPr="003B4C89" w:rsidRDefault="00995567" w:rsidP="00995567">
      <w:pPr>
        <w:pStyle w:val="subsection"/>
      </w:pPr>
      <w:r w:rsidRPr="003B4C89">
        <w:tab/>
        <w:t>(1)</w:t>
      </w:r>
      <w:r w:rsidRPr="003B4C89">
        <w:tab/>
        <w:t>If an ISAC is established in respect of a vacancy, the ISAC must:</w:t>
      </w:r>
    </w:p>
    <w:p w14:paraId="345D820D" w14:textId="77777777" w:rsidR="00995567" w:rsidRPr="003B4C89" w:rsidRDefault="00995567" w:rsidP="00995567">
      <w:pPr>
        <w:pStyle w:val="paragraph"/>
      </w:pPr>
      <w:r w:rsidRPr="003B4C89">
        <w:tab/>
        <w:t>(a)</w:t>
      </w:r>
      <w:r w:rsidRPr="003B4C89">
        <w:tab/>
        <w:t xml:space="preserve">assess the relative merits of the candidates for the relevant employment </w:t>
      </w:r>
      <w:proofErr w:type="gramStart"/>
      <w:r w:rsidRPr="003B4C89">
        <w:t>on the basis of</w:t>
      </w:r>
      <w:proofErr w:type="gramEnd"/>
      <w:r w:rsidRPr="003B4C89">
        <w:t>:</w:t>
      </w:r>
    </w:p>
    <w:p w14:paraId="0252F27C" w14:textId="77777777" w:rsidR="00995567" w:rsidRPr="003B4C89" w:rsidRDefault="00995567" w:rsidP="00995567">
      <w:pPr>
        <w:pStyle w:val="paragraphsub"/>
      </w:pPr>
      <w:r w:rsidRPr="003B4C89">
        <w:tab/>
        <w:t>(</w:t>
      </w:r>
      <w:proofErr w:type="spellStart"/>
      <w:r w:rsidRPr="003B4C89">
        <w:t>i</w:t>
      </w:r>
      <w:proofErr w:type="spellEnd"/>
      <w:r w:rsidRPr="003B4C89">
        <w:t>)</w:t>
      </w:r>
      <w:r w:rsidRPr="003B4C89">
        <w:tab/>
        <w:t>the relative suitability of the candidates for the duties; and</w:t>
      </w:r>
    </w:p>
    <w:p w14:paraId="432D36A5" w14:textId="77777777" w:rsidR="00995567" w:rsidRPr="003B4C89" w:rsidRDefault="00995567" w:rsidP="00995567">
      <w:pPr>
        <w:pStyle w:val="paragraphsub"/>
      </w:pPr>
      <w:r w:rsidRPr="003B4C89">
        <w:tab/>
        <w:t>(ii)</w:t>
      </w:r>
      <w:r w:rsidRPr="003B4C89">
        <w:tab/>
        <w:t>the relationship between the candidates’ work</w:t>
      </w:r>
      <w:r w:rsidR="003B4C89">
        <w:noBreakHyphen/>
      </w:r>
      <w:r w:rsidRPr="003B4C89">
        <w:t>related qualities and the work</w:t>
      </w:r>
      <w:r w:rsidR="003B4C89">
        <w:noBreakHyphen/>
      </w:r>
      <w:r w:rsidRPr="003B4C89">
        <w:t>related qualities genuinely required for the duties; and</w:t>
      </w:r>
    </w:p>
    <w:p w14:paraId="3896293E" w14:textId="77777777" w:rsidR="00995567" w:rsidRPr="003B4C89" w:rsidRDefault="00995567" w:rsidP="00995567">
      <w:pPr>
        <w:pStyle w:val="paragraphsub"/>
      </w:pPr>
      <w:r w:rsidRPr="003B4C89">
        <w:tab/>
        <w:t>(iii)</w:t>
      </w:r>
      <w:r w:rsidRPr="003B4C89">
        <w:tab/>
        <w:t>the relative capacity of the candidates to achieve outcomes related to the duties; and</w:t>
      </w:r>
    </w:p>
    <w:p w14:paraId="73B8FD12" w14:textId="77777777" w:rsidR="00995567" w:rsidRPr="003B4C89" w:rsidRDefault="00995567" w:rsidP="00995567">
      <w:pPr>
        <w:pStyle w:val="paragraph"/>
      </w:pPr>
      <w:r w:rsidRPr="003B4C89">
        <w:tab/>
        <w:t>(b)</w:t>
      </w:r>
      <w:r w:rsidRPr="003B4C89">
        <w:tab/>
        <w:t>report on the assessment to the relevant Secretary; and</w:t>
      </w:r>
    </w:p>
    <w:p w14:paraId="1AD19BAB" w14:textId="77777777" w:rsidR="00995567" w:rsidRPr="003B4C89" w:rsidRDefault="00995567" w:rsidP="00995567">
      <w:pPr>
        <w:pStyle w:val="paragraph"/>
      </w:pPr>
      <w:r w:rsidRPr="003B4C89">
        <w:tab/>
        <w:t>(c)</w:t>
      </w:r>
      <w:r w:rsidRPr="003B4C89">
        <w:tab/>
        <w:t xml:space="preserve">make a recommendation to the Secretary, primarily </w:t>
      </w:r>
      <w:proofErr w:type="gramStart"/>
      <w:r w:rsidRPr="003B4C89">
        <w:t>on the basis of</w:t>
      </w:r>
      <w:proofErr w:type="gramEnd"/>
      <w:r w:rsidRPr="003B4C89">
        <w:t xml:space="preserve"> the assessment, as to which candidate it considers to be the most suitable for the relevant employment.</w:t>
      </w:r>
    </w:p>
    <w:p w14:paraId="764DB9F9" w14:textId="77777777" w:rsidR="00995567" w:rsidRPr="003B4C89" w:rsidRDefault="00995567" w:rsidP="00995567">
      <w:pPr>
        <w:pStyle w:val="subsection"/>
      </w:pPr>
      <w:r w:rsidRPr="003B4C89">
        <w:tab/>
        <w:t>(2)</w:t>
      </w:r>
      <w:r w:rsidRPr="003B4C89">
        <w:tab/>
        <w:t xml:space="preserve">In conducting an assessment under </w:t>
      </w:r>
      <w:r w:rsidR="000F6758" w:rsidRPr="003B4C89">
        <w:t>subsection (</w:t>
      </w:r>
      <w:r w:rsidRPr="003B4C89">
        <w:t>1), the ISAC may seek and accept expert opinion about the work</w:t>
      </w:r>
      <w:r w:rsidR="003B4C89">
        <w:noBreakHyphen/>
      </w:r>
      <w:r w:rsidRPr="003B4C89">
        <w:t>related qualities and capabilities of candidates.</w:t>
      </w:r>
    </w:p>
    <w:p w14:paraId="1EE470E8" w14:textId="77777777" w:rsidR="00995567" w:rsidRPr="003B4C89" w:rsidRDefault="00995567" w:rsidP="00995567">
      <w:pPr>
        <w:pStyle w:val="subsection"/>
      </w:pPr>
      <w:r w:rsidRPr="003B4C89">
        <w:tab/>
        <w:t>(3)</w:t>
      </w:r>
      <w:r w:rsidRPr="003B4C89">
        <w:tab/>
        <w:t xml:space="preserve">The ISAC may appoint the relevant Secretary to act on behalf of the ISAC in conducting some or </w:t>
      </w:r>
      <w:proofErr w:type="gramStart"/>
      <w:r w:rsidRPr="003B4C89">
        <w:t>all of</w:t>
      </w:r>
      <w:proofErr w:type="gramEnd"/>
      <w:r w:rsidRPr="003B4C89">
        <w:t xml:space="preserve"> an assessment under </w:t>
      </w:r>
      <w:r w:rsidR="000F6758" w:rsidRPr="003B4C89">
        <w:t>subsection (</w:t>
      </w:r>
      <w:r w:rsidRPr="003B4C89">
        <w:t>1).</w:t>
      </w:r>
    </w:p>
    <w:p w14:paraId="3CCC3A0A" w14:textId="77777777" w:rsidR="00995567" w:rsidRPr="003B4C89" w:rsidRDefault="00995567" w:rsidP="00995567">
      <w:pPr>
        <w:pStyle w:val="subsection"/>
      </w:pPr>
      <w:r w:rsidRPr="003B4C89">
        <w:tab/>
        <w:t>(4)</w:t>
      </w:r>
      <w:r w:rsidRPr="003B4C89">
        <w:tab/>
        <w:t xml:space="preserve">A Secretary who is appointed to act on behalf of the ISAC under </w:t>
      </w:r>
      <w:r w:rsidR="000F6758" w:rsidRPr="003B4C89">
        <w:t>subsection (</w:t>
      </w:r>
      <w:r w:rsidRPr="003B4C89">
        <w:t>3) must:</w:t>
      </w:r>
    </w:p>
    <w:p w14:paraId="01DB6F99" w14:textId="77777777" w:rsidR="00995567" w:rsidRPr="003B4C89" w:rsidRDefault="00995567" w:rsidP="00995567">
      <w:pPr>
        <w:pStyle w:val="paragraph"/>
      </w:pPr>
      <w:r w:rsidRPr="003B4C89">
        <w:tab/>
        <w:t>(a)</w:t>
      </w:r>
      <w:r w:rsidRPr="003B4C89">
        <w:tab/>
        <w:t>act in accordance with instructions given to the Secretary by the ISAC; and</w:t>
      </w:r>
    </w:p>
    <w:p w14:paraId="5A54EB84" w14:textId="77777777" w:rsidR="00995567" w:rsidRPr="003B4C89" w:rsidRDefault="00995567" w:rsidP="00995567">
      <w:pPr>
        <w:pStyle w:val="paragraph"/>
      </w:pPr>
      <w:r w:rsidRPr="003B4C89">
        <w:tab/>
        <w:t>(b)</w:t>
      </w:r>
      <w:r w:rsidRPr="003B4C89">
        <w:tab/>
        <w:t xml:space="preserve">act in accordance with instructions from the Merit Protection Commissioner only to the extent that the Secretary is appointed to act on behalf of the ISAC under </w:t>
      </w:r>
      <w:r w:rsidR="000F6758" w:rsidRPr="003B4C89">
        <w:t>subsection (</w:t>
      </w:r>
      <w:r w:rsidRPr="003B4C89">
        <w:t>3).</w:t>
      </w:r>
    </w:p>
    <w:p w14:paraId="06DC03DF" w14:textId="77777777" w:rsidR="00995567" w:rsidRPr="003B4C89" w:rsidRDefault="00995567" w:rsidP="00995567">
      <w:pPr>
        <w:pStyle w:val="subsection"/>
      </w:pPr>
      <w:r w:rsidRPr="003B4C89">
        <w:tab/>
        <w:t>(5)</w:t>
      </w:r>
      <w:r w:rsidRPr="003B4C89">
        <w:tab/>
        <w:t>If the ISAC considers that none of the candidates is suitable for the relevant employment, the ISAC must make a recommendation to the Secretary to that effect.</w:t>
      </w:r>
    </w:p>
    <w:p w14:paraId="418D2F1E" w14:textId="77777777" w:rsidR="00995567" w:rsidRPr="003B4C89" w:rsidRDefault="009025DF" w:rsidP="00995567">
      <w:pPr>
        <w:pStyle w:val="ActHead5"/>
      </w:pPr>
      <w:bookmarkStart w:id="153" w:name="_Toc175837414"/>
      <w:proofErr w:type="gramStart"/>
      <w:r w:rsidRPr="00FC2326">
        <w:rPr>
          <w:rStyle w:val="CharSectno"/>
        </w:rPr>
        <w:t>109</w:t>
      </w:r>
      <w:r w:rsidR="00995567" w:rsidRPr="003B4C89">
        <w:t xml:space="preserve">  Non</w:t>
      </w:r>
      <w:proofErr w:type="gramEnd"/>
      <w:r w:rsidR="003B4C89">
        <w:noBreakHyphen/>
      </w:r>
      <w:r w:rsidR="00995567" w:rsidRPr="003B4C89">
        <w:t>agreement on recommendation by ISAC</w:t>
      </w:r>
      <w:bookmarkEnd w:id="153"/>
    </w:p>
    <w:p w14:paraId="60557913" w14:textId="77777777" w:rsidR="00995567" w:rsidRPr="003B4C89" w:rsidRDefault="00995567" w:rsidP="00995567">
      <w:pPr>
        <w:pStyle w:val="subsection"/>
      </w:pPr>
      <w:r w:rsidRPr="003B4C89">
        <w:tab/>
        <w:t>(1)</w:t>
      </w:r>
      <w:r w:rsidRPr="003B4C89">
        <w:tab/>
        <w:t>This section applies if all members of an ISAC do not agree on a recommendation.</w:t>
      </w:r>
    </w:p>
    <w:p w14:paraId="4A12AC50" w14:textId="77777777" w:rsidR="00995567" w:rsidRPr="003B4C89" w:rsidRDefault="00995567" w:rsidP="00995567">
      <w:pPr>
        <w:pStyle w:val="subsection"/>
      </w:pPr>
      <w:r w:rsidRPr="003B4C89">
        <w:tab/>
        <w:t>(2)</w:t>
      </w:r>
      <w:r w:rsidRPr="003B4C89">
        <w:tab/>
        <w:t>If 2 members agree on a recommendation, that recommendation is taken to be the recommendation of the ISAC.</w:t>
      </w:r>
    </w:p>
    <w:p w14:paraId="49694DCE" w14:textId="77777777" w:rsidR="00995567" w:rsidRPr="003B4C89" w:rsidRDefault="00995567" w:rsidP="00995567">
      <w:pPr>
        <w:pStyle w:val="subsection"/>
      </w:pPr>
      <w:r w:rsidRPr="003B4C89">
        <w:tab/>
        <w:t>(3)</w:t>
      </w:r>
      <w:r w:rsidRPr="003B4C89">
        <w:tab/>
        <w:t>If there is no agreement between any of the members, the Convenor’s recommendation is taken to be the recommendation of the ISAC.</w:t>
      </w:r>
    </w:p>
    <w:p w14:paraId="67DAC262" w14:textId="77777777" w:rsidR="00995567" w:rsidRPr="003B4C89" w:rsidRDefault="009025DF" w:rsidP="00995567">
      <w:pPr>
        <w:pStyle w:val="ActHead5"/>
      </w:pPr>
      <w:bookmarkStart w:id="154" w:name="_Toc175837415"/>
      <w:proofErr w:type="gramStart"/>
      <w:r w:rsidRPr="00FC2326">
        <w:rPr>
          <w:rStyle w:val="CharSectno"/>
        </w:rPr>
        <w:t>110</w:t>
      </w:r>
      <w:r w:rsidR="00995567" w:rsidRPr="003B4C89">
        <w:t xml:space="preserve">  ISAC</w:t>
      </w:r>
      <w:proofErr w:type="gramEnd"/>
      <w:r w:rsidR="00995567" w:rsidRPr="003B4C89">
        <w:t xml:space="preserve"> recommendation not binding</w:t>
      </w:r>
      <w:bookmarkEnd w:id="154"/>
    </w:p>
    <w:p w14:paraId="4E600EAE" w14:textId="77777777" w:rsidR="00995567" w:rsidRPr="003B4C89" w:rsidRDefault="00995567" w:rsidP="00995567">
      <w:pPr>
        <w:pStyle w:val="subsection"/>
      </w:pPr>
      <w:r w:rsidRPr="003B4C89">
        <w:tab/>
      </w:r>
      <w:r w:rsidRPr="003B4C89">
        <w:tab/>
        <w:t xml:space="preserve">The recommendation of an ISAC is not binding on a </w:t>
      </w:r>
      <w:proofErr w:type="gramStart"/>
      <w:r w:rsidRPr="003B4C89">
        <w:t>Secretary</w:t>
      </w:r>
      <w:proofErr w:type="gramEnd"/>
      <w:r w:rsidRPr="003B4C89">
        <w:t>.</w:t>
      </w:r>
    </w:p>
    <w:p w14:paraId="56200453" w14:textId="77777777" w:rsidR="00995567" w:rsidRPr="003B4C89" w:rsidRDefault="009025DF" w:rsidP="00995567">
      <w:pPr>
        <w:pStyle w:val="ActHead5"/>
      </w:pPr>
      <w:bookmarkStart w:id="155" w:name="_Toc175837416"/>
      <w:proofErr w:type="gramStart"/>
      <w:r w:rsidRPr="00FC2326">
        <w:rPr>
          <w:rStyle w:val="CharSectno"/>
        </w:rPr>
        <w:t>111</w:t>
      </w:r>
      <w:r w:rsidR="00995567" w:rsidRPr="003B4C89">
        <w:t xml:space="preserve">  Effect</w:t>
      </w:r>
      <w:proofErr w:type="gramEnd"/>
      <w:r w:rsidR="00995567" w:rsidRPr="003B4C89">
        <w:t xml:space="preserve"> of acting in accordance with ISAC recommendation</w:t>
      </w:r>
      <w:bookmarkEnd w:id="155"/>
    </w:p>
    <w:p w14:paraId="2552B933" w14:textId="77777777" w:rsidR="00995567" w:rsidRPr="003B4C89" w:rsidRDefault="00995567" w:rsidP="00995567">
      <w:pPr>
        <w:pStyle w:val="subsection"/>
      </w:pPr>
      <w:r w:rsidRPr="003B4C89">
        <w:tab/>
        <w:t>(1)</w:t>
      </w:r>
      <w:r w:rsidRPr="003B4C89">
        <w:tab/>
        <w:t xml:space="preserve">A promotion, engagement or assignment of duties made in accordance with an ISAC recommendation is not subject to review under </w:t>
      </w:r>
      <w:r w:rsidR="00B97693" w:rsidRPr="003B4C89">
        <w:t>Part 7</w:t>
      </w:r>
      <w:r w:rsidRPr="003B4C89">
        <w:t>.</w:t>
      </w:r>
    </w:p>
    <w:p w14:paraId="71979338" w14:textId="77777777" w:rsidR="00995567" w:rsidRPr="003B4C89" w:rsidRDefault="00995567" w:rsidP="00995567">
      <w:pPr>
        <w:pStyle w:val="subsection"/>
      </w:pPr>
      <w:r w:rsidRPr="003B4C89">
        <w:lastRenderedPageBreak/>
        <w:tab/>
        <w:t>(2)</w:t>
      </w:r>
      <w:r w:rsidRPr="003B4C89">
        <w:tab/>
        <w:t>The notice of a promotion or engagement published in the Public Service Gazette must state that the promotion or engagement was made in accordance with an ISAC recommendation.</w:t>
      </w:r>
    </w:p>
    <w:p w14:paraId="5EF7C64D" w14:textId="77777777" w:rsidR="00995567" w:rsidRPr="003B4C89" w:rsidRDefault="00995567" w:rsidP="00995567">
      <w:pPr>
        <w:pStyle w:val="notetext"/>
      </w:pPr>
      <w:r w:rsidRPr="003B4C89">
        <w:t>Note:</w:t>
      </w:r>
      <w:r w:rsidRPr="003B4C89">
        <w:tab/>
        <w:t xml:space="preserve">This subsection also applies to any later promotion or engagement made by a </w:t>
      </w:r>
      <w:proofErr w:type="gramStart"/>
      <w:r w:rsidRPr="003B4C89">
        <w:t>Secretary</w:t>
      </w:r>
      <w:proofErr w:type="gramEnd"/>
      <w:r w:rsidRPr="003B4C89">
        <w:t xml:space="preserve"> in accordance with an ISAC recommendation.</w:t>
      </w:r>
    </w:p>
    <w:p w14:paraId="627F54A8" w14:textId="77777777" w:rsidR="00995567" w:rsidRPr="003B4C89" w:rsidRDefault="00995567" w:rsidP="00995567">
      <w:pPr>
        <w:pStyle w:val="subsection"/>
      </w:pPr>
      <w:r w:rsidRPr="003B4C89">
        <w:tab/>
        <w:t>(3)</w:t>
      </w:r>
      <w:r w:rsidRPr="003B4C89">
        <w:tab/>
        <w:t>The promotion, engagement or assignment of duties is not affected by:</w:t>
      </w:r>
    </w:p>
    <w:p w14:paraId="49DFA552" w14:textId="77777777" w:rsidR="00995567" w:rsidRPr="003B4C89" w:rsidRDefault="00995567" w:rsidP="00995567">
      <w:pPr>
        <w:pStyle w:val="paragraph"/>
      </w:pPr>
      <w:r w:rsidRPr="003B4C89">
        <w:tab/>
        <w:t>(a)</w:t>
      </w:r>
      <w:r w:rsidRPr="003B4C89">
        <w:tab/>
        <w:t>a defect in the nomination of a member of the ISAC; or</w:t>
      </w:r>
    </w:p>
    <w:p w14:paraId="23D61109" w14:textId="77777777" w:rsidR="00995567" w:rsidRPr="003B4C89" w:rsidRDefault="00995567" w:rsidP="00995567">
      <w:pPr>
        <w:pStyle w:val="paragraph"/>
      </w:pPr>
      <w:r w:rsidRPr="003B4C89">
        <w:tab/>
        <w:t>(b)</w:t>
      </w:r>
      <w:r w:rsidRPr="003B4C89">
        <w:tab/>
        <w:t xml:space="preserve">a failure to comply with instructions issued under </w:t>
      </w:r>
      <w:r w:rsidR="00AA04F3" w:rsidRPr="003B4C89">
        <w:t>section 1</w:t>
      </w:r>
      <w:r w:rsidR="009025DF" w:rsidRPr="003B4C89">
        <w:t>06</w:t>
      </w:r>
      <w:r w:rsidRPr="003B4C89">
        <w:t>.</w:t>
      </w:r>
    </w:p>
    <w:p w14:paraId="66583C5E" w14:textId="77777777" w:rsidR="00995567" w:rsidRPr="003B4C89" w:rsidRDefault="009025DF" w:rsidP="00995567">
      <w:pPr>
        <w:pStyle w:val="ActHead5"/>
      </w:pPr>
      <w:bookmarkStart w:id="156" w:name="_Toc175837417"/>
      <w:proofErr w:type="gramStart"/>
      <w:r w:rsidRPr="00FC2326">
        <w:rPr>
          <w:rStyle w:val="CharSectno"/>
        </w:rPr>
        <w:t>112</w:t>
      </w:r>
      <w:r w:rsidR="00995567" w:rsidRPr="003B4C89">
        <w:t xml:space="preserve">  Effect</w:t>
      </w:r>
      <w:proofErr w:type="gramEnd"/>
      <w:r w:rsidR="00995567" w:rsidRPr="003B4C89">
        <w:t xml:space="preserve"> of not acting in accordance with ISAC recommendation</w:t>
      </w:r>
      <w:bookmarkEnd w:id="156"/>
    </w:p>
    <w:p w14:paraId="6210C188" w14:textId="77777777" w:rsidR="00995567" w:rsidRPr="003B4C89" w:rsidRDefault="00995567" w:rsidP="00995567">
      <w:pPr>
        <w:pStyle w:val="subsection"/>
      </w:pPr>
      <w:r w:rsidRPr="003B4C89">
        <w:tab/>
        <w:t>(1)</w:t>
      </w:r>
      <w:r w:rsidRPr="003B4C89">
        <w:tab/>
        <w:t xml:space="preserve">If, instead of acting in accordance with an ISAC recommendation of a candidate in respect of a vacancy, a </w:t>
      </w:r>
      <w:proofErr w:type="gramStart"/>
      <w:r w:rsidRPr="003B4C89">
        <w:t>Secretary</w:t>
      </w:r>
      <w:proofErr w:type="gramEnd"/>
      <w:r w:rsidRPr="003B4C89">
        <w:t xml:space="preserve"> promotes another ongoing Parliamentary Service employee</w:t>
      </w:r>
      <w:r w:rsidR="00C44ECC" w:rsidRPr="003B4C89">
        <w:t xml:space="preserve">, or engages an APS employee, </w:t>
      </w:r>
      <w:r w:rsidRPr="003B4C89">
        <w:t xml:space="preserve">to the relevant employment, the promotion </w:t>
      </w:r>
      <w:r w:rsidR="00E80CBB" w:rsidRPr="003B4C89">
        <w:t xml:space="preserve">decision or engagement decision </w:t>
      </w:r>
      <w:r w:rsidRPr="003B4C89">
        <w:t xml:space="preserve">is subject to review under </w:t>
      </w:r>
      <w:r w:rsidR="000F6758" w:rsidRPr="003B4C89">
        <w:t>Division 2</w:t>
      </w:r>
      <w:r w:rsidRPr="003B4C89">
        <w:t xml:space="preserve"> of </w:t>
      </w:r>
      <w:r w:rsidR="00B97693" w:rsidRPr="003B4C89">
        <w:t>Part 7</w:t>
      </w:r>
      <w:r w:rsidRPr="003B4C89">
        <w:t>.</w:t>
      </w:r>
    </w:p>
    <w:p w14:paraId="37DD6103" w14:textId="77777777" w:rsidR="0019286D" w:rsidRPr="003B4C89" w:rsidRDefault="0019286D" w:rsidP="0019286D">
      <w:pPr>
        <w:pStyle w:val="subsection"/>
      </w:pPr>
      <w:r w:rsidRPr="003B4C89">
        <w:tab/>
        <w:t>(2)</w:t>
      </w:r>
      <w:r w:rsidRPr="003B4C89">
        <w:tab/>
        <w:t>The notice of the promotion or engagement published in the Public Service</w:t>
      </w:r>
      <w:r w:rsidRPr="003B4C89">
        <w:rPr>
          <w:i/>
        </w:rPr>
        <w:t xml:space="preserve"> </w:t>
      </w:r>
      <w:r w:rsidRPr="003B4C89">
        <w:t>Gazette</w:t>
      </w:r>
      <w:r w:rsidRPr="003B4C89">
        <w:rPr>
          <w:i/>
        </w:rPr>
        <w:t xml:space="preserve"> </w:t>
      </w:r>
      <w:r w:rsidRPr="003B4C89">
        <w:t xml:space="preserve">must state that the promotion decision or engagement decision is subject to review under </w:t>
      </w:r>
      <w:r w:rsidR="000F6758" w:rsidRPr="003B4C89">
        <w:t>Division 2</w:t>
      </w:r>
      <w:r w:rsidRPr="003B4C89">
        <w:t xml:space="preserve"> of </w:t>
      </w:r>
      <w:r w:rsidR="00B97693" w:rsidRPr="003B4C89">
        <w:t>Part 7</w:t>
      </w:r>
      <w:r w:rsidRPr="003B4C89">
        <w:t>.</w:t>
      </w:r>
    </w:p>
    <w:p w14:paraId="42DF8B6D" w14:textId="77777777" w:rsidR="00995567" w:rsidRPr="003B4C89" w:rsidRDefault="00995567" w:rsidP="00995567">
      <w:pPr>
        <w:pStyle w:val="subsection"/>
      </w:pPr>
      <w:r w:rsidRPr="003B4C89">
        <w:tab/>
        <w:t>(</w:t>
      </w:r>
      <w:r w:rsidR="0019286D" w:rsidRPr="003B4C89">
        <w:t>3</w:t>
      </w:r>
      <w:r w:rsidRPr="003B4C89">
        <w:t>)</w:t>
      </w:r>
      <w:r w:rsidRPr="003B4C89">
        <w:tab/>
        <w:t xml:space="preserve">However, </w:t>
      </w:r>
      <w:r w:rsidR="000F6758" w:rsidRPr="003B4C89">
        <w:t>subsections (</w:t>
      </w:r>
      <w:r w:rsidRPr="003B4C89">
        <w:t xml:space="preserve">1) </w:t>
      </w:r>
      <w:r w:rsidR="008658A3" w:rsidRPr="003B4C89">
        <w:t xml:space="preserve">and (2) do </w:t>
      </w:r>
      <w:r w:rsidRPr="003B4C89">
        <w:t>not apply if:</w:t>
      </w:r>
    </w:p>
    <w:p w14:paraId="14F4BE8D" w14:textId="77777777" w:rsidR="00995567" w:rsidRPr="003B4C89" w:rsidRDefault="00995567" w:rsidP="00995567">
      <w:pPr>
        <w:pStyle w:val="paragraph"/>
      </w:pPr>
      <w:r w:rsidRPr="003B4C89">
        <w:tab/>
        <w:t>(a)</w:t>
      </w:r>
      <w:r w:rsidRPr="003B4C89">
        <w:tab/>
        <w:t>either of the following occurs after the ISAC has made its recommendation:</w:t>
      </w:r>
    </w:p>
    <w:p w14:paraId="0C3ED48F" w14:textId="77777777" w:rsidR="00995567" w:rsidRPr="003B4C89" w:rsidRDefault="00995567" w:rsidP="00995567">
      <w:pPr>
        <w:pStyle w:val="paragraphsub"/>
      </w:pPr>
      <w:r w:rsidRPr="003B4C89">
        <w:tab/>
        <w:t>(</w:t>
      </w:r>
      <w:proofErr w:type="spellStart"/>
      <w:r w:rsidRPr="003B4C89">
        <w:t>i</w:t>
      </w:r>
      <w:proofErr w:type="spellEnd"/>
      <w:r w:rsidRPr="003B4C89">
        <w:t>)</w:t>
      </w:r>
      <w:r w:rsidRPr="003B4C89">
        <w:tab/>
        <w:t xml:space="preserve">the candidate is found to have breached the Code of </w:t>
      </w:r>
      <w:proofErr w:type="gramStart"/>
      <w:r w:rsidRPr="003B4C89">
        <w:t>Conduct</w:t>
      </w:r>
      <w:proofErr w:type="gramEnd"/>
      <w:r w:rsidRPr="003B4C89">
        <w:t xml:space="preserve"> and the Secretary believes that the candidate is no longer suitable for the vacancy;</w:t>
      </w:r>
    </w:p>
    <w:p w14:paraId="616D214D" w14:textId="77777777" w:rsidR="00995567" w:rsidRPr="003B4C89" w:rsidRDefault="00995567" w:rsidP="00995567">
      <w:pPr>
        <w:pStyle w:val="paragraphsub"/>
      </w:pPr>
      <w:r w:rsidRPr="003B4C89">
        <w:tab/>
        <w:t>(ii)</w:t>
      </w:r>
      <w:r w:rsidRPr="003B4C89">
        <w:tab/>
        <w:t>the candidate has lost a qualification that is essential for the candidate’s suitability for the vacancy; and</w:t>
      </w:r>
    </w:p>
    <w:p w14:paraId="32A37F62" w14:textId="77777777" w:rsidR="00995567" w:rsidRPr="003B4C89" w:rsidRDefault="00995567" w:rsidP="00995567">
      <w:pPr>
        <w:pStyle w:val="paragraph"/>
      </w:pPr>
      <w:r w:rsidRPr="003B4C89">
        <w:tab/>
        <w:t>(b)</w:t>
      </w:r>
      <w:r w:rsidRPr="003B4C89">
        <w:tab/>
        <w:t>the Secretary has consulted with the Merit Protection Commissioner about the candidate; and</w:t>
      </w:r>
    </w:p>
    <w:p w14:paraId="455AA878" w14:textId="77777777" w:rsidR="00995567" w:rsidRPr="003B4C89" w:rsidRDefault="00995567" w:rsidP="00995567">
      <w:pPr>
        <w:pStyle w:val="paragraph"/>
      </w:pPr>
      <w:r w:rsidRPr="003B4C89">
        <w:tab/>
        <w:t>(c)</w:t>
      </w:r>
      <w:r w:rsidRPr="003B4C89">
        <w:tab/>
        <w:t>the Secretary acts in accordance with the recommendation of the ISAC in relation to the next suitable candidate.</w:t>
      </w:r>
    </w:p>
    <w:p w14:paraId="41FDE394" w14:textId="77777777" w:rsidR="00995567" w:rsidRPr="003B4C89" w:rsidRDefault="00995567" w:rsidP="00995567">
      <w:pPr>
        <w:pStyle w:val="notetext"/>
      </w:pPr>
      <w:r w:rsidRPr="003B4C89">
        <w:t>Note:</w:t>
      </w:r>
      <w:r w:rsidRPr="003B4C89">
        <w:tab/>
        <w:t>For the purposes of sub</w:t>
      </w:r>
      <w:r w:rsidR="00B97693" w:rsidRPr="003B4C89">
        <w:t>paragraph (</w:t>
      </w:r>
      <w:r w:rsidRPr="003B4C89">
        <w:t>a)(ii), an example is the loss of a security clearance.</w:t>
      </w:r>
    </w:p>
    <w:p w14:paraId="44107264" w14:textId="77777777" w:rsidR="00995567" w:rsidRPr="003B4C89" w:rsidRDefault="009025DF" w:rsidP="00995567">
      <w:pPr>
        <w:pStyle w:val="ActHead5"/>
      </w:pPr>
      <w:bookmarkStart w:id="157" w:name="_Toc175837418"/>
      <w:proofErr w:type="gramStart"/>
      <w:r w:rsidRPr="00FC2326">
        <w:rPr>
          <w:rStyle w:val="CharSectno"/>
        </w:rPr>
        <w:t>113</w:t>
      </w:r>
      <w:r w:rsidR="00995567" w:rsidRPr="003B4C89">
        <w:t xml:space="preserve">  Merit</w:t>
      </w:r>
      <w:proofErr w:type="gramEnd"/>
      <w:r w:rsidR="00995567" w:rsidRPr="003B4C89">
        <w:t xml:space="preserve"> Protection Commissioner authorised to charge fees</w:t>
      </w:r>
      <w:bookmarkEnd w:id="157"/>
    </w:p>
    <w:p w14:paraId="4601470F" w14:textId="77777777" w:rsidR="00995567" w:rsidRPr="003B4C89" w:rsidRDefault="00995567" w:rsidP="00995567">
      <w:pPr>
        <w:pStyle w:val="subsection"/>
      </w:pPr>
      <w:r w:rsidRPr="003B4C89">
        <w:tab/>
      </w:r>
      <w:r w:rsidRPr="003B4C89">
        <w:tab/>
        <w:t xml:space="preserve">For the purposes of </w:t>
      </w:r>
      <w:r w:rsidR="003B0C45" w:rsidRPr="003B4C89">
        <w:t>sub</w:t>
      </w:r>
      <w:r w:rsidR="00AA04F3" w:rsidRPr="003B4C89">
        <w:t>section 4</w:t>
      </w:r>
      <w:r w:rsidRPr="003B4C89">
        <w:t xml:space="preserve">8(3) of the Act, the Merit Protection Commissioner is authorised to charge a </w:t>
      </w:r>
      <w:proofErr w:type="gramStart"/>
      <w:r w:rsidRPr="003B4C89">
        <w:t>Secretary</w:t>
      </w:r>
      <w:proofErr w:type="gramEnd"/>
      <w:r w:rsidRPr="003B4C89">
        <w:t xml:space="preserve"> a fee (on behalf of the Commonwealth) for performing functions for the Secretary under this </w:t>
      </w:r>
      <w:r w:rsidR="00E126DA" w:rsidRPr="003B4C89">
        <w:t>Subdivision</w:t>
      </w:r>
      <w:r w:rsidRPr="003B4C89">
        <w:t>.</w:t>
      </w:r>
    </w:p>
    <w:p w14:paraId="3A0FF765" w14:textId="77777777" w:rsidR="00AE7A4A" w:rsidRPr="003B4C89" w:rsidRDefault="00C25AC6" w:rsidP="00C90ADA">
      <w:pPr>
        <w:pStyle w:val="ActHead4"/>
        <w:rPr>
          <w:szCs w:val="28"/>
        </w:rPr>
      </w:pPr>
      <w:bookmarkStart w:id="158" w:name="_Toc175837419"/>
      <w:r w:rsidRPr="00FC2326">
        <w:rPr>
          <w:rStyle w:val="CharSubdNo"/>
        </w:rPr>
        <w:t>Subdivision C</w:t>
      </w:r>
      <w:r w:rsidR="00AE7A4A" w:rsidRPr="003B4C89">
        <w:t>—</w:t>
      </w:r>
      <w:r w:rsidR="009623E9" w:rsidRPr="00FC2326">
        <w:rPr>
          <w:rStyle w:val="CharSubdText"/>
        </w:rPr>
        <w:t>Investigation of c</w:t>
      </w:r>
      <w:r w:rsidR="00AE7A4A" w:rsidRPr="00FC2326">
        <w:rPr>
          <w:rStyle w:val="CharSubdText"/>
        </w:rPr>
        <w:t xml:space="preserve">omplaints </w:t>
      </w:r>
      <w:r w:rsidR="009623E9" w:rsidRPr="00FC2326">
        <w:rPr>
          <w:rStyle w:val="CharSubdText"/>
        </w:rPr>
        <w:t>by</w:t>
      </w:r>
      <w:r w:rsidR="00AE7A4A" w:rsidRPr="00FC2326">
        <w:rPr>
          <w:rStyle w:val="CharSubdText"/>
        </w:rPr>
        <w:t xml:space="preserve"> former employees</w:t>
      </w:r>
      <w:bookmarkEnd w:id="158"/>
    </w:p>
    <w:p w14:paraId="1192BB94" w14:textId="77777777" w:rsidR="00AE7A4A" w:rsidRPr="003B4C89" w:rsidRDefault="009025DF" w:rsidP="00AE7A4A">
      <w:pPr>
        <w:pStyle w:val="ActHead5"/>
      </w:pPr>
      <w:bookmarkStart w:id="159" w:name="_Toc175837420"/>
      <w:proofErr w:type="gramStart"/>
      <w:r w:rsidRPr="00FC2326">
        <w:rPr>
          <w:rStyle w:val="CharSectno"/>
        </w:rPr>
        <w:t>114</w:t>
      </w:r>
      <w:r w:rsidR="00AE7A4A" w:rsidRPr="003B4C89">
        <w:t xml:space="preserve">  Investigation</w:t>
      </w:r>
      <w:proofErr w:type="gramEnd"/>
      <w:r w:rsidR="00AE7A4A" w:rsidRPr="003B4C89">
        <w:t xml:space="preserve"> of complaints by former employees</w:t>
      </w:r>
      <w:bookmarkEnd w:id="159"/>
    </w:p>
    <w:p w14:paraId="4532E718" w14:textId="77777777" w:rsidR="00F811F3" w:rsidRPr="003B4C89" w:rsidRDefault="00AE7A4A" w:rsidP="00AE7A4A">
      <w:pPr>
        <w:pStyle w:val="subsection"/>
      </w:pPr>
      <w:r w:rsidRPr="003B4C89">
        <w:tab/>
        <w:t>(1)</w:t>
      </w:r>
      <w:r w:rsidRPr="003B4C89">
        <w:tab/>
        <w:t>The Merit Protection Commissioner may</w:t>
      </w:r>
      <w:r w:rsidR="00F811F3" w:rsidRPr="003B4C89">
        <w:t>:</w:t>
      </w:r>
    </w:p>
    <w:p w14:paraId="4CD864C0" w14:textId="77777777" w:rsidR="00AE7A4A" w:rsidRPr="003B4C89" w:rsidRDefault="00F811F3" w:rsidP="00F811F3">
      <w:pPr>
        <w:pStyle w:val="paragraph"/>
      </w:pPr>
      <w:r w:rsidRPr="003B4C89">
        <w:tab/>
        <w:t>(a)</w:t>
      </w:r>
      <w:r w:rsidRPr="003B4C89">
        <w:tab/>
      </w:r>
      <w:r w:rsidR="00AE7A4A" w:rsidRPr="003B4C89">
        <w:t>investigate a complaint by a former Parliamentary Service employee that relates to the employee’s entitlements on separation from the Parliamentary Service</w:t>
      </w:r>
      <w:r w:rsidRPr="003B4C89">
        <w:t>; and</w:t>
      </w:r>
    </w:p>
    <w:p w14:paraId="249DFC35" w14:textId="77777777" w:rsidR="00AE7A4A" w:rsidRPr="003B4C89" w:rsidRDefault="00F811F3" w:rsidP="00655907">
      <w:pPr>
        <w:pStyle w:val="paragraph"/>
      </w:pPr>
      <w:r w:rsidRPr="003B4C89">
        <w:lastRenderedPageBreak/>
        <w:tab/>
        <w:t>(b)</w:t>
      </w:r>
      <w:r w:rsidRPr="003B4C89">
        <w:tab/>
      </w:r>
      <w:r w:rsidR="00655907" w:rsidRPr="003B4C89">
        <w:t>make a recommendation in relation to the complaint to the Secretary of the Department in which the former Parliamentary Service employee was employed immediately before the separation</w:t>
      </w:r>
      <w:r w:rsidR="00AE7A4A" w:rsidRPr="003B4C89">
        <w:t>.</w:t>
      </w:r>
    </w:p>
    <w:p w14:paraId="5BE14AA7" w14:textId="77777777" w:rsidR="00F811F3" w:rsidRPr="003B4C89" w:rsidRDefault="00F811F3" w:rsidP="00F811F3">
      <w:pPr>
        <w:pStyle w:val="subsection"/>
      </w:pPr>
      <w:r w:rsidRPr="003B4C89">
        <w:tab/>
        <w:t>(2)</w:t>
      </w:r>
      <w:r w:rsidRPr="003B4C89">
        <w:tab/>
        <w:t xml:space="preserve">If a </w:t>
      </w:r>
      <w:proofErr w:type="gramStart"/>
      <w:r w:rsidRPr="003B4C89">
        <w:t>Secretary</w:t>
      </w:r>
      <w:proofErr w:type="gramEnd"/>
      <w:r w:rsidRPr="003B4C89">
        <w:t xml:space="preserve"> receives a recommendation under </w:t>
      </w:r>
      <w:r w:rsidR="000F6758" w:rsidRPr="003B4C89">
        <w:t>subsection (</w:t>
      </w:r>
      <w:r w:rsidRPr="003B4C89">
        <w:t>1), the Secretary</w:t>
      </w:r>
      <w:r w:rsidR="00DC5936" w:rsidRPr="003B4C89">
        <w:t xml:space="preserve"> </w:t>
      </w:r>
      <w:r w:rsidRPr="003B4C89">
        <w:t>must, as soon as reasonably practicable after receiving the recommendation:</w:t>
      </w:r>
    </w:p>
    <w:p w14:paraId="6CF9DADB" w14:textId="77777777" w:rsidR="00F811F3" w:rsidRPr="003B4C89" w:rsidRDefault="00F811F3" w:rsidP="00F811F3">
      <w:pPr>
        <w:pStyle w:val="paragraph"/>
      </w:pPr>
      <w:r w:rsidRPr="003B4C89">
        <w:tab/>
        <w:t>(a)</w:t>
      </w:r>
      <w:r w:rsidRPr="003B4C89">
        <w:tab/>
        <w:t>consider the recommendation; and</w:t>
      </w:r>
    </w:p>
    <w:p w14:paraId="484DFCDE" w14:textId="77777777" w:rsidR="00F811F3" w:rsidRPr="003B4C89" w:rsidRDefault="00F811F3" w:rsidP="00F811F3">
      <w:pPr>
        <w:pStyle w:val="paragraph"/>
      </w:pPr>
      <w:r w:rsidRPr="003B4C89">
        <w:tab/>
        <w:t>(b)</w:t>
      </w:r>
      <w:r w:rsidRPr="003B4C89">
        <w:tab/>
      </w:r>
      <w:proofErr w:type="gramStart"/>
      <w:r w:rsidRPr="003B4C89">
        <w:t>make a decision</w:t>
      </w:r>
      <w:proofErr w:type="gramEnd"/>
      <w:r w:rsidRPr="003B4C89">
        <w:t xml:space="preserve"> about the recommendation.</w:t>
      </w:r>
    </w:p>
    <w:p w14:paraId="72EAAD7B" w14:textId="77777777" w:rsidR="00AE7A4A" w:rsidRPr="003B4C89" w:rsidRDefault="00C25AC6" w:rsidP="00C25AC6">
      <w:pPr>
        <w:pStyle w:val="ActHead4"/>
      </w:pPr>
      <w:bookmarkStart w:id="160" w:name="_Toc175837421"/>
      <w:r w:rsidRPr="00FC2326">
        <w:rPr>
          <w:rStyle w:val="CharSubdNo"/>
        </w:rPr>
        <w:t>Subd</w:t>
      </w:r>
      <w:r w:rsidR="00CF0CD7" w:rsidRPr="00FC2326">
        <w:rPr>
          <w:rStyle w:val="CharSubdNo"/>
        </w:rPr>
        <w:t>ivision </w:t>
      </w:r>
      <w:r w:rsidRPr="00FC2326">
        <w:rPr>
          <w:rStyle w:val="CharSubdNo"/>
        </w:rPr>
        <w:t>D</w:t>
      </w:r>
      <w:r w:rsidR="00AE7A4A" w:rsidRPr="003B4C89">
        <w:t>—</w:t>
      </w:r>
      <w:r w:rsidR="00AE7A4A" w:rsidRPr="00FC2326">
        <w:rPr>
          <w:rStyle w:val="CharSubdText"/>
        </w:rPr>
        <w:t>Review of determination of breach of Code of Conduct by former Parliamentary Service employee</w:t>
      </w:r>
      <w:bookmarkEnd w:id="160"/>
    </w:p>
    <w:p w14:paraId="300E49E9" w14:textId="77777777" w:rsidR="00AE7A4A" w:rsidRPr="003B4C89" w:rsidRDefault="009025DF" w:rsidP="00AE7A4A">
      <w:pPr>
        <w:pStyle w:val="ActHead5"/>
      </w:pPr>
      <w:bookmarkStart w:id="161" w:name="_Toc175837422"/>
      <w:proofErr w:type="gramStart"/>
      <w:r w:rsidRPr="00FC2326">
        <w:rPr>
          <w:rStyle w:val="CharSectno"/>
        </w:rPr>
        <w:t>115</w:t>
      </w:r>
      <w:r w:rsidR="00AE7A4A" w:rsidRPr="003B4C89">
        <w:t xml:space="preserve">  </w:t>
      </w:r>
      <w:r w:rsidR="006E6FDA" w:rsidRPr="003B4C89">
        <w:t>Review</w:t>
      </w:r>
      <w:proofErr w:type="gramEnd"/>
      <w:r w:rsidR="006E6FDA" w:rsidRPr="003B4C89">
        <w:t xml:space="preserve"> by Merit Protection Commissioner if former Parliamentary Service employee is entitled to review</w:t>
      </w:r>
      <w:bookmarkEnd w:id="161"/>
    </w:p>
    <w:p w14:paraId="2F363DCC" w14:textId="77777777" w:rsidR="00015F40" w:rsidRPr="003B4C89" w:rsidRDefault="00015F40" w:rsidP="00015F40">
      <w:pPr>
        <w:pStyle w:val="subsection"/>
      </w:pPr>
      <w:r w:rsidRPr="003B4C89">
        <w:tab/>
        <w:t>(1)</w:t>
      </w:r>
      <w:r w:rsidRPr="003B4C89">
        <w:tab/>
        <w:t xml:space="preserve">This section applies in relation to a person (the </w:t>
      </w:r>
      <w:r w:rsidRPr="003B4C89">
        <w:rPr>
          <w:b/>
          <w:i/>
        </w:rPr>
        <w:t>affected former employee</w:t>
      </w:r>
      <w:r w:rsidRPr="003B4C89">
        <w:t>) if:</w:t>
      </w:r>
    </w:p>
    <w:p w14:paraId="4EED7FE5" w14:textId="77777777" w:rsidR="00015F40" w:rsidRPr="003B4C89" w:rsidRDefault="00015F40" w:rsidP="00015F40">
      <w:pPr>
        <w:pStyle w:val="paragraph"/>
      </w:pPr>
      <w:r w:rsidRPr="003B4C89">
        <w:tab/>
        <w:t>(a)</w:t>
      </w:r>
      <w:r w:rsidRPr="003B4C89">
        <w:tab/>
        <w:t xml:space="preserve">a person is a former </w:t>
      </w:r>
      <w:r w:rsidR="00075688" w:rsidRPr="003B4C89">
        <w:t>Parliamentary service</w:t>
      </w:r>
      <w:r w:rsidRPr="003B4C89">
        <w:t xml:space="preserve"> employee; and</w:t>
      </w:r>
    </w:p>
    <w:p w14:paraId="0850444B" w14:textId="77777777" w:rsidR="00015F40" w:rsidRPr="003B4C89" w:rsidRDefault="00015F40" w:rsidP="00015F40">
      <w:pPr>
        <w:pStyle w:val="paragraph"/>
      </w:pPr>
      <w:r w:rsidRPr="003B4C89">
        <w:tab/>
        <w:t>(b)</w:t>
      </w:r>
      <w:r w:rsidRPr="003B4C89">
        <w:tab/>
        <w:t xml:space="preserve">at the time the person’s </w:t>
      </w:r>
      <w:r w:rsidR="00075688" w:rsidRPr="003B4C89">
        <w:t>Parliamentary Service</w:t>
      </w:r>
      <w:r w:rsidRPr="003B4C89">
        <w:t xml:space="preserve"> employment ceased, the person was not an SES employee; and</w:t>
      </w:r>
    </w:p>
    <w:p w14:paraId="0A58AB65" w14:textId="77777777" w:rsidR="00015F40" w:rsidRPr="003B4C89" w:rsidRDefault="00015F40" w:rsidP="00015F40">
      <w:pPr>
        <w:pStyle w:val="paragraph"/>
      </w:pPr>
      <w:r w:rsidRPr="003B4C89">
        <w:tab/>
        <w:t>(c)</w:t>
      </w:r>
      <w:r w:rsidRPr="003B4C89">
        <w:tab/>
        <w:t xml:space="preserve">after the person’s </w:t>
      </w:r>
      <w:r w:rsidR="005264DA" w:rsidRPr="003B4C89">
        <w:t>Parliamentary Service</w:t>
      </w:r>
      <w:r w:rsidRPr="003B4C89">
        <w:t xml:space="preserve"> employment ceased, </w:t>
      </w:r>
      <w:r w:rsidR="005264DA" w:rsidRPr="003B4C89">
        <w:t xml:space="preserve">a </w:t>
      </w:r>
      <w:proofErr w:type="gramStart"/>
      <w:r w:rsidR="005264DA" w:rsidRPr="003B4C89">
        <w:t>Secretary</w:t>
      </w:r>
      <w:proofErr w:type="gramEnd"/>
      <w:r w:rsidR="005264DA" w:rsidRPr="003B4C89">
        <w:t xml:space="preserve"> </w:t>
      </w:r>
      <w:r w:rsidRPr="003B4C89">
        <w:t>determined that the person breached the Code of Conduct.</w:t>
      </w:r>
    </w:p>
    <w:p w14:paraId="06B3F35F" w14:textId="77777777" w:rsidR="001459B2" w:rsidRPr="003B4C89" w:rsidRDefault="001459B2" w:rsidP="001459B2">
      <w:pPr>
        <w:pStyle w:val="subsection"/>
      </w:pPr>
      <w:r w:rsidRPr="003B4C89">
        <w:tab/>
        <w:t>(2)</w:t>
      </w:r>
      <w:r w:rsidRPr="003B4C89">
        <w:tab/>
        <w:t xml:space="preserve">The Merit Protection Commissioner may conduct a </w:t>
      </w:r>
      <w:r w:rsidR="006B1E0D" w:rsidRPr="003B4C89">
        <w:t>de novo</w:t>
      </w:r>
      <w:r w:rsidRPr="003B4C89">
        <w:t xml:space="preserve"> review of the Secretary’s determination if the affected former employee is entitled review of the determination under this section.</w:t>
      </w:r>
    </w:p>
    <w:p w14:paraId="408C4766" w14:textId="77777777" w:rsidR="00AE7A4A" w:rsidRPr="003B4C89" w:rsidRDefault="00AE7A4A" w:rsidP="00AE7A4A">
      <w:pPr>
        <w:pStyle w:val="subsection"/>
      </w:pPr>
      <w:r w:rsidRPr="003B4C89">
        <w:tab/>
        <w:t>(</w:t>
      </w:r>
      <w:r w:rsidR="001459B2" w:rsidRPr="003B4C89">
        <w:t>3</w:t>
      </w:r>
      <w:r w:rsidRPr="003B4C89">
        <w:t>)</w:t>
      </w:r>
      <w:r w:rsidRPr="003B4C89">
        <w:tab/>
        <w:t>The affected former employee is not, or ceases to be, entitled to review of the determination if:</w:t>
      </w:r>
    </w:p>
    <w:p w14:paraId="609BDD42" w14:textId="77777777" w:rsidR="00AE7A4A" w:rsidRPr="003B4C89" w:rsidRDefault="00AE7A4A" w:rsidP="00AE7A4A">
      <w:pPr>
        <w:pStyle w:val="paragraph"/>
      </w:pPr>
      <w:r w:rsidRPr="003B4C89">
        <w:tab/>
        <w:t>(a)</w:t>
      </w:r>
      <w:r w:rsidRPr="003B4C89">
        <w:tab/>
        <w:t xml:space="preserve">the affected former employee has applied to have the determination reviewed </w:t>
      </w:r>
      <w:r w:rsidR="00220860" w:rsidRPr="003B4C89">
        <w:t xml:space="preserve">or dealt with </w:t>
      </w:r>
      <w:r w:rsidRPr="003B4C89">
        <w:t xml:space="preserve">by a </w:t>
      </w:r>
      <w:r w:rsidR="00220860" w:rsidRPr="003B4C89">
        <w:t>c</w:t>
      </w:r>
      <w:r w:rsidRPr="003B4C89">
        <w:t xml:space="preserve">ourt or </w:t>
      </w:r>
      <w:r w:rsidR="00220860" w:rsidRPr="003B4C89">
        <w:t>tribunal, and the court or tribunal has jurisdiction to review or deal with the determination</w:t>
      </w:r>
      <w:r w:rsidRPr="003B4C89">
        <w:t>; or</w:t>
      </w:r>
    </w:p>
    <w:p w14:paraId="56841893" w14:textId="77777777" w:rsidR="00AE7A4A" w:rsidRPr="003B4C89" w:rsidRDefault="00AE7A4A" w:rsidP="00AE7A4A">
      <w:pPr>
        <w:pStyle w:val="paragraph"/>
      </w:pPr>
      <w:r w:rsidRPr="003B4C89">
        <w:tab/>
        <w:t>(b)</w:t>
      </w:r>
      <w:r w:rsidRPr="003B4C89">
        <w:tab/>
        <w:t>the Merit Protection Commissioner considers that the determination should not be reviewable for any of the following reasons:</w:t>
      </w:r>
    </w:p>
    <w:p w14:paraId="24AF92F3" w14:textId="77777777" w:rsidR="00AE7A4A" w:rsidRPr="003B4C89" w:rsidRDefault="00AE7A4A" w:rsidP="00AE7A4A">
      <w:pPr>
        <w:pStyle w:val="paragraphsub"/>
      </w:pPr>
      <w:r w:rsidRPr="003B4C89">
        <w:tab/>
        <w:t>(</w:t>
      </w:r>
      <w:proofErr w:type="spellStart"/>
      <w:r w:rsidRPr="003B4C89">
        <w:t>i</w:t>
      </w:r>
      <w:proofErr w:type="spellEnd"/>
      <w:r w:rsidRPr="003B4C89">
        <w:t>)</w:t>
      </w:r>
      <w:r w:rsidRPr="003B4C89">
        <w:tab/>
        <w:t xml:space="preserve">the affected former employee has previously applied for review of the determination under this </w:t>
      </w:r>
      <w:proofErr w:type="gramStart"/>
      <w:r w:rsidR="00227E84" w:rsidRPr="003B4C89">
        <w:t>Subdivision</w:t>
      </w:r>
      <w:r w:rsidRPr="003B4C89">
        <w:t>;</w:t>
      </w:r>
      <w:proofErr w:type="gramEnd"/>
    </w:p>
    <w:p w14:paraId="7EA53C0E" w14:textId="77777777" w:rsidR="00AE7A4A" w:rsidRPr="003B4C89" w:rsidRDefault="00AE7A4A" w:rsidP="00AE7A4A">
      <w:pPr>
        <w:pStyle w:val="paragraphsub"/>
      </w:pPr>
      <w:r w:rsidRPr="003B4C89">
        <w:tab/>
        <w:t>(ii)</w:t>
      </w:r>
      <w:r w:rsidRPr="003B4C89">
        <w:tab/>
        <w:t xml:space="preserve">the affected former employee has applied, or could apply, to have the determination reviewed by an external review body, and review by the </w:t>
      </w:r>
      <w:r w:rsidR="00C31039" w:rsidRPr="003B4C89">
        <w:t xml:space="preserve">external </w:t>
      </w:r>
      <w:r w:rsidRPr="003B4C89">
        <w:t xml:space="preserve">review body would be more appropriate than review under this </w:t>
      </w:r>
      <w:proofErr w:type="gramStart"/>
      <w:r w:rsidR="00227E84" w:rsidRPr="003B4C89">
        <w:t>Subdivision</w:t>
      </w:r>
      <w:r w:rsidRPr="003B4C89">
        <w:t>;</w:t>
      </w:r>
      <w:proofErr w:type="gramEnd"/>
    </w:p>
    <w:p w14:paraId="23FDE5BD" w14:textId="77777777" w:rsidR="00AE7A4A" w:rsidRPr="003B4C89" w:rsidRDefault="00AE7A4A" w:rsidP="00AE7A4A">
      <w:pPr>
        <w:pStyle w:val="paragraphsub"/>
      </w:pPr>
      <w:r w:rsidRPr="003B4C89">
        <w:tab/>
        <w:t>(iii)</w:t>
      </w:r>
      <w:r w:rsidRPr="003B4C89">
        <w:tab/>
        <w:t>review, or further review, of the determination is not otherwise justified in all the circumstances.</w:t>
      </w:r>
    </w:p>
    <w:p w14:paraId="5E6358DA" w14:textId="77777777" w:rsidR="00AE7A4A" w:rsidRPr="003B4C89" w:rsidRDefault="00AE7A4A" w:rsidP="00D23E39">
      <w:pPr>
        <w:pStyle w:val="notetext"/>
      </w:pPr>
      <w:r w:rsidRPr="003B4C89">
        <w:t>Note:</w:t>
      </w:r>
      <w:r w:rsidRPr="003B4C89">
        <w:tab/>
      </w:r>
      <w:r w:rsidR="00C31039" w:rsidRPr="003B4C89">
        <w:t xml:space="preserve">For the purposes of </w:t>
      </w:r>
      <w:r w:rsidR="001039F3" w:rsidRPr="003B4C89">
        <w:t>sub</w:t>
      </w:r>
      <w:r w:rsidR="00B97693" w:rsidRPr="003B4C89">
        <w:t>paragraph (</w:t>
      </w:r>
      <w:r w:rsidR="00C31039" w:rsidRPr="003B4C89">
        <w:t>b)(ii), examples of</w:t>
      </w:r>
      <w:r w:rsidRPr="003B4C89">
        <w:t xml:space="preserve"> external review bodies </w:t>
      </w:r>
      <w:r w:rsidR="00D23E39" w:rsidRPr="003B4C89">
        <w:t xml:space="preserve">include </w:t>
      </w:r>
      <w:r w:rsidRPr="003B4C89">
        <w:t>the Commonwealth Ombudsman</w:t>
      </w:r>
      <w:r w:rsidR="00D23E39" w:rsidRPr="003B4C89">
        <w:t xml:space="preserve">, </w:t>
      </w:r>
      <w:r w:rsidRPr="003B4C89">
        <w:t>the Australian Information Commissioner</w:t>
      </w:r>
      <w:r w:rsidR="00D23E39" w:rsidRPr="003B4C89">
        <w:t xml:space="preserve"> and </w:t>
      </w:r>
      <w:r w:rsidRPr="003B4C89">
        <w:t>the Australian Human Rights Commission.</w:t>
      </w:r>
    </w:p>
    <w:p w14:paraId="24549131" w14:textId="77777777" w:rsidR="00AE7A4A" w:rsidRPr="003B4C89" w:rsidRDefault="00AE7A4A" w:rsidP="00AE7A4A">
      <w:pPr>
        <w:pStyle w:val="subsection"/>
      </w:pPr>
      <w:r w:rsidRPr="003B4C89">
        <w:tab/>
        <w:t>(</w:t>
      </w:r>
      <w:r w:rsidR="003D3CB7" w:rsidRPr="003B4C89">
        <w:t>4</w:t>
      </w:r>
      <w:r w:rsidRPr="003B4C89">
        <w:t>)</w:t>
      </w:r>
      <w:r w:rsidRPr="003B4C89">
        <w:tab/>
        <w:t xml:space="preserve">The affected former employee is not, or ceases to be, entitled to review of the determination if an application for review of the determination is not made </w:t>
      </w:r>
      <w:r w:rsidR="003D3CB7" w:rsidRPr="003B4C89">
        <w:t xml:space="preserve">under </w:t>
      </w:r>
      <w:r w:rsidR="00AA04F3" w:rsidRPr="003B4C89">
        <w:t>section 1</w:t>
      </w:r>
      <w:r w:rsidR="009025DF" w:rsidRPr="003B4C89">
        <w:t>16</w:t>
      </w:r>
      <w:r w:rsidR="003D3CB7" w:rsidRPr="003B4C89">
        <w:t xml:space="preserve"> </w:t>
      </w:r>
      <w:r w:rsidRPr="003B4C89">
        <w:t xml:space="preserve">within 60 days </w:t>
      </w:r>
      <w:r w:rsidR="003D3CB7" w:rsidRPr="003B4C89">
        <w:t>after</w:t>
      </w:r>
      <w:r w:rsidRPr="003B4C89">
        <w:t xml:space="preserve"> the determination </w:t>
      </w:r>
      <w:r w:rsidR="003D3CB7" w:rsidRPr="003B4C89">
        <w:t>was made</w:t>
      </w:r>
      <w:r w:rsidRPr="003B4C89">
        <w:t>.</w:t>
      </w:r>
    </w:p>
    <w:p w14:paraId="5B52D127" w14:textId="77777777" w:rsidR="00AE7A4A" w:rsidRPr="003B4C89" w:rsidRDefault="00AE7A4A" w:rsidP="00AE7A4A">
      <w:pPr>
        <w:pStyle w:val="subsection"/>
      </w:pPr>
      <w:r w:rsidRPr="003B4C89">
        <w:tab/>
        <w:t>(</w:t>
      </w:r>
      <w:r w:rsidR="003D3CB7" w:rsidRPr="003B4C89">
        <w:t>5</w:t>
      </w:r>
      <w:r w:rsidRPr="003B4C89">
        <w:t>)</w:t>
      </w:r>
      <w:r w:rsidRPr="003B4C89">
        <w:tab/>
        <w:t xml:space="preserve">However, an affected former employee is entitled to review of the determination if the Merit Protection Commissioner considers that there are exceptional </w:t>
      </w:r>
      <w:r w:rsidRPr="003B4C89">
        <w:lastRenderedPageBreak/>
        <w:t xml:space="preserve">circumstances explaining the failure to make an application within the period mentioned in </w:t>
      </w:r>
      <w:r w:rsidR="000F6758" w:rsidRPr="003B4C89">
        <w:t>subsection (</w:t>
      </w:r>
      <w:r w:rsidR="00540E66" w:rsidRPr="003B4C89">
        <w:t>4)</w:t>
      </w:r>
      <w:r w:rsidRPr="003B4C89">
        <w:t>.</w:t>
      </w:r>
    </w:p>
    <w:p w14:paraId="132EA288" w14:textId="77777777" w:rsidR="00AE7A4A" w:rsidRPr="003B4C89" w:rsidRDefault="009025DF" w:rsidP="00AE7A4A">
      <w:pPr>
        <w:pStyle w:val="ActHead5"/>
      </w:pPr>
      <w:bookmarkStart w:id="162" w:name="_Toc175837423"/>
      <w:proofErr w:type="gramStart"/>
      <w:r w:rsidRPr="00FC2326">
        <w:rPr>
          <w:rStyle w:val="CharSectno"/>
        </w:rPr>
        <w:t>116</w:t>
      </w:r>
      <w:r w:rsidR="00AE7A4A" w:rsidRPr="003B4C89">
        <w:t xml:space="preserve">  Application</w:t>
      </w:r>
      <w:proofErr w:type="gramEnd"/>
      <w:r w:rsidR="00AE7A4A" w:rsidRPr="003B4C89">
        <w:t xml:space="preserve"> for review</w:t>
      </w:r>
      <w:bookmarkEnd w:id="162"/>
    </w:p>
    <w:p w14:paraId="7F1DFB51" w14:textId="77777777" w:rsidR="00AE7A4A" w:rsidRPr="003B4C89" w:rsidRDefault="00AE7A4A" w:rsidP="00AE7A4A">
      <w:pPr>
        <w:pStyle w:val="subsection"/>
      </w:pPr>
      <w:r w:rsidRPr="003B4C89">
        <w:tab/>
        <w:t>(1)</w:t>
      </w:r>
      <w:r w:rsidRPr="003B4C89">
        <w:tab/>
        <w:t xml:space="preserve">An affected former employee may apply, in writing, to the Merit Protection Commissioner for review of </w:t>
      </w:r>
      <w:r w:rsidR="000F7569" w:rsidRPr="003B4C89">
        <w:t>a</w:t>
      </w:r>
      <w:r w:rsidRPr="003B4C89">
        <w:t xml:space="preserve"> determination</w:t>
      </w:r>
      <w:r w:rsidR="000F7569" w:rsidRPr="003B4C89">
        <w:t xml:space="preserve"> mentioned in </w:t>
      </w:r>
      <w:r w:rsidR="00AA04F3" w:rsidRPr="003B4C89">
        <w:t>paragraph 1</w:t>
      </w:r>
      <w:r w:rsidR="009025DF" w:rsidRPr="003B4C89">
        <w:t>15</w:t>
      </w:r>
      <w:r w:rsidR="000F7569" w:rsidRPr="003B4C89">
        <w:t>(1)(c)</w:t>
      </w:r>
      <w:r w:rsidRPr="003B4C89">
        <w:t>.</w:t>
      </w:r>
    </w:p>
    <w:p w14:paraId="3C3F504E" w14:textId="77777777" w:rsidR="00AE7A4A" w:rsidRPr="003B4C89" w:rsidRDefault="00AE7A4A" w:rsidP="00AE7A4A">
      <w:pPr>
        <w:pStyle w:val="subsection"/>
      </w:pPr>
      <w:r w:rsidRPr="003B4C89">
        <w:tab/>
        <w:t>(2)</w:t>
      </w:r>
      <w:r w:rsidRPr="003B4C89">
        <w:tab/>
        <w:t>The application must state briefly:</w:t>
      </w:r>
    </w:p>
    <w:p w14:paraId="63F8A02B" w14:textId="77777777" w:rsidR="00AE7A4A" w:rsidRPr="003B4C89" w:rsidRDefault="00AE7A4A" w:rsidP="00AE7A4A">
      <w:pPr>
        <w:pStyle w:val="paragraph"/>
      </w:pPr>
      <w:r w:rsidRPr="003B4C89">
        <w:tab/>
        <w:t>(a)</w:t>
      </w:r>
      <w:r w:rsidRPr="003B4C89">
        <w:tab/>
        <w:t>why the review is sought; and</w:t>
      </w:r>
    </w:p>
    <w:p w14:paraId="542577AC" w14:textId="77777777" w:rsidR="00AE7A4A" w:rsidRPr="003B4C89" w:rsidRDefault="00AE7A4A" w:rsidP="00AE7A4A">
      <w:pPr>
        <w:pStyle w:val="paragraph"/>
      </w:pPr>
      <w:r w:rsidRPr="003B4C89">
        <w:tab/>
        <w:t>(b)</w:t>
      </w:r>
      <w:r w:rsidRPr="003B4C89">
        <w:tab/>
        <w:t xml:space="preserve"> if a particular outcome is sought—the outcome sought.</w:t>
      </w:r>
    </w:p>
    <w:p w14:paraId="3C6CEA76" w14:textId="77777777" w:rsidR="00AE7A4A" w:rsidRPr="003B4C89" w:rsidRDefault="009025DF" w:rsidP="00AE7A4A">
      <w:pPr>
        <w:pStyle w:val="ActHead5"/>
      </w:pPr>
      <w:bookmarkStart w:id="163" w:name="_Toc175837424"/>
      <w:proofErr w:type="gramStart"/>
      <w:r w:rsidRPr="00FC2326">
        <w:rPr>
          <w:rStyle w:val="CharSectno"/>
        </w:rPr>
        <w:t>117</w:t>
      </w:r>
      <w:r w:rsidR="00AE7A4A" w:rsidRPr="003B4C89">
        <w:t xml:space="preserve">  Notice</w:t>
      </w:r>
      <w:proofErr w:type="gramEnd"/>
      <w:r w:rsidR="00AE7A4A" w:rsidRPr="003B4C89">
        <w:t xml:space="preserve"> that action not reviewable</w:t>
      </w:r>
      <w:bookmarkEnd w:id="163"/>
    </w:p>
    <w:p w14:paraId="396B76B3" w14:textId="77777777" w:rsidR="00AE7A4A" w:rsidRPr="003B4C89" w:rsidRDefault="00AE7A4A" w:rsidP="00AE7A4A">
      <w:pPr>
        <w:pStyle w:val="subsection"/>
      </w:pPr>
      <w:r w:rsidRPr="003B4C89">
        <w:tab/>
      </w:r>
      <w:r w:rsidRPr="003B4C89">
        <w:tab/>
        <w:t xml:space="preserve">If </w:t>
      </w:r>
      <w:r w:rsidR="00467685" w:rsidRPr="003B4C89">
        <w:t xml:space="preserve">an affected former employee </w:t>
      </w:r>
      <w:r w:rsidR="0060770B" w:rsidRPr="003B4C89">
        <w:t>applies</w:t>
      </w:r>
      <w:r w:rsidRPr="003B4C89">
        <w:t xml:space="preserve"> </w:t>
      </w:r>
      <w:r w:rsidR="00467685" w:rsidRPr="003B4C89">
        <w:t xml:space="preserve">under </w:t>
      </w:r>
      <w:r w:rsidR="00AA04F3" w:rsidRPr="003B4C89">
        <w:t>section 1</w:t>
      </w:r>
      <w:r w:rsidR="009025DF" w:rsidRPr="003B4C89">
        <w:t>16</w:t>
      </w:r>
      <w:r w:rsidR="00467685" w:rsidRPr="003B4C89">
        <w:t xml:space="preserve"> </w:t>
      </w:r>
      <w:r w:rsidRPr="003B4C89">
        <w:t>for review of a determination</w:t>
      </w:r>
      <w:r w:rsidR="003350A0" w:rsidRPr="003B4C89">
        <w:t xml:space="preserve">, </w:t>
      </w:r>
      <w:r w:rsidRPr="003B4C89">
        <w:t xml:space="preserve">and the </w:t>
      </w:r>
      <w:r w:rsidR="00EE6ED3" w:rsidRPr="003B4C89">
        <w:t xml:space="preserve">affected former employee is not entitled to review of the </w:t>
      </w:r>
      <w:r w:rsidRPr="003B4C89">
        <w:t xml:space="preserve">determination </w:t>
      </w:r>
      <w:r w:rsidR="00EE6ED3" w:rsidRPr="003B4C89">
        <w:t>because of</w:t>
      </w:r>
      <w:r w:rsidRPr="003B4C89">
        <w:t xml:space="preserve"> </w:t>
      </w:r>
      <w:r w:rsidR="00AA04F3" w:rsidRPr="003B4C89">
        <w:t>paragraph 1</w:t>
      </w:r>
      <w:r w:rsidR="009025DF" w:rsidRPr="003B4C89">
        <w:t>15</w:t>
      </w:r>
      <w:r w:rsidRPr="003B4C89">
        <w:t>(</w:t>
      </w:r>
      <w:r w:rsidR="003350A0" w:rsidRPr="003B4C89">
        <w:t>3</w:t>
      </w:r>
      <w:r w:rsidRPr="003B4C89">
        <w:t xml:space="preserve">)(b) or </w:t>
      </w:r>
      <w:r w:rsidR="00AA04F3" w:rsidRPr="003B4C89">
        <w:t>subsection 1</w:t>
      </w:r>
      <w:r w:rsidR="009025DF" w:rsidRPr="003B4C89">
        <w:t>15</w:t>
      </w:r>
      <w:r w:rsidRPr="003B4C89">
        <w:t>(</w:t>
      </w:r>
      <w:r w:rsidR="003350A0" w:rsidRPr="003B4C89">
        <w:t>4</w:t>
      </w:r>
      <w:r w:rsidRPr="003B4C89">
        <w:t>), the Merit Protection Commissioner must tell the affected former employee in writing:</w:t>
      </w:r>
    </w:p>
    <w:p w14:paraId="6AB595F4" w14:textId="77777777" w:rsidR="00AE7A4A" w:rsidRPr="003B4C89" w:rsidRDefault="00AE7A4A" w:rsidP="00AE7A4A">
      <w:pPr>
        <w:pStyle w:val="paragraph"/>
      </w:pPr>
      <w:r w:rsidRPr="003B4C89">
        <w:tab/>
        <w:t>(a)</w:t>
      </w:r>
      <w:r w:rsidRPr="003B4C89">
        <w:tab/>
        <w:t xml:space="preserve">that the </w:t>
      </w:r>
      <w:r w:rsidR="00A30EB0" w:rsidRPr="003B4C89">
        <w:t>affected former employee is not entitled to review of the determination</w:t>
      </w:r>
      <w:r w:rsidRPr="003B4C89">
        <w:t>; and</w:t>
      </w:r>
    </w:p>
    <w:p w14:paraId="5346A52E" w14:textId="77777777" w:rsidR="00AE7A4A" w:rsidRPr="003B4C89" w:rsidRDefault="00AE7A4A" w:rsidP="00AE7A4A">
      <w:pPr>
        <w:pStyle w:val="paragraph"/>
      </w:pPr>
      <w:r w:rsidRPr="003B4C89">
        <w:tab/>
        <w:t>(b)</w:t>
      </w:r>
      <w:r w:rsidRPr="003B4C89">
        <w:tab/>
        <w:t xml:space="preserve">the reasons why the </w:t>
      </w:r>
      <w:r w:rsidR="00A30EB0" w:rsidRPr="003B4C89">
        <w:t xml:space="preserve">affected former employee is not entitled to review of the </w:t>
      </w:r>
      <w:r w:rsidRPr="003B4C89">
        <w:t>determination.</w:t>
      </w:r>
    </w:p>
    <w:p w14:paraId="583BB2FF" w14:textId="77777777" w:rsidR="00AE7A4A" w:rsidRPr="003B4C89" w:rsidRDefault="009025DF" w:rsidP="00AE7A4A">
      <w:pPr>
        <w:pStyle w:val="ActHead5"/>
      </w:pPr>
      <w:bookmarkStart w:id="164" w:name="_Toc175837425"/>
      <w:proofErr w:type="gramStart"/>
      <w:r w:rsidRPr="00FC2326">
        <w:rPr>
          <w:rStyle w:val="CharSectno"/>
        </w:rPr>
        <w:t>118</w:t>
      </w:r>
      <w:r w:rsidR="00AE7A4A" w:rsidRPr="003B4C89">
        <w:t xml:space="preserve">  Conduct</w:t>
      </w:r>
      <w:proofErr w:type="gramEnd"/>
      <w:r w:rsidR="00AE7A4A" w:rsidRPr="003B4C89">
        <w:t xml:space="preserve"> of review</w:t>
      </w:r>
      <w:bookmarkEnd w:id="164"/>
    </w:p>
    <w:p w14:paraId="054EBFF3" w14:textId="77777777" w:rsidR="00AE7A4A" w:rsidRPr="003B4C89" w:rsidRDefault="00AE7A4A" w:rsidP="00AE7A4A">
      <w:pPr>
        <w:pStyle w:val="subsection"/>
      </w:pPr>
      <w:r w:rsidRPr="003B4C89">
        <w:tab/>
      </w:r>
      <w:r w:rsidRPr="003B4C89">
        <w:tab/>
        <w:t xml:space="preserve">If the Merit Protection Commissioner considers that </w:t>
      </w:r>
      <w:r w:rsidR="003350A0" w:rsidRPr="003B4C89">
        <w:t>an</w:t>
      </w:r>
      <w:r w:rsidRPr="003B4C89">
        <w:t xml:space="preserve"> affected former employee is entitled to review </w:t>
      </w:r>
      <w:r w:rsidR="003350A0" w:rsidRPr="003B4C89">
        <w:t xml:space="preserve">of a determination </w:t>
      </w:r>
      <w:r w:rsidRPr="003B4C89">
        <w:t xml:space="preserve">under this </w:t>
      </w:r>
      <w:r w:rsidR="00227E84" w:rsidRPr="003B4C89">
        <w:t>Subd</w:t>
      </w:r>
      <w:r w:rsidR="007150B3" w:rsidRPr="003B4C89">
        <w:t>ivision</w:t>
      </w:r>
      <w:r w:rsidRPr="003B4C89">
        <w:t>, the Merit Protection Commissioner:</w:t>
      </w:r>
    </w:p>
    <w:p w14:paraId="3926828D" w14:textId="77777777" w:rsidR="00AE7A4A" w:rsidRPr="003B4C89" w:rsidRDefault="00AE7A4A" w:rsidP="00AE7A4A">
      <w:pPr>
        <w:pStyle w:val="paragraph"/>
      </w:pPr>
      <w:r w:rsidRPr="003B4C89">
        <w:tab/>
        <w:t>(a)</w:t>
      </w:r>
      <w:r w:rsidRPr="003B4C89">
        <w:tab/>
        <w:t xml:space="preserve">must </w:t>
      </w:r>
      <w:r w:rsidR="002F1FF6" w:rsidRPr="003B4C89">
        <w:t xml:space="preserve">conduct a de novo </w:t>
      </w:r>
      <w:r w:rsidRPr="003B4C89">
        <w:t xml:space="preserve">review </w:t>
      </w:r>
      <w:r w:rsidR="002F1FF6" w:rsidRPr="003B4C89">
        <w:t xml:space="preserve">of </w:t>
      </w:r>
      <w:r w:rsidRPr="003B4C89">
        <w:t>the determination; and</w:t>
      </w:r>
    </w:p>
    <w:p w14:paraId="156B3AAF" w14:textId="77777777" w:rsidR="00AE7A4A" w:rsidRPr="003B4C89" w:rsidRDefault="00AE7A4A" w:rsidP="00AE7A4A">
      <w:pPr>
        <w:pStyle w:val="paragraph"/>
      </w:pPr>
      <w:r w:rsidRPr="003B4C89">
        <w:tab/>
        <w:t>(b)</w:t>
      </w:r>
      <w:r w:rsidRPr="003B4C89">
        <w:tab/>
        <w:t xml:space="preserve">may, subject to the minimum requirements mentioned in </w:t>
      </w:r>
      <w:r w:rsidR="00AA04F3" w:rsidRPr="003B4C89">
        <w:t>subsection 1</w:t>
      </w:r>
      <w:r w:rsidR="009025DF" w:rsidRPr="003B4C89">
        <w:t>20</w:t>
      </w:r>
      <w:r w:rsidR="006817F4" w:rsidRPr="003B4C89">
        <w:t>(1)</w:t>
      </w:r>
      <w:r w:rsidRPr="003B4C89">
        <w:t>, conduct the review in any manner the Merit Protection Commissioner thinks fit; and</w:t>
      </w:r>
    </w:p>
    <w:p w14:paraId="4DB70EC9" w14:textId="77777777" w:rsidR="00AE7A4A" w:rsidRPr="003B4C89" w:rsidRDefault="00AE7A4A" w:rsidP="00AE7A4A">
      <w:pPr>
        <w:pStyle w:val="paragraph"/>
      </w:pPr>
      <w:r w:rsidRPr="003B4C89">
        <w:tab/>
        <w:t>(c)</w:t>
      </w:r>
      <w:r w:rsidRPr="003B4C89">
        <w:tab/>
        <w:t xml:space="preserve">must make a recommendation to the </w:t>
      </w:r>
      <w:r w:rsidR="006817F4" w:rsidRPr="003B4C89">
        <w:t xml:space="preserve">relevant </w:t>
      </w:r>
      <w:r w:rsidRPr="003B4C89">
        <w:t>Secretary, in writing, about the determination; and</w:t>
      </w:r>
    </w:p>
    <w:p w14:paraId="02BF0C3D" w14:textId="77777777" w:rsidR="00AE7A4A" w:rsidRPr="003B4C89" w:rsidRDefault="00AE7A4A" w:rsidP="00AE7A4A">
      <w:pPr>
        <w:pStyle w:val="paragraph"/>
      </w:pPr>
      <w:r w:rsidRPr="003B4C89">
        <w:tab/>
        <w:t>(d)</w:t>
      </w:r>
      <w:r w:rsidRPr="003B4C89">
        <w:tab/>
        <w:t>must tell the Secretary, in writing, the reasons for the recommendation; and</w:t>
      </w:r>
    </w:p>
    <w:p w14:paraId="7645441E" w14:textId="77777777" w:rsidR="00AE7A4A" w:rsidRPr="003B4C89" w:rsidRDefault="00AE7A4A" w:rsidP="00AE7A4A">
      <w:pPr>
        <w:pStyle w:val="paragraph"/>
      </w:pPr>
      <w:r w:rsidRPr="003B4C89">
        <w:tab/>
        <w:t>(e)</w:t>
      </w:r>
      <w:r w:rsidRPr="003B4C89">
        <w:tab/>
        <w:t>must tell the affected former employee in writing of the recommendation and reasons given to the Secretary.</w:t>
      </w:r>
    </w:p>
    <w:p w14:paraId="5A532970" w14:textId="77777777" w:rsidR="002F1FF6" w:rsidRPr="003B4C89" w:rsidRDefault="009025DF" w:rsidP="002F1FF6">
      <w:pPr>
        <w:pStyle w:val="ActHead5"/>
      </w:pPr>
      <w:bookmarkStart w:id="165" w:name="_Toc175837426"/>
      <w:proofErr w:type="gramStart"/>
      <w:r w:rsidRPr="00FC2326">
        <w:rPr>
          <w:rStyle w:val="CharSectno"/>
        </w:rPr>
        <w:t>119</w:t>
      </w:r>
      <w:r w:rsidR="002F1FF6" w:rsidRPr="003B4C89">
        <w:t xml:space="preserve">  Action</w:t>
      </w:r>
      <w:proofErr w:type="gramEnd"/>
      <w:r w:rsidR="002F1FF6" w:rsidRPr="003B4C89">
        <w:t xml:space="preserve"> by </w:t>
      </w:r>
      <w:r w:rsidR="00314C16" w:rsidRPr="003B4C89">
        <w:t>Secretary</w:t>
      </w:r>
      <w:bookmarkEnd w:id="165"/>
    </w:p>
    <w:p w14:paraId="436985E1" w14:textId="77777777" w:rsidR="002F1FF6" w:rsidRPr="003B4C89" w:rsidRDefault="002F1FF6" w:rsidP="002F1FF6">
      <w:pPr>
        <w:pStyle w:val="subsection"/>
      </w:pPr>
      <w:r w:rsidRPr="003B4C89">
        <w:tab/>
        <w:t>(1)</w:t>
      </w:r>
      <w:r w:rsidRPr="003B4C89">
        <w:tab/>
        <w:t xml:space="preserve">If </w:t>
      </w:r>
      <w:r w:rsidR="00314C16" w:rsidRPr="003B4C89">
        <w:t>a Secretary</w:t>
      </w:r>
      <w:r w:rsidRPr="003B4C89">
        <w:t xml:space="preserve"> receives a recommendation in relation to a determination under </w:t>
      </w:r>
      <w:r w:rsidR="00AA04F3" w:rsidRPr="003B4C89">
        <w:t>section 1</w:t>
      </w:r>
      <w:r w:rsidR="009025DF" w:rsidRPr="003B4C89">
        <w:t>18</w:t>
      </w:r>
      <w:r w:rsidRPr="003B4C89">
        <w:t xml:space="preserve">, the </w:t>
      </w:r>
      <w:r w:rsidR="00314C16" w:rsidRPr="003B4C89">
        <w:t>Secretary</w:t>
      </w:r>
      <w:r w:rsidRPr="003B4C89">
        <w:t xml:space="preserve"> must, as soon as reasonably practicable after receiving the recommendation:</w:t>
      </w:r>
    </w:p>
    <w:p w14:paraId="4241DA8F" w14:textId="77777777" w:rsidR="002F1FF6" w:rsidRPr="003B4C89" w:rsidRDefault="002F1FF6" w:rsidP="002F1FF6">
      <w:pPr>
        <w:pStyle w:val="paragraph"/>
      </w:pPr>
      <w:r w:rsidRPr="003B4C89">
        <w:tab/>
        <w:t>(a)</w:t>
      </w:r>
      <w:r w:rsidRPr="003B4C89">
        <w:tab/>
        <w:t>consider the recommendation; and</w:t>
      </w:r>
    </w:p>
    <w:p w14:paraId="736A8746" w14:textId="77777777" w:rsidR="002F1FF6" w:rsidRPr="003B4C89" w:rsidRDefault="002F1FF6" w:rsidP="002F1FF6">
      <w:pPr>
        <w:pStyle w:val="paragraph"/>
      </w:pPr>
      <w:r w:rsidRPr="003B4C89">
        <w:tab/>
        <w:t>(b)</w:t>
      </w:r>
      <w:r w:rsidRPr="003B4C89">
        <w:tab/>
      </w:r>
      <w:proofErr w:type="gramStart"/>
      <w:r w:rsidRPr="003B4C89">
        <w:t>make a decision</w:t>
      </w:r>
      <w:proofErr w:type="gramEnd"/>
      <w:r w:rsidRPr="003B4C89">
        <w:t xml:space="preserve"> about the recommendation.</w:t>
      </w:r>
    </w:p>
    <w:p w14:paraId="58D474C6" w14:textId="77777777" w:rsidR="002F1FF6" w:rsidRPr="003B4C89" w:rsidRDefault="002F1FF6" w:rsidP="002F1FF6">
      <w:pPr>
        <w:pStyle w:val="subsection"/>
      </w:pPr>
      <w:r w:rsidRPr="003B4C89">
        <w:tab/>
        <w:t>(2)</w:t>
      </w:r>
      <w:r w:rsidRPr="003B4C89">
        <w:tab/>
        <w:t xml:space="preserve">For the purposes of </w:t>
      </w:r>
      <w:r w:rsidR="00B97693" w:rsidRPr="003B4C89">
        <w:t>paragraph (</w:t>
      </w:r>
      <w:r w:rsidRPr="003B4C89">
        <w:t xml:space="preserve">1)(b), the </w:t>
      </w:r>
      <w:r w:rsidR="00314C16" w:rsidRPr="003B4C89">
        <w:t>Secretary</w:t>
      </w:r>
      <w:r w:rsidRPr="003B4C89">
        <w:t xml:space="preserve"> may:</w:t>
      </w:r>
    </w:p>
    <w:p w14:paraId="6990C2F1" w14:textId="77777777" w:rsidR="002F1FF6" w:rsidRPr="003B4C89" w:rsidRDefault="002F1FF6" w:rsidP="002F1FF6">
      <w:pPr>
        <w:pStyle w:val="paragraph"/>
      </w:pPr>
      <w:r w:rsidRPr="003B4C89">
        <w:tab/>
        <w:t>(a)</w:t>
      </w:r>
      <w:r w:rsidRPr="003B4C89">
        <w:tab/>
        <w:t>confirm the determination; or</w:t>
      </w:r>
    </w:p>
    <w:p w14:paraId="719390C8" w14:textId="77777777" w:rsidR="002F1FF6" w:rsidRPr="003B4C89" w:rsidRDefault="002F1FF6" w:rsidP="002F1FF6">
      <w:pPr>
        <w:pStyle w:val="paragraph"/>
      </w:pPr>
      <w:r w:rsidRPr="003B4C89">
        <w:tab/>
        <w:t>(b)</w:t>
      </w:r>
      <w:r w:rsidRPr="003B4C89">
        <w:tab/>
        <w:t>vary the determination; or</w:t>
      </w:r>
    </w:p>
    <w:p w14:paraId="452644D0" w14:textId="77777777" w:rsidR="002F1FF6" w:rsidRPr="003B4C89" w:rsidRDefault="002F1FF6" w:rsidP="002F1FF6">
      <w:pPr>
        <w:pStyle w:val="paragraph"/>
      </w:pPr>
      <w:r w:rsidRPr="003B4C89">
        <w:tab/>
        <w:t>(c)</w:t>
      </w:r>
      <w:r w:rsidRPr="003B4C89">
        <w:tab/>
        <w:t>set the determination aside and substitute a new determination.</w:t>
      </w:r>
    </w:p>
    <w:p w14:paraId="682AB8A6" w14:textId="77777777" w:rsidR="002F1FF6" w:rsidRPr="003B4C89" w:rsidRDefault="002F1FF6" w:rsidP="002F1FF6">
      <w:pPr>
        <w:pStyle w:val="subsection"/>
      </w:pPr>
      <w:r w:rsidRPr="003B4C89">
        <w:lastRenderedPageBreak/>
        <w:tab/>
        <w:t>(3)</w:t>
      </w:r>
      <w:r w:rsidRPr="003B4C89">
        <w:tab/>
        <w:t xml:space="preserve">If the </w:t>
      </w:r>
      <w:r w:rsidR="00314C16" w:rsidRPr="003B4C89">
        <w:t>Secretary</w:t>
      </w:r>
      <w:r w:rsidRPr="003B4C89">
        <w:t xml:space="preserve"> acts in accordance with the recommendation, the </w:t>
      </w:r>
      <w:r w:rsidR="00314C16" w:rsidRPr="003B4C89">
        <w:t>Secretary</w:t>
      </w:r>
      <w:r w:rsidRPr="003B4C89">
        <w:t xml:space="preserve"> is not required to seek the view of the affected former employee before acting on the recommendation.</w:t>
      </w:r>
    </w:p>
    <w:p w14:paraId="49FAB762" w14:textId="77777777" w:rsidR="002F1FF6" w:rsidRPr="003B4C89" w:rsidRDefault="002F1FF6" w:rsidP="002F1FF6">
      <w:pPr>
        <w:pStyle w:val="notetext"/>
      </w:pPr>
      <w:r w:rsidRPr="003B4C89">
        <w:t>Note:</w:t>
      </w:r>
      <w:r w:rsidRPr="003B4C89">
        <w:tab/>
        <w:t>The views of the affected former employee should have been sought by the Merit Protection Commissioner during the review in accordance with the principles of procedural fairness.</w:t>
      </w:r>
    </w:p>
    <w:p w14:paraId="325A06D7" w14:textId="77777777" w:rsidR="002F1FF6" w:rsidRPr="003B4C89" w:rsidRDefault="002F1FF6" w:rsidP="002F1FF6">
      <w:pPr>
        <w:pStyle w:val="subsection"/>
      </w:pPr>
      <w:r w:rsidRPr="003B4C89">
        <w:tab/>
        <w:t>(4)</w:t>
      </w:r>
      <w:r w:rsidRPr="003B4C89">
        <w:tab/>
      </w:r>
      <w:r w:rsidR="00B97693" w:rsidRPr="003B4C89">
        <w:t>Subsection (</w:t>
      </w:r>
      <w:r w:rsidRPr="003B4C89">
        <w:t xml:space="preserve">2) does not limit the employer powers of the </w:t>
      </w:r>
      <w:r w:rsidR="006A23B6" w:rsidRPr="003B4C89">
        <w:t>Secretary</w:t>
      </w:r>
      <w:r w:rsidRPr="003B4C89">
        <w:t xml:space="preserve"> in relation to the determination or the affected former employee.</w:t>
      </w:r>
    </w:p>
    <w:p w14:paraId="42C53096" w14:textId="77777777" w:rsidR="002F1FF6" w:rsidRPr="003B4C89" w:rsidRDefault="002F1FF6" w:rsidP="002F1FF6">
      <w:pPr>
        <w:pStyle w:val="notetext"/>
      </w:pPr>
      <w:r w:rsidRPr="003B4C89">
        <w:t>Example:</w:t>
      </w:r>
      <w:r w:rsidRPr="003B4C89">
        <w:tab/>
        <w:t xml:space="preserve">The </w:t>
      </w:r>
      <w:r w:rsidR="006A23B6" w:rsidRPr="003B4C89">
        <w:t>Secretary</w:t>
      </w:r>
      <w:r w:rsidRPr="003B4C89">
        <w:t xml:space="preserve"> may take other appropriate action to rectify effects of the determination or restore the affected former employee to the position in which the affected former employee would have been if the determination had not been made.</w:t>
      </w:r>
    </w:p>
    <w:p w14:paraId="21E5B31A" w14:textId="77777777" w:rsidR="002F1FF6" w:rsidRPr="003B4C89" w:rsidRDefault="002F1FF6" w:rsidP="002F1FF6">
      <w:pPr>
        <w:pStyle w:val="subsection"/>
      </w:pPr>
      <w:r w:rsidRPr="003B4C89">
        <w:tab/>
        <w:t>(5)</w:t>
      </w:r>
      <w:r w:rsidRPr="003B4C89">
        <w:tab/>
        <w:t>If, after considering the recommendation:</w:t>
      </w:r>
    </w:p>
    <w:p w14:paraId="0414A04D" w14:textId="77777777" w:rsidR="002F1FF6" w:rsidRPr="003B4C89" w:rsidRDefault="002F1FF6" w:rsidP="002F1FF6">
      <w:pPr>
        <w:pStyle w:val="paragraph"/>
      </w:pPr>
      <w:r w:rsidRPr="003B4C89">
        <w:tab/>
        <w:t>(a)</w:t>
      </w:r>
      <w:r w:rsidRPr="003B4C89">
        <w:tab/>
        <w:t xml:space="preserve">the </w:t>
      </w:r>
      <w:r w:rsidR="006A23B6" w:rsidRPr="003B4C89">
        <w:t xml:space="preserve">Secretary </w:t>
      </w:r>
      <w:r w:rsidRPr="003B4C89">
        <w:t>considers making a finding of a breach of the Code of Conduct; and</w:t>
      </w:r>
    </w:p>
    <w:p w14:paraId="265651C3" w14:textId="77777777" w:rsidR="002F1FF6" w:rsidRPr="003B4C89" w:rsidRDefault="002F1FF6" w:rsidP="002F1FF6">
      <w:pPr>
        <w:pStyle w:val="paragraph"/>
      </w:pPr>
      <w:r w:rsidRPr="003B4C89">
        <w:tab/>
        <w:t>(b)</w:t>
      </w:r>
      <w:r w:rsidRPr="003B4C89">
        <w:tab/>
        <w:t xml:space="preserve">the </w:t>
      </w:r>
      <w:r w:rsidR="006A23B6" w:rsidRPr="003B4C89">
        <w:t xml:space="preserve">Secretary </w:t>
      </w:r>
      <w:r w:rsidRPr="003B4C89">
        <w:t>had not made the finding before the recommendation was made; and</w:t>
      </w:r>
    </w:p>
    <w:p w14:paraId="588B6A9F" w14:textId="77777777" w:rsidR="002F1FF6" w:rsidRPr="003B4C89" w:rsidRDefault="002F1FF6" w:rsidP="002F1FF6">
      <w:pPr>
        <w:pStyle w:val="paragraph"/>
      </w:pPr>
      <w:r w:rsidRPr="003B4C89">
        <w:tab/>
        <w:t>(c)</w:t>
      </w:r>
      <w:r w:rsidRPr="003B4C89">
        <w:tab/>
        <w:t xml:space="preserve">the finding was not mentioned in the </w:t>
      </w:r>
      <w:proofErr w:type="gramStart"/>
      <w:r w:rsidRPr="003B4C89">
        <w:t>recommendation;</w:t>
      </w:r>
      <w:proofErr w:type="gramEnd"/>
    </w:p>
    <w:p w14:paraId="77864C38" w14:textId="77777777" w:rsidR="002F1FF6" w:rsidRPr="003B4C89" w:rsidRDefault="002F1FF6" w:rsidP="002F1FF6">
      <w:pPr>
        <w:pStyle w:val="subsection2"/>
      </w:pPr>
      <w:r w:rsidRPr="003B4C89">
        <w:t xml:space="preserve">the </w:t>
      </w:r>
      <w:r w:rsidR="006A23B6" w:rsidRPr="003B4C89">
        <w:t xml:space="preserve">Secretary </w:t>
      </w:r>
      <w:r w:rsidRPr="003B4C89">
        <w:t xml:space="preserve">must comply with the procedures established under </w:t>
      </w:r>
      <w:r w:rsidR="00AA04F3" w:rsidRPr="003B4C89">
        <w:t>subsection 1</w:t>
      </w:r>
      <w:r w:rsidRPr="003B4C89">
        <w:t>5(3) of the Act before deciding whether to make the finding.</w:t>
      </w:r>
    </w:p>
    <w:p w14:paraId="76270736" w14:textId="77777777" w:rsidR="002F1FF6" w:rsidRPr="003B4C89" w:rsidRDefault="002F1FF6" w:rsidP="002F1FF6">
      <w:pPr>
        <w:pStyle w:val="subsection"/>
      </w:pPr>
      <w:r w:rsidRPr="003B4C89">
        <w:tab/>
        <w:t>(6)</w:t>
      </w:r>
      <w:r w:rsidRPr="003B4C89">
        <w:tab/>
        <w:t xml:space="preserve">The </w:t>
      </w:r>
      <w:r w:rsidR="006A23B6" w:rsidRPr="003B4C89">
        <w:t xml:space="preserve">Secretary </w:t>
      </w:r>
      <w:r w:rsidRPr="003B4C89">
        <w:t>must tell the affected former employee and the Merit Protection Commissioner in writing of:</w:t>
      </w:r>
    </w:p>
    <w:p w14:paraId="524CA105" w14:textId="77777777" w:rsidR="002F1FF6" w:rsidRPr="003B4C89" w:rsidRDefault="002F1FF6" w:rsidP="002F1FF6">
      <w:pPr>
        <w:pStyle w:val="paragraph"/>
      </w:pPr>
      <w:r w:rsidRPr="003B4C89">
        <w:tab/>
        <w:t>(a)</w:t>
      </w:r>
      <w:r w:rsidRPr="003B4C89">
        <w:tab/>
        <w:t xml:space="preserve">the decision mentioned in </w:t>
      </w:r>
      <w:r w:rsidR="00B97693" w:rsidRPr="003B4C89">
        <w:t>paragraph (</w:t>
      </w:r>
      <w:r w:rsidRPr="003B4C89">
        <w:t>1)(b); and</w:t>
      </w:r>
    </w:p>
    <w:p w14:paraId="60CA2723" w14:textId="77777777" w:rsidR="002F1FF6" w:rsidRPr="003B4C89" w:rsidRDefault="002F1FF6" w:rsidP="002F1FF6">
      <w:pPr>
        <w:pStyle w:val="paragraph"/>
      </w:pPr>
      <w:r w:rsidRPr="003B4C89">
        <w:tab/>
        <w:t>(b)</w:t>
      </w:r>
      <w:r w:rsidRPr="003B4C89">
        <w:tab/>
        <w:t>the reasons for the decision.</w:t>
      </w:r>
    </w:p>
    <w:p w14:paraId="464C6040" w14:textId="77777777" w:rsidR="00AE7A4A" w:rsidRPr="003B4C89" w:rsidRDefault="009025DF" w:rsidP="00AE7A4A">
      <w:pPr>
        <w:pStyle w:val="ActHead5"/>
      </w:pPr>
      <w:bookmarkStart w:id="166" w:name="_Toc175837427"/>
      <w:proofErr w:type="gramStart"/>
      <w:r w:rsidRPr="00FC2326">
        <w:rPr>
          <w:rStyle w:val="CharSectno"/>
        </w:rPr>
        <w:t>120</w:t>
      </w:r>
      <w:r w:rsidR="00AE7A4A" w:rsidRPr="003B4C89">
        <w:t xml:space="preserve">  Review</w:t>
      </w:r>
      <w:proofErr w:type="gramEnd"/>
      <w:r w:rsidR="00AE7A4A" w:rsidRPr="003B4C89">
        <w:t xml:space="preserve"> procedures—minimum requirements</w:t>
      </w:r>
      <w:bookmarkEnd w:id="166"/>
    </w:p>
    <w:p w14:paraId="7B155EB9" w14:textId="77777777" w:rsidR="00AE7A4A" w:rsidRPr="003B4C89" w:rsidRDefault="00AE7A4A" w:rsidP="00AE7A4A">
      <w:pPr>
        <w:pStyle w:val="subsection"/>
      </w:pPr>
      <w:r w:rsidRPr="003B4C89">
        <w:tab/>
        <w:t>(1)</w:t>
      </w:r>
      <w:r w:rsidRPr="003B4C89">
        <w:tab/>
        <w:t xml:space="preserve">The procedures used for a review conducted under this </w:t>
      </w:r>
      <w:r w:rsidR="003A1EE4" w:rsidRPr="003B4C89">
        <w:t>Subd</w:t>
      </w:r>
      <w:r w:rsidRPr="003B4C89">
        <w:t>ivision must meet the following minimum requirements:</w:t>
      </w:r>
    </w:p>
    <w:p w14:paraId="7DDFD97D" w14:textId="77777777" w:rsidR="00AE7A4A" w:rsidRPr="003B4C89" w:rsidRDefault="00AE7A4A" w:rsidP="00AE7A4A">
      <w:pPr>
        <w:pStyle w:val="paragraph"/>
      </w:pPr>
      <w:r w:rsidRPr="003B4C89">
        <w:tab/>
        <w:t>(a)</w:t>
      </w:r>
      <w:r w:rsidRPr="003B4C89">
        <w:tab/>
        <w:t xml:space="preserve">the procedures must have due regard to procedural </w:t>
      </w:r>
      <w:proofErr w:type="gramStart"/>
      <w:r w:rsidRPr="003B4C89">
        <w:t>fairness;</w:t>
      </w:r>
      <w:proofErr w:type="gramEnd"/>
    </w:p>
    <w:p w14:paraId="0FA77B09" w14:textId="77777777" w:rsidR="00AE7A4A" w:rsidRPr="003B4C89" w:rsidRDefault="00AE7A4A" w:rsidP="00AE7A4A">
      <w:pPr>
        <w:pStyle w:val="paragraph"/>
      </w:pPr>
      <w:r w:rsidRPr="003B4C89">
        <w:tab/>
        <w:t>(b)</w:t>
      </w:r>
      <w:r w:rsidRPr="003B4C89">
        <w:tab/>
        <w:t xml:space="preserve">the review must be conducted in </w:t>
      </w:r>
      <w:proofErr w:type="gramStart"/>
      <w:r w:rsidRPr="003B4C89">
        <w:t>private;</w:t>
      </w:r>
      <w:proofErr w:type="gramEnd"/>
    </w:p>
    <w:p w14:paraId="2727CE08" w14:textId="77777777" w:rsidR="00AE7A4A" w:rsidRPr="003B4C89" w:rsidRDefault="00AE7A4A" w:rsidP="00AE7A4A">
      <w:pPr>
        <w:pStyle w:val="paragraph"/>
      </w:pPr>
      <w:r w:rsidRPr="003B4C89">
        <w:tab/>
        <w:t>(c)</w:t>
      </w:r>
      <w:r w:rsidRPr="003B4C89">
        <w:tab/>
        <w:t>the review must be finished as quickly, and with as little formality, as a proper consideration of the matter allows.</w:t>
      </w:r>
    </w:p>
    <w:p w14:paraId="3D17C081" w14:textId="77777777" w:rsidR="00AE7A4A" w:rsidRPr="003B4C89" w:rsidRDefault="00AE7A4A" w:rsidP="00AE7A4A">
      <w:pPr>
        <w:pStyle w:val="subsection"/>
      </w:pPr>
      <w:r w:rsidRPr="003B4C89">
        <w:tab/>
        <w:t>(2)</w:t>
      </w:r>
      <w:r w:rsidRPr="003B4C89">
        <w:tab/>
        <w:t>A person appearing before the Merit Protection Commissioner must do so without representation unless the Merit Protection Commissioner decides that, in all the circumstances, it would be reasonable to allow the person to be represented.</w:t>
      </w:r>
    </w:p>
    <w:p w14:paraId="5340E629" w14:textId="77777777" w:rsidR="00AE7A4A" w:rsidRPr="003B4C89" w:rsidRDefault="009025DF" w:rsidP="00AE7A4A">
      <w:pPr>
        <w:pStyle w:val="ActHead5"/>
      </w:pPr>
      <w:bookmarkStart w:id="167" w:name="_Toc175837428"/>
      <w:proofErr w:type="gramStart"/>
      <w:r w:rsidRPr="00FC2326">
        <w:rPr>
          <w:rStyle w:val="CharSectno"/>
        </w:rPr>
        <w:t>121</w:t>
      </w:r>
      <w:r w:rsidR="00AE7A4A" w:rsidRPr="003B4C89">
        <w:t xml:space="preserve">  Requirement</w:t>
      </w:r>
      <w:proofErr w:type="gramEnd"/>
      <w:r w:rsidR="00AE7A4A" w:rsidRPr="003B4C89">
        <w:t xml:space="preserve"> to provide information or documents</w:t>
      </w:r>
      <w:bookmarkEnd w:id="167"/>
    </w:p>
    <w:p w14:paraId="7BCA8FCD" w14:textId="77777777" w:rsidR="00AE7A4A" w:rsidRPr="003B4C89" w:rsidRDefault="00AE7A4A" w:rsidP="00AE7A4A">
      <w:pPr>
        <w:pStyle w:val="subsection"/>
      </w:pPr>
      <w:r w:rsidRPr="003B4C89">
        <w:tab/>
        <w:t>(1)</w:t>
      </w:r>
      <w:r w:rsidRPr="003B4C89">
        <w:tab/>
        <w:t xml:space="preserve">The Merit Protection Commissioner may, by written notice given to a </w:t>
      </w:r>
      <w:proofErr w:type="gramStart"/>
      <w:r w:rsidRPr="003B4C89">
        <w:t>Secretary</w:t>
      </w:r>
      <w:proofErr w:type="gramEnd"/>
      <w:r w:rsidRPr="003B4C89">
        <w:t xml:space="preserve"> or Parliamentary Service employee, require the Secretary or Parliamentary Service employee to give the Merit Protection Commissioner </w:t>
      </w:r>
      <w:r w:rsidR="00542F52" w:rsidRPr="003B4C89">
        <w:t>stated</w:t>
      </w:r>
      <w:r w:rsidRPr="003B4C89">
        <w:t xml:space="preserve"> information or documents relevant to </w:t>
      </w:r>
      <w:r w:rsidR="007271B0" w:rsidRPr="003B4C89">
        <w:t>a</w:t>
      </w:r>
      <w:r w:rsidRPr="003B4C89">
        <w:t xml:space="preserve"> review</w:t>
      </w:r>
      <w:r w:rsidR="007271B0" w:rsidRPr="003B4C89">
        <w:t xml:space="preserve"> under this </w:t>
      </w:r>
      <w:r w:rsidR="003A1EE4" w:rsidRPr="003B4C89">
        <w:t>Subd</w:t>
      </w:r>
      <w:r w:rsidR="007271B0" w:rsidRPr="003B4C89">
        <w:t>ivision</w:t>
      </w:r>
      <w:r w:rsidRPr="003B4C89">
        <w:t>.</w:t>
      </w:r>
    </w:p>
    <w:p w14:paraId="24FBB4AB" w14:textId="77777777" w:rsidR="00AE7A4A" w:rsidRPr="003B4C89" w:rsidRDefault="00AE7A4A" w:rsidP="00AE7A4A">
      <w:pPr>
        <w:pStyle w:val="subsection"/>
      </w:pPr>
      <w:r w:rsidRPr="003B4C89">
        <w:tab/>
        <w:t>(2)</w:t>
      </w:r>
      <w:r w:rsidRPr="003B4C89">
        <w:tab/>
        <w:t xml:space="preserve">The Secretary or </w:t>
      </w:r>
      <w:r w:rsidR="008F0B33" w:rsidRPr="003B4C89">
        <w:t xml:space="preserve">Parliamentary Service </w:t>
      </w:r>
      <w:r w:rsidRPr="003B4C89">
        <w:t xml:space="preserve">employee must give the information or documents in the way, and at or within the time, </w:t>
      </w:r>
      <w:r w:rsidR="00C76FBA" w:rsidRPr="003B4C89">
        <w:t>stated</w:t>
      </w:r>
      <w:r w:rsidRPr="003B4C89">
        <w:t xml:space="preserve"> in the notice.</w:t>
      </w:r>
    </w:p>
    <w:p w14:paraId="674ECE13" w14:textId="77777777" w:rsidR="00AE7A4A" w:rsidRPr="003B4C89" w:rsidRDefault="009025DF" w:rsidP="00AE7A4A">
      <w:pPr>
        <w:pStyle w:val="ActHead5"/>
      </w:pPr>
      <w:bookmarkStart w:id="168" w:name="_Toc175837429"/>
      <w:proofErr w:type="gramStart"/>
      <w:r w:rsidRPr="00FC2326">
        <w:rPr>
          <w:rStyle w:val="CharSectno"/>
        </w:rPr>
        <w:lastRenderedPageBreak/>
        <w:t>122</w:t>
      </w:r>
      <w:r w:rsidR="00AE7A4A" w:rsidRPr="003B4C89">
        <w:t xml:space="preserve">  Making</w:t>
      </w:r>
      <w:proofErr w:type="gramEnd"/>
      <w:r w:rsidR="00AE7A4A" w:rsidRPr="003B4C89">
        <w:t xml:space="preserve"> of an application does not operate as stay</w:t>
      </w:r>
      <w:bookmarkEnd w:id="168"/>
    </w:p>
    <w:p w14:paraId="55449375" w14:textId="77777777" w:rsidR="00AE7A4A" w:rsidRPr="003B4C89" w:rsidRDefault="00AE7A4A" w:rsidP="00AE7A4A">
      <w:pPr>
        <w:pStyle w:val="subsection"/>
      </w:pPr>
      <w:r w:rsidRPr="003B4C89">
        <w:tab/>
      </w:r>
      <w:r w:rsidRPr="003B4C89">
        <w:tab/>
        <w:t>The making of an application for review of a determination under this</w:t>
      </w:r>
      <w:r w:rsidR="00F849E9" w:rsidRPr="003B4C89">
        <w:t xml:space="preserve"> </w:t>
      </w:r>
      <w:r w:rsidR="003A1EE4" w:rsidRPr="003B4C89">
        <w:t>Subd</w:t>
      </w:r>
      <w:r w:rsidRPr="003B4C89">
        <w:t>ivision does not operate to stay the determination.</w:t>
      </w:r>
    </w:p>
    <w:p w14:paraId="42D9C034" w14:textId="77777777" w:rsidR="00AE7A4A" w:rsidRPr="003B4C89" w:rsidRDefault="00C25AC6" w:rsidP="00C25AC6">
      <w:pPr>
        <w:pStyle w:val="ActHead4"/>
      </w:pPr>
      <w:bookmarkStart w:id="169" w:name="_Toc175837430"/>
      <w:r w:rsidRPr="00FC2326">
        <w:rPr>
          <w:rStyle w:val="CharSubdNo"/>
        </w:rPr>
        <w:t>Subdivision E</w:t>
      </w:r>
      <w:r w:rsidR="00AE7A4A" w:rsidRPr="003B4C89">
        <w:t>—</w:t>
      </w:r>
      <w:r w:rsidR="00AE7A4A" w:rsidRPr="00FC2326">
        <w:rPr>
          <w:rStyle w:val="CharSubdText"/>
        </w:rPr>
        <w:t>Review of actions of statutory office holders</w:t>
      </w:r>
      <w:bookmarkEnd w:id="169"/>
    </w:p>
    <w:p w14:paraId="36AF566B" w14:textId="77777777" w:rsidR="00AE7A4A" w:rsidRPr="003B4C89" w:rsidRDefault="009025DF" w:rsidP="00AE7A4A">
      <w:pPr>
        <w:pStyle w:val="ActHead5"/>
      </w:pPr>
      <w:bookmarkStart w:id="170" w:name="_Toc175837431"/>
      <w:proofErr w:type="gramStart"/>
      <w:r w:rsidRPr="00FC2326">
        <w:rPr>
          <w:rStyle w:val="CharSectno"/>
        </w:rPr>
        <w:t>123</w:t>
      </w:r>
      <w:r w:rsidR="00AE7A4A" w:rsidRPr="003B4C89">
        <w:t xml:space="preserve">  Review</w:t>
      </w:r>
      <w:proofErr w:type="gramEnd"/>
      <w:r w:rsidR="00AE7A4A" w:rsidRPr="003B4C89">
        <w:t xml:space="preserve"> of actions of statutory office holders </w:t>
      </w:r>
      <w:r w:rsidR="00765FA6" w:rsidRPr="003B4C89">
        <w:t>other than</w:t>
      </w:r>
      <w:r w:rsidR="00AE7A4A" w:rsidRPr="003B4C89">
        <w:t xml:space="preserve"> Secretaries</w:t>
      </w:r>
      <w:bookmarkEnd w:id="170"/>
    </w:p>
    <w:p w14:paraId="7F93244E" w14:textId="77777777" w:rsidR="00AE7A4A" w:rsidRPr="003B4C89" w:rsidRDefault="00AE7A4A" w:rsidP="00AE7A4A">
      <w:pPr>
        <w:pStyle w:val="subsection"/>
      </w:pPr>
      <w:r w:rsidRPr="003B4C89">
        <w:tab/>
        <w:t>(1)</w:t>
      </w:r>
      <w:r w:rsidRPr="003B4C89">
        <w:tab/>
        <w:t>A non</w:t>
      </w:r>
      <w:r w:rsidR="003B4C89">
        <w:noBreakHyphen/>
      </w:r>
      <w:r w:rsidRPr="003B4C89">
        <w:t xml:space="preserve">SES employee may apply to the Merit Protection Commissioner for review of an action of a statutory office holder </w:t>
      </w:r>
      <w:r w:rsidR="00765FA6" w:rsidRPr="003B4C89">
        <w:t xml:space="preserve">(other than a </w:t>
      </w:r>
      <w:proofErr w:type="gramStart"/>
      <w:r w:rsidR="00765FA6" w:rsidRPr="003B4C89">
        <w:t>Secretary</w:t>
      </w:r>
      <w:proofErr w:type="gramEnd"/>
      <w:r w:rsidR="00765FA6" w:rsidRPr="003B4C89">
        <w:t xml:space="preserve">) </w:t>
      </w:r>
      <w:r w:rsidRPr="003B4C89">
        <w:t>that:</w:t>
      </w:r>
    </w:p>
    <w:p w14:paraId="4AE4B195" w14:textId="77777777" w:rsidR="00AE7A4A" w:rsidRPr="003B4C89" w:rsidRDefault="00AE7A4A" w:rsidP="00AE7A4A">
      <w:pPr>
        <w:pStyle w:val="paragraph"/>
      </w:pPr>
      <w:r w:rsidRPr="003B4C89">
        <w:tab/>
        <w:t>(a)</w:t>
      </w:r>
      <w:r w:rsidRPr="003B4C89">
        <w:tab/>
        <w:t>relates to the employee’s Parliamentary Service employment; and</w:t>
      </w:r>
    </w:p>
    <w:p w14:paraId="427D74AD" w14:textId="77777777" w:rsidR="00AE7A4A" w:rsidRPr="003B4C89" w:rsidRDefault="00AE7A4A" w:rsidP="00AE7A4A">
      <w:pPr>
        <w:pStyle w:val="paragraph"/>
      </w:pPr>
      <w:r w:rsidRPr="003B4C89">
        <w:tab/>
        <w:t>(b)</w:t>
      </w:r>
      <w:r w:rsidRPr="003B4C89">
        <w:tab/>
        <w:t>is not a termination of the employee’s employment; and</w:t>
      </w:r>
    </w:p>
    <w:p w14:paraId="61F1D8A1" w14:textId="77777777" w:rsidR="00AE7A4A" w:rsidRPr="003B4C89" w:rsidRDefault="00AE7A4A" w:rsidP="00AE7A4A">
      <w:pPr>
        <w:pStyle w:val="paragraph"/>
      </w:pPr>
      <w:r w:rsidRPr="003B4C89">
        <w:tab/>
        <w:t>(c)</w:t>
      </w:r>
      <w:r w:rsidRPr="003B4C89">
        <w:tab/>
        <w:t xml:space="preserve">if the statutory office holder were a </w:t>
      </w:r>
      <w:proofErr w:type="gramStart"/>
      <w:r w:rsidRPr="003B4C89">
        <w:t>Secretary</w:t>
      </w:r>
      <w:proofErr w:type="gramEnd"/>
      <w:r w:rsidRPr="003B4C89">
        <w:t xml:space="preserve">, would be </w:t>
      </w:r>
      <w:r w:rsidR="0050510D" w:rsidRPr="003B4C89">
        <w:t xml:space="preserve">a </w:t>
      </w:r>
      <w:r w:rsidRPr="003B4C89">
        <w:t>reviewable action.</w:t>
      </w:r>
    </w:p>
    <w:p w14:paraId="161072C8" w14:textId="77777777" w:rsidR="00AE7A4A" w:rsidRPr="003B4C89" w:rsidRDefault="00AE7A4A" w:rsidP="00AE7A4A">
      <w:pPr>
        <w:pStyle w:val="subsection"/>
      </w:pPr>
      <w:r w:rsidRPr="003B4C89">
        <w:tab/>
        <w:t>(2)</w:t>
      </w:r>
      <w:r w:rsidRPr="003B4C89">
        <w:tab/>
        <w:t>The Merit Protection Commissioner may, by written notice given to the statutory office holder, require the statutory office holder to give the Merit Protection Commissioner:</w:t>
      </w:r>
    </w:p>
    <w:p w14:paraId="1010116A" w14:textId="77777777" w:rsidR="00AE7A4A" w:rsidRPr="003B4C89" w:rsidRDefault="00AE7A4A" w:rsidP="00AE7A4A">
      <w:pPr>
        <w:pStyle w:val="paragraph"/>
      </w:pPr>
      <w:r w:rsidRPr="003B4C89">
        <w:tab/>
        <w:t>(a)</w:t>
      </w:r>
      <w:r w:rsidRPr="003B4C89">
        <w:tab/>
        <w:t>a report about the action; and</w:t>
      </w:r>
    </w:p>
    <w:p w14:paraId="5378D02C" w14:textId="77777777" w:rsidR="00AE7A4A" w:rsidRPr="003B4C89" w:rsidRDefault="00AE7A4A" w:rsidP="00AE7A4A">
      <w:pPr>
        <w:pStyle w:val="paragraph"/>
      </w:pPr>
      <w:r w:rsidRPr="003B4C89">
        <w:tab/>
        <w:t>(b)</w:t>
      </w:r>
      <w:r w:rsidRPr="003B4C89">
        <w:tab/>
        <w:t>other stated information or documents relevant to the review.</w:t>
      </w:r>
    </w:p>
    <w:p w14:paraId="5CD6F875" w14:textId="77777777" w:rsidR="00AE7A4A" w:rsidRPr="003B4C89" w:rsidRDefault="00AE7A4A" w:rsidP="00AE7A4A">
      <w:pPr>
        <w:pStyle w:val="subsection"/>
      </w:pPr>
      <w:r w:rsidRPr="003B4C89">
        <w:tab/>
        <w:t>(3)</w:t>
      </w:r>
      <w:r w:rsidRPr="003B4C89">
        <w:tab/>
        <w:t>The statutory office holder must give the report and other information or documents in the way, and at or within the time, stated in the notice.</w:t>
      </w:r>
    </w:p>
    <w:p w14:paraId="3E067D7E" w14:textId="77777777" w:rsidR="00AE7A4A" w:rsidRPr="003B4C89" w:rsidRDefault="00AE7A4A" w:rsidP="00AE7A4A">
      <w:pPr>
        <w:pStyle w:val="subsection"/>
      </w:pPr>
      <w:r w:rsidRPr="003B4C89">
        <w:tab/>
        <w:t>(4)</w:t>
      </w:r>
      <w:r w:rsidRPr="003B4C89">
        <w:tab/>
        <w:t>The Merit Protection Commissioner must:</w:t>
      </w:r>
    </w:p>
    <w:p w14:paraId="1A090E36" w14:textId="77777777" w:rsidR="00AE7A4A" w:rsidRPr="003B4C89" w:rsidRDefault="00AE7A4A" w:rsidP="00AE7A4A">
      <w:pPr>
        <w:pStyle w:val="paragraph"/>
      </w:pPr>
      <w:r w:rsidRPr="003B4C89">
        <w:tab/>
        <w:t>(a)</w:t>
      </w:r>
      <w:r w:rsidRPr="003B4C89">
        <w:tab/>
      </w:r>
      <w:r w:rsidR="002E45D4" w:rsidRPr="003B4C89">
        <w:t xml:space="preserve">conduct a de novo </w:t>
      </w:r>
      <w:r w:rsidRPr="003B4C89">
        <w:t xml:space="preserve">review </w:t>
      </w:r>
      <w:r w:rsidR="002E45D4" w:rsidRPr="003B4C89">
        <w:t xml:space="preserve">of </w:t>
      </w:r>
      <w:r w:rsidRPr="003B4C89">
        <w:t>the action; and</w:t>
      </w:r>
    </w:p>
    <w:p w14:paraId="6872F360" w14:textId="77777777" w:rsidR="00AE7A4A" w:rsidRPr="003B4C89" w:rsidRDefault="00AE7A4A" w:rsidP="00AE7A4A">
      <w:pPr>
        <w:pStyle w:val="paragraph"/>
      </w:pPr>
      <w:r w:rsidRPr="003B4C89">
        <w:tab/>
        <w:t>(b)</w:t>
      </w:r>
      <w:r w:rsidRPr="003B4C89">
        <w:tab/>
        <w:t>make a recommendation to the statutory office holder in writing about the action; and</w:t>
      </w:r>
    </w:p>
    <w:p w14:paraId="1CEF87D6" w14:textId="77777777" w:rsidR="00AE7A4A" w:rsidRPr="003B4C89" w:rsidRDefault="00AE7A4A" w:rsidP="00AE7A4A">
      <w:pPr>
        <w:pStyle w:val="paragraph"/>
      </w:pPr>
      <w:r w:rsidRPr="003B4C89">
        <w:tab/>
        <w:t>(c)</w:t>
      </w:r>
      <w:r w:rsidRPr="003B4C89">
        <w:tab/>
        <w:t>tell the statutory office holder</w:t>
      </w:r>
      <w:r w:rsidR="00D9482F" w:rsidRPr="003B4C89">
        <w:t>,</w:t>
      </w:r>
      <w:r w:rsidRPr="003B4C89">
        <w:t xml:space="preserve"> in writing</w:t>
      </w:r>
      <w:r w:rsidR="00D9482F" w:rsidRPr="003B4C89">
        <w:t>,</w:t>
      </w:r>
      <w:r w:rsidRPr="003B4C89">
        <w:t xml:space="preserve"> the reasons for the recommendation; and</w:t>
      </w:r>
    </w:p>
    <w:p w14:paraId="2C3AEE0A" w14:textId="77777777" w:rsidR="00AE7A4A" w:rsidRPr="003B4C89" w:rsidRDefault="00AE7A4A" w:rsidP="00AE7A4A">
      <w:pPr>
        <w:pStyle w:val="paragraph"/>
      </w:pPr>
      <w:r w:rsidRPr="003B4C89">
        <w:tab/>
        <w:t>(d)</w:t>
      </w:r>
      <w:r w:rsidRPr="003B4C89">
        <w:tab/>
        <w:t>tell the employee in writing of the recommendation and reasons given to the statutory office holder.</w:t>
      </w:r>
    </w:p>
    <w:p w14:paraId="6BCAD28B" w14:textId="77777777" w:rsidR="00AE7A4A" w:rsidRPr="003B4C89" w:rsidRDefault="00AE7A4A" w:rsidP="00AE7A4A">
      <w:pPr>
        <w:pStyle w:val="subsection"/>
      </w:pPr>
      <w:r w:rsidRPr="003B4C89">
        <w:tab/>
        <w:t>(5)</w:t>
      </w:r>
      <w:r w:rsidRPr="003B4C89">
        <w:tab/>
        <w:t>If the Merit Protection Commissioner is not satisfied with the statutory office holder’s response to the Merit Protection Commissioner’s recommendation, the Merit Protection Commissioner may give a report on the matter to the Presiding Officers.</w:t>
      </w:r>
    </w:p>
    <w:p w14:paraId="5EFC0153" w14:textId="77777777" w:rsidR="00BC3D22" w:rsidRPr="003B4C89" w:rsidRDefault="00B97693" w:rsidP="00BC3D22">
      <w:pPr>
        <w:pStyle w:val="ActHead3"/>
        <w:pageBreakBefore/>
      </w:pPr>
      <w:bookmarkStart w:id="171" w:name="_Toc175837432"/>
      <w:r w:rsidRPr="00FC2326">
        <w:rPr>
          <w:rStyle w:val="CharDivNo"/>
        </w:rPr>
        <w:lastRenderedPageBreak/>
        <w:t>Division 3</w:t>
      </w:r>
      <w:r w:rsidR="00BC3D22" w:rsidRPr="003B4C89">
        <w:t>—</w:t>
      </w:r>
      <w:r w:rsidR="00BC3D22" w:rsidRPr="00FC2326">
        <w:rPr>
          <w:rStyle w:val="CharDivText"/>
        </w:rPr>
        <w:t>Basic requirements for procedures for determining alleged breach of Code of Conduct by Parliamentary Service employee or former Parliamentary Service employee</w:t>
      </w:r>
      <w:bookmarkEnd w:id="171"/>
    </w:p>
    <w:p w14:paraId="04CBBD79" w14:textId="77777777" w:rsidR="00BC3D22" w:rsidRPr="003B4C89" w:rsidRDefault="009025DF" w:rsidP="00BC3D22">
      <w:pPr>
        <w:pStyle w:val="ActHead5"/>
      </w:pPr>
      <w:bookmarkStart w:id="172" w:name="_Toc175837433"/>
      <w:proofErr w:type="gramStart"/>
      <w:r w:rsidRPr="00FC2326">
        <w:rPr>
          <w:rStyle w:val="CharSectno"/>
        </w:rPr>
        <w:t>124</w:t>
      </w:r>
      <w:r w:rsidR="00BC3D22" w:rsidRPr="003B4C89">
        <w:t xml:space="preserve">  Basic</w:t>
      </w:r>
      <w:proofErr w:type="gramEnd"/>
      <w:r w:rsidR="00BC3D22" w:rsidRPr="003B4C89">
        <w:t xml:space="preserve"> requirements for procedures for determining breach of Code of Conduct by Parliamentary Service employee or former Parliamentary Service employee</w:t>
      </w:r>
      <w:bookmarkEnd w:id="172"/>
    </w:p>
    <w:p w14:paraId="17308926" w14:textId="77777777" w:rsidR="00BC3D22" w:rsidRPr="003B4C89" w:rsidRDefault="00BC3D22" w:rsidP="00BC3D22">
      <w:pPr>
        <w:pStyle w:val="subsection"/>
      </w:pPr>
      <w:r w:rsidRPr="003B4C89">
        <w:tab/>
        <w:t>(1)</w:t>
      </w:r>
      <w:r w:rsidRPr="003B4C89">
        <w:tab/>
        <w:t xml:space="preserve">For the purposes of </w:t>
      </w:r>
      <w:r w:rsidR="003B0C45" w:rsidRPr="003B4C89">
        <w:t>paragraph 4</w:t>
      </w:r>
      <w:r w:rsidRPr="003B4C89">
        <w:t>8A(2)(a) of the Act, this section prescribes basic requirements that must be complied with by the Merit Protection Commissioner’s written procedures for inquiring into and determining whether a Parliamentary Service employee, or a former Parliamentary Service employee, has breached the Code of Conduct.</w:t>
      </w:r>
    </w:p>
    <w:p w14:paraId="3C0A4781" w14:textId="77777777" w:rsidR="00BC3D22" w:rsidRPr="003B4C89" w:rsidRDefault="00BC3D22" w:rsidP="00BC3D22">
      <w:pPr>
        <w:pStyle w:val="subsection"/>
      </w:pPr>
      <w:r w:rsidRPr="003B4C89">
        <w:tab/>
        <w:t>(2)</w:t>
      </w:r>
      <w:r w:rsidRPr="003B4C89">
        <w:tab/>
        <w:t xml:space="preserve">The procedures must require that the Merit Protection Commissioner not </w:t>
      </w:r>
      <w:proofErr w:type="gramStart"/>
      <w:r w:rsidRPr="003B4C89">
        <w:t>make a determination</w:t>
      </w:r>
      <w:proofErr w:type="gramEnd"/>
      <w:r w:rsidRPr="003B4C89">
        <w:t xml:space="preserve"> in relation to an alleged breach of the Code of Conduct by a Parliamentary Service employee, or a former Parliamentary Service employee, unless:</w:t>
      </w:r>
    </w:p>
    <w:p w14:paraId="7165EB63" w14:textId="77777777" w:rsidR="00BC3D22" w:rsidRPr="003B4C89" w:rsidRDefault="00BC3D22" w:rsidP="00BC3D22">
      <w:pPr>
        <w:pStyle w:val="paragraph"/>
      </w:pPr>
      <w:r w:rsidRPr="003B4C89">
        <w:tab/>
        <w:t>(a)</w:t>
      </w:r>
      <w:r w:rsidRPr="003B4C89">
        <w:tab/>
        <w:t>the Merit Protection Commissioner has taken reasonable steps to tell the employee, or former employee, the details of the suspected breach (including any variation of those details); and</w:t>
      </w:r>
    </w:p>
    <w:p w14:paraId="6E0438C3" w14:textId="77777777" w:rsidR="00BC3D22" w:rsidRPr="003B4C89" w:rsidRDefault="00BC3D22" w:rsidP="00BC3D22">
      <w:pPr>
        <w:pStyle w:val="paragraph"/>
      </w:pPr>
      <w:r w:rsidRPr="003B4C89">
        <w:tab/>
        <w:t>(b)</w:t>
      </w:r>
      <w:r w:rsidRPr="003B4C89">
        <w:tab/>
        <w:t>the employee, or former employee, has been given a reasonable opportunity to make a statement in relation to the alleged breach; and</w:t>
      </w:r>
    </w:p>
    <w:p w14:paraId="33027E29" w14:textId="77777777" w:rsidR="00BC3D22" w:rsidRPr="003B4C89" w:rsidRDefault="00BC3D22" w:rsidP="00BC3D22">
      <w:pPr>
        <w:pStyle w:val="paragraph"/>
      </w:pPr>
      <w:r w:rsidRPr="003B4C89">
        <w:tab/>
        <w:t>(c)</w:t>
      </w:r>
      <w:r w:rsidRPr="003B4C89">
        <w:tab/>
        <w:t xml:space="preserve">if the alleged breach is by a Parliamentary Service employee—the Merit Protection Commissioner has taken reasonable steps to inform the employee of the sanctions that may be imposed on the employee under </w:t>
      </w:r>
      <w:r w:rsidR="00AA04F3" w:rsidRPr="003B4C89">
        <w:t>subsection 1</w:t>
      </w:r>
      <w:r w:rsidRPr="003B4C89">
        <w:t>5(1) of the Act.</w:t>
      </w:r>
    </w:p>
    <w:p w14:paraId="01AEC556" w14:textId="77777777" w:rsidR="00BC3D22" w:rsidRPr="003B4C89" w:rsidRDefault="00BC3D22" w:rsidP="00BC3D22">
      <w:pPr>
        <w:pStyle w:val="subsection"/>
      </w:pPr>
      <w:r w:rsidRPr="003B4C89">
        <w:tab/>
        <w:t>(3)</w:t>
      </w:r>
      <w:r w:rsidRPr="003B4C89">
        <w:tab/>
        <w:t>The procedures must require that the process for determining whether a Parliamentary Service employee or a former Parliamentary Service employee has breached the Code of Conduct be carried out as quickly and with as little formality as a proper consideration of the matter allows.</w:t>
      </w:r>
    </w:p>
    <w:p w14:paraId="28D530F0" w14:textId="77777777" w:rsidR="00BC3D22" w:rsidRPr="003B4C89" w:rsidRDefault="00BC3D22" w:rsidP="00BC3D22">
      <w:pPr>
        <w:pStyle w:val="subsection"/>
      </w:pPr>
      <w:r w:rsidRPr="003B4C89">
        <w:tab/>
        <w:t>(4)</w:t>
      </w:r>
      <w:r w:rsidRPr="003B4C89">
        <w:tab/>
        <w:t>The procedures must require that reasonable steps be taken to ensure that any person authorised under the Merit Protection Commissioner’s written procedures to determine whether a Parliamentary Service employee or a former Parliamentary Service employee has breached the Code of Conduct is, and appears to be, independent and unbiased.</w:t>
      </w:r>
    </w:p>
    <w:p w14:paraId="15C31F9D" w14:textId="77777777" w:rsidR="00BC3D22" w:rsidRPr="003B4C89" w:rsidRDefault="00BC3D22" w:rsidP="00AE7A4A">
      <w:pPr>
        <w:pStyle w:val="subsection"/>
      </w:pPr>
      <w:r w:rsidRPr="003B4C89">
        <w:tab/>
        <w:t>(5)</w:t>
      </w:r>
      <w:r w:rsidRPr="003B4C89">
        <w:tab/>
        <w:t>The procedures must require that a written record be prepared stating whether it has been determined that the Parliamentary Service employee or the former Parliamentary Service employee has breached the Code of Conduct.</w:t>
      </w:r>
    </w:p>
    <w:p w14:paraId="79A08BE5" w14:textId="77777777" w:rsidR="008A70A2" w:rsidRPr="003B4C89" w:rsidRDefault="008A70A2" w:rsidP="008A70A2">
      <w:pPr>
        <w:pStyle w:val="ActHead3"/>
        <w:pageBreakBefore/>
      </w:pPr>
      <w:bookmarkStart w:id="173" w:name="_Toc175837434"/>
      <w:r w:rsidRPr="00FC2326">
        <w:rPr>
          <w:rStyle w:val="CharDivNo"/>
        </w:rPr>
        <w:lastRenderedPageBreak/>
        <w:t>Division </w:t>
      </w:r>
      <w:r w:rsidR="00927ABC" w:rsidRPr="00FC2326">
        <w:rPr>
          <w:rStyle w:val="CharDivNo"/>
        </w:rPr>
        <w:t>4</w:t>
      </w:r>
      <w:r w:rsidRPr="003B4C89">
        <w:t>—</w:t>
      </w:r>
      <w:r w:rsidRPr="00FC2326">
        <w:rPr>
          <w:rStyle w:val="CharDivText"/>
        </w:rPr>
        <w:t>Other provisions</w:t>
      </w:r>
      <w:bookmarkEnd w:id="173"/>
    </w:p>
    <w:p w14:paraId="1F23C36F" w14:textId="77777777" w:rsidR="008A70A2" w:rsidRPr="003B4C89" w:rsidRDefault="009025DF" w:rsidP="008A70A2">
      <w:pPr>
        <w:pStyle w:val="ActHead5"/>
      </w:pPr>
      <w:bookmarkStart w:id="174" w:name="_Toc175837435"/>
      <w:proofErr w:type="gramStart"/>
      <w:r w:rsidRPr="00FC2326">
        <w:rPr>
          <w:rStyle w:val="CharSectno"/>
        </w:rPr>
        <w:t>125</w:t>
      </w:r>
      <w:r w:rsidR="008A70A2" w:rsidRPr="003B4C89">
        <w:t xml:space="preserve">  Independence</w:t>
      </w:r>
      <w:proofErr w:type="gramEnd"/>
      <w:r w:rsidR="008A70A2" w:rsidRPr="003B4C89">
        <w:t xml:space="preserve"> of Merit Protection Commissioner</w:t>
      </w:r>
      <w:bookmarkEnd w:id="174"/>
    </w:p>
    <w:p w14:paraId="3A0D3AE3" w14:textId="77777777" w:rsidR="008A70A2" w:rsidRPr="003B4C89" w:rsidRDefault="008A70A2" w:rsidP="00AE7A4A">
      <w:pPr>
        <w:pStyle w:val="subsection"/>
      </w:pPr>
      <w:r w:rsidRPr="003B4C89">
        <w:tab/>
      </w:r>
      <w:r w:rsidRPr="003B4C89">
        <w:tab/>
        <w:t xml:space="preserve">The Merit Protection Commissioner is not subject to direction, except by a court, in performing the Merit Protection Commissioner’s duties under </w:t>
      </w:r>
      <w:r w:rsidR="00B97693" w:rsidRPr="003B4C89">
        <w:t>Part 7</w:t>
      </w:r>
      <w:r w:rsidRPr="003B4C89">
        <w:t xml:space="preserve"> (review of actions) </w:t>
      </w:r>
      <w:r w:rsidR="000F7ABE" w:rsidRPr="003B4C89">
        <w:t xml:space="preserve">or </w:t>
      </w:r>
      <w:r w:rsidR="00721A3A" w:rsidRPr="003B4C89">
        <w:t xml:space="preserve">Subdivision B of </w:t>
      </w:r>
      <w:r w:rsidR="000F6758" w:rsidRPr="003B4C89">
        <w:t>Division 2</w:t>
      </w:r>
      <w:r w:rsidR="00721A3A" w:rsidRPr="003B4C89">
        <w:t xml:space="preserve"> of this </w:t>
      </w:r>
      <w:r w:rsidR="000F7ABE" w:rsidRPr="003B4C89">
        <w:t>Part (Independent Selection Advisory Committees)</w:t>
      </w:r>
      <w:r w:rsidR="00721A3A" w:rsidRPr="003B4C89">
        <w:t>.</w:t>
      </w:r>
    </w:p>
    <w:p w14:paraId="2898EDD5" w14:textId="77777777" w:rsidR="00AE7A4A" w:rsidRPr="003B4C89" w:rsidRDefault="00B97693" w:rsidP="00AE7A4A">
      <w:pPr>
        <w:pStyle w:val="ActHead2"/>
        <w:pageBreakBefore/>
      </w:pPr>
      <w:bookmarkStart w:id="175" w:name="_Toc175837436"/>
      <w:r w:rsidRPr="00FC2326">
        <w:rPr>
          <w:rStyle w:val="CharPartNo"/>
        </w:rPr>
        <w:lastRenderedPageBreak/>
        <w:t>Part 1</w:t>
      </w:r>
      <w:r w:rsidR="00B61B1B" w:rsidRPr="00FC2326">
        <w:rPr>
          <w:rStyle w:val="CharPartNo"/>
        </w:rPr>
        <w:t>1</w:t>
      </w:r>
      <w:r w:rsidR="00AE7A4A" w:rsidRPr="003B4C89">
        <w:t>—</w:t>
      </w:r>
      <w:r w:rsidR="00AE7A4A" w:rsidRPr="00FC2326">
        <w:rPr>
          <w:rStyle w:val="CharPartText"/>
        </w:rPr>
        <w:t>Attachment of salaries to satisfy judgment debts</w:t>
      </w:r>
      <w:bookmarkEnd w:id="175"/>
    </w:p>
    <w:p w14:paraId="0DE8D647" w14:textId="77777777" w:rsidR="00AE7A4A" w:rsidRPr="00FC2326" w:rsidRDefault="00AE7A4A" w:rsidP="00AE7A4A">
      <w:pPr>
        <w:pStyle w:val="Header"/>
      </w:pPr>
      <w:r w:rsidRPr="00FC2326">
        <w:rPr>
          <w:rStyle w:val="CharDivNo"/>
        </w:rPr>
        <w:t xml:space="preserve"> </w:t>
      </w:r>
      <w:r w:rsidRPr="00FC2326">
        <w:rPr>
          <w:rStyle w:val="CharDivText"/>
        </w:rPr>
        <w:t xml:space="preserve"> </w:t>
      </w:r>
    </w:p>
    <w:p w14:paraId="387129BA" w14:textId="77777777" w:rsidR="00AE7A4A" w:rsidRPr="003B4C89" w:rsidRDefault="009025DF" w:rsidP="00AE7A4A">
      <w:pPr>
        <w:pStyle w:val="ActHead5"/>
      </w:pPr>
      <w:bookmarkStart w:id="176" w:name="_Toc175837437"/>
      <w:proofErr w:type="gramStart"/>
      <w:r w:rsidRPr="00FC2326">
        <w:rPr>
          <w:rStyle w:val="CharSectno"/>
        </w:rPr>
        <w:t>126</w:t>
      </w:r>
      <w:r w:rsidR="00AE7A4A" w:rsidRPr="003B4C89">
        <w:t xml:space="preserve">  Application</w:t>
      </w:r>
      <w:proofErr w:type="gramEnd"/>
      <w:r w:rsidR="00AE7A4A" w:rsidRPr="003B4C89">
        <w:t xml:space="preserve"> of this Part</w:t>
      </w:r>
      <w:bookmarkEnd w:id="176"/>
    </w:p>
    <w:p w14:paraId="685A866E" w14:textId="77777777" w:rsidR="008012E0" w:rsidRPr="003B4C89" w:rsidRDefault="00AE7A4A" w:rsidP="00AE7A4A">
      <w:pPr>
        <w:pStyle w:val="subsection"/>
      </w:pPr>
      <w:r w:rsidRPr="003B4C89">
        <w:tab/>
      </w:r>
      <w:r w:rsidR="008012E0" w:rsidRPr="003B4C89">
        <w:t>(1)</w:t>
      </w:r>
      <w:r w:rsidR="008012E0" w:rsidRPr="003B4C89">
        <w:tab/>
        <w:t xml:space="preserve">This </w:t>
      </w:r>
      <w:r w:rsidR="00A12459" w:rsidRPr="003B4C89">
        <w:t>Part i</w:t>
      </w:r>
      <w:r w:rsidR="008012E0" w:rsidRPr="003B4C89">
        <w:t xml:space="preserve">s made for the purposes of </w:t>
      </w:r>
      <w:r w:rsidR="00AA04F3" w:rsidRPr="003B4C89">
        <w:t>section 6</w:t>
      </w:r>
      <w:r w:rsidR="008012E0" w:rsidRPr="003B4C89">
        <w:t>7 of the Act.</w:t>
      </w:r>
    </w:p>
    <w:p w14:paraId="73E41D33" w14:textId="77777777" w:rsidR="00AE7A4A" w:rsidRPr="003B4C89" w:rsidRDefault="00AE7A4A" w:rsidP="00AE7A4A">
      <w:pPr>
        <w:pStyle w:val="subsection"/>
      </w:pPr>
      <w:r w:rsidRPr="003B4C89">
        <w:tab/>
      </w:r>
      <w:r w:rsidR="008012E0" w:rsidRPr="003B4C89">
        <w:t>(2)</w:t>
      </w:r>
      <w:r w:rsidR="008012E0" w:rsidRPr="003B4C89">
        <w:tab/>
      </w:r>
      <w:r w:rsidRPr="003B4C89">
        <w:t>This Part does not apply in relation to a debtor:</w:t>
      </w:r>
    </w:p>
    <w:p w14:paraId="1141154E" w14:textId="77777777" w:rsidR="00AE7A4A" w:rsidRPr="003B4C89" w:rsidRDefault="00AE7A4A" w:rsidP="00AE7A4A">
      <w:pPr>
        <w:pStyle w:val="paragraph"/>
      </w:pPr>
      <w:r w:rsidRPr="003B4C89">
        <w:tab/>
        <w:t>(a)</w:t>
      </w:r>
      <w:r w:rsidRPr="003B4C89">
        <w:tab/>
        <w:t>whose estate has been sequestrated, either voluntarily or compulsorily, for the benefit of creditors; and</w:t>
      </w:r>
    </w:p>
    <w:p w14:paraId="08DB1AD8" w14:textId="77777777" w:rsidR="00AE7A4A" w:rsidRPr="003B4C89" w:rsidRDefault="00AE7A4A" w:rsidP="00AE7A4A">
      <w:pPr>
        <w:pStyle w:val="paragraph"/>
      </w:pPr>
      <w:r w:rsidRPr="003B4C89">
        <w:tab/>
        <w:t>(b)</w:t>
      </w:r>
      <w:r w:rsidRPr="003B4C89">
        <w:tab/>
        <w:t>who has not yet obtained a certificate of discharge.</w:t>
      </w:r>
    </w:p>
    <w:p w14:paraId="58A18B36" w14:textId="77777777" w:rsidR="00163D46" w:rsidRPr="003B4C89" w:rsidRDefault="00163D46" w:rsidP="00163D46">
      <w:pPr>
        <w:pStyle w:val="notetext"/>
      </w:pPr>
      <w:r w:rsidRPr="003B4C89">
        <w:t>Note:</w:t>
      </w:r>
      <w:r w:rsidRPr="003B4C89">
        <w:tab/>
        <w:t xml:space="preserve">For </w:t>
      </w:r>
      <w:r w:rsidRPr="003B4C89">
        <w:rPr>
          <w:b/>
          <w:i/>
        </w:rPr>
        <w:t>debtor</w:t>
      </w:r>
      <w:r w:rsidRPr="003B4C89">
        <w:t xml:space="preserve">, see </w:t>
      </w:r>
      <w:r w:rsidR="00AA04F3" w:rsidRPr="003B4C89">
        <w:t>section 5</w:t>
      </w:r>
      <w:r w:rsidRPr="003B4C89">
        <w:t>.</w:t>
      </w:r>
    </w:p>
    <w:p w14:paraId="4866800B" w14:textId="77777777" w:rsidR="00AE7A4A" w:rsidRPr="003B4C89" w:rsidRDefault="009025DF" w:rsidP="00AE7A4A">
      <w:pPr>
        <w:pStyle w:val="ActHead5"/>
      </w:pPr>
      <w:bookmarkStart w:id="177" w:name="_Toc175837438"/>
      <w:proofErr w:type="gramStart"/>
      <w:r w:rsidRPr="00FC2326">
        <w:rPr>
          <w:rStyle w:val="CharSectno"/>
        </w:rPr>
        <w:t>127</w:t>
      </w:r>
      <w:r w:rsidR="00AE7A4A" w:rsidRPr="003B4C89">
        <w:t xml:space="preserve">  Application</w:t>
      </w:r>
      <w:proofErr w:type="gramEnd"/>
      <w:r w:rsidR="00AE7A4A" w:rsidRPr="003B4C89">
        <w:t xml:space="preserve"> of State and Territory law</w:t>
      </w:r>
      <w:bookmarkEnd w:id="177"/>
    </w:p>
    <w:p w14:paraId="1F4AEF47" w14:textId="77777777" w:rsidR="00AE7A4A" w:rsidRPr="003B4C89" w:rsidRDefault="00AE7A4A" w:rsidP="00AE7A4A">
      <w:pPr>
        <w:pStyle w:val="subsection"/>
      </w:pPr>
      <w:r w:rsidRPr="003B4C89">
        <w:tab/>
      </w:r>
      <w:r w:rsidRPr="003B4C89">
        <w:tab/>
        <w:t>A law of a State or a Territory that deals with satisfying a judgment debt:</w:t>
      </w:r>
    </w:p>
    <w:p w14:paraId="18CA42FF" w14:textId="77777777" w:rsidR="00AE7A4A" w:rsidRPr="003B4C89" w:rsidRDefault="00AE7A4A" w:rsidP="00AE7A4A">
      <w:pPr>
        <w:pStyle w:val="paragraph"/>
      </w:pPr>
      <w:r w:rsidRPr="003B4C89">
        <w:tab/>
        <w:t>(a)</w:t>
      </w:r>
      <w:r w:rsidRPr="003B4C89">
        <w:tab/>
        <w:t>applies to a debtor’s judgment debt to the extent that the law deals with the calculation of interest on the debt; and</w:t>
      </w:r>
    </w:p>
    <w:p w14:paraId="22790010" w14:textId="77777777" w:rsidR="00AE7A4A" w:rsidRPr="003B4C89" w:rsidRDefault="00AE7A4A" w:rsidP="00AE7A4A">
      <w:pPr>
        <w:pStyle w:val="paragraph"/>
      </w:pPr>
      <w:r w:rsidRPr="003B4C89">
        <w:tab/>
        <w:t>(b)</w:t>
      </w:r>
      <w:r w:rsidRPr="003B4C89">
        <w:tab/>
        <w:t>does not apply to the judgment debt for any other purpose.</w:t>
      </w:r>
    </w:p>
    <w:p w14:paraId="17042DF9" w14:textId="77777777" w:rsidR="00AE7A4A" w:rsidRPr="003B4C89" w:rsidRDefault="009025DF" w:rsidP="00AE7A4A">
      <w:pPr>
        <w:pStyle w:val="ActHead5"/>
      </w:pPr>
      <w:bookmarkStart w:id="178" w:name="_Toc175837439"/>
      <w:proofErr w:type="gramStart"/>
      <w:r w:rsidRPr="00FC2326">
        <w:rPr>
          <w:rStyle w:val="CharSectno"/>
        </w:rPr>
        <w:t>128</w:t>
      </w:r>
      <w:r w:rsidR="00AE7A4A" w:rsidRPr="003B4C89">
        <w:t xml:space="preserve">  Paying</w:t>
      </w:r>
      <w:proofErr w:type="gramEnd"/>
      <w:r w:rsidR="00AE7A4A" w:rsidRPr="003B4C89">
        <w:t xml:space="preserve"> officer</w:t>
      </w:r>
      <w:bookmarkEnd w:id="178"/>
    </w:p>
    <w:p w14:paraId="166459DD" w14:textId="77777777" w:rsidR="00AE7A4A" w:rsidRPr="003B4C89" w:rsidRDefault="00AE7A4A" w:rsidP="00AE7A4A">
      <w:pPr>
        <w:pStyle w:val="subsection"/>
      </w:pPr>
      <w:r w:rsidRPr="003B4C89">
        <w:tab/>
        <w:t>(1)</w:t>
      </w:r>
      <w:r w:rsidRPr="003B4C89">
        <w:tab/>
        <w:t xml:space="preserve">If a </w:t>
      </w:r>
      <w:proofErr w:type="gramStart"/>
      <w:r w:rsidRPr="003B4C89">
        <w:t>Secretary</w:t>
      </w:r>
      <w:proofErr w:type="gramEnd"/>
      <w:r w:rsidRPr="003B4C89">
        <w:t xml:space="preserve"> believes that </w:t>
      </w:r>
      <w:r w:rsidR="00A36FC2" w:rsidRPr="003B4C89">
        <w:t xml:space="preserve">it is necessary to make </w:t>
      </w:r>
      <w:r w:rsidRPr="003B4C89">
        <w:t xml:space="preserve">deductions from </w:t>
      </w:r>
      <w:r w:rsidR="00C76D46" w:rsidRPr="003B4C89">
        <w:t>the salary of a debtor in the relevant Department</w:t>
      </w:r>
      <w:r w:rsidRPr="003B4C89">
        <w:t>, the Secretary must appoint one or more persons as paying officers for the purpose of making those deductions.</w:t>
      </w:r>
    </w:p>
    <w:p w14:paraId="22D833CD" w14:textId="77777777" w:rsidR="00AE7A4A" w:rsidRPr="003B4C89" w:rsidRDefault="00AE7A4A" w:rsidP="00AE7A4A">
      <w:pPr>
        <w:pStyle w:val="subsection"/>
      </w:pPr>
      <w:r w:rsidRPr="003B4C89">
        <w:tab/>
        <w:t>(2)</w:t>
      </w:r>
      <w:r w:rsidRPr="003B4C89">
        <w:tab/>
        <w:t>However, if the Secretary is the debtor:</w:t>
      </w:r>
    </w:p>
    <w:p w14:paraId="5B480202" w14:textId="77777777" w:rsidR="00AE7A4A" w:rsidRPr="003B4C89" w:rsidRDefault="00AE7A4A" w:rsidP="00AE7A4A">
      <w:pPr>
        <w:pStyle w:val="paragraph"/>
      </w:pPr>
      <w:r w:rsidRPr="003B4C89">
        <w:tab/>
        <w:t>(a)</w:t>
      </w:r>
      <w:r w:rsidRPr="003B4C89">
        <w:tab/>
        <w:t xml:space="preserve">the Secretary must not appoint a paying officer under </w:t>
      </w:r>
      <w:r w:rsidR="000F6758" w:rsidRPr="003B4C89">
        <w:t>subsection (</w:t>
      </w:r>
      <w:r w:rsidRPr="003B4C89">
        <w:t>1); and</w:t>
      </w:r>
    </w:p>
    <w:p w14:paraId="7481EBF4" w14:textId="77777777" w:rsidR="00AE7A4A" w:rsidRPr="003B4C89" w:rsidRDefault="00AE7A4A" w:rsidP="00AE7A4A">
      <w:pPr>
        <w:pStyle w:val="paragraph"/>
      </w:pPr>
      <w:r w:rsidRPr="003B4C89">
        <w:tab/>
        <w:t>(b)</w:t>
      </w:r>
      <w:r w:rsidRPr="003B4C89">
        <w:tab/>
        <w:t xml:space="preserve">the Secretary must act under this </w:t>
      </w:r>
      <w:r w:rsidR="006F2626" w:rsidRPr="003B4C89">
        <w:t>subsection</w:t>
      </w:r>
      <w:r w:rsidRPr="003B4C89">
        <w:t xml:space="preserve"> without considering whether the making of deductions from the Secretary’s salary is required; and</w:t>
      </w:r>
    </w:p>
    <w:p w14:paraId="3745D8B1" w14:textId="77777777" w:rsidR="00AE7A4A" w:rsidRPr="003B4C89" w:rsidRDefault="00AE7A4A" w:rsidP="00AE7A4A">
      <w:pPr>
        <w:pStyle w:val="paragraph"/>
      </w:pPr>
      <w:r w:rsidRPr="003B4C89">
        <w:tab/>
        <w:t>(c)</w:t>
      </w:r>
      <w:r w:rsidRPr="003B4C89">
        <w:tab/>
        <w:t xml:space="preserve">the Secretary must, in writing, delegate </w:t>
      </w:r>
      <w:r w:rsidR="00B25397" w:rsidRPr="003B4C89">
        <w:t>the function</w:t>
      </w:r>
      <w:r w:rsidRPr="003B4C89">
        <w:t xml:space="preserve"> under </w:t>
      </w:r>
      <w:r w:rsidR="000F6758" w:rsidRPr="003B4C89">
        <w:t>subsection (</w:t>
      </w:r>
      <w:r w:rsidRPr="003B4C89">
        <w:t>1) to appoint a paying officer to an SES employee in the Department; and</w:t>
      </w:r>
    </w:p>
    <w:p w14:paraId="0D96CB41" w14:textId="77777777" w:rsidR="00AE7A4A" w:rsidRPr="003B4C89" w:rsidRDefault="00AE7A4A" w:rsidP="00AE7A4A">
      <w:pPr>
        <w:pStyle w:val="paragraph"/>
      </w:pPr>
      <w:r w:rsidRPr="003B4C89">
        <w:tab/>
        <w:t>(d)</w:t>
      </w:r>
      <w:r w:rsidRPr="003B4C89">
        <w:tab/>
        <w:t>the SES employee must:</w:t>
      </w:r>
    </w:p>
    <w:p w14:paraId="6D0044FE" w14:textId="77777777" w:rsidR="00AE7A4A" w:rsidRPr="003B4C89" w:rsidRDefault="00AE7A4A" w:rsidP="00AE7A4A">
      <w:pPr>
        <w:pStyle w:val="paragraphsub"/>
      </w:pPr>
      <w:r w:rsidRPr="003B4C89">
        <w:tab/>
        <w:t>(</w:t>
      </w:r>
      <w:proofErr w:type="spellStart"/>
      <w:r w:rsidRPr="003B4C89">
        <w:t>i</w:t>
      </w:r>
      <w:proofErr w:type="spellEnd"/>
      <w:r w:rsidRPr="003B4C89">
        <w:t>)</w:t>
      </w:r>
      <w:r w:rsidRPr="003B4C89">
        <w:tab/>
        <w:t>decide whether the making of deductions from the Secretary’s salary is required; and</w:t>
      </w:r>
    </w:p>
    <w:p w14:paraId="3E63AFF2" w14:textId="77777777" w:rsidR="00AE7A4A" w:rsidRPr="003B4C89" w:rsidRDefault="00AE7A4A" w:rsidP="00AE7A4A">
      <w:pPr>
        <w:pStyle w:val="paragraphsub"/>
      </w:pPr>
      <w:r w:rsidRPr="003B4C89">
        <w:tab/>
        <w:t>(ii)</w:t>
      </w:r>
      <w:r w:rsidRPr="003B4C89">
        <w:tab/>
        <w:t>if the SES employee decides that the making of the deductions is required—appoint a person as a paying officer for the purpose of making those deductions; and</w:t>
      </w:r>
    </w:p>
    <w:p w14:paraId="1161B181" w14:textId="77777777" w:rsidR="00AE7A4A" w:rsidRPr="003B4C89" w:rsidRDefault="00AE7A4A" w:rsidP="00AE7A4A">
      <w:pPr>
        <w:pStyle w:val="paragraph"/>
      </w:pPr>
      <w:r w:rsidRPr="003B4C89">
        <w:tab/>
        <w:t>(e)</w:t>
      </w:r>
      <w:r w:rsidRPr="003B4C89">
        <w:tab/>
        <w:t>the Secretary must not take any action, or make any arrangement, in relation to the administration under this Part of the Secretary’s debt, other than:</w:t>
      </w:r>
    </w:p>
    <w:p w14:paraId="6BE36C7D" w14:textId="77777777" w:rsidR="00AE7A4A" w:rsidRPr="003B4C89" w:rsidRDefault="00AE7A4A" w:rsidP="00AE7A4A">
      <w:pPr>
        <w:pStyle w:val="paragraphsub"/>
      </w:pPr>
      <w:r w:rsidRPr="003B4C89">
        <w:tab/>
        <w:t>(</w:t>
      </w:r>
      <w:proofErr w:type="spellStart"/>
      <w:r w:rsidRPr="003B4C89">
        <w:t>i</w:t>
      </w:r>
      <w:proofErr w:type="spellEnd"/>
      <w:r w:rsidRPr="003B4C89">
        <w:t>)</w:t>
      </w:r>
      <w:r w:rsidRPr="003B4C89">
        <w:tab/>
        <w:t xml:space="preserve">making the delegation mentioned in </w:t>
      </w:r>
      <w:r w:rsidR="00B97693" w:rsidRPr="003B4C89">
        <w:t>paragraph (</w:t>
      </w:r>
      <w:r w:rsidRPr="003B4C89">
        <w:t>c); and</w:t>
      </w:r>
    </w:p>
    <w:p w14:paraId="0EC5F452" w14:textId="77777777" w:rsidR="00AE7A4A" w:rsidRPr="003B4C89" w:rsidRDefault="00AE7A4A" w:rsidP="00AE7A4A">
      <w:pPr>
        <w:pStyle w:val="paragraphsub"/>
      </w:pPr>
      <w:r w:rsidRPr="003B4C89">
        <w:tab/>
        <w:t>(ii)</w:t>
      </w:r>
      <w:r w:rsidRPr="003B4C89">
        <w:tab/>
        <w:t>if a paying officer is appointed—assisting the paying officer in the repayment of the debt.</w:t>
      </w:r>
    </w:p>
    <w:p w14:paraId="5B3A9979" w14:textId="77777777" w:rsidR="00AE7A4A" w:rsidRPr="003B4C89" w:rsidRDefault="00AE7A4A" w:rsidP="00AE7A4A">
      <w:pPr>
        <w:pStyle w:val="subsection"/>
      </w:pPr>
      <w:r w:rsidRPr="003B4C89">
        <w:tab/>
        <w:t>(3)</w:t>
      </w:r>
      <w:r w:rsidRPr="003B4C89">
        <w:tab/>
        <w:t>If a person is appointed as a paying officer:</w:t>
      </w:r>
    </w:p>
    <w:p w14:paraId="721E8CD2" w14:textId="77777777" w:rsidR="00AE7A4A" w:rsidRPr="003B4C89" w:rsidRDefault="00AE7A4A" w:rsidP="00AE7A4A">
      <w:pPr>
        <w:pStyle w:val="paragraph"/>
      </w:pPr>
      <w:r w:rsidRPr="003B4C89">
        <w:tab/>
        <w:t>(a)</w:t>
      </w:r>
      <w:r w:rsidRPr="003B4C89">
        <w:tab/>
        <w:t>the appointment authorises the person to act as a paying officer only in relation to the debtor to whom the appointment relates; and</w:t>
      </w:r>
    </w:p>
    <w:p w14:paraId="190D5AA3" w14:textId="77777777" w:rsidR="00AE7A4A" w:rsidRPr="003B4C89" w:rsidRDefault="00AE7A4A" w:rsidP="00AE7A4A">
      <w:pPr>
        <w:pStyle w:val="paragraph"/>
      </w:pPr>
      <w:r w:rsidRPr="003B4C89">
        <w:tab/>
        <w:t>(b)</w:t>
      </w:r>
      <w:r w:rsidRPr="003B4C89">
        <w:tab/>
        <w:t>the person is responsible for making deductions from the debtor’s salary to satisfy the judgment debt against the debtor.</w:t>
      </w:r>
    </w:p>
    <w:p w14:paraId="305AECEB" w14:textId="77777777" w:rsidR="00AE7A4A" w:rsidRPr="003B4C89" w:rsidRDefault="00AE7A4A" w:rsidP="00AE7A4A">
      <w:pPr>
        <w:pStyle w:val="subsection"/>
      </w:pPr>
      <w:r w:rsidRPr="003B4C89">
        <w:lastRenderedPageBreak/>
        <w:tab/>
        <w:t>(4)</w:t>
      </w:r>
      <w:r w:rsidRPr="003B4C89">
        <w:tab/>
        <w:t xml:space="preserve">A debtor is not authorised to be the </w:t>
      </w:r>
      <w:r w:rsidR="00EC03AF" w:rsidRPr="003B4C89">
        <w:t xml:space="preserve">debtor’s </w:t>
      </w:r>
      <w:r w:rsidRPr="003B4C89">
        <w:t>paying officer.</w:t>
      </w:r>
    </w:p>
    <w:p w14:paraId="2B3FB4B6" w14:textId="77777777" w:rsidR="00AE7A4A" w:rsidRPr="003B4C89" w:rsidRDefault="009025DF" w:rsidP="00AE7A4A">
      <w:pPr>
        <w:pStyle w:val="ActHead5"/>
      </w:pPr>
      <w:bookmarkStart w:id="179" w:name="_Toc175837440"/>
      <w:proofErr w:type="gramStart"/>
      <w:r w:rsidRPr="00FC2326">
        <w:rPr>
          <w:rStyle w:val="CharSectno"/>
        </w:rPr>
        <w:t>129</w:t>
      </w:r>
      <w:r w:rsidR="00AE7A4A" w:rsidRPr="003B4C89">
        <w:t xml:space="preserve">  Authority</w:t>
      </w:r>
      <w:proofErr w:type="gramEnd"/>
      <w:r w:rsidR="00AE7A4A" w:rsidRPr="003B4C89">
        <w:t xml:space="preserve"> to make deductions</w:t>
      </w:r>
      <w:bookmarkEnd w:id="179"/>
    </w:p>
    <w:p w14:paraId="46046C94" w14:textId="77777777" w:rsidR="00AE7A4A" w:rsidRPr="003B4C89" w:rsidRDefault="00AE7A4A" w:rsidP="00AE7A4A">
      <w:pPr>
        <w:pStyle w:val="subsection"/>
      </w:pPr>
      <w:r w:rsidRPr="003B4C89">
        <w:tab/>
        <w:t>(1)</w:t>
      </w:r>
      <w:r w:rsidRPr="003B4C89">
        <w:tab/>
      </w:r>
      <w:r w:rsidR="006D0F9E" w:rsidRPr="003B4C89">
        <w:t>A paying officer may make deductions from a debtor’s salary to satisfy a judgment debt only if</w:t>
      </w:r>
      <w:r w:rsidRPr="003B4C89">
        <w:t>:</w:t>
      </w:r>
    </w:p>
    <w:p w14:paraId="32C64807" w14:textId="77777777" w:rsidR="00AE7A4A" w:rsidRPr="003B4C89" w:rsidRDefault="00AE7A4A" w:rsidP="00AE7A4A">
      <w:pPr>
        <w:pStyle w:val="paragraph"/>
      </w:pPr>
      <w:r w:rsidRPr="003B4C89">
        <w:tab/>
        <w:t>(a)</w:t>
      </w:r>
      <w:r w:rsidRPr="003B4C89">
        <w:tab/>
        <w:t>the paying officer has received a statutory declaration, made by the judgment creditor, that the judgment debt exists and has not been discharged; and</w:t>
      </w:r>
    </w:p>
    <w:p w14:paraId="7BC5FB59" w14:textId="77777777" w:rsidR="00AE7A4A" w:rsidRPr="003B4C89" w:rsidRDefault="00AE7A4A" w:rsidP="00AE7A4A">
      <w:pPr>
        <w:pStyle w:val="paragraph"/>
      </w:pPr>
      <w:r w:rsidRPr="003B4C89">
        <w:tab/>
        <w:t>(b)</w:t>
      </w:r>
      <w:r w:rsidRPr="003B4C89">
        <w:tab/>
        <w:t>the paying officer has received a copy of the judgment to which the judgment debt relates, certified by the Registrar or other appropriate officer of the relevant court; and</w:t>
      </w:r>
    </w:p>
    <w:p w14:paraId="7548781F" w14:textId="77777777" w:rsidR="00AE7A4A" w:rsidRPr="003B4C89" w:rsidRDefault="00AE7A4A" w:rsidP="00AE7A4A">
      <w:pPr>
        <w:pStyle w:val="paragraph"/>
      </w:pPr>
      <w:r w:rsidRPr="003B4C89">
        <w:tab/>
        <w:t>(c)</w:t>
      </w:r>
      <w:r w:rsidRPr="003B4C89">
        <w:tab/>
        <w:t xml:space="preserve">the paying officer has received the fee (if any) required under </w:t>
      </w:r>
      <w:r w:rsidR="00AA04F3" w:rsidRPr="003B4C89">
        <w:t>section 1</w:t>
      </w:r>
      <w:r w:rsidR="009025DF" w:rsidRPr="003B4C89">
        <w:t>30</w:t>
      </w:r>
      <w:r w:rsidRPr="003B4C89">
        <w:t>; and</w:t>
      </w:r>
    </w:p>
    <w:p w14:paraId="78352196" w14:textId="77777777" w:rsidR="00AE7A4A" w:rsidRPr="003B4C89" w:rsidRDefault="00AE7A4A" w:rsidP="00AE7A4A">
      <w:pPr>
        <w:pStyle w:val="paragraph"/>
      </w:pPr>
      <w:r w:rsidRPr="003B4C89">
        <w:tab/>
        <w:t>(d)</w:t>
      </w:r>
      <w:r w:rsidRPr="003B4C89">
        <w:tab/>
        <w:t xml:space="preserve">the paying officer has given the debtor a notice in accordance with </w:t>
      </w:r>
      <w:r w:rsidR="000F6758" w:rsidRPr="003B4C89">
        <w:t>subsection (</w:t>
      </w:r>
      <w:r w:rsidRPr="003B4C89">
        <w:t>2); and</w:t>
      </w:r>
    </w:p>
    <w:p w14:paraId="29568017" w14:textId="77777777" w:rsidR="00AE7A4A" w:rsidRPr="003B4C89" w:rsidRDefault="00AE7A4A" w:rsidP="00AE7A4A">
      <w:pPr>
        <w:pStyle w:val="paragraph"/>
      </w:pPr>
      <w:r w:rsidRPr="003B4C89">
        <w:tab/>
        <w:t>(e)</w:t>
      </w:r>
      <w:r w:rsidRPr="003B4C89">
        <w:tab/>
        <w:t xml:space="preserve">the debtor does not, within the time specified in the notice given under </w:t>
      </w:r>
      <w:r w:rsidR="000F6758" w:rsidRPr="003B4C89">
        <w:t>subsection (</w:t>
      </w:r>
      <w:r w:rsidRPr="003B4C89">
        <w:t>2), satisfy the paying officer that the judgment debt has been satisfied.</w:t>
      </w:r>
    </w:p>
    <w:p w14:paraId="767CAAEC" w14:textId="77777777" w:rsidR="00AE7A4A" w:rsidRPr="003B4C89" w:rsidRDefault="00AE7A4A" w:rsidP="00AE7A4A">
      <w:pPr>
        <w:pStyle w:val="notetext"/>
      </w:pPr>
      <w:r w:rsidRPr="003B4C89">
        <w:t>Note:</w:t>
      </w:r>
      <w:r w:rsidRPr="003B4C89">
        <w:tab/>
      </w:r>
      <w:r w:rsidR="00AA04F3" w:rsidRPr="003B4C89">
        <w:t>Section 1</w:t>
      </w:r>
      <w:r w:rsidR="009025DF" w:rsidRPr="003B4C89">
        <w:t>31</w:t>
      </w:r>
      <w:r w:rsidRPr="003B4C89">
        <w:t xml:space="preserve"> deals with cases where there are 2 or more judgment debts against a debtor.</w:t>
      </w:r>
    </w:p>
    <w:p w14:paraId="27B62542" w14:textId="77777777" w:rsidR="00AE7A4A" w:rsidRPr="003B4C89" w:rsidRDefault="00AE7A4A" w:rsidP="00AE7A4A">
      <w:pPr>
        <w:pStyle w:val="subsection"/>
      </w:pPr>
      <w:r w:rsidRPr="003B4C89">
        <w:tab/>
        <w:t>(2)</w:t>
      </w:r>
      <w:r w:rsidRPr="003B4C89">
        <w:tab/>
        <w:t>The paying officer must:</w:t>
      </w:r>
    </w:p>
    <w:p w14:paraId="11C022D5" w14:textId="77777777" w:rsidR="00AE7A4A" w:rsidRPr="003B4C89" w:rsidRDefault="00AE7A4A" w:rsidP="00AE7A4A">
      <w:pPr>
        <w:pStyle w:val="paragraph"/>
      </w:pPr>
      <w:r w:rsidRPr="003B4C89">
        <w:tab/>
        <w:t>(a)</w:t>
      </w:r>
      <w:r w:rsidRPr="003B4C89">
        <w:tab/>
        <w:t>notify the debtor, as soon as practicable</w:t>
      </w:r>
      <w:r w:rsidR="00751582" w:rsidRPr="003B4C89">
        <w:t xml:space="preserve"> after receiving the documents mentioned in </w:t>
      </w:r>
      <w:r w:rsidR="00A12459" w:rsidRPr="003B4C89">
        <w:t>paragraphs (</w:t>
      </w:r>
      <w:r w:rsidR="00751582" w:rsidRPr="003B4C89">
        <w:t xml:space="preserve">1)(a) and (b) and the fee (if any) referred to in </w:t>
      </w:r>
      <w:r w:rsidR="00B97693" w:rsidRPr="003B4C89">
        <w:t>paragraph (</w:t>
      </w:r>
      <w:r w:rsidR="00751582" w:rsidRPr="003B4C89">
        <w:t>1)(c)</w:t>
      </w:r>
      <w:r w:rsidRPr="003B4C89">
        <w:t>, that it is proposed to make the deductions</w:t>
      </w:r>
      <w:r w:rsidR="007C10D3" w:rsidRPr="003B4C89">
        <w:t xml:space="preserve"> to satisfy a judgment debt</w:t>
      </w:r>
      <w:r w:rsidRPr="003B4C89">
        <w:t>; and</w:t>
      </w:r>
    </w:p>
    <w:p w14:paraId="1304EE4B" w14:textId="77777777" w:rsidR="00AE7A4A" w:rsidRPr="003B4C89" w:rsidRDefault="00AE7A4A" w:rsidP="00AE7A4A">
      <w:pPr>
        <w:pStyle w:val="paragraph"/>
      </w:pPr>
      <w:r w:rsidRPr="003B4C89">
        <w:tab/>
        <w:t>(b)</w:t>
      </w:r>
      <w:r w:rsidRPr="003B4C89">
        <w:tab/>
        <w:t xml:space="preserve">require the debtor to state, in writing, by a time specified in the notice, whether the judgment </w:t>
      </w:r>
      <w:r w:rsidR="006A0B37" w:rsidRPr="003B4C89">
        <w:t xml:space="preserve">debt </w:t>
      </w:r>
      <w:r w:rsidRPr="003B4C89">
        <w:t>has been satisfied</w:t>
      </w:r>
      <w:r w:rsidR="006A0B37" w:rsidRPr="003B4C89">
        <w:t xml:space="preserve">; </w:t>
      </w:r>
      <w:r w:rsidRPr="003B4C89">
        <w:t>and</w:t>
      </w:r>
    </w:p>
    <w:p w14:paraId="3F366D77" w14:textId="77777777" w:rsidR="006A0B37" w:rsidRPr="003B4C89" w:rsidRDefault="006A0B37" w:rsidP="00AE7A4A">
      <w:pPr>
        <w:pStyle w:val="paragraph"/>
      </w:pPr>
      <w:r w:rsidRPr="003B4C89">
        <w:tab/>
        <w:t>(c)</w:t>
      </w:r>
      <w:r w:rsidRPr="003B4C89">
        <w:tab/>
        <w:t>either:</w:t>
      </w:r>
    </w:p>
    <w:p w14:paraId="26124D3E" w14:textId="77777777" w:rsidR="00AE7A4A" w:rsidRPr="003B4C89" w:rsidRDefault="00AE7A4A" w:rsidP="00AE7A4A">
      <w:pPr>
        <w:pStyle w:val="paragraphsub"/>
      </w:pPr>
      <w:r w:rsidRPr="003B4C89">
        <w:tab/>
        <w:t>(</w:t>
      </w:r>
      <w:proofErr w:type="spellStart"/>
      <w:r w:rsidRPr="003B4C89">
        <w:t>i</w:t>
      </w:r>
      <w:proofErr w:type="spellEnd"/>
      <w:r w:rsidRPr="003B4C89">
        <w:t>)</w:t>
      </w:r>
      <w:r w:rsidRPr="003B4C89">
        <w:tab/>
        <w:t>if the judgment debt has been satisfied—</w:t>
      </w:r>
      <w:r w:rsidR="00F950CB" w:rsidRPr="003B4C89">
        <w:t xml:space="preserve">require the debtor </w:t>
      </w:r>
      <w:r w:rsidRPr="003B4C89">
        <w:t>to give the paying officer evidence</w:t>
      </w:r>
      <w:r w:rsidR="00287B9F" w:rsidRPr="003B4C89">
        <w:t>,</w:t>
      </w:r>
      <w:r w:rsidRPr="003B4C89">
        <w:t xml:space="preserve"> </w:t>
      </w:r>
      <w:r w:rsidR="00287B9F" w:rsidRPr="003B4C89">
        <w:t xml:space="preserve">in writing by the time specified in the notice, to </w:t>
      </w:r>
      <w:r w:rsidRPr="003B4C89">
        <w:t xml:space="preserve">support that fact; </w:t>
      </w:r>
      <w:r w:rsidR="00E87BF8" w:rsidRPr="003B4C89">
        <w:t>or</w:t>
      </w:r>
    </w:p>
    <w:p w14:paraId="272A034A" w14:textId="77777777" w:rsidR="00AE7A4A" w:rsidRPr="003B4C89" w:rsidRDefault="00AE7A4A" w:rsidP="00AE7A4A">
      <w:pPr>
        <w:pStyle w:val="paragraphsub"/>
      </w:pPr>
      <w:r w:rsidRPr="003B4C89">
        <w:tab/>
        <w:t>(ii)</w:t>
      </w:r>
      <w:r w:rsidRPr="003B4C89">
        <w:tab/>
        <w:t>if the judgment debt has not been satisfied—</w:t>
      </w:r>
      <w:r w:rsidR="001B4344" w:rsidRPr="003B4C89">
        <w:t xml:space="preserve">require the debtor to include in the statement referred to in </w:t>
      </w:r>
      <w:r w:rsidR="00B97693" w:rsidRPr="003B4C89">
        <w:t>paragraph (</w:t>
      </w:r>
      <w:r w:rsidR="001B4344" w:rsidRPr="003B4C89">
        <w:t xml:space="preserve">b) </w:t>
      </w:r>
      <w:r w:rsidRPr="003B4C89">
        <w:t>the amount due under the judgment at the time the statement is made.</w:t>
      </w:r>
    </w:p>
    <w:p w14:paraId="11CCF777" w14:textId="77777777" w:rsidR="00AE7A4A" w:rsidRPr="003B4C89" w:rsidRDefault="00AE7A4A" w:rsidP="00AE7A4A">
      <w:pPr>
        <w:pStyle w:val="subsection"/>
      </w:pPr>
      <w:r w:rsidRPr="003B4C89">
        <w:tab/>
        <w:t>(3)</w:t>
      </w:r>
      <w:r w:rsidRPr="003B4C89">
        <w:tab/>
        <w:t xml:space="preserve">If the debtor does not give the paying officer evidence that the judgment debt has been satisfied by the time specified in the notice under </w:t>
      </w:r>
      <w:r w:rsidR="000F6758" w:rsidRPr="003B4C89">
        <w:t>subsection (</w:t>
      </w:r>
      <w:r w:rsidRPr="003B4C89">
        <w:t>2), the paying officer must deduct from the debtor’s salary on each pay day for the debtor an amount equal to:</w:t>
      </w:r>
    </w:p>
    <w:p w14:paraId="7F3E51F0" w14:textId="77777777" w:rsidR="00AE7A4A" w:rsidRPr="003B4C89" w:rsidRDefault="00AE7A4A" w:rsidP="00AE7A4A">
      <w:pPr>
        <w:pStyle w:val="paragraph"/>
      </w:pPr>
      <w:r w:rsidRPr="003B4C89">
        <w:tab/>
        <w:t>(a)</w:t>
      </w:r>
      <w:r w:rsidRPr="003B4C89">
        <w:tab/>
        <w:t xml:space="preserve">the deduction required under </w:t>
      </w:r>
      <w:r w:rsidR="00AA04F3" w:rsidRPr="003B4C89">
        <w:t>section 1</w:t>
      </w:r>
      <w:r w:rsidR="009025DF" w:rsidRPr="003B4C89">
        <w:t>33</w:t>
      </w:r>
      <w:r w:rsidRPr="003B4C89">
        <w:t>; or</w:t>
      </w:r>
    </w:p>
    <w:p w14:paraId="14DA6FDB" w14:textId="77777777" w:rsidR="00AE7A4A" w:rsidRPr="003B4C89" w:rsidRDefault="00AE7A4A" w:rsidP="00AE7A4A">
      <w:pPr>
        <w:pStyle w:val="paragraph"/>
      </w:pPr>
      <w:r w:rsidRPr="003B4C89">
        <w:tab/>
        <w:t>(b)</w:t>
      </w:r>
      <w:r w:rsidRPr="003B4C89">
        <w:tab/>
        <w:t>a lesser amount that, in the paying officer’s opinion, is needed to satisfy the balance of the judgment debt.</w:t>
      </w:r>
    </w:p>
    <w:p w14:paraId="1B01EE37" w14:textId="77777777" w:rsidR="00AE7A4A" w:rsidRPr="003B4C89" w:rsidRDefault="00AE7A4A" w:rsidP="00AE7A4A">
      <w:pPr>
        <w:pStyle w:val="subsection"/>
      </w:pPr>
      <w:r w:rsidRPr="003B4C89">
        <w:tab/>
        <w:t>(4)</w:t>
      </w:r>
      <w:r w:rsidRPr="003B4C89">
        <w:tab/>
        <w:t>After making the first deduction, the paying officer is authorised to continue to make deductions only if the paying officer has no reason to believe that the judgment debt has been discharged.</w:t>
      </w:r>
    </w:p>
    <w:p w14:paraId="341C7CA9" w14:textId="77777777" w:rsidR="00AE7A4A" w:rsidRPr="003B4C89" w:rsidRDefault="00AE7A4A" w:rsidP="00AE7A4A">
      <w:pPr>
        <w:pStyle w:val="subsection"/>
      </w:pPr>
      <w:r w:rsidRPr="003B4C89">
        <w:tab/>
        <w:t>(5)</w:t>
      </w:r>
      <w:r w:rsidRPr="003B4C89">
        <w:tab/>
        <w:t>The paying officer must ensure that the amount of each deduction is paid to the judgment creditor.</w:t>
      </w:r>
    </w:p>
    <w:p w14:paraId="43E74094" w14:textId="77777777" w:rsidR="00AE7A4A" w:rsidRPr="003B4C89" w:rsidRDefault="009025DF" w:rsidP="00AE7A4A">
      <w:pPr>
        <w:pStyle w:val="ActHead5"/>
      </w:pPr>
      <w:bookmarkStart w:id="180" w:name="_Toc175837441"/>
      <w:proofErr w:type="gramStart"/>
      <w:r w:rsidRPr="00FC2326">
        <w:rPr>
          <w:rStyle w:val="CharSectno"/>
        </w:rPr>
        <w:lastRenderedPageBreak/>
        <w:t>130</w:t>
      </w:r>
      <w:r w:rsidR="00AE7A4A" w:rsidRPr="003B4C89">
        <w:t xml:space="preserve">  Administration</w:t>
      </w:r>
      <w:proofErr w:type="gramEnd"/>
      <w:r w:rsidR="00AE7A4A" w:rsidRPr="003B4C89">
        <w:t xml:space="preserve"> fee</w:t>
      </w:r>
      <w:bookmarkEnd w:id="180"/>
    </w:p>
    <w:p w14:paraId="19A537CC" w14:textId="77777777" w:rsidR="00AE7A4A" w:rsidRPr="003B4C89" w:rsidRDefault="00AE7A4A" w:rsidP="00AE7A4A">
      <w:pPr>
        <w:pStyle w:val="subsection"/>
      </w:pPr>
      <w:r w:rsidRPr="003B4C89">
        <w:tab/>
        <w:t>(1)</w:t>
      </w:r>
      <w:r w:rsidRPr="003B4C89">
        <w:tab/>
        <w:t xml:space="preserve">A </w:t>
      </w:r>
      <w:r w:rsidR="00011040" w:rsidRPr="003B4C89">
        <w:t>judgment</w:t>
      </w:r>
      <w:r w:rsidRPr="003B4C89">
        <w:t xml:space="preserve"> creditor (other than the Commonwealth) who requests the payment of a judgment debt must pay a fee of $38 for the making of the deductions.</w:t>
      </w:r>
    </w:p>
    <w:p w14:paraId="725A5244" w14:textId="77777777" w:rsidR="00AE7A4A" w:rsidRPr="003B4C89" w:rsidRDefault="00AE7A4A" w:rsidP="00AE7A4A">
      <w:pPr>
        <w:pStyle w:val="subsection"/>
      </w:pPr>
      <w:r w:rsidRPr="003B4C89">
        <w:tab/>
        <w:t>(2)</w:t>
      </w:r>
      <w:r w:rsidRPr="003B4C89">
        <w:tab/>
        <w:t xml:space="preserve">The fee is the price of the supply of a service for the purposes of the </w:t>
      </w:r>
      <w:r w:rsidRPr="003B4C89">
        <w:rPr>
          <w:i/>
        </w:rPr>
        <w:t>A New Tax System (Goods and Services Tax) Act 1999</w:t>
      </w:r>
      <w:r w:rsidRPr="003B4C89">
        <w:t>.</w:t>
      </w:r>
    </w:p>
    <w:p w14:paraId="0E12EDA6" w14:textId="77777777" w:rsidR="00AE7A4A" w:rsidRPr="003B4C89" w:rsidRDefault="00AE7A4A" w:rsidP="00AE7A4A">
      <w:pPr>
        <w:pStyle w:val="subsection"/>
      </w:pPr>
      <w:r w:rsidRPr="003B4C89">
        <w:tab/>
        <w:t>(3)</w:t>
      </w:r>
      <w:r w:rsidRPr="003B4C89">
        <w:tab/>
        <w:t xml:space="preserve">If a </w:t>
      </w:r>
      <w:r w:rsidR="00011040" w:rsidRPr="003B4C89">
        <w:t>judgment</w:t>
      </w:r>
      <w:r w:rsidRPr="003B4C89">
        <w:t xml:space="preserve"> creditor (other than the Commonwealth) requests the payment of a judgment debt, but does not pay the fee when making the request, the paying officer must notify the </w:t>
      </w:r>
      <w:r w:rsidR="00011040" w:rsidRPr="003B4C89">
        <w:t>judgment</w:t>
      </w:r>
      <w:r w:rsidRPr="003B4C89">
        <w:t xml:space="preserve"> creditor that:</w:t>
      </w:r>
    </w:p>
    <w:p w14:paraId="07339EFF" w14:textId="77777777" w:rsidR="00AE7A4A" w:rsidRPr="003B4C89" w:rsidRDefault="00AE7A4A" w:rsidP="00AE7A4A">
      <w:pPr>
        <w:pStyle w:val="paragraph"/>
      </w:pPr>
      <w:r w:rsidRPr="003B4C89">
        <w:tab/>
        <w:t>(a)</w:t>
      </w:r>
      <w:r w:rsidRPr="003B4C89">
        <w:tab/>
        <w:t>the fee is payable for making the deductions; and</w:t>
      </w:r>
    </w:p>
    <w:p w14:paraId="62675E1F" w14:textId="77777777" w:rsidR="00AE7A4A" w:rsidRPr="003B4C89" w:rsidRDefault="00AE7A4A" w:rsidP="00AE7A4A">
      <w:pPr>
        <w:pStyle w:val="paragraph"/>
      </w:pPr>
      <w:r w:rsidRPr="003B4C89">
        <w:tab/>
        <w:t>(b)</w:t>
      </w:r>
      <w:r w:rsidRPr="003B4C89">
        <w:tab/>
        <w:t>no deductions will be made unless the fee is paid.</w:t>
      </w:r>
    </w:p>
    <w:p w14:paraId="3292C206" w14:textId="77777777" w:rsidR="00AE7A4A" w:rsidRPr="003B4C89" w:rsidRDefault="009025DF" w:rsidP="00AE7A4A">
      <w:pPr>
        <w:pStyle w:val="ActHead5"/>
      </w:pPr>
      <w:bookmarkStart w:id="181" w:name="_Toc175837442"/>
      <w:proofErr w:type="gramStart"/>
      <w:r w:rsidRPr="00FC2326">
        <w:rPr>
          <w:rStyle w:val="CharSectno"/>
        </w:rPr>
        <w:t>131</w:t>
      </w:r>
      <w:r w:rsidR="00AE7A4A" w:rsidRPr="003B4C89">
        <w:t xml:space="preserve">  More</w:t>
      </w:r>
      <w:proofErr w:type="gramEnd"/>
      <w:r w:rsidR="00AE7A4A" w:rsidRPr="003B4C89">
        <w:t xml:space="preserve"> than one judgment debt</w:t>
      </w:r>
      <w:bookmarkEnd w:id="181"/>
    </w:p>
    <w:p w14:paraId="432A3633" w14:textId="77777777" w:rsidR="00AE7A4A" w:rsidRPr="003B4C89" w:rsidRDefault="00AE7A4A" w:rsidP="00AE7A4A">
      <w:pPr>
        <w:pStyle w:val="subsection"/>
      </w:pPr>
      <w:r w:rsidRPr="003B4C89">
        <w:tab/>
        <w:t>(1)</w:t>
      </w:r>
      <w:r w:rsidRPr="003B4C89">
        <w:tab/>
        <w:t>If more than one judgment debt exists against a debtor, the paying officer:</w:t>
      </w:r>
    </w:p>
    <w:p w14:paraId="456E0A15" w14:textId="77777777" w:rsidR="00AE7A4A" w:rsidRPr="003B4C89" w:rsidRDefault="00AE7A4A" w:rsidP="00AE7A4A">
      <w:pPr>
        <w:pStyle w:val="paragraph"/>
      </w:pPr>
      <w:r w:rsidRPr="003B4C89">
        <w:tab/>
        <w:t>(a)</w:t>
      </w:r>
      <w:r w:rsidRPr="003B4C89">
        <w:tab/>
        <w:t>must deal with the judgment debts in the order in which requests for deductions were received; and</w:t>
      </w:r>
    </w:p>
    <w:p w14:paraId="2985B361" w14:textId="77777777" w:rsidR="00AE7A4A" w:rsidRPr="003B4C89" w:rsidRDefault="00AE7A4A" w:rsidP="00AE7A4A">
      <w:pPr>
        <w:pStyle w:val="paragraph"/>
      </w:pPr>
      <w:r w:rsidRPr="003B4C89">
        <w:tab/>
        <w:t>(b)</w:t>
      </w:r>
      <w:r w:rsidRPr="003B4C89">
        <w:tab/>
        <w:t>must not make a deduction for the purposes of a particular judgment debt until all judgment debts for which earlier requests were made have been satisfied.</w:t>
      </w:r>
    </w:p>
    <w:p w14:paraId="093F4B5C" w14:textId="77777777" w:rsidR="00AE7A4A" w:rsidRPr="003B4C89" w:rsidRDefault="00AE7A4A" w:rsidP="00AE7A4A">
      <w:pPr>
        <w:pStyle w:val="subsection"/>
      </w:pPr>
      <w:r w:rsidRPr="003B4C89">
        <w:tab/>
        <w:t>(2)</w:t>
      </w:r>
      <w:r w:rsidRPr="003B4C89">
        <w:tab/>
        <w:t xml:space="preserve">If the paying officer receives 2 or more requests at the same time for the payment of judgment debts against a debtor, the paying officer must deal with the judgment debts in the order of the dates and times at which </w:t>
      </w:r>
      <w:r w:rsidR="00011040" w:rsidRPr="003B4C89">
        <w:t>judgment</w:t>
      </w:r>
      <w:r w:rsidRPr="003B4C89">
        <w:t xml:space="preserve"> was given for each debt, starting with the earliest </w:t>
      </w:r>
      <w:r w:rsidR="00011040" w:rsidRPr="003B4C89">
        <w:t>judgment</w:t>
      </w:r>
      <w:r w:rsidRPr="003B4C89">
        <w:t>.</w:t>
      </w:r>
    </w:p>
    <w:p w14:paraId="5C3AC7F6" w14:textId="77777777" w:rsidR="00AE7A4A" w:rsidRPr="003B4C89" w:rsidRDefault="009025DF" w:rsidP="00AE7A4A">
      <w:pPr>
        <w:pStyle w:val="ActHead5"/>
      </w:pPr>
      <w:bookmarkStart w:id="182" w:name="_Toc175837443"/>
      <w:proofErr w:type="gramStart"/>
      <w:r w:rsidRPr="00FC2326">
        <w:rPr>
          <w:rStyle w:val="CharSectno"/>
        </w:rPr>
        <w:t>132</w:t>
      </w:r>
      <w:r w:rsidR="00AE7A4A" w:rsidRPr="003B4C89">
        <w:t xml:space="preserve">  Effect</w:t>
      </w:r>
      <w:proofErr w:type="gramEnd"/>
      <w:r w:rsidR="00AE7A4A" w:rsidRPr="003B4C89">
        <w:t xml:space="preserve"> of deductions</w:t>
      </w:r>
      <w:bookmarkEnd w:id="182"/>
    </w:p>
    <w:p w14:paraId="56160367" w14:textId="77777777" w:rsidR="00AE7A4A" w:rsidRPr="003B4C89" w:rsidRDefault="00AE7A4A" w:rsidP="00AE7A4A">
      <w:pPr>
        <w:pStyle w:val="subsection"/>
      </w:pPr>
      <w:r w:rsidRPr="003B4C89">
        <w:tab/>
      </w:r>
      <w:r w:rsidRPr="003B4C89">
        <w:tab/>
        <w:t xml:space="preserve">If an amount is paid to a </w:t>
      </w:r>
      <w:r w:rsidR="00011040" w:rsidRPr="003B4C89">
        <w:t>judgment</w:t>
      </w:r>
      <w:r w:rsidRPr="003B4C89">
        <w:t xml:space="preserve"> creditor after a deduction is made from the debtor’s salary on a pay day for the debtor:</w:t>
      </w:r>
    </w:p>
    <w:p w14:paraId="258D7ADC" w14:textId="77777777" w:rsidR="00AE7A4A" w:rsidRPr="003B4C89" w:rsidRDefault="00AE7A4A" w:rsidP="00AE7A4A">
      <w:pPr>
        <w:pStyle w:val="paragraph"/>
      </w:pPr>
      <w:r w:rsidRPr="003B4C89">
        <w:tab/>
        <w:t>(a)</w:t>
      </w:r>
      <w:r w:rsidRPr="003B4C89">
        <w:tab/>
        <w:t>an amount equal to that amount is taken to have been paid by the Commonwealth to the debtor on account of salary payable to the debtor on that pay day; and</w:t>
      </w:r>
    </w:p>
    <w:p w14:paraId="3FAF07BD" w14:textId="77777777" w:rsidR="00AE7A4A" w:rsidRPr="003B4C89" w:rsidRDefault="00AE7A4A" w:rsidP="00AE7A4A">
      <w:pPr>
        <w:pStyle w:val="paragraph"/>
      </w:pPr>
      <w:r w:rsidRPr="003B4C89">
        <w:tab/>
        <w:t>(b)</w:t>
      </w:r>
      <w:r w:rsidRPr="003B4C89">
        <w:tab/>
        <w:t xml:space="preserve">an amount equal to that amount is taken to have been paid by the debtor to the </w:t>
      </w:r>
      <w:r w:rsidR="00011040" w:rsidRPr="003B4C89">
        <w:t>judgment</w:t>
      </w:r>
      <w:r w:rsidRPr="003B4C89">
        <w:t xml:space="preserve"> creditor for the purposes of the judgment debt.</w:t>
      </w:r>
    </w:p>
    <w:p w14:paraId="38C8B1E1" w14:textId="77777777" w:rsidR="00AE7A4A" w:rsidRPr="003B4C89" w:rsidRDefault="009025DF" w:rsidP="00AE7A4A">
      <w:pPr>
        <w:pStyle w:val="ActHead5"/>
      </w:pPr>
      <w:bookmarkStart w:id="183" w:name="_Toc175837444"/>
      <w:proofErr w:type="gramStart"/>
      <w:r w:rsidRPr="00FC2326">
        <w:rPr>
          <w:rStyle w:val="CharSectno"/>
        </w:rPr>
        <w:t>133</w:t>
      </w:r>
      <w:r w:rsidR="00AE7A4A" w:rsidRPr="003B4C89">
        <w:t xml:space="preserve">  Rate</w:t>
      </w:r>
      <w:proofErr w:type="gramEnd"/>
      <w:r w:rsidR="00AE7A4A" w:rsidRPr="003B4C89">
        <w:t xml:space="preserve"> of deductions</w:t>
      </w:r>
      <w:bookmarkEnd w:id="183"/>
    </w:p>
    <w:p w14:paraId="065CE4E0" w14:textId="77777777" w:rsidR="00AE7A4A" w:rsidRPr="003B4C89" w:rsidRDefault="00AE7A4A" w:rsidP="00AE7A4A">
      <w:pPr>
        <w:pStyle w:val="subsection"/>
      </w:pPr>
      <w:r w:rsidRPr="003B4C89">
        <w:tab/>
        <w:t>(1)</w:t>
      </w:r>
      <w:r w:rsidRPr="003B4C89">
        <w:tab/>
        <w:t xml:space="preserve">For </w:t>
      </w:r>
      <w:r w:rsidR="0060500E" w:rsidRPr="003B4C89">
        <w:t xml:space="preserve">the purposes of </w:t>
      </w:r>
      <w:r w:rsidR="00AA04F3" w:rsidRPr="003B4C89">
        <w:t>paragraph 1</w:t>
      </w:r>
      <w:r w:rsidR="009025DF" w:rsidRPr="003B4C89">
        <w:t>29</w:t>
      </w:r>
      <w:r w:rsidRPr="003B4C89">
        <w:t xml:space="preserve">(3)(a), the rate at which a deduction is to be made from the debtor’s net salary on a pay day for the debtor is 20% unless </w:t>
      </w:r>
      <w:r w:rsidR="000F6758" w:rsidRPr="003B4C89">
        <w:t>subsection (</w:t>
      </w:r>
      <w:r w:rsidRPr="003B4C89">
        <w:t xml:space="preserve">2), (3) or (4) </w:t>
      </w:r>
      <w:r w:rsidR="00112A5D" w:rsidRPr="003B4C89">
        <w:t xml:space="preserve">of this section </w:t>
      </w:r>
      <w:r w:rsidRPr="003B4C89">
        <w:t>applies.</w:t>
      </w:r>
    </w:p>
    <w:p w14:paraId="34C51A93" w14:textId="77777777" w:rsidR="00AE7A4A" w:rsidRPr="003B4C89" w:rsidRDefault="00AE7A4A" w:rsidP="00AE7A4A">
      <w:pPr>
        <w:pStyle w:val="subsection"/>
      </w:pPr>
      <w:r w:rsidRPr="003B4C89">
        <w:tab/>
        <w:t>(2)</w:t>
      </w:r>
      <w:r w:rsidRPr="003B4C89">
        <w:tab/>
      </w:r>
      <w:r w:rsidR="00B57CBF" w:rsidRPr="003B4C89">
        <w:t xml:space="preserve">The paying officer may reduce the rate at which deductions are to be made if </w:t>
      </w:r>
      <w:r w:rsidRPr="003B4C89">
        <w:t>the paying officer is satisfied that the debtor:</w:t>
      </w:r>
    </w:p>
    <w:p w14:paraId="089951E5" w14:textId="77777777" w:rsidR="00AE7A4A" w:rsidRPr="003B4C89" w:rsidRDefault="00AE7A4A" w:rsidP="00AE7A4A">
      <w:pPr>
        <w:pStyle w:val="paragraph"/>
      </w:pPr>
      <w:r w:rsidRPr="003B4C89">
        <w:tab/>
        <w:t>(a)</w:t>
      </w:r>
      <w:r w:rsidRPr="003B4C89">
        <w:tab/>
        <w:t>is suffering serious financial hardship; or</w:t>
      </w:r>
    </w:p>
    <w:p w14:paraId="7CE78585" w14:textId="77777777" w:rsidR="00AE7A4A" w:rsidRPr="003B4C89" w:rsidRDefault="00AE7A4A" w:rsidP="00B57CBF">
      <w:pPr>
        <w:pStyle w:val="paragraph"/>
      </w:pPr>
      <w:r w:rsidRPr="003B4C89">
        <w:tab/>
        <w:t>(b)</w:t>
      </w:r>
      <w:r w:rsidRPr="003B4C89">
        <w:tab/>
        <w:t>would suffer serious financial hardship if the rate of deduction is not reduced</w:t>
      </w:r>
      <w:r w:rsidR="00B57CBF" w:rsidRPr="003B4C89">
        <w:t>.</w:t>
      </w:r>
    </w:p>
    <w:p w14:paraId="58FA3C85" w14:textId="77777777" w:rsidR="00AE7A4A" w:rsidRPr="003B4C89" w:rsidRDefault="00AE7A4A" w:rsidP="00AE7A4A">
      <w:pPr>
        <w:pStyle w:val="subsection"/>
      </w:pPr>
      <w:r w:rsidRPr="003B4C89">
        <w:tab/>
        <w:t>(3)</w:t>
      </w:r>
      <w:r w:rsidRPr="003B4C89">
        <w:tab/>
        <w:t>If the debtor asks the paying officer, in writing, to make deductions at a rate greater than 20% of the debtor’s net salary, the paying officer must comply with the request as soon as practicable</w:t>
      </w:r>
      <w:r w:rsidR="00ED3913" w:rsidRPr="003B4C89">
        <w:t xml:space="preserve"> after receiving the request</w:t>
      </w:r>
      <w:r w:rsidRPr="003B4C89">
        <w:t>.</w:t>
      </w:r>
    </w:p>
    <w:p w14:paraId="12F0A83D" w14:textId="77777777" w:rsidR="00AE7A4A" w:rsidRPr="003B4C89" w:rsidRDefault="00AE7A4A" w:rsidP="00AE7A4A">
      <w:pPr>
        <w:pStyle w:val="subsection"/>
      </w:pPr>
      <w:r w:rsidRPr="003B4C89">
        <w:lastRenderedPageBreak/>
        <w:tab/>
        <w:t>(4)</w:t>
      </w:r>
      <w:r w:rsidRPr="003B4C89">
        <w:tab/>
        <w:t>If:</w:t>
      </w:r>
    </w:p>
    <w:p w14:paraId="3572F18B" w14:textId="77777777" w:rsidR="00AE7A4A" w:rsidRPr="003B4C89" w:rsidRDefault="00AE7A4A" w:rsidP="00AE7A4A">
      <w:pPr>
        <w:pStyle w:val="paragraph"/>
      </w:pPr>
      <w:r w:rsidRPr="003B4C89">
        <w:tab/>
        <w:t>(a)</w:t>
      </w:r>
      <w:r w:rsidRPr="003B4C89">
        <w:tab/>
        <w:t>deductions are being made at a rate greater than 20% of the debtor’s net salary; and</w:t>
      </w:r>
    </w:p>
    <w:p w14:paraId="15A942FB" w14:textId="77777777" w:rsidR="00AE7A4A" w:rsidRPr="003B4C89" w:rsidRDefault="00AE7A4A" w:rsidP="00AE7A4A">
      <w:pPr>
        <w:pStyle w:val="paragraph"/>
      </w:pPr>
      <w:r w:rsidRPr="003B4C89">
        <w:tab/>
        <w:t>(b)</w:t>
      </w:r>
      <w:r w:rsidRPr="003B4C89">
        <w:tab/>
        <w:t xml:space="preserve">the debtor asks </w:t>
      </w:r>
      <w:r w:rsidR="00FE78BC" w:rsidRPr="003B4C89">
        <w:t>the</w:t>
      </w:r>
      <w:r w:rsidRPr="003B4C89">
        <w:t xml:space="preserve"> paying officer, in writing, to reduce the rate of the </w:t>
      </w:r>
      <w:proofErr w:type="gramStart"/>
      <w:r w:rsidRPr="003B4C89">
        <w:t>deductions;</w:t>
      </w:r>
      <w:proofErr w:type="gramEnd"/>
    </w:p>
    <w:p w14:paraId="197B56BA" w14:textId="77777777" w:rsidR="00AE7A4A" w:rsidRPr="003B4C89" w:rsidRDefault="00AE7A4A" w:rsidP="00AE7A4A">
      <w:pPr>
        <w:pStyle w:val="subsection2"/>
      </w:pPr>
      <w:r w:rsidRPr="003B4C89">
        <w:t>the paying officer must reduce the rate as soon as practicable</w:t>
      </w:r>
      <w:r w:rsidR="00FF0D40" w:rsidRPr="003B4C89">
        <w:t xml:space="preserve"> after receiving the </w:t>
      </w:r>
      <w:proofErr w:type="gramStart"/>
      <w:r w:rsidR="00FF0D40" w:rsidRPr="003B4C89">
        <w:t>request</w:t>
      </w:r>
      <w:r w:rsidRPr="003B4C89">
        <w:t>, but</w:t>
      </w:r>
      <w:proofErr w:type="gramEnd"/>
      <w:r w:rsidRPr="003B4C89">
        <w:t xml:space="preserve"> is not required to reduce the rate to less than 20%.</w:t>
      </w:r>
    </w:p>
    <w:p w14:paraId="2BBAD23F" w14:textId="77777777" w:rsidR="00AE7A4A" w:rsidRPr="003B4C89" w:rsidRDefault="009025DF" w:rsidP="00AE7A4A">
      <w:pPr>
        <w:pStyle w:val="ActHead5"/>
      </w:pPr>
      <w:bookmarkStart w:id="184" w:name="_Toc175837445"/>
      <w:proofErr w:type="gramStart"/>
      <w:r w:rsidRPr="00FC2326">
        <w:rPr>
          <w:rStyle w:val="CharSectno"/>
        </w:rPr>
        <w:t>134</w:t>
      </w:r>
      <w:r w:rsidR="00AE7A4A" w:rsidRPr="003B4C89">
        <w:t xml:space="preserve">  Move</w:t>
      </w:r>
      <w:proofErr w:type="gramEnd"/>
      <w:r w:rsidR="00AE7A4A" w:rsidRPr="003B4C89">
        <w:t xml:space="preserve"> to another Department</w:t>
      </w:r>
      <w:bookmarkEnd w:id="184"/>
    </w:p>
    <w:p w14:paraId="392088F6" w14:textId="77777777" w:rsidR="00AE7A4A" w:rsidRPr="003B4C89" w:rsidRDefault="00AE7A4A" w:rsidP="00AE7A4A">
      <w:pPr>
        <w:pStyle w:val="subsection"/>
      </w:pPr>
      <w:r w:rsidRPr="003B4C89">
        <w:tab/>
        <w:t>(1)</w:t>
      </w:r>
      <w:r w:rsidRPr="003B4C89">
        <w:tab/>
        <w:t>If a debtor moves from a Department (</w:t>
      </w:r>
      <w:r w:rsidRPr="003B4C89">
        <w:rPr>
          <w:b/>
          <w:i/>
        </w:rPr>
        <w:t>Department 1</w:t>
      </w:r>
      <w:r w:rsidRPr="003B4C89">
        <w:t>) to another Department (</w:t>
      </w:r>
      <w:r w:rsidRPr="003B4C89">
        <w:rPr>
          <w:b/>
          <w:i/>
        </w:rPr>
        <w:t>Department 2</w:t>
      </w:r>
      <w:r w:rsidRPr="003B4C89">
        <w:t>), the debtor’s paying officer in Department 1 must notify the Secretary of Department 2 of:</w:t>
      </w:r>
    </w:p>
    <w:p w14:paraId="3033298C" w14:textId="77777777" w:rsidR="00AE7A4A" w:rsidRPr="003B4C89" w:rsidRDefault="00AE7A4A" w:rsidP="00AE7A4A">
      <w:pPr>
        <w:pStyle w:val="paragraph"/>
      </w:pPr>
      <w:r w:rsidRPr="003B4C89">
        <w:tab/>
        <w:t>(a)</w:t>
      </w:r>
      <w:r w:rsidRPr="003B4C89">
        <w:tab/>
        <w:t>the existence of each judgment debt against the debtor; and</w:t>
      </w:r>
    </w:p>
    <w:p w14:paraId="35CDB414" w14:textId="77777777" w:rsidR="00AE7A4A" w:rsidRPr="003B4C89" w:rsidRDefault="00AE7A4A" w:rsidP="00AE7A4A">
      <w:pPr>
        <w:pStyle w:val="paragraph"/>
      </w:pPr>
      <w:r w:rsidRPr="003B4C89">
        <w:tab/>
        <w:t>(b)</w:t>
      </w:r>
      <w:r w:rsidRPr="003B4C89">
        <w:tab/>
        <w:t>the arrangements in Department 1 for making deductions from the debtor’s salary; and</w:t>
      </w:r>
    </w:p>
    <w:p w14:paraId="2F824366" w14:textId="77777777" w:rsidR="00AE7A4A" w:rsidRPr="003B4C89" w:rsidRDefault="00AE7A4A" w:rsidP="00AE7A4A">
      <w:pPr>
        <w:pStyle w:val="paragraph"/>
      </w:pPr>
      <w:r w:rsidRPr="003B4C89">
        <w:tab/>
        <w:t>(c)</w:t>
      </w:r>
      <w:r w:rsidRPr="003B4C89">
        <w:tab/>
        <w:t xml:space="preserve">any deductions </w:t>
      </w:r>
      <w:r w:rsidR="00F17087" w:rsidRPr="003B4C89">
        <w:t xml:space="preserve">already </w:t>
      </w:r>
      <w:r w:rsidRPr="003B4C89">
        <w:t>made for the purposes of each of those judgment debts.</w:t>
      </w:r>
    </w:p>
    <w:p w14:paraId="33607B9E" w14:textId="77777777" w:rsidR="00AE7A4A" w:rsidRPr="003B4C89" w:rsidRDefault="00AE7A4A" w:rsidP="00AE7A4A">
      <w:pPr>
        <w:pStyle w:val="subsection"/>
      </w:pPr>
      <w:r w:rsidRPr="003B4C89">
        <w:tab/>
        <w:t>(2)</w:t>
      </w:r>
      <w:r w:rsidRPr="003B4C89">
        <w:tab/>
        <w:t>If more than one judgment debt exists against the debtor:</w:t>
      </w:r>
    </w:p>
    <w:p w14:paraId="177334E4" w14:textId="77777777" w:rsidR="00AE7A4A" w:rsidRPr="003B4C89" w:rsidRDefault="00AE7A4A" w:rsidP="00AE7A4A">
      <w:pPr>
        <w:pStyle w:val="paragraph"/>
      </w:pPr>
      <w:r w:rsidRPr="003B4C89">
        <w:tab/>
        <w:t>(a)</w:t>
      </w:r>
      <w:r w:rsidRPr="003B4C89">
        <w:tab/>
        <w:t xml:space="preserve">the debtor’s paying officer in Department 1 must advise the Secretary of the order in which the judgment debts were to have been dealt with in accordance with </w:t>
      </w:r>
      <w:r w:rsidR="00AA04F3" w:rsidRPr="003B4C89">
        <w:t>section 1</w:t>
      </w:r>
      <w:r w:rsidR="009025DF" w:rsidRPr="003B4C89">
        <w:t>31</w:t>
      </w:r>
      <w:r w:rsidRPr="003B4C89">
        <w:t>; and</w:t>
      </w:r>
    </w:p>
    <w:p w14:paraId="39C0D629" w14:textId="77777777" w:rsidR="00AE7A4A" w:rsidRPr="003B4C89" w:rsidRDefault="00AE7A4A" w:rsidP="00AE7A4A">
      <w:pPr>
        <w:pStyle w:val="paragraph"/>
      </w:pPr>
      <w:r w:rsidRPr="003B4C89">
        <w:tab/>
        <w:t>(b)</w:t>
      </w:r>
      <w:r w:rsidRPr="003B4C89">
        <w:tab/>
        <w:t>the paying officer who is appointed in Department 2 in relation to the debtor must deal with the judgment debts in that order.</w:t>
      </w:r>
    </w:p>
    <w:p w14:paraId="35E4B9BD" w14:textId="77777777" w:rsidR="00FE78BC" w:rsidRPr="003B4C89" w:rsidRDefault="00FE78BC" w:rsidP="00FE78BC">
      <w:pPr>
        <w:pStyle w:val="subsection"/>
      </w:pPr>
      <w:r w:rsidRPr="003B4C89">
        <w:tab/>
        <w:t>(3)</w:t>
      </w:r>
      <w:r w:rsidRPr="003B4C89">
        <w:tab/>
        <w:t>The debtor’s paying officer in Department 1 must transfer the following to the paying officer in Department 2:</w:t>
      </w:r>
    </w:p>
    <w:p w14:paraId="22B64F25" w14:textId="77777777" w:rsidR="00FE78BC" w:rsidRPr="003B4C89" w:rsidRDefault="00FE78BC" w:rsidP="00FE78BC">
      <w:pPr>
        <w:pStyle w:val="paragraph"/>
      </w:pPr>
      <w:r w:rsidRPr="003B4C89">
        <w:tab/>
        <w:t>(a)</w:t>
      </w:r>
      <w:r w:rsidRPr="003B4C89">
        <w:tab/>
        <w:t xml:space="preserve">the statutory declaration mentioned in </w:t>
      </w:r>
      <w:r w:rsidR="00AA04F3" w:rsidRPr="003B4C89">
        <w:t>paragraph 1</w:t>
      </w:r>
      <w:r w:rsidR="009025DF" w:rsidRPr="003B4C89">
        <w:t>29</w:t>
      </w:r>
      <w:r w:rsidRPr="003B4C89">
        <w:t>(1)(a</w:t>
      </w:r>
      <w:proofErr w:type="gramStart"/>
      <w:r w:rsidRPr="003B4C89">
        <w:t>);</w:t>
      </w:r>
      <w:proofErr w:type="gramEnd"/>
    </w:p>
    <w:p w14:paraId="4706FCDB" w14:textId="77777777" w:rsidR="00FE78BC" w:rsidRPr="003B4C89" w:rsidRDefault="00FE78BC" w:rsidP="00FE78BC">
      <w:pPr>
        <w:pStyle w:val="paragraph"/>
      </w:pPr>
      <w:r w:rsidRPr="003B4C89">
        <w:tab/>
        <w:t>(b)</w:t>
      </w:r>
      <w:r w:rsidRPr="003B4C89">
        <w:tab/>
        <w:t xml:space="preserve">a copy of the judgment mentioned in </w:t>
      </w:r>
      <w:r w:rsidR="00AA04F3" w:rsidRPr="003B4C89">
        <w:t>paragraph 1</w:t>
      </w:r>
      <w:r w:rsidR="009025DF" w:rsidRPr="003B4C89">
        <w:t>29</w:t>
      </w:r>
      <w:r w:rsidRPr="003B4C89">
        <w:t>(1)(b</w:t>
      </w:r>
      <w:proofErr w:type="gramStart"/>
      <w:r w:rsidRPr="003B4C89">
        <w:t>);</w:t>
      </w:r>
      <w:proofErr w:type="gramEnd"/>
    </w:p>
    <w:p w14:paraId="721F4329" w14:textId="77777777" w:rsidR="00FE78BC" w:rsidRPr="003B4C89" w:rsidRDefault="00FE78BC" w:rsidP="00FE78BC">
      <w:pPr>
        <w:pStyle w:val="paragraph"/>
      </w:pPr>
      <w:r w:rsidRPr="003B4C89">
        <w:tab/>
        <w:t>(c)</w:t>
      </w:r>
      <w:r w:rsidRPr="003B4C89">
        <w:tab/>
        <w:t xml:space="preserve">each notice in respect of the debtor that was given to the debtor’s paying officer in </w:t>
      </w:r>
      <w:r w:rsidR="003C0400" w:rsidRPr="003B4C89">
        <w:t>Department</w:t>
      </w:r>
      <w:r w:rsidRPr="003B4C89">
        <w:t xml:space="preserve"> 1 by a paying officer in another </w:t>
      </w:r>
      <w:r w:rsidR="003C0400" w:rsidRPr="003B4C89">
        <w:t>Department</w:t>
      </w:r>
      <w:r w:rsidRPr="003B4C89">
        <w:t>.</w:t>
      </w:r>
    </w:p>
    <w:p w14:paraId="3460616C" w14:textId="77777777" w:rsidR="00AE7A4A" w:rsidRPr="003B4C89" w:rsidRDefault="00AE7A4A" w:rsidP="00AE7A4A">
      <w:pPr>
        <w:pStyle w:val="subsection"/>
      </w:pPr>
      <w:r w:rsidRPr="003B4C89">
        <w:tab/>
        <w:t>(</w:t>
      </w:r>
      <w:r w:rsidR="00710C00" w:rsidRPr="003B4C89">
        <w:t>4</w:t>
      </w:r>
      <w:r w:rsidRPr="003B4C89">
        <w:t>)</w:t>
      </w:r>
      <w:r w:rsidRPr="003B4C89">
        <w:tab/>
        <w:t>The paying officer in Department 2 is taken:</w:t>
      </w:r>
    </w:p>
    <w:p w14:paraId="70864ADE" w14:textId="77777777" w:rsidR="00AE7A4A" w:rsidRPr="003B4C89" w:rsidRDefault="00AE7A4A" w:rsidP="00AE7A4A">
      <w:pPr>
        <w:pStyle w:val="paragraph"/>
      </w:pPr>
      <w:r w:rsidRPr="003B4C89">
        <w:tab/>
        <w:t>(</w:t>
      </w:r>
      <w:r w:rsidR="00710C00" w:rsidRPr="003B4C89">
        <w:t>a</w:t>
      </w:r>
      <w:r w:rsidRPr="003B4C89">
        <w:t>)</w:t>
      </w:r>
      <w:r w:rsidRPr="003B4C89">
        <w:tab/>
        <w:t xml:space="preserve">to have received the fee (if any) required under </w:t>
      </w:r>
      <w:r w:rsidR="00AA04F3" w:rsidRPr="003B4C89">
        <w:t>section 1</w:t>
      </w:r>
      <w:r w:rsidR="009025DF" w:rsidRPr="003B4C89">
        <w:t>30</w:t>
      </w:r>
      <w:r w:rsidRPr="003B4C89">
        <w:t>; and</w:t>
      </w:r>
    </w:p>
    <w:p w14:paraId="6AF3104C" w14:textId="77777777" w:rsidR="00AE7A4A" w:rsidRPr="003B4C89" w:rsidRDefault="00AE7A4A" w:rsidP="00AE7A4A">
      <w:pPr>
        <w:pStyle w:val="paragraph"/>
      </w:pPr>
      <w:r w:rsidRPr="003B4C89">
        <w:tab/>
        <w:t>(</w:t>
      </w:r>
      <w:r w:rsidR="00710C00" w:rsidRPr="003B4C89">
        <w:t>b</w:t>
      </w:r>
      <w:r w:rsidRPr="003B4C89">
        <w:t>)</w:t>
      </w:r>
      <w:r w:rsidRPr="003B4C89">
        <w:tab/>
        <w:t>to have given to the debtor any notice that was given, in respect of the debtor, by a paying officer in another Department.</w:t>
      </w:r>
    </w:p>
    <w:p w14:paraId="09C511F3" w14:textId="77777777" w:rsidR="00AE7A4A" w:rsidRPr="003B4C89" w:rsidRDefault="00AE7A4A" w:rsidP="00AE7A4A">
      <w:pPr>
        <w:pStyle w:val="subsection"/>
      </w:pPr>
      <w:r w:rsidRPr="003B4C89">
        <w:tab/>
        <w:t>(</w:t>
      </w:r>
      <w:r w:rsidR="00710C00" w:rsidRPr="003B4C89">
        <w:t>5</w:t>
      </w:r>
      <w:r w:rsidRPr="003B4C89">
        <w:t>)</w:t>
      </w:r>
      <w:r w:rsidRPr="003B4C89">
        <w:tab/>
        <w:t xml:space="preserve">The paying officer in Department 2 must notify the </w:t>
      </w:r>
      <w:r w:rsidR="00011040" w:rsidRPr="003B4C89">
        <w:t>judgment</w:t>
      </w:r>
      <w:r w:rsidRPr="003B4C89">
        <w:t xml:space="preserve"> creditor of the move, and the deductions that the paying officer will make.</w:t>
      </w:r>
    </w:p>
    <w:p w14:paraId="684E3EC3" w14:textId="77777777" w:rsidR="00AE7A4A" w:rsidRPr="003B4C89" w:rsidRDefault="00AE7A4A" w:rsidP="00AE7A4A">
      <w:pPr>
        <w:pStyle w:val="subsection"/>
      </w:pPr>
      <w:r w:rsidRPr="003B4C89">
        <w:tab/>
        <w:t>(</w:t>
      </w:r>
      <w:r w:rsidR="00710C00" w:rsidRPr="003B4C89">
        <w:t>6</w:t>
      </w:r>
      <w:r w:rsidRPr="003B4C89">
        <w:t>)</w:t>
      </w:r>
      <w:r w:rsidRPr="003B4C89">
        <w:tab/>
        <w:t xml:space="preserve">The </w:t>
      </w:r>
      <w:r w:rsidR="00011040" w:rsidRPr="003B4C89">
        <w:t>judgment</w:t>
      </w:r>
      <w:r w:rsidRPr="003B4C89">
        <w:t xml:space="preserve"> creditor is not required to pay another fee for the making of deductions.</w:t>
      </w:r>
    </w:p>
    <w:p w14:paraId="1CCAB47B" w14:textId="77777777" w:rsidR="00AE7A4A" w:rsidRPr="003B4C89" w:rsidRDefault="009025DF" w:rsidP="00AE7A4A">
      <w:pPr>
        <w:pStyle w:val="ActHead5"/>
      </w:pPr>
      <w:bookmarkStart w:id="185" w:name="_Toc175837446"/>
      <w:proofErr w:type="gramStart"/>
      <w:r w:rsidRPr="00FC2326">
        <w:rPr>
          <w:rStyle w:val="CharSectno"/>
        </w:rPr>
        <w:t>135</w:t>
      </w:r>
      <w:r w:rsidR="00AE7A4A" w:rsidRPr="003B4C89">
        <w:t xml:space="preserve">  Administration</w:t>
      </w:r>
      <w:proofErr w:type="gramEnd"/>
      <w:r w:rsidR="00AE7A4A" w:rsidRPr="003B4C89">
        <w:t xml:space="preserve"> of deductions</w:t>
      </w:r>
      <w:bookmarkEnd w:id="185"/>
    </w:p>
    <w:p w14:paraId="277A8CE8" w14:textId="77777777" w:rsidR="00AE7A4A" w:rsidRPr="003B4C89" w:rsidRDefault="00AE7A4A" w:rsidP="00AE7A4A">
      <w:pPr>
        <w:pStyle w:val="subsection"/>
      </w:pPr>
      <w:r w:rsidRPr="003B4C89">
        <w:tab/>
        <w:t>(1)</w:t>
      </w:r>
      <w:r w:rsidRPr="003B4C89">
        <w:tab/>
        <w:t>A paying officer in relation to a debtor may:</w:t>
      </w:r>
    </w:p>
    <w:p w14:paraId="237C58EE" w14:textId="77777777" w:rsidR="00AE7A4A" w:rsidRPr="003B4C89" w:rsidRDefault="00AE7A4A" w:rsidP="00AE7A4A">
      <w:pPr>
        <w:pStyle w:val="paragraph"/>
      </w:pPr>
      <w:r w:rsidRPr="003B4C89">
        <w:tab/>
        <w:t>(a)</w:t>
      </w:r>
      <w:r w:rsidRPr="003B4C89">
        <w:tab/>
        <w:t xml:space="preserve">require the </w:t>
      </w:r>
      <w:r w:rsidR="00011040" w:rsidRPr="003B4C89">
        <w:t>judgment</w:t>
      </w:r>
      <w:r w:rsidRPr="003B4C89">
        <w:t xml:space="preserve"> creditor to confirm that the judgment debt has not been discharged; and</w:t>
      </w:r>
    </w:p>
    <w:p w14:paraId="746C6239" w14:textId="77777777" w:rsidR="00AE7A4A" w:rsidRPr="003B4C89" w:rsidRDefault="00AE7A4A" w:rsidP="00AE7A4A">
      <w:pPr>
        <w:pStyle w:val="paragraph"/>
      </w:pPr>
      <w:r w:rsidRPr="003B4C89">
        <w:tab/>
        <w:t>(b)</w:t>
      </w:r>
      <w:r w:rsidRPr="003B4C89">
        <w:tab/>
        <w:t>suspend the making of deductions until the paying officer receives the confirmation.</w:t>
      </w:r>
    </w:p>
    <w:p w14:paraId="7D0114A6" w14:textId="77777777" w:rsidR="00AE7A4A" w:rsidRPr="003B4C89" w:rsidRDefault="00AE7A4A" w:rsidP="00AE7A4A">
      <w:pPr>
        <w:pStyle w:val="subsection"/>
      </w:pPr>
      <w:r w:rsidRPr="003B4C89">
        <w:lastRenderedPageBreak/>
        <w:tab/>
        <w:t>(2)</w:t>
      </w:r>
      <w:r w:rsidRPr="003B4C89">
        <w:tab/>
        <w:t xml:space="preserve">If a debtor’s employment ceases, or is terminated, for any reason (including the debtor’s death) the paying officer must notify the </w:t>
      </w:r>
      <w:r w:rsidR="00011040" w:rsidRPr="003B4C89">
        <w:t>judgment</w:t>
      </w:r>
      <w:r w:rsidRPr="003B4C89">
        <w:t xml:space="preserve"> creditor of the cessation or termination as soon as practicable.</w:t>
      </w:r>
    </w:p>
    <w:p w14:paraId="2D820C88" w14:textId="77777777" w:rsidR="00AE7A4A" w:rsidRPr="003B4C89" w:rsidRDefault="009025DF" w:rsidP="00AE7A4A">
      <w:pPr>
        <w:pStyle w:val="ActHead5"/>
      </w:pPr>
      <w:bookmarkStart w:id="186" w:name="_Toc175837447"/>
      <w:proofErr w:type="gramStart"/>
      <w:r w:rsidRPr="00FC2326">
        <w:rPr>
          <w:rStyle w:val="CharSectno"/>
        </w:rPr>
        <w:t>136</w:t>
      </w:r>
      <w:r w:rsidR="00AE7A4A" w:rsidRPr="003B4C89">
        <w:t xml:space="preserve">  Recovery</w:t>
      </w:r>
      <w:proofErr w:type="gramEnd"/>
      <w:r w:rsidR="00AE7A4A" w:rsidRPr="003B4C89">
        <w:t xml:space="preserve"> of overpayment</w:t>
      </w:r>
      <w:bookmarkEnd w:id="186"/>
    </w:p>
    <w:p w14:paraId="71278A5B" w14:textId="77777777" w:rsidR="00AE7A4A" w:rsidRPr="003B4C89" w:rsidRDefault="00AE7A4A" w:rsidP="00AE7A4A">
      <w:pPr>
        <w:pStyle w:val="subsection"/>
      </w:pPr>
      <w:r w:rsidRPr="003B4C89">
        <w:tab/>
      </w:r>
      <w:r w:rsidRPr="003B4C89">
        <w:tab/>
        <w:t xml:space="preserve">If a payment made to a </w:t>
      </w:r>
      <w:r w:rsidR="00011040" w:rsidRPr="003B4C89">
        <w:t>judgment</w:t>
      </w:r>
      <w:r w:rsidRPr="003B4C89">
        <w:t xml:space="preserve"> creditor for the purposes of a judgment debt exceeds the amount due under the </w:t>
      </w:r>
      <w:r w:rsidR="00011040" w:rsidRPr="003B4C89">
        <w:t>judgment</w:t>
      </w:r>
      <w:r w:rsidRPr="003B4C89">
        <w:t xml:space="preserve">, the excess is repayable by the </w:t>
      </w:r>
      <w:r w:rsidR="00011040" w:rsidRPr="003B4C89">
        <w:t>judgment</w:t>
      </w:r>
      <w:r w:rsidRPr="003B4C89">
        <w:t xml:space="preserve"> creditor to the debtor.</w:t>
      </w:r>
    </w:p>
    <w:p w14:paraId="14F3B3CE" w14:textId="77777777" w:rsidR="008B651C" w:rsidRPr="003B4C89" w:rsidRDefault="00B97693" w:rsidP="008B651C">
      <w:pPr>
        <w:pStyle w:val="ActHead2"/>
        <w:pageBreakBefore/>
      </w:pPr>
      <w:bookmarkStart w:id="187" w:name="_Toc175837448"/>
      <w:r w:rsidRPr="00FC2326">
        <w:rPr>
          <w:rStyle w:val="CharPartNo"/>
        </w:rPr>
        <w:lastRenderedPageBreak/>
        <w:t>Part 1</w:t>
      </w:r>
      <w:r w:rsidR="00F24DEF" w:rsidRPr="00FC2326">
        <w:rPr>
          <w:rStyle w:val="CharPartNo"/>
        </w:rPr>
        <w:t>2</w:t>
      </w:r>
      <w:r w:rsidR="008B651C" w:rsidRPr="003B4C89">
        <w:t>—</w:t>
      </w:r>
      <w:r w:rsidR="008B651C" w:rsidRPr="00FC2326">
        <w:rPr>
          <w:rStyle w:val="CharPartText"/>
        </w:rPr>
        <w:t>Protection of information</w:t>
      </w:r>
      <w:bookmarkEnd w:id="187"/>
    </w:p>
    <w:p w14:paraId="6445AB4B" w14:textId="77777777" w:rsidR="00883D18" w:rsidRPr="00FC2326" w:rsidRDefault="00883D18" w:rsidP="00883D18">
      <w:pPr>
        <w:pStyle w:val="Header"/>
      </w:pPr>
      <w:r w:rsidRPr="00FC2326">
        <w:rPr>
          <w:rStyle w:val="CharDivNo"/>
        </w:rPr>
        <w:t xml:space="preserve"> </w:t>
      </w:r>
      <w:r w:rsidRPr="00FC2326">
        <w:rPr>
          <w:rStyle w:val="CharDivText"/>
        </w:rPr>
        <w:t xml:space="preserve"> </w:t>
      </w:r>
    </w:p>
    <w:p w14:paraId="5FC944B2" w14:textId="77777777" w:rsidR="0075482E" w:rsidRPr="003B4C89" w:rsidRDefault="009025DF" w:rsidP="0075482E">
      <w:pPr>
        <w:pStyle w:val="ActHead5"/>
      </w:pPr>
      <w:bookmarkStart w:id="188" w:name="_Toc175837449"/>
      <w:proofErr w:type="gramStart"/>
      <w:r w:rsidRPr="00FC2326">
        <w:rPr>
          <w:rStyle w:val="CharSectno"/>
        </w:rPr>
        <w:t>137</w:t>
      </w:r>
      <w:r w:rsidR="0075482E" w:rsidRPr="003B4C89">
        <w:t xml:space="preserve">  </w:t>
      </w:r>
      <w:r w:rsidR="00BA16AF" w:rsidRPr="003B4C89">
        <w:t>Parliamentary</w:t>
      </w:r>
      <w:proofErr w:type="gramEnd"/>
      <w:r w:rsidR="0075482E" w:rsidRPr="003B4C89">
        <w:t xml:space="preserve"> Service Commissioner’s functions etc.</w:t>
      </w:r>
      <w:bookmarkEnd w:id="188"/>
    </w:p>
    <w:p w14:paraId="475D4272" w14:textId="77777777" w:rsidR="0075482E" w:rsidRPr="003B4C89" w:rsidRDefault="0075482E" w:rsidP="00BA16AF">
      <w:pPr>
        <w:pStyle w:val="subsection"/>
      </w:pPr>
      <w:r w:rsidRPr="003B4C89">
        <w:tab/>
      </w:r>
      <w:r w:rsidRPr="003B4C89">
        <w:tab/>
        <w:t xml:space="preserve">For the purposes of </w:t>
      </w:r>
      <w:r w:rsidR="00B97693" w:rsidRPr="003B4C89">
        <w:t>paragraph (</w:t>
      </w:r>
      <w:r w:rsidRPr="003B4C89">
        <w:t xml:space="preserve">c) of the definition of </w:t>
      </w:r>
      <w:r w:rsidRPr="003B4C89">
        <w:rPr>
          <w:b/>
          <w:i/>
        </w:rPr>
        <w:t>protected information</w:t>
      </w:r>
      <w:r w:rsidRPr="003B4C89">
        <w:t xml:space="preserve"> in sub</w:t>
      </w:r>
      <w:r w:rsidR="00AA04F3" w:rsidRPr="003B4C89">
        <w:t>section 6</w:t>
      </w:r>
      <w:r w:rsidR="00FC02F2" w:rsidRPr="003B4C89">
        <w:t>5</w:t>
      </w:r>
      <w:proofErr w:type="gramStart"/>
      <w:r w:rsidR="00FC02F2" w:rsidRPr="003B4C89">
        <w:t>AA</w:t>
      </w:r>
      <w:r w:rsidRPr="003B4C89">
        <w:t>(</w:t>
      </w:r>
      <w:proofErr w:type="gramEnd"/>
      <w:r w:rsidRPr="003B4C89">
        <w:t>1) of the Act, the following provisions of this instrument are prescribed:</w:t>
      </w:r>
    </w:p>
    <w:p w14:paraId="5FCAEAD3" w14:textId="77777777" w:rsidR="0075482E" w:rsidRPr="003B4C89" w:rsidRDefault="0075482E" w:rsidP="00BA16AF">
      <w:pPr>
        <w:pStyle w:val="paragraph"/>
      </w:pPr>
      <w:r w:rsidRPr="003B4C89">
        <w:tab/>
        <w:t>(a)</w:t>
      </w:r>
      <w:r w:rsidRPr="003B4C89">
        <w:tab/>
      </w:r>
      <w:r w:rsidR="00AA04F3" w:rsidRPr="003B4C89">
        <w:t>section 9</w:t>
      </w:r>
      <w:r w:rsidR="009025DF" w:rsidRPr="003B4C89">
        <w:t>8</w:t>
      </w:r>
      <w:r w:rsidRPr="003B4C89">
        <w:t xml:space="preserve"> (inquiries into Merit Protection Commissioner’s behaviour</w:t>
      </w:r>
      <w:proofErr w:type="gramStart"/>
      <w:r w:rsidRPr="003B4C89">
        <w:t>);</w:t>
      </w:r>
      <w:proofErr w:type="gramEnd"/>
    </w:p>
    <w:p w14:paraId="069F9193" w14:textId="77777777" w:rsidR="0075482E" w:rsidRPr="003B4C89" w:rsidRDefault="0075482E" w:rsidP="00BA16AF">
      <w:pPr>
        <w:pStyle w:val="paragraph"/>
      </w:pPr>
      <w:r w:rsidRPr="003B4C89">
        <w:tab/>
        <w:t>(b)</w:t>
      </w:r>
      <w:r w:rsidRPr="003B4C89">
        <w:tab/>
      </w:r>
      <w:r w:rsidR="00AA04F3" w:rsidRPr="003B4C89">
        <w:t>section 9</w:t>
      </w:r>
      <w:r w:rsidR="009025DF" w:rsidRPr="003B4C89">
        <w:t>9</w:t>
      </w:r>
      <w:r w:rsidRPr="003B4C89">
        <w:t xml:space="preserve"> (inquiries into alleged breaches of Code of Conduct by statutory office holders).</w:t>
      </w:r>
    </w:p>
    <w:p w14:paraId="32A05D9D" w14:textId="77777777" w:rsidR="0075482E" w:rsidRPr="003B4C89" w:rsidRDefault="009025DF" w:rsidP="003451CE">
      <w:pPr>
        <w:pStyle w:val="ActHead5"/>
      </w:pPr>
      <w:bookmarkStart w:id="189" w:name="_Toc175837450"/>
      <w:proofErr w:type="gramStart"/>
      <w:r w:rsidRPr="00FC2326">
        <w:rPr>
          <w:rStyle w:val="CharSectno"/>
        </w:rPr>
        <w:t>138</w:t>
      </w:r>
      <w:r w:rsidR="0075482E" w:rsidRPr="003B4C89">
        <w:t xml:space="preserve">  Merit</w:t>
      </w:r>
      <w:proofErr w:type="gramEnd"/>
      <w:r w:rsidR="0075482E" w:rsidRPr="003B4C89">
        <w:t xml:space="preserve"> Protection Commissioner’s functions etc.</w:t>
      </w:r>
      <w:bookmarkEnd w:id="189"/>
    </w:p>
    <w:p w14:paraId="4D342621" w14:textId="77777777" w:rsidR="0075482E" w:rsidRPr="003B4C89" w:rsidRDefault="0075482E" w:rsidP="00BA16AF">
      <w:pPr>
        <w:pStyle w:val="SubsectionHead"/>
      </w:pPr>
      <w:r w:rsidRPr="003B4C89">
        <w:t>Prescribed entrusted person</w:t>
      </w:r>
    </w:p>
    <w:p w14:paraId="64A78E83" w14:textId="77777777" w:rsidR="0075482E" w:rsidRPr="003B4C89" w:rsidRDefault="0075482E" w:rsidP="00BA16AF">
      <w:pPr>
        <w:pStyle w:val="subsection"/>
      </w:pPr>
      <w:r w:rsidRPr="003B4C89">
        <w:tab/>
        <w:t>(1)</w:t>
      </w:r>
      <w:r w:rsidRPr="003B4C89">
        <w:tab/>
        <w:t xml:space="preserve">For the purposes of the definition of </w:t>
      </w:r>
      <w:r w:rsidRPr="003B4C89">
        <w:rPr>
          <w:b/>
          <w:i/>
        </w:rPr>
        <w:t>prescribed entrusted person</w:t>
      </w:r>
      <w:r w:rsidRPr="003B4C89">
        <w:t xml:space="preserve"> in sub</w:t>
      </w:r>
      <w:r w:rsidR="00AA04F3" w:rsidRPr="003B4C89">
        <w:t>section 6</w:t>
      </w:r>
      <w:r w:rsidR="0001595B" w:rsidRPr="003B4C89">
        <w:t>5</w:t>
      </w:r>
      <w:proofErr w:type="gramStart"/>
      <w:r w:rsidR="0001595B" w:rsidRPr="003B4C89">
        <w:t>AB</w:t>
      </w:r>
      <w:r w:rsidRPr="003B4C89">
        <w:t>(</w:t>
      </w:r>
      <w:proofErr w:type="gramEnd"/>
      <w:r w:rsidRPr="003B4C89">
        <w:t>1) of the Act, an entrusted person who is a member of a committee established or appointed by the Merit Protection Commissioner under this instrument is prescribed.</w:t>
      </w:r>
    </w:p>
    <w:p w14:paraId="0B131F38" w14:textId="77777777" w:rsidR="0075482E" w:rsidRPr="003B4C89" w:rsidRDefault="0075482E" w:rsidP="00BA16AF">
      <w:pPr>
        <w:pStyle w:val="SubsectionHead"/>
      </w:pPr>
      <w:r w:rsidRPr="003B4C89">
        <w:t>Protected information</w:t>
      </w:r>
    </w:p>
    <w:p w14:paraId="77A162D5" w14:textId="77777777" w:rsidR="0075482E" w:rsidRPr="003B4C89" w:rsidRDefault="0075482E" w:rsidP="00BA16AF">
      <w:pPr>
        <w:pStyle w:val="subsection"/>
      </w:pPr>
      <w:r w:rsidRPr="003B4C89">
        <w:tab/>
        <w:t>(2)</w:t>
      </w:r>
      <w:r w:rsidRPr="003B4C89">
        <w:tab/>
        <w:t xml:space="preserve">For the purposes of </w:t>
      </w:r>
      <w:r w:rsidR="00B97693" w:rsidRPr="003B4C89">
        <w:t>paragraph (</w:t>
      </w:r>
      <w:r w:rsidRPr="003B4C89">
        <w:t xml:space="preserve">c) of the definition of </w:t>
      </w:r>
      <w:r w:rsidRPr="003B4C89">
        <w:rPr>
          <w:b/>
          <w:i/>
        </w:rPr>
        <w:t>protected information</w:t>
      </w:r>
      <w:r w:rsidRPr="003B4C89">
        <w:t xml:space="preserve"> in sub</w:t>
      </w:r>
      <w:r w:rsidR="00AA04F3" w:rsidRPr="003B4C89">
        <w:t>section 6</w:t>
      </w:r>
      <w:r w:rsidR="00500E68" w:rsidRPr="003B4C89">
        <w:t>5</w:t>
      </w:r>
      <w:proofErr w:type="gramStart"/>
      <w:r w:rsidR="00500E68" w:rsidRPr="003B4C89">
        <w:t>AB</w:t>
      </w:r>
      <w:r w:rsidRPr="003B4C89">
        <w:t>(</w:t>
      </w:r>
      <w:proofErr w:type="gramEnd"/>
      <w:r w:rsidRPr="003B4C89">
        <w:t xml:space="preserve">1) of the Act, </w:t>
      </w:r>
      <w:r w:rsidR="00AA04F3" w:rsidRPr="003B4C89">
        <w:t>section 1</w:t>
      </w:r>
      <w:r w:rsidR="009025DF" w:rsidRPr="003B4C89">
        <w:t>23</w:t>
      </w:r>
      <w:r w:rsidRPr="003B4C89">
        <w:t xml:space="preserve"> of this instrument (review of actions of statutory office holders other than </w:t>
      </w:r>
      <w:r w:rsidR="00500E68" w:rsidRPr="003B4C89">
        <w:t>Secretaries</w:t>
      </w:r>
      <w:r w:rsidRPr="003B4C89">
        <w:t>) is prescribed.</w:t>
      </w:r>
    </w:p>
    <w:p w14:paraId="05598E20" w14:textId="77777777" w:rsidR="0075482E" w:rsidRPr="003B4C89" w:rsidRDefault="0075482E" w:rsidP="00BA16AF">
      <w:pPr>
        <w:pStyle w:val="SubsectionHead"/>
      </w:pPr>
      <w:r w:rsidRPr="003B4C89">
        <w:t>Compellability of entrusted persons to give evidence</w:t>
      </w:r>
    </w:p>
    <w:p w14:paraId="57AE2822" w14:textId="77777777" w:rsidR="0075482E" w:rsidRPr="003B4C89" w:rsidRDefault="0075482E" w:rsidP="00BA16AF">
      <w:pPr>
        <w:pStyle w:val="subsection"/>
      </w:pPr>
      <w:r w:rsidRPr="003B4C89">
        <w:tab/>
        <w:t>(3)</w:t>
      </w:r>
      <w:r w:rsidRPr="003B4C89">
        <w:tab/>
        <w:t>For the purposes of paragraph </w:t>
      </w:r>
      <w:r w:rsidR="00F87A77" w:rsidRPr="003B4C89">
        <w:t>65AB</w:t>
      </w:r>
      <w:r w:rsidRPr="003B4C89">
        <w:t xml:space="preserve">(7)(d) of the Act, </w:t>
      </w:r>
      <w:r w:rsidR="00AA04F3" w:rsidRPr="003B4C89">
        <w:t>section 1</w:t>
      </w:r>
      <w:r w:rsidR="009025DF" w:rsidRPr="003B4C89">
        <w:t>23</w:t>
      </w:r>
      <w:r w:rsidRPr="003B4C89">
        <w:t xml:space="preserve"> of this instrument (review of actions of statutory office holders other than </w:t>
      </w:r>
      <w:r w:rsidR="00F87A77" w:rsidRPr="003B4C89">
        <w:t>Secretaries</w:t>
      </w:r>
      <w:r w:rsidRPr="003B4C89">
        <w:t>) is prescribed.</w:t>
      </w:r>
    </w:p>
    <w:p w14:paraId="4F467745" w14:textId="77777777" w:rsidR="00A10474" w:rsidRPr="003B4C89" w:rsidRDefault="009025DF" w:rsidP="00A10474">
      <w:pPr>
        <w:pStyle w:val="ActHead5"/>
      </w:pPr>
      <w:bookmarkStart w:id="190" w:name="_Toc175837451"/>
      <w:proofErr w:type="gramStart"/>
      <w:r w:rsidRPr="00FC2326">
        <w:rPr>
          <w:rStyle w:val="CharSectno"/>
        </w:rPr>
        <w:t>139</w:t>
      </w:r>
      <w:r w:rsidR="00A10474" w:rsidRPr="003B4C89">
        <w:t xml:space="preserve">  Giving</w:t>
      </w:r>
      <w:proofErr w:type="gramEnd"/>
      <w:r w:rsidR="00A10474" w:rsidRPr="003B4C89">
        <w:t xml:space="preserve"> information or producing documents to Parliamentary Service Commissioner not admissible in evidence etc.</w:t>
      </w:r>
      <w:bookmarkEnd w:id="190"/>
    </w:p>
    <w:p w14:paraId="5D5A6084" w14:textId="77777777" w:rsidR="00A10474" w:rsidRPr="003B4C89" w:rsidRDefault="00A10474" w:rsidP="00A10474">
      <w:pPr>
        <w:pStyle w:val="subsection"/>
      </w:pPr>
      <w:r w:rsidRPr="003B4C89">
        <w:tab/>
      </w:r>
      <w:r w:rsidRPr="003B4C89">
        <w:tab/>
        <w:t>For the purposes of paragraph 65AC(2)(c) of the Act, the following provisions of this instrument are prescribed:</w:t>
      </w:r>
    </w:p>
    <w:p w14:paraId="6F35889C" w14:textId="77777777" w:rsidR="00A10474" w:rsidRPr="003B4C89" w:rsidRDefault="00A10474" w:rsidP="00A10474">
      <w:pPr>
        <w:pStyle w:val="paragraph"/>
      </w:pPr>
      <w:r w:rsidRPr="003B4C89">
        <w:tab/>
        <w:t>(a)</w:t>
      </w:r>
      <w:r w:rsidRPr="003B4C89">
        <w:tab/>
      </w:r>
      <w:r w:rsidR="00AA04F3" w:rsidRPr="003B4C89">
        <w:t>section 9</w:t>
      </w:r>
      <w:r w:rsidR="009025DF" w:rsidRPr="003B4C89">
        <w:t>8</w:t>
      </w:r>
      <w:r w:rsidRPr="003B4C89">
        <w:t xml:space="preserve"> (inquiries into Merit Protection Commissioner’s behaviour</w:t>
      </w:r>
      <w:proofErr w:type="gramStart"/>
      <w:r w:rsidRPr="003B4C89">
        <w:t>);</w:t>
      </w:r>
      <w:proofErr w:type="gramEnd"/>
    </w:p>
    <w:p w14:paraId="73C6AEA5" w14:textId="77777777" w:rsidR="00A10474" w:rsidRPr="003B4C89" w:rsidRDefault="00A10474" w:rsidP="00A10474">
      <w:pPr>
        <w:pStyle w:val="paragraph"/>
      </w:pPr>
      <w:r w:rsidRPr="003B4C89">
        <w:tab/>
        <w:t>(b)</w:t>
      </w:r>
      <w:r w:rsidRPr="003B4C89">
        <w:tab/>
      </w:r>
      <w:r w:rsidR="00AA04F3" w:rsidRPr="003B4C89">
        <w:t>section 9</w:t>
      </w:r>
      <w:r w:rsidR="009025DF" w:rsidRPr="003B4C89">
        <w:t>9</w:t>
      </w:r>
      <w:r w:rsidRPr="003B4C89">
        <w:t xml:space="preserve"> (inquiries into alleged breaches of Code of Conduct by statutory office holders).</w:t>
      </w:r>
    </w:p>
    <w:p w14:paraId="2826F863" w14:textId="77777777" w:rsidR="008B651C" w:rsidRPr="003B4C89" w:rsidRDefault="009025DF" w:rsidP="008B651C">
      <w:pPr>
        <w:pStyle w:val="ActHead5"/>
      </w:pPr>
      <w:bookmarkStart w:id="191" w:name="_Toc175837452"/>
      <w:proofErr w:type="gramStart"/>
      <w:r w:rsidRPr="00FC2326">
        <w:rPr>
          <w:rStyle w:val="CharSectno"/>
        </w:rPr>
        <w:t>140</w:t>
      </w:r>
      <w:r w:rsidR="008B651C" w:rsidRPr="003B4C89">
        <w:t xml:space="preserve">  Giving</w:t>
      </w:r>
      <w:proofErr w:type="gramEnd"/>
      <w:r w:rsidR="008B651C" w:rsidRPr="003B4C89">
        <w:t xml:space="preserve"> information or producing documents to Merit Protection Commissioner not admissible in evidence etc.</w:t>
      </w:r>
      <w:bookmarkEnd w:id="191"/>
    </w:p>
    <w:p w14:paraId="7A13BEF6" w14:textId="77777777" w:rsidR="008B651C" w:rsidRPr="003B4C89" w:rsidRDefault="008B651C" w:rsidP="008B651C">
      <w:pPr>
        <w:pStyle w:val="subsection"/>
      </w:pPr>
      <w:r w:rsidRPr="003B4C89">
        <w:tab/>
      </w:r>
      <w:r w:rsidRPr="003B4C89">
        <w:tab/>
        <w:t xml:space="preserve">For the purposes of paragraph 65AD(2)(b) of the Act, </w:t>
      </w:r>
      <w:r w:rsidR="00AA04F3" w:rsidRPr="003B4C89">
        <w:t>section 1</w:t>
      </w:r>
      <w:r w:rsidR="009025DF" w:rsidRPr="003B4C89">
        <w:t>23</w:t>
      </w:r>
      <w:r w:rsidRPr="003B4C89">
        <w:t xml:space="preserve"> of this instrument (review of actions of statutory office holders other than Secretaries) is prescribed.</w:t>
      </w:r>
    </w:p>
    <w:p w14:paraId="6291CAC4" w14:textId="77777777" w:rsidR="00E5160C" w:rsidRPr="003B4C89" w:rsidRDefault="009025DF" w:rsidP="00E5160C">
      <w:pPr>
        <w:pStyle w:val="ActHead5"/>
      </w:pPr>
      <w:bookmarkStart w:id="192" w:name="_Toc175837453"/>
      <w:proofErr w:type="gramStart"/>
      <w:r w:rsidRPr="00FC2326">
        <w:rPr>
          <w:rStyle w:val="CharSectno"/>
        </w:rPr>
        <w:t>141</w:t>
      </w:r>
      <w:r w:rsidR="00E5160C" w:rsidRPr="003B4C89">
        <w:t xml:space="preserve">  Use</w:t>
      </w:r>
      <w:proofErr w:type="gramEnd"/>
      <w:r w:rsidR="00E5160C" w:rsidRPr="003B4C89">
        <w:t xml:space="preserve"> and disclosure of personal information</w:t>
      </w:r>
      <w:bookmarkEnd w:id="192"/>
    </w:p>
    <w:p w14:paraId="0E1CB485" w14:textId="77777777" w:rsidR="00E5160C" w:rsidRPr="003B4C89" w:rsidRDefault="00E5160C" w:rsidP="00E5160C">
      <w:pPr>
        <w:pStyle w:val="subsection"/>
      </w:pPr>
      <w:r w:rsidRPr="003B4C89">
        <w:tab/>
        <w:t>(</w:t>
      </w:r>
      <w:r w:rsidR="00327621" w:rsidRPr="003B4C89">
        <w:t>1</w:t>
      </w:r>
      <w:r w:rsidRPr="003B4C89">
        <w:t>)</w:t>
      </w:r>
      <w:r w:rsidRPr="003B4C89">
        <w:tab/>
        <w:t>This section is made for the purposes of paragraph 65AE(a) of the Act.</w:t>
      </w:r>
    </w:p>
    <w:p w14:paraId="7E461AB2" w14:textId="77777777" w:rsidR="00E5160C" w:rsidRPr="003B4C89" w:rsidRDefault="00E5160C" w:rsidP="00E5160C">
      <w:pPr>
        <w:pStyle w:val="SubsectionHead"/>
      </w:pPr>
      <w:r w:rsidRPr="003B4C89">
        <w:lastRenderedPageBreak/>
        <w:t>Use or disclosure by Secretary</w:t>
      </w:r>
    </w:p>
    <w:p w14:paraId="627B0A56" w14:textId="77777777" w:rsidR="00E5160C" w:rsidRPr="003B4C89" w:rsidRDefault="00E5160C" w:rsidP="00E5160C">
      <w:pPr>
        <w:pStyle w:val="subsection"/>
      </w:pPr>
      <w:r w:rsidRPr="003B4C89">
        <w:tab/>
        <w:t>(</w:t>
      </w:r>
      <w:r w:rsidR="00327621" w:rsidRPr="003B4C89">
        <w:t>2</w:t>
      </w:r>
      <w:r w:rsidRPr="003B4C89">
        <w:t>)</w:t>
      </w:r>
      <w:r w:rsidRPr="003B4C89">
        <w:tab/>
        <w:t xml:space="preserve">A Secretary may use personal information </w:t>
      </w:r>
      <w:r w:rsidR="00A35BAF" w:rsidRPr="003B4C89">
        <w:t xml:space="preserve">that is </w:t>
      </w:r>
      <w:r w:rsidRPr="003B4C89">
        <w:t>in the possession, or under the control, of the Secretary, if the use is necessary for, or relevant to, the exercise of the employer powers of the Secretary.</w:t>
      </w:r>
    </w:p>
    <w:p w14:paraId="25485FD5" w14:textId="77777777" w:rsidR="00E5160C" w:rsidRPr="003B4C89" w:rsidRDefault="00E5160C" w:rsidP="00E5160C">
      <w:pPr>
        <w:pStyle w:val="subsection"/>
      </w:pPr>
      <w:r w:rsidRPr="003B4C89">
        <w:tab/>
        <w:t>(</w:t>
      </w:r>
      <w:r w:rsidR="00327621" w:rsidRPr="003B4C89">
        <w:t>3</w:t>
      </w:r>
      <w:r w:rsidRPr="003B4C89">
        <w:t>)</w:t>
      </w:r>
      <w:r w:rsidRPr="003B4C89">
        <w:tab/>
        <w:t>A Secretary may disclose personal information that is in the possession, or under the control, of the Secretary if the disclosure is necessary for, or relevant to:</w:t>
      </w:r>
    </w:p>
    <w:p w14:paraId="64913901" w14:textId="77777777" w:rsidR="00E5160C" w:rsidRPr="003B4C89" w:rsidRDefault="00E5160C" w:rsidP="00E5160C">
      <w:pPr>
        <w:pStyle w:val="paragraph"/>
      </w:pPr>
      <w:r w:rsidRPr="003B4C89">
        <w:tab/>
        <w:t>(a)</w:t>
      </w:r>
      <w:r w:rsidRPr="003B4C89">
        <w:tab/>
        <w:t>the exercise of the employer powers of the Secretary or another Secretary; or</w:t>
      </w:r>
    </w:p>
    <w:p w14:paraId="3244D845" w14:textId="77777777" w:rsidR="00E5160C" w:rsidRPr="003B4C89" w:rsidRDefault="00E5160C" w:rsidP="00E5160C">
      <w:pPr>
        <w:pStyle w:val="paragraph"/>
      </w:pPr>
      <w:r w:rsidRPr="003B4C89">
        <w:tab/>
        <w:t>(b)</w:t>
      </w:r>
      <w:r w:rsidRPr="003B4C89">
        <w:tab/>
        <w:t>the exercise of a power or performance of a function of the Parliamentary Service Commissioner; or</w:t>
      </w:r>
    </w:p>
    <w:p w14:paraId="1629A10A" w14:textId="77777777" w:rsidR="00E5160C" w:rsidRPr="003B4C89" w:rsidRDefault="00E5160C" w:rsidP="00E5160C">
      <w:pPr>
        <w:pStyle w:val="paragraph"/>
      </w:pPr>
      <w:r w:rsidRPr="003B4C89">
        <w:tab/>
        <w:t>(c)</w:t>
      </w:r>
      <w:r w:rsidRPr="003B4C89">
        <w:tab/>
        <w:t>the exercise of a power or performance of a function of the Merit Protection Commissioner; or</w:t>
      </w:r>
    </w:p>
    <w:p w14:paraId="5613CB88" w14:textId="77777777" w:rsidR="00E5160C" w:rsidRPr="003B4C89" w:rsidRDefault="00E5160C" w:rsidP="00E5160C">
      <w:pPr>
        <w:pStyle w:val="paragraph"/>
      </w:pPr>
      <w:r w:rsidRPr="003B4C89">
        <w:tab/>
        <w:t>(d)</w:t>
      </w:r>
      <w:r w:rsidRPr="003B4C89">
        <w:tab/>
        <w:t>the performance of a function of an ISAC.</w:t>
      </w:r>
    </w:p>
    <w:p w14:paraId="50740483" w14:textId="77777777" w:rsidR="00E5160C" w:rsidRPr="003B4C89" w:rsidRDefault="00E5160C" w:rsidP="00E5160C">
      <w:pPr>
        <w:pStyle w:val="SubsectionHead"/>
      </w:pPr>
      <w:r w:rsidRPr="003B4C89">
        <w:t>Use or disclosure by Parliamentary Service Commissioner</w:t>
      </w:r>
    </w:p>
    <w:p w14:paraId="0DDDE2D8" w14:textId="77777777" w:rsidR="00E5160C" w:rsidRPr="003B4C89" w:rsidRDefault="00E5160C" w:rsidP="00E5160C">
      <w:pPr>
        <w:pStyle w:val="subsection"/>
      </w:pPr>
      <w:r w:rsidRPr="003B4C89">
        <w:tab/>
        <w:t>(4)</w:t>
      </w:r>
      <w:r w:rsidRPr="003B4C89">
        <w:tab/>
        <w:t xml:space="preserve">The Parliamentary Service Commissioner may use personal information </w:t>
      </w:r>
      <w:r w:rsidR="00A35BAF" w:rsidRPr="003B4C89">
        <w:t xml:space="preserve">that is </w:t>
      </w:r>
      <w:r w:rsidRPr="003B4C89">
        <w:t>in the possession, or under the control, of the Parliamentary Service Commissioner if:</w:t>
      </w:r>
    </w:p>
    <w:p w14:paraId="1454365D" w14:textId="77777777" w:rsidR="00E5160C" w:rsidRPr="003B4C89" w:rsidRDefault="00E5160C" w:rsidP="00E5160C">
      <w:pPr>
        <w:pStyle w:val="paragraph"/>
      </w:pPr>
      <w:r w:rsidRPr="003B4C89">
        <w:tab/>
        <w:t>(a)</w:t>
      </w:r>
      <w:r w:rsidRPr="003B4C89">
        <w:tab/>
        <w:t>the information was obtained as part of the Parliamentary Service Commissioner’s review or inquiry functions; and</w:t>
      </w:r>
    </w:p>
    <w:p w14:paraId="7DB6429B" w14:textId="77777777" w:rsidR="00E5160C" w:rsidRPr="003B4C89" w:rsidRDefault="00E5160C" w:rsidP="00E5160C">
      <w:pPr>
        <w:pStyle w:val="paragraph"/>
      </w:pPr>
      <w:r w:rsidRPr="003B4C89">
        <w:tab/>
        <w:t>(b)</w:t>
      </w:r>
      <w:r w:rsidRPr="003B4C89">
        <w:tab/>
        <w:t>the use is necessary for, or relevant to, an inquiry relating to the Code of Conduct conducted by the Parliamentary Service Commissioner.</w:t>
      </w:r>
    </w:p>
    <w:p w14:paraId="542636AF" w14:textId="77777777" w:rsidR="00E5160C" w:rsidRPr="003B4C89" w:rsidRDefault="00E5160C" w:rsidP="00E5160C">
      <w:pPr>
        <w:pStyle w:val="subsection"/>
      </w:pPr>
      <w:r w:rsidRPr="003B4C89">
        <w:tab/>
        <w:t>(5)</w:t>
      </w:r>
      <w:r w:rsidRPr="003B4C89">
        <w:tab/>
        <w:t>The Parliamentary Service Commissioner may disclose personal information in the possession, or under the control, of the Parliamentary Service Commissioner if:</w:t>
      </w:r>
    </w:p>
    <w:p w14:paraId="590CB383" w14:textId="77777777" w:rsidR="00E5160C" w:rsidRPr="003B4C89" w:rsidRDefault="00E5160C" w:rsidP="00E5160C">
      <w:pPr>
        <w:pStyle w:val="paragraph"/>
      </w:pPr>
      <w:r w:rsidRPr="003B4C89">
        <w:tab/>
        <w:t>(a)</w:t>
      </w:r>
      <w:r w:rsidRPr="003B4C89">
        <w:tab/>
        <w:t>the information was obtained as part of the Parliamentary Service Commissioner’s review or inquiry functions; and</w:t>
      </w:r>
    </w:p>
    <w:p w14:paraId="574F7D8F" w14:textId="77777777" w:rsidR="00E5160C" w:rsidRPr="003B4C89" w:rsidRDefault="00E5160C" w:rsidP="00E5160C">
      <w:pPr>
        <w:pStyle w:val="paragraph"/>
      </w:pPr>
      <w:r w:rsidRPr="003B4C89">
        <w:tab/>
        <w:t>(b)</w:t>
      </w:r>
      <w:r w:rsidRPr="003B4C89">
        <w:tab/>
        <w:t xml:space="preserve">the disclosure is necessary for, or relevant to, a </w:t>
      </w:r>
      <w:proofErr w:type="gramStart"/>
      <w:r w:rsidRPr="003B4C89">
        <w:t>Secretary’s</w:t>
      </w:r>
      <w:proofErr w:type="gramEnd"/>
      <w:r w:rsidRPr="003B4C89">
        <w:t xml:space="preserve"> consideration of alleged misconduct by a Parliamentary Service employee.</w:t>
      </w:r>
    </w:p>
    <w:p w14:paraId="1F90B00B" w14:textId="77777777" w:rsidR="00E5160C" w:rsidRPr="003B4C89" w:rsidRDefault="00E5160C" w:rsidP="00E5160C">
      <w:pPr>
        <w:pStyle w:val="SubsectionHead"/>
      </w:pPr>
      <w:r w:rsidRPr="003B4C89">
        <w:t>Disclosure by Merit Protection Commissioner</w:t>
      </w:r>
    </w:p>
    <w:p w14:paraId="0CBE485A" w14:textId="77777777" w:rsidR="00E5160C" w:rsidRPr="003B4C89" w:rsidRDefault="00E5160C" w:rsidP="00E5160C">
      <w:pPr>
        <w:pStyle w:val="subsection"/>
      </w:pPr>
      <w:r w:rsidRPr="003B4C89">
        <w:tab/>
        <w:t>(</w:t>
      </w:r>
      <w:r w:rsidR="009F039C" w:rsidRPr="003B4C89">
        <w:t>6</w:t>
      </w:r>
      <w:r w:rsidRPr="003B4C89">
        <w:t>)</w:t>
      </w:r>
      <w:r w:rsidRPr="003B4C89">
        <w:tab/>
        <w:t xml:space="preserve">The Merit Protection Commissioner may disclose personal information </w:t>
      </w:r>
      <w:r w:rsidR="006A46D3" w:rsidRPr="003B4C89">
        <w:t xml:space="preserve">that is </w:t>
      </w:r>
      <w:r w:rsidRPr="003B4C89">
        <w:t>in the possession, or under the control, of the Merit Protection Commissioner if:</w:t>
      </w:r>
    </w:p>
    <w:p w14:paraId="7AEA5A91" w14:textId="77777777" w:rsidR="00E5160C" w:rsidRPr="003B4C89" w:rsidRDefault="00E5160C" w:rsidP="00E5160C">
      <w:pPr>
        <w:pStyle w:val="paragraph"/>
      </w:pPr>
      <w:r w:rsidRPr="003B4C89">
        <w:tab/>
        <w:t>(a)</w:t>
      </w:r>
      <w:r w:rsidRPr="003B4C89">
        <w:tab/>
        <w:t>the information was obtained by the Merit Protection Commissioner</w:t>
      </w:r>
      <w:r w:rsidR="006C0D3C" w:rsidRPr="003B4C89">
        <w:t>:</w:t>
      </w:r>
    </w:p>
    <w:p w14:paraId="0BA15D85" w14:textId="77777777" w:rsidR="006C0D3C" w:rsidRPr="003B4C89" w:rsidRDefault="006C0D3C" w:rsidP="006C0D3C">
      <w:pPr>
        <w:pStyle w:val="paragraphsub"/>
      </w:pPr>
      <w:r w:rsidRPr="003B4C89">
        <w:tab/>
        <w:t>(</w:t>
      </w:r>
      <w:proofErr w:type="spellStart"/>
      <w:r w:rsidRPr="003B4C89">
        <w:t>i</w:t>
      </w:r>
      <w:proofErr w:type="spellEnd"/>
      <w:r w:rsidRPr="003B4C89">
        <w:t>)</w:t>
      </w:r>
      <w:r w:rsidRPr="003B4C89">
        <w:tab/>
        <w:t>during a review of an action conducted by a PRC or the Merit Protection Commissioner under this instrument; or</w:t>
      </w:r>
    </w:p>
    <w:p w14:paraId="488D8012" w14:textId="77777777" w:rsidR="006C0D3C" w:rsidRPr="003B4C89" w:rsidRDefault="006C0D3C" w:rsidP="006C0D3C">
      <w:pPr>
        <w:pStyle w:val="paragraphsub"/>
      </w:pPr>
      <w:r w:rsidRPr="003B4C89">
        <w:tab/>
        <w:t>(ii)</w:t>
      </w:r>
      <w:r w:rsidRPr="003B4C89">
        <w:tab/>
        <w:t>in the performance of the Merit Protection Commissioner’s inquiry functions; and</w:t>
      </w:r>
    </w:p>
    <w:p w14:paraId="77771AB0" w14:textId="77777777" w:rsidR="00E5160C" w:rsidRPr="003B4C89" w:rsidRDefault="00E5160C" w:rsidP="00E5160C">
      <w:pPr>
        <w:pStyle w:val="paragraph"/>
        <w:rPr>
          <w:lang w:eastAsia="en-US"/>
        </w:rPr>
      </w:pPr>
      <w:r w:rsidRPr="003B4C89">
        <w:tab/>
        <w:t>(b)</w:t>
      </w:r>
      <w:r w:rsidRPr="003B4C89">
        <w:tab/>
        <w:t xml:space="preserve">the disclosure is necessary for, or relevant to, a </w:t>
      </w:r>
      <w:proofErr w:type="gramStart"/>
      <w:r w:rsidRPr="003B4C89">
        <w:t>Secretary’s</w:t>
      </w:r>
      <w:proofErr w:type="gramEnd"/>
      <w:r w:rsidRPr="003B4C89">
        <w:t xml:space="preserve"> consideration </w:t>
      </w:r>
      <w:r w:rsidRPr="003B4C89">
        <w:rPr>
          <w:lang w:eastAsia="en-US"/>
        </w:rPr>
        <w:t>of alleged misconduct by a Parliamentary Service employee.</w:t>
      </w:r>
    </w:p>
    <w:p w14:paraId="2F47BE36" w14:textId="77777777" w:rsidR="00686C58" w:rsidRPr="003B4C89" w:rsidRDefault="00686C58" w:rsidP="00686C58">
      <w:pPr>
        <w:pStyle w:val="notetext"/>
      </w:pPr>
      <w:r w:rsidRPr="003B4C89">
        <w:t>Note:</w:t>
      </w:r>
      <w:r w:rsidRPr="003B4C89">
        <w:tab/>
        <w:t xml:space="preserve">This section constitutes an authorisation for the purposes of the </w:t>
      </w:r>
      <w:r w:rsidRPr="003B4C89">
        <w:rPr>
          <w:i/>
        </w:rPr>
        <w:t>Privacy Act 1988</w:t>
      </w:r>
      <w:r w:rsidRPr="003B4C89">
        <w:t xml:space="preserve"> and other laws (including the common law).</w:t>
      </w:r>
    </w:p>
    <w:p w14:paraId="6E58E339" w14:textId="77777777" w:rsidR="00AE7A4A" w:rsidRPr="003B4C89" w:rsidRDefault="00B97693" w:rsidP="00AE7A4A">
      <w:pPr>
        <w:pStyle w:val="ActHead2"/>
        <w:pageBreakBefore/>
      </w:pPr>
      <w:bookmarkStart w:id="193" w:name="_Toc175837454"/>
      <w:r w:rsidRPr="00FC2326">
        <w:rPr>
          <w:rStyle w:val="CharPartNo"/>
        </w:rPr>
        <w:lastRenderedPageBreak/>
        <w:t>Part 1</w:t>
      </w:r>
      <w:r w:rsidR="00F24DEF" w:rsidRPr="00FC2326">
        <w:rPr>
          <w:rStyle w:val="CharPartNo"/>
        </w:rPr>
        <w:t>3</w:t>
      </w:r>
      <w:r w:rsidR="00AE7A4A" w:rsidRPr="003B4C89">
        <w:t>—</w:t>
      </w:r>
      <w:r w:rsidR="006E0552" w:rsidRPr="00FC2326">
        <w:rPr>
          <w:rStyle w:val="CharPartText"/>
        </w:rPr>
        <w:t>Miscellaneous</w:t>
      </w:r>
      <w:bookmarkEnd w:id="193"/>
    </w:p>
    <w:p w14:paraId="6311F818" w14:textId="77777777" w:rsidR="00AE7A4A" w:rsidRPr="00FC2326" w:rsidRDefault="00AE7A4A" w:rsidP="00AE7A4A">
      <w:pPr>
        <w:pStyle w:val="Header"/>
      </w:pPr>
      <w:r w:rsidRPr="00FC2326">
        <w:rPr>
          <w:rStyle w:val="CharDivNo"/>
        </w:rPr>
        <w:t xml:space="preserve"> </w:t>
      </w:r>
      <w:r w:rsidRPr="00FC2326">
        <w:rPr>
          <w:rStyle w:val="CharDivText"/>
        </w:rPr>
        <w:t xml:space="preserve"> </w:t>
      </w:r>
    </w:p>
    <w:p w14:paraId="43678A42" w14:textId="77777777" w:rsidR="001B2552" w:rsidRPr="003B4C89" w:rsidRDefault="009025DF" w:rsidP="001B2552">
      <w:pPr>
        <w:pStyle w:val="ActHead5"/>
      </w:pPr>
      <w:bookmarkStart w:id="194" w:name="_Toc175837455"/>
      <w:proofErr w:type="gramStart"/>
      <w:r w:rsidRPr="00FC2326">
        <w:rPr>
          <w:rStyle w:val="CharSectno"/>
        </w:rPr>
        <w:t>142</w:t>
      </w:r>
      <w:r w:rsidR="001B2552" w:rsidRPr="003B4C89">
        <w:t xml:space="preserve">  Delegation</w:t>
      </w:r>
      <w:proofErr w:type="gramEnd"/>
      <w:r w:rsidR="001B2552" w:rsidRPr="003B4C89">
        <w:t xml:space="preserve"> by Parliamentary </w:t>
      </w:r>
      <w:r w:rsidR="009D1566" w:rsidRPr="003B4C89">
        <w:t>Service Commissioner</w:t>
      </w:r>
      <w:bookmarkEnd w:id="194"/>
    </w:p>
    <w:p w14:paraId="762FE223" w14:textId="77777777" w:rsidR="009D1566" w:rsidRPr="003B4C89" w:rsidRDefault="009D1566" w:rsidP="003C4C4D">
      <w:pPr>
        <w:pStyle w:val="subsection"/>
      </w:pPr>
      <w:r w:rsidRPr="003B4C89">
        <w:tab/>
        <w:t>(1)</w:t>
      </w:r>
      <w:r w:rsidRPr="003B4C89">
        <w:tab/>
        <w:t xml:space="preserve">The Parliamentary Service Commissioner may, in writing, delegate any of the Parliamentary Service Commissioner’s </w:t>
      </w:r>
      <w:r w:rsidR="009D0CA2" w:rsidRPr="003B4C89">
        <w:t>powers or functions</w:t>
      </w:r>
      <w:r w:rsidRPr="003B4C89">
        <w:t xml:space="preserve"> under this instrument (other than this section</w:t>
      </w:r>
      <w:r w:rsidR="009662A4" w:rsidRPr="003B4C89">
        <w:t xml:space="preserve"> or </w:t>
      </w:r>
      <w:r w:rsidR="00AA04F3" w:rsidRPr="003B4C89">
        <w:t>section 9</w:t>
      </w:r>
      <w:r w:rsidR="009025DF" w:rsidRPr="003B4C89">
        <w:t>7</w:t>
      </w:r>
      <w:r w:rsidRPr="003B4C89">
        <w:t>) to</w:t>
      </w:r>
      <w:r w:rsidR="003C4C4D" w:rsidRPr="003B4C89">
        <w:t xml:space="preserve"> </w:t>
      </w:r>
      <w:r w:rsidR="003E3F57" w:rsidRPr="003B4C89">
        <w:t>an SES employee.</w:t>
      </w:r>
    </w:p>
    <w:p w14:paraId="26034297" w14:textId="77777777" w:rsidR="009206B2" w:rsidRPr="003B4C89" w:rsidRDefault="009206B2" w:rsidP="003C4C4D">
      <w:pPr>
        <w:pStyle w:val="subsection"/>
      </w:pPr>
      <w:r w:rsidRPr="003B4C89">
        <w:tab/>
        <w:t>(2)</w:t>
      </w:r>
      <w:r w:rsidRPr="003B4C89">
        <w:tab/>
        <w:t xml:space="preserve">The Parliamentary Service Commissioner must not delegate a power or function to </w:t>
      </w:r>
      <w:r w:rsidR="003E3F57" w:rsidRPr="003B4C89">
        <w:t xml:space="preserve">an </w:t>
      </w:r>
      <w:r w:rsidR="00D77A56" w:rsidRPr="003B4C89">
        <w:t xml:space="preserve">SES </w:t>
      </w:r>
      <w:r w:rsidR="003E3F57" w:rsidRPr="003B4C89">
        <w:t>employee</w:t>
      </w:r>
      <w:r w:rsidRPr="003B4C89">
        <w:t xml:space="preserve"> unless the Parliamentary Service Commissioner is reasonably satisfied that the </w:t>
      </w:r>
      <w:r w:rsidR="00D77A56" w:rsidRPr="003B4C89">
        <w:t xml:space="preserve">SES </w:t>
      </w:r>
      <w:r w:rsidR="003E3F57" w:rsidRPr="003B4C89">
        <w:t>employee</w:t>
      </w:r>
      <w:r w:rsidRPr="003B4C89">
        <w:t xml:space="preserve"> has the appropriate work</w:t>
      </w:r>
      <w:r w:rsidR="003B4C89">
        <w:noBreakHyphen/>
      </w:r>
      <w:r w:rsidRPr="003B4C89">
        <w:t>related qualities to exercise the power or perform the function (as the case requires).</w:t>
      </w:r>
    </w:p>
    <w:p w14:paraId="661E67A8" w14:textId="77777777" w:rsidR="00EE32C8" w:rsidRPr="003B4C89" w:rsidRDefault="00EE32C8" w:rsidP="00EE32C8">
      <w:pPr>
        <w:pStyle w:val="subsection"/>
      </w:pPr>
      <w:r w:rsidRPr="003B4C89">
        <w:tab/>
        <w:t>(3)</w:t>
      </w:r>
      <w:r w:rsidRPr="003B4C89">
        <w:tab/>
        <w:t>A person exercising powers or functions under a delegation under this section must comply with any directions of the Parliamentary Service Commissioner.</w:t>
      </w:r>
    </w:p>
    <w:p w14:paraId="377B78D7" w14:textId="77777777" w:rsidR="00AE7A4A" w:rsidRPr="003B4C89" w:rsidRDefault="009025DF" w:rsidP="00AE7A4A">
      <w:pPr>
        <w:pStyle w:val="ActHead5"/>
      </w:pPr>
      <w:bookmarkStart w:id="195" w:name="_Toc175837456"/>
      <w:proofErr w:type="gramStart"/>
      <w:r w:rsidRPr="00FC2326">
        <w:rPr>
          <w:rStyle w:val="CharSectno"/>
        </w:rPr>
        <w:t>143</w:t>
      </w:r>
      <w:r w:rsidR="00AE7A4A" w:rsidRPr="003B4C89">
        <w:t xml:space="preserve">  Delegation</w:t>
      </w:r>
      <w:proofErr w:type="gramEnd"/>
      <w:r w:rsidR="00AE7A4A" w:rsidRPr="003B4C89">
        <w:t xml:space="preserve"> by Merit Protection Commissioner</w:t>
      </w:r>
      <w:bookmarkEnd w:id="195"/>
    </w:p>
    <w:p w14:paraId="16D79DA9" w14:textId="77777777" w:rsidR="00AE7A4A" w:rsidRPr="003B4C89" w:rsidRDefault="00AE7A4A" w:rsidP="00AE7A4A">
      <w:pPr>
        <w:pStyle w:val="subsection"/>
      </w:pPr>
      <w:r w:rsidRPr="003B4C89">
        <w:tab/>
        <w:t>(1)</w:t>
      </w:r>
      <w:r w:rsidRPr="003B4C89">
        <w:tab/>
        <w:t xml:space="preserve">The Merit Protection Commissioner may, in writing, delegate any of the Merit Protection Commissioner’s </w:t>
      </w:r>
      <w:r w:rsidR="004D4308" w:rsidRPr="003B4C89">
        <w:t xml:space="preserve">powers </w:t>
      </w:r>
      <w:r w:rsidR="001806D8" w:rsidRPr="003B4C89">
        <w:t xml:space="preserve">or functions </w:t>
      </w:r>
      <w:r w:rsidRPr="003B4C89">
        <w:t xml:space="preserve">under this </w:t>
      </w:r>
      <w:r w:rsidR="00395D81" w:rsidRPr="003B4C89">
        <w:t>instrument</w:t>
      </w:r>
      <w:r w:rsidRPr="003B4C89">
        <w:t xml:space="preserve"> (other than this </w:t>
      </w:r>
      <w:r w:rsidR="00395D81" w:rsidRPr="003B4C89">
        <w:t>section</w:t>
      </w:r>
      <w:r w:rsidRPr="003B4C89">
        <w:t>) to:</w:t>
      </w:r>
    </w:p>
    <w:p w14:paraId="68C80FCB" w14:textId="77777777" w:rsidR="00AE7A4A" w:rsidRPr="003B4C89" w:rsidRDefault="00AE7A4A" w:rsidP="00AE7A4A">
      <w:pPr>
        <w:pStyle w:val="paragraph"/>
      </w:pPr>
      <w:r w:rsidRPr="003B4C89">
        <w:tab/>
        <w:t>(a)</w:t>
      </w:r>
      <w:r w:rsidRPr="003B4C89">
        <w:tab/>
        <w:t>an APS employee made available to the Merit Protection Commissioner by an Agency Head; or</w:t>
      </w:r>
    </w:p>
    <w:p w14:paraId="5E12CFD0" w14:textId="77777777" w:rsidR="00AE7A4A" w:rsidRPr="003B4C89" w:rsidRDefault="00AE7A4A" w:rsidP="004E6262">
      <w:pPr>
        <w:pStyle w:val="paragraph"/>
      </w:pPr>
      <w:r w:rsidRPr="003B4C89">
        <w:tab/>
        <w:t>(b)</w:t>
      </w:r>
      <w:r w:rsidRPr="003B4C89">
        <w:tab/>
        <w:t>a Parliamentary Service employee made available to the Merit Protection Commissioner by the Secretary of the Department in which the employee is employed.</w:t>
      </w:r>
    </w:p>
    <w:p w14:paraId="12BB3C13" w14:textId="77777777" w:rsidR="00D02E17" w:rsidRPr="003B4C89" w:rsidRDefault="00D02E17" w:rsidP="00D02E17">
      <w:pPr>
        <w:pStyle w:val="subsection"/>
      </w:pPr>
      <w:r w:rsidRPr="003B4C89">
        <w:tab/>
        <w:t>(2)</w:t>
      </w:r>
      <w:r w:rsidRPr="003B4C89">
        <w:tab/>
      </w:r>
      <w:r w:rsidR="00807146" w:rsidRPr="003B4C89">
        <w:t>The</w:t>
      </w:r>
      <w:r w:rsidR="00BA1FB0" w:rsidRPr="003B4C89">
        <w:t xml:space="preserve"> Merit Protection Commissioner </w:t>
      </w:r>
      <w:r w:rsidR="00807146" w:rsidRPr="003B4C89">
        <w:t xml:space="preserve">must not delegate a </w:t>
      </w:r>
      <w:r w:rsidR="004D4308" w:rsidRPr="003B4C89">
        <w:t xml:space="preserve">power </w:t>
      </w:r>
      <w:r w:rsidR="00476A08" w:rsidRPr="003B4C89">
        <w:t xml:space="preserve">or function </w:t>
      </w:r>
      <w:r w:rsidR="00477255" w:rsidRPr="003B4C89">
        <w:t>to an APS employee or a Parliamentary Service employee unless the Merit Protection Commissioner</w:t>
      </w:r>
      <w:r w:rsidR="00BA1FB0" w:rsidRPr="003B4C89">
        <w:t xml:space="preserve"> </w:t>
      </w:r>
      <w:r w:rsidR="00477255" w:rsidRPr="003B4C89">
        <w:t xml:space="preserve">is </w:t>
      </w:r>
      <w:r w:rsidR="00BA1FB0" w:rsidRPr="003B4C89">
        <w:t>reasonably satisfied that the employee has the appropriate work</w:t>
      </w:r>
      <w:r w:rsidR="003B4C89">
        <w:noBreakHyphen/>
      </w:r>
      <w:r w:rsidR="00BA1FB0" w:rsidRPr="003B4C89">
        <w:t>related qualities</w:t>
      </w:r>
      <w:r w:rsidR="008F6369" w:rsidRPr="003B4C89">
        <w:t xml:space="preserve"> to </w:t>
      </w:r>
      <w:r w:rsidR="006F01E6" w:rsidRPr="003B4C89">
        <w:t xml:space="preserve">exercise the power </w:t>
      </w:r>
      <w:r w:rsidR="00712CF3" w:rsidRPr="003B4C89">
        <w:t xml:space="preserve">or perform the function </w:t>
      </w:r>
      <w:r w:rsidR="00566ABD" w:rsidRPr="003B4C89">
        <w:t>(as the case requires)</w:t>
      </w:r>
      <w:r w:rsidR="008F6369" w:rsidRPr="003B4C89">
        <w:t>.</w:t>
      </w:r>
    </w:p>
    <w:p w14:paraId="33FC72C1" w14:textId="77777777" w:rsidR="00E0231C" w:rsidRPr="003B4C89" w:rsidRDefault="00E0231C" w:rsidP="00E0231C">
      <w:pPr>
        <w:pStyle w:val="subsection"/>
      </w:pPr>
      <w:r w:rsidRPr="003B4C89">
        <w:tab/>
        <w:t>(3)</w:t>
      </w:r>
      <w:r w:rsidRPr="003B4C89">
        <w:tab/>
        <w:t>A person exercising powers or functions under a delegation under this section must comply with any directions of the Merit Protection Commissioner.</w:t>
      </w:r>
    </w:p>
    <w:p w14:paraId="76CB2562" w14:textId="77777777" w:rsidR="00AE7A4A" w:rsidRPr="003B4C89" w:rsidRDefault="009025DF" w:rsidP="00AE7A4A">
      <w:pPr>
        <w:pStyle w:val="ActHead5"/>
      </w:pPr>
      <w:bookmarkStart w:id="196" w:name="_Toc175837457"/>
      <w:proofErr w:type="gramStart"/>
      <w:r w:rsidRPr="00FC2326">
        <w:rPr>
          <w:rStyle w:val="CharSectno"/>
        </w:rPr>
        <w:t>144</w:t>
      </w:r>
      <w:r w:rsidR="00AE7A4A" w:rsidRPr="003B4C89">
        <w:t xml:space="preserve">  Delegation</w:t>
      </w:r>
      <w:proofErr w:type="gramEnd"/>
      <w:r w:rsidR="00AE7A4A" w:rsidRPr="003B4C89">
        <w:t xml:space="preserve"> by Secretary</w:t>
      </w:r>
      <w:bookmarkEnd w:id="196"/>
    </w:p>
    <w:p w14:paraId="6A66278C" w14:textId="77777777" w:rsidR="00526844" w:rsidRPr="003B4C89" w:rsidRDefault="00526844" w:rsidP="00526844">
      <w:pPr>
        <w:pStyle w:val="SubsectionHead"/>
      </w:pPr>
      <w:r w:rsidRPr="003B4C89">
        <w:t>Delegation</w:t>
      </w:r>
      <w:r w:rsidR="00D62EB3" w:rsidRPr="003B4C89">
        <w:t>s</w:t>
      </w:r>
      <w:r w:rsidRPr="003B4C89">
        <w:t xml:space="preserve"> by Secretary</w:t>
      </w:r>
    </w:p>
    <w:p w14:paraId="6C0804F1" w14:textId="77777777" w:rsidR="00AE7A4A" w:rsidRPr="003B4C89" w:rsidRDefault="00AE7A4A" w:rsidP="00AE7A4A">
      <w:pPr>
        <w:pStyle w:val="subsection"/>
      </w:pPr>
      <w:r w:rsidRPr="003B4C89">
        <w:tab/>
        <w:t>(1)</w:t>
      </w:r>
      <w:r w:rsidRPr="003B4C89">
        <w:tab/>
        <w:t xml:space="preserve">A Secretary may, in writing, delegate to a Parliamentary Service employee any of the Secretary’s </w:t>
      </w:r>
      <w:r w:rsidR="00C61296" w:rsidRPr="003B4C89">
        <w:t xml:space="preserve">powers </w:t>
      </w:r>
      <w:r w:rsidR="00712CF3" w:rsidRPr="003B4C89">
        <w:t xml:space="preserve">or functions </w:t>
      </w:r>
      <w:r w:rsidRPr="003B4C89">
        <w:t xml:space="preserve">under this </w:t>
      </w:r>
      <w:r w:rsidR="00864E0F" w:rsidRPr="003B4C89">
        <w:t>instrument</w:t>
      </w:r>
      <w:r w:rsidRPr="003B4C89">
        <w:t xml:space="preserve"> (other than this </w:t>
      </w:r>
      <w:r w:rsidR="00864E0F" w:rsidRPr="003B4C89">
        <w:t>section</w:t>
      </w:r>
      <w:r w:rsidRPr="003B4C89">
        <w:t>).</w:t>
      </w:r>
    </w:p>
    <w:p w14:paraId="0AB27EA6" w14:textId="77777777" w:rsidR="00AE7A4A" w:rsidRPr="003B4C89" w:rsidRDefault="00AE7A4A" w:rsidP="00AE7A4A">
      <w:pPr>
        <w:pStyle w:val="subsection"/>
      </w:pPr>
      <w:r w:rsidRPr="003B4C89">
        <w:tab/>
        <w:t>(2)</w:t>
      </w:r>
      <w:r w:rsidRPr="003B4C89">
        <w:tab/>
        <w:t xml:space="preserve">A Secretary may, in writing, delegate to the Parliamentary Librarian any of the Secretary’s powers or functions under this </w:t>
      </w:r>
      <w:r w:rsidR="00534D94" w:rsidRPr="003B4C89">
        <w:t>instrument</w:t>
      </w:r>
      <w:r w:rsidRPr="003B4C89">
        <w:t xml:space="preserve"> (other than this </w:t>
      </w:r>
      <w:r w:rsidR="003830A3" w:rsidRPr="003B4C89">
        <w:t>section</w:t>
      </w:r>
      <w:r w:rsidRPr="003B4C89">
        <w:t>)</w:t>
      </w:r>
      <w:r w:rsidR="00A41EA5" w:rsidRPr="003B4C89">
        <w:t>.</w:t>
      </w:r>
    </w:p>
    <w:p w14:paraId="7CB16BC3" w14:textId="77777777" w:rsidR="00AE7A4A" w:rsidRPr="003B4C89" w:rsidRDefault="00AE7A4A" w:rsidP="00AE7A4A">
      <w:pPr>
        <w:pStyle w:val="subsection"/>
      </w:pPr>
      <w:r w:rsidRPr="003B4C89">
        <w:tab/>
        <w:t>(3)</w:t>
      </w:r>
      <w:r w:rsidRPr="003B4C89">
        <w:tab/>
        <w:t xml:space="preserve">A Secretary may, in writing and with the prior written consent of the </w:t>
      </w:r>
      <w:r w:rsidR="00EF3D94" w:rsidRPr="003B4C89">
        <w:t xml:space="preserve">Parliamentary Service </w:t>
      </w:r>
      <w:r w:rsidRPr="003B4C89">
        <w:t xml:space="preserve">Commissioner, delegate to a person who is not a Parliamentary Service employee any of the Secretary’s powers or functions under this </w:t>
      </w:r>
      <w:r w:rsidR="00CC174F" w:rsidRPr="003B4C89">
        <w:t>instrument</w:t>
      </w:r>
      <w:r w:rsidRPr="003B4C89">
        <w:t xml:space="preserve"> (other than this </w:t>
      </w:r>
      <w:r w:rsidR="00CC174F" w:rsidRPr="003B4C89">
        <w:t>section</w:t>
      </w:r>
      <w:r w:rsidRPr="003B4C89">
        <w:t>).</w:t>
      </w:r>
    </w:p>
    <w:p w14:paraId="3D80004A" w14:textId="77777777" w:rsidR="00526844" w:rsidRPr="003B4C89" w:rsidRDefault="00526844" w:rsidP="00526844">
      <w:pPr>
        <w:pStyle w:val="SubsectionHead"/>
      </w:pPr>
      <w:proofErr w:type="spellStart"/>
      <w:r w:rsidRPr="003B4C89">
        <w:lastRenderedPageBreak/>
        <w:t>Subdelegation</w:t>
      </w:r>
      <w:r w:rsidR="00DC1166" w:rsidRPr="003B4C89">
        <w:t>s</w:t>
      </w:r>
      <w:proofErr w:type="spellEnd"/>
    </w:p>
    <w:p w14:paraId="7297F8D0" w14:textId="77777777" w:rsidR="00AE7A4A" w:rsidRPr="003B4C89" w:rsidRDefault="00AE7A4A" w:rsidP="00AE7A4A">
      <w:pPr>
        <w:pStyle w:val="subsection"/>
      </w:pPr>
      <w:r w:rsidRPr="003B4C89">
        <w:tab/>
        <w:t>(4)</w:t>
      </w:r>
      <w:r w:rsidRPr="003B4C89">
        <w:tab/>
        <w:t xml:space="preserve">If a Parliamentary Service employee (the </w:t>
      </w:r>
      <w:r w:rsidRPr="003B4C89">
        <w:rPr>
          <w:b/>
          <w:i/>
        </w:rPr>
        <w:t>first delegate</w:t>
      </w:r>
      <w:r w:rsidRPr="003B4C89">
        <w:t xml:space="preserve">) to whom powers or functions are delegated under </w:t>
      </w:r>
      <w:r w:rsidR="000F6758" w:rsidRPr="003B4C89">
        <w:t>subsection (</w:t>
      </w:r>
      <w:r w:rsidRPr="003B4C89">
        <w:t xml:space="preserve">1) is an SES employee or acting SES employee, the first delegate may, in writing, delegate any of those powers or functions to another Parliamentary Service employee (the </w:t>
      </w:r>
      <w:r w:rsidRPr="003B4C89">
        <w:rPr>
          <w:b/>
          <w:i/>
        </w:rPr>
        <w:t>second delegate</w:t>
      </w:r>
      <w:r w:rsidRPr="003B4C89">
        <w:t>).</w:t>
      </w:r>
    </w:p>
    <w:p w14:paraId="4B312CE9" w14:textId="77777777" w:rsidR="00AE7A4A" w:rsidRPr="003B4C89" w:rsidRDefault="00AE7A4A" w:rsidP="00AE7A4A">
      <w:pPr>
        <w:pStyle w:val="subsection"/>
      </w:pPr>
      <w:r w:rsidRPr="003B4C89">
        <w:tab/>
        <w:t>(5)</w:t>
      </w:r>
      <w:r w:rsidRPr="003B4C89">
        <w:tab/>
        <w:t xml:space="preserve">However, if the first delegate is subject to directions in relation to the exercise of a power or function delegated under </w:t>
      </w:r>
      <w:r w:rsidR="000F6758" w:rsidRPr="003B4C89">
        <w:t>subsection (</w:t>
      </w:r>
      <w:r w:rsidRPr="003B4C89">
        <w:t>1), the first delegate must give corresponding directions to the second delegate.</w:t>
      </w:r>
    </w:p>
    <w:p w14:paraId="3894CF78" w14:textId="77777777" w:rsidR="00AE7A4A" w:rsidRPr="003B4C89" w:rsidRDefault="00AE7A4A" w:rsidP="00AE7A4A">
      <w:pPr>
        <w:pStyle w:val="subsection"/>
      </w:pPr>
      <w:r w:rsidRPr="003B4C89">
        <w:tab/>
        <w:t>(6)</w:t>
      </w:r>
      <w:r w:rsidRPr="003B4C89">
        <w:tab/>
        <w:t xml:space="preserve">If powers or functions are delegated under </w:t>
      </w:r>
      <w:r w:rsidR="000F6758" w:rsidRPr="003B4C89">
        <w:t>subsection (</w:t>
      </w:r>
      <w:r w:rsidRPr="003B4C89">
        <w:t>2), the Parliamentary Librarian may, in writing, delegate any of those powers or functions to a Parliamentary Service employee.</w:t>
      </w:r>
    </w:p>
    <w:p w14:paraId="3FE80CDB" w14:textId="77777777" w:rsidR="00AE7A4A" w:rsidRPr="003B4C89" w:rsidRDefault="00AE7A4A" w:rsidP="00AE7A4A">
      <w:pPr>
        <w:pStyle w:val="subsection"/>
      </w:pPr>
      <w:r w:rsidRPr="003B4C89">
        <w:tab/>
        <w:t>(7)</w:t>
      </w:r>
      <w:r w:rsidRPr="003B4C89">
        <w:tab/>
        <w:t xml:space="preserve">However, if the Parliamentary Librarian is subject to directions in relation to the exercise of a power or function delegated under </w:t>
      </w:r>
      <w:r w:rsidR="000F6758" w:rsidRPr="003B4C89">
        <w:t>subsection (</w:t>
      </w:r>
      <w:r w:rsidRPr="003B4C89">
        <w:t xml:space="preserve">2), the Parliamentary Librarian must give corresponding directions to the Parliamentary Service employee to whom a delegation is given under </w:t>
      </w:r>
      <w:r w:rsidR="000F6758" w:rsidRPr="003B4C89">
        <w:t>subsection (</w:t>
      </w:r>
      <w:r w:rsidRPr="003B4C89">
        <w:t>6).</w:t>
      </w:r>
    </w:p>
    <w:p w14:paraId="4441F45E" w14:textId="77777777" w:rsidR="00AE7A4A" w:rsidRPr="003B4C89" w:rsidRDefault="00AE7A4A" w:rsidP="00AE7A4A">
      <w:pPr>
        <w:pStyle w:val="subsection"/>
      </w:pPr>
      <w:r w:rsidRPr="003B4C89">
        <w:tab/>
        <w:t>(8)</w:t>
      </w:r>
      <w:r w:rsidRPr="003B4C89">
        <w:tab/>
        <w:t xml:space="preserve">A power or function that is exercised or performed by a person under a delegation under </w:t>
      </w:r>
      <w:r w:rsidR="000F6758" w:rsidRPr="003B4C89">
        <w:t>subsection (</w:t>
      </w:r>
      <w:r w:rsidRPr="003B4C89">
        <w:t xml:space="preserve">4) or (6) is taken, for the purposes of this </w:t>
      </w:r>
      <w:r w:rsidR="00F8610C" w:rsidRPr="003B4C89">
        <w:t>instrument</w:t>
      </w:r>
      <w:r w:rsidRPr="003B4C89">
        <w:t xml:space="preserve">, to have been exercised or performed by the person who originally delegated the corresponding power or function under </w:t>
      </w:r>
      <w:r w:rsidR="000F6758" w:rsidRPr="003B4C89">
        <w:t>subsection (</w:t>
      </w:r>
      <w:r w:rsidRPr="003B4C89">
        <w:t>1) or (2).</w:t>
      </w:r>
    </w:p>
    <w:p w14:paraId="31488694" w14:textId="77777777" w:rsidR="00D62EB3" w:rsidRPr="003B4C89" w:rsidRDefault="0057256F" w:rsidP="00D62EB3">
      <w:pPr>
        <w:pStyle w:val="SubsectionHead"/>
      </w:pPr>
      <w:r w:rsidRPr="003B4C89">
        <w:t>A</w:t>
      </w:r>
      <w:r w:rsidR="00D62EB3" w:rsidRPr="003B4C89">
        <w:t>ppropriate work</w:t>
      </w:r>
      <w:r w:rsidR="003B4C89">
        <w:noBreakHyphen/>
      </w:r>
      <w:r w:rsidR="00D62EB3" w:rsidRPr="003B4C89">
        <w:t>related qualities</w:t>
      </w:r>
    </w:p>
    <w:p w14:paraId="465F99BB" w14:textId="77777777" w:rsidR="00D62EB3" w:rsidRPr="003B4C89" w:rsidRDefault="00D62EB3" w:rsidP="00D62EB3">
      <w:pPr>
        <w:pStyle w:val="subsection"/>
      </w:pPr>
      <w:r w:rsidRPr="003B4C89">
        <w:tab/>
        <w:t>(9)</w:t>
      </w:r>
      <w:r w:rsidRPr="003B4C89">
        <w:tab/>
      </w:r>
      <w:r w:rsidR="005A6DD9" w:rsidRPr="003B4C89">
        <w:t xml:space="preserve">A person </w:t>
      </w:r>
      <w:r w:rsidR="00535A34" w:rsidRPr="003B4C89">
        <w:t xml:space="preserve">(the </w:t>
      </w:r>
      <w:r w:rsidR="00535A34" w:rsidRPr="003B4C89">
        <w:rPr>
          <w:b/>
          <w:i/>
        </w:rPr>
        <w:t>delegator</w:t>
      </w:r>
      <w:r w:rsidR="00535A34" w:rsidRPr="003B4C89">
        <w:t xml:space="preserve">) </w:t>
      </w:r>
      <w:r w:rsidR="005A6DD9" w:rsidRPr="003B4C89">
        <w:t xml:space="preserve">must not delegate under this section a power or function to </w:t>
      </w:r>
      <w:r w:rsidR="00B55856" w:rsidRPr="003B4C89">
        <w:t xml:space="preserve">another person </w:t>
      </w:r>
      <w:r w:rsidR="005A6DD9" w:rsidRPr="003B4C89">
        <w:t xml:space="preserve">unless the </w:t>
      </w:r>
      <w:r w:rsidR="00606738" w:rsidRPr="003B4C89">
        <w:t>delegator</w:t>
      </w:r>
      <w:r w:rsidR="005A6DD9" w:rsidRPr="003B4C89">
        <w:t xml:space="preserve"> is reasonably satisfied that the </w:t>
      </w:r>
      <w:r w:rsidR="00606738" w:rsidRPr="003B4C89">
        <w:t>other person</w:t>
      </w:r>
      <w:r w:rsidR="005A6DD9" w:rsidRPr="003B4C89">
        <w:t xml:space="preserve"> has the appropriate work</w:t>
      </w:r>
      <w:r w:rsidR="003B4C89">
        <w:noBreakHyphen/>
      </w:r>
      <w:r w:rsidR="005A6DD9" w:rsidRPr="003B4C89">
        <w:t>related qualities to exercise the power or perform the function (as the case requires).</w:t>
      </w:r>
    </w:p>
    <w:p w14:paraId="5C997D17" w14:textId="77777777" w:rsidR="00D62EB3" w:rsidRPr="003B4C89" w:rsidRDefault="00D62EB3" w:rsidP="00D62EB3">
      <w:pPr>
        <w:pStyle w:val="SubsectionHead"/>
      </w:pPr>
      <w:r w:rsidRPr="003B4C89">
        <w:t>Directions</w:t>
      </w:r>
    </w:p>
    <w:p w14:paraId="0760B340" w14:textId="77777777" w:rsidR="00AE7A4A" w:rsidRPr="003B4C89" w:rsidRDefault="00AE7A4A" w:rsidP="00AE7A4A">
      <w:pPr>
        <w:pStyle w:val="subsection"/>
      </w:pPr>
      <w:r w:rsidRPr="003B4C89">
        <w:tab/>
        <w:t>(</w:t>
      </w:r>
      <w:r w:rsidR="00D62EB3" w:rsidRPr="003B4C89">
        <w:t>10</w:t>
      </w:r>
      <w:r w:rsidRPr="003B4C89">
        <w:t>)</w:t>
      </w:r>
      <w:r w:rsidRPr="003B4C89">
        <w:tab/>
        <w:t xml:space="preserve">A person exercising powers or functions under a delegation under this </w:t>
      </w:r>
      <w:r w:rsidR="00F8610C" w:rsidRPr="003B4C89">
        <w:t>section</w:t>
      </w:r>
      <w:r w:rsidRPr="003B4C89">
        <w:t xml:space="preserve"> must comply with any directions of the person who delegated the power or function.</w:t>
      </w:r>
    </w:p>
    <w:p w14:paraId="23C95433" w14:textId="77777777" w:rsidR="00FD3021" w:rsidRPr="003B4C89" w:rsidRDefault="009025DF" w:rsidP="00FD3021">
      <w:pPr>
        <w:pStyle w:val="ActHead5"/>
      </w:pPr>
      <w:bookmarkStart w:id="197" w:name="_Toc175837458"/>
      <w:proofErr w:type="gramStart"/>
      <w:r w:rsidRPr="00FC2326">
        <w:rPr>
          <w:rStyle w:val="CharSectno"/>
        </w:rPr>
        <w:t>145</w:t>
      </w:r>
      <w:r w:rsidR="00FD3021" w:rsidRPr="003B4C89">
        <w:t xml:space="preserve">  Immunity</w:t>
      </w:r>
      <w:proofErr w:type="gramEnd"/>
      <w:r w:rsidR="00FD3021" w:rsidRPr="003B4C89">
        <w:t xml:space="preserve"> from civil proceedings in relation to Parliamentary Service Commissioner’s functions</w:t>
      </w:r>
      <w:bookmarkEnd w:id="197"/>
    </w:p>
    <w:p w14:paraId="7DAFF9F9" w14:textId="77777777" w:rsidR="00FD3021" w:rsidRPr="003B4C89" w:rsidRDefault="00FD3021" w:rsidP="00FD3021">
      <w:pPr>
        <w:pStyle w:val="subsection"/>
      </w:pPr>
      <w:r w:rsidRPr="003B4C89">
        <w:tab/>
      </w:r>
      <w:r w:rsidRPr="003B4C89">
        <w:tab/>
        <w:t xml:space="preserve">For the purposes of </w:t>
      </w:r>
      <w:r w:rsidR="00B97693" w:rsidRPr="003B4C89">
        <w:t>paragraph 7</w:t>
      </w:r>
      <w:r w:rsidR="009C0C12" w:rsidRPr="003B4C89">
        <w:t>0A</w:t>
      </w:r>
      <w:r w:rsidRPr="003B4C89">
        <w:t>(1)(</w:t>
      </w:r>
      <w:r w:rsidR="009C0C12" w:rsidRPr="003B4C89">
        <w:t>f</w:t>
      </w:r>
      <w:r w:rsidRPr="003B4C89">
        <w:t>) of the Act, the following provisions of this instrument are prescribed:</w:t>
      </w:r>
    </w:p>
    <w:p w14:paraId="6315B04E" w14:textId="77777777" w:rsidR="00FD3021" w:rsidRPr="003B4C89" w:rsidRDefault="00FD3021" w:rsidP="00717099">
      <w:pPr>
        <w:pStyle w:val="paragraph"/>
      </w:pPr>
      <w:r w:rsidRPr="003B4C89">
        <w:tab/>
        <w:t>(a)</w:t>
      </w:r>
      <w:r w:rsidRPr="003B4C89">
        <w:tab/>
      </w:r>
      <w:r w:rsidR="00AA04F3" w:rsidRPr="003B4C89">
        <w:t>section 9</w:t>
      </w:r>
      <w:r w:rsidR="009025DF" w:rsidRPr="003B4C89">
        <w:t>8</w:t>
      </w:r>
      <w:r w:rsidRPr="003B4C89">
        <w:t xml:space="preserve"> (inquiries into Merit Protection Commissioner’s behaviour</w:t>
      </w:r>
      <w:proofErr w:type="gramStart"/>
      <w:r w:rsidRPr="003B4C89">
        <w:t>);</w:t>
      </w:r>
      <w:proofErr w:type="gramEnd"/>
    </w:p>
    <w:p w14:paraId="52197B13" w14:textId="77777777" w:rsidR="00FD3021" w:rsidRPr="003B4C89" w:rsidRDefault="00FD3021" w:rsidP="00717099">
      <w:pPr>
        <w:pStyle w:val="paragraph"/>
      </w:pPr>
      <w:r w:rsidRPr="003B4C89">
        <w:tab/>
        <w:t>(b)</w:t>
      </w:r>
      <w:r w:rsidRPr="003B4C89">
        <w:tab/>
      </w:r>
      <w:r w:rsidR="00AA04F3" w:rsidRPr="003B4C89">
        <w:t>section 9</w:t>
      </w:r>
      <w:r w:rsidR="009025DF" w:rsidRPr="003B4C89">
        <w:t>9</w:t>
      </w:r>
      <w:r w:rsidRPr="003B4C89">
        <w:t xml:space="preserve"> (inquiries into alleged breaches of Code of Conduct by statutory office holders).</w:t>
      </w:r>
    </w:p>
    <w:p w14:paraId="36936078" w14:textId="77777777" w:rsidR="004E6262" w:rsidRPr="003B4C89" w:rsidRDefault="00B97693" w:rsidP="00630163">
      <w:pPr>
        <w:pStyle w:val="ActHead2"/>
        <w:pageBreakBefore/>
      </w:pPr>
      <w:bookmarkStart w:id="198" w:name="_Toc175837459"/>
      <w:r w:rsidRPr="00FC2326">
        <w:rPr>
          <w:rStyle w:val="CharPartNo"/>
        </w:rPr>
        <w:lastRenderedPageBreak/>
        <w:t>Part 1</w:t>
      </w:r>
      <w:r w:rsidR="00F24DEF" w:rsidRPr="00FC2326">
        <w:rPr>
          <w:rStyle w:val="CharPartNo"/>
        </w:rPr>
        <w:t>4</w:t>
      </w:r>
      <w:r w:rsidR="00AE7A4A" w:rsidRPr="003B4C89">
        <w:t>—</w:t>
      </w:r>
      <w:r w:rsidR="007F7C3C" w:rsidRPr="00FC2326">
        <w:rPr>
          <w:rStyle w:val="CharPartText"/>
        </w:rPr>
        <w:t>Transitional arrangements</w:t>
      </w:r>
      <w:bookmarkEnd w:id="198"/>
    </w:p>
    <w:p w14:paraId="4EE8A9E5" w14:textId="77777777" w:rsidR="00630163" w:rsidRPr="003B4C89" w:rsidRDefault="003B0C45" w:rsidP="00630163">
      <w:pPr>
        <w:pStyle w:val="ActHead3"/>
      </w:pPr>
      <w:bookmarkStart w:id="199" w:name="_Toc175837460"/>
      <w:r w:rsidRPr="00FC2326">
        <w:rPr>
          <w:rStyle w:val="CharDivNo"/>
        </w:rPr>
        <w:t>Division 1</w:t>
      </w:r>
      <w:r w:rsidR="00630163" w:rsidRPr="003B4C89">
        <w:t>—</w:t>
      </w:r>
      <w:r w:rsidR="00630163" w:rsidRPr="00FC2326">
        <w:rPr>
          <w:rStyle w:val="CharDivText"/>
        </w:rPr>
        <w:t>Transitional arrangements in relation to the commencement of this instrument</w:t>
      </w:r>
      <w:bookmarkEnd w:id="199"/>
    </w:p>
    <w:p w14:paraId="4ECA88E9" w14:textId="77777777" w:rsidR="00AE7A4A" w:rsidRPr="003B4C89" w:rsidRDefault="009025DF" w:rsidP="00AE7A4A">
      <w:pPr>
        <w:pStyle w:val="ActHead5"/>
      </w:pPr>
      <w:bookmarkStart w:id="200" w:name="_Toc175837461"/>
      <w:proofErr w:type="gramStart"/>
      <w:r w:rsidRPr="00FC2326">
        <w:rPr>
          <w:rStyle w:val="CharSectno"/>
        </w:rPr>
        <w:t>146</w:t>
      </w:r>
      <w:r w:rsidR="00AE7A4A" w:rsidRPr="003B4C89">
        <w:t xml:space="preserve">  Definitions</w:t>
      </w:r>
      <w:bookmarkEnd w:id="200"/>
      <w:proofErr w:type="gramEnd"/>
    </w:p>
    <w:p w14:paraId="4AF340DD" w14:textId="77777777" w:rsidR="00AE7A4A" w:rsidRPr="003B4C89" w:rsidRDefault="00AE7A4A" w:rsidP="00AE7A4A">
      <w:pPr>
        <w:pStyle w:val="subsection"/>
      </w:pPr>
      <w:r w:rsidRPr="003B4C89">
        <w:tab/>
      </w:r>
      <w:r w:rsidRPr="003B4C89">
        <w:tab/>
        <w:t xml:space="preserve">In this </w:t>
      </w:r>
      <w:r w:rsidR="00630163" w:rsidRPr="003B4C89">
        <w:t>Division</w:t>
      </w:r>
      <w:r w:rsidRPr="003B4C89">
        <w:t>:</w:t>
      </w:r>
    </w:p>
    <w:p w14:paraId="710C3F8A" w14:textId="77777777" w:rsidR="000D143C" w:rsidRPr="003B4C89" w:rsidRDefault="000D143C" w:rsidP="000D143C">
      <w:pPr>
        <w:pStyle w:val="Definition"/>
      </w:pPr>
      <w:r w:rsidRPr="003B4C89">
        <w:rPr>
          <w:b/>
          <w:i/>
        </w:rPr>
        <w:t>old determination</w:t>
      </w:r>
      <w:r w:rsidRPr="003B4C89">
        <w:t xml:space="preserve"> means the </w:t>
      </w:r>
      <w:r w:rsidRPr="003B4C89">
        <w:rPr>
          <w:i/>
        </w:rPr>
        <w:t xml:space="preserve">Parliamentary Service </w:t>
      </w:r>
      <w:r w:rsidR="003B4C89" w:rsidRPr="003B4C89">
        <w:rPr>
          <w:i/>
        </w:rPr>
        <w:t>Determination 2</w:t>
      </w:r>
      <w:r w:rsidRPr="003B4C89">
        <w:rPr>
          <w:i/>
        </w:rPr>
        <w:t>013</w:t>
      </w:r>
      <w:r w:rsidR="00405F32" w:rsidRPr="003B4C89">
        <w:t>,</w:t>
      </w:r>
      <w:r w:rsidRPr="003B4C89">
        <w:t xml:space="preserve"> as in force immediately before </w:t>
      </w:r>
      <w:r w:rsidR="000F6758" w:rsidRPr="003B4C89">
        <w:t>1 October</w:t>
      </w:r>
      <w:r w:rsidR="00FA5E7E" w:rsidRPr="003B4C89">
        <w:t xml:space="preserve"> 2024</w:t>
      </w:r>
      <w:r w:rsidRPr="003B4C89">
        <w:t>.</w:t>
      </w:r>
    </w:p>
    <w:p w14:paraId="7DEE887D" w14:textId="77777777" w:rsidR="00FA5E7E" w:rsidRPr="003B4C89" w:rsidRDefault="00FA5E7E" w:rsidP="00FA5E7E">
      <w:pPr>
        <w:pStyle w:val="notetext"/>
      </w:pPr>
      <w:r w:rsidRPr="003B4C89">
        <w:t>Note:</w:t>
      </w:r>
      <w:r w:rsidRPr="003B4C89">
        <w:tab/>
        <w:t xml:space="preserve">This instrument commenced, and the old determination was repealed, on </w:t>
      </w:r>
      <w:r w:rsidR="000F6758" w:rsidRPr="003B4C89">
        <w:t>1 October</w:t>
      </w:r>
      <w:r w:rsidRPr="003B4C89">
        <w:t xml:space="preserve"> 2024.</w:t>
      </w:r>
    </w:p>
    <w:p w14:paraId="42F73140" w14:textId="77777777" w:rsidR="00405F32" w:rsidRPr="003B4C89" w:rsidRDefault="009025DF" w:rsidP="00405F32">
      <w:pPr>
        <w:pStyle w:val="ActHead5"/>
      </w:pPr>
      <w:bookmarkStart w:id="201" w:name="_Toc175837462"/>
      <w:bookmarkStart w:id="202" w:name="_Hlk170212179"/>
      <w:proofErr w:type="gramStart"/>
      <w:r w:rsidRPr="00FC2326">
        <w:rPr>
          <w:rStyle w:val="CharSectno"/>
        </w:rPr>
        <w:t>147</w:t>
      </w:r>
      <w:r w:rsidR="008745AD" w:rsidRPr="003B4C89">
        <w:t xml:space="preserve">  </w:t>
      </w:r>
      <w:r w:rsidR="00E634C1" w:rsidRPr="003B4C89">
        <w:t>Instruments</w:t>
      </w:r>
      <w:proofErr w:type="gramEnd"/>
      <w:r w:rsidR="00E634C1" w:rsidRPr="003B4C89">
        <w:t xml:space="preserve"> made and other t</w:t>
      </w:r>
      <w:r w:rsidR="00405F32" w:rsidRPr="003B4C89">
        <w:t>hings done under the old determination</w:t>
      </w:r>
      <w:bookmarkEnd w:id="201"/>
    </w:p>
    <w:p w14:paraId="2029383F" w14:textId="77777777" w:rsidR="00720A8E" w:rsidRPr="003B4C89" w:rsidRDefault="00720A8E" w:rsidP="00720A8E">
      <w:pPr>
        <w:pStyle w:val="subsection"/>
      </w:pPr>
      <w:r w:rsidRPr="003B4C89">
        <w:tab/>
        <w:t>(1)</w:t>
      </w:r>
      <w:r w:rsidRPr="003B4C89">
        <w:tab/>
        <w:t>If</w:t>
      </w:r>
      <w:r w:rsidR="003E211B" w:rsidRPr="003B4C89">
        <w:t>:</w:t>
      </w:r>
    </w:p>
    <w:p w14:paraId="685F941D" w14:textId="77777777" w:rsidR="003E211B" w:rsidRPr="003B4C89" w:rsidRDefault="003E211B" w:rsidP="003E211B">
      <w:pPr>
        <w:pStyle w:val="paragraph"/>
      </w:pPr>
      <w:r w:rsidRPr="003B4C89">
        <w:tab/>
        <w:t>(a)</w:t>
      </w:r>
      <w:r w:rsidRPr="003B4C89">
        <w:tab/>
        <w:t xml:space="preserve">an instrument </w:t>
      </w:r>
      <w:r w:rsidR="0053663B" w:rsidRPr="003B4C89">
        <w:t xml:space="preserve">(the </w:t>
      </w:r>
      <w:r w:rsidR="0053663B" w:rsidRPr="003B4C89">
        <w:rPr>
          <w:b/>
          <w:i/>
        </w:rPr>
        <w:t>subordinate instrument</w:t>
      </w:r>
      <w:r w:rsidR="0053663B" w:rsidRPr="003B4C89">
        <w:t xml:space="preserve">) </w:t>
      </w:r>
      <w:r w:rsidRPr="003B4C89">
        <w:t>was made for a particular purpose under a provision of the old determination; and</w:t>
      </w:r>
    </w:p>
    <w:p w14:paraId="35C20476" w14:textId="77777777" w:rsidR="003E211B" w:rsidRPr="003B4C89" w:rsidRDefault="003E211B" w:rsidP="003E211B">
      <w:pPr>
        <w:pStyle w:val="paragraph"/>
      </w:pPr>
      <w:r w:rsidRPr="003B4C89">
        <w:tab/>
        <w:t>(b)</w:t>
      </w:r>
      <w:r w:rsidRPr="003B4C89">
        <w:tab/>
        <w:t xml:space="preserve">the </w:t>
      </w:r>
      <w:r w:rsidR="005C61BA" w:rsidRPr="003B4C89">
        <w:t xml:space="preserve">subordinate </w:t>
      </w:r>
      <w:r w:rsidRPr="003B4C89">
        <w:t xml:space="preserve">instrument </w:t>
      </w:r>
      <w:r w:rsidR="007E1BA8" w:rsidRPr="003B4C89">
        <w:t>was</w:t>
      </w:r>
      <w:r w:rsidRPr="003B4C89">
        <w:t xml:space="preserve"> in effect or in force immediately before </w:t>
      </w:r>
      <w:r w:rsidR="000F6758" w:rsidRPr="003B4C89">
        <w:t>1 October</w:t>
      </w:r>
      <w:r w:rsidR="006B2D5F" w:rsidRPr="003B4C89">
        <w:t xml:space="preserve"> 2024</w:t>
      </w:r>
      <w:r w:rsidRPr="003B4C89">
        <w:t>; and</w:t>
      </w:r>
    </w:p>
    <w:p w14:paraId="6F31FA3B" w14:textId="77777777" w:rsidR="003E211B" w:rsidRPr="003B4C89" w:rsidRDefault="003E211B" w:rsidP="003E211B">
      <w:pPr>
        <w:pStyle w:val="paragraph"/>
      </w:pPr>
      <w:r w:rsidRPr="003B4C89">
        <w:tab/>
        <w:t>(c)</w:t>
      </w:r>
      <w:r w:rsidRPr="003B4C89">
        <w:tab/>
        <w:t xml:space="preserve">the </w:t>
      </w:r>
      <w:r w:rsidR="005C61BA" w:rsidRPr="003B4C89">
        <w:t xml:space="preserve">subordinate </w:t>
      </w:r>
      <w:r w:rsidRPr="003B4C89">
        <w:t xml:space="preserve">instrument could be made for that purpose under a provision of this </w:t>
      </w:r>
      <w:proofErr w:type="gramStart"/>
      <w:r w:rsidRPr="003B4C89">
        <w:t>instrument;</w:t>
      </w:r>
      <w:proofErr w:type="gramEnd"/>
    </w:p>
    <w:p w14:paraId="6B59A1B1" w14:textId="77777777" w:rsidR="003E211B" w:rsidRPr="003B4C89" w:rsidRDefault="0053663B" w:rsidP="003E211B">
      <w:pPr>
        <w:pStyle w:val="subsection2"/>
      </w:pPr>
      <w:r w:rsidRPr="003B4C89">
        <w:t>then, despite the repeal of the old determination</w:t>
      </w:r>
      <w:r w:rsidR="00210510" w:rsidRPr="003B4C89">
        <w:t xml:space="preserve"> by this instrument</w:t>
      </w:r>
      <w:r w:rsidRPr="003B4C89">
        <w:t xml:space="preserve">, the </w:t>
      </w:r>
      <w:r w:rsidR="009F148C" w:rsidRPr="003B4C89">
        <w:t xml:space="preserve">subordinate instrument continues in </w:t>
      </w:r>
      <w:r w:rsidR="00E96527" w:rsidRPr="003B4C89">
        <w:t xml:space="preserve">effect or in </w:t>
      </w:r>
      <w:r w:rsidR="009F148C" w:rsidRPr="003B4C89">
        <w:t>force,</w:t>
      </w:r>
      <w:r w:rsidRPr="003B4C89">
        <w:t xml:space="preserve"> </w:t>
      </w:r>
      <w:r w:rsidR="006B2D5F" w:rsidRPr="003B4C89">
        <w:t xml:space="preserve">on and after </w:t>
      </w:r>
      <w:r w:rsidR="000F6758" w:rsidRPr="003B4C89">
        <w:t>1 October</w:t>
      </w:r>
      <w:r w:rsidR="006B2D5F" w:rsidRPr="003B4C89">
        <w:t xml:space="preserve"> 2024</w:t>
      </w:r>
      <w:r w:rsidR="009F148C" w:rsidRPr="003B4C89">
        <w:t xml:space="preserve">, as if it </w:t>
      </w:r>
      <w:r w:rsidR="00C52908" w:rsidRPr="003B4C89">
        <w:t xml:space="preserve">were </w:t>
      </w:r>
      <w:r w:rsidR="004D0C5C" w:rsidRPr="003B4C89">
        <w:t xml:space="preserve">made for that purpose under </w:t>
      </w:r>
      <w:r w:rsidR="00C93B50" w:rsidRPr="003B4C89">
        <w:t>that</w:t>
      </w:r>
      <w:r w:rsidR="004D0C5C" w:rsidRPr="003B4C89">
        <w:t xml:space="preserve"> provision of this instrument.</w:t>
      </w:r>
    </w:p>
    <w:p w14:paraId="689CF1AB" w14:textId="77777777" w:rsidR="00F467E5" w:rsidRPr="003B4C89" w:rsidRDefault="00F467E5" w:rsidP="00F467E5">
      <w:pPr>
        <w:pStyle w:val="notetext"/>
      </w:pPr>
      <w:r w:rsidRPr="003B4C89">
        <w:t>Example:</w:t>
      </w:r>
      <w:r w:rsidRPr="003B4C89">
        <w:tab/>
        <w:t xml:space="preserve">A delegation by a Secretary under </w:t>
      </w:r>
      <w:r w:rsidR="000F6758" w:rsidRPr="003B4C89">
        <w:t>clause 1</w:t>
      </w:r>
      <w:r w:rsidRPr="003B4C89">
        <w:t xml:space="preserve">46 of the old determination </w:t>
      </w:r>
      <w:r w:rsidR="007E3D26" w:rsidRPr="003B4C89">
        <w:t xml:space="preserve">that </w:t>
      </w:r>
      <w:r w:rsidR="00D745AC" w:rsidRPr="003B4C89">
        <w:t>was</w:t>
      </w:r>
      <w:r w:rsidR="007E3D26" w:rsidRPr="003B4C89">
        <w:t xml:space="preserve"> in force immediately before the commencement of this instrument </w:t>
      </w:r>
      <w:r w:rsidRPr="003B4C89">
        <w:t xml:space="preserve">continues in force </w:t>
      </w:r>
      <w:r w:rsidR="007E3D26" w:rsidRPr="003B4C89">
        <w:t xml:space="preserve">after that commencement </w:t>
      </w:r>
      <w:r w:rsidRPr="003B4C89">
        <w:t xml:space="preserve">as if it </w:t>
      </w:r>
      <w:r w:rsidR="00E634C1" w:rsidRPr="003B4C89">
        <w:t>were</w:t>
      </w:r>
      <w:r w:rsidRPr="003B4C89">
        <w:t xml:space="preserve"> made under </w:t>
      </w:r>
      <w:r w:rsidR="00AA04F3" w:rsidRPr="003B4C89">
        <w:t>section 1</w:t>
      </w:r>
      <w:r w:rsidR="009025DF" w:rsidRPr="003B4C89">
        <w:t>44</w:t>
      </w:r>
      <w:r w:rsidRPr="003B4C89">
        <w:t xml:space="preserve"> of this instrument.</w:t>
      </w:r>
    </w:p>
    <w:p w14:paraId="67F01C63" w14:textId="77777777" w:rsidR="00405F32" w:rsidRPr="003B4C89" w:rsidRDefault="00405F32" w:rsidP="00405F32">
      <w:pPr>
        <w:pStyle w:val="subsection"/>
      </w:pPr>
      <w:r w:rsidRPr="003B4C89">
        <w:tab/>
        <w:t>(</w:t>
      </w:r>
      <w:r w:rsidR="00D22F20" w:rsidRPr="003B4C89">
        <w:t>2</w:t>
      </w:r>
      <w:r w:rsidRPr="003B4C89">
        <w:t>)</w:t>
      </w:r>
      <w:r w:rsidRPr="003B4C89">
        <w:tab/>
        <w:t>If:</w:t>
      </w:r>
    </w:p>
    <w:p w14:paraId="017DF80E" w14:textId="77777777" w:rsidR="00405F32" w:rsidRPr="003B4C89" w:rsidRDefault="00405F32" w:rsidP="00405F32">
      <w:pPr>
        <w:pStyle w:val="paragraph"/>
      </w:pPr>
      <w:r w:rsidRPr="003B4C89">
        <w:tab/>
        <w:t>(a)</w:t>
      </w:r>
      <w:r w:rsidRPr="003B4C89">
        <w:tab/>
        <w:t>a</w:t>
      </w:r>
      <w:r w:rsidR="00D22F20" w:rsidRPr="003B4C89">
        <w:t>ny other</w:t>
      </w:r>
      <w:r w:rsidRPr="003B4C89">
        <w:t xml:space="preserve"> thing was done for a particular purpose under the old determination; and</w:t>
      </w:r>
    </w:p>
    <w:p w14:paraId="58A1EEC0" w14:textId="77777777" w:rsidR="00405F32" w:rsidRPr="003B4C89" w:rsidRDefault="00405F32" w:rsidP="00405F32">
      <w:pPr>
        <w:pStyle w:val="paragraph"/>
      </w:pPr>
      <w:r w:rsidRPr="003B4C89">
        <w:tab/>
        <w:t>(b)</w:t>
      </w:r>
      <w:r w:rsidRPr="003B4C89">
        <w:tab/>
        <w:t xml:space="preserve">the thing could be done for that purpose under this </w:t>
      </w:r>
      <w:proofErr w:type="gramStart"/>
      <w:r w:rsidRPr="003B4C89">
        <w:t>instrument;</w:t>
      </w:r>
      <w:proofErr w:type="gramEnd"/>
    </w:p>
    <w:p w14:paraId="57512865" w14:textId="77777777" w:rsidR="00405F32" w:rsidRPr="003B4C89" w:rsidRDefault="00405F32" w:rsidP="00405F32">
      <w:pPr>
        <w:pStyle w:val="subsection2"/>
      </w:pPr>
      <w:r w:rsidRPr="003B4C89">
        <w:t>the thing has effect for the purposes of this instrument as if it had been done for that purpose under this instrument.</w:t>
      </w:r>
    </w:p>
    <w:p w14:paraId="5F879E87" w14:textId="77777777" w:rsidR="00B6130A" w:rsidRPr="003B4C89" w:rsidRDefault="00B6130A" w:rsidP="00B6130A">
      <w:pPr>
        <w:pStyle w:val="subsection"/>
      </w:pPr>
      <w:r w:rsidRPr="003B4C89">
        <w:tab/>
        <w:t>(3)</w:t>
      </w:r>
      <w:r w:rsidRPr="003B4C89">
        <w:tab/>
        <w:t xml:space="preserve">Without limiting </w:t>
      </w:r>
      <w:r w:rsidR="000F6758" w:rsidRPr="003B4C89">
        <w:t>subsection (</w:t>
      </w:r>
      <w:r w:rsidRPr="003B4C89">
        <w:t xml:space="preserve">2), a reference in that subsection to a thing being done includes a reference to a notice being given </w:t>
      </w:r>
      <w:r w:rsidR="00C93B50" w:rsidRPr="003B4C89">
        <w:t>and</w:t>
      </w:r>
      <w:r w:rsidRPr="003B4C89">
        <w:t xml:space="preserve"> an investigation being undertaken.</w:t>
      </w:r>
    </w:p>
    <w:p w14:paraId="70D99A33" w14:textId="77777777" w:rsidR="00F8549D" w:rsidRPr="003B4C89" w:rsidRDefault="009025DF" w:rsidP="00F8549D">
      <w:pPr>
        <w:pStyle w:val="ActHead5"/>
      </w:pPr>
      <w:bookmarkStart w:id="203" w:name="_Toc175837463"/>
      <w:bookmarkEnd w:id="202"/>
      <w:proofErr w:type="gramStart"/>
      <w:r w:rsidRPr="00FC2326">
        <w:rPr>
          <w:rStyle w:val="CharSectno"/>
        </w:rPr>
        <w:t>148</w:t>
      </w:r>
      <w:r w:rsidR="00F8549D" w:rsidRPr="003B4C89">
        <w:t xml:space="preserve">  Conduct</w:t>
      </w:r>
      <w:proofErr w:type="gramEnd"/>
      <w:r w:rsidR="00F8549D" w:rsidRPr="003B4C89">
        <w:t>, event, circumstances occurring before commencement</w:t>
      </w:r>
      <w:bookmarkEnd w:id="203"/>
    </w:p>
    <w:p w14:paraId="66FD8BB7" w14:textId="77777777" w:rsidR="00F8549D" w:rsidRPr="003B4C89" w:rsidRDefault="00F8549D" w:rsidP="00F8549D">
      <w:pPr>
        <w:pStyle w:val="subsection"/>
      </w:pPr>
      <w:r w:rsidRPr="003B4C89">
        <w:tab/>
        <w:t>(1)</w:t>
      </w:r>
      <w:r w:rsidRPr="003B4C89">
        <w:tab/>
        <w:t xml:space="preserve">To avoid doubt, a function or duty may be performed, or a power exercised, under this instrument in relation to conduct engaged in, an event that occurred, or a circumstance that arose, before </w:t>
      </w:r>
      <w:r w:rsidR="000F6758" w:rsidRPr="003B4C89">
        <w:t>1 October</w:t>
      </w:r>
      <w:r w:rsidRPr="003B4C89">
        <w:t xml:space="preserve"> 2024.</w:t>
      </w:r>
    </w:p>
    <w:p w14:paraId="27E5C89E" w14:textId="77777777" w:rsidR="007D65A8" w:rsidRPr="003B4C89" w:rsidRDefault="005D3884" w:rsidP="007D65A8">
      <w:pPr>
        <w:pStyle w:val="notetext"/>
      </w:pPr>
      <w:r w:rsidRPr="003B4C89">
        <w:t>Example</w:t>
      </w:r>
      <w:r w:rsidR="007D65A8" w:rsidRPr="003B4C89">
        <w:t>:</w:t>
      </w:r>
      <w:r w:rsidR="007D65A8" w:rsidRPr="003B4C89">
        <w:tab/>
      </w:r>
      <w:r w:rsidRPr="003B4C89">
        <w:t>D</w:t>
      </w:r>
      <w:r w:rsidR="007D65A8" w:rsidRPr="003B4C89">
        <w:t>eductions may be made under</w:t>
      </w:r>
      <w:r w:rsidR="00B61B1B" w:rsidRPr="003B4C89">
        <w:t xml:space="preserve"> </w:t>
      </w:r>
      <w:r w:rsidR="00B97693" w:rsidRPr="003B4C89">
        <w:t>Part 1</w:t>
      </w:r>
      <w:r w:rsidR="00B61B1B" w:rsidRPr="003B4C89">
        <w:t>1</w:t>
      </w:r>
      <w:r w:rsidR="000F64B6" w:rsidRPr="003B4C89">
        <w:t xml:space="preserve"> in relation to judgment debts arising before commencement.</w:t>
      </w:r>
    </w:p>
    <w:p w14:paraId="354E26C6" w14:textId="77777777" w:rsidR="00F8549D" w:rsidRPr="003B4C89" w:rsidRDefault="00F8549D" w:rsidP="00F8549D">
      <w:pPr>
        <w:pStyle w:val="subsection"/>
      </w:pPr>
      <w:r w:rsidRPr="003B4C89">
        <w:lastRenderedPageBreak/>
        <w:tab/>
        <w:t>(2)</w:t>
      </w:r>
      <w:r w:rsidRPr="003B4C89">
        <w:tab/>
        <w:t xml:space="preserve">This section does not limit </w:t>
      </w:r>
      <w:r w:rsidR="00A5741A" w:rsidRPr="003B4C89">
        <w:t>anything in this Division</w:t>
      </w:r>
      <w:r w:rsidRPr="003B4C89">
        <w:t xml:space="preserve"> or </w:t>
      </w:r>
      <w:r w:rsidR="00AA04F3" w:rsidRPr="003B4C89">
        <w:t>section 7</w:t>
      </w:r>
      <w:r w:rsidRPr="003B4C89">
        <w:t xml:space="preserve"> of the </w:t>
      </w:r>
      <w:r w:rsidRPr="003B4C89">
        <w:rPr>
          <w:i/>
        </w:rPr>
        <w:t>Acts Interpretation Act 1901</w:t>
      </w:r>
      <w:r w:rsidRPr="003B4C89">
        <w:t xml:space="preserve"> (as that Act applies in relation to this instrument because of </w:t>
      </w:r>
      <w:r w:rsidR="00AA04F3" w:rsidRPr="003B4C89">
        <w:t>paragraph 1</w:t>
      </w:r>
      <w:r w:rsidRPr="003B4C89">
        <w:t xml:space="preserve">3(1)(a) of the </w:t>
      </w:r>
      <w:r w:rsidRPr="003B4C89">
        <w:rPr>
          <w:i/>
        </w:rPr>
        <w:t>Legislation Act 2003</w:t>
      </w:r>
      <w:r w:rsidRPr="003B4C89">
        <w:t>).</w:t>
      </w:r>
    </w:p>
    <w:p w14:paraId="12323773" w14:textId="77777777" w:rsidR="00A5741A" w:rsidRPr="003B4C89" w:rsidRDefault="009025DF" w:rsidP="00A5741A">
      <w:pPr>
        <w:pStyle w:val="ActHead5"/>
      </w:pPr>
      <w:bookmarkStart w:id="204" w:name="_Toc175837464"/>
      <w:proofErr w:type="gramStart"/>
      <w:r w:rsidRPr="00FC2326">
        <w:rPr>
          <w:rStyle w:val="CharSectno"/>
        </w:rPr>
        <w:t>149</w:t>
      </w:r>
      <w:r w:rsidR="00A5741A" w:rsidRPr="003B4C89">
        <w:t xml:space="preserve">  </w:t>
      </w:r>
      <w:r w:rsidR="006528AE" w:rsidRPr="003B4C89">
        <w:t>Notification</w:t>
      </w:r>
      <w:proofErr w:type="gramEnd"/>
      <w:r w:rsidR="006528AE" w:rsidRPr="003B4C89">
        <w:t xml:space="preserve"> of employment decisions</w:t>
      </w:r>
      <w:bookmarkEnd w:id="204"/>
    </w:p>
    <w:p w14:paraId="2B85EF20" w14:textId="77777777" w:rsidR="006528AE" w:rsidRPr="003B4C89" w:rsidRDefault="006528AE" w:rsidP="006528AE">
      <w:pPr>
        <w:pStyle w:val="subsection"/>
      </w:pPr>
      <w:r w:rsidRPr="003B4C89">
        <w:tab/>
      </w:r>
      <w:r w:rsidRPr="003B4C89">
        <w:tab/>
      </w:r>
      <w:r w:rsidR="00B97693" w:rsidRPr="003B4C89">
        <w:t>Division 5</w:t>
      </w:r>
      <w:r w:rsidRPr="003B4C89">
        <w:t xml:space="preserve"> of </w:t>
      </w:r>
      <w:r w:rsidR="000F6758" w:rsidRPr="003B4C89">
        <w:t>Part 3</w:t>
      </w:r>
      <w:r w:rsidRPr="003B4C89">
        <w:t xml:space="preserve"> of this instrument applies in relation to:</w:t>
      </w:r>
    </w:p>
    <w:p w14:paraId="4C3368E1" w14:textId="77777777" w:rsidR="006528AE" w:rsidRPr="003B4C89" w:rsidRDefault="006528AE" w:rsidP="006528AE">
      <w:pPr>
        <w:pStyle w:val="paragraph"/>
      </w:pPr>
      <w:r w:rsidRPr="003B4C89">
        <w:tab/>
        <w:t>(a)</w:t>
      </w:r>
      <w:r w:rsidRPr="003B4C89">
        <w:tab/>
        <w:t xml:space="preserve">an employment </w:t>
      </w:r>
      <w:r w:rsidR="0058669E" w:rsidRPr="003B4C89">
        <w:t xml:space="preserve">decision made on or after </w:t>
      </w:r>
      <w:r w:rsidR="000F6758" w:rsidRPr="003B4C89">
        <w:t>1 October</w:t>
      </w:r>
      <w:r w:rsidR="0058669E" w:rsidRPr="003B4C89">
        <w:t xml:space="preserve"> 2024; and</w:t>
      </w:r>
    </w:p>
    <w:p w14:paraId="6B4B59CD" w14:textId="77777777" w:rsidR="005F5767" w:rsidRPr="003B4C89" w:rsidRDefault="0058669E" w:rsidP="005F5767">
      <w:pPr>
        <w:pStyle w:val="paragraph"/>
      </w:pPr>
      <w:r w:rsidRPr="003B4C89">
        <w:tab/>
        <w:t>(b)</w:t>
      </w:r>
      <w:r w:rsidRPr="003B4C89">
        <w:tab/>
      </w:r>
      <w:r w:rsidR="005F5767" w:rsidRPr="003B4C89">
        <w:t>an employment decision made</w:t>
      </w:r>
      <w:r w:rsidR="006631B7" w:rsidRPr="003B4C89">
        <w:t xml:space="preserve">, but </w:t>
      </w:r>
      <w:r w:rsidR="009E43C9" w:rsidRPr="003B4C89">
        <w:t xml:space="preserve">not </w:t>
      </w:r>
      <w:r w:rsidR="006631B7" w:rsidRPr="003B4C89">
        <w:t xml:space="preserve">notified under </w:t>
      </w:r>
      <w:r w:rsidR="00B97693" w:rsidRPr="003B4C89">
        <w:t>Division 5</w:t>
      </w:r>
      <w:r w:rsidR="006631B7" w:rsidRPr="003B4C89">
        <w:t xml:space="preserve"> of </w:t>
      </w:r>
      <w:r w:rsidR="000F6758" w:rsidRPr="003B4C89">
        <w:t>Part 3</w:t>
      </w:r>
      <w:r w:rsidR="006631B7" w:rsidRPr="003B4C89">
        <w:t xml:space="preserve"> of the old determination,</w:t>
      </w:r>
      <w:r w:rsidR="005F5767" w:rsidRPr="003B4C89">
        <w:t xml:space="preserve"> before </w:t>
      </w:r>
      <w:r w:rsidR="000F6758" w:rsidRPr="003B4C89">
        <w:t>1 October</w:t>
      </w:r>
      <w:r w:rsidRPr="003B4C89">
        <w:t xml:space="preserve"> 2024</w:t>
      </w:r>
      <w:r w:rsidR="005F5767" w:rsidRPr="003B4C89">
        <w:t>.</w:t>
      </w:r>
    </w:p>
    <w:p w14:paraId="44C0F40D" w14:textId="77777777" w:rsidR="00CD2FDD" w:rsidRPr="003B4C89" w:rsidRDefault="009025DF" w:rsidP="00CD2FDD">
      <w:pPr>
        <w:pStyle w:val="ActHead5"/>
      </w:pPr>
      <w:bookmarkStart w:id="205" w:name="_Toc175837465"/>
      <w:proofErr w:type="gramStart"/>
      <w:r w:rsidRPr="00FC2326">
        <w:rPr>
          <w:rStyle w:val="CharSectno"/>
        </w:rPr>
        <w:t>150</w:t>
      </w:r>
      <w:r w:rsidR="00CD2FDD" w:rsidRPr="003B4C89">
        <w:t xml:space="preserve">  Review</w:t>
      </w:r>
      <w:proofErr w:type="gramEnd"/>
      <w:r w:rsidR="00CD2FDD" w:rsidRPr="003B4C89">
        <w:t xml:space="preserve"> of promotion notified before commencement</w:t>
      </w:r>
      <w:bookmarkEnd w:id="205"/>
    </w:p>
    <w:p w14:paraId="395F63D3" w14:textId="77777777" w:rsidR="00D91787" w:rsidRPr="003B4C89" w:rsidRDefault="00D91787" w:rsidP="00D91787">
      <w:pPr>
        <w:pStyle w:val="subsection"/>
      </w:pPr>
      <w:r w:rsidRPr="003B4C89">
        <w:tab/>
        <w:t>(1)</w:t>
      </w:r>
      <w:r w:rsidRPr="003B4C89">
        <w:tab/>
      </w:r>
      <w:r w:rsidR="00B97693" w:rsidRPr="003B4C89">
        <w:t>Subsection (</w:t>
      </w:r>
      <w:r w:rsidRPr="003B4C89">
        <w:t xml:space="preserve">2) applies if, before </w:t>
      </w:r>
      <w:r w:rsidR="000F6758" w:rsidRPr="003B4C89">
        <w:t>1 October</w:t>
      </w:r>
      <w:r w:rsidR="00900E40" w:rsidRPr="003B4C89">
        <w:t xml:space="preserve"> 2024</w:t>
      </w:r>
      <w:r w:rsidRPr="003B4C89">
        <w:t>, a promotion was notified in accordance with the old determination.</w:t>
      </w:r>
    </w:p>
    <w:p w14:paraId="1B856BF9" w14:textId="77777777" w:rsidR="00D91787" w:rsidRPr="003B4C89" w:rsidRDefault="00D91787" w:rsidP="00D91787">
      <w:pPr>
        <w:pStyle w:val="subsection"/>
      </w:pPr>
      <w:r w:rsidRPr="003B4C89">
        <w:tab/>
        <w:t>(2)</w:t>
      </w:r>
      <w:r w:rsidRPr="003B4C89">
        <w:tab/>
        <w:t>Despite the repeal of the old determination by this instrument, the old determination continues to apply, on</w:t>
      </w:r>
      <w:r w:rsidR="00900E40" w:rsidRPr="003B4C89">
        <w:t xml:space="preserve"> and after </w:t>
      </w:r>
      <w:r w:rsidR="000F6758" w:rsidRPr="003B4C89">
        <w:t>1 October</w:t>
      </w:r>
      <w:r w:rsidR="00900E40" w:rsidRPr="003B4C89">
        <w:t xml:space="preserve"> 2024, in relation to:</w:t>
      </w:r>
    </w:p>
    <w:p w14:paraId="688BEC85" w14:textId="77777777" w:rsidR="00900E40" w:rsidRPr="003B4C89" w:rsidRDefault="00900E40" w:rsidP="00900E40">
      <w:pPr>
        <w:pStyle w:val="paragraph"/>
      </w:pPr>
      <w:r w:rsidRPr="003B4C89">
        <w:tab/>
        <w:t>(a)</w:t>
      </w:r>
      <w:r w:rsidRPr="003B4C89">
        <w:tab/>
        <w:t>the promotion; and</w:t>
      </w:r>
    </w:p>
    <w:p w14:paraId="5AFDABF1" w14:textId="77777777" w:rsidR="00900E40" w:rsidRPr="003B4C89" w:rsidRDefault="00900E40" w:rsidP="00900E40">
      <w:pPr>
        <w:pStyle w:val="paragraph"/>
      </w:pPr>
      <w:r w:rsidRPr="003B4C89">
        <w:tab/>
        <w:t>(b)</w:t>
      </w:r>
      <w:r w:rsidRPr="003B4C89">
        <w:tab/>
        <w:t xml:space="preserve">any entitlement to have access to a statement given as part of a review of the </w:t>
      </w:r>
      <w:proofErr w:type="gramStart"/>
      <w:r w:rsidRPr="003B4C89">
        <w:t>promotion;</w:t>
      </w:r>
      <w:proofErr w:type="gramEnd"/>
    </w:p>
    <w:p w14:paraId="50BA1F88" w14:textId="77777777" w:rsidR="00900E40" w:rsidRPr="003B4C89" w:rsidRDefault="00900E40" w:rsidP="00900E40">
      <w:pPr>
        <w:pStyle w:val="subsection2"/>
      </w:pPr>
      <w:r w:rsidRPr="003B4C89">
        <w:t>as if the repeal had not happened.</w:t>
      </w:r>
    </w:p>
    <w:p w14:paraId="0F587C3A" w14:textId="77777777" w:rsidR="009D438B" w:rsidRPr="003B4C89" w:rsidRDefault="009025DF" w:rsidP="009D438B">
      <w:pPr>
        <w:pStyle w:val="ActHead5"/>
      </w:pPr>
      <w:bookmarkStart w:id="206" w:name="_Toc175837466"/>
      <w:proofErr w:type="gramStart"/>
      <w:r w:rsidRPr="00FC2326">
        <w:rPr>
          <w:rStyle w:val="CharSectno"/>
        </w:rPr>
        <w:t>151</w:t>
      </w:r>
      <w:r w:rsidR="009D438B" w:rsidRPr="003B4C89">
        <w:t xml:space="preserve">  Review</w:t>
      </w:r>
      <w:proofErr w:type="gramEnd"/>
      <w:r w:rsidR="009D438B" w:rsidRPr="003B4C89">
        <w:t xml:space="preserve"> of actions where application for review made before commencement day</w:t>
      </w:r>
      <w:bookmarkEnd w:id="206"/>
    </w:p>
    <w:p w14:paraId="50A26C0D" w14:textId="77777777" w:rsidR="009D438B" w:rsidRPr="003B4C89" w:rsidRDefault="009D438B" w:rsidP="009D438B">
      <w:pPr>
        <w:pStyle w:val="subsection"/>
      </w:pPr>
      <w:r w:rsidRPr="003B4C89">
        <w:tab/>
        <w:t>(1)</w:t>
      </w:r>
      <w:r w:rsidRPr="003B4C89">
        <w:tab/>
        <w:t>This section applies if:</w:t>
      </w:r>
    </w:p>
    <w:p w14:paraId="0218044B" w14:textId="77777777" w:rsidR="009D438B" w:rsidRPr="003B4C89" w:rsidRDefault="009D438B" w:rsidP="009D438B">
      <w:pPr>
        <w:pStyle w:val="paragraph"/>
      </w:pPr>
      <w:r w:rsidRPr="003B4C89">
        <w:tab/>
        <w:t>(a)</w:t>
      </w:r>
      <w:r w:rsidRPr="003B4C89">
        <w:tab/>
        <w:t xml:space="preserve">before </w:t>
      </w:r>
      <w:r w:rsidR="000F6758" w:rsidRPr="003B4C89">
        <w:t>1 October</w:t>
      </w:r>
      <w:r w:rsidRPr="003B4C89">
        <w:t xml:space="preserve"> 2024, a Parliamentary Service employee applied under </w:t>
      </w:r>
      <w:r w:rsidR="00B97693" w:rsidRPr="003B4C89">
        <w:t>Division 3</w:t>
      </w:r>
      <w:r w:rsidR="003115A9" w:rsidRPr="003B4C89">
        <w:t xml:space="preserve"> of </w:t>
      </w:r>
      <w:r w:rsidR="00B97693" w:rsidRPr="003B4C89">
        <w:t>Part 9</w:t>
      </w:r>
      <w:r w:rsidR="003115A9" w:rsidRPr="003B4C89">
        <w:t xml:space="preserve"> of the old determination for review of Parliamentary Service action; and</w:t>
      </w:r>
    </w:p>
    <w:p w14:paraId="6E69755A" w14:textId="77777777" w:rsidR="00450886" w:rsidRPr="003B4C89" w:rsidRDefault="00450886" w:rsidP="00450886">
      <w:pPr>
        <w:pStyle w:val="paragraph"/>
      </w:pPr>
      <w:r w:rsidRPr="003B4C89">
        <w:tab/>
        <w:t>(b)</w:t>
      </w:r>
      <w:r w:rsidRPr="003B4C89">
        <w:tab/>
        <w:t xml:space="preserve">the review had not been completed in accordance with that Division before </w:t>
      </w:r>
      <w:r w:rsidR="000F6758" w:rsidRPr="003B4C89">
        <w:t>1 October</w:t>
      </w:r>
      <w:r w:rsidR="006D59A0" w:rsidRPr="003B4C89">
        <w:t xml:space="preserve"> 2024.</w:t>
      </w:r>
    </w:p>
    <w:p w14:paraId="5EC8022B" w14:textId="77777777" w:rsidR="00450886" w:rsidRPr="003B4C89" w:rsidRDefault="00450886" w:rsidP="006D59A0">
      <w:pPr>
        <w:pStyle w:val="notetext"/>
      </w:pPr>
      <w:r w:rsidRPr="003B4C89">
        <w:t>Note:</w:t>
      </w:r>
      <w:r w:rsidRPr="003B4C89">
        <w:tab/>
        <w:t xml:space="preserve">The application may have been made to </w:t>
      </w:r>
      <w:r w:rsidR="006D59A0" w:rsidRPr="003B4C89">
        <w:t xml:space="preserve">a </w:t>
      </w:r>
      <w:proofErr w:type="gramStart"/>
      <w:r w:rsidR="006D59A0" w:rsidRPr="003B4C89">
        <w:t>Secretary</w:t>
      </w:r>
      <w:proofErr w:type="gramEnd"/>
      <w:r w:rsidRPr="003B4C89">
        <w:t xml:space="preserve"> or the Merit Protection Commissioner. Also, the application may have been referred to the Merit Protection Commissioner by the </w:t>
      </w:r>
      <w:r w:rsidR="006D59A0" w:rsidRPr="003B4C89">
        <w:t>Secretary</w:t>
      </w:r>
      <w:r w:rsidRPr="003B4C89">
        <w:t>.</w:t>
      </w:r>
    </w:p>
    <w:p w14:paraId="3A0821EF" w14:textId="77777777" w:rsidR="00450886" w:rsidRPr="003B4C89" w:rsidRDefault="00450886" w:rsidP="006D59A0">
      <w:pPr>
        <w:pStyle w:val="subsection"/>
      </w:pPr>
      <w:r w:rsidRPr="003B4C89">
        <w:tab/>
        <w:t>(2)</w:t>
      </w:r>
      <w:r w:rsidRPr="003B4C89">
        <w:tab/>
        <w:t xml:space="preserve">Despite the repeal of the old </w:t>
      </w:r>
      <w:r w:rsidR="006D59A0" w:rsidRPr="003B4C89">
        <w:t>determination</w:t>
      </w:r>
      <w:r w:rsidRPr="003B4C89">
        <w:t xml:space="preserve"> by this instrument, the old </w:t>
      </w:r>
      <w:r w:rsidR="005107F5" w:rsidRPr="003B4C89">
        <w:t>determination</w:t>
      </w:r>
      <w:r w:rsidRPr="003B4C89">
        <w:t xml:space="preserve"> continue</w:t>
      </w:r>
      <w:r w:rsidR="005107F5" w:rsidRPr="003B4C89">
        <w:t xml:space="preserve">s </w:t>
      </w:r>
      <w:r w:rsidRPr="003B4C89">
        <w:t xml:space="preserve">to apply, on and after </w:t>
      </w:r>
      <w:r w:rsidR="000F6758" w:rsidRPr="003B4C89">
        <w:t>1 October</w:t>
      </w:r>
      <w:r w:rsidR="005107F5" w:rsidRPr="003B4C89">
        <w:t xml:space="preserve"> 2024</w:t>
      </w:r>
      <w:r w:rsidRPr="003B4C89">
        <w:t>, in relation to the review, as if the repeal had not happened.</w:t>
      </w:r>
    </w:p>
    <w:p w14:paraId="650AA065" w14:textId="77777777" w:rsidR="00F56D1B" w:rsidRPr="003B4C89" w:rsidRDefault="00F56D1B" w:rsidP="00F56D1B">
      <w:pPr>
        <w:sectPr w:rsidR="00F56D1B" w:rsidRPr="003B4C89" w:rsidSect="008F5A7E">
          <w:headerReference w:type="even" r:id="rId24"/>
          <w:headerReference w:type="default" r:id="rId25"/>
          <w:footerReference w:type="even" r:id="rId26"/>
          <w:footerReference w:type="default" r:id="rId27"/>
          <w:headerReference w:type="first" r:id="rId28"/>
          <w:footerReference w:type="first" r:id="rId29"/>
          <w:pgSz w:w="11907" w:h="16839" w:code="9"/>
          <w:pgMar w:top="1440" w:right="1797" w:bottom="1440" w:left="1797" w:header="720" w:footer="709" w:gutter="0"/>
          <w:pgNumType w:start="1"/>
          <w:cols w:space="708"/>
          <w:docGrid w:linePitch="360"/>
        </w:sectPr>
      </w:pPr>
    </w:p>
    <w:p w14:paraId="63B822F9" w14:textId="77777777" w:rsidR="00D3473C" w:rsidRPr="003B4C89" w:rsidRDefault="00D3473C" w:rsidP="00070967">
      <w:pPr>
        <w:pStyle w:val="ActHead6"/>
      </w:pPr>
      <w:bookmarkStart w:id="207" w:name="_Toc175837467"/>
      <w:r w:rsidRPr="00FC2326">
        <w:rPr>
          <w:rStyle w:val="CharAmSchNo"/>
        </w:rPr>
        <w:lastRenderedPageBreak/>
        <w:t>Schedule </w:t>
      </w:r>
      <w:r w:rsidR="00A12459" w:rsidRPr="00FC2326">
        <w:rPr>
          <w:rStyle w:val="CharAmSchNo"/>
        </w:rPr>
        <w:t>1</w:t>
      </w:r>
      <w:r w:rsidRPr="003B4C89">
        <w:t>—</w:t>
      </w:r>
      <w:r w:rsidRPr="00FC2326">
        <w:rPr>
          <w:rStyle w:val="CharAmSchText"/>
        </w:rPr>
        <w:t>Repeals</w:t>
      </w:r>
      <w:bookmarkEnd w:id="207"/>
    </w:p>
    <w:p w14:paraId="2A2293F5" w14:textId="77777777" w:rsidR="00953953" w:rsidRPr="00FC2326" w:rsidRDefault="00953953">
      <w:pPr>
        <w:pStyle w:val="Header"/>
      </w:pPr>
      <w:r w:rsidRPr="00FC2326">
        <w:rPr>
          <w:rStyle w:val="CharAmPartNo"/>
        </w:rPr>
        <w:t xml:space="preserve"> </w:t>
      </w:r>
      <w:r w:rsidRPr="00FC2326">
        <w:rPr>
          <w:rStyle w:val="CharAmPartText"/>
        </w:rPr>
        <w:t xml:space="preserve"> </w:t>
      </w:r>
    </w:p>
    <w:p w14:paraId="0B92EE41" w14:textId="77777777" w:rsidR="00953953" w:rsidRPr="003B4C89" w:rsidRDefault="00953953" w:rsidP="00953953">
      <w:pPr>
        <w:pStyle w:val="ActHead9"/>
      </w:pPr>
      <w:bookmarkStart w:id="208" w:name="_Toc175837468"/>
      <w:r w:rsidRPr="003B4C89">
        <w:t xml:space="preserve">Parliamentary Service </w:t>
      </w:r>
      <w:r w:rsidR="003B4C89" w:rsidRPr="003B4C89">
        <w:t>Determination 2</w:t>
      </w:r>
      <w:r w:rsidRPr="003B4C89">
        <w:t>013</w:t>
      </w:r>
      <w:bookmarkEnd w:id="208"/>
    </w:p>
    <w:p w14:paraId="1ECAFBB2" w14:textId="77777777" w:rsidR="00953953" w:rsidRPr="003B4C89" w:rsidRDefault="00953953" w:rsidP="00953953">
      <w:pPr>
        <w:pStyle w:val="ItemHead"/>
      </w:pPr>
      <w:proofErr w:type="gramStart"/>
      <w:r w:rsidRPr="003B4C89">
        <w:t>1  The</w:t>
      </w:r>
      <w:proofErr w:type="gramEnd"/>
      <w:r w:rsidRPr="003B4C89">
        <w:t xml:space="preserve"> whole of the instrument</w:t>
      </w:r>
    </w:p>
    <w:p w14:paraId="6C26AB76" w14:textId="77777777" w:rsidR="00953953" w:rsidRPr="003B4C89" w:rsidRDefault="00953953" w:rsidP="002A70DE">
      <w:pPr>
        <w:pStyle w:val="Item"/>
      </w:pPr>
      <w:r w:rsidRPr="003B4C89">
        <w:t>Repeal the instrument.</w:t>
      </w:r>
    </w:p>
    <w:p w14:paraId="228CB8DE" w14:textId="77777777" w:rsidR="00953953" w:rsidRPr="003B4C89" w:rsidRDefault="00953953">
      <w:pPr>
        <w:sectPr w:rsidR="00953953" w:rsidRPr="003B4C89" w:rsidSect="008F5A7E">
          <w:headerReference w:type="even" r:id="rId30"/>
          <w:headerReference w:type="default" r:id="rId31"/>
          <w:footerReference w:type="even" r:id="rId32"/>
          <w:footerReference w:type="default" r:id="rId33"/>
          <w:headerReference w:type="first" r:id="rId34"/>
          <w:footerReference w:type="first" r:id="rId35"/>
          <w:pgSz w:w="11907" w:h="16839" w:code="9"/>
          <w:pgMar w:top="2233" w:right="1797" w:bottom="1440" w:left="1797" w:header="720" w:footer="709" w:gutter="0"/>
          <w:cols w:space="720"/>
          <w:docGrid w:linePitch="299"/>
        </w:sectPr>
      </w:pPr>
    </w:p>
    <w:p w14:paraId="0B9CDED0" w14:textId="77777777" w:rsidR="00277437" w:rsidRPr="003B4C89" w:rsidRDefault="00277437" w:rsidP="002A70DE">
      <w:pPr>
        <w:rPr>
          <w:b/>
        </w:rPr>
      </w:pPr>
    </w:p>
    <w:sectPr w:rsidR="00277437" w:rsidRPr="003B4C89" w:rsidSect="008F5A7E">
      <w:headerReference w:type="even" r:id="rId36"/>
      <w:headerReference w:type="default" r:id="rId37"/>
      <w:footerReference w:type="even" r:id="rId38"/>
      <w:footerReference w:type="default" r:id="rId39"/>
      <w:headerReference w:type="first" r:id="rId40"/>
      <w:footerReference w:type="first" r:id="rId41"/>
      <w:type w:val="continuous"/>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E1DF7" w14:textId="77777777" w:rsidR="006C4E7D" w:rsidRDefault="006C4E7D" w:rsidP="00715914">
      <w:pPr>
        <w:spacing w:line="240" w:lineRule="auto"/>
      </w:pPr>
      <w:r>
        <w:separator/>
      </w:r>
    </w:p>
  </w:endnote>
  <w:endnote w:type="continuationSeparator" w:id="0">
    <w:p w14:paraId="53392D75" w14:textId="77777777" w:rsidR="006C4E7D" w:rsidRDefault="006C4E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FEDFE" w14:textId="77777777" w:rsidR="00FC2326" w:rsidRPr="008F5A7E" w:rsidRDefault="008F5A7E" w:rsidP="008F5A7E">
    <w:pPr>
      <w:pStyle w:val="Footer"/>
      <w:rPr>
        <w:i/>
        <w:sz w:val="18"/>
      </w:rPr>
    </w:pPr>
    <w:r w:rsidRPr="008F5A7E">
      <w:rPr>
        <w:i/>
        <w:sz w:val="18"/>
      </w:rPr>
      <w:t>OPC66577 - 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3637A" w14:textId="77777777" w:rsidR="006C4E7D" w:rsidRPr="00D90ABA" w:rsidRDefault="006C4E7D" w:rsidP="0020268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6103"/>
      <w:gridCol w:w="643"/>
    </w:tblGrid>
    <w:tr w:rsidR="006C4E7D" w14:paraId="3A404FED" w14:textId="77777777" w:rsidTr="002A70DE">
      <w:tc>
        <w:tcPr>
          <w:tcW w:w="942" w:type="pct"/>
        </w:tcPr>
        <w:p w14:paraId="15AC06E1" w14:textId="77777777" w:rsidR="006C4E7D" w:rsidRDefault="006C4E7D" w:rsidP="002A70DE">
          <w:pPr>
            <w:spacing w:line="0" w:lineRule="atLeast"/>
            <w:rPr>
              <w:sz w:val="18"/>
            </w:rPr>
          </w:pPr>
        </w:p>
      </w:tc>
      <w:tc>
        <w:tcPr>
          <w:tcW w:w="3671" w:type="pct"/>
        </w:tcPr>
        <w:p w14:paraId="0390AB20" w14:textId="0575B484" w:rsidR="006C4E7D" w:rsidRDefault="006C4E7D" w:rsidP="002A70D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5D51">
            <w:rPr>
              <w:i/>
              <w:sz w:val="18"/>
            </w:rPr>
            <w:t>Parliamentary Service Determination 2024</w:t>
          </w:r>
          <w:r w:rsidRPr="007A1328">
            <w:rPr>
              <w:i/>
              <w:sz w:val="18"/>
            </w:rPr>
            <w:fldChar w:fldCharType="end"/>
          </w:r>
        </w:p>
      </w:tc>
      <w:tc>
        <w:tcPr>
          <w:tcW w:w="387" w:type="pct"/>
        </w:tcPr>
        <w:p w14:paraId="6001A5BE" w14:textId="77777777" w:rsidR="006C4E7D" w:rsidRDefault="006C4E7D" w:rsidP="002A70D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50471223" w14:textId="77777777" w:rsidR="006C4E7D" w:rsidRPr="008F5A7E" w:rsidRDefault="008F5A7E" w:rsidP="008F5A7E">
    <w:pPr>
      <w:rPr>
        <w:rFonts w:cs="Times New Roman"/>
        <w:i/>
        <w:sz w:val="18"/>
      </w:rPr>
    </w:pPr>
    <w:r w:rsidRPr="008F5A7E">
      <w:rPr>
        <w:rFonts w:cs="Times New Roman"/>
        <w:i/>
        <w:sz w:val="18"/>
      </w:rPr>
      <w:t>OPC66577 - 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7288A" w14:textId="77777777" w:rsidR="006C4E7D" w:rsidRPr="00E33C1C" w:rsidRDefault="006C4E7D" w:rsidP="00953953">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4"/>
      <w:gridCol w:w="6260"/>
      <w:gridCol w:w="699"/>
    </w:tblGrid>
    <w:tr w:rsidR="006C4E7D" w14:paraId="5A454820" w14:textId="77777777" w:rsidTr="002A70DE">
      <w:tc>
        <w:tcPr>
          <w:tcW w:w="1384" w:type="dxa"/>
          <w:tcBorders>
            <w:top w:val="nil"/>
            <w:left w:val="nil"/>
            <w:bottom w:val="nil"/>
            <w:right w:val="nil"/>
          </w:tcBorders>
        </w:tcPr>
        <w:p w14:paraId="591B11B2" w14:textId="77777777" w:rsidR="006C4E7D" w:rsidRDefault="006C4E7D" w:rsidP="00953953">
          <w:pPr>
            <w:spacing w:line="0" w:lineRule="atLeast"/>
            <w:rPr>
              <w:sz w:val="18"/>
            </w:rPr>
          </w:pPr>
        </w:p>
      </w:tc>
      <w:tc>
        <w:tcPr>
          <w:tcW w:w="6379" w:type="dxa"/>
          <w:tcBorders>
            <w:top w:val="nil"/>
            <w:left w:val="nil"/>
            <w:bottom w:val="nil"/>
            <w:right w:val="nil"/>
          </w:tcBorders>
        </w:tcPr>
        <w:p w14:paraId="7E82B227" w14:textId="438E6FBA" w:rsidR="006C4E7D" w:rsidRDefault="006C4E7D" w:rsidP="009539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5D51">
            <w:rPr>
              <w:i/>
              <w:sz w:val="18"/>
            </w:rPr>
            <w:t>Parliamentary Service Determination 2024</w:t>
          </w:r>
          <w:r w:rsidRPr="007A1328">
            <w:rPr>
              <w:i/>
              <w:sz w:val="18"/>
            </w:rPr>
            <w:fldChar w:fldCharType="end"/>
          </w:r>
        </w:p>
      </w:tc>
      <w:tc>
        <w:tcPr>
          <w:tcW w:w="709" w:type="dxa"/>
          <w:tcBorders>
            <w:top w:val="nil"/>
            <w:left w:val="nil"/>
            <w:bottom w:val="nil"/>
            <w:right w:val="nil"/>
          </w:tcBorders>
        </w:tcPr>
        <w:p w14:paraId="76F96FDC" w14:textId="77777777" w:rsidR="006C4E7D" w:rsidRDefault="006C4E7D" w:rsidP="0095395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2EECE18C" w14:textId="77777777" w:rsidR="006C4E7D" w:rsidRPr="00ED79B6" w:rsidRDefault="006C4E7D" w:rsidP="00953953">
    <w:pPr>
      <w:rPr>
        <w:i/>
        <w:sz w:val="18"/>
      </w:rPr>
    </w:pPr>
  </w:p>
  <w:p w14:paraId="50957D3E" w14:textId="77777777" w:rsidR="006C4E7D" w:rsidRPr="008F5A7E" w:rsidRDefault="008F5A7E" w:rsidP="008F5A7E">
    <w:pPr>
      <w:pStyle w:val="Footer"/>
      <w:rPr>
        <w:i/>
        <w:sz w:val="18"/>
      </w:rPr>
    </w:pPr>
    <w:r w:rsidRPr="008F5A7E">
      <w:rPr>
        <w:i/>
        <w:sz w:val="18"/>
      </w:rPr>
      <w:t>OPC66577 - 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CAC42" w14:textId="77777777" w:rsidR="006C4E7D" w:rsidRPr="00E33C1C" w:rsidRDefault="006C4E7D" w:rsidP="0020268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C4E7D" w14:paraId="6C800E02" w14:textId="77777777" w:rsidTr="00915D6E">
      <w:tc>
        <w:tcPr>
          <w:tcW w:w="709" w:type="dxa"/>
          <w:tcBorders>
            <w:top w:val="nil"/>
            <w:left w:val="nil"/>
            <w:bottom w:val="nil"/>
            <w:right w:val="nil"/>
          </w:tcBorders>
        </w:tcPr>
        <w:p w14:paraId="5E093D43" w14:textId="77777777" w:rsidR="006C4E7D" w:rsidRDefault="006C4E7D" w:rsidP="00AE7A4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238012A7" w14:textId="1633AADE" w:rsidR="006C4E7D" w:rsidRDefault="006C4E7D" w:rsidP="00AE7A4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5D51">
            <w:rPr>
              <w:i/>
              <w:sz w:val="18"/>
            </w:rPr>
            <w:t>Parliamentary Service Determination 2024</w:t>
          </w:r>
          <w:r w:rsidRPr="007A1328">
            <w:rPr>
              <w:i/>
              <w:sz w:val="18"/>
            </w:rPr>
            <w:fldChar w:fldCharType="end"/>
          </w:r>
        </w:p>
      </w:tc>
      <w:tc>
        <w:tcPr>
          <w:tcW w:w="1384" w:type="dxa"/>
          <w:tcBorders>
            <w:top w:val="nil"/>
            <w:left w:val="nil"/>
            <w:bottom w:val="nil"/>
            <w:right w:val="nil"/>
          </w:tcBorders>
        </w:tcPr>
        <w:p w14:paraId="035845F2" w14:textId="77777777" w:rsidR="006C4E7D" w:rsidRDefault="006C4E7D" w:rsidP="00AE7A4A">
          <w:pPr>
            <w:spacing w:line="0" w:lineRule="atLeast"/>
            <w:jc w:val="right"/>
            <w:rPr>
              <w:sz w:val="18"/>
            </w:rPr>
          </w:pPr>
        </w:p>
      </w:tc>
    </w:tr>
  </w:tbl>
  <w:p w14:paraId="07A64C4E" w14:textId="77777777" w:rsidR="006C4E7D" w:rsidRPr="008F5A7E" w:rsidRDefault="008F5A7E" w:rsidP="008F5A7E">
    <w:pPr>
      <w:rPr>
        <w:rFonts w:cs="Times New Roman"/>
        <w:i/>
        <w:sz w:val="18"/>
      </w:rPr>
    </w:pPr>
    <w:r w:rsidRPr="008F5A7E">
      <w:rPr>
        <w:rFonts w:cs="Times New Roman"/>
        <w:i/>
        <w:sz w:val="18"/>
      </w:rPr>
      <w:t>OPC66577 - 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5E4A3" w14:textId="77777777" w:rsidR="006C4E7D" w:rsidRPr="00E33C1C" w:rsidRDefault="006C4E7D" w:rsidP="0020268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4"/>
      <w:gridCol w:w="6260"/>
      <w:gridCol w:w="699"/>
    </w:tblGrid>
    <w:tr w:rsidR="006C4E7D" w14:paraId="3F05A5C0" w14:textId="77777777" w:rsidTr="00AE7A4A">
      <w:tc>
        <w:tcPr>
          <w:tcW w:w="1384" w:type="dxa"/>
          <w:tcBorders>
            <w:top w:val="nil"/>
            <w:left w:val="nil"/>
            <w:bottom w:val="nil"/>
            <w:right w:val="nil"/>
          </w:tcBorders>
        </w:tcPr>
        <w:p w14:paraId="3620E6E8" w14:textId="77777777" w:rsidR="006C4E7D" w:rsidRDefault="006C4E7D" w:rsidP="00AE7A4A">
          <w:pPr>
            <w:spacing w:line="0" w:lineRule="atLeast"/>
            <w:rPr>
              <w:sz w:val="18"/>
            </w:rPr>
          </w:pPr>
        </w:p>
      </w:tc>
      <w:tc>
        <w:tcPr>
          <w:tcW w:w="6379" w:type="dxa"/>
          <w:tcBorders>
            <w:top w:val="nil"/>
            <w:left w:val="nil"/>
            <w:bottom w:val="nil"/>
            <w:right w:val="nil"/>
          </w:tcBorders>
        </w:tcPr>
        <w:p w14:paraId="274713C5" w14:textId="367371A0" w:rsidR="006C4E7D" w:rsidRDefault="006C4E7D" w:rsidP="00AE7A4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5D51">
            <w:rPr>
              <w:i/>
              <w:sz w:val="18"/>
            </w:rPr>
            <w:t>Parliamentary Service Determination 2024</w:t>
          </w:r>
          <w:r w:rsidRPr="007A1328">
            <w:rPr>
              <w:i/>
              <w:sz w:val="18"/>
            </w:rPr>
            <w:fldChar w:fldCharType="end"/>
          </w:r>
        </w:p>
      </w:tc>
      <w:tc>
        <w:tcPr>
          <w:tcW w:w="709" w:type="dxa"/>
          <w:tcBorders>
            <w:top w:val="nil"/>
            <w:left w:val="nil"/>
            <w:bottom w:val="nil"/>
            <w:right w:val="nil"/>
          </w:tcBorders>
        </w:tcPr>
        <w:p w14:paraId="6CCE3CF6" w14:textId="77777777" w:rsidR="006C4E7D" w:rsidRDefault="006C4E7D" w:rsidP="00AE7A4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6B47E4E" w14:textId="77777777" w:rsidR="006C4E7D" w:rsidRPr="008F5A7E" w:rsidRDefault="008F5A7E" w:rsidP="008F5A7E">
    <w:pPr>
      <w:rPr>
        <w:rFonts w:cs="Times New Roman"/>
        <w:i/>
        <w:sz w:val="18"/>
      </w:rPr>
    </w:pPr>
    <w:r w:rsidRPr="008F5A7E">
      <w:rPr>
        <w:rFonts w:cs="Times New Roman"/>
        <w:i/>
        <w:sz w:val="18"/>
      </w:rPr>
      <w:t>OPC66577 - C</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DD4F1" w14:textId="77777777" w:rsidR="006C4E7D" w:rsidRPr="00E33C1C" w:rsidRDefault="006C4E7D"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4"/>
      <w:gridCol w:w="6260"/>
      <w:gridCol w:w="699"/>
    </w:tblGrid>
    <w:tr w:rsidR="006C4E7D" w14:paraId="248D14B9" w14:textId="77777777" w:rsidTr="00B33709">
      <w:tc>
        <w:tcPr>
          <w:tcW w:w="1384" w:type="dxa"/>
          <w:tcBorders>
            <w:top w:val="nil"/>
            <w:left w:val="nil"/>
            <w:bottom w:val="nil"/>
            <w:right w:val="nil"/>
          </w:tcBorders>
        </w:tcPr>
        <w:p w14:paraId="58DEEFA0" w14:textId="77777777" w:rsidR="006C4E7D" w:rsidRDefault="006C4E7D" w:rsidP="00AE7A4A">
          <w:pPr>
            <w:spacing w:line="0" w:lineRule="atLeast"/>
            <w:rPr>
              <w:sz w:val="18"/>
            </w:rPr>
          </w:pPr>
        </w:p>
      </w:tc>
      <w:tc>
        <w:tcPr>
          <w:tcW w:w="6379" w:type="dxa"/>
          <w:tcBorders>
            <w:top w:val="nil"/>
            <w:left w:val="nil"/>
            <w:bottom w:val="nil"/>
            <w:right w:val="nil"/>
          </w:tcBorders>
        </w:tcPr>
        <w:p w14:paraId="7B9BB14D" w14:textId="38823A93" w:rsidR="006C4E7D" w:rsidRDefault="006C4E7D" w:rsidP="00AE7A4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5D51">
            <w:rPr>
              <w:i/>
              <w:sz w:val="18"/>
            </w:rPr>
            <w:t>Parliamentary Service Determination 2024</w:t>
          </w:r>
          <w:r w:rsidRPr="007A1328">
            <w:rPr>
              <w:i/>
              <w:sz w:val="18"/>
            </w:rPr>
            <w:fldChar w:fldCharType="end"/>
          </w:r>
        </w:p>
      </w:tc>
      <w:tc>
        <w:tcPr>
          <w:tcW w:w="709" w:type="dxa"/>
          <w:tcBorders>
            <w:top w:val="nil"/>
            <w:left w:val="nil"/>
            <w:bottom w:val="nil"/>
            <w:right w:val="nil"/>
          </w:tcBorders>
        </w:tcPr>
        <w:p w14:paraId="1EEDD18F" w14:textId="77777777" w:rsidR="006C4E7D" w:rsidRDefault="006C4E7D" w:rsidP="00AE7A4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360B268" w14:textId="77777777" w:rsidR="006C4E7D" w:rsidRPr="008F5A7E" w:rsidRDefault="008F5A7E" w:rsidP="008F5A7E">
    <w:pPr>
      <w:rPr>
        <w:rFonts w:cs="Times New Roman"/>
        <w:i/>
        <w:sz w:val="18"/>
      </w:rPr>
    </w:pPr>
    <w:r w:rsidRPr="008F5A7E">
      <w:rPr>
        <w:rFonts w:cs="Times New Roman"/>
        <w:i/>
        <w:sz w:val="18"/>
      </w:rPr>
      <w:t>OPC66577 -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ABD79" w14:textId="77777777" w:rsidR="006C4E7D" w:rsidRDefault="006C4E7D" w:rsidP="0020268B">
    <w:pPr>
      <w:pStyle w:val="Footer"/>
      <w:spacing w:before="120"/>
    </w:pPr>
  </w:p>
  <w:p w14:paraId="5963A698" w14:textId="77777777" w:rsidR="006C4E7D" w:rsidRPr="008F5A7E" w:rsidRDefault="008F5A7E" w:rsidP="008F5A7E">
    <w:pPr>
      <w:pStyle w:val="Footer"/>
      <w:rPr>
        <w:i/>
        <w:sz w:val="18"/>
      </w:rPr>
    </w:pPr>
    <w:r w:rsidRPr="008F5A7E">
      <w:rPr>
        <w:i/>
        <w:sz w:val="18"/>
      </w:rPr>
      <w:t>OPC66577 -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1E19" w14:textId="77777777" w:rsidR="006C4E7D" w:rsidRPr="008F5A7E" w:rsidRDefault="008F5A7E" w:rsidP="008F5A7E">
    <w:pPr>
      <w:pStyle w:val="Footer"/>
      <w:tabs>
        <w:tab w:val="clear" w:pos="4153"/>
        <w:tab w:val="clear" w:pos="8306"/>
        <w:tab w:val="center" w:pos="4150"/>
        <w:tab w:val="right" w:pos="8307"/>
      </w:tabs>
      <w:spacing w:before="120"/>
      <w:rPr>
        <w:i/>
        <w:sz w:val="18"/>
      </w:rPr>
    </w:pPr>
    <w:r w:rsidRPr="008F5A7E">
      <w:rPr>
        <w:i/>
        <w:sz w:val="18"/>
      </w:rPr>
      <w:t>OPC66577 -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18D66" w14:textId="77777777" w:rsidR="006C4E7D" w:rsidRPr="00E33C1C" w:rsidRDefault="006C4E7D" w:rsidP="0020268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C4E7D" w14:paraId="340EEC17" w14:textId="77777777" w:rsidTr="00915D6E">
      <w:tc>
        <w:tcPr>
          <w:tcW w:w="709" w:type="dxa"/>
          <w:tcBorders>
            <w:top w:val="nil"/>
            <w:left w:val="nil"/>
            <w:bottom w:val="nil"/>
            <w:right w:val="nil"/>
          </w:tcBorders>
        </w:tcPr>
        <w:p w14:paraId="393A2E57" w14:textId="77777777" w:rsidR="006C4E7D" w:rsidRDefault="006C4E7D" w:rsidP="00AE7A4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8108080" w14:textId="5E554A0B" w:rsidR="006C4E7D" w:rsidRDefault="006C4E7D" w:rsidP="00AE7A4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5D51">
            <w:rPr>
              <w:i/>
              <w:sz w:val="18"/>
            </w:rPr>
            <w:t>Parliamentary Service Determination 2024</w:t>
          </w:r>
          <w:r w:rsidRPr="007A1328">
            <w:rPr>
              <w:i/>
              <w:sz w:val="18"/>
            </w:rPr>
            <w:fldChar w:fldCharType="end"/>
          </w:r>
        </w:p>
      </w:tc>
      <w:tc>
        <w:tcPr>
          <w:tcW w:w="1384" w:type="dxa"/>
          <w:tcBorders>
            <w:top w:val="nil"/>
            <w:left w:val="nil"/>
            <w:bottom w:val="nil"/>
            <w:right w:val="nil"/>
          </w:tcBorders>
        </w:tcPr>
        <w:p w14:paraId="7C1E5E27" w14:textId="77777777" w:rsidR="006C4E7D" w:rsidRDefault="006C4E7D" w:rsidP="00AE7A4A">
          <w:pPr>
            <w:spacing w:line="0" w:lineRule="atLeast"/>
            <w:jc w:val="right"/>
            <w:rPr>
              <w:sz w:val="18"/>
            </w:rPr>
          </w:pPr>
        </w:p>
      </w:tc>
    </w:tr>
  </w:tbl>
  <w:p w14:paraId="3B83F3D1" w14:textId="77777777" w:rsidR="006C4E7D" w:rsidRPr="008F5A7E" w:rsidRDefault="008F5A7E" w:rsidP="008F5A7E">
    <w:pPr>
      <w:rPr>
        <w:rFonts w:cs="Times New Roman"/>
        <w:i/>
        <w:sz w:val="18"/>
      </w:rPr>
    </w:pPr>
    <w:r w:rsidRPr="008F5A7E">
      <w:rPr>
        <w:rFonts w:cs="Times New Roman"/>
        <w:i/>
        <w:sz w:val="18"/>
      </w:rPr>
      <w:t>OPC66577 -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963DE" w14:textId="77777777" w:rsidR="006C4E7D" w:rsidRPr="00E33C1C" w:rsidRDefault="006C4E7D" w:rsidP="0020268B">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6C4E7D" w14:paraId="164E4B1E" w14:textId="77777777" w:rsidTr="00B33709">
      <w:tc>
        <w:tcPr>
          <w:tcW w:w="1383" w:type="dxa"/>
          <w:tcBorders>
            <w:top w:val="nil"/>
            <w:left w:val="nil"/>
            <w:bottom w:val="nil"/>
            <w:right w:val="nil"/>
          </w:tcBorders>
        </w:tcPr>
        <w:p w14:paraId="3E493D6D" w14:textId="77777777" w:rsidR="006C4E7D" w:rsidRDefault="006C4E7D" w:rsidP="00AE7A4A">
          <w:pPr>
            <w:spacing w:line="0" w:lineRule="atLeast"/>
            <w:rPr>
              <w:sz w:val="18"/>
            </w:rPr>
          </w:pPr>
        </w:p>
      </w:tc>
      <w:tc>
        <w:tcPr>
          <w:tcW w:w="6380" w:type="dxa"/>
          <w:tcBorders>
            <w:top w:val="nil"/>
            <w:left w:val="nil"/>
            <w:bottom w:val="nil"/>
            <w:right w:val="nil"/>
          </w:tcBorders>
        </w:tcPr>
        <w:p w14:paraId="1AC64927" w14:textId="5490C42A" w:rsidR="006C4E7D" w:rsidRDefault="006C4E7D" w:rsidP="00AE7A4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5D51">
            <w:rPr>
              <w:i/>
              <w:sz w:val="18"/>
            </w:rPr>
            <w:t>Parliamentary Service Determination 2024</w:t>
          </w:r>
          <w:r w:rsidRPr="007A1328">
            <w:rPr>
              <w:i/>
              <w:sz w:val="18"/>
            </w:rPr>
            <w:fldChar w:fldCharType="end"/>
          </w:r>
        </w:p>
      </w:tc>
      <w:tc>
        <w:tcPr>
          <w:tcW w:w="709" w:type="dxa"/>
          <w:tcBorders>
            <w:top w:val="nil"/>
            <w:left w:val="nil"/>
            <w:bottom w:val="nil"/>
            <w:right w:val="nil"/>
          </w:tcBorders>
        </w:tcPr>
        <w:p w14:paraId="43F12CBE" w14:textId="77777777" w:rsidR="006C4E7D" w:rsidRDefault="006C4E7D" w:rsidP="00AE7A4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4A48C6C" w14:textId="77777777" w:rsidR="006C4E7D" w:rsidRPr="008F5A7E" w:rsidRDefault="008F5A7E" w:rsidP="008F5A7E">
    <w:pPr>
      <w:rPr>
        <w:rFonts w:cs="Times New Roman"/>
        <w:i/>
        <w:sz w:val="18"/>
      </w:rPr>
    </w:pPr>
    <w:r w:rsidRPr="008F5A7E">
      <w:rPr>
        <w:rFonts w:cs="Times New Roman"/>
        <w:i/>
        <w:sz w:val="18"/>
      </w:rPr>
      <w:t>OPC66577 -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BA458" w14:textId="77777777" w:rsidR="006C4E7D" w:rsidRPr="00E33C1C" w:rsidRDefault="006C4E7D" w:rsidP="00F56D1B">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C4E7D" w14:paraId="195A16C4" w14:textId="77777777" w:rsidTr="00915D6E">
      <w:tc>
        <w:tcPr>
          <w:tcW w:w="709" w:type="dxa"/>
          <w:tcBorders>
            <w:top w:val="nil"/>
            <w:left w:val="nil"/>
            <w:bottom w:val="nil"/>
            <w:right w:val="nil"/>
          </w:tcBorders>
        </w:tcPr>
        <w:p w14:paraId="6F8CB4CF" w14:textId="77777777" w:rsidR="006C4E7D" w:rsidRDefault="006C4E7D" w:rsidP="00F56D1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401582C" w14:textId="65E55948" w:rsidR="006C4E7D" w:rsidRDefault="006C4E7D" w:rsidP="00F56D1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5D51">
            <w:rPr>
              <w:i/>
              <w:sz w:val="18"/>
            </w:rPr>
            <w:t>Parliamentary Service Determination 2024</w:t>
          </w:r>
          <w:r w:rsidRPr="007A1328">
            <w:rPr>
              <w:i/>
              <w:sz w:val="18"/>
            </w:rPr>
            <w:fldChar w:fldCharType="end"/>
          </w:r>
        </w:p>
      </w:tc>
      <w:tc>
        <w:tcPr>
          <w:tcW w:w="1384" w:type="dxa"/>
          <w:tcBorders>
            <w:top w:val="nil"/>
            <w:left w:val="nil"/>
            <w:bottom w:val="nil"/>
            <w:right w:val="nil"/>
          </w:tcBorders>
        </w:tcPr>
        <w:p w14:paraId="42A043E9" w14:textId="77777777" w:rsidR="006C4E7D" w:rsidRDefault="006C4E7D" w:rsidP="00F56D1B">
          <w:pPr>
            <w:spacing w:line="0" w:lineRule="atLeast"/>
            <w:jc w:val="right"/>
            <w:rPr>
              <w:sz w:val="18"/>
            </w:rPr>
          </w:pPr>
        </w:p>
      </w:tc>
    </w:tr>
  </w:tbl>
  <w:p w14:paraId="30281DDE" w14:textId="77777777" w:rsidR="006C4E7D" w:rsidRPr="008F5A7E" w:rsidRDefault="008F5A7E" w:rsidP="008F5A7E">
    <w:pPr>
      <w:rPr>
        <w:rFonts w:cs="Times New Roman"/>
        <w:i/>
        <w:sz w:val="18"/>
      </w:rPr>
    </w:pPr>
    <w:r w:rsidRPr="008F5A7E">
      <w:rPr>
        <w:rFonts w:cs="Times New Roman"/>
        <w:i/>
        <w:sz w:val="18"/>
      </w:rPr>
      <w:t>OPC66577 -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4E83F" w14:textId="77777777" w:rsidR="006C4E7D" w:rsidRPr="00E33C1C" w:rsidRDefault="006C4E7D" w:rsidP="00F56D1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4"/>
      <w:gridCol w:w="6260"/>
      <w:gridCol w:w="699"/>
    </w:tblGrid>
    <w:tr w:rsidR="006C4E7D" w14:paraId="5DF4246C" w14:textId="77777777" w:rsidTr="00F56D1B">
      <w:tc>
        <w:tcPr>
          <w:tcW w:w="1384" w:type="dxa"/>
          <w:tcBorders>
            <w:top w:val="nil"/>
            <w:left w:val="nil"/>
            <w:bottom w:val="nil"/>
            <w:right w:val="nil"/>
          </w:tcBorders>
        </w:tcPr>
        <w:p w14:paraId="3FDEA2B0" w14:textId="77777777" w:rsidR="006C4E7D" w:rsidRDefault="006C4E7D" w:rsidP="00F56D1B">
          <w:pPr>
            <w:spacing w:line="0" w:lineRule="atLeast"/>
            <w:rPr>
              <w:sz w:val="18"/>
            </w:rPr>
          </w:pPr>
        </w:p>
      </w:tc>
      <w:tc>
        <w:tcPr>
          <w:tcW w:w="6379" w:type="dxa"/>
          <w:tcBorders>
            <w:top w:val="nil"/>
            <w:left w:val="nil"/>
            <w:bottom w:val="nil"/>
            <w:right w:val="nil"/>
          </w:tcBorders>
        </w:tcPr>
        <w:p w14:paraId="5B13FFB2" w14:textId="34F6046F" w:rsidR="006C4E7D" w:rsidRDefault="006C4E7D" w:rsidP="00F56D1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5D51">
            <w:rPr>
              <w:i/>
              <w:sz w:val="18"/>
            </w:rPr>
            <w:t>Parliamentary Service Determination 2024</w:t>
          </w:r>
          <w:r w:rsidRPr="007A1328">
            <w:rPr>
              <w:i/>
              <w:sz w:val="18"/>
            </w:rPr>
            <w:fldChar w:fldCharType="end"/>
          </w:r>
        </w:p>
      </w:tc>
      <w:tc>
        <w:tcPr>
          <w:tcW w:w="709" w:type="dxa"/>
          <w:tcBorders>
            <w:top w:val="nil"/>
            <w:left w:val="nil"/>
            <w:bottom w:val="nil"/>
            <w:right w:val="nil"/>
          </w:tcBorders>
        </w:tcPr>
        <w:p w14:paraId="29452DA0" w14:textId="77777777" w:rsidR="006C4E7D" w:rsidRDefault="006C4E7D" w:rsidP="00F56D1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A262024" w14:textId="77777777" w:rsidR="006C4E7D" w:rsidRPr="008F5A7E" w:rsidRDefault="008F5A7E" w:rsidP="008F5A7E">
    <w:pPr>
      <w:rPr>
        <w:rFonts w:cs="Times New Roman"/>
        <w:i/>
        <w:sz w:val="18"/>
      </w:rPr>
    </w:pPr>
    <w:r w:rsidRPr="008F5A7E">
      <w:rPr>
        <w:rFonts w:cs="Times New Roman"/>
        <w:i/>
        <w:sz w:val="18"/>
      </w:rPr>
      <w:t>OPC66577 -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D983B" w14:textId="77777777" w:rsidR="006C4E7D" w:rsidRPr="00E33C1C" w:rsidRDefault="006C4E7D" w:rsidP="00F56D1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4"/>
      <w:gridCol w:w="6260"/>
      <w:gridCol w:w="699"/>
    </w:tblGrid>
    <w:tr w:rsidR="006C4E7D" w14:paraId="331BA33D" w14:textId="77777777" w:rsidTr="00F56D1B">
      <w:tc>
        <w:tcPr>
          <w:tcW w:w="1384" w:type="dxa"/>
          <w:tcBorders>
            <w:top w:val="nil"/>
            <w:left w:val="nil"/>
            <w:bottom w:val="nil"/>
            <w:right w:val="nil"/>
          </w:tcBorders>
        </w:tcPr>
        <w:p w14:paraId="2195DAF7" w14:textId="77777777" w:rsidR="006C4E7D" w:rsidRDefault="006C4E7D" w:rsidP="00F56D1B">
          <w:pPr>
            <w:spacing w:line="0" w:lineRule="atLeast"/>
            <w:rPr>
              <w:sz w:val="18"/>
            </w:rPr>
          </w:pPr>
        </w:p>
      </w:tc>
      <w:tc>
        <w:tcPr>
          <w:tcW w:w="6379" w:type="dxa"/>
          <w:tcBorders>
            <w:top w:val="nil"/>
            <w:left w:val="nil"/>
            <w:bottom w:val="nil"/>
            <w:right w:val="nil"/>
          </w:tcBorders>
        </w:tcPr>
        <w:p w14:paraId="0CFDECCE" w14:textId="03015E77" w:rsidR="006C4E7D" w:rsidRDefault="006C4E7D" w:rsidP="00F56D1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5D51">
            <w:rPr>
              <w:i/>
              <w:sz w:val="18"/>
            </w:rPr>
            <w:t>Parliamentary Service Determination 2024</w:t>
          </w:r>
          <w:r w:rsidRPr="007A1328">
            <w:rPr>
              <w:i/>
              <w:sz w:val="18"/>
            </w:rPr>
            <w:fldChar w:fldCharType="end"/>
          </w:r>
        </w:p>
      </w:tc>
      <w:tc>
        <w:tcPr>
          <w:tcW w:w="709" w:type="dxa"/>
          <w:tcBorders>
            <w:top w:val="nil"/>
            <w:left w:val="nil"/>
            <w:bottom w:val="nil"/>
            <w:right w:val="nil"/>
          </w:tcBorders>
        </w:tcPr>
        <w:p w14:paraId="047261B9" w14:textId="77777777" w:rsidR="006C4E7D" w:rsidRDefault="006C4E7D" w:rsidP="00F56D1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6523B5E" w14:textId="77777777" w:rsidR="006C4E7D" w:rsidRPr="008F5A7E" w:rsidRDefault="008F5A7E" w:rsidP="008F5A7E">
    <w:pPr>
      <w:rPr>
        <w:rFonts w:cs="Times New Roman"/>
        <w:i/>
        <w:sz w:val="18"/>
      </w:rPr>
    </w:pPr>
    <w:r w:rsidRPr="008F5A7E">
      <w:rPr>
        <w:rFonts w:cs="Times New Roman"/>
        <w:i/>
        <w:sz w:val="18"/>
      </w:rPr>
      <w:t>OPC66577 -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6CBA" w14:textId="77777777" w:rsidR="006C4E7D" w:rsidRPr="00D90ABA" w:rsidRDefault="006C4E7D" w:rsidP="0020268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6C4E7D" w14:paraId="7F3E1936" w14:textId="77777777" w:rsidTr="002A70DE">
      <w:tc>
        <w:tcPr>
          <w:tcW w:w="365" w:type="pct"/>
        </w:tcPr>
        <w:p w14:paraId="17F2FF3A" w14:textId="77777777" w:rsidR="006C4E7D" w:rsidRDefault="006C4E7D" w:rsidP="002A70D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60361DDF" w14:textId="3E4384DD" w:rsidR="006C4E7D" w:rsidRDefault="006C4E7D" w:rsidP="002A70D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5D51">
            <w:rPr>
              <w:i/>
              <w:sz w:val="18"/>
            </w:rPr>
            <w:t>Parliamentary Service Determination 2024</w:t>
          </w:r>
          <w:r w:rsidRPr="007A1328">
            <w:rPr>
              <w:i/>
              <w:sz w:val="18"/>
            </w:rPr>
            <w:fldChar w:fldCharType="end"/>
          </w:r>
        </w:p>
      </w:tc>
      <w:tc>
        <w:tcPr>
          <w:tcW w:w="947" w:type="pct"/>
        </w:tcPr>
        <w:p w14:paraId="1724F0FF" w14:textId="77777777" w:rsidR="006C4E7D" w:rsidRDefault="006C4E7D" w:rsidP="002A70DE">
          <w:pPr>
            <w:spacing w:line="0" w:lineRule="atLeast"/>
            <w:jc w:val="right"/>
            <w:rPr>
              <w:sz w:val="18"/>
            </w:rPr>
          </w:pPr>
        </w:p>
      </w:tc>
    </w:tr>
  </w:tbl>
  <w:p w14:paraId="0C5A1DC3" w14:textId="77777777" w:rsidR="006C4E7D" w:rsidRPr="008F5A7E" w:rsidRDefault="008F5A7E" w:rsidP="008F5A7E">
    <w:pPr>
      <w:rPr>
        <w:rFonts w:cs="Times New Roman"/>
        <w:i/>
        <w:sz w:val="18"/>
      </w:rPr>
    </w:pPr>
    <w:r w:rsidRPr="008F5A7E">
      <w:rPr>
        <w:rFonts w:cs="Times New Roman"/>
        <w:i/>
        <w:sz w:val="18"/>
      </w:rPr>
      <w:t>OPC66577 -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FA4FC" w14:textId="77777777" w:rsidR="006C4E7D" w:rsidRDefault="006C4E7D" w:rsidP="00715914">
      <w:pPr>
        <w:spacing w:line="240" w:lineRule="auto"/>
      </w:pPr>
      <w:r>
        <w:separator/>
      </w:r>
    </w:p>
  </w:footnote>
  <w:footnote w:type="continuationSeparator" w:id="0">
    <w:p w14:paraId="57963CA7" w14:textId="77777777" w:rsidR="006C4E7D" w:rsidRDefault="006C4E7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2E64C" w14:textId="77777777" w:rsidR="006C4E7D" w:rsidRPr="005F1388" w:rsidRDefault="006C4E7D"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25294" w14:textId="30B45D94" w:rsidR="006C4E7D" w:rsidRDefault="006C4E7D">
    <w:pPr>
      <w:rPr>
        <w:sz w:val="20"/>
      </w:rPr>
    </w:pPr>
    <w:r>
      <w:rPr>
        <w:b/>
        <w:sz w:val="20"/>
      </w:rPr>
      <w:fldChar w:fldCharType="begin"/>
    </w:r>
    <w:r>
      <w:rPr>
        <w:b/>
        <w:sz w:val="20"/>
      </w:rPr>
      <w:instrText xml:space="preserve"> STYLEREF CharAmSchNo </w:instrText>
    </w:r>
    <w:r>
      <w:rPr>
        <w:b/>
        <w:sz w:val="20"/>
      </w:rPr>
      <w:fldChar w:fldCharType="separate"/>
    </w:r>
    <w:r w:rsidR="00D546ED">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D546ED">
      <w:rPr>
        <w:noProof/>
        <w:sz w:val="20"/>
      </w:rPr>
      <w:t>Repeals</w:t>
    </w:r>
    <w:r>
      <w:rPr>
        <w:sz w:val="20"/>
      </w:rPr>
      <w:fldChar w:fldCharType="end"/>
    </w:r>
  </w:p>
  <w:p w14:paraId="3686E5D6" w14:textId="6F6A126C" w:rsidR="006C4E7D" w:rsidRDefault="006C4E7D">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702C160F" w14:textId="77777777" w:rsidR="006C4E7D" w:rsidRDefault="006C4E7D" w:rsidP="0020268B">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E0273" w14:textId="590192DE" w:rsidR="006C4E7D" w:rsidRDefault="006C4E7D">
    <w:pPr>
      <w:jc w:val="right"/>
      <w:rPr>
        <w:sz w:val="20"/>
      </w:rPr>
    </w:pPr>
    <w:r>
      <w:rPr>
        <w:sz w:val="20"/>
      </w:rPr>
      <w:fldChar w:fldCharType="begin"/>
    </w:r>
    <w:r>
      <w:rPr>
        <w:sz w:val="20"/>
      </w:rPr>
      <w:instrText xml:space="preserve"> STYLEREF CharAmSchText </w:instrText>
    </w:r>
    <w:r>
      <w:rPr>
        <w:sz w:val="20"/>
      </w:rPr>
      <w:fldChar w:fldCharType="separate"/>
    </w:r>
    <w:r w:rsidR="00DB5D51">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DB5D51">
      <w:rPr>
        <w:b/>
        <w:noProof/>
        <w:sz w:val="20"/>
      </w:rPr>
      <w:t>Schedule 1</w:t>
    </w:r>
    <w:r>
      <w:rPr>
        <w:b/>
        <w:sz w:val="20"/>
      </w:rPr>
      <w:fldChar w:fldCharType="end"/>
    </w:r>
  </w:p>
  <w:p w14:paraId="6940D0BD" w14:textId="4E6C8B42" w:rsidR="006C4E7D" w:rsidRDefault="006C4E7D">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7694D021" w14:textId="77777777" w:rsidR="006C4E7D" w:rsidRDefault="006C4E7D" w:rsidP="0020268B">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8A791" w14:textId="77777777" w:rsidR="006C4E7D" w:rsidRDefault="006C4E7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B2D45" w14:textId="51616A2F" w:rsidR="006C4E7D" w:rsidRDefault="006C4E7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91464BE" w14:textId="66A354B6" w:rsidR="006C4E7D" w:rsidRDefault="006C4E7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B5D51">
      <w:rPr>
        <w:b/>
        <w:noProof/>
        <w:sz w:val="20"/>
      </w:rPr>
      <w:t>Part 14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B5D51">
      <w:rPr>
        <w:noProof/>
        <w:sz w:val="20"/>
      </w:rPr>
      <w:t>Transitional arrangements</w:t>
    </w:r>
    <w:r>
      <w:rPr>
        <w:sz w:val="20"/>
      </w:rPr>
      <w:fldChar w:fldCharType="end"/>
    </w:r>
  </w:p>
  <w:p w14:paraId="5E699B19" w14:textId="3E6288EB" w:rsidR="006C4E7D" w:rsidRPr="007A1328" w:rsidRDefault="006C4E7D" w:rsidP="00715914">
    <w:pPr>
      <w:rPr>
        <w:sz w:val="20"/>
      </w:rPr>
    </w:pPr>
    <w:r>
      <w:rPr>
        <w:b/>
        <w:sz w:val="20"/>
      </w:rPr>
      <w:fldChar w:fldCharType="begin"/>
    </w:r>
    <w:r>
      <w:rPr>
        <w:b/>
        <w:sz w:val="20"/>
      </w:rPr>
      <w:instrText xml:space="preserve"> STYLEREF CharDivNo </w:instrText>
    </w:r>
    <w:r>
      <w:rPr>
        <w:b/>
        <w:sz w:val="20"/>
      </w:rPr>
      <w:fldChar w:fldCharType="separate"/>
    </w:r>
    <w:r w:rsidR="00DB5D51">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DB5D51">
      <w:rPr>
        <w:noProof/>
        <w:sz w:val="20"/>
      </w:rPr>
      <w:t>Transitional arrangements in relation to the commencement of this instrument</w:t>
    </w:r>
    <w:r>
      <w:rPr>
        <w:sz w:val="20"/>
      </w:rPr>
      <w:fldChar w:fldCharType="end"/>
    </w:r>
  </w:p>
  <w:p w14:paraId="146FF244" w14:textId="77777777" w:rsidR="006C4E7D" w:rsidRPr="007A1328" w:rsidRDefault="006C4E7D" w:rsidP="00715914">
    <w:pPr>
      <w:rPr>
        <w:b/>
        <w:sz w:val="24"/>
      </w:rPr>
    </w:pPr>
  </w:p>
  <w:p w14:paraId="25ADC890" w14:textId="48EF73B8" w:rsidR="006C4E7D" w:rsidRPr="007A1328" w:rsidRDefault="006C4E7D" w:rsidP="0020268B">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B5D5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B5D51">
      <w:rPr>
        <w:noProof/>
        <w:sz w:val="24"/>
      </w:rPr>
      <w:t>151</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45F31" w14:textId="539F1B4A" w:rsidR="006C4E7D" w:rsidRPr="007A1328" w:rsidRDefault="006C4E7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C34B34A" w14:textId="751A9C2A" w:rsidR="006C4E7D" w:rsidRPr="007A1328" w:rsidRDefault="006C4E7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B5D51">
      <w:rPr>
        <w:noProof/>
        <w:sz w:val="20"/>
      </w:rPr>
      <w:t>Transitional arrangements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B5D51">
      <w:rPr>
        <w:b/>
        <w:noProof/>
        <w:sz w:val="20"/>
      </w:rPr>
      <w:t>Part 14</w:t>
    </w:r>
    <w:r>
      <w:rPr>
        <w:b/>
        <w:sz w:val="20"/>
      </w:rPr>
      <w:fldChar w:fldCharType="end"/>
    </w:r>
  </w:p>
  <w:p w14:paraId="0CCF0B95" w14:textId="22A4DEA2" w:rsidR="006C4E7D" w:rsidRPr="007A1328" w:rsidRDefault="006C4E7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DB5D51">
      <w:rPr>
        <w:noProof/>
        <w:sz w:val="20"/>
      </w:rPr>
      <w:t>Transitional arrangements in relation to the commencement of this instrument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DB5D51">
      <w:rPr>
        <w:b/>
        <w:noProof/>
        <w:sz w:val="20"/>
      </w:rPr>
      <w:t>Division 1</w:t>
    </w:r>
    <w:r>
      <w:rPr>
        <w:b/>
        <w:sz w:val="20"/>
      </w:rPr>
      <w:fldChar w:fldCharType="end"/>
    </w:r>
  </w:p>
  <w:p w14:paraId="7DFC039B" w14:textId="77777777" w:rsidR="006C4E7D" w:rsidRPr="007A1328" w:rsidRDefault="006C4E7D" w:rsidP="00715914">
    <w:pPr>
      <w:jc w:val="right"/>
      <w:rPr>
        <w:b/>
        <w:sz w:val="24"/>
      </w:rPr>
    </w:pPr>
  </w:p>
  <w:p w14:paraId="48233F27" w14:textId="60931CDB" w:rsidR="006C4E7D" w:rsidRPr="007A1328" w:rsidRDefault="006C4E7D" w:rsidP="0020268B">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B5D5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B5D51">
      <w:rPr>
        <w:noProof/>
        <w:sz w:val="24"/>
      </w:rPr>
      <w:t>151</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5A11C" w14:textId="77777777" w:rsidR="006C4E7D" w:rsidRPr="007A1328" w:rsidRDefault="006C4E7D"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3B48A" w14:textId="77777777" w:rsidR="006C4E7D" w:rsidRPr="005F1388" w:rsidRDefault="006C4E7D"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97A6C" w14:textId="77777777" w:rsidR="006C4E7D" w:rsidRPr="005F1388" w:rsidRDefault="006C4E7D"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1E407" w14:textId="77777777" w:rsidR="006C4E7D" w:rsidRPr="00ED79B6" w:rsidRDefault="006C4E7D"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FE7A6" w14:textId="77777777" w:rsidR="006C4E7D" w:rsidRPr="00ED79B6" w:rsidRDefault="006C4E7D"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0C3C8" w14:textId="77777777" w:rsidR="006C4E7D" w:rsidRPr="00ED79B6" w:rsidRDefault="006C4E7D"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23248" w14:textId="2151DEE6" w:rsidR="006C4E7D" w:rsidRDefault="006C4E7D" w:rsidP="00F56D1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44FC41C" w14:textId="1BF551AE" w:rsidR="006C4E7D" w:rsidRDefault="006C4E7D" w:rsidP="00F56D1B">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546ED">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546ED">
      <w:rPr>
        <w:noProof/>
        <w:sz w:val="20"/>
      </w:rPr>
      <w:t>Parliamentary Service employment</w:t>
    </w:r>
    <w:r>
      <w:rPr>
        <w:sz w:val="20"/>
      </w:rPr>
      <w:fldChar w:fldCharType="end"/>
    </w:r>
  </w:p>
  <w:p w14:paraId="03231262" w14:textId="4C27AC4E" w:rsidR="006C4E7D" w:rsidRPr="007A1328" w:rsidRDefault="006C4E7D" w:rsidP="00F56D1B">
    <w:pPr>
      <w:rPr>
        <w:sz w:val="20"/>
      </w:rPr>
    </w:pPr>
    <w:r>
      <w:rPr>
        <w:b/>
        <w:sz w:val="20"/>
      </w:rPr>
      <w:fldChar w:fldCharType="begin"/>
    </w:r>
    <w:r>
      <w:rPr>
        <w:b/>
        <w:sz w:val="20"/>
      </w:rPr>
      <w:instrText xml:space="preserve"> STYLEREF CharDivNo </w:instrText>
    </w:r>
    <w:r w:rsidR="00D546ED">
      <w:rPr>
        <w:b/>
        <w:sz w:val="20"/>
      </w:rPr>
      <w:fldChar w:fldCharType="separate"/>
    </w:r>
    <w:r w:rsidR="00D546ED">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546ED">
      <w:rPr>
        <w:sz w:val="20"/>
      </w:rPr>
      <w:fldChar w:fldCharType="separate"/>
    </w:r>
    <w:r w:rsidR="00D546ED">
      <w:rPr>
        <w:noProof/>
        <w:sz w:val="20"/>
      </w:rPr>
      <w:t>Engagement of non-ongoing employees</w:t>
    </w:r>
    <w:r>
      <w:rPr>
        <w:sz w:val="20"/>
      </w:rPr>
      <w:fldChar w:fldCharType="end"/>
    </w:r>
  </w:p>
  <w:p w14:paraId="7384F385" w14:textId="77777777" w:rsidR="006C4E7D" w:rsidRPr="007A1328" w:rsidRDefault="006C4E7D" w:rsidP="00F56D1B">
    <w:pPr>
      <w:rPr>
        <w:b/>
        <w:sz w:val="24"/>
      </w:rPr>
    </w:pPr>
  </w:p>
  <w:p w14:paraId="4E7F1ED1" w14:textId="01C0F0D5" w:rsidR="006C4E7D" w:rsidRPr="007A1328" w:rsidRDefault="006C4E7D" w:rsidP="00F56D1B">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DB5D5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546ED">
      <w:rPr>
        <w:noProof/>
        <w:sz w:val="24"/>
      </w:rPr>
      <w:t>19</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1C698" w14:textId="33F3D96B" w:rsidR="006C4E7D" w:rsidRPr="007A1328" w:rsidRDefault="006C4E7D" w:rsidP="00F56D1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E7CA83B" w14:textId="3292C56B" w:rsidR="006C4E7D" w:rsidRPr="007A1328" w:rsidRDefault="006C4E7D" w:rsidP="00F56D1B">
    <w:pPr>
      <w:jc w:val="right"/>
      <w:rPr>
        <w:sz w:val="20"/>
      </w:rPr>
    </w:pPr>
    <w:r w:rsidRPr="007A1328">
      <w:rPr>
        <w:sz w:val="20"/>
      </w:rPr>
      <w:fldChar w:fldCharType="begin"/>
    </w:r>
    <w:r w:rsidRPr="007A1328">
      <w:rPr>
        <w:sz w:val="20"/>
      </w:rPr>
      <w:instrText xml:space="preserve"> STYLEREF CharPartText </w:instrText>
    </w:r>
    <w:r w:rsidR="00D546ED">
      <w:rPr>
        <w:sz w:val="20"/>
      </w:rPr>
      <w:fldChar w:fldCharType="separate"/>
    </w:r>
    <w:r w:rsidR="00D546ED">
      <w:rPr>
        <w:noProof/>
        <w:sz w:val="20"/>
      </w:rPr>
      <w:t>Parliamentary Service employment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546ED">
      <w:rPr>
        <w:b/>
        <w:sz w:val="20"/>
      </w:rPr>
      <w:fldChar w:fldCharType="separate"/>
    </w:r>
    <w:r w:rsidR="00D546ED">
      <w:rPr>
        <w:b/>
        <w:noProof/>
        <w:sz w:val="20"/>
      </w:rPr>
      <w:t>Part 3</w:t>
    </w:r>
    <w:r>
      <w:rPr>
        <w:b/>
        <w:sz w:val="20"/>
      </w:rPr>
      <w:fldChar w:fldCharType="end"/>
    </w:r>
  </w:p>
  <w:p w14:paraId="6F4ED8AA" w14:textId="38D5E53C" w:rsidR="006C4E7D" w:rsidRPr="007A1328" w:rsidRDefault="006C4E7D" w:rsidP="00F56D1B">
    <w:pPr>
      <w:jc w:val="right"/>
      <w:rPr>
        <w:sz w:val="20"/>
      </w:rPr>
    </w:pPr>
    <w:r w:rsidRPr="007A1328">
      <w:rPr>
        <w:sz w:val="20"/>
      </w:rPr>
      <w:fldChar w:fldCharType="begin"/>
    </w:r>
    <w:r w:rsidRPr="007A1328">
      <w:rPr>
        <w:sz w:val="20"/>
      </w:rPr>
      <w:instrText xml:space="preserve"> STYLEREF CharDivText </w:instrText>
    </w:r>
    <w:r w:rsidR="00D546ED">
      <w:rPr>
        <w:sz w:val="20"/>
      </w:rPr>
      <w:fldChar w:fldCharType="separate"/>
    </w:r>
    <w:r w:rsidR="00D546ED">
      <w:rPr>
        <w:noProof/>
        <w:sz w:val="20"/>
      </w:rPr>
      <w:t>Engagement of non-ongoing employees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546ED">
      <w:rPr>
        <w:b/>
        <w:sz w:val="20"/>
      </w:rPr>
      <w:fldChar w:fldCharType="separate"/>
    </w:r>
    <w:r w:rsidR="00D546ED">
      <w:rPr>
        <w:b/>
        <w:noProof/>
        <w:sz w:val="20"/>
      </w:rPr>
      <w:t>Division 1</w:t>
    </w:r>
    <w:r>
      <w:rPr>
        <w:b/>
        <w:sz w:val="20"/>
      </w:rPr>
      <w:fldChar w:fldCharType="end"/>
    </w:r>
  </w:p>
  <w:p w14:paraId="3EDAEDEA" w14:textId="77777777" w:rsidR="006C4E7D" w:rsidRPr="007A1328" w:rsidRDefault="006C4E7D" w:rsidP="00F56D1B">
    <w:pPr>
      <w:jc w:val="right"/>
      <w:rPr>
        <w:b/>
        <w:sz w:val="24"/>
      </w:rPr>
    </w:pPr>
  </w:p>
  <w:p w14:paraId="6FE60318" w14:textId="131D3C9E" w:rsidR="006C4E7D" w:rsidRPr="007A1328" w:rsidRDefault="006C4E7D" w:rsidP="00F56D1B">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DB5D5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546ED">
      <w:rPr>
        <w:noProof/>
        <w:sz w:val="24"/>
      </w:rPr>
      <w:t>19</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C5D63" w14:textId="77777777" w:rsidR="006C4E7D" w:rsidRPr="007A1328" w:rsidRDefault="006C4E7D" w:rsidP="00F56D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016ED"/>
    <w:multiLevelType w:val="hybridMultilevel"/>
    <w:tmpl w:val="5EB49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FF2FEC"/>
    <w:multiLevelType w:val="hybridMultilevel"/>
    <w:tmpl w:val="5F2A5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40D46E1"/>
    <w:multiLevelType w:val="hybridMultilevel"/>
    <w:tmpl w:val="D4A2F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5B1B49"/>
    <w:multiLevelType w:val="multilevel"/>
    <w:tmpl w:val="55B093F8"/>
    <w:name w:val="AGSQuote"/>
    <w:lvl w:ilvl="0">
      <w:start w:val="1"/>
      <w:numFmt w:val="none"/>
      <w:lvlRestart w:val="0"/>
      <w:suff w:val="nothing"/>
      <w:lvlText w:val=""/>
      <w:lvlJc w:val="left"/>
      <w:pPr>
        <w:tabs>
          <w:tab w:val="num" w:pos="425"/>
        </w:tabs>
        <w:ind w:left="425"/>
      </w:pPr>
      <w:rPr>
        <w:rFonts w:cs="Times New Roman"/>
      </w:rPr>
    </w:lvl>
    <w:lvl w:ilvl="1">
      <w:start w:val="1"/>
      <w:numFmt w:val="none"/>
      <w:lvlRestart w:val="0"/>
      <w:suff w:val="nothing"/>
      <w:lvlText w:val=""/>
      <w:lvlJc w:val="left"/>
      <w:pPr>
        <w:tabs>
          <w:tab w:val="num" w:pos="425"/>
        </w:tabs>
        <w:ind w:left="425"/>
      </w:pPr>
      <w:rPr>
        <w:rFonts w:cs="Times New Roman"/>
      </w:rPr>
    </w:lvl>
    <w:lvl w:ilvl="2">
      <w:start w:val="1"/>
      <w:numFmt w:val="none"/>
      <w:lvlRestart w:val="0"/>
      <w:suff w:val="nothing"/>
      <w:lvlText w:val=""/>
      <w:lvlJc w:val="left"/>
      <w:pPr>
        <w:tabs>
          <w:tab w:val="num" w:pos="850"/>
        </w:tabs>
        <w:ind w:left="850"/>
      </w:pPr>
      <w:rPr>
        <w:rFonts w:cs="Times New Roman"/>
      </w:rPr>
    </w:lvl>
    <w:lvl w:ilvl="3">
      <w:start w:val="1"/>
      <w:numFmt w:val="none"/>
      <w:lvlRestart w:val="0"/>
      <w:suff w:val="nothing"/>
      <w:lvlText w:val=""/>
      <w:lvlJc w:val="left"/>
      <w:pPr>
        <w:tabs>
          <w:tab w:val="num" w:pos="1276"/>
        </w:tabs>
        <w:ind w:left="1276"/>
      </w:pPr>
      <w:rPr>
        <w:rFonts w:cs="Times New Roman"/>
      </w:rPr>
    </w:lvl>
    <w:lvl w:ilvl="4">
      <w:start w:val="1"/>
      <w:numFmt w:val="none"/>
      <w:lvlRestart w:val="0"/>
      <w:suff w:val="nothing"/>
      <w:lvlText w:val=""/>
      <w:lvlJc w:val="left"/>
      <w:pPr>
        <w:tabs>
          <w:tab w:val="num" w:pos="1701"/>
        </w:tabs>
        <w:ind w:left="1701"/>
      </w:pPr>
      <w:rPr>
        <w:rFonts w:cs="Times New Roman"/>
      </w:rPr>
    </w:lvl>
    <w:lvl w:ilvl="5">
      <w:start w:val="1"/>
      <w:numFmt w:val="none"/>
      <w:lvlRestart w:val="0"/>
      <w:suff w:val="nothing"/>
      <w:lvlText w:val=""/>
      <w:lvlJc w:val="left"/>
      <w:pPr>
        <w:tabs>
          <w:tab w:val="num" w:pos="2126"/>
        </w:tabs>
        <w:ind w:left="2126"/>
      </w:pPr>
      <w:rPr>
        <w:rFonts w:cs="Times New Roman"/>
      </w:rPr>
    </w:lvl>
    <w:lvl w:ilvl="6">
      <w:start w:val="1"/>
      <w:numFmt w:val="none"/>
      <w:lvlRestart w:val="0"/>
      <w:suff w:val="nothing"/>
      <w:lvlText w:val=""/>
      <w:lvlJc w:val="left"/>
      <w:pPr>
        <w:tabs>
          <w:tab w:val="num" w:pos="2551"/>
        </w:tabs>
        <w:ind w:left="2551"/>
      </w:pPr>
      <w:rPr>
        <w:rFonts w:cs="Times New Roman"/>
      </w:rPr>
    </w:lvl>
    <w:lvl w:ilvl="7">
      <w:start w:val="1"/>
      <w:numFmt w:val="none"/>
      <w:lvlRestart w:val="0"/>
      <w:suff w:val="nothing"/>
      <w:lvlText w:val=""/>
      <w:lvlJc w:val="left"/>
      <w:pPr>
        <w:tabs>
          <w:tab w:val="num" w:pos="2976"/>
        </w:tabs>
        <w:ind w:left="2976"/>
      </w:pPr>
      <w:rPr>
        <w:rFonts w:cs="Times New Roman"/>
      </w:rPr>
    </w:lvl>
    <w:lvl w:ilvl="8">
      <w:start w:val="1"/>
      <w:numFmt w:val="none"/>
      <w:lvlRestart w:val="0"/>
      <w:suff w:val="nothing"/>
      <w:lvlText w:val=""/>
      <w:lvlJc w:val="left"/>
      <w:pPr>
        <w:tabs>
          <w:tab w:val="num" w:pos="3402"/>
        </w:tabs>
        <w:ind w:left="3402"/>
      </w:pPr>
      <w:rPr>
        <w:rFonts w:cs="Times New Roman"/>
      </w:rPr>
    </w:lvl>
  </w:abstractNum>
  <w:abstractNum w:abstractNumId="19" w15:restartNumberingAfterBreak="0">
    <w:nsid w:val="2F3534CF"/>
    <w:multiLevelType w:val="multilevel"/>
    <w:tmpl w:val="2AFC78B4"/>
    <w:name w:val="AGSAlpha"/>
    <w:lvl w:ilvl="0">
      <w:start w:val="1"/>
      <w:numFmt w:val="lowerLetter"/>
      <w:lvlText w:val="%1)"/>
      <w:lvlJc w:val="left"/>
      <w:pPr>
        <w:tabs>
          <w:tab w:val="num" w:pos="850"/>
        </w:tabs>
        <w:ind w:left="850" w:hanging="425"/>
      </w:pPr>
      <w:rPr>
        <w:rFonts w:cs="Times New Roman" w:hint="default"/>
      </w:rPr>
    </w:lvl>
    <w:lvl w:ilvl="1">
      <w:start w:val="1"/>
      <w:numFmt w:val="lowerLetter"/>
      <w:lvlText w:val="(%2)"/>
      <w:lvlJc w:val="left"/>
      <w:pPr>
        <w:tabs>
          <w:tab w:val="num" w:pos="1559"/>
        </w:tabs>
        <w:ind w:left="1559" w:hanging="425"/>
      </w:pPr>
      <w:rPr>
        <w:rFonts w:ascii="Times New Roman" w:hAnsi="Times New Roman" w:cs="Times New Roman" w:hint="default"/>
      </w:rPr>
    </w:lvl>
    <w:lvl w:ilvl="2">
      <w:start w:val="1"/>
      <w:numFmt w:val="lowerLetter"/>
      <w:lvlText w:val="%3)"/>
      <w:lvlJc w:val="left"/>
      <w:pPr>
        <w:tabs>
          <w:tab w:val="num" w:pos="1276"/>
        </w:tabs>
        <w:ind w:left="1276" w:hanging="426"/>
      </w:pPr>
      <w:rPr>
        <w:rFonts w:cs="Times New Roman" w:hint="default"/>
      </w:rPr>
    </w:lvl>
    <w:lvl w:ilvl="3">
      <w:start w:val="1"/>
      <w:numFmt w:val="lowerLetter"/>
      <w:lvlText w:val="%4)"/>
      <w:lvlJc w:val="left"/>
      <w:pPr>
        <w:tabs>
          <w:tab w:val="num" w:pos="1701"/>
        </w:tabs>
        <w:ind w:left="1701" w:hanging="425"/>
      </w:pPr>
      <w:rPr>
        <w:rFonts w:cs="Times New Roman" w:hint="default"/>
      </w:rPr>
    </w:lvl>
    <w:lvl w:ilvl="4">
      <w:start w:val="1"/>
      <w:numFmt w:val="lowerLetter"/>
      <w:lvlText w:val="%5)"/>
      <w:lvlJc w:val="left"/>
      <w:pPr>
        <w:tabs>
          <w:tab w:val="num" w:pos="2126"/>
        </w:tabs>
        <w:ind w:left="2126" w:hanging="425"/>
      </w:pPr>
      <w:rPr>
        <w:rFonts w:cs="Times New Roman" w:hint="default"/>
      </w:rPr>
    </w:lvl>
    <w:lvl w:ilvl="5">
      <w:start w:val="1"/>
      <w:numFmt w:val="lowerLetter"/>
      <w:lvlText w:val="%6)"/>
      <w:lvlJc w:val="left"/>
      <w:pPr>
        <w:tabs>
          <w:tab w:val="num" w:pos="2551"/>
        </w:tabs>
        <w:ind w:left="2551" w:hanging="425"/>
      </w:pPr>
      <w:rPr>
        <w:rFonts w:cs="Times New Roman" w:hint="default"/>
      </w:rPr>
    </w:lvl>
    <w:lvl w:ilvl="6">
      <w:start w:val="1"/>
      <w:numFmt w:val="lowerLetter"/>
      <w:lvlText w:val="%7)"/>
      <w:lvlJc w:val="left"/>
      <w:pPr>
        <w:tabs>
          <w:tab w:val="num" w:pos="2976"/>
        </w:tabs>
        <w:ind w:left="2976" w:hanging="425"/>
      </w:pPr>
      <w:rPr>
        <w:rFonts w:cs="Times New Roman" w:hint="default"/>
      </w:rPr>
    </w:lvl>
    <w:lvl w:ilvl="7">
      <w:start w:val="1"/>
      <w:numFmt w:val="lowerLetter"/>
      <w:lvlText w:val="%8)"/>
      <w:lvlJc w:val="left"/>
      <w:pPr>
        <w:tabs>
          <w:tab w:val="num" w:pos="3402"/>
        </w:tabs>
        <w:ind w:left="3402" w:hanging="426"/>
      </w:pPr>
      <w:rPr>
        <w:rFonts w:cs="Times New Roman" w:hint="default"/>
      </w:rPr>
    </w:lvl>
    <w:lvl w:ilvl="8">
      <w:start w:val="1"/>
      <w:numFmt w:val="lowerLetter"/>
      <w:lvlText w:val="%9)"/>
      <w:lvlJc w:val="left"/>
      <w:pPr>
        <w:tabs>
          <w:tab w:val="num" w:pos="3827"/>
        </w:tabs>
        <w:ind w:left="3827" w:hanging="425"/>
      </w:pPr>
      <w:rPr>
        <w:rFonts w:cs="Times New Roman"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50285323"/>
    <w:multiLevelType w:val="hybridMultilevel"/>
    <w:tmpl w:val="44747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233C3D"/>
    <w:multiLevelType w:val="hybridMultilevel"/>
    <w:tmpl w:val="5F466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503EAF"/>
    <w:multiLevelType w:val="hybridMultilevel"/>
    <w:tmpl w:val="25267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4A4B81"/>
    <w:multiLevelType w:val="hybridMultilevel"/>
    <w:tmpl w:val="BE123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4103330">
    <w:abstractNumId w:val="20"/>
  </w:num>
  <w:num w:numId="2" w16cid:durableId="1244874877">
    <w:abstractNumId w:val="16"/>
  </w:num>
  <w:num w:numId="3" w16cid:durableId="1792818527">
    <w:abstractNumId w:val="15"/>
  </w:num>
  <w:num w:numId="4" w16cid:durableId="760414552">
    <w:abstractNumId w:val="22"/>
  </w:num>
  <w:num w:numId="5" w16cid:durableId="2076854591">
    <w:abstractNumId w:val="24"/>
  </w:num>
  <w:num w:numId="6" w16cid:durableId="2135248488">
    <w:abstractNumId w:val="9"/>
  </w:num>
  <w:num w:numId="7" w16cid:durableId="1411268880">
    <w:abstractNumId w:val="7"/>
  </w:num>
  <w:num w:numId="8" w16cid:durableId="731781021">
    <w:abstractNumId w:val="6"/>
  </w:num>
  <w:num w:numId="9" w16cid:durableId="536431039">
    <w:abstractNumId w:val="5"/>
  </w:num>
  <w:num w:numId="10" w16cid:durableId="1145124469">
    <w:abstractNumId w:val="4"/>
  </w:num>
  <w:num w:numId="11" w16cid:durableId="1135220992">
    <w:abstractNumId w:val="8"/>
  </w:num>
  <w:num w:numId="12" w16cid:durableId="65423031">
    <w:abstractNumId w:val="3"/>
  </w:num>
  <w:num w:numId="13" w16cid:durableId="773550765">
    <w:abstractNumId w:val="2"/>
  </w:num>
  <w:num w:numId="14" w16cid:durableId="1642735664">
    <w:abstractNumId w:val="1"/>
  </w:num>
  <w:num w:numId="15" w16cid:durableId="1202325056">
    <w:abstractNumId w:val="0"/>
  </w:num>
  <w:num w:numId="16" w16cid:durableId="1043142375">
    <w:abstractNumId w:val="12"/>
  </w:num>
  <w:num w:numId="17" w16cid:durableId="402411595">
    <w:abstractNumId w:val="14"/>
  </w:num>
  <w:num w:numId="18" w16cid:durableId="2095004820">
    <w:abstractNumId w:val="11"/>
  </w:num>
  <w:num w:numId="19" w16cid:durableId="1556813424">
    <w:abstractNumId w:val="21"/>
  </w:num>
  <w:num w:numId="20" w16cid:durableId="201787994">
    <w:abstractNumId w:val="10"/>
  </w:num>
  <w:num w:numId="21" w16cid:durableId="1752504960">
    <w:abstractNumId w:val="23"/>
  </w:num>
  <w:num w:numId="22" w16cid:durableId="1134636106">
    <w:abstractNumId w:val="17"/>
  </w:num>
  <w:num w:numId="23" w16cid:durableId="1034424866">
    <w:abstractNumId w:val="25"/>
  </w:num>
  <w:num w:numId="24" w16cid:durableId="1587105156">
    <w:abstractNumId w:val="13"/>
  </w:num>
  <w:num w:numId="25" w16cid:durableId="1010377827">
    <w:abstractNumId w:val="26"/>
  </w:num>
  <w:num w:numId="26" w16cid:durableId="1042441394">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02"/>
    <w:rsid w:val="000008B7"/>
    <w:rsid w:val="00001827"/>
    <w:rsid w:val="00001DE3"/>
    <w:rsid w:val="00002D07"/>
    <w:rsid w:val="00004470"/>
    <w:rsid w:val="00004D34"/>
    <w:rsid w:val="00005423"/>
    <w:rsid w:val="0000548C"/>
    <w:rsid w:val="00005AE7"/>
    <w:rsid w:val="00006C33"/>
    <w:rsid w:val="000103D9"/>
    <w:rsid w:val="00011040"/>
    <w:rsid w:val="00011F09"/>
    <w:rsid w:val="00012FAA"/>
    <w:rsid w:val="000136AF"/>
    <w:rsid w:val="00013A3C"/>
    <w:rsid w:val="00014DF7"/>
    <w:rsid w:val="0001595B"/>
    <w:rsid w:val="00015BA4"/>
    <w:rsid w:val="00015CBB"/>
    <w:rsid w:val="00015F40"/>
    <w:rsid w:val="00017083"/>
    <w:rsid w:val="0001760C"/>
    <w:rsid w:val="000206C6"/>
    <w:rsid w:val="000207C6"/>
    <w:rsid w:val="00023FBD"/>
    <w:rsid w:val="00024D07"/>
    <w:rsid w:val="000262DE"/>
    <w:rsid w:val="0002753D"/>
    <w:rsid w:val="00027CFC"/>
    <w:rsid w:val="000318BF"/>
    <w:rsid w:val="00034445"/>
    <w:rsid w:val="000354B2"/>
    <w:rsid w:val="00036A82"/>
    <w:rsid w:val="00040518"/>
    <w:rsid w:val="00040D4D"/>
    <w:rsid w:val="00041243"/>
    <w:rsid w:val="0004192D"/>
    <w:rsid w:val="00041B8A"/>
    <w:rsid w:val="000430FE"/>
    <w:rsid w:val="000437C1"/>
    <w:rsid w:val="000459EC"/>
    <w:rsid w:val="00047D60"/>
    <w:rsid w:val="00053456"/>
    <w:rsid w:val="0005365D"/>
    <w:rsid w:val="00054338"/>
    <w:rsid w:val="000545F8"/>
    <w:rsid w:val="000550F5"/>
    <w:rsid w:val="00055D3D"/>
    <w:rsid w:val="0005731D"/>
    <w:rsid w:val="00057C63"/>
    <w:rsid w:val="000602DC"/>
    <w:rsid w:val="000614BF"/>
    <w:rsid w:val="0006209B"/>
    <w:rsid w:val="00062A15"/>
    <w:rsid w:val="00062BB9"/>
    <w:rsid w:val="00062DF6"/>
    <w:rsid w:val="00064C9A"/>
    <w:rsid w:val="00064EEC"/>
    <w:rsid w:val="00065D69"/>
    <w:rsid w:val="0006606B"/>
    <w:rsid w:val="000665D4"/>
    <w:rsid w:val="000673E7"/>
    <w:rsid w:val="00070967"/>
    <w:rsid w:val="00071A6B"/>
    <w:rsid w:val="00071D15"/>
    <w:rsid w:val="00072524"/>
    <w:rsid w:val="0007403E"/>
    <w:rsid w:val="00075688"/>
    <w:rsid w:val="0007579D"/>
    <w:rsid w:val="00076D4F"/>
    <w:rsid w:val="00081629"/>
    <w:rsid w:val="00081D14"/>
    <w:rsid w:val="00082A5C"/>
    <w:rsid w:val="00083A76"/>
    <w:rsid w:val="00084236"/>
    <w:rsid w:val="0008446B"/>
    <w:rsid w:val="0009065C"/>
    <w:rsid w:val="00091F85"/>
    <w:rsid w:val="000925EE"/>
    <w:rsid w:val="0009293F"/>
    <w:rsid w:val="0009360B"/>
    <w:rsid w:val="000962D4"/>
    <w:rsid w:val="00096411"/>
    <w:rsid w:val="000969A7"/>
    <w:rsid w:val="000A0C72"/>
    <w:rsid w:val="000A0C9D"/>
    <w:rsid w:val="000A328B"/>
    <w:rsid w:val="000A3B55"/>
    <w:rsid w:val="000A621D"/>
    <w:rsid w:val="000B023D"/>
    <w:rsid w:val="000B1F48"/>
    <w:rsid w:val="000B4417"/>
    <w:rsid w:val="000B58FA"/>
    <w:rsid w:val="000B6150"/>
    <w:rsid w:val="000B6A23"/>
    <w:rsid w:val="000B7E30"/>
    <w:rsid w:val="000C0071"/>
    <w:rsid w:val="000C02E2"/>
    <w:rsid w:val="000C1C2D"/>
    <w:rsid w:val="000C2731"/>
    <w:rsid w:val="000C3B87"/>
    <w:rsid w:val="000C465D"/>
    <w:rsid w:val="000C4C5A"/>
    <w:rsid w:val="000C4E65"/>
    <w:rsid w:val="000C510B"/>
    <w:rsid w:val="000C7DBD"/>
    <w:rsid w:val="000C7ED1"/>
    <w:rsid w:val="000D05EF"/>
    <w:rsid w:val="000D0715"/>
    <w:rsid w:val="000D0BF8"/>
    <w:rsid w:val="000D143C"/>
    <w:rsid w:val="000D1856"/>
    <w:rsid w:val="000D1C84"/>
    <w:rsid w:val="000D3ABC"/>
    <w:rsid w:val="000D6BBC"/>
    <w:rsid w:val="000D6FBC"/>
    <w:rsid w:val="000D7B20"/>
    <w:rsid w:val="000E0F1E"/>
    <w:rsid w:val="000E1169"/>
    <w:rsid w:val="000E2261"/>
    <w:rsid w:val="000E3EAA"/>
    <w:rsid w:val="000E6A0E"/>
    <w:rsid w:val="000E6C2A"/>
    <w:rsid w:val="000E793E"/>
    <w:rsid w:val="000F0197"/>
    <w:rsid w:val="000F0BA6"/>
    <w:rsid w:val="000F0D80"/>
    <w:rsid w:val="000F151A"/>
    <w:rsid w:val="000F21C1"/>
    <w:rsid w:val="000F236A"/>
    <w:rsid w:val="000F3AD3"/>
    <w:rsid w:val="000F58F5"/>
    <w:rsid w:val="000F593B"/>
    <w:rsid w:val="000F64B6"/>
    <w:rsid w:val="000F6758"/>
    <w:rsid w:val="000F6B9C"/>
    <w:rsid w:val="000F6EC7"/>
    <w:rsid w:val="000F7569"/>
    <w:rsid w:val="000F7ABE"/>
    <w:rsid w:val="000F7C2E"/>
    <w:rsid w:val="0010055D"/>
    <w:rsid w:val="00102C65"/>
    <w:rsid w:val="00102CF3"/>
    <w:rsid w:val="00102FD5"/>
    <w:rsid w:val="00103220"/>
    <w:rsid w:val="001039F3"/>
    <w:rsid w:val="00103DD9"/>
    <w:rsid w:val="00105036"/>
    <w:rsid w:val="0010533C"/>
    <w:rsid w:val="00105570"/>
    <w:rsid w:val="00105912"/>
    <w:rsid w:val="00106D47"/>
    <w:rsid w:val="0010745C"/>
    <w:rsid w:val="00110089"/>
    <w:rsid w:val="00110379"/>
    <w:rsid w:val="00110618"/>
    <w:rsid w:val="001112E6"/>
    <w:rsid w:val="00112A5D"/>
    <w:rsid w:val="0011315E"/>
    <w:rsid w:val="00113240"/>
    <w:rsid w:val="00113B3A"/>
    <w:rsid w:val="00116241"/>
    <w:rsid w:val="00116806"/>
    <w:rsid w:val="00116933"/>
    <w:rsid w:val="00116BA5"/>
    <w:rsid w:val="00116F99"/>
    <w:rsid w:val="00117FDC"/>
    <w:rsid w:val="00120011"/>
    <w:rsid w:val="00122230"/>
    <w:rsid w:val="001222BA"/>
    <w:rsid w:val="00125850"/>
    <w:rsid w:val="00125A73"/>
    <w:rsid w:val="00126B4B"/>
    <w:rsid w:val="00130B71"/>
    <w:rsid w:val="00130FC0"/>
    <w:rsid w:val="00132CEB"/>
    <w:rsid w:val="00133064"/>
    <w:rsid w:val="00134B96"/>
    <w:rsid w:val="00134BB8"/>
    <w:rsid w:val="00134E96"/>
    <w:rsid w:val="00137732"/>
    <w:rsid w:val="001416D1"/>
    <w:rsid w:val="00141B63"/>
    <w:rsid w:val="00142B62"/>
    <w:rsid w:val="00142FC6"/>
    <w:rsid w:val="0014469E"/>
    <w:rsid w:val="00144A3B"/>
    <w:rsid w:val="0014539C"/>
    <w:rsid w:val="001459B2"/>
    <w:rsid w:val="0014685E"/>
    <w:rsid w:val="00146BEF"/>
    <w:rsid w:val="00146FFC"/>
    <w:rsid w:val="001501FF"/>
    <w:rsid w:val="001502F5"/>
    <w:rsid w:val="00150CBD"/>
    <w:rsid w:val="0015103D"/>
    <w:rsid w:val="00151E85"/>
    <w:rsid w:val="00152901"/>
    <w:rsid w:val="0015350F"/>
    <w:rsid w:val="00153893"/>
    <w:rsid w:val="00154295"/>
    <w:rsid w:val="001557B3"/>
    <w:rsid w:val="00157B8B"/>
    <w:rsid w:val="00160FC7"/>
    <w:rsid w:val="00161391"/>
    <w:rsid w:val="00161775"/>
    <w:rsid w:val="00161E98"/>
    <w:rsid w:val="00162554"/>
    <w:rsid w:val="001635C6"/>
    <w:rsid w:val="00163D46"/>
    <w:rsid w:val="001641F2"/>
    <w:rsid w:val="00164509"/>
    <w:rsid w:val="00166433"/>
    <w:rsid w:val="00166C2F"/>
    <w:rsid w:val="00166EA8"/>
    <w:rsid w:val="00166F12"/>
    <w:rsid w:val="0017048D"/>
    <w:rsid w:val="00171773"/>
    <w:rsid w:val="001718E5"/>
    <w:rsid w:val="00171D1C"/>
    <w:rsid w:val="00171F95"/>
    <w:rsid w:val="0017205A"/>
    <w:rsid w:val="001721AC"/>
    <w:rsid w:val="001723BD"/>
    <w:rsid w:val="0017498B"/>
    <w:rsid w:val="00174C5C"/>
    <w:rsid w:val="001767D3"/>
    <w:rsid w:val="001769A7"/>
    <w:rsid w:val="00177F9C"/>
    <w:rsid w:val="001806D8"/>
    <w:rsid w:val="001809D7"/>
    <w:rsid w:val="00181D07"/>
    <w:rsid w:val="00182035"/>
    <w:rsid w:val="00183599"/>
    <w:rsid w:val="00183B13"/>
    <w:rsid w:val="00186E3B"/>
    <w:rsid w:val="0019093F"/>
    <w:rsid w:val="00191A2F"/>
    <w:rsid w:val="001920C0"/>
    <w:rsid w:val="001923E8"/>
    <w:rsid w:val="0019286D"/>
    <w:rsid w:val="001939E1"/>
    <w:rsid w:val="00193B71"/>
    <w:rsid w:val="00194451"/>
    <w:rsid w:val="00194552"/>
    <w:rsid w:val="001946D5"/>
    <w:rsid w:val="00194C3E"/>
    <w:rsid w:val="001950FF"/>
    <w:rsid w:val="00195382"/>
    <w:rsid w:val="001966C4"/>
    <w:rsid w:val="001978E7"/>
    <w:rsid w:val="001A220C"/>
    <w:rsid w:val="001A274D"/>
    <w:rsid w:val="001A36E6"/>
    <w:rsid w:val="001A3866"/>
    <w:rsid w:val="001A391A"/>
    <w:rsid w:val="001A5D3C"/>
    <w:rsid w:val="001A71BE"/>
    <w:rsid w:val="001B013F"/>
    <w:rsid w:val="001B240A"/>
    <w:rsid w:val="001B2552"/>
    <w:rsid w:val="001B2BA6"/>
    <w:rsid w:val="001B2DF3"/>
    <w:rsid w:val="001B2EE0"/>
    <w:rsid w:val="001B3918"/>
    <w:rsid w:val="001B4344"/>
    <w:rsid w:val="001B4E59"/>
    <w:rsid w:val="001B589F"/>
    <w:rsid w:val="001B5A75"/>
    <w:rsid w:val="001B5AE8"/>
    <w:rsid w:val="001C0116"/>
    <w:rsid w:val="001C0F2D"/>
    <w:rsid w:val="001C13D7"/>
    <w:rsid w:val="001C2082"/>
    <w:rsid w:val="001C36F0"/>
    <w:rsid w:val="001C39C7"/>
    <w:rsid w:val="001C44DF"/>
    <w:rsid w:val="001C5376"/>
    <w:rsid w:val="001C5592"/>
    <w:rsid w:val="001C61C5"/>
    <w:rsid w:val="001C69C4"/>
    <w:rsid w:val="001C7886"/>
    <w:rsid w:val="001D05DC"/>
    <w:rsid w:val="001D087D"/>
    <w:rsid w:val="001D1B05"/>
    <w:rsid w:val="001D1B3F"/>
    <w:rsid w:val="001D21CF"/>
    <w:rsid w:val="001D29D4"/>
    <w:rsid w:val="001D37EF"/>
    <w:rsid w:val="001D3817"/>
    <w:rsid w:val="001D3B52"/>
    <w:rsid w:val="001D5911"/>
    <w:rsid w:val="001D68EA"/>
    <w:rsid w:val="001D787B"/>
    <w:rsid w:val="001D7B97"/>
    <w:rsid w:val="001E0E56"/>
    <w:rsid w:val="001E0ECE"/>
    <w:rsid w:val="001E1CC1"/>
    <w:rsid w:val="001E3590"/>
    <w:rsid w:val="001E3DC5"/>
    <w:rsid w:val="001E627E"/>
    <w:rsid w:val="001E661F"/>
    <w:rsid w:val="001E7407"/>
    <w:rsid w:val="001E74F5"/>
    <w:rsid w:val="001F04D3"/>
    <w:rsid w:val="001F079E"/>
    <w:rsid w:val="001F098B"/>
    <w:rsid w:val="001F0A4C"/>
    <w:rsid w:val="001F2599"/>
    <w:rsid w:val="001F28B1"/>
    <w:rsid w:val="001F2A12"/>
    <w:rsid w:val="001F379F"/>
    <w:rsid w:val="001F3A24"/>
    <w:rsid w:val="001F458B"/>
    <w:rsid w:val="001F5CAE"/>
    <w:rsid w:val="001F5D5E"/>
    <w:rsid w:val="001F6219"/>
    <w:rsid w:val="001F691D"/>
    <w:rsid w:val="001F6CD4"/>
    <w:rsid w:val="001F6D38"/>
    <w:rsid w:val="001F70BC"/>
    <w:rsid w:val="00200863"/>
    <w:rsid w:val="00200A11"/>
    <w:rsid w:val="00200DD0"/>
    <w:rsid w:val="002019B7"/>
    <w:rsid w:val="0020268B"/>
    <w:rsid w:val="00203793"/>
    <w:rsid w:val="00203B18"/>
    <w:rsid w:val="00203CF2"/>
    <w:rsid w:val="002063E9"/>
    <w:rsid w:val="00206C4D"/>
    <w:rsid w:val="00206C59"/>
    <w:rsid w:val="002078BE"/>
    <w:rsid w:val="00207A88"/>
    <w:rsid w:val="00207B6B"/>
    <w:rsid w:val="00207FD6"/>
    <w:rsid w:val="00210510"/>
    <w:rsid w:val="0021053C"/>
    <w:rsid w:val="00211FCB"/>
    <w:rsid w:val="00212837"/>
    <w:rsid w:val="002137FB"/>
    <w:rsid w:val="002139FF"/>
    <w:rsid w:val="00214580"/>
    <w:rsid w:val="002150FD"/>
    <w:rsid w:val="002157F5"/>
    <w:rsid w:val="00215AF1"/>
    <w:rsid w:val="002165C8"/>
    <w:rsid w:val="002173C6"/>
    <w:rsid w:val="00220695"/>
    <w:rsid w:val="00220860"/>
    <w:rsid w:val="00220874"/>
    <w:rsid w:val="002223B6"/>
    <w:rsid w:val="00222586"/>
    <w:rsid w:val="00225D51"/>
    <w:rsid w:val="00226274"/>
    <w:rsid w:val="00226412"/>
    <w:rsid w:val="00226562"/>
    <w:rsid w:val="00226D91"/>
    <w:rsid w:val="00227E84"/>
    <w:rsid w:val="00230FBE"/>
    <w:rsid w:val="0023177F"/>
    <w:rsid w:val="00231AF8"/>
    <w:rsid w:val="00231EC6"/>
    <w:rsid w:val="00231F98"/>
    <w:rsid w:val="002321E8"/>
    <w:rsid w:val="00232997"/>
    <w:rsid w:val="00232DDB"/>
    <w:rsid w:val="00233FD5"/>
    <w:rsid w:val="00234999"/>
    <w:rsid w:val="00236EEC"/>
    <w:rsid w:val="00237B4D"/>
    <w:rsid w:val="0024010F"/>
    <w:rsid w:val="002402F8"/>
    <w:rsid w:val="00240749"/>
    <w:rsid w:val="0024078B"/>
    <w:rsid w:val="00240D15"/>
    <w:rsid w:val="0024253C"/>
    <w:rsid w:val="00243018"/>
    <w:rsid w:val="0024363B"/>
    <w:rsid w:val="0024396C"/>
    <w:rsid w:val="00251497"/>
    <w:rsid w:val="002517EB"/>
    <w:rsid w:val="002518D9"/>
    <w:rsid w:val="00252E63"/>
    <w:rsid w:val="002532C0"/>
    <w:rsid w:val="00255707"/>
    <w:rsid w:val="002558E7"/>
    <w:rsid w:val="002559B7"/>
    <w:rsid w:val="00255CF5"/>
    <w:rsid w:val="002564A4"/>
    <w:rsid w:val="00257C9B"/>
    <w:rsid w:val="00257D88"/>
    <w:rsid w:val="002600B1"/>
    <w:rsid w:val="002609B0"/>
    <w:rsid w:val="002644D5"/>
    <w:rsid w:val="0026736C"/>
    <w:rsid w:val="002675A0"/>
    <w:rsid w:val="002705FC"/>
    <w:rsid w:val="002732CD"/>
    <w:rsid w:val="00274B2D"/>
    <w:rsid w:val="00274ECB"/>
    <w:rsid w:val="00275271"/>
    <w:rsid w:val="00275D64"/>
    <w:rsid w:val="002767AC"/>
    <w:rsid w:val="00276E76"/>
    <w:rsid w:val="00276FF1"/>
    <w:rsid w:val="0027735A"/>
    <w:rsid w:val="00277437"/>
    <w:rsid w:val="002778CA"/>
    <w:rsid w:val="00277A3F"/>
    <w:rsid w:val="002803D9"/>
    <w:rsid w:val="002805BF"/>
    <w:rsid w:val="00281308"/>
    <w:rsid w:val="00281FFD"/>
    <w:rsid w:val="002835DB"/>
    <w:rsid w:val="0028381F"/>
    <w:rsid w:val="00284639"/>
    <w:rsid w:val="00284719"/>
    <w:rsid w:val="00284B05"/>
    <w:rsid w:val="00284E09"/>
    <w:rsid w:val="00285293"/>
    <w:rsid w:val="00285E76"/>
    <w:rsid w:val="0028691C"/>
    <w:rsid w:val="00286B80"/>
    <w:rsid w:val="00287B9F"/>
    <w:rsid w:val="002901CC"/>
    <w:rsid w:val="0029271D"/>
    <w:rsid w:val="00293715"/>
    <w:rsid w:val="00294FBB"/>
    <w:rsid w:val="00295557"/>
    <w:rsid w:val="00295695"/>
    <w:rsid w:val="002965A5"/>
    <w:rsid w:val="00297ECB"/>
    <w:rsid w:val="00297F46"/>
    <w:rsid w:val="002A0916"/>
    <w:rsid w:val="002A141F"/>
    <w:rsid w:val="002A27A4"/>
    <w:rsid w:val="002A3AAA"/>
    <w:rsid w:val="002A477E"/>
    <w:rsid w:val="002A5316"/>
    <w:rsid w:val="002A6123"/>
    <w:rsid w:val="002A6E91"/>
    <w:rsid w:val="002A6F4A"/>
    <w:rsid w:val="002A70DE"/>
    <w:rsid w:val="002A76AF"/>
    <w:rsid w:val="002A7BCF"/>
    <w:rsid w:val="002B0D0C"/>
    <w:rsid w:val="002B0DA2"/>
    <w:rsid w:val="002B13E0"/>
    <w:rsid w:val="002B19FB"/>
    <w:rsid w:val="002B1D44"/>
    <w:rsid w:val="002B4210"/>
    <w:rsid w:val="002B4833"/>
    <w:rsid w:val="002B53AA"/>
    <w:rsid w:val="002B748F"/>
    <w:rsid w:val="002B762B"/>
    <w:rsid w:val="002C071A"/>
    <w:rsid w:val="002C0F28"/>
    <w:rsid w:val="002C2375"/>
    <w:rsid w:val="002C260D"/>
    <w:rsid w:val="002C2DB4"/>
    <w:rsid w:val="002C35B1"/>
    <w:rsid w:val="002C4149"/>
    <w:rsid w:val="002C4A3A"/>
    <w:rsid w:val="002C4A40"/>
    <w:rsid w:val="002C5038"/>
    <w:rsid w:val="002C76C8"/>
    <w:rsid w:val="002D00B1"/>
    <w:rsid w:val="002D043A"/>
    <w:rsid w:val="002D058E"/>
    <w:rsid w:val="002D30BD"/>
    <w:rsid w:val="002D54B1"/>
    <w:rsid w:val="002D5ECC"/>
    <w:rsid w:val="002D6224"/>
    <w:rsid w:val="002D6FC9"/>
    <w:rsid w:val="002D7FF3"/>
    <w:rsid w:val="002E32B3"/>
    <w:rsid w:val="002E36BC"/>
    <w:rsid w:val="002E39A4"/>
    <w:rsid w:val="002E3F4B"/>
    <w:rsid w:val="002E45D4"/>
    <w:rsid w:val="002E4705"/>
    <w:rsid w:val="002E6CE8"/>
    <w:rsid w:val="002E73B9"/>
    <w:rsid w:val="002F0084"/>
    <w:rsid w:val="002F07B6"/>
    <w:rsid w:val="002F10DB"/>
    <w:rsid w:val="002F1FF6"/>
    <w:rsid w:val="002F22FB"/>
    <w:rsid w:val="002F2C41"/>
    <w:rsid w:val="002F2DF4"/>
    <w:rsid w:val="002F3344"/>
    <w:rsid w:val="002F3988"/>
    <w:rsid w:val="002F3E30"/>
    <w:rsid w:val="002F4186"/>
    <w:rsid w:val="002F483E"/>
    <w:rsid w:val="002F4E7E"/>
    <w:rsid w:val="002F5E39"/>
    <w:rsid w:val="002F66CD"/>
    <w:rsid w:val="002F6FDE"/>
    <w:rsid w:val="002F7EF5"/>
    <w:rsid w:val="00300B45"/>
    <w:rsid w:val="00301A58"/>
    <w:rsid w:val="003022FA"/>
    <w:rsid w:val="00302612"/>
    <w:rsid w:val="00303737"/>
    <w:rsid w:val="003039FC"/>
    <w:rsid w:val="00304F8B"/>
    <w:rsid w:val="003061D9"/>
    <w:rsid w:val="00307B8E"/>
    <w:rsid w:val="00310840"/>
    <w:rsid w:val="00310E77"/>
    <w:rsid w:val="003115A9"/>
    <w:rsid w:val="003117A1"/>
    <w:rsid w:val="00311AD8"/>
    <w:rsid w:val="003135BE"/>
    <w:rsid w:val="00313961"/>
    <w:rsid w:val="00313D1D"/>
    <w:rsid w:val="0031436B"/>
    <w:rsid w:val="00314C16"/>
    <w:rsid w:val="00317A68"/>
    <w:rsid w:val="00320076"/>
    <w:rsid w:val="00320146"/>
    <w:rsid w:val="00320DEB"/>
    <w:rsid w:val="003218F5"/>
    <w:rsid w:val="003224E0"/>
    <w:rsid w:val="00322895"/>
    <w:rsid w:val="00322A49"/>
    <w:rsid w:val="003251F3"/>
    <w:rsid w:val="0032560E"/>
    <w:rsid w:val="0032596D"/>
    <w:rsid w:val="00325E8B"/>
    <w:rsid w:val="0032618C"/>
    <w:rsid w:val="00327621"/>
    <w:rsid w:val="003277F2"/>
    <w:rsid w:val="003327C9"/>
    <w:rsid w:val="00332AF1"/>
    <w:rsid w:val="003340CD"/>
    <w:rsid w:val="00334251"/>
    <w:rsid w:val="0033478D"/>
    <w:rsid w:val="003348C9"/>
    <w:rsid w:val="003350A0"/>
    <w:rsid w:val="003354D2"/>
    <w:rsid w:val="00335B74"/>
    <w:rsid w:val="00335BC6"/>
    <w:rsid w:val="00336528"/>
    <w:rsid w:val="003365B5"/>
    <w:rsid w:val="00337948"/>
    <w:rsid w:val="00340164"/>
    <w:rsid w:val="0034080A"/>
    <w:rsid w:val="00341046"/>
    <w:rsid w:val="003415D3"/>
    <w:rsid w:val="003431CD"/>
    <w:rsid w:val="003440ED"/>
    <w:rsid w:val="00344701"/>
    <w:rsid w:val="00344E61"/>
    <w:rsid w:val="003451CE"/>
    <w:rsid w:val="00345D9C"/>
    <w:rsid w:val="00347534"/>
    <w:rsid w:val="003476C2"/>
    <w:rsid w:val="003477E0"/>
    <w:rsid w:val="00350340"/>
    <w:rsid w:val="003504AC"/>
    <w:rsid w:val="00351C1A"/>
    <w:rsid w:val="00352B0F"/>
    <w:rsid w:val="00353542"/>
    <w:rsid w:val="00354B51"/>
    <w:rsid w:val="00354C7B"/>
    <w:rsid w:val="00354D5F"/>
    <w:rsid w:val="00356630"/>
    <w:rsid w:val="00356690"/>
    <w:rsid w:val="00360459"/>
    <w:rsid w:val="003610E6"/>
    <w:rsid w:val="0036124B"/>
    <w:rsid w:val="003617A7"/>
    <w:rsid w:val="00361991"/>
    <w:rsid w:val="00362D89"/>
    <w:rsid w:val="00362F1F"/>
    <w:rsid w:val="00365C93"/>
    <w:rsid w:val="003661D1"/>
    <w:rsid w:val="003665FC"/>
    <w:rsid w:val="00366CE6"/>
    <w:rsid w:val="00366D4E"/>
    <w:rsid w:val="00367033"/>
    <w:rsid w:val="00367986"/>
    <w:rsid w:val="00367A96"/>
    <w:rsid w:val="00367EAC"/>
    <w:rsid w:val="003703F3"/>
    <w:rsid w:val="00370862"/>
    <w:rsid w:val="003717F2"/>
    <w:rsid w:val="00372B3D"/>
    <w:rsid w:val="00372EF0"/>
    <w:rsid w:val="00373AA7"/>
    <w:rsid w:val="00373B1A"/>
    <w:rsid w:val="00374A9A"/>
    <w:rsid w:val="00377983"/>
    <w:rsid w:val="0038000C"/>
    <w:rsid w:val="00380D7B"/>
    <w:rsid w:val="00381607"/>
    <w:rsid w:val="003826BA"/>
    <w:rsid w:val="00382AF5"/>
    <w:rsid w:val="00382B61"/>
    <w:rsid w:val="003830A3"/>
    <w:rsid w:val="003838AA"/>
    <w:rsid w:val="00387396"/>
    <w:rsid w:val="00387FDE"/>
    <w:rsid w:val="00393698"/>
    <w:rsid w:val="00394F3D"/>
    <w:rsid w:val="003955A2"/>
    <w:rsid w:val="00395C4B"/>
    <w:rsid w:val="00395D81"/>
    <w:rsid w:val="0039644D"/>
    <w:rsid w:val="003965E8"/>
    <w:rsid w:val="0039669D"/>
    <w:rsid w:val="00397287"/>
    <w:rsid w:val="003A1EE4"/>
    <w:rsid w:val="003A2968"/>
    <w:rsid w:val="003A2B4E"/>
    <w:rsid w:val="003A3AFF"/>
    <w:rsid w:val="003A4109"/>
    <w:rsid w:val="003A454E"/>
    <w:rsid w:val="003A4ADC"/>
    <w:rsid w:val="003A4C19"/>
    <w:rsid w:val="003A4EA4"/>
    <w:rsid w:val="003A66C1"/>
    <w:rsid w:val="003B05DC"/>
    <w:rsid w:val="003B0C45"/>
    <w:rsid w:val="003B1675"/>
    <w:rsid w:val="003B1765"/>
    <w:rsid w:val="003B1942"/>
    <w:rsid w:val="003B342A"/>
    <w:rsid w:val="003B3596"/>
    <w:rsid w:val="003B3AA9"/>
    <w:rsid w:val="003B3B66"/>
    <w:rsid w:val="003B4C89"/>
    <w:rsid w:val="003B4DEA"/>
    <w:rsid w:val="003B4FC3"/>
    <w:rsid w:val="003B67E9"/>
    <w:rsid w:val="003B77A7"/>
    <w:rsid w:val="003C0400"/>
    <w:rsid w:val="003C4C4D"/>
    <w:rsid w:val="003C6231"/>
    <w:rsid w:val="003D018D"/>
    <w:rsid w:val="003D0BFE"/>
    <w:rsid w:val="003D17F1"/>
    <w:rsid w:val="003D3CB7"/>
    <w:rsid w:val="003D5700"/>
    <w:rsid w:val="003D6453"/>
    <w:rsid w:val="003D6A67"/>
    <w:rsid w:val="003D7765"/>
    <w:rsid w:val="003E0761"/>
    <w:rsid w:val="003E0822"/>
    <w:rsid w:val="003E0D34"/>
    <w:rsid w:val="003E211B"/>
    <w:rsid w:val="003E341B"/>
    <w:rsid w:val="003E3698"/>
    <w:rsid w:val="003E3798"/>
    <w:rsid w:val="003E3F57"/>
    <w:rsid w:val="003E4B77"/>
    <w:rsid w:val="003E4F6A"/>
    <w:rsid w:val="003E50D1"/>
    <w:rsid w:val="003E60AD"/>
    <w:rsid w:val="003E6305"/>
    <w:rsid w:val="003E6944"/>
    <w:rsid w:val="003F0CB7"/>
    <w:rsid w:val="003F1D22"/>
    <w:rsid w:val="003F3390"/>
    <w:rsid w:val="003F3DB4"/>
    <w:rsid w:val="003F4D52"/>
    <w:rsid w:val="003F5A2E"/>
    <w:rsid w:val="003F5A6F"/>
    <w:rsid w:val="003F7547"/>
    <w:rsid w:val="003F7DFD"/>
    <w:rsid w:val="004000A1"/>
    <w:rsid w:val="00400247"/>
    <w:rsid w:val="00401F24"/>
    <w:rsid w:val="0040249B"/>
    <w:rsid w:val="0040303D"/>
    <w:rsid w:val="00403B7D"/>
    <w:rsid w:val="00403CFF"/>
    <w:rsid w:val="004049AC"/>
    <w:rsid w:val="00404CB1"/>
    <w:rsid w:val="0040509E"/>
    <w:rsid w:val="00405F32"/>
    <w:rsid w:val="00406A93"/>
    <w:rsid w:val="00406BE3"/>
    <w:rsid w:val="00406F71"/>
    <w:rsid w:val="00407CF3"/>
    <w:rsid w:val="004104D9"/>
    <w:rsid w:val="00411322"/>
    <w:rsid w:val="004116CD"/>
    <w:rsid w:val="00411731"/>
    <w:rsid w:val="0041182B"/>
    <w:rsid w:val="004124F8"/>
    <w:rsid w:val="00412CA0"/>
    <w:rsid w:val="00413929"/>
    <w:rsid w:val="0041407F"/>
    <w:rsid w:val="004144EC"/>
    <w:rsid w:val="0041451B"/>
    <w:rsid w:val="00414D80"/>
    <w:rsid w:val="004158FC"/>
    <w:rsid w:val="0041728B"/>
    <w:rsid w:val="0041791A"/>
    <w:rsid w:val="00417EB9"/>
    <w:rsid w:val="004207A8"/>
    <w:rsid w:val="00421957"/>
    <w:rsid w:val="00421F4F"/>
    <w:rsid w:val="004223F9"/>
    <w:rsid w:val="00422F0D"/>
    <w:rsid w:val="004232F1"/>
    <w:rsid w:val="004234CB"/>
    <w:rsid w:val="004235F1"/>
    <w:rsid w:val="00424CA9"/>
    <w:rsid w:val="00427DE3"/>
    <w:rsid w:val="004309A3"/>
    <w:rsid w:val="00431278"/>
    <w:rsid w:val="00431E9B"/>
    <w:rsid w:val="00432011"/>
    <w:rsid w:val="00432D1C"/>
    <w:rsid w:val="00433777"/>
    <w:rsid w:val="00433C22"/>
    <w:rsid w:val="00434487"/>
    <w:rsid w:val="00434BFA"/>
    <w:rsid w:val="00435200"/>
    <w:rsid w:val="004359F8"/>
    <w:rsid w:val="004379E3"/>
    <w:rsid w:val="00437E5C"/>
    <w:rsid w:val="0044015E"/>
    <w:rsid w:val="004403DA"/>
    <w:rsid w:val="00442058"/>
    <w:rsid w:val="0044264F"/>
    <w:rsid w:val="00442749"/>
    <w:rsid w:val="00442890"/>
    <w:rsid w:val="0044291A"/>
    <w:rsid w:val="00443903"/>
    <w:rsid w:val="004440E2"/>
    <w:rsid w:val="00444ABD"/>
    <w:rsid w:val="004453C6"/>
    <w:rsid w:val="00446D33"/>
    <w:rsid w:val="00447CFB"/>
    <w:rsid w:val="0045043C"/>
    <w:rsid w:val="00450886"/>
    <w:rsid w:val="00450E54"/>
    <w:rsid w:val="0045198D"/>
    <w:rsid w:val="004526DC"/>
    <w:rsid w:val="00452EA0"/>
    <w:rsid w:val="00454DA5"/>
    <w:rsid w:val="004550B5"/>
    <w:rsid w:val="004566CF"/>
    <w:rsid w:val="00457DAD"/>
    <w:rsid w:val="0046030E"/>
    <w:rsid w:val="0046091E"/>
    <w:rsid w:val="00460DC1"/>
    <w:rsid w:val="004614D0"/>
    <w:rsid w:val="00461C81"/>
    <w:rsid w:val="004637CD"/>
    <w:rsid w:val="00464320"/>
    <w:rsid w:val="0046616B"/>
    <w:rsid w:val="004663A3"/>
    <w:rsid w:val="00467661"/>
    <w:rsid w:val="00467685"/>
    <w:rsid w:val="00467818"/>
    <w:rsid w:val="004701BE"/>
    <w:rsid w:val="004705B7"/>
    <w:rsid w:val="00472DBE"/>
    <w:rsid w:val="00473554"/>
    <w:rsid w:val="004736FA"/>
    <w:rsid w:val="00473BAB"/>
    <w:rsid w:val="004748ED"/>
    <w:rsid w:val="00474A19"/>
    <w:rsid w:val="00474CBB"/>
    <w:rsid w:val="004755CC"/>
    <w:rsid w:val="0047601F"/>
    <w:rsid w:val="00476A08"/>
    <w:rsid w:val="00477255"/>
    <w:rsid w:val="0047783C"/>
    <w:rsid w:val="00481783"/>
    <w:rsid w:val="00481CEC"/>
    <w:rsid w:val="004828C0"/>
    <w:rsid w:val="00484622"/>
    <w:rsid w:val="00485622"/>
    <w:rsid w:val="00485BA8"/>
    <w:rsid w:val="0048694F"/>
    <w:rsid w:val="00487B5A"/>
    <w:rsid w:val="0049070F"/>
    <w:rsid w:val="00491412"/>
    <w:rsid w:val="00491902"/>
    <w:rsid w:val="00491B8C"/>
    <w:rsid w:val="00491E2F"/>
    <w:rsid w:val="0049228E"/>
    <w:rsid w:val="00492EC0"/>
    <w:rsid w:val="0049504A"/>
    <w:rsid w:val="00495BC3"/>
    <w:rsid w:val="00496F97"/>
    <w:rsid w:val="004A089A"/>
    <w:rsid w:val="004A1B34"/>
    <w:rsid w:val="004A29C1"/>
    <w:rsid w:val="004A3438"/>
    <w:rsid w:val="004A4C8C"/>
    <w:rsid w:val="004A52C8"/>
    <w:rsid w:val="004A5329"/>
    <w:rsid w:val="004A5669"/>
    <w:rsid w:val="004A5C6B"/>
    <w:rsid w:val="004A6D3D"/>
    <w:rsid w:val="004A7B7E"/>
    <w:rsid w:val="004A7FBD"/>
    <w:rsid w:val="004B0132"/>
    <w:rsid w:val="004B23E1"/>
    <w:rsid w:val="004B32AC"/>
    <w:rsid w:val="004B32EB"/>
    <w:rsid w:val="004B36B7"/>
    <w:rsid w:val="004B3DA8"/>
    <w:rsid w:val="004B3DB0"/>
    <w:rsid w:val="004B3E09"/>
    <w:rsid w:val="004B4863"/>
    <w:rsid w:val="004B65E6"/>
    <w:rsid w:val="004B6911"/>
    <w:rsid w:val="004B6C4F"/>
    <w:rsid w:val="004B7AA2"/>
    <w:rsid w:val="004B7FB0"/>
    <w:rsid w:val="004C021D"/>
    <w:rsid w:val="004C0BD4"/>
    <w:rsid w:val="004C0C7A"/>
    <w:rsid w:val="004C109B"/>
    <w:rsid w:val="004C10E1"/>
    <w:rsid w:val="004C3B06"/>
    <w:rsid w:val="004C5CF2"/>
    <w:rsid w:val="004C6187"/>
    <w:rsid w:val="004C6AE8"/>
    <w:rsid w:val="004D02E8"/>
    <w:rsid w:val="004D0C5C"/>
    <w:rsid w:val="004D256C"/>
    <w:rsid w:val="004D2836"/>
    <w:rsid w:val="004D2E47"/>
    <w:rsid w:val="004D330F"/>
    <w:rsid w:val="004D3593"/>
    <w:rsid w:val="004D3CBC"/>
    <w:rsid w:val="004D3D7D"/>
    <w:rsid w:val="004D40A5"/>
    <w:rsid w:val="004D4308"/>
    <w:rsid w:val="004D58C0"/>
    <w:rsid w:val="004D6B2D"/>
    <w:rsid w:val="004E0136"/>
    <w:rsid w:val="004E0367"/>
    <w:rsid w:val="004E063A"/>
    <w:rsid w:val="004E36C5"/>
    <w:rsid w:val="004E48B6"/>
    <w:rsid w:val="004E4F09"/>
    <w:rsid w:val="004E6262"/>
    <w:rsid w:val="004E6F8A"/>
    <w:rsid w:val="004E7BEC"/>
    <w:rsid w:val="004F036A"/>
    <w:rsid w:val="004F097E"/>
    <w:rsid w:val="004F0E33"/>
    <w:rsid w:val="004F1BBB"/>
    <w:rsid w:val="004F202A"/>
    <w:rsid w:val="004F231F"/>
    <w:rsid w:val="004F28E4"/>
    <w:rsid w:val="004F29F3"/>
    <w:rsid w:val="004F335E"/>
    <w:rsid w:val="004F34F2"/>
    <w:rsid w:val="004F37C7"/>
    <w:rsid w:val="004F53FA"/>
    <w:rsid w:val="004F55F6"/>
    <w:rsid w:val="004F5CEA"/>
    <w:rsid w:val="004F5DB9"/>
    <w:rsid w:val="004F7590"/>
    <w:rsid w:val="0050046A"/>
    <w:rsid w:val="00500E68"/>
    <w:rsid w:val="005026A5"/>
    <w:rsid w:val="00502913"/>
    <w:rsid w:val="00504083"/>
    <w:rsid w:val="00504BFF"/>
    <w:rsid w:val="0050510D"/>
    <w:rsid w:val="00505691"/>
    <w:rsid w:val="00505D3D"/>
    <w:rsid w:val="00506AF6"/>
    <w:rsid w:val="00506BF3"/>
    <w:rsid w:val="005071FC"/>
    <w:rsid w:val="00507E23"/>
    <w:rsid w:val="00507EFB"/>
    <w:rsid w:val="005107F5"/>
    <w:rsid w:val="00510EE5"/>
    <w:rsid w:val="00511C72"/>
    <w:rsid w:val="00511E40"/>
    <w:rsid w:val="005136BF"/>
    <w:rsid w:val="00514126"/>
    <w:rsid w:val="00514224"/>
    <w:rsid w:val="005142D9"/>
    <w:rsid w:val="00515100"/>
    <w:rsid w:val="005157EB"/>
    <w:rsid w:val="0051657B"/>
    <w:rsid w:val="00516B8D"/>
    <w:rsid w:val="00517144"/>
    <w:rsid w:val="00517176"/>
    <w:rsid w:val="005172E3"/>
    <w:rsid w:val="005178FD"/>
    <w:rsid w:val="005204A6"/>
    <w:rsid w:val="00520791"/>
    <w:rsid w:val="00522789"/>
    <w:rsid w:val="005245B0"/>
    <w:rsid w:val="0052502C"/>
    <w:rsid w:val="005254A1"/>
    <w:rsid w:val="00525F28"/>
    <w:rsid w:val="00525FFD"/>
    <w:rsid w:val="005264DA"/>
    <w:rsid w:val="00526844"/>
    <w:rsid w:val="0052686E"/>
    <w:rsid w:val="00530DEE"/>
    <w:rsid w:val="00530F25"/>
    <w:rsid w:val="00533679"/>
    <w:rsid w:val="00534188"/>
    <w:rsid w:val="005346A6"/>
    <w:rsid w:val="00534D94"/>
    <w:rsid w:val="00534DF0"/>
    <w:rsid w:val="00535A34"/>
    <w:rsid w:val="00535C8B"/>
    <w:rsid w:val="0053663B"/>
    <w:rsid w:val="00537988"/>
    <w:rsid w:val="00537E01"/>
    <w:rsid w:val="00537FBC"/>
    <w:rsid w:val="00540177"/>
    <w:rsid w:val="0054033C"/>
    <w:rsid w:val="005406CB"/>
    <w:rsid w:val="0054097D"/>
    <w:rsid w:val="00540E66"/>
    <w:rsid w:val="00541752"/>
    <w:rsid w:val="0054192C"/>
    <w:rsid w:val="00541F18"/>
    <w:rsid w:val="005420B0"/>
    <w:rsid w:val="00542F52"/>
    <w:rsid w:val="00542FED"/>
    <w:rsid w:val="00543063"/>
    <w:rsid w:val="0054392C"/>
    <w:rsid w:val="00545E40"/>
    <w:rsid w:val="0054620C"/>
    <w:rsid w:val="00546433"/>
    <w:rsid w:val="0054712A"/>
    <w:rsid w:val="0054799A"/>
    <w:rsid w:val="00553273"/>
    <w:rsid w:val="00554954"/>
    <w:rsid w:val="00556E2B"/>
    <w:rsid w:val="005574D1"/>
    <w:rsid w:val="00557765"/>
    <w:rsid w:val="00560053"/>
    <w:rsid w:val="005606F0"/>
    <w:rsid w:val="00560F69"/>
    <w:rsid w:val="00561386"/>
    <w:rsid w:val="00561515"/>
    <w:rsid w:val="00561C34"/>
    <w:rsid w:val="0056251A"/>
    <w:rsid w:val="00563C06"/>
    <w:rsid w:val="00564128"/>
    <w:rsid w:val="00564E84"/>
    <w:rsid w:val="00564E8C"/>
    <w:rsid w:val="005652F5"/>
    <w:rsid w:val="00565392"/>
    <w:rsid w:val="00566ABD"/>
    <w:rsid w:val="005673F7"/>
    <w:rsid w:val="00570338"/>
    <w:rsid w:val="0057103E"/>
    <w:rsid w:val="005712B6"/>
    <w:rsid w:val="0057256F"/>
    <w:rsid w:val="005732E3"/>
    <w:rsid w:val="00573AD0"/>
    <w:rsid w:val="005742F2"/>
    <w:rsid w:val="005826F5"/>
    <w:rsid w:val="005828DB"/>
    <w:rsid w:val="00582AB0"/>
    <w:rsid w:val="00582C1A"/>
    <w:rsid w:val="00583314"/>
    <w:rsid w:val="00583F02"/>
    <w:rsid w:val="00583FD6"/>
    <w:rsid w:val="00584811"/>
    <w:rsid w:val="0058500C"/>
    <w:rsid w:val="00585784"/>
    <w:rsid w:val="00585B0C"/>
    <w:rsid w:val="00585F38"/>
    <w:rsid w:val="00585FA3"/>
    <w:rsid w:val="00586488"/>
    <w:rsid w:val="0058669E"/>
    <w:rsid w:val="005900CC"/>
    <w:rsid w:val="00591372"/>
    <w:rsid w:val="00591632"/>
    <w:rsid w:val="00591A60"/>
    <w:rsid w:val="00591E4D"/>
    <w:rsid w:val="00592FD8"/>
    <w:rsid w:val="0059394C"/>
    <w:rsid w:val="00593AA6"/>
    <w:rsid w:val="00594161"/>
    <w:rsid w:val="00594749"/>
    <w:rsid w:val="00595AC7"/>
    <w:rsid w:val="00595BFA"/>
    <w:rsid w:val="005973ED"/>
    <w:rsid w:val="00597AC8"/>
    <w:rsid w:val="005A0618"/>
    <w:rsid w:val="005A0FA2"/>
    <w:rsid w:val="005A2896"/>
    <w:rsid w:val="005A449B"/>
    <w:rsid w:val="005A4DF8"/>
    <w:rsid w:val="005A52A7"/>
    <w:rsid w:val="005A52FE"/>
    <w:rsid w:val="005A60FB"/>
    <w:rsid w:val="005A62A8"/>
    <w:rsid w:val="005A6DD9"/>
    <w:rsid w:val="005A6E3F"/>
    <w:rsid w:val="005A7E12"/>
    <w:rsid w:val="005A7E2F"/>
    <w:rsid w:val="005B0930"/>
    <w:rsid w:val="005B1E93"/>
    <w:rsid w:val="005B4067"/>
    <w:rsid w:val="005B547A"/>
    <w:rsid w:val="005B57DB"/>
    <w:rsid w:val="005B5F74"/>
    <w:rsid w:val="005C06F3"/>
    <w:rsid w:val="005C071F"/>
    <w:rsid w:val="005C07C1"/>
    <w:rsid w:val="005C166F"/>
    <w:rsid w:val="005C3639"/>
    <w:rsid w:val="005C3897"/>
    <w:rsid w:val="005C3F41"/>
    <w:rsid w:val="005C5489"/>
    <w:rsid w:val="005C61BA"/>
    <w:rsid w:val="005C75AA"/>
    <w:rsid w:val="005D1DC7"/>
    <w:rsid w:val="005D1FD9"/>
    <w:rsid w:val="005D2392"/>
    <w:rsid w:val="005D2D09"/>
    <w:rsid w:val="005D358D"/>
    <w:rsid w:val="005D3884"/>
    <w:rsid w:val="005D410B"/>
    <w:rsid w:val="005D5469"/>
    <w:rsid w:val="005D6F50"/>
    <w:rsid w:val="005D701A"/>
    <w:rsid w:val="005D7047"/>
    <w:rsid w:val="005D7DC7"/>
    <w:rsid w:val="005E2D46"/>
    <w:rsid w:val="005E4001"/>
    <w:rsid w:val="005E605F"/>
    <w:rsid w:val="005F0598"/>
    <w:rsid w:val="005F0FE2"/>
    <w:rsid w:val="005F313E"/>
    <w:rsid w:val="005F31C8"/>
    <w:rsid w:val="005F3A4C"/>
    <w:rsid w:val="005F3AED"/>
    <w:rsid w:val="005F3C02"/>
    <w:rsid w:val="005F4F84"/>
    <w:rsid w:val="005F5767"/>
    <w:rsid w:val="005F7628"/>
    <w:rsid w:val="00600219"/>
    <w:rsid w:val="006013B8"/>
    <w:rsid w:val="006027BD"/>
    <w:rsid w:val="0060393A"/>
    <w:rsid w:val="00603DC4"/>
    <w:rsid w:val="00604343"/>
    <w:rsid w:val="00604EED"/>
    <w:rsid w:val="0060500E"/>
    <w:rsid w:val="00605B87"/>
    <w:rsid w:val="00606738"/>
    <w:rsid w:val="006067E7"/>
    <w:rsid w:val="0060770B"/>
    <w:rsid w:val="006111EE"/>
    <w:rsid w:val="00611309"/>
    <w:rsid w:val="00611408"/>
    <w:rsid w:val="00611B00"/>
    <w:rsid w:val="00611E0B"/>
    <w:rsid w:val="006126B2"/>
    <w:rsid w:val="006144A6"/>
    <w:rsid w:val="006150E2"/>
    <w:rsid w:val="00615A91"/>
    <w:rsid w:val="00617DEC"/>
    <w:rsid w:val="00620076"/>
    <w:rsid w:val="006218DC"/>
    <w:rsid w:val="00621AB4"/>
    <w:rsid w:val="00621C10"/>
    <w:rsid w:val="006222A9"/>
    <w:rsid w:val="00622378"/>
    <w:rsid w:val="0062470D"/>
    <w:rsid w:val="006259D3"/>
    <w:rsid w:val="00626556"/>
    <w:rsid w:val="0062672D"/>
    <w:rsid w:val="00626E31"/>
    <w:rsid w:val="00626E6B"/>
    <w:rsid w:val="00627680"/>
    <w:rsid w:val="006278ED"/>
    <w:rsid w:val="00630163"/>
    <w:rsid w:val="00631235"/>
    <w:rsid w:val="00631573"/>
    <w:rsid w:val="00631807"/>
    <w:rsid w:val="00631B32"/>
    <w:rsid w:val="00631F1F"/>
    <w:rsid w:val="00632057"/>
    <w:rsid w:val="00632244"/>
    <w:rsid w:val="00632F94"/>
    <w:rsid w:val="006336AA"/>
    <w:rsid w:val="006340A7"/>
    <w:rsid w:val="00634613"/>
    <w:rsid w:val="00634E9F"/>
    <w:rsid w:val="00635355"/>
    <w:rsid w:val="00641B14"/>
    <w:rsid w:val="00642561"/>
    <w:rsid w:val="0064474A"/>
    <w:rsid w:val="00644A9A"/>
    <w:rsid w:val="00644E80"/>
    <w:rsid w:val="00645707"/>
    <w:rsid w:val="00646CDF"/>
    <w:rsid w:val="00647101"/>
    <w:rsid w:val="006502FB"/>
    <w:rsid w:val="006503A6"/>
    <w:rsid w:val="00650515"/>
    <w:rsid w:val="00651959"/>
    <w:rsid w:val="00651AA4"/>
    <w:rsid w:val="006521D2"/>
    <w:rsid w:val="006521F8"/>
    <w:rsid w:val="006528AE"/>
    <w:rsid w:val="00652BEA"/>
    <w:rsid w:val="006536C0"/>
    <w:rsid w:val="006543BC"/>
    <w:rsid w:val="00655907"/>
    <w:rsid w:val="006564E0"/>
    <w:rsid w:val="006573A1"/>
    <w:rsid w:val="0066075F"/>
    <w:rsid w:val="00661F8B"/>
    <w:rsid w:val="006626C4"/>
    <w:rsid w:val="006631B7"/>
    <w:rsid w:val="00663F7D"/>
    <w:rsid w:val="00664EBB"/>
    <w:rsid w:val="00666A5E"/>
    <w:rsid w:val="00667305"/>
    <w:rsid w:val="006677FE"/>
    <w:rsid w:val="00670954"/>
    <w:rsid w:val="00670DE5"/>
    <w:rsid w:val="00670EA1"/>
    <w:rsid w:val="006715DB"/>
    <w:rsid w:val="00672AAD"/>
    <w:rsid w:val="00673AF5"/>
    <w:rsid w:val="00674759"/>
    <w:rsid w:val="00674D85"/>
    <w:rsid w:val="006752DB"/>
    <w:rsid w:val="006765F8"/>
    <w:rsid w:val="00676883"/>
    <w:rsid w:val="006772A6"/>
    <w:rsid w:val="00677CC2"/>
    <w:rsid w:val="00680DB5"/>
    <w:rsid w:val="006817F4"/>
    <w:rsid w:val="00681ADE"/>
    <w:rsid w:val="0068255F"/>
    <w:rsid w:val="006827A3"/>
    <w:rsid w:val="006856B1"/>
    <w:rsid w:val="00686932"/>
    <w:rsid w:val="00686C58"/>
    <w:rsid w:val="006905DE"/>
    <w:rsid w:val="006912BE"/>
    <w:rsid w:val="00691E9B"/>
    <w:rsid w:val="0069207B"/>
    <w:rsid w:val="00692CFA"/>
    <w:rsid w:val="006944A8"/>
    <w:rsid w:val="0069487D"/>
    <w:rsid w:val="00695016"/>
    <w:rsid w:val="0069564F"/>
    <w:rsid w:val="0069599B"/>
    <w:rsid w:val="00697BBB"/>
    <w:rsid w:val="006A0357"/>
    <w:rsid w:val="006A0B37"/>
    <w:rsid w:val="006A23B6"/>
    <w:rsid w:val="006A2A41"/>
    <w:rsid w:val="006A2C4B"/>
    <w:rsid w:val="006A3E8A"/>
    <w:rsid w:val="006A45F3"/>
    <w:rsid w:val="006A46D3"/>
    <w:rsid w:val="006A4B2D"/>
    <w:rsid w:val="006A4B38"/>
    <w:rsid w:val="006A512E"/>
    <w:rsid w:val="006A5E58"/>
    <w:rsid w:val="006A7332"/>
    <w:rsid w:val="006B1E0D"/>
    <w:rsid w:val="006B24EB"/>
    <w:rsid w:val="006B2D5F"/>
    <w:rsid w:val="006B2D74"/>
    <w:rsid w:val="006B3D71"/>
    <w:rsid w:val="006B4783"/>
    <w:rsid w:val="006B5789"/>
    <w:rsid w:val="006B5A70"/>
    <w:rsid w:val="006B6523"/>
    <w:rsid w:val="006B6F15"/>
    <w:rsid w:val="006B7486"/>
    <w:rsid w:val="006C0D3C"/>
    <w:rsid w:val="006C2123"/>
    <w:rsid w:val="006C2407"/>
    <w:rsid w:val="006C30C5"/>
    <w:rsid w:val="006C353A"/>
    <w:rsid w:val="006C4642"/>
    <w:rsid w:val="006C4E7D"/>
    <w:rsid w:val="006C5225"/>
    <w:rsid w:val="006C5BEB"/>
    <w:rsid w:val="006C67DB"/>
    <w:rsid w:val="006C6DE4"/>
    <w:rsid w:val="006C7F8C"/>
    <w:rsid w:val="006D083B"/>
    <w:rsid w:val="006D0F9E"/>
    <w:rsid w:val="006D171B"/>
    <w:rsid w:val="006D25D2"/>
    <w:rsid w:val="006D28A8"/>
    <w:rsid w:val="006D2EFF"/>
    <w:rsid w:val="006D43D7"/>
    <w:rsid w:val="006D43F4"/>
    <w:rsid w:val="006D59A0"/>
    <w:rsid w:val="006D6283"/>
    <w:rsid w:val="006E0552"/>
    <w:rsid w:val="006E0EB7"/>
    <w:rsid w:val="006E1149"/>
    <w:rsid w:val="006E2647"/>
    <w:rsid w:val="006E29C6"/>
    <w:rsid w:val="006E33DB"/>
    <w:rsid w:val="006E5C81"/>
    <w:rsid w:val="006E6246"/>
    <w:rsid w:val="006E655A"/>
    <w:rsid w:val="006E6FDA"/>
    <w:rsid w:val="006E76F4"/>
    <w:rsid w:val="006F01E6"/>
    <w:rsid w:val="006F09B4"/>
    <w:rsid w:val="006F1346"/>
    <w:rsid w:val="006F1B16"/>
    <w:rsid w:val="006F20BF"/>
    <w:rsid w:val="006F2626"/>
    <w:rsid w:val="006F27D5"/>
    <w:rsid w:val="006F318F"/>
    <w:rsid w:val="006F4226"/>
    <w:rsid w:val="006F5369"/>
    <w:rsid w:val="0070017E"/>
    <w:rsid w:val="00700B2C"/>
    <w:rsid w:val="00701AA5"/>
    <w:rsid w:val="007029F4"/>
    <w:rsid w:val="00702EE2"/>
    <w:rsid w:val="00703138"/>
    <w:rsid w:val="007045E4"/>
    <w:rsid w:val="007050A2"/>
    <w:rsid w:val="0070521A"/>
    <w:rsid w:val="00706776"/>
    <w:rsid w:val="00707E9A"/>
    <w:rsid w:val="007103B0"/>
    <w:rsid w:val="00710C00"/>
    <w:rsid w:val="00711D0F"/>
    <w:rsid w:val="00712CF3"/>
    <w:rsid w:val="00713084"/>
    <w:rsid w:val="007134D7"/>
    <w:rsid w:val="00714F20"/>
    <w:rsid w:val="007150B3"/>
    <w:rsid w:val="00715149"/>
    <w:rsid w:val="00715290"/>
    <w:rsid w:val="00715364"/>
    <w:rsid w:val="0071590F"/>
    <w:rsid w:val="00715914"/>
    <w:rsid w:val="00716CCF"/>
    <w:rsid w:val="00717099"/>
    <w:rsid w:val="007203C6"/>
    <w:rsid w:val="007204F8"/>
    <w:rsid w:val="00720A8E"/>
    <w:rsid w:val="00720AD1"/>
    <w:rsid w:val="00720F3F"/>
    <w:rsid w:val="00721A3A"/>
    <w:rsid w:val="00721E64"/>
    <w:rsid w:val="00722149"/>
    <w:rsid w:val="00722192"/>
    <w:rsid w:val="0072270D"/>
    <w:rsid w:val="00725350"/>
    <w:rsid w:val="00725B47"/>
    <w:rsid w:val="007265AB"/>
    <w:rsid w:val="007265ED"/>
    <w:rsid w:val="007271B0"/>
    <w:rsid w:val="00730DC2"/>
    <w:rsid w:val="0073113A"/>
    <w:rsid w:val="00731E00"/>
    <w:rsid w:val="0073342A"/>
    <w:rsid w:val="0073355D"/>
    <w:rsid w:val="007336A6"/>
    <w:rsid w:val="007339C3"/>
    <w:rsid w:val="00734B4D"/>
    <w:rsid w:val="00734EFD"/>
    <w:rsid w:val="00736084"/>
    <w:rsid w:val="00736872"/>
    <w:rsid w:val="00737342"/>
    <w:rsid w:val="00740D9F"/>
    <w:rsid w:val="0074110D"/>
    <w:rsid w:val="007416ED"/>
    <w:rsid w:val="00741D01"/>
    <w:rsid w:val="007429C8"/>
    <w:rsid w:val="00743638"/>
    <w:rsid w:val="007440B7"/>
    <w:rsid w:val="0074454D"/>
    <w:rsid w:val="00744B37"/>
    <w:rsid w:val="00744B47"/>
    <w:rsid w:val="00744C08"/>
    <w:rsid w:val="00746075"/>
    <w:rsid w:val="007460C8"/>
    <w:rsid w:val="007461B8"/>
    <w:rsid w:val="007462B7"/>
    <w:rsid w:val="007473BE"/>
    <w:rsid w:val="00747661"/>
    <w:rsid w:val="00747BBA"/>
    <w:rsid w:val="007500C8"/>
    <w:rsid w:val="00751049"/>
    <w:rsid w:val="00751582"/>
    <w:rsid w:val="00752456"/>
    <w:rsid w:val="007527FC"/>
    <w:rsid w:val="00752FB0"/>
    <w:rsid w:val="00753875"/>
    <w:rsid w:val="0075482E"/>
    <w:rsid w:val="00755CAE"/>
    <w:rsid w:val="00756272"/>
    <w:rsid w:val="00756642"/>
    <w:rsid w:val="0075668B"/>
    <w:rsid w:val="00757059"/>
    <w:rsid w:val="007574B7"/>
    <w:rsid w:val="00757609"/>
    <w:rsid w:val="00761B62"/>
    <w:rsid w:val="0076271B"/>
    <w:rsid w:val="0076330D"/>
    <w:rsid w:val="00763B60"/>
    <w:rsid w:val="00763E3A"/>
    <w:rsid w:val="00764235"/>
    <w:rsid w:val="00764908"/>
    <w:rsid w:val="00765FA6"/>
    <w:rsid w:val="007661A8"/>
    <w:rsid w:val="0076681A"/>
    <w:rsid w:val="00766976"/>
    <w:rsid w:val="00766D89"/>
    <w:rsid w:val="007672EE"/>
    <w:rsid w:val="007704EB"/>
    <w:rsid w:val="00770E3B"/>
    <w:rsid w:val="007715C9"/>
    <w:rsid w:val="00771613"/>
    <w:rsid w:val="00771C48"/>
    <w:rsid w:val="00773CA3"/>
    <w:rsid w:val="00773DA1"/>
    <w:rsid w:val="00774724"/>
    <w:rsid w:val="00774913"/>
    <w:rsid w:val="00774EDD"/>
    <w:rsid w:val="007751C0"/>
    <w:rsid w:val="007757EC"/>
    <w:rsid w:val="00776847"/>
    <w:rsid w:val="00776B40"/>
    <w:rsid w:val="00780C77"/>
    <w:rsid w:val="007819FA"/>
    <w:rsid w:val="0078262D"/>
    <w:rsid w:val="00782B01"/>
    <w:rsid w:val="007834B3"/>
    <w:rsid w:val="007838B4"/>
    <w:rsid w:val="00783E89"/>
    <w:rsid w:val="0078465E"/>
    <w:rsid w:val="00784701"/>
    <w:rsid w:val="007848D5"/>
    <w:rsid w:val="00784997"/>
    <w:rsid w:val="00784E31"/>
    <w:rsid w:val="00785378"/>
    <w:rsid w:val="00785EA6"/>
    <w:rsid w:val="0078792E"/>
    <w:rsid w:val="0079078F"/>
    <w:rsid w:val="00791C22"/>
    <w:rsid w:val="00792650"/>
    <w:rsid w:val="00793915"/>
    <w:rsid w:val="00793D3B"/>
    <w:rsid w:val="00795158"/>
    <w:rsid w:val="007957A2"/>
    <w:rsid w:val="00797820"/>
    <w:rsid w:val="00797DB7"/>
    <w:rsid w:val="00797F97"/>
    <w:rsid w:val="007A0953"/>
    <w:rsid w:val="007A320A"/>
    <w:rsid w:val="007A4590"/>
    <w:rsid w:val="007A4CB2"/>
    <w:rsid w:val="007A6940"/>
    <w:rsid w:val="007A7285"/>
    <w:rsid w:val="007B00D4"/>
    <w:rsid w:val="007B0D43"/>
    <w:rsid w:val="007B0E33"/>
    <w:rsid w:val="007B16AE"/>
    <w:rsid w:val="007B2FE9"/>
    <w:rsid w:val="007B38D4"/>
    <w:rsid w:val="007B4432"/>
    <w:rsid w:val="007B4505"/>
    <w:rsid w:val="007B4AB3"/>
    <w:rsid w:val="007B4BEA"/>
    <w:rsid w:val="007B62D2"/>
    <w:rsid w:val="007B7E7D"/>
    <w:rsid w:val="007C08FD"/>
    <w:rsid w:val="007C0D40"/>
    <w:rsid w:val="007C10D3"/>
    <w:rsid w:val="007C1471"/>
    <w:rsid w:val="007C1845"/>
    <w:rsid w:val="007C21BA"/>
    <w:rsid w:val="007C21F5"/>
    <w:rsid w:val="007C2253"/>
    <w:rsid w:val="007C2B16"/>
    <w:rsid w:val="007C3044"/>
    <w:rsid w:val="007C4B2A"/>
    <w:rsid w:val="007C5C81"/>
    <w:rsid w:val="007C5C9E"/>
    <w:rsid w:val="007C6054"/>
    <w:rsid w:val="007D0CAA"/>
    <w:rsid w:val="007D1121"/>
    <w:rsid w:val="007D2E8D"/>
    <w:rsid w:val="007D443D"/>
    <w:rsid w:val="007D493B"/>
    <w:rsid w:val="007D53FE"/>
    <w:rsid w:val="007D5A63"/>
    <w:rsid w:val="007D6093"/>
    <w:rsid w:val="007D65A8"/>
    <w:rsid w:val="007D7440"/>
    <w:rsid w:val="007D7B81"/>
    <w:rsid w:val="007D7F50"/>
    <w:rsid w:val="007E010D"/>
    <w:rsid w:val="007E0145"/>
    <w:rsid w:val="007E04CD"/>
    <w:rsid w:val="007E1451"/>
    <w:rsid w:val="007E163D"/>
    <w:rsid w:val="007E199F"/>
    <w:rsid w:val="007E1BA8"/>
    <w:rsid w:val="007E1C9E"/>
    <w:rsid w:val="007E30D3"/>
    <w:rsid w:val="007E3990"/>
    <w:rsid w:val="007E39E7"/>
    <w:rsid w:val="007E3D26"/>
    <w:rsid w:val="007E3F8C"/>
    <w:rsid w:val="007E4094"/>
    <w:rsid w:val="007E5BDA"/>
    <w:rsid w:val="007E667A"/>
    <w:rsid w:val="007E7E13"/>
    <w:rsid w:val="007F28C9"/>
    <w:rsid w:val="007F43AB"/>
    <w:rsid w:val="007F592B"/>
    <w:rsid w:val="007F6176"/>
    <w:rsid w:val="007F6723"/>
    <w:rsid w:val="007F6C33"/>
    <w:rsid w:val="007F7C3C"/>
    <w:rsid w:val="008012E0"/>
    <w:rsid w:val="00801440"/>
    <w:rsid w:val="00802C7E"/>
    <w:rsid w:val="00803551"/>
    <w:rsid w:val="00803587"/>
    <w:rsid w:val="00804BD3"/>
    <w:rsid w:val="00806876"/>
    <w:rsid w:val="00807146"/>
    <w:rsid w:val="00807626"/>
    <w:rsid w:val="008076BC"/>
    <w:rsid w:val="00810679"/>
    <w:rsid w:val="00810DCB"/>
    <w:rsid w:val="00810EA0"/>
    <w:rsid w:val="008117E9"/>
    <w:rsid w:val="008121F8"/>
    <w:rsid w:val="0081233C"/>
    <w:rsid w:val="00813CC8"/>
    <w:rsid w:val="0081455D"/>
    <w:rsid w:val="008150A6"/>
    <w:rsid w:val="00815225"/>
    <w:rsid w:val="00815252"/>
    <w:rsid w:val="0081568C"/>
    <w:rsid w:val="00817959"/>
    <w:rsid w:val="008206DB"/>
    <w:rsid w:val="00821CC7"/>
    <w:rsid w:val="00821FB7"/>
    <w:rsid w:val="00823DC9"/>
    <w:rsid w:val="00823F4C"/>
    <w:rsid w:val="00824045"/>
    <w:rsid w:val="00824498"/>
    <w:rsid w:val="00824EA3"/>
    <w:rsid w:val="00824FA2"/>
    <w:rsid w:val="00825D00"/>
    <w:rsid w:val="0082790E"/>
    <w:rsid w:val="00830BF0"/>
    <w:rsid w:val="0083149B"/>
    <w:rsid w:val="0083265A"/>
    <w:rsid w:val="008326F3"/>
    <w:rsid w:val="00840144"/>
    <w:rsid w:val="008406F0"/>
    <w:rsid w:val="008410E4"/>
    <w:rsid w:val="00841EA8"/>
    <w:rsid w:val="008422F8"/>
    <w:rsid w:val="008436E8"/>
    <w:rsid w:val="00843A9F"/>
    <w:rsid w:val="00843CEA"/>
    <w:rsid w:val="00844FEA"/>
    <w:rsid w:val="00845CF3"/>
    <w:rsid w:val="0084688C"/>
    <w:rsid w:val="0084783E"/>
    <w:rsid w:val="008501E3"/>
    <w:rsid w:val="00850640"/>
    <w:rsid w:val="00851842"/>
    <w:rsid w:val="0085367F"/>
    <w:rsid w:val="00854009"/>
    <w:rsid w:val="00854856"/>
    <w:rsid w:val="00855003"/>
    <w:rsid w:val="00855137"/>
    <w:rsid w:val="00855B4B"/>
    <w:rsid w:val="00855B69"/>
    <w:rsid w:val="0085650F"/>
    <w:rsid w:val="00856782"/>
    <w:rsid w:val="00856A31"/>
    <w:rsid w:val="00857A41"/>
    <w:rsid w:val="0086068F"/>
    <w:rsid w:val="00860E95"/>
    <w:rsid w:val="00861A17"/>
    <w:rsid w:val="00862162"/>
    <w:rsid w:val="008633C6"/>
    <w:rsid w:val="00864B24"/>
    <w:rsid w:val="00864E0F"/>
    <w:rsid w:val="00865519"/>
    <w:rsid w:val="008658A3"/>
    <w:rsid w:val="00865CF9"/>
    <w:rsid w:val="008660F8"/>
    <w:rsid w:val="0086685E"/>
    <w:rsid w:val="008668D7"/>
    <w:rsid w:val="00867B37"/>
    <w:rsid w:val="00870F15"/>
    <w:rsid w:val="00872D8C"/>
    <w:rsid w:val="008735BD"/>
    <w:rsid w:val="00874507"/>
    <w:rsid w:val="008745AD"/>
    <w:rsid w:val="00874FE1"/>
    <w:rsid w:val="00875054"/>
    <w:rsid w:val="008754D0"/>
    <w:rsid w:val="00875659"/>
    <w:rsid w:val="00875D98"/>
    <w:rsid w:val="00876004"/>
    <w:rsid w:val="008764E1"/>
    <w:rsid w:val="00876506"/>
    <w:rsid w:val="0087687A"/>
    <w:rsid w:val="00877C45"/>
    <w:rsid w:val="00877DBA"/>
    <w:rsid w:val="00877F2B"/>
    <w:rsid w:val="008801BD"/>
    <w:rsid w:val="008801F3"/>
    <w:rsid w:val="008806DA"/>
    <w:rsid w:val="00880DD1"/>
    <w:rsid w:val="00882FF4"/>
    <w:rsid w:val="0088374C"/>
    <w:rsid w:val="00883D18"/>
    <w:rsid w:val="00885266"/>
    <w:rsid w:val="008855C9"/>
    <w:rsid w:val="00886456"/>
    <w:rsid w:val="00890154"/>
    <w:rsid w:val="00893C89"/>
    <w:rsid w:val="0089665B"/>
    <w:rsid w:val="008974C6"/>
    <w:rsid w:val="00897726"/>
    <w:rsid w:val="008977AB"/>
    <w:rsid w:val="008A1A6C"/>
    <w:rsid w:val="008A1D49"/>
    <w:rsid w:val="008A20F8"/>
    <w:rsid w:val="008A2233"/>
    <w:rsid w:val="008A33C8"/>
    <w:rsid w:val="008A35C0"/>
    <w:rsid w:val="008A3EE6"/>
    <w:rsid w:val="008A46E1"/>
    <w:rsid w:val="008A4A08"/>
    <w:rsid w:val="008A4F43"/>
    <w:rsid w:val="008A5373"/>
    <w:rsid w:val="008A70A2"/>
    <w:rsid w:val="008B130A"/>
    <w:rsid w:val="008B21EF"/>
    <w:rsid w:val="008B2706"/>
    <w:rsid w:val="008B2AC8"/>
    <w:rsid w:val="008B3952"/>
    <w:rsid w:val="008B4A83"/>
    <w:rsid w:val="008B5435"/>
    <w:rsid w:val="008B651C"/>
    <w:rsid w:val="008B6802"/>
    <w:rsid w:val="008B6985"/>
    <w:rsid w:val="008B7C10"/>
    <w:rsid w:val="008C0DF8"/>
    <w:rsid w:val="008C0E49"/>
    <w:rsid w:val="008C11E2"/>
    <w:rsid w:val="008C1DA4"/>
    <w:rsid w:val="008C2416"/>
    <w:rsid w:val="008C42BA"/>
    <w:rsid w:val="008C57A2"/>
    <w:rsid w:val="008C7712"/>
    <w:rsid w:val="008D0E56"/>
    <w:rsid w:val="008D0EE0"/>
    <w:rsid w:val="008D193C"/>
    <w:rsid w:val="008D228A"/>
    <w:rsid w:val="008D3832"/>
    <w:rsid w:val="008D41BE"/>
    <w:rsid w:val="008D44BD"/>
    <w:rsid w:val="008D471A"/>
    <w:rsid w:val="008D4934"/>
    <w:rsid w:val="008D498D"/>
    <w:rsid w:val="008D530F"/>
    <w:rsid w:val="008D548A"/>
    <w:rsid w:val="008D60EB"/>
    <w:rsid w:val="008D7349"/>
    <w:rsid w:val="008D7856"/>
    <w:rsid w:val="008E020A"/>
    <w:rsid w:val="008E05CA"/>
    <w:rsid w:val="008E3857"/>
    <w:rsid w:val="008E3EFC"/>
    <w:rsid w:val="008E6067"/>
    <w:rsid w:val="008E6618"/>
    <w:rsid w:val="008E686E"/>
    <w:rsid w:val="008E7C75"/>
    <w:rsid w:val="008F08C7"/>
    <w:rsid w:val="008F0B33"/>
    <w:rsid w:val="008F1DEE"/>
    <w:rsid w:val="008F2E31"/>
    <w:rsid w:val="008F319D"/>
    <w:rsid w:val="008F37D5"/>
    <w:rsid w:val="008F4C9A"/>
    <w:rsid w:val="008F5084"/>
    <w:rsid w:val="008F54E7"/>
    <w:rsid w:val="008F5A7E"/>
    <w:rsid w:val="008F5D5A"/>
    <w:rsid w:val="008F60F7"/>
    <w:rsid w:val="008F6369"/>
    <w:rsid w:val="008F723F"/>
    <w:rsid w:val="008F7A4A"/>
    <w:rsid w:val="00900528"/>
    <w:rsid w:val="00900CBE"/>
    <w:rsid w:val="00900E40"/>
    <w:rsid w:val="00901403"/>
    <w:rsid w:val="00901FE6"/>
    <w:rsid w:val="00902082"/>
    <w:rsid w:val="009022C7"/>
    <w:rsid w:val="009025DF"/>
    <w:rsid w:val="009030DF"/>
    <w:rsid w:val="00903422"/>
    <w:rsid w:val="00903B9C"/>
    <w:rsid w:val="0090481C"/>
    <w:rsid w:val="0090540D"/>
    <w:rsid w:val="009064AF"/>
    <w:rsid w:val="00907E61"/>
    <w:rsid w:val="009129DD"/>
    <w:rsid w:val="009136BE"/>
    <w:rsid w:val="009143A0"/>
    <w:rsid w:val="00914B65"/>
    <w:rsid w:val="009150F1"/>
    <w:rsid w:val="00915775"/>
    <w:rsid w:val="009158AF"/>
    <w:rsid w:val="00915D6E"/>
    <w:rsid w:val="00915DF9"/>
    <w:rsid w:val="00916B17"/>
    <w:rsid w:val="00917BEE"/>
    <w:rsid w:val="009206B2"/>
    <w:rsid w:val="0092071A"/>
    <w:rsid w:val="0092088A"/>
    <w:rsid w:val="009217E0"/>
    <w:rsid w:val="009227D0"/>
    <w:rsid w:val="00923936"/>
    <w:rsid w:val="009254C3"/>
    <w:rsid w:val="009261DA"/>
    <w:rsid w:val="00926474"/>
    <w:rsid w:val="00926679"/>
    <w:rsid w:val="0092751A"/>
    <w:rsid w:val="00927ABC"/>
    <w:rsid w:val="009310F3"/>
    <w:rsid w:val="00931BC8"/>
    <w:rsid w:val="00932102"/>
    <w:rsid w:val="00932352"/>
    <w:rsid w:val="00932377"/>
    <w:rsid w:val="00932DEE"/>
    <w:rsid w:val="00933D90"/>
    <w:rsid w:val="009344C8"/>
    <w:rsid w:val="009400A7"/>
    <w:rsid w:val="00940E00"/>
    <w:rsid w:val="00941247"/>
    <w:rsid w:val="00944898"/>
    <w:rsid w:val="00944B59"/>
    <w:rsid w:val="00944B6E"/>
    <w:rsid w:val="00945BC6"/>
    <w:rsid w:val="00946DD9"/>
    <w:rsid w:val="00946F6F"/>
    <w:rsid w:val="00947D5A"/>
    <w:rsid w:val="00947FDE"/>
    <w:rsid w:val="0095116B"/>
    <w:rsid w:val="009532A5"/>
    <w:rsid w:val="00953492"/>
    <w:rsid w:val="00953953"/>
    <w:rsid w:val="0095428B"/>
    <w:rsid w:val="00955056"/>
    <w:rsid w:val="0095675B"/>
    <w:rsid w:val="009576EA"/>
    <w:rsid w:val="00960F3E"/>
    <w:rsid w:val="00961882"/>
    <w:rsid w:val="00961D93"/>
    <w:rsid w:val="009623E9"/>
    <w:rsid w:val="00962ADB"/>
    <w:rsid w:val="0096460E"/>
    <w:rsid w:val="00964B22"/>
    <w:rsid w:val="00964C66"/>
    <w:rsid w:val="00965918"/>
    <w:rsid w:val="00965E45"/>
    <w:rsid w:val="009662A4"/>
    <w:rsid w:val="009667E2"/>
    <w:rsid w:val="009709C6"/>
    <w:rsid w:val="009713C4"/>
    <w:rsid w:val="00973015"/>
    <w:rsid w:val="00973052"/>
    <w:rsid w:val="00974257"/>
    <w:rsid w:val="00974E4D"/>
    <w:rsid w:val="00976E23"/>
    <w:rsid w:val="00977DB4"/>
    <w:rsid w:val="00977EF7"/>
    <w:rsid w:val="00980679"/>
    <w:rsid w:val="00980872"/>
    <w:rsid w:val="00981997"/>
    <w:rsid w:val="00982242"/>
    <w:rsid w:val="0098228C"/>
    <w:rsid w:val="009828BA"/>
    <w:rsid w:val="00984D10"/>
    <w:rsid w:val="00986375"/>
    <w:rsid w:val="00986539"/>
    <w:rsid w:val="009868E9"/>
    <w:rsid w:val="0098761F"/>
    <w:rsid w:val="00987CF7"/>
    <w:rsid w:val="00990D2A"/>
    <w:rsid w:val="00991156"/>
    <w:rsid w:val="00992160"/>
    <w:rsid w:val="00993510"/>
    <w:rsid w:val="00993740"/>
    <w:rsid w:val="00993D93"/>
    <w:rsid w:val="00994B0C"/>
    <w:rsid w:val="00995567"/>
    <w:rsid w:val="0099557E"/>
    <w:rsid w:val="0099627E"/>
    <w:rsid w:val="009A0728"/>
    <w:rsid w:val="009A163E"/>
    <w:rsid w:val="009A1A07"/>
    <w:rsid w:val="009A2240"/>
    <w:rsid w:val="009A23CB"/>
    <w:rsid w:val="009A27B6"/>
    <w:rsid w:val="009A30BC"/>
    <w:rsid w:val="009A361B"/>
    <w:rsid w:val="009A3C04"/>
    <w:rsid w:val="009A452F"/>
    <w:rsid w:val="009A468B"/>
    <w:rsid w:val="009A479E"/>
    <w:rsid w:val="009A7525"/>
    <w:rsid w:val="009B0AD9"/>
    <w:rsid w:val="009B13DD"/>
    <w:rsid w:val="009B1C32"/>
    <w:rsid w:val="009B1EAE"/>
    <w:rsid w:val="009B37BD"/>
    <w:rsid w:val="009B5318"/>
    <w:rsid w:val="009B5908"/>
    <w:rsid w:val="009B5AB3"/>
    <w:rsid w:val="009B5D07"/>
    <w:rsid w:val="009B5D64"/>
    <w:rsid w:val="009B700F"/>
    <w:rsid w:val="009B703A"/>
    <w:rsid w:val="009B7770"/>
    <w:rsid w:val="009C0C12"/>
    <w:rsid w:val="009C1212"/>
    <w:rsid w:val="009C1738"/>
    <w:rsid w:val="009C1C2E"/>
    <w:rsid w:val="009C1FEC"/>
    <w:rsid w:val="009C2BF1"/>
    <w:rsid w:val="009C43CE"/>
    <w:rsid w:val="009C50BB"/>
    <w:rsid w:val="009C5B95"/>
    <w:rsid w:val="009C5DAC"/>
    <w:rsid w:val="009D0CA2"/>
    <w:rsid w:val="009D11A7"/>
    <w:rsid w:val="009D123E"/>
    <w:rsid w:val="009D1566"/>
    <w:rsid w:val="009D26B7"/>
    <w:rsid w:val="009D438B"/>
    <w:rsid w:val="009D4E7A"/>
    <w:rsid w:val="009D507F"/>
    <w:rsid w:val="009D59DC"/>
    <w:rsid w:val="009D5E99"/>
    <w:rsid w:val="009D6056"/>
    <w:rsid w:val="009D6705"/>
    <w:rsid w:val="009D67C2"/>
    <w:rsid w:val="009D71D4"/>
    <w:rsid w:val="009E1604"/>
    <w:rsid w:val="009E1724"/>
    <w:rsid w:val="009E1FF2"/>
    <w:rsid w:val="009E2FDC"/>
    <w:rsid w:val="009E43C9"/>
    <w:rsid w:val="009E5CFC"/>
    <w:rsid w:val="009E5D20"/>
    <w:rsid w:val="009E6316"/>
    <w:rsid w:val="009E7057"/>
    <w:rsid w:val="009F039C"/>
    <w:rsid w:val="009F07A2"/>
    <w:rsid w:val="009F148C"/>
    <w:rsid w:val="009F3235"/>
    <w:rsid w:val="009F35D1"/>
    <w:rsid w:val="009F4750"/>
    <w:rsid w:val="009F56CC"/>
    <w:rsid w:val="009F572D"/>
    <w:rsid w:val="009F663D"/>
    <w:rsid w:val="009F6A42"/>
    <w:rsid w:val="009F7459"/>
    <w:rsid w:val="00A00BCE"/>
    <w:rsid w:val="00A0151F"/>
    <w:rsid w:val="00A01FA9"/>
    <w:rsid w:val="00A0490A"/>
    <w:rsid w:val="00A04BAE"/>
    <w:rsid w:val="00A05645"/>
    <w:rsid w:val="00A0707C"/>
    <w:rsid w:val="00A070FE"/>
    <w:rsid w:val="00A079CB"/>
    <w:rsid w:val="00A10332"/>
    <w:rsid w:val="00A10474"/>
    <w:rsid w:val="00A12128"/>
    <w:rsid w:val="00A1215A"/>
    <w:rsid w:val="00A12459"/>
    <w:rsid w:val="00A1387A"/>
    <w:rsid w:val="00A207FB"/>
    <w:rsid w:val="00A20815"/>
    <w:rsid w:val="00A20B89"/>
    <w:rsid w:val="00A22254"/>
    <w:rsid w:val="00A22461"/>
    <w:rsid w:val="00A224B3"/>
    <w:rsid w:val="00A22803"/>
    <w:rsid w:val="00A22C98"/>
    <w:rsid w:val="00A22CF2"/>
    <w:rsid w:val="00A231E2"/>
    <w:rsid w:val="00A24173"/>
    <w:rsid w:val="00A25E74"/>
    <w:rsid w:val="00A26DA1"/>
    <w:rsid w:val="00A30C8F"/>
    <w:rsid w:val="00A30EB0"/>
    <w:rsid w:val="00A31EFA"/>
    <w:rsid w:val="00A325CF"/>
    <w:rsid w:val="00A326F9"/>
    <w:rsid w:val="00A33000"/>
    <w:rsid w:val="00A33D0F"/>
    <w:rsid w:val="00A33D5A"/>
    <w:rsid w:val="00A343EC"/>
    <w:rsid w:val="00A352B4"/>
    <w:rsid w:val="00A35BAF"/>
    <w:rsid w:val="00A36678"/>
    <w:rsid w:val="00A36768"/>
    <w:rsid w:val="00A36F67"/>
    <w:rsid w:val="00A36FC2"/>
    <w:rsid w:val="00A37DDF"/>
    <w:rsid w:val="00A41090"/>
    <w:rsid w:val="00A411F1"/>
    <w:rsid w:val="00A414C2"/>
    <w:rsid w:val="00A41D31"/>
    <w:rsid w:val="00A41EA5"/>
    <w:rsid w:val="00A44942"/>
    <w:rsid w:val="00A5336E"/>
    <w:rsid w:val="00A53D89"/>
    <w:rsid w:val="00A54DE4"/>
    <w:rsid w:val="00A55DFC"/>
    <w:rsid w:val="00A5741A"/>
    <w:rsid w:val="00A601F0"/>
    <w:rsid w:val="00A613C1"/>
    <w:rsid w:val="00A61DF4"/>
    <w:rsid w:val="00A61F55"/>
    <w:rsid w:val="00A62A43"/>
    <w:rsid w:val="00A62B1C"/>
    <w:rsid w:val="00A62EE5"/>
    <w:rsid w:val="00A63EEB"/>
    <w:rsid w:val="00A64912"/>
    <w:rsid w:val="00A67B16"/>
    <w:rsid w:val="00A70558"/>
    <w:rsid w:val="00A70A74"/>
    <w:rsid w:val="00A70F2E"/>
    <w:rsid w:val="00A70FE4"/>
    <w:rsid w:val="00A7192B"/>
    <w:rsid w:val="00A72132"/>
    <w:rsid w:val="00A73910"/>
    <w:rsid w:val="00A74D25"/>
    <w:rsid w:val="00A74D7A"/>
    <w:rsid w:val="00A7544C"/>
    <w:rsid w:val="00A75FD4"/>
    <w:rsid w:val="00A7746A"/>
    <w:rsid w:val="00A80875"/>
    <w:rsid w:val="00A808E2"/>
    <w:rsid w:val="00A816DB"/>
    <w:rsid w:val="00A824C7"/>
    <w:rsid w:val="00A828B4"/>
    <w:rsid w:val="00A83178"/>
    <w:rsid w:val="00A84598"/>
    <w:rsid w:val="00A846C9"/>
    <w:rsid w:val="00A84E90"/>
    <w:rsid w:val="00A8582A"/>
    <w:rsid w:val="00A872A4"/>
    <w:rsid w:val="00A872BB"/>
    <w:rsid w:val="00A879FE"/>
    <w:rsid w:val="00A87C87"/>
    <w:rsid w:val="00A905E6"/>
    <w:rsid w:val="00A91825"/>
    <w:rsid w:val="00A91913"/>
    <w:rsid w:val="00A919A7"/>
    <w:rsid w:val="00A92277"/>
    <w:rsid w:val="00A92B2D"/>
    <w:rsid w:val="00A93648"/>
    <w:rsid w:val="00A93DCF"/>
    <w:rsid w:val="00A94A24"/>
    <w:rsid w:val="00A950C4"/>
    <w:rsid w:val="00A95354"/>
    <w:rsid w:val="00A979D6"/>
    <w:rsid w:val="00A97BF0"/>
    <w:rsid w:val="00A97ED7"/>
    <w:rsid w:val="00AA04F3"/>
    <w:rsid w:val="00AA2B87"/>
    <w:rsid w:val="00AA2DB1"/>
    <w:rsid w:val="00AA3805"/>
    <w:rsid w:val="00AA3853"/>
    <w:rsid w:val="00AA5369"/>
    <w:rsid w:val="00AA6110"/>
    <w:rsid w:val="00AA65D0"/>
    <w:rsid w:val="00AA6BD7"/>
    <w:rsid w:val="00AA75F5"/>
    <w:rsid w:val="00AB15B2"/>
    <w:rsid w:val="00AB56A1"/>
    <w:rsid w:val="00AB6855"/>
    <w:rsid w:val="00AB6E7D"/>
    <w:rsid w:val="00AC04B4"/>
    <w:rsid w:val="00AC0A5A"/>
    <w:rsid w:val="00AC0C03"/>
    <w:rsid w:val="00AC1705"/>
    <w:rsid w:val="00AC1A0C"/>
    <w:rsid w:val="00AC27EA"/>
    <w:rsid w:val="00AC3D0F"/>
    <w:rsid w:val="00AC4A63"/>
    <w:rsid w:val="00AD01E5"/>
    <w:rsid w:val="00AD0B23"/>
    <w:rsid w:val="00AD26D2"/>
    <w:rsid w:val="00AD30FE"/>
    <w:rsid w:val="00AD33EE"/>
    <w:rsid w:val="00AD3C95"/>
    <w:rsid w:val="00AD5641"/>
    <w:rsid w:val="00AD66E6"/>
    <w:rsid w:val="00AD780C"/>
    <w:rsid w:val="00AD7889"/>
    <w:rsid w:val="00AE0D21"/>
    <w:rsid w:val="00AE2732"/>
    <w:rsid w:val="00AE3652"/>
    <w:rsid w:val="00AE36C1"/>
    <w:rsid w:val="00AE3A00"/>
    <w:rsid w:val="00AE5710"/>
    <w:rsid w:val="00AE57F7"/>
    <w:rsid w:val="00AE6422"/>
    <w:rsid w:val="00AE694F"/>
    <w:rsid w:val="00AE71EE"/>
    <w:rsid w:val="00AE7A4A"/>
    <w:rsid w:val="00AF021B"/>
    <w:rsid w:val="00AF06CF"/>
    <w:rsid w:val="00AF10D0"/>
    <w:rsid w:val="00AF37AF"/>
    <w:rsid w:val="00AF3A1C"/>
    <w:rsid w:val="00AF4B04"/>
    <w:rsid w:val="00AF4D76"/>
    <w:rsid w:val="00AF4DEF"/>
    <w:rsid w:val="00AF4E0A"/>
    <w:rsid w:val="00AF4EFA"/>
    <w:rsid w:val="00AF4F67"/>
    <w:rsid w:val="00AF7472"/>
    <w:rsid w:val="00B00DB2"/>
    <w:rsid w:val="00B01C03"/>
    <w:rsid w:val="00B03239"/>
    <w:rsid w:val="00B04489"/>
    <w:rsid w:val="00B04CD1"/>
    <w:rsid w:val="00B05679"/>
    <w:rsid w:val="00B05CF4"/>
    <w:rsid w:val="00B06B4F"/>
    <w:rsid w:val="00B0737D"/>
    <w:rsid w:val="00B0740B"/>
    <w:rsid w:val="00B07CDB"/>
    <w:rsid w:val="00B11310"/>
    <w:rsid w:val="00B1214E"/>
    <w:rsid w:val="00B1252F"/>
    <w:rsid w:val="00B144F7"/>
    <w:rsid w:val="00B14C46"/>
    <w:rsid w:val="00B15AC3"/>
    <w:rsid w:val="00B16A31"/>
    <w:rsid w:val="00B173B8"/>
    <w:rsid w:val="00B1745A"/>
    <w:rsid w:val="00B17468"/>
    <w:rsid w:val="00B17C54"/>
    <w:rsid w:val="00B17DFD"/>
    <w:rsid w:val="00B2057F"/>
    <w:rsid w:val="00B209BE"/>
    <w:rsid w:val="00B22CC8"/>
    <w:rsid w:val="00B23E99"/>
    <w:rsid w:val="00B23FFF"/>
    <w:rsid w:val="00B25397"/>
    <w:rsid w:val="00B25A0F"/>
    <w:rsid w:val="00B25EB7"/>
    <w:rsid w:val="00B262AB"/>
    <w:rsid w:val="00B3007A"/>
    <w:rsid w:val="00B308FE"/>
    <w:rsid w:val="00B31D80"/>
    <w:rsid w:val="00B324CA"/>
    <w:rsid w:val="00B33650"/>
    <w:rsid w:val="00B33709"/>
    <w:rsid w:val="00B339DF"/>
    <w:rsid w:val="00B33B3C"/>
    <w:rsid w:val="00B33C68"/>
    <w:rsid w:val="00B341F4"/>
    <w:rsid w:val="00B34340"/>
    <w:rsid w:val="00B34C7B"/>
    <w:rsid w:val="00B34F89"/>
    <w:rsid w:val="00B40FC6"/>
    <w:rsid w:val="00B416C5"/>
    <w:rsid w:val="00B424DF"/>
    <w:rsid w:val="00B4371A"/>
    <w:rsid w:val="00B43A8D"/>
    <w:rsid w:val="00B44939"/>
    <w:rsid w:val="00B471F1"/>
    <w:rsid w:val="00B47D8C"/>
    <w:rsid w:val="00B50483"/>
    <w:rsid w:val="00B50ADC"/>
    <w:rsid w:val="00B52E60"/>
    <w:rsid w:val="00B531F3"/>
    <w:rsid w:val="00B542E4"/>
    <w:rsid w:val="00B550A7"/>
    <w:rsid w:val="00B552E6"/>
    <w:rsid w:val="00B55856"/>
    <w:rsid w:val="00B55E4B"/>
    <w:rsid w:val="00B5665C"/>
    <w:rsid w:val="00B566B1"/>
    <w:rsid w:val="00B567A5"/>
    <w:rsid w:val="00B56BBC"/>
    <w:rsid w:val="00B56C90"/>
    <w:rsid w:val="00B56F46"/>
    <w:rsid w:val="00B57086"/>
    <w:rsid w:val="00B57AAF"/>
    <w:rsid w:val="00B57CBF"/>
    <w:rsid w:val="00B605D8"/>
    <w:rsid w:val="00B60A4A"/>
    <w:rsid w:val="00B60ED1"/>
    <w:rsid w:val="00B612DA"/>
    <w:rsid w:val="00B6130A"/>
    <w:rsid w:val="00B61B1B"/>
    <w:rsid w:val="00B61D5A"/>
    <w:rsid w:val="00B628A7"/>
    <w:rsid w:val="00B63834"/>
    <w:rsid w:val="00B65F8A"/>
    <w:rsid w:val="00B65F92"/>
    <w:rsid w:val="00B66137"/>
    <w:rsid w:val="00B66CF9"/>
    <w:rsid w:val="00B66F76"/>
    <w:rsid w:val="00B67F92"/>
    <w:rsid w:val="00B72734"/>
    <w:rsid w:val="00B730B1"/>
    <w:rsid w:val="00B74A6B"/>
    <w:rsid w:val="00B757F4"/>
    <w:rsid w:val="00B769B2"/>
    <w:rsid w:val="00B7734B"/>
    <w:rsid w:val="00B774CB"/>
    <w:rsid w:val="00B80199"/>
    <w:rsid w:val="00B80437"/>
    <w:rsid w:val="00B80831"/>
    <w:rsid w:val="00B80EFD"/>
    <w:rsid w:val="00B82AA7"/>
    <w:rsid w:val="00B83204"/>
    <w:rsid w:val="00B85C88"/>
    <w:rsid w:val="00B867CA"/>
    <w:rsid w:val="00B87F26"/>
    <w:rsid w:val="00B902B2"/>
    <w:rsid w:val="00B9135A"/>
    <w:rsid w:val="00B913CF"/>
    <w:rsid w:val="00B93852"/>
    <w:rsid w:val="00B94C10"/>
    <w:rsid w:val="00B95530"/>
    <w:rsid w:val="00B96054"/>
    <w:rsid w:val="00B96DDC"/>
    <w:rsid w:val="00B9715C"/>
    <w:rsid w:val="00B97693"/>
    <w:rsid w:val="00B97AB2"/>
    <w:rsid w:val="00BA03D4"/>
    <w:rsid w:val="00BA06DB"/>
    <w:rsid w:val="00BA0C87"/>
    <w:rsid w:val="00BA16AF"/>
    <w:rsid w:val="00BA1973"/>
    <w:rsid w:val="00BA1FB0"/>
    <w:rsid w:val="00BA220B"/>
    <w:rsid w:val="00BA2E4E"/>
    <w:rsid w:val="00BA3A57"/>
    <w:rsid w:val="00BA3BA3"/>
    <w:rsid w:val="00BA4BBA"/>
    <w:rsid w:val="00BA62E7"/>
    <w:rsid w:val="00BA691F"/>
    <w:rsid w:val="00BA6B8A"/>
    <w:rsid w:val="00BA6BA0"/>
    <w:rsid w:val="00BB051D"/>
    <w:rsid w:val="00BB0C04"/>
    <w:rsid w:val="00BB14FD"/>
    <w:rsid w:val="00BB22E4"/>
    <w:rsid w:val="00BB3882"/>
    <w:rsid w:val="00BB3C02"/>
    <w:rsid w:val="00BB3FB0"/>
    <w:rsid w:val="00BB4836"/>
    <w:rsid w:val="00BB4E1A"/>
    <w:rsid w:val="00BB4E34"/>
    <w:rsid w:val="00BB512E"/>
    <w:rsid w:val="00BB5462"/>
    <w:rsid w:val="00BB5E91"/>
    <w:rsid w:val="00BB65A3"/>
    <w:rsid w:val="00BB7FAC"/>
    <w:rsid w:val="00BC015E"/>
    <w:rsid w:val="00BC03D9"/>
    <w:rsid w:val="00BC0D9B"/>
    <w:rsid w:val="00BC11A2"/>
    <w:rsid w:val="00BC123E"/>
    <w:rsid w:val="00BC1703"/>
    <w:rsid w:val="00BC1981"/>
    <w:rsid w:val="00BC20A7"/>
    <w:rsid w:val="00BC2DC3"/>
    <w:rsid w:val="00BC3D22"/>
    <w:rsid w:val="00BC5485"/>
    <w:rsid w:val="00BC5C9A"/>
    <w:rsid w:val="00BC7243"/>
    <w:rsid w:val="00BC76AC"/>
    <w:rsid w:val="00BC7EC0"/>
    <w:rsid w:val="00BD01DE"/>
    <w:rsid w:val="00BD0B17"/>
    <w:rsid w:val="00BD0ECB"/>
    <w:rsid w:val="00BD0F72"/>
    <w:rsid w:val="00BD2D9E"/>
    <w:rsid w:val="00BD4774"/>
    <w:rsid w:val="00BD4D3D"/>
    <w:rsid w:val="00BD5162"/>
    <w:rsid w:val="00BD5370"/>
    <w:rsid w:val="00BE05AE"/>
    <w:rsid w:val="00BE18B7"/>
    <w:rsid w:val="00BE2155"/>
    <w:rsid w:val="00BE2213"/>
    <w:rsid w:val="00BE2604"/>
    <w:rsid w:val="00BE2C1B"/>
    <w:rsid w:val="00BE30C4"/>
    <w:rsid w:val="00BE3466"/>
    <w:rsid w:val="00BE3A85"/>
    <w:rsid w:val="00BE496F"/>
    <w:rsid w:val="00BE4E83"/>
    <w:rsid w:val="00BE6F1B"/>
    <w:rsid w:val="00BE719A"/>
    <w:rsid w:val="00BE7201"/>
    <w:rsid w:val="00BE720A"/>
    <w:rsid w:val="00BE75B2"/>
    <w:rsid w:val="00BF0A0F"/>
    <w:rsid w:val="00BF0D73"/>
    <w:rsid w:val="00BF0F21"/>
    <w:rsid w:val="00BF19C6"/>
    <w:rsid w:val="00BF2465"/>
    <w:rsid w:val="00BF369C"/>
    <w:rsid w:val="00BF6CC3"/>
    <w:rsid w:val="00BF7954"/>
    <w:rsid w:val="00BF7A3D"/>
    <w:rsid w:val="00C01DDD"/>
    <w:rsid w:val="00C03062"/>
    <w:rsid w:val="00C03540"/>
    <w:rsid w:val="00C0649D"/>
    <w:rsid w:val="00C074C6"/>
    <w:rsid w:val="00C10662"/>
    <w:rsid w:val="00C11F0A"/>
    <w:rsid w:val="00C12882"/>
    <w:rsid w:val="00C12DE6"/>
    <w:rsid w:val="00C155D1"/>
    <w:rsid w:val="00C2015E"/>
    <w:rsid w:val="00C20483"/>
    <w:rsid w:val="00C20B33"/>
    <w:rsid w:val="00C21B12"/>
    <w:rsid w:val="00C21E0C"/>
    <w:rsid w:val="00C23BB4"/>
    <w:rsid w:val="00C23F35"/>
    <w:rsid w:val="00C24C78"/>
    <w:rsid w:val="00C25420"/>
    <w:rsid w:val="00C256FE"/>
    <w:rsid w:val="00C25AC6"/>
    <w:rsid w:val="00C25E7F"/>
    <w:rsid w:val="00C2746F"/>
    <w:rsid w:val="00C30758"/>
    <w:rsid w:val="00C31039"/>
    <w:rsid w:val="00C31C69"/>
    <w:rsid w:val="00C3219F"/>
    <w:rsid w:val="00C324A0"/>
    <w:rsid w:val="00C3300F"/>
    <w:rsid w:val="00C3494C"/>
    <w:rsid w:val="00C34C6A"/>
    <w:rsid w:val="00C35004"/>
    <w:rsid w:val="00C37492"/>
    <w:rsid w:val="00C40B09"/>
    <w:rsid w:val="00C40D31"/>
    <w:rsid w:val="00C41176"/>
    <w:rsid w:val="00C41ABB"/>
    <w:rsid w:val="00C42BF8"/>
    <w:rsid w:val="00C4335B"/>
    <w:rsid w:val="00C43D4E"/>
    <w:rsid w:val="00C44ECC"/>
    <w:rsid w:val="00C466C2"/>
    <w:rsid w:val="00C4707A"/>
    <w:rsid w:val="00C472E4"/>
    <w:rsid w:val="00C47512"/>
    <w:rsid w:val="00C50043"/>
    <w:rsid w:val="00C5039C"/>
    <w:rsid w:val="00C512C4"/>
    <w:rsid w:val="00C52908"/>
    <w:rsid w:val="00C5364B"/>
    <w:rsid w:val="00C559DF"/>
    <w:rsid w:val="00C55FDA"/>
    <w:rsid w:val="00C560D9"/>
    <w:rsid w:val="00C56126"/>
    <w:rsid w:val="00C6063B"/>
    <w:rsid w:val="00C61296"/>
    <w:rsid w:val="00C61734"/>
    <w:rsid w:val="00C61A9C"/>
    <w:rsid w:val="00C625E6"/>
    <w:rsid w:val="00C629BD"/>
    <w:rsid w:val="00C63B08"/>
    <w:rsid w:val="00C65845"/>
    <w:rsid w:val="00C67831"/>
    <w:rsid w:val="00C67A77"/>
    <w:rsid w:val="00C7021D"/>
    <w:rsid w:val="00C706D1"/>
    <w:rsid w:val="00C70B45"/>
    <w:rsid w:val="00C7102E"/>
    <w:rsid w:val="00C71B01"/>
    <w:rsid w:val="00C73663"/>
    <w:rsid w:val="00C73BE0"/>
    <w:rsid w:val="00C75531"/>
    <w:rsid w:val="00C7573B"/>
    <w:rsid w:val="00C758DE"/>
    <w:rsid w:val="00C7599A"/>
    <w:rsid w:val="00C759B3"/>
    <w:rsid w:val="00C75E83"/>
    <w:rsid w:val="00C76D46"/>
    <w:rsid w:val="00C76FBA"/>
    <w:rsid w:val="00C77222"/>
    <w:rsid w:val="00C7783E"/>
    <w:rsid w:val="00C77AC7"/>
    <w:rsid w:val="00C80381"/>
    <w:rsid w:val="00C81DAB"/>
    <w:rsid w:val="00C829F6"/>
    <w:rsid w:val="00C82A00"/>
    <w:rsid w:val="00C83DAC"/>
    <w:rsid w:val="00C87698"/>
    <w:rsid w:val="00C878AD"/>
    <w:rsid w:val="00C87DA4"/>
    <w:rsid w:val="00C905CB"/>
    <w:rsid w:val="00C90ADA"/>
    <w:rsid w:val="00C91664"/>
    <w:rsid w:val="00C92895"/>
    <w:rsid w:val="00C935F0"/>
    <w:rsid w:val="00C93A65"/>
    <w:rsid w:val="00C93B50"/>
    <w:rsid w:val="00C93C03"/>
    <w:rsid w:val="00C93DC1"/>
    <w:rsid w:val="00C95DA0"/>
    <w:rsid w:val="00C97A85"/>
    <w:rsid w:val="00CA1CEB"/>
    <w:rsid w:val="00CA27A6"/>
    <w:rsid w:val="00CA4855"/>
    <w:rsid w:val="00CA7CF0"/>
    <w:rsid w:val="00CB0BCE"/>
    <w:rsid w:val="00CB0F2E"/>
    <w:rsid w:val="00CB0FEA"/>
    <w:rsid w:val="00CB231B"/>
    <w:rsid w:val="00CB27C5"/>
    <w:rsid w:val="00CB2C8E"/>
    <w:rsid w:val="00CB3114"/>
    <w:rsid w:val="00CB34F5"/>
    <w:rsid w:val="00CB3D75"/>
    <w:rsid w:val="00CB541D"/>
    <w:rsid w:val="00CB596B"/>
    <w:rsid w:val="00CB602E"/>
    <w:rsid w:val="00CB688D"/>
    <w:rsid w:val="00CB6E8A"/>
    <w:rsid w:val="00CB763A"/>
    <w:rsid w:val="00CC141D"/>
    <w:rsid w:val="00CC174F"/>
    <w:rsid w:val="00CC3EFB"/>
    <w:rsid w:val="00CC45F6"/>
    <w:rsid w:val="00CC4F98"/>
    <w:rsid w:val="00CC5745"/>
    <w:rsid w:val="00CC58D3"/>
    <w:rsid w:val="00CC6FED"/>
    <w:rsid w:val="00CC77A4"/>
    <w:rsid w:val="00CD1919"/>
    <w:rsid w:val="00CD2394"/>
    <w:rsid w:val="00CD2623"/>
    <w:rsid w:val="00CD2A36"/>
    <w:rsid w:val="00CD2BEC"/>
    <w:rsid w:val="00CD2F23"/>
    <w:rsid w:val="00CD2FDD"/>
    <w:rsid w:val="00CD3A74"/>
    <w:rsid w:val="00CD415F"/>
    <w:rsid w:val="00CD422F"/>
    <w:rsid w:val="00CD4FE5"/>
    <w:rsid w:val="00CD6417"/>
    <w:rsid w:val="00CE051D"/>
    <w:rsid w:val="00CE1234"/>
    <w:rsid w:val="00CE1335"/>
    <w:rsid w:val="00CE2632"/>
    <w:rsid w:val="00CE3106"/>
    <w:rsid w:val="00CE4040"/>
    <w:rsid w:val="00CE4703"/>
    <w:rsid w:val="00CE493D"/>
    <w:rsid w:val="00CE5697"/>
    <w:rsid w:val="00CE5A39"/>
    <w:rsid w:val="00CE603F"/>
    <w:rsid w:val="00CF07FA"/>
    <w:rsid w:val="00CF0BB2"/>
    <w:rsid w:val="00CF0CD7"/>
    <w:rsid w:val="00CF10C5"/>
    <w:rsid w:val="00CF1189"/>
    <w:rsid w:val="00CF1245"/>
    <w:rsid w:val="00CF2315"/>
    <w:rsid w:val="00CF2633"/>
    <w:rsid w:val="00CF3294"/>
    <w:rsid w:val="00CF33ED"/>
    <w:rsid w:val="00CF381A"/>
    <w:rsid w:val="00CF3EE8"/>
    <w:rsid w:val="00CF481A"/>
    <w:rsid w:val="00CF5F61"/>
    <w:rsid w:val="00CF72C9"/>
    <w:rsid w:val="00CF7547"/>
    <w:rsid w:val="00CF7D1C"/>
    <w:rsid w:val="00D01A17"/>
    <w:rsid w:val="00D02548"/>
    <w:rsid w:val="00D02E17"/>
    <w:rsid w:val="00D0307F"/>
    <w:rsid w:val="00D03947"/>
    <w:rsid w:val="00D050E6"/>
    <w:rsid w:val="00D05BE0"/>
    <w:rsid w:val="00D06A9B"/>
    <w:rsid w:val="00D06B3F"/>
    <w:rsid w:val="00D06E47"/>
    <w:rsid w:val="00D078EC"/>
    <w:rsid w:val="00D104B7"/>
    <w:rsid w:val="00D10639"/>
    <w:rsid w:val="00D1067D"/>
    <w:rsid w:val="00D10F14"/>
    <w:rsid w:val="00D11AD6"/>
    <w:rsid w:val="00D12681"/>
    <w:rsid w:val="00D13441"/>
    <w:rsid w:val="00D1357F"/>
    <w:rsid w:val="00D137ED"/>
    <w:rsid w:val="00D13B9B"/>
    <w:rsid w:val="00D143F2"/>
    <w:rsid w:val="00D143FC"/>
    <w:rsid w:val="00D14A93"/>
    <w:rsid w:val="00D150E7"/>
    <w:rsid w:val="00D15AB8"/>
    <w:rsid w:val="00D15EE8"/>
    <w:rsid w:val="00D1675B"/>
    <w:rsid w:val="00D1773E"/>
    <w:rsid w:val="00D213EB"/>
    <w:rsid w:val="00D22399"/>
    <w:rsid w:val="00D2249F"/>
    <w:rsid w:val="00D22920"/>
    <w:rsid w:val="00D22F20"/>
    <w:rsid w:val="00D23503"/>
    <w:rsid w:val="00D23C6F"/>
    <w:rsid w:val="00D23E39"/>
    <w:rsid w:val="00D24055"/>
    <w:rsid w:val="00D24BB8"/>
    <w:rsid w:val="00D2630D"/>
    <w:rsid w:val="00D26E3C"/>
    <w:rsid w:val="00D30AEE"/>
    <w:rsid w:val="00D30F31"/>
    <w:rsid w:val="00D32071"/>
    <w:rsid w:val="00D326B8"/>
    <w:rsid w:val="00D32F65"/>
    <w:rsid w:val="00D33126"/>
    <w:rsid w:val="00D332FE"/>
    <w:rsid w:val="00D34519"/>
    <w:rsid w:val="00D3473C"/>
    <w:rsid w:val="00D34BEA"/>
    <w:rsid w:val="00D35447"/>
    <w:rsid w:val="00D35FE8"/>
    <w:rsid w:val="00D362F4"/>
    <w:rsid w:val="00D3711B"/>
    <w:rsid w:val="00D419EB"/>
    <w:rsid w:val="00D41EAE"/>
    <w:rsid w:val="00D429B8"/>
    <w:rsid w:val="00D43179"/>
    <w:rsid w:val="00D44BDE"/>
    <w:rsid w:val="00D457B6"/>
    <w:rsid w:val="00D45FF2"/>
    <w:rsid w:val="00D4696F"/>
    <w:rsid w:val="00D473BA"/>
    <w:rsid w:val="00D474E4"/>
    <w:rsid w:val="00D47B9D"/>
    <w:rsid w:val="00D505FD"/>
    <w:rsid w:val="00D507C6"/>
    <w:rsid w:val="00D50B97"/>
    <w:rsid w:val="00D51464"/>
    <w:rsid w:val="00D515DB"/>
    <w:rsid w:val="00D52DC2"/>
    <w:rsid w:val="00D52FD5"/>
    <w:rsid w:val="00D53BCC"/>
    <w:rsid w:val="00D53D0A"/>
    <w:rsid w:val="00D53DAF"/>
    <w:rsid w:val="00D53DB7"/>
    <w:rsid w:val="00D5430D"/>
    <w:rsid w:val="00D546ED"/>
    <w:rsid w:val="00D5488C"/>
    <w:rsid w:val="00D5492F"/>
    <w:rsid w:val="00D54B21"/>
    <w:rsid w:val="00D54D99"/>
    <w:rsid w:val="00D5544A"/>
    <w:rsid w:val="00D56247"/>
    <w:rsid w:val="00D5647D"/>
    <w:rsid w:val="00D60728"/>
    <w:rsid w:val="00D610CC"/>
    <w:rsid w:val="00D6184F"/>
    <w:rsid w:val="00D61F65"/>
    <w:rsid w:val="00D6232D"/>
    <w:rsid w:val="00D62EB3"/>
    <w:rsid w:val="00D63049"/>
    <w:rsid w:val="00D633DC"/>
    <w:rsid w:val="00D64A75"/>
    <w:rsid w:val="00D65B0B"/>
    <w:rsid w:val="00D669E3"/>
    <w:rsid w:val="00D6746C"/>
    <w:rsid w:val="00D676B3"/>
    <w:rsid w:val="00D67AD1"/>
    <w:rsid w:val="00D67D99"/>
    <w:rsid w:val="00D67E8A"/>
    <w:rsid w:val="00D7027D"/>
    <w:rsid w:val="00D70978"/>
    <w:rsid w:val="00D70DFB"/>
    <w:rsid w:val="00D713C8"/>
    <w:rsid w:val="00D745AC"/>
    <w:rsid w:val="00D745C2"/>
    <w:rsid w:val="00D751C0"/>
    <w:rsid w:val="00D7544E"/>
    <w:rsid w:val="00D75719"/>
    <w:rsid w:val="00D766DF"/>
    <w:rsid w:val="00D76886"/>
    <w:rsid w:val="00D76C9D"/>
    <w:rsid w:val="00D76F6D"/>
    <w:rsid w:val="00D777E9"/>
    <w:rsid w:val="00D77853"/>
    <w:rsid w:val="00D77A56"/>
    <w:rsid w:val="00D80562"/>
    <w:rsid w:val="00D80D2D"/>
    <w:rsid w:val="00D81574"/>
    <w:rsid w:val="00D82298"/>
    <w:rsid w:val="00D829BF"/>
    <w:rsid w:val="00D84E80"/>
    <w:rsid w:val="00D8674B"/>
    <w:rsid w:val="00D8773D"/>
    <w:rsid w:val="00D877B7"/>
    <w:rsid w:val="00D87DE4"/>
    <w:rsid w:val="00D87E70"/>
    <w:rsid w:val="00D91787"/>
    <w:rsid w:val="00D91EEE"/>
    <w:rsid w:val="00D91F7A"/>
    <w:rsid w:val="00D924C5"/>
    <w:rsid w:val="00D9482F"/>
    <w:rsid w:val="00D94E1C"/>
    <w:rsid w:val="00D954B3"/>
    <w:rsid w:val="00D954E6"/>
    <w:rsid w:val="00D96D37"/>
    <w:rsid w:val="00D97307"/>
    <w:rsid w:val="00DA09CE"/>
    <w:rsid w:val="00DA0A56"/>
    <w:rsid w:val="00DA0FBD"/>
    <w:rsid w:val="00DA186E"/>
    <w:rsid w:val="00DA1925"/>
    <w:rsid w:val="00DA4116"/>
    <w:rsid w:val="00DA4B0B"/>
    <w:rsid w:val="00DB06DA"/>
    <w:rsid w:val="00DB194E"/>
    <w:rsid w:val="00DB1CB5"/>
    <w:rsid w:val="00DB1CE1"/>
    <w:rsid w:val="00DB1FDB"/>
    <w:rsid w:val="00DB251C"/>
    <w:rsid w:val="00DB29DC"/>
    <w:rsid w:val="00DB2E99"/>
    <w:rsid w:val="00DB4630"/>
    <w:rsid w:val="00DB5D51"/>
    <w:rsid w:val="00DB5E2A"/>
    <w:rsid w:val="00DB67EC"/>
    <w:rsid w:val="00DB725C"/>
    <w:rsid w:val="00DB7725"/>
    <w:rsid w:val="00DB7DE9"/>
    <w:rsid w:val="00DC013D"/>
    <w:rsid w:val="00DC0E40"/>
    <w:rsid w:val="00DC1166"/>
    <w:rsid w:val="00DC1375"/>
    <w:rsid w:val="00DC16ED"/>
    <w:rsid w:val="00DC2456"/>
    <w:rsid w:val="00DC29F1"/>
    <w:rsid w:val="00DC3293"/>
    <w:rsid w:val="00DC37B7"/>
    <w:rsid w:val="00DC428D"/>
    <w:rsid w:val="00DC4F88"/>
    <w:rsid w:val="00DC4F89"/>
    <w:rsid w:val="00DC5936"/>
    <w:rsid w:val="00DC6784"/>
    <w:rsid w:val="00DC6DDF"/>
    <w:rsid w:val="00DC7E68"/>
    <w:rsid w:val="00DD14B3"/>
    <w:rsid w:val="00DD1A55"/>
    <w:rsid w:val="00DD1A81"/>
    <w:rsid w:val="00DD2235"/>
    <w:rsid w:val="00DD27E5"/>
    <w:rsid w:val="00DD2CA1"/>
    <w:rsid w:val="00DD3FFC"/>
    <w:rsid w:val="00DD4135"/>
    <w:rsid w:val="00DD4B17"/>
    <w:rsid w:val="00DD5EA1"/>
    <w:rsid w:val="00DD6B08"/>
    <w:rsid w:val="00DD7C06"/>
    <w:rsid w:val="00DE1019"/>
    <w:rsid w:val="00DE1D36"/>
    <w:rsid w:val="00DE2E8A"/>
    <w:rsid w:val="00DE466E"/>
    <w:rsid w:val="00DE592E"/>
    <w:rsid w:val="00DE61F6"/>
    <w:rsid w:val="00DE7BD2"/>
    <w:rsid w:val="00DF0359"/>
    <w:rsid w:val="00DF0785"/>
    <w:rsid w:val="00DF0FC4"/>
    <w:rsid w:val="00DF1E17"/>
    <w:rsid w:val="00DF23CF"/>
    <w:rsid w:val="00DF3303"/>
    <w:rsid w:val="00DF4988"/>
    <w:rsid w:val="00DF4BE7"/>
    <w:rsid w:val="00DF4DFC"/>
    <w:rsid w:val="00DF5368"/>
    <w:rsid w:val="00DF667D"/>
    <w:rsid w:val="00DF728D"/>
    <w:rsid w:val="00DF7B49"/>
    <w:rsid w:val="00DF7C7D"/>
    <w:rsid w:val="00E00899"/>
    <w:rsid w:val="00E012D1"/>
    <w:rsid w:val="00E0231C"/>
    <w:rsid w:val="00E02510"/>
    <w:rsid w:val="00E02538"/>
    <w:rsid w:val="00E02EA0"/>
    <w:rsid w:val="00E031D9"/>
    <w:rsid w:val="00E0323E"/>
    <w:rsid w:val="00E03CAF"/>
    <w:rsid w:val="00E048E3"/>
    <w:rsid w:val="00E04B3E"/>
    <w:rsid w:val="00E04C48"/>
    <w:rsid w:val="00E055A8"/>
    <w:rsid w:val="00E05704"/>
    <w:rsid w:val="00E05BA1"/>
    <w:rsid w:val="00E06DB5"/>
    <w:rsid w:val="00E07652"/>
    <w:rsid w:val="00E07C31"/>
    <w:rsid w:val="00E07C4B"/>
    <w:rsid w:val="00E11608"/>
    <w:rsid w:val="00E11E44"/>
    <w:rsid w:val="00E126DA"/>
    <w:rsid w:val="00E12DDF"/>
    <w:rsid w:val="00E13EA8"/>
    <w:rsid w:val="00E14A30"/>
    <w:rsid w:val="00E14B28"/>
    <w:rsid w:val="00E14F9D"/>
    <w:rsid w:val="00E14FD2"/>
    <w:rsid w:val="00E1516B"/>
    <w:rsid w:val="00E15454"/>
    <w:rsid w:val="00E16A1F"/>
    <w:rsid w:val="00E16D72"/>
    <w:rsid w:val="00E16DD7"/>
    <w:rsid w:val="00E20241"/>
    <w:rsid w:val="00E2064D"/>
    <w:rsid w:val="00E20C93"/>
    <w:rsid w:val="00E22437"/>
    <w:rsid w:val="00E23625"/>
    <w:rsid w:val="00E23ADA"/>
    <w:rsid w:val="00E2403C"/>
    <w:rsid w:val="00E24A0F"/>
    <w:rsid w:val="00E252EA"/>
    <w:rsid w:val="00E258A0"/>
    <w:rsid w:val="00E25BE6"/>
    <w:rsid w:val="00E27260"/>
    <w:rsid w:val="00E30168"/>
    <w:rsid w:val="00E303B7"/>
    <w:rsid w:val="00E308E9"/>
    <w:rsid w:val="00E30ED7"/>
    <w:rsid w:val="00E314D2"/>
    <w:rsid w:val="00E3153F"/>
    <w:rsid w:val="00E31DDA"/>
    <w:rsid w:val="00E3270E"/>
    <w:rsid w:val="00E32907"/>
    <w:rsid w:val="00E3330B"/>
    <w:rsid w:val="00E3366E"/>
    <w:rsid w:val="00E338EF"/>
    <w:rsid w:val="00E34202"/>
    <w:rsid w:val="00E34C8D"/>
    <w:rsid w:val="00E35CCB"/>
    <w:rsid w:val="00E37B3A"/>
    <w:rsid w:val="00E4038A"/>
    <w:rsid w:val="00E42116"/>
    <w:rsid w:val="00E42D97"/>
    <w:rsid w:val="00E43315"/>
    <w:rsid w:val="00E44F4F"/>
    <w:rsid w:val="00E45216"/>
    <w:rsid w:val="00E460E7"/>
    <w:rsid w:val="00E465B1"/>
    <w:rsid w:val="00E47F26"/>
    <w:rsid w:val="00E5160C"/>
    <w:rsid w:val="00E51994"/>
    <w:rsid w:val="00E51B20"/>
    <w:rsid w:val="00E524DF"/>
    <w:rsid w:val="00E533F8"/>
    <w:rsid w:val="00E540DB"/>
    <w:rsid w:val="00E544BB"/>
    <w:rsid w:val="00E551B5"/>
    <w:rsid w:val="00E55DA5"/>
    <w:rsid w:val="00E56170"/>
    <w:rsid w:val="00E56198"/>
    <w:rsid w:val="00E562A1"/>
    <w:rsid w:val="00E56CB9"/>
    <w:rsid w:val="00E5703A"/>
    <w:rsid w:val="00E571A2"/>
    <w:rsid w:val="00E5791C"/>
    <w:rsid w:val="00E61812"/>
    <w:rsid w:val="00E61D11"/>
    <w:rsid w:val="00E623A9"/>
    <w:rsid w:val="00E634C1"/>
    <w:rsid w:val="00E63FDB"/>
    <w:rsid w:val="00E64B8F"/>
    <w:rsid w:val="00E65BD0"/>
    <w:rsid w:val="00E662CB"/>
    <w:rsid w:val="00E67665"/>
    <w:rsid w:val="00E7086F"/>
    <w:rsid w:val="00E718BF"/>
    <w:rsid w:val="00E72187"/>
    <w:rsid w:val="00E73028"/>
    <w:rsid w:val="00E733A1"/>
    <w:rsid w:val="00E7344E"/>
    <w:rsid w:val="00E73A8C"/>
    <w:rsid w:val="00E74351"/>
    <w:rsid w:val="00E74DC7"/>
    <w:rsid w:val="00E75374"/>
    <w:rsid w:val="00E758DE"/>
    <w:rsid w:val="00E76806"/>
    <w:rsid w:val="00E77291"/>
    <w:rsid w:val="00E77EF3"/>
    <w:rsid w:val="00E8075A"/>
    <w:rsid w:val="00E80CBB"/>
    <w:rsid w:val="00E816DF"/>
    <w:rsid w:val="00E81CD3"/>
    <w:rsid w:val="00E8253F"/>
    <w:rsid w:val="00E82D0B"/>
    <w:rsid w:val="00E84430"/>
    <w:rsid w:val="00E84FE4"/>
    <w:rsid w:val="00E85862"/>
    <w:rsid w:val="00E861C3"/>
    <w:rsid w:val="00E865C4"/>
    <w:rsid w:val="00E8670C"/>
    <w:rsid w:val="00E8732F"/>
    <w:rsid w:val="00E87BF8"/>
    <w:rsid w:val="00E87F37"/>
    <w:rsid w:val="00E901B0"/>
    <w:rsid w:val="00E91DB0"/>
    <w:rsid w:val="00E921B9"/>
    <w:rsid w:val="00E93A38"/>
    <w:rsid w:val="00E93C28"/>
    <w:rsid w:val="00E94518"/>
    <w:rsid w:val="00E9457D"/>
    <w:rsid w:val="00E94D5E"/>
    <w:rsid w:val="00E95BF4"/>
    <w:rsid w:val="00E9639B"/>
    <w:rsid w:val="00E9642F"/>
    <w:rsid w:val="00E96527"/>
    <w:rsid w:val="00E97207"/>
    <w:rsid w:val="00EA0087"/>
    <w:rsid w:val="00EA236C"/>
    <w:rsid w:val="00EA38CF"/>
    <w:rsid w:val="00EA46BA"/>
    <w:rsid w:val="00EA52BA"/>
    <w:rsid w:val="00EA5BD8"/>
    <w:rsid w:val="00EA5F0B"/>
    <w:rsid w:val="00EA6E2D"/>
    <w:rsid w:val="00EA7100"/>
    <w:rsid w:val="00EA724E"/>
    <w:rsid w:val="00EA7752"/>
    <w:rsid w:val="00EA7F9F"/>
    <w:rsid w:val="00EB1274"/>
    <w:rsid w:val="00EB1D87"/>
    <w:rsid w:val="00EB36E9"/>
    <w:rsid w:val="00EB37B3"/>
    <w:rsid w:val="00EB4E8B"/>
    <w:rsid w:val="00EB6AD0"/>
    <w:rsid w:val="00EC03AF"/>
    <w:rsid w:val="00EC0C59"/>
    <w:rsid w:val="00EC1A51"/>
    <w:rsid w:val="00EC280F"/>
    <w:rsid w:val="00EC3941"/>
    <w:rsid w:val="00EC3CA7"/>
    <w:rsid w:val="00EC460E"/>
    <w:rsid w:val="00EC4F20"/>
    <w:rsid w:val="00EC55E8"/>
    <w:rsid w:val="00EC66A0"/>
    <w:rsid w:val="00EC6F8E"/>
    <w:rsid w:val="00EC7236"/>
    <w:rsid w:val="00ED1673"/>
    <w:rsid w:val="00ED2BB6"/>
    <w:rsid w:val="00ED2F64"/>
    <w:rsid w:val="00ED34E1"/>
    <w:rsid w:val="00ED3913"/>
    <w:rsid w:val="00ED3B8D"/>
    <w:rsid w:val="00ED4294"/>
    <w:rsid w:val="00ED493F"/>
    <w:rsid w:val="00ED5922"/>
    <w:rsid w:val="00ED623C"/>
    <w:rsid w:val="00ED659C"/>
    <w:rsid w:val="00ED74C0"/>
    <w:rsid w:val="00EE101E"/>
    <w:rsid w:val="00EE24EA"/>
    <w:rsid w:val="00EE32C8"/>
    <w:rsid w:val="00EE4AC1"/>
    <w:rsid w:val="00EE4AE4"/>
    <w:rsid w:val="00EE508A"/>
    <w:rsid w:val="00EE5710"/>
    <w:rsid w:val="00EE6ED3"/>
    <w:rsid w:val="00EE6F4C"/>
    <w:rsid w:val="00EE7F49"/>
    <w:rsid w:val="00EF1300"/>
    <w:rsid w:val="00EF1420"/>
    <w:rsid w:val="00EF1F2D"/>
    <w:rsid w:val="00EF2731"/>
    <w:rsid w:val="00EF2E3A"/>
    <w:rsid w:val="00EF3D94"/>
    <w:rsid w:val="00EF5B9F"/>
    <w:rsid w:val="00EF6D96"/>
    <w:rsid w:val="00EF7E98"/>
    <w:rsid w:val="00F00992"/>
    <w:rsid w:val="00F00A99"/>
    <w:rsid w:val="00F010AD"/>
    <w:rsid w:val="00F027AE"/>
    <w:rsid w:val="00F036A1"/>
    <w:rsid w:val="00F03BA8"/>
    <w:rsid w:val="00F04791"/>
    <w:rsid w:val="00F048B9"/>
    <w:rsid w:val="00F04D91"/>
    <w:rsid w:val="00F072A7"/>
    <w:rsid w:val="00F073D6"/>
    <w:rsid w:val="00F078DC"/>
    <w:rsid w:val="00F079CD"/>
    <w:rsid w:val="00F07B98"/>
    <w:rsid w:val="00F105DF"/>
    <w:rsid w:val="00F106BA"/>
    <w:rsid w:val="00F10E41"/>
    <w:rsid w:val="00F1319C"/>
    <w:rsid w:val="00F13447"/>
    <w:rsid w:val="00F14BF1"/>
    <w:rsid w:val="00F1686D"/>
    <w:rsid w:val="00F17087"/>
    <w:rsid w:val="00F170A5"/>
    <w:rsid w:val="00F176BC"/>
    <w:rsid w:val="00F22038"/>
    <w:rsid w:val="00F23802"/>
    <w:rsid w:val="00F24DEF"/>
    <w:rsid w:val="00F26B12"/>
    <w:rsid w:val="00F26BA1"/>
    <w:rsid w:val="00F27998"/>
    <w:rsid w:val="00F30DDD"/>
    <w:rsid w:val="00F32843"/>
    <w:rsid w:val="00F32BA8"/>
    <w:rsid w:val="00F3400E"/>
    <w:rsid w:val="00F349F1"/>
    <w:rsid w:val="00F35AF1"/>
    <w:rsid w:val="00F36276"/>
    <w:rsid w:val="00F37216"/>
    <w:rsid w:val="00F37A36"/>
    <w:rsid w:val="00F4037F"/>
    <w:rsid w:val="00F42754"/>
    <w:rsid w:val="00F42EF9"/>
    <w:rsid w:val="00F4350D"/>
    <w:rsid w:val="00F44C0C"/>
    <w:rsid w:val="00F467E5"/>
    <w:rsid w:val="00F47C57"/>
    <w:rsid w:val="00F507D7"/>
    <w:rsid w:val="00F50F45"/>
    <w:rsid w:val="00F515E9"/>
    <w:rsid w:val="00F51903"/>
    <w:rsid w:val="00F527AD"/>
    <w:rsid w:val="00F52A8F"/>
    <w:rsid w:val="00F53544"/>
    <w:rsid w:val="00F54555"/>
    <w:rsid w:val="00F55B16"/>
    <w:rsid w:val="00F567F7"/>
    <w:rsid w:val="00F56CA1"/>
    <w:rsid w:val="00F56D1B"/>
    <w:rsid w:val="00F61FAC"/>
    <w:rsid w:val="00F62036"/>
    <w:rsid w:val="00F62FDC"/>
    <w:rsid w:val="00F644F7"/>
    <w:rsid w:val="00F6474E"/>
    <w:rsid w:val="00F64FA3"/>
    <w:rsid w:val="00F6585E"/>
    <w:rsid w:val="00F65B52"/>
    <w:rsid w:val="00F65D5F"/>
    <w:rsid w:val="00F665A8"/>
    <w:rsid w:val="00F67570"/>
    <w:rsid w:val="00F67BCA"/>
    <w:rsid w:val="00F67EEE"/>
    <w:rsid w:val="00F72D6B"/>
    <w:rsid w:val="00F72E75"/>
    <w:rsid w:val="00F72EB1"/>
    <w:rsid w:val="00F73BD6"/>
    <w:rsid w:val="00F747C4"/>
    <w:rsid w:val="00F74BCF"/>
    <w:rsid w:val="00F74DD0"/>
    <w:rsid w:val="00F75951"/>
    <w:rsid w:val="00F80A2C"/>
    <w:rsid w:val="00F80B3F"/>
    <w:rsid w:val="00F811F3"/>
    <w:rsid w:val="00F812C4"/>
    <w:rsid w:val="00F817AF"/>
    <w:rsid w:val="00F817E1"/>
    <w:rsid w:val="00F81EB1"/>
    <w:rsid w:val="00F831AF"/>
    <w:rsid w:val="00F83989"/>
    <w:rsid w:val="00F8489E"/>
    <w:rsid w:val="00F849E9"/>
    <w:rsid w:val="00F84C7D"/>
    <w:rsid w:val="00F85096"/>
    <w:rsid w:val="00F85099"/>
    <w:rsid w:val="00F8549D"/>
    <w:rsid w:val="00F8610C"/>
    <w:rsid w:val="00F86D2F"/>
    <w:rsid w:val="00F87926"/>
    <w:rsid w:val="00F87A77"/>
    <w:rsid w:val="00F87B27"/>
    <w:rsid w:val="00F9379C"/>
    <w:rsid w:val="00F944C2"/>
    <w:rsid w:val="00F9508C"/>
    <w:rsid w:val="00F950CB"/>
    <w:rsid w:val="00F9632C"/>
    <w:rsid w:val="00F9664B"/>
    <w:rsid w:val="00F9705D"/>
    <w:rsid w:val="00F972DD"/>
    <w:rsid w:val="00FA0754"/>
    <w:rsid w:val="00FA0D4A"/>
    <w:rsid w:val="00FA1806"/>
    <w:rsid w:val="00FA1E52"/>
    <w:rsid w:val="00FA214A"/>
    <w:rsid w:val="00FA3F2F"/>
    <w:rsid w:val="00FA3F46"/>
    <w:rsid w:val="00FA5E7E"/>
    <w:rsid w:val="00FA6199"/>
    <w:rsid w:val="00FA6376"/>
    <w:rsid w:val="00FA69F1"/>
    <w:rsid w:val="00FB0CE8"/>
    <w:rsid w:val="00FB1409"/>
    <w:rsid w:val="00FB1669"/>
    <w:rsid w:val="00FB351A"/>
    <w:rsid w:val="00FB4F47"/>
    <w:rsid w:val="00FB74EE"/>
    <w:rsid w:val="00FB776D"/>
    <w:rsid w:val="00FC02F2"/>
    <w:rsid w:val="00FC2326"/>
    <w:rsid w:val="00FC2401"/>
    <w:rsid w:val="00FC28D8"/>
    <w:rsid w:val="00FC33E0"/>
    <w:rsid w:val="00FC37F5"/>
    <w:rsid w:val="00FC5D35"/>
    <w:rsid w:val="00FC752E"/>
    <w:rsid w:val="00FD0372"/>
    <w:rsid w:val="00FD04BE"/>
    <w:rsid w:val="00FD2890"/>
    <w:rsid w:val="00FD3021"/>
    <w:rsid w:val="00FD5C9B"/>
    <w:rsid w:val="00FD5E93"/>
    <w:rsid w:val="00FE2A5B"/>
    <w:rsid w:val="00FE2A93"/>
    <w:rsid w:val="00FE2C8B"/>
    <w:rsid w:val="00FE31DF"/>
    <w:rsid w:val="00FE337A"/>
    <w:rsid w:val="00FE33CC"/>
    <w:rsid w:val="00FE4247"/>
    <w:rsid w:val="00FE4688"/>
    <w:rsid w:val="00FE4C33"/>
    <w:rsid w:val="00FE601A"/>
    <w:rsid w:val="00FE6ABD"/>
    <w:rsid w:val="00FE74A6"/>
    <w:rsid w:val="00FE78BC"/>
    <w:rsid w:val="00FF0D40"/>
    <w:rsid w:val="00FF380F"/>
    <w:rsid w:val="00FF59BB"/>
    <w:rsid w:val="00FF609F"/>
    <w:rsid w:val="00FF6296"/>
    <w:rsid w:val="00FF62AA"/>
    <w:rsid w:val="00FF713D"/>
    <w:rsid w:val="00FF7A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0E66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C89"/>
    <w:pPr>
      <w:spacing w:line="260" w:lineRule="atLeast"/>
    </w:pPr>
    <w:rPr>
      <w:sz w:val="22"/>
    </w:rPr>
  </w:style>
  <w:style w:type="paragraph" w:styleId="Heading1">
    <w:name w:val="heading 1"/>
    <w:basedOn w:val="Normal"/>
    <w:next w:val="Normal"/>
    <w:link w:val="Heading1Char"/>
    <w:uiPriority w:val="9"/>
    <w:qFormat/>
    <w:rsid w:val="003B4C89"/>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4C89"/>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4C89"/>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4C89"/>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B4C89"/>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B4C89"/>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B4C89"/>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B4C89"/>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B4C89"/>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B4C89"/>
  </w:style>
  <w:style w:type="paragraph" w:customStyle="1" w:styleId="OPCParaBase">
    <w:name w:val="OPCParaBase"/>
    <w:link w:val="OPCParaBaseChar"/>
    <w:qFormat/>
    <w:rsid w:val="003B4C89"/>
    <w:pPr>
      <w:spacing w:line="260" w:lineRule="atLeast"/>
    </w:pPr>
    <w:rPr>
      <w:rFonts w:eastAsia="Times New Roman" w:cs="Times New Roman"/>
      <w:sz w:val="22"/>
      <w:lang w:eastAsia="en-AU"/>
    </w:rPr>
  </w:style>
  <w:style w:type="paragraph" w:customStyle="1" w:styleId="ShortT">
    <w:name w:val="ShortT"/>
    <w:basedOn w:val="OPCParaBase"/>
    <w:next w:val="Normal"/>
    <w:qFormat/>
    <w:rsid w:val="003B4C89"/>
    <w:pPr>
      <w:spacing w:line="240" w:lineRule="auto"/>
    </w:pPr>
    <w:rPr>
      <w:b/>
      <w:sz w:val="40"/>
    </w:rPr>
  </w:style>
  <w:style w:type="paragraph" w:customStyle="1" w:styleId="ActHead1">
    <w:name w:val="ActHead 1"/>
    <w:aliases w:val="c"/>
    <w:basedOn w:val="OPCParaBase"/>
    <w:next w:val="Normal"/>
    <w:qFormat/>
    <w:rsid w:val="003B4C8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B4C8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B4C8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B4C8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B4C8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B4C8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B4C8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B4C8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B4C8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B4C89"/>
  </w:style>
  <w:style w:type="paragraph" w:customStyle="1" w:styleId="Blocks">
    <w:name w:val="Blocks"/>
    <w:aliases w:val="bb"/>
    <w:basedOn w:val="OPCParaBase"/>
    <w:qFormat/>
    <w:rsid w:val="003B4C89"/>
    <w:pPr>
      <w:spacing w:line="240" w:lineRule="auto"/>
    </w:pPr>
    <w:rPr>
      <w:sz w:val="24"/>
    </w:rPr>
  </w:style>
  <w:style w:type="paragraph" w:customStyle="1" w:styleId="BoxText">
    <w:name w:val="BoxText"/>
    <w:aliases w:val="bt"/>
    <w:basedOn w:val="OPCParaBase"/>
    <w:qFormat/>
    <w:rsid w:val="003B4C8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B4C89"/>
    <w:rPr>
      <w:b/>
    </w:rPr>
  </w:style>
  <w:style w:type="paragraph" w:customStyle="1" w:styleId="BoxHeadItalic">
    <w:name w:val="BoxHeadItalic"/>
    <w:aliases w:val="bhi"/>
    <w:basedOn w:val="BoxText"/>
    <w:next w:val="BoxStep"/>
    <w:qFormat/>
    <w:rsid w:val="003B4C89"/>
    <w:rPr>
      <w:i/>
    </w:rPr>
  </w:style>
  <w:style w:type="paragraph" w:customStyle="1" w:styleId="BoxList">
    <w:name w:val="BoxList"/>
    <w:aliases w:val="bl"/>
    <w:basedOn w:val="BoxText"/>
    <w:qFormat/>
    <w:rsid w:val="003B4C89"/>
    <w:pPr>
      <w:ind w:left="1559" w:hanging="425"/>
    </w:pPr>
  </w:style>
  <w:style w:type="paragraph" w:customStyle="1" w:styleId="BoxNote">
    <w:name w:val="BoxNote"/>
    <w:aliases w:val="bn"/>
    <w:basedOn w:val="BoxText"/>
    <w:qFormat/>
    <w:rsid w:val="003B4C89"/>
    <w:pPr>
      <w:tabs>
        <w:tab w:val="left" w:pos="1985"/>
      </w:tabs>
      <w:spacing w:before="122" w:line="198" w:lineRule="exact"/>
      <w:ind w:left="2948" w:hanging="1814"/>
    </w:pPr>
    <w:rPr>
      <w:sz w:val="18"/>
    </w:rPr>
  </w:style>
  <w:style w:type="paragraph" w:customStyle="1" w:styleId="BoxPara">
    <w:name w:val="BoxPara"/>
    <w:aliases w:val="bp"/>
    <w:basedOn w:val="BoxText"/>
    <w:qFormat/>
    <w:rsid w:val="003B4C89"/>
    <w:pPr>
      <w:tabs>
        <w:tab w:val="right" w:pos="2268"/>
      </w:tabs>
      <w:ind w:left="2552" w:hanging="1418"/>
    </w:pPr>
  </w:style>
  <w:style w:type="paragraph" w:customStyle="1" w:styleId="BoxStep">
    <w:name w:val="BoxStep"/>
    <w:aliases w:val="bs"/>
    <w:basedOn w:val="BoxText"/>
    <w:qFormat/>
    <w:rsid w:val="003B4C89"/>
    <w:pPr>
      <w:ind w:left="1985" w:hanging="851"/>
    </w:pPr>
  </w:style>
  <w:style w:type="character" w:customStyle="1" w:styleId="CharAmPartNo">
    <w:name w:val="CharAmPartNo"/>
    <w:basedOn w:val="OPCCharBase"/>
    <w:qFormat/>
    <w:rsid w:val="003B4C89"/>
  </w:style>
  <w:style w:type="character" w:customStyle="1" w:styleId="CharAmPartText">
    <w:name w:val="CharAmPartText"/>
    <w:basedOn w:val="OPCCharBase"/>
    <w:qFormat/>
    <w:rsid w:val="003B4C89"/>
  </w:style>
  <w:style w:type="character" w:customStyle="1" w:styleId="CharAmSchNo">
    <w:name w:val="CharAmSchNo"/>
    <w:basedOn w:val="OPCCharBase"/>
    <w:qFormat/>
    <w:rsid w:val="003B4C89"/>
  </w:style>
  <w:style w:type="character" w:customStyle="1" w:styleId="CharAmSchText">
    <w:name w:val="CharAmSchText"/>
    <w:basedOn w:val="OPCCharBase"/>
    <w:qFormat/>
    <w:rsid w:val="003B4C89"/>
  </w:style>
  <w:style w:type="character" w:customStyle="1" w:styleId="CharBoldItalic">
    <w:name w:val="CharBoldItalic"/>
    <w:basedOn w:val="OPCCharBase"/>
    <w:uiPriority w:val="1"/>
    <w:qFormat/>
    <w:rsid w:val="003B4C89"/>
    <w:rPr>
      <w:b/>
      <w:i/>
    </w:rPr>
  </w:style>
  <w:style w:type="character" w:customStyle="1" w:styleId="CharChapNo">
    <w:name w:val="CharChapNo"/>
    <w:basedOn w:val="OPCCharBase"/>
    <w:uiPriority w:val="1"/>
    <w:qFormat/>
    <w:rsid w:val="003B4C89"/>
  </w:style>
  <w:style w:type="character" w:customStyle="1" w:styleId="CharChapText">
    <w:name w:val="CharChapText"/>
    <w:basedOn w:val="OPCCharBase"/>
    <w:uiPriority w:val="1"/>
    <w:qFormat/>
    <w:rsid w:val="003B4C89"/>
  </w:style>
  <w:style w:type="character" w:customStyle="1" w:styleId="CharDivNo">
    <w:name w:val="CharDivNo"/>
    <w:basedOn w:val="OPCCharBase"/>
    <w:uiPriority w:val="1"/>
    <w:qFormat/>
    <w:rsid w:val="003B4C89"/>
  </w:style>
  <w:style w:type="character" w:customStyle="1" w:styleId="CharDivText">
    <w:name w:val="CharDivText"/>
    <w:basedOn w:val="OPCCharBase"/>
    <w:uiPriority w:val="1"/>
    <w:qFormat/>
    <w:rsid w:val="003B4C89"/>
  </w:style>
  <w:style w:type="character" w:customStyle="1" w:styleId="CharItalic">
    <w:name w:val="CharItalic"/>
    <w:basedOn w:val="OPCCharBase"/>
    <w:uiPriority w:val="1"/>
    <w:qFormat/>
    <w:rsid w:val="003B4C89"/>
    <w:rPr>
      <w:i/>
    </w:rPr>
  </w:style>
  <w:style w:type="character" w:customStyle="1" w:styleId="CharPartNo">
    <w:name w:val="CharPartNo"/>
    <w:basedOn w:val="OPCCharBase"/>
    <w:uiPriority w:val="1"/>
    <w:qFormat/>
    <w:rsid w:val="003B4C89"/>
  </w:style>
  <w:style w:type="character" w:customStyle="1" w:styleId="CharPartText">
    <w:name w:val="CharPartText"/>
    <w:basedOn w:val="OPCCharBase"/>
    <w:uiPriority w:val="1"/>
    <w:qFormat/>
    <w:rsid w:val="003B4C89"/>
  </w:style>
  <w:style w:type="character" w:customStyle="1" w:styleId="CharSectno">
    <w:name w:val="CharSectno"/>
    <w:basedOn w:val="OPCCharBase"/>
    <w:qFormat/>
    <w:rsid w:val="003B4C89"/>
  </w:style>
  <w:style w:type="character" w:customStyle="1" w:styleId="CharSubdNo">
    <w:name w:val="CharSubdNo"/>
    <w:basedOn w:val="OPCCharBase"/>
    <w:uiPriority w:val="1"/>
    <w:qFormat/>
    <w:rsid w:val="003B4C89"/>
  </w:style>
  <w:style w:type="character" w:customStyle="1" w:styleId="CharSubdText">
    <w:name w:val="CharSubdText"/>
    <w:basedOn w:val="OPCCharBase"/>
    <w:uiPriority w:val="1"/>
    <w:qFormat/>
    <w:rsid w:val="003B4C89"/>
  </w:style>
  <w:style w:type="paragraph" w:customStyle="1" w:styleId="CTA--">
    <w:name w:val="CTA --"/>
    <w:basedOn w:val="OPCParaBase"/>
    <w:next w:val="Normal"/>
    <w:rsid w:val="003B4C89"/>
    <w:pPr>
      <w:spacing w:before="60" w:line="240" w:lineRule="atLeast"/>
      <w:ind w:left="142" w:hanging="142"/>
    </w:pPr>
    <w:rPr>
      <w:sz w:val="20"/>
    </w:rPr>
  </w:style>
  <w:style w:type="paragraph" w:customStyle="1" w:styleId="CTA-">
    <w:name w:val="CTA -"/>
    <w:basedOn w:val="OPCParaBase"/>
    <w:rsid w:val="003B4C89"/>
    <w:pPr>
      <w:spacing w:before="60" w:line="240" w:lineRule="atLeast"/>
      <w:ind w:left="85" w:hanging="85"/>
    </w:pPr>
    <w:rPr>
      <w:sz w:val="20"/>
    </w:rPr>
  </w:style>
  <w:style w:type="paragraph" w:customStyle="1" w:styleId="CTA---">
    <w:name w:val="CTA ---"/>
    <w:basedOn w:val="OPCParaBase"/>
    <w:next w:val="Normal"/>
    <w:rsid w:val="003B4C89"/>
    <w:pPr>
      <w:spacing w:before="60" w:line="240" w:lineRule="atLeast"/>
      <w:ind w:left="198" w:hanging="198"/>
    </w:pPr>
    <w:rPr>
      <w:sz w:val="20"/>
    </w:rPr>
  </w:style>
  <w:style w:type="paragraph" w:customStyle="1" w:styleId="CTA----">
    <w:name w:val="CTA ----"/>
    <w:basedOn w:val="OPCParaBase"/>
    <w:next w:val="Normal"/>
    <w:rsid w:val="003B4C89"/>
    <w:pPr>
      <w:spacing w:before="60" w:line="240" w:lineRule="atLeast"/>
      <w:ind w:left="255" w:hanging="255"/>
    </w:pPr>
    <w:rPr>
      <w:sz w:val="20"/>
    </w:rPr>
  </w:style>
  <w:style w:type="paragraph" w:customStyle="1" w:styleId="CTA1a">
    <w:name w:val="CTA 1(a)"/>
    <w:basedOn w:val="OPCParaBase"/>
    <w:rsid w:val="003B4C89"/>
    <w:pPr>
      <w:tabs>
        <w:tab w:val="right" w:pos="414"/>
      </w:tabs>
      <w:spacing w:before="40" w:line="240" w:lineRule="atLeast"/>
      <w:ind w:left="675" w:hanging="675"/>
    </w:pPr>
    <w:rPr>
      <w:sz w:val="20"/>
    </w:rPr>
  </w:style>
  <w:style w:type="paragraph" w:customStyle="1" w:styleId="CTA1ai">
    <w:name w:val="CTA 1(a)(i)"/>
    <w:basedOn w:val="OPCParaBase"/>
    <w:rsid w:val="003B4C89"/>
    <w:pPr>
      <w:tabs>
        <w:tab w:val="right" w:pos="1004"/>
      </w:tabs>
      <w:spacing w:before="40" w:line="240" w:lineRule="atLeast"/>
      <w:ind w:left="1253" w:hanging="1253"/>
    </w:pPr>
    <w:rPr>
      <w:sz w:val="20"/>
    </w:rPr>
  </w:style>
  <w:style w:type="paragraph" w:customStyle="1" w:styleId="CTA2a">
    <w:name w:val="CTA 2(a)"/>
    <w:basedOn w:val="OPCParaBase"/>
    <w:rsid w:val="003B4C89"/>
    <w:pPr>
      <w:tabs>
        <w:tab w:val="right" w:pos="482"/>
      </w:tabs>
      <w:spacing w:before="40" w:line="240" w:lineRule="atLeast"/>
      <w:ind w:left="748" w:hanging="748"/>
    </w:pPr>
    <w:rPr>
      <w:sz w:val="20"/>
    </w:rPr>
  </w:style>
  <w:style w:type="paragraph" w:customStyle="1" w:styleId="CTA2ai">
    <w:name w:val="CTA 2(a)(i)"/>
    <w:basedOn w:val="OPCParaBase"/>
    <w:rsid w:val="003B4C89"/>
    <w:pPr>
      <w:tabs>
        <w:tab w:val="right" w:pos="1089"/>
      </w:tabs>
      <w:spacing w:before="40" w:line="240" w:lineRule="atLeast"/>
      <w:ind w:left="1327" w:hanging="1327"/>
    </w:pPr>
    <w:rPr>
      <w:sz w:val="20"/>
    </w:rPr>
  </w:style>
  <w:style w:type="paragraph" w:customStyle="1" w:styleId="CTA3a">
    <w:name w:val="CTA 3(a)"/>
    <w:basedOn w:val="OPCParaBase"/>
    <w:rsid w:val="003B4C89"/>
    <w:pPr>
      <w:tabs>
        <w:tab w:val="right" w:pos="556"/>
      </w:tabs>
      <w:spacing w:before="40" w:line="240" w:lineRule="atLeast"/>
      <w:ind w:left="805" w:hanging="805"/>
    </w:pPr>
    <w:rPr>
      <w:sz w:val="20"/>
    </w:rPr>
  </w:style>
  <w:style w:type="paragraph" w:customStyle="1" w:styleId="CTA3ai">
    <w:name w:val="CTA 3(a)(i)"/>
    <w:basedOn w:val="OPCParaBase"/>
    <w:rsid w:val="003B4C89"/>
    <w:pPr>
      <w:tabs>
        <w:tab w:val="right" w:pos="1140"/>
      </w:tabs>
      <w:spacing w:before="40" w:line="240" w:lineRule="atLeast"/>
      <w:ind w:left="1361" w:hanging="1361"/>
    </w:pPr>
    <w:rPr>
      <w:sz w:val="20"/>
    </w:rPr>
  </w:style>
  <w:style w:type="paragraph" w:customStyle="1" w:styleId="CTA4a">
    <w:name w:val="CTA 4(a)"/>
    <w:basedOn w:val="OPCParaBase"/>
    <w:rsid w:val="003B4C89"/>
    <w:pPr>
      <w:tabs>
        <w:tab w:val="right" w:pos="624"/>
      </w:tabs>
      <w:spacing w:before="40" w:line="240" w:lineRule="atLeast"/>
      <w:ind w:left="873" w:hanging="873"/>
    </w:pPr>
    <w:rPr>
      <w:sz w:val="20"/>
    </w:rPr>
  </w:style>
  <w:style w:type="paragraph" w:customStyle="1" w:styleId="CTA4ai">
    <w:name w:val="CTA 4(a)(i)"/>
    <w:basedOn w:val="OPCParaBase"/>
    <w:rsid w:val="003B4C89"/>
    <w:pPr>
      <w:tabs>
        <w:tab w:val="right" w:pos="1213"/>
      </w:tabs>
      <w:spacing w:before="40" w:line="240" w:lineRule="atLeast"/>
      <w:ind w:left="1452" w:hanging="1452"/>
    </w:pPr>
    <w:rPr>
      <w:sz w:val="20"/>
    </w:rPr>
  </w:style>
  <w:style w:type="paragraph" w:customStyle="1" w:styleId="CTACAPS">
    <w:name w:val="CTA CAPS"/>
    <w:basedOn w:val="OPCParaBase"/>
    <w:rsid w:val="003B4C89"/>
    <w:pPr>
      <w:spacing w:before="60" w:line="240" w:lineRule="atLeast"/>
    </w:pPr>
    <w:rPr>
      <w:sz w:val="20"/>
    </w:rPr>
  </w:style>
  <w:style w:type="paragraph" w:customStyle="1" w:styleId="CTAright">
    <w:name w:val="CTA right"/>
    <w:basedOn w:val="OPCParaBase"/>
    <w:rsid w:val="003B4C89"/>
    <w:pPr>
      <w:spacing w:before="60" w:line="240" w:lineRule="auto"/>
      <w:jc w:val="right"/>
    </w:pPr>
    <w:rPr>
      <w:sz w:val="20"/>
    </w:rPr>
  </w:style>
  <w:style w:type="paragraph" w:customStyle="1" w:styleId="subsection">
    <w:name w:val="subsection"/>
    <w:aliases w:val="ss"/>
    <w:basedOn w:val="OPCParaBase"/>
    <w:link w:val="subsectionChar"/>
    <w:rsid w:val="003B4C89"/>
    <w:pPr>
      <w:tabs>
        <w:tab w:val="right" w:pos="1021"/>
      </w:tabs>
      <w:spacing w:before="180" w:line="240" w:lineRule="auto"/>
      <w:ind w:left="1134" w:hanging="1134"/>
    </w:pPr>
  </w:style>
  <w:style w:type="paragraph" w:customStyle="1" w:styleId="Definition">
    <w:name w:val="Definition"/>
    <w:aliases w:val="dd"/>
    <w:basedOn w:val="OPCParaBase"/>
    <w:rsid w:val="003B4C89"/>
    <w:pPr>
      <w:spacing w:before="180" w:line="240" w:lineRule="auto"/>
      <w:ind w:left="1134"/>
    </w:pPr>
  </w:style>
  <w:style w:type="paragraph" w:customStyle="1" w:styleId="EndNotespara">
    <w:name w:val="EndNotes(para)"/>
    <w:aliases w:val="eta"/>
    <w:basedOn w:val="OPCParaBase"/>
    <w:next w:val="EndNotessubpara"/>
    <w:rsid w:val="003B4C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B4C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B4C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B4C89"/>
    <w:pPr>
      <w:tabs>
        <w:tab w:val="right" w:pos="1412"/>
      </w:tabs>
      <w:spacing w:before="60" w:line="240" w:lineRule="auto"/>
      <w:ind w:left="1525" w:hanging="1525"/>
    </w:pPr>
    <w:rPr>
      <w:sz w:val="20"/>
    </w:rPr>
  </w:style>
  <w:style w:type="paragraph" w:customStyle="1" w:styleId="Formula">
    <w:name w:val="Formula"/>
    <w:basedOn w:val="OPCParaBase"/>
    <w:rsid w:val="003B4C89"/>
    <w:pPr>
      <w:spacing w:line="240" w:lineRule="auto"/>
      <w:ind w:left="1134"/>
    </w:pPr>
    <w:rPr>
      <w:sz w:val="20"/>
    </w:rPr>
  </w:style>
  <w:style w:type="paragraph" w:styleId="Header">
    <w:name w:val="header"/>
    <w:basedOn w:val="OPCParaBase"/>
    <w:link w:val="HeaderChar"/>
    <w:unhideWhenUsed/>
    <w:rsid w:val="003B4C8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B4C89"/>
    <w:rPr>
      <w:rFonts w:eastAsia="Times New Roman" w:cs="Times New Roman"/>
      <w:sz w:val="16"/>
      <w:lang w:eastAsia="en-AU"/>
    </w:rPr>
  </w:style>
  <w:style w:type="paragraph" w:customStyle="1" w:styleId="House">
    <w:name w:val="House"/>
    <w:basedOn w:val="OPCParaBase"/>
    <w:rsid w:val="003B4C89"/>
    <w:pPr>
      <w:spacing w:line="240" w:lineRule="auto"/>
    </w:pPr>
    <w:rPr>
      <w:sz w:val="28"/>
    </w:rPr>
  </w:style>
  <w:style w:type="paragraph" w:customStyle="1" w:styleId="Item">
    <w:name w:val="Item"/>
    <w:aliases w:val="i"/>
    <w:basedOn w:val="OPCParaBase"/>
    <w:next w:val="ItemHead"/>
    <w:rsid w:val="003B4C89"/>
    <w:pPr>
      <w:keepLines/>
      <w:spacing w:before="80" w:line="240" w:lineRule="auto"/>
      <w:ind w:left="709"/>
    </w:pPr>
  </w:style>
  <w:style w:type="paragraph" w:customStyle="1" w:styleId="ItemHead">
    <w:name w:val="ItemHead"/>
    <w:aliases w:val="ih"/>
    <w:basedOn w:val="OPCParaBase"/>
    <w:next w:val="Item"/>
    <w:rsid w:val="003B4C8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B4C89"/>
    <w:pPr>
      <w:spacing w:line="240" w:lineRule="auto"/>
    </w:pPr>
    <w:rPr>
      <w:b/>
      <w:sz w:val="32"/>
    </w:rPr>
  </w:style>
  <w:style w:type="paragraph" w:customStyle="1" w:styleId="notedraft">
    <w:name w:val="note(draft)"/>
    <w:aliases w:val="nd"/>
    <w:basedOn w:val="OPCParaBase"/>
    <w:rsid w:val="003B4C89"/>
    <w:pPr>
      <w:spacing w:before="240" w:line="240" w:lineRule="auto"/>
      <w:ind w:left="284" w:hanging="284"/>
    </w:pPr>
    <w:rPr>
      <w:i/>
      <w:sz w:val="24"/>
    </w:rPr>
  </w:style>
  <w:style w:type="paragraph" w:customStyle="1" w:styleId="notemargin">
    <w:name w:val="note(margin)"/>
    <w:aliases w:val="nm"/>
    <w:basedOn w:val="OPCParaBase"/>
    <w:rsid w:val="003B4C89"/>
    <w:pPr>
      <w:tabs>
        <w:tab w:val="left" w:pos="709"/>
      </w:tabs>
      <w:spacing w:before="122" w:line="198" w:lineRule="exact"/>
      <w:ind w:left="709" w:hanging="709"/>
    </w:pPr>
    <w:rPr>
      <w:sz w:val="18"/>
    </w:rPr>
  </w:style>
  <w:style w:type="paragraph" w:customStyle="1" w:styleId="noteToPara">
    <w:name w:val="noteToPara"/>
    <w:aliases w:val="ntp"/>
    <w:basedOn w:val="OPCParaBase"/>
    <w:rsid w:val="003B4C89"/>
    <w:pPr>
      <w:spacing w:before="122" w:line="198" w:lineRule="exact"/>
      <w:ind w:left="2353" w:hanging="709"/>
    </w:pPr>
    <w:rPr>
      <w:sz w:val="18"/>
    </w:rPr>
  </w:style>
  <w:style w:type="paragraph" w:customStyle="1" w:styleId="noteParlAmend">
    <w:name w:val="note(ParlAmend)"/>
    <w:aliases w:val="npp"/>
    <w:basedOn w:val="OPCParaBase"/>
    <w:next w:val="ParlAmend"/>
    <w:rsid w:val="003B4C89"/>
    <w:pPr>
      <w:spacing w:line="240" w:lineRule="auto"/>
      <w:jc w:val="right"/>
    </w:pPr>
    <w:rPr>
      <w:rFonts w:ascii="Arial" w:hAnsi="Arial"/>
      <w:b/>
      <w:i/>
    </w:rPr>
  </w:style>
  <w:style w:type="paragraph" w:customStyle="1" w:styleId="Page1">
    <w:name w:val="Page1"/>
    <w:basedOn w:val="OPCParaBase"/>
    <w:rsid w:val="003B4C89"/>
    <w:pPr>
      <w:spacing w:before="5600" w:line="240" w:lineRule="auto"/>
    </w:pPr>
    <w:rPr>
      <w:b/>
      <w:sz w:val="32"/>
    </w:rPr>
  </w:style>
  <w:style w:type="paragraph" w:customStyle="1" w:styleId="PageBreak">
    <w:name w:val="PageBreak"/>
    <w:aliases w:val="pb"/>
    <w:basedOn w:val="OPCParaBase"/>
    <w:rsid w:val="003B4C89"/>
    <w:pPr>
      <w:spacing w:line="240" w:lineRule="auto"/>
    </w:pPr>
    <w:rPr>
      <w:sz w:val="20"/>
    </w:rPr>
  </w:style>
  <w:style w:type="paragraph" w:customStyle="1" w:styleId="paragraphsub">
    <w:name w:val="paragraph(sub)"/>
    <w:aliases w:val="aa"/>
    <w:basedOn w:val="OPCParaBase"/>
    <w:rsid w:val="003B4C89"/>
    <w:pPr>
      <w:tabs>
        <w:tab w:val="right" w:pos="1985"/>
      </w:tabs>
      <w:spacing w:before="40" w:line="240" w:lineRule="auto"/>
      <w:ind w:left="2098" w:hanging="2098"/>
    </w:pPr>
  </w:style>
  <w:style w:type="paragraph" w:customStyle="1" w:styleId="paragraphsub-sub">
    <w:name w:val="paragraph(sub-sub)"/>
    <w:aliases w:val="aaa"/>
    <w:basedOn w:val="OPCParaBase"/>
    <w:rsid w:val="003B4C89"/>
    <w:pPr>
      <w:tabs>
        <w:tab w:val="right" w:pos="2722"/>
      </w:tabs>
      <w:spacing w:before="40" w:line="240" w:lineRule="auto"/>
      <w:ind w:left="2835" w:hanging="2835"/>
    </w:pPr>
  </w:style>
  <w:style w:type="paragraph" w:customStyle="1" w:styleId="paragraph">
    <w:name w:val="paragraph"/>
    <w:aliases w:val="a"/>
    <w:basedOn w:val="OPCParaBase"/>
    <w:link w:val="paragraphChar"/>
    <w:rsid w:val="003B4C89"/>
    <w:pPr>
      <w:tabs>
        <w:tab w:val="right" w:pos="1531"/>
      </w:tabs>
      <w:spacing w:before="40" w:line="240" w:lineRule="auto"/>
      <w:ind w:left="1644" w:hanging="1644"/>
    </w:pPr>
  </w:style>
  <w:style w:type="paragraph" w:customStyle="1" w:styleId="ParlAmend">
    <w:name w:val="ParlAmend"/>
    <w:aliases w:val="pp"/>
    <w:basedOn w:val="OPCParaBase"/>
    <w:rsid w:val="003B4C89"/>
    <w:pPr>
      <w:spacing w:before="240" w:line="240" w:lineRule="atLeast"/>
      <w:ind w:hanging="567"/>
    </w:pPr>
    <w:rPr>
      <w:sz w:val="24"/>
    </w:rPr>
  </w:style>
  <w:style w:type="paragraph" w:customStyle="1" w:styleId="Penalty">
    <w:name w:val="Penalty"/>
    <w:basedOn w:val="OPCParaBase"/>
    <w:rsid w:val="003B4C89"/>
    <w:pPr>
      <w:tabs>
        <w:tab w:val="left" w:pos="2977"/>
      </w:tabs>
      <w:spacing w:before="180" w:line="240" w:lineRule="auto"/>
      <w:ind w:left="1985" w:hanging="851"/>
    </w:pPr>
  </w:style>
  <w:style w:type="paragraph" w:customStyle="1" w:styleId="Portfolio">
    <w:name w:val="Portfolio"/>
    <w:basedOn w:val="OPCParaBase"/>
    <w:rsid w:val="003B4C89"/>
    <w:pPr>
      <w:spacing w:line="240" w:lineRule="auto"/>
    </w:pPr>
    <w:rPr>
      <w:i/>
      <w:sz w:val="20"/>
    </w:rPr>
  </w:style>
  <w:style w:type="paragraph" w:customStyle="1" w:styleId="Preamble">
    <w:name w:val="Preamble"/>
    <w:basedOn w:val="OPCParaBase"/>
    <w:next w:val="Normal"/>
    <w:rsid w:val="003B4C8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B4C89"/>
    <w:pPr>
      <w:spacing w:line="240" w:lineRule="auto"/>
    </w:pPr>
    <w:rPr>
      <w:i/>
      <w:sz w:val="20"/>
    </w:rPr>
  </w:style>
  <w:style w:type="paragraph" w:customStyle="1" w:styleId="Session">
    <w:name w:val="Session"/>
    <w:basedOn w:val="OPCParaBase"/>
    <w:rsid w:val="003B4C89"/>
    <w:pPr>
      <w:spacing w:line="240" w:lineRule="auto"/>
    </w:pPr>
    <w:rPr>
      <w:sz w:val="28"/>
    </w:rPr>
  </w:style>
  <w:style w:type="paragraph" w:customStyle="1" w:styleId="Sponsor">
    <w:name w:val="Sponsor"/>
    <w:basedOn w:val="OPCParaBase"/>
    <w:rsid w:val="003B4C89"/>
    <w:pPr>
      <w:spacing w:line="240" w:lineRule="auto"/>
    </w:pPr>
    <w:rPr>
      <w:i/>
    </w:rPr>
  </w:style>
  <w:style w:type="paragraph" w:customStyle="1" w:styleId="Subitem">
    <w:name w:val="Subitem"/>
    <w:aliases w:val="iss"/>
    <w:basedOn w:val="OPCParaBase"/>
    <w:rsid w:val="003B4C89"/>
    <w:pPr>
      <w:spacing w:before="180" w:line="240" w:lineRule="auto"/>
      <w:ind w:left="709" w:hanging="709"/>
    </w:pPr>
  </w:style>
  <w:style w:type="paragraph" w:customStyle="1" w:styleId="SubitemHead">
    <w:name w:val="SubitemHead"/>
    <w:aliases w:val="issh"/>
    <w:basedOn w:val="OPCParaBase"/>
    <w:rsid w:val="003B4C8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B4C89"/>
    <w:pPr>
      <w:spacing w:before="40" w:line="240" w:lineRule="auto"/>
      <w:ind w:left="1134"/>
    </w:pPr>
  </w:style>
  <w:style w:type="paragraph" w:customStyle="1" w:styleId="SubsectionHead">
    <w:name w:val="SubsectionHead"/>
    <w:aliases w:val="ssh"/>
    <w:basedOn w:val="OPCParaBase"/>
    <w:next w:val="subsection"/>
    <w:rsid w:val="003B4C89"/>
    <w:pPr>
      <w:keepNext/>
      <w:keepLines/>
      <w:spacing w:before="240" w:line="240" w:lineRule="auto"/>
      <w:ind w:left="1134"/>
    </w:pPr>
    <w:rPr>
      <w:i/>
    </w:rPr>
  </w:style>
  <w:style w:type="paragraph" w:customStyle="1" w:styleId="Tablea">
    <w:name w:val="Table(a)"/>
    <w:aliases w:val="ta"/>
    <w:basedOn w:val="OPCParaBase"/>
    <w:rsid w:val="003B4C89"/>
    <w:pPr>
      <w:spacing w:before="60" w:line="240" w:lineRule="auto"/>
      <w:ind w:left="284" w:hanging="284"/>
    </w:pPr>
    <w:rPr>
      <w:sz w:val="20"/>
    </w:rPr>
  </w:style>
  <w:style w:type="paragraph" w:customStyle="1" w:styleId="TableAA">
    <w:name w:val="Table(AA)"/>
    <w:aliases w:val="taaa"/>
    <w:basedOn w:val="OPCParaBase"/>
    <w:rsid w:val="003B4C8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B4C8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B4C89"/>
    <w:pPr>
      <w:spacing w:before="60" w:line="240" w:lineRule="atLeast"/>
    </w:pPr>
    <w:rPr>
      <w:sz w:val="20"/>
    </w:rPr>
  </w:style>
  <w:style w:type="paragraph" w:customStyle="1" w:styleId="TLPBoxTextnote">
    <w:name w:val="TLPBoxText(note"/>
    <w:aliases w:val="right)"/>
    <w:basedOn w:val="OPCParaBase"/>
    <w:rsid w:val="003B4C8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B4C89"/>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B4C89"/>
    <w:pPr>
      <w:spacing w:before="122" w:line="198" w:lineRule="exact"/>
      <w:ind w:left="1985" w:hanging="851"/>
      <w:jc w:val="right"/>
    </w:pPr>
    <w:rPr>
      <w:sz w:val="18"/>
    </w:rPr>
  </w:style>
  <w:style w:type="paragraph" w:customStyle="1" w:styleId="TLPTableBullet">
    <w:name w:val="TLPTableBullet"/>
    <w:aliases w:val="ttb"/>
    <w:basedOn w:val="OPCParaBase"/>
    <w:rsid w:val="003B4C89"/>
    <w:pPr>
      <w:spacing w:line="240" w:lineRule="exact"/>
      <w:ind w:left="284" w:hanging="284"/>
    </w:pPr>
    <w:rPr>
      <w:sz w:val="20"/>
    </w:rPr>
  </w:style>
  <w:style w:type="paragraph" w:styleId="TOC1">
    <w:name w:val="toc 1"/>
    <w:basedOn w:val="Normal"/>
    <w:next w:val="Normal"/>
    <w:uiPriority w:val="39"/>
    <w:unhideWhenUsed/>
    <w:rsid w:val="003B4C8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B4C8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B4C8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B4C8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B4C8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B4C8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B4C8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B4C8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B4C8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B4C89"/>
    <w:pPr>
      <w:keepLines/>
      <w:spacing w:before="240" w:after="120" w:line="240" w:lineRule="auto"/>
      <w:ind w:left="794"/>
    </w:pPr>
    <w:rPr>
      <w:b/>
      <w:kern w:val="28"/>
      <w:sz w:val="20"/>
    </w:rPr>
  </w:style>
  <w:style w:type="paragraph" w:customStyle="1" w:styleId="TofSectsHeading">
    <w:name w:val="TofSects(Heading)"/>
    <w:basedOn w:val="OPCParaBase"/>
    <w:rsid w:val="003B4C89"/>
    <w:pPr>
      <w:spacing w:before="240" w:after="120" w:line="240" w:lineRule="auto"/>
    </w:pPr>
    <w:rPr>
      <w:b/>
      <w:sz w:val="24"/>
    </w:rPr>
  </w:style>
  <w:style w:type="paragraph" w:customStyle="1" w:styleId="TofSectsSection">
    <w:name w:val="TofSects(Section)"/>
    <w:basedOn w:val="OPCParaBase"/>
    <w:rsid w:val="003B4C89"/>
    <w:pPr>
      <w:keepLines/>
      <w:spacing w:before="40" w:line="240" w:lineRule="auto"/>
      <w:ind w:left="1588" w:hanging="794"/>
    </w:pPr>
    <w:rPr>
      <w:kern w:val="28"/>
      <w:sz w:val="18"/>
    </w:rPr>
  </w:style>
  <w:style w:type="paragraph" w:customStyle="1" w:styleId="TofSectsSubdiv">
    <w:name w:val="TofSects(Subdiv)"/>
    <w:basedOn w:val="OPCParaBase"/>
    <w:rsid w:val="003B4C89"/>
    <w:pPr>
      <w:keepLines/>
      <w:spacing w:before="80" w:line="240" w:lineRule="auto"/>
      <w:ind w:left="1588" w:hanging="794"/>
    </w:pPr>
    <w:rPr>
      <w:kern w:val="28"/>
    </w:rPr>
  </w:style>
  <w:style w:type="paragraph" w:customStyle="1" w:styleId="WRStyle">
    <w:name w:val="WR Style"/>
    <w:aliases w:val="WR"/>
    <w:basedOn w:val="OPCParaBase"/>
    <w:rsid w:val="003B4C89"/>
    <w:pPr>
      <w:spacing w:before="240" w:line="240" w:lineRule="auto"/>
      <w:ind w:left="284" w:hanging="284"/>
    </w:pPr>
    <w:rPr>
      <w:b/>
      <w:i/>
      <w:kern w:val="28"/>
      <w:sz w:val="24"/>
    </w:rPr>
  </w:style>
  <w:style w:type="paragraph" w:customStyle="1" w:styleId="notepara">
    <w:name w:val="note(para)"/>
    <w:aliases w:val="na"/>
    <w:basedOn w:val="OPCParaBase"/>
    <w:rsid w:val="003B4C89"/>
    <w:pPr>
      <w:spacing w:before="40" w:line="198" w:lineRule="exact"/>
      <w:ind w:left="2354" w:hanging="369"/>
    </w:pPr>
    <w:rPr>
      <w:sz w:val="18"/>
    </w:rPr>
  </w:style>
  <w:style w:type="paragraph" w:styleId="Footer">
    <w:name w:val="footer"/>
    <w:link w:val="FooterChar"/>
    <w:rsid w:val="003B4C8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B4C89"/>
    <w:rPr>
      <w:rFonts w:eastAsia="Times New Roman" w:cs="Times New Roman"/>
      <w:sz w:val="22"/>
      <w:szCs w:val="24"/>
      <w:lang w:eastAsia="en-AU"/>
    </w:rPr>
  </w:style>
  <w:style w:type="character" w:styleId="LineNumber">
    <w:name w:val="line number"/>
    <w:basedOn w:val="OPCCharBase"/>
    <w:uiPriority w:val="99"/>
    <w:unhideWhenUsed/>
    <w:rsid w:val="003B4C89"/>
    <w:rPr>
      <w:sz w:val="16"/>
    </w:rPr>
  </w:style>
  <w:style w:type="table" w:customStyle="1" w:styleId="CFlag">
    <w:name w:val="CFlag"/>
    <w:basedOn w:val="TableNormal"/>
    <w:uiPriority w:val="99"/>
    <w:rsid w:val="003B4C89"/>
    <w:rPr>
      <w:rFonts w:eastAsia="Times New Roman" w:cs="Times New Roman"/>
      <w:lang w:eastAsia="en-AU"/>
    </w:rPr>
    <w:tblPr/>
  </w:style>
  <w:style w:type="paragraph" w:styleId="BalloonText">
    <w:name w:val="Balloon Text"/>
    <w:basedOn w:val="Normal"/>
    <w:link w:val="BalloonTextChar"/>
    <w:uiPriority w:val="99"/>
    <w:unhideWhenUsed/>
    <w:rsid w:val="003B4C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B4C89"/>
    <w:rPr>
      <w:rFonts w:ascii="Tahoma" w:hAnsi="Tahoma" w:cs="Tahoma"/>
      <w:sz w:val="16"/>
      <w:szCs w:val="16"/>
    </w:rPr>
  </w:style>
  <w:style w:type="table" w:styleId="TableGrid">
    <w:name w:val="Table Grid"/>
    <w:basedOn w:val="TableNormal"/>
    <w:uiPriority w:val="59"/>
    <w:rsid w:val="003B4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B4C89"/>
    <w:rPr>
      <w:b/>
      <w:sz w:val="28"/>
      <w:szCs w:val="32"/>
    </w:rPr>
  </w:style>
  <w:style w:type="paragraph" w:customStyle="1" w:styleId="LegislationMadeUnder">
    <w:name w:val="LegislationMadeUnder"/>
    <w:basedOn w:val="OPCParaBase"/>
    <w:next w:val="Normal"/>
    <w:rsid w:val="003B4C89"/>
    <w:rPr>
      <w:i/>
      <w:sz w:val="32"/>
      <w:szCs w:val="32"/>
    </w:rPr>
  </w:style>
  <w:style w:type="paragraph" w:customStyle="1" w:styleId="SignCoverPageEnd">
    <w:name w:val="SignCoverPageEnd"/>
    <w:basedOn w:val="OPCParaBase"/>
    <w:next w:val="Normal"/>
    <w:rsid w:val="003B4C8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B4C89"/>
    <w:pPr>
      <w:pBdr>
        <w:top w:val="single" w:sz="4" w:space="1" w:color="auto"/>
      </w:pBdr>
      <w:spacing w:before="360"/>
      <w:ind w:right="397"/>
      <w:jc w:val="both"/>
    </w:pPr>
  </w:style>
  <w:style w:type="paragraph" w:customStyle="1" w:styleId="NotesHeading1">
    <w:name w:val="NotesHeading 1"/>
    <w:basedOn w:val="OPCParaBase"/>
    <w:next w:val="Normal"/>
    <w:rsid w:val="003B4C89"/>
    <w:rPr>
      <w:b/>
      <w:sz w:val="28"/>
      <w:szCs w:val="28"/>
    </w:rPr>
  </w:style>
  <w:style w:type="paragraph" w:customStyle="1" w:styleId="NotesHeading2">
    <w:name w:val="NotesHeading 2"/>
    <w:basedOn w:val="OPCParaBase"/>
    <w:next w:val="Normal"/>
    <w:rsid w:val="003B4C89"/>
    <w:rPr>
      <w:b/>
      <w:sz w:val="28"/>
      <w:szCs w:val="28"/>
    </w:rPr>
  </w:style>
  <w:style w:type="paragraph" w:customStyle="1" w:styleId="CompiledActNo">
    <w:name w:val="CompiledActNo"/>
    <w:basedOn w:val="OPCParaBase"/>
    <w:next w:val="Normal"/>
    <w:rsid w:val="003B4C89"/>
    <w:rPr>
      <w:b/>
      <w:sz w:val="24"/>
      <w:szCs w:val="24"/>
    </w:rPr>
  </w:style>
  <w:style w:type="paragraph" w:customStyle="1" w:styleId="ENotesText">
    <w:name w:val="ENotesText"/>
    <w:aliases w:val="Ent"/>
    <w:basedOn w:val="OPCParaBase"/>
    <w:next w:val="Normal"/>
    <w:rsid w:val="003B4C89"/>
    <w:pPr>
      <w:spacing w:before="120"/>
    </w:pPr>
  </w:style>
  <w:style w:type="paragraph" w:customStyle="1" w:styleId="CompiledMadeUnder">
    <w:name w:val="CompiledMadeUnder"/>
    <w:basedOn w:val="OPCParaBase"/>
    <w:next w:val="Normal"/>
    <w:rsid w:val="003B4C89"/>
    <w:rPr>
      <w:i/>
      <w:sz w:val="24"/>
      <w:szCs w:val="24"/>
    </w:rPr>
  </w:style>
  <w:style w:type="paragraph" w:customStyle="1" w:styleId="Paragraphsub-sub-sub">
    <w:name w:val="Paragraph(sub-sub-sub)"/>
    <w:aliases w:val="aaaa"/>
    <w:basedOn w:val="OPCParaBase"/>
    <w:rsid w:val="003B4C89"/>
    <w:pPr>
      <w:tabs>
        <w:tab w:val="right" w:pos="3402"/>
      </w:tabs>
      <w:spacing w:before="40" w:line="240" w:lineRule="auto"/>
      <w:ind w:left="3402" w:hanging="3402"/>
    </w:pPr>
  </w:style>
  <w:style w:type="paragraph" w:customStyle="1" w:styleId="TableTextEndNotes">
    <w:name w:val="TableTextEndNotes"/>
    <w:aliases w:val="Tten"/>
    <w:basedOn w:val="Normal"/>
    <w:rsid w:val="003B4C89"/>
    <w:pPr>
      <w:spacing w:before="60" w:line="240" w:lineRule="auto"/>
    </w:pPr>
    <w:rPr>
      <w:rFonts w:cs="Arial"/>
      <w:sz w:val="20"/>
      <w:szCs w:val="22"/>
    </w:rPr>
  </w:style>
  <w:style w:type="paragraph" w:customStyle="1" w:styleId="NoteToSubpara">
    <w:name w:val="NoteToSubpara"/>
    <w:aliases w:val="nts"/>
    <w:basedOn w:val="OPCParaBase"/>
    <w:rsid w:val="003B4C89"/>
    <w:pPr>
      <w:spacing w:before="40" w:line="198" w:lineRule="exact"/>
      <w:ind w:left="2835" w:hanging="709"/>
    </w:pPr>
    <w:rPr>
      <w:sz w:val="18"/>
    </w:rPr>
  </w:style>
  <w:style w:type="paragraph" w:customStyle="1" w:styleId="ENoteTableHeading">
    <w:name w:val="ENoteTableHeading"/>
    <w:aliases w:val="enth"/>
    <w:basedOn w:val="OPCParaBase"/>
    <w:rsid w:val="003B4C89"/>
    <w:pPr>
      <w:keepNext/>
      <w:spacing w:before="60" w:line="240" w:lineRule="atLeast"/>
    </w:pPr>
    <w:rPr>
      <w:rFonts w:ascii="Arial" w:hAnsi="Arial"/>
      <w:b/>
      <w:sz w:val="16"/>
    </w:rPr>
  </w:style>
  <w:style w:type="paragraph" w:customStyle="1" w:styleId="ENoteTTi">
    <w:name w:val="ENoteTTi"/>
    <w:aliases w:val="entti"/>
    <w:basedOn w:val="OPCParaBase"/>
    <w:rsid w:val="003B4C89"/>
    <w:pPr>
      <w:keepNext/>
      <w:spacing w:before="60" w:line="240" w:lineRule="atLeast"/>
      <w:ind w:left="170"/>
    </w:pPr>
    <w:rPr>
      <w:sz w:val="16"/>
    </w:rPr>
  </w:style>
  <w:style w:type="paragraph" w:customStyle="1" w:styleId="ENotesHeading1">
    <w:name w:val="ENotesHeading 1"/>
    <w:aliases w:val="Enh1"/>
    <w:basedOn w:val="OPCParaBase"/>
    <w:next w:val="Normal"/>
    <w:rsid w:val="003B4C89"/>
    <w:pPr>
      <w:spacing w:before="120"/>
      <w:outlineLvl w:val="1"/>
    </w:pPr>
    <w:rPr>
      <w:b/>
      <w:sz w:val="28"/>
      <w:szCs w:val="28"/>
    </w:rPr>
  </w:style>
  <w:style w:type="paragraph" w:customStyle="1" w:styleId="ENotesHeading2">
    <w:name w:val="ENotesHeading 2"/>
    <w:aliases w:val="Enh2"/>
    <w:basedOn w:val="OPCParaBase"/>
    <w:next w:val="Normal"/>
    <w:rsid w:val="003B4C89"/>
    <w:pPr>
      <w:spacing w:before="120" w:after="120"/>
      <w:outlineLvl w:val="2"/>
    </w:pPr>
    <w:rPr>
      <w:b/>
      <w:sz w:val="24"/>
      <w:szCs w:val="28"/>
    </w:rPr>
  </w:style>
  <w:style w:type="paragraph" w:customStyle="1" w:styleId="ENoteTTIndentHeading">
    <w:name w:val="ENoteTTIndentHeading"/>
    <w:aliases w:val="enTTHi"/>
    <w:basedOn w:val="OPCParaBase"/>
    <w:rsid w:val="003B4C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B4C89"/>
    <w:pPr>
      <w:spacing w:before="60" w:line="240" w:lineRule="atLeast"/>
    </w:pPr>
    <w:rPr>
      <w:sz w:val="16"/>
    </w:rPr>
  </w:style>
  <w:style w:type="paragraph" w:customStyle="1" w:styleId="MadeunderText">
    <w:name w:val="MadeunderText"/>
    <w:basedOn w:val="OPCParaBase"/>
    <w:next w:val="Normal"/>
    <w:rsid w:val="003B4C89"/>
    <w:pPr>
      <w:spacing w:before="240"/>
    </w:pPr>
    <w:rPr>
      <w:sz w:val="24"/>
      <w:szCs w:val="24"/>
    </w:rPr>
  </w:style>
  <w:style w:type="paragraph" w:customStyle="1" w:styleId="ENotesHeading3">
    <w:name w:val="ENotesHeading 3"/>
    <w:aliases w:val="Enh3"/>
    <w:basedOn w:val="OPCParaBase"/>
    <w:next w:val="Normal"/>
    <w:rsid w:val="003B4C89"/>
    <w:pPr>
      <w:keepNext/>
      <w:spacing w:before="120" w:line="240" w:lineRule="auto"/>
      <w:outlineLvl w:val="4"/>
    </w:pPr>
    <w:rPr>
      <w:b/>
      <w:szCs w:val="24"/>
    </w:rPr>
  </w:style>
  <w:style w:type="character" w:customStyle="1" w:styleId="CharSubPartTextCASA">
    <w:name w:val="CharSubPartText(CASA)"/>
    <w:basedOn w:val="OPCCharBase"/>
    <w:uiPriority w:val="1"/>
    <w:rsid w:val="003B4C89"/>
  </w:style>
  <w:style w:type="character" w:customStyle="1" w:styleId="CharSubPartNoCASA">
    <w:name w:val="CharSubPartNo(CASA)"/>
    <w:basedOn w:val="OPCCharBase"/>
    <w:uiPriority w:val="1"/>
    <w:rsid w:val="003B4C89"/>
  </w:style>
  <w:style w:type="paragraph" w:customStyle="1" w:styleId="ENoteTTIndentHeadingSub">
    <w:name w:val="ENoteTTIndentHeadingSub"/>
    <w:aliases w:val="enTTHis"/>
    <w:basedOn w:val="OPCParaBase"/>
    <w:rsid w:val="003B4C89"/>
    <w:pPr>
      <w:keepNext/>
      <w:spacing w:before="60" w:line="240" w:lineRule="atLeast"/>
      <w:ind w:left="340"/>
    </w:pPr>
    <w:rPr>
      <w:b/>
      <w:sz w:val="16"/>
    </w:rPr>
  </w:style>
  <w:style w:type="paragraph" w:customStyle="1" w:styleId="ENoteTTiSub">
    <w:name w:val="ENoteTTiSub"/>
    <w:aliases w:val="enttis"/>
    <w:basedOn w:val="OPCParaBase"/>
    <w:rsid w:val="003B4C89"/>
    <w:pPr>
      <w:keepNext/>
      <w:spacing w:before="60" w:line="240" w:lineRule="atLeast"/>
      <w:ind w:left="340"/>
    </w:pPr>
    <w:rPr>
      <w:sz w:val="16"/>
    </w:rPr>
  </w:style>
  <w:style w:type="paragraph" w:customStyle="1" w:styleId="SubDivisionMigration">
    <w:name w:val="SubDivisionMigration"/>
    <w:aliases w:val="sdm"/>
    <w:basedOn w:val="OPCParaBase"/>
    <w:rsid w:val="003B4C8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B4C8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B4C89"/>
    <w:pPr>
      <w:spacing w:before="122" w:line="240" w:lineRule="auto"/>
      <w:ind w:left="1985" w:hanging="851"/>
    </w:pPr>
    <w:rPr>
      <w:sz w:val="18"/>
    </w:rPr>
  </w:style>
  <w:style w:type="paragraph" w:customStyle="1" w:styleId="FreeForm">
    <w:name w:val="FreeForm"/>
    <w:rsid w:val="003B4C89"/>
    <w:rPr>
      <w:rFonts w:ascii="Arial" w:hAnsi="Arial"/>
      <w:sz w:val="22"/>
    </w:rPr>
  </w:style>
  <w:style w:type="paragraph" w:customStyle="1" w:styleId="SOText">
    <w:name w:val="SO Text"/>
    <w:aliases w:val="sot"/>
    <w:link w:val="SOTextChar"/>
    <w:rsid w:val="003B4C8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B4C89"/>
    <w:rPr>
      <w:sz w:val="22"/>
    </w:rPr>
  </w:style>
  <w:style w:type="paragraph" w:customStyle="1" w:styleId="SOTextNote">
    <w:name w:val="SO TextNote"/>
    <w:aliases w:val="sont"/>
    <w:basedOn w:val="SOText"/>
    <w:qFormat/>
    <w:rsid w:val="003B4C89"/>
    <w:pPr>
      <w:spacing w:before="122" w:line="198" w:lineRule="exact"/>
      <w:ind w:left="1843" w:hanging="709"/>
    </w:pPr>
    <w:rPr>
      <w:sz w:val="18"/>
    </w:rPr>
  </w:style>
  <w:style w:type="paragraph" w:customStyle="1" w:styleId="SOPara">
    <w:name w:val="SO Para"/>
    <w:aliases w:val="soa"/>
    <w:basedOn w:val="SOText"/>
    <w:link w:val="SOParaChar"/>
    <w:qFormat/>
    <w:rsid w:val="003B4C89"/>
    <w:pPr>
      <w:tabs>
        <w:tab w:val="right" w:pos="1786"/>
      </w:tabs>
      <w:spacing w:before="40"/>
      <w:ind w:left="2070" w:hanging="936"/>
    </w:pPr>
  </w:style>
  <w:style w:type="character" w:customStyle="1" w:styleId="SOParaChar">
    <w:name w:val="SO Para Char"/>
    <w:aliases w:val="soa Char"/>
    <w:basedOn w:val="DefaultParagraphFont"/>
    <w:link w:val="SOPara"/>
    <w:rsid w:val="003B4C89"/>
    <w:rPr>
      <w:sz w:val="22"/>
    </w:rPr>
  </w:style>
  <w:style w:type="paragraph" w:customStyle="1" w:styleId="FileName">
    <w:name w:val="FileName"/>
    <w:basedOn w:val="Normal"/>
    <w:rsid w:val="003B4C89"/>
  </w:style>
  <w:style w:type="paragraph" w:customStyle="1" w:styleId="TableHeading">
    <w:name w:val="TableHeading"/>
    <w:aliases w:val="th"/>
    <w:basedOn w:val="OPCParaBase"/>
    <w:next w:val="Tabletext"/>
    <w:rsid w:val="003B4C89"/>
    <w:pPr>
      <w:keepNext/>
      <w:spacing w:before="60" w:line="240" w:lineRule="atLeast"/>
    </w:pPr>
    <w:rPr>
      <w:b/>
      <w:sz w:val="20"/>
    </w:rPr>
  </w:style>
  <w:style w:type="paragraph" w:customStyle="1" w:styleId="SOHeadBold">
    <w:name w:val="SO HeadBold"/>
    <w:aliases w:val="sohb"/>
    <w:basedOn w:val="SOText"/>
    <w:next w:val="SOText"/>
    <w:link w:val="SOHeadBoldChar"/>
    <w:qFormat/>
    <w:rsid w:val="003B4C89"/>
    <w:rPr>
      <w:b/>
    </w:rPr>
  </w:style>
  <w:style w:type="character" w:customStyle="1" w:styleId="SOHeadBoldChar">
    <w:name w:val="SO HeadBold Char"/>
    <w:aliases w:val="sohb Char"/>
    <w:basedOn w:val="DefaultParagraphFont"/>
    <w:link w:val="SOHeadBold"/>
    <w:rsid w:val="003B4C89"/>
    <w:rPr>
      <w:b/>
      <w:sz w:val="22"/>
    </w:rPr>
  </w:style>
  <w:style w:type="paragraph" w:customStyle="1" w:styleId="SOHeadItalic">
    <w:name w:val="SO HeadItalic"/>
    <w:aliases w:val="sohi"/>
    <w:basedOn w:val="SOText"/>
    <w:next w:val="SOText"/>
    <w:link w:val="SOHeadItalicChar"/>
    <w:qFormat/>
    <w:rsid w:val="003B4C89"/>
    <w:rPr>
      <w:i/>
    </w:rPr>
  </w:style>
  <w:style w:type="character" w:customStyle="1" w:styleId="SOHeadItalicChar">
    <w:name w:val="SO HeadItalic Char"/>
    <w:aliases w:val="sohi Char"/>
    <w:basedOn w:val="DefaultParagraphFont"/>
    <w:link w:val="SOHeadItalic"/>
    <w:rsid w:val="003B4C89"/>
    <w:rPr>
      <w:i/>
      <w:sz w:val="22"/>
    </w:rPr>
  </w:style>
  <w:style w:type="paragraph" w:customStyle="1" w:styleId="SOBullet">
    <w:name w:val="SO Bullet"/>
    <w:aliases w:val="sotb"/>
    <w:basedOn w:val="SOText"/>
    <w:link w:val="SOBulletChar"/>
    <w:qFormat/>
    <w:rsid w:val="003B4C89"/>
    <w:pPr>
      <w:ind w:left="1559" w:hanging="425"/>
    </w:pPr>
  </w:style>
  <w:style w:type="character" w:customStyle="1" w:styleId="SOBulletChar">
    <w:name w:val="SO Bullet Char"/>
    <w:aliases w:val="sotb Char"/>
    <w:basedOn w:val="DefaultParagraphFont"/>
    <w:link w:val="SOBullet"/>
    <w:rsid w:val="003B4C89"/>
    <w:rPr>
      <w:sz w:val="22"/>
    </w:rPr>
  </w:style>
  <w:style w:type="paragraph" w:customStyle="1" w:styleId="SOBulletNote">
    <w:name w:val="SO BulletNote"/>
    <w:aliases w:val="sonb"/>
    <w:basedOn w:val="SOTextNote"/>
    <w:link w:val="SOBulletNoteChar"/>
    <w:qFormat/>
    <w:rsid w:val="003B4C89"/>
    <w:pPr>
      <w:tabs>
        <w:tab w:val="left" w:pos="1560"/>
      </w:tabs>
      <w:ind w:left="2268" w:hanging="1134"/>
    </w:pPr>
  </w:style>
  <w:style w:type="character" w:customStyle="1" w:styleId="SOBulletNoteChar">
    <w:name w:val="SO BulletNote Char"/>
    <w:aliases w:val="sonb Char"/>
    <w:basedOn w:val="DefaultParagraphFont"/>
    <w:link w:val="SOBulletNote"/>
    <w:rsid w:val="003B4C89"/>
    <w:rPr>
      <w:sz w:val="18"/>
    </w:rPr>
  </w:style>
  <w:style w:type="paragraph" w:customStyle="1" w:styleId="SOText2">
    <w:name w:val="SO Text2"/>
    <w:aliases w:val="sot2"/>
    <w:basedOn w:val="Normal"/>
    <w:next w:val="SOText"/>
    <w:link w:val="SOText2Char"/>
    <w:rsid w:val="003B4C8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B4C89"/>
    <w:rPr>
      <w:sz w:val="22"/>
    </w:rPr>
  </w:style>
  <w:style w:type="paragraph" w:customStyle="1" w:styleId="SubPartCASA">
    <w:name w:val="SubPart(CASA)"/>
    <w:aliases w:val="csp"/>
    <w:basedOn w:val="OPCParaBase"/>
    <w:next w:val="ActHead3"/>
    <w:rsid w:val="003B4C8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B4C89"/>
    <w:rPr>
      <w:rFonts w:eastAsia="Times New Roman" w:cs="Times New Roman"/>
      <w:sz w:val="22"/>
      <w:lang w:eastAsia="en-AU"/>
    </w:rPr>
  </w:style>
  <w:style w:type="character" w:customStyle="1" w:styleId="notetextChar">
    <w:name w:val="note(text) Char"/>
    <w:aliases w:val="n Char"/>
    <w:basedOn w:val="DefaultParagraphFont"/>
    <w:link w:val="notetext"/>
    <w:rsid w:val="003B4C89"/>
    <w:rPr>
      <w:rFonts w:eastAsia="Times New Roman" w:cs="Times New Roman"/>
      <w:sz w:val="18"/>
      <w:lang w:eastAsia="en-AU"/>
    </w:rPr>
  </w:style>
  <w:style w:type="character" w:customStyle="1" w:styleId="Heading1Char">
    <w:name w:val="Heading 1 Char"/>
    <w:basedOn w:val="DefaultParagraphFont"/>
    <w:link w:val="Heading1"/>
    <w:uiPriority w:val="9"/>
    <w:rsid w:val="003B4C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4C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B4C8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B4C8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B4C8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B4C8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B4C8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B4C8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B4C89"/>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3B4C89"/>
    <w:rPr>
      <w:rFonts w:ascii="Arial" w:hAnsi="Arial" w:cs="Arial" w:hint="default"/>
      <w:b/>
      <w:bCs/>
      <w:sz w:val="28"/>
      <w:szCs w:val="28"/>
    </w:rPr>
  </w:style>
  <w:style w:type="paragraph" w:styleId="Index1">
    <w:name w:val="index 1"/>
    <w:basedOn w:val="Normal"/>
    <w:next w:val="Normal"/>
    <w:autoRedefine/>
    <w:rsid w:val="003B4C89"/>
    <w:pPr>
      <w:ind w:left="240" w:hanging="240"/>
    </w:pPr>
  </w:style>
  <w:style w:type="paragraph" w:styleId="Index2">
    <w:name w:val="index 2"/>
    <w:basedOn w:val="Normal"/>
    <w:next w:val="Normal"/>
    <w:autoRedefine/>
    <w:rsid w:val="003B4C89"/>
    <w:pPr>
      <w:ind w:left="480" w:hanging="240"/>
    </w:pPr>
  </w:style>
  <w:style w:type="paragraph" w:styleId="Index3">
    <w:name w:val="index 3"/>
    <w:basedOn w:val="Normal"/>
    <w:next w:val="Normal"/>
    <w:autoRedefine/>
    <w:rsid w:val="003B4C89"/>
    <w:pPr>
      <w:ind w:left="720" w:hanging="240"/>
    </w:pPr>
  </w:style>
  <w:style w:type="paragraph" w:styleId="Index4">
    <w:name w:val="index 4"/>
    <w:basedOn w:val="Normal"/>
    <w:next w:val="Normal"/>
    <w:autoRedefine/>
    <w:rsid w:val="003B4C89"/>
    <w:pPr>
      <w:ind w:left="960" w:hanging="240"/>
    </w:pPr>
  </w:style>
  <w:style w:type="paragraph" w:styleId="Index5">
    <w:name w:val="index 5"/>
    <w:basedOn w:val="Normal"/>
    <w:next w:val="Normal"/>
    <w:autoRedefine/>
    <w:rsid w:val="003B4C89"/>
    <w:pPr>
      <w:ind w:left="1200" w:hanging="240"/>
    </w:pPr>
  </w:style>
  <w:style w:type="paragraph" w:styleId="Index6">
    <w:name w:val="index 6"/>
    <w:basedOn w:val="Normal"/>
    <w:next w:val="Normal"/>
    <w:autoRedefine/>
    <w:rsid w:val="003B4C89"/>
    <w:pPr>
      <w:ind w:left="1440" w:hanging="240"/>
    </w:pPr>
  </w:style>
  <w:style w:type="paragraph" w:styleId="Index7">
    <w:name w:val="index 7"/>
    <w:basedOn w:val="Normal"/>
    <w:next w:val="Normal"/>
    <w:autoRedefine/>
    <w:rsid w:val="003B4C89"/>
    <w:pPr>
      <w:ind w:left="1680" w:hanging="240"/>
    </w:pPr>
  </w:style>
  <w:style w:type="paragraph" w:styleId="Index8">
    <w:name w:val="index 8"/>
    <w:basedOn w:val="Normal"/>
    <w:next w:val="Normal"/>
    <w:autoRedefine/>
    <w:rsid w:val="003B4C89"/>
    <w:pPr>
      <w:ind w:left="1920" w:hanging="240"/>
    </w:pPr>
  </w:style>
  <w:style w:type="paragraph" w:styleId="Index9">
    <w:name w:val="index 9"/>
    <w:basedOn w:val="Normal"/>
    <w:next w:val="Normal"/>
    <w:autoRedefine/>
    <w:rsid w:val="003B4C89"/>
    <w:pPr>
      <w:ind w:left="2160" w:hanging="240"/>
    </w:pPr>
  </w:style>
  <w:style w:type="paragraph" w:styleId="NormalIndent">
    <w:name w:val="Normal Indent"/>
    <w:basedOn w:val="Normal"/>
    <w:rsid w:val="003B4C89"/>
    <w:pPr>
      <w:ind w:left="720"/>
    </w:pPr>
  </w:style>
  <w:style w:type="paragraph" w:styleId="FootnoteText">
    <w:name w:val="footnote text"/>
    <w:basedOn w:val="Normal"/>
    <w:link w:val="FootnoteTextChar"/>
    <w:rsid w:val="003B4C89"/>
    <w:rPr>
      <w:sz w:val="20"/>
    </w:rPr>
  </w:style>
  <w:style w:type="character" w:customStyle="1" w:styleId="FootnoteTextChar">
    <w:name w:val="Footnote Text Char"/>
    <w:basedOn w:val="DefaultParagraphFont"/>
    <w:link w:val="FootnoteText"/>
    <w:rsid w:val="003B4C89"/>
  </w:style>
  <w:style w:type="paragraph" w:styleId="CommentText">
    <w:name w:val="annotation text"/>
    <w:basedOn w:val="Normal"/>
    <w:link w:val="CommentTextChar"/>
    <w:rsid w:val="003B4C89"/>
    <w:rPr>
      <w:sz w:val="20"/>
    </w:rPr>
  </w:style>
  <w:style w:type="character" w:customStyle="1" w:styleId="CommentTextChar">
    <w:name w:val="Comment Text Char"/>
    <w:basedOn w:val="DefaultParagraphFont"/>
    <w:link w:val="CommentText"/>
    <w:rsid w:val="003B4C89"/>
  </w:style>
  <w:style w:type="paragraph" w:styleId="IndexHeading">
    <w:name w:val="index heading"/>
    <w:basedOn w:val="Normal"/>
    <w:next w:val="Index1"/>
    <w:rsid w:val="003B4C89"/>
    <w:rPr>
      <w:rFonts w:ascii="Arial" w:hAnsi="Arial" w:cs="Arial"/>
      <w:b/>
      <w:bCs/>
    </w:rPr>
  </w:style>
  <w:style w:type="paragraph" w:styleId="Caption">
    <w:name w:val="caption"/>
    <w:basedOn w:val="Normal"/>
    <w:next w:val="Normal"/>
    <w:qFormat/>
    <w:rsid w:val="003B4C89"/>
    <w:pPr>
      <w:spacing w:before="120" w:after="120"/>
    </w:pPr>
    <w:rPr>
      <w:b/>
      <w:bCs/>
      <w:sz w:val="20"/>
    </w:rPr>
  </w:style>
  <w:style w:type="paragraph" w:styleId="TableofFigures">
    <w:name w:val="table of figures"/>
    <w:basedOn w:val="Normal"/>
    <w:next w:val="Normal"/>
    <w:rsid w:val="003B4C89"/>
    <w:pPr>
      <w:ind w:left="480" w:hanging="480"/>
    </w:pPr>
  </w:style>
  <w:style w:type="paragraph" w:styleId="EnvelopeAddress">
    <w:name w:val="envelope address"/>
    <w:basedOn w:val="Normal"/>
    <w:rsid w:val="003B4C8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B4C89"/>
    <w:rPr>
      <w:rFonts w:ascii="Arial" w:hAnsi="Arial" w:cs="Arial"/>
      <w:sz w:val="20"/>
    </w:rPr>
  </w:style>
  <w:style w:type="character" w:styleId="FootnoteReference">
    <w:name w:val="footnote reference"/>
    <w:basedOn w:val="DefaultParagraphFont"/>
    <w:rsid w:val="003B4C89"/>
    <w:rPr>
      <w:rFonts w:ascii="Times New Roman" w:hAnsi="Times New Roman"/>
      <w:sz w:val="20"/>
      <w:vertAlign w:val="superscript"/>
    </w:rPr>
  </w:style>
  <w:style w:type="character" w:styleId="CommentReference">
    <w:name w:val="annotation reference"/>
    <w:basedOn w:val="DefaultParagraphFont"/>
    <w:rsid w:val="003B4C89"/>
    <w:rPr>
      <w:sz w:val="16"/>
      <w:szCs w:val="16"/>
    </w:rPr>
  </w:style>
  <w:style w:type="character" w:styleId="PageNumber">
    <w:name w:val="page number"/>
    <w:basedOn w:val="DefaultParagraphFont"/>
    <w:rsid w:val="003B4C89"/>
  </w:style>
  <w:style w:type="character" w:styleId="EndnoteReference">
    <w:name w:val="endnote reference"/>
    <w:basedOn w:val="DefaultParagraphFont"/>
    <w:rsid w:val="003B4C89"/>
    <w:rPr>
      <w:vertAlign w:val="superscript"/>
    </w:rPr>
  </w:style>
  <w:style w:type="paragraph" w:styleId="EndnoteText">
    <w:name w:val="endnote text"/>
    <w:basedOn w:val="Normal"/>
    <w:link w:val="EndnoteTextChar"/>
    <w:rsid w:val="003B4C89"/>
    <w:rPr>
      <w:sz w:val="20"/>
    </w:rPr>
  </w:style>
  <w:style w:type="character" w:customStyle="1" w:styleId="EndnoteTextChar">
    <w:name w:val="Endnote Text Char"/>
    <w:basedOn w:val="DefaultParagraphFont"/>
    <w:link w:val="EndnoteText"/>
    <w:rsid w:val="003B4C89"/>
  </w:style>
  <w:style w:type="paragraph" w:styleId="TableofAuthorities">
    <w:name w:val="table of authorities"/>
    <w:basedOn w:val="Normal"/>
    <w:next w:val="Normal"/>
    <w:rsid w:val="003B4C89"/>
    <w:pPr>
      <w:ind w:left="240" w:hanging="240"/>
    </w:pPr>
  </w:style>
  <w:style w:type="paragraph" w:styleId="MacroText">
    <w:name w:val="macro"/>
    <w:link w:val="MacroTextChar"/>
    <w:rsid w:val="003B4C8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B4C89"/>
    <w:rPr>
      <w:rFonts w:ascii="Courier New" w:eastAsia="Times New Roman" w:hAnsi="Courier New" w:cs="Courier New"/>
      <w:lang w:eastAsia="en-AU"/>
    </w:rPr>
  </w:style>
  <w:style w:type="paragraph" w:styleId="TOAHeading">
    <w:name w:val="toa heading"/>
    <w:basedOn w:val="Normal"/>
    <w:next w:val="Normal"/>
    <w:rsid w:val="003B4C89"/>
    <w:pPr>
      <w:spacing w:before="120"/>
    </w:pPr>
    <w:rPr>
      <w:rFonts w:ascii="Arial" w:hAnsi="Arial" w:cs="Arial"/>
      <w:b/>
      <w:bCs/>
    </w:rPr>
  </w:style>
  <w:style w:type="paragraph" w:styleId="List">
    <w:name w:val="List"/>
    <w:basedOn w:val="Normal"/>
    <w:rsid w:val="003B4C89"/>
    <w:pPr>
      <w:ind w:left="283" w:hanging="283"/>
    </w:pPr>
  </w:style>
  <w:style w:type="paragraph" w:styleId="ListBullet">
    <w:name w:val="List Bullet"/>
    <w:basedOn w:val="Normal"/>
    <w:autoRedefine/>
    <w:rsid w:val="003B4C89"/>
    <w:pPr>
      <w:tabs>
        <w:tab w:val="num" w:pos="360"/>
      </w:tabs>
      <w:ind w:left="360" w:hanging="360"/>
    </w:pPr>
  </w:style>
  <w:style w:type="paragraph" w:styleId="ListNumber">
    <w:name w:val="List Number"/>
    <w:basedOn w:val="Normal"/>
    <w:rsid w:val="003B4C89"/>
    <w:pPr>
      <w:tabs>
        <w:tab w:val="num" w:pos="360"/>
      </w:tabs>
      <w:ind w:left="360" w:hanging="360"/>
    </w:pPr>
  </w:style>
  <w:style w:type="paragraph" w:styleId="List2">
    <w:name w:val="List 2"/>
    <w:basedOn w:val="Normal"/>
    <w:rsid w:val="003B4C89"/>
    <w:pPr>
      <w:ind w:left="566" w:hanging="283"/>
    </w:pPr>
  </w:style>
  <w:style w:type="paragraph" w:styleId="List3">
    <w:name w:val="List 3"/>
    <w:basedOn w:val="Normal"/>
    <w:rsid w:val="003B4C89"/>
    <w:pPr>
      <w:ind w:left="849" w:hanging="283"/>
    </w:pPr>
  </w:style>
  <w:style w:type="paragraph" w:styleId="List4">
    <w:name w:val="List 4"/>
    <w:basedOn w:val="Normal"/>
    <w:rsid w:val="003B4C89"/>
    <w:pPr>
      <w:ind w:left="1132" w:hanging="283"/>
    </w:pPr>
  </w:style>
  <w:style w:type="paragraph" w:styleId="List5">
    <w:name w:val="List 5"/>
    <w:basedOn w:val="Normal"/>
    <w:rsid w:val="003B4C89"/>
    <w:pPr>
      <w:ind w:left="1415" w:hanging="283"/>
    </w:pPr>
  </w:style>
  <w:style w:type="paragraph" w:styleId="ListBullet2">
    <w:name w:val="List Bullet 2"/>
    <w:basedOn w:val="Normal"/>
    <w:autoRedefine/>
    <w:rsid w:val="003B4C89"/>
    <w:pPr>
      <w:tabs>
        <w:tab w:val="num" w:pos="360"/>
      </w:tabs>
    </w:pPr>
  </w:style>
  <w:style w:type="paragraph" w:styleId="ListBullet3">
    <w:name w:val="List Bullet 3"/>
    <w:basedOn w:val="Normal"/>
    <w:autoRedefine/>
    <w:rsid w:val="003B4C89"/>
    <w:pPr>
      <w:tabs>
        <w:tab w:val="num" w:pos="926"/>
      </w:tabs>
      <w:ind w:left="926" w:hanging="360"/>
    </w:pPr>
  </w:style>
  <w:style w:type="paragraph" w:styleId="ListBullet4">
    <w:name w:val="List Bullet 4"/>
    <w:basedOn w:val="Normal"/>
    <w:autoRedefine/>
    <w:rsid w:val="003B4C89"/>
    <w:pPr>
      <w:tabs>
        <w:tab w:val="num" w:pos="1209"/>
      </w:tabs>
      <w:ind w:left="1209" w:hanging="360"/>
    </w:pPr>
  </w:style>
  <w:style w:type="paragraph" w:styleId="ListBullet5">
    <w:name w:val="List Bullet 5"/>
    <w:basedOn w:val="Normal"/>
    <w:autoRedefine/>
    <w:rsid w:val="003B4C89"/>
    <w:pPr>
      <w:tabs>
        <w:tab w:val="num" w:pos="1492"/>
      </w:tabs>
      <w:ind w:left="1492" w:hanging="360"/>
    </w:pPr>
  </w:style>
  <w:style w:type="paragraph" w:styleId="ListNumber2">
    <w:name w:val="List Number 2"/>
    <w:basedOn w:val="Normal"/>
    <w:rsid w:val="003B4C89"/>
    <w:pPr>
      <w:tabs>
        <w:tab w:val="num" w:pos="643"/>
      </w:tabs>
      <w:ind w:left="643" w:hanging="360"/>
    </w:pPr>
  </w:style>
  <w:style w:type="paragraph" w:styleId="ListNumber3">
    <w:name w:val="List Number 3"/>
    <w:basedOn w:val="Normal"/>
    <w:rsid w:val="003B4C89"/>
    <w:pPr>
      <w:tabs>
        <w:tab w:val="num" w:pos="926"/>
      </w:tabs>
      <w:ind w:left="926" w:hanging="360"/>
    </w:pPr>
  </w:style>
  <w:style w:type="paragraph" w:styleId="ListNumber4">
    <w:name w:val="List Number 4"/>
    <w:basedOn w:val="Normal"/>
    <w:rsid w:val="003B4C89"/>
    <w:pPr>
      <w:tabs>
        <w:tab w:val="num" w:pos="1209"/>
      </w:tabs>
      <w:ind w:left="1209" w:hanging="360"/>
    </w:pPr>
  </w:style>
  <w:style w:type="paragraph" w:styleId="ListNumber5">
    <w:name w:val="List Number 5"/>
    <w:basedOn w:val="Normal"/>
    <w:rsid w:val="003B4C89"/>
    <w:pPr>
      <w:tabs>
        <w:tab w:val="num" w:pos="1492"/>
      </w:tabs>
      <w:ind w:left="1492" w:hanging="360"/>
    </w:pPr>
  </w:style>
  <w:style w:type="paragraph" w:styleId="Title">
    <w:name w:val="Title"/>
    <w:basedOn w:val="Normal"/>
    <w:link w:val="TitleChar"/>
    <w:qFormat/>
    <w:rsid w:val="003B4C89"/>
    <w:pPr>
      <w:spacing w:before="240" w:after="60"/>
    </w:pPr>
    <w:rPr>
      <w:rFonts w:ascii="Arial" w:hAnsi="Arial" w:cs="Arial"/>
      <w:b/>
      <w:bCs/>
      <w:sz w:val="40"/>
      <w:szCs w:val="40"/>
    </w:rPr>
  </w:style>
  <w:style w:type="character" w:customStyle="1" w:styleId="TitleChar">
    <w:name w:val="Title Char"/>
    <w:basedOn w:val="DefaultParagraphFont"/>
    <w:link w:val="Title"/>
    <w:rsid w:val="003B4C89"/>
    <w:rPr>
      <w:rFonts w:ascii="Arial" w:hAnsi="Arial" w:cs="Arial"/>
      <w:b/>
      <w:bCs/>
      <w:sz w:val="40"/>
      <w:szCs w:val="40"/>
    </w:rPr>
  </w:style>
  <w:style w:type="paragraph" w:styleId="Closing">
    <w:name w:val="Closing"/>
    <w:basedOn w:val="Normal"/>
    <w:link w:val="ClosingChar"/>
    <w:rsid w:val="003B4C89"/>
    <w:pPr>
      <w:ind w:left="4252"/>
    </w:pPr>
  </w:style>
  <w:style w:type="character" w:customStyle="1" w:styleId="ClosingChar">
    <w:name w:val="Closing Char"/>
    <w:basedOn w:val="DefaultParagraphFont"/>
    <w:link w:val="Closing"/>
    <w:rsid w:val="003B4C89"/>
    <w:rPr>
      <w:sz w:val="22"/>
    </w:rPr>
  </w:style>
  <w:style w:type="paragraph" w:styleId="Signature">
    <w:name w:val="Signature"/>
    <w:basedOn w:val="Normal"/>
    <w:link w:val="SignatureChar"/>
    <w:rsid w:val="003B4C89"/>
    <w:pPr>
      <w:ind w:left="4252"/>
    </w:pPr>
  </w:style>
  <w:style w:type="character" w:customStyle="1" w:styleId="SignatureChar">
    <w:name w:val="Signature Char"/>
    <w:basedOn w:val="DefaultParagraphFont"/>
    <w:link w:val="Signature"/>
    <w:rsid w:val="003B4C89"/>
    <w:rPr>
      <w:sz w:val="22"/>
    </w:rPr>
  </w:style>
  <w:style w:type="paragraph" w:styleId="BodyText">
    <w:name w:val="Body Text"/>
    <w:basedOn w:val="Normal"/>
    <w:link w:val="BodyTextChar"/>
    <w:rsid w:val="003B4C89"/>
    <w:pPr>
      <w:spacing w:after="120"/>
    </w:pPr>
  </w:style>
  <w:style w:type="character" w:customStyle="1" w:styleId="BodyTextChar">
    <w:name w:val="Body Text Char"/>
    <w:basedOn w:val="DefaultParagraphFont"/>
    <w:link w:val="BodyText"/>
    <w:rsid w:val="003B4C89"/>
    <w:rPr>
      <w:sz w:val="22"/>
    </w:rPr>
  </w:style>
  <w:style w:type="paragraph" w:styleId="BodyTextIndent">
    <w:name w:val="Body Text Indent"/>
    <w:basedOn w:val="Normal"/>
    <w:link w:val="BodyTextIndentChar"/>
    <w:rsid w:val="003B4C89"/>
    <w:pPr>
      <w:spacing w:after="120"/>
      <w:ind w:left="283"/>
    </w:pPr>
  </w:style>
  <w:style w:type="character" w:customStyle="1" w:styleId="BodyTextIndentChar">
    <w:name w:val="Body Text Indent Char"/>
    <w:basedOn w:val="DefaultParagraphFont"/>
    <w:link w:val="BodyTextIndent"/>
    <w:rsid w:val="003B4C89"/>
    <w:rPr>
      <w:sz w:val="22"/>
    </w:rPr>
  </w:style>
  <w:style w:type="paragraph" w:styleId="ListContinue">
    <w:name w:val="List Continue"/>
    <w:basedOn w:val="Normal"/>
    <w:rsid w:val="003B4C89"/>
    <w:pPr>
      <w:spacing w:after="120"/>
      <w:ind w:left="283"/>
    </w:pPr>
  </w:style>
  <w:style w:type="paragraph" w:styleId="ListContinue2">
    <w:name w:val="List Continue 2"/>
    <w:basedOn w:val="Normal"/>
    <w:rsid w:val="003B4C89"/>
    <w:pPr>
      <w:spacing w:after="120"/>
      <w:ind w:left="566"/>
    </w:pPr>
  </w:style>
  <w:style w:type="paragraph" w:styleId="ListContinue3">
    <w:name w:val="List Continue 3"/>
    <w:basedOn w:val="Normal"/>
    <w:rsid w:val="003B4C89"/>
    <w:pPr>
      <w:spacing w:after="120"/>
      <w:ind w:left="849"/>
    </w:pPr>
  </w:style>
  <w:style w:type="paragraph" w:styleId="ListContinue4">
    <w:name w:val="List Continue 4"/>
    <w:basedOn w:val="Normal"/>
    <w:rsid w:val="003B4C89"/>
    <w:pPr>
      <w:spacing w:after="120"/>
      <w:ind w:left="1132"/>
    </w:pPr>
  </w:style>
  <w:style w:type="paragraph" w:styleId="ListContinue5">
    <w:name w:val="List Continue 5"/>
    <w:basedOn w:val="Normal"/>
    <w:rsid w:val="003B4C89"/>
    <w:pPr>
      <w:spacing w:after="120"/>
      <w:ind w:left="1415"/>
    </w:pPr>
  </w:style>
  <w:style w:type="paragraph" w:styleId="MessageHeader">
    <w:name w:val="Message Header"/>
    <w:basedOn w:val="Normal"/>
    <w:link w:val="MessageHeaderChar"/>
    <w:rsid w:val="003B4C8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B4C89"/>
    <w:rPr>
      <w:rFonts w:ascii="Arial" w:hAnsi="Arial" w:cs="Arial"/>
      <w:sz w:val="22"/>
      <w:shd w:val="pct20" w:color="auto" w:fill="auto"/>
    </w:rPr>
  </w:style>
  <w:style w:type="paragraph" w:styleId="Subtitle">
    <w:name w:val="Subtitle"/>
    <w:basedOn w:val="Normal"/>
    <w:link w:val="SubtitleChar"/>
    <w:qFormat/>
    <w:rsid w:val="003B4C89"/>
    <w:pPr>
      <w:spacing w:after="60"/>
      <w:jc w:val="center"/>
      <w:outlineLvl w:val="1"/>
    </w:pPr>
    <w:rPr>
      <w:rFonts w:ascii="Arial" w:hAnsi="Arial" w:cs="Arial"/>
    </w:rPr>
  </w:style>
  <w:style w:type="character" w:customStyle="1" w:styleId="SubtitleChar">
    <w:name w:val="Subtitle Char"/>
    <w:basedOn w:val="DefaultParagraphFont"/>
    <w:link w:val="Subtitle"/>
    <w:rsid w:val="003B4C89"/>
    <w:rPr>
      <w:rFonts w:ascii="Arial" w:hAnsi="Arial" w:cs="Arial"/>
      <w:sz w:val="22"/>
    </w:rPr>
  </w:style>
  <w:style w:type="paragraph" w:styleId="Salutation">
    <w:name w:val="Salutation"/>
    <w:basedOn w:val="Normal"/>
    <w:next w:val="Normal"/>
    <w:link w:val="SalutationChar"/>
    <w:rsid w:val="003B4C89"/>
  </w:style>
  <w:style w:type="character" w:customStyle="1" w:styleId="SalutationChar">
    <w:name w:val="Salutation Char"/>
    <w:basedOn w:val="DefaultParagraphFont"/>
    <w:link w:val="Salutation"/>
    <w:rsid w:val="003B4C89"/>
    <w:rPr>
      <w:sz w:val="22"/>
    </w:rPr>
  </w:style>
  <w:style w:type="paragraph" w:styleId="Date">
    <w:name w:val="Date"/>
    <w:basedOn w:val="Normal"/>
    <w:next w:val="Normal"/>
    <w:link w:val="DateChar"/>
    <w:rsid w:val="003B4C89"/>
  </w:style>
  <w:style w:type="character" w:customStyle="1" w:styleId="DateChar">
    <w:name w:val="Date Char"/>
    <w:basedOn w:val="DefaultParagraphFont"/>
    <w:link w:val="Date"/>
    <w:rsid w:val="003B4C89"/>
    <w:rPr>
      <w:sz w:val="22"/>
    </w:rPr>
  </w:style>
  <w:style w:type="paragraph" w:styleId="BodyTextFirstIndent">
    <w:name w:val="Body Text First Indent"/>
    <w:basedOn w:val="BodyText"/>
    <w:link w:val="BodyTextFirstIndentChar"/>
    <w:rsid w:val="003B4C89"/>
    <w:pPr>
      <w:ind w:firstLine="210"/>
    </w:pPr>
  </w:style>
  <w:style w:type="character" w:customStyle="1" w:styleId="BodyTextFirstIndentChar">
    <w:name w:val="Body Text First Indent Char"/>
    <w:basedOn w:val="BodyTextChar"/>
    <w:link w:val="BodyTextFirstIndent"/>
    <w:rsid w:val="003B4C89"/>
    <w:rPr>
      <w:sz w:val="22"/>
    </w:rPr>
  </w:style>
  <w:style w:type="paragraph" w:styleId="BodyTextFirstIndent2">
    <w:name w:val="Body Text First Indent 2"/>
    <w:basedOn w:val="BodyTextIndent"/>
    <w:link w:val="BodyTextFirstIndent2Char"/>
    <w:rsid w:val="003B4C89"/>
    <w:pPr>
      <w:ind w:firstLine="210"/>
    </w:pPr>
  </w:style>
  <w:style w:type="character" w:customStyle="1" w:styleId="BodyTextFirstIndent2Char">
    <w:name w:val="Body Text First Indent 2 Char"/>
    <w:basedOn w:val="BodyTextIndentChar"/>
    <w:link w:val="BodyTextFirstIndent2"/>
    <w:rsid w:val="003B4C89"/>
    <w:rPr>
      <w:sz w:val="22"/>
    </w:rPr>
  </w:style>
  <w:style w:type="paragraph" w:styleId="BodyText2">
    <w:name w:val="Body Text 2"/>
    <w:basedOn w:val="Normal"/>
    <w:link w:val="BodyText2Char"/>
    <w:rsid w:val="003B4C89"/>
    <w:pPr>
      <w:spacing w:after="120" w:line="480" w:lineRule="auto"/>
    </w:pPr>
  </w:style>
  <w:style w:type="character" w:customStyle="1" w:styleId="BodyText2Char">
    <w:name w:val="Body Text 2 Char"/>
    <w:basedOn w:val="DefaultParagraphFont"/>
    <w:link w:val="BodyText2"/>
    <w:rsid w:val="003B4C89"/>
    <w:rPr>
      <w:sz w:val="22"/>
    </w:rPr>
  </w:style>
  <w:style w:type="paragraph" w:styleId="BodyText3">
    <w:name w:val="Body Text 3"/>
    <w:basedOn w:val="Normal"/>
    <w:link w:val="BodyText3Char"/>
    <w:rsid w:val="003B4C89"/>
    <w:pPr>
      <w:spacing w:after="120"/>
    </w:pPr>
    <w:rPr>
      <w:sz w:val="16"/>
      <w:szCs w:val="16"/>
    </w:rPr>
  </w:style>
  <w:style w:type="character" w:customStyle="1" w:styleId="BodyText3Char">
    <w:name w:val="Body Text 3 Char"/>
    <w:basedOn w:val="DefaultParagraphFont"/>
    <w:link w:val="BodyText3"/>
    <w:rsid w:val="003B4C89"/>
    <w:rPr>
      <w:sz w:val="16"/>
      <w:szCs w:val="16"/>
    </w:rPr>
  </w:style>
  <w:style w:type="paragraph" w:styleId="BodyTextIndent2">
    <w:name w:val="Body Text Indent 2"/>
    <w:basedOn w:val="Normal"/>
    <w:link w:val="BodyTextIndent2Char"/>
    <w:rsid w:val="003B4C89"/>
    <w:pPr>
      <w:spacing w:after="120" w:line="480" w:lineRule="auto"/>
      <w:ind w:left="283"/>
    </w:pPr>
  </w:style>
  <w:style w:type="character" w:customStyle="1" w:styleId="BodyTextIndent2Char">
    <w:name w:val="Body Text Indent 2 Char"/>
    <w:basedOn w:val="DefaultParagraphFont"/>
    <w:link w:val="BodyTextIndent2"/>
    <w:rsid w:val="003B4C89"/>
    <w:rPr>
      <w:sz w:val="22"/>
    </w:rPr>
  </w:style>
  <w:style w:type="paragraph" w:styleId="BodyTextIndent3">
    <w:name w:val="Body Text Indent 3"/>
    <w:basedOn w:val="Normal"/>
    <w:link w:val="BodyTextIndent3Char"/>
    <w:rsid w:val="003B4C89"/>
    <w:pPr>
      <w:spacing w:after="120"/>
      <w:ind w:left="283"/>
    </w:pPr>
    <w:rPr>
      <w:sz w:val="16"/>
      <w:szCs w:val="16"/>
    </w:rPr>
  </w:style>
  <w:style w:type="character" w:customStyle="1" w:styleId="BodyTextIndent3Char">
    <w:name w:val="Body Text Indent 3 Char"/>
    <w:basedOn w:val="DefaultParagraphFont"/>
    <w:link w:val="BodyTextIndent3"/>
    <w:rsid w:val="003B4C89"/>
    <w:rPr>
      <w:sz w:val="16"/>
      <w:szCs w:val="16"/>
    </w:rPr>
  </w:style>
  <w:style w:type="paragraph" w:styleId="BlockText">
    <w:name w:val="Block Text"/>
    <w:basedOn w:val="Normal"/>
    <w:rsid w:val="003B4C89"/>
    <w:pPr>
      <w:spacing w:after="120"/>
      <w:ind w:left="1440" w:right="1440"/>
    </w:pPr>
  </w:style>
  <w:style w:type="character" w:styleId="Hyperlink">
    <w:name w:val="Hyperlink"/>
    <w:basedOn w:val="DefaultParagraphFont"/>
    <w:rsid w:val="003B4C89"/>
    <w:rPr>
      <w:color w:val="0000FF"/>
      <w:u w:val="single"/>
    </w:rPr>
  </w:style>
  <w:style w:type="character" w:styleId="FollowedHyperlink">
    <w:name w:val="FollowedHyperlink"/>
    <w:basedOn w:val="DefaultParagraphFont"/>
    <w:rsid w:val="003B4C89"/>
    <w:rPr>
      <w:color w:val="800080"/>
      <w:u w:val="single"/>
    </w:rPr>
  </w:style>
  <w:style w:type="character" w:styleId="Strong">
    <w:name w:val="Strong"/>
    <w:basedOn w:val="DefaultParagraphFont"/>
    <w:qFormat/>
    <w:rsid w:val="003B4C89"/>
    <w:rPr>
      <w:b/>
      <w:bCs/>
    </w:rPr>
  </w:style>
  <w:style w:type="character" w:styleId="Emphasis">
    <w:name w:val="Emphasis"/>
    <w:basedOn w:val="DefaultParagraphFont"/>
    <w:qFormat/>
    <w:rsid w:val="003B4C89"/>
    <w:rPr>
      <w:i/>
      <w:iCs/>
    </w:rPr>
  </w:style>
  <w:style w:type="paragraph" w:styleId="DocumentMap">
    <w:name w:val="Document Map"/>
    <w:basedOn w:val="Normal"/>
    <w:link w:val="DocumentMapChar"/>
    <w:rsid w:val="003B4C89"/>
    <w:pPr>
      <w:shd w:val="clear" w:color="auto" w:fill="000080"/>
    </w:pPr>
    <w:rPr>
      <w:rFonts w:ascii="Tahoma" w:hAnsi="Tahoma" w:cs="Tahoma"/>
    </w:rPr>
  </w:style>
  <w:style w:type="character" w:customStyle="1" w:styleId="DocumentMapChar">
    <w:name w:val="Document Map Char"/>
    <w:basedOn w:val="DefaultParagraphFont"/>
    <w:link w:val="DocumentMap"/>
    <w:rsid w:val="003B4C89"/>
    <w:rPr>
      <w:rFonts w:ascii="Tahoma" w:hAnsi="Tahoma" w:cs="Tahoma"/>
      <w:sz w:val="22"/>
      <w:shd w:val="clear" w:color="auto" w:fill="000080"/>
    </w:rPr>
  </w:style>
  <w:style w:type="paragraph" w:styleId="PlainText">
    <w:name w:val="Plain Text"/>
    <w:basedOn w:val="Normal"/>
    <w:link w:val="PlainTextChar"/>
    <w:rsid w:val="003B4C89"/>
    <w:rPr>
      <w:rFonts w:ascii="Courier New" w:hAnsi="Courier New" w:cs="Courier New"/>
      <w:sz w:val="20"/>
    </w:rPr>
  </w:style>
  <w:style w:type="character" w:customStyle="1" w:styleId="PlainTextChar">
    <w:name w:val="Plain Text Char"/>
    <w:basedOn w:val="DefaultParagraphFont"/>
    <w:link w:val="PlainText"/>
    <w:rsid w:val="003B4C89"/>
    <w:rPr>
      <w:rFonts w:ascii="Courier New" w:hAnsi="Courier New" w:cs="Courier New"/>
    </w:rPr>
  </w:style>
  <w:style w:type="paragraph" w:styleId="E-mailSignature">
    <w:name w:val="E-mail Signature"/>
    <w:basedOn w:val="Normal"/>
    <w:link w:val="E-mailSignatureChar"/>
    <w:rsid w:val="003B4C89"/>
  </w:style>
  <w:style w:type="character" w:customStyle="1" w:styleId="E-mailSignatureChar">
    <w:name w:val="E-mail Signature Char"/>
    <w:basedOn w:val="DefaultParagraphFont"/>
    <w:link w:val="E-mailSignature"/>
    <w:rsid w:val="003B4C89"/>
    <w:rPr>
      <w:sz w:val="22"/>
    </w:rPr>
  </w:style>
  <w:style w:type="paragraph" w:styleId="NormalWeb">
    <w:name w:val="Normal (Web)"/>
    <w:basedOn w:val="Normal"/>
    <w:rsid w:val="003B4C89"/>
  </w:style>
  <w:style w:type="character" w:styleId="HTMLAcronym">
    <w:name w:val="HTML Acronym"/>
    <w:basedOn w:val="DefaultParagraphFont"/>
    <w:rsid w:val="003B4C89"/>
  </w:style>
  <w:style w:type="paragraph" w:styleId="HTMLAddress">
    <w:name w:val="HTML Address"/>
    <w:basedOn w:val="Normal"/>
    <w:link w:val="HTMLAddressChar"/>
    <w:rsid w:val="003B4C89"/>
    <w:rPr>
      <w:i/>
      <w:iCs/>
    </w:rPr>
  </w:style>
  <w:style w:type="character" w:customStyle="1" w:styleId="HTMLAddressChar">
    <w:name w:val="HTML Address Char"/>
    <w:basedOn w:val="DefaultParagraphFont"/>
    <w:link w:val="HTMLAddress"/>
    <w:rsid w:val="003B4C89"/>
    <w:rPr>
      <w:i/>
      <w:iCs/>
      <w:sz w:val="22"/>
    </w:rPr>
  </w:style>
  <w:style w:type="character" w:styleId="HTMLCite">
    <w:name w:val="HTML Cite"/>
    <w:basedOn w:val="DefaultParagraphFont"/>
    <w:rsid w:val="003B4C89"/>
    <w:rPr>
      <w:i/>
      <w:iCs/>
    </w:rPr>
  </w:style>
  <w:style w:type="character" w:styleId="HTMLCode">
    <w:name w:val="HTML Code"/>
    <w:basedOn w:val="DefaultParagraphFont"/>
    <w:rsid w:val="003B4C89"/>
    <w:rPr>
      <w:rFonts w:ascii="Courier New" w:hAnsi="Courier New" w:cs="Courier New"/>
      <w:sz w:val="20"/>
      <w:szCs w:val="20"/>
    </w:rPr>
  </w:style>
  <w:style w:type="character" w:styleId="HTMLDefinition">
    <w:name w:val="HTML Definition"/>
    <w:basedOn w:val="DefaultParagraphFont"/>
    <w:rsid w:val="003B4C89"/>
    <w:rPr>
      <w:i/>
      <w:iCs/>
    </w:rPr>
  </w:style>
  <w:style w:type="character" w:styleId="HTMLKeyboard">
    <w:name w:val="HTML Keyboard"/>
    <w:basedOn w:val="DefaultParagraphFont"/>
    <w:rsid w:val="003B4C89"/>
    <w:rPr>
      <w:rFonts w:ascii="Courier New" w:hAnsi="Courier New" w:cs="Courier New"/>
      <w:sz w:val="20"/>
      <w:szCs w:val="20"/>
    </w:rPr>
  </w:style>
  <w:style w:type="paragraph" w:styleId="HTMLPreformatted">
    <w:name w:val="HTML Preformatted"/>
    <w:basedOn w:val="Normal"/>
    <w:link w:val="HTMLPreformattedChar"/>
    <w:rsid w:val="003B4C89"/>
    <w:rPr>
      <w:rFonts w:ascii="Courier New" w:hAnsi="Courier New" w:cs="Courier New"/>
      <w:sz w:val="20"/>
    </w:rPr>
  </w:style>
  <w:style w:type="character" w:customStyle="1" w:styleId="HTMLPreformattedChar">
    <w:name w:val="HTML Preformatted Char"/>
    <w:basedOn w:val="DefaultParagraphFont"/>
    <w:link w:val="HTMLPreformatted"/>
    <w:rsid w:val="003B4C89"/>
    <w:rPr>
      <w:rFonts w:ascii="Courier New" w:hAnsi="Courier New" w:cs="Courier New"/>
    </w:rPr>
  </w:style>
  <w:style w:type="character" w:styleId="HTMLSample">
    <w:name w:val="HTML Sample"/>
    <w:basedOn w:val="DefaultParagraphFont"/>
    <w:rsid w:val="003B4C89"/>
    <w:rPr>
      <w:rFonts w:ascii="Courier New" w:hAnsi="Courier New" w:cs="Courier New"/>
    </w:rPr>
  </w:style>
  <w:style w:type="character" w:styleId="HTMLTypewriter">
    <w:name w:val="HTML Typewriter"/>
    <w:basedOn w:val="DefaultParagraphFont"/>
    <w:rsid w:val="003B4C89"/>
    <w:rPr>
      <w:rFonts w:ascii="Courier New" w:hAnsi="Courier New" w:cs="Courier New"/>
      <w:sz w:val="20"/>
      <w:szCs w:val="20"/>
    </w:rPr>
  </w:style>
  <w:style w:type="character" w:styleId="HTMLVariable">
    <w:name w:val="HTML Variable"/>
    <w:basedOn w:val="DefaultParagraphFont"/>
    <w:rsid w:val="003B4C89"/>
    <w:rPr>
      <w:i/>
      <w:iCs/>
    </w:rPr>
  </w:style>
  <w:style w:type="paragraph" w:styleId="CommentSubject">
    <w:name w:val="annotation subject"/>
    <w:basedOn w:val="CommentText"/>
    <w:next w:val="CommentText"/>
    <w:link w:val="CommentSubjectChar"/>
    <w:rsid w:val="003B4C89"/>
    <w:rPr>
      <w:b/>
      <w:bCs/>
    </w:rPr>
  </w:style>
  <w:style w:type="character" w:customStyle="1" w:styleId="CommentSubjectChar">
    <w:name w:val="Comment Subject Char"/>
    <w:basedOn w:val="CommentTextChar"/>
    <w:link w:val="CommentSubject"/>
    <w:rsid w:val="003B4C89"/>
    <w:rPr>
      <w:b/>
      <w:bCs/>
    </w:rPr>
  </w:style>
  <w:style w:type="numbering" w:styleId="1ai">
    <w:name w:val="Outline List 1"/>
    <w:basedOn w:val="NoList"/>
    <w:rsid w:val="003B4C89"/>
    <w:pPr>
      <w:numPr>
        <w:numId w:val="2"/>
      </w:numPr>
    </w:pPr>
  </w:style>
  <w:style w:type="numbering" w:styleId="111111">
    <w:name w:val="Outline List 2"/>
    <w:basedOn w:val="NoList"/>
    <w:rsid w:val="003B4C89"/>
    <w:pPr>
      <w:numPr>
        <w:numId w:val="3"/>
      </w:numPr>
    </w:pPr>
  </w:style>
  <w:style w:type="numbering" w:styleId="ArticleSection">
    <w:name w:val="Outline List 3"/>
    <w:basedOn w:val="NoList"/>
    <w:rsid w:val="003B4C89"/>
    <w:pPr>
      <w:numPr>
        <w:numId w:val="4"/>
      </w:numPr>
    </w:pPr>
  </w:style>
  <w:style w:type="table" w:styleId="TableSimple1">
    <w:name w:val="Table Simple 1"/>
    <w:basedOn w:val="TableNormal"/>
    <w:rsid w:val="003B4C8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B4C8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B4C8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B4C8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B4C8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B4C8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B4C8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B4C8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B4C8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B4C8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B4C8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B4C8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B4C8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B4C8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B4C8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B4C8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B4C8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B4C8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B4C8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B4C8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B4C8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B4C8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B4C8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B4C8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B4C8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B4C8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B4C8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B4C8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B4C8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B4C8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B4C8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B4C8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B4C8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B4C8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B4C8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B4C8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B4C8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B4C8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B4C8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B4C8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B4C8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B4C8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B4C8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B4C89"/>
    <w:rPr>
      <w:rFonts w:eastAsia="Times New Roman" w:cs="Times New Roman"/>
      <w:b/>
      <w:kern w:val="28"/>
      <w:sz w:val="24"/>
      <w:lang w:eastAsia="en-AU"/>
    </w:rPr>
  </w:style>
  <w:style w:type="paragraph" w:customStyle="1" w:styleId="ETAsubitem">
    <w:name w:val="ETA(subitem)"/>
    <w:basedOn w:val="OPCParaBase"/>
    <w:rsid w:val="003B4C89"/>
    <w:pPr>
      <w:tabs>
        <w:tab w:val="right" w:pos="340"/>
      </w:tabs>
      <w:spacing w:before="60" w:line="240" w:lineRule="auto"/>
      <w:ind w:left="454" w:hanging="454"/>
    </w:pPr>
    <w:rPr>
      <w:sz w:val="20"/>
    </w:rPr>
  </w:style>
  <w:style w:type="paragraph" w:customStyle="1" w:styleId="ETApara">
    <w:name w:val="ETA(para)"/>
    <w:basedOn w:val="OPCParaBase"/>
    <w:rsid w:val="003B4C89"/>
    <w:pPr>
      <w:tabs>
        <w:tab w:val="right" w:pos="754"/>
      </w:tabs>
      <w:spacing w:before="60" w:line="240" w:lineRule="auto"/>
      <w:ind w:left="828" w:hanging="828"/>
    </w:pPr>
    <w:rPr>
      <w:sz w:val="20"/>
    </w:rPr>
  </w:style>
  <w:style w:type="paragraph" w:customStyle="1" w:styleId="ETAsubpara">
    <w:name w:val="ETA(subpara)"/>
    <w:basedOn w:val="OPCParaBase"/>
    <w:rsid w:val="003B4C89"/>
    <w:pPr>
      <w:tabs>
        <w:tab w:val="right" w:pos="1083"/>
      </w:tabs>
      <w:spacing w:before="60" w:line="240" w:lineRule="auto"/>
      <w:ind w:left="1191" w:hanging="1191"/>
    </w:pPr>
    <w:rPr>
      <w:sz w:val="20"/>
    </w:rPr>
  </w:style>
  <w:style w:type="paragraph" w:customStyle="1" w:styleId="ETAsub-subpara">
    <w:name w:val="ETA(sub-subpara)"/>
    <w:basedOn w:val="OPCParaBase"/>
    <w:rsid w:val="003B4C8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3B4C89"/>
  </w:style>
  <w:style w:type="paragraph" w:styleId="Bibliography">
    <w:name w:val="Bibliography"/>
    <w:basedOn w:val="Normal"/>
    <w:next w:val="Normal"/>
    <w:uiPriority w:val="37"/>
    <w:semiHidden/>
    <w:unhideWhenUsed/>
    <w:rsid w:val="003B4C89"/>
  </w:style>
  <w:style w:type="character" w:styleId="BookTitle">
    <w:name w:val="Book Title"/>
    <w:basedOn w:val="DefaultParagraphFont"/>
    <w:uiPriority w:val="33"/>
    <w:qFormat/>
    <w:rsid w:val="003B4C89"/>
    <w:rPr>
      <w:b/>
      <w:bCs/>
      <w:i/>
      <w:iCs/>
      <w:spacing w:val="5"/>
    </w:rPr>
  </w:style>
  <w:style w:type="table" w:styleId="ColorfulGrid">
    <w:name w:val="Colorful Grid"/>
    <w:basedOn w:val="TableNormal"/>
    <w:uiPriority w:val="73"/>
    <w:semiHidden/>
    <w:unhideWhenUsed/>
    <w:rsid w:val="003B4C8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4C8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4C8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4C8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4C8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4C8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4C8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4C8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4C8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4C8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4C8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4C8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4C8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4C8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4C8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4C8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4C8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4C8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4C8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4C8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4C8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4C8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4C8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4C8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4C8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4C8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4C8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4C8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3B4C8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4C8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4C8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4C8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4C8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4C8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4C8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4C8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4C8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4C8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4C8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4C8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4C8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4C8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4C8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4C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4C8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4C8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4C8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4C8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4C8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B4C8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B4C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4C8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4C8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4C8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4C8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4C8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4C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4C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4C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4C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4C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4C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4C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4C8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4C8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4C8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4C8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4C8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4C8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4C8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4C8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4C8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4C8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4C8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4C8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4C8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4C8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4C89"/>
    <w:rPr>
      <w:color w:val="2B579A"/>
      <w:shd w:val="clear" w:color="auto" w:fill="E1DFDD"/>
    </w:rPr>
  </w:style>
  <w:style w:type="character" w:styleId="IntenseEmphasis">
    <w:name w:val="Intense Emphasis"/>
    <w:basedOn w:val="DefaultParagraphFont"/>
    <w:uiPriority w:val="21"/>
    <w:qFormat/>
    <w:rsid w:val="003B4C89"/>
    <w:rPr>
      <w:i/>
      <w:iCs/>
      <w:color w:val="4F81BD" w:themeColor="accent1"/>
    </w:rPr>
  </w:style>
  <w:style w:type="paragraph" w:styleId="IntenseQuote">
    <w:name w:val="Intense Quote"/>
    <w:basedOn w:val="Normal"/>
    <w:next w:val="Normal"/>
    <w:link w:val="IntenseQuoteChar"/>
    <w:uiPriority w:val="30"/>
    <w:qFormat/>
    <w:rsid w:val="003B4C8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B4C89"/>
    <w:rPr>
      <w:i/>
      <w:iCs/>
      <w:color w:val="4F81BD" w:themeColor="accent1"/>
      <w:sz w:val="22"/>
    </w:rPr>
  </w:style>
  <w:style w:type="character" w:styleId="IntenseReference">
    <w:name w:val="Intense Reference"/>
    <w:basedOn w:val="DefaultParagraphFont"/>
    <w:uiPriority w:val="32"/>
    <w:qFormat/>
    <w:rsid w:val="003B4C89"/>
    <w:rPr>
      <w:b/>
      <w:bCs/>
      <w:smallCaps/>
      <w:color w:val="4F81BD" w:themeColor="accent1"/>
      <w:spacing w:val="5"/>
    </w:rPr>
  </w:style>
  <w:style w:type="table" w:styleId="LightGrid">
    <w:name w:val="Light Grid"/>
    <w:basedOn w:val="TableNormal"/>
    <w:uiPriority w:val="62"/>
    <w:semiHidden/>
    <w:unhideWhenUsed/>
    <w:rsid w:val="003B4C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4C8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4C8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4C8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4C8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4C8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4C8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4C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4C8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4C8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4C8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4C8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4C8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4C8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4C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4C8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4C8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4C8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4C8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4C8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4C8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3B4C89"/>
    <w:pPr>
      <w:ind w:left="720"/>
      <w:contextualSpacing/>
    </w:pPr>
  </w:style>
  <w:style w:type="table" w:styleId="ListTable1Light">
    <w:name w:val="List Table 1 Light"/>
    <w:basedOn w:val="TableNormal"/>
    <w:uiPriority w:val="46"/>
    <w:rsid w:val="003B4C8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4C8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4C8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4C8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4C8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4C8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4C8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4C8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4C8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4C8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4C8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4C8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4C8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4C8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B4C8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B4C8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4C8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4C8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4C8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4C8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4C8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B4C8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B4C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4C8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4C8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4C8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4C8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4C8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B4C8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B4C8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4C8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4C8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4C8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4C8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4C8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4C8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4C8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4C8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4C8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4C8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4C8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4C8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4C8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4C8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4C8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4C8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4C8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4C8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4C8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4C8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4C8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4C8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4C8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4C8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4C8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4C8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4C8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4C8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4C8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4C8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4C8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4C8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4C8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4C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4C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4C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4C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4C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4C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4C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4C8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4C8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4C8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4C8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4C8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4C8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4C8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4C8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4C8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4C8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4C8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4C8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4C8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4C8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4C8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4C8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4C8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4C8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4C8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4C8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4C8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4C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4C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4C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4C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4C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4C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4C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4C89"/>
    <w:rPr>
      <w:color w:val="2B579A"/>
      <w:shd w:val="clear" w:color="auto" w:fill="E1DFDD"/>
    </w:rPr>
  </w:style>
  <w:style w:type="paragraph" w:styleId="NoSpacing">
    <w:name w:val="No Spacing"/>
    <w:uiPriority w:val="1"/>
    <w:qFormat/>
    <w:rsid w:val="003B4C89"/>
    <w:rPr>
      <w:sz w:val="22"/>
    </w:rPr>
  </w:style>
  <w:style w:type="paragraph" w:styleId="NoteHeading">
    <w:name w:val="Note Heading"/>
    <w:basedOn w:val="Normal"/>
    <w:next w:val="Normal"/>
    <w:link w:val="NoteHeadingChar"/>
    <w:uiPriority w:val="99"/>
    <w:semiHidden/>
    <w:unhideWhenUsed/>
    <w:rsid w:val="003B4C89"/>
    <w:pPr>
      <w:spacing w:line="240" w:lineRule="auto"/>
    </w:pPr>
  </w:style>
  <w:style w:type="character" w:customStyle="1" w:styleId="NoteHeadingChar">
    <w:name w:val="Note Heading Char"/>
    <w:basedOn w:val="DefaultParagraphFont"/>
    <w:link w:val="NoteHeading"/>
    <w:uiPriority w:val="99"/>
    <w:semiHidden/>
    <w:rsid w:val="003B4C89"/>
    <w:rPr>
      <w:sz w:val="22"/>
    </w:rPr>
  </w:style>
  <w:style w:type="character" w:styleId="PlaceholderText">
    <w:name w:val="Placeholder Text"/>
    <w:basedOn w:val="DefaultParagraphFont"/>
    <w:uiPriority w:val="99"/>
    <w:semiHidden/>
    <w:rsid w:val="003B4C89"/>
    <w:rPr>
      <w:color w:val="808080"/>
    </w:rPr>
  </w:style>
  <w:style w:type="table" w:styleId="PlainTable1">
    <w:name w:val="Plain Table 1"/>
    <w:basedOn w:val="TableNormal"/>
    <w:uiPriority w:val="41"/>
    <w:rsid w:val="003B4C8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B4C8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B4C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4C8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4C8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3B4C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B4C89"/>
    <w:rPr>
      <w:i/>
      <w:iCs/>
      <w:color w:val="404040" w:themeColor="text1" w:themeTint="BF"/>
      <w:sz w:val="22"/>
    </w:rPr>
  </w:style>
  <w:style w:type="character" w:styleId="SmartHyperlink">
    <w:name w:val="Smart Hyperlink"/>
    <w:basedOn w:val="DefaultParagraphFont"/>
    <w:uiPriority w:val="99"/>
    <w:semiHidden/>
    <w:unhideWhenUsed/>
    <w:rsid w:val="003B4C89"/>
    <w:rPr>
      <w:u w:val="dotted"/>
    </w:rPr>
  </w:style>
  <w:style w:type="character" w:styleId="SubtleEmphasis">
    <w:name w:val="Subtle Emphasis"/>
    <w:basedOn w:val="DefaultParagraphFont"/>
    <w:uiPriority w:val="19"/>
    <w:qFormat/>
    <w:rsid w:val="003B4C89"/>
    <w:rPr>
      <w:i/>
      <w:iCs/>
      <w:color w:val="404040" w:themeColor="text1" w:themeTint="BF"/>
    </w:rPr>
  </w:style>
  <w:style w:type="character" w:styleId="SubtleReference">
    <w:name w:val="Subtle Reference"/>
    <w:basedOn w:val="DefaultParagraphFont"/>
    <w:uiPriority w:val="31"/>
    <w:qFormat/>
    <w:rsid w:val="003B4C89"/>
    <w:rPr>
      <w:smallCaps/>
      <w:color w:val="5A5A5A" w:themeColor="text1" w:themeTint="A5"/>
    </w:rPr>
  </w:style>
  <w:style w:type="table" w:styleId="TableGridLight">
    <w:name w:val="Grid Table Light"/>
    <w:basedOn w:val="TableNormal"/>
    <w:uiPriority w:val="40"/>
    <w:rsid w:val="003B4C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3B4C89"/>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3B4C89"/>
    <w:rPr>
      <w:color w:val="605E5C"/>
      <w:shd w:val="clear" w:color="auto" w:fill="E1DFDD"/>
    </w:rPr>
  </w:style>
  <w:style w:type="character" w:customStyle="1" w:styleId="paragraphChar">
    <w:name w:val="paragraph Char"/>
    <w:aliases w:val="a Char"/>
    <w:basedOn w:val="DefaultParagraphFont"/>
    <w:link w:val="paragraph"/>
    <w:rsid w:val="00AE7A4A"/>
    <w:rPr>
      <w:rFonts w:eastAsia="Times New Roman" w:cs="Times New Roman"/>
      <w:sz w:val="22"/>
      <w:lang w:eastAsia="en-AU"/>
    </w:rPr>
  </w:style>
  <w:style w:type="paragraph" w:styleId="Revision">
    <w:name w:val="Revision"/>
    <w:hidden/>
    <w:uiPriority w:val="99"/>
    <w:semiHidden/>
    <w:rsid w:val="00AE7A4A"/>
    <w:rPr>
      <w:sz w:val="22"/>
    </w:rPr>
  </w:style>
  <w:style w:type="character" w:customStyle="1" w:styleId="OPCParaBaseChar">
    <w:name w:val="OPCParaBase Char"/>
    <w:basedOn w:val="DefaultParagraphFont"/>
    <w:link w:val="OPCParaBase"/>
    <w:rsid w:val="00AE7A4A"/>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7928">
      <w:bodyDiv w:val="1"/>
      <w:marLeft w:val="0"/>
      <w:marRight w:val="0"/>
      <w:marTop w:val="0"/>
      <w:marBottom w:val="0"/>
      <w:divBdr>
        <w:top w:val="none" w:sz="0" w:space="0" w:color="auto"/>
        <w:left w:val="none" w:sz="0" w:space="0" w:color="auto"/>
        <w:bottom w:val="none" w:sz="0" w:space="0" w:color="auto"/>
        <w:right w:val="none" w:sz="0" w:space="0" w:color="auto"/>
      </w:divBdr>
    </w:div>
    <w:div w:id="336271339">
      <w:bodyDiv w:val="1"/>
      <w:marLeft w:val="0"/>
      <w:marRight w:val="0"/>
      <w:marTop w:val="0"/>
      <w:marBottom w:val="0"/>
      <w:divBdr>
        <w:top w:val="none" w:sz="0" w:space="0" w:color="auto"/>
        <w:left w:val="none" w:sz="0" w:space="0" w:color="auto"/>
        <w:bottom w:val="none" w:sz="0" w:space="0" w:color="auto"/>
        <w:right w:val="none" w:sz="0" w:space="0" w:color="auto"/>
      </w:divBdr>
    </w:div>
    <w:div w:id="340395412">
      <w:bodyDiv w:val="1"/>
      <w:marLeft w:val="0"/>
      <w:marRight w:val="0"/>
      <w:marTop w:val="0"/>
      <w:marBottom w:val="0"/>
      <w:divBdr>
        <w:top w:val="none" w:sz="0" w:space="0" w:color="auto"/>
        <w:left w:val="none" w:sz="0" w:space="0" w:color="auto"/>
        <w:bottom w:val="none" w:sz="0" w:space="0" w:color="auto"/>
        <w:right w:val="none" w:sz="0" w:space="0" w:color="auto"/>
      </w:divBdr>
    </w:div>
    <w:div w:id="372465504">
      <w:bodyDiv w:val="1"/>
      <w:marLeft w:val="0"/>
      <w:marRight w:val="0"/>
      <w:marTop w:val="0"/>
      <w:marBottom w:val="0"/>
      <w:divBdr>
        <w:top w:val="none" w:sz="0" w:space="0" w:color="auto"/>
        <w:left w:val="none" w:sz="0" w:space="0" w:color="auto"/>
        <w:bottom w:val="none" w:sz="0" w:space="0" w:color="auto"/>
        <w:right w:val="none" w:sz="0" w:space="0" w:color="auto"/>
      </w:divBdr>
    </w:div>
    <w:div w:id="419915724">
      <w:bodyDiv w:val="1"/>
      <w:marLeft w:val="0"/>
      <w:marRight w:val="0"/>
      <w:marTop w:val="0"/>
      <w:marBottom w:val="0"/>
      <w:divBdr>
        <w:top w:val="none" w:sz="0" w:space="0" w:color="auto"/>
        <w:left w:val="none" w:sz="0" w:space="0" w:color="auto"/>
        <w:bottom w:val="none" w:sz="0" w:space="0" w:color="auto"/>
        <w:right w:val="none" w:sz="0" w:space="0" w:color="auto"/>
      </w:divBdr>
    </w:div>
    <w:div w:id="436951079">
      <w:bodyDiv w:val="1"/>
      <w:marLeft w:val="0"/>
      <w:marRight w:val="0"/>
      <w:marTop w:val="0"/>
      <w:marBottom w:val="0"/>
      <w:divBdr>
        <w:top w:val="none" w:sz="0" w:space="0" w:color="auto"/>
        <w:left w:val="none" w:sz="0" w:space="0" w:color="auto"/>
        <w:bottom w:val="none" w:sz="0" w:space="0" w:color="auto"/>
        <w:right w:val="none" w:sz="0" w:space="0" w:color="auto"/>
      </w:divBdr>
    </w:div>
    <w:div w:id="545340685">
      <w:bodyDiv w:val="1"/>
      <w:marLeft w:val="0"/>
      <w:marRight w:val="0"/>
      <w:marTop w:val="0"/>
      <w:marBottom w:val="0"/>
      <w:divBdr>
        <w:top w:val="none" w:sz="0" w:space="0" w:color="auto"/>
        <w:left w:val="none" w:sz="0" w:space="0" w:color="auto"/>
        <w:bottom w:val="none" w:sz="0" w:space="0" w:color="auto"/>
        <w:right w:val="none" w:sz="0" w:space="0" w:color="auto"/>
      </w:divBdr>
    </w:div>
    <w:div w:id="899706543">
      <w:bodyDiv w:val="1"/>
      <w:marLeft w:val="0"/>
      <w:marRight w:val="0"/>
      <w:marTop w:val="0"/>
      <w:marBottom w:val="0"/>
      <w:divBdr>
        <w:top w:val="none" w:sz="0" w:space="0" w:color="auto"/>
        <w:left w:val="none" w:sz="0" w:space="0" w:color="auto"/>
        <w:bottom w:val="none" w:sz="0" w:space="0" w:color="auto"/>
        <w:right w:val="none" w:sz="0" w:space="0" w:color="auto"/>
      </w:divBdr>
    </w:div>
    <w:div w:id="907764800">
      <w:bodyDiv w:val="1"/>
      <w:marLeft w:val="0"/>
      <w:marRight w:val="0"/>
      <w:marTop w:val="0"/>
      <w:marBottom w:val="0"/>
      <w:divBdr>
        <w:top w:val="none" w:sz="0" w:space="0" w:color="auto"/>
        <w:left w:val="none" w:sz="0" w:space="0" w:color="auto"/>
        <w:bottom w:val="none" w:sz="0" w:space="0" w:color="auto"/>
        <w:right w:val="none" w:sz="0" w:space="0" w:color="auto"/>
      </w:divBdr>
    </w:div>
    <w:div w:id="1010718345">
      <w:bodyDiv w:val="1"/>
      <w:marLeft w:val="0"/>
      <w:marRight w:val="0"/>
      <w:marTop w:val="0"/>
      <w:marBottom w:val="0"/>
      <w:divBdr>
        <w:top w:val="none" w:sz="0" w:space="0" w:color="auto"/>
        <w:left w:val="none" w:sz="0" w:space="0" w:color="auto"/>
        <w:bottom w:val="none" w:sz="0" w:space="0" w:color="auto"/>
        <w:right w:val="none" w:sz="0" w:space="0" w:color="auto"/>
      </w:divBdr>
    </w:div>
    <w:div w:id="1102069566">
      <w:bodyDiv w:val="1"/>
      <w:marLeft w:val="0"/>
      <w:marRight w:val="0"/>
      <w:marTop w:val="0"/>
      <w:marBottom w:val="0"/>
      <w:divBdr>
        <w:top w:val="none" w:sz="0" w:space="0" w:color="auto"/>
        <w:left w:val="none" w:sz="0" w:space="0" w:color="auto"/>
        <w:bottom w:val="none" w:sz="0" w:space="0" w:color="auto"/>
        <w:right w:val="none" w:sz="0" w:space="0" w:color="auto"/>
      </w:divBdr>
    </w:div>
    <w:div w:id="1472597439">
      <w:bodyDiv w:val="1"/>
      <w:marLeft w:val="0"/>
      <w:marRight w:val="0"/>
      <w:marTop w:val="0"/>
      <w:marBottom w:val="0"/>
      <w:divBdr>
        <w:top w:val="none" w:sz="0" w:space="0" w:color="auto"/>
        <w:left w:val="none" w:sz="0" w:space="0" w:color="auto"/>
        <w:bottom w:val="none" w:sz="0" w:space="0" w:color="auto"/>
        <w:right w:val="none" w:sz="0" w:space="0" w:color="auto"/>
      </w:divBdr>
    </w:div>
    <w:div w:id="1588153733">
      <w:bodyDiv w:val="1"/>
      <w:marLeft w:val="0"/>
      <w:marRight w:val="0"/>
      <w:marTop w:val="0"/>
      <w:marBottom w:val="0"/>
      <w:divBdr>
        <w:top w:val="none" w:sz="0" w:space="0" w:color="auto"/>
        <w:left w:val="none" w:sz="0" w:space="0" w:color="auto"/>
        <w:bottom w:val="none" w:sz="0" w:space="0" w:color="auto"/>
        <w:right w:val="none" w:sz="0" w:space="0" w:color="auto"/>
      </w:divBdr>
    </w:div>
    <w:div w:id="1655647369">
      <w:bodyDiv w:val="1"/>
      <w:marLeft w:val="0"/>
      <w:marRight w:val="0"/>
      <w:marTop w:val="0"/>
      <w:marBottom w:val="0"/>
      <w:divBdr>
        <w:top w:val="none" w:sz="0" w:space="0" w:color="auto"/>
        <w:left w:val="none" w:sz="0" w:space="0" w:color="auto"/>
        <w:bottom w:val="none" w:sz="0" w:space="0" w:color="auto"/>
        <w:right w:val="none" w:sz="0" w:space="0" w:color="auto"/>
      </w:divBdr>
    </w:div>
    <w:div w:id="1887445606">
      <w:bodyDiv w:val="1"/>
      <w:marLeft w:val="0"/>
      <w:marRight w:val="0"/>
      <w:marTop w:val="0"/>
      <w:marBottom w:val="0"/>
      <w:divBdr>
        <w:top w:val="none" w:sz="0" w:space="0" w:color="auto"/>
        <w:left w:val="none" w:sz="0" w:space="0" w:color="auto"/>
        <w:bottom w:val="none" w:sz="0" w:space="0" w:color="auto"/>
        <w:right w:val="none" w:sz="0" w:space="0" w:color="auto"/>
      </w:divBdr>
    </w:div>
    <w:div w:id="213891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9" Type="http://schemas.openxmlformats.org/officeDocument/2006/relationships/footer" Target="footer13.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oleObject" Target="embeddings/oleObject1.bin"/><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image" Target="media/image3.jpeg"/><Relationship Id="rId19" Type="http://schemas.openxmlformats.org/officeDocument/2006/relationships/footer" Target="footer4.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image" Target="media/image4.w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17359-AAE7-42A0-994F-E6DF2781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96</Pages>
  <Words>28654</Words>
  <Characters>163332</Characters>
  <Application>Microsoft Office Word</Application>
  <DocSecurity>0</DocSecurity>
  <PresentationFormat/>
  <Lines>1361</Lines>
  <Paragraphs>383</Paragraphs>
  <ScaleCrop>false</ScaleCrop>
  <HeadingPairs>
    <vt:vector size="2" baseType="variant">
      <vt:variant>
        <vt:lpstr>Title</vt:lpstr>
      </vt:variant>
      <vt:variant>
        <vt:i4>1</vt:i4>
      </vt:variant>
    </vt:vector>
  </HeadingPairs>
  <TitlesOfParts>
    <vt:vector size="1" baseType="lpstr">
      <vt:lpstr>Parliamentary Service Determination 2024</vt:lpstr>
    </vt:vector>
  </TitlesOfParts>
  <Manager/>
  <Company/>
  <LinksUpToDate>false</LinksUpToDate>
  <CharactersWithSpaces>191603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2024-02-13T00:30:00Z</cp:lastPrinted>
  <dcterms:created xsi:type="dcterms:W3CDTF">2024-09-27T08:29:00Z</dcterms:created>
  <dcterms:modified xsi:type="dcterms:W3CDTF">2024-09-30T03:48:00Z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Parliamentary Service Determination 2024</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OPC66577</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C</vt:lpwstr>
  </property>
  <property fmtid="{D5CDD505-2E9C-101B-9397-08002B2CF9AE}" pid="17" name="CounterSign">
    <vt:lpwstr/>
  </property>
  <property fmtid="{D5CDD505-2E9C-101B-9397-08002B2CF9AE}" pid="18" name="MSIP_Label_234ea0fa-41da-4eb0-b95e-07c328641c0b_Enabled">
    <vt:lpwstr>true</vt:lpwstr>
  </property>
  <property fmtid="{D5CDD505-2E9C-101B-9397-08002B2CF9AE}" pid="19" name="MSIP_Label_234ea0fa-41da-4eb0-b95e-07c328641c0b_SetDate">
    <vt:lpwstr>2024-09-30T03:48:08Z</vt:lpwstr>
  </property>
  <property fmtid="{D5CDD505-2E9C-101B-9397-08002B2CF9AE}" pid="20" name="MSIP_Label_234ea0fa-41da-4eb0-b95e-07c328641c0b_Method">
    <vt:lpwstr>Privileged</vt:lpwstr>
  </property>
  <property fmtid="{D5CDD505-2E9C-101B-9397-08002B2CF9AE}" pid="21" name="MSIP_Label_234ea0fa-41da-4eb0-b95e-07c328641c0b_Name">
    <vt:lpwstr>BLANK</vt:lpwstr>
  </property>
  <property fmtid="{D5CDD505-2E9C-101B-9397-08002B2CF9AE}" pid="22" name="MSIP_Label_234ea0fa-41da-4eb0-b95e-07c328641c0b_SiteId">
    <vt:lpwstr>f6214c15-3a99-47d1-b862-c9648e927316</vt:lpwstr>
  </property>
  <property fmtid="{D5CDD505-2E9C-101B-9397-08002B2CF9AE}" pid="23" name="MSIP_Label_234ea0fa-41da-4eb0-b95e-07c328641c0b_ActionId">
    <vt:lpwstr>0671218d-efd5-47dc-bdab-e9df14b3caf2</vt:lpwstr>
  </property>
  <property fmtid="{D5CDD505-2E9C-101B-9397-08002B2CF9AE}" pid="24" name="MSIP_Label_234ea0fa-41da-4eb0-b95e-07c328641c0b_ContentBits">
    <vt:lpwstr>0</vt:lpwstr>
  </property>
</Properties>
</file>