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C700B" w14:textId="77777777" w:rsidR="00F3442A" w:rsidRPr="0071091A" w:rsidRDefault="00F3442A" w:rsidP="00F3442A">
      <w:pPr>
        <w:spacing w:before="0" w:after="120"/>
        <w:ind w:right="91"/>
        <w:jc w:val="center"/>
        <w:rPr>
          <w:rFonts w:ascii="Arial" w:hAnsi="Arial" w:cs="Arial"/>
          <w:b/>
          <w:u w:val="single"/>
        </w:rPr>
      </w:pPr>
      <w:r w:rsidRPr="0071091A">
        <w:rPr>
          <w:rFonts w:ascii="Arial" w:hAnsi="Arial" w:cs="Arial"/>
          <w:b/>
          <w:u w:val="single"/>
        </w:rPr>
        <w:t>EXPLANATORY STATEMENT</w:t>
      </w:r>
    </w:p>
    <w:p w14:paraId="55EC700C" w14:textId="77777777" w:rsidR="00F3442A" w:rsidRPr="00BC76EB" w:rsidRDefault="00F3442A" w:rsidP="00F3442A">
      <w:pPr>
        <w:spacing w:before="0"/>
        <w:ind w:right="91"/>
        <w:jc w:val="center"/>
        <w:rPr>
          <w:rFonts w:ascii="Arial" w:hAnsi="Arial" w:cs="Arial"/>
          <w:b/>
          <w:szCs w:val="24"/>
          <w:u w:val="single"/>
        </w:rPr>
      </w:pPr>
    </w:p>
    <w:p w14:paraId="55EC700D" w14:textId="30503CF9" w:rsidR="00F3442A" w:rsidRPr="009B2471" w:rsidRDefault="00F3442A" w:rsidP="00F3442A">
      <w:pPr>
        <w:spacing w:before="0"/>
        <w:ind w:right="91"/>
        <w:jc w:val="center"/>
        <w:rPr>
          <w:rFonts w:ascii="Arial" w:hAnsi="Arial" w:cs="Arial"/>
          <w:szCs w:val="24"/>
          <w:u w:val="single"/>
        </w:rPr>
      </w:pPr>
      <w:r w:rsidRPr="009B2471">
        <w:rPr>
          <w:rFonts w:ascii="Arial" w:hAnsi="Arial" w:cs="Arial"/>
          <w:szCs w:val="24"/>
          <w:u w:val="single"/>
        </w:rPr>
        <w:t xml:space="preserve">Issued by the authority of the Minister for </w:t>
      </w:r>
      <w:r w:rsidR="003C6D38">
        <w:rPr>
          <w:rFonts w:ascii="Arial" w:hAnsi="Arial" w:cs="Arial"/>
          <w:szCs w:val="24"/>
          <w:u w:val="single"/>
        </w:rPr>
        <w:t>the National Disability Insurance Scheme</w:t>
      </w:r>
    </w:p>
    <w:p w14:paraId="55EC700E" w14:textId="77777777" w:rsidR="00F3442A" w:rsidRPr="00BC76EB" w:rsidRDefault="00F3442A" w:rsidP="00F3442A">
      <w:pPr>
        <w:spacing w:before="0"/>
        <w:ind w:right="91"/>
        <w:jc w:val="center"/>
        <w:rPr>
          <w:rFonts w:ascii="Arial" w:hAnsi="Arial" w:cs="Arial"/>
          <w:i/>
          <w:szCs w:val="24"/>
        </w:rPr>
      </w:pPr>
    </w:p>
    <w:p w14:paraId="55EC700F" w14:textId="2893CA3B" w:rsidR="00F3442A" w:rsidRPr="009B2471" w:rsidRDefault="003C6D38" w:rsidP="00F3442A">
      <w:pPr>
        <w:spacing w:before="0"/>
        <w:ind w:right="91"/>
        <w:jc w:val="center"/>
        <w:rPr>
          <w:rFonts w:ascii="Arial" w:hAnsi="Arial" w:cs="Arial"/>
          <w:i/>
          <w:szCs w:val="24"/>
        </w:rPr>
      </w:pPr>
      <w:r>
        <w:rPr>
          <w:rFonts w:ascii="Arial" w:hAnsi="Arial" w:cs="Arial"/>
          <w:i/>
          <w:szCs w:val="24"/>
        </w:rPr>
        <w:t>National Disability Insurance Scheme Act 2013</w:t>
      </w:r>
    </w:p>
    <w:p w14:paraId="55EC7010" w14:textId="77777777" w:rsidR="00F3442A" w:rsidRPr="009B2471" w:rsidRDefault="00F3442A" w:rsidP="00F3442A">
      <w:pPr>
        <w:spacing w:before="0"/>
        <w:ind w:right="91"/>
        <w:jc w:val="center"/>
        <w:rPr>
          <w:rFonts w:ascii="Arial" w:hAnsi="Arial" w:cs="Arial"/>
          <w:i/>
          <w:szCs w:val="24"/>
        </w:rPr>
      </w:pPr>
    </w:p>
    <w:p w14:paraId="55EC7012" w14:textId="2305533C" w:rsidR="00F3442A" w:rsidRDefault="003D505E" w:rsidP="003D505E">
      <w:pPr>
        <w:spacing w:before="0"/>
        <w:ind w:right="91"/>
        <w:jc w:val="center"/>
        <w:rPr>
          <w:rFonts w:ascii="Arial" w:hAnsi="Arial" w:cs="Arial"/>
          <w:i/>
          <w:iCs/>
          <w:szCs w:val="24"/>
        </w:rPr>
      </w:pPr>
      <w:r w:rsidRPr="003D505E">
        <w:rPr>
          <w:rFonts w:ascii="Arial" w:hAnsi="Arial" w:cs="Arial"/>
          <w:i/>
          <w:iCs/>
          <w:szCs w:val="24"/>
        </w:rPr>
        <w:t>National Disability Insurance Scheme (Getting the NDIS Back on Track No. 1) (Miscellaneous Provisions) Transitional Rules 2024</w:t>
      </w:r>
    </w:p>
    <w:p w14:paraId="06AAD079" w14:textId="77777777" w:rsidR="003D505E" w:rsidRDefault="003D505E" w:rsidP="00F3442A">
      <w:pPr>
        <w:spacing w:before="0"/>
        <w:ind w:right="91"/>
        <w:jc w:val="both"/>
        <w:rPr>
          <w:rFonts w:ascii="Arial" w:hAnsi="Arial" w:cs="Arial"/>
          <w:b/>
          <w:szCs w:val="24"/>
        </w:rPr>
      </w:pPr>
    </w:p>
    <w:p w14:paraId="55EC7013" w14:textId="77777777" w:rsidR="00F3442A" w:rsidRDefault="00F3442A" w:rsidP="00F3442A">
      <w:pPr>
        <w:spacing w:before="0"/>
        <w:ind w:right="91"/>
        <w:jc w:val="both"/>
        <w:rPr>
          <w:rFonts w:ascii="Arial" w:hAnsi="Arial" w:cs="Arial"/>
          <w:b/>
          <w:szCs w:val="24"/>
        </w:rPr>
      </w:pPr>
      <w:r w:rsidRPr="00BC76EB">
        <w:rPr>
          <w:rFonts w:ascii="Arial" w:hAnsi="Arial" w:cs="Arial"/>
          <w:b/>
          <w:szCs w:val="24"/>
        </w:rPr>
        <w:t>Purpose</w:t>
      </w:r>
    </w:p>
    <w:p w14:paraId="55EC7016" w14:textId="69A72D37" w:rsidR="00F3442A" w:rsidRDefault="0063222A" w:rsidP="00F3442A">
      <w:pPr>
        <w:jc w:val="both"/>
        <w:rPr>
          <w:rFonts w:ascii="Arial" w:hAnsi="Arial" w:cs="Arial"/>
          <w:szCs w:val="24"/>
        </w:rPr>
      </w:pPr>
      <w:r>
        <w:rPr>
          <w:rFonts w:ascii="Arial" w:hAnsi="Arial" w:cs="Arial"/>
          <w:szCs w:val="24"/>
        </w:rPr>
        <w:t>Th</w:t>
      </w:r>
      <w:r w:rsidR="00355672">
        <w:rPr>
          <w:rFonts w:ascii="Arial" w:hAnsi="Arial" w:cs="Arial"/>
          <w:szCs w:val="24"/>
        </w:rPr>
        <w:t>e</w:t>
      </w:r>
      <w:r>
        <w:rPr>
          <w:rFonts w:ascii="Arial" w:hAnsi="Arial" w:cs="Arial"/>
          <w:szCs w:val="24"/>
        </w:rPr>
        <w:t xml:space="preserve"> </w:t>
      </w:r>
      <w:r w:rsidR="003D505E" w:rsidRPr="003D505E">
        <w:rPr>
          <w:rFonts w:ascii="Arial" w:hAnsi="Arial" w:cs="Arial"/>
          <w:i/>
          <w:iCs/>
          <w:szCs w:val="24"/>
        </w:rPr>
        <w:t xml:space="preserve">National Disability Insurance Scheme (Getting the NDIS Back on Track No. 1) (Miscellaneous Provisions) Transitional Rules 2024 </w:t>
      </w:r>
      <w:r>
        <w:rPr>
          <w:rFonts w:ascii="Arial" w:hAnsi="Arial" w:cs="Arial"/>
          <w:szCs w:val="24"/>
        </w:rPr>
        <w:t xml:space="preserve">(the </w:t>
      </w:r>
      <w:r w:rsidR="001E4FC0">
        <w:rPr>
          <w:rFonts w:ascii="Arial" w:hAnsi="Arial" w:cs="Arial"/>
          <w:szCs w:val="24"/>
        </w:rPr>
        <w:t>Instrument</w:t>
      </w:r>
      <w:r>
        <w:rPr>
          <w:rFonts w:ascii="Arial" w:hAnsi="Arial" w:cs="Arial"/>
          <w:szCs w:val="24"/>
        </w:rPr>
        <w:t xml:space="preserve">) provides </w:t>
      </w:r>
      <w:r w:rsidR="00723072">
        <w:rPr>
          <w:rFonts w:ascii="Arial" w:hAnsi="Arial" w:cs="Arial"/>
          <w:szCs w:val="24"/>
        </w:rPr>
        <w:t xml:space="preserve">for a number of transitional arrangements </w:t>
      </w:r>
      <w:r w:rsidR="00604DBE">
        <w:rPr>
          <w:rFonts w:ascii="Arial" w:hAnsi="Arial" w:cs="Arial"/>
          <w:szCs w:val="24"/>
        </w:rPr>
        <w:t xml:space="preserve">that will support </w:t>
      </w:r>
      <w:r w:rsidR="00DD6E29">
        <w:rPr>
          <w:rFonts w:ascii="Arial" w:hAnsi="Arial" w:cs="Arial"/>
          <w:szCs w:val="24"/>
        </w:rPr>
        <w:t>implementation</w:t>
      </w:r>
      <w:r w:rsidR="00604DBE">
        <w:rPr>
          <w:rFonts w:ascii="Arial" w:hAnsi="Arial" w:cs="Arial"/>
          <w:szCs w:val="24"/>
        </w:rPr>
        <w:t xml:space="preserve"> of</w:t>
      </w:r>
      <w:r w:rsidR="00DD6E29">
        <w:rPr>
          <w:rFonts w:ascii="Arial" w:hAnsi="Arial" w:cs="Arial"/>
          <w:szCs w:val="24"/>
        </w:rPr>
        <w:t xml:space="preserve"> amendments </w:t>
      </w:r>
      <w:r w:rsidR="004A24CC">
        <w:rPr>
          <w:rFonts w:ascii="Arial" w:hAnsi="Arial" w:cs="Arial"/>
          <w:szCs w:val="24"/>
        </w:rPr>
        <w:t xml:space="preserve">to be </w:t>
      </w:r>
      <w:r w:rsidR="00DD6E29">
        <w:rPr>
          <w:rFonts w:ascii="Arial" w:hAnsi="Arial" w:cs="Arial"/>
          <w:szCs w:val="24"/>
        </w:rPr>
        <w:t>made to the</w:t>
      </w:r>
      <w:r>
        <w:rPr>
          <w:rFonts w:ascii="Arial" w:hAnsi="Arial" w:cs="Arial"/>
          <w:szCs w:val="24"/>
        </w:rPr>
        <w:t xml:space="preserve"> </w:t>
      </w:r>
      <w:r>
        <w:rPr>
          <w:rFonts w:ascii="Arial" w:hAnsi="Arial" w:cs="Arial"/>
          <w:i/>
          <w:iCs/>
          <w:szCs w:val="24"/>
        </w:rPr>
        <w:t>National Disability Insurance Scheme Act 2013</w:t>
      </w:r>
      <w:r>
        <w:rPr>
          <w:rFonts w:ascii="Arial" w:hAnsi="Arial" w:cs="Arial"/>
          <w:szCs w:val="24"/>
        </w:rPr>
        <w:t xml:space="preserve"> (NDIS Act) by the </w:t>
      </w:r>
      <w:r>
        <w:rPr>
          <w:rFonts w:ascii="Arial" w:hAnsi="Arial" w:cs="Arial"/>
          <w:i/>
          <w:iCs/>
          <w:szCs w:val="24"/>
        </w:rPr>
        <w:t>National Disability Insurance Scheme Amendment (Getting the NDIS Back on Track No. 1) Act 2024</w:t>
      </w:r>
      <w:r>
        <w:rPr>
          <w:rFonts w:ascii="Arial" w:hAnsi="Arial" w:cs="Arial"/>
          <w:szCs w:val="24"/>
        </w:rPr>
        <w:t xml:space="preserve"> (Amending Act). </w:t>
      </w:r>
    </w:p>
    <w:p w14:paraId="1B1E94CD" w14:textId="7D05E92A" w:rsidR="001E4FC0" w:rsidRDefault="0063222A" w:rsidP="001E4FC0">
      <w:pPr>
        <w:jc w:val="both"/>
        <w:rPr>
          <w:rFonts w:ascii="Arial" w:hAnsi="Arial" w:cs="Arial"/>
          <w:szCs w:val="24"/>
        </w:rPr>
      </w:pPr>
      <w:r>
        <w:rPr>
          <w:rFonts w:ascii="Arial" w:hAnsi="Arial" w:cs="Arial"/>
          <w:szCs w:val="24"/>
        </w:rPr>
        <w:t xml:space="preserve">The </w:t>
      </w:r>
      <w:r w:rsidR="00DD6E29">
        <w:rPr>
          <w:rFonts w:ascii="Arial" w:hAnsi="Arial" w:cs="Arial"/>
          <w:szCs w:val="24"/>
        </w:rPr>
        <w:t>Instrument makes three specific transitional arrangements</w:t>
      </w:r>
      <w:r w:rsidR="00920F22">
        <w:rPr>
          <w:rFonts w:ascii="Arial" w:hAnsi="Arial" w:cs="Arial"/>
          <w:szCs w:val="24"/>
        </w:rPr>
        <w:t xml:space="preserve">. The transitional arrangements </w:t>
      </w:r>
      <w:r w:rsidR="008B7CFD">
        <w:rPr>
          <w:rFonts w:ascii="Arial" w:hAnsi="Arial" w:cs="Arial"/>
          <w:szCs w:val="24"/>
        </w:rPr>
        <w:t>provided for in the Instrument will</w:t>
      </w:r>
      <w:r w:rsidR="00920F22">
        <w:rPr>
          <w:rFonts w:ascii="Arial" w:hAnsi="Arial" w:cs="Arial"/>
          <w:szCs w:val="24"/>
        </w:rPr>
        <w:t>:</w:t>
      </w:r>
    </w:p>
    <w:p w14:paraId="086BD682" w14:textId="30FAB90C" w:rsidR="008B6594" w:rsidRDefault="008B7CFD" w:rsidP="00DD6E29">
      <w:pPr>
        <w:pStyle w:val="ListParagraph"/>
        <w:numPr>
          <w:ilvl w:val="0"/>
          <w:numId w:val="33"/>
        </w:numPr>
        <w:jc w:val="both"/>
        <w:rPr>
          <w:rFonts w:ascii="Arial" w:hAnsi="Arial" w:cs="Arial"/>
          <w:szCs w:val="24"/>
        </w:rPr>
      </w:pPr>
      <w:r>
        <w:rPr>
          <w:rFonts w:ascii="Arial" w:hAnsi="Arial" w:cs="Arial"/>
          <w:szCs w:val="24"/>
        </w:rPr>
        <w:t xml:space="preserve">provide that a participant does not owe debt for purchasing </w:t>
      </w:r>
      <w:r w:rsidR="003C2B62">
        <w:rPr>
          <w:rFonts w:ascii="Arial" w:hAnsi="Arial" w:cs="Arial"/>
          <w:szCs w:val="24"/>
        </w:rPr>
        <w:t>a support</w:t>
      </w:r>
      <w:r>
        <w:rPr>
          <w:rFonts w:ascii="Arial" w:hAnsi="Arial" w:cs="Arial"/>
          <w:szCs w:val="24"/>
        </w:rPr>
        <w:t xml:space="preserve"> that is </w:t>
      </w:r>
      <w:r w:rsidR="003C2B62">
        <w:rPr>
          <w:rFonts w:ascii="Arial" w:hAnsi="Arial" w:cs="Arial"/>
          <w:szCs w:val="24"/>
        </w:rPr>
        <w:t xml:space="preserve">not </w:t>
      </w:r>
      <w:r>
        <w:rPr>
          <w:rFonts w:ascii="Arial" w:hAnsi="Arial" w:cs="Arial"/>
          <w:szCs w:val="24"/>
        </w:rPr>
        <w:t>an NDIS support</w:t>
      </w:r>
      <w:r w:rsidR="00152E4F">
        <w:rPr>
          <w:rFonts w:ascii="Arial" w:hAnsi="Arial" w:cs="Arial"/>
          <w:szCs w:val="24"/>
        </w:rPr>
        <w:t xml:space="preserve"> </w:t>
      </w:r>
      <w:r w:rsidR="008B6594">
        <w:rPr>
          <w:rFonts w:ascii="Arial" w:hAnsi="Arial" w:cs="Arial"/>
          <w:szCs w:val="24"/>
        </w:rPr>
        <w:t xml:space="preserve">in some circumstances, to allow for an educative </w:t>
      </w:r>
      <w:r w:rsidR="00DC69A8">
        <w:rPr>
          <w:rFonts w:ascii="Arial" w:hAnsi="Arial" w:cs="Arial"/>
          <w:szCs w:val="24"/>
        </w:rPr>
        <w:t>approach</w:t>
      </w:r>
      <w:r w:rsidR="00E31451">
        <w:rPr>
          <w:rFonts w:ascii="Arial" w:hAnsi="Arial" w:cs="Arial"/>
          <w:szCs w:val="24"/>
        </w:rPr>
        <w:t xml:space="preserve"> around what is and is not an NDIS support</w:t>
      </w:r>
      <w:r w:rsidR="008B6594">
        <w:rPr>
          <w:rFonts w:ascii="Arial" w:hAnsi="Arial" w:cs="Arial"/>
          <w:szCs w:val="24"/>
        </w:rPr>
        <w:t xml:space="preserve"> </w:t>
      </w:r>
    </w:p>
    <w:p w14:paraId="6F28AC0B" w14:textId="77777777" w:rsidR="00DC69A8" w:rsidRDefault="00290CF3" w:rsidP="00DD6E29">
      <w:pPr>
        <w:pStyle w:val="ListParagraph"/>
        <w:numPr>
          <w:ilvl w:val="0"/>
          <w:numId w:val="33"/>
        </w:numPr>
        <w:jc w:val="both"/>
        <w:rPr>
          <w:rFonts w:ascii="Arial" w:hAnsi="Arial" w:cs="Arial"/>
          <w:szCs w:val="24"/>
        </w:rPr>
      </w:pPr>
      <w:r>
        <w:rPr>
          <w:rFonts w:ascii="Arial" w:hAnsi="Arial" w:cs="Arial"/>
          <w:szCs w:val="24"/>
        </w:rPr>
        <w:t xml:space="preserve">ensure that participants with recurring transport payments in their plan do not need to lodge a claim </w:t>
      </w:r>
      <w:r w:rsidR="00DC69A8">
        <w:rPr>
          <w:rFonts w:ascii="Arial" w:hAnsi="Arial" w:cs="Arial"/>
          <w:szCs w:val="24"/>
        </w:rPr>
        <w:t xml:space="preserve">for these payments, and </w:t>
      </w:r>
    </w:p>
    <w:p w14:paraId="30DDA9BF" w14:textId="1D99E04C" w:rsidR="00DC69A8" w:rsidRPr="00DD6E29" w:rsidRDefault="00B26187" w:rsidP="00DD6E29">
      <w:pPr>
        <w:pStyle w:val="ListParagraph"/>
        <w:numPr>
          <w:ilvl w:val="0"/>
          <w:numId w:val="33"/>
        </w:numPr>
        <w:jc w:val="both"/>
        <w:rPr>
          <w:rFonts w:ascii="Arial" w:hAnsi="Arial" w:cs="Arial"/>
          <w:szCs w:val="24"/>
        </w:rPr>
      </w:pPr>
      <w:r>
        <w:rPr>
          <w:rFonts w:ascii="Arial" w:hAnsi="Arial" w:cs="Arial"/>
          <w:szCs w:val="24"/>
        </w:rPr>
        <w:t xml:space="preserve">ensure that reasonable and necessary supports identified in a participant’s plan are most appropriately funded by the </w:t>
      </w:r>
      <w:r w:rsidR="006B6548">
        <w:rPr>
          <w:rFonts w:ascii="Arial" w:hAnsi="Arial" w:cs="Arial"/>
          <w:szCs w:val="24"/>
        </w:rPr>
        <w:t>National Disability Insurance Scheme (</w:t>
      </w:r>
      <w:r>
        <w:rPr>
          <w:rFonts w:ascii="Arial" w:hAnsi="Arial" w:cs="Arial"/>
          <w:szCs w:val="24"/>
        </w:rPr>
        <w:t>NDIS</w:t>
      </w:r>
      <w:r w:rsidR="006B6548">
        <w:rPr>
          <w:rFonts w:ascii="Arial" w:hAnsi="Arial" w:cs="Arial"/>
          <w:szCs w:val="24"/>
        </w:rPr>
        <w:t>, Scheme)</w:t>
      </w:r>
      <w:r w:rsidR="00E31451">
        <w:rPr>
          <w:rFonts w:ascii="Arial" w:hAnsi="Arial" w:cs="Arial"/>
          <w:szCs w:val="24"/>
        </w:rPr>
        <w:t>.</w:t>
      </w:r>
    </w:p>
    <w:p w14:paraId="591D923C" w14:textId="7772EF9B" w:rsidR="008775A5" w:rsidRDefault="001E4FC0" w:rsidP="008775A5">
      <w:pPr>
        <w:jc w:val="both"/>
        <w:rPr>
          <w:rFonts w:ascii="Arial" w:hAnsi="Arial" w:cs="Arial"/>
          <w:szCs w:val="24"/>
        </w:rPr>
      </w:pPr>
      <w:r>
        <w:rPr>
          <w:rFonts w:ascii="Arial" w:hAnsi="Arial" w:cs="Arial"/>
          <w:szCs w:val="24"/>
        </w:rPr>
        <w:t>The Instrument is a transitional rule made under item 138 of Schedule 1 to the Amending Act</w:t>
      </w:r>
      <w:r w:rsidR="008775A5">
        <w:rPr>
          <w:rFonts w:ascii="Arial" w:hAnsi="Arial" w:cs="Arial"/>
          <w:szCs w:val="24"/>
        </w:rPr>
        <w:t xml:space="preserve">. </w:t>
      </w:r>
    </w:p>
    <w:p w14:paraId="12C9E25B" w14:textId="3BBF4EF9" w:rsidR="002F39C0" w:rsidRDefault="00F3442A" w:rsidP="00F3442A">
      <w:pPr>
        <w:jc w:val="both"/>
        <w:rPr>
          <w:rFonts w:ascii="Arial" w:hAnsi="Arial" w:cs="Arial"/>
          <w:szCs w:val="24"/>
        </w:rPr>
      </w:pPr>
      <w:r w:rsidRPr="00BC76EB">
        <w:rPr>
          <w:rStyle w:val="BookTitle"/>
          <w:rFonts w:ascii="Arial" w:hAnsi="Arial" w:cs="Arial"/>
          <w:b/>
          <w:i w:val="0"/>
          <w:iCs w:val="0"/>
          <w:smallCaps w:val="0"/>
          <w:spacing w:val="0"/>
          <w:szCs w:val="24"/>
        </w:rPr>
        <w:t>Background</w:t>
      </w:r>
      <w:r>
        <w:rPr>
          <w:rFonts w:ascii="Arial" w:hAnsi="Arial" w:cs="Arial"/>
          <w:szCs w:val="24"/>
        </w:rPr>
        <w:t xml:space="preserve"> </w:t>
      </w:r>
    </w:p>
    <w:p w14:paraId="55EC701D" w14:textId="13893BDA" w:rsidR="00F3442A" w:rsidRPr="002F39C0" w:rsidRDefault="002F39C0" w:rsidP="00F3442A">
      <w:pPr>
        <w:jc w:val="both"/>
        <w:rPr>
          <w:rFonts w:ascii="Arial" w:hAnsi="Arial" w:cs="Arial"/>
          <w:szCs w:val="24"/>
          <w:u w:val="single"/>
        </w:rPr>
      </w:pPr>
      <w:r w:rsidRPr="002F39C0">
        <w:rPr>
          <w:rFonts w:ascii="Arial" w:hAnsi="Arial" w:cs="Arial"/>
          <w:szCs w:val="24"/>
          <w:u w:val="single"/>
        </w:rPr>
        <w:t>The Amending Act</w:t>
      </w:r>
    </w:p>
    <w:p w14:paraId="7643964D" w14:textId="27A92F04" w:rsidR="001E4FC0" w:rsidRPr="001E4FC0" w:rsidRDefault="001E4FC0" w:rsidP="001E4FC0">
      <w:pPr>
        <w:jc w:val="both"/>
        <w:rPr>
          <w:rFonts w:ascii="Arial" w:hAnsi="Arial" w:cs="Arial"/>
          <w:szCs w:val="24"/>
        </w:rPr>
      </w:pPr>
      <w:r w:rsidRPr="001E4FC0">
        <w:rPr>
          <w:rFonts w:ascii="Arial" w:hAnsi="Arial" w:cs="Arial"/>
          <w:szCs w:val="24"/>
        </w:rPr>
        <w:t xml:space="preserve">On Tuesday 18 October 2022, the </w:t>
      </w:r>
      <w:r>
        <w:rPr>
          <w:rFonts w:ascii="Arial" w:hAnsi="Arial" w:cs="Arial"/>
          <w:szCs w:val="24"/>
        </w:rPr>
        <w:t>Government</w:t>
      </w:r>
      <w:r w:rsidRPr="001E4FC0">
        <w:rPr>
          <w:rFonts w:ascii="Arial" w:hAnsi="Arial" w:cs="Arial"/>
          <w:szCs w:val="24"/>
        </w:rPr>
        <w:t xml:space="preserve"> announced there would be an independent review into the NDIS to improve the wellbeing of Australians with disability and the Scheme’s sustainability</w:t>
      </w:r>
      <w:r>
        <w:rPr>
          <w:rFonts w:ascii="Arial" w:hAnsi="Arial" w:cs="Arial"/>
          <w:szCs w:val="24"/>
        </w:rPr>
        <w:t xml:space="preserve"> (NDIS Review)</w:t>
      </w:r>
      <w:r w:rsidRPr="001E4FC0">
        <w:rPr>
          <w:rFonts w:ascii="Arial" w:hAnsi="Arial" w:cs="Arial"/>
          <w:szCs w:val="24"/>
        </w:rPr>
        <w:t>. The Terms of Reference for the NDIS Review provided 3 overarching objectives:</w:t>
      </w:r>
    </w:p>
    <w:p w14:paraId="4176A19C" w14:textId="23BA874E" w:rsidR="001E4FC0" w:rsidRPr="001E4FC0" w:rsidRDefault="001E4FC0" w:rsidP="00636B4B">
      <w:pPr>
        <w:pStyle w:val="ListParagraph"/>
        <w:numPr>
          <w:ilvl w:val="0"/>
          <w:numId w:val="2"/>
        </w:numPr>
        <w:jc w:val="both"/>
        <w:rPr>
          <w:rFonts w:ascii="Arial" w:hAnsi="Arial" w:cs="Arial"/>
          <w:szCs w:val="24"/>
        </w:rPr>
      </w:pPr>
      <w:r w:rsidRPr="001E4FC0">
        <w:rPr>
          <w:rFonts w:ascii="Arial" w:hAnsi="Arial" w:cs="Arial"/>
          <w:szCs w:val="24"/>
        </w:rPr>
        <w:t>put people with disability and their families back at the centre of the NDIS to create a more personal experience</w:t>
      </w:r>
    </w:p>
    <w:p w14:paraId="7F22BEED" w14:textId="2953DAE7" w:rsidR="001E4FC0" w:rsidRPr="001E4FC0" w:rsidRDefault="001E4FC0" w:rsidP="00636B4B">
      <w:pPr>
        <w:pStyle w:val="ListParagraph"/>
        <w:numPr>
          <w:ilvl w:val="0"/>
          <w:numId w:val="2"/>
        </w:numPr>
        <w:jc w:val="both"/>
        <w:rPr>
          <w:rFonts w:ascii="Arial" w:hAnsi="Arial" w:cs="Arial"/>
          <w:szCs w:val="24"/>
        </w:rPr>
      </w:pPr>
      <w:r w:rsidRPr="001E4FC0">
        <w:rPr>
          <w:rFonts w:ascii="Arial" w:hAnsi="Arial" w:cs="Arial"/>
          <w:szCs w:val="24"/>
        </w:rPr>
        <w:t>restore trust and confidence</w:t>
      </w:r>
    </w:p>
    <w:p w14:paraId="73038175" w14:textId="0EE16757" w:rsidR="001E4FC0" w:rsidRPr="001E4FC0" w:rsidRDefault="001E4FC0" w:rsidP="00636B4B">
      <w:pPr>
        <w:pStyle w:val="ListParagraph"/>
        <w:numPr>
          <w:ilvl w:val="0"/>
          <w:numId w:val="2"/>
        </w:numPr>
        <w:jc w:val="both"/>
        <w:rPr>
          <w:rFonts w:ascii="Arial" w:hAnsi="Arial" w:cs="Arial"/>
          <w:szCs w:val="24"/>
        </w:rPr>
      </w:pPr>
      <w:r w:rsidRPr="001E4FC0">
        <w:rPr>
          <w:rFonts w:ascii="Arial" w:hAnsi="Arial" w:cs="Arial"/>
          <w:szCs w:val="24"/>
        </w:rPr>
        <w:t>ensure the long-term sustainability of the NDIS.</w:t>
      </w:r>
    </w:p>
    <w:p w14:paraId="29EAD451" w14:textId="2FE528EE" w:rsidR="001E4FC0" w:rsidRDefault="001E4FC0" w:rsidP="001E4FC0">
      <w:pPr>
        <w:jc w:val="both"/>
        <w:rPr>
          <w:rFonts w:ascii="Arial" w:hAnsi="Arial" w:cs="Arial"/>
          <w:szCs w:val="24"/>
        </w:rPr>
      </w:pPr>
      <w:r w:rsidRPr="001E4FC0">
        <w:rPr>
          <w:rFonts w:ascii="Arial" w:hAnsi="Arial" w:cs="Arial"/>
          <w:szCs w:val="24"/>
        </w:rPr>
        <w:t xml:space="preserve">The NDIS Review, which was co-chaired by Professor Bruce Bonyhady AM and Ms Lisa Paul AO PSM, delivered its final report ‘Working together to deliver the NDIS’ in </w:t>
      </w:r>
      <w:r w:rsidRPr="001E4FC0">
        <w:rPr>
          <w:rFonts w:ascii="Arial" w:hAnsi="Arial" w:cs="Arial"/>
          <w:szCs w:val="24"/>
        </w:rPr>
        <w:lastRenderedPageBreak/>
        <w:t>December 2023. It included 26 recommendations with 139 integrated actions which were intended to provide a blueprint to renew the promise of the NDIS and deliver a more accessible and inclusive Australia.</w:t>
      </w:r>
    </w:p>
    <w:p w14:paraId="4E8E711F" w14:textId="56823781" w:rsidR="002F39C0" w:rsidRPr="001E4FC0" w:rsidRDefault="002F39C0" w:rsidP="001E4FC0">
      <w:pPr>
        <w:jc w:val="both"/>
        <w:rPr>
          <w:rFonts w:ascii="Arial" w:hAnsi="Arial" w:cs="Arial"/>
          <w:szCs w:val="24"/>
        </w:rPr>
      </w:pPr>
      <w:r w:rsidRPr="00FF003B">
        <w:rPr>
          <w:rFonts w:ascii="Arial" w:hAnsi="Arial" w:cs="Arial"/>
          <w:szCs w:val="24"/>
        </w:rPr>
        <w:t xml:space="preserve">The </w:t>
      </w:r>
      <w:r w:rsidRPr="002F39C0">
        <w:rPr>
          <w:rFonts w:ascii="Arial" w:hAnsi="Arial" w:cs="Arial"/>
          <w:szCs w:val="24"/>
        </w:rPr>
        <w:t>Amending Act</w:t>
      </w:r>
      <w:r w:rsidRPr="00FF003B">
        <w:rPr>
          <w:rFonts w:ascii="Arial" w:hAnsi="Arial" w:cs="Arial"/>
          <w:szCs w:val="24"/>
        </w:rPr>
        <w:t xml:space="preserve"> addresse</w:t>
      </w:r>
      <w:r w:rsidR="004A24CC">
        <w:rPr>
          <w:rFonts w:ascii="Arial" w:hAnsi="Arial" w:cs="Arial"/>
          <w:szCs w:val="24"/>
        </w:rPr>
        <w:t>s</w:t>
      </w:r>
      <w:r w:rsidRPr="00FF003B">
        <w:rPr>
          <w:rFonts w:ascii="Arial" w:hAnsi="Arial" w:cs="Arial"/>
          <w:szCs w:val="24"/>
        </w:rPr>
        <w:t xml:space="preserve"> priority recommendations from the </w:t>
      </w:r>
      <w:r w:rsidRPr="002F39C0">
        <w:rPr>
          <w:rFonts w:ascii="Arial" w:hAnsi="Arial" w:cs="Arial"/>
          <w:szCs w:val="24"/>
        </w:rPr>
        <w:t xml:space="preserve">NDIS </w:t>
      </w:r>
      <w:r w:rsidRPr="00FF003B">
        <w:rPr>
          <w:rFonts w:ascii="Arial" w:hAnsi="Arial" w:cs="Arial"/>
          <w:szCs w:val="24"/>
        </w:rPr>
        <w:t>Review and represent</w:t>
      </w:r>
      <w:r w:rsidR="004A24CC">
        <w:rPr>
          <w:rFonts w:ascii="Arial" w:hAnsi="Arial" w:cs="Arial"/>
          <w:szCs w:val="24"/>
        </w:rPr>
        <w:t>s</w:t>
      </w:r>
      <w:r w:rsidRPr="00FF003B">
        <w:rPr>
          <w:rFonts w:ascii="Arial" w:hAnsi="Arial" w:cs="Arial"/>
          <w:szCs w:val="24"/>
        </w:rPr>
        <w:t xml:space="preserve"> the first tranche of</w:t>
      </w:r>
      <w:r w:rsidRPr="002F39C0">
        <w:rPr>
          <w:rFonts w:ascii="Arial" w:hAnsi="Arial" w:cs="Arial"/>
          <w:szCs w:val="24"/>
        </w:rPr>
        <w:t xml:space="preserve"> </w:t>
      </w:r>
      <w:r w:rsidRPr="00FF003B">
        <w:rPr>
          <w:rFonts w:ascii="Arial" w:hAnsi="Arial" w:cs="Arial"/>
          <w:szCs w:val="24"/>
        </w:rPr>
        <w:t xml:space="preserve">amendments to the </w:t>
      </w:r>
      <w:r w:rsidRPr="002F39C0">
        <w:rPr>
          <w:rFonts w:ascii="Arial" w:hAnsi="Arial" w:cs="Arial"/>
          <w:szCs w:val="24"/>
        </w:rPr>
        <w:t xml:space="preserve">NDIS Act </w:t>
      </w:r>
      <w:r w:rsidRPr="00FF003B">
        <w:rPr>
          <w:rFonts w:ascii="Arial" w:hAnsi="Arial" w:cs="Arial"/>
          <w:szCs w:val="24"/>
        </w:rPr>
        <w:t>to improve participant experience</w:t>
      </w:r>
      <w:r w:rsidRPr="002F39C0">
        <w:rPr>
          <w:rFonts w:ascii="Arial" w:hAnsi="Arial" w:cs="Arial"/>
          <w:szCs w:val="24"/>
        </w:rPr>
        <w:t xml:space="preserve">. </w:t>
      </w:r>
      <w:r w:rsidRPr="00FF003B">
        <w:rPr>
          <w:rFonts w:ascii="Arial" w:hAnsi="Arial" w:cs="Arial"/>
          <w:szCs w:val="24"/>
        </w:rPr>
        <w:t>It follow</w:t>
      </w:r>
      <w:r w:rsidRPr="002F39C0">
        <w:rPr>
          <w:rFonts w:ascii="Arial" w:hAnsi="Arial" w:cs="Arial"/>
          <w:szCs w:val="24"/>
        </w:rPr>
        <w:t>ed</w:t>
      </w:r>
      <w:r w:rsidRPr="00FF003B">
        <w:rPr>
          <w:rFonts w:ascii="Arial" w:hAnsi="Arial" w:cs="Arial"/>
          <w:szCs w:val="24"/>
        </w:rPr>
        <w:t xml:space="preserve"> agreement by National Cabinet that the Commonwealth would work with state and territory</w:t>
      </w:r>
      <w:r w:rsidRPr="002F39C0">
        <w:rPr>
          <w:rFonts w:ascii="Arial" w:hAnsi="Arial" w:cs="Arial"/>
          <w:szCs w:val="24"/>
        </w:rPr>
        <w:t xml:space="preserve"> </w:t>
      </w:r>
      <w:r w:rsidRPr="00FF003B">
        <w:rPr>
          <w:rFonts w:ascii="Arial" w:hAnsi="Arial" w:cs="Arial"/>
          <w:szCs w:val="24"/>
        </w:rPr>
        <w:t>governments to implement legislative and other changes to return the NDIS to its original intent of</w:t>
      </w:r>
      <w:r w:rsidRPr="002F39C0">
        <w:rPr>
          <w:rFonts w:ascii="Arial" w:hAnsi="Arial" w:cs="Arial"/>
          <w:szCs w:val="24"/>
        </w:rPr>
        <w:t xml:space="preserve"> supporting people with permanent and significant disability, within a broader ecosystem of supports.</w:t>
      </w:r>
    </w:p>
    <w:p w14:paraId="5C76CF30" w14:textId="0B8E97CE" w:rsidR="001E4FC0" w:rsidRDefault="002F39C0" w:rsidP="00F3442A">
      <w:pPr>
        <w:jc w:val="both"/>
        <w:rPr>
          <w:rFonts w:ascii="Arial" w:hAnsi="Arial" w:cs="Arial"/>
          <w:szCs w:val="24"/>
        </w:rPr>
      </w:pPr>
      <w:r w:rsidRPr="00FF003B">
        <w:rPr>
          <w:rFonts w:ascii="Arial" w:hAnsi="Arial" w:cs="Arial"/>
          <w:szCs w:val="24"/>
        </w:rPr>
        <w:t xml:space="preserve">The changes </w:t>
      </w:r>
      <w:r w:rsidR="004A24CC">
        <w:rPr>
          <w:rFonts w:ascii="Arial" w:hAnsi="Arial" w:cs="Arial"/>
          <w:szCs w:val="24"/>
        </w:rPr>
        <w:t xml:space="preserve">to be </w:t>
      </w:r>
      <w:r>
        <w:rPr>
          <w:rFonts w:ascii="Arial" w:hAnsi="Arial" w:cs="Arial"/>
          <w:szCs w:val="24"/>
        </w:rPr>
        <w:t>made by the Amending Act are</w:t>
      </w:r>
      <w:r w:rsidRPr="00FF003B">
        <w:rPr>
          <w:rFonts w:ascii="Arial" w:hAnsi="Arial" w:cs="Arial"/>
          <w:szCs w:val="24"/>
        </w:rPr>
        <w:t xml:space="preserve"> critical to improving the experience of people with disability participating in the</w:t>
      </w:r>
      <w:r w:rsidRPr="002F39C0">
        <w:rPr>
          <w:rFonts w:ascii="Arial" w:hAnsi="Arial" w:cs="Arial"/>
          <w:szCs w:val="24"/>
        </w:rPr>
        <w:t xml:space="preserve"> </w:t>
      </w:r>
      <w:r w:rsidRPr="00FF003B">
        <w:rPr>
          <w:rFonts w:ascii="Arial" w:hAnsi="Arial" w:cs="Arial"/>
          <w:szCs w:val="24"/>
        </w:rPr>
        <w:t>Scheme while ensuring the long-term sustainability of the NDIS, so that it is available to support</w:t>
      </w:r>
      <w:r w:rsidRPr="002F39C0">
        <w:rPr>
          <w:rFonts w:ascii="Arial" w:hAnsi="Arial" w:cs="Arial"/>
          <w:szCs w:val="24"/>
        </w:rPr>
        <w:t xml:space="preserve"> Australians with disability for many years to come.</w:t>
      </w:r>
    </w:p>
    <w:p w14:paraId="4F2902F7" w14:textId="786261C5" w:rsidR="004D0D4F" w:rsidRDefault="004D0D4F" w:rsidP="004D0D4F">
      <w:pPr>
        <w:jc w:val="both"/>
        <w:rPr>
          <w:rFonts w:ascii="Arial" w:hAnsi="Arial" w:cs="Arial"/>
          <w:szCs w:val="24"/>
        </w:rPr>
      </w:pPr>
      <w:r>
        <w:rPr>
          <w:rFonts w:ascii="Arial" w:hAnsi="Arial" w:cs="Arial"/>
          <w:szCs w:val="24"/>
        </w:rPr>
        <w:t xml:space="preserve">One of the key NDIS Review recommendations </w:t>
      </w:r>
      <w:r w:rsidR="004A24CC">
        <w:rPr>
          <w:rFonts w:ascii="Arial" w:hAnsi="Arial" w:cs="Arial"/>
          <w:szCs w:val="24"/>
        </w:rPr>
        <w:t xml:space="preserve">to be </w:t>
      </w:r>
      <w:r>
        <w:rPr>
          <w:rFonts w:ascii="Arial" w:hAnsi="Arial" w:cs="Arial"/>
          <w:szCs w:val="24"/>
        </w:rPr>
        <w:t xml:space="preserve">implemented by the Amending Act </w:t>
      </w:r>
      <w:r w:rsidR="004A24CC">
        <w:rPr>
          <w:rFonts w:ascii="Arial" w:hAnsi="Arial" w:cs="Arial"/>
          <w:szCs w:val="24"/>
        </w:rPr>
        <w:t>i</w:t>
      </w:r>
      <w:r>
        <w:rPr>
          <w:rFonts w:ascii="Arial" w:hAnsi="Arial" w:cs="Arial"/>
          <w:szCs w:val="24"/>
        </w:rPr>
        <w:t xml:space="preserve">s a move towards a more flexible budget-based planning framework. That framework will not commence until supporting NDIS rules and legislative instruments have been made. This will take time, to ensure there is deep engagement with the disability community about the content of key instruments. </w:t>
      </w:r>
    </w:p>
    <w:p w14:paraId="004931A4" w14:textId="7F32C5EE" w:rsidR="00144572" w:rsidRDefault="004D0D4F" w:rsidP="004D0D4F">
      <w:pPr>
        <w:jc w:val="both"/>
        <w:rPr>
          <w:rFonts w:ascii="Arial" w:hAnsi="Arial" w:cs="Arial"/>
          <w:szCs w:val="24"/>
        </w:rPr>
      </w:pPr>
      <w:r>
        <w:rPr>
          <w:rFonts w:ascii="Arial" w:hAnsi="Arial" w:cs="Arial"/>
          <w:szCs w:val="24"/>
        </w:rPr>
        <w:t xml:space="preserve">Until the new planning framework is operational, the existing planning framework (now known as the ‘old framework’) will continue to operate with some </w:t>
      </w:r>
      <w:r w:rsidR="00144572">
        <w:rPr>
          <w:rFonts w:ascii="Arial" w:hAnsi="Arial" w:cs="Arial"/>
          <w:szCs w:val="24"/>
        </w:rPr>
        <w:t xml:space="preserve">important changes. </w:t>
      </w:r>
      <w:r w:rsidR="00144572">
        <w:rPr>
          <w:rFonts w:ascii="Arial" w:hAnsi="Arial" w:cs="Arial"/>
          <w:szCs w:val="24"/>
        </w:rPr>
        <w:br/>
      </w:r>
      <w:r w:rsidR="00E31451">
        <w:rPr>
          <w:rFonts w:ascii="Arial" w:hAnsi="Arial" w:cs="Arial"/>
          <w:szCs w:val="24"/>
        </w:rPr>
        <w:t xml:space="preserve">The amendments relevant to this Instrument are explained below. </w:t>
      </w:r>
    </w:p>
    <w:p w14:paraId="3E2FC3C7" w14:textId="0CFE29FA" w:rsidR="0052372E" w:rsidRDefault="0052372E" w:rsidP="004D0D4F">
      <w:pPr>
        <w:jc w:val="both"/>
        <w:rPr>
          <w:rFonts w:ascii="Arial" w:hAnsi="Arial" w:cs="Arial"/>
          <w:i/>
          <w:iCs/>
          <w:szCs w:val="24"/>
        </w:rPr>
      </w:pPr>
      <w:r>
        <w:rPr>
          <w:rFonts w:ascii="Arial" w:hAnsi="Arial" w:cs="Arial"/>
          <w:i/>
          <w:iCs/>
          <w:szCs w:val="24"/>
        </w:rPr>
        <w:t xml:space="preserve">NDIS supports </w:t>
      </w:r>
    </w:p>
    <w:p w14:paraId="2D7ED880" w14:textId="59E02D33" w:rsidR="00E02792" w:rsidRDefault="00E02792" w:rsidP="00E02792">
      <w:pPr>
        <w:jc w:val="both"/>
        <w:rPr>
          <w:rFonts w:ascii="Arial" w:hAnsi="Arial" w:cs="Arial"/>
          <w:szCs w:val="24"/>
        </w:rPr>
      </w:pPr>
      <w:r>
        <w:rPr>
          <w:rFonts w:ascii="Arial" w:hAnsi="Arial" w:cs="Arial"/>
          <w:szCs w:val="24"/>
        </w:rPr>
        <w:t>O</w:t>
      </w:r>
      <w:r w:rsidRPr="00E02792">
        <w:rPr>
          <w:rFonts w:ascii="Arial" w:hAnsi="Arial" w:cs="Arial"/>
          <w:szCs w:val="24"/>
        </w:rPr>
        <w:t>ne of the key changes</w:t>
      </w:r>
      <w:r w:rsidR="004A24CC">
        <w:rPr>
          <w:rFonts w:ascii="Arial" w:hAnsi="Arial" w:cs="Arial"/>
          <w:szCs w:val="24"/>
        </w:rPr>
        <w:t xml:space="preserve"> to be</w:t>
      </w:r>
      <w:r w:rsidRPr="00E02792">
        <w:rPr>
          <w:rFonts w:ascii="Arial" w:hAnsi="Arial" w:cs="Arial"/>
          <w:szCs w:val="24"/>
        </w:rPr>
        <w:t xml:space="preserve"> made by the Amending Act was to insert a new concept of ‘NDIS support’ into the NDIS Act. Th</w:t>
      </w:r>
      <w:r>
        <w:rPr>
          <w:rFonts w:ascii="Arial" w:hAnsi="Arial" w:cs="Arial"/>
          <w:szCs w:val="24"/>
        </w:rPr>
        <w:t>e</w:t>
      </w:r>
      <w:r w:rsidRPr="00E02792">
        <w:rPr>
          <w:rFonts w:ascii="Arial" w:hAnsi="Arial" w:cs="Arial"/>
          <w:szCs w:val="24"/>
        </w:rPr>
        <w:t xml:space="preserve"> concept of </w:t>
      </w:r>
      <w:r>
        <w:rPr>
          <w:rFonts w:ascii="Arial" w:hAnsi="Arial" w:cs="Arial"/>
          <w:szCs w:val="24"/>
        </w:rPr>
        <w:t xml:space="preserve">an </w:t>
      </w:r>
      <w:r w:rsidRPr="00E02792">
        <w:rPr>
          <w:rFonts w:ascii="Arial" w:hAnsi="Arial" w:cs="Arial"/>
          <w:szCs w:val="24"/>
        </w:rPr>
        <w:t>NDIS support</w:t>
      </w:r>
      <w:r>
        <w:rPr>
          <w:rFonts w:ascii="Arial" w:hAnsi="Arial" w:cs="Arial"/>
          <w:szCs w:val="24"/>
        </w:rPr>
        <w:t xml:space="preserve"> </w:t>
      </w:r>
      <w:r w:rsidR="004A24CC">
        <w:rPr>
          <w:rFonts w:ascii="Arial" w:hAnsi="Arial" w:cs="Arial"/>
          <w:szCs w:val="24"/>
        </w:rPr>
        <w:t>will be</w:t>
      </w:r>
      <w:r>
        <w:rPr>
          <w:rFonts w:ascii="Arial" w:hAnsi="Arial" w:cs="Arial"/>
          <w:szCs w:val="24"/>
        </w:rPr>
        <w:t xml:space="preserve"> defined in new section 10 of the NDIS Act, and</w:t>
      </w:r>
      <w:r w:rsidR="003943E4">
        <w:rPr>
          <w:rFonts w:ascii="Arial" w:hAnsi="Arial" w:cs="Arial"/>
          <w:szCs w:val="24"/>
        </w:rPr>
        <w:t xml:space="preserve"> </w:t>
      </w:r>
      <w:r w:rsidR="004A24CC">
        <w:rPr>
          <w:rFonts w:ascii="Arial" w:hAnsi="Arial" w:cs="Arial"/>
          <w:szCs w:val="24"/>
        </w:rPr>
        <w:t>will</w:t>
      </w:r>
      <w:r w:rsidRPr="00E02792">
        <w:rPr>
          <w:rFonts w:ascii="Arial" w:hAnsi="Arial" w:cs="Arial"/>
          <w:szCs w:val="24"/>
        </w:rPr>
        <w:t xml:space="preserve"> appear in numerous places throughout the</w:t>
      </w:r>
      <w:r w:rsidR="003943E4">
        <w:rPr>
          <w:rFonts w:ascii="Arial" w:hAnsi="Arial" w:cs="Arial"/>
          <w:szCs w:val="24"/>
        </w:rPr>
        <w:t xml:space="preserve"> NDIS Act</w:t>
      </w:r>
      <w:r>
        <w:rPr>
          <w:rFonts w:ascii="Arial" w:hAnsi="Arial" w:cs="Arial"/>
          <w:szCs w:val="24"/>
        </w:rPr>
        <w:t>. I</w:t>
      </w:r>
      <w:r w:rsidR="00B95B7C">
        <w:rPr>
          <w:rFonts w:ascii="Arial" w:hAnsi="Arial" w:cs="Arial"/>
          <w:szCs w:val="24"/>
        </w:rPr>
        <w:t>t</w:t>
      </w:r>
      <w:r w:rsidRPr="00E02792">
        <w:rPr>
          <w:rFonts w:ascii="Arial" w:hAnsi="Arial" w:cs="Arial"/>
          <w:szCs w:val="24"/>
        </w:rPr>
        <w:t xml:space="preserve"> is central to the operation of the future of the NDIS in a number of ways.</w:t>
      </w:r>
      <w:r w:rsidR="00B95B7C">
        <w:rPr>
          <w:rFonts w:ascii="Arial" w:hAnsi="Arial" w:cs="Arial"/>
          <w:szCs w:val="24"/>
        </w:rPr>
        <w:t xml:space="preserve"> </w:t>
      </w:r>
    </w:p>
    <w:p w14:paraId="7515BCCC" w14:textId="0EFB1773" w:rsidR="00E85FDD" w:rsidRDefault="00E31451" w:rsidP="00E02792">
      <w:pPr>
        <w:jc w:val="both"/>
        <w:rPr>
          <w:rFonts w:ascii="Arial" w:hAnsi="Arial" w:cs="Arial"/>
          <w:szCs w:val="24"/>
        </w:rPr>
      </w:pPr>
      <w:r>
        <w:rPr>
          <w:rFonts w:ascii="Arial" w:hAnsi="Arial" w:cs="Arial"/>
          <w:szCs w:val="24"/>
        </w:rPr>
        <w:t>In particular</w:t>
      </w:r>
      <w:r w:rsidR="00B95B7C">
        <w:rPr>
          <w:rFonts w:ascii="Arial" w:hAnsi="Arial" w:cs="Arial"/>
          <w:szCs w:val="24"/>
        </w:rPr>
        <w:t xml:space="preserve">, </w:t>
      </w:r>
      <w:r w:rsidR="00C34BC2">
        <w:rPr>
          <w:rFonts w:ascii="Arial" w:hAnsi="Arial" w:cs="Arial"/>
          <w:szCs w:val="24"/>
        </w:rPr>
        <w:t xml:space="preserve">the Amending Act </w:t>
      </w:r>
      <w:r w:rsidR="004A24CC">
        <w:rPr>
          <w:rFonts w:ascii="Arial" w:hAnsi="Arial" w:cs="Arial"/>
          <w:szCs w:val="24"/>
        </w:rPr>
        <w:t>will amen</w:t>
      </w:r>
      <w:r w:rsidR="003943E4">
        <w:rPr>
          <w:rFonts w:ascii="Arial" w:hAnsi="Arial" w:cs="Arial"/>
          <w:szCs w:val="24"/>
        </w:rPr>
        <w:t>d</w:t>
      </w:r>
      <w:r w:rsidR="00E85FDD">
        <w:rPr>
          <w:rFonts w:ascii="Arial" w:hAnsi="Arial" w:cs="Arial"/>
          <w:szCs w:val="24"/>
        </w:rPr>
        <w:t>:</w:t>
      </w:r>
    </w:p>
    <w:p w14:paraId="020412C8" w14:textId="16BB4C38" w:rsidR="00E75716" w:rsidRDefault="00E85FDD" w:rsidP="00E85FDD">
      <w:pPr>
        <w:pStyle w:val="ListParagraph"/>
        <w:numPr>
          <w:ilvl w:val="0"/>
          <w:numId w:val="34"/>
        </w:numPr>
        <w:jc w:val="both"/>
        <w:rPr>
          <w:rFonts w:ascii="Arial" w:hAnsi="Arial" w:cs="Arial"/>
          <w:szCs w:val="24"/>
        </w:rPr>
      </w:pPr>
      <w:r>
        <w:rPr>
          <w:rFonts w:ascii="Arial" w:hAnsi="Arial" w:cs="Arial"/>
          <w:szCs w:val="24"/>
        </w:rPr>
        <w:t xml:space="preserve">section 34 of the NDIS Act </w:t>
      </w:r>
      <w:r w:rsidR="00CB7FC6">
        <w:rPr>
          <w:rFonts w:ascii="Arial" w:hAnsi="Arial" w:cs="Arial"/>
          <w:szCs w:val="24"/>
        </w:rPr>
        <w:t xml:space="preserve">(which </w:t>
      </w:r>
      <w:r w:rsidR="00CB7FC6" w:rsidRPr="00CB7FC6">
        <w:rPr>
          <w:rFonts w:ascii="Arial" w:hAnsi="Arial" w:cs="Arial"/>
          <w:szCs w:val="24"/>
        </w:rPr>
        <w:t>deals with reasonable and necessary supports for old framework plans</w:t>
      </w:r>
      <w:r w:rsidR="00CB7FC6">
        <w:rPr>
          <w:rFonts w:ascii="Arial" w:hAnsi="Arial" w:cs="Arial"/>
          <w:szCs w:val="24"/>
        </w:rPr>
        <w:t xml:space="preserve">) </w:t>
      </w:r>
      <w:r>
        <w:rPr>
          <w:rFonts w:ascii="Arial" w:hAnsi="Arial" w:cs="Arial"/>
          <w:szCs w:val="24"/>
        </w:rPr>
        <w:t xml:space="preserve">to </w:t>
      </w:r>
      <w:r w:rsidR="00CB7FC6">
        <w:rPr>
          <w:rFonts w:ascii="Arial" w:hAnsi="Arial" w:cs="Arial"/>
          <w:szCs w:val="24"/>
        </w:rPr>
        <w:t xml:space="preserve">ensure a reasonable and necessary support is an NDIS support, and </w:t>
      </w:r>
    </w:p>
    <w:p w14:paraId="7296714E" w14:textId="28A9FA2F" w:rsidR="00B95B7C" w:rsidRPr="00E85FDD" w:rsidRDefault="00B95B7C" w:rsidP="00E85FDD">
      <w:pPr>
        <w:pStyle w:val="ListParagraph"/>
        <w:numPr>
          <w:ilvl w:val="0"/>
          <w:numId w:val="34"/>
        </w:numPr>
        <w:jc w:val="both"/>
        <w:rPr>
          <w:rFonts w:ascii="Arial" w:hAnsi="Arial" w:cs="Arial"/>
          <w:szCs w:val="24"/>
        </w:rPr>
      </w:pPr>
      <w:r w:rsidRPr="00E85FDD">
        <w:rPr>
          <w:rFonts w:ascii="Arial" w:hAnsi="Arial" w:cs="Arial"/>
          <w:szCs w:val="24"/>
        </w:rPr>
        <w:t>section 46 of the NDIS Act (which deals with how funding provided under the NDIS can be used)</w:t>
      </w:r>
      <w:r w:rsidR="001E5926" w:rsidRPr="00E85FDD">
        <w:rPr>
          <w:rFonts w:ascii="Arial" w:hAnsi="Arial" w:cs="Arial"/>
          <w:szCs w:val="24"/>
        </w:rPr>
        <w:t xml:space="preserve">. Section 46 of the NDIS Act </w:t>
      </w:r>
      <w:r w:rsidR="004A24CC">
        <w:rPr>
          <w:rFonts w:ascii="Arial" w:hAnsi="Arial" w:cs="Arial"/>
          <w:szCs w:val="24"/>
        </w:rPr>
        <w:t xml:space="preserve">will </w:t>
      </w:r>
      <w:r w:rsidR="001E5926" w:rsidRPr="00E85FDD">
        <w:rPr>
          <w:rFonts w:ascii="Arial" w:hAnsi="Arial" w:cs="Arial"/>
          <w:szCs w:val="24"/>
        </w:rPr>
        <w:t>now require participants to spend funding provided under their plan only on NDIS supports</w:t>
      </w:r>
      <w:r w:rsidR="00E85FDD" w:rsidRPr="00E85FDD">
        <w:rPr>
          <w:rFonts w:ascii="Arial" w:hAnsi="Arial" w:cs="Arial"/>
          <w:szCs w:val="24"/>
        </w:rPr>
        <w:t xml:space="preserve">. This </w:t>
      </w:r>
      <w:r w:rsidR="004A24CC">
        <w:rPr>
          <w:rFonts w:ascii="Arial" w:hAnsi="Arial" w:cs="Arial"/>
          <w:szCs w:val="24"/>
        </w:rPr>
        <w:t>will apply</w:t>
      </w:r>
      <w:r w:rsidR="00E85FDD" w:rsidRPr="00E85FDD">
        <w:rPr>
          <w:rFonts w:ascii="Arial" w:hAnsi="Arial" w:cs="Arial"/>
          <w:szCs w:val="24"/>
        </w:rPr>
        <w:t xml:space="preserve"> in addition to the existing requirement to spend in accordance with the participant’s plan. </w:t>
      </w:r>
    </w:p>
    <w:p w14:paraId="1FF74A94" w14:textId="0FD33BF6" w:rsidR="00E85FDD" w:rsidRPr="00E02792" w:rsidRDefault="00E85FDD" w:rsidP="00E02792">
      <w:pPr>
        <w:jc w:val="both"/>
        <w:rPr>
          <w:rFonts w:ascii="Arial" w:hAnsi="Arial" w:cs="Arial"/>
          <w:i/>
          <w:iCs/>
          <w:szCs w:val="24"/>
        </w:rPr>
      </w:pPr>
      <w:r>
        <w:rPr>
          <w:rFonts w:ascii="Arial" w:hAnsi="Arial" w:cs="Arial"/>
          <w:i/>
          <w:iCs/>
          <w:szCs w:val="24"/>
        </w:rPr>
        <w:t xml:space="preserve">Claims and payments </w:t>
      </w:r>
    </w:p>
    <w:p w14:paraId="0EBB52B8" w14:textId="4E15D567" w:rsidR="00435BDE" w:rsidRDefault="00CB7FC6" w:rsidP="00435BDE">
      <w:pPr>
        <w:jc w:val="both"/>
        <w:rPr>
          <w:rFonts w:ascii="Arial" w:hAnsi="Arial" w:cs="Arial"/>
        </w:rPr>
      </w:pPr>
      <w:r>
        <w:rPr>
          <w:rFonts w:ascii="Arial" w:hAnsi="Arial" w:cs="Arial"/>
          <w:szCs w:val="24"/>
        </w:rPr>
        <w:t xml:space="preserve">The Amending Act </w:t>
      </w:r>
      <w:r w:rsidR="004A24CC">
        <w:rPr>
          <w:rFonts w:ascii="Arial" w:hAnsi="Arial" w:cs="Arial"/>
          <w:szCs w:val="24"/>
        </w:rPr>
        <w:t>will insert</w:t>
      </w:r>
      <w:r>
        <w:rPr>
          <w:rFonts w:ascii="Arial" w:hAnsi="Arial" w:cs="Arial"/>
          <w:szCs w:val="24"/>
        </w:rPr>
        <w:t xml:space="preserve"> new section 45A in</w:t>
      </w:r>
      <w:r w:rsidR="003943E4">
        <w:rPr>
          <w:rFonts w:ascii="Arial" w:hAnsi="Arial" w:cs="Arial"/>
          <w:szCs w:val="24"/>
        </w:rPr>
        <w:t>to</w:t>
      </w:r>
      <w:r>
        <w:rPr>
          <w:rFonts w:ascii="Arial" w:hAnsi="Arial" w:cs="Arial"/>
          <w:szCs w:val="24"/>
        </w:rPr>
        <w:t xml:space="preserve"> the NDIS Act. This new section </w:t>
      </w:r>
      <w:r w:rsidR="004A24CC">
        <w:rPr>
          <w:rFonts w:ascii="Arial" w:hAnsi="Arial" w:cs="Arial"/>
          <w:szCs w:val="24"/>
        </w:rPr>
        <w:t xml:space="preserve">will </w:t>
      </w:r>
      <w:r>
        <w:rPr>
          <w:rFonts w:ascii="Arial" w:hAnsi="Arial" w:cs="Arial"/>
          <w:szCs w:val="24"/>
        </w:rPr>
        <w:t xml:space="preserve">provide a </w:t>
      </w:r>
      <w:r w:rsidR="00C22397">
        <w:rPr>
          <w:rFonts w:ascii="Arial" w:hAnsi="Arial" w:cs="Arial"/>
          <w:szCs w:val="24"/>
        </w:rPr>
        <w:t xml:space="preserve">claims and payments framework that </w:t>
      </w:r>
      <w:r w:rsidR="005A1654">
        <w:rPr>
          <w:rFonts w:ascii="Arial" w:hAnsi="Arial" w:cs="Arial"/>
          <w:szCs w:val="24"/>
        </w:rPr>
        <w:t xml:space="preserve">clarifies </w:t>
      </w:r>
      <w:r w:rsidR="00435BDE">
        <w:rPr>
          <w:rFonts w:ascii="Arial" w:hAnsi="Arial" w:cs="Arial"/>
        </w:rPr>
        <w:t xml:space="preserve">how people, including participants and providers, may make ‘claims’ for NDIS amounts and how and when the Agency must ‘pay’ relevant amounts. This section is </w:t>
      </w:r>
      <w:r w:rsidR="002455E8">
        <w:rPr>
          <w:rFonts w:ascii="Arial" w:hAnsi="Arial" w:cs="Arial"/>
        </w:rPr>
        <w:t>consistent with</w:t>
      </w:r>
      <w:r w:rsidR="002455E8" w:rsidRPr="002455E8">
        <w:rPr>
          <w:rFonts w:ascii="Arial" w:hAnsi="Arial" w:cs="Arial"/>
        </w:rPr>
        <w:t xml:space="preserve"> </w:t>
      </w:r>
      <w:r w:rsidR="002455E8" w:rsidRPr="00F5575D">
        <w:rPr>
          <w:rFonts w:ascii="Arial" w:hAnsi="Arial" w:cs="Arial"/>
        </w:rPr>
        <w:t xml:space="preserve">the Agency’s </w:t>
      </w:r>
      <w:r w:rsidR="00E31451">
        <w:rPr>
          <w:rFonts w:ascii="Arial" w:hAnsi="Arial" w:cs="Arial"/>
        </w:rPr>
        <w:lastRenderedPageBreak/>
        <w:t>existing</w:t>
      </w:r>
      <w:r w:rsidR="002455E8" w:rsidRPr="00F5575D">
        <w:rPr>
          <w:rFonts w:ascii="Arial" w:hAnsi="Arial" w:cs="Arial"/>
        </w:rPr>
        <w:t xml:space="preserve"> operational practice but provides set parameters and more clarity around how the framework operates. </w:t>
      </w:r>
    </w:p>
    <w:p w14:paraId="665D8CB6" w14:textId="042BCE13" w:rsidR="005E1A6F" w:rsidRDefault="00F524BF" w:rsidP="00F3442A">
      <w:pPr>
        <w:jc w:val="both"/>
        <w:rPr>
          <w:rFonts w:ascii="Arial" w:hAnsi="Arial" w:cs="Arial"/>
          <w:szCs w:val="24"/>
          <w:u w:val="single"/>
        </w:rPr>
      </w:pPr>
      <w:r>
        <w:rPr>
          <w:rFonts w:ascii="Arial" w:hAnsi="Arial" w:cs="Arial"/>
          <w:szCs w:val="24"/>
          <w:u w:val="single"/>
        </w:rPr>
        <w:t>Power to make the Instrument</w:t>
      </w:r>
    </w:p>
    <w:p w14:paraId="7208D56E" w14:textId="77777777" w:rsidR="00F61DA9" w:rsidRDefault="00F61DA9" w:rsidP="00F3442A">
      <w:pPr>
        <w:jc w:val="both"/>
        <w:rPr>
          <w:rFonts w:ascii="Arial" w:hAnsi="Arial" w:cs="Arial"/>
          <w:szCs w:val="24"/>
        </w:rPr>
      </w:pPr>
      <w:r>
        <w:rPr>
          <w:rFonts w:ascii="Arial" w:hAnsi="Arial" w:cs="Arial"/>
          <w:szCs w:val="24"/>
        </w:rPr>
        <w:t xml:space="preserve">The Instrument is made under item 138 of Schedule 1 to the Amending Act. </w:t>
      </w:r>
    </w:p>
    <w:p w14:paraId="69E09127" w14:textId="15477965" w:rsidR="00F61DA9" w:rsidRDefault="00872263" w:rsidP="00F3442A">
      <w:pPr>
        <w:jc w:val="both"/>
        <w:rPr>
          <w:rFonts w:ascii="Arial" w:hAnsi="Arial" w:cs="Arial"/>
          <w:szCs w:val="24"/>
        </w:rPr>
      </w:pPr>
      <w:r>
        <w:rPr>
          <w:rFonts w:ascii="Arial" w:hAnsi="Arial" w:cs="Arial"/>
          <w:szCs w:val="24"/>
        </w:rPr>
        <w:t xml:space="preserve">Subitem 138(1) provides that the </w:t>
      </w:r>
      <w:r w:rsidRPr="008775A5">
        <w:rPr>
          <w:rFonts w:ascii="Arial" w:hAnsi="Arial" w:cs="Arial"/>
          <w:szCs w:val="24"/>
        </w:rPr>
        <w:t>Minister may, by legislative instrument, make rules prescribing matters of a transitional nature (including prescribing any saving or</w:t>
      </w:r>
      <w:r>
        <w:rPr>
          <w:rFonts w:ascii="Arial" w:hAnsi="Arial" w:cs="Arial"/>
          <w:szCs w:val="24"/>
        </w:rPr>
        <w:t xml:space="preserve"> </w:t>
      </w:r>
      <w:r w:rsidRPr="008775A5">
        <w:rPr>
          <w:rFonts w:ascii="Arial" w:hAnsi="Arial" w:cs="Arial"/>
          <w:szCs w:val="24"/>
        </w:rPr>
        <w:t>application provisions) relating to the amendments or repeals made by</w:t>
      </w:r>
      <w:r>
        <w:rPr>
          <w:rFonts w:ascii="Arial" w:hAnsi="Arial" w:cs="Arial"/>
          <w:szCs w:val="24"/>
        </w:rPr>
        <w:t xml:space="preserve"> the Bill</w:t>
      </w:r>
      <w:r w:rsidRPr="008775A5">
        <w:rPr>
          <w:rFonts w:ascii="Arial" w:hAnsi="Arial" w:cs="Arial"/>
          <w:szCs w:val="24"/>
        </w:rPr>
        <w:t>.</w:t>
      </w:r>
      <w:r>
        <w:rPr>
          <w:rFonts w:ascii="Arial" w:hAnsi="Arial" w:cs="Arial"/>
          <w:szCs w:val="24"/>
        </w:rPr>
        <w:t xml:space="preserve"> </w:t>
      </w:r>
    </w:p>
    <w:p w14:paraId="3A7915D5" w14:textId="1E637DDF" w:rsidR="00872263" w:rsidRPr="00627BDB" w:rsidRDefault="00872263" w:rsidP="00F3442A">
      <w:pPr>
        <w:jc w:val="both"/>
        <w:rPr>
          <w:rFonts w:ascii="Arial" w:hAnsi="Arial" w:cs="Arial"/>
          <w:szCs w:val="24"/>
          <w:u w:val="single"/>
        </w:rPr>
      </w:pPr>
      <w:r>
        <w:rPr>
          <w:rFonts w:ascii="Arial" w:hAnsi="Arial" w:cs="Arial"/>
          <w:szCs w:val="24"/>
        </w:rPr>
        <w:t>Subitem 138(2) confirms that w</w:t>
      </w:r>
      <w:r w:rsidRPr="008775A5">
        <w:rPr>
          <w:rFonts w:ascii="Arial" w:hAnsi="Arial" w:cs="Arial"/>
          <w:szCs w:val="24"/>
        </w:rPr>
        <w:t>ithout limiting subitem (1), rules made under this item before the end</w:t>
      </w:r>
      <w:r>
        <w:rPr>
          <w:rFonts w:ascii="Arial" w:hAnsi="Arial" w:cs="Arial"/>
          <w:szCs w:val="24"/>
        </w:rPr>
        <w:t xml:space="preserve"> </w:t>
      </w:r>
      <w:r w:rsidRPr="008775A5">
        <w:rPr>
          <w:rFonts w:ascii="Arial" w:hAnsi="Arial" w:cs="Arial"/>
          <w:szCs w:val="24"/>
        </w:rPr>
        <w:t>of the period of 12 months starting on the day this Schedule commences</w:t>
      </w:r>
      <w:r>
        <w:rPr>
          <w:rFonts w:ascii="Arial" w:hAnsi="Arial" w:cs="Arial"/>
          <w:szCs w:val="24"/>
        </w:rPr>
        <w:t xml:space="preserve"> </w:t>
      </w:r>
      <w:r w:rsidRPr="008775A5">
        <w:rPr>
          <w:rFonts w:ascii="Arial" w:hAnsi="Arial" w:cs="Arial"/>
          <w:szCs w:val="24"/>
        </w:rPr>
        <w:t>may provide that provisions of this Schedule, or any other Act or instrument, have effect with any modifications prescribed by the rules.</w:t>
      </w:r>
      <w:r>
        <w:rPr>
          <w:rFonts w:ascii="Arial" w:hAnsi="Arial" w:cs="Arial"/>
          <w:szCs w:val="24"/>
        </w:rPr>
        <w:t xml:space="preserve"> </w:t>
      </w:r>
      <w:r w:rsidRPr="008775A5">
        <w:rPr>
          <w:rFonts w:ascii="Arial" w:hAnsi="Arial" w:cs="Arial"/>
          <w:szCs w:val="24"/>
        </w:rPr>
        <w:t>Those provisions then have effect as if they were so modified.</w:t>
      </w:r>
    </w:p>
    <w:p w14:paraId="0176B94B" w14:textId="1877492B" w:rsidR="00F524BF" w:rsidRDefault="00F524BF" w:rsidP="00627BDB">
      <w:pPr>
        <w:jc w:val="both"/>
        <w:rPr>
          <w:rFonts w:ascii="Arial" w:hAnsi="Arial" w:cs="Arial"/>
          <w:szCs w:val="24"/>
          <w:u w:val="single"/>
        </w:rPr>
      </w:pPr>
      <w:r w:rsidRPr="00352DE0">
        <w:rPr>
          <w:rFonts w:ascii="Arial" w:hAnsi="Arial" w:cs="Arial"/>
          <w:szCs w:val="24"/>
          <w:u w:val="single"/>
        </w:rPr>
        <w:t>Outline of instrument</w:t>
      </w:r>
    </w:p>
    <w:p w14:paraId="05E968E7" w14:textId="2135D844" w:rsidR="005655DD" w:rsidRDefault="00E31451" w:rsidP="00627BDB">
      <w:pPr>
        <w:jc w:val="both"/>
        <w:rPr>
          <w:rFonts w:ascii="Arial" w:hAnsi="Arial" w:cs="Arial"/>
          <w:i/>
          <w:iCs/>
          <w:szCs w:val="24"/>
        </w:rPr>
      </w:pPr>
      <w:r>
        <w:rPr>
          <w:rFonts w:ascii="Arial" w:hAnsi="Arial" w:cs="Arial"/>
          <w:i/>
          <w:iCs/>
          <w:szCs w:val="24"/>
        </w:rPr>
        <w:t>Debts arising out of failure to spend only on NDIS supports</w:t>
      </w:r>
    </w:p>
    <w:p w14:paraId="2969BA78" w14:textId="7C6F375A" w:rsidR="007A33A9" w:rsidRDefault="007A33A9" w:rsidP="00627BDB">
      <w:pPr>
        <w:jc w:val="both"/>
        <w:rPr>
          <w:rFonts w:ascii="Arial" w:hAnsi="Arial" w:cs="Arial"/>
          <w:szCs w:val="24"/>
        </w:rPr>
      </w:pPr>
      <w:r>
        <w:rPr>
          <w:rFonts w:ascii="Arial" w:hAnsi="Arial" w:cs="Arial"/>
          <w:szCs w:val="24"/>
        </w:rPr>
        <w:t>The new concept of ‘NDIS support’</w:t>
      </w:r>
      <w:r w:rsidR="0002645A">
        <w:rPr>
          <w:rFonts w:ascii="Arial" w:hAnsi="Arial" w:cs="Arial"/>
          <w:szCs w:val="24"/>
        </w:rPr>
        <w:t xml:space="preserve"> includes </w:t>
      </w:r>
      <w:r>
        <w:rPr>
          <w:rFonts w:ascii="Arial" w:hAnsi="Arial" w:cs="Arial"/>
          <w:szCs w:val="24"/>
        </w:rPr>
        <w:t xml:space="preserve">the supports that have always been appropriately funded by the NDIS. It </w:t>
      </w:r>
      <w:r w:rsidR="00EB7EF5">
        <w:rPr>
          <w:rFonts w:ascii="Arial" w:hAnsi="Arial" w:cs="Arial"/>
          <w:szCs w:val="24"/>
        </w:rPr>
        <w:t xml:space="preserve">provides further clarity on </w:t>
      </w:r>
      <w:r>
        <w:rPr>
          <w:rFonts w:ascii="Arial" w:hAnsi="Arial" w:cs="Arial"/>
          <w:szCs w:val="24"/>
        </w:rPr>
        <w:t xml:space="preserve">the boundaries that have always existed so that it is easier for participants and other members of the disability community to identify supports that can and cannot be purchased using NDIS funding. </w:t>
      </w:r>
    </w:p>
    <w:p w14:paraId="3E71A24D" w14:textId="43A80949" w:rsidR="007A33A9" w:rsidRDefault="007A33A9" w:rsidP="00627BDB">
      <w:pPr>
        <w:jc w:val="both"/>
        <w:rPr>
          <w:rFonts w:ascii="Arial" w:hAnsi="Arial" w:cs="Arial"/>
          <w:szCs w:val="24"/>
        </w:rPr>
      </w:pPr>
      <w:r>
        <w:rPr>
          <w:rFonts w:ascii="Arial" w:hAnsi="Arial" w:cs="Arial"/>
          <w:szCs w:val="24"/>
        </w:rPr>
        <w:t>T</w:t>
      </w:r>
      <w:r w:rsidR="005655DD">
        <w:rPr>
          <w:rFonts w:ascii="Arial" w:hAnsi="Arial" w:cs="Arial"/>
          <w:szCs w:val="24"/>
        </w:rPr>
        <w:t>he Amending Act</w:t>
      </w:r>
      <w:r w:rsidR="004A24CC">
        <w:rPr>
          <w:rFonts w:ascii="Arial" w:hAnsi="Arial" w:cs="Arial"/>
          <w:szCs w:val="24"/>
        </w:rPr>
        <w:t xml:space="preserve"> </w:t>
      </w:r>
      <w:r w:rsidR="00E31451">
        <w:rPr>
          <w:rFonts w:ascii="Arial" w:hAnsi="Arial" w:cs="Arial"/>
          <w:szCs w:val="24"/>
        </w:rPr>
        <w:t>inserts new paragraph 46(1)(a) into</w:t>
      </w:r>
      <w:r w:rsidR="006D081D">
        <w:rPr>
          <w:rFonts w:ascii="Arial" w:hAnsi="Arial" w:cs="Arial"/>
          <w:szCs w:val="24"/>
        </w:rPr>
        <w:t xml:space="preserve"> the NDIS Act to require a participant (or person receiving funding on behalf of a participant) to spend money under </w:t>
      </w:r>
      <w:r>
        <w:rPr>
          <w:rFonts w:ascii="Arial" w:hAnsi="Arial" w:cs="Arial"/>
          <w:szCs w:val="24"/>
        </w:rPr>
        <w:t>a participant’s</w:t>
      </w:r>
      <w:r w:rsidR="006D081D">
        <w:rPr>
          <w:rFonts w:ascii="Arial" w:hAnsi="Arial" w:cs="Arial"/>
          <w:szCs w:val="24"/>
        </w:rPr>
        <w:t xml:space="preserve"> plan o</w:t>
      </w:r>
      <w:r w:rsidR="001217CB">
        <w:rPr>
          <w:rFonts w:ascii="Arial" w:hAnsi="Arial" w:cs="Arial"/>
          <w:szCs w:val="24"/>
        </w:rPr>
        <w:t xml:space="preserve">nly on NDIS supports. </w:t>
      </w:r>
    </w:p>
    <w:p w14:paraId="5F2195BC" w14:textId="3AFDFA79" w:rsidR="001217CB" w:rsidRDefault="001217CB" w:rsidP="00627BDB">
      <w:pPr>
        <w:jc w:val="both"/>
        <w:rPr>
          <w:rFonts w:ascii="Arial" w:hAnsi="Arial" w:cs="Arial"/>
          <w:szCs w:val="24"/>
        </w:rPr>
      </w:pPr>
      <w:r>
        <w:rPr>
          <w:rFonts w:ascii="Arial" w:hAnsi="Arial" w:cs="Arial"/>
          <w:szCs w:val="24"/>
        </w:rPr>
        <w:t>Subsection 182(3) of the NDIS Act provides that a person who does not comply with section 46 in relation to an NDIS amount will owe a debt to the Agency equ</w:t>
      </w:r>
      <w:r w:rsidR="00145863">
        <w:rPr>
          <w:rFonts w:ascii="Arial" w:hAnsi="Arial" w:cs="Arial"/>
          <w:szCs w:val="24"/>
        </w:rPr>
        <w:t xml:space="preserve">al to that amount. This means a participant who purchases a support that is not an NDIS support </w:t>
      </w:r>
      <w:r w:rsidR="00354E1B">
        <w:rPr>
          <w:rFonts w:ascii="Arial" w:hAnsi="Arial" w:cs="Arial"/>
          <w:szCs w:val="24"/>
        </w:rPr>
        <w:t xml:space="preserve">will owe a debt for the amount of the support they purchased. </w:t>
      </w:r>
      <w:r w:rsidR="00E31451">
        <w:rPr>
          <w:rFonts w:ascii="Arial" w:hAnsi="Arial" w:cs="Arial"/>
          <w:szCs w:val="24"/>
        </w:rPr>
        <w:t xml:space="preserve">This is consistent with the </w:t>
      </w:r>
      <w:r w:rsidR="007A33A9">
        <w:rPr>
          <w:rFonts w:ascii="Arial" w:hAnsi="Arial" w:cs="Arial"/>
          <w:szCs w:val="24"/>
        </w:rPr>
        <w:t>general principle that a</w:t>
      </w:r>
      <w:r w:rsidR="00E31451">
        <w:rPr>
          <w:rFonts w:ascii="Arial" w:hAnsi="Arial" w:cs="Arial"/>
          <w:szCs w:val="24"/>
        </w:rPr>
        <w:t xml:space="preserve">ny person who receives money from the Commonwealth </w:t>
      </w:r>
      <w:r w:rsidR="007A33A9">
        <w:rPr>
          <w:rFonts w:ascii="Arial" w:hAnsi="Arial" w:cs="Arial"/>
          <w:szCs w:val="24"/>
        </w:rPr>
        <w:t xml:space="preserve">that they are not legally entitled to </w:t>
      </w:r>
      <w:r w:rsidR="00D64900">
        <w:rPr>
          <w:rFonts w:ascii="Arial" w:hAnsi="Arial" w:cs="Arial"/>
          <w:szCs w:val="24"/>
        </w:rPr>
        <w:t xml:space="preserve">will </w:t>
      </w:r>
      <w:r w:rsidR="007A33A9">
        <w:rPr>
          <w:rFonts w:ascii="Arial" w:hAnsi="Arial" w:cs="Arial"/>
          <w:szCs w:val="24"/>
        </w:rPr>
        <w:t>owe a debt to the Commonwealth in the same amount.</w:t>
      </w:r>
    </w:p>
    <w:p w14:paraId="0656EC3B" w14:textId="71B6F824" w:rsidR="00504EBB" w:rsidRDefault="00FF422D" w:rsidP="00FF422D">
      <w:pPr>
        <w:jc w:val="both"/>
        <w:rPr>
          <w:rFonts w:ascii="Arial" w:hAnsi="Arial" w:cs="Arial"/>
          <w:szCs w:val="24"/>
        </w:rPr>
      </w:pPr>
      <w:r>
        <w:rPr>
          <w:rFonts w:ascii="Arial" w:hAnsi="Arial" w:cs="Arial"/>
          <w:szCs w:val="24"/>
        </w:rPr>
        <w:t xml:space="preserve">That being said, the Government recognises that introducing the concept of NDIS supports </w:t>
      </w:r>
      <w:r w:rsidR="00EB7EF5">
        <w:rPr>
          <w:rFonts w:ascii="Arial" w:hAnsi="Arial" w:cs="Arial"/>
          <w:szCs w:val="24"/>
        </w:rPr>
        <w:t>is a change</w:t>
      </w:r>
      <w:r>
        <w:rPr>
          <w:rFonts w:ascii="Arial" w:hAnsi="Arial" w:cs="Arial"/>
          <w:szCs w:val="24"/>
        </w:rPr>
        <w:t xml:space="preserve"> for participants.</w:t>
      </w:r>
      <w:r w:rsidR="003943E4">
        <w:rPr>
          <w:rFonts w:ascii="Arial" w:hAnsi="Arial" w:cs="Arial"/>
          <w:szCs w:val="24"/>
        </w:rPr>
        <w:t xml:space="preserve"> While participants are becoming more familiar with </w:t>
      </w:r>
      <w:r w:rsidR="00947056">
        <w:rPr>
          <w:rFonts w:ascii="Arial" w:hAnsi="Arial" w:cs="Arial"/>
          <w:szCs w:val="24"/>
        </w:rPr>
        <w:t>the concept of NDIS supports, t</w:t>
      </w:r>
      <w:r>
        <w:rPr>
          <w:rFonts w:ascii="Arial" w:hAnsi="Arial" w:cs="Arial"/>
          <w:szCs w:val="24"/>
        </w:rPr>
        <w:t xml:space="preserve">here are </w:t>
      </w:r>
      <w:r w:rsidR="007A33A9">
        <w:rPr>
          <w:rFonts w:ascii="Arial" w:hAnsi="Arial" w:cs="Arial"/>
          <w:szCs w:val="24"/>
        </w:rPr>
        <w:t>may</w:t>
      </w:r>
      <w:r>
        <w:rPr>
          <w:rFonts w:ascii="Arial" w:hAnsi="Arial" w:cs="Arial"/>
          <w:szCs w:val="24"/>
        </w:rPr>
        <w:t xml:space="preserve"> be circumstances </w:t>
      </w:r>
      <w:r w:rsidR="00B44C2D">
        <w:rPr>
          <w:rFonts w:ascii="Arial" w:hAnsi="Arial" w:cs="Arial"/>
          <w:szCs w:val="24"/>
        </w:rPr>
        <w:t xml:space="preserve">where a </w:t>
      </w:r>
      <w:r w:rsidR="007A33A9">
        <w:rPr>
          <w:rFonts w:ascii="Arial" w:hAnsi="Arial" w:cs="Arial"/>
          <w:szCs w:val="24"/>
        </w:rPr>
        <w:t>person</w:t>
      </w:r>
      <w:r w:rsidR="00B44C2D">
        <w:rPr>
          <w:rFonts w:ascii="Arial" w:hAnsi="Arial" w:cs="Arial"/>
          <w:szCs w:val="24"/>
        </w:rPr>
        <w:t xml:space="preserve"> purchase</w:t>
      </w:r>
      <w:r w:rsidR="00947056">
        <w:rPr>
          <w:rFonts w:ascii="Arial" w:hAnsi="Arial" w:cs="Arial"/>
          <w:szCs w:val="24"/>
        </w:rPr>
        <w:t>s</w:t>
      </w:r>
      <w:r w:rsidR="00B44C2D">
        <w:rPr>
          <w:rFonts w:ascii="Arial" w:hAnsi="Arial" w:cs="Arial"/>
          <w:szCs w:val="24"/>
        </w:rPr>
        <w:t xml:space="preserve"> a</w:t>
      </w:r>
      <w:r w:rsidR="00504EBB">
        <w:rPr>
          <w:rFonts w:ascii="Arial" w:hAnsi="Arial" w:cs="Arial"/>
          <w:szCs w:val="24"/>
        </w:rPr>
        <w:t xml:space="preserve"> </w:t>
      </w:r>
      <w:r w:rsidR="007A33A9">
        <w:rPr>
          <w:rFonts w:ascii="Arial" w:hAnsi="Arial" w:cs="Arial"/>
          <w:szCs w:val="24"/>
        </w:rPr>
        <w:t xml:space="preserve">support that is not an </w:t>
      </w:r>
      <w:r w:rsidR="00504EBB">
        <w:rPr>
          <w:rFonts w:ascii="Arial" w:hAnsi="Arial" w:cs="Arial"/>
          <w:szCs w:val="24"/>
        </w:rPr>
        <w:t>NDIS</w:t>
      </w:r>
      <w:r w:rsidR="00B44C2D">
        <w:rPr>
          <w:rFonts w:ascii="Arial" w:hAnsi="Arial" w:cs="Arial"/>
          <w:szCs w:val="24"/>
        </w:rPr>
        <w:t xml:space="preserve"> support</w:t>
      </w:r>
      <w:r w:rsidR="007A33A9">
        <w:rPr>
          <w:rFonts w:ascii="Arial" w:hAnsi="Arial" w:cs="Arial"/>
          <w:szCs w:val="24"/>
        </w:rPr>
        <w:t xml:space="preserve">. In particular, this may happen </w:t>
      </w:r>
      <w:r w:rsidR="003943E4">
        <w:rPr>
          <w:rFonts w:ascii="Arial" w:hAnsi="Arial" w:cs="Arial"/>
          <w:szCs w:val="24"/>
        </w:rPr>
        <w:t>due to previous uncertainty about what c</w:t>
      </w:r>
      <w:r w:rsidR="00340F74">
        <w:rPr>
          <w:rFonts w:ascii="Arial" w:hAnsi="Arial" w:cs="Arial"/>
          <w:szCs w:val="24"/>
        </w:rPr>
        <w:t>an</w:t>
      </w:r>
      <w:r w:rsidR="003943E4">
        <w:rPr>
          <w:rFonts w:ascii="Arial" w:hAnsi="Arial" w:cs="Arial"/>
          <w:szCs w:val="24"/>
        </w:rPr>
        <w:t xml:space="preserve"> be purchased</w:t>
      </w:r>
      <w:r w:rsidR="007A33A9">
        <w:rPr>
          <w:rFonts w:ascii="Arial" w:hAnsi="Arial" w:cs="Arial"/>
          <w:szCs w:val="24"/>
        </w:rPr>
        <w:t xml:space="preserve"> under the NDIS</w:t>
      </w:r>
      <w:r w:rsidR="00B009AB">
        <w:rPr>
          <w:rFonts w:ascii="Arial" w:hAnsi="Arial" w:cs="Arial"/>
          <w:szCs w:val="24"/>
        </w:rPr>
        <w:t xml:space="preserve">. </w:t>
      </w:r>
    </w:p>
    <w:p w14:paraId="01A55DF9" w14:textId="1559AB49" w:rsidR="00A11925" w:rsidRDefault="00504EBB" w:rsidP="00FF422D">
      <w:pPr>
        <w:jc w:val="both"/>
        <w:rPr>
          <w:rFonts w:ascii="Arial" w:hAnsi="Arial" w:cs="Arial"/>
          <w:szCs w:val="24"/>
        </w:rPr>
      </w:pPr>
      <w:r>
        <w:rPr>
          <w:rFonts w:ascii="Arial" w:hAnsi="Arial" w:cs="Arial"/>
          <w:szCs w:val="24"/>
        </w:rPr>
        <w:t xml:space="preserve">To mitigate the </w:t>
      </w:r>
      <w:r w:rsidR="00A11925">
        <w:rPr>
          <w:rFonts w:ascii="Arial" w:hAnsi="Arial" w:cs="Arial"/>
          <w:szCs w:val="24"/>
        </w:rPr>
        <w:t xml:space="preserve">potential </w:t>
      </w:r>
      <w:r>
        <w:rPr>
          <w:rFonts w:ascii="Arial" w:hAnsi="Arial" w:cs="Arial"/>
          <w:szCs w:val="24"/>
        </w:rPr>
        <w:t xml:space="preserve">effect </w:t>
      </w:r>
      <w:r w:rsidR="00A11925">
        <w:rPr>
          <w:rFonts w:ascii="Arial" w:hAnsi="Arial" w:cs="Arial"/>
          <w:szCs w:val="24"/>
        </w:rPr>
        <w:t xml:space="preserve">during the transition period, particularly </w:t>
      </w:r>
      <w:r>
        <w:rPr>
          <w:rFonts w:ascii="Arial" w:hAnsi="Arial" w:cs="Arial"/>
          <w:szCs w:val="24"/>
        </w:rPr>
        <w:t xml:space="preserve">on participants, the Instrument includes a transitional provision that </w:t>
      </w:r>
      <w:r w:rsidR="003700AB">
        <w:rPr>
          <w:rFonts w:ascii="Arial" w:hAnsi="Arial" w:cs="Arial"/>
          <w:szCs w:val="24"/>
        </w:rPr>
        <w:t xml:space="preserve">ensures a debt will not be raised against a participant </w:t>
      </w:r>
      <w:r w:rsidR="00A11925">
        <w:rPr>
          <w:rFonts w:ascii="Arial" w:hAnsi="Arial" w:cs="Arial"/>
          <w:szCs w:val="24"/>
        </w:rPr>
        <w:t xml:space="preserve">for purchasing a support that is not an </w:t>
      </w:r>
      <w:r w:rsidR="00947056">
        <w:rPr>
          <w:rFonts w:ascii="Arial" w:hAnsi="Arial" w:cs="Arial"/>
          <w:szCs w:val="24"/>
        </w:rPr>
        <w:t xml:space="preserve">NDIS </w:t>
      </w:r>
      <w:r w:rsidR="003700AB">
        <w:rPr>
          <w:rFonts w:ascii="Arial" w:hAnsi="Arial" w:cs="Arial"/>
          <w:szCs w:val="24"/>
        </w:rPr>
        <w:t>support</w:t>
      </w:r>
      <w:r w:rsidR="00A11925">
        <w:rPr>
          <w:rFonts w:ascii="Arial" w:hAnsi="Arial" w:cs="Arial"/>
          <w:szCs w:val="24"/>
        </w:rPr>
        <w:t xml:space="preserve"> in certain circumstances. </w:t>
      </w:r>
    </w:p>
    <w:p w14:paraId="3E98A8A3" w14:textId="03BD1396" w:rsidR="00504EBB" w:rsidRDefault="009169E9" w:rsidP="00FF422D">
      <w:pPr>
        <w:jc w:val="both"/>
        <w:rPr>
          <w:rFonts w:ascii="Arial" w:hAnsi="Arial" w:cs="Arial"/>
          <w:szCs w:val="24"/>
        </w:rPr>
      </w:pPr>
      <w:r>
        <w:rPr>
          <w:rFonts w:ascii="Arial" w:hAnsi="Arial" w:cs="Arial"/>
          <w:szCs w:val="24"/>
        </w:rPr>
        <w:lastRenderedPageBreak/>
        <w:t xml:space="preserve">A debt will only exist if a participant purchases a </w:t>
      </w:r>
      <w:r w:rsidR="00A11925">
        <w:rPr>
          <w:rFonts w:ascii="Arial" w:hAnsi="Arial" w:cs="Arial"/>
          <w:szCs w:val="24"/>
        </w:rPr>
        <w:t xml:space="preserve">support that is not an </w:t>
      </w:r>
      <w:r>
        <w:rPr>
          <w:rFonts w:ascii="Arial" w:hAnsi="Arial" w:cs="Arial"/>
          <w:szCs w:val="24"/>
        </w:rPr>
        <w:t xml:space="preserve">NDIS support </w:t>
      </w:r>
      <w:r w:rsidR="00A11925">
        <w:rPr>
          <w:rFonts w:ascii="Arial" w:hAnsi="Arial" w:cs="Arial"/>
          <w:szCs w:val="24"/>
        </w:rPr>
        <w:t>if it costs less than $1,500, unless that have been given two prior ‘</w:t>
      </w:r>
      <w:r w:rsidR="00EB7EF5">
        <w:rPr>
          <w:rFonts w:ascii="Arial" w:hAnsi="Arial" w:cs="Arial"/>
          <w:szCs w:val="24"/>
        </w:rPr>
        <w:t xml:space="preserve">notifications’ </w:t>
      </w:r>
      <w:r w:rsidR="00A11925">
        <w:rPr>
          <w:rFonts w:ascii="Arial" w:hAnsi="Arial" w:cs="Arial"/>
          <w:szCs w:val="24"/>
        </w:rPr>
        <w:t xml:space="preserve"> that they have purchased supports that are not NDIS supports.</w:t>
      </w:r>
      <w:r>
        <w:rPr>
          <w:rFonts w:ascii="Arial" w:hAnsi="Arial" w:cs="Arial"/>
          <w:szCs w:val="24"/>
        </w:rPr>
        <w:t xml:space="preserve"> This will </w:t>
      </w:r>
      <w:r w:rsidR="00A11925">
        <w:rPr>
          <w:rFonts w:ascii="Arial" w:hAnsi="Arial" w:cs="Arial"/>
          <w:szCs w:val="24"/>
        </w:rPr>
        <w:t>require</w:t>
      </w:r>
      <w:r>
        <w:rPr>
          <w:rFonts w:ascii="Arial" w:hAnsi="Arial" w:cs="Arial"/>
          <w:szCs w:val="24"/>
        </w:rPr>
        <w:t xml:space="preserve"> the Agency to take an educative approach by contacting participants twice to explain th</w:t>
      </w:r>
      <w:r w:rsidR="0038753E">
        <w:rPr>
          <w:rFonts w:ascii="Arial" w:hAnsi="Arial" w:cs="Arial"/>
          <w:szCs w:val="24"/>
        </w:rPr>
        <w:t xml:space="preserve">at </w:t>
      </w:r>
      <w:r w:rsidR="00947056">
        <w:rPr>
          <w:rFonts w:ascii="Arial" w:hAnsi="Arial" w:cs="Arial"/>
          <w:szCs w:val="24"/>
        </w:rPr>
        <w:t>what is and</w:t>
      </w:r>
      <w:r w:rsidR="0038753E">
        <w:rPr>
          <w:rFonts w:ascii="Arial" w:hAnsi="Arial" w:cs="Arial"/>
          <w:szCs w:val="24"/>
        </w:rPr>
        <w:t xml:space="preserve"> is not an NDIS support without a debt being raised against the participant. </w:t>
      </w:r>
      <w:r w:rsidR="00A11925">
        <w:rPr>
          <w:rFonts w:ascii="Arial" w:hAnsi="Arial" w:cs="Arial"/>
          <w:szCs w:val="24"/>
        </w:rPr>
        <w:t>A debt will still be raised if the support cost $1,500 or more.</w:t>
      </w:r>
    </w:p>
    <w:p w14:paraId="00E8EFE2" w14:textId="1DB538CB" w:rsidR="0038753E" w:rsidRDefault="0038753E" w:rsidP="00FF422D">
      <w:pPr>
        <w:jc w:val="both"/>
        <w:rPr>
          <w:rFonts w:ascii="Arial" w:hAnsi="Arial" w:cs="Arial"/>
          <w:szCs w:val="24"/>
        </w:rPr>
      </w:pPr>
      <w:r>
        <w:rPr>
          <w:rFonts w:ascii="Arial" w:hAnsi="Arial" w:cs="Arial"/>
          <w:szCs w:val="24"/>
        </w:rPr>
        <w:t xml:space="preserve">It is important to note that any </w:t>
      </w:r>
      <w:r w:rsidR="0079625B">
        <w:rPr>
          <w:rFonts w:ascii="Arial" w:hAnsi="Arial" w:cs="Arial"/>
          <w:szCs w:val="24"/>
        </w:rPr>
        <w:t xml:space="preserve">debts that are raised in relation to purchase or provision of </w:t>
      </w:r>
      <w:r w:rsidR="00A11925">
        <w:rPr>
          <w:rFonts w:ascii="Arial" w:hAnsi="Arial" w:cs="Arial"/>
          <w:szCs w:val="24"/>
        </w:rPr>
        <w:t xml:space="preserve">a support that is not an </w:t>
      </w:r>
      <w:r w:rsidR="0079625B">
        <w:rPr>
          <w:rFonts w:ascii="Arial" w:hAnsi="Arial" w:cs="Arial"/>
          <w:szCs w:val="24"/>
        </w:rPr>
        <w:t xml:space="preserve">NDIS support </w:t>
      </w:r>
      <w:r w:rsidR="00A11925">
        <w:rPr>
          <w:rFonts w:ascii="Arial" w:hAnsi="Arial" w:cs="Arial"/>
          <w:szCs w:val="24"/>
        </w:rPr>
        <w:t xml:space="preserve">can be </w:t>
      </w:r>
      <w:r w:rsidR="0079625B">
        <w:rPr>
          <w:rFonts w:ascii="Arial" w:hAnsi="Arial" w:cs="Arial"/>
          <w:szCs w:val="24"/>
        </w:rPr>
        <w:t xml:space="preserve">written off or waived under the existing provisions of the NDIS Act (including the ‘special circumstances’ waiver in section 195, which </w:t>
      </w:r>
      <w:r w:rsidR="00340F74">
        <w:rPr>
          <w:rFonts w:ascii="Arial" w:hAnsi="Arial" w:cs="Arial"/>
          <w:szCs w:val="24"/>
        </w:rPr>
        <w:t xml:space="preserve">will be </w:t>
      </w:r>
      <w:r w:rsidR="0079625B">
        <w:rPr>
          <w:rFonts w:ascii="Arial" w:hAnsi="Arial" w:cs="Arial"/>
          <w:szCs w:val="24"/>
        </w:rPr>
        <w:t xml:space="preserve">amended by the Amending Act to ensure it has a </w:t>
      </w:r>
      <w:r w:rsidR="00A11925">
        <w:rPr>
          <w:rFonts w:ascii="Arial" w:hAnsi="Arial" w:cs="Arial"/>
          <w:szCs w:val="24"/>
        </w:rPr>
        <w:t>broader</w:t>
      </w:r>
      <w:r w:rsidR="0079625B">
        <w:rPr>
          <w:rFonts w:ascii="Arial" w:hAnsi="Arial" w:cs="Arial"/>
          <w:szCs w:val="24"/>
        </w:rPr>
        <w:t xml:space="preserve"> application). </w:t>
      </w:r>
    </w:p>
    <w:p w14:paraId="2B1FD5F7" w14:textId="59A25EDC" w:rsidR="005C4CF5" w:rsidRDefault="005C4CF5" w:rsidP="00FF422D">
      <w:pPr>
        <w:jc w:val="both"/>
        <w:rPr>
          <w:rFonts w:ascii="Arial" w:hAnsi="Arial" w:cs="Arial"/>
          <w:i/>
          <w:iCs/>
          <w:szCs w:val="24"/>
        </w:rPr>
      </w:pPr>
      <w:r>
        <w:rPr>
          <w:rFonts w:ascii="Arial" w:hAnsi="Arial" w:cs="Arial"/>
          <w:i/>
          <w:iCs/>
          <w:szCs w:val="24"/>
        </w:rPr>
        <w:t xml:space="preserve">Recurring transport </w:t>
      </w:r>
    </w:p>
    <w:p w14:paraId="6CBC1574" w14:textId="3CFD6B51" w:rsidR="005C4CF5" w:rsidRDefault="005C4CF5" w:rsidP="00FF422D">
      <w:pPr>
        <w:jc w:val="both"/>
        <w:rPr>
          <w:rFonts w:ascii="Arial" w:hAnsi="Arial" w:cs="Arial"/>
          <w:szCs w:val="24"/>
        </w:rPr>
      </w:pPr>
      <w:r>
        <w:rPr>
          <w:rFonts w:ascii="Arial" w:hAnsi="Arial" w:cs="Arial"/>
          <w:szCs w:val="24"/>
        </w:rPr>
        <w:t>NDIS participants may receive funding for transport where that is a reasonable and necessary support for them.</w:t>
      </w:r>
      <w:r w:rsidR="00C747FE">
        <w:rPr>
          <w:rFonts w:ascii="Arial" w:hAnsi="Arial" w:cs="Arial"/>
          <w:szCs w:val="24"/>
        </w:rPr>
        <w:t xml:space="preserve"> T</w:t>
      </w:r>
      <w:r>
        <w:rPr>
          <w:rFonts w:ascii="Arial" w:hAnsi="Arial" w:cs="Arial"/>
          <w:szCs w:val="24"/>
        </w:rPr>
        <w:t xml:space="preserve">here are different types of transport </w:t>
      </w:r>
      <w:r w:rsidR="00C747FE">
        <w:rPr>
          <w:rFonts w:ascii="Arial" w:hAnsi="Arial" w:cs="Arial"/>
          <w:szCs w:val="24"/>
        </w:rPr>
        <w:t xml:space="preserve">support </w:t>
      </w:r>
      <w:r>
        <w:rPr>
          <w:rFonts w:ascii="Arial" w:hAnsi="Arial" w:cs="Arial"/>
          <w:szCs w:val="24"/>
        </w:rPr>
        <w:t>available</w:t>
      </w:r>
      <w:r w:rsidR="00C747FE">
        <w:rPr>
          <w:rFonts w:ascii="Arial" w:hAnsi="Arial" w:cs="Arial"/>
          <w:szCs w:val="24"/>
        </w:rPr>
        <w:t>,</w:t>
      </w:r>
      <w:r>
        <w:rPr>
          <w:rFonts w:ascii="Arial" w:hAnsi="Arial" w:cs="Arial"/>
          <w:szCs w:val="24"/>
        </w:rPr>
        <w:t xml:space="preserve"> one of which is described</w:t>
      </w:r>
      <w:r w:rsidR="00365EEF">
        <w:rPr>
          <w:rFonts w:ascii="Arial" w:hAnsi="Arial" w:cs="Arial"/>
          <w:szCs w:val="24"/>
        </w:rPr>
        <w:t xml:space="preserve"> in participant plans</w:t>
      </w:r>
      <w:r>
        <w:rPr>
          <w:rFonts w:ascii="Arial" w:hAnsi="Arial" w:cs="Arial"/>
          <w:szCs w:val="24"/>
        </w:rPr>
        <w:t xml:space="preserve"> as ‘recurring transport’. </w:t>
      </w:r>
    </w:p>
    <w:p w14:paraId="40B5290A" w14:textId="0C144285" w:rsidR="005C4CF5" w:rsidRDefault="00340F74" w:rsidP="00FF422D">
      <w:pPr>
        <w:jc w:val="both"/>
        <w:rPr>
          <w:rFonts w:ascii="Arial" w:hAnsi="Arial" w:cs="Arial"/>
          <w:szCs w:val="24"/>
        </w:rPr>
      </w:pPr>
      <w:r>
        <w:rPr>
          <w:rFonts w:ascii="Arial" w:hAnsi="Arial" w:cs="Arial"/>
          <w:szCs w:val="24"/>
        </w:rPr>
        <w:t>Currently (that is, p</w:t>
      </w:r>
      <w:r w:rsidR="00947056">
        <w:rPr>
          <w:rFonts w:ascii="Arial" w:hAnsi="Arial" w:cs="Arial"/>
          <w:szCs w:val="24"/>
        </w:rPr>
        <w:t>rior to the commencement of the Amending Act</w:t>
      </w:r>
      <w:r>
        <w:rPr>
          <w:rFonts w:ascii="Arial" w:hAnsi="Arial" w:cs="Arial"/>
          <w:szCs w:val="24"/>
        </w:rPr>
        <w:t>)</w:t>
      </w:r>
      <w:r w:rsidR="00947056">
        <w:rPr>
          <w:rFonts w:ascii="Arial" w:hAnsi="Arial" w:cs="Arial"/>
          <w:szCs w:val="24"/>
        </w:rPr>
        <w:t>, f</w:t>
      </w:r>
      <w:r w:rsidR="005C4CF5">
        <w:rPr>
          <w:rFonts w:ascii="Arial" w:hAnsi="Arial" w:cs="Arial"/>
          <w:szCs w:val="24"/>
        </w:rPr>
        <w:t xml:space="preserve">unding for this support </w:t>
      </w:r>
      <w:r>
        <w:rPr>
          <w:rFonts w:ascii="Arial" w:hAnsi="Arial" w:cs="Arial"/>
          <w:szCs w:val="24"/>
        </w:rPr>
        <w:t>i</w:t>
      </w:r>
      <w:r w:rsidR="005C4CF5">
        <w:rPr>
          <w:rFonts w:ascii="Arial" w:hAnsi="Arial" w:cs="Arial"/>
          <w:szCs w:val="24"/>
        </w:rPr>
        <w:t xml:space="preserve">s paid directly to participants without the need to submit a claim. This </w:t>
      </w:r>
      <w:r>
        <w:rPr>
          <w:rFonts w:ascii="Arial" w:hAnsi="Arial" w:cs="Arial"/>
          <w:szCs w:val="24"/>
        </w:rPr>
        <w:t>i</w:t>
      </w:r>
      <w:r w:rsidR="00947056">
        <w:rPr>
          <w:rFonts w:ascii="Arial" w:hAnsi="Arial" w:cs="Arial"/>
          <w:szCs w:val="24"/>
        </w:rPr>
        <w:t>s possible</w:t>
      </w:r>
      <w:r w:rsidR="00C747FE">
        <w:rPr>
          <w:rFonts w:ascii="Arial" w:hAnsi="Arial" w:cs="Arial"/>
          <w:szCs w:val="24"/>
        </w:rPr>
        <w:t xml:space="preserve"> due to the claims and payments framework being operational rather than specified in the NDIS Act. </w:t>
      </w:r>
      <w:r w:rsidR="005C4CF5">
        <w:rPr>
          <w:rFonts w:ascii="Arial" w:hAnsi="Arial" w:cs="Arial"/>
          <w:szCs w:val="24"/>
        </w:rPr>
        <w:t>However</w:t>
      </w:r>
      <w:r>
        <w:rPr>
          <w:rFonts w:ascii="Arial" w:hAnsi="Arial" w:cs="Arial"/>
          <w:szCs w:val="24"/>
        </w:rPr>
        <w:t>, when</w:t>
      </w:r>
      <w:r w:rsidR="00947056">
        <w:rPr>
          <w:rFonts w:ascii="Arial" w:hAnsi="Arial" w:cs="Arial"/>
          <w:szCs w:val="24"/>
        </w:rPr>
        <w:t xml:space="preserve"> </w:t>
      </w:r>
      <w:r w:rsidR="005C4CF5">
        <w:rPr>
          <w:rFonts w:ascii="Arial" w:hAnsi="Arial" w:cs="Arial"/>
          <w:szCs w:val="24"/>
        </w:rPr>
        <w:t xml:space="preserve">the Amending Act </w:t>
      </w:r>
      <w:r w:rsidR="00C747FE">
        <w:rPr>
          <w:rFonts w:ascii="Arial" w:hAnsi="Arial" w:cs="Arial"/>
          <w:szCs w:val="24"/>
        </w:rPr>
        <w:t>commence</w:t>
      </w:r>
      <w:r>
        <w:rPr>
          <w:rFonts w:ascii="Arial" w:hAnsi="Arial" w:cs="Arial"/>
          <w:szCs w:val="24"/>
        </w:rPr>
        <w:t>s</w:t>
      </w:r>
      <w:r w:rsidR="00C747FE">
        <w:rPr>
          <w:rFonts w:ascii="Arial" w:hAnsi="Arial" w:cs="Arial"/>
          <w:szCs w:val="24"/>
        </w:rPr>
        <w:t xml:space="preserve"> there </w:t>
      </w:r>
      <w:r>
        <w:rPr>
          <w:rFonts w:ascii="Arial" w:hAnsi="Arial" w:cs="Arial"/>
          <w:szCs w:val="24"/>
        </w:rPr>
        <w:t>will be</w:t>
      </w:r>
      <w:r w:rsidR="00C747FE">
        <w:rPr>
          <w:rFonts w:ascii="Arial" w:hAnsi="Arial" w:cs="Arial"/>
          <w:szCs w:val="24"/>
        </w:rPr>
        <w:t xml:space="preserve"> a legislative requirement for a claim to be lodged before any payment can be made for a support. This mean</w:t>
      </w:r>
      <w:r w:rsidR="00947056">
        <w:rPr>
          <w:rFonts w:ascii="Arial" w:hAnsi="Arial" w:cs="Arial"/>
          <w:szCs w:val="24"/>
        </w:rPr>
        <w:t>s</w:t>
      </w:r>
      <w:r w:rsidR="00C747FE">
        <w:rPr>
          <w:rFonts w:ascii="Arial" w:hAnsi="Arial" w:cs="Arial"/>
          <w:szCs w:val="24"/>
        </w:rPr>
        <w:t xml:space="preserve"> that participants </w:t>
      </w:r>
      <w:r>
        <w:rPr>
          <w:rFonts w:ascii="Arial" w:hAnsi="Arial" w:cs="Arial"/>
          <w:szCs w:val="24"/>
        </w:rPr>
        <w:t>will be</w:t>
      </w:r>
      <w:r w:rsidR="00947056">
        <w:rPr>
          <w:rFonts w:ascii="Arial" w:hAnsi="Arial" w:cs="Arial"/>
          <w:szCs w:val="24"/>
        </w:rPr>
        <w:t xml:space="preserve"> </w:t>
      </w:r>
      <w:r w:rsidR="00C747FE">
        <w:rPr>
          <w:rFonts w:ascii="Arial" w:hAnsi="Arial" w:cs="Arial"/>
          <w:szCs w:val="24"/>
        </w:rPr>
        <w:t>required to lodge a claim to be able to receive their recurring transport support funding.</w:t>
      </w:r>
    </w:p>
    <w:p w14:paraId="5FEC7A6A" w14:textId="44673169" w:rsidR="00C747FE" w:rsidRDefault="00C747FE" w:rsidP="00FF422D">
      <w:pPr>
        <w:jc w:val="both"/>
        <w:rPr>
          <w:rFonts w:ascii="Arial" w:hAnsi="Arial" w:cs="Arial"/>
          <w:szCs w:val="24"/>
        </w:rPr>
      </w:pPr>
      <w:r>
        <w:rPr>
          <w:rFonts w:ascii="Arial" w:hAnsi="Arial" w:cs="Arial"/>
          <w:szCs w:val="24"/>
        </w:rPr>
        <w:t xml:space="preserve">This instrument creates a transitional arrangement that ‘switches off’ the requirement to lodge a claim in respect of recurring transport. This will apply only for old framework plans, and only for recurring transport. All other supports will still need to have a valid claim lodged before they can be paid. </w:t>
      </w:r>
    </w:p>
    <w:p w14:paraId="240804B0" w14:textId="5CE80918" w:rsidR="00C747FE" w:rsidRDefault="00C747FE" w:rsidP="00FF422D">
      <w:pPr>
        <w:jc w:val="both"/>
        <w:rPr>
          <w:rFonts w:ascii="Arial" w:hAnsi="Arial" w:cs="Arial"/>
          <w:szCs w:val="24"/>
        </w:rPr>
      </w:pPr>
      <w:r>
        <w:rPr>
          <w:rFonts w:ascii="Arial" w:hAnsi="Arial" w:cs="Arial"/>
          <w:szCs w:val="24"/>
        </w:rPr>
        <w:t xml:space="preserve">This transitional arrangement is necessary to ensure participants are not disadvantaged by the new claims and payments framework and can continue to receive access to funding for supports in the same way they did prior to the Amending Act commencing. </w:t>
      </w:r>
    </w:p>
    <w:p w14:paraId="521D7A13" w14:textId="73A80463" w:rsidR="003D1DEB" w:rsidRPr="003D1DEB" w:rsidRDefault="00C747FE" w:rsidP="00FF422D">
      <w:pPr>
        <w:jc w:val="both"/>
        <w:rPr>
          <w:rFonts w:ascii="Arial" w:hAnsi="Arial" w:cs="Arial"/>
          <w:i/>
          <w:iCs/>
          <w:szCs w:val="24"/>
        </w:rPr>
      </w:pPr>
      <w:r>
        <w:rPr>
          <w:rFonts w:ascii="Arial" w:hAnsi="Arial" w:cs="Arial"/>
          <w:i/>
          <w:iCs/>
          <w:szCs w:val="24"/>
        </w:rPr>
        <w:t xml:space="preserve">Appropriately funded or provided by the NDIS </w:t>
      </w:r>
    </w:p>
    <w:p w14:paraId="006EAB99" w14:textId="543B3C94" w:rsidR="00EB7EF5" w:rsidRDefault="003D1DEB" w:rsidP="00FF422D">
      <w:pPr>
        <w:jc w:val="both"/>
        <w:rPr>
          <w:rFonts w:ascii="Arial" w:hAnsi="Arial" w:cs="Arial"/>
          <w:szCs w:val="24"/>
        </w:rPr>
      </w:pPr>
      <w:r>
        <w:rPr>
          <w:rFonts w:ascii="Arial" w:hAnsi="Arial" w:cs="Arial"/>
          <w:szCs w:val="24"/>
        </w:rPr>
        <w:t xml:space="preserve">The Instrument will also impose a requirement that the Chief Executive Officer </w:t>
      </w:r>
      <w:r w:rsidR="00EB7EF5">
        <w:rPr>
          <w:rFonts w:ascii="Arial" w:hAnsi="Arial" w:cs="Arial"/>
          <w:szCs w:val="24"/>
        </w:rPr>
        <w:t xml:space="preserve">(CEO) </w:t>
      </w:r>
      <w:r>
        <w:rPr>
          <w:rFonts w:ascii="Arial" w:hAnsi="Arial" w:cs="Arial"/>
          <w:szCs w:val="24"/>
        </w:rPr>
        <w:t>of the National Disability Insurance Agency must specifically consider whether reasonable</w:t>
      </w:r>
      <w:r w:rsidR="004A44A3">
        <w:rPr>
          <w:rFonts w:ascii="Arial" w:hAnsi="Arial" w:cs="Arial"/>
          <w:szCs w:val="24"/>
        </w:rPr>
        <w:t xml:space="preserve"> and</w:t>
      </w:r>
      <w:r>
        <w:rPr>
          <w:rFonts w:ascii="Arial" w:hAnsi="Arial" w:cs="Arial"/>
          <w:szCs w:val="24"/>
        </w:rPr>
        <w:t xml:space="preserve"> necessary supports are appropriately funded by the NDIS under subsection 34(1). </w:t>
      </w:r>
      <w:r w:rsidR="00D10586">
        <w:rPr>
          <w:rFonts w:ascii="Arial" w:hAnsi="Arial" w:cs="Arial"/>
          <w:szCs w:val="24"/>
        </w:rPr>
        <w:t xml:space="preserve">This is particularly relevant to supports that may otherwise be provided through statutory compensation schemes. </w:t>
      </w:r>
    </w:p>
    <w:p w14:paraId="29A25BDF" w14:textId="77777777" w:rsidR="004A44A3" w:rsidRDefault="00C306A0" w:rsidP="004A44A3">
      <w:pPr>
        <w:jc w:val="both"/>
        <w:rPr>
          <w:rFonts w:ascii="Arial" w:hAnsi="Arial" w:cs="Arial"/>
          <w:szCs w:val="24"/>
        </w:rPr>
      </w:pPr>
      <w:r>
        <w:rPr>
          <w:rFonts w:ascii="Arial" w:hAnsi="Arial" w:cs="Arial"/>
          <w:szCs w:val="24"/>
        </w:rPr>
        <w:t>This requirement exists in paragraph 34(1)(f)</w:t>
      </w:r>
      <w:r w:rsidR="008B6246">
        <w:rPr>
          <w:rFonts w:ascii="Arial" w:hAnsi="Arial" w:cs="Arial"/>
          <w:szCs w:val="24"/>
        </w:rPr>
        <w:t xml:space="preserve">, </w:t>
      </w:r>
      <w:r w:rsidR="004A44A3">
        <w:rPr>
          <w:rFonts w:ascii="Arial" w:hAnsi="Arial" w:cs="Arial"/>
          <w:szCs w:val="24"/>
        </w:rPr>
        <w:t>which currently provides that to be a reasonable and necessary support the CEO must be satisfied that:</w:t>
      </w:r>
    </w:p>
    <w:p w14:paraId="54AB40AB" w14:textId="77777777" w:rsidR="004A44A3" w:rsidRPr="0017533C" w:rsidRDefault="004A44A3" w:rsidP="004A44A3">
      <w:pPr>
        <w:pStyle w:val="ListParagraph"/>
        <w:ind w:hanging="294"/>
        <w:jc w:val="both"/>
        <w:rPr>
          <w:rFonts w:ascii="Arial" w:hAnsi="Arial" w:cs="Arial"/>
          <w:szCs w:val="24"/>
        </w:rPr>
      </w:pPr>
      <w:r w:rsidRPr="0017533C">
        <w:rPr>
          <w:rFonts w:ascii="Arial" w:hAnsi="Arial" w:cs="Arial"/>
          <w:szCs w:val="24"/>
        </w:rPr>
        <w:t xml:space="preserve">(f) the support is most appropriately funded or provided through the National Disability Insurance Scheme, and is not more appropriately funded or provided through other general systems of service delivery or support services offered </w:t>
      </w:r>
      <w:r w:rsidRPr="0017533C">
        <w:rPr>
          <w:rFonts w:ascii="Arial" w:hAnsi="Arial" w:cs="Arial"/>
          <w:szCs w:val="24"/>
        </w:rPr>
        <w:lastRenderedPageBreak/>
        <w:t>by a person, agency or body, or systems of service delivery or support services offered:</w:t>
      </w:r>
    </w:p>
    <w:p w14:paraId="48DCC4F9" w14:textId="77777777" w:rsidR="004A44A3" w:rsidRPr="0017533C" w:rsidRDefault="004A44A3" w:rsidP="004A44A3">
      <w:pPr>
        <w:pStyle w:val="ListParagraph"/>
        <w:numPr>
          <w:ilvl w:val="1"/>
          <w:numId w:val="35"/>
        </w:numPr>
        <w:jc w:val="both"/>
        <w:rPr>
          <w:rFonts w:ascii="Arial" w:hAnsi="Arial" w:cs="Arial"/>
          <w:szCs w:val="24"/>
        </w:rPr>
      </w:pPr>
      <w:r w:rsidRPr="0017533C">
        <w:rPr>
          <w:rFonts w:ascii="Arial" w:hAnsi="Arial" w:cs="Arial"/>
          <w:szCs w:val="24"/>
        </w:rPr>
        <w:t>as part of a universal service obligation; or</w:t>
      </w:r>
    </w:p>
    <w:p w14:paraId="587D7107" w14:textId="77777777" w:rsidR="004A44A3" w:rsidRPr="0017533C" w:rsidRDefault="004A44A3" w:rsidP="004A44A3">
      <w:pPr>
        <w:pStyle w:val="ListParagraph"/>
        <w:numPr>
          <w:ilvl w:val="1"/>
          <w:numId w:val="35"/>
        </w:numPr>
        <w:jc w:val="both"/>
        <w:rPr>
          <w:rFonts w:ascii="Arial" w:hAnsi="Arial" w:cs="Arial"/>
          <w:szCs w:val="24"/>
        </w:rPr>
      </w:pPr>
      <w:r w:rsidRPr="0017533C">
        <w:rPr>
          <w:rFonts w:ascii="Arial" w:hAnsi="Arial" w:cs="Arial"/>
          <w:szCs w:val="24"/>
        </w:rPr>
        <w:t>in accordance with reasonable adjustments required under a law dealing with discrimination on the basis of disability.</w:t>
      </w:r>
    </w:p>
    <w:p w14:paraId="6C548338" w14:textId="59369DC5" w:rsidR="00C306A0" w:rsidRDefault="004A44A3" w:rsidP="00FF422D">
      <w:pPr>
        <w:jc w:val="both"/>
        <w:rPr>
          <w:rFonts w:ascii="Arial" w:hAnsi="Arial" w:cs="Arial"/>
          <w:szCs w:val="24"/>
        </w:rPr>
      </w:pPr>
      <w:r>
        <w:rPr>
          <w:rFonts w:ascii="Arial" w:hAnsi="Arial" w:cs="Arial"/>
          <w:szCs w:val="24"/>
        </w:rPr>
        <w:t>A</w:t>
      </w:r>
      <w:r w:rsidR="0008009A">
        <w:rPr>
          <w:rFonts w:ascii="Arial" w:hAnsi="Arial" w:cs="Arial"/>
          <w:szCs w:val="24"/>
        </w:rPr>
        <w:t xml:space="preserve">s noted above </w:t>
      </w:r>
      <w:r w:rsidR="001166CD">
        <w:rPr>
          <w:rFonts w:ascii="Arial" w:hAnsi="Arial" w:cs="Arial"/>
          <w:szCs w:val="24"/>
        </w:rPr>
        <w:t>the Amending Act</w:t>
      </w:r>
      <w:r w:rsidR="008B6246">
        <w:rPr>
          <w:rFonts w:ascii="Arial" w:hAnsi="Arial" w:cs="Arial"/>
          <w:szCs w:val="24"/>
        </w:rPr>
        <w:t xml:space="preserve"> repeal</w:t>
      </w:r>
      <w:r w:rsidR="001166CD">
        <w:rPr>
          <w:rFonts w:ascii="Arial" w:hAnsi="Arial" w:cs="Arial"/>
          <w:szCs w:val="24"/>
        </w:rPr>
        <w:t>s</w:t>
      </w:r>
      <w:r w:rsidR="008B6246">
        <w:rPr>
          <w:rFonts w:ascii="Arial" w:hAnsi="Arial" w:cs="Arial"/>
          <w:szCs w:val="24"/>
        </w:rPr>
        <w:t xml:space="preserve"> and replace</w:t>
      </w:r>
      <w:r w:rsidR="001166CD">
        <w:rPr>
          <w:rFonts w:ascii="Arial" w:hAnsi="Arial" w:cs="Arial"/>
          <w:szCs w:val="24"/>
        </w:rPr>
        <w:t>s</w:t>
      </w:r>
      <w:r w:rsidR="00541246">
        <w:rPr>
          <w:rFonts w:ascii="Arial" w:hAnsi="Arial" w:cs="Arial"/>
          <w:szCs w:val="24"/>
        </w:rPr>
        <w:t xml:space="preserve"> this with</w:t>
      </w:r>
      <w:r w:rsidR="008B6246">
        <w:rPr>
          <w:rFonts w:ascii="Arial" w:hAnsi="Arial" w:cs="Arial"/>
          <w:szCs w:val="24"/>
        </w:rPr>
        <w:t xml:space="preserve"> a requirement for a support to</w:t>
      </w:r>
      <w:r>
        <w:rPr>
          <w:rFonts w:ascii="Arial" w:hAnsi="Arial" w:cs="Arial"/>
          <w:szCs w:val="24"/>
        </w:rPr>
        <w:t xml:space="preserve"> be an</w:t>
      </w:r>
      <w:r w:rsidR="008B6246">
        <w:rPr>
          <w:rFonts w:ascii="Arial" w:hAnsi="Arial" w:cs="Arial"/>
          <w:szCs w:val="24"/>
        </w:rPr>
        <w:t xml:space="preserve"> NDIS</w:t>
      </w:r>
      <w:r w:rsidR="0008009A">
        <w:rPr>
          <w:rFonts w:ascii="Arial" w:hAnsi="Arial" w:cs="Arial"/>
          <w:szCs w:val="24"/>
        </w:rPr>
        <w:t xml:space="preserve"> support.</w:t>
      </w:r>
    </w:p>
    <w:p w14:paraId="604AF5CB" w14:textId="223D6137" w:rsidR="00FE7078" w:rsidRPr="00FE7078" w:rsidRDefault="00FE7078" w:rsidP="00FE7078">
      <w:pPr>
        <w:jc w:val="both"/>
        <w:rPr>
          <w:rFonts w:ascii="Arial" w:hAnsi="Arial" w:cs="Arial"/>
          <w:szCs w:val="24"/>
        </w:rPr>
      </w:pPr>
      <w:r w:rsidRPr="00FE7078">
        <w:rPr>
          <w:rFonts w:ascii="Arial" w:hAnsi="Arial" w:cs="Arial"/>
          <w:szCs w:val="24"/>
        </w:rPr>
        <w:t xml:space="preserve">One of the </w:t>
      </w:r>
      <w:r w:rsidR="00541246">
        <w:rPr>
          <w:rFonts w:ascii="Arial" w:hAnsi="Arial" w:cs="Arial"/>
          <w:szCs w:val="24"/>
        </w:rPr>
        <w:t>criteria</w:t>
      </w:r>
      <w:r w:rsidRPr="00FE7078">
        <w:rPr>
          <w:rFonts w:ascii="Arial" w:hAnsi="Arial" w:cs="Arial"/>
          <w:szCs w:val="24"/>
        </w:rPr>
        <w:t xml:space="preserve"> for prescribing a support as an NDIS support is that it is appropriately funded by the NDIS (or is not appropriately funded by the NDIS, in the case of something that is not an NDIS support).</w:t>
      </w:r>
    </w:p>
    <w:p w14:paraId="23E8ADC0" w14:textId="3504A890" w:rsidR="00FE7078" w:rsidRPr="00FE7078" w:rsidRDefault="00C05755" w:rsidP="00FE7078">
      <w:pPr>
        <w:jc w:val="both"/>
        <w:rPr>
          <w:rFonts w:ascii="Arial" w:hAnsi="Arial" w:cs="Arial"/>
          <w:szCs w:val="24"/>
        </w:rPr>
      </w:pPr>
      <w:r>
        <w:rPr>
          <w:rFonts w:ascii="Arial" w:hAnsi="Arial" w:cs="Arial"/>
          <w:szCs w:val="24"/>
        </w:rPr>
        <w:t>F</w:t>
      </w:r>
      <w:r w:rsidR="00FE7078" w:rsidRPr="00FE7078">
        <w:rPr>
          <w:rFonts w:ascii="Arial" w:hAnsi="Arial" w:cs="Arial"/>
          <w:szCs w:val="24"/>
        </w:rPr>
        <w:t>urther work is required to understand how some supports interact with other supports on the list and the responsibility of the NDIS compared to other service systems. This is primarily a concern for supports that are available through statutory insurance schemes and other similar compensation arrangements. This needs to be carefully worked through to ensure participants are not disadvantaged by any change. </w:t>
      </w:r>
    </w:p>
    <w:p w14:paraId="3167DFFF" w14:textId="77777777" w:rsidR="00FE7078" w:rsidRPr="00FE7078" w:rsidRDefault="00FE7078" w:rsidP="00FE7078">
      <w:pPr>
        <w:jc w:val="both"/>
        <w:rPr>
          <w:rFonts w:ascii="Arial" w:hAnsi="Arial" w:cs="Arial"/>
          <w:szCs w:val="24"/>
        </w:rPr>
      </w:pPr>
      <w:r w:rsidRPr="00FE7078">
        <w:rPr>
          <w:rFonts w:ascii="Arial" w:hAnsi="Arial" w:cs="Arial"/>
          <w:szCs w:val="24"/>
        </w:rPr>
        <w:t>In the interim, the Instrument re-imposes the requirement to consider whether a support is appropriately funded or provided by the NDIS in assessing whether it is reasonable and necessary. This will apply only until rules are made that provide how the CEO is to take into account a support that may be funded or provided under a scheme of insurance, or under a Commonwealth, State or Territory law.</w:t>
      </w:r>
    </w:p>
    <w:p w14:paraId="6B348CE3" w14:textId="77777777" w:rsidR="00FE7078" w:rsidRPr="00FE7078" w:rsidRDefault="00FE7078" w:rsidP="00FE7078">
      <w:pPr>
        <w:jc w:val="both"/>
        <w:rPr>
          <w:rFonts w:ascii="Arial" w:hAnsi="Arial" w:cs="Arial"/>
          <w:szCs w:val="24"/>
        </w:rPr>
      </w:pPr>
      <w:r w:rsidRPr="00FE7078">
        <w:rPr>
          <w:rFonts w:ascii="Arial" w:hAnsi="Arial" w:cs="Arial"/>
          <w:szCs w:val="24"/>
        </w:rPr>
        <w:t>It should be noted that the consideration of whether a support is most appropriately funded or provided by the NDIS is done by the transitional section 10 rules for the vast majority of supports. In those circumstances, the CEO will be easily satisfied of whether the support is most appropriately funded or provided by the NDIS by considering the transitional section 10 instrument and deciding whether the support is or is not an NDIS support. The only circumstance in which a support may be an NDIS support but not appropriately funded or provided by the NDIS is where that support is not captured by the transitional section 10 instrument. This will primarily be those provided by statutory insurance schemes and other similar compensation arrangements. </w:t>
      </w:r>
    </w:p>
    <w:p w14:paraId="55EC701E" w14:textId="021489E1" w:rsidR="00F3442A" w:rsidRPr="00BC76EB" w:rsidRDefault="00F3442A" w:rsidP="00F3442A">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55EC7020" w14:textId="0A5CF8F9" w:rsidR="00F3442A" w:rsidRDefault="005B619F" w:rsidP="00F3442A">
      <w:pPr>
        <w:jc w:val="both"/>
        <w:rPr>
          <w:rFonts w:ascii="Arial" w:hAnsi="Arial" w:cs="Arial"/>
          <w:szCs w:val="24"/>
        </w:rPr>
      </w:pPr>
      <w:r>
        <w:rPr>
          <w:rFonts w:ascii="Arial" w:hAnsi="Arial" w:cs="Arial"/>
          <w:szCs w:val="24"/>
        </w:rPr>
        <w:t>The Instrument commences on the later of the day after it is registered and the day that the Amending Act commences. The Amending Act commences on 3 October 2024.</w:t>
      </w:r>
    </w:p>
    <w:p w14:paraId="55EC7021" w14:textId="77777777" w:rsidR="00F3442A" w:rsidRPr="00BC76EB" w:rsidRDefault="00F3442A" w:rsidP="00F3442A">
      <w:pPr>
        <w:keepNext/>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6D3A545B" w14:textId="54DDA681" w:rsidR="00B72ED9" w:rsidRPr="00CA6EE2" w:rsidRDefault="00B72ED9" w:rsidP="00B72ED9">
      <w:pPr>
        <w:spacing w:after="240"/>
        <w:jc w:val="both"/>
        <w:rPr>
          <w:rFonts w:ascii="Arial" w:hAnsi="Arial" w:cs="Arial"/>
          <w:bCs/>
          <w:szCs w:val="24"/>
        </w:rPr>
      </w:pPr>
      <w:r w:rsidRPr="00CA6EE2">
        <w:rPr>
          <w:rFonts w:ascii="Arial" w:hAnsi="Arial" w:cs="Arial"/>
          <w:bCs/>
          <w:szCs w:val="24"/>
        </w:rPr>
        <w:t xml:space="preserve">In early August 2024, the Department of Social Services released draft lists of NDIS supports for </w:t>
      </w:r>
      <w:r w:rsidR="002C2CCB">
        <w:rPr>
          <w:rFonts w:ascii="Arial" w:hAnsi="Arial" w:cs="Arial"/>
          <w:bCs/>
          <w:szCs w:val="24"/>
        </w:rPr>
        <w:t xml:space="preserve">public </w:t>
      </w:r>
      <w:r w:rsidRPr="00CA6EE2">
        <w:rPr>
          <w:rFonts w:ascii="Arial" w:hAnsi="Arial" w:cs="Arial"/>
          <w:bCs/>
          <w:szCs w:val="24"/>
        </w:rPr>
        <w:t xml:space="preserve">consultation. Feedback was provided through survey responses and email submissions with over 7,000 responses received. The Government welcomes the significant engagement both from the disability community and the broader Australian community. </w:t>
      </w:r>
    </w:p>
    <w:p w14:paraId="641FA59B" w14:textId="7BFC4FD9" w:rsidR="00B72ED9" w:rsidRPr="00CA6EE2" w:rsidRDefault="00B72ED9" w:rsidP="00B72ED9">
      <w:pPr>
        <w:spacing w:after="240"/>
        <w:jc w:val="both"/>
        <w:rPr>
          <w:rFonts w:ascii="Arial" w:hAnsi="Arial" w:cs="Arial"/>
          <w:bCs/>
          <w:szCs w:val="24"/>
        </w:rPr>
      </w:pPr>
      <w:r w:rsidRPr="00CA6EE2">
        <w:rPr>
          <w:rFonts w:ascii="Arial" w:hAnsi="Arial" w:cs="Arial"/>
          <w:bCs/>
          <w:szCs w:val="24"/>
        </w:rPr>
        <w:lastRenderedPageBreak/>
        <w:t xml:space="preserve">The public consultation process was undertaken from 4 August 2024 to 25 August 2024 via the Department’s DSS engage.dss.gov.au website. A discussion paper outlining the purpose of the </w:t>
      </w:r>
      <w:r w:rsidR="00497DD5">
        <w:rPr>
          <w:rFonts w:ascii="Arial" w:hAnsi="Arial" w:cs="Arial"/>
          <w:bCs/>
          <w:szCs w:val="24"/>
        </w:rPr>
        <w:t>proposed transitional rule for section</w:t>
      </w:r>
      <w:r w:rsidRPr="00CA6EE2">
        <w:rPr>
          <w:rFonts w:ascii="Arial" w:hAnsi="Arial" w:cs="Arial"/>
          <w:bCs/>
          <w:szCs w:val="24"/>
        </w:rPr>
        <w:t xml:space="preserve">, as well as the draft lists of NDIS supports were published on the DSS Engage website. </w:t>
      </w:r>
    </w:p>
    <w:p w14:paraId="69D1B1D1" w14:textId="77777777" w:rsidR="00B72ED9" w:rsidRPr="00CA6EE2" w:rsidRDefault="00B72ED9" w:rsidP="00B72ED9">
      <w:pPr>
        <w:spacing w:after="240"/>
        <w:jc w:val="both"/>
        <w:rPr>
          <w:rFonts w:ascii="Arial" w:hAnsi="Arial" w:cs="Arial"/>
          <w:bCs/>
          <w:szCs w:val="24"/>
        </w:rPr>
      </w:pPr>
      <w:r w:rsidRPr="00CA6EE2">
        <w:rPr>
          <w:rFonts w:ascii="Arial" w:hAnsi="Arial" w:cs="Arial"/>
          <w:bCs/>
          <w:szCs w:val="24"/>
        </w:rPr>
        <w:t xml:space="preserve">The feedback from the disability community has been vital to help clarify the supports that can be funded by the NDIS and those that cannot. </w:t>
      </w:r>
    </w:p>
    <w:p w14:paraId="2C9F8069" w14:textId="77777777" w:rsidR="00B72ED9" w:rsidRPr="00CA6EE2" w:rsidRDefault="00B72ED9" w:rsidP="00B72ED9">
      <w:pPr>
        <w:spacing w:after="240"/>
        <w:jc w:val="both"/>
        <w:rPr>
          <w:rFonts w:ascii="Arial" w:hAnsi="Arial" w:cs="Arial"/>
          <w:bCs/>
          <w:szCs w:val="24"/>
        </w:rPr>
      </w:pPr>
      <w:r w:rsidRPr="00CA6EE2">
        <w:rPr>
          <w:rFonts w:ascii="Arial" w:hAnsi="Arial" w:cs="Arial"/>
          <w:bCs/>
          <w:szCs w:val="24"/>
        </w:rPr>
        <w:t>A number of overarching themes were raised through the public consultation, consistent with written submissions received from peak and disability representative organisations including:</w:t>
      </w:r>
    </w:p>
    <w:p w14:paraId="69EEA4AC" w14:textId="77777777" w:rsidR="00B72ED9" w:rsidRPr="00CA6EE2" w:rsidRDefault="00B72ED9" w:rsidP="00B72ED9">
      <w:pPr>
        <w:numPr>
          <w:ilvl w:val="0"/>
          <w:numId w:val="48"/>
        </w:numPr>
        <w:spacing w:after="240"/>
        <w:jc w:val="both"/>
        <w:rPr>
          <w:rFonts w:ascii="Arial" w:hAnsi="Arial" w:cs="Arial"/>
          <w:bCs/>
          <w:szCs w:val="24"/>
        </w:rPr>
      </w:pPr>
      <w:r w:rsidRPr="00CA6EE2">
        <w:rPr>
          <w:rFonts w:ascii="Arial" w:hAnsi="Arial" w:cs="Arial"/>
          <w:bCs/>
          <w:szCs w:val="24"/>
        </w:rPr>
        <w:t>fear about participants unknowingly purchasing something that NDIS funding cannot be used for resulting in debts being owed</w:t>
      </w:r>
    </w:p>
    <w:p w14:paraId="03305D3D" w14:textId="28350792" w:rsidR="00B72ED9" w:rsidRPr="00CA6EE2" w:rsidRDefault="00B72ED9" w:rsidP="00B72ED9">
      <w:pPr>
        <w:numPr>
          <w:ilvl w:val="0"/>
          <w:numId w:val="48"/>
        </w:numPr>
        <w:spacing w:after="240"/>
        <w:jc w:val="both"/>
        <w:rPr>
          <w:rFonts w:ascii="Arial" w:hAnsi="Arial" w:cs="Arial"/>
          <w:bCs/>
          <w:szCs w:val="24"/>
        </w:rPr>
      </w:pPr>
      <w:r w:rsidRPr="00CA6EE2">
        <w:rPr>
          <w:rFonts w:ascii="Arial" w:hAnsi="Arial" w:cs="Arial"/>
          <w:bCs/>
          <w:szCs w:val="24"/>
        </w:rPr>
        <w:t>the need for time to understand what the new definition of NDIS Supports means for participants without the risk of incurring a debt.</w:t>
      </w:r>
    </w:p>
    <w:p w14:paraId="58DA80EF" w14:textId="401E0EE7" w:rsidR="00E82A6B" w:rsidRDefault="00B72ED9" w:rsidP="00E82A6B">
      <w:pPr>
        <w:spacing w:after="240"/>
        <w:jc w:val="both"/>
        <w:rPr>
          <w:rFonts w:ascii="Arial" w:hAnsi="Arial" w:cs="Arial"/>
          <w:bCs/>
          <w:szCs w:val="24"/>
        </w:rPr>
      </w:pPr>
      <w:r w:rsidRPr="00CA6EE2">
        <w:rPr>
          <w:rFonts w:ascii="Arial" w:hAnsi="Arial" w:cs="Arial"/>
          <w:bCs/>
          <w:szCs w:val="24"/>
        </w:rPr>
        <w:t xml:space="preserve">A detailed consultation report outlining the views of the community on the draft lists of NDIS supports was prepared to inform the Schedules to the Instrument. The report has been published on the DSS Engage website and </w:t>
      </w:r>
      <w:r w:rsidR="00E82A6B">
        <w:rPr>
          <w:rFonts w:ascii="Arial" w:hAnsi="Arial" w:cs="Arial"/>
          <w:bCs/>
          <w:szCs w:val="24"/>
        </w:rPr>
        <w:t xml:space="preserve">can be accessed using the following link: </w:t>
      </w:r>
    </w:p>
    <w:p w14:paraId="519134A1" w14:textId="0BC93F0B" w:rsidR="00E82A6B" w:rsidRDefault="00E82A6B" w:rsidP="00E82A6B">
      <w:pPr>
        <w:spacing w:after="240"/>
        <w:jc w:val="both"/>
        <w:rPr>
          <w:rFonts w:ascii="Arial" w:hAnsi="Arial" w:cs="Arial"/>
          <w:bCs/>
          <w:szCs w:val="24"/>
        </w:rPr>
      </w:pPr>
      <w:r w:rsidRPr="00B619EB">
        <w:rPr>
          <w:rFonts w:ascii="Arial" w:hAnsi="Arial" w:cs="Arial"/>
          <w:bCs/>
          <w:szCs w:val="24"/>
        </w:rPr>
        <w:t>https://engage.dss.gov.au/consultation-on-draft-lists-of-ndis-supports/consultation-on-the-draft-lists-of-ndis-supports-report</w:t>
      </w:r>
      <w:r>
        <w:rPr>
          <w:rFonts w:ascii="Arial" w:hAnsi="Arial" w:cs="Arial"/>
          <w:bCs/>
          <w:szCs w:val="24"/>
        </w:rPr>
        <w:t xml:space="preserve"> </w:t>
      </w:r>
    </w:p>
    <w:p w14:paraId="4B3FC55D" w14:textId="51B9039E" w:rsidR="0057316D" w:rsidRPr="0050364E" w:rsidRDefault="0057316D" w:rsidP="0057316D">
      <w:pPr>
        <w:spacing w:after="240"/>
        <w:jc w:val="both"/>
        <w:rPr>
          <w:rFonts w:ascii="Arial" w:hAnsi="Arial" w:cs="Arial"/>
          <w:bCs/>
          <w:szCs w:val="24"/>
        </w:rPr>
      </w:pPr>
      <w:r w:rsidRPr="0050364E">
        <w:rPr>
          <w:rFonts w:ascii="Arial" w:hAnsi="Arial" w:cs="Arial"/>
          <w:bCs/>
          <w:szCs w:val="24"/>
        </w:rPr>
        <w:t>The National Disability Insurance Agency conducted a series of targeted engagement</w:t>
      </w:r>
      <w:r>
        <w:rPr>
          <w:rFonts w:ascii="Arial" w:hAnsi="Arial" w:cs="Arial"/>
          <w:bCs/>
          <w:szCs w:val="24"/>
        </w:rPr>
        <w:t>s</w:t>
      </w:r>
      <w:r w:rsidRPr="0050364E">
        <w:rPr>
          <w:rFonts w:ascii="Arial" w:hAnsi="Arial" w:cs="Arial"/>
          <w:bCs/>
          <w:szCs w:val="24"/>
        </w:rPr>
        <w:t xml:space="preserve"> from August to September 2024 and heard from over 100 stakeholders including:</w:t>
      </w:r>
    </w:p>
    <w:p w14:paraId="6883553A"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 xml:space="preserve">Disability Representative and Carer Organisation members </w:t>
      </w:r>
    </w:p>
    <w:p w14:paraId="1169871D"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 xml:space="preserve">Independent Advisory Council members </w:t>
      </w:r>
    </w:p>
    <w:p w14:paraId="18710C60"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Participant Reference Group members</w:t>
      </w:r>
    </w:p>
    <w:p w14:paraId="43F47220"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 xml:space="preserve">Industry Chief Executive forum members </w:t>
      </w:r>
    </w:p>
    <w:p w14:paraId="13CB18C2"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Participant focus groups</w:t>
      </w:r>
    </w:p>
    <w:p w14:paraId="718189DD" w14:textId="77777777" w:rsidR="0057316D" w:rsidRPr="0050364E" w:rsidRDefault="0057316D" w:rsidP="0057316D">
      <w:pPr>
        <w:numPr>
          <w:ilvl w:val="0"/>
          <w:numId w:val="48"/>
        </w:numPr>
        <w:spacing w:after="240"/>
        <w:jc w:val="both"/>
        <w:rPr>
          <w:rFonts w:ascii="Arial" w:hAnsi="Arial" w:cs="Arial"/>
          <w:bCs/>
          <w:szCs w:val="24"/>
        </w:rPr>
      </w:pPr>
      <w:proofErr w:type="spellStart"/>
      <w:r w:rsidRPr="0050364E">
        <w:rPr>
          <w:rFonts w:ascii="Arial" w:hAnsi="Arial" w:cs="Arial"/>
          <w:bCs/>
          <w:szCs w:val="24"/>
        </w:rPr>
        <w:t>Self managers</w:t>
      </w:r>
      <w:proofErr w:type="spellEnd"/>
    </w:p>
    <w:p w14:paraId="1192D6C1"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 xml:space="preserve">Child representatives </w:t>
      </w:r>
    </w:p>
    <w:p w14:paraId="49455A24"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Rural and remote</w:t>
      </w:r>
    </w:p>
    <w:p w14:paraId="04A0017B"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Neurodegenerative, Palliative Care and Rare Diseases Advisory Group</w:t>
      </w:r>
    </w:p>
    <w:p w14:paraId="09657C77" w14:textId="77777777" w:rsidR="0057316D" w:rsidRPr="0050364E" w:rsidRDefault="0057316D" w:rsidP="0057316D">
      <w:pPr>
        <w:numPr>
          <w:ilvl w:val="0"/>
          <w:numId w:val="48"/>
        </w:numPr>
        <w:spacing w:after="240"/>
        <w:jc w:val="both"/>
        <w:rPr>
          <w:rFonts w:ascii="Arial" w:hAnsi="Arial" w:cs="Arial"/>
          <w:bCs/>
          <w:szCs w:val="24"/>
        </w:rPr>
      </w:pPr>
      <w:r w:rsidRPr="0050364E">
        <w:rPr>
          <w:rFonts w:ascii="Arial" w:hAnsi="Arial" w:cs="Arial"/>
          <w:bCs/>
          <w:szCs w:val="24"/>
        </w:rPr>
        <w:t xml:space="preserve">NDIA Board members </w:t>
      </w:r>
    </w:p>
    <w:p w14:paraId="58F392DF" w14:textId="77777777" w:rsidR="00FB645C" w:rsidRPr="00F14730" w:rsidRDefault="00072A68" w:rsidP="00FB645C">
      <w:r>
        <w:rPr>
          <w:rFonts w:ascii="Arial" w:hAnsi="Arial" w:cs="Arial"/>
          <w:bCs/>
          <w:szCs w:val="24"/>
        </w:rPr>
        <w:t xml:space="preserve">Many of these groups also raised concerns and fear about </w:t>
      </w:r>
      <w:r w:rsidR="00FB645C" w:rsidRPr="00CA6EE2">
        <w:rPr>
          <w:rFonts w:ascii="Arial" w:hAnsi="Arial" w:cs="Arial"/>
          <w:bCs/>
          <w:szCs w:val="24"/>
        </w:rPr>
        <w:t xml:space="preserve">the immediate impact of introducing the concept of NDIS supports on participants with stated supports in their </w:t>
      </w:r>
      <w:r w:rsidR="00FB645C" w:rsidRPr="00CA6EE2">
        <w:rPr>
          <w:rFonts w:ascii="Arial" w:hAnsi="Arial" w:cs="Arial"/>
          <w:bCs/>
          <w:szCs w:val="24"/>
        </w:rPr>
        <w:lastRenderedPageBreak/>
        <w:t>plans that will no longer be NDIS supports, including accidental expenditure on a non-NDIS support giving rise to a debt.</w:t>
      </w:r>
    </w:p>
    <w:p w14:paraId="035F0933" w14:textId="77777777" w:rsidR="00B72ED9" w:rsidRPr="00CA6EE2" w:rsidRDefault="00B72ED9" w:rsidP="00B72ED9">
      <w:pPr>
        <w:spacing w:after="240"/>
        <w:jc w:val="both"/>
        <w:rPr>
          <w:rFonts w:ascii="Arial" w:hAnsi="Arial" w:cs="Arial"/>
          <w:bCs/>
          <w:szCs w:val="24"/>
        </w:rPr>
      </w:pPr>
      <w:r w:rsidRPr="00CA6EE2">
        <w:rPr>
          <w:rFonts w:ascii="Arial" w:hAnsi="Arial" w:cs="Arial"/>
          <w:bCs/>
          <w:szCs w:val="24"/>
        </w:rPr>
        <w:t xml:space="preserve">In addition to engagement with the disability community, there has been significant consultation with States and Territories from July through September 2024 utilising established governance arrangements under the Disability Reform Ministerial Council. </w:t>
      </w:r>
    </w:p>
    <w:p w14:paraId="55EC7025" w14:textId="77777777" w:rsidR="00F3442A" w:rsidRPr="00BC76EB" w:rsidRDefault="00F3442A" w:rsidP="00F3442A">
      <w:pPr>
        <w:spacing w:after="240"/>
        <w:jc w:val="both"/>
        <w:rPr>
          <w:rFonts w:ascii="Arial" w:hAnsi="Arial" w:cs="Arial"/>
          <w:b/>
          <w:szCs w:val="24"/>
        </w:rPr>
      </w:pPr>
      <w:r>
        <w:rPr>
          <w:rFonts w:ascii="Arial" w:hAnsi="Arial" w:cs="Arial"/>
          <w:b/>
          <w:szCs w:val="24"/>
        </w:rPr>
        <w:t>Regulation Impact Analysis (RIA</w:t>
      </w:r>
      <w:r w:rsidRPr="00BC76EB">
        <w:rPr>
          <w:rFonts w:ascii="Arial" w:hAnsi="Arial" w:cs="Arial"/>
          <w:b/>
          <w:szCs w:val="24"/>
        </w:rPr>
        <w:t>)</w:t>
      </w:r>
    </w:p>
    <w:p w14:paraId="68FDD0BB" w14:textId="7559D260" w:rsidR="00AA68DB" w:rsidRPr="00E82A6B" w:rsidRDefault="00AA68DB" w:rsidP="00AA68DB">
      <w:pPr>
        <w:spacing w:before="120"/>
        <w:rPr>
          <w:rFonts w:ascii="Arial" w:hAnsi="Arial" w:cs="Arial"/>
          <w:szCs w:val="24"/>
        </w:rPr>
      </w:pPr>
      <w:r>
        <w:rPr>
          <w:rFonts w:ascii="Arial" w:hAnsi="Arial" w:cs="Arial"/>
          <w:szCs w:val="24"/>
        </w:rPr>
        <w:t>The Office of Impact Analysis has agreed to the use of the Final Report of the Independent Review of the NDIS delivered to Governments in December 2023 as an Impact Analysis Equivalent. A link to the report can be found on the NDIS Review w</w:t>
      </w:r>
      <w:r w:rsidRPr="00E82A6B">
        <w:rPr>
          <w:rFonts w:ascii="Arial" w:hAnsi="Arial" w:cs="Arial"/>
          <w:szCs w:val="24"/>
        </w:rPr>
        <w:t xml:space="preserve">ebsite - </w:t>
      </w:r>
      <w:r w:rsidR="00E82A6B" w:rsidRPr="00E82A6B">
        <w:rPr>
          <w:rStyle w:val="Hyperlink"/>
          <w:rFonts w:ascii="Arial" w:hAnsi="Arial" w:cs="Arial"/>
          <w:color w:val="auto"/>
          <w:szCs w:val="24"/>
          <w:u w:val="none"/>
        </w:rPr>
        <w:t>https://www.ndisreview.gov.au/resources/reports/working-together-deliver-ndis</w:t>
      </w:r>
      <w:r w:rsidR="00E82A6B" w:rsidRPr="00E82A6B">
        <w:rPr>
          <w:rFonts w:ascii="Arial" w:hAnsi="Arial" w:cs="Arial"/>
          <w:szCs w:val="24"/>
        </w:rPr>
        <w:t xml:space="preserve"> .</w:t>
      </w:r>
    </w:p>
    <w:p w14:paraId="55EC7027" w14:textId="77777777" w:rsidR="00F3442A" w:rsidRDefault="00F3442A" w:rsidP="00F3442A">
      <w:pPr>
        <w:spacing w:before="0" w:after="200" w:line="276" w:lineRule="auto"/>
        <w:jc w:val="both"/>
        <w:rPr>
          <w:rFonts w:ascii="Arial" w:hAnsi="Arial" w:cs="Arial"/>
          <w:b/>
          <w:szCs w:val="24"/>
        </w:rPr>
      </w:pPr>
      <w:r>
        <w:rPr>
          <w:rFonts w:ascii="Arial" w:hAnsi="Arial" w:cs="Arial"/>
          <w:b/>
          <w:szCs w:val="24"/>
        </w:rPr>
        <w:br w:type="page"/>
      </w:r>
    </w:p>
    <w:p w14:paraId="55EC7028" w14:textId="77777777" w:rsidR="00F3442A" w:rsidRPr="00A079CE" w:rsidRDefault="00F3442A" w:rsidP="00F3442A">
      <w:pPr>
        <w:jc w:val="both"/>
        <w:rPr>
          <w:rFonts w:ascii="Arial" w:hAnsi="Arial" w:cs="Arial"/>
          <w:b/>
          <w:szCs w:val="24"/>
        </w:rPr>
      </w:pPr>
      <w:r w:rsidRPr="00012AFD">
        <w:rPr>
          <w:rStyle w:val="BookTitle"/>
          <w:rFonts w:ascii="Arial" w:hAnsi="Arial" w:cs="Arial"/>
          <w:b/>
          <w:i w:val="0"/>
          <w:iCs w:val="0"/>
          <w:smallCaps w:val="0"/>
          <w:spacing w:val="0"/>
          <w:szCs w:val="24"/>
          <w:u w:val="single"/>
        </w:rPr>
        <w:lastRenderedPageBreak/>
        <w:t>Explanation of the provisions</w:t>
      </w:r>
    </w:p>
    <w:p w14:paraId="55EC7029" w14:textId="77777777" w:rsidR="00F3442A" w:rsidRPr="009618DD" w:rsidRDefault="00F3442A" w:rsidP="00F3442A">
      <w:pPr>
        <w:jc w:val="both"/>
        <w:rPr>
          <w:rFonts w:ascii="Arial" w:hAnsi="Arial" w:cs="Arial"/>
          <w:b/>
          <w:szCs w:val="24"/>
          <w:u w:val="single"/>
        </w:rPr>
      </w:pPr>
      <w:r>
        <w:rPr>
          <w:rFonts w:ascii="Arial" w:hAnsi="Arial" w:cs="Arial"/>
          <w:b/>
          <w:szCs w:val="24"/>
          <w:u w:val="single"/>
        </w:rPr>
        <w:t xml:space="preserve">Part 1 – Preliminary </w:t>
      </w:r>
    </w:p>
    <w:p w14:paraId="55EC702A" w14:textId="77777777" w:rsidR="00F3442A" w:rsidRPr="00032A34" w:rsidRDefault="00F3442A" w:rsidP="00F3442A">
      <w:pPr>
        <w:jc w:val="both"/>
        <w:rPr>
          <w:rFonts w:ascii="Arial" w:hAnsi="Arial" w:cs="Arial"/>
          <w:b/>
          <w:szCs w:val="24"/>
        </w:rPr>
      </w:pPr>
      <w:r w:rsidRPr="00012AFD">
        <w:rPr>
          <w:rFonts w:ascii="Arial" w:hAnsi="Arial" w:cs="Arial"/>
          <w:b/>
          <w:szCs w:val="24"/>
        </w:rPr>
        <w:t xml:space="preserve">Section 1 – Name </w:t>
      </w:r>
    </w:p>
    <w:p w14:paraId="55EC702B" w14:textId="7BB3EE80" w:rsidR="00F3442A" w:rsidRDefault="00B42901" w:rsidP="00F3442A">
      <w:pPr>
        <w:jc w:val="both"/>
        <w:rPr>
          <w:rFonts w:ascii="Arial" w:hAnsi="Arial" w:cs="Arial"/>
          <w:szCs w:val="24"/>
        </w:rPr>
      </w:pPr>
      <w:r w:rsidRPr="00597874">
        <w:rPr>
          <w:rFonts w:ascii="Arial" w:hAnsi="Arial" w:cs="Arial"/>
          <w:szCs w:val="24"/>
        </w:rPr>
        <w:t xml:space="preserve">This instrument is the </w:t>
      </w:r>
      <w:r w:rsidR="00597874" w:rsidRPr="00597874">
        <w:rPr>
          <w:rFonts w:ascii="Arial" w:hAnsi="Arial" w:cs="Arial"/>
          <w:i/>
          <w:iCs/>
          <w:szCs w:val="24"/>
        </w:rPr>
        <w:t>National Disability Insurance Scheme (Getting the NDIS Back on Track No. 1) (Miscellaneous Provisions) Transitional Rules 2024</w:t>
      </w:r>
      <w:r w:rsidRPr="00597874">
        <w:rPr>
          <w:rFonts w:ascii="Arial" w:hAnsi="Arial" w:cs="Arial"/>
          <w:szCs w:val="24"/>
        </w:rPr>
        <w:t>.</w:t>
      </w:r>
    </w:p>
    <w:p w14:paraId="55EC702C" w14:textId="77777777" w:rsidR="00F3442A" w:rsidRPr="00032A34" w:rsidRDefault="00F3442A" w:rsidP="00F3442A">
      <w:pPr>
        <w:jc w:val="both"/>
        <w:rPr>
          <w:rFonts w:ascii="Arial" w:hAnsi="Arial" w:cs="Arial"/>
          <w:b/>
          <w:bCs/>
          <w:szCs w:val="24"/>
        </w:rPr>
      </w:pPr>
      <w:r w:rsidRPr="00012AFD">
        <w:rPr>
          <w:rFonts w:ascii="Arial" w:hAnsi="Arial" w:cs="Arial"/>
          <w:b/>
          <w:bCs/>
          <w:szCs w:val="24"/>
        </w:rPr>
        <w:t xml:space="preserve">Section 2 – Commencement </w:t>
      </w:r>
    </w:p>
    <w:p w14:paraId="55EC7030" w14:textId="15F43FAD" w:rsidR="00F3442A" w:rsidRDefault="00B42901" w:rsidP="00F3442A">
      <w:pPr>
        <w:jc w:val="both"/>
        <w:rPr>
          <w:rFonts w:ascii="Arial" w:hAnsi="Arial" w:cs="Arial"/>
          <w:szCs w:val="24"/>
        </w:rPr>
      </w:pPr>
      <w:r>
        <w:rPr>
          <w:rFonts w:ascii="Arial" w:hAnsi="Arial" w:cs="Arial"/>
          <w:szCs w:val="24"/>
        </w:rPr>
        <w:t xml:space="preserve">This instrument commences on the later of the day after the instrument is registered and the day on which Schedule 1 to the </w:t>
      </w:r>
      <w:r w:rsidRPr="00B42901">
        <w:rPr>
          <w:rFonts w:ascii="Arial" w:hAnsi="Arial" w:cs="Arial"/>
          <w:i/>
          <w:szCs w:val="24"/>
        </w:rPr>
        <w:t>National Disability Insurance Scheme Amendment (Getting the NDIS Back on Track No. 1) Act 2024</w:t>
      </w:r>
      <w:r w:rsidRPr="00B42901">
        <w:rPr>
          <w:rFonts w:ascii="Arial" w:hAnsi="Arial" w:cs="Arial"/>
          <w:szCs w:val="24"/>
        </w:rPr>
        <w:t xml:space="preserve"> </w:t>
      </w:r>
      <w:r>
        <w:rPr>
          <w:rFonts w:ascii="Arial" w:hAnsi="Arial" w:cs="Arial"/>
          <w:szCs w:val="24"/>
        </w:rPr>
        <w:t>(Amend</w:t>
      </w:r>
      <w:r w:rsidR="00BD7603">
        <w:rPr>
          <w:rFonts w:ascii="Arial" w:hAnsi="Arial" w:cs="Arial"/>
          <w:szCs w:val="24"/>
        </w:rPr>
        <w:t>ing</w:t>
      </w:r>
      <w:r>
        <w:rPr>
          <w:rFonts w:ascii="Arial" w:hAnsi="Arial" w:cs="Arial"/>
          <w:szCs w:val="24"/>
        </w:rPr>
        <w:t xml:space="preserve"> Act) </w:t>
      </w:r>
      <w:r w:rsidRPr="00B42901">
        <w:rPr>
          <w:rFonts w:ascii="Arial" w:hAnsi="Arial" w:cs="Arial"/>
          <w:szCs w:val="24"/>
        </w:rPr>
        <w:t>commences</w:t>
      </w:r>
      <w:r>
        <w:rPr>
          <w:rFonts w:ascii="Arial" w:hAnsi="Arial" w:cs="Arial"/>
          <w:szCs w:val="24"/>
        </w:rPr>
        <w:t>.</w:t>
      </w:r>
      <w:r w:rsidR="00B506D5">
        <w:rPr>
          <w:rFonts w:ascii="Arial" w:hAnsi="Arial" w:cs="Arial"/>
          <w:szCs w:val="24"/>
        </w:rPr>
        <w:t xml:space="preserve"> The Amend</w:t>
      </w:r>
      <w:r w:rsidR="00BD7603">
        <w:rPr>
          <w:rFonts w:ascii="Arial" w:hAnsi="Arial" w:cs="Arial"/>
          <w:szCs w:val="24"/>
        </w:rPr>
        <w:t xml:space="preserve">ing </w:t>
      </w:r>
      <w:r w:rsidR="00B506D5">
        <w:rPr>
          <w:rFonts w:ascii="Arial" w:hAnsi="Arial" w:cs="Arial"/>
          <w:szCs w:val="24"/>
        </w:rPr>
        <w:t>Act commence</w:t>
      </w:r>
      <w:r w:rsidR="00FE151D">
        <w:rPr>
          <w:rFonts w:ascii="Arial" w:hAnsi="Arial" w:cs="Arial"/>
          <w:szCs w:val="24"/>
        </w:rPr>
        <w:t>s</w:t>
      </w:r>
      <w:r w:rsidR="00B506D5">
        <w:rPr>
          <w:rFonts w:ascii="Arial" w:hAnsi="Arial" w:cs="Arial"/>
          <w:szCs w:val="24"/>
        </w:rPr>
        <w:t xml:space="preserve"> on 3 October 2024</w:t>
      </w:r>
      <w:r w:rsidR="00FE151D">
        <w:rPr>
          <w:rFonts w:ascii="Arial" w:hAnsi="Arial" w:cs="Arial"/>
          <w:szCs w:val="24"/>
        </w:rPr>
        <w:t>.</w:t>
      </w:r>
    </w:p>
    <w:p w14:paraId="55EC7031" w14:textId="77777777" w:rsidR="00F3442A" w:rsidRPr="009618DD" w:rsidRDefault="00F3442A" w:rsidP="00F3442A">
      <w:pPr>
        <w:jc w:val="both"/>
        <w:rPr>
          <w:rFonts w:ascii="Arial" w:hAnsi="Arial" w:cs="Arial"/>
          <w:szCs w:val="24"/>
        </w:rPr>
      </w:pPr>
      <w:r>
        <w:rPr>
          <w:rFonts w:ascii="Arial" w:hAnsi="Arial" w:cs="Arial"/>
          <w:b/>
          <w:szCs w:val="24"/>
        </w:rPr>
        <w:t xml:space="preserve">Section 3 – Authority </w:t>
      </w:r>
    </w:p>
    <w:p w14:paraId="55EC7033" w14:textId="367F5975" w:rsidR="00F3442A" w:rsidRDefault="00B42901" w:rsidP="00F3442A">
      <w:pPr>
        <w:jc w:val="both"/>
        <w:rPr>
          <w:rFonts w:ascii="Arial" w:hAnsi="Arial" w:cs="Arial"/>
          <w:szCs w:val="24"/>
        </w:rPr>
      </w:pPr>
      <w:r w:rsidRPr="00B42901">
        <w:rPr>
          <w:rFonts w:ascii="Arial" w:hAnsi="Arial" w:cs="Arial"/>
          <w:szCs w:val="24"/>
        </w:rPr>
        <w:t xml:space="preserve">This instrument is made under item 138 of </w:t>
      </w:r>
      <w:r w:rsidR="00B506D5">
        <w:rPr>
          <w:rFonts w:ascii="Arial" w:hAnsi="Arial" w:cs="Arial"/>
          <w:szCs w:val="24"/>
        </w:rPr>
        <w:t xml:space="preserve">Schedule 1 to </w:t>
      </w:r>
      <w:r w:rsidRPr="00B42901">
        <w:rPr>
          <w:rFonts w:ascii="Arial" w:hAnsi="Arial" w:cs="Arial"/>
          <w:szCs w:val="24"/>
        </w:rPr>
        <w:t>th</w:t>
      </w:r>
      <w:r>
        <w:rPr>
          <w:rFonts w:ascii="Arial" w:hAnsi="Arial" w:cs="Arial"/>
          <w:szCs w:val="24"/>
        </w:rPr>
        <w:t>e Amending Act</w:t>
      </w:r>
      <w:r w:rsidRPr="00B42901">
        <w:rPr>
          <w:rFonts w:ascii="Arial" w:hAnsi="Arial" w:cs="Arial"/>
          <w:szCs w:val="24"/>
        </w:rPr>
        <w:t>.</w:t>
      </w:r>
    </w:p>
    <w:p w14:paraId="55EC7034" w14:textId="77777777" w:rsidR="00F3442A" w:rsidRPr="009618DD" w:rsidRDefault="00F3442A" w:rsidP="00F3442A">
      <w:pPr>
        <w:jc w:val="both"/>
        <w:rPr>
          <w:rFonts w:ascii="Arial" w:hAnsi="Arial" w:cs="Arial"/>
          <w:szCs w:val="24"/>
        </w:rPr>
      </w:pPr>
      <w:r>
        <w:rPr>
          <w:rFonts w:ascii="Arial" w:hAnsi="Arial" w:cs="Arial"/>
          <w:b/>
          <w:szCs w:val="24"/>
        </w:rPr>
        <w:t xml:space="preserve">Section 4 – Definitions </w:t>
      </w:r>
    </w:p>
    <w:p w14:paraId="54261EA5" w14:textId="77777777" w:rsidR="00597874" w:rsidRDefault="00597874" w:rsidP="00597874">
      <w:pPr>
        <w:jc w:val="both"/>
        <w:rPr>
          <w:rFonts w:ascii="Arial" w:hAnsi="Arial" w:cs="Arial"/>
          <w:szCs w:val="24"/>
        </w:rPr>
      </w:pPr>
      <w:r>
        <w:rPr>
          <w:rFonts w:ascii="Arial" w:hAnsi="Arial" w:cs="Arial"/>
          <w:szCs w:val="24"/>
        </w:rPr>
        <w:t xml:space="preserve">Section 4 provides definitions for the purpose of the Instrument. </w:t>
      </w:r>
    </w:p>
    <w:p w14:paraId="7494EA93" w14:textId="2304CB49" w:rsidR="00597874" w:rsidRPr="00597874" w:rsidRDefault="00597874" w:rsidP="00597874">
      <w:pPr>
        <w:jc w:val="both"/>
        <w:rPr>
          <w:rFonts w:ascii="Arial" w:hAnsi="Arial" w:cs="Arial"/>
          <w:szCs w:val="24"/>
        </w:rPr>
      </w:pPr>
      <w:r>
        <w:rPr>
          <w:rFonts w:ascii="Arial" w:hAnsi="Arial" w:cs="Arial"/>
          <w:szCs w:val="24"/>
        </w:rPr>
        <w:t>Subsection 4</w:t>
      </w:r>
      <w:r w:rsidRPr="00597874">
        <w:rPr>
          <w:rFonts w:ascii="Arial" w:hAnsi="Arial" w:cs="Arial"/>
          <w:szCs w:val="24"/>
        </w:rPr>
        <w:t>(1)</w:t>
      </w:r>
      <w:r>
        <w:rPr>
          <w:rFonts w:ascii="Arial" w:hAnsi="Arial" w:cs="Arial"/>
          <w:szCs w:val="24"/>
        </w:rPr>
        <w:t xml:space="preserve"> </w:t>
      </w:r>
      <w:r w:rsidR="00EC7E23">
        <w:rPr>
          <w:rFonts w:ascii="Arial" w:hAnsi="Arial" w:cs="Arial"/>
          <w:szCs w:val="24"/>
        </w:rPr>
        <w:t>provides</w:t>
      </w:r>
      <w:r>
        <w:rPr>
          <w:rFonts w:ascii="Arial" w:hAnsi="Arial" w:cs="Arial"/>
          <w:szCs w:val="24"/>
        </w:rPr>
        <w:t xml:space="preserve"> that in the Instrument: </w:t>
      </w:r>
    </w:p>
    <w:p w14:paraId="0FF80AF5" w14:textId="77777777" w:rsidR="00597874" w:rsidRPr="00597874" w:rsidRDefault="00597874" w:rsidP="00597874">
      <w:pPr>
        <w:ind w:left="720"/>
        <w:jc w:val="both"/>
        <w:rPr>
          <w:rFonts w:ascii="Arial" w:hAnsi="Arial" w:cs="Arial"/>
          <w:szCs w:val="24"/>
        </w:rPr>
      </w:pPr>
      <w:r w:rsidRPr="00597874">
        <w:rPr>
          <w:rFonts w:ascii="Arial" w:hAnsi="Arial" w:cs="Arial"/>
          <w:b/>
          <w:i/>
          <w:szCs w:val="24"/>
        </w:rPr>
        <w:t>amending Act</w:t>
      </w:r>
      <w:r w:rsidRPr="00597874">
        <w:rPr>
          <w:rFonts w:ascii="Arial" w:hAnsi="Arial" w:cs="Arial"/>
          <w:szCs w:val="24"/>
        </w:rPr>
        <w:t xml:space="preserve"> means the </w:t>
      </w:r>
      <w:r w:rsidRPr="00597874">
        <w:rPr>
          <w:rFonts w:ascii="Arial" w:hAnsi="Arial" w:cs="Arial"/>
          <w:i/>
          <w:szCs w:val="24"/>
        </w:rPr>
        <w:t>National Disability Insurance Scheme Amendment (Getting the NDIS Back on Track No. 1) Act 2024</w:t>
      </w:r>
      <w:r w:rsidRPr="00597874">
        <w:rPr>
          <w:rFonts w:ascii="Arial" w:hAnsi="Arial" w:cs="Arial"/>
          <w:szCs w:val="24"/>
        </w:rPr>
        <w:t>.</w:t>
      </w:r>
    </w:p>
    <w:p w14:paraId="39C90EBA" w14:textId="77777777" w:rsidR="00597874" w:rsidRPr="00597874" w:rsidRDefault="00597874" w:rsidP="00597874">
      <w:pPr>
        <w:ind w:left="720"/>
        <w:jc w:val="both"/>
        <w:rPr>
          <w:rFonts w:ascii="Arial" w:hAnsi="Arial" w:cs="Arial"/>
          <w:i/>
          <w:szCs w:val="24"/>
        </w:rPr>
      </w:pPr>
      <w:r w:rsidRPr="00597874">
        <w:rPr>
          <w:rFonts w:ascii="Arial" w:hAnsi="Arial" w:cs="Arial"/>
          <w:b/>
          <w:i/>
          <w:szCs w:val="24"/>
        </w:rPr>
        <w:t>NDIS Act</w:t>
      </w:r>
      <w:r w:rsidRPr="00597874">
        <w:rPr>
          <w:rFonts w:ascii="Arial" w:hAnsi="Arial" w:cs="Arial"/>
          <w:szCs w:val="24"/>
        </w:rPr>
        <w:t xml:space="preserve"> means the </w:t>
      </w:r>
      <w:r w:rsidRPr="00597874">
        <w:rPr>
          <w:rFonts w:ascii="Arial" w:hAnsi="Arial" w:cs="Arial"/>
          <w:i/>
          <w:szCs w:val="24"/>
        </w:rPr>
        <w:t>National Disability Insurance Scheme Act 2013</w:t>
      </w:r>
      <w:r w:rsidRPr="00597874">
        <w:rPr>
          <w:rFonts w:ascii="Arial" w:hAnsi="Arial" w:cs="Arial"/>
          <w:szCs w:val="24"/>
        </w:rPr>
        <w:t>.</w:t>
      </w:r>
    </w:p>
    <w:p w14:paraId="7146D879" w14:textId="1A2746DB" w:rsidR="00597874" w:rsidRPr="00597874" w:rsidRDefault="00597874" w:rsidP="00597874">
      <w:pPr>
        <w:jc w:val="both"/>
        <w:rPr>
          <w:rFonts w:ascii="Arial" w:hAnsi="Arial" w:cs="Arial"/>
          <w:szCs w:val="24"/>
        </w:rPr>
      </w:pPr>
      <w:r>
        <w:rPr>
          <w:rFonts w:ascii="Arial" w:hAnsi="Arial" w:cs="Arial"/>
          <w:szCs w:val="24"/>
        </w:rPr>
        <w:t>Subsection 4</w:t>
      </w:r>
      <w:r w:rsidRPr="00597874">
        <w:rPr>
          <w:rFonts w:ascii="Arial" w:hAnsi="Arial" w:cs="Arial"/>
          <w:szCs w:val="24"/>
        </w:rPr>
        <w:t>(2)</w:t>
      </w:r>
      <w:r>
        <w:rPr>
          <w:rFonts w:ascii="Arial" w:hAnsi="Arial" w:cs="Arial"/>
          <w:szCs w:val="24"/>
        </w:rPr>
        <w:t xml:space="preserve"> notes that a</w:t>
      </w:r>
      <w:r w:rsidRPr="00597874">
        <w:rPr>
          <w:rFonts w:ascii="Arial" w:hAnsi="Arial" w:cs="Arial"/>
          <w:szCs w:val="24"/>
        </w:rPr>
        <w:t>n expression that is defined for the purposes of the NDIS Act has the same meaning when used in this instrument as it has in that Act.</w:t>
      </w:r>
    </w:p>
    <w:p w14:paraId="5C494140" w14:textId="77777777" w:rsidR="00C247EE" w:rsidRPr="00982AFC" w:rsidRDefault="00C247EE" w:rsidP="00F3442A">
      <w:pPr>
        <w:jc w:val="both"/>
        <w:rPr>
          <w:rFonts w:ascii="Arial" w:hAnsi="Arial" w:cs="Arial"/>
          <w:szCs w:val="24"/>
        </w:rPr>
      </w:pPr>
    </w:p>
    <w:p w14:paraId="5664A9A5" w14:textId="77777777" w:rsidR="00597874" w:rsidRDefault="00597874" w:rsidP="00F3442A">
      <w:pPr>
        <w:spacing w:before="0" w:after="200" w:line="276" w:lineRule="auto"/>
        <w:rPr>
          <w:rFonts w:ascii="Arial" w:hAnsi="Arial" w:cs="Arial"/>
          <w:b/>
          <w:bCs/>
          <w:szCs w:val="24"/>
          <w:u w:val="single"/>
        </w:rPr>
      </w:pPr>
      <w:r>
        <w:rPr>
          <w:rFonts w:ascii="Arial" w:hAnsi="Arial" w:cs="Arial"/>
          <w:b/>
          <w:bCs/>
          <w:szCs w:val="24"/>
          <w:u w:val="single"/>
        </w:rPr>
        <w:t>Part 2 – Transitional provisions</w:t>
      </w:r>
    </w:p>
    <w:p w14:paraId="2B573BB1" w14:textId="77777777" w:rsidR="00597874" w:rsidRDefault="00597874" w:rsidP="00F3442A">
      <w:pPr>
        <w:spacing w:before="0" w:after="200" w:line="276" w:lineRule="auto"/>
        <w:rPr>
          <w:rFonts w:ascii="Arial" w:hAnsi="Arial" w:cs="Arial"/>
          <w:b/>
          <w:bCs/>
          <w:szCs w:val="24"/>
        </w:rPr>
      </w:pPr>
      <w:r>
        <w:rPr>
          <w:rFonts w:ascii="Arial" w:hAnsi="Arial" w:cs="Arial"/>
          <w:b/>
          <w:bCs/>
          <w:szCs w:val="24"/>
        </w:rPr>
        <w:t xml:space="preserve">Section 5 – Debts due to the Agency – </w:t>
      </w:r>
      <w:r w:rsidRPr="00597874">
        <w:rPr>
          <w:rFonts w:ascii="Arial" w:hAnsi="Arial" w:cs="Arial"/>
          <w:b/>
          <w:bCs/>
          <w:szCs w:val="24"/>
        </w:rPr>
        <w:t>complying with requirement to spend NDIS amounts only on NDIS supports</w:t>
      </w:r>
    </w:p>
    <w:p w14:paraId="7322E935" w14:textId="77777777" w:rsidR="00597874" w:rsidRDefault="00597874" w:rsidP="00F3442A">
      <w:pPr>
        <w:spacing w:before="0" w:after="200" w:line="276" w:lineRule="auto"/>
        <w:rPr>
          <w:rFonts w:ascii="Arial" w:hAnsi="Arial" w:cs="Arial"/>
          <w:szCs w:val="24"/>
        </w:rPr>
      </w:pPr>
      <w:r w:rsidRPr="00597874">
        <w:rPr>
          <w:rFonts w:ascii="Arial" w:hAnsi="Arial" w:cs="Arial"/>
          <w:szCs w:val="24"/>
        </w:rPr>
        <w:t>Section 5</w:t>
      </w:r>
      <w:r>
        <w:rPr>
          <w:rFonts w:ascii="Arial" w:hAnsi="Arial" w:cs="Arial"/>
          <w:szCs w:val="24"/>
        </w:rPr>
        <w:t xml:space="preserve"> provides for circumstances where a debt does not arise for spending NDIS funding on supports that are not NDIS supports. </w:t>
      </w:r>
    </w:p>
    <w:p w14:paraId="69F48C56" w14:textId="3DCFB6B0" w:rsidR="00597874" w:rsidRPr="00597874" w:rsidRDefault="00597874" w:rsidP="00597874">
      <w:pPr>
        <w:spacing w:before="0" w:after="200" w:line="276" w:lineRule="auto"/>
        <w:rPr>
          <w:rFonts w:ascii="Arial" w:hAnsi="Arial" w:cs="Arial"/>
          <w:szCs w:val="24"/>
        </w:rPr>
      </w:pPr>
      <w:r>
        <w:rPr>
          <w:rFonts w:ascii="Arial" w:hAnsi="Arial" w:cs="Arial"/>
          <w:szCs w:val="24"/>
        </w:rPr>
        <w:t>Subsection 5</w:t>
      </w:r>
      <w:r w:rsidRPr="00597874">
        <w:rPr>
          <w:rFonts w:ascii="Arial" w:hAnsi="Arial" w:cs="Arial"/>
          <w:szCs w:val="24"/>
        </w:rPr>
        <w:t>(1)</w:t>
      </w:r>
      <w:r>
        <w:rPr>
          <w:rFonts w:ascii="Arial" w:hAnsi="Arial" w:cs="Arial"/>
          <w:szCs w:val="24"/>
        </w:rPr>
        <w:t xml:space="preserve"> provides that t</w:t>
      </w:r>
      <w:r w:rsidRPr="00597874">
        <w:rPr>
          <w:rFonts w:ascii="Arial" w:hAnsi="Arial" w:cs="Arial"/>
          <w:szCs w:val="24"/>
        </w:rPr>
        <w:t>his section applies in relation to a person’s failure to comply with paragraph 46(1)(a) of the NDIS Act, as in force on and after the commencement of Schedule 1 to the amending Act</w:t>
      </w:r>
      <w:r>
        <w:rPr>
          <w:rFonts w:ascii="Arial" w:hAnsi="Arial" w:cs="Arial"/>
          <w:szCs w:val="24"/>
        </w:rPr>
        <w:t xml:space="preserve">, </w:t>
      </w:r>
      <w:r w:rsidRPr="00597874">
        <w:rPr>
          <w:rFonts w:ascii="Arial" w:hAnsi="Arial" w:cs="Arial"/>
          <w:szCs w:val="24"/>
        </w:rPr>
        <w:t>during the following period:</w:t>
      </w:r>
    </w:p>
    <w:p w14:paraId="65B8A392" w14:textId="36F57F9C" w:rsidR="00597874" w:rsidRPr="00597874" w:rsidRDefault="00597874" w:rsidP="00597874">
      <w:pPr>
        <w:pStyle w:val="ListParagraph"/>
        <w:numPr>
          <w:ilvl w:val="0"/>
          <w:numId w:val="38"/>
        </w:numPr>
        <w:spacing w:before="0" w:after="200" w:line="276" w:lineRule="auto"/>
        <w:rPr>
          <w:rFonts w:ascii="Arial" w:hAnsi="Arial" w:cs="Arial"/>
          <w:szCs w:val="24"/>
        </w:rPr>
      </w:pPr>
      <w:r w:rsidRPr="00597874">
        <w:rPr>
          <w:rFonts w:ascii="Arial" w:hAnsi="Arial" w:cs="Arial"/>
          <w:szCs w:val="24"/>
        </w:rPr>
        <w:t>if the person is an NDIS provider and the person received the amount on behalf of a participant—the period of 30 days starting on that commencement;</w:t>
      </w:r>
    </w:p>
    <w:p w14:paraId="7767FA31" w14:textId="39EF0F75" w:rsidR="00597874" w:rsidRDefault="00597874" w:rsidP="00597874">
      <w:pPr>
        <w:pStyle w:val="ListParagraph"/>
        <w:numPr>
          <w:ilvl w:val="0"/>
          <w:numId w:val="38"/>
        </w:numPr>
        <w:spacing w:before="0" w:after="200" w:line="276" w:lineRule="auto"/>
        <w:rPr>
          <w:rFonts w:ascii="Arial" w:hAnsi="Arial" w:cs="Arial"/>
          <w:szCs w:val="24"/>
        </w:rPr>
      </w:pPr>
      <w:r w:rsidRPr="00597874">
        <w:rPr>
          <w:rFonts w:ascii="Arial" w:hAnsi="Arial" w:cs="Arial"/>
          <w:szCs w:val="24"/>
        </w:rPr>
        <w:lastRenderedPageBreak/>
        <w:t>in any other case—the period of 12 months starting on that commencement.</w:t>
      </w:r>
    </w:p>
    <w:p w14:paraId="267ED7C2" w14:textId="6094E600" w:rsidR="00597874" w:rsidRDefault="00597874" w:rsidP="00597874">
      <w:pPr>
        <w:spacing w:before="0" w:after="200" w:line="276" w:lineRule="auto"/>
        <w:rPr>
          <w:rFonts w:ascii="Arial" w:hAnsi="Arial" w:cs="Arial"/>
          <w:szCs w:val="24"/>
        </w:rPr>
      </w:pPr>
      <w:r>
        <w:rPr>
          <w:rFonts w:ascii="Arial" w:hAnsi="Arial" w:cs="Arial"/>
          <w:szCs w:val="24"/>
        </w:rPr>
        <w:t xml:space="preserve">Paragraph 46(1)(a) requires a participant, or a person who receives an NDIS amount on behalf of a participant, to spend that amount only on NDIS supports. In effect, this </w:t>
      </w:r>
      <w:r w:rsidR="00B703C8">
        <w:rPr>
          <w:rFonts w:ascii="Arial" w:hAnsi="Arial" w:cs="Arial"/>
          <w:szCs w:val="24"/>
        </w:rPr>
        <w:t xml:space="preserve">means </w:t>
      </w:r>
      <w:r>
        <w:rPr>
          <w:rFonts w:ascii="Arial" w:hAnsi="Arial" w:cs="Arial"/>
          <w:szCs w:val="24"/>
        </w:rPr>
        <w:t>section</w:t>
      </w:r>
      <w:r w:rsidR="00B703C8">
        <w:rPr>
          <w:rFonts w:ascii="Arial" w:hAnsi="Arial" w:cs="Arial"/>
          <w:szCs w:val="24"/>
        </w:rPr>
        <w:t xml:space="preserve"> 5</w:t>
      </w:r>
      <w:r>
        <w:rPr>
          <w:rFonts w:ascii="Arial" w:hAnsi="Arial" w:cs="Arial"/>
          <w:szCs w:val="24"/>
        </w:rPr>
        <w:t xml:space="preserve"> applies where a person has spent NDIS funding on something that is not an NDIS support within 30 days (for providers) or 12 months (for all others) of </w:t>
      </w:r>
      <w:r w:rsidR="00B703C8">
        <w:rPr>
          <w:rFonts w:ascii="Arial" w:hAnsi="Arial" w:cs="Arial"/>
          <w:szCs w:val="24"/>
        </w:rPr>
        <w:t xml:space="preserve">when </w:t>
      </w:r>
      <w:r>
        <w:rPr>
          <w:rFonts w:ascii="Arial" w:hAnsi="Arial" w:cs="Arial"/>
          <w:szCs w:val="24"/>
        </w:rPr>
        <w:t>the Amending Act commenc</w:t>
      </w:r>
      <w:r w:rsidR="00B703C8">
        <w:rPr>
          <w:rFonts w:ascii="Arial" w:hAnsi="Arial" w:cs="Arial"/>
          <w:szCs w:val="24"/>
        </w:rPr>
        <w:t>e</w:t>
      </w:r>
      <w:r w:rsidR="00995298">
        <w:rPr>
          <w:rFonts w:ascii="Arial" w:hAnsi="Arial" w:cs="Arial"/>
          <w:szCs w:val="24"/>
        </w:rPr>
        <w:t>s</w:t>
      </w:r>
      <w:r>
        <w:rPr>
          <w:rFonts w:ascii="Arial" w:hAnsi="Arial" w:cs="Arial"/>
          <w:szCs w:val="24"/>
        </w:rPr>
        <w:t xml:space="preserve">. </w:t>
      </w:r>
    </w:p>
    <w:p w14:paraId="6AF6280D" w14:textId="6ED6418B" w:rsidR="00597874" w:rsidRPr="00597874" w:rsidRDefault="00597874" w:rsidP="00597874">
      <w:pPr>
        <w:spacing w:before="0" w:after="200" w:line="276" w:lineRule="auto"/>
        <w:rPr>
          <w:rFonts w:ascii="Arial" w:hAnsi="Arial" w:cs="Arial"/>
          <w:szCs w:val="24"/>
        </w:rPr>
      </w:pPr>
      <w:r>
        <w:rPr>
          <w:rFonts w:ascii="Arial" w:hAnsi="Arial" w:cs="Arial"/>
          <w:szCs w:val="24"/>
        </w:rPr>
        <w:t>Subsection 5</w:t>
      </w:r>
      <w:r w:rsidRPr="00597874">
        <w:rPr>
          <w:rFonts w:ascii="Arial" w:hAnsi="Arial" w:cs="Arial"/>
          <w:szCs w:val="24"/>
        </w:rPr>
        <w:t>(2)</w:t>
      </w:r>
      <w:r>
        <w:rPr>
          <w:rFonts w:ascii="Arial" w:hAnsi="Arial" w:cs="Arial"/>
          <w:szCs w:val="24"/>
        </w:rPr>
        <w:t xml:space="preserve"> provides that s</w:t>
      </w:r>
      <w:r w:rsidRPr="00597874">
        <w:rPr>
          <w:rFonts w:ascii="Arial" w:hAnsi="Arial" w:cs="Arial"/>
          <w:szCs w:val="24"/>
        </w:rPr>
        <w:t>ubsection 182(3) of the NDIS Act does not apply in relation to the failure unless:</w:t>
      </w:r>
    </w:p>
    <w:p w14:paraId="006B7D7A" w14:textId="5E8D020B" w:rsidR="00597874" w:rsidRPr="00597874" w:rsidRDefault="00597874" w:rsidP="00597874">
      <w:pPr>
        <w:pStyle w:val="ListParagraph"/>
        <w:numPr>
          <w:ilvl w:val="0"/>
          <w:numId w:val="40"/>
        </w:numPr>
        <w:spacing w:before="0" w:after="200" w:line="276" w:lineRule="auto"/>
        <w:rPr>
          <w:rFonts w:ascii="Arial" w:hAnsi="Arial" w:cs="Arial"/>
          <w:szCs w:val="24"/>
        </w:rPr>
      </w:pPr>
      <w:r w:rsidRPr="00597874">
        <w:rPr>
          <w:rFonts w:ascii="Arial" w:hAnsi="Arial" w:cs="Arial"/>
          <w:szCs w:val="24"/>
        </w:rPr>
        <w:t>the NDIS amount is $1,500 or more; or</w:t>
      </w:r>
    </w:p>
    <w:p w14:paraId="36B96373" w14:textId="2258DF11" w:rsidR="00597874" w:rsidRPr="00597874" w:rsidRDefault="00597874" w:rsidP="00597874">
      <w:pPr>
        <w:pStyle w:val="ListParagraph"/>
        <w:numPr>
          <w:ilvl w:val="0"/>
          <w:numId w:val="40"/>
        </w:numPr>
        <w:spacing w:before="0" w:after="200" w:line="276" w:lineRule="auto"/>
        <w:rPr>
          <w:rFonts w:ascii="Arial" w:hAnsi="Arial" w:cs="Arial"/>
          <w:szCs w:val="24"/>
        </w:rPr>
      </w:pPr>
      <w:r w:rsidRPr="00597874">
        <w:rPr>
          <w:rFonts w:ascii="Arial" w:hAnsi="Arial" w:cs="Arial"/>
          <w:szCs w:val="24"/>
        </w:rPr>
        <w:t>before the failure occurred, the Agency had notified the person about at least 2 previous failures by the person to comply with paragraph 46(1)(a) of the NDIS Act.</w:t>
      </w:r>
    </w:p>
    <w:p w14:paraId="71A4F13C" w14:textId="700F6B70" w:rsidR="00597874" w:rsidRDefault="00597874" w:rsidP="00F3442A">
      <w:pPr>
        <w:spacing w:before="0" w:after="200" w:line="276" w:lineRule="auto"/>
        <w:rPr>
          <w:rFonts w:ascii="Arial" w:hAnsi="Arial" w:cs="Arial"/>
          <w:szCs w:val="24"/>
        </w:rPr>
      </w:pPr>
      <w:r>
        <w:rPr>
          <w:rFonts w:ascii="Arial" w:hAnsi="Arial" w:cs="Arial"/>
          <w:szCs w:val="24"/>
        </w:rPr>
        <w:t xml:space="preserve">Subsection 182(3) provides that a person who does not comply with section 46 in relation to an NDIS amount owes a debt to the Agency equal to that amount. Subsection 5(2) has the effect of ‘switching off’ subsection 182(3) </w:t>
      </w:r>
      <w:r w:rsidR="00EB5732">
        <w:rPr>
          <w:rFonts w:ascii="Arial" w:hAnsi="Arial" w:cs="Arial"/>
          <w:szCs w:val="24"/>
        </w:rPr>
        <w:t>in limited circumstances, which means a debt will not be raised unless</w:t>
      </w:r>
      <w:r>
        <w:rPr>
          <w:rFonts w:ascii="Arial" w:hAnsi="Arial" w:cs="Arial"/>
          <w:szCs w:val="24"/>
        </w:rPr>
        <w:t xml:space="preserve">: </w:t>
      </w:r>
    </w:p>
    <w:p w14:paraId="7B0B963D" w14:textId="62CEFCAF" w:rsidR="00597874" w:rsidRDefault="00EB5732" w:rsidP="00597874">
      <w:pPr>
        <w:pStyle w:val="ListParagraph"/>
        <w:numPr>
          <w:ilvl w:val="0"/>
          <w:numId w:val="36"/>
        </w:numPr>
        <w:jc w:val="both"/>
        <w:rPr>
          <w:rFonts w:ascii="Arial" w:hAnsi="Arial" w:cs="Arial"/>
          <w:szCs w:val="24"/>
        </w:rPr>
      </w:pPr>
      <w:r>
        <w:rPr>
          <w:rFonts w:ascii="Arial" w:hAnsi="Arial" w:cs="Arial"/>
          <w:szCs w:val="24"/>
        </w:rPr>
        <w:t>the support purchased cost $1,500 or more, or</w:t>
      </w:r>
    </w:p>
    <w:p w14:paraId="5857E771" w14:textId="77777777" w:rsidR="00B703C8" w:rsidRDefault="00EB5732" w:rsidP="00ED7E47">
      <w:pPr>
        <w:pStyle w:val="ListParagraph"/>
        <w:numPr>
          <w:ilvl w:val="0"/>
          <w:numId w:val="36"/>
        </w:numPr>
        <w:spacing w:before="0" w:after="200" w:line="276" w:lineRule="auto"/>
        <w:jc w:val="both"/>
        <w:rPr>
          <w:rFonts w:ascii="Arial" w:hAnsi="Arial" w:cs="Arial"/>
          <w:szCs w:val="24"/>
        </w:rPr>
      </w:pPr>
      <w:r w:rsidRPr="00EB5732">
        <w:rPr>
          <w:rFonts w:ascii="Arial" w:hAnsi="Arial" w:cs="Arial"/>
          <w:szCs w:val="24"/>
        </w:rPr>
        <w:t xml:space="preserve">the support cost less than $1,500, but the participant has previously purchased at least 2 non-NDIS supports and been contacted by the Agency about this issue. </w:t>
      </w:r>
    </w:p>
    <w:p w14:paraId="3FE31D3D" w14:textId="0CC66243" w:rsidR="00EB5732" w:rsidRDefault="00EB5732" w:rsidP="000576A5">
      <w:pPr>
        <w:spacing w:before="0" w:after="200" w:line="276" w:lineRule="auto"/>
        <w:jc w:val="both"/>
        <w:rPr>
          <w:rFonts w:ascii="Arial" w:hAnsi="Arial" w:cs="Arial"/>
          <w:szCs w:val="24"/>
        </w:rPr>
      </w:pPr>
      <w:r>
        <w:rPr>
          <w:rFonts w:ascii="Arial" w:hAnsi="Arial" w:cs="Arial"/>
          <w:szCs w:val="24"/>
        </w:rPr>
        <w:t xml:space="preserve">In effect, this ensures that participants will receive two </w:t>
      </w:r>
      <w:r w:rsidR="003056CF">
        <w:rPr>
          <w:rFonts w:ascii="Arial" w:hAnsi="Arial" w:cs="Arial"/>
          <w:szCs w:val="24"/>
        </w:rPr>
        <w:t xml:space="preserve">notices </w:t>
      </w:r>
      <w:r>
        <w:rPr>
          <w:rFonts w:ascii="Arial" w:hAnsi="Arial" w:cs="Arial"/>
          <w:szCs w:val="24"/>
        </w:rPr>
        <w:t xml:space="preserve">before a debt is raised for a low-cost support. This allows the Agency to take an educative approach in the first instance. </w:t>
      </w:r>
    </w:p>
    <w:p w14:paraId="6334953D" w14:textId="5C7304F9" w:rsidR="00EB5732" w:rsidRDefault="00EB5732" w:rsidP="00EB5732">
      <w:pPr>
        <w:spacing w:before="0" w:after="200" w:line="276" w:lineRule="auto"/>
        <w:jc w:val="both"/>
        <w:rPr>
          <w:rFonts w:ascii="Arial" w:hAnsi="Arial" w:cs="Arial"/>
          <w:b/>
          <w:szCs w:val="24"/>
        </w:rPr>
      </w:pPr>
      <w:bookmarkStart w:id="0" w:name="_Toc178342076"/>
      <w:r>
        <w:rPr>
          <w:rFonts w:ascii="Arial" w:hAnsi="Arial" w:cs="Arial"/>
          <w:b/>
          <w:szCs w:val="24"/>
        </w:rPr>
        <w:t xml:space="preserve">Section </w:t>
      </w:r>
      <w:r w:rsidRPr="00EB5732">
        <w:rPr>
          <w:rFonts w:ascii="Arial" w:hAnsi="Arial" w:cs="Arial"/>
          <w:b/>
          <w:szCs w:val="24"/>
        </w:rPr>
        <w:t>6</w:t>
      </w:r>
      <w:r>
        <w:rPr>
          <w:rFonts w:ascii="Arial" w:hAnsi="Arial" w:cs="Arial"/>
          <w:b/>
          <w:szCs w:val="24"/>
        </w:rPr>
        <w:t xml:space="preserve"> – C</w:t>
      </w:r>
      <w:r w:rsidRPr="00EB5732">
        <w:rPr>
          <w:rFonts w:ascii="Arial" w:hAnsi="Arial" w:cs="Arial"/>
          <w:b/>
          <w:szCs w:val="24"/>
        </w:rPr>
        <w:t>laims not required for certain supports</w:t>
      </w:r>
      <w:bookmarkEnd w:id="0"/>
    </w:p>
    <w:p w14:paraId="3B82C69E" w14:textId="606AA2A1" w:rsidR="009E6FD1" w:rsidRPr="00EB5732" w:rsidRDefault="009E6FD1" w:rsidP="00EB5732">
      <w:pPr>
        <w:spacing w:before="0" w:after="200" w:line="276" w:lineRule="auto"/>
        <w:jc w:val="both"/>
        <w:rPr>
          <w:rFonts w:ascii="Arial" w:hAnsi="Arial" w:cs="Arial"/>
          <w:bCs/>
          <w:szCs w:val="24"/>
        </w:rPr>
      </w:pPr>
      <w:r>
        <w:rPr>
          <w:rFonts w:ascii="Arial" w:hAnsi="Arial" w:cs="Arial"/>
          <w:bCs/>
          <w:szCs w:val="24"/>
        </w:rPr>
        <w:t>Section 6 provides an exception to new section 45A,</w:t>
      </w:r>
      <w:r w:rsidR="005922E9">
        <w:rPr>
          <w:rFonts w:ascii="Arial" w:hAnsi="Arial" w:cs="Arial"/>
          <w:bCs/>
          <w:szCs w:val="24"/>
        </w:rPr>
        <w:t xml:space="preserve"> which w</w:t>
      </w:r>
      <w:r w:rsidR="005D371C">
        <w:rPr>
          <w:rFonts w:ascii="Arial" w:hAnsi="Arial" w:cs="Arial"/>
          <w:bCs/>
          <w:szCs w:val="24"/>
        </w:rPr>
        <w:t>ill be</w:t>
      </w:r>
      <w:r>
        <w:rPr>
          <w:rFonts w:ascii="Arial" w:hAnsi="Arial" w:cs="Arial"/>
          <w:bCs/>
          <w:szCs w:val="24"/>
        </w:rPr>
        <w:t xml:space="preserve"> inserted into the NDIS Act by the Amending Act. Section 45A </w:t>
      </w:r>
      <w:r w:rsidR="00DD24FE">
        <w:rPr>
          <w:rFonts w:ascii="Arial" w:hAnsi="Arial" w:cs="Arial"/>
          <w:bCs/>
          <w:szCs w:val="24"/>
        </w:rPr>
        <w:t>establishes</w:t>
      </w:r>
      <w:r>
        <w:rPr>
          <w:rFonts w:ascii="Arial" w:hAnsi="Arial" w:cs="Arial"/>
          <w:bCs/>
          <w:szCs w:val="24"/>
        </w:rPr>
        <w:t xml:space="preserve"> a legislative claims and payments framework, requiring a valid claim to be lodged before a payment can be made </w:t>
      </w:r>
      <w:r w:rsidR="00DD24FE">
        <w:rPr>
          <w:rFonts w:ascii="Arial" w:hAnsi="Arial" w:cs="Arial"/>
          <w:bCs/>
          <w:szCs w:val="24"/>
        </w:rPr>
        <w:t>in relation to</w:t>
      </w:r>
      <w:r>
        <w:rPr>
          <w:rFonts w:ascii="Arial" w:hAnsi="Arial" w:cs="Arial"/>
          <w:bCs/>
          <w:szCs w:val="24"/>
        </w:rPr>
        <w:t xml:space="preserve"> a participant’s plan. </w:t>
      </w:r>
    </w:p>
    <w:p w14:paraId="734E3C85" w14:textId="4BDCBEC6" w:rsidR="00EB5732" w:rsidRPr="00EB5732" w:rsidRDefault="009E6FD1" w:rsidP="00EB5732">
      <w:pPr>
        <w:spacing w:before="0" w:after="200" w:line="276" w:lineRule="auto"/>
        <w:jc w:val="both"/>
        <w:rPr>
          <w:rFonts w:ascii="Arial" w:hAnsi="Arial" w:cs="Arial"/>
          <w:szCs w:val="24"/>
        </w:rPr>
      </w:pPr>
      <w:r>
        <w:rPr>
          <w:rFonts w:ascii="Arial" w:hAnsi="Arial" w:cs="Arial"/>
          <w:szCs w:val="24"/>
        </w:rPr>
        <w:t>Subsection 6</w:t>
      </w:r>
      <w:r w:rsidR="00EB5732" w:rsidRPr="00EB5732">
        <w:rPr>
          <w:rFonts w:ascii="Arial" w:hAnsi="Arial" w:cs="Arial"/>
          <w:szCs w:val="24"/>
        </w:rPr>
        <w:t>(1)</w:t>
      </w:r>
      <w:r>
        <w:rPr>
          <w:rFonts w:ascii="Arial" w:hAnsi="Arial" w:cs="Arial"/>
          <w:szCs w:val="24"/>
        </w:rPr>
        <w:t xml:space="preserve"> provides that s</w:t>
      </w:r>
      <w:r w:rsidR="00EB5732" w:rsidRPr="00EB5732">
        <w:rPr>
          <w:rFonts w:ascii="Arial" w:hAnsi="Arial" w:cs="Arial"/>
          <w:szCs w:val="24"/>
        </w:rPr>
        <w:t>ection 45A of the NDIS Act, as in force on and after the commencement of Schedule 1 to the amending Act, does not apply in relation to a payment in respect of the acquisition or provision of a recurring transport support under an old framework plan.</w:t>
      </w:r>
      <w:r>
        <w:rPr>
          <w:rFonts w:ascii="Arial" w:hAnsi="Arial" w:cs="Arial"/>
          <w:szCs w:val="24"/>
        </w:rPr>
        <w:t xml:space="preserve"> This means that a claim is not required to be made for a participant to receive funding for a support identified in their plan as a ‘recurring transport support.’ </w:t>
      </w:r>
    </w:p>
    <w:p w14:paraId="1B74A1B8" w14:textId="787F9FEE" w:rsidR="00EB5732" w:rsidRDefault="009E6FD1" w:rsidP="00EB5732">
      <w:pPr>
        <w:spacing w:before="0" w:after="200" w:line="276" w:lineRule="auto"/>
        <w:jc w:val="both"/>
        <w:rPr>
          <w:rFonts w:ascii="Arial" w:hAnsi="Arial" w:cs="Arial"/>
          <w:szCs w:val="24"/>
        </w:rPr>
      </w:pPr>
      <w:r>
        <w:rPr>
          <w:rFonts w:ascii="Arial" w:hAnsi="Arial" w:cs="Arial"/>
          <w:szCs w:val="24"/>
        </w:rPr>
        <w:lastRenderedPageBreak/>
        <w:t>Subsection 6</w:t>
      </w:r>
      <w:r w:rsidR="00EB5732" w:rsidRPr="00EB5732">
        <w:rPr>
          <w:rFonts w:ascii="Arial" w:hAnsi="Arial" w:cs="Arial"/>
          <w:szCs w:val="24"/>
        </w:rPr>
        <w:t>(2)</w:t>
      </w:r>
      <w:r>
        <w:rPr>
          <w:rFonts w:ascii="Arial" w:hAnsi="Arial" w:cs="Arial"/>
          <w:szCs w:val="24"/>
        </w:rPr>
        <w:t xml:space="preserve"> provides that s</w:t>
      </w:r>
      <w:r w:rsidR="00EB5732" w:rsidRPr="00EB5732">
        <w:rPr>
          <w:rFonts w:ascii="Arial" w:hAnsi="Arial" w:cs="Arial"/>
          <w:szCs w:val="24"/>
        </w:rPr>
        <w:t xml:space="preserve">ubitem 132A(1) of Schedule 1 to the amending Act has effect as if the words “and subsection 6(1) of the </w:t>
      </w:r>
      <w:r w:rsidR="00EB5732" w:rsidRPr="00EB5732">
        <w:rPr>
          <w:rFonts w:ascii="Arial" w:hAnsi="Arial" w:cs="Arial"/>
          <w:i/>
          <w:szCs w:val="24"/>
        </w:rPr>
        <w:t>National Disability Insurance Scheme (Getting the NDIS Back on Track No. 1) (Miscellaneous Provisions) Transitional Rules 2024</w:t>
      </w:r>
      <w:r w:rsidR="00EB5732" w:rsidRPr="00EB5732">
        <w:rPr>
          <w:rFonts w:ascii="Arial" w:hAnsi="Arial" w:cs="Arial"/>
          <w:szCs w:val="24"/>
        </w:rPr>
        <w:t>” were added at the end of that subitem.</w:t>
      </w:r>
      <w:r>
        <w:rPr>
          <w:rFonts w:ascii="Arial" w:hAnsi="Arial" w:cs="Arial"/>
          <w:szCs w:val="24"/>
        </w:rPr>
        <w:t xml:space="preserve"> Subitem 132A(1) is an application provision for section 45A</w:t>
      </w:r>
      <w:r w:rsidR="004E5C5C">
        <w:rPr>
          <w:rFonts w:ascii="Arial" w:hAnsi="Arial" w:cs="Arial"/>
          <w:szCs w:val="24"/>
        </w:rPr>
        <w:t xml:space="preserve"> which confirms that it applies in relation to payments made from a participant’s NDIS plan on or after commencement of the Amending Act. </w:t>
      </w:r>
    </w:p>
    <w:p w14:paraId="646CDCCB" w14:textId="739C12C9" w:rsidR="00EB5732" w:rsidRDefault="004E5C5C" w:rsidP="00EB5732">
      <w:pPr>
        <w:spacing w:before="0" w:after="200" w:line="276" w:lineRule="auto"/>
        <w:jc w:val="both"/>
        <w:rPr>
          <w:rFonts w:ascii="Arial" w:hAnsi="Arial" w:cs="Arial"/>
          <w:szCs w:val="24"/>
        </w:rPr>
      </w:pPr>
      <w:r>
        <w:rPr>
          <w:rFonts w:ascii="Arial" w:hAnsi="Arial" w:cs="Arial"/>
          <w:szCs w:val="24"/>
        </w:rPr>
        <w:t xml:space="preserve">A legislative note to subsection 6(2) points the reader to </w:t>
      </w:r>
      <w:r w:rsidR="00EB5732" w:rsidRPr="00EB5732">
        <w:rPr>
          <w:rFonts w:ascii="Arial" w:hAnsi="Arial" w:cs="Arial"/>
          <w:szCs w:val="24"/>
        </w:rPr>
        <w:t xml:space="preserve">subitem 138(2) of Schedule 1 to the </w:t>
      </w:r>
      <w:r>
        <w:rPr>
          <w:rFonts w:ascii="Arial" w:hAnsi="Arial" w:cs="Arial"/>
          <w:szCs w:val="24"/>
        </w:rPr>
        <w:t>A</w:t>
      </w:r>
      <w:r w:rsidR="00EB5732" w:rsidRPr="00EB5732">
        <w:rPr>
          <w:rFonts w:ascii="Arial" w:hAnsi="Arial" w:cs="Arial"/>
          <w:szCs w:val="24"/>
        </w:rPr>
        <w:t>mending Act</w:t>
      </w:r>
      <w:r>
        <w:rPr>
          <w:rFonts w:ascii="Arial" w:hAnsi="Arial" w:cs="Arial"/>
          <w:szCs w:val="24"/>
        </w:rPr>
        <w:t>, which provides</w:t>
      </w:r>
      <w:r w:rsidR="00EB5732" w:rsidRPr="00EB5732">
        <w:rPr>
          <w:rFonts w:ascii="Arial" w:hAnsi="Arial" w:cs="Arial"/>
          <w:szCs w:val="24"/>
        </w:rPr>
        <w:t xml:space="preserve"> for the power to modify the effect of provisions of that Schedule.</w:t>
      </w:r>
    </w:p>
    <w:p w14:paraId="3DC64E53" w14:textId="3F6B3A94" w:rsidR="005922E9" w:rsidRDefault="005922E9" w:rsidP="00EB5732">
      <w:pPr>
        <w:spacing w:before="0" w:after="200" w:line="276" w:lineRule="auto"/>
        <w:jc w:val="both"/>
        <w:rPr>
          <w:rFonts w:ascii="Arial" w:hAnsi="Arial" w:cs="Arial"/>
          <w:szCs w:val="24"/>
        </w:rPr>
      </w:pPr>
      <w:r>
        <w:rPr>
          <w:rFonts w:ascii="Arial" w:hAnsi="Arial" w:cs="Arial"/>
          <w:szCs w:val="24"/>
        </w:rPr>
        <w:t xml:space="preserve">This section is necessary to ensure that participants can continue to receive funding for transport supports in the same way while they have </w:t>
      </w:r>
      <w:r w:rsidR="00DD24FE">
        <w:rPr>
          <w:rFonts w:ascii="Arial" w:hAnsi="Arial" w:cs="Arial"/>
          <w:szCs w:val="24"/>
        </w:rPr>
        <w:t xml:space="preserve">under </w:t>
      </w:r>
      <w:r>
        <w:rPr>
          <w:rFonts w:ascii="Arial" w:hAnsi="Arial" w:cs="Arial"/>
          <w:szCs w:val="24"/>
        </w:rPr>
        <w:t xml:space="preserve">an old framework plan. The new planning framework will change how supports are described in a participant’s plan and that will make this provision no longer necessary. </w:t>
      </w:r>
    </w:p>
    <w:p w14:paraId="5664DE2C" w14:textId="2528C2CA" w:rsidR="004E5C5C" w:rsidRPr="004E5C5C" w:rsidRDefault="004E5C5C" w:rsidP="004E5C5C">
      <w:pPr>
        <w:spacing w:before="0" w:after="200" w:line="276" w:lineRule="auto"/>
        <w:jc w:val="both"/>
        <w:rPr>
          <w:rFonts w:ascii="Arial" w:hAnsi="Arial" w:cs="Arial"/>
          <w:b/>
          <w:szCs w:val="24"/>
        </w:rPr>
      </w:pPr>
      <w:bookmarkStart w:id="1" w:name="_Toc178342077"/>
      <w:r>
        <w:rPr>
          <w:rFonts w:ascii="Arial" w:hAnsi="Arial" w:cs="Arial"/>
          <w:b/>
          <w:szCs w:val="24"/>
        </w:rPr>
        <w:t xml:space="preserve">Section </w:t>
      </w:r>
      <w:r w:rsidRPr="004E5C5C">
        <w:rPr>
          <w:rFonts w:ascii="Arial" w:hAnsi="Arial" w:cs="Arial"/>
          <w:b/>
          <w:szCs w:val="24"/>
        </w:rPr>
        <w:t xml:space="preserve">7 </w:t>
      </w:r>
      <w:r>
        <w:rPr>
          <w:rFonts w:ascii="Arial" w:hAnsi="Arial" w:cs="Arial"/>
          <w:b/>
          <w:szCs w:val="24"/>
        </w:rPr>
        <w:t>– R</w:t>
      </w:r>
      <w:r w:rsidRPr="004E5C5C">
        <w:rPr>
          <w:rFonts w:ascii="Arial" w:hAnsi="Arial" w:cs="Arial"/>
          <w:b/>
          <w:szCs w:val="24"/>
        </w:rPr>
        <w:t>equirement for supports to be most appropriately funded or provided through the National Disability Insurance Scheme</w:t>
      </w:r>
      <w:bookmarkEnd w:id="1"/>
    </w:p>
    <w:p w14:paraId="4C282D26" w14:textId="4C6C3869" w:rsidR="004E5C5C" w:rsidRDefault="00766CC5" w:rsidP="00766CC5">
      <w:pPr>
        <w:spacing w:before="0" w:after="200" w:line="276" w:lineRule="auto"/>
        <w:jc w:val="both"/>
        <w:rPr>
          <w:rFonts w:ascii="Arial" w:hAnsi="Arial" w:cs="Arial"/>
          <w:szCs w:val="24"/>
        </w:rPr>
      </w:pPr>
      <w:r>
        <w:rPr>
          <w:rFonts w:ascii="Arial" w:hAnsi="Arial" w:cs="Arial"/>
          <w:szCs w:val="24"/>
        </w:rPr>
        <w:t xml:space="preserve">Section 7 provides an additional requirement for the CEO to be satisfied of in deciding whether a support is reasonable and necessary in accordance with section 34 of the NDIS Act. This relates to a change </w:t>
      </w:r>
      <w:r w:rsidR="00B87B0F">
        <w:rPr>
          <w:rFonts w:ascii="Arial" w:hAnsi="Arial" w:cs="Arial"/>
          <w:szCs w:val="24"/>
        </w:rPr>
        <w:t xml:space="preserve">that will be </w:t>
      </w:r>
      <w:r>
        <w:rPr>
          <w:rFonts w:ascii="Arial" w:hAnsi="Arial" w:cs="Arial"/>
          <w:szCs w:val="24"/>
        </w:rPr>
        <w:t xml:space="preserve">made by the Amending Act to replace existing paragraph 34(1)(f) with a requirement for a support to be an NDIS support. The change made by section 7 will require the CEO to also be satisfied that the support is appropriately funded or provided by the NDIS. This additional requirement will only apply until new Category A NDIS rules are made that specify how the CEO is to take into account </w:t>
      </w:r>
      <w:r w:rsidRPr="00766CC5">
        <w:rPr>
          <w:rFonts w:ascii="Arial" w:hAnsi="Arial" w:cs="Arial"/>
          <w:szCs w:val="24"/>
        </w:rPr>
        <w:t>supports in respect of personal injury that may be funded or provided under a scheme of insurance, or under a</w:t>
      </w:r>
      <w:r>
        <w:rPr>
          <w:rFonts w:ascii="Arial" w:hAnsi="Arial" w:cs="Arial"/>
          <w:szCs w:val="24"/>
        </w:rPr>
        <w:t xml:space="preserve"> </w:t>
      </w:r>
      <w:r w:rsidRPr="00766CC5">
        <w:rPr>
          <w:rFonts w:ascii="Arial" w:hAnsi="Arial" w:cs="Arial"/>
          <w:szCs w:val="24"/>
        </w:rPr>
        <w:t>Commonwealth, State or Territory law.</w:t>
      </w:r>
      <w:r w:rsidR="00C91C5D">
        <w:rPr>
          <w:rFonts w:ascii="Arial" w:hAnsi="Arial" w:cs="Arial"/>
          <w:szCs w:val="24"/>
        </w:rPr>
        <w:t xml:space="preserve"> This is because it is intended to</w:t>
      </w:r>
      <w:r w:rsidR="005922E9">
        <w:rPr>
          <w:rFonts w:ascii="Arial" w:hAnsi="Arial" w:cs="Arial"/>
          <w:szCs w:val="24"/>
        </w:rPr>
        <w:t xml:space="preserve"> primarily</w:t>
      </w:r>
      <w:r w:rsidR="00C91C5D">
        <w:rPr>
          <w:rFonts w:ascii="Arial" w:hAnsi="Arial" w:cs="Arial"/>
          <w:szCs w:val="24"/>
        </w:rPr>
        <w:t xml:space="preserve"> capture supports that are more appropriately provided by a scheme of </w:t>
      </w:r>
      <w:r w:rsidR="005922E9">
        <w:rPr>
          <w:rFonts w:ascii="Arial" w:hAnsi="Arial" w:cs="Arial"/>
          <w:szCs w:val="24"/>
        </w:rPr>
        <w:t xml:space="preserve">statutory </w:t>
      </w:r>
      <w:r w:rsidR="00C91C5D">
        <w:rPr>
          <w:rFonts w:ascii="Arial" w:hAnsi="Arial" w:cs="Arial"/>
          <w:szCs w:val="24"/>
        </w:rPr>
        <w:t xml:space="preserve">insurance or </w:t>
      </w:r>
      <w:r w:rsidR="005922E9">
        <w:rPr>
          <w:rFonts w:ascii="Arial" w:hAnsi="Arial" w:cs="Arial"/>
          <w:szCs w:val="24"/>
        </w:rPr>
        <w:t>other similar compensation arrangement</w:t>
      </w:r>
      <w:r w:rsidR="00C91C5D">
        <w:rPr>
          <w:rFonts w:ascii="Arial" w:hAnsi="Arial" w:cs="Arial"/>
          <w:szCs w:val="24"/>
        </w:rPr>
        <w:t xml:space="preserve">, which will no longer be necessary once specific rules have been made. </w:t>
      </w:r>
    </w:p>
    <w:p w14:paraId="2ED0F0BF" w14:textId="79D30934" w:rsidR="00694A80" w:rsidRPr="00694A80" w:rsidRDefault="00766CC5" w:rsidP="00694A80">
      <w:pPr>
        <w:spacing w:before="0" w:after="200" w:line="276" w:lineRule="auto"/>
        <w:jc w:val="both"/>
        <w:rPr>
          <w:rFonts w:ascii="Arial" w:hAnsi="Arial" w:cs="Arial"/>
          <w:szCs w:val="24"/>
        </w:rPr>
      </w:pPr>
      <w:r>
        <w:rPr>
          <w:rFonts w:ascii="Arial" w:hAnsi="Arial" w:cs="Arial"/>
          <w:szCs w:val="24"/>
        </w:rPr>
        <w:t>Subsection 7(1</w:t>
      </w:r>
      <w:r w:rsidR="00694A80" w:rsidRPr="00290F4E">
        <w:rPr>
          <w:rFonts w:ascii="Arial" w:hAnsi="Arial" w:cs="Arial"/>
          <w:szCs w:val="24"/>
        </w:rPr>
        <w:t xml:space="preserve">) </w:t>
      </w:r>
      <w:r w:rsidR="00290F4E" w:rsidRPr="00290F4E">
        <w:rPr>
          <w:rFonts w:ascii="Arial" w:hAnsi="Arial" w:cs="Arial"/>
          <w:szCs w:val="24"/>
        </w:rPr>
        <w:t xml:space="preserve">provides that this section applies only until Category A NDIS rules are made for the purpose of paragraph 35(4)(d). That paragraph allows for rules to be made prescribing how the CEO is to take into account supports in respect of personal injury that may be funded or provided under a scheme of insurance, or under a Commonwealth, State or Territory law. Once those rules are made, section 7 of the Instrument will cease to have any effect. </w:t>
      </w:r>
      <w:r w:rsidR="00290F4E">
        <w:rPr>
          <w:rFonts w:ascii="Arial" w:hAnsi="Arial" w:cs="Arial"/>
          <w:szCs w:val="24"/>
        </w:rPr>
        <w:t xml:space="preserve"> </w:t>
      </w:r>
    </w:p>
    <w:p w14:paraId="20B08B42" w14:textId="50F1751B" w:rsidR="00694A80" w:rsidRPr="00694A80" w:rsidRDefault="00694A80" w:rsidP="00694A80">
      <w:pPr>
        <w:spacing w:before="0" w:after="200" w:line="276" w:lineRule="auto"/>
        <w:jc w:val="both"/>
        <w:rPr>
          <w:rFonts w:ascii="Arial" w:hAnsi="Arial" w:cs="Arial"/>
          <w:szCs w:val="24"/>
        </w:rPr>
      </w:pPr>
      <w:r>
        <w:rPr>
          <w:rFonts w:ascii="Arial" w:hAnsi="Arial" w:cs="Arial"/>
          <w:szCs w:val="24"/>
        </w:rPr>
        <w:t>Subsection 7</w:t>
      </w:r>
      <w:r w:rsidRPr="00694A80">
        <w:rPr>
          <w:rFonts w:ascii="Arial" w:hAnsi="Arial" w:cs="Arial"/>
          <w:szCs w:val="24"/>
        </w:rPr>
        <w:t>(2)</w:t>
      </w:r>
      <w:r>
        <w:rPr>
          <w:rFonts w:ascii="Arial" w:hAnsi="Arial" w:cs="Arial"/>
          <w:szCs w:val="24"/>
        </w:rPr>
        <w:t xml:space="preserve"> provides that f</w:t>
      </w:r>
      <w:r w:rsidRPr="00694A80">
        <w:rPr>
          <w:rFonts w:ascii="Arial" w:hAnsi="Arial" w:cs="Arial"/>
          <w:szCs w:val="24"/>
        </w:rPr>
        <w:t xml:space="preserve">or the purpose of specifying in the </w:t>
      </w:r>
      <w:r w:rsidR="005922E9">
        <w:rPr>
          <w:rFonts w:ascii="Arial" w:hAnsi="Arial" w:cs="Arial"/>
          <w:szCs w:val="24"/>
        </w:rPr>
        <w:t xml:space="preserve">participant’s </w:t>
      </w:r>
      <w:r w:rsidRPr="00694A80">
        <w:rPr>
          <w:rFonts w:ascii="Arial" w:hAnsi="Arial" w:cs="Arial"/>
          <w:szCs w:val="24"/>
        </w:rPr>
        <w:t xml:space="preserve">statement </w:t>
      </w:r>
      <w:r w:rsidR="005922E9">
        <w:rPr>
          <w:rFonts w:ascii="Arial" w:hAnsi="Arial" w:cs="Arial"/>
          <w:szCs w:val="24"/>
        </w:rPr>
        <w:t xml:space="preserve">of participant supports </w:t>
      </w:r>
      <w:r w:rsidRPr="00694A80">
        <w:rPr>
          <w:rFonts w:ascii="Arial" w:hAnsi="Arial" w:cs="Arial"/>
          <w:szCs w:val="24"/>
        </w:rPr>
        <w:t>the general supports that will be provided, and the reasonable and necessary supports that will be funded, the CEO must be satisfied of the matter mentioned in subsection (3) in relation to the funding or provision of each such support</w:t>
      </w:r>
      <w:r w:rsidR="005922E9">
        <w:rPr>
          <w:rFonts w:ascii="Arial" w:hAnsi="Arial" w:cs="Arial"/>
          <w:szCs w:val="24"/>
        </w:rPr>
        <w:t>. This applies</w:t>
      </w:r>
      <w:r w:rsidRPr="00694A80">
        <w:rPr>
          <w:rFonts w:ascii="Arial" w:hAnsi="Arial" w:cs="Arial"/>
          <w:szCs w:val="24"/>
        </w:rPr>
        <w:t xml:space="preserve"> in addition to the matters of which the CEO must be </w:t>
      </w:r>
      <w:r w:rsidRPr="00694A80">
        <w:rPr>
          <w:rFonts w:ascii="Arial" w:hAnsi="Arial" w:cs="Arial"/>
          <w:szCs w:val="24"/>
        </w:rPr>
        <w:lastRenderedPageBreak/>
        <w:t>satisfied</w:t>
      </w:r>
      <w:r w:rsidR="005922E9">
        <w:rPr>
          <w:rFonts w:ascii="Arial" w:hAnsi="Arial" w:cs="Arial"/>
          <w:szCs w:val="24"/>
        </w:rPr>
        <w:t xml:space="preserve"> </w:t>
      </w:r>
      <w:r w:rsidRPr="00694A80">
        <w:rPr>
          <w:rFonts w:ascii="Arial" w:hAnsi="Arial" w:cs="Arial"/>
          <w:szCs w:val="24"/>
        </w:rPr>
        <w:t xml:space="preserve">mentioned in subsection 34(1) of the NDIS Act, as </w:t>
      </w:r>
      <w:r w:rsidR="005922E9">
        <w:rPr>
          <w:rFonts w:ascii="Arial" w:hAnsi="Arial" w:cs="Arial"/>
          <w:szCs w:val="24"/>
        </w:rPr>
        <w:t>amended by the Amending Act</w:t>
      </w:r>
      <w:r w:rsidRPr="00694A80">
        <w:rPr>
          <w:rFonts w:ascii="Arial" w:hAnsi="Arial" w:cs="Arial"/>
          <w:szCs w:val="24"/>
        </w:rPr>
        <w:t>.</w:t>
      </w:r>
    </w:p>
    <w:p w14:paraId="2FDB1B79" w14:textId="5493A28C" w:rsidR="00694A80" w:rsidRPr="00694A80" w:rsidRDefault="00694A80" w:rsidP="00694A80">
      <w:pPr>
        <w:spacing w:before="0" w:after="200" w:line="276" w:lineRule="auto"/>
        <w:jc w:val="both"/>
        <w:rPr>
          <w:rFonts w:ascii="Arial" w:hAnsi="Arial" w:cs="Arial"/>
          <w:szCs w:val="24"/>
        </w:rPr>
      </w:pPr>
      <w:r>
        <w:rPr>
          <w:rFonts w:ascii="Arial" w:hAnsi="Arial" w:cs="Arial"/>
          <w:szCs w:val="24"/>
        </w:rPr>
        <w:t>Subsection 7</w:t>
      </w:r>
      <w:r w:rsidRPr="00694A80">
        <w:rPr>
          <w:rFonts w:ascii="Arial" w:hAnsi="Arial" w:cs="Arial"/>
          <w:szCs w:val="24"/>
        </w:rPr>
        <w:t>(3)</w:t>
      </w:r>
      <w:r>
        <w:rPr>
          <w:rFonts w:ascii="Arial" w:hAnsi="Arial" w:cs="Arial"/>
          <w:szCs w:val="24"/>
        </w:rPr>
        <w:t xml:space="preserve"> provides that t</w:t>
      </w:r>
      <w:r w:rsidRPr="00694A80">
        <w:rPr>
          <w:rFonts w:ascii="Arial" w:hAnsi="Arial" w:cs="Arial"/>
          <w:szCs w:val="24"/>
        </w:rPr>
        <w:t>he</w:t>
      </w:r>
      <w:r>
        <w:rPr>
          <w:rFonts w:ascii="Arial" w:hAnsi="Arial" w:cs="Arial"/>
          <w:szCs w:val="24"/>
        </w:rPr>
        <w:t xml:space="preserve"> additional</w:t>
      </w:r>
      <w:r w:rsidRPr="00694A80">
        <w:rPr>
          <w:rFonts w:ascii="Arial" w:hAnsi="Arial" w:cs="Arial"/>
          <w:szCs w:val="24"/>
        </w:rPr>
        <w:t xml:space="preserve"> matter of which the CEO must be satisfied is that the support is most appropriately funded or provided through the </w:t>
      </w:r>
      <w:r w:rsidR="00C17CE8">
        <w:rPr>
          <w:rFonts w:ascii="Arial" w:hAnsi="Arial" w:cs="Arial"/>
          <w:szCs w:val="24"/>
        </w:rPr>
        <w:t>NDIS</w:t>
      </w:r>
      <w:r w:rsidRPr="00694A80">
        <w:rPr>
          <w:rFonts w:ascii="Arial" w:hAnsi="Arial" w:cs="Arial"/>
          <w:szCs w:val="24"/>
        </w:rPr>
        <w:t>, and is not more appropriately funded or provided through other general systems of service delivery or support services offered by a person, agency or body, or systems of service delivery or support services offered:</w:t>
      </w:r>
    </w:p>
    <w:p w14:paraId="03B9C927" w14:textId="4EB41C66" w:rsidR="00694A80" w:rsidRPr="005922E9" w:rsidRDefault="00694A80" w:rsidP="005922E9">
      <w:pPr>
        <w:pStyle w:val="ListParagraph"/>
        <w:numPr>
          <w:ilvl w:val="0"/>
          <w:numId w:val="46"/>
        </w:numPr>
        <w:spacing w:before="0" w:after="200" w:line="276" w:lineRule="auto"/>
        <w:jc w:val="both"/>
        <w:rPr>
          <w:rFonts w:ascii="Arial" w:hAnsi="Arial" w:cs="Arial"/>
          <w:szCs w:val="24"/>
        </w:rPr>
      </w:pPr>
      <w:r w:rsidRPr="005922E9">
        <w:rPr>
          <w:rFonts w:ascii="Arial" w:hAnsi="Arial" w:cs="Arial"/>
          <w:szCs w:val="24"/>
        </w:rPr>
        <w:t>as part of a universal service obligation; or</w:t>
      </w:r>
    </w:p>
    <w:p w14:paraId="096688A1" w14:textId="5C50F6C2" w:rsidR="00694A80" w:rsidRPr="005922E9" w:rsidRDefault="00694A80" w:rsidP="005922E9">
      <w:pPr>
        <w:pStyle w:val="ListParagraph"/>
        <w:numPr>
          <w:ilvl w:val="0"/>
          <w:numId w:val="46"/>
        </w:numPr>
        <w:spacing w:before="0" w:after="200" w:line="276" w:lineRule="auto"/>
        <w:jc w:val="both"/>
        <w:rPr>
          <w:rFonts w:ascii="Arial" w:hAnsi="Arial" w:cs="Arial"/>
          <w:szCs w:val="24"/>
        </w:rPr>
      </w:pPr>
      <w:r w:rsidRPr="005922E9">
        <w:rPr>
          <w:rFonts w:ascii="Arial" w:hAnsi="Arial" w:cs="Arial"/>
          <w:szCs w:val="24"/>
        </w:rPr>
        <w:t>in accordance with reasonable adjustments required under a law dealing with discrimination on the basis of disability.</w:t>
      </w:r>
    </w:p>
    <w:p w14:paraId="2B36325B" w14:textId="5A6F3CD3" w:rsidR="00694A80" w:rsidRPr="00694A80" w:rsidRDefault="00694A80" w:rsidP="00694A80">
      <w:pPr>
        <w:spacing w:before="0" w:after="200" w:line="276" w:lineRule="auto"/>
        <w:jc w:val="both"/>
        <w:rPr>
          <w:rFonts w:ascii="Arial" w:hAnsi="Arial" w:cs="Arial"/>
          <w:szCs w:val="24"/>
        </w:rPr>
      </w:pPr>
      <w:r>
        <w:rPr>
          <w:rFonts w:ascii="Arial" w:hAnsi="Arial" w:cs="Arial"/>
          <w:szCs w:val="24"/>
        </w:rPr>
        <w:t xml:space="preserve">This is consistent with the language of paragraph 34(1)(f) </w:t>
      </w:r>
      <w:r w:rsidR="005922E9">
        <w:rPr>
          <w:rFonts w:ascii="Arial" w:hAnsi="Arial" w:cs="Arial"/>
          <w:szCs w:val="24"/>
        </w:rPr>
        <w:t>that was</w:t>
      </w:r>
      <w:r>
        <w:rPr>
          <w:rFonts w:ascii="Arial" w:hAnsi="Arial" w:cs="Arial"/>
          <w:szCs w:val="24"/>
        </w:rPr>
        <w:t xml:space="preserve"> in force prior to commencement of the Amending Act. </w:t>
      </w:r>
    </w:p>
    <w:p w14:paraId="3D944974" w14:textId="20E13F56" w:rsidR="00694A80" w:rsidRPr="00694A80" w:rsidRDefault="00694A80" w:rsidP="00694A80">
      <w:pPr>
        <w:spacing w:before="0" w:after="200" w:line="276" w:lineRule="auto"/>
        <w:jc w:val="both"/>
        <w:rPr>
          <w:rFonts w:ascii="Arial" w:hAnsi="Arial" w:cs="Arial"/>
          <w:szCs w:val="24"/>
        </w:rPr>
      </w:pPr>
      <w:r>
        <w:rPr>
          <w:rFonts w:ascii="Arial" w:hAnsi="Arial" w:cs="Arial"/>
          <w:szCs w:val="24"/>
        </w:rPr>
        <w:t>Subsection 7</w:t>
      </w:r>
      <w:r w:rsidRPr="00694A80">
        <w:rPr>
          <w:rFonts w:ascii="Arial" w:hAnsi="Arial" w:cs="Arial"/>
          <w:szCs w:val="24"/>
        </w:rPr>
        <w:t>(4)</w:t>
      </w:r>
      <w:r>
        <w:rPr>
          <w:rFonts w:ascii="Arial" w:hAnsi="Arial" w:cs="Arial"/>
          <w:szCs w:val="24"/>
        </w:rPr>
        <w:t xml:space="preserve"> provides that i</w:t>
      </w:r>
      <w:r w:rsidRPr="00694A80">
        <w:rPr>
          <w:rFonts w:ascii="Arial" w:hAnsi="Arial" w:cs="Arial"/>
          <w:szCs w:val="24"/>
        </w:rPr>
        <w:t>n deciding whether or not he or she is satisfied of the matter mentioned in subsection (3), the CEO must apply any methods or criteria, and have regard to any matters, that:</w:t>
      </w:r>
    </w:p>
    <w:p w14:paraId="7CD2AD1F" w14:textId="069F4B7A" w:rsidR="00694A80" w:rsidRPr="00694A80" w:rsidRDefault="00694A80" w:rsidP="00694A80">
      <w:pPr>
        <w:pStyle w:val="ListParagraph"/>
        <w:numPr>
          <w:ilvl w:val="0"/>
          <w:numId w:val="44"/>
        </w:numPr>
        <w:spacing w:before="0" w:after="200" w:line="276" w:lineRule="auto"/>
        <w:jc w:val="both"/>
        <w:rPr>
          <w:rFonts w:ascii="Arial" w:hAnsi="Arial" w:cs="Arial"/>
          <w:szCs w:val="24"/>
        </w:rPr>
      </w:pPr>
      <w:r w:rsidRPr="00694A80">
        <w:rPr>
          <w:rFonts w:ascii="Arial" w:hAnsi="Arial" w:cs="Arial"/>
          <w:szCs w:val="24"/>
        </w:rPr>
        <w:t xml:space="preserve">were prescribed for the purposes of subsection 34(2) of the NDIS Act by </w:t>
      </w:r>
      <w:r w:rsidR="00290F4E">
        <w:rPr>
          <w:rFonts w:ascii="Arial" w:hAnsi="Arial" w:cs="Arial"/>
          <w:szCs w:val="24"/>
        </w:rPr>
        <w:t>NDIS</w:t>
      </w:r>
      <w:r w:rsidRPr="00694A80">
        <w:rPr>
          <w:rFonts w:ascii="Arial" w:hAnsi="Arial" w:cs="Arial"/>
          <w:szCs w:val="24"/>
        </w:rPr>
        <w:t xml:space="preserve"> rules in force immediately before the commencement of Schedule 1 to the </w:t>
      </w:r>
      <w:r w:rsidR="00290F4E">
        <w:rPr>
          <w:rFonts w:ascii="Arial" w:hAnsi="Arial" w:cs="Arial"/>
          <w:szCs w:val="24"/>
        </w:rPr>
        <w:t>A</w:t>
      </w:r>
      <w:r w:rsidRPr="00694A80">
        <w:rPr>
          <w:rFonts w:ascii="Arial" w:hAnsi="Arial" w:cs="Arial"/>
          <w:szCs w:val="24"/>
        </w:rPr>
        <w:t>mending Act; and</w:t>
      </w:r>
    </w:p>
    <w:p w14:paraId="39487121" w14:textId="7D9D90A1" w:rsidR="00694A80" w:rsidRPr="00694A80" w:rsidRDefault="00694A80" w:rsidP="00694A80">
      <w:pPr>
        <w:pStyle w:val="ListParagraph"/>
        <w:numPr>
          <w:ilvl w:val="0"/>
          <w:numId w:val="44"/>
        </w:numPr>
        <w:spacing w:before="0" w:after="200" w:line="276" w:lineRule="auto"/>
        <w:jc w:val="both"/>
        <w:rPr>
          <w:rFonts w:ascii="Arial" w:hAnsi="Arial" w:cs="Arial"/>
          <w:szCs w:val="24"/>
        </w:rPr>
      </w:pPr>
      <w:r w:rsidRPr="00694A80">
        <w:rPr>
          <w:rFonts w:ascii="Arial" w:hAnsi="Arial" w:cs="Arial"/>
          <w:szCs w:val="24"/>
        </w:rPr>
        <w:t>related to the matter mentioned in paragraph 34(1)(f) of the NDIS Act, as in force immediately before that commencement.</w:t>
      </w:r>
    </w:p>
    <w:p w14:paraId="1353842A" w14:textId="04F4C0BB" w:rsidR="00766CC5" w:rsidRDefault="00694A80" w:rsidP="00766CC5">
      <w:pPr>
        <w:spacing w:before="0" w:after="200" w:line="276" w:lineRule="auto"/>
        <w:jc w:val="both"/>
        <w:rPr>
          <w:rFonts w:ascii="Arial" w:hAnsi="Arial" w:cs="Arial"/>
          <w:szCs w:val="24"/>
        </w:rPr>
      </w:pPr>
      <w:r>
        <w:rPr>
          <w:rFonts w:ascii="Arial" w:hAnsi="Arial" w:cs="Arial"/>
          <w:szCs w:val="24"/>
        </w:rPr>
        <w:t xml:space="preserve">This means any rules that were in force prior to commencement of the Amending Act will be applied for the purpose of this transitional rule. </w:t>
      </w:r>
    </w:p>
    <w:p w14:paraId="1B556FC8" w14:textId="067149EE" w:rsidR="00290F4E" w:rsidRDefault="00694A80" w:rsidP="00766CC5">
      <w:pPr>
        <w:spacing w:before="0" w:after="200" w:line="276" w:lineRule="auto"/>
        <w:jc w:val="both"/>
        <w:rPr>
          <w:rFonts w:ascii="Arial" w:hAnsi="Arial" w:cs="Arial"/>
          <w:szCs w:val="24"/>
          <w:highlight w:val="cyan"/>
        </w:rPr>
      </w:pPr>
      <w:r w:rsidRPr="00027BF5">
        <w:rPr>
          <w:rFonts w:ascii="Arial" w:hAnsi="Arial" w:cs="Arial"/>
          <w:szCs w:val="24"/>
        </w:rPr>
        <w:t xml:space="preserve">Subsection 7(5) </w:t>
      </w:r>
      <w:r w:rsidR="00290F4E" w:rsidRPr="00027BF5">
        <w:rPr>
          <w:rFonts w:ascii="Arial" w:hAnsi="Arial" w:cs="Arial"/>
          <w:szCs w:val="24"/>
        </w:rPr>
        <w:t>provides</w:t>
      </w:r>
      <w:r w:rsidR="00290F4E">
        <w:rPr>
          <w:rFonts w:ascii="Arial" w:hAnsi="Arial" w:cs="Arial"/>
          <w:szCs w:val="24"/>
        </w:rPr>
        <w:t xml:space="preserve"> that t</w:t>
      </w:r>
      <w:r w:rsidR="00290F4E" w:rsidRPr="00694A80">
        <w:rPr>
          <w:rFonts w:ascii="Arial" w:hAnsi="Arial" w:cs="Arial"/>
          <w:szCs w:val="24"/>
        </w:rPr>
        <w:t>his section applies in relation to a statement of participant supports included in an old framework plan for a participant if the statement is approved or varied on or after the commencement of Schedule 1 to the amending Act (whether the participant becomes a participant and, in the case of a variation, whether the plan comes into effect, before, on or after that commencement).</w:t>
      </w:r>
    </w:p>
    <w:p w14:paraId="2D829A96" w14:textId="77777777" w:rsidR="00290F4E" w:rsidRDefault="00290F4E" w:rsidP="00766CC5">
      <w:pPr>
        <w:spacing w:before="0" w:after="200" w:line="276" w:lineRule="auto"/>
        <w:jc w:val="both"/>
        <w:rPr>
          <w:rFonts w:ascii="Arial" w:hAnsi="Arial" w:cs="Arial"/>
          <w:szCs w:val="24"/>
          <w:highlight w:val="cyan"/>
        </w:rPr>
      </w:pPr>
    </w:p>
    <w:p w14:paraId="5CDAD0B2" w14:textId="07B40CFF" w:rsidR="00694A80" w:rsidRPr="00EB5732" w:rsidRDefault="00694A80" w:rsidP="00766CC5">
      <w:pPr>
        <w:spacing w:before="0" w:after="200" w:line="276" w:lineRule="auto"/>
        <w:jc w:val="both"/>
        <w:rPr>
          <w:rFonts w:ascii="Arial" w:hAnsi="Arial" w:cs="Arial"/>
          <w:szCs w:val="24"/>
        </w:rPr>
      </w:pPr>
    </w:p>
    <w:p w14:paraId="1E24D57E" w14:textId="77777777" w:rsidR="00EB5732" w:rsidRDefault="00EB5732" w:rsidP="00EB5732">
      <w:pPr>
        <w:spacing w:before="0" w:after="200" w:line="276" w:lineRule="auto"/>
        <w:jc w:val="both"/>
        <w:rPr>
          <w:rFonts w:ascii="Arial" w:hAnsi="Arial" w:cs="Arial"/>
          <w:szCs w:val="24"/>
        </w:rPr>
      </w:pPr>
    </w:p>
    <w:p w14:paraId="55EC70C7" w14:textId="5AE08040" w:rsidR="00F3442A" w:rsidRPr="00597874" w:rsidRDefault="00F3442A" w:rsidP="00597874">
      <w:pPr>
        <w:pStyle w:val="ListParagraph"/>
        <w:numPr>
          <w:ilvl w:val="0"/>
          <w:numId w:val="42"/>
        </w:numPr>
        <w:spacing w:before="0" w:after="200" w:line="276" w:lineRule="auto"/>
        <w:rPr>
          <w:rFonts w:ascii="Arial" w:hAnsi="Arial" w:cs="Arial"/>
          <w:szCs w:val="24"/>
        </w:rPr>
      </w:pPr>
      <w:r w:rsidRPr="00597874">
        <w:rPr>
          <w:rFonts w:ascii="Arial" w:hAnsi="Arial" w:cs="Arial"/>
          <w:szCs w:val="24"/>
        </w:rPr>
        <w:br w:type="page"/>
      </w:r>
    </w:p>
    <w:p w14:paraId="55EC70C8" w14:textId="77777777" w:rsidR="00F3442A" w:rsidRDefault="00F3442A" w:rsidP="00F3442A">
      <w:pPr>
        <w:pStyle w:val="Heading2"/>
        <w:jc w:val="center"/>
        <w:rPr>
          <w:rFonts w:ascii="Arial" w:hAnsi="Arial" w:cs="Arial"/>
        </w:rPr>
      </w:pPr>
      <w:r w:rsidRPr="009E6CEE">
        <w:rPr>
          <w:rFonts w:ascii="Arial" w:hAnsi="Arial" w:cs="Arial"/>
        </w:rPr>
        <w:lastRenderedPageBreak/>
        <w:t>Statement of Compatibility with Human Rights</w:t>
      </w:r>
    </w:p>
    <w:p w14:paraId="55EC70C9" w14:textId="77777777" w:rsidR="00F3442A" w:rsidRPr="009E6CEE" w:rsidRDefault="00F3442A" w:rsidP="00F3442A">
      <w:pPr>
        <w:jc w:val="center"/>
        <w:rPr>
          <w:rFonts w:ascii="Arial" w:hAnsi="Arial" w:cs="Arial"/>
          <w:i/>
        </w:rPr>
      </w:pPr>
      <w:r w:rsidRPr="009E6CEE">
        <w:rPr>
          <w:rFonts w:ascii="Arial" w:hAnsi="Arial" w:cs="Arial"/>
          <w:i/>
        </w:rPr>
        <w:t>Prepared in accordance with Part 3 of the Human Rights (Parliamentary Scrutiny) Act 2011</w:t>
      </w:r>
    </w:p>
    <w:p w14:paraId="55EC70CA" w14:textId="2A034C49" w:rsidR="00F3442A" w:rsidRPr="008C29C3" w:rsidRDefault="00355672" w:rsidP="00F3442A">
      <w:pPr>
        <w:jc w:val="center"/>
        <w:rPr>
          <w:rFonts w:ascii="Arial" w:hAnsi="Arial" w:cs="Arial"/>
          <w:iCs/>
        </w:rPr>
      </w:pPr>
      <w:r w:rsidRPr="00EB5732">
        <w:rPr>
          <w:rFonts w:ascii="Arial" w:hAnsi="Arial" w:cs="Arial"/>
          <w:i/>
          <w:szCs w:val="24"/>
        </w:rPr>
        <w:t>National Disability Insurance Scheme (Getting the NDIS Back on Track No. 1) (Miscellaneous Provisions) Transitional Rules 2024</w:t>
      </w:r>
    </w:p>
    <w:p w14:paraId="55EC70CB" w14:textId="77777777" w:rsidR="00F3442A" w:rsidRPr="00CE1C62" w:rsidRDefault="00F3442A" w:rsidP="00F3442A">
      <w:pPr>
        <w:jc w:val="center"/>
        <w:rPr>
          <w:rFonts w:ascii="Arial" w:hAnsi="Arial" w:cs="Arial"/>
        </w:rPr>
      </w:pPr>
      <w:r w:rsidRPr="008E7A75">
        <w:rPr>
          <w:rFonts w:ascii="Arial" w:hAnsi="Arial" w:cs="Arial"/>
        </w:rPr>
        <w:t xml:space="preserve">The legislative instrument is compatible with the human rights and freedoms recognised or declared in the international instruments listed in section 3 of the </w:t>
      </w:r>
      <w:r w:rsidRPr="008E7A75">
        <w:rPr>
          <w:rFonts w:ascii="Arial" w:hAnsi="Arial" w:cs="Arial"/>
          <w:i/>
        </w:rPr>
        <w:t>Human Rights (Parliamentary Scrutiny) Act 2011</w:t>
      </w:r>
      <w:r>
        <w:rPr>
          <w:rFonts w:ascii="Arial" w:hAnsi="Arial" w:cs="Arial"/>
        </w:rPr>
        <w:t>.</w:t>
      </w:r>
    </w:p>
    <w:p w14:paraId="55EC70CC" w14:textId="2C217ACF" w:rsidR="00F3442A" w:rsidRDefault="00F3442A" w:rsidP="00F3442A">
      <w:pPr>
        <w:rPr>
          <w:rFonts w:ascii="Arial" w:hAnsi="Arial" w:cs="Arial"/>
          <w:b/>
        </w:rPr>
      </w:pPr>
      <w:r w:rsidRPr="00CE1C62">
        <w:rPr>
          <w:rFonts w:ascii="Arial" w:hAnsi="Arial" w:cs="Arial"/>
          <w:b/>
        </w:rPr>
        <w:t>Overview of the legislative</w:t>
      </w:r>
      <w:r w:rsidR="00152F88">
        <w:rPr>
          <w:rFonts w:ascii="Arial" w:hAnsi="Arial" w:cs="Arial"/>
          <w:b/>
        </w:rPr>
        <w:t xml:space="preserve"> </w:t>
      </w:r>
      <w:r w:rsidRPr="00CE1C62">
        <w:rPr>
          <w:rFonts w:ascii="Arial" w:hAnsi="Arial" w:cs="Arial"/>
          <w:b/>
        </w:rPr>
        <w:t>instrument</w:t>
      </w:r>
    </w:p>
    <w:p w14:paraId="42CF20E5" w14:textId="1B275404" w:rsidR="00152F88" w:rsidRDefault="00152F88" w:rsidP="00152F88">
      <w:pPr>
        <w:jc w:val="both"/>
        <w:rPr>
          <w:rFonts w:ascii="Arial" w:hAnsi="Arial" w:cs="Arial"/>
          <w:szCs w:val="24"/>
        </w:rPr>
      </w:pPr>
      <w:r>
        <w:rPr>
          <w:rFonts w:ascii="Arial" w:hAnsi="Arial" w:cs="Arial"/>
          <w:szCs w:val="24"/>
        </w:rPr>
        <w:t xml:space="preserve">The </w:t>
      </w:r>
      <w:r w:rsidRPr="003D505E">
        <w:rPr>
          <w:rFonts w:ascii="Arial" w:hAnsi="Arial" w:cs="Arial"/>
          <w:i/>
          <w:iCs/>
          <w:szCs w:val="24"/>
        </w:rPr>
        <w:t xml:space="preserve">National Disability Insurance Scheme (Getting the NDIS Back on Track No. 1) (Miscellaneous Provisions) Transitional Rules 2024 </w:t>
      </w:r>
      <w:r>
        <w:rPr>
          <w:rFonts w:ascii="Arial" w:hAnsi="Arial" w:cs="Arial"/>
          <w:szCs w:val="24"/>
        </w:rPr>
        <w:t xml:space="preserve">(the Instrument) provides for a number of transitional arrangements that will support implementation of amendments </w:t>
      </w:r>
      <w:r w:rsidR="00B87B0F">
        <w:rPr>
          <w:rFonts w:ascii="Arial" w:hAnsi="Arial" w:cs="Arial"/>
          <w:szCs w:val="24"/>
        </w:rPr>
        <w:t xml:space="preserve">to be </w:t>
      </w:r>
      <w:r>
        <w:rPr>
          <w:rFonts w:ascii="Arial" w:hAnsi="Arial" w:cs="Arial"/>
          <w:szCs w:val="24"/>
        </w:rPr>
        <w:t xml:space="preserve">made to the </w:t>
      </w:r>
      <w:r>
        <w:rPr>
          <w:rFonts w:ascii="Arial" w:hAnsi="Arial" w:cs="Arial"/>
          <w:i/>
          <w:iCs/>
          <w:szCs w:val="24"/>
        </w:rPr>
        <w:t>National Disability Insurance Scheme Act 2013</w:t>
      </w:r>
      <w:r>
        <w:rPr>
          <w:rFonts w:ascii="Arial" w:hAnsi="Arial" w:cs="Arial"/>
          <w:szCs w:val="24"/>
        </w:rPr>
        <w:t xml:space="preserve"> (NDIS Act) by the </w:t>
      </w:r>
      <w:r>
        <w:rPr>
          <w:rFonts w:ascii="Arial" w:hAnsi="Arial" w:cs="Arial"/>
          <w:i/>
          <w:iCs/>
          <w:szCs w:val="24"/>
        </w:rPr>
        <w:t>National Disability Insurance Scheme Amendment (Getting the NDIS Back on Track No. 1) Act 2024</w:t>
      </w:r>
      <w:r>
        <w:rPr>
          <w:rFonts w:ascii="Arial" w:hAnsi="Arial" w:cs="Arial"/>
          <w:szCs w:val="24"/>
        </w:rPr>
        <w:t xml:space="preserve"> (Amending Act). </w:t>
      </w:r>
    </w:p>
    <w:p w14:paraId="72B05054" w14:textId="77777777" w:rsidR="00152F88" w:rsidRDefault="00152F88" w:rsidP="00152F88">
      <w:pPr>
        <w:jc w:val="both"/>
        <w:rPr>
          <w:rFonts w:ascii="Arial" w:hAnsi="Arial" w:cs="Arial"/>
          <w:szCs w:val="24"/>
        </w:rPr>
      </w:pPr>
      <w:r>
        <w:rPr>
          <w:rFonts w:ascii="Arial" w:hAnsi="Arial" w:cs="Arial"/>
          <w:szCs w:val="24"/>
        </w:rPr>
        <w:t>The Instrument makes three specific transitional arrangements, which make minor but important changes to the operation of amendments made by the Amending Act. The transitional arrangements provided for in the Instrument will:</w:t>
      </w:r>
    </w:p>
    <w:p w14:paraId="71069D20" w14:textId="77777777" w:rsidR="00152F88" w:rsidRDefault="00152F88" w:rsidP="00152F88">
      <w:pPr>
        <w:pStyle w:val="ListParagraph"/>
        <w:numPr>
          <w:ilvl w:val="0"/>
          <w:numId w:val="33"/>
        </w:numPr>
        <w:jc w:val="both"/>
        <w:rPr>
          <w:rFonts w:ascii="Arial" w:hAnsi="Arial" w:cs="Arial"/>
          <w:szCs w:val="24"/>
        </w:rPr>
      </w:pPr>
      <w:r>
        <w:rPr>
          <w:rFonts w:ascii="Arial" w:hAnsi="Arial" w:cs="Arial"/>
          <w:szCs w:val="24"/>
        </w:rPr>
        <w:t xml:space="preserve">provide that a participant does not owe debt for purchasing a support that is not an NDIS support in some circumstances, to allow for an educative approach, </w:t>
      </w:r>
    </w:p>
    <w:p w14:paraId="25C6C325" w14:textId="77777777" w:rsidR="00152F88" w:rsidRDefault="00152F88" w:rsidP="00152F88">
      <w:pPr>
        <w:pStyle w:val="ListParagraph"/>
        <w:numPr>
          <w:ilvl w:val="0"/>
          <w:numId w:val="33"/>
        </w:numPr>
        <w:jc w:val="both"/>
        <w:rPr>
          <w:rFonts w:ascii="Arial" w:hAnsi="Arial" w:cs="Arial"/>
          <w:szCs w:val="24"/>
        </w:rPr>
      </w:pPr>
      <w:r>
        <w:rPr>
          <w:rFonts w:ascii="Arial" w:hAnsi="Arial" w:cs="Arial"/>
          <w:szCs w:val="24"/>
        </w:rPr>
        <w:t xml:space="preserve">ensure that participants with recurring transport payments in their plan do not need to lodge a claim for these payments, and </w:t>
      </w:r>
    </w:p>
    <w:p w14:paraId="55393948" w14:textId="1F2DD6B9" w:rsidR="00152F88" w:rsidRPr="00DD6E29" w:rsidRDefault="00152F88" w:rsidP="00152F88">
      <w:pPr>
        <w:pStyle w:val="ListParagraph"/>
        <w:numPr>
          <w:ilvl w:val="0"/>
          <w:numId w:val="33"/>
        </w:numPr>
        <w:jc w:val="both"/>
        <w:rPr>
          <w:rFonts w:ascii="Arial" w:hAnsi="Arial" w:cs="Arial"/>
          <w:szCs w:val="24"/>
        </w:rPr>
      </w:pPr>
      <w:r>
        <w:rPr>
          <w:rFonts w:ascii="Arial" w:hAnsi="Arial" w:cs="Arial"/>
          <w:szCs w:val="24"/>
        </w:rPr>
        <w:t>ensure that reasonable and necessary supports identified in a participant’s plan are most appropriately funded by the NDIS.</w:t>
      </w:r>
    </w:p>
    <w:p w14:paraId="0F576D01" w14:textId="77777777" w:rsidR="00152F88" w:rsidRDefault="00152F88" w:rsidP="00152F88">
      <w:pPr>
        <w:jc w:val="both"/>
        <w:rPr>
          <w:rFonts w:ascii="Arial" w:hAnsi="Arial" w:cs="Arial"/>
          <w:szCs w:val="24"/>
        </w:rPr>
      </w:pPr>
      <w:r>
        <w:rPr>
          <w:rFonts w:ascii="Arial" w:hAnsi="Arial" w:cs="Arial"/>
          <w:szCs w:val="24"/>
        </w:rPr>
        <w:t xml:space="preserve">The Instrument is a transitional rule made under item 138 of Schedule 1 to the Amending Act. </w:t>
      </w:r>
    </w:p>
    <w:p w14:paraId="55EC70D0" w14:textId="77777777" w:rsidR="00F3442A" w:rsidRDefault="00F3442A" w:rsidP="00F3442A">
      <w:pPr>
        <w:spacing w:after="200" w:line="276" w:lineRule="auto"/>
        <w:jc w:val="both"/>
        <w:rPr>
          <w:rFonts w:ascii="Arial" w:hAnsi="Arial" w:cs="Arial"/>
          <w:b/>
          <w:szCs w:val="24"/>
        </w:rPr>
      </w:pPr>
      <w:r w:rsidRPr="007B6132">
        <w:rPr>
          <w:rFonts w:ascii="Arial" w:hAnsi="Arial" w:cs="Arial"/>
          <w:b/>
          <w:szCs w:val="24"/>
        </w:rPr>
        <w:t xml:space="preserve">Human </w:t>
      </w:r>
      <w:r>
        <w:rPr>
          <w:rFonts w:ascii="Arial" w:hAnsi="Arial" w:cs="Arial"/>
          <w:b/>
          <w:szCs w:val="24"/>
        </w:rPr>
        <w:t>r</w:t>
      </w:r>
      <w:r w:rsidRPr="007B6132">
        <w:rPr>
          <w:rFonts w:ascii="Arial" w:hAnsi="Arial" w:cs="Arial"/>
          <w:b/>
          <w:szCs w:val="24"/>
        </w:rPr>
        <w:t xml:space="preserve">ights </w:t>
      </w:r>
      <w:r>
        <w:rPr>
          <w:rFonts w:ascii="Arial" w:hAnsi="Arial" w:cs="Arial"/>
          <w:b/>
          <w:szCs w:val="24"/>
        </w:rPr>
        <w:t>i</w:t>
      </w:r>
      <w:r w:rsidRPr="009E6CEE">
        <w:rPr>
          <w:rFonts w:ascii="Arial" w:hAnsi="Arial" w:cs="Arial"/>
          <w:b/>
          <w:szCs w:val="24"/>
        </w:rPr>
        <w:t>mplications</w:t>
      </w:r>
    </w:p>
    <w:p w14:paraId="55EC70D1" w14:textId="33D18F06" w:rsidR="00F3442A" w:rsidRDefault="00F3442A" w:rsidP="00F3442A">
      <w:pPr>
        <w:jc w:val="both"/>
        <w:rPr>
          <w:rFonts w:ascii="Arial" w:hAnsi="Arial" w:cs="Arial"/>
          <w:szCs w:val="24"/>
        </w:rPr>
      </w:pPr>
      <w:r>
        <w:rPr>
          <w:rFonts w:ascii="Arial" w:hAnsi="Arial" w:cs="Arial"/>
          <w:szCs w:val="24"/>
        </w:rPr>
        <w:t xml:space="preserve">The </w:t>
      </w:r>
      <w:r w:rsidR="00D05313">
        <w:rPr>
          <w:rFonts w:ascii="Arial" w:hAnsi="Arial" w:cs="Arial"/>
          <w:szCs w:val="24"/>
        </w:rPr>
        <w:t>I</w:t>
      </w:r>
      <w:r>
        <w:rPr>
          <w:rFonts w:ascii="Arial" w:hAnsi="Arial" w:cs="Arial"/>
          <w:szCs w:val="24"/>
        </w:rPr>
        <w:t>nstrument engages the following human rights:</w:t>
      </w:r>
    </w:p>
    <w:p w14:paraId="0E99388E" w14:textId="77777777" w:rsidR="00152F88" w:rsidRPr="00D05313" w:rsidRDefault="00152F88" w:rsidP="00152F88">
      <w:pPr>
        <w:pStyle w:val="Default"/>
        <w:rPr>
          <w:sz w:val="28"/>
          <w:szCs w:val="28"/>
        </w:rPr>
      </w:pPr>
    </w:p>
    <w:p w14:paraId="271B66D8" w14:textId="2B9B267C" w:rsidR="00152F88" w:rsidRPr="00D05313" w:rsidRDefault="00152F88" w:rsidP="00152F88">
      <w:pPr>
        <w:pStyle w:val="Default"/>
        <w:numPr>
          <w:ilvl w:val="0"/>
          <w:numId w:val="1"/>
        </w:numPr>
        <w:spacing w:after="59"/>
        <w:rPr>
          <w:rFonts w:ascii="Arial" w:hAnsi="Arial" w:cs="Arial"/>
        </w:rPr>
      </w:pPr>
      <w:r w:rsidRPr="00D05313">
        <w:rPr>
          <w:rFonts w:ascii="Arial" w:hAnsi="Arial" w:cs="Arial"/>
        </w:rPr>
        <w:t xml:space="preserve">Right to equality and non-discrimination – Articles 3, 4, 5 and 12 of the </w:t>
      </w:r>
      <w:r w:rsidRPr="00D05313">
        <w:rPr>
          <w:rFonts w:ascii="Arial" w:hAnsi="Arial" w:cs="Arial"/>
          <w:i/>
          <w:iCs/>
        </w:rPr>
        <w:t xml:space="preserve">Convention on the Rights of Persons with Disabilities </w:t>
      </w:r>
      <w:r w:rsidRPr="00D05313">
        <w:rPr>
          <w:rFonts w:ascii="Arial" w:hAnsi="Arial" w:cs="Arial"/>
        </w:rPr>
        <w:t xml:space="preserve">(CRPD) and Articles 2, 16 and 26 of the </w:t>
      </w:r>
      <w:r w:rsidRPr="00D05313">
        <w:rPr>
          <w:rFonts w:ascii="Arial" w:hAnsi="Arial" w:cs="Arial"/>
          <w:i/>
          <w:iCs/>
        </w:rPr>
        <w:t xml:space="preserve">International Covenant on Civil and Political Rights </w:t>
      </w:r>
      <w:r w:rsidRPr="00D05313">
        <w:rPr>
          <w:rFonts w:ascii="Arial" w:hAnsi="Arial" w:cs="Arial"/>
        </w:rPr>
        <w:t xml:space="preserve">(ICCPR) </w:t>
      </w:r>
    </w:p>
    <w:p w14:paraId="61453C57" w14:textId="0F94A4E8" w:rsidR="00152F88" w:rsidRPr="00D05313" w:rsidRDefault="00152F88" w:rsidP="00152F88">
      <w:pPr>
        <w:pStyle w:val="Default"/>
        <w:numPr>
          <w:ilvl w:val="0"/>
          <w:numId w:val="1"/>
        </w:numPr>
        <w:rPr>
          <w:rFonts w:ascii="Arial" w:hAnsi="Arial" w:cs="Arial"/>
        </w:rPr>
      </w:pPr>
      <w:r w:rsidRPr="00D05313">
        <w:rPr>
          <w:rFonts w:ascii="Arial" w:hAnsi="Arial" w:cs="Arial"/>
        </w:rPr>
        <w:t xml:space="preserve">Rights of people with disability – Article 4(3) of the CRPD </w:t>
      </w:r>
    </w:p>
    <w:p w14:paraId="53184E07" w14:textId="77777777" w:rsidR="00152F88" w:rsidRPr="00152F88" w:rsidRDefault="00152F88" w:rsidP="00152F88">
      <w:pPr>
        <w:jc w:val="both"/>
        <w:rPr>
          <w:rFonts w:ascii="Arial" w:hAnsi="Arial" w:cs="Arial"/>
          <w:iCs/>
          <w:color w:val="000000"/>
          <w:u w:val="single"/>
        </w:rPr>
      </w:pPr>
      <w:r w:rsidRPr="00152F88">
        <w:rPr>
          <w:rFonts w:ascii="Arial" w:hAnsi="Arial" w:cs="Arial"/>
          <w:iCs/>
          <w:color w:val="000000"/>
          <w:u w:val="single"/>
        </w:rPr>
        <w:t xml:space="preserve">Right to equality and non-discrimination – Articles 3, 4, 5 and 12 of the CRPD and Articles 2, 16 and 26 of the ICCPR </w:t>
      </w:r>
    </w:p>
    <w:p w14:paraId="55EC70DF" w14:textId="66763423" w:rsidR="00F3442A" w:rsidRDefault="00152F88" w:rsidP="00152F88">
      <w:pPr>
        <w:jc w:val="both"/>
        <w:rPr>
          <w:rFonts w:ascii="Arial" w:hAnsi="Arial" w:cs="Arial"/>
          <w:iCs/>
          <w:color w:val="000000"/>
        </w:rPr>
      </w:pPr>
      <w:r w:rsidRPr="00152F88">
        <w:rPr>
          <w:rFonts w:ascii="Arial" w:hAnsi="Arial" w:cs="Arial"/>
          <w:iCs/>
          <w:color w:val="000000"/>
        </w:rPr>
        <w:t xml:space="preserve">Article 3 of the CRPD reflects the need for respect of the inherent dignity, individual autonomy (including the freedom to make one’s own choices and the independence of the person), non-discrimination, full and effective participation and inclusion in </w:t>
      </w:r>
      <w:r w:rsidRPr="00152F88">
        <w:rPr>
          <w:rFonts w:ascii="Arial" w:hAnsi="Arial" w:cs="Arial"/>
          <w:iCs/>
          <w:color w:val="000000"/>
        </w:rPr>
        <w:lastRenderedPageBreak/>
        <w:t>society, the need for respect for difference and acceptance of persons with disabilities, equality of opportunity, accessibility, gender equality and respect for the evolving capacities of children with disabilities, including their right to preserve their identities.</w:t>
      </w:r>
    </w:p>
    <w:p w14:paraId="21E0069A" w14:textId="59520BF9" w:rsidR="00152F88" w:rsidRDefault="00152F88" w:rsidP="00152F88">
      <w:pPr>
        <w:jc w:val="both"/>
        <w:rPr>
          <w:rFonts w:ascii="Arial" w:hAnsi="Arial" w:cs="Arial"/>
          <w:szCs w:val="24"/>
        </w:rPr>
      </w:pPr>
      <w:r w:rsidRPr="00152F88">
        <w:rPr>
          <w:rFonts w:ascii="Arial" w:hAnsi="Arial" w:cs="Arial"/>
          <w:szCs w:val="24"/>
        </w:rPr>
        <w:t>In addition, Article 4 of the CRDP outlines the need to ensure and promote the full realisation of all human rights and fundamental freedoms for all persons with disability without discrimination of any kind on the basis of disability.</w:t>
      </w:r>
    </w:p>
    <w:p w14:paraId="6F5F929E" w14:textId="77777777" w:rsidR="00152F88" w:rsidRDefault="00152F88" w:rsidP="00F3442A">
      <w:pPr>
        <w:spacing w:after="200" w:line="276" w:lineRule="auto"/>
        <w:jc w:val="both"/>
        <w:rPr>
          <w:rFonts w:ascii="Arial" w:hAnsi="Arial" w:cs="Arial"/>
          <w:szCs w:val="24"/>
        </w:rPr>
      </w:pPr>
      <w:r w:rsidRPr="00152F88">
        <w:rPr>
          <w:rFonts w:ascii="Arial" w:hAnsi="Arial" w:cs="Arial"/>
          <w:szCs w:val="24"/>
        </w:rPr>
        <w:t xml:space="preserve">Article 5(2) of the CRPD seeks to prohibit all discrimination on the basis of disability and guarantee persons with disabilities equal and effective legal protection against discrimination on all grounds. Article 12 of the CRPD reaffirms that persons with disability have the right to recognition everywhere as persons before the law and shall enjoy legal capacity on an equal basis with others, with appropriate measures being taken to provide access and support in exercising their legal capacity, including appropriate safeguards. The Article also provides that persons with disability should be given equal rights to, among other things, control their financial affairs and not be arbitrarily deprived of their property. </w:t>
      </w:r>
    </w:p>
    <w:p w14:paraId="580F5FA8" w14:textId="1C40DFA7" w:rsidR="00152F88" w:rsidRDefault="00152F88" w:rsidP="00F3442A">
      <w:pPr>
        <w:spacing w:after="200" w:line="276" w:lineRule="auto"/>
        <w:jc w:val="both"/>
        <w:rPr>
          <w:rFonts w:ascii="Arial" w:hAnsi="Arial" w:cs="Arial"/>
          <w:szCs w:val="24"/>
        </w:rPr>
      </w:pPr>
      <w:r>
        <w:rPr>
          <w:rFonts w:ascii="Arial" w:hAnsi="Arial" w:cs="Arial"/>
          <w:szCs w:val="24"/>
        </w:rPr>
        <w:t xml:space="preserve">The Instrument promotes these rights by providing for circumstances in which a debt will not arise, to allow time for participants to adjust to the changes made by the Amending Act. This </w:t>
      </w:r>
      <w:r w:rsidR="00BD5476">
        <w:rPr>
          <w:rFonts w:ascii="Arial" w:hAnsi="Arial" w:cs="Arial"/>
          <w:szCs w:val="24"/>
        </w:rPr>
        <w:t xml:space="preserve">will allow the changes made by the NDIS Act to operate as intended while also providing an appropriate safeguard for participants and ensuring they do not arbitrarily have a debt raised against them. </w:t>
      </w:r>
    </w:p>
    <w:p w14:paraId="0864CA0E" w14:textId="7E2F70B0" w:rsidR="00BD5476" w:rsidRDefault="00BD5476" w:rsidP="00F3442A">
      <w:pPr>
        <w:spacing w:after="200" w:line="276" w:lineRule="auto"/>
        <w:jc w:val="both"/>
        <w:rPr>
          <w:rFonts w:ascii="Arial" w:hAnsi="Arial" w:cs="Arial"/>
          <w:szCs w:val="24"/>
        </w:rPr>
      </w:pPr>
      <w:r>
        <w:rPr>
          <w:rFonts w:ascii="Arial" w:hAnsi="Arial" w:cs="Arial"/>
          <w:szCs w:val="24"/>
        </w:rPr>
        <w:t xml:space="preserve">In addition, the Instrument allows participants to continue accessing funding for transport in the manner it was paid prior to commencement of the Amending Act. For some participants, who have a reasonable and necessary support in their plan described as ‘recurring transport’, the Instrument provides that a claim is not required to be lodged for this funding to be paid. This promotes the rights of people, and in particular advances the inherent dignity and individual autonomy of participants by allowing access to funding for this particular support in a simple manner consistent with longstanding practice. </w:t>
      </w:r>
    </w:p>
    <w:p w14:paraId="7ACB3899" w14:textId="528A8449" w:rsidR="00BD5476" w:rsidRDefault="00BD5476" w:rsidP="00F3442A">
      <w:pPr>
        <w:spacing w:after="200" w:line="276" w:lineRule="auto"/>
        <w:jc w:val="both"/>
        <w:rPr>
          <w:rFonts w:ascii="Arial" w:hAnsi="Arial" w:cs="Arial"/>
          <w:szCs w:val="24"/>
        </w:rPr>
      </w:pPr>
      <w:r>
        <w:rPr>
          <w:rFonts w:ascii="Arial" w:hAnsi="Arial" w:cs="Arial"/>
          <w:szCs w:val="24"/>
        </w:rPr>
        <w:t xml:space="preserve">To the extent that the Instrument may be seen to limit some of the rights mentioned above by re-introducing a consideration of whether a support is appropriately funded or provided by the NDIS, this is a necessary and appropriate limitation. This consideration is consistent with the law as in effect prior to commencement of the Amending Act, and it will operate only for a transitional period until specific NDIS rules are made. In practical terms, it will have very little work to do as the </w:t>
      </w:r>
      <w:r w:rsidR="00D05313">
        <w:rPr>
          <w:rFonts w:ascii="Arial" w:hAnsi="Arial" w:cs="Arial"/>
          <w:szCs w:val="24"/>
        </w:rPr>
        <w:t>majority of supports will be captured by the transitional section 10 rule that prescribes supports that are, and are not, NDIS supports. Consideration of whether the support in question is appropriately funded or provided by the NDIS is built into the section 10 transitional rule in almost all circumstances. As such, the change made by the Instrument is minimal. It is also an important</w:t>
      </w:r>
      <w:r w:rsidR="00B87B0F">
        <w:rPr>
          <w:rFonts w:ascii="Arial" w:hAnsi="Arial" w:cs="Arial"/>
          <w:szCs w:val="24"/>
        </w:rPr>
        <w:t xml:space="preserve"> consideration</w:t>
      </w:r>
      <w:r w:rsidR="00D05313">
        <w:rPr>
          <w:rFonts w:ascii="Arial" w:hAnsi="Arial" w:cs="Arial"/>
          <w:szCs w:val="24"/>
        </w:rPr>
        <w:t xml:space="preserve"> to ensure that supports remain available </w:t>
      </w:r>
      <w:r w:rsidR="00D05313">
        <w:rPr>
          <w:rFonts w:ascii="Arial" w:hAnsi="Arial" w:cs="Arial"/>
          <w:szCs w:val="24"/>
        </w:rPr>
        <w:lastRenderedPageBreak/>
        <w:t xml:space="preserve">outside the NDIS, including for participants who have a disability resulting from a compensable event or circumstance. </w:t>
      </w:r>
    </w:p>
    <w:p w14:paraId="68E2461A" w14:textId="0B5EA637" w:rsidR="00D05313" w:rsidRPr="00D05313" w:rsidRDefault="00D05313" w:rsidP="00D05313">
      <w:pPr>
        <w:spacing w:after="200" w:line="276" w:lineRule="auto"/>
        <w:jc w:val="both"/>
        <w:rPr>
          <w:rFonts w:ascii="Arial" w:hAnsi="Arial" w:cs="Arial"/>
          <w:szCs w:val="24"/>
          <w:u w:val="single"/>
        </w:rPr>
      </w:pPr>
      <w:r w:rsidRPr="00D05313">
        <w:rPr>
          <w:rFonts w:ascii="Arial" w:hAnsi="Arial" w:cs="Arial"/>
          <w:szCs w:val="24"/>
          <w:u w:val="single"/>
        </w:rPr>
        <w:t xml:space="preserve">Rights of people with disability – Article 4(3) of the CRPD </w:t>
      </w:r>
    </w:p>
    <w:p w14:paraId="48A12214" w14:textId="4BA84F74" w:rsidR="00D05313" w:rsidRDefault="00D05313" w:rsidP="00D05313">
      <w:pPr>
        <w:spacing w:after="200" w:line="276" w:lineRule="auto"/>
        <w:jc w:val="both"/>
        <w:rPr>
          <w:rFonts w:ascii="Arial" w:hAnsi="Arial" w:cs="Arial"/>
          <w:szCs w:val="24"/>
        </w:rPr>
      </w:pPr>
      <w:r w:rsidRPr="00D05313">
        <w:rPr>
          <w:rFonts w:ascii="Arial" w:hAnsi="Arial" w:cs="Arial"/>
          <w:szCs w:val="24"/>
        </w:rPr>
        <w:t>Article 4(3) of the CRPD seeks to ensure necessary consultation with, and active involvement of, persons with disabilities in the development and implementation of legislation and policies.</w:t>
      </w:r>
    </w:p>
    <w:p w14:paraId="713A54BF" w14:textId="34005545" w:rsidR="00D05313" w:rsidRDefault="00D05313" w:rsidP="00D05313">
      <w:pPr>
        <w:spacing w:after="200" w:line="276" w:lineRule="auto"/>
        <w:jc w:val="both"/>
        <w:rPr>
          <w:rFonts w:ascii="Arial" w:hAnsi="Arial" w:cs="Arial"/>
          <w:szCs w:val="24"/>
        </w:rPr>
      </w:pPr>
      <w:r>
        <w:rPr>
          <w:rFonts w:ascii="Arial" w:hAnsi="Arial" w:cs="Arial"/>
          <w:szCs w:val="24"/>
        </w:rPr>
        <w:t xml:space="preserve">Although the specific instrument has not been consulted on publicly, the changes made by this Instrument are, for the most part, to address concerns and questions raised by people with disability and the broader disability community about provisions of the Amending Act and how they will be implemented. This is consistent with Article 4(3) of the CRPD.  </w:t>
      </w:r>
    </w:p>
    <w:p w14:paraId="55EC70E0" w14:textId="60D595C8" w:rsidR="00F3442A" w:rsidRDefault="00F3442A" w:rsidP="00F3442A">
      <w:pPr>
        <w:spacing w:after="200" w:line="276" w:lineRule="auto"/>
        <w:jc w:val="both"/>
        <w:rPr>
          <w:rFonts w:ascii="Arial" w:hAnsi="Arial" w:cs="Arial"/>
          <w:b/>
          <w:szCs w:val="24"/>
        </w:rPr>
      </w:pPr>
      <w:r>
        <w:rPr>
          <w:rFonts w:ascii="Arial" w:hAnsi="Arial" w:cs="Arial"/>
          <w:b/>
          <w:szCs w:val="24"/>
        </w:rPr>
        <w:t>Conclusion</w:t>
      </w:r>
    </w:p>
    <w:p w14:paraId="55EC70E1" w14:textId="6D6DF89D" w:rsidR="00F3442A" w:rsidRDefault="00F3442A" w:rsidP="00F3442A">
      <w:pPr>
        <w:jc w:val="both"/>
        <w:rPr>
          <w:rFonts w:ascii="Arial" w:hAnsi="Arial" w:cs="Arial"/>
          <w:szCs w:val="24"/>
        </w:rPr>
      </w:pPr>
      <w:r>
        <w:rPr>
          <w:rFonts w:ascii="Arial" w:hAnsi="Arial" w:cs="Arial"/>
          <w:szCs w:val="24"/>
        </w:rPr>
        <w:t xml:space="preserve">This instrument is compatible with human rights as it </w:t>
      </w:r>
      <w:r w:rsidRPr="0096314F">
        <w:rPr>
          <w:rFonts w:ascii="Arial" w:hAnsi="Arial" w:cs="Arial"/>
        </w:rPr>
        <w:t>advances the protection of the rights o</w:t>
      </w:r>
      <w:r w:rsidR="00D05313">
        <w:rPr>
          <w:rFonts w:ascii="Arial" w:hAnsi="Arial" w:cs="Arial"/>
        </w:rPr>
        <w:t xml:space="preserve">f people with disability. </w:t>
      </w:r>
    </w:p>
    <w:p w14:paraId="55EC70E2" w14:textId="77777777" w:rsidR="00F3442A" w:rsidRDefault="00F3442A" w:rsidP="00F3442A">
      <w:pPr>
        <w:jc w:val="both"/>
        <w:rPr>
          <w:rFonts w:ascii="Arial" w:hAnsi="Arial" w:cs="Arial"/>
          <w:szCs w:val="24"/>
        </w:rPr>
      </w:pPr>
      <w:r w:rsidDel="009C71FC">
        <w:rPr>
          <w:rFonts w:ascii="Arial" w:hAnsi="Arial" w:cs="Arial"/>
          <w:szCs w:val="24"/>
        </w:rPr>
        <w:t xml:space="preserve"> </w:t>
      </w:r>
    </w:p>
    <w:p w14:paraId="55EC70E3" w14:textId="77777777" w:rsidR="00F3442A" w:rsidRPr="004B3D27" w:rsidRDefault="00F3442A" w:rsidP="00F3442A">
      <w:pPr>
        <w:spacing w:before="0" w:after="200" w:line="276" w:lineRule="auto"/>
        <w:jc w:val="both"/>
        <w:rPr>
          <w:rFonts w:ascii="Arial" w:hAnsi="Arial" w:cs="Arial"/>
          <w:b/>
        </w:rPr>
      </w:pPr>
    </w:p>
    <w:p w14:paraId="55EC70E4" w14:textId="77777777" w:rsidR="00F3442A" w:rsidRPr="00BC76EB" w:rsidRDefault="00F3442A" w:rsidP="00F3442A">
      <w:pPr>
        <w:spacing w:before="0" w:after="200" w:line="276" w:lineRule="auto"/>
        <w:jc w:val="both"/>
        <w:rPr>
          <w:rStyle w:val="BookTitle"/>
          <w:rFonts w:ascii="Arial" w:hAnsi="Arial" w:cs="Arial"/>
          <w:i w:val="0"/>
          <w:iCs w:val="0"/>
          <w:smallCaps w:val="0"/>
          <w:spacing w:val="0"/>
          <w:szCs w:val="24"/>
        </w:rPr>
      </w:pPr>
    </w:p>
    <w:p w14:paraId="55EC70E5" w14:textId="77777777" w:rsidR="007B0256" w:rsidRPr="00B91E3E" w:rsidRDefault="007B0256" w:rsidP="00B91E3E"/>
    <w:sectPr w:rsidR="007B0256" w:rsidRPr="00B91E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BD89C" w14:textId="77777777" w:rsidR="004043E2" w:rsidRDefault="004043E2" w:rsidP="00B04ED8">
      <w:r>
        <w:separator/>
      </w:r>
    </w:p>
  </w:endnote>
  <w:endnote w:type="continuationSeparator" w:id="0">
    <w:p w14:paraId="63EA4EEC" w14:textId="77777777" w:rsidR="004043E2" w:rsidRDefault="004043E2" w:rsidP="00B04ED8">
      <w:r>
        <w:continuationSeparator/>
      </w:r>
    </w:p>
  </w:endnote>
  <w:endnote w:type="continuationNotice" w:id="1">
    <w:p w14:paraId="45BCC24C" w14:textId="77777777" w:rsidR="004043E2" w:rsidRDefault="004043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250155"/>
      <w:docPartObj>
        <w:docPartGallery w:val="Page Numbers (Bottom of Page)"/>
        <w:docPartUnique/>
      </w:docPartObj>
    </w:sdtPr>
    <w:sdtEndPr>
      <w:rPr>
        <w:noProof/>
      </w:rPr>
    </w:sdtEndPr>
    <w:sdtContent>
      <w:p w14:paraId="6CD217F8" w14:textId="6595C72D" w:rsidR="00BD7603" w:rsidRDefault="00BD76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C70ED"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90EF" w14:textId="77777777" w:rsidR="004043E2" w:rsidRDefault="004043E2" w:rsidP="00B04ED8">
      <w:r>
        <w:separator/>
      </w:r>
    </w:p>
  </w:footnote>
  <w:footnote w:type="continuationSeparator" w:id="0">
    <w:p w14:paraId="1E29D2E2" w14:textId="77777777" w:rsidR="004043E2" w:rsidRDefault="004043E2" w:rsidP="00B04ED8">
      <w:r>
        <w:continuationSeparator/>
      </w:r>
    </w:p>
  </w:footnote>
  <w:footnote w:type="continuationNotice" w:id="1">
    <w:p w14:paraId="252B03A2" w14:textId="77777777" w:rsidR="004043E2" w:rsidRDefault="004043E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56F"/>
    <w:multiLevelType w:val="hybridMultilevel"/>
    <w:tmpl w:val="2C32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54F7D"/>
    <w:multiLevelType w:val="hybridMultilevel"/>
    <w:tmpl w:val="836EB078"/>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65302"/>
    <w:multiLevelType w:val="hybridMultilevel"/>
    <w:tmpl w:val="61323AE8"/>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996820"/>
    <w:multiLevelType w:val="hybridMultilevel"/>
    <w:tmpl w:val="AABC9BA4"/>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377AF"/>
    <w:multiLevelType w:val="hybridMultilevel"/>
    <w:tmpl w:val="9E70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54C63"/>
    <w:multiLevelType w:val="hybridMultilevel"/>
    <w:tmpl w:val="71E01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350F9"/>
    <w:multiLevelType w:val="hybridMultilevel"/>
    <w:tmpl w:val="69E2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352D4"/>
    <w:multiLevelType w:val="hybridMultilevel"/>
    <w:tmpl w:val="982A00F2"/>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235DB"/>
    <w:multiLevelType w:val="hybridMultilevel"/>
    <w:tmpl w:val="7DD4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B34BD"/>
    <w:multiLevelType w:val="hybridMultilevel"/>
    <w:tmpl w:val="095EA9CA"/>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8065CB7"/>
    <w:multiLevelType w:val="hybridMultilevel"/>
    <w:tmpl w:val="5FEEC932"/>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92A1AA4"/>
    <w:multiLevelType w:val="hybridMultilevel"/>
    <w:tmpl w:val="8B9C7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C3AA7"/>
    <w:multiLevelType w:val="hybridMultilevel"/>
    <w:tmpl w:val="A3627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65768B"/>
    <w:multiLevelType w:val="hybridMultilevel"/>
    <w:tmpl w:val="2C120130"/>
    <w:lvl w:ilvl="0" w:tplc="ACE682CC">
      <w:start w:val="1"/>
      <w:numFmt w:val="lowerLetter"/>
      <w:lvlText w:val="(%1)"/>
      <w:lvlJc w:val="left"/>
      <w:pPr>
        <w:ind w:left="720" w:hanging="360"/>
      </w:pPr>
      <w:rPr>
        <w:rFonts w:hint="default"/>
      </w:rPr>
    </w:lvl>
    <w:lvl w:ilvl="1" w:tplc="ACE682CC">
      <w:start w:val="1"/>
      <w:numFmt w:val="lowerLetter"/>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2220D3"/>
    <w:multiLevelType w:val="hybridMultilevel"/>
    <w:tmpl w:val="FD4835DE"/>
    <w:lvl w:ilvl="0" w:tplc="B57CE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6511D5D"/>
    <w:multiLevelType w:val="hybridMultilevel"/>
    <w:tmpl w:val="5A2E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A2A4A"/>
    <w:multiLevelType w:val="hybridMultilevel"/>
    <w:tmpl w:val="0C020FDC"/>
    <w:lvl w:ilvl="0" w:tplc="ACE682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AF3066"/>
    <w:multiLevelType w:val="hybridMultilevel"/>
    <w:tmpl w:val="CC80D0E6"/>
    <w:lvl w:ilvl="0" w:tplc="ACE682C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CB66D8"/>
    <w:multiLevelType w:val="hybridMultilevel"/>
    <w:tmpl w:val="8936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301CD9"/>
    <w:multiLevelType w:val="hybridMultilevel"/>
    <w:tmpl w:val="3B6035A6"/>
    <w:lvl w:ilvl="0" w:tplc="ACE682C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6675DF5"/>
    <w:multiLevelType w:val="hybridMultilevel"/>
    <w:tmpl w:val="7A42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4F0"/>
    <w:multiLevelType w:val="hybridMultilevel"/>
    <w:tmpl w:val="77AEF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9E717B"/>
    <w:multiLevelType w:val="hybridMultilevel"/>
    <w:tmpl w:val="06F8A074"/>
    <w:lvl w:ilvl="0" w:tplc="C3AE5DD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C52BD3"/>
    <w:multiLevelType w:val="hybridMultilevel"/>
    <w:tmpl w:val="F46C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030F23"/>
    <w:multiLevelType w:val="hybridMultilevel"/>
    <w:tmpl w:val="EB641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592275"/>
    <w:multiLevelType w:val="hybridMultilevel"/>
    <w:tmpl w:val="0ACA51FC"/>
    <w:lvl w:ilvl="0" w:tplc="FFFFFFFF">
      <w:start w:val="1"/>
      <w:numFmt w:val="lowerLetter"/>
      <w:lvlText w:val="(%1)"/>
      <w:lvlJc w:val="left"/>
      <w:pPr>
        <w:ind w:left="720" w:hanging="360"/>
      </w:pPr>
      <w:rPr>
        <w:rFonts w:hint="default"/>
      </w:rPr>
    </w:lvl>
    <w:lvl w:ilvl="1" w:tplc="E4F40366">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307DD6"/>
    <w:multiLevelType w:val="hybridMultilevel"/>
    <w:tmpl w:val="7E6421E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43BD6442"/>
    <w:multiLevelType w:val="hybridMultilevel"/>
    <w:tmpl w:val="2C70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E01091"/>
    <w:multiLevelType w:val="hybridMultilevel"/>
    <w:tmpl w:val="7A0EF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9B5DC7"/>
    <w:multiLevelType w:val="hybridMultilevel"/>
    <w:tmpl w:val="ACE8C2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2D15E08"/>
    <w:multiLevelType w:val="hybridMultilevel"/>
    <w:tmpl w:val="63A8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965DD6"/>
    <w:multiLevelType w:val="hybridMultilevel"/>
    <w:tmpl w:val="615EA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A03BAA"/>
    <w:multiLevelType w:val="hybridMultilevel"/>
    <w:tmpl w:val="40F6B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271EB"/>
    <w:multiLevelType w:val="hybridMultilevel"/>
    <w:tmpl w:val="411AE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EA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1A39B8"/>
    <w:multiLevelType w:val="hybridMultilevel"/>
    <w:tmpl w:val="CB52C1B0"/>
    <w:lvl w:ilvl="0" w:tplc="0C09000F">
      <w:start w:val="1"/>
      <w:numFmt w:val="decimal"/>
      <w:lvlText w:val="%1."/>
      <w:lvlJc w:val="left"/>
      <w:pPr>
        <w:ind w:left="720" w:hanging="360"/>
      </w:pPr>
    </w:lvl>
    <w:lvl w:ilvl="1" w:tplc="FC749EC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384182"/>
    <w:multiLevelType w:val="hybridMultilevel"/>
    <w:tmpl w:val="8E829124"/>
    <w:lvl w:ilvl="0" w:tplc="7B52633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6156DF4"/>
    <w:multiLevelType w:val="hybridMultilevel"/>
    <w:tmpl w:val="ECE82DB6"/>
    <w:lvl w:ilvl="0" w:tplc="ACE682C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2601DD"/>
    <w:multiLevelType w:val="multilevel"/>
    <w:tmpl w:val="6E9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B7370"/>
    <w:multiLevelType w:val="hybridMultilevel"/>
    <w:tmpl w:val="BD588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544551"/>
    <w:multiLevelType w:val="hybridMultilevel"/>
    <w:tmpl w:val="FCAA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B6729D"/>
    <w:multiLevelType w:val="hybridMultilevel"/>
    <w:tmpl w:val="99141D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3222D34"/>
    <w:multiLevelType w:val="hybridMultilevel"/>
    <w:tmpl w:val="BB4CE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86464C5"/>
    <w:multiLevelType w:val="hybridMultilevel"/>
    <w:tmpl w:val="608432E2"/>
    <w:lvl w:ilvl="0" w:tplc="93861E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29357F"/>
    <w:multiLevelType w:val="hybridMultilevel"/>
    <w:tmpl w:val="31666CA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7B7A51CB"/>
    <w:multiLevelType w:val="hybridMultilevel"/>
    <w:tmpl w:val="58B0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0D607A"/>
    <w:multiLevelType w:val="hybridMultilevel"/>
    <w:tmpl w:val="E88A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1C3AC1"/>
    <w:multiLevelType w:val="hybridMultilevel"/>
    <w:tmpl w:val="6B74B77A"/>
    <w:lvl w:ilvl="0" w:tplc="0C090001">
      <w:start w:val="1"/>
      <w:numFmt w:val="bullet"/>
      <w:lvlText w:val=""/>
      <w:lvlJc w:val="left"/>
      <w:pPr>
        <w:ind w:left="4680"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num w:numId="1" w16cid:durableId="749426933">
    <w:abstractNumId w:val="39"/>
  </w:num>
  <w:num w:numId="2" w16cid:durableId="1932198455">
    <w:abstractNumId w:val="21"/>
  </w:num>
  <w:num w:numId="3" w16cid:durableId="370765378">
    <w:abstractNumId w:val="24"/>
  </w:num>
  <w:num w:numId="4" w16cid:durableId="1239704057">
    <w:abstractNumId w:val="29"/>
  </w:num>
  <w:num w:numId="5" w16cid:durableId="2106881387">
    <w:abstractNumId w:val="32"/>
  </w:num>
  <w:num w:numId="6" w16cid:durableId="1188254192">
    <w:abstractNumId w:val="38"/>
  </w:num>
  <w:num w:numId="7" w16cid:durableId="31662941">
    <w:abstractNumId w:val="19"/>
  </w:num>
  <w:num w:numId="8" w16cid:durableId="207689389">
    <w:abstractNumId w:val="11"/>
  </w:num>
  <w:num w:numId="9" w16cid:durableId="952593169">
    <w:abstractNumId w:val="36"/>
  </w:num>
  <w:num w:numId="10" w16cid:durableId="1068769094">
    <w:abstractNumId w:val="42"/>
  </w:num>
  <w:num w:numId="11" w16cid:durableId="975338341">
    <w:abstractNumId w:val="15"/>
  </w:num>
  <w:num w:numId="12" w16cid:durableId="595556601">
    <w:abstractNumId w:val="18"/>
  </w:num>
  <w:num w:numId="13" w16cid:durableId="428238394">
    <w:abstractNumId w:val="5"/>
  </w:num>
  <w:num w:numId="14" w16cid:durableId="2094886028">
    <w:abstractNumId w:val="13"/>
  </w:num>
  <w:num w:numId="15" w16cid:durableId="501749654">
    <w:abstractNumId w:val="25"/>
  </w:num>
  <w:num w:numId="16" w16cid:durableId="1708068346">
    <w:abstractNumId w:val="37"/>
  </w:num>
  <w:num w:numId="17" w16cid:durableId="1867064293">
    <w:abstractNumId w:val="17"/>
  </w:num>
  <w:num w:numId="18" w16cid:durableId="1616594588">
    <w:abstractNumId w:val="8"/>
  </w:num>
  <w:num w:numId="19" w16cid:durableId="1700548501">
    <w:abstractNumId w:val="30"/>
  </w:num>
  <w:num w:numId="20" w16cid:durableId="1369646445">
    <w:abstractNumId w:val="46"/>
  </w:num>
  <w:num w:numId="21" w16cid:durableId="1577276758">
    <w:abstractNumId w:val="4"/>
  </w:num>
  <w:num w:numId="22" w16cid:durableId="2016301507">
    <w:abstractNumId w:val="22"/>
  </w:num>
  <w:num w:numId="23" w16cid:durableId="2013676690">
    <w:abstractNumId w:val="43"/>
  </w:num>
  <w:num w:numId="24" w16cid:durableId="2117359355">
    <w:abstractNumId w:val="16"/>
  </w:num>
  <w:num w:numId="25" w16cid:durableId="446849193">
    <w:abstractNumId w:val="6"/>
  </w:num>
  <w:num w:numId="26" w16cid:durableId="41831575">
    <w:abstractNumId w:val="40"/>
  </w:num>
  <w:num w:numId="27" w16cid:durableId="636961040">
    <w:abstractNumId w:val="23"/>
  </w:num>
  <w:num w:numId="28" w16cid:durableId="723063249">
    <w:abstractNumId w:val="20"/>
  </w:num>
  <w:num w:numId="29" w16cid:durableId="888613485">
    <w:abstractNumId w:val="33"/>
  </w:num>
  <w:num w:numId="30" w16cid:durableId="1855806615">
    <w:abstractNumId w:val="31"/>
  </w:num>
  <w:num w:numId="31" w16cid:durableId="577593999">
    <w:abstractNumId w:val="27"/>
  </w:num>
  <w:num w:numId="32" w16cid:durableId="394359729">
    <w:abstractNumId w:val="12"/>
  </w:num>
  <w:num w:numId="33" w16cid:durableId="105777011">
    <w:abstractNumId w:val="0"/>
  </w:num>
  <w:num w:numId="34" w16cid:durableId="1319964046">
    <w:abstractNumId w:val="26"/>
  </w:num>
  <w:num w:numId="35" w16cid:durableId="1885949138">
    <w:abstractNumId w:val="35"/>
  </w:num>
  <w:num w:numId="36" w16cid:durableId="108593531">
    <w:abstractNumId w:val="45"/>
  </w:num>
  <w:num w:numId="37" w16cid:durableId="150561393">
    <w:abstractNumId w:val="28"/>
  </w:num>
  <w:num w:numId="38" w16cid:durableId="1453358517">
    <w:abstractNumId w:val="14"/>
  </w:num>
  <w:num w:numId="39" w16cid:durableId="231281281">
    <w:abstractNumId w:val="3"/>
  </w:num>
  <w:num w:numId="40" w16cid:durableId="340664301">
    <w:abstractNumId w:val="9"/>
  </w:num>
  <w:num w:numId="41" w16cid:durableId="623779010">
    <w:abstractNumId w:val="44"/>
  </w:num>
  <w:num w:numId="42" w16cid:durableId="202327217">
    <w:abstractNumId w:val="47"/>
  </w:num>
  <w:num w:numId="43" w16cid:durableId="1156920376">
    <w:abstractNumId w:val="7"/>
  </w:num>
  <w:num w:numId="44" w16cid:durableId="1982925888">
    <w:abstractNumId w:val="2"/>
  </w:num>
  <w:num w:numId="45" w16cid:durableId="931085545">
    <w:abstractNumId w:val="1"/>
  </w:num>
  <w:num w:numId="46" w16cid:durableId="1789005041">
    <w:abstractNumId w:val="10"/>
  </w:num>
  <w:num w:numId="47" w16cid:durableId="384649614">
    <w:abstractNumId w:val="34"/>
  </w:num>
  <w:num w:numId="48" w16cid:durableId="196951056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2A"/>
    <w:rsid w:val="00005633"/>
    <w:rsid w:val="000127B2"/>
    <w:rsid w:val="00021FB1"/>
    <w:rsid w:val="0002645A"/>
    <w:rsid w:val="00027BF5"/>
    <w:rsid w:val="000327B9"/>
    <w:rsid w:val="000521E5"/>
    <w:rsid w:val="00052F2D"/>
    <w:rsid w:val="000576A5"/>
    <w:rsid w:val="0006707A"/>
    <w:rsid w:val="00072A68"/>
    <w:rsid w:val="0008009A"/>
    <w:rsid w:val="000B1384"/>
    <w:rsid w:val="000D4592"/>
    <w:rsid w:val="000D4B03"/>
    <w:rsid w:val="000E2373"/>
    <w:rsid w:val="000F2A96"/>
    <w:rsid w:val="000F361C"/>
    <w:rsid w:val="001166CD"/>
    <w:rsid w:val="001217CB"/>
    <w:rsid w:val="00140A29"/>
    <w:rsid w:val="00144572"/>
    <w:rsid w:val="00145863"/>
    <w:rsid w:val="00152E4F"/>
    <w:rsid w:val="00152F88"/>
    <w:rsid w:val="00154EE9"/>
    <w:rsid w:val="00156426"/>
    <w:rsid w:val="00164638"/>
    <w:rsid w:val="001668D7"/>
    <w:rsid w:val="00174B12"/>
    <w:rsid w:val="0017533C"/>
    <w:rsid w:val="00182D33"/>
    <w:rsid w:val="001853F8"/>
    <w:rsid w:val="001931DD"/>
    <w:rsid w:val="001939AC"/>
    <w:rsid w:val="00195562"/>
    <w:rsid w:val="001B314B"/>
    <w:rsid w:val="001D613A"/>
    <w:rsid w:val="001E4FC0"/>
    <w:rsid w:val="001E5926"/>
    <w:rsid w:val="001E630D"/>
    <w:rsid w:val="001E7DB9"/>
    <w:rsid w:val="001F240C"/>
    <w:rsid w:val="00201507"/>
    <w:rsid w:val="002033A6"/>
    <w:rsid w:val="00216017"/>
    <w:rsid w:val="00235F43"/>
    <w:rsid w:val="00244B63"/>
    <w:rsid w:val="002455E8"/>
    <w:rsid w:val="0024644F"/>
    <w:rsid w:val="00247EB4"/>
    <w:rsid w:val="0026693A"/>
    <w:rsid w:val="00284DC9"/>
    <w:rsid w:val="00290CF3"/>
    <w:rsid w:val="00290F4E"/>
    <w:rsid w:val="002B1B18"/>
    <w:rsid w:val="002C2CCB"/>
    <w:rsid w:val="002D384D"/>
    <w:rsid w:val="002D7363"/>
    <w:rsid w:val="002E507F"/>
    <w:rsid w:val="002F0AE2"/>
    <w:rsid w:val="002F39C0"/>
    <w:rsid w:val="00301547"/>
    <w:rsid w:val="00304105"/>
    <w:rsid w:val="003056CF"/>
    <w:rsid w:val="0031038C"/>
    <w:rsid w:val="00316546"/>
    <w:rsid w:val="0033709A"/>
    <w:rsid w:val="00340F74"/>
    <w:rsid w:val="00351A97"/>
    <w:rsid w:val="00352DE0"/>
    <w:rsid w:val="00354E1B"/>
    <w:rsid w:val="00355672"/>
    <w:rsid w:val="0036502A"/>
    <w:rsid w:val="00365EEF"/>
    <w:rsid w:val="003700AB"/>
    <w:rsid w:val="00382E42"/>
    <w:rsid w:val="00385F8A"/>
    <w:rsid w:val="0038753E"/>
    <w:rsid w:val="003906DC"/>
    <w:rsid w:val="00393043"/>
    <w:rsid w:val="003943E4"/>
    <w:rsid w:val="003A2233"/>
    <w:rsid w:val="003A4CEF"/>
    <w:rsid w:val="003B2BB8"/>
    <w:rsid w:val="003B3214"/>
    <w:rsid w:val="003C0C58"/>
    <w:rsid w:val="003C2B62"/>
    <w:rsid w:val="003C2CB9"/>
    <w:rsid w:val="003C6D38"/>
    <w:rsid w:val="003D1DEB"/>
    <w:rsid w:val="003D34FF"/>
    <w:rsid w:val="003D4777"/>
    <w:rsid w:val="003D505E"/>
    <w:rsid w:val="003D61C0"/>
    <w:rsid w:val="003D6D57"/>
    <w:rsid w:val="003F3D25"/>
    <w:rsid w:val="004043E2"/>
    <w:rsid w:val="00417A50"/>
    <w:rsid w:val="004221CE"/>
    <w:rsid w:val="00435BDE"/>
    <w:rsid w:val="00436E28"/>
    <w:rsid w:val="00444921"/>
    <w:rsid w:val="00452A2C"/>
    <w:rsid w:val="00462547"/>
    <w:rsid w:val="0047245D"/>
    <w:rsid w:val="004912C9"/>
    <w:rsid w:val="004968AD"/>
    <w:rsid w:val="00497DD5"/>
    <w:rsid w:val="004A24CC"/>
    <w:rsid w:val="004A44A3"/>
    <w:rsid w:val="004B54CA"/>
    <w:rsid w:val="004C4462"/>
    <w:rsid w:val="004D0D4F"/>
    <w:rsid w:val="004D61EA"/>
    <w:rsid w:val="004D7400"/>
    <w:rsid w:val="004E5C5C"/>
    <w:rsid w:val="004E5CBF"/>
    <w:rsid w:val="004E702E"/>
    <w:rsid w:val="00504EBB"/>
    <w:rsid w:val="00506A94"/>
    <w:rsid w:val="0052372E"/>
    <w:rsid w:val="00523B86"/>
    <w:rsid w:val="00527596"/>
    <w:rsid w:val="00534C71"/>
    <w:rsid w:val="00541246"/>
    <w:rsid w:val="00546ACF"/>
    <w:rsid w:val="005655DD"/>
    <w:rsid w:val="00566765"/>
    <w:rsid w:val="0057316D"/>
    <w:rsid w:val="00587A69"/>
    <w:rsid w:val="005904B6"/>
    <w:rsid w:val="00590EF7"/>
    <w:rsid w:val="005922E9"/>
    <w:rsid w:val="00597874"/>
    <w:rsid w:val="005A1654"/>
    <w:rsid w:val="005A57E5"/>
    <w:rsid w:val="005B0B96"/>
    <w:rsid w:val="005B2642"/>
    <w:rsid w:val="005B3DE1"/>
    <w:rsid w:val="005B3EA8"/>
    <w:rsid w:val="005B619F"/>
    <w:rsid w:val="005C3AA9"/>
    <w:rsid w:val="005C4CF5"/>
    <w:rsid w:val="005D371C"/>
    <w:rsid w:val="005E1A6F"/>
    <w:rsid w:val="00604DBE"/>
    <w:rsid w:val="00621FC5"/>
    <w:rsid w:val="00624B19"/>
    <w:rsid w:val="00625052"/>
    <w:rsid w:val="00627BDB"/>
    <w:rsid w:val="0063222A"/>
    <w:rsid w:val="006340A7"/>
    <w:rsid w:val="00636B4B"/>
    <w:rsid w:val="00637B02"/>
    <w:rsid w:val="00644B61"/>
    <w:rsid w:val="006515E8"/>
    <w:rsid w:val="006574F0"/>
    <w:rsid w:val="0066447E"/>
    <w:rsid w:val="006654EC"/>
    <w:rsid w:val="00683A84"/>
    <w:rsid w:val="006854B0"/>
    <w:rsid w:val="00694A80"/>
    <w:rsid w:val="006A331F"/>
    <w:rsid w:val="006A4CE7"/>
    <w:rsid w:val="006A758B"/>
    <w:rsid w:val="006B42F1"/>
    <w:rsid w:val="006B5717"/>
    <w:rsid w:val="006B5DDA"/>
    <w:rsid w:val="006B6548"/>
    <w:rsid w:val="006D081D"/>
    <w:rsid w:val="006D294C"/>
    <w:rsid w:val="006E00EC"/>
    <w:rsid w:val="006F044F"/>
    <w:rsid w:val="006F1E2C"/>
    <w:rsid w:val="00707CB5"/>
    <w:rsid w:val="00723072"/>
    <w:rsid w:val="007237D2"/>
    <w:rsid w:val="0073674B"/>
    <w:rsid w:val="007374DC"/>
    <w:rsid w:val="0076535D"/>
    <w:rsid w:val="00766CC5"/>
    <w:rsid w:val="00767431"/>
    <w:rsid w:val="00773B74"/>
    <w:rsid w:val="00785261"/>
    <w:rsid w:val="0079625B"/>
    <w:rsid w:val="007A0532"/>
    <w:rsid w:val="007A12F3"/>
    <w:rsid w:val="007A33A9"/>
    <w:rsid w:val="007B0256"/>
    <w:rsid w:val="007E77AC"/>
    <w:rsid w:val="007F45F6"/>
    <w:rsid w:val="007F47BE"/>
    <w:rsid w:val="00805BAF"/>
    <w:rsid w:val="00805CB8"/>
    <w:rsid w:val="0081682F"/>
    <w:rsid w:val="0083177B"/>
    <w:rsid w:val="0086067F"/>
    <w:rsid w:val="00872263"/>
    <w:rsid w:val="008729E3"/>
    <w:rsid w:val="008775A5"/>
    <w:rsid w:val="008878BC"/>
    <w:rsid w:val="00887A19"/>
    <w:rsid w:val="008A5770"/>
    <w:rsid w:val="008B6246"/>
    <w:rsid w:val="008B6594"/>
    <w:rsid w:val="008B7CFD"/>
    <w:rsid w:val="008C29C3"/>
    <w:rsid w:val="008C7E7C"/>
    <w:rsid w:val="008D1F31"/>
    <w:rsid w:val="008E27D3"/>
    <w:rsid w:val="008F37C2"/>
    <w:rsid w:val="008F6932"/>
    <w:rsid w:val="00901CC9"/>
    <w:rsid w:val="009169E9"/>
    <w:rsid w:val="00920F22"/>
    <w:rsid w:val="009225F0"/>
    <w:rsid w:val="009308B7"/>
    <w:rsid w:val="0093462C"/>
    <w:rsid w:val="00943CF4"/>
    <w:rsid w:val="00947056"/>
    <w:rsid w:val="00950176"/>
    <w:rsid w:val="00951951"/>
    <w:rsid w:val="00952EE4"/>
    <w:rsid w:val="00953795"/>
    <w:rsid w:val="0095727C"/>
    <w:rsid w:val="00967096"/>
    <w:rsid w:val="00974189"/>
    <w:rsid w:val="00982AFC"/>
    <w:rsid w:val="00993251"/>
    <w:rsid w:val="00995298"/>
    <w:rsid w:val="009B3334"/>
    <w:rsid w:val="009D0D9A"/>
    <w:rsid w:val="009E097E"/>
    <w:rsid w:val="009E1569"/>
    <w:rsid w:val="009E24AA"/>
    <w:rsid w:val="009E6FD1"/>
    <w:rsid w:val="009F1D64"/>
    <w:rsid w:val="00A00861"/>
    <w:rsid w:val="00A035CE"/>
    <w:rsid w:val="00A11925"/>
    <w:rsid w:val="00A11971"/>
    <w:rsid w:val="00A55A4B"/>
    <w:rsid w:val="00A756C6"/>
    <w:rsid w:val="00AA68DB"/>
    <w:rsid w:val="00AB2AD6"/>
    <w:rsid w:val="00AC07BA"/>
    <w:rsid w:val="00AC0CEF"/>
    <w:rsid w:val="00AC2D41"/>
    <w:rsid w:val="00AD63E4"/>
    <w:rsid w:val="00AD692B"/>
    <w:rsid w:val="00B009AB"/>
    <w:rsid w:val="00B03528"/>
    <w:rsid w:val="00B04E15"/>
    <w:rsid w:val="00B04ED8"/>
    <w:rsid w:val="00B166B6"/>
    <w:rsid w:val="00B26187"/>
    <w:rsid w:val="00B27113"/>
    <w:rsid w:val="00B34EFF"/>
    <w:rsid w:val="00B35193"/>
    <w:rsid w:val="00B42901"/>
    <w:rsid w:val="00B44C2D"/>
    <w:rsid w:val="00B506D5"/>
    <w:rsid w:val="00B53EDD"/>
    <w:rsid w:val="00B5427D"/>
    <w:rsid w:val="00B703C8"/>
    <w:rsid w:val="00B70DB6"/>
    <w:rsid w:val="00B72ED9"/>
    <w:rsid w:val="00B73270"/>
    <w:rsid w:val="00B820C5"/>
    <w:rsid w:val="00B87B0F"/>
    <w:rsid w:val="00B91E3E"/>
    <w:rsid w:val="00B95B7C"/>
    <w:rsid w:val="00BA133E"/>
    <w:rsid w:val="00BA2DB9"/>
    <w:rsid w:val="00BA6A2B"/>
    <w:rsid w:val="00BB2E5D"/>
    <w:rsid w:val="00BD3432"/>
    <w:rsid w:val="00BD5476"/>
    <w:rsid w:val="00BD7603"/>
    <w:rsid w:val="00BE7148"/>
    <w:rsid w:val="00BF27EE"/>
    <w:rsid w:val="00C0104C"/>
    <w:rsid w:val="00C05755"/>
    <w:rsid w:val="00C10933"/>
    <w:rsid w:val="00C17CE8"/>
    <w:rsid w:val="00C22397"/>
    <w:rsid w:val="00C23BDA"/>
    <w:rsid w:val="00C247EE"/>
    <w:rsid w:val="00C278D3"/>
    <w:rsid w:val="00C306A0"/>
    <w:rsid w:val="00C33928"/>
    <w:rsid w:val="00C33CB5"/>
    <w:rsid w:val="00C349D5"/>
    <w:rsid w:val="00C34BC2"/>
    <w:rsid w:val="00C410F0"/>
    <w:rsid w:val="00C4528F"/>
    <w:rsid w:val="00C60DB2"/>
    <w:rsid w:val="00C6498D"/>
    <w:rsid w:val="00C70996"/>
    <w:rsid w:val="00C747FE"/>
    <w:rsid w:val="00C84DD7"/>
    <w:rsid w:val="00C91C5D"/>
    <w:rsid w:val="00C94619"/>
    <w:rsid w:val="00CA0015"/>
    <w:rsid w:val="00CA6EE2"/>
    <w:rsid w:val="00CB1BFD"/>
    <w:rsid w:val="00CB5863"/>
    <w:rsid w:val="00CB7FC6"/>
    <w:rsid w:val="00CC0FD8"/>
    <w:rsid w:val="00CD7A63"/>
    <w:rsid w:val="00CE022C"/>
    <w:rsid w:val="00CE688C"/>
    <w:rsid w:val="00CF42C3"/>
    <w:rsid w:val="00D05313"/>
    <w:rsid w:val="00D05CEF"/>
    <w:rsid w:val="00D10586"/>
    <w:rsid w:val="00D224DA"/>
    <w:rsid w:val="00D34EB3"/>
    <w:rsid w:val="00D35238"/>
    <w:rsid w:val="00D4172B"/>
    <w:rsid w:val="00D44307"/>
    <w:rsid w:val="00D478A7"/>
    <w:rsid w:val="00D51743"/>
    <w:rsid w:val="00D64900"/>
    <w:rsid w:val="00D87BA7"/>
    <w:rsid w:val="00D95542"/>
    <w:rsid w:val="00DA243A"/>
    <w:rsid w:val="00DA7DCD"/>
    <w:rsid w:val="00DC69A8"/>
    <w:rsid w:val="00DD24FE"/>
    <w:rsid w:val="00DD5F65"/>
    <w:rsid w:val="00DD6E29"/>
    <w:rsid w:val="00DF1BFC"/>
    <w:rsid w:val="00E02792"/>
    <w:rsid w:val="00E12779"/>
    <w:rsid w:val="00E141A9"/>
    <w:rsid w:val="00E20A11"/>
    <w:rsid w:val="00E21682"/>
    <w:rsid w:val="00E273E4"/>
    <w:rsid w:val="00E31451"/>
    <w:rsid w:val="00E3146E"/>
    <w:rsid w:val="00E376DF"/>
    <w:rsid w:val="00E44F68"/>
    <w:rsid w:val="00E54A37"/>
    <w:rsid w:val="00E75716"/>
    <w:rsid w:val="00E759DC"/>
    <w:rsid w:val="00E81333"/>
    <w:rsid w:val="00E82A6B"/>
    <w:rsid w:val="00E85FDD"/>
    <w:rsid w:val="00E86512"/>
    <w:rsid w:val="00E96954"/>
    <w:rsid w:val="00E96D99"/>
    <w:rsid w:val="00EA102D"/>
    <w:rsid w:val="00EA33B8"/>
    <w:rsid w:val="00EB2AAE"/>
    <w:rsid w:val="00EB5732"/>
    <w:rsid w:val="00EB7EF5"/>
    <w:rsid w:val="00EC7E23"/>
    <w:rsid w:val="00ED4970"/>
    <w:rsid w:val="00ED5BCC"/>
    <w:rsid w:val="00ED6472"/>
    <w:rsid w:val="00EE3177"/>
    <w:rsid w:val="00EF1FB9"/>
    <w:rsid w:val="00EF2897"/>
    <w:rsid w:val="00EF2A75"/>
    <w:rsid w:val="00EF5D75"/>
    <w:rsid w:val="00F01357"/>
    <w:rsid w:val="00F11B42"/>
    <w:rsid w:val="00F20FB4"/>
    <w:rsid w:val="00F275A9"/>
    <w:rsid w:val="00F30AFE"/>
    <w:rsid w:val="00F3442A"/>
    <w:rsid w:val="00F35395"/>
    <w:rsid w:val="00F42D6F"/>
    <w:rsid w:val="00F524BF"/>
    <w:rsid w:val="00F575D6"/>
    <w:rsid w:val="00F61DA9"/>
    <w:rsid w:val="00F633CA"/>
    <w:rsid w:val="00F70AC9"/>
    <w:rsid w:val="00F72E7E"/>
    <w:rsid w:val="00FA2E0C"/>
    <w:rsid w:val="00FB00B5"/>
    <w:rsid w:val="00FB61B2"/>
    <w:rsid w:val="00FB645C"/>
    <w:rsid w:val="00FC0FDA"/>
    <w:rsid w:val="00FD0284"/>
    <w:rsid w:val="00FE151D"/>
    <w:rsid w:val="00FE2F38"/>
    <w:rsid w:val="00FE3A12"/>
    <w:rsid w:val="00FE7078"/>
    <w:rsid w:val="00FF422D"/>
    <w:rsid w:val="00FF4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700B"/>
  <w15:chartTrackingRefBased/>
  <w15:docId w15:val="{9B0B0E8E-028B-4773-8BEC-A5006119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F3442A"/>
    <w:rPr>
      <w:color w:val="0000FF" w:themeColor="hyperlink"/>
      <w:u w:val="single"/>
    </w:rPr>
  </w:style>
  <w:style w:type="character" w:styleId="CommentReference">
    <w:name w:val="annotation reference"/>
    <w:basedOn w:val="DefaultParagraphFont"/>
    <w:unhideWhenUsed/>
    <w:rsid w:val="00F3442A"/>
    <w:rPr>
      <w:sz w:val="16"/>
      <w:szCs w:val="16"/>
    </w:rPr>
  </w:style>
  <w:style w:type="character" w:styleId="UnresolvedMention">
    <w:name w:val="Unresolved Mention"/>
    <w:basedOn w:val="DefaultParagraphFont"/>
    <w:uiPriority w:val="99"/>
    <w:semiHidden/>
    <w:unhideWhenUsed/>
    <w:rsid w:val="002F39C0"/>
    <w:rPr>
      <w:color w:val="605E5C"/>
      <w:shd w:val="clear" w:color="auto" w:fill="E1DFDD"/>
    </w:rPr>
  </w:style>
  <w:style w:type="paragraph" w:styleId="NormalWeb">
    <w:name w:val="Normal (Web)"/>
    <w:basedOn w:val="Normal"/>
    <w:uiPriority w:val="99"/>
    <w:semiHidden/>
    <w:unhideWhenUsed/>
    <w:rsid w:val="00E54A37"/>
    <w:rPr>
      <w:szCs w:val="24"/>
    </w:rPr>
  </w:style>
  <w:style w:type="paragraph" w:styleId="CommentText">
    <w:name w:val="annotation text"/>
    <w:basedOn w:val="Normal"/>
    <w:link w:val="CommentTextChar"/>
    <w:uiPriority w:val="99"/>
    <w:unhideWhenUsed/>
    <w:rsid w:val="00E54A37"/>
    <w:rPr>
      <w:sz w:val="20"/>
    </w:rPr>
  </w:style>
  <w:style w:type="character" w:customStyle="1" w:styleId="CommentTextChar">
    <w:name w:val="Comment Text Char"/>
    <w:basedOn w:val="DefaultParagraphFont"/>
    <w:link w:val="CommentText"/>
    <w:uiPriority w:val="99"/>
    <w:rsid w:val="00E54A3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54A37"/>
    <w:rPr>
      <w:b/>
      <w:bCs/>
    </w:rPr>
  </w:style>
  <w:style w:type="character" w:customStyle="1" w:styleId="CommentSubjectChar">
    <w:name w:val="Comment Subject Char"/>
    <w:basedOn w:val="CommentTextChar"/>
    <w:link w:val="CommentSubject"/>
    <w:uiPriority w:val="99"/>
    <w:semiHidden/>
    <w:rsid w:val="00E54A37"/>
    <w:rPr>
      <w:rFonts w:ascii="Times New Roman" w:eastAsia="Times New Roman" w:hAnsi="Times New Roman" w:cs="Times New Roman"/>
      <w:b/>
      <w:bCs/>
      <w:sz w:val="20"/>
      <w:szCs w:val="20"/>
      <w:lang w:eastAsia="en-AU"/>
    </w:rPr>
  </w:style>
  <w:style w:type="paragraph" w:customStyle="1" w:styleId="notetext">
    <w:name w:val="note(text)"/>
    <w:aliases w:val="n"/>
    <w:basedOn w:val="Normal"/>
    <w:link w:val="notetextChar"/>
    <w:rsid w:val="00F72E7E"/>
    <w:pPr>
      <w:spacing w:before="122"/>
      <w:ind w:left="1985" w:hanging="851"/>
    </w:pPr>
    <w:rPr>
      <w:sz w:val="18"/>
    </w:rPr>
  </w:style>
  <w:style w:type="character" w:customStyle="1" w:styleId="notetextChar">
    <w:name w:val="note(text) Char"/>
    <w:aliases w:val="n Char"/>
    <w:basedOn w:val="DefaultParagraphFont"/>
    <w:link w:val="notetext"/>
    <w:rsid w:val="00F72E7E"/>
    <w:rPr>
      <w:rFonts w:ascii="Times New Roman" w:eastAsia="Times New Roman" w:hAnsi="Times New Roman" w:cs="Times New Roman"/>
      <w:sz w:val="18"/>
      <w:szCs w:val="20"/>
      <w:lang w:eastAsia="en-AU"/>
    </w:rPr>
  </w:style>
  <w:style w:type="paragraph" w:customStyle="1" w:styleId="paragraph">
    <w:name w:val="paragraph"/>
    <w:aliases w:val="a"/>
    <w:basedOn w:val="Normal"/>
    <w:rsid w:val="00201507"/>
    <w:pPr>
      <w:tabs>
        <w:tab w:val="right" w:pos="1531"/>
      </w:tabs>
      <w:spacing w:before="40"/>
      <w:ind w:left="1644" w:hanging="1644"/>
    </w:pPr>
    <w:rPr>
      <w:sz w:val="22"/>
    </w:rPr>
  </w:style>
  <w:style w:type="paragraph" w:customStyle="1" w:styleId="notepara">
    <w:name w:val="note(para)"/>
    <w:aliases w:val="na"/>
    <w:basedOn w:val="Normal"/>
    <w:rsid w:val="006F1E2C"/>
    <w:pPr>
      <w:spacing w:before="40" w:line="198" w:lineRule="exact"/>
      <w:ind w:left="2354" w:hanging="369"/>
    </w:pPr>
    <w:rPr>
      <w:sz w:val="18"/>
    </w:rPr>
  </w:style>
  <w:style w:type="paragraph" w:customStyle="1" w:styleId="Tablea">
    <w:name w:val="Table(a)"/>
    <w:aliases w:val="ta"/>
    <w:basedOn w:val="Normal"/>
    <w:rsid w:val="00C4528F"/>
    <w:pPr>
      <w:spacing w:before="60"/>
      <w:ind w:left="284" w:hanging="284"/>
    </w:pPr>
    <w:rPr>
      <w:sz w:val="20"/>
    </w:rPr>
  </w:style>
  <w:style w:type="paragraph" w:customStyle="1" w:styleId="Tabletext">
    <w:name w:val="Tabletext"/>
    <w:aliases w:val="tt"/>
    <w:basedOn w:val="Normal"/>
    <w:rsid w:val="00C4528F"/>
    <w:pPr>
      <w:spacing w:before="60" w:line="240" w:lineRule="atLeast"/>
    </w:pPr>
    <w:rPr>
      <w:sz w:val="20"/>
    </w:rPr>
  </w:style>
  <w:style w:type="paragraph" w:customStyle="1" w:styleId="TableHeading">
    <w:name w:val="TableHeading"/>
    <w:aliases w:val="th"/>
    <w:basedOn w:val="Normal"/>
    <w:next w:val="Tabletext"/>
    <w:rsid w:val="00C4528F"/>
    <w:pPr>
      <w:keepNext/>
      <w:spacing w:before="60" w:line="240" w:lineRule="atLeast"/>
    </w:pPr>
    <w:rPr>
      <w:b/>
      <w:sz w:val="20"/>
    </w:rPr>
  </w:style>
  <w:style w:type="paragraph" w:customStyle="1" w:styleId="Default">
    <w:name w:val="Default"/>
    <w:rsid w:val="00152F88"/>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AA68DB"/>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471">
      <w:bodyDiv w:val="1"/>
      <w:marLeft w:val="0"/>
      <w:marRight w:val="0"/>
      <w:marTop w:val="0"/>
      <w:marBottom w:val="0"/>
      <w:divBdr>
        <w:top w:val="none" w:sz="0" w:space="0" w:color="auto"/>
        <w:left w:val="none" w:sz="0" w:space="0" w:color="auto"/>
        <w:bottom w:val="none" w:sz="0" w:space="0" w:color="auto"/>
        <w:right w:val="none" w:sz="0" w:space="0" w:color="auto"/>
      </w:divBdr>
    </w:div>
    <w:div w:id="10110669">
      <w:bodyDiv w:val="1"/>
      <w:marLeft w:val="0"/>
      <w:marRight w:val="0"/>
      <w:marTop w:val="0"/>
      <w:marBottom w:val="0"/>
      <w:divBdr>
        <w:top w:val="none" w:sz="0" w:space="0" w:color="auto"/>
        <w:left w:val="none" w:sz="0" w:space="0" w:color="auto"/>
        <w:bottom w:val="none" w:sz="0" w:space="0" w:color="auto"/>
        <w:right w:val="none" w:sz="0" w:space="0" w:color="auto"/>
      </w:divBdr>
    </w:div>
    <w:div w:id="11804903">
      <w:bodyDiv w:val="1"/>
      <w:marLeft w:val="0"/>
      <w:marRight w:val="0"/>
      <w:marTop w:val="0"/>
      <w:marBottom w:val="0"/>
      <w:divBdr>
        <w:top w:val="none" w:sz="0" w:space="0" w:color="auto"/>
        <w:left w:val="none" w:sz="0" w:space="0" w:color="auto"/>
        <w:bottom w:val="none" w:sz="0" w:space="0" w:color="auto"/>
        <w:right w:val="none" w:sz="0" w:space="0" w:color="auto"/>
      </w:divBdr>
    </w:div>
    <w:div w:id="22950866">
      <w:bodyDiv w:val="1"/>
      <w:marLeft w:val="0"/>
      <w:marRight w:val="0"/>
      <w:marTop w:val="0"/>
      <w:marBottom w:val="0"/>
      <w:divBdr>
        <w:top w:val="none" w:sz="0" w:space="0" w:color="auto"/>
        <w:left w:val="none" w:sz="0" w:space="0" w:color="auto"/>
        <w:bottom w:val="none" w:sz="0" w:space="0" w:color="auto"/>
        <w:right w:val="none" w:sz="0" w:space="0" w:color="auto"/>
      </w:divBdr>
    </w:div>
    <w:div w:id="38945613">
      <w:bodyDiv w:val="1"/>
      <w:marLeft w:val="0"/>
      <w:marRight w:val="0"/>
      <w:marTop w:val="0"/>
      <w:marBottom w:val="0"/>
      <w:divBdr>
        <w:top w:val="none" w:sz="0" w:space="0" w:color="auto"/>
        <w:left w:val="none" w:sz="0" w:space="0" w:color="auto"/>
        <w:bottom w:val="none" w:sz="0" w:space="0" w:color="auto"/>
        <w:right w:val="none" w:sz="0" w:space="0" w:color="auto"/>
      </w:divBdr>
    </w:div>
    <w:div w:id="40516794">
      <w:bodyDiv w:val="1"/>
      <w:marLeft w:val="0"/>
      <w:marRight w:val="0"/>
      <w:marTop w:val="0"/>
      <w:marBottom w:val="0"/>
      <w:divBdr>
        <w:top w:val="none" w:sz="0" w:space="0" w:color="auto"/>
        <w:left w:val="none" w:sz="0" w:space="0" w:color="auto"/>
        <w:bottom w:val="none" w:sz="0" w:space="0" w:color="auto"/>
        <w:right w:val="none" w:sz="0" w:space="0" w:color="auto"/>
      </w:divBdr>
    </w:div>
    <w:div w:id="104618844">
      <w:bodyDiv w:val="1"/>
      <w:marLeft w:val="0"/>
      <w:marRight w:val="0"/>
      <w:marTop w:val="0"/>
      <w:marBottom w:val="0"/>
      <w:divBdr>
        <w:top w:val="none" w:sz="0" w:space="0" w:color="auto"/>
        <w:left w:val="none" w:sz="0" w:space="0" w:color="auto"/>
        <w:bottom w:val="none" w:sz="0" w:space="0" w:color="auto"/>
        <w:right w:val="none" w:sz="0" w:space="0" w:color="auto"/>
      </w:divBdr>
    </w:div>
    <w:div w:id="117529353">
      <w:bodyDiv w:val="1"/>
      <w:marLeft w:val="0"/>
      <w:marRight w:val="0"/>
      <w:marTop w:val="0"/>
      <w:marBottom w:val="0"/>
      <w:divBdr>
        <w:top w:val="none" w:sz="0" w:space="0" w:color="auto"/>
        <w:left w:val="none" w:sz="0" w:space="0" w:color="auto"/>
        <w:bottom w:val="none" w:sz="0" w:space="0" w:color="auto"/>
        <w:right w:val="none" w:sz="0" w:space="0" w:color="auto"/>
      </w:divBdr>
    </w:div>
    <w:div w:id="122433499">
      <w:bodyDiv w:val="1"/>
      <w:marLeft w:val="0"/>
      <w:marRight w:val="0"/>
      <w:marTop w:val="0"/>
      <w:marBottom w:val="0"/>
      <w:divBdr>
        <w:top w:val="none" w:sz="0" w:space="0" w:color="auto"/>
        <w:left w:val="none" w:sz="0" w:space="0" w:color="auto"/>
        <w:bottom w:val="none" w:sz="0" w:space="0" w:color="auto"/>
        <w:right w:val="none" w:sz="0" w:space="0" w:color="auto"/>
      </w:divBdr>
    </w:div>
    <w:div w:id="145975550">
      <w:bodyDiv w:val="1"/>
      <w:marLeft w:val="0"/>
      <w:marRight w:val="0"/>
      <w:marTop w:val="0"/>
      <w:marBottom w:val="0"/>
      <w:divBdr>
        <w:top w:val="none" w:sz="0" w:space="0" w:color="auto"/>
        <w:left w:val="none" w:sz="0" w:space="0" w:color="auto"/>
        <w:bottom w:val="none" w:sz="0" w:space="0" w:color="auto"/>
        <w:right w:val="none" w:sz="0" w:space="0" w:color="auto"/>
      </w:divBdr>
    </w:div>
    <w:div w:id="155195256">
      <w:bodyDiv w:val="1"/>
      <w:marLeft w:val="0"/>
      <w:marRight w:val="0"/>
      <w:marTop w:val="0"/>
      <w:marBottom w:val="0"/>
      <w:divBdr>
        <w:top w:val="none" w:sz="0" w:space="0" w:color="auto"/>
        <w:left w:val="none" w:sz="0" w:space="0" w:color="auto"/>
        <w:bottom w:val="none" w:sz="0" w:space="0" w:color="auto"/>
        <w:right w:val="none" w:sz="0" w:space="0" w:color="auto"/>
      </w:divBdr>
    </w:div>
    <w:div w:id="175465354">
      <w:bodyDiv w:val="1"/>
      <w:marLeft w:val="0"/>
      <w:marRight w:val="0"/>
      <w:marTop w:val="0"/>
      <w:marBottom w:val="0"/>
      <w:divBdr>
        <w:top w:val="none" w:sz="0" w:space="0" w:color="auto"/>
        <w:left w:val="none" w:sz="0" w:space="0" w:color="auto"/>
        <w:bottom w:val="none" w:sz="0" w:space="0" w:color="auto"/>
        <w:right w:val="none" w:sz="0" w:space="0" w:color="auto"/>
      </w:divBdr>
    </w:div>
    <w:div w:id="217203585">
      <w:bodyDiv w:val="1"/>
      <w:marLeft w:val="0"/>
      <w:marRight w:val="0"/>
      <w:marTop w:val="0"/>
      <w:marBottom w:val="0"/>
      <w:divBdr>
        <w:top w:val="none" w:sz="0" w:space="0" w:color="auto"/>
        <w:left w:val="none" w:sz="0" w:space="0" w:color="auto"/>
        <w:bottom w:val="none" w:sz="0" w:space="0" w:color="auto"/>
        <w:right w:val="none" w:sz="0" w:space="0" w:color="auto"/>
      </w:divBdr>
    </w:div>
    <w:div w:id="236794847">
      <w:bodyDiv w:val="1"/>
      <w:marLeft w:val="0"/>
      <w:marRight w:val="0"/>
      <w:marTop w:val="0"/>
      <w:marBottom w:val="0"/>
      <w:divBdr>
        <w:top w:val="none" w:sz="0" w:space="0" w:color="auto"/>
        <w:left w:val="none" w:sz="0" w:space="0" w:color="auto"/>
        <w:bottom w:val="none" w:sz="0" w:space="0" w:color="auto"/>
        <w:right w:val="none" w:sz="0" w:space="0" w:color="auto"/>
      </w:divBdr>
    </w:div>
    <w:div w:id="243690807">
      <w:bodyDiv w:val="1"/>
      <w:marLeft w:val="0"/>
      <w:marRight w:val="0"/>
      <w:marTop w:val="0"/>
      <w:marBottom w:val="0"/>
      <w:divBdr>
        <w:top w:val="none" w:sz="0" w:space="0" w:color="auto"/>
        <w:left w:val="none" w:sz="0" w:space="0" w:color="auto"/>
        <w:bottom w:val="none" w:sz="0" w:space="0" w:color="auto"/>
        <w:right w:val="none" w:sz="0" w:space="0" w:color="auto"/>
      </w:divBdr>
    </w:div>
    <w:div w:id="248664232">
      <w:bodyDiv w:val="1"/>
      <w:marLeft w:val="0"/>
      <w:marRight w:val="0"/>
      <w:marTop w:val="0"/>
      <w:marBottom w:val="0"/>
      <w:divBdr>
        <w:top w:val="none" w:sz="0" w:space="0" w:color="auto"/>
        <w:left w:val="none" w:sz="0" w:space="0" w:color="auto"/>
        <w:bottom w:val="none" w:sz="0" w:space="0" w:color="auto"/>
        <w:right w:val="none" w:sz="0" w:space="0" w:color="auto"/>
      </w:divBdr>
    </w:div>
    <w:div w:id="311638841">
      <w:bodyDiv w:val="1"/>
      <w:marLeft w:val="0"/>
      <w:marRight w:val="0"/>
      <w:marTop w:val="0"/>
      <w:marBottom w:val="0"/>
      <w:divBdr>
        <w:top w:val="none" w:sz="0" w:space="0" w:color="auto"/>
        <w:left w:val="none" w:sz="0" w:space="0" w:color="auto"/>
        <w:bottom w:val="none" w:sz="0" w:space="0" w:color="auto"/>
        <w:right w:val="none" w:sz="0" w:space="0" w:color="auto"/>
      </w:divBdr>
    </w:div>
    <w:div w:id="411896904">
      <w:bodyDiv w:val="1"/>
      <w:marLeft w:val="0"/>
      <w:marRight w:val="0"/>
      <w:marTop w:val="0"/>
      <w:marBottom w:val="0"/>
      <w:divBdr>
        <w:top w:val="none" w:sz="0" w:space="0" w:color="auto"/>
        <w:left w:val="none" w:sz="0" w:space="0" w:color="auto"/>
        <w:bottom w:val="none" w:sz="0" w:space="0" w:color="auto"/>
        <w:right w:val="none" w:sz="0" w:space="0" w:color="auto"/>
      </w:divBdr>
    </w:div>
    <w:div w:id="436683401">
      <w:bodyDiv w:val="1"/>
      <w:marLeft w:val="0"/>
      <w:marRight w:val="0"/>
      <w:marTop w:val="0"/>
      <w:marBottom w:val="0"/>
      <w:divBdr>
        <w:top w:val="none" w:sz="0" w:space="0" w:color="auto"/>
        <w:left w:val="none" w:sz="0" w:space="0" w:color="auto"/>
        <w:bottom w:val="none" w:sz="0" w:space="0" w:color="auto"/>
        <w:right w:val="none" w:sz="0" w:space="0" w:color="auto"/>
      </w:divBdr>
    </w:div>
    <w:div w:id="552735545">
      <w:bodyDiv w:val="1"/>
      <w:marLeft w:val="0"/>
      <w:marRight w:val="0"/>
      <w:marTop w:val="0"/>
      <w:marBottom w:val="0"/>
      <w:divBdr>
        <w:top w:val="none" w:sz="0" w:space="0" w:color="auto"/>
        <w:left w:val="none" w:sz="0" w:space="0" w:color="auto"/>
        <w:bottom w:val="none" w:sz="0" w:space="0" w:color="auto"/>
        <w:right w:val="none" w:sz="0" w:space="0" w:color="auto"/>
      </w:divBdr>
    </w:div>
    <w:div w:id="559243421">
      <w:bodyDiv w:val="1"/>
      <w:marLeft w:val="0"/>
      <w:marRight w:val="0"/>
      <w:marTop w:val="0"/>
      <w:marBottom w:val="0"/>
      <w:divBdr>
        <w:top w:val="none" w:sz="0" w:space="0" w:color="auto"/>
        <w:left w:val="none" w:sz="0" w:space="0" w:color="auto"/>
        <w:bottom w:val="none" w:sz="0" w:space="0" w:color="auto"/>
        <w:right w:val="none" w:sz="0" w:space="0" w:color="auto"/>
      </w:divBdr>
    </w:div>
    <w:div w:id="571738551">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591279956">
      <w:bodyDiv w:val="1"/>
      <w:marLeft w:val="0"/>
      <w:marRight w:val="0"/>
      <w:marTop w:val="0"/>
      <w:marBottom w:val="0"/>
      <w:divBdr>
        <w:top w:val="none" w:sz="0" w:space="0" w:color="auto"/>
        <w:left w:val="none" w:sz="0" w:space="0" w:color="auto"/>
        <w:bottom w:val="none" w:sz="0" w:space="0" w:color="auto"/>
        <w:right w:val="none" w:sz="0" w:space="0" w:color="auto"/>
      </w:divBdr>
    </w:div>
    <w:div w:id="612594838">
      <w:bodyDiv w:val="1"/>
      <w:marLeft w:val="0"/>
      <w:marRight w:val="0"/>
      <w:marTop w:val="0"/>
      <w:marBottom w:val="0"/>
      <w:divBdr>
        <w:top w:val="none" w:sz="0" w:space="0" w:color="auto"/>
        <w:left w:val="none" w:sz="0" w:space="0" w:color="auto"/>
        <w:bottom w:val="none" w:sz="0" w:space="0" w:color="auto"/>
        <w:right w:val="none" w:sz="0" w:space="0" w:color="auto"/>
      </w:divBdr>
    </w:div>
    <w:div w:id="672076037">
      <w:bodyDiv w:val="1"/>
      <w:marLeft w:val="0"/>
      <w:marRight w:val="0"/>
      <w:marTop w:val="0"/>
      <w:marBottom w:val="0"/>
      <w:divBdr>
        <w:top w:val="none" w:sz="0" w:space="0" w:color="auto"/>
        <w:left w:val="none" w:sz="0" w:space="0" w:color="auto"/>
        <w:bottom w:val="none" w:sz="0" w:space="0" w:color="auto"/>
        <w:right w:val="none" w:sz="0" w:space="0" w:color="auto"/>
      </w:divBdr>
    </w:div>
    <w:div w:id="691343665">
      <w:bodyDiv w:val="1"/>
      <w:marLeft w:val="0"/>
      <w:marRight w:val="0"/>
      <w:marTop w:val="0"/>
      <w:marBottom w:val="0"/>
      <w:divBdr>
        <w:top w:val="none" w:sz="0" w:space="0" w:color="auto"/>
        <w:left w:val="none" w:sz="0" w:space="0" w:color="auto"/>
        <w:bottom w:val="none" w:sz="0" w:space="0" w:color="auto"/>
        <w:right w:val="none" w:sz="0" w:space="0" w:color="auto"/>
      </w:divBdr>
    </w:div>
    <w:div w:id="703093100">
      <w:bodyDiv w:val="1"/>
      <w:marLeft w:val="0"/>
      <w:marRight w:val="0"/>
      <w:marTop w:val="0"/>
      <w:marBottom w:val="0"/>
      <w:divBdr>
        <w:top w:val="none" w:sz="0" w:space="0" w:color="auto"/>
        <w:left w:val="none" w:sz="0" w:space="0" w:color="auto"/>
        <w:bottom w:val="none" w:sz="0" w:space="0" w:color="auto"/>
        <w:right w:val="none" w:sz="0" w:space="0" w:color="auto"/>
      </w:divBdr>
    </w:div>
    <w:div w:id="733889232">
      <w:bodyDiv w:val="1"/>
      <w:marLeft w:val="0"/>
      <w:marRight w:val="0"/>
      <w:marTop w:val="0"/>
      <w:marBottom w:val="0"/>
      <w:divBdr>
        <w:top w:val="none" w:sz="0" w:space="0" w:color="auto"/>
        <w:left w:val="none" w:sz="0" w:space="0" w:color="auto"/>
        <w:bottom w:val="none" w:sz="0" w:space="0" w:color="auto"/>
        <w:right w:val="none" w:sz="0" w:space="0" w:color="auto"/>
      </w:divBdr>
    </w:div>
    <w:div w:id="738287362">
      <w:bodyDiv w:val="1"/>
      <w:marLeft w:val="0"/>
      <w:marRight w:val="0"/>
      <w:marTop w:val="0"/>
      <w:marBottom w:val="0"/>
      <w:divBdr>
        <w:top w:val="none" w:sz="0" w:space="0" w:color="auto"/>
        <w:left w:val="none" w:sz="0" w:space="0" w:color="auto"/>
        <w:bottom w:val="none" w:sz="0" w:space="0" w:color="auto"/>
        <w:right w:val="none" w:sz="0" w:space="0" w:color="auto"/>
      </w:divBdr>
    </w:div>
    <w:div w:id="764764845">
      <w:bodyDiv w:val="1"/>
      <w:marLeft w:val="0"/>
      <w:marRight w:val="0"/>
      <w:marTop w:val="0"/>
      <w:marBottom w:val="0"/>
      <w:divBdr>
        <w:top w:val="none" w:sz="0" w:space="0" w:color="auto"/>
        <w:left w:val="none" w:sz="0" w:space="0" w:color="auto"/>
        <w:bottom w:val="none" w:sz="0" w:space="0" w:color="auto"/>
        <w:right w:val="none" w:sz="0" w:space="0" w:color="auto"/>
      </w:divBdr>
    </w:div>
    <w:div w:id="796802780">
      <w:bodyDiv w:val="1"/>
      <w:marLeft w:val="0"/>
      <w:marRight w:val="0"/>
      <w:marTop w:val="0"/>
      <w:marBottom w:val="0"/>
      <w:divBdr>
        <w:top w:val="none" w:sz="0" w:space="0" w:color="auto"/>
        <w:left w:val="none" w:sz="0" w:space="0" w:color="auto"/>
        <w:bottom w:val="none" w:sz="0" w:space="0" w:color="auto"/>
        <w:right w:val="none" w:sz="0" w:space="0" w:color="auto"/>
      </w:divBdr>
    </w:div>
    <w:div w:id="875587151">
      <w:bodyDiv w:val="1"/>
      <w:marLeft w:val="0"/>
      <w:marRight w:val="0"/>
      <w:marTop w:val="0"/>
      <w:marBottom w:val="0"/>
      <w:divBdr>
        <w:top w:val="none" w:sz="0" w:space="0" w:color="auto"/>
        <w:left w:val="none" w:sz="0" w:space="0" w:color="auto"/>
        <w:bottom w:val="none" w:sz="0" w:space="0" w:color="auto"/>
        <w:right w:val="none" w:sz="0" w:space="0" w:color="auto"/>
      </w:divBdr>
    </w:div>
    <w:div w:id="1008024909">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97558784">
      <w:bodyDiv w:val="1"/>
      <w:marLeft w:val="0"/>
      <w:marRight w:val="0"/>
      <w:marTop w:val="0"/>
      <w:marBottom w:val="0"/>
      <w:divBdr>
        <w:top w:val="none" w:sz="0" w:space="0" w:color="auto"/>
        <w:left w:val="none" w:sz="0" w:space="0" w:color="auto"/>
        <w:bottom w:val="none" w:sz="0" w:space="0" w:color="auto"/>
        <w:right w:val="none" w:sz="0" w:space="0" w:color="auto"/>
      </w:divBdr>
    </w:div>
    <w:div w:id="1119491081">
      <w:bodyDiv w:val="1"/>
      <w:marLeft w:val="0"/>
      <w:marRight w:val="0"/>
      <w:marTop w:val="0"/>
      <w:marBottom w:val="0"/>
      <w:divBdr>
        <w:top w:val="none" w:sz="0" w:space="0" w:color="auto"/>
        <w:left w:val="none" w:sz="0" w:space="0" w:color="auto"/>
        <w:bottom w:val="none" w:sz="0" w:space="0" w:color="auto"/>
        <w:right w:val="none" w:sz="0" w:space="0" w:color="auto"/>
      </w:divBdr>
    </w:div>
    <w:div w:id="1174413080">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16507816">
      <w:bodyDiv w:val="1"/>
      <w:marLeft w:val="0"/>
      <w:marRight w:val="0"/>
      <w:marTop w:val="0"/>
      <w:marBottom w:val="0"/>
      <w:divBdr>
        <w:top w:val="none" w:sz="0" w:space="0" w:color="auto"/>
        <w:left w:val="none" w:sz="0" w:space="0" w:color="auto"/>
        <w:bottom w:val="none" w:sz="0" w:space="0" w:color="auto"/>
        <w:right w:val="none" w:sz="0" w:space="0" w:color="auto"/>
      </w:divBdr>
    </w:div>
    <w:div w:id="1221163077">
      <w:bodyDiv w:val="1"/>
      <w:marLeft w:val="0"/>
      <w:marRight w:val="0"/>
      <w:marTop w:val="0"/>
      <w:marBottom w:val="0"/>
      <w:divBdr>
        <w:top w:val="none" w:sz="0" w:space="0" w:color="auto"/>
        <w:left w:val="none" w:sz="0" w:space="0" w:color="auto"/>
        <w:bottom w:val="none" w:sz="0" w:space="0" w:color="auto"/>
        <w:right w:val="none" w:sz="0" w:space="0" w:color="auto"/>
      </w:divBdr>
    </w:div>
    <w:div w:id="1231421515">
      <w:bodyDiv w:val="1"/>
      <w:marLeft w:val="0"/>
      <w:marRight w:val="0"/>
      <w:marTop w:val="0"/>
      <w:marBottom w:val="0"/>
      <w:divBdr>
        <w:top w:val="none" w:sz="0" w:space="0" w:color="auto"/>
        <w:left w:val="none" w:sz="0" w:space="0" w:color="auto"/>
        <w:bottom w:val="none" w:sz="0" w:space="0" w:color="auto"/>
        <w:right w:val="none" w:sz="0" w:space="0" w:color="auto"/>
      </w:divBdr>
    </w:div>
    <w:div w:id="1243100258">
      <w:bodyDiv w:val="1"/>
      <w:marLeft w:val="0"/>
      <w:marRight w:val="0"/>
      <w:marTop w:val="0"/>
      <w:marBottom w:val="0"/>
      <w:divBdr>
        <w:top w:val="none" w:sz="0" w:space="0" w:color="auto"/>
        <w:left w:val="none" w:sz="0" w:space="0" w:color="auto"/>
        <w:bottom w:val="none" w:sz="0" w:space="0" w:color="auto"/>
        <w:right w:val="none" w:sz="0" w:space="0" w:color="auto"/>
      </w:divBdr>
    </w:div>
    <w:div w:id="1257711617">
      <w:bodyDiv w:val="1"/>
      <w:marLeft w:val="0"/>
      <w:marRight w:val="0"/>
      <w:marTop w:val="0"/>
      <w:marBottom w:val="0"/>
      <w:divBdr>
        <w:top w:val="none" w:sz="0" w:space="0" w:color="auto"/>
        <w:left w:val="none" w:sz="0" w:space="0" w:color="auto"/>
        <w:bottom w:val="none" w:sz="0" w:space="0" w:color="auto"/>
        <w:right w:val="none" w:sz="0" w:space="0" w:color="auto"/>
      </w:divBdr>
    </w:div>
    <w:div w:id="1290013596">
      <w:bodyDiv w:val="1"/>
      <w:marLeft w:val="0"/>
      <w:marRight w:val="0"/>
      <w:marTop w:val="0"/>
      <w:marBottom w:val="0"/>
      <w:divBdr>
        <w:top w:val="none" w:sz="0" w:space="0" w:color="auto"/>
        <w:left w:val="none" w:sz="0" w:space="0" w:color="auto"/>
        <w:bottom w:val="none" w:sz="0" w:space="0" w:color="auto"/>
        <w:right w:val="none" w:sz="0" w:space="0" w:color="auto"/>
      </w:divBdr>
    </w:div>
    <w:div w:id="1307776892">
      <w:bodyDiv w:val="1"/>
      <w:marLeft w:val="0"/>
      <w:marRight w:val="0"/>
      <w:marTop w:val="0"/>
      <w:marBottom w:val="0"/>
      <w:divBdr>
        <w:top w:val="none" w:sz="0" w:space="0" w:color="auto"/>
        <w:left w:val="none" w:sz="0" w:space="0" w:color="auto"/>
        <w:bottom w:val="none" w:sz="0" w:space="0" w:color="auto"/>
        <w:right w:val="none" w:sz="0" w:space="0" w:color="auto"/>
      </w:divBdr>
    </w:div>
    <w:div w:id="1393041083">
      <w:bodyDiv w:val="1"/>
      <w:marLeft w:val="0"/>
      <w:marRight w:val="0"/>
      <w:marTop w:val="0"/>
      <w:marBottom w:val="0"/>
      <w:divBdr>
        <w:top w:val="none" w:sz="0" w:space="0" w:color="auto"/>
        <w:left w:val="none" w:sz="0" w:space="0" w:color="auto"/>
        <w:bottom w:val="none" w:sz="0" w:space="0" w:color="auto"/>
        <w:right w:val="none" w:sz="0" w:space="0" w:color="auto"/>
      </w:divBdr>
    </w:div>
    <w:div w:id="1454325511">
      <w:bodyDiv w:val="1"/>
      <w:marLeft w:val="0"/>
      <w:marRight w:val="0"/>
      <w:marTop w:val="0"/>
      <w:marBottom w:val="0"/>
      <w:divBdr>
        <w:top w:val="none" w:sz="0" w:space="0" w:color="auto"/>
        <w:left w:val="none" w:sz="0" w:space="0" w:color="auto"/>
        <w:bottom w:val="none" w:sz="0" w:space="0" w:color="auto"/>
        <w:right w:val="none" w:sz="0" w:space="0" w:color="auto"/>
      </w:divBdr>
    </w:div>
    <w:div w:id="1486363207">
      <w:bodyDiv w:val="1"/>
      <w:marLeft w:val="0"/>
      <w:marRight w:val="0"/>
      <w:marTop w:val="0"/>
      <w:marBottom w:val="0"/>
      <w:divBdr>
        <w:top w:val="none" w:sz="0" w:space="0" w:color="auto"/>
        <w:left w:val="none" w:sz="0" w:space="0" w:color="auto"/>
        <w:bottom w:val="none" w:sz="0" w:space="0" w:color="auto"/>
        <w:right w:val="none" w:sz="0" w:space="0" w:color="auto"/>
      </w:divBdr>
    </w:div>
    <w:div w:id="1524246233">
      <w:bodyDiv w:val="1"/>
      <w:marLeft w:val="0"/>
      <w:marRight w:val="0"/>
      <w:marTop w:val="0"/>
      <w:marBottom w:val="0"/>
      <w:divBdr>
        <w:top w:val="none" w:sz="0" w:space="0" w:color="auto"/>
        <w:left w:val="none" w:sz="0" w:space="0" w:color="auto"/>
        <w:bottom w:val="none" w:sz="0" w:space="0" w:color="auto"/>
        <w:right w:val="none" w:sz="0" w:space="0" w:color="auto"/>
      </w:divBdr>
    </w:div>
    <w:div w:id="1554808654">
      <w:bodyDiv w:val="1"/>
      <w:marLeft w:val="0"/>
      <w:marRight w:val="0"/>
      <w:marTop w:val="0"/>
      <w:marBottom w:val="0"/>
      <w:divBdr>
        <w:top w:val="none" w:sz="0" w:space="0" w:color="auto"/>
        <w:left w:val="none" w:sz="0" w:space="0" w:color="auto"/>
        <w:bottom w:val="none" w:sz="0" w:space="0" w:color="auto"/>
        <w:right w:val="none" w:sz="0" w:space="0" w:color="auto"/>
      </w:divBdr>
    </w:div>
    <w:div w:id="1564367933">
      <w:bodyDiv w:val="1"/>
      <w:marLeft w:val="0"/>
      <w:marRight w:val="0"/>
      <w:marTop w:val="0"/>
      <w:marBottom w:val="0"/>
      <w:divBdr>
        <w:top w:val="none" w:sz="0" w:space="0" w:color="auto"/>
        <w:left w:val="none" w:sz="0" w:space="0" w:color="auto"/>
        <w:bottom w:val="none" w:sz="0" w:space="0" w:color="auto"/>
        <w:right w:val="none" w:sz="0" w:space="0" w:color="auto"/>
      </w:divBdr>
    </w:div>
    <w:div w:id="1584609512">
      <w:bodyDiv w:val="1"/>
      <w:marLeft w:val="0"/>
      <w:marRight w:val="0"/>
      <w:marTop w:val="0"/>
      <w:marBottom w:val="0"/>
      <w:divBdr>
        <w:top w:val="none" w:sz="0" w:space="0" w:color="auto"/>
        <w:left w:val="none" w:sz="0" w:space="0" w:color="auto"/>
        <w:bottom w:val="none" w:sz="0" w:space="0" w:color="auto"/>
        <w:right w:val="none" w:sz="0" w:space="0" w:color="auto"/>
      </w:divBdr>
    </w:div>
    <w:div w:id="1594360843">
      <w:bodyDiv w:val="1"/>
      <w:marLeft w:val="0"/>
      <w:marRight w:val="0"/>
      <w:marTop w:val="0"/>
      <w:marBottom w:val="0"/>
      <w:divBdr>
        <w:top w:val="none" w:sz="0" w:space="0" w:color="auto"/>
        <w:left w:val="none" w:sz="0" w:space="0" w:color="auto"/>
        <w:bottom w:val="none" w:sz="0" w:space="0" w:color="auto"/>
        <w:right w:val="none" w:sz="0" w:space="0" w:color="auto"/>
      </w:divBdr>
    </w:div>
    <w:div w:id="1613049680">
      <w:bodyDiv w:val="1"/>
      <w:marLeft w:val="0"/>
      <w:marRight w:val="0"/>
      <w:marTop w:val="0"/>
      <w:marBottom w:val="0"/>
      <w:divBdr>
        <w:top w:val="none" w:sz="0" w:space="0" w:color="auto"/>
        <w:left w:val="none" w:sz="0" w:space="0" w:color="auto"/>
        <w:bottom w:val="none" w:sz="0" w:space="0" w:color="auto"/>
        <w:right w:val="none" w:sz="0" w:space="0" w:color="auto"/>
      </w:divBdr>
    </w:div>
    <w:div w:id="1633514877">
      <w:bodyDiv w:val="1"/>
      <w:marLeft w:val="0"/>
      <w:marRight w:val="0"/>
      <w:marTop w:val="0"/>
      <w:marBottom w:val="0"/>
      <w:divBdr>
        <w:top w:val="none" w:sz="0" w:space="0" w:color="auto"/>
        <w:left w:val="none" w:sz="0" w:space="0" w:color="auto"/>
        <w:bottom w:val="none" w:sz="0" w:space="0" w:color="auto"/>
        <w:right w:val="none" w:sz="0" w:space="0" w:color="auto"/>
      </w:divBdr>
    </w:div>
    <w:div w:id="1668823249">
      <w:bodyDiv w:val="1"/>
      <w:marLeft w:val="0"/>
      <w:marRight w:val="0"/>
      <w:marTop w:val="0"/>
      <w:marBottom w:val="0"/>
      <w:divBdr>
        <w:top w:val="none" w:sz="0" w:space="0" w:color="auto"/>
        <w:left w:val="none" w:sz="0" w:space="0" w:color="auto"/>
        <w:bottom w:val="none" w:sz="0" w:space="0" w:color="auto"/>
        <w:right w:val="none" w:sz="0" w:space="0" w:color="auto"/>
      </w:divBdr>
    </w:div>
    <w:div w:id="1689528732">
      <w:bodyDiv w:val="1"/>
      <w:marLeft w:val="0"/>
      <w:marRight w:val="0"/>
      <w:marTop w:val="0"/>
      <w:marBottom w:val="0"/>
      <w:divBdr>
        <w:top w:val="none" w:sz="0" w:space="0" w:color="auto"/>
        <w:left w:val="none" w:sz="0" w:space="0" w:color="auto"/>
        <w:bottom w:val="none" w:sz="0" w:space="0" w:color="auto"/>
        <w:right w:val="none" w:sz="0" w:space="0" w:color="auto"/>
      </w:divBdr>
    </w:div>
    <w:div w:id="1695572020">
      <w:bodyDiv w:val="1"/>
      <w:marLeft w:val="0"/>
      <w:marRight w:val="0"/>
      <w:marTop w:val="0"/>
      <w:marBottom w:val="0"/>
      <w:divBdr>
        <w:top w:val="none" w:sz="0" w:space="0" w:color="auto"/>
        <w:left w:val="none" w:sz="0" w:space="0" w:color="auto"/>
        <w:bottom w:val="none" w:sz="0" w:space="0" w:color="auto"/>
        <w:right w:val="none" w:sz="0" w:space="0" w:color="auto"/>
      </w:divBdr>
    </w:div>
    <w:div w:id="1700936973">
      <w:bodyDiv w:val="1"/>
      <w:marLeft w:val="0"/>
      <w:marRight w:val="0"/>
      <w:marTop w:val="0"/>
      <w:marBottom w:val="0"/>
      <w:divBdr>
        <w:top w:val="none" w:sz="0" w:space="0" w:color="auto"/>
        <w:left w:val="none" w:sz="0" w:space="0" w:color="auto"/>
        <w:bottom w:val="none" w:sz="0" w:space="0" w:color="auto"/>
        <w:right w:val="none" w:sz="0" w:space="0" w:color="auto"/>
      </w:divBdr>
    </w:div>
    <w:div w:id="1718164057">
      <w:bodyDiv w:val="1"/>
      <w:marLeft w:val="0"/>
      <w:marRight w:val="0"/>
      <w:marTop w:val="0"/>
      <w:marBottom w:val="0"/>
      <w:divBdr>
        <w:top w:val="none" w:sz="0" w:space="0" w:color="auto"/>
        <w:left w:val="none" w:sz="0" w:space="0" w:color="auto"/>
        <w:bottom w:val="none" w:sz="0" w:space="0" w:color="auto"/>
        <w:right w:val="none" w:sz="0" w:space="0" w:color="auto"/>
      </w:divBdr>
    </w:div>
    <w:div w:id="1865626854">
      <w:bodyDiv w:val="1"/>
      <w:marLeft w:val="0"/>
      <w:marRight w:val="0"/>
      <w:marTop w:val="0"/>
      <w:marBottom w:val="0"/>
      <w:divBdr>
        <w:top w:val="none" w:sz="0" w:space="0" w:color="auto"/>
        <w:left w:val="none" w:sz="0" w:space="0" w:color="auto"/>
        <w:bottom w:val="none" w:sz="0" w:space="0" w:color="auto"/>
        <w:right w:val="none" w:sz="0" w:space="0" w:color="auto"/>
      </w:divBdr>
    </w:div>
    <w:div w:id="1944651557">
      <w:bodyDiv w:val="1"/>
      <w:marLeft w:val="0"/>
      <w:marRight w:val="0"/>
      <w:marTop w:val="0"/>
      <w:marBottom w:val="0"/>
      <w:divBdr>
        <w:top w:val="none" w:sz="0" w:space="0" w:color="auto"/>
        <w:left w:val="none" w:sz="0" w:space="0" w:color="auto"/>
        <w:bottom w:val="none" w:sz="0" w:space="0" w:color="auto"/>
        <w:right w:val="none" w:sz="0" w:space="0" w:color="auto"/>
      </w:divBdr>
    </w:div>
    <w:div w:id="1979458831">
      <w:bodyDiv w:val="1"/>
      <w:marLeft w:val="0"/>
      <w:marRight w:val="0"/>
      <w:marTop w:val="0"/>
      <w:marBottom w:val="0"/>
      <w:divBdr>
        <w:top w:val="none" w:sz="0" w:space="0" w:color="auto"/>
        <w:left w:val="none" w:sz="0" w:space="0" w:color="auto"/>
        <w:bottom w:val="none" w:sz="0" w:space="0" w:color="auto"/>
        <w:right w:val="none" w:sz="0" w:space="0" w:color="auto"/>
      </w:divBdr>
    </w:div>
    <w:div w:id="2063403891">
      <w:bodyDiv w:val="1"/>
      <w:marLeft w:val="0"/>
      <w:marRight w:val="0"/>
      <w:marTop w:val="0"/>
      <w:marBottom w:val="0"/>
      <w:divBdr>
        <w:top w:val="none" w:sz="0" w:space="0" w:color="auto"/>
        <w:left w:val="none" w:sz="0" w:space="0" w:color="auto"/>
        <w:bottom w:val="none" w:sz="0" w:space="0" w:color="auto"/>
        <w:right w:val="none" w:sz="0" w:space="0" w:color="auto"/>
      </w:divBdr>
    </w:div>
    <w:div w:id="2097284894">
      <w:bodyDiv w:val="1"/>
      <w:marLeft w:val="0"/>
      <w:marRight w:val="0"/>
      <w:marTop w:val="0"/>
      <w:marBottom w:val="0"/>
      <w:divBdr>
        <w:top w:val="none" w:sz="0" w:space="0" w:color="auto"/>
        <w:left w:val="none" w:sz="0" w:space="0" w:color="auto"/>
        <w:bottom w:val="none" w:sz="0" w:space="0" w:color="auto"/>
        <w:right w:val="none" w:sz="0" w:space="0" w:color="auto"/>
      </w:divBdr>
    </w:div>
    <w:div w:id="2100179670">
      <w:bodyDiv w:val="1"/>
      <w:marLeft w:val="0"/>
      <w:marRight w:val="0"/>
      <w:marTop w:val="0"/>
      <w:marBottom w:val="0"/>
      <w:divBdr>
        <w:top w:val="none" w:sz="0" w:space="0" w:color="auto"/>
        <w:left w:val="none" w:sz="0" w:space="0" w:color="auto"/>
        <w:bottom w:val="none" w:sz="0" w:space="0" w:color="auto"/>
        <w:right w:val="none" w:sz="0" w:space="0" w:color="auto"/>
      </w:divBdr>
    </w:div>
    <w:div w:id="21382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ec2ab9-e4b7-48eb-bdba-e5e1190086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680B011FE5F42B5588636D42430B3" ma:contentTypeVersion="9" ma:contentTypeDescription="Create a new document." ma:contentTypeScope="" ma:versionID="4515ba04bf669e779f14a5a8e2a49db7">
  <xsd:schema xmlns:xsd="http://www.w3.org/2001/XMLSchema" xmlns:xs="http://www.w3.org/2001/XMLSchema" xmlns:p="http://schemas.microsoft.com/office/2006/metadata/properties" xmlns:ns3="b4ec2ab9-e4b7-48eb-bdba-e5e119008676" xmlns:ns4="12607433-1fd4-4a2b-bee9-17ee3f58a3f8" targetNamespace="http://schemas.microsoft.com/office/2006/metadata/properties" ma:root="true" ma:fieldsID="75b5bc3da46d82c84762e94fc45ba8f5" ns3:_="" ns4:_="">
    <xsd:import namespace="b4ec2ab9-e4b7-48eb-bdba-e5e119008676"/>
    <xsd:import namespace="12607433-1fd4-4a2b-bee9-17ee3f58a3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2ab9-e4b7-48eb-bdba-e5e1190086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07433-1fd4-4a2b-bee9-17ee3f58a3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400C-F7E2-4E4D-A316-DFB403B24C83}">
  <ds:schemaRefs>
    <ds:schemaRef ds:uri="http://schemas.microsoft.com/office/2006/metadata/properties"/>
    <ds:schemaRef ds:uri="http://schemas.microsoft.com/office/infopath/2007/PartnerControls"/>
    <ds:schemaRef ds:uri="b4ec2ab9-e4b7-48eb-bdba-e5e119008676"/>
  </ds:schemaRefs>
</ds:datastoreItem>
</file>

<file path=customXml/itemProps2.xml><?xml version="1.0" encoding="utf-8"?>
<ds:datastoreItem xmlns:ds="http://schemas.openxmlformats.org/officeDocument/2006/customXml" ds:itemID="{A6E68EB5-2EFF-422C-B450-16CD557C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2ab9-e4b7-48eb-bdba-e5e119008676"/>
    <ds:schemaRef ds:uri="12607433-1fd4-4a2b-bee9-17ee3f58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98109-481B-42E1-9F00-8C63B4807EF7}">
  <ds:schemaRefs>
    <ds:schemaRef ds:uri="http://schemas.microsoft.com/sharepoint/v3/contenttype/forms"/>
  </ds:schemaRefs>
</ds:datastoreItem>
</file>

<file path=customXml/itemProps4.xml><?xml version="1.0" encoding="utf-8"?>
<ds:datastoreItem xmlns:ds="http://schemas.openxmlformats.org/officeDocument/2006/customXml" ds:itemID="{BF7E51C9-3644-4EDE-B9A6-43186A08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5006</Words>
  <Characters>26294</Characters>
  <Application>Microsoft Office Word</Application>
  <DocSecurity>0</DocSecurity>
  <Lines>473</Lines>
  <Paragraphs>158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HINWOOD, Laura</dc:creator>
  <cp:keywords>[SEC=OFFICIAL:Sensitive]</cp:keywords>
  <dc:description/>
  <cp:lastModifiedBy>HINWOOD, Laura</cp:lastModifiedBy>
  <cp:revision>4</cp:revision>
  <cp:lastPrinted>2024-09-30T04:45:00Z</cp:lastPrinted>
  <dcterms:created xsi:type="dcterms:W3CDTF">2024-09-30T06:00:00Z</dcterms:created>
  <dcterms:modified xsi:type="dcterms:W3CDTF">2024-10-01T06:46:00Z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0x0101007F3680B011FE5F42B5588636D42430B3</vt:lpwstr>
  </property>
  <property fmtid="{D5CDD505-2E9C-101B-9397-08002B2CF9AE}" pid="3" name="MSIP_Label_d7a0bb3f-afec-4815-b70d-2a788d74835f_ActionId">
    <vt:lpwstr>e42c9073a235436aa93df7fb27889432</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2024-10-01T02:38:47Z</vt:lpwstr>
  </property>
  <property fmtid="{D5CDD505-2E9C-101B-9397-08002B2CF9AE}" pid="9" name="MSIP_Label_d7a0bb3f-afec-4815-b70d-2a788d74835f_SiteId">
    <vt:lpwstr>61e36dd1-ca6e-4d61-aa0a-2b4eb88317a3</vt:lpwstr>
  </property>
  <property fmtid="{D5CDD505-2E9C-101B-9397-08002B2CF9AE}" pid="10" name="PMHMAC">
    <vt:lpwstr>v=2022.1;a=SHA256;h=1B44692F976B6368A24EB996397B0428D88D1AFEBDE6A57BC52865B66CA48F18</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Display">
    <vt:lpwstr>OFFICIAL: Sensitive</vt:lpwstr>
  </property>
  <property fmtid="{D5CDD505-2E9C-101B-9397-08002B2CF9AE}" pid="14" name="PM_DisplayValueSecClassificationWithQualifier">
    <vt:lpwstr>OFFICIAL: Sensitive</vt:lpwstr>
  </property>
  <property fmtid="{D5CDD505-2E9C-101B-9397-08002B2CF9AE}" pid="15" name="PM_Hash_SHA1">
    <vt:lpwstr>00108F29E9E802B6D18CDA59AEF6E87442A59D8B</vt:lpwstr>
  </property>
  <property fmtid="{D5CDD505-2E9C-101B-9397-08002B2CF9AE}" pid="16" name="PM_Hash_Salt">
    <vt:lpwstr>FBCB4587989C79FECC31B1F5C86A8E1F</vt:lpwstr>
  </property>
  <property fmtid="{D5CDD505-2E9C-101B-9397-08002B2CF9AE}" pid="17" name="PM_Hash_Salt_Prev">
    <vt:lpwstr>11E507704B1FCB2D2B91D778B54F2320</vt:lpwstr>
  </property>
  <property fmtid="{D5CDD505-2E9C-101B-9397-08002B2CF9AE}" pid="18" name="PM_Hash_Version">
    <vt:lpwstr>2022.1</vt:lpwstr>
  </property>
  <property fmtid="{D5CDD505-2E9C-101B-9397-08002B2CF9AE}" pid="19" name="PM_InsertionValue">
    <vt:lpwstr>OFFICIAL: Sensitive</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253FA142E2344C29BAE313B5A2512776</vt:lpwstr>
  </property>
  <property fmtid="{D5CDD505-2E9C-101B-9397-08002B2CF9AE}" pid="24" name="PM_OriginationTimeStamp">
    <vt:lpwstr>2024-10-01T02:38:47Z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8FF4E29BAB679A304DACAC9022380F0811B0AFFED0F551939B5E45CFBA42F890</vt:lpwstr>
  </property>
  <property fmtid="{D5CDD505-2E9C-101B-9397-08002B2CF9AE}" pid="27" name="PM_Originator_Hash_SHA1">
    <vt:lpwstr>E739B822AC4D2215534BCC86A7B55E0B390BDF50</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 Sensitive</vt:lpwstr>
  </property>
  <property fmtid="{D5CDD505-2E9C-101B-9397-08002B2CF9AE}" pid="31" name="PM_ProtectiveMarkingValue_Header">
    <vt:lpwstr>OFFICIAL: Sensitive</vt:lpwstr>
  </property>
  <property fmtid="{D5CDD505-2E9C-101B-9397-08002B2CF9AE}" pid="32" name="PM_Qualifier">
    <vt:lpwstr/>
  </property>
  <property fmtid="{D5CDD505-2E9C-101B-9397-08002B2CF9AE}" pid="33" name="PM_SecurityClassification">
    <vt:lpwstr>OFFICIAL:Sensitive</vt:lpwstr>
  </property>
  <property fmtid="{D5CDD505-2E9C-101B-9397-08002B2CF9AE}" pid="34" name="PM_SecurityClassification_Prev">
    <vt:lpwstr>OFFICIAL:Sensitive</vt:lpwstr>
  </property>
  <property fmtid="{D5CDD505-2E9C-101B-9397-08002B2CF9AE}" pid="35" name="PM_Version">
    <vt:lpwstr>2018.4</vt:lpwstr>
  </property>
  <property fmtid="{D5CDD505-2E9C-101B-9397-08002B2CF9AE}" pid="36" name="PM_Qualifier_Prev">
    <vt:lpwstr/>
  </property>
</Properties>
</file>