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FB880" w14:textId="77777777" w:rsidR="00CA7BC9" w:rsidRPr="00A86F05" w:rsidRDefault="00CA7BC9" w:rsidP="00CA7BC9">
      <w:pPr>
        <w:pStyle w:val="Title"/>
      </w:pPr>
      <w:r w:rsidRPr="00A86F05">
        <w:t>Explanatory Statement</w:t>
      </w:r>
    </w:p>
    <w:p w14:paraId="67D5CC8E" w14:textId="77777777" w:rsidR="00CA7BC9" w:rsidRPr="00A86F05" w:rsidRDefault="00CA7BC9" w:rsidP="00CA7BC9">
      <w:pPr>
        <w:pStyle w:val="Title"/>
        <w:tabs>
          <w:tab w:val="left" w:pos="6120"/>
        </w:tabs>
        <w:contextualSpacing/>
        <w:rPr>
          <w:rFonts w:ascii="Times New Roman" w:hAnsi="Times New Roman" w:cs="Times New Roman"/>
        </w:rPr>
      </w:pPr>
    </w:p>
    <w:p w14:paraId="10155D6C" w14:textId="77777777" w:rsidR="00CA7BC9" w:rsidRPr="00A86F05" w:rsidRDefault="00CA7BC9" w:rsidP="00CA7BC9">
      <w:pPr>
        <w:widowControl/>
        <w:contextualSpacing/>
        <w:jc w:val="center"/>
        <w:rPr>
          <w:rFonts w:ascii="Times New Roman" w:hAnsi="Times New Roman" w:cs="Times New Roman"/>
        </w:rPr>
      </w:pPr>
      <w:r w:rsidRPr="00A86F05">
        <w:rPr>
          <w:rFonts w:ascii="Times New Roman" w:hAnsi="Times New Roman" w:cs="Times New Roman"/>
        </w:rPr>
        <w:t xml:space="preserve">Issued by the Authority of </w:t>
      </w:r>
      <w:r w:rsidRPr="00A86F05">
        <w:rPr>
          <w:rFonts w:ascii="Times New Roman" w:hAnsi="Times New Roman" w:cs="Times New Roman"/>
          <w:color w:val="auto"/>
        </w:rPr>
        <w:t>the Minister for Foreign Affairs (</w:t>
      </w:r>
      <w:r w:rsidRPr="00A86F05">
        <w:rPr>
          <w:rFonts w:ascii="Times New Roman" w:hAnsi="Times New Roman" w:cs="Times New Roman"/>
          <w:b/>
          <w:bCs/>
          <w:color w:val="auto"/>
        </w:rPr>
        <w:t>the Minister</w:t>
      </w:r>
      <w:r w:rsidRPr="00A86F05">
        <w:rPr>
          <w:rFonts w:ascii="Times New Roman" w:hAnsi="Times New Roman" w:cs="Times New Roman"/>
          <w:color w:val="auto"/>
        </w:rPr>
        <w:t>)</w:t>
      </w:r>
    </w:p>
    <w:p w14:paraId="1EADB90D" w14:textId="77777777" w:rsidR="00CA7BC9" w:rsidRPr="00A86F05" w:rsidRDefault="00CA7BC9" w:rsidP="00CA7BC9">
      <w:pPr>
        <w:widowControl/>
        <w:contextualSpacing/>
        <w:jc w:val="center"/>
        <w:rPr>
          <w:rFonts w:ascii="Times New Roman" w:hAnsi="Times New Roman" w:cs="Times New Roman"/>
        </w:rPr>
      </w:pPr>
    </w:p>
    <w:p w14:paraId="09A0DFC6" w14:textId="77777777" w:rsidR="00CA7BC9" w:rsidRPr="00A86F05" w:rsidRDefault="00CA7BC9" w:rsidP="00CA7BC9">
      <w:pPr>
        <w:pStyle w:val="Heading1"/>
        <w:ind w:hanging="1133"/>
        <w:contextualSpacing/>
        <w:rPr>
          <w:rFonts w:ascii="Times New Roman" w:hAnsi="Times New Roman" w:cs="Times New Roman"/>
        </w:rPr>
      </w:pPr>
      <w:r w:rsidRPr="00A86F05">
        <w:rPr>
          <w:rFonts w:ascii="Times New Roman" w:hAnsi="Times New Roman" w:cs="Times New Roman"/>
        </w:rPr>
        <w:t>Autonomous Sanctions Regulations 2011</w:t>
      </w:r>
    </w:p>
    <w:p w14:paraId="7BB55D4F" w14:textId="77777777" w:rsidR="00CA7BC9" w:rsidRPr="00A86F05" w:rsidRDefault="00CA7BC9" w:rsidP="00CA7BC9">
      <w:pPr>
        <w:widowControl/>
        <w:ind w:left="1133" w:hanging="1157"/>
        <w:contextualSpacing/>
        <w:jc w:val="center"/>
        <w:rPr>
          <w:rFonts w:ascii="Times New Roman" w:hAnsi="Times New Roman" w:cs="Times New Roman"/>
          <w:i/>
          <w:iCs/>
        </w:rPr>
      </w:pPr>
    </w:p>
    <w:p w14:paraId="77C98A3F" w14:textId="77777777" w:rsidR="00CA7BC9" w:rsidRPr="00A86F05" w:rsidRDefault="00CA7BC9" w:rsidP="00CA7BC9">
      <w:pPr>
        <w:contextualSpacing/>
        <w:jc w:val="center"/>
        <w:rPr>
          <w:rFonts w:ascii="Times New Roman" w:hAnsi="Times New Roman" w:cs="Times New Roman"/>
          <w:bCs/>
          <w:i/>
          <w:iCs/>
        </w:rPr>
      </w:pPr>
      <w:r w:rsidRPr="00A86F05">
        <w:rPr>
          <w:rFonts w:ascii="Times New Roman" w:hAnsi="Times New Roman" w:cs="Times New Roman"/>
          <w:bCs/>
          <w:i/>
          <w:iCs/>
        </w:rPr>
        <w:t>Autonomous Sanctions (Designated Persons and Entities and Declared Persons—Thematic Sanctions) Amendment (No. 5) Instrument 2024</w:t>
      </w:r>
    </w:p>
    <w:p w14:paraId="09C9781E" w14:textId="77777777" w:rsidR="00CA7BC9" w:rsidRPr="00A86F05" w:rsidRDefault="00CA7BC9" w:rsidP="00CA7BC9">
      <w:pPr>
        <w:contextualSpacing/>
        <w:jc w:val="center"/>
      </w:pPr>
    </w:p>
    <w:p w14:paraId="1111D9AA" w14:textId="77777777" w:rsidR="00CA7BC9" w:rsidRPr="00A86F05" w:rsidRDefault="00CA7BC9" w:rsidP="00CA7BC9">
      <w:pPr>
        <w:contextualSpacing/>
        <w:rPr>
          <w:iCs/>
          <w:color w:val="auto"/>
        </w:rPr>
      </w:pPr>
      <w:r w:rsidRPr="00A86F05">
        <w:rPr>
          <w:iCs/>
        </w:rPr>
        <w:t xml:space="preserve">Autonomous sanctions are measures not involving the use of armed force which the Australian Government imposes as a matter of foreign policy in response to situations of international concern. </w:t>
      </w:r>
      <w:r w:rsidRPr="00A86F05">
        <w:rPr>
          <w:iCs/>
          <w:color w:val="auto"/>
        </w:rPr>
        <w:t xml:space="preserve">Such situations include significant cybercrime incidents, and malicious cyber activity threatening Australians and Australian government entities.  </w:t>
      </w:r>
    </w:p>
    <w:p w14:paraId="74D7FC29" w14:textId="77777777" w:rsidR="00CA7BC9" w:rsidRPr="00A86F05" w:rsidRDefault="00CA7BC9" w:rsidP="00CA7BC9">
      <w:pPr>
        <w:contextualSpacing/>
        <w:rPr>
          <w:iCs/>
          <w:color w:val="auto"/>
        </w:rPr>
      </w:pPr>
    </w:p>
    <w:p w14:paraId="1CF1B3F2" w14:textId="77777777" w:rsidR="00CA7BC9" w:rsidRPr="00A86F05" w:rsidRDefault="00CA7BC9" w:rsidP="00CA7BC9">
      <w:pPr>
        <w:contextualSpacing/>
        <w:rPr>
          <w:iCs/>
        </w:rPr>
      </w:pPr>
      <w:r w:rsidRPr="00A86F05">
        <w:rPr>
          <w:iCs/>
        </w:rPr>
        <w:t>Autonomous thematic cyber sanctions demonstrate Australia’s commitment to deterring and responding robustly to malicious and significant cyber incidents. The imposition of sanctions also signals to persons and entities targeting Australia and other countries through malicious cyber activity, that they will be held responsible for their actions. Sanctions can have a serious deterrent effect on individual actors and entities, exposing their activities and imposing restrictions on their actions, particularly when imposed in collaboration with likeminded partners.</w:t>
      </w:r>
    </w:p>
    <w:p w14:paraId="7F9118E9" w14:textId="77777777" w:rsidR="00CA7BC9" w:rsidRPr="00A86F05" w:rsidRDefault="00CA7BC9" w:rsidP="00CA7BC9">
      <w:pPr>
        <w:contextualSpacing/>
        <w:rPr>
          <w:lang w:eastAsia="en-AU"/>
        </w:rPr>
      </w:pPr>
    </w:p>
    <w:p w14:paraId="7C75A637" w14:textId="77777777" w:rsidR="00CA7BC9" w:rsidRPr="00A86F05" w:rsidRDefault="00CA7BC9" w:rsidP="00CA7BC9">
      <w:pPr>
        <w:contextualSpacing/>
        <w:rPr>
          <w:lang w:eastAsia="en-AU"/>
        </w:rPr>
      </w:pPr>
      <w:r w:rsidRPr="00A86F05">
        <w:rPr>
          <w:lang w:eastAsia="en-AU"/>
        </w:rPr>
        <w:t xml:space="preserve">The </w:t>
      </w:r>
      <w:r w:rsidRPr="00A86F05">
        <w:rPr>
          <w:i/>
          <w:lang w:eastAsia="en-AU"/>
        </w:rPr>
        <w:t>Autonomous Sanctions Regulations 2011</w:t>
      </w:r>
      <w:r w:rsidRPr="00A86F05">
        <w:rPr>
          <w:lang w:eastAsia="en-AU"/>
        </w:rPr>
        <w:t xml:space="preserve"> (</w:t>
      </w:r>
      <w:r w:rsidRPr="00A86F05">
        <w:rPr>
          <w:b/>
          <w:bCs/>
          <w:lang w:eastAsia="en-AU"/>
        </w:rPr>
        <w:t>the Regulations</w:t>
      </w:r>
      <w:r w:rsidRPr="00A86F05">
        <w:rPr>
          <w:lang w:eastAsia="en-AU"/>
        </w:rPr>
        <w:t xml:space="preserve">) make provision for, among other things, the proscription of persons or entities for autonomous thematic sanctions in response to significant cyber incidents. </w:t>
      </w:r>
      <w:proofErr w:type="spellStart"/>
      <w:r w:rsidRPr="00A86F05">
        <w:rPr>
          <w:lang w:eastAsia="en-AU"/>
        </w:rPr>
        <w:t>Subregulation</w:t>
      </w:r>
      <w:proofErr w:type="spellEnd"/>
      <w:r w:rsidRPr="00A86F05">
        <w:rPr>
          <w:lang w:eastAsia="en-AU"/>
        </w:rPr>
        <w:t xml:space="preserve"> 6A(2) of the Regulations enables the Minister to designate a person or entity for targeted financial sanctions and/or declare a person for the purposes of a travel ban, in a range of circumstances, including if the Minister is satisfied (pursuant to paragraphs 6A(2)(a) and/or 6A(2)(b) of the Regulations, ‘</w:t>
      </w:r>
      <w:r w:rsidRPr="00A86F05">
        <w:rPr>
          <w:b/>
          <w:bCs/>
          <w:lang w:eastAsia="en-AU"/>
        </w:rPr>
        <w:t>Significant Cyber Incident criteria</w:t>
      </w:r>
      <w:r w:rsidRPr="00A86F05">
        <w:rPr>
          <w:lang w:eastAsia="en-AU"/>
        </w:rPr>
        <w:t xml:space="preserve">’) that the person or entity </w:t>
      </w:r>
      <w:r w:rsidRPr="00A86F05">
        <w:t>has caused, assisted with causing, or been complicit in, a cyber incident or an attempted cyber incident that is significant or which, had it occurred, would have been significant</w:t>
      </w:r>
      <w:r w:rsidRPr="00A86F05">
        <w:rPr>
          <w:lang w:eastAsia="en-AU"/>
        </w:rPr>
        <w:t>.</w:t>
      </w:r>
    </w:p>
    <w:p w14:paraId="48768AAF" w14:textId="77777777" w:rsidR="00CA7BC9" w:rsidRPr="00A86F05" w:rsidRDefault="00CA7BC9" w:rsidP="00CA7BC9">
      <w:pPr>
        <w:contextualSpacing/>
        <w:rPr>
          <w:lang w:eastAsia="en-AU"/>
        </w:rPr>
      </w:pPr>
    </w:p>
    <w:p w14:paraId="06B33B69" w14:textId="77777777" w:rsidR="00CA7BC9" w:rsidRPr="00A86F05" w:rsidRDefault="00CA7BC9" w:rsidP="00CA7BC9">
      <w:pPr>
        <w:widowControl/>
        <w:spacing w:before="120" w:after="120"/>
        <w:rPr>
          <w:lang w:val="en-GB"/>
        </w:rPr>
      </w:pPr>
      <w:r w:rsidRPr="00A86F05">
        <w:rPr>
          <w:lang w:val="en-GB"/>
        </w:rPr>
        <w:t xml:space="preserve">In determining whether a cyber incident is ‘significant’, the Minister may have regard to: </w:t>
      </w:r>
    </w:p>
    <w:p w14:paraId="24FAEAD6" w14:textId="77777777" w:rsidR="00CA7BC9" w:rsidRPr="00A86F05" w:rsidRDefault="00CA7BC9" w:rsidP="00CA7BC9">
      <w:pPr>
        <w:pStyle w:val="ListParagraph"/>
        <w:numPr>
          <w:ilvl w:val="0"/>
          <w:numId w:val="1"/>
        </w:numPr>
        <w:rPr>
          <w:lang w:val="en-GB"/>
        </w:rPr>
      </w:pPr>
      <w:r w:rsidRPr="00A86F05">
        <w:rPr>
          <w:lang w:val="en-GB"/>
        </w:rPr>
        <w:t xml:space="preserve">whether the conduct of the person or entity was </w:t>
      </w:r>
      <w:proofErr w:type="gramStart"/>
      <w:r w:rsidRPr="00A86F05">
        <w:rPr>
          <w:lang w:val="en-GB"/>
        </w:rPr>
        <w:t>malicious;</w:t>
      </w:r>
      <w:proofErr w:type="gramEnd"/>
    </w:p>
    <w:p w14:paraId="490FD65A" w14:textId="77777777" w:rsidR="00CA7BC9" w:rsidRPr="00A86F05" w:rsidRDefault="00CA7BC9" w:rsidP="00CA7BC9">
      <w:pPr>
        <w:pStyle w:val="ListParagraph"/>
        <w:numPr>
          <w:ilvl w:val="0"/>
          <w:numId w:val="1"/>
        </w:numPr>
        <w:rPr>
          <w:lang w:val="en-GB"/>
        </w:rPr>
      </w:pPr>
      <w:r w:rsidRPr="00A86F05">
        <w:rPr>
          <w:lang w:val="en-GB"/>
        </w:rPr>
        <w:t>whether the cyber incident involved any of the following:</w:t>
      </w:r>
    </w:p>
    <w:p w14:paraId="7F9F26E3" w14:textId="77777777" w:rsidR="00CA7BC9" w:rsidRPr="00A86F05" w:rsidRDefault="00CA7BC9" w:rsidP="00CA7BC9">
      <w:pPr>
        <w:pStyle w:val="ListParagraph"/>
        <w:numPr>
          <w:ilvl w:val="1"/>
          <w:numId w:val="1"/>
        </w:numPr>
      </w:pPr>
      <w:r w:rsidRPr="00A86F05">
        <w:t xml:space="preserve">actions that destroyed, degraded or rendered unavailable an essential service or critical </w:t>
      </w:r>
      <w:proofErr w:type="gramStart"/>
      <w:r w:rsidRPr="00A86F05">
        <w:t>infrastructure;</w:t>
      </w:r>
      <w:proofErr w:type="gramEnd"/>
    </w:p>
    <w:p w14:paraId="17A3DDC2" w14:textId="77777777" w:rsidR="00CA7BC9" w:rsidRPr="00A86F05" w:rsidRDefault="00CA7BC9" w:rsidP="00CA7BC9">
      <w:pPr>
        <w:pStyle w:val="ListParagraph"/>
        <w:numPr>
          <w:ilvl w:val="1"/>
          <w:numId w:val="1"/>
        </w:numPr>
      </w:pPr>
      <w:r w:rsidRPr="00A86F05">
        <w:t xml:space="preserve">actions that resulted in the loss of a person’s life, or caused serious risk of loss of a person’s </w:t>
      </w:r>
      <w:proofErr w:type="gramStart"/>
      <w:r w:rsidRPr="00A86F05">
        <w:t>life;</w:t>
      </w:r>
      <w:proofErr w:type="gramEnd"/>
    </w:p>
    <w:p w14:paraId="047F28BB" w14:textId="77777777" w:rsidR="00CA7BC9" w:rsidRPr="00A86F05" w:rsidRDefault="00CA7BC9" w:rsidP="00CA7BC9">
      <w:pPr>
        <w:pStyle w:val="ListParagraph"/>
        <w:numPr>
          <w:ilvl w:val="1"/>
          <w:numId w:val="1"/>
        </w:numPr>
      </w:pPr>
      <w:r w:rsidRPr="00A86F05">
        <w:t xml:space="preserve">theft of intellectual property, trade secrets or confidential business information for the purposes of gaining a competitive advantage for an entity or a commercial </w:t>
      </w:r>
      <w:proofErr w:type="gramStart"/>
      <w:r w:rsidRPr="00A86F05">
        <w:t>sector;</w:t>
      </w:r>
      <w:proofErr w:type="gramEnd"/>
    </w:p>
    <w:p w14:paraId="1D4A4BD4" w14:textId="77777777" w:rsidR="00CA7BC9" w:rsidRPr="00A86F05" w:rsidRDefault="00CA7BC9" w:rsidP="00CA7BC9">
      <w:pPr>
        <w:pStyle w:val="ListParagraph"/>
        <w:numPr>
          <w:ilvl w:val="1"/>
          <w:numId w:val="1"/>
        </w:numPr>
      </w:pPr>
      <w:r w:rsidRPr="00A86F05">
        <w:t xml:space="preserve">interference with a political or governmental process, the exercise of a political right or duty, or the functions or operations of a </w:t>
      </w:r>
      <w:proofErr w:type="gramStart"/>
      <w:r w:rsidRPr="00A86F05">
        <w:t>parliament;</w:t>
      </w:r>
      <w:proofErr w:type="gramEnd"/>
      <w:r w:rsidRPr="00A86F05">
        <w:t xml:space="preserve"> </w:t>
      </w:r>
    </w:p>
    <w:p w14:paraId="464BB8D7" w14:textId="77777777" w:rsidR="00CA7BC9" w:rsidRPr="00A86F05" w:rsidRDefault="00CA7BC9" w:rsidP="00CA7BC9">
      <w:pPr>
        <w:pStyle w:val="ListParagraph"/>
        <w:numPr>
          <w:ilvl w:val="0"/>
          <w:numId w:val="1"/>
        </w:numPr>
      </w:pPr>
      <w:r w:rsidRPr="00A86F05">
        <w:rPr>
          <w:lang w:val="en-GB"/>
        </w:rPr>
        <w:t xml:space="preserve">whether the attempted cyber incident, had it occurred, could reasonably be expected to have involved one or more of the matters mentioned above; and </w:t>
      </w:r>
    </w:p>
    <w:p w14:paraId="61FEEC1E" w14:textId="77777777" w:rsidR="00CA7BC9" w:rsidRPr="00A86F05" w:rsidRDefault="00CA7BC9" w:rsidP="00CA7BC9">
      <w:pPr>
        <w:pStyle w:val="ListParagraph"/>
        <w:numPr>
          <w:ilvl w:val="0"/>
          <w:numId w:val="1"/>
        </w:numPr>
      </w:pPr>
      <w:r w:rsidRPr="00A86F05">
        <w:t xml:space="preserve">any </w:t>
      </w:r>
      <w:r w:rsidRPr="00A86F05">
        <w:rPr>
          <w:lang w:val="en-GB"/>
        </w:rPr>
        <w:t>other</w:t>
      </w:r>
      <w:r w:rsidRPr="00A86F05">
        <w:t xml:space="preserve"> matters the Minister considers relevant. </w:t>
      </w:r>
    </w:p>
    <w:p w14:paraId="0BB516D7" w14:textId="77777777" w:rsidR="00CA7BC9" w:rsidRPr="00A86F05" w:rsidRDefault="00CA7BC9" w:rsidP="00CA7BC9">
      <w:pPr>
        <w:widowControl/>
        <w:shd w:val="clear" w:color="auto" w:fill="FFFFFF"/>
        <w:spacing w:line="264" w:lineRule="atLeast"/>
        <w:contextualSpacing/>
      </w:pPr>
    </w:p>
    <w:p w14:paraId="3D39E4B6" w14:textId="77777777" w:rsidR="00CA7BC9" w:rsidRPr="00A86F05" w:rsidRDefault="00CA7BC9" w:rsidP="00CA7BC9">
      <w:pPr>
        <w:widowControl/>
        <w:shd w:val="clear" w:color="auto" w:fill="FFFFFF"/>
        <w:spacing w:line="264" w:lineRule="atLeast"/>
        <w:contextualSpacing/>
      </w:pPr>
      <w:r w:rsidRPr="00A86F05">
        <w:t>The purpose of a designation is to subject the designated person or entity to targeted financial sanctions. There are two types of targeted financial sanctions under the Regulations:</w:t>
      </w:r>
    </w:p>
    <w:p w14:paraId="7107F334" w14:textId="77777777" w:rsidR="00CA7BC9" w:rsidRPr="00A86F05" w:rsidRDefault="00CA7BC9" w:rsidP="00CA7BC9">
      <w:pPr>
        <w:widowControl/>
        <w:shd w:val="clear" w:color="auto" w:fill="FFFFFF"/>
        <w:spacing w:line="264" w:lineRule="atLeast"/>
        <w:contextualSpacing/>
        <w:rPr>
          <w:lang w:eastAsia="en-AU"/>
        </w:rPr>
      </w:pPr>
    </w:p>
    <w:p w14:paraId="590A10F8" w14:textId="77777777" w:rsidR="00CA7BC9" w:rsidRPr="00A86F05" w:rsidRDefault="00CA7BC9" w:rsidP="00CA7BC9">
      <w:pPr>
        <w:pStyle w:val="ListParagraph"/>
        <w:numPr>
          <w:ilvl w:val="0"/>
          <w:numId w:val="1"/>
        </w:numPr>
      </w:pPr>
      <w:r w:rsidRPr="00A86F05">
        <w:t>the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7239D654" w14:textId="77777777" w:rsidR="00CA7BC9" w:rsidRPr="00A86F05" w:rsidRDefault="00CA7BC9" w:rsidP="00CA7BC9">
      <w:pPr>
        <w:pStyle w:val="ListParagraph"/>
        <w:numPr>
          <w:ilvl w:val="0"/>
          <w:numId w:val="1"/>
        </w:numPr>
      </w:pPr>
      <w:r w:rsidRPr="00A86F05">
        <w:t>an asset owned or controlled by a designated person or entity is a “controlled asset”, subject to the prohibition in regulation 15 (which prohibits a person who holds that asset from either using or dealing with that asset, or allowing it to be used or dealt with, or facilitating the use of or dealing with it, other than as authorised by a permit granted under regulation 18).</w:t>
      </w:r>
    </w:p>
    <w:p w14:paraId="2FE0455C" w14:textId="77777777" w:rsidR="00CA7BC9" w:rsidRPr="00A86F05" w:rsidRDefault="00CA7BC9" w:rsidP="00CA7BC9">
      <w:pPr>
        <w:contextualSpacing/>
      </w:pPr>
    </w:p>
    <w:p w14:paraId="49D1A32D" w14:textId="77777777" w:rsidR="00CA7BC9" w:rsidRPr="00A86F05" w:rsidRDefault="00CA7BC9" w:rsidP="00CA7BC9">
      <w:pPr>
        <w:contextualSpacing/>
      </w:pPr>
      <w:r w:rsidRPr="00A86F05">
        <w:t xml:space="preserve">The purpose of a declaration is to prevent a person from travelling to, </w:t>
      </w:r>
      <w:proofErr w:type="gramStart"/>
      <w:r w:rsidRPr="00A86F05">
        <w:t>entering</w:t>
      </w:r>
      <w:proofErr w:type="gramEnd"/>
      <w:r w:rsidRPr="00A86F05">
        <w:t xml:space="preserve"> or remaining in Australia.</w:t>
      </w:r>
    </w:p>
    <w:p w14:paraId="0A6DDD80" w14:textId="77777777" w:rsidR="00CA7BC9" w:rsidRPr="00A86F05" w:rsidRDefault="00CA7BC9" w:rsidP="00CA7BC9">
      <w:pPr>
        <w:contextualSpacing/>
      </w:pPr>
    </w:p>
    <w:p w14:paraId="33D73D69" w14:textId="77777777" w:rsidR="00CA7BC9" w:rsidRPr="00A86F05" w:rsidRDefault="00CA7BC9" w:rsidP="00CA7BC9">
      <w:pPr>
        <w:contextualSpacing/>
      </w:pPr>
      <w:r w:rsidRPr="00A86F05">
        <w:t xml:space="preserve">Designated and declared persons, and designated entities, in relation to significant cyber incidents are listed in the </w:t>
      </w:r>
      <w:r w:rsidRPr="00A86F05">
        <w:rPr>
          <w:i/>
          <w:iCs/>
        </w:rPr>
        <w:t>Autonomous Sanctions (Designated Persons and Entities and Declared Persons – Thematic Sanctions) Instrument 2022</w:t>
      </w:r>
      <w:r w:rsidRPr="00A86F05">
        <w:t xml:space="preserve"> (</w:t>
      </w:r>
      <w:r w:rsidRPr="00A86F05">
        <w:rPr>
          <w:b/>
          <w:bCs/>
        </w:rPr>
        <w:t>the 2022 List</w:t>
      </w:r>
      <w:r w:rsidRPr="00A86F05">
        <w:t xml:space="preserve">). </w:t>
      </w:r>
    </w:p>
    <w:p w14:paraId="635BAAAD" w14:textId="77777777" w:rsidR="00CA7BC9" w:rsidRPr="00A86F05" w:rsidRDefault="00CA7BC9" w:rsidP="00CA7BC9">
      <w:pPr>
        <w:contextualSpacing/>
        <w:rPr>
          <w:i/>
          <w:iCs/>
        </w:rPr>
      </w:pPr>
    </w:p>
    <w:p w14:paraId="4EAF9E44" w14:textId="77777777" w:rsidR="00CA7BC9" w:rsidRPr="00A86F05" w:rsidRDefault="00CA7BC9" w:rsidP="00CA7BC9">
      <w:r w:rsidRPr="00A86F05">
        <w:t xml:space="preserve">Section 10(4) of the </w:t>
      </w:r>
      <w:r w:rsidRPr="00A86F05">
        <w:rPr>
          <w:i/>
          <w:iCs/>
        </w:rPr>
        <w:t>Autonomous Sanctions Act 2011</w:t>
      </w:r>
      <w:r w:rsidRPr="00A86F05">
        <w:t xml:space="preserve"> (</w:t>
      </w:r>
      <w:r w:rsidRPr="00A86F05">
        <w:rPr>
          <w:b/>
          <w:bCs/>
        </w:rPr>
        <w:t>the</w:t>
      </w:r>
      <w:r w:rsidRPr="00A86F05">
        <w:t xml:space="preserve"> </w:t>
      </w:r>
      <w:r w:rsidRPr="00A86F05">
        <w:rPr>
          <w:b/>
          <w:bCs/>
        </w:rPr>
        <w:t>Act</w:t>
      </w:r>
      <w:r w:rsidRPr="00A86F05">
        <w:t xml:space="preserve">) provides that, before </w:t>
      </w:r>
      <w:r>
        <w:t>deciding to designate or declare a person or entity for</w:t>
      </w:r>
      <w:r w:rsidRPr="00A86F05">
        <w:t xml:space="preserve"> thematic sanctions, the Minister must consult and obtain the agreement in writing of the Attorney-</w:t>
      </w:r>
      <w:proofErr w:type="gramStart"/>
      <w:r w:rsidRPr="00A86F05">
        <w:t>General, and</w:t>
      </w:r>
      <w:proofErr w:type="gramEnd"/>
      <w:r w:rsidRPr="00A86F05">
        <w:t xml:space="preserve"> consult such other Ministers as the Minister considers appropriate. These provisions ensure that thematic sanctions listing decisions take account of all relevant foreign policy and other national interest considerations. </w:t>
      </w:r>
    </w:p>
    <w:p w14:paraId="4257745D" w14:textId="77777777" w:rsidR="00CA7BC9" w:rsidRPr="00A86F05" w:rsidRDefault="00CA7BC9" w:rsidP="00CA7BC9"/>
    <w:p w14:paraId="3017EF93" w14:textId="77777777" w:rsidR="00CA7BC9" w:rsidRPr="00A86F05" w:rsidRDefault="00CA7BC9" w:rsidP="00CA7BC9">
      <w:proofErr w:type="spellStart"/>
      <w:r w:rsidRPr="00A86F05">
        <w:t>Subregulation</w:t>
      </w:r>
      <w:proofErr w:type="spellEnd"/>
      <w:r w:rsidRPr="00A86F05">
        <w:t xml:space="preserve"> 6</w:t>
      </w:r>
      <w:proofErr w:type="gramStart"/>
      <w:r w:rsidRPr="00A86F05">
        <w:t>A(</w:t>
      </w:r>
      <w:proofErr w:type="gramEnd"/>
      <w:r w:rsidRPr="00A86F05">
        <w:t xml:space="preserve">7) of the Regulations provides that the Minister must not make a designation or declaration unless the Minister is satisfied that the conduct of the person or entity concerned occurred, in whole or in part, outside Australia. </w:t>
      </w:r>
    </w:p>
    <w:p w14:paraId="214EA170" w14:textId="77777777" w:rsidR="00CA7BC9" w:rsidRPr="00A86F05" w:rsidRDefault="00CA7BC9" w:rsidP="00CA7BC9"/>
    <w:p w14:paraId="609400A8" w14:textId="77777777" w:rsidR="00CA7BC9" w:rsidRPr="00A86F05" w:rsidRDefault="00CA7BC9" w:rsidP="00CA7BC9">
      <w:pPr>
        <w:widowControl/>
        <w:shd w:val="clear" w:color="auto" w:fill="FFFFFF"/>
        <w:contextualSpacing/>
      </w:pPr>
      <w:r w:rsidRPr="00A86F05">
        <w:t xml:space="preserve">The </w:t>
      </w:r>
      <w:r w:rsidRPr="00A86F05">
        <w:rPr>
          <w:rFonts w:ascii="Times New Roman" w:hAnsi="Times New Roman" w:cs="Times New Roman"/>
          <w:bCs/>
          <w:i/>
          <w:iCs/>
        </w:rPr>
        <w:t>Autonomous Sanctions (Designated Persons and Entities and Declared Persons—Thematic Sanctions) Amendment (No. 5) Instrument 2024</w:t>
      </w:r>
      <w:r w:rsidRPr="00A86F05">
        <w:rPr>
          <w:rFonts w:ascii="Times New Roman" w:hAnsi="Times New Roman" w:cs="Times New Roman"/>
        </w:rPr>
        <w:t xml:space="preserve"> (</w:t>
      </w:r>
      <w:r w:rsidRPr="00A86F05">
        <w:rPr>
          <w:rFonts w:ascii="Times New Roman" w:hAnsi="Times New Roman" w:cs="Times New Roman"/>
          <w:b/>
          <w:bCs/>
        </w:rPr>
        <w:t xml:space="preserve">the </w:t>
      </w:r>
      <w:r>
        <w:rPr>
          <w:rFonts w:ascii="Times New Roman" w:hAnsi="Times New Roman" w:cs="Times New Roman"/>
          <w:b/>
          <w:bCs/>
        </w:rPr>
        <w:t>Amending</w:t>
      </w:r>
      <w:r w:rsidRPr="00A86F05">
        <w:rPr>
          <w:rFonts w:ascii="Times New Roman" w:hAnsi="Times New Roman" w:cs="Times New Roman"/>
          <w:b/>
          <w:bCs/>
        </w:rPr>
        <w:t xml:space="preserve"> Instrument</w:t>
      </w:r>
      <w:r w:rsidRPr="00A86F05">
        <w:rPr>
          <w:rFonts w:ascii="Times New Roman" w:hAnsi="Times New Roman" w:cs="Times New Roman"/>
        </w:rPr>
        <w:t xml:space="preserve">) </w:t>
      </w:r>
      <w:r>
        <w:rPr>
          <w:rFonts w:ascii="Times New Roman" w:hAnsi="Times New Roman" w:cs="Times New Roman"/>
        </w:rPr>
        <w:t>designates and declares</w:t>
      </w:r>
      <w:r w:rsidRPr="00A86F05">
        <w:rPr>
          <w:rFonts w:ascii="Times New Roman" w:hAnsi="Times New Roman" w:cs="Times New Roman"/>
        </w:rPr>
        <w:t xml:space="preserve"> </w:t>
      </w:r>
      <w:r w:rsidRPr="00A86F05">
        <w:rPr>
          <w:rFonts w:ascii="Times New Roman" w:hAnsi="Times New Roman" w:cs="Times New Roman"/>
          <w:b/>
          <w:bCs/>
        </w:rPr>
        <w:t xml:space="preserve">three </w:t>
      </w:r>
      <w:r w:rsidRPr="00A86F05">
        <w:rPr>
          <w:rFonts w:ascii="Times New Roman" w:hAnsi="Times New Roman" w:cs="Times New Roman"/>
        </w:rPr>
        <w:t xml:space="preserve">persons </w:t>
      </w:r>
      <w:proofErr w:type="gramStart"/>
      <w:r w:rsidRPr="00A86F05">
        <w:rPr>
          <w:rFonts w:ascii="Times New Roman" w:hAnsi="Times New Roman" w:cs="Times New Roman"/>
        </w:rPr>
        <w:t>for  targeted</w:t>
      </w:r>
      <w:proofErr w:type="gramEnd"/>
      <w:r w:rsidRPr="00A86F05">
        <w:rPr>
          <w:rFonts w:ascii="Times New Roman" w:hAnsi="Times New Roman" w:cs="Times New Roman"/>
        </w:rPr>
        <w:t xml:space="preserve"> financial sanction</w:t>
      </w:r>
      <w:r>
        <w:rPr>
          <w:rFonts w:ascii="Times New Roman" w:hAnsi="Times New Roman" w:cs="Times New Roman"/>
        </w:rPr>
        <w:t>s</w:t>
      </w:r>
      <w:r w:rsidRPr="00A86F05">
        <w:rPr>
          <w:rFonts w:ascii="Times New Roman" w:hAnsi="Times New Roman" w:cs="Times New Roman"/>
        </w:rPr>
        <w:t xml:space="preserve"> and travel ban</w:t>
      </w:r>
      <w:r>
        <w:rPr>
          <w:rFonts w:ascii="Times New Roman" w:hAnsi="Times New Roman" w:cs="Times New Roman"/>
        </w:rPr>
        <w:t>s</w:t>
      </w:r>
      <w:r w:rsidRPr="00A86F05">
        <w:rPr>
          <w:rFonts w:ascii="Times New Roman" w:hAnsi="Times New Roman" w:cs="Times New Roman"/>
        </w:rPr>
        <w:t xml:space="preserve"> under the Significant Cyber Incident criteria. The Minister exercised their discretion to make the designation</w:t>
      </w:r>
      <w:r>
        <w:rPr>
          <w:rFonts w:ascii="Times New Roman" w:hAnsi="Times New Roman" w:cs="Times New Roman"/>
        </w:rPr>
        <w:t>s</w:t>
      </w:r>
      <w:r w:rsidRPr="00A86F05">
        <w:rPr>
          <w:rFonts w:ascii="Times New Roman" w:hAnsi="Times New Roman" w:cs="Times New Roman"/>
        </w:rPr>
        <w:t xml:space="preserve"> and declaration</w:t>
      </w:r>
      <w:r>
        <w:rPr>
          <w:rFonts w:ascii="Times New Roman" w:hAnsi="Times New Roman" w:cs="Times New Roman"/>
        </w:rPr>
        <w:t>s</w:t>
      </w:r>
      <w:r w:rsidRPr="00A86F05">
        <w:rPr>
          <w:rFonts w:ascii="Times New Roman" w:hAnsi="Times New Roman" w:cs="Times New Roman"/>
        </w:rPr>
        <w:t xml:space="preserve"> being satisfied that </w:t>
      </w:r>
      <w:r>
        <w:rPr>
          <w:rFonts w:ascii="Times New Roman" w:hAnsi="Times New Roman" w:cs="Times New Roman"/>
        </w:rPr>
        <w:t>each</w:t>
      </w:r>
      <w:r w:rsidRPr="00A86F05">
        <w:rPr>
          <w:rFonts w:ascii="Times New Roman" w:hAnsi="Times New Roman" w:cs="Times New Roman"/>
        </w:rPr>
        <w:t xml:space="preserve"> person met the criteria under </w:t>
      </w:r>
      <w:proofErr w:type="spellStart"/>
      <w:r w:rsidRPr="00A86F05">
        <w:rPr>
          <w:rFonts w:ascii="Times New Roman" w:hAnsi="Times New Roman" w:cs="Times New Roman"/>
        </w:rPr>
        <w:t>subregulations</w:t>
      </w:r>
      <w:proofErr w:type="spellEnd"/>
      <w:r w:rsidRPr="00A86F05">
        <w:rPr>
          <w:rFonts w:ascii="Times New Roman" w:hAnsi="Times New Roman" w:cs="Times New Roman"/>
        </w:rPr>
        <w:t xml:space="preserve"> 6</w:t>
      </w:r>
      <w:proofErr w:type="gramStart"/>
      <w:r w:rsidRPr="00A86F05">
        <w:rPr>
          <w:rFonts w:ascii="Times New Roman" w:hAnsi="Times New Roman" w:cs="Times New Roman"/>
        </w:rPr>
        <w:t>A(</w:t>
      </w:r>
      <w:proofErr w:type="gramEnd"/>
      <w:r w:rsidRPr="00A86F05">
        <w:rPr>
          <w:rFonts w:ascii="Times New Roman" w:hAnsi="Times New Roman" w:cs="Times New Roman"/>
        </w:rPr>
        <w:t xml:space="preserve">2) and 6A(3), and being satisfied that the </w:t>
      </w:r>
      <w:r>
        <w:rPr>
          <w:rFonts w:ascii="Times New Roman" w:hAnsi="Times New Roman" w:cs="Times New Roman"/>
        </w:rPr>
        <w:t xml:space="preserve">relevant </w:t>
      </w:r>
      <w:r w:rsidRPr="00A86F05">
        <w:rPr>
          <w:rFonts w:ascii="Times New Roman" w:hAnsi="Times New Roman" w:cs="Times New Roman"/>
        </w:rPr>
        <w:t xml:space="preserve">conduct concerned occurred, in whole or in part, outside Australia per </w:t>
      </w:r>
      <w:proofErr w:type="spellStart"/>
      <w:r w:rsidRPr="00A86F05">
        <w:rPr>
          <w:rFonts w:ascii="Times New Roman" w:hAnsi="Times New Roman" w:cs="Times New Roman"/>
        </w:rPr>
        <w:t>subregulation</w:t>
      </w:r>
      <w:proofErr w:type="spellEnd"/>
      <w:r w:rsidRPr="00A86F05">
        <w:rPr>
          <w:rFonts w:ascii="Times New Roman" w:hAnsi="Times New Roman" w:cs="Times New Roman"/>
        </w:rPr>
        <w:t xml:space="preserve"> 6A(7).</w:t>
      </w:r>
    </w:p>
    <w:p w14:paraId="28EA0500" w14:textId="77777777" w:rsidR="00CA7BC9" w:rsidRPr="00A86F05" w:rsidRDefault="00CA7BC9" w:rsidP="00CA7BC9"/>
    <w:p w14:paraId="34CE8DEB" w14:textId="77777777" w:rsidR="00CA7BC9" w:rsidRPr="00A86F05" w:rsidRDefault="00CA7BC9" w:rsidP="00CA7BC9">
      <w:pPr>
        <w:contextualSpacing/>
        <w:rPr>
          <w:b/>
          <w:bCs/>
        </w:rPr>
      </w:pPr>
      <w:r w:rsidRPr="00A86F05">
        <w:t xml:space="preserve">Details of the </w:t>
      </w:r>
      <w:r>
        <w:t>Amending</w:t>
      </w:r>
      <w:r w:rsidRPr="00A86F05">
        <w:t xml:space="preserve"> Instrument, which amends the 2022 List, are set out at </w:t>
      </w:r>
      <w:r w:rsidRPr="00A86F05">
        <w:rPr>
          <w:b/>
          <w:bCs/>
        </w:rPr>
        <w:t xml:space="preserve">Attachment A. </w:t>
      </w:r>
    </w:p>
    <w:p w14:paraId="73273DB2" w14:textId="77777777" w:rsidR="00CA7BC9" w:rsidRPr="00A86F05" w:rsidRDefault="00CA7BC9" w:rsidP="00CA7BC9">
      <w:pPr>
        <w:contextualSpacing/>
      </w:pPr>
    </w:p>
    <w:p w14:paraId="4376C0E3" w14:textId="77777777" w:rsidR="00CA7BC9" w:rsidRPr="00A86F05" w:rsidRDefault="00CA7BC9" w:rsidP="00CA7BC9">
      <w:r w:rsidRPr="00A86F05">
        <w:t xml:space="preserve">This listing demonstrates Australia’s ongoing commitment to </w:t>
      </w:r>
      <w:r w:rsidRPr="00A86F05">
        <w:rPr>
          <w:rStyle w:val="PlaceholderText"/>
          <w:color w:val="auto"/>
        </w:rPr>
        <w:t>deterring and responding robustly to malicious and significant cyber incidents.  The</w:t>
      </w:r>
      <w:r w:rsidRPr="00A86F05">
        <w:t xml:space="preserve"> listing is consistent with our national interest to impose costs on, influence and deter those responsible for malicious cyber activity.</w:t>
      </w:r>
    </w:p>
    <w:p w14:paraId="3DD29B9B" w14:textId="77777777" w:rsidR="00CA7BC9" w:rsidRPr="00A86F05" w:rsidRDefault="00CA7BC9" w:rsidP="00CA7BC9"/>
    <w:p w14:paraId="53A86CAA" w14:textId="77777777" w:rsidR="00CA7BC9" w:rsidRPr="00A86F05" w:rsidRDefault="00CA7BC9" w:rsidP="00CA7BC9">
      <w:r w:rsidRPr="00A86F05">
        <w:rPr>
          <w:shd w:val="clear" w:color="auto" w:fill="FFFFFF"/>
        </w:rPr>
        <w:t xml:space="preserve">Under </w:t>
      </w:r>
      <w:proofErr w:type="spellStart"/>
      <w:r w:rsidRPr="00A86F05">
        <w:rPr>
          <w:shd w:val="clear" w:color="auto" w:fill="FFFFFF"/>
        </w:rPr>
        <w:t>subregulations</w:t>
      </w:r>
      <w:proofErr w:type="spellEnd"/>
      <w:r w:rsidRPr="00A86F05">
        <w:rPr>
          <w:shd w:val="clear" w:color="auto" w:fill="FFFFFF"/>
        </w:rPr>
        <w:t xml:space="preserve"> 9(1) and (2) of the Regulations, </w:t>
      </w:r>
      <w:r>
        <w:rPr>
          <w:shd w:val="clear" w:color="auto" w:fill="FFFFFF"/>
        </w:rPr>
        <w:t>designations and declarations</w:t>
      </w:r>
      <w:r w:rsidRPr="00A86F05">
        <w:rPr>
          <w:shd w:val="clear" w:color="auto" w:fill="FFFFFF"/>
        </w:rPr>
        <w:t xml:space="preserve"> that are made under regulation 6A of the Regulations cease to have effect three years after the date on which they took effect, unless the Minister declares they are to continue pursuant to </w:t>
      </w:r>
      <w:proofErr w:type="spellStart"/>
      <w:r w:rsidRPr="00A86F05">
        <w:rPr>
          <w:shd w:val="clear" w:color="auto" w:fill="FFFFFF"/>
        </w:rPr>
        <w:t>subregulation</w:t>
      </w:r>
      <w:proofErr w:type="spellEnd"/>
      <w:r w:rsidRPr="00A86F05">
        <w:rPr>
          <w:shd w:val="clear" w:color="auto" w:fill="FFFFFF"/>
        </w:rPr>
        <w:t xml:space="preserve"> 9(3).</w:t>
      </w:r>
    </w:p>
    <w:p w14:paraId="7F5D8A0C" w14:textId="77777777" w:rsidR="00CA7BC9" w:rsidRPr="00A86F05" w:rsidRDefault="00CA7BC9" w:rsidP="00CA7BC9">
      <w:pPr>
        <w:contextualSpacing/>
        <w:rPr>
          <w:b/>
          <w:bCs/>
        </w:rPr>
      </w:pPr>
    </w:p>
    <w:p w14:paraId="4285FBD3" w14:textId="77777777" w:rsidR="00CA7BC9" w:rsidRPr="00A86F05" w:rsidRDefault="00CA7BC9" w:rsidP="00CA7BC9">
      <w:pPr>
        <w:shd w:val="clear" w:color="auto" w:fill="FFFFFF"/>
      </w:pPr>
      <w:r w:rsidRPr="00A86F05">
        <w:t xml:space="preserve">The legal framework for the imposition of thematic sanctions for significant cyber incidents was </w:t>
      </w:r>
      <w:r>
        <w:t>a</w:t>
      </w:r>
      <w:r w:rsidRPr="00A86F05">
        <w:t xml:space="preserve"> focus of a 12</w:t>
      </w:r>
      <w:r w:rsidRPr="00A86F05">
        <w:noBreakHyphen/>
        <w:t xml:space="preserve">month Parliamentary inquiry which received written and oral submissions from both government and civil society. Measures included in the </w:t>
      </w:r>
      <w:r w:rsidRPr="00A86F05">
        <w:rPr>
          <w:i/>
          <w:iCs/>
        </w:rPr>
        <w:t>Autonomous Sanctions Amendment (Magnitsky-style and Other Thematic Sanctions) Act 2021</w:t>
      </w:r>
      <w:r w:rsidRPr="00A86F05">
        <w:rPr>
          <w:iCs/>
        </w:rPr>
        <w:t xml:space="preserve"> </w:t>
      </w:r>
      <w:r w:rsidRPr="00A86F05">
        <w:t>implemented key aspects of the Australian Government’s response (tabled 5 August 2021) to the Joint Standing Committee on Foreign Affairs, Defence and Trade’s report on its inquiry </w:t>
      </w:r>
      <w:r w:rsidRPr="00A86F05">
        <w:rPr>
          <w:i/>
          <w:iCs/>
        </w:rPr>
        <w:t>‘Criminality, corruption and impunity: Should</w:t>
      </w:r>
      <w:r w:rsidRPr="00A86F05">
        <w:rPr>
          <w:i/>
        </w:rPr>
        <w:t xml:space="preserve"> Australia</w:t>
      </w:r>
      <w:r w:rsidRPr="00A86F05">
        <w:rPr>
          <w:i/>
          <w:iCs/>
        </w:rPr>
        <w:t xml:space="preserve"> join the Global Magnitsky movement?’</w:t>
      </w:r>
      <w:r w:rsidRPr="00A86F05">
        <w:t>. </w:t>
      </w:r>
    </w:p>
    <w:p w14:paraId="291AA518" w14:textId="77777777" w:rsidR="00CA7BC9" w:rsidRPr="00A86F05" w:rsidRDefault="00CA7BC9" w:rsidP="00CA7BC9">
      <w:pPr>
        <w:shd w:val="clear" w:color="auto" w:fill="FFFFFF"/>
      </w:pPr>
    </w:p>
    <w:p w14:paraId="7E3C6295" w14:textId="77777777" w:rsidR="00CA7BC9" w:rsidRPr="00A86F05" w:rsidRDefault="00CA7BC9" w:rsidP="00CA7BC9">
      <w:pPr>
        <w:shd w:val="clear" w:color="auto" w:fill="FFFFFF"/>
      </w:pPr>
      <w:r w:rsidRPr="00A86F05">
        <w:rPr>
          <w:shd w:val="clear" w:color="auto" w:fill="FFFFFF"/>
        </w:rPr>
        <w:t xml:space="preserve">The </w:t>
      </w:r>
      <w:r>
        <w:rPr>
          <w:shd w:val="clear" w:color="auto" w:fill="FFFFFF"/>
        </w:rPr>
        <w:t xml:space="preserve">power to list persons and entities for </w:t>
      </w:r>
      <w:r w:rsidRPr="00A86F05">
        <w:rPr>
          <w:shd w:val="clear" w:color="auto" w:fill="FFFFFF"/>
        </w:rPr>
        <w:t>thematic sanctions form</w:t>
      </w:r>
      <w:r>
        <w:rPr>
          <w:shd w:val="clear" w:color="auto" w:fill="FFFFFF"/>
        </w:rPr>
        <w:t>s</w:t>
      </w:r>
      <w:r w:rsidRPr="00A86F05">
        <w:rPr>
          <w:shd w:val="clear" w:color="auto" w:fill="FFFFFF"/>
        </w:rPr>
        <w:t xml:space="preserve"> part of Australia’s legal framework for the imposition and implementation of targeted financial sanctions and travel bans. This framework was the subject of extensive consultation with government and non-government stakeholders at the time of its introduction. </w:t>
      </w:r>
      <w:r w:rsidRPr="00A86F05">
        <w:t>The new sanction</w:t>
      </w:r>
      <w:r>
        <w:t>s</w:t>
      </w:r>
      <w:r w:rsidRPr="00A86F05">
        <w:t xml:space="preserve"> being imposed through the making of the </w:t>
      </w:r>
      <w:r>
        <w:t>Amending</w:t>
      </w:r>
      <w:r w:rsidRPr="00A86F05">
        <w:t xml:space="preserve"> Instrument </w:t>
      </w:r>
      <w:r>
        <w:t>were</w:t>
      </w:r>
      <w:r w:rsidRPr="00A86F05">
        <w:t xml:space="preserve"> subject to wide consultation within the Government (including the written agreement of the Attorney-General). </w:t>
      </w:r>
    </w:p>
    <w:p w14:paraId="6D9ED84D" w14:textId="77777777" w:rsidR="00CA7BC9" w:rsidRPr="00A86F05" w:rsidRDefault="00CA7BC9" w:rsidP="00CA7BC9"/>
    <w:p w14:paraId="01DCEAA7" w14:textId="77777777" w:rsidR="00CA7BC9" w:rsidRPr="00A86F05" w:rsidRDefault="00CA7BC9" w:rsidP="00CA7BC9">
      <w:proofErr w:type="gramStart"/>
      <w:r w:rsidRPr="00A86F05">
        <w:t>In order to</w:t>
      </w:r>
      <w:proofErr w:type="gramEnd"/>
      <w:r w:rsidRPr="00A86F05">
        <w:t xml:space="preserve"> meet the policy objective of prohibiting unauthorised financial transactions involving the person</w:t>
      </w:r>
      <w:r>
        <w:t>s</w:t>
      </w:r>
      <w:r w:rsidRPr="00A86F05">
        <w:t xml:space="preserve"> specified in the </w:t>
      </w:r>
      <w:r>
        <w:t>Amending</w:t>
      </w:r>
      <w:r w:rsidRPr="00A86F05">
        <w:t xml:space="preserve"> Instrument, the Minister is satisfied that wider consultations beyond those already undertaken would not be appropriate or reasonably practicable (subsections 17(1) and (2) of the </w:t>
      </w:r>
      <w:r w:rsidRPr="00A86F05">
        <w:rPr>
          <w:i/>
          <w:iCs/>
        </w:rPr>
        <w:t>Legislation Act 2003</w:t>
      </w:r>
      <w:r w:rsidRPr="00A86F05">
        <w:t>). Consultation would risk alerting persons to the impending sanctions and enabling capital flight before assets can be frozen.</w:t>
      </w:r>
    </w:p>
    <w:p w14:paraId="1322B2B5" w14:textId="77777777" w:rsidR="00CA7BC9" w:rsidRPr="00A86F05" w:rsidRDefault="00CA7BC9" w:rsidP="00CA7BC9"/>
    <w:p w14:paraId="352E7969" w14:textId="77777777" w:rsidR="00CA7BC9" w:rsidRPr="00A86F05" w:rsidRDefault="00CA7BC9" w:rsidP="00CA7BC9">
      <w:r w:rsidRPr="00A86F05">
        <w:rPr>
          <w:shd w:val="clear" w:color="auto" w:fill="FFFFFF"/>
        </w:rPr>
        <w:t>The Office of Impact Analysis has advised that a Regulation Impact Statement is not required for listing instruments of this nature (OBPR22-02078).</w:t>
      </w:r>
    </w:p>
    <w:p w14:paraId="52F48FB4" w14:textId="77777777" w:rsidR="00CA7BC9" w:rsidRPr="00A86F05" w:rsidRDefault="00CA7BC9" w:rsidP="00CA7BC9">
      <w:pPr>
        <w:autoSpaceDE w:val="0"/>
        <w:autoSpaceDN w:val="0"/>
        <w:adjustRightInd w:val="0"/>
      </w:pPr>
    </w:p>
    <w:p w14:paraId="0B39CF13" w14:textId="77777777" w:rsidR="00CA7BC9" w:rsidRPr="00A86F05" w:rsidRDefault="00CA7BC9" w:rsidP="00CA7BC9">
      <w:pPr>
        <w:autoSpaceDE w:val="0"/>
        <w:autoSpaceDN w:val="0"/>
        <w:adjustRightInd w:val="0"/>
      </w:pPr>
      <w:r w:rsidRPr="00A86F05">
        <w:t xml:space="preserve">This Instrument is exempt from sunsetting under table item 10B of section 12 of the </w:t>
      </w:r>
      <w:r w:rsidRPr="00A86F05">
        <w:rPr>
          <w:i/>
        </w:rPr>
        <w:t>Legislation (Exemptions and Other Matters) Regulation 2015</w:t>
      </w:r>
      <w:r w:rsidRPr="00A86F05">
        <w:t xml:space="preserve"> on the basis that it is subject to a more stringent statutory review process than is set out in Part 4 of Chapter 3 of the </w:t>
      </w:r>
      <w:r w:rsidRPr="00A86F05">
        <w:rPr>
          <w:i/>
        </w:rPr>
        <w:t>Legislation Act 2003</w:t>
      </w:r>
      <w:r w:rsidRPr="00A86F05">
        <w:t>.</w:t>
      </w:r>
    </w:p>
    <w:p w14:paraId="43C9C7D8" w14:textId="77777777" w:rsidR="00CA7BC9" w:rsidRPr="00A86F05" w:rsidRDefault="00CA7BC9" w:rsidP="00CA7BC9"/>
    <w:p w14:paraId="2F048F4C" w14:textId="77777777" w:rsidR="00CA7BC9" w:rsidRPr="00A86F05" w:rsidRDefault="00CA7BC9" w:rsidP="00CA7BC9"/>
    <w:p w14:paraId="5CFA2AAD" w14:textId="77777777" w:rsidR="00CA7BC9" w:rsidRPr="00A86F05" w:rsidRDefault="00CA7BC9" w:rsidP="00CA7BC9">
      <w:pPr>
        <w:widowControl/>
        <w:shd w:val="clear" w:color="auto" w:fill="FFFFFF"/>
        <w:contextualSpacing/>
      </w:pPr>
    </w:p>
    <w:p w14:paraId="04442769" w14:textId="77777777" w:rsidR="00CA7BC9" w:rsidRPr="00A86F05" w:rsidRDefault="00CA7BC9" w:rsidP="00CA7BC9">
      <w:pPr>
        <w:widowControl/>
        <w:shd w:val="clear" w:color="auto" w:fill="FFFFFF"/>
        <w:contextualSpacing/>
      </w:pPr>
    </w:p>
    <w:p w14:paraId="45A8A496" w14:textId="77777777" w:rsidR="00CA7BC9" w:rsidRPr="00A86F05" w:rsidRDefault="00CA7BC9" w:rsidP="00CA7BC9">
      <w:pPr>
        <w:widowControl/>
        <w:shd w:val="clear" w:color="auto" w:fill="FFFFFF"/>
        <w:contextualSpacing/>
      </w:pPr>
    </w:p>
    <w:p w14:paraId="71BEE63B" w14:textId="77777777" w:rsidR="00CA7BC9" w:rsidRPr="00A86F05" w:rsidRDefault="00CA7BC9" w:rsidP="00CA7BC9">
      <w:pPr>
        <w:widowControl/>
        <w:shd w:val="clear" w:color="auto" w:fill="FFFFFF"/>
        <w:contextualSpacing/>
      </w:pPr>
    </w:p>
    <w:p w14:paraId="43935A2C" w14:textId="77777777" w:rsidR="00CA7BC9" w:rsidRPr="00A86F05" w:rsidRDefault="00CA7BC9" w:rsidP="00CA7BC9">
      <w:pPr>
        <w:widowControl/>
        <w:shd w:val="clear" w:color="auto" w:fill="FFFFFF"/>
        <w:contextualSpacing/>
      </w:pPr>
    </w:p>
    <w:p w14:paraId="06F723D4" w14:textId="77777777" w:rsidR="00CA7BC9" w:rsidRPr="00A86F05" w:rsidRDefault="00CA7BC9" w:rsidP="00CA7BC9">
      <w:pPr>
        <w:widowControl/>
        <w:shd w:val="clear" w:color="auto" w:fill="FFFFFF"/>
        <w:contextualSpacing/>
      </w:pPr>
    </w:p>
    <w:p w14:paraId="52262753" w14:textId="77777777" w:rsidR="00CA7BC9" w:rsidRPr="00A86F05" w:rsidRDefault="00CA7BC9" w:rsidP="00CA7BC9">
      <w:pPr>
        <w:widowControl/>
        <w:shd w:val="clear" w:color="auto" w:fill="FFFFFF"/>
        <w:contextualSpacing/>
      </w:pPr>
    </w:p>
    <w:p w14:paraId="1CBF748B" w14:textId="77777777" w:rsidR="00CA7BC9" w:rsidRPr="00A86F05" w:rsidRDefault="00CA7BC9" w:rsidP="00CA7BC9">
      <w:pPr>
        <w:widowControl/>
        <w:contextualSpacing/>
      </w:pPr>
    </w:p>
    <w:p w14:paraId="77E6C6B8" w14:textId="77777777" w:rsidR="00CA7BC9" w:rsidRPr="00A86F05" w:rsidRDefault="00CA7BC9" w:rsidP="00CA7BC9">
      <w:pPr>
        <w:keepNext/>
        <w:autoSpaceDE w:val="0"/>
        <w:autoSpaceDN w:val="0"/>
        <w:adjustRightInd w:val="0"/>
        <w:contextualSpacing/>
        <w:rPr>
          <w:lang w:val="en-US"/>
        </w:rPr>
      </w:pPr>
    </w:p>
    <w:p w14:paraId="6B6272F5" w14:textId="77777777" w:rsidR="00CA7BC9" w:rsidRPr="00A86F05" w:rsidRDefault="00CA7BC9" w:rsidP="00CA7BC9">
      <w:pPr>
        <w:widowControl/>
        <w:contextualSpacing/>
      </w:pPr>
      <w:r w:rsidRPr="00A86F05">
        <w:br w:type="page"/>
      </w:r>
    </w:p>
    <w:p w14:paraId="3AE1136C" w14:textId="77777777" w:rsidR="00CA7BC9" w:rsidRPr="00A86F05" w:rsidRDefault="00CA7BC9" w:rsidP="00CA7BC9">
      <w:pPr>
        <w:widowControl/>
        <w:contextualSpacing/>
        <w:jc w:val="right"/>
        <w:rPr>
          <w:b/>
        </w:rPr>
      </w:pPr>
      <w:bookmarkStart w:id="0" w:name="_Hlk133420982"/>
      <w:r w:rsidRPr="00A86F05">
        <w:rPr>
          <w:b/>
        </w:rPr>
        <w:lastRenderedPageBreak/>
        <w:t>Attachment A</w:t>
      </w:r>
    </w:p>
    <w:bookmarkEnd w:id="0"/>
    <w:p w14:paraId="67B2D7CB" w14:textId="77777777" w:rsidR="00CA7BC9" w:rsidRPr="00A86F05" w:rsidRDefault="00CA7BC9" w:rsidP="00CA7BC9">
      <w:pPr>
        <w:widowControl/>
        <w:contextualSpacing/>
        <w:jc w:val="right"/>
      </w:pPr>
    </w:p>
    <w:p w14:paraId="530D847A" w14:textId="77777777" w:rsidR="00CA7BC9" w:rsidRPr="00A86F05" w:rsidRDefault="00CA7BC9" w:rsidP="00CA7BC9">
      <w:pPr>
        <w:contextualSpacing/>
        <w:jc w:val="center"/>
        <w:rPr>
          <w:rFonts w:ascii="Times New Roman" w:hAnsi="Times New Roman" w:cs="Times New Roman"/>
          <w:i/>
          <w:iCs/>
        </w:rPr>
      </w:pPr>
      <w:bookmarkStart w:id="1" w:name="_Hlk133404079"/>
      <w:r w:rsidRPr="00A86F05">
        <w:rPr>
          <w:rFonts w:ascii="Times New Roman" w:hAnsi="Times New Roman" w:cs="Times New Roman"/>
          <w:bCs/>
          <w:i/>
          <w:iCs/>
        </w:rPr>
        <w:t>Autonomous Sanctions (Designated Persons and Entities and Declared Persons—Thematic Sanctions) Amendment (No. 5) Instrument 2024</w:t>
      </w:r>
    </w:p>
    <w:bookmarkEnd w:id="1"/>
    <w:p w14:paraId="48A00E37" w14:textId="77777777" w:rsidR="00CA7BC9" w:rsidRPr="00A86F05" w:rsidRDefault="00CA7BC9" w:rsidP="00CA7BC9">
      <w:pPr>
        <w:widowControl/>
        <w:contextualSpacing/>
        <w:rPr>
          <w:rFonts w:ascii="Times New Roman" w:hAnsi="Times New Roman" w:cs="Times New Roman"/>
          <w:i/>
          <w:iCs/>
        </w:rPr>
      </w:pPr>
    </w:p>
    <w:p w14:paraId="3F4E4246" w14:textId="77777777" w:rsidR="00CA7BC9" w:rsidRPr="00A86F05" w:rsidRDefault="00CA7BC9" w:rsidP="00CA7BC9">
      <w:pPr>
        <w:widowControl/>
        <w:contextualSpacing/>
        <w:rPr>
          <w:rFonts w:ascii="Times New Roman" w:hAnsi="Times New Roman" w:cs="Times New Roman"/>
          <w:iCs/>
          <w:u w:val="single"/>
        </w:rPr>
      </w:pPr>
      <w:r w:rsidRPr="00A86F05">
        <w:rPr>
          <w:rFonts w:ascii="Times New Roman" w:hAnsi="Times New Roman" w:cs="Times New Roman"/>
          <w:iCs/>
          <w:u w:val="single"/>
        </w:rPr>
        <w:t>Section 1</w:t>
      </w:r>
    </w:p>
    <w:p w14:paraId="38515FA8" w14:textId="77777777" w:rsidR="00CA7BC9" w:rsidRPr="00A86F05" w:rsidRDefault="00CA7BC9" w:rsidP="00CA7BC9">
      <w:pPr>
        <w:contextualSpacing/>
        <w:rPr>
          <w:rFonts w:ascii="Times New Roman" w:hAnsi="Times New Roman" w:cs="Times New Roman"/>
        </w:rPr>
      </w:pPr>
      <w:r w:rsidRPr="00A86F05">
        <w:t xml:space="preserve">The title of the instrument is the </w:t>
      </w:r>
      <w:r w:rsidRPr="00A86F05">
        <w:rPr>
          <w:rFonts w:ascii="Times New Roman" w:hAnsi="Times New Roman" w:cs="Times New Roman"/>
          <w:bCs/>
          <w:i/>
          <w:iCs/>
        </w:rPr>
        <w:t>Autonomous Sanctions (Designated Persons and Entities and Declared Persons—Thematic Sanctions) Amendment (No.5) Instrument 2024</w:t>
      </w:r>
      <w:r w:rsidRPr="00A86F05">
        <w:rPr>
          <w:rFonts w:ascii="Times New Roman" w:hAnsi="Times New Roman" w:cs="Times New Roman"/>
          <w:i/>
          <w:iCs/>
        </w:rPr>
        <w:t xml:space="preserve"> </w:t>
      </w:r>
      <w:r w:rsidRPr="00A86F05">
        <w:rPr>
          <w:rFonts w:ascii="Times New Roman" w:hAnsi="Times New Roman" w:cs="Times New Roman"/>
        </w:rPr>
        <w:t>(</w:t>
      </w:r>
      <w:r w:rsidRPr="00A86F05">
        <w:rPr>
          <w:rFonts w:ascii="Times New Roman" w:hAnsi="Times New Roman" w:cs="Times New Roman"/>
          <w:b/>
        </w:rPr>
        <w:t>the</w:t>
      </w:r>
      <w:r w:rsidRPr="00A86F05">
        <w:rPr>
          <w:rFonts w:ascii="Times New Roman" w:hAnsi="Times New Roman" w:cs="Times New Roman"/>
          <w:b/>
          <w:bCs/>
        </w:rPr>
        <w:t xml:space="preserve"> </w:t>
      </w:r>
      <w:r>
        <w:rPr>
          <w:rFonts w:ascii="Times New Roman" w:hAnsi="Times New Roman" w:cs="Times New Roman"/>
          <w:b/>
          <w:bCs/>
        </w:rPr>
        <w:t>Amending</w:t>
      </w:r>
      <w:r w:rsidRPr="00A86F05">
        <w:rPr>
          <w:rFonts w:ascii="Times New Roman" w:hAnsi="Times New Roman" w:cs="Times New Roman"/>
          <w:b/>
          <w:bCs/>
        </w:rPr>
        <w:t xml:space="preserve"> Instrument</w:t>
      </w:r>
      <w:r w:rsidRPr="00A86F05">
        <w:rPr>
          <w:rFonts w:ascii="Times New Roman" w:hAnsi="Times New Roman" w:cs="Times New Roman"/>
        </w:rPr>
        <w:t xml:space="preserve">). </w:t>
      </w:r>
    </w:p>
    <w:p w14:paraId="24CF7CE9" w14:textId="77777777" w:rsidR="00CA7BC9" w:rsidRPr="00A86F05" w:rsidRDefault="00CA7BC9" w:rsidP="00CA7BC9">
      <w:pPr>
        <w:widowControl/>
        <w:contextualSpacing/>
      </w:pPr>
    </w:p>
    <w:p w14:paraId="46F7B80F" w14:textId="77777777" w:rsidR="00CA7BC9" w:rsidRPr="00A86F05" w:rsidRDefault="00CA7BC9" w:rsidP="00CA7BC9">
      <w:pPr>
        <w:widowControl/>
        <w:contextualSpacing/>
        <w:rPr>
          <w:u w:val="single"/>
        </w:rPr>
      </w:pPr>
      <w:r w:rsidRPr="00A86F05">
        <w:rPr>
          <w:u w:val="single"/>
        </w:rPr>
        <w:t>Section 2</w:t>
      </w:r>
    </w:p>
    <w:p w14:paraId="285CE0E1" w14:textId="77777777" w:rsidR="00CA7BC9" w:rsidRPr="00A86F05" w:rsidRDefault="00CA7BC9" w:rsidP="00CA7BC9">
      <w:r w:rsidRPr="00A86F05">
        <w:t xml:space="preserve">The whole of the </w:t>
      </w:r>
      <w:r>
        <w:t>Amending</w:t>
      </w:r>
      <w:r w:rsidRPr="00A86F05">
        <w:t xml:space="preserve"> Instrument commences the day after the instrument is registered. </w:t>
      </w:r>
    </w:p>
    <w:p w14:paraId="0E2BF1E1" w14:textId="77777777" w:rsidR="00CA7BC9" w:rsidRPr="00A86F05" w:rsidRDefault="00CA7BC9" w:rsidP="00CA7BC9">
      <w:pPr>
        <w:widowControl/>
        <w:contextualSpacing/>
      </w:pPr>
    </w:p>
    <w:p w14:paraId="46EB0BEC" w14:textId="77777777" w:rsidR="00CA7BC9" w:rsidRPr="00A86F05" w:rsidRDefault="00CA7BC9" w:rsidP="00CA7BC9">
      <w:r w:rsidRPr="00A86F05">
        <w:rPr>
          <w:shd w:val="clear" w:color="auto" w:fill="FFFFFF"/>
        </w:rPr>
        <w:t xml:space="preserve">Subsection 2(2) is a technical provision that makes clear that any information inserted in column 3 of the table about the specific date of commencement is not part of the </w:t>
      </w:r>
      <w:r>
        <w:rPr>
          <w:shd w:val="clear" w:color="auto" w:fill="FFFFFF"/>
        </w:rPr>
        <w:t>Amending</w:t>
      </w:r>
      <w:r w:rsidRPr="00A86F05">
        <w:rPr>
          <w:shd w:val="clear" w:color="auto" w:fill="FFFFFF"/>
        </w:rPr>
        <w:t xml:space="preserve"> Instrument and can be inserted or edited </w:t>
      </w:r>
      <w:proofErr w:type="gramStart"/>
      <w:r w:rsidRPr="00A86F05">
        <w:rPr>
          <w:shd w:val="clear" w:color="auto" w:fill="FFFFFF"/>
        </w:rPr>
        <w:t>at a later date</w:t>
      </w:r>
      <w:proofErr w:type="gramEnd"/>
      <w:r w:rsidRPr="00A86F05">
        <w:rPr>
          <w:shd w:val="clear" w:color="auto" w:fill="FFFFFF"/>
        </w:rPr>
        <w:t>.</w:t>
      </w:r>
    </w:p>
    <w:p w14:paraId="423525A4" w14:textId="77777777" w:rsidR="00CA7BC9" w:rsidRPr="00A86F05" w:rsidRDefault="00CA7BC9" w:rsidP="00CA7BC9">
      <w:pPr>
        <w:widowControl/>
        <w:contextualSpacing/>
      </w:pPr>
    </w:p>
    <w:p w14:paraId="0BF1D44E" w14:textId="77777777" w:rsidR="00CA7BC9" w:rsidRPr="00A86F05" w:rsidRDefault="00CA7BC9" w:rsidP="00CA7BC9">
      <w:pPr>
        <w:widowControl/>
        <w:contextualSpacing/>
        <w:rPr>
          <w:u w:val="single"/>
        </w:rPr>
      </w:pPr>
      <w:r w:rsidRPr="00A86F05">
        <w:rPr>
          <w:u w:val="single"/>
        </w:rPr>
        <w:t>Section 3</w:t>
      </w:r>
    </w:p>
    <w:p w14:paraId="576A7200" w14:textId="77777777" w:rsidR="00CA7BC9" w:rsidRPr="00A86F05" w:rsidRDefault="00CA7BC9" w:rsidP="00CA7BC9">
      <w:pPr>
        <w:widowControl/>
        <w:contextualSpacing/>
        <w:rPr>
          <w:i/>
          <w:iCs/>
        </w:rPr>
      </w:pPr>
      <w:bookmarkStart w:id="2" w:name="_Hlk133421161"/>
      <w:r w:rsidRPr="00A86F05">
        <w:t xml:space="preserve">The </w:t>
      </w:r>
      <w:r>
        <w:t>Amending</w:t>
      </w:r>
      <w:r w:rsidRPr="00A86F05">
        <w:t xml:space="preserve"> Instrument is made under </w:t>
      </w:r>
      <w:proofErr w:type="spellStart"/>
      <w:r w:rsidRPr="00A86F05">
        <w:t>subregulation</w:t>
      </w:r>
      <w:proofErr w:type="spellEnd"/>
      <w:r w:rsidRPr="00A86F05">
        <w:t xml:space="preserve"> 6</w:t>
      </w:r>
      <w:proofErr w:type="gramStart"/>
      <w:r w:rsidRPr="00A86F05">
        <w:t>A(</w:t>
      </w:r>
      <w:proofErr w:type="gramEnd"/>
      <w:r w:rsidRPr="00A86F05">
        <w:t xml:space="preserve">2) of the </w:t>
      </w:r>
      <w:r w:rsidRPr="00A86F05">
        <w:rPr>
          <w:i/>
          <w:iCs/>
        </w:rPr>
        <w:t xml:space="preserve">Autonomous Sanctions Regulations 2011 </w:t>
      </w:r>
      <w:r w:rsidRPr="00A86F05">
        <w:t>(</w:t>
      </w:r>
      <w:r w:rsidRPr="00A86F05">
        <w:rPr>
          <w:b/>
          <w:bCs/>
        </w:rPr>
        <w:t>the Regulations</w:t>
      </w:r>
      <w:r w:rsidRPr="00A86F05">
        <w:t>)</w:t>
      </w:r>
      <w:r w:rsidRPr="00A86F05">
        <w:rPr>
          <w:i/>
          <w:iCs/>
        </w:rPr>
        <w:t>.</w:t>
      </w:r>
    </w:p>
    <w:bookmarkEnd w:id="2"/>
    <w:p w14:paraId="29A456A6" w14:textId="77777777" w:rsidR="00CA7BC9" w:rsidRPr="00A86F05" w:rsidRDefault="00CA7BC9" w:rsidP="00CA7BC9">
      <w:pPr>
        <w:widowControl/>
        <w:contextualSpacing/>
        <w:rPr>
          <w:i/>
          <w:iCs/>
        </w:rPr>
      </w:pPr>
    </w:p>
    <w:p w14:paraId="209CE052" w14:textId="77777777" w:rsidR="00CA7BC9" w:rsidRPr="00A86F05" w:rsidRDefault="00CA7BC9" w:rsidP="00CA7BC9">
      <w:pPr>
        <w:widowControl/>
        <w:contextualSpacing/>
        <w:rPr>
          <w:u w:val="single"/>
        </w:rPr>
      </w:pPr>
      <w:r w:rsidRPr="00A86F05">
        <w:rPr>
          <w:u w:val="single"/>
        </w:rPr>
        <w:t xml:space="preserve">Section 4 </w:t>
      </w:r>
    </w:p>
    <w:p w14:paraId="3D565E3D" w14:textId="77777777" w:rsidR="00CA7BC9" w:rsidRPr="00A86F05" w:rsidRDefault="00CA7BC9" w:rsidP="00CA7BC9">
      <w:pPr>
        <w:widowControl/>
        <w:contextualSpacing/>
      </w:pPr>
      <w:r w:rsidRPr="00A86F05">
        <w:t xml:space="preserve">Each instrument that is specified in a Schedule to the </w:t>
      </w:r>
      <w:r>
        <w:t>Amending</w:t>
      </w:r>
      <w:r w:rsidRPr="00A86F05">
        <w:t xml:space="preserve"> Instrument is amended or repealed as set out in the applicable items in the Schedule concerned, and any other item in a Schedule to the </w:t>
      </w:r>
      <w:r>
        <w:t>Amending</w:t>
      </w:r>
      <w:r w:rsidRPr="00A86F05">
        <w:t xml:space="preserve"> Instrument has effect according to its terms. </w:t>
      </w:r>
    </w:p>
    <w:p w14:paraId="356A29B2" w14:textId="77777777" w:rsidR="00CA7BC9" w:rsidRPr="00A86F05" w:rsidRDefault="00CA7BC9" w:rsidP="00CA7BC9">
      <w:pPr>
        <w:widowControl/>
        <w:contextualSpacing/>
      </w:pPr>
    </w:p>
    <w:p w14:paraId="44CE5BD8" w14:textId="77777777" w:rsidR="00CA7BC9" w:rsidRPr="00A86F05" w:rsidRDefault="00CA7BC9" w:rsidP="00CA7BC9">
      <w:pPr>
        <w:widowControl/>
        <w:contextualSpacing/>
        <w:rPr>
          <w:u w:val="single"/>
        </w:rPr>
      </w:pPr>
      <w:r w:rsidRPr="00A86F05">
        <w:rPr>
          <w:u w:val="single"/>
        </w:rPr>
        <w:t>Schedule 1</w:t>
      </w:r>
    </w:p>
    <w:p w14:paraId="3BA64091" w14:textId="77777777" w:rsidR="00CA7BC9" w:rsidRPr="00A86F05" w:rsidRDefault="00CA7BC9" w:rsidP="00CA7BC9">
      <w:pPr>
        <w:widowControl/>
        <w:contextualSpacing/>
        <w:rPr>
          <w:u w:val="single"/>
        </w:rPr>
      </w:pPr>
    </w:p>
    <w:p w14:paraId="7407BF02" w14:textId="77777777" w:rsidR="00CA7BC9" w:rsidRPr="00A86F05" w:rsidRDefault="00CA7BC9" w:rsidP="00CA7BC9">
      <w:pPr>
        <w:contextualSpacing/>
        <w:rPr>
          <w:i/>
          <w:iCs/>
        </w:rPr>
      </w:pPr>
      <w:r w:rsidRPr="00A86F05">
        <w:rPr>
          <w:i/>
          <w:iCs/>
        </w:rPr>
        <w:t>Autonomous Sanctions (Designated Persons and Entities and Declared Persons – Thematic Sanctions) Instrument 2022</w:t>
      </w:r>
    </w:p>
    <w:p w14:paraId="6837A2BD" w14:textId="77777777" w:rsidR="00CA7BC9" w:rsidRPr="00A86F05" w:rsidRDefault="00CA7BC9" w:rsidP="00CA7BC9">
      <w:pPr>
        <w:contextualSpacing/>
      </w:pPr>
    </w:p>
    <w:p w14:paraId="396B25F8" w14:textId="77777777" w:rsidR="00CA7BC9" w:rsidRPr="00A86F05" w:rsidRDefault="00CA7BC9" w:rsidP="00CA7BC9">
      <w:pPr>
        <w:widowControl/>
        <w:contextualSpacing/>
        <w:rPr>
          <w:u w:val="single"/>
        </w:rPr>
      </w:pPr>
      <w:r w:rsidRPr="00A86F05">
        <w:rPr>
          <w:u w:val="single"/>
        </w:rPr>
        <w:t>Item 1</w:t>
      </w:r>
    </w:p>
    <w:p w14:paraId="5E9C77DA" w14:textId="77777777" w:rsidR="00CA7BC9" w:rsidRPr="00A86F05" w:rsidRDefault="00CA7BC9" w:rsidP="00CA7BC9"/>
    <w:p w14:paraId="33AEE174" w14:textId="77777777" w:rsidR="00CA7BC9" w:rsidRPr="00A86F05" w:rsidRDefault="00CA7BC9" w:rsidP="00CA7BC9">
      <w:pPr>
        <w:rPr>
          <w:shd w:val="clear" w:color="auto" w:fill="FFFFFF"/>
        </w:rPr>
      </w:pPr>
      <w:r w:rsidRPr="00A86F05">
        <w:t xml:space="preserve">The persons listed in the table in Item 1 are designated by the Minister for targeted financial sanctions under paragraph 6A(2)(a) of the Regulations </w:t>
      </w:r>
      <w:r w:rsidRPr="00A86F05">
        <w:rPr>
          <w:shd w:val="clear" w:color="auto" w:fill="FFFFFF"/>
        </w:rPr>
        <w:t xml:space="preserve">and declared by the Minister for the purposes of a travel ban under paragraph 6A(2)(b) of the Regulations. </w:t>
      </w:r>
    </w:p>
    <w:p w14:paraId="570BF143" w14:textId="77777777" w:rsidR="00CA7BC9" w:rsidRPr="00A86F05" w:rsidRDefault="00CA7BC9" w:rsidP="00CA7BC9">
      <w:pPr>
        <w:rPr>
          <w:shd w:val="clear" w:color="auto" w:fill="FFFFFF"/>
        </w:rPr>
      </w:pPr>
    </w:p>
    <w:p w14:paraId="0033742E" w14:textId="77777777" w:rsidR="00CA7BC9" w:rsidRPr="00A86F05" w:rsidRDefault="00CA7BC9" w:rsidP="00CA7BC9">
      <w:pPr>
        <w:rPr>
          <w:shd w:val="clear" w:color="auto" w:fill="FFFFFF"/>
        </w:rPr>
      </w:pPr>
      <w:r w:rsidRPr="00A86F05">
        <w:rPr>
          <w:shd w:val="clear" w:color="auto" w:fill="FFFFFF"/>
        </w:rPr>
        <w:t xml:space="preserve">The Minister exercised their discretion to make </w:t>
      </w:r>
      <w:r>
        <w:rPr>
          <w:shd w:val="clear" w:color="auto" w:fill="FFFFFF"/>
        </w:rPr>
        <w:t>these designations and declarations</w:t>
      </w:r>
      <w:r w:rsidRPr="00A86F05">
        <w:rPr>
          <w:shd w:val="clear" w:color="auto" w:fill="FFFFFF"/>
        </w:rPr>
        <w:t xml:space="preserve"> being satisfied that: </w:t>
      </w:r>
    </w:p>
    <w:p w14:paraId="50FCBE36" w14:textId="77777777" w:rsidR="00CA7BC9" w:rsidRPr="00A86F05" w:rsidRDefault="00CA7BC9" w:rsidP="00CA7BC9">
      <w:pPr>
        <w:pStyle w:val="ListParagraph"/>
        <w:numPr>
          <w:ilvl w:val="0"/>
          <w:numId w:val="2"/>
        </w:numPr>
      </w:pPr>
      <w:r w:rsidRPr="00A86F05">
        <w:rPr>
          <w:shd w:val="clear" w:color="auto" w:fill="FFFFFF"/>
        </w:rPr>
        <w:t xml:space="preserve">the persons meet the criteria in </w:t>
      </w:r>
      <w:proofErr w:type="spellStart"/>
      <w:r w:rsidRPr="00A86F05">
        <w:rPr>
          <w:shd w:val="clear" w:color="auto" w:fill="FFFFFF"/>
        </w:rPr>
        <w:t>subregulation</w:t>
      </w:r>
      <w:proofErr w:type="spellEnd"/>
      <w:r w:rsidRPr="00A86F05">
        <w:rPr>
          <w:shd w:val="clear" w:color="auto" w:fill="FFFFFF"/>
        </w:rPr>
        <w:t xml:space="preserve"> 6</w:t>
      </w:r>
      <w:proofErr w:type="gramStart"/>
      <w:r w:rsidRPr="00A86F05">
        <w:rPr>
          <w:shd w:val="clear" w:color="auto" w:fill="FFFFFF"/>
        </w:rPr>
        <w:t>A(</w:t>
      </w:r>
      <w:proofErr w:type="gramEnd"/>
      <w:r w:rsidRPr="00A86F05">
        <w:rPr>
          <w:shd w:val="clear" w:color="auto" w:fill="FFFFFF"/>
        </w:rPr>
        <w:t>2) of the Regulations;</w:t>
      </w:r>
    </w:p>
    <w:p w14:paraId="0B19EB9F" w14:textId="77777777" w:rsidR="00CA7BC9" w:rsidRPr="00A86F05" w:rsidRDefault="00CA7BC9" w:rsidP="00CA7BC9">
      <w:pPr>
        <w:pStyle w:val="ListParagraph"/>
        <w:numPr>
          <w:ilvl w:val="0"/>
          <w:numId w:val="2"/>
        </w:numPr>
      </w:pPr>
      <w:r w:rsidRPr="00A86F05">
        <w:rPr>
          <w:shd w:val="clear" w:color="auto" w:fill="FFFFFF"/>
        </w:rPr>
        <w:t xml:space="preserve">the relevant cyber incident was significant, having regard to the matters in </w:t>
      </w:r>
      <w:proofErr w:type="spellStart"/>
      <w:r w:rsidRPr="00A86F05">
        <w:rPr>
          <w:shd w:val="clear" w:color="auto" w:fill="FFFFFF"/>
        </w:rPr>
        <w:t>subregulation</w:t>
      </w:r>
      <w:proofErr w:type="spellEnd"/>
      <w:r w:rsidRPr="00A86F05">
        <w:rPr>
          <w:shd w:val="clear" w:color="auto" w:fill="FFFFFF"/>
        </w:rPr>
        <w:t xml:space="preserve"> 6</w:t>
      </w:r>
      <w:proofErr w:type="gramStart"/>
      <w:r w:rsidRPr="00A86F05">
        <w:rPr>
          <w:shd w:val="clear" w:color="auto" w:fill="FFFFFF"/>
        </w:rPr>
        <w:t>A(</w:t>
      </w:r>
      <w:proofErr w:type="gramEnd"/>
      <w:r w:rsidRPr="00A86F05">
        <w:rPr>
          <w:shd w:val="clear" w:color="auto" w:fill="FFFFFF"/>
        </w:rPr>
        <w:t xml:space="preserve">3) of the Regulations; and </w:t>
      </w:r>
    </w:p>
    <w:p w14:paraId="7C70F7FE" w14:textId="77777777" w:rsidR="00CA7BC9" w:rsidRPr="00A86F05" w:rsidRDefault="00CA7BC9" w:rsidP="00CA7BC9">
      <w:pPr>
        <w:pStyle w:val="ListParagraph"/>
        <w:widowControl/>
        <w:numPr>
          <w:ilvl w:val="0"/>
          <w:numId w:val="2"/>
        </w:numPr>
        <w:spacing w:after="160" w:line="259" w:lineRule="auto"/>
        <w:rPr>
          <w:rFonts w:ascii="Times New Roman" w:hAnsi="Times New Roman" w:cs="Times New Roman"/>
          <w:b/>
          <w:bCs/>
        </w:rPr>
      </w:pPr>
      <w:r w:rsidRPr="00A86F05">
        <w:rPr>
          <w:shd w:val="clear" w:color="auto" w:fill="FFFFFF"/>
        </w:rPr>
        <w:t xml:space="preserve">the relevant conduct occurred in whole or in part outside of Australia per </w:t>
      </w:r>
      <w:proofErr w:type="spellStart"/>
      <w:r w:rsidRPr="00A86F05">
        <w:rPr>
          <w:shd w:val="clear" w:color="auto" w:fill="FFFFFF"/>
        </w:rPr>
        <w:t>subregulation</w:t>
      </w:r>
      <w:proofErr w:type="spellEnd"/>
      <w:r w:rsidRPr="00A86F05">
        <w:rPr>
          <w:shd w:val="clear" w:color="auto" w:fill="FFFFFF"/>
        </w:rPr>
        <w:t xml:space="preserve"> 6</w:t>
      </w:r>
      <w:proofErr w:type="gramStart"/>
      <w:r w:rsidRPr="00A86F05">
        <w:rPr>
          <w:shd w:val="clear" w:color="auto" w:fill="FFFFFF"/>
        </w:rPr>
        <w:t>A(</w:t>
      </w:r>
      <w:proofErr w:type="gramEnd"/>
      <w:r w:rsidRPr="00A86F05">
        <w:rPr>
          <w:shd w:val="clear" w:color="auto" w:fill="FFFFFF"/>
        </w:rPr>
        <w:t xml:space="preserve">7) of the Regulations. </w:t>
      </w:r>
    </w:p>
    <w:p w14:paraId="14E6C52F" w14:textId="77777777" w:rsidR="00CA7BC9" w:rsidRPr="00A86F05" w:rsidRDefault="00CA7BC9" w:rsidP="00CA7BC9">
      <w:pPr>
        <w:widowControl/>
        <w:spacing w:after="160" w:line="259" w:lineRule="auto"/>
        <w:rPr>
          <w:rFonts w:ascii="Times New Roman" w:hAnsi="Times New Roman" w:cs="Times New Roman"/>
          <w:b/>
          <w:bCs/>
        </w:rPr>
      </w:pPr>
      <w:r w:rsidRPr="00A86F05">
        <w:rPr>
          <w:rFonts w:ascii="Times New Roman" w:hAnsi="Times New Roman" w:cs="Times New Roman"/>
        </w:rPr>
        <w:t xml:space="preserve">The three persons are all cybercriminals with senior involvement in the </w:t>
      </w:r>
      <w:r>
        <w:rPr>
          <w:rFonts w:ascii="Times New Roman" w:hAnsi="Times New Roman" w:cs="Times New Roman"/>
        </w:rPr>
        <w:t xml:space="preserve">Russian </w:t>
      </w:r>
      <w:r w:rsidRPr="00A86F05">
        <w:rPr>
          <w:rFonts w:ascii="Times New Roman" w:hAnsi="Times New Roman" w:cs="Times New Roman"/>
        </w:rPr>
        <w:t xml:space="preserve">cybercrime syndicate Evil Corp, as well as its precursor groups and subgroups. </w:t>
      </w:r>
    </w:p>
    <w:p w14:paraId="742763ED" w14:textId="77777777" w:rsidR="00CA7BC9" w:rsidRPr="00A86F05" w:rsidRDefault="00CA7BC9" w:rsidP="00CA7BC9">
      <w:pPr>
        <w:pStyle w:val="Title"/>
        <w:keepNext/>
        <w:tabs>
          <w:tab w:val="left" w:pos="6120"/>
        </w:tabs>
        <w:contextualSpacing/>
        <w:rPr>
          <w:rFonts w:ascii="Times New Roman" w:hAnsi="Times New Roman" w:cs="Times New Roman"/>
          <w:u w:val="none"/>
        </w:rPr>
      </w:pPr>
      <w:r w:rsidRPr="00A86F05">
        <w:rPr>
          <w:rFonts w:ascii="Times New Roman" w:hAnsi="Times New Roman" w:cs="Times New Roman"/>
          <w:u w:val="none"/>
        </w:rPr>
        <w:lastRenderedPageBreak/>
        <w:t>Statement of Compatibility with Human Rights</w:t>
      </w:r>
    </w:p>
    <w:p w14:paraId="263182B8" w14:textId="77777777" w:rsidR="00CA7BC9" w:rsidRPr="00A86F05" w:rsidRDefault="00CA7BC9" w:rsidP="00CA7BC9">
      <w:pPr>
        <w:pStyle w:val="Title"/>
        <w:tabs>
          <w:tab w:val="left" w:pos="6120"/>
        </w:tabs>
        <w:contextualSpacing/>
        <w:rPr>
          <w:rFonts w:ascii="Times New Roman" w:hAnsi="Times New Roman" w:cs="Times New Roman"/>
        </w:rPr>
      </w:pPr>
    </w:p>
    <w:p w14:paraId="54709DFD" w14:textId="77777777" w:rsidR="00CA7BC9" w:rsidRPr="00A86F05" w:rsidRDefault="00CA7BC9" w:rsidP="00CA7BC9">
      <w:pPr>
        <w:contextualSpacing/>
        <w:jc w:val="center"/>
        <w:rPr>
          <w:rFonts w:ascii="Times New Roman" w:hAnsi="Times New Roman" w:cs="Times New Roman"/>
          <w:lang w:eastAsia="en-AU"/>
        </w:rPr>
      </w:pPr>
      <w:r w:rsidRPr="00A86F05">
        <w:rPr>
          <w:rFonts w:ascii="Times New Roman" w:hAnsi="Times New Roman" w:cs="Times New Roman"/>
          <w:lang w:eastAsia="en-AU"/>
        </w:rPr>
        <w:t xml:space="preserve">Prepared in accordance with Part 3 of the </w:t>
      </w:r>
    </w:p>
    <w:p w14:paraId="7F69E83F" w14:textId="77777777" w:rsidR="00CA7BC9" w:rsidRPr="00A86F05" w:rsidRDefault="00CA7BC9" w:rsidP="00CA7BC9">
      <w:pPr>
        <w:contextualSpacing/>
        <w:jc w:val="center"/>
        <w:rPr>
          <w:rFonts w:ascii="Times New Roman" w:hAnsi="Times New Roman" w:cs="Times New Roman"/>
          <w:lang w:eastAsia="en-AU"/>
        </w:rPr>
      </w:pPr>
      <w:r w:rsidRPr="00A86F05">
        <w:rPr>
          <w:rFonts w:ascii="Times New Roman" w:hAnsi="Times New Roman" w:cs="Times New Roman"/>
          <w:i/>
          <w:lang w:eastAsia="en-AU"/>
        </w:rPr>
        <w:t>Human Rights (Parliamentary Scrutiny) Act 2011</w:t>
      </w:r>
    </w:p>
    <w:p w14:paraId="1CFFA3F6" w14:textId="77777777" w:rsidR="00CA7BC9" w:rsidRPr="00A86F05" w:rsidRDefault="00CA7BC9" w:rsidP="00CA7BC9">
      <w:pPr>
        <w:contextualSpacing/>
        <w:jc w:val="center"/>
        <w:rPr>
          <w:rFonts w:ascii="Times New Roman" w:hAnsi="Times New Roman" w:cs="Times New Roman"/>
          <w:bCs/>
          <w:sz w:val="23"/>
          <w:szCs w:val="23"/>
        </w:rPr>
      </w:pPr>
    </w:p>
    <w:p w14:paraId="1641DD93" w14:textId="77777777" w:rsidR="00CA7BC9" w:rsidRPr="00A86F05" w:rsidRDefault="00CA7BC9" w:rsidP="00CA7BC9">
      <w:pPr>
        <w:contextualSpacing/>
        <w:jc w:val="center"/>
        <w:rPr>
          <w:rFonts w:ascii="Times New Roman" w:hAnsi="Times New Roman" w:cs="Times New Roman"/>
          <w:bCs/>
          <w:i/>
          <w:iCs/>
        </w:rPr>
      </w:pPr>
      <w:r w:rsidRPr="00A86F05">
        <w:rPr>
          <w:rFonts w:ascii="Times New Roman" w:hAnsi="Times New Roman" w:cs="Times New Roman"/>
          <w:bCs/>
          <w:i/>
          <w:iCs/>
        </w:rPr>
        <w:t>Autonomous Sanctions (Designated Persons and Entities and Declared Persons—Thematic Sanctions) Amendment (No. 5) Instrument 2024</w:t>
      </w:r>
    </w:p>
    <w:p w14:paraId="77DE15A2" w14:textId="77777777" w:rsidR="00CA7BC9" w:rsidRPr="00A86F05" w:rsidRDefault="00CA7BC9" w:rsidP="00CA7BC9">
      <w:pPr>
        <w:contextualSpacing/>
        <w:rPr>
          <w:rFonts w:ascii="Times New Roman" w:hAnsi="Times New Roman" w:cs="Times New Roman"/>
          <w:lang w:eastAsia="en-AU"/>
        </w:rPr>
      </w:pPr>
    </w:p>
    <w:p w14:paraId="1DF0E1C3" w14:textId="77777777" w:rsidR="00CA7BC9" w:rsidRPr="00A86F05" w:rsidRDefault="00CA7BC9" w:rsidP="00CA7BC9">
      <w:pPr>
        <w:contextualSpacing/>
        <w:rPr>
          <w:rFonts w:ascii="Times New Roman" w:hAnsi="Times New Roman" w:cs="Times New Roman"/>
          <w:bCs/>
        </w:rPr>
      </w:pPr>
      <w:r w:rsidRPr="00A86F05">
        <w:rPr>
          <w:rFonts w:ascii="Times New Roman" w:hAnsi="Times New Roman" w:cs="Times New Roman"/>
          <w:bCs/>
        </w:rPr>
        <w:t xml:space="preserve">The </w:t>
      </w:r>
      <w:r w:rsidRPr="00A86F05">
        <w:rPr>
          <w:rFonts w:ascii="Times New Roman" w:hAnsi="Times New Roman" w:cs="Times New Roman"/>
          <w:bCs/>
          <w:i/>
          <w:iCs/>
        </w:rPr>
        <w:t>Autonomous Sanctions (Designated Persons and Entities and Declared Persons—Thematic Sanctions) Amendment (No. 5) Instrument 2024</w:t>
      </w:r>
      <w:r w:rsidRPr="00A86F05">
        <w:rPr>
          <w:rFonts w:ascii="Times New Roman" w:hAnsi="Times New Roman" w:cs="Times New Roman"/>
          <w:bCs/>
        </w:rPr>
        <w:t xml:space="preserve"> </w:t>
      </w:r>
      <w:r w:rsidRPr="00A86F05">
        <w:rPr>
          <w:rFonts w:ascii="Times New Roman" w:hAnsi="Times New Roman" w:cs="Times New Roman"/>
          <w:bCs/>
          <w:iCs/>
          <w:sz w:val="23"/>
          <w:szCs w:val="23"/>
        </w:rPr>
        <w:t>(</w:t>
      </w:r>
      <w:r w:rsidRPr="00A86F05">
        <w:rPr>
          <w:rFonts w:ascii="Times New Roman" w:hAnsi="Times New Roman" w:cs="Times New Roman"/>
          <w:b/>
          <w:bCs/>
          <w:iCs/>
          <w:sz w:val="23"/>
          <w:szCs w:val="23"/>
        </w:rPr>
        <w:t>the</w:t>
      </w:r>
      <w:r w:rsidRPr="00A86F05">
        <w:rPr>
          <w:rFonts w:ascii="Times New Roman" w:hAnsi="Times New Roman" w:cs="Times New Roman"/>
          <w:b/>
          <w:iCs/>
          <w:sz w:val="23"/>
          <w:szCs w:val="23"/>
        </w:rPr>
        <w:t xml:space="preserve"> </w:t>
      </w:r>
      <w:r>
        <w:rPr>
          <w:rFonts w:ascii="Times New Roman" w:hAnsi="Times New Roman" w:cs="Times New Roman"/>
          <w:b/>
          <w:iCs/>
          <w:sz w:val="23"/>
          <w:szCs w:val="23"/>
        </w:rPr>
        <w:t>Amending</w:t>
      </w:r>
      <w:r w:rsidRPr="00A86F05">
        <w:rPr>
          <w:rFonts w:ascii="Times New Roman" w:hAnsi="Times New Roman" w:cs="Times New Roman"/>
          <w:b/>
          <w:iCs/>
          <w:sz w:val="23"/>
          <w:szCs w:val="23"/>
        </w:rPr>
        <w:t xml:space="preserve"> Instrument</w:t>
      </w:r>
      <w:r w:rsidRPr="00A86F05">
        <w:rPr>
          <w:rFonts w:ascii="Times New Roman" w:hAnsi="Times New Roman" w:cs="Times New Roman"/>
          <w:bCs/>
          <w:iCs/>
          <w:sz w:val="23"/>
          <w:szCs w:val="23"/>
        </w:rPr>
        <w:t>)</w:t>
      </w:r>
      <w:r w:rsidRPr="00A86F05">
        <w:rPr>
          <w:rFonts w:ascii="Times New Roman" w:hAnsi="Times New Roman" w:cs="Times New Roman"/>
          <w:bCs/>
          <w:i/>
          <w:iCs/>
          <w:sz w:val="23"/>
          <w:szCs w:val="23"/>
        </w:rPr>
        <w:t xml:space="preserve"> </w:t>
      </w:r>
      <w:bookmarkStart w:id="3" w:name="_Hlk133421996"/>
      <w:r w:rsidRPr="00A86F05">
        <w:rPr>
          <w:rFonts w:ascii="Times New Roman" w:hAnsi="Times New Roman" w:cs="Times New Roman"/>
          <w:bCs/>
        </w:rPr>
        <w:t xml:space="preserve">is compatible with the human rights and freedoms recognised or declared in the international instruments listed in section 3 of the </w:t>
      </w:r>
      <w:r w:rsidRPr="00A86F05">
        <w:rPr>
          <w:rFonts w:ascii="Times New Roman" w:hAnsi="Times New Roman" w:cs="Times New Roman"/>
          <w:bCs/>
          <w:i/>
        </w:rPr>
        <w:t>Human Rights (Parliamentary Scrutiny) Act 2011.</w:t>
      </w:r>
      <w:r w:rsidRPr="00A86F05">
        <w:rPr>
          <w:rFonts w:ascii="Times New Roman" w:hAnsi="Times New Roman" w:cs="Times New Roman"/>
          <w:bCs/>
        </w:rPr>
        <w:t xml:space="preserve"> </w:t>
      </w:r>
      <w:bookmarkEnd w:id="3"/>
    </w:p>
    <w:p w14:paraId="3D11BDB2" w14:textId="77777777" w:rsidR="00CA7BC9" w:rsidRPr="00A86F05" w:rsidRDefault="00CA7BC9" w:rsidP="00CA7BC9">
      <w:pPr>
        <w:widowControl/>
        <w:contextualSpacing/>
        <w:rPr>
          <w:lang w:eastAsia="en-AU"/>
        </w:rPr>
      </w:pPr>
    </w:p>
    <w:p w14:paraId="6CA736EB" w14:textId="77777777" w:rsidR="00CA7BC9" w:rsidRPr="00A86F05" w:rsidRDefault="00CA7BC9" w:rsidP="00CA7BC9">
      <w:pPr>
        <w:widowControl/>
        <w:contextualSpacing/>
        <w:rPr>
          <w:iCs/>
        </w:rPr>
      </w:pPr>
      <w:bookmarkStart w:id="4" w:name="_Hlk133422005"/>
      <w:r w:rsidRPr="00A86F05">
        <w:rPr>
          <w:lang w:eastAsia="en-AU"/>
        </w:rPr>
        <w:t>Australia’s autonomous sanctions frameworks impose highly targeted measures in response to situations of international concern. Such situations include</w:t>
      </w:r>
      <w:r w:rsidRPr="00A86F05">
        <w:rPr>
          <w:iCs/>
          <w:color w:val="auto"/>
        </w:rPr>
        <w:t xml:space="preserve"> threats to ongoing access to services and to the protection of private or sensitive information posed </w:t>
      </w:r>
      <w:proofErr w:type="gramStart"/>
      <w:r w:rsidRPr="00A86F05">
        <w:rPr>
          <w:iCs/>
          <w:color w:val="auto"/>
        </w:rPr>
        <w:t>by the use of</w:t>
      </w:r>
      <w:proofErr w:type="gramEnd"/>
      <w:r w:rsidRPr="00A86F05">
        <w:rPr>
          <w:iCs/>
          <w:color w:val="auto"/>
        </w:rPr>
        <w:t xml:space="preserve"> cyber enabled crime</w:t>
      </w:r>
      <w:r w:rsidRPr="00A86F05">
        <w:rPr>
          <w:iCs/>
        </w:rPr>
        <w:t xml:space="preserve">. </w:t>
      </w:r>
    </w:p>
    <w:p w14:paraId="65F2CCBB" w14:textId="77777777" w:rsidR="00CA7BC9" w:rsidRPr="00A86F05" w:rsidRDefault="00CA7BC9" w:rsidP="00CA7BC9">
      <w:pPr>
        <w:widowControl/>
        <w:contextualSpacing/>
        <w:rPr>
          <w:iCs/>
        </w:rPr>
      </w:pPr>
    </w:p>
    <w:p w14:paraId="2EA50969" w14:textId="77777777" w:rsidR="00CA7BC9" w:rsidRPr="00A86F05" w:rsidRDefault="00CA7BC9" w:rsidP="00CA7BC9">
      <w:pPr>
        <w:widowControl/>
        <w:contextualSpacing/>
        <w:rPr>
          <w:lang w:eastAsia="en-AU"/>
        </w:rPr>
      </w:pPr>
      <w:r w:rsidRPr="00A86F05">
        <w:rPr>
          <w:shd w:val="clear" w:color="auto" w:fill="FFFFFF"/>
        </w:rPr>
        <w:t>The autonomous sanctions designation</w:t>
      </w:r>
      <w:r>
        <w:rPr>
          <w:shd w:val="clear" w:color="auto" w:fill="FFFFFF"/>
        </w:rPr>
        <w:t>s</w:t>
      </w:r>
      <w:r w:rsidRPr="00A86F05">
        <w:rPr>
          <w:shd w:val="clear" w:color="auto" w:fill="FFFFFF"/>
        </w:rPr>
        <w:t xml:space="preserve"> and declaration</w:t>
      </w:r>
      <w:r>
        <w:rPr>
          <w:shd w:val="clear" w:color="auto" w:fill="FFFFFF"/>
        </w:rPr>
        <w:t>s</w:t>
      </w:r>
      <w:r w:rsidRPr="00A86F05">
        <w:rPr>
          <w:shd w:val="clear" w:color="auto" w:fill="FFFFFF"/>
        </w:rPr>
        <w:t xml:space="preserve"> made by the </w:t>
      </w:r>
      <w:r>
        <w:rPr>
          <w:shd w:val="clear" w:color="auto" w:fill="FFFFFF"/>
        </w:rPr>
        <w:t>Amending</w:t>
      </w:r>
      <w:r w:rsidRPr="00A86F05">
        <w:rPr>
          <w:shd w:val="clear" w:color="auto" w:fill="FFFFFF"/>
        </w:rPr>
        <w:t xml:space="preserve"> Instrument pursue legitimate objectives and ha</w:t>
      </w:r>
      <w:r>
        <w:rPr>
          <w:shd w:val="clear" w:color="auto" w:fill="FFFFFF"/>
        </w:rPr>
        <w:t>ve</w:t>
      </w:r>
      <w:r w:rsidRPr="00A86F05">
        <w:rPr>
          <w:shd w:val="clear" w:color="auto" w:fill="FFFFFF"/>
        </w:rPr>
        <w:t xml:space="preserve"> appropriate safeguards in place to ensure that any limitation on human rights engaged by the imposition of th</w:t>
      </w:r>
      <w:r>
        <w:rPr>
          <w:shd w:val="clear" w:color="auto" w:fill="FFFFFF"/>
        </w:rPr>
        <w:t>ese</w:t>
      </w:r>
      <w:r w:rsidRPr="00A86F05">
        <w:rPr>
          <w:shd w:val="clear" w:color="auto" w:fill="FFFFFF"/>
        </w:rPr>
        <w:t xml:space="preserve"> sanction</w:t>
      </w:r>
      <w:r>
        <w:rPr>
          <w:shd w:val="clear" w:color="auto" w:fill="FFFFFF"/>
        </w:rPr>
        <w:t>s</w:t>
      </w:r>
      <w:r w:rsidRPr="00A86F05">
        <w:rPr>
          <w:shd w:val="clear" w:color="auto" w:fill="FFFFFF"/>
        </w:rPr>
        <w:t xml:space="preserve"> is a reasonable, </w:t>
      </w:r>
      <w:proofErr w:type="gramStart"/>
      <w:r w:rsidRPr="00A86F05">
        <w:rPr>
          <w:shd w:val="clear" w:color="auto" w:fill="FFFFFF"/>
        </w:rPr>
        <w:t>necessary</w:t>
      </w:r>
      <w:proofErr w:type="gramEnd"/>
      <w:r w:rsidRPr="00A86F05">
        <w:rPr>
          <w:shd w:val="clear" w:color="auto" w:fill="FFFFFF"/>
        </w:rPr>
        <w:t xml:space="preserve"> and proportionate response to the</w:t>
      </w:r>
      <w:r>
        <w:rPr>
          <w:shd w:val="clear" w:color="auto" w:fill="FFFFFF"/>
        </w:rPr>
        <w:t xml:space="preserve"> relevant</w:t>
      </w:r>
      <w:r w:rsidRPr="00A86F05">
        <w:rPr>
          <w:shd w:val="clear" w:color="auto" w:fill="FFFFFF"/>
        </w:rPr>
        <w:t xml:space="preserve"> significant cyber incident, and </w:t>
      </w:r>
      <w:r>
        <w:rPr>
          <w:shd w:val="clear" w:color="auto" w:fill="FFFFFF"/>
        </w:rPr>
        <w:t>do</w:t>
      </w:r>
      <w:r w:rsidRPr="00A86F05">
        <w:rPr>
          <w:shd w:val="clear" w:color="auto" w:fill="FFFFFF"/>
        </w:rPr>
        <w:t xml:space="preserve"> not affect particularly vulnerable groups. </w:t>
      </w:r>
      <w:r w:rsidRPr="00A86F05">
        <w:rPr>
          <w:shd w:val="clear" w:color="auto" w:fill="FFFFFF"/>
          <w:lang w:val="en-GB"/>
        </w:rPr>
        <w:t>The Government keeps its sanctions frameworks under regular review, including in relation to whether more effective, less rights restrictive means are available to achieve similar foreign policy objectives.</w:t>
      </w:r>
    </w:p>
    <w:bookmarkEnd w:id="4"/>
    <w:p w14:paraId="0C66D511" w14:textId="77777777" w:rsidR="00CA7BC9" w:rsidRPr="00A86F05" w:rsidRDefault="00CA7BC9" w:rsidP="00CA7BC9">
      <w:pPr>
        <w:widowControl/>
        <w:contextualSpacing/>
        <w:rPr>
          <w:lang w:eastAsia="en-AU"/>
        </w:rPr>
      </w:pPr>
      <w:r w:rsidRPr="00A86F05">
        <w:rPr>
          <w:lang w:val="en-GB" w:eastAsia="en-AU"/>
        </w:rPr>
        <w:t> </w:t>
      </w:r>
    </w:p>
    <w:p w14:paraId="6008B16F" w14:textId="77777777" w:rsidR="00CA7BC9" w:rsidRPr="00A86F05" w:rsidRDefault="00CA7BC9" w:rsidP="00CA7BC9">
      <w:pPr>
        <w:widowControl/>
        <w:contextualSpacing/>
        <w:rPr>
          <w:lang w:eastAsia="en-AU"/>
        </w:rPr>
      </w:pPr>
      <w:r w:rsidRPr="00A86F05">
        <w:rPr>
          <w:shd w:val="clear" w:color="auto" w:fill="FFFFFF"/>
        </w:rPr>
        <w:t xml:space="preserve">The </w:t>
      </w:r>
      <w:r w:rsidRPr="00A86F05">
        <w:rPr>
          <w:i/>
          <w:iCs/>
          <w:shd w:val="clear" w:color="auto" w:fill="FFFFFF"/>
        </w:rPr>
        <w:t>Autonomous Sanctions Regulations 2011</w:t>
      </w:r>
      <w:r w:rsidRPr="00A86F05">
        <w:rPr>
          <w:shd w:val="clear" w:color="auto" w:fill="FFFFFF"/>
        </w:rPr>
        <w:t xml:space="preserve"> (</w:t>
      </w:r>
      <w:r w:rsidRPr="00A86F05">
        <w:rPr>
          <w:b/>
          <w:shd w:val="clear" w:color="auto" w:fill="FFFFFF"/>
        </w:rPr>
        <w:t>the</w:t>
      </w:r>
      <w:r w:rsidRPr="00A86F05">
        <w:rPr>
          <w:b/>
          <w:bCs/>
          <w:shd w:val="clear" w:color="auto" w:fill="FFFFFF"/>
        </w:rPr>
        <w:t xml:space="preserve"> Regulations</w:t>
      </w:r>
      <w:r w:rsidRPr="00A86F05">
        <w:rPr>
          <w:shd w:val="clear" w:color="auto" w:fill="FFFFFF"/>
        </w:rPr>
        <w:t xml:space="preserve">) make provision for, among other things, the proscription of persons or entities for autonomous sanctions. The </w:t>
      </w:r>
      <w:r>
        <w:rPr>
          <w:shd w:val="clear" w:color="auto" w:fill="FFFFFF"/>
        </w:rPr>
        <w:t>Amending</w:t>
      </w:r>
      <w:r w:rsidRPr="00A86F05">
        <w:rPr>
          <w:shd w:val="clear" w:color="auto" w:fill="FFFFFF"/>
        </w:rPr>
        <w:t xml:space="preserve"> Instrument designates person</w:t>
      </w:r>
      <w:r>
        <w:rPr>
          <w:shd w:val="clear" w:color="auto" w:fill="FFFFFF"/>
        </w:rPr>
        <w:t>s</w:t>
      </w:r>
      <w:r w:rsidRPr="00A86F05">
        <w:rPr>
          <w:shd w:val="clear" w:color="auto" w:fill="FFFFFF"/>
        </w:rPr>
        <w:t xml:space="preserve"> for targeted financial sanction and declares person</w:t>
      </w:r>
      <w:r>
        <w:rPr>
          <w:shd w:val="clear" w:color="auto" w:fill="FFFFFF"/>
        </w:rPr>
        <w:t>s</w:t>
      </w:r>
      <w:r w:rsidRPr="00A86F05">
        <w:rPr>
          <w:shd w:val="clear" w:color="auto" w:fill="FFFFFF"/>
        </w:rPr>
        <w:t xml:space="preserve"> for the purposes of travel ban</w:t>
      </w:r>
      <w:r>
        <w:rPr>
          <w:shd w:val="clear" w:color="auto" w:fill="FFFFFF"/>
        </w:rPr>
        <w:t>s</w:t>
      </w:r>
      <w:r w:rsidRPr="00A86F05">
        <w:rPr>
          <w:shd w:val="clear" w:color="auto" w:fill="FFFFFF"/>
        </w:rPr>
        <w:t>. The Minister for Foreign Affairs (</w:t>
      </w:r>
      <w:r w:rsidRPr="00A86F05">
        <w:rPr>
          <w:b/>
          <w:shd w:val="clear" w:color="auto" w:fill="FFFFFF"/>
        </w:rPr>
        <w:t>the</w:t>
      </w:r>
      <w:r w:rsidRPr="00A86F05">
        <w:rPr>
          <w:b/>
          <w:bCs/>
          <w:shd w:val="clear" w:color="auto" w:fill="FFFFFF"/>
        </w:rPr>
        <w:t xml:space="preserve"> Minister</w:t>
      </w:r>
      <w:r w:rsidRPr="00A86F05">
        <w:rPr>
          <w:shd w:val="clear" w:color="auto" w:fill="FFFFFF"/>
        </w:rPr>
        <w:t>) made the designation</w:t>
      </w:r>
      <w:r>
        <w:rPr>
          <w:shd w:val="clear" w:color="auto" w:fill="FFFFFF"/>
        </w:rPr>
        <w:t>s</w:t>
      </w:r>
      <w:r w:rsidRPr="00A86F05">
        <w:rPr>
          <w:shd w:val="clear" w:color="auto" w:fill="FFFFFF"/>
        </w:rPr>
        <w:t xml:space="preserve"> and declaration</w:t>
      </w:r>
      <w:r>
        <w:rPr>
          <w:shd w:val="clear" w:color="auto" w:fill="FFFFFF"/>
        </w:rPr>
        <w:t>s</w:t>
      </w:r>
      <w:r w:rsidRPr="00A86F05">
        <w:rPr>
          <w:shd w:val="clear" w:color="auto" w:fill="FFFFFF"/>
        </w:rPr>
        <w:t xml:space="preserve"> being satisfied (pursuant to </w:t>
      </w:r>
      <w:proofErr w:type="spellStart"/>
      <w:r w:rsidRPr="00A86F05">
        <w:rPr>
          <w:shd w:val="clear" w:color="auto" w:fill="FFFFFF"/>
        </w:rPr>
        <w:t>subregulation</w:t>
      </w:r>
      <w:proofErr w:type="spellEnd"/>
      <w:r w:rsidRPr="00A86F05">
        <w:rPr>
          <w:shd w:val="clear" w:color="auto" w:fill="FFFFFF"/>
        </w:rPr>
        <w:t xml:space="preserve"> 6A(2) of the Regulations) that the person</w:t>
      </w:r>
      <w:r>
        <w:rPr>
          <w:shd w:val="clear" w:color="auto" w:fill="FFFFFF"/>
        </w:rPr>
        <w:t>s</w:t>
      </w:r>
      <w:r w:rsidRPr="00A86F05">
        <w:rPr>
          <w:shd w:val="clear" w:color="auto" w:fill="FFFFFF"/>
        </w:rPr>
        <w:t xml:space="preserve"> </w:t>
      </w:r>
      <w:r w:rsidRPr="00A86F05">
        <w:t>ha</w:t>
      </w:r>
      <w:r>
        <w:t>ve</w:t>
      </w:r>
      <w:r w:rsidRPr="00A86F05">
        <w:t xml:space="preserve"> caused, assisted with causing, or been complicit in, a cyber incident or an attempted cyber incident that is significant or which, had it occurred, would have been significant, in accordance with </w:t>
      </w:r>
      <w:proofErr w:type="spellStart"/>
      <w:r w:rsidRPr="00A86F05">
        <w:t>subregulation</w:t>
      </w:r>
      <w:proofErr w:type="spellEnd"/>
      <w:r w:rsidRPr="00A86F05">
        <w:t xml:space="preserve"> 6A(3). The Minister was also satisfied that the conduct of the person</w:t>
      </w:r>
      <w:r>
        <w:t>s</w:t>
      </w:r>
      <w:r w:rsidRPr="00A86F05">
        <w:t xml:space="preserve"> occurred, wholly or in part, outside of Australia (pursuant to </w:t>
      </w:r>
      <w:proofErr w:type="spellStart"/>
      <w:r w:rsidRPr="00A86F05">
        <w:t>subregulation</w:t>
      </w:r>
      <w:proofErr w:type="spellEnd"/>
      <w:r w:rsidRPr="00A86F05">
        <w:t xml:space="preserve"> 6</w:t>
      </w:r>
      <w:proofErr w:type="gramStart"/>
      <w:r w:rsidRPr="00A86F05">
        <w:t>A(</w:t>
      </w:r>
      <w:proofErr w:type="gramEnd"/>
      <w:r w:rsidRPr="00A86F05">
        <w:t>7) of the Regulations).</w:t>
      </w:r>
    </w:p>
    <w:p w14:paraId="488BDB5F" w14:textId="77777777" w:rsidR="00CA7BC9" w:rsidRPr="00A86F05" w:rsidRDefault="00CA7BC9" w:rsidP="00CA7BC9">
      <w:pPr>
        <w:widowControl/>
        <w:contextualSpacing/>
        <w:rPr>
          <w:lang w:eastAsia="en-AU"/>
        </w:rPr>
      </w:pPr>
    </w:p>
    <w:p w14:paraId="386BA281" w14:textId="77777777" w:rsidR="00CA7BC9" w:rsidRPr="00A86F05" w:rsidRDefault="00CA7BC9" w:rsidP="00CA7BC9">
      <w:pPr>
        <w:widowControl/>
        <w:contextualSpacing/>
        <w:rPr>
          <w:rFonts w:ascii="Times New Roman" w:hAnsi="Times New Roman" w:cs="Times New Roman"/>
        </w:rPr>
      </w:pPr>
      <w:r w:rsidRPr="00A86F05">
        <w:rPr>
          <w:rFonts w:ascii="Times New Roman" w:hAnsi="Times New Roman" w:cs="Times New Roman"/>
        </w:rPr>
        <w:t xml:space="preserve">The human rights compatibility of the </w:t>
      </w:r>
      <w:r>
        <w:rPr>
          <w:rFonts w:ascii="Times New Roman" w:hAnsi="Times New Roman" w:cs="Times New Roman"/>
        </w:rPr>
        <w:t>Amending</w:t>
      </w:r>
      <w:r w:rsidRPr="00A86F05">
        <w:rPr>
          <w:rFonts w:ascii="Times New Roman" w:hAnsi="Times New Roman" w:cs="Times New Roman"/>
        </w:rPr>
        <w:t xml:space="preserve"> Instrument is addressed by reference to each of the human rights engaged below. </w:t>
      </w:r>
    </w:p>
    <w:p w14:paraId="14460449" w14:textId="77777777" w:rsidR="00CA7BC9" w:rsidRPr="00A86F05" w:rsidRDefault="00CA7BC9" w:rsidP="00CA7BC9">
      <w:pPr>
        <w:widowControl/>
        <w:contextualSpacing/>
        <w:rPr>
          <w:rFonts w:ascii="Times New Roman" w:hAnsi="Times New Roman" w:cs="Times New Roman"/>
        </w:rPr>
      </w:pPr>
    </w:p>
    <w:p w14:paraId="5D1F1AB1" w14:textId="77777777" w:rsidR="00CA7BC9" w:rsidRPr="00A86F05" w:rsidRDefault="00CA7BC9" w:rsidP="00CA7BC9">
      <w:pPr>
        <w:keepNext/>
        <w:widowControl/>
        <w:contextualSpacing/>
        <w:rPr>
          <w:rFonts w:ascii="Times New Roman" w:hAnsi="Times New Roman" w:cs="Times New Roman"/>
        </w:rPr>
      </w:pPr>
      <w:r w:rsidRPr="00A86F05">
        <w:rPr>
          <w:rFonts w:ascii="Times New Roman" w:hAnsi="Times New Roman" w:cs="Times New Roman"/>
          <w:b/>
        </w:rPr>
        <w:t>Right to privacy</w:t>
      </w:r>
    </w:p>
    <w:p w14:paraId="0D4FDEA8" w14:textId="77777777" w:rsidR="00CA7BC9" w:rsidRPr="00A86F05" w:rsidRDefault="00CA7BC9" w:rsidP="00CA7BC9">
      <w:pPr>
        <w:keepNext/>
        <w:widowControl/>
        <w:contextualSpacing/>
        <w:rPr>
          <w:rFonts w:ascii="Times New Roman" w:hAnsi="Times New Roman" w:cs="Times New Roman"/>
        </w:rPr>
      </w:pPr>
    </w:p>
    <w:p w14:paraId="4C1D8B27" w14:textId="77777777" w:rsidR="00CA7BC9" w:rsidRPr="00A86F05" w:rsidRDefault="00CA7BC9" w:rsidP="00CA7BC9">
      <w:pPr>
        <w:keepNext/>
        <w:widowControl/>
        <w:contextualSpacing/>
        <w:rPr>
          <w:rFonts w:ascii="Times New Roman" w:hAnsi="Times New Roman" w:cs="Times New Roman"/>
        </w:rPr>
      </w:pPr>
      <w:r w:rsidRPr="00A86F05">
        <w:rPr>
          <w:rFonts w:ascii="Times New Roman" w:hAnsi="Times New Roman" w:cs="Times New Roman"/>
          <w:u w:val="single"/>
        </w:rPr>
        <w:t>Right</w:t>
      </w:r>
    </w:p>
    <w:p w14:paraId="247032E2" w14:textId="77777777" w:rsidR="00CA7BC9" w:rsidRPr="00A86F05" w:rsidRDefault="00CA7BC9" w:rsidP="00CA7BC9">
      <w:pPr>
        <w:keepNext/>
        <w:widowControl/>
        <w:contextualSpacing/>
        <w:rPr>
          <w:rFonts w:ascii="Times New Roman" w:hAnsi="Times New Roman" w:cs="Times New Roman"/>
        </w:rPr>
      </w:pPr>
    </w:p>
    <w:p w14:paraId="7F5CC829" w14:textId="77777777" w:rsidR="00CA7BC9" w:rsidRPr="00A86F05" w:rsidRDefault="00CA7BC9" w:rsidP="00CA7BC9">
      <w:pPr>
        <w:widowControl/>
        <w:contextualSpacing/>
        <w:rPr>
          <w:rFonts w:ascii="Times New Roman" w:hAnsi="Times New Roman" w:cs="Times New Roman"/>
        </w:rPr>
      </w:pPr>
      <w:r w:rsidRPr="00A86F05">
        <w:rPr>
          <w:rFonts w:ascii="Times New Roman" w:hAnsi="Times New Roman" w:cs="Times New Roman"/>
        </w:rPr>
        <w:t>Article 17 of the International Covenant on Civil and Political Rights (</w:t>
      </w:r>
      <w:r w:rsidRPr="00A86F05">
        <w:rPr>
          <w:rFonts w:ascii="Times New Roman" w:hAnsi="Times New Roman" w:cs="Times New Roman"/>
          <w:b/>
        </w:rPr>
        <w:t>the</w:t>
      </w:r>
      <w:r w:rsidRPr="00A86F05">
        <w:rPr>
          <w:rFonts w:ascii="Times New Roman" w:hAnsi="Times New Roman" w:cs="Times New Roman"/>
          <w:b/>
          <w:bCs/>
        </w:rPr>
        <w:t xml:space="preserve"> ICCPR</w:t>
      </w:r>
      <w:r w:rsidRPr="00A86F05">
        <w:rPr>
          <w:rFonts w:ascii="Times New Roman" w:hAnsi="Times New Roman" w:cs="Times New Roman"/>
        </w:rPr>
        <w:t xml:space="preserve">) prohibits unlawful or arbitrary interferences with a person's privacy, family, </w:t>
      </w:r>
      <w:proofErr w:type="gramStart"/>
      <w:r w:rsidRPr="00A86F05">
        <w:rPr>
          <w:rFonts w:ascii="Times New Roman" w:hAnsi="Times New Roman" w:cs="Times New Roman"/>
        </w:rPr>
        <w:t>home</w:t>
      </w:r>
      <w:proofErr w:type="gramEnd"/>
      <w:r w:rsidRPr="00A86F05">
        <w:rPr>
          <w:rFonts w:ascii="Times New Roman" w:hAnsi="Times New Roman" w:cs="Times New Roman"/>
        </w:rPr>
        <w:t xml:space="preserve"> and correspondence.</w:t>
      </w:r>
    </w:p>
    <w:p w14:paraId="2577D8B6" w14:textId="77777777" w:rsidR="00CA7BC9" w:rsidRPr="00A86F05" w:rsidRDefault="00CA7BC9" w:rsidP="00CA7BC9">
      <w:pPr>
        <w:widowControl/>
        <w:contextualSpacing/>
        <w:rPr>
          <w:rFonts w:ascii="Times New Roman" w:hAnsi="Times New Roman" w:cs="Times New Roman"/>
        </w:rPr>
      </w:pPr>
    </w:p>
    <w:p w14:paraId="01C195DD" w14:textId="77777777" w:rsidR="00CA7BC9" w:rsidRPr="00A86F05" w:rsidRDefault="00CA7BC9" w:rsidP="00CA7BC9">
      <w:pPr>
        <w:widowControl/>
        <w:contextualSpacing/>
        <w:rPr>
          <w:rFonts w:ascii="Times New Roman" w:hAnsi="Times New Roman" w:cs="Times New Roman"/>
        </w:rPr>
      </w:pPr>
      <w:r w:rsidRPr="00A86F05">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A86F05">
        <w:rPr>
          <w:rFonts w:ascii="Times New Roman" w:hAnsi="Times New Roman" w:cs="Times New Roman"/>
        </w:rPr>
        <w:t>unproportionality</w:t>
      </w:r>
      <w:proofErr w:type="spellEnd"/>
      <w:r w:rsidRPr="00A86F05">
        <w:rPr>
          <w:rFonts w:ascii="Times New Roman" w:hAnsi="Times New Roman" w:cs="Times New Roman"/>
        </w:rPr>
        <w:t>’.</w:t>
      </w:r>
      <w:r w:rsidRPr="00A86F05">
        <w:rPr>
          <w:rStyle w:val="FootnoteReference"/>
          <w:rFonts w:ascii="Times New Roman" w:hAnsi="Times New Roman" w:cs="Times New Roman"/>
        </w:rPr>
        <w:footnoteReference w:id="1"/>
      </w:r>
    </w:p>
    <w:p w14:paraId="7A9EE74B" w14:textId="77777777" w:rsidR="00CA7BC9" w:rsidRPr="00A86F05" w:rsidRDefault="00CA7BC9" w:rsidP="00CA7BC9">
      <w:pPr>
        <w:widowControl/>
        <w:contextualSpacing/>
        <w:rPr>
          <w:rFonts w:ascii="Times New Roman" w:hAnsi="Times New Roman" w:cs="Times New Roman"/>
          <w:u w:val="single"/>
        </w:rPr>
      </w:pPr>
    </w:p>
    <w:p w14:paraId="3D1C284D" w14:textId="77777777" w:rsidR="00CA7BC9" w:rsidRPr="00A86F05" w:rsidRDefault="00CA7BC9" w:rsidP="00CA7BC9">
      <w:pPr>
        <w:widowControl/>
        <w:contextualSpacing/>
        <w:rPr>
          <w:rFonts w:ascii="Times New Roman" w:hAnsi="Times New Roman" w:cs="Times New Roman"/>
        </w:rPr>
      </w:pPr>
      <w:r w:rsidRPr="00A86F05">
        <w:rPr>
          <w:rFonts w:ascii="Times New Roman" w:hAnsi="Times New Roman" w:cs="Times New Roman"/>
          <w:u w:val="single"/>
        </w:rPr>
        <w:t>Permissible limitations</w:t>
      </w:r>
    </w:p>
    <w:p w14:paraId="7C42ECB5" w14:textId="77777777" w:rsidR="00CA7BC9" w:rsidRPr="00A86F05" w:rsidRDefault="00CA7BC9" w:rsidP="00CA7BC9">
      <w:pPr>
        <w:widowControl/>
        <w:contextualSpacing/>
        <w:rPr>
          <w:rFonts w:ascii="Times New Roman" w:hAnsi="Times New Roman" w:cs="Times New Roman"/>
        </w:rPr>
      </w:pPr>
    </w:p>
    <w:p w14:paraId="2E7FDAAF" w14:textId="77777777" w:rsidR="00CA7BC9" w:rsidRPr="00A86F05" w:rsidRDefault="00CA7BC9" w:rsidP="00CA7BC9">
      <w:pPr>
        <w:contextualSpacing/>
        <w:rPr>
          <w:rFonts w:ascii="Times New Roman" w:hAnsi="Times New Roman" w:cs="Times New Roman"/>
          <w:bCs/>
          <w:color w:val="auto"/>
        </w:rPr>
      </w:pPr>
      <w:r w:rsidRPr="00A86F05">
        <w:rPr>
          <w:rFonts w:ascii="Times New Roman" w:hAnsi="Times New Roman" w:cs="Times New Roman"/>
          <w:bCs/>
        </w:rPr>
        <w:t xml:space="preserve">The </w:t>
      </w:r>
      <w:r>
        <w:rPr>
          <w:rFonts w:ascii="Times New Roman" w:hAnsi="Times New Roman" w:cs="Times New Roman"/>
          <w:bCs/>
        </w:rPr>
        <w:t>Amending</w:t>
      </w:r>
      <w:r w:rsidRPr="00A86F05">
        <w:rPr>
          <w:rFonts w:ascii="Times New Roman" w:hAnsi="Times New Roman" w:cs="Times New Roman"/>
          <w:bCs/>
        </w:rPr>
        <w:t xml:space="preserve"> Instrument is not an unlawful interference with an individual’s right to privacy. Section 10 of the </w:t>
      </w:r>
      <w:r w:rsidRPr="00A86F05">
        <w:rPr>
          <w:rFonts w:ascii="Times New Roman" w:hAnsi="Times New Roman" w:cs="Times New Roman"/>
          <w:bCs/>
          <w:i/>
        </w:rPr>
        <w:t>Autonomous Sanctions Act 2011</w:t>
      </w:r>
      <w:r w:rsidRPr="00A86F05">
        <w:rPr>
          <w:rFonts w:ascii="Times New Roman" w:hAnsi="Times New Roman" w:cs="Times New Roman"/>
          <w:bCs/>
        </w:rPr>
        <w:t xml:space="preserve"> permits regulations relating to, among other things: ‘proscription of persons or entities (for specified purposes or more generally)’; and ‘restriction or prevention of uses </w:t>
      </w:r>
      <w:proofErr w:type="gramStart"/>
      <w:r w:rsidRPr="00A86F05">
        <w:rPr>
          <w:rFonts w:ascii="Times New Roman" w:hAnsi="Times New Roman" w:cs="Times New Roman"/>
          <w:bCs/>
        </w:rPr>
        <w:t>of,</w:t>
      </w:r>
      <w:proofErr w:type="gramEnd"/>
      <w:r w:rsidRPr="00A86F05">
        <w:rPr>
          <w:rFonts w:ascii="Times New Roman" w:hAnsi="Times New Roman" w:cs="Times New Roman"/>
          <w:bCs/>
        </w:rPr>
        <w:t xml:space="preserve"> dealings with, and making available of, </w:t>
      </w:r>
      <w:r w:rsidRPr="00A86F05">
        <w:rPr>
          <w:rFonts w:ascii="Times New Roman" w:hAnsi="Times New Roman" w:cs="Times New Roman"/>
          <w:bCs/>
          <w:color w:val="auto"/>
        </w:rPr>
        <w:t xml:space="preserve">assets’. The designation and declaration contained in the </w:t>
      </w:r>
      <w:r>
        <w:rPr>
          <w:rFonts w:ascii="Times New Roman" w:hAnsi="Times New Roman" w:cs="Times New Roman"/>
          <w:bCs/>
          <w:color w:val="auto"/>
        </w:rPr>
        <w:t>Amending</w:t>
      </w:r>
      <w:r w:rsidRPr="00A86F05">
        <w:rPr>
          <w:rFonts w:ascii="Times New Roman" w:hAnsi="Times New Roman" w:cs="Times New Roman"/>
          <w:bCs/>
          <w:color w:val="auto"/>
        </w:rPr>
        <w:t xml:space="preserve"> Instrument was made pursuant to regulation 6A of the Regulations, which provides that the Minister may, by legislative instrument, designate a person for targeted financial sanctions and/or declare a person for a travel ban. </w:t>
      </w:r>
    </w:p>
    <w:p w14:paraId="79F53A05" w14:textId="77777777" w:rsidR="00CA7BC9" w:rsidRPr="00A86F05" w:rsidRDefault="00CA7BC9" w:rsidP="00CA7BC9">
      <w:pPr>
        <w:contextualSpacing/>
        <w:rPr>
          <w:rFonts w:ascii="Times New Roman" w:hAnsi="Times New Roman" w:cs="Times New Roman"/>
          <w:bCs/>
        </w:rPr>
      </w:pPr>
    </w:p>
    <w:p w14:paraId="4FBFD8D6" w14:textId="77777777" w:rsidR="00CA7BC9" w:rsidRPr="00A86F05" w:rsidRDefault="00CA7BC9" w:rsidP="00CA7BC9">
      <w:pPr>
        <w:contextualSpacing/>
        <w:rPr>
          <w:rFonts w:ascii="Times New Roman" w:hAnsi="Times New Roman" w:cs="Times New Roman"/>
          <w:bCs/>
        </w:rPr>
      </w:pPr>
      <w:r w:rsidRPr="00A86F05">
        <w:rPr>
          <w:rFonts w:ascii="Times New Roman" w:hAnsi="Times New Roman" w:cs="Times New Roman"/>
          <w:bCs/>
        </w:rPr>
        <w:t xml:space="preserve">The measures contained in the </w:t>
      </w:r>
      <w:r>
        <w:rPr>
          <w:rFonts w:ascii="Times New Roman" w:hAnsi="Times New Roman" w:cs="Times New Roman"/>
          <w:bCs/>
        </w:rPr>
        <w:t>Amending</w:t>
      </w:r>
      <w:r w:rsidRPr="00A86F05">
        <w:rPr>
          <w:rFonts w:ascii="Times New Roman" w:hAnsi="Times New Roman" w:cs="Times New Roman"/>
          <w:bCs/>
        </w:rPr>
        <w:t xml:space="preserve"> Instrument are not an arbitrary interference with an individual’s right to privacy. An interference with privacy will not be arbitrary where it is reasonable, </w:t>
      </w:r>
      <w:proofErr w:type="gramStart"/>
      <w:r w:rsidRPr="00A86F05">
        <w:rPr>
          <w:rFonts w:ascii="Times New Roman" w:hAnsi="Times New Roman" w:cs="Times New Roman"/>
          <w:bCs/>
        </w:rPr>
        <w:t>necessary</w:t>
      </w:r>
      <w:proofErr w:type="gramEnd"/>
      <w:r w:rsidRPr="00A86F05">
        <w:rPr>
          <w:rFonts w:ascii="Times New Roman" w:hAnsi="Times New Roman" w:cs="Times New Roman"/>
          <w:bCs/>
        </w:rPr>
        <w:t xml:space="preserve"> and proportionate in the individual circumstances. </w:t>
      </w:r>
    </w:p>
    <w:p w14:paraId="0DEE6FDF" w14:textId="77777777" w:rsidR="00CA7BC9" w:rsidRPr="00A86F05" w:rsidRDefault="00CA7BC9" w:rsidP="00CA7BC9">
      <w:pPr>
        <w:contextualSpacing/>
        <w:rPr>
          <w:rFonts w:ascii="Times New Roman" w:hAnsi="Times New Roman" w:cs="Times New Roman"/>
          <w:bCs/>
        </w:rPr>
      </w:pPr>
    </w:p>
    <w:p w14:paraId="0F468798" w14:textId="77777777" w:rsidR="00CA7BC9" w:rsidRPr="00A86F05" w:rsidRDefault="00CA7BC9" w:rsidP="00CA7BC9">
      <w:pPr>
        <w:contextualSpacing/>
        <w:rPr>
          <w:bCs/>
          <w:shd w:val="clear" w:color="auto" w:fill="FFFFFF"/>
        </w:rPr>
      </w:pPr>
      <w:r w:rsidRPr="00A86F05">
        <w:rPr>
          <w:bCs/>
          <w:shd w:val="clear" w:color="auto" w:fill="FFFFFF"/>
        </w:rPr>
        <w:t>In designating a person under the Regulations for targeted financial sanctions and/or declaring a person for a travel ban, the Minister uses predictable, publicly available criteria. These criteria are designed to capture only those persons the Minister is satisfied are involved in situations of international concern, as set out in regulation 6A of the Regulations.</w:t>
      </w:r>
    </w:p>
    <w:p w14:paraId="1FCC93EF" w14:textId="77777777" w:rsidR="00CA7BC9" w:rsidRPr="00A86F05" w:rsidRDefault="00CA7BC9" w:rsidP="00CA7BC9">
      <w:pPr>
        <w:contextualSpacing/>
        <w:rPr>
          <w:rFonts w:ascii="Times New Roman" w:hAnsi="Times New Roman" w:cs="Times New Roman"/>
          <w:bCs/>
        </w:rPr>
      </w:pPr>
    </w:p>
    <w:p w14:paraId="0653F6C5" w14:textId="77777777" w:rsidR="00CA7BC9" w:rsidRPr="00A86F05" w:rsidRDefault="00CA7BC9" w:rsidP="00CA7BC9">
      <w:pPr>
        <w:keepNext/>
        <w:widowControl/>
        <w:contextualSpacing/>
        <w:rPr>
          <w:bCs/>
          <w:shd w:val="clear" w:color="auto" w:fill="FFFFFF"/>
        </w:rPr>
      </w:pPr>
      <w:r w:rsidRPr="00A86F05">
        <w:rPr>
          <w:bCs/>
          <w:shd w:val="clear" w:color="auto" w:fill="FFFFFF"/>
        </w:rPr>
        <w:t xml:space="preserve">Accordingly, targeted financial sanctions and travel bans imposed by the Minister through the designation and declaration of specific persons (as well as their continuation) under the Regulations are reasonable, </w:t>
      </w:r>
      <w:proofErr w:type="gramStart"/>
      <w:r w:rsidRPr="00A86F05">
        <w:rPr>
          <w:bCs/>
          <w:shd w:val="clear" w:color="auto" w:fill="FFFFFF"/>
        </w:rPr>
        <w:t>necessary</w:t>
      </w:r>
      <w:proofErr w:type="gramEnd"/>
      <w:r w:rsidRPr="00A86F05">
        <w:rPr>
          <w:bCs/>
          <w:shd w:val="clear" w:color="auto" w:fill="FFFFFF"/>
        </w:rPr>
        <w:t xml:space="preserve"> and proportionate to the individual circumstances the sanction is seeking to address. Any interference with the right to privacy created by the operation of the </w:t>
      </w:r>
      <w:r>
        <w:rPr>
          <w:bCs/>
          <w:shd w:val="clear" w:color="auto" w:fill="FFFFFF"/>
        </w:rPr>
        <w:t>Amending</w:t>
      </w:r>
      <w:r w:rsidRPr="00A86F05">
        <w:rPr>
          <w:bCs/>
          <w:shd w:val="clear" w:color="auto" w:fill="FFFFFF"/>
        </w:rPr>
        <w:t xml:space="preserve"> Instrument is not arbitrary or unlawful and is consistent with Australia’s obligations under Article 17 of the ICCPR.</w:t>
      </w:r>
    </w:p>
    <w:p w14:paraId="5E2E86DB" w14:textId="77777777" w:rsidR="00CA7BC9" w:rsidRPr="00A86F05" w:rsidRDefault="00CA7BC9" w:rsidP="00CA7BC9">
      <w:pPr>
        <w:keepNext/>
        <w:widowControl/>
        <w:contextualSpacing/>
        <w:rPr>
          <w:shd w:val="clear" w:color="auto" w:fill="FFFFFF"/>
        </w:rPr>
      </w:pPr>
    </w:p>
    <w:p w14:paraId="39F86E9A" w14:textId="77777777" w:rsidR="00CA7BC9" w:rsidRPr="00A86F05" w:rsidRDefault="00CA7BC9" w:rsidP="00CA7BC9">
      <w:pPr>
        <w:keepNext/>
        <w:widowControl/>
        <w:contextualSpacing/>
        <w:rPr>
          <w:rFonts w:ascii="Times New Roman" w:hAnsi="Times New Roman" w:cs="Times New Roman"/>
          <w:b/>
        </w:rPr>
      </w:pPr>
      <w:r w:rsidRPr="00A86F05">
        <w:rPr>
          <w:rFonts w:ascii="Times New Roman" w:hAnsi="Times New Roman" w:cs="Times New Roman"/>
          <w:b/>
        </w:rPr>
        <w:t xml:space="preserve">Right to respect for the family </w:t>
      </w:r>
    </w:p>
    <w:p w14:paraId="0AB7EB22" w14:textId="77777777" w:rsidR="00CA7BC9" w:rsidRPr="00A86F05" w:rsidRDefault="00CA7BC9" w:rsidP="00CA7BC9">
      <w:pPr>
        <w:keepNext/>
        <w:widowControl/>
        <w:contextualSpacing/>
        <w:rPr>
          <w:rFonts w:ascii="Times New Roman" w:hAnsi="Times New Roman" w:cs="Times New Roman"/>
          <w:b/>
        </w:rPr>
      </w:pPr>
    </w:p>
    <w:p w14:paraId="4CC41B04" w14:textId="77777777" w:rsidR="00CA7BC9" w:rsidRPr="00A86F05" w:rsidRDefault="00CA7BC9" w:rsidP="00CA7BC9">
      <w:pPr>
        <w:keepNext/>
        <w:widowControl/>
        <w:contextualSpacing/>
        <w:rPr>
          <w:rFonts w:ascii="Times New Roman" w:hAnsi="Times New Roman" w:cs="Times New Roman"/>
          <w:u w:val="single"/>
        </w:rPr>
      </w:pPr>
      <w:r w:rsidRPr="00A86F05">
        <w:rPr>
          <w:rFonts w:ascii="Times New Roman" w:hAnsi="Times New Roman" w:cs="Times New Roman"/>
          <w:u w:val="single"/>
        </w:rPr>
        <w:t>Right</w:t>
      </w:r>
    </w:p>
    <w:p w14:paraId="1A4D53FA" w14:textId="77777777" w:rsidR="00CA7BC9" w:rsidRPr="00A86F05" w:rsidRDefault="00CA7BC9" w:rsidP="00CA7BC9">
      <w:pPr>
        <w:keepNext/>
        <w:widowControl/>
        <w:contextualSpacing/>
        <w:rPr>
          <w:rFonts w:ascii="Times New Roman" w:hAnsi="Times New Roman" w:cs="Times New Roman"/>
          <w:u w:val="single"/>
        </w:rPr>
      </w:pPr>
    </w:p>
    <w:p w14:paraId="239B6A66" w14:textId="77777777" w:rsidR="00CA7BC9" w:rsidRPr="00A86F05" w:rsidRDefault="00CA7BC9" w:rsidP="00CA7BC9">
      <w:pPr>
        <w:keepNext/>
        <w:widowControl/>
        <w:contextualSpacing/>
        <w:rPr>
          <w:rFonts w:ascii="Times New Roman" w:hAnsi="Times New Roman" w:cs="Times New Roman"/>
        </w:rPr>
      </w:pPr>
      <w:r w:rsidRPr="00A86F05">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1C4D96F6" w14:textId="77777777" w:rsidR="00CA7BC9" w:rsidRPr="00A86F05" w:rsidRDefault="00CA7BC9" w:rsidP="00CA7BC9">
      <w:pPr>
        <w:widowControl/>
        <w:contextualSpacing/>
        <w:rPr>
          <w:rFonts w:ascii="Times New Roman" w:hAnsi="Times New Roman" w:cs="Times New Roman"/>
        </w:rPr>
      </w:pPr>
    </w:p>
    <w:p w14:paraId="67A50EEA" w14:textId="77777777" w:rsidR="00CA7BC9" w:rsidRPr="00A86F05" w:rsidRDefault="00CA7BC9" w:rsidP="00CA7BC9">
      <w:pPr>
        <w:widowControl/>
        <w:contextualSpacing/>
        <w:rPr>
          <w:rFonts w:ascii="Times New Roman" w:hAnsi="Times New Roman" w:cs="Times New Roman"/>
        </w:rPr>
      </w:pPr>
      <w:r w:rsidRPr="00A86F05">
        <w:rPr>
          <w:rFonts w:ascii="Times New Roman" w:hAnsi="Times New Roman" w:cs="Times New Roman"/>
        </w:rPr>
        <w:t xml:space="preserve">Limitations on the right to respect for the family under Articles 17 and 23 of the ICCPR will not violate those articles if the measures in question are lawful and </w:t>
      </w:r>
      <w:r w:rsidRPr="00A86F05">
        <w:rPr>
          <w:rFonts w:ascii="Times New Roman" w:hAnsi="Times New Roman" w:cs="Times New Roman"/>
        </w:rPr>
        <w:lastRenderedPageBreak/>
        <w:t>non</w:t>
      </w:r>
      <w:r w:rsidRPr="00A86F05">
        <w:rPr>
          <w:rFonts w:ascii="Times New Roman" w:hAnsi="Times New Roman" w:cs="Times New Roman"/>
        </w:rPr>
        <w:noBreakHyphen/>
        <w:t xml:space="preserve">arbitrary. Any interference with respect for the family will be consistent with the ICCPR where it is necessary and proportionate, in accordance with the provisions, aims and objectives of the ICCPR, and is reasonable in the individual circumstances. </w:t>
      </w:r>
    </w:p>
    <w:p w14:paraId="423A2603" w14:textId="77777777" w:rsidR="00CA7BC9" w:rsidRPr="00A86F05" w:rsidRDefault="00CA7BC9" w:rsidP="00CA7BC9">
      <w:pPr>
        <w:widowControl/>
        <w:contextualSpacing/>
        <w:rPr>
          <w:rFonts w:ascii="Times New Roman" w:hAnsi="Times New Roman" w:cs="Times New Roman"/>
          <w:color w:val="auto"/>
        </w:rPr>
      </w:pPr>
    </w:p>
    <w:p w14:paraId="4BD1165C" w14:textId="77777777" w:rsidR="00CA7BC9" w:rsidRPr="00A86F05" w:rsidRDefault="00CA7BC9" w:rsidP="00CA7BC9">
      <w:pPr>
        <w:widowControl/>
        <w:contextualSpacing/>
        <w:rPr>
          <w:rFonts w:ascii="Times New Roman" w:hAnsi="Times New Roman" w:cs="Times New Roman"/>
          <w:u w:val="single"/>
        </w:rPr>
      </w:pPr>
      <w:r w:rsidRPr="00A86F05">
        <w:rPr>
          <w:rFonts w:ascii="Times New Roman" w:hAnsi="Times New Roman" w:cs="Times New Roman"/>
          <w:u w:val="single"/>
        </w:rPr>
        <w:t>Permissible limitations</w:t>
      </w:r>
    </w:p>
    <w:p w14:paraId="2F539606" w14:textId="77777777" w:rsidR="00CA7BC9" w:rsidRPr="00A86F05" w:rsidRDefault="00CA7BC9" w:rsidP="00CA7BC9">
      <w:pPr>
        <w:widowControl/>
        <w:shd w:val="clear" w:color="auto" w:fill="FFFFFF"/>
        <w:rPr>
          <w:rFonts w:ascii="Times New Roman" w:hAnsi="Times New Roman" w:cs="Times New Roman"/>
          <w:lang w:eastAsia="en-AU"/>
        </w:rPr>
      </w:pPr>
    </w:p>
    <w:p w14:paraId="34AF2C69" w14:textId="77777777" w:rsidR="00CA7BC9" w:rsidRPr="00A86F05" w:rsidRDefault="00CA7BC9" w:rsidP="00CA7BC9">
      <w:pPr>
        <w:widowControl/>
        <w:shd w:val="clear" w:color="auto" w:fill="FFFFFF"/>
        <w:rPr>
          <w:rFonts w:ascii="Times New Roman" w:hAnsi="Times New Roman" w:cs="Times New Roman"/>
          <w:lang w:eastAsia="en-AU"/>
        </w:rPr>
      </w:pPr>
      <w:r w:rsidRPr="00A86F05">
        <w:rPr>
          <w:rFonts w:ascii="Times New Roman" w:hAnsi="Times New Roman" w:cs="Times New Roman"/>
          <w:lang w:eastAsia="en-AU"/>
        </w:rPr>
        <w:t>As set out above, the autonomous sanctions framework is authorised by domestic law and is not unlawful.</w:t>
      </w:r>
    </w:p>
    <w:p w14:paraId="3F4795E1" w14:textId="77777777" w:rsidR="00CA7BC9" w:rsidRPr="00A86F05" w:rsidRDefault="00CA7BC9" w:rsidP="00CA7BC9">
      <w:pPr>
        <w:widowControl/>
        <w:shd w:val="clear" w:color="auto" w:fill="FFFFFF"/>
        <w:rPr>
          <w:rFonts w:ascii="Times New Roman" w:hAnsi="Times New Roman" w:cs="Times New Roman"/>
          <w:lang w:eastAsia="en-AU"/>
        </w:rPr>
      </w:pPr>
      <w:r w:rsidRPr="00A86F05">
        <w:rPr>
          <w:rFonts w:ascii="Times New Roman" w:hAnsi="Times New Roman" w:cs="Times New Roman"/>
          <w:lang w:eastAsia="en-AU"/>
        </w:rPr>
        <w:t> </w:t>
      </w:r>
    </w:p>
    <w:p w14:paraId="384DBB7F" w14:textId="77777777" w:rsidR="00CA7BC9" w:rsidRPr="00A86F05" w:rsidRDefault="00CA7BC9" w:rsidP="00CA7BC9">
      <w:pPr>
        <w:widowControl/>
        <w:shd w:val="clear" w:color="auto" w:fill="FFFFFF"/>
        <w:rPr>
          <w:rFonts w:ascii="Times New Roman" w:hAnsi="Times New Roman" w:cs="Times New Roman"/>
          <w:lang w:eastAsia="en-AU"/>
        </w:rPr>
      </w:pPr>
      <w:r w:rsidRPr="00A86F05">
        <w:rPr>
          <w:rFonts w:ascii="Times New Roman" w:hAnsi="Times New Roman" w:cs="Times New Roman"/>
          <w:lang w:eastAsia="en-AU"/>
        </w:rPr>
        <w:t>As the listing criteria in regulation 6A of the Regulations are drafted to address themes of international concern, and it is a requirement that, to constitute a significant cyber incident, the relevant conduct must have occurred wholly, or in part, outside of Australia in accordance with regulation 6A(7), it is highly unlikely, as a practical matter, that a person declared for a travel ban holds an Australian visa, usually resides in Australia and/or has immediate family also in Australia.</w:t>
      </w:r>
    </w:p>
    <w:p w14:paraId="191EBA0D" w14:textId="77777777" w:rsidR="00CA7BC9" w:rsidRPr="00A86F05" w:rsidRDefault="00CA7BC9" w:rsidP="00CA7BC9">
      <w:pPr>
        <w:widowControl/>
        <w:shd w:val="clear" w:color="auto" w:fill="FFFFFF"/>
        <w:rPr>
          <w:rFonts w:ascii="Times New Roman" w:hAnsi="Times New Roman" w:cs="Times New Roman"/>
          <w:lang w:eastAsia="en-AU"/>
        </w:rPr>
      </w:pPr>
      <w:r w:rsidRPr="00A86F05">
        <w:rPr>
          <w:rFonts w:ascii="Times New Roman" w:hAnsi="Times New Roman" w:cs="Times New Roman"/>
          <w:lang w:eastAsia="en-AU"/>
        </w:rPr>
        <w:t> </w:t>
      </w:r>
    </w:p>
    <w:p w14:paraId="4AD44011" w14:textId="77777777" w:rsidR="00CA7BC9" w:rsidRPr="00A86F05" w:rsidRDefault="00CA7BC9" w:rsidP="00CA7BC9">
      <w:pPr>
        <w:widowControl/>
        <w:shd w:val="clear" w:color="auto" w:fill="FFFFFF"/>
        <w:rPr>
          <w:rFonts w:ascii="Times New Roman" w:hAnsi="Times New Roman" w:cs="Times New Roman"/>
          <w:lang w:eastAsia="en-AU"/>
        </w:rPr>
      </w:pPr>
      <w:r w:rsidRPr="00A86F05">
        <w:rPr>
          <w:rFonts w:ascii="Times New Roman" w:hAnsi="Times New Roman" w:cs="Times New Roman"/>
          <w:lang w:eastAsia="en-AU"/>
        </w:rPr>
        <w:t>The Department of Foreign Affairs and Trade consults relevant agencies, as appropriate, in advance of the designation and declaration of a person with known connections to Australia to consider the possible impacts of the designation and declaration on any family members in Australia.</w:t>
      </w:r>
    </w:p>
    <w:p w14:paraId="4BAAA09F" w14:textId="77777777" w:rsidR="00CA7BC9" w:rsidRPr="00A86F05" w:rsidRDefault="00CA7BC9" w:rsidP="00CA7BC9">
      <w:pPr>
        <w:widowControl/>
        <w:shd w:val="clear" w:color="auto" w:fill="FFFFFF"/>
        <w:rPr>
          <w:rFonts w:ascii="Times New Roman" w:hAnsi="Times New Roman" w:cs="Times New Roman"/>
          <w:lang w:eastAsia="en-AU"/>
        </w:rPr>
      </w:pPr>
      <w:r w:rsidRPr="00A86F05">
        <w:rPr>
          <w:rFonts w:ascii="Times New Roman" w:hAnsi="Times New Roman" w:cs="Times New Roman"/>
          <w:lang w:eastAsia="en-AU"/>
        </w:rPr>
        <w:t> </w:t>
      </w:r>
    </w:p>
    <w:p w14:paraId="6BE0C26F" w14:textId="77777777" w:rsidR="00CA7BC9" w:rsidRPr="00A86F05" w:rsidRDefault="00CA7BC9" w:rsidP="00CA7BC9">
      <w:pPr>
        <w:widowControl/>
        <w:shd w:val="clear" w:color="auto" w:fill="FFFFFF"/>
        <w:rPr>
          <w:rFonts w:ascii="Times New Roman" w:hAnsi="Times New Roman" w:cs="Times New Roman"/>
          <w:lang w:eastAsia="en-AU"/>
        </w:rPr>
      </w:pPr>
      <w:r w:rsidRPr="00A86F05">
        <w:rPr>
          <w:rFonts w:ascii="Times New Roman" w:hAnsi="Times New Roman" w:cs="Times New Roman"/>
          <w:lang w:eastAsia="en-AU"/>
        </w:rPr>
        <w:t xml:space="preserve">To the extent that the travel ban imposed by the </w:t>
      </w:r>
      <w:r>
        <w:rPr>
          <w:rFonts w:ascii="Times New Roman" w:hAnsi="Times New Roman" w:cs="Times New Roman"/>
          <w:lang w:eastAsia="en-AU"/>
        </w:rPr>
        <w:t>Amending</w:t>
      </w:r>
      <w:r w:rsidRPr="00A86F05">
        <w:rPr>
          <w:rFonts w:ascii="Times New Roman" w:hAnsi="Times New Roman" w:cs="Times New Roman"/>
          <w:lang w:eastAsia="en-AU"/>
        </w:rPr>
        <w:t xml:space="preserve"> Instrument engages and limits the right to respect for the family in a particular case, the Regulations provide sufficient flexibility to treat each case differently. Under </w:t>
      </w:r>
      <w:proofErr w:type="spellStart"/>
      <w:r w:rsidRPr="00A86F05">
        <w:rPr>
          <w:rFonts w:ascii="Times New Roman" w:hAnsi="Times New Roman" w:cs="Times New Roman"/>
          <w:lang w:eastAsia="en-AU"/>
        </w:rPr>
        <w:t>subregulation</w:t>
      </w:r>
      <w:proofErr w:type="spellEnd"/>
      <w:r w:rsidRPr="00A86F05">
        <w:rPr>
          <w:rFonts w:ascii="Times New Roman" w:hAnsi="Times New Roman" w:cs="Times New Roman"/>
          <w:lang w:eastAsia="en-AU"/>
        </w:rPr>
        <w:t xml:space="preserve"> 19(3) of the Regulations, the Minister may waive the operation of a travel ban either: (a) on the grounds that it would be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of the ICCPR (discussed above), such a separation would be reasonable, necessary, </w:t>
      </w:r>
      <w:proofErr w:type="gramStart"/>
      <w:r w:rsidRPr="00A86F05">
        <w:rPr>
          <w:rFonts w:ascii="Times New Roman" w:hAnsi="Times New Roman" w:cs="Times New Roman"/>
          <w:lang w:eastAsia="en-AU"/>
        </w:rPr>
        <w:t>proportionate</w:t>
      </w:r>
      <w:proofErr w:type="gramEnd"/>
      <w:r w:rsidRPr="00A86F05">
        <w:rPr>
          <w:rFonts w:ascii="Times New Roman" w:hAnsi="Times New Roman" w:cs="Times New Roman"/>
          <w:lang w:eastAsia="en-AU"/>
        </w:rPr>
        <w:t xml:space="preserve"> and justified in achieving the objectives of the </w:t>
      </w:r>
      <w:r>
        <w:rPr>
          <w:rFonts w:ascii="Times New Roman" w:hAnsi="Times New Roman" w:cs="Times New Roman"/>
          <w:lang w:eastAsia="en-AU"/>
        </w:rPr>
        <w:t>Amending</w:t>
      </w:r>
      <w:r w:rsidRPr="00A86F05">
        <w:rPr>
          <w:rFonts w:ascii="Times New Roman" w:hAnsi="Times New Roman" w:cs="Times New Roman"/>
          <w:lang w:eastAsia="en-AU"/>
        </w:rPr>
        <w:t xml:space="preserve"> Instrument.</w:t>
      </w:r>
    </w:p>
    <w:p w14:paraId="289011E3" w14:textId="77777777" w:rsidR="00CA7BC9" w:rsidRPr="00A86F05" w:rsidRDefault="00CA7BC9" w:rsidP="00CA7BC9">
      <w:pPr>
        <w:widowControl/>
        <w:shd w:val="clear" w:color="auto" w:fill="FFFFFF"/>
        <w:rPr>
          <w:rFonts w:ascii="Times New Roman" w:hAnsi="Times New Roman" w:cs="Times New Roman"/>
          <w:lang w:eastAsia="en-AU"/>
        </w:rPr>
      </w:pPr>
      <w:r w:rsidRPr="00A86F05">
        <w:rPr>
          <w:rFonts w:ascii="Times New Roman" w:hAnsi="Times New Roman" w:cs="Times New Roman"/>
          <w:lang w:eastAsia="en-AU"/>
        </w:rPr>
        <w:t> </w:t>
      </w:r>
    </w:p>
    <w:p w14:paraId="3A0B0B28" w14:textId="77777777" w:rsidR="00CA7BC9" w:rsidRPr="00A86F05" w:rsidRDefault="00CA7BC9" w:rsidP="00CA7BC9">
      <w:pPr>
        <w:widowControl/>
        <w:shd w:val="clear" w:color="auto" w:fill="FFFFFF"/>
        <w:rPr>
          <w:rFonts w:ascii="Times New Roman" w:hAnsi="Times New Roman" w:cs="Times New Roman"/>
          <w:lang w:eastAsia="en-AU"/>
        </w:rPr>
      </w:pPr>
      <w:r w:rsidRPr="00A86F05">
        <w:rPr>
          <w:rFonts w:ascii="Times New Roman" w:hAnsi="Times New Roman" w:cs="Times New Roman"/>
          <w:lang w:eastAsia="en-AU"/>
        </w:rPr>
        <w:t xml:space="preserve">Accordingly, any interference with the right to respect for the family created by the operation of the </w:t>
      </w:r>
      <w:r>
        <w:rPr>
          <w:rFonts w:ascii="Times New Roman" w:hAnsi="Times New Roman" w:cs="Times New Roman"/>
          <w:lang w:eastAsia="en-AU"/>
        </w:rPr>
        <w:t>Amending</w:t>
      </w:r>
      <w:r w:rsidRPr="00A86F05">
        <w:rPr>
          <w:rFonts w:ascii="Times New Roman" w:hAnsi="Times New Roman" w:cs="Times New Roman"/>
          <w:lang w:eastAsia="en-AU"/>
        </w:rPr>
        <w:t xml:space="preserve"> Instrument is not unlawful or arbitrary and is consistent with Australia’s obligations under Articles 17 and 23 of the ICCPR.</w:t>
      </w:r>
    </w:p>
    <w:p w14:paraId="54B7C144" w14:textId="77777777" w:rsidR="00CA7BC9" w:rsidRPr="00A86F05" w:rsidRDefault="00CA7BC9" w:rsidP="00CA7BC9">
      <w:pPr>
        <w:widowControl/>
        <w:shd w:val="clear" w:color="auto" w:fill="FFFFFF"/>
        <w:rPr>
          <w:rFonts w:ascii="Times New Roman" w:hAnsi="Times New Roman" w:cs="Times New Roman"/>
          <w:lang w:eastAsia="en-AU"/>
        </w:rPr>
      </w:pPr>
    </w:p>
    <w:p w14:paraId="287E2F56" w14:textId="77777777" w:rsidR="00CA7BC9" w:rsidRPr="00A86F05" w:rsidRDefault="00CA7BC9" w:rsidP="00CA7BC9">
      <w:pPr>
        <w:keepNext/>
        <w:keepLines/>
        <w:widowControl/>
        <w:contextualSpacing/>
        <w:rPr>
          <w:rFonts w:ascii="Times New Roman" w:hAnsi="Times New Roman" w:cs="Times New Roman"/>
          <w:b/>
        </w:rPr>
      </w:pPr>
      <w:r w:rsidRPr="00A86F05">
        <w:rPr>
          <w:rFonts w:ascii="Times New Roman" w:hAnsi="Times New Roman" w:cs="Times New Roman"/>
          <w:b/>
        </w:rPr>
        <w:t>Right to an adequate standard of living</w:t>
      </w:r>
    </w:p>
    <w:p w14:paraId="0BEAC3B9" w14:textId="77777777" w:rsidR="00CA7BC9" w:rsidRPr="00A86F05" w:rsidRDefault="00CA7BC9" w:rsidP="00CA7BC9">
      <w:pPr>
        <w:keepNext/>
        <w:keepLines/>
        <w:widowControl/>
        <w:contextualSpacing/>
        <w:rPr>
          <w:rFonts w:ascii="Times New Roman" w:hAnsi="Times New Roman" w:cs="Times New Roman"/>
          <w:b/>
        </w:rPr>
      </w:pPr>
    </w:p>
    <w:p w14:paraId="48633CA4" w14:textId="77777777" w:rsidR="00CA7BC9" w:rsidRPr="00A86F05" w:rsidRDefault="00CA7BC9" w:rsidP="00CA7BC9">
      <w:pPr>
        <w:keepNext/>
        <w:keepLines/>
        <w:widowControl/>
        <w:contextualSpacing/>
        <w:rPr>
          <w:rFonts w:ascii="Times New Roman" w:hAnsi="Times New Roman" w:cs="Times New Roman"/>
          <w:u w:val="single"/>
        </w:rPr>
      </w:pPr>
      <w:r w:rsidRPr="00A86F05">
        <w:rPr>
          <w:rFonts w:ascii="Times New Roman" w:hAnsi="Times New Roman" w:cs="Times New Roman"/>
          <w:u w:val="single"/>
        </w:rPr>
        <w:t>Right</w:t>
      </w:r>
    </w:p>
    <w:p w14:paraId="221A2E68" w14:textId="77777777" w:rsidR="00CA7BC9" w:rsidRPr="00A86F05" w:rsidRDefault="00CA7BC9" w:rsidP="00CA7BC9">
      <w:pPr>
        <w:keepNext/>
        <w:keepLines/>
        <w:widowControl/>
        <w:contextualSpacing/>
        <w:rPr>
          <w:rFonts w:ascii="Times New Roman" w:hAnsi="Times New Roman" w:cs="Times New Roman"/>
        </w:rPr>
      </w:pPr>
    </w:p>
    <w:p w14:paraId="6173028D" w14:textId="77777777" w:rsidR="00CA7BC9" w:rsidRPr="00A86F05" w:rsidRDefault="00CA7BC9" w:rsidP="00CA7BC9">
      <w:pPr>
        <w:keepNext/>
        <w:keepLines/>
        <w:widowControl/>
        <w:contextualSpacing/>
        <w:rPr>
          <w:rFonts w:ascii="Times New Roman" w:hAnsi="Times New Roman" w:cs="Times New Roman"/>
        </w:rPr>
      </w:pPr>
      <w:r w:rsidRPr="00A86F05">
        <w:rPr>
          <w:rFonts w:ascii="Times New Roman" w:hAnsi="Times New Roman" w:cs="Times New Roman"/>
        </w:rPr>
        <w:t>The right to an adequate standard of living is contained in Article 11(1) of the International Covenant on Economic, Social and Cultural Rights (</w:t>
      </w:r>
      <w:r w:rsidRPr="00A86F05">
        <w:rPr>
          <w:rFonts w:ascii="Times New Roman" w:hAnsi="Times New Roman" w:cs="Times New Roman"/>
          <w:b/>
        </w:rPr>
        <w:t xml:space="preserve">the </w:t>
      </w:r>
      <w:r w:rsidRPr="00A86F05">
        <w:rPr>
          <w:rFonts w:ascii="Times New Roman" w:hAnsi="Times New Roman" w:cs="Times New Roman"/>
          <w:b/>
          <w:bCs/>
        </w:rPr>
        <w:t>ICESCR</w:t>
      </w:r>
      <w:r w:rsidRPr="00A86F05">
        <w:rPr>
          <w:rFonts w:ascii="Times New Roman" w:hAnsi="Times New Roman" w:cs="Times New Roman"/>
        </w:rPr>
        <w:t>) and requires States to ensure the availability and accessibility of the resources that are essential to the realisation of the right, including adequate food, water, clothing, and housing.</w:t>
      </w:r>
    </w:p>
    <w:p w14:paraId="1435D2F6" w14:textId="77777777" w:rsidR="00CA7BC9" w:rsidRPr="00A86F05" w:rsidRDefault="00CA7BC9" w:rsidP="00CA7BC9">
      <w:pPr>
        <w:widowControl/>
        <w:contextualSpacing/>
        <w:rPr>
          <w:rFonts w:ascii="Times New Roman" w:hAnsi="Times New Roman" w:cs="Times New Roman"/>
        </w:rPr>
      </w:pPr>
    </w:p>
    <w:p w14:paraId="6FEAE4E1" w14:textId="77777777" w:rsidR="00CA7BC9" w:rsidRPr="00A86F05" w:rsidRDefault="00CA7BC9" w:rsidP="00CA7BC9">
      <w:pPr>
        <w:widowControl/>
        <w:contextualSpacing/>
        <w:rPr>
          <w:rFonts w:ascii="Times New Roman" w:hAnsi="Times New Roman" w:cs="Times New Roman"/>
        </w:rPr>
      </w:pPr>
      <w:r w:rsidRPr="00A86F05">
        <w:rPr>
          <w:rFonts w:ascii="Times New Roman" w:hAnsi="Times New Roman" w:cs="Times New Roman"/>
        </w:rPr>
        <w:t xml:space="preserve">Article 4 of the ICESCR provides that this right may be subject to such limitations ‘as are determined by law only in so far as this may be compatible with the nature of these rights and solely for the purpose of promoting the general welfare in a </w:t>
      </w:r>
      <w:r w:rsidRPr="00A86F05">
        <w:rPr>
          <w:rFonts w:ascii="Times New Roman" w:hAnsi="Times New Roman" w:cs="Times New Roman"/>
        </w:rPr>
        <w:lastRenderedPageBreak/>
        <w:t>democratic society’. To be consistent with the ICESCR, limitations must be proportionate.</w:t>
      </w:r>
    </w:p>
    <w:p w14:paraId="215B90D0" w14:textId="77777777" w:rsidR="00CA7BC9" w:rsidRPr="00A86F05" w:rsidRDefault="00CA7BC9" w:rsidP="00CA7BC9">
      <w:pPr>
        <w:widowControl/>
        <w:contextualSpacing/>
        <w:rPr>
          <w:rFonts w:ascii="Times New Roman" w:hAnsi="Times New Roman" w:cs="Times New Roman"/>
          <w:u w:val="single"/>
        </w:rPr>
      </w:pPr>
    </w:p>
    <w:p w14:paraId="50CF45D1" w14:textId="77777777" w:rsidR="00CA7BC9" w:rsidRPr="00A86F05" w:rsidRDefault="00CA7BC9" w:rsidP="00CA7BC9">
      <w:pPr>
        <w:keepNext/>
        <w:widowControl/>
        <w:contextualSpacing/>
        <w:rPr>
          <w:rFonts w:ascii="Times New Roman" w:hAnsi="Times New Roman" w:cs="Times New Roman"/>
          <w:u w:val="single"/>
        </w:rPr>
      </w:pPr>
      <w:r w:rsidRPr="00A86F05">
        <w:rPr>
          <w:rFonts w:ascii="Times New Roman" w:hAnsi="Times New Roman" w:cs="Times New Roman"/>
          <w:u w:val="single"/>
        </w:rPr>
        <w:t>Permissible limitations</w:t>
      </w:r>
    </w:p>
    <w:p w14:paraId="3AB63CFE" w14:textId="77777777" w:rsidR="00CA7BC9" w:rsidRPr="00A86F05" w:rsidRDefault="00CA7BC9" w:rsidP="00CA7BC9">
      <w:pPr>
        <w:widowControl/>
        <w:contextualSpacing/>
        <w:rPr>
          <w:rFonts w:ascii="Times New Roman" w:hAnsi="Times New Roman" w:cs="Times New Roman"/>
        </w:rPr>
      </w:pPr>
    </w:p>
    <w:p w14:paraId="7C4E9C7C" w14:textId="77777777" w:rsidR="00CA7BC9" w:rsidRPr="00A86F05" w:rsidRDefault="00CA7BC9" w:rsidP="00CA7BC9">
      <w:pPr>
        <w:widowControl/>
        <w:contextualSpacing/>
        <w:rPr>
          <w:rFonts w:ascii="Times New Roman" w:hAnsi="Times New Roman" w:cs="Times New Roman"/>
        </w:rPr>
      </w:pPr>
      <w:r w:rsidRPr="00A86F05">
        <w:rPr>
          <w:rFonts w:ascii="Times New Roman" w:hAnsi="Times New Roman" w:cs="Times New Roman"/>
        </w:rPr>
        <w:t xml:space="preserve">Any limitation on the enjoyment of Article 11(1) of the ICESCR, to the extent that it occurs, is reasonable and necessary to achieve the objective of the </w:t>
      </w:r>
      <w:r>
        <w:rPr>
          <w:rFonts w:ascii="Times New Roman" w:hAnsi="Times New Roman" w:cs="Times New Roman"/>
        </w:rPr>
        <w:t>Amending</w:t>
      </w:r>
      <w:r w:rsidRPr="00A86F05">
        <w:rPr>
          <w:rFonts w:ascii="Times New Roman" w:hAnsi="Times New Roman" w:cs="Times New Roman"/>
        </w:rPr>
        <w:t xml:space="preserve"> Instrument and is proportionate due to the targeted nature of the listing. The Regulations also provide sufficient flexibility to treat each case differently by allowing for any adverse impacts on family members, </w:t>
      </w:r>
      <w:proofErr w:type="gramStart"/>
      <w:r w:rsidRPr="00A86F05">
        <w:rPr>
          <w:rFonts w:ascii="Times New Roman" w:hAnsi="Times New Roman" w:cs="Times New Roman"/>
        </w:rPr>
        <w:t>as a consequence of</w:t>
      </w:r>
      <w:proofErr w:type="gramEnd"/>
      <w:r w:rsidRPr="00A86F05">
        <w:rPr>
          <w:rFonts w:ascii="Times New Roman" w:hAnsi="Times New Roman" w:cs="Times New Roman"/>
        </w:rPr>
        <w:t xml:space="preserve"> targeted financial sanctions, to be mitigated. The Regulations provide for the payment of basic expenses (among others) in accordance with permits granted by the Minister under regulation 18. The objective of regulation 20, which allows applications to be made to the Minister for permits to pay basic expenses is, in part, to enable the Australian Government to administer the sanctions framework in a manner compatible with relevant human rights standards.</w:t>
      </w:r>
    </w:p>
    <w:p w14:paraId="6ED6346F" w14:textId="77777777" w:rsidR="00CA7BC9" w:rsidRPr="00A86F05" w:rsidRDefault="00CA7BC9" w:rsidP="00CA7BC9">
      <w:pPr>
        <w:widowControl/>
        <w:contextualSpacing/>
        <w:rPr>
          <w:rFonts w:ascii="Times New Roman" w:hAnsi="Times New Roman" w:cs="Times New Roman"/>
        </w:rPr>
      </w:pPr>
    </w:p>
    <w:p w14:paraId="2AA67C0A" w14:textId="77777777" w:rsidR="00CA7BC9" w:rsidRPr="00A86F05" w:rsidRDefault="00CA7BC9" w:rsidP="00CA7BC9">
      <w:pPr>
        <w:widowControl/>
        <w:contextualSpacing/>
        <w:rPr>
          <w:rFonts w:ascii="Times New Roman" w:hAnsi="Times New Roman" w:cs="Times New Roman"/>
        </w:rPr>
      </w:pPr>
      <w:r w:rsidRPr="00A86F05">
        <w:rPr>
          <w:rFonts w:ascii="Times New Roman" w:hAnsi="Times New Roman" w:cs="Times New Roman"/>
        </w:rPr>
        <w:t>The permit process is a flexible and effective safeguard on any limitation to the enjoyment of Article 11(1) of the ICESCR.</w:t>
      </w:r>
    </w:p>
    <w:p w14:paraId="4FF14CE5" w14:textId="77777777" w:rsidR="00CA7BC9" w:rsidRPr="00A86F05" w:rsidRDefault="00CA7BC9" w:rsidP="00CA7BC9">
      <w:pPr>
        <w:widowControl/>
        <w:contextualSpacing/>
        <w:rPr>
          <w:rFonts w:ascii="Times New Roman" w:hAnsi="Times New Roman" w:cs="Times New Roman"/>
        </w:rPr>
      </w:pPr>
    </w:p>
    <w:p w14:paraId="771FCF0B" w14:textId="77777777" w:rsidR="00CA7BC9" w:rsidRPr="00A86F05" w:rsidRDefault="00CA7BC9" w:rsidP="00CA7BC9">
      <w:pPr>
        <w:widowControl/>
        <w:contextualSpacing/>
        <w:rPr>
          <w:rFonts w:ascii="Times New Roman" w:hAnsi="Times New Roman" w:cs="Times New Roman"/>
          <w:b/>
          <w:lang w:val="en-GB"/>
        </w:rPr>
      </w:pPr>
      <w:r w:rsidRPr="00A86F05">
        <w:rPr>
          <w:rFonts w:ascii="Times New Roman" w:hAnsi="Times New Roman" w:cs="Times New Roman"/>
          <w:b/>
          <w:lang w:val="en-GB"/>
        </w:rPr>
        <w:t>Right to freedom of movement</w:t>
      </w:r>
    </w:p>
    <w:p w14:paraId="1A56E1BE" w14:textId="77777777" w:rsidR="00CA7BC9" w:rsidRPr="00A86F05" w:rsidRDefault="00CA7BC9" w:rsidP="00CA7BC9">
      <w:pPr>
        <w:widowControl/>
        <w:contextualSpacing/>
        <w:rPr>
          <w:rFonts w:ascii="Times New Roman" w:hAnsi="Times New Roman" w:cs="Times New Roman"/>
          <w:lang w:val="en-GB"/>
        </w:rPr>
      </w:pPr>
    </w:p>
    <w:p w14:paraId="121EFC89" w14:textId="77777777" w:rsidR="00CA7BC9" w:rsidRPr="00A86F05" w:rsidRDefault="00CA7BC9" w:rsidP="00CA7BC9">
      <w:pPr>
        <w:widowControl/>
        <w:contextualSpacing/>
        <w:rPr>
          <w:rFonts w:ascii="Times New Roman" w:hAnsi="Times New Roman" w:cs="Times New Roman"/>
          <w:u w:val="single"/>
          <w:lang w:val="en-GB"/>
        </w:rPr>
      </w:pPr>
      <w:r w:rsidRPr="00A86F05">
        <w:rPr>
          <w:rFonts w:ascii="Times New Roman" w:hAnsi="Times New Roman" w:cs="Times New Roman"/>
          <w:u w:val="single"/>
          <w:lang w:val="en-GB"/>
        </w:rPr>
        <w:t>Right</w:t>
      </w:r>
    </w:p>
    <w:p w14:paraId="49CAC453" w14:textId="77777777" w:rsidR="00CA7BC9" w:rsidRPr="00A86F05" w:rsidRDefault="00CA7BC9" w:rsidP="00CA7BC9">
      <w:pPr>
        <w:widowControl/>
        <w:contextualSpacing/>
        <w:rPr>
          <w:rFonts w:ascii="Times New Roman" w:hAnsi="Times New Roman" w:cs="Times New Roman"/>
          <w:lang w:val="en-GB"/>
        </w:rPr>
      </w:pPr>
    </w:p>
    <w:p w14:paraId="02DA729B" w14:textId="77777777" w:rsidR="00CA7BC9" w:rsidRPr="00A86F05" w:rsidRDefault="00CA7BC9" w:rsidP="00CA7BC9">
      <w:pPr>
        <w:widowControl/>
        <w:contextualSpacing/>
        <w:rPr>
          <w:rFonts w:ascii="Times New Roman" w:hAnsi="Times New Roman" w:cs="Times New Roman"/>
          <w:lang w:val="en-GB"/>
        </w:rPr>
      </w:pPr>
      <w:r w:rsidRPr="00A86F05">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116B5E9B" w14:textId="77777777" w:rsidR="00CA7BC9" w:rsidRPr="00A86F05" w:rsidRDefault="00CA7BC9" w:rsidP="00CA7BC9">
      <w:pPr>
        <w:widowControl/>
        <w:contextualSpacing/>
        <w:rPr>
          <w:rFonts w:ascii="Times New Roman" w:hAnsi="Times New Roman" w:cs="Times New Roman"/>
          <w:lang w:val="en-GB"/>
        </w:rPr>
      </w:pPr>
    </w:p>
    <w:p w14:paraId="5F191FEC" w14:textId="77777777" w:rsidR="00CA7BC9" w:rsidRPr="00A86F05" w:rsidRDefault="00CA7BC9" w:rsidP="00CA7BC9">
      <w:pPr>
        <w:widowControl/>
        <w:contextualSpacing/>
        <w:rPr>
          <w:rFonts w:ascii="Times New Roman" w:hAnsi="Times New Roman" w:cs="Times New Roman"/>
          <w:lang w:val="en-GB"/>
        </w:rPr>
      </w:pPr>
      <w:r w:rsidRPr="00A86F05">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A86F05">
        <w:rPr>
          <w:rFonts w:ascii="Times New Roman" w:hAnsi="Times New Roman" w:cs="Times New Roman"/>
          <w:lang w:val="en-GB"/>
        </w:rPr>
        <w:t>necessary</w:t>
      </w:r>
      <w:proofErr w:type="gramEnd"/>
      <w:r w:rsidRPr="00A86F05">
        <w:rPr>
          <w:rFonts w:ascii="Times New Roman" w:hAnsi="Times New Roman" w:cs="Times New Roman"/>
          <w:lang w:val="en-GB"/>
        </w:rPr>
        <w:t xml:space="preserve"> and proportionate.</w:t>
      </w:r>
    </w:p>
    <w:p w14:paraId="61EA99BE" w14:textId="77777777" w:rsidR="00CA7BC9" w:rsidRPr="00A86F05" w:rsidRDefault="00CA7BC9" w:rsidP="00CA7BC9">
      <w:pPr>
        <w:widowControl/>
        <w:contextualSpacing/>
        <w:rPr>
          <w:rFonts w:ascii="Times New Roman" w:hAnsi="Times New Roman" w:cs="Times New Roman"/>
          <w:i/>
          <w:lang w:val="en-GB"/>
        </w:rPr>
      </w:pPr>
    </w:p>
    <w:p w14:paraId="0018F547" w14:textId="77777777" w:rsidR="00CA7BC9" w:rsidRPr="00A86F05" w:rsidRDefault="00CA7BC9" w:rsidP="00CA7BC9">
      <w:pPr>
        <w:widowControl/>
        <w:contextualSpacing/>
        <w:rPr>
          <w:rFonts w:ascii="Times New Roman" w:hAnsi="Times New Roman" w:cs="Times New Roman"/>
          <w:u w:val="single"/>
          <w:lang w:val="en-GB"/>
        </w:rPr>
      </w:pPr>
      <w:r w:rsidRPr="00A86F05">
        <w:rPr>
          <w:rFonts w:ascii="Times New Roman" w:hAnsi="Times New Roman" w:cs="Times New Roman"/>
          <w:u w:val="single"/>
          <w:lang w:val="en-GB"/>
        </w:rPr>
        <w:t>Permissible limitations</w:t>
      </w:r>
    </w:p>
    <w:p w14:paraId="588663CE" w14:textId="77777777" w:rsidR="00CA7BC9" w:rsidRPr="00A86F05" w:rsidRDefault="00CA7BC9" w:rsidP="00CA7BC9">
      <w:pPr>
        <w:widowControl/>
        <w:contextualSpacing/>
        <w:rPr>
          <w:rFonts w:ascii="Times New Roman" w:hAnsi="Times New Roman" w:cs="Times New Roman"/>
          <w:lang w:val="en-GB"/>
        </w:rPr>
      </w:pPr>
    </w:p>
    <w:p w14:paraId="36AFCCD3" w14:textId="77777777" w:rsidR="00CA7BC9" w:rsidRPr="00A86F05" w:rsidRDefault="00CA7BC9" w:rsidP="00CA7BC9">
      <w:pPr>
        <w:widowControl/>
        <w:contextualSpacing/>
      </w:pPr>
      <w:r w:rsidRPr="00A86F05">
        <w:t>As the listing criteria in regulation 6A of the Regulations are drafted to address themes of international concern, including cyber enabled conduct occurring wholly, or in part, outside of Australia, it is highly unlikely, as a practical matter, that a person declared for a travel ban would be an Australian citizen, or have spent such lengths of time in Australia, such that Australia could be considered their ‘own country’. Furthermore, travel bans – which are a power to refuse or to cancel a visa – do not apply to Australian citizens.</w:t>
      </w:r>
    </w:p>
    <w:p w14:paraId="11518CDA" w14:textId="77777777" w:rsidR="00CA7BC9" w:rsidRPr="00A86F05" w:rsidRDefault="00CA7BC9" w:rsidP="00CA7BC9">
      <w:pPr>
        <w:widowControl/>
        <w:contextualSpacing/>
        <w:rPr>
          <w:rFonts w:ascii="Times New Roman" w:hAnsi="Times New Roman" w:cs="Times New Roman"/>
          <w:lang w:val="en-GB"/>
        </w:rPr>
      </w:pPr>
    </w:p>
    <w:p w14:paraId="009544A4" w14:textId="77777777" w:rsidR="00CA7BC9" w:rsidRPr="00A86F05" w:rsidRDefault="00CA7BC9" w:rsidP="00CA7BC9">
      <w:pPr>
        <w:widowControl/>
        <w:contextualSpacing/>
        <w:rPr>
          <w:rFonts w:ascii="Times New Roman" w:hAnsi="Times New Roman" w:cs="Times New Roman"/>
          <w:lang w:val="en-GB"/>
        </w:rPr>
      </w:pPr>
      <w:r w:rsidRPr="00A86F05">
        <w:rPr>
          <w:rFonts w:ascii="Times New Roman" w:hAnsi="Times New Roman" w:cs="Times New Roman"/>
          <w:lang w:val="en-GB"/>
        </w:rPr>
        <w:t xml:space="preserve">To the extent that Article 12(4) of the ICCPR is engaged in an individual case, such that a person listed in the </w:t>
      </w:r>
      <w:r>
        <w:rPr>
          <w:rFonts w:ascii="Times New Roman" w:hAnsi="Times New Roman" w:cs="Times New Roman"/>
          <w:lang w:val="en-GB"/>
        </w:rPr>
        <w:t>Amending</w:t>
      </w:r>
      <w:r w:rsidRPr="00A86F05">
        <w:rPr>
          <w:rFonts w:ascii="Times New Roman" w:hAnsi="Times New Roman" w:cs="Times New Roman"/>
          <w:lang w:val="en-GB"/>
        </w:rPr>
        <w:t xml:space="preserve"> Instrument is prevented from entering Australia and Australia is properly described as their ‘own country’, the imposition of the travel ban would be justified. </w:t>
      </w:r>
    </w:p>
    <w:p w14:paraId="7976F8F4" w14:textId="77777777" w:rsidR="00CA7BC9" w:rsidRPr="00A86F05" w:rsidRDefault="00CA7BC9" w:rsidP="00CA7BC9">
      <w:pPr>
        <w:widowControl/>
        <w:contextualSpacing/>
        <w:rPr>
          <w:rFonts w:ascii="Times New Roman" w:hAnsi="Times New Roman" w:cs="Times New Roman"/>
          <w:lang w:val="en-GB"/>
        </w:rPr>
      </w:pPr>
    </w:p>
    <w:p w14:paraId="64399D61" w14:textId="77777777" w:rsidR="00CA7BC9" w:rsidRPr="00A86F05" w:rsidRDefault="00CA7BC9" w:rsidP="00CA7BC9">
      <w:pPr>
        <w:widowControl/>
        <w:contextualSpacing/>
        <w:rPr>
          <w:rFonts w:ascii="Times New Roman" w:hAnsi="Times New Roman" w:cs="Times New Roman"/>
          <w:lang w:val="en-GB"/>
        </w:rPr>
      </w:pPr>
      <w:r w:rsidRPr="00A86F05">
        <w:rPr>
          <w:rFonts w:ascii="Times New Roman" w:hAnsi="Times New Roman" w:cs="Times New Roman"/>
          <w:lang w:val="en-GB"/>
        </w:rPr>
        <w:t xml:space="preserve">As set out above in relation to Article 17 of the ICCPR, travel bans are a reasonable, </w:t>
      </w:r>
      <w:proofErr w:type="gramStart"/>
      <w:r w:rsidRPr="00A86F05">
        <w:rPr>
          <w:rFonts w:ascii="Times New Roman" w:hAnsi="Times New Roman" w:cs="Times New Roman"/>
          <w:lang w:val="en-GB"/>
        </w:rPr>
        <w:t>necessary</w:t>
      </w:r>
      <w:proofErr w:type="gramEnd"/>
      <w:r w:rsidRPr="00A86F05">
        <w:rPr>
          <w:rFonts w:ascii="Times New Roman" w:hAnsi="Times New Roman" w:cs="Times New Roman"/>
          <w:lang w:val="en-GB"/>
        </w:rPr>
        <w:t xml:space="preserve"> and proportionate means of achieving the legitimate objectives of </w:t>
      </w:r>
      <w:r w:rsidRPr="00A86F05">
        <w:rPr>
          <w:rFonts w:ascii="Times New Roman" w:hAnsi="Times New Roman" w:cs="Times New Roman"/>
          <w:lang w:val="en-GB"/>
        </w:rPr>
        <w:lastRenderedPageBreak/>
        <w:t xml:space="preserve">Australia’s autonomous sanctions framework. Travel bans are reasonable because they are only imposed on persons who the Minister is satisfied are responsible for giving rise to situations of international concern, including significant cyber incidents. </w:t>
      </w:r>
    </w:p>
    <w:p w14:paraId="11577778" w14:textId="77777777" w:rsidR="00CA7BC9" w:rsidRPr="00A86F05" w:rsidRDefault="00CA7BC9" w:rsidP="00CA7BC9">
      <w:pPr>
        <w:widowControl/>
        <w:contextualSpacing/>
        <w:rPr>
          <w:rFonts w:ascii="Times New Roman" w:hAnsi="Times New Roman" w:cs="Times New Roman"/>
          <w:lang w:val="en-GB"/>
        </w:rPr>
      </w:pPr>
    </w:p>
    <w:p w14:paraId="638EF947" w14:textId="77777777" w:rsidR="00CA7BC9" w:rsidRPr="00A86F05" w:rsidRDefault="00CA7BC9" w:rsidP="00CA7BC9">
      <w:pPr>
        <w:widowControl/>
        <w:contextualSpacing/>
        <w:rPr>
          <w:rFonts w:ascii="Times New Roman" w:hAnsi="Times New Roman" w:cs="Times New Roman"/>
          <w:lang w:val="en-GB"/>
        </w:rPr>
      </w:pPr>
      <w:r w:rsidRPr="00A86F05">
        <w:rPr>
          <w:rFonts w:ascii="Times New Roman" w:hAnsi="Times New Roman" w:cs="Times New Roman"/>
          <w:lang w:val="en-GB"/>
        </w:rPr>
        <w:t xml:space="preserve">Preventing a person who has, or has attempted to, cause, assist with, or been complicit in a significant cyber incident, from travelling to, entering, or remaining in Australia through the operation of the </w:t>
      </w:r>
      <w:r>
        <w:rPr>
          <w:rFonts w:ascii="Times New Roman" w:hAnsi="Times New Roman" w:cs="Times New Roman"/>
          <w:lang w:val="en-GB"/>
        </w:rPr>
        <w:t>Amending</w:t>
      </w:r>
      <w:r w:rsidRPr="00A86F05">
        <w:rPr>
          <w:rFonts w:ascii="Times New Roman" w:hAnsi="Times New Roman" w:cs="Times New Roman"/>
          <w:lang w:val="en-GB"/>
        </w:rPr>
        <w:t> </w:t>
      </w:r>
      <w:r w:rsidRPr="00A86F05">
        <w:rPr>
          <w:rFonts w:ascii="Times New Roman" w:hAnsi="Times New Roman" w:cs="Times New Roman"/>
        </w:rPr>
        <w:t>Instrument, </w:t>
      </w:r>
      <w:r w:rsidRPr="00A86F05">
        <w:rPr>
          <w:rFonts w:ascii="Times New Roman" w:hAnsi="Times New Roman" w:cs="Times New Roman"/>
          <w:lang w:val="en-GB"/>
        </w:rPr>
        <w:t xml:space="preserve">is a reasonable means to achieve the legitimate foreign policy objective of </w:t>
      </w:r>
      <w:r w:rsidRPr="00A86F05">
        <w:rPr>
          <w:rStyle w:val="PlaceholderText"/>
          <w:color w:val="auto"/>
        </w:rPr>
        <w:t>deterring and responding robustly to malicious and significant cyber incidents</w:t>
      </w:r>
      <w:r w:rsidRPr="00A86F05">
        <w:rPr>
          <w:rFonts w:ascii="Times New Roman" w:hAnsi="Times New Roman" w:cs="Times New Roman"/>
          <w:lang w:val="en-GB"/>
        </w:rPr>
        <w:t xml:space="preserve">. Australia’s practice in this respect is consistent with that of other jurisdictions such as the </w:t>
      </w:r>
      <w:r w:rsidRPr="00A86F05">
        <w:rPr>
          <w:lang w:val="en-GB"/>
        </w:rPr>
        <w:t>United States, the European Union, and the United Kingdom</w:t>
      </w:r>
      <w:r w:rsidRPr="00A86F05">
        <w:rPr>
          <w:rFonts w:ascii="Times New Roman" w:hAnsi="Times New Roman" w:cs="Times New Roman"/>
          <w:lang w:val="en-GB"/>
        </w:rPr>
        <w:t xml:space="preserve">. </w:t>
      </w:r>
    </w:p>
    <w:p w14:paraId="7EFE0BF4" w14:textId="77777777" w:rsidR="00CA7BC9" w:rsidRPr="00A86F05" w:rsidRDefault="00CA7BC9" w:rsidP="00CA7BC9">
      <w:pPr>
        <w:widowControl/>
        <w:contextualSpacing/>
        <w:rPr>
          <w:rFonts w:ascii="Times New Roman" w:hAnsi="Times New Roman" w:cs="Times New Roman"/>
          <w:lang w:val="en-GB"/>
        </w:rPr>
      </w:pPr>
    </w:p>
    <w:p w14:paraId="731D96CF" w14:textId="77777777" w:rsidR="00CA7BC9" w:rsidRPr="00A86F05" w:rsidRDefault="00CA7BC9" w:rsidP="00CA7BC9">
      <w:pPr>
        <w:widowControl/>
        <w:contextualSpacing/>
        <w:rPr>
          <w:rFonts w:ascii="Times New Roman" w:hAnsi="Times New Roman" w:cs="Times New Roman"/>
          <w:lang w:val="en-GB"/>
        </w:rPr>
      </w:pPr>
      <w:r w:rsidRPr="00A86F05">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sidRPr="00A86F05">
        <w:rPr>
          <w:rFonts w:ascii="Times New Roman" w:hAnsi="Times New Roman" w:cs="Times New Roman"/>
          <w:lang w:val="en-GB"/>
        </w:rPr>
        <w:t>entering</w:t>
      </w:r>
      <w:proofErr w:type="gramEnd"/>
      <w:r w:rsidRPr="00A86F05">
        <w:rPr>
          <w:rFonts w:ascii="Times New Roman" w:hAnsi="Times New Roman" w:cs="Times New Roman"/>
          <w:lang w:val="en-GB"/>
        </w:rPr>
        <w:t xml:space="preserve"> or remaining in, Australia, either: (a) on the grounds that it would be in the national interest; or (b) on humanitarian grounds. This decision is subject to natural justice </w:t>
      </w:r>
      <w:proofErr w:type="gramStart"/>
      <w:r w:rsidRPr="00A86F05">
        <w:rPr>
          <w:rFonts w:ascii="Times New Roman" w:hAnsi="Times New Roman" w:cs="Times New Roman"/>
          <w:lang w:val="en-GB"/>
        </w:rPr>
        <w:t>requirements, and</w:t>
      </w:r>
      <w:proofErr w:type="gramEnd"/>
      <w:r w:rsidRPr="00A86F05">
        <w:rPr>
          <w:rFonts w:ascii="Times New Roman" w:hAnsi="Times New Roman" w:cs="Times New Roman"/>
          <w:lang w:val="en-GB"/>
        </w:rPr>
        <w:t xml:space="preserve"> may be judicially reviewed.</w:t>
      </w:r>
    </w:p>
    <w:p w14:paraId="512F771D" w14:textId="77777777" w:rsidR="00CA7BC9" w:rsidRPr="00A86F05" w:rsidRDefault="00CA7BC9" w:rsidP="00CA7BC9">
      <w:pPr>
        <w:contextualSpacing/>
        <w:rPr>
          <w:b/>
          <w:lang w:val="en-GB"/>
        </w:rPr>
      </w:pPr>
    </w:p>
    <w:p w14:paraId="24F96D60" w14:textId="77777777" w:rsidR="00CA7BC9" w:rsidRPr="00A86F05" w:rsidRDefault="00CA7BC9" w:rsidP="00CA7BC9">
      <w:pPr>
        <w:contextualSpacing/>
        <w:rPr>
          <w:b/>
          <w:lang w:val="en-GB"/>
        </w:rPr>
      </w:pPr>
      <w:r w:rsidRPr="00A86F05">
        <w:rPr>
          <w:b/>
          <w:lang w:val="en-GB"/>
        </w:rPr>
        <w:t xml:space="preserve">Non-refoulement </w:t>
      </w:r>
    </w:p>
    <w:p w14:paraId="0FE5CD8D" w14:textId="77777777" w:rsidR="00CA7BC9" w:rsidRPr="00A86F05" w:rsidRDefault="00CA7BC9" w:rsidP="00CA7BC9">
      <w:pPr>
        <w:contextualSpacing/>
        <w:rPr>
          <w:lang w:val="en-GB"/>
        </w:rPr>
      </w:pPr>
    </w:p>
    <w:p w14:paraId="7E0B4D3F" w14:textId="77777777" w:rsidR="00CA7BC9" w:rsidRPr="00A86F05" w:rsidRDefault="00CA7BC9" w:rsidP="00CA7BC9">
      <w:pPr>
        <w:contextualSpacing/>
        <w:rPr>
          <w:u w:val="single"/>
          <w:lang w:val="en-GB"/>
        </w:rPr>
      </w:pPr>
      <w:r w:rsidRPr="00A86F05">
        <w:rPr>
          <w:u w:val="single"/>
          <w:lang w:val="en-GB"/>
        </w:rPr>
        <w:t>Right</w:t>
      </w:r>
    </w:p>
    <w:p w14:paraId="129F5E7A" w14:textId="77777777" w:rsidR="00CA7BC9" w:rsidRPr="00A86F05" w:rsidRDefault="00CA7BC9" w:rsidP="00CA7BC9">
      <w:pPr>
        <w:contextualSpacing/>
        <w:rPr>
          <w:lang w:val="en-GB"/>
        </w:rPr>
      </w:pPr>
    </w:p>
    <w:p w14:paraId="06F83A14" w14:textId="77777777" w:rsidR="00CA7BC9" w:rsidRPr="00A86F05" w:rsidRDefault="00CA7BC9" w:rsidP="00CA7BC9">
      <w:pPr>
        <w:contextualSpacing/>
        <w:rPr>
          <w:rFonts w:eastAsiaTheme="minorHAnsi"/>
          <w:lang w:val="en-GB"/>
        </w:rPr>
      </w:pPr>
      <w:r w:rsidRPr="00A86F05">
        <w:rPr>
          <w:lang w:val="en-GB"/>
        </w:rPr>
        <w:t>The obligations relating to the prohibition on refoulement under Article 3 of the Convention Against Torture and Other Cruel, Inhuman or Degrading Treatment or Punishment (</w:t>
      </w:r>
      <w:r w:rsidRPr="00A86F05">
        <w:rPr>
          <w:b/>
          <w:lang w:val="en-GB"/>
        </w:rPr>
        <w:t>the</w:t>
      </w:r>
      <w:r w:rsidRPr="00A86F05">
        <w:rPr>
          <w:b/>
          <w:bCs/>
          <w:lang w:val="en-GB"/>
        </w:rPr>
        <w:t xml:space="preserve"> CAT</w:t>
      </w:r>
      <w:r w:rsidRPr="00A86F05">
        <w:rPr>
          <w:lang w:val="en-GB"/>
        </w:rPr>
        <w:t xml:space="preserve">) and the prohibition on torture and other cruel, inhuman or degrading treatment or punishment in Article 7 of the ICCPR, as well as the right to life and prohibition on arbitrary deprivation of life in Article 6 of the ICCPR, may be engaged by the travel restrictions in the </w:t>
      </w:r>
      <w:r>
        <w:rPr>
          <w:lang w:val="en-GB"/>
        </w:rPr>
        <w:t>Amending</w:t>
      </w:r>
      <w:r w:rsidRPr="00A86F05">
        <w:rPr>
          <w:lang w:val="en-GB"/>
        </w:rPr>
        <w:t xml:space="preserve"> Instrument. There is no permissible derogation from these implied or express non</w:t>
      </w:r>
      <w:r w:rsidRPr="00A86F05">
        <w:rPr>
          <w:lang w:val="en-GB"/>
        </w:rPr>
        <w:noBreakHyphen/>
        <w:t xml:space="preserve">refoulement obligations. </w:t>
      </w:r>
    </w:p>
    <w:p w14:paraId="7BD8B6E0" w14:textId="77777777" w:rsidR="00CA7BC9" w:rsidRPr="00A86F05" w:rsidRDefault="00CA7BC9" w:rsidP="00CA7BC9">
      <w:pPr>
        <w:contextualSpacing/>
      </w:pPr>
    </w:p>
    <w:p w14:paraId="43ECB69F" w14:textId="77777777" w:rsidR="00CA7BC9" w:rsidRPr="00A86F05" w:rsidRDefault="00CA7BC9" w:rsidP="00CA7BC9">
      <w:pPr>
        <w:contextualSpacing/>
        <w:rPr>
          <w:u w:val="single"/>
          <w:lang w:val="en-GB"/>
        </w:rPr>
      </w:pPr>
      <w:r w:rsidRPr="00A86F05">
        <w:rPr>
          <w:u w:val="single"/>
          <w:lang w:val="en-GB"/>
        </w:rPr>
        <w:t>Permissible limitations</w:t>
      </w:r>
    </w:p>
    <w:p w14:paraId="6B26C65A" w14:textId="77777777" w:rsidR="00CA7BC9" w:rsidRPr="00A86F05" w:rsidRDefault="00CA7BC9" w:rsidP="00CA7BC9">
      <w:pPr>
        <w:widowControl/>
        <w:contextualSpacing/>
        <w:rPr>
          <w:rFonts w:ascii="Times New Roman" w:hAnsi="Times New Roman" w:cs="Times New Roman"/>
          <w:lang w:val="en-GB"/>
        </w:rPr>
      </w:pPr>
    </w:p>
    <w:p w14:paraId="49946DAB" w14:textId="77777777" w:rsidR="00CA7BC9" w:rsidRPr="00A86F05" w:rsidRDefault="00CA7BC9" w:rsidP="00CA7BC9">
      <w:pPr>
        <w:widowControl/>
        <w:contextualSpacing/>
        <w:rPr>
          <w:lang w:val="en-GB"/>
        </w:rPr>
      </w:pPr>
      <w:r w:rsidRPr="00A86F05">
        <w:rPr>
          <w:rFonts w:ascii="Times New Roman" w:hAnsi="Times New Roman" w:cs="Times New Roman"/>
          <w:lang w:val="en-GB"/>
        </w:rPr>
        <w:t xml:space="preserve">To the extent that </w:t>
      </w:r>
      <w:r w:rsidRPr="00A86F05">
        <w:rPr>
          <w:lang w:val="en-GB"/>
        </w:rPr>
        <w:t xml:space="preserve">the travel bans imposed pursuant to the </w:t>
      </w:r>
      <w:r>
        <w:rPr>
          <w:lang w:val="en-GB"/>
        </w:rPr>
        <w:t>Amending</w:t>
      </w:r>
      <w:r w:rsidRPr="00A86F05">
        <w:rPr>
          <w:lang w:val="en-GB"/>
        </w:rPr>
        <w:t xml:space="preserve"> Instrument engage </w:t>
      </w:r>
      <w:r w:rsidRPr="00A86F05">
        <w:rPr>
          <w:rFonts w:ascii="Times New Roman" w:hAnsi="Times New Roman" w:cs="Times New Roman"/>
          <w:lang w:val="en-GB"/>
        </w:rPr>
        <w:t xml:space="preserve">Australia’s non-refoulement obligations, </w:t>
      </w:r>
      <w:r w:rsidRPr="00A86F05">
        <w:rPr>
          <w:lang w:val="en-GB"/>
        </w:rPr>
        <w:t>the Regulations allow the Minister to waive the operation of</w:t>
      </w:r>
      <w:r w:rsidRPr="00A86F05">
        <w:rPr>
          <w:rFonts w:ascii="Times New Roman" w:hAnsi="Times New Roman" w:cs="Times New Roman"/>
          <w:lang w:val="en-GB"/>
        </w:rPr>
        <w:t xml:space="preserve"> a travel ban </w:t>
      </w:r>
      <w:r w:rsidRPr="00A86F05">
        <w:rPr>
          <w:lang w:val="en-GB"/>
        </w:rPr>
        <w:t xml:space="preserve">either: (a) </w:t>
      </w:r>
      <w:r w:rsidRPr="00A86F05">
        <w:rPr>
          <w:rFonts w:ascii="Times New Roman" w:hAnsi="Times New Roman" w:cs="Times New Roman"/>
          <w:lang w:val="en-GB"/>
        </w:rPr>
        <w:t xml:space="preserve">on the </w:t>
      </w:r>
      <w:r w:rsidRPr="00A86F05">
        <w:rPr>
          <w:lang w:val="en-GB"/>
        </w:rPr>
        <w:t xml:space="preserve">grounds that it would be in the national interest; or (b) on humanitarian grounds. </w:t>
      </w:r>
    </w:p>
    <w:p w14:paraId="5E402671" w14:textId="77777777" w:rsidR="00CA7BC9" w:rsidRPr="00A86F05" w:rsidRDefault="00CA7BC9" w:rsidP="00CA7BC9">
      <w:pPr>
        <w:widowControl/>
        <w:contextualSpacing/>
        <w:rPr>
          <w:lang w:val="en-GB"/>
        </w:rPr>
      </w:pPr>
    </w:p>
    <w:p w14:paraId="5E0F976A" w14:textId="77777777" w:rsidR="00CA7BC9" w:rsidRPr="00A86F05" w:rsidRDefault="00CA7BC9" w:rsidP="00CA7BC9">
      <w:pPr>
        <w:widowControl/>
        <w:contextualSpacing/>
        <w:rPr>
          <w:rFonts w:ascii="Times New Roman" w:hAnsi="Times New Roman" w:cs="Times New Roman"/>
          <w:lang w:val="en-GB"/>
        </w:rPr>
      </w:pPr>
      <w:r w:rsidRPr="00A86F05">
        <w:t xml:space="preserve">A travel ban may lead to the cancellation of a visa held by a non-citizen lawfully in Australia, which can lead to removal under section 198 </w:t>
      </w:r>
      <w:r w:rsidRPr="00A86F05">
        <w:rPr>
          <w:rFonts w:ascii="Times New Roman" w:hAnsi="Times New Roman" w:cs="Times New Roman"/>
          <w:lang w:val="en-GB"/>
        </w:rPr>
        <w:t xml:space="preserve">of the </w:t>
      </w:r>
      <w:r w:rsidRPr="00A86F05">
        <w:rPr>
          <w:rFonts w:ascii="Times New Roman" w:hAnsi="Times New Roman" w:cs="Times New Roman"/>
          <w:i/>
          <w:lang w:val="en-GB"/>
        </w:rPr>
        <w:t>Migration Act 1958</w:t>
      </w:r>
      <w:r w:rsidRPr="00A86F05">
        <w:rPr>
          <w:rFonts w:ascii="Times New Roman" w:hAnsi="Times New Roman" w:cs="Times New Roman"/>
          <w:lang w:val="en-GB"/>
        </w:rPr>
        <w:t xml:space="preserve">. Australia will continue to meet its non-refoulement obligations through mechanisms prior to the person becoming available for removal under the </w:t>
      </w:r>
      <w:r w:rsidRPr="00A86F05">
        <w:rPr>
          <w:rFonts w:ascii="Times New Roman" w:hAnsi="Times New Roman" w:cs="Times New Roman"/>
          <w:i/>
          <w:lang w:val="en-GB"/>
        </w:rPr>
        <w:t>Migration Act 1958</w:t>
      </w:r>
      <w:r w:rsidRPr="00A86F05">
        <w:rPr>
          <w:rFonts w:ascii="Times New Roman" w:hAnsi="Times New Roman" w:cs="Times New Roman"/>
          <w:lang w:val="en-GB"/>
        </w:rPr>
        <w:t xml:space="preserve">, including through the protection visa application process, and </w:t>
      </w:r>
      <w:proofErr w:type="gramStart"/>
      <w:r w:rsidRPr="00A86F05">
        <w:rPr>
          <w:rFonts w:ascii="Times New Roman" w:hAnsi="Times New Roman" w:cs="Times New Roman"/>
          <w:lang w:val="en-GB"/>
        </w:rPr>
        <w:t>through the use of</w:t>
      </w:r>
      <w:proofErr w:type="gramEnd"/>
      <w:r w:rsidRPr="00A86F05">
        <w:rPr>
          <w:rFonts w:ascii="Times New Roman" w:hAnsi="Times New Roman" w:cs="Times New Roman"/>
          <w:lang w:val="en-GB"/>
        </w:rPr>
        <w:t xml:space="preserve"> the Minister for Home Affairs’ personal powers in the </w:t>
      </w:r>
      <w:r w:rsidRPr="00A86F05">
        <w:rPr>
          <w:rFonts w:ascii="Times New Roman" w:hAnsi="Times New Roman" w:cs="Times New Roman"/>
          <w:i/>
          <w:lang w:val="en-GB"/>
        </w:rPr>
        <w:t>Migration Act 1958</w:t>
      </w:r>
      <w:r w:rsidRPr="00A86F05">
        <w:rPr>
          <w:rFonts w:ascii="Times New Roman" w:hAnsi="Times New Roman" w:cs="Times New Roman"/>
          <w:lang w:val="en-GB"/>
        </w:rPr>
        <w:t xml:space="preserve">. </w:t>
      </w:r>
    </w:p>
    <w:p w14:paraId="17309999" w14:textId="77777777" w:rsidR="00CA7BC9" w:rsidRPr="00A86F05" w:rsidRDefault="00CA7BC9" w:rsidP="00CA7BC9">
      <w:pPr>
        <w:widowControl/>
        <w:contextualSpacing/>
        <w:rPr>
          <w:rFonts w:ascii="Times New Roman" w:hAnsi="Times New Roman" w:cs="Times New Roman"/>
          <w:lang w:val="en-GB"/>
        </w:rPr>
      </w:pPr>
    </w:p>
    <w:p w14:paraId="3E813F20" w14:textId="77777777" w:rsidR="00CA7BC9" w:rsidRPr="00A86F05" w:rsidRDefault="00CA7BC9" w:rsidP="00CA7BC9">
      <w:pPr>
        <w:contextualSpacing/>
      </w:pPr>
      <w:r w:rsidRPr="00A86F05">
        <w:t xml:space="preserve">The </w:t>
      </w:r>
      <w:r>
        <w:t>Amending</w:t>
      </w:r>
      <w:r w:rsidRPr="00A86F05">
        <w:t xml:space="preserve"> Instrument is consistent with Australia’s international non-refoulement obligations as, </w:t>
      </w:r>
      <w:r w:rsidRPr="00A86F05">
        <w:rPr>
          <w:bCs/>
        </w:rPr>
        <w:t>together with the Minister’s powers to revoke a declaration or waive its operation in an individual case,</w:t>
      </w:r>
      <w:r w:rsidRPr="00A86F05">
        <w:t xml:space="preserve"> non</w:t>
      </w:r>
      <w:r w:rsidRPr="00A86F05">
        <w:noBreakHyphen/>
        <w:t xml:space="preserve">refoulement obligations are considered prior to a person becoming available for removal under the </w:t>
      </w:r>
      <w:r w:rsidRPr="00A86F05">
        <w:rPr>
          <w:i/>
        </w:rPr>
        <w:t>Migration Act 1958</w:t>
      </w:r>
      <w:r w:rsidRPr="00A86F05">
        <w:t xml:space="preserve">.  A person must not be removed from Australia to another country if there is a real risk that the person may be subjected to arbitrary deprivation of life, the death </w:t>
      </w:r>
      <w:r w:rsidRPr="00A86F05">
        <w:lastRenderedPageBreak/>
        <w:t>penalty, torture, cruel or inhuman treatment or punishment, or degrading treatment or punishment.</w:t>
      </w:r>
    </w:p>
    <w:p w14:paraId="7F5F7F78" w14:textId="77777777" w:rsidR="00CA7BC9" w:rsidRPr="00A86F05" w:rsidRDefault="00CA7BC9" w:rsidP="00CA7BC9">
      <w:pPr>
        <w:widowControl/>
        <w:contextualSpacing/>
        <w:rPr>
          <w:rFonts w:ascii="Times New Roman" w:hAnsi="Times New Roman" w:cs="Times New Roman"/>
          <w:lang w:val="en-GB"/>
        </w:rPr>
      </w:pPr>
    </w:p>
    <w:p w14:paraId="0DAA1E6D" w14:textId="77777777" w:rsidR="00CA7BC9" w:rsidRPr="00A86F05" w:rsidRDefault="00CA7BC9" w:rsidP="00CA7BC9">
      <w:pPr>
        <w:keepNext/>
        <w:keepLines/>
        <w:widowControl/>
        <w:contextualSpacing/>
        <w:rPr>
          <w:rFonts w:ascii="Times New Roman" w:hAnsi="Times New Roman" w:cs="Times New Roman"/>
          <w:b/>
        </w:rPr>
      </w:pPr>
      <w:r w:rsidRPr="00A86F05">
        <w:rPr>
          <w:rFonts w:ascii="Times New Roman" w:hAnsi="Times New Roman" w:cs="Times New Roman"/>
          <w:b/>
        </w:rPr>
        <w:t>Right to equality and non-discrimination</w:t>
      </w:r>
    </w:p>
    <w:p w14:paraId="525DEA94" w14:textId="77777777" w:rsidR="00CA7BC9" w:rsidRPr="00A86F05" w:rsidRDefault="00CA7BC9" w:rsidP="00CA7BC9">
      <w:pPr>
        <w:keepNext/>
        <w:widowControl/>
        <w:contextualSpacing/>
        <w:rPr>
          <w:rFonts w:ascii="Times New Roman" w:hAnsi="Times New Roman" w:cs="Times New Roman"/>
          <w:u w:val="single"/>
        </w:rPr>
      </w:pPr>
    </w:p>
    <w:p w14:paraId="77FD0555" w14:textId="77777777" w:rsidR="00CA7BC9" w:rsidRPr="00A86F05" w:rsidRDefault="00CA7BC9" w:rsidP="00CA7BC9">
      <w:pPr>
        <w:keepNext/>
        <w:widowControl/>
        <w:contextualSpacing/>
        <w:rPr>
          <w:rFonts w:ascii="Times New Roman" w:hAnsi="Times New Roman" w:cs="Times New Roman"/>
          <w:u w:val="single"/>
        </w:rPr>
      </w:pPr>
      <w:r w:rsidRPr="00A86F05">
        <w:rPr>
          <w:rFonts w:ascii="Times New Roman" w:hAnsi="Times New Roman" w:cs="Times New Roman"/>
          <w:u w:val="single"/>
        </w:rPr>
        <w:t>Right</w:t>
      </w:r>
    </w:p>
    <w:p w14:paraId="40C2785A" w14:textId="77777777" w:rsidR="00CA7BC9" w:rsidRPr="00A86F05" w:rsidRDefault="00CA7BC9" w:rsidP="00CA7BC9">
      <w:pPr>
        <w:keepNext/>
        <w:widowControl/>
        <w:contextualSpacing/>
        <w:rPr>
          <w:rFonts w:ascii="Times New Roman" w:hAnsi="Times New Roman" w:cs="Times New Roman"/>
          <w:u w:val="single"/>
        </w:rPr>
      </w:pPr>
    </w:p>
    <w:p w14:paraId="7F8FF2E0" w14:textId="77777777" w:rsidR="00CA7BC9" w:rsidRPr="00A86F05" w:rsidRDefault="00CA7BC9" w:rsidP="00CA7BC9">
      <w:pPr>
        <w:widowControl/>
        <w:contextualSpacing/>
        <w:rPr>
          <w:rFonts w:ascii="Times New Roman" w:hAnsi="Times New Roman" w:cs="Times New Roman"/>
        </w:rPr>
      </w:pPr>
      <w:r w:rsidRPr="00A86F05">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506587F1" w14:textId="77777777" w:rsidR="00CA7BC9" w:rsidRPr="00A86F05" w:rsidRDefault="00CA7BC9" w:rsidP="00CA7BC9">
      <w:pPr>
        <w:widowControl/>
        <w:contextualSpacing/>
        <w:rPr>
          <w:rFonts w:ascii="Times New Roman" w:hAnsi="Times New Roman" w:cs="Times New Roman"/>
        </w:rPr>
      </w:pPr>
    </w:p>
    <w:p w14:paraId="621CF919" w14:textId="77777777" w:rsidR="00CA7BC9" w:rsidRPr="00A86F05" w:rsidRDefault="00CA7BC9" w:rsidP="00CA7BC9">
      <w:pPr>
        <w:widowControl/>
        <w:contextualSpacing/>
        <w:rPr>
          <w:rFonts w:ascii="Times New Roman" w:hAnsi="Times New Roman" w:cs="Times New Roman"/>
        </w:rPr>
      </w:pPr>
      <w:r w:rsidRPr="00A86F05">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0C8D180A" w14:textId="77777777" w:rsidR="00CA7BC9" w:rsidRPr="00A86F05" w:rsidRDefault="00CA7BC9" w:rsidP="00CA7BC9">
      <w:pPr>
        <w:widowControl/>
        <w:contextualSpacing/>
        <w:rPr>
          <w:rFonts w:ascii="&amp;quot" w:hAnsi="&amp;quot" w:cs="Times New Roman"/>
          <w:u w:val="single"/>
          <w:lang w:eastAsia="en-AU"/>
        </w:rPr>
      </w:pPr>
    </w:p>
    <w:p w14:paraId="1BDFF6F3" w14:textId="77777777" w:rsidR="00CA7BC9" w:rsidRPr="00A86F05" w:rsidRDefault="00CA7BC9" w:rsidP="00CA7BC9">
      <w:pPr>
        <w:widowControl/>
        <w:contextualSpacing/>
        <w:rPr>
          <w:rFonts w:ascii="Times New Roman" w:hAnsi="Times New Roman" w:cs="Times New Roman"/>
          <w:u w:val="single"/>
        </w:rPr>
      </w:pPr>
      <w:r w:rsidRPr="00A86F05">
        <w:rPr>
          <w:rFonts w:ascii="Times New Roman" w:hAnsi="Times New Roman" w:cs="Times New Roman"/>
          <w:u w:val="single"/>
        </w:rPr>
        <w:t>Permissible limitations</w:t>
      </w:r>
    </w:p>
    <w:p w14:paraId="7A118E68" w14:textId="77777777" w:rsidR="00CA7BC9" w:rsidRPr="00A86F05" w:rsidRDefault="00CA7BC9" w:rsidP="00CA7BC9">
      <w:pPr>
        <w:widowControl/>
        <w:contextualSpacing/>
        <w:rPr>
          <w:rFonts w:ascii="Times New Roman" w:hAnsi="Times New Roman" w:cs="Times New Roman"/>
          <w:u w:val="single"/>
        </w:rPr>
      </w:pPr>
    </w:p>
    <w:p w14:paraId="0E912C96" w14:textId="77777777" w:rsidR="00CA7BC9" w:rsidRPr="00A86F05" w:rsidRDefault="00CA7BC9" w:rsidP="00CA7BC9">
      <w:pPr>
        <w:widowControl/>
        <w:shd w:val="clear" w:color="auto" w:fill="FFFFFF"/>
        <w:rPr>
          <w:rFonts w:ascii="Times New Roman" w:hAnsi="Times New Roman" w:cs="Times New Roman"/>
          <w:lang w:eastAsia="en-AU"/>
        </w:rPr>
      </w:pPr>
      <w:r w:rsidRPr="00A86F05">
        <w:rPr>
          <w:rFonts w:ascii="Times New Roman" w:hAnsi="Times New Roman" w:cs="Times New Roman"/>
          <w:lang w:eastAsia="en-AU"/>
        </w:rPr>
        <w:t xml:space="preserve">Any differential treatment of people </w:t>
      </w:r>
      <w:proofErr w:type="gramStart"/>
      <w:r w:rsidRPr="00A86F05">
        <w:rPr>
          <w:rFonts w:ascii="Times New Roman" w:hAnsi="Times New Roman" w:cs="Times New Roman"/>
          <w:lang w:eastAsia="en-AU"/>
        </w:rPr>
        <w:t>as a consequence of</w:t>
      </w:r>
      <w:proofErr w:type="gramEnd"/>
      <w:r w:rsidRPr="00A86F05">
        <w:rPr>
          <w:rFonts w:ascii="Times New Roman" w:hAnsi="Times New Roman" w:cs="Times New Roman"/>
          <w:lang w:eastAsia="en-AU"/>
        </w:rPr>
        <w:t xml:space="preserve"> the application of the </w:t>
      </w:r>
      <w:r>
        <w:rPr>
          <w:rFonts w:ascii="Times New Roman" w:hAnsi="Times New Roman" w:cs="Times New Roman"/>
          <w:lang w:eastAsia="en-AU"/>
        </w:rPr>
        <w:t>Amending</w:t>
      </w:r>
      <w:r w:rsidRPr="00A86F05">
        <w:rPr>
          <w:rFonts w:ascii="Times New Roman" w:hAnsi="Times New Roman" w:cs="Times New Roman"/>
          <w:lang w:eastAsia="en-AU"/>
        </w:rPr>
        <w:t xml:space="preserve"> Instrument does not amount to discrimination pursuant to Article 26 of the ICCPR.</w:t>
      </w:r>
    </w:p>
    <w:p w14:paraId="72683342" w14:textId="77777777" w:rsidR="00CA7BC9" w:rsidRPr="00A86F05" w:rsidRDefault="00CA7BC9" w:rsidP="00CA7BC9">
      <w:pPr>
        <w:widowControl/>
        <w:shd w:val="clear" w:color="auto" w:fill="FFFFFF"/>
        <w:rPr>
          <w:rFonts w:ascii="Times New Roman" w:hAnsi="Times New Roman" w:cs="Times New Roman"/>
          <w:lang w:eastAsia="en-AU"/>
        </w:rPr>
      </w:pPr>
      <w:r w:rsidRPr="00A86F05">
        <w:rPr>
          <w:rFonts w:ascii="Times New Roman" w:hAnsi="Times New Roman" w:cs="Times New Roman"/>
          <w:lang w:eastAsia="en-AU"/>
        </w:rPr>
        <w:t> </w:t>
      </w:r>
    </w:p>
    <w:p w14:paraId="228350BB" w14:textId="77777777" w:rsidR="00CA7BC9" w:rsidRPr="00A86F05" w:rsidRDefault="00CA7BC9" w:rsidP="00CA7BC9">
      <w:pPr>
        <w:widowControl/>
        <w:shd w:val="clear" w:color="auto" w:fill="FFFFFF"/>
        <w:rPr>
          <w:rFonts w:ascii="Times New Roman" w:hAnsi="Times New Roman" w:cs="Times New Roman"/>
          <w:lang w:eastAsia="en-AU"/>
        </w:rPr>
      </w:pPr>
      <w:r w:rsidRPr="00A86F05">
        <w:rPr>
          <w:rFonts w:ascii="Times New Roman" w:hAnsi="Times New Roman" w:cs="Times New Roman"/>
          <w:lang w:eastAsia="en-AU"/>
        </w:rPr>
        <w:t xml:space="preserve">The criteria set out in regulation 6A of the Regulations are reasonable and objective. They are reasonable insofar as they allow the Minister to list only those persons and entities that the Minister is satisfied have been involved in situations of international concern, including significant cyber incidents. They are objective, as they provide a clear, consistent and </w:t>
      </w:r>
      <w:proofErr w:type="gramStart"/>
      <w:r w:rsidRPr="00A86F05">
        <w:rPr>
          <w:rFonts w:ascii="Times New Roman" w:hAnsi="Times New Roman" w:cs="Times New Roman"/>
          <w:lang w:eastAsia="en-AU"/>
        </w:rPr>
        <w:t>objectively-verifiable</w:t>
      </w:r>
      <w:proofErr w:type="gramEnd"/>
      <w:r w:rsidRPr="00A86F05">
        <w:rPr>
          <w:rFonts w:ascii="Times New Roman" w:hAnsi="Times New Roman" w:cs="Times New Roman"/>
          <w:lang w:eastAsia="en-AU"/>
        </w:rPr>
        <w:t xml:space="preserve"> reference point by which the Minister is able to make a designation or declaration. The Regulations serve a legitimate objective, as discussed throughout this Statement.</w:t>
      </w:r>
    </w:p>
    <w:p w14:paraId="22BCE330" w14:textId="77777777" w:rsidR="00CA7BC9" w:rsidRPr="00A86F05" w:rsidRDefault="00CA7BC9" w:rsidP="00CA7BC9">
      <w:pPr>
        <w:widowControl/>
        <w:shd w:val="clear" w:color="auto" w:fill="FFFFFF"/>
        <w:rPr>
          <w:rFonts w:ascii="Times New Roman" w:hAnsi="Times New Roman" w:cs="Times New Roman"/>
          <w:lang w:eastAsia="en-AU"/>
        </w:rPr>
      </w:pPr>
      <w:r w:rsidRPr="00A86F05">
        <w:rPr>
          <w:rFonts w:ascii="Times New Roman" w:hAnsi="Times New Roman" w:cs="Times New Roman"/>
          <w:lang w:eastAsia="en-AU"/>
        </w:rPr>
        <w:t> </w:t>
      </w:r>
    </w:p>
    <w:p w14:paraId="43646654" w14:textId="77777777" w:rsidR="00CA7BC9" w:rsidRPr="00A86F05" w:rsidRDefault="00CA7BC9" w:rsidP="00CA7BC9">
      <w:pPr>
        <w:widowControl/>
        <w:shd w:val="clear" w:color="auto" w:fill="FFFFFF"/>
        <w:rPr>
          <w:rFonts w:ascii="Times New Roman" w:hAnsi="Times New Roman" w:cs="Times New Roman"/>
          <w:lang w:eastAsia="en-AU"/>
        </w:rPr>
      </w:pPr>
      <w:r w:rsidRPr="00A86F05">
        <w:rPr>
          <w:rFonts w:ascii="Times New Roman" w:hAnsi="Times New Roman" w:cs="Times New Roman"/>
          <w:lang w:eastAsia="en-AU"/>
        </w:rPr>
        <w:t>Denying access to international travel and the international financial system to certain designated persons is a highly targeted, justified and minimally rights-restrictive means of achieving the aims of the Regulations, including in a context where other conventional mechanisms are unavailable.</w:t>
      </w:r>
    </w:p>
    <w:p w14:paraId="7DB67FB3" w14:textId="77777777" w:rsidR="00CA7BC9" w:rsidRPr="00A86F05" w:rsidRDefault="00CA7BC9" w:rsidP="00CA7BC9">
      <w:pPr>
        <w:widowControl/>
        <w:shd w:val="clear" w:color="auto" w:fill="FFFFFF"/>
        <w:rPr>
          <w:rFonts w:ascii="Times New Roman" w:hAnsi="Times New Roman" w:cs="Times New Roman"/>
          <w:lang w:eastAsia="en-AU"/>
        </w:rPr>
      </w:pPr>
      <w:r w:rsidRPr="00A86F05">
        <w:rPr>
          <w:rFonts w:ascii="Times New Roman" w:hAnsi="Times New Roman" w:cs="Times New Roman"/>
          <w:lang w:eastAsia="en-AU"/>
        </w:rPr>
        <w:t> </w:t>
      </w:r>
    </w:p>
    <w:p w14:paraId="5D4DF867" w14:textId="77777777" w:rsidR="00CA7BC9" w:rsidRPr="002C3318" w:rsidRDefault="00CA7BC9" w:rsidP="00CA7BC9">
      <w:pPr>
        <w:widowControl/>
        <w:shd w:val="clear" w:color="auto" w:fill="FFFFFF"/>
        <w:rPr>
          <w:rFonts w:ascii="Times New Roman" w:hAnsi="Times New Roman" w:cs="Times New Roman"/>
          <w:lang w:eastAsia="en-AU"/>
        </w:rPr>
      </w:pPr>
      <w:r w:rsidRPr="00A86F05">
        <w:rPr>
          <w:rFonts w:ascii="Times New Roman" w:hAnsi="Times New Roman" w:cs="Times New Roman"/>
          <w:lang w:eastAsia="en-AU"/>
        </w:rPr>
        <w:t xml:space="preserve">While these measures may impact persons of certain nationalities and national origins more than others, there is no information to suggest that any affected person is particularly vulnerable. Rather, the person is listed in the </w:t>
      </w:r>
      <w:r>
        <w:rPr>
          <w:rFonts w:ascii="Times New Roman" w:hAnsi="Times New Roman" w:cs="Times New Roman"/>
          <w:lang w:eastAsia="en-AU"/>
        </w:rPr>
        <w:t>Amending</w:t>
      </w:r>
      <w:r w:rsidRPr="00A86F05">
        <w:rPr>
          <w:rFonts w:ascii="Times New Roman" w:hAnsi="Times New Roman" w:cs="Times New Roman"/>
          <w:lang w:eastAsia="en-AU"/>
        </w:rPr>
        <w:t xml:space="preserve"> Instrument </w:t>
      </w:r>
      <w:proofErr w:type="gramStart"/>
      <w:r w:rsidRPr="00A86F05">
        <w:rPr>
          <w:rFonts w:ascii="Times New Roman" w:hAnsi="Times New Roman" w:cs="Times New Roman"/>
          <w:lang w:eastAsia="en-AU"/>
        </w:rPr>
        <w:t>as a result of</w:t>
      </w:r>
      <w:proofErr w:type="gramEnd"/>
      <w:r w:rsidRPr="00A86F05">
        <w:rPr>
          <w:rFonts w:ascii="Times New Roman" w:hAnsi="Times New Roman" w:cs="Times New Roman"/>
          <w:lang w:eastAsia="en-AU"/>
        </w:rPr>
        <w:t xml:space="preserve"> the Minister being satisfied that they were involved in a significant cyber incident.  Further, there are several safeguards in place, such as the availability of judicial review, and regular review processes, to ensure that any limitation on rights is proportionate to the </w:t>
      </w:r>
      <w:r>
        <w:rPr>
          <w:rFonts w:ascii="Times New Roman" w:hAnsi="Times New Roman" w:cs="Times New Roman"/>
          <w:lang w:eastAsia="en-AU"/>
        </w:rPr>
        <w:t>Amending</w:t>
      </w:r>
      <w:r w:rsidRPr="00A86F05">
        <w:rPr>
          <w:rFonts w:ascii="Times New Roman" w:hAnsi="Times New Roman" w:cs="Times New Roman"/>
          <w:lang w:eastAsia="en-AU"/>
        </w:rPr>
        <w:t xml:space="preserve"> Instrument’s objective.</w:t>
      </w:r>
    </w:p>
    <w:p w14:paraId="133F635C" w14:textId="77777777" w:rsidR="00CA7BC9" w:rsidRDefault="00CA7BC9" w:rsidP="00CA7BC9">
      <w:pPr>
        <w:contextualSpacing/>
      </w:pPr>
    </w:p>
    <w:p w14:paraId="01D36F08" w14:textId="77777777" w:rsidR="00CA7BC9" w:rsidRDefault="00CA7BC9" w:rsidP="00CA7BC9">
      <w:pPr>
        <w:contextualSpacing/>
      </w:pPr>
    </w:p>
    <w:p w14:paraId="275738A2" w14:textId="77777777" w:rsidR="00CA7BC9" w:rsidRDefault="00CA7BC9" w:rsidP="00CA7BC9"/>
    <w:p w14:paraId="7862D11D" w14:textId="77777777" w:rsidR="00240242" w:rsidRDefault="00240242"/>
    <w:sectPr w:rsidR="00240242" w:rsidSect="00CA7BC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A5F94" w14:textId="77777777" w:rsidR="00CA7BC9" w:rsidRDefault="00CA7BC9" w:rsidP="00CA7BC9">
      <w:r>
        <w:separator/>
      </w:r>
    </w:p>
  </w:endnote>
  <w:endnote w:type="continuationSeparator" w:id="0">
    <w:p w14:paraId="37FBE348" w14:textId="77777777" w:rsidR="00CA7BC9" w:rsidRDefault="00CA7BC9" w:rsidP="00CA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078D" w14:textId="77777777" w:rsidR="00CA7BC9" w:rsidRDefault="00CA7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80380"/>
      <w:docPartObj>
        <w:docPartGallery w:val="Page Numbers (Bottom of Page)"/>
        <w:docPartUnique/>
      </w:docPartObj>
    </w:sdtPr>
    <w:sdtEndPr>
      <w:rPr>
        <w:noProof/>
      </w:rPr>
    </w:sdtEndPr>
    <w:sdtContent>
      <w:p w14:paraId="3BA40093" w14:textId="77777777" w:rsidR="00CA7BC9" w:rsidRDefault="00CA7BC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DB6CC0A" w14:textId="77777777" w:rsidR="00CA7BC9" w:rsidRDefault="00CA7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0EE4" w14:textId="77777777" w:rsidR="00CA7BC9" w:rsidRDefault="00CA7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508F" w14:textId="77777777" w:rsidR="00CA7BC9" w:rsidRDefault="00CA7BC9" w:rsidP="00CA7BC9">
      <w:r>
        <w:separator/>
      </w:r>
    </w:p>
  </w:footnote>
  <w:footnote w:type="continuationSeparator" w:id="0">
    <w:p w14:paraId="4EB3E7AB" w14:textId="77777777" w:rsidR="00CA7BC9" w:rsidRDefault="00CA7BC9" w:rsidP="00CA7BC9">
      <w:r>
        <w:continuationSeparator/>
      </w:r>
    </w:p>
  </w:footnote>
  <w:footnote w:id="1">
    <w:p w14:paraId="58247791" w14:textId="77777777" w:rsidR="00CA7BC9" w:rsidRDefault="00CA7BC9" w:rsidP="00CA7BC9">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E8EB" w14:textId="77777777" w:rsidR="00CA7BC9" w:rsidRDefault="00CA7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2873" w14:textId="77777777" w:rsidR="00CA7BC9" w:rsidRDefault="00CA7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1D80" w14:textId="77777777" w:rsidR="00CA7BC9" w:rsidRDefault="00CA7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1" w15:restartNumberingAfterBreak="0">
    <w:nsid w:val="6E987CA2"/>
    <w:multiLevelType w:val="hybridMultilevel"/>
    <w:tmpl w:val="6810BD7A"/>
    <w:lvl w:ilvl="0" w:tplc="7F789052">
      <w:start w:val="4"/>
      <w:numFmt w:val="bullet"/>
      <w:lvlText w:val=""/>
      <w:lvlJc w:val="left"/>
      <w:pPr>
        <w:ind w:left="780" w:hanging="360"/>
      </w:pPr>
      <w:rPr>
        <w:rFonts w:ascii="Symbol" w:eastAsia="Times New Roman" w:hAnsi="Symbol" w:cs="Times"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987366468">
    <w:abstractNumId w:val="0"/>
  </w:num>
  <w:num w:numId="2" w16cid:durableId="73212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C9"/>
    <w:rsid w:val="00240242"/>
    <w:rsid w:val="00963647"/>
    <w:rsid w:val="00CA7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ADC34"/>
  <w15:chartTrackingRefBased/>
  <w15:docId w15:val="{9D3CD941-8408-418E-9D5E-2866EBC5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BC9"/>
    <w:pPr>
      <w:widowControl w:val="0"/>
      <w:spacing w:after="0" w:line="240" w:lineRule="auto"/>
    </w:pPr>
    <w:rPr>
      <w:rFonts w:ascii="Times" w:eastAsia="Times New Roman" w:hAnsi="Times" w:cs="Times"/>
      <w:color w:val="000000"/>
      <w:kern w:val="0"/>
      <w:sz w:val="24"/>
      <w:szCs w:val="24"/>
      <w:lang w:eastAsia="zh-CN"/>
      <w14:ligatures w14:val="none"/>
    </w:rPr>
  </w:style>
  <w:style w:type="paragraph" w:styleId="Heading1">
    <w:name w:val="heading 1"/>
    <w:basedOn w:val="Normal"/>
    <w:next w:val="Normal"/>
    <w:link w:val="Heading1Char"/>
    <w:qFormat/>
    <w:rsid w:val="00CA7BC9"/>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BC9"/>
    <w:rPr>
      <w:rFonts w:ascii="Times" w:eastAsia="Times New Roman" w:hAnsi="Times" w:cs="Times"/>
      <w:i/>
      <w:iCs/>
      <w:color w:val="000000"/>
      <w:kern w:val="0"/>
      <w:sz w:val="24"/>
      <w:szCs w:val="24"/>
      <w:lang w:eastAsia="zh-CN"/>
      <w14:ligatures w14:val="none"/>
    </w:rPr>
  </w:style>
  <w:style w:type="paragraph" w:styleId="Title">
    <w:name w:val="Title"/>
    <w:basedOn w:val="Normal"/>
    <w:link w:val="TitleChar"/>
    <w:qFormat/>
    <w:rsid w:val="00CA7BC9"/>
    <w:pPr>
      <w:widowControl/>
      <w:jc w:val="center"/>
    </w:pPr>
    <w:rPr>
      <w:b/>
      <w:bCs/>
      <w:u w:val="single"/>
    </w:rPr>
  </w:style>
  <w:style w:type="character" w:customStyle="1" w:styleId="TitleChar">
    <w:name w:val="Title Char"/>
    <w:basedOn w:val="DefaultParagraphFont"/>
    <w:link w:val="Title"/>
    <w:rsid w:val="00CA7BC9"/>
    <w:rPr>
      <w:rFonts w:ascii="Times" w:eastAsia="Times New Roman" w:hAnsi="Times" w:cs="Times"/>
      <w:b/>
      <w:bCs/>
      <w:color w:val="000000"/>
      <w:kern w:val="0"/>
      <w:sz w:val="24"/>
      <w:szCs w:val="24"/>
      <w:u w:val="single"/>
      <w:lang w:eastAsia="zh-CN"/>
      <w14:ligatures w14:val="none"/>
    </w:rPr>
  </w:style>
  <w:style w:type="paragraph" w:styleId="Footer">
    <w:name w:val="footer"/>
    <w:basedOn w:val="Normal"/>
    <w:link w:val="FooterChar"/>
    <w:uiPriority w:val="99"/>
    <w:unhideWhenUsed/>
    <w:rsid w:val="00CA7BC9"/>
    <w:pPr>
      <w:tabs>
        <w:tab w:val="center" w:pos="4513"/>
        <w:tab w:val="right" w:pos="9026"/>
      </w:tabs>
    </w:pPr>
  </w:style>
  <w:style w:type="character" w:customStyle="1" w:styleId="FooterChar">
    <w:name w:val="Footer Char"/>
    <w:basedOn w:val="DefaultParagraphFont"/>
    <w:link w:val="Footer"/>
    <w:uiPriority w:val="99"/>
    <w:rsid w:val="00CA7BC9"/>
    <w:rPr>
      <w:rFonts w:ascii="Times" w:eastAsia="Times New Roman" w:hAnsi="Times" w:cs="Times"/>
      <w:color w:val="000000"/>
      <w:kern w:val="0"/>
      <w:sz w:val="24"/>
      <w:szCs w:val="24"/>
      <w:lang w:eastAsia="zh-CN"/>
      <w14:ligatures w14:val="none"/>
    </w:rPr>
  </w:style>
  <w:style w:type="paragraph" w:styleId="ListParagraph">
    <w:name w:val="List Paragraph"/>
    <w:aliases w:val="List Paragraph11,NFP GP Bulleted List,FooterText,numbered,Paragraphe de liste1,Bulletr List Paragraph,列出段落,列出段落1,List Paragraph2,List Paragraph21,Listeafsnit1,Parágrafo da Lista1,Párrafo de lista1,リスト段落1,L,Recommendation,List Paragraph1,列"/>
    <w:basedOn w:val="Normal"/>
    <w:link w:val="ListParagraphChar"/>
    <w:uiPriority w:val="34"/>
    <w:qFormat/>
    <w:rsid w:val="00CA7BC9"/>
    <w:pPr>
      <w:ind w:left="720"/>
      <w:contextualSpacing/>
    </w:pPr>
  </w:style>
  <w:style w:type="paragraph" w:styleId="FootnoteText">
    <w:name w:val="footnote text"/>
    <w:basedOn w:val="Normal"/>
    <w:link w:val="FootnoteTextChar"/>
    <w:semiHidden/>
    <w:unhideWhenUsed/>
    <w:rsid w:val="00CA7BC9"/>
    <w:rPr>
      <w:sz w:val="20"/>
      <w:szCs w:val="20"/>
    </w:rPr>
  </w:style>
  <w:style w:type="character" w:customStyle="1" w:styleId="FootnoteTextChar">
    <w:name w:val="Footnote Text Char"/>
    <w:basedOn w:val="DefaultParagraphFont"/>
    <w:link w:val="FootnoteText"/>
    <w:semiHidden/>
    <w:rsid w:val="00CA7BC9"/>
    <w:rPr>
      <w:rFonts w:ascii="Times" w:eastAsia="Times New Roman" w:hAnsi="Times" w:cs="Times"/>
      <w:color w:val="000000"/>
      <w:kern w:val="0"/>
      <w:sz w:val="20"/>
      <w:szCs w:val="20"/>
      <w:lang w:eastAsia="zh-CN"/>
      <w14:ligatures w14:val="none"/>
    </w:rPr>
  </w:style>
  <w:style w:type="character" w:styleId="FootnoteReference">
    <w:name w:val="footnote reference"/>
    <w:basedOn w:val="DefaultParagraphFont"/>
    <w:uiPriority w:val="99"/>
    <w:semiHidden/>
    <w:unhideWhenUsed/>
    <w:rsid w:val="00CA7BC9"/>
    <w:rPr>
      <w:vertAlign w:val="superscript"/>
    </w:rPr>
  </w:style>
  <w:style w:type="paragraph" w:styleId="Header">
    <w:name w:val="header"/>
    <w:basedOn w:val="Normal"/>
    <w:link w:val="HeaderChar"/>
    <w:uiPriority w:val="99"/>
    <w:unhideWhenUsed/>
    <w:rsid w:val="00CA7BC9"/>
    <w:pPr>
      <w:tabs>
        <w:tab w:val="center" w:pos="4513"/>
        <w:tab w:val="right" w:pos="9026"/>
      </w:tabs>
    </w:pPr>
  </w:style>
  <w:style w:type="character" w:customStyle="1" w:styleId="HeaderChar">
    <w:name w:val="Header Char"/>
    <w:basedOn w:val="DefaultParagraphFont"/>
    <w:link w:val="Header"/>
    <w:uiPriority w:val="99"/>
    <w:rsid w:val="00CA7BC9"/>
    <w:rPr>
      <w:rFonts w:ascii="Times" w:eastAsia="Times New Roman" w:hAnsi="Times" w:cs="Times"/>
      <w:color w:val="000000"/>
      <w:kern w:val="0"/>
      <w:sz w:val="24"/>
      <w:szCs w:val="24"/>
      <w:lang w:eastAsia="zh-CN"/>
      <w14:ligatures w14:val="none"/>
    </w:rPr>
  </w:style>
  <w:style w:type="character" w:styleId="PlaceholderText">
    <w:name w:val="Placeholder Text"/>
    <w:basedOn w:val="DefaultParagraphFont"/>
    <w:uiPriority w:val="99"/>
    <w:rsid w:val="00CA7BC9"/>
    <w:rPr>
      <w:color w:val="808080"/>
    </w:rPr>
  </w:style>
  <w:style w:type="character" w:customStyle="1" w:styleId="ListParagraphChar">
    <w:name w:val="List Paragraph Char"/>
    <w:aliases w:val="List Paragraph11 Char,NFP GP Bulleted List Char,FooterText Char,numbered Char,Paragraphe de liste1 Char,Bulletr List Paragraph Char,列出段落 Char,列出段落1 Char,List Paragraph2 Char,List Paragraph21 Char,Listeafsnit1 Char,リスト段落1 Char,L Char"/>
    <w:basedOn w:val="DefaultParagraphFont"/>
    <w:link w:val="ListParagraph"/>
    <w:uiPriority w:val="34"/>
    <w:qFormat/>
    <w:locked/>
    <w:rsid w:val="00CA7BC9"/>
    <w:rPr>
      <w:rFonts w:ascii="Times" w:eastAsia="Times New Roman" w:hAnsi="Times" w:cs="Times"/>
      <w:color w:val="000000"/>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3983</Words>
  <Characters>22485</Characters>
  <Application>Microsoft Office Word</Application>
  <DocSecurity>0</DocSecurity>
  <Lines>489</Lines>
  <Paragraphs>113</Paragraphs>
  <ScaleCrop>false</ScaleCrop>
  <Company>Department of Foreign Affairs and Trade</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[SEC=OFFICIAL]</cp:keywords>
  <dc:description/>
  <cp:lastModifiedBy>SAN</cp:lastModifiedBy>
  <cp:revision>1</cp:revision>
  <dcterms:created xsi:type="dcterms:W3CDTF">2024-10-01T05:08:00Z</dcterms:created>
  <dcterms:modified xsi:type="dcterms:W3CDTF">2024-10-01T05:09:00Z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v=2022.1;a=SHA256;h=EA1D772D553E4D410D5C7BFD0E4FA208D2893E2248CD18616C100F804043B0EC</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2024-10-01T05:09:01Z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EC212540B9DE57215C8F4420277F61685DA4EB66</vt:lpwstr>
  </property>
  <property fmtid="{D5CDD505-2E9C-101B-9397-08002B2CF9AE}" pid="14" name="PM_DisplayValueSecClassificationWithQualifier">
    <vt:lpwstr>OFFICIAL</vt:lpwstr>
  </property>
  <property fmtid="{D5CDD505-2E9C-101B-9397-08002B2CF9AE}" pid="15" name="PM_Originating_FileId">
    <vt:lpwstr>F1248192C592434F935828F0346B25A0</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4780395184D23FDE8832C323BD17C4CA786BF679377A0BC5A9E0DCE8F719B1C2</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25119CCD81EDE9D8E2F358677C96ED9F</vt:lpwstr>
  </property>
  <property fmtid="{D5CDD505-2E9C-101B-9397-08002B2CF9AE}" pid="25" name="PM_Hash_Salt">
    <vt:lpwstr>AEE4238728F5C037084460A52CB2BECA</vt:lpwstr>
  </property>
  <property fmtid="{D5CDD505-2E9C-101B-9397-08002B2CF9AE}" pid="26" name="PM_Hash_SHA1">
    <vt:lpwstr>DAE957468D7EA211DDF8D7AE2C7D00CA6949ADCC</vt:lpwstr>
  </property>
</Properties>
</file>