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5F24" w14:textId="77777777" w:rsidR="00010EF4" w:rsidRDefault="00010EF4" w:rsidP="00010EF4">
      <w:pPr>
        <w:rPr>
          <w:sz w:val="28"/>
        </w:rPr>
      </w:pPr>
      <w:r>
        <w:rPr>
          <w:noProof/>
          <w:lang w:eastAsia="en-AU"/>
        </w:rPr>
        <w:drawing>
          <wp:inline distT="0" distB="0" distL="0" distR="0" wp14:anchorId="4727778B" wp14:editId="659C329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B01CEBC" w14:textId="77777777" w:rsidR="00010EF4" w:rsidRDefault="00010EF4" w:rsidP="00010EF4">
      <w:pPr>
        <w:rPr>
          <w:sz w:val="19"/>
        </w:rPr>
      </w:pPr>
    </w:p>
    <w:p w14:paraId="2F64AFEE" w14:textId="77777777" w:rsidR="00010EF4" w:rsidRPr="00E500D4" w:rsidRDefault="00010EF4" w:rsidP="00010EF4">
      <w:pPr>
        <w:pStyle w:val="ShortT"/>
      </w:pPr>
      <w:r w:rsidRPr="001F21B6">
        <w:t>Greenhouse and Energy Minimum Standards (Refrigerated Cabinets</w:t>
      </w:r>
      <w:r w:rsidRPr="00753C45">
        <w:t xml:space="preserve">) Determination </w:t>
      </w:r>
      <w:r w:rsidRPr="003501D5">
        <w:t>20</w:t>
      </w:r>
      <w:r>
        <w:t>24</w:t>
      </w:r>
    </w:p>
    <w:p w14:paraId="44BE08B0" w14:textId="5C236105" w:rsidR="00010EF4" w:rsidRPr="00DA182D" w:rsidRDefault="00010EF4" w:rsidP="00010EF4">
      <w:pPr>
        <w:pStyle w:val="SignCoverPageStart"/>
        <w:spacing w:before="240"/>
        <w:ind w:right="91"/>
        <w:rPr>
          <w:szCs w:val="22"/>
        </w:rPr>
      </w:pPr>
      <w:r w:rsidRPr="00DA182D">
        <w:rPr>
          <w:szCs w:val="22"/>
        </w:rPr>
        <w:t xml:space="preserve">I, </w:t>
      </w:r>
      <w:r w:rsidR="00950E8C">
        <w:rPr>
          <w:szCs w:val="22"/>
        </w:rPr>
        <w:t>Josh Wilson</w:t>
      </w:r>
      <w:r>
        <w:rPr>
          <w:szCs w:val="22"/>
        </w:rPr>
        <w:t>, Assistant</w:t>
      </w:r>
      <w:r w:rsidRPr="00646731">
        <w:t xml:space="preserve"> Minister for</w:t>
      </w:r>
      <w:r>
        <w:t xml:space="preserve"> Climate Change and</w:t>
      </w:r>
      <w:r w:rsidRPr="00646731">
        <w:t xml:space="preserve"> </w:t>
      </w:r>
      <w:r>
        <w:t>Energy</w:t>
      </w:r>
      <w:r w:rsidRPr="001A4312">
        <w:rPr>
          <w:szCs w:val="22"/>
        </w:rPr>
        <w:t>,</w:t>
      </w:r>
      <w:r w:rsidRPr="00DA182D">
        <w:rPr>
          <w:szCs w:val="22"/>
        </w:rPr>
        <w:t xml:space="preserve"> </w:t>
      </w:r>
      <w:r>
        <w:rPr>
          <w:szCs w:val="22"/>
        </w:rPr>
        <w:t>make the following determination</w:t>
      </w:r>
      <w:r w:rsidRPr="00DA182D">
        <w:rPr>
          <w:szCs w:val="22"/>
        </w:rPr>
        <w:t>.</w:t>
      </w:r>
    </w:p>
    <w:p w14:paraId="49602FDD" w14:textId="79D923E6" w:rsidR="00010EF4" w:rsidRPr="00001A63" w:rsidRDefault="00010EF4" w:rsidP="00010EF4">
      <w:pPr>
        <w:keepNext/>
        <w:spacing w:before="300" w:line="240" w:lineRule="atLeast"/>
        <w:ind w:right="397"/>
        <w:jc w:val="both"/>
        <w:rPr>
          <w:szCs w:val="22"/>
        </w:rPr>
      </w:pPr>
      <w:r>
        <w:rPr>
          <w:szCs w:val="22"/>
        </w:rPr>
        <w:t>Dated</w:t>
      </w:r>
      <w:r w:rsidRPr="00001A63">
        <w:rPr>
          <w:szCs w:val="22"/>
        </w:rPr>
        <w:tab/>
      </w:r>
      <w:r w:rsidRPr="00001A63">
        <w:rPr>
          <w:szCs w:val="22"/>
        </w:rPr>
        <w:tab/>
      </w:r>
      <w:r w:rsidR="00740D7A">
        <w:rPr>
          <w:szCs w:val="22"/>
        </w:rPr>
        <w:t>10 September 2024</w:t>
      </w:r>
      <w:r>
        <w:rPr>
          <w:szCs w:val="22"/>
        </w:rPr>
        <w:tab/>
      </w:r>
      <w:r w:rsidRPr="00001A63">
        <w:rPr>
          <w:szCs w:val="22"/>
        </w:rPr>
        <w:tab/>
      </w:r>
    </w:p>
    <w:p w14:paraId="0A1908A8" w14:textId="236CA3A2" w:rsidR="00010EF4" w:rsidRDefault="00950E8C" w:rsidP="00010EF4">
      <w:pPr>
        <w:keepNext/>
        <w:tabs>
          <w:tab w:val="left" w:pos="3402"/>
        </w:tabs>
        <w:spacing w:before="1440" w:line="300" w:lineRule="atLeast"/>
        <w:ind w:right="397"/>
        <w:rPr>
          <w:b/>
          <w:szCs w:val="22"/>
        </w:rPr>
      </w:pPr>
      <w:r>
        <w:t>Josh Wilson</w:t>
      </w:r>
    </w:p>
    <w:p w14:paraId="7D6DC090" w14:textId="77777777" w:rsidR="00010EF4" w:rsidRPr="000D3FB9" w:rsidRDefault="00010EF4" w:rsidP="00010EF4">
      <w:pPr>
        <w:pStyle w:val="SignCoverPageEnd"/>
        <w:ind w:right="91"/>
      </w:pPr>
      <w:r>
        <w:t xml:space="preserve">Assistant </w:t>
      </w:r>
      <w:r w:rsidRPr="008F0B96">
        <w:t xml:space="preserve">Minister for </w:t>
      </w:r>
      <w:r>
        <w:t>Climate Change and Energy</w:t>
      </w:r>
    </w:p>
    <w:p w14:paraId="7681429B" w14:textId="77777777" w:rsidR="00010EF4" w:rsidRPr="0032567F" w:rsidRDefault="00010EF4" w:rsidP="00010EF4">
      <w:pPr>
        <w:rPr>
          <w:color w:val="000000" w:themeColor="text1"/>
        </w:rPr>
      </w:pPr>
    </w:p>
    <w:p w14:paraId="57E51C88" w14:textId="0B4B7068" w:rsidR="00010EF4" w:rsidRPr="0032567F" w:rsidRDefault="00010EF4" w:rsidP="00010EF4">
      <w:pPr>
        <w:outlineLvl w:val="0"/>
        <w:rPr>
          <w:color w:val="000000" w:themeColor="text1"/>
        </w:rPr>
      </w:pPr>
    </w:p>
    <w:p w14:paraId="0B8480B9" w14:textId="77777777" w:rsidR="00010EF4" w:rsidRDefault="00010EF4" w:rsidP="00010EF4">
      <w:pPr>
        <w:spacing w:line="240" w:lineRule="auto"/>
        <w:rPr>
          <w:sz w:val="36"/>
        </w:rPr>
      </w:pPr>
      <w:r>
        <w:rPr>
          <w:sz w:val="36"/>
        </w:rPr>
        <w:br w:type="page"/>
      </w:r>
    </w:p>
    <w:p w14:paraId="754B0196" w14:textId="77777777" w:rsidR="00010EF4" w:rsidRDefault="00010EF4" w:rsidP="00010EF4">
      <w:pPr>
        <w:outlineLvl w:val="0"/>
        <w:rPr>
          <w:sz w:val="36"/>
        </w:rPr>
      </w:pPr>
      <w:r w:rsidRPr="007A1328">
        <w:rPr>
          <w:sz w:val="36"/>
        </w:rPr>
        <w:lastRenderedPageBreak/>
        <w:t>Contents</w:t>
      </w:r>
    </w:p>
    <w:bookmarkStart w:id="0" w:name="BKCheck15B_2"/>
    <w:bookmarkEnd w:id="0"/>
    <w:p w14:paraId="212C4903" w14:textId="68D8EB69" w:rsidR="00A5298A" w:rsidRDefault="00010EF4">
      <w:pPr>
        <w:pStyle w:val="TOC2"/>
        <w:rPr>
          <w:rFonts w:asciiTheme="minorHAnsi" w:eastAsiaTheme="minorEastAsia" w:hAnsiTheme="minorHAnsi" w:cstheme="minorBidi"/>
          <w:b w:val="0"/>
          <w:noProof/>
          <w:kern w:val="0"/>
          <w:sz w:val="22"/>
          <w:szCs w:val="22"/>
        </w:rPr>
      </w:pPr>
      <w:r w:rsidRPr="005E317F">
        <w:rPr>
          <w:sz w:val="18"/>
        </w:rPr>
        <w:fldChar w:fldCharType="begin"/>
      </w:r>
      <w:r>
        <w:instrText xml:space="preserve"> TOC \o "1-9" </w:instrText>
      </w:r>
      <w:r w:rsidRPr="005E317F">
        <w:rPr>
          <w:sz w:val="18"/>
        </w:rPr>
        <w:fldChar w:fldCharType="separate"/>
      </w:r>
      <w:r w:rsidR="00A5298A">
        <w:rPr>
          <w:noProof/>
        </w:rPr>
        <w:t>Part 1—Preliminary</w:t>
      </w:r>
      <w:r w:rsidR="00A5298A">
        <w:rPr>
          <w:noProof/>
        </w:rPr>
        <w:tab/>
      </w:r>
      <w:r w:rsidR="00A5298A">
        <w:rPr>
          <w:noProof/>
        </w:rPr>
        <w:fldChar w:fldCharType="begin"/>
      </w:r>
      <w:r w:rsidR="00A5298A">
        <w:rPr>
          <w:noProof/>
        </w:rPr>
        <w:instrText xml:space="preserve"> PAGEREF _Toc168333257 \h </w:instrText>
      </w:r>
      <w:r w:rsidR="00A5298A">
        <w:rPr>
          <w:noProof/>
        </w:rPr>
      </w:r>
      <w:r w:rsidR="00A5298A">
        <w:rPr>
          <w:noProof/>
        </w:rPr>
        <w:fldChar w:fldCharType="separate"/>
      </w:r>
      <w:r w:rsidR="00402C68">
        <w:rPr>
          <w:noProof/>
        </w:rPr>
        <w:t>5</w:t>
      </w:r>
      <w:r w:rsidR="00A5298A">
        <w:rPr>
          <w:noProof/>
        </w:rPr>
        <w:fldChar w:fldCharType="end"/>
      </w:r>
    </w:p>
    <w:p w14:paraId="3AF9B7C8" w14:textId="02ACD4C1" w:rsidR="00A5298A" w:rsidRDefault="00A5298A">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_Toc168333258 \h </w:instrText>
      </w:r>
      <w:r>
        <w:rPr>
          <w:noProof/>
        </w:rPr>
      </w:r>
      <w:r>
        <w:rPr>
          <w:noProof/>
        </w:rPr>
        <w:fldChar w:fldCharType="separate"/>
      </w:r>
      <w:r w:rsidR="00402C68">
        <w:rPr>
          <w:noProof/>
        </w:rPr>
        <w:t>5</w:t>
      </w:r>
      <w:r>
        <w:rPr>
          <w:noProof/>
        </w:rPr>
        <w:fldChar w:fldCharType="end"/>
      </w:r>
    </w:p>
    <w:p w14:paraId="190C41C6" w14:textId="03523DB5" w:rsidR="00A5298A" w:rsidRDefault="00A5298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_Toc168333259 \h </w:instrText>
      </w:r>
      <w:r>
        <w:rPr>
          <w:noProof/>
        </w:rPr>
      </w:r>
      <w:r>
        <w:rPr>
          <w:noProof/>
        </w:rPr>
        <w:fldChar w:fldCharType="separate"/>
      </w:r>
      <w:r w:rsidR="00402C68">
        <w:rPr>
          <w:noProof/>
        </w:rPr>
        <w:t>5</w:t>
      </w:r>
      <w:r>
        <w:rPr>
          <w:noProof/>
        </w:rPr>
        <w:fldChar w:fldCharType="end"/>
      </w:r>
    </w:p>
    <w:p w14:paraId="0643F717" w14:textId="3976FE38" w:rsidR="00A5298A" w:rsidRDefault="00A5298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_Toc168333260 \h </w:instrText>
      </w:r>
      <w:r>
        <w:rPr>
          <w:noProof/>
        </w:rPr>
      </w:r>
      <w:r>
        <w:rPr>
          <w:noProof/>
        </w:rPr>
        <w:fldChar w:fldCharType="separate"/>
      </w:r>
      <w:r w:rsidR="00402C68">
        <w:rPr>
          <w:noProof/>
        </w:rPr>
        <w:t>5</w:t>
      </w:r>
      <w:r>
        <w:rPr>
          <w:noProof/>
        </w:rPr>
        <w:fldChar w:fldCharType="end"/>
      </w:r>
    </w:p>
    <w:p w14:paraId="786ADCA2" w14:textId="107FD0EE" w:rsidR="00A5298A" w:rsidRDefault="00A5298A">
      <w:pPr>
        <w:pStyle w:val="TOC5"/>
        <w:rPr>
          <w:rFonts w:asciiTheme="minorHAnsi" w:eastAsiaTheme="minorEastAsia" w:hAnsiTheme="minorHAnsi" w:cstheme="minorBidi"/>
          <w:noProof/>
          <w:kern w:val="0"/>
          <w:sz w:val="22"/>
          <w:szCs w:val="22"/>
        </w:rPr>
      </w:pPr>
      <w:r>
        <w:rPr>
          <w:noProof/>
        </w:rPr>
        <w:t>4  Schedule 6</w:t>
      </w:r>
      <w:r>
        <w:rPr>
          <w:noProof/>
        </w:rPr>
        <w:tab/>
      </w:r>
      <w:r>
        <w:rPr>
          <w:noProof/>
        </w:rPr>
        <w:fldChar w:fldCharType="begin"/>
      </w:r>
      <w:r>
        <w:rPr>
          <w:noProof/>
        </w:rPr>
        <w:instrText xml:space="preserve"> PAGEREF _Toc168333261 \h </w:instrText>
      </w:r>
      <w:r>
        <w:rPr>
          <w:noProof/>
        </w:rPr>
      </w:r>
      <w:r>
        <w:rPr>
          <w:noProof/>
        </w:rPr>
        <w:fldChar w:fldCharType="separate"/>
      </w:r>
      <w:r w:rsidR="00402C68">
        <w:rPr>
          <w:noProof/>
        </w:rPr>
        <w:t>5</w:t>
      </w:r>
      <w:r>
        <w:rPr>
          <w:noProof/>
        </w:rPr>
        <w:fldChar w:fldCharType="end"/>
      </w:r>
    </w:p>
    <w:p w14:paraId="369F244B" w14:textId="2C804A95" w:rsidR="00A5298A" w:rsidRDefault="00A5298A">
      <w:pPr>
        <w:pStyle w:val="TOC5"/>
        <w:rPr>
          <w:rFonts w:asciiTheme="minorHAnsi" w:eastAsiaTheme="minorEastAsia" w:hAnsiTheme="minorHAnsi" w:cstheme="minorBidi"/>
          <w:noProof/>
          <w:kern w:val="0"/>
          <w:sz w:val="22"/>
          <w:szCs w:val="22"/>
        </w:rPr>
      </w:pPr>
      <w:r>
        <w:rPr>
          <w:noProof/>
        </w:rPr>
        <w:t>5  This instrument revokes and replaces the old determination</w:t>
      </w:r>
      <w:r>
        <w:rPr>
          <w:noProof/>
        </w:rPr>
        <w:tab/>
      </w:r>
      <w:r>
        <w:rPr>
          <w:noProof/>
        </w:rPr>
        <w:fldChar w:fldCharType="begin"/>
      </w:r>
      <w:r>
        <w:rPr>
          <w:noProof/>
        </w:rPr>
        <w:instrText xml:space="preserve"> PAGEREF _Toc168333262 \h </w:instrText>
      </w:r>
      <w:r>
        <w:rPr>
          <w:noProof/>
        </w:rPr>
      </w:r>
      <w:r>
        <w:rPr>
          <w:noProof/>
        </w:rPr>
        <w:fldChar w:fldCharType="separate"/>
      </w:r>
      <w:r w:rsidR="00402C68">
        <w:rPr>
          <w:noProof/>
        </w:rPr>
        <w:t>5</w:t>
      </w:r>
      <w:r>
        <w:rPr>
          <w:noProof/>
        </w:rPr>
        <w:fldChar w:fldCharType="end"/>
      </w:r>
    </w:p>
    <w:p w14:paraId="12402B63" w14:textId="0B03C5CA" w:rsidR="00A5298A" w:rsidRDefault="00A5298A">
      <w:pPr>
        <w:pStyle w:val="TOC5"/>
        <w:rPr>
          <w:rFonts w:asciiTheme="minorHAnsi" w:eastAsiaTheme="minorEastAsia" w:hAnsiTheme="minorHAnsi" w:cstheme="minorBidi"/>
          <w:noProof/>
          <w:kern w:val="0"/>
          <w:sz w:val="22"/>
          <w:szCs w:val="22"/>
        </w:rPr>
      </w:pPr>
      <w:r>
        <w:rPr>
          <w:noProof/>
        </w:rPr>
        <w:t>6  Definitions—standards referred to in this instrument</w:t>
      </w:r>
      <w:r>
        <w:rPr>
          <w:noProof/>
        </w:rPr>
        <w:tab/>
      </w:r>
      <w:r>
        <w:rPr>
          <w:noProof/>
        </w:rPr>
        <w:fldChar w:fldCharType="begin"/>
      </w:r>
      <w:r>
        <w:rPr>
          <w:noProof/>
        </w:rPr>
        <w:instrText xml:space="preserve"> PAGEREF _Toc168333263 \h </w:instrText>
      </w:r>
      <w:r>
        <w:rPr>
          <w:noProof/>
        </w:rPr>
      </w:r>
      <w:r>
        <w:rPr>
          <w:noProof/>
        </w:rPr>
        <w:fldChar w:fldCharType="separate"/>
      </w:r>
      <w:r w:rsidR="00402C68">
        <w:rPr>
          <w:noProof/>
        </w:rPr>
        <w:t>5</w:t>
      </w:r>
      <w:r>
        <w:rPr>
          <w:noProof/>
        </w:rPr>
        <w:fldChar w:fldCharType="end"/>
      </w:r>
    </w:p>
    <w:p w14:paraId="42CD3C26" w14:textId="44A1875A" w:rsidR="00A5298A" w:rsidRDefault="00A5298A">
      <w:pPr>
        <w:pStyle w:val="TOC5"/>
        <w:rPr>
          <w:rFonts w:asciiTheme="minorHAnsi" w:eastAsiaTheme="minorEastAsia" w:hAnsiTheme="minorHAnsi" w:cstheme="minorBidi"/>
          <w:noProof/>
          <w:kern w:val="0"/>
          <w:sz w:val="22"/>
          <w:szCs w:val="22"/>
        </w:rPr>
      </w:pPr>
      <w:r>
        <w:rPr>
          <w:noProof/>
        </w:rPr>
        <w:t>7  Definitions—other expressions used in this instrument</w:t>
      </w:r>
      <w:r>
        <w:rPr>
          <w:noProof/>
        </w:rPr>
        <w:tab/>
      </w:r>
      <w:r>
        <w:rPr>
          <w:noProof/>
        </w:rPr>
        <w:fldChar w:fldCharType="begin"/>
      </w:r>
      <w:r>
        <w:rPr>
          <w:noProof/>
        </w:rPr>
        <w:instrText xml:space="preserve"> PAGEREF _Toc168333264 \h </w:instrText>
      </w:r>
      <w:r>
        <w:rPr>
          <w:noProof/>
        </w:rPr>
      </w:r>
      <w:r>
        <w:rPr>
          <w:noProof/>
        </w:rPr>
        <w:fldChar w:fldCharType="separate"/>
      </w:r>
      <w:r w:rsidR="00402C68">
        <w:rPr>
          <w:noProof/>
        </w:rPr>
        <w:t>7</w:t>
      </w:r>
      <w:r>
        <w:rPr>
          <w:noProof/>
        </w:rPr>
        <w:fldChar w:fldCharType="end"/>
      </w:r>
    </w:p>
    <w:p w14:paraId="568946B5" w14:textId="38CC5841" w:rsidR="00A5298A" w:rsidRDefault="00A5298A">
      <w:pPr>
        <w:pStyle w:val="TOC5"/>
        <w:rPr>
          <w:rFonts w:asciiTheme="minorHAnsi" w:eastAsiaTheme="minorEastAsia" w:hAnsiTheme="minorHAnsi" w:cstheme="minorBidi"/>
          <w:noProof/>
          <w:kern w:val="0"/>
          <w:sz w:val="22"/>
          <w:szCs w:val="22"/>
        </w:rPr>
      </w:pPr>
      <w:r>
        <w:rPr>
          <w:noProof/>
        </w:rPr>
        <w:t>8  Meaning of refrigerated cabinet</w:t>
      </w:r>
      <w:r>
        <w:rPr>
          <w:noProof/>
        </w:rPr>
        <w:tab/>
      </w:r>
      <w:r>
        <w:rPr>
          <w:noProof/>
        </w:rPr>
        <w:fldChar w:fldCharType="begin"/>
      </w:r>
      <w:r>
        <w:rPr>
          <w:noProof/>
        </w:rPr>
        <w:instrText xml:space="preserve"> PAGEREF _Toc168333265 \h </w:instrText>
      </w:r>
      <w:r>
        <w:rPr>
          <w:noProof/>
        </w:rPr>
      </w:r>
      <w:r>
        <w:rPr>
          <w:noProof/>
        </w:rPr>
        <w:fldChar w:fldCharType="separate"/>
      </w:r>
      <w:r w:rsidR="00402C68">
        <w:rPr>
          <w:noProof/>
        </w:rPr>
        <w:t>9</w:t>
      </w:r>
      <w:r>
        <w:rPr>
          <w:noProof/>
        </w:rPr>
        <w:fldChar w:fldCharType="end"/>
      </w:r>
    </w:p>
    <w:p w14:paraId="6B6A83D7" w14:textId="673AC86F" w:rsidR="00A5298A" w:rsidRDefault="00A5298A">
      <w:pPr>
        <w:pStyle w:val="TOC5"/>
        <w:rPr>
          <w:rFonts w:asciiTheme="minorHAnsi" w:eastAsiaTheme="minorEastAsia" w:hAnsiTheme="minorHAnsi" w:cstheme="minorBidi"/>
          <w:noProof/>
          <w:kern w:val="0"/>
          <w:sz w:val="22"/>
          <w:szCs w:val="22"/>
        </w:rPr>
      </w:pPr>
      <w:r>
        <w:rPr>
          <w:noProof/>
        </w:rPr>
        <w:t>9  Meaning of integral and remote</w:t>
      </w:r>
      <w:r>
        <w:rPr>
          <w:noProof/>
        </w:rPr>
        <w:tab/>
      </w:r>
      <w:r>
        <w:rPr>
          <w:noProof/>
        </w:rPr>
        <w:fldChar w:fldCharType="begin"/>
      </w:r>
      <w:r>
        <w:rPr>
          <w:noProof/>
        </w:rPr>
        <w:instrText xml:space="preserve"> PAGEREF _Toc168333266 \h </w:instrText>
      </w:r>
      <w:r>
        <w:rPr>
          <w:noProof/>
        </w:rPr>
      </w:r>
      <w:r>
        <w:rPr>
          <w:noProof/>
        </w:rPr>
        <w:fldChar w:fldCharType="separate"/>
      </w:r>
      <w:r w:rsidR="00402C68">
        <w:rPr>
          <w:noProof/>
        </w:rPr>
        <w:t>9</w:t>
      </w:r>
      <w:r>
        <w:rPr>
          <w:noProof/>
        </w:rPr>
        <w:fldChar w:fldCharType="end"/>
      </w:r>
    </w:p>
    <w:p w14:paraId="7050B322" w14:textId="05473427" w:rsidR="00A5298A" w:rsidRDefault="00A5298A">
      <w:pPr>
        <w:pStyle w:val="TOC5"/>
        <w:rPr>
          <w:rFonts w:asciiTheme="minorHAnsi" w:eastAsiaTheme="minorEastAsia" w:hAnsiTheme="minorHAnsi" w:cstheme="minorBidi"/>
          <w:noProof/>
          <w:kern w:val="0"/>
          <w:sz w:val="22"/>
          <w:szCs w:val="22"/>
        </w:rPr>
      </w:pPr>
      <w:r>
        <w:rPr>
          <w:noProof/>
        </w:rPr>
        <w:t>10  Types of refrigerated cabinets</w:t>
      </w:r>
      <w:r>
        <w:rPr>
          <w:noProof/>
        </w:rPr>
        <w:tab/>
      </w:r>
      <w:r>
        <w:rPr>
          <w:noProof/>
        </w:rPr>
        <w:fldChar w:fldCharType="begin"/>
      </w:r>
      <w:r>
        <w:rPr>
          <w:noProof/>
        </w:rPr>
        <w:instrText xml:space="preserve"> PAGEREF _Toc168333267 \h </w:instrText>
      </w:r>
      <w:r>
        <w:rPr>
          <w:noProof/>
        </w:rPr>
      </w:r>
      <w:r>
        <w:rPr>
          <w:noProof/>
        </w:rPr>
        <w:fldChar w:fldCharType="separate"/>
      </w:r>
      <w:r w:rsidR="00402C68">
        <w:rPr>
          <w:noProof/>
        </w:rPr>
        <w:t>10</w:t>
      </w:r>
      <w:r>
        <w:rPr>
          <w:noProof/>
        </w:rPr>
        <w:fldChar w:fldCharType="end"/>
      </w:r>
    </w:p>
    <w:p w14:paraId="62F50C12" w14:textId="30EFFFB9" w:rsidR="00A5298A" w:rsidRDefault="00A5298A">
      <w:pPr>
        <w:pStyle w:val="TOC5"/>
        <w:rPr>
          <w:rFonts w:asciiTheme="minorHAnsi" w:eastAsiaTheme="minorEastAsia" w:hAnsiTheme="minorHAnsi" w:cstheme="minorBidi"/>
          <w:noProof/>
          <w:kern w:val="0"/>
          <w:sz w:val="22"/>
          <w:szCs w:val="22"/>
        </w:rPr>
      </w:pPr>
      <w:r>
        <w:rPr>
          <w:noProof/>
        </w:rPr>
        <w:t xml:space="preserve">11  Meaning of </w:t>
      </w:r>
      <w:r w:rsidRPr="00FC028D">
        <w:rPr>
          <w:i/>
          <w:noProof/>
        </w:rPr>
        <w:t>horizontal</w:t>
      </w:r>
      <w:r>
        <w:rPr>
          <w:noProof/>
        </w:rPr>
        <w:t xml:space="preserve"> and </w:t>
      </w:r>
      <w:r w:rsidRPr="00FC028D">
        <w:rPr>
          <w:i/>
          <w:noProof/>
        </w:rPr>
        <w:t>vertical</w:t>
      </w:r>
      <w:r>
        <w:rPr>
          <w:noProof/>
        </w:rPr>
        <w:tab/>
      </w:r>
      <w:r>
        <w:rPr>
          <w:noProof/>
        </w:rPr>
        <w:fldChar w:fldCharType="begin"/>
      </w:r>
      <w:r>
        <w:rPr>
          <w:noProof/>
        </w:rPr>
        <w:instrText xml:space="preserve"> PAGEREF _Toc168333268 \h </w:instrText>
      </w:r>
      <w:r>
        <w:rPr>
          <w:noProof/>
        </w:rPr>
      </w:r>
      <w:r>
        <w:rPr>
          <w:noProof/>
        </w:rPr>
        <w:fldChar w:fldCharType="separate"/>
      </w:r>
      <w:r w:rsidR="00402C68">
        <w:rPr>
          <w:noProof/>
        </w:rPr>
        <w:t>11</w:t>
      </w:r>
      <w:r>
        <w:rPr>
          <w:noProof/>
        </w:rPr>
        <w:fldChar w:fldCharType="end"/>
      </w:r>
    </w:p>
    <w:p w14:paraId="6DDCFDF4" w14:textId="585F1DEA" w:rsidR="00A5298A" w:rsidRDefault="00A5298A">
      <w:pPr>
        <w:pStyle w:val="TOC5"/>
        <w:rPr>
          <w:rFonts w:asciiTheme="minorHAnsi" w:eastAsiaTheme="minorEastAsia" w:hAnsiTheme="minorHAnsi" w:cstheme="minorBidi"/>
          <w:noProof/>
          <w:kern w:val="0"/>
          <w:sz w:val="22"/>
          <w:szCs w:val="22"/>
        </w:rPr>
      </w:pPr>
      <w:r>
        <w:rPr>
          <w:noProof/>
        </w:rPr>
        <w:t>12  M</w:t>
      </w:r>
      <w:r>
        <w:rPr>
          <w:noProof/>
        </w:rPr>
        <w:noBreakHyphen/>
        <w:t>package temperature classes</w:t>
      </w:r>
      <w:r>
        <w:rPr>
          <w:noProof/>
        </w:rPr>
        <w:tab/>
      </w:r>
      <w:r>
        <w:rPr>
          <w:noProof/>
        </w:rPr>
        <w:fldChar w:fldCharType="begin"/>
      </w:r>
      <w:r>
        <w:rPr>
          <w:noProof/>
        </w:rPr>
        <w:instrText xml:space="preserve"> PAGEREF _Toc168333269 \h </w:instrText>
      </w:r>
      <w:r>
        <w:rPr>
          <w:noProof/>
        </w:rPr>
      </w:r>
      <w:r>
        <w:rPr>
          <w:noProof/>
        </w:rPr>
        <w:fldChar w:fldCharType="separate"/>
      </w:r>
      <w:r w:rsidR="00402C68">
        <w:rPr>
          <w:noProof/>
        </w:rPr>
        <w:t>11</w:t>
      </w:r>
      <w:r>
        <w:rPr>
          <w:noProof/>
        </w:rPr>
        <w:fldChar w:fldCharType="end"/>
      </w:r>
    </w:p>
    <w:p w14:paraId="52077DAA" w14:textId="572BABB6" w:rsidR="00A5298A" w:rsidRDefault="00A5298A">
      <w:pPr>
        <w:pStyle w:val="TOC5"/>
        <w:rPr>
          <w:rFonts w:asciiTheme="minorHAnsi" w:eastAsiaTheme="minorEastAsia" w:hAnsiTheme="minorHAnsi" w:cstheme="minorBidi"/>
          <w:noProof/>
          <w:kern w:val="0"/>
          <w:sz w:val="22"/>
          <w:szCs w:val="22"/>
        </w:rPr>
      </w:pPr>
      <w:r>
        <w:rPr>
          <w:noProof/>
        </w:rPr>
        <w:t xml:space="preserve">13  Meaning of </w:t>
      </w:r>
      <w:r w:rsidRPr="00FC028D">
        <w:rPr>
          <w:i/>
          <w:noProof/>
        </w:rPr>
        <w:t>light duty</w:t>
      </w:r>
      <w:r>
        <w:rPr>
          <w:noProof/>
        </w:rPr>
        <w:t xml:space="preserve">, </w:t>
      </w:r>
      <w:r w:rsidRPr="00FC028D">
        <w:rPr>
          <w:i/>
          <w:noProof/>
        </w:rPr>
        <w:t>normal duty</w:t>
      </w:r>
      <w:r>
        <w:rPr>
          <w:noProof/>
        </w:rPr>
        <w:t xml:space="preserve"> and </w:t>
      </w:r>
      <w:r w:rsidRPr="00FC028D">
        <w:rPr>
          <w:i/>
          <w:noProof/>
        </w:rPr>
        <w:t>heavy duty</w:t>
      </w:r>
      <w:r>
        <w:rPr>
          <w:noProof/>
        </w:rPr>
        <w:tab/>
      </w:r>
      <w:r>
        <w:rPr>
          <w:noProof/>
        </w:rPr>
        <w:fldChar w:fldCharType="begin"/>
      </w:r>
      <w:r>
        <w:rPr>
          <w:noProof/>
        </w:rPr>
        <w:instrText xml:space="preserve"> PAGEREF _Toc168333270 \h </w:instrText>
      </w:r>
      <w:r>
        <w:rPr>
          <w:noProof/>
        </w:rPr>
      </w:r>
      <w:r>
        <w:rPr>
          <w:noProof/>
        </w:rPr>
        <w:fldChar w:fldCharType="separate"/>
      </w:r>
      <w:r w:rsidR="00402C68">
        <w:rPr>
          <w:noProof/>
        </w:rPr>
        <w:t>12</w:t>
      </w:r>
      <w:r>
        <w:rPr>
          <w:noProof/>
        </w:rPr>
        <w:fldChar w:fldCharType="end"/>
      </w:r>
    </w:p>
    <w:p w14:paraId="046CBEB3" w14:textId="33795110" w:rsidR="00A5298A" w:rsidRDefault="00A5298A">
      <w:pPr>
        <w:pStyle w:val="TOC5"/>
        <w:rPr>
          <w:rFonts w:asciiTheme="minorHAnsi" w:eastAsiaTheme="minorEastAsia" w:hAnsiTheme="minorHAnsi" w:cstheme="minorBidi"/>
          <w:noProof/>
          <w:kern w:val="0"/>
          <w:sz w:val="22"/>
          <w:szCs w:val="22"/>
        </w:rPr>
      </w:pPr>
      <w:r>
        <w:rPr>
          <w:noProof/>
        </w:rPr>
        <w:t xml:space="preserve">14  Meaning of </w:t>
      </w:r>
      <w:r w:rsidRPr="00FC028D">
        <w:rPr>
          <w:i/>
          <w:noProof/>
        </w:rPr>
        <w:t xml:space="preserve">energy consumption </w:t>
      </w:r>
      <w:r>
        <w:rPr>
          <w:noProof/>
        </w:rPr>
        <w:t>or</w:t>
      </w:r>
      <w:r w:rsidRPr="00FC028D">
        <w:rPr>
          <w:i/>
          <w:noProof/>
        </w:rPr>
        <w:t xml:space="preserve"> E24h</w:t>
      </w:r>
      <w:r>
        <w:rPr>
          <w:noProof/>
        </w:rPr>
        <w:tab/>
      </w:r>
      <w:r>
        <w:rPr>
          <w:noProof/>
        </w:rPr>
        <w:fldChar w:fldCharType="begin"/>
      </w:r>
      <w:r>
        <w:rPr>
          <w:noProof/>
        </w:rPr>
        <w:instrText xml:space="preserve"> PAGEREF _Toc168333271 \h </w:instrText>
      </w:r>
      <w:r>
        <w:rPr>
          <w:noProof/>
        </w:rPr>
      </w:r>
      <w:r>
        <w:rPr>
          <w:noProof/>
        </w:rPr>
        <w:fldChar w:fldCharType="separate"/>
      </w:r>
      <w:r w:rsidR="00402C68">
        <w:rPr>
          <w:noProof/>
        </w:rPr>
        <w:t>12</w:t>
      </w:r>
      <w:r>
        <w:rPr>
          <w:noProof/>
        </w:rPr>
        <w:fldChar w:fldCharType="end"/>
      </w:r>
    </w:p>
    <w:p w14:paraId="5ADC87A2" w14:textId="19939CD2" w:rsidR="00A5298A" w:rsidRDefault="00A5298A">
      <w:pPr>
        <w:pStyle w:val="TOC5"/>
        <w:rPr>
          <w:rFonts w:asciiTheme="minorHAnsi" w:eastAsiaTheme="minorEastAsia" w:hAnsiTheme="minorHAnsi" w:cstheme="minorBidi"/>
          <w:noProof/>
          <w:kern w:val="0"/>
          <w:sz w:val="22"/>
          <w:szCs w:val="22"/>
        </w:rPr>
      </w:pPr>
      <w:r>
        <w:rPr>
          <w:noProof/>
        </w:rPr>
        <w:t xml:space="preserve">15  Meaning of </w:t>
      </w:r>
      <w:r w:rsidRPr="00FC028D">
        <w:rPr>
          <w:i/>
          <w:noProof/>
        </w:rPr>
        <w:t>low sales volume</w:t>
      </w:r>
      <w:r>
        <w:rPr>
          <w:noProof/>
        </w:rPr>
        <w:t xml:space="preserve"> and </w:t>
      </w:r>
      <w:r w:rsidRPr="00FC028D">
        <w:rPr>
          <w:i/>
          <w:noProof/>
        </w:rPr>
        <w:t>oversize</w:t>
      </w:r>
      <w:r>
        <w:rPr>
          <w:noProof/>
        </w:rPr>
        <w:tab/>
      </w:r>
      <w:r>
        <w:rPr>
          <w:noProof/>
        </w:rPr>
        <w:fldChar w:fldCharType="begin"/>
      </w:r>
      <w:r>
        <w:rPr>
          <w:noProof/>
        </w:rPr>
        <w:instrText xml:space="preserve"> PAGEREF _Toc168333272 \h </w:instrText>
      </w:r>
      <w:r>
        <w:rPr>
          <w:noProof/>
        </w:rPr>
      </w:r>
      <w:r>
        <w:rPr>
          <w:noProof/>
        </w:rPr>
        <w:fldChar w:fldCharType="separate"/>
      </w:r>
      <w:r w:rsidR="00402C68">
        <w:rPr>
          <w:noProof/>
        </w:rPr>
        <w:t>13</w:t>
      </w:r>
      <w:r>
        <w:rPr>
          <w:noProof/>
        </w:rPr>
        <w:fldChar w:fldCharType="end"/>
      </w:r>
    </w:p>
    <w:p w14:paraId="594C2AF1" w14:textId="7F2D0364" w:rsidR="00A5298A" w:rsidRDefault="00A5298A">
      <w:pPr>
        <w:pStyle w:val="TOC5"/>
        <w:rPr>
          <w:rFonts w:asciiTheme="minorHAnsi" w:eastAsiaTheme="minorEastAsia" w:hAnsiTheme="minorHAnsi" w:cstheme="minorBidi"/>
          <w:noProof/>
          <w:kern w:val="0"/>
          <w:sz w:val="22"/>
          <w:szCs w:val="22"/>
        </w:rPr>
      </w:pPr>
      <w:r>
        <w:rPr>
          <w:noProof/>
        </w:rPr>
        <w:t>16  Families of models</w:t>
      </w:r>
      <w:r>
        <w:rPr>
          <w:noProof/>
        </w:rPr>
        <w:tab/>
      </w:r>
      <w:r>
        <w:rPr>
          <w:noProof/>
        </w:rPr>
        <w:fldChar w:fldCharType="begin"/>
      </w:r>
      <w:r>
        <w:rPr>
          <w:noProof/>
        </w:rPr>
        <w:instrText xml:space="preserve"> PAGEREF _Toc168333273 \h </w:instrText>
      </w:r>
      <w:r>
        <w:rPr>
          <w:noProof/>
        </w:rPr>
      </w:r>
      <w:r>
        <w:rPr>
          <w:noProof/>
        </w:rPr>
        <w:fldChar w:fldCharType="separate"/>
      </w:r>
      <w:r w:rsidR="00402C68">
        <w:rPr>
          <w:noProof/>
        </w:rPr>
        <w:t>14</w:t>
      </w:r>
      <w:r>
        <w:rPr>
          <w:noProof/>
        </w:rPr>
        <w:fldChar w:fldCharType="end"/>
      </w:r>
    </w:p>
    <w:p w14:paraId="5A183844" w14:textId="705BA20B" w:rsidR="00A5298A" w:rsidRDefault="00A5298A">
      <w:pPr>
        <w:pStyle w:val="TOC5"/>
        <w:rPr>
          <w:rFonts w:asciiTheme="minorHAnsi" w:eastAsiaTheme="minorEastAsia" w:hAnsiTheme="minorHAnsi" w:cstheme="minorBidi"/>
          <w:noProof/>
          <w:kern w:val="0"/>
          <w:sz w:val="22"/>
          <w:szCs w:val="22"/>
        </w:rPr>
      </w:pPr>
      <w:r>
        <w:rPr>
          <w:noProof/>
        </w:rPr>
        <w:t>17  Product category</w:t>
      </w:r>
      <w:r>
        <w:rPr>
          <w:noProof/>
        </w:rPr>
        <w:tab/>
      </w:r>
      <w:r>
        <w:rPr>
          <w:noProof/>
        </w:rPr>
        <w:fldChar w:fldCharType="begin"/>
      </w:r>
      <w:r>
        <w:rPr>
          <w:noProof/>
        </w:rPr>
        <w:instrText xml:space="preserve"> PAGEREF _Toc168333274 \h </w:instrText>
      </w:r>
      <w:r>
        <w:rPr>
          <w:noProof/>
        </w:rPr>
      </w:r>
      <w:r>
        <w:rPr>
          <w:noProof/>
        </w:rPr>
        <w:fldChar w:fldCharType="separate"/>
      </w:r>
      <w:r w:rsidR="00402C68">
        <w:rPr>
          <w:noProof/>
        </w:rPr>
        <w:t>16</w:t>
      </w:r>
      <w:r>
        <w:rPr>
          <w:noProof/>
        </w:rPr>
        <w:fldChar w:fldCharType="end"/>
      </w:r>
    </w:p>
    <w:p w14:paraId="6E3364F0" w14:textId="545E26E6" w:rsidR="00A5298A" w:rsidRDefault="00A5298A">
      <w:pPr>
        <w:pStyle w:val="TOC5"/>
        <w:rPr>
          <w:rFonts w:asciiTheme="minorHAnsi" w:eastAsiaTheme="minorEastAsia" w:hAnsiTheme="minorHAnsi" w:cstheme="minorBidi"/>
          <w:noProof/>
          <w:kern w:val="0"/>
          <w:sz w:val="22"/>
          <w:szCs w:val="22"/>
        </w:rPr>
      </w:pPr>
      <w:r>
        <w:rPr>
          <w:noProof/>
        </w:rPr>
        <w:t>18  Registrations affected by this instrument</w:t>
      </w:r>
      <w:r>
        <w:rPr>
          <w:noProof/>
        </w:rPr>
        <w:tab/>
      </w:r>
      <w:r>
        <w:rPr>
          <w:noProof/>
        </w:rPr>
        <w:fldChar w:fldCharType="begin"/>
      </w:r>
      <w:r>
        <w:rPr>
          <w:noProof/>
        </w:rPr>
        <w:instrText xml:space="preserve"> PAGEREF _Toc168333275 \h </w:instrText>
      </w:r>
      <w:r>
        <w:rPr>
          <w:noProof/>
        </w:rPr>
      </w:r>
      <w:r>
        <w:rPr>
          <w:noProof/>
        </w:rPr>
        <w:fldChar w:fldCharType="separate"/>
      </w:r>
      <w:r w:rsidR="00402C68">
        <w:rPr>
          <w:noProof/>
        </w:rPr>
        <w:t>16</w:t>
      </w:r>
      <w:r>
        <w:rPr>
          <w:noProof/>
        </w:rPr>
        <w:fldChar w:fldCharType="end"/>
      </w:r>
    </w:p>
    <w:p w14:paraId="44B43C08" w14:textId="1E853240" w:rsidR="00A5298A" w:rsidRDefault="00A5298A">
      <w:pPr>
        <w:pStyle w:val="TOC2"/>
        <w:rPr>
          <w:rFonts w:asciiTheme="minorHAnsi" w:eastAsiaTheme="minorEastAsia" w:hAnsiTheme="minorHAnsi" w:cstheme="minorBidi"/>
          <w:b w:val="0"/>
          <w:noProof/>
          <w:kern w:val="0"/>
          <w:sz w:val="22"/>
          <w:szCs w:val="22"/>
        </w:rPr>
      </w:pPr>
      <w:r>
        <w:rPr>
          <w:noProof/>
        </w:rPr>
        <w:t xml:space="preserve">Part 2 —Products covered by </w:t>
      </w:r>
      <w:r w:rsidRPr="00FC028D">
        <w:rPr>
          <w:noProof/>
          <w:color w:val="000000" w:themeColor="text1"/>
        </w:rPr>
        <w:t>this instrument</w:t>
      </w:r>
      <w:r>
        <w:rPr>
          <w:noProof/>
        </w:rPr>
        <w:tab/>
      </w:r>
      <w:r>
        <w:rPr>
          <w:noProof/>
        </w:rPr>
        <w:fldChar w:fldCharType="begin"/>
      </w:r>
      <w:r>
        <w:rPr>
          <w:noProof/>
        </w:rPr>
        <w:instrText xml:space="preserve"> PAGEREF _Toc168333276 \h </w:instrText>
      </w:r>
      <w:r>
        <w:rPr>
          <w:noProof/>
        </w:rPr>
      </w:r>
      <w:r>
        <w:rPr>
          <w:noProof/>
        </w:rPr>
        <w:fldChar w:fldCharType="separate"/>
      </w:r>
      <w:r w:rsidR="00402C68">
        <w:rPr>
          <w:noProof/>
        </w:rPr>
        <w:t>17</w:t>
      </w:r>
      <w:r>
        <w:rPr>
          <w:noProof/>
        </w:rPr>
        <w:fldChar w:fldCharType="end"/>
      </w:r>
    </w:p>
    <w:p w14:paraId="516FC7A9" w14:textId="5CA4AAC4" w:rsidR="00A5298A" w:rsidRDefault="00A5298A">
      <w:pPr>
        <w:pStyle w:val="TOC5"/>
        <w:rPr>
          <w:rFonts w:asciiTheme="minorHAnsi" w:eastAsiaTheme="minorEastAsia" w:hAnsiTheme="minorHAnsi" w:cstheme="minorBidi"/>
          <w:noProof/>
          <w:kern w:val="0"/>
          <w:sz w:val="22"/>
          <w:szCs w:val="22"/>
        </w:rPr>
      </w:pPr>
      <w:r>
        <w:rPr>
          <w:noProof/>
        </w:rPr>
        <w:t>19  Purpose of Part</w:t>
      </w:r>
      <w:r>
        <w:rPr>
          <w:noProof/>
        </w:rPr>
        <w:tab/>
      </w:r>
      <w:r>
        <w:rPr>
          <w:noProof/>
        </w:rPr>
        <w:fldChar w:fldCharType="begin"/>
      </w:r>
      <w:r>
        <w:rPr>
          <w:noProof/>
        </w:rPr>
        <w:instrText xml:space="preserve"> PAGEREF _Toc168333277 \h </w:instrText>
      </w:r>
      <w:r>
        <w:rPr>
          <w:noProof/>
        </w:rPr>
      </w:r>
      <w:r>
        <w:rPr>
          <w:noProof/>
        </w:rPr>
        <w:fldChar w:fldCharType="separate"/>
      </w:r>
      <w:r w:rsidR="00402C68">
        <w:rPr>
          <w:noProof/>
        </w:rPr>
        <w:t>17</w:t>
      </w:r>
      <w:r>
        <w:rPr>
          <w:noProof/>
        </w:rPr>
        <w:fldChar w:fldCharType="end"/>
      </w:r>
    </w:p>
    <w:p w14:paraId="484B868B" w14:textId="64501387" w:rsidR="00A5298A" w:rsidRDefault="00A5298A">
      <w:pPr>
        <w:pStyle w:val="TOC5"/>
        <w:rPr>
          <w:rFonts w:asciiTheme="minorHAnsi" w:eastAsiaTheme="minorEastAsia" w:hAnsiTheme="minorHAnsi" w:cstheme="minorBidi"/>
          <w:noProof/>
          <w:kern w:val="0"/>
          <w:sz w:val="22"/>
          <w:szCs w:val="22"/>
        </w:rPr>
      </w:pPr>
      <w:r>
        <w:rPr>
          <w:noProof/>
        </w:rPr>
        <w:t>20  Classes of products that are covered by this instrument</w:t>
      </w:r>
      <w:r>
        <w:rPr>
          <w:noProof/>
        </w:rPr>
        <w:tab/>
      </w:r>
      <w:r>
        <w:rPr>
          <w:noProof/>
        </w:rPr>
        <w:fldChar w:fldCharType="begin"/>
      </w:r>
      <w:r>
        <w:rPr>
          <w:noProof/>
        </w:rPr>
        <w:instrText xml:space="preserve"> PAGEREF _Toc168333278 \h </w:instrText>
      </w:r>
      <w:r>
        <w:rPr>
          <w:noProof/>
        </w:rPr>
      </w:r>
      <w:r>
        <w:rPr>
          <w:noProof/>
        </w:rPr>
        <w:fldChar w:fldCharType="separate"/>
      </w:r>
      <w:r w:rsidR="00402C68">
        <w:rPr>
          <w:noProof/>
        </w:rPr>
        <w:t>17</w:t>
      </w:r>
      <w:r>
        <w:rPr>
          <w:noProof/>
        </w:rPr>
        <w:fldChar w:fldCharType="end"/>
      </w:r>
    </w:p>
    <w:p w14:paraId="14756EC5" w14:textId="6D9518D2" w:rsidR="00A5298A" w:rsidRDefault="00A5298A">
      <w:pPr>
        <w:pStyle w:val="TOC5"/>
        <w:rPr>
          <w:rFonts w:asciiTheme="minorHAnsi" w:eastAsiaTheme="minorEastAsia" w:hAnsiTheme="minorHAnsi" w:cstheme="minorBidi"/>
          <w:noProof/>
          <w:kern w:val="0"/>
          <w:sz w:val="22"/>
          <w:szCs w:val="22"/>
        </w:rPr>
      </w:pPr>
      <w:r>
        <w:rPr>
          <w:noProof/>
        </w:rPr>
        <w:t>21  Classes of products that are not covered by this instrument</w:t>
      </w:r>
      <w:r>
        <w:rPr>
          <w:noProof/>
        </w:rPr>
        <w:tab/>
      </w:r>
      <w:r>
        <w:rPr>
          <w:noProof/>
        </w:rPr>
        <w:fldChar w:fldCharType="begin"/>
      </w:r>
      <w:r>
        <w:rPr>
          <w:noProof/>
        </w:rPr>
        <w:instrText xml:space="preserve"> PAGEREF _Toc168333279 \h </w:instrText>
      </w:r>
      <w:r>
        <w:rPr>
          <w:noProof/>
        </w:rPr>
      </w:r>
      <w:r>
        <w:rPr>
          <w:noProof/>
        </w:rPr>
        <w:fldChar w:fldCharType="separate"/>
      </w:r>
      <w:r w:rsidR="00402C68">
        <w:rPr>
          <w:noProof/>
        </w:rPr>
        <w:t>17</w:t>
      </w:r>
      <w:r>
        <w:rPr>
          <w:noProof/>
        </w:rPr>
        <w:fldChar w:fldCharType="end"/>
      </w:r>
    </w:p>
    <w:p w14:paraId="78274119" w14:textId="1924206B" w:rsidR="00A5298A" w:rsidRDefault="00A5298A">
      <w:pPr>
        <w:pStyle w:val="TOC2"/>
        <w:rPr>
          <w:rFonts w:asciiTheme="minorHAnsi" w:eastAsiaTheme="minorEastAsia" w:hAnsiTheme="minorHAnsi" w:cstheme="minorBidi"/>
          <w:b w:val="0"/>
          <w:noProof/>
          <w:kern w:val="0"/>
          <w:sz w:val="22"/>
          <w:szCs w:val="22"/>
        </w:rPr>
      </w:pPr>
      <w:r>
        <w:rPr>
          <w:noProof/>
        </w:rPr>
        <w:t>Part 3 —GEMS level requirements</w:t>
      </w:r>
      <w:r>
        <w:rPr>
          <w:noProof/>
        </w:rPr>
        <w:tab/>
      </w:r>
      <w:r>
        <w:rPr>
          <w:noProof/>
        </w:rPr>
        <w:fldChar w:fldCharType="begin"/>
      </w:r>
      <w:r>
        <w:rPr>
          <w:noProof/>
        </w:rPr>
        <w:instrText xml:space="preserve"> PAGEREF _Toc168333280 \h </w:instrText>
      </w:r>
      <w:r>
        <w:rPr>
          <w:noProof/>
        </w:rPr>
      </w:r>
      <w:r>
        <w:rPr>
          <w:noProof/>
        </w:rPr>
        <w:fldChar w:fldCharType="separate"/>
      </w:r>
      <w:r w:rsidR="00402C68">
        <w:rPr>
          <w:noProof/>
        </w:rPr>
        <w:t>18</w:t>
      </w:r>
      <w:r>
        <w:rPr>
          <w:noProof/>
        </w:rPr>
        <w:fldChar w:fldCharType="end"/>
      </w:r>
    </w:p>
    <w:p w14:paraId="14F94B81" w14:textId="04D68CD2" w:rsidR="00A5298A" w:rsidRDefault="00A5298A">
      <w:pPr>
        <w:pStyle w:val="TOC3"/>
        <w:rPr>
          <w:rFonts w:asciiTheme="minorHAnsi" w:eastAsiaTheme="minorEastAsia" w:hAnsiTheme="minorHAnsi" w:cstheme="minorBidi"/>
          <w:b w:val="0"/>
          <w:noProof/>
          <w:kern w:val="0"/>
          <w:szCs w:val="22"/>
        </w:rPr>
      </w:pPr>
      <w:r>
        <w:rPr>
          <w:noProof/>
        </w:rPr>
        <w:t>Division 3.1 —Preliminary</w:t>
      </w:r>
      <w:r>
        <w:rPr>
          <w:noProof/>
        </w:rPr>
        <w:tab/>
      </w:r>
      <w:r>
        <w:rPr>
          <w:noProof/>
        </w:rPr>
        <w:fldChar w:fldCharType="begin"/>
      </w:r>
      <w:r>
        <w:rPr>
          <w:noProof/>
        </w:rPr>
        <w:instrText xml:space="preserve"> PAGEREF _Toc168333281 \h </w:instrText>
      </w:r>
      <w:r>
        <w:rPr>
          <w:noProof/>
        </w:rPr>
      </w:r>
      <w:r>
        <w:rPr>
          <w:noProof/>
        </w:rPr>
        <w:fldChar w:fldCharType="separate"/>
      </w:r>
      <w:r w:rsidR="00402C68">
        <w:rPr>
          <w:noProof/>
        </w:rPr>
        <w:t>18</w:t>
      </w:r>
      <w:r>
        <w:rPr>
          <w:noProof/>
        </w:rPr>
        <w:fldChar w:fldCharType="end"/>
      </w:r>
    </w:p>
    <w:p w14:paraId="3AD24B3C" w14:textId="30EE7EC7" w:rsidR="00A5298A" w:rsidRDefault="00A5298A">
      <w:pPr>
        <w:pStyle w:val="TOC5"/>
        <w:rPr>
          <w:rFonts w:asciiTheme="minorHAnsi" w:eastAsiaTheme="minorEastAsia" w:hAnsiTheme="minorHAnsi" w:cstheme="minorBidi"/>
          <w:noProof/>
          <w:kern w:val="0"/>
          <w:sz w:val="22"/>
          <w:szCs w:val="22"/>
        </w:rPr>
      </w:pPr>
      <w:r>
        <w:rPr>
          <w:noProof/>
        </w:rPr>
        <w:t>22  Purpose of Part</w:t>
      </w:r>
      <w:r>
        <w:rPr>
          <w:noProof/>
        </w:rPr>
        <w:tab/>
      </w:r>
      <w:r>
        <w:rPr>
          <w:noProof/>
        </w:rPr>
        <w:fldChar w:fldCharType="begin"/>
      </w:r>
      <w:r>
        <w:rPr>
          <w:noProof/>
        </w:rPr>
        <w:instrText xml:space="preserve"> PAGEREF _Toc168333282 \h </w:instrText>
      </w:r>
      <w:r>
        <w:rPr>
          <w:noProof/>
        </w:rPr>
      </w:r>
      <w:r>
        <w:rPr>
          <w:noProof/>
        </w:rPr>
        <w:fldChar w:fldCharType="separate"/>
      </w:r>
      <w:r w:rsidR="00402C68">
        <w:rPr>
          <w:noProof/>
        </w:rPr>
        <w:t>18</w:t>
      </w:r>
      <w:r>
        <w:rPr>
          <w:noProof/>
        </w:rPr>
        <w:fldChar w:fldCharType="end"/>
      </w:r>
    </w:p>
    <w:p w14:paraId="309D1F8E" w14:textId="4E56000D" w:rsidR="00A5298A" w:rsidRDefault="00A5298A">
      <w:pPr>
        <w:pStyle w:val="TOC5"/>
        <w:rPr>
          <w:rFonts w:asciiTheme="minorHAnsi" w:eastAsiaTheme="minorEastAsia" w:hAnsiTheme="minorHAnsi" w:cstheme="minorBidi"/>
          <w:noProof/>
          <w:kern w:val="0"/>
          <w:sz w:val="22"/>
          <w:szCs w:val="22"/>
        </w:rPr>
      </w:pPr>
      <w:r>
        <w:rPr>
          <w:noProof/>
        </w:rPr>
        <w:t>23  Definitions</w:t>
      </w:r>
      <w:r>
        <w:rPr>
          <w:noProof/>
        </w:rPr>
        <w:tab/>
      </w:r>
      <w:r>
        <w:rPr>
          <w:noProof/>
        </w:rPr>
        <w:fldChar w:fldCharType="begin"/>
      </w:r>
      <w:r>
        <w:rPr>
          <w:noProof/>
        </w:rPr>
        <w:instrText xml:space="preserve"> PAGEREF _Toc168333283 \h </w:instrText>
      </w:r>
      <w:r>
        <w:rPr>
          <w:noProof/>
        </w:rPr>
      </w:r>
      <w:r>
        <w:rPr>
          <w:noProof/>
        </w:rPr>
        <w:fldChar w:fldCharType="separate"/>
      </w:r>
      <w:r w:rsidR="00402C68">
        <w:rPr>
          <w:noProof/>
        </w:rPr>
        <w:t>19</w:t>
      </w:r>
      <w:r>
        <w:rPr>
          <w:noProof/>
        </w:rPr>
        <w:fldChar w:fldCharType="end"/>
      </w:r>
    </w:p>
    <w:p w14:paraId="16D04D80" w14:textId="2130E369" w:rsidR="00A5298A" w:rsidRDefault="00A5298A">
      <w:pPr>
        <w:pStyle w:val="TOC3"/>
        <w:rPr>
          <w:rFonts w:asciiTheme="minorHAnsi" w:eastAsiaTheme="minorEastAsia" w:hAnsiTheme="minorHAnsi" w:cstheme="minorBidi"/>
          <w:b w:val="0"/>
          <w:noProof/>
          <w:kern w:val="0"/>
          <w:szCs w:val="22"/>
        </w:rPr>
      </w:pPr>
      <w:r>
        <w:rPr>
          <w:noProof/>
        </w:rPr>
        <w:t>Division 3.2 —GEMS level requirements</w:t>
      </w:r>
      <w:r>
        <w:rPr>
          <w:noProof/>
        </w:rPr>
        <w:tab/>
      </w:r>
      <w:r>
        <w:rPr>
          <w:noProof/>
        </w:rPr>
        <w:fldChar w:fldCharType="begin"/>
      </w:r>
      <w:r>
        <w:rPr>
          <w:noProof/>
        </w:rPr>
        <w:instrText xml:space="preserve"> PAGEREF _Toc168333284 \h </w:instrText>
      </w:r>
      <w:r>
        <w:rPr>
          <w:noProof/>
        </w:rPr>
      </w:r>
      <w:r>
        <w:rPr>
          <w:noProof/>
        </w:rPr>
        <w:fldChar w:fldCharType="separate"/>
      </w:r>
      <w:r w:rsidR="00402C68">
        <w:rPr>
          <w:noProof/>
        </w:rPr>
        <w:t>19</w:t>
      </w:r>
      <w:r>
        <w:rPr>
          <w:noProof/>
        </w:rPr>
        <w:fldChar w:fldCharType="end"/>
      </w:r>
    </w:p>
    <w:p w14:paraId="5039E2D8" w14:textId="31E6482F" w:rsidR="00A5298A" w:rsidRDefault="00A5298A">
      <w:pPr>
        <w:pStyle w:val="TOC5"/>
        <w:rPr>
          <w:rFonts w:asciiTheme="minorHAnsi" w:eastAsiaTheme="minorEastAsia" w:hAnsiTheme="minorHAnsi" w:cstheme="minorBidi"/>
          <w:noProof/>
          <w:kern w:val="0"/>
          <w:sz w:val="22"/>
          <w:szCs w:val="22"/>
        </w:rPr>
      </w:pPr>
      <w:r>
        <w:rPr>
          <w:noProof/>
        </w:rPr>
        <w:t>24  GEMS level requirements</w:t>
      </w:r>
      <w:r>
        <w:rPr>
          <w:noProof/>
        </w:rPr>
        <w:tab/>
      </w:r>
      <w:r>
        <w:rPr>
          <w:noProof/>
        </w:rPr>
        <w:fldChar w:fldCharType="begin"/>
      </w:r>
      <w:r>
        <w:rPr>
          <w:noProof/>
        </w:rPr>
        <w:instrText xml:space="preserve"> PAGEREF _Toc168333285 \h </w:instrText>
      </w:r>
      <w:r>
        <w:rPr>
          <w:noProof/>
        </w:rPr>
      </w:r>
      <w:r>
        <w:rPr>
          <w:noProof/>
        </w:rPr>
        <w:fldChar w:fldCharType="separate"/>
      </w:r>
      <w:r w:rsidR="00402C68">
        <w:rPr>
          <w:noProof/>
        </w:rPr>
        <w:t>19</w:t>
      </w:r>
      <w:r>
        <w:rPr>
          <w:noProof/>
        </w:rPr>
        <w:fldChar w:fldCharType="end"/>
      </w:r>
    </w:p>
    <w:p w14:paraId="57C04CE9" w14:textId="4C2D1637" w:rsidR="00A5298A" w:rsidRDefault="00A5298A">
      <w:pPr>
        <w:pStyle w:val="TOC5"/>
        <w:rPr>
          <w:rFonts w:asciiTheme="minorHAnsi" w:eastAsiaTheme="minorEastAsia" w:hAnsiTheme="minorHAnsi" w:cstheme="minorBidi"/>
          <w:noProof/>
          <w:kern w:val="0"/>
          <w:sz w:val="22"/>
          <w:szCs w:val="22"/>
        </w:rPr>
      </w:pPr>
      <w:r>
        <w:rPr>
          <w:noProof/>
        </w:rPr>
        <w:t xml:space="preserve">25  Calculation of </w:t>
      </w:r>
      <w:r w:rsidRPr="00FC028D">
        <w:rPr>
          <w:i/>
          <w:noProof/>
        </w:rPr>
        <w:t>energy efficiency index</w:t>
      </w:r>
      <w:r>
        <w:rPr>
          <w:noProof/>
        </w:rPr>
        <w:t xml:space="preserve"> or EEI</w:t>
      </w:r>
      <w:r>
        <w:rPr>
          <w:noProof/>
        </w:rPr>
        <w:tab/>
      </w:r>
      <w:r>
        <w:rPr>
          <w:noProof/>
        </w:rPr>
        <w:fldChar w:fldCharType="begin"/>
      </w:r>
      <w:r>
        <w:rPr>
          <w:noProof/>
        </w:rPr>
        <w:instrText xml:space="preserve"> PAGEREF _Toc168333286 \h </w:instrText>
      </w:r>
      <w:r>
        <w:rPr>
          <w:noProof/>
        </w:rPr>
      </w:r>
      <w:r>
        <w:rPr>
          <w:noProof/>
        </w:rPr>
        <w:fldChar w:fldCharType="separate"/>
      </w:r>
      <w:r w:rsidR="00402C68">
        <w:rPr>
          <w:noProof/>
        </w:rPr>
        <w:t>20</w:t>
      </w:r>
      <w:r>
        <w:rPr>
          <w:noProof/>
        </w:rPr>
        <w:fldChar w:fldCharType="end"/>
      </w:r>
    </w:p>
    <w:p w14:paraId="07537BB0" w14:textId="18FD4745" w:rsidR="00A5298A" w:rsidRDefault="00A5298A">
      <w:pPr>
        <w:pStyle w:val="TOC5"/>
        <w:rPr>
          <w:rFonts w:asciiTheme="minorHAnsi" w:eastAsiaTheme="minorEastAsia" w:hAnsiTheme="minorHAnsi" w:cstheme="minorBidi"/>
          <w:noProof/>
          <w:kern w:val="0"/>
          <w:sz w:val="22"/>
          <w:szCs w:val="22"/>
        </w:rPr>
      </w:pPr>
      <w:r>
        <w:rPr>
          <w:noProof/>
        </w:rPr>
        <w:t>26  Calculation of annual energy consumption (</w:t>
      </w:r>
      <w:r w:rsidRPr="00FC028D">
        <w:rPr>
          <w:i/>
          <w:noProof/>
        </w:rPr>
        <w:t>AEC</w:t>
      </w:r>
      <w:r>
        <w:rPr>
          <w:noProof/>
        </w:rPr>
        <w:t>) and reference annual energy consumption (</w:t>
      </w:r>
      <w:r w:rsidRPr="00FC028D">
        <w:rPr>
          <w:i/>
          <w:noProof/>
        </w:rPr>
        <w:t>RAEC</w:t>
      </w:r>
      <w:r>
        <w:rPr>
          <w:noProof/>
        </w:rPr>
        <w:t>)</w:t>
      </w:r>
      <w:r>
        <w:rPr>
          <w:noProof/>
        </w:rPr>
        <w:tab/>
      </w:r>
      <w:r>
        <w:rPr>
          <w:noProof/>
        </w:rPr>
        <w:fldChar w:fldCharType="begin"/>
      </w:r>
      <w:r>
        <w:rPr>
          <w:noProof/>
        </w:rPr>
        <w:instrText xml:space="preserve"> PAGEREF _Toc168333287 \h </w:instrText>
      </w:r>
      <w:r>
        <w:rPr>
          <w:noProof/>
        </w:rPr>
      </w:r>
      <w:r>
        <w:rPr>
          <w:noProof/>
        </w:rPr>
        <w:fldChar w:fldCharType="separate"/>
      </w:r>
      <w:r w:rsidR="00402C68">
        <w:rPr>
          <w:noProof/>
        </w:rPr>
        <w:t>20</w:t>
      </w:r>
      <w:r>
        <w:rPr>
          <w:noProof/>
        </w:rPr>
        <w:fldChar w:fldCharType="end"/>
      </w:r>
    </w:p>
    <w:p w14:paraId="28BCB7C6" w14:textId="753DF067" w:rsidR="00A5298A" w:rsidRDefault="00A5298A">
      <w:pPr>
        <w:pStyle w:val="TOC3"/>
        <w:rPr>
          <w:rFonts w:asciiTheme="minorHAnsi" w:eastAsiaTheme="minorEastAsia" w:hAnsiTheme="minorHAnsi" w:cstheme="minorBidi"/>
          <w:b w:val="0"/>
          <w:noProof/>
          <w:kern w:val="0"/>
          <w:szCs w:val="22"/>
        </w:rPr>
      </w:pPr>
      <w:r>
        <w:rPr>
          <w:noProof/>
        </w:rPr>
        <w:t>Division 3.3 —Conducting tests</w:t>
      </w:r>
      <w:r>
        <w:rPr>
          <w:noProof/>
        </w:rPr>
        <w:tab/>
      </w:r>
      <w:r>
        <w:rPr>
          <w:noProof/>
        </w:rPr>
        <w:fldChar w:fldCharType="begin"/>
      </w:r>
      <w:r>
        <w:rPr>
          <w:noProof/>
        </w:rPr>
        <w:instrText xml:space="preserve"> PAGEREF _Toc168333288 \h </w:instrText>
      </w:r>
      <w:r>
        <w:rPr>
          <w:noProof/>
        </w:rPr>
      </w:r>
      <w:r>
        <w:rPr>
          <w:noProof/>
        </w:rPr>
        <w:fldChar w:fldCharType="separate"/>
      </w:r>
      <w:r w:rsidR="00402C68">
        <w:rPr>
          <w:noProof/>
        </w:rPr>
        <w:t>23</w:t>
      </w:r>
      <w:r>
        <w:rPr>
          <w:noProof/>
        </w:rPr>
        <w:fldChar w:fldCharType="end"/>
      </w:r>
    </w:p>
    <w:p w14:paraId="6AE3008B" w14:textId="053D2315" w:rsidR="00A5298A" w:rsidRDefault="00A5298A">
      <w:pPr>
        <w:pStyle w:val="TOC5"/>
        <w:rPr>
          <w:rFonts w:asciiTheme="minorHAnsi" w:eastAsiaTheme="minorEastAsia" w:hAnsiTheme="minorHAnsi" w:cstheme="minorBidi"/>
          <w:noProof/>
          <w:kern w:val="0"/>
          <w:sz w:val="22"/>
          <w:szCs w:val="22"/>
        </w:rPr>
      </w:pPr>
      <w:r>
        <w:rPr>
          <w:noProof/>
        </w:rPr>
        <w:t>27  Testing requirements—general</w:t>
      </w:r>
      <w:r>
        <w:rPr>
          <w:noProof/>
        </w:rPr>
        <w:tab/>
      </w:r>
      <w:r>
        <w:rPr>
          <w:noProof/>
        </w:rPr>
        <w:fldChar w:fldCharType="begin"/>
      </w:r>
      <w:r>
        <w:rPr>
          <w:noProof/>
        </w:rPr>
        <w:instrText xml:space="preserve"> PAGEREF _Toc168333289 \h </w:instrText>
      </w:r>
      <w:r>
        <w:rPr>
          <w:noProof/>
        </w:rPr>
      </w:r>
      <w:r>
        <w:rPr>
          <w:noProof/>
        </w:rPr>
        <w:fldChar w:fldCharType="separate"/>
      </w:r>
      <w:r w:rsidR="00402C68">
        <w:rPr>
          <w:noProof/>
        </w:rPr>
        <w:t>23</w:t>
      </w:r>
      <w:r>
        <w:rPr>
          <w:noProof/>
        </w:rPr>
        <w:fldChar w:fldCharType="end"/>
      </w:r>
    </w:p>
    <w:p w14:paraId="2198B7A1" w14:textId="24E9241D" w:rsidR="00A5298A" w:rsidRDefault="00A5298A">
      <w:pPr>
        <w:pStyle w:val="TOC5"/>
        <w:rPr>
          <w:rFonts w:asciiTheme="minorHAnsi" w:eastAsiaTheme="minorEastAsia" w:hAnsiTheme="minorHAnsi" w:cstheme="minorBidi"/>
          <w:noProof/>
          <w:kern w:val="0"/>
          <w:sz w:val="22"/>
          <w:szCs w:val="22"/>
        </w:rPr>
      </w:pPr>
      <w:r>
        <w:rPr>
          <w:noProof/>
        </w:rPr>
        <w:t>28  Additional testing requirements—integral, low sales volume RDC that is not oversiz</w:t>
      </w:r>
      <w:r w:rsidRPr="00FC028D">
        <w:rPr>
          <w:noProof/>
          <w:color w:val="000000" w:themeColor="text1"/>
        </w:rPr>
        <w:t>e and low sales volume RSCs</w:t>
      </w:r>
      <w:r>
        <w:rPr>
          <w:noProof/>
        </w:rPr>
        <w:tab/>
      </w:r>
      <w:r>
        <w:rPr>
          <w:noProof/>
        </w:rPr>
        <w:fldChar w:fldCharType="begin"/>
      </w:r>
      <w:r>
        <w:rPr>
          <w:noProof/>
        </w:rPr>
        <w:instrText xml:space="preserve"> PAGEREF _Toc168333290 \h </w:instrText>
      </w:r>
      <w:r>
        <w:rPr>
          <w:noProof/>
        </w:rPr>
      </w:r>
      <w:r>
        <w:rPr>
          <w:noProof/>
        </w:rPr>
        <w:fldChar w:fldCharType="separate"/>
      </w:r>
      <w:r w:rsidR="00402C68">
        <w:rPr>
          <w:noProof/>
        </w:rPr>
        <w:t>23</w:t>
      </w:r>
      <w:r>
        <w:rPr>
          <w:noProof/>
        </w:rPr>
        <w:fldChar w:fldCharType="end"/>
      </w:r>
    </w:p>
    <w:p w14:paraId="7AC95AF3" w14:textId="732E50A4" w:rsidR="00A5298A" w:rsidRDefault="00A5298A">
      <w:pPr>
        <w:pStyle w:val="TOC2"/>
        <w:rPr>
          <w:rFonts w:asciiTheme="minorHAnsi" w:eastAsiaTheme="minorEastAsia" w:hAnsiTheme="minorHAnsi" w:cstheme="minorBidi"/>
          <w:b w:val="0"/>
          <w:noProof/>
          <w:kern w:val="0"/>
          <w:sz w:val="22"/>
          <w:szCs w:val="22"/>
        </w:rPr>
      </w:pPr>
      <w:r>
        <w:rPr>
          <w:noProof/>
        </w:rPr>
        <w:t xml:space="preserve">Part 4 </w:t>
      </w:r>
      <w:r w:rsidRPr="00FC028D">
        <w:rPr>
          <w:noProof/>
          <w:color w:val="000000" w:themeColor="text1"/>
        </w:rPr>
        <w:t>—GEMS labelling requirements</w:t>
      </w:r>
      <w:r>
        <w:rPr>
          <w:noProof/>
        </w:rPr>
        <w:tab/>
      </w:r>
      <w:r>
        <w:rPr>
          <w:noProof/>
        </w:rPr>
        <w:fldChar w:fldCharType="begin"/>
      </w:r>
      <w:r>
        <w:rPr>
          <w:noProof/>
        </w:rPr>
        <w:instrText xml:space="preserve"> PAGEREF _Toc168333291 \h </w:instrText>
      </w:r>
      <w:r>
        <w:rPr>
          <w:noProof/>
        </w:rPr>
      </w:r>
      <w:r>
        <w:rPr>
          <w:noProof/>
        </w:rPr>
        <w:fldChar w:fldCharType="separate"/>
      </w:r>
      <w:r w:rsidR="00402C68">
        <w:rPr>
          <w:noProof/>
        </w:rPr>
        <w:t>24</w:t>
      </w:r>
      <w:r>
        <w:rPr>
          <w:noProof/>
        </w:rPr>
        <w:fldChar w:fldCharType="end"/>
      </w:r>
    </w:p>
    <w:p w14:paraId="19B316B6" w14:textId="5A52755F" w:rsidR="00A5298A" w:rsidRDefault="00A5298A">
      <w:pPr>
        <w:pStyle w:val="TOC5"/>
        <w:rPr>
          <w:rFonts w:asciiTheme="minorHAnsi" w:eastAsiaTheme="minorEastAsia" w:hAnsiTheme="minorHAnsi" w:cstheme="minorBidi"/>
          <w:noProof/>
          <w:kern w:val="0"/>
          <w:sz w:val="22"/>
          <w:szCs w:val="22"/>
        </w:rPr>
      </w:pPr>
      <w:r>
        <w:rPr>
          <w:noProof/>
        </w:rPr>
        <w:t>29</w:t>
      </w:r>
      <w:r w:rsidRPr="00FC028D">
        <w:rPr>
          <w:noProof/>
          <w:color w:val="000000" w:themeColor="text1"/>
        </w:rPr>
        <w:t xml:space="preserve">  Purpose of Part</w:t>
      </w:r>
      <w:r>
        <w:rPr>
          <w:noProof/>
        </w:rPr>
        <w:tab/>
      </w:r>
      <w:r>
        <w:rPr>
          <w:noProof/>
        </w:rPr>
        <w:fldChar w:fldCharType="begin"/>
      </w:r>
      <w:r>
        <w:rPr>
          <w:noProof/>
        </w:rPr>
        <w:instrText xml:space="preserve"> PAGEREF _Toc168333292 \h </w:instrText>
      </w:r>
      <w:r>
        <w:rPr>
          <w:noProof/>
        </w:rPr>
      </w:r>
      <w:r>
        <w:rPr>
          <w:noProof/>
        </w:rPr>
        <w:fldChar w:fldCharType="separate"/>
      </w:r>
      <w:r w:rsidR="00402C68">
        <w:rPr>
          <w:noProof/>
        </w:rPr>
        <w:t>24</w:t>
      </w:r>
      <w:r>
        <w:rPr>
          <w:noProof/>
        </w:rPr>
        <w:fldChar w:fldCharType="end"/>
      </w:r>
    </w:p>
    <w:p w14:paraId="067B1678" w14:textId="13001F15" w:rsidR="00A5298A" w:rsidRDefault="00A5298A">
      <w:pPr>
        <w:pStyle w:val="TOC5"/>
        <w:rPr>
          <w:rFonts w:asciiTheme="minorHAnsi" w:eastAsiaTheme="minorEastAsia" w:hAnsiTheme="minorHAnsi" w:cstheme="minorBidi"/>
          <w:noProof/>
          <w:kern w:val="0"/>
          <w:sz w:val="22"/>
          <w:szCs w:val="22"/>
        </w:rPr>
      </w:pPr>
      <w:r>
        <w:rPr>
          <w:noProof/>
        </w:rPr>
        <w:t>30</w:t>
      </w:r>
      <w:r w:rsidRPr="00FC028D">
        <w:rPr>
          <w:noProof/>
          <w:color w:val="000000" w:themeColor="text1"/>
        </w:rPr>
        <w:t xml:space="preserve">  Use of star ratings</w:t>
      </w:r>
      <w:r>
        <w:rPr>
          <w:noProof/>
        </w:rPr>
        <w:tab/>
      </w:r>
      <w:r>
        <w:rPr>
          <w:noProof/>
        </w:rPr>
        <w:fldChar w:fldCharType="begin"/>
      </w:r>
      <w:r>
        <w:rPr>
          <w:noProof/>
        </w:rPr>
        <w:instrText xml:space="preserve"> PAGEREF _Toc168333293 \h </w:instrText>
      </w:r>
      <w:r>
        <w:rPr>
          <w:noProof/>
        </w:rPr>
      </w:r>
      <w:r>
        <w:rPr>
          <w:noProof/>
        </w:rPr>
        <w:fldChar w:fldCharType="separate"/>
      </w:r>
      <w:r w:rsidR="00402C68">
        <w:rPr>
          <w:noProof/>
        </w:rPr>
        <w:t>24</w:t>
      </w:r>
      <w:r>
        <w:rPr>
          <w:noProof/>
        </w:rPr>
        <w:fldChar w:fldCharType="end"/>
      </w:r>
    </w:p>
    <w:p w14:paraId="3B199E9C" w14:textId="6C37F2A9" w:rsidR="00A5298A" w:rsidRDefault="00A5298A">
      <w:pPr>
        <w:pStyle w:val="TOC5"/>
        <w:rPr>
          <w:rFonts w:asciiTheme="minorHAnsi" w:eastAsiaTheme="minorEastAsia" w:hAnsiTheme="minorHAnsi" w:cstheme="minorBidi"/>
          <w:noProof/>
          <w:kern w:val="0"/>
          <w:sz w:val="22"/>
          <w:szCs w:val="22"/>
        </w:rPr>
      </w:pPr>
      <w:r>
        <w:rPr>
          <w:noProof/>
        </w:rPr>
        <w:t>31</w:t>
      </w:r>
      <w:r w:rsidRPr="00FC028D">
        <w:rPr>
          <w:noProof/>
          <w:color w:val="000000" w:themeColor="text1"/>
        </w:rPr>
        <w:t xml:space="preserve">  Impact of replacement determination</w:t>
      </w:r>
      <w:r>
        <w:rPr>
          <w:noProof/>
        </w:rPr>
        <w:tab/>
      </w:r>
      <w:r>
        <w:rPr>
          <w:noProof/>
        </w:rPr>
        <w:fldChar w:fldCharType="begin"/>
      </w:r>
      <w:r>
        <w:rPr>
          <w:noProof/>
        </w:rPr>
        <w:instrText xml:space="preserve"> PAGEREF _Toc168333294 \h </w:instrText>
      </w:r>
      <w:r>
        <w:rPr>
          <w:noProof/>
        </w:rPr>
      </w:r>
      <w:r>
        <w:rPr>
          <w:noProof/>
        </w:rPr>
        <w:fldChar w:fldCharType="separate"/>
      </w:r>
      <w:r w:rsidR="00402C68">
        <w:rPr>
          <w:noProof/>
        </w:rPr>
        <w:t>24</w:t>
      </w:r>
      <w:r>
        <w:rPr>
          <w:noProof/>
        </w:rPr>
        <w:fldChar w:fldCharType="end"/>
      </w:r>
    </w:p>
    <w:p w14:paraId="60E6962B" w14:textId="79C2A1E1" w:rsidR="00A5298A" w:rsidRDefault="00A5298A">
      <w:pPr>
        <w:pStyle w:val="TOC2"/>
        <w:rPr>
          <w:rFonts w:asciiTheme="minorHAnsi" w:eastAsiaTheme="minorEastAsia" w:hAnsiTheme="minorHAnsi" w:cstheme="minorBidi"/>
          <w:b w:val="0"/>
          <w:noProof/>
          <w:kern w:val="0"/>
          <w:sz w:val="22"/>
          <w:szCs w:val="22"/>
        </w:rPr>
      </w:pPr>
      <w:r>
        <w:rPr>
          <w:noProof/>
        </w:rPr>
        <w:t>Part 5 —Other requirements</w:t>
      </w:r>
      <w:r>
        <w:rPr>
          <w:noProof/>
        </w:rPr>
        <w:tab/>
      </w:r>
      <w:r>
        <w:rPr>
          <w:noProof/>
        </w:rPr>
        <w:fldChar w:fldCharType="begin"/>
      </w:r>
      <w:r>
        <w:rPr>
          <w:noProof/>
        </w:rPr>
        <w:instrText xml:space="preserve"> PAGEREF _Toc168333295 \h </w:instrText>
      </w:r>
      <w:r>
        <w:rPr>
          <w:noProof/>
        </w:rPr>
      </w:r>
      <w:r>
        <w:rPr>
          <w:noProof/>
        </w:rPr>
        <w:fldChar w:fldCharType="separate"/>
      </w:r>
      <w:r w:rsidR="00402C68">
        <w:rPr>
          <w:noProof/>
        </w:rPr>
        <w:t>24</w:t>
      </w:r>
      <w:r>
        <w:rPr>
          <w:noProof/>
        </w:rPr>
        <w:fldChar w:fldCharType="end"/>
      </w:r>
    </w:p>
    <w:p w14:paraId="091BE51D" w14:textId="51351393" w:rsidR="00A5298A" w:rsidRDefault="00A5298A">
      <w:pPr>
        <w:pStyle w:val="TOC5"/>
        <w:rPr>
          <w:rFonts w:asciiTheme="minorHAnsi" w:eastAsiaTheme="minorEastAsia" w:hAnsiTheme="minorHAnsi" w:cstheme="minorBidi"/>
          <w:noProof/>
          <w:kern w:val="0"/>
          <w:sz w:val="22"/>
          <w:szCs w:val="22"/>
        </w:rPr>
      </w:pPr>
      <w:r>
        <w:rPr>
          <w:noProof/>
        </w:rPr>
        <w:t>32  Purpose of Part</w:t>
      </w:r>
      <w:r>
        <w:rPr>
          <w:noProof/>
        </w:rPr>
        <w:tab/>
      </w:r>
      <w:r>
        <w:rPr>
          <w:noProof/>
        </w:rPr>
        <w:fldChar w:fldCharType="begin"/>
      </w:r>
      <w:r>
        <w:rPr>
          <w:noProof/>
        </w:rPr>
        <w:instrText xml:space="preserve"> PAGEREF _Toc168333296 \h </w:instrText>
      </w:r>
      <w:r>
        <w:rPr>
          <w:noProof/>
        </w:rPr>
      </w:r>
      <w:r>
        <w:rPr>
          <w:noProof/>
        </w:rPr>
        <w:fldChar w:fldCharType="separate"/>
      </w:r>
      <w:r w:rsidR="00402C68">
        <w:rPr>
          <w:noProof/>
        </w:rPr>
        <w:t>24</w:t>
      </w:r>
      <w:r>
        <w:rPr>
          <w:noProof/>
        </w:rPr>
        <w:fldChar w:fldCharType="end"/>
      </w:r>
    </w:p>
    <w:p w14:paraId="0E3135D2" w14:textId="436D5D9A" w:rsidR="00A5298A" w:rsidRDefault="00A5298A">
      <w:pPr>
        <w:pStyle w:val="TOC5"/>
        <w:rPr>
          <w:rFonts w:asciiTheme="minorHAnsi" w:eastAsiaTheme="minorEastAsia" w:hAnsiTheme="minorHAnsi" w:cstheme="minorBidi"/>
          <w:noProof/>
          <w:kern w:val="0"/>
          <w:sz w:val="22"/>
          <w:szCs w:val="22"/>
        </w:rPr>
      </w:pPr>
      <w:r>
        <w:rPr>
          <w:noProof/>
        </w:rPr>
        <w:t>33  Requirement relating to M</w:t>
      </w:r>
      <w:r>
        <w:rPr>
          <w:noProof/>
        </w:rPr>
        <w:noBreakHyphen/>
        <w:t>package temperature class</w:t>
      </w:r>
      <w:r>
        <w:rPr>
          <w:noProof/>
        </w:rPr>
        <w:tab/>
      </w:r>
      <w:r>
        <w:rPr>
          <w:noProof/>
        </w:rPr>
        <w:fldChar w:fldCharType="begin"/>
      </w:r>
      <w:r>
        <w:rPr>
          <w:noProof/>
        </w:rPr>
        <w:instrText xml:space="preserve"> PAGEREF _Toc168333297 \h </w:instrText>
      </w:r>
      <w:r>
        <w:rPr>
          <w:noProof/>
        </w:rPr>
      </w:r>
      <w:r>
        <w:rPr>
          <w:noProof/>
        </w:rPr>
        <w:fldChar w:fldCharType="separate"/>
      </w:r>
      <w:r w:rsidR="00402C68">
        <w:rPr>
          <w:noProof/>
        </w:rPr>
        <w:t>24</w:t>
      </w:r>
      <w:r>
        <w:rPr>
          <w:noProof/>
        </w:rPr>
        <w:fldChar w:fldCharType="end"/>
      </w:r>
    </w:p>
    <w:p w14:paraId="10EA7A2E" w14:textId="5B1E6F06" w:rsidR="00A5298A" w:rsidRDefault="00A5298A">
      <w:pPr>
        <w:pStyle w:val="TOC5"/>
        <w:rPr>
          <w:rFonts w:asciiTheme="minorHAnsi" w:eastAsiaTheme="minorEastAsia" w:hAnsiTheme="minorHAnsi" w:cstheme="minorBidi"/>
          <w:noProof/>
          <w:kern w:val="0"/>
          <w:sz w:val="22"/>
          <w:szCs w:val="22"/>
        </w:rPr>
      </w:pPr>
      <w:r>
        <w:rPr>
          <w:noProof/>
        </w:rPr>
        <w:t>34  Marking plates</w:t>
      </w:r>
      <w:r>
        <w:rPr>
          <w:noProof/>
        </w:rPr>
        <w:tab/>
      </w:r>
      <w:r>
        <w:rPr>
          <w:noProof/>
        </w:rPr>
        <w:fldChar w:fldCharType="begin"/>
      </w:r>
      <w:r>
        <w:rPr>
          <w:noProof/>
        </w:rPr>
        <w:instrText xml:space="preserve"> PAGEREF _Toc168333298 \h </w:instrText>
      </w:r>
      <w:r>
        <w:rPr>
          <w:noProof/>
        </w:rPr>
      </w:r>
      <w:r>
        <w:rPr>
          <w:noProof/>
        </w:rPr>
        <w:fldChar w:fldCharType="separate"/>
      </w:r>
      <w:r w:rsidR="00402C68">
        <w:rPr>
          <w:noProof/>
        </w:rPr>
        <w:t>25</w:t>
      </w:r>
      <w:r>
        <w:rPr>
          <w:noProof/>
        </w:rPr>
        <w:fldChar w:fldCharType="end"/>
      </w:r>
    </w:p>
    <w:p w14:paraId="0E5DF5BB" w14:textId="4C7E82D5" w:rsidR="00A5298A" w:rsidRDefault="00A5298A">
      <w:pPr>
        <w:pStyle w:val="TOC2"/>
        <w:rPr>
          <w:rFonts w:asciiTheme="minorHAnsi" w:eastAsiaTheme="minorEastAsia" w:hAnsiTheme="minorHAnsi" w:cstheme="minorBidi"/>
          <w:b w:val="0"/>
          <w:noProof/>
          <w:kern w:val="0"/>
          <w:sz w:val="22"/>
          <w:szCs w:val="22"/>
        </w:rPr>
      </w:pPr>
      <w:r>
        <w:rPr>
          <w:noProof/>
        </w:rPr>
        <w:t>Part 6 —Transitional arrangements</w:t>
      </w:r>
      <w:r>
        <w:rPr>
          <w:noProof/>
        </w:rPr>
        <w:tab/>
      </w:r>
      <w:r>
        <w:rPr>
          <w:noProof/>
        </w:rPr>
        <w:fldChar w:fldCharType="begin"/>
      </w:r>
      <w:r>
        <w:rPr>
          <w:noProof/>
        </w:rPr>
        <w:instrText xml:space="preserve"> PAGEREF _Toc168333299 \h </w:instrText>
      </w:r>
      <w:r>
        <w:rPr>
          <w:noProof/>
        </w:rPr>
      </w:r>
      <w:r>
        <w:rPr>
          <w:noProof/>
        </w:rPr>
        <w:fldChar w:fldCharType="separate"/>
      </w:r>
      <w:r w:rsidR="00402C68">
        <w:rPr>
          <w:noProof/>
        </w:rPr>
        <w:t>26</w:t>
      </w:r>
      <w:r>
        <w:rPr>
          <w:noProof/>
        </w:rPr>
        <w:fldChar w:fldCharType="end"/>
      </w:r>
    </w:p>
    <w:p w14:paraId="45A8B131" w14:textId="163D727B" w:rsidR="00A5298A" w:rsidRDefault="00A5298A">
      <w:pPr>
        <w:pStyle w:val="TOC5"/>
        <w:rPr>
          <w:rFonts w:asciiTheme="minorHAnsi" w:eastAsiaTheme="minorEastAsia" w:hAnsiTheme="minorHAnsi" w:cstheme="minorBidi"/>
          <w:noProof/>
          <w:kern w:val="0"/>
          <w:sz w:val="22"/>
          <w:szCs w:val="22"/>
        </w:rPr>
      </w:pPr>
      <w:r>
        <w:rPr>
          <w:noProof/>
        </w:rPr>
        <w:t>35</w:t>
      </w:r>
      <w:r w:rsidRPr="00FC028D">
        <w:rPr>
          <w:noProof/>
          <w:color w:val="000000" w:themeColor="text1"/>
        </w:rPr>
        <w:t xml:space="preserve">  Alternative standards for various types of refrigerated cabinets</w:t>
      </w:r>
      <w:r>
        <w:rPr>
          <w:noProof/>
        </w:rPr>
        <w:tab/>
      </w:r>
      <w:r>
        <w:rPr>
          <w:noProof/>
        </w:rPr>
        <w:fldChar w:fldCharType="begin"/>
      </w:r>
      <w:r>
        <w:rPr>
          <w:noProof/>
        </w:rPr>
        <w:instrText xml:space="preserve"> PAGEREF _Toc168333300 \h </w:instrText>
      </w:r>
      <w:r>
        <w:rPr>
          <w:noProof/>
        </w:rPr>
      </w:r>
      <w:r>
        <w:rPr>
          <w:noProof/>
        </w:rPr>
        <w:fldChar w:fldCharType="separate"/>
      </w:r>
      <w:r w:rsidR="00402C68">
        <w:rPr>
          <w:noProof/>
        </w:rPr>
        <w:t>26</w:t>
      </w:r>
      <w:r>
        <w:rPr>
          <w:noProof/>
        </w:rPr>
        <w:fldChar w:fldCharType="end"/>
      </w:r>
    </w:p>
    <w:p w14:paraId="73A28FB8" w14:textId="75B4541E" w:rsidR="00A5298A" w:rsidRDefault="00A5298A">
      <w:pPr>
        <w:pStyle w:val="TOC1"/>
        <w:rPr>
          <w:rFonts w:asciiTheme="minorHAnsi" w:eastAsiaTheme="minorEastAsia" w:hAnsiTheme="minorHAnsi" w:cstheme="minorBidi"/>
          <w:b w:val="0"/>
          <w:noProof/>
          <w:kern w:val="0"/>
          <w:sz w:val="22"/>
          <w:szCs w:val="22"/>
        </w:rPr>
      </w:pPr>
      <w:r w:rsidRPr="00FC028D">
        <w:rPr>
          <w:noProof/>
          <w:color w:val="000000" w:themeColor="text1"/>
        </w:rPr>
        <w:lastRenderedPageBreak/>
        <w:t>Schedule 1—</w:t>
      </w:r>
      <w:r>
        <w:rPr>
          <w:noProof/>
        </w:rPr>
        <w:t>Product classes</w:t>
      </w:r>
      <w:r>
        <w:rPr>
          <w:noProof/>
        </w:rPr>
        <w:tab/>
      </w:r>
      <w:r>
        <w:rPr>
          <w:noProof/>
        </w:rPr>
        <w:fldChar w:fldCharType="begin"/>
      </w:r>
      <w:r>
        <w:rPr>
          <w:noProof/>
        </w:rPr>
        <w:instrText xml:space="preserve"> PAGEREF _Toc168333301 \h </w:instrText>
      </w:r>
      <w:r>
        <w:rPr>
          <w:noProof/>
        </w:rPr>
      </w:r>
      <w:r>
        <w:rPr>
          <w:noProof/>
        </w:rPr>
        <w:fldChar w:fldCharType="separate"/>
      </w:r>
      <w:r w:rsidR="00402C68">
        <w:rPr>
          <w:noProof/>
        </w:rPr>
        <w:t>30</w:t>
      </w:r>
      <w:r>
        <w:rPr>
          <w:noProof/>
        </w:rPr>
        <w:fldChar w:fldCharType="end"/>
      </w:r>
    </w:p>
    <w:p w14:paraId="3E708DC4" w14:textId="3DB83E0B" w:rsidR="00A5298A" w:rsidRDefault="00A5298A">
      <w:pPr>
        <w:pStyle w:val="TOC5"/>
        <w:rPr>
          <w:rFonts w:asciiTheme="minorHAnsi" w:eastAsiaTheme="minorEastAsia" w:hAnsiTheme="minorHAnsi" w:cstheme="minorBidi"/>
          <w:noProof/>
          <w:kern w:val="0"/>
          <w:sz w:val="22"/>
          <w:szCs w:val="22"/>
        </w:rPr>
      </w:pPr>
      <w:r>
        <w:rPr>
          <w:noProof/>
        </w:rPr>
        <w:t>1  Product classes</w:t>
      </w:r>
      <w:r>
        <w:rPr>
          <w:noProof/>
        </w:rPr>
        <w:tab/>
      </w:r>
      <w:r>
        <w:rPr>
          <w:noProof/>
        </w:rPr>
        <w:fldChar w:fldCharType="begin"/>
      </w:r>
      <w:r>
        <w:rPr>
          <w:noProof/>
        </w:rPr>
        <w:instrText xml:space="preserve"> PAGEREF _Toc168333302 \h </w:instrText>
      </w:r>
      <w:r>
        <w:rPr>
          <w:noProof/>
        </w:rPr>
      </w:r>
      <w:r>
        <w:rPr>
          <w:noProof/>
        </w:rPr>
        <w:fldChar w:fldCharType="separate"/>
      </w:r>
      <w:r w:rsidR="00402C68">
        <w:rPr>
          <w:noProof/>
        </w:rPr>
        <w:t>30</w:t>
      </w:r>
      <w:r>
        <w:rPr>
          <w:noProof/>
        </w:rPr>
        <w:fldChar w:fldCharType="end"/>
      </w:r>
    </w:p>
    <w:p w14:paraId="7EFB5EDB" w14:textId="533E19F9" w:rsidR="00A5298A" w:rsidRDefault="00A5298A">
      <w:pPr>
        <w:pStyle w:val="TOC1"/>
        <w:rPr>
          <w:rFonts w:asciiTheme="minorHAnsi" w:eastAsiaTheme="minorEastAsia" w:hAnsiTheme="minorHAnsi" w:cstheme="minorBidi"/>
          <w:b w:val="0"/>
          <w:noProof/>
          <w:kern w:val="0"/>
          <w:sz w:val="22"/>
          <w:szCs w:val="22"/>
        </w:rPr>
      </w:pPr>
      <w:r>
        <w:rPr>
          <w:noProof/>
        </w:rPr>
        <w:t>Schedule 2—Variations to standards</w:t>
      </w:r>
      <w:r>
        <w:rPr>
          <w:noProof/>
        </w:rPr>
        <w:tab/>
      </w:r>
      <w:r>
        <w:rPr>
          <w:noProof/>
        </w:rPr>
        <w:fldChar w:fldCharType="begin"/>
      </w:r>
      <w:r>
        <w:rPr>
          <w:noProof/>
        </w:rPr>
        <w:instrText xml:space="preserve"> PAGEREF _Toc168333303 \h </w:instrText>
      </w:r>
      <w:r>
        <w:rPr>
          <w:noProof/>
        </w:rPr>
      </w:r>
      <w:r>
        <w:rPr>
          <w:noProof/>
        </w:rPr>
        <w:fldChar w:fldCharType="separate"/>
      </w:r>
      <w:r w:rsidR="00402C68">
        <w:rPr>
          <w:noProof/>
        </w:rPr>
        <w:t>32</w:t>
      </w:r>
      <w:r>
        <w:rPr>
          <w:noProof/>
        </w:rPr>
        <w:fldChar w:fldCharType="end"/>
      </w:r>
    </w:p>
    <w:p w14:paraId="0C7302C7" w14:textId="4D42100F" w:rsidR="00A5298A" w:rsidRDefault="00A5298A">
      <w:pPr>
        <w:pStyle w:val="TOC5"/>
        <w:rPr>
          <w:rFonts w:asciiTheme="minorHAnsi" w:eastAsiaTheme="minorEastAsia" w:hAnsiTheme="minorHAnsi" w:cstheme="minorBidi"/>
          <w:noProof/>
          <w:kern w:val="0"/>
          <w:sz w:val="22"/>
          <w:szCs w:val="22"/>
        </w:rPr>
      </w:pPr>
      <w:r>
        <w:rPr>
          <w:noProof/>
        </w:rPr>
        <w:t xml:space="preserve">1  Variations that relate to </w:t>
      </w:r>
      <w:r w:rsidRPr="00FC028D">
        <w:rPr>
          <w:noProof/>
          <w:color w:val="000000" w:themeColor="text1"/>
        </w:rPr>
        <w:t>ISO 23953-2:2023</w:t>
      </w:r>
      <w:r>
        <w:rPr>
          <w:noProof/>
        </w:rPr>
        <w:tab/>
      </w:r>
      <w:r>
        <w:rPr>
          <w:noProof/>
        </w:rPr>
        <w:fldChar w:fldCharType="begin"/>
      </w:r>
      <w:r>
        <w:rPr>
          <w:noProof/>
        </w:rPr>
        <w:instrText xml:space="preserve"> PAGEREF _Toc168333304 \h </w:instrText>
      </w:r>
      <w:r>
        <w:rPr>
          <w:noProof/>
        </w:rPr>
      </w:r>
      <w:r>
        <w:rPr>
          <w:noProof/>
        </w:rPr>
        <w:fldChar w:fldCharType="separate"/>
      </w:r>
      <w:r w:rsidR="00402C68">
        <w:rPr>
          <w:noProof/>
        </w:rPr>
        <w:t>32</w:t>
      </w:r>
      <w:r>
        <w:rPr>
          <w:noProof/>
        </w:rPr>
        <w:fldChar w:fldCharType="end"/>
      </w:r>
    </w:p>
    <w:p w14:paraId="333E52A7" w14:textId="0F4E4726" w:rsidR="00A5298A" w:rsidRDefault="00A5298A">
      <w:pPr>
        <w:pStyle w:val="TOC5"/>
        <w:rPr>
          <w:rFonts w:asciiTheme="minorHAnsi" w:eastAsiaTheme="minorEastAsia" w:hAnsiTheme="minorHAnsi" w:cstheme="minorBidi"/>
          <w:noProof/>
          <w:kern w:val="0"/>
          <w:sz w:val="22"/>
          <w:szCs w:val="22"/>
        </w:rPr>
      </w:pPr>
      <w:r>
        <w:rPr>
          <w:noProof/>
        </w:rPr>
        <w:t>2  Variations that relate to EN 16825</w:t>
      </w:r>
      <w:r>
        <w:rPr>
          <w:noProof/>
        </w:rPr>
        <w:tab/>
      </w:r>
      <w:r>
        <w:rPr>
          <w:noProof/>
        </w:rPr>
        <w:fldChar w:fldCharType="begin"/>
      </w:r>
      <w:r>
        <w:rPr>
          <w:noProof/>
        </w:rPr>
        <w:instrText xml:space="preserve"> PAGEREF _Toc168333305 \h </w:instrText>
      </w:r>
      <w:r>
        <w:rPr>
          <w:noProof/>
        </w:rPr>
      </w:r>
      <w:r>
        <w:rPr>
          <w:noProof/>
        </w:rPr>
        <w:fldChar w:fldCharType="separate"/>
      </w:r>
      <w:r w:rsidR="00402C68">
        <w:rPr>
          <w:noProof/>
        </w:rPr>
        <w:t>32</w:t>
      </w:r>
      <w:r>
        <w:rPr>
          <w:noProof/>
        </w:rPr>
        <w:fldChar w:fldCharType="end"/>
      </w:r>
    </w:p>
    <w:p w14:paraId="78F599A5" w14:textId="74238623" w:rsidR="00A5298A" w:rsidRDefault="00A5298A">
      <w:pPr>
        <w:pStyle w:val="TOC5"/>
        <w:rPr>
          <w:rFonts w:asciiTheme="minorHAnsi" w:eastAsiaTheme="minorEastAsia" w:hAnsiTheme="minorHAnsi" w:cstheme="minorBidi"/>
          <w:noProof/>
          <w:kern w:val="0"/>
          <w:sz w:val="22"/>
          <w:szCs w:val="22"/>
        </w:rPr>
      </w:pPr>
      <w:r>
        <w:rPr>
          <w:noProof/>
        </w:rPr>
        <w:t>3  Variations that relate to EN 16901</w:t>
      </w:r>
      <w:r>
        <w:rPr>
          <w:noProof/>
        </w:rPr>
        <w:tab/>
      </w:r>
      <w:r>
        <w:rPr>
          <w:noProof/>
        </w:rPr>
        <w:fldChar w:fldCharType="begin"/>
      </w:r>
      <w:r>
        <w:rPr>
          <w:noProof/>
        </w:rPr>
        <w:instrText xml:space="preserve"> PAGEREF _Toc168333306 \h </w:instrText>
      </w:r>
      <w:r>
        <w:rPr>
          <w:noProof/>
        </w:rPr>
      </w:r>
      <w:r>
        <w:rPr>
          <w:noProof/>
        </w:rPr>
        <w:fldChar w:fldCharType="separate"/>
      </w:r>
      <w:r w:rsidR="00402C68">
        <w:rPr>
          <w:noProof/>
        </w:rPr>
        <w:t>33</w:t>
      </w:r>
      <w:r>
        <w:rPr>
          <w:noProof/>
        </w:rPr>
        <w:fldChar w:fldCharType="end"/>
      </w:r>
    </w:p>
    <w:p w14:paraId="01144C00" w14:textId="05983602" w:rsidR="00A5298A" w:rsidRDefault="00A5298A">
      <w:pPr>
        <w:pStyle w:val="TOC5"/>
        <w:rPr>
          <w:rFonts w:asciiTheme="minorHAnsi" w:eastAsiaTheme="minorEastAsia" w:hAnsiTheme="minorHAnsi" w:cstheme="minorBidi"/>
          <w:noProof/>
          <w:kern w:val="0"/>
          <w:sz w:val="22"/>
          <w:szCs w:val="22"/>
        </w:rPr>
      </w:pPr>
      <w:r>
        <w:rPr>
          <w:noProof/>
        </w:rPr>
        <w:t>4  Variations that relate to ISO 22041</w:t>
      </w:r>
      <w:r>
        <w:rPr>
          <w:noProof/>
        </w:rPr>
        <w:tab/>
      </w:r>
      <w:r>
        <w:rPr>
          <w:noProof/>
        </w:rPr>
        <w:fldChar w:fldCharType="begin"/>
      </w:r>
      <w:r>
        <w:rPr>
          <w:noProof/>
        </w:rPr>
        <w:instrText xml:space="preserve"> PAGEREF _Toc168333307 \h </w:instrText>
      </w:r>
      <w:r>
        <w:rPr>
          <w:noProof/>
        </w:rPr>
      </w:r>
      <w:r>
        <w:rPr>
          <w:noProof/>
        </w:rPr>
        <w:fldChar w:fldCharType="separate"/>
      </w:r>
      <w:r w:rsidR="00402C68">
        <w:rPr>
          <w:noProof/>
        </w:rPr>
        <w:t>33</w:t>
      </w:r>
      <w:r>
        <w:rPr>
          <w:noProof/>
        </w:rPr>
        <w:fldChar w:fldCharType="end"/>
      </w:r>
    </w:p>
    <w:p w14:paraId="02B455A0" w14:textId="69E3716F" w:rsidR="00A5298A" w:rsidRDefault="00A5298A">
      <w:pPr>
        <w:pStyle w:val="TOC5"/>
        <w:rPr>
          <w:rFonts w:asciiTheme="minorHAnsi" w:eastAsiaTheme="minorEastAsia" w:hAnsiTheme="minorHAnsi" w:cstheme="minorBidi"/>
          <w:noProof/>
          <w:kern w:val="0"/>
          <w:sz w:val="22"/>
          <w:szCs w:val="22"/>
        </w:rPr>
      </w:pPr>
      <w:r w:rsidRPr="00FC028D">
        <w:rPr>
          <w:noProof/>
          <w:color w:val="000000" w:themeColor="text1"/>
        </w:rPr>
        <w:t>5  Variations that relate to ISO 23953-2:2015</w:t>
      </w:r>
      <w:r>
        <w:rPr>
          <w:noProof/>
        </w:rPr>
        <w:tab/>
      </w:r>
      <w:r>
        <w:rPr>
          <w:noProof/>
        </w:rPr>
        <w:fldChar w:fldCharType="begin"/>
      </w:r>
      <w:r>
        <w:rPr>
          <w:noProof/>
        </w:rPr>
        <w:instrText xml:space="preserve"> PAGEREF _Toc168333308 \h </w:instrText>
      </w:r>
      <w:r>
        <w:rPr>
          <w:noProof/>
        </w:rPr>
      </w:r>
      <w:r>
        <w:rPr>
          <w:noProof/>
        </w:rPr>
        <w:fldChar w:fldCharType="separate"/>
      </w:r>
      <w:r w:rsidR="00402C68">
        <w:rPr>
          <w:noProof/>
        </w:rPr>
        <w:t>33</w:t>
      </w:r>
      <w:r>
        <w:rPr>
          <w:noProof/>
        </w:rPr>
        <w:fldChar w:fldCharType="end"/>
      </w:r>
    </w:p>
    <w:p w14:paraId="5B458263" w14:textId="3428EB4C" w:rsidR="00A5298A" w:rsidRDefault="00A5298A">
      <w:pPr>
        <w:pStyle w:val="TOC1"/>
        <w:rPr>
          <w:rFonts w:asciiTheme="minorHAnsi" w:eastAsiaTheme="minorEastAsia" w:hAnsiTheme="minorHAnsi" w:cstheme="minorBidi"/>
          <w:b w:val="0"/>
          <w:noProof/>
          <w:kern w:val="0"/>
          <w:sz w:val="22"/>
          <w:szCs w:val="22"/>
        </w:rPr>
      </w:pPr>
      <w:r>
        <w:rPr>
          <w:noProof/>
        </w:rPr>
        <w:t>Schedule 3—M-package temperature classes</w:t>
      </w:r>
      <w:r>
        <w:rPr>
          <w:noProof/>
        </w:rPr>
        <w:tab/>
      </w:r>
      <w:r>
        <w:rPr>
          <w:noProof/>
        </w:rPr>
        <w:fldChar w:fldCharType="begin"/>
      </w:r>
      <w:r>
        <w:rPr>
          <w:noProof/>
        </w:rPr>
        <w:instrText xml:space="preserve"> PAGEREF _Toc168333309 \h </w:instrText>
      </w:r>
      <w:r>
        <w:rPr>
          <w:noProof/>
        </w:rPr>
      </w:r>
      <w:r>
        <w:rPr>
          <w:noProof/>
        </w:rPr>
        <w:fldChar w:fldCharType="separate"/>
      </w:r>
      <w:r w:rsidR="00402C68">
        <w:rPr>
          <w:noProof/>
        </w:rPr>
        <w:t>35</w:t>
      </w:r>
      <w:r>
        <w:rPr>
          <w:noProof/>
        </w:rPr>
        <w:fldChar w:fldCharType="end"/>
      </w:r>
    </w:p>
    <w:p w14:paraId="14A7FC33" w14:textId="0BB08CE8" w:rsidR="00A5298A" w:rsidRDefault="00A5298A">
      <w:pPr>
        <w:pStyle w:val="TOC5"/>
        <w:rPr>
          <w:rFonts w:asciiTheme="minorHAnsi" w:eastAsiaTheme="minorEastAsia" w:hAnsiTheme="minorHAnsi" w:cstheme="minorBidi"/>
          <w:noProof/>
          <w:kern w:val="0"/>
          <w:sz w:val="22"/>
          <w:szCs w:val="22"/>
        </w:rPr>
      </w:pPr>
      <w:r>
        <w:rPr>
          <w:noProof/>
        </w:rPr>
        <w:t>1  M</w:t>
      </w:r>
      <w:r>
        <w:rPr>
          <w:noProof/>
        </w:rPr>
        <w:noBreakHyphen/>
        <w:t>package temperature classes</w:t>
      </w:r>
      <w:r w:rsidRPr="00FC028D">
        <w:rPr>
          <w:noProof/>
          <w:color w:val="000000" w:themeColor="text1"/>
        </w:rPr>
        <w:t>—</w:t>
      </w:r>
      <w:r>
        <w:rPr>
          <w:noProof/>
        </w:rPr>
        <w:t>RDCs, RSCs and scooping cabinets</w:t>
      </w:r>
      <w:r>
        <w:rPr>
          <w:noProof/>
        </w:rPr>
        <w:tab/>
      </w:r>
      <w:r>
        <w:rPr>
          <w:noProof/>
        </w:rPr>
        <w:fldChar w:fldCharType="begin"/>
      </w:r>
      <w:r>
        <w:rPr>
          <w:noProof/>
        </w:rPr>
        <w:instrText xml:space="preserve"> PAGEREF _Toc168333310 \h </w:instrText>
      </w:r>
      <w:r>
        <w:rPr>
          <w:noProof/>
        </w:rPr>
      </w:r>
      <w:r>
        <w:rPr>
          <w:noProof/>
        </w:rPr>
        <w:fldChar w:fldCharType="separate"/>
      </w:r>
      <w:r w:rsidR="00402C68">
        <w:rPr>
          <w:noProof/>
        </w:rPr>
        <w:t>35</w:t>
      </w:r>
      <w:r>
        <w:rPr>
          <w:noProof/>
        </w:rPr>
        <w:fldChar w:fldCharType="end"/>
      </w:r>
    </w:p>
    <w:p w14:paraId="0B82EECC" w14:textId="03508585" w:rsidR="00A5298A" w:rsidRDefault="00A5298A">
      <w:pPr>
        <w:pStyle w:val="TOC5"/>
        <w:rPr>
          <w:rFonts w:asciiTheme="minorHAnsi" w:eastAsiaTheme="minorEastAsia" w:hAnsiTheme="minorHAnsi" w:cstheme="minorBidi"/>
          <w:noProof/>
          <w:kern w:val="0"/>
          <w:sz w:val="22"/>
          <w:szCs w:val="22"/>
        </w:rPr>
      </w:pPr>
      <w:r>
        <w:rPr>
          <w:noProof/>
        </w:rPr>
        <w:t>2  M</w:t>
      </w:r>
      <w:r>
        <w:rPr>
          <w:noProof/>
        </w:rPr>
        <w:noBreakHyphen/>
        <w:t>package temperature classes</w:t>
      </w:r>
      <w:r w:rsidRPr="00FC028D">
        <w:rPr>
          <w:noProof/>
          <w:color w:val="000000" w:themeColor="text1"/>
        </w:rPr>
        <w:t>—</w:t>
      </w:r>
      <w:r>
        <w:rPr>
          <w:noProof/>
        </w:rPr>
        <w:t>ice cream freezer cabinets</w:t>
      </w:r>
      <w:r>
        <w:rPr>
          <w:noProof/>
        </w:rPr>
        <w:tab/>
      </w:r>
      <w:r>
        <w:rPr>
          <w:noProof/>
        </w:rPr>
        <w:fldChar w:fldCharType="begin"/>
      </w:r>
      <w:r>
        <w:rPr>
          <w:noProof/>
        </w:rPr>
        <w:instrText xml:space="preserve"> PAGEREF _Toc168333311 \h </w:instrText>
      </w:r>
      <w:r>
        <w:rPr>
          <w:noProof/>
        </w:rPr>
      </w:r>
      <w:r>
        <w:rPr>
          <w:noProof/>
        </w:rPr>
        <w:fldChar w:fldCharType="separate"/>
      </w:r>
      <w:r w:rsidR="00402C68">
        <w:rPr>
          <w:noProof/>
        </w:rPr>
        <w:t>35</w:t>
      </w:r>
      <w:r>
        <w:rPr>
          <w:noProof/>
        </w:rPr>
        <w:fldChar w:fldCharType="end"/>
      </w:r>
    </w:p>
    <w:p w14:paraId="390FB96A" w14:textId="13C59966" w:rsidR="00A5298A" w:rsidRDefault="00A5298A">
      <w:pPr>
        <w:pStyle w:val="TOC1"/>
        <w:rPr>
          <w:rFonts w:asciiTheme="minorHAnsi" w:eastAsiaTheme="minorEastAsia" w:hAnsiTheme="minorHAnsi" w:cstheme="minorBidi"/>
          <w:b w:val="0"/>
          <w:noProof/>
          <w:kern w:val="0"/>
          <w:sz w:val="22"/>
          <w:szCs w:val="22"/>
        </w:rPr>
      </w:pPr>
      <w:r>
        <w:rPr>
          <w:noProof/>
        </w:rPr>
        <w:t>Schedule 4—Test room climate classes</w:t>
      </w:r>
      <w:r>
        <w:rPr>
          <w:noProof/>
        </w:rPr>
        <w:tab/>
      </w:r>
      <w:r>
        <w:rPr>
          <w:noProof/>
        </w:rPr>
        <w:fldChar w:fldCharType="begin"/>
      </w:r>
      <w:r>
        <w:rPr>
          <w:noProof/>
        </w:rPr>
        <w:instrText xml:space="preserve"> PAGEREF _Toc168333312 \h </w:instrText>
      </w:r>
      <w:r>
        <w:rPr>
          <w:noProof/>
        </w:rPr>
      </w:r>
      <w:r>
        <w:rPr>
          <w:noProof/>
        </w:rPr>
        <w:fldChar w:fldCharType="separate"/>
      </w:r>
      <w:r w:rsidR="00402C68">
        <w:rPr>
          <w:noProof/>
        </w:rPr>
        <w:t>36</w:t>
      </w:r>
      <w:r>
        <w:rPr>
          <w:noProof/>
        </w:rPr>
        <w:fldChar w:fldCharType="end"/>
      </w:r>
    </w:p>
    <w:p w14:paraId="2B48DEEB" w14:textId="2DCA7DAE" w:rsidR="00A5298A" w:rsidRDefault="00A5298A">
      <w:pPr>
        <w:pStyle w:val="TOC5"/>
        <w:rPr>
          <w:rFonts w:asciiTheme="minorHAnsi" w:eastAsiaTheme="minorEastAsia" w:hAnsiTheme="minorHAnsi" w:cstheme="minorBidi"/>
          <w:noProof/>
          <w:kern w:val="0"/>
          <w:sz w:val="22"/>
          <w:szCs w:val="22"/>
        </w:rPr>
      </w:pPr>
      <w:r>
        <w:rPr>
          <w:noProof/>
        </w:rPr>
        <w:t>1  Test room climate classes</w:t>
      </w:r>
      <w:r>
        <w:rPr>
          <w:noProof/>
        </w:rPr>
        <w:tab/>
      </w:r>
      <w:r>
        <w:rPr>
          <w:noProof/>
        </w:rPr>
        <w:fldChar w:fldCharType="begin"/>
      </w:r>
      <w:r>
        <w:rPr>
          <w:noProof/>
        </w:rPr>
        <w:instrText xml:space="preserve"> PAGEREF _Toc168333313 \h </w:instrText>
      </w:r>
      <w:r>
        <w:rPr>
          <w:noProof/>
        </w:rPr>
      </w:r>
      <w:r>
        <w:rPr>
          <w:noProof/>
        </w:rPr>
        <w:fldChar w:fldCharType="separate"/>
      </w:r>
      <w:r w:rsidR="00402C68">
        <w:rPr>
          <w:noProof/>
        </w:rPr>
        <w:t>36</w:t>
      </w:r>
      <w:r>
        <w:rPr>
          <w:noProof/>
        </w:rPr>
        <w:fldChar w:fldCharType="end"/>
      </w:r>
    </w:p>
    <w:p w14:paraId="259C94D2" w14:textId="7147A931" w:rsidR="00A5298A" w:rsidRDefault="00A5298A">
      <w:pPr>
        <w:pStyle w:val="TOC1"/>
        <w:rPr>
          <w:rFonts w:asciiTheme="minorHAnsi" w:eastAsiaTheme="minorEastAsia" w:hAnsiTheme="minorHAnsi" w:cstheme="minorBidi"/>
          <w:b w:val="0"/>
          <w:noProof/>
          <w:kern w:val="0"/>
          <w:sz w:val="22"/>
          <w:szCs w:val="22"/>
        </w:rPr>
      </w:pPr>
      <w:r>
        <w:rPr>
          <w:noProof/>
        </w:rPr>
        <w:t>Schedule 5—Star ratings</w:t>
      </w:r>
      <w:r>
        <w:rPr>
          <w:noProof/>
        </w:rPr>
        <w:tab/>
      </w:r>
      <w:r>
        <w:rPr>
          <w:noProof/>
        </w:rPr>
        <w:fldChar w:fldCharType="begin"/>
      </w:r>
      <w:r>
        <w:rPr>
          <w:noProof/>
        </w:rPr>
        <w:instrText xml:space="preserve"> PAGEREF _Toc168333314 \h </w:instrText>
      </w:r>
      <w:r>
        <w:rPr>
          <w:noProof/>
        </w:rPr>
      </w:r>
      <w:r>
        <w:rPr>
          <w:noProof/>
        </w:rPr>
        <w:fldChar w:fldCharType="separate"/>
      </w:r>
      <w:r w:rsidR="00402C68">
        <w:rPr>
          <w:noProof/>
        </w:rPr>
        <w:t>37</w:t>
      </w:r>
      <w:r>
        <w:rPr>
          <w:noProof/>
        </w:rPr>
        <w:fldChar w:fldCharType="end"/>
      </w:r>
    </w:p>
    <w:p w14:paraId="0305FFA7" w14:textId="62061519" w:rsidR="00A5298A" w:rsidRDefault="00A5298A">
      <w:pPr>
        <w:pStyle w:val="TOC5"/>
        <w:rPr>
          <w:rFonts w:asciiTheme="minorHAnsi" w:eastAsiaTheme="minorEastAsia" w:hAnsiTheme="minorHAnsi" w:cstheme="minorBidi"/>
          <w:noProof/>
          <w:kern w:val="0"/>
          <w:sz w:val="22"/>
          <w:szCs w:val="22"/>
        </w:rPr>
      </w:pPr>
      <w:r>
        <w:rPr>
          <w:noProof/>
        </w:rPr>
        <w:t>1  Star ratings</w:t>
      </w:r>
      <w:r>
        <w:rPr>
          <w:noProof/>
        </w:rPr>
        <w:tab/>
      </w:r>
      <w:r>
        <w:rPr>
          <w:noProof/>
        </w:rPr>
        <w:fldChar w:fldCharType="begin"/>
      </w:r>
      <w:r>
        <w:rPr>
          <w:noProof/>
        </w:rPr>
        <w:instrText xml:space="preserve"> PAGEREF _Toc168333315 \h </w:instrText>
      </w:r>
      <w:r>
        <w:rPr>
          <w:noProof/>
        </w:rPr>
      </w:r>
      <w:r>
        <w:rPr>
          <w:noProof/>
        </w:rPr>
        <w:fldChar w:fldCharType="separate"/>
      </w:r>
      <w:r w:rsidR="00402C68">
        <w:rPr>
          <w:noProof/>
        </w:rPr>
        <w:t>37</w:t>
      </w:r>
      <w:r>
        <w:rPr>
          <w:noProof/>
        </w:rPr>
        <w:fldChar w:fldCharType="end"/>
      </w:r>
    </w:p>
    <w:p w14:paraId="182D6876" w14:textId="08172D01" w:rsidR="00A5298A" w:rsidRPr="000B3F61" w:rsidRDefault="00A5298A">
      <w:pPr>
        <w:pStyle w:val="TOC6"/>
        <w:rPr>
          <w:rFonts w:asciiTheme="minorHAnsi" w:eastAsiaTheme="minorEastAsia" w:hAnsiTheme="minorHAnsi" w:cstheme="minorBidi"/>
          <w:b w:val="0"/>
          <w:noProof/>
          <w:kern w:val="0"/>
          <w:sz w:val="28"/>
          <w:szCs w:val="28"/>
        </w:rPr>
      </w:pPr>
      <w:r w:rsidRPr="000B3F61">
        <w:rPr>
          <w:noProof/>
          <w:sz w:val="28"/>
          <w:szCs w:val="28"/>
        </w:rPr>
        <w:t>Schedule 6—Repeals</w:t>
      </w:r>
      <w:r w:rsidRPr="000B3F61">
        <w:rPr>
          <w:noProof/>
          <w:sz w:val="28"/>
          <w:szCs w:val="28"/>
        </w:rPr>
        <w:tab/>
      </w:r>
      <w:r w:rsidRPr="000B3F61">
        <w:rPr>
          <w:noProof/>
          <w:sz w:val="28"/>
          <w:szCs w:val="28"/>
        </w:rPr>
        <w:fldChar w:fldCharType="begin"/>
      </w:r>
      <w:r w:rsidRPr="000B3F61">
        <w:rPr>
          <w:noProof/>
          <w:sz w:val="28"/>
          <w:szCs w:val="28"/>
        </w:rPr>
        <w:instrText xml:space="preserve"> PAGEREF _Toc168333316 \h </w:instrText>
      </w:r>
      <w:r w:rsidRPr="000B3F61">
        <w:rPr>
          <w:noProof/>
          <w:sz w:val="28"/>
          <w:szCs w:val="28"/>
        </w:rPr>
      </w:r>
      <w:r w:rsidRPr="000B3F61">
        <w:rPr>
          <w:noProof/>
          <w:sz w:val="28"/>
          <w:szCs w:val="28"/>
        </w:rPr>
        <w:fldChar w:fldCharType="separate"/>
      </w:r>
      <w:r w:rsidR="00402C68" w:rsidRPr="000B3F61">
        <w:rPr>
          <w:noProof/>
          <w:sz w:val="28"/>
          <w:szCs w:val="28"/>
        </w:rPr>
        <w:t>38</w:t>
      </w:r>
      <w:r w:rsidRPr="000B3F61">
        <w:rPr>
          <w:noProof/>
          <w:sz w:val="28"/>
          <w:szCs w:val="28"/>
        </w:rPr>
        <w:fldChar w:fldCharType="end"/>
      </w:r>
    </w:p>
    <w:p w14:paraId="210D3297" w14:textId="5DDB71E9" w:rsidR="00A5298A" w:rsidRDefault="00A5298A">
      <w:pPr>
        <w:pStyle w:val="TOC9"/>
        <w:rPr>
          <w:rFonts w:asciiTheme="minorHAnsi" w:eastAsiaTheme="minorEastAsia" w:hAnsiTheme="minorHAnsi" w:cstheme="minorBidi"/>
          <w:i w:val="0"/>
          <w:noProof/>
          <w:kern w:val="0"/>
          <w:sz w:val="22"/>
          <w:szCs w:val="22"/>
        </w:rPr>
      </w:pPr>
      <w:r>
        <w:rPr>
          <w:noProof/>
        </w:rPr>
        <w:t>Greenhouse and Energy Minimum Standards (Refrigerated Cabinets) Determination 2020</w:t>
      </w:r>
      <w:r>
        <w:rPr>
          <w:noProof/>
        </w:rPr>
        <w:tab/>
      </w:r>
      <w:r>
        <w:rPr>
          <w:noProof/>
        </w:rPr>
        <w:fldChar w:fldCharType="begin"/>
      </w:r>
      <w:r>
        <w:rPr>
          <w:noProof/>
        </w:rPr>
        <w:instrText xml:space="preserve"> PAGEREF _Toc168333317 \h </w:instrText>
      </w:r>
      <w:r>
        <w:rPr>
          <w:noProof/>
        </w:rPr>
      </w:r>
      <w:r>
        <w:rPr>
          <w:noProof/>
        </w:rPr>
        <w:fldChar w:fldCharType="separate"/>
      </w:r>
      <w:r w:rsidR="00402C68">
        <w:rPr>
          <w:noProof/>
        </w:rPr>
        <w:t>38</w:t>
      </w:r>
      <w:r>
        <w:rPr>
          <w:noProof/>
        </w:rPr>
        <w:fldChar w:fldCharType="end"/>
      </w:r>
    </w:p>
    <w:p w14:paraId="0B69CD7B" w14:textId="01688112" w:rsidR="00010EF4" w:rsidRDefault="00010EF4" w:rsidP="00010EF4">
      <w:r w:rsidRPr="005E317F">
        <w:rPr>
          <w:rFonts w:cs="Times New Roman"/>
          <w:sz w:val="20"/>
        </w:rPr>
        <w:fldChar w:fldCharType="end"/>
      </w:r>
    </w:p>
    <w:p w14:paraId="74FCAC2A" w14:textId="77777777" w:rsidR="00010EF4" w:rsidRDefault="00010EF4" w:rsidP="00010EF4">
      <w:pPr>
        <w:spacing w:line="240" w:lineRule="auto"/>
      </w:pPr>
      <w:r>
        <w:br w:type="page"/>
      </w:r>
    </w:p>
    <w:p w14:paraId="1C65C836" w14:textId="77777777" w:rsidR="00010EF4" w:rsidRDefault="00010EF4" w:rsidP="00010EF4">
      <w:pPr>
        <w:autoSpaceDE w:val="0"/>
        <w:autoSpaceDN w:val="0"/>
        <w:adjustRightInd w:val="0"/>
        <w:rPr>
          <w:b/>
        </w:rPr>
      </w:pPr>
      <w:r w:rsidRPr="00EE1055">
        <w:rPr>
          <w:b/>
        </w:rPr>
        <w:lastRenderedPageBreak/>
        <w:t>COPYRIGHT</w:t>
      </w:r>
    </w:p>
    <w:p w14:paraId="07BE8A53" w14:textId="77777777" w:rsidR="00010EF4" w:rsidRPr="00EE1055" w:rsidRDefault="00010EF4" w:rsidP="00010EF4">
      <w:pPr>
        <w:autoSpaceDE w:val="0"/>
        <w:autoSpaceDN w:val="0"/>
        <w:adjustRightInd w:val="0"/>
      </w:pPr>
    </w:p>
    <w:p w14:paraId="33CD494D" w14:textId="77777777" w:rsidR="00010EF4" w:rsidRPr="00EE1055" w:rsidRDefault="00010EF4" w:rsidP="00010EF4">
      <w:pPr>
        <w:autoSpaceDE w:val="0"/>
        <w:autoSpaceDN w:val="0"/>
        <w:adjustRightInd w:val="0"/>
      </w:pPr>
      <w:r>
        <w:t>© 2024</w:t>
      </w:r>
      <w:r w:rsidRPr="00EE1055">
        <w:t xml:space="preserve"> Commonwealth of Australia</w:t>
      </w:r>
    </w:p>
    <w:p w14:paraId="6581DCD2" w14:textId="77777777" w:rsidR="00010EF4" w:rsidRPr="00EE1055" w:rsidRDefault="00010EF4" w:rsidP="00010EF4">
      <w:pPr>
        <w:autoSpaceDE w:val="0"/>
        <w:autoSpaceDN w:val="0"/>
        <w:adjustRightInd w:val="0"/>
      </w:pPr>
    </w:p>
    <w:p w14:paraId="420159ED" w14:textId="77777777" w:rsidR="00010EF4" w:rsidRPr="00EE1055" w:rsidRDefault="00010EF4" w:rsidP="00010EF4">
      <w:pPr>
        <w:autoSpaceDE w:val="0"/>
        <w:autoSpaceDN w:val="0"/>
        <w:adjustRightInd w:val="0"/>
      </w:pPr>
      <w:r>
        <w:t>This instrument</w:t>
      </w:r>
      <w:r w:rsidRPr="00EE1055">
        <w:t xml:space="preserve"> includes material from </w:t>
      </w:r>
      <w:r>
        <w:t>European Committee for Standardisation and International Organisation for Standardisation</w:t>
      </w:r>
      <w:r w:rsidRPr="00EE1055">
        <w:t xml:space="preserve"> </w:t>
      </w:r>
      <w:r>
        <w:t>s</w:t>
      </w:r>
      <w:r w:rsidRPr="00EE1055">
        <w:t xml:space="preserve">tandards, which </w:t>
      </w:r>
      <w:r>
        <w:t>is</w:t>
      </w:r>
      <w:r w:rsidRPr="00EE1055">
        <w:t xml:space="preserve"> copyright </w:t>
      </w:r>
      <w:r>
        <w:t>those organisations</w:t>
      </w:r>
      <w:r w:rsidRPr="00EE1055">
        <w:t xml:space="preserve">. Apart from uses permitted under the </w:t>
      </w:r>
      <w:r w:rsidRPr="00EE1055">
        <w:rPr>
          <w:i/>
        </w:rPr>
        <w:t xml:space="preserve">Copyright Act 1968, </w:t>
      </w:r>
      <w:r>
        <w:t xml:space="preserve">European Committee for Standardisation and International Organisation for Standardisation </w:t>
      </w:r>
      <w:r w:rsidRPr="00EE1055">
        <w:t>material may not be reproduced</w:t>
      </w:r>
      <w:r>
        <w:t xml:space="preserve"> without permission or licence.</w:t>
      </w:r>
    </w:p>
    <w:p w14:paraId="48E3B9AE" w14:textId="77777777" w:rsidR="00010EF4" w:rsidRPr="00EE1055" w:rsidRDefault="00010EF4" w:rsidP="00010EF4">
      <w:pPr>
        <w:autoSpaceDE w:val="0"/>
        <w:autoSpaceDN w:val="0"/>
        <w:adjustRightInd w:val="0"/>
      </w:pPr>
    </w:p>
    <w:p w14:paraId="63572738" w14:textId="77777777" w:rsidR="00010EF4" w:rsidRPr="00EE1055" w:rsidRDefault="00010EF4" w:rsidP="00010EF4">
      <w:pPr>
        <w:autoSpaceDE w:val="0"/>
        <w:autoSpaceDN w:val="0"/>
        <w:adjustRightInd w:val="0"/>
        <w:rPr>
          <w:color w:val="1F497D"/>
          <w:u w:val="single"/>
        </w:rPr>
      </w:pPr>
      <w:r w:rsidRPr="00EE1055">
        <w:t>With the exception of the Commonwealth Coat of Arms</w:t>
      </w:r>
      <w:r>
        <w:t xml:space="preserve"> and</w:t>
      </w:r>
      <w:r w:rsidRPr="00EE1055">
        <w:t xml:space="preserve"> </w:t>
      </w:r>
      <w:r>
        <w:t xml:space="preserve">any material the subject of </w:t>
      </w:r>
      <w:proofErr w:type="gramStart"/>
      <w:r>
        <w:t>third party</w:t>
      </w:r>
      <w:proofErr w:type="gramEnd"/>
      <w:r>
        <w:t xml:space="preserve"> intellectual property rights, this instrument </w:t>
      </w:r>
      <w:r w:rsidRPr="00EE1055">
        <w:t>is licensed under the Creative Commons Attribution-Non-Commercial-</w:t>
      </w:r>
      <w:proofErr w:type="spellStart"/>
      <w:r w:rsidRPr="00EE1055">
        <w:t>ShareAlike</w:t>
      </w:r>
      <w:proofErr w:type="spellEnd"/>
      <w:r w:rsidRPr="00EE1055">
        <w:t xml:space="preserve"> </w:t>
      </w:r>
      <w:r>
        <w:t>4</w:t>
      </w:r>
      <w:r w:rsidRPr="00EE1055">
        <w:t xml:space="preserve">.0 </w:t>
      </w:r>
      <w:r>
        <w:t>International</w:t>
      </w:r>
      <w:r w:rsidRPr="00EE1055">
        <w:t xml:space="preserve"> Licence. To view a copy of this license, visit </w:t>
      </w:r>
      <w:r w:rsidRPr="00F800F2">
        <w:rPr>
          <w:u w:val="single"/>
        </w:rPr>
        <w:t>https://creativecommons.org/licenses/by-nc-sa/4.0/</w:t>
      </w:r>
      <w:r w:rsidRPr="0032567F">
        <w:rPr>
          <w:rStyle w:val="Hyperlink"/>
          <w:color w:val="000000" w:themeColor="text1"/>
        </w:rPr>
        <w:t>.</w:t>
      </w:r>
    </w:p>
    <w:p w14:paraId="21887579" w14:textId="77777777" w:rsidR="00010EF4" w:rsidRPr="008A306B" w:rsidRDefault="00010EF4" w:rsidP="00010EF4">
      <w:pPr>
        <w:autoSpaceDE w:val="0"/>
        <w:autoSpaceDN w:val="0"/>
        <w:adjustRightInd w:val="0"/>
        <w:rPr>
          <w:color w:val="1F497D"/>
        </w:rPr>
      </w:pPr>
    </w:p>
    <w:p w14:paraId="0B0F6C8A" w14:textId="77777777" w:rsidR="00010EF4" w:rsidRDefault="00010EF4" w:rsidP="00010EF4">
      <w:pPr>
        <w:autoSpaceDE w:val="0"/>
        <w:autoSpaceDN w:val="0"/>
        <w:adjustRightInd w:val="0"/>
      </w:pPr>
      <w:r>
        <w:t>You are free to copy and communicate this instrument (apart from the excluded material indicated above) so long as you do so for non-commercial purposes, attribute the Commonwealth of Australia, and license any derivative works under the same licence as the original (including any modifications), in accordance with CC BY-NC-SA. For clarity, you are permitted to use this instrument in the above manner to comply with your obligations under it.</w:t>
      </w:r>
    </w:p>
    <w:p w14:paraId="69C3ABD8" w14:textId="77777777" w:rsidR="00010EF4" w:rsidRPr="00EE1055" w:rsidRDefault="00010EF4" w:rsidP="00010EF4">
      <w:pPr>
        <w:autoSpaceDE w:val="0"/>
        <w:autoSpaceDN w:val="0"/>
        <w:adjustRightInd w:val="0"/>
      </w:pPr>
    </w:p>
    <w:p w14:paraId="12A462C6" w14:textId="77777777" w:rsidR="00010EF4" w:rsidRPr="00D540A0" w:rsidRDefault="00010EF4" w:rsidP="00010EF4">
      <w:pPr>
        <w:autoSpaceDE w:val="0"/>
        <w:autoSpaceDN w:val="0"/>
        <w:adjustRightInd w:val="0"/>
      </w:pPr>
      <w:r w:rsidRPr="00EE1055">
        <w:t xml:space="preserve">Complete </w:t>
      </w:r>
      <w:r>
        <w:t>International Organisation for Standardisation s</w:t>
      </w:r>
      <w:r w:rsidRPr="00EE1055">
        <w:t xml:space="preserve">tandards are available for purchase from Standards Australia Ltd. Requests and inquiries concerning other reproduction and rights pertaining to </w:t>
      </w:r>
      <w:r>
        <w:t xml:space="preserve">ISO </w:t>
      </w:r>
      <w:r w:rsidRPr="00EE1055">
        <w:t>standards should be directed to Standards Australia Ltd.</w:t>
      </w:r>
      <w:r>
        <w:t xml:space="preserve"> </w:t>
      </w:r>
    </w:p>
    <w:p w14:paraId="476E0F96" w14:textId="77777777" w:rsidR="00010EF4" w:rsidRDefault="00010EF4" w:rsidP="00010EF4">
      <w:pPr>
        <w:autoSpaceDE w:val="0"/>
        <w:autoSpaceDN w:val="0"/>
        <w:adjustRightInd w:val="0"/>
      </w:pPr>
    </w:p>
    <w:p w14:paraId="6458B62C" w14:textId="77777777" w:rsidR="00010EF4" w:rsidRDefault="00010EF4" w:rsidP="00010EF4">
      <w:pPr>
        <w:autoSpaceDE w:val="0"/>
        <w:autoSpaceDN w:val="0"/>
        <w:adjustRightInd w:val="0"/>
      </w:pPr>
      <w:r>
        <w:t>Complete European Committee for Standardisation (CEN) standards are available for purchase from CEN National Standards Bodies. Requests and inquiries concerning other reproduction and rights pertaining to CEN standards should be directed to the CEN National Standard Body from which the standard is purchased.</w:t>
      </w:r>
    </w:p>
    <w:p w14:paraId="3A51972B" w14:textId="77777777" w:rsidR="00010EF4" w:rsidRDefault="00010EF4" w:rsidP="00010EF4">
      <w:pPr>
        <w:spacing w:line="240" w:lineRule="auto"/>
        <w:rPr>
          <w:rFonts w:eastAsia="Times New Roman" w:cs="Times New Roman"/>
          <w:b/>
          <w:kern w:val="28"/>
          <w:sz w:val="32"/>
          <w:lang w:eastAsia="en-AU"/>
        </w:rPr>
      </w:pPr>
      <w:r>
        <w:br w:type="page"/>
      </w:r>
    </w:p>
    <w:p w14:paraId="672116A6" w14:textId="243303D1" w:rsidR="00010EF4" w:rsidRDefault="00010EF4" w:rsidP="00010EF4">
      <w:pPr>
        <w:pStyle w:val="ActHead2"/>
      </w:pPr>
      <w:bookmarkStart w:id="1" w:name="_Toc168333257"/>
      <w:r>
        <w:lastRenderedPageBreak/>
        <w:t>Part 1—Preliminary</w:t>
      </w:r>
      <w:bookmarkEnd w:id="1"/>
    </w:p>
    <w:p w14:paraId="7B6EC9D3" w14:textId="0D238778" w:rsidR="00010EF4" w:rsidRPr="009C2562" w:rsidRDefault="00DF7F87" w:rsidP="00010EF4">
      <w:pPr>
        <w:pStyle w:val="ActHead5"/>
      </w:pPr>
      <w:bookmarkStart w:id="2" w:name="_Toc168333258"/>
      <w:proofErr w:type="gramStart"/>
      <w:r>
        <w:t>1</w:t>
      </w:r>
      <w:r w:rsidR="00010EF4">
        <w:t xml:space="preserve">  </w:t>
      </w:r>
      <w:r w:rsidR="00010EF4" w:rsidRPr="009C2562">
        <w:t>Name</w:t>
      </w:r>
      <w:bookmarkEnd w:id="2"/>
      <w:proofErr w:type="gramEnd"/>
    </w:p>
    <w:p w14:paraId="64419697" w14:textId="06BB14C4" w:rsidR="00010EF4" w:rsidRPr="00776577" w:rsidRDefault="00010EF4" w:rsidP="00010EF4">
      <w:pPr>
        <w:pStyle w:val="subsection"/>
        <w:rPr>
          <w:szCs w:val="22"/>
        </w:rPr>
      </w:pPr>
      <w:r w:rsidRPr="009C2562">
        <w:tab/>
      </w:r>
      <w:r w:rsidRPr="009C2562">
        <w:tab/>
        <w:t xml:space="preserve">This </w:t>
      </w:r>
      <w:r w:rsidRPr="00776577">
        <w:rPr>
          <w:szCs w:val="22"/>
        </w:rPr>
        <w:t xml:space="preserve">instrument is the </w:t>
      </w:r>
      <w:bookmarkStart w:id="3" w:name="BKCheck15B_3"/>
      <w:bookmarkEnd w:id="3"/>
      <w:r w:rsidR="00B51832" w:rsidRPr="00B51832">
        <w:rPr>
          <w:bCs/>
          <w:i/>
          <w:noProof/>
          <w:szCs w:val="22"/>
          <w:lang w:val="en-US"/>
        </w:rPr>
        <w:t>Greenhouse and Energy</w:t>
      </w:r>
      <w:r w:rsidR="00B51832">
        <w:rPr>
          <w:i/>
          <w:noProof/>
          <w:szCs w:val="22"/>
        </w:rPr>
        <w:t xml:space="preserve"> Minimum Standards (Refrigerated Cabinets) Determination 2024</w:t>
      </w:r>
      <w:r w:rsidRPr="00776577">
        <w:rPr>
          <w:szCs w:val="22"/>
        </w:rPr>
        <w:t>.</w:t>
      </w:r>
    </w:p>
    <w:p w14:paraId="433B1145" w14:textId="5B014ACB" w:rsidR="00010EF4" w:rsidRDefault="00DF7F87" w:rsidP="00E752A6">
      <w:pPr>
        <w:pStyle w:val="ActHead5"/>
      </w:pPr>
      <w:bookmarkStart w:id="4" w:name="_Toc168333259"/>
      <w:proofErr w:type="gramStart"/>
      <w:r>
        <w:t>2</w:t>
      </w:r>
      <w:r w:rsidR="00E752A6">
        <w:t xml:space="preserve">  </w:t>
      </w:r>
      <w:r w:rsidR="00010EF4" w:rsidRPr="009C2562">
        <w:t>Commencement</w:t>
      </w:r>
      <w:bookmarkEnd w:id="4"/>
      <w:proofErr w:type="gramEnd"/>
    </w:p>
    <w:p w14:paraId="4C126BEB" w14:textId="77777777" w:rsidR="00010EF4" w:rsidRPr="003422B4" w:rsidRDefault="00010EF4" w:rsidP="00010EF4">
      <w:pPr>
        <w:pStyle w:val="subsection"/>
      </w:pPr>
      <w:r w:rsidRPr="003422B4">
        <w:tab/>
        <w:t>(1)</w:t>
      </w:r>
      <w:r w:rsidRPr="003422B4">
        <w:tab/>
        <w:t xml:space="preserve">Each provision of this instrument specified in column 1 of the table commences, or is taken to have </w:t>
      </w:r>
      <w:r w:rsidRPr="00E752A6">
        <w:t xml:space="preserve">commenced, in accordance </w:t>
      </w:r>
      <w:r w:rsidRPr="003422B4">
        <w:t>with column 2 of the table. Any other statement in column 2 has effect according to its terms.</w:t>
      </w:r>
    </w:p>
    <w:p w14:paraId="79C2E6C4" w14:textId="77777777" w:rsidR="00010EF4" w:rsidRPr="003422B4" w:rsidRDefault="00010EF4" w:rsidP="00010EF4">
      <w:pPr>
        <w:pStyle w:val="Tabletext"/>
        <w:jc w:val="center"/>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10EF4" w:rsidRPr="003422B4" w14:paraId="5ADCE70C" w14:textId="77777777" w:rsidTr="00E752A6">
        <w:trPr>
          <w:tblHeader/>
        </w:trPr>
        <w:tc>
          <w:tcPr>
            <w:tcW w:w="8364" w:type="dxa"/>
            <w:gridSpan w:val="3"/>
            <w:tcBorders>
              <w:top w:val="single" w:sz="12" w:space="0" w:color="auto"/>
              <w:bottom w:val="single" w:sz="6" w:space="0" w:color="auto"/>
            </w:tcBorders>
            <w:shd w:val="clear" w:color="auto" w:fill="auto"/>
            <w:hideMark/>
          </w:tcPr>
          <w:p w14:paraId="451BE996" w14:textId="77777777" w:rsidR="00010EF4" w:rsidRPr="003422B4" w:rsidRDefault="00010EF4" w:rsidP="00E752A6">
            <w:pPr>
              <w:pStyle w:val="TableHeading"/>
            </w:pPr>
            <w:r w:rsidRPr="003422B4">
              <w:t>Commencement information</w:t>
            </w:r>
          </w:p>
        </w:tc>
      </w:tr>
      <w:tr w:rsidR="00010EF4" w:rsidRPr="003422B4" w14:paraId="32DFCA0F" w14:textId="77777777" w:rsidTr="00E752A6">
        <w:trPr>
          <w:tblHeader/>
        </w:trPr>
        <w:tc>
          <w:tcPr>
            <w:tcW w:w="2127" w:type="dxa"/>
            <w:tcBorders>
              <w:top w:val="single" w:sz="6" w:space="0" w:color="auto"/>
              <w:bottom w:val="single" w:sz="6" w:space="0" w:color="auto"/>
            </w:tcBorders>
            <w:shd w:val="clear" w:color="auto" w:fill="auto"/>
            <w:hideMark/>
          </w:tcPr>
          <w:p w14:paraId="6798A31B" w14:textId="77777777" w:rsidR="00010EF4" w:rsidRPr="003422B4" w:rsidRDefault="00010EF4" w:rsidP="00E752A6">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5B6244A" w14:textId="77777777" w:rsidR="00010EF4" w:rsidRPr="003422B4" w:rsidRDefault="00010EF4" w:rsidP="00E752A6">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79B10CA" w14:textId="77777777" w:rsidR="00010EF4" w:rsidRPr="003422B4" w:rsidRDefault="00010EF4" w:rsidP="00E752A6">
            <w:pPr>
              <w:pStyle w:val="TableHeading"/>
            </w:pPr>
            <w:r w:rsidRPr="003422B4">
              <w:t>Column 3</w:t>
            </w:r>
          </w:p>
        </w:tc>
      </w:tr>
      <w:tr w:rsidR="00010EF4" w:rsidRPr="003422B4" w14:paraId="46654436" w14:textId="77777777" w:rsidTr="00E752A6">
        <w:trPr>
          <w:tblHeader/>
        </w:trPr>
        <w:tc>
          <w:tcPr>
            <w:tcW w:w="2127" w:type="dxa"/>
            <w:tcBorders>
              <w:top w:val="single" w:sz="6" w:space="0" w:color="auto"/>
              <w:bottom w:val="single" w:sz="12" w:space="0" w:color="auto"/>
            </w:tcBorders>
            <w:shd w:val="clear" w:color="auto" w:fill="auto"/>
            <w:hideMark/>
          </w:tcPr>
          <w:p w14:paraId="4E576F86" w14:textId="77777777" w:rsidR="00010EF4" w:rsidRPr="003422B4" w:rsidRDefault="00010EF4" w:rsidP="00E752A6">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B5E4BDD" w14:textId="77777777" w:rsidR="00010EF4" w:rsidRPr="003422B4" w:rsidRDefault="00010EF4" w:rsidP="00E752A6">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B910B24" w14:textId="77777777" w:rsidR="00010EF4" w:rsidRPr="003422B4" w:rsidRDefault="00010EF4" w:rsidP="00E752A6">
            <w:pPr>
              <w:pStyle w:val="TableHeading"/>
            </w:pPr>
            <w:r w:rsidRPr="003422B4">
              <w:t>Date/Details</w:t>
            </w:r>
          </w:p>
        </w:tc>
      </w:tr>
      <w:tr w:rsidR="00010EF4" w:rsidRPr="003422B4" w14:paraId="3C8C138D" w14:textId="77777777" w:rsidTr="00E752A6">
        <w:tc>
          <w:tcPr>
            <w:tcW w:w="2127" w:type="dxa"/>
            <w:tcBorders>
              <w:top w:val="single" w:sz="12" w:space="0" w:color="auto"/>
              <w:bottom w:val="single" w:sz="12" w:space="0" w:color="auto"/>
            </w:tcBorders>
            <w:shd w:val="clear" w:color="auto" w:fill="auto"/>
            <w:hideMark/>
          </w:tcPr>
          <w:p w14:paraId="35F6A72E" w14:textId="77777777" w:rsidR="00010EF4" w:rsidRPr="00755A37" w:rsidRDefault="00010EF4" w:rsidP="00E752A6">
            <w:pPr>
              <w:pStyle w:val="Tabletext"/>
            </w:pPr>
            <w:r w:rsidRPr="004164DF">
              <w:t>1.  The whole of this instrument</w:t>
            </w:r>
          </w:p>
        </w:tc>
        <w:tc>
          <w:tcPr>
            <w:tcW w:w="4394" w:type="dxa"/>
            <w:tcBorders>
              <w:top w:val="single" w:sz="12" w:space="0" w:color="auto"/>
              <w:bottom w:val="single" w:sz="12" w:space="0" w:color="auto"/>
            </w:tcBorders>
            <w:shd w:val="clear" w:color="auto" w:fill="auto"/>
            <w:hideMark/>
          </w:tcPr>
          <w:p w14:paraId="52786833" w14:textId="4041D914" w:rsidR="00010EF4" w:rsidRPr="002738EB" w:rsidRDefault="00010EF4" w:rsidP="00E752A6">
            <w:pPr>
              <w:pStyle w:val="Tabletext"/>
            </w:pPr>
            <w:r w:rsidRPr="00261AF0">
              <w:rPr>
                <w:color w:val="000000" w:themeColor="text1"/>
              </w:rPr>
              <w:t>The day after this instrument is registered.</w:t>
            </w:r>
          </w:p>
        </w:tc>
        <w:tc>
          <w:tcPr>
            <w:tcW w:w="1843" w:type="dxa"/>
            <w:tcBorders>
              <w:top w:val="single" w:sz="12" w:space="0" w:color="auto"/>
              <w:bottom w:val="single" w:sz="12" w:space="0" w:color="auto"/>
            </w:tcBorders>
            <w:shd w:val="clear" w:color="auto" w:fill="auto"/>
          </w:tcPr>
          <w:p w14:paraId="70425A38" w14:textId="5BA3A803" w:rsidR="00010EF4" w:rsidRPr="00C83EA9" w:rsidRDefault="00010EF4" w:rsidP="00E752A6">
            <w:pPr>
              <w:pStyle w:val="Tabletext"/>
            </w:pPr>
          </w:p>
        </w:tc>
      </w:tr>
    </w:tbl>
    <w:p w14:paraId="64D6CFC7" w14:textId="77777777" w:rsidR="00010EF4" w:rsidRDefault="00010EF4" w:rsidP="00010EF4">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1FEDF10B" w14:textId="40532D94" w:rsidR="00010EF4" w:rsidRDefault="00010EF4" w:rsidP="00010EF4">
      <w:pPr>
        <w:pStyle w:val="subsection"/>
      </w:pPr>
      <w:r>
        <w:tab/>
        <w:t>(3)</w:t>
      </w:r>
      <w:r>
        <w:tab/>
        <w:t xml:space="preserve">To avoid doubt, for the purposes of </w:t>
      </w:r>
      <w:r w:rsidR="007167F0" w:rsidRPr="007167F0">
        <w:t>paragraph</w:t>
      </w:r>
      <w:r>
        <w:t xml:space="preserve"> 34(b) of</w:t>
      </w:r>
      <w:r w:rsidRPr="00261AF0">
        <w:t xml:space="preserve"> the</w:t>
      </w:r>
      <w:r w:rsidR="00C51594" w:rsidRPr="00261AF0">
        <w:t xml:space="preserve"> Act,</w:t>
      </w:r>
      <w:r w:rsidRPr="00261AF0">
        <w:rPr>
          <w:i/>
        </w:rPr>
        <w:t xml:space="preserve"> </w:t>
      </w:r>
      <w:r>
        <w:t>this instrument comes into force on the day specified by column 2 of the table.</w:t>
      </w:r>
    </w:p>
    <w:p w14:paraId="0644EE1E" w14:textId="43D00B84" w:rsidR="00010EF4" w:rsidRPr="009C2562" w:rsidRDefault="00DF7F87" w:rsidP="00E752A6">
      <w:pPr>
        <w:pStyle w:val="ActHead5"/>
      </w:pPr>
      <w:bookmarkStart w:id="5" w:name="_Toc168333260"/>
      <w:proofErr w:type="gramStart"/>
      <w:r>
        <w:t>3</w:t>
      </w:r>
      <w:r w:rsidR="00E752A6">
        <w:t xml:space="preserve">  </w:t>
      </w:r>
      <w:r w:rsidR="00010EF4" w:rsidRPr="009C2562">
        <w:t>Authority</w:t>
      </w:r>
      <w:bookmarkEnd w:id="5"/>
      <w:proofErr w:type="gramEnd"/>
    </w:p>
    <w:p w14:paraId="1D6FB471" w14:textId="0493D87F" w:rsidR="00010EF4" w:rsidRDefault="00010EF4" w:rsidP="00010EF4">
      <w:pPr>
        <w:pStyle w:val="subsection"/>
      </w:pPr>
      <w:r w:rsidRPr="009C2562">
        <w:tab/>
      </w:r>
      <w:r w:rsidRPr="009C2562">
        <w:tab/>
        <w:t xml:space="preserve">This </w:t>
      </w:r>
      <w:r w:rsidRPr="00654524">
        <w:t>instrument is</w:t>
      </w:r>
      <w:r w:rsidRPr="009C2562">
        <w:t xml:space="preserve"> made under </w:t>
      </w:r>
      <w:r w:rsidR="007167F0" w:rsidRPr="007167F0">
        <w:t>section</w:t>
      </w:r>
      <w:r w:rsidRPr="00646731">
        <w:t xml:space="preserve">s 23 and 35 of the </w:t>
      </w:r>
      <w:r w:rsidRPr="00646731">
        <w:rPr>
          <w:i/>
        </w:rPr>
        <w:t>Greenhouse and Energy Minimum Standards Act 2012</w:t>
      </w:r>
      <w:r w:rsidRPr="009C2562">
        <w:t>.</w:t>
      </w:r>
    </w:p>
    <w:p w14:paraId="616A07B9" w14:textId="298C449D" w:rsidR="00010EF4" w:rsidRPr="006065DA" w:rsidRDefault="00DF7F87" w:rsidP="00E752A6">
      <w:pPr>
        <w:pStyle w:val="ActHead5"/>
      </w:pPr>
      <w:bookmarkStart w:id="6" w:name="_Toc168333261"/>
      <w:proofErr w:type="gramStart"/>
      <w:r>
        <w:t>4</w:t>
      </w:r>
      <w:r w:rsidR="00E752A6">
        <w:t xml:space="preserve">  </w:t>
      </w:r>
      <w:r w:rsidR="00010EF4" w:rsidRPr="006065DA">
        <w:t>Schedule</w:t>
      </w:r>
      <w:proofErr w:type="gramEnd"/>
      <w:r w:rsidR="00010EF4">
        <w:t> 6</w:t>
      </w:r>
      <w:bookmarkEnd w:id="6"/>
    </w:p>
    <w:p w14:paraId="3BB738A5" w14:textId="3085148D" w:rsidR="00010EF4" w:rsidRDefault="00C51594" w:rsidP="00C51594">
      <w:pPr>
        <w:pStyle w:val="subsection"/>
      </w:pPr>
      <w:r>
        <w:tab/>
      </w:r>
      <w:r>
        <w:tab/>
      </w:r>
      <w:r w:rsidR="00010EF4" w:rsidRPr="006065DA">
        <w:t>Each instrument that is specified in Schedule</w:t>
      </w:r>
      <w:r w:rsidR="00010EF4">
        <w:t xml:space="preserve"> 6</w:t>
      </w:r>
      <w:r w:rsidR="00010EF4" w:rsidRPr="006065DA">
        <w:t xml:space="preserve"> to this instrument is amended or repealed as set out in the applicable items in </w:t>
      </w:r>
      <w:r w:rsidR="00010EF4">
        <w:t>that</w:t>
      </w:r>
      <w:r w:rsidR="00010EF4" w:rsidRPr="006065DA">
        <w:t xml:space="preserve"> Schedule, and any other item in </w:t>
      </w:r>
      <w:r w:rsidR="00010EF4">
        <w:t>that Schedule</w:t>
      </w:r>
      <w:r w:rsidR="00010EF4" w:rsidRPr="006065DA">
        <w:t xml:space="preserve"> has effect according to its terms.</w:t>
      </w:r>
    </w:p>
    <w:p w14:paraId="7F04F61E" w14:textId="6A06E6AC" w:rsidR="00010EF4" w:rsidRDefault="00DF7F87" w:rsidP="00E752A6">
      <w:pPr>
        <w:pStyle w:val="ActHead5"/>
      </w:pPr>
      <w:bookmarkStart w:id="7" w:name="_Toc103952976"/>
      <w:bookmarkStart w:id="8" w:name="_Toc117521225"/>
      <w:bookmarkStart w:id="9" w:name="_Toc168333262"/>
      <w:proofErr w:type="gramStart"/>
      <w:r>
        <w:t>5</w:t>
      </w:r>
      <w:r w:rsidR="00E752A6">
        <w:t xml:space="preserve">  </w:t>
      </w:r>
      <w:r w:rsidR="00010EF4">
        <w:t>This</w:t>
      </w:r>
      <w:proofErr w:type="gramEnd"/>
      <w:r w:rsidR="00010EF4">
        <w:t xml:space="preserve"> instrument revokes and replaces the old determination</w:t>
      </w:r>
      <w:bookmarkEnd w:id="7"/>
      <w:bookmarkEnd w:id="8"/>
      <w:bookmarkEnd w:id="9"/>
    </w:p>
    <w:p w14:paraId="7C62D77A" w14:textId="4224658A" w:rsidR="00010EF4" w:rsidRPr="00261AF0" w:rsidRDefault="00010EF4" w:rsidP="00776577">
      <w:pPr>
        <w:pStyle w:val="Definition"/>
      </w:pPr>
      <w:r>
        <w:t xml:space="preserve">For the purposes of </w:t>
      </w:r>
      <w:r w:rsidR="007167F0" w:rsidRPr="007167F0">
        <w:t>section</w:t>
      </w:r>
      <w:r>
        <w:t xml:space="preserve"> 35 of the Act, this instrument revokes and replaces the </w:t>
      </w:r>
      <w:r w:rsidR="00776577" w:rsidRPr="00261AF0">
        <w:rPr>
          <w:i/>
        </w:rPr>
        <w:t>Greenhouse and Energy Minimum Standards (Refrigerated Cabinets) Determination 2020</w:t>
      </w:r>
      <w:r w:rsidR="00776577" w:rsidRPr="00261AF0">
        <w:t>.</w:t>
      </w:r>
    </w:p>
    <w:p w14:paraId="76F169D0" w14:textId="269667F7" w:rsidR="00010EF4" w:rsidRDefault="00010EF4" w:rsidP="00010EF4">
      <w:pPr>
        <w:pStyle w:val="notetext"/>
        <w:rPr>
          <w:shd w:val="clear" w:color="auto" w:fill="FFFFFF"/>
        </w:rPr>
      </w:pPr>
      <w:r>
        <w:rPr>
          <w:shd w:val="clear" w:color="auto" w:fill="FFFFFF"/>
        </w:rPr>
        <w:t>Note:</w:t>
      </w:r>
      <w:r>
        <w:rPr>
          <w:shd w:val="clear" w:color="auto" w:fill="FFFFFF"/>
        </w:rPr>
        <w:tab/>
        <w:t>Sub</w:t>
      </w:r>
      <w:r w:rsidR="007167F0" w:rsidRPr="007167F0">
        <w:rPr>
          <w:shd w:val="clear" w:color="auto" w:fill="FFFFFF"/>
        </w:rPr>
        <w:t>section</w:t>
      </w:r>
      <w:r>
        <w:rPr>
          <w:shd w:val="clear" w:color="auto" w:fill="FFFFFF"/>
        </w:rPr>
        <w:t> 35(2) of the Act provides that, when a GEMS determination is revoked and replaced, the revoked determination ceases to be in force immediately before the replacement determination comes into force.</w:t>
      </w:r>
    </w:p>
    <w:p w14:paraId="26755291" w14:textId="2791FAE8" w:rsidR="00010EF4" w:rsidRPr="0032567F" w:rsidRDefault="00DF7F87" w:rsidP="00E752A6">
      <w:pPr>
        <w:pStyle w:val="ActHead5"/>
        <w:rPr>
          <w:color w:val="000000" w:themeColor="text1"/>
        </w:rPr>
      </w:pPr>
      <w:bookmarkStart w:id="10" w:name="_Toc117521226"/>
      <w:bookmarkStart w:id="11" w:name="_Toc168333263"/>
      <w:proofErr w:type="gramStart"/>
      <w:r>
        <w:rPr>
          <w:color w:val="000000" w:themeColor="text1"/>
        </w:rPr>
        <w:t>6</w:t>
      </w:r>
      <w:r w:rsidR="00E752A6" w:rsidRPr="0032567F">
        <w:rPr>
          <w:color w:val="000000" w:themeColor="text1"/>
        </w:rPr>
        <w:t xml:space="preserve">  </w:t>
      </w:r>
      <w:r w:rsidR="00010EF4" w:rsidRPr="0032567F">
        <w:rPr>
          <w:color w:val="000000" w:themeColor="text1"/>
        </w:rPr>
        <w:t>Definitions</w:t>
      </w:r>
      <w:proofErr w:type="gramEnd"/>
      <w:r w:rsidR="00010EF4" w:rsidRPr="0032567F">
        <w:rPr>
          <w:color w:val="000000" w:themeColor="text1"/>
        </w:rPr>
        <w:t xml:space="preserve">—standards referred to in </w:t>
      </w:r>
      <w:bookmarkEnd w:id="10"/>
      <w:r w:rsidR="00010EF4" w:rsidRPr="0032567F">
        <w:rPr>
          <w:color w:val="000000" w:themeColor="text1"/>
        </w:rPr>
        <w:t>this instrument</w:t>
      </w:r>
      <w:bookmarkEnd w:id="11"/>
    </w:p>
    <w:p w14:paraId="37E8B5E5" w14:textId="1DD6234C" w:rsidR="00010EF4" w:rsidRPr="0032567F" w:rsidRDefault="00E752A6" w:rsidP="00E752A6">
      <w:pPr>
        <w:pStyle w:val="subsection"/>
        <w:rPr>
          <w:color w:val="000000" w:themeColor="text1"/>
        </w:rPr>
      </w:pPr>
      <w:r w:rsidRPr="0032567F">
        <w:rPr>
          <w:color w:val="000000" w:themeColor="text1"/>
        </w:rPr>
        <w:tab/>
      </w:r>
      <w:r w:rsidR="00DF7F87">
        <w:rPr>
          <w:color w:val="000000" w:themeColor="text1"/>
        </w:rPr>
        <w:t>(1)</w:t>
      </w:r>
      <w:r w:rsidRPr="0032567F">
        <w:rPr>
          <w:color w:val="000000" w:themeColor="text1"/>
        </w:rPr>
        <w:tab/>
      </w:r>
      <w:r w:rsidR="00010EF4" w:rsidRPr="0032567F">
        <w:rPr>
          <w:color w:val="000000" w:themeColor="text1"/>
        </w:rPr>
        <w:t>In this instrument:</w:t>
      </w:r>
    </w:p>
    <w:p w14:paraId="7596F5B1" w14:textId="77777777" w:rsidR="00010EF4" w:rsidRPr="00336F89" w:rsidRDefault="00010EF4" w:rsidP="00010EF4">
      <w:pPr>
        <w:pStyle w:val="Definition"/>
      </w:pPr>
      <w:r w:rsidRPr="00336F89">
        <w:rPr>
          <w:b/>
          <w:i/>
        </w:rPr>
        <w:t xml:space="preserve">EN 16825 </w:t>
      </w:r>
      <w:r w:rsidRPr="00336F89">
        <w:t>means</w:t>
      </w:r>
      <w:r w:rsidRPr="00336F89">
        <w:rPr>
          <w:i/>
        </w:rPr>
        <w:t xml:space="preserve"> European Standard 16825:2016 Refrigerated storage cabinets and counters for professional use </w:t>
      </w:r>
      <w:r>
        <w:rPr>
          <w:i/>
        </w:rPr>
        <w:t>-</w:t>
      </w:r>
      <w:r w:rsidRPr="00336F89">
        <w:rPr>
          <w:i/>
        </w:rPr>
        <w:t xml:space="preserve"> Classification, requirements and test </w:t>
      </w:r>
      <w:r w:rsidRPr="00336F89">
        <w:rPr>
          <w:i/>
        </w:rPr>
        <w:lastRenderedPageBreak/>
        <w:t>conditions</w:t>
      </w:r>
      <w:r w:rsidRPr="00336F89">
        <w:t>, as varied in accordance with</w:t>
      </w:r>
      <w:r>
        <w:t xml:space="preserve"> clause 2</w:t>
      </w:r>
      <w:r w:rsidRPr="00336F89">
        <w:t xml:space="preserve"> of </w:t>
      </w:r>
      <w:r>
        <w:t>Schedule 2</w:t>
      </w:r>
      <w:r w:rsidRPr="00336F89">
        <w:t xml:space="preserve"> to </w:t>
      </w:r>
      <w:r>
        <w:t>this instrument</w:t>
      </w:r>
      <w:r w:rsidRPr="00336F89">
        <w:t>.</w:t>
      </w:r>
    </w:p>
    <w:p w14:paraId="3B5C8FE5" w14:textId="77777777" w:rsidR="00010EF4" w:rsidRDefault="00010EF4" w:rsidP="00010EF4">
      <w:pPr>
        <w:pStyle w:val="notetext"/>
        <w:rPr>
          <w:lang w:val="en-NZ"/>
        </w:rPr>
      </w:pPr>
      <w:r w:rsidRPr="00336F89">
        <w:t>Note:</w:t>
      </w:r>
      <w:r w:rsidRPr="00336F89">
        <w:tab/>
        <w:t xml:space="preserve">EN 16825 </w:t>
      </w:r>
      <w:r w:rsidRPr="00336F89">
        <w:rPr>
          <w:lang w:val="en-NZ"/>
        </w:rPr>
        <w:t xml:space="preserve">covers refrigerated cabinets that are </w:t>
      </w:r>
      <w:r w:rsidRPr="00C304CB">
        <w:rPr>
          <w:lang w:val="en-NZ"/>
        </w:rPr>
        <w:t xml:space="preserve">designed </w:t>
      </w:r>
      <w:r>
        <w:rPr>
          <w:lang w:val="en-NZ"/>
        </w:rPr>
        <w:t>for</w:t>
      </w:r>
      <w:r w:rsidRPr="00336F89">
        <w:rPr>
          <w:lang w:val="en-NZ"/>
        </w:rPr>
        <w:t xml:space="preserve"> </w:t>
      </w:r>
      <w:r>
        <w:rPr>
          <w:lang w:val="en-NZ"/>
        </w:rPr>
        <w:t xml:space="preserve">the </w:t>
      </w:r>
      <w:r w:rsidRPr="00336F89">
        <w:rPr>
          <w:lang w:val="en-NZ"/>
        </w:rPr>
        <w:t>stor</w:t>
      </w:r>
      <w:r>
        <w:rPr>
          <w:lang w:val="en-NZ"/>
        </w:rPr>
        <w:t>ag</w:t>
      </w:r>
      <w:r w:rsidRPr="00336F89">
        <w:rPr>
          <w:lang w:val="en-NZ"/>
        </w:rPr>
        <w:t xml:space="preserve">e </w:t>
      </w:r>
      <w:r>
        <w:rPr>
          <w:lang w:val="en-NZ"/>
        </w:rPr>
        <w:t xml:space="preserve">of </w:t>
      </w:r>
      <w:r w:rsidRPr="00336F89">
        <w:rPr>
          <w:lang w:val="en-NZ"/>
        </w:rPr>
        <w:t>foodstuffs.</w:t>
      </w:r>
    </w:p>
    <w:p w14:paraId="69092320" w14:textId="77777777" w:rsidR="00010EF4" w:rsidRPr="00336F89" w:rsidRDefault="00010EF4" w:rsidP="00010EF4">
      <w:pPr>
        <w:pStyle w:val="Definition"/>
      </w:pPr>
      <w:r w:rsidRPr="00336F89">
        <w:rPr>
          <w:b/>
          <w:i/>
        </w:rPr>
        <w:t>EN 16838</w:t>
      </w:r>
      <w:r>
        <w:rPr>
          <w:b/>
          <w:i/>
        </w:rPr>
        <w:t>:2016</w:t>
      </w:r>
      <w:r w:rsidRPr="00336F89">
        <w:rPr>
          <w:b/>
          <w:i/>
        </w:rPr>
        <w:t xml:space="preserve"> </w:t>
      </w:r>
      <w:r w:rsidRPr="00336F89">
        <w:t>means</w:t>
      </w:r>
      <w:r w:rsidRPr="00336F89">
        <w:rPr>
          <w:i/>
        </w:rPr>
        <w:t xml:space="preserve"> European Standard 16838:2016 Refrigerated display scooping cabinets for gelato </w:t>
      </w:r>
      <w:r>
        <w:rPr>
          <w:i/>
        </w:rPr>
        <w:t>-</w:t>
      </w:r>
      <w:r w:rsidRPr="00336F89">
        <w:rPr>
          <w:i/>
        </w:rPr>
        <w:t xml:space="preserve"> Classification, Requirements and test conditions</w:t>
      </w:r>
      <w:r w:rsidRPr="00336F89">
        <w:t>.</w:t>
      </w:r>
    </w:p>
    <w:p w14:paraId="1E9561C9" w14:textId="77777777" w:rsidR="00010EF4" w:rsidRPr="00742132" w:rsidRDefault="00010EF4" w:rsidP="00010EF4">
      <w:pPr>
        <w:pStyle w:val="Definition"/>
      </w:pPr>
      <w:r w:rsidRPr="00913573">
        <w:rPr>
          <w:b/>
          <w:i/>
        </w:rPr>
        <w:t>EN 16838:2019</w:t>
      </w:r>
      <w:r>
        <w:t xml:space="preserve"> means </w:t>
      </w:r>
      <w:r w:rsidRPr="00913573">
        <w:rPr>
          <w:i/>
        </w:rPr>
        <w:t xml:space="preserve">European Standard 16838:2019 Refrigerated display scooping cabinets and </w:t>
      </w:r>
      <w:proofErr w:type="spellStart"/>
      <w:r w:rsidRPr="00913573">
        <w:rPr>
          <w:i/>
        </w:rPr>
        <w:t>pozzetto</w:t>
      </w:r>
      <w:proofErr w:type="spellEnd"/>
      <w:r w:rsidRPr="00913573">
        <w:rPr>
          <w:i/>
        </w:rPr>
        <w:t xml:space="preserve"> for gelato </w:t>
      </w:r>
      <w:r>
        <w:rPr>
          <w:i/>
        </w:rPr>
        <w:t>-</w:t>
      </w:r>
      <w:r w:rsidRPr="00913573">
        <w:rPr>
          <w:i/>
        </w:rPr>
        <w:t xml:space="preserve"> Classification, requirements, performance and energy consumption testing</w:t>
      </w:r>
      <w:r>
        <w:t>.</w:t>
      </w:r>
    </w:p>
    <w:p w14:paraId="63D529B8" w14:textId="77777777" w:rsidR="00010EF4" w:rsidRDefault="00010EF4" w:rsidP="00010EF4">
      <w:pPr>
        <w:pStyle w:val="notetext"/>
      </w:pPr>
      <w:r w:rsidRPr="00336F89">
        <w:t>Note:</w:t>
      </w:r>
      <w:r w:rsidRPr="00336F89">
        <w:tab/>
        <w:t xml:space="preserve">EN 16838 covers </w:t>
      </w:r>
      <w:r w:rsidRPr="00336F89">
        <w:rPr>
          <w:lang w:val="en-NZ"/>
        </w:rPr>
        <w:t xml:space="preserve">refrigerated cabinets </w:t>
      </w:r>
      <w:r w:rsidRPr="00336F89">
        <w:t xml:space="preserve">that are </w:t>
      </w:r>
      <w:r>
        <w:t>designed</w:t>
      </w:r>
      <w:r w:rsidRPr="00336F89">
        <w:t xml:space="preserve"> for the sale and display of gelato.</w:t>
      </w:r>
    </w:p>
    <w:p w14:paraId="03AE5F8C" w14:textId="77777777" w:rsidR="00010EF4" w:rsidRPr="00336F89" w:rsidRDefault="00010EF4" w:rsidP="00010EF4">
      <w:pPr>
        <w:pStyle w:val="Definition"/>
      </w:pPr>
      <w:r w:rsidRPr="00983EA2">
        <w:rPr>
          <w:b/>
          <w:i/>
        </w:rPr>
        <w:t>EN 16901</w:t>
      </w:r>
      <w:r w:rsidRPr="00EC47FB">
        <w:rPr>
          <w:b/>
        </w:rPr>
        <w:t xml:space="preserve"> </w:t>
      </w:r>
      <w:r w:rsidRPr="00EC47FB">
        <w:t>means</w:t>
      </w:r>
      <w:r w:rsidRPr="00983EA2">
        <w:rPr>
          <w:i/>
        </w:rPr>
        <w:t xml:space="preserve"> European Standard 16901:2016 Ice</w:t>
      </w:r>
      <w:r>
        <w:rPr>
          <w:i/>
        </w:rPr>
        <w:t>-c</w:t>
      </w:r>
      <w:r w:rsidRPr="00983EA2">
        <w:rPr>
          <w:i/>
        </w:rPr>
        <w:t xml:space="preserve">ream freezers </w:t>
      </w:r>
      <w:r>
        <w:rPr>
          <w:i/>
        </w:rPr>
        <w:t>- Classification</w:t>
      </w:r>
      <w:r w:rsidRPr="00983EA2">
        <w:rPr>
          <w:i/>
        </w:rPr>
        <w:t xml:space="preserve">, </w:t>
      </w:r>
      <w:r w:rsidRPr="00336F89">
        <w:rPr>
          <w:i/>
        </w:rPr>
        <w:t>requirements and test conditions</w:t>
      </w:r>
      <w:r w:rsidRPr="00336F89">
        <w:t xml:space="preserve">, as varied in accordance with </w:t>
      </w:r>
      <w:r>
        <w:t>clause</w:t>
      </w:r>
      <w:r w:rsidRPr="00336F89">
        <w:t> </w:t>
      </w:r>
      <w:r>
        <w:t>3</w:t>
      </w:r>
      <w:r w:rsidRPr="00336F89">
        <w:t xml:space="preserve"> of </w:t>
      </w:r>
      <w:r>
        <w:t>Schedule 2</w:t>
      </w:r>
      <w:r w:rsidRPr="00336F89">
        <w:t xml:space="preserve"> to </w:t>
      </w:r>
      <w:r>
        <w:t>this instrument</w:t>
      </w:r>
      <w:r w:rsidRPr="00336F89">
        <w:t>.</w:t>
      </w:r>
    </w:p>
    <w:p w14:paraId="53944052" w14:textId="77777777" w:rsidR="00010EF4" w:rsidRPr="00336F89" w:rsidRDefault="00010EF4" w:rsidP="00010EF4">
      <w:pPr>
        <w:pStyle w:val="notetext"/>
      </w:pPr>
      <w:r w:rsidRPr="00336F89">
        <w:t>Note:</w:t>
      </w:r>
      <w:r w:rsidRPr="00336F89">
        <w:tab/>
        <w:t xml:space="preserve">EN 16901 covers </w:t>
      </w:r>
      <w:r w:rsidRPr="00336F89">
        <w:rPr>
          <w:lang w:val="en-NZ"/>
        </w:rPr>
        <w:t xml:space="preserve">refrigerated cabinets </w:t>
      </w:r>
      <w:r>
        <w:rPr>
          <w:lang w:val="en-NZ"/>
        </w:rPr>
        <w:t xml:space="preserve">that are designed </w:t>
      </w:r>
      <w:r w:rsidRPr="00336F89">
        <w:t>specifically for the storage and display of pre-packed ice cream.</w:t>
      </w:r>
    </w:p>
    <w:p w14:paraId="78449CF5" w14:textId="45B51C2C" w:rsidR="00D45896" w:rsidRPr="00585F15" w:rsidRDefault="00D45896" w:rsidP="00D45896">
      <w:pPr>
        <w:pStyle w:val="Definition"/>
        <w:rPr>
          <w:b/>
          <w:i/>
        </w:rPr>
      </w:pPr>
      <w:r w:rsidRPr="00585F15">
        <w:rPr>
          <w:b/>
          <w:i/>
        </w:rPr>
        <w:t>IEC 60335:2010</w:t>
      </w:r>
      <w:r w:rsidRPr="00585F15">
        <w:t xml:space="preserve"> means</w:t>
      </w:r>
      <w:r w:rsidRPr="00585F15">
        <w:rPr>
          <w:b/>
          <w:i/>
        </w:rPr>
        <w:t xml:space="preserve"> </w:t>
      </w:r>
      <w:r w:rsidRPr="00585F15">
        <w:rPr>
          <w:i/>
        </w:rPr>
        <w:t xml:space="preserve">Australian/New Zealand Standard 60335.2.89:2010, Household and similar appliances – Safety. Part 2.89: </w:t>
      </w:r>
      <w:proofErr w:type="gramStart"/>
      <w:r w:rsidRPr="00585F15">
        <w:rPr>
          <w:i/>
        </w:rPr>
        <w:t>Particular requirements</w:t>
      </w:r>
      <w:proofErr w:type="gramEnd"/>
      <w:r w:rsidRPr="00585F15">
        <w:rPr>
          <w:i/>
        </w:rPr>
        <w:t xml:space="preserve"> for commercial refrigerating appliances with an incorporated or remote refrigerant condensing unit or compressor</w:t>
      </w:r>
      <w:r w:rsidRPr="00585F15">
        <w:t>.</w:t>
      </w:r>
    </w:p>
    <w:p w14:paraId="78EA9F07" w14:textId="23F64D17" w:rsidR="00D45896" w:rsidRPr="00585F15" w:rsidRDefault="00D45896" w:rsidP="00D45896">
      <w:pPr>
        <w:pStyle w:val="notetext"/>
      </w:pPr>
      <w:r w:rsidRPr="00585F15">
        <w:t xml:space="preserve">Note: </w:t>
      </w:r>
      <w:r w:rsidRPr="00585F15">
        <w:tab/>
        <w:t>IEC 60335:2010 incorporates amendments No. 1 and No. 2.</w:t>
      </w:r>
    </w:p>
    <w:p w14:paraId="7974680C" w14:textId="013C147D" w:rsidR="00010EF4" w:rsidRPr="00585F15" w:rsidRDefault="00010EF4" w:rsidP="00010EF4">
      <w:pPr>
        <w:pStyle w:val="Definition"/>
      </w:pPr>
      <w:r w:rsidRPr="00585F15">
        <w:rPr>
          <w:b/>
          <w:i/>
        </w:rPr>
        <w:t>IEC 60335</w:t>
      </w:r>
      <w:r w:rsidR="00D45896" w:rsidRPr="00585F15">
        <w:rPr>
          <w:b/>
          <w:i/>
        </w:rPr>
        <w:t>:2020</w:t>
      </w:r>
      <w:r w:rsidRPr="00585F15">
        <w:t xml:space="preserve"> means </w:t>
      </w:r>
      <w:r w:rsidRPr="00585F15">
        <w:rPr>
          <w:i/>
        </w:rPr>
        <w:t xml:space="preserve">Australian/New Zealand Standard 60335.2.89:2020, Household and similar appliances – Safety. Part 2.89: </w:t>
      </w:r>
      <w:proofErr w:type="gramStart"/>
      <w:r w:rsidRPr="00585F15">
        <w:rPr>
          <w:i/>
        </w:rPr>
        <w:t>Particular requirements</w:t>
      </w:r>
      <w:proofErr w:type="gramEnd"/>
      <w:r w:rsidRPr="00585F15">
        <w:rPr>
          <w:i/>
        </w:rPr>
        <w:t xml:space="preserve"> for commercial refrigerating appliances with an incorporated or remote refrigerant condensing unit or compressor</w:t>
      </w:r>
      <w:r w:rsidRPr="00585F15">
        <w:t>.</w:t>
      </w:r>
    </w:p>
    <w:p w14:paraId="01C88189" w14:textId="3CC1CEB9" w:rsidR="00010EF4" w:rsidRPr="00585F15" w:rsidRDefault="00010EF4" w:rsidP="00010EF4">
      <w:pPr>
        <w:pStyle w:val="notetext"/>
      </w:pPr>
      <w:r w:rsidRPr="00585F15">
        <w:t>Note:</w:t>
      </w:r>
      <w:r w:rsidRPr="00585F15">
        <w:tab/>
        <w:t>IEC 60335</w:t>
      </w:r>
      <w:r w:rsidR="00D45896" w:rsidRPr="00585F15">
        <w:t>:2020</w:t>
      </w:r>
      <w:r w:rsidRPr="00585F15">
        <w:t xml:space="preserve"> incorporates amendments No. 1 and No. 2.</w:t>
      </w:r>
    </w:p>
    <w:p w14:paraId="041E0AE9" w14:textId="77777777" w:rsidR="00010EF4" w:rsidRPr="002F00C7" w:rsidRDefault="00010EF4" w:rsidP="00010EF4">
      <w:pPr>
        <w:pStyle w:val="Definition"/>
      </w:pPr>
      <w:r w:rsidRPr="00CC6FB6">
        <w:rPr>
          <w:b/>
          <w:i/>
        </w:rPr>
        <w:t>ISO 22041</w:t>
      </w:r>
      <w:r w:rsidRPr="00913573">
        <w:t xml:space="preserve"> means </w:t>
      </w:r>
      <w:r w:rsidRPr="00CC6FB6">
        <w:rPr>
          <w:i/>
        </w:rPr>
        <w:t>International Organisation for Standardisation Standard 22041:2019, Refrigerated storage cabinets and counters for professional use – Performance and energy consumption</w:t>
      </w:r>
      <w:r w:rsidRPr="002F00C7">
        <w:t xml:space="preserve">, as varied in accordance with </w:t>
      </w:r>
      <w:r>
        <w:t>clause </w:t>
      </w:r>
      <w:r w:rsidRPr="002F00C7">
        <w:t xml:space="preserve">4 of Schedule 2 to </w:t>
      </w:r>
      <w:r>
        <w:t>this instrument</w:t>
      </w:r>
      <w:r w:rsidRPr="002F00C7">
        <w:t>.</w:t>
      </w:r>
    </w:p>
    <w:p w14:paraId="0F955196" w14:textId="77777777" w:rsidR="00010EF4" w:rsidRPr="006E5328" w:rsidRDefault="00010EF4" w:rsidP="00010EF4">
      <w:pPr>
        <w:pStyle w:val="notetext"/>
      </w:pPr>
      <w:r w:rsidRPr="00A32E7C">
        <w:t>Note:</w:t>
      </w:r>
      <w:r w:rsidRPr="00A32E7C">
        <w:tab/>
        <w:t>ISO 22041 covers</w:t>
      </w:r>
      <w:r>
        <w:t xml:space="preserve"> refrigerated cabinets that are designed for the storage of foodstuffs.</w:t>
      </w:r>
    </w:p>
    <w:p w14:paraId="6E678FCB" w14:textId="77777777" w:rsidR="00010EF4" w:rsidRDefault="00010EF4" w:rsidP="00010EF4">
      <w:pPr>
        <w:pStyle w:val="Definition"/>
        <w:rPr>
          <w:i/>
          <w:szCs w:val="22"/>
        </w:rPr>
      </w:pPr>
      <w:r w:rsidRPr="00CC6FB6">
        <w:rPr>
          <w:b/>
          <w:i/>
        </w:rPr>
        <w:t>ISO</w:t>
      </w:r>
      <w:r w:rsidRPr="00CC6FB6">
        <w:rPr>
          <w:b/>
          <w:i/>
          <w:szCs w:val="22"/>
        </w:rPr>
        <w:t xml:space="preserve"> 22043</w:t>
      </w:r>
      <w:r>
        <w:rPr>
          <w:b/>
          <w:i/>
          <w:szCs w:val="22"/>
        </w:rPr>
        <w:t xml:space="preserve"> </w:t>
      </w:r>
      <w:r>
        <w:rPr>
          <w:szCs w:val="22"/>
        </w:rPr>
        <w:t xml:space="preserve">means </w:t>
      </w:r>
      <w:r>
        <w:rPr>
          <w:i/>
          <w:szCs w:val="22"/>
        </w:rPr>
        <w:t>International Organisation for Standardisation Standard 22043:2020, Ice-cream freezers – Classification, requirements and test conditions.</w:t>
      </w:r>
    </w:p>
    <w:p w14:paraId="16044510" w14:textId="77777777" w:rsidR="00010EF4" w:rsidRPr="0032567F" w:rsidRDefault="00010EF4" w:rsidP="00010EF4">
      <w:pPr>
        <w:pStyle w:val="notetext"/>
        <w:rPr>
          <w:color w:val="000000" w:themeColor="text1"/>
        </w:rPr>
      </w:pPr>
      <w:r w:rsidRPr="00A32E7C">
        <w:t>Note:</w:t>
      </w:r>
      <w:r w:rsidRPr="00A32E7C">
        <w:tab/>
        <w:t>ISO 22043 covers</w:t>
      </w:r>
      <w:r>
        <w:t xml:space="preserve"> refrigerated cabinets that are designed specifically for the storage and display or pre-packed ice cream.</w:t>
      </w:r>
    </w:p>
    <w:p w14:paraId="3CDA3EAB" w14:textId="77777777" w:rsidR="00010EF4" w:rsidRPr="00261AF0" w:rsidRDefault="00010EF4" w:rsidP="00010EF4">
      <w:pPr>
        <w:pStyle w:val="Definition"/>
      </w:pPr>
      <w:bookmarkStart w:id="12" w:name="_Hlk167283241"/>
      <w:r w:rsidRPr="00261AF0">
        <w:rPr>
          <w:b/>
          <w:i/>
        </w:rPr>
        <w:t>ISO 23953</w:t>
      </w:r>
      <w:bookmarkEnd w:id="12"/>
      <w:r w:rsidRPr="00261AF0">
        <w:rPr>
          <w:b/>
          <w:i/>
        </w:rPr>
        <w:t>-1:2015</w:t>
      </w:r>
      <w:r w:rsidRPr="00261AF0">
        <w:rPr>
          <w:b/>
        </w:rPr>
        <w:t xml:space="preserve"> </w:t>
      </w:r>
      <w:r w:rsidRPr="00261AF0">
        <w:t xml:space="preserve">means </w:t>
      </w:r>
      <w:r w:rsidRPr="00261AF0">
        <w:rPr>
          <w:i/>
        </w:rPr>
        <w:t>International Organisation for Standardisation Standard 23953-1:2015, Refrigerated display cabinets – Part 1: Vocabulary</w:t>
      </w:r>
      <w:r w:rsidRPr="00261AF0">
        <w:t>.</w:t>
      </w:r>
    </w:p>
    <w:p w14:paraId="1BA30761" w14:textId="77777777" w:rsidR="00010EF4" w:rsidRPr="00261AF0" w:rsidRDefault="00010EF4" w:rsidP="00010EF4">
      <w:pPr>
        <w:pStyle w:val="Definition"/>
      </w:pPr>
      <w:r w:rsidRPr="00261AF0">
        <w:rPr>
          <w:b/>
          <w:i/>
        </w:rPr>
        <w:t xml:space="preserve">ISO 23953-2:2015 </w:t>
      </w:r>
      <w:r w:rsidRPr="00261AF0">
        <w:t>means</w:t>
      </w:r>
      <w:r w:rsidRPr="00261AF0">
        <w:rPr>
          <w:i/>
        </w:rPr>
        <w:t xml:space="preserve"> International Organisation for Standardisation Standard 23953-2:2015, Refrigerated display cabinets – Part 2: Classification, requirements and test conditions</w:t>
      </w:r>
      <w:r w:rsidRPr="00261AF0">
        <w:t>:</w:t>
      </w:r>
    </w:p>
    <w:p w14:paraId="585EE53C" w14:textId="77777777" w:rsidR="00010EF4" w:rsidRPr="00261AF0" w:rsidRDefault="00010EF4" w:rsidP="00010EF4">
      <w:pPr>
        <w:pStyle w:val="paragraph"/>
      </w:pPr>
      <w:r w:rsidRPr="00261AF0">
        <w:tab/>
        <w:t>(a)</w:t>
      </w:r>
      <w:r w:rsidRPr="00261AF0">
        <w:tab/>
        <w:t>as varied in accordance with subclause 5(1) of Schedule 2; and</w:t>
      </w:r>
    </w:p>
    <w:p w14:paraId="4B8D1633" w14:textId="77777777" w:rsidR="00010EF4" w:rsidRPr="00261AF0" w:rsidRDefault="00010EF4" w:rsidP="00010EF4">
      <w:pPr>
        <w:pStyle w:val="paragraph"/>
      </w:pPr>
      <w:r w:rsidRPr="00261AF0">
        <w:tab/>
        <w:t>(b)</w:t>
      </w:r>
      <w:r w:rsidRPr="00261AF0">
        <w:tab/>
        <w:t>in relation to determining the energy consumption (</w:t>
      </w:r>
      <w:r w:rsidRPr="00261AF0">
        <w:rPr>
          <w:i/>
        </w:rPr>
        <w:t>E24h</w:t>
      </w:r>
      <w:r w:rsidRPr="00261AF0">
        <w:t>) or energy efficiency index (</w:t>
      </w:r>
      <w:r w:rsidRPr="00261AF0">
        <w:rPr>
          <w:i/>
        </w:rPr>
        <w:t>EEI</w:t>
      </w:r>
      <w:r w:rsidRPr="00261AF0">
        <w:t>) of a low sales volume RSC—as further varied in accordance with subclause 5(2) of Schedule 2.</w:t>
      </w:r>
    </w:p>
    <w:p w14:paraId="7E996F7A" w14:textId="06488915" w:rsidR="00010EF4" w:rsidRPr="00261AF0" w:rsidRDefault="00010EF4" w:rsidP="00010EF4">
      <w:pPr>
        <w:pStyle w:val="Definition"/>
      </w:pPr>
      <w:r w:rsidRPr="00261AF0">
        <w:rPr>
          <w:b/>
          <w:i/>
        </w:rPr>
        <w:lastRenderedPageBreak/>
        <w:t>ISO 23953-1:2023</w:t>
      </w:r>
      <w:r w:rsidRPr="00261AF0">
        <w:rPr>
          <w:b/>
        </w:rPr>
        <w:t xml:space="preserve"> </w:t>
      </w:r>
      <w:r w:rsidRPr="00261AF0">
        <w:t xml:space="preserve">means </w:t>
      </w:r>
      <w:r w:rsidRPr="00261AF0">
        <w:rPr>
          <w:i/>
        </w:rPr>
        <w:t>International Organisation for Standardisation Standard 23953-1:2023, Refrigerated display cabinets – Part 1: Vocabulary</w:t>
      </w:r>
    </w:p>
    <w:p w14:paraId="5F568A10" w14:textId="3D04D612" w:rsidR="00010EF4" w:rsidRPr="00261AF0" w:rsidRDefault="00010EF4" w:rsidP="00010EF4">
      <w:pPr>
        <w:pStyle w:val="Definition"/>
      </w:pPr>
      <w:r w:rsidRPr="00261AF0">
        <w:rPr>
          <w:b/>
          <w:i/>
        </w:rPr>
        <w:t xml:space="preserve">ISO 23953-2:2023 </w:t>
      </w:r>
      <w:r w:rsidRPr="00261AF0">
        <w:t>means</w:t>
      </w:r>
      <w:r w:rsidRPr="00261AF0">
        <w:rPr>
          <w:i/>
        </w:rPr>
        <w:t xml:space="preserve"> International Organisation for Standardisation Standard 23953-2:2023, Refrigerated display cabinets – Part 2: Classification, requirements and test conditions</w:t>
      </w:r>
      <w:r w:rsidRPr="00261AF0">
        <w:t>:</w:t>
      </w:r>
    </w:p>
    <w:p w14:paraId="15FB73A3" w14:textId="77777777" w:rsidR="00010EF4" w:rsidRPr="00261AF0" w:rsidRDefault="00010EF4" w:rsidP="00010EF4">
      <w:pPr>
        <w:pStyle w:val="paragraph"/>
      </w:pPr>
      <w:r w:rsidRPr="00261AF0">
        <w:tab/>
        <w:t>(a)</w:t>
      </w:r>
      <w:r w:rsidRPr="00261AF0">
        <w:tab/>
        <w:t>as varied in accordance with subclause 1(1) of Schedule 2; and</w:t>
      </w:r>
    </w:p>
    <w:p w14:paraId="6A8FF64D" w14:textId="77777777" w:rsidR="00010EF4" w:rsidRPr="00261AF0" w:rsidRDefault="00010EF4" w:rsidP="00010EF4">
      <w:pPr>
        <w:pStyle w:val="paragraph"/>
      </w:pPr>
      <w:r w:rsidRPr="00261AF0">
        <w:tab/>
        <w:t>(b)</w:t>
      </w:r>
      <w:r w:rsidRPr="00261AF0">
        <w:tab/>
        <w:t>in relation to determining the energy consumption (</w:t>
      </w:r>
      <w:r w:rsidRPr="00261AF0">
        <w:rPr>
          <w:i/>
        </w:rPr>
        <w:t>E24h</w:t>
      </w:r>
      <w:r w:rsidRPr="00261AF0">
        <w:t>) or energy efficiency index (</w:t>
      </w:r>
      <w:r w:rsidRPr="00261AF0">
        <w:rPr>
          <w:i/>
        </w:rPr>
        <w:t>EEI</w:t>
      </w:r>
      <w:r w:rsidRPr="00261AF0">
        <w:t>) of a low sales volume RSC—as further varied in accordance with subclause 1(2) of Schedule 2.</w:t>
      </w:r>
    </w:p>
    <w:p w14:paraId="2FE8C9C1" w14:textId="3CB3554F" w:rsidR="00010EF4" w:rsidRPr="00261AF0" w:rsidRDefault="00010EF4" w:rsidP="00010EF4">
      <w:pPr>
        <w:pStyle w:val="notetext"/>
      </w:pPr>
      <w:r w:rsidRPr="00261AF0">
        <w:t>Note</w:t>
      </w:r>
      <w:r w:rsidR="00E752A6" w:rsidRPr="00261AF0">
        <w:t xml:space="preserve"> 1</w:t>
      </w:r>
      <w:r w:rsidRPr="00261AF0">
        <w:t>:</w:t>
      </w:r>
      <w:r w:rsidRPr="00261AF0">
        <w:tab/>
        <w:t xml:space="preserve">ISO 23953-2:2023 covers </w:t>
      </w:r>
      <w:r w:rsidRPr="00261AF0">
        <w:rPr>
          <w:lang w:val="en-NZ"/>
        </w:rPr>
        <w:t xml:space="preserve">refrigerated </w:t>
      </w:r>
      <w:r w:rsidRPr="00261AF0">
        <w:t>cabinets that are designed for the display of foodstuffs. Under this instrument</w:t>
      </w:r>
      <w:r w:rsidR="00A64F87" w:rsidRPr="00261AF0">
        <w:t>;</w:t>
      </w:r>
      <w:r w:rsidRPr="00261AF0">
        <w:t xml:space="preserve"> ISO 23953-2:2023 is also used to calculate the energy consumption (</w:t>
      </w:r>
      <w:r w:rsidRPr="00261AF0">
        <w:rPr>
          <w:i/>
        </w:rPr>
        <w:t>E24h</w:t>
      </w:r>
      <w:r w:rsidRPr="00261AF0">
        <w:t>) and energy efficiency index (</w:t>
      </w:r>
      <w:r w:rsidRPr="00261AF0">
        <w:rPr>
          <w:i/>
        </w:rPr>
        <w:t>EEI</w:t>
      </w:r>
      <w:r w:rsidRPr="00261AF0">
        <w:t>) of low sales volume RSCs.</w:t>
      </w:r>
    </w:p>
    <w:p w14:paraId="6636BDBC" w14:textId="2FBA7168" w:rsidR="00E752A6" w:rsidRPr="00261AF0" w:rsidRDefault="00E752A6" w:rsidP="00A46C6B">
      <w:pPr>
        <w:pStyle w:val="notetext"/>
      </w:pPr>
      <w:bookmarkStart w:id="13" w:name="_Hlk166850832"/>
      <w:r w:rsidRPr="00261AF0">
        <w:t>Note 2:</w:t>
      </w:r>
      <w:r w:rsidRPr="00261AF0">
        <w:tab/>
        <w:t xml:space="preserve">At the time this instrument was made, the texts of instruments mentioned in this </w:t>
      </w:r>
      <w:r w:rsidR="007167F0" w:rsidRPr="00261AF0">
        <w:t>section</w:t>
      </w:r>
      <w:r w:rsidRPr="00261AF0">
        <w:t xml:space="preserve"> were available from Standards Australia Lt</w:t>
      </w:r>
      <w:r w:rsidR="00A64F87" w:rsidRPr="00261AF0">
        <w:t>d (</w:t>
      </w:r>
      <w:r w:rsidR="00A46C6B" w:rsidRPr="00261AF0">
        <w:t xml:space="preserve">at </w:t>
      </w:r>
      <w:r w:rsidR="00A46C6B" w:rsidRPr="00261AF0">
        <w:rPr>
          <w:rFonts w:eastAsia="Calibri"/>
          <w:u w:val="single"/>
        </w:rPr>
        <w:t>www.standards.org.au</w:t>
      </w:r>
      <w:r w:rsidR="00A64F87" w:rsidRPr="00261AF0">
        <w:rPr>
          <w:rFonts w:eastAsia="Calibri"/>
          <w:u w:val="single"/>
        </w:rPr>
        <w:t>)</w:t>
      </w:r>
      <w:r w:rsidRPr="00261AF0">
        <w:t>, Standards New Zealand, or the British Standards Institution.</w:t>
      </w:r>
    </w:p>
    <w:p w14:paraId="5D19BE1F" w14:textId="75D18BB4" w:rsidR="00E752A6" w:rsidRPr="00261AF0" w:rsidRDefault="00A64F87" w:rsidP="00A64F87">
      <w:pPr>
        <w:pStyle w:val="notetext"/>
        <w:rPr>
          <w:lang w:val="en-NZ"/>
        </w:rPr>
      </w:pPr>
      <w:r w:rsidRPr="00261AF0">
        <w:t>Note 3:</w:t>
      </w:r>
      <w:r w:rsidRPr="00261AF0">
        <w:tab/>
      </w:r>
      <w:r w:rsidR="00E752A6" w:rsidRPr="00261AF0">
        <w:t xml:space="preserve">The EN and ISO standards referred to in this </w:t>
      </w:r>
      <w:r w:rsidR="007167F0" w:rsidRPr="00261AF0">
        <w:t>section</w:t>
      </w:r>
      <w:r w:rsidR="00E752A6" w:rsidRPr="00261AF0">
        <w:t xml:space="preserve"> </w:t>
      </w:r>
      <w:r w:rsidR="00E752A6" w:rsidRPr="00261AF0">
        <w:rPr>
          <w:lang w:val="en-NZ"/>
        </w:rPr>
        <w:t>specify the following:</w:t>
      </w:r>
    </w:p>
    <w:p w14:paraId="40ACAEF6" w14:textId="77777777" w:rsidR="00E2156B" w:rsidRPr="00261AF0" w:rsidRDefault="00E752A6" w:rsidP="00A64F87">
      <w:pPr>
        <w:pStyle w:val="notepara"/>
        <w:ind w:hanging="453"/>
        <w:rPr>
          <w:lang w:val="en-NZ"/>
        </w:rPr>
      </w:pPr>
      <w:r w:rsidRPr="00261AF0">
        <w:rPr>
          <w:sz w:val="16"/>
          <w:szCs w:val="16"/>
        </w:rPr>
        <w:t>●</w:t>
      </w:r>
      <w:r w:rsidRPr="00261AF0">
        <w:tab/>
        <w:t>requirements</w:t>
      </w:r>
      <w:r w:rsidRPr="00261AF0">
        <w:rPr>
          <w:lang w:val="en-NZ"/>
        </w:rPr>
        <w:t xml:space="preserve"> </w:t>
      </w:r>
      <w:r w:rsidRPr="00261AF0">
        <w:t>relating</w:t>
      </w:r>
      <w:r w:rsidRPr="00261AF0">
        <w:rPr>
          <w:lang w:val="en-NZ"/>
        </w:rPr>
        <w:t xml:space="preserve"> to the cabinets they </w:t>
      </w:r>
      <w:proofErr w:type="gramStart"/>
      <w:r w:rsidRPr="00261AF0">
        <w:rPr>
          <w:lang w:val="en-NZ"/>
        </w:rPr>
        <w:t>cover;</w:t>
      </w:r>
      <w:proofErr w:type="gramEnd"/>
    </w:p>
    <w:p w14:paraId="12AA3DA5" w14:textId="60A36EA1" w:rsidR="00E2156B" w:rsidRPr="00261AF0" w:rsidRDefault="00E2156B" w:rsidP="00E2156B">
      <w:pPr>
        <w:pStyle w:val="notepara"/>
        <w:ind w:hanging="453"/>
      </w:pPr>
      <w:r w:rsidRPr="00261AF0">
        <w:rPr>
          <w:sz w:val="16"/>
          <w:szCs w:val="16"/>
        </w:rPr>
        <w:t>●</w:t>
      </w:r>
      <w:r w:rsidRPr="00261AF0">
        <w:tab/>
        <w:t>t</w:t>
      </w:r>
      <w:proofErr w:type="spellStart"/>
      <w:r w:rsidR="00E752A6" w:rsidRPr="00261AF0">
        <w:rPr>
          <w:lang w:val="en-NZ"/>
        </w:rPr>
        <w:t>est</w:t>
      </w:r>
      <w:proofErr w:type="spellEnd"/>
      <w:r w:rsidR="00E752A6" w:rsidRPr="00261AF0">
        <w:rPr>
          <w:lang w:val="en-NZ"/>
        </w:rPr>
        <w:t xml:space="preserve"> conditions and methods for checking that those requirements have been </w:t>
      </w:r>
      <w:proofErr w:type="gramStart"/>
      <w:r w:rsidR="00E752A6" w:rsidRPr="00261AF0">
        <w:rPr>
          <w:lang w:val="en-NZ"/>
        </w:rPr>
        <w:t>satisfied;</w:t>
      </w:r>
      <w:proofErr w:type="gramEnd"/>
      <w:r w:rsidRPr="00261AF0">
        <w:t xml:space="preserve"> </w:t>
      </w:r>
    </w:p>
    <w:p w14:paraId="77C05C22" w14:textId="7EAC4C6D" w:rsidR="00A64F87" w:rsidRPr="00261AF0" w:rsidRDefault="00E752A6" w:rsidP="00A64F87">
      <w:pPr>
        <w:pStyle w:val="notepara"/>
        <w:ind w:hanging="453"/>
      </w:pPr>
      <w:r w:rsidRPr="00261AF0">
        <w:rPr>
          <w:sz w:val="16"/>
        </w:rPr>
        <w:t>●</w:t>
      </w:r>
      <w:r w:rsidRPr="00261AF0">
        <w:tab/>
        <w:t>classifications</w:t>
      </w:r>
      <w:r w:rsidRPr="00261AF0">
        <w:rPr>
          <w:lang w:val="en-NZ"/>
        </w:rPr>
        <w:t xml:space="preserve"> of the </w:t>
      </w:r>
      <w:proofErr w:type="gramStart"/>
      <w:r w:rsidRPr="00261AF0">
        <w:rPr>
          <w:lang w:val="en-NZ"/>
        </w:rPr>
        <w:t>cabinets;</w:t>
      </w:r>
      <w:proofErr w:type="gramEnd"/>
    </w:p>
    <w:p w14:paraId="7A9FBF44" w14:textId="5D798957" w:rsidR="00A64F87" w:rsidRPr="00261AF0" w:rsidRDefault="00E752A6" w:rsidP="00A64F87">
      <w:pPr>
        <w:pStyle w:val="notepara"/>
        <w:ind w:hanging="453"/>
      </w:pPr>
      <w:r w:rsidRPr="00261AF0">
        <w:rPr>
          <w:sz w:val="16"/>
        </w:rPr>
        <w:t>●</w:t>
      </w:r>
      <w:r w:rsidRPr="00261AF0">
        <w:tab/>
        <w:t>markings</w:t>
      </w:r>
      <w:r w:rsidRPr="00261AF0">
        <w:rPr>
          <w:lang w:val="en-NZ"/>
        </w:rPr>
        <w:t xml:space="preserve"> for the </w:t>
      </w:r>
      <w:proofErr w:type="gramStart"/>
      <w:r w:rsidRPr="00261AF0">
        <w:rPr>
          <w:lang w:val="en-NZ"/>
        </w:rPr>
        <w:t>cabinets;</w:t>
      </w:r>
      <w:proofErr w:type="gramEnd"/>
      <w:r w:rsidR="00A64F87" w:rsidRPr="00261AF0">
        <w:t xml:space="preserve"> </w:t>
      </w:r>
    </w:p>
    <w:p w14:paraId="547BD0D2" w14:textId="2D06E786" w:rsidR="00A64F87" w:rsidRPr="00261AF0" w:rsidRDefault="00E752A6" w:rsidP="00A64F87">
      <w:pPr>
        <w:pStyle w:val="notepara"/>
        <w:ind w:hanging="453"/>
      </w:pPr>
      <w:r w:rsidRPr="00261AF0">
        <w:rPr>
          <w:sz w:val="16"/>
        </w:rPr>
        <w:t>●</w:t>
      </w:r>
      <w:r w:rsidRPr="00261AF0">
        <w:tab/>
        <w:t>characteristics</w:t>
      </w:r>
      <w:r w:rsidRPr="00261AF0">
        <w:rPr>
          <w:lang w:val="en-NZ"/>
        </w:rPr>
        <w:t xml:space="preserve"> of the cabinets to be declared by the manufacturer.</w:t>
      </w:r>
      <w:r w:rsidR="00A64F87" w:rsidRPr="00261AF0">
        <w:t xml:space="preserve"> </w:t>
      </w:r>
    </w:p>
    <w:p w14:paraId="1E032199" w14:textId="6616D882" w:rsidR="00010EF4" w:rsidRPr="00261AF0" w:rsidRDefault="00010EF4" w:rsidP="00010EF4">
      <w:pPr>
        <w:pStyle w:val="subsection"/>
      </w:pPr>
      <w:bookmarkStart w:id="14" w:name="_Toc117521227"/>
      <w:bookmarkEnd w:id="13"/>
      <w:r w:rsidRPr="00261AF0">
        <w:tab/>
        <w:t>(2)</w:t>
      </w:r>
      <w:r w:rsidRPr="00261AF0">
        <w:tab/>
        <w:t>Each reference to a document in sub</w:t>
      </w:r>
      <w:r w:rsidR="007167F0" w:rsidRPr="00261AF0">
        <w:t>section</w:t>
      </w:r>
      <w:r w:rsidRPr="00261AF0">
        <w:t xml:space="preserve"> (1) is taken to be a reference to that document as in force or existing on the day this instrument is made.</w:t>
      </w:r>
    </w:p>
    <w:p w14:paraId="2BE3D6BA" w14:textId="61C8714C" w:rsidR="00010EF4" w:rsidRDefault="00DF7F87" w:rsidP="00C51594">
      <w:pPr>
        <w:pStyle w:val="ActHead5"/>
      </w:pPr>
      <w:bookmarkStart w:id="15" w:name="_Toc168333264"/>
      <w:proofErr w:type="gramStart"/>
      <w:r>
        <w:t>7</w:t>
      </w:r>
      <w:r w:rsidR="00C51594">
        <w:t xml:space="preserve">  </w:t>
      </w:r>
      <w:r w:rsidR="00010EF4">
        <w:t>Definitions</w:t>
      </w:r>
      <w:proofErr w:type="gramEnd"/>
      <w:r w:rsidR="00010EF4">
        <w:t>—other expressions used in this instrument</w:t>
      </w:r>
      <w:bookmarkEnd w:id="14"/>
      <w:bookmarkEnd w:id="15"/>
    </w:p>
    <w:p w14:paraId="5EB165CD" w14:textId="77777777" w:rsidR="00010EF4" w:rsidRPr="0031469A" w:rsidRDefault="00010EF4" w:rsidP="00010EF4">
      <w:pPr>
        <w:pStyle w:val="notetext"/>
      </w:pPr>
      <w:r>
        <w:t>Note</w:t>
      </w:r>
      <w:r w:rsidRPr="0031469A">
        <w:t xml:space="preserve">: </w:t>
      </w:r>
      <w:r w:rsidRPr="0031469A">
        <w:tab/>
      </w:r>
      <w:proofErr w:type="gramStart"/>
      <w:r>
        <w:t>A number of</w:t>
      </w:r>
      <w:proofErr w:type="gramEnd"/>
      <w:r w:rsidRPr="0031469A">
        <w:t xml:space="preserve"> expressions used in </w:t>
      </w:r>
      <w:r>
        <w:t>this instrument are defined in the Act, including the following</w:t>
      </w:r>
      <w:r w:rsidRPr="0031469A">
        <w:t>:</w:t>
      </w:r>
    </w:p>
    <w:p w14:paraId="569B4735" w14:textId="77777777" w:rsidR="00010EF4" w:rsidRPr="0031469A" w:rsidRDefault="00010EF4" w:rsidP="00010EF4">
      <w:pPr>
        <w:pStyle w:val="notepara"/>
      </w:pPr>
      <w:r w:rsidRPr="007513C7">
        <w:rPr>
          <w:sz w:val="16"/>
          <w:szCs w:val="16"/>
        </w:rPr>
        <w:t>●</w:t>
      </w:r>
      <w:r>
        <w:tab/>
        <w:t xml:space="preserve">category A </w:t>
      </w:r>
      <w:proofErr w:type="gramStart"/>
      <w:r>
        <w:t>product;</w:t>
      </w:r>
      <w:proofErr w:type="gramEnd"/>
    </w:p>
    <w:p w14:paraId="1E079F03" w14:textId="2DCF232E" w:rsidR="00010EF4" w:rsidRPr="0031469A" w:rsidRDefault="00010EF4" w:rsidP="00010EF4">
      <w:pPr>
        <w:pStyle w:val="notepara"/>
      </w:pPr>
      <w:r>
        <w:sym w:font="Symbol" w:char="F0B7"/>
      </w:r>
      <w:r>
        <w:tab/>
      </w:r>
      <w:r w:rsidRPr="0031469A">
        <w:t xml:space="preserve">covered </w:t>
      </w:r>
      <w:proofErr w:type="gramStart"/>
      <w:r w:rsidRPr="0031469A">
        <w:t>by</w:t>
      </w:r>
      <w:r>
        <w:t>;</w:t>
      </w:r>
      <w:proofErr w:type="gramEnd"/>
    </w:p>
    <w:p w14:paraId="256BF901" w14:textId="77777777" w:rsidR="00010EF4" w:rsidRPr="0031469A" w:rsidRDefault="00010EF4" w:rsidP="00010EF4">
      <w:pPr>
        <w:pStyle w:val="notepara"/>
      </w:pPr>
      <w:r>
        <w:sym w:font="Symbol" w:char="F0B7"/>
      </w:r>
      <w:r>
        <w:tab/>
      </w:r>
      <w:r w:rsidRPr="0031469A">
        <w:t xml:space="preserve">family of </w:t>
      </w:r>
      <w:proofErr w:type="gramStart"/>
      <w:r w:rsidRPr="0031469A">
        <w:t>models</w:t>
      </w:r>
      <w:r>
        <w:t>;</w:t>
      </w:r>
      <w:proofErr w:type="gramEnd"/>
    </w:p>
    <w:p w14:paraId="3A3C56B5" w14:textId="77777777" w:rsidR="00010EF4" w:rsidRPr="0031469A" w:rsidRDefault="00010EF4" w:rsidP="00010EF4">
      <w:pPr>
        <w:pStyle w:val="notepara"/>
      </w:pPr>
      <w:r>
        <w:sym w:font="Symbol" w:char="F0B7"/>
      </w:r>
      <w:r>
        <w:tab/>
      </w:r>
      <w:proofErr w:type="gramStart"/>
      <w:r w:rsidRPr="0031469A">
        <w:t>GEMS</w:t>
      </w:r>
      <w:r>
        <w:t>;</w:t>
      </w:r>
      <w:proofErr w:type="gramEnd"/>
    </w:p>
    <w:p w14:paraId="37D73233" w14:textId="77777777" w:rsidR="00010EF4" w:rsidRPr="0031469A" w:rsidRDefault="00010EF4" w:rsidP="00010EF4">
      <w:pPr>
        <w:pStyle w:val="notepara"/>
      </w:pPr>
      <w:r>
        <w:sym w:font="Symbol" w:char="F0B7"/>
      </w:r>
      <w:r>
        <w:tab/>
      </w:r>
      <w:r w:rsidRPr="0031469A">
        <w:t xml:space="preserve">GEMS labelling </w:t>
      </w:r>
      <w:proofErr w:type="gramStart"/>
      <w:r w:rsidRPr="0031469A">
        <w:t>requirements</w:t>
      </w:r>
      <w:r>
        <w:t>;</w:t>
      </w:r>
      <w:proofErr w:type="gramEnd"/>
    </w:p>
    <w:p w14:paraId="55AD9D33" w14:textId="77777777" w:rsidR="00010EF4" w:rsidRPr="0031469A" w:rsidRDefault="00010EF4" w:rsidP="00010EF4">
      <w:pPr>
        <w:pStyle w:val="notepara"/>
      </w:pPr>
      <w:r>
        <w:sym w:font="Symbol" w:char="F0B7"/>
      </w:r>
      <w:r>
        <w:tab/>
      </w:r>
      <w:r w:rsidRPr="0031469A">
        <w:t xml:space="preserve">GEMS level </w:t>
      </w:r>
      <w:proofErr w:type="gramStart"/>
      <w:r w:rsidRPr="0031469A">
        <w:t>requirements</w:t>
      </w:r>
      <w:r>
        <w:t>;</w:t>
      </w:r>
      <w:proofErr w:type="gramEnd"/>
    </w:p>
    <w:p w14:paraId="0074A318" w14:textId="77777777" w:rsidR="00010EF4" w:rsidRPr="0031469A" w:rsidRDefault="00010EF4" w:rsidP="00010EF4">
      <w:pPr>
        <w:pStyle w:val="notepara"/>
      </w:pPr>
      <w:r>
        <w:sym w:font="Symbol" w:char="F0B7"/>
      </w:r>
      <w:r>
        <w:tab/>
      </w:r>
      <w:r w:rsidRPr="0031469A">
        <w:t xml:space="preserve">GEMS </w:t>
      </w:r>
      <w:proofErr w:type="gramStart"/>
      <w:r>
        <w:t>Regulator;</w:t>
      </w:r>
      <w:proofErr w:type="gramEnd"/>
    </w:p>
    <w:p w14:paraId="15A182F9" w14:textId="77777777" w:rsidR="00010EF4" w:rsidRPr="0031469A" w:rsidRDefault="00010EF4" w:rsidP="00010EF4">
      <w:pPr>
        <w:pStyle w:val="notepara"/>
      </w:pPr>
      <w:r>
        <w:sym w:font="Symbol" w:char="F0B7"/>
      </w:r>
      <w:r>
        <w:tab/>
      </w:r>
      <w:proofErr w:type="gramStart"/>
      <w:r w:rsidRPr="0031469A">
        <w:t>model</w:t>
      </w:r>
      <w:r>
        <w:t>;</w:t>
      </w:r>
      <w:proofErr w:type="gramEnd"/>
    </w:p>
    <w:p w14:paraId="702A4739" w14:textId="77777777" w:rsidR="00010EF4" w:rsidRDefault="00010EF4" w:rsidP="00010EF4">
      <w:pPr>
        <w:pStyle w:val="notepara"/>
      </w:pPr>
      <w:r>
        <w:sym w:font="Symbol" w:char="F0B7"/>
      </w:r>
      <w:r>
        <w:tab/>
      </w:r>
      <w:r w:rsidRPr="0031469A">
        <w:t>product classes</w:t>
      </w:r>
      <w:r>
        <w:t>.</w:t>
      </w:r>
    </w:p>
    <w:p w14:paraId="20FB46F7" w14:textId="77777777" w:rsidR="00010EF4" w:rsidRDefault="00010EF4" w:rsidP="00010EF4">
      <w:pPr>
        <w:pStyle w:val="subsection"/>
      </w:pPr>
      <w:r>
        <w:tab/>
      </w:r>
      <w:r>
        <w:tab/>
      </w:r>
      <w:r w:rsidRPr="00B305CB">
        <w:t xml:space="preserve">In </w:t>
      </w:r>
      <w:r>
        <w:t>this instrument</w:t>
      </w:r>
      <w:r w:rsidRPr="00B305CB">
        <w:t>:</w:t>
      </w:r>
    </w:p>
    <w:p w14:paraId="7F90F08F" w14:textId="10FEED3C" w:rsidR="00010EF4" w:rsidRPr="00261AF0" w:rsidRDefault="00010EF4" w:rsidP="00010EF4">
      <w:pPr>
        <w:pStyle w:val="Definition"/>
      </w:pPr>
      <w:r w:rsidRPr="0031469A">
        <w:rPr>
          <w:b/>
          <w:i/>
        </w:rPr>
        <w:t>Act</w:t>
      </w:r>
      <w:r w:rsidRPr="00FA4923">
        <w:t xml:space="preserve"> means the </w:t>
      </w:r>
      <w:r w:rsidRPr="0031469A">
        <w:rPr>
          <w:i/>
        </w:rPr>
        <w:t>Greenhouse and Energy Minimum Standards Act 2012</w:t>
      </w:r>
      <w:r w:rsidRPr="00FA4923">
        <w:t>.</w:t>
      </w:r>
    </w:p>
    <w:p w14:paraId="7669A5A4" w14:textId="77777777" w:rsidR="00010EF4" w:rsidRDefault="00010EF4" w:rsidP="00010EF4">
      <w:pPr>
        <w:pStyle w:val="Definition"/>
      </w:pPr>
      <w:r w:rsidRPr="005B7442">
        <w:rPr>
          <w:b/>
          <w:i/>
        </w:rPr>
        <w:t>E24h</w:t>
      </w:r>
      <w:r w:rsidRPr="00336302">
        <w:t>:</w:t>
      </w:r>
      <w:r>
        <w:rPr>
          <w:b/>
          <w:i/>
        </w:rPr>
        <w:t xml:space="preserve"> </w:t>
      </w:r>
      <w:r>
        <w:t xml:space="preserve">see </w:t>
      </w:r>
      <w:r>
        <w:rPr>
          <w:b/>
          <w:i/>
        </w:rPr>
        <w:t>energy consumption</w:t>
      </w:r>
      <w:r>
        <w:t>.</w:t>
      </w:r>
    </w:p>
    <w:p w14:paraId="4E0482FB" w14:textId="77777777" w:rsidR="00010EF4" w:rsidRDefault="00010EF4" w:rsidP="00010EF4">
      <w:pPr>
        <w:pStyle w:val="Definition"/>
      </w:pPr>
      <w:r>
        <w:rPr>
          <w:b/>
          <w:i/>
        </w:rPr>
        <w:t>EEI</w:t>
      </w:r>
      <w:r>
        <w:t xml:space="preserve">: see </w:t>
      </w:r>
      <w:r>
        <w:rPr>
          <w:b/>
          <w:i/>
        </w:rPr>
        <w:t>energy efficiency index</w:t>
      </w:r>
      <w:r>
        <w:t>.</w:t>
      </w:r>
    </w:p>
    <w:p w14:paraId="1E21C182" w14:textId="5CA71F0C" w:rsidR="00010EF4" w:rsidRPr="005000E0" w:rsidRDefault="00010EF4" w:rsidP="00010EF4">
      <w:pPr>
        <w:pStyle w:val="Definition"/>
      </w:pPr>
      <w:r>
        <w:rPr>
          <w:b/>
          <w:i/>
        </w:rPr>
        <w:t>energy consumption</w:t>
      </w:r>
      <w:r>
        <w:t xml:space="preserve"> or </w:t>
      </w:r>
      <w:r w:rsidRPr="00F1083E">
        <w:rPr>
          <w:b/>
          <w:i/>
        </w:rPr>
        <w:t>E24h</w:t>
      </w:r>
      <w:r w:rsidRPr="00336302">
        <w:t>:</w:t>
      </w:r>
      <w:r>
        <w:t xml:space="preserve"> see </w:t>
      </w:r>
      <w:r w:rsidR="007167F0" w:rsidRPr="007167F0">
        <w:t>section</w:t>
      </w:r>
      <w:r>
        <w:t> </w:t>
      </w:r>
      <w:r w:rsidR="00B51832">
        <w:t>14</w:t>
      </w:r>
      <w:r>
        <w:t>.</w:t>
      </w:r>
    </w:p>
    <w:p w14:paraId="10096867" w14:textId="07055708" w:rsidR="00010EF4" w:rsidRDefault="00010EF4" w:rsidP="00010EF4">
      <w:pPr>
        <w:pStyle w:val="Definition"/>
      </w:pPr>
      <w:r>
        <w:rPr>
          <w:b/>
          <w:i/>
        </w:rPr>
        <w:t xml:space="preserve">energy efficiency index </w:t>
      </w:r>
      <w:r>
        <w:t xml:space="preserve">or </w:t>
      </w:r>
      <w:r>
        <w:rPr>
          <w:b/>
          <w:i/>
        </w:rPr>
        <w:t xml:space="preserve">EEI </w:t>
      </w:r>
      <w:r>
        <w:t xml:space="preserve">of a refrigerated cabinet means the amount calculated for the cabinet in accordance with </w:t>
      </w:r>
      <w:r w:rsidR="007167F0" w:rsidRPr="007167F0">
        <w:t>section</w:t>
      </w:r>
      <w:r>
        <w:t> </w:t>
      </w:r>
      <w:r w:rsidR="00B51832">
        <w:t>25</w:t>
      </w:r>
      <w:r>
        <w:t>.</w:t>
      </w:r>
    </w:p>
    <w:p w14:paraId="53F6F888" w14:textId="2CEF48CA" w:rsidR="00010EF4" w:rsidRDefault="00010EF4" w:rsidP="00010EF4">
      <w:pPr>
        <w:pStyle w:val="Definition"/>
      </w:pPr>
      <w:r w:rsidRPr="00EB13AB">
        <w:rPr>
          <w:b/>
          <w:i/>
        </w:rPr>
        <w:t>heavy duty</w:t>
      </w:r>
      <w:r>
        <w:t xml:space="preserve">, in relation to an RSC: see </w:t>
      </w:r>
      <w:r w:rsidR="007167F0" w:rsidRPr="007167F0">
        <w:t>section</w:t>
      </w:r>
      <w:r>
        <w:t> </w:t>
      </w:r>
      <w:r w:rsidR="00B51832">
        <w:t>13</w:t>
      </w:r>
      <w:r w:rsidR="00FC5EF6">
        <w:t>.</w:t>
      </w:r>
    </w:p>
    <w:p w14:paraId="44A94D53" w14:textId="09DB534F" w:rsidR="00010EF4" w:rsidRDefault="00010EF4" w:rsidP="00010EF4">
      <w:pPr>
        <w:pStyle w:val="Definition"/>
      </w:pPr>
      <w:r>
        <w:rPr>
          <w:b/>
          <w:i/>
        </w:rPr>
        <w:lastRenderedPageBreak/>
        <w:t>horizontal</w:t>
      </w:r>
      <w:r>
        <w:t xml:space="preserve">, in relation to an RDC or an RSC: see </w:t>
      </w:r>
      <w:r w:rsidR="007167F0" w:rsidRPr="007167F0">
        <w:t>section</w:t>
      </w:r>
      <w:r>
        <w:t> </w:t>
      </w:r>
      <w:r w:rsidR="00B51832">
        <w:t>11</w:t>
      </w:r>
      <w:r>
        <w:t>.</w:t>
      </w:r>
    </w:p>
    <w:p w14:paraId="2E0853C7" w14:textId="18308F8E" w:rsidR="00010EF4" w:rsidRPr="006920E5" w:rsidRDefault="00010EF4" w:rsidP="00010EF4">
      <w:pPr>
        <w:pStyle w:val="Definition"/>
      </w:pPr>
      <w:r>
        <w:rPr>
          <w:b/>
          <w:i/>
        </w:rPr>
        <w:t>ice cream freezer cabinet</w:t>
      </w:r>
      <w:r w:rsidRPr="00336302">
        <w:t>:</w:t>
      </w:r>
      <w:r>
        <w:t xml:space="preserve"> see </w:t>
      </w:r>
      <w:r w:rsidR="007167F0" w:rsidRPr="007167F0">
        <w:t>section</w:t>
      </w:r>
      <w:r>
        <w:t> </w:t>
      </w:r>
      <w:r w:rsidR="00B51832">
        <w:t>10</w:t>
      </w:r>
      <w:r>
        <w:t>.</w:t>
      </w:r>
    </w:p>
    <w:p w14:paraId="02E553D1" w14:textId="6B4D8892" w:rsidR="00010EF4" w:rsidRPr="00D4740D" w:rsidRDefault="00010EF4" w:rsidP="00010EF4">
      <w:pPr>
        <w:pStyle w:val="Definition"/>
        <w:rPr>
          <w:i/>
        </w:rPr>
      </w:pPr>
      <w:r>
        <w:rPr>
          <w:b/>
          <w:i/>
        </w:rPr>
        <w:t>integral</w:t>
      </w:r>
      <w:r w:rsidRPr="00336302">
        <w:t>:</w:t>
      </w:r>
      <w:r>
        <w:t xml:space="preserve"> see </w:t>
      </w:r>
      <w:r w:rsidR="007167F0" w:rsidRPr="007167F0">
        <w:t>section</w:t>
      </w:r>
      <w:r>
        <w:t> </w:t>
      </w:r>
      <w:r w:rsidR="00B51832">
        <w:t>9</w:t>
      </w:r>
      <w:r>
        <w:t>.</w:t>
      </w:r>
    </w:p>
    <w:p w14:paraId="32CD27FB" w14:textId="14824BEE" w:rsidR="00010EF4" w:rsidRDefault="00010EF4" w:rsidP="00010EF4">
      <w:pPr>
        <w:pStyle w:val="Definition"/>
      </w:pPr>
      <w:r>
        <w:rPr>
          <w:b/>
          <w:i/>
        </w:rPr>
        <w:t xml:space="preserve">light </w:t>
      </w:r>
      <w:r w:rsidRPr="00EB13AB">
        <w:rPr>
          <w:b/>
          <w:i/>
        </w:rPr>
        <w:t>duty</w:t>
      </w:r>
      <w:r>
        <w:t xml:space="preserve">, in relation to an RSC: see </w:t>
      </w:r>
      <w:r w:rsidR="007167F0" w:rsidRPr="007167F0">
        <w:t>section</w:t>
      </w:r>
      <w:r>
        <w:t> </w:t>
      </w:r>
      <w:r w:rsidR="00B51832">
        <w:t>13</w:t>
      </w:r>
      <w:r>
        <w:t>.</w:t>
      </w:r>
    </w:p>
    <w:p w14:paraId="0383A4BA" w14:textId="1FC96E9C" w:rsidR="00010EF4" w:rsidRPr="008262EB" w:rsidRDefault="00010EF4" w:rsidP="00010EF4">
      <w:pPr>
        <w:pStyle w:val="Definition"/>
      </w:pPr>
      <w:r>
        <w:rPr>
          <w:b/>
          <w:i/>
        </w:rPr>
        <w:t>low</w:t>
      </w:r>
      <w:r>
        <w:rPr>
          <w:b/>
          <w:i/>
        </w:rPr>
        <w:noBreakHyphen/>
        <w:t xml:space="preserve">efficiency reference </w:t>
      </w:r>
      <w:r w:rsidRPr="008262EB">
        <w:rPr>
          <w:b/>
          <w:i/>
        </w:rPr>
        <w:t>set</w:t>
      </w:r>
      <w:r w:rsidRPr="00336302">
        <w:t>:</w:t>
      </w:r>
      <w:r>
        <w:t xml:space="preserve"> </w:t>
      </w:r>
      <w:r w:rsidRPr="008262EB">
        <w:t>see</w:t>
      </w:r>
      <w:r>
        <w:t xml:space="preserve"> sub</w:t>
      </w:r>
      <w:r w:rsidR="007167F0" w:rsidRPr="007167F0">
        <w:t>section</w:t>
      </w:r>
      <w:r>
        <w:t> </w:t>
      </w:r>
      <w:r w:rsidR="00B51832">
        <w:t>23(1)</w:t>
      </w:r>
      <w:r>
        <w:t>.</w:t>
      </w:r>
    </w:p>
    <w:p w14:paraId="6C532432" w14:textId="7A26B670" w:rsidR="00010EF4" w:rsidRPr="00336F89" w:rsidRDefault="00010EF4" w:rsidP="00010EF4">
      <w:pPr>
        <w:pStyle w:val="Definition"/>
      </w:pPr>
      <w:r w:rsidRPr="00336F89">
        <w:rPr>
          <w:b/>
          <w:i/>
        </w:rPr>
        <w:t xml:space="preserve">low </w:t>
      </w:r>
      <w:r>
        <w:rPr>
          <w:b/>
          <w:i/>
        </w:rPr>
        <w:t>sales</w:t>
      </w:r>
      <w:r w:rsidRPr="00336F89">
        <w:rPr>
          <w:b/>
          <w:i/>
        </w:rPr>
        <w:t xml:space="preserve"> volume</w:t>
      </w:r>
      <w:r w:rsidRPr="00336F89">
        <w:t>, in relation to an RDC</w:t>
      </w:r>
      <w:r w:rsidRPr="00FC11A9">
        <w:t xml:space="preserve"> </w:t>
      </w:r>
      <w:r w:rsidRPr="006F4BE6">
        <w:t>or an RSC</w:t>
      </w:r>
      <w:r>
        <w:t xml:space="preserve">: </w:t>
      </w:r>
      <w:r w:rsidRPr="00336F89">
        <w:t xml:space="preserve">see </w:t>
      </w:r>
      <w:r w:rsidR="007167F0" w:rsidRPr="007167F0">
        <w:t>section</w:t>
      </w:r>
      <w:r w:rsidRPr="00336F89">
        <w:t> </w:t>
      </w:r>
      <w:r w:rsidR="00B51832">
        <w:t>15</w:t>
      </w:r>
      <w:r w:rsidRPr="00336F89">
        <w:t>.</w:t>
      </w:r>
    </w:p>
    <w:p w14:paraId="4CA08DF2" w14:textId="7A7DD749" w:rsidR="00010EF4" w:rsidRDefault="00010EF4" w:rsidP="00010EF4">
      <w:pPr>
        <w:pStyle w:val="Definition"/>
      </w:pPr>
      <w:r w:rsidRPr="00344A13">
        <w:rPr>
          <w:b/>
          <w:i/>
        </w:rPr>
        <w:t>M</w:t>
      </w:r>
      <w:r w:rsidRPr="00344A13">
        <w:rPr>
          <w:b/>
          <w:i/>
        </w:rPr>
        <w:noBreakHyphen/>
        <w:t>package temperature class</w:t>
      </w:r>
      <w:r w:rsidRPr="00336302">
        <w:t>:</w:t>
      </w:r>
      <w:r>
        <w:t xml:space="preserve"> see sub</w:t>
      </w:r>
      <w:r w:rsidR="007167F0" w:rsidRPr="007167F0">
        <w:t>section</w:t>
      </w:r>
      <w:r>
        <w:t xml:space="preserve"> </w:t>
      </w:r>
      <w:r w:rsidR="00B51832">
        <w:t>12</w:t>
      </w:r>
      <w:r>
        <w:t>(1).</w:t>
      </w:r>
    </w:p>
    <w:p w14:paraId="46725973" w14:textId="57E273CF" w:rsidR="00010EF4" w:rsidRPr="00AB2379" w:rsidRDefault="00010EF4" w:rsidP="00010EF4">
      <w:pPr>
        <w:pStyle w:val="Definition"/>
      </w:pPr>
      <w:r>
        <w:rPr>
          <w:b/>
          <w:i/>
        </w:rPr>
        <w:t xml:space="preserve">meets the requirements </w:t>
      </w:r>
      <w:r>
        <w:t>of an M</w:t>
      </w:r>
      <w:r>
        <w:noBreakHyphen/>
        <w:t>package temperature class: see sub</w:t>
      </w:r>
      <w:r w:rsidR="007167F0" w:rsidRPr="007167F0">
        <w:t>section</w:t>
      </w:r>
      <w:r>
        <w:t> </w:t>
      </w:r>
      <w:r w:rsidR="00B51832">
        <w:t>12</w:t>
      </w:r>
      <w:r w:rsidR="00673992">
        <w:t xml:space="preserve"> </w:t>
      </w:r>
      <w:r>
        <w:t>(2).</w:t>
      </w:r>
    </w:p>
    <w:p w14:paraId="2BDE7722" w14:textId="77777777" w:rsidR="00010EF4" w:rsidRPr="00FC58C9" w:rsidRDefault="00010EF4" w:rsidP="00010EF4">
      <w:pPr>
        <w:pStyle w:val="Definition"/>
      </w:pPr>
      <w:bookmarkStart w:id="16" w:name="_Hlk111725935"/>
      <w:r>
        <w:rPr>
          <w:b/>
          <w:i/>
        </w:rPr>
        <w:t>net volume</w:t>
      </w:r>
      <w:r>
        <w:t xml:space="preserve"> or </w:t>
      </w:r>
      <w:r>
        <w:rPr>
          <w:b/>
          <w:i/>
        </w:rPr>
        <w:t>V</w:t>
      </w:r>
      <w:r>
        <w:rPr>
          <w:b/>
          <w:i/>
          <w:vertAlign w:val="subscript"/>
        </w:rPr>
        <w:t>N</w:t>
      </w:r>
      <w:r>
        <w:t xml:space="preserve"> of an ice cream freezer cabinet or an RSC means the net volume of </w:t>
      </w:r>
      <w:r w:rsidRPr="00FC58C9">
        <w:t>the cabinet in litres, and is determined in accordance with:</w:t>
      </w:r>
    </w:p>
    <w:p w14:paraId="108D0B7A" w14:textId="77777777" w:rsidR="00010EF4" w:rsidRPr="00FC58C9" w:rsidRDefault="00010EF4" w:rsidP="00010EF4">
      <w:pPr>
        <w:pStyle w:val="paragraph"/>
      </w:pPr>
      <w:r w:rsidRPr="00FC58C9">
        <w:tab/>
        <w:t>(a)</w:t>
      </w:r>
      <w:r w:rsidRPr="00FC58C9">
        <w:tab/>
        <w:t>for an ice cream freezer cabinet—clause 6.2.5 of ISO 22043; and</w:t>
      </w:r>
    </w:p>
    <w:p w14:paraId="0DFDFCAC" w14:textId="77777777" w:rsidR="00010EF4" w:rsidRDefault="00010EF4" w:rsidP="00010EF4">
      <w:pPr>
        <w:pStyle w:val="paragraph"/>
      </w:pPr>
      <w:r w:rsidRPr="00FC58C9">
        <w:tab/>
        <w:t>(b)</w:t>
      </w:r>
      <w:r w:rsidRPr="00FC58C9">
        <w:tab/>
        <w:t>for an RSC—clause 6.1 of ISO 22041.</w:t>
      </w:r>
    </w:p>
    <w:p w14:paraId="63D3128C" w14:textId="77777777" w:rsidR="00010EF4" w:rsidRDefault="00010EF4" w:rsidP="00010EF4">
      <w:pPr>
        <w:pStyle w:val="notetext"/>
      </w:pPr>
      <w:r>
        <w:t>Note 1:</w:t>
      </w:r>
      <w:r>
        <w:tab/>
        <w:t>Clause 4 of Schedule 2 to this instrument sets out variations to ISO 22041 that apply for the purposes of this instrument.</w:t>
      </w:r>
    </w:p>
    <w:p w14:paraId="337B6A50" w14:textId="77777777" w:rsidR="00010EF4" w:rsidRDefault="00010EF4" w:rsidP="00010EF4">
      <w:pPr>
        <w:pStyle w:val="notetext"/>
      </w:pPr>
      <w:r>
        <w:t>Note 2:</w:t>
      </w:r>
      <w:r>
        <w:tab/>
        <w:t>For the purposes of this instrument, the net volume of an RDC or a scooping cabinet do not need to be determined.</w:t>
      </w:r>
    </w:p>
    <w:bookmarkEnd w:id="16"/>
    <w:p w14:paraId="20AA56A8" w14:textId="331F6430" w:rsidR="00010EF4" w:rsidRDefault="00010EF4" w:rsidP="00010EF4">
      <w:pPr>
        <w:pStyle w:val="Definition"/>
      </w:pPr>
      <w:r>
        <w:rPr>
          <w:b/>
          <w:i/>
        </w:rPr>
        <w:t xml:space="preserve">normal </w:t>
      </w:r>
      <w:r w:rsidRPr="00EB13AB">
        <w:rPr>
          <w:b/>
          <w:i/>
        </w:rPr>
        <w:t>duty</w:t>
      </w:r>
      <w:r>
        <w:t xml:space="preserve">, in relation to an RSC: see </w:t>
      </w:r>
      <w:r w:rsidR="007167F0" w:rsidRPr="007167F0">
        <w:t>section</w:t>
      </w:r>
      <w:r>
        <w:t> </w:t>
      </w:r>
      <w:r w:rsidR="00B51832">
        <w:t>13</w:t>
      </w:r>
      <w:r>
        <w:t>.</w:t>
      </w:r>
    </w:p>
    <w:p w14:paraId="2A4F7C87" w14:textId="57441007" w:rsidR="00010EF4" w:rsidRPr="00321330" w:rsidRDefault="00010EF4" w:rsidP="00010EF4">
      <w:pPr>
        <w:pStyle w:val="Definition"/>
      </w:pPr>
      <w:r>
        <w:rPr>
          <w:b/>
          <w:i/>
        </w:rPr>
        <w:t>oversize</w:t>
      </w:r>
      <w:r>
        <w:t xml:space="preserve">, in relation to an RDC: see </w:t>
      </w:r>
      <w:r w:rsidR="007167F0" w:rsidRPr="007167F0">
        <w:t>section</w:t>
      </w:r>
      <w:r>
        <w:t> </w:t>
      </w:r>
      <w:r w:rsidR="00B51832">
        <w:t>15</w:t>
      </w:r>
      <w:r>
        <w:t>.</w:t>
      </w:r>
    </w:p>
    <w:p w14:paraId="46690A07" w14:textId="43129878" w:rsidR="00010EF4" w:rsidRDefault="00010EF4" w:rsidP="00010EF4">
      <w:pPr>
        <w:pStyle w:val="Definition"/>
      </w:pPr>
      <w:r>
        <w:rPr>
          <w:b/>
          <w:i/>
        </w:rPr>
        <w:t>parent model</w:t>
      </w:r>
      <w:r>
        <w:t>, in relation to a family of models: see sub</w:t>
      </w:r>
      <w:r w:rsidR="007167F0" w:rsidRPr="007167F0">
        <w:t>section</w:t>
      </w:r>
      <w:r>
        <w:t> </w:t>
      </w:r>
      <w:r w:rsidR="00B51832">
        <w:t>16</w:t>
      </w:r>
      <w:r>
        <w:t>.</w:t>
      </w:r>
    </w:p>
    <w:p w14:paraId="4C600FAB" w14:textId="4FBE4BAB" w:rsidR="00010EF4" w:rsidRDefault="00010EF4" w:rsidP="00010EF4">
      <w:pPr>
        <w:pStyle w:val="Definition"/>
        <w:rPr>
          <w:b/>
          <w:i/>
        </w:rPr>
      </w:pPr>
      <w:r>
        <w:rPr>
          <w:b/>
          <w:i/>
        </w:rPr>
        <w:t>product class</w:t>
      </w:r>
      <w:r w:rsidRPr="001A19D8">
        <w:t>:</w:t>
      </w:r>
      <w:r>
        <w:t xml:space="preserve"> see </w:t>
      </w:r>
      <w:r w:rsidR="007167F0" w:rsidRPr="007167F0">
        <w:t>section</w:t>
      </w:r>
      <w:r>
        <w:t> 2</w:t>
      </w:r>
      <w:r w:rsidR="00402C68">
        <w:t>0</w:t>
      </w:r>
      <w:r>
        <w:t>.</w:t>
      </w:r>
    </w:p>
    <w:p w14:paraId="1C45E22C" w14:textId="018F624E" w:rsidR="00010EF4" w:rsidRPr="006920E5" w:rsidRDefault="00010EF4" w:rsidP="00010EF4">
      <w:pPr>
        <w:pStyle w:val="Definition"/>
      </w:pPr>
      <w:r>
        <w:rPr>
          <w:b/>
          <w:i/>
        </w:rPr>
        <w:t xml:space="preserve">RDC </w:t>
      </w:r>
      <w:r>
        <w:t xml:space="preserve">(short for refrigerated display cabinet): see </w:t>
      </w:r>
      <w:r w:rsidR="007167F0" w:rsidRPr="007167F0">
        <w:t>section</w:t>
      </w:r>
      <w:r>
        <w:t> </w:t>
      </w:r>
      <w:r w:rsidR="00B51832">
        <w:t>10</w:t>
      </w:r>
      <w:r>
        <w:t>.</w:t>
      </w:r>
    </w:p>
    <w:p w14:paraId="40027DAA" w14:textId="259318FD" w:rsidR="00010EF4" w:rsidRDefault="00010EF4" w:rsidP="00010EF4">
      <w:pPr>
        <w:pStyle w:val="Definition"/>
      </w:pPr>
      <w:r>
        <w:rPr>
          <w:b/>
          <w:bCs/>
          <w:i/>
          <w:iCs/>
        </w:rPr>
        <w:t>reference low</w:t>
      </w:r>
      <w:r>
        <w:rPr>
          <w:b/>
          <w:bCs/>
          <w:i/>
          <w:iCs/>
        </w:rPr>
        <w:noBreakHyphen/>
        <w:t>efficiency version</w:t>
      </w:r>
      <w:r w:rsidRPr="00B97125">
        <w:rPr>
          <w:bCs/>
          <w:iCs/>
        </w:rPr>
        <w:t>:</w:t>
      </w:r>
      <w:r>
        <w:t xml:space="preserve"> </w:t>
      </w:r>
      <w:r w:rsidRPr="008262EB">
        <w:t>see</w:t>
      </w:r>
      <w:r>
        <w:t xml:space="preserve"> sub</w:t>
      </w:r>
      <w:r w:rsidR="007167F0" w:rsidRPr="007167F0">
        <w:t>section</w:t>
      </w:r>
      <w:r>
        <w:t> </w:t>
      </w:r>
      <w:r w:rsidR="00B51832">
        <w:t>23(1)</w:t>
      </w:r>
      <w:r>
        <w:t>.</w:t>
      </w:r>
    </w:p>
    <w:p w14:paraId="3A9BA7C4" w14:textId="2DF0DEB1" w:rsidR="00010EF4" w:rsidRDefault="00010EF4" w:rsidP="00010EF4">
      <w:pPr>
        <w:pStyle w:val="Definition"/>
      </w:pPr>
      <w:r>
        <w:rPr>
          <w:b/>
          <w:i/>
        </w:rPr>
        <w:t>refrigerated cabinet</w:t>
      </w:r>
      <w:r w:rsidRPr="00B97125">
        <w:t>:</w:t>
      </w:r>
      <w:r>
        <w:t xml:space="preserve"> see </w:t>
      </w:r>
      <w:r w:rsidR="007167F0" w:rsidRPr="007167F0">
        <w:t>section</w:t>
      </w:r>
      <w:r>
        <w:t> 8.</w:t>
      </w:r>
    </w:p>
    <w:p w14:paraId="007FEF36" w14:textId="34575514" w:rsidR="00010EF4" w:rsidRDefault="00010EF4" w:rsidP="00010EF4">
      <w:pPr>
        <w:pStyle w:val="Definition"/>
        <w:rPr>
          <w:b/>
          <w:i/>
        </w:rPr>
      </w:pPr>
      <w:r>
        <w:rPr>
          <w:b/>
          <w:i/>
        </w:rPr>
        <w:t>refrigerated drinks cabinet</w:t>
      </w:r>
      <w:r w:rsidRPr="00B97125">
        <w:t>:</w:t>
      </w:r>
      <w:r>
        <w:t xml:space="preserve"> see </w:t>
      </w:r>
      <w:r w:rsidR="007167F0" w:rsidRPr="007167F0">
        <w:t>section</w:t>
      </w:r>
      <w:r>
        <w:t> </w:t>
      </w:r>
      <w:r w:rsidR="00B51832">
        <w:t>10</w:t>
      </w:r>
      <w:r>
        <w:t>.</w:t>
      </w:r>
    </w:p>
    <w:p w14:paraId="2FCB5A39" w14:textId="7AEFAA2F" w:rsidR="00010EF4" w:rsidRPr="00271107" w:rsidRDefault="00010EF4" w:rsidP="00010EF4">
      <w:pPr>
        <w:pStyle w:val="Definition"/>
      </w:pPr>
      <w:r>
        <w:rPr>
          <w:b/>
          <w:i/>
        </w:rPr>
        <w:t>relevant component</w:t>
      </w:r>
      <w:r w:rsidRPr="00B97125">
        <w:t>:</w:t>
      </w:r>
      <w:r>
        <w:t xml:space="preserve"> see sub</w:t>
      </w:r>
      <w:r w:rsidR="007167F0" w:rsidRPr="007167F0">
        <w:t>section</w:t>
      </w:r>
      <w:r>
        <w:t> </w:t>
      </w:r>
      <w:r w:rsidR="00B51832">
        <w:t>23(1)</w:t>
      </w:r>
      <w:r>
        <w:t>.</w:t>
      </w:r>
    </w:p>
    <w:p w14:paraId="2751017E" w14:textId="2A6CD482" w:rsidR="00010EF4" w:rsidRPr="00D4740D" w:rsidRDefault="00010EF4" w:rsidP="00010EF4">
      <w:pPr>
        <w:pStyle w:val="Definition"/>
        <w:rPr>
          <w:i/>
        </w:rPr>
      </w:pPr>
      <w:r>
        <w:rPr>
          <w:b/>
          <w:i/>
        </w:rPr>
        <w:t>remote</w:t>
      </w:r>
      <w:r w:rsidRPr="00B97125">
        <w:t>:</w:t>
      </w:r>
      <w:r>
        <w:t xml:space="preserve"> see </w:t>
      </w:r>
      <w:r w:rsidR="007167F0" w:rsidRPr="007167F0">
        <w:t>section</w:t>
      </w:r>
      <w:r>
        <w:t> </w:t>
      </w:r>
      <w:r w:rsidR="00B51832">
        <w:t>9</w:t>
      </w:r>
      <w:r>
        <w:t>.</w:t>
      </w:r>
    </w:p>
    <w:p w14:paraId="69B30EDF" w14:textId="1DBEA775" w:rsidR="00010EF4" w:rsidRPr="006920E5" w:rsidRDefault="00010EF4" w:rsidP="00010EF4">
      <w:pPr>
        <w:pStyle w:val="Definition"/>
      </w:pPr>
      <w:r>
        <w:rPr>
          <w:b/>
          <w:i/>
        </w:rPr>
        <w:t xml:space="preserve">RSC </w:t>
      </w:r>
      <w:r>
        <w:t xml:space="preserve">(short for </w:t>
      </w:r>
      <w:r w:rsidRPr="006110BF">
        <w:t>refrigerated storage cabinet</w:t>
      </w:r>
      <w:r>
        <w:t xml:space="preserve">): see </w:t>
      </w:r>
      <w:r w:rsidR="007167F0" w:rsidRPr="007167F0">
        <w:t>section</w:t>
      </w:r>
      <w:r>
        <w:t> </w:t>
      </w:r>
      <w:r w:rsidR="00B51832">
        <w:t>10</w:t>
      </w:r>
      <w:r>
        <w:t>.</w:t>
      </w:r>
    </w:p>
    <w:p w14:paraId="154E6186" w14:textId="0ACA0EA5" w:rsidR="00010EF4" w:rsidRPr="006920E5" w:rsidRDefault="00010EF4" w:rsidP="00010EF4">
      <w:pPr>
        <w:pStyle w:val="Definition"/>
      </w:pPr>
      <w:r>
        <w:rPr>
          <w:b/>
          <w:i/>
        </w:rPr>
        <w:t>scooping cabinet</w:t>
      </w:r>
      <w:r w:rsidRPr="00B97125">
        <w:t>:</w:t>
      </w:r>
      <w:r>
        <w:t xml:space="preserve"> see </w:t>
      </w:r>
      <w:r w:rsidR="007167F0" w:rsidRPr="007167F0">
        <w:t>section</w:t>
      </w:r>
      <w:r>
        <w:t> </w:t>
      </w:r>
      <w:r w:rsidR="00B51832">
        <w:t>10</w:t>
      </w:r>
      <w:r>
        <w:t>.</w:t>
      </w:r>
    </w:p>
    <w:p w14:paraId="7B00035B" w14:textId="182EC642" w:rsidR="00010EF4" w:rsidRPr="00423044" w:rsidRDefault="00010EF4" w:rsidP="00010EF4">
      <w:pPr>
        <w:pStyle w:val="Definition"/>
      </w:pPr>
      <w:r>
        <w:rPr>
          <w:b/>
          <w:i/>
        </w:rPr>
        <w:t>specific energy consumption</w:t>
      </w:r>
      <w:r w:rsidRPr="00B97125">
        <w:t>:</w:t>
      </w:r>
      <w:r>
        <w:t xml:space="preserve"> see sub</w:t>
      </w:r>
      <w:r w:rsidR="007167F0" w:rsidRPr="007167F0">
        <w:t>section</w:t>
      </w:r>
      <w:r>
        <w:t> </w:t>
      </w:r>
      <w:r w:rsidR="00B51832">
        <w:t>16(9)</w:t>
      </w:r>
      <w:r>
        <w:t>.</w:t>
      </w:r>
    </w:p>
    <w:p w14:paraId="4A8DA44E" w14:textId="77777777" w:rsidR="00010EF4" w:rsidRDefault="00010EF4" w:rsidP="00010EF4">
      <w:pPr>
        <w:pStyle w:val="Definition"/>
      </w:pPr>
      <w:bookmarkStart w:id="17" w:name="_Hlk111726468"/>
      <w:r w:rsidRPr="00D80178">
        <w:rPr>
          <w:b/>
          <w:i/>
        </w:rPr>
        <w:t>TDA</w:t>
      </w:r>
      <w:r w:rsidRPr="001A19D8">
        <w:t>:</w:t>
      </w:r>
      <w:r>
        <w:t xml:space="preserve"> see </w:t>
      </w:r>
      <w:r>
        <w:rPr>
          <w:b/>
          <w:i/>
        </w:rPr>
        <w:t>total display area</w:t>
      </w:r>
      <w:r>
        <w:t>.</w:t>
      </w:r>
      <w:bookmarkEnd w:id="17"/>
    </w:p>
    <w:p w14:paraId="36E5340E" w14:textId="77777777" w:rsidR="00010EF4" w:rsidRDefault="00010EF4" w:rsidP="00010EF4">
      <w:pPr>
        <w:pStyle w:val="Definition"/>
        <w:rPr>
          <w:b/>
        </w:rPr>
      </w:pPr>
      <w:r>
        <w:rPr>
          <w:b/>
          <w:i/>
        </w:rPr>
        <w:t>test room climate class</w:t>
      </w:r>
      <w:r>
        <w:t xml:space="preserve"> means a </w:t>
      </w:r>
      <w:r w:rsidRPr="005E64C6">
        <w:t>test room climate class</w:t>
      </w:r>
      <w:r w:rsidRPr="000B17C2">
        <w:t xml:space="preserve"> </w:t>
      </w:r>
      <w:r>
        <w:t>set out in Schedule 4.</w:t>
      </w:r>
    </w:p>
    <w:p w14:paraId="120AD042" w14:textId="77777777" w:rsidR="00010EF4" w:rsidRPr="006F4BE6" w:rsidRDefault="00010EF4" w:rsidP="00010EF4">
      <w:pPr>
        <w:pStyle w:val="Definition"/>
        <w:keepNext/>
      </w:pPr>
      <w:bookmarkStart w:id="18" w:name="_Hlk111726500"/>
      <w:r w:rsidRPr="006F4BE6">
        <w:rPr>
          <w:b/>
          <w:i/>
        </w:rPr>
        <w:t xml:space="preserve">test standard </w:t>
      </w:r>
      <w:r w:rsidRPr="006F4BE6">
        <w:t>means:</w:t>
      </w:r>
    </w:p>
    <w:p w14:paraId="43E43F48" w14:textId="1136F519" w:rsidR="00010EF4" w:rsidRPr="00261AF0" w:rsidRDefault="00010EF4" w:rsidP="00010EF4">
      <w:pPr>
        <w:pStyle w:val="paragraph"/>
      </w:pPr>
      <w:r w:rsidRPr="006F4BE6">
        <w:tab/>
        <w:t>(a)</w:t>
      </w:r>
      <w:r w:rsidRPr="006F4BE6">
        <w:tab/>
        <w:t>for an RDC—</w:t>
      </w:r>
      <w:r w:rsidR="00A50B69" w:rsidRPr="00261AF0">
        <w:t>ISO 23953-1:2023</w:t>
      </w:r>
      <w:r w:rsidRPr="00261AF0">
        <w:t xml:space="preserve"> and </w:t>
      </w:r>
      <w:bookmarkStart w:id="19" w:name="_Hlk168325048"/>
      <w:r w:rsidRPr="00261AF0">
        <w:t>ISO 23953-2:2023</w:t>
      </w:r>
      <w:bookmarkEnd w:id="19"/>
      <w:r w:rsidRPr="00261AF0">
        <w:t>; and</w:t>
      </w:r>
    </w:p>
    <w:p w14:paraId="265C75B0" w14:textId="77777777" w:rsidR="00010EF4" w:rsidRPr="006F4BE6" w:rsidRDefault="00010EF4" w:rsidP="00010EF4">
      <w:pPr>
        <w:pStyle w:val="paragraph"/>
      </w:pPr>
      <w:r w:rsidRPr="006F4BE6">
        <w:lastRenderedPageBreak/>
        <w:tab/>
        <w:t>(b)</w:t>
      </w:r>
      <w:r w:rsidRPr="006F4BE6">
        <w:tab/>
        <w:t>for an RSC:</w:t>
      </w:r>
    </w:p>
    <w:p w14:paraId="441BB42F" w14:textId="38807DBB" w:rsidR="00010EF4" w:rsidRPr="006F4BE6" w:rsidRDefault="00010EF4" w:rsidP="00010EF4">
      <w:pPr>
        <w:pStyle w:val="paragraphsub"/>
      </w:pPr>
      <w:r w:rsidRPr="006F4BE6">
        <w:tab/>
        <w:t>(</w:t>
      </w:r>
      <w:proofErr w:type="spellStart"/>
      <w:r w:rsidRPr="006F4BE6">
        <w:t>i</w:t>
      </w:r>
      <w:proofErr w:type="spellEnd"/>
      <w:r w:rsidRPr="006F4BE6">
        <w:t>)</w:t>
      </w:r>
      <w:r w:rsidRPr="006F4BE6">
        <w:tab/>
        <w:t>when determining the energy consumption (</w:t>
      </w:r>
      <w:r w:rsidRPr="006F4BE6">
        <w:rPr>
          <w:i/>
        </w:rPr>
        <w:t>E24h</w:t>
      </w:r>
      <w:r w:rsidRPr="006F4BE6">
        <w:t>) or energy efficiency index (</w:t>
      </w:r>
      <w:r w:rsidRPr="006F4BE6">
        <w:rPr>
          <w:i/>
        </w:rPr>
        <w:t>EEI</w:t>
      </w:r>
      <w:r w:rsidRPr="006F4BE6">
        <w:t>) of a low sales volume RSC—</w:t>
      </w:r>
      <w:r w:rsidRPr="00261AF0">
        <w:t>ISO 23953-2:2023</w:t>
      </w:r>
      <w:r w:rsidRPr="006F4BE6">
        <w:t>; and</w:t>
      </w:r>
    </w:p>
    <w:p w14:paraId="75DC4158" w14:textId="77777777" w:rsidR="00010EF4" w:rsidRPr="006F4BE6" w:rsidRDefault="00010EF4" w:rsidP="00010EF4">
      <w:pPr>
        <w:pStyle w:val="paragraphsub"/>
      </w:pPr>
      <w:r w:rsidRPr="006F4BE6">
        <w:tab/>
        <w:t>(ii)</w:t>
      </w:r>
      <w:r w:rsidRPr="006F4BE6">
        <w:tab/>
        <w:t>for any other purpose—</w:t>
      </w:r>
      <w:r>
        <w:t>ISO 22041</w:t>
      </w:r>
      <w:r w:rsidRPr="006F4BE6">
        <w:t>; and</w:t>
      </w:r>
    </w:p>
    <w:p w14:paraId="1DC3B7BE" w14:textId="77777777" w:rsidR="00010EF4" w:rsidRPr="006F4BE6" w:rsidRDefault="00010EF4" w:rsidP="00010EF4">
      <w:pPr>
        <w:pStyle w:val="paragraph"/>
      </w:pPr>
      <w:r w:rsidRPr="006F4BE6">
        <w:tab/>
        <w:t>(c)</w:t>
      </w:r>
      <w:r w:rsidRPr="006F4BE6">
        <w:tab/>
        <w:t>for an ice cream freezer cabinet—</w:t>
      </w:r>
      <w:r>
        <w:t>ISO 22043</w:t>
      </w:r>
      <w:r w:rsidRPr="006F4BE6">
        <w:t>; and</w:t>
      </w:r>
    </w:p>
    <w:p w14:paraId="786CC7B7" w14:textId="77777777" w:rsidR="00010EF4" w:rsidRPr="006F4BE6" w:rsidRDefault="00010EF4" w:rsidP="00010EF4">
      <w:pPr>
        <w:pStyle w:val="paragraph"/>
      </w:pPr>
      <w:r w:rsidRPr="006F4BE6">
        <w:tab/>
        <w:t>(d)</w:t>
      </w:r>
      <w:r w:rsidRPr="006F4BE6">
        <w:tab/>
        <w:t>for a scooping cabinet—</w:t>
      </w:r>
      <w:r>
        <w:t>EN 16838:2019</w:t>
      </w:r>
      <w:r w:rsidRPr="006F4BE6">
        <w:t>.</w:t>
      </w:r>
    </w:p>
    <w:bookmarkEnd w:id="18"/>
    <w:p w14:paraId="0036B391" w14:textId="77777777" w:rsidR="00010EF4" w:rsidRPr="006F4BE6" w:rsidRDefault="00010EF4" w:rsidP="00010EF4">
      <w:pPr>
        <w:pStyle w:val="notetext"/>
      </w:pPr>
      <w:r w:rsidRPr="006F4BE6">
        <w:t>Note 1:</w:t>
      </w:r>
      <w:r w:rsidRPr="006F4BE6">
        <w:tab/>
      </w:r>
      <w:r>
        <w:t>Clause</w:t>
      </w:r>
      <w:r w:rsidRPr="006F4BE6">
        <w:t> </w:t>
      </w:r>
      <w:r>
        <w:t>1</w:t>
      </w:r>
      <w:r w:rsidRPr="006F4BE6">
        <w:t xml:space="preserve"> of </w:t>
      </w:r>
      <w:r>
        <w:t>Schedule 2</w:t>
      </w:r>
      <w:r w:rsidRPr="006F4BE6">
        <w:t xml:space="preserve"> to </w:t>
      </w:r>
      <w:r>
        <w:t>this instrument</w:t>
      </w:r>
      <w:r w:rsidRPr="006F4BE6">
        <w:t>:</w:t>
      </w:r>
    </w:p>
    <w:p w14:paraId="4D936D5C" w14:textId="09D7FF04" w:rsidR="00010EF4" w:rsidRPr="00261AF0" w:rsidRDefault="00010EF4" w:rsidP="00010EF4">
      <w:pPr>
        <w:pStyle w:val="notepara"/>
      </w:pPr>
      <w:r w:rsidRPr="006F4BE6">
        <w:sym w:font="Symbol" w:char="F0B7"/>
      </w:r>
      <w:r w:rsidRPr="006F4BE6">
        <w:tab/>
        <w:t xml:space="preserve">sets out variations to </w:t>
      </w:r>
      <w:r w:rsidRPr="00261AF0">
        <w:t>ISO 23953-2:2023 that apply for the purposes of this instrument; and</w:t>
      </w:r>
    </w:p>
    <w:p w14:paraId="2BD7384B" w14:textId="788980F9" w:rsidR="00010EF4" w:rsidRPr="006F4BE6" w:rsidRDefault="00010EF4" w:rsidP="00010EF4">
      <w:pPr>
        <w:pStyle w:val="notepara"/>
      </w:pPr>
      <w:r w:rsidRPr="00261AF0">
        <w:sym w:font="Symbol" w:char="F0B7"/>
      </w:r>
      <w:r w:rsidRPr="00261AF0">
        <w:tab/>
        <w:t xml:space="preserve">provides for how ISO 23953-2:2023 </w:t>
      </w:r>
      <w:r w:rsidRPr="006F4BE6">
        <w:t>applies in relation to low sales volume RSCs.</w:t>
      </w:r>
    </w:p>
    <w:p w14:paraId="7A975D40" w14:textId="77777777" w:rsidR="00010EF4" w:rsidRDefault="00010EF4" w:rsidP="00010EF4">
      <w:pPr>
        <w:pStyle w:val="notetext"/>
      </w:pPr>
      <w:r>
        <w:t>Note 2:</w:t>
      </w:r>
      <w:r>
        <w:tab/>
        <w:t>Clause 4 of Schedule 2 to this instrument sets out variations to ISO 22041 that apply for the purposes of this instrument.</w:t>
      </w:r>
    </w:p>
    <w:p w14:paraId="1BE14F72" w14:textId="77777777" w:rsidR="00010EF4" w:rsidRDefault="00010EF4" w:rsidP="00010EF4">
      <w:pPr>
        <w:pStyle w:val="Definition"/>
      </w:pPr>
      <w:r>
        <w:rPr>
          <w:b/>
          <w:i/>
        </w:rPr>
        <w:t>total display area</w:t>
      </w:r>
      <w:r>
        <w:t xml:space="preserve"> or </w:t>
      </w:r>
      <w:r>
        <w:rPr>
          <w:b/>
          <w:i/>
        </w:rPr>
        <w:t>TDA</w:t>
      </w:r>
      <w:r>
        <w:t xml:space="preserve"> of an RDC or a scooping cabinet means the total display area of the cabinet in square metres, and is determined in accordance with:</w:t>
      </w:r>
    </w:p>
    <w:p w14:paraId="2DB1912C" w14:textId="3B9BD225" w:rsidR="00010EF4" w:rsidRDefault="00010EF4" w:rsidP="00010EF4">
      <w:pPr>
        <w:pStyle w:val="paragraph"/>
      </w:pPr>
      <w:r>
        <w:tab/>
        <w:t>(a)</w:t>
      </w:r>
      <w:r>
        <w:tab/>
        <w:t xml:space="preserve">for </w:t>
      </w:r>
      <w:r w:rsidRPr="00B607AE">
        <w:t>a</w:t>
      </w:r>
      <w:r>
        <w:t xml:space="preserve">n RDC—Annex A of </w:t>
      </w:r>
      <w:r w:rsidRPr="00261AF0">
        <w:t>ISO 23953-2:2023</w:t>
      </w:r>
      <w:r>
        <w:t>; and</w:t>
      </w:r>
    </w:p>
    <w:p w14:paraId="101B06C6" w14:textId="77777777" w:rsidR="00010EF4" w:rsidRDefault="00010EF4" w:rsidP="00010EF4">
      <w:pPr>
        <w:pStyle w:val="paragraph"/>
      </w:pPr>
      <w:r w:rsidRPr="00B65D1A">
        <w:tab/>
        <w:t>(b)</w:t>
      </w:r>
      <w:r w:rsidRPr="00B65D1A">
        <w:tab/>
        <w:t>for a scooping cabinet—clause 6.2</w:t>
      </w:r>
      <w:r>
        <w:t xml:space="preserve"> of EN 16838:2019.</w:t>
      </w:r>
    </w:p>
    <w:p w14:paraId="77DF9FD6" w14:textId="02FEE56C" w:rsidR="00010EF4" w:rsidRDefault="00010EF4" w:rsidP="00010EF4">
      <w:pPr>
        <w:pStyle w:val="notetext"/>
      </w:pPr>
      <w:r>
        <w:t>Note 1:</w:t>
      </w:r>
      <w:r>
        <w:tab/>
        <w:t>Clause</w:t>
      </w:r>
      <w:r w:rsidRPr="00D0625F">
        <w:t> </w:t>
      </w:r>
      <w:r>
        <w:t>1</w:t>
      </w:r>
      <w:r w:rsidRPr="00D0625F">
        <w:t xml:space="preserve"> of </w:t>
      </w:r>
      <w:r>
        <w:t xml:space="preserve">Schedule 2 to this instrument sets out variations </w:t>
      </w:r>
      <w:r w:rsidRPr="00261AF0">
        <w:t xml:space="preserve">to ISO 23953-2:2023 that </w:t>
      </w:r>
      <w:r>
        <w:t>apply for the purposes of this instrument.</w:t>
      </w:r>
    </w:p>
    <w:p w14:paraId="5903C0A3" w14:textId="77777777" w:rsidR="00010EF4" w:rsidRDefault="00010EF4" w:rsidP="00010EF4">
      <w:pPr>
        <w:pStyle w:val="notetext"/>
      </w:pPr>
      <w:r>
        <w:t>Note 2:</w:t>
      </w:r>
      <w:r>
        <w:tab/>
        <w:t>For the purposes of this instrument, the total display area (if any) of an ice cream freezer cabinet or an RSC do not need to be determined.</w:t>
      </w:r>
    </w:p>
    <w:p w14:paraId="00021CA3" w14:textId="5F0501A5" w:rsidR="00010EF4" w:rsidRDefault="00010EF4" w:rsidP="00010EF4">
      <w:pPr>
        <w:pStyle w:val="Definition"/>
      </w:pPr>
      <w:r>
        <w:rPr>
          <w:b/>
          <w:i/>
        </w:rPr>
        <w:t>vertical</w:t>
      </w:r>
      <w:r>
        <w:t xml:space="preserve">, in relation to RDCs and RSCs: see </w:t>
      </w:r>
      <w:r w:rsidR="007167F0" w:rsidRPr="007167F0">
        <w:t>section</w:t>
      </w:r>
      <w:r>
        <w:t> </w:t>
      </w:r>
      <w:r w:rsidR="00B51832">
        <w:t>11</w:t>
      </w:r>
      <w:r>
        <w:t>.</w:t>
      </w:r>
    </w:p>
    <w:p w14:paraId="6C115082" w14:textId="77777777" w:rsidR="00010EF4" w:rsidRDefault="00010EF4" w:rsidP="00010EF4">
      <w:pPr>
        <w:pStyle w:val="Definition"/>
      </w:pPr>
      <w:r>
        <w:rPr>
          <w:b/>
          <w:i/>
        </w:rPr>
        <w:t>V</w:t>
      </w:r>
      <w:r>
        <w:rPr>
          <w:b/>
          <w:i/>
          <w:vertAlign w:val="subscript"/>
        </w:rPr>
        <w:t>N</w:t>
      </w:r>
      <w:r w:rsidRPr="00B97125">
        <w:t>:</w:t>
      </w:r>
      <w:r>
        <w:t xml:space="preserve"> see </w:t>
      </w:r>
      <w:r>
        <w:rPr>
          <w:b/>
          <w:i/>
        </w:rPr>
        <w:t>net volume</w:t>
      </w:r>
      <w:r>
        <w:t>.</w:t>
      </w:r>
    </w:p>
    <w:p w14:paraId="1A1E9722" w14:textId="677118F0" w:rsidR="00010EF4" w:rsidRDefault="00DF7F87" w:rsidP="00C51594">
      <w:pPr>
        <w:pStyle w:val="ActHead5"/>
      </w:pPr>
      <w:bookmarkStart w:id="20" w:name="_Toc117521228"/>
      <w:bookmarkStart w:id="21" w:name="_Toc168333265"/>
      <w:proofErr w:type="gramStart"/>
      <w:r>
        <w:t>8</w:t>
      </w:r>
      <w:r w:rsidR="00C51594">
        <w:t xml:space="preserve">  </w:t>
      </w:r>
      <w:r w:rsidR="00010EF4">
        <w:t>Meaning</w:t>
      </w:r>
      <w:proofErr w:type="gramEnd"/>
      <w:r w:rsidR="00010EF4">
        <w:t xml:space="preserve"> of refrigerated </w:t>
      </w:r>
      <w:r w:rsidR="00010EF4" w:rsidRPr="00872B43">
        <w:t>cabinet</w:t>
      </w:r>
      <w:bookmarkEnd w:id="20"/>
      <w:bookmarkEnd w:id="21"/>
    </w:p>
    <w:p w14:paraId="2298C58D" w14:textId="77777777" w:rsidR="00010EF4" w:rsidRDefault="00010EF4" w:rsidP="00010EF4">
      <w:pPr>
        <w:pStyle w:val="subsection"/>
      </w:pPr>
      <w:r>
        <w:tab/>
      </w:r>
      <w:r>
        <w:tab/>
        <w:t>In this instrument:</w:t>
      </w:r>
    </w:p>
    <w:p w14:paraId="59DF6FAA" w14:textId="77777777" w:rsidR="00010EF4" w:rsidRDefault="00010EF4" w:rsidP="00010EF4">
      <w:pPr>
        <w:pStyle w:val="Definition"/>
      </w:pPr>
      <w:bookmarkStart w:id="22" w:name="_Hlk111561609"/>
      <w:r>
        <w:rPr>
          <w:b/>
          <w:i/>
        </w:rPr>
        <w:t>refrigerated cabinet</w:t>
      </w:r>
      <w:r>
        <w:t xml:space="preserve"> means a device that:</w:t>
      </w:r>
    </w:p>
    <w:p w14:paraId="6BCBA47F" w14:textId="77777777" w:rsidR="00010EF4" w:rsidRDefault="00010EF4" w:rsidP="00010EF4">
      <w:pPr>
        <w:pStyle w:val="paragraph"/>
      </w:pPr>
      <w:r>
        <w:tab/>
        <w:t>(a)</w:t>
      </w:r>
      <w:r>
        <w:tab/>
        <w:t>consists of an insulated cabinet with an opening (</w:t>
      </w:r>
      <w:proofErr w:type="gramStart"/>
      <w:r>
        <w:t>whether or not</w:t>
      </w:r>
      <w:proofErr w:type="gramEnd"/>
      <w:r>
        <w:t xml:space="preserve"> the </w:t>
      </w:r>
      <w:r w:rsidRPr="00EE378B">
        <w:t xml:space="preserve">opening </w:t>
      </w:r>
      <w:r>
        <w:t>has a lid or a door); and</w:t>
      </w:r>
    </w:p>
    <w:p w14:paraId="7E7290DF" w14:textId="77777777" w:rsidR="00010EF4" w:rsidRDefault="00010EF4" w:rsidP="00010EF4">
      <w:pPr>
        <w:pStyle w:val="paragraph"/>
      </w:pPr>
      <w:r>
        <w:tab/>
        <w:t>(b)</w:t>
      </w:r>
      <w:r>
        <w:tab/>
      </w:r>
      <w:proofErr w:type="gramStart"/>
      <w:r>
        <w:t>is capable of attaining</w:t>
      </w:r>
      <w:proofErr w:type="gramEnd"/>
      <w:r>
        <w:t xml:space="preserve"> and maintaining a specified temperature within the insulated cabinet within a range that </w:t>
      </w:r>
      <w:r w:rsidRPr="00336F89">
        <w:t>overlaps the range</w:t>
      </w:r>
      <w:r w:rsidRPr="00A50BFE">
        <w:t xml:space="preserve"> </w:t>
      </w:r>
      <w:r>
        <w:t>-18</w:t>
      </w:r>
      <w:r>
        <w:sym w:font="Symbol" w:char="F0B0"/>
      </w:r>
      <w:r>
        <w:t xml:space="preserve">C </w:t>
      </w:r>
      <w:r w:rsidRPr="00336F89">
        <w:t xml:space="preserve">to </w:t>
      </w:r>
      <w:r>
        <w:t>+10</w:t>
      </w:r>
      <w:r>
        <w:sym w:font="Symbol" w:char="F0B0"/>
      </w:r>
      <w:r>
        <w:t>C; and</w:t>
      </w:r>
    </w:p>
    <w:p w14:paraId="0C2CBB38" w14:textId="77777777" w:rsidR="00010EF4" w:rsidRDefault="00010EF4" w:rsidP="00010EF4">
      <w:pPr>
        <w:pStyle w:val="paragraph"/>
      </w:pPr>
      <w:r>
        <w:tab/>
        <w:t>(c)</w:t>
      </w:r>
      <w:r>
        <w:tab/>
        <w:t>is designed primarily for storage, display, or both storage and display, of chilled or frozen foodstuffs.</w:t>
      </w:r>
    </w:p>
    <w:bookmarkEnd w:id="22"/>
    <w:p w14:paraId="2B16FEBB" w14:textId="5F2CC350" w:rsidR="00010EF4" w:rsidRDefault="00010EF4" w:rsidP="00010EF4">
      <w:pPr>
        <w:pStyle w:val="notetext"/>
      </w:pPr>
      <w:r>
        <w:t>Note:</w:t>
      </w:r>
      <w:r>
        <w:tab/>
        <w:t>For the purposes of this instrument, there are 5 types of refrigerated cabinet</w:t>
      </w:r>
      <w:r w:rsidRPr="00EE378B">
        <w:t xml:space="preserve">—see </w:t>
      </w:r>
      <w:r w:rsidR="007167F0" w:rsidRPr="007167F0">
        <w:t>section</w:t>
      </w:r>
      <w:r w:rsidRPr="00EE378B">
        <w:t> </w:t>
      </w:r>
      <w:r w:rsidR="00B51832">
        <w:t>10</w:t>
      </w:r>
      <w:r>
        <w:t>.</w:t>
      </w:r>
    </w:p>
    <w:p w14:paraId="2C3705EE" w14:textId="7C6B8D79" w:rsidR="00010EF4" w:rsidRDefault="00DF7F87" w:rsidP="00C51594">
      <w:pPr>
        <w:pStyle w:val="ActHead5"/>
      </w:pPr>
      <w:bookmarkStart w:id="23" w:name="_Toc117521229"/>
      <w:bookmarkStart w:id="24" w:name="_Toc168333266"/>
      <w:proofErr w:type="gramStart"/>
      <w:r>
        <w:t>9</w:t>
      </w:r>
      <w:r w:rsidR="00C51594">
        <w:t xml:space="preserve">  </w:t>
      </w:r>
      <w:r w:rsidR="00010EF4">
        <w:t>Meaning</w:t>
      </w:r>
      <w:proofErr w:type="gramEnd"/>
      <w:r w:rsidR="00010EF4">
        <w:t xml:space="preserve"> of integral and remote</w:t>
      </w:r>
      <w:bookmarkEnd w:id="23"/>
      <w:bookmarkEnd w:id="24"/>
    </w:p>
    <w:p w14:paraId="55EB4590" w14:textId="77777777" w:rsidR="00010EF4" w:rsidRDefault="00010EF4" w:rsidP="00010EF4">
      <w:pPr>
        <w:pStyle w:val="subsection"/>
      </w:pPr>
      <w:r>
        <w:tab/>
      </w:r>
      <w:r>
        <w:tab/>
        <w:t>In this instrument:</w:t>
      </w:r>
    </w:p>
    <w:p w14:paraId="3DD897CE" w14:textId="77777777" w:rsidR="00010EF4" w:rsidRDefault="00010EF4" w:rsidP="00010EF4">
      <w:pPr>
        <w:pStyle w:val="Definition"/>
      </w:pPr>
      <w:r w:rsidRPr="000F5523">
        <w:rPr>
          <w:b/>
          <w:i/>
        </w:rPr>
        <w:t>integral</w:t>
      </w:r>
      <w:r>
        <w:t xml:space="preserve">: a refrigerated cabinet is </w:t>
      </w:r>
      <w:r w:rsidRPr="00D4740D">
        <w:rPr>
          <w:b/>
          <w:i/>
        </w:rPr>
        <w:t>integral</w:t>
      </w:r>
      <w:r>
        <w:t xml:space="preserve"> if it is designed to have its condensing unit housed within, or directly attached to, the cabinet.</w:t>
      </w:r>
    </w:p>
    <w:p w14:paraId="3944824B" w14:textId="77777777" w:rsidR="00010EF4" w:rsidRDefault="00010EF4" w:rsidP="00010EF4">
      <w:pPr>
        <w:pStyle w:val="Definition"/>
      </w:pPr>
      <w:r w:rsidRPr="000F5523">
        <w:rPr>
          <w:b/>
          <w:i/>
        </w:rPr>
        <w:t>remote</w:t>
      </w:r>
      <w:r>
        <w:t xml:space="preserve">: a refrigerated cabinet is </w:t>
      </w:r>
      <w:r>
        <w:rPr>
          <w:b/>
          <w:i/>
        </w:rPr>
        <w:t xml:space="preserve">remote </w:t>
      </w:r>
      <w:r>
        <w:t>if it is not integral.</w:t>
      </w:r>
    </w:p>
    <w:p w14:paraId="14474387" w14:textId="774A5B4B" w:rsidR="00010EF4" w:rsidRDefault="00DF7F87" w:rsidP="00C51594">
      <w:pPr>
        <w:pStyle w:val="ActHead5"/>
      </w:pPr>
      <w:bookmarkStart w:id="25" w:name="_Toc117521230"/>
      <w:bookmarkStart w:id="26" w:name="_Toc168333267"/>
      <w:bookmarkStart w:id="27" w:name="_Hlk111725467"/>
      <w:proofErr w:type="gramStart"/>
      <w:r>
        <w:lastRenderedPageBreak/>
        <w:t>10</w:t>
      </w:r>
      <w:r w:rsidR="00C51594">
        <w:t xml:space="preserve">  </w:t>
      </w:r>
      <w:r w:rsidR="00010EF4">
        <w:t>T</w:t>
      </w:r>
      <w:r w:rsidR="00010EF4" w:rsidRPr="00872B43">
        <w:t>ypes</w:t>
      </w:r>
      <w:proofErr w:type="gramEnd"/>
      <w:r w:rsidR="00010EF4">
        <w:t xml:space="preserve"> of refrigerated cabinets</w:t>
      </w:r>
      <w:bookmarkEnd w:id="25"/>
      <w:bookmarkEnd w:id="26"/>
    </w:p>
    <w:p w14:paraId="0CF64213" w14:textId="77777777" w:rsidR="00010EF4" w:rsidRDefault="00010EF4" w:rsidP="00010EF4">
      <w:pPr>
        <w:pStyle w:val="subsection"/>
      </w:pPr>
      <w:r>
        <w:tab/>
      </w:r>
      <w:r>
        <w:tab/>
        <w:t>In this instrument:</w:t>
      </w:r>
    </w:p>
    <w:p w14:paraId="5E5196F0" w14:textId="77777777" w:rsidR="00010EF4" w:rsidRDefault="00010EF4" w:rsidP="00010EF4">
      <w:pPr>
        <w:pStyle w:val="Definition"/>
      </w:pPr>
      <w:r>
        <w:rPr>
          <w:b/>
          <w:i/>
        </w:rPr>
        <w:t xml:space="preserve">ice cream freezer cabinet </w:t>
      </w:r>
      <w:r w:rsidRPr="00925CC5">
        <w:t xml:space="preserve">means </w:t>
      </w:r>
      <w:r>
        <w:t>a refrigerated cabinet that:</w:t>
      </w:r>
    </w:p>
    <w:p w14:paraId="7B184C53" w14:textId="77777777" w:rsidR="00010EF4" w:rsidRPr="00336F89" w:rsidRDefault="00010EF4" w:rsidP="00010EF4">
      <w:pPr>
        <w:pStyle w:val="paragraph"/>
      </w:pPr>
      <w:r>
        <w:tab/>
        <w:t>(a)</w:t>
      </w:r>
      <w:r>
        <w:tab/>
        <w:t>is designed for storage</w:t>
      </w:r>
      <w:r w:rsidRPr="00336F89">
        <w:t xml:space="preserve"> and display of, and access by consumers to, pre</w:t>
      </w:r>
      <w:r w:rsidRPr="00336F89">
        <w:noBreakHyphen/>
        <w:t xml:space="preserve">packaged </w:t>
      </w:r>
      <w:proofErr w:type="gramStart"/>
      <w:r w:rsidRPr="00336F89">
        <w:t>frozen ice</w:t>
      </w:r>
      <w:proofErr w:type="gramEnd"/>
      <w:r w:rsidRPr="00336F89">
        <w:t xml:space="preserve"> cream; and</w:t>
      </w:r>
    </w:p>
    <w:p w14:paraId="6E3515DE" w14:textId="77777777" w:rsidR="00010EF4" w:rsidRPr="00336F89" w:rsidRDefault="00010EF4" w:rsidP="00010EF4">
      <w:pPr>
        <w:pStyle w:val="paragraph"/>
      </w:pPr>
      <w:r w:rsidRPr="00336F89">
        <w:tab/>
        <w:t>(b)</w:t>
      </w:r>
      <w:r w:rsidRPr="00336F89">
        <w:tab/>
        <w:t>is integral; and</w:t>
      </w:r>
    </w:p>
    <w:p w14:paraId="0594E076" w14:textId="77777777" w:rsidR="00010EF4" w:rsidRPr="00336F89" w:rsidRDefault="00010EF4" w:rsidP="00010EF4">
      <w:pPr>
        <w:pStyle w:val="paragraph"/>
      </w:pPr>
      <w:r w:rsidRPr="00336F89">
        <w:tab/>
        <w:t>(c)</w:t>
      </w:r>
      <w:r w:rsidRPr="00336F89">
        <w:tab/>
        <w:t>can be accessed by opening a lid (whether solid or transparent); and</w:t>
      </w:r>
    </w:p>
    <w:p w14:paraId="3B73B741" w14:textId="77777777" w:rsidR="00010EF4" w:rsidRPr="00336F89" w:rsidRDefault="00010EF4" w:rsidP="00010EF4">
      <w:pPr>
        <w:pStyle w:val="paragraph"/>
      </w:pPr>
      <w:r w:rsidRPr="00336F89">
        <w:tab/>
        <w:t>(d)</w:t>
      </w:r>
      <w:r w:rsidRPr="00336F89">
        <w:tab/>
        <w:t xml:space="preserve">has a net volume, when determined in accordance with </w:t>
      </w:r>
      <w:r>
        <w:t>clause 6.2.5 of ISO 22043</w:t>
      </w:r>
      <w:r w:rsidRPr="00336F89">
        <w:t xml:space="preserve"> as if the cabinet were covered by that standard, of no more than 500 litres; and</w:t>
      </w:r>
    </w:p>
    <w:p w14:paraId="614A0EC7" w14:textId="77777777" w:rsidR="00010EF4" w:rsidRDefault="00010EF4" w:rsidP="00010EF4">
      <w:pPr>
        <w:pStyle w:val="paragraph"/>
      </w:pPr>
      <w:r w:rsidRPr="00336F89">
        <w:tab/>
        <w:t>(e)</w:t>
      </w:r>
      <w:r w:rsidRPr="00336F89">
        <w:tab/>
        <w:t>has a ratio of its net volume (</w:t>
      </w:r>
      <w:r w:rsidRPr="00336F89">
        <w:rPr>
          <w:i/>
        </w:rPr>
        <w:t>V</w:t>
      </w:r>
      <w:r w:rsidRPr="00336F89">
        <w:rPr>
          <w:i/>
          <w:vertAlign w:val="subscript"/>
        </w:rPr>
        <w:t>N</w:t>
      </w:r>
      <w:r w:rsidRPr="00336F89">
        <w:t>) to total display area (</w:t>
      </w:r>
      <w:r w:rsidRPr="00336F89">
        <w:rPr>
          <w:i/>
        </w:rPr>
        <w:t>TDA</w:t>
      </w:r>
      <w:r w:rsidRPr="00336F89">
        <w:t>) of</w:t>
      </w:r>
      <w:r w:rsidRPr="00336F89">
        <w:rPr>
          <w:i/>
        </w:rPr>
        <w:t xml:space="preserve"> </w:t>
      </w:r>
      <w:r w:rsidRPr="00336F89">
        <w:t>greater than or equal to 0.35 m</w:t>
      </w:r>
      <w:r>
        <w:t>; and</w:t>
      </w:r>
    </w:p>
    <w:p w14:paraId="7125E426" w14:textId="77777777" w:rsidR="00010EF4" w:rsidRDefault="00010EF4" w:rsidP="00010EF4">
      <w:pPr>
        <w:pStyle w:val="paragraph"/>
      </w:pPr>
      <w:r>
        <w:tab/>
        <w:t>(f)</w:t>
      </w:r>
      <w:r>
        <w:tab/>
        <w:t>has static air cooling with a skin evaporator</w:t>
      </w:r>
      <w:r w:rsidRPr="00336F89">
        <w:t>.</w:t>
      </w:r>
    </w:p>
    <w:p w14:paraId="55AE694F" w14:textId="77777777" w:rsidR="00010EF4" w:rsidRPr="00336F89" w:rsidRDefault="00010EF4" w:rsidP="00010EF4">
      <w:pPr>
        <w:pStyle w:val="notetext"/>
      </w:pPr>
      <w:r w:rsidRPr="00336F89">
        <w:t>Note:</w:t>
      </w:r>
      <w:r w:rsidRPr="00336F89">
        <w:tab/>
        <w:t xml:space="preserve">For the purposes of </w:t>
      </w:r>
      <w:r>
        <w:t>this instrument</w:t>
      </w:r>
      <w:r w:rsidRPr="00336F89">
        <w:t xml:space="preserve">, definitions and requirements relating to ice cream freezer cabinets are found in </w:t>
      </w:r>
      <w:r>
        <w:t>ISO 22043</w:t>
      </w:r>
      <w:r w:rsidRPr="00336F89">
        <w:t>.</w:t>
      </w:r>
    </w:p>
    <w:bookmarkEnd w:id="27"/>
    <w:p w14:paraId="1F0ADDEF" w14:textId="77777777" w:rsidR="00010EF4" w:rsidRDefault="00010EF4" w:rsidP="00010EF4">
      <w:pPr>
        <w:pStyle w:val="Definition"/>
      </w:pPr>
      <w:r>
        <w:rPr>
          <w:b/>
          <w:i/>
        </w:rPr>
        <w:t xml:space="preserve">RDC </w:t>
      </w:r>
      <w:r>
        <w:t xml:space="preserve">(short for </w:t>
      </w:r>
      <w:r w:rsidRPr="002432F9">
        <w:t>refrigerated display cabinet</w:t>
      </w:r>
      <w:r>
        <w:t>)</w:t>
      </w:r>
      <w:r w:rsidRPr="00676539">
        <w:t xml:space="preserve"> </w:t>
      </w:r>
      <w:r w:rsidRPr="00925CC5">
        <w:t xml:space="preserve">means </w:t>
      </w:r>
      <w:r>
        <w:t>a refrigerated cabinet that:</w:t>
      </w:r>
    </w:p>
    <w:p w14:paraId="7EF0D251" w14:textId="77777777" w:rsidR="00010EF4" w:rsidRDefault="00010EF4" w:rsidP="00010EF4">
      <w:pPr>
        <w:pStyle w:val="paragraph"/>
      </w:pPr>
      <w:r>
        <w:tab/>
        <w:t>(a)</w:t>
      </w:r>
      <w:r>
        <w:tab/>
        <w:t>is designed for storage and display of, and access by consumers to, chilled or frozen items contained in the cabinet in a retail environment; and</w:t>
      </w:r>
    </w:p>
    <w:p w14:paraId="77C16BFA" w14:textId="77777777" w:rsidR="00010EF4" w:rsidRDefault="00010EF4" w:rsidP="00010EF4">
      <w:pPr>
        <w:pStyle w:val="paragraph"/>
      </w:pPr>
      <w:r>
        <w:tab/>
        <w:t>(b)</w:t>
      </w:r>
      <w:r>
        <w:tab/>
        <w:t>is not:</w:t>
      </w:r>
    </w:p>
    <w:p w14:paraId="52584E14" w14:textId="77777777" w:rsidR="00010EF4" w:rsidRDefault="00010EF4" w:rsidP="00010EF4">
      <w:pPr>
        <w:pStyle w:val="paragraphsub"/>
      </w:pPr>
      <w:r>
        <w:tab/>
        <w:t>(</w:t>
      </w:r>
      <w:proofErr w:type="spellStart"/>
      <w:r>
        <w:t>i</w:t>
      </w:r>
      <w:proofErr w:type="spellEnd"/>
      <w:r>
        <w:t>)</w:t>
      </w:r>
      <w:r>
        <w:tab/>
        <w:t>a scooping cabinet; or</w:t>
      </w:r>
    </w:p>
    <w:p w14:paraId="20B843A3" w14:textId="77777777" w:rsidR="00010EF4" w:rsidRDefault="00010EF4" w:rsidP="00010EF4">
      <w:pPr>
        <w:pStyle w:val="paragraphsub"/>
      </w:pPr>
      <w:r>
        <w:tab/>
        <w:t>(ii)</w:t>
      </w:r>
      <w:r>
        <w:tab/>
        <w:t>an ice cream freezer cabinet.</w:t>
      </w:r>
    </w:p>
    <w:p w14:paraId="58078D0B" w14:textId="77777777" w:rsidR="00010EF4" w:rsidRDefault="00010EF4" w:rsidP="00010EF4">
      <w:pPr>
        <w:pStyle w:val="notetext"/>
      </w:pPr>
      <w:r>
        <w:t>Note 1:</w:t>
      </w:r>
      <w:r>
        <w:tab/>
        <w:t>For the purposes of this instrument, RDCs may be designed:</w:t>
      </w:r>
    </w:p>
    <w:p w14:paraId="34BACE1E" w14:textId="77777777" w:rsidR="00010EF4" w:rsidRDefault="00010EF4" w:rsidP="00010EF4">
      <w:pPr>
        <w:pStyle w:val="notepara"/>
      </w:pPr>
      <w:r>
        <w:sym w:font="Symbol" w:char="F0B7"/>
      </w:r>
      <w:r>
        <w:tab/>
        <w:t>to be open, or to have transparent doors, drawers or lids; and</w:t>
      </w:r>
    </w:p>
    <w:p w14:paraId="7D8216AF" w14:textId="77777777" w:rsidR="00010EF4" w:rsidRDefault="00010EF4" w:rsidP="00010EF4">
      <w:pPr>
        <w:pStyle w:val="notepara"/>
      </w:pPr>
      <w:r>
        <w:sym w:font="Symbol" w:char="F0B7"/>
      </w:r>
      <w:r>
        <w:tab/>
        <w:t>to be integral or remote.</w:t>
      </w:r>
    </w:p>
    <w:p w14:paraId="02AD23DA" w14:textId="1DBB3C09" w:rsidR="00010EF4" w:rsidRDefault="00010EF4" w:rsidP="00010EF4">
      <w:pPr>
        <w:pStyle w:val="notetext"/>
      </w:pPr>
      <w:r>
        <w:t>Note 2:</w:t>
      </w:r>
      <w:r>
        <w:tab/>
        <w:t xml:space="preserve">For the purposes of this instrument, definitions relating to RDCs are found in </w:t>
      </w:r>
      <w:r w:rsidRPr="00261AF0">
        <w:t>ISO 23953-1:2023 and requirements relating to RDCs are found in ISO 23953-2:2023</w:t>
      </w:r>
      <w:r>
        <w:t>.</w:t>
      </w:r>
    </w:p>
    <w:p w14:paraId="47450171" w14:textId="282E8791" w:rsidR="00010EF4" w:rsidRDefault="00010EF4" w:rsidP="00010EF4">
      <w:pPr>
        <w:pStyle w:val="notetext"/>
      </w:pPr>
      <w:r>
        <w:t>Note 3:</w:t>
      </w:r>
      <w:r>
        <w:tab/>
        <w:t>Clause 1</w:t>
      </w:r>
      <w:r w:rsidRPr="00D0625F">
        <w:t xml:space="preserve"> of </w:t>
      </w:r>
      <w:r>
        <w:t>Schedule 2 to this instrument</w:t>
      </w:r>
      <w:r w:rsidRPr="00486A61">
        <w:t xml:space="preserve"> </w:t>
      </w:r>
      <w:r>
        <w:t xml:space="preserve">sets out variations to </w:t>
      </w:r>
      <w:r w:rsidRPr="00261AF0">
        <w:t>ISO 23953-2:2023</w:t>
      </w:r>
      <w:r>
        <w:t xml:space="preserve"> that apply for the purposes of this instrument.</w:t>
      </w:r>
    </w:p>
    <w:p w14:paraId="3D551C14" w14:textId="77777777" w:rsidR="00010EF4" w:rsidRPr="008A7815" w:rsidRDefault="00010EF4" w:rsidP="00010EF4">
      <w:pPr>
        <w:pStyle w:val="notetext"/>
      </w:pPr>
      <w:r>
        <w:t>Note 4:</w:t>
      </w:r>
      <w:r>
        <w:tab/>
        <w:t>A refrigerated cabinet will be an RDC</w:t>
      </w:r>
      <w:r>
        <w:rPr>
          <w:b/>
          <w:i/>
        </w:rPr>
        <w:t xml:space="preserve"> </w:t>
      </w:r>
      <w:r>
        <w:t xml:space="preserve">if it meets this definition, regardless of the environment (for example, industrial commercial or domestic) in which it is </w:t>
      </w:r>
      <w:proofErr w:type="gramStart"/>
      <w:r>
        <w:t>actually used</w:t>
      </w:r>
      <w:proofErr w:type="gramEnd"/>
      <w:r>
        <w:t>.</w:t>
      </w:r>
    </w:p>
    <w:p w14:paraId="0522F573" w14:textId="77777777" w:rsidR="00010EF4" w:rsidRDefault="00010EF4" w:rsidP="00010EF4">
      <w:pPr>
        <w:pStyle w:val="Definition"/>
      </w:pPr>
      <w:r>
        <w:rPr>
          <w:b/>
          <w:i/>
        </w:rPr>
        <w:t xml:space="preserve">refrigerated drinks cabinet </w:t>
      </w:r>
      <w:r>
        <w:t>means an RDC that:</w:t>
      </w:r>
    </w:p>
    <w:p w14:paraId="292EE983" w14:textId="77777777" w:rsidR="00010EF4" w:rsidRDefault="00010EF4" w:rsidP="00010EF4">
      <w:pPr>
        <w:pStyle w:val="paragraph"/>
      </w:pPr>
      <w:r>
        <w:tab/>
        <w:t>(a)</w:t>
      </w:r>
      <w:r>
        <w:tab/>
        <w:t>is designed for non</w:t>
      </w:r>
      <w:r>
        <w:noBreakHyphen/>
        <w:t>perishable drinks only; and</w:t>
      </w:r>
    </w:p>
    <w:p w14:paraId="07C10AEE" w14:textId="77777777" w:rsidR="00010EF4" w:rsidRDefault="00010EF4" w:rsidP="00010EF4">
      <w:pPr>
        <w:pStyle w:val="paragraph"/>
      </w:pPr>
      <w:r>
        <w:tab/>
        <w:t>(b)</w:t>
      </w:r>
      <w:r>
        <w:tab/>
        <w:t>is integral.</w:t>
      </w:r>
    </w:p>
    <w:p w14:paraId="13CCF2C1" w14:textId="77777777" w:rsidR="00010EF4" w:rsidRDefault="00010EF4" w:rsidP="00010EF4">
      <w:pPr>
        <w:pStyle w:val="Definition"/>
      </w:pPr>
      <w:r>
        <w:rPr>
          <w:b/>
          <w:i/>
        </w:rPr>
        <w:t xml:space="preserve">RSC </w:t>
      </w:r>
      <w:r>
        <w:t xml:space="preserve">(short for </w:t>
      </w:r>
      <w:r w:rsidRPr="004B5EBF">
        <w:t>refrigerated storage cabinet</w:t>
      </w:r>
      <w:r>
        <w:t>)</w:t>
      </w:r>
      <w:r>
        <w:rPr>
          <w:b/>
          <w:i/>
        </w:rPr>
        <w:t xml:space="preserve"> </w:t>
      </w:r>
      <w:r w:rsidRPr="00925CC5">
        <w:t xml:space="preserve">means </w:t>
      </w:r>
      <w:r>
        <w:t>a refrigerated cabinet that:</w:t>
      </w:r>
    </w:p>
    <w:p w14:paraId="3889829F" w14:textId="77777777" w:rsidR="00010EF4" w:rsidRDefault="00010EF4" w:rsidP="00010EF4">
      <w:pPr>
        <w:pStyle w:val="paragraph"/>
      </w:pPr>
      <w:r>
        <w:tab/>
        <w:t>(a)</w:t>
      </w:r>
      <w:r>
        <w:tab/>
        <w:t>is integral; and</w:t>
      </w:r>
    </w:p>
    <w:p w14:paraId="0E64E38F" w14:textId="77777777" w:rsidR="00010EF4" w:rsidRDefault="00010EF4" w:rsidP="00010EF4">
      <w:pPr>
        <w:pStyle w:val="paragraph"/>
      </w:pPr>
      <w:r>
        <w:tab/>
        <w:t>(b)</w:t>
      </w:r>
      <w:r>
        <w:tab/>
        <w:t>is not:</w:t>
      </w:r>
    </w:p>
    <w:p w14:paraId="4F7A979A" w14:textId="77777777" w:rsidR="00010EF4" w:rsidRDefault="00010EF4" w:rsidP="00010EF4">
      <w:pPr>
        <w:pStyle w:val="paragraphsub"/>
      </w:pPr>
      <w:r>
        <w:tab/>
        <w:t>(</w:t>
      </w:r>
      <w:proofErr w:type="spellStart"/>
      <w:r>
        <w:t>i</w:t>
      </w:r>
      <w:proofErr w:type="spellEnd"/>
      <w:r>
        <w:t>)</w:t>
      </w:r>
      <w:r>
        <w:tab/>
        <w:t>an RDC; or</w:t>
      </w:r>
    </w:p>
    <w:p w14:paraId="2D16C0B2" w14:textId="77777777" w:rsidR="00010EF4" w:rsidRDefault="00010EF4" w:rsidP="00010EF4">
      <w:pPr>
        <w:pStyle w:val="paragraphsub"/>
      </w:pPr>
      <w:r>
        <w:tab/>
        <w:t>(ii)</w:t>
      </w:r>
      <w:r>
        <w:tab/>
        <w:t>a scooping cabinet; or</w:t>
      </w:r>
    </w:p>
    <w:p w14:paraId="5CEB26A8" w14:textId="77777777" w:rsidR="00010EF4" w:rsidRDefault="00010EF4" w:rsidP="00010EF4">
      <w:pPr>
        <w:pStyle w:val="paragraphsub"/>
      </w:pPr>
      <w:r>
        <w:tab/>
        <w:t>(iii)</w:t>
      </w:r>
      <w:r>
        <w:tab/>
        <w:t>an ice cream freezer cabinet.</w:t>
      </w:r>
    </w:p>
    <w:p w14:paraId="4436EB80" w14:textId="77777777" w:rsidR="00010EF4" w:rsidRDefault="00010EF4" w:rsidP="00010EF4">
      <w:pPr>
        <w:pStyle w:val="notetext"/>
      </w:pPr>
      <w:r>
        <w:t>Note 1:</w:t>
      </w:r>
      <w:r>
        <w:tab/>
        <w:t>For the purposes of this instrument, refrigerated storage cabinets may be designed:</w:t>
      </w:r>
    </w:p>
    <w:p w14:paraId="09F559A1" w14:textId="77777777" w:rsidR="00010EF4" w:rsidRDefault="00010EF4" w:rsidP="00010EF4">
      <w:pPr>
        <w:pStyle w:val="notepara"/>
      </w:pPr>
      <w:r>
        <w:sym w:font="Symbol" w:char="F0B7"/>
      </w:r>
      <w:r>
        <w:tab/>
        <w:t>to have transparent, partially transparent, or opaque doors, drawers or lids; and</w:t>
      </w:r>
    </w:p>
    <w:p w14:paraId="247C3DF2" w14:textId="77777777" w:rsidR="00010EF4" w:rsidRDefault="00010EF4" w:rsidP="00010EF4">
      <w:pPr>
        <w:pStyle w:val="notepara"/>
      </w:pPr>
      <w:r>
        <w:sym w:font="Symbol" w:char="F0B7"/>
      </w:r>
      <w:r>
        <w:tab/>
        <w:t>to contain chilled or frozen items.</w:t>
      </w:r>
    </w:p>
    <w:p w14:paraId="4D613931" w14:textId="77777777" w:rsidR="00010EF4" w:rsidRDefault="00010EF4" w:rsidP="00010EF4">
      <w:pPr>
        <w:pStyle w:val="notetext"/>
      </w:pPr>
      <w:r>
        <w:t>Note 2:</w:t>
      </w:r>
      <w:r>
        <w:tab/>
        <w:t>This instrument does not apply to RSCs that are designed to be remote.</w:t>
      </w:r>
    </w:p>
    <w:p w14:paraId="25DBE332" w14:textId="711786CA" w:rsidR="00010EF4" w:rsidRPr="00F5277B" w:rsidRDefault="00010EF4" w:rsidP="00010EF4">
      <w:pPr>
        <w:pStyle w:val="notetext"/>
      </w:pPr>
      <w:r w:rsidRPr="00621F0F">
        <w:lastRenderedPageBreak/>
        <w:t>Note 3:</w:t>
      </w:r>
      <w:r w:rsidRPr="00621F0F">
        <w:tab/>
        <w:t xml:space="preserve">For the purposes of </w:t>
      </w:r>
      <w:r>
        <w:t>this instrument</w:t>
      </w:r>
      <w:r w:rsidRPr="00621F0F">
        <w:t xml:space="preserve">, definitions and requirements relating to RSCs are generally found in </w:t>
      </w:r>
      <w:r>
        <w:t>ISO 22041</w:t>
      </w:r>
      <w:r w:rsidRPr="00621F0F">
        <w:t xml:space="preserve">. For low sales volume RSCs, </w:t>
      </w:r>
      <w:r w:rsidRPr="00261AF0">
        <w:t xml:space="preserve">ISO 23953-2:2023 </w:t>
      </w:r>
      <w:r w:rsidRPr="00621F0F">
        <w:t>is used to calculate the energy consumption (</w:t>
      </w:r>
      <w:r w:rsidRPr="00621F0F">
        <w:rPr>
          <w:i/>
        </w:rPr>
        <w:t>E24h</w:t>
      </w:r>
      <w:r w:rsidRPr="00621F0F">
        <w:t>) and energy efficiency index (</w:t>
      </w:r>
      <w:r w:rsidRPr="00621F0F">
        <w:rPr>
          <w:i/>
        </w:rPr>
        <w:t>EEI</w:t>
      </w:r>
      <w:r w:rsidRPr="00621F0F">
        <w:t>).</w:t>
      </w:r>
    </w:p>
    <w:p w14:paraId="7FA7B932" w14:textId="77777777" w:rsidR="00010EF4" w:rsidRPr="008A7815" w:rsidRDefault="00010EF4" w:rsidP="00010EF4">
      <w:pPr>
        <w:pStyle w:val="notetext"/>
      </w:pPr>
      <w:r>
        <w:t>Note 4:</w:t>
      </w:r>
      <w:r>
        <w:tab/>
        <w:t>Clause 4 of Schedule 2 to this instrument sets out variations to ISO 22041 that apply for the purposes of this instrument.</w:t>
      </w:r>
    </w:p>
    <w:p w14:paraId="6078B0AB" w14:textId="77777777" w:rsidR="00010EF4" w:rsidRDefault="00010EF4" w:rsidP="00010EF4">
      <w:pPr>
        <w:pStyle w:val="notetext"/>
      </w:pPr>
      <w:r>
        <w:t>Note 5:</w:t>
      </w:r>
      <w:r>
        <w:tab/>
        <w:t xml:space="preserve">A refrigerated cabinet will be an RSC if it meets this definition, regardless of the environment (for example, industrial commercial or domestic) in which it is </w:t>
      </w:r>
      <w:proofErr w:type="gramStart"/>
      <w:r>
        <w:t>actually used</w:t>
      </w:r>
      <w:proofErr w:type="gramEnd"/>
      <w:r>
        <w:t>.</w:t>
      </w:r>
    </w:p>
    <w:p w14:paraId="111E738E" w14:textId="77777777" w:rsidR="00010EF4" w:rsidRDefault="00010EF4" w:rsidP="00010EF4">
      <w:pPr>
        <w:pStyle w:val="Definition"/>
      </w:pPr>
      <w:r>
        <w:rPr>
          <w:b/>
          <w:i/>
        </w:rPr>
        <w:t xml:space="preserve">scooping cabinet </w:t>
      </w:r>
      <w:r w:rsidRPr="00925CC5">
        <w:t xml:space="preserve">means </w:t>
      </w:r>
      <w:r>
        <w:t xml:space="preserve">a </w:t>
      </w:r>
      <w:r w:rsidRPr="00925CC5">
        <w:t xml:space="preserve">refrigerated cabinet </w:t>
      </w:r>
      <w:r>
        <w:t>that:</w:t>
      </w:r>
    </w:p>
    <w:p w14:paraId="5843C37C" w14:textId="77777777" w:rsidR="00010EF4" w:rsidRDefault="00010EF4" w:rsidP="00010EF4">
      <w:pPr>
        <w:pStyle w:val="paragraph"/>
      </w:pPr>
      <w:r>
        <w:tab/>
        <w:t>(a)</w:t>
      </w:r>
      <w:r>
        <w:tab/>
        <w:t>is designed for the storage, display and scooping of containerised frozen gelato or ice cream; and</w:t>
      </w:r>
    </w:p>
    <w:p w14:paraId="3AAF4F07" w14:textId="77777777" w:rsidR="00010EF4" w:rsidRDefault="00010EF4" w:rsidP="00010EF4">
      <w:pPr>
        <w:pStyle w:val="paragraph"/>
      </w:pPr>
      <w:r>
        <w:tab/>
        <w:t>(b)</w:t>
      </w:r>
      <w:r>
        <w:tab/>
        <w:t>is integral.</w:t>
      </w:r>
    </w:p>
    <w:p w14:paraId="7277975B" w14:textId="77777777" w:rsidR="00010EF4" w:rsidRDefault="00010EF4" w:rsidP="00010EF4">
      <w:pPr>
        <w:pStyle w:val="notetext"/>
      </w:pPr>
      <w:r>
        <w:t>Note:</w:t>
      </w:r>
      <w:r>
        <w:tab/>
        <w:t>For the purposes of this instrument, requirements relating to scooping cabinets are found in EN 16838:2019.</w:t>
      </w:r>
    </w:p>
    <w:p w14:paraId="70F679C3" w14:textId="1E1D293D" w:rsidR="00010EF4" w:rsidRDefault="00DF7F87" w:rsidP="00C51594">
      <w:pPr>
        <w:pStyle w:val="ActHead5"/>
      </w:pPr>
      <w:bookmarkStart w:id="28" w:name="_Toc117521231"/>
      <w:bookmarkStart w:id="29" w:name="_Toc168333268"/>
      <w:bookmarkStart w:id="30" w:name="_Hlk111725505"/>
      <w:proofErr w:type="gramStart"/>
      <w:r>
        <w:t>11</w:t>
      </w:r>
      <w:r w:rsidR="00C51594">
        <w:t xml:space="preserve">  </w:t>
      </w:r>
      <w:r w:rsidR="00010EF4">
        <w:t>Meaning</w:t>
      </w:r>
      <w:proofErr w:type="gramEnd"/>
      <w:r w:rsidR="00010EF4">
        <w:t xml:space="preserve"> of </w:t>
      </w:r>
      <w:r w:rsidR="00010EF4" w:rsidRPr="00C51594">
        <w:rPr>
          <w:i/>
        </w:rPr>
        <w:t>horizontal</w:t>
      </w:r>
      <w:r w:rsidR="00010EF4">
        <w:t xml:space="preserve"> and </w:t>
      </w:r>
      <w:r w:rsidR="00010EF4" w:rsidRPr="00C51594">
        <w:rPr>
          <w:i/>
        </w:rPr>
        <w:t>vertical</w:t>
      </w:r>
      <w:bookmarkEnd w:id="28"/>
      <w:bookmarkEnd w:id="29"/>
    </w:p>
    <w:p w14:paraId="3AAA29D9" w14:textId="77777777" w:rsidR="00010EF4" w:rsidRDefault="00010EF4" w:rsidP="00010EF4">
      <w:pPr>
        <w:pStyle w:val="subsection"/>
      </w:pPr>
      <w:r>
        <w:tab/>
        <w:t>(1)</w:t>
      </w:r>
      <w:r>
        <w:tab/>
        <w:t>An RDC is:</w:t>
      </w:r>
    </w:p>
    <w:p w14:paraId="2D1434FD" w14:textId="77777777" w:rsidR="00010EF4" w:rsidRDefault="00010EF4" w:rsidP="00010EF4">
      <w:pPr>
        <w:pStyle w:val="paragraph"/>
      </w:pPr>
      <w:r>
        <w:tab/>
        <w:t>(a)</w:t>
      </w:r>
      <w:r>
        <w:tab/>
      </w:r>
      <w:r>
        <w:rPr>
          <w:b/>
          <w:i/>
        </w:rPr>
        <w:t xml:space="preserve">horizontal </w:t>
      </w:r>
      <w:r>
        <w:t>if it has an access opening only in its uppermost horizontal surface (</w:t>
      </w:r>
      <w:proofErr w:type="gramStart"/>
      <w:r>
        <w:t>whether or not</w:t>
      </w:r>
      <w:proofErr w:type="gramEnd"/>
      <w:r>
        <w:t xml:space="preserve"> the access opening can be closed by a door or a lid); and</w:t>
      </w:r>
    </w:p>
    <w:p w14:paraId="7B418880" w14:textId="77777777" w:rsidR="00010EF4" w:rsidRDefault="00010EF4" w:rsidP="00010EF4">
      <w:pPr>
        <w:pStyle w:val="paragraph"/>
      </w:pPr>
      <w:r>
        <w:tab/>
        <w:t>(b)</w:t>
      </w:r>
      <w:r>
        <w:tab/>
      </w:r>
      <w:r>
        <w:rPr>
          <w:b/>
          <w:i/>
        </w:rPr>
        <w:t xml:space="preserve">vertical </w:t>
      </w:r>
      <w:r w:rsidRPr="008B3FF8">
        <w:t>otherwise.</w:t>
      </w:r>
    </w:p>
    <w:p w14:paraId="1C1E985A" w14:textId="77777777" w:rsidR="00010EF4" w:rsidRDefault="00010EF4" w:rsidP="00010EF4">
      <w:pPr>
        <w:pStyle w:val="subsection"/>
      </w:pPr>
      <w:r>
        <w:tab/>
        <w:t>(2)</w:t>
      </w:r>
      <w:r>
        <w:tab/>
        <w:t>An RSC is:</w:t>
      </w:r>
    </w:p>
    <w:p w14:paraId="5CC7864A" w14:textId="77777777" w:rsidR="00010EF4" w:rsidRDefault="00010EF4" w:rsidP="00010EF4">
      <w:pPr>
        <w:pStyle w:val="paragraph"/>
      </w:pPr>
      <w:r>
        <w:tab/>
        <w:t>(a)</w:t>
      </w:r>
      <w:r>
        <w:tab/>
      </w:r>
      <w:r>
        <w:rPr>
          <w:b/>
          <w:i/>
        </w:rPr>
        <w:t xml:space="preserve">horizontal </w:t>
      </w:r>
      <w:r>
        <w:t>if it has an overall height, when determined in accordance with ISO 22041, of no greater than 1,050 mm; and</w:t>
      </w:r>
    </w:p>
    <w:p w14:paraId="6D77BDAA" w14:textId="77777777" w:rsidR="00010EF4" w:rsidRPr="008B3FF8" w:rsidRDefault="00010EF4" w:rsidP="00010EF4">
      <w:pPr>
        <w:pStyle w:val="paragraph"/>
      </w:pPr>
      <w:r>
        <w:tab/>
        <w:t>(b)</w:t>
      </w:r>
      <w:r>
        <w:tab/>
      </w:r>
      <w:r>
        <w:rPr>
          <w:b/>
          <w:i/>
        </w:rPr>
        <w:t xml:space="preserve">vertical </w:t>
      </w:r>
      <w:r>
        <w:t>otherwise.</w:t>
      </w:r>
    </w:p>
    <w:p w14:paraId="25B41B78" w14:textId="77777777" w:rsidR="00010EF4" w:rsidRDefault="00010EF4" w:rsidP="00010EF4">
      <w:pPr>
        <w:pStyle w:val="notetext"/>
      </w:pPr>
      <w:r>
        <w:t>Note:</w:t>
      </w:r>
      <w:r>
        <w:tab/>
        <w:t>Clause 4 of Schedule 2 to this instrument sets out variations to ISO 22041 that apply for the purposes of this instrument.</w:t>
      </w:r>
    </w:p>
    <w:p w14:paraId="098E960D" w14:textId="3ACD2A93" w:rsidR="00010EF4" w:rsidRDefault="00DF7F87" w:rsidP="00C51594">
      <w:pPr>
        <w:pStyle w:val="ActHead5"/>
      </w:pPr>
      <w:bookmarkStart w:id="31" w:name="_Toc117521232"/>
      <w:bookmarkStart w:id="32" w:name="_Toc168333269"/>
      <w:bookmarkEnd w:id="30"/>
      <w:proofErr w:type="gramStart"/>
      <w:r>
        <w:t>12</w:t>
      </w:r>
      <w:r w:rsidR="00C51594">
        <w:t xml:space="preserve">  </w:t>
      </w:r>
      <w:r w:rsidR="00010EF4">
        <w:t>M</w:t>
      </w:r>
      <w:proofErr w:type="gramEnd"/>
      <w:r w:rsidR="00010EF4">
        <w:noBreakHyphen/>
        <w:t>package temperature classes</w:t>
      </w:r>
      <w:bookmarkEnd w:id="31"/>
      <w:bookmarkEnd w:id="32"/>
    </w:p>
    <w:p w14:paraId="3E1F20D4" w14:textId="77777777" w:rsidR="00010EF4" w:rsidRDefault="00010EF4" w:rsidP="00010EF4">
      <w:pPr>
        <w:pStyle w:val="notemargin"/>
      </w:pPr>
      <w:r>
        <w:t>Note 1:</w:t>
      </w:r>
      <w:r>
        <w:tab/>
        <w:t>An M</w:t>
      </w:r>
      <w:r>
        <w:noBreakHyphen/>
        <w:t>package temperature class is a classification of refrigerated cabinets according to the temperatures of the warmest and coldest test packages (known as “M</w:t>
      </w:r>
      <w:r>
        <w:noBreakHyphen/>
        <w:t xml:space="preserve">packages”) recorded during the temperature test as defined in the relevant </w:t>
      </w:r>
      <w:r w:rsidRPr="00FC11A9">
        <w:t xml:space="preserve">test </w:t>
      </w:r>
      <w:r>
        <w:t>standard.</w:t>
      </w:r>
    </w:p>
    <w:p w14:paraId="4B3B3005" w14:textId="2E49C0C2" w:rsidR="00010EF4" w:rsidRPr="0088371F" w:rsidRDefault="00010EF4" w:rsidP="00010EF4">
      <w:pPr>
        <w:pStyle w:val="notemargin"/>
      </w:pPr>
      <w:r>
        <w:t>Note 2:</w:t>
      </w:r>
      <w:r>
        <w:tab/>
        <w:t xml:space="preserve">See </w:t>
      </w:r>
      <w:r w:rsidR="007167F0" w:rsidRPr="007167F0">
        <w:t>section</w:t>
      </w:r>
      <w:r>
        <w:t> </w:t>
      </w:r>
      <w:r w:rsidR="00B51832">
        <w:t>33</w:t>
      </w:r>
      <w:r>
        <w:t xml:space="preserve"> for requirements relating to the M</w:t>
      </w:r>
      <w:r>
        <w:noBreakHyphen/>
        <w:t>package temperature class.</w:t>
      </w:r>
    </w:p>
    <w:p w14:paraId="38AE02D6" w14:textId="77777777" w:rsidR="00010EF4" w:rsidRDefault="00010EF4" w:rsidP="00010EF4">
      <w:pPr>
        <w:pStyle w:val="subsection"/>
      </w:pPr>
      <w:r>
        <w:tab/>
        <w:t>(1)</w:t>
      </w:r>
      <w:r>
        <w:tab/>
        <w:t>In this instrument:</w:t>
      </w:r>
    </w:p>
    <w:p w14:paraId="06AFAF7A" w14:textId="77777777" w:rsidR="00010EF4" w:rsidRDefault="00010EF4" w:rsidP="00010EF4">
      <w:pPr>
        <w:pStyle w:val="Definition"/>
      </w:pPr>
      <w:r w:rsidRPr="00344A13">
        <w:rPr>
          <w:b/>
          <w:i/>
        </w:rPr>
        <w:t>M</w:t>
      </w:r>
      <w:r w:rsidRPr="00344A13">
        <w:rPr>
          <w:b/>
          <w:i/>
        </w:rPr>
        <w:noBreakHyphen/>
        <w:t>package temperature class</w:t>
      </w:r>
      <w:r w:rsidRPr="00525E9E">
        <w:t xml:space="preserve"> </w:t>
      </w:r>
      <w:r>
        <w:t xml:space="preserve">means a </w:t>
      </w:r>
      <w:r w:rsidRPr="008D4103">
        <w:t>temperature class</w:t>
      </w:r>
      <w:r>
        <w:t xml:space="preserve"> that is set out in:</w:t>
      </w:r>
    </w:p>
    <w:p w14:paraId="1CEB85BB" w14:textId="77777777" w:rsidR="00010EF4" w:rsidRDefault="00010EF4" w:rsidP="00010EF4">
      <w:pPr>
        <w:pStyle w:val="paragraph"/>
      </w:pPr>
      <w:r>
        <w:tab/>
        <w:t>(a)</w:t>
      </w:r>
      <w:r>
        <w:tab/>
        <w:t>for an RDC, an RSC or a scooping cabinet—clause 1 of Schedule 3 to this instrument; and</w:t>
      </w:r>
    </w:p>
    <w:p w14:paraId="1276296F" w14:textId="77777777" w:rsidR="00010EF4" w:rsidRDefault="00010EF4" w:rsidP="00010EF4">
      <w:pPr>
        <w:pStyle w:val="paragraph"/>
      </w:pPr>
      <w:r>
        <w:tab/>
        <w:t>(b)</w:t>
      </w:r>
      <w:r>
        <w:tab/>
        <w:t xml:space="preserve">for an ice cream </w:t>
      </w:r>
      <w:r w:rsidRPr="00336F89">
        <w:t xml:space="preserve">freezer </w:t>
      </w:r>
      <w:r>
        <w:t>cabinet—clause 2 of Schedule 3 to this instrument.</w:t>
      </w:r>
    </w:p>
    <w:p w14:paraId="5A203A46" w14:textId="77777777" w:rsidR="00010EF4" w:rsidRPr="00F34A41" w:rsidRDefault="00010EF4" w:rsidP="00010EF4">
      <w:pPr>
        <w:pStyle w:val="subsection"/>
      </w:pPr>
      <w:r>
        <w:tab/>
      </w:r>
      <w:r w:rsidRPr="00F34A41">
        <w:t>(2)</w:t>
      </w:r>
      <w:r w:rsidRPr="00F34A41">
        <w:tab/>
        <w:t xml:space="preserve">For </w:t>
      </w:r>
      <w:r>
        <w:t>the purposes of this instrument</w:t>
      </w:r>
      <w:r w:rsidRPr="00F34A41">
        <w:t xml:space="preserve">, a particular refrigerated cabinet </w:t>
      </w:r>
      <w:r w:rsidRPr="00F34A41">
        <w:rPr>
          <w:b/>
          <w:i/>
        </w:rPr>
        <w:t xml:space="preserve">meets the requirements </w:t>
      </w:r>
      <w:r w:rsidRPr="00F34A41">
        <w:t>of a particular M</w:t>
      </w:r>
      <w:r w:rsidRPr="00F34A41">
        <w:noBreakHyphen/>
        <w:t>package temperature class if, when the cabinet is tested:</w:t>
      </w:r>
    </w:p>
    <w:p w14:paraId="21687D0D" w14:textId="77777777" w:rsidR="00010EF4" w:rsidRDefault="00010EF4" w:rsidP="00010EF4">
      <w:pPr>
        <w:pStyle w:val="paragraph"/>
      </w:pPr>
      <w:r w:rsidRPr="00F34A41">
        <w:tab/>
        <w:t>(a)</w:t>
      </w:r>
      <w:r w:rsidRPr="00F34A41">
        <w:tab/>
        <w:t>in accordance with the relevant test standard; and</w:t>
      </w:r>
    </w:p>
    <w:p w14:paraId="40922B99" w14:textId="77777777" w:rsidR="00010EF4" w:rsidRDefault="00010EF4" w:rsidP="00010EF4">
      <w:pPr>
        <w:pStyle w:val="paragraph"/>
      </w:pPr>
      <w:r>
        <w:tab/>
        <w:t>(b)</w:t>
      </w:r>
      <w:r>
        <w:tab/>
        <w:t xml:space="preserve">at a particular test room climate </w:t>
      </w:r>
      <w:proofErr w:type="gramStart"/>
      <w:r>
        <w:t>class;</w:t>
      </w:r>
      <w:proofErr w:type="gramEnd"/>
    </w:p>
    <w:p w14:paraId="429F582F" w14:textId="77777777" w:rsidR="00010EF4" w:rsidRDefault="00010EF4" w:rsidP="00010EF4">
      <w:pPr>
        <w:pStyle w:val="subsection"/>
        <w:spacing w:before="40"/>
      </w:pPr>
      <w:r>
        <w:tab/>
      </w:r>
      <w:r>
        <w:tab/>
        <w:t>the requirements that are specified,</w:t>
      </w:r>
      <w:r w:rsidRPr="00DA46D5">
        <w:t xml:space="preserve"> </w:t>
      </w:r>
      <w:r>
        <w:t>in Schedule 3 to this instrument</w:t>
      </w:r>
      <w:r w:rsidRPr="00F5277B">
        <w:t>,</w:t>
      </w:r>
      <w:r>
        <w:t xml:space="preserve"> for that M</w:t>
      </w:r>
      <w:r>
        <w:noBreakHyphen/>
        <w:t>package temperature class and</w:t>
      </w:r>
      <w:r w:rsidRPr="0005585F">
        <w:t xml:space="preserve"> </w:t>
      </w:r>
      <w:r>
        <w:t>for that type of cabinet are satisfied.</w:t>
      </w:r>
    </w:p>
    <w:p w14:paraId="7606E77A" w14:textId="4DD8A86C" w:rsidR="00010EF4" w:rsidRDefault="00DF7F87" w:rsidP="00C51594">
      <w:pPr>
        <w:pStyle w:val="ActHead5"/>
      </w:pPr>
      <w:bookmarkStart w:id="33" w:name="_Toc117521233"/>
      <w:bookmarkStart w:id="34" w:name="_Toc168333270"/>
      <w:bookmarkStart w:id="35" w:name="_Hlk111725645"/>
      <w:proofErr w:type="gramStart"/>
      <w:r>
        <w:lastRenderedPageBreak/>
        <w:t>13</w:t>
      </w:r>
      <w:r w:rsidR="00C51594">
        <w:t xml:space="preserve">  </w:t>
      </w:r>
      <w:r w:rsidR="00010EF4">
        <w:t>Meaning</w:t>
      </w:r>
      <w:proofErr w:type="gramEnd"/>
      <w:r w:rsidR="00010EF4">
        <w:t xml:space="preserve"> of </w:t>
      </w:r>
      <w:r w:rsidR="00010EF4" w:rsidRPr="00C51594">
        <w:rPr>
          <w:i/>
        </w:rPr>
        <w:t>light duty</w:t>
      </w:r>
      <w:r w:rsidR="00010EF4">
        <w:t xml:space="preserve">, </w:t>
      </w:r>
      <w:r w:rsidR="00010EF4" w:rsidRPr="00C51594">
        <w:rPr>
          <w:i/>
        </w:rPr>
        <w:t>normal duty</w:t>
      </w:r>
      <w:r w:rsidR="00010EF4">
        <w:t xml:space="preserve"> and </w:t>
      </w:r>
      <w:r w:rsidR="00010EF4" w:rsidRPr="00C51594">
        <w:rPr>
          <w:i/>
        </w:rPr>
        <w:t>heavy duty</w:t>
      </w:r>
      <w:bookmarkEnd w:id="33"/>
      <w:bookmarkEnd w:id="34"/>
    </w:p>
    <w:p w14:paraId="01EB1C73" w14:textId="77777777" w:rsidR="00010EF4" w:rsidRDefault="00010EF4" w:rsidP="00010EF4">
      <w:pPr>
        <w:pStyle w:val="notemargin"/>
      </w:pPr>
      <w:r>
        <w:t>Note 1:</w:t>
      </w:r>
      <w:r>
        <w:tab/>
        <w:t xml:space="preserve">For the purposes of this instrument, only RSCs are classified as light duty, normal duty or </w:t>
      </w:r>
      <w:r w:rsidRPr="00DC406D">
        <w:t>heavy duty</w:t>
      </w:r>
      <w:r>
        <w:t>.</w:t>
      </w:r>
    </w:p>
    <w:p w14:paraId="33AF1543" w14:textId="24387FF8" w:rsidR="00010EF4" w:rsidRDefault="00010EF4" w:rsidP="00010EF4">
      <w:pPr>
        <w:pStyle w:val="notemargin"/>
      </w:pPr>
      <w:r>
        <w:t>Note 2:</w:t>
      </w:r>
      <w:r>
        <w:tab/>
        <w:t xml:space="preserve">Under </w:t>
      </w:r>
      <w:r w:rsidR="007167F0" w:rsidRPr="007167F0">
        <w:t>section</w:t>
      </w:r>
      <w:r>
        <w:t> </w:t>
      </w:r>
      <w:r w:rsidR="00B51832">
        <w:t>24</w:t>
      </w:r>
      <w:r>
        <w:t>, the GEMS level requirements for heavy duty RSCs differ from those of light or normal duty</w:t>
      </w:r>
      <w:r w:rsidRPr="00403F1E">
        <w:t xml:space="preserve"> </w:t>
      </w:r>
      <w:r>
        <w:t>RSCs.</w:t>
      </w:r>
    </w:p>
    <w:p w14:paraId="5ECF68A2" w14:textId="77777777" w:rsidR="00010EF4" w:rsidRDefault="00010EF4" w:rsidP="00010EF4">
      <w:pPr>
        <w:pStyle w:val="subsection"/>
      </w:pPr>
      <w:r>
        <w:tab/>
        <w:t>(1)</w:t>
      </w:r>
      <w:r>
        <w:tab/>
        <w:t>In this instrument:</w:t>
      </w:r>
    </w:p>
    <w:p w14:paraId="55EDEFA8" w14:textId="77777777" w:rsidR="00010EF4" w:rsidRDefault="00010EF4" w:rsidP="00010EF4">
      <w:pPr>
        <w:pStyle w:val="Definition"/>
      </w:pPr>
      <w:r w:rsidRPr="00EB13AB">
        <w:rPr>
          <w:b/>
          <w:i/>
        </w:rPr>
        <w:t>heavy duty</w:t>
      </w:r>
      <w:r>
        <w:t xml:space="preserve">: an RSC is </w:t>
      </w:r>
      <w:r>
        <w:rPr>
          <w:b/>
          <w:i/>
        </w:rPr>
        <w:t>heavy duty</w:t>
      </w:r>
      <w:r>
        <w:t xml:space="preserve"> if, when tested:</w:t>
      </w:r>
    </w:p>
    <w:p w14:paraId="240FF3F3" w14:textId="77777777" w:rsidR="00010EF4" w:rsidRDefault="00010EF4" w:rsidP="00010EF4">
      <w:pPr>
        <w:pStyle w:val="paragraph"/>
      </w:pPr>
      <w:r>
        <w:tab/>
        <w:t>(a)</w:t>
      </w:r>
      <w:r>
        <w:tab/>
        <w:t>in accordance with clause 5.3.4 of ISO 22041; and</w:t>
      </w:r>
    </w:p>
    <w:p w14:paraId="130E64AE" w14:textId="77777777" w:rsidR="00010EF4" w:rsidRDefault="00010EF4" w:rsidP="00010EF4">
      <w:pPr>
        <w:pStyle w:val="paragraph"/>
      </w:pPr>
      <w:r>
        <w:tab/>
        <w:t>(b)</w:t>
      </w:r>
      <w:r>
        <w:tab/>
      </w:r>
      <w:r w:rsidRPr="006165DC">
        <w:t xml:space="preserve">in ambient conditions corresponding to </w:t>
      </w:r>
      <w:r>
        <w:t>test room climate class</w:t>
      </w:r>
      <w:r w:rsidRPr="006165DC">
        <w:t xml:space="preserve"> </w:t>
      </w:r>
      <w:proofErr w:type="gramStart"/>
      <w:r w:rsidRPr="006165DC">
        <w:t>5</w:t>
      </w:r>
      <w:r>
        <w:t>;</w:t>
      </w:r>
      <w:proofErr w:type="gramEnd"/>
    </w:p>
    <w:p w14:paraId="2A3931EB" w14:textId="77777777" w:rsidR="00010EF4" w:rsidRDefault="00010EF4" w:rsidP="00010EF4">
      <w:pPr>
        <w:pStyle w:val="subsection"/>
        <w:spacing w:before="40"/>
      </w:pPr>
      <w:r>
        <w:tab/>
      </w:r>
      <w:r>
        <w:tab/>
        <w:t xml:space="preserve">it is </w:t>
      </w:r>
      <w:r w:rsidRPr="006165DC">
        <w:t xml:space="preserve">capable of continuously </w:t>
      </w:r>
      <w:r>
        <w:t>meeting the requirements for the relevant M</w:t>
      </w:r>
      <w:r>
        <w:noBreakHyphen/>
        <w:t xml:space="preserve">package temperature class </w:t>
      </w:r>
      <w:r w:rsidRPr="006165DC">
        <w:t xml:space="preserve">in </w:t>
      </w:r>
      <w:proofErr w:type="gramStart"/>
      <w:r w:rsidRPr="006165DC">
        <w:t xml:space="preserve">all </w:t>
      </w:r>
      <w:r>
        <w:t>of</w:t>
      </w:r>
      <w:proofErr w:type="gramEnd"/>
      <w:r>
        <w:t xml:space="preserve"> </w:t>
      </w:r>
      <w:r w:rsidRPr="006165DC">
        <w:t>its compartments</w:t>
      </w:r>
      <w:r>
        <w:t>.</w:t>
      </w:r>
    </w:p>
    <w:p w14:paraId="6F3CBB84" w14:textId="77777777" w:rsidR="00010EF4" w:rsidRPr="002E7D82" w:rsidRDefault="00010EF4" w:rsidP="00010EF4">
      <w:pPr>
        <w:pStyle w:val="notetext"/>
      </w:pPr>
      <w:r>
        <w:t>Note:</w:t>
      </w:r>
      <w:r>
        <w:tab/>
        <w:t>Clause 4 of Schedule 2 to this instrument sets out variations to ISO 22041 that apply for the purposes of this instrument.</w:t>
      </w:r>
    </w:p>
    <w:p w14:paraId="07F2AB2C" w14:textId="77777777" w:rsidR="00010EF4" w:rsidRDefault="00010EF4" w:rsidP="00010EF4">
      <w:pPr>
        <w:pStyle w:val="Definition"/>
      </w:pPr>
      <w:r w:rsidRPr="000B3B3E">
        <w:rPr>
          <w:b/>
          <w:i/>
        </w:rPr>
        <w:t>light duty</w:t>
      </w:r>
      <w:r w:rsidRPr="000B3B3E">
        <w:t>: an RSC is</w:t>
      </w:r>
      <w:r>
        <w:rPr>
          <w:b/>
          <w:i/>
        </w:rPr>
        <w:t xml:space="preserve"> light duty </w:t>
      </w:r>
      <w:r>
        <w:t>if:</w:t>
      </w:r>
    </w:p>
    <w:p w14:paraId="039D5FF9" w14:textId="77777777" w:rsidR="00010EF4" w:rsidRDefault="00010EF4" w:rsidP="00010EF4">
      <w:pPr>
        <w:pStyle w:val="paragraph"/>
      </w:pPr>
      <w:r>
        <w:tab/>
        <w:t>(a)</w:t>
      </w:r>
      <w:r>
        <w:tab/>
        <w:t>it is not heavy duty or normal duty; and</w:t>
      </w:r>
    </w:p>
    <w:p w14:paraId="477794A5" w14:textId="77777777" w:rsidR="00010EF4" w:rsidRDefault="00010EF4" w:rsidP="00010EF4">
      <w:pPr>
        <w:pStyle w:val="paragraph"/>
      </w:pPr>
      <w:r>
        <w:tab/>
        <w:t>(b)</w:t>
      </w:r>
      <w:r>
        <w:tab/>
        <w:t>when tested:</w:t>
      </w:r>
    </w:p>
    <w:p w14:paraId="518E58D4" w14:textId="77777777" w:rsidR="00010EF4" w:rsidRDefault="00010EF4" w:rsidP="00010EF4">
      <w:pPr>
        <w:pStyle w:val="paragraphsub"/>
      </w:pPr>
      <w:r>
        <w:tab/>
        <w:t>(</w:t>
      </w:r>
      <w:proofErr w:type="spellStart"/>
      <w:r>
        <w:t>i</w:t>
      </w:r>
      <w:proofErr w:type="spellEnd"/>
      <w:r>
        <w:t>)</w:t>
      </w:r>
      <w:r>
        <w:tab/>
        <w:t>in accordance with clause 5.3.4 of ISO 22041; and</w:t>
      </w:r>
    </w:p>
    <w:p w14:paraId="5CF2A384" w14:textId="77777777" w:rsidR="00010EF4" w:rsidRDefault="00010EF4" w:rsidP="00010EF4">
      <w:pPr>
        <w:pStyle w:val="paragraphsub"/>
      </w:pPr>
      <w:r>
        <w:tab/>
        <w:t>(ii)</w:t>
      </w:r>
      <w:r>
        <w:tab/>
      </w:r>
      <w:r w:rsidRPr="006165DC">
        <w:t xml:space="preserve">in ambient conditions corresponding to </w:t>
      </w:r>
      <w:r>
        <w:t>test room climate class</w:t>
      </w:r>
      <w:r w:rsidRPr="006165DC">
        <w:t xml:space="preserve"> </w:t>
      </w:r>
      <w:proofErr w:type="gramStart"/>
      <w:r>
        <w:t>3;</w:t>
      </w:r>
      <w:proofErr w:type="gramEnd"/>
    </w:p>
    <w:p w14:paraId="6377EB5F" w14:textId="77777777" w:rsidR="00010EF4" w:rsidRDefault="00010EF4" w:rsidP="00010EF4">
      <w:pPr>
        <w:pStyle w:val="paragraph"/>
      </w:pPr>
      <w:r>
        <w:tab/>
      </w:r>
      <w:r>
        <w:tab/>
        <w:t xml:space="preserve">it is </w:t>
      </w:r>
      <w:r w:rsidRPr="006165DC">
        <w:t xml:space="preserve">capable of continuously </w:t>
      </w:r>
      <w:r>
        <w:t>meeting the requirements for the relevant M</w:t>
      </w:r>
      <w:r>
        <w:noBreakHyphen/>
        <w:t xml:space="preserve">package temperature class </w:t>
      </w:r>
      <w:r w:rsidRPr="006165DC">
        <w:t xml:space="preserve">in </w:t>
      </w:r>
      <w:proofErr w:type="gramStart"/>
      <w:r w:rsidRPr="006165DC">
        <w:t xml:space="preserve">all </w:t>
      </w:r>
      <w:r>
        <w:t>of</w:t>
      </w:r>
      <w:proofErr w:type="gramEnd"/>
      <w:r>
        <w:t xml:space="preserve"> </w:t>
      </w:r>
      <w:r w:rsidRPr="006165DC">
        <w:t>its compartments</w:t>
      </w:r>
      <w:r>
        <w:t>.</w:t>
      </w:r>
    </w:p>
    <w:p w14:paraId="0A8D9559" w14:textId="77777777" w:rsidR="00010EF4" w:rsidRPr="002E7D82" w:rsidRDefault="00010EF4" w:rsidP="00010EF4">
      <w:pPr>
        <w:pStyle w:val="notetext"/>
      </w:pPr>
      <w:r>
        <w:t>Note:</w:t>
      </w:r>
      <w:r>
        <w:tab/>
        <w:t>Clause 4 of Schedule 2 to this instrument sets out variations to ISO 22041 that apply for the purposes of this instrument.</w:t>
      </w:r>
    </w:p>
    <w:p w14:paraId="74A73824" w14:textId="77777777" w:rsidR="00010EF4" w:rsidRDefault="00010EF4" w:rsidP="00010EF4">
      <w:pPr>
        <w:pStyle w:val="Definition"/>
      </w:pPr>
      <w:r w:rsidRPr="00E22885">
        <w:rPr>
          <w:b/>
          <w:i/>
        </w:rPr>
        <w:t>normal duty</w:t>
      </w:r>
      <w:r>
        <w:t xml:space="preserve">: an RSC is </w:t>
      </w:r>
      <w:r>
        <w:rPr>
          <w:b/>
          <w:i/>
        </w:rPr>
        <w:t>normal duty</w:t>
      </w:r>
      <w:r>
        <w:t xml:space="preserve"> if:</w:t>
      </w:r>
    </w:p>
    <w:p w14:paraId="4E21C1DA" w14:textId="77777777" w:rsidR="00010EF4" w:rsidRDefault="00010EF4" w:rsidP="00010EF4">
      <w:pPr>
        <w:pStyle w:val="paragraph"/>
      </w:pPr>
      <w:r>
        <w:tab/>
        <w:t>(a)</w:t>
      </w:r>
      <w:r>
        <w:tab/>
        <w:t>it is not heavy duty; and</w:t>
      </w:r>
    </w:p>
    <w:p w14:paraId="00169CF2" w14:textId="77777777" w:rsidR="00010EF4" w:rsidRDefault="00010EF4" w:rsidP="00010EF4">
      <w:pPr>
        <w:pStyle w:val="paragraph"/>
      </w:pPr>
      <w:r>
        <w:tab/>
        <w:t>(b)</w:t>
      </w:r>
      <w:r>
        <w:tab/>
        <w:t>when tested:</w:t>
      </w:r>
    </w:p>
    <w:p w14:paraId="7E8F8DBB" w14:textId="77777777" w:rsidR="00010EF4" w:rsidRDefault="00010EF4" w:rsidP="00010EF4">
      <w:pPr>
        <w:pStyle w:val="paragraphsub"/>
      </w:pPr>
      <w:r>
        <w:tab/>
        <w:t>(</w:t>
      </w:r>
      <w:proofErr w:type="spellStart"/>
      <w:r>
        <w:t>i</w:t>
      </w:r>
      <w:proofErr w:type="spellEnd"/>
      <w:r>
        <w:t>)</w:t>
      </w:r>
      <w:r>
        <w:tab/>
        <w:t>in accordance with clause 5.3.4 of ISO 22041; and</w:t>
      </w:r>
    </w:p>
    <w:p w14:paraId="643D4A60" w14:textId="77777777" w:rsidR="00010EF4" w:rsidRDefault="00010EF4" w:rsidP="00010EF4">
      <w:pPr>
        <w:pStyle w:val="paragraphsub"/>
      </w:pPr>
      <w:r>
        <w:tab/>
        <w:t>(ii)</w:t>
      </w:r>
      <w:r>
        <w:tab/>
      </w:r>
      <w:r w:rsidRPr="006165DC">
        <w:t xml:space="preserve">in ambient conditions corresponding to </w:t>
      </w:r>
      <w:r>
        <w:t>test room climate class</w:t>
      </w:r>
      <w:r w:rsidRPr="006165DC">
        <w:t xml:space="preserve"> </w:t>
      </w:r>
      <w:proofErr w:type="gramStart"/>
      <w:r>
        <w:t>4;</w:t>
      </w:r>
      <w:proofErr w:type="gramEnd"/>
    </w:p>
    <w:p w14:paraId="1E5B2DB4" w14:textId="77777777" w:rsidR="00010EF4" w:rsidRDefault="00010EF4" w:rsidP="00010EF4">
      <w:pPr>
        <w:pStyle w:val="paragraph"/>
      </w:pPr>
      <w:r>
        <w:tab/>
      </w:r>
      <w:r>
        <w:tab/>
        <w:t xml:space="preserve">it is </w:t>
      </w:r>
      <w:r w:rsidRPr="006165DC">
        <w:t xml:space="preserve">capable of continuously </w:t>
      </w:r>
      <w:r>
        <w:t>meeting the requirements for the relevant M</w:t>
      </w:r>
      <w:r>
        <w:noBreakHyphen/>
        <w:t xml:space="preserve">package temperature class </w:t>
      </w:r>
      <w:r w:rsidRPr="006165DC">
        <w:t xml:space="preserve">in </w:t>
      </w:r>
      <w:proofErr w:type="gramStart"/>
      <w:r w:rsidRPr="006165DC">
        <w:t xml:space="preserve">all </w:t>
      </w:r>
      <w:r>
        <w:t>of</w:t>
      </w:r>
      <w:proofErr w:type="gramEnd"/>
      <w:r>
        <w:t xml:space="preserve"> </w:t>
      </w:r>
      <w:r w:rsidRPr="006165DC">
        <w:t>its compartments</w:t>
      </w:r>
      <w:r>
        <w:t>.</w:t>
      </w:r>
    </w:p>
    <w:p w14:paraId="2AF50A4A" w14:textId="77777777" w:rsidR="00010EF4" w:rsidRDefault="00010EF4" w:rsidP="00010EF4">
      <w:pPr>
        <w:pStyle w:val="notetext"/>
      </w:pPr>
      <w:r>
        <w:t>Note:</w:t>
      </w:r>
      <w:r>
        <w:tab/>
        <w:t>Clause 4 of Schedule 2 to this instrument sets out variations to ISO 22041 that apply for the purposes of this instrument.</w:t>
      </w:r>
    </w:p>
    <w:bookmarkEnd w:id="35"/>
    <w:p w14:paraId="15987FB1" w14:textId="77777777" w:rsidR="00010EF4" w:rsidRPr="00327AC6" w:rsidRDefault="00010EF4" w:rsidP="00010EF4">
      <w:pPr>
        <w:pStyle w:val="SubsectionHead"/>
      </w:pPr>
      <w:r>
        <w:t xml:space="preserve">Meaning of </w:t>
      </w:r>
      <w:r>
        <w:rPr>
          <w:b/>
        </w:rPr>
        <w:t xml:space="preserve">relevant </w:t>
      </w:r>
      <w:r>
        <w:t>M</w:t>
      </w:r>
      <w:r>
        <w:noBreakHyphen/>
        <w:t>package temperature class</w:t>
      </w:r>
    </w:p>
    <w:p w14:paraId="166775BB" w14:textId="137CCF4F" w:rsidR="00010EF4" w:rsidRPr="00261AF0" w:rsidRDefault="00010EF4" w:rsidP="00010EF4">
      <w:pPr>
        <w:pStyle w:val="subsection"/>
      </w:pPr>
      <w:r>
        <w:tab/>
        <w:t>(2)</w:t>
      </w:r>
      <w:r>
        <w:tab/>
      </w:r>
      <w:r w:rsidR="00654524" w:rsidRPr="00261AF0">
        <w:t>In</w:t>
      </w:r>
      <w:r w:rsidRPr="00261AF0">
        <w:t xml:space="preserve"> this </w:t>
      </w:r>
      <w:r w:rsidR="007167F0" w:rsidRPr="00261AF0">
        <w:t>section</w:t>
      </w:r>
      <w:r w:rsidRPr="00261AF0">
        <w:t xml:space="preserve">, the </w:t>
      </w:r>
      <w:r w:rsidRPr="00261AF0">
        <w:rPr>
          <w:b/>
          <w:i/>
        </w:rPr>
        <w:t xml:space="preserve">relevant </w:t>
      </w:r>
      <w:r w:rsidRPr="00261AF0">
        <w:t>M</w:t>
      </w:r>
      <w:r w:rsidRPr="00261AF0">
        <w:noBreakHyphen/>
        <w:t>package temperature class is:</w:t>
      </w:r>
    </w:p>
    <w:p w14:paraId="1A1C44E7" w14:textId="77777777" w:rsidR="00010EF4" w:rsidRPr="00261AF0" w:rsidRDefault="00010EF4" w:rsidP="00010EF4">
      <w:pPr>
        <w:pStyle w:val="paragraph"/>
      </w:pPr>
      <w:r w:rsidRPr="00261AF0">
        <w:tab/>
        <w:t>(a)</w:t>
      </w:r>
      <w:r w:rsidRPr="00261AF0">
        <w:tab/>
        <w:t>for an RSC that is designed for storage of chilled foodstuffs—M1; and</w:t>
      </w:r>
    </w:p>
    <w:p w14:paraId="498C0DB6" w14:textId="77777777" w:rsidR="00010EF4" w:rsidRPr="00261AF0" w:rsidRDefault="00010EF4" w:rsidP="00010EF4">
      <w:pPr>
        <w:pStyle w:val="paragraph"/>
      </w:pPr>
      <w:r w:rsidRPr="00261AF0">
        <w:tab/>
        <w:t>(b)</w:t>
      </w:r>
      <w:r w:rsidRPr="00261AF0">
        <w:tab/>
        <w:t>for an RSC that is designed for storage of frozen foodstuffs—L1.</w:t>
      </w:r>
    </w:p>
    <w:p w14:paraId="1CF6D703" w14:textId="2E1D727D" w:rsidR="00010EF4" w:rsidRDefault="00DF7F87" w:rsidP="00C51594">
      <w:pPr>
        <w:pStyle w:val="ActHead5"/>
      </w:pPr>
      <w:bookmarkStart w:id="36" w:name="_Toc117521234"/>
      <w:bookmarkStart w:id="37" w:name="_Toc168333271"/>
      <w:bookmarkStart w:id="38" w:name="_Hlk111725688"/>
      <w:proofErr w:type="gramStart"/>
      <w:r>
        <w:t>14</w:t>
      </w:r>
      <w:r w:rsidR="00C51594" w:rsidRPr="00261AF0">
        <w:t xml:space="preserve">  </w:t>
      </w:r>
      <w:r w:rsidR="00010EF4" w:rsidRPr="00261AF0">
        <w:t>Meaning</w:t>
      </w:r>
      <w:proofErr w:type="gramEnd"/>
      <w:r w:rsidR="00010EF4" w:rsidRPr="00261AF0">
        <w:t xml:space="preserve"> of </w:t>
      </w:r>
      <w:r w:rsidR="00010EF4" w:rsidRPr="00261AF0">
        <w:rPr>
          <w:i/>
        </w:rPr>
        <w:t>energy consumption</w:t>
      </w:r>
      <w:bookmarkEnd w:id="36"/>
      <w:r w:rsidR="00E85858" w:rsidRPr="00261AF0">
        <w:rPr>
          <w:i/>
        </w:rPr>
        <w:t xml:space="preserve"> </w:t>
      </w:r>
      <w:r w:rsidR="00E85858" w:rsidRPr="00261AF0">
        <w:t>or</w:t>
      </w:r>
      <w:r w:rsidR="00E85858" w:rsidRPr="00261AF0">
        <w:rPr>
          <w:i/>
        </w:rPr>
        <w:t xml:space="preserve"> </w:t>
      </w:r>
      <w:r w:rsidR="00E85858" w:rsidRPr="00C51594">
        <w:rPr>
          <w:i/>
        </w:rPr>
        <w:t>E24h</w:t>
      </w:r>
      <w:bookmarkEnd w:id="37"/>
    </w:p>
    <w:p w14:paraId="44A3440A" w14:textId="77777777" w:rsidR="00010EF4" w:rsidRDefault="00010EF4" w:rsidP="00010EF4">
      <w:pPr>
        <w:pStyle w:val="subsection"/>
      </w:pPr>
      <w:r>
        <w:tab/>
        <w:t>(1)</w:t>
      </w:r>
      <w:r>
        <w:tab/>
        <w:t>In this instrument:</w:t>
      </w:r>
    </w:p>
    <w:p w14:paraId="46760514" w14:textId="4A2144F6" w:rsidR="00010EF4" w:rsidRDefault="00010EF4" w:rsidP="00010EF4">
      <w:pPr>
        <w:pStyle w:val="Definition"/>
      </w:pPr>
      <w:r>
        <w:rPr>
          <w:b/>
          <w:i/>
        </w:rPr>
        <w:t xml:space="preserve">energy consumption </w:t>
      </w:r>
      <w:r>
        <w:t xml:space="preserve">or </w:t>
      </w:r>
      <w:r>
        <w:rPr>
          <w:b/>
          <w:i/>
        </w:rPr>
        <w:t>E24h</w:t>
      </w:r>
      <w:r>
        <w:t>, in relation to a refrigerated cabinet,</w:t>
      </w:r>
      <w:r w:rsidRPr="005B7442">
        <w:rPr>
          <w:b/>
          <w:i/>
        </w:rPr>
        <w:t xml:space="preserve"> </w:t>
      </w:r>
      <w:r w:rsidRPr="005B7442">
        <w:t>means</w:t>
      </w:r>
      <w:r w:rsidRPr="005B7442">
        <w:rPr>
          <w:b/>
        </w:rPr>
        <w:t xml:space="preserve"> </w:t>
      </w:r>
      <w:r>
        <w:t xml:space="preserve">the energy consumption of the cabinet over a </w:t>
      </w:r>
      <w:proofErr w:type="gramStart"/>
      <w:r>
        <w:t>24 hour</w:t>
      </w:r>
      <w:proofErr w:type="gramEnd"/>
      <w:r>
        <w:t xml:space="preserve"> period, in kWh per 24 hours, and is equal to the amount </w:t>
      </w:r>
      <w:r w:rsidRPr="00621F0F">
        <w:t xml:space="preserve">determined </w:t>
      </w:r>
      <w:r>
        <w:t>in accordance with sub</w:t>
      </w:r>
      <w:r w:rsidR="007167F0" w:rsidRPr="007167F0">
        <w:t>section</w:t>
      </w:r>
      <w:r>
        <w:t> (2).</w:t>
      </w:r>
    </w:p>
    <w:p w14:paraId="38ADBB1D" w14:textId="7447BAB8" w:rsidR="00010EF4" w:rsidRDefault="00010EF4" w:rsidP="00010EF4">
      <w:pPr>
        <w:pStyle w:val="subsection"/>
        <w:spacing w:after="120"/>
      </w:pPr>
      <w:r>
        <w:tab/>
        <w:t>(2)</w:t>
      </w:r>
      <w:r>
        <w:tab/>
        <w:t>For the purposes of sub</w:t>
      </w:r>
      <w:r w:rsidR="007167F0" w:rsidRPr="007167F0">
        <w:t>section</w:t>
      </w:r>
      <w:r>
        <w:t> (1), the table has effect: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338"/>
        <w:gridCol w:w="2329"/>
        <w:gridCol w:w="1731"/>
        <w:gridCol w:w="1304"/>
      </w:tblGrid>
      <w:tr w:rsidR="00261AF0" w:rsidRPr="00261AF0" w14:paraId="566BF805" w14:textId="77777777" w:rsidTr="00E752A6">
        <w:trPr>
          <w:tblHeader/>
        </w:trPr>
        <w:tc>
          <w:tcPr>
            <w:tcW w:w="0" w:type="auto"/>
            <w:tcBorders>
              <w:top w:val="single" w:sz="18" w:space="0" w:color="auto"/>
              <w:bottom w:val="single" w:sz="18" w:space="0" w:color="auto"/>
            </w:tcBorders>
          </w:tcPr>
          <w:p w14:paraId="7BF0221F" w14:textId="77777777" w:rsidR="00010EF4" w:rsidRPr="00261AF0" w:rsidRDefault="00010EF4" w:rsidP="00E752A6">
            <w:pPr>
              <w:pStyle w:val="TableHeading"/>
              <w:rPr>
                <w:color w:val="000000" w:themeColor="text1"/>
              </w:rPr>
            </w:pPr>
            <w:r w:rsidRPr="00261AF0">
              <w:rPr>
                <w:color w:val="000000" w:themeColor="text1"/>
              </w:rPr>
              <w:lastRenderedPageBreak/>
              <w:t>Item</w:t>
            </w:r>
          </w:p>
        </w:tc>
        <w:tc>
          <w:tcPr>
            <w:tcW w:w="0" w:type="auto"/>
            <w:tcBorders>
              <w:top w:val="single" w:sz="18" w:space="0" w:color="auto"/>
              <w:bottom w:val="single" w:sz="18" w:space="0" w:color="auto"/>
            </w:tcBorders>
          </w:tcPr>
          <w:p w14:paraId="4659F041" w14:textId="77777777" w:rsidR="00010EF4" w:rsidRPr="00261AF0" w:rsidRDefault="00010EF4" w:rsidP="00E752A6">
            <w:pPr>
              <w:pStyle w:val="TableHeading"/>
              <w:rPr>
                <w:color w:val="000000" w:themeColor="text1"/>
              </w:rPr>
            </w:pPr>
            <w:r w:rsidRPr="00261AF0">
              <w:rPr>
                <w:color w:val="000000" w:themeColor="text1"/>
              </w:rPr>
              <w:t>For:</w:t>
            </w:r>
          </w:p>
        </w:tc>
        <w:tc>
          <w:tcPr>
            <w:tcW w:w="0" w:type="auto"/>
            <w:tcBorders>
              <w:top w:val="single" w:sz="18" w:space="0" w:color="auto"/>
              <w:bottom w:val="single" w:sz="18" w:space="0" w:color="auto"/>
            </w:tcBorders>
          </w:tcPr>
          <w:p w14:paraId="0362C429" w14:textId="77777777" w:rsidR="00010EF4" w:rsidRPr="00261AF0" w:rsidRDefault="00010EF4" w:rsidP="00E752A6">
            <w:pPr>
              <w:pStyle w:val="TableHeading"/>
              <w:rPr>
                <w:color w:val="000000" w:themeColor="text1"/>
              </w:rPr>
            </w:pPr>
            <w:r w:rsidRPr="00261AF0">
              <w:rPr>
                <w:color w:val="000000" w:themeColor="text1"/>
              </w:rPr>
              <w:t xml:space="preserve">the </w:t>
            </w:r>
            <w:r w:rsidRPr="00261AF0">
              <w:rPr>
                <w:i/>
                <w:color w:val="000000" w:themeColor="text1"/>
              </w:rPr>
              <w:t>energy consumption</w:t>
            </w:r>
            <w:r w:rsidRPr="00261AF0">
              <w:rPr>
                <w:color w:val="000000" w:themeColor="text1"/>
              </w:rPr>
              <w:t xml:space="preserve">, or </w:t>
            </w:r>
            <w:r w:rsidRPr="00261AF0">
              <w:rPr>
                <w:i/>
                <w:color w:val="000000" w:themeColor="text1"/>
              </w:rPr>
              <w:t>E24h</w:t>
            </w:r>
            <w:r w:rsidRPr="00261AF0">
              <w:rPr>
                <w:color w:val="000000" w:themeColor="text1"/>
              </w:rPr>
              <w:t>,</w:t>
            </w:r>
            <w:r w:rsidRPr="00261AF0">
              <w:rPr>
                <w:i/>
                <w:color w:val="000000" w:themeColor="text1"/>
              </w:rPr>
              <w:t xml:space="preserve"> </w:t>
            </w:r>
            <w:r w:rsidRPr="00261AF0">
              <w:rPr>
                <w:color w:val="000000" w:themeColor="text1"/>
              </w:rPr>
              <w:t>is equal to the amount:</w:t>
            </w:r>
          </w:p>
        </w:tc>
        <w:tc>
          <w:tcPr>
            <w:tcW w:w="0" w:type="auto"/>
            <w:tcBorders>
              <w:top w:val="single" w:sz="18" w:space="0" w:color="auto"/>
              <w:bottom w:val="single" w:sz="18" w:space="0" w:color="auto"/>
            </w:tcBorders>
          </w:tcPr>
          <w:p w14:paraId="7F0C0480" w14:textId="77777777" w:rsidR="00010EF4" w:rsidRPr="00261AF0" w:rsidRDefault="00010EF4" w:rsidP="00E752A6">
            <w:pPr>
              <w:pStyle w:val="TableHeading"/>
              <w:rPr>
                <w:color w:val="000000" w:themeColor="text1"/>
              </w:rPr>
            </w:pPr>
            <w:r w:rsidRPr="00261AF0">
              <w:rPr>
                <w:color w:val="000000" w:themeColor="text1"/>
              </w:rPr>
              <w:t>as determined in accordance with:</w:t>
            </w:r>
          </w:p>
        </w:tc>
        <w:tc>
          <w:tcPr>
            <w:tcW w:w="1304" w:type="dxa"/>
            <w:tcBorders>
              <w:top w:val="single" w:sz="18" w:space="0" w:color="auto"/>
              <w:bottom w:val="single" w:sz="18" w:space="0" w:color="auto"/>
            </w:tcBorders>
          </w:tcPr>
          <w:p w14:paraId="0B1597C4" w14:textId="77777777" w:rsidR="00010EF4" w:rsidRPr="00261AF0" w:rsidRDefault="00010EF4" w:rsidP="00E752A6">
            <w:pPr>
              <w:pStyle w:val="TableHeading"/>
              <w:rPr>
                <w:color w:val="000000" w:themeColor="text1"/>
              </w:rPr>
            </w:pPr>
            <w:r w:rsidRPr="00261AF0">
              <w:rPr>
                <w:color w:val="000000" w:themeColor="text1"/>
              </w:rPr>
              <w:t>at test room climate class:</w:t>
            </w:r>
          </w:p>
        </w:tc>
      </w:tr>
      <w:tr w:rsidR="00261AF0" w:rsidRPr="00261AF0" w14:paraId="4A10338D" w14:textId="77777777" w:rsidTr="00E752A6">
        <w:tc>
          <w:tcPr>
            <w:tcW w:w="0" w:type="auto"/>
            <w:tcBorders>
              <w:top w:val="single" w:sz="18" w:space="0" w:color="auto"/>
              <w:bottom w:val="single" w:sz="2" w:space="0" w:color="auto"/>
            </w:tcBorders>
          </w:tcPr>
          <w:p w14:paraId="0716AC0A" w14:textId="77777777" w:rsidR="00010EF4" w:rsidRPr="00261AF0" w:rsidRDefault="00010EF4" w:rsidP="00E752A6">
            <w:pPr>
              <w:pStyle w:val="Tabletext"/>
              <w:rPr>
                <w:color w:val="000000" w:themeColor="text1"/>
              </w:rPr>
            </w:pPr>
            <w:r w:rsidRPr="00261AF0">
              <w:rPr>
                <w:color w:val="000000" w:themeColor="text1"/>
              </w:rPr>
              <w:t>1</w:t>
            </w:r>
          </w:p>
        </w:tc>
        <w:tc>
          <w:tcPr>
            <w:tcW w:w="0" w:type="auto"/>
            <w:tcBorders>
              <w:top w:val="single" w:sz="18" w:space="0" w:color="auto"/>
              <w:bottom w:val="single" w:sz="2" w:space="0" w:color="auto"/>
            </w:tcBorders>
          </w:tcPr>
          <w:p w14:paraId="0BD2B568" w14:textId="77777777" w:rsidR="00010EF4" w:rsidRPr="00261AF0" w:rsidRDefault="00010EF4" w:rsidP="00E752A6">
            <w:pPr>
              <w:pStyle w:val="Tabletext"/>
              <w:rPr>
                <w:color w:val="000000" w:themeColor="text1"/>
              </w:rPr>
            </w:pPr>
            <w:r w:rsidRPr="00261AF0">
              <w:rPr>
                <w:color w:val="000000" w:themeColor="text1"/>
              </w:rPr>
              <w:t>an RDC</w:t>
            </w:r>
          </w:p>
        </w:tc>
        <w:tc>
          <w:tcPr>
            <w:tcW w:w="0" w:type="auto"/>
            <w:tcBorders>
              <w:top w:val="single" w:sz="18" w:space="0" w:color="auto"/>
              <w:bottom w:val="single" w:sz="2" w:space="0" w:color="auto"/>
            </w:tcBorders>
          </w:tcPr>
          <w:p w14:paraId="2D860BFB" w14:textId="74191F43" w:rsidR="00010EF4" w:rsidRPr="00261AF0" w:rsidRDefault="00D500D4" w:rsidP="000F6A02">
            <w:pPr>
              <w:pStyle w:val="notemargin"/>
              <w:rPr>
                <w:color w:val="000000" w:themeColor="text1"/>
              </w:rPr>
            </w:pPr>
            <w:r w:rsidRPr="00261AF0">
              <w:rPr>
                <w:i/>
                <w:color w:val="000000" w:themeColor="text1"/>
                <w:sz w:val="20"/>
              </w:rPr>
              <w:t>E</w:t>
            </w:r>
            <w:r w:rsidRPr="00261AF0">
              <w:rPr>
                <w:color w:val="000000" w:themeColor="text1"/>
                <w:sz w:val="20"/>
                <w:vertAlign w:val="subscript"/>
              </w:rPr>
              <w:t>TEC</w:t>
            </w:r>
          </w:p>
        </w:tc>
        <w:tc>
          <w:tcPr>
            <w:tcW w:w="0" w:type="auto"/>
            <w:tcBorders>
              <w:top w:val="single" w:sz="18" w:space="0" w:color="auto"/>
              <w:bottom w:val="single" w:sz="2" w:space="0" w:color="auto"/>
            </w:tcBorders>
          </w:tcPr>
          <w:p w14:paraId="0A8674AD" w14:textId="20C2E0A5" w:rsidR="00010EF4" w:rsidRPr="00261AF0" w:rsidRDefault="00010EF4" w:rsidP="00E752A6">
            <w:pPr>
              <w:pStyle w:val="Tabletext"/>
              <w:rPr>
                <w:color w:val="000000" w:themeColor="text1"/>
              </w:rPr>
            </w:pPr>
            <w:r w:rsidRPr="00261AF0">
              <w:rPr>
                <w:color w:val="000000" w:themeColor="text1"/>
              </w:rPr>
              <w:t>clauses 5 and 6 of ISO 23953-2:2023</w:t>
            </w:r>
          </w:p>
        </w:tc>
        <w:tc>
          <w:tcPr>
            <w:tcW w:w="1304" w:type="dxa"/>
            <w:tcBorders>
              <w:top w:val="single" w:sz="18" w:space="0" w:color="auto"/>
              <w:bottom w:val="single" w:sz="2" w:space="0" w:color="auto"/>
            </w:tcBorders>
          </w:tcPr>
          <w:p w14:paraId="6336D82D" w14:textId="77777777" w:rsidR="00010EF4" w:rsidRPr="00261AF0" w:rsidRDefault="00010EF4" w:rsidP="00E752A6">
            <w:pPr>
              <w:pStyle w:val="Tabletext"/>
              <w:rPr>
                <w:color w:val="000000" w:themeColor="text1"/>
              </w:rPr>
            </w:pPr>
            <w:r w:rsidRPr="00261AF0">
              <w:rPr>
                <w:color w:val="000000" w:themeColor="text1"/>
              </w:rPr>
              <w:t>3</w:t>
            </w:r>
          </w:p>
        </w:tc>
      </w:tr>
      <w:tr w:rsidR="00261AF0" w:rsidRPr="00261AF0" w14:paraId="0BBDF14E" w14:textId="77777777" w:rsidTr="00E752A6">
        <w:tc>
          <w:tcPr>
            <w:tcW w:w="0" w:type="auto"/>
            <w:tcBorders>
              <w:top w:val="single" w:sz="2" w:space="0" w:color="auto"/>
              <w:bottom w:val="single" w:sz="2" w:space="0" w:color="auto"/>
            </w:tcBorders>
          </w:tcPr>
          <w:p w14:paraId="6A969611" w14:textId="77777777" w:rsidR="00010EF4" w:rsidRPr="00261AF0" w:rsidRDefault="00010EF4" w:rsidP="00E752A6">
            <w:pPr>
              <w:pStyle w:val="Tabletext"/>
              <w:rPr>
                <w:color w:val="000000" w:themeColor="text1"/>
              </w:rPr>
            </w:pPr>
            <w:r w:rsidRPr="00261AF0">
              <w:rPr>
                <w:color w:val="000000" w:themeColor="text1"/>
              </w:rPr>
              <w:t>2</w:t>
            </w:r>
          </w:p>
        </w:tc>
        <w:tc>
          <w:tcPr>
            <w:tcW w:w="0" w:type="auto"/>
            <w:tcBorders>
              <w:top w:val="single" w:sz="2" w:space="0" w:color="auto"/>
              <w:bottom w:val="single" w:sz="2" w:space="0" w:color="auto"/>
            </w:tcBorders>
          </w:tcPr>
          <w:p w14:paraId="2E07EEF5" w14:textId="77777777" w:rsidR="00010EF4" w:rsidRPr="00261AF0" w:rsidRDefault="00010EF4" w:rsidP="00E752A6">
            <w:pPr>
              <w:pStyle w:val="Tabletext"/>
              <w:rPr>
                <w:color w:val="000000" w:themeColor="text1"/>
              </w:rPr>
            </w:pPr>
            <w:r w:rsidRPr="00261AF0">
              <w:rPr>
                <w:color w:val="000000" w:themeColor="text1"/>
              </w:rPr>
              <w:t>an ice cream freezer cabinet</w:t>
            </w:r>
          </w:p>
        </w:tc>
        <w:tc>
          <w:tcPr>
            <w:tcW w:w="0" w:type="auto"/>
            <w:tcBorders>
              <w:top w:val="single" w:sz="2" w:space="0" w:color="auto"/>
              <w:bottom w:val="single" w:sz="2" w:space="0" w:color="auto"/>
            </w:tcBorders>
          </w:tcPr>
          <w:p w14:paraId="0166EC3F" w14:textId="77777777" w:rsidR="00010EF4" w:rsidRPr="00261AF0" w:rsidRDefault="00010EF4" w:rsidP="00E752A6">
            <w:pPr>
              <w:pStyle w:val="Tabletext"/>
              <w:rPr>
                <w:color w:val="000000" w:themeColor="text1"/>
              </w:rPr>
            </w:pPr>
            <w:r w:rsidRPr="00261AF0">
              <w:rPr>
                <w:color w:val="000000" w:themeColor="text1"/>
              </w:rPr>
              <w:t>TEC</w:t>
            </w:r>
          </w:p>
        </w:tc>
        <w:tc>
          <w:tcPr>
            <w:tcW w:w="0" w:type="auto"/>
            <w:tcBorders>
              <w:top w:val="single" w:sz="2" w:space="0" w:color="auto"/>
              <w:bottom w:val="single" w:sz="2" w:space="0" w:color="auto"/>
            </w:tcBorders>
          </w:tcPr>
          <w:p w14:paraId="6481EC0D" w14:textId="77777777" w:rsidR="00010EF4" w:rsidRPr="00261AF0" w:rsidRDefault="00010EF4" w:rsidP="00E752A6">
            <w:pPr>
              <w:pStyle w:val="Tabletext"/>
              <w:rPr>
                <w:color w:val="000000" w:themeColor="text1"/>
              </w:rPr>
            </w:pPr>
            <w:r w:rsidRPr="00261AF0">
              <w:rPr>
                <w:color w:val="000000" w:themeColor="text1"/>
              </w:rPr>
              <w:t>clauses 6 and 7 of ISO 22043</w:t>
            </w:r>
          </w:p>
        </w:tc>
        <w:tc>
          <w:tcPr>
            <w:tcW w:w="1304" w:type="dxa"/>
            <w:tcBorders>
              <w:top w:val="single" w:sz="2" w:space="0" w:color="auto"/>
              <w:bottom w:val="single" w:sz="2" w:space="0" w:color="auto"/>
            </w:tcBorders>
          </w:tcPr>
          <w:p w14:paraId="67498D48" w14:textId="77777777" w:rsidR="00010EF4" w:rsidRPr="00261AF0" w:rsidRDefault="00010EF4" w:rsidP="00E752A6">
            <w:pPr>
              <w:pStyle w:val="Tabletext"/>
              <w:rPr>
                <w:color w:val="000000" w:themeColor="text1"/>
              </w:rPr>
            </w:pPr>
            <w:r w:rsidRPr="00261AF0">
              <w:rPr>
                <w:color w:val="000000" w:themeColor="text1"/>
              </w:rPr>
              <w:t>4</w:t>
            </w:r>
          </w:p>
        </w:tc>
      </w:tr>
      <w:tr w:rsidR="00261AF0" w:rsidRPr="00261AF0" w14:paraId="6464F6BF" w14:textId="77777777" w:rsidTr="00E752A6">
        <w:tc>
          <w:tcPr>
            <w:tcW w:w="0" w:type="auto"/>
            <w:tcBorders>
              <w:top w:val="single" w:sz="2" w:space="0" w:color="auto"/>
              <w:bottom w:val="single" w:sz="2" w:space="0" w:color="auto"/>
            </w:tcBorders>
          </w:tcPr>
          <w:p w14:paraId="10DEF144" w14:textId="77777777" w:rsidR="00010EF4" w:rsidRPr="00261AF0" w:rsidRDefault="00010EF4" w:rsidP="00E752A6">
            <w:pPr>
              <w:pStyle w:val="Tabletext"/>
              <w:rPr>
                <w:color w:val="000000" w:themeColor="text1"/>
              </w:rPr>
            </w:pPr>
            <w:r w:rsidRPr="00261AF0">
              <w:rPr>
                <w:color w:val="000000" w:themeColor="text1"/>
              </w:rPr>
              <w:t>3</w:t>
            </w:r>
          </w:p>
        </w:tc>
        <w:tc>
          <w:tcPr>
            <w:tcW w:w="0" w:type="auto"/>
            <w:tcBorders>
              <w:top w:val="single" w:sz="2" w:space="0" w:color="auto"/>
              <w:bottom w:val="single" w:sz="2" w:space="0" w:color="auto"/>
            </w:tcBorders>
          </w:tcPr>
          <w:p w14:paraId="53DA6C75" w14:textId="77777777" w:rsidR="00010EF4" w:rsidRPr="00261AF0" w:rsidRDefault="00010EF4" w:rsidP="00E752A6">
            <w:pPr>
              <w:pStyle w:val="Tabletext"/>
              <w:rPr>
                <w:color w:val="000000" w:themeColor="text1"/>
              </w:rPr>
            </w:pPr>
            <w:r w:rsidRPr="00261AF0">
              <w:rPr>
                <w:color w:val="000000" w:themeColor="text1"/>
              </w:rPr>
              <w:t>a scooping cabinet</w:t>
            </w:r>
          </w:p>
        </w:tc>
        <w:tc>
          <w:tcPr>
            <w:tcW w:w="0" w:type="auto"/>
            <w:tcBorders>
              <w:top w:val="single" w:sz="2" w:space="0" w:color="auto"/>
              <w:bottom w:val="single" w:sz="2" w:space="0" w:color="auto"/>
            </w:tcBorders>
          </w:tcPr>
          <w:p w14:paraId="7D7FAB87" w14:textId="77777777" w:rsidR="00010EF4" w:rsidRPr="00261AF0" w:rsidRDefault="00010EF4" w:rsidP="00E752A6">
            <w:pPr>
              <w:pStyle w:val="Tabletext"/>
              <w:rPr>
                <w:color w:val="000000" w:themeColor="text1"/>
              </w:rPr>
            </w:pPr>
            <w:r w:rsidRPr="00261AF0">
              <w:rPr>
                <w:color w:val="000000" w:themeColor="text1"/>
              </w:rPr>
              <w:t>TEC</w:t>
            </w:r>
          </w:p>
        </w:tc>
        <w:tc>
          <w:tcPr>
            <w:tcW w:w="0" w:type="auto"/>
            <w:tcBorders>
              <w:top w:val="single" w:sz="2" w:space="0" w:color="auto"/>
              <w:bottom w:val="single" w:sz="2" w:space="0" w:color="auto"/>
            </w:tcBorders>
          </w:tcPr>
          <w:p w14:paraId="25E450E2" w14:textId="77777777" w:rsidR="00010EF4" w:rsidRPr="00261AF0" w:rsidRDefault="00010EF4" w:rsidP="00E752A6">
            <w:pPr>
              <w:pStyle w:val="Tabletext"/>
              <w:rPr>
                <w:color w:val="000000" w:themeColor="text1"/>
              </w:rPr>
            </w:pPr>
            <w:r w:rsidRPr="00261AF0">
              <w:rPr>
                <w:color w:val="000000" w:themeColor="text1"/>
              </w:rPr>
              <w:t>clauses 6 and 7 of EN 16838:2019</w:t>
            </w:r>
          </w:p>
        </w:tc>
        <w:tc>
          <w:tcPr>
            <w:tcW w:w="1304" w:type="dxa"/>
            <w:tcBorders>
              <w:top w:val="single" w:sz="2" w:space="0" w:color="auto"/>
              <w:bottom w:val="single" w:sz="2" w:space="0" w:color="auto"/>
            </w:tcBorders>
          </w:tcPr>
          <w:p w14:paraId="42FFA4E0" w14:textId="77777777" w:rsidR="00010EF4" w:rsidRPr="00261AF0" w:rsidRDefault="00010EF4" w:rsidP="00E752A6">
            <w:pPr>
              <w:pStyle w:val="Tabletext"/>
              <w:rPr>
                <w:color w:val="000000" w:themeColor="text1"/>
              </w:rPr>
            </w:pPr>
            <w:r w:rsidRPr="00261AF0">
              <w:rPr>
                <w:color w:val="000000" w:themeColor="text1"/>
              </w:rPr>
              <w:t>4</w:t>
            </w:r>
          </w:p>
        </w:tc>
      </w:tr>
      <w:tr w:rsidR="00261AF0" w:rsidRPr="00261AF0" w14:paraId="2076D33D" w14:textId="77777777" w:rsidTr="00E752A6">
        <w:tc>
          <w:tcPr>
            <w:tcW w:w="0" w:type="auto"/>
            <w:tcBorders>
              <w:top w:val="single" w:sz="2" w:space="0" w:color="auto"/>
              <w:bottom w:val="single" w:sz="2" w:space="0" w:color="auto"/>
            </w:tcBorders>
          </w:tcPr>
          <w:p w14:paraId="105AE145" w14:textId="77777777" w:rsidR="00010EF4" w:rsidRPr="00261AF0" w:rsidRDefault="00010EF4" w:rsidP="00E752A6">
            <w:pPr>
              <w:pStyle w:val="Tabletext"/>
              <w:rPr>
                <w:color w:val="000000" w:themeColor="text1"/>
              </w:rPr>
            </w:pPr>
            <w:r w:rsidRPr="00261AF0">
              <w:rPr>
                <w:color w:val="000000" w:themeColor="text1"/>
              </w:rPr>
              <w:t>4</w:t>
            </w:r>
          </w:p>
        </w:tc>
        <w:tc>
          <w:tcPr>
            <w:tcW w:w="0" w:type="auto"/>
            <w:tcBorders>
              <w:top w:val="single" w:sz="2" w:space="0" w:color="auto"/>
              <w:bottom w:val="single" w:sz="2" w:space="0" w:color="auto"/>
            </w:tcBorders>
          </w:tcPr>
          <w:p w14:paraId="0980CC6B" w14:textId="77777777" w:rsidR="00010EF4" w:rsidRPr="00261AF0" w:rsidRDefault="00010EF4" w:rsidP="00E752A6">
            <w:pPr>
              <w:pStyle w:val="Tabletext"/>
              <w:rPr>
                <w:color w:val="000000" w:themeColor="text1"/>
              </w:rPr>
            </w:pPr>
            <w:r w:rsidRPr="00261AF0">
              <w:rPr>
                <w:color w:val="000000" w:themeColor="text1"/>
              </w:rPr>
              <w:t>a light duty RSC, other than one covered by item 5</w:t>
            </w:r>
          </w:p>
        </w:tc>
        <w:tc>
          <w:tcPr>
            <w:tcW w:w="0" w:type="auto"/>
            <w:tcBorders>
              <w:top w:val="single" w:sz="2" w:space="0" w:color="auto"/>
              <w:bottom w:val="single" w:sz="2" w:space="0" w:color="auto"/>
            </w:tcBorders>
          </w:tcPr>
          <w:p w14:paraId="2D2EC8C3" w14:textId="77777777" w:rsidR="00010EF4" w:rsidRPr="00261AF0" w:rsidRDefault="00010EF4" w:rsidP="00E752A6">
            <w:pPr>
              <w:pStyle w:val="Tabletext"/>
              <w:rPr>
                <w:color w:val="000000" w:themeColor="text1"/>
              </w:rPr>
            </w:pPr>
            <w:r w:rsidRPr="00261AF0">
              <w:rPr>
                <w:color w:val="000000" w:themeColor="text1"/>
              </w:rPr>
              <w:t>E24h</w:t>
            </w:r>
          </w:p>
        </w:tc>
        <w:tc>
          <w:tcPr>
            <w:tcW w:w="0" w:type="auto"/>
            <w:tcBorders>
              <w:top w:val="single" w:sz="2" w:space="0" w:color="auto"/>
              <w:bottom w:val="single" w:sz="2" w:space="0" w:color="auto"/>
            </w:tcBorders>
          </w:tcPr>
          <w:p w14:paraId="76D8BAE7" w14:textId="77777777" w:rsidR="00010EF4" w:rsidRPr="00261AF0" w:rsidRDefault="00010EF4" w:rsidP="00E752A6">
            <w:pPr>
              <w:pStyle w:val="Tabletext"/>
              <w:rPr>
                <w:color w:val="000000" w:themeColor="text1"/>
              </w:rPr>
            </w:pPr>
            <w:r w:rsidRPr="00261AF0">
              <w:rPr>
                <w:color w:val="000000" w:themeColor="text1"/>
              </w:rPr>
              <w:t>clauses 5, 6 and 7 of ISO 22041</w:t>
            </w:r>
          </w:p>
        </w:tc>
        <w:tc>
          <w:tcPr>
            <w:tcW w:w="1304" w:type="dxa"/>
            <w:tcBorders>
              <w:top w:val="single" w:sz="2" w:space="0" w:color="auto"/>
              <w:bottom w:val="single" w:sz="2" w:space="0" w:color="auto"/>
            </w:tcBorders>
          </w:tcPr>
          <w:p w14:paraId="7387167E" w14:textId="77777777" w:rsidR="00010EF4" w:rsidRPr="00261AF0" w:rsidRDefault="00010EF4" w:rsidP="00E752A6">
            <w:pPr>
              <w:pStyle w:val="Tabletext"/>
              <w:rPr>
                <w:color w:val="000000" w:themeColor="text1"/>
              </w:rPr>
            </w:pPr>
            <w:r w:rsidRPr="00261AF0">
              <w:rPr>
                <w:color w:val="000000" w:themeColor="text1"/>
              </w:rPr>
              <w:t>3</w:t>
            </w:r>
          </w:p>
        </w:tc>
      </w:tr>
      <w:tr w:rsidR="00261AF0" w:rsidRPr="00261AF0" w14:paraId="55580DD5" w14:textId="77777777" w:rsidTr="00E752A6">
        <w:tc>
          <w:tcPr>
            <w:tcW w:w="0" w:type="auto"/>
            <w:tcBorders>
              <w:top w:val="single" w:sz="2" w:space="0" w:color="auto"/>
              <w:bottom w:val="single" w:sz="2" w:space="0" w:color="auto"/>
            </w:tcBorders>
          </w:tcPr>
          <w:p w14:paraId="0992A18E" w14:textId="77777777" w:rsidR="00010EF4" w:rsidRPr="00261AF0" w:rsidRDefault="00010EF4" w:rsidP="00E752A6">
            <w:pPr>
              <w:pStyle w:val="Tabletext"/>
              <w:rPr>
                <w:color w:val="000000" w:themeColor="text1"/>
              </w:rPr>
            </w:pPr>
            <w:r w:rsidRPr="00261AF0">
              <w:rPr>
                <w:color w:val="000000" w:themeColor="text1"/>
              </w:rPr>
              <w:t>5</w:t>
            </w:r>
          </w:p>
        </w:tc>
        <w:tc>
          <w:tcPr>
            <w:tcW w:w="0" w:type="auto"/>
            <w:tcBorders>
              <w:top w:val="single" w:sz="2" w:space="0" w:color="auto"/>
              <w:bottom w:val="single" w:sz="2" w:space="0" w:color="auto"/>
            </w:tcBorders>
          </w:tcPr>
          <w:p w14:paraId="594C889F" w14:textId="77777777" w:rsidR="00010EF4" w:rsidRPr="00261AF0" w:rsidRDefault="00010EF4" w:rsidP="00E752A6">
            <w:pPr>
              <w:pStyle w:val="Tabletext"/>
              <w:rPr>
                <w:color w:val="000000" w:themeColor="text1"/>
              </w:rPr>
            </w:pPr>
            <w:r w:rsidRPr="00261AF0">
              <w:rPr>
                <w:color w:val="000000" w:themeColor="text1"/>
              </w:rPr>
              <w:t>an RSC that is:</w:t>
            </w:r>
          </w:p>
          <w:p w14:paraId="682212E7" w14:textId="77777777" w:rsidR="00010EF4" w:rsidRPr="00261AF0" w:rsidRDefault="00010EF4" w:rsidP="00E752A6">
            <w:pPr>
              <w:pStyle w:val="TableP1a"/>
              <w:rPr>
                <w:color w:val="000000" w:themeColor="text1"/>
              </w:rPr>
            </w:pPr>
            <w:r w:rsidRPr="00261AF0">
              <w:rPr>
                <w:color w:val="000000" w:themeColor="text1"/>
              </w:rPr>
              <w:t>(a)</w:t>
            </w:r>
            <w:r w:rsidRPr="00261AF0">
              <w:rPr>
                <w:color w:val="000000" w:themeColor="text1"/>
              </w:rPr>
              <w:tab/>
              <w:t>light duty; and</w:t>
            </w:r>
          </w:p>
          <w:p w14:paraId="7E3C0B45" w14:textId="77777777" w:rsidR="00010EF4" w:rsidRPr="00261AF0" w:rsidRDefault="00010EF4" w:rsidP="00E752A6">
            <w:pPr>
              <w:pStyle w:val="TableP1a"/>
              <w:rPr>
                <w:color w:val="000000" w:themeColor="text1"/>
              </w:rPr>
            </w:pPr>
            <w:r w:rsidRPr="00261AF0">
              <w:rPr>
                <w:color w:val="000000" w:themeColor="text1"/>
              </w:rPr>
              <w:t>(b)</w:t>
            </w:r>
            <w:r w:rsidRPr="00261AF0">
              <w:rPr>
                <w:color w:val="000000" w:themeColor="text1"/>
              </w:rPr>
              <w:tab/>
              <w:t>low sales volume</w:t>
            </w:r>
          </w:p>
        </w:tc>
        <w:tc>
          <w:tcPr>
            <w:tcW w:w="0" w:type="auto"/>
            <w:tcBorders>
              <w:top w:val="single" w:sz="2" w:space="0" w:color="auto"/>
              <w:bottom w:val="single" w:sz="2" w:space="0" w:color="auto"/>
            </w:tcBorders>
          </w:tcPr>
          <w:p w14:paraId="608950B9" w14:textId="514ADF6B" w:rsidR="00010EF4" w:rsidRPr="00261AF0" w:rsidRDefault="00010EF4" w:rsidP="00E752A6">
            <w:pPr>
              <w:pStyle w:val="Tabletext"/>
              <w:rPr>
                <w:color w:val="000000" w:themeColor="text1"/>
              </w:rPr>
            </w:pPr>
            <w:r w:rsidRPr="00261AF0">
              <w:rPr>
                <w:i/>
                <w:color w:val="000000" w:themeColor="text1"/>
              </w:rPr>
              <w:t>E</w:t>
            </w:r>
            <w:r w:rsidRPr="00261AF0">
              <w:rPr>
                <w:color w:val="000000" w:themeColor="text1"/>
                <w:vertAlign w:val="subscript"/>
              </w:rPr>
              <w:t>TEC</w:t>
            </w:r>
          </w:p>
        </w:tc>
        <w:tc>
          <w:tcPr>
            <w:tcW w:w="0" w:type="auto"/>
            <w:tcBorders>
              <w:top w:val="single" w:sz="2" w:space="0" w:color="auto"/>
              <w:bottom w:val="single" w:sz="2" w:space="0" w:color="auto"/>
            </w:tcBorders>
          </w:tcPr>
          <w:p w14:paraId="0EEAB063" w14:textId="5296DC34" w:rsidR="00010EF4" w:rsidRPr="00261AF0" w:rsidRDefault="00010EF4" w:rsidP="00E752A6">
            <w:pPr>
              <w:pStyle w:val="Tabletext"/>
              <w:rPr>
                <w:color w:val="000000" w:themeColor="text1"/>
              </w:rPr>
            </w:pPr>
            <w:r w:rsidRPr="00261AF0">
              <w:rPr>
                <w:color w:val="000000" w:themeColor="text1"/>
              </w:rPr>
              <w:t>clause</w:t>
            </w:r>
            <w:r w:rsidR="00A50B69" w:rsidRPr="00261AF0">
              <w:rPr>
                <w:color w:val="000000" w:themeColor="text1"/>
              </w:rPr>
              <w:t xml:space="preserve"> </w:t>
            </w:r>
            <w:r w:rsidRPr="00261AF0">
              <w:rPr>
                <w:color w:val="000000" w:themeColor="text1"/>
              </w:rPr>
              <w:t>D.5.2 of ISO 23953-2:2023</w:t>
            </w:r>
          </w:p>
        </w:tc>
        <w:tc>
          <w:tcPr>
            <w:tcW w:w="1304" w:type="dxa"/>
            <w:tcBorders>
              <w:top w:val="single" w:sz="2" w:space="0" w:color="auto"/>
              <w:bottom w:val="single" w:sz="2" w:space="0" w:color="auto"/>
            </w:tcBorders>
          </w:tcPr>
          <w:p w14:paraId="5C7D7E03" w14:textId="77777777" w:rsidR="00010EF4" w:rsidRPr="00261AF0" w:rsidRDefault="00010EF4" w:rsidP="00E752A6">
            <w:pPr>
              <w:pStyle w:val="Tabletext"/>
              <w:rPr>
                <w:color w:val="000000" w:themeColor="text1"/>
              </w:rPr>
            </w:pPr>
            <w:r w:rsidRPr="00261AF0">
              <w:rPr>
                <w:color w:val="000000" w:themeColor="text1"/>
              </w:rPr>
              <w:t>3</w:t>
            </w:r>
          </w:p>
        </w:tc>
      </w:tr>
      <w:tr w:rsidR="00261AF0" w:rsidRPr="00261AF0" w14:paraId="5CF136FC" w14:textId="77777777" w:rsidTr="00E752A6">
        <w:tc>
          <w:tcPr>
            <w:tcW w:w="0" w:type="auto"/>
            <w:tcBorders>
              <w:top w:val="single" w:sz="2" w:space="0" w:color="auto"/>
              <w:bottom w:val="single" w:sz="2" w:space="0" w:color="auto"/>
            </w:tcBorders>
          </w:tcPr>
          <w:p w14:paraId="2E178EEE" w14:textId="77777777" w:rsidR="00010EF4" w:rsidRPr="00261AF0" w:rsidRDefault="00010EF4" w:rsidP="00E752A6">
            <w:pPr>
              <w:pStyle w:val="Tabletext"/>
              <w:rPr>
                <w:color w:val="000000" w:themeColor="text1"/>
              </w:rPr>
            </w:pPr>
            <w:r w:rsidRPr="00261AF0">
              <w:rPr>
                <w:color w:val="000000" w:themeColor="text1"/>
              </w:rPr>
              <w:t>6</w:t>
            </w:r>
          </w:p>
        </w:tc>
        <w:tc>
          <w:tcPr>
            <w:tcW w:w="0" w:type="auto"/>
            <w:tcBorders>
              <w:top w:val="single" w:sz="2" w:space="0" w:color="auto"/>
              <w:bottom w:val="single" w:sz="2" w:space="0" w:color="auto"/>
            </w:tcBorders>
          </w:tcPr>
          <w:p w14:paraId="58D2FF2D" w14:textId="77777777" w:rsidR="00010EF4" w:rsidRPr="00261AF0" w:rsidRDefault="00010EF4" w:rsidP="00E752A6">
            <w:pPr>
              <w:pStyle w:val="Tabletext"/>
              <w:rPr>
                <w:color w:val="000000" w:themeColor="text1"/>
              </w:rPr>
            </w:pPr>
            <w:r w:rsidRPr="00261AF0">
              <w:rPr>
                <w:color w:val="000000" w:themeColor="text1"/>
              </w:rPr>
              <w:t xml:space="preserve">a normal duty or </w:t>
            </w:r>
            <w:proofErr w:type="gramStart"/>
            <w:r w:rsidRPr="00261AF0">
              <w:rPr>
                <w:color w:val="000000" w:themeColor="text1"/>
              </w:rPr>
              <w:t>heavy duty</w:t>
            </w:r>
            <w:proofErr w:type="gramEnd"/>
            <w:r w:rsidRPr="00261AF0">
              <w:rPr>
                <w:color w:val="000000" w:themeColor="text1"/>
              </w:rPr>
              <w:t xml:space="preserve"> RSC, other than one covered by item 7</w:t>
            </w:r>
          </w:p>
        </w:tc>
        <w:tc>
          <w:tcPr>
            <w:tcW w:w="0" w:type="auto"/>
            <w:tcBorders>
              <w:top w:val="single" w:sz="2" w:space="0" w:color="auto"/>
              <w:bottom w:val="single" w:sz="2" w:space="0" w:color="auto"/>
            </w:tcBorders>
          </w:tcPr>
          <w:p w14:paraId="31943C76" w14:textId="77777777" w:rsidR="00010EF4" w:rsidRPr="00261AF0" w:rsidRDefault="00010EF4" w:rsidP="00E752A6">
            <w:pPr>
              <w:pStyle w:val="Tabletext"/>
              <w:rPr>
                <w:color w:val="000000" w:themeColor="text1"/>
              </w:rPr>
            </w:pPr>
            <w:r w:rsidRPr="00261AF0">
              <w:rPr>
                <w:color w:val="000000" w:themeColor="text1"/>
              </w:rPr>
              <w:t>E24h</w:t>
            </w:r>
          </w:p>
        </w:tc>
        <w:tc>
          <w:tcPr>
            <w:tcW w:w="0" w:type="auto"/>
            <w:tcBorders>
              <w:top w:val="single" w:sz="2" w:space="0" w:color="auto"/>
              <w:bottom w:val="single" w:sz="2" w:space="0" w:color="auto"/>
            </w:tcBorders>
          </w:tcPr>
          <w:p w14:paraId="1EE04FEA" w14:textId="77777777" w:rsidR="00010EF4" w:rsidRPr="00261AF0" w:rsidRDefault="00010EF4" w:rsidP="00E752A6">
            <w:pPr>
              <w:pStyle w:val="Tabletext"/>
              <w:rPr>
                <w:color w:val="000000" w:themeColor="text1"/>
              </w:rPr>
            </w:pPr>
            <w:r w:rsidRPr="00261AF0">
              <w:rPr>
                <w:color w:val="000000" w:themeColor="text1"/>
              </w:rPr>
              <w:t>clauses 5, 6 and 7 of ISO 22041</w:t>
            </w:r>
          </w:p>
        </w:tc>
        <w:tc>
          <w:tcPr>
            <w:tcW w:w="1304" w:type="dxa"/>
            <w:tcBorders>
              <w:top w:val="single" w:sz="2" w:space="0" w:color="auto"/>
              <w:bottom w:val="single" w:sz="2" w:space="0" w:color="auto"/>
            </w:tcBorders>
          </w:tcPr>
          <w:p w14:paraId="1E667DB4" w14:textId="77777777" w:rsidR="00010EF4" w:rsidRPr="00261AF0" w:rsidRDefault="00010EF4" w:rsidP="00E752A6">
            <w:pPr>
              <w:pStyle w:val="Tabletext"/>
              <w:rPr>
                <w:color w:val="000000" w:themeColor="text1"/>
              </w:rPr>
            </w:pPr>
            <w:r w:rsidRPr="00261AF0">
              <w:rPr>
                <w:color w:val="000000" w:themeColor="text1"/>
              </w:rPr>
              <w:t>4</w:t>
            </w:r>
          </w:p>
        </w:tc>
      </w:tr>
      <w:tr w:rsidR="00261AF0" w:rsidRPr="00261AF0" w14:paraId="58AF97AE" w14:textId="77777777" w:rsidTr="00E752A6">
        <w:tc>
          <w:tcPr>
            <w:tcW w:w="0" w:type="auto"/>
            <w:tcBorders>
              <w:top w:val="single" w:sz="2" w:space="0" w:color="auto"/>
              <w:bottom w:val="single" w:sz="18" w:space="0" w:color="auto"/>
            </w:tcBorders>
          </w:tcPr>
          <w:p w14:paraId="2CD73E29" w14:textId="77777777" w:rsidR="00010EF4" w:rsidRPr="00261AF0" w:rsidRDefault="00010EF4" w:rsidP="00E752A6">
            <w:pPr>
              <w:pStyle w:val="Tabletext"/>
              <w:rPr>
                <w:color w:val="000000" w:themeColor="text1"/>
              </w:rPr>
            </w:pPr>
            <w:r w:rsidRPr="00261AF0">
              <w:rPr>
                <w:color w:val="000000" w:themeColor="text1"/>
              </w:rPr>
              <w:t>7</w:t>
            </w:r>
          </w:p>
        </w:tc>
        <w:tc>
          <w:tcPr>
            <w:tcW w:w="0" w:type="auto"/>
            <w:tcBorders>
              <w:top w:val="single" w:sz="2" w:space="0" w:color="auto"/>
              <w:bottom w:val="single" w:sz="18" w:space="0" w:color="auto"/>
            </w:tcBorders>
          </w:tcPr>
          <w:p w14:paraId="587871DA" w14:textId="77777777" w:rsidR="00010EF4" w:rsidRPr="00261AF0" w:rsidRDefault="00010EF4" w:rsidP="00E752A6">
            <w:pPr>
              <w:pStyle w:val="Tabletext"/>
              <w:rPr>
                <w:color w:val="000000" w:themeColor="text1"/>
              </w:rPr>
            </w:pPr>
            <w:r w:rsidRPr="00261AF0">
              <w:rPr>
                <w:color w:val="000000" w:themeColor="text1"/>
              </w:rPr>
              <w:t>an RSC that is:</w:t>
            </w:r>
          </w:p>
          <w:p w14:paraId="1FB49290" w14:textId="77777777" w:rsidR="00010EF4" w:rsidRPr="00261AF0" w:rsidRDefault="00010EF4" w:rsidP="00E752A6">
            <w:pPr>
              <w:pStyle w:val="TableP1a"/>
              <w:rPr>
                <w:color w:val="000000" w:themeColor="text1"/>
              </w:rPr>
            </w:pPr>
            <w:r w:rsidRPr="00261AF0">
              <w:rPr>
                <w:color w:val="000000" w:themeColor="text1"/>
              </w:rPr>
              <w:t>(a)</w:t>
            </w:r>
            <w:r w:rsidRPr="00261AF0">
              <w:rPr>
                <w:color w:val="000000" w:themeColor="text1"/>
              </w:rPr>
              <w:tab/>
              <w:t>normal duty or heavy duty; and</w:t>
            </w:r>
          </w:p>
          <w:p w14:paraId="6D675409" w14:textId="77777777" w:rsidR="00010EF4" w:rsidRPr="00261AF0" w:rsidRDefault="00010EF4" w:rsidP="00E752A6">
            <w:pPr>
              <w:pStyle w:val="TableP1a"/>
              <w:rPr>
                <w:color w:val="000000" w:themeColor="text1"/>
              </w:rPr>
            </w:pPr>
            <w:r w:rsidRPr="00261AF0">
              <w:rPr>
                <w:color w:val="000000" w:themeColor="text1"/>
              </w:rPr>
              <w:t>(b)</w:t>
            </w:r>
            <w:r w:rsidRPr="00261AF0">
              <w:rPr>
                <w:color w:val="000000" w:themeColor="text1"/>
              </w:rPr>
              <w:tab/>
              <w:t>low sales volume</w:t>
            </w:r>
          </w:p>
        </w:tc>
        <w:tc>
          <w:tcPr>
            <w:tcW w:w="0" w:type="auto"/>
            <w:tcBorders>
              <w:top w:val="single" w:sz="2" w:space="0" w:color="auto"/>
              <w:bottom w:val="single" w:sz="18" w:space="0" w:color="auto"/>
            </w:tcBorders>
          </w:tcPr>
          <w:p w14:paraId="300FC02D" w14:textId="09D6D1DB" w:rsidR="00010EF4" w:rsidRPr="00261AF0" w:rsidRDefault="00010EF4" w:rsidP="00E752A6">
            <w:pPr>
              <w:pStyle w:val="Tabletext"/>
              <w:rPr>
                <w:color w:val="000000" w:themeColor="text1"/>
              </w:rPr>
            </w:pPr>
            <w:r w:rsidRPr="00261AF0">
              <w:rPr>
                <w:i/>
                <w:color w:val="000000" w:themeColor="text1"/>
              </w:rPr>
              <w:t>E</w:t>
            </w:r>
            <w:r w:rsidRPr="00261AF0">
              <w:rPr>
                <w:color w:val="000000" w:themeColor="text1"/>
                <w:vertAlign w:val="subscript"/>
              </w:rPr>
              <w:t>TEC</w:t>
            </w:r>
          </w:p>
        </w:tc>
        <w:tc>
          <w:tcPr>
            <w:tcW w:w="0" w:type="auto"/>
            <w:tcBorders>
              <w:top w:val="single" w:sz="2" w:space="0" w:color="auto"/>
              <w:bottom w:val="single" w:sz="18" w:space="0" w:color="auto"/>
            </w:tcBorders>
          </w:tcPr>
          <w:p w14:paraId="674C4F31" w14:textId="46A4899E" w:rsidR="00010EF4" w:rsidRPr="00261AF0" w:rsidRDefault="00010EF4" w:rsidP="00E752A6">
            <w:pPr>
              <w:pStyle w:val="Tabletext"/>
              <w:rPr>
                <w:color w:val="000000" w:themeColor="text1"/>
              </w:rPr>
            </w:pPr>
            <w:r w:rsidRPr="00261AF0">
              <w:rPr>
                <w:color w:val="000000" w:themeColor="text1"/>
              </w:rPr>
              <w:t>clause D.5.2 of ISO 23953-2:2023</w:t>
            </w:r>
          </w:p>
        </w:tc>
        <w:tc>
          <w:tcPr>
            <w:tcW w:w="1304" w:type="dxa"/>
            <w:tcBorders>
              <w:top w:val="single" w:sz="2" w:space="0" w:color="auto"/>
              <w:bottom w:val="single" w:sz="18" w:space="0" w:color="auto"/>
            </w:tcBorders>
          </w:tcPr>
          <w:p w14:paraId="75870AA0" w14:textId="77777777" w:rsidR="00010EF4" w:rsidRPr="00261AF0" w:rsidRDefault="00010EF4" w:rsidP="00E752A6">
            <w:pPr>
              <w:pStyle w:val="Tabletext"/>
              <w:rPr>
                <w:color w:val="000000" w:themeColor="text1"/>
              </w:rPr>
            </w:pPr>
            <w:r w:rsidRPr="00261AF0">
              <w:rPr>
                <w:color w:val="000000" w:themeColor="text1"/>
              </w:rPr>
              <w:t>4</w:t>
            </w:r>
          </w:p>
        </w:tc>
      </w:tr>
    </w:tbl>
    <w:bookmarkEnd w:id="38"/>
    <w:p w14:paraId="2FC1897A" w14:textId="77777777" w:rsidR="00010EF4" w:rsidRPr="001C6E39" w:rsidRDefault="00010EF4" w:rsidP="00010EF4">
      <w:pPr>
        <w:pStyle w:val="notetext"/>
      </w:pPr>
      <w:r w:rsidRPr="001C6E39">
        <w:t>Note 1:</w:t>
      </w:r>
      <w:r w:rsidRPr="001C6E39">
        <w:tab/>
      </w:r>
      <w:r>
        <w:t>Clause</w:t>
      </w:r>
      <w:r w:rsidRPr="001C6E39">
        <w:t> </w:t>
      </w:r>
      <w:r>
        <w:t>1</w:t>
      </w:r>
      <w:r w:rsidRPr="001C6E39">
        <w:t xml:space="preserve"> of </w:t>
      </w:r>
      <w:r>
        <w:t>Schedule 2</w:t>
      </w:r>
      <w:r w:rsidRPr="001C6E39">
        <w:t xml:space="preserve"> to </w:t>
      </w:r>
      <w:r>
        <w:t>this instrument</w:t>
      </w:r>
      <w:r w:rsidRPr="001C6E39">
        <w:t>:</w:t>
      </w:r>
    </w:p>
    <w:p w14:paraId="2EC3E690" w14:textId="30788856" w:rsidR="00010EF4" w:rsidRPr="00261AF0" w:rsidRDefault="00010EF4" w:rsidP="00010EF4">
      <w:pPr>
        <w:pStyle w:val="notepara"/>
        <w:rPr>
          <w:color w:val="000000" w:themeColor="text1"/>
        </w:rPr>
      </w:pPr>
      <w:r w:rsidRPr="001C6E39">
        <w:sym w:font="Symbol" w:char="F0B7"/>
      </w:r>
      <w:r w:rsidRPr="001C6E39">
        <w:tab/>
        <w:t xml:space="preserve">sets out variations to </w:t>
      </w:r>
      <w:r w:rsidRPr="00261AF0">
        <w:rPr>
          <w:color w:val="000000" w:themeColor="text1"/>
        </w:rPr>
        <w:t>ISO 23953-2:2023 that apply for the purposes of this instrument; and</w:t>
      </w:r>
    </w:p>
    <w:p w14:paraId="2C70E29A" w14:textId="6B8F5DB2" w:rsidR="00010EF4" w:rsidRPr="001C6E39" w:rsidRDefault="00010EF4" w:rsidP="00010EF4">
      <w:pPr>
        <w:pStyle w:val="notepara"/>
      </w:pPr>
      <w:r w:rsidRPr="00261AF0">
        <w:rPr>
          <w:color w:val="000000" w:themeColor="text1"/>
        </w:rPr>
        <w:sym w:font="Symbol" w:char="F0B7"/>
      </w:r>
      <w:r w:rsidRPr="00261AF0">
        <w:rPr>
          <w:color w:val="000000" w:themeColor="text1"/>
        </w:rPr>
        <w:tab/>
        <w:t xml:space="preserve">provides for how ISO 23953-2:2023 applies </w:t>
      </w:r>
      <w:r w:rsidRPr="001C6E39">
        <w:t>in relation to low sales volume RSCs.</w:t>
      </w:r>
    </w:p>
    <w:p w14:paraId="250145C8" w14:textId="213F0F21" w:rsidR="00010EF4" w:rsidRPr="00A50B69" w:rsidRDefault="00010EF4" w:rsidP="00010EF4">
      <w:pPr>
        <w:pStyle w:val="notetext"/>
      </w:pPr>
      <w:r>
        <w:t>Note 2:</w:t>
      </w:r>
      <w:r>
        <w:tab/>
        <w:t>Clause 4 of Schedule 2 to this instrument sets out variations to ISO 22041 that apply for the purposes of this instrument.</w:t>
      </w:r>
    </w:p>
    <w:p w14:paraId="4A2711B6" w14:textId="4B134335" w:rsidR="00010EF4" w:rsidRPr="00336F89" w:rsidRDefault="00DF7F87" w:rsidP="00C51594">
      <w:pPr>
        <w:pStyle w:val="ActHead5"/>
      </w:pPr>
      <w:bookmarkStart w:id="39" w:name="_Toc117521235"/>
      <w:bookmarkStart w:id="40" w:name="_Toc168333272"/>
      <w:proofErr w:type="gramStart"/>
      <w:r>
        <w:t>15</w:t>
      </w:r>
      <w:r w:rsidR="00C51594">
        <w:t xml:space="preserve">  </w:t>
      </w:r>
      <w:r w:rsidR="00010EF4" w:rsidRPr="00336F89">
        <w:t>Meaning</w:t>
      </w:r>
      <w:proofErr w:type="gramEnd"/>
      <w:r w:rsidR="00010EF4" w:rsidRPr="00336F89">
        <w:t xml:space="preserve"> of </w:t>
      </w:r>
      <w:r w:rsidR="00010EF4" w:rsidRPr="00C51594">
        <w:rPr>
          <w:i/>
        </w:rPr>
        <w:t>low sales volume</w:t>
      </w:r>
      <w:r w:rsidR="00010EF4" w:rsidRPr="00336F89">
        <w:t xml:space="preserve"> and </w:t>
      </w:r>
      <w:r w:rsidR="00010EF4" w:rsidRPr="00C51594">
        <w:rPr>
          <w:i/>
        </w:rPr>
        <w:t>oversize</w:t>
      </w:r>
      <w:bookmarkEnd w:id="39"/>
      <w:bookmarkEnd w:id="40"/>
    </w:p>
    <w:p w14:paraId="442EEAF7" w14:textId="77777777" w:rsidR="00010EF4" w:rsidRPr="00336F89" w:rsidRDefault="00010EF4" w:rsidP="00010EF4">
      <w:pPr>
        <w:pStyle w:val="subsection"/>
      </w:pPr>
      <w:r w:rsidRPr="00336F89">
        <w:tab/>
      </w:r>
      <w:r w:rsidRPr="00336F89">
        <w:tab/>
        <w:t xml:space="preserve">In </w:t>
      </w:r>
      <w:r>
        <w:t>this instrument</w:t>
      </w:r>
      <w:r w:rsidRPr="00336F89">
        <w:t>:</w:t>
      </w:r>
    </w:p>
    <w:p w14:paraId="56F8E962" w14:textId="77777777" w:rsidR="00010EF4" w:rsidRPr="00A02703" w:rsidRDefault="00010EF4" w:rsidP="00010EF4">
      <w:pPr>
        <w:pStyle w:val="Definition"/>
        <w:rPr>
          <w:rFonts w:eastAsiaTheme="minorHAnsi"/>
          <w:color w:val="000000" w:themeColor="text1"/>
          <w:sz w:val="24"/>
        </w:rPr>
      </w:pPr>
      <w:r w:rsidRPr="00A02703">
        <w:rPr>
          <w:b/>
          <w:i/>
          <w:color w:val="000000" w:themeColor="text1"/>
        </w:rPr>
        <w:t>low sales volume</w:t>
      </w:r>
      <w:r w:rsidRPr="00A02703">
        <w:rPr>
          <w:color w:val="000000" w:themeColor="text1"/>
        </w:rPr>
        <w:t xml:space="preserve">: an RDC or an RSC is </w:t>
      </w:r>
      <w:r w:rsidRPr="00A02703">
        <w:rPr>
          <w:b/>
          <w:i/>
          <w:color w:val="000000" w:themeColor="text1"/>
        </w:rPr>
        <w:t>low sales volume</w:t>
      </w:r>
      <w:r w:rsidRPr="00A02703">
        <w:rPr>
          <w:color w:val="000000" w:themeColor="text1"/>
        </w:rPr>
        <w:t xml:space="preserve"> at a particular date:</w:t>
      </w:r>
    </w:p>
    <w:p w14:paraId="261E44C5" w14:textId="77777777" w:rsidR="00010EF4" w:rsidRPr="00A02703" w:rsidRDefault="00010EF4" w:rsidP="00010EF4">
      <w:pPr>
        <w:pStyle w:val="paragraph"/>
        <w:rPr>
          <w:color w:val="000000" w:themeColor="text1"/>
        </w:rPr>
      </w:pPr>
      <w:r w:rsidRPr="00A02703">
        <w:rPr>
          <w:color w:val="000000" w:themeColor="text1"/>
        </w:rPr>
        <w:tab/>
        <w:t>(a)</w:t>
      </w:r>
      <w:r w:rsidRPr="00A02703">
        <w:rPr>
          <w:color w:val="000000" w:themeColor="text1"/>
        </w:rPr>
        <w:tab/>
        <w:t>for an RDC or an RSC of a model that belongs to a family of models—if:</w:t>
      </w:r>
    </w:p>
    <w:p w14:paraId="7241102E" w14:textId="77777777" w:rsidR="00010EF4" w:rsidRPr="00A02703" w:rsidRDefault="00010EF4" w:rsidP="00010EF4">
      <w:pPr>
        <w:pStyle w:val="paragraphsub"/>
        <w:rPr>
          <w:color w:val="000000" w:themeColor="text1"/>
        </w:rPr>
      </w:pPr>
      <w:r w:rsidRPr="00A02703">
        <w:rPr>
          <w:color w:val="000000" w:themeColor="text1"/>
        </w:rPr>
        <w:tab/>
        <w:t>(</w:t>
      </w:r>
      <w:proofErr w:type="spellStart"/>
      <w:r w:rsidRPr="00A02703">
        <w:rPr>
          <w:color w:val="000000" w:themeColor="text1"/>
        </w:rPr>
        <w:t>i</w:t>
      </w:r>
      <w:proofErr w:type="spellEnd"/>
      <w:r w:rsidRPr="00A02703">
        <w:rPr>
          <w:color w:val="000000" w:themeColor="text1"/>
        </w:rPr>
        <w:t>)</w:t>
      </w:r>
      <w:r w:rsidRPr="00A02703">
        <w:rPr>
          <w:color w:val="000000" w:themeColor="text1"/>
        </w:rPr>
        <w:tab/>
        <w:t>the family of models is registered as a low sales volume family of models; and</w:t>
      </w:r>
    </w:p>
    <w:p w14:paraId="4516B404" w14:textId="77777777" w:rsidR="00010EF4" w:rsidRPr="00A02703" w:rsidRDefault="00010EF4" w:rsidP="00010EF4">
      <w:pPr>
        <w:pStyle w:val="paragraphsub"/>
        <w:rPr>
          <w:color w:val="000000" w:themeColor="text1"/>
        </w:rPr>
      </w:pPr>
      <w:r w:rsidRPr="00A02703">
        <w:rPr>
          <w:color w:val="000000" w:themeColor="text1"/>
        </w:rPr>
        <w:tab/>
        <w:t>(ii)</w:t>
      </w:r>
      <w:r w:rsidRPr="00A02703">
        <w:rPr>
          <w:color w:val="000000" w:themeColor="text1"/>
        </w:rPr>
        <w:tab/>
        <w:t>no more than 25 units of the models that belong to the family of models are sold in the calendar year that includes that date; or</w:t>
      </w:r>
    </w:p>
    <w:p w14:paraId="1304C84F" w14:textId="77777777" w:rsidR="00010EF4" w:rsidRDefault="00010EF4" w:rsidP="00010EF4">
      <w:pPr>
        <w:pStyle w:val="paragraph"/>
      </w:pPr>
      <w:r w:rsidRPr="00A02703">
        <w:rPr>
          <w:color w:val="000000" w:themeColor="text1"/>
        </w:rPr>
        <w:tab/>
        <w:t>(b)</w:t>
      </w:r>
      <w:r w:rsidRPr="00A02703">
        <w:rPr>
          <w:color w:val="000000" w:themeColor="text1"/>
        </w:rPr>
        <w:tab/>
        <w:t xml:space="preserve">for an RDC or an RSC of </w:t>
      </w:r>
      <w:r>
        <w:t>a model that that does not belong to a family of models—if:</w:t>
      </w:r>
    </w:p>
    <w:p w14:paraId="398543C9" w14:textId="77777777" w:rsidR="00010EF4" w:rsidRDefault="00010EF4" w:rsidP="00010EF4">
      <w:pPr>
        <w:pStyle w:val="paragraphsub"/>
      </w:pPr>
      <w:r>
        <w:tab/>
        <w:t>(</w:t>
      </w:r>
      <w:proofErr w:type="spellStart"/>
      <w:r>
        <w:t>i</w:t>
      </w:r>
      <w:proofErr w:type="spellEnd"/>
      <w:r>
        <w:t>)</w:t>
      </w:r>
      <w:r>
        <w:tab/>
        <w:t>the model is registered as a low sales volume model; and</w:t>
      </w:r>
    </w:p>
    <w:p w14:paraId="48863BA1" w14:textId="77777777" w:rsidR="00010EF4" w:rsidRDefault="00010EF4" w:rsidP="00010EF4">
      <w:pPr>
        <w:pStyle w:val="paragraphsub"/>
      </w:pPr>
      <w:r>
        <w:tab/>
        <w:t>(ii)</w:t>
      </w:r>
      <w:r>
        <w:tab/>
        <w:t>no more than 10 units of the model are sold in the calendar year that includes that date.</w:t>
      </w:r>
    </w:p>
    <w:p w14:paraId="60AA5F83" w14:textId="77777777" w:rsidR="00010EF4" w:rsidRDefault="00010EF4" w:rsidP="00010EF4">
      <w:pPr>
        <w:pStyle w:val="Definition"/>
      </w:pPr>
      <w:r>
        <w:rPr>
          <w:b/>
          <w:i/>
        </w:rPr>
        <w:t>oversize</w:t>
      </w:r>
      <w:r>
        <w:t xml:space="preserve">: an RDC is </w:t>
      </w:r>
      <w:r>
        <w:rPr>
          <w:b/>
          <w:i/>
        </w:rPr>
        <w:t xml:space="preserve">oversize </w:t>
      </w:r>
      <w:r>
        <w:t>if, at the time of:</w:t>
      </w:r>
    </w:p>
    <w:p w14:paraId="031EFE22" w14:textId="61FCD613" w:rsidR="00010EF4" w:rsidRDefault="00010EF4" w:rsidP="00010EF4">
      <w:pPr>
        <w:pStyle w:val="paragraph"/>
      </w:pPr>
      <w:r>
        <w:tab/>
        <w:t>(a)</w:t>
      </w:r>
      <w:r>
        <w:tab/>
        <w:t xml:space="preserve">if the model of the product was registered </w:t>
      </w:r>
      <w:proofErr w:type="gramStart"/>
      <w:r>
        <w:t>as a result of</w:t>
      </w:r>
      <w:proofErr w:type="gramEnd"/>
      <w:r>
        <w:t xml:space="preserve"> an application under </w:t>
      </w:r>
      <w:r w:rsidR="007167F0" w:rsidRPr="007167F0">
        <w:t>section</w:t>
      </w:r>
      <w:r>
        <w:t> 41 of the Act—that application; or</w:t>
      </w:r>
    </w:p>
    <w:p w14:paraId="57081426" w14:textId="7E927AE9" w:rsidR="00010EF4" w:rsidRDefault="00010EF4" w:rsidP="00010EF4">
      <w:pPr>
        <w:pStyle w:val="paragraph"/>
      </w:pPr>
      <w:r>
        <w:lastRenderedPageBreak/>
        <w:tab/>
        <w:t>(b)</w:t>
      </w:r>
      <w:r>
        <w:tab/>
        <w:t xml:space="preserve">if the model of the product was registered as a result of a subsequent application under </w:t>
      </w:r>
      <w:r w:rsidR="007167F0" w:rsidRPr="007167F0">
        <w:t>section</w:t>
      </w:r>
      <w:r>
        <w:t xml:space="preserve"> 46 of the Act—that </w:t>
      </w:r>
      <w:proofErr w:type="gramStart"/>
      <w:r>
        <w:t>application;</w:t>
      </w:r>
      <w:proofErr w:type="gramEnd"/>
    </w:p>
    <w:p w14:paraId="6BF9DFAE" w14:textId="77777777" w:rsidR="00010EF4" w:rsidRDefault="00010EF4" w:rsidP="00010EF4">
      <w:pPr>
        <w:pStyle w:val="subsection"/>
        <w:spacing w:before="40"/>
      </w:pPr>
      <w:r>
        <w:tab/>
      </w:r>
      <w:r>
        <w:tab/>
      </w:r>
      <w:proofErr w:type="gramStart"/>
      <w:r>
        <w:t>as a result of</w:t>
      </w:r>
      <w:proofErr w:type="gramEnd"/>
      <w:r>
        <w:t xml:space="preserve"> its size, there is no testing laboratory:</w:t>
      </w:r>
    </w:p>
    <w:p w14:paraId="6C06F9F0" w14:textId="7DC650CD" w:rsidR="00010EF4" w:rsidRPr="00261AF0" w:rsidRDefault="00010EF4" w:rsidP="00010EF4">
      <w:pPr>
        <w:pStyle w:val="paragraph"/>
        <w:rPr>
          <w:color w:val="000000" w:themeColor="text1"/>
        </w:rPr>
      </w:pPr>
      <w:r>
        <w:tab/>
        <w:t>(c)</w:t>
      </w:r>
      <w:r>
        <w:tab/>
        <w:t xml:space="preserve">in which the RDC </w:t>
      </w:r>
      <w:proofErr w:type="gramStart"/>
      <w:r>
        <w:t>is able to</w:t>
      </w:r>
      <w:proofErr w:type="gramEnd"/>
      <w:r>
        <w:t xml:space="preserve"> be tested in accordance with </w:t>
      </w:r>
      <w:r w:rsidRPr="00261AF0">
        <w:rPr>
          <w:color w:val="000000" w:themeColor="text1"/>
        </w:rPr>
        <w:t>ISO 23953-2:2023; and</w:t>
      </w:r>
    </w:p>
    <w:p w14:paraId="62AF6366" w14:textId="77777777" w:rsidR="00010EF4" w:rsidRPr="00261AF0" w:rsidRDefault="00010EF4" w:rsidP="00010EF4">
      <w:pPr>
        <w:pStyle w:val="paragraph"/>
        <w:rPr>
          <w:color w:val="000000" w:themeColor="text1"/>
        </w:rPr>
      </w:pPr>
      <w:r w:rsidRPr="00261AF0">
        <w:rPr>
          <w:color w:val="000000" w:themeColor="text1"/>
        </w:rPr>
        <w:tab/>
        <w:t>(d)</w:t>
      </w:r>
      <w:r w:rsidRPr="00261AF0">
        <w:rPr>
          <w:color w:val="000000" w:themeColor="text1"/>
        </w:rPr>
        <w:tab/>
        <w:t>that has been approved by the National Association of Testing Authorities, Australia.</w:t>
      </w:r>
    </w:p>
    <w:p w14:paraId="7D851997" w14:textId="27860E5B" w:rsidR="00010EF4" w:rsidRPr="00261AF0" w:rsidRDefault="00010EF4" w:rsidP="00CB3F69">
      <w:pPr>
        <w:pStyle w:val="notemargin"/>
        <w:rPr>
          <w:color w:val="000000" w:themeColor="text1"/>
        </w:rPr>
      </w:pPr>
      <w:r w:rsidRPr="00261AF0">
        <w:rPr>
          <w:color w:val="000000" w:themeColor="text1"/>
        </w:rPr>
        <w:t>Note</w:t>
      </w:r>
      <w:r w:rsidR="00CB3F69" w:rsidRPr="00261AF0">
        <w:rPr>
          <w:color w:val="000000" w:themeColor="text1"/>
        </w:rPr>
        <w:t xml:space="preserve"> 1</w:t>
      </w:r>
      <w:r w:rsidRPr="00261AF0">
        <w:rPr>
          <w:color w:val="000000" w:themeColor="text1"/>
        </w:rPr>
        <w:t>:</w:t>
      </w:r>
      <w:r w:rsidRPr="00261AF0">
        <w:rPr>
          <w:color w:val="000000" w:themeColor="text1"/>
        </w:rPr>
        <w:tab/>
        <w:t>Clause 1 of Schedule 2 to this instrument:</w:t>
      </w:r>
    </w:p>
    <w:p w14:paraId="7633B861" w14:textId="1581300E" w:rsidR="00010EF4" w:rsidRPr="00261AF0" w:rsidRDefault="00010EF4" w:rsidP="00CB3F69">
      <w:pPr>
        <w:pStyle w:val="notemargin"/>
        <w:rPr>
          <w:color w:val="000000" w:themeColor="text1"/>
        </w:rPr>
      </w:pPr>
      <w:r w:rsidRPr="00261AF0">
        <w:rPr>
          <w:color w:val="000000" w:themeColor="text1"/>
        </w:rPr>
        <w:sym w:font="Symbol" w:char="F0B7"/>
      </w:r>
      <w:r w:rsidRPr="00261AF0">
        <w:rPr>
          <w:color w:val="000000" w:themeColor="text1"/>
        </w:rPr>
        <w:tab/>
        <w:t>sets out variations to ISO 23953-2:2023 that apply for the purposes of this instrument; and</w:t>
      </w:r>
    </w:p>
    <w:p w14:paraId="0F4E60DE" w14:textId="56C8626A" w:rsidR="00CB3F69" w:rsidRPr="00261AF0" w:rsidRDefault="00010EF4" w:rsidP="00CB3F69">
      <w:pPr>
        <w:pStyle w:val="notemargin"/>
        <w:rPr>
          <w:color w:val="000000" w:themeColor="text1"/>
        </w:rPr>
      </w:pPr>
      <w:r w:rsidRPr="00261AF0">
        <w:rPr>
          <w:color w:val="000000" w:themeColor="text1"/>
        </w:rPr>
        <w:sym w:font="Symbol" w:char="F0B7"/>
      </w:r>
      <w:r w:rsidRPr="00261AF0">
        <w:rPr>
          <w:color w:val="000000" w:themeColor="text1"/>
        </w:rPr>
        <w:tab/>
        <w:t>provides for how ISO 23953-2:2023 applies in relation to low sales volume RSCs.</w:t>
      </w:r>
    </w:p>
    <w:p w14:paraId="698726DD" w14:textId="1E11C217" w:rsidR="00CB3F69" w:rsidRPr="00261AF0" w:rsidRDefault="00CB3F69" w:rsidP="00CB3F69">
      <w:pPr>
        <w:pStyle w:val="notemargin"/>
        <w:rPr>
          <w:color w:val="000000" w:themeColor="text1"/>
        </w:rPr>
      </w:pPr>
      <w:r w:rsidRPr="00261AF0">
        <w:rPr>
          <w:color w:val="000000" w:themeColor="text1"/>
        </w:rPr>
        <w:t>Note 2:</w:t>
      </w:r>
      <w:r w:rsidRPr="00261AF0">
        <w:rPr>
          <w:color w:val="000000" w:themeColor="text1"/>
        </w:rPr>
        <w:tab/>
        <w:t>For the purposes of this instrument:</w:t>
      </w:r>
    </w:p>
    <w:p w14:paraId="00EAE3CD" w14:textId="77777777" w:rsidR="00CB3F69" w:rsidRPr="00261AF0" w:rsidRDefault="00CB3F69" w:rsidP="00CB3F69">
      <w:pPr>
        <w:pStyle w:val="notemargin"/>
        <w:spacing w:before="40"/>
        <w:ind w:left="993" w:hanging="284"/>
        <w:rPr>
          <w:color w:val="000000" w:themeColor="text1"/>
        </w:rPr>
      </w:pPr>
      <w:r w:rsidRPr="00261AF0">
        <w:rPr>
          <w:color w:val="000000" w:themeColor="text1"/>
        </w:rPr>
        <w:sym w:font="Symbol" w:char="F0B7"/>
      </w:r>
      <w:r w:rsidRPr="00261AF0">
        <w:rPr>
          <w:color w:val="000000" w:themeColor="text1"/>
        </w:rPr>
        <w:tab/>
        <w:t>models of ice cream freezer cabinets and scooping cabinets cannot be “low sales volume”; and</w:t>
      </w:r>
    </w:p>
    <w:p w14:paraId="4E31D815" w14:textId="77777777" w:rsidR="00CB3F69" w:rsidRPr="00261AF0" w:rsidRDefault="00CB3F69" w:rsidP="00CB3F69">
      <w:pPr>
        <w:pStyle w:val="notemargin"/>
        <w:spacing w:before="40"/>
        <w:ind w:left="993" w:hanging="284"/>
        <w:rPr>
          <w:color w:val="000000" w:themeColor="text1"/>
        </w:rPr>
      </w:pPr>
      <w:r w:rsidRPr="00261AF0">
        <w:rPr>
          <w:color w:val="000000" w:themeColor="text1"/>
        </w:rPr>
        <w:sym w:font="Symbol" w:char="F0B7"/>
      </w:r>
      <w:r w:rsidRPr="00261AF0">
        <w:rPr>
          <w:color w:val="000000" w:themeColor="text1"/>
        </w:rPr>
        <w:tab/>
        <w:t>models of ice cream freezer cabinets, scooping cabinets and RSCs cannot be “oversize”.</w:t>
      </w:r>
    </w:p>
    <w:p w14:paraId="693B88B3" w14:textId="6D0B5FE9" w:rsidR="00CB3F69" w:rsidRPr="00261AF0" w:rsidRDefault="00CB3F69" w:rsidP="00CB3F69">
      <w:pPr>
        <w:pStyle w:val="notemargin"/>
        <w:rPr>
          <w:color w:val="000000" w:themeColor="text1"/>
        </w:rPr>
      </w:pPr>
      <w:r w:rsidRPr="00261AF0">
        <w:rPr>
          <w:color w:val="000000" w:themeColor="text1"/>
        </w:rPr>
        <w:t>Note 3:</w:t>
      </w:r>
      <w:r w:rsidRPr="00261AF0">
        <w:rPr>
          <w:color w:val="000000" w:themeColor="text1"/>
        </w:rPr>
        <w:tab/>
        <w:t>A model of an RDC could be “low sales volume”, “oversize”, both, or neither. A model of an RSC might or might not be “low sales volume”.</w:t>
      </w:r>
    </w:p>
    <w:p w14:paraId="2BF835FC" w14:textId="6DEC138D" w:rsidR="00CB3F69" w:rsidRPr="00261AF0" w:rsidRDefault="00CB3F69" w:rsidP="00CB3F69">
      <w:pPr>
        <w:pStyle w:val="notemargin"/>
        <w:rPr>
          <w:color w:val="000000" w:themeColor="text1"/>
        </w:rPr>
      </w:pPr>
      <w:r w:rsidRPr="00261AF0">
        <w:rPr>
          <w:color w:val="000000" w:themeColor="text1"/>
        </w:rPr>
        <w:t>Note 4:</w:t>
      </w:r>
      <w:r w:rsidRPr="00261AF0">
        <w:rPr>
          <w:color w:val="000000" w:themeColor="text1"/>
        </w:rPr>
        <w:tab/>
        <w:t>Under this instrument, the annual energy consumption (</w:t>
      </w:r>
      <w:r w:rsidRPr="00261AF0">
        <w:rPr>
          <w:i/>
          <w:color w:val="000000" w:themeColor="text1"/>
        </w:rPr>
        <w:t>AEC</w:t>
      </w:r>
      <w:r w:rsidRPr="00261AF0">
        <w:rPr>
          <w:color w:val="000000" w:themeColor="text1"/>
        </w:rPr>
        <w:t>) and reference annual energy consumption (</w:t>
      </w:r>
      <w:r w:rsidRPr="00261AF0">
        <w:rPr>
          <w:i/>
          <w:color w:val="000000" w:themeColor="text1"/>
        </w:rPr>
        <w:t>RAEC</w:t>
      </w:r>
      <w:r w:rsidRPr="00261AF0">
        <w:rPr>
          <w:color w:val="000000" w:themeColor="text1"/>
        </w:rPr>
        <w:t>), and hence the energy efficiency index (</w:t>
      </w:r>
      <w:r w:rsidRPr="00261AF0">
        <w:rPr>
          <w:i/>
          <w:color w:val="000000" w:themeColor="text1"/>
        </w:rPr>
        <w:t>EEI</w:t>
      </w:r>
      <w:r w:rsidRPr="00261AF0">
        <w:rPr>
          <w:color w:val="000000" w:themeColor="text1"/>
        </w:rPr>
        <w:t xml:space="preserve">), of “low sales volume” and/or “oversize” RDCs, and of “low sales volume” RSCs, are calculated differently from other RDCs and RSCs (see </w:t>
      </w:r>
      <w:r w:rsidR="007167F0" w:rsidRPr="00261AF0">
        <w:rPr>
          <w:color w:val="000000" w:themeColor="text1"/>
        </w:rPr>
        <w:t>section</w:t>
      </w:r>
      <w:r w:rsidRPr="00261AF0">
        <w:rPr>
          <w:color w:val="000000" w:themeColor="text1"/>
        </w:rPr>
        <w:t>s </w:t>
      </w:r>
      <w:r w:rsidR="00B51832">
        <w:rPr>
          <w:color w:val="000000" w:themeColor="text1"/>
        </w:rPr>
        <w:t>25</w:t>
      </w:r>
      <w:r w:rsidR="007167F0" w:rsidRPr="00261AF0">
        <w:rPr>
          <w:color w:val="000000" w:themeColor="text1"/>
        </w:rPr>
        <w:t xml:space="preserve"> and </w:t>
      </w:r>
      <w:r w:rsidR="00B51832">
        <w:rPr>
          <w:color w:val="000000" w:themeColor="text1"/>
        </w:rPr>
        <w:t>26</w:t>
      </w:r>
      <w:r w:rsidRPr="00261AF0">
        <w:rPr>
          <w:color w:val="000000" w:themeColor="text1"/>
        </w:rPr>
        <w:t xml:space="preserve">). There is also an additional testing requirement for some “low sales volume” RDCs and RSCs (see </w:t>
      </w:r>
      <w:r w:rsidR="007167F0" w:rsidRPr="00261AF0">
        <w:rPr>
          <w:color w:val="000000" w:themeColor="text1"/>
        </w:rPr>
        <w:t>section</w:t>
      </w:r>
      <w:r w:rsidRPr="00261AF0">
        <w:rPr>
          <w:color w:val="000000" w:themeColor="text1"/>
        </w:rPr>
        <w:t> </w:t>
      </w:r>
      <w:r w:rsidR="00B51832">
        <w:rPr>
          <w:color w:val="000000" w:themeColor="text1"/>
        </w:rPr>
        <w:t>28</w:t>
      </w:r>
      <w:r w:rsidRPr="00261AF0">
        <w:rPr>
          <w:color w:val="000000" w:themeColor="text1"/>
        </w:rPr>
        <w:t>).</w:t>
      </w:r>
    </w:p>
    <w:p w14:paraId="6C3BE128" w14:textId="408869B2" w:rsidR="00CB3F69" w:rsidRPr="00261AF0" w:rsidRDefault="00CB3F69" w:rsidP="00CB3F69">
      <w:pPr>
        <w:pStyle w:val="notemargin"/>
        <w:rPr>
          <w:color w:val="000000" w:themeColor="text1"/>
        </w:rPr>
      </w:pPr>
      <w:r w:rsidRPr="00261AF0">
        <w:rPr>
          <w:color w:val="000000" w:themeColor="text1"/>
        </w:rPr>
        <w:t>Note 5:</w:t>
      </w:r>
      <w:r w:rsidRPr="00261AF0">
        <w:rPr>
          <w:color w:val="000000" w:themeColor="text1"/>
        </w:rPr>
        <w:tab/>
        <w:t xml:space="preserve">For “low sales volume” RDCs and RSCs, the GEMS Regulator may request evidence of annual sales volumes under </w:t>
      </w:r>
      <w:r w:rsidR="007167F0" w:rsidRPr="00261AF0">
        <w:rPr>
          <w:color w:val="000000" w:themeColor="text1"/>
        </w:rPr>
        <w:t>section</w:t>
      </w:r>
      <w:r w:rsidRPr="00261AF0">
        <w:rPr>
          <w:color w:val="000000" w:themeColor="text1"/>
        </w:rPr>
        <w:t> 56 of the Act.</w:t>
      </w:r>
    </w:p>
    <w:p w14:paraId="5039A8DA" w14:textId="5A9F4E5E" w:rsidR="00CB3F69" w:rsidRPr="00261AF0" w:rsidRDefault="00CB3F69" w:rsidP="00CB3F69">
      <w:pPr>
        <w:pStyle w:val="notemargin"/>
        <w:rPr>
          <w:color w:val="000000" w:themeColor="text1"/>
        </w:rPr>
      </w:pPr>
      <w:r w:rsidRPr="00261AF0">
        <w:rPr>
          <w:color w:val="000000" w:themeColor="text1"/>
        </w:rPr>
        <w:t>Note 6:</w:t>
      </w:r>
      <w:r w:rsidRPr="00261AF0">
        <w:rPr>
          <w:color w:val="000000" w:themeColor="text1"/>
        </w:rPr>
        <w:tab/>
        <w:t xml:space="preserve">A model of an RDC or an RSC may be registered on the basis that it is “low sales volume”. For such a model, annual sales must not exceed the threshold sales volumes specified in this </w:t>
      </w:r>
      <w:r w:rsidR="007167F0" w:rsidRPr="00261AF0">
        <w:rPr>
          <w:color w:val="000000" w:themeColor="text1"/>
        </w:rPr>
        <w:t>section</w:t>
      </w:r>
      <w:r w:rsidRPr="00261AF0">
        <w:rPr>
          <w:color w:val="000000" w:themeColor="text1"/>
        </w:rPr>
        <w:t xml:space="preserve"> </w:t>
      </w:r>
      <w:proofErr w:type="gramStart"/>
      <w:r w:rsidRPr="00261AF0">
        <w:rPr>
          <w:color w:val="000000" w:themeColor="text1"/>
        </w:rPr>
        <w:t>in order for</w:t>
      </w:r>
      <w:proofErr w:type="gramEnd"/>
      <w:r w:rsidRPr="00261AF0">
        <w:rPr>
          <w:color w:val="000000" w:themeColor="text1"/>
        </w:rPr>
        <w:t xml:space="preserve"> the model to continue to be classified as “low sales volume”.</w:t>
      </w:r>
    </w:p>
    <w:p w14:paraId="4F0F8DA2" w14:textId="77777777" w:rsidR="00CB3F69" w:rsidRPr="00261AF0" w:rsidRDefault="00CB3F69" w:rsidP="00CB3F69">
      <w:pPr>
        <w:pStyle w:val="notemargin"/>
        <w:rPr>
          <w:color w:val="000000" w:themeColor="text1"/>
        </w:rPr>
      </w:pPr>
      <w:r w:rsidRPr="00261AF0">
        <w:rPr>
          <w:color w:val="000000" w:themeColor="text1"/>
        </w:rPr>
        <w:tab/>
        <w:t>For an RDC, if at some time after registration, its annual sales exceed the threshold sales volumes, unless models of the product are also “oversize”, they will need to comply with the requirements of this instrument that apply to RDCs generally.</w:t>
      </w:r>
    </w:p>
    <w:p w14:paraId="340BBDBE" w14:textId="77777777" w:rsidR="00CB3F69" w:rsidRPr="00261AF0" w:rsidRDefault="00CB3F69" w:rsidP="00CB3F69">
      <w:pPr>
        <w:pStyle w:val="notemargin"/>
        <w:rPr>
          <w:color w:val="000000" w:themeColor="text1"/>
        </w:rPr>
      </w:pPr>
      <w:r w:rsidRPr="00261AF0">
        <w:rPr>
          <w:color w:val="000000" w:themeColor="text1"/>
        </w:rPr>
        <w:tab/>
        <w:t>For an RSC, if at some time after registration, its annual sales exceed the threshold sales volumes, models of the product will need to comply with the requirements of this instrument that apply to RSCs generally.</w:t>
      </w:r>
    </w:p>
    <w:p w14:paraId="60746016" w14:textId="11266D96" w:rsidR="00CB3F69" w:rsidRPr="00261AF0" w:rsidRDefault="00CB3F69" w:rsidP="00CB3F69">
      <w:pPr>
        <w:pStyle w:val="notemargin"/>
        <w:rPr>
          <w:color w:val="000000" w:themeColor="text1"/>
        </w:rPr>
      </w:pPr>
      <w:r w:rsidRPr="00261AF0">
        <w:rPr>
          <w:color w:val="000000" w:themeColor="text1"/>
        </w:rPr>
        <w:tab/>
        <w:t xml:space="preserve">If the models do not satisfy these general requirements, the GEMS Regulator might consider suspending or cancelling the model’s registration under Division 6 of Part 5 of the </w:t>
      </w:r>
      <w:proofErr w:type="gramStart"/>
      <w:r w:rsidRPr="00261AF0">
        <w:rPr>
          <w:color w:val="000000" w:themeColor="text1"/>
        </w:rPr>
        <w:t>Act, or</w:t>
      </w:r>
      <w:proofErr w:type="gramEnd"/>
      <w:r w:rsidRPr="00261AF0">
        <w:rPr>
          <w:color w:val="000000" w:themeColor="text1"/>
        </w:rPr>
        <w:t xml:space="preserve"> might consider commencing enforcement action.</w:t>
      </w:r>
    </w:p>
    <w:p w14:paraId="69E21E3D" w14:textId="4758C852" w:rsidR="00010EF4" w:rsidRDefault="00DF7F87" w:rsidP="00C51594">
      <w:pPr>
        <w:pStyle w:val="ActHead5"/>
      </w:pPr>
      <w:bookmarkStart w:id="41" w:name="_Toc117521237"/>
      <w:bookmarkStart w:id="42" w:name="_Toc168333273"/>
      <w:bookmarkStart w:id="43" w:name="_Hlk111725723"/>
      <w:proofErr w:type="gramStart"/>
      <w:r>
        <w:t>16</w:t>
      </w:r>
      <w:r w:rsidR="00C51594">
        <w:t xml:space="preserve">  </w:t>
      </w:r>
      <w:r w:rsidR="00010EF4" w:rsidRPr="006A2087">
        <w:t>Families</w:t>
      </w:r>
      <w:proofErr w:type="gramEnd"/>
      <w:r w:rsidR="00010EF4" w:rsidRPr="006A2087">
        <w:t xml:space="preserve"> of models</w:t>
      </w:r>
      <w:bookmarkEnd w:id="41"/>
      <w:bookmarkEnd w:id="42"/>
    </w:p>
    <w:p w14:paraId="22AEEB1F" w14:textId="0599E60F" w:rsidR="00010EF4" w:rsidRPr="006A2087" w:rsidRDefault="00673992" w:rsidP="00673992">
      <w:pPr>
        <w:pStyle w:val="subsection"/>
      </w:pPr>
      <w:r>
        <w:tab/>
      </w:r>
      <w:r w:rsidR="00DF7F87">
        <w:t>(1)</w:t>
      </w:r>
      <w:r>
        <w:tab/>
      </w:r>
      <w:r w:rsidR="00010EF4" w:rsidRPr="006A2087">
        <w:t xml:space="preserve">For </w:t>
      </w:r>
      <w:r w:rsidR="00010EF4">
        <w:t xml:space="preserve">the purposes of </w:t>
      </w:r>
      <w:r w:rsidR="007167F0" w:rsidRPr="007167F0">
        <w:t>section</w:t>
      </w:r>
      <w:r w:rsidR="00010EF4" w:rsidRPr="006A2087">
        <w:t xml:space="preserve"> 28 of the Act, for a particular product class covered by </w:t>
      </w:r>
      <w:r w:rsidR="00010EF4">
        <w:t>this instrument</w:t>
      </w:r>
      <w:r w:rsidR="00010EF4" w:rsidRPr="006A2087">
        <w:t xml:space="preserve">, </w:t>
      </w:r>
      <w:r w:rsidR="00010EF4">
        <w:t>2</w:t>
      </w:r>
      <w:r w:rsidR="00010EF4" w:rsidRPr="006A2087">
        <w:t xml:space="preserve"> or more models are in the same family of models if:</w:t>
      </w:r>
    </w:p>
    <w:p w14:paraId="2B7EB963" w14:textId="77777777" w:rsidR="00010EF4" w:rsidRPr="006A2087" w:rsidRDefault="00010EF4" w:rsidP="00010EF4">
      <w:pPr>
        <w:pStyle w:val="paragraph"/>
      </w:pPr>
      <w:r w:rsidRPr="006A2087">
        <w:tab/>
      </w:r>
      <w:r>
        <w:t>(a)</w:t>
      </w:r>
      <w:r w:rsidRPr="006A2087">
        <w:tab/>
        <w:t>they are members of a family that has been declared to the GEMS Regulator; and</w:t>
      </w:r>
    </w:p>
    <w:p w14:paraId="379ADC7D" w14:textId="324191F4" w:rsidR="00010EF4" w:rsidRDefault="00010EF4" w:rsidP="00010EF4">
      <w:pPr>
        <w:pStyle w:val="paragraph"/>
      </w:pPr>
      <w:r w:rsidRPr="006A2087">
        <w:tab/>
      </w:r>
      <w:r>
        <w:t>(b)</w:t>
      </w:r>
      <w:r w:rsidRPr="006A2087">
        <w:tab/>
        <w:t xml:space="preserve">the requirements of this </w:t>
      </w:r>
      <w:r w:rsidR="007167F0" w:rsidRPr="007167F0">
        <w:t>section</w:t>
      </w:r>
      <w:r w:rsidRPr="006A2087">
        <w:t xml:space="preserve"> are satisfied in relation to the </w:t>
      </w:r>
      <w:r>
        <w:t xml:space="preserve">models and the </w:t>
      </w:r>
      <w:r w:rsidRPr="006A2087">
        <w:t>family.</w:t>
      </w:r>
    </w:p>
    <w:p w14:paraId="4B0972DD" w14:textId="77777777" w:rsidR="00010EF4" w:rsidRPr="006A2087" w:rsidRDefault="00010EF4" w:rsidP="00010EF4">
      <w:pPr>
        <w:pStyle w:val="SubsectionHead"/>
      </w:pPr>
      <w:r>
        <w:t>Parent model requirements</w:t>
      </w:r>
    </w:p>
    <w:p w14:paraId="44885EC1" w14:textId="677E1FE6" w:rsidR="00010EF4" w:rsidRDefault="00673992" w:rsidP="00673992">
      <w:pPr>
        <w:pStyle w:val="subsection"/>
      </w:pPr>
      <w:r>
        <w:tab/>
      </w:r>
      <w:r w:rsidR="00DF7F87">
        <w:t>(2)</w:t>
      </w:r>
      <w:r>
        <w:tab/>
      </w:r>
      <w:r w:rsidR="00010EF4">
        <w:t xml:space="preserve">There must be a single model (the </w:t>
      </w:r>
      <w:r w:rsidR="00010EF4">
        <w:rPr>
          <w:b/>
          <w:i/>
        </w:rPr>
        <w:t>parent model</w:t>
      </w:r>
      <w:r w:rsidR="00010EF4">
        <w:t>)</w:t>
      </w:r>
      <w:r w:rsidR="00010EF4">
        <w:rPr>
          <w:b/>
          <w:i/>
        </w:rPr>
        <w:t xml:space="preserve"> </w:t>
      </w:r>
      <w:r w:rsidR="00010EF4">
        <w:t>for each family that:</w:t>
      </w:r>
    </w:p>
    <w:p w14:paraId="3EA7DD1E" w14:textId="77777777" w:rsidR="00010EF4" w:rsidRDefault="00010EF4" w:rsidP="00010EF4">
      <w:pPr>
        <w:pStyle w:val="paragraph"/>
      </w:pPr>
      <w:r>
        <w:tab/>
        <w:t>(a)</w:t>
      </w:r>
      <w:r>
        <w:tab/>
        <w:t>when compared to the other models in the family:</w:t>
      </w:r>
    </w:p>
    <w:p w14:paraId="48DA9AEB" w14:textId="12E3F4A1" w:rsidR="00010EF4" w:rsidRPr="00E538DD" w:rsidRDefault="00010EF4" w:rsidP="00010EF4">
      <w:pPr>
        <w:pStyle w:val="paragraphsub"/>
        <w:rPr>
          <w:color w:val="000000" w:themeColor="text1"/>
        </w:rPr>
      </w:pPr>
      <w:r>
        <w:tab/>
        <w:t>(</w:t>
      </w:r>
      <w:proofErr w:type="spellStart"/>
      <w:r>
        <w:t>i</w:t>
      </w:r>
      <w:proofErr w:type="spellEnd"/>
      <w:r>
        <w:t>)</w:t>
      </w:r>
      <w:r>
        <w:tab/>
        <w:t xml:space="preserve">has the </w:t>
      </w:r>
      <w:r w:rsidRPr="00E538DD">
        <w:rPr>
          <w:color w:val="000000" w:themeColor="text1"/>
        </w:rPr>
        <w:t>highest, or the equal highest, specific energy consumption (see sub</w:t>
      </w:r>
      <w:r w:rsidR="007167F0" w:rsidRPr="007167F0">
        <w:t>section</w:t>
      </w:r>
      <w:r w:rsidRPr="00E538DD">
        <w:rPr>
          <w:color w:val="000000" w:themeColor="text1"/>
        </w:rPr>
        <w:t> </w:t>
      </w:r>
      <w:r>
        <w:rPr>
          <w:color w:val="000000" w:themeColor="text1"/>
        </w:rPr>
        <w:t>(9)</w:t>
      </w:r>
      <w:r w:rsidRPr="00E538DD">
        <w:rPr>
          <w:color w:val="000000" w:themeColor="text1"/>
        </w:rPr>
        <w:t>); and</w:t>
      </w:r>
    </w:p>
    <w:p w14:paraId="05760D1B" w14:textId="77777777" w:rsidR="00010EF4" w:rsidRPr="00E538DD" w:rsidRDefault="00010EF4" w:rsidP="00010EF4">
      <w:pPr>
        <w:pStyle w:val="paragraphsub"/>
        <w:rPr>
          <w:color w:val="000000" w:themeColor="text1"/>
        </w:rPr>
      </w:pPr>
      <w:r w:rsidRPr="00E538DD">
        <w:rPr>
          <w:color w:val="000000" w:themeColor="text1"/>
        </w:rPr>
        <w:lastRenderedPageBreak/>
        <w:tab/>
      </w:r>
      <w:r w:rsidRPr="00103250">
        <w:rPr>
          <w:color w:val="000000" w:themeColor="text1"/>
        </w:rPr>
        <w:t>(ii)</w:t>
      </w:r>
      <w:r w:rsidRPr="00103250">
        <w:rPr>
          <w:color w:val="000000" w:themeColor="text1"/>
        </w:rPr>
        <w:tab/>
        <w:t>meets the requirements of the coldest, or the equal coldest, M</w:t>
      </w:r>
      <w:r w:rsidRPr="00103250">
        <w:rPr>
          <w:color w:val="000000" w:themeColor="text1"/>
        </w:rPr>
        <w:noBreakHyphen/>
        <w:t>package temperature class when tested in accordance with the relevant test standard; and</w:t>
      </w:r>
    </w:p>
    <w:p w14:paraId="1CE16F38" w14:textId="77777777" w:rsidR="00010EF4" w:rsidRDefault="00010EF4" w:rsidP="00010EF4">
      <w:pPr>
        <w:pStyle w:val="paragraphsub"/>
      </w:pPr>
      <w:r>
        <w:tab/>
        <w:t>(iii)</w:t>
      </w:r>
      <w:r>
        <w:tab/>
        <w:t>has the largest, or the equal largest, vertical or horizontal opening; and</w:t>
      </w:r>
    </w:p>
    <w:p w14:paraId="0F7489D8" w14:textId="77777777" w:rsidR="00010EF4" w:rsidRDefault="00010EF4" w:rsidP="00010EF4">
      <w:pPr>
        <w:pStyle w:val="paragraphsub"/>
      </w:pPr>
      <w:r>
        <w:tab/>
        <w:t>(iv)</w:t>
      </w:r>
      <w:r>
        <w:tab/>
        <w:t xml:space="preserve">has the greatest, or the equal greatest, </w:t>
      </w:r>
      <w:r w:rsidRPr="00336F89">
        <w:t>horizontal distance between the front and the rear of the cabinet</w:t>
      </w:r>
      <w:r>
        <w:t>; and</w:t>
      </w:r>
    </w:p>
    <w:p w14:paraId="04D8D66D" w14:textId="1B836F98" w:rsidR="00010EF4" w:rsidRDefault="00010EF4" w:rsidP="00010EF4">
      <w:pPr>
        <w:pStyle w:val="paragraph"/>
      </w:pPr>
      <w:r w:rsidRPr="006A2087">
        <w:tab/>
      </w:r>
      <w:r>
        <w:t>(b)</w:t>
      </w:r>
      <w:r w:rsidRPr="006A2087">
        <w:tab/>
      </w:r>
      <w:r>
        <w:t>is</w:t>
      </w:r>
      <w:r w:rsidRPr="006A2087">
        <w:t xml:space="preserve"> included on a test report </w:t>
      </w:r>
      <w:r>
        <w:t xml:space="preserve">that </w:t>
      </w:r>
      <w:r w:rsidRPr="006A2087">
        <w:t xml:space="preserve">was prepared prior to the application for registration being made under </w:t>
      </w:r>
      <w:r w:rsidR="007167F0" w:rsidRPr="007167F0">
        <w:t>section</w:t>
      </w:r>
      <w:r w:rsidRPr="006A2087">
        <w:t xml:space="preserve"> 41 of the Act</w:t>
      </w:r>
      <w:r w:rsidRPr="00DD6CF5">
        <w:t xml:space="preserve"> </w:t>
      </w:r>
      <w:r w:rsidRPr="006A2087">
        <w:t xml:space="preserve">for </w:t>
      </w:r>
      <w:r>
        <w:t xml:space="preserve">any </w:t>
      </w:r>
      <w:r w:rsidRPr="006A2087">
        <w:t xml:space="preserve">model </w:t>
      </w:r>
      <w:r>
        <w:t>that is a member of the family</w:t>
      </w:r>
      <w:r w:rsidRPr="006A2087">
        <w:t>.</w:t>
      </w:r>
    </w:p>
    <w:p w14:paraId="0DA6B47F" w14:textId="77777777" w:rsidR="00010EF4" w:rsidRPr="006A2087" w:rsidRDefault="00010EF4" w:rsidP="00010EF4">
      <w:pPr>
        <w:pStyle w:val="SubsectionHead"/>
      </w:pPr>
      <w:r>
        <w:t>Family model requirements</w:t>
      </w:r>
    </w:p>
    <w:p w14:paraId="4F6715A5" w14:textId="75AEB027" w:rsidR="00010EF4" w:rsidRDefault="00673992" w:rsidP="00673992">
      <w:pPr>
        <w:pStyle w:val="subsection"/>
        <w:rPr>
          <w:rFonts w:eastAsiaTheme="minorHAnsi"/>
        </w:rPr>
      </w:pPr>
      <w:r>
        <w:tab/>
      </w:r>
      <w:r w:rsidR="00DF7F87">
        <w:t>(3)</w:t>
      </w:r>
      <w:r>
        <w:tab/>
      </w:r>
      <w:r w:rsidR="00010EF4">
        <w:t>E</w:t>
      </w:r>
      <w:r w:rsidR="00010EF4">
        <w:rPr>
          <w:rFonts w:eastAsiaTheme="minorHAnsi"/>
        </w:rPr>
        <w:t>ach model in the family must:</w:t>
      </w:r>
    </w:p>
    <w:p w14:paraId="40B64CE8" w14:textId="77777777" w:rsidR="00010EF4" w:rsidRDefault="00010EF4" w:rsidP="00010EF4">
      <w:pPr>
        <w:pStyle w:val="paragraph"/>
        <w:rPr>
          <w:rFonts w:eastAsiaTheme="minorHAnsi"/>
        </w:rPr>
      </w:pPr>
      <w:r>
        <w:rPr>
          <w:rFonts w:eastAsiaTheme="minorHAnsi"/>
        </w:rPr>
        <w:tab/>
        <w:t>(a)</w:t>
      </w:r>
      <w:r>
        <w:rPr>
          <w:rFonts w:eastAsiaTheme="minorHAnsi"/>
        </w:rPr>
        <w:tab/>
        <w:t>be</w:t>
      </w:r>
      <w:r w:rsidRPr="00751551">
        <w:rPr>
          <w:rFonts w:eastAsiaTheme="minorHAnsi"/>
        </w:rPr>
        <w:t xml:space="preserve"> </w:t>
      </w:r>
      <w:r>
        <w:rPr>
          <w:rFonts w:eastAsiaTheme="minorHAnsi"/>
        </w:rPr>
        <w:t>in the same product class as the parent model; and</w:t>
      </w:r>
    </w:p>
    <w:p w14:paraId="2CB144B0" w14:textId="77777777" w:rsidR="00010EF4" w:rsidRPr="00336F89" w:rsidRDefault="00010EF4" w:rsidP="00010EF4">
      <w:pPr>
        <w:pStyle w:val="paragraph"/>
      </w:pPr>
      <w:r>
        <w:tab/>
        <w:t>(b)</w:t>
      </w:r>
      <w:r>
        <w:tab/>
      </w:r>
      <w:r w:rsidRPr="00336F89">
        <w:t>meet the requirements of:</w:t>
      </w:r>
    </w:p>
    <w:p w14:paraId="27A4D6B3" w14:textId="77777777" w:rsidR="00010EF4" w:rsidRDefault="00010EF4" w:rsidP="00010EF4">
      <w:pPr>
        <w:pStyle w:val="paragraphsub"/>
      </w:pPr>
      <w:r>
        <w:tab/>
        <w:t>(</w:t>
      </w:r>
      <w:proofErr w:type="spellStart"/>
      <w:r>
        <w:t>i</w:t>
      </w:r>
      <w:proofErr w:type="spellEnd"/>
      <w:r>
        <w:t>)</w:t>
      </w:r>
      <w:r>
        <w:tab/>
        <w:t>the same M</w:t>
      </w:r>
      <w:r>
        <w:noBreakHyphen/>
        <w:t>package temperature class as the parent model; or</w:t>
      </w:r>
    </w:p>
    <w:p w14:paraId="79CD64CB" w14:textId="77777777" w:rsidR="00010EF4" w:rsidRDefault="00010EF4" w:rsidP="00010EF4">
      <w:pPr>
        <w:pStyle w:val="paragraphsub"/>
      </w:pPr>
      <w:r>
        <w:tab/>
        <w:t>(ii)</w:t>
      </w:r>
      <w:r>
        <w:tab/>
        <w:t>a warmer M</w:t>
      </w:r>
      <w:r>
        <w:noBreakHyphen/>
        <w:t>package temperature class than the parent model.</w:t>
      </w:r>
    </w:p>
    <w:p w14:paraId="57A0C2CB" w14:textId="77777777" w:rsidR="00010EF4" w:rsidRDefault="00010EF4" w:rsidP="00010EF4">
      <w:pPr>
        <w:pStyle w:val="SubsectionHead"/>
        <w:rPr>
          <w:rFonts w:eastAsiaTheme="minorHAnsi"/>
        </w:rPr>
      </w:pPr>
      <w:r>
        <w:rPr>
          <w:rFonts w:eastAsiaTheme="minorHAnsi"/>
        </w:rPr>
        <w:t>Additional requirements if parent model is an RDC</w:t>
      </w:r>
    </w:p>
    <w:p w14:paraId="4D5DDA1C" w14:textId="0055AC3A" w:rsidR="00010EF4" w:rsidRDefault="00673992" w:rsidP="00673992">
      <w:pPr>
        <w:pStyle w:val="subsection"/>
        <w:rPr>
          <w:rFonts w:eastAsiaTheme="minorHAnsi"/>
        </w:rPr>
      </w:pPr>
      <w:r>
        <w:rPr>
          <w:rFonts w:eastAsiaTheme="minorHAnsi"/>
        </w:rPr>
        <w:tab/>
      </w:r>
      <w:r w:rsidR="00DF7F87">
        <w:rPr>
          <w:rFonts w:eastAsiaTheme="minorHAnsi"/>
        </w:rPr>
        <w:t>(4)</w:t>
      </w:r>
      <w:r>
        <w:rPr>
          <w:rFonts w:eastAsiaTheme="minorHAnsi"/>
        </w:rPr>
        <w:tab/>
      </w:r>
      <w:r w:rsidR="00010EF4">
        <w:rPr>
          <w:rFonts w:eastAsiaTheme="minorHAnsi"/>
        </w:rPr>
        <w:t>If the parent model is an RDC, each model in the family must have:</w:t>
      </w:r>
    </w:p>
    <w:p w14:paraId="24854162" w14:textId="77777777" w:rsidR="00010EF4" w:rsidRDefault="00010EF4" w:rsidP="00010EF4">
      <w:pPr>
        <w:pStyle w:val="paragraph"/>
        <w:rPr>
          <w:rFonts w:eastAsiaTheme="minorHAnsi"/>
        </w:rPr>
      </w:pPr>
      <w:r>
        <w:rPr>
          <w:rFonts w:eastAsiaTheme="minorHAnsi"/>
        </w:rPr>
        <w:tab/>
        <w:t>(a)</w:t>
      </w:r>
      <w:r>
        <w:rPr>
          <w:rFonts w:eastAsiaTheme="minorHAnsi"/>
        </w:rPr>
        <w:tab/>
        <w:t>the same characteristics as the parent model in relation to:</w:t>
      </w:r>
    </w:p>
    <w:p w14:paraId="272A24F2" w14:textId="77777777" w:rsidR="00010EF4" w:rsidRDefault="00010EF4" w:rsidP="00010EF4">
      <w:pPr>
        <w:pStyle w:val="paragraphsub"/>
        <w:rPr>
          <w:rFonts w:eastAsiaTheme="minorHAnsi"/>
        </w:rPr>
      </w:pPr>
      <w:r>
        <w:rPr>
          <w:rFonts w:eastAsiaTheme="minorHAnsi"/>
        </w:rPr>
        <w:tab/>
        <w:t>(</w:t>
      </w:r>
      <w:proofErr w:type="spellStart"/>
      <w:r>
        <w:rPr>
          <w:rFonts w:eastAsiaTheme="minorHAnsi"/>
        </w:rPr>
        <w:t>i</w:t>
      </w:r>
      <w:proofErr w:type="spellEnd"/>
      <w:r>
        <w:rPr>
          <w:rFonts w:eastAsiaTheme="minorHAnsi"/>
        </w:rPr>
        <w:t>)</w:t>
      </w:r>
      <w:r>
        <w:rPr>
          <w:rFonts w:eastAsiaTheme="minorHAnsi"/>
        </w:rPr>
        <w:tab/>
        <w:t>whether it is open or closed; and</w:t>
      </w:r>
    </w:p>
    <w:p w14:paraId="16D81150" w14:textId="77777777" w:rsidR="00010EF4" w:rsidRDefault="00010EF4" w:rsidP="00010EF4">
      <w:pPr>
        <w:pStyle w:val="paragraphsub"/>
        <w:rPr>
          <w:rFonts w:eastAsiaTheme="minorHAnsi"/>
        </w:rPr>
      </w:pPr>
      <w:r>
        <w:rPr>
          <w:rFonts w:eastAsiaTheme="minorHAnsi"/>
        </w:rPr>
        <w:tab/>
        <w:t>(ii)</w:t>
      </w:r>
      <w:r>
        <w:rPr>
          <w:rFonts w:eastAsiaTheme="minorHAnsi"/>
        </w:rPr>
        <w:tab/>
        <w:t>whether it is oversize; and</w:t>
      </w:r>
    </w:p>
    <w:p w14:paraId="7A1CE2C8" w14:textId="0D5C0E12" w:rsidR="00010EF4" w:rsidRDefault="00010EF4" w:rsidP="00010EF4">
      <w:pPr>
        <w:pStyle w:val="paragraph"/>
      </w:pPr>
      <w:r>
        <w:tab/>
        <w:t>(b)</w:t>
      </w:r>
      <w:r>
        <w:tab/>
        <w:t xml:space="preserve">unless </w:t>
      </w:r>
      <w:r w:rsidR="007167F0" w:rsidRPr="007167F0">
        <w:t>paragraph</w:t>
      </w:r>
      <w:r>
        <w:t xml:space="preserve"> (c) provides otherwise—a total display area that is the same as that of the parent model; and</w:t>
      </w:r>
    </w:p>
    <w:p w14:paraId="4134FFC1" w14:textId="77777777" w:rsidR="00010EF4" w:rsidRDefault="00010EF4" w:rsidP="00010EF4">
      <w:pPr>
        <w:pStyle w:val="paragraph"/>
      </w:pPr>
      <w:r>
        <w:tab/>
        <w:t>(c)</w:t>
      </w:r>
      <w:r>
        <w:tab/>
        <w:t>if the family consists of models:</w:t>
      </w:r>
    </w:p>
    <w:p w14:paraId="29445493" w14:textId="77777777" w:rsidR="00010EF4" w:rsidRDefault="00010EF4" w:rsidP="00010EF4">
      <w:pPr>
        <w:pStyle w:val="paragraphsub"/>
      </w:pPr>
      <w:r>
        <w:tab/>
        <w:t>(</w:t>
      </w:r>
      <w:proofErr w:type="spellStart"/>
      <w:r>
        <w:t>i</w:t>
      </w:r>
      <w:proofErr w:type="spellEnd"/>
      <w:r>
        <w:t>)</w:t>
      </w:r>
      <w:r>
        <w:tab/>
        <w:t>that are remote; and</w:t>
      </w:r>
    </w:p>
    <w:p w14:paraId="3D6D4D7D" w14:textId="77777777" w:rsidR="00010EF4" w:rsidRDefault="00010EF4" w:rsidP="00010EF4">
      <w:pPr>
        <w:pStyle w:val="paragraphsub"/>
      </w:pPr>
      <w:r>
        <w:tab/>
        <w:t>(ii)</w:t>
      </w:r>
      <w:r>
        <w:tab/>
        <w:t>that are of modular construction; and</w:t>
      </w:r>
    </w:p>
    <w:p w14:paraId="25429632" w14:textId="77777777" w:rsidR="00010EF4" w:rsidRDefault="00010EF4" w:rsidP="00010EF4">
      <w:pPr>
        <w:pStyle w:val="paragraphsub"/>
      </w:pPr>
      <w:r>
        <w:tab/>
        <w:t>(iii)</w:t>
      </w:r>
      <w:r>
        <w:tab/>
        <w:t xml:space="preserve">some or all of which are of different </w:t>
      </w:r>
      <w:proofErr w:type="gramStart"/>
      <w:r>
        <w:t>lengths;</w:t>
      </w:r>
      <w:proofErr w:type="gramEnd"/>
    </w:p>
    <w:p w14:paraId="0688B138" w14:textId="77777777" w:rsidR="00010EF4" w:rsidRDefault="00010EF4" w:rsidP="00010EF4">
      <w:pPr>
        <w:pStyle w:val="paragraph"/>
      </w:pPr>
      <w:r>
        <w:tab/>
      </w:r>
      <w:r>
        <w:tab/>
        <w:t>the same ratio of cabinet length to total display area as that of the parent model.</w:t>
      </w:r>
    </w:p>
    <w:p w14:paraId="45035589" w14:textId="77777777" w:rsidR="00010EF4" w:rsidRDefault="00010EF4" w:rsidP="00010EF4">
      <w:pPr>
        <w:pStyle w:val="SubsectionHead"/>
      </w:pPr>
      <w:r>
        <w:t>Additional requirements if parent model is an RSC</w:t>
      </w:r>
    </w:p>
    <w:p w14:paraId="2BF53858" w14:textId="7EF77D42" w:rsidR="00010EF4" w:rsidRDefault="00673992" w:rsidP="00673992">
      <w:pPr>
        <w:pStyle w:val="subsection"/>
        <w:rPr>
          <w:rFonts w:eastAsiaTheme="minorHAnsi"/>
        </w:rPr>
      </w:pPr>
      <w:r>
        <w:tab/>
      </w:r>
      <w:r w:rsidR="00DF7F87">
        <w:t>(5)</w:t>
      </w:r>
      <w:r>
        <w:tab/>
      </w:r>
      <w:r w:rsidR="00010EF4">
        <w:t xml:space="preserve">If the parent model is an RSC, </w:t>
      </w:r>
      <w:r w:rsidR="00010EF4">
        <w:rPr>
          <w:rFonts w:eastAsiaTheme="minorHAnsi"/>
        </w:rPr>
        <w:t>each model in the family must have:</w:t>
      </w:r>
    </w:p>
    <w:p w14:paraId="797F5E0F" w14:textId="77777777" w:rsidR="00010EF4" w:rsidRDefault="00010EF4" w:rsidP="00010EF4">
      <w:pPr>
        <w:pStyle w:val="paragraph"/>
        <w:rPr>
          <w:rFonts w:eastAsiaTheme="minorHAnsi"/>
        </w:rPr>
      </w:pPr>
      <w:r>
        <w:rPr>
          <w:rFonts w:eastAsiaTheme="minorHAnsi"/>
        </w:rPr>
        <w:tab/>
        <w:t>(a)</w:t>
      </w:r>
      <w:r>
        <w:rPr>
          <w:rFonts w:eastAsiaTheme="minorHAnsi"/>
        </w:rPr>
        <w:tab/>
        <w:t>the same net volume; and</w:t>
      </w:r>
    </w:p>
    <w:p w14:paraId="26485A57" w14:textId="77777777" w:rsidR="00010EF4" w:rsidRPr="00336F89" w:rsidRDefault="00010EF4" w:rsidP="00010EF4">
      <w:pPr>
        <w:pStyle w:val="paragraph"/>
        <w:rPr>
          <w:rFonts w:eastAsiaTheme="minorHAnsi"/>
        </w:rPr>
      </w:pPr>
      <w:r w:rsidRPr="00336F89">
        <w:rPr>
          <w:rFonts w:eastAsiaTheme="minorHAnsi"/>
        </w:rPr>
        <w:tab/>
      </w:r>
      <w:r>
        <w:rPr>
          <w:rFonts w:eastAsiaTheme="minorHAnsi"/>
        </w:rPr>
        <w:t>(b)</w:t>
      </w:r>
      <w:r w:rsidRPr="00336F89">
        <w:rPr>
          <w:rFonts w:eastAsiaTheme="minorHAnsi"/>
        </w:rPr>
        <w:tab/>
        <w:t>the same duty classification (light duty, normal duty or heavy duty</w:t>
      </w:r>
      <w:proofErr w:type="gramStart"/>
      <w:r w:rsidRPr="00336F89">
        <w:rPr>
          <w:rFonts w:eastAsiaTheme="minorHAnsi"/>
        </w:rPr>
        <w:t>);</w:t>
      </w:r>
      <w:proofErr w:type="gramEnd"/>
    </w:p>
    <w:p w14:paraId="40BE7CDE" w14:textId="77777777" w:rsidR="00010EF4" w:rsidRPr="00336F89" w:rsidRDefault="00010EF4" w:rsidP="00010EF4">
      <w:pPr>
        <w:pStyle w:val="subsection"/>
        <w:spacing w:before="40"/>
        <w:rPr>
          <w:rFonts w:eastAsiaTheme="minorHAnsi"/>
        </w:rPr>
      </w:pPr>
      <w:r w:rsidRPr="00336F89">
        <w:rPr>
          <w:rFonts w:eastAsiaTheme="minorHAnsi"/>
        </w:rPr>
        <w:tab/>
      </w:r>
      <w:r w:rsidRPr="00336F89">
        <w:rPr>
          <w:rFonts w:eastAsiaTheme="minorHAnsi"/>
        </w:rPr>
        <w:tab/>
        <w:t>as the parent model.</w:t>
      </w:r>
    </w:p>
    <w:p w14:paraId="66C93281" w14:textId="77777777" w:rsidR="00010EF4" w:rsidRPr="00336F89" w:rsidRDefault="00010EF4" w:rsidP="00010EF4">
      <w:pPr>
        <w:pStyle w:val="SubsectionHead"/>
      </w:pPr>
      <w:r w:rsidRPr="00336F89">
        <w:t>Additional requirements if parent model is an ice cream freezer cabinet</w:t>
      </w:r>
    </w:p>
    <w:p w14:paraId="4FA3613E" w14:textId="0BBB4F64" w:rsidR="00010EF4" w:rsidRPr="00336F89" w:rsidRDefault="00673992" w:rsidP="00673992">
      <w:pPr>
        <w:pStyle w:val="subsection"/>
      </w:pPr>
      <w:r>
        <w:tab/>
      </w:r>
      <w:r w:rsidR="00DF7F87">
        <w:t>(6)</w:t>
      </w:r>
      <w:r>
        <w:tab/>
      </w:r>
      <w:r w:rsidR="00010EF4" w:rsidRPr="00336F89">
        <w:t>If the parent model is an ice cream freezer cabinet,</w:t>
      </w:r>
      <w:r w:rsidR="00010EF4" w:rsidRPr="00336F89">
        <w:rPr>
          <w:rFonts w:eastAsiaTheme="minorHAnsi"/>
        </w:rPr>
        <w:t xml:space="preserve"> each model in the family must have</w:t>
      </w:r>
      <w:r w:rsidR="00010EF4" w:rsidRPr="00336F89">
        <w:t>:</w:t>
      </w:r>
    </w:p>
    <w:p w14:paraId="49D67452" w14:textId="77777777" w:rsidR="00010EF4" w:rsidRPr="00336F89" w:rsidRDefault="00010EF4" w:rsidP="00010EF4">
      <w:pPr>
        <w:pStyle w:val="paragraph"/>
        <w:rPr>
          <w:rFonts w:eastAsiaTheme="minorHAnsi"/>
        </w:rPr>
      </w:pPr>
      <w:r w:rsidRPr="00336F89">
        <w:rPr>
          <w:rFonts w:eastAsiaTheme="minorHAnsi"/>
        </w:rPr>
        <w:tab/>
      </w:r>
      <w:r>
        <w:rPr>
          <w:rFonts w:eastAsiaTheme="minorHAnsi"/>
        </w:rPr>
        <w:t>(a)</w:t>
      </w:r>
      <w:r w:rsidRPr="00336F89">
        <w:rPr>
          <w:rFonts w:eastAsiaTheme="minorHAnsi"/>
        </w:rPr>
        <w:tab/>
        <w:t>the same net volume; and</w:t>
      </w:r>
    </w:p>
    <w:p w14:paraId="43393DBD" w14:textId="77777777" w:rsidR="00010EF4" w:rsidRPr="00336F89" w:rsidRDefault="00010EF4" w:rsidP="00010EF4">
      <w:pPr>
        <w:pStyle w:val="paragraph"/>
        <w:rPr>
          <w:rFonts w:eastAsiaTheme="minorHAnsi"/>
        </w:rPr>
      </w:pPr>
      <w:r w:rsidRPr="00336F89">
        <w:rPr>
          <w:rFonts w:eastAsiaTheme="minorHAnsi"/>
        </w:rPr>
        <w:tab/>
      </w:r>
      <w:r>
        <w:rPr>
          <w:rFonts w:eastAsiaTheme="minorHAnsi"/>
        </w:rPr>
        <w:t>(b)</w:t>
      </w:r>
      <w:r w:rsidRPr="00336F89">
        <w:rPr>
          <w:rFonts w:eastAsiaTheme="minorHAnsi"/>
        </w:rPr>
        <w:tab/>
        <w:t xml:space="preserve">the same total display </w:t>
      </w:r>
      <w:proofErr w:type="gramStart"/>
      <w:r w:rsidRPr="00336F89">
        <w:rPr>
          <w:rFonts w:eastAsiaTheme="minorHAnsi"/>
        </w:rPr>
        <w:t>area;</w:t>
      </w:r>
      <w:proofErr w:type="gramEnd"/>
    </w:p>
    <w:p w14:paraId="06024E3C" w14:textId="77777777" w:rsidR="00010EF4" w:rsidRPr="00336F89" w:rsidRDefault="00010EF4" w:rsidP="00010EF4">
      <w:pPr>
        <w:pStyle w:val="subsection"/>
        <w:spacing w:before="40"/>
        <w:rPr>
          <w:rFonts w:eastAsiaTheme="minorHAnsi"/>
        </w:rPr>
      </w:pPr>
      <w:r w:rsidRPr="00336F89">
        <w:rPr>
          <w:rFonts w:eastAsiaTheme="minorHAnsi"/>
        </w:rPr>
        <w:tab/>
      </w:r>
      <w:r w:rsidRPr="00336F89">
        <w:rPr>
          <w:rFonts w:eastAsiaTheme="minorHAnsi"/>
        </w:rPr>
        <w:tab/>
        <w:t>as the parent model.</w:t>
      </w:r>
    </w:p>
    <w:p w14:paraId="21800DB8" w14:textId="77777777" w:rsidR="00010EF4" w:rsidRPr="00336F89" w:rsidRDefault="00010EF4" w:rsidP="00010EF4">
      <w:pPr>
        <w:pStyle w:val="SubsectionHead"/>
        <w:rPr>
          <w:rFonts w:eastAsiaTheme="minorHAnsi"/>
        </w:rPr>
      </w:pPr>
      <w:r w:rsidRPr="00336F89">
        <w:rPr>
          <w:rFonts w:eastAsiaTheme="minorHAnsi"/>
        </w:rPr>
        <w:lastRenderedPageBreak/>
        <w:t>Additional requirements if parent model is a scooping cabinet</w:t>
      </w:r>
    </w:p>
    <w:p w14:paraId="489B0EFB" w14:textId="794058AA" w:rsidR="00010EF4" w:rsidRPr="00336F89" w:rsidRDefault="00673992" w:rsidP="00673992">
      <w:pPr>
        <w:pStyle w:val="subsection"/>
        <w:rPr>
          <w:rFonts w:eastAsiaTheme="minorHAnsi"/>
        </w:rPr>
      </w:pPr>
      <w:r>
        <w:rPr>
          <w:rFonts w:eastAsiaTheme="minorHAnsi"/>
        </w:rPr>
        <w:tab/>
      </w:r>
      <w:r w:rsidR="00DF7F87">
        <w:rPr>
          <w:rFonts w:eastAsiaTheme="minorHAnsi"/>
        </w:rPr>
        <w:t>(7)</w:t>
      </w:r>
      <w:r>
        <w:rPr>
          <w:rFonts w:eastAsiaTheme="minorHAnsi"/>
        </w:rPr>
        <w:tab/>
      </w:r>
      <w:r w:rsidR="00010EF4" w:rsidRPr="00336F89">
        <w:rPr>
          <w:rFonts w:eastAsiaTheme="minorHAnsi"/>
        </w:rPr>
        <w:t>If the parent model is a scooping cabinet, each model in the family must have the same total display area as the parent model.</w:t>
      </w:r>
    </w:p>
    <w:p w14:paraId="7F9A836E" w14:textId="77777777" w:rsidR="00010EF4" w:rsidRPr="00685C4C" w:rsidRDefault="00010EF4" w:rsidP="00010EF4">
      <w:pPr>
        <w:pStyle w:val="SubsectionHead"/>
      </w:pPr>
      <w:r>
        <w:t>Number of models in family</w:t>
      </w:r>
    </w:p>
    <w:p w14:paraId="65B10167" w14:textId="5036D243" w:rsidR="00010EF4" w:rsidRDefault="00673992" w:rsidP="00673992">
      <w:pPr>
        <w:pStyle w:val="subsection"/>
      </w:pPr>
      <w:r>
        <w:tab/>
      </w:r>
      <w:r w:rsidR="00DF7F87">
        <w:t>(8)</w:t>
      </w:r>
      <w:r>
        <w:tab/>
      </w:r>
      <w:r w:rsidR="00010EF4">
        <w:t>A</w:t>
      </w:r>
      <w:r w:rsidR="00010EF4" w:rsidRPr="006A2087">
        <w:t xml:space="preserve"> family must not contain more than </w:t>
      </w:r>
      <w:r w:rsidR="00010EF4">
        <w:t>25</w:t>
      </w:r>
      <w:r w:rsidR="00010EF4" w:rsidRPr="006A2087">
        <w:t xml:space="preserve"> models.</w:t>
      </w:r>
    </w:p>
    <w:p w14:paraId="528FC2BB" w14:textId="77777777" w:rsidR="00010EF4" w:rsidRPr="000D0B16" w:rsidRDefault="00010EF4" w:rsidP="00010EF4">
      <w:pPr>
        <w:pStyle w:val="SubsectionHead"/>
        <w:rPr>
          <w:color w:val="000000" w:themeColor="text1"/>
        </w:rPr>
      </w:pPr>
      <w:r w:rsidRPr="000D0B16">
        <w:rPr>
          <w:color w:val="000000" w:themeColor="text1"/>
        </w:rPr>
        <w:t>Specific energy consumption</w:t>
      </w:r>
    </w:p>
    <w:p w14:paraId="702E5281" w14:textId="28CD3781" w:rsidR="00010EF4" w:rsidRPr="000D0B16" w:rsidRDefault="00673992" w:rsidP="00673992">
      <w:pPr>
        <w:pStyle w:val="subsection"/>
      </w:pPr>
      <w:r>
        <w:tab/>
      </w:r>
      <w:r w:rsidR="00DF7F87">
        <w:t>(9)</w:t>
      </w:r>
      <w:r>
        <w:tab/>
      </w:r>
      <w:r w:rsidR="00010EF4" w:rsidRPr="000D0B16">
        <w:t xml:space="preserve">For </w:t>
      </w:r>
      <w:r w:rsidR="00010EF4">
        <w:t xml:space="preserve">the purposes of </w:t>
      </w:r>
      <w:r w:rsidR="00010EF4" w:rsidRPr="000D0B16">
        <w:t>sub</w:t>
      </w:r>
      <w:r w:rsidR="007167F0" w:rsidRPr="007167F0">
        <w:t>paragraph</w:t>
      </w:r>
      <w:r w:rsidR="00010EF4" w:rsidRPr="000D0B16">
        <w:t> </w:t>
      </w:r>
      <w:r w:rsidR="00010EF4">
        <w:t>(2)(a)(</w:t>
      </w:r>
      <w:proofErr w:type="spellStart"/>
      <w:r w:rsidR="00010EF4">
        <w:t>i</w:t>
      </w:r>
      <w:proofErr w:type="spellEnd"/>
      <w:r w:rsidR="00010EF4">
        <w:t>)</w:t>
      </w:r>
      <w:r w:rsidR="00010EF4" w:rsidRPr="000D0B16">
        <w:t xml:space="preserve">, the </w:t>
      </w:r>
      <w:r w:rsidR="00010EF4" w:rsidRPr="000D0B16">
        <w:rPr>
          <w:b/>
          <w:i/>
        </w:rPr>
        <w:t>specific energy consumption</w:t>
      </w:r>
      <w:r w:rsidR="00010EF4" w:rsidRPr="000D0B16">
        <w:t xml:space="preserve"> of a refrigerated cabinet is equal to:</w:t>
      </w:r>
    </w:p>
    <w:p w14:paraId="3C1FFF26" w14:textId="01988D82" w:rsidR="00010EF4" w:rsidRPr="00261AF0" w:rsidRDefault="00010EF4" w:rsidP="00010EF4">
      <w:pPr>
        <w:pStyle w:val="paragraph"/>
        <w:rPr>
          <w:color w:val="000000" w:themeColor="text1"/>
        </w:rPr>
      </w:pPr>
      <w:r w:rsidRPr="000D0B16">
        <w:rPr>
          <w:color w:val="000000" w:themeColor="text1"/>
        </w:rPr>
        <w:tab/>
      </w:r>
      <w:r>
        <w:rPr>
          <w:color w:val="000000" w:themeColor="text1"/>
        </w:rPr>
        <w:t>(a)</w:t>
      </w:r>
      <w:r w:rsidRPr="000D0B16">
        <w:rPr>
          <w:color w:val="000000" w:themeColor="text1"/>
        </w:rPr>
        <w:tab/>
        <w:t xml:space="preserve">for an RDC—the </w:t>
      </w:r>
      <w:r w:rsidRPr="00261AF0">
        <w:rPr>
          <w:color w:val="000000" w:themeColor="text1"/>
        </w:rPr>
        <w:t xml:space="preserve">amount </w:t>
      </w:r>
      <w:r w:rsidRPr="00261AF0">
        <w:rPr>
          <w:i/>
          <w:color w:val="000000" w:themeColor="text1"/>
        </w:rPr>
        <w:t>E</w:t>
      </w:r>
      <w:r w:rsidRPr="00261AF0">
        <w:rPr>
          <w:color w:val="000000" w:themeColor="text1"/>
          <w:vertAlign w:val="subscript"/>
        </w:rPr>
        <w:t>SEC</w:t>
      </w:r>
      <w:r w:rsidRPr="00261AF0">
        <w:rPr>
          <w:i/>
          <w:color w:val="000000" w:themeColor="text1"/>
        </w:rPr>
        <w:t xml:space="preserve"> </w:t>
      </w:r>
      <w:r w:rsidRPr="00261AF0">
        <w:rPr>
          <w:color w:val="000000" w:themeColor="text1"/>
        </w:rPr>
        <w:t>in kWh per 24 hours per m</w:t>
      </w:r>
      <w:r w:rsidRPr="00261AF0">
        <w:rPr>
          <w:color w:val="000000" w:themeColor="text1"/>
          <w:vertAlign w:val="superscript"/>
        </w:rPr>
        <w:t>2</w:t>
      </w:r>
      <w:r w:rsidRPr="00261AF0">
        <w:rPr>
          <w:color w:val="000000" w:themeColor="text1"/>
        </w:rPr>
        <w:t xml:space="preserve"> as calculated in accordance with clause 5.3.7.3.5 of ISO 23953-2:2023; and</w:t>
      </w:r>
    </w:p>
    <w:p w14:paraId="328C1804" w14:textId="785A6588" w:rsidR="00010EF4" w:rsidRPr="00261AF0" w:rsidRDefault="00010EF4" w:rsidP="00010EF4">
      <w:pPr>
        <w:pStyle w:val="paragraph"/>
        <w:rPr>
          <w:color w:val="000000" w:themeColor="text1"/>
        </w:rPr>
      </w:pPr>
      <w:r w:rsidRPr="00261AF0">
        <w:rPr>
          <w:color w:val="000000" w:themeColor="text1"/>
        </w:rPr>
        <w:tab/>
        <w:t>(b)</w:t>
      </w:r>
      <w:r w:rsidRPr="00261AF0">
        <w:rPr>
          <w:color w:val="000000" w:themeColor="text1"/>
        </w:rPr>
        <w:tab/>
        <w:t xml:space="preserve">for an RSC—the amount </w:t>
      </w:r>
      <w:r w:rsidRPr="00261AF0">
        <w:rPr>
          <w:i/>
          <w:color w:val="000000" w:themeColor="text1"/>
        </w:rPr>
        <w:t xml:space="preserve">SEC </w:t>
      </w:r>
      <w:r w:rsidRPr="00261AF0">
        <w:rPr>
          <w:color w:val="000000" w:themeColor="text1"/>
        </w:rPr>
        <w:t>in kWh per 24 hours per m</w:t>
      </w:r>
      <w:r w:rsidRPr="00261AF0">
        <w:rPr>
          <w:color w:val="000000" w:themeColor="text1"/>
          <w:vertAlign w:val="superscript"/>
        </w:rPr>
        <w:t>3</w:t>
      </w:r>
      <w:r w:rsidRPr="00261AF0">
        <w:rPr>
          <w:color w:val="000000" w:themeColor="text1"/>
        </w:rPr>
        <w:t xml:space="preserve"> as calculated in accordance with sub</w:t>
      </w:r>
      <w:r w:rsidR="007167F0" w:rsidRPr="00261AF0">
        <w:rPr>
          <w:color w:val="000000" w:themeColor="text1"/>
        </w:rPr>
        <w:t>section</w:t>
      </w:r>
      <w:r w:rsidRPr="00261AF0">
        <w:rPr>
          <w:color w:val="000000" w:themeColor="text1"/>
        </w:rPr>
        <w:t> (10); and</w:t>
      </w:r>
    </w:p>
    <w:p w14:paraId="438228AB" w14:textId="77777777" w:rsidR="00010EF4" w:rsidRPr="00261AF0" w:rsidRDefault="00010EF4" w:rsidP="00010EF4">
      <w:pPr>
        <w:pStyle w:val="paragraph"/>
        <w:rPr>
          <w:color w:val="000000" w:themeColor="text1"/>
        </w:rPr>
      </w:pPr>
      <w:r w:rsidRPr="00261AF0">
        <w:rPr>
          <w:color w:val="000000" w:themeColor="text1"/>
        </w:rPr>
        <w:tab/>
        <w:t>(c)</w:t>
      </w:r>
      <w:r w:rsidRPr="00261AF0">
        <w:rPr>
          <w:color w:val="000000" w:themeColor="text1"/>
        </w:rPr>
        <w:tab/>
        <w:t xml:space="preserve">for a scooping cabinet—the amount </w:t>
      </w:r>
      <w:r w:rsidRPr="00261AF0">
        <w:rPr>
          <w:i/>
          <w:color w:val="000000" w:themeColor="text1"/>
        </w:rPr>
        <w:t>SEC-D</w:t>
      </w:r>
      <w:r w:rsidRPr="00261AF0">
        <w:rPr>
          <w:color w:val="000000" w:themeColor="text1"/>
        </w:rPr>
        <w:t xml:space="preserve"> in kWh per 24 hours per m</w:t>
      </w:r>
      <w:r w:rsidRPr="00261AF0">
        <w:rPr>
          <w:color w:val="000000" w:themeColor="text1"/>
          <w:vertAlign w:val="superscript"/>
        </w:rPr>
        <w:t>2</w:t>
      </w:r>
      <w:r w:rsidRPr="00261AF0">
        <w:rPr>
          <w:color w:val="000000" w:themeColor="text1"/>
        </w:rPr>
        <w:t xml:space="preserve"> as calculated in accordance with clause 6.3.7.3.5 of EN 16838:2019; and</w:t>
      </w:r>
    </w:p>
    <w:p w14:paraId="735F1271" w14:textId="77777777" w:rsidR="00010EF4" w:rsidRPr="00261AF0" w:rsidRDefault="00010EF4" w:rsidP="00010EF4">
      <w:pPr>
        <w:pStyle w:val="paragraph"/>
        <w:rPr>
          <w:color w:val="000000" w:themeColor="text1"/>
        </w:rPr>
      </w:pPr>
      <w:r w:rsidRPr="00261AF0">
        <w:rPr>
          <w:color w:val="000000" w:themeColor="text1"/>
        </w:rPr>
        <w:tab/>
        <w:t>(d)</w:t>
      </w:r>
      <w:r w:rsidRPr="00261AF0">
        <w:rPr>
          <w:color w:val="000000" w:themeColor="text1"/>
        </w:rPr>
        <w:tab/>
        <w:t xml:space="preserve">for an ice cream freezer cabinet—the amount </w:t>
      </w:r>
      <w:r w:rsidRPr="00261AF0">
        <w:rPr>
          <w:i/>
          <w:color w:val="000000" w:themeColor="text1"/>
        </w:rPr>
        <w:t xml:space="preserve">SEC </w:t>
      </w:r>
      <w:r w:rsidRPr="00261AF0">
        <w:rPr>
          <w:color w:val="000000" w:themeColor="text1"/>
        </w:rPr>
        <w:t>in kWh per 24 hours per m</w:t>
      </w:r>
      <w:r w:rsidRPr="00261AF0">
        <w:rPr>
          <w:color w:val="000000" w:themeColor="text1"/>
          <w:vertAlign w:val="superscript"/>
        </w:rPr>
        <w:t>3</w:t>
      </w:r>
      <w:r w:rsidRPr="00261AF0">
        <w:rPr>
          <w:color w:val="000000" w:themeColor="text1"/>
        </w:rPr>
        <w:t xml:space="preserve"> as calculated in accordance with clause 6.3.6.6.4 of ISO 22043.</w:t>
      </w:r>
    </w:p>
    <w:p w14:paraId="21536F97" w14:textId="34B79F01" w:rsidR="00010EF4" w:rsidRPr="000D0B16" w:rsidRDefault="00010EF4" w:rsidP="00010EF4">
      <w:pPr>
        <w:pStyle w:val="notetext"/>
        <w:rPr>
          <w:color w:val="000000" w:themeColor="text1"/>
        </w:rPr>
      </w:pPr>
      <w:r w:rsidRPr="00261AF0">
        <w:rPr>
          <w:color w:val="000000" w:themeColor="text1"/>
        </w:rPr>
        <w:t>Note 1:</w:t>
      </w:r>
      <w:r w:rsidRPr="00261AF0">
        <w:rPr>
          <w:color w:val="000000" w:themeColor="text1"/>
        </w:rPr>
        <w:tab/>
        <w:t xml:space="preserve">For the purposes of </w:t>
      </w:r>
      <w:r w:rsidR="007167F0" w:rsidRPr="00261AF0">
        <w:rPr>
          <w:color w:val="000000" w:themeColor="text1"/>
        </w:rPr>
        <w:t>paragraph</w:t>
      </w:r>
      <w:r w:rsidRPr="00261AF0">
        <w:rPr>
          <w:color w:val="000000" w:themeColor="text1"/>
        </w:rPr>
        <w:t> (a), clause 1 of Schedule 2 to this instrument sets out variations to ISO 23953-2:2023</w:t>
      </w:r>
      <w:r w:rsidRPr="000D0B16">
        <w:rPr>
          <w:color w:val="000000" w:themeColor="text1"/>
        </w:rPr>
        <w:t xml:space="preserve"> that apply for the purposes of </w:t>
      </w:r>
      <w:r>
        <w:rPr>
          <w:color w:val="000000" w:themeColor="text1"/>
        </w:rPr>
        <w:t>this instrument</w:t>
      </w:r>
      <w:r w:rsidRPr="000D0B16">
        <w:rPr>
          <w:color w:val="000000" w:themeColor="text1"/>
        </w:rPr>
        <w:t>.</w:t>
      </w:r>
    </w:p>
    <w:p w14:paraId="18ECB51F" w14:textId="37A9FADF" w:rsidR="00010EF4" w:rsidRPr="00CA6AA8" w:rsidRDefault="00010EF4" w:rsidP="00010EF4">
      <w:pPr>
        <w:pStyle w:val="notetext"/>
      </w:pPr>
      <w:r w:rsidRPr="00CA6AA8">
        <w:t>Note 2:</w:t>
      </w:r>
      <w:r w:rsidRPr="00CA6AA8">
        <w:tab/>
        <w:t xml:space="preserve">For </w:t>
      </w:r>
      <w:r>
        <w:t xml:space="preserve">the purposes of </w:t>
      </w:r>
      <w:r w:rsidR="007167F0" w:rsidRPr="007167F0">
        <w:t>paragraph</w:t>
      </w:r>
      <w:r w:rsidRPr="00CA6AA8">
        <w:t> </w:t>
      </w:r>
      <w:r>
        <w:t>(d)</w:t>
      </w:r>
      <w:r w:rsidRPr="00CA6AA8">
        <w:t xml:space="preserve">, </w:t>
      </w:r>
      <w:r>
        <w:t>u</w:t>
      </w:r>
      <w:r w:rsidRPr="00CA6AA8">
        <w:t xml:space="preserve">nlike RSCs, </w:t>
      </w:r>
      <w:r>
        <w:t>under ISO 22043</w:t>
      </w:r>
      <w:r w:rsidRPr="00CA6AA8">
        <w:t xml:space="preserve">, the amount </w:t>
      </w:r>
      <w:r w:rsidRPr="00CA6AA8">
        <w:rPr>
          <w:i/>
        </w:rPr>
        <w:t xml:space="preserve">SEC </w:t>
      </w:r>
      <w:r w:rsidRPr="00CA6AA8">
        <w:t xml:space="preserve">for an ice cream freezer cabinet is calculated by dividing the energy consumption by the “equivalent volume” (rather than the net volume). The “equivalent volume” of an ice cream freezer cabinet is related to the cabinet’s net </w:t>
      </w:r>
      <w:proofErr w:type="gramStart"/>
      <w:r w:rsidRPr="00CA6AA8">
        <w:t>volume, but</w:t>
      </w:r>
      <w:proofErr w:type="gramEnd"/>
      <w:r w:rsidRPr="00CA6AA8">
        <w:t xml:space="preserve"> is normalised by factors that depend on the M</w:t>
      </w:r>
      <w:r w:rsidRPr="00CA6AA8">
        <w:noBreakHyphen/>
        <w:t>package temperature class and test room climate class.</w:t>
      </w:r>
    </w:p>
    <w:p w14:paraId="4BED21C1" w14:textId="15D953D6" w:rsidR="00010EF4" w:rsidRPr="000D0B16" w:rsidRDefault="00673992" w:rsidP="00673992">
      <w:pPr>
        <w:pStyle w:val="subsection"/>
      </w:pPr>
      <w:r>
        <w:tab/>
      </w:r>
      <w:r w:rsidR="00DF7F87">
        <w:t>(10)</w:t>
      </w:r>
      <w:r>
        <w:tab/>
      </w:r>
      <w:r w:rsidR="00010EF4" w:rsidRPr="000D0B16">
        <w:t xml:space="preserve">For </w:t>
      </w:r>
      <w:r w:rsidR="00010EF4">
        <w:t xml:space="preserve">the purposes of </w:t>
      </w:r>
      <w:r w:rsidR="007167F0" w:rsidRPr="007167F0">
        <w:t>paragraph</w:t>
      </w:r>
      <w:r w:rsidR="00010EF4" w:rsidRPr="000D0B16">
        <w:t> </w:t>
      </w:r>
      <w:r w:rsidR="00010EF4">
        <w:t>(9)(b)</w:t>
      </w:r>
      <w:r w:rsidR="00010EF4" w:rsidRPr="000D0B16">
        <w:t xml:space="preserve">, for an RSC, the amount </w:t>
      </w:r>
      <w:r w:rsidR="00010EF4" w:rsidRPr="000D0B16">
        <w:rPr>
          <w:i/>
        </w:rPr>
        <w:t>SEC</w:t>
      </w:r>
      <w:r w:rsidR="00010EF4" w:rsidRPr="000D0B16">
        <w:t xml:space="preserve"> is given by the following formula:</w:t>
      </w:r>
    </w:p>
    <w:p w14:paraId="5E032099" w14:textId="7ACE37BE" w:rsidR="007A71F0" w:rsidRDefault="007A71F0" w:rsidP="007A71F0">
      <w:pPr>
        <w:pStyle w:val="subsection"/>
        <w:ind w:left="2268"/>
        <w:rPr>
          <w:color w:val="000000" w:themeColor="text1"/>
        </w:rPr>
      </w:pPr>
      <w:r w:rsidRPr="007A71F0">
        <w:rPr>
          <w:noProof/>
          <w:color w:val="000000" w:themeColor="text1"/>
        </w:rPr>
        <w:drawing>
          <wp:inline distT="0" distB="0" distL="0" distR="0" wp14:anchorId="543D628B" wp14:editId="78175E38">
            <wp:extent cx="1762817" cy="445770"/>
            <wp:effectExtent l="0" t="0" r="8890" b="0"/>
            <wp:docPr id="71578223" name="Picture 1" descr="Formula relates to SEC (specific energy consumption) which is calculated as the cabinet's energy consumption in kWh per 24 hours divided by the cabinet's net volume in cubic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8223" name="Picture 1" descr="Formula relates to SEC (specific energy consumption) which is calculated as the cabinet's energy consumption in kWh per 24 hours divided by the cabinet's net volume in cubic metres."/>
                    <pic:cNvPicPr/>
                  </pic:nvPicPr>
                  <pic:blipFill>
                    <a:blip r:embed="rId12"/>
                    <a:stretch>
                      <a:fillRect/>
                    </a:stretch>
                  </pic:blipFill>
                  <pic:spPr>
                    <a:xfrm>
                      <a:off x="0" y="0"/>
                      <a:ext cx="1769514" cy="447464"/>
                    </a:xfrm>
                    <a:prstGeom prst="rect">
                      <a:avLst/>
                    </a:prstGeom>
                  </pic:spPr>
                </pic:pic>
              </a:graphicData>
            </a:graphic>
          </wp:inline>
        </w:drawing>
      </w:r>
    </w:p>
    <w:p w14:paraId="7B6F8D91" w14:textId="509778D3" w:rsidR="00010EF4" w:rsidRPr="000D0B16" w:rsidRDefault="00010EF4" w:rsidP="00010EF4">
      <w:pPr>
        <w:pStyle w:val="subsection"/>
        <w:rPr>
          <w:color w:val="000000" w:themeColor="text1"/>
        </w:rPr>
      </w:pPr>
      <w:r w:rsidRPr="000D0B16">
        <w:rPr>
          <w:color w:val="000000" w:themeColor="text1"/>
        </w:rPr>
        <w:tab/>
      </w:r>
      <w:r w:rsidRPr="000D0B16">
        <w:rPr>
          <w:color w:val="000000" w:themeColor="text1"/>
        </w:rPr>
        <w:tab/>
        <w:t>where:</w:t>
      </w:r>
    </w:p>
    <w:p w14:paraId="0196E9FE" w14:textId="7A62E322" w:rsidR="00010EF4" w:rsidRPr="000D0B16" w:rsidRDefault="00010EF4" w:rsidP="00010EF4">
      <w:pPr>
        <w:pStyle w:val="Definition"/>
        <w:rPr>
          <w:color w:val="000000" w:themeColor="text1"/>
        </w:rPr>
      </w:pPr>
      <w:r w:rsidRPr="000D0B16">
        <w:rPr>
          <w:b/>
          <w:i/>
          <w:color w:val="000000" w:themeColor="text1"/>
        </w:rPr>
        <w:t xml:space="preserve">energy consumption </w:t>
      </w:r>
      <w:r w:rsidRPr="000D0B16">
        <w:rPr>
          <w:color w:val="000000" w:themeColor="text1"/>
        </w:rPr>
        <w:t xml:space="preserve">is the cabinet’s energy consumption in kWh per 24 hours (see </w:t>
      </w:r>
      <w:r w:rsidR="007167F0" w:rsidRPr="007167F0">
        <w:t>section</w:t>
      </w:r>
      <w:r w:rsidRPr="000D0B16">
        <w:rPr>
          <w:color w:val="000000" w:themeColor="text1"/>
        </w:rPr>
        <w:t> </w:t>
      </w:r>
      <w:r w:rsidR="00B51832">
        <w:rPr>
          <w:color w:val="000000" w:themeColor="text1"/>
        </w:rPr>
        <w:t>14</w:t>
      </w:r>
      <w:r w:rsidRPr="000D0B16">
        <w:rPr>
          <w:color w:val="000000" w:themeColor="text1"/>
        </w:rPr>
        <w:t>).</w:t>
      </w:r>
    </w:p>
    <w:p w14:paraId="159B618F" w14:textId="77777777" w:rsidR="00010EF4" w:rsidRPr="000D0B16" w:rsidRDefault="00010EF4" w:rsidP="00010EF4">
      <w:pPr>
        <w:pStyle w:val="Definition"/>
        <w:rPr>
          <w:color w:val="000000" w:themeColor="text1"/>
        </w:rPr>
      </w:pPr>
      <w:r w:rsidRPr="000D0B16">
        <w:rPr>
          <w:b/>
          <w:i/>
          <w:color w:val="000000" w:themeColor="text1"/>
        </w:rPr>
        <w:t xml:space="preserve">net volume </w:t>
      </w:r>
      <w:r w:rsidRPr="000D0B16">
        <w:rPr>
          <w:color w:val="000000" w:themeColor="text1"/>
        </w:rPr>
        <w:t>is the cabinet’s net volume in cubic metres.</w:t>
      </w:r>
    </w:p>
    <w:p w14:paraId="04FA6BD8" w14:textId="14532378" w:rsidR="00010EF4" w:rsidRPr="00E50D90" w:rsidRDefault="00DF7F87" w:rsidP="00C51594">
      <w:pPr>
        <w:pStyle w:val="ActHead5"/>
      </w:pPr>
      <w:bookmarkStart w:id="44" w:name="_Toc117521238"/>
      <w:bookmarkStart w:id="45" w:name="_Toc168333274"/>
      <w:bookmarkEnd w:id="43"/>
      <w:proofErr w:type="gramStart"/>
      <w:r>
        <w:t>17</w:t>
      </w:r>
      <w:r w:rsidR="00C51594">
        <w:t xml:space="preserve">  </w:t>
      </w:r>
      <w:r w:rsidR="00010EF4">
        <w:t>Product</w:t>
      </w:r>
      <w:proofErr w:type="gramEnd"/>
      <w:r w:rsidR="00010EF4">
        <w:t xml:space="preserve"> c</w:t>
      </w:r>
      <w:r w:rsidR="00010EF4" w:rsidRPr="00E50D90">
        <w:t>ategory</w:t>
      </w:r>
      <w:bookmarkEnd w:id="44"/>
      <w:bookmarkEnd w:id="45"/>
    </w:p>
    <w:p w14:paraId="1607E1A0" w14:textId="1D23E156" w:rsidR="00010EF4" w:rsidRDefault="00010EF4" w:rsidP="00010EF4">
      <w:pPr>
        <w:pStyle w:val="subsection"/>
      </w:pPr>
      <w:r>
        <w:tab/>
      </w:r>
      <w:r>
        <w:tab/>
      </w:r>
      <w:r w:rsidRPr="00E50D90">
        <w:t xml:space="preserve">For </w:t>
      </w:r>
      <w:r>
        <w:t xml:space="preserve">the purposes of </w:t>
      </w:r>
      <w:r w:rsidR="007167F0" w:rsidRPr="007167F0">
        <w:t>section</w:t>
      </w:r>
      <w:r>
        <w:t> </w:t>
      </w:r>
      <w:r w:rsidRPr="00E50D90">
        <w:t xml:space="preserve">29 of the Act, </w:t>
      </w:r>
      <w:bookmarkStart w:id="46" w:name="OLE_LINK53"/>
      <w:bookmarkStart w:id="47" w:name="OLE_LINK54"/>
      <w:r w:rsidRPr="00E50D90">
        <w:t xml:space="preserve">the products covered by </w:t>
      </w:r>
      <w:r>
        <w:t>this instrument</w:t>
      </w:r>
      <w:r w:rsidRPr="00E50D90">
        <w:t xml:space="preserve"> </w:t>
      </w:r>
      <w:bookmarkEnd w:id="46"/>
      <w:bookmarkEnd w:id="47"/>
      <w:r w:rsidRPr="00E50D90">
        <w:t>are category A products.</w:t>
      </w:r>
    </w:p>
    <w:p w14:paraId="47677008" w14:textId="030BF9D4" w:rsidR="00010EF4" w:rsidRDefault="00DF7F87" w:rsidP="00C51594">
      <w:pPr>
        <w:pStyle w:val="ActHead5"/>
      </w:pPr>
      <w:bookmarkStart w:id="48" w:name="_Toc117521239"/>
      <w:bookmarkStart w:id="49" w:name="_Toc168333275"/>
      <w:proofErr w:type="gramStart"/>
      <w:r>
        <w:t>18</w:t>
      </w:r>
      <w:r w:rsidR="00C51594">
        <w:t xml:space="preserve">  </w:t>
      </w:r>
      <w:r w:rsidR="00010EF4" w:rsidRPr="00136B5C">
        <w:t>Registrations</w:t>
      </w:r>
      <w:proofErr w:type="gramEnd"/>
      <w:r w:rsidR="00010EF4" w:rsidRPr="00136B5C">
        <w:t xml:space="preserve"> affected by </w:t>
      </w:r>
      <w:r w:rsidR="00010EF4">
        <w:t>this instrument</w:t>
      </w:r>
      <w:bookmarkEnd w:id="48"/>
      <w:bookmarkEnd w:id="49"/>
    </w:p>
    <w:p w14:paraId="6641CE3D" w14:textId="3C36F116" w:rsidR="00010EF4" w:rsidRPr="00646731" w:rsidRDefault="00010EF4" w:rsidP="00010EF4">
      <w:pPr>
        <w:pStyle w:val="subsection"/>
      </w:pPr>
      <w:r>
        <w:tab/>
      </w:r>
      <w:r>
        <w:tab/>
      </w:r>
      <w:r w:rsidRPr="00224D26">
        <w:t xml:space="preserve">For </w:t>
      </w:r>
      <w:r>
        <w:t xml:space="preserve">the purposes of </w:t>
      </w:r>
      <w:r w:rsidR="007167F0" w:rsidRPr="007167F0">
        <w:t>section</w:t>
      </w:r>
      <w:r>
        <w:t> </w:t>
      </w:r>
      <w:r w:rsidRPr="00224D26">
        <w:t xml:space="preserve">36 of the Act, </w:t>
      </w:r>
      <w:r>
        <w:t xml:space="preserve">this instrument does not affect the registration of any model registered against the </w:t>
      </w:r>
      <w:r>
        <w:rPr>
          <w:i/>
        </w:rPr>
        <w:t>Greenhouse and Energy Minimum Standards (Refrigerated Cabinets) Determination 2020.</w:t>
      </w:r>
    </w:p>
    <w:p w14:paraId="0591EEE7" w14:textId="33F2DC78" w:rsidR="00010EF4" w:rsidRDefault="00010EF4" w:rsidP="00010EF4">
      <w:pPr>
        <w:pStyle w:val="notetext"/>
      </w:pPr>
      <w:r w:rsidRPr="00DA1160">
        <w:t>Note:</w:t>
      </w:r>
      <w:r w:rsidRPr="00DA1160">
        <w:tab/>
        <w:t xml:space="preserve">If a model’s registration is not affected, the model is taken to be registered against </w:t>
      </w:r>
      <w:r>
        <w:t>this instrument</w:t>
      </w:r>
      <w:r w:rsidRPr="00DA1160">
        <w:t xml:space="preserve">. See </w:t>
      </w:r>
      <w:r>
        <w:t>sub</w:t>
      </w:r>
      <w:r w:rsidR="007167F0" w:rsidRPr="007167F0">
        <w:t>section</w:t>
      </w:r>
      <w:r w:rsidRPr="00DA1160">
        <w:t xml:space="preserve"> 36</w:t>
      </w:r>
      <w:r>
        <w:t>(2)</w:t>
      </w:r>
      <w:r w:rsidRPr="00DA1160">
        <w:t xml:space="preserve"> of the Act.</w:t>
      </w:r>
    </w:p>
    <w:p w14:paraId="4A86C73E" w14:textId="3C5ECD3B" w:rsidR="00010EF4" w:rsidRPr="00261AF0" w:rsidRDefault="00DF7F87" w:rsidP="00C51594">
      <w:pPr>
        <w:pStyle w:val="ActHead2"/>
        <w:rPr>
          <w:rStyle w:val="CharPartText"/>
          <w:color w:val="000000" w:themeColor="text1"/>
        </w:rPr>
      </w:pPr>
      <w:bookmarkStart w:id="50" w:name="_Toc168333276"/>
      <w:r>
        <w:lastRenderedPageBreak/>
        <w:t>Part 2</w:t>
      </w:r>
      <w:r w:rsidR="00C51594">
        <w:t>—</w:t>
      </w:r>
      <w:r w:rsidR="00010EF4" w:rsidRPr="00847992">
        <w:rPr>
          <w:rStyle w:val="CharPartText"/>
        </w:rPr>
        <w:t xml:space="preserve">Products covered by </w:t>
      </w:r>
      <w:r w:rsidR="00010EF4" w:rsidRPr="00261AF0">
        <w:rPr>
          <w:rStyle w:val="CharPartText"/>
          <w:color w:val="000000" w:themeColor="text1"/>
        </w:rPr>
        <w:t>this instrument</w:t>
      </w:r>
      <w:bookmarkEnd w:id="50"/>
    </w:p>
    <w:p w14:paraId="2F967FA0" w14:textId="1B306CBD" w:rsidR="00010EF4" w:rsidRPr="00896115" w:rsidRDefault="00DF7F87" w:rsidP="00C51594">
      <w:pPr>
        <w:pStyle w:val="ActHead5"/>
      </w:pPr>
      <w:bookmarkStart w:id="51" w:name="_Toc117521241"/>
      <w:bookmarkStart w:id="52" w:name="_Toc168333277"/>
      <w:proofErr w:type="gramStart"/>
      <w:r>
        <w:t>19</w:t>
      </w:r>
      <w:r w:rsidR="00C51594">
        <w:t xml:space="preserve">  </w:t>
      </w:r>
      <w:r w:rsidR="00010EF4" w:rsidRPr="00896115">
        <w:t>Purpose</w:t>
      </w:r>
      <w:proofErr w:type="gramEnd"/>
      <w:r w:rsidR="00010EF4" w:rsidRPr="00896115">
        <w:t xml:space="preserve"> of Part</w:t>
      </w:r>
      <w:bookmarkEnd w:id="51"/>
      <w:bookmarkEnd w:id="52"/>
    </w:p>
    <w:p w14:paraId="3BAAD865" w14:textId="1AADD0C4" w:rsidR="00010EF4" w:rsidRPr="00896115" w:rsidRDefault="00010EF4" w:rsidP="00010EF4">
      <w:pPr>
        <w:pStyle w:val="subsection"/>
      </w:pPr>
      <w:r w:rsidRPr="00896115">
        <w:tab/>
      </w:r>
      <w:r w:rsidRPr="00896115">
        <w:tab/>
        <w:t xml:space="preserve">For </w:t>
      </w:r>
      <w:r>
        <w:t xml:space="preserve">the purposes of </w:t>
      </w:r>
      <w:r w:rsidRPr="00896115">
        <w:t>sub</w:t>
      </w:r>
      <w:r w:rsidR="007167F0" w:rsidRPr="007167F0">
        <w:t>section</w:t>
      </w:r>
      <w:r w:rsidRPr="00896115">
        <w:t>s 23(1) and (2) of the Act, this Part specifies:</w:t>
      </w:r>
    </w:p>
    <w:p w14:paraId="243C682B" w14:textId="77777777" w:rsidR="00010EF4" w:rsidRPr="00896115" w:rsidRDefault="00010EF4" w:rsidP="00010EF4">
      <w:pPr>
        <w:pStyle w:val="paragraph"/>
      </w:pPr>
      <w:r w:rsidRPr="00896115">
        <w:tab/>
      </w:r>
      <w:r>
        <w:t>(a)</w:t>
      </w:r>
      <w:r w:rsidRPr="00896115">
        <w:tab/>
        <w:t xml:space="preserve">one or more classes of products that are covered by </w:t>
      </w:r>
      <w:r>
        <w:t>this instrument</w:t>
      </w:r>
      <w:r w:rsidRPr="00896115">
        <w:t>; and</w:t>
      </w:r>
    </w:p>
    <w:p w14:paraId="3C750C6B" w14:textId="77777777" w:rsidR="00010EF4" w:rsidRPr="00896115" w:rsidRDefault="00010EF4" w:rsidP="00010EF4">
      <w:pPr>
        <w:pStyle w:val="paragraph"/>
      </w:pPr>
      <w:r w:rsidRPr="00896115">
        <w:tab/>
      </w:r>
      <w:r>
        <w:t>(b)</w:t>
      </w:r>
      <w:r w:rsidRPr="00896115">
        <w:tab/>
        <w:t xml:space="preserve">one or more classes of products that are not covered by </w:t>
      </w:r>
      <w:r>
        <w:t>this instrument</w:t>
      </w:r>
      <w:r w:rsidRPr="00896115">
        <w:t>.</w:t>
      </w:r>
    </w:p>
    <w:p w14:paraId="716A33B1" w14:textId="66DC1D69" w:rsidR="00010EF4" w:rsidRPr="002A3CEB" w:rsidRDefault="00DF7F87" w:rsidP="00C51594">
      <w:pPr>
        <w:pStyle w:val="ActHead5"/>
      </w:pPr>
      <w:bookmarkStart w:id="53" w:name="_Toc117521242"/>
      <w:bookmarkStart w:id="54" w:name="_Toc168333278"/>
      <w:proofErr w:type="gramStart"/>
      <w:r>
        <w:t>20</w:t>
      </w:r>
      <w:r w:rsidR="00C51594">
        <w:t xml:space="preserve">  </w:t>
      </w:r>
      <w:r w:rsidR="00010EF4" w:rsidRPr="002A3CEB">
        <w:t>Classes</w:t>
      </w:r>
      <w:proofErr w:type="gramEnd"/>
      <w:r w:rsidR="00010EF4" w:rsidRPr="002A3CEB">
        <w:t xml:space="preserve"> of products that are covered by </w:t>
      </w:r>
      <w:r w:rsidR="00010EF4">
        <w:t>this instrument</w:t>
      </w:r>
      <w:bookmarkEnd w:id="53"/>
      <w:bookmarkEnd w:id="54"/>
    </w:p>
    <w:p w14:paraId="124E10CE" w14:textId="77777777" w:rsidR="00010EF4" w:rsidRDefault="00010EF4" w:rsidP="00010EF4">
      <w:pPr>
        <w:pStyle w:val="subsection"/>
      </w:pPr>
      <w:r w:rsidRPr="002A3CEB">
        <w:tab/>
      </w:r>
      <w:r w:rsidRPr="002A3CEB">
        <w:tab/>
        <w:t xml:space="preserve">A numbered </w:t>
      </w:r>
      <w:r w:rsidRPr="002A3CEB">
        <w:rPr>
          <w:b/>
          <w:i/>
        </w:rPr>
        <w:t>product class</w:t>
      </w:r>
      <w:r w:rsidRPr="002A3CEB">
        <w:t xml:space="preserve"> set out in </w:t>
      </w:r>
      <w:r>
        <w:t>Schedule 1</w:t>
      </w:r>
      <w:r w:rsidRPr="002A3CEB">
        <w:t xml:space="preserve"> is a class of products covered by </w:t>
      </w:r>
      <w:r>
        <w:t>this instrument</w:t>
      </w:r>
      <w:r w:rsidRPr="002A3CEB">
        <w:t>.</w:t>
      </w:r>
    </w:p>
    <w:p w14:paraId="57E759EB" w14:textId="77777777" w:rsidR="00010EF4" w:rsidRDefault="00010EF4" w:rsidP="00010EF4">
      <w:pPr>
        <w:pStyle w:val="notetext"/>
        <w:rPr>
          <w:rFonts w:eastAsiaTheme="minorHAnsi"/>
        </w:rPr>
      </w:pPr>
      <w:r>
        <w:rPr>
          <w:rFonts w:eastAsiaTheme="minorHAnsi"/>
        </w:rPr>
        <w:t>Note 1:</w:t>
      </w:r>
      <w:r>
        <w:rPr>
          <w:rFonts w:eastAsiaTheme="minorHAnsi"/>
        </w:rPr>
        <w:tab/>
        <w:t xml:space="preserve">The product classes are numbered 1 to </w:t>
      </w:r>
      <w:r w:rsidRPr="00336F89">
        <w:rPr>
          <w:rFonts w:eastAsiaTheme="minorHAnsi"/>
        </w:rPr>
        <w:t>1</w:t>
      </w:r>
      <w:r>
        <w:rPr>
          <w:rFonts w:eastAsiaTheme="minorHAnsi"/>
        </w:rPr>
        <w:t>5.</w:t>
      </w:r>
    </w:p>
    <w:p w14:paraId="61717738" w14:textId="77777777" w:rsidR="00010EF4" w:rsidRDefault="00010EF4" w:rsidP="00010EF4">
      <w:pPr>
        <w:pStyle w:val="notetext"/>
      </w:pPr>
      <w:r>
        <w:t>Note 2:</w:t>
      </w:r>
      <w:r>
        <w:tab/>
        <w:t>Broadly speaking, the product classes cover the following:</w:t>
      </w:r>
    </w:p>
    <w:p w14:paraId="58F779EE" w14:textId="77777777" w:rsidR="00010EF4" w:rsidRDefault="00010EF4" w:rsidP="00010EF4">
      <w:pPr>
        <w:pStyle w:val="notepara"/>
      </w:pPr>
      <w:r>
        <w:sym w:font="Symbol" w:char="F0B7"/>
      </w:r>
      <w:r>
        <w:tab/>
      </w:r>
      <w:proofErr w:type="gramStart"/>
      <w:r>
        <w:t>RDCs;</w:t>
      </w:r>
      <w:proofErr w:type="gramEnd"/>
    </w:p>
    <w:p w14:paraId="290D9074" w14:textId="77777777" w:rsidR="00010EF4" w:rsidRDefault="00010EF4" w:rsidP="00010EF4">
      <w:pPr>
        <w:pStyle w:val="notepara"/>
      </w:pPr>
      <w:r>
        <w:sym w:font="Symbol" w:char="F0B7"/>
      </w:r>
      <w:r>
        <w:tab/>
        <w:t xml:space="preserve">refrigerated drinks </w:t>
      </w:r>
      <w:proofErr w:type="gramStart"/>
      <w:r>
        <w:t>cabinets;</w:t>
      </w:r>
      <w:proofErr w:type="gramEnd"/>
    </w:p>
    <w:p w14:paraId="086B88B0" w14:textId="77777777" w:rsidR="00010EF4" w:rsidRDefault="00010EF4" w:rsidP="00010EF4">
      <w:pPr>
        <w:pStyle w:val="notepara"/>
      </w:pPr>
      <w:r>
        <w:sym w:font="Symbol" w:char="F0B7"/>
      </w:r>
      <w:r>
        <w:tab/>
        <w:t xml:space="preserve">ice cream freezer </w:t>
      </w:r>
      <w:proofErr w:type="gramStart"/>
      <w:r>
        <w:t>cabinets;</w:t>
      </w:r>
      <w:proofErr w:type="gramEnd"/>
    </w:p>
    <w:p w14:paraId="2067738C" w14:textId="77777777" w:rsidR="00010EF4" w:rsidRDefault="00010EF4" w:rsidP="00010EF4">
      <w:pPr>
        <w:pStyle w:val="notepara"/>
      </w:pPr>
      <w:r>
        <w:sym w:font="Symbol" w:char="F0B7"/>
      </w:r>
      <w:r>
        <w:tab/>
        <w:t xml:space="preserve">scooping </w:t>
      </w:r>
      <w:proofErr w:type="gramStart"/>
      <w:r>
        <w:t>cabinets;</w:t>
      </w:r>
      <w:proofErr w:type="gramEnd"/>
    </w:p>
    <w:p w14:paraId="3BC890C2" w14:textId="77777777" w:rsidR="00010EF4" w:rsidRDefault="00010EF4" w:rsidP="00010EF4">
      <w:pPr>
        <w:pStyle w:val="notepara"/>
      </w:pPr>
      <w:r>
        <w:sym w:font="Symbol" w:char="F0B7"/>
      </w:r>
      <w:r>
        <w:tab/>
        <w:t>RSCs.</w:t>
      </w:r>
    </w:p>
    <w:p w14:paraId="18664695" w14:textId="77777777" w:rsidR="00010EF4" w:rsidRDefault="00010EF4" w:rsidP="00010EF4">
      <w:pPr>
        <w:pStyle w:val="notetext"/>
      </w:pPr>
      <w:r>
        <w:t>Note 3:</w:t>
      </w:r>
      <w:r>
        <w:tab/>
        <w:t>This instrument covers products that fall within the product classes irrespective of the environment in which they are used. For example, this instrument covers such products regardless of whether they are used in an industrial</w:t>
      </w:r>
      <w:r w:rsidRPr="00602E5A">
        <w:t xml:space="preserve">, commercial </w:t>
      </w:r>
      <w:r>
        <w:t>or domestic environment.</w:t>
      </w:r>
    </w:p>
    <w:p w14:paraId="26AE8F62" w14:textId="0A2C999D" w:rsidR="00010EF4" w:rsidRDefault="00DF7F87" w:rsidP="00C51594">
      <w:pPr>
        <w:pStyle w:val="ActHead5"/>
      </w:pPr>
      <w:bookmarkStart w:id="55" w:name="_Toc117521243"/>
      <w:bookmarkStart w:id="56" w:name="_Toc168333279"/>
      <w:proofErr w:type="gramStart"/>
      <w:r>
        <w:t>21</w:t>
      </w:r>
      <w:r w:rsidR="00C51594">
        <w:t xml:space="preserve">  </w:t>
      </w:r>
      <w:r w:rsidR="00010EF4" w:rsidRPr="00A43EBC">
        <w:t>Classes</w:t>
      </w:r>
      <w:proofErr w:type="gramEnd"/>
      <w:r w:rsidR="00010EF4" w:rsidRPr="00A43EBC">
        <w:t xml:space="preserve"> of products </w:t>
      </w:r>
      <w:r w:rsidR="00010EF4" w:rsidRPr="007520C1">
        <w:t xml:space="preserve">that are not covered by </w:t>
      </w:r>
      <w:r w:rsidR="00010EF4">
        <w:t>this instrument</w:t>
      </w:r>
      <w:bookmarkEnd w:id="55"/>
      <w:bookmarkEnd w:id="56"/>
    </w:p>
    <w:p w14:paraId="11BF607F" w14:textId="77777777" w:rsidR="00010EF4" w:rsidRDefault="00010EF4" w:rsidP="00010EF4">
      <w:pPr>
        <w:pStyle w:val="subsection"/>
      </w:pPr>
      <w:r>
        <w:tab/>
        <w:t>(1)</w:t>
      </w:r>
      <w:r>
        <w:tab/>
        <w:t>This instrument</w:t>
      </w:r>
      <w:r w:rsidRPr="007520C1">
        <w:t xml:space="preserve"> does not cover</w:t>
      </w:r>
      <w:r>
        <w:t xml:space="preserve"> any of</w:t>
      </w:r>
      <w:r w:rsidRPr="007520C1">
        <w:t xml:space="preserve"> the following:</w:t>
      </w:r>
    </w:p>
    <w:p w14:paraId="75E59CF5" w14:textId="77777777" w:rsidR="00010EF4" w:rsidRDefault="00010EF4" w:rsidP="00010EF4">
      <w:pPr>
        <w:pStyle w:val="paragraph"/>
      </w:pPr>
      <w:r>
        <w:tab/>
        <w:t>(a)</w:t>
      </w:r>
      <w:r>
        <w:tab/>
        <w:t xml:space="preserve">refrigerated vending </w:t>
      </w:r>
      <w:proofErr w:type="gramStart"/>
      <w:r>
        <w:t>machines;</w:t>
      </w:r>
      <w:proofErr w:type="gramEnd"/>
    </w:p>
    <w:p w14:paraId="04C36562" w14:textId="77777777" w:rsidR="00010EF4" w:rsidRDefault="00010EF4" w:rsidP="00010EF4">
      <w:pPr>
        <w:pStyle w:val="paragraph"/>
      </w:pPr>
      <w:r>
        <w:tab/>
        <w:t>(b)</w:t>
      </w:r>
      <w:r>
        <w:tab/>
      </w:r>
      <w:proofErr w:type="gramStart"/>
      <w:r>
        <w:t>icemakers;</w:t>
      </w:r>
      <w:proofErr w:type="gramEnd"/>
    </w:p>
    <w:p w14:paraId="5715162D" w14:textId="77777777" w:rsidR="00010EF4" w:rsidRDefault="00010EF4" w:rsidP="00010EF4">
      <w:pPr>
        <w:pStyle w:val="paragraph"/>
      </w:pPr>
      <w:r>
        <w:tab/>
        <w:t>(c)</w:t>
      </w:r>
      <w:r>
        <w:tab/>
        <w:t>chiller-</w:t>
      </w:r>
      <w:proofErr w:type="gramStart"/>
      <w:r>
        <w:t>freezers;</w:t>
      </w:r>
      <w:proofErr w:type="gramEnd"/>
    </w:p>
    <w:p w14:paraId="5F009151" w14:textId="55B69AD7" w:rsidR="00010EF4" w:rsidRDefault="00010EF4" w:rsidP="00010EF4">
      <w:pPr>
        <w:pStyle w:val="paragraph"/>
      </w:pPr>
      <w:r>
        <w:tab/>
        <w:t>(d)</w:t>
      </w:r>
      <w:r>
        <w:tab/>
        <w:t xml:space="preserve">cabinets that are designed for both food processing and storage, whether or not the cabinet includes an integral refrigerated storage </w:t>
      </w:r>
      <w:proofErr w:type="gramStart"/>
      <w:r w:rsidR="007167F0" w:rsidRPr="007167F0">
        <w:t>section</w:t>
      </w:r>
      <w:r>
        <w:t>;</w:t>
      </w:r>
      <w:proofErr w:type="gramEnd"/>
    </w:p>
    <w:p w14:paraId="33D3A984" w14:textId="1967F6A8" w:rsidR="00010EF4" w:rsidRDefault="00010EF4" w:rsidP="00010EF4">
      <w:pPr>
        <w:pStyle w:val="noteToPara"/>
      </w:pPr>
      <w:r>
        <w:t>Example:</w:t>
      </w:r>
      <w:r w:rsidR="005A7BEE">
        <w:t xml:space="preserve">  </w:t>
      </w:r>
      <w:r>
        <w:t xml:space="preserve">For the purposes of </w:t>
      </w:r>
      <w:r w:rsidR="007167F0" w:rsidRPr="007167F0">
        <w:t>paragraph</w:t>
      </w:r>
      <w:r>
        <w:t xml:space="preserve"> (d), examples include the following:</w:t>
      </w:r>
    </w:p>
    <w:p w14:paraId="5A1B05AB" w14:textId="624F9A5B" w:rsidR="00010EF4" w:rsidRDefault="005A7BEE" w:rsidP="005A7BEE">
      <w:pPr>
        <w:pStyle w:val="notepara"/>
        <w:ind w:left="2723"/>
      </w:pPr>
      <w:r>
        <w:t xml:space="preserve">  </w:t>
      </w:r>
      <w:r w:rsidR="00010EF4">
        <w:sym w:font="Symbol" w:char="F0B7"/>
      </w:r>
      <w:r w:rsidR="00010EF4">
        <w:tab/>
        <w:t xml:space="preserve">bakery cabinets that chill, heat and </w:t>
      </w:r>
      <w:proofErr w:type="spellStart"/>
      <w:proofErr w:type="gramStart"/>
      <w:r w:rsidR="00010EF4">
        <w:t>humidify</w:t>
      </w:r>
      <w:proofErr w:type="spellEnd"/>
      <w:r w:rsidR="00010EF4">
        <w:t>;</w:t>
      </w:r>
      <w:proofErr w:type="gramEnd"/>
    </w:p>
    <w:p w14:paraId="59B54D5B" w14:textId="042EA289" w:rsidR="00010EF4" w:rsidRDefault="005A7BEE" w:rsidP="005A7BEE">
      <w:pPr>
        <w:pStyle w:val="notepara"/>
        <w:ind w:left="2723"/>
      </w:pPr>
      <w:r>
        <w:t xml:space="preserve">  </w:t>
      </w:r>
      <w:r w:rsidR="00010EF4">
        <w:sym w:font="Symbol" w:char="F0B7"/>
      </w:r>
      <w:r w:rsidR="00010EF4">
        <w:tab/>
        <w:t xml:space="preserve">open top tables and </w:t>
      </w:r>
      <w:proofErr w:type="spellStart"/>
      <w:r w:rsidR="00010EF4">
        <w:t>saladettes</w:t>
      </w:r>
      <w:proofErr w:type="spellEnd"/>
      <w:r w:rsidR="00010EF4">
        <w:t xml:space="preserve"> for food </w:t>
      </w:r>
      <w:proofErr w:type="gramStart"/>
      <w:r w:rsidR="00010EF4">
        <w:t>preparation;</w:t>
      </w:r>
      <w:proofErr w:type="gramEnd"/>
    </w:p>
    <w:p w14:paraId="1B658CE7" w14:textId="3193F503" w:rsidR="00010EF4" w:rsidRDefault="005A7BEE" w:rsidP="005A7BEE">
      <w:pPr>
        <w:pStyle w:val="notepara"/>
        <w:ind w:left="2723"/>
      </w:pPr>
      <w:r>
        <w:t xml:space="preserve">  </w:t>
      </w:r>
      <w:r w:rsidR="00010EF4">
        <w:sym w:font="Symbol" w:char="F0B7"/>
      </w:r>
      <w:r w:rsidR="00010EF4">
        <w:tab/>
        <w:t>cabinets specifically intended for storage of foodstuffs (for example, fresh meat, fresh fish, wine) that are designed to operate at temperatures different to the temperatures of the test room climate classes specified in clause 1 of Schedule 4 to this instrument.</w:t>
      </w:r>
    </w:p>
    <w:p w14:paraId="21DB4287" w14:textId="0173F68C" w:rsidR="00010EF4" w:rsidRDefault="00010EF4" w:rsidP="00010EF4">
      <w:pPr>
        <w:pStyle w:val="paragraph"/>
      </w:pPr>
      <w:r>
        <w:tab/>
        <w:t>(e)</w:t>
      </w:r>
      <w:r>
        <w:tab/>
        <w:t>refrigerated cabinets that have</w:t>
      </w:r>
      <w:r w:rsidR="00A231C5" w:rsidRPr="00585F15">
        <w:t xml:space="preserve"> </w:t>
      </w:r>
      <w:r w:rsidR="00DB01E3" w:rsidRPr="00585F15">
        <w:t>liquid</w:t>
      </w:r>
      <w:r w:rsidRPr="00585F15">
        <w:t xml:space="preserve"> </w:t>
      </w:r>
      <w:r>
        <w:t xml:space="preserve">cooled </w:t>
      </w:r>
      <w:proofErr w:type="gramStart"/>
      <w:r>
        <w:t>condensers;</w:t>
      </w:r>
      <w:proofErr w:type="gramEnd"/>
    </w:p>
    <w:p w14:paraId="7393E8E4" w14:textId="77777777" w:rsidR="00010EF4" w:rsidRPr="00336F89" w:rsidRDefault="00010EF4" w:rsidP="00010EF4">
      <w:pPr>
        <w:pStyle w:val="paragraph"/>
      </w:pPr>
      <w:r w:rsidRPr="00336F89">
        <w:tab/>
      </w:r>
      <w:r>
        <w:t>(f)</w:t>
      </w:r>
      <w:r w:rsidRPr="00336F89">
        <w:tab/>
        <w:t xml:space="preserve">products covered by the </w:t>
      </w:r>
      <w:r w:rsidRPr="00336F89">
        <w:rPr>
          <w:i/>
        </w:rPr>
        <w:t xml:space="preserve">Greenhouse and Energy Minimum Standards (Household Refrigerating Appliances) Determination </w:t>
      </w:r>
      <w:proofErr w:type="gramStart"/>
      <w:r w:rsidRPr="00336F89">
        <w:rPr>
          <w:i/>
        </w:rPr>
        <w:t>201</w:t>
      </w:r>
      <w:r>
        <w:rPr>
          <w:i/>
        </w:rPr>
        <w:t>9</w:t>
      </w:r>
      <w:r w:rsidRPr="00336F89">
        <w:t>;</w:t>
      </w:r>
      <w:proofErr w:type="gramEnd"/>
    </w:p>
    <w:p w14:paraId="0C5A6758" w14:textId="77777777" w:rsidR="00010EF4" w:rsidRPr="00336F89" w:rsidRDefault="00010EF4" w:rsidP="00010EF4">
      <w:pPr>
        <w:pStyle w:val="paragraph"/>
      </w:pPr>
      <w:r w:rsidRPr="00336F89">
        <w:tab/>
      </w:r>
      <w:r>
        <w:t>(g)</w:t>
      </w:r>
      <w:r w:rsidRPr="00336F89">
        <w:tab/>
        <w:t xml:space="preserve">any of the following, within the meaning of </w:t>
      </w:r>
      <w:r w:rsidRPr="00135077">
        <w:t>EN 16825</w:t>
      </w:r>
      <w:r>
        <w:t xml:space="preserve"> or ISO 22041</w:t>
      </w:r>
      <w:r w:rsidRPr="00336F89">
        <w:t>:</w:t>
      </w:r>
    </w:p>
    <w:p w14:paraId="033B5FD5" w14:textId="77777777" w:rsidR="00010EF4" w:rsidRPr="00336F89" w:rsidRDefault="00010EF4" w:rsidP="00010EF4">
      <w:pPr>
        <w:pStyle w:val="paragraphsub"/>
      </w:pPr>
      <w:r w:rsidRPr="00336F89">
        <w:tab/>
      </w:r>
      <w:r>
        <w:t>(</w:t>
      </w:r>
      <w:proofErr w:type="spellStart"/>
      <w:r>
        <w:t>i</w:t>
      </w:r>
      <w:proofErr w:type="spellEnd"/>
      <w:r>
        <w:t>)</w:t>
      </w:r>
      <w:r w:rsidRPr="00336F89">
        <w:tab/>
        <w:t>built-in cabinets (that is, refrigerated cabinets that are designed to be installed into a prepared recess in a wall or similar location and that require furniture finishing</w:t>
      </w:r>
      <w:proofErr w:type="gramStart"/>
      <w:r w:rsidRPr="00336F89">
        <w:t>);</w:t>
      </w:r>
      <w:proofErr w:type="gramEnd"/>
    </w:p>
    <w:p w14:paraId="17D81F16" w14:textId="77777777" w:rsidR="00010EF4" w:rsidRPr="00336F89" w:rsidRDefault="00010EF4" w:rsidP="00010EF4">
      <w:pPr>
        <w:pStyle w:val="paragraphsub"/>
      </w:pPr>
      <w:r w:rsidRPr="00336F89">
        <w:tab/>
      </w:r>
      <w:r>
        <w:t>(ii)</w:t>
      </w:r>
      <w:r w:rsidRPr="00336F89">
        <w:tab/>
        <w:t>roll-in cabinets (that is, refrigerated cabinets that are designed to be loaded with trolleys with shelves</w:t>
      </w:r>
      <w:r w:rsidRPr="00602E5A">
        <w:t xml:space="preserve"> which </w:t>
      </w:r>
      <w:r w:rsidRPr="00336F89">
        <w:t>are designed to be introduced into the cabinet as such</w:t>
      </w:r>
      <w:proofErr w:type="gramStart"/>
      <w:r w:rsidRPr="00336F89">
        <w:t>);</w:t>
      </w:r>
      <w:proofErr w:type="gramEnd"/>
    </w:p>
    <w:p w14:paraId="592D4504" w14:textId="77777777" w:rsidR="00010EF4" w:rsidRPr="00336F89" w:rsidRDefault="00010EF4" w:rsidP="00010EF4">
      <w:pPr>
        <w:pStyle w:val="paragraphsub"/>
      </w:pPr>
      <w:r w:rsidRPr="00336F89">
        <w:tab/>
      </w:r>
      <w:r>
        <w:t>(iii)</w:t>
      </w:r>
      <w:r w:rsidRPr="00336F89">
        <w:tab/>
        <w:t>pass through cabinets (that is, refrigerated cabinets that are designed to be accessible from both sides</w:t>
      </w:r>
      <w:proofErr w:type="gramStart"/>
      <w:r w:rsidRPr="00336F89">
        <w:t>);</w:t>
      </w:r>
      <w:proofErr w:type="gramEnd"/>
    </w:p>
    <w:p w14:paraId="38BD99DF" w14:textId="77777777" w:rsidR="00010EF4" w:rsidRDefault="00010EF4" w:rsidP="00010EF4">
      <w:pPr>
        <w:pStyle w:val="noteToPara"/>
      </w:pPr>
      <w:r w:rsidRPr="00336F89">
        <w:lastRenderedPageBreak/>
        <w:t>Note</w:t>
      </w:r>
      <w:r>
        <w:t xml:space="preserve"> 1</w:t>
      </w:r>
      <w:r w:rsidRPr="00336F89">
        <w:t>:</w:t>
      </w:r>
      <w:r w:rsidRPr="00336F89">
        <w:tab/>
      </w:r>
      <w:r>
        <w:t>Clause</w:t>
      </w:r>
      <w:r w:rsidRPr="00336F89">
        <w:t> </w:t>
      </w:r>
      <w:r>
        <w:t>2</w:t>
      </w:r>
      <w:r w:rsidRPr="00336F89">
        <w:t xml:space="preserve"> of </w:t>
      </w:r>
      <w:r>
        <w:t>Schedule 2</w:t>
      </w:r>
      <w:r w:rsidRPr="00336F89">
        <w:t xml:space="preserve"> to </w:t>
      </w:r>
      <w:r>
        <w:t>this instrument</w:t>
      </w:r>
      <w:r w:rsidRPr="00336F89">
        <w:t xml:space="preserve"> sets out variations to </w:t>
      </w:r>
      <w:r w:rsidRPr="00135077">
        <w:t>EN 16825</w:t>
      </w:r>
      <w:r w:rsidRPr="00336F89">
        <w:t xml:space="preserve"> that apply for the purposes of </w:t>
      </w:r>
      <w:r>
        <w:t>this instrument</w:t>
      </w:r>
      <w:r w:rsidRPr="00336F89">
        <w:t>.</w:t>
      </w:r>
    </w:p>
    <w:p w14:paraId="5CC4DDAC" w14:textId="77777777" w:rsidR="00010EF4" w:rsidRDefault="00010EF4" w:rsidP="00010EF4">
      <w:pPr>
        <w:pStyle w:val="noteToPara"/>
      </w:pPr>
      <w:r>
        <w:t>Note 2:</w:t>
      </w:r>
      <w:r>
        <w:tab/>
        <w:t>Clause 4 of Schedule 2 to this instrument sets out variations to ISO 22041 that apply for the purposes of this instrument.</w:t>
      </w:r>
    </w:p>
    <w:p w14:paraId="0778EB46" w14:textId="77777777" w:rsidR="00010EF4" w:rsidRDefault="00010EF4" w:rsidP="00010EF4">
      <w:pPr>
        <w:pStyle w:val="paragraph"/>
      </w:pPr>
      <w:r w:rsidRPr="00336F89">
        <w:tab/>
      </w:r>
      <w:r>
        <w:t>(h)</w:t>
      </w:r>
      <w:r w:rsidRPr="00336F89">
        <w:tab/>
        <w:t xml:space="preserve">appliances that are </w:t>
      </w:r>
      <w:r>
        <w:t>designed</w:t>
      </w:r>
      <w:r w:rsidRPr="00336F89">
        <w:t xml:space="preserve"> for short</w:t>
      </w:r>
      <w:r w:rsidRPr="00336F89">
        <w:noBreakHyphen/>
        <w:t xml:space="preserve">time or intermittent normal operation during the full </w:t>
      </w:r>
      <w:proofErr w:type="gramStart"/>
      <w:r w:rsidRPr="00336F89">
        <w:t>day;</w:t>
      </w:r>
      <w:proofErr w:type="gramEnd"/>
    </w:p>
    <w:p w14:paraId="44E6A376" w14:textId="77777777" w:rsidR="00010EF4" w:rsidRDefault="00010EF4" w:rsidP="00010EF4">
      <w:pPr>
        <w:pStyle w:val="paragraph"/>
      </w:pPr>
      <w:r w:rsidRPr="00336F89">
        <w:tab/>
      </w:r>
      <w:r>
        <w:t>(</w:t>
      </w:r>
      <w:proofErr w:type="spellStart"/>
      <w:r>
        <w:t>i</w:t>
      </w:r>
      <w:proofErr w:type="spellEnd"/>
      <w:r>
        <w:t>)</w:t>
      </w:r>
      <w:r w:rsidRPr="00336F89">
        <w:tab/>
        <w:t>RDCs that</w:t>
      </w:r>
      <w:r>
        <w:t>:</w:t>
      </w:r>
    </w:p>
    <w:p w14:paraId="5F19C733" w14:textId="77777777" w:rsidR="00010EF4" w:rsidRDefault="00010EF4" w:rsidP="00010EF4">
      <w:pPr>
        <w:pStyle w:val="paragraphsub"/>
      </w:pPr>
      <w:r>
        <w:tab/>
        <w:t>(</w:t>
      </w:r>
      <w:proofErr w:type="spellStart"/>
      <w:r>
        <w:t>i</w:t>
      </w:r>
      <w:proofErr w:type="spellEnd"/>
      <w:r>
        <w:t>)</w:t>
      </w:r>
      <w:r>
        <w:tab/>
        <w:t xml:space="preserve">are low sales volume, oversize or both; and </w:t>
      </w:r>
    </w:p>
    <w:p w14:paraId="7AFBC77D" w14:textId="7C7A4AA6" w:rsidR="00010EF4" w:rsidRPr="00261AF0" w:rsidRDefault="00010EF4" w:rsidP="00010EF4">
      <w:pPr>
        <w:pStyle w:val="paragraphsub"/>
        <w:rPr>
          <w:color w:val="000000" w:themeColor="text1"/>
        </w:rPr>
      </w:pPr>
      <w:r>
        <w:tab/>
        <w:t>(ii)</w:t>
      </w:r>
      <w:r>
        <w:tab/>
      </w:r>
      <w:r w:rsidRPr="00336F89">
        <w:t xml:space="preserve">have </w:t>
      </w:r>
      <w:r>
        <w:t>an indirect refrigeration-type system</w:t>
      </w:r>
      <w:r w:rsidRPr="00336F89">
        <w:t xml:space="preserve"> within the meaning of </w:t>
      </w:r>
      <w:r w:rsidRPr="00261AF0">
        <w:rPr>
          <w:color w:val="000000" w:themeColor="text1"/>
        </w:rPr>
        <w:t>ISO 23953-2:2023 (that is, refrigerated cabinets in which a secondary refrigerant circulating system is installed between a central refrigerating system and the cabinet</w:t>
      </w:r>
      <w:proofErr w:type="gramStart"/>
      <w:r w:rsidRPr="00261AF0">
        <w:rPr>
          <w:color w:val="000000" w:themeColor="text1"/>
        </w:rPr>
        <w:t>);</w:t>
      </w:r>
      <w:proofErr w:type="gramEnd"/>
    </w:p>
    <w:p w14:paraId="2821100E" w14:textId="69F18208" w:rsidR="00010EF4" w:rsidRPr="00261AF0" w:rsidRDefault="00010EF4" w:rsidP="00010EF4">
      <w:pPr>
        <w:pStyle w:val="noteToPara"/>
        <w:rPr>
          <w:color w:val="000000" w:themeColor="text1"/>
        </w:rPr>
      </w:pPr>
      <w:r w:rsidRPr="00261AF0">
        <w:rPr>
          <w:color w:val="000000" w:themeColor="text1"/>
        </w:rPr>
        <w:t>Note:</w:t>
      </w:r>
      <w:r w:rsidRPr="00261AF0">
        <w:rPr>
          <w:color w:val="000000" w:themeColor="text1"/>
        </w:rPr>
        <w:tab/>
        <w:t>Clause 1 of Schedule 2 to this instrument sets out variations to ISO 23953-2:2023 that apply for the purposes of this instrument.</w:t>
      </w:r>
    </w:p>
    <w:p w14:paraId="1771B67D" w14:textId="77777777" w:rsidR="00010EF4" w:rsidRDefault="00010EF4" w:rsidP="00010EF4">
      <w:pPr>
        <w:pStyle w:val="paragraph"/>
      </w:pPr>
      <w:r>
        <w:tab/>
        <w:t>(j)</w:t>
      </w:r>
      <w:r>
        <w:tab/>
      </w:r>
      <w:r w:rsidRPr="00336F89">
        <w:t xml:space="preserve">RSCs that are not light duty, normal duty or heavy </w:t>
      </w:r>
      <w:proofErr w:type="gramStart"/>
      <w:r w:rsidRPr="00336F89">
        <w:t>duty</w:t>
      </w:r>
      <w:r>
        <w:t>;</w:t>
      </w:r>
      <w:proofErr w:type="gramEnd"/>
    </w:p>
    <w:p w14:paraId="0072A53E" w14:textId="77777777" w:rsidR="00010EF4" w:rsidRDefault="00010EF4" w:rsidP="00010EF4">
      <w:pPr>
        <w:pStyle w:val="paragraph"/>
      </w:pPr>
      <w:r>
        <w:tab/>
        <w:t>(k)</w:t>
      </w:r>
      <w:r>
        <w:tab/>
      </w:r>
      <w:proofErr w:type="spellStart"/>
      <w:r>
        <w:t>pozzetto</w:t>
      </w:r>
      <w:proofErr w:type="spellEnd"/>
      <w:r w:rsidRPr="00336F89">
        <w:t>.</w:t>
      </w:r>
    </w:p>
    <w:p w14:paraId="4D8A3092" w14:textId="18B59ACA" w:rsidR="00010EF4" w:rsidRDefault="00010EF4" w:rsidP="00010EF4">
      <w:pPr>
        <w:pStyle w:val="subsection"/>
      </w:pPr>
      <w:r>
        <w:tab/>
        <w:t>(2)</w:t>
      </w:r>
      <w:r>
        <w:tab/>
        <w:t xml:space="preserve">In this </w:t>
      </w:r>
      <w:r w:rsidR="007167F0" w:rsidRPr="007167F0">
        <w:t>section</w:t>
      </w:r>
      <w:r>
        <w:t>:</w:t>
      </w:r>
    </w:p>
    <w:p w14:paraId="49763166" w14:textId="77777777" w:rsidR="00010EF4" w:rsidRDefault="00010EF4" w:rsidP="00010EF4">
      <w:pPr>
        <w:pStyle w:val="Definition"/>
      </w:pPr>
      <w:r w:rsidRPr="005A686A" w:rsidDel="006A484E">
        <w:rPr>
          <w:b/>
          <w:i/>
        </w:rPr>
        <w:t>chiller-freezer</w:t>
      </w:r>
      <w:r w:rsidDel="006A484E">
        <w:t xml:space="preserve"> </w:t>
      </w:r>
      <w:r w:rsidRPr="005A686A" w:rsidDel="006A484E">
        <w:t xml:space="preserve">means a </w:t>
      </w:r>
      <w:r>
        <w:t>refrigerated cabinet that includes:</w:t>
      </w:r>
    </w:p>
    <w:p w14:paraId="5651E028" w14:textId="77777777" w:rsidR="00010EF4" w:rsidRDefault="00010EF4" w:rsidP="00010EF4">
      <w:pPr>
        <w:pStyle w:val="paragraph"/>
      </w:pPr>
      <w:r>
        <w:tab/>
        <w:t>(a)</w:t>
      </w:r>
      <w:r>
        <w:tab/>
      </w:r>
      <w:r w:rsidRPr="005A686A">
        <w:t xml:space="preserve">at least one </w:t>
      </w:r>
      <w:r w:rsidRPr="005A686A" w:rsidDel="006A484E">
        <w:t xml:space="preserve">compartment </w:t>
      </w:r>
      <w:r w:rsidRPr="00563735">
        <w:t xml:space="preserve">that is designed to attain and maintain </w:t>
      </w:r>
      <w:r>
        <w:t xml:space="preserve">temperatures within that compartment that are no lower than </w:t>
      </w:r>
      <w:r w:rsidRPr="00563735">
        <w:t>-1</w:t>
      </w:r>
      <w:r w:rsidRPr="00563735">
        <w:sym w:font="Symbol" w:char="F0B0"/>
      </w:r>
      <w:r w:rsidRPr="00563735">
        <w:t>C</w:t>
      </w:r>
      <w:r>
        <w:t>;</w:t>
      </w:r>
      <w:r w:rsidRPr="00563735">
        <w:t xml:space="preserve"> </w:t>
      </w:r>
      <w:r w:rsidRPr="002A0AC9">
        <w:t>and</w:t>
      </w:r>
    </w:p>
    <w:p w14:paraId="1E115106" w14:textId="77777777" w:rsidR="00010EF4" w:rsidRPr="00187740" w:rsidRDefault="00010EF4" w:rsidP="00010EF4">
      <w:pPr>
        <w:pStyle w:val="paragraph"/>
      </w:pPr>
      <w:r>
        <w:tab/>
        <w:t>(b)</w:t>
      </w:r>
      <w:r>
        <w:tab/>
        <w:t xml:space="preserve">at least one other compartment </w:t>
      </w:r>
      <w:r w:rsidRPr="00563735">
        <w:t xml:space="preserve">that is designed to attain and maintain </w:t>
      </w:r>
      <w:r>
        <w:t xml:space="preserve">temperatures within that other compartment that are </w:t>
      </w:r>
      <w:r w:rsidRPr="00563735">
        <w:t>lower than -1</w:t>
      </w:r>
      <w:r w:rsidRPr="00563735">
        <w:sym w:font="Symbol" w:char="F0B0"/>
      </w:r>
      <w:r w:rsidRPr="00563735">
        <w:t>C</w:t>
      </w:r>
      <w:r>
        <w:t>.</w:t>
      </w:r>
    </w:p>
    <w:p w14:paraId="195E1BA3" w14:textId="77777777" w:rsidR="00010EF4" w:rsidRDefault="00010EF4" w:rsidP="00010EF4">
      <w:pPr>
        <w:pStyle w:val="Definition"/>
      </w:pPr>
      <w:r>
        <w:rPr>
          <w:b/>
          <w:i/>
        </w:rPr>
        <w:t>icemaker</w:t>
      </w:r>
      <w:r>
        <w:t xml:space="preserve"> means a factory</w:t>
      </w:r>
      <w:r>
        <w:noBreakHyphen/>
        <w:t>made commercial assembly that has:</w:t>
      </w:r>
    </w:p>
    <w:p w14:paraId="4A57087E" w14:textId="43A4AFE7" w:rsidR="00010EF4" w:rsidRDefault="00010EF4" w:rsidP="00010EF4">
      <w:pPr>
        <w:pStyle w:val="paragraph"/>
      </w:pPr>
      <w:r>
        <w:tab/>
        <w:t>(a)</w:t>
      </w:r>
      <w:r>
        <w:tab/>
        <w:t xml:space="preserve">a condensing unit and ice making </w:t>
      </w:r>
      <w:r w:rsidR="007167F0" w:rsidRPr="007167F0">
        <w:t>section</w:t>
      </w:r>
      <w:r>
        <w:t xml:space="preserve"> that operate as an integrated unit; and</w:t>
      </w:r>
    </w:p>
    <w:p w14:paraId="07EDA02B" w14:textId="77777777" w:rsidR="00010EF4" w:rsidRDefault="00010EF4" w:rsidP="00010EF4">
      <w:pPr>
        <w:pStyle w:val="paragraph"/>
      </w:pPr>
      <w:r>
        <w:tab/>
        <w:t>(b)</w:t>
      </w:r>
      <w:r>
        <w:tab/>
        <w:t xml:space="preserve">means for making and harvesting </w:t>
      </w:r>
      <w:proofErr w:type="gramStart"/>
      <w:r>
        <w:t>ice;</w:t>
      </w:r>
      <w:proofErr w:type="gramEnd"/>
    </w:p>
    <w:p w14:paraId="422655A8" w14:textId="77777777" w:rsidR="00010EF4" w:rsidRDefault="00010EF4" w:rsidP="00010EF4">
      <w:pPr>
        <w:pStyle w:val="subsection"/>
        <w:spacing w:before="40"/>
      </w:pPr>
      <w:r>
        <w:tab/>
      </w:r>
      <w:r>
        <w:tab/>
        <w:t>whether or not the assembly also includes means for storing ice, dispensing ice, or both.</w:t>
      </w:r>
    </w:p>
    <w:p w14:paraId="367248FB" w14:textId="13339BAF" w:rsidR="00DB01E3" w:rsidRPr="00585F15" w:rsidRDefault="00DB01E3" w:rsidP="00010EF4">
      <w:pPr>
        <w:pStyle w:val="Definition"/>
      </w:pPr>
      <w:r w:rsidRPr="00585F15">
        <w:rPr>
          <w:b/>
          <w:i/>
        </w:rPr>
        <w:t>liquid cooled condenser</w:t>
      </w:r>
      <w:r w:rsidRPr="00585F15">
        <w:t xml:space="preserve"> means a condenser that uses liquid as the cooling medium to condense hot refrigeration gas to liquid.</w:t>
      </w:r>
    </w:p>
    <w:p w14:paraId="53B0E52C" w14:textId="0FDD437A" w:rsidR="00010EF4" w:rsidRPr="005F5D39" w:rsidRDefault="00010EF4" w:rsidP="00010EF4">
      <w:pPr>
        <w:pStyle w:val="Definition"/>
      </w:pPr>
      <w:proofErr w:type="spellStart"/>
      <w:r w:rsidRPr="005F5D39">
        <w:rPr>
          <w:b/>
          <w:i/>
        </w:rPr>
        <w:t>pozzetto</w:t>
      </w:r>
      <w:proofErr w:type="spellEnd"/>
      <w:r w:rsidRPr="005F5D39">
        <w:rPr>
          <w:b/>
          <w:i/>
        </w:rPr>
        <w:t xml:space="preserve"> </w:t>
      </w:r>
      <w:r w:rsidRPr="005F5D39">
        <w:t xml:space="preserve">means a refrigerated cabinet that is designed for the storage of </w:t>
      </w:r>
      <w:r w:rsidRPr="005D6913">
        <w:t>containerised</w:t>
      </w:r>
      <w:r w:rsidRPr="005F5D39">
        <w:t xml:space="preserve"> gelato in, and scooping of that gelato from, containers that </w:t>
      </w:r>
      <w:r>
        <w:t xml:space="preserve">are </w:t>
      </w:r>
      <w:r w:rsidRPr="005F5D39">
        <w:t>each</w:t>
      </w:r>
      <w:r>
        <w:t xml:space="preserve"> continuously covered</w:t>
      </w:r>
      <w:r w:rsidRPr="005F5D39">
        <w:t xml:space="preserve"> </w:t>
      </w:r>
      <w:r>
        <w:t>by</w:t>
      </w:r>
      <w:r w:rsidRPr="005F5D39">
        <w:t xml:space="preserve"> an individual lid</w:t>
      </w:r>
      <w:r>
        <w:t xml:space="preserve"> while the cabinet is in operation (except when gelato is being scooped from the container)</w:t>
      </w:r>
      <w:r w:rsidRPr="005F5D39">
        <w:t>.</w:t>
      </w:r>
    </w:p>
    <w:p w14:paraId="4454AC57" w14:textId="77777777" w:rsidR="00010EF4" w:rsidRDefault="00010EF4" w:rsidP="00010EF4">
      <w:pPr>
        <w:pStyle w:val="Definition"/>
      </w:pPr>
      <w:r>
        <w:rPr>
          <w:b/>
          <w:i/>
        </w:rPr>
        <w:t xml:space="preserve">refrigerated vending machine </w:t>
      </w:r>
      <w:r>
        <w:t>means a self-contained refrigerated cabinet that is designed to accept consumer payments or tokens to dispense pre-packed beverages or foodstuffs (for example, in the form of cans, bottles or food packets), and that stores products at between 0</w:t>
      </w:r>
      <w:r>
        <w:sym w:font="Symbol" w:char="F0B0"/>
      </w:r>
      <w:r>
        <w:t>C and +5</w:t>
      </w:r>
      <w:r>
        <w:sym w:font="Symbol" w:char="F0B0"/>
      </w:r>
      <w:r>
        <w:t>C.</w:t>
      </w:r>
    </w:p>
    <w:p w14:paraId="47D9B3A8" w14:textId="6BF420D7" w:rsidR="00010EF4" w:rsidRDefault="00DF7F87" w:rsidP="00C51594">
      <w:pPr>
        <w:pStyle w:val="ActHead2"/>
      </w:pPr>
      <w:bookmarkStart w:id="57" w:name="_Toc168333280"/>
      <w:r>
        <w:t>Part 3</w:t>
      </w:r>
      <w:r w:rsidR="00C51594">
        <w:t>—</w:t>
      </w:r>
      <w:r w:rsidR="00010EF4">
        <w:t>GEMS level requirements</w:t>
      </w:r>
      <w:bookmarkEnd w:id="57"/>
    </w:p>
    <w:p w14:paraId="05CE0B7A" w14:textId="08E9F8AB" w:rsidR="00010EF4" w:rsidRPr="00C6429A" w:rsidRDefault="00DF7F87" w:rsidP="00C51594">
      <w:pPr>
        <w:pStyle w:val="ActHead3"/>
      </w:pPr>
      <w:bookmarkStart w:id="58" w:name="_Toc168333281"/>
      <w:r>
        <w:t>Division 3.1</w:t>
      </w:r>
      <w:r w:rsidR="00C51594">
        <w:t>—</w:t>
      </w:r>
      <w:r w:rsidR="00010EF4">
        <w:t>Preliminary</w:t>
      </w:r>
      <w:bookmarkEnd w:id="58"/>
    </w:p>
    <w:p w14:paraId="4C9AF9D2" w14:textId="08BAA8E8" w:rsidR="00010EF4" w:rsidRPr="00603280" w:rsidRDefault="00DF7F87" w:rsidP="00C51594">
      <w:pPr>
        <w:pStyle w:val="ActHead5"/>
      </w:pPr>
      <w:bookmarkStart w:id="59" w:name="_Toc117521246"/>
      <w:bookmarkStart w:id="60" w:name="_Toc168333282"/>
      <w:proofErr w:type="gramStart"/>
      <w:r>
        <w:t>22</w:t>
      </w:r>
      <w:r w:rsidR="00C51594">
        <w:t xml:space="preserve">  </w:t>
      </w:r>
      <w:r w:rsidR="00010EF4" w:rsidRPr="00603280">
        <w:t>Purpose</w:t>
      </w:r>
      <w:proofErr w:type="gramEnd"/>
      <w:r w:rsidR="00010EF4" w:rsidRPr="00603280">
        <w:t xml:space="preserve"> of Part</w:t>
      </w:r>
      <w:bookmarkEnd w:id="59"/>
      <w:bookmarkEnd w:id="60"/>
    </w:p>
    <w:p w14:paraId="706ED776" w14:textId="77777777" w:rsidR="00010EF4" w:rsidRDefault="00010EF4" w:rsidP="00010EF4">
      <w:pPr>
        <w:pStyle w:val="subsection"/>
      </w:pPr>
      <w:r w:rsidRPr="00603280">
        <w:tab/>
      </w:r>
      <w:r w:rsidRPr="00603280">
        <w:tab/>
      </w:r>
      <w:r>
        <w:t>This Part specifies:</w:t>
      </w:r>
    </w:p>
    <w:p w14:paraId="674CB277" w14:textId="437F71DC" w:rsidR="00010EF4" w:rsidRDefault="00010EF4" w:rsidP="00010EF4">
      <w:pPr>
        <w:pStyle w:val="paragraph"/>
      </w:pPr>
      <w:r>
        <w:lastRenderedPageBreak/>
        <w:tab/>
        <w:t>(a)</w:t>
      </w:r>
      <w:r>
        <w:tab/>
      </w:r>
      <w:r w:rsidRPr="00603280">
        <w:t xml:space="preserve">GEMS level requirements in accordance with </w:t>
      </w:r>
      <w:r w:rsidR="007167F0" w:rsidRPr="007167F0">
        <w:t>section</w:t>
      </w:r>
      <w:r w:rsidRPr="00603280">
        <w:t xml:space="preserve"> 25 of the Act for the product classes covered by </w:t>
      </w:r>
      <w:r>
        <w:t>this instrument, f</w:t>
      </w:r>
      <w:r w:rsidRPr="00603280">
        <w:t xml:space="preserve">or </w:t>
      </w:r>
      <w:r>
        <w:t xml:space="preserve">the purposes of </w:t>
      </w:r>
      <w:r w:rsidR="007167F0" w:rsidRPr="007167F0">
        <w:t>paragraph</w:t>
      </w:r>
      <w:r w:rsidRPr="00603280">
        <w:t> 24(1)(a) of the Act</w:t>
      </w:r>
      <w:r>
        <w:t>; and</w:t>
      </w:r>
    </w:p>
    <w:p w14:paraId="04676EF4" w14:textId="462E753D" w:rsidR="00010EF4" w:rsidRDefault="00010EF4" w:rsidP="00010EF4">
      <w:pPr>
        <w:pStyle w:val="paragraph"/>
      </w:pPr>
      <w:r>
        <w:tab/>
        <w:t>(b)</w:t>
      </w:r>
      <w:r>
        <w:tab/>
      </w:r>
      <w:r w:rsidRPr="009225B7">
        <w:t>testing requirements for the purposes of this Part</w:t>
      </w:r>
      <w:r>
        <w:t>, for</w:t>
      </w:r>
      <w:r w:rsidRPr="009225B7">
        <w:t xml:space="preserve"> </w:t>
      </w:r>
      <w:r>
        <w:t xml:space="preserve">the purposes of </w:t>
      </w:r>
      <w:r w:rsidR="007167F0" w:rsidRPr="007167F0">
        <w:t>paragraph</w:t>
      </w:r>
      <w:r w:rsidRPr="009225B7">
        <w:t> 25(b) of the Act.</w:t>
      </w:r>
    </w:p>
    <w:p w14:paraId="0F183373" w14:textId="3ED84F0A" w:rsidR="00010EF4" w:rsidRPr="0057052E" w:rsidRDefault="00DF7F87" w:rsidP="00C51594">
      <w:pPr>
        <w:pStyle w:val="ActHead5"/>
        <w:rPr>
          <w:i/>
        </w:rPr>
      </w:pPr>
      <w:bookmarkStart w:id="61" w:name="_Toc117521247"/>
      <w:bookmarkStart w:id="62" w:name="_Toc168333283"/>
      <w:proofErr w:type="gramStart"/>
      <w:r>
        <w:t>23</w:t>
      </w:r>
      <w:r w:rsidR="00C51594">
        <w:t xml:space="preserve">  </w:t>
      </w:r>
      <w:r w:rsidR="00010EF4">
        <w:t>Definitions</w:t>
      </w:r>
      <w:bookmarkEnd w:id="61"/>
      <w:bookmarkEnd w:id="62"/>
      <w:proofErr w:type="gramEnd"/>
    </w:p>
    <w:p w14:paraId="2E7A8E15" w14:textId="7D42B50B" w:rsidR="00010EF4" w:rsidRDefault="00FC5EF6" w:rsidP="00FC5EF6">
      <w:pPr>
        <w:pStyle w:val="subsection"/>
      </w:pPr>
      <w:r>
        <w:tab/>
      </w:r>
      <w:r w:rsidR="00DF7F87">
        <w:t>(1)</w:t>
      </w:r>
      <w:r>
        <w:tab/>
      </w:r>
      <w:r w:rsidR="00010EF4">
        <w:t>In this Part:</w:t>
      </w:r>
    </w:p>
    <w:p w14:paraId="2EA98429" w14:textId="77777777" w:rsidR="00010EF4" w:rsidRDefault="00010EF4" w:rsidP="00010EF4">
      <w:pPr>
        <w:pStyle w:val="Definition"/>
        <w:rPr>
          <w:sz w:val="24"/>
          <w:lang w:eastAsia="zh-TW"/>
        </w:rPr>
      </w:pPr>
      <w:r w:rsidRPr="00F70835">
        <w:rPr>
          <w:b/>
          <w:i/>
        </w:rPr>
        <w:t>low-efficiency reference set</w:t>
      </w:r>
      <w:r>
        <w:t xml:space="preserve">: see </w:t>
      </w:r>
      <w:r w:rsidRPr="00F70835">
        <w:rPr>
          <w:b/>
          <w:i/>
        </w:rPr>
        <w:t>reference low</w:t>
      </w:r>
      <w:r w:rsidRPr="00F70835">
        <w:rPr>
          <w:b/>
          <w:i/>
        </w:rPr>
        <w:noBreakHyphen/>
        <w:t>efficiency version</w:t>
      </w:r>
      <w:r>
        <w:t>.</w:t>
      </w:r>
    </w:p>
    <w:p w14:paraId="383FEC24" w14:textId="77777777" w:rsidR="00010EF4" w:rsidRDefault="00010EF4" w:rsidP="00010EF4">
      <w:pPr>
        <w:pStyle w:val="Definition"/>
        <w:rPr>
          <w:rFonts w:eastAsiaTheme="minorEastAsia"/>
          <w:sz w:val="24"/>
          <w:lang w:eastAsia="zh-TW"/>
        </w:rPr>
      </w:pPr>
      <w:r>
        <w:rPr>
          <w:b/>
          <w:bCs/>
          <w:i/>
          <w:iCs/>
        </w:rPr>
        <w:t>reference low</w:t>
      </w:r>
      <w:r>
        <w:rPr>
          <w:b/>
          <w:bCs/>
          <w:i/>
          <w:iCs/>
        </w:rPr>
        <w:noBreakHyphen/>
        <w:t>efficiency version</w:t>
      </w:r>
      <w:r>
        <w:t xml:space="preserve"> of an RDC or an RSC means a hypothetical version of the cabinet in which the set of relevant components is replaced by a set of components (the </w:t>
      </w:r>
      <w:r>
        <w:rPr>
          <w:b/>
          <w:bCs/>
          <w:i/>
          <w:iCs/>
        </w:rPr>
        <w:t>low-efficiency reference set</w:t>
      </w:r>
      <w:r>
        <w:t>):</w:t>
      </w:r>
    </w:p>
    <w:p w14:paraId="0752F35A" w14:textId="0BD572E5" w:rsidR="00010EF4" w:rsidRDefault="00010EF4" w:rsidP="00010EF4">
      <w:pPr>
        <w:pStyle w:val="paragraph"/>
      </w:pPr>
      <w:r>
        <w:tab/>
        <w:t>(a)</w:t>
      </w:r>
      <w:r>
        <w:tab/>
        <w:t>each of which is of a kind listed in column 2 of the table to sub</w:t>
      </w:r>
      <w:r w:rsidR="007167F0" w:rsidRPr="007167F0">
        <w:t>section</w:t>
      </w:r>
      <w:r>
        <w:t xml:space="preserve"> (2); and</w:t>
      </w:r>
    </w:p>
    <w:p w14:paraId="144E881C" w14:textId="77777777" w:rsidR="00010EF4" w:rsidRDefault="00010EF4" w:rsidP="00010EF4">
      <w:pPr>
        <w:pStyle w:val="paragraph"/>
      </w:pPr>
      <w:r>
        <w:tab/>
        <w:t>(b)</w:t>
      </w:r>
      <w:r>
        <w:tab/>
        <w:t>that collectively perform the same function as the components</w:t>
      </w:r>
      <w:r w:rsidRPr="00F70835">
        <w:t xml:space="preserve"> that are replaced</w:t>
      </w:r>
      <w:r>
        <w:t>.</w:t>
      </w:r>
    </w:p>
    <w:p w14:paraId="23C8476E" w14:textId="77777777" w:rsidR="00010EF4" w:rsidRPr="00EF518C" w:rsidRDefault="00010EF4" w:rsidP="00010EF4">
      <w:pPr>
        <w:pStyle w:val="notetext"/>
      </w:pPr>
      <w:r>
        <w:t>Note:</w:t>
      </w:r>
      <w:r>
        <w:tab/>
        <w:t xml:space="preserve">For a particular RDC or RSC, there might be more than one possible </w:t>
      </w:r>
      <w:r>
        <w:rPr>
          <w:b/>
          <w:bCs/>
          <w:i/>
          <w:iCs/>
        </w:rPr>
        <w:t>reference low</w:t>
      </w:r>
      <w:r>
        <w:rPr>
          <w:b/>
          <w:bCs/>
          <w:i/>
          <w:iCs/>
        </w:rPr>
        <w:noBreakHyphen/>
        <w:t xml:space="preserve">efficiency version </w:t>
      </w:r>
      <w:r>
        <w:rPr>
          <w:bCs/>
          <w:iCs/>
        </w:rPr>
        <w:t xml:space="preserve">(each having a different </w:t>
      </w:r>
      <w:r w:rsidRPr="00F70835">
        <w:rPr>
          <w:b/>
          <w:i/>
        </w:rPr>
        <w:t>low-efficiency reference set</w:t>
      </w:r>
      <w:r>
        <w:rPr>
          <w:b/>
          <w:i/>
        </w:rPr>
        <w:t xml:space="preserve"> </w:t>
      </w:r>
      <w:r>
        <w:t>of components). If there is more than one possible version, any version (having any suitable low-efficiency reference set of components) may be used for the purposes of this Part.</w:t>
      </w:r>
    </w:p>
    <w:p w14:paraId="556915B6" w14:textId="59BE4ED3" w:rsidR="00010EF4" w:rsidRDefault="00010EF4" w:rsidP="00010EF4">
      <w:pPr>
        <w:pStyle w:val="Definition"/>
      </w:pPr>
      <w:r>
        <w:rPr>
          <w:b/>
          <w:bCs/>
          <w:i/>
          <w:iCs/>
        </w:rPr>
        <w:t>relevant component</w:t>
      </w:r>
      <w:r>
        <w:t xml:space="preserve"> of a particular RDC or RSC means any component</w:t>
      </w:r>
      <w:r w:rsidRPr="00F70835">
        <w:t xml:space="preserve"> of the cabinet</w:t>
      </w:r>
      <w:r>
        <w:t xml:space="preserve"> that is of a kind listed in column 1 of the table to sub</w:t>
      </w:r>
      <w:r w:rsidR="007167F0" w:rsidRPr="007167F0">
        <w:t>section</w:t>
      </w:r>
      <w:r>
        <w:t> (2).</w:t>
      </w:r>
    </w:p>
    <w:p w14:paraId="3B72BD49" w14:textId="77777777" w:rsidR="00010EF4" w:rsidRDefault="00010EF4" w:rsidP="00010EF4">
      <w:pPr>
        <w:pStyle w:val="notetext"/>
      </w:pPr>
      <w:r>
        <w:t>Note:</w:t>
      </w:r>
      <w:r>
        <w:tab/>
        <w:t xml:space="preserve">A particular RDC or RSC will have only a single set of </w:t>
      </w:r>
      <w:r w:rsidRPr="00843491">
        <w:rPr>
          <w:b/>
          <w:i/>
        </w:rPr>
        <w:t>relevant components</w:t>
      </w:r>
      <w:r>
        <w:t>.</w:t>
      </w:r>
    </w:p>
    <w:p w14:paraId="3BD46F03" w14:textId="0B3C12F8" w:rsidR="00010EF4" w:rsidRDefault="00FC5EF6" w:rsidP="00FC5EF6">
      <w:pPr>
        <w:pStyle w:val="subsection"/>
      </w:pPr>
      <w:r>
        <w:tab/>
      </w:r>
      <w:r w:rsidR="00DF7F87">
        <w:t>(2)</w:t>
      </w:r>
      <w:r>
        <w:tab/>
      </w:r>
      <w:r w:rsidR="00010EF4">
        <w:t>For the purposes of sub</w:t>
      </w:r>
      <w:r w:rsidR="007167F0" w:rsidRPr="007167F0">
        <w:t>section</w:t>
      </w:r>
      <w:r w:rsidR="00010EF4">
        <w:t> (1), the table is:</w:t>
      </w:r>
    </w:p>
    <w:p w14:paraId="5FB3A998" w14:textId="77777777" w:rsidR="00010EF4" w:rsidRDefault="00010EF4" w:rsidP="00010EF4">
      <w:pPr>
        <w:pStyle w:val="notetext"/>
        <w:spacing w:before="40"/>
        <w:ind w:left="2269" w:hanging="284"/>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2767"/>
        <w:gridCol w:w="5009"/>
      </w:tblGrid>
      <w:tr w:rsidR="00010EF4" w14:paraId="3A69DA6A" w14:textId="77777777" w:rsidTr="00E752A6">
        <w:tc>
          <w:tcPr>
            <w:tcW w:w="567" w:type="dxa"/>
            <w:tcBorders>
              <w:top w:val="single" w:sz="18" w:space="0" w:color="auto"/>
              <w:bottom w:val="single" w:sz="18" w:space="0" w:color="auto"/>
            </w:tcBorders>
          </w:tcPr>
          <w:p w14:paraId="0A7E0E74" w14:textId="77777777" w:rsidR="00010EF4" w:rsidRDefault="00010EF4" w:rsidP="00E752A6">
            <w:pPr>
              <w:pStyle w:val="TableHeading"/>
            </w:pPr>
          </w:p>
        </w:tc>
        <w:tc>
          <w:tcPr>
            <w:tcW w:w="2977" w:type="dxa"/>
            <w:tcBorders>
              <w:top w:val="single" w:sz="18" w:space="0" w:color="auto"/>
              <w:bottom w:val="single" w:sz="18" w:space="0" w:color="auto"/>
            </w:tcBorders>
          </w:tcPr>
          <w:p w14:paraId="20FD30A4" w14:textId="77777777" w:rsidR="00010EF4" w:rsidRDefault="00010EF4" w:rsidP="00E752A6">
            <w:pPr>
              <w:pStyle w:val="TableHeading"/>
            </w:pPr>
            <w:r>
              <w:t>Column 1</w:t>
            </w:r>
          </w:p>
          <w:p w14:paraId="2C3FB568" w14:textId="77777777" w:rsidR="00010EF4" w:rsidRPr="00956961" w:rsidRDefault="00010EF4" w:rsidP="00E752A6">
            <w:pPr>
              <w:pStyle w:val="TableHeading"/>
            </w:pPr>
            <w:r>
              <w:t>Kinds of relevant components</w:t>
            </w:r>
          </w:p>
        </w:tc>
        <w:tc>
          <w:tcPr>
            <w:tcW w:w="5482" w:type="dxa"/>
            <w:tcBorders>
              <w:top w:val="single" w:sz="18" w:space="0" w:color="auto"/>
              <w:bottom w:val="single" w:sz="18" w:space="0" w:color="auto"/>
            </w:tcBorders>
          </w:tcPr>
          <w:p w14:paraId="231F289B" w14:textId="77777777" w:rsidR="00010EF4" w:rsidRDefault="00010EF4" w:rsidP="00E752A6">
            <w:pPr>
              <w:pStyle w:val="TableHeading"/>
            </w:pPr>
            <w:r>
              <w:t>Column 2</w:t>
            </w:r>
          </w:p>
          <w:p w14:paraId="7D658345" w14:textId="77777777" w:rsidR="00010EF4" w:rsidRPr="00956961" w:rsidRDefault="00010EF4" w:rsidP="00E752A6">
            <w:pPr>
              <w:pStyle w:val="TableHeading"/>
            </w:pPr>
            <w:r>
              <w:t>Kinds of low</w:t>
            </w:r>
            <w:r>
              <w:noBreakHyphen/>
              <w:t>efficiency reference set components</w:t>
            </w:r>
          </w:p>
        </w:tc>
      </w:tr>
      <w:tr w:rsidR="00010EF4" w14:paraId="7CE747A6" w14:textId="77777777" w:rsidTr="00E752A6">
        <w:tc>
          <w:tcPr>
            <w:tcW w:w="567" w:type="dxa"/>
            <w:tcBorders>
              <w:top w:val="single" w:sz="18" w:space="0" w:color="auto"/>
              <w:bottom w:val="single" w:sz="2" w:space="0" w:color="auto"/>
            </w:tcBorders>
          </w:tcPr>
          <w:p w14:paraId="09ECE12A" w14:textId="77777777" w:rsidR="00010EF4" w:rsidRDefault="00010EF4" w:rsidP="00E752A6">
            <w:pPr>
              <w:pStyle w:val="TableP1a"/>
            </w:pPr>
            <w:r>
              <w:t>1</w:t>
            </w:r>
          </w:p>
        </w:tc>
        <w:tc>
          <w:tcPr>
            <w:tcW w:w="2977" w:type="dxa"/>
            <w:tcBorders>
              <w:top w:val="single" w:sz="18" w:space="0" w:color="auto"/>
              <w:bottom w:val="single" w:sz="2" w:space="0" w:color="auto"/>
            </w:tcBorders>
          </w:tcPr>
          <w:p w14:paraId="5F86B4C3" w14:textId="77777777" w:rsidR="00010EF4" w:rsidRPr="00F369FF" w:rsidRDefault="00010EF4" w:rsidP="00E752A6">
            <w:pPr>
              <w:pStyle w:val="Tabletext"/>
            </w:pPr>
            <w:r w:rsidRPr="00F369FF">
              <w:t>Fan motor</w:t>
            </w:r>
          </w:p>
        </w:tc>
        <w:tc>
          <w:tcPr>
            <w:tcW w:w="5482" w:type="dxa"/>
            <w:tcBorders>
              <w:top w:val="single" w:sz="18" w:space="0" w:color="auto"/>
              <w:bottom w:val="single" w:sz="2" w:space="0" w:color="auto"/>
            </w:tcBorders>
          </w:tcPr>
          <w:p w14:paraId="4DD198FF" w14:textId="77777777" w:rsidR="00010EF4" w:rsidRPr="005160B7" w:rsidRDefault="00010EF4" w:rsidP="00E752A6">
            <w:pPr>
              <w:pStyle w:val="Tabletext"/>
            </w:pPr>
            <w:r w:rsidRPr="005160B7">
              <w:t>A shaded pole fan motor with an efficiency of 35% or lower</w:t>
            </w:r>
          </w:p>
        </w:tc>
      </w:tr>
      <w:tr w:rsidR="00010EF4" w14:paraId="08ECB923" w14:textId="77777777" w:rsidTr="00E752A6">
        <w:tc>
          <w:tcPr>
            <w:tcW w:w="567" w:type="dxa"/>
            <w:tcBorders>
              <w:top w:val="single" w:sz="2" w:space="0" w:color="auto"/>
              <w:bottom w:val="single" w:sz="2" w:space="0" w:color="auto"/>
            </w:tcBorders>
          </w:tcPr>
          <w:p w14:paraId="4FB4A36A" w14:textId="77777777" w:rsidR="00010EF4" w:rsidRDefault="00010EF4" w:rsidP="00E752A6">
            <w:pPr>
              <w:pStyle w:val="TableP1a"/>
            </w:pPr>
            <w:r>
              <w:t>2</w:t>
            </w:r>
          </w:p>
        </w:tc>
        <w:tc>
          <w:tcPr>
            <w:tcW w:w="2977" w:type="dxa"/>
            <w:tcBorders>
              <w:top w:val="single" w:sz="2" w:space="0" w:color="auto"/>
              <w:bottom w:val="single" w:sz="2" w:space="0" w:color="auto"/>
            </w:tcBorders>
          </w:tcPr>
          <w:p w14:paraId="5FEDF9F0" w14:textId="77777777" w:rsidR="00010EF4" w:rsidRPr="00F369FF" w:rsidRDefault="00010EF4" w:rsidP="00E752A6">
            <w:pPr>
              <w:pStyle w:val="Tabletext"/>
            </w:pPr>
            <w:r w:rsidRPr="00F369FF">
              <w:t>Lighting</w:t>
            </w:r>
          </w:p>
        </w:tc>
        <w:tc>
          <w:tcPr>
            <w:tcW w:w="5482" w:type="dxa"/>
            <w:tcBorders>
              <w:top w:val="single" w:sz="2" w:space="0" w:color="auto"/>
              <w:bottom w:val="single" w:sz="2" w:space="0" w:color="auto"/>
            </w:tcBorders>
          </w:tcPr>
          <w:p w14:paraId="479A63A0" w14:textId="77777777" w:rsidR="00010EF4" w:rsidRPr="005160B7" w:rsidRDefault="00010EF4" w:rsidP="00E752A6">
            <w:pPr>
              <w:pStyle w:val="Tabletext"/>
            </w:pPr>
            <w:r w:rsidRPr="005160B7">
              <w:t>Fluorescent lamps with B2 ballasts</w:t>
            </w:r>
          </w:p>
        </w:tc>
      </w:tr>
      <w:tr w:rsidR="00010EF4" w14:paraId="082A0967" w14:textId="77777777" w:rsidTr="00E752A6">
        <w:tc>
          <w:tcPr>
            <w:tcW w:w="567" w:type="dxa"/>
            <w:tcBorders>
              <w:top w:val="single" w:sz="2" w:space="0" w:color="auto"/>
              <w:bottom w:val="single" w:sz="2" w:space="0" w:color="auto"/>
            </w:tcBorders>
          </w:tcPr>
          <w:p w14:paraId="7C87162E" w14:textId="77777777" w:rsidR="00010EF4" w:rsidRDefault="00010EF4" w:rsidP="00E752A6">
            <w:pPr>
              <w:pStyle w:val="TableP1a"/>
            </w:pPr>
            <w:r>
              <w:t>3</w:t>
            </w:r>
          </w:p>
        </w:tc>
        <w:tc>
          <w:tcPr>
            <w:tcW w:w="2977" w:type="dxa"/>
            <w:tcBorders>
              <w:top w:val="single" w:sz="2" w:space="0" w:color="auto"/>
              <w:bottom w:val="single" w:sz="2" w:space="0" w:color="auto"/>
            </w:tcBorders>
          </w:tcPr>
          <w:p w14:paraId="656AD1D4" w14:textId="77777777" w:rsidR="00010EF4" w:rsidRPr="00F369FF" w:rsidRDefault="00010EF4" w:rsidP="00E752A6">
            <w:pPr>
              <w:pStyle w:val="Tabletext"/>
            </w:pPr>
            <w:r>
              <w:t>Anti-condensation heaters</w:t>
            </w:r>
          </w:p>
        </w:tc>
        <w:tc>
          <w:tcPr>
            <w:tcW w:w="5482" w:type="dxa"/>
            <w:tcBorders>
              <w:top w:val="single" w:sz="2" w:space="0" w:color="auto"/>
              <w:bottom w:val="single" w:sz="2" w:space="0" w:color="auto"/>
            </w:tcBorders>
          </w:tcPr>
          <w:p w14:paraId="4E009A3E" w14:textId="77777777" w:rsidR="00010EF4" w:rsidRPr="005160B7" w:rsidRDefault="00010EF4" w:rsidP="00E752A6">
            <w:pPr>
              <w:pStyle w:val="Tabletext"/>
            </w:pPr>
            <w:r w:rsidRPr="005160B7">
              <w:t>An uncontrolled anti</w:t>
            </w:r>
            <w:r w:rsidRPr="005160B7">
              <w:noBreakHyphen/>
              <w:t>condensation heater</w:t>
            </w:r>
          </w:p>
        </w:tc>
      </w:tr>
      <w:tr w:rsidR="00010EF4" w14:paraId="711E70C9" w14:textId="77777777" w:rsidTr="00E752A6">
        <w:tc>
          <w:tcPr>
            <w:tcW w:w="567" w:type="dxa"/>
            <w:tcBorders>
              <w:top w:val="single" w:sz="2" w:space="0" w:color="auto"/>
              <w:bottom w:val="single" w:sz="2" w:space="0" w:color="auto"/>
            </w:tcBorders>
          </w:tcPr>
          <w:p w14:paraId="4FB775D4" w14:textId="77777777" w:rsidR="00010EF4" w:rsidRDefault="00010EF4" w:rsidP="00E752A6">
            <w:pPr>
              <w:pStyle w:val="TableP1a"/>
            </w:pPr>
            <w:r>
              <w:t>4</w:t>
            </w:r>
          </w:p>
        </w:tc>
        <w:tc>
          <w:tcPr>
            <w:tcW w:w="2977" w:type="dxa"/>
            <w:tcBorders>
              <w:top w:val="single" w:sz="2" w:space="0" w:color="auto"/>
              <w:bottom w:val="single" w:sz="2" w:space="0" w:color="auto"/>
            </w:tcBorders>
          </w:tcPr>
          <w:p w14:paraId="4C3035CF" w14:textId="77777777" w:rsidR="00010EF4" w:rsidRDefault="00010EF4" w:rsidP="00E752A6">
            <w:pPr>
              <w:pStyle w:val="Tabletext"/>
            </w:pPr>
            <w:r>
              <w:t>Pan heaters</w:t>
            </w:r>
          </w:p>
        </w:tc>
        <w:tc>
          <w:tcPr>
            <w:tcW w:w="5482" w:type="dxa"/>
            <w:tcBorders>
              <w:top w:val="single" w:sz="2" w:space="0" w:color="auto"/>
              <w:bottom w:val="single" w:sz="2" w:space="0" w:color="auto"/>
            </w:tcBorders>
          </w:tcPr>
          <w:p w14:paraId="708D2056" w14:textId="77777777" w:rsidR="00010EF4" w:rsidRPr="005160B7" w:rsidRDefault="00010EF4" w:rsidP="00E752A6">
            <w:pPr>
              <w:pStyle w:val="Tabletext"/>
            </w:pPr>
            <w:r w:rsidRPr="005160B7">
              <w:t>An uncontrolled pan heater</w:t>
            </w:r>
          </w:p>
        </w:tc>
      </w:tr>
      <w:tr w:rsidR="00010EF4" w14:paraId="1ACE0C30" w14:textId="77777777" w:rsidTr="00E752A6">
        <w:tc>
          <w:tcPr>
            <w:tcW w:w="567" w:type="dxa"/>
            <w:tcBorders>
              <w:top w:val="single" w:sz="2" w:space="0" w:color="auto"/>
              <w:bottom w:val="single" w:sz="18" w:space="0" w:color="auto"/>
            </w:tcBorders>
          </w:tcPr>
          <w:p w14:paraId="37D9BE70" w14:textId="77777777" w:rsidR="00010EF4" w:rsidRDefault="00010EF4" w:rsidP="00E752A6">
            <w:pPr>
              <w:pStyle w:val="TableP1a"/>
            </w:pPr>
            <w:r>
              <w:t>5</w:t>
            </w:r>
          </w:p>
        </w:tc>
        <w:tc>
          <w:tcPr>
            <w:tcW w:w="2977" w:type="dxa"/>
            <w:tcBorders>
              <w:top w:val="single" w:sz="2" w:space="0" w:color="auto"/>
              <w:bottom w:val="single" w:sz="18" w:space="0" w:color="auto"/>
            </w:tcBorders>
          </w:tcPr>
          <w:p w14:paraId="376BAC6C" w14:textId="77777777" w:rsidR="00010EF4" w:rsidRDefault="00010EF4" w:rsidP="00E752A6">
            <w:pPr>
              <w:pStyle w:val="Tabletext"/>
            </w:pPr>
            <w:r>
              <w:t>Defrost heaters</w:t>
            </w:r>
          </w:p>
        </w:tc>
        <w:tc>
          <w:tcPr>
            <w:tcW w:w="5482" w:type="dxa"/>
            <w:tcBorders>
              <w:top w:val="single" w:sz="2" w:space="0" w:color="auto"/>
              <w:bottom w:val="single" w:sz="18" w:space="0" w:color="auto"/>
            </w:tcBorders>
          </w:tcPr>
          <w:p w14:paraId="38C28DFE" w14:textId="77777777" w:rsidR="00010EF4" w:rsidRPr="005160B7" w:rsidRDefault="00010EF4" w:rsidP="00E752A6">
            <w:pPr>
              <w:pStyle w:val="Tabletext"/>
            </w:pPr>
            <w:r>
              <w:t>A</w:t>
            </w:r>
            <w:r w:rsidRPr="005160B7">
              <w:t xml:space="preserve"> defrost heater that is controlled by a timer</w:t>
            </w:r>
          </w:p>
        </w:tc>
      </w:tr>
    </w:tbl>
    <w:p w14:paraId="6DB648C7" w14:textId="53364167" w:rsidR="00010EF4" w:rsidRDefault="00DF7F87" w:rsidP="00C51594">
      <w:pPr>
        <w:pStyle w:val="ActHead3"/>
      </w:pPr>
      <w:bookmarkStart w:id="63" w:name="_Toc168333284"/>
      <w:bookmarkStart w:id="64" w:name="_Toc117521249"/>
      <w:r>
        <w:t>Division 3.2</w:t>
      </w:r>
      <w:r w:rsidR="00C51594">
        <w:t>—</w:t>
      </w:r>
      <w:r w:rsidR="00010EF4">
        <w:t>GEMS level requirements</w:t>
      </w:r>
      <w:bookmarkEnd w:id="63"/>
    </w:p>
    <w:p w14:paraId="0512F51B" w14:textId="2AC1B6FA" w:rsidR="00010EF4" w:rsidRDefault="00DF7F87" w:rsidP="00C51594">
      <w:pPr>
        <w:pStyle w:val="ActHead5"/>
      </w:pPr>
      <w:bookmarkStart w:id="65" w:name="_Toc168333285"/>
      <w:proofErr w:type="gramStart"/>
      <w:r>
        <w:t>24</w:t>
      </w:r>
      <w:r w:rsidR="00C51594">
        <w:t xml:space="preserve">  </w:t>
      </w:r>
      <w:r w:rsidR="00010EF4">
        <w:t>GEMS</w:t>
      </w:r>
      <w:proofErr w:type="gramEnd"/>
      <w:r w:rsidR="00010EF4">
        <w:t xml:space="preserve"> level requirements</w:t>
      </w:r>
      <w:bookmarkEnd w:id="64"/>
      <w:bookmarkEnd w:id="65"/>
    </w:p>
    <w:p w14:paraId="4351B532" w14:textId="77777777" w:rsidR="00010EF4" w:rsidRDefault="00010EF4" w:rsidP="00010EF4">
      <w:pPr>
        <w:pStyle w:val="subsection"/>
        <w:spacing w:after="120"/>
      </w:pPr>
      <w:r>
        <w:tab/>
      </w:r>
      <w:r>
        <w:tab/>
        <w:t>The table has effect:</w:t>
      </w:r>
    </w:p>
    <w:tbl>
      <w:tblPr>
        <w:tblStyle w:val="TableGrid"/>
        <w:tblW w:w="0" w:type="auto"/>
        <w:tblInd w:w="11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7"/>
        <w:gridCol w:w="4113"/>
        <w:gridCol w:w="2369"/>
      </w:tblGrid>
      <w:tr w:rsidR="00010EF4" w14:paraId="2B1326B0" w14:textId="77777777" w:rsidTr="00E752A6">
        <w:trPr>
          <w:tblHeader/>
        </w:trPr>
        <w:tc>
          <w:tcPr>
            <w:tcW w:w="709" w:type="dxa"/>
            <w:tcBorders>
              <w:top w:val="single" w:sz="18" w:space="0" w:color="auto"/>
              <w:bottom w:val="single" w:sz="18" w:space="0" w:color="auto"/>
            </w:tcBorders>
          </w:tcPr>
          <w:p w14:paraId="30A11555" w14:textId="77777777" w:rsidR="00010EF4" w:rsidRDefault="00010EF4" w:rsidP="00E752A6">
            <w:pPr>
              <w:pStyle w:val="TableHeading"/>
            </w:pPr>
            <w:r>
              <w:lastRenderedPageBreak/>
              <w:t>Item</w:t>
            </w:r>
          </w:p>
        </w:tc>
        <w:tc>
          <w:tcPr>
            <w:tcW w:w="4545" w:type="dxa"/>
            <w:tcBorders>
              <w:top w:val="single" w:sz="18" w:space="0" w:color="auto"/>
              <w:bottom w:val="single" w:sz="18" w:space="0" w:color="auto"/>
            </w:tcBorders>
          </w:tcPr>
          <w:p w14:paraId="2EBC3360" w14:textId="77777777" w:rsidR="00010EF4" w:rsidRDefault="00010EF4" w:rsidP="00E752A6">
            <w:pPr>
              <w:pStyle w:val="TableHeading"/>
            </w:pPr>
            <w:r>
              <w:t>For:</w:t>
            </w:r>
          </w:p>
        </w:tc>
        <w:tc>
          <w:tcPr>
            <w:tcW w:w="2628" w:type="dxa"/>
            <w:tcBorders>
              <w:top w:val="single" w:sz="18" w:space="0" w:color="auto"/>
              <w:bottom w:val="single" w:sz="18" w:space="0" w:color="auto"/>
            </w:tcBorders>
          </w:tcPr>
          <w:p w14:paraId="050BA705" w14:textId="77777777" w:rsidR="00010EF4" w:rsidRDefault="00010EF4" w:rsidP="00E752A6">
            <w:pPr>
              <w:pStyle w:val="TableHeading"/>
            </w:pPr>
            <w:r>
              <w:t xml:space="preserve">the </w:t>
            </w:r>
            <w:r w:rsidRPr="00293CE1">
              <w:rPr>
                <w:i/>
              </w:rPr>
              <w:t>EEI</w:t>
            </w:r>
            <w:r>
              <w:rPr>
                <w:i/>
              </w:rPr>
              <w:t xml:space="preserve"> </w:t>
            </w:r>
            <w:r>
              <w:t>must be:</w:t>
            </w:r>
          </w:p>
        </w:tc>
      </w:tr>
      <w:tr w:rsidR="00010EF4" w14:paraId="483675F2" w14:textId="77777777" w:rsidTr="00E752A6">
        <w:trPr>
          <w:cantSplit/>
        </w:trPr>
        <w:tc>
          <w:tcPr>
            <w:tcW w:w="709" w:type="dxa"/>
            <w:tcBorders>
              <w:top w:val="single" w:sz="18" w:space="0" w:color="auto"/>
            </w:tcBorders>
          </w:tcPr>
          <w:p w14:paraId="18BFE670" w14:textId="77777777" w:rsidR="00010EF4" w:rsidRDefault="00010EF4" w:rsidP="00E752A6">
            <w:pPr>
              <w:pStyle w:val="TableText1"/>
            </w:pPr>
            <w:r>
              <w:t>1</w:t>
            </w:r>
          </w:p>
        </w:tc>
        <w:tc>
          <w:tcPr>
            <w:tcW w:w="4545" w:type="dxa"/>
            <w:tcBorders>
              <w:top w:val="single" w:sz="18" w:space="0" w:color="auto"/>
            </w:tcBorders>
          </w:tcPr>
          <w:p w14:paraId="14F80885" w14:textId="77777777" w:rsidR="00010EF4" w:rsidRPr="00B607AE" w:rsidRDefault="00010EF4" w:rsidP="00E752A6">
            <w:pPr>
              <w:pStyle w:val="Tabletext"/>
            </w:pPr>
            <w:r>
              <w:t>any of the following</w:t>
            </w:r>
            <w:r w:rsidRPr="00B607AE">
              <w:t>:</w:t>
            </w:r>
          </w:p>
          <w:p w14:paraId="0A6B81C7" w14:textId="77777777" w:rsidR="00010EF4" w:rsidRPr="00B607AE" w:rsidRDefault="00010EF4" w:rsidP="00E752A6">
            <w:pPr>
              <w:pStyle w:val="TableP1a"/>
            </w:pPr>
            <w:r w:rsidRPr="00B607AE">
              <w:t>(a)</w:t>
            </w:r>
            <w:r w:rsidRPr="00B607AE">
              <w:tab/>
              <w:t>a</w:t>
            </w:r>
            <w:r>
              <w:t xml:space="preserve">n </w:t>
            </w:r>
            <w:proofErr w:type="gramStart"/>
            <w:r>
              <w:t>RDC</w:t>
            </w:r>
            <w:r w:rsidRPr="00B607AE">
              <w:t>;</w:t>
            </w:r>
            <w:proofErr w:type="gramEnd"/>
          </w:p>
          <w:p w14:paraId="595E7041" w14:textId="77777777" w:rsidR="00010EF4" w:rsidRPr="00B607AE" w:rsidRDefault="00010EF4" w:rsidP="00E752A6">
            <w:pPr>
              <w:pStyle w:val="TableP1a"/>
            </w:pPr>
            <w:r w:rsidRPr="00B607AE">
              <w:t>(b)</w:t>
            </w:r>
            <w:r w:rsidRPr="00B607AE">
              <w:tab/>
              <w:t xml:space="preserve">a scooping </w:t>
            </w:r>
            <w:proofErr w:type="gramStart"/>
            <w:r>
              <w:t>cabinet</w:t>
            </w:r>
            <w:r w:rsidRPr="00B607AE">
              <w:t>;</w:t>
            </w:r>
            <w:proofErr w:type="gramEnd"/>
          </w:p>
          <w:p w14:paraId="170559F6" w14:textId="77777777" w:rsidR="00010EF4" w:rsidRDefault="00010EF4" w:rsidP="00E752A6">
            <w:pPr>
              <w:pStyle w:val="TableP1a"/>
            </w:pPr>
            <w:r w:rsidRPr="00B607AE">
              <w:t>(c)</w:t>
            </w:r>
            <w:r w:rsidRPr="00B607AE">
              <w:tab/>
              <w:t>a</w:t>
            </w:r>
            <w:r>
              <w:t xml:space="preserve">n </w:t>
            </w:r>
            <w:r w:rsidRPr="00B607AE">
              <w:t xml:space="preserve">ice cream freezer </w:t>
            </w:r>
            <w:r>
              <w:t>cabinet</w:t>
            </w:r>
          </w:p>
        </w:tc>
        <w:tc>
          <w:tcPr>
            <w:tcW w:w="2628" w:type="dxa"/>
            <w:tcBorders>
              <w:top w:val="single" w:sz="18" w:space="0" w:color="auto"/>
            </w:tcBorders>
          </w:tcPr>
          <w:p w14:paraId="4358FEDE" w14:textId="77777777" w:rsidR="00010EF4" w:rsidRDefault="00010EF4" w:rsidP="00E752A6">
            <w:pPr>
              <w:pStyle w:val="TableText1"/>
            </w:pPr>
            <w:r w:rsidRPr="00B607AE">
              <w:t>&lt; 130</w:t>
            </w:r>
          </w:p>
        </w:tc>
      </w:tr>
      <w:tr w:rsidR="00010EF4" w14:paraId="05B4688B" w14:textId="77777777" w:rsidTr="00E752A6">
        <w:trPr>
          <w:cantSplit/>
        </w:trPr>
        <w:tc>
          <w:tcPr>
            <w:tcW w:w="709" w:type="dxa"/>
            <w:tcBorders>
              <w:bottom w:val="single" w:sz="4" w:space="0" w:color="auto"/>
            </w:tcBorders>
          </w:tcPr>
          <w:p w14:paraId="6C57A2F2" w14:textId="77777777" w:rsidR="00010EF4" w:rsidRPr="00CA6AA8" w:rsidRDefault="00010EF4" w:rsidP="00E752A6">
            <w:pPr>
              <w:pStyle w:val="Tabletext"/>
            </w:pPr>
            <w:r w:rsidRPr="00CA6AA8">
              <w:t>2</w:t>
            </w:r>
          </w:p>
        </w:tc>
        <w:tc>
          <w:tcPr>
            <w:tcW w:w="4545" w:type="dxa"/>
            <w:tcBorders>
              <w:bottom w:val="single" w:sz="4" w:space="0" w:color="auto"/>
            </w:tcBorders>
          </w:tcPr>
          <w:p w14:paraId="79131C8A" w14:textId="77777777" w:rsidR="00010EF4" w:rsidRPr="00CA6AA8" w:rsidRDefault="00010EF4" w:rsidP="00E752A6">
            <w:pPr>
              <w:pStyle w:val="Tabletext"/>
            </w:pPr>
            <w:r w:rsidRPr="00CA6AA8">
              <w:t xml:space="preserve">a </w:t>
            </w:r>
            <w:proofErr w:type="gramStart"/>
            <w:r w:rsidRPr="00CA6AA8">
              <w:t>heavy duty</w:t>
            </w:r>
            <w:proofErr w:type="gramEnd"/>
            <w:r w:rsidRPr="00CA6AA8">
              <w:t xml:space="preserve"> RSC</w:t>
            </w:r>
          </w:p>
        </w:tc>
        <w:tc>
          <w:tcPr>
            <w:tcW w:w="2628" w:type="dxa"/>
            <w:tcBorders>
              <w:bottom w:val="single" w:sz="4" w:space="0" w:color="auto"/>
            </w:tcBorders>
          </w:tcPr>
          <w:p w14:paraId="6D3AD96F" w14:textId="77777777" w:rsidR="00010EF4" w:rsidRPr="00CA6AA8" w:rsidRDefault="00010EF4" w:rsidP="00E752A6">
            <w:pPr>
              <w:pStyle w:val="Tabletext"/>
            </w:pPr>
            <w:r w:rsidRPr="00CA6AA8">
              <w:t>&lt; 115</w:t>
            </w:r>
          </w:p>
        </w:tc>
      </w:tr>
      <w:tr w:rsidR="00010EF4" w14:paraId="16CB030F" w14:textId="77777777" w:rsidTr="00E752A6">
        <w:trPr>
          <w:cantSplit/>
        </w:trPr>
        <w:tc>
          <w:tcPr>
            <w:tcW w:w="709" w:type="dxa"/>
            <w:tcBorders>
              <w:top w:val="single" w:sz="4" w:space="0" w:color="auto"/>
              <w:bottom w:val="single" w:sz="18" w:space="0" w:color="auto"/>
            </w:tcBorders>
          </w:tcPr>
          <w:p w14:paraId="751B61A7" w14:textId="77777777" w:rsidR="00010EF4" w:rsidRPr="00CA6AA8" w:rsidRDefault="00010EF4" w:rsidP="00E752A6">
            <w:pPr>
              <w:pStyle w:val="Tabletext"/>
            </w:pPr>
            <w:r w:rsidRPr="00CA6AA8">
              <w:t>3</w:t>
            </w:r>
          </w:p>
        </w:tc>
        <w:tc>
          <w:tcPr>
            <w:tcW w:w="4545" w:type="dxa"/>
            <w:tcBorders>
              <w:top w:val="single" w:sz="4" w:space="0" w:color="auto"/>
              <w:bottom w:val="single" w:sz="18" w:space="0" w:color="auto"/>
            </w:tcBorders>
          </w:tcPr>
          <w:p w14:paraId="367E369C" w14:textId="77777777" w:rsidR="00010EF4" w:rsidRPr="00CA6AA8" w:rsidRDefault="00010EF4" w:rsidP="00E752A6">
            <w:pPr>
              <w:pStyle w:val="Tabletext"/>
            </w:pPr>
            <w:r w:rsidRPr="00CA6AA8">
              <w:t>light duty or normal duty RSC</w:t>
            </w:r>
          </w:p>
        </w:tc>
        <w:tc>
          <w:tcPr>
            <w:tcW w:w="2628" w:type="dxa"/>
            <w:tcBorders>
              <w:top w:val="single" w:sz="4" w:space="0" w:color="auto"/>
              <w:bottom w:val="single" w:sz="18" w:space="0" w:color="auto"/>
            </w:tcBorders>
          </w:tcPr>
          <w:p w14:paraId="2301CABA" w14:textId="77777777" w:rsidR="00010EF4" w:rsidRPr="00CA6AA8" w:rsidRDefault="00010EF4" w:rsidP="00E752A6">
            <w:pPr>
              <w:pStyle w:val="Tabletext"/>
            </w:pPr>
            <w:r w:rsidRPr="00CA6AA8">
              <w:t>&lt; 95</w:t>
            </w:r>
          </w:p>
        </w:tc>
      </w:tr>
    </w:tbl>
    <w:p w14:paraId="054126DA" w14:textId="77777777" w:rsidR="00010EF4" w:rsidRPr="00BC6F57" w:rsidRDefault="00010EF4" w:rsidP="00010EF4">
      <w:pPr>
        <w:pStyle w:val="notetext"/>
        <w:rPr>
          <w:color w:val="000000" w:themeColor="text1"/>
        </w:rPr>
      </w:pPr>
      <w:r w:rsidRPr="00BC6F57">
        <w:rPr>
          <w:color w:val="000000" w:themeColor="text1"/>
        </w:rPr>
        <w:t>Note 1:</w:t>
      </w:r>
      <w:r w:rsidRPr="00BC6F57">
        <w:rPr>
          <w:color w:val="000000" w:themeColor="text1"/>
        </w:rPr>
        <w:tab/>
        <w:t xml:space="preserve">For </w:t>
      </w:r>
      <w:r>
        <w:rPr>
          <w:color w:val="000000" w:themeColor="text1"/>
        </w:rPr>
        <w:t xml:space="preserve">the purposes of </w:t>
      </w:r>
      <w:r w:rsidRPr="00BC6F57">
        <w:rPr>
          <w:color w:val="000000" w:themeColor="text1"/>
        </w:rPr>
        <w:t>item 1 of the table, the product class could be any of product classes 1, 2, 5 to 8 or 11 to 15.</w:t>
      </w:r>
    </w:p>
    <w:p w14:paraId="2F7C28DA" w14:textId="77777777" w:rsidR="00010EF4" w:rsidRPr="00BC6F57" w:rsidRDefault="00010EF4" w:rsidP="00010EF4">
      <w:pPr>
        <w:pStyle w:val="notetext"/>
        <w:rPr>
          <w:color w:val="000000" w:themeColor="text1"/>
        </w:rPr>
      </w:pPr>
      <w:r w:rsidRPr="00BC6F57">
        <w:rPr>
          <w:color w:val="000000" w:themeColor="text1"/>
        </w:rPr>
        <w:t xml:space="preserve">Note </w:t>
      </w:r>
      <w:r>
        <w:rPr>
          <w:color w:val="000000" w:themeColor="text1"/>
        </w:rPr>
        <w:t>2</w:t>
      </w:r>
      <w:r w:rsidRPr="00BC6F57">
        <w:rPr>
          <w:color w:val="000000" w:themeColor="text1"/>
        </w:rPr>
        <w:t>:</w:t>
      </w:r>
      <w:r w:rsidRPr="00BC6F57">
        <w:rPr>
          <w:color w:val="000000" w:themeColor="text1"/>
        </w:rPr>
        <w:tab/>
      </w:r>
      <w:proofErr w:type="gramStart"/>
      <w:r w:rsidRPr="00BC6F57">
        <w:rPr>
          <w:color w:val="000000" w:themeColor="text1"/>
        </w:rPr>
        <w:t xml:space="preserve">For </w:t>
      </w:r>
      <w:r>
        <w:rPr>
          <w:color w:val="000000" w:themeColor="text1"/>
        </w:rPr>
        <w:t>the purpose of</w:t>
      </w:r>
      <w:proofErr w:type="gramEnd"/>
      <w:r>
        <w:rPr>
          <w:color w:val="000000" w:themeColor="text1"/>
        </w:rPr>
        <w:t xml:space="preserve"> </w:t>
      </w:r>
      <w:r w:rsidRPr="00BC6F57">
        <w:rPr>
          <w:color w:val="000000" w:themeColor="text1"/>
        </w:rPr>
        <w:t>items</w:t>
      </w:r>
      <w:r>
        <w:rPr>
          <w:color w:val="000000" w:themeColor="text1"/>
        </w:rPr>
        <w:t> </w:t>
      </w:r>
      <w:r w:rsidRPr="00CA6AA8">
        <w:t xml:space="preserve">2 and 3 </w:t>
      </w:r>
      <w:r w:rsidRPr="00BC6F57">
        <w:rPr>
          <w:color w:val="000000" w:themeColor="text1"/>
        </w:rPr>
        <w:t>of the table, the product class could be any of product classes 3, 4, 9 or 10.</w:t>
      </w:r>
    </w:p>
    <w:p w14:paraId="4937FAC0" w14:textId="5CC5713E" w:rsidR="00010EF4" w:rsidRDefault="00010EF4" w:rsidP="00010EF4">
      <w:pPr>
        <w:pStyle w:val="notetext"/>
        <w:rPr>
          <w:color w:val="000000" w:themeColor="text1"/>
        </w:rPr>
      </w:pPr>
      <w:r w:rsidRPr="00BC6F57">
        <w:rPr>
          <w:color w:val="000000" w:themeColor="text1"/>
        </w:rPr>
        <w:t xml:space="preserve">Note </w:t>
      </w:r>
      <w:r>
        <w:rPr>
          <w:color w:val="000000" w:themeColor="text1"/>
        </w:rPr>
        <w:t>3</w:t>
      </w:r>
      <w:r w:rsidRPr="00BC6F57">
        <w:rPr>
          <w:color w:val="000000" w:themeColor="text1"/>
        </w:rPr>
        <w:t>:</w:t>
      </w:r>
      <w:r w:rsidRPr="00BC6F57">
        <w:rPr>
          <w:color w:val="000000" w:themeColor="text1"/>
        </w:rPr>
        <w:tab/>
        <w:t xml:space="preserve">For the product classes, see </w:t>
      </w:r>
      <w:r w:rsidR="007167F0" w:rsidRPr="007167F0">
        <w:t>section</w:t>
      </w:r>
      <w:r w:rsidRPr="00BC6F57">
        <w:rPr>
          <w:color w:val="000000" w:themeColor="text1"/>
        </w:rPr>
        <w:t> </w:t>
      </w:r>
      <w:r w:rsidR="00B51832">
        <w:rPr>
          <w:color w:val="000000" w:themeColor="text1"/>
        </w:rPr>
        <w:t>20</w:t>
      </w:r>
      <w:r w:rsidRPr="00BC6F57">
        <w:rPr>
          <w:color w:val="000000" w:themeColor="text1"/>
        </w:rPr>
        <w:t xml:space="preserve"> and </w:t>
      </w:r>
      <w:r>
        <w:rPr>
          <w:color w:val="000000" w:themeColor="text1"/>
        </w:rPr>
        <w:t>Schedule 1</w:t>
      </w:r>
      <w:r w:rsidRPr="00BC6F57">
        <w:rPr>
          <w:color w:val="000000" w:themeColor="text1"/>
        </w:rPr>
        <w:t>.</w:t>
      </w:r>
    </w:p>
    <w:p w14:paraId="039B8380" w14:textId="41094E28" w:rsidR="00010EF4" w:rsidRPr="00336F89" w:rsidRDefault="00DF7F87" w:rsidP="00C51594">
      <w:pPr>
        <w:pStyle w:val="ActHead5"/>
      </w:pPr>
      <w:bookmarkStart w:id="66" w:name="_Toc117521250"/>
      <w:bookmarkStart w:id="67" w:name="_Toc168333286"/>
      <w:proofErr w:type="gramStart"/>
      <w:r>
        <w:t>25</w:t>
      </w:r>
      <w:r w:rsidR="00C51594">
        <w:t xml:space="preserve">  </w:t>
      </w:r>
      <w:r w:rsidR="00010EF4" w:rsidRPr="00336F89">
        <w:t>Calculation</w:t>
      </w:r>
      <w:proofErr w:type="gramEnd"/>
      <w:r w:rsidR="00010EF4" w:rsidRPr="00336F89">
        <w:t xml:space="preserve"> of </w:t>
      </w:r>
      <w:r w:rsidR="00010EF4" w:rsidRPr="00C51594">
        <w:rPr>
          <w:i/>
        </w:rPr>
        <w:t>energy efficiency index</w:t>
      </w:r>
      <w:r w:rsidR="00010EF4" w:rsidRPr="00336F89">
        <w:t xml:space="preserve"> or EEI</w:t>
      </w:r>
      <w:bookmarkEnd w:id="66"/>
      <w:bookmarkEnd w:id="67"/>
    </w:p>
    <w:p w14:paraId="0010809F" w14:textId="77777777" w:rsidR="00010EF4" w:rsidRPr="00336F89" w:rsidRDefault="00010EF4" w:rsidP="00010EF4">
      <w:pPr>
        <w:pStyle w:val="subsection"/>
      </w:pPr>
      <w:r w:rsidRPr="00336F89">
        <w:tab/>
      </w:r>
      <w:r w:rsidRPr="00336F89">
        <w:tab/>
        <w:t xml:space="preserve">The </w:t>
      </w:r>
      <w:r w:rsidRPr="00336F89">
        <w:rPr>
          <w:b/>
          <w:i/>
        </w:rPr>
        <w:t>energy efficiency index</w:t>
      </w:r>
      <w:r w:rsidRPr="00336F89">
        <w:t xml:space="preserve">, </w:t>
      </w:r>
      <w:r w:rsidRPr="00517A96">
        <w:t xml:space="preserve">or </w:t>
      </w:r>
      <w:r w:rsidRPr="00336F89">
        <w:rPr>
          <w:b/>
          <w:i/>
        </w:rPr>
        <w:t>EEI</w:t>
      </w:r>
      <w:r w:rsidRPr="00336F89">
        <w:t xml:space="preserve">, of a refrigerated cabinet that is covered by </w:t>
      </w:r>
      <w:r>
        <w:t>this instrument</w:t>
      </w:r>
      <w:r w:rsidRPr="00336F89">
        <w:t xml:space="preserve"> is calculated in accordance with the following formula:</w:t>
      </w:r>
    </w:p>
    <w:p w14:paraId="1A3BD8B5" w14:textId="2442FF6A" w:rsidR="007E2401" w:rsidRDefault="007E2401" w:rsidP="007E2401">
      <w:pPr>
        <w:pStyle w:val="subsection"/>
        <w:ind w:left="2155"/>
      </w:pPr>
      <w:r w:rsidRPr="007E2401">
        <w:rPr>
          <w:noProof/>
        </w:rPr>
        <w:drawing>
          <wp:inline distT="0" distB="0" distL="0" distR="0" wp14:anchorId="394D4460" wp14:editId="030B1B1E">
            <wp:extent cx="1360692" cy="410161"/>
            <wp:effectExtent l="0" t="0" r="0" b="9525"/>
            <wp:docPr id="1192599307" name="Picture 1" descr="Formula relates to EEI (energy efficiency index) which is calculated as the refrigerated cabinet's annual energy consumption (AEC) in kWh per year divided by the refrigerated cabinet's reference annual energy consumption (RAEC) in kWh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99307" name="Picture 1" descr="Formula relates to EEI (energy efficiency index) which is calculated as the refrigerated cabinet's annual energy consumption (AEC) in kWh per year divided by the refrigerated cabinet's reference annual energy consumption (RAEC) in kWh per year."/>
                    <pic:cNvPicPr/>
                  </pic:nvPicPr>
                  <pic:blipFill>
                    <a:blip r:embed="rId13"/>
                    <a:stretch>
                      <a:fillRect/>
                    </a:stretch>
                  </pic:blipFill>
                  <pic:spPr>
                    <a:xfrm>
                      <a:off x="0" y="0"/>
                      <a:ext cx="1365845" cy="411714"/>
                    </a:xfrm>
                    <a:prstGeom prst="rect">
                      <a:avLst/>
                    </a:prstGeom>
                  </pic:spPr>
                </pic:pic>
              </a:graphicData>
            </a:graphic>
          </wp:inline>
        </w:drawing>
      </w:r>
    </w:p>
    <w:p w14:paraId="20A84C04" w14:textId="592FCF98" w:rsidR="00010EF4" w:rsidRPr="00FF025F" w:rsidRDefault="00010EF4" w:rsidP="00010EF4">
      <w:pPr>
        <w:pStyle w:val="subsection"/>
      </w:pPr>
      <w:r w:rsidRPr="00FF025F">
        <w:tab/>
      </w:r>
      <w:r w:rsidRPr="00FF025F">
        <w:tab/>
        <w:t>where:</w:t>
      </w:r>
    </w:p>
    <w:p w14:paraId="7378EAD1" w14:textId="0C6D91F9" w:rsidR="00010EF4" w:rsidRPr="00FF025F" w:rsidRDefault="00010EF4" w:rsidP="00010EF4">
      <w:pPr>
        <w:pStyle w:val="Definition"/>
      </w:pPr>
      <w:r w:rsidRPr="00FF025F">
        <w:rPr>
          <w:b/>
          <w:i/>
        </w:rPr>
        <w:t xml:space="preserve">AEC </w:t>
      </w:r>
      <w:r w:rsidRPr="00FF025F">
        <w:t xml:space="preserve">is the refrigerated cabinet’s annual energy consumption, in kWh per year, and is calculated in accordance with </w:t>
      </w:r>
      <w:r w:rsidR="007167F0" w:rsidRPr="007167F0">
        <w:t>section</w:t>
      </w:r>
      <w:r w:rsidRPr="00FF025F">
        <w:t> </w:t>
      </w:r>
      <w:r w:rsidR="00B51832">
        <w:t>26</w:t>
      </w:r>
      <w:r w:rsidRPr="00FF025F">
        <w:t>.</w:t>
      </w:r>
    </w:p>
    <w:p w14:paraId="00D558DA" w14:textId="150275B8" w:rsidR="00010EF4" w:rsidRDefault="00010EF4" w:rsidP="00010EF4">
      <w:pPr>
        <w:pStyle w:val="Definition"/>
      </w:pPr>
      <w:r w:rsidRPr="00FF025F">
        <w:rPr>
          <w:b/>
          <w:i/>
        </w:rPr>
        <w:t xml:space="preserve">RAEC </w:t>
      </w:r>
      <w:r w:rsidRPr="00FF025F">
        <w:t xml:space="preserve">is the refrigerated cabinet’s reference annual energy consumption, in kWh per year, and is calculated in accordance with </w:t>
      </w:r>
      <w:r w:rsidR="007167F0" w:rsidRPr="007167F0">
        <w:t>section</w:t>
      </w:r>
      <w:r w:rsidRPr="00FF025F">
        <w:t> </w:t>
      </w:r>
      <w:r w:rsidR="00B51832">
        <w:t>26</w:t>
      </w:r>
      <w:r w:rsidRPr="00FF025F">
        <w:t>.</w:t>
      </w:r>
    </w:p>
    <w:p w14:paraId="13BE5FAA" w14:textId="77777777" w:rsidR="00010EF4" w:rsidRDefault="00010EF4" w:rsidP="00010EF4">
      <w:pPr>
        <w:pStyle w:val="notetext"/>
      </w:pPr>
      <w:r>
        <w:t>Note:</w:t>
      </w:r>
      <w:r>
        <w:tab/>
        <w:t>For refrigerated cabinets that are covered by this instrument, other than low sales volume and/or oversize RDCs and low sales volume RSCs, the reference annual energy consumption is equal to the standard annual energy consumption, which represents the energy consumption of a standard cabinet of the relevant type.</w:t>
      </w:r>
    </w:p>
    <w:p w14:paraId="0968C6A4" w14:textId="77777777" w:rsidR="00010EF4" w:rsidRPr="00FF025F" w:rsidRDefault="00010EF4" w:rsidP="00010EF4">
      <w:pPr>
        <w:pStyle w:val="notetext"/>
      </w:pPr>
      <w:r>
        <w:tab/>
        <w:t>For low sales volume and/or oversize RDCs and low sales volume RSCs, the reference annual energy consumption is equal to the base annual energy consumption, which reflects the energy consumption of a reference low</w:t>
      </w:r>
      <w:r>
        <w:noBreakHyphen/>
        <w:t>efficiency version of a cabinet of the relevant type.</w:t>
      </w:r>
    </w:p>
    <w:p w14:paraId="1399444E" w14:textId="7985D83C" w:rsidR="00010EF4" w:rsidRPr="00336F89" w:rsidRDefault="00DF7F87" w:rsidP="00C51594">
      <w:pPr>
        <w:pStyle w:val="ActHead5"/>
      </w:pPr>
      <w:bookmarkStart w:id="68" w:name="_Toc117521251"/>
      <w:bookmarkStart w:id="69" w:name="_Toc168333287"/>
      <w:proofErr w:type="gramStart"/>
      <w:r>
        <w:t>26</w:t>
      </w:r>
      <w:r w:rsidR="00C51594">
        <w:t xml:space="preserve">  </w:t>
      </w:r>
      <w:r w:rsidR="00010EF4" w:rsidRPr="00336F89">
        <w:t>Calculation</w:t>
      </w:r>
      <w:proofErr w:type="gramEnd"/>
      <w:r w:rsidR="00010EF4" w:rsidRPr="00336F89">
        <w:t xml:space="preserve"> of annual energy consumption (</w:t>
      </w:r>
      <w:r w:rsidR="00010EF4" w:rsidRPr="00336F89">
        <w:rPr>
          <w:i/>
        </w:rPr>
        <w:t>AEC</w:t>
      </w:r>
      <w:r w:rsidR="00010EF4" w:rsidRPr="00336F89">
        <w:t xml:space="preserve">) and </w:t>
      </w:r>
      <w:r w:rsidR="00010EF4" w:rsidRPr="00FF025F">
        <w:t xml:space="preserve">reference </w:t>
      </w:r>
      <w:r w:rsidR="00010EF4" w:rsidRPr="00336F89">
        <w:t>annual energy consumption (</w:t>
      </w:r>
      <w:r w:rsidR="00010EF4">
        <w:rPr>
          <w:i/>
        </w:rPr>
        <w:t>R</w:t>
      </w:r>
      <w:r w:rsidR="00010EF4" w:rsidRPr="00336F89">
        <w:rPr>
          <w:i/>
        </w:rPr>
        <w:t>AEC</w:t>
      </w:r>
      <w:r w:rsidR="00010EF4" w:rsidRPr="00336F89">
        <w:t>)</w:t>
      </w:r>
      <w:bookmarkEnd w:id="68"/>
      <w:bookmarkEnd w:id="69"/>
    </w:p>
    <w:p w14:paraId="79DE2170" w14:textId="79E42848" w:rsidR="00010EF4" w:rsidRPr="00336F89" w:rsidRDefault="00010EF4" w:rsidP="00010EF4">
      <w:pPr>
        <w:pStyle w:val="notemargin"/>
      </w:pPr>
      <w:r w:rsidRPr="00336F89">
        <w:t>Note 1:</w:t>
      </w:r>
      <w:r w:rsidRPr="00336F89">
        <w:tab/>
        <w:t xml:space="preserve">Most calculations for the purposes of this </w:t>
      </w:r>
      <w:r w:rsidR="007167F0" w:rsidRPr="007167F0">
        <w:t>section</w:t>
      </w:r>
      <w:r w:rsidRPr="00336F89">
        <w:t xml:space="preserve"> rely on calculation of the amount </w:t>
      </w:r>
      <w:r w:rsidRPr="00336F89">
        <w:rPr>
          <w:i/>
        </w:rPr>
        <w:t>E24h</w:t>
      </w:r>
      <w:r w:rsidRPr="00336F89">
        <w:t xml:space="preserve"> (see </w:t>
      </w:r>
      <w:r w:rsidR="007167F0" w:rsidRPr="007167F0">
        <w:t>section</w:t>
      </w:r>
      <w:r w:rsidRPr="00336F89">
        <w:t> </w:t>
      </w:r>
      <w:r w:rsidR="00B51832">
        <w:t>14</w:t>
      </w:r>
      <w:r w:rsidRPr="00336F89">
        <w:t>).</w:t>
      </w:r>
    </w:p>
    <w:p w14:paraId="59B5B79D" w14:textId="77777777" w:rsidR="00010EF4" w:rsidRDefault="00010EF4" w:rsidP="00010EF4">
      <w:pPr>
        <w:pStyle w:val="notemargin"/>
        <w:rPr>
          <w:color w:val="000000" w:themeColor="text1"/>
        </w:rPr>
      </w:pPr>
      <w:r w:rsidRPr="00336F89">
        <w:t>Note 2:</w:t>
      </w:r>
      <w:r w:rsidRPr="00336F89">
        <w:tab/>
        <w:t xml:space="preserve">For RDCs that are </w:t>
      </w:r>
      <w:r>
        <w:t xml:space="preserve">low sales </w:t>
      </w:r>
      <w:r w:rsidRPr="00BC6F57">
        <w:rPr>
          <w:color w:val="000000" w:themeColor="text1"/>
        </w:rPr>
        <w:t xml:space="preserve">volume and/or oversize, and for RSCs that are low sales volume, the calculations involve determination of various amounts </w:t>
      </w:r>
      <w:proofErr w:type="gramStart"/>
      <w:r w:rsidRPr="00BC6F57">
        <w:rPr>
          <w:color w:val="000000" w:themeColor="text1"/>
        </w:rPr>
        <w:t>on the basis of</w:t>
      </w:r>
      <w:proofErr w:type="gramEnd"/>
      <w:r>
        <w:rPr>
          <w:color w:val="000000" w:themeColor="text1"/>
        </w:rPr>
        <w:t>:</w:t>
      </w:r>
    </w:p>
    <w:p w14:paraId="2B51F640" w14:textId="77777777" w:rsidR="00010EF4" w:rsidRDefault="00010EF4" w:rsidP="00010EF4">
      <w:pPr>
        <w:pStyle w:val="notemargin"/>
        <w:spacing w:before="40"/>
        <w:ind w:left="993" w:hanging="284"/>
        <w:rPr>
          <w:color w:val="000000" w:themeColor="text1"/>
        </w:rPr>
      </w:pPr>
      <w:r w:rsidRPr="00BC6F57">
        <w:rPr>
          <w:color w:val="000000" w:themeColor="text1"/>
        </w:rPr>
        <w:sym w:font="Symbol" w:char="F0B7"/>
      </w:r>
      <w:r w:rsidRPr="00BC6F57">
        <w:rPr>
          <w:color w:val="000000" w:themeColor="text1"/>
        </w:rPr>
        <w:tab/>
        <w:t xml:space="preserve">the RDC or RSC with </w:t>
      </w:r>
      <w:r>
        <w:rPr>
          <w:color w:val="000000" w:themeColor="text1"/>
        </w:rPr>
        <w:t>the actual components (the relevant components); and</w:t>
      </w:r>
    </w:p>
    <w:p w14:paraId="0260C487" w14:textId="77777777" w:rsidR="00010EF4" w:rsidRPr="00BC6F57" w:rsidRDefault="00010EF4" w:rsidP="00010EF4">
      <w:pPr>
        <w:pStyle w:val="notemargin"/>
        <w:spacing w:before="40"/>
        <w:ind w:left="993" w:hanging="284"/>
        <w:rPr>
          <w:color w:val="000000" w:themeColor="text1"/>
        </w:rPr>
      </w:pPr>
      <w:r w:rsidRPr="00BC6F57">
        <w:rPr>
          <w:color w:val="000000" w:themeColor="text1"/>
        </w:rPr>
        <w:sym w:font="Symbol" w:char="F0B7"/>
      </w:r>
      <w:r w:rsidRPr="00BC6F57">
        <w:rPr>
          <w:color w:val="000000" w:themeColor="text1"/>
        </w:rPr>
        <w:tab/>
      </w:r>
      <w:r>
        <w:rPr>
          <w:color w:val="000000" w:themeColor="text1"/>
        </w:rPr>
        <w:t>a hypothetical reference low</w:t>
      </w:r>
      <w:r>
        <w:rPr>
          <w:color w:val="000000" w:themeColor="text1"/>
        </w:rPr>
        <w:noBreakHyphen/>
        <w:t>efficiency version of the cabinet with a low</w:t>
      </w:r>
      <w:r>
        <w:rPr>
          <w:color w:val="000000" w:themeColor="text1"/>
        </w:rPr>
        <w:noBreakHyphen/>
        <w:t>efficiency reference set of components</w:t>
      </w:r>
      <w:r w:rsidRPr="00BC6F57">
        <w:rPr>
          <w:color w:val="000000" w:themeColor="text1"/>
        </w:rPr>
        <w:t>.</w:t>
      </w:r>
    </w:p>
    <w:p w14:paraId="55602943" w14:textId="77777777" w:rsidR="00010EF4" w:rsidRPr="00BC6F57" w:rsidRDefault="00010EF4" w:rsidP="00010EF4">
      <w:pPr>
        <w:pStyle w:val="notemargin"/>
        <w:rPr>
          <w:color w:val="000000" w:themeColor="text1"/>
        </w:rPr>
      </w:pPr>
      <w:r w:rsidRPr="00BC6F57">
        <w:rPr>
          <w:color w:val="000000" w:themeColor="text1"/>
        </w:rPr>
        <w:t>Note 3:</w:t>
      </w:r>
      <w:r w:rsidRPr="00BC6F57">
        <w:rPr>
          <w:color w:val="000000" w:themeColor="text1"/>
        </w:rPr>
        <w:tab/>
        <w:t>In the case of low sales volume and/or oversize RDCs that are remote, the amounts are:</w:t>
      </w:r>
    </w:p>
    <w:p w14:paraId="651BCE59" w14:textId="77777777" w:rsidR="00010EF4" w:rsidRPr="00BC6F57" w:rsidRDefault="00010EF4" w:rsidP="00010EF4">
      <w:pPr>
        <w:pStyle w:val="notemargin"/>
        <w:spacing w:before="40"/>
        <w:ind w:left="993" w:hanging="284"/>
        <w:rPr>
          <w:color w:val="000000" w:themeColor="text1"/>
        </w:rPr>
      </w:pPr>
      <w:r w:rsidRPr="00BC6F57">
        <w:rPr>
          <w:color w:val="000000" w:themeColor="text1"/>
        </w:rPr>
        <w:sym w:font="Symbol" w:char="F0B7"/>
      </w:r>
      <w:r w:rsidRPr="00BC6F57">
        <w:rPr>
          <w:color w:val="000000" w:themeColor="text1"/>
        </w:rPr>
        <w:tab/>
        <w:t xml:space="preserve">the </w:t>
      </w:r>
      <w:r w:rsidRPr="00BC6F57">
        <w:rPr>
          <w:i/>
          <w:color w:val="000000" w:themeColor="text1"/>
        </w:rPr>
        <w:t>DEC</w:t>
      </w:r>
      <w:r w:rsidRPr="00BC6F57">
        <w:rPr>
          <w:color w:val="000000" w:themeColor="text1"/>
        </w:rPr>
        <w:t xml:space="preserve"> (short for direct electrical energy consumption), which</w:t>
      </w:r>
      <w:r w:rsidRPr="00BC6F57">
        <w:rPr>
          <w:b/>
          <w:color w:val="000000" w:themeColor="text1"/>
        </w:rPr>
        <w:t xml:space="preserve"> </w:t>
      </w:r>
      <w:r w:rsidRPr="00BC6F57">
        <w:rPr>
          <w:color w:val="000000" w:themeColor="text1"/>
        </w:rPr>
        <w:t>is a measure of</w:t>
      </w:r>
      <w:r w:rsidRPr="00BC6F57">
        <w:rPr>
          <w:b/>
          <w:color w:val="000000" w:themeColor="text1"/>
        </w:rPr>
        <w:t xml:space="preserve"> </w:t>
      </w:r>
      <w:r w:rsidRPr="00BC6F57">
        <w:rPr>
          <w:color w:val="000000" w:themeColor="text1"/>
        </w:rPr>
        <w:t xml:space="preserve">the energy consumption of the electrical components of the RDC, and which excludes the energy consumption of the remote refrigeration system that runs the RDC (the </w:t>
      </w:r>
      <w:r w:rsidRPr="00BC6F57">
        <w:rPr>
          <w:i/>
          <w:color w:val="000000" w:themeColor="text1"/>
        </w:rPr>
        <w:t>REC</w:t>
      </w:r>
      <w:r w:rsidRPr="00BC6F57">
        <w:rPr>
          <w:color w:val="000000" w:themeColor="text1"/>
        </w:rPr>
        <w:t>); and</w:t>
      </w:r>
    </w:p>
    <w:p w14:paraId="76C82976" w14:textId="77777777" w:rsidR="00010EF4" w:rsidRPr="00BC6F57" w:rsidRDefault="00010EF4" w:rsidP="00010EF4">
      <w:pPr>
        <w:pStyle w:val="notemargin"/>
        <w:spacing w:before="40"/>
        <w:ind w:left="993" w:hanging="284"/>
        <w:rPr>
          <w:color w:val="000000" w:themeColor="text1"/>
        </w:rPr>
      </w:pPr>
      <w:r w:rsidRPr="00BC6F57">
        <w:rPr>
          <w:color w:val="000000" w:themeColor="text1"/>
        </w:rPr>
        <w:lastRenderedPageBreak/>
        <w:sym w:font="Symbol" w:char="F0B7"/>
      </w:r>
      <w:r w:rsidRPr="00BC6F57">
        <w:rPr>
          <w:color w:val="000000" w:themeColor="text1"/>
        </w:rPr>
        <w:tab/>
        <w:t xml:space="preserve">the </w:t>
      </w:r>
      <w:r w:rsidRPr="00BC6F57">
        <w:rPr>
          <w:i/>
          <w:color w:val="000000" w:themeColor="text1"/>
        </w:rPr>
        <w:t>REC</w:t>
      </w:r>
      <w:r w:rsidRPr="00BC6F57">
        <w:rPr>
          <w:b/>
          <w:color w:val="000000" w:themeColor="text1"/>
        </w:rPr>
        <w:t xml:space="preserve"> </w:t>
      </w:r>
      <w:r w:rsidRPr="00BC6F57">
        <w:rPr>
          <w:color w:val="000000" w:themeColor="text1"/>
        </w:rPr>
        <w:t>(short for refrigeration electrical energy consumption), which is a measure of the energy consumption of the refrigeration system that runs the RDC.</w:t>
      </w:r>
    </w:p>
    <w:p w14:paraId="77EB7ABE" w14:textId="77777777" w:rsidR="00010EF4" w:rsidRPr="00BC6F57" w:rsidRDefault="00010EF4" w:rsidP="00010EF4">
      <w:pPr>
        <w:pStyle w:val="notemargin"/>
        <w:rPr>
          <w:color w:val="000000" w:themeColor="text1"/>
        </w:rPr>
      </w:pPr>
      <w:r w:rsidRPr="00BC6F57">
        <w:rPr>
          <w:color w:val="000000" w:themeColor="text1"/>
        </w:rPr>
        <w:tab/>
        <w:t xml:space="preserve">The sum of the </w:t>
      </w:r>
      <w:r w:rsidRPr="00BC6F57">
        <w:rPr>
          <w:i/>
          <w:color w:val="000000" w:themeColor="text1"/>
        </w:rPr>
        <w:t xml:space="preserve">DEC </w:t>
      </w:r>
      <w:r w:rsidRPr="00BC6F57">
        <w:rPr>
          <w:color w:val="000000" w:themeColor="text1"/>
        </w:rPr>
        <w:t xml:space="preserve">and the </w:t>
      </w:r>
      <w:r w:rsidRPr="00BC6F57">
        <w:rPr>
          <w:i/>
          <w:color w:val="000000" w:themeColor="text1"/>
        </w:rPr>
        <w:t>REC</w:t>
      </w:r>
      <w:r w:rsidRPr="00BC6F57">
        <w:rPr>
          <w:color w:val="000000" w:themeColor="text1"/>
        </w:rPr>
        <w:t xml:space="preserve"> is a measure of the total energy consumption (the </w:t>
      </w:r>
      <w:r w:rsidRPr="00BC6F57">
        <w:rPr>
          <w:i/>
          <w:color w:val="000000" w:themeColor="text1"/>
        </w:rPr>
        <w:t>TEC</w:t>
      </w:r>
      <w:r w:rsidRPr="00BC6F57">
        <w:rPr>
          <w:color w:val="000000" w:themeColor="text1"/>
        </w:rPr>
        <w:t>) of the RDC.</w:t>
      </w:r>
    </w:p>
    <w:p w14:paraId="1FD0B400" w14:textId="77777777" w:rsidR="00010EF4" w:rsidRDefault="00010EF4" w:rsidP="00010EF4">
      <w:pPr>
        <w:pStyle w:val="notemargin"/>
      </w:pPr>
      <w:r w:rsidRPr="00BC6F57">
        <w:rPr>
          <w:color w:val="000000" w:themeColor="text1"/>
        </w:rPr>
        <w:t>Note 4:</w:t>
      </w:r>
      <w:r w:rsidRPr="00BC6F57">
        <w:rPr>
          <w:color w:val="000000" w:themeColor="text1"/>
        </w:rPr>
        <w:tab/>
        <w:t xml:space="preserve">In the case of low sales volume and/or oversize RDCs that are integral, or low sales volume </w:t>
      </w:r>
      <w:r w:rsidRPr="00CA6AA8">
        <w:t xml:space="preserve">RSCs </w:t>
      </w:r>
      <w:r w:rsidRPr="00BC6F57">
        <w:rPr>
          <w:color w:val="000000" w:themeColor="text1"/>
        </w:rPr>
        <w:t xml:space="preserve">(which, in order to be covered by </w:t>
      </w:r>
      <w:r>
        <w:rPr>
          <w:color w:val="000000" w:themeColor="text1"/>
        </w:rPr>
        <w:t>this instrument</w:t>
      </w:r>
      <w:r w:rsidRPr="00BC6F57">
        <w:rPr>
          <w:color w:val="000000" w:themeColor="text1"/>
        </w:rPr>
        <w:t xml:space="preserve">, must be integral), only the amount </w:t>
      </w:r>
      <w:r w:rsidRPr="00BC6F57">
        <w:rPr>
          <w:i/>
          <w:color w:val="000000" w:themeColor="text1"/>
        </w:rPr>
        <w:t xml:space="preserve">TEC </w:t>
      </w:r>
      <w:r w:rsidRPr="00BC6F57">
        <w:rPr>
          <w:color w:val="000000" w:themeColor="text1"/>
        </w:rPr>
        <w:t xml:space="preserve">is determined (and not the separate amounts </w:t>
      </w:r>
      <w:r w:rsidRPr="00BC6F57">
        <w:rPr>
          <w:i/>
          <w:color w:val="000000" w:themeColor="text1"/>
        </w:rPr>
        <w:t xml:space="preserve">DEC </w:t>
      </w:r>
      <w:r w:rsidRPr="00BC6F57">
        <w:rPr>
          <w:color w:val="000000" w:themeColor="text1"/>
        </w:rPr>
        <w:t xml:space="preserve">and </w:t>
      </w:r>
      <w:r w:rsidRPr="00BC6F57">
        <w:rPr>
          <w:i/>
          <w:color w:val="000000" w:themeColor="text1"/>
        </w:rPr>
        <w:t>REC</w:t>
      </w:r>
      <w:r w:rsidRPr="00BC6F57">
        <w:rPr>
          <w:color w:val="000000" w:themeColor="text1"/>
        </w:rPr>
        <w:t xml:space="preserve">), and this amount is the total energy consumption of the RDC or RSC, including </w:t>
      </w:r>
      <w:r>
        <w:t>the integral refrigeration system.</w:t>
      </w:r>
    </w:p>
    <w:p w14:paraId="249629E9" w14:textId="21792968" w:rsidR="00010EF4" w:rsidRDefault="00010EF4" w:rsidP="00010EF4">
      <w:pPr>
        <w:pStyle w:val="subsection"/>
        <w:spacing w:after="120"/>
      </w:pPr>
      <w:r>
        <w:tab/>
        <w:t>(1)</w:t>
      </w:r>
      <w:r>
        <w:tab/>
        <w:t xml:space="preserve">For the definitions of </w:t>
      </w:r>
      <w:r>
        <w:rPr>
          <w:b/>
          <w:i/>
        </w:rPr>
        <w:t xml:space="preserve">AEC </w:t>
      </w:r>
      <w:r>
        <w:t xml:space="preserve">and </w:t>
      </w:r>
      <w:r>
        <w:rPr>
          <w:b/>
          <w:i/>
        </w:rPr>
        <w:t xml:space="preserve">RAEC </w:t>
      </w:r>
      <w:r>
        <w:t xml:space="preserve">in </w:t>
      </w:r>
      <w:r w:rsidR="007167F0" w:rsidRPr="007167F0">
        <w:t>section</w:t>
      </w:r>
      <w:r>
        <w:t> </w:t>
      </w:r>
      <w:r w:rsidR="00B51832">
        <w:t>25</w:t>
      </w:r>
      <w:r>
        <w:t>, the table has effect:</w:t>
      </w:r>
    </w:p>
    <w:tbl>
      <w:tblPr>
        <w:tblStyle w:val="TableGrid"/>
        <w:tblW w:w="0" w:type="auto"/>
        <w:tblBorders>
          <w:top w:val="single" w:sz="18"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616"/>
        <w:gridCol w:w="2508"/>
        <w:gridCol w:w="2671"/>
        <w:gridCol w:w="2518"/>
      </w:tblGrid>
      <w:tr w:rsidR="00010EF4" w14:paraId="76BD93EE" w14:textId="77777777" w:rsidTr="00E752A6">
        <w:trPr>
          <w:cantSplit/>
          <w:tblHeader/>
        </w:trPr>
        <w:tc>
          <w:tcPr>
            <w:tcW w:w="616" w:type="dxa"/>
            <w:tcBorders>
              <w:top w:val="single" w:sz="18" w:space="0" w:color="auto"/>
              <w:bottom w:val="single" w:sz="18" w:space="0" w:color="auto"/>
            </w:tcBorders>
          </w:tcPr>
          <w:p w14:paraId="2FD2952E" w14:textId="77777777" w:rsidR="00010EF4" w:rsidRDefault="00010EF4" w:rsidP="00E752A6">
            <w:pPr>
              <w:pStyle w:val="TableHeading"/>
            </w:pPr>
            <w:r>
              <w:t>Item</w:t>
            </w:r>
          </w:p>
        </w:tc>
        <w:tc>
          <w:tcPr>
            <w:tcW w:w="2645" w:type="dxa"/>
            <w:tcBorders>
              <w:top w:val="single" w:sz="18" w:space="0" w:color="auto"/>
              <w:bottom w:val="single" w:sz="18" w:space="0" w:color="auto"/>
            </w:tcBorders>
          </w:tcPr>
          <w:p w14:paraId="3CB1CEC4" w14:textId="77777777" w:rsidR="00010EF4" w:rsidRDefault="00010EF4" w:rsidP="00E752A6">
            <w:pPr>
              <w:pStyle w:val="TableHeading"/>
            </w:pPr>
            <w:r>
              <w:t>For:</w:t>
            </w:r>
          </w:p>
        </w:tc>
        <w:tc>
          <w:tcPr>
            <w:tcW w:w="2976" w:type="dxa"/>
            <w:tcBorders>
              <w:top w:val="single" w:sz="18" w:space="0" w:color="auto"/>
              <w:bottom w:val="single" w:sz="18" w:space="0" w:color="auto"/>
            </w:tcBorders>
          </w:tcPr>
          <w:p w14:paraId="0C5612DE" w14:textId="77777777" w:rsidR="00010EF4" w:rsidRPr="004547AF" w:rsidRDefault="00010EF4" w:rsidP="00E752A6">
            <w:pPr>
              <w:pStyle w:val="TableHeading"/>
            </w:pPr>
            <w:r>
              <w:rPr>
                <w:i/>
              </w:rPr>
              <w:t>AEC</w:t>
            </w:r>
            <w:r>
              <w:t xml:space="preserve"> is given by</w:t>
            </w:r>
          </w:p>
        </w:tc>
        <w:tc>
          <w:tcPr>
            <w:tcW w:w="2779" w:type="dxa"/>
            <w:tcBorders>
              <w:top w:val="single" w:sz="18" w:space="0" w:color="auto"/>
              <w:bottom w:val="single" w:sz="18" w:space="0" w:color="auto"/>
            </w:tcBorders>
          </w:tcPr>
          <w:p w14:paraId="5D1E8412" w14:textId="77777777" w:rsidR="00010EF4" w:rsidRPr="004547AF" w:rsidRDefault="00010EF4" w:rsidP="00E752A6">
            <w:pPr>
              <w:pStyle w:val="TableHeading"/>
            </w:pPr>
            <w:r>
              <w:rPr>
                <w:i/>
              </w:rPr>
              <w:t>R</w:t>
            </w:r>
            <w:r w:rsidRPr="004547AF">
              <w:rPr>
                <w:i/>
              </w:rPr>
              <w:t>AEC</w:t>
            </w:r>
            <w:r>
              <w:rPr>
                <w:i/>
              </w:rPr>
              <w:t xml:space="preserve"> </w:t>
            </w:r>
            <w:r>
              <w:t>is given by</w:t>
            </w:r>
          </w:p>
        </w:tc>
      </w:tr>
      <w:tr w:rsidR="00010EF4" w14:paraId="2B8F91AA" w14:textId="77777777" w:rsidTr="00E752A6">
        <w:trPr>
          <w:cantSplit/>
        </w:trPr>
        <w:tc>
          <w:tcPr>
            <w:tcW w:w="616" w:type="dxa"/>
            <w:tcBorders>
              <w:top w:val="single" w:sz="18" w:space="0" w:color="auto"/>
              <w:bottom w:val="single" w:sz="2" w:space="0" w:color="auto"/>
            </w:tcBorders>
          </w:tcPr>
          <w:p w14:paraId="61E11928" w14:textId="77777777" w:rsidR="00010EF4" w:rsidRDefault="00010EF4" w:rsidP="00E752A6">
            <w:pPr>
              <w:pStyle w:val="Tabletext"/>
            </w:pPr>
            <w:r>
              <w:t>1</w:t>
            </w:r>
          </w:p>
        </w:tc>
        <w:tc>
          <w:tcPr>
            <w:tcW w:w="2645" w:type="dxa"/>
            <w:tcBorders>
              <w:top w:val="single" w:sz="18" w:space="0" w:color="auto"/>
              <w:bottom w:val="single" w:sz="2" w:space="0" w:color="auto"/>
            </w:tcBorders>
          </w:tcPr>
          <w:p w14:paraId="138EEB93" w14:textId="77777777" w:rsidR="00010EF4" w:rsidRDefault="00010EF4" w:rsidP="00E752A6">
            <w:pPr>
              <w:pStyle w:val="Tabletext"/>
            </w:pPr>
            <w:r>
              <w:t>an RDC, other than one covered by item 5 or item 6</w:t>
            </w:r>
          </w:p>
        </w:tc>
        <w:tc>
          <w:tcPr>
            <w:tcW w:w="2976" w:type="dxa"/>
            <w:tcBorders>
              <w:top w:val="single" w:sz="18" w:space="0" w:color="auto"/>
              <w:bottom w:val="single" w:sz="2" w:space="0" w:color="auto"/>
            </w:tcBorders>
          </w:tcPr>
          <w:p w14:paraId="6CF02A49" w14:textId="77777777" w:rsidR="00010EF4" w:rsidRPr="004547AF" w:rsidRDefault="00010EF4" w:rsidP="00E752A6">
            <w:pPr>
              <w:pStyle w:val="Tabletext"/>
            </w:pPr>
            <w:r>
              <w:rPr>
                <w:i/>
              </w:rPr>
              <w:t xml:space="preserve">E24h </w:t>
            </w:r>
            <w:r>
              <w:sym w:font="Symbol" w:char="F0B4"/>
            </w:r>
            <w:r>
              <w:t xml:space="preserve"> 365</w:t>
            </w:r>
          </w:p>
        </w:tc>
        <w:tc>
          <w:tcPr>
            <w:tcW w:w="2779" w:type="dxa"/>
            <w:tcBorders>
              <w:top w:val="single" w:sz="18" w:space="0" w:color="auto"/>
              <w:bottom w:val="single" w:sz="2" w:space="0" w:color="auto"/>
            </w:tcBorders>
          </w:tcPr>
          <w:p w14:paraId="54932216" w14:textId="77777777" w:rsidR="00010EF4" w:rsidRPr="004547AF" w:rsidRDefault="00010EF4" w:rsidP="00E752A6">
            <w:pPr>
              <w:pStyle w:val="Tabletext"/>
            </w:pPr>
            <w:r>
              <w:t>(</w:t>
            </w:r>
            <w:r>
              <w:rPr>
                <w:i/>
              </w:rPr>
              <w:t>M</w:t>
            </w:r>
            <w:r>
              <w:t xml:space="preserve"> + (</w:t>
            </w:r>
            <w:r>
              <w:rPr>
                <w:i/>
              </w:rPr>
              <w:t xml:space="preserve">N </w:t>
            </w:r>
            <w:r>
              <w:sym w:font="Symbol" w:char="F0B4"/>
            </w:r>
            <w:r>
              <w:t xml:space="preserve"> </w:t>
            </w:r>
            <w:r w:rsidRPr="004547AF">
              <w:rPr>
                <w:i/>
              </w:rPr>
              <w:t>TDA</w:t>
            </w:r>
            <w:r>
              <w:t xml:space="preserve">)) </w:t>
            </w:r>
            <w:r>
              <w:sym w:font="Symbol" w:char="F0B4"/>
            </w:r>
            <w:r>
              <w:t xml:space="preserve"> </w:t>
            </w:r>
            <w:r w:rsidRPr="004547AF">
              <w:t>365</w:t>
            </w:r>
          </w:p>
        </w:tc>
      </w:tr>
      <w:tr w:rsidR="00010EF4" w14:paraId="59EDECED" w14:textId="77777777" w:rsidTr="00E752A6">
        <w:trPr>
          <w:cantSplit/>
        </w:trPr>
        <w:tc>
          <w:tcPr>
            <w:tcW w:w="616" w:type="dxa"/>
            <w:tcBorders>
              <w:bottom w:val="single" w:sz="2" w:space="0" w:color="auto"/>
            </w:tcBorders>
          </w:tcPr>
          <w:p w14:paraId="3DD40146" w14:textId="77777777" w:rsidR="00010EF4" w:rsidRDefault="00010EF4" w:rsidP="00E752A6">
            <w:pPr>
              <w:pStyle w:val="Tabletext"/>
            </w:pPr>
            <w:r>
              <w:t>2</w:t>
            </w:r>
          </w:p>
        </w:tc>
        <w:tc>
          <w:tcPr>
            <w:tcW w:w="2645" w:type="dxa"/>
            <w:tcBorders>
              <w:bottom w:val="single" w:sz="2" w:space="0" w:color="auto"/>
            </w:tcBorders>
          </w:tcPr>
          <w:p w14:paraId="09419E18" w14:textId="77777777" w:rsidR="00010EF4" w:rsidRDefault="00010EF4" w:rsidP="00E752A6">
            <w:pPr>
              <w:pStyle w:val="Tablea"/>
            </w:pPr>
            <w:r w:rsidRPr="000535B9">
              <w:t xml:space="preserve">a scooping </w:t>
            </w:r>
            <w:r>
              <w:t>cabinet</w:t>
            </w:r>
          </w:p>
        </w:tc>
        <w:tc>
          <w:tcPr>
            <w:tcW w:w="2976" w:type="dxa"/>
            <w:tcBorders>
              <w:bottom w:val="single" w:sz="2" w:space="0" w:color="auto"/>
            </w:tcBorders>
          </w:tcPr>
          <w:p w14:paraId="355AB305" w14:textId="77777777" w:rsidR="00010EF4" w:rsidRDefault="00010EF4" w:rsidP="00E752A6">
            <w:pPr>
              <w:pStyle w:val="Tabletext"/>
            </w:pPr>
            <w:r>
              <w:rPr>
                <w:i/>
              </w:rPr>
              <w:t xml:space="preserve">E24h </w:t>
            </w:r>
            <w:r>
              <w:sym w:font="Symbol" w:char="F0B4"/>
            </w:r>
            <w:r>
              <w:t xml:space="preserve"> 365</w:t>
            </w:r>
          </w:p>
        </w:tc>
        <w:tc>
          <w:tcPr>
            <w:tcW w:w="2779" w:type="dxa"/>
            <w:tcBorders>
              <w:bottom w:val="single" w:sz="2" w:space="0" w:color="auto"/>
            </w:tcBorders>
          </w:tcPr>
          <w:p w14:paraId="73929869" w14:textId="77777777" w:rsidR="00010EF4" w:rsidRPr="0056141E" w:rsidRDefault="00010EF4" w:rsidP="00E752A6">
            <w:pPr>
              <w:pStyle w:val="Tabletext"/>
              <w:rPr>
                <w:b/>
              </w:rPr>
            </w:pPr>
            <w:r>
              <w:t>(</w:t>
            </w:r>
            <w:r>
              <w:rPr>
                <w:i/>
              </w:rPr>
              <w:t>M</w:t>
            </w:r>
            <w:r>
              <w:t xml:space="preserve"> + (</w:t>
            </w:r>
            <w:r>
              <w:rPr>
                <w:i/>
              </w:rPr>
              <w:t xml:space="preserve">N </w:t>
            </w:r>
            <w:r>
              <w:sym w:font="Symbol" w:char="F0B4"/>
            </w:r>
            <w:r>
              <w:t xml:space="preserve"> </w:t>
            </w:r>
            <w:r w:rsidRPr="004547AF">
              <w:rPr>
                <w:i/>
              </w:rPr>
              <w:t>TDA</w:t>
            </w:r>
            <w:r>
              <w:t xml:space="preserve">)) </w:t>
            </w:r>
            <w:r>
              <w:sym w:font="Symbol" w:char="F0B4"/>
            </w:r>
            <w:r>
              <w:t xml:space="preserve"> </w:t>
            </w:r>
            <w:r w:rsidRPr="004547AF">
              <w:t>365</w:t>
            </w:r>
          </w:p>
        </w:tc>
      </w:tr>
      <w:tr w:rsidR="00010EF4" w14:paraId="0C0AA7AA" w14:textId="77777777" w:rsidTr="00E752A6">
        <w:trPr>
          <w:cantSplit/>
        </w:trPr>
        <w:tc>
          <w:tcPr>
            <w:tcW w:w="616" w:type="dxa"/>
            <w:tcBorders>
              <w:top w:val="single" w:sz="2" w:space="0" w:color="auto"/>
              <w:bottom w:val="single" w:sz="2" w:space="0" w:color="auto"/>
            </w:tcBorders>
          </w:tcPr>
          <w:p w14:paraId="17A738CF" w14:textId="77777777" w:rsidR="00010EF4" w:rsidRDefault="00010EF4" w:rsidP="00E752A6">
            <w:pPr>
              <w:pStyle w:val="Tabletext"/>
            </w:pPr>
            <w:r>
              <w:t>3</w:t>
            </w:r>
          </w:p>
        </w:tc>
        <w:tc>
          <w:tcPr>
            <w:tcW w:w="2645" w:type="dxa"/>
            <w:tcBorders>
              <w:top w:val="single" w:sz="2" w:space="0" w:color="auto"/>
              <w:bottom w:val="single" w:sz="2" w:space="0" w:color="auto"/>
            </w:tcBorders>
          </w:tcPr>
          <w:p w14:paraId="053B2895" w14:textId="77777777" w:rsidR="00010EF4" w:rsidRDefault="00010EF4" w:rsidP="00E752A6">
            <w:pPr>
              <w:pStyle w:val="Tablea"/>
            </w:pPr>
            <w:r w:rsidRPr="000535B9">
              <w:t>a</w:t>
            </w:r>
            <w:r>
              <w:t>n</w:t>
            </w:r>
            <w:r w:rsidRPr="000535B9">
              <w:t xml:space="preserve"> ice cream freezer </w:t>
            </w:r>
            <w:r>
              <w:t>cabinet</w:t>
            </w:r>
          </w:p>
        </w:tc>
        <w:tc>
          <w:tcPr>
            <w:tcW w:w="2976" w:type="dxa"/>
            <w:tcBorders>
              <w:top w:val="single" w:sz="2" w:space="0" w:color="auto"/>
              <w:bottom w:val="single" w:sz="2" w:space="0" w:color="auto"/>
            </w:tcBorders>
          </w:tcPr>
          <w:p w14:paraId="49908544" w14:textId="77777777" w:rsidR="00010EF4" w:rsidRDefault="00010EF4" w:rsidP="00E752A6">
            <w:pPr>
              <w:pStyle w:val="Tabletext"/>
            </w:pPr>
            <w:r>
              <w:rPr>
                <w:i/>
              </w:rPr>
              <w:t xml:space="preserve">E24h </w:t>
            </w:r>
            <w:r>
              <w:sym w:font="Symbol" w:char="F0B4"/>
            </w:r>
            <w:r>
              <w:t xml:space="preserve"> 365</w:t>
            </w:r>
          </w:p>
        </w:tc>
        <w:tc>
          <w:tcPr>
            <w:tcW w:w="2779" w:type="dxa"/>
            <w:tcBorders>
              <w:top w:val="single" w:sz="2" w:space="0" w:color="auto"/>
              <w:bottom w:val="single" w:sz="2" w:space="0" w:color="auto"/>
            </w:tcBorders>
          </w:tcPr>
          <w:p w14:paraId="485550D4" w14:textId="77777777" w:rsidR="00010EF4" w:rsidRDefault="00010EF4" w:rsidP="00E752A6">
            <w:pPr>
              <w:pStyle w:val="Tabletext"/>
            </w:pPr>
            <w:r>
              <w:t>(</w:t>
            </w:r>
            <w:r>
              <w:rPr>
                <w:i/>
              </w:rPr>
              <w:t xml:space="preserve">M </w:t>
            </w:r>
            <w:r>
              <w:t>+ (</w:t>
            </w:r>
            <w:r>
              <w:rPr>
                <w:i/>
              </w:rPr>
              <w:t xml:space="preserve">N </w:t>
            </w:r>
            <w:r>
              <w:sym w:font="Symbol" w:char="F0B4"/>
            </w:r>
            <w:r>
              <w:t xml:space="preserve"> </w:t>
            </w:r>
            <w:r>
              <w:rPr>
                <w:i/>
              </w:rPr>
              <w:t>V</w:t>
            </w:r>
            <w:r>
              <w:rPr>
                <w:i/>
                <w:vertAlign w:val="subscript"/>
              </w:rPr>
              <w:t>N</w:t>
            </w:r>
            <w:r>
              <w:t xml:space="preserve">)) </w:t>
            </w:r>
            <w:r>
              <w:sym w:font="Symbol" w:char="F0B4"/>
            </w:r>
            <w:r>
              <w:t xml:space="preserve"> </w:t>
            </w:r>
            <w:r w:rsidRPr="004547AF">
              <w:t>365</w:t>
            </w:r>
          </w:p>
        </w:tc>
      </w:tr>
      <w:tr w:rsidR="00010EF4" w:rsidRPr="003B7354" w14:paraId="292992BC" w14:textId="77777777" w:rsidTr="00E752A6">
        <w:trPr>
          <w:cantSplit/>
        </w:trPr>
        <w:tc>
          <w:tcPr>
            <w:tcW w:w="616" w:type="dxa"/>
            <w:tcBorders>
              <w:top w:val="single" w:sz="2" w:space="0" w:color="auto"/>
              <w:bottom w:val="single" w:sz="2" w:space="0" w:color="auto"/>
            </w:tcBorders>
          </w:tcPr>
          <w:p w14:paraId="0FCEE5A6" w14:textId="77777777" w:rsidR="00010EF4" w:rsidRDefault="00010EF4" w:rsidP="00E752A6">
            <w:pPr>
              <w:pStyle w:val="Tabletext"/>
            </w:pPr>
            <w:r>
              <w:t>4</w:t>
            </w:r>
          </w:p>
        </w:tc>
        <w:tc>
          <w:tcPr>
            <w:tcW w:w="2645" w:type="dxa"/>
            <w:tcBorders>
              <w:top w:val="single" w:sz="2" w:space="0" w:color="auto"/>
              <w:bottom w:val="single" w:sz="2" w:space="0" w:color="auto"/>
            </w:tcBorders>
          </w:tcPr>
          <w:p w14:paraId="0F4CD053" w14:textId="77777777" w:rsidR="00010EF4" w:rsidRPr="00CD63D4" w:rsidRDefault="00010EF4" w:rsidP="00E752A6">
            <w:pPr>
              <w:pStyle w:val="Tabletext"/>
            </w:pPr>
            <w:r w:rsidRPr="003B7354">
              <w:t>an RSC, other than one covered by item 7</w:t>
            </w:r>
          </w:p>
        </w:tc>
        <w:tc>
          <w:tcPr>
            <w:tcW w:w="2976" w:type="dxa"/>
            <w:tcBorders>
              <w:top w:val="single" w:sz="2" w:space="0" w:color="auto"/>
              <w:bottom w:val="single" w:sz="2" w:space="0" w:color="auto"/>
            </w:tcBorders>
          </w:tcPr>
          <w:p w14:paraId="10E0AA6A" w14:textId="77777777" w:rsidR="00010EF4" w:rsidRPr="003B7354" w:rsidRDefault="00010EF4" w:rsidP="00E752A6">
            <w:pPr>
              <w:pStyle w:val="Tabletext"/>
            </w:pPr>
            <w:r w:rsidRPr="003B7354">
              <w:rPr>
                <w:i/>
              </w:rPr>
              <w:t>E24h</w:t>
            </w:r>
            <w:r w:rsidRPr="003B7354">
              <w:t xml:space="preserve"> </w:t>
            </w:r>
            <w:r w:rsidRPr="003B7354">
              <w:sym w:font="Symbol" w:char="F0B4"/>
            </w:r>
            <w:r w:rsidRPr="003B7354">
              <w:t xml:space="preserve"> </w:t>
            </w:r>
            <w:proofErr w:type="spellStart"/>
            <w:r w:rsidRPr="003B7354">
              <w:rPr>
                <w:i/>
              </w:rPr>
              <w:t>af</w:t>
            </w:r>
            <w:proofErr w:type="spellEnd"/>
            <w:r w:rsidRPr="003B7354">
              <w:t xml:space="preserve"> </w:t>
            </w:r>
            <w:r w:rsidRPr="003B7354">
              <w:sym w:font="Symbol" w:char="F0B4"/>
            </w:r>
            <w:r w:rsidRPr="003B7354">
              <w:t xml:space="preserve"> 365</w:t>
            </w:r>
          </w:p>
        </w:tc>
        <w:tc>
          <w:tcPr>
            <w:tcW w:w="2779" w:type="dxa"/>
            <w:tcBorders>
              <w:top w:val="single" w:sz="2" w:space="0" w:color="auto"/>
              <w:bottom w:val="single" w:sz="2" w:space="0" w:color="auto"/>
            </w:tcBorders>
          </w:tcPr>
          <w:p w14:paraId="15F66912" w14:textId="77777777" w:rsidR="00010EF4" w:rsidRPr="003B7354" w:rsidRDefault="00010EF4" w:rsidP="00E752A6">
            <w:pPr>
              <w:pStyle w:val="Tabletext"/>
            </w:pPr>
            <w:r w:rsidRPr="003B7354">
              <w:t>(</w:t>
            </w:r>
            <w:r w:rsidRPr="003B7354">
              <w:rPr>
                <w:i/>
              </w:rPr>
              <w:t xml:space="preserve">M </w:t>
            </w:r>
            <w:r w:rsidRPr="003B7354">
              <w:sym w:font="Symbol" w:char="F0B4"/>
            </w:r>
            <w:r w:rsidRPr="003B7354">
              <w:t xml:space="preserve"> </w:t>
            </w:r>
            <w:r w:rsidRPr="003B7354">
              <w:rPr>
                <w:i/>
              </w:rPr>
              <w:t>V</w:t>
            </w:r>
            <w:r w:rsidRPr="003B7354">
              <w:rPr>
                <w:i/>
                <w:vertAlign w:val="subscript"/>
              </w:rPr>
              <w:t>N</w:t>
            </w:r>
            <w:r w:rsidRPr="003B7354">
              <w:t xml:space="preserve">) + </w:t>
            </w:r>
            <w:r w:rsidRPr="003B7354">
              <w:rPr>
                <w:i/>
              </w:rPr>
              <w:t>N</w:t>
            </w:r>
          </w:p>
        </w:tc>
      </w:tr>
      <w:tr w:rsidR="00010EF4" w:rsidRPr="003B7354" w14:paraId="47F31D81" w14:textId="77777777" w:rsidTr="00E752A6">
        <w:trPr>
          <w:cantSplit/>
        </w:trPr>
        <w:tc>
          <w:tcPr>
            <w:tcW w:w="616" w:type="dxa"/>
            <w:tcBorders>
              <w:top w:val="single" w:sz="2" w:space="0" w:color="auto"/>
              <w:bottom w:val="single" w:sz="2" w:space="0" w:color="auto"/>
            </w:tcBorders>
          </w:tcPr>
          <w:p w14:paraId="3AEEFCCE" w14:textId="77777777" w:rsidR="00010EF4" w:rsidRDefault="00010EF4" w:rsidP="00E752A6">
            <w:pPr>
              <w:pStyle w:val="Tabletext"/>
            </w:pPr>
            <w:r>
              <w:t>5</w:t>
            </w:r>
          </w:p>
        </w:tc>
        <w:tc>
          <w:tcPr>
            <w:tcW w:w="2645" w:type="dxa"/>
            <w:tcBorders>
              <w:top w:val="single" w:sz="2" w:space="0" w:color="auto"/>
              <w:bottom w:val="single" w:sz="2" w:space="0" w:color="auto"/>
            </w:tcBorders>
          </w:tcPr>
          <w:p w14:paraId="7D6541C0" w14:textId="77777777" w:rsidR="00010EF4" w:rsidRPr="003B7354" w:rsidRDefault="00010EF4" w:rsidP="00E752A6">
            <w:pPr>
              <w:pStyle w:val="Tabletext"/>
            </w:pPr>
            <w:r w:rsidRPr="003B7354">
              <w:t>an RDC that is:</w:t>
            </w:r>
          </w:p>
          <w:p w14:paraId="30985791" w14:textId="77777777" w:rsidR="00010EF4" w:rsidRPr="003B7354" w:rsidRDefault="00010EF4" w:rsidP="00E752A6">
            <w:pPr>
              <w:pStyle w:val="Tablea"/>
              <w:rPr>
                <w:color w:val="000000" w:themeColor="text1"/>
              </w:rPr>
            </w:pPr>
            <w:r w:rsidRPr="003B7354">
              <w:rPr>
                <w:color w:val="000000" w:themeColor="text1"/>
              </w:rPr>
              <w:t>(a)</w:t>
            </w:r>
            <w:r w:rsidRPr="003B7354">
              <w:rPr>
                <w:color w:val="000000" w:themeColor="text1"/>
              </w:rPr>
              <w:tab/>
              <w:t>remote; and</w:t>
            </w:r>
          </w:p>
          <w:p w14:paraId="5F64100B" w14:textId="77777777" w:rsidR="00010EF4" w:rsidRPr="003B7354" w:rsidRDefault="00010EF4" w:rsidP="00E752A6">
            <w:pPr>
              <w:pStyle w:val="Tablea"/>
              <w:rPr>
                <w:color w:val="000000" w:themeColor="text1"/>
              </w:rPr>
            </w:pPr>
            <w:r w:rsidRPr="003B7354">
              <w:rPr>
                <w:color w:val="000000" w:themeColor="text1"/>
              </w:rPr>
              <w:t xml:space="preserve">(b) </w:t>
            </w:r>
            <w:r w:rsidRPr="003B7354">
              <w:rPr>
                <w:color w:val="000000" w:themeColor="text1"/>
              </w:rPr>
              <w:tab/>
              <w:t>either or both of the following:</w:t>
            </w:r>
          </w:p>
          <w:p w14:paraId="1CC862F2" w14:textId="77777777" w:rsidR="00010EF4" w:rsidRPr="003B7354" w:rsidRDefault="00010EF4" w:rsidP="00E752A6">
            <w:pPr>
              <w:pStyle w:val="Tablei"/>
              <w:rPr>
                <w:color w:val="000000" w:themeColor="text1"/>
              </w:rPr>
            </w:pPr>
            <w:r w:rsidRPr="003B7354">
              <w:rPr>
                <w:color w:val="000000" w:themeColor="text1"/>
              </w:rPr>
              <w:t>(</w:t>
            </w:r>
            <w:proofErr w:type="spellStart"/>
            <w:r w:rsidRPr="003B7354">
              <w:rPr>
                <w:color w:val="000000" w:themeColor="text1"/>
              </w:rPr>
              <w:t>i</w:t>
            </w:r>
            <w:proofErr w:type="spellEnd"/>
            <w:r w:rsidRPr="003B7354">
              <w:rPr>
                <w:color w:val="000000" w:themeColor="text1"/>
              </w:rPr>
              <w:t>)</w:t>
            </w:r>
            <w:r w:rsidRPr="003B7354">
              <w:rPr>
                <w:color w:val="000000" w:themeColor="text1"/>
              </w:rPr>
              <w:tab/>
              <w:t xml:space="preserve">low sales </w:t>
            </w:r>
            <w:proofErr w:type="gramStart"/>
            <w:r w:rsidRPr="003B7354">
              <w:rPr>
                <w:color w:val="000000" w:themeColor="text1"/>
              </w:rPr>
              <w:t>volume;</w:t>
            </w:r>
            <w:proofErr w:type="gramEnd"/>
          </w:p>
          <w:p w14:paraId="4E88956F" w14:textId="77777777" w:rsidR="00010EF4" w:rsidRPr="003B7354" w:rsidRDefault="00010EF4" w:rsidP="00E752A6">
            <w:pPr>
              <w:pStyle w:val="Tablei"/>
              <w:rPr>
                <w:color w:val="000000" w:themeColor="text1"/>
              </w:rPr>
            </w:pPr>
            <w:r w:rsidRPr="003B7354">
              <w:rPr>
                <w:color w:val="000000" w:themeColor="text1"/>
              </w:rPr>
              <w:t>(ii)</w:t>
            </w:r>
            <w:r w:rsidRPr="003B7354">
              <w:rPr>
                <w:color w:val="000000" w:themeColor="text1"/>
              </w:rPr>
              <w:tab/>
              <w:t xml:space="preserve">oversize </w:t>
            </w:r>
          </w:p>
        </w:tc>
        <w:tc>
          <w:tcPr>
            <w:tcW w:w="2976" w:type="dxa"/>
            <w:tcBorders>
              <w:top w:val="single" w:sz="2" w:space="0" w:color="auto"/>
              <w:bottom w:val="single" w:sz="2" w:space="0" w:color="auto"/>
            </w:tcBorders>
          </w:tcPr>
          <w:p w14:paraId="68D9B404" w14:textId="77777777" w:rsidR="00010EF4" w:rsidRPr="003B7354" w:rsidRDefault="00010EF4" w:rsidP="00E752A6">
            <w:pPr>
              <w:pStyle w:val="Tabletext"/>
            </w:pPr>
            <w:r w:rsidRPr="003B7354">
              <w:t>(</w:t>
            </w:r>
            <w:proofErr w:type="spellStart"/>
            <w:r w:rsidRPr="00AE3167">
              <w:rPr>
                <w:i/>
              </w:rPr>
              <w:t>DEC</w:t>
            </w:r>
            <w:r w:rsidRPr="00AE3167">
              <w:rPr>
                <w:i/>
              </w:rPr>
              <w:softHyphen/>
            </w:r>
            <w:r w:rsidRPr="00AE3167">
              <w:rPr>
                <w:i/>
                <w:vertAlign w:val="subscript"/>
              </w:rPr>
              <w:t>actual</w:t>
            </w:r>
            <w:proofErr w:type="spellEnd"/>
            <w:r w:rsidRPr="003B7354">
              <w:t xml:space="preserve"> + </w:t>
            </w:r>
            <w:proofErr w:type="spellStart"/>
            <w:r w:rsidRPr="00AE3167">
              <w:rPr>
                <w:i/>
              </w:rPr>
              <w:t>REC</w:t>
            </w:r>
            <w:r w:rsidRPr="00AE3167">
              <w:rPr>
                <w:i/>
                <w:vertAlign w:val="subscript"/>
              </w:rPr>
              <w:t>actual</w:t>
            </w:r>
            <w:proofErr w:type="spellEnd"/>
            <w:r w:rsidRPr="003B7354">
              <w:t xml:space="preserve">) </w:t>
            </w:r>
            <w:r w:rsidRPr="003B7354">
              <w:sym w:font="Symbol" w:char="F0B4"/>
            </w:r>
            <w:r w:rsidRPr="003B7354">
              <w:t xml:space="preserve"> </w:t>
            </w:r>
            <w:proofErr w:type="spellStart"/>
            <w:r w:rsidRPr="00AE3167">
              <w:rPr>
                <w:i/>
              </w:rPr>
              <w:t>af</w:t>
            </w:r>
            <w:proofErr w:type="spellEnd"/>
            <w:r w:rsidRPr="00FF025F">
              <w:t xml:space="preserve"> </w:t>
            </w:r>
            <w:r w:rsidRPr="00FF025F">
              <w:sym w:font="Symbol" w:char="F0B4"/>
            </w:r>
            <w:r w:rsidRPr="00D66905">
              <w:t xml:space="preserve"> </w:t>
            </w:r>
            <w:r w:rsidRPr="003B7354">
              <w:t>365</w:t>
            </w:r>
          </w:p>
        </w:tc>
        <w:tc>
          <w:tcPr>
            <w:tcW w:w="2779" w:type="dxa"/>
            <w:tcBorders>
              <w:top w:val="single" w:sz="2" w:space="0" w:color="auto"/>
              <w:bottom w:val="single" w:sz="2" w:space="0" w:color="auto"/>
            </w:tcBorders>
          </w:tcPr>
          <w:p w14:paraId="02DBDE7D" w14:textId="77777777" w:rsidR="00010EF4" w:rsidRPr="003B7354" w:rsidRDefault="00010EF4" w:rsidP="00E752A6">
            <w:pPr>
              <w:pStyle w:val="Tabletext"/>
            </w:pPr>
            <w:r w:rsidRPr="003B7354">
              <w:t>(</w:t>
            </w:r>
            <w:proofErr w:type="spellStart"/>
            <w:r w:rsidRPr="00AE3167">
              <w:rPr>
                <w:i/>
              </w:rPr>
              <w:t>DEC</w:t>
            </w:r>
            <w:r w:rsidRPr="00AE3167">
              <w:rPr>
                <w:i/>
              </w:rPr>
              <w:softHyphen/>
            </w:r>
            <w:r w:rsidRPr="00AE3167">
              <w:rPr>
                <w:i/>
                <w:vertAlign w:val="subscript"/>
              </w:rPr>
              <w:t>reference</w:t>
            </w:r>
            <w:proofErr w:type="spellEnd"/>
            <w:r w:rsidRPr="003B7354">
              <w:t xml:space="preserve"> + </w:t>
            </w:r>
            <w:proofErr w:type="spellStart"/>
            <w:r w:rsidRPr="00AE3167">
              <w:rPr>
                <w:i/>
              </w:rPr>
              <w:t>REC</w:t>
            </w:r>
            <w:r w:rsidRPr="00AE3167">
              <w:rPr>
                <w:i/>
                <w:vertAlign w:val="subscript"/>
              </w:rPr>
              <w:t>actual</w:t>
            </w:r>
            <w:proofErr w:type="spellEnd"/>
            <w:r w:rsidRPr="003B7354">
              <w:t xml:space="preserve">) </w:t>
            </w:r>
            <w:r w:rsidRPr="003B7354">
              <w:sym w:font="Symbol" w:char="F0B4"/>
            </w:r>
            <w:r w:rsidRPr="003B7354">
              <w:t xml:space="preserve"> 365</w:t>
            </w:r>
          </w:p>
        </w:tc>
      </w:tr>
      <w:tr w:rsidR="00010EF4" w:rsidRPr="003B7354" w14:paraId="37018E7C" w14:textId="77777777" w:rsidTr="00E752A6">
        <w:trPr>
          <w:cantSplit/>
        </w:trPr>
        <w:tc>
          <w:tcPr>
            <w:tcW w:w="616" w:type="dxa"/>
            <w:tcBorders>
              <w:top w:val="single" w:sz="2" w:space="0" w:color="auto"/>
              <w:bottom w:val="single" w:sz="2" w:space="0" w:color="auto"/>
            </w:tcBorders>
          </w:tcPr>
          <w:p w14:paraId="54BFAB44" w14:textId="77777777" w:rsidR="00010EF4" w:rsidRDefault="00010EF4" w:rsidP="00E752A6">
            <w:pPr>
              <w:pStyle w:val="Tabletext"/>
            </w:pPr>
            <w:r>
              <w:t>6</w:t>
            </w:r>
          </w:p>
        </w:tc>
        <w:tc>
          <w:tcPr>
            <w:tcW w:w="2645" w:type="dxa"/>
            <w:tcBorders>
              <w:top w:val="single" w:sz="2" w:space="0" w:color="auto"/>
              <w:bottom w:val="single" w:sz="2" w:space="0" w:color="auto"/>
            </w:tcBorders>
          </w:tcPr>
          <w:p w14:paraId="581A3288" w14:textId="77777777" w:rsidR="00010EF4" w:rsidRPr="003B7354" w:rsidRDefault="00010EF4" w:rsidP="00E752A6">
            <w:pPr>
              <w:pStyle w:val="Tabletext"/>
            </w:pPr>
            <w:r w:rsidRPr="003B7354">
              <w:t>an RDC that is:</w:t>
            </w:r>
          </w:p>
          <w:p w14:paraId="00117BA7" w14:textId="77777777" w:rsidR="00010EF4" w:rsidRPr="003B7354" w:rsidRDefault="00010EF4" w:rsidP="00E752A6">
            <w:pPr>
              <w:pStyle w:val="Tablea"/>
              <w:rPr>
                <w:color w:val="000000" w:themeColor="text1"/>
              </w:rPr>
            </w:pPr>
            <w:r w:rsidRPr="003B7354">
              <w:rPr>
                <w:color w:val="000000" w:themeColor="text1"/>
              </w:rPr>
              <w:t>(a)</w:t>
            </w:r>
            <w:r w:rsidRPr="003B7354">
              <w:rPr>
                <w:color w:val="000000" w:themeColor="text1"/>
              </w:rPr>
              <w:tab/>
              <w:t>integral; and</w:t>
            </w:r>
          </w:p>
          <w:p w14:paraId="39C16CE4" w14:textId="77777777" w:rsidR="00010EF4" w:rsidRPr="003B7354" w:rsidRDefault="00010EF4" w:rsidP="00E752A6">
            <w:pPr>
              <w:pStyle w:val="Tablea"/>
              <w:rPr>
                <w:color w:val="000000" w:themeColor="text1"/>
              </w:rPr>
            </w:pPr>
            <w:r w:rsidRPr="003B7354">
              <w:rPr>
                <w:color w:val="000000" w:themeColor="text1"/>
              </w:rPr>
              <w:t xml:space="preserve">(b) </w:t>
            </w:r>
            <w:r w:rsidRPr="003B7354">
              <w:rPr>
                <w:color w:val="000000" w:themeColor="text1"/>
              </w:rPr>
              <w:tab/>
              <w:t>either or both of the following:</w:t>
            </w:r>
          </w:p>
          <w:p w14:paraId="4C7B3BA6" w14:textId="77777777" w:rsidR="00010EF4" w:rsidRPr="003B7354" w:rsidRDefault="00010EF4" w:rsidP="00E752A6">
            <w:pPr>
              <w:pStyle w:val="Tablei"/>
              <w:rPr>
                <w:color w:val="000000" w:themeColor="text1"/>
              </w:rPr>
            </w:pPr>
            <w:r w:rsidRPr="003B7354">
              <w:rPr>
                <w:color w:val="000000" w:themeColor="text1"/>
              </w:rPr>
              <w:t>(</w:t>
            </w:r>
            <w:proofErr w:type="spellStart"/>
            <w:r w:rsidRPr="003B7354">
              <w:rPr>
                <w:color w:val="000000" w:themeColor="text1"/>
              </w:rPr>
              <w:t>i</w:t>
            </w:r>
            <w:proofErr w:type="spellEnd"/>
            <w:r w:rsidRPr="003B7354">
              <w:rPr>
                <w:color w:val="000000" w:themeColor="text1"/>
              </w:rPr>
              <w:t>)</w:t>
            </w:r>
            <w:r w:rsidRPr="003B7354">
              <w:rPr>
                <w:color w:val="000000" w:themeColor="text1"/>
              </w:rPr>
              <w:tab/>
              <w:t xml:space="preserve">low sales </w:t>
            </w:r>
            <w:proofErr w:type="gramStart"/>
            <w:r w:rsidRPr="003B7354">
              <w:rPr>
                <w:color w:val="000000" w:themeColor="text1"/>
              </w:rPr>
              <w:t>volume;</w:t>
            </w:r>
            <w:proofErr w:type="gramEnd"/>
          </w:p>
          <w:p w14:paraId="2EAC2819" w14:textId="77777777" w:rsidR="00010EF4" w:rsidRPr="003B7354" w:rsidRDefault="00010EF4" w:rsidP="00E752A6">
            <w:pPr>
              <w:pStyle w:val="Tablei"/>
              <w:rPr>
                <w:color w:val="000000" w:themeColor="text1"/>
              </w:rPr>
            </w:pPr>
            <w:r w:rsidRPr="003B7354">
              <w:rPr>
                <w:color w:val="000000" w:themeColor="text1"/>
              </w:rPr>
              <w:t>(ii)</w:t>
            </w:r>
            <w:r w:rsidRPr="003B7354">
              <w:rPr>
                <w:color w:val="000000" w:themeColor="text1"/>
              </w:rPr>
              <w:tab/>
              <w:t>oversize</w:t>
            </w:r>
          </w:p>
        </w:tc>
        <w:tc>
          <w:tcPr>
            <w:tcW w:w="2976" w:type="dxa"/>
            <w:tcBorders>
              <w:top w:val="single" w:sz="2" w:space="0" w:color="auto"/>
              <w:bottom w:val="single" w:sz="2" w:space="0" w:color="auto"/>
            </w:tcBorders>
          </w:tcPr>
          <w:p w14:paraId="1D8B03ED" w14:textId="77777777" w:rsidR="00010EF4" w:rsidRPr="003B7354" w:rsidRDefault="00010EF4" w:rsidP="00E752A6">
            <w:pPr>
              <w:pStyle w:val="Tabletext"/>
            </w:pPr>
            <w:proofErr w:type="spellStart"/>
            <w:r w:rsidRPr="00AE3167">
              <w:rPr>
                <w:i/>
              </w:rPr>
              <w:t>TEC</w:t>
            </w:r>
            <w:r w:rsidRPr="00AE3167">
              <w:rPr>
                <w:i/>
                <w:vertAlign w:val="subscript"/>
              </w:rPr>
              <w:t>actual</w:t>
            </w:r>
            <w:proofErr w:type="spellEnd"/>
            <w:r w:rsidRPr="003B7354">
              <w:t xml:space="preserve"> </w:t>
            </w:r>
            <w:r w:rsidRPr="003B7354">
              <w:sym w:font="Symbol" w:char="F0B4"/>
            </w:r>
            <w:r w:rsidRPr="003B7354">
              <w:t xml:space="preserve"> </w:t>
            </w:r>
            <w:proofErr w:type="spellStart"/>
            <w:r w:rsidRPr="00AE3167">
              <w:rPr>
                <w:i/>
              </w:rPr>
              <w:t>af</w:t>
            </w:r>
            <w:proofErr w:type="spellEnd"/>
            <w:r w:rsidRPr="00FF025F">
              <w:t xml:space="preserve"> </w:t>
            </w:r>
            <w:r w:rsidRPr="00FF025F">
              <w:sym w:font="Symbol" w:char="F0B4"/>
            </w:r>
            <w:r w:rsidRPr="00FF025F">
              <w:t xml:space="preserve"> </w:t>
            </w:r>
            <w:r w:rsidRPr="003B7354">
              <w:t>365</w:t>
            </w:r>
          </w:p>
        </w:tc>
        <w:tc>
          <w:tcPr>
            <w:tcW w:w="2779" w:type="dxa"/>
            <w:tcBorders>
              <w:top w:val="single" w:sz="2" w:space="0" w:color="auto"/>
              <w:bottom w:val="single" w:sz="2" w:space="0" w:color="auto"/>
            </w:tcBorders>
          </w:tcPr>
          <w:p w14:paraId="79226174" w14:textId="77777777" w:rsidR="00010EF4" w:rsidRPr="003B7354" w:rsidRDefault="00010EF4" w:rsidP="00E752A6">
            <w:pPr>
              <w:pStyle w:val="Tabletext"/>
            </w:pPr>
            <w:proofErr w:type="spellStart"/>
            <w:r w:rsidRPr="00AE3167">
              <w:rPr>
                <w:i/>
              </w:rPr>
              <w:t>TEC</w:t>
            </w:r>
            <w:r w:rsidRPr="00AE3167">
              <w:rPr>
                <w:i/>
                <w:vertAlign w:val="subscript"/>
              </w:rPr>
              <w:t>reference</w:t>
            </w:r>
            <w:proofErr w:type="spellEnd"/>
            <w:r>
              <w:rPr>
                <w:vertAlign w:val="subscript"/>
              </w:rPr>
              <w:t xml:space="preserve"> </w:t>
            </w:r>
            <w:r w:rsidRPr="003B7354">
              <w:sym w:font="Symbol" w:char="F0B4"/>
            </w:r>
            <w:r w:rsidRPr="003B7354">
              <w:t xml:space="preserve"> 365</w:t>
            </w:r>
          </w:p>
        </w:tc>
      </w:tr>
      <w:tr w:rsidR="00010EF4" w:rsidRPr="003B7354" w14:paraId="0C11FA44" w14:textId="77777777" w:rsidTr="00E752A6">
        <w:trPr>
          <w:cantSplit/>
        </w:trPr>
        <w:tc>
          <w:tcPr>
            <w:tcW w:w="616" w:type="dxa"/>
            <w:tcBorders>
              <w:top w:val="single" w:sz="2" w:space="0" w:color="auto"/>
              <w:bottom w:val="single" w:sz="18" w:space="0" w:color="auto"/>
            </w:tcBorders>
          </w:tcPr>
          <w:p w14:paraId="51C401E3" w14:textId="77777777" w:rsidR="00010EF4" w:rsidRPr="00CE7C09" w:rsidRDefault="00010EF4" w:rsidP="00E752A6">
            <w:pPr>
              <w:pStyle w:val="Tabletext"/>
              <w:rPr>
                <w:color w:val="FF0000"/>
              </w:rPr>
            </w:pPr>
            <w:r w:rsidRPr="003B7354">
              <w:t>7</w:t>
            </w:r>
          </w:p>
        </w:tc>
        <w:tc>
          <w:tcPr>
            <w:tcW w:w="2645" w:type="dxa"/>
            <w:tcBorders>
              <w:top w:val="single" w:sz="2" w:space="0" w:color="auto"/>
              <w:bottom w:val="single" w:sz="18" w:space="0" w:color="auto"/>
            </w:tcBorders>
          </w:tcPr>
          <w:p w14:paraId="67894F4F" w14:textId="77777777" w:rsidR="00010EF4" w:rsidRPr="003B7354" w:rsidRDefault="00010EF4" w:rsidP="00E752A6">
            <w:pPr>
              <w:pStyle w:val="Tabletext"/>
            </w:pPr>
            <w:r>
              <w:t xml:space="preserve">a low sales volume </w:t>
            </w:r>
            <w:r w:rsidRPr="003B7354">
              <w:t>R</w:t>
            </w:r>
            <w:r>
              <w:t>SC</w:t>
            </w:r>
          </w:p>
        </w:tc>
        <w:tc>
          <w:tcPr>
            <w:tcW w:w="2976" w:type="dxa"/>
            <w:tcBorders>
              <w:top w:val="single" w:sz="2" w:space="0" w:color="auto"/>
              <w:bottom w:val="single" w:sz="18" w:space="0" w:color="auto"/>
            </w:tcBorders>
          </w:tcPr>
          <w:p w14:paraId="19B46E7B" w14:textId="77777777" w:rsidR="00010EF4" w:rsidRPr="003B7354" w:rsidRDefault="00010EF4" w:rsidP="00E752A6">
            <w:pPr>
              <w:pStyle w:val="Tabletext"/>
            </w:pPr>
            <w:proofErr w:type="spellStart"/>
            <w:r w:rsidRPr="00AE3167">
              <w:rPr>
                <w:i/>
              </w:rPr>
              <w:t>TEC</w:t>
            </w:r>
            <w:r w:rsidRPr="00AE3167">
              <w:rPr>
                <w:i/>
                <w:vertAlign w:val="subscript"/>
              </w:rPr>
              <w:t>actual</w:t>
            </w:r>
            <w:proofErr w:type="spellEnd"/>
            <w:r w:rsidRPr="003B7354">
              <w:t xml:space="preserve"> </w:t>
            </w:r>
            <w:r w:rsidRPr="003B7354">
              <w:sym w:font="Symbol" w:char="F0B4"/>
            </w:r>
            <w:r w:rsidRPr="00FF025F">
              <w:t xml:space="preserve"> </w:t>
            </w:r>
            <w:proofErr w:type="spellStart"/>
            <w:r w:rsidRPr="00AE3167">
              <w:rPr>
                <w:i/>
              </w:rPr>
              <w:t>af</w:t>
            </w:r>
            <w:proofErr w:type="spellEnd"/>
            <w:r w:rsidRPr="00FF025F">
              <w:t xml:space="preserve"> </w:t>
            </w:r>
            <w:r w:rsidRPr="00FF025F">
              <w:sym w:font="Symbol" w:char="F0B4"/>
            </w:r>
            <w:r w:rsidRPr="00FF025F">
              <w:t xml:space="preserve"> </w:t>
            </w:r>
            <w:r w:rsidRPr="003B7354">
              <w:t>365</w:t>
            </w:r>
          </w:p>
        </w:tc>
        <w:tc>
          <w:tcPr>
            <w:tcW w:w="2779" w:type="dxa"/>
            <w:tcBorders>
              <w:top w:val="single" w:sz="2" w:space="0" w:color="auto"/>
              <w:bottom w:val="single" w:sz="18" w:space="0" w:color="auto"/>
            </w:tcBorders>
          </w:tcPr>
          <w:p w14:paraId="39FF23EC" w14:textId="77777777" w:rsidR="00010EF4" w:rsidRPr="003B7354" w:rsidRDefault="00010EF4" w:rsidP="00E752A6">
            <w:pPr>
              <w:pStyle w:val="Tabletext"/>
            </w:pPr>
            <w:proofErr w:type="spellStart"/>
            <w:r w:rsidRPr="00AE3167">
              <w:rPr>
                <w:i/>
              </w:rPr>
              <w:t>TEC</w:t>
            </w:r>
            <w:r w:rsidRPr="00AE3167">
              <w:rPr>
                <w:i/>
                <w:vertAlign w:val="subscript"/>
              </w:rPr>
              <w:t>reference</w:t>
            </w:r>
            <w:proofErr w:type="spellEnd"/>
            <w:r w:rsidRPr="003B7354">
              <w:t xml:space="preserve"> </w:t>
            </w:r>
            <w:r w:rsidRPr="003B7354">
              <w:sym w:font="Symbol" w:char="F0B4"/>
            </w:r>
            <w:r w:rsidRPr="003B7354">
              <w:t xml:space="preserve"> 365</w:t>
            </w:r>
          </w:p>
        </w:tc>
      </w:tr>
    </w:tbl>
    <w:p w14:paraId="28BABAE7" w14:textId="77777777" w:rsidR="00010EF4" w:rsidRDefault="00010EF4" w:rsidP="00010EF4">
      <w:pPr>
        <w:pStyle w:val="SubsectionHead"/>
      </w:pPr>
      <w:r>
        <w:t>Definitions—items 1 to 4 (RDCs, scooping cabinets, ice cream freezer cabinets and RSCs)</w:t>
      </w:r>
    </w:p>
    <w:p w14:paraId="1EA0EC3D" w14:textId="6AF12FB4" w:rsidR="00010EF4" w:rsidRDefault="00010EF4" w:rsidP="00010EF4">
      <w:pPr>
        <w:pStyle w:val="subsection"/>
      </w:pPr>
      <w:r>
        <w:tab/>
        <w:t>(2)</w:t>
      </w:r>
      <w:r>
        <w:tab/>
        <w:t>For the purposes of items 1 to 4 of the table to sub</w:t>
      </w:r>
      <w:r w:rsidR="007167F0" w:rsidRPr="007167F0">
        <w:t>section</w:t>
      </w:r>
      <w:r>
        <w:t> (1):</w:t>
      </w:r>
    </w:p>
    <w:p w14:paraId="1E939C1B" w14:textId="77777777" w:rsidR="00010EF4" w:rsidRDefault="00010EF4" w:rsidP="00010EF4">
      <w:pPr>
        <w:pStyle w:val="Definition"/>
      </w:pPr>
      <w:proofErr w:type="spellStart"/>
      <w:r>
        <w:rPr>
          <w:b/>
          <w:i/>
        </w:rPr>
        <w:t>af</w:t>
      </w:r>
      <w:proofErr w:type="spellEnd"/>
      <w:r>
        <w:t xml:space="preserve"> is the adjustment factor </w:t>
      </w:r>
      <w:r w:rsidRPr="005879E8">
        <w:t>for</w:t>
      </w:r>
      <w:r>
        <w:t xml:space="preserve"> the purposes of </w:t>
      </w:r>
      <w:r w:rsidRPr="00FF025F">
        <w:t>item 4,</w:t>
      </w:r>
      <w:r>
        <w:rPr>
          <w:color w:val="FF0000"/>
        </w:rPr>
        <w:t xml:space="preserve"> </w:t>
      </w:r>
      <w:r>
        <w:t>and is equal to:</w:t>
      </w:r>
    </w:p>
    <w:p w14:paraId="1FD87746" w14:textId="77777777" w:rsidR="00010EF4" w:rsidRDefault="00010EF4" w:rsidP="00010EF4">
      <w:pPr>
        <w:pStyle w:val="paragraph"/>
      </w:pPr>
      <w:r>
        <w:tab/>
        <w:t>(a)</w:t>
      </w:r>
      <w:r>
        <w:tab/>
        <w:t>for a light duty RSC that is a chiller—1.2; and</w:t>
      </w:r>
    </w:p>
    <w:p w14:paraId="4E648C80" w14:textId="77777777" w:rsidR="00010EF4" w:rsidRDefault="00010EF4" w:rsidP="00010EF4">
      <w:pPr>
        <w:pStyle w:val="paragraph"/>
      </w:pPr>
      <w:r>
        <w:tab/>
        <w:t>(b)</w:t>
      </w:r>
      <w:r>
        <w:tab/>
        <w:t>for a light duty RSC that is a freezer—1.1; and</w:t>
      </w:r>
    </w:p>
    <w:p w14:paraId="026EDCB3" w14:textId="77777777" w:rsidR="00010EF4" w:rsidRPr="00F663C3" w:rsidRDefault="00010EF4" w:rsidP="00010EF4">
      <w:pPr>
        <w:pStyle w:val="paragraph"/>
      </w:pPr>
      <w:r>
        <w:tab/>
        <w:t>(c)</w:t>
      </w:r>
      <w:r>
        <w:tab/>
        <w:t xml:space="preserve">for a normal duty or </w:t>
      </w:r>
      <w:proofErr w:type="gramStart"/>
      <w:r>
        <w:t>heavy duty</w:t>
      </w:r>
      <w:proofErr w:type="gramEnd"/>
      <w:r>
        <w:t xml:space="preserve"> RSC—1.</w:t>
      </w:r>
    </w:p>
    <w:p w14:paraId="72157C77" w14:textId="16337468" w:rsidR="00010EF4" w:rsidRDefault="00010EF4" w:rsidP="00010EF4">
      <w:pPr>
        <w:pStyle w:val="Definition"/>
      </w:pPr>
      <w:r>
        <w:rPr>
          <w:b/>
          <w:i/>
        </w:rPr>
        <w:t xml:space="preserve">E24h </w:t>
      </w:r>
      <w:r>
        <w:t xml:space="preserve">is the energy consumption of the cabinet in kWh per 24 hours (see </w:t>
      </w:r>
      <w:r w:rsidR="007167F0" w:rsidRPr="007167F0">
        <w:t>section</w:t>
      </w:r>
      <w:r>
        <w:t> </w:t>
      </w:r>
      <w:r w:rsidR="00B51832">
        <w:t>14</w:t>
      </w:r>
      <w:r>
        <w:t>).</w:t>
      </w:r>
    </w:p>
    <w:p w14:paraId="3D54DF56" w14:textId="77777777" w:rsidR="00010EF4" w:rsidRDefault="00010EF4" w:rsidP="00010EF4">
      <w:pPr>
        <w:pStyle w:val="Definition"/>
      </w:pPr>
      <w:r>
        <w:rPr>
          <w:b/>
          <w:i/>
        </w:rPr>
        <w:t xml:space="preserve">M </w:t>
      </w:r>
      <w:r>
        <w:t>is the coefficient for the cabinet’s product class, as given by Schedule 1.</w:t>
      </w:r>
    </w:p>
    <w:p w14:paraId="7C08CB9E" w14:textId="77777777" w:rsidR="00010EF4" w:rsidRDefault="00010EF4" w:rsidP="00010EF4">
      <w:pPr>
        <w:pStyle w:val="Definition"/>
      </w:pPr>
      <w:r>
        <w:rPr>
          <w:b/>
          <w:i/>
        </w:rPr>
        <w:t>N</w:t>
      </w:r>
      <w:r w:rsidRPr="009854E1">
        <w:t xml:space="preserve"> is the </w:t>
      </w:r>
      <w:r>
        <w:t>coefficient for the cabinet’s product class, as given by Schedule 1.</w:t>
      </w:r>
    </w:p>
    <w:p w14:paraId="78786362" w14:textId="6280937D" w:rsidR="00010EF4" w:rsidRDefault="00010EF4" w:rsidP="00010EF4">
      <w:pPr>
        <w:pStyle w:val="Definition"/>
      </w:pPr>
      <w:r>
        <w:rPr>
          <w:b/>
          <w:i/>
        </w:rPr>
        <w:t xml:space="preserve">TDA </w:t>
      </w:r>
      <w:r>
        <w:t xml:space="preserve">is the total display area of the cabinet, in square metres (see </w:t>
      </w:r>
      <w:r w:rsidR="007167F0" w:rsidRPr="007167F0">
        <w:t>section</w:t>
      </w:r>
      <w:r>
        <w:t> </w:t>
      </w:r>
      <w:r w:rsidR="00B51832">
        <w:t>7</w:t>
      </w:r>
      <w:r>
        <w:t>).</w:t>
      </w:r>
    </w:p>
    <w:p w14:paraId="3D899186" w14:textId="5E99C02C" w:rsidR="00010EF4" w:rsidRDefault="00010EF4" w:rsidP="00010EF4">
      <w:pPr>
        <w:pStyle w:val="Definition"/>
      </w:pPr>
      <w:r>
        <w:rPr>
          <w:b/>
          <w:i/>
        </w:rPr>
        <w:t>V</w:t>
      </w:r>
      <w:r>
        <w:rPr>
          <w:b/>
          <w:i/>
          <w:vertAlign w:val="subscript"/>
        </w:rPr>
        <w:t>N</w:t>
      </w:r>
      <w:r>
        <w:t xml:space="preserve"> is the net volume of the cabinet in litres (see </w:t>
      </w:r>
      <w:r w:rsidR="007167F0" w:rsidRPr="007167F0">
        <w:t>section</w:t>
      </w:r>
      <w:r>
        <w:t> </w:t>
      </w:r>
      <w:r w:rsidR="00B51832">
        <w:t>7</w:t>
      </w:r>
      <w:r>
        <w:t>).</w:t>
      </w:r>
    </w:p>
    <w:p w14:paraId="61A0A34F" w14:textId="77777777" w:rsidR="00010EF4" w:rsidRDefault="00010EF4" w:rsidP="00010EF4">
      <w:pPr>
        <w:pStyle w:val="SubsectionHead"/>
      </w:pPr>
      <w:r>
        <w:lastRenderedPageBreak/>
        <w:t>Definitions—item 5 (low sales volume</w:t>
      </w:r>
      <w:r w:rsidRPr="00336F89">
        <w:t xml:space="preserve"> </w:t>
      </w:r>
      <w:r>
        <w:t>or oversize RDCs that are remote)</w:t>
      </w:r>
    </w:p>
    <w:p w14:paraId="6AA60189" w14:textId="0B9D6408" w:rsidR="00010EF4" w:rsidRDefault="00010EF4" w:rsidP="00010EF4">
      <w:pPr>
        <w:pStyle w:val="subsection"/>
      </w:pPr>
      <w:r>
        <w:tab/>
        <w:t>(3)</w:t>
      </w:r>
      <w:r>
        <w:tab/>
        <w:t>For the purposes of item 5 of the table to sub</w:t>
      </w:r>
      <w:r w:rsidR="007167F0" w:rsidRPr="007167F0">
        <w:t>section</w:t>
      </w:r>
      <w:r>
        <w:t> (1):</w:t>
      </w:r>
    </w:p>
    <w:p w14:paraId="7D95DDED" w14:textId="77777777" w:rsidR="00010EF4" w:rsidRPr="00FF025F" w:rsidRDefault="00010EF4" w:rsidP="00010EF4">
      <w:pPr>
        <w:pStyle w:val="Definition"/>
      </w:pPr>
      <w:proofErr w:type="spellStart"/>
      <w:r w:rsidRPr="00FF025F">
        <w:rPr>
          <w:b/>
          <w:i/>
        </w:rPr>
        <w:t>af</w:t>
      </w:r>
      <w:proofErr w:type="spellEnd"/>
      <w:r w:rsidRPr="00FF025F">
        <w:rPr>
          <w:b/>
          <w:i/>
        </w:rPr>
        <w:t xml:space="preserve"> </w:t>
      </w:r>
      <w:r w:rsidRPr="00FF025F">
        <w:t xml:space="preserve">is the adjustment factor for </w:t>
      </w:r>
      <w:r>
        <w:t xml:space="preserve">the purposes of </w:t>
      </w:r>
      <w:r w:rsidRPr="00FF025F">
        <w:t>item </w:t>
      </w:r>
      <w:proofErr w:type="gramStart"/>
      <w:r w:rsidRPr="00FF025F">
        <w:t>5, and</w:t>
      </w:r>
      <w:proofErr w:type="gramEnd"/>
      <w:r w:rsidRPr="00FF025F">
        <w:t xml:space="preserve"> is equal to 1.1304.</w:t>
      </w:r>
    </w:p>
    <w:p w14:paraId="796FC248" w14:textId="388D6EE2" w:rsidR="00010EF4" w:rsidRPr="00261AF0" w:rsidRDefault="00010EF4" w:rsidP="00010EF4">
      <w:pPr>
        <w:pStyle w:val="Definition"/>
        <w:rPr>
          <w:color w:val="000000" w:themeColor="text1"/>
        </w:rPr>
      </w:pPr>
      <w:proofErr w:type="spellStart"/>
      <w:r>
        <w:rPr>
          <w:b/>
          <w:i/>
        </w:rPr>
        <w:t>DEC</w:t>
      </w:r>
      <w:r>
        <w:rPr>
          <w:b/>
          <w:i/>
          <w:vertAlign w:val="subscript"/>
        </w:rPr>
        <w:t>actual</w:t>
      </w:r>
      <w:proofErr w:type="spellEnd"/>
      <w:r w:rsidRPr="00C336FE">
        <w:rPr>
          <w:b/>
          <w:i/>
        </w:rPr>
        <w:t xml:space="preserve"> </w:t>
      </w:r>
      <w:r w:rsidRPr="00F45773">
        <w:t xml:space="preserve">is </w:t>
      </w:r>
      <w:r>
        <w:t xml:space="preserve">the electrical energy consumption of the cabinet, as calculated in accordance with Formula D.3 of Annex D to </w:t>
      </w:r>
      <w:r w:rsidRPr="00261AF0">
        <w:rPr>
          <w:color w:val="000000" w:themeColor="text1"/>
        </w:rPr>
        <w:t xml:space="preserve">ISO 23953-2:2023 </w:t>
      </w:r>
      <w:proofErr w:type="gramStart"/>
      <w:r w:rsidRPr="00261AF0">
        <w:rPr>
          <w:color w:val="000000" w:themeColor="text1"/>
        </w:rPr>
        <w:t>on the basis of</w:t>
      </w:r>
      <w:proofErr w:type="gramEnd"/>
      <w:r w:rsidRPr="00261AF0">
        <w:rPr>
          <w:color w:val="000000" w:themeColor="text1"/>
        </w:rPr>
        <w:t xml:space="preserve"> amounts for the relevant components of the cabinet that are:</w:t>
      </w:r>
    </w:p>
    <w:p w14:paraId="4F7D47A8" w14:textId="77777777" w:rsidR="00010EF4" w:rsidRPr="00261AF0" w:rsidRDefault="00010EF4" w:rsidP="00010EF4">
      <w:pPr>
        <w:pStyle w:val="paragraph"/>
        <w:rPr>
          <w:color w:val="000000" w:themeColor="text1"/>
        </w:rPr>
      </w:pPr>
      <w:r w:rsidRPr="00261AF0">
        <w:rPr>
          <w:color w:val="000000" w:themeColor="text1"/>
        </w:rPr>
        <w:tab/>
        <w:t>(a)</w:t>
      </w:r>
      <w:r w:rsidRPr="00261AF0">
        <w:rPr>
          <w:color w:val="000000" w:themeColor="text1"/>
        </w:rPr>
        <w:tab/>
        <w:t>if the cabinet is low sales volume but not oversize:</w:t>
      </w:r>
    </w:p>
    <w:p w14:paraId="1432C97B" w14:textId="13A90841" w:rsidR="00010EF4" w:rsidRPr="00261AF0" w:rsidRDefault="00010EF4" w:rsidP="00010EF4">
      <w:pPr>
        <w:pStyle w:val="paragraphsub"/>
        <w:rPr>
          <w:color w:val="000000" w:themeColor="text1"/>
        </w:rPr>
      </w:pPr>
      <w:r w:rsidRPr="00261AF0">
        <w:rPr>
          <w:color w:val="000000" w:themeColor="text1"/>
        </w:rPr>
        <w:tab/>
        <w:t>(</w:t>
      </w:r>
      <w:proofErr w:type="spellStart"/>
      <w:r w:rsidRPr="00261AF0">
        <w:rPr>
          <w:color w:val="000000" w:themeColor="text1"/>
        </w:rPr>
        <w:t>i</w:t>
      </w:r>
      <w:proofErr w:type="spellEnd"/>
      <w:r w:rsidRPr="00261AF0">
        <w:rPr>
          <w:color w:val="000000" w:themeColor="text1"/>
        </w:rPr>
        <w:t>)</w:t>
      </w:r>
      <w:r w:rsidRPr="00261AF0">
        <w:rPr>
          <w:color w:val="000000" w:themeColor="text1"/>
        </w:rPr>
        <w:tab/>
        <w:t xml:space="preserve">measured in accordance with Part D.3 of Annex D to ISO 23953-2:2023 (the </w:t>
      </w:r>
      <w:r w:rsidRPr="00261AF0">
        <w:rPr>
          <w:b/>
          <w:i/>
          <w:color w:val="000000" w:themeColor="text1"/>
        </w:rPr>
        <w:t>relevant provisions</w:t>
      </w:r>
      <w:r w:rsidRPr="00261AF0">
        <w:rPr>
          <w:color w:val="000000" w:themeColor="text1"/>
        </w:rPr>
        <w:t>); or</w:t>
      </w:r>
    </w:p>
    <w:p w14:paraId="7B68382A" w14:textId="77777777" w:rsidR="00010EF4" w:rsidRPr="00261AF0" w:rsidRDefault="00010EF4" w:rsidP="00010EF4">
      <w:pPr>
        <w:pStyle w:val="paragraphsub"/>
        <w:rPr>
          <w:color w:val="000000" w:themeColor="text1"/>
        </w:rPr>
      </w:pPr>
      <w:r w:rsidRPr="00261AF0">
        <w:rPr>
          <w:color w:val="000000" w:themeColor="text1"/>
        </w:rPr>
        <w:tab/>
        <w:t>(ii)</w:t>
      </w:r>
      <w:r w:rsidRPr="00261AF0">
        <w:rPr>
          <w:color w:val="000000" w:themeColor="text1"/>
        </w:rPr>
        <w:tab/>
        <w:t xml:space="preserve">if, for a particular component, measurement is not reasonably </w:t>
      </w:r>
      <w:proofErr w:type="gramStart"/>
      <w:r w:rsidRPr="00261AF0">
        <w:rPr>
          <w:color w:val="000000" w:themeColor="text1"/>
        </w:rPr>
        <w:t>practicable—calculated</w:t>
      </w:r>
      <w:proofErr w:type="gramEnd"/>
      <w:r w:rsidRPr="00261AF0">
        <w:rPr>
          <w:color w:val="000000" w:themeColor="text1"/>
        </w:rPr>
        <w:t xml:space="preserve"> in accordance with the relevant provisions; and</w:t>
      </w:r>
    </w:p>
    <w:p w14:paraId="683FA435" w14:textId="77777777" w:rsidR="00010EF4" w:rsidRPr="00261AF0" w:rsidRDefault="00010EF4" w:rsidP="00010EF4">
      <w:pPr>
        <w:pStyle w:val="paragraph"/>
        <w:rPr>
          <w:color w:val="000000" w:themeColor="text1"/>
        </w:rPr>
      </w:pPr>
      <w:r w:rsidRPr="00261AF0">
        <w:rPr>
          <w:color w:val="000000" w:themeColor="text1"/>
        </w:rPr>
        <w:tab/>
        <w:t>(b)</w:t>
      </w:r>
      <w:r w:rsidRPr="00261AF0">
        <w:rPr>
          <w:color w:val="000000" w:themeColor="text1"/>
        </w:rPr>
        <w:tab/>
        <w:t>if the cabinet is oversize (</w:t>
      </w:r>
      <w:proofErr w:type="gramStart"/>
      <w:r w:rsidRPr="00261AF0">
        <w:rPr>
          <w:color w:val="000000" w:themeColor="text1"/>
        </w:rPr>
        <w:t>whether or not</w:t>
      </w:r>
      <w:proofErr w:type="gramEnd"/>
      <w:r w:rsidRPr="00261AF0">
        <w:rPr>
          <w:color w:val="000000" w:themeColor="text1"/>
        </w:rPr>
        <w:t xml:space="preserve"> it is also low sales volume)—calculated in accordance with the relevant provisions.</w:t>
      </w:r>
    </w:p>
    <w:p w14:paraId="6C8B7651" w14:textId="4D412ED4" w:rsidR="00010EF4" w:rsidRPr="00261AF0" w:rsidRDefault="00010EF4" w:rsidP="00010EF4">
      <w:pPr>
        <w:pStyle w:val="notetext"/>
        <w:rPr>
          <w:color w:val="000000" w:themeColor="text1"/>
        </w:rPr>
      </w:pPr>
      <w:r w:rsidRPr="00261AF0">
        <w:rPr>
          <w:color w:val="000000" w:themeColor="text1"/>
        </w:rPr>
        <w:t>Note:</w:t>
      </w:r>
      <w:r w:rsidRPr="00261AF0">
        <w:rPr>
          <w:color w:val="000000" w:themeColor="text1"/>
        </w:rPr>
        <w:tab/>
        <w:t>Clause 1 of Schedule 2 to this instrument sets out variations to ISO 23953-2:2023 that apply for the purposes of this instrument.</w:t>
      </w:r>
    </w:p>
    <w:p w14:paraId="3D47054D" w14:textId="39103618" w:rsidR="00010EF4" w:rsidRPr="00261AF0" w:rsidRDefault="00010EF4" w:rsidP="00010EF4">
      <w:pPr>
        <w:pStyle w:val="Definition"/>
        <w:rPr>
          <w:color w:val="000000" w:themeColor="text1"/>
        </w:rPr>
      </w:pPr>
      <w:proofErr w:type="spellStart"/>
      <w:r w:rsidRPr="00261AF0">
        <w:rPr>
          <w:b/>
          <w:i/>
          <w:color w:val="000000" w:themeColor="text1"/>
        </w:rPr>
        <w:t>DEC</w:t>
      </w:r>
      <w:r w:rsidRPr="00261AF0">
        <w:rPr>
          <w:b/>
          <w:i/>
          <w:color w:val="000000" w:themeColor="text1"/>
          <w:vertAlign w:val="subscript"/>
        </w:rPr>
        <w:t>reference</w:t>
      </w:r>
      <w:proofErr w:type="spellEnd"/>
      <w:r w:rsidRPr="00261AF0">
        <w:rPr>
          <w:color w:val="000000" w:themeColor="text1"/>
        </w:rPr>
        <w:t xml:space="preserve"> is the hypothetical electrical energy consumption of a reference low</w:t>
      </w:r>
      <w:r w:rsidRPr="00261AF0">
        <w:rPr>
          <w:color w:val="000000" w:themeColor="text1"/>
        </w:rPr>
        <w:noBreakHyphen/>
        <w:t xml:space="preserve">efficiency version of the cabinet, as calculated in accordance clause D.3.4.1 of Annex D to ISO 23953-2:2023 </w:t>
      </w:r>
      <w:proofErr w:type="gramStart"/>
      <w:r w:rsidRPr="00261AF0">
        <w:rPr>
          <w:color w:val="000000" w:themeColor="text1"/>
        </w:rPr>
        <w:t>on the basis of</w:t>
      </w:r>
      <w:proofErr w:type="gramEnd"/>
      <w:r w:rsidRPr="00261AF0">
        <w:rPr>
          <w:color w:val="000000" w:themeColor="text1"/>
        </w:rPr>
        <w:t xml:space="preserve"> amounts, for the components in the low</w:t>
      </w:r>
      <w:r w:rsidRPr="00261AF0">
        <w:rPr>
          <w:color w:val="000000" w:themeColor="text1"/>
        </w:rPr>
        <w:noBreakHyphen/>
        <w:t>efficiency reference set, that are calculated in accordance with Part D.3 of Annex D to ISO 23953-2:2023.</w:t>
      </w:r>
    </w:p>
    <w:p w14:paraId="68A328D2" w14:textId="30A9A214" w:rsidR="00010EF4" w:rsidRDefault="00010EF4" w:rsidP="00010EF4">
      <w:pPr>
        <w:pStyle w:val="notetext"/>
      </w:pPr>
      <w:r w:rsidRPr="00261AF0">
        <w:rPr>
          <w:color w:val="000000" w:themeColor="text1"/>
        </w:rPr>
        <w:t>Note:</w:t>
      </w:r>
      <w:r w:rsidRPr="00261AF0">
        <w:rPr>
          <w:color w:val="000000" w:themeColor="text1"/>
        </w:rPr>
        <w:tab/>
        <w:t xml:space="preserve">Clause 1 of Schedule 2 to this instrument sets out variations to ISO 23953-2:2023 </w:t>
      </w:r>
      <w:r>
        <w:t>that apply for the purposes of this instrument.</w:t>
      </w:r>
    </w:p>
    <w:p w14:paraId="5661F5ED" w14:textId="11A30245" w:rsidR="00010EF4" w:rsidRPr="00261AF0" w:rsidRDefault="00010EF4" w:rsidP="00010EF4">
      <w:pPr>
        <w:pStyle w:val="Definition"/>
        <w:rPr>
          <w:color w:val="000000" w:themeColor="text1"/>
        </w:rPr>
      </w:pPr>
      <w:proofErr w:type="spellStart"/>
      <w:r w:rsidRPr="00B6073A">
        <w:rPr>
          <w:b/>
          <w:i/>
        </w:rPr>
        <w:t>REC</w:t>
      </w:r>
      <w:r>
        <w:rPr>
          <w:b/>
          <w:i/>
          <w:vertAlign w:val="subscript"/>
        </w:rPr>
        <w:t>actual</w:t>
      </w:r>
      <w:proofErr w:type="spellEnd"/>
      <w:r w:rsidRPr="009D4748">
        <w:rPr>
          <w:b/>
          <w:i/>
        </w:rPr>
        <w:t xml:space="preserve"> </w:t>
      </w:r>
      <w:r w:rsidRPr="00B6073A">
        <w:t xml:space="preserve">is </w:t>
      </w:r>
      <w:r>
        <w:t>the electrical energy consumption of a refrigeration system that can be used to operate the refrigerated cabinet, and is equal to the amount</w:t>
      </w:r>
      <w:r>
        <w:rPr>
          <w:i/>
        </w:rPr>
        <w:t xml:space="preserve"> </w:t>
      </w:r>
      <w:r w:rsidR="00EC1FE3" w:rsidRPr="00261AF0">
        <w:rPr>
          <w:i/>
          <w:color w:val="000000" w:themeColor="text1"/>
        </w:rPr>
        <w:t>E</w:t>
      </w:r>
      <w:r w:rsidR="00EC1FE3" w:rsidRPr="00261AF0">
        <w:rPr>
          <w:i/>
          <w:color w:val="000000" w:themeColor="text1"/>
          <w:vertAlign w:val="subscript"/>
        </w:rPr>
        <w:t>REC,24h</w:t>
      </w:r>
      <w:r w:rsidR="00EC1FE3" w:rsidRPr="00261AF0">
        <w:rPr>
          <w:i/>
          <w:color w:val="000000" w:themeColor="text1"/>
        </w:rPr>
        <w:t xml:space="preserve"> </w:t>
      </w:r>
      <w:r w:rsidRPr="00261AF0">
        <w:rPr>
          <w:color w:val="000000" w:themeColor="text1"/>
        </w:rPr>
        <w:t>as determined in accordance with Formula 12 of ISO 23953-2:2023.</w:t>
      </w:r>
    </w:p>
    <w:p w14:paraId="072465AF" w14:textId="4A630F53" w:rsidR="00010EF4" w:rsidRDefault="00010EF4" w:rsidP="00010EF4">
      <w:pPr>
        <w:pStyle w:val="notetext"/>
      </w:pPr>
      <w:r>
        <w:t>Note:</w:t>
      </w:r>
      <w:r>
        <w:tab/>
        <w:t>Clause</w:t>
      </w:r>
      <w:r w:rsidRPr="00D0625F">
        <w:t> </w:t>
      </w:r>
      <w:r>
        <w:t>1</w:t>
      </w:r>
      <w:r w:rsidRPr="00D0625F">
        <w:t xml:space="preserve"> of </w:t>
      </w:r>
      <w:r>
        <w:t xml:space="preserve">Schedule 2 to this instrument sets out variations to </w:t>
      </w:r>
      <w:r w:rsidRPr="00261AF0">
        <w:rPr>
          <w:color w:val="000000" w:themeColor="text1"/>
        </w:rPr>
        <w:t>ISO 23953-2:2023</w:t>
      </w:r>
      <w:r>
        <w:t xml:space="preserve"> that apply for the purposes of this instrument.</w:t>
      </w:r>
    </w:p>
    <w:p w14:paraId="1A5DA339" w14:textId="77777777" w:rsidR="00010EF4" w:rsidRPr="003B7354" w:rsidRDefault="00010EF4" w:rsidP="00010EF4">
      <w:pPr>
        <w:pStyle w:val="SubsectionHead"/>
      </w:pPr>
      <w:r w:rsidRPr="003B7354">
        <w:t>Definitions—items </w:t>
      </w:r>
      <w:r w:rsidRPr="00AF1864">
        <w:t xml:space="preserve">6 and 7 </w:t>
      </w:r>
      <w:r w:rsidRPr="003B7354">
        <w:t>(low sales volume or oversize RDCs that are integral, low sales volume RSCs)</w:t>
      </w:r>
    </w:p>
    <w:p w14:paraId="154B8179" w14:textId="756E2992" w:rsidR="00010EF4" w:rsidRDefault="00010EF4" w:rsidP="00010EF4">
      <w:pPr>
        <w:pStyle w:val="subsection"/>
      </w:pPr>
      <w:r>
        <w:tab/>
        <w:t>(4)</w:t>
      </w:r>
      <w:r>
        <w:tab/>
        <w:t xml:space="preserve">For the purposes of </w:t>
      </w:r>
      <w:r w:rsidRPr="003B7354">
        <w:rPr>
          <w:color w:val="000000" w:themeColor="text1"/>
        </w:rPr>
        <w:t xml:space="preserve">items </w:t>
      </w:r>
      <w:r w:rsidRPr="00AF1864">
        <w:t xml:space="preserve">6 and 7 </w:t>
      </w:r>
      <w:r w:rsidRPr="003B7354">
        <w:rPr>
          <w:color w:val="000000" w:themeColor="text1"/>
        </w:rPr>
        <w:t xml:space="preserve">of </w:t>
      </w:r>
      <w:r>
        <w:t>the table to sub</w:t>
      </w:r>
      <w:r w:rsidR="007167F0" w:rsidRPr="007167F0">
        <w:t>section</w:t>
      </w:r>
      <w:r>
        <w:t> (1):</w:t>
      </w:r>
    </w:p>
    <w:p w14:paraId="0CB2C88A" w14:textId="77777777" w:rsidR="00010EF4" w:rsidRPr="00FF025F" w:rsidRDefault="00010EF4" w:rsidP="00010EF4">
      <w:pPr>
        <w:pStyle w:val="Definition"/>
      </w:pPr>
      <w:proofErr w:type="spellStart"/>
      <w:r w:rsidRPr="00FF025F">
        <w:rPr>
          <w:b/>
          <w:i/>
        </w:rPr>
        <w:t>af</w:t>
      </w:r>
      <w:proofErr w:type="spellEnd"/>
      <w:r w:rsidRPr="00FF025F">
        <w:rPr>
          <w:b/>
          <w:i/>
        </w:rPr>
        <w:t xml:space="preserve"> </w:t>
      </w:r>
      <w:r w:rsidRPr="00FF025F">
        <w:t xml:space="preserve">is the adjustment factor for </w:t>
      </w:r>
      <w:r>
        <w:t xml:space="preserve">the purposes of </w:t>
      </w:r>
      <w:r w:rsidRPr="00FF025F">
        <w:t>items 6 and 7, and is equal to:</w:t>
      </w:r>
    </w:p>
    <w:p w14:paraId="41C417D8" w14:textId="77777777" w:rsidR="00010EF4" w:rsidRPr="00FF025F" w:rsidRDefault="00010EF4" w:rsidP="00010EF4">
      <w:pPr>
        <w:pStyle w:val="paragraph"/>
      </w:pPr>
      <w:r w:rsidRPr="00FF025F">
        <w:tab/>
        <w:t>(a)</w:t>
      </w:r>
      <w:r w:rsidRPr="00FF025F">
        <w:tab/>
        <w:t xml:space="preserve">for </w:t>
      </w:r>
      <w:r>
        <w:t xml:space="preserve">the purposes of </w:t>
      </w:r>
      <w:r w:rsidRPr="00FF025F">
        <w:t>item 6—1.1304; and</w:t>
      </w:r>
    </w:p>
    <w:p w14:paraId="1AD39EC6" w14:textId="77777777" w:rsidR="00010EF4" w:rsidRPr="00FF025F" w:rsidRDefault="00010EF4" w:rsidP="00010EF4">
      <w:pPr>
        <w:pStyle w:val="paragraph"/>
      </w:pPr>
      <w:r w:rsidRPr="00FF025F">
        <w:tab/>
        <w:t>(b)</w:t>
      </w:r>
      <w:r w:rsidRPr="00FF025F">
        <w:tab/>
        <w:t xml:space="preserve">for </w:t>
      </w:r>
      <w:r>
        <w:t xml:space="preserve">the purposes of </w:t>
      </w:r>
      <w:r w:rsidRPr="00FF025F">
        <w:t>item 7:</w:t>
      </w:r>
    </w:p>
    <w:p w14:paraId="437EDB96" w14:textId="77777777" w:rsidR="00010EF4" w:rsidRPr="00FF025F" w:rsidRDefault="00010EF4" w:rsidP="00010EF4">
      <w:pPr>
        <w:pStyle w:val="paragraphsub"/>
      </w:pPr>
      <w:r w:rsidRPr="00FF025F">
        <w:tab/>
        <w:t>(</w:t>
      </w:r>
      <w:proofErr w:type="spellStart"/>
      <w:r w:rsidRPr="00FF025F">
        <w:t>i</w:t>
      </w:r>
      <w:proofErr w:type="spellEnd"/>
      <w:r w:rsidRPr="00FF025F">
        <w:t>)</w:t>
      </w:r>
      <w:r w:rsidRPr="00FF025F">
        <w:tab/>
        <w:t xml:space="preserve">for a </w:t>
      </w:r>
      <w:proofErr w:type="gramStart"/>
      <w:r w:rsidRPr="00FF025F">
        <w:t>heavy duty</w:t>
      </w:r>
      <w:proofErr w:type="gramEnd"/>
      <w:r w:rsidRPr="00FF025F">
        <w:t xml:space="preserve"> RSC—1.15; and</w:t>
      </w:r>
    </w:p>
    <w:p w14:paraId="74BAD22B" w14:textId="77777777" w:rsidR="00010EF4" w:rsidRPr="00FF025F" w:rsidRDefault="00010EF4" w:rsidP="00010EF4">
      <w:pPr>
        <w:pStyle w:val="paragraphsub"/>
      </w:pPr>
      <w:r w:rsidRPr="00FF025F">
        <w:tab/>
        <w:t>(ii)</w:t>
      </w:r>
      <w:r w:rsidRPr="00FF025F">
        <w:tab/>
        <w:t>for a light duty or normal duty RSC—1.1875.</w:t>
      </w:r>
    </w:p>
    <w:p w14:paraId="3E1DC32B" w14:textId="10F30861" w:rsidR="00010EF4" w:rsidRPr="00261AF0" w:rsidRDefault="00010EF4" w:rsidP="00010EF4">
      <w:pPr>
        <w:pStyle w:val="Definition"/>
        <w:rPr>
          <w:color w:val="000000" w:themeColor="text1"/>
        </w:rPr>
      </w:pPr>
      <w:proofErr w:type="spellStart"/>
      <w:r w:rsidRPr="00261AF0">
        <w:rPr>
          <w:b/>
          <w:i/>
          <w:color w:val="000000" w:themeColor="text1"/>
        </w:rPr>
        <w:t>TEC</w:t>
      </w:r>
      <w:r w:rsidRPr="00261AF0">
        <w:rPr>
          <w:b/>
          <w:i/>
          <w:color w:val="000000" w:themeColor="text1"/>
          <w:vertAlign w:val="subscript"/>
        </w:rPr>
        <w:t>actual</w:t>
      </w:r>
      <w:proofErr w:type="spellEnd"/>
      <w:r w:rsidRPr="00261AF0">
        <w:rPr>
          <w:color w:val="000000" w:themeColor="text1"/>
        </w:rPr>
        <w:t xml:space="preserve"> is the total daily electrical energy consumption of the cabinet (including the condensing unit energy consumption), as calculated in accordance with Formula D.22 of Annex D to ISO 23953-2:2023 </w:t>
      </w:r>
      <w:proofErr w:type="gramStart"/>
      <w:r w:rsidRPr="00261AF0">
        <w:rPr>
          <w:color w:val="000000" w:themeColor="text1"/>
        </w:rPr>
        <w:t>on the basis of</w:t>
      </w:r>
      <w:proofErr w:type="gramEnd"/>
      <w:r w:rsidRPr="00261AF0">
        <w:rPr>
          <w:color w:val="000000" w:themeColor="text1"/>
        </w:rPr>
        <w:t xml:space="preserve"> amounts for the relevant components of the cabinet that are:</w:t>
      </w:r>
    </w:p>
    <w:p w14:paraId="16D512BA" w14:textId="77777777" w:rsidR="00010EF4" w:rsidRPr="00261AF0" w:rsidRDefault="00010EF4" w:rsidP="00010EF4">
      <w:pPr>
        <w:pStyle w:val="paragraph"/>
        <w:rPr>
          <w:color w:val="000000" w:themeColor="text1"/>
        </w:rPr>
      </w:pPr>
      <w:r w:rsidRPr="00261AF0">
        <w:rPr>
          <w:color w:val="000000" w:themeColor="text1"/>
        </w:rPr>
        <w:tab/>
        <w:t>(a)</w:t>
      </w:r>
      <w:r w:rsidRPr="00261AF0">
        <w:rPr>
          <w:color w:val="000000" w:themeColor="text1"/>
        </w:rPr>
        <w:tab/>
        <w:t>for an RDC:</w:t>
      </w:r>
    </w:p>
    <w:p w14:paraId="073C35B4" w14:textId="77777777" w:rsidR="00010EF4" w:rsidRPr="00261AF0" w:rsidRDefault="00010EF4" w:rsidP="00010EF4">
      <w:pPr>
        <w:pStyle w:val="paragraphsub"/>
        <w:rPr>
          <w:color w:val="000000" w:themeColor="text1"/>
        </w:rPr>
      </w:pPr>
      <w:r w:rsidRPr="00261AF0">
        <w:rPr>
          <w:color w:val="000000" w:themeColor="text1"/>
        </w:rPr>
        <w:tab/>
        <w:t>(</w:t>
      </w:r>
      <w:proofErr w:type="spellStart"/>
      <w:r w:rsidRPr="00261AF0">
        <w:rPr>
          <w:color w:val="000000" w:themeColor="text1"/>
        </w:rPr>
        <w:t>i</w:t>
      </w:r>
      <w:proofErr w:type="spellEnd"/>
      <w:r w:rsidRPr="00261AF0">
        <w:rPr>
          <w:color w:val="000000" w:themeColor="text1"/>
        </w:rPr>
        <w:t>)</w:t>
      </w:r>
      <w:r w:rsidRPr="00261AF0">
        <w:rPr>
          <w:color w:val="000000" w:themeColor="text1"/>
        </w:rPr>
        <w:tab/>
        <w:t>if the cabinet is low sales volume but not oversize:</w:t>
      </w:r>
    </w:p>
    <w:p w14:paraId="2BE4DC7C" w14:textId="5E41485F" w:rsidR="00010EF4" w:rsidRPr="00261AF0" w:rsidRDefault="00010EF4" w:rsidP="00010EF4">
      <w:pPr>
        <w:pStyle w:val="paragraphsub-sub"/>
        <w:rPr>
          <w:color w:val="000000" w:themeColor="text1"/>
        </w:rPr>
      </w:pPr>
      <w:r w:rsidRPr="00261AF0">
        <w:rPr>
          <w:color w:val="000000" w:themeColor="text1"/>
        </w:rPr>
        <w:lastRenderedPageBreak/>
        <w:tab/>
        <w:t>(A)</w:t>
      </w:r>
      <w:r w:rsidRPr="00261AF0">
        <w:rPr>
          <w:color w:val="000000" w:themeColor="text1"/>
        </w:rPr>
        <w:tab/>
        <w:t>measured in accordance with clauses D.5.2 and D.5.3 of Annex D to ISO 23953-2:2023 (the</w:t>
      </w:r>
      <w:r w:rsidRPr="00261AF0">
        <w:rPr>
          <w:b/>
          <w:i/>
          <w:color w:val="000000" w:themeColor="text1"/>
        </w:rPr>
        <w:t xml:space="preserve"> relevant</w:t>
      </w:r>
      <w:r w:rsidRPr="00261AF0">
        <w:rPr>
          <w:color w:val="000000" w:themeColor="text1"/>
        </w:rPr>
        <w:t xml:space="preserve"> </w:t>
      </w:r>
      <w:r w:rsidRPr="00261AF0">
        <w:rPr>
          <w:b/>
          <w:i/>
          <w:color w:val="000000" w:themeColor="text1"/>
        </w:rPr>
        <w:t>provisions</w:t>
      </w:r>
      <w:r w:rsidRPr="00261AF0">
        <w:rPr>
          <w:color w:val="000000" w:themeColor="text1"/>
        </w:rPr>
        <w:t>); or</w:t>
      </w:r>
    </w:p>
    <w:p w14:paraId="05EB4D54" w14:textId="77777777" w:rsidR="00010EF4" w:rsidRPr="00261AF0" w:rsidRDefault="00010EF4" w:rsidP="00010EF4">
      <w:pPr>
        <w:pStyle w:val="paragraphsub-sub"/>
        <w:rPr>
          <w:color w:val="000000" w:themeColor="text1"/>
        </w:rPr>
      </w:pPr>
      <w:r w:rsidRPr="00261AF0">
        <w:rPr>
          <w:color w:val="000000" w:themeColor="text1"/>
        </w:rPr>
        <w:tab/>
        <w:t>(B)</w:t>
      </w:r>
      <w:r w:rsidRPr="00261AF0">
        <w:rPr>
          <w:color w:val="000000" w:themeColor="text1"/>
        </w:rPr>
        <w:tab/>
        <w:t xml:space="preserve">if, for a particular component, measurement is not reasonably </w:t>
      </w:r>
      <w:proofErr w:type="gramStart"/>
      <w:r w:rsidRPr="00261AF0">
        <w:rPr>
          <w:color w:val="000000" w:themeColor="text1"/>
        </w:rPr>
        <w:t>practicable—calculated</w:t>
      </w:r>
      <w:proofErr w:type="gramEnd"/>
      <w:r w:rsidRPr="00261AF0">
        <w:rPr>
          <w:color w:val="000000" w:themeColor="text1"/>
        </w:rPr>
        <w:t xml:space="preserve"> in accordance with the relevant provisions; and</w:t>
      </w:r>
    </w:p>
    <w:p w14:paraId="2F023F8C" w14:textId="77777777" w:rsidR="00010EF4" w:rsidRPr="00261AF0" w:rsidRDefault="00010EF4" w:rsidP="00010EF4">
      <w:pPr>
        <w:pStyle w:val="paragraphsub"/>
        <w:rPr>
          <w:color w:val="000000" w:themeColor="text1"/>
        </w:rPr>
      </w:pPr>
      <w:r w:rsidRPr="00261AF0">
        <w:rPr>
          <w:color w:val="000000" w:themeColor="text1"/>
        </w:rPr>
        <w:tab/>
        <w:t>(ii)</w:t>
      </w:r>
      <w:r w:rsidRPr="00261AF0">
        <w:rPr>
          <w:color w:val="000000" w:themeColor="text1"/>
        </w:rPr>
        <w:tab/>
        <w:t>if the cabinet is oversize (</w:t>
      </w:r>
      <w:proofErr w:type="gramStart"/>
      <w:r w:rsidRPr="00261AF0">
        <w:rPr>
          <w:color w:val="000000" w:themeColor="text1"/>
        </w:rPr>
        <w:t>whether or not</w:t>
      </w:r>
      <w:proofErr w:type="gramEnd"/>
      <w:r w:rsidRPr="00261AF0">
        <w:rPr>
          <w:color w:val="000000" w:themeColor="text1"/>
        </w:rPr>
        <w:t xml:space="preserve"> it is also low sales volume)—calculated in accordance with the relevant provisions; and</w:t>
      </w:r>
    </w:p>
    <w:p w14:paraId="044CA1E6" w14:textId="77777777" w:rsidR="00010EF4" w:rsidRPr="00261AF0" w:rsidRDefault="00010EF4" w:rsidP="00010EF4">
      <w:pPr>
        <w:pStyle w:val="paragraph"/>
        <w:rPr>
          <w:color w:val="000000" w:themeColor="text1"/>
        </w:rPr>
      </w:pPr>
      <w:r w:rsidRPr="00261AF0">
        <w:rPr>
          <w:color w:val="000000" w:themeColor="text1"/>
        </w:rPr>
        <w:tab/>
        <w:t>(b)</w:t>
      </w:r>
      <w:r w:rsidRPr="00261AF0">
        <w:rPr>
          <w:color w:val="000000" w:themeColor="text1"/>
        </w:rPr>
        <w:tab/>
        <w:t>for an RSC:</w:t>
      </w:r>
    </w:p>
    <w:p w14:paraId="0AEBA556" w14:textId="77777777" w:rsidR="00010EF4" w:rsidRPr="00261AF0" w:rsidRDefault="00010EF4" w:rsidP="00010EF4">
      <w:pPr>
        <w:pStyle w:val="paragraphsub"/>
        <w:rPr>
          <w:color w:val="000000" w:themeColor="text1"/>
        </w:rPr>
      </w:pPr>
      <w:r w:rsidRPr="00261AF0">
        <w:rPr>
          <w:color w:val="000000" w:themeColor="text1"/>
        </w:rPr>
        <w:tab/>
        <w:t>(</w:t>
      </w:r>
      <w:proofErr w:type="spellStart"/>
      <w:r w:rsidRPr="00261AF0">
        <w:rPr>
          <w:color w:val="000000" w:themeColor="text1"/>
        </w:rPr>
        <w:t>i</w:t>
      </w:r>
      <w:proofErr w:type="spellEnd"/>
      <w:r w:rsidRPr="00261AF0">
        <w:rPr>
          <w:color w:val="000000" w:themeColor="text1"/>
        </w:rPr>
        <w:t>)</w:t>
      </w:r>
      <w:r w:rsidRPr="00261AF0">
        <w:rPr>
          <w:color w:val="000000" w:themeColor="text1"/>
        </w:rPr>
        <w:tab/>
        <w:t>measured in accordance with the relevant provisions; or</w:t>
      </w:r>
    </w:p>
    <w:p w14:paraId="0D32913D" w14:textId="77777777" w:rsidR="00010EF4" w:rsidRPr="00261AF0" w:rsidRDefault="00010EF4" w:rsidP="00010EF4">
      <w:pPr>
        <w:pStyle w:val="paragraphsub"/>
        <w:rPr>
          <w:color w:val="000000" w:themeColor="text1"/>
        </w:rPr>
      </w:pPr>
      <w:r w:rsidRPr="00261AF0">
        <w:rPr>
          <w:color w:val="000000" w:themeColor="text1"/>
        </w:rPr>
        <w:tab/>
        <w:t>(ii)</w:t>
      </w:r>
      <w:r w:rsidRPr="00261AF0">
        <w:rPr>
          <w:color w:val="000000" w:themeColor="text1"/>
        </w:rPr>
        <w:tab/>
        <w:t xml:space="preserve">if, for a particular component, measurement is not reasonably </w:t>
      </w:r>
      <w:proofErr w:type="gramStart"/>
      <w:r w:rsidRPr="00261AF0">
        <w:rPr>
          <w:color w:val="000000" w:themeColor="text1"/>
        </w:rPr>
        <w:t>practicable—calculated</w:t>
      </w:r>
      <w:proofErr w:type="gramEnd"/>
      <w:r w:rsidRPr="00261AF0">
        <w:rPr>
          <w:color w:val="000000" w:themeColor="text1"/>
        </w:rPr>
        <w:t xml:space="preserve"> in accordance with the relevant provisions.</w:t>
      </w:r>
    </w:p>
    <w:p w14:paraId="67FA7F17" w14:textId="77777777" w:rsidR="00010EF4" w:rsidRPr="00261AF0" w:rsidRDefault="00010EF4" w:rsidP="00010EF4">
      <w:pPr>
        <w:pStyle w:val="notetext"/>
        <w:rPr>
          <w:color w:val="000000" w:themeColor="text1"/>
        </w:rPr>
      </w:pPr>
      <w:r w:rsidRPr="00261AF0">
        <w:rPr>
          <w:color w:val="000000" w:themeColor="text1"/>
        </w:rPr>
        <w:t>Note 1:</w:t>
      </w:r>
      <w:r w:rsidRPr="00261AF0">
        <w:rPr>
          <w:color w:val="000000" w:themeColor="text1"/>
        </w:rPr>
        <w:tab/>
        <w:t>Clause 1 of Schedule 2 to this instrument:</w:t>
      </w:r>
    </w:p>
    <w:p w14:paraId="0FEA7C76" w14:textId="2A204940" w:rsidR="00010EF4" w:rsidRPr="00261AF0" w:rsidRDefault="00010EF4" w:rsidP="00010EF4">
      <w:pPr>
        <w:pStyle w:val="notepara"/>
        <w:rPr>
          <w:color w:val="000000" w:themeColor="text1"/>
        </w:rPr>
      </w:pPr>
      <w:r w:rsidRPr="00261AF0">
        <w:rPr>
          <w:color w:val="000000" w:themeColor="text1"/>
        </w:rPr>
        <w:sym w:font="Symbol" w:char="F0B7"/>
      </w:r>
      <w:r w:rsidRPr="00261AF0">
        <w:rPr>
          <w:color w:val="000000" w:themeColor="text1"/>
        </w:rPr>
        <w:tab/>
        <w:t>sets out variations to ISO 23953-2:2023 that apply for the purposes of this instrument; and</w:t>
      </w:r>
    </w:p>
    <w:p w14:paraId="31B56BF2" w14:textId="21771536" w:rsidR="00010EF4" w:rsidRPr="00261AF0" w:rsidRDefault="00010EF4" w:rsidP="00010EF4">
      <w:pPr>
        <w:pStyle w:val="notepara"/>
        <w:rPr>
          <w:color w:val="000000" w:themeColor="text1"/>
        </w:rPr>
      </w:pPr>
      <w:r w:rsidRPr="00261AF0">
        <w:rPr>
          <w:color w:val="000000" w:themeColor="text1"/>
        </w:rPr>
        <w:sym w:font="Symbol" w:char="F0B7"/>
      </w:r>
      <w:r w:rsidRPr="00261AF0">
        <w:rPr>
          <w:color w:val="000000" w:themeColor="text1"/>
        </w:rPr>
        <w:tab/>
        <w:t>provides for how ISO 23953-2:2023 applies in relation to low sales volume RSCs.</w:t>
      </w:r>
    </w:p>
    <w:p w14:paraId="17FAFBC8" w14:textId="13582B8E" w:rsidR="00010EF4" w:rsidRPr="00261AF0" w:rsidRDefault="00010EF4" w:rsidP="00010EF4">
      <w:pPr>
        <w:pStyle w:val="notetext"/>
        <w:rPr>
          <w:color w:val="000000" w:themeColor="text1"/>
        </w:rPr>
      </w:pPr>
      <w:r w:rsidRPr="00261AF0">
        <w:rPr>
          <w:color w:val="000000" w:themeColor="text1"/>
        </w:rPr>
        <w:t>Note 2:</w:t>
      </w:r>
      <w:r w:rsidRPr="00261AF0">
        <w:rPr>
          <w:color w:val="000000" w:themeColor="text1"/>
        </w:rPr>
        <w:tab/>
        <w:t xml:space="preserve">For the </w:t>
      </w:r>
      <w:r w:rsidRPr="00261AF0">
        <w:rPr>
          <w:b/>
          <w:i/>
          <w:color w:val="000000" w:themeColor="text1"/>
        </w:rPr>
        <w:t>relevant provisions</w:t>
      </w:r>
      <w:r w:rsidRPr="00261AF0">
        <w:rPr>
          <w:color w:val="000000" w:themeColor="text1"/>
        </w:rPr>
        <w:t xml:space="preserve">, the main formula for calculating the </w:t>
      </w:r>
      <w:r w:rsidR="00E617A8" w:rsidRPr="00261AF0">
        <w:rPr>
          <w:color w:val="000000" w:themeColor="text1"/>
        </w:rPr>
        <w:t>E</w:t>
      </w:r>
      <w:r w:rsidR="00E617A8" w:rsidRPr="00261AF0">
        <w:rPr>
          <w:i/>
          <w:color w:val="000000" w:themeColor="text1"/>
          <w:vertAlign w:val="subscript"/>
        </w:rPr>
        <w:t>TEC</w:t>
      </w:r>
      <w:r w:rsidR="00E617A8" w:rsidRPr="00261AF0">
        <w:rPr>
          <w:color w:val="000000" w:themeColor="text1"/>
        </w:rPr>
        <w:t xml:space="preserve"> </w:t>
      </w:r>
      <w:r w:rsidRPr="00261AF0">
        <w:rPr>
          <w:color w:val="000000" w:themeColor="text1"/>
        </w:rPr>
        <w:t xml:space="preserve">is formula </w:t>
      </w:r>
      <w:r w:rsidR="00A27D33" w:rsidRPr="00261AF0">
        <w:rPr>
          <w:color w:val="000000" w:themeColor="text1"/>
        </w:rPr>
        <w:t>D.22</w:t>
      </w:r>
      <w:r w:rsidRPr="00261AF0">
        <w:rPr>
          <w:color w:val="000000" w:themeColor="text1"/>
        </w:rPr>
        <w:t xml:space="preserve"> of Annex D to ISO 23953-2:2023, which is set out in clause D.5.2 of that Annex.</w:t>
      </w:r>
    </w:p>
    <w:p w14:paraId="1299EB78" w14:textId="1252B13D" w:rsidR="00010EF4" w:rsidRPr="00261AF0" w:rsidRDefault="00010EF4" w:rsidP="00010EF4">
      <w:pPr>
        <w:pStyle w:val="Definition"/>
        <w:rPr>
          <w:color w:val="000000" w:themeColor="text1"/>
        </w:rPr>
      </w:pPr>
      <w:proofErr w:type="spellStart"/>
      <w:r w:rsidRPr="00261AF0">
        <w:rPr>
          <w:b/>
          <w:i/>
          <w:color w:val="000000" w:themeColor="text1"/>
        </w:rPr>
        <w:t>TEC</w:t>
      </w:r>
      <w:r w:rsidRPr="00261AF0">
        <w:rPr>
          <w:b/>
          <w:i/>
          <w:color w:val="000000" w:themeColor="text1"/>
          <w:vertAlign w:val="subscript"/>
        </w:rPr>
        <w:t>reference</w:t>
      </w:r>
      <w:proofErr w:type="spellEnd"/>
      <w:r w:rsidRPr="00261AF0">
        <w:rPr>
          <w:color w:val="000000" w:themeColor="text1"/>
        </w:rPr>
        <w:t xml:space="preserve"> is the hypothetical total daily electrical energy consumption of a reference low</w:t>
      </w:r>
      <w:r w:rsidRPr="00261AF0">
        <w:rPr>
          <w:color w:val="000000" w:themeColor="text1"/>
        </w:rPr>
        <w:noBreakHyphen/>
        <w:t xml:space="preserve">efficiency version of the cabinet, as calculated in accordance with clauses D.5.2 and D.5.3 of Annex D to ISO 23953-2:2023 </w:t>
      </w:r>
      <w:proofErr w:type="gramStart"/>
      <w:r w:rsidRPr="00261AF0">
        <w:rPr>
          <w:color w:val="000000" w:themeColor="text1"/>
        </w:rPr>
        <w:t>on the basis of</w:t>
      </w:r>
      <w:proofErr w:type="gramEnd"/>
      <w:r w:rsidRPr="00261AF0">
        <w:rPr>
          <w:color w:val="000000" w:themeColor="text1"/>
        </w:rPr>
        <w:t>:</w:t>
      </w:r>
    </w:p>
    <w:p w14:paraId="35EB1CD5" w14:textId="769544DD" w:rsidR="00010EF4" w:rsidRPr="00261AF0" w:rsidRDefault="00010EF4" w:rsidP="00010EF4">
      <w:pPr>
        <w:pStyle w:val="paragraph"/>
        <w:rPr>
          <w:color w:val="000000" w:themeColor="text1"/>
        </w:rPr>
      </w:pPr>
      <w:r w:rsidRPr="00261AF0">
        <w:rPr>
          <w:color w:val="000000" w:themeColor="text1"/>
        </w:rPr>
        <w:tab/>
        <w:t>(a)</w:t>
      </w:r>
      <w:r w:rsidRPr="00261AF0">
        <w:rPr>
          <w:color w:val="000000" w:themeColor="text1"/>
        </w:rPr>
        <w:tab/>
        <w:t xml:space="preserve">in relation to the condensing unit—the value of </w:t>
      </w:r>
      <w:r w:rsidR="008A476C" w:rsidRPr="00261AF0">
        <w:rPr>
          <w:i/>
          <w:color w:val="000000" w:themeColor="text1"/>
        </w:rPr>
        <w:t>E</w:t>
      </w:r>
      <w:r w:rsidR="008A476C" w:rsidRPr="00261AF0">
        <w:rPr>
          <w:color w:val="000000" w:themeColor="text1"/>
          <w:vertAlign w:val="subscript"/>
        </w:rPr>
        <w:t>CEC</w:t>
      </w:r>
      <w:r w:rsidRPr="00261AF0">
        <w:rPr>
          <w:color w:val="000000" w:themeColor="text1"/>
        </w:rPr>
        <w:t xml:space="preserve">, as used in Formula D.22 of Annex D to ISO 23953-2:2023, that was used for the calculation of the amount </w:t>
      </w:r>
      <w:proofErr w:type="spellStart"/>
      <w:r w:rsidRPr="00261AF0">
        <w:rPr>
          <w:i/>
          <w:color w:val="000000" w:themeColor="text1"/>
        </w:rPr>
        <w:t>TEC</w:t>
      </w:r>
      <w:r w:rsidRPr="00261AF0">
        <w:rPr>
          <w:i/>
          <w:color w:val="000000" w:themeColor="text1"/>
          <w:vertAlign w:val="subscript"/>
        </w:rPr>
        <w:t>actual</w:t>
      </w:r>
      <w:proofErr w:type="spellEnd"/>
      <w:r w:rsidRPr="00261AF0">
        <w:rPr>
          <w:color w:val="000000" w:themeColor="text1"/>
        </w:rPr>
        <w:t>; and</w:t>
      </w:r>
    </w:p>
    <w:p w14:paraId="17BDE0BD" w14:textId="19C3E51C" w:rsidR="00010EF4" w:rsidRPr="00261AF0" w:rsidRDefault="00010EF4" w:rsidP="00010EF4">
      <w:pPr>
        <w:pStyle w:val="paragraph"/>
        <w:rPr>
          <w:color w:val="000000" w:themeColor="text1"/>
        </w:rPr>
      </w:pPr>
      <w:r w:rsidRPr="00261AF0">
        <w:rPr>
          <w:color w:val="000000" w:themeColor="text1"/>
        </w:rPr>
        <w:tab/>
        <w:t>(b)</w:t>
      </w:r>
      <w:r w:rsidRPr="00261AF0">
        <w:rPr>
          <w:color w:val="000000" w:themeColor="text1"/>
        </w:rPr>
        <w:tab/>
        <w:t>for other elements of the calculation—amounts, for the components in the low</w:t>
      </w:r>
      <w:r w:rsidRPr="00261AF0">
        <w:rPr>
          <w:color w:val="000000" w:themeColor="text1"/>
        </w:rPr>
        <w:noBreakHyphen/>
        <w:t>efficiency reference set, that are calculated in accordance with clause D.5.2 of Annex D to ISO 23953-2:2023.</w:t>
      </w:r>
    </w:p>
    <w:p w14:paraId="6A635F77" w14:textId="77777777" w:rsidR="00010EF4" w:rsidRPr="00261AF0" w:rsidRDefault="00010EF4" w:rsidP="00010EF4">
      <w:pPr>
        <w:pStyle w:val="notetext"/>
        <w:rPr>
          <w:color w:val="000000" w:themeColor="text1"/>
        </w:rPr>
      </w:pPr>
      <w:r w:rsidRPr="00261AF0">
        <w:rPr>
          <w:color w:val="000000" w:themeColor="text1"/>
        </w:rPr>
        <w:t>Note 1:</w:t>
      </w:r>
      <w:r w:rsidRPr="00261AF0">
        <w:rPr>
          <w:color w:val="000000" w:themeColor="text1"/>
        </w:rPr>
        <w:tab/>
        <w:t>Clause 1 of Schedule 2 to this instrument:</w:t>
      </w:r>
    </w:p>
    <w:p w14:paraId="015249E7" w14:textId="70D7C0B8" w:rsidR="00010EF4" w:rsidRPr="00261AF0" w:rsidRDefault="00010EF4" w:rsidP="00010EF4">
      <w:pPr>
        <w:pStyle w:val="notepara"/>
        <w:rPr>
          <w:color w:val="000000" w:themeColor="text1"/>
        </w:rPr>
      </w:pPr>
      <w:r w:rsidRPr="00261AF0">
        <w:rPr>
          <w:color w:val="000000" w:themeColor="text1"/>
        </w:rPr>
        <w:sym w:font="Symbol" w:char="F0B7"/>
      </w:r>
      <w:r w:rsidRPr="00261AF0">
        <w:rPr>
          <w:color w:val="000000" w:themeColor="text1"/>
        </w:rPr>
        <w:tab/>
        <w:t>sets out variations to ISO 23953-2:2023 that apply for the purposes of this instrument; and</w:t>
      </w:r>
    </w:p>
    <w:p w14:paraId="4CE9C516" w14:textId="6051E5E1" w:rsidR="00010EF4" w:rsidRPr="00261AF0" w:rsidRDefault="00010EF4" w:rsidP="00010EF4">
      <w:pPr>
        <w:pStyle w:val="notepara"/>
        <w:rPr>
          <w:color w:val="000000" w:themeColor="text1"/>
        </w:rPr>
      </w:pPr>
      <w:r w:rsidRPr="00261AF0">
        <w:rPr>
          <w:color w:val="000000" w:themeColor="text1"/>
        </w:rPr>
        <w:sym w:font="Symbol" w:char="F0B7"/>
      </w:r>
      <w:r w:rsidRPr="00261AF0">
        <w:rPr>
          <w:color w:val="000000" w:themeColor="text1"/>
        </w:rPr>
        <w:tab/>
        <w:t>provides for how ISO 23953-2:2023 applies in relation to low sales volume RSCs.</w:t>
      </w:r>
    </w:p>
    <w:p w14:paraId="3F3AB03D" w14:textId="29134C46" w:rsidR="00010EF4" w:rsidRPr="00261AF0" w:rsidRDefault="00010EF4" w:rsidP="00010EF4">
      <w:pPr>
        <w:pStyle w:val="notetext"/>
        <w:rPr>
          <w:color w:val="000000" w:themeColor="text1"/>
        </w:rPr>
      </w:pPr>
      <w:r w:rsidRPr="00261AF0">
        <w:rPr>
          <w:color w:val="000000" w:themeColor="text1"/>
        </w:rPr>
        <w:t>Note 2:</w:t>
      </w:r>
      <w:r w:rsidRPr="00261AF0">
        <w:rPr>
          <w:color w:val="000000" w:themeColor="text1"/>
        </w:rPr>
        <w:tab/>
        <w:t xml:space="preserve">The main formula for calculating the </w:t>
      </w:r>
      <w:r w:rsidR="00122D7B" w:rsidRPr="00261AF0">
        <w:rPr>
          <w:color w:val="000000" w:themeColor="text1"/>
        </w:rPr>
        <w:t>E</w:t>
      </w:r>
      <w:r w:rsidR="00122D7B" w:rsidRPr="00261AF0">
        <w:rPr>
          <w:i/>
          <w:color w:val="000000" w:themeColor="text1"/>
          <w:vertAlign w:val="subscript"/>
        </w:rPr>
        <w:t>TEC</w:t>
      </w:r>
      <w:r w:rsidR="00122D7B" w:rsidRPr="00261AF0">
        <w:rPr>
          <w:color w:val="000000" w:themeColor="text1"/>
        </w:rPr>
        <w:t xml:space="preserve"> </w:t>
      </w:r>
      <w:r w:rsidRPr="00261AF0">
        <w:rPr>
          <w:color w:val="000000" w:themeColor="text1"/>
        </w:rPr>
        <w:t>is formula D.22 of Annex D to ISO 23953-2:2023, which is set out in clause D.5.2 of that Annex.</w:t>
      </w:r>
    </w:p>
    <w:p w14:paraId="4987F1E5" w14:textId="00D26B4D" w:rsidR="00010EF4" w:rsidRPr="00CA6AA8" w:rsidRDefault="00DF7F87" w:rsidP="00C51594">
      <w:pPr>
        <w:pStyle w:val="ActHead3"/>
      </w:pPr>
      <w:bookmarkStart w:id="70" w:name="_Toc168333288"/>
      <w:r>
        <w:t>Division 3.3</w:t>
      </w:r>
      <w:r w:rsidR="00C51594">
        <w:t>—</w:t>
      </w:r>
      <w:r w:rsidR="00010EF4">
        <w:t>Conducting tests</w:t>
      </w:r>
      <w:bookmarkEnd w:id="70"/>
    </w:p>
    <w:p w14:paraId="7F57C0F1" w14:textId="1DAC0E29" w:rsidR="00010EF4" w:rsidRDefault="00DF7F87" w:rsidP="00C51594">
      <w:pPr>
        <w:pStyle w:val="ActHead5"/>
      </w:pPr>
      <w:bookmarkStart w:id="71" w:name="_Toc117521253"/>
      <w:bookmarkStart w:id="72" w:name="_Toc168333289"/>
      <w:proofErr w:type="gramStart"/>
      <w:r>
        <w:t>27</w:t>
      </w:r>
      <w:r w:rsidR="00C51594">
        <w:t xml:space="preserve">  </w:t>
      </w:r>
      <w:r w:rsidR="00010EF4">
        <w:t>Testing</w:t>
      </w:r>
      <w:proofErr w:type="gramEnd"/>
      <w:r w:rsidR="00010EF4">
        <w:t xml:space="preserve"> requirements—general</w:t>
      </w:r>
      <w:bookmarkEnd w:id="71"/>
      <w:bookmarkEnd w:id="72"/>
    </w:p>
    <w:p w14:paraId="6491ED30" w14:textId="77777777" w:rsidR="00010EF4" w:rsidRDefault="00010EF4" w:rsidP="00010EF4">
      <w:pPr>
        <w:pStyle w:val="subsection"/>
      </w:pPr>
      <w:r>
        <w:tab/>
      </w:r>
      <w:r>
        <w:tab/>
      </w:r>
      <w:r w:rsidRPr="004454D3">
        <w:t xml:space="preserve">For the purposes of </w:t>
      </w:r>
      <w:r>
        <w:t>this instrument</w:t>
      </w:r>
      <w:r w:rsidRPr="004454D3">
        <w:t>, all testing must be conducted in accordance with the relevant test standard.</w:t>
      </w:r>
    </w:p>
    <w:p w14:paraId="4D452C38" w14:textId="403DBD38" w:rsidR="00010EF4" w:rsidRPr="00D92F9F" w:rsidRDefault="00DF7F87" w:rsidP="00C51594">
      <w:pPr>
        <w:pStyle w:val="ActHead5"/>
        <w:rPr>
          <w:color w:val="000000" w:themeColor="text1"/>
        </w:rPr>
      </w:pPr>
      <w:bookmarkStart w:id="73" w:name="_Toc117521254"/>
      <w:bookmarkStart w:id="74" w:name="_Toc168333290"/>
      <w:proofErr w:type="gramStart"/>
      <w:r>
        <w:t>28</w:t>
      </w:r>
      <w:r w:rsidR="00C51594">
        <w:t xml:space="preserve">  </w:t>
      </w:r>
      <w:r w:rsidR="00010EF4">
        <w:t>Additional</w:t>
      </w:r>
      <w:proofErr w:type="gramEnd"/>
      <w:r w:rsidR="00010EF4">
        <w:t xml:space="preserve"> testing requirements—integral, low sales volume</w:t>
      </w:r>
      <w:r w:rsidR="00010EF4" w:rsidRPr="00336F89">
        <w:t xml:space="preserve"> </w:t>
      </w:r>
      <w:r w:rsidR="00010EF4">
        <w:t>RDC that is not oversiz</w:t>
      </w:r>
      <w:r w:rsidR="00010EF4" w:rsidRPr="00D92F9F">
        <w:rPr>
          <w:color w:val="000000" w:themeColor="text1"/>
        </w:rPr>
        <w:t>e and low sales volume RSCs</w:t>
      </w:r>
      <w:bookmarkEnd w:id="73"/>
      <w:bookmarkEnd w:id="74"/>
    </w:p>
    <w:p w14:paraId="71BE3BC1" w14:textId="4B387B07" w:rsidR="00010EF4" w:rsidRPr="00D92F9F" w:rsidRDefault="00010EF4" w:rsidP="00010EF4">
      <w:pPr>
        <w:pStyle w:val="subsection"/>
        <w:rPr>
          <w:color w:val="000000" w:themeColor="text1"/>
        </w:rPr>
      </w:pPr>
      <w:r w:rsidRPr="00D92F9F">
        <w:rPr>
          <w:color w:val="000000" w:themeColor="text1"/>
        </w:rPr>
        <w:tab/>
      </w:r>
      <w:r>
        <w:rPr>
          <w:color w:val="000000" w:themeColor="text1"/>
        </w:rPr>
        <w:t>(1)</w:t>
      </w:r>
      <w:r w:rsidRPr="00D92F9F">
        <w:rPr>
          <w:color w:val="000000" w:themeColor="text1"/>
        </w:rPr>
        <w:tab/>
        <w:t xml:space="preserve">This </w:t>
      </w:r>
      <w:r w:rsidR="007167F0" w:rsidRPr="007167F0">
        <w:t>section</w:t>
      </w:r>
      <w:r w:rsidRPr="00D92F9F">
        <w:rPr>
          <w:color w:val="000000" w:themeColor="text1"/>
        </w:rPr>
        <w:t xml:space="preserve"> applies in relation to the following:</w:t>
      </w:r>
    </w:p>
    <w:p w14:paraId="2A074C08" w14:textId="77777777" w:rsidR="00010EF4" w:rsidRPr="00D92F9F" w:rsidRDefault="00010EF4" w:rsidP="00010EF4">
      <w:pPr>
        <w:pStyle w:val="paragraph"/>
        <w:rPr>
          <w:color w:val="000000" w:themeColor="text1"/>
        </w:rPr>
      </w:pPr>
      <w:r w:rsidRPr="00D92F9F">
        <w:rPr>
          <w:color w:val="000000" w:themeColor="text1"/>
        </w:rPr>
        <w:tab/>
      </w:r>
      <w:r>
        <w:rPr>
          <w:color w:val="000000" w:themeColor="text1"/>
        </w:rPr>
        <w:t>(a)</w:t>
      </w:r>
      <w:r w:rsidRPr="00D92F9F">
        <w:rPr>
          <w:color w:val="000000" w:themeColor="text1"/>
        </w:rPr>
        <w:tab/>
        <w:t>an RDC:</w:t>
      </w:r>
    </w:p>
    <w:p w14:paraId="74FC9E8D" w14:textId="77777777" w:rsidR="00010EF4" w:rsidRPr="00D92F9F" w:rsidRDefault="00010EF4" w:rsidP="00010EF4">
      <w:pPr>
        <w:pStyle w:val="paragraphsub"/>
        <w:rPr>
          <w:color w:val="000000" w:themeColor="text1"/>
        </w:rPr>
      </w:pPr>
      <w:r w:rsidRPr="00D92F9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D92F9F">
        <w:rPr>
          <w:color w:val="000000" w:themeColor="text1"/>
        </w:rPr>
        <w:tab/>
        <w:t>that is low sales volume; and</w:t>
      </w:r>
    </w:p>
    <w:p w14:paraId="1A5B8AA6" w14:textId="77777777" w:rsidR="00010EF4" w:rsidRPr="00D92F9F" w:rsidRDefault="00010EF4" w:rsidP="00010EF4">
      <w:pPr>
        <w:pStyle w:val="paragraphsub"/>
        <w:rPr>
          <w:color w:val="000000" w:themeColor="text1"/>
        </w:rPr>
      </w:pPr>
      <w:r w:rsidRPr="00D92F9F">
        <w:rPr>
          <w:color w:val="000000" w:themeColor="text1"/>
        </w:rPr>
        <w:tab/>
      </w:r>
      <w:r>
        <w:rPr>
          <w:color w:val="000000" w:themeColor="text1"/>
        </w:rPr>
        <w:t>(ii)</w:t>
      </w:r>
      <w:r w:rsidRPr="00D92F9F">
        <w:rPr>
          <w:color w:val="000000" w:themeColor="text1"/>
        </w:rPr>
        <w:tab/>
        <w:t>that is integral; and</w:t>
      </w:r>
    </w:p>
    <w:p w14:paraId="44E2CCDC" w14:textId="77777777" w:rsidR="00010EF4" w:rsidRPr="00D92F9F" w:rsidRDefault="00010EF4" w:rsidP="00010EF4">
      <w:pPr>
        <w:pStyle w:val="paragraphsub"/>
        <w:rPr>
          <w:color w:val="000000" w:themeColor="text1"/>
        </w:rPr>
      </w:pPr>
      <w:r w:rsidRPr="00D92F9F">
        <w:rPr>
          <w:color w:val="000000" w:themeColor="text1"/>
        </w:rPr>
        <w:tab/>
      </w:r>
      <w:r>
        <w:rPr>
          <w:color w:val="000000" w:themeColor="text1"/>
        </w:rPr>
        <w:t>(iii)</w:t>
      </w:r>
      <w:r w:rsidRPr="00D92F9F">
        <w:rPr>
          <w:color w:val="000000" w:themeColor="text1"/>
        </w:rPr>
        <w:tab/>
        <w:t xml:space="preserve">that is not </w:t>
      </w:r>
      <w:proofErr w:type="gramStart"/>
      <w:r w:rsidRPr="00D92F9F">
        <w:rPr>
          <w:color w:val="000000" w:themeColor="text1"/>
        </w:rPr>
        <w:t>oversize;</w:t>
      </w:r>
      <w:proofErr w:type="gramEnd"/>
    </w:p>
    <w:p w14:paraId="4BD9E37F" w14:textId="77777777" w:rsidR="00010EF4" w:rsidRPr="00D92F9F" w:rsidRDefault="00010EF4" w:rsidP="00010EF4">
      <w:pPr>
        <w:pStyle w:val="paragraph"/>
        <w:rPr>
          <w:color w:val="000000" w:themeColor="text1"/>
        </w:rPr>
      </w:pPr>
      <w:r w:rsidRPr="00D92F9F">
        <w:rPr>
          <w:color w:val="000000" w:themeColor="text1"/>
        </w:rPr>
        <w:tab/>
      </w:r>
      <w:r>
        <w:rPr>
          <w:color w:val="000000" w:themeColor="text1"/>
        </w:rPr>
        <w:t>(b)</w:t>
      </w:r>
      <w:r w:rsidRPr="00D92F9F">
        <w:rPr>
          <w:color w:val="000000" w:themeColor="text1"/>
        </w:rPr>
        <w:tab/>
        <w:t>a low sales volume RSC.</w:t>
      </w:r>
    </w:p>
    <w:p w14:paraId="00F9553C" w14:textId="0E008203" w:rsidR="00010EF4" w:rsidRPr="00261AF0" w:rsidRDefault="00010EF4" w:rsidP="00010EF4">
      <w:pPr>
        <w:pStyle w:val="subsection"/>
        <w:rPr>
          <w:color w:val="000000" w:themeColor="text1"/>
        </w:rPr>
      </w:pPr>
      <w:r>
        <w:lastRenderedPageBreak/>
        <w:tab/>
        <w:t>(2)</w:t>
      </w:r>
      <w:r>
        <w:tab/>
        <w:t xml:space="preserve">In addition to the testing that is required to determine the value of </w:t>
      </w:r>
      <w:proofErr w:type="spellStart"/>
      <w:r>
        <w:rPr>
          <w:i/>
        </w:rPr>
        <w:t>TEC</w:t>
      </w:r>
      <w:r>
        <w:rPr>
          <w:i/>
          <w:vertAlign w:val="subscript"/>
        </w:rPr>
        <w:t>actual</w:t>
      </w:r>
      <w:proofErr w:type="spellEnd"/>
      <w:r>
        <w:rPr>
          <w:i/>
        </w:rPr>
        <w:t xml:space="preserve"> </w:t>
      </w:r>
      <w:r>
        <w:t>in accordance with sub</w:t>
      </w:r>
      <w:r w:rsidR="007167F0" w:rsidRPr="007167F0">
        <w:t>section</w:t>
      </w:r>
      <w:r>
        <w:t> </w:t>
      </w:r>
      <w:r w:rsidR="00B51832">
        <w:t>26</w:t>
      </w:r>
      <w:r>
        <w:t xml:space="preserve">(4), the total electrical energy consumption of the cabinet </w:t>
      </w:r>
      <w:proofErr w:type="gramStart"/>
      <w:r>
        <w:t>as a whole</w:t>
      </w:r>
      <w:r>
        <w:rPr>
          <w:i/>
        </w:rPr>
        <w:t xml:space="preserve"> </w:t>
      </w:r>
      <w:r>
        <w:t>must</w:t>
      </w:r>
      <w:proofErr w:type="gramEnd"/>
      <w:r>
        <w:t xml:space="preserve"> be measured directly by testing in accordance with </w:t>
      </w:r>
      <w:r w:rsidRPr="00261AF0">
        <w:rPr>
          <w:color w:val="000000" w:themeColor="text1"/>
        </w:rPr>
        <w:t>ISO 23953-2:2023.</w:t>
      </w:r>
    </w:p>
    <w:p w14:paraId="784786F5" w14:textId="77777777" w:rsidR="00010EF4" w:rsidRPr="00261AF0" w:rsidRDefault="00010EF4" w:rsidP="00010EF4">
      <w:pPr>
        <w:pStyle w:val="notetext"/>
        <w:rPr>
          <w:color w:val="000000" w:themeColor="text1"/>
        </w:rPr>
      </w:pPr>
      <w:r w:rsidRPr="00261AF0">
        <w:rPr>
          <w:color w:val="000000" w:themeColor="text1"/>
        </w:rPr>
        <w:t>Note:</w:t>
      </w:r>
      <w:r w:rsidRPr="00261AF0">
        <w:rPr>
          <w:color w:val="000000" w:themeColor="text1"/>
        </w:rPr>
        <w:tab/>
        <w:t>Clause 1 of Schedule 2 to this instrument:</w:t>
      </w:r>
    </w:p>
    <w:p w14:paraId="6B114CA1" w14:textId="2BEC8809" w:rsidR="00010EF4" w:rsidRPr="00261AF0" w:rsidRDefault="00010EF4" w:rsidP="00010EF4">
      <w:pPr>
        <w:pStyle w:val="notepara"/>
        <w:rPr>
          <w:color w:val="000000" w:themeColor="text1"/>
        </w:rPr>
      </w:pPr>
      <w:r w:rsidRPr="00261AF0">
        <w:rPr>
          <w:color w:val="000000" w:themeColor="text1"/>
        </w:rPr>
        <w:sym w:font="Symbol" w:char="F0B7"/>
      </w:r>
      <w:r w:rsidRPr="00261AF0">
        <w:rPr>
          <w:color w:val="000000" w:themeColor="text1"/>
        </w:rPr>
        <w:tab/>
        <w:t>sets out variations to ISO 23953-2:2023 that apply for the purposes of this instrument; and</w:t>
      </w:r>
    </w:p>
    <w:p w14:paraId="11B5A9F6" w14:textId="7DC5AACB" w:rsidR="00010EF4" w:rsidRPr="00261AF0" w:rsidRDefault="00010EF4" w:rsidP="00010EF4">
      <w:pPr>
        <w:pStyle w:val="notepara"/>
        <w:rPr>
          <w:color w:val="000000" w:themeColor="text1"/>
        </w:rPr>
      </w:pPr>
      <w:r w:rsidRPr="00261AF0">
        <w:rPr>
          <w:color w:val="000000" w:themeColor="text1"/>
        </w:rPr>
        <w:sym w:font="Symbol" w:char="F0B7"/>
      </w:r>
      <w:r w:rsidRPr="00261AF0">
        <w:rPr>
          <w:color w:val="000000" w:themeColor="text1"/>
        </w:rPr>
        <w:tab/>
        <w:t>provides for how ISO 23953-2:2023 applies in relation to low sales volume RSCs.</w:t>
      </w:r>
    </w:p>
    <w:p w14:paraId="01460462" w14:textId="4FFC82B2" w:rsidR="00010EF4" w:rsidRPr="00261AF0" w:rsidRDefault="00DF7F87" w:rsidP="00C51594">
      <w:pPr>
        <w:pStyle w:val="ActHead2"/>
        <w:rPr>
          <w:color w:val="000000" w:themeColor="text1"/>
        </w:rPr>
      </w:pPr>
      <w:bookmarkStart w:id="75" w:name="_Toc168333291"/>
      <w:r>
        <w:rPr>
          <w:color w:val="000000" w:themeColor="text1"/>
        </w:rPr>
        <w:t>Part 4</w:t>
      </w:r>
      <w:r w:rsidR="00C51594" w:rsidRPr="00261AF0">
        <w:rPr>
          <w:color w:val="000000" w:themeColor="text1"/>
        </w:rPr>
        <w:t>—</w:t>
      </w:r>
      <w:r w:rsidR="00010EF4" w:rsidRPr="00261AF0">
        <w:rPr>
          <w:color w:val="000000" w:themeColor="text1"/>
        </w:rPr>
        <w:t>GEMS labelling requirements</w:t>
      </w:r>
      <w:bookmarkEnd w:id="75"/>
    </w:p>
    <w:p w14:paraId="7622D80C" w14:textId="62B7C602" w:rsidR="00010EF4" w:rsidRPr="00261AF0" w:rsidRDefault="00DF7F87" w:rsidP="00E85858">
      <w:pPr>
        <w:pStyle w:val="ActHead5"/>
        <w:rPr>
          <w:color w:val="000000" w:themeColor="text1"/>
        </w:rPr>
      </w:pPr>
      <w:bookmarkStart w:id="76" w:name="_Toc117521256"/>
      <w:bookmarkStart w:id="77" w:name="_Toc168333292"/>
      <w:proofErr w:type="gramStart"/>
      <w:r>
        <w:rPr>
          <w:color w:val="000000" w:themeColor="text1"/>
        </w:rPr>
        <w:t>29</w:t>
      </w:r>
      <w:r w:rsidR="00E85858" w:rsidRPr="00261AF0">
        <w:rPr>
          <w:color w:val="000000" w:themeColor="text1"/>
        </w:rPr>
        <w:t xml:space="preserve">  </w:t>
      </w:r>
      <w:r w:rsidR="00010EF4" w:rsidRPr="00261AF0">
        <w:rPr>
          <w:color w:val="000000" w:themeColor="text1"/>
        </w:rPr>
        <w:t>Purpose</w:t>
      </w:r>
      <w:proofErr w:type="gramEnd"/>
      <w:r w:rsidR="00010EF4" w:rsidRPr="00261AF0">
        <w:rPr>
          <w:color w:val="000000" w:themeColor="text1"/>
        </w:rPr>
        <w:t xml:space="preserve"> of Part</w:t>
      </w:r>
      <w:bookmarkEnd w:id="76"/>
      <w:bookmarkEnd w:id="77"/>
    </w:p>
    <w:p w14:paraId="31C74A42" w14:textId="3367FE3E" w:rsidR="00010EF4" w:rsidRPr="00261AF0" w:rsidRDefault="00010EF4" w:rsidP="00010EF4">
      <w:pPr>
        <w:pStyle w:val="subsection"/>
        <w:rPr>
          <w:color w:val="000000" w:themeColor="text1"/>
        </w:rPr>
      </w:pPr>
      <w:r w:rsidRPr="00261AF0">
        <w:rPr>
          <w:color w:val="000000" w:themeColor="text1"/>
        </w:rPr>
        <w:tab/>
      </w:r>
      <w:r w:rsidRPr="00261AF0">
        <w:rPr>
          <w:color w:val="000000" w:themeColor="text1"/>
        </w:rPr>
        <w:tab/>
        <w:t xml:space="preserve">For the purposes of </w:t>
      </w:r>
      <w:r w:rsidR="007167F0" w:rsidRPr="00261AF0">
        <w:rPr>
          <w:color w:val="000000" w:themeColor="text1"/>
        </w:rPr>
        <w:t>paragraph</w:t>
      </w:r>
      <w:r w:rsidRPr="00261AF0">
        <w:rPr>
          <w:color w:val="000000" w:themeColor="text1"/>
        </w:rPr>
        <w:t xml:space="preserve"> 24(1)(b) of the Act, this Part specifies GEMS labelling requirements in accordance with </w:t>
      </w:r>
      <w:r w:rsidR="007167F0" w:rsidRPr="00261AF0">
        <w:rPr>
          <w:color w:val="000000" w:themeColor="text1"/>
        </w:rPr>
        <w:t>section</w:t>
      </w:r>
      <w:r w:rsidRPr="00261AF0">
        <w:rPr>
          <w:color w:val="000000" w:themeColor="text1"/>
        </w:rPr>
        <w:t> 26 of the Act for the product classes covered by this instrument.</w:t>
      </w:r>
    </w:p>
    <w:p w14:paraId="45789BC5" w14:textId="31120FB2" w:rsidR="00010EF4" w:rsidRPr="00261AF0" w:rsidRDefault="00DF7F87" w:rsidP="00E85858">
      <w:pPr>
        <w:pStyle w:val="ActHead5"/>
        <w:rPr>
          <w:color w:val="000000" w:themeColor="text1"/>
        </w:rPr>
      </w:pPr>
      <w:bookmarkStart w:id="78" w:name="_Toc117521257"/>
      <w:bookmarkStart w:id="79" w:name="_Toc168333293"/>
      <w:proofErr w:type="gramStart"/>
      <w:r>
        <w:rPr>
          <w:color w:val="000000" w:themeColor="text1"/>
        </w:rPr>
        <w:t>30</w:t>
      </w:r>
      <w:r w:rsidR="00E85858" w:rsidRPr="00261AF0">
        <w:rPr>
          <w:color w:val="000000" w:themeColor="text1"/>
        </w:rPr>
        <w:t xml:space="preserve">  </w:t>
      </w:r>
      <w:r w:rsidR="00010EF4" w:rsidRPr="00261AF0">
        <w:rPr>
          <w:color w:val="000000" w:themeColor="text1"/>
        </w:rPr>
        <w:t>Use</w:t>
      </w:r>
      <w:proofErr w:type="gramEnd"/>
      <w:r w:rsidR="00010EF4" w:rsidRPr="00261AF0">
        <w:rPr>
          <w:color w:val="000000" w:themeColor="text1"/>
        </w:rPr>
        <w:t xml:space="preserve"> of star ratings</w:t>
      </w:r>
      <w:bookmarkEnd w:id="78"/>
      <w:bookmarkEnd w:id="79"/>
    </w:p>
    <w:p w14:paraId="3EFCAD95" w14:textId="77777777" w:rsidR="00010EF4" w:rsidRPr="00261AF0" w:rsidRDefault="00010EF4" w:rsidP="00010EF4">
      <w:pPr>
        <w:pStyle w:val="subsection"/>
        <w:rPr>
          <w:color w:val="000000" w:themeColor="text1"/>
        </w:rPr>
      </w:pPr>
      <w:r w:rsidRPr="00261AF0">
        <w:rPr>
          <w:color w:val="000000" w:themeColor="text1"/>
        </w:rPr>
        <w:tab/>
      </w:r>
      <w:r w:rsidRPr="00261AF0">
        <w:rPr>
          <w:color w:val="000000" w:themeColor="text1"/>
        </w:rPr>
        <w:tab/>
        <w:t>If, at the time of supply, or offer of supply, of a product covered by this instrument, the energy efficiency of the product is described in terms of one or more stars, the number of stars must be calculated in accordance with Schedule 5.</w:t>
      </w:r>
    </w:p>
    <w:p w14:paraId="7E9BFEDF" w14:textId="68C7516F" w:rsidR="00010EF4" w:rsidRPr="00261AF0" w:rsidRDefault="00DF7F87" w:rsidP="00E85858">
      <w:pPr>
        <w:pStyle w:val="ActHead5"/>
        <w:rPr>
          <w:color w:val="000000" w:themeColor="text1"/>
        </w:rPr>
      </w:pPr>
      <w:bookmarkStart w:id="80" w:name="_Toc117521258"/>
      <w:bookmarkStart w:id="81" w:name="_Toc168333294"/>
      <w:proofErr w:type="gramStart"/>
      <w:r>
        <w:rPr>
          <w:color w:val="000000" w:themeColor="text1"/>
        </w:rPr>
        <w:t>31</w:t>
      </w:r>
      <w:r w:rsidR="00E85858" w:rsidRPr="00261AF0">
        <w:rPr>
          <w:color w:val="000000" w:themeColor="text1"/>
        </w:rPr>
        <w:t xml:space="preserve">  </w:t>
      </w:r>
      <w:r w:rsidR="00010EF4" w:rsidRPr="00261AF0">
        <w:rPr>
          <w:color w:val="000000" w:themeColor="text1"/>
        </w:rPr>
        <w:t>Impact</w:t>
      </w:r>
      <w:proofErr w:type="gramEnd"/>
      <w:r w:rsidR="00010EF4" w:rsidRPr="00261AF0">
        <w:rPr>
          <w:color w:val="000000" w:themeColor="text1"/>
        </w:rPr>
        <w:t xml:space="preserve"> of replacement determination</w:t>
      </w:r>
      <w:bookmarkEnd w:id="80"/>
      <w:bookmarkEnd w:id="81"/>
    </w:p>
    <w:p w14:paraId="418DB7BC" w14:textId="77777777" w:rsidR="00010EF4" w:rsidRPr="00261AF0" w:rsidRDefault="00010EF4" w:rsidP="00010EF4">
      <w:pPr>
        <w:pStyle w:val="subsection"/>
        <w:rPr>
          <w:color w:val="000000" w:themeColor="text1"/>
        </w:rPr>
      </w:pPr>
      <w:r w:rsidRPr="00261AF0">
        <w:rPr>
          <w:color w:val="000000" w:themeColor="text1"/>
        </w:rPr>
        <w:tab/>
      </w:r>
      <w:r w:rsidRPr="00261AF0">
        <w:rPr>
          <w:color w:val="000000" w:themeColor="text1"/>
        </w:rPr>
        <w:tab/>
        <w:t xml:space="preserve">A GEMS labelling requirement of this instrument (the </w:t>
      </w:r>
      <w:r w:rsidRPr="00261AF0">
        <w:rPr>
          <w:b/>
          <w:i/>
          <w:color w:val="000000" w:themeColor="text1"/>
        </w:rPr>
        <w:t>revoked requirement</w:t>
      </w:r>
      <w:r w:rsidRPr="00261AF0">
        <w:rPr>
          <w:color w:val="000000" w:themeColor="text1"/>
        </w:rPr>
        <w:t>) is taken to be complied with if:</w:t>
      </w:r>
    </w:p>
    <w:p w14:paraId="74CE718C" w14:textId="01539D59" w:rsidR="00010EF4" w:rsidRPr="00261AF0" w:rsidRDefault="00010EF4" w:rsidP="00010EF4">
      <w:pPr>
        <w:pStyle w:val="paragraph"/>
        <w:rPr>
          <w:color w:val="000000" w:themeColor="text1"/>
        </w:rPr>
      </w:pPr>
      <w:r w:rsidRPr="00261AF0">
        <w:rPr>
          <w:color w:val="000000" w:themeColor="text1"/>
        </w:rPr>
        <w:tab/>
        <w:t>(a)</w:t>
      </w:r>
      <w:r w:rsidRPr="00261AF0">
        <w:rPr>
          <w:color w:val="000000" w:themeColor="text1"/>
        </w:rPr>
        <w:tab/>
        <w:t xml:space="preserve">this instrument is revoked in accordance with </w:t>
      </w:r>
      <w:r w:rsidR="007167F0" w:rsidRPr="00261AF0">
        <w:rPr>
          <w:color w:val="000000" w:themeColor="text1"/>
        </w:rPr>
        <w:t>paragraph</w:t>
      </w:r>
      <w:r w:rsidRPr="00261AF0">
        <w:rPr>
          <w:color w:val="000000" w:themeColor="text1"/>
        </w:rPr>
        <w:t> 35(1)(a) of the Act; and</w:t>
      </w:r>
    </w:p>
    <w:p w14:paraId="2EE7084A" w14:textId="29766D6E" w:rsidR="00010EF4" w:rsidRPr="00261AF0" w:rsidRDefault="00010EF4" w:rsidP="00010EF4">
      <w:pPr>
        <w:pStyle w:val="paragraph"/>
        <w:rPr>
          <w:color w:val="000000" w:themeColor="text1"/>
        </w:rPr>
      </w:pPr>
      <w:r w:rsidRPr="00261AF0">
        <w:rPr>
          <w:color w:val="000000" w:themeColor="text1"/>
        </w:rPr>
        <w:tab/>
        <w:t>(b)</w:t>
      </w:r>
      <w:r w:rsidRPr="00261AF0">
        <w:rPr>
          <w:color w:val="000000" w:themeColor="text1"/>
        </w:rPr>
        <w:tab/>
        <w:t xml:space="preserve">another GEMS determination (the </w:t>
      </w:r>
      <w:r w:rsidRPr="00261AF0">
        <w:rPr>
          <w:b/>
          <w:i/>
          <w:color w:val="000000" w:themeColor="text1"/>
        </w:rPr>
        <w:t>replacement determination</w:t>
      </w:r>
      <w:r w:rsidRPr="00261AF0">
        <w:rPr>
          <w:color w:val="000000" w:themeColor="text1"/>
        </w:rPr>
        <w:t xml:space="preserve">) is made in accordance with </w:t>
      </w:r>
      <w:r w:rsidR="007167F0" w:rsidRPr="00261AF0">
        <w:rPr>
          <w:color w:val="000000" w:themeColor="text1"/>
        </w:rPr>
        <w:t>paragraph</w:t>
      </w:r>
      <w:r w:rsidRPr="00261AF0">
        <w:rPr>
          <w:color w:val="000000" w:themeColor="text1"/>
        </w:rPr>
        <w:t> 35(1)(b) of the Act; and</w:t>
      </w:r>
    </w:p>
    <w:p w14:paraId="7035BF3E" w14:textId="77777777" w:rsidR="00010EF4" w:rsidRPr="00261AF0" w:rsidRDefault="00010EF4" w:rsidP="00010EF4">
      <w:pPr>
        <w:pStyle w:val="paragraph"/>
        <w:rPr>
          <w:color w:val="000000" w:themeColor="text1"/>
        </w:rPr>
      </w:pPr>
      <w:r w:rsidRPr="00261AF0">
        <w:rPr>
          <w:color w:val="000000" w:themeColor="text1"/>
        </w:rPr>
        <w:tab/>
        <w:t>(c)</w:t>
      </w:r>
      <w:r w:rsidRPr="00261AF0">
        <w:rPr>
          <w:color w:val="000000" w:themeColor="text1"/>
        </w:rPr>
        <w:tab/>
        <w:t xml:space="preserve">a transitional GEMS labelling requirement (the </w:t>
      </w:r>
      <w:r w:rsidRPr="00261AF0">
        <w:rPr>
          <w:b/>
          <w:i/>
          <w:color w:val="000000" w:themeColor="text1"/>
        </w:rPr>
        <w:t>replacement requirement</w:t>
      </w:r>
      <w:r w:rsidRPr="00261AF0">
        <w:rPr>
          <w:color w:val="000000" w:themeColor="text1"/>
        </w:rPr>
        <w:t>) of the replacement determination provides that, if the replacement requirement is complied with, the revoked requirement is taken to be complied with.</w:t>
      </w:r>
    </w:p>
    <w:p w14:paraId="58F6AED9" w14:textId="14944C4E" w:rsidR="00010EF4" w:rsidRDefault="00DF7F87" w:rsidP="00E85858">
      <w:pPr>
        <w:pStyle w:val="ActHead2"/>
      </w:pPr>
      <w:bookmarkStart w:id="82" w:name="_Toc168333295"/>
      <w:r>
        <w:t>Part 5</w:t>
      </w:r>
      <w:r w:rsidR="00010EF4">
        <w:t>—Other requirements</w:t>
      </w:r>
      <w:bookmarkEnd w:id="82"/>
    </w:p>
    <w:p w14:paraId="0A9EA875" w14:textId="6B663CCF" w:rsidR="00010EF4" w:rsidRPr="00044746" w:rsidRDefault="00DF7F87" w:rsidP="00E85858">
      <w:pPr>
        <w:pStyle w:val="ActHead5"/>
      </w:pPr>
      <w:bookmarkStart w:id="83" w:name="_Toc117521260"/>
      <w:bookmarkStart w:id="84" w:name="_Toc168333296"/>
      <w:proofErr w:type="gramStart"/>
      <w:r>
        <w:t>32</w:t>
      </w:r>
      <w:r w:rsidR="00E85858">
        <w:t xml:space="preserve">  </w:t>
      </w:r>
      <w:r w:rsidR="00010EF4" w:rsidRPr="00044746">
        <w:t>Purpose</w:t>
      </w:r>
      <w:proofErr w:type="gramEnd"/>
      <w:r w:rsidR="00010EF4" w:rsidRPr="00044746">
        <w:t xml:space="preserve"> of Part</w:t>
      </w:r>
      <w:bookmarkEnd w:id="83"/>
      <w:bookmarkEnd w:id="84"/>
    </w:p>
    <w:p w14:paraId="03B13A05" w14:textId="2F05860E" w:rsidR="00010EF4" w:rsidRDefault="00010EF4" w:rsidP="00010EF4">
      <w:pPr>
        <w:pStyle w:val="subsection"/>
      </w:pPr>
      <w:r w:rsidRPr="00044746">
        <w:tab/>
      </w:r>
      <w:r w:rsidRPr="00044746">
        <w:tab/>
        <w:t xml:space="preserve">For </w:t>
      </w:r>
      <w:r>
        <w:t xml:space="preserve">the purposes of </w:t>
      </w:r>
      <w:r w:rsidRPr="00044746">
        <w:t>sub</w:t>
      </w:r>
      <w:r w:rsidR="007167F0" w:rsidRPr="007167F0">
        <w:t>section</w:t>
      </w:r>
      <w:r w:rsidRPr="00044746">
        <w:t xml:space="preserve"> 24(2) of the Act, this Part specifies other requirements in accordance with </w:t>
      </w:r>
      <w:r w:rsidR="007167F0" w:rsidRPr="007167F0">
        <w:t>section</w:t>
      </w:r>
      <w:r w:rsidRPr="00044746">
        <w:t xml:space="preserve"> 27 of the Act for product classes covered by </w:t>
      </w:r>
      <w:r>
        <w:t>this instrument</w:t>
      </w:r>
      <w:r w:rsidRPr="00044746">
        <w:t>.</w:t>
      </w:r>
    </w:p>
    <w:p w14:paraId="410B770E" w14:textId="7D5F6804" w:rsidR="00010EF4" w:rsidRDefault="00DF7F87" w:rsidP="00E85858">
      <w:pPr>
        <w:pStyle w:val="ActHead5"/>
      </w:pPr>
      <w:bookmarkStart w:id="85" w:name="_Toc117521261"/>
      <w:bookmarkStart w:id="86" w:name="_Toc168333297"/>
      <w:bookmarkStart w:id="87" w:name="_Hlk111725808"/>
      <w:proofErr w:type="gramStart"/>
      <w:r>
        <w:t>33</w:t>
      </w:r>
      <w:r w:rsidR="00E85858">
        <w:t xml:space="preserve">  </w:t>
      </w:r>
      <w:r w:rsidR="00010EF4">
        <w:t>Requirement</w:t>
      </w:r>
      <w:proofErr w:type="gramEnd"/>
      <w:r w:rsidR="00010EF4">
        <w:t xml:space="preserve"> relating to M</w:t>
      </w:r>
      <w:r w:rsidR="00010EF4">
        <w:noBreakHyphen/>
        <w:t>package temperature class</w:t>
      </w:r>
      <w:bookmarkEnd w:id="85"/>
      <w:bookmarkEnd w:id="86"/>
    </w:p>
    <w:p w14:paraId="6FE3387D" w14:textId="3D7C8844" w:rsidR="00010EF4" w:rsidRPr="005F2D6E" w:rsidRDefault="00010EF4" w:rsidP="00010EF4">
      <w:pPr>
        <w:pStyle w:val="SubsectionHead"/>
      </w:pPr>
      <w:r>
        <w:t xml:space="preserve">Application of </w:t>
      </w:r>
      <w:r w:rsidR="007167F0" w:rsidRPr="007167F0">
        <w:t>section</w:t>
      </w:r>
    </w:p>
    <w:p w14:paraId="7AFAFC88" w14:textId="310E4EF3" w:rsidR="00010EF4" w:rsidRDefault="00010EF4" w:rsidP="00010EF4">
      <w:pPr>
        <w:pStyle w:val="subsection"/>
        <w:numPr>
          <w:ilvl w:val="0"/>
          <w:numId w:val="25"/>
        </w:numPr>
      </w:pPr>
      <w:r>
        <w:t xml:space="preserve">This </w:t>
      </w:r>
      <w:r w:rsidR="007167F0" w:rsidRPr="007167F0">
        <w:t>section</w:t>
      </w:r>
      <w:r>
        <w:t xml:space="preserve"> does not apply in relation to an RDC that is oversize.</w:t>
      </w:r>
    </w:p>
    <w:p w14:paraId="09B6E79E" w14:textId="77777777" w:rsidR="00010EF4" w:rsidRDefault="00010EF4" w:rsidP="00010EF4">
      <w:pPr>
        <w:pStyle w:val="SubsectionHead"/>
      </w:pPr>
      <w:r>
        <w:lastRenderedPageBreak/>
        <w:t>Requirement relating to M</w:t>
      </w:r>
      <w:r>
        <w:noBreakHyphen/>
        <w:t>package temperature class</w:t>
      </w:r>
    </w:p>
    <w:p w14:paraId="48E055C4" w14:textId="5C2256BD" w:rsidR="00010EF4" w:rsidRDefault="00010EF4" w:rsidP="00010EF4">
      <w:pPr>
        <w:pStyle w:val="subsection"/>
        <w:spacing w:after="120"/>
      </w:pPr>
      <w:r>
        <w:tab/>
        <w:t>(2)</w:t>
      </w:r>
      <w:r>
        <w:tab/>
      </w:r>
      <w:r w:rsidR="00FA0839" w:rsidRPr="00261AF0">
        <w:rPr>
          <w:color w:val="000000" w:themeColor="text1"/>
        </w:rPr>
        <w:t>Subject to sub</w:t>
      </w:r>
      <w:r w:rsidR="007167F0" w:rsidRPr="00261AF0">
        <w:rPr>
          <w:color w:val="000000" w:themeColor="text1"/>
        </w:rPr>
        <w:t>section</w:t>
      </w:r>
      <w:r w:rsidR="00AE12E9" w:rsidRPr="00261AF0">
        <w:rPr>
          <w:color w:val="000000" w:themeColor="text1"/>
        </w:rPr>
        <w:t>s</w:t>
      </w:r>
      <w:r w:rsidR="00FA0839" w:rsidRPr="00261AF0">
        <w:rPr>
          <w:color w:val="000000" w:themeColor="text1"/>
        </w:rPr>
        <w:t xml:space="preserve"> (3)</w:t>
      </w:r>
      <w:r w:rsidR="00AE12E9" w:rsidRPr="00261AF0">
        <w:rPr>
          <w:color w:val="000000" w:themeColor="text1"/>
        </w:rPr>
        <w:t xml:space="preserve"> and (4)</w:t>
      </w:r>
      <w:r w:rsidR="00FA0839" w:rsidRPr="00261AF0">
        <w:rPr>
          <w:color w:val="000000" w:themeColor="text1"/>
        </w:rPr>
        <w:t xml:space="preserve">, </w:t>
      </w:r>
      <w:r w:rsidR="0007480E" w:rsidRPr="00261AF0">
        <w:rPr>
          <w:color w:val="000000" w:themeColor="text1"/>
        </w:rPr>
        <w:t>t</w:t>
      </w:r>
      <w:r w:rsidRPr="00261AF0">
        <w:rPr>
          <w:color w:val="000000" w:themeColor="text1"/>
        </w:rPr>
        <w:t xml:space="preserve">he </w:t>
      </w:r>
      <w:r>
        <w:t>table has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4"/>
        <w:gridCol w:w="1767"/>
        <w:gridCol w:w="3189"/>
        <w:gridCol w:w="1637"/>
        <w:gridCol w:w="1206"/>
      </w:tblGrid>
      <w:tr w:rsidR="00261AF0" w:rsidRPr="00261AF0" w14:paraId="69738582" w14:textId="77777777" w:rsidTr="00E752A6">
        <w:trPr>
          <w:cantSplit/>
          <w:trHeight w:val="390"/>
          <w:tblHeader/>
        </w:trPr>
        <w:tc>
          <w:tcPr>
            <w:tcW w:w="514" w:type="dxa"/>
            <w:tcBorders>
              <w:top w:val="single" w:sz="18" w:space="0" w:color="auto"/>
              <w:bottom w:val="single" w:sz="2" w:space="0" w:color="auto"/>
            </w:tcBorders>
          </w:tcPr>
          <w:p w14:paraId="614710F9" w14:textId="77777777" w:rsidR="00010EF4" w:rsidRPr="00261AF0" w:rsidRDefault="00010EF4" w:rsidP="00E752A6">
            <w:pPr>
              <w:pStyle w:val="TableHeading"/>
              <w:rPr>
                <w:color w:val="000000" w:themeColor="text1"/>
              </w:rPr>
            </w:pPr>
          </w:p>
        </w:tc>
        <w:tc>
          <w:tcPr>
            <w:tcW w:w="1896" w:type="dxa"/>
            <w:tcBorders>
              <w:top w:val="single" w:sz="18" w:space="0" w:color="auto"/>
              <w:bottom w:val="single" w:sz="2" w:space="0" w:color="auto"/>
            </w:tcBorders>
          </w:tcPr>
          <w:p w14:paraId="7E631950" w14:textId="77777777" w:rsidR="00010EF4" w:rsidRPr="00261AF0" w:rsidRDefault="00010EF4" w:rsidP="00E752A6">
            <w:pPr>
              <w:pStyle w:val="TableHeading"/>
              <w:rPr>
                <w:color w:val="000000" w:themeColor="text1"/>
              </w:rPr>
            </w:pPr>
            <w:r w:rsidRPr="00261AF0">
              <w:rPr>
                <w:bCs/>
                <w:color w:val="000000" w:themeColor="text1"/>
              </w:rPr>
              <w:t>Column 1</w:t>
            </w:r>
          </w:p>
        </w:tc>
        <w:tc>
          <w:tcPr>
            <w:tcW w:w="3536" w:type="dxa"/>
            <w:tcBorders>
              <w:top w:val="single" w:sz="18" w:space="0" w:color="auto"/>
              <w:bottom w:val="single" w:sz="2" w:space="0" w:color="auto"/>
            </w:tcBorders>
          </w:tcPr>
          <w:p w14:paraId="3ACF11BE" w14:textId="77777777" w:rsidR="00010EF4" w:rsidRPr="00261AF0" w:rsidRDefault="00010EF4" w:rsidP="00E752A6">
            <w:pPr>
              <w:pStyle w:val="TableHeading"/>
              <w:rPr>
                <w:color w:val="000000" w:themeColor="text1"/>
              </w:rPr>
            </w:pPr>
            <w:r w:rsidRPr="00261AF0">
              <w:rPr>
                <w:bCs/>
                <w:color w:val="000000" w:themeColor="text1"/>
              </w:rPr>
              <w:t>Column 2</w:t>
            </w:r>
          </w:p>
        </w:tc>
        <w:tc>
          <w:tcPr>
            <w:tcW w:w="1682" w:type="dxa"/>
            <w:tcBorders>
              <w:top w:val="single" w:sz="18" w:space="0" w:color="auto"/>
              <w:bottom w:val="single" w:sz="2" w:space="0" w:color="auto"/>
            </w:tcBorders>
          </w:tcPr>
          <w:p w14:paraId="34E86D48" w14:textId="77777777" w:rsidR="00010EF4" w:rsidRPr="00261AF0" w:rsidRDefault="00010EF4" w:rsidP="00E752A6">
            <w:pPr>
              <w:pStyle w:val="TableHeading"/>
              <w:rPr>
                <w:color w:val="000000" w:themeColor="text1"/>
              </w:rPr>
            </w:pPr>
            <w:r w:rsidRPr="00261AF0">
              <w:rPr>
                <w:bCs/>
                <w:color w:val="000000" w:themeColor="text1"/>
              </w:rPr>
              <w:t>Column 3</w:t>
            </w:r>
          </w:p>
        </w:tc>
        <w:tc>
          <w:tcPr>
            <w:tcW w:w="1278" w:type="dxa"/>
            <w:tcBorders>
              <w:top w:val="single" w:sz="18" w:space="0" w:color="auto"/>
              <w:bottom w:val="single" w:sz="2" w:space="0" w:color="auto"/>
            </w:tcBorders>
          </w:tcPr>
          <w:p w14:paraId="53B53307" w14:textId="77777777" w:rsidR="00010EF4" w:rsidRPr="00261AF0" w:rsidRDefault="00010EF4" w:rsidP="00E752A6">
            <w:pPr>
              <w:pStyle w:val="TableHeading"/>
              <w:rPr>
                <w:color w:val="000000" w:themeColor="text1"/>
              </w:rPr>
            </w:pPr>
            <w:r w:rsidRPr="00261AF0">
              <w:rPr>
                <w:color w:val="000000" w:themeColor="text1"/>
              </w:rPr>
              <w:t>Column 4</w:t>
            </w:r>
          </w:p>
        </w:tc>
      </w:tr>
      <w:tr w:rsidR="00261AF0" w:rsidRPr="00261AF0" w14:paraId="7CFEE86B" w14:textId="77777777" w:rsidTr="00E752A6">
        <w:trPr>
          <w:cantSplit/>
          <w:trHeight w:val="618"/>
          <w:tblHeader/>
        </w:trPr>
        <w:tc>
          <w:tcPr>
            <w:tcW w:w="514" w:type="dxa"/>
            <w:tcBorders>
              <w:top w:val="single" w:sz="2" w:space="0" w:color="auto"/>
              <w:bottom w:val="single" w:sz="18" w:space="0" w:color="auto"/>
            </w:tcBorders>
          </w:tcPr>
          <w:p w14:paraId="0FD5B0A2" w14:textId="77777777" w:rsidR="00010EF4" w:rsidRPr="00261AF0" w:rsidRDefault="00010EF4" w:rsidP="00E752A6">
            <w:pPr>
              <w:pStyle w:val="TableHeading"/>
              <w:rPr>
                <w:color w:val="000000" w:themeColor="text1"/>
              </w:rPr>
            </w:pPr>
            <w:r w:rsidRPr="00261AF0">
              <w:rPr>
                <w:color w:val="000000" w:themeColor="text1"/>
              </w:rPr>
              <w:t>Item</w:t>
            </w:r>
          </w:p>
        </w:tc>
        <w:tc>
          <w:tcPr>
            <w:tcW w:w="1896" w:type="dxa"/>
            <w:tcBorders>
              <w:top w:val="single" w:sz="2" w:space="0" w:color="auto"/>
              <w:bottom w:val="single" w:sz="18" w:space="0" w:color="auto"/>
            </w:tcBorders>
          </w:tcPr>
          <w:p w14:paraId="13E5F99E" w14:textId="77777777" w:rsidR="00010EF4" w:rsidRPr="00261AF0" w:rsidRDefault="00010EF4" w:rsidP="00E752A6">
            <w:pPr>
              <w:pStyle w:val="TableHeading"/>
              <w:rPr>
                <w:color w:val="000000" w:themeColor="text1"/>
              </w:rPr>
            </w:pPr>
            <w:r w:rsidRPr="00261AF0">
              <w:rPr>
                <w:color w:val="000000" w:themeColor="text1"/>
              </w:rPr>
              <w:t>The following type of product:</w:t>
            </w:r>
          </w:p>
        </w:tc>
        <w:tc>
          <w:tcPr>
            <w:tcW w:w="3536" w:type="dxa"/>
            <w:tcBorders>
              <w:top w:val="single" w:sz="2" w:space="0" w:color="auto"/>
              <w:bottom w:val="single" w:sz="18" w:space="0" w:color="auto"/>
            </w:tcBorders>
          </w:tcPr>
          <w:p w14:paraId="78A5CFCD" w14:textId="77777777" w:rsidR="00010EF4" w:rsidRPr="00261AF0" w:rsidRDefault="00010EF4" w:rsidP="00E752A6">
            <w:pPr>
              <w:pStyle w:val="TableHeading"/>
              <w:rPr>
                <w:color w:val="000000" w:themeColor="text1"/>
              </w:rPr>
            </w:pPr>
            <w:r w:rsidRPr="00261AF0">
              <w:rPr>
                <w:color w:val="000000" w:themeColor="text1"/>
              </w:rPr>
              <w:t>must meet the requirements of one of the following M</w:t>
            </w:r>
            <w:r w:rsidRPr="00261AF0">
              <w:rPr>
                <w:color w:val="000000" w:themeColor="text1"/>
              </w:rPr>
              <w:noBreakHyphen/>
              <w:t>package temperature classes:</w:t>
            </w:r>
          </w:p>
        </w:tc>
        <w:tc>
          <w:tcPr>
            <w:tcW w:w="1682" w:type="dxa"/>
            <w:tcBorders>
              <w:top w:val="single" w:sz="2" w:space="0" w:color="auto"/>
              <w:bottom w:val="single" w:sz="18" w:space="0" w:color="auto"/>
            </w:tcBorders>
          </w:tcPr>
          <w:p w14:paraId="0C21EE87" w14:textId="77777777" w:rsidR="00010EF4" w:rsidRPr="00261AF0" w:rsidRDefault="00010EF4" w:rsidP="00E752A6">
            <w:pPr>
              <w:pStyle w:val="TableHeading"/>
              <w:rPr>
                <w:color w:val="000000" w:themeColor="text1"/>
              </w:rPr>
            </w:pPr>
            <w:r w:rsidRPr="00261AF0">
              <w:rPr>
                <w:color w:val="000000" w:themeColor="text1"/>
              </w:rPr>
              <w:t>when tested in accordance with:</w:t>
            </w:r>
          </w:p>
        </w:tc>
        <w:tc>
          <w:tcPr>
            <w:tcW w:w="1278" w:type="dxa"/>
            <w:tcBorders>
              <w:top w:val="single" w:sz="2" w:space="0" w:color="auto"/>
              <w:bottom w:val="single" w:sz="18" w:space="0" w:color="auto"/>
            </w:tcBorders>
          </w:tcPr>
          <w:p w14:paraId="0CC858AF" w14:textId="77777777" w:rsidR="00010EF4" w:rsidRPr="00261AF0" w:rsidRDefault="00010EF4" w:rsidP="00E752A6">
            <w:pPr>
              <w:pStyle w:val="TableHeading"/>
              <w:rPr>
                <w:color w:val="000000" w:themeColor="text1"/>
              </w:rPr>
            </w:pPr>
            <w:r w:rsidRPr="00261AF0">
              <w:rPr>
                <w:color w:val="000000" w:themeColor="text1"/>
              </w:rPr>
              <w:t>at test room climate class:</w:t>
            </w:r>
          </w:p>
        </w:tc>
      </w:tr>
      <w:tr w:rsidR="00261AF0" w:rsidRPr="00261AF0" w14:paraId="7FD994D5" w14:textId="77777777" w:rsidTr="00E752A6">
        <w:trPr>
          <w:cantSplit/>
          <w:trHeight w:val="52"/>
        </w:trPr>
        <w:tc>
          <w:tcPr>
            <w:tcW w:w="514" w:type="dxa"/>
            <w:tcBorders>
              <w:top w:val="single" w:sz="18" w:space="0" w:color="auto"/>
              <w:bottom w:val="single" w:sz="2" w:space="0" w:color="auto"/>
            </w:tcBorders>
          </w:tcPr>
          <w:p w14:paraId="5A274F93" w14:textId="77777777" w:rsidR="00010EF4" w:rsidRPr="00261AF0" w:rsidRDefault="00010EF4" w:rsidP="00E752A6">
            <w:pPr>
              <w:pStyle w:val="Tabletext"/>
              <w:rPr>
                <w:color w:val="000000" w:themeColor="text1"/>
              </w:rPr>
            </w:pPr>
            <w:r w:rsidRPr="00261AF0">
              <w:rPr>
                <w:color w:val="000000" w:themeColor="text1"/>
              </w:rPr>
              <w:t>1</w:t>
            </w:r>
          </w:p>
        </w:tc>
        <w:tc>
          <w:tcPr>
            <w:tcW w:w="1896" w:type="dxa"/>
            <w:tcBorders>
              <w:top w:val="single" w:sz="18" w:space="0" w:color="auto"/>
              <w:bottom w:val="single" w:sz="2" w:space="0" w:color="auto"/>
            </w:tcBorders>
          </w:tcPr>
          <w:p w14:paraId="31249A3D" w14:textId="77777777" w:rsidR="00010EF4" w:rsidRPr="00261AF0" w:rsidRDefault="00010EF4" w:rsidP="00E752A6">
            <w:pPr>
              <w:pStyle w:val="Tabletext"/>
              <w:rPr>
                <w:color w:val="000000" w:themeColor="text1"/>
              </w:rPr>
            </w:pPr>
            <w:r w:rsidRPr="00261AF0">
              <w:rPr>
                <w:color w:val="000000" w:themeColor="text1"/>
              </w:rPr>
              <w:t>an RDC other than a refrigerated drinks cabinet</w:t>
            </w:r>
          </w:p>
        </w:tc>
        <w:tc>
          <w:tcPr>
            <w:tcW w:w="3536" w:type="dxa"/>
            <w:tcBorders>
              <w:top w:val="single" w:sz="18" w:space="0" w:color="auto"/>
              <w:bottom w:val="single" w:sz="2" w:space="0" w:color="auto"/>
            </w:tcBorders>
          </w:tcPr>
          <w:p w14:paraId="643DD5D9" w14:textId="77777777" w:rsidR="00010EF4" w:rsidRPr="00261AF0" w:rsidRDefault="00010EF4" w:rsidP="00E752A6">
            <w:pPr>
              <w:pStyle w:val="Tabletext"/>
              <w:rPr>
                <w:color w:val="000000" w:themeColor="text1"/>
              </w:rPr>
            </w:pPr>
            <w:r w:rsidRPr="00261AF0">
              <w:rPr>
                <w:color w:val="000000" w:themeColor="text1"/>
              </w:rPr>
              <w:t>M0, M, M1, M2, H1, H2, L1, L2, L3</w:t>
            </w:r>
          </w:p>
        </w:tc>
        <w:tc>
          <w:tcPr>
            <w:tcW w:w="1682" w:type="dxa"/>
            <w:tcBorders>
              <w:top w:val="single" w:sz="18" w:space="0" w:color="auto"/>
              <w:bottom w:val="single" w:sz="2" w:space="0" w:color="auto"/>
            </w:tcBorders>
          </w:tcPr>
          <w:p w14:paraId="3341CECF" w14:textId="27E5E933" w:rsidR="00010EF4" w:rsidRPr="00261AF0" w:rsidRDefault="00010EF4" w:rsidP="00E752A6">
            <w:pPr>
              <w:pStyle w:val="Tabletext"/>
              <w:rPr>
                <w:color w:val="000000" w:themeColor="text1"/>
              </w:rPr>
            </w:pPr>
            <w:r w:rsidRPr="00261AF0">
              <w:rPr>
                <w:color w:val="000000" w:themeColor="text1"/>
              </w:rPr>
              <w:t>clause 5.3.4 of ISO 23953-2:2023</w:t>
            </w:r>
          </w:p>
        </w:tc>
        <w:tc>
          <w:tcPr>
            <w:tcW w:w="1278" w:type="dxa"/>
            <w:tcBorders>
              <w:top w:val="single" w:sz="18" w:space="0" w:color="auto"/>
              <w:bottom w:val="single" w:sz="2" w:space="0" w:color="auto"/>
            </w:tcBorders>
          </w:tcPr>
          <w:p w14:paraId="7EA7A107" w14:textId="77777777" w:rsidR="00010EF4" w:rsidRPr="00261AF0" w:rsidRDefault="00010EF4" w:rsidP="00E752A6">
            <w:pPr>
              <w:pStyle w:val="Tabletext"/>
              <w:rPr>
                <w:color w:val="000000" w:themeColor="text1"/>
              </w:rPr>
            </w:pPr>
            <w:r w:rsidRPr="00261AF0">
              <w:rPr>
                <w:color w:val="000000" w:themeColor="text1"/>
              </w:rPr>
              <w:t>3</w:t>
            </w:r>
          </w:p>
        </w:tc>
      </w:tr>
      <w:tr w:rsidR="00261AF0" w:rsidRPr="00261AF0" w14:paraId="233DDD09" w14:textId="77777777" w:rsidTr="00E752A6">
        <w:trPr>
          <w:cantSplit/>
          <w:trHeight w:val="52"/>
        </w:trPr>
        <w:tc>
          <w:tcPr>
            <w:tcW w:w="514" w:type="dxa"/>
            <w:tcBorders>
              <w:top w:val="single" w:sz="2" w:space="0" w:color="auto"/>
              <w:bottom w:val="single" w:sz="2" w:space="0" w:color="auto"/>
            </w:tcBorders>
          </w:tcPr>
          <w:p w14:paraId="592FA2FE" w14:textId="77777777" w:rsidR="00010EF4" w:rsidRPr="00261AF0" w:rsidRDefault="00010EF4" w:rsidP="00E752A6">
            <w:pPr>
              <w:pStyle w:val="Tabletext"/>
              <w:rPr>
                <w:color w:val="000000" w:themeColor="text1"/>
              </w:rPr>
            </w:pPr>
            <w:r w:rsidRPr="00261AF0">
              <w:rPr>
                <w:color w:val="000000" w:themeColor="text1"/>
              </w:rPr>
              <w:t>2</w:t>
            </w:r>
          </w:p>
        </w:tc>
        <w:tc>
          <w:tcPr>
            <w:tcW w:w="1896" w:type="dxa"/>
            <w:tcBorders>
              <w:top w:val="single" w:sz="2" w:space="0" w:color="auto"/>
              <w:bottom w:val="single" w:sz="2" w:space="0" w:color="auto"/>
            </w:tcBorders>
          </w:tcPr>
          <w:p w14:paraId="138CCE9B" w14:textId="77777777" w:rsidR="00010EF4" w:rsidRPr="00261AF0" w:rsidRDefault="00010EF4" w:rsidP="00E752A6">
            <w:pPr>
              <w:pStyle w:val="Tabletext"/>
              <w:rPr>
                <w:color w:val="000000" w:themeColor="text1"/>
              </w:rPr>
            </w:pPr>
            <w:r w:rsidRPr="00261AF0">
              <w:rPr>
                <w:color w:val="000000" w:themeColor="text1"/>
              </w:rPr>
              <w:t>a refrigerated drinks cabinet</w:t>
            </w:r>
          </w:p>
        </w:tc>
        <w:tc>
          <w:tcPr>
            <w:tcW w:w="3536" w:type="dxa"/>
            <w:tcBorders>
              <w:top w:val="single" w:sz="2" w:space="0" w:color="auto"/>
              <w:bottom w:val="single" w:sz="2" w:space="0" w:color="auto"/>
            </w:tcBorders>
          </w:tcPr>
          <w:p w14:paraId="1BDECC1B" w14:textId="77777777" w:rsidR="00010EF4" w:rsidRPr="00261AF0" w:rsidRDefault="00010EF4" w:rsidP="00E752A6">
            <w:pPr>
              <w:pStyle w:val="Tabletext"/>
              <w:rPr>
                <w:color w:val="000000" w:themeColor="text1"/>
              </w:rPr>
            </w:pPr>
            <w:r w:rsidRPr="00261AF0">
              <w:rPr>
                <w:color w:val="000000" w:themeColor="text1"/>
              </w:rPr>
              <w:t>M2</w:t>
            </w:r>
          </w:p>
        </w:tc>
        <w:tc>
          <w:tcPr>
            <w:tcW w:w="1682" w:type="dxa"/>
            <w:tcBorders>
              <w:top w:val="single" w:sz="2" w:space="0" w:color="auto"/>
              <w:bottom w:val="single" w:sz="2" w:space="0" w:color="auto"/>
            </w:tcBorders>
          </w:tcPr>
          <w:p w14:paraId="4D48D956" w14:textId="6C71D029" w:rsidR="00010EF4" w:rsidRPr="00261AF0" w:rsidRDefault="00010EF4" w:rsidP="00E752A6">
            <w:pPr>
              <w:pStyle w:val="Tabletext"/>
              <w:rPr>
                <w:color w:val="000000" w:themeColor="text1"/>
              </w:rPr>
            </w:pPr>
            <w:r w:rsidRPr="00261AF0">
              <w:rPr>
                <w:color w:val="000000" w:themeColor="text1"/>
              </w:rPr>
              <w:t>clause 5.3.4 of ISO 23953-2:2023</w:t>
            </w:r>
          </w:p>
        </w:tc>
        <w:tc>
          <w:tcPr>
            <w:tcW w:w="1278" w:type="dxa"/>
            <w:tcBorders>
              <w:top w:val="single" w:sz="2" w:space="0" w:color="auto"/>
              <w:bottom w:val="single" w:sz="2" w:space="0" w:color="auto"/>
            </w:tcBorders>
          </w:tcPr>
          <w:p w14:paraId="7EC6948D" w14:textId="77777777" w:rsidR="00010EF4" w:rsidRPr="00261AF0" w:rsidRDefault="00010EF4" w:rsidP="00E752A6">
            <w:pPr>
              <w:pStyle w:val="Tabletext"/>
              <w:rPr>
                <w:color w:val="000000" w:themeColor="text1"/>
              </w:rPr>
            </w:pPr>
            <w:r w:rsidRPr="00261AF0">
              <w:rPr>
                <w:color w:val="000000" w:themeColor="text1"/>
              </w:rPr>
              <w:t>3</w:t>
            </w:r>
          </w:p>
        </w:tc>
      </w:tr>
      <w:tr w:rsidR="00261AF0" w:rsidRPr="00261AF0" w14:paraId="643A317F" w14:textId="77777777" w:rsidTr="00E752A6">
        <w:trPr>
          <w:cantSplit/>
          <w:trHeight w:val="139"/>
        </w:trPr>
        <w:tc>
          <w:tcPr>
            <w:tcW w:w="514" w:type="dxa"/>
            <w:tcBorders>
              <w:top w:val="single" w:sz="2" w:space="0" w:color="auto"/>
              <w:bottom w:val="single" w:sz="2" w:space="0" w:color="auto"/>
            </w:tcBorders>
            <w:shd w:val="clear" w:color="auto" w:fill="FFFFFF" w:themeFill="background1"/>
          </w:tcPr>
          <w:p w14:paraId="175566D5" w14:textId="77777777" w:rsidR="00010EF4" w:rsidRPr="00261AF0" w:rsidRDefault="00010EF4" w:rsidP="00E752A6">
            <w:pPr>
              <w:pStyle w:val="Tabletext"/>
              <w:rPr>
                <w:color w:val="000000" w:themeColor="text1"/>
              </w:rPr>
            </w:pPr>
            <w:r w:rsidRPr="00261AF0">
              <w:rPr>
                <w:color w:val="000000" w:themeColor="text1"/>
              </w:rPr>
              <w:t>3</w:t>
            </w:r>
          </w:p>
        </w:tc>
        <w:tc>
          <w:tcPr>
            <w:tcW w:w="1896" w:type="dxa"/>
            <w:tcBorders>
              <w:top w:val="single" w:sz="2" w:space="0" w:color="auto"/>
              <w:bottom w:val="single" w:sz="2" w:space="0" w:color="auto"/>
            </w:tcBorders>
            <w:shd w:val="clear" w:color="auto" w:fill="FFFFFF" w:themeFill="background1"/>
          </w:tcPr>
          <w:p w14:paraId="4256B493" w14:textId="77777777" w:rsidR="00010EF4" w:rsidRPr="00261AF0" w:rsidRDefault="00010EF4" w:rsidP="00E752A6">
            <w:pPr>
              <w:pStyle w:val="Tabletext"/>
              <w:rPr>
                <w:color w:val="000000" w:themeColor="text1"/>
              </w:rPr>
            </w:pPr>
            <w:r w:rsidRPr="00261AF0">
              <w:rPr>
                <w:color w:val="000000" w:themeColor="text1"/>
              </w:rPr>
              <w:t xml:space="preserve">a normal duty or </w:t>
            </w:r>
            <w:proofErr w:type="gramStart"/>
            <w:r w:rsidRPr="00261AF0">
              <w:rPr>
                <w:color w:val="000000" w:themeColor="text1"/>
              </w:rPr>
              <w:t>heavy duty</w:t>
            </w:r>
            <w:proofErr w:type="gramEnd"/>
            <w:r w:rsidRPr="00261AF0">
              <w:rPr>
                <w:color w:val="000000" w:themeColor="text1"/>
              </w:rPr>
              <w:t xml:space="preserve"> RSC</w:t>
            </w:r>
          </w:p>
        </w:tc>
        <w:tc>
          <w:tcPr>
            <w:tcW w:w="3536" w:type="dxa"/>
            <w:tcBorders>
              <w:top w:val="single" w:sz="2" w:space="0" w:color="auto"/>
              <w:bottom w:val="single" w:sz="2" w:space="0" w:color="auto"/>
            </w:tcBorders>
            <w:shd w:val="clear" w:color="auto" w:fill="FFFFFF" w:themeFill="background1"/>
          </w:tcPr>
          <w:p w14:paraId="135A31EA" w14:textId="77777777" w:rsidR="00010EF4" w:rsidRPr="00261AF0" w:rsidRDefault="00010EF4" w:rsidP="00E752A6">
            <w:pPr>
              <w:pStyle w:val="Tabletext"/>
              <w:rPr>
                <w:color w:val="000000" w:themeColor="text1"/>
              </w:rPr>
            </w:pPr>
            <w:r w:rsidRPr="00261AF0">
              <w:rPr>
                <w:color w:val="000000" w:themeColor="text1"/>
              </w:rPr>
              <w:t>M1, L1</w:t>
            </w:r>
          </w:p>
        </w:tc>
        <w:tc>
          <w:tcPr>
            <w:tcW w:w="1682" w:type="dxa"/>
            <w:tcBorders>
              <w:top w:val="single" w:sz="2" w:space="0" w:color="auto"/>
              <w:bottom w:val="single" w:sz="2" w:space="0" w:color="auto"/>
            </w:tcBorders>
            <w:shd w:val="clear" w:color="auto" w:fill="FFFFFF" w:themeFill="background1"/>
          </w:tcPr>
          <w:p w14:paraId="06398E91" w14:textId="77777777" w:rsidR="00010EF4" w:rsidRPr="00261AF0" w:rsidRDefault="00010EF4" w:rsidP="00E752A6">
            <w:pPr>
              <w:pStyle w:val="Tabletext"/>
              <w:rPr>
                <w:color w:val="000000" w:themeColor="text1"/>
              </w:rPr>
            </w:pPr>
            <w:r w:rsidRPr="00261AF0">
              <w:rPr>
                <w:color w:val="000000" w:themeColor="text1"/>
              </w:rPr>
              <w:t>clause 5.3.4 of ISO 22041</w:t>
            </w:r>
          </w:p>
        </w:tc>
        <w:tc>
          <w:tcPr>
            <w:tcW w:w="1278" w:type="dxa"/>
            <w:tcBorders>
              <w:top w:val="single" w:sz="2" w:space="0" w:color="auto"/>
              <w:bottom w:val="single" w:sz="2" w:space="0" w:color="auto"/>
            </w:tcBorders>
            <w:shd w:val="clear" w:color="auto" w:fill="FFFFFF" w:themeFill="background1"/>
          </w:tcPr>
          <w:p w14:paraId="691EF8C3" w14:textId="77777777" w:rsidR="00010EF4" w:rsidRPr="00261AF0" w:rsidRDefault="00010EF4" w:rsidP="00E752A6">
            <w:pPr>
              <w:pStyle w:val="Tabletext"/>
              <w:rPr>
                <w:color w:val="000000" w:themeColor="text1"/>
              </w:rPr>
            </w:pPr>
            <w:r w:rsidRPr="00261AF0">
              <w:rPr>
                <w:color w:val="000000" w:themeColor="text1"/>
              </w:rPr>
              <w:t>4</w:t>
            </w:r>
          </w:p>
        </w:tc>
      </w:tr>
      <w:tr w:rsidR="00261AF0" w:rsidRPr="00261AF0" w14:paraId="4CF4E14B" w14:textId="77777777" w:rsidTr="00E752A6">
        <w:trPr>
          <w:cantSplit/>
          <w:trHeight w:val="139"/>
        </w:trPr>
        <w:tc>
          <w:tcPr>
            <w:tcW w:w="514" w:type="dxa"/>
            <w:tcBorders>
              <w:top w:val="single" w:sz="2" w:space="0" w:color="auto"/>
              <w:bottom w:val="single" w:sz="2" w:space="0" w:color="auto"/>
            </w:tcBorders>
            <w:shd w:val="clear" w:color="auto" w:fill="FFFFFF" w:themeFill="background1"/>
          </w:tcPr>
          <w:p w14:paraId="2789BB1E" w14:textId="77777777" w:rsidR="00010EF4" w:rsidRPr="00261AF0" w:rsidRDefault="00010EF4" w:rsidP="00E752A6">
            <w:pPr>
              <w:pStyle w:val="Tabletext"/>
              <w:rPr>
                <w:color w:val="000000" w:themeColor="text1"/>
              </w:rPr>
            </w:pPr>
            <w:r w:rsidRPr="00261AF0">
              <w:rPr>
                <w:color w:val="000000" w:themeColor="text1"/>
              </w:rPr>
              <w:t>4</w:t>
            </w:r>
          </w:p>
        </w:tc>
        <w:tc>
          <w:tcPr>
            <w:tcW w:w="1896" w:type="dxa"/>
            <w:tcBorders>
              <w:top w:val="single" w:sz="2" w:space="0" w:color="auto"/>
              <w:bottom w:val="single" w:sz="2" w:space="0" w:color="auto"/>
            </w:tcBorders>
            <w:shd w:val="clear" w:color="auto" w:fill="FFFFFF" w:themeFill="background1"/>
          </w:tcPr>
          <w:p w14:paraId="69DC298A" w14:textId="77777777" w:rsidR="00010EF4" w:rsidRPr="00261AF0" w:rsidRDefault="00010EF4" w:rsidP="00E752A6">
            <w:pPr>
              <w:pStyle w:val="Tabletext"/>
              <w:rPr>
                <w:color w:val="000000" w:themeColor="text1"/>
              </w:rPr>
            </w:pPr>
            <w:r w:rsidRPr="00261AF0">
              <w:rPr>
                <w:color w:val="000000" w:themeColor="text1"/>
              </w:rPr>
              <w:t xml:space="preserve">a light duty RSC </w:t>
            </w:r>
          </w:p>
        </w:tc>
        <w:tc>
          <w:tcPr>
            <w:tcW w:w="3536" w:type="dxa"/>
            <w:tcBorders>
              <w:top w:val="single" w:sz="2" w:space="0" w:color="auto"/>
              <w:bottom w:val="single" w:sz="2" w:space="0" w:color="auto"/>
            </w:tcBorders>
            <w:shd w:val="clear" w:color="auto" w:fill="FFFFFF" w:themeFill="background1"/>
          </w:tcPr>
          <w:p w14:paraId="3E328373" w14:textId="77777777" w:rsidR="00010EF4" w:rsidRPr="00261AF0" w:rsidRDefault="00010EF4" w:rsidP="00E752A6">
            <w:pPr>
              <w:pStyle w:val="Tabletext"/>
              <w:rPr>
                <w:color w:val="000000" w:themeColor="text1"/>
              </w:rPr>
            </w:pPr>
            <w:r w:rsidRPr="00261AF0">
              <w:rPr>
                <w:color w:val="000000" w:themeColor="text1"/>
              </w:rPr>
              <w:t>M1, L1</w:t>
            </w:r>
          </w:p>
        </w:tc>
        <w:tc>
          <w:tcPr>
            <w:tcW w:w="1682" w:type="dxa"/>
            <w:tcBorders>
              <w:top w:val="single" w:sz="2" w:space="0" w:color="auto"/>
              <w:bottom w:val="single" w:sz="2" w:space="0" w:color="auto"/>
            </w:tcBorders>
            <w:shd w:val="clear" w:color="auto" w:fill="FFFFFF" w:themeFill="background1"/>
          </w:tcPr>
          <w:p w14:paraId="32E9B755" w14:textId="77777777" w:rsidR="00010EF4" w:rsidRPr="00261AF0" w:rsidRDefault="00010EF4" w:rsidP="00E752A6">
            <w:pPr>
              <w:pStyle w:val="Tabletext"/>
              <w:rPr>
                <w:color w:val="000000" w:themeColor="text1"/>
              </w:rPr>
            </w:pPr>
            <w:r w:rsidRPr="00261AF0">
              <w:rPr>
                <w:color w:val="000000" w:themeColor="text1"/>
              </w:rPr>
              <w:t>clause 5.3.4 of ISO 22041</w:t>
            </w:r>
          </w:p>
        </w:tc>
        <w:tc>
          <w:tcPr>
            <w:tcW w:w="1278" w:type="dxa"/>
            <w:tcBorders>
              <w:top w:val="single" w:sz="2" w:space="0" w:color="auto"/>
              <w:bottom w:val="single" w:sz="2" w:space="0" w:color="auto"/>
            </w:tcBorders>
            <w:shd w:val="clear" w:color="auto" w:fill="FFFFFF" w:themeFill="background1"/>
          </w:tcPr>
          <w:p w14:paraId="4B2B0894" w14:textId="77777777" w:rsidR="00010EF4" w:rsidRPr="00261AF0" w:rsidRDefault="00010EF4" w:rsidP="00E752A6">
            <w:pPr>
              <w:pStyle w:val="Tabletext"/>
              <w:rPr>
                <w:color w:val="000000" w:themeColor="text1"/>
              </w:rPr>
            </w:pPr>
            <w:r w:rsidRPr="00261AF0">
              <w:rPr>
                <w:color w:val="000000" w:themeColor="text1"/>
              </w:rPr>
              <w:t>3</w:t>
            </w:r>
          </w:p>
        </w:tc>
      </w:tr>
      <w:tr w:rsidR="00261AF0" w:rsidRPr="00261AF0" w14:paraId="5D7800E1" w14:textId="77777777" w:rsidTr="00E752A6">
        <w:trPr>
          <w:cantSplit/>
          <w:trHeight w:val="279"/>
        </w:trPr>
        <w:tc>
          <w:tcPr>
            <w:tcW w:w="514" w:type="dxa"/>
            <w:tcBorders>
              <w:top w:val="single" w:sz="2" w:space="0" w:color="auto"/>
              <w:bottom w:val="single" w:sz="2" w:space="0" w:color="auto"/>
            </w:tcBorders>
            <w:shd w:val="clear" w:color="auto" w:fill="FFFFFF" w:themeFill="background1"/>
          </w:tcPr>
          <w:p w14:paraId="6973D7AE" w14:textId="77777777" w:rsidR="00010EF4" w:rsidRPr="00261AF0" w:rsidRDefault="00010EF4" w:rsidP="00E752A6">
            <w:pPr>
              <w:pStyle w:val="Tabletext"/>
              <w:rPr>
                <w:color w:val="000000" w:themeColor="text1"/>
              </w:rPr>
            </w:pPr>
            <w:r w:rsidRPr="00261AF0">
              <w:rPr>
                <w:color w:val="000000" w:themeColor="text1"/>
              </w:rPr>
              <w:t>5</w:t>
            </w:r>
          </w:p>
        </w:tc>
        <w:tc>
          <w:tcPr>
            <w:tcW w:w="1896" w:type="dxa"/>
            <w:tcBorders>
              <w:top w:val="single" w:sz="2" w:space="0" w:color="auto"/>
              <w:bottom w:val="single" w:sz="2" w:space="0" w:color="auto"/>
            </w:tcBorders>
            <w:shd w:val="clear" w:color="auto" w:fill="FFFFFF" w:themeFill="background1"/>
          </w:tcPr>
          <w:p w14:paraId="1C261B75" w14:textId="77777777" w:rsidR="00010EF4" w:rsidRPr="00261AF0" w:rsidRDefault="00010EF4" w:rsidP="00E752A6">
            <w:pPr>
              <w:pStyle w:val="Tabletext"/>
              <w:rPr>
                <w:color w:val="000000" w:themeColor="text1"/>
              </w:rPr>
            </w:pPr>
            <w:r w:rsidRPr="00261AF0">
              <w:rPr>
                <w:color w:val="000000" w:themeColor="text1"/>
              </w:rPr>
              <w:t>an ice cream freezer cabinet</w:t>
            </w:r>
          </w:p>
        </w:tc>
        <w:tc>
          <w:tcPr>
            <w:tcW w:w="3536" w:type="dxa"/>
            <w:tcBorders>
              <w:top w:val="single" w:sz="2" w:space="0" w:color="auto"/>
              <w:bottom w:val="single" w:sz="2" w:space="0" w:color="auto"/>
            </w:tcBorders>
            <w:shd w:val="clear" w:color="auto" w:fill="FFFFFF" w:themeFill="background1"/>
          </w:tcPr>
          <w:p w14:paraId="7CF82AE5" w14:textId="77777777" w:rsidR="00010EF4" w:rsidRPr="00261AF0" w:rsidRDefault="00010EF4" w:rsidP="00E752A6">
            <w:pPr>
              <w:pStyle w:val="Tabletext"/>
              <w:rPr>
                <w:color w:val="000000" w:themeColor="text1"/>
              </w:rPr>
            </w:pPr>
            <w:r w:rsidRPr="00261AF0">
              <w:rPr>
                <w:color w:val="000000" w:themeColor="text1"/>
              </w:rPr>
              <w:t>C1, C2</w:t>
            </w:r>
          </w:p>
        </w:tc>
        <w:tc>
          <w:tcPr>
            <w:tcW w:w="1682" w:type="dxa"/>
            <w:tcBorders>
              <w:top w:val="single" w:sz="2" w:space="0" w:color="auto"/>
              <w:bottom w:val="single" w:sz="2" w:space="0" w:color="auto"/>
            </w:tcBorders>
            <w:shd w:val="clear" w:color="auto" w:fill="FFFFFF" w:themeFill="background1"/>
          </w:tcPr>
          <w:p w14:paraId="579299C3" w14:textId="77777777" w:rsidR="00010EF4" w:rsidRPr="00261AF0" w:rsidRDefault="00010EF4" w:rsidP="00E752A6">
            <w:pPr>
              <w:pStyle w:val="Tabletext"/>
              <w:rPr>
                <w:color w:val="000000" w:themeColor="text1"/>
              </w:rPr>
            </w:pPr>
            <w:r w:rsidRPr="00261AF0">
              <w:rPr>
                <w:color w:val="000000" w:themeColor="text1"/>
              </w:rPr>
              <w:t>Annex E of ISO 22043</w:t>
            </w:r>
          </w:p>
        </w:tc>
        <w:tc>
          <w:tcPr>
            <w:tcW w:w="1278" w:type="dxa"/>
            <w:tcBorders>
              <w:top w:val="single" w:sz="2" w:space="0" w:color="auto"/>
              <w:bottom w:val="single" w:sz="2" w:space="0" w:color="auto"/>
            </w:tcBorders>
            <w:shd w:val="clear" w:color="auto" w:fill="FFFFFF" w:themeFill="background1"/>
          </w:tcPr>
          <w:p w14:paraId="2E21B05F" w14:textId="77777777" w:rsidR="00010EF4" w:rsidRPr="00261AF0" w:rsidRDefault="00010EF4" w:rsidP="00E752A6">
            <w:pPr>
              <w:pStyle w:val="Tabletext"/>
              <w:rPr>
                <w:color w:val="000000" w:themeColor="text1"/>
              </w:rPr>
            </w:pPr>
            <w:r w:rsidRPr="00261AF0">
              <w:rPr>
                <w:color w:val="000000" w:themeColor="text1"/>
              </w:rPr>
              <w:t>4</w:t>
            </w:r>
          </w:p>
        </w:tc>
      </w:tr>
      <w:tr w:rsidR="00261AF0" w:rsidRPr="00261AF0" w14:paraId="3D91BB80" w14:textId="77777777" w:rsidTr="00E752A6">
        <w:trPr>
          <w:cantSplit/>
          <w:trHeight w:val="377"/>
        </w:trPr>
        <w:tc>
          <w:tcPr>
            <w:tcW w:w="514" w:type="dxa"/>
            <w:tcBorders>
              <w:top w:val="single" w:sz="2" w:space="0" w:color="auto"/>
              <w:bottom w:val="single" w:sz="18" w:space="0" w:color="auto"/>
            </w:tcBorders>
            <w:shd w:val="clear" w:color="auto" w:fill="FFFFFF" w:themeFill="background1"/>
          </w:tcPr>
          <w:p w14:paraId="5FC6A5CE" w14:textId="77777777" w:rsidR="00010EF4" w:rsidRPr="00261AF0" w:rsidRDefault="00010EF4" w:rsidP="00E752A6">
            <w:pPr>
              <w:pStyle w:val="Tabletext"/>
              <w:rPr>
                <w:color w:val="000000" w:themeColor="text1"/>
              </w:rPr>
            </w:pPr>
            <w:r w:rsidRPr="00261AF0">
              <w:rPr>
                <w:color w:val="000000" w:themeColor="text1"/>
              </w:rPr>
              <w:t>6</w:t>
            </w:r>
          </w:p>
        </w:tc>
        <w:tc>
          <w:tcPr>
            <w:tcW w:w="1896" w:type="dxa"/>
            <w:tcBorders>
              <w:top w:val="single" w:sz="2" w:space="0" w:color="auto"/>
              <w:bottom w:val="single" w:sz="18" w:space="0" w:color="auto"/>
            </w:tcBorders>
            <w:shd w:val="clear" w:color="auto" w:fill="FFFFFF" w:themeFill="background1"/>
          </w:tcPr>
          <w:p w14:paraId="62D3C985" w14:textId="77777777" w:rsidR="00010EF4" w:rsidRPr="00261AF0" w:rsidRDefault="00010EF4" w:rsidP="00E752A6">
            <w:pPr>
              <w:pStyle w:val="Tabletext"/>
              <w:rPr>
                <w:color w:val="000000" w:themeColor="text1"/>
              </w:rPr>
            </w:pPr>
            <w:r w:rsidRPr="00261AF0">
              <w:rPr>
                <w:color w:val="000000" w:themeColor="text1"/>
              </w:rPr>
              <w:t>a scooping cabinet</w:t>
            </w:r>
          </w:p>
        </w:tc>
        <w:tc>
          <w:tcPr>
            <w:tcW w:w="3536" w:type="dxa"/>
            <w:tcBorders>
              <w:top w:val="single" w:sz="2" w:space="0" w:color="auto"/>
              <w:bottom w:val="single" w:sz="18" w:space="0" w:color="auto"/>
            </w:tcBorders>
            <w:shd w:val="clear" w:color="auto" w:fill="FFFFFF" w:themeFill="background1"/>
          </w:tcPr>
          <w:p w14:paraId="71E6CC8E" w14:textId="77777777" w:rsidR="00010EF4" w:rsidRPr="00261AF0" w:rsidRDefault="00010EF4" w:rsidP="00E752A6">
            <w:pPr>
              <w:pStyle w:val="Tabletext"/>
              <w:rPr>
                <w:color w:val="000000" w:themeColor="text1"/>
              </w:rPr>
            </w:pPr>
            <w:r w:rsidRPr="00261AF0">
              <w:rPr>
                <w:color w:val="000000" w:themeColor="text1"/>
              </w:rPr>
              <w:t>G1, G2, G3, L1, L2, L3</w:t>
            </w:r>
          </w:p>
        </w:tc>
        <w:tc>
          <w:tcPr>
            <w:tcW w:w="1682" w:type="dxa"/>
            <w:tcBorders>
              <w:top w:val="single" w:sz="2" w:space="0" w:color="auto"/>
              <w:bottom w:val="single" w:sz="18" w:space="0" w:color="auto"/>
            </w:tcBorders>
            <w:shd w:val="clear" w:color="auto" w:fill="FFFFFF" w:themeFill="background1"/>
          </w:tcPr>
          <w:p w14:paraId="3E424A3D" w14:textId="77777777" w:rsidR="00010EF4" w:rsidRPr="00261AF0" w:rsidRDefault="00010EF4" w:rsidP="00E752A6">
            <w:pPr>
              <w:pStyle w:val="Tabletext"/>
              <w:rPr>
                <w:color w:val="000000" w:themeColor="text1"/>
              </w:rPr>
            </w:pPr>
            <w:r w:rsidRPr="00261AF0">
              <w:rPr>
                <w:color w:val="000000" w:themeColor="text1"/>
              </w:rPr>
              <w:t>clause 6.3.4 or EN 16838:2019</w:t>
            </w:r>
          </w:p>
        </w:tc>
        <w:tc>
          <w:tcPr>
            <w:tcW w:w="1278" w:type="dxa"/>
            <w:tcBorders>
              <w:top w:val="single" w:sz="2" w:space="0" w:color="auto"/>
              <w:bottom w:val="single" w:sz="18" w:space="0" w:color="auto"/>
            </w:tcBorders>
            <w:shd w:val="clear" w:color="auto" w:fill="FFFFFF" w:themeFill="background1"/>
          </w:tcPr>
          <w:p w14:paraId="1026DA4F" w14:textId="77777777" w:rsidR="00010EF4" w:rsidRPr="00261AF0" w:rsidRDefault="00010EF4" w:rsidP="00E752A6">
            <w:pPr>
              <w:pStyle w:val="Tabletext"/>
              <w:rPr>
                <w:color w:val="000000" w:themeColor="text1"/>
              </w:rPr>
            </w:pPr>
            <w:r w:rsidRPr="00261AF0">
              <w:rPr>
                <w:color w:val="000000" w:themeColor="text1"/>
              </w:rPr>
              <w:t>3 or 4</w:t>
            </w:r>
          </w:p>
        </w:tc>
      </w:tr>
    </w:tbl>
    <w:bookmarkEnd w:id="87"/>
    <w:p w14:paraId="0A9D268B" w14:textId="0E07052B" w:rsidR="0007480E" w:rsidRPr="00261AF0" w:rsidRDefault="0007480E" w:rsidP="0007480E">
      <w:pPr>
        <w:pStyle w:val="subsection"/>
        <w:rPr>
          <w:color w:val="000000" w:themeColor="text1"/>
        </w:rPr>
      </w:pPr>
      <w:r>
        <w:tab/>
      </w:r>
      <w:r w:rsidRPr="00261AF0">
        <w:rPr>
          <w:color w:val="000000" w:themeColor="text1"/>
        </w:rPr>
        <w:t>(3)</w:t>
      </w:r>
      <w:r w:rsidRPr="00261AF0">
        <w:rPr>
          <w:color w:val="000000" w:themeColor="text1"/>
        </w:rPr>
        <w:tab/>
      </w:r>
      <w:r w:rsidR="00F6146B" w:rsidRPr="00261AF0">
        <w:rPr>
          <w:color w:val="000000" w:themeColor="text1"/>
        </w:rPr>
        <w:t>If Column 2 contains more than one M-package temperature class for a particular type of product, then an application for registration of a product of that type must specify one M-package temperature class against which the product is to be tested</w:t>
      </w:r>
      <w:r w:rsidRPr="00261AF0">
        <w:rPr>
          <w:color w:val="000000" w:themeColor="text1"/>
        </w:rPr>
        <w:t>.</w:t>
      </w:r>
    </w:p>
    <w:p w14:paraId="3E5E0515" w14:textId="314C4D6E" w:rsidR="00F6146B" w:rsidRPr="00261AF0" w:rsidRDefault="00F6146B" w:rsidP="00F6146B">
      <w:pPr>
        <w:pStyle w:val="subsection"/>
        <w:rPr>
          <w:color w:val="000000" w:themeColor="text1"/>
        </w:rPr>
      </w:pPr>
      <w:r w:rsidRPr="00261AF0">
        <w:rPr>
          <w:color w:val="000000" w:themeColor="text1"/>
        </w:rPr>
        <w:tab/>
        <w:t>(4)</w:t>
      </w:r>
      <w:r w:rsidRPr="00261AF0">
        <w:rPr>
          <w:color w:val="000000" w:themeColor="text1"/>
        </w:rPr>
        <w:tab/>
        <w:t>Where an M-package temperature class is specified under sub</w:t>
      </w:r>
      <w:r w:rsidR="007167F0" w:rsidRPr="00261AF0">
        <w:rPr>
          <w:color w:val="000000" w:themeColor="text1"/>
        </w:rPr>
        <w:t>section</w:t>
      </w:r>
      <w:r w:rsidRPr="00261AF0">
        <w:rPr>
          <w:color w:val="000000" w:themeColor="text1"/>
        </w:rPr>
        <w:t xml:space="preserve"> (3), Column 2 applies as if it referred only to that M-package temperate class.</w:t>
      </w:r>
    </w:p>
    <w:p w14:paraId="1AD2FD30" w14:textId="16898599" w:rsidR="00010EF4" w:rsidRPr="00336F89" w:rsidRDefault="00010EF4" w:rsidP="00010EF4">
      <w:pPr>
        <w:pStyle w:val="notetext"/>
      </w:pPr>
      <w:r w:rsidRPr="00336F89">
        <w:t>Note 1:</w:t>
      </w:r>
      <w:r w:rsidRPr="00336F89">
        <w:tab/>
      </w:r>
      <w:r>
        <w:t>Clause</w:t>
      </w:r>
      <w:r w:rsidRPr="00336F89">
        <w:t> </w:t>
      </w:r>
      <w:r>
        <w:t>1</w:t>
      </w:r>
      <w:r w:rsidRPr="00336F89">
        <w:t xml:space="preserve"> of </w:t>
      </w:r>
      <w:r>
        <w:t>Schedule 2</w:t>
      </w:r>
      <w:r w:rsidRPr="00336F89">
        <w:t xml:space="preserve"> to </w:t>
      </w:r>
      <w:r>
        <w:t>this instrument</w:t>
      </w:r>
      <w:r w:rsidRPr="00336F89">
        <w:t xml:space="preserve"> sets out variations to </w:t>
      </w:r>
      <w:r w:rsidRPr="00261AF0">
        <w:rPr>
          <w:color w:val="000000" w:themeColor="text1"/>
        </w:rPr>
        <w:t xml:space="preserve">ISO 23953-2:2023 </w:t>
      </w:r>
      <w:r w:rsidRPr="00336F89">
        <w:t xml:space="preserve">that apply for the purposes of </w:t>
      </w:r>
      <w:r>
        <w:t>this instrument</w:t>
      </w:r>
      <w:r w:rsidRPr="00336F89">
        <w:t>.</w:t>
      </w:r>
    </w:p>
    <w:p w14:paraId="2B47CC31" w14:textId="77777777" w:rsidR="00010EF4" w:rsidRDefault="00010EF4" w:rsidP="00010EF4">
      <w:pPr>
        <w:pStyle w:val="notetext"/>
      </w:pPr>
      <w:r>
        <w:t>Note 2:</w:t>
      </w:r>
      <w:r>
        <w:tab/>
        <w:t>Clause 4 of Schedule 2 to this instrument sets out variations to ISO 22041 that apply for the purposes of this instrument.</w:t>
      </w:r>
    </w:p>
    <w:p w14:paraId="7C713EA7" w14:textId="658A593C" w:rsidR="00010EF4" w:rsidRDefault="00010EF4" w:rsidP="00010EF4">
      <w:pPr>
        <w:pStyle w:val="notetext"/>
      </w:pPr>
      <w:r>
        <w:t xml:space="preserve">Note 3: </w:t>
      </w:r>
      <w:r>
        <w:tab/>
        <w:t xml:space="preserve">Clause 1 of Schedule 4 to this instrument sets out the test room climate classes. </w:t>
      </w:r>
    </w:p>
    <w:p w14:paraId="1F7D781E" w14:textId="20305DEC" w:rsidR="00010EF4" w:rsidRDefault="00DF7F87" w:rsidP="00E85858">
      <w:pPr>
        <w:pStyle w:val="ActHead5"/>
      </w:pPr>
      <w:bookmarkStart w:id="88" w:name="_Toc117521262"/>
      <w:bookmarkStart w:id="89" w:name="_Toc168333298"/>
      <w:bookmarkStart w:id="90" w:name="_Hlk111725843"/>
      <w:proofErr w:type="gramStart"/>
      <w:r>
        <w:t>34</w:t>
      </w:r>
      <w:r w:rsidR="00E85858">
        <w:t xml:space="preserve">  </w:t>
      </w:r>
      <w:r w:rsidR="00010EF4" w:rsidRPr="00336F89">
        <w:t>Marking</w:t>
      </w:r>
      <w:proofErr w:type="gramEnd"/>
      <w:r w:rsidR="00010EF4" w:rsidRPr="00336F89">
        <w:t xml:space="preserve"> plates</w:t>
      </w:r>
      <w:bookmarkEnd w:id="88"/>
      <w:bookmarkEnd w:id="89"/>
    </w:p>
    <w:p w14:paraId="2B75DCA9" w14:textId="0CA4DEF8" w:rsidR="00010EF4" w:rsidRDefault="00010EF4" w:rsidP="00010EF4">
      <w:pPr>
        <w:pStyle w:val="subsection"/>
      </w:pPr>
      <w:r>
        <w:tab/>
        <w:t>(1)</w:t>
      </w:r>
      <w:r>
        <w:tab/>
      </w:r>
      <w:r w:rsidRPr="00336F89">
        <w:t xml:space="preserve">At the time of supply, or offer of supply, of </w:t>
      </w:r>
      <w:r>
        <w:t xml:space="preserve">an RSC that is </w:t>
      </w:r>
      <w:r w:rsidRPr="00336F89">
        <w:t xml:space="preserve">covered by </w:t>
      </w:r>
      <w:r>
        <w:t>this instrument</w:t>
      </w:r>
      <w:r w:rsidRPr="00336F89">
        <w:t xml:space="preserve">, the </w:t>
      </w:r>
      <w:r>
        <w:t xml:space="preserve">RSC </w:t>
      </w:r>
      <w:r w:rsidRPr="00336F89">
        <w:t>must comply with</w:t>
      </w:r>
      <w:r>
        <w:t xml:space="preserve"> clause 7 of IEC 60335</w:t>
      </w:r>
      <w:r w:rsidR="00D45896" w:rsidRPr="00D6342C">
        <w:t>:2020</w:t>
      </w:r>
      <w:r>
        <w:t>.</w:t>
      </w:r>
    </w:p>
    <w:p w14:paraId="639EF6FD" w14:textId="610A0595" w:rsidR="00010EF4" w:rsidRDefault="00010EF4" w:rsidP="00010EF4">
      <w:pPr>
        <w:pStyle w:val="subsection"/>
      </w:pPr>
      <w:r>
        <w:tab/>
        <w:t>(2)</w:t>
      </w:r>
      <w:r>
        <w:tab/>
      </w:r>
      <w:r w:rsidRPr="00336F89">
        <w:t>At the time of supply, or offer of supply, of a</w:t>
      </w:r>
      <w:r>
        <w:t>ny other product that is</w:t>
      </w:r>
      <w:r w:rsidRPr="00336F89">
        <w:t xml:space="preserve"> covered by </w:t>
      </w:r>
      <w:r>
        <w:t>this instrument</w:t>
      </w:r>
      <w:r w:rsidRPr="00336F89">
        <w:t>, the product must comply with</w:t>
      </w:r>
      <w:r>
        <w:t>:</w:t>
      </w:r>
    </w:p>
    <w:p w14:paraId="64763F92" w14:textId="512F32F6" w:rsidR="00010EF4" w:rsidRPr="00DB01E3" w:rsidRDefault="00010EF4" w:rsidP="00010EF4">
      <w:pPr>
        <w:pStyle w:val="paragraph"/>
      </w:pPr>
      <w:r>
        <w:tab/>
        <w:t>(a)</w:t>
      </w:r>
      <w:r>
        <w:tab/>
        <w:t>clause 7 of IEC 60335</w:t>
      </w:r>
      <w:r w:rsidR="00D45896" w:rsidRPr="00D6342C">
        <w:t>:2020</w:t>
      </w:r>
      <w:r w:rsidRPr="00D6342C">
        <w:t>;</w:t>
      </w:r>
      <w:r w:rsidR="00D6342C">
        <w:t xml:space="preserve"> </w:t>
      </w:r>
      <w:r w:rsidR="00DB01E3" w:rsidRPr="00D6342C">
        <w:t>and</w:t>
      </w:r>
    </w:p>
    <w:p w14:paraId="2771A0F4" w14:textId="77777777" w:rsidR="00010EF4" w:rsidRDefault="00010EF4" w:rsidP="00010EF4">
      <w:pPr>
        <w:pStyle w:val="paragraph"/>
      </w:pPr>
      <w:r>
        <w:tab/>
        <w:t>(b)</w:t>
      </w:r>
      <w:r>
        <w:tab/>
        <w:t>whichever of the following is applicable:</w:t>
      </w:r>
    </w:p>
    <w:p w14:paraId="4D386D1B" w14:textId="0D69BAB0" w:rsidR="00010EF4" w:rsidRPr="00261AF0" w:rsidRDefault="00010EF4" w:rsidP="00010EF4">
      <w:pPr>
        <w:pStyle w:val="paragraphsub"/>
        <w:rPr>
          <w:color w:val="000000" w:themeColor="text1"/>
        </w:rPr>
      </w:pPr>
      <w:r>
        <w:tab/>
        <w:t>(</w:t>
      </w:r>
      <w:proofErr w:type="spellStart"/>
      <w:r>
        <w:t>i</w:t>
      </w:r>
      <w:proofErr w:type="spellEnd"/>
      <w:r>
        <w:t>)</w:t>
      </w:r>
      <w:r>
        <w:tab/>
      </w:r>
      <w:r w:rsidRPr="00336F89">
        <w:t>for an</w:t>
      </w:r>
      <w:r>
        <w:t xml:space="preserve"> RDC—clause 7.2 of </w:t>
      </w:r>
      <w:r w:rsidRPr="00261AF0">
        <w:rPr>
          <w:color w:val="000000" w:themeColor="text1"/>
        </w:rPr>
        <w:t>ISO 23953-2:</w:t>
      </w:r>
      <w:proofErr w:type="gramStart"/>
      <w:r w:rsidRPr="00261AF0">
        <w:rPr>
          <w:color w:val="000000" w:themeColor="text1"/>
        </w:rPr>
        <w:t>2023;</w:t>
      </w:r>
      <w:proofErr w:type="gramEnd"/>
    </w:p>
    <w:p w14:paraId="08BE950E" w14:textId="77777777" w:rsidR="00010EF4" w:rsidRPr="00261AF0" w:rsidRDefault="00010EF4" w:rsidP="00010EF4">
      <w:pPr>
        <w:pStyle w:val="paragraphsub"/>
        <w:rPr>
          <w:color w:val="000000" w:themeColor="text1"/>
        </w:rPr>
      </w:pPr>
      <w:r w:rsidRPr="00261AF0">
        <w:rPr>
          <w:color w:val="000000" w:themeColor="text1"/>
        </w:rPr>
        <w:tab/>
        <w:t>(ii)</w:t>
      </w:r>
      <w:r w:rsidRPr="00261AF0">
        <w:rPr>
          <w:color w:val="000000" w:themeColor="text1"/>
        </w:rPr>
        <w:tab/>
        <w:t xml:space="preserve">for an ice cream freezer cabinet—clause 8.2 of ISO </w:t>
      </w:r>
      <w:proofErr w:type="gramStart"/>
      <w:r w:rsidRPr="00261AF0">
        <w:rPr>
          <w:color w:val="000000" w:themeColor="text1"/>
        </w:rPr>
        <w:t>22043;</w:t>
      </w:r>
      <w:proofErr w:type="gramEnd"/>
    </w:p>
    <w:p w14:paraId="1268F150" w14:textId="77777777" w:rsidR="00010EF4" w:rsidRPr="00261AF0" w:rsidRDefault="00010EF4" w:rsidP="00010EF4">
      <w:pPr>
        <w:pStyle w:val="paragraphsub"/>
        <w:rPr>
          <w:color w:val="000000" w:themeColor="text1"/>
        </w:rPr>
      </w:pPr>
      <w:r w:rsidRPr="00261AF0">
        <w:rPr>
          <w:color w:val="000000" w:themeColor="text1"/>
        </w:rPr>
        <w:tab/>
        <w:t>(iii)</w:t>
      </w:r>
      <w:r w:rsidRPr="00261AF0">
        <w:rPr>
          <w:color w:val="000000" w:themeColor="text1"/>
        </w:rPr>
        <w:tab/>
        <w:t>for a scooping cabinet—clause 8.1 of EN 16838:2019.</w:t>
      </w:r>
    </w:p>
    <w:bookmarkEnd w:id="90"/>
    <w:p w14:paraId="5EFE3884" w14:textId="4FF41014" w:rsidR="00010EF4" w:rsidRPr="00D6342C" w:rsidRDefault="00010EF4" w:rsidP="00010EF4">
      <w:pPr>
        <w:pStyle w:val="notetext"/>
      </w:pPr>
      <w:r w:rsidRPr="00D6342C">
        <w:t>Note</w:t>
      </w:r>
      <w:r w:rsidR="00C15676" w:rsidRPr="00D6342C">
        <w:t xml:space="preserve"> 1</w:t>
      </w:r>
      <w:r w:rsidRPr="00D6342C">
        <w:t>:</w:t>
      </w:r>
      <w:r w:rsidRPr="00D6342C">
        <w:tab/>
        <w:t>For the purposes of sub</w:t>
      </w:r>
      <w:r w:rsidR="007167F0" w:rsidRPr="00D6342C">
        <w:t>paragraph</w:t>
      </w:r>
      <w:r w:rsidRPr="00D6342C">
        <w:t> (2)(b)(</w:t>
      </w:r>
      <w:proofErr w:type="spellStart"/>
      <w:r w:rsidRPr="00D6342C">
        <w:t>i</w:t>
      </w:r>
      <w:proofErr w:type="spellEnd"/>
      <w:r w:rsidRPr="00D6342C">
        <w:t>), clause 1 of Schedule 2 to this instrument sets out variations to ISO 23953-2:2023 that apply for the purposes of this instrument.</w:t>
      </w:r>
    </w:p>
    <w:p w14:paraId="218D20AB" w14:textId="34AF1AE4" w:rsidR="00C15676" w:rsidRPr="00D6342C" w:rsidRDefault="00C15676" w:rsidP="00010EF4">
      <w:pPr>
        <w:pStyle w:val="notetext"/>
      </w:pPr>
      <w:r w:rsidRPr="00D6342C">
        <w:t>Note 2:</w:t>
      </w:r>
      <w:r w:rsidRPr="00D6342C">
        <w:tab/>
        <w:t>Section 36 sets out</w:t>
      </w:r>
      <w:r w:rsidR="005563C3" w:rsidRPr="00D6342C">
        <w:t xml:space="preserve"> specific</w:t>
      </w:r>
      <w:r w:rsidRPr="00D6342C">
        <w:t xml:space="preserve"> transitional arrangements </w:t>
      </w:r>
      <w:r w:rsidR="007D1D58" w:rsidRPr="00D6342C">
        <w:t>in relation to</w:t>
      </w:r>
      <w:r w:rsidRPr="00D6342C">
        <w:t xml:space="preserve"> this section.</w:t>
      </w:r>
    </w:p>
    <w:p w14:paraId="59CB1178" w14:textId="0871EE9C" w:rsidR="00010EF4" w:rsidRPr="0032567F" w:rsidRDefault="00DF7F87" w:rsidP="00E85858">
      <w:pPr>
        <w:pStyle w:val="ActHead2"/>
        <w:rPr>
          <w:color w:val="000000" w:themeColor="text1"/>
        </w:rPr>
      </w:pPr>
      <w:bookmarkStart w:id="91" w:name="_Toc168333299"/>
      <w:r>
        <w:lastRenderedPageBreak/>
        <w:t>Part 6</w:t>
      </w:r>
      <w:r w:rsidR="00010EF4">
        <w:t>—Transitional arrangements</w:t>
      </w:r>
      <w:bookmarkEnd w:id="91"/>
    </w:p>
    <w:p w14:paraId="6EF4C307" w14:textId="0F40CBB0" w:rsidR="00010EF4" w:rsidRPr="00A5298A" w:rsidRDefault="00DF7F87" w:rsidP="00E85858">
      <w:pPr>
        <w:pStyle w:val="ActHead5"/>
        <w:rPr>
          <w:color w:val="000000" w:themeColor="text1"/>
        </w:rPr>
      </w:pPr>
      <w:bookmarkStart w:id="92" w:name="_Toc168333300"/>
      <w:proofErr w:type="gramStart"/>
      <w:r>
        <w:rPr>
          <w:color w:val="000000" w:themeColor="text1"/>
        </w:rPr>
        <w:t>35</w:t>
      </w:r>
      <w:r w:rsidR="00E85858" w:rsidRPr="00A5298A">
        <w:rPr>
          <w:color w:val="000000" w:themeColor="text1"/>
        </w:rPr>
        <w:t xml:space="preserve">  </w:t>
      </w:r>
      <w:r w:rsidR="00010EF4" w:rsidRPr="00A5298A">
        <w:rPr>
          <w:color w:val="000000" w:themeColor="text1"/>
        </w:rPr>
        <w:t>Alternative</w:t>
      </w:r>
      <w:proofErr w:type="gramEnd"/>
      <w:r w:rsidR="00010EF4" w:rsidRPr="00A5298A">
        <w:rPr>
          <w:color w:val="000000" w:themeColor="text1"/>
        </w:rPr>
        <w:t xml:space="preserve"> standards for various types of refrigerated cabinets</w:t>
      </w:r>
      <w:bookmarkEnd w:id="92"/>
    </w:p>
    <w:p w14:paraId="53AE8E07" w14:textId="4BD2099C" w:rsidR="00010EF4" w:rsidRPr="00A5298A" w:rsidRDefault="00010EF4" w:rsidP="00261AF0">
      <w:pPr>
        <w:pStyle w:val="SubsectionHead"/>
        <w:rPr>
          <w:color w:val="000000" w:themeColor="text1"/>
        </w:rPr>
      </w:pPr>
      <w:r w:rsidRPr="00A5298A">
        <w:rPr>
          <w:color w:val="000000" w:themeColor="text1"/>
        </w:rPr>
        <w:t>Alternative standards for RSCs</w:t>
      </w:r>
    </w:p>
    <w:p w14:paraId="6A8B837F" w14:textId="37F7CF6E" w:rsidR="00010EF4" w:rsidRPr="00A5298A" w:rsidRDefault="00010EF4" w:rsidP="00010EF4">
      <w:pPr>
        <w:pStyle w:val="subsection"/>
        <w:rPr>
          <w:color w:val="000000" w:themeColor="text1"/>
        </w:rPr>
      </w:pPr>
      <w:r w:rsidRPr="00A5298A">
        <w:rPr>
          <w:color w:val="000000" w:themeColor="text1"/>
        </w:rPr>
        <w:tab/>
        <w:t>(1)</w:t>
      </w:r>
      <w:r w:rsidRPr="00A5298A">
        <w:rPr>
          <w:color w:val="000000" w:themeColor="text1"/>
        </w:rPr>
        <w:tab/>
        <w:t>For an item of the following table, the provisions of this instrument referred to in column 1 may be applied to an RSC as though the reference to a standard or part of a standard in those provisions were a reference to the standard or part referred to in column 2.</w:t>
      </w:r>
    </w:p>
    <w:p w14:paraId="0540A0FE" w14:textId="256E7F53" w:rsidR="00010EF4" w:rsidRPr="00A5298A" w:rsidRDefault="00010EF4" w:rsidP="00010EF4">
      <w:pPr>
        <w:pStyle w:val="notetext"/>
        <w:rPr>
          <w:color w:val="000000" w:themeColor="text1"/>
        </w:rPr>
      </w:pPr>
      <w:r w:rsidRPr="00A5298A">
        <w:rPr>
          <w:color w:val="000000" w:themeColor="text1"/>
        </w:rPr>
        <w:t>Note 1:</w:t>
      </w:r>
      <w:r w:rsidRPr="00A5298A">
        <w:rPr>
          <w:color w:val="000000" w:themeColor="text1"/>
        </w:rPr>
        <w:tab/>
        <w:t>Sub</w:t>
      </w:r>
      <w:r w:rsidR="007167F0" w:rsidRPr="00A5298A">
        <w:rPr>
          <w:color w:val="000000" w:themeColor="text1"/>
        </w:rPr>
        <w:t>section</w:t>
      </w:r>
      <w:r w:rsidRPr="00A5298A">
        <w:rPr>
          <w:color w:val="000000" w:themeColor="text1"/>
        </w:rPr>
        <w:t xml:space="preserve"> (1) has the effect that if one provision referred to in column 1 for an item is applied as though a reference in that provision to a standard or part of a standard were a reference to the standard or part referred to in column 2 for that item, each other provision referred to in column 1 must be applied as though a reference to a standard or part in each of those provisions were a reference to the standard or part referred to in column 2 for the relevant item.</w:t>
      </w:r>
    </w:p>
    <w:p w14:paraId="1B6CDB6F" w14:textId="77777777" w:rsidR="00010EF4" w:rsidRPr="00A5298A" w:rsidRDefault="00010EF4" w:rsidP="00010EF4">
      <w:pPr>
        <w:pStyle w:val="notetext"/>
        <w:rPr>
          <w:color w:val="000000" w:themeColor="text1"/>
        </w:rPr>
      </w:pPr>
      <w:r w:rsidRPr="00A5298A">
        <w:rPr>
          <w:color w:val="000000" w:themeColor="text1"/>
        </w:rPr>
        <w:t>Note 2:</w:t>
      </w:r>
      <w:r w:rsidRPr="00A5298A">
        <w:rPr>
          <w:color w:val="000000" w:themeColor="text1"/>
        </w:rPr>
        <w:tab/>
        <w:t>Clause 2 of Schedule 2 to this instrument sets out variations to EN 16825 that apply for the purposes of this instrument.</w:t>
      </w:r>
    </w:p>
    <w:p w14:paraId="1E3034C3" w14:textId="77777777" w:rsidR="00010EF4" w:rsidRPr="00A5298A" w:rsidRDefault="00010EF4" w:rsidP="00010EF4">
      <w:pPr>
        <w:pStyle w:val="subsection"/>
        <w:rPr>
          <w:color w:val="000000" w:themeColor="text1"/>
        </w:rPr>
      </w:pPr>
    </w:p>
    <w:tbl>
      <w:tblPr>
        <w:tblW w:w="9073"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9"/>
        <w:gridCol w:w="4111"/>
        <w:gridCol w:w="4253"/>
      </w:tblGrid>
      <w:tr w:rsidR="00010EF4" w:rsidRPr="00A5298A" w14:paraId="6094CB23" w14:textId="77777777" w:rsidTr="00E752A6">
        <w:trPr>
          <w:tblHeader/>
        </w:trPr>
        <w:tc>
          <w:tcPr>
            <w:tcW w:w="709" w:type="dxa"/>
            <w:tcBorders>
              <w:top w:val="single" w:sz="12" w:space="0" w:color="auto"/>
              <w:bottom w:val="single" w:sz="6" w:space="0" w:color="auto"/>
            </w:tcBorders>
          </w:tcPr>
          <w:p w14:paraId="3A64E7D8" w14:textId="77777777" w:rsidR="00010EF4" w:rsidRPr="00A5298A" w:rsidRDefault="00010EF4" w:rsidP="00E752A6">
            <w:pPr>
              <w:pStyle w:val="TableHeading"/>
              <w:rPr>
                <w:color w:val="000000" w:themeColor="text1"/>
              </w:rPr>
            </w:pPr>
          </w:p>
        </w:tc>
        <w:tc>
          <w:tcPr>
            <w:tcW w:w="8364" w:type="dxa"/>
            <w:gridSpan w:val="2"/>
            <w:tcBorders>
              <w:top w:val="single" w:sz="12" w:space="0" w:color="auto"/>
              <w:bottom w:val="single" w:sz="6" w:space="0" w:color="auto"/>
            </w:tcBorders>
            <w:shd w:val="clear" w:color="auto" w:fill="auto"/>
            <w:hideMark/>
          </w:tcPr>
          <w:p w14:paraId="4C1F1C7D" w14:textId="557E2121" w:rsidR="00010EF4" w:rsidRPr="00A5298A" w:rsidRDefault="00010EF4" w:rsidP="00E752A6">
            <w:pPr>
              <w:pStyle w:val="TableHeading"/>
              <w:rPr>
                <w:color w:val="000000" w:themeColor="text1"/>
              </w:rPr>
            </w:pPr>
            <w:r w:rsidRPr="00A5298A">
              <w:rPr>
                <w:color w:val="000000" w:themeColor="text1"/>
              </w:rPr>
              <w:t>Alternative standards for RSCs</w:t>
            </w:r>
          </w:p>
        </w:tc>
      </w:tr>
      <w:tr w:rsidR="00010EF4" w:rsidRPr="00A5298A" w14:paraId="0675E0A9" w14:textId="77777777" w:rsidTr="00E752A6">
        <w:trPr>
          <w:tblHeader/>
        </w:trPr>
        <w:tc>
          <w:tcPr>
            <w:tcW w:w="709" w:type="dxa"/>
            <w:tcBorders>
              <w:top w:val="single" w:sz="6" w:space="0" w:color="auto"/>
              <w:bottom w:val="single" w:sz="6" w:space="0" w:color="auto"/>
            </w:tcBorders>
          </w:tcPr>
          <w:p w14:paraId="4741F4DA" w14:textId="77777777" w:rsidR="00010EF4" w:rsidRPr="00A5298A" w:rsidRDefault="00010EF4" w:rsidP="00E752A6">
            <w:pPr>
              <w:pStyle w:val="TableHeading"/>
              <w:rPr>
                <w:color w:val="000000" w:themeColor="text1"/>
              </w:rPr>
            </w:pPr>
          </w:p>
        </w:tc>
        <w:tc>
          <w:tcPr>
            <w:tcW w:w="4111" w:type="dxa"/>
            <w:tcBorders>
              <w:top w:val="single" w:sz="6" w:space="0" w:color="auto"/>
              <w:bottom w:val="single" w:sz="6" w:space="0" w:color="auto"/>
            </w:tcBorders>
            <w:shd w:val="clear" w:color="auto" w:fill="auto"/>
            <w:hideMark/>
          </w:tcPr>
          <w:p w14:paraId="485B21B1" w14:textId="77777777" w:rsidR="00010EF4" w:rsidRPr="00A5298A" w:rsidRDefault="00010EF4" w:rsidP="00E752A6">
            <w:pPr>
              <w:pStyle w:val="TableHeading"/>
              <w:rPr>
                <w:color w:val="000000" w:themeColor="text1"/>
              </w:rPr>
            </w:pPr>
            <w:r w:rsidRPr="00A5298A">
              <w:rPr>
                <w:color w:val="000000" w:themeColor="text1"/>
              </w:rPr>
              <w:t>Column 1</w:t>
            </w:r>
          </w:p>
        </w:tc>
        <w:tc>
          <w:tcPr>
            <w:tcW w:w="4253" w:type="dxa"/>
            <w:tcBorders>
              <w:top w:val="single" w:sz="6" w:space="0" w:color="auto"/>
              <w:bottom w:val="single" w:sz="6" w:space="0" w:color="auto"/>
            </w:tcBorders>
            <w:shd w:val="clear" w:color="auto" w:fill="auto"/>
            <w:hideMark/>
          </w:tcPr>
          <w:p w14:paraId="6B285C9D" w14:textId="77777777" w:rsidR="00010EF4" w:rsidRPr="00A5298A" w:rsidRDefault="00010EF4" w:rsidP="00E752A6">
            <w:pPr>
              <w:pStyle w:val="TableHeading"/>
              <w:rPr>
                <w:color w:val="000000" w:themeColor="text1"/>
              </w:rPr>
            </w:pPr>
            <w:r w:rsidRPr="00A5298A">
              <w:rPr>
                <w:color w:val="000000" w:themeColor="text1"/>
              </w:rPr>
              <w:t>Column 2</w:t>
            </w:r>
          </w:p>
        </w:tc>
      </w:tr>
      <w:tr w:rsidR="00010EF4" w:rsidRPr="00A5298A" w14:paraId="311EDAEF" w14:textId="77777777" w:rsidTr="00E752A6">
        <w:trPr>
          <w:tblHeader/>
        </w:trPr>
        <w:tc>
          <w:tcPr>
            <w:tcW w:w="709" w:type="dxa"/>
            <w:tcBorders>
              <w:top w:val="single" w:sz="6" w:space="0" w:color="auto"/>
              <w:bottom w:val="single" w:sz="12" w:space="0" w:color="auto"/>
            </w:tcBorders>
          </w:tcPr>
          <w:p w14:paraId="73385CFA" w14:textId="77777777" w:rsidR="00010EF4" w:rsidRPr="00A5298A" w:rsidRDefault="00010EF4" w:rsidP="00E752A6">
            <w:pPr>
              <w:pStyle w:val="TableHeading"/>
              <w:rPr>
                <w:color w:val="000000" w:themeColor="text1"/>
              </w:rPr>
            </w:pPr>
            <w:r w:rsidRPr="00A5298A">
              <w:rPr>
                <w:color w:val="000000" w:themeColor="text1"/>
              </w:rPr>
              <w:t>Item</w:t>
            </w:r>
          </w:p>
        </w:tc>
        <w:tc>
          <w:tcPr>
            <w:tcW w:w="4111" w:type="dxa"/>
            <w:tcBorders>
              <w:top w:val="single" w:sz="6" w:space="0" w:color="auto"/>
              <w:bottom w:val="single" w:sz="12" w:space="0" w:color="auto"/>
            </w:tcBorders>
            <w:shd w:val="clear" w:color="auto" w:fill="auto"/>
            <w:hideMark/>
          </w:tcPr>
          <w:p w14:paraId="5453DBC1" w14:textId="77777777" w:rsidR="00010EF4" w:rsidRPr="00A5298A" w:rsidRDefault="00010EF4" w:rsidP="00E752A6">
            <w:pPr>
              <w:pStyle w:val="TableHeading"/>
              <w:rPr>
                <w:color w:val="000000" w:themeColor="text1"/>
              </w:rPr>
            </w:pPr>
            <w:r w:rsidRPr="00A5298A">
              <w:rPr>
                <w:color w:val="000000" w:themeColor="text1"/>
              </w:rPr>
              <w:t>Provision of instrument</w:t>
            </w:r>
          </w:p>
        </w:tc>
        <w:tc>
          <w:tcPr>
            <w:tcW w:w="4253" w:type="dxa"/>
            <w:tcBorders>
              <w:top w:val="single" w:sz="6" w:space="0" w:color="auto"/>
              <w:bottom w:val="single" w:sz="12" w:space="0" w:color="auto"/>
            </w:tcBorders>
            <w:shd w:val="clear" w:color="auto" w:fill="auto"/>
            <w:hideMark/>
          </w:tcPr>
          <w:p w14:paraId="30225B8C" w14:textId="77777777" w:rsidR="00010EF4" w:rsidRPr="00A5298A" w:rsidRDefault="00010EF4" w:rsidP="00E752A6">
            <w:pPr>
              <w:pStyle w:val="TableHeading"/>
              <w:rPr>
                <w:color w:val="000000" w:themeColor="text1"/>
              </w:rPr>
            </w:pPr>
            <w:r w:rsidRPr="00A5298A">
              <w:rPr>
                <w:color w:val="000000" w:themeColor="text1"/>
              </w:rPr>
              <w:t>Alternative standard or part</w:t>
            </w:r>
          </w:p>
        </w:tc>
      </w:tr>
      <w:tr w:rsidR="00010EF4" w:rsidRPr="00A5298A" w14:paraId="3886CAAA" w14:textId="77777777" w:rsidTr="00E752A6">
        <w:tc>
          <w:tcPr>
            <w:tcW w:w="709" w:type="dxa"/>
            <w:tcBorders>
              <w:top w:val="single" w:sz="12" w:space="0" w:color="auto"/>
              <w:bottom w:val="single" w:sz="4" w:space="0" w:color="auto"/>
            </w:tcBorders>
          </w:tcPr>
          <w:p w14:paraId="07C1CAD6" w14:textId="77777777" w:rsidR="00010EF4" w:rsidRPr="00A5298A" w:rsidRDefault="00010EF4" w:rsidP="00E752A6">
            <w:pPr>
              <w:pStyle w:val="Tabletext"/>
              <w:rPr>
                <w:color w:val="000000" w:themeColor="text1"/>
              </w:rPr>
            </w:pPr>
            <w:r w:rsidRPr="00A5298A">
              <w:rPr>
                <w:color w:val="000000" w:themeColor="text1"/>
              </w:rPr>
              <w:t>1</w:t>
            </w:r>
          </w:p>
        </w:tc>
        <w:tc>
          <w:tcPr>
            <w:tcW w:w="4111" w:type="dxa"/>
            <w:tcBorders>
              <w:top w:val="single" w:sz="12" w:space="0" w:color="auto"/>
              <w:bottom w:val="single" w:sz="4" w:space="0" w:color="auto"/>
            </w:tcBorders>
            <w:shd w:val="clear" w:color="auto" w:fill="auto"/>
            <w:hideMark/>
          </w:tcPr>
          <w:p w14:paraId="308F1636" w14:textId="62F9FCC5"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(b) of the definition of “net volume” of an RSC in </w:t>
            </w:r>
            <w:r w:rsidRPr="00A5298A">
              <w:rPr>
                <w:color w:val="000000" w:themeColor="text1"/>
              </w:rPr>
              <w:t>section</w:t>
            </w:r>
            <w:r w:rsidR="00010EF4" w:rsidRPr="00A5298A">
              <w:rPr>
                <w:color w:val="000000" w:themeColor="text1"/>
              </w:rPr>
              <w:t> </w:t>
            </w:r>
            <w:r w:rsidR="00B51832">
              <w:rPr>
                <w:color w:val="000000" w:themeColor="text1"/>
              </w:rPr>
              <w:t>7</w:t>
            </w:r>
          </w:p>
        </w:tc>
        <w:tc>
          <w:tcPr>
            <w:tcW w:w="4253" w:type="dxa"/>
            <w:tcBorders>
              <w:top w:val="single" w:sz="12" w:space="0" w:color="auto"/>
              <w:bottom w:val="single" w:sz="4" w:space="0" w:color="auto"/>
            </w:tcBorders>
            <w:shd w:val="clear" w:color="auto" w:fill="auto"/>
          </w:tcPr>
          <w:p w14:paraId="7C53DE5F" w14:textId="77777777" w:rsidR="00010EF4" w:rsidRPr="00A5298A" w:rsidRDefault="00010EF4" w:rsidP="00E752A6">
            <w:pPr>
              <w:pStyle w:val="Tabletext"/>
              <w:rPr>
                <w:color w:val="000000" w:themeColor="text1"/>
              </w:rPr>
            </w:pPr>
            <w:r w:rsidRPr="00A5298A">
              <w:rPr>
                <w:color w:val="000000" w:themeColor="text1"/>
              </w:rPr>
              <w:t>clause 6.1 of EN 16825</w:t>
            </w:r>
          </w:p>
        </w:tc>
      </w:tr>
      <w:tr w:rsidR="00010EF4" w:rsidRPr="00A5298A" w14:paraId="1CF59A10" w14:textId="77777777" w:rsidTr="00E752A6">
        <w:tc>
          <w:tcPr>
            <w:tcW w:w="709" w:type="dxa"/>
            <w:tcBorders>
              <w:top w:val="single" w:sz="12" w:space="0" w:color="auto"/>
              <w:bottom w:val="single" w:sz="4" w:space="0" w:color="auto"/>
            </w:tcBorders>
          </w:tcPr>
          <w:p w14:paraId="2619A1D1" w14:textId="77777777" w:rsidR="00010EF4" w:rsidRPr="00A5298A" w:rsidRDefault="00010EF4" w:rsidP="00E752A6">
            <w:pPr>
              <w:pStyle w:val="Tabletext"/>
              <w:rPr>
                <w:color w:val="000000" w:themeColor="text1"/>
              </w:rPr>
            </w:pPr>
            <w:r w:rsidRPr="00A5298A">
              <w:rPr>
                <w:color w:val="000000" w:themeColor="text1"/>
              </w:rPr>
              <w:t>2</w:t>
            </w:r>
          </w:p>
        </w:tc>
        <w:tc>
          <w:tcPr>
            <w:tcW w:w="4111" w:type="dxa"/>
            <w:tcBorders>
              <w:top w:val="single" w:sz="12" w:space="0" w:color="auto"/>
              <w:bottom w:val="single" w:sz="4" w:space="0" w:color="auto"/>
            </w:tcBorders>
            <w:shd w:val="clear" w:color="auto" w:fill="auto"/>
          </w:tcPr>
          <w:p w14:paraId="4061A265" w14:textId="73B7177F"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paragraph</w:t>
            </w:r>
            <w:r w:rsidRPr="00A5298A">
              <w:rPr>
                <w:color w:val="000000" w:themeColor="text1"/>
              </w:rPr>
              <w:t xml:space="preserve"> (b)(</w:t>
            </w:r>
            <w:proofErr w:type="spellStart"/>
            <w:r w:rsidRPr="00A5298A">
              <w:rPr>
                <w:color w:val="000000" w:themeColor="text1"/>
              </w:rPr>
              <w:t>i</w:t>
            </w:r>
            <w:proofErr w:type="spellEnd"/>
            <w:r w:rsidRPr="00A5298A">
              <w:rPr>
                <w:color w:val="000000" w:themeColor="text1"/>
              </w:rPr>
              <w:t xml:space="preserve">) of the definition of “test standard” for an RSC in </w:t>
            </w:r>
            <w:r w:rsidR="007167F0" w:rsidRPr="00A5298A">
              <w:rPr>
                <w:color w:val="000000" w:themeColor="text1"/>
              </w:rPr>
              <w:t>section</w:t>
            </w:r>
            <w:r w:rsidRPr="00A5298A">
              <w:rPr>
                <w:color w:val="000000" w:themeColor="text1"/>
              </w:rPr>
              <w:t xml:space="preserve"> </w:t>
            </w:r>
            <w:r w:rsidR="00B51832">
              <w:rPr>
                <w:color w:val="000000" w:themeColor="text1"/>
              </w:rPr>
              <w:t>7</w:t>
            </w:r>
          </w:p>
        </w:tc>
        <w:tc>
          <w:tcPr>
            <w:tcW w:w="4253" w:type="dxa"/>
            <w:tcBorders>
              <w:top w:val="single" w:sz="12" w:space="0" w:color="auto"/>
              <w:bottom w:val="single" w:sz="4" w:space="0" w:color="auto"/>
            </w:tcBorders>
            <w:shd w:val="clear" w:color="auto" w:fill="auto"/>
          </w:tcPr>
          <w:p w14:paraId="7C9FE3DD" w14:textId="77777777" w:rsidR="00010EF4" w:rsidRPr="00A5298A" w:rsidRDefault="00010EF4" w:rsidP="00E752A6">
            <w:pPr>
              <w:pStyle w:val="Tabletext"/>
              <w:rPr>
                <w:color w:val="000000" w:themeColor="text1"/>
              </w:rPr>
            </w:pPr>
            <w:r w:rsidRPr="00A5298A">
              <w:rPr>
                <w:color w:val="000000" w:themeColor="text1"/>
              </w:rPr>
              <w:t>ISO 23953-2:2015</w:t>
            </w:r>
          </w:p>
        </w:tc>
      </w:tr>
      <w:tr w:rsidR="00010EF4" w:rsidRPr="00A5298A" w14:paraId="297337F9" w14:textId="77777777" w:rsidTr="00E752A6">
        <w:tc>
          <w:tcPr>
            <w:tcW w:w="709" w:type="dxa"/>
            <w:tcBorders>
              <w:top w:val="single" w:sz="4" w:space="0" w:color="auto"/>
              <w:bottom w:val="single" w:sz="4" w:space="0" w:color="auto"/>
            </w:tcBorders>
          </w:tcPr>
          <w:p w14:paraId="15240632" w14:textId="7EF689F3" w:rsidR="00010EF4" w:rsidRPr="00A5298A" w:rsidRDefault="00010EF4" w:rsidP="00E752A6">
            <w:pPr>
              <w:pStyle w:val="Tabletext"/>
              <w:rPr>
                <w:color w:val="000000" w:themeColor="text1"/>
              </w:rPr>
            </w:pPr>
            <w:r w:rsidRPr="00A5298A">
              <w:rPr>
                <w:color w:val="000000" w:themeColor="text1"/>
              </w:rPr>
              <w:t>3</w:t>
            </w:r>
          </w:p>
        </w:tc>
        <w:tc>
          <w:tcPr>
            <w:tcW w:w="4111" w:type="dxa"/>
            <w:tcBorders>
              <w:top w:val="single" w:sz="4" w:space="0" w:color="auto"/>
              <w:bottom w:val="single" w:sz="4" w:space="0" w:color="auto"/>
            </w:tcBorders>
            <w:shd w:val="clear" w:color="auto" w:fill="auto"/>
          </w:tcPr>
          <w:p w14:paraId="220E705A" w14:textId="77777777" w:rsidR="00010EF4" w:rsidRPr="00A5298A" w:rsidRDefault="00010EF4" w:rsidP="00E752A6">
            <w:pPr>
              <w:pStyle w:val="Tabletext"/>
              <w:rPr>
                <w:color w:val="000000" w:themeColor="text1"/>
              </w:rPr>
            </w:pPr>
            <w:r w:rsidRPr="00A5298A">
              <w:rPr>
                <w:color w:val="000000" w:themeColor="text1"/>
              </w:rPr>
              <w:t>The following provisions:</w:t>
            </w:r>
          </w:p>
          <w:p w14:paraId="1EF8EB6A" w14:textId="401151CD" w:rsidR="00010EF4" w:rsidRPr="00A5298A" w:rsidRDefault="00010EF4" w:rsidP="00E752A6">
            <w:pPr>
              <w:pStyle w:val="Tablea"/>
              <w:rPr>
                <w:color w:val="000000" w:themeColor="text1"/>
              </w:rPr>
            </w:pPr>
            <w:r w:rsidRPr="00A5298A">
              <w:rPr>
                <w:color w:val="000000" w:themeColor="text1"/>
              </w:rPr>
              <w:t>(a)</w:t>
            </w:r>
            <w:r w:rsidRPr="00A5298A">
              <w:rPr>
                <w:color w:val="000000" w:themeColor="text1"/>
              </w:rPr>
              <w:tab/>
              <w:t>sub</w:t>
            </w:r>
            <w:r w:rsidR="007167F0" w:rsidRPr="00A5298A">
              <w:rPr>
                <w:color w:val="000000" w:themeColor="text1"/>
              </w:rPr>
              <w:t>paragraph</w:t>
            </w:r>
            <w:r w:rsidRPr="00A5298A">
              <w:rPr>
                <w:color w:val="000000" w:themeColor="text1"/>
              </w:rPr>
              <w:t xml:space="preserve"> (b)(ii) of the definition of “test standard” for an RSC in </w:t>
            </w:r>
            <w:r w:rsidR="007167F0" w:rsidRPr="00A5298A">
              <w:rPr>
                <w:color w:val="000000" w:themeColor="text1"/>
              </w:rPr>
              <w:t>section</w:t>
            </w:r>
            <w:r w:rsidRPr="00A5298A">
              <w:rPr>
                <w:color w:val="000000" w:themeColor="text1"/>
              </w:rPr>
              <w:t> </w:t>
            </w:r>
            <w:proofErr w:type="gramStart"/>
            <w:r w:rsidR="00B51832">
              <w:rPr>
                <w:color w:val="000000" w:themeColor="text1"/>
              </w:rPr>
              <w:t>7</w:t>
            </w:r>
            <w:r w:rsidRPr="00A5298A">
              <w:rPr>
                <w:color w:val="000000" w:themeColor="text1"/>
              </w:rPr>
              <w:t>;</w:t>
            </w:r>
            <w:proofErr w:type="gramEnd"/>
          </w:p>
          <w:p w14:paraId="1ED31706" w14:textId="6A0EDBBE" w:rsidR="00010EF4" w:rsidRPr="00A5298A" w:rsidRDefault="00010EF4" w:rsidP="00E752A6">
            <w:pPr>
              <w:pStyle w:val="Tablea"/>
              <w:rPr>
                <w:color w:val="000000" w:themeColor="text1"/>
              </w:rPr>
            </w:pPr>
            <w:r w:rsidRPr="00A5298A">
              <w:rPr>
                <w:color w:val="000000" w:themeColor="text1"/>
              </w:rPr>
              <w:t>(b)</w:t>
            </w:r>
            <w:r w:rsidRPr="00A5298A">
              <w:rPr>
                <w:color w:val="000000" w:themeColor="text1"/>
              </w:rPr>
              <w:tab/>
            </w:r>
            <w:r w:rsidR="007167F0" w:rsidRPr="00A5298A">
              <w:rPr>
                <w:color w:val="000000" w:themeColor="text1"/>
              </w:rPr>
              <w:t>paragraph</w:t>
            </w:r>
            <w:r w:rsidRPr="00A5298A">
              <w:rPr>
                <w:color w:val="000000" w:themeColor="text1"/>
              </w:rPr>
              <w:t> </w:t>
            </w:r>
            <w:r w:rsidR="00B51832">
              <w:rPr>
                <w:color w:val="000000" w:themeColor="text1"/>
              </w:rPr>
              <w:t>11</w:t>
            </w:r>
            <w:r w:rsidRPr="00A5298A">
              <w:rPr>
                <w:color w:val="000000" w:themeColor="text1"/>
              </w:rPr>
              <w:t>(2)(a)</w:t>
            </w:r>
          </w:p>
        </w:tc>
        <w:tc>
          <w:tcPr>
            <w:tcW w:w="4253" w:type="dxa"/>
            <w:tcBorders>
              <w:top w:val="single" w:sz="4" w:space="0" w:color="auto"/>
              <w:bottom w:val="single" w:sz="4" w:space="0" w:color="auto"/>
            </w:tcBorders>
            <w:shd w:val="clear" w:color="auto" w:fill="auto"/>
          </w:tcPr>
          <w:p w14:paraId="2326FAE0" w14:textId="77777777" w:rsidR="00010EF4" w:rsidRPr="00A5298A" w:rsidRDefault="00010EF4" w:rsidP="00E752A6">
            <w:pPr>
              <w:pStyle w:val="Tabletext"/>
              <w:rPr>
                <w:color w:val="000000" w:themeColor="text1"/>
              </w:rPr>
            </w:pPr>
            <w:r w:rsidRPr="00A5298A">
              <w:rPr>
                <w:color w:val="000000" w:themeColor="text1"/>
              </w:rPr>
              <w:t>EN 16825</w:t>
            </w:r>
          </w:p>
        </w:tc>
      </w:tr>
      <w:tr w:rsidR="00010EF4" w:rsidRPr="00A5298A" w14:paraId="02E2D62C" w14:textId="77777777" w:rsidTr="00E752A6">
        <w:tc>
          <w:tcPr>
            <w:tcW w:w="709" w:type="dxa"/>
            <w:tcBorders>
              <w:top w:val="single" w:sz="4" w:space="0" w:color="auto"/>
              <w:bottom w:val="single" w:sz="4" w:space="0" w:color="auto"/>
            </w:tcBorders>
          </w:tcPr>
          <w:p w14:paraId="443701B5" w14:textId="3E9F3D25" w:rsidR="00010EF4" w:rsidRPr="00A5298A" w:rsidRDefault="00010EF4" w:rsidP="00E752A6">
            <w:pPr>
              <w:pStyle w:val="Tabletext"/>
              <w:rPr>
                <w:color w:val="000000" w:themeColor="text1"/>
              </w:rPr>
            </w:pPr>
            <w:r w:rsidRPr="00A5298A">
              <w:rPr>
                <w:color w:val="000000" w:themeColor="text1"/>
              </w:rPr>
              <w:t>4</w:t>
            </w:r>
          </w:p>
        </w:tc>
        <w:tc>
          <w:tcPr>
            <w:tcW w:w="4111" w:type="dxa"/>
            <w:tcBorders>
              <w:top w:val="single" w:sz="4" w:space="0" w:color="auto"/>
              <w:bottom w:val="single" w:sz="4" w:space="0" w:color="auto"/>
            </w:tcBorders>
            <w:shd w:val="clear" w:color="auto" w:fill="auto"/>
          </w:tcPr>
          <w:p w14:paraId="0D4943B7" w14:textId="77777777" w:rsidR="00010EF4" w:rsidRPr="00A5298A" w:rsidRDefault="00010EF4" w:rsidP="00E752A6">
            <w:pPr>
              <w:pStyle w:val="Tabletext"/>
              <w:rPr>
                <w:color w:val="000000" w:themeColor="text1"/>
              </w:rPr>
            </w:pPr>
            <w:r w:rsidRPr="00A5298A">
              <w:rPr>
                <w:color w:val="000000" w:themeColor="text1"/>
              </w:rPr>
              <w:t>The following provisions:</w:t>
            </w:r>
          </w:p>
          <w:p w14:paraId="4EB7777B" w14:textId="2AC0A082" w:rsidR="00010EF4" w:rsidRPr="00A5298A" w:rsidRDefault="00010EF4" w:rsidP="00E752A6">
            <w:pPr>
              <w:pStyle w:val="Tablea"/>
              <w:rPr>
                <w:color w:val="000000" w:themeColor="text1"/>
              </w:rPr>
            </w:pPr>
            <w:r w:rsidRPr="00A5298A">
              <w:rPr>
                <w:color w:val="000000" w:themeColor="text1"/>
              </w:rPr>
              <w:t>(a)</w:t>
            </w:r>
            <w:r w:rsidRPr="00A5298A">
              <w:rPr>
                <w:color w:val="000000" w:themeColor="text1"/>
              </w:rPr>
              <w:tab/>
            </w:r>
            <w:r w:rsidR="007167F0" w:rsidRPr="00A5298A">
              <w:rPr>
                <w:color w:val="000000" w:themeColor="text1"/>
              </w:rPr>
              <w:t>paragraph</w:t>
            </w:r>
            <w:r w:rsidRPr="00A5298A">
              <w:rPr>
                <w:color w:val="000000" w:themeColor="text1"/>
              </w:rPr>
              <w:t> (a) of the definition of “heavy duty” in sub</w:t>
            </w:r>
            <w:r w:rsidR="007167F0" w:rsidRPr="00A5298A">
              <w:rPr>
                <w:color w:val="000000" w:themeColor="text1"/>
              </w:rPr>
              <w:t>section</w:t>
            </w:r>
            <w:r w:rsidRPr="00A5298A">
              <w:rPr>
                <w:color w:val="000000" w:themeColor="text1"/>
              </w:rPr>
              <w:t> </w:t>
            </w:r>
            <w:proofErr w:type="gramStart"/>
            <w:r w:rsidR="00B51832">
              <w:rPr>
                <w:color w:val="000000" w:themeColor="text1"/>
              </w:rPr>
              <w:t>13</w:t>
            </w:r>
            <w:r w:rsidRPr="00A5298A">
              <w:rPr>
                <w:color w:val="000000" w:themeColor="text1"/>
              </w:rPr>
              <w:t>(1);</w:t>
            </w:r>
            <w:proofErr w:type="gramEnd"/>
          </w:p>
          <w:p w14:paraId="6F6F85C5" w14:textId="3FBE893E" w:rsidR="00010EF4" w:rsidRPr="00A5298A" w:rsidRDefault="00010EF4" w:rsidP="00E752A6">
            <w:pPr>
              <w:pStyle w:val="Tablea"/>
              <w:rPr>
                <w:color w:val="000000" w:themeColor="text1"/>
              </w:rPr>
            </w:pPr>
            <w:r w:rsidRPr="00A5298A">
              <w:rPr>
                <w:color w:val="000000" w:themeColor="text1"/>
              </w:rPr>
              <w:t>(b)</w:t>
            </w:r>
            <w:r w:rsidRPr="00A5298A">
              <w:rPr>
                <w:color w:val="000000" w:themeColor="text1"/>
              </w:rPr>
              <w:tab/>
              <w:t>sub</w:t>
            </w:r>
            <w:r w:rsidR="007167F0" w:rsidRPr="00A5298A">
              <w:rPr>
                <w:color w:val="000000" w:themeColor="text1"/>
              </w:rPr>
              <w:t>paragraph</w:t>
            </w:r>
            <w:r w:rsidRPr="00A5298A">
              <w:rPr>
                <w:color w:val="000000" w:themeColor="text1"/>
              </w:rPr>
              <w:t> (b)(</w:t>
            </w:r>
            <w:proofErr w:type="spellStart"/>
            <w:r w:rsidRPr="00A5298A">
              <w:rPr>
                <w:color w:val="000000" w:themeColor="text1"/>
              </w:rPr>
              <w:t>i</w:t>
            </w:r>
            <w:proofErr w:type="spellEnd"/>
            <w:r w:rsidRPr="00A5298A">
              <w:rPr>
                <w:color w:val="000000" w:themeColor="text1"/>
              </w:rPr>
              <w:t>) of the definition of “light duty” in sub</w:t>
            </w:r>
            <w:r w:rsidR="007167F0" w:rsidRPr="00A5298A">
              <w:rPr>
                <w:color w:val="000000" w:themeColor="text1"/>
              </w:rPr>
              <w:t>section</w:t>
            </w:r>
            <w:r w:rsidRPr="00A5298A">
              <w:rPr>
                <w:color w:val="000000" w:themeColor="text1"/>
              </w:rPr>
              <w:t> </w:t>
            </w:r>
            <w:proofErr w:type="gramStart"/>
            <w:r w:rsidR="00B51832">
              <w:rPr>
                <w:color w:val="000000" w:themeColor="text1"/>
              </w:rPr>
              <w:t>13</w:t>
            </w:r>
            <w:r w:rsidRPr="00A5298A">
              <w:rPr>
                <w:color w:val="000000" w:themeColor="text1"/>
              </w:rPr>
              <w:t>(1);</w:t>
            </w:r>
            <w:proofErr w:type="gramEnd"/>
          </w:p>
          <w:p w14:paraId="246BB979" w14:textId="1DF50244" w:rsidR="00010EF4" w:rsidRPr="00A5298A" w:rsidRDefault="00010EF4" w:rsidP="00E752A6">
            <w:pPr>
              <w:pStyle w:val="Tablea"/>
              <w:rPr>
                <w:color w:val="000000" w:themeColor="text1"/>
              </w:rPr>
            </w:pPr>
            <w:r w:rsidRPr="00A5298A">
              <w:rPr>
                <w:color w:val="000000" w:themeColor="text1"/>
              </w:rPr>
              <w:t>(c)</w:t>
            </w:r>
            <w:r w:rsidRPr="00A5298A">
              <w:rPr>
                <w:color w:val="000000" w:themeColor="text1"/>
              </w:rPr>
              <w:tab/>
              <w:t>sub</w:t>
            </w:r>
            <w:r w:rsidR="007167F0" w:rsidRPr="00A5298A">
              <w:rPr>
                <w:color w:val="000000" w:themeColor="text1"/>
              </w:rPr>
              <w:t>paragraph</w:t>
            </w:r>
            <w:r w:rsidRPr="00A5298A">
              <w:rPr>
                <w:color w:val="000000" w:themeColor="text1"/>
              </w:rPr>
              <w:t> (b)(</w:t>
            </w:r>
            <w:proofErr w:type="spellStart"/>
            <w:r w:rsidRPr="00A5298A">
              <w:rPr>
                <w:color w:val="000000" w:themeColor="text1"/>
              </w:rPr>
              <w:t>i</w:t>
            </w:r>
            <w:proofErr w:type="spellEnd"/>
            <w:r w:rsidRPr="00A5298A">
              <w:rPr>
                <w:color w:val="000000" w:themeColor="text1"/>
              </w:rPr>
              <w:t>) of the definition of “normal duty” in sub</w:t>
            </w:r>
            <w:r w:rsidR="007167F0" w:rsidRPr="00A5298A">
              <w:rPr>
                <w:color w:val="000000" w:themeColor="text1"/>
              </w:rPr>
              <w:t>section</w:t>
            </w:r>
            <w:r w:rsidRPr="00A5298A">
              <w:rPr>
                <w:color w:val="000000" w:themeColor="text1"/>
              </w:rPr>
              <w:t> </w:t>
            </w:r>
            <w:proofErr w:type="gramStart"/>
            <w:r w:rsidR="00B51832">
              <w:rPr>
                <w:color w:val="000000" w:themeColor="text1"/>
              </w:rPr>
              <w:t>13</w:t>
            </w:r>
            <w:r w:rsidRPr="00A5298A">
              <w:rPr>
                <w:color w:val="000000" w:themeColor="text1"/>
              </w:rPr>
              <w:t>(1);</w:t>
            </w:r>
            <w:proofErr w:type="gramEnd"/>
          </w:p>
          <w:p w14:paraId="53B727CE" w14:textId="42712EBC" w:rsidR="00010EF4" w:rsidRPr="00A5298A" w:rsidRDefault="00010EF4" w:rsidP="00E752A6">
            <w:pPr>
              <w:pStyle w:val="Tablea"/>
              <w:rPr>
                <w:color w:val="000000" w:themeColor="text1"/>
              </w:rPr>
            </w:pPr>
            <w:r w:rsidRPr="00A5298A">
              <w:rPr>
                <w:color w:val="000000" w:themeColor="text1"/>
              </w:rPr>
              <w:t>(d)</w:t>
            </w:r>
            <w:r w:rsidRPr="00A5298A">
              <w:rPr>
                <w:color w:val="000000" w:themeColor="text1"/>
              </w:rPr>
              <w:tab/>
              <w:t>items 3 and 4 of the table to sub</w:t>
            </w:r>
            <w:r w:rsidR="007167F0" w:rsidRPr="00A5298A">
              <w:rPr>
                <w:color w:val="000000" w:themeColor="text1"/>
              </w:rPr>
              <w:t>section</w:t>
            </w:r>
            <w:r w:rsidRPr="00A5298A">
              <w:rPr>
                <w:color w:val="000000" w:themeColor="text1"/>
              </w:rPr>
              <w:t> </w:t>
            </w:r>
            <w:r w:rsidR="00B51832">
              <w:rPr>
                <w:color w:val="000000" w:themeColor="text1"/>
              </w:rPr>
              <w:t>33</w:t>
            </w:r>
            <w:r w:rsidRPr="00A5298A">
              <w:rPr>
                <w:color w:val="000000" w:themeColor="text1"/>
              </w:rPr>
              <w:t>(2)</w:t>
            </w:r>
          </w:p>
        </w:tc>
        <w:tc>
          <w:tcPr>
            <w:tcW w:w="4253" w:type="dxa"/>
            <w:tcBorders>
              <w:top w:val="single" w:sz="4" w:space="0" w:color="auto"/>
              <w:bottom w:val="single" w:sz="4" w:space="0" w:color="auto"/>
            </w:tcBorders>
            <w:shd w:val="clear" w:color="auto" w:fill="auto"/>
          </w:tcPr>
          <w:p w14:paraId="347EE34D" w14:textId="77777777" w:rsidR="00010EF4" w:rsidRPr="00A5298A" w:rsidRDefault="00010EF4" w:rsidP="00E752A6">
            <w:pPr>
              <w:pStyle w:val="Tabletext"/>
              <w:rPr>
                <w:color w:val="000000" w:themeColor="text1"/>
              </w:rPr>
            </w:pPr>
            <w:r w:rsidRPr="00A5298A">
              <w:rPr>
                <w:color w:val="000000" w:themeColor="text1"/>
              </w:rPr>
              <w:t>clause 5.3.4 of EN 16825</w:t>
            </w:r>
          </w:p>
        </w:tc>
      </w:tr>
      <w:tr w:rsidR="00010EF4" w:rsidRPr="00A5298A" w14:paraId="6C10F1ED" w14:textId="77777777" w:rsidTr="00E752A6">
        <w:tc>
          <w:tcPr>
            <w:tcW w:w="709" w:type="dxa"/>
            <w:tcBorders>
              <w:top w:val="single" w:sz="4" w:space="0" w:color="auto"/>
              <w:bottom w:val="single" w:sz="4" w:space="0" w:color="auto"/>
            </w:tcBorders>
          </w:tcPr>
          <w:p w14:paraId="533EF740" w14:textId="31D361EF" w:rsidR="00010EF4" w:rsidRPr="00A5298A" w:rsidRDefault="00010EF4" w:rsidP="00E752A6">
            <w:pPr>
              <w:pStyle w:val="Tabletext"/>
              <w:rPr>
                <w:color w:val="000000" w:themeColor="text1"/>
              </w:rPr>
            </w:pPr>
            <w:r w:rsidRPr="00A5298A">
              <w:rPr>
                <w:color w:val="000000" w:themeColor="text1"/>
              </w:rPr>
              <w:t>5</w:t>
            </w:r>
          </w:p>
        </w:tc>
        <w:tc>
          <w:tcPr>
            <w:tcW w:w="4111" w:type="dxa"/>
            <w:tcBorders>
              <w:top w:val="single" w:sz="4" w:space="0" w:color="auto"/>
              <w:bottom w:val="single" w:sz="4" w:space="0" w:color="auto"/>
            </w:tcBorders>
            <w:shd w:val="clear" w:color="auto" w:fill="auto"/>
          </w:tcPr>
          <w:p w14:paraId="31A044F8" w14:textId="326B96DE" w:rsidR="00010EF4" w:rsidRPr="00A5298A" w:rsidRDefault="00010EF4" w:rsidP="00E752A6">
            <w:pPr>
              <w:pStyle w:val="Tabletext"/>
              <w:rPr>
                <w:color w:val="000000" w:themeColor="text1"/>
              </w:rPr>
            </w:pPr>
            <w:r w:rsidRPr="00A5298A">
              <w:rPr>
                <w:color w:val="000000" w:themeColor="text1"/>
              </w:rPr>
              <w:t>Items 4 and 6 of the table to sub</w:t>
            </w:r>
            <w:r w:rsidR="007167F0" w:rsidRPr="00A5298A">
              <w:rPr>
                <w:color w:val="000000" w:themeColor="text1"/>
              </w:rPr>
              <w:t>section</w:t>
            </w:r>
            <w:r w:rsidRPr="00A5298A">
              <w:rPr>
                <w:color w:val="000000" w:themeColor="text1"/>
              </w:rPr>
              <w:t> </w:t>
            </w:r>
            <w:r w:rsidR="00B51832">
              <w:rPr>
                <w:color w:val="000000" w:themeColor="text1"/>
              </w:rPr>
              <w:t>14</w:t>
            </w:r>
            <w:r w:rsidRPr="00A5298A">
              <w:rPr>
                <w:color w:val="000000" w:themeColor="text1"/>
              </w:rPr>
              <w:t>(2)</w:t>
            </w:r>
          </w:p>
        </w:tc>
        <w:tc>
          <w:tcPr>
            <w:tcW w:w="4253" w:type="dxa"/>
            <w:tcBorders>
              <w:top w:val="single" w:sz="4" w:space="0" w:color="auto"/>
              <w:bottom w:val="single" w:sz="4" w:space="0" w:color="auto"/>
            </w:tcBorders>
            <w:shd w:val="clear" w:color="auto" w:fill="auto"/>
          </w:tcPr>
          <w:p w14:paraId="6C82AC17" w14:textId="77777777" w:rsidR="00010EF4" w:rsidRPr="00A5298A" w:rsidRDefault="00010EF4" w:rsidP="00E752A6">
            <w:pPr>
              <w:pStyle w:val="Tabletext"/>
              <w:rPr>
                <w:color w:val="000000" w:themeColor="text1"/>
              </w:rPr>
            </w:pPr>
            <w:r w:rsidRPr="00A5298A">
              <w:rPr>
                <w:color w:val="000000" w:themeColor="text1"/>
              </w:rPr>
              <w:t>clauses 5, 6 and 7 of EN 16825</w:t>
            </w:r>
          </w:p>
        </w:tc>
      </w:tr>
      <w:tr w:rsidR="00010EF4" w:rsidRPr="00A5298A" w14:paraId="440EDFF1" w14:textId="77777777" w:rsidTr="00E752A6">
        <w:tc>
          <w:tcPr>
            <w:tcW w:w="709" w:type="dxa"/>
            <w:tcBorders>
              <w:top w:val="single" w:sz="4" w:space="0" w:color="auto"/>
              <w:bottom w:val="single" w:sz="4" w:space="0" w:color="auto"/>
            </w:tcBorders>
          </w:tcPr>
          <w:p w14:paraId="611E0FCD" w14:textId="77777777" w:rsidR="00010EF4" w:rsidRPr="00A5298A" w:rsidRDefault="00010EF4" w:rsidP="00E752A6">
            <w:pPr>
              <w:pStyle w:val="Tabletext"/>
              <w:rPr>
                <w:color w:val="000000" w:themeColor="text1"/>
              </w:rPr>
            </w:pPr>
            <w:r w:rsidRPr="00A5298A">
              <w:rPr>
                <w:color w:val="000000" w:themeColor="text1"/>
              </w:rPr>
              <w:t>6</w:t>
            </w:r>
          </w:p>
        </w:tc>
        <w:tc>
          <w:tcPr>
            <w:tcW w:w="4111" w:type="dxa"/>
            <w:tcBorders>
              <w:top w:val="single" w:sz="4" w:space="0" w:color="auto"/>
              <w:bottom w:val="single" w:sz="4" w:space="0" w:color="auto"/>
            </w:tcBorders>
            <w:shd w:val="clear" w:color="auto" w:fill="auto"/>
          </w:tcPr>
          <w:p w14:paraId="59510B4E" w14:textId="59C8BC97" w:rsidR="00010EF4" w:rsidRPr="00A5298A" w:rsidRDefault="00010EF4" w:rsidP="00E752A6">
            <w:pPr>
              <w:pStyle w:val="Tabletext"/>
              <w:rPr>
                <w:color w:val="000000" w:themeColor="text1"/>
              </w:rPr>
            </w:pPr>
            <w:r w:rsidRPr="00A5298A">
              <w:rPr>
                <w:color w:val="000000" w:themeColor="text1"/>
              </w:rPr>
              <w:t>Items 5 and 7 of the table to sub</w:t>
            </w:r>
            <w:r w:rsidR="007167F0" w:rsidRPr="00A5298A">
              <w:rPr>
                <w:color w:val="000000" w:themeColor="text1"/>
              </w:rPr>
              <w:t>section</w:t>
            </w:r>
            <w:r w:rsidRPr="00A5298A">
              <w:rPr>
                <w:color w:val="000000" w:themeColor="text1"/>
              </w:rPr>
              <w:t xml:space="preserve"> </w:t>
            </w:r>
            <w:r w:rsidR="00B51832">
              <w:rPr>
                <w:color w:val="000000" w:themeColor="text1"/>
              </w:rPr>
              <w:t>14</w:t>
            </w:r>
            <w:r w:rsidRPr="00A5298A">
              <w:rPr>
                <w:color w:val="000000" w:themeColor="text1"/>
              </w:rPr>
              <w:t>(2)</w:t>
            </w:r>
          </w:p>
        </w:tc>
        <w:tc>
          <w:tcPr>
            <w:tcW w:w="4253" w:type="dxa"/>
            <w:tcBorders>
              <w:top w:val="single" w:sz="4" w:space="0" w:color="auto"/>
              <w:bottom w:val="single" w:sz="4" w:space="0" w:color="auto"/>
            </w:tcBorders>
            <w:shd w:val="clear" w:color="auto" w:fill="auto"/>
          </w:tcPr>
          <w:p w14:paraId="152B9564" w14:textId="77777777" w:rsidR="00010EF4" w:rsidRPr="00A5298A" w:rsidRDefault="00010EF4" w:rsidP="00E752A6">
            <w:pPr>
              <w:pStyle w:val="Tabletext"/>
              <w:rPr>
                <w:color w:val="000000" w:themeColor="text1"/>
              </w:rPr>
            </w:pPr>
            <w:r w:rsidRPr="00A5298A">
              <w:rPr>
                <w:color w:val="000000" w:themeColor="text1"/>
              </w:rPr>
              <w:t>clauses D.4.2 and D.4.3 of ISO 23953-2:2015</w:t>
            </w:r>
          </w:p>
        </w:tc>
      </w:tr>
      <w:tr w:rsidR="00010EF4" w:rsidRPr="00A5298A" w14:paraId="3219996A" w14:textId="77777777" w:rsidTr="00E752A6">
        <w:tc>
          <w:tcPr>
            <w:tcW w:w="709" w:type="dxa"/>
            <w:tcBorders>
              <w:top w:val="single" w:sz="4" w:space="0" w:color="auto"/>
              <w:bottom w:val="single" w:sz="4" w:space="0" w:color="auto"/>
            </w:tcBorders>
          </w:tcPr>
          <w:p w14:paraId="09B1E663" w14:textId="77777777" w:rsidR="00010EF4" w:rsidRPr="00A5298A" w:rsidRDefault="00010EF4" w:rsidP="00E752A6">
            <w:pPr>
              <w:pStyle w:val="Tabletext"/>
              <w:rPr>
                <w:color w:val="000000" w:themeColor="text1"/>
              </w:rPr>
            </w:pPr>
            <w:r w:rsidRPr="00A5298A">
              <w:rPr>
                <w:color w:val="000000" w:themeColor="text1"/>
              </w:rPr>
              <w:t>7</w:t>
            </w:r>
          </w:p>
        </w:tc>
        <w:tc>
          <w:tcPr>
            <w:tcW w:w="4111" w:type="dxa"/>
            <w:tcBorders>
              <w:top w:val="single" w:sz="4" w:space="0" w:color="auto"/>
              <w:bottom w:val="single" w:sz="4" w:space="0" w:color="auto"/>
            </w:tcBorders>
            <w:shd w:val="clear" w:color="auto" w:fill="auto"/>
          </w:tcPr>
          <w:p w14:paraId="08E02289" w14:textId="28D1A2C1" w:rsidR="00010EF4" w:rsidRPr="00A5298A" w:rsidRDefault="00010EF4" w:rsidP="00E752A6">
            <w:pPr>
              <w:pStyle w:val="Tabletext"/>
              <w:rPr>
                <w:color w:val="000000" w:themeColor="text1"/>
              </w:rPr>
            </w:pPr>
            <w:r w:rsidRPr="00A5298A">
              <w:rPr>
                <w:color w:val="000000" w:themeColor="text1"/>
              </w:rPr>
              <w:t>The opening words of the definition of “</w:t>
            </w:r>
            <w:proofErr w:type="spellStart"/>
            <w:r w:rsidRPr="00A5298A">
              <w:rPr>
                <w:color w:val="000000" w:themeColor="text1"/>
              </w:rPr>
              <w:t>TEC</w:t>
            </w:r>
            <w:r w:rsidRPr="00A5298A">
              <w:rPr>
                <w:color w:val="000000" w:themeColor="text1"/>
                <w:vertAlign w:val="subscript"/>
              </w:rPr>
              <w:t>actual</w:t>
            </w:r>
            <w:proofErr w:type="spellEnd"/>
            <w:r w:rsidRPr="00A5298A">
              <w:rPr>
                <w:color w:val="000000" w:themeColor="text1"/>
              </w:rPr>
              <w:t>”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007167F0" w:rsidRPr="00A5298A">
              <w:rPr>
                <w:color w:val="000000" w:themeColor="text1"/>
              </w:rPr>
              <w:t xml:space="preserve"> </w:t>
            </w:r>
            <w:r w:rsidRPr="00A5298A">
              <w:rPr>
                <w:color w:val="000000" w:themeColor="text1"/>
              </w:rPr>
              <w:t>(3)</w:t>
            </w:r>
          </w:p>
        </w:tc>
        <w:tc>
          <w:tcPr>
            <w:tcW w:w="4253" w:type="dxa"/>
            <w:tcBorders>
              <w:top w:val="single" w:sz="4" w:space="0" w:color="auto"/>
              <w:bottom w:val="single" w:sz="4" w:space="0" w:color="auto"/>
            </w:tcBorders>
            <w:shd w:val="clear" w:color="auto" w:fill="auto"/>
          </w:tcPr>
          <w:p w14:paraId="19998896" w14:textId="77777777" w:rsidR="00010EF4" w:rsidRPr="00A5298A" w:rsidRDefault="00010EF4" w:rsidP="00E752A6">
            <w:pPr>
              <w:pStyle w:val="Tabletext"/>
              <w:rPr>
                <w:color w:val="000000" w:themeColor="text1"/>
              </w:rPr>
            </w:pPr>
            <w:r w:rsidRPr="00A5298A">
              <w:rPr>
                <w:color w:val="000000" w:themeColor="text1"/>
              </w:rPr>
              <w:t>Formula D.14 of Annex D to ISO 23953-2:2015</w:t>
            </w:r>
          </w:p>
        </w:tc>
      </w:tr>
      <w:tr w:rsidR="00010EF4" w:rsidRPr="00A5298A" w14:paraId="7E753923" w14:textId="77777777" w:rsidTr="00E752A6">
        <w:tc>
          <w:tcPr>
            <w:tcW w:w="709" w:type="dxa"/>
            <w:tcBorders>
              <w:top w:val="single" w:sz="4" w:space="0" w:color="auto"/>
              <w:bottom w:val="single" w:sz="4" w:space="0" w:color="auto"/>
            </w:tcBorders>
          </w:tcPr>
          <w:p w14:paraId="1B1F56D2" w14:textId="77777777" w:rsidR="00010EF4" w:rsidRPr="00A5298A" w:rsidRDefault="00010EF4" w:rsidP="00E752A6">
            <w:pPr>
              <w:pStyle w:val="Tabletext"/>
              <w:rPr>
                <w:color w:val="000000" w:themeColor="text1"/>
              </w:rPr>
            </w:pPr>
            <w:r w:rsidRPr="00A5298A">
              <w:rPr>
                <w:color w:val="000000" w:themeColor="text1"/>
              </w:rPr>
              <w:t>8</w:t>
            </w:r>
          </w:p>
        </w:tc>
        <w:tc>
          <w:tcPr>
            <w:tcW w:w="4111" w:type="dxa"/>
            <w:tcBorders>
              <w:top w:val="single" w:sz="4" w:space="0" w:color="auto"/>
              <w:bottom w:val="single" w:sz="4" w:space="0" w:color="auto"/>
            </w:tcBorders>
            <w:shd w:val="clear" w:color="auto" w:fill="auto"/>
          </w:tcPr>
          <w:p w14:paraId="1C526B91" w14:textId="1724D7E1" w:rsidR="00010EF4" w:rsidRPr="00A5298A" w:rsidRDefault="00010EF4" w:rsidP="00E752A6">
            <w:pPr>
              <w:pStyle w:val="Tabletext"/>
              <w:rPr>
                <w:color w:val="000000" w:themeColor="text1"/>
              </w:rPr>
            </w:pPr>
            <w:r w:rsidRPr="00A5298A">
              <w:rPr>
                <w:color w:val="000000" w:themeColor="text1"/>
              </w:rPr>
              <w:t>The opening words of the definition of “</w:t>
            </w:r>
            <w:proofErr w:type="spellStart"/>
            <w:r w:rsidRPr="00A5298A">
              <w:rPr>
                <w:color w:val="000000" w:themeColor="text1"/>
              </w:rPr>
              <w:t>TEC</w:t>
            </w:r>
            <w:r w:rsidRPr="00A5298A">
              <w:rPr>
                <w:color w:val="000000" w:themeColor="text1"/>
                <w:vertAlign w:val="subscript"/>
              </w:rPr>
              <w:t>reference</w:t>
            </w:r>
            <w:proofErr w:type="spellEnd"/>
            <w:r w:rsidRPr="00A5298A">
              <w:rPr>
                <w:color w:val="000000" w:themeColor="text1"/>
              </w:rPr>
              <w:t>”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253" w:type="dxa"/>
            <w:tcBorders>
              <w:top w:val="single" w:sz="4" w:space="0" w:color="auto"/>
              <w:bottom w:val="single" w:sz="4" w:space="0" w:color="auto"/>
            </w:tcBorders>
            <w:shd w:val="clear" w:color="auto" w:fill="auto"/>
          </w:tcPr>
          <w:p w14:paraId="20F552C6" w14:textId="77777777" w:rsidR="00010EF4" w:rsidRPr="00A5298A" w:rsidRDefault="00010EF4" w:rsidP="00E752A6">
            <w:pPr>
              <w:pStyle w:val="Tabletext"/>
              <w:rPr>
                <w:color w:val="000000" w:themeColor="text1"/>
              </w:rPr>
            </w:pPr>
            <w:r w:rsidRPr="00A5298A">
              <w:rPr>
                <w:color w:val="000000" w:themeColor="text1"/>
              </w:rPr>
              <w:t>clauses D.4.2 and D.4.3 of Annex D to ISO 23953-2:2015</w:t>
            </w:r>
          </w:p>
        </w:tc>
      </w:tr>
      <w:tr w:rsidR="00010EF4" w:rsidRPr="00A5298A" w14:paraId="12977FF8" w14:textId="77777777" w:rsidTr="00E752A6">
        <w:tc>
          <w:tcPr>
            <w:tcW w:w="709" w:type="dxa"/>
            <w:tcBorders>
              <w:top w:val="single" w:sz="4" w:space="0" w:color="auto"/>
              <w:bottom w:val="single" w:sz="4" w:space="0" w:color="auto"/>
            </w:tcBorders>
          </w:tcPr>
          <w:p w14:paraId="721DF14B" w14:textId="77777777" w:rsidR="00010EF4" w:rsidRPr="00A5298A" w:rsidRDefault="00010EF4" w:rsidP="00E752A6">
            <w:pPr>
              <w:pStyle w:val="Tabletext"/>
              <w:rPr>
                <w:color w:val="000000" w:themeColor="text1"/>
              </w:rPr>
            </w:pPr>
            <w:r w:rsidRPr="00A5298A">
              <w:rPr>
                <w:color w:val="000000" w:themeColor="text1"/>
              </w:rPr>
              <w:t>9</w:t>
            </w:r>
          </w:p>
        </w:tc>
        <w:tc>
          <w:tcPr>
            <w:tcW w:w="4111" w:type="dxa"/>
            <w:tcBorders>
              <w:top w:val="single" w:sz="4" w:space="0" w:color="auto"/>
              <w:bottom w:val="single" w:sz="4" w:space="0" w:color="auto"/>
            </w:tcBorders>
            <w:shd w:val="clear" w:color="auto" w:fill="auto"/>
          </w:tcPr>
          <w:p w14:paraId="01BEB493" w14:textId="174109A8"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(a) of the definition of “</w:t>
            </w:r>
            <w:proofErr w:type="spellStart"/>
            <w:r w:rsidR="00010EF4" w:rsidRPr="00A5298A">
              <w:rPr>
                <w:color w:val="000000" w:themeColor="text1"/>
              </w:rPr>
              <w:t>TEC</w:t>
            </w:r>
            <w:r w:rsidR="00010EF4" w:rsidRPr="00A5298A">
              <w:rPr>
                <w:color w:val="000000" w:themeColor="text1"/>
                <w:vertAlign w:val="subscript"/>
              </w:rPr>
              <w:t>reference</w:t>
            </w:r>
            <w:proofErr w:type="spellEnd"/>
            <w:r w:rsidR="00010EF4" w:rsidRPr="00A5298A">
              <w:rPr>
                <w:color w:val="000000" w:themeColor="text1"/>
              </w:rPr>
              <w:t>” in sub</w:t>
            </w:r>
            <w:r w:rsidRPr="00A5298A">
              <w:rPr>
                <w:color w:val="000000" w:themeColor="text1"/>
              </w:rPr>
              <w:t>section</w:t>
            </w:r>
            <w:r w:rsidR="00010EF4" w:rsidRPr="00A5298A">
              <w:rPr>
                <w:color w:val="000000" w:themeColor="text1"/>
              </w:rPr>
              <w:t xml:space="preserve"> </w:t>
            </w:r>
            <w:r w:rsidR="00B51832">
              <w:rPr>
                <w:color w:val="000000" w:themeColor="text1"/>
              </w:rPr>
              <w:t>26</w:t>
            </w:r>
            <w:r w:rsidR="00010EF4" w:rsidRPr="00A5298A">
              <w:rPr>
                <w:color w:val="000000" w:themeColor="text1"/>
              </w:rPr>
              <w:t>(3)</w:t>
            </w:r>
          </w:p>
        </w:tc>
        <w:tc>
          <w:tcPr>
            <w:tcW w:w="4253" w:type="dxa"/>
            <w:tcBorders>
              <w:top w:val="single" w:sz="4" w:space="0" w:color="auto"/>
              <w:bottom w:val="single" w:sz="4" w:space="0" w:color="auto"/>
            </w:tcBorders>
            <w:shd w:val="clear" w:color="auto" w:fill="auto"/>
          </w:tcPr>
          <w:p w14:paraId="0C22154A" w14:textId="77777777" w:rsidR="00010EF4" w:rsidRPr="00A5298A" w:rsidRDefault="00010EF4" w:rsidP="00E752A6">
            <w:pPr>
              <w:pStyle w:val="Tabletext"/>
              <w:rPr>
                <w:color w:val="000000" w:themeColor="text1"/>
              </w:rPr>
            </w:pPr>
            <w:r w:rsidRPr="00A5298A">
              <w:rPr>
                <w:color w:val="000000" w:themeColor="text1"/>
              </w:rPr>
              <w:t>Formula D.14 of Annex D to ISO 23953-2:2015</w:t>
            </w:r>
          </w:p>
        </w:tc>
      </w:tr>
      <w:tr w:rsidR="00010EF4" w:rsidRPr="00A5298A" w14:paraId="444E54CE" w14:textId="77777777" w:rsidTr="00E752A6">
        <w:tc>
          <w:tcPr>
            <w:tcW w:w="709" w:type="dxa"/>
            <w:tcBorders>
              <w:top w:val="single" w:sz="4" w:space="0" w:color="auto"/>
              <w:bottom w:val="single" w:sz="4" w:space="0" w:color="auto"/>
            </w:tcBorders>
          </w:tcPr>
          <w:p w14:paraId="59150D86" w14:textId="77777777" w:rsidR="00010EF4" w:rsidRPr="00A5298A" w:rsidRDefault="00010EF4" w:rsidP="00E752A6">
            <w:pPr>
              <w:pStyle w:val="Tabletext"/>
              <w:rPr>
                <w:color w:val="000000" w:themeColor="text1"/>
              </w:rPr>
            </w:pPr>
            <w:r w:rsidRPr="00A5298A">
              <w:rPr>
                <w:color w:val="000000" w:themeColor="text1"/>
              </w:rPr>
              <w:t>10</w:t>
            </w:r>
          </w:p>
        </w:tc>
        <w:tc>
          <w:tcPr>
            <w:tcW w:w="4111" w:type="dxa"/>
            <w:tcBorders>
              <w:top w:val="single" w:sz="4" w:space="0" w:color="auto"/>
              <w:bottom w:val="single" w:sz="4" w:space="0" w:color="auto"/>
            </w:tcBorders>
            <w:shd w:val="clear" w:color="auto" w:fill="auto"/>
          </w:tcPr>
          <w:p w14:paraId="17B4A05E" w14:textId="131F8A70"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(b) of the definition of “</w:t>
            </w:r>
            <w:proofErr w:type="spellStart"/>
            <w:r w:rsidR="00010EF4" w:rsidRPr="00A5298A">
              <w:rPr>
                <w:color w:val="000000" w:themeColor="text1"/>
              </w:rPr>
              <w:t>TEC</w:t>
            </w:r>
            <w:r w:rsidR="00010EF4" w:rsidRPr="00A5298A">
              <w:rPr>
                <w:color w:val="000000" w:themeColor="text1"/>
                <w:vertAlign w:val="subscript"/>
              </w:rPr>
              <w:t>reference</w:t>
            </w:r>
            <w:proofErr w:type="spellEnd"/>
            <w:r w:rsidR="00010EF4" w:rsidRPr="00A5298A">
              <w:rPr>
                <w:color w:val="000000" w:themeColor="text1"/>
              </w:rPr>
              <w:t>” in sub</w:t>
            </w:r>
            <w:r w:rsidRPr="00A5298A">
              <w:rPr>
                <w:color w:val="000000" w:themeColor="text1"/>
              </w:rPr>
              <w:t>section</w:t>
            </w:r>
            <w:r w:rsidR="00010EF4" w:rsidRPr="00A5298A">
              <w:rPr>
                <w:color w:val="000000" w:themeColor="text1"/>
              </w:rPr>
              <w:t xml:space="preserve"> </w:t>
            </w:r>
            <w:r w:rsidR="00B51832">
              <w:rPr>
                <w:color w:val="000000" w:themeColor="text1"/>
              </w:rPr>
              <w:t>26</w:t>
            </w:r>
            <w:r w:rsidR="00010EF4" w:rsidRPr="00A5298A">
              <w:rPr>
                <w:color w:val="000000" w:themeColor="text1"/>
              </w:rPr>
              <w:t>(3)</w:t>
            </w:r>
          </w:p>
        </w:tc>
        <w:tc>
          <w:tcPr>
            <w:tcW w:w="4253" w:type="dxa"/>
            <w:tcBorders>
              <w:top w:val="single" w:sz="4" w:space="0" w:color="auto"/>
              <w:bottom w:val="single" w:sz="4" w:space="0" w:color="auto"/>
            </w:tcBorders>
            <w:shd w:val="clear" w:color="auto" w:fill="auto"/>
          </w:tcPr>
          <w:p w14:paraId="0778E74E" w14:textId="77777777" w:rsidR="00010EF4" w:rsidRPr="00A5298A" w:rsidRDefault="00010EF4" w:rsidP="00E752A6">
            <w:pPr>
              <w:pStyle w:val="Tabletext"/>
              <w:rPr>
                <w:color w:val="000000" w:themeColor="text1"/>
              </w:rPr>
            </w:pPr>
            <w:r w:rsidRPr="00A5298A">
              <w:rPr>
                <w:color w:val="000000" w:themeColor="text1"/>
              </w:rPr>
              <w:t>Clause D.4.2 of Annex D to ISO 23953-2:2015</w:t>
            </w:r>
          </w:p>
        </w:tc>
      </w:tr>
      <w:tr w:rsidR="00010EF4" w:rsidRPr="00A5298A" w14:paraId="3A3BA408" w14:textId="77777777" w:rsidTr="00E752A6">
        <w:tc>
          <w:tcPr>
            <w:tcW w:w="709" w:type="dxa"/>
            <w:tcBorders>
              <w:top w:val="single" w:sz="4" w:space="0" w:color="auto"/>
              <w:bottom w:val="single" w:sz="12" w:space="0" w:color="auto"/>
            </w:tcBorders>
          </w:tcPr>
          <w:p w14:paraId="0C1848E4" w14:textId="77777777" w:rsidR="00010EF4" w:rsidRPr="00A5298A" w:rsidRDefault="00010EF4" w:rsidP="00E752A6">
            <w:pPr>
              <w:pStyle w:val="Tabletext"/>
              <w:rPr>
                <w:color w:val="000000" w:themeColor="text1"/>
              </w:rPr>
            </w:pPr>
            <w:r w:rsidRPr="00A5298A">
              <w:rPr>
                <w:color w:val="000000" w:themeColor="text1"/>
              </w:rPr>
              <w:lastRenderedPageBreak/>
              <w:t>11</w:t>
            </w:r>
          </w:p>
        </w:tc>
        <w:tc>
          <w:tcPr>
            <w:tcW w:w="4111" w:type="dxa"/>
            <w:tcBorders>
              <w:top w:val="single" w:sz="4" w:space="0" w:color="auto"/>
              <w:bottom w:val="single" w:sz="12" w:space="0" w:color="auto"/>
            </w:tcBorders>
            <w:shd w:val="clear" w:color="auto" w:fill="auto"/>
          </w:tcPr>
          <w:p w14:paraId="1AB11571" w14:textId="53C59729"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section</w:t>
            </w:r>
            <w:r w:rsidRPr="00A5298A">
              <w:rPr>
                <w:color w:val="000000" w:themeColor="text1"/>
              </w:rPr>
              <w:t xml:space="preserve"> </w:t>
            </w:r>
            <w:r w:rsidR="00B51832">
              <w:rPr>
                <w:color w:val="000000" w:themeColor="text1"/>
              </w:rPr>
              <w:t>28</w:t>
            </w:r>
            <w:r w:rsidRPr="00A5298A">
              <w:rPr>
                <w:color w:val="000000" w:themeColor="text1"/>
              </w:rPr>
              <w:t>(2)</w:t>
            </w:r>
          </w:p>
        </w:tc>
        <w:tc>
          <w:tcPr>
            <w:tcW w:w="4253" w:type="dxa"/>
            <w:tcBorders>
              <w:top w:val="single" w:sz="4" w:space="0" w:color="auto"/>
              <w:bottom w:val="single" w:sz="12" w:space="0" w:color="auto"/>
            </w:tcBorders>
            <w:shd w:val="clear" w:color="auto" w:fill="auto"/>
          </w:tcPr>
          <w:p w14:paraId="169055E3" w14:textId="77777777" w:rsidR="00010EF4" w:rsidRPr="00A5298A" w:rsidRDefault="00010EF4" w:rsidP="00E752A6">
            <w:pPr>
              <w:pStyle w:val="Tabletext"/>
              <w:rPr>
                <w:color w:val="000000" w:themeColor="text1"/>
              </w:rPr>
            </w:pPr>
            <w:r w:rsidRPr="00A5298A">
              <w:rPr>
                <w:color w:val="000000" w:themeColor="text1"/>
              </w:rPr>
              <w:t>ISO 23953-2:2015</w:t>
            </w:r>
          </w:p>
        </w:tc>
      </w:tr>
    </w:tbl>
    <w:p w14:paraId="200DC6EB" w14:textId="3FA0DE2C" w:rsidR="00010EF4" w:rsidRPr="00A5298A" w:rsidRDefault="00010EF4" w:rsidP="00010EF4">
      <w:pPr>
        <w:pStyle w:val="SubsectionHead"/>
        <w:rPr>
          <w:color w:val="000000" w:themeColor="text1"/>
        </w:rPr>
      </w:pPr>
      <w:r w:rsidRPr="00A5298A">
        <w:rPr>
          <w:color w:val="000000" w:themeColor="text1"/>
        </w:rPr>
        <w:t>Alternative standards for ice cream freezer cabinets</w:t>
      </w:r>
    </w:p>
    <w:p w14:paraId="2921A511" w14:textId="355A5D52" w:rsidR="00010EF4" w:rsidRPr="00A5298A" w:rsidRDefault="00010EF4" w:rsidP="00010EF4">
      <w:pPr>
        <w:pStyle w:val="subsection"/>
        <w:rPr>
          <w:color w:val="000000" w:themeColor="text1"/>
        </w:rPr>
      </w:pPr>
      <w:r w:rsidRPr="00A5298A">
        <w:rPr>
          <w:color w:val="000000" w:themeColor="text1"/>
        </w:rPr>
        <w:tab/>
        <w:t>(2)</w:t>
      </w:r>
      <w:r w:rsidRPr="00A5298A">
        <w:rPr>
          <w:color w:val="000000" w:themeColor="text1"/>
        </w:rPr>
        <w:tab/>
        <w:t>For an item of the following table, the provisions of this instrument referred to in column 1 may be applied to an ice cream freezer cabinet as though the reference to a standard or part of a standard in those provisions were a reference to the standard or part referred to in column 2.</w:t>
      </w:r>
    </w:p>
    <w:p w14:paraId="0AC63646" w14:textId="6F0E8BFB" w:rsidR="00010EF4" w:rsidRPr="00A5298A" w:rsidRDefault="00010EF4" w:rsidP="00010EF4">
      <w:pPr>
        <w:pStyle w:val="notetext"/>
        <w:rPr>
          <w:color w:val="000000" w:themeColor="text1"/>
        </w:rPr>
      </w:pPr>
      <w:r w:rsidRPr="00A5298A">
        <w:rPr>
          <w:color w:val="000000" w:themeColor="text1"/>
        </w:rPr>
        <w:t>Note 1:</w:t>
      </w:r>
      <w:r w:rsidRPr="00A5298A">
        <w:rPr>
          <w:color w:val="000000" w:themeColor="text1"/>
        </w:rPr>
        <w:tab/>
        <w:t>Sub</w:t>
      </w:r>
      <w:r w:rsidR="007167F0" w:rsidRPr="00A5298A">
        <w:rPr>
          <w:color w:val="000000" w:themeColor="text1"/>
        </w:rPr>
        <w:t>section</w:t>
      </w:r>
      <w:r w:rsidRPr="00A5298A">
        <w:rPr>
          <w:color w:val="000000" w:themeColor="text1"/>
        </w:rPr>
        <w:t xml:space="preserve"> (2) has the effect that if one provision referred to in column 1 for an item is applied as though a reference in that provision to a standard or part of a standard were a reference to the standard or part referred to in column 2 for that item, each other provision referred to in column 1 must be applied as though a reference to a standard or part in each of those provisions were a reference to the standard or part referred to in column 2 for the relevant item.</w:t>
      </w:r>
    </w:p>
    <w:p w14:paraId="711CDEA3" w14:textId="7386130A" w:rsidR="00010EF4" w:rsidRPr="00A5298A" w:rsidRDefault="00010EF4" w:rsidP="00010EF4">
      <w:pPr>
        <w:pStyle w:val="notetext"/>
        <w:rPr>
          <w:color w:val="000000" w:themeColor="text1"/>
        </w:rPr>
      </w:pPr>
      <w:r w:rsidRPr="00A5298A">
        <w:rPr>
          <w:color w:val="000000" w:themeColor="text1"/>
        </w:rPr>
        <w:t>Note 2:</w:t>
      </w:r>
      <w:r w:rsidRPr="00A5298A">
        <w:rPr>
          <w:color w:val="000000" w:themeColor="text1"/>
        </w:rPr>
        <w:tab/>
        <w:t>Clause 3 of Schedule 2 to this instrument sets out variations to EN 16901 that apply for the purposes of this instrument.</w:t>
      </w:r>
      <w:r w:rsidR="00E24E3D">
        <w:rPr>
          <w:color w:val="000000" w:themeColor="text1"/>
        </w:rPr>
        <w:tab/>
      </w:r>
    </w:p>
    <w:p w14:paraId="7B9610CB" w14:textId="64A7B39D" w:rsidR="00010EF4" w:rsidRPr="00A5298A" w:rsidRDefault="00746908" w:rsidP="00010EF4">
      <w:pPr>
        <w:pStyle w:val="subsection"/>
        <w:rPr>
          <w:color w:val="000000" w:themeColor="text1"/>
        </w:rPr>
      </w:pPr>
      <w:r>
        <w:rPr>
          <w:color w:val="000000" w:themeColor="text1"/>
        </w:rPr>
        <w:t xml:space="preserve">       </w:t>
      </w: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9"/>
        <w:gridCol w:w="4111"/>
        <w:gridCol w:w="4111"/>
      </w:tblGrid>
      <w:tr w:rsidR="00010EF4" w:rsidRPr="00A5298A" w14:paraId="110C1D78" w14:textId="77777777" w:rsidTr="00E752A6">
        <w:trPr>
          <w:tblHeader/>
        </w:trPr>
        <w:tc>
          <w:tcPr>
            <w:tcW w:w="709" w:type="dxa"/>
            <w:tcBorders>
              <w:top w:val="single" w:sz="12" w:space="0" w:color="auto"/>
              <w:bottom w:val="single" w:sz="6" w:space="0" w:color="auto"/>
            </w:tcBorders>
          </w:tcPr>
          <w:p w14:paraId="470F2612" w14:textId="77777777" w:rsidR="00010EF4" w:rsidRPr="00A5298A" w:rsidRDefault="00010EF4" w:rsidP="00E752A6">
            <w:pPr>
              <w:pStyle w:val="TableHeading"/>
              <w:rPr>
                <w:color w:val="000000" w:themeColor="text1"/>
              </w:rPr>
            </w:pPr>
          </w:p>
        </w:tc>
        <w:tc>
          <w:tcPr>
            <w:tcW w:w="8222" w:type="dxa"/>
            <w:gridSpan w:val="2"/>
            <w:tcBorders>
              <w:top w:val="single" w:sz="12" w:space="0" w:color="auto"/>
              <w:bottom w:val="single" w:sz="6" w:space="0" w:color="auto"/>
            </w:tcBorders>
            <w:shd w:val="clear" w:color="auto" w:fill="auto"/>
            <w:hideMark/>
          </w:tcPr>
          <w:p w14:paraId="2B3450CA" w14:textId="77777777" w:rsidR="00010EF4" w:rsidRPr="00A5298A" w:rsidRDefault="00010EF4" w:rsidP="00E752A6">
            <w:pPr>
              <w:pStyle w:val="TableHeading"/>
              <w:rPr>
                <w:color w:val="000000" w:themeColor="text1"/>
              </w:rPr>
            </w:pPr>
            <w:r w:rsidRPr="00A5298A">
              <w:rPr>
                <w:color w:val="000000" w:themeColor="text1"/>
              </w:rPr>
              <w:t>Alternative standards for ice cream freezer cabinets</w:t>
            </w:r>
          </w:p>
        </w:tc>
      </w:tr>
      <w:tr w:rsidR="00010EF4" w:rsidRPr="00A5298A" w14:paraId="2AFF68DC" w14:textId="77777777" w:rsidTr="00E752A6">
        <w:trPr>
          <w:tblHeader/>
        </w:trPr>
        <w:tc>
          <w:tcPr>
            <w:tcW w:w="709" w:type="dxa"/>
            <w:tcBorders>
              <w:top w:val="single" w:sz="6" w:space="0" w:color="auto"/>
              <w:bottom w:val="single" w:sz="6" w:space="0" w:color="auto"/>
            </w:tcBorders>
          </w:tcPr>
          <w:p w14:paraId="18D32E08" w14:textId="77777777" w:rsidR="00010EF4" w:rsidRPr="00A5298A" w:rsidRDefault="00010EF4" w:rsidP="00E752A6">
            <w:pPr>
              <w:pStyle w:val="TableHeading"/>
              <w:rPr>
                <w:color w:val="000000" w:themeColor="text1"/>
              </w:rPr>
            </w:pPr>
          </w:p>
        </w:tc>
        <w:tc>
          <w:tcPr>
            <w:tcW w:w="4111" w:type="dxa"/>
            <w:tcBorders>
              <w:top w:val="single" w:sz="6" w:space="0" w:color="auto"/>
              <w:bottom w:val="single" w:sz="6" w:space="0" w:color="auto"/>
            </w:tcBorders>
            <w:shd w:val="clear" w:color="auto" w:fill="auto"/>
            <w:hideMark/>
          </w:tcPr>
          <w:p w14:paraId="7899AD8A" w14:textId="77777777" w:rsidR="00010EF4" w:rsidRPr="00A5298A" w:rsidRDefault="00010EF4" w:rsidP="00E752A6">
            <w:pPr>
              <w:pStyle w:val="TableHeading"/>
              <w:rPr>
                <w:color w:val="000000" w:themeColor="text1"/>
              </w:rPr>
            </w:pPr>
            <w:r w:rsidRPr="00A5298A">
              <w:rPr>
                <w:color w:val="000000" w:themeColor="text1"/>
              </w:rPr>
              <w:t>Column 1</w:t>
            </w:r>
          </w:p>
        </w:tc>
        <w:tc>
          <w:tcPr>
            <w:tcW w:w="4111" w:type="dxa"/>
            <w:tcBorders>
              <w:top w:val="single" w:sz="6" w:space="0" w:color="auto"/>
              <w:bottom w:val="single" w:sz="6" w:space="0" w:color="auto"/>
            </w:tcBorders>
            <w:shd w:val="clear" w:color="auto" w:fill="auto"/>
            <w:hideMark/>
          </w:tcPr>
          <w:p w14:paraId="3AA36FA9" w14:textId="77777777" w:rsidR="00010EF4" w:rsidRPr="00A5298A" w:rsidRDefault="00010EF4" w:rsidP="00E752A6">
            <w:pPr>
              <w:pStyle w:val="TableHeading"/>
              <w:rPr>
                <w:color w:val="000000" w:themeColor="text1"/>
              </w:rPr>
            </w:pPr>
            <w:r w:rsidRPr="00A5298A">
              <w:rPr>
                <w:color w:val="000000" w:themeColor="text1"/>
              </w:rPr>
              <w:t>Column 2</w:t>
            </w:r>
          </w:p>
        </w:tc>
      </w:tr>
      <w:tr w:rsidR="00010EF4" w:rsidRPr="00A5298A" w14:paraId="38FDA88E" w14:textId="77777777" w:rsidTr="00E752A6">
        <w:trPr>
          <w:tblHeader/>
        </w:trPr>
        <w:tc>
          <w:tcPr>
            <w:tcW w:w="709" w:type="dxa"/>
            <w:tcBorders>
              <w:top w:val="single" w:sz="6" w:space="0" w:color="auto"/>
              <w:bottom w:val="single" w:sz="12" w:space="0" w:color="auto"/>
            </w:tcBorders>
          </w:tcPr>
          <w:p w14:paraId="236677D2" w14:textId="77777777" w:rsidR="00010EF4" w:rsidRPr="00A5298A" w:rsidRDefault="00010EF4" w:rsidP="00E752A6">
            <w:pPr>
              <w:pStyle w:val="TableHeading"/>
              <w:rPr>
                <w:color w:val="000000" w:themeColor="text1"/>
              </w:rPr>
            </w:pPr>
            <w:r w:rsidRPr="00A5298A">
              <w:rPr>
                <w:color w:val="000000" w:themeColor="text1"/>
              </w:rPr>
              <w:t>Item</w:t>
            </w:r>
          </w:p>
        </w:tc>
        <w:tc>
          <w:tcPr>
            <w:tcW w:w="4111" w:type="dxa"/>
            <w:tcBorders>
              <w:top w:val="single" w:sz="6" w:space="0" w:color="auto"/>
              <w:bottom w:val="single" w:sz="12" w:space="0" w:color="auto"/>
            </w:tcBorders>
            <w:shd w:val="clear" w:color="auto" w:fill="auto"/>
            <w:hideMark/>
          </w:tcPr>
          <w:p w14:paraId="2D0F7A19" w14:textId="77777777" w:rsidR="00010EF4" w:rsidRPr="00A5298A" w:rsidRDefault="00010EF4" w:rsidP="00E752A6">
            <w:pPr>
              <w:pStyle w:val="TableHeading"/>
              <w:rPr>
                <w:color w:val="000000" w:themeColor="text1"/>
              </w:rPr>
            </w:pPr>
            <w:r w:rsidRPr="00A5298A">
              <w:rPr>
                <w:color w:val="000000" w:themeColor="text1"/>
              </w:rPr>
              <w:t>Provision of instrument</w:t>
            </w:r>
          </w:p>
        </w:tc>
        <w:tc>
          <w:tcPr>
            <w:tcW w:w="4111" w:type="dxa"/>
            <w:tcBorders>
              <w:top w:val="single" w:sz="6" w:space="0" w:color="auto"/>
              <w:bottom w:val="single" w:sz="12" w:space="0" w:color="auto"/>
            </w:tcBorders>
            <w:shd w:val="clear" w:color="auto" w:fill="auto"/>
            <w:hideMark/>
          </w:tcPr>
          <w:p w14:paraId="45CBDD82" w14:textId="77777777" w:rsidR="00010EF4" w:rsidRPr="00A5298A" w:rsidRDefault="00010EF4" w:rsidP="00E752A6">
            <w:pPr>
              <w:pStyle w:val="TableHeading"/>
              <w:rPr>
                <w:color w:val="000000" w:themeColor="text1"/>
              </w:rPr>
            </w:pPr>
            <w:r w:rsidRPr="00A5298A">
              <w:rPr>
                <w:color w:val="000000" w:themeColor="text1"/>
              </w:rPr>
              <w:t>Alternative standard or part</w:t>
            </w:r>
          </w:p>
        </w:tc>
      </w:tr>
      <w:tr w:rsidR="00010EF4" w:rsidRPr="00A5298A" w14:paraId="4A7FADBB" w14:textId="77777777" w:rsidTr="00E752A6">
        <w:tc>
          <w:tcPr>
            <w:tcW w:w="709" w:type="dxa"/>
            <w:tcBorders>
              <w:top w:val="single" w:sz="12" w:space="0" w:color="auto"/>
              <w:bottom w:val="single" w:sz="4" w:space="0" w:color="auto"/>
            </w:tcBorders>
          </w:tcPr>
          <w:p w14:paraId="763831BD" w14:textId="77777777" w:rsidR="00010EF4" w:rsidRPr="00A5298A" w:rsidRDefault="00010EF4" w:rsidP="00E752A6">
            <w:pPr>
              <w:pStyle w:val="Tabletext"/>
              <w:rPr>
                <w:color w:val="000000" w:themeColor="text1"/>
              </w:rPr>
            </w:pPr>
            <w:r w:rsidRPr="00A5298A">
              <w:rPr>
                <w:color w:val="000000" w:themeColor="text1"/>
              </w:rPr>
              <w:t>1</w:t>
            </w:r>
          </w:p>
        </w:tc>
        <w:tc>
          <w:tcPr>
            <w:tcW w:w="4111" w:type="dxa"/>
            <w:tcBorders>
              <w:top w:val="single" w:sz="12" w:space="0" w:color="auto"/>
              <w:bottom w:val="single" w:sz="4" w:space="0" w:color="auto"/>
            </w:tcBorders>
            <w:shd w:val="clear" w:color="auto" w:fill="auto"/>
            <w:hideMark/>
          </w:tcPr>
          <w:p w14:paraId="64D91DEA" w14:textId="77777777" w:rsidR="00010EF4" w:rsidRPr="00A5298A" w:rsidRDefault="00010EF4" w:rsidP="00E752A6">
            <w:pPr>
              <w:pStyle w:val="Tabletext"/>
              <w:rPr>
                <w:color w:val="000000" w:themeColor="text1"/>
              </w:rPr>
            </w:pPr>
            <w:r w:rsidRPr="00A5298A">
              <w:rPr>
                <w:color w:val="000000" w:themeColor="text1"/>
              </w:rPr>
              <w:t>The following provisions:</w:t>
            </w:r>
          </w:p>
          <w:p w14:paraId="785D7664" w14:textId="14C44794" w:rsidR="00010EF4" w:rsidRPr="00A5298A" w:rsidRDefault="00010EF4" w:rsidP="00E752A6">
            <w:pPr>
              <w:pStyle w:val="Tablea"/>
              <w:rPr>
                <w:color w:val="000000" w:themeColor="text1"/>
              </w:rPr>
            </w:pPr>
            <w:r w:rsidRPr="00A5298A">
              <w:rPr>
                <w:color w:val="000000" w:themeColor="text1"/>
              </w:rPr>
              <w:t>(a)</w:t>
            </w:r>
            <w:r w:rsidRPr="00A5298A">
              <w:rPr>
                <w:color w:val="000000" w:themeColor="text1"/>
              </w:rPr>
              <w:tab/>
            </w:r>
            <w:r w:rsidR="007167F0" w:rsidRPr="00A5298A">
              <w:rPr>
                <w:color w:val="000000" w:themeColor="text1"/>
              </w:rPr>
              <w:t>paragraph</w:t>
            </w:r>
            <w:r w:rsidRPr="00A5298A">
              <w:rPr>
                <w:color w:val="000000" w:themeColor="text1"/>
              </w:rPr>
              <w:t xml:space="preserve"> (a) of the definition of “net volume” of an ice cream freezer cabinet in </w:t>
            </w:r>
            <w:r w:rsidR="007167F0" w:rsidRPr="00A5298A">
              <w:rPr>
                <w:color w:val="000000" w:themeColor="text1"/>
              </w:rPr>
              <w:t>section</w:t>
            </w:r>
            <w:r w:rsidRPr="00A5298A">
              <w:rPr>
                <w:color w:val="000000" w:themeColor="text1"/>
              </w:rPr>
              <w:t> </w:t>
            </w:r>
            <w:proofErr w:type="gramStart"/>
            <w:r w:rsidR="00B51832">
              <w:rPr>
                <w:color w:val="000000" w:themeColor="text1"/>
              </w:rPr>
              <w:t>7</w:t>
            </w:r>
            <w:r w:rsidRPr="00A5298A">
              <w:rPr>
                <w:color w:val="000000" w:themeColor="text1"/>
              </w:rPr>
              <w:t>;</w:t>
            </w:r>
            <w:proofErr w:type="gramEnd"/>
          </w:p>
          <w:p w14:paraId="3493D91C" w14:textId="61FD54E3" w:rsidR="00010EF4" w:rsidRPr="00A5298A" w:rsidRDefault="00010EF4" w:rsidP="00E752A6">
            <w:pPr>
              <w:pStyle w:val="Tablea"/>
              <w:rPr>
                <w:color w:val="000000" w:themeColor="text1"/>
              </w:rPr>
            </w:pPr>
            <w:r w:rsidRPr="00A5298A">
              <w:rPr>
                <w:color w:val="000000" w:themeColor="text1"/>
              </w:rPr>
              <w:t>(b)</w:t>
            </w:r>
            <w:r w:rsidRPr="00A5298A">
              <w:rPr>
                <w:color w:val="000000" w:themeColor="text1"/>
              </w:rPr>
              <w:tab/>
            </w:r>
            <w:r w:rsidR="007167F0" w:rsidRPr="00A5298A">
              <w:rPr>
                <w:color w:val="000000" w:themeColor="text1"/>
              </w:rPr>
              <w:t>paragraph</w:t>
            </w:r>
            <w:r w:rsidRPr="00A5298A">
              <w:rPr>
                <w:color w:val="000000" w:themeColor="text1"/>
              </w:rPr>
              <w:t xml:space="preserve"> (d) of the definition of “ice cream freezer cabinet” in </w:t>
            </w:r>
            <w:r w:rsidR="007167F0" w:rsidRPr="00A5298A">
              <w:rPr>
                <w:color w:val="000000" w:themeColor="text1"/>
              </w:rPr>
              <w:t>section</w:t>
            </w:r>
            <w:r w:rsidRPr="00A5298A">
              <w:rPr>
                <w:color w:val="000000" w:themeColor="text1"/>
              </w:rPr>
              <w:t> </w:t>
            </w:r>
            <w:r w:rsidR="00B51832">
              <w:rPr>
                <w:color w:val="000000" w:themeColor="text1"/>
              </w:rPr>
              <w:t>10</w:t>
            </w:r>
          </w:p>
        </w:tc>
        <w:tc>
          <w:tcPr>
            <w:tcW w:w="4111" w:type="dxa"/>
            <w:tcBorders>
              <w:top w:val="single" w:sz="12" w:space="0" w:color="auto"/>
              <w:bottom w:val="single" w:sz="4" w:space="0" w:color="auto"/>
            </w:tcBorders>
            <w:shd w:val="clear" w:color="auto" w:fill="auto"/>
          </w:tcPr>
          <w:p w14:paraId="26FCC78A" w14:textId="77777777" w:rsidR="00010EF4" w:rsidRPr="00A5298A" w:rsidRDefault="00010EF4" w:rsidP="00E752A6">
            <w:pPr>
              <w:pStyle w:val="Tabletext"/>
              <w:rPr>
                <w:color w:val="000000" w:themeColor="text1"/>
              </w:rPr>
            </w:pPr>
            <w:r w:rsidRPr="00A5298A">
              <w:rPr>
                <w:color w:val="000000" w:themeColor="text1"/>
              </w:rPr>
              <w:t>Annex B of EN 16901</w:t>
            </w:r>
          </w:p>
        </w:tc>
      </w:tr>
      <w:tr w:rsidR="00010EF4" w:rsidRPr="00A5298A" w14:paraId="35EF9C98" w14:textId="77777777" w:rsidTr="00E752A6">
        <w:tc>
          <w:tcPr>
            <w:tcW w:w="709" w:type="dxa"/>
            <w:tcBorders>
              <w:top w:val="single" w:sz="4" w:space="0" w:color="auto"/>
              <w:bottom w:val="single" w:sz="4" w:space="0" w:color="auto"/>
            </w:tcBorders>
          </w:tcPr>
          <w:p w14:paraId="1F38CC68" w14:textId="77777777" w:rsidR="00010EF4" w:rsidRPr="00A5298A" w:rsidRDefault="00010EF4" w:rsidP="00E752A6">
            <w:pPr>
              <w:pStyle w:val="Tabletext"/>
              <w:rPr>
                <w:color w:val="000000" w:themeColor="text1"/>
              </w:rPr>
            </w:pPr>
            <w:r w:rsidRPr="00A5298A">
              <w:rPr>
                <w:color w:val="000000" w:themeColor="text1"/>
              </w:rPr>
              <w:t>2</w:t>
            </w:r>
          </w:p>
        </w:tc>
        <w:tc>
          <w:tcPr>
            <w:tcW w:w="4111" w:type="dxa"/>
            <w:tcBorders>
              <w:top w:val="single" w:sz="4" w:space="0" w:color="auto"/>
              <w:bottom w:val="single" w:sz="4" w:space="0" w:color="auto"/>
            </w:tcBorders>
            <w:shd w:val="clear" w:color="auto" w:fill="auto"/>
          </w:tcPr>
          <w:p w14:paraId="610673B7" w14:textId="4EAF42FB"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(c) of the definition of “test standard” for an ice cream freezer cabinet in </w:t>
            </w:r>
            <w:r w:rsidRPr="00A5298A">
              <w:rPr>
                <w:color w:val="000000" w:themeColor="text1"/>
              </w:rPr>
              <w:t>section</w:t>
            </w:r>
            <w:r w:rsidR="00010EF4" w:rsidRPr="00A5298A">
              <w:rPr>
                <w:color w:val="000000" w:themeColor="text1"/>
              </w:rPr>
              <w:t> </w:t>
            </w:r>
            <w:r w:rsidR="00B51832">
              <w:rPr>
                <w:color w:val="000000" w:themeColor="text1"/>
              </w:rPr>
              <w:t>7</w:t>
            </w:r>
            <w:r w:rsidR="00010EF4" w:rsidRPr="00A5298A">
              <w:rPr>
                <w:color w:val="000000" w:themeColor="text1"/>
              </w:rPr>
              <w:t xml:space="preserve"> </w:t>
            </w:r>
          </w:p>
        </w:tc>
        <w:tc>
          <w:tcPr>
            <w:tcW w:w="4111" w:type="dxa"/>
            <w:tcBorders>
              <w:top w:val="single" w:sz="4" w:space="0" w:color="auto"/>
              <w:bottom w:val="single" w:sz="4" w:space="0" w:color="auto"/>
            </w:tcBorders>
            <w:shd w:val="clear" w:color="auto" w:fill="auto"/>
          </w:tcPr>
          <w:p w14:paraId="4F922DB0" w14:textId="77777777" w:rsidR="00010EF4" w:rsidRPr="00A5298A" w:rsidRDefault="00010EF4" w:rsidP="00E752A6">
            <w:pPr>
              <w:pStyle w:val="Tabletext"/>
              <w:rPr>
                <w:color w:val="000000" w:themeColor="text1"/>
              </w:rPr>
            </w:pPr>
            <w:r w:rsidRPr="00A5298A">
              <w:rPr>
                <w:color w:val="000000" w:themeColor="text1"/>
              </w:rPr>
              <w:t>EN 16901</w:t>
            </w:r>
          </w:p>
        </w:tc>
      </w:tr>
      <w:tr w:rsidR="00010EF4" w:rsidRPr="00A5298A" w14:paraId="55A76980" w14:textId="77777777" w:rsidTr="00E752A6">
        <w:tc>
          <w:tcPr>
            <w:tcW w:w="709" w:type="dxa"/>
            <w:tcBorders>
              <w:top w:val="single" w:sz="4" w:space="0" w:color="auto"/>
              <w:bottom w:val="single" w:sz="4" w:space="0" w:color="auto"/>
            </w:tcBorders>
          </w:tcPr>
          <w:p w14:paraId="44573D06" w14:textId="77777777" w:rsidR="00010EF4" w:rsidRPr="00A5298A" w:rsidRDefault="00010EF4" w:rsidP="00E752A6">
            <w:pPr>
              <w:pStyle w:val="Tablea"/>
              <w:rPr>
                <w:color w:val="000000" w:themeColor="text1"/>
              </w:rPr>
            </w:pPr>
            <w:r w:rsidRPr="00A5298A">
              <w:rPr>
                <w:color w:val="000000" w:themeColor="text1"/>
              </w:rPr>
              <w:t>3</w:t>
            </w:r>
          </w:p>
        </w:tc>
        <w:tc>
          <w:tcPr>
            <w:tcW w:w="4111" w:type="dxa"/>
            <w:tcBorders>
              <w:top w:val="single" w:sz="4" w:space="0" w:color="auto"/>
              <w:bottom w:val="single" w:sz="4" w:space="0" w:color="auto"/>
            </w:tcBorders>
            <w:shd w:val="clear" w:color="auto" w:fill="auto"/>
          </w:tcPr>
          <w:p w14:paraId="61CCE5CC" w14:textId="2F0D1814" w:rsidR="00010EF4" w:rsidRPr="00A5298A" w:rsidRDefault="00010EF4" w:rsidP="00E752A6">
            <w:pPr>
              <w:pStyle w:val="Tablea"/>
              <w:rPr>
                <w:color w:val="000000" w:themeColor="text1"/>
              </w:rPr>
            </w:pPr>
            <w:r w:rsidRPr="00A5298A">
              <w:rPr>
                <w:color w:val="000000" w:themeColor="text1"/>
              </w:rPr>
              <w:t>Item 2 of the table to sub</w:t>
            </w:r>
            <w:r w:rsidR="007167F0" w:rsidRPr="00A5298A">
              <w:rPr>
                <w:color w:val="000000" w:themeColor="text1"/>
              </w:rPr>
              <w:t>section</w:t>
            </w:r>
            <w:r w:rsidRPr="00A5298A">
              <w:rPr>
                <w:color w:val="000000" w:themeColor="text1"/>
              </w:rPr>
              <w:t> </w:t>
            </w:r>
            <w:r w:rsidR="00B51832">
              <w:rPr>
                <w:color w:val="000000" w:themeColor="text1"/>
              </w:rPr>
              <w:t>14</w:t>
            </w:r>
            <w:r w:rsidRPr="00A5298A">
              <w:rPr>
                <w:color w:val="000000" w:themeColor="text1"/>
              </w:rPr>
              <w:t>(2)</w:t>
            </w:r>
          </w:p>
        </w:tc>
        <w:tc>
          <w:tcPr>
            <w:tcW w:w="4111" w:type="dxa"/>
            <w:tcBorders>
              <w:top w:val="single" w:sz="4" w:space="0" w:color="auto"/>
              <w:bottom w:val="single" w:sz="4" w:space="0" w:color="auto"/>
            </w:tcBorders>
            <w:shd w:val="clear" w:color="auto" w:fill="auto"/>
          </w:tcPr>
          <w:p w14:paraId="0C989C0D" w14:textId="77777777" w:rsidR="00010EF4" w:rsidRPr="00A5298A" w:rsidRDefault="00010EF4" w:rsidP="00E752A6">
            <w:pPr>
              <w:pStyle w:val="Tabletext"/>
              <w:rPr>
                <w:color w:val="000000" w:themeColor="text1"/>
              </w:rPr>
            </w:pPr>
            <w:r w:rsidRPr="00A5298A">
              <w:rPr>
                <w:color w:val="000000" w:themeColor="text1"/>
              </w:rPr>
              <w:t>clauses 6 and 7 of EN 16901</w:t>
            </w:r>
          </w:p>
        </w:tc>
      </w:tr>
      <w:tr w:rsidR="00010EF4" w:rsidRPr="00A5298A" w14:paraId="15469318" w14:textId="77777777" w:rsidTr="00E752A6">
        <w:tc>
          <w:tcPr>
            <w:tcW w:w="709" w:type="dxa"/>
            <w:tcBorders>
              <w:top w:val="single" w:sz="4" w:space="0" w:color="auto"/>
              <w:bottom w:val="single" w:sz="4" w:space="0" w:color="auto"/>
            </w:tcBorders>
          </w:tcPr>
          <w:p w14:paraId="128737FB" w14:textId="77777777" w:rsidR="00010EF4" w:rsidRPr="00A5298A" w:rsidRDefault="00010EF4" w:rsidP="00E752A6">
            <w:pPr>
              <w:pStyle w:val="Tablea"/>
              <w:rPr>
                <w:color w:val="000000" w:themeColor="text1"/>
              </w:rPr>
            </w:pPr>
            <w:r w:rsidRPr="00A5298A">
              <w:rPr>
                <w:color w:val="000000" w:themeColor="text1"/>
              </w:rPr>
              <w:t>4</w:t>
            </w:r>
          </w:p>
        </w:tc>
        <w:tc>
          <w:tcPr>
            <w:tcW w:w="4111" w:type="dxa"/>
            <w:tcBorders>
              <w:top w:val="single" w:sz="4" w:space="0" w:color="auto"/>
              <w:bottom w:val="single" w:sz="4" w:space="0" w:color="auto"/>
            </w:tcBorders>
            <w:shd w:val="clear" w:color="auto" w:fill="auto"/>
          </w:tcPr>
          <w:p w14:paraId="687B61E9" w14:textId="262A6EF5" w:rsidR="00010EF4" w:rsidRPr="00A5298A" w:rsidRDefault="007167F0" w:rsidP="00E752A6">
            <w:pPr>
              <w:pStyle w:val="Tablea"/>
              <w:rPr>
                <w:color w:val="000000" w:themeColor="text1"/>
              </w:rPr>
            </w:pPr>
            <w:r w:rsidRPr="00A5298A">
              <w:rPr>
                <w:color w:val="000000" w:themeColor="text1"/>
              </w:rPr>
              <w:t>paragraph</w:t>
            </w:r>
            <w:r w:rsidR="00010EF4" w:rsidRPr="00A5298A">
              <w:rPr>
                <w:color w:val="000000" w:themeColor="text1"/>
              </w:rPr>
              <w:t> </w:t>
            </w:r>
            <w:r w:rsidR="00B51832">
              <w:rPr>
                <w:color w:val="000000" w:themeColor="text1"/>
              </w:rPr>
              <w:t>16</w:t>
            </w:r>
            <w:r w:rsidR="00010EF4" w:rsidRPr="00A5298A">
              <w:rPr>
                <w:color w:val="000000" w:themeColor="text1"/>
              </w:rPr>
              <w:t>(9)(d)</w:t>
            </w:r>
          </w:p>
        </w:tc>
        <w:tc>
          <w:tcPr>
            <w:tcW w:w="4111" w:type="dxa"/>
            <w:tcBorders>
              <w:top w:val="single" w:sz="4" w:space="0" w:color="auto"/>
              <w:bottom w:val="single" w:sz="4" w:space="0" w:color="auto"/>
            </w:tcBorders>
            <w:shd w:val="clear" w:color="auto" w:fill="auto"/>
          </w:tcPr>
          <w:p w14:paraId="60681DA8" w14:textId="77777777" w:rsidR="00010EF4" w:rsidRPr="00A5298A" w:rsidRDefault="00010EF4" w:rsidP="00E752A6">
            <w:pPr>
              <w:pStyle w:val="Tabletext"/>
              <w:rPr>
                <w:color w:val="000000" w:themeColor="text1"/>
              </w:rPr>
            </w:pPr>
            <w:r w:rsidRPr="00A5298A">
              <w:rPr>
                <w:color w:val="000000" w:themeColor="text1"/>
              </w:rPr>
              <w:t>clause 6.3.6.6.4 of EN 16901</w:t>
            </w:r>
          </w:p>
        </w:tc>
      </w:tr>
      <w:tr w:rsidR="00010EF4" w:rsidRPr="00A5298A" w14:paraId="5336A99F" w14:textId="77777777" w:rsidTr="00E752A6">
        <w:tc>
          <w:tcPr>
            <w:tcW w:w="709" w:type="dxa"/>
            <w:tcBorders>
              <w:top w:val="single" w:sz="4" w:space="0" w:color="auto"/>
              <w:bottom w:val="single" w:sz="4" w:space="0" w:color="auto"/>
            </w:tcBorders>
          </w:tcPr>
          <w:p w14:paraId="4F85CA1F" w14:textId="77777777" w:rsidR="00010EF4" w:rsidRPr="00A5298A" w:rsidRDefault="00010EF4" w:rsidP="00E752A6">
            <w:pPr>
              <w:pStyle w:val="Tablea"/>
              <w:rPr>
                <w:color w:val="000000" w:themeColor="text1"/>
              </w:rPr>
            </w:pPr>
            <w:r w:rsidRPr="00A5298A">
              <w:rPr>
                <w:color w:val="000000" w:themeColor="text1"/>
              </w:rPr>
              <w:t>5</w:t>
            </w:r>
          </w:p>
        </w:tc>
        <w:tc>
          <w:tcPr>
            <w:tcW w:w="4111" w:type="dxa"/>
            <w:tcBorders>
              <w:top w:val="single" w:sz="4" w:space="0" w:color="auto"/>
              <w:bottom w:val="single" w:sz="4" w:space="0" w:color="auto"/>
            </w:tcBorders>
            <w:shd w:val="clear" w:color="auto" w:fill="auto"/>
          </w:tcPr>
          <w:p w14:paraId="5AA7EF43" w14:textId="58E86103" w:rsidR="00010EF4" w:rsidRPr="00A5298A" w:rsidRDefault="00010EF4" w:rsidP="00E752A6">
            <w:pPr>
              <w:pStyle w:val="Tablea"/>
              <w:rPr>
                <w:color w:val="000000" w:themeColor="text1"/>
              </w:rPr>
            </w:pPr>
            <w:r w:rsidRPr="00A5298A">
              <w:rPr>
                <w:color w:val="000000" w:themeColor="text1"/>
              </w:rPr>
              <w:t>Item 5 of the table to sub</w:t>
            </w:r>
            <w:r w:rsidR="007167F0" w:rsidRPr="00A5298A">
              <w:rPr>
                <w:color w:val="000000" w:themeColor="text1"/>
              </w:rPr>
              <w:t>section</w:t>
            </w:r>
            <w:r w:rsidRPr="00A5298A">
              <w:rPr>
                <w:color w:val="000000" w:themeColor="text1"/>
              </w:rPr>
              <w:t> </w:t>
            </w:r>
            <w:r w:rsidR="00B51832">
              <w:rPr>
                <w:color w:val="000000" w:themeColor="text1"/>
              </w:rPr>
              <w:t>33</w:t>
            </w:r>
            <w:r w:rsidRPr="00A5298A">
              <w:rPr>
                <w:color w:val="000000" w:themeColor="text1"/>
              </w:rPr>
              <w:t>(2)</w:t>
            </w:r>
          </w:p>
        </w:tc>
        <w:tc>
          <w:tcPr>
            <w:tcW w:w="4111" w:type="dxa"/>
            <w:tcBorders>
              <w:top w:val="single" w:sz="4" w:space="0" w:color="auto"/>
              <w:bottom w:val="single" w:sz="4" w:space="0" w:color="auto"/>
            </w:tcBorders>
            <w:shd w:val="clear" w:color="auto" w:fill="auto"/>
          </w:tcPr>
          <w:p w14:paraId="7792BBAC" w14:textId="77777777" w:rsidR="00010EF4" w:rsidRPr="00A5298A" w:rsidRDefault="00010EF4" w:rsidP="00E752A6">
            <w:pPr>
              <w:pStyle w:val="Tabletext"/>
              <w:rPr>
                <w:color w:val="000000" w:themeColor="text1"/>
              </w:rPr>
            </w:pPr>
            <w:r w:rsidRPr="00A5298A">
              <w:rPr>
                <w:color w:val="000000" w:themeColor="text1"/>
              </w:rPr>
              <w:t>Annex F of EN 16901</w:t>
            </w:r>
          </w:p>
        </w:tc>
      </w:tr>
      <w:tr w:rsidR="00010EF4" w:rsidRPr="00A5298A" w14:paraId="7C8F611F" w14:textId="77777777" w:rsidTr="00E752A6">
        <w:tc>
          <w:tcPr>
            <w:tcW w:w="709" w:type="dxa"/>
            <w:tcBorders>
              <w:top w:val="single" w:sz="4" w:space="0" w:color="auto"/>
              <w:bottom w:val="single" w:sz="12" w:space="0" w:color="auto"/>
            </w:tcBorders>
          </w:tcPr>
          <w:p w14:paraId="73162794" w14:textId="77777777" w:rsidR="00010EF4" w:rsidRPr="00A5298A" w:rsidRDefault="00010EF4" w:rsidP="00E752A6">
            <w:pPr>
              <w:pStyle w:val="Tabletext"/>
              <w:rPr>
                <w:color w:val="000000" w:themeColor="text1"/>
              </w:rPr>
            </w:pPr>
            <w:r w:rsidRPr="00A5298A">
              <w:rPr>
                <w:color w:val="000000" w:themeColor="text1"/>
              </w:rPr>
              <w:t>6</w:t>
            </w:r>
          </w:p>
        </w:tc>
        <w:tc>
          <w:tcPr>
            <w:tcW w:w="4111" w:type="dxa"/>
            <w:tcBorders>
              <w:top w:val="single" w:sz="4" w:space="0" w:color="auto"/>
              <w:bottom w:val="single" w:sz="12" w:space="0" w:color="auto"/>
            </w:tcBorders>
            <w:shd w:val="clear" w:color="auto" w:fill="auto"/>
          </w:tcPr>
          <w:p w14:paraId="33F94B68" w14:textId="04606AED" w:rsidR="00010EF4" w:rsidRPr="002C68DE" w:rsidRDefault="00010EF4" w:rsidP="00E752A6">
            <w:pPr>
              <w:pStyle w:val="Tabletext"/>
              <w:rPr>
                <w:color w:val="0000FF"/>
              </w:rPr>
            </w:pPr>
            <w:r w:rsidRPr="005113F7">
              <w:t>Sub</w:t>
            </w:r>
            <w:r w:rsidR="007167F0" w:rsidRPr="005113F7">
              <w:t>paragraph</w:t>
            </w:r>
            <w:r w:rsidR="002C68DE" w:rsidRPr="005113F7">
              <w:t xml:space="preserve"> </w:t>
            </w:r>
            <w:r w:rsidR="00B51832">
              <w:t>36</w:t>
            </w:r>
            <w:r w:rsidR="002C68DE" w:rsidRPr="005113F7">
              <w:t>(</w:t>
            </w:r>
            <w:r w:rsidR="005113F7" w:rsidRPr="0032567F">
              <w:rPr>
                <w:color w:val="000000" w:themeColor="text1"/>
              </w:rPr>
              <w:t>3</w:t>
            </w:r>
            <w:r w:rsidR="002C68DE" w:rsidRPr="0032567F">
              <w:rPr>
                <w:color w:val="000000" w:themeColor="text1"/>
              </w:rPr>
              <w:t>)(</w:t>
            </w:r>
            <w:r w:rsidR="000C100C" w:rsidRPr="0032567F">
              <w:rPr>
                <w:color w:val="000000" w:themeColor="text1"/>
              </w:rPr>
              <w:t>c</w:t>
            </w:r>
            <w:r w:rsidR="002C68DE" w:rsidRPr="005113F7">
              <w:t>)(ii)</w:t>
            </w:r>
          </w:p>
        </w:tc>
        <w:tc>
          <w:tcPr>
            <w:tcW w:w="4111" w:type="dxa"/>
            <w:tcBorders>
              <w:top w:val="single" w:sz="4" w:space="0" w:color="auto"/>
              <w:bottom w:val="single" w:sz="12" w:space="0" w:color="auto"/>
            </w:tcBorders>
            <w:shd w:val="clear" w:color="auto" w:fill="auto"/>
          </w:tcPr>
          <w:p w14:paraId="7DCEAB52" w14:textId="77777777" w:rsidR="00010EF4" w:rsidRPr="00A5298A" w:rsidRDefault="00010EF4" w:rsidP="00E752A6">
            <w:pPr>
              <w:pStyle w:val="Tabletext"/>
              <w:rPr>
                <w:color w:val="000000" w:themeColor="text1"/>
              </w:rPr>
            </w:pPr>
            <w:r w:rsidRPr="00A5298A">
              <w:rPr>
                <w:color w:val="000000" w:themeColor="text1"/>
              </w:rPr>
              <w:t>clause 8.2 of EN 16901</w:t>
            </w:r>
          </w:p>
        </w:tc>
      </w:tr>
    </w:tbl>
    <w:p w14:paraId="238DD7AD" w14:textId="47812D4C" w:rsidR="00010EF4" w:rsidRPr="00A5298A" w:rsidRDefault="00010EF4" w:rsidP="00010EF4">
      <w:pPr>
        <w:pStyle w:val="SubsectionHead"/>
        <w:rPr>
          <w:color w:val="000000" w:themeColor="text1"/>
        </w:rPr>
      </w:pPr>
      <w:r w:rsidRPr="00A5298A">
        <w:rPr>
          <w:color w:val="000000" w:themeColor="text1"/>
        </w:rPr>
        <w:t>Alternative standards for scooping cabinets</w:t>
      </w:r>
    </w:p>
    <w:p w14:paraId="429D86EC" w14:textId="22ACC901" w:rsidR="00010EF4" w:rsidRPr="00A5298A" w:rsidRDefault="00010EF4" w:rsidP="00010EF4">
      <w:pPr>
        <w:pStyle w:val="subsection"/>
        <w:rPr>
          <w:color w:val="000000" w:themeColor="text1"/>
        </w:rPr>
      </w:pPr>
      <w:r w:rsidRPr="00A5298A">
        <w:rPr>
          <w:color w:val="000000" w:themeColor="text1"/>
        </w:rPr>
        <w:tab/>
        <w:t>(3)</w:t>
      </w:r>
      <w:r w:rsidRPr="00A5298A">
        <w:rPr>
          <w:color w:val="000000" w:themeColor="text1"/>
        </w:rPr>
        <w:tab/>
        <w:t>For an item of the following table, the provisions of this instrument referred to in column 1 may be applied to a scooping cabinet as though the reference to a standard or part of a standard in those provisions were a reference to the standard or part referred to in column 2.</w:t>
      </w:r>
    </w:p>
    <w:p w14:paraId="304DEC9E" w14:textId="7608747C" w:rsidR="00010EF4" w:rsidRPr="00A5298A" w:rsidRDefault="00010EF4" w:rsidP="00010EF4">
      <w:pPr>
        <w:pStyle w:val="notetext"/>
        <w:rPr>
          <w:color w:val="000000" w:themeColor="text1"/>
        </w:rPr>
      </w:pPr>
      <w:r w:rsidRPr="00A5298A">
        <w:rPr>
          <w:color w:val="000000" w:themeColor="text1"/>
        </w:rPr>
        <w:t>Note:</w:t>
      </w:r>
      <w:r w:rsidRPr="00A5298A">
        <w:rPr>
          <w:color w:val="000000" w:themeColor="text1"/>
        </w:rPr>
        <w:tab/>
        <w:t>Sub</w:t>
      </w:r>
      <w:r w:rsidR="007167F0" w:rsidRPr="00A5298A">
        <w:rPr>
          <w:color w:val="000000" w:themeColor="text1"/>
        </w:rPr>
        <w:t>section</w:t>
      </w:r>
      <w:r w:rsidRPr="00A5298A">
        <w:rPr>
          <w:color w:val="000000" w:themeColor="text1"/>
        </w:rPr>
        <w:t xml:space="preserve"> (3) has the effect that if one provision referred to in column 1 for an item is applied as though a reference in that provision to a standard or part of a standard were a reference to the standard or part referred to in column 2 for that item, each other provision referred to in column 1 must be applied as though a reference to a standard or part in each of those provisions were a reference to the standard or part referred to in column 2 for the relevant item.</w:t>
      </w:r>
    </w:p>
    <w:p w14:paraId="387B3DEB" w14:textId="77777777" w:rsidR="00010EF4" w:rsidRPr="00A5298A" w:rsidRDefault="00010EF4" w:rsidP="00010EF4">
      <w:pPr>
        <w:pStyle w:val="subsection"/>
        <w:rPr>
          <w:color w:val="000000" w:themeColor="text1"/>
        </w:rPr>
      </w:pP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9"/>
        <w:gridCol w:w="4111"/>
        <w:gridCol w:w="4111"/>
      </w:tblGrid>
      <w:tr w:rsidR="00010EF4" w:rsidRPr="00A5298A" w14:paraId="1A39F58C" w14:textId="77777777" w:rsidTr="00E752A6">
        <w:trPr>
          <w:tblHeader/>
        </w:trPr>
        <w:tc>
          <w:tcPr>
            <w:tcW w:w="709" w:type="dxa"/>
            <w:tcBorders>
              <w:top w:val="single" w:sz="12" w:space="0" w:color="auto"/>
              <w:bottom w:val="single" w:sz="6" w:space="0" w:color="auto"/>
            </w:tcBorders>
          </w:tcPr>
          <w:p w14:paraId="6B033603" w14:textId="77777777" w:rsidR="00010EF4" w:rsidRPr="00A5298A" w:rsidRDefault="00010EF4" w:rsidP="00E752A6">
            <w:pPr>
              <w:pStyle w:val="TableHeading"/>
              <w:rPr>
                <w:color w:val="000000" w:themeColor="text1"/>
              </w:rPr>
            </w:pPr>
          </w:p>
        </w:tc>
        <w:tc>
          <w:tcPr>
            <w:tcW w:w="8222" w:type="dxa"/>
            <w:gridSpan w:val="2"/>
            <w:tcBorders>
              <w:top w:val="single" w:sz="12" w:space="0" w:color="auto"/>
              <w:bottom w:val="single" w:sz="6" w:space="0" w:color="auto"/>
            </w:tcBorders>
            <w:shd w:val="clear" w:color="auto" w:fill="auto"/>
            <w:hideMark/>
          </w:tcPr>
          <w:p w14:paraId="753C0287" w14:textId="77777777" w:rsidR="00010EF4" w:rsidRPr="00A5298A" w:rsidRDefault="00010EF4" w:rsidP="00E752A6">
            <w:pPr>
              <w:pStyle w:val="TableHeading"/>
              <w:rPr>
                <w:color w:val="000000" w:themeColor="text1"/>
              </w:rPr>
            </w:pPr>
            <w:r w:rsidRPr="00A5298A">
              <w:rPr>
                <w:color w:val="000000" w:themeColor="text1"/>
              </w:rPr>
              <w:t>Alternative standards for scooping cabinets</w:t>
            </w:r>
          </w:p>
        </w:tc>
      </w:tr>
      <w:tr w:rsidR="00010EF4" w:rsidRPr="00A5298A" w14:paraId="28818DD0" w14:textId="77777777" w:rsidTr="00E752A6">
        <w:trPr>
          <w:tblHeader/>
        </w:trPr>
        <w:tc>
          <w:tcPr>
            <w:tcW w:w="709" w:type="dxa"/>
            <w:tcBorders>
              <w:top w:val="single" w:sz="6" w:space="0" w:color="auto"/>
              <w:bottom w:val="single" w:sz="6" w:space="0" w:color="auto"/>
            </w:tcBorders>
          </w:tcPr>
          <w:p w14:paraId="3C8DC31E" w14:textId="77777777" w:rsidR="00010EF4" w:rsidRPr="00A5298A" w:rsidRDefault="00010EF4" w:rsidP="00E752A6">
            <w:pPr>
              <w:pStyle w:val="TableHeading"/>
              <w:rPr>
                <w:color w:val="000000" w:themeColor="text1"/>
              </w:rPr>
            </w:pPr>
          </w:p>
        </w:tc>
        <w:tc>
          <w:tcPr>
            <w:tcW w:w="4111" w:type="dxa"/>
            <w:tcBorders>
              <w:top w:val="single" w:sz="6" w:space="0" w:color="auto"/>
              <w:bottom w:val="single" w:sz="6" w:space="0" w:color="auto"/>
            </w:tcBorders>
            <w:shd w:val="clear" w:color="auto" w:fill="auto"/>
            <w:hideMark/>
          </w:tcPr>
          <w:p w14:paraId="258325C6" w14:textId="77777777" w:rsidR="00010EF4" w:rsidRPr="00A5298A" w:rsidRDefault="00010EF4" w:rsidP="00E752A6">
            <w:pPr>
              <w:pStyle w:val="TableHeading"/>
              <w:rPr>
                <w:color w:val="000000" w:themeColor="text1"/>
              </w:rPr>
            </w:pPr>
            <w:r w:rsidRPr="00A5298A">
              <w:rPr>
                <w:color w:val="000000" w:themeColor="text1"/>
              </w:rPr>
              <w:t>Column 1</w:t>
            </w:r>
          </w:p>
        </w:tc>
        <w:tc>
          <w:tcPr>
            <w:tcW w:w="4111" w:type="dxa"/>
            <w:tcBorders>
              <w:top w:val="single" w:sz="6" w:space="0" w:color="auto"/>
              <w:bottom w:val="single" w:sz="6" w:space="0" w:color="auto"/>
            </w:tcBorders>
            <w:shd w:val="clear" w:color="auto" w:fill="auto"/>
            <w:hideMark/>
          </w:tcPr>
          <w:p w14:paraId="334CE889" w14:textId="77777777" w:rsidR="00010EF4" w:rsidRPr="00A5298A" w:rsidRDefault="00010EF4" w:rsidP="00E752A6">
            <w:pPr>
              <w:pStyle w:val="TableHeading"/>
              <w:rPr>
                <w:color w:val="000000" w:themeColor="text1"/>
              </w:rPr>
            </w:pPr>
            <w:r w:rsidRPr="00A5298A">
              <w:rPr>
                <w:color w:val="000000" w:themeColor="text1"/>
              </w:rPr>
              <w:t>Column 2</w:t>
            </w:r>
          </w:p>
        </w:tc>
      </w:tr>
      <w:tr w:rsidR="00010EF4" w:rsidRPr="00A5298A" w14:paraId="63D56D28" w14:textId="77777777" w:rsidTr="00E752A6">
        <w:trPr>
          <w:tblHeader/>
        </w:trPr>
        <w:tc>
          <w:tcPr>
            <w:tcW w:w="709" w:type="dxa"/>
            <w:tcBorders>
              <w:top w:val="single" w:sz="6" w:space="0" w:color="auto"/>
              <w:bottom w:val="single" w:sz="12" w:space="0" w:color="auto"/>
            </w:tcBorders>
          </w:tcPr>
          <w:p w14:paraId="0D2A2754" w14:textId="77777777" w:rsidR="00010EF4" w:rsidRPr="00A5298A" w:rsidRDefault="00010EF4" w:rsidP="00E752A6">
            <w:pPr>
              <w:pStyle w:val="TableHeading"/>
              <w:rPr>
                <w:color w:val="000000" w:themeColor="text1"/>
              </w:rPr>
            </w:pPr>
            <w:r w:rsidRPr="00A5298A">
              <w:rPr>
                <w:color w:val="000000" w:themeColor="text1"/>
              </w:rPr>
              <w:t>Item</w:t>
            </w:r>
          </w:p>
        </w:tc>
        <w:tc>
          <w:tcPr>
            <w:tcW w:w="4111" w:type="dxa"/>
            <w:tcBorders>
              <w:top w:val="single" w:sz="6" w:space="0" w:color="auto"/>
              <w:bottom w:val="single" w:sz="12" w:space="0" w:color="auto"/>
            </w:tcBorders>
            <w:shd w:val="clear" w:color="auto" w:fill="auto"/>
            <w:hideMark/>
          </w:tcPr>
          <w:p w14:paraId="25336EED" w14:textId="77777777" w:rsidR="00010EF4" w:rsidRPr="00A5298A" w:rsidRDefault="00010EF4" w:rsidP="00E752A6">
            <w:pPr>
              <w:pStyle w:val="TableHeading"/>
              <w:rPr>
                <w:color w:val="000000" w:themeColor="text1"/>
              </w:rPr>
            </w:pPr>
            <w:r w:rsidRPr="00A5298A">
              <w:rPr>
                <w:color w:val="000000" w:themeColor="text1"/>
              </w:rPr>
              <w:t>Provision of instrument</w:t>
            </w:r>
          </w:p>
        </w:tc>
        <w:tc>
          <w:tcPr>
            <w:tcW w:w="4111" w:type="dxa"/>
            <w:tcBorders>
              <w:top w:val="single" w:sz="6" w:space="0" w:color="auto"/>
              <w:bottom w:val="single" w:sz="12" w:space="0" w:color="auto"/>
            </w:tcBorders>
            <w:shd w:val="clear" w:color="auto" w:fill="auto"/>
            <w:hideMark/>
          </w:tcPr>
          <w:p w14:paraId="4133306C" w14:textId="77777777" w:rsidR="00010EF4" w:rsidRPr="00A5298A" w:rsidRDefault="00010EF4" w:rsidP="00E752A6">
            <w:pPr>
              <w:pStyle w:val="TableHeading"/>
              <w:rPr>
                <w:color w:val="000000" w:themeColor="text1"/>
              </w:rPr>
            </w:pPr>
            <w:r w:rsidRPr="00A5298A">
              <w:rPr>
                <w:color w:val="000000" w:themeColor="text1"/>
              </w:rPr>
              <w:t>Alternative standard or provision</w:t>
            </w:r>
          </w:p>
        </w:tc>
      </w:tr>
      <w:tr w:rsidR="00010EF4" w:rsidRPr="00A5298A" w14:paraId="5B4D088A" w14:textId="77777777" w:rsidTr="00E752A6">
        <w:tc>
          <w:tcPr>
            <w:tcW w:w="709" w:type="dxa"/>
            <w:tcBorders>
              <w:top w:val="single" w:sz="12" w:space="0" w:color="auto"/>
              <w:bottom w:val="single" w:sz="4" w:space="0" w:color="auto"/>
            </w:tcBorders>
          </w:tcPr>
          <w:p w14:paraId="0DC99424" w14:textId="77777777" w:rsidR="00010EF4" w:rsidRPr="00A5298A" w:rsidRDefault="00010EF4" w:rsidP="00E752A6">
            <w:pPr>
              <w:pStyle w:val="Tabletext"/>
              <w:rPr>
                <w:color w:val="000000" w:themeColor="text1"/>
              </w:rPr>
            </w:pPr>
            <w:r w:rsidRPr="00A5298A">
              <w:rPr>
                <w:color w:val="000000" w:themeColor="text1"/>
              </w:rPr>
              <w:t>1</w:t>
            </w:r>
          </w:p>
        </w:tc>
        <w:tc>
          <w:tcPr>
            <w:tcW w:w="4111" w:type="dxa"/>
            <w:tcBorders>
              <w:top w:val="single" w:sz="12" w:space="0" w:color="auto"/>
              <w:bottom w:val="single" w:sz="4" w:space="0" w:color="auto"/>
            </w:tcBorders>
            <w:shd w:val="clear" w:color="auto" w:fill="auto"/>
            <w:hideMark/>
          </w:tcPr>
          <w:p w14:paraId="0944DF2E" w14:textId="359479E9"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(d) of the definition of “test standard” for a scooping cabinet in </w:t>
            </w:r>
            <w:r w:rsidRPr="00A5298A">
              <w:rPr>
                <w:color w:val="000000" w:themeColor="text1"/>
              </w:rPr>
              <w:t>section</w:t>
            </w:r>
            <w:r w:rsidR="00010EF4" w:rsidRPr="00A5298A">
              <w:rPr>
                <w:color w:val="000000" w:themeColor="text1"/>
              </w:rPr>
              <w:t> </w:t>
            </w:r>
            <w:r w:rsidR="00B51832">
              <w:rPr>
                <w:color w:val="000000" w:themeColor="text1"/>
              </w:rPr>
              <w:t>7</w:t>
            </w:r>
          </w:p>
        </w:tc>
        <w:tc>
          <w:tcPr>
            <w:tcW w:w="4111" w:type="dxa"/>
            <w:tcBorders>
              <w:top w:val="single" w:sz="12" w:space="0" w:color="auto"/>
              <w:bottom w:val="single" w:sz="4" w:space="0" w:color="auto"/>
            </w:tcBorders>
            <w:shd w:val="clear" w:color="auto" w:fill="auto"/>
          </w:tcPr>
          <w:p w14:paraId="3232A0BC" w14:textId="77777777" w:rsidR="00010EF4" w:rsidRPr="00A5298A" w:rsidRDefault="00010EF4" w:rsidP="00E752A6">
            <w:pPr>
              <w:pStyle w:val="Tabletext"/>
              <w:rPr>
                <w:color w:val="000000" w:themeColor="text1"/>
              </w:rPr>
            </w:pPr>
            <w:r w:rsidRPr="00A5298A">
              <w:rPr>
                <w:color w:val="000000" w:themeColor="text1"/>
              </w:rPr>
              <w:t>EN 16838:2016</w:t>
            </w:r>
          </w:p>
        </w:tc>
      </w:tr>
      <w:tr w:rsidR="00010EF4" w:rsidRPr="00A5298A" w14:paraId="185C3799" w14:textId="77777777" w:rsidTr="00E752A6">
        <w:tc>
          <w:tcPr>
            <w:tcW w:w="709" w:type="dxa"/>
            <w:tcBorders>
              <w:top w:val="single" w:sz="4" w:space="0" w:color="auto"/>
              <w:bottom w:val="single" w:sz="4" w:space="0" w:color="auto"/>
            </w:tcBorders>
          </w:tcPr>
          <w:p w14:paraId="354D7179" w14:textId="77777777" w:rsidR="00010EF4" w:rsidRPr="00A5298A" w:rsidRDefault="00010EF4" w:rsidP="00E752A6">
            <w:pPr>
              <w:pStyle w:val="Tabletext"/>
              <w:rPr>
                <w:color w:val="000000" w:themeColor="text1"/>
              </w:rPr>
            </w:pPr>
            <w:r w:rsidRPr="00A5298A">
              <w:rPr>
                <w:color w:val="000000" w:themeColor="text1"/>
              </w:rPr>
              <w:t>2</w:t>
            </w:r>
          </w:p>
        </w:tc>
        <w:tc>
          <w:tcPr>
            <w:tcW w:w="4111" w:type="dxa"/>
            <w:tcBorders>
              <w:top w:val="single" w:sz="4" w:space="0" w:color="auto"/>
              <w:bottom w:val="single" w:sz="4" w:space="0" w:color="auto"/>
            </w:tcBorders>
            <w:shd w:val="clear" w:color="auto" w:fill="auto"/>
          </w:tcPr>
          <w:p w14:paraId="7706F28A" w14:textId="407B4A43"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(b) of the definition of “total display area” for a scooping cabinet in </w:t>
            </w:r>
            <w:r w:rsidRPr="00A5298A">
              <w:rPr>
                <w:color w:val="000000" w:themeColor="text1"/>
              </w:rPr>
              <w:t>section</w:t>
            </w:r>
            <w:r w:rsidR="00010EF4" w:rsidRPr="00A5298A">
              <w:rPr>
                <w:color w:val="000000" w:themeColor="text1"/>
              </w:rPr>
              <w:t> </w:t>
            </w:r>
            <w:r w:rsidR="00B51832">
              <w:rPr>
                <w:color w:val="000000" w:themeColor="text1"/>
              </w:rPr>
              <w:t>7</w:t>
            </w:r>
          </w:p>
        </w:tc>
        <w:tc>
          <w:tcPr>
            <w:tcW w:w="4111" w:type="dxa"/>
            <w:tcBorders>
              <w:top w:val="single" w:sz="4" w:space="0" w:color="auto"/>
              <w:bottom w:val="single" w:sz="4" w:space="0" w:color="auto"/>
            </w:tcBorders>
            <w:shd w:val="clear" w:color="auto" w:fill="auto"/>
          </w:tcPr>
          <w:p w14:paraId="60939230" w14:textId="77777777" w:rsidR="00010EF4" w:rsidRPr="00A5298A" w:rsidRDefault="00010EF4" w:rsidP="00E752A6">
            <w:pPr>
              <w:pStyle w:val="Tabletext"/>
              <w:rPr>
                <w:color w:val="000000" w:themeColor="text1"/>
              </w:rPr>
            </w:pPr>
            <w:r w:rsidRPr="00A5298A">
              <w:rPr>
                <w:color w:val="000000" w:themeColor="text1"/>
              </w:rPr>
              <w:t>clause 6.2 of EN 16838:2016</w:t>
            </w:r>
          </w:p>
        </w:tc>
      </w:tr>
      <w:tr w:rsidR="00010EF4" w:rsidRPr="00A5298A" w14:paraId="60328DD0" w14:textId="77777777" w:rsidTr="00E752A6">
        <w:tc>
          <w:tcPr>
            <w:tcW w:w="709" w:type="dxa"/>
            <w:tcBorders>
              <w:top w:val="single" w:sz="4" w:space="0" w:color="auto"/>
              <w:bottom w:val="single" w:sz="4" w:space="0" w:color="auto"/>
            </w:tcBorders>
          </w:tcPr>
          <w:p w14:paraId="24CD9B3C" w14:textId="77777777" w:rsidR="00010EF4" w:rsidRPr="00A5298A" w:rsidRDefault="00010EF4" w:rsidP="00E752A6">
            <w:pPr>
              <w:pStyle w:val="Tablea"/>
              <w:rPr>
                <w:color w:val="000000" w:themeColor="text1"/>
              </w:rPr>
            </w:pPr>
            <w:r w:rsidRPr="00A5298A">
              <w:rPr>
                <w:color w:val="000000" w:themeColor="text1"/>
              </w:rPr>
              <w:t>3</w:t>
            </w:r>
          </w:p>
        </w:tc>
        <w:tc>
          <w:tcPr>
            <w:tcW w:w="4111" w:type="dxa"/>
            <w:tcBorders>
              <w:top w:val="single" w:sz="4" w:space="0" w:color="auto"/>
              <w:bottom w:val="single" w:sz="4" w:space="0" w:color="auto"/>
            </w:tcBorders>
            <w:shd w:val="clear" w:color="auto" w:fill="auto"/>
          </w:tcPr>
          <w:p w14:paraId="7EC91E8A" w14:textId="4C3B30CA" w:rsidR="00010EF4" w:rsidRPr="00A5298A" w:rsidRDefault="00010EF4" w:rsidP="00E752A6">
            <w:pPr>
              <w:pStyle w:val="Tablea"/>
              <w:rPr>
                <w:color w:val="000000" w:themeColor="text1"/>
              </w:rPr>
            </w:pPr>
            <w:r w:rsidRPr="00A5298A">
              <w:rPr>
                <w:color w:val="000000" w:themeColor="text1"/>
              </w:rPr>
              <w:t>Item 3 of the table to sub</w:t>
            </w:r>
            <w:r w:rsidR="007167F0" w:rsidRPr="00A5298A">
              <w:rPr>
                <w:color w:val="000000" w:themeColor="text1"/>
              </w:rPr>
              <w:t>section</w:t>
            </w:r>
            <w:r w:rsidRPr="00A5298A">
              <w:rPr>
                <w:color w:val="000000" w:themeColor="text1"/>
              </w:rPr>
              <w:t> </w:t>
            </w:r>
            <w:r w:rsidR="00B51832">
              <w:rPr>
                <w:color w:val="000000" w:themeColor="text1"/>
              </w:rPr>
              <w:t>14</w:t>
            </w:r>
            <w:r w:rsidRPr="00A5298A">
              <w:rPr>
                <w:color w:val="000000" w:themeColor="text1"/>
              </w:rPr>
              <w:t>(2)</w:t>
            </w:r>
          </w:p>
        </w:tc>
        <w:tc>
          <w:tcPr>
            <w:tcW w:w="4111" w:type="dxa"/>
            <w:tcBorders>
              <w:top w:val="single" w:sz="4" w:space="0" w:color="auto"/>
              <w:bottom w:val="single" w:sz="4" w:space="0" w:color="auto"/>
            </w:tcBorders>
            <w:shd w:val="clear" w:color="auto" w:fill="auto"/>
          </w:tcPr>
          <w:p w14:paraId="04A59ADC" w14:textId="77777777" w:rsidR="00010EF4" w:rsidRPr="00A5298A" w:rsidRDefault="00010EF4" w:rsidP="00E752A6">
            <w:pPr>
              <w:pStyle w:val="Tabletext"/>
              <w:rPr>
                <w:color w:val="000000" w:themeColor="text1"/>
              </w:rPr>
            </w:pPr>
            <w:r w:rsidRPr="00A5298A">
              <w:rPr>
                <w:color w:val="000000" w:themeColor="text1"/>
              </w:rPr>
              <w:t>clauses 6 and 7 of EN 16838:2016</w:t>
            </w:r>
          </w:p>
        </w:tc>
      </w:tr>
      <w:tr w:rsidR="00010EF4" w:rsidRPr="00A5298A" w14:paraId="140BDC39" w14:textId="77777777" w:rsidTr="00E752A6">
        <w:tc>
          <w:tcPr>
            <w:tcW w:w="709" w:type="dxa"/>
            <w:tcBorders>
              <w:top w:val="single" w:sz="4" w:space="0" w:color="auto"/>
              <w:bottom w:val="single" w:sz="4" w:space="0" w:color="auto"/>
            </w:tcBorders>
          </w:tcPr>
          <w:p w14:paraId="0E773EA1" w14:textId="77777777" w:rsidR="00010EF4" w:rsidRPr="00A5298A" w:rsidRDefault="00010EF4" w:rsidP="00E752A6">
            <w:pPr>
              <w:pStyle w:val="Tabletext"/>
              <w:rPr>
                <w:color w:val="000000" w:themeColor="text1"/>
              </w:rPr>
            </w:pPr>
            <w:r w:rsidRPr="00A5298A">
              <w:rPr>
                <w:color w:val="000000" w:themeColor="text1"/>
              </w:rPr>
              <w:t>4</w:t>
            </w:r>
          </w:p>
        </w:tc>
        <w:tc>
          <w:tcPr>
            <w:tcW w:w="4111" w:type="dxa"/>
            <w:tcBorders>
              <w:top w:val="single" w:sz="4" w:space="0" w:color="auto"/>
              <w:bottom w:val="single" w:sz="4" w:space="0" w:color="auto"/>
            </w:tcBorders>
            <w:shd w:val="clear" w:color="auto" w:fill="auto"/>
          </w:tcPr>
          <w:p w14:paraId="0FAA66B5" w14:textId="76F18DE0"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w:t>
            </w:r>
            <w:r w:rsidR="00B51832">
              <w:rPr>
                <w:color w:val="000000" w:themeColor="text1"/>
              </w:rPr>
              <w:t>16</w:t>
            </w:r>
            <w:r w:rsidR="00010EF4" w:rsidRPr="00A5298A">
              <w:rPr>
                <w:color w:val="000000" w:themeColor="text1"/>
              </w:rPr>
              <w:t xml:space="preserve">(9)(c), the amount </w:t>
            </w:r>
            <w:r w:rsidR="00010EF4" w:rsidRPr="00A5298A">
              <w:rPr>
                <w:i/>
                <w:color w:val="000000" w:themeColor="text1"/>
              </w:rPr>
              <w:t xml:space="preserve">SEC-D </w:t>
            </w:r>
            <w:r w:rsidR="00010EF4" w:rsidRPr="00A5298A">
              <w:rPr>
                <w:color w:val="000000" w:themeColor="text1"/>
              </w:rPr>
              <w:t>in kWh per 24 hours per m</w:t>
            </w:r>
            <w:r w:rsidR="00010EF4" w:rsidRPr="00A5298A">
              <w:rPr>
                <w:color w:val="000000" w:themeColor="text1"/>
                <w:vertAlign w:val="superscript"/>
              </w:rPr>
              <w:t>2</w:t>
            </w:r>
          </w:p>
        </w:tc>
        <w:tc>
          <w:tcPr>
            <w:tcW w:w="4111" w:type="dxa"/>
            <w:tcBorders>
              <w:top w:val="single" w:sz="4" w:space="0" w:color="auto"/>
              <w:bottom w:val="single" w:sz="4" w:space="0" w:color="auto"/>
            </w:tcBorders>
            <w:shd w:val="clear" w:color="auto" w:fill="auto"/>
          </w:tcPr>
          <w:p w14:paraId="1732D46B" w14:textId="77777777" w:rsidR="00010EF4" w:rsidRPr="00A5298A" w:rsidRDefault="00010EF4" w:rsidP="00E752A6">
            <w:pPr>
              <w:pStyle w:val="Tabletext"/>
              <w:rPr>
                <w:color w:val="000000" w:themeColor="text1"/>
              </w:rPr>
            </w:pPr>
            <w:r w:rsidRPr="00A5298A">
              <w:rPr>
                <w:color w:val="000000" w:themeColor="text1"/>
              </w:rPr>
              <w:t>clause 6.3.7.3.5 of EN 16838:2016</w:t>
            </w:r>
          </w:p>
        </w:tc>
      </w:tr>
      <w:tr w:rsidR="00010EF4" w:rsidRPr="00A5298A" w14:paraId="69A91B9F" w14:textId="77777777" w:rsidTr="00E752A6">
        <w:tc>
          <w:tcPr>
            <w:tcW w:w="709" w:type="dxa"/>
            <w:tcBorders>
              <w:top w:val="single" w:sz="4" w:space="0" w:color="auto"/>
              <w:bottom w:val="single" w:sz="4" w:space="0" w:color="auto"/>
            </w:tcBorders>
          </w:tcPr>
          <w:p w14:paraId="260C37E6" w14:textId="77777777" w:rsidR="00010EF4" w:rsidRPr="00A5298A" w:rsidRDefault="00010EF4" w:rsidP="00E752A6">
            <w:pPr>
              <w:pStyle w:val="Tablea"/>
              <w:rPr>
                <w:color w:val="000000" w:themeColor="text1"/>
              </w:rPr>
            </w:pPr>
            <w:r w:rsidRPr="00A5298A">
              <w:rPr>
                <w:color w:val="000000" w:themeColor="text1"/>
              </w:rPr>
              <w:t>5</w:t>
            </w:r>
          </w:p>
        </w:tc>
        <w:tc>
          <w:tcPr>
            <w:tcW w:w="4111" w:type="dxa"/>
            <w:tcBorders>
              <w:top w:val="single" w:sz="4" w:space="0" w:color="auto"/>
              <w:bottom w:val="single" w:sz="4" w:space="0" w:color="auto"/>
            </w:tcBorders>
            <w:shd w:val="clear" w:color="auto" w:fill="auto"/>
          </w:tcPr>
          <w:p w14:paraId="3DC92714" w14:textId="7CBE789C" w:rsidR="00010EF4" w:rsidRPr="00A5298A" w:rsidRDefault="00010EF4" w:rsidP="00E752A6">
            <w:pPr>
              <w:pStyle w:val="Tablea"/>
              <w:rPr>
                <w:color w:val="000000" w:themeColor="text1"/>
              </w:rPr>
            </w:pPr>
            <w:r w:rsidRPr="00A5298A">
              <w:rPr>
                <w:color w:val="000000" w:themeColor="text1"/>
              </w:rPr>
              <w:t>Item 6 of the table to sub</w:t>
            </w:r>
            <w:r w:rsidR="007167F0" w:rsidRPr="00A5298A">
              <w:rPr>
                <w:color w:val="000000" w:themeColor="text1"/>
              </w:rPr>
              <w:t>section</w:t>
            </w:r>
            <w:r w:rsidRPr="00A5298A">
              <w:rPr>
                <w:color w:val="000000" w:themeColor="text1"/>
              </w:rPr>
              <w:t> </w:t>
            </w:r>
            <w:r w:rsidR="00B51832">
              <w:rPr>
                <w:color w:val="000000" w:themeColor="text1"/>
              </w:rPr>
              <w:t>33</w:t>
            </w:r>
            <w:r w:rsidRPr="00A5298A">
              <w:rPr>
                <w:color w:val="000000" w:themeColor="text1"/>
              </w:rPr>
              <w:t>(2)</w:t>
            </w:r>
          </w:p>
        </w:tc>
        <w:tc>
          <w:tcPr>
            <w:tcW w:w="4111" w:type="dxa"/>
            <w:tcBorders>
              <w:top w:val="single" w:sz="4" w:space="0" w:color="auto"/>
              <w:bottom w:val="single" w:sz="4" w:space="0" w:color="auto"/>
            </w:tcBorders>
            <w:shd w:val="clear" w:color="auto" w:fill="auto"/>
          </w:tcPr>
          <w:p w14:paraId="68ED10C4" w14:textId="77777777" w:rsidR="00010EF4" w:rsidRPr="00A5298A" w:rsidRDefault="00010EF4" w:rsidP="00E752A6">
            <w:pPr>
              <w:pStyle w:val="Tabletext"/>
              <w:rPr>
                <w:color w:val="000000" w:themeColor="text1"/>
              </w:rPr>
            </w:pPr>
            <w:r w:rsidRPr="00A5298A">
              <w:rPr>
                <w:color w:val="000000" w:themeColor="text1"/>
              </w:rPr>
              <w:t>clause 6.3.4 of EN 16838:2016</w:t>
            </w:r>
          </w:p>
        </w:tc>
      </w:tr>
      <w:tr w:rsidR="00010EF4" w:rsidRPr="00A5298A" w14:paraId="00A8C132" w14:textId="77777777" w:rsidTr="00E752A6">
        <w:tc>
          <w:tcPr>
            <w:tcW w:w="709" w:type="dxa"/>
            <w:tcBorders>
              <w:top w:val="single" w:sz="4" w:space="0" w:color="auto"/>
              <w:bottom w:val="single" w:sz="12" w:space="0" w:color="auto"/>
            </w:tcBorders>
          </w:tcPr>
          <w:p w14:paraId="17959C99" w14:textId="77777777" w:rsidR="00010EF4" w:rsidRPr="00A5298A" w:rsidRDefault="00010EF4" w:rsidP="00E752A6">
            <w:pPr>
              <w:pStyle w:val="Tabletext"/>
              <w:rPr>
                <w:color w:val="000000" w:themeColor="text1"/>
              </w:rPr>
            </w:pPr>
            <w:r w:rsidRPr="00A5298A">
              <w:rPr>
                <w:color w:val="000000" w:themeColor="text1"/>
              </w:rPr>
              <w:t>6</w:t>
            </w:r>
          </w:p>
        </w:tc>
        <w:tc>
          <w:tcPr>
            <w:tcW w:w="4111" w:type="dxa"/>
            <w:tcBorders>
              <w:top w:val="single" w:sz="4" w:space="0" w:color="auto"/>
              <w:bottom w:val="single" w:sz="12" w:space="0" w:color="auto"/>
            </w:tcBorders>
            <w:shd w:val="clear" w:color="auto" w:fill="auto"/>
          </w:tcPr>
          <w:p w14:paraId="61A55A65" w14:textId="7A69397D"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paragraph</w:t>
            </w:r>
            <w:r w:rsidR="002C68DE" w:rsidRPr="005113F7">
              <w:t xml:space="preserve"> </w:t>
            </w:r>
            <w:r w:rsidR="00B51832">
              <w:t>36</w:t>
            </w:r>
            <w:r w:rsidR="002C68DE" w:rsidRPr="005113F7">
              <w:t>(</w:t>
            </w:r>
            <w:r w:rsidR="005113F7" w:rsidRPr="0032567F">
              <w:rPr>
                <w:color w:val="000000" w:themeColor="text1"/>
              </w:rPr>
              <w:t>3</w:t>
            </w:r>
            <w:r w:rsidR="002C68DE" w:rsidRPr="0032567F">
              <w:rPr>
                <w:color w:val="000000" w:themeColor="text1"/>
              </w:rPr>
              <w:t>)(</w:t>
            </w:r>
            <w:r w:rsidR="000C100C" w:rsidRPr="0032567F">
              <w:rPr>
                <w:color w:val="000000" w:themeColor="text1"/>
              </w:rPr>
              <w:t>c</w:t>
            </w:r>
            <w:r w:rsidR="002C68DE" w:rsidRPr="005113F7">
              <w:t>)(iii)</w:t>
            </w:r>
          </w:p>
        </w:tc>
        <w:tc>
          <w:tcPr>
            <w:tcW w:w="4111" w:type="dxa"/>
            <w:tcBorders>
              <w:top w:val="single" w:sz="4" w:space="0" w:color="auto"/>
              <w:bottom w:val="single" w:sz="12" w:space="0" w:color="auto"/>
            </w:tcBorders>
            <w:shd w:val="clear" w:color="auto" w:fill="auto"/>
          </w:tcPr>
          <w:p w14:paraId="1F89B31A" w14:textId="77777777" w:rsidR="00010EF4" w:rsidRPr="00A5298A" w:rsidRDefault="00010EF4" w:rsidP="00E752A6">
            <w:pPr>
              <w:pStyle w:val="Tabletext"/>
              <w:rPr>
                <w:color w:val="000000" w:themeColor="text1"/>
              </w:rPr>
            </w:pPr>
            <w:r w:rsidRPr="00A5298A">
              <w:rPr>
                <w:color w:val="000000" w:themeColor="text1"/>
              </w:rPr>
              <w:t>clause 8.1 of EN 16838:2016</w:t>
            </w:r>
          </w:p>
        </w:tc>
      </w:tr>
    </w:tbl>
    <w:p w14:paraId="650838FC" w14:textId="0B52E7F5" w:rsidR="00010EF4" w:rsidRPr="00A5298A" w:rsidRDefault="00010EF4" w:rsidP="00010EF4">
      <w:pPr>
        <w:pStyle w:val="SubsectionHead"/>
        <w:rPr>
          <w:color w:val="000000" w:themeColor="text1"/>
        </w:rPr>
      </w:pPr>
      <w:r w:rsidRPr="00A5298A">
        <w:rPr>
          <w:color w:val="000000" w:themeColor="text1"/>
        </w:rPr>
        <w:t>Alternative standards for RDCs</w:t>
      </w:r>
    </w:p>
    <w:p w14:paraId="2E47E0B4" w14:textId="71ADE67C" w:rsidR="00010EF4" w:rsidRPr="00A5298A" w:rsidRDefault="00010EF4" w:rsidP="00010EF4">
      <w:pPr>
        <w:pStyle w:val="subsection"/>
        <w:rPr>
          <w:color w:val="000000" w:themeColor="text1"/>
        </w:rPr>
      </w:pPr>
      <w:r w:rsidRPr="00A5298A">
        <w:rPr>
          <w:color w:val="000000" w:themeColor="text1"/>
        </w:rPr>
        <w:tab/>
        <w:t>(4)</w:t>
      </w:r>
      <w:r w:rsidRPr="00A5298A">
        <w:rPr>
          <w:color w:val="000000" w:themeColor="text1"/>
        </w:rPr>
        <w:tab/>
        <w:t>For an item of the following table, the provisions of this instrument referred to in column 1 may be applied to an RDC as though the reference to a standard or part of a standard in those provisions were a reference to the standard or part referred to in column 2.</w:t>
      </w:r>
    </w:p>
    <w:p w14:paraId="1684266B" w14:textId="4A3DF384" w:rsidR="00010EF4" w:rsidRPr="00A5298A" w:rsidRDefault="00010EF4" w:rsidP="00010EF4">
      <w:pPr>
        <w:pStyle w:val="notetext"/>
        <w:rPr>
          <w:color w:val="000000" w:themeColor="text1"/>
        </w:rPr>
      </w:pPr>
      <w:r w:rsidRPr="00A5298A">
        <w:rPr>
          <w:color w:val="000000" w:themeColor="text1"/>
        </w:rPr>
        <w:t>Note 1:</w:t>
      </w:r>
      <w:r w:rsidRPr="00A5298A">
        <w:rPr>
          <w:color w:val="000000" w:themeColor="text1"/>
        </w:rPr>
        <w:tab/>
        <w:t>Sub</w:t>
      </w:r>
      <w:r w:rsidR="007167F0" w:rsidRPr="00A5298A">
        <w:rPr>
          <w:color w:val="000000" w:themeColor="text1"/>
        </w:rPr>
        <w:t>section</w:t>
      </w:r>
      <w:r w:rsidRPr="00A5298A">
        <w:rPr>
          <w:color w:val="000000" w:themeColor="text1"/>
        </w:rPr>
        <w:t xml:space="preserve"> (4) has the effect that if one provision referred to in column 1 for an item is applied as though a reference in that provision to a standard or part of a standard were a reference to the standard or part referred to in column 2 for that item, each other provision referred to in column 1 must be applied as though a reference to a standard or part in each of those provisions were a reference to the standard or part referred to in column 2 for the relevant item.</w:t>
      </w:r>
    </w:p>
    <w:p w14:paraId="66C2A638" w14:textId="77777777" w:rsidR="00010EF4" w:rsidRPr="00A5298A" w:rsidRDefault="00010EF4" w:rsidP="00010EF4">
      <w:pPr>
        <w:pStyle w:val="notetext"/>
        <w:rPr>
          <w:color w:val="000000" w:themeColor="text1"/>
        </w:rPr>
      </w:pPr>
      <w:r w:rsidRPr="00A5298A">
        <w:rPr>
          <w:color w:val="000000" w:themeColor="text1"/>
        </w:rPr>
        <w:t>Note 2:</w:t>
      </w:r>
      <w:r w:rsidRPr="00A5298A">
        <w:rPr>
          <w:color w:val="000000" w:themeColor="text1"/>
        </w:rPr>
        <w:tab/>
        <w:t>Clause 5 of Schedule 2 to this instrument sets out variations to ISO 23953-2:2015 that apply for the purposes of this instrument.</w:t>
      </w:r>
    </w:p>
    <w:p w14:paraId="546F99E5" w14:textId="77777777" w:rsidR="00010EF4" w:rsidRPr="00A5298A" w:rsidRDefault="00010EF4" w:rsidP="00010EF4">
      <w:pPr>
        <w:pStyle w:val="notetext"/>
        <w:rPr>
          <w:color w:val="000000" w:themeColor="text1"/>
        </w:rPr>
      </w:pPr>
    </w:p>
    <w:tbl>
      <w:tblPr>
        <w:tblW w:w="893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9"/>
        <w:gridCol w:w="4111"/>
        <w:gridCol w:w="4111"/>
      </w:tblGrid>
      <w:tr w:rsidR="00010EF4" w:rsidRPr="00A5298A" w14:paraId="3C2A05A0" w14:textId="77777777" w:rsidTr="00E752A6">
        <w:trPr>
          <w:tblHeader/>
        </w:trPr>
        <w:tc>
          <w:tcPr>
            <w:tcW w:w="709" w:type="dxa"/>
            <w:tcBorders>
              <w:top w:val="single" w:sz="12" w:space="0" w:color="auto"/>
              <w:bottom w:val="single" w:sz="6" w:space="0" w:color="auto"/>
            </w:tcBorders>
          </w:tcPr>
          <w:p w14:paraId="586FC114" w14:textId="77777777" w:rsidR="00010EF4" w:rsidRPr="00A5298A" w:rsidRDefault="00010EF4" w:rsidP="00E752A6">
            <w:pPr>
              <w:pStyle w:val="TableHeading"/>
              <w:rPr>
                <w:color w:val="000000" w:themeColor="text1"/>
              </w:rPr>
            </w:pPr>
          </w:p>
        </w:tc>
        <w:tc>
          <w:tcPr>
            <w:tcW w:w="8222" w:type="dxa"/>
            <w:gridSpan w:val="2"/>
            <w:tcBorders>
              <w:top w:val="single" w:sz="12" w:space="0" w:color="auto"/>
              <w:bottom w:val="single" w:sz="6" w:space="0" w:color="auto"/>
            </w:tcBorders>
            <w:shd w:val="clear" w:color="auto" w:fill="auto"/>
            <w:hideMark/>
          </w:tcPr>
          <w:p w14:paraId="524F02C4" w14:textId="77777777" w:rsidR="00010EF4" w:rsidRPr="00A5298A" w:rsidRDefault="00010EF4" w:rsidP="00E752A6">
            <w:pPr>
              <w:pStyle w:val="TableHeading"/>
              <w:rPr>
                <w:color w:val="000000" w:themeColor="text1"/>
              </w:rPr>
            </w:pPr>
            <w:r w:rsidRPr="00A5298A">
              <w:rPr>
                <w:color w:val="000000" w:themeColor="text1"/>
              </w:rPr>
              <w:t>Alternative standards for RDCs</w:t>
            </w:r>
          </w:p>
        </w:tc>
      </w:tr>
      <w:tr w:rsidR="00010EF4" w:rsidRPr="00A5298A" w14:paraId="7A0DCB30" w14:textId="77777777" w:rsidTr="00E752A6">
        <w:trPr>
          <w:tblHeader/>
        </w:trPr>
        <w:tc>
          <w:tcPr>
            <w:tcW w:w="709" w:type="dxa"/>
            <w:tcBorders>
              <w:top w:val="single" w:sz="6" w:space="0" w:color="auto"/>
              <w:bottom w:val="single" w:sz="6" w:space="0" w:color="auto"/>
            </w:tcBorders>
          </w:tcPr>
          <w:p w14:paraId="33269E99" w14:textId="77777777" w:rsidR="00010EF4" w:rsidRPr="00A5298A" w:rsidRDefault="00010EF4" w:rsidP="00E752A6">
            <w:pPr>
              <w:pStyle w:val="TableHeading"/>
              <w:rPr>
                <w:color w:val="000000" w:themeColor="text1"/>
              </w:rPr>
            </w:pPr>
          </w:p>
        </w:tc>
        <w:tc>
          <w:tcPr>
            <w:tcW w:w="4111" w:type="dxa"/>
            <w:tcBorders>
              <w:top w:val="single" w:sz="6" w:space="0" w:color="auto"/>
              <w:bottom w:val="single" w:sz="6" w:space="0" w:color="auto"/>
            </w:tcBorders>
            <w:shd w:val="clear" w:color="auto" w:fill="auto"/>
            <w:hideMark/>
          </w:tcPr>
          <w:p w14:paraId="6B9F1465" w14:textId="77777777" w:rsidR="00010EF4" w:rsidRPr="00A5298A" w:rsidRDefault="00010EF4" w:rsidP="00E752A6">
            <w:pPr>
              <w:pStyle w:val="TableHeading"/>
              <w:rPr>
                <w:color w:val="000000" w:themeColor="text1"/>
              </w:rPr>
            </w:pPr>
            <w:r w:rsidRPr="00A5298A">
              <w:rPr>
                <w:color w:val="000000" w:themeColor="text1"/>
              </w:rPr>
              <w:t>Column 1</w:t>
            </w:r>
          </w:p>
        </w:tc>
        <w:tc>
          <w:tcPr>
            <w:tcW w:w="4111" w:type="dxa"/>
            <w:tcBorders>
              <w:top w:val="single" w:sz="6" w:space="0" w:color="auto"/>
              <w:bottom w:val="single" w:sz="6" w:space="0" w:color="auto"/>
            </w:tcBorders>
            <w:shd w:val="clear" w:color="auto" w:fill="auto"/>
            <w:hideMark/>
          </w:tcPr>
          <w:p w14:paraId="50DE451A" w14:textId="77777777" w:rsidR="00010EF4" w:rsidRPr="00A5298A" w:rsidRDefault="00010EF4" w:rsidP="00E752A6">
            <w:pPr>
              <w:pStyle w:val="TableHeading"/>
              <w:rPr>
                <w:color w:val="000000" w:themeColor="text1"/>
              </w:rPr>
            </w:pPr>
            <w:r w:rsidRPr="00A5298A">
              <w:rPr>
                <w:color w:val="000000" w:themeColor="text1"/>
              </w:rPr>
              <w:t>Column 2</w:t>
            </w:r>
          </w:p>
        </w:tc>
      </w:tr>
      <w:tr w:rsidR="00010EF4" w:rsidRPr="00A5298A" w14:paraId="73DF37DA" w14:textId="77777777" w:rsidTr="00E752A6">
        <w:trPr>
          <w:tblHeader/>
        </w:trPr>
        <w:tc>
          <w:tcPr>
            <w:tcW w:w="709" w:type="dxa"/>
            <w:tcBorders>
              <w:top w:val="single" w:sz="6" w:space="0" w:color="auto"/>
              <w:bottom w:val="single" w:sz="12" w:space="0" w:color="auto"/>
            </w:tcBorders>
          </w:tcPr>
          <w:p w14:paraId="7E38DAFB" w14:textId="77777777" w:rsidR="00010EF4" w:rsidRPr="00A5298A" w:rsidRDefault="00010EF4" w:rsidP="00E752A6">
            <w:pPr>
              <w:pStyle w:val="TableHeading"/>
              <w:rPr>
                <w:color w:val="000000" w:themeColor="text1"/>
              </w:rPr>
            </w:pPr>
            <w:r w:rsidRPr="00A5298A">
              <w:rPr>
                <w:color w:val="000000" w:themeColor="text1"/>
              </w:rPr>
              <w:t>Item</w:t>
            </w:r>
          </w:p>
        </w:tc>
        <w:tc>
          <w:tcPr>
            <w:tcW w:w="4111" w:type="dxa"/>
            <w:tcBorders>
              <w:top w:val="single" w:sz="6" w:space="0" w:color="auto"/>
              <w:bottom w:val="single" w:sz="12" w:space="0" w:color="auto"/>
            </w:tcBorders>
            <w:shd w:val="clear" w:color="auto" w:fill="auto"/>
            <w:hideMark/>
          </w:tcPr>
          <w:p w14:paraId="6635DAC6" w14:textId="77777777" w:rsidR="00010EF4" w:rsidRPr="00A5298A" w:rsidRDefault="00010EF4" w:rsidP="00E752A6">
            <w:pPr>
              <w:pStyle w:val="TableHeading"/>
              <w:rPr>
                <w:color w:val="000000" w:themeColor="text1"/>
              </w:rPr>
            </w:pPr>
            <w:r w:rsidRPr="00A5298A">
              <w:rPr>
                <w:color w:val="000000" w:themeColor="text1"/>
              </w:rPr>
              <w:t>Provision of instrument</w:t>
            </w:r>
          </w:p>
        </w:tc>
        <w:tc>
          <w:tcPr>
            <w:tcW w:w="4111" w:type="dxa"/>
            <w:tcBorders>
              <w:top w:val="single" w:sz="6" w:space="0" w:color="auto"/>
              <w:bottom w:val="single" w:sz="12" w:space="0" w:color="auto"/>
            </w:tcBorders>
            <w:shd w:val="clear" w:color="auto" w:fill="auto"/>
            <w:hideMark/>
          </w:tcPr>
          <w:p w14:paraId="3B16C70E" w14:textId="77777777" w:rsidR="00010EF4" w:rsidRPr="00A5298A" w:rsidRDefault="00010EF4" w:rsidP="00E752A6">
            <w:pPr>
              <w:pStyle w:val="TableHeading"/>
              <w:rPr>
                <w:color w:val="000000" w:themeColor="text1"/>
              </w:rPr>
            </w:pPr>
            <w:r w:rsidRPr="00A5298A">
              <w:rPr>
                <w:color w:val="000000" w:themeColor="text1"/>
              </w:rPr>
              <w:t>Alternative standard or provision</w:t>
            </w:r>
          </w:p>
        </w:tc>
      </w:tr>
      <w:tr w:rsidR="00010EF4" w:rsidRPr="00A5298A" w14:paraId="4D027D30" w14:textId="77777777" w:rsidTr="00E752A6">
        <w:tc>
          <w:tcPr>
            <w:tcW w:w="709" w:type="dxa"/>
            <w:tcBorders>
              <w:top w:val="single" w:sz="12" w:space="0" w:color="auto"/>
              <w:bottom w:val="single" w:sz="12" w:space="0" w:color="auto"/>
            </w:tcBorders>
          </w:tcPr>
          <w:p w14:paraId="556EA93E" w14:textId="77777777" w:rsidR="00010EF4" w:rsidRPr="00A5298A" w:rsidRDefault="00010EF4" w:rsidP="00E752A6">
            <w:pPr>
              <w:pStyle w:val="Tabletext"/>
              <w:rPr>
                <w:color w:val="000000" w:themeColor="text1"/>
              </w:rPr>
            </w:pPr>
            <w:r w:rsidRPr="00A5298A">
              <w:rPr>
                <w:color w:val="000000" w:themeColor="text1"/>
              </w:rPr>
              <w:t>1</w:t>
            </w:r>
          </w:p>
        </w:tc>
        <w:tc>
          <w:tcPr>
            <w:tcW w:w="4111" w:type="dxa"/>
            <w:tcBorders>
              <w:top w:val="single" w:sz="12" w:space="0" w:color="auto"/>
              <w:bottom w:val="single" w:sz="12" w:space="0" w:color="auto"/>
            </w:tcBorders>
            <w:shd w:val="clear" w:color="auto" w:fill="auto"/>
            <w:hideMark/>
          </w:tcPr>
          <w:p w14:paraId="115FA3E4" w14:textId="3FE4ED75"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(a) of the definition of “test standard” for an RDC in </w:t>
            </w:r>
            <w:r w:rsidRPr="00A5298A">
              <w:rPr>
                <w:color w:val="000000" w:themeColor="text1"/>
              </w:rPr>
              <w:t>section</w:t>
            </w:r>
            <w:r w:rsidR="00010EF4" w:rsidRPr="00A5298A">
              <w:rPr>
                <w:color w:val="000000" w:themeColor="text1"/>
              </w:rPr>
              <w:t xml:space="preserve"> </w:t>
            </w:r>
            <w:r w:rsidR="00B51832">
              <w:rPr>
                <w:color w:val="000000" w:themeColor="text1"/>
              </w:rPr>
              <w:t>7</w:t>
            </w:r>
          </w:p>
        </w:tc>
        <w:tc>
          <w:tcPr>
            <w:tcW w:w="4111" w:type="dxa"/>
            <w:tcBorders>
              <w:top w:val="single" w:sz="12" w:space="0" w:color="auto"/>
              <w:bottom w:val="single" w:sz="12" w:space="0" w:color="auto"/>
            </w:tcBorders>
            <w:shd w:val="clear" w:color="auto" w:fill="auto"/>
          </w:tcPr>
          <w:p w14:paraId="1D1F18AE" w14:textId="77777777" w:rsidR="00010EF4" w:rsidRPr="00A5298A" w:rsidRDefault="00010EF4" w:rsidP="00E752A6">
            <w:pPr>
              <w:pStyle w:val="Tabletext"/>
              <w:rPr>
                <w:color w:val="000000" w:themeColor="text1"/>
              </w:rPr>
            </w:pPr>
            <w:r w:rsidRPr="00A5298A">
              <w:rPr>
                <w:color w:val="000000" w:themeColor="text1"/>
              </w:rPr>
              <w:t>ISO 23953-1:2015 and ISO 23953-2:2015</w:t>
            </w:r>
          </w:p>
        </w:tc>
      </w:tr>
      <w:tr w:rsidR="00010EF4" w:rsidRPr="00A5298A" w14:paraId="29C898F4" w14:textId="77777777" w:rsidTr="00E752A6">
        <w:tc>
          <w:tcPr>
            <w:tcW w:w="709" w:type="dxa"/>
            <w:tcBorders>
              <w:top w:val="single" w:sz="12" w:space="0" w:color="auto"/>
              <w:bottom w:val="single" w:sz="12" w:space="0" w:color="auto"/>
            </w:tcBorders>
          </w:tcPr>
          <w:p w14:paraId="73897A31" w14:textId="77777777" w:rsidR="00010EF4" w:rsidRPr="00A5298A" w:rsidRDefault="00010EF4" w:rsidP="00E752A6">
            <w:pPr>
              <w:pStyle w:val="Tabletext"/>
              <w:rPr>
                <w:color w:val="000000" w:themeColor="text1"/>
              </w:rPr>
            </w:pPr>
            <w:r w:rsidRPr="00A5298A">
              <w:rPr>
                <w:color w:val="000000" w:themeColor="text1"/>
              </w:rPr>
              <w:t>2</w:t>
            </w:r>
          </w:p>
        </w:tc>
        <w:tc>
          <w:tcPr>
            <w:tcW w:w="4111" w:type="dxa"/>
            <w:tcBorders>
              <w:top w:val="single" w:sz="12" w:space="0" w:color="auto"/>
              <w:bottom w:val="single" w:sz="12" w:space="0" w:color="auto"/>
            </w:tcBorders>
            <w:shd w:val="clear" w:color="auto" w:fill="auto"/>
          </w:tcPr>
          <w:p w14:paraId="7C21AF3F" w14:textId="2ECB92B0"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(a) of the definition of “total display area” for an RDC in </w:t>
            </w:r>
            <w:r w:rsidRPr="00A5298A">
              <w:rPr>
                <w:color w:val="000000" w:themeColor="text1"/>
              </w:rPr>
              <w:t>section</w:t>
            </w:r>
            <w:r w:rsidR="00010EF4" w:rsidRPr="00A5298A">
              <w:rPr>
                <w:color w:val="000000" w:themeColor="text1"/>
              </w:rPr>
              <w:t xml:space="preserve"> </w:t>
            </w:r>
            <w:r w:rsidR="00B51832">
              <w:rPr>
                <w:color w:val="000000" w:themeColor="text1"/>
              </w:rPr>
              <w:t>7</w:t>
            </w:r>
          </w:p>
        </w:tc>
        <w:tc>
          <w:tcPr>
            <w:tcW w:w="4111" w:type="dxa"/>
            <w:tcBorders>
              <w:top w:val="single" w:sz="12" w:space="0" w:color="auto"/>
              <w:bottom w:val="single" w:sz="12" w:space="0" w:color="auto"/>
            </w:tcBorders>
            <w:shd w:val="clear" w:color="auto" w:fill="auto"/>
          </w:tcPr>
          <w:p w14:paraId="334CF10F" w14:textId="77777777" w:rsidR="00010EF4" w:rsidRPr="00A5298A" w:rsidRDefault="00010EF4" w:rsidP="00E752A6">
            <w:pPr>
              <w:pStyle w:val="Tabletext"/>
              <w:rPr>
                <w:color w:val="000000" w:themeColor="text1"/>
              </w:rPr>
            </w:pPr>
            <w:r w:rsidRPr="00A5298A">
              <w:rPr>
                <w:color w:val="000000" w:themeColor="text1"/>
              </w:rPr>
              <w:t>Annex A of ISO 23953-2:2015</w:t>
            </w:r>
          </w:p>
        </w:tc>
      </w:tr>
      <w:tr w:rsidR="00010EF4" w:rsidRPr="00A5298A" w14:paraId="3A76176E" w14:textId="77777777" w:rsidTr="00E752A6">
        <w:tc>
          <w:tcPr>
            <w:tcW w:w="709" w:type="dxa"/>
            <w:tcBorders>
              <w:top w:val="single" w:sz="12" w:space="0" w:color="auto"/>
              <w:bottom w:val="single" w:sz="12" w:space="0" w:color="auto"/>
            </w:tcBorders>
          </w:tcPr>
          <w:p w14:paraId="0FA08D94" w14:textId="77777777" w:rsidR="00010EF4" w:rsidRPr="00A5298A" w:rsidRDefault="00010EF4" w:rsidP="00E752A6">
            <w:pPr>
              <w:pStyle w:val="Tabletext"/>
              <w:rPr>
                <w:color w:val="000000" w:themeColor="text1"/>
              </w:rPr>
            </w:pPr>
            <w:r w:rsidRPr="00A5298A">
              <w:rPr>
                <w:color w:val="000000" w:themeColor="text1"/>
              </w:rPr>
              <w:t>3</w:t>
            </w:r>
          </w:p>
        </w:tc>
        <w:tc>
          <w:tcPr>
            <w:tcW w:w="4111" w:type="dxa"/>
            <w:tcBorders>
              <w:top w:val="single" w:sz="12" w:space="0" w:color="auto"/>
              <w:bottom w:val="single" w:sz="12" w:space="0" w:color="auto"/>
            </w:tcBorders>
            <w:shd w:val="clear" w:color="auto" w:fill="auto"/>
          </w:tcPr>
          <w:p w14:paraId="1D641E71" w14:textId="31E820DB" w:rsidR="00010EF4" w:rsidRPr="00A5298A" w:rsidRDefault="00010EF4" w:rsidP="00E752A6">
            <w:pPr>
              <w:pStyle w:val="Tabletext"/>
              <w:rPr>
                <w:color w:val="000000" w:themeColor="text1"/>
              </w:rPr>
            </w:pPr>
            <w:r w:rsidRPr="00A5298A">
              <w:rPr>
                <w:color w:val="000000" w:themeColor="text1"/>
              </w:rPr>
              <w:t>Item 1 of the table to sub</w:t>
            </w:r>
            <w:r w:rsidR="007167F0" w:rsidRPr="00A5298A">
              <w:rPr>
                <w:color w:val="000000" w:themeColor="text1"/>
              </w:rPr>
              <w:t>section</w:t>
            </w:r>
            <w:r w:rsidRPr="00A5298A">
              <w:rPr>
                <w:color w:val="000000" w:themeColor="text1"/>
              </w:rPr>
              <w:t xml:space="preserve"> </w:t>
            </w:r>
            <w:r w:rsidR="00B51832">
              <w:rPr>
                <w:color w:val="000000" w:themeColor="text1"/>
              </w:rPr>
              <w:t>14</w:t>
            </w:r>
            <w:r w:rsidR="007167F0" w:rsidRPr="00A5298A">
              <w:rPr>
                <w:color w:val="000000" w:themeColor="text1"/>
              </w:rPr>
              <w:t>(</w:t>
            </w:r>
            <w:r w:rsidRPr="00A5298A">
              <w:rPr>
                <w:color w:val="000000" w:themeColor="text1"/>
              </w:rPr>
              <w:t>2)</w:t>
            </w:r>
          </w:p>
        </w:tc>
        <w:tc>
          <w:tcPr>
            <w:tcW w:w="4111" w:type="dxa"/>
            <w:tcBorders>
              <w:top w:val="single" w:sz="12" w:space="0" w:color="auto"/>
              <w:bottom w:val="single" w:sz="12" w:space="0" w:color="auto"/>
            </w:tcBorders>
            <w:shd w:val="clear" w:color="auto" w:fill="auto"/>
          </w:tcPr>
          <w:p w14:paraId="24F086F4" w14:textId="77777777" w:rsidR="00010EF4" w:rsidRPr="00A5298A" w:rsidRDefault="00010EF4" w:rsidP="00E752A6">
            <w:pPr>
              <w:pStyle w:val="Tabletext"/>
              <w:rPr>
                <w:color w:val="000000" w:themeColor="text1"/>
              </w:rPr>
            </w:pPr>
            <w:r w:rsidRPr="00A5298A">
              <w:rPr>
                <w:color w:val="000000" w:themeColor="text1"/>
              </w:rPr>
              <w:t>clauses 5 and 6 of ISO 23953-2:2015</w:t>
            </w:r>
          </w:p>
        </w:tc>
      </w:tr>
      <w:tr w:rsidR="00010EF4" w:rsidRPr="00A5298A" w14:paraId="56AC00F3" w14:textId="77777777" w:rsidTr="00E752A6">
        <w:tc>
          <w:tcPr>
            <w:tcW w:w="709" w:type="dxa"/>
            <w:tcBorders>
              <w:top w:val="single" w:sz="12" w:space="0" w:color="auto"/>
              <w:bottom w:val="single" w:sz="12" w:space="0" w:color="auto"/>
            </w:tcBorders>
          </w:tcPr>
          <w:p w14:paraId="5F6DBA2A" w14:textId="77777777" w:rsidR="00010EF4" w:rsidRPr="00A5298A" w:rsidRDefault="00010EF4" w:rsidP="00E752A6">
            <w:pPr>
              <w:pStyle w:val="Tabletext"/>
              <w:rPr>
                <w:color w:val="000000" w:themeColor="text1"/>
              </w:rPr>
            </w:pPr>
            <w:r w:rsidRPr="00A5298A">
              <w:rPr>
                <w:color w:val="000000" w:themeColor="text1"/>
              </w:rPr>
              <w:t>4</w:t>
            </w:r>
          </w:p>
        </w:tc>
        <w:tc>
          <w:tcPr>
            <w:tcW w:w="4111" w:type="dxa"/>
            <w:tcBorders>
              <w:top w:val="single" w:sz="12" w:space="0" w:color="auto"/>
              <w:bottom w:val="single" w:sz="12" w:space="0" w:color="auto"/>
            </w:tcBorders>
            <w:shd w:val="clear" w:color="auto" w:fill="auto"/>
          </w:tcPr>
          <w:p w14:paraId="0F8BC9FB" w14:textId="17635617"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(c) of the definition of “oversize” in </w:t>
            </w:r>
            <w:r w:rsidRPr="00A5298A">
              <w:rPr>
                <w:color w:val="000000" w:themeColor="text1"/>
              </w:rPr>
              <w:t>section</w:t>
            </w:r>
            <w:r w:rsidR="00010EF4" w:rsidRPr="00A5298A">
              <w:rPr>
                <w:color w:val="000000" w:themeColor="text1"/>
              </w:rPr>
              <w:t xml:space="preserve"> </w:t>
            </w:r>
            <w:r w:rsidR="00B51832">
              <w:rPr>
                <w:color w:val="000000" w:themeColor="text1"/>
              </w:rPr>
              <w:t>15</w:t>
            </w:r>
          </w:p>
        </w:tc>
        <w:tc>
          <w:tcPr>
            <w:tcW w:w="4111" w:type="dxa"/>
            <w:tcBorders>
              <w:top w:val="single" w:sz="12" w:space="0" w:color="auto"/>
              <w:bottom w:val="single" w:sz="12" w:space="0" w:color="auto"/>
            </w:tcBorders>
            <w:shd w:val="clear" w:color="auto" w:fill="auto"/>
          </w:tcPr>
          <w:p w14:paraId="00D06B2B" w14:textId="77777777" w:rsidR="00010EF4" w:rsidRPr="00A5298A" w:rsidRDefault="00010EF4" w:rsidP="00E752A6">
            <w:pPr>
              <w:pStyle w:val="Tabletext"/>
              <w:rPr>
                <w:color w:val="000000" w:themeColor="text1"/>
              </w:rPr>
            </w:pPr>
            <w:r w:rsidRPr="00A5298A">
              <w:rPr>
                <w:color w:val="000000" w:themeColor="text1"/>
              </w:rPr>
              <w:t>ISO 23953-2:2015</w:t>
            </w:r>
          </w:p>
        </w:tc>
      </w:tr>
      <w:tr w:rsidR="00010EF4" w:rsidRPr="00A5298A" w14:paraId="51BBA9E2" w14:textId="77777777" w:rsidTr="00E752A6">
        <w:tc>
          <w:tcPr>
            <w:tcW w:w="709" w:type="dxa"/>
            <w:tcBorders>
              <w:top w:val="single" w:sz="12" w:space="0" w:color="auto"/>
              <w:bottom w:val="single" w:sz="12" w:space="0" w:color="auto"/>
            </w:tcBorders>
          </w:tcPr>
          <w:p w14:paraId="1FAD4A30" w14:textId="77777777" w:rsidR="00010EF4" w:rsidRPr="00A5298A" w:rsidRDefault="00010EF4" w:rsidP="00E752A6">
            <w:pPr>
              <w:pStyle w:val="Tabletext"/>
              <w:rPr>
                <w:color w:val="000000" w:themeColor="text1"/>
              </w:rPr>
            </w:pPr>
            <w:r w:rsidRPr="00A5298A">
              <w:rPr>
                <w:color w:val="000000" w:themeColor="text1"/>
              </w:rPr>
              <w:t>5</w:t>
            </w:r>
          </w:p>
        </w:tc>
        <w:tc>
          <w:tcPr>
            <w:tcW w:w="4111" w:type="dxa"/>
            <w:tcBorders>
              <w:top w:val="single" w:sz="12" w:space="0" w:color="auto"/>
              <w:bottom w:val="single" w:sz="12" w:space="0" w:color="auto"/>
            </w:tcBorders>
            <w:shd w:val="clear" w:color="auto" w:fill="auto"/>
          </w:tcPr>
          <w:p w14:paraId="5603E58F" w14:textId="5D3DD463"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w:t>
            </w:r>
            <w:r w:rsidR="00B51832">
              <w:rPr>
                <w:color w:val="000000" w:themeColor="text1"/>
              </w:rPr>
              <w:t>16</w:t>
            </w:r>
            <w:r w:rsidR="00010EF4" w:rsidRPr="00A5298A">
              <w:rPr>
                <w:color w:val="000000" w:themeColor="text1"/>
              </w:rPr>
              <w:t>(9)(a)</w:t>
            </w:r>
          </w:p>
        </w:tc>
        <w:tc>
          <w:tcPr>
            <w:tcW w:w="4111" w:type="dxa"/>
            <w:tcBorders>
              <w:top w:val="single" w:sz="12" w:space="0" w:color="auto"/>
              <w:bottom w:val="single" w:sz="12" w:space="0" w:color="auto"/>
            </w:tcBorders>
            <w:shd w:val="clear" w:color="auto" w:fill="auto"/>
          </w:tcPr>
          <w:p w14:paraId="6E8A7BC8" w14:textId="77777777" w:rsidR="00010EF4" w:rsidRPr="00A5298A" w:rsidRDefault="00010EF4" w:rsidP="00E752A6">
            <w:pPr>
              <w:pStyle w:val="Tabletext"/>
              <w:rPr>
                <w:color w:val="000000" w:themeColor="text1"/>
              </w:rPr>
            </w:pPr>
            <w:r w:rsidRPr="00A5298A">
              <w:rPr>
                <w:color w:val="000000" w:themeColor="text1"/>
              </w:rPr>
              <w:t>clause 5.3.6.3.5 of ISO 23953-2:2015</w:t>
            </w:r>
          </w:p>
        </w:tc>
      </w:tr>
      <w:tr w:rsidR="00010EF4" w:rsidRPr="00A5298A" w14:paraId="1E2134AE" w14:textId="77777777" w:rsidTr="00E752A6">
        <w:tc>
          <w:tcPr>
            <w:tcW w:w="709" w:type="dxa"/>
            <w:tcBorders>
              <w:top w:val="single" w:sz="12" w:space="0" w:color="auto"/>
              <w:bottom w:val="single" w:sz="12" w:space="0" w:color="auto"/>
            </w:tcBorders>
          </w:tcPr>
          <w:p w14:paraId="27711141" w14:textId="77777777" w:rsidR="00010EF4" w:rsidRPr="00A5298A" w:rsidRDefault="00010EF4" w:rsidP="00E752A6">
            <w:pPr>
              <w:pStyle w:val="Tabletext"/>
              <w:rPr>
                <w:color w:val="000000" w:themeColor="text1"/>
              </w:rPr>
            </w:pPr>
            <w:r w:rsidRPr="00A5298A">
              <w:rPr>
                <w:color w:val="000000" w:themeColor="text1"/>
              </w:rPr>
              <w:t>6</w:t>
            </w:r>
          </w:p>
        </w:tc>
        <w:tc>
          <w:tcPr>
            <w:tcW w:w="4111" w:type="dxa"/>
            <w:tcBorders>
              <w:top w:val="single" w:sz="12" w:space="0" w:color="auto"/>
              <w:bottom w:val="single" w:sz="12" w:space="0" w:color="auto"/>
            </w:tcBorders>
            <w:shd w:val="clear" w:color="auto" w:fill="auto"/>
          </w:tcPr>
          <w:p w14:paraId="37AFAF66" w14:textId="778B4B95"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paragraph</w:t>
            </w:r>
            <w:r w:rsidRPr="00A5298A">
              <w:rPr>
                <w:color w:val="000000" w:themeColor="text1"/>
              </w:rPr>
              <w:t xml:space="preserve"> </w:t>
            </w:r>
            <w:r w:rsidR="00B51832">
              <w:rPr>
                <w:color w:val="000000" w:themeColor="text1"/>
              </w:rPr>
              <w:t>21</w:t>
            </w:r>
            <w:r w:rsidRPr="00A5298A">
              <w:rPr>
                <w:color w:val="000000" w:themeColor="text1"/>
              </w:rPr>
              <w:t>(1)(</w:t>
            </w:r>
            <w:proofErr w:type="spellStart"/>
            <w:r w:rsidRPr="00A5298A">
              <w:rPr>
                <w:color w:val="000000" w:themeColor="text1"/>
              </w:rPr>
              <w:t>i</w:t>
            </w:r>
            <w:proofErr w:type="spellEnd"/>
            <w:r w:rsidRPr="00A5298A">
              <w:rPr>
                <w:color w:val="000000" w:themeColor="text1"/>
              </w:rPr>
              <w:t>)(ii)</w:t>
            </w:r>
          </w:p>
        </w:tc>
        <w:tc>
          <w:tcPr>
            <w:tcW w:w="4111" w:type="dxa"/>
            <w:tcBorders>
              <w:top w:val="single" w:sz="12" w:space="0" w:color="auto"/>
              <w:bottom w:val="single" w:sz="12" w:space="0" w:color="auto"/>
            </w:tcBorders>
            <w:shd w:val="clear" w:color="auto" w:fill="auto"/>
          </w:tcPr>
          <w:p w14:paraId="69E8AC27" w14:textId="77777777" w:rsidR="00010EF4" w:rsidRPr="00A5298A" w:rsidRDefault="00010EF4" w:rsidP="00E752A6">
            <w:pPr>
              <w:pStyle w:val="Tabletext"/>
              <w:rPr>
                <w:color w:val="000000" w:themeColor="text1"/>
              </w:rPr>
            </w:pPr>
            <w:r w:rsidRPr="00A5298A">
              <w:rPr>
                <w:color w:val="000000" w:themeColor="text1"/>
              </w:rPr>
              <w:t>ISO 23953-2:2015</w:t>
            </w:r>
          </w:p>
        </w:tc>
      </w:tr>
      <w:tr w:rsidR="00010EF4" w:rsidRPr="00A5298A" w14:paraId="521E4BE9" w14:textId="77777777" w:rsidTr="00E752A6">
        <w:tc>
          <w:tcPr>
            <w:tcW w:w="709" w:type="dxa"/>
            <w:tcBorders>
              <w:top w:val="single" w:sz="12" w:space="0" w:color="auto"/>
              <w:bottom w:val="single" w:sz="12" w:space="0" w:color="auto"/>
            </w:tcBorders>
          </w:tcPr>
          <w:p w14:paraId="7AEEA8E3" w14:textId="77777777" w:rsidR="00010EF4" w:rsidRPr="00A5298A" w:rsidRDefault="00010EF4" w:rsidP="00E752A6">
            <w:pPr>
              <w:pStyle w:val="Tabletext"/>
              <w:rPr>
                <w:color w:val="000000" w:themeColor="text1"/>
              </w:rPr>
            </w:pPr>
            <w:r w:rsidRPr="00A5298A">
              <w:rPr>
                <w:color w:val="000000" w:themeColor="text1"/>
              </w:rPr>
              <w:t>7</w:t>
            </w:r>
          </w:p>
        </w:tc>
        <w:tc>
          <w:tcPr>
            <w:tcW w:w="4111" w:type="dxa"/>
            <w:tcBorders>
              <w:top w:val="single" w:sz="12" w:space="0" w:color="auto"/>
              <w:bottom w:val="single" w:sz="12" w:space="0" w:color="auto"/>
            </w:tcBorders>
            <w:shd w:val="clear" w:color="auto" w:fill="auto"/>
          </w:tcPr>
          <w:p w14:paraId="30D1F6B7" w14:textId="5F728BC4" w:rsidR="00010EF4" w:rsidRPr="00A5298A" w:rsidRDefault="00010EF4" w:rsidP="00E752A6">
            <w:pPr>
              <w:pStyle w:val="Tabletext"/>
              <w:rPr>
                <w:color w:val="000000" w:themeColor="text1"/>
              </w:rPr>
            </w:pPr>
            <w:r w:rsidRPr="00A5298A">
              <w:rPr>
                <w:color w:val="000000" w:themeColor="text1"/>
              </w:rPr>
              <w:t>The opening words of the definition of “</w:t>
            </w:r>
            <w:proofErr w:type="spellStart"/>
            <w:r w:rsidRPr="00A5298A">
              <w:rPr>
                <w:color w:val="000000" w:themeColor="text1"/>
              </w:rPr>
              <w:t>DEC</w:t>
            </w:r>
            <w:r w:rsidRPr="00A5298A">
              <w:rPr>
                <w:color w:val="000000" w:themeColor="text1"/>
                <w:vertAlign w:val="subscript"/>
              </w:rPr>
              <w:t>actual</w:t>
            </w:r>
            <w:r w:rsidRPr="00A5298A">
              <w:rPr>
                <w:color w:val="000000" w:themeColor="text1"/>
              </w:rPr>
              <w:t>”in</w:t>
            </w:r>
            <w:proofErr w:type="spellEnd"/>
            <w:r w:rsidRPr="00A5298A">
              <w:rPr>
                <w:color w:val="000000" w:themeColor="text1"/>
              </w:rPr>
              <w:t xml:space="preserve">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12" w:space="0" w:color="auto"/>
            </w:tcBorders>
            <w:shd w:val="clear" w:color="auto" w:fill="auto"/>
          </w:tcPr>
          <w:p w14:paraId="01F293D7" w14:textId="77777777" w:rsidR="00010EF4" w:rsidRPr="00A5298A" w:rsidRDefault="00010EF4" w:rsidP="00E752A6">
            <w:pPr>
              <w:pStyle w:val="Tabletext"/>
              <w:rPr>
                <w:color w:val="000000" w:themeColor="text1"/>
              </w:rPr>
            </w:pPr>
            <w:r w:rsidRPr="00A5298A">
              <w:rPr>
                <w:color w:val="000000" w:themeColor="text1"/>
              </w:rPr>
              <w:t>Formula D.3 of Annex D to ISO 23953-2:2015</w:t>
            </w:r>
          </w:p>
        </w:tc>
      </w:tr>
      <w:tr w:rsidR="00010EF4" w:rsidRPr="00A5298A" w14:paraId="63F8A9CE" w14:textId="77777777" w:rsidTr="00E752A6">
        <w:tc>
          <w:tcPr>
            <w:tcW w:w="709" w:type="dxa"/>
            <w:tcBorders>
              <w:top w:val="single" w:sz="12" w:space="0" w:color="auto"/>
              <w:bottom w:val="single" w:sz="12" w:space="0" w:color="auto"/>
            </w:tcBorders>
          </w:tcPr>
          <w:p w14:paraId="6F531B4F" w14:textId="77777777" w:rsidR="00010EF4" w:rsidRPr="00A5298A" w:rsidRDefault="00010EF4" w:rsidP="00E752A6">
            <w:pPr>
              <w:pStyle w:val="Tabletext"/>
              <w:rPr>
                <w:color w:val="000000" w:themeColor="text1"/>
              </w:rPr>
            </w:pPr>
            <w:r w:rsidRPr="00A5298A">
              <w:rPr>
                <w:color w:val="000000" w:themeColor="text1"/>
              </w:rPr>
              <w:t>8</w:t>
            </w:r>
          </w:p>
        </w:tc>
        <w:tc>
          <w:tcPr>
            <w:tcW w:w="4111" w:type="dxa"/>
            <w:tcBorders>
              <w:top w:val="single" w:sz="12" w:space="0" w:color="auto"/>
              <w:bottom w:val="single" w:sz="12" w:space="0" w:color="auto"/>
            </w:tcBorders>
            <w:shd w:val="clear" w:color="auto" w:fill="auto"/>
          </w:tcPr>
          <w:p w14:paraId="624BAB98" w14:textId="2A957C37"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paragraph</w:t>
            </w:r>
            <w:r w:rsidRPr="00A5298A">
              <w:rPr>
                <w:color w:val="000000" w:themeColor="text1"/>
              </w:rPr>
              <w:t xml:space="preserve"> (a)(</w:t>
            </w:r>
            <w:proofErr w:type="spellStart"/>
            <w:r w:rsidRPr="00A5298A">
              <w:rPr>
                <w:color w:val="000000" w:themeColor="text1"/>
              </w:rPr>
              <w:t>i</w:t>
            </w:r>
            <w:proofErr w:type="spellEnd"/>
            <w:r w:rsidRPr="00A5298A">
              <w:rPr>
                <w:color w:val="000000" w:themeColor="text1"/>
              </w:rPr>
              <w:t>) of the definition of “</w:t>
            </w:r>
            <w:proofErr w:type="spellStart"/>
            <w:r w:rsidRPr="00A5298A">
              <w:rPr>
                <w:color w:val="000000" w:themeColor="text1"/>
              </w:rPr>
              <w:t>DEC</w:t>
            </w:r>
            <w:r w:rsidRPr="00A5298A">
              <w:rPr>
                <w:color w:val="000000" w:themeColor="text1"/>
                <w:vertAlign w:val="subscript"/>
              </w:rPr>
              <w:t>actual</w:t>
            </w:r>
            <w:r w:rsidRPr="00A5298A">
              <w:rPr>
                <w:color w:val="000000" w:themeColor="text1"/>
              </w:rPr>
              <w:t>”in</w:t>
            </w:r>
            <w:proofErr w:type="spellEnd"/>
            <w:r w:rsidRPr="00A5298A">
              <w:rPr>
                <w:color w:val="000000" w:themeColor="text1"/>
              </w:rPr>
              <w:t xml:space="preserve">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12" w:space="0" w:color="auto"/>
            </w:tcBorders>
            <w:shd w:val="clear" w:color="auto" w:fill="auto"/>
          </w:tcPr>
          <w:p w14:paraId="0C02D6D7" w14:textId="77777777" w:rsidR="00010EF4" w:rsidRPr="00A5298A" w:rsidRDefault="00010EF4" w:rsidP="00E752A6">
            <w:pPr>
              <w:pStyle w:val="Tabletext"/>
              <w:rPr>
                <w:color w:val="000000" w:themeColor="text1"/>
              </w:rPr>
            </w:pPr>
            <w:r w:rsidRPr="00A5298A">
              <w:rPr>
                <w:color w:val="000000" w:themeColor="text1"/>
              </w:rPr>
              <w:t>Part D.3 of Annex D to ISO 23953-2:2015</w:t>
            </w:r>
          </w:p>
        </w:tc>
      </w:tr>
      <w:tr w:rsidR="00010EF4" w:rsidRPr="00A5298A" w14:paraId="53943A73" w14:textId="77777777" w:rsidTr="00E752A6">
        <w:tc>
          <w:tcPr>
            <w:tcW w:w="709" w:type="dxa"/>
            <w:tcBorders>
              <w:top w:val="single" w:sz="12" w:space="0" w:color="auto"/>
              <w:bottom w:val="single" w:sz="12" w:space="0" w:color="auto"/>
            </w:tcBorders>
          </w:tcPr>
          <w:p w14:paraId="55972A69" w14:textId="77777777" w:rsidR="00010EF4" w:rsidRPr="00A5298A" w:rsidRDefault="00010EF4" w:rsidP="00E752A6">
            <w:pPr>
              <w:pStyle w:val="Tabletext"/>
              <w:rPr>
                <w:color w:val="000000" w:themeColor="text1"/>
              </w:rPr>
            </w:pPr>
            <w:r w:rsidRPr="00A5298A">
              <w:rPr>
                <w:color w:val="000000" w:themeColor="text1"/>
              </w:rPr>
              <w:t>9</w:t>
            </w:r>
          </w:p>
        </w:tc>
        <w:tc>
          <w:tcPr>
            <w:tcW w:w="4111" w:type="dxa"/>
            <w:tcBorders>
              <w:top w:val="single" w:sz="12" w:space="0" w:color="auto"/>
              <w:bottom w:val="single" w:sz="12" w:space="0" w:color="auto"/>
            </w:tcBorders>
            <w:shd w:val="clear" w:color="auto" w:fill="auto"/>
          </w:tcPr>
          <w:p w14:paraId="2342F189" w14:textId="173A12D6" w:rsidR="00010EF4" w:rsidRPr="00A5298A" w:rsidRDefault="00010EF4" w:rsidP="00E752A6">
            <w:pPr>
              <w:pStyle w:val="Tabletext"/>
              <w:rPr>
                <w:color w:val="000000" w:themeColor="text1"/>
              </w:rPr>
            </w:pPr>
            <w:r w:rsidRPr="00A5298A">
              <w:rPr>
                <w:color w:val="000000" w:themeColor="text1"/>
              </w:rPr>
              <w:t>The definition of “</w:t>
            </w:r>
            <w:proofErr w:type="spellStart"/>
            <w:r w:rsidRPr="00A5298A">
              <w:rPr>
                <w:color w:val="000000" w:themeColor="text1"/>
              </w:rPr>
              <w:t>DEC</w:t>
            </w:r>
            <w:r w:rsidRPr="00A5298A">
              <w:rPr>
                <w:color w:val="000000" w:themeColor="text1"/>
                <w:vertAlign w:val="subscript"/>
              </w:rPr>
              <w:t>reference</w:t>
            </w:r>
            <w:proofErr w:type="spellEnd"/>
            <w:r w:rsidRPr="00A5298A">
              <w:rPr>
                <w:color w:val="000000" w:themeColor="text1"/>
              </w:rPr>
              <w:t>”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12" w:space="0" w:color="auto"/>
            </w:tcBorders>
            <w:shd w:val="clear" w:color="auto" w:fill="auto"/>
          </w:tcPr>
          <w:p w14:paraId="5A38E41E" w14:textId="77777777" w:rsidR="00010EF4" w:rsidRPr="00A5298A" w:rsidRDefault="00010EF4" w:rsidP="00E752A6">
            <w:pPr>
              <w:pStyle w:val="Tabletext"/>
              <w:rPr>
                <w:color w:val="000000" w:themeColor="text1"/>
              </w:rPr>
            </w:pPr>
            <w:r w:rsidRPr="00A5298A">
              <w:rPr>
                <w:color w:val="000000" w:themeColor="text1"/>
              </w:rPr>
              <w:t>clause D.3.4.1 of Annex D and Part D.3 of Annex D to ISO 23953-2:2015</w:t>
            </w:r>
          </w:p>
        </w:tc>
      </w:tr>
      <w:tr w:rsidR="00010EF4" w:rsidRPr="00A5298A" w14:paraId="6566D486" w14:textId="77777777" w:rsidTr="00E752A6">
        <w:tc>
          <w:tcPr>
            <w:tcW w:w="709" w:type="dxa"/>
            <w:tcBorders>
              <w:top w:val="single" w:sz="12" w:space="0" w:color="auto"/>
              <w:bottom w:val="single" w:sz="12" w:space="0" w:color="auto"/>
            </w:tcBorders>
          </w:tcPr>
          <w:p w14:paraId="789328AA" w14:textId="77777777" w:rsidR="00010EF4" w:rsidRPr="00A5298A" w:rsidRDefault="00010EF4" w:rsidP="00E752A6">
            <w:pPr>
              <w:pStyle w:val="Tabletext"/>
              <w:rPr>
                <w:color w:val="000000" w:themeColor="text1"/>
              </w:rPr>
            </w:pPr>
            <w:r w:rsidRPr="00A5298A">
              <w:rPr>
                <w:color w:val="000000" w:themeColor="text1"/>
              </w:rPr>
              <w:t>10</w:t>
            </w:r>
          </w:p>
        </w:tc>
        <w:tc>
          <w:tcPr>
            <w:tcW w:w="4111" w:type="dxa"/>
            <w:tcBorders>
              <w:top w:val="single" w:sz="12" w:space="0" w:color="auto"/>
              <w:bottom w:val="single" w:sz="12" w:space="0" w:color="auto"/>
            </w:tcBorders>
            <w:shd w:val="clear" w:color="auto" w:fill="auto"/>
          </w:tcPr>
          <w:p w14:paraId="408BE843" w14:textId="7ACEA63E" w:rsidR="00010EF4" w:rsidRPr="00A5298A" w:rsidRDefault="00010EF4" w:rsidP="00E752A6">
            <w:pPr>
              <w:pStyle w:val="Tabletext"/>
              <w:rPr>
                <w:color w:val="000000" w:themeColor="text1"/>
              </w:rPr>
            </w:pPr>
            <w:r w:rsidRPr="00A5298A">
              <w:rPr>
                <w:color w:val="000000" w:themeColor="text1"/>
              </w:rPr>
              <w:t>The definition of “</w:t>
            </w:r>
            <w:proofErr w:type="spellStart"/>
            <w:r w:rsidRPr="00A5298A">
              <w:rPr>
                <w:color w:val="000000" w:themeColor="text1"/>
              </w:rPr>
              <w:t>REC</w:t>
            </w:r>
            <w:r w:rsidRPr="00A5298A">
              <w:rPr>
                <w:color w:val="000000" w:themeColor="text1"/>
                <w:vertAlign w:val="subscript"/>
              </w:rPr>
              <w:t>actual</w:t>
            </w:r>
            <w:proofErr w:type="spellEnd"/>
            <w:r w:rsidRPr="00A5298A">
              <w:rPr>
                <w:color w:val="000000" w:themeColor="text1"/>
              </w:rPr>
              <w:t>”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12" w:space="0" w:color="auto"/>
            </w:tcBorders>
            <w:shd w:val="clear" w:color="auto" w:fill="auto"/>
          </w:tcPr>
          <w:p w14:paraId="525A1866" w14:textId="77777777" w:rsidR="00010EF4" w:rsidRPr="00A5298A" w:rsidRDefault="00010EF4" w:rsidP="00E752A6">
            <w:pPr>
              <w:pStyle w:val="Tabletext"/>
              <w:rPr>
                <w:color w:val="000000" w:themeColor="text1"/>
              </w:rPr>
            </w:pPr>
            <w:r w:rsidRPr="00A5298A">
              <w:rPr>
                <w:color w:val="000000" w:themeColor="text1"/>
              </w:rPr>
              <w:t>Formula 9 of ISO 23953-2:2015</w:t>
            </w:r>
          </w:p>
        </w:tc>
      </w:tr>
      <w:tr w:rsidR="00010EF4" w:rsidRPr="00A5298A" w14:paraId="5F17A44A" w14:textId="77777777" w:rsidTr="00E752A6">
        <w:tc>
          <w:tcPr>
            <w:tcW w:w="709" w:type="dxa"/>
            <w:tcBorders>
              <w:top w:val="single" w:sz="12" w:space="0" w:color="auto"/>
              <w:bottom w:val="single" w:sz="12" w:space="0" w:color="auto"/>
            </w:tcBorders>
          </w:tcPr>
          <w:p w14:paraId="34F3FFDB" w14:textId="77777777" w:rsidR="00010EF4" w:rsidRPr="00A5298A" w:rsidRDefault="00010EF4" w:rsidP="00E752A6">
            <w:pPr>
              <w:pStyle w:val="Tabletext"/>
              <w:rPr>
                <w:color w:val="000000" w:themeColor="text1"/>
              </w:rPr>
            </w:pPr>
            <w:r w:rsidRPr="00A5298A">
              <w:rPr>
                <w:color w:val="000000" w:themeColor="text1"/>
              </w:rPr>
              <w:lastRenderedPageBreak/>
              <w:t>11</w:t>
            </w:r>
          </w:p>
        </w:tc>
        <w:tc>
          <w:tcPr>
            <w:tcW w:w="4111" w:type="dxa"/>
            <w:tcBorders>
              <w:top w:val="single" w:sz="12" w:space="0" w:color="auto"/>
              <w:bottom w:val="single" w:sz="12" w:space="0" w:color="auto"/>
            </w:tcBorders>
            <w:shd w:val="clear" w:color="auto" w:fill="auto"/>
          </w:tcPr>
          <w:p w14:paraId="0FAB52F9" w14:textId="7FCEFFE7" w:rsidR="00010EF4" w:rsidRPr="00A5298A" w:rsidRDefault="00010EF4" w:rsidP="00E752A6">
            <w:pPr>
              <w:pStyle w:val="Tabletext"/>
              <w:rPr>
                <w:color w:val="000000" w:themeColor="text1"/>
              </w:rPr>
            </w:pPr>
            <w:r w:rsidRPr="00A5298A">
              <w:rPr>
                <w:color w:val="000000" w:themeColor="text1"/>
              </w:rPr>
              <w:t>The opening words of the definition of “</w:t>
            </w:r>
            <w:proofErr w:type="spellStart"/>
            <w:r w:rsidRPr="00A5298A">
              <w:rPr>
                <w:color w:val="000000" w:themeColor="text1"/>
              </w:rPr>
              <w:t>TEC</w:t>
            </w:r>
            <w:r w:rsidRPr="00A5298A">
              <w:rPr>
                <w:color w:val="000000" w:themeColor="text1"/>
                <w:vertAlign w:val="subscript"/>
              </w:rPr>
              <w:t>actual</w:t>
            </w:r>
            <w:proofErr w:type="spellEnd"/>
            <w:r w:rsidRPr="00A5298A">
              <w:rPr>
                <w:color w:val="000000" w:themeColor="text1"/>
              </w:rPr>
              <w:t>”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12" w:space="0" w:color="auto"/>
            </w:tcBorders>
            <w:shd w:val="clear" w:color="auto" w:fill="auto"/>
          </w:tcPr>
          <w:p w14:paraId="3A9AC8D7" w14:textId="77777777" w:rsidR="00010EF4" w:rsidRPr="00A5298A" w:rsidRDefault="00010EF4" w:rsidP="00E752A6">
            <w:pPr>
              <w:pStyle w:val="Tabletext"/>
              <w:rPr>
                <w:color w:val="000000" w:themeColor="text1"/>
              </w:rPr>
            </w:pPr>
            <w:r w:rsidRPr="00A5298A">
              <w:rPr>
                <w:color w:val="000000" w:themeColor="text1"/>
              </w:rPr>
              <w:t>Formula D.14 of Annex D to ISO 23953-2:2015</w:t>
            </w:r>
          </w:p>
        </w:tc>
      </w:tr>
      <w:tr w:rsidR="00010EF4" w:rsidRPr="00A5298A" w14:paraId="3A3059B4" w14:textId="77777777" w:rsidTr="00E752A6">
        <w:tc>
          <w:tcPr>
            <w:tcW w:w="709" w:type="dxa"/>
            <w:tcBorders>
              <w:top w:val="single" w:sz="12" w:space="0" w:color="auto"/>
              <w:bottom w:val="single" w:sz="12" w:space="0" w:color="auto"/>
            </w:tcBorders>
          </w:tcPr>
          <w:p w14:paraId="29068FF6" w14:textId="77777777" w:rsidR="00010EF4" w:rsidRPr="00A5298A" w:rsidRDefault="00010EF4" w:rsidP="00E752A6">
            <w:pPr>
              <w:pStyle w:val="Tabletext"/>
              <w:rPr>
                <w:color w:val="000000" w:themeColor="text1"/>
              </w:rPr>
            </w:pPr>
            <w:r w:rsidRPr="00A5298A">
              <w:rPr>
                <w:color w:val="000000" w:themeColor="text1"/>
              </w:rPr>
              <w:t>12</w:t>
            </w:r>
          </w:p>
        </w:tc>
        <w:tc>
          <w:tcPr>
            <w:tcW w:w="4111" w:type="dxa"/>
            <w:tcBorders>
              <w:top w:val="single" w:sz="12" w:space="0" w:color="auto"/>
              <w:bottom w:val="single" w:sz="12" w:space="0" w:color="auto"/>
            </w:tcBorders>
            <w:shd w:val="clear" w:color="auto" w:fill="auto"/>
          </w:tcPr>
          <w:p w14:paraId="7BCDAB7A" w14:textId="161E85CA" w:rsidR="00010EF4" w:rsidRPr="00A5298A" w:rsidRDefault="00010EF4" w:rsidP="00E752A6">
            <w:pPr>
              <w:pStyle w:val="Tabletext"/>
              <w:rPr>
                <w:color w:val="000000" w:themeColor="text1"/>
              </w:rPr>
            </w:pPr>
            <w:proofErr w:type="spellStart"/>
            <w:r w:rsidRPr="00A5298A">
              <w:rPr>
                <w:color w:val="000000" w:themeColor="text1"/>
              </w:rPr>
              <w:t>Subsub</w:t>
            </w:r>
            <w:r w:rsidR="007167F0" w:rsidRPr="00A5298A">
              <w:rPr>
                <w:color w:val="000000" w:themeColor="text1"/>
              </w:rPr>
              <w:t>paragraph</w:t>
            </w:r>
            <w:proofErr w:type="spellEnd"/>
            <w:r w:rsidRPr="00A5298A">
              <w:rPr>
                <w:color w:val="000000" w:themeColor="text1"/>
              </w:rPr>
              <w:t xml:space="preserve"> (a)(</w:t>
            </w:r>
            <w:proofErr w:type="spellStart"/>
            <w:r w:rsidRPr="00A5298A">
              <w:rPr>
                <w:color w:val="000000" w:themeColor="text1"/>
              </w:rPr>
              <w:t>i</w:t>
            </w:r>
            <w:proofErr w:type="spellEnd"/>
            <w:r w:rsidRPr="00A5298A">
              <w:rPr>
                <w:color w:val="000000" w:themeColor="text1"/>
              </w:rPr>
              <w:t>)(A) of the definition of “</w:t>
            </w:r>
            <w:proofErr w:type="spellStart"/>
            <w:r w:rsidRPr="00A5298A">
              <w:rPr>
                <w:color w:val="000000" w:themeColor="text1"/>
              </w:rPr>
              <w:t>TEC</w:t>
            </w:r>
            <w:r w:rsidRPr="00A5298A">
              <w:rPr>
                <w:color w:val="000000" w:themeColor="text1"/>
                <w:vertAlign w:val="subscript"/>
              </w:rPr>
              <w:t>actual</w:t>
            </w:r>
            <w:proofErr w:type="spellEnd"/>
            <w:r w:rsidRPr="00A5298A">
              <w:rPr>
                <w:color w:val="000000" w:themeColor="text1"/>
              </w:rPr>
              <w:t>” for an RDC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12" w:space="0" w:color="auto"/>
            </w:tcBorders>
            <w:shd w:val="clear" w:color="auto" w:fill="auto"/>
          </w:tcPr>
          <w:p w14:paraId="1C3862BB" w14:textId="77777777" w:rsidR="00010EF4" w:rsidRPr="00A5298A" w:rsidRDefault="00010EF4" w:rsidP="00E752A6">
            <w:pPr>
              <w:pStyle w:val="Tabletext"/>
              <w:rPr>
                <w:color w:val="000000" w:themeColor="text1"/>
              </w:rPr>
            </w:pPr>
            <w:r w:rsidRPr="00A5298A">
              <w:rPr>
                <w:color w:val="000000" w:themeColor="text1"/>
              </w:rPr>
              <w:t>clauses D.4.2 and D.4.3 of Annex D to ISO 23953-2:2015</w:t>
            </w:r>
          </w:p>
        </w:tc>
      </w:tr>
      <w:tr w:rsidR="00010EF4" w:rsidRPr="00A5298A" w14:paraId="39C1314A" w14:textId="77777777" w:rsidTr="00E752A6">
        <w:tc>
          <w:tcPr>
            <w:tcW w:w="709" w:type="dxa"/>
            <w:tcBorders>
              <w:top w:val="single" w:sz="12" w:space="0" w:color="auto"/>
              <w:bottom w:val="single" w:sz="4" w:space="0" w:color="auto"/>
            </w:tcBorders>
          </w:tcPr>
          <w:p w14:paraId="6BEE29F3" w14:textId="77777777" w:rsidR="00010EF4" w:rsidRPr="00A5298A" w:rsidRDefault="00010EF4" w:rsidP="00E752A6">
            <w:pPr>
              <w:pStyle w:val="Tabletext"/>
              <w:rPr>
                <w:color w:val="000000" w:themeColor="text1"/>
              </w:rPr>
            </w:pPr>
            <w:r w:rsidRPr="00A5298A">
              <w:rPr>
                <w:color w:val="000000" w:themeColor="text1"/>
              </w:rPr>
              <w:t>13</w:t>
            </w:r>
          </w:p>
        </w:tc>
        <w:tc>
          <w:tcPr>
            <w:tcW w:w="4111" w:type="dxa"/>
            <w:tcBorders>
              <w:top w:val="single" w:sz="12" w:space="0" w:color="auto"/>
              <w:bottom w:val="single" w:sz="4" w:space="0" w:color="auto"/>
            </w:tcBorders>
            <w:shd w:val="clear" w:color="auto" w:fill="auto"/>
          </w:tcPr>
          <w:p w14:paraId="2ACC4E22" w14:textId="23C09473" w:rsidR="00010EF4" w:rsidRPr="00A5298A" w:rsidRDefault="00010EF4" w:rsidP="00E752A6">
            <w:pPr>
              <w:pStyle w:val="Tabletext"/>
              <w:rPr>
                <w:color w:val="000000" w:themeColor="text1"/>
              </w:rPr>
            </w:pPr>
            <w:r w:rsidRPr="00A5298A">
              <w:rPr>
                <w:color w:val="000000" w:themeColor="text1"/>
              </w:rPr>
              <w:t>The opening words of the definition of “</w:t>
            </w:r>
            <w:proofErr w:type="spellStart"/>
            <w:r w:rsidRPr="00A5298A">
              <w:rPr>
                <w:color w:val="000000" w:themeColor="text1"/>
              </w:rPr>
              <w:t>TEC</w:t>
            </w:r>
            <w:r w:rsidRPr="00A5298A">
              <w:rPr>
                <w:color w:val="000000" w:themeColor="text1"/>
                <w:vertAlign w:val="subscript"/>
              </w:rPr>
              <w:t>reference</w:t>
            </w:r>
            <w:proofErr w:type="spellEnd"/>
            <w:r w:rsidRPr="00A5298A">
              <w:rPr>
                <w:color w:val="000000" w:themeColor="text1"/>
              </w:rPr>
              <w:t>” in sub</w:t>
            </w:r>
            <w:r w:rsidR="007167F0" w:rsidRPr="00A5298A">
              <w:rPr>
                <w:color w:val="000000" w:themeColor="text1"/>
              </w:rPr>
              <w:t>section</w:t>
            </w:r>
            <w:r w:rsidRPr="00A5298A">
              <w:rPr>
                <w:color w:val="000000" w:themeColor="text1"/>
              </w:rPr>
              <w:t xml:space="preserve"> </w:t>
            </w:r>
            <w:r w:rsidR="00B51832">
              <w:rPr>
                <w:color w:val="000000" w:themeColor="text1"/>
              </w:rPr>
              <w:t>26</w:t>
            </w:r>
            <w:r w:rsidRPr="00A5298A">
              <w:rPr>
                <w:color w:val="000000" w:themeColor="text1"/>
              </w:rPr>
              <w:t>(3)</w:t>
            </w:r>
          </w:p>
        </w:tc>
        <w:tc>
          <w:tcPr>
            <w:tcW w:w="4111" w:type="dxa"/>
            <w:tcBorders>
              <w:top w:val="single" w:sz="12" w:space="0" w:color="auto"/>
              <w:bottom w:val="single" w:sz="4" w:space="0" w:color="auto"/>
            </w:tcBorders>
            <w:shd w:val="clear" w:color="auto" w:fill="auto"/>
          </w:tcPr>
          <w:p w14:paraId="7ADE35C1" w14:textId="77777777" w:rsidR="00010EF4" w:rsidRPr="00A5298A" w:rsidRDefault="00010EF4" w:rsidP="00E752A6">
            <w:pPr>
              <w:pStyle w:val="Tabletext"/>
              <w:rPr>
                <w:color w:val="000000" w:themeColor="text1"/>
              </w:rPr>
            </w:pPr>
            <w:r w:rsidRPr="00A5298A">
              <w:rPr>
                <w:color w:val="000000" w:themeColor="text1"/>
              </w:rPr>
              <w:t>clauses D.4.2 and D.4.3 of Annex D to ISO 23953-2:2015</w:t>
            </w:r>
          </w:p>
        </w:tc>
      </w:tr>
      <w:tr w:rsidR="00010EF4" w:rsidRPr="00A5298A" w14:paraId="4A327B62" w14:textId="77777777" w:rsidTr="00E752A6">
        <w:tc>
          <w:tcPr>
            <w:tcW w:w="709" w:type="dxa"/>
            <w:tcBorders>
              <w:top w:val="single" w:sz="12" w:space="0" w:color="auto"/>
              <w:bottom w:val="single" w:sz="12" w:space="0" w:color="auto"/>
            </w:tcBorders>
          </w:tcPr>
          <w:p w14:paraId="438CA73E" w14:textId="77777777" w:rsidR="00010EF4" w:rsidRPr="00A5298A" w:rsidRDefault="00010EF4" w:rsidP="00E752A6">
            <w:pPr>
              <w:pStyle w:val="Tabletext"/>
              <w:rPr>
                <w:color w:val="000000" w:themeColor="text1"/>
              </w:rPr>
            </w:pPr>
            <w:r w:rsidRPr="00A5298A">
              <w:rPr>
                <w:color w:val="000000" w:themeColor="text1"/>
              </w:rPr>
              <w:t>14</w:t>
            </w:r>
          </w:p>
        </w:tc>
        <w:tc>
          <w:tcPr>
            <w:tcW w:w="4111" w:type="dxa"/>
            <w:tcBorders>
              <w:top w:val="single" w:sz="12" w:space="0" w:color="auto"/>
              <w:bottom w:val="single" w:sz="12" w:space="0" w:color="auto"/>
            </w:tcBorders>
            <w:shd w:val="clear" w:color="auto" w:fill="auto"/>
          </w:tcPr>
          <w:p w14:paraId="05F8DAAE" w14:textId="2C790ACB"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(a) of the definition of “</w:t>
            </w:r>
            <w:proofErr w:type="spellStart"/>
            <w:r w:rsidR="00010EF4" w:rsidRPr="00A5298A">
              <w:rPr>
                <w:color w:val="000000" w:themeColor="text1"/>
              </w:rPr>
              <w:t>TEC</w:t>
            </w:r>
            <w:r w:rsidR="00010EF4" w:rsidRPr="00A5298A">
              <w:rPr>
                <w:color w:val="000000" w:themeColor="text1"/>
                <w:vertAlign w:val="subscript"/>
              </w:rPr>
              <w:t>reference</w:t>
            </w:r>
            <w:proofErr w:type="spellEnd"/>
            <w:r w:rsidR="00010EF4" w:rsidRPr="00A5298A">
              <w:rPr>
                <w:color w:val="000000" w:themeColor="text1"/>
              </w:rPr>
              <w:t>” in sub</w:t>
            </w:r>
            <w:r w:rsidRPr="00A5298A">
              <w:rPr>
                <w:color w:val="000000" w:themeColor="text1"/>
              </w:rPr>
              <w:t>section</w:t>
            </w:r>
            <w:r w:rsidR="00010EF4" w:rsidRPr="00A5298A">
              <w:rPr>
                <w:color w:val="000000" w:themeColor="text1"/>
              </w:rPr>
              <w:t xml:space="preserve"> </w:t>
            </w:r>
            <w:r w:rsidR="00B51832">
              <w:rPr>
                <w:color w:val="000000" w:themeColor="text1"/>
              </w:rPr>
              <w:t>26</w:t>
            </w:r>
            <w:r w:rsidR="00010EF4" w:rsidRPr="00A5298A">
              <w:rPr>
                <w:color w:val="000000" w:themeColor="text1"/>
              </w:rPr>
              <w:t>(3)</w:t>
            </w:r>
          </w:p>
        </w:tc>
        <w:tc>
          <w:tcPr>
            <w:tcW w:w="4111" w:type="dxa"/>
            <w:tcBorders>
              <w:top w:val="single" w:sz="12" w:space="0" w:color="auto"/>
              <w:bottom w:val="single" w:sz="12" w:space="0" w:color="auto"/>
            </w:tcBorders>
            <w:shd w:val="clear" w:color="auto" w:fill="auto"/>
          </w:tcPr>
          <w:p w14:paraId="36EA00EE" w14:textId="77777777" w:rsidR="00010EF4" w:rsidRPr="00A5298A" w:rsidRDefault="00010EF4" w:rsidP="00E752A6">
            <w:pPr>
              <w:pStyle w:val="Tabletext"/>
              <w:rPr>
                <w:color w:val="000000" w:themeColor="text1"/>
              </w:rPr>
            </w:pPr>
            <w:r w:rsidRPr="00A5298A">
              <w:rPr>
                <w:color w:val="000000" w:themeColor="text1"/>
              </w:rPr>
              <w:t>Formula D.14 of Annex D to ISO 23953-2:2015</w:t>
            </w:r>
          </w:p>
        </w:tc>
      </w:tr>
      <w:tr w:rsidR="00010EF4" w:rsidRPr="00A5298A" w14:paraId="5A292FA6" w14:textId="77777777" w:rsidTr="00E752A6">
        <w:tc>
          <w:tcPr>
            <w:tcW w:w="709" w:type="dxa"/>
            <w:tcBorders>
              <w:top w:val="single" w:sz="12" w:space="0" w:color="auto"/>
              <w:bottom w:val="single" w:sz="12" w:space="0" w:color="auto"/>
            </w:tcBorders>
          </w:tcPr>
          <w:p w14:paraId="0DB43F0A" w14:textId="77777777" w:rsidR="00010EF4" w:rsidRPr="00A5298A" w:rsidRDefault="00010EF4" w:rsidP="00E752A6">
            <w:pPr>
              <w:pStyle w:val="Tabletext"/>
              <w:rPr>
                <w:color w:val="000000" w:themeColor="text1"/>
              </w:rPr>
            </w:pPr>
            <w:r w:rsidRPr="00A5298A">
              <w:rPr>
                <w:color w:val="000000" w:themeColor="text1"/>
              </w:rPr>
              <w:t>15</w:t>
            </w:r>
          </w:p>
        </w:tc>
        <w:tc>
          <w:tcPr>
            <w:tcW w:w="4111" w:type="dxa"/>
            <w:tcBorders>
              <w:top w:val="single" w:sz="12" w:space="0" w:color="auto"/>
              <w:bottom w:val="single" w:sz="12" w:space="0" w:color="auto"/>
            </w:tcBorders>
            <w:shd w:val="clear" w:color="auto" w:fill="auto"/>
          </w:tcPr>
          <w:p w14:paraId="56E30D57" w14:textId="5323695C" w:rsidR="00010EF4" w:rsidRPr="00A5298A" w:rsidRDefault="007167F0" w:rsidP="00E752A6">
            <w:pPr>
              <w:pStyle w:val="Tabletext"/>
              <w:rPr>
                <w:color w:val="000000" w:themeColor="text1"/>
              </w:rPr>
            </w:pPr>
            <w:r w:rsidRPr="00A5298A">
              <w:rPr>
                <w:color w:val="000000" w:themeColor="text1"/>
              </w:rPr>
              <w:t>paragraph</w:t>
            </w:r>
            <w:r w:rsidR="00010EF4" w:rsidRPr="00A5298A">
              <w:rPr>
                <w:color w:val="000000" w:themeColor="text1"/>
              </w:rPr>
              <w:t xml:space="preserve"> (b) of the definition of “</w:t>
            </w:r>
            <w:proofErr w:type="spellStart"/>
            <w:r w:rsidR="00010EF4" w:rsidRPr="00A5298A">
              <w:rPr>
                <w:color w:val="000000" w:themeColor="text1"/>
              </w:rPr>
              <w:t>TEC</w:t>
            </w:r>
            <w:r w:rsidR="00010EF4" w:rsidRPr="00A5298A">
              <w:rPr>
                <w:color w:val="000000" w:themeColor="text1"/>
                <w:vertAlign w:val="subscript"/>
              </w:rPr>
              <w:t>reference</w:t>
            </w:r>
            <w:proofErr w:type="spellEnd"/>
            <w:r w:rsidR="00010EF4" w:rsidRPr="00A5298A">
              <w:rPr>
                <w:color w:val="000000" w:themeColor="text1"/>
              </w:rPr>
              <w:t>” in sub</w:t>
            </w:r>
            <w:r w:rsidRPr="00A5298A">
              <w:rPr>
                <w:color w:val="000000" w:themeColor="text1"/>
              </w:rPr>
              <w:t>section</w:t>
            </w:r>
            <w:r w:rsidR="00010EF4" w:rsidRPr="00A5298A">
              <w:rPr>
                <w:color w:val="000000" w:themeColor="text1"/>
              </w:rPr>
              <w:t xml:space="preserve"> </w:t>
            </w:r>
            <w:r w:rsidR="00B51832">
              <w:rPr>
                <w:color w:val="000000" w:themeColor="text1"/>
              </w:rPr>
              <w:t>26</w:t>
            </w:r>
            <w:r w:rsidR="00010EF4" w:rsidRPr="00A5298A">
              <w:rPr>
                <w:color w:val="000000" w:themeColor="text1"/>
              </w:rPr>
              <w:t>(3)</w:t>
            </w:r>
          </w:p>
        </w:tc>
        <w:tc>
          <w:tcPr>
            <w:tcW w:w="4111" w:type="dxa"/>
            <w:tcBorders>
              <w:top w:val="single" w:sz="12" w:space="0" w:color="auto"/>
              <w:bottom w:val="single" w:sz="12" w:space="0" w:color="auto"/>
            </w:tcBorders>
            <w:shd w:val="clear" w:color="auto" w:fill="auto"/>
          </w:tcPr>
          <w:p w14:paraId="5F83B0F9" w14:textId="77777777" w:rsidR="00010EF4" w:rsidRPr="00A5298A" w:rsidRDefault="00010EF4" w:rsidP="00E752A6">
            <w:pPr>
              <w:pStyle w:val="Tabletext"/>
              <w:rPr>
                <w:color w:val="000000" w:themeColor="text1"/>
              </w:rPr>
            </w:pPr>
            <w:r w:rsidRPr="00A5298A">
              <w:rPr>
                <w:color w:val="000000" w:themeColor="text1"/>
              </w:rPr>
              <w:t>Clause D.4.2 of Annex D to ISO 23953-2:2015</w:t>
            </w:r>
          </w:p>
        </w:tc>
      </w:tr>
      <w:tr w:rsidR="00010EF4" w:rsidRPr="00A5298A" w14:paraId="360CDEA7" w14:textId="77777777" w:rsidTr="00E752A6">
        <w:tc>
          <w:tcPr>
            <w:tcW w:w="709" w:type="dxa"/>
            <w:tcBorders>
              <w:top w:val="single" w:sz="12" w:space="0" w:color="auto"/>
              <w:bottom w:val="single" w:sz="12" w:space="0" w:color="auto"/>
            </w:tcBorders>
          </w:tcPr>
          <w:p w14:paraId="7915E26C" w14:textId="77777777" w:rsidR="00010EF4" w:rsidRPr="00A5298A" w:rsidRDefault="00010EF4" w:rsidP="00E752A6">
            <w:pPr>
              <w:pStyle w:val="Tabletext"/>
              <w:rPr>
                <w:color w:val="000000" w:themeColor="text1"/>
              </w:rPr>
            </w:pPr>
            <w:r w:rsidRPr="00A5298A">
              <w:rPr>
                <w:color w:val="000000" w:themeColor="text1"/>
              </w:rPr>
              <w:t>16</w:t>
            </w:r>
          </w:p>
        </w:tc>
        <w:tc>
          <w:tcPr>
            <w:tcW w:w="4111" w:type="dxa"/>
            <w:tcBorders>
              <w:top w:val="single" w:sz="12" w:space="0" w:color="auto"/>
              <w:bottom w:val="single" w:sz="12" w:space="0" w:color="auto"/>
            </w:tcBorders>
            <w:shd w:val="clear" w:color="auto" w:fill="auto"/>
          </w:tcPr>
          <w:p w14:paraId="579C3162" w14:textId="6B11FD53"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section</w:t>
            </w:r>
            <w:r w:rsidRPr="00A5298A">
              <w:rPr>
                <w:color w:val="000000" w:themeColor="text1"/>
              </w:rPr>
              <w:t xml:space="preserve"> </w:t>
            </w:r>
            <w:r w:rsidR="00B51832">
              <w:rPr>
                <w:color w:val="000000" w:themeColor="text1"/>
              </w:rPr>
              <w:t>28</w:t>
            </w:r>
            <w:r w:rsidRPr="00A5298A">
              <w:rPr>
                <w:color w:val="000000" w:themeColor="text1"/>
              </w:rPr>
              <w:t>(2)</w:t>
            </w:r>
          </w:p>
        </w:tc>
        <w:tc>
          <w:tcPr>
            <w:tcW w:w="4111" w:type="dxa"/>
            <w:tcBorders>
              <w:top w:val="single" w:sz="12" w:space="0" w:color="auto"/>
              <w:bottom w:val="single" w:sz="12" w:space="0" w:color="auto"/>
            </w:tcBorders>
            <w:shd w:val="clear" w:color="auto" w:fill="auto"/>
          </w:tcPr>
          <w:p w14:paraId="1E1F6906" w14:textId="77777777" w:rsidR="00010EF4" w:rsidRPr="00A5298A" w:rsidRDefault="00010EF4" w:rsidP="00E752A6">
            <w:pPr>
              <w:pStyle w:val="Tabletext"/>
              <w:rPr>
                <w:color w:val="000000" w:themeColor="text1"/>
              </w:rPr>
            </w:pPr>
            <w:r w:rsidRPr="00A5298A">
              <w:rPr>
                <w:color w:val="000000" w:themeColor="text1"/>
              </w:rPr>
              <w:t>ISO 23953-2:2015</w:t>
            </w:r>
          </w:p>
        </w:tc>
      </w:tr>
      <w:tr w:rsidR="00010EF4" w:rsidRPr="00A5298A" w14:paraId="58B8C86A" w14:textId="77777777" w:rsidTr="00E752A6">
        <w:tc>
          <w:tcPr>
            <w:tcW w:w="709" w:type="dxa"/>
            <w:tcBorders>
              <w:top w:val="single" w:sz="12" w:space="0" w:color="auto"/>
              <w:bottom w:val="single" w:sz="12" w:space="0" w:color="auto"/>
            </w:tcBorders>
          </w:tcPr>
          <w:p w14:paraId="26C66D7C" w14:textId="77777777" w:rsidR="00010EF4" w:rsidRPr="00A5298A" w:rsidRDefault="00010EF4" w:rsidP="00E752A6">
            <w:pPr>
              <w:pStyle w:val="Tabletext"/>
              <w:rPr>
                <w:color w:val="000000" w:themeColor="text1"/>
              </w:rPr>
            </w:pPr>
            <w:r w:rsidRPr="00A5298A">
              <w:rPr>
                <w:color w:val="000000" w:themeColor="text1"/>
              </w:rPr>
              <w:t>17</w:t>
            </w:r>
          </w:p>
        </w:tc>
        <w:tc>
          <w:tcPr>
            <w:tcW w:w="4111" w:type="dxa"/>
            <w:tcBorders>
              <w:top w:val="single" w:sz="12" w:space="0" w:color="auto"/>
              <w:bottom w:val="single" w:sz="12" w:space="0" w:color="auto"/>
            </w:tcBorders>
            <w:shd w:val="clear" w:color="auto" w:fill="auto"/>
          </w:tcPr>
          <w:p w14:paraId="2562E618" w14:textId="0036D00C" w:rsidR="00010EF4" w:rsidRPr="00A5298A" w:rsidRDefault="00010EF4" w:rsidP="00E752A6">
            <w:pPr>
              <w:pStyle w:val="Tabletext"/>
              <w:rPr>
                <w:color w:val="000000" w:themeColor="text1"/>
              </w:rPr>
            </w:pPr>
            <w:r w:rsidRPr="00A5298A">
              <w:rPr>
                <w:color w:val="000000" w:themeColor="text1"/>
              </w:rPr>
              <w:t>Items 1 and 2 of the table to sub</w:t>
            </w:r>
            <w:r w:rsidR="007167F0" w:rsidRPr="00A5298A">
              <w:rPr>
                <w:color w:val="000000" w:themeColor="text1"/>
              </w:rPr>
              <w:t>section</w:t>
            </w:r>
            <w:r w:rsidRPr="00A5298A">
              <w:rPr>
                <w:color w:val="000000" w:themeColor="text1"/>
              </w:rPr>
              <w:t xml:space="preserve"> </w:t>
            </w:r>
            <w:r w:rsidR="00B51832">
              <w:rPr>
                <w:color w:val="000000" w:themeColor="text1"/>
              </w:rPr>
              <w:t>33</w:t>
            </w:r>
            <w:r w:rsidRPr="00A5298A">
              <w:rPr>
                <w:color w:val="000000" w:themeColor="text1"/>
              </w:rPr>
              <w:t>(2)</w:t>
            </w:r>
          </w:p>
        </w:tc>
        <w:tc>
          <w:tcPr>
            <w:tcW w:w="4111" w:type="dxa"/>
            <w:tcBorders>
              <w:top w:val="single" w:sz="12" w:space="0" w:color="auto"/>
              <w:bottom w:val="single" w:sz="12" w:space="0" w:color="auto"/>
            </w:tcBorders>
            <w:shd w:val="clear" w:color="auto" w:fill="auto"/>
          </w:tcPr>
          <w:p w14:paraId="5E21FB76" w14:textId="77777777" w:rsidR="00010EF4" w:rsidRPr="00A5298A" w:rsidRDefault="00010EF4" w:rsidP="00E752A6">
            <w:pPr>
              <w:pStyle w:val="Tabletext"/>
              <w:rPr>
                <w:color w:val="000000" w:themeColor="text1"/>
              </w:rPr>
            </w:pPr>
            <w:r w:rsidRPr="00A5298A">
              <w:rPr>
                <w:color w:val="000000" w:themeColor="text1"/>
              </w:rPr>
              <w:t>clause 5.3.4 of ISO 23953-2:2015</w:t>
            </w:r>
          </w:p>
        </w:tc>
      </w:tr>
      <w:tr w:rsidR="00010EF4" w:rsidRPr="00A5298A" w14:paraId="7047B7C0" w14:textId="77777777" w:rsidTr="00E752A6">
        <w:tc>
          <w:tcPr>
            <w:tcW w:w="709" w:type="dxa"/>
            <w:tcBorders>
              <w:top w:val="single" w:sz="12" w:space="0" w:color="auto"/>
              <w:bottom w:val="single" w:sz="4" w:space="0" w:color="auto"/>
            </w:tcBorders>
          </w:tcPr>
          <w:p w14:paraId="43ED6F96" w14:textId="77777777" w:rsidR="00010EF4" w:rsidRPr="00A5298A" w:rsidRDefault="00010EF4" w:rsidP="00E752A6">
            <w:pPr>
              <w:pStyle w:val="Tabletext"/>
              <w:rPr>
                <w:color w:val="000000" w:themeColor="text1"/>
              </w:rPr>
            </w:pPr>
            <w:r w:rsidRPr="00A5298A">
              <w:rPr>
                <w:color w:val="000000" w:themeColor="text1"/>
              </w:rPr>
              <w:t>18</w:t>
            </w:r>
          </w:p>
        </w:tc>
        <w:tc>
          <w:tcPr>
            <w:tcW w:w="4111" w:type="dxa"/>
            <w:tcBorders>
              <w:top w:val="single" w:sz="12" w:space="0" w:color="auto"/>
              <w:bottom w:val="single" w:sz="4" w:space="0" w:color="auto"/>
            </w:tcBorders>
            <w:shd w:val="clear" w:color="auto" w:fill="auto"/>
          </w:tcPr>
          <w:p w14:paraId="06DEA89C" w14:textId="1D733D84" w:rsidR="00010EF4" w:rsidRPr="00A5298A" w:rsidRDefault="00010EF4" w:rsidP="00E752A6">
            <w:pPr>
              <w:pStyle w:val="Tabletext"/>
              <w:rPr>
                <w:color w:val="000000" w:themeColor="text1"/>
              </w:rPr>
            </w:pPr>
            <w:r w:rsidRPr="00A5298A">
              <w:rPr>
                <w:color w:val="000000" w:themeColor="text1"/>
              </w:rPr>
              <w:t>Sub</w:t>
            </w:r>
            <w:r w:rsidR="007167F0" w:rsidRPr="00A5298A">
              <w:rPr>
                <w:color w:val="000000" w:themeColor="text1"/>
              </w:rPr>
              <w:t>paragraph</w:t>
            </w:r>
            <w:r w:rsidR="002C68DE">
              <w:rPr>
                <w:color w:val="000000" w:themeColor="text1"/>
              </w:rPr>
              <w:t xml:space="preserve"> </w:t>
            </w:r>
            <w:r w:rsidR="00B51832">
              <w:t>36</w:t>
            </w:r>
            <w:r w:rsidR="002C68DE" w:rsidRPr="005113F7">
              <w:t>(</w:t>
            </w:r>
            <w:r w:rsidR="005113F7" w:rsidRPr="0032567F">
              <w:rPr>
                <w:color w:val="000000" w:themeColor="text1"/>
              </w:rPr>
              <w:t>3</w:t>
            </w:r>
            <w:r w:rsidR="002C68DE" w:rsidRPr="0032567F">
              <w:rPr>
                <w:color w:val="000000" w:themeColor="text1"/>
              </w:rPr>
              <w:t>)(</w:t>
            </w:r>
            <w:r w:rsidR="000C100C" w:rsidRPr="0032567F">
              <w:rPr>
                <w:color w:val="000000" w:themeColor="text1"/>
              </w:rPr>
              <w:t>c</w:t>
            </w:r>
            <w:r w:rsidR="002C68DE" w:rsidRPr="005113F7">
              <w:t>)(</w:t>
            </w:r>
            <w:proofErr w:type="spellStart"/>
            <w:r w:rsidR="002C68DE" w:rsidRPr="005113F7">
              <w:t>i</w:t>
            </w:r>
            <w:proofErr w:type="spellEnd"/>
            <w:r w:rsidR="002C68DE" w:rsidRPr="005113F7">
              <w:t>)</w:t>
            </w:r>
          </w:p>
        </w:tc>
        <w:tc>
          <w:tcPr>
            <w:tcW w:w="4111" w:type="dxa"/>
            <w:tcBorders>
              <w:top w:val="single" w:sz="12" w:space="0" w:color="auto"/>
              <w:bottom w:val="single" w:sz="4" w:space="0" w:color="auto"/>
            </w:tcBorders>
            <w:shd w:val="clear" w:color="auto" w:fill="auto"/>
          </w:tcPr>
          <w:p w14:paraId="26F7175B" w14:textId="77777777" w:rsidR="00010EF4" w:rsidRPr="00A5298A" w:rsidRDefault="00010EF4" w:rsidP="00E752A6">
            <w:pPr>
              <w:pStyle w:val="Tabletext"/>
              <w:rPr>
                <w:color w:val="000000" w:themeColor="text1"/>
              </w:rPr>
            </w:pPr>
            <w:r w:rsidRPr="00A5298A">
              <w:rPr>
                <w:color w:val="000000" w:themeColor="text1"/>
              </w:rPr>
              <w:t>clause 7.2 of ISO 23953-2:2015</w:t>
            </w:r>
          </w:p>
        </w:tc>
      </w:tr>
    </w:tbl>
    <w:p w14:paraId="4F3C6B71" w14:textId="038F8E73" w:rsidR="00010EF4" w:rsidRPr="005113F7" w:rsidRDefault="00DF7F87" w:rsidP="00C15676">
      <w:pPr>
        <w:pStyle w:val="ActHead5"/>
      </w:pPr>
      <w:proofErr w:type="gramStart"/>
      <w:r>
        <w:t>36</w:t>
      </w:r>
      <w:r w:rsidR="00C15676" w:rsidRPr="005113F7">
        <w:t xml:space="preserve">  </w:t>
      </w:r>
      <w:r w:rsidR="00C8377F" w:rsidRPr="005113F7">
        <w:t>Transitional</w:t>
      </w:r>
      <w:proofErr w:type="gramEnd"/>
      <w:r w:rsidR="00C8377F" w:rsidRPr="005113F7">
        <w:t xml:space="preserve"> arrangements for </w:t>
      </w:r>
      <w:r w:rsidR="007D1D58" w:rsidRPr="005113F7">
        <w:t>m</w:t>
      </w:r>
      <w:r w:rsidR="00C8377F" w:rsidRPr="005113F7">
        <w:t>arking plates</w:t>
      </w:r>
    </w:p>
    <w:p w14:paraId="6E0004A7" w14:textId="660E1A36" w:rsidR="00DE3A9C" w:rsidRPr="005113F7" w:rsidRDefault="00DE3A9C" w:rsidP="00DE3A9C">
      <w:pPr>
        <w:pStyle w:val="subsection"/>
      </w:pPr>
      <w:r w:rsidRPr="005113F7">
        <w:tab/>
      </w:r>
      <w:r w:rsidR="00DF7F87">
        <w:t>(1)</w:t>
      </w:r>
      <w:r w:rsidRPr="005113F7">
        <w:tab/>
        <w:t xml:space="preserve">This section applies to a product covered by this instrument for which the test report was </w:t>
      </w:r>
      <w:r w:rsidR="000C100C" w:rsidRPr="0032567F">
        <w:rPr>
          <w:color w:val="000000" w:themeColor="text1"/>
        </w:rPr>
        <w:t>prepared not later than</w:t>
      </w:r>
      <w:r w:rsidR="005113F7" w:rsidRPr="0032567F">
        <w:rPr>
          <w:color w:val="000000" w:themeColor="text1"/>
        </w:rPr>
        <w:t xml:space="preserve"> one year after</w:t>
      </w:r>
      <w:r w:rsidRPr="005113F7">
        <w:t xml:space="preserve"> this instrument came into force (a </w:t>
      </w:r>
      <w:r w:rsidRPr="005113F7">
        <w:rPr>
          <w:b/>
          <w:i/>
        </w:rPr>
        <w:t>transitional product</w:t>
      </w:r>
      <w:r w:rsidRPr="005113F7">
        <w:t>) despite anything in section 34</w:t>
      </w:r>
      <w:r w:rsidR="00A231C5" w:rsidRPr="005113F7">
        <w:t>.</w:t>
      </w:r>
    </w:p>
    <w:p w14:paraId="11BF62E5" w14:textId="42C75118" w:rsidR="00DE3A9C" w:rsidRPr="005113F7" w:rsidRDefault="00DE3A9C" w:rsidP="00DE3A9C">
      <w:pPr>
        <w:pStyle w:val="subsection"/>
      </w:pPr>
      <w:r w:rsidRPr="005113F7">
        <w:tab/>
      </w:r>
      <w:r w:rsidR="00DF7F87">
        <w:t>(2)</w:t>
      </w:r>
      <w:r w:rsidRPr="005113F7">
        <w:tab/>
        <w:t>At the time of supply, or offer of supply, of an RSC that is a transitional product, the RSC must comply with either:</w:t>
      </w:r>
    </w:p>
    <w:p w14:paraId="7641B824" w14:textId="36DFF014" w:rsidR="00DE3A9C" w:rsidRPr="005113F7" w:rsidRDefault="00DE3A9C" w:rsidP="00DE3A9C">
      <w:pPr>
        <w:pStyle w:val="paragraph"/>
      </w:pPr>
      <w:r w:rsidRPr="005113F7">
        <w:tab/>
      </w:r>
      <w:r w:rsidR="00DF7F87">
        <w:t>(a)</w:t>
      </w:r>
      <w:r w:rsidRPr="005113F7">
        <w:tab/>
        <w:t>clause 7 of IEC 60335:2020; or</w:t>
      </w:r>
    </w:p>
    <w:p w14:paraId="52422BD2" w14:textId="5D7308F9" w:rsidR="00DE3A9C" w:rsidRPr="005113F7" w:rsidRDefault="00DE3A9C" w:rsidP="00DE3A9C">
      <w:pPr>
        <w:pStyle w:val="paragraph"/>
      </w:pPr>
      <w:r w:rsidRPr="005113F7">
        <w:tab/>
      </w:r>
      <w:r w:rsidR="00DF7F87">
        <w:t>(b)</w:t>
      </w:r>
      <w:r w:rsidRPr="005113F7">
        <w:tab/>
        <w:t>clause 7 of IEC 60335:2010.</w:t>
      </w:r>
    </w:p>
    <w:p w14:paraId="4F98031C" w14:textId="48110BFC" w:rsidR="00DE3A9C" w:rsidRPr="005113F7" w:rsidRDefault="00DE3A9C" w:rsidP="00DE3A9C">
      <w:pPr>
        <w:pStyle w:val="subsection"/>
      </w:pPr>
      <w:r w:rsidRPr="005113F7">
        <w:tab/>
      </w:r>
      <w:r w:rsidR="00DF7F87">
        <w:t>(3)</w:t>
      </w:r>
      <w:r w:rsidRPr="005113F7">
        <w:tab/>
        <w:t xml:space="preserve">At the time of supply, or offer of supply, of any other transitional product, the product must comply with </w:t>
      </w:r>
      <w:r w:rsidR="000C100C" w:rsidRPr="0032567F">
        <w:t>one</w:t>
      </w:r>
      <w:r w:rsidR="009C513B" w:rsidRPr="0032567F">
        <w:t xml:space="preserve"> or more</w:t>
      </w:r>
      <w:r w:rsidR="000C100C" w:rsidRPr="0032567F">
        <w:t xml:space="preserve"> of the following</w:t>
      </w:r>
      <w:r w:rsidRPr="005113F7">
        <w:t>:</w:t>
      </w:r>
    </w:p>
    <w:p w14:paraId="15BC31A0" w14:textId="7CBA5D9D" w:rsidR="00DE3A9C" w:rsidRPr="0032567F" w:rsidRDefault="00A231C5" w:rsidP="00A231C5">
      <w:pPr>
        <w:pStyle w:val="paragraph"/>
        <w:rPr>
          <w:strike/>
          <w:color w:val="000000" w:themeColor="text1"/>
        </w:rPr>
      </w:pPr>
      <w:r w:rsidRPr="005113F7">
        <w:tab/>
      </w:r>
      <w:r w:rsidR="00DF7F87">
        <w:t>(a)</w:t>
      </w:r>
      <w:r w:rsidRPr="005113F7">
        <w:tab/>
      </w:r>
      <w:r w:rsidR="00DE3A9C" w:rsidRPr="005113F7">
        <w:t>clause 7 of IEC 60335:</w:t>
      </w:r>
      <w:proofErr w:type="gramStart"/>
      <w:r w:rsidR="00DE3A9C" w:rsidRPr="005113F7">
        <w:t>2020;</w:t>
      </w:r>
      <w:proofErr w:type="gramEnd"/>
    </w:p>
    <w:p w14:paraId="6B071E57" w14:textId="4DE97525" w:rsidR="000C100C" w:rsidRPr="0032567F" w:rsidRDefault="000C100C" w:rsidP="000C100C">
      <w:pPr>
        <w:pStyle w:val="paragraph"/>
      </w:pPr>
      <w:r w:rsidRPr="0032567F">
        <w:tab/>
      </w:r>
      <w:r w:rsidR="00DF7F87">
        <w:t>(b)</w:t>
      </w:r>
      <w:r w:rsidRPr="0032567F">
        <w:tab/>
        <w:t>clause 7 of IEC 60335:</w:t>
      </w:r>
      <w:proofErr w:type="gramStart"/>
      <w:r w:rsidRPr="0032567F">
        <w:t>2010;</w:t>
      </w:r>
      <w:proofErr w:type="gramEnd"/>
    </w:p>
    <w:p w14:paraId="6FC8828A" w14:textId="72CA7F89" w:rsidR="00DE3A9C" w:rsidRPr="005113F7" w:rsidRDefault="00A231C5" w:rsidP="00A231C5">
      <w:pPr>
        <w:pStyle w:val="paragraph"/>
      </w:pPr>
      <w:r w:rsidRPr="0032567F">
        <w:tab/>
      </w:r>
      <w:r w:rsidR="00DF7F87">
        <w:t>(c)</w:t>
      </w:r>
      <w:r w:rsidRPr="0032567F">
        <w:tab/>
      </w:r>
      <w:r w:rsidR="00DE3A9C" w:rsidRPr="005113F7">
        <w:t>whichever of the following is applicable:</w:t>
      </w:r>
    </w:p>
    <w:p w14:paraId="7A44E9E8" w14:textId="601CA2E4" w:rsidR="00DE3A9C" w:rsidRPr="005113F7" w:rsidRDefault="00A231C5" w:rsidP="00A231C5">
      <w:pPr>
        <w:pStyle w:val="paragraphsub"/>
      </w:pPr>
      <w:r w:rsidRPr="005113F7">
        <w:tab/>
      </w:r>
      <w:r w:rsidR="00DF7F87">
        <w:t>(</w:t>
      </w:r>
      <w:proofErr w:type="spellStart"/>
      <w:r w:rsidR="00DF7F87">
        <w:t>i</w:t>
      </w:r>
      <w:proofErr w:type="spellEnd"/>
      <w:r w:rsidR="00DF7F87">
        <w:t>)</w:t>
      </w:r>
      <w:r w:rsidRPr="005113F7">
        <w:tab/>
      </w:r>
      <w:r w:rsidR="00DE3A9C" w:rsidRPr="005113F7">
        <w:t>for an RDC—clause 7.2 of ISO 23953-2:</w:t>
      </w:r>
      <w:proofErr w:type="gramStart"/>
      <w:r w:rsidR="00DE3A9C" w:rsidRPr="005113F7">
        <w:t>2023;</w:t>
      </w:r>
      <w:proofErr w:type="gramEnd"/>
    </w:p>
    <w:p w14:paraId="40CE5A33" w14:textId="5E361E63" w:rsidR="00DE3A9C" w:rsidRPr="005113F7" w:rsidRDefault="00A231C5" w:rsidP="00A231C5">
      <w:pPr>
        <w:pStyle w:val="paragraphsub"/>
      </w:pPr>
      <w:r w:rsidRPr="005113F7">
        <w:tab/>
      </w:r>
      <w:r w:rsidR="00DF7F87">
        <w:t>(ii)</w:t>
      </w:r>
      <w:r w:rsidRPr="005113F7">
        <w:tab/>
      </w:r>
      <w:r w:rsidR="00DE3A9C" w:rsidRPr="005113F7">
        <w:t xml:space="preserve">for an ice cream freezer cabinet—clause 8.2 of ISO </w:t>
      </w:r>
      <w:proofErr w:type="gramStart"/>
      <w:r w:rsidR="00DE3A9C" w:rsidRPr="005113F7">
        <w:t>22043;</w:t>
      </w:r>
      <w:proofErr w:type="gramEnd"/>
    </w:p>
    <w:p w14:paraId="13A4B851" w14:textId="0CC8A2B3" w:rsidR="000A63C3" w:rsidRPr="008C0556" w:rsidRDefault="00A231C5" w:rsidP="008C0556">
      <w:pPr>
        <w:pStyle w:val="paragraphsub"/>
      </w:pPr>
      <w:r w:rsidRPr="005113F7">
        <w:tab/>
      </w:r>
      <w:r w:rsidR="00DF7F87">
        <w:t>(iii)</w:t>
      </w:r>
      <w:r w:rsidRPr="005113F7">
        <w:tab/>
      </w:r>
      <w:r w:rsidR="00DE3A9C" w:rsidRPr="005113F7">
        <w:t>for a scooping cabinet—clause 8.1 of EN 16838:2019.</w:t>
      </w:r>
    </w:p>
    <w:p w14:paraId="6F13E0EF" w14:textId="29F88D24" w:rsidR="007A7A7E" w:rsidRPr="0032567F" w:rsidRDefault="007A7A7E" w:rsidP="007A7A7E">
      <w:pPr>
        <w:pStyle w:val="notetext"/>
      </w:pPr>
      <w:r w:rsidRPr="0032567F">
        <w:t>Note 1:</w:t>
      </w:r>
      <w:r w:rsidRPr="0032567F">
        <w:tab/>
        <w:t>For the purposes of paragraph (3)(c), subsections 35(2), (3) and (4) set out alternative standards that may be applied to ice cream freezer cabinets, scooping cabinets and RDCs.</w:t>
      </w:r>
    </w:p>
    <w:p w14:paraId="0DBA13D5" w14:textId="6B950452" w:rsidR="007D1D58" w:rsidRPr="0083597B" w:rsidRDefault="00DE3A9C" w:rsidP="008C0556">
      <w:pPr>
        <w:pStyle w:val="notetext"/>
      </w:pPr>
      <w:r w:rsidRPr="005113F7">
        <w:t>Note</w:t>
      </w:r>
      <w:r w:rsidR="000C100C" w:rsidRPr="0032567F">
        <w:t xml:space="preserve"> </w:t>
      </w:r>
      <w:r w:rsidR="007A7A7E" w:rsidRPr="0032567F">
        <w:t>2</w:t>
      </w:r>
      <w:r w:rsidRPr="005113F7">
        <w:t>:</w:t>
      </w:r>
      <w:r w:rsidRPr="005113F7">
        <w:tab/>
        <w:t>For the purposes of subparagraph (</w:t>
      </w:r>
      <w:r w:rsidR="00B20E44" w:rsidRPr="005113F7">
        <w:t>3</w:t>
      </w:r>
      <w:r w:rsidRPr="005113F7">
        <w:t>)(</w:t>
      </w:r>
      <w:r w:rsidR="000C100C" w:rsidRPr="0032567F">
        <w:t>c</w:t>
      </w:r>
      <w:r w:rsidRPr="005113F7">
        <w:t>)(</w:t>
      </w:r>
      <w:proofErr w:type="spellStart"/>
      <w:r w:rsidRPr="005113F7">
        <w:t>i</w:t>
      </w:r>
      <w:proofErr w:type="spellEnd"/>
      <w:r w:rsidRPr="005113F7">
        <w:t>), clause 1 of Schedule 2 to this instrument sets out variations to ISO 23953-2:2023 that apply for the purposes of this instrument.</w:t>
      </w:r>
      <w:bookmarkStart w:id="93" w:name="_Toc168333301"/>
    </w:p>
    <w:p w14:paraId="74042D15" w14:textId="77777777" w:rsidR="0083597B" w:rsidRDefault="0083597B">
      <w:pPr>
        <w:spacing w:line="240" w:lineRule="auto"/>
        <w:rPr>
          <w:rFonts w:eastAsia="Times New Roman" w:cs="Times New Roman"/>
          <w:b/>
          <w:color w:val="000000" w:themeColor="text1"/>
          <w:kern w:val="28"/>
          <w:sz w:val="36"/>
          <w:lang w:eastAsia="en-AU"/>
        </w:rPr>
      </w:pPr>
      <w:r>
        <w:rPr>
          <w:color w:val="000000" w:themeColor="text1"/>
        </w:rPr>
        <w:br w:type="page"/>
      </w:r>
    </w:p>
    <w:p w14:paraId="5BF29BFA" w14:textId="45E4C270" w:rsidR="00010EF4" w:rsidRDefault="00010EF4" w:rsidP="00E85858">
      <w:pPr>
        <w:pStyle w:val="ActHead1"/>
      </w:pPr>
      <w:r w:rsidRPr="00A5298A">
        <w:rPr>
          <w:color w:val="000000" w:themeColor="text1"/>
        </w:rPr>
        <w:lastRenderedPageBreak/>
        <w:t>Schedule 1—</w:t>
      </w:r>
      <w:r>
        <w:t>Product classes</w:t>
      </w:r>
      <w:bookmarkEnd w:id="93"/>
    </w:p>
    <w:p w14:paraId="05569C11" w14:textId="71427D13" w:rsidR="00010EF4" w:rsidRDefault="00010EF4" w:rsidP="00010EF4">
      <w:pPr>
        <w:pStyle w:val="notemargin"/>
      </w:pPr>
      <w:r>
        <w:t>Note:</w:t>
      </w:r>
      <w:r>
        <w:tab/>
        <w:t xml:space="preserve">See the definition of </w:t>
      </w:r>
      <w:r>
        <w:rPr>
          <w:b/>
          <w:i/>
        </w:rPr>
        <w:t>product class</w:t>
      </w:r>
      <w:r>
        <w:t xml:space="preserve"> in </w:t>
      </w:r>
      <w:r w:rsidR="007167F0" w:rsidRPr="007167F0">
        <w:t>section</w:t>
      </w:r>
      <w:r>
        <w:t xml:space="preserve"> </w:t>
      </w:r>
      <w:r w:rsidR="00B51832">
        <w:t>20</w:t>
      </w:r>
      <w:r>
        <w:t>.</w:t>
      </w:r>
    </w:p>
    <w:p w14:paraId="66ADEE46" w14:textId="77777777" w:rsidR="00010EF4" w:rsidRDefault="00010EF4" w:rsidP="00010EF4">
      <w:pPr>
        <w:pStyle w:val="ActHead5"/>
      </w:pPr>
      <w:bookmarkStart w:id="94" w:name="_Toc117521264"/>
      <w:bookmarkStart w:id="95" w:name="_Toc168333302"/>
      <w:proofErr w:type="gramStart"/>
      <w:r>
        <w:t>1  Product</w:t>
      </w:r>
      <w:proofErr w:type="gramEnd"/>
      <w:r>
        <w:t xml:space="preserve"> classes</w:t>
      </w:r>
      <w:bookmarkEnd w:id="94"/>
      <w:bookmarkEnd w:id="95"/>
    </w:p>
    <w:p w14:paraId="399AD2D0" w14:textId="2C761C5E" w:rsidR="00010EF4" w:rsidRPr="000A4CA4" w:rsidRDefault="00010EF4" w:rsidP="00010EF4">
      <w:pPr>
        <w:pStyle w:val="subsection"/>
        <w:rPr>
          <w:rFonts w:eastAsiaTheme="minorHAnsi"/>
        </w:rPr>
      </w:pPr>
      <w:r>
        <w:tab/>
      </w:r>
      <w:r>
        <w:tab/>
      </w:r>
      <w:r w:rsidRPr="000A4CA4">
        <w:t xml:space="preserve">For </w:t>
      </w:r>
      <w:r>
        <w:t xml:space="preserve">the purposes of </w:t>
      </w:r>
      <w:r w:rsidR="007167F0" w:rsidRPr="007167F0">
        <w:t>section</w:t>
      </w:r>
      <w:r w:rsidRPr="000A4CA4">
        <w:t> </w:t>
      </w:r>
      <w:r w:rsidR="00B51832">
        <w:t>20</w:t>
      </w:r>
      <w:r w:rsidRPr="000A4CA4">
        <w:t xml:space="preserve">, a numbered </w:t>
      </w:r>
      <w:r w:rsidRPr="000A4CA4">
        <w:rPr>
          <w:b/>
          <w:i/>
        </w:rPr>
        <w:t>product class</w:t>
      </w:r>
      <w:r w:rsidRPr="000A4CA4">
        <w:t xml:space="preserve"> identified in the following table consists of products that:</w:t>
      </w:r>
    </w:p>
    <w:p w14:paraId="0396582C" w14:textId="77777777" w:rsidR="00010EF4" w:rsidRDefault="00010EF4" w:rsidP="00010EF4">
      <w:pPr>
        <w:pStyle w:val="paragraph"/>
      </w:pPr>
      <w:r w:rsidRPr="000A4CA4">
        <w:tab/>
      </w:r>
      <w:r>
        <w:t>(a)</w:t>
      </w:r>
      <w:r w:rsidRPr="000A4CA4">
        <w:tab/>
      </w:r>
      <w:r>
        <w:t>are the kind of product indicated</w:t>
      </w:r>
      <w:r w:rsidRPr="000A4CA4">
        <w:t>; and</w:t>
      </w:r>
    </w:p>
    <w:p w14:paraId="39C144F6" w14:textId="77777777" w:rsidR="00010EF4" w:rsidRPr="000A4CA4" w:rsidRDefault="00010EF4" w:rsidP="00010EF4">
      <w:pPr>
        <w:pStyle w:val="paragraph"/>
      </w:pPr>
      <w:r>
        <w:tab/>
        <w:t>(b)</w:t>
      </w:r>
      <w:r>
        <w:tab/>
        <w:t>have the characteristics indicated; and</w:t>
      </w:r>
    </w:p>
    <w:p w14:paraId="467F54F4" w14:textId="0C1B9C1A" w:rsidR="00010EF4" w:rsidRDefault="00010EF4" w:rsidP="00010EF4">
      <w:pPr>
        <w:pStyle w:val="paragraph"/>
      </w:pPr>
      <w:r w:rsidRPr="000A4CA4">
        <w:tab/>
      </w:r>
      <w:r>
        <w:t>(c)</w:t>
      </w:r>
      <w:r w:rsidRPr="000A4CA4">
        <w:tab/>
        <w:t xml:space="preserve">are not excluded by </w:t>
      </w:r>
      <w:r w:rsidR="007167F0" w:rsidRPr="007167F0">
        <w:t>section</w:t>
      </w:r>
      <w:r w:rsidRPr="000A4CA4">
        <w:t xml:space="preserve"> </w:t>
      </w:r>
      <w:r w:rsidR="00B51832">
        <w:t>21</w:t>
      </w:r>
      <w:r w:rsidRPr="000A4CA4">
        <w:t>.</w:t>
      </w:r>
    </w:p>
    <w:p w14:paraId="1DEAE857" w14:textId="3E7CF7D4" w:rsidR="00010EF4" w:rsidRDefault="00010EF4" w:rsidP="00010EF4">
      <w:pPr>
        <w:pStyle w:val="notetext"/>
      </w:pPr>
      <w:r>
        <w:t>Note:</w:t>
      </w:r>
      <w:r>
        <w:tab/>
        <w:t xml:space="preserve">The product class is needed </w:t>
      </w:r>
      <w:proofErr w:type="gramStart"/>
      <w:r>
        <w:t>in order to</w:t>
      </w:r>
      <w:proofErr w:type="gramEnd"/>
      <w:r>
        <w:t xml:space="preserve"> identify the relevant values of </w:t>
      </w:r>
      <w:r>
        <w:rPr>
          <w:i/>
        </w:rPr>
        <w:t xml:space="preserve">M </w:t>
      </w:r>
      <w:r>
        <w:t xml:space="preserve">and </w:t>
      </w:r>
      <w:r>
        <w:rPr>
          <w:i/>
        </w:rPr>
        <w:t>N</w:t>
      </w:r>
      <w:r>
        <w:t xml:space="preserve">, which are used when </w:t>
      </w:r>
      <w:r w:rsidRPr="005971E8">
        <w:t xml:space="preserve">assessing </w:t>
      </w:r>
      <w:r>
        <w:t>compliance with the GEMS level requirements set out in Part</w:t>
      </w:r>
      <w:r w:rsidR="009C715C">
        <w:t> </w:t>
      </w:r>
      <w:r>
        <w:t>3.</w:t>
      </w:r>
    </w:p>
    <w:p w14:paraId="57E000F6" w14:textId="77777777" w:rsidR="00010EF4" w:rsidRDefault="00010EF4" w:rsidP="00010EF4">
      <w:pPr>
        <w:pStyle w:val="note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2797"/>
        <w:gridCol w:w="889"/>
        <w:gridCol w:w="2248"/>
        <w:gridCol w:w="1189"/>
        <w:gridCol w:w="560"/>
        <w:gridCol w:w="630"/>
      </w:tblGrid>
      <w:tr w:rsidR="00010EF4" w14:paraId="33484ECD" w14:textId="77777777" w:rsidTr="00E62709">
        <w:trPr>
          <w:trHeight w:val="408"/>
          <w:tblHeader/>
        </w:trPr>
        <w:tc>
          <w:tcPr>
            <w:tcW w:w="1682" w:type="pct"/>
            <w:vMerge w:val="restart"/>
            <w:tcBorders>
              <w:top w:val="single" w:sz="18" w:space="0" w:color="auto"/>
              <w:bottom w:val="single" w:sz="18" w:space="0" w:color="auto"/>
            </w:tcBorders>
            <w:vAlign w:val="center"/>
          </w:tcPr>
          <w:p w14:paraId="4791AF6A" w14:textId="77777777" w:rsidR="00010EF4" w:rsidRDefault="00010EF4" w:rsidP="00E752A6">
            <w:pPr>
              <w:pStyle w:val="TableHeading"/>
            </w:pPr>
            <w:r>
              <w:t>Kind of product</w:t>
            </w:r>
          </w:p>
        </w:tc>
        <w:tc>
          <w:tcPr>
            <w:tcW w:w="535" w:type="pct"/>
            <w:vMerge w:val="restart"/>
            <w:tcBorders>
              <w:top w:val="single" w:sz="18" w:space="0" w:color="auto"/>
            </w:tcBorders>
            <w:vAlign w:val="center"/>
          </w:tcPr>
          <w:p w14:paraId="3B034B60" w14:textId="77777777" w:rsidR="00010EF4" w:rsidRPr="00336F89" w:rsidRDefault="00010EF4" w:rsidP="00E752A6">
            <w:pPr>
              <w:pStyle w:val="TableHeading"/>
            </w:pPr>
            <w:r w:rsidRPr="00336F89">
              <w:t>Product class</w:t>
            </w:r>
          </w:p>
        </w:tc>
        <w:tc>
          <w:tcPr>
            <w:tcW w:w="1352" w:type="pct"/>
            <w:vMerge w:val="restart"/>
            <w:tcBorders>
              <w:top w:val="single" w:sz="18" w:space="0" w:color="auto"/>
            </w:tcBorders>
            <w:vAlign w:val="center"/>
          </w:tcPr>
          <w:p w14:paraId="086F81DD" w14:textId="77777777" w:rsidR="00010EF4" w:rsidRDefault="00010EF4" w:rsidP="00E752A6">
            <w:pPr>
              <w:pStyle w:val="TableHeading"/>
            </w:pPr>
            <w:r>
              <w:t>Characteristics (code)</w:t>
            </w:r>
          </w:p>
        </w:tc>
        <w:tc>
          <w:tcPr>
            <w:tcW w:w="715" w:type="pct"/>
            <w:tcBorders>
              <w:top w:val="single" w:sz="18" w:space="0" w:color="auto"/>
            </w:tcBorders>
          </w:tcPr>
          <w:p w14:paraId="38D5A28C" w14:textId="77777777" w:rsidR="00010EF4" w:rsidRDefault="00010EF4" w:rsidP="00E752A6">
            <w:pPr>
              <w:pStyle w:val="TableHeading"/>
            </w:pPr>
          </w:p>
        </w:tc>
        <w:tc>
          <w:tcPr>
            <w:tcW w:w="716" w:type="pct"/>
            <w:gridSpan w:val="2"/>
            <w:tcBorders>
              <w:top w:val="single" w:sz="18" w:space="0" w:color="auto"/>
            </w:tcBorders>
          </w:tcPr>
          <w:p w14:paraId="76C9B597" w14:textId="77777777" w:rsidR="00010EF4" w:rsidRDefault="00010EF4" w:rsidP="00E752A6">
            <w:pPr>
              <w:pStyle w:val="TableHeading"/>
            </w:pPr>
            <w:r>
              <w:t>Coefficient</w:t>
            </w:r>
          </w:p>
        </w:tc>
      </w:tr>
      <w:tr w:rsidR="00010EF4" w14:paraId="58DE433A" w14:textId="77777777" w:rsidTr="00E62709">
        <w:trPr>
          <w:trHeight w:val="407"/>
          <w:tblHeader/>
        </w:trPr>
        <w:tc>
          <w:tcPr>
            <w:tcW w:w="1682" w:type="pct"/>
            <w:vMerge/>
            <w:tcBorders>
              <w:bottom w:val="single" w:sz="18" w:space="0" w:color="auto"/>
            </w:tcBorders>
          </w:tcPr>
          <w:p w14:paraId="7803EC81" w14:textId="77777777" w:rsidR="00010EF4" w:rsidRDefault="00010EF4" w:rsidP="00E752A6">
            <w:pPr>
              <w:pStyle w:val="TableHeading"/>
            </w:pPr>
          </w:p>
        </w:tc>
        <w:tc>
          <w:tcPr>
            <w:tcW w:w="535" w:type="pct"/>
            <w:vMerge/>
            <w:tcBorders>
              <w:bottom w:val="single" w:sz="18" w:space="0" w:color="auto"/>
            </w:tcBorders>
          </w:tcPr>
          <w:p w14:paraId="49950F7E" w14:textId="77777777" w:rsidR="00010EF4" w:rsidRPr="00336F89" w:rsidRDefault="00010EF4" w:rsidP="00E752A6">
            <w:pPr>
              <w:pStyle w:val="TableHeading"/>
            </w:pPr>
          </w:p>
        </w:tc>
        <w:tc>
          <w:tcPr>
            <w:tcW w:w="1352" w:type="pct"/>
            <w:vMerge/>
            <w:tcBorders>
              <w:bottom w:val="single" w:sz="18" w:space="0" w:color="auto"/>
            </w:tcBorders>
          </w:tcPr>
          <w:p w14:paraId="76802DB6" w14:textId="77777777" w:rsidR="00010EF4" w:rsidRDefault="00010EF4" w:rsidP="00E752A6">
            <w:pPr>
              <w:pStyle w:val="TableHeading"/>
            </w:pPr>
          </w:p>
        </w:tc>
        <w:tc>
          <w:tcPr>
            <w:tcW w:w="715" w:type="pct"/>
            <w:tcBorders>
              <w:bottom w:val="single" w:sz="18" w:space="0" w:color="auto"/>
            </w:tcBorders>
          </w:tcPr>
          <w:p w14:paraId="2E669043" w14:textId="77777777" w:rsidR="00010EF4" w:rsidRDefault="00010EF4" w:rsidP="00E752A6">
            <w:pPr>
              <w:pStyle w:val="TableHeading"/>
            </w:pPr>
          </w:p>
        </w:tc>
        <w:tc>
          <w:tcPr>
            <w:tcW w:w="337" w:type="pct"/>
            <w:tcBorders>
              <w:bottom w:val="single" w:sz="18" w:space="0" w:color="auto"/>
            </w:tcBorders>
          </w:tcPr>
          <w:p w14:paraId="2FB9189B" w14:textId="77777777" w:rsidR="00010EF4" w:rsidRDefault="00010EF4" w:rsidP="00E752A6">
            <w:pPr>
              <w:pStyle w:val="TableHeading"/>
            </w:pPr>
            <w:r>
              <w:t>M</w:t>
            </w:r>
          </w:p>
        </w:tc>
        <w:tc>
          <w:tcPr>
            <w:tcW w:w="379" w:type="pct"/>
            <w:tcBorders>
              <w:bottom w:val="single" w:sz="18" w:space="0" w:color="auto"/>
            </w:tcBorders>
          </w:tcPr>
          <w:p w14:paraId="6AF1C9F9" w14:textId="77777777" w:rsidR="00010EF4" w:rsidRDefault="00010EF4" w:rsidP="00E752A6">
            <w:pPr>
              <w:pStyle w:val="TableHeading"/>
            </w:pPr>
            <w:r>
              <w:t>N</w:t>
            </w:r>
          </w:p>
        </w:tc>
      </w:tr>
      <w:tr w:rsidR="00010EF4" w14:paraId="5BAF0AA3" w14:textId="77777777" w:rsidTr="00E62709">
        <w:trPr>
          <w:trHeight w:val="52"/>
        </w:trPr>
        <w:tc>
          <w:tcPr>
            <w:tcW w:w="1682" w:type="pct"/>
            <w:vMerge w:val="restart"/>
            <w:tcBorders>
              <w:top w:val="single" w:sz="18" w:space="0" w:color="auto"/>
            </w:tcBorders>
            <w:vAlign w:val="center"/>
          </w:tcPr>
          <w:p w14:paraId="61C5E5F4" w14:textId="77777777" w:rsidR="00010EF4" w:rsidRDefault="00010EF4" w:rsidP="00E752A6">
            <w:pPr>
              <w:pStyle w:val="TableHeading"/>
            </w:pPr>
            <w:r>
              <w:t>Integral, horizontal cabinets:</w:t>
            </w:r>
          </w:p>
          <w:p w14:paraId="0013B256" w14:textId="77777777" w:rsidR="00010EF4" w:rsidRDefault="00010EF4" w:rsidP="00E752A6">
            <w:pPr>
              <w:pStyle w:val="Tabletext"/>
            </w:pPr>
            <w:r>
              <w:t>Any of the following:</w:t>
            </w:r>
          </w:p>
          <w:p w14:paraId="0EAD47EA" w14:textId="77777777" w:rsidR="00010EF4" w:rsidRDefault="00010EF4" w:rsidP="00E752A6">
            <w:pPr>
              <w:pStyle w:val="Tablea"/>
            </w:pPr>
            <w:r>
              <w:t>(a)</w:t>
            </w:r>
            <w:r>
              <w:tab/>
              <w:t xml:space="preserve">RDCs that are integral and </w:t>
            </w:r>
            <w:proofErr w:type="gramStart"/>
            <w:r>
              <w:t>horizontal;</w:t>
            </w:r>
            <w:proofErr w:type="gramEnd"/>
          </w:p>
          <w:p w14:paraId="28AC981A" w14:textId="77777777" w:rsidR="00010EF4" w:rsidRDefault="00010EF4" w:rsidP="00E752A6">
            <w:pPr>
              <w:pStyle w:val="Tablea"/>
            </w:pPr>
            <w:r>
              <w:t>(b)</w:t>
            </w:r>
            <w:r>
              <w:tab/>
              <w:t xml:space="preserve">RSCs that are </w:t>
            </w:r>
            <w:proofErr w:type="gramStart"/>
            <w:r>
              <w:t>horizontal;</w:t>
            </w:r>
            <w:proofErr w:type="gramEnd"/>
          </w:p>
          <w:p w14:paraId="0053F882" w14:textId="77777777" w:rsidR="00010EF4" w:rsidRDefault="00010EF4" w:rsidP="00E752A6">
            <w:pPr>
              <w:pStyle w:val="Tablea"/>
            </w:pPr>
            <w:r>
              <w:t>(c)</w:t>
            </w:r>
            <w:r>
              <w:tab/>
              <w:t xml:space="preserve">ice cream freezer </w:t>
            </w:r>
            <w:proofErr w:type="gramStart"/>
            <w:r>
              <w:t>cabinets;</w:t>
            </w:r>
            <w:proofErr w:type="gramEnd"/>
          </w:p>
          <w:p w14:paraId="30713313" w14:textId="77777777" w:rsidR="00010EF4" w:rsidRPr="00A408E2" w:rsidRDefault="00010EF4" w:rsidP="00E752A6">
            <w:pPr>
              <w:pStyle w:val="Tablea"/>
            </w:pPr>
            <w:r>
              <w:t>(d)</w:t>
            </w:r>
            <w:r>
              <w:tab/>
              <w:t>scooping cabinets</w:t>
            </w:r>
          </w:p>
        </w:tc>
        <w:tc>
          <w:tcPr>
            <w:tcW w:w="535" w:type="pct"/>
            <w:tcBorders>
              <w:top w:val="single" w:sz="18" w:space="0" w:color="auto"/>
            </w:tcBorders>
          </w:tcPr>
          <w:p w14:paraId="01C11AF4" w14:textId="77777777" w:rsidR="00010EF4" w:rsidRPr="00336F89" w:rsidRDefault="00010EF4" w:rsidP="00E752A6">
            <w:pPr>
              <w:pStyle w:val="Tabletext"/>
            </w:pPr>
            <w:r w:rsidRPr="00336F89">
              <w:t>1</w:t>
            </w:r>
          </w:p>
        </w:tc>
        <w:tc>
          <w:tcPr>
            <w:tcW w:w="1352" w:type="pct"/>
            <w:tcBorders>
              <w:top w:val="single" w:sz="18" w:space="0" w:color="auto"/>
            </w:tcBorders>
          </w:tcPr>
          <w:p w14:paraId="6833A33B" w14:textId="77777777" w:rsidR="00010EF4" w:rsidRPr="00A408E2" w:rsidRDefault="00010EF4" w:rsidP="00E752A6">
            <w:pPr>
              <w:pStyle w:val="Tabletext"/>
            </w:pPr>
            <w:r>
              <w:t>RDC</w:t>
            </w:r>
            <w:r w:rsidRPr="00A408E2">
              <w:t>—</w:t>
            </w:r>
            <w:r>
              <w:t>chiller (IRH)</w:t>
            </w:r>
          </w:p>
        </w:tc>
        <w:tc>
          <w:tcPr>
            <w:tcW w:w="715" w:type="pct"/>
            <w:tcBorders>
              <w:top w:val="single" w:sz="18" w:space="0" w:color="auto"/>
            </w:tcBorders>
          </w:tcPr>
          <w:p w14:paraId="200A0F2A" w14:textId="77777777" w:rsidR="00010EF4" w:rsidRPr="00A408E2" w:rsidRDefault="00010EF4" w:rsidP="00E752A6">
            <w:pPr>
              <w:pStyle w:val="Tabletext"/>
            </w:pPr>
          </w:p>
        </w:tc>
        <w:tc>
          <w:tcPr>
            <w:tcW w:w="337" w:type="pct"/>
            <w:tcBorders>
              <w:top w:val="single" w:sz="18" w:space="0" w:color="auto"/>
            </w:tcBorders>
          </w:tcPr>
          <w:p w14:paraId="3CF48AFC" w14:textId="77777777" w:rsidR="00010EF4" w:rsidRPr="00A408E2" w:rsidRDefault="00010EF4" w:rsidP="00E752A6">
            <w:pPr>
              <w:pStyle w:val="Tabletext"/>
            </w:pPr>
            <w:r w:rsidRPr="00A408E2">
              <w:t>3.7</w:t>
            </w:r>
          </w:p>
        </w:tc>
        <w:tc>
          <w:tcPr>
            <w:tcW w:w="379" w:type="pct"/>
            <w:tcBorders>
              <w:top w:val="single" w:sz="18" w:space="0" w:color="auto"/>
            </w:tcBorders>
          </w:tcPr>
          <w:p w14:paraId="0C84BF64" w14:textId="77777777" w:rsidR="00010EF4" w:rsidRPr="00A408E2" w:rsidRDefault="00010EF4" w:rsidP="00E752A6">
            <w:pPr>
              <w:pStyle w:val="Tabletext"/>
            </w:pPr>
            <w:r w:rsidRPr="00A408E2">
              <w:t>3.5</w:t>
            </w:r>
          </w:p>
        </w:tc>
      </w:tr>
      <w:tr w:rsidR="00010EF4" w14:paraId="556DA9AF" w14:textId="77777777" w:rsidTr="00E62709">
        <w:trPr>
          <w:trHeight w:val="48"/>
        </w:trPr>
        <w:tc>
          <w:tcPr>
            <w:tcW w:w="1682" w:type="pct"/>
            <w:vMerge/>
            <w:vAlign w:val="center"/>
          </w:tcPr>
          <w:p w14:paraId="6537E89A" w14:textId="77777777" w:rsidR="00010EF4" w:rsidRPr="00A408E2" w:rsidRDefault="00010EF4" w:rsidP="00E752A6">
            <w:pPr>
              <w:pStyle w:val="Tabletext"/>
            </w:pPr>
          </w:p>
        </w:tc>
        <w:tc>
          <w:tcPr>
            <w:tcW w:w="535" w:type="pct"/>
          </w:tcPr>
          <w:p w14:paraId="2CE35089" w14:textId="77777777" w:rsidR="00010EF4" w:rsidRPr="00336F89" w:rsidRDefault="00010EF4" w:rsidP="00E752A6">
            <w:pPr>
              <w:pStyle w:val="Tabletext"/>
            </w:pPr>
            <w:r w:rsidRPr="00336F89">
              <w:t>2</w:t>
            </w:r>
          </w:p>
        </w:tc>
        <w:tc>
          <w:tcPr>
            <w:tcW w:w="1352" w:type="pct"/>
          </w:tcPr>
          <w:p w14:paraId="27956386" w14:textId="77777777" w:rsidR="00010EF4" w:rsidRPr="00A408E2" w:rsidRDefault="00010EF4" w:rsidP="00E752A6">
            <w:pPr>
              <w:pStyle w:val="Tabletext"/>
            </w:pPr>
            <w:r>
              <w:t>RDC</w:t>
            </w:r>
            <w:r w:rsidRPr="00A408E2">
              <w:t>—freezer</w:t>
            </w:r>
            <w:r>
              <w:t xml:space="preserve"> (IFH)</w:t>
            </w:r>
          </w:p>
        </w:tc>
        <w:tc>
          <w:tcPr>
            <w:tcW w:w="715" w:type="pct"/>
          </w:tcPr>
          <w:p w14:paraId="2917D7A9" w14:textId="77777777" w:rsidR="00010EF4" w:rsidRPr="00A408E2" w:rsidRDefault="00010EF4" w:rsidP="00E752A6">
            <w:pPr>
              <w:pStyle w:val="Tabletext"/>
            </w:pPr>
          </w:p>
        </w:tc>
        <w:tc>
          <w:tcPr>
            <w:tcW w:w="337" w:type="pct"/>
          </w:tcPr>
          <w:p w14:paraId="12B928EB" w14:textId="77777777" w:rsidR="00010EF4" w:rsidRPr="00A408E2" w:rsidRDefault="00010EF4" w:rsidP="00E752A6">
            <w:pPr>
              <w:pStyle w:val="Tabletext"/>
            </w:pPr>
            <w:r w:rsidRPr="00A408E2">
              <w:t>4.2</w:t>
            </w:r>
          </w:p>
        </w:tc>
        <w:tc>
          <w:tcPr>
            <w:tcW w:w="379" w:type="pct"/>
          </w:tcPr>
          <w:p w14:paraId="64636D86" w14:textId="77777777" w:rsidR="00010EF4" w:rsidRPr="00A408E2" w:rsidRDefault="00010EF4" w:rsidP="00E752A6">
            <w:pPr>
              <w:pStyle w:val="Tabletext"/>
            </w:pPr>
            <w:r w:rsidRPr="00A408E2">
              <w:t>9.8</w:t>
            </w:r>
          </w:p>
        </w:tc>
      </w:tr>
      <w:tr w:rsidR="00010EF4" w14:paraId="72CB329E" w14:textId="77777777" w:rsidTr="00E62709">
        <w:trPr>
          <w:trHeight w:val="48"/>
        </w:trPr>
        <w:tc>
          <w:tcPr>
            <w:tcW w:w="1682" w:type="pct"/>
            <w:vMerge/>
            <w:vAlign w:val="center"/>
          </w:tcPr>
          <w:p w14:paraId="6B139003" w14:textId="77777777" w:rsidR="00010EF4" w:rsidRPr="00A408E2" w:rsidRDefault="00010EF4" w:rsidP="00E752A6">
            <w:pPr>
              <w:pStyle w:val="Tabletext"/>
            </w:pPr>
          </w:p>
        </w:tc>
        <w:tc>
          <w:tcPr>
            <w:tcW w:w="535" w:type="pct"/>
          </w:tcPr>
          <w:p w14:paraId="6888C371" w14:textId="77777777" w:rsidR="00010EF4" w:rsidRPr="00336F89" w:rsidRDefault="00010EF4" w:rsidP="00E752A6">
            <w:pPr>
              <w:pStyle w:val="Tabletext"/>
            </w:pPr>
            <w:r w:rsidRPr="00336F89">
              <w:t>3</w:t>
            </w:r>
          </w:p>
        </w:tc>
        <w:tc>
          <w:tcPr>
            <w:tcW w:w="1352" w:type="pct"/>
          </w:tcPr>
          <w:p w14:paraId="61BEA5BC" w14:textId="77777777" w:rsidR="00010EF4" w:rsidRPr="00A408E2" w:rsidRDefault="00010EF4" w:rsidP="00E752A6">
            <w:pPr>
              <w:pStyle w:val="Tabletext"/>
            </w:pPr>
            <w:r>
              <w:t>RSC</w:t>
            </w:r>
            <w:r w:rsidRPr="00A408E2">
              <w:t>—</w:t>
            </w:r>
            <w:r>
              <w:t>chiller (SRH)</w:t>
            </w:r>
          </w:p>
        </w:tc>
        <w:tc>
          <w:tcPr>
            <w:tcW w:w="715" w:type="pct"/>
          </w:tcPr>
          <w:p w14:paraId="69E8F569" w14:textId="77777777" w:rsidR="00010EF4" w:rsidRPr="00A408E2" w:rsidRDefault="00010EF4" w:rsidP="00E752A6">
            <w:pPr>
              <w:pStyle w:val="Tabletext"/>
            </w:pPr>
          </w:p>
        </w:tc>
        <w:tc>
          <w:tcPr>
            <w:tcW w:w="337" w:type="pct"/>
          </w:tcPr>
          <w:p w14:paraId="291BAE5D" w14:textId="77777777" w:rsidR="00010EF4" w:rsidRPr="00A408E2" w:rsidRDefault="00010EF4" w:rsidP="00E752A6">
            <w:pPr>
              <w:pStyle w:val="Tabletext"/>
            </w:pPr>
            <w:r w:rsidRPr="00A408E2">
              <w:t>2.555</w:t>
            </w:r>
          </w:p>
        </w:tc>
        <w:tc>
          <w:tcPr>
            <w:tcW w:w="379" w:type="pct"/>
          </w:tcPr>
          <w:p w14:paraId="25FCEADF" w14:textId="77777777" w:rsidR="00010EF4" w:rsidRPr="00A408E2" w:rsidRDefault="00010EF4" w:rsidP="00E752A6">
            <w:pPr>
              <w:pStyle w:val="Tabletext"/>
            </w:pPr>
            <w:r w:rsidRPr="00A408E2">
              <w:t>1790</w:t>
            </w:r>
          </w:p>
        </w:tc>
      </w:tr>
      <w:tr w:rsidR="00010EF4" w14:paraId="3292B96C" w14:textId="77777777" w:rsidTr="00E62709">
        <w:trPr>
          <w:trHeight w:val="48"/>
        </w:trPr>
        <w:tc>
          <w:tcPr>
            <w:tcW w:w="1682" w:type="pct"/>
            <w:vMerge/>
            <w:vAlign w:val="center"/>
          </w:tcPr>
          <w:p w14:paraId="7861CDC8" w14:textId="77777777" w:rsidR="00010EF4" w:rsidRPr="00A408E2" w:rsidRDefault="00010EF4" w:rsidP="00E752A6">
            <w:pPr>
              <w:pStyle w:val="Tabletext"/>
            </w:pPr>
          </w:p>
        </w:tc>
        <w:tc>
          <w:tcPr>
            <w:tcW w:w="535" w:type="pct"/>
          </w:tcPr>
          <w:p w14:paraId="5B20718F" w14:textId="77777777" w:rsidR="00010EF4" w:rsidRPr="00336F89" w:rsidRDefault="00010EF4" w:rsidP="00E752A6">
            <w:pPr>
              <w:pStyle w:val="Tabletext"/>
            </w:pPr>
            <w:r w:rsidRPr="00336F89">
              <w:t>4</w:t>
            </w:r>
          </w:p>
        </w:tc>
        <w:tc>
          <w:tcPr>
            <w:tcW w:w="1352" w:type="pct"/>
          </w:tcPr>
          <w:p w14:paraId="06B15731" w14:textId="77777777" w:rsidR="00010EF4" w:rsidRPr="00A408E2" w:rsidRDefault="00010EF4" w:rsidP="00E752A6">
            <w:pPr>
              <w:pStyle w:val="Tabletext"/>
            </w:pPr>
            <w:r>
              <w:t>RSC</w:t>
            </w:r>
            <w:r w:rsidRPr="00A408E2">
              <w:t>—freezer</w:t>
            </w:r>
            <w:r>
              <w:t xml:space="preserve"> (SFH)</w:t>
            </w:r>
          </w:p>
        </w:tc>
        <w:tc>
          <w:tcPr>
            <w:tcW w:w="715" w:type="pct"/>
          </w:tcPr>
          <w:p w14:paraId="5C6A96EA" w14:textId="77777777" w:rsidR="00010EF4" w:rsidRPr="00A408E2" w:rsidRDefault="00010EF4" w:rsidP="00E752A6">
            <w:pPr>
              <w:pStyle w:val="Tabletext"/>
            </w:pPr>
          </w:p>
        </w:tc>
        <w:tc>
          <w:tcPr>
            <w:tcW w:w="337" w:type="pct"/>
          </w:tcPr>
          <w:p w14:paraId="002C7DFB" w14:textId="77777777" w:rsidR="00010EF4" w:rsidRPr="00A408E2" w:rsidRDefault="00010EF4" w:rsidP="00E752A6">
            <w:pPr>
              <w:pStyle w:val="Tabletext"/>
            </w:pPr>
            <w:r w:rsidRPr="00A408E2">
              <w:t>5.84</w:t>
            </w:r>
          </w:p>
        </w:tc>
        <w:tc>
          <w:tcPr>
            <w:tcW w:w="379" w:type="pct"/>
          </w:tcPr>
          <w:p w14:paraId="45E9BA09" w14:textId="77777777" w:rsidR="00010EF4" w:rsidRPr="00A408E2" w:rsidRDefault="00010EF4" w:rsidP="00E752A6">
            <w:pPr>
              <w:pStyle w:val="Tabletext"/>
            </w:pPr>
            <w:r w:rsidRPr="00A408E2">
              <w:t>2380</w:t>
            </w:r>
          </w:p>
        </w:tc>
      </w:tr>
      <w:tr w:rsidR="00010EF4" w14:paraId="5517243E" w14:textId="77777777" w:rsidTr="00E62709">
        <w:trPr>
          <w:trHeight w:val="48"/>
        </w:trPr>
        <w:tc>
          <w:tcPr>
            <w:tcW w:w="1682" w:type="pct"/>
            <w:vMerge/>
            <w:vAlign w:val="center"/>
          </w:tcPr>
          <w:p w14:paraId="41E03768" w14:textId="77777777" w:rsidR="00010EF4" w:rsidRPr="00A408E2" w:rsidRDefault="00010EF4" w:rsidP="00E752A6">
            <w:pPr>
              <w:pStyle w:val="Tabletext"/>
            </w:pPr>
          </w:p>
        </w:tc>
        <w:tc>
          <w:tcPr>
            <w:tcW w:w="535" w:type="pct"/>
          </w:tcPr>
          <w:p w14:paraId="51BA5C15" w14:textId="77777777" w:rsidR="00010EF4" w:rsidRPr="00336F89" w:rsidRDefault="00010EF4" w:rsidP="00E752A6">
            <w:pPr>
              <w:pStyle w:val="Tabletext"/>
            </w:pPr>
            <w:r w:rsidRPr="00336F89">
              <w:t>5</w:t>
            </w:r>
          </w:p>
        </w:tc>
        <w:tc>
          <w:tcPr>
            <w:tcW w:w="1352" w:type="pct"/>
          </w:tcPr>
          <w:p w14:paraId="756B8085" w14:textId="77777777" w:rsidR="00010EF4" w:rsidRPr="00A408E2" w:rsidRDefault="00010EF4" w:rsidP="00E752A6">
            <w:pPr>
              <w:pStyle w:val="Tabletext"/>
            </w:pPr>
            <w:r>
              <w:t>I</w:t>
            </w:r>
            <w:r w:rsidRPr="00A408E2">
              <w:t xml:space="preserve">ce cream freezer </w:t>
            </w:r>
            <w:r>
              <w:t>cabinet (IFH</w:t>
            </w:r>
            <w:r>
              <w:noBreakHyphen/>
              <w:t>5)</w:t>
            </w:r>
          </w:p>
        </w:tc>
        <w:tc>
          <w:tcPr>
            <w:tcW w:w="715" w:type="pct"/>
          </w:tcPr>
          <w:p w14:paraId="382E67ED" w14:textId="77777777" w:rsidR="00010EF4" w:rsidRPr="00A408E2" w:rsidRDefault="00010EF4" w:rsidP="00E752A6">
            <w:pPr>
              <w:pStyle w:val="Tabletext"/>
            </w:pPr>
          </w:p>
        </w:tc>
        <w:tc>
          <w:tcPr>
            <w:tcW w:w="337" w:type="pct"/>
          </w:tcPr>
          <w:p w14:paraId="6755C171" w14:textId="77777777" w:rsidR="00010EF4" w:rsidRPr="00A408E2" w:rsidRDefault="00010EF4" w:rsidP="00E752A6">
            <w:pPr>
              <w:pStyle w:val="Tabletext"/>
            </w:pPr>
            <w:r w:rsidRPr="00A408E2">
              <w:t>1</w:t>
            </w:r>
          </w:p>
        </w:tc>
        <w:tc>
          <w:tcPr>
            <w:tcW w:w="379" w:type="pct"/>
          </w:tcPr>
          <w:p w14:paraId="5FEAFDCA" w14:textId="77777777" w:rsidR="00010EF4" w:rsidRPr="00A408E2" w:rsidRDefault="00010EF4" w:rsidP="00E752A6">
            <w:pPr>
              <w:pStyle w:val="Tabletext"/>
            </w:pPr>
            <w:r w:rsidRPr="00A408E2">
              <w:t>0.009</w:t>
            </w:r>
          </w:p>
        </w:tc>
      </w:tr>
      <w:tr w:rsidR="00010EF4" w14:paraId="123454B4" w14:textId="77777777" w:rsidTr="00E62709">
        <w:trPr>
          <w:trHeight w:val="308"/>
        </w:trPr>
        <w:tc>
          <w:tcPr>
            <w:tcW w:w="1682" w:type="pct"/>
            <w:vMerge/>
            <w:vAlign w:val="center"/>
          </w:tcPr>
          <w:p w14:paraId="73D65402" w14:textId="77777777" w:rsidR="00010EF4" w:rsidRPr="00A408E2" w:rsidRDefault="00010EF4" w:rsidP="00E752A6">
            <w:pPr>
              <w:pStyle w:val="Tabletext"/>
            </w:pPr>
          </w:p>
        </w:tc>
        <w:tc>
          <w:tcPr>
            <w:tcW w:w="535" w:type="pct"/>
          </w:tcPr>
          <w:p w14:paraId="0061C9BD" w14:textId="77777777" w:rsidR="00010EF4" w:rsidRPr="00336F89" w:rsidRDefault="00010EF4" w:rsidP="00E752A6">
            <w:pPr>
              <w:pStyle w:val="Tabletext"/>
            </w:pPr>
            <w:r w:rsidRPr="00336F89">
              <w:t>6</w:t>
            </w:r>
          </w:p>
        </w:tc>
        <w:tc>
          <w:tcPr>
            <w:tcW w:w="1352" w:type="pct"/>
          </w:tcPr>
          <w:p w14:paraId="428518A0" w14:textId="77777777" w:rsidR="00010EF4" w:rsidRPr="00A408E2" w:rsidRDefault="00010EF4" w:rsidP="00E752A6">
            <w:pPr>
              <w:pStyle w:val="Tabletext"/>
            </w:pPr>
            <w:r>
              <w:t>S</w:t>
            </w:r>
            <w:r w:rsidRPr="00A408E2">
              <w:t xml:space="preserve">cooping </w:t>
            </w:r>
            <w:r>
              <w:t>cabinet (GSC or ISC)</w:t>
            </w:r>
          </w:p>
        </w:tc>
        <w:tc>
          <w:tcPr>
            <w:tcW w:w="715" w:type="pct"/>
          </w:tcPr>
          <w:p w14:paraId="070E781D" w14:textId="77777777" w:rsidR="00010EF4" w:rsidRPr="00A408E2" w:rsidRDefault="00010EF4" w:rsidP="00E752A6">
            <w:pPr>
              <w:pStyle w:val="Tabletext"/>
            </w:pPr>
          </w:p>
        </w:tc>
        <w:tc>
          <w:tcPr>
            <w:tcW w:w="337" w:type="pct"/>
          </w:tcPr>
          <w:p w14:paraId="5122A50F" w14:textId="77777777" w:rsidR="00010EF4" w:rsidRPr="00A408E2" w:rsidRDefault="00010EF4" w:rsidP="00E752A6">
            <w:pPr>
              <w:pStyle w:val="Tabletext"/>
            </w:pPr>
            <w:r w:rsidRPr="00A408E2">
              <w:t>10.4</w:t>
            </w:r>
          </w:p>
        </w:tc>
        <w:tc>
          <w:tcPr>
            <w:tcW w:w="379" w:type="pct"/>
          </w:tcPr>
          <w:p w14:paraId="392316F4" w14:textId="77777777" w:rsidR="00010EF4" w:rsidRPr="00A408E2" w:rsidRDefault="00010EF4" w:rsidP="00E752A6">
            <w:pPr>
              <w:pStyle w:val="Tabletext"/>
            </w:pPr>
            <w:r w:rsidRPr="00A408E2">
              <w:t>30.4</w:t>
            </w:r>
          </w:p>
        </w:tc>
      </w:tr>
      <w:tr w:rsidR="00010EF4" w14:paraId="628789BE" w14:textId="77777777" w:rsidTr="00E62709">
        <w:trPr>
          <w:trHeight w:val="140"/>
        </w:trPr>
        <w:tc>
          <w:tcPr>
            <w:tcW w:w="1682" w:type="pct"/>
            <w:vMerge w:val="restart"/>
            <w:tcBorders>
              <w:top w:val="single" w:sz="2" w:space="0" w:color="auto"/>
            </w:tcBorders>
            <w:vAlign w:val="center"/>
          </w:tcPr>
          <w:p w14:paraId="7CA22A7E" w14:textId="77777777" w:rsidR="00010EF4" w:rsidRDefault="00010EF4" w:rsidP="00E752A6">
            <w:pPr>
              <w:pStyle w:val="TableHeading"/>
            </w:pPr>
            <w:r>
              <w:t>Integral, vertical cabinets—general:</w:t>
            </w:r>
          </w:p>
          <w:p w14:paraId="7445314F" w14:textId="77777777" w:rsidR="00010EF4" w:rsidRDefault="00010EF4" w:rsidP="00E752A6">
            <w:pPr>
              <w:pStyle w:val="Tabletext"/>
            </w:pPr>
            <w:r>
              <w:t>Any of the following:</w:t>
            </w:r>
          </w:p>
          <w:p w14:paraId="1D81A88D" w14:textId="77777777" w:rsidR="00010EF4" w:rsidRDefault="00010EF4" w:rsidP="00E752A6">
            <w:pPr>
              <w:pStyle w:val="Tablea"/>
            </w:pPr>
            <w:r>
              <w:t>(a)</w:t>
            </w:r>
            <w:r>
              <w:tab/>
              <w:t>RDCs that are i</w:t>
            </w:r>
            <w:r w:rsidRPr="00A408E2">
              <w:t>ntegral</w:t>
            </w:r>
            <w:r>
              <w:t xml:space="preserve"> and vertical, other than refrigerated drinks </w:t>
            </w:r>
            <w:proofErr w:type="gramStart"/>
            <w:r>
              <w:t>cabinets;</w:t>
            </w:r>
            <w:proofErr w:type="gramEnd"/>
          </w:p>
          <w:p w14:paraId="122BDEA6" w14:textId="77777777" w:rsidR="00010EF4" w:rsidRPr="00A408E2" w:rsidRDefault="00010EF4" w:rsidP="00E752A6">
            <w:pPr>
              <w:pStyle w:val="Tablea"/>
            </w:pPr>
            <w:r>
              <w:t>(b)</w:t>
            </w:r>
            <w:r>
              <w:tab/>
              <w:t>RSCs that are vertical</w:t>
            </w:r>
          </w:p>
        </w:tc>
        <w:tc>
          <w:tcPr>
            <w:tcW w:w="535" w:type="pct"/>
            <w:tcBorders>
              <w:top w:val="single" w:sz="2" w:space="0" w:color="auto"/>
            </w:tcBorders>
          </w:tcPr>
          <w:p w14:paraId="38094D56" w14:textId="77777777" w:rsidR="00010EF4" w:rsidRPr="00336F89" w:rsidRDefault="00010EF4" w:rsidP="00E752A6">
            <w:pPr>
              <w:pStyle w:val="Tabletext"/>
            </w:pPr>
            <w:r w:rsidRPr="00336F89">
              <w:t>7</w:t>
            </w:r>
          </w:p>
        </w:tc>
        <w:tc>
          <w:tcPr>
            <w:tcW w:w="1352" w:type="pct"/>
            <w:tcBorders>
              <w:top w:val="single" w:sz="2" w:space="0" w:color="auto"/>
            </w:tcBorders>
          </w:tcPr>
          <w:p w14:paraId="57E8BD93" w14:textId="77777777" w:rsidR="00010EF4" w:rsidRPr="00A408E2" w:rsidRDefault="00010EF4" w:rsidP="00E752A6">
            <w:pPr>
              <w:pStyle w:val="Tabletext"/>
            </w:pPr>
            <w:r>
              <w:t>RDC</w:t>
            </w:r>
            <w:r w:rsidRPr="00A408E2">
              <w:t>—</w:t>
            </w:r>
            <w:r>
              <w:t>chiller (IRV)</w:t>
            </w:r>
          </w:p>
        </w:tc>
        <w:tc>
          <w:tcPr>
            <w:tcW w:w="715" w:type="pct"/>
            <w:tcBorders>
              <w:top w:val="single" w:sz="2" w:space="0" w:color="auto"/>
            </w:tcBorders>
          </w:tcPr>
          <w:p w14:paraId="16BD885F" w14:textId="77777777" w:rsidR="00010EF4" w:rsidRPr="00A408E2" w:rsidRDefault="00010EF4" w:rsidP="00E752A6">
            <w:pPr>
              <w:pStyle w:val="Tabletext"/>
            </w:pPr>
          </w:p>
        </w:tc>
        <w:tc>
          <w:tcPr>
            <w:tcW w:w="337" w:type="pct"/>
            <w:tcBorders>
              <w:top w:val="single" w:sz="2" w:space="0" w:color="auto"/>
            </w:tcBorders>
          </w:tcPr>
          <w:p w14:paraId="0025616F" w14:textId="77777777" w:rsidR="00010EF4" w:rsidRPr="00A408E2" w:rsidRDefault="00010EF4" w:rsidP="00E752A6">
            <w:pPr>
              <w:pStyle w:val="Tabletext"/>
            </w:pPr>
            <w:r w:rsidRPr="00A408E2">
              <w:t>9.1</w:t>
            </w:r>
          </w:p>
        </w:tc>
        <w:tc>
          <w:tcPr>
            <w:tcW w:w="379" w:type="pct"/>
            <w:tcBorders>
              <w:top w:val="single" w:sz="2" w:space="0" w:color="auto"/>
            </w:tcBorders>
          </w:tcPr>
          <w:p w14:paraId="3517864A" w14:textId="77777777" w:rsidR="00010EF4" w:rsidRPr="00A408E2" w:rsidRDefault="00010EF4" w:rsidP="00E752A6">
            <w:pPr>
              <w:pStyle w:val="Tabletext"/>
            </w:pPr>
            <w:r w:rsidRPr="00A408E2">
              <w:t>9.1</w:t>
            </w:r>
          </w:p>
        </w:tc>
      </w:tr>
      <w:tr w:rsidR="00010EF4" w14:paraId="7CF644C4" w14:textId="77777777" w:rsidTr="00E62709">
        <w:trPr>
          <w:trHeight w:val="139"/>
        </w:trPr>
        <w:tc>
          <w:tcPr>
            <w:tcW w:w="1682" w:type="pct"/>
            <w:vMerge/>
            <w:vAlign w:val="center"/>
          </w:tcPr>
          <w:p w14:paraId="04BC237B" w14:textId="77777777" w:rsidR="00010EF4" w:rsidRPr="00A408E2" w:rsidRDefault="00010EF4" w:rsidP="00E752A6">
            <w:pPr>
              <w:pStyle w:val="Tabletext"/>
            </w:pPr>
          </w:p>
        </w:tc>
        <w:tc>
          <w:tcPr>
            <w:tcW w:w="535" w:type="pct"/>
          </w:tcPr>
          <w:p w14:paraId="40A9D6E9" w14:textId="77777777" w:rsidR="00010EF4" w:rsidRPr="00336F89" w:rsidRDefault="00010EF4" w:rsidP="00E752A6">
            <w:pPr>
              <w:pStyle w:val="Tabletext"/>
            </w:pPr>
            <w:r w:rsidRPr="00336F89">
              <w:t>8</w:t>
            </w:r>
          </w:p>
        </w:tc>
        <w:tc>
          <w:tcPr>
            <w:tcW w:w="1352" w:type="pct"/>
          </w:tcPr>
          <w:p w14:paraId="4EA68F72" w14:textId="77777777" w:rsidR="00010EF4" w:rsidRPr="00A408E2" w:rsidRDefault="00010EF4" w:rsidP="00E752A6">
            <w:pPr>
              <w:pStyle w:val="Tabletext"/>
            </w:pPr>
            <w:r>
              <w:t>RDC</w:t>
            </w:r>
            <w:r w:rsidRPr="00A408E2">
              <w:t>—freezer</w:t>
            </w:r>
            <w:r>
              <w:t xml:space="preserve"> (IFV)</w:t>
            </w:r>
          </w:p>
        </w:tc>
        <w:tc>
          <w:tcPr>
            <w:tcW w:w="715" w:type="pct"/>
          </w:tcPr>
          <w:p w14:paraId="66D9EA58" w14:textId="77777777" w:rsidR="00010EF4" w:rsidRPr="00A408E2" w:rsidRDefault="00010EF4" w:rsidP="00E752A6">
            <w:pPr>
              <w:pStyle w:val="Tabletext"/>
            </w:pPr>
          </w:p>
        </w:tc>
        <w:tc>
          <w:tcPr>
            <w:tcW w:w="337" w:type="pct"/>
          </w:tcPr>
          <w:p w14:paraId="51001B51" w14:textId="77777777" w:rsidR="00010EF4" w:rsidRPr="00A408E2" w:rsidRDefault="00010EF4" w:rsidP="00E752A6">
            <w:pPr>
              <w:pStyle w:val="Tabletext"/>
            </w:pPr>
            <w:r w:rsidRPr="00A408E2">
              <w:t>1.6</w:t>
            </w:r>
          </w:p>
        </w:tc>
        <w:tc>
          <w:tcPr>
            <w:tcW w:w="379" w:type="pct"/>
          </w:tcPr>
          <w:p w14:paraId="0C24DB1B" w14:textId="77777777" w:rsidR="00010EF4" w:rsidRPr="00A408E2" w:rsidRDefault="00010EF4" w:rsidP="00E752A6">
            <w:pPr>
              <w:pStyle w:val="Tabletext"/>
            </w:pPr>
            <w:r w:rsidRPr="00A408E2">
              <w:t>19.1</w:t>
            </w:r>
          </w:p>
        </w:tc>
      </w:tr>
      <w:tr w:rsidR="00010EF4" w14:paraId="04053A7A" w14:textId="77777777" w:rsidTr="00E62709">
        <w:trPr>
          <w:trHeight w:val="139"/>
        </w:trPr>
        <w:tc>
          <w:tcPr>
            <w:tcW w:w="1682" w:type="pct"/>
            <w:vMerge/>
            <w:vAlign w:val="center"/>
          </w:tcPr>
          <w:p w14:paraId="0EB9089E" w14:textId="77777777" w:rsidR="00010EF4" w:rsidRPr="00A408E2" w:rsidRDefault="00010EF4" w:rsidP="00E752A6">
            <w:pPr>
              <w:pStyle w:val="Tabletext"/>
            </w:pPr>
          </w:p>
        </w:tc>
        <w:tc>
          <w:tcPr>
            <w:tcW w:w="535" w:type="pct"/>
          </w:tcPr>
          <w:p w14:paraId="6B8C6126" w14:textId="77777777" w:rsidR="00010EF4" w:rsidRPr="00336F89" w:rsidRDefault="00010EF4" w:rsidP="00E752A6">
            <w:pPr>
              <w:pStyle w:val="Tabletext"/>
            </w:pPr>
            <w:r w:rsidRPr="00336F89">
              <w:t>9</w:t>
            </w:r>
          </w:p>
        </w:tc>
        <w:tc>
          <w:tcPr>
            <w:tcW w:w="1352" w:type="pct"/>
          </w:tcPr>
          <w:p w14:paraId="0377E126" w14:textId="77777777" w:rsidR="00010EF4" w:rsidRPr="00A408E2" w:rsidRDefault="00010EF4" w:rsidP="00E752A6">
            <w:pPr>
              <w:pStyle w:val="Tabletext"/>
            </w:pPr>
            <w:r>
              <w:t>RSC</w:t>
            </w:r>
            <w:r w:rsidRPr="00A408E2">
              <w:t>—</w:t>
            </w:r>
            <w:r>
              <w:t>chiller (SRV)</w:t>
            </w:r>
          </w:p>
        </w:tc>
        <w:tc>
          <w:tcPr>
            <w:tcW w:w="715" w:type="pct"/>
          </w:tcPr>
          <w:p w14:paraId="2905297A" w14:textId="77777777" w:rsidR="00010EF4" w:rsidRPr="00A408E2" w:rsidRDefault="00010EF4" w:rsidP="00E752A6">
            <w:pPr>
              <w:pStyle w:val="Tabletext"/>
            </w:pPr>
          </w:p>
        </w:tc>
        <w:tc>
          <w:tcPr>
            <w:tcW w:w="337" w:type="pct"/>
          </w:tcPr>
          <w:p w14:paraId="4614E96A" w14:textId="77777777" w:rsidR="00010EF4" w:rsidRPr="00A408E2" w:rsidRDefault="00010EF4" w:rsidP="00E752A6">
            <w:pPr>
              <w:pStyle w:val="Tabletext"/>
            </w:pPr>
            <w:r w:rsidRPr="00A408E2">
              <w:t>1.643</w:t>
            </w:r>
          </w:p>
        </w:tc>
        <w:tc>
          <w:tcPr>
            <w:tcW w:w="379" w:type="pct"/>
          </w:tcPr>
          <w:p w14:paraId="2B4B54E9" w14:textId="77777777" w:rsidR="00010EF4" w:rsidRPr="00A408E2" w:rsidRDefault="00010EF4" w:rsidP="00E752A6">
            <w:pPr>
              <w:pStyle w:val="Tabletext"/>
            </w:pPr>
            <w:r w:rsidRPr="00A408E2">
              <w:t>609</w:t>
            </w:r>
          </w:p>
        </w:tc>
      </w:tr>
      <w:tr w:rsidR="00010EF4" w14:paraId="154A12F6" w14:textId="77777777" w:rsidTr="00E62709">
        <w:trPr>
          <w:trHeight w:val="139"/>
        </w:trPr>
        <w:tc>
          <w:tcPr>
            <w:tcW w:w="1682" w:type="pct"/>
            <w:vMerge/>
            <w:tcBorders>
              <w:bottom w:val="single" w:sz="2" w:space="0" w:color="auto"/>
            </w:tcBorders>
            <w:vAlign w:val="center"/>
          </w:tcPr>
          <w:p w14:paraId="57A106E7" w14:textId="77777777" w:rsidR="00010EF4" w:rsidRPr="00A408E2" w:rsidRDefault="00010EF4" w:rsidP="00E752A6">
            <w:pPr>
              <w:pStyle w:val="Tabletext"/>
            </w:pPr>
          </w:p>
        </w:tc>
        <w:tc>
          <w:tcPr>
            <w:tcW w:w="535" w:type="pct"/>
            <w:tcBorders>
              <w:bottom w:val="single" w:sz="2" w:space="0" w:color="auto"/>
            </w:tcBorders>
          </w:tcPr>
          <w:p w14:paraId="5792A8AE" w14:textId="77777777" w:rsidR="00010EF4" w:rsidRPr="00336F89" w:rsidRDefault="00010EF4" w:rsidP="00E752A6">
            <w:pPr>
              <w:pStyle w:val="Tabletext"/>
            </w:pPr>
            <w:r w:rsidRPr="00336F89">
              <w:t>10</w:t>
            </w:r>
          </w:p>
        </w:tc>
        <w:tc>
          <w:tcPr>
            <w:tcW w:w="1352" w:type="pct"/>
            <w:tcBorders>
              <w:bottom w:val="single" w:sz="2" w:space="0" w:color="auto"/>
            </w:tcBorders>
          </w:tcPr>
          <w:p w14:paraId="305DF01B" w14:textId="77777777" w:rsidR="00010EF4" w:rsidRPr="00A408E2" w:rsidRDefault="00010EF4" w:rsidP="00E752A6">
            <w:pPr>
              <w:pStyle w:val="Tabletext"/>
            </w:pPr>
            <w:r>
              <w:t>RSC</w:t>
            </w:r>
            <w:r w:rsidRPr="00A408E2">
              <w:t>—freezer</w:t>
            </w:r>
            <w:r>
              <w:t xml:space="preserve"> (SFV)</w:t>
            </w:r>
          </w:p>
        </w:tc>
        <w:tc>
          <w:tcPr>
            <w:tcW w:w="715" w:type="pct"/>
            <w:tcBorders>
              <w:bottom w:val="single" w:sz="2" w:space="0" w:color="auto"/>
            </w:tcBorders>
          </w:tcPr>
          <w:p w14:paraId="1ED10DEF" w14:textId="77777777" w:rsidR="00010EF4" w:rsidRPr="00A408E2" w:rsidRDefault="00010EF4" w:rsidP="00E752A6">
            <w:pPr>
              <w:pStyle w:val="Tabletext"/>
            </w:pPr>
          </w:p>
        </w:tc>
        <w:tc>
          <w:tcPr>
            <w:tcW w:w="337" w:type="pct"/>
            <w:tcBorders>
              <w:bottom w:val="single" w:sz="2" w:space="0" w:color="auto"/>
            </w:tcBorders>
          </w:tcPr>
          <w:p w14:paraId="5510404C" w14:textId="77777777" w:rsidR="00010EF4" w:rsidRPr="00A408E2" w:rsidRDefault="00010EF4" w:rsidP="00E752A6">
            <w:pPr>
              <w:pStyle w:val="Tabletext"/>
            </w:pPr>
            <w:r w:rsidRPr="00A408E2">
              <w:t>4.928</w:t>
            </w:r>
          </w:p>
        </w:tc>
        <w:tc>
          <w:tcPr>
            <w:tcW w:w="379" w:type="pct"/>
            <w:tcBorders>
              <w:bottom w:val="single" w:sz="2" w:space="0" w:color="auto"/>
            </w:tcBorders>
          </w:tcPr>
          <w:p w14:paraId="6B7F7F78" w14:textId="77777777" w:rsidR="00010EF4" w:rsidRPr="00A408E2" w:rsidRDefault="00010EF4" w:rsidP="00E752A6">
            <w:pPr>
              <w:pStyle w:val="Tabletext"/>
            </w:pPr>
            <w:r w:rsidRPr="00A408E2">
              <w:t>1472</w:t>
            </w:r>
          </w:p>
        </w:tc>
      </w:tr>
      <w:tr w:rsidR="00010EF4" w14:paraId="48E63778" w14:textId="77777777" w:rsidTr="00E62709">
        <w:tc>
          <w:tcPr>
            <w:tcW w:w="1682" w:type="pct"/>
            <w:tcBorders>
              <w:top w:val="single" w:sz="2" w:space="0" w:color="auto"/>
              <w:bottom w:val="single" w:sz="2" w:space="0" w:color="auto"/>
            </w:tcBorders>
            <w:vAlign w:val="center"/>
          </w:tcPr>
          <w:p w14:paraId="55C61E4A" w14:textId="77777777" w:rsidR="00010EF4" w:rsidRDefault="00010EF4" w:rsidP="00E752A6">
            <w:pPr>
              <w:pStyle w:val="TableHeading"/>
            </w:pPr>
            <w:r>
              <w:t>Integral, vertical cabinets—other:</w:t>
            </w:r>
          </w:p>
          <w:p w14:paraId="2C84DC31" w14:textId="77777777" w:rsidR="00010EF4" w:rsidRPr="00A408E2" w:rsidRDefault="00010EF4" w:rsidP="00E752A6">
            <w:pPr>
              <w:pStyle w:val="Tabletext"/>
            </w:pPr>
            <w:r>
              <w:t>Refrigerated drinks cabinets</w:t>
            </w:r>
          </w:p>
        </w:tc>
        <w:tc>
          <w:tcPr>
            <w:tcW w:w="535" w:type="pct"/>
            <w:tcBorders>
              <w:top w:val="single" w:sz="2" w:space="0" w:color="auto"/>
              <w:bottom w:val="single" w:sz="2" w:space="0" w:color="auto"/>
            </w:tcBorders>
          </w:tcPr>
          <w:p w14:paraId="00001F71" w14:textId="77777777" w:rsidR="00010EF4" w:rsidRPr="00336F89" w:rsidRDefault="00010EF4" w:rsidP="00E752A6">
            <w:pPr>
              <w:pStyle w:val="Tabletext"/>
            </w:pPr>
            <w:r w:rsidRPr="00336F89">
              <w:t>11</w:t>
            </w:r>
          </w:p>
        </w:tc>
        <w:tc>
          <w:tcPr>
            <w:tcW w:w="1352" w:type="pct"/>
            <w:tcBorders>
              <w:top w:val="single" w:sz="2" w:space="0" w:color="auto"/>
              <w:bottom w:val="single" w:sz="2" w:space="0" w:color="auto"/>
            </w:tcBorders>
          </w:tcPr>
          <w:p w14:paraId="1FC2EB26" w14:textId="77777777" w:rsidR="00010EF4" w:rsidRPr="00A408E2" w:rsidRDefault="00010EF4" w:rsidP="00E752A6">
            <w:pPr>
              <w:pStyle w:val="Tabletext"/>
            </w:pPr>
            <w:r>
              <w:t>RDC</w:t>
            </w:r>
            <w:r w:rsidRPr="00A408E2">
              <w:t>—</w:t>
            </w:r>
            <w:r>
              <w:t>chiller (IRV</w:t>
            </w:r>
            <w:r>
              <w:noBreakHyphen/>
              <w:t>4)</w:t>
            </w:r>
          </w:p>
        </w:tc>
        <w:tc>
          <w:tcPr>
            <w:tcW w:w="715" w:type="pct"/>
            <w:tcBorders>
              <w:top w:val="single" w:sz="2" w:space="0" w:color="auto"/>
              <w:bottom w:val="single" w:sz="2" w:space="0" w:color="auto"/>
            </w:tcBorders>
          </w:tcPr>
          <w:p w14:paraId="13C3D405" w14:textId="77777777" w:rsidR="00010EF4" w:rsidRPr="00A408E2" w:rsidRDefault="00010EF4" w:rsidP="00E752A6">
            <w:pPr>
              <w:pStyle w:val="Tabletext"/>
            </w:pPr>
          </w:p>
        </w:tc>
        <w:tc>
          <w:tcPr>
            <w:tcW w:w="337" w:type="pct"/>
            <w:tcBorders>
              <w:top w:val="single" w:sz="2" w:space="0" w:color="auto"/>
              <w:bottom w:val="single" w:sz="2" w:space="0" w:color="auto"/>
            </w:tcBorders>
          </w:tcPr>
          <w:p w14:paraId="5AA98275" w14:textId="77777777" w:rsidR="00010EF4" w:rsidRPr="00A408E2" w:rsidRDefault="00010EF4" w:rsidP="00E752A6">
            <w:pPr>
              <w:pStyle w:val="Tabletext"/>
            </w:pPr>
            <w:r w:rsidRPr="00A408E2">
              <w:t>0.69</w:t>
            </w:r>
          </w:p>
        </w:tc>
        <w:tc>
          <w:tcPr>
            <w:tcW w:w="379" w:type="pct"/>
            <w:tcBorders>
              <w:top w:val="single" w:sz="2" w:space="0" w:color="auto"/>
              <w:bottom w:val="single" w:sz="2" w:space="0" w:color="auto"/>
            </w:tcBorders>
          </w:tcPr>
          <w:p w14:paraId="33FE96A6" w14:textId="77777777" w:rsidR="00010EF4" w:rsidRPr="00A408E2" w:rsidRDefault="00010EF4" w:rsidP="00E752A6">
            <w:pPr>
              <w:pStyle w:val="Tabletext"/>
            </w:pPr>
            <w:r w:rsidRPr="00A408E2">
              <w:t>5.97</w:t>
            </w:r>
          </w:p>
        </w:tc>
      </w:tr>
      <w:tr w:rsidR="00010EF4" w14:paraId="2ACC3784" w14:textId="77777777" w:rsidTr="00E62709">
        <w:trPr>
          <w:trHeight w:val="279"/>
        </w:trPr>
        <w:tc>
          <w:tcPr>
            <w:tcW w:w="1682" w:type="pct"/>
            <w:vMerge w:val="restart"/>
            <w:tcBorders>
              <w:top w:val="single" w:sz="2" w:space="0" w:color="auto"/>
            </w:tcBorders>
            <w:vAlign w:val="center"/>
          </w:tcPr>
          <w:p w14:paraId="42EAD647" w14:textId="77777777" w:rsidR="00010EF4" w:rsidRDefault="00010EF4" w:rsidP="00E752A6">
            <w:pPr>
              <w:pStyle w:val="TableHeading"/>
            </w:pPr>
            <w:r>
              <w:t>Remote, horizontal cabinets:</w:t>
            </w:r>
          </w:p>
          <w:p w14:paraId="462B39E9" w14:textId="77777777" w:rsidR="00010EF4" w:rsidRPr="00A408E2" w:rsidRDefault="00010EF4" w:rsidP="00E752A6">
            <w:pPr>
              <w:pStyle w:val="Tabletext"/>
            </w:pPr>
            <w:r>
              <w:t>RDCs that are remote and horizontal</w:t>
            </w:r>
          </w:p>
        </w:tc>
        <w:tc>
          <w:tcPr>
            <w:tcW w:w="535" w:type="pct"/>
            <w:tcBorders>
              <w:top w:val="single" w:sz="2" w:space="0" w:color="auto"/>
            </w:tcBorders>
          </w:tcPr>
          <w:p w14:paraId="03596A80" w14:textId="77777777" w:rsidR="00010EF4" w:rsidRPr="00336F89" w:rsidRDefault="00010EF4" w:rsidP="00E752A6">
            <w:pPr>
              <w:pStyle w:val="Tabletext"/>
            </w:pPr>
            <w:r w:rsidRPr="00336F89">
              <w:t>12</w:t>
            </w:r>
          </w:p>
        </w:tc>
        <w:tc>
          <w:tcPr>
            <w:tcW w:w="1352" w:type="pct"/>
            <w:tcBorders>
              <w:top w:val="single" w:sz="2" w:space="0" w:color="auto"/>
            </w:tcBorders>
          </w:tcPr>
          <w:p w14:paraId="18577596" w14:textId="77777777" w:rsidR="00010EF4" w:rsidRPr="00A408E2" w:rsidRDefault="00010EF4" w:rsidP="00E752A6">
            <w:pPr>
              <w:pStyle w:val="Tabletext"/>
            </w:pPr>
            <w:r>
              <w:t>RDC</w:t>
            </w:r>
            <w:r w:rsidRPr="00A408E2">
              <w:t>—</w:t>
            </w:r>
            <w:r>
              <w:t>chiller (RRH)</w:t>
            </w:r>
          </w:p>
        </w:tc>
        <w:tc>
          <w:tcPr>
            <w:tcW w:w="715" w:type="pct"/>
            <w:tcBorders>
              <w:top w:val="single" w:sz="2" w:space="0" w:color="auto"/>
            </w:tcBorders>
          </w:tcPr>
          <w:p w14:paraId="6E46C119" w14:textId="77777777" w:rsidR="00010EF4" w:rsidRPr="00A408E2" w:rsidRDefault="00010EF4" w:rsidP="00E752A6">
            <w:pPr>
              <w:pStyle w:val="Tabletext"/>
            </w:pPr>
          </w:p>
        </w:tc>
        <w:tc>
          <w:tcPr>
            <w:tcW w:w="337" w:type="pct"/>
            <w:tcBorders>
              <w:top w:val="single" w:sz="2" w:space="0" w:color="auto"/>
            </w:tcBorders>
          </w:tcPr>
          <w:p w14:paraId="2B6AD278" w14:textId="77777777" w:rsidR="00010EF4" w:rsidRPr="00A408E2" w:rsidRDefault="00010EF4" w:rsidP="00E752A6">
            <w:pPr>
              <w:pStyle w:val="Tabletext"/>
            </w:pPr>
            <w:r w:rsidRPr="00A408E2">
              <w:t>3.7</w:t>
            </w:r>
          </w:p>
        </w:tc>
        <w:tc>
          <w:tcPr>
            <w:tcW w:w="379" w:type="pct"/>
            <w:tcBorders>
              <w:top w:val="single" w:sz="2" w:space="0" w:color="auto"/>
            </w:tcBorders>
          </w:tcPr>
          <w:p w14:paraId="3C191F22" w14:textId="77777777" w:rsidR="00010EF4" w:rsidRPr="00A408E2" w:rsidRDefault="00010EF4" w:rsidP="00E752A6">
            <w:pPr>
              <w:pStyle w:val="Tabletext"/>
            </w:pPr>
            <w:r w:rsidRPr="00A408E2">
              <w:t>3.5</w:t>
            </w:r>
          </w:p>
        </w:tc>
      </w:tr>
      <w:tr w:rsidR="00010EF4" w14:paraId="69809A0A" w14:textId="77777777" w:rsidTr="00E62709">
        <w:trPr>
          <w:trHeight w:val="278"/>
        </w:trPr>
        <w:tc>
          <w:tcPr>
            <w:tcW w:w="1682" w:type="pct"/>
            <w:vMerge/>
            <w:tcBorders>
              <w:bottom w:val="single" w:sz="2" w:space="0" w:color="auto"/>
            </w:tcBorders>
            <w:vAlign w:val="center"/>
          </w:tcPr>
          <w:p w14:paraId="777A8676" w14:textId="77777777" w:rsidR="00010EF4" w:rsidRPr="00A408E2" w:rsidRDefault="00010EF4" w:rsidP="00E752A6">
            <w:pPr>
              <w:pStyle w:val="Tabletext"/>
            </w:pPr>
          </w:p>
        </w:tc>
        <w:tc>
          <w:tcPr>
            <w:tcW w:w="535" w:type="pct"/>
            <w:tcBorders>
              <w:bottom w:val="single" w:sz="2" w:space="0" w:color="auto"/>
            </w:tcBorders>
          </w:tcPr>
          <w:p w14:paraId="32854FF5" w14:textId="77777777" w:rsidR="00010EF4" w:rsidRPr="00336F89" w:rsidRDefault="00010EF4" w:rsidP="00E752A6">
            <w:pPr>
              <w:pStyle w:val="Tabletext"/>
            </w:pPr>
            <w:r w:rsidRPr="00336F89">
              <w:t>13</w:t>
            </w:r>
          </w:p>
        </w:tc>
        <w:tc>
          <w:tcPr>
            <w:tcW w:w="1352" w:type="pct"/>
            <w:tcBorders>
              <w:bottom w:val="single" w:sz="2" w:space="0" w:color="auto"/>
            </w:tcBorders>
          </w:tcPr>
          <w:p w14:paraId="3F5943D8" w14:textId="77777777" w:rsidR="00010EF4" w:rsidRPr="00A408E2" w:rsidRDefault="00010EF4" w:rsidP="00E752A6">
            <w:pPr>
              <w:pStyle w:val="Tabletext"/>
              <w:rPr>
                <w:b/>
              </w:rPr>
            </w:pPr>
            <w:r>
              <w:t>RDC</w:t>
            </w:r>
            <w:r w:rsidRPr="00A408E2">
              <w:t>—freezer</w:t>
            </w:r>
            <w:r>
              <w:t xml:space="preserve"> (RFH)</w:t>
            </w:r>
          </w:p>
        </w:tc>
        <w:tc>
          <w:tcPr>
            <w:tcW w:w="715" w:type="pct"/>
            <w:tcBorders>
              <w:bottom w:val="single" w:sz="2" w:space="0" w:color="auto"/>
            </w:tcBorders>
          </w:tcPr>
          <w:p w14:paraId="5E8C8724" w14:textId="77777777" w:rsidR="00010EF4" w:rsidRPr="00A408E2" w:rsidRDefault="00010EF4" w:rsidP="00E752A6">
            <w:pPr>
              <w:pStyle w:val="Tabletext"/>
            </w:pPr>
          </w:p>
        </w:tc>
        <w:tc>
          <w:tcPr>
            <w:tcW w:w="337" w:type="pct"/>
            <w:tcBorders>
              <w:bottom w:val="single" w:sz="2" w:space="0" w:color="auto"/>
            </w:tcBorders>
          </w:tcPr>
          <w:p w14:paraId="50294978" w14:textId="77777777" w:rsidR="00010EF4" w:rsidRPr="00A408E2" w:rsidRDefault="00010EF4" w:rsidP="00E752A6">
            <w:pPr>
              <w:pStyle w:val="Tabletext"/>
            </w:pPr>
            <w:r w:rsidRPr="00A408E2">
              <w:t>4.2</w:t>
            </w:r>
          </w:p>
        </w:tc>
        <w:tc>
          <w:tcPr>
            <w:tcW w:w="379" w:type="pct"/>
            <w:tcBorders>
              <w:bottom w:val="single" w:sz="2" w:space="0" w:color="auto"/>
            </w:tcBorders>
          </w:tcPr>
          <w:p w14:paraId="5AF44ED1" w14:textId="77777777" w:rsidR="00010EF4" w:rsidRPr="00A408E2" w:rsidRDefault="00010EF4" w:rsidP="00E752A6">
            <w:pPr>
              <w:pStyle w:val="Tabletext"/>
            </w:pPr>
            <w:r w:rsidRPr="00A408E2">
              <w:t>9.8</w:t>
            </w:r>
          </w:p>
        </w:tc>
      </w:tr>
      <w:tr w:rsidR="00010EF4" w14:paraId="6410A2A6" w14:textId="77777777" w:rsidTr="00E62709">
        <w:trPr>
          <w:trHeight w:val="326"/>
        </w:trPr>
        <w:tc>
          <w:tcPr>
            <w:tcW w:w="1682" w:type="pct"/>
            <w:vMerge w:val="restart"/>
            <w:tcBorders>
              <w:top w:val="single" w:sz="2" w:space="0" w:color="auto"/>
              <w:bottom w:val="single" w:sz="4" w:space="0" w:color="auto"/>
            </w:tcBorders>
            <w:vAlign w:val="center"/>
          </w:tcPr>
          <w:p w14:paraId="05A263FA" w14:textId="77777777" w:rsidR="00010EF4" w:rsidRDefault="00010EF4" w:rsidP="00E752A6">
            <w:pPr>
              <w:pStyle w:val="TableHeading"/>
            </w:pPr>
            <w:r>
              <w:t>Remote, vertical cabinets:</w:t>
            </w:r>
          </w:p>
          <w:p w14:paraId="41E22857" w14:textId="77777777" w:rsidR="00010EF4" w:rsidRPr="00A408E2" w:rsidRDefault="00010EF4" w:rsidP="00E752A6">
            <w:pPr>
              <w:pStyle w:val="Tabletext"/>
            </w:pPr>
            <w:r>
              <w:t>RDCs that are remote and vertical</w:t>
            </w:r>
          </w:p>
        </w:tc>
        <w:tc>
          <w:tcPr>
            <w:tcW w:w="535" w:type="pct"/>
            <w:tcBorders>
              <w:top w:val="single" w:sz="2" w:space="0" w:color="auto"/>
            </w:tcBorders>
          </w:tcPr>
          <w:p w14:paraId="1C326621" w14:textId="77777777" w:rsidR="00010EF4" w:rsidRPr="00336F89" w:rsidRDefault="00010EF4" w:rsidP="00E752A6">
            <w:pPr>
              <w:pStyle w:val="Tabletext"/>
            </w:pPr>
            <w:r w:rsidRPr="00336F89">
              <w:t>14</w:t>
            </w:r>
          </w:p>
        </w:tc>
        <w:tc>
          <w:tcPr>
            <w:tcW w:w="1352" w:type="pct"/>
            <w:tcBorders>
              <w:top w:val="single" w:sz="2" w:space="0" w:color="auto"/>
            </w:tcBorders>
          </w:tcPr>
          <w:p w14:paraId="5484AF44" w14:textId="77777777" w:rsidR="00010EF4" w:rsidRPr="006E4B7D" w:rsidRDefault="00010EF4" w:rsidP="00E752A6">
            <w:pPr>
              <w:pStyle w:val="Tabletext"/>
              <w:rPr>
                <w:vertAlign w:val="superscript"/>
              </w:rPr>
            </w:pPr>
            <w:r>
              <w:t>RDC</w:t>
            </w:r>
            <w:r w:rsidRPr="00A408E2">
              <w:t>—</w:t>
            </w:r>
            <w:r>
              <w:t>chiller (RRV or RRV</w:t>
            </w:r>
            <w:r w:rsidRPr="006E4B7D">
              <w:noBreakHyphen/>
              <w:t>2)</w:t>
            </w:r>
          </w:p>
        </w:tc>
        <w:tc>
          <w:tcPr>
            <w:tcW w:w="715" w:type="pct"/>
            <w:tcBorders>
              <w:top w:val="single" w:sz="2" w:space="0" w:color="auto"/>
            </w:tcBorders>
          </w:tcPr>
          <w:p w14:paraId="0144B526" w14:textId="77777777" w:rsidR="00010EF4" w:rsidRPr="00A408E2" w:rsidRDefault="00010EF4" w:rsidP="00E752A6">
            <w:pPr>
              <w:pStyle w:val="Tabletext"/>
            </w:pPr>
          </w:p>
        </w:tc>
        <w:tc>
          <w:tcPr>
            <w:tcW w:w="337" w:type="pct"/>
            <w:tcBorders>
              <w:top w:val="single" w:sz="2" w:space="0" w:color="auto"/>
            </w:tcBorders>
          </w:tcPr>
          <w:p w14:paraId="43E6266E" w14:textId="77777777" w:rsidR="00010EF4" w:rsidRPr="00A408E2" w:rsidRDefault="00010EF4" w:rsidP="00E752A6">
            <w:pPr>
              <w:pStyle w:val="Tabletext"/>
            </w:pPr>
            <w:r w:rsidRPr="00A408E2">
              <w:t>9.1</w:t>
            </w:r>
          </w:p>
        </w:tc>
        <w:tc>
          <w:tcPr>
            <w:tcW w:w="379" w:type="pct"/>
            <w:tcBorders>
              <w:top w:val="single" w:sz="2" w:space="0" w:color="auto"/>
            </w:tcBorders>
          </w:tcPr>
          <w:p w14:paraId="6F5D2991" w14:textId="77777777" w:rsidR="00010EF4" w:rsidRPr="00A408E2" w:rsidRDefault="00010EF4" w:rsidP="00E752A6">
            <w:pPr>
              <w:pStyle w:val="Tabletext"/>
            </w:pPr>
            <w:r w:rsidRPr="00A408E2">
              <w:t>9.1</w:t>
            </w:r>
          </w:p>
        </w:tc>
      </w:tr>
      <w:tr w:rsidR="00010EF4" w14:paraId="10AC46A1" w14:textId="77777777" w:rsidTr="00E62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682" w:type="pct"/>
            <w:vMerge/>
            <w:tcBorders>
              <w:bottom w:val="single" w:sz="18" w:space="0" w:color="auto"/>
              <w:right w:val="nil"/>
            </w:tcBorders>
          </w:tcPr>
          <w:p w14:paraId="6D3CA79F" w14:textId="77777777" w:rsidR="00010EF4" w:rsidRPr="00A408E2" w:rsidRDefault="00010EF4" w:rsidP="00E752A6">
            <w:pPr>
              <w:pStyle w:val="Tabletext"/>
            </w:pPr>
          </w:p>
        </w:tc>
        <w:tc>
          <w:tcPr>
            <w:tcW w:w="535" w:type="pct"/>
            <w:tcBorders>
              <w:top w:val="nil"/>
              <w:left w:val="nil"/>
              <w:bottom w:val="single" w:sz="18" w:space="0" w:color="auto"/>
              <w:right w:val="nil"/>
            </w:tcBorders>
          </w:tcPr>
          <w:p w14:paraId="4AF77F7D" w14:textId="77777777" w:rsidR="00010EF4" w:rsidRPr="00336F89" w:rsidRDefault="00010EF4" w:rsidP="00E752A6">
            <w:pPr>
              <w:pStyle w:val="Tabletext"/>
            </w:pPr>
            <w:r w:rsidRPr="00336F89">
              <w:t>15</w:t>
            </w:r>
          </w:p>
        </w:tc>
        <w:tc>
          <w:tcPr>
            <w:tcW w:w="1352" w:type="pct"/>
            <w:tcBorders>
              <w:top w:val="nil"/>
              <w:left w:val="nil"/>
              <w:bottom w:val="single" w:sz="18" w:space="0" w:color="auto"/>
              <w:right w:val="nil"/>
            </w:tcBorders>
          </w:tcPr>
          <w:p w14:paraId="13E2BAA6" w14:textId="77777777" w:rsidR="00010EF4" w:rsidRPr="00A408E2" w:rsidRDefault="00010EF4" w:rsidP="00E752A6">
            <w:pPr>
              <w:pStyle w:val="Tabletext"/>
            </w:pPr>
            <w:r>
              <w:t>RDC</w:t>
            </w:r>
            <w:r w:rsidRPr="00A408E2">
              <w:t>—freezer</w:t>
            </w:r>
            <w:r>
              <w:t xml:space="preserve"> (RFV)</w:t>
            </w:r>
          </w:p>
        </w:tc>
        <w:tc>
          <w:tcPr>
            <w:tcW w:w="715" w:type="pct"/>
            <w:tcBorders>
              <w:top w:val="nil"/>
              <w:left w:val="nil"/>
              <w:bottom w:val="single" w:sz="18" w:space="0" w:color="auto"/>
              <w:right w:val="nil"/>
            </w:tcBorders>
          </w:tcPr>
          <w:p w14:paraId="7C1F3CC8" w14:textId="77777777" w:rsidR="00010EF4" w:rsidRPr="00A408E2" w:rsidRDefault="00010EF4" w:rsidP="00E752A6">
            <w:pPr>
              <w:pStyle w:val="Tabletext"/>
            </w:pPr>
          </w:p>
        </w:tc>
        <w:tc>
          <w:tcPr>
            <w:tcW w:w="337" w:type="pct"/>
            <w:tcBorders>
              <w:top w:val="nil"/>
              <w:left w:val="nil"/>
              <w:bottom w:val="single" w:sz="18" w:space="0" w:color="auto"/>
              <w:right w:val="nil"/>
            </w:tcBorders>
          </w:tcPr>
          <w:p w14:paraId="556BB3A0" w14:textId="77777777" w:rsidR="00010EF4" w:rsidRPr="00A408E2" w:rsidRDefault="00010EF4" w:rsidP="00E752A6">
            <w:pPr>
              <w:pStyle w:val="Tabletext"/>
            </w:pPr>
            <w:r w:rsidRPr="00A408E2">
              <w:t>1.6</w:t>
            </w:r>
          </w:p>
        </w:tc>
        <w:tc>
          <w:tcPr>
            <w:tcW w:w="379" w:type="pct"/>
            <w:tcBorders>
              <w:top w:val="nil"/>
              <w:left w:val="nil"/>
              <w:bottom w:val="single" w:sz="18" w:space="0" w:color="auto"/>
              <w:right w:val="nil"/>
            </w:tcBorders>
          </w:tcPr>
          <w:p w14:paraId="1FD6DB6A" w14:textId="77777777" w:rsidR="00010EF4" w:rsidRPr="00A408E2" w:rsidRDefault="00010EF4" w:rsidP="00E752A6">
            <w:pPr>
              <w:pStyle w:val="Tabletext"/>
            </w:pPr>
            <w:r w:rsidRPr="00A408E2">
              <w:t>19.1</w:t>
            </w:r>
          </w:p>
        </w:tc>
      </w:tr>
    </w:tbl>
    <w:p w14:paraId="0AA06859" w14:textId="18143431" w:rsidR="00772095" w:rsidRPr="0032567F" w:rsidRDefault="008B600B" w:rsidP="008B600B">
      <w:pPr>
        <w:pStyle w:val="notetext"/>
      </w:pPr>
      <w:r w:rsidRPr="0032567F">
        <w:t>Note:</w:t>
      </w:r>
      <w:r w:rsidRPr="0032567F">
        <w:tab/>
      </w:r>
      <w:r w:rsidR="00976197" w:rsidRPr="0032567F">
        <w:t xml:space="preserve">The </w:t>
      </w:r>
      <w:r w:rsidR="00772095" w:rsidRPr="0032567F">
        <w:t xml:space="preserve">letters in the </w:t>
      </w:r>
      <w:r w:rsidR="00976197" w:rsidRPr="0032567F">
        <w:t xml:space="preserve">codes </w:t>
      </w:r>
      <w:r w:rsidR="00772095" w:rsidRPr="0032567F">
        <w:t>(</w:t>
      </w:r>
      <w:r w:rsidR="00976197" w:rsidRPr="0032567F">
        <w:t>in parentheses</w:t>
      </w:r>
      <w:r w:rsidR="00772095" w:rsidRPr="0032567F">
        <w:t>)</w:t>
      </w:r>
      <w:r w:rsidR="00976197" w:rsidRPr="0032567F">
        <w:t xml:space="preserve"> in the table </w:t>
      </w:r>
      <w:r w:rsidR="00772095" w:rsidRPr="0032567F">
        <w:t xml:space="preserve">are a </w:t>
      </w:r>
      <w:proofErr w:type="gramStart"/>
      <w:r w:rsidR="00772095" w:rsidRPr="0032567F">
        <w:t>short hand</w:t>
      </w:r>
      <w:proofErr w:type="gramEnd"/>
      <w:r w:rsidR="00772095" w:rsidRPr="0032567F">
        <w:t xml:space="preserve"> description of the characteristics of that product class.</w:t>
      </w:r>
    </w:p>
    <w:p w14:paraId="5066BE4E" w14:textId="13A1FA66" w:rsidR="00772095" w:rsidRPr="0032567F" w:rsidRDefault="00772095" w:rsidP="008B600B">
      <w:pPr>
        <w:pStyle w:val="notetext"/>
      </w:pPr>
      <w:r w:rsidRPr="0032567F">
        <w:tab/>
        <w:t xml:space="preserve">For RDCs, the first letter refers to the location of the condenser (internal or remote), the second letter refers to the temperature (refrigerator or freezer) and the third letter refers </w:t>
      </w:r>
      <w:r w:rsidRPr="0032567F">
        <w:lastRenderedPageBreak/>
        <w:t>to the configuration (horizontal or vertical). For example, ‘IRH’ is short for ‘integral, refrigerator, horizontal’.</w:t>
      </w:r>
    </w:p>
    <w:p w14:paraId="3DC1F194" w14:textId="0AC6E9EC" w:rsidR="00772095" w:rsidRPr="0032567F" w:rsidRDefault="00772095" w:rsidP="008B600B">
      <w:pPr>
        <w:pStyle w:val="notetext"/>
      </w:pPr>
      <w:r w:rsidRPr="0032567F">
        <w:tab/>
        <w:t>For RSCs, the first letter refers to ‘storage’, the second letter refers to temperature (refrigerator or freezer) and the third letter refers to the configuration (horizontal or vertical). For example, ‘S</w:t>
      </w:r>
      <w:r w:rsidR="00F82912" w:rsidRPr="0032567F">
        <w:t>FV</w:t>
      </w:r>
      <w:r w:rsidRPr="0032567F">
        <w:t xml:space="preserve">’ is short for ‘storage, </w:t>
      </w:r>
      <w:r w:rsidR="00F82912" w:rsidRPr="0032567F">
        <w:t>freezer</w:t>
      </w:r>
      <w:r w:rsidRPr="0032567F">
        <w:t xml:space="preserve">, </w:t>
      </w:r>
      <w:r w:rsidR="00F82912" w:rsidRPr="0032567F">
        <w:t>vertical</w:t>
      </w:r>
      <w:r w:rsidRPr="0032567F">
        <w:t>’.</w:t>
      </w:r>
    </w:p>
    <w:p w14:paraId="338CD43E" w14:textId="3450B586" w:rsidR="00772095" w:rsidRPr="0032567F" w:rsidRDefault="00772095" w:rsidP="008B600B">
      <w:pPr>
        <w:pStyle w:val="notetext"/>
      </w:pPr>
      <w:r w:rsidRPr="0032567F">
        <w:tab/>
        <w:t>For ice cream freezer cabinets and scooping cabinets, ‘GSC’ is short for ‘gelato scooping cabinet’ and ‘ISC’ is short for ‘ice cream scooping cabinet’.</w:t>
      </w:r>
    </w:p>
    <w:p w14:paraId="73D71454" w14:textId="19DCC4CF" w:rsidR="00772095" w:rsidRPr="00A231C5" w:rsidRDefault="00772095" w:rsidP="00A231C5">
      <w:pPr>
        <w:pStyle w:val="nDrafterComment"/>
      </w:pPr>
    </w:p>
    <w:p w14:paraId="526E5E32" w14:textId="77777777" w:rsidR="00D45896" w:rsidRDefault="00D45896">
      <w:pPr>
        <w:spacing w:line="240" w:lineRule="auto"/>
        <w:rPr>
          <w:rFonts w:eastAsia="Times New Roman" w:cs="Times New Roman"/>
          <w:b/>
          <w:kern w:val="28"/>
          <w:sz w:val="36"/>
          <w:lang w:eastAsia="en-AU"/>
        </w:rPr>
      </w:pPr>
      <w:bookmarkStart w:id="96" w:name="_Toc168333303"/>
      <w:r>
        <w:br w:type="page"/>
      </w:r>
    </w:p>
    <w:p w14:paraId="3C1E4F27" w14:textId="495B663F" w:rsidR="00010EF4" w:rsidRDefault="00010EF4" w:rsidP="00E85858">
      <w:pPr>
        <w:pStyle w:val="ActHead1"/>
      </w:pPr>
      <w:r>
        <w:lastRenderedPageBreak/>
        <w:t>Schedule 2—Variations to standards</w:t>
      </w:r>
      <w:bookmarkEnd w:id="96"/>
    </w:p>
    <w:p w14:paraId="71CF5BA3" w14:textId="65A1BE63" w:rsidR="00010EF4" w:rsidRPr="007167F0" w:rsidRDefault="00010EF4" w:rsidP="00010EF4">
      <w:pPr>
        <w:pStyle w:val="notemargin"/>
        <w:rPr>
          <w:color w:val="FF0000"/>
        </w:rPr>
      </w:pPr>
      <w:r>
        <w:t>Note:</w:t>
      </w:r>
      <w:r>
        <w:tab/>
        <w:t xml:space="preserve">See the definitions </w:t>
      </w:r>
      <w:proofErr w:type="gramStart"/>
      <w:r>
        <w:t>of</w:t>
      </w:r>
      <w:r w:rsidRPr="0032567F">
        <w:rPr>
          <w:color w:val="000000" w:themeColor="text1"/>
        </w:rPr>
        <w:t xml:space="preserve"> </w:t>
      </w:r>
      <w:r w:rsidRPr="0032567F">
        <w:rPr>
          <w:i/>
          <w:color w:val="000000" w:themeColor="text1"/>
        </w:rPr>
        <w:t xml:space="preserve"> </w:t>
      </w:r>
      <w:r w:rsidRPr="00A5298A">
        <w:rPr>
          <w:i/>
          <w:color w:val="000000" w:themeColor="text1"/>
        </w:rPr>
        <w:t>ISO</w:t>
      </w:r>
      <w:proofErr w:type="gramEnd"/>
      <w:r w:rsidRPr="00A5298A">
        <w:rPr>
          <w:i/>
          <w:color w:val="000000" w:themeColor="text1"/>
        </w:rPr>
        <w:t xml:space="preserve"> 23953-2:2015</w:t>
      </w:r>
      <w:r w:rsidRPr="00A5298A">
        <w:rPr>
          <w:color w:val="000000" w:themeColor="text1"/>
        </w:rPr>
        <w:t xml:space="preserve">, </w:t>
      </w:r>
      <w:r w:rsidRPr="00A5298A">
        <w:rPr>
          <w:i/>
          <w:color w:val="000000" w:themeColor="text1"/>
        </w:rPr>
        <w:t>ISO 23953-2:2023</w:t>
      </w:r>
      <w:r w:rsidRPr="00A5298A">
        <w:rPr>
          <w:color w:val="000000" w:themeColor="text1"/>
        </w:rPr>
        <w:t xml:space="preserve">, </w:t>
      </w:r>
      <w:r w:rsidRPr="00A5298A">
        <w:rPr>
          <w:i/>
          <w:color w:val="000000" w:themeColor="text1"/>
        </w:rPr>
        <w:t xml:space="preserve">ISO </w:t>
      </w:r>
      <w:r w:rsidRPr="00502D88">
        <w:rPr>
          <w:i/>
        </w:rPr>
        <w:t>22041</w:t>
      </w:r>
      <w:r w:rsidRPr="005D4F1B">
        <w:t xml:space="preserve">, </w:t>
      </w:r>
      <w:r w:rsidRPr="00517A96">
        <w:rPr>
          <w:i/>
        </w:rPr>
        <w:t>EN 16825</w:t>
      </w:r>
      <w:r w:rsidRPr="00C26F9E">
        <w:t xml:space="preserve"> and </w:t>
      </w:r>
      <w:r w:rsidRPr="00517A96">
        <w:rPr>
          <w:i/>
        </w:rPr>
        <w:t>EN 16901</w:t>
      </w:r>
      <w:r>
        <w:rPr>
          <w:b/>
          <w:i/>
        </w:rPr>
        <w:t xml:space="preserve"> </w:t>
      </w:r>
      <w:r>
        <w:t xml:space="preserve">in </w:t>
      </w:r>
      <w:r w:rsidR="007167F0" w:rsidRPr="007167F0">
        <w:t>section</w:t>
      </w:r>
      <w:r>
        <w:t> </w:t>
      </w:r>
      <w:r w:rsidR="00B51832">
        <w:t>6</w:t>
      </w:r>
      <w:r w:rsidR="007167F0" w:rsidRPr="007167F0">
        <w:t>.</w:t>
      </w:r>
    </w:p>
    <w:p w14:paraId="3AFB7F91" w14:textId="7308EEC4" w:rsidR="00010EF4" w:rsidRPr="00A5298A" w:rsidRDefault="00010EF4" w:rsidP="00010EF4">
      <w:pPr>
        <w:pStyle w:val="ActHead5"/>
        <w:rPr>
          <w:color w:val="000000" w:themeColor="text1"/>
        </w:rPr>
      </w:pPr>
      <w:bookmarkStart w:id="97" w:name="_Toc117521266"/>
      <w:bookmarkStart w:id="98" w:name="_Toc168333304"/>
      <w:proofErr w:type="gramStart"/>
      <w:r>
        <w:t>1  Variations</w:t>
      </w:r>
      <w:proofErr w:type="gramEnd"/>
      <w:r>
        <w:t xml:space="preserve"> that relate to </w:t>
      </w:r>
      <w:bookmarkEnd w:id="97"/>
      <w:r w:rsidRPr="00A5298A">
        <w:rPr>
          <w:color w:val="000000" w:themeColor="text1"/>
        </w:rPr>
        <w:t>ISO 23953-2:2023</w:t>
      </w:r>
      <w:bookmarkEnd w:id="98"/>
    </w:p>
    <w:p w14:paraId="5D59A12F" w14:textId="77A71851" w:rsidR="00010EF4" w:rsidRPr="00A5298A" w:rsidRDefault="00010EF4" w:rsidP="00010EF4">
      <w:pPr>
        <w:pStyle w:val="subsection"/>
        <w:spacing w:after="120"/>
        <w:rPr>
          <w:color w:val="000000" w:themeColor="text1"/>
        </w:rPr>
      </w:pPr>
      <w:r>
        <w:tab/>
        <w:t>(1)</w:t>
      </w:r>
      <w:r>
        <w:tab/>
        <w:t xml:space="preserve">For the purposes of </w:t>
      </w:r>
      <w:r w:rsidR="007167F0" w:rsidRPr="007167F0">
        <w:t>section</w:t>
      </w:r>
      <w:r>
        <w:t> </w:t>
      </w:r>
      <w:r w:rsidR="00B51832">
        <w:t>6</w:t>
      </w:r>
      <w:r>
        <w:t xml:space="preserve">, the following table sets out the variations that relate to </w:t>
      </w:r>
      <w:r w:rsidRPr="00A5298A">
        <w:rPr>
          <w:color w:val="000000" w:themeColor="text1"/>
        </w:rPr>
        <w:t>ISO 23953-2:2023.</w:t>
      </w:r>
    </w:p>
    <w:tbl>
      <w:tblPr>
        <w:tblStyle w:val="TableGrid"/>
        <w:tblW w:w="8534" w:type="dxa"/>
        <w:tblInd w:w="-5" w:type="dxa"/>
        <w:tblLook w:val="04A0" w:firstRow="1" w:lastRow="0" w:firstColumn="1" w:lastColumn="0" w:noHBand="0" w:noVBand="1"/>
      </w:tblPr>
      <w:tblGrid>
        <w:gridCol w:w="616"/>
        <w:gridCol w:w="2286"/>
        <w:gridCol w:w="5632"/>
      </w:tblGrid>
      <w:tr w:rsidR="00D319AD" w:rsidRPr="00A5298A" w14:paraId="28183CCB" w14:textId="77777777" w:rsidTr="0020520D">
        <w:trPr>
          <w:tblHeader/>
        </w:trPr>
        <w:tc>
          <w:tcPr>
            <w:tcW w:w="8534" w:type="dxa"/>
            <w:gridSpan w:val="3"/>
            <w:tcBorders>
              <w:top w:val="single" w:sz="18" w:space="0" w:color="auto"/>
              <w:left w:val="nil"/>
              <w:bottom w:val="single" w:sz="2" w:space="0" w:color="auto"/>
              <w:right w:val="nil"/>
            </w:tcBorders>
          </w:tcPr>
          <w:p w14:paraId="14C6C24A" w14:textId="77777777" w:rsidR="00D319AD" w:rsidRPr="00A5298A" w:rsidRDefault="00D319AD" w:rsidP="0020520D">
            <w:pPr>
              <w:pStyle w:val="TableHeading"/>
              <w:rPr>
                <w:color w:val="000000" w:themeColor="text1"/>
              </w:rPr>
            </w:pPr>
            <w:r w:rsidRPr="00A5298A">
              <w:rPr>
                <w:color w:val="000000" w:themeColor="text1"/>
              </w:rPr>
              <w:t>Variations that relate to ISO 23953-2:2023</w:t>
            </w:r>
          </w:p>
        </w:tc>
      </w:tr>
      <w:tr w:rsidR="00D319AD" w:rsidRPr="00A5298A" w14:paraId="5BB0298A" w14:textId="77777777" w:rsidTr="0020520D">
        <w:trPr>
          <w:tblHeader/>
        </w:trPr>
        <w:tc>
          <w:tcPr>
            <w:tcW w:w="616" w:type="dxa"/>
            <w:tcBorders>
              <w:top w:val="single" w:sz="2" w:space="0" w:color="auto"/>
              <w:left w:val="nil"/>
              <w:bottom w:val="single" w:sz="18" w:space="0" w:color="auto"/>
              <w:right w:val="nil"/>
            </w:tcBorders>
          </w:tcPr>
          <w:p w14:paraId="44E0FC28" w14:textId="77777777" w:rsidR="00D319AD" w:rsidRPr="00A5298A" w:rsidRDefault="00D319AD" w:rsidP="0020520D">
            <w:pPr>
              <w:pStyle w:val="TableHeading"/>
              <w:rPr>
                <w:color w:val="000000" w:themeColor="text1"/>
              </w:rPr>
            </w:pPr>
            <w:r w:rsidRPr="00A5298A">
              <w:rPr>
                <w:color w:val="000000" w:themeColor="text1"/>
              </w:rPr>
              <w:t>Item</w:t>
            </w:r>
          </w:p>
        </w:tc>
        <w:tc>
          <w:tcPr>
            <w:tcW w:w="2286" w:type="dxa"/>
            <w:tcBorders>
              <w:top w:val="single" w:sz="2" w:space="0" w:color="auto"/>
              <w:left w:val="nil"/>
              <w:bottom w:val="single" w:sz="18" w:space="0" w:color="auto"/>
              <w:right w:val="nil"/>
            </w:tcBorders>
          </w:tcPr>
          <w:p w14:paraId="06365E28" w14:textId="77777777" w:rsidR="00D319AD" w:rsidRPr="00A5298A" w:rsidRDefault="00D319AD" w:rsidP="0020520D">
            <w:pPr>
              <w:pStyle w:val="TableHeading"/>
              <w:rPr>
                <w:color w:val="000000" w:themeColor="text1"/>
              </w:rPr>
            </w:pPr>
            <w:r w:rsidRPr="00A5298A">
              <w:rPr>
                <w:color w:val="000000" w:themeColor="text1"/>
              </w:rPr>
              <w:t>The following provision:</w:t>
            </w:r>
          </w:p>
        </w:tc>
        <w:tc>
          <w:tcPr>
            <w:tcW w:w="5632" w:type="dxa"/>
            <w:tcBorders>
              <w:top w:val="single" w:sz="2" w:space="0" w:color="auto"/>
              <w:left w:val="nil"/>
              <w:bottom w:val="single" w:sz="18" w:space="0" w:color="auto"/>
              <w:right w:val="nil"/>
            </w:tcBorders>
          </w:tcPr>
          <w:p w14:paraId="6EC6CCEA" w14:textId="77777777" w:rsidR="00D319AD" w:rsidRPr="00A5298A" w:rsidRDefault="00D319AD" w:rsidP="0020520D">
            <w:pPr>
              <w:pStyle w:val="TableHeading"/>
              <w:rPr>
                <w:color w:val="000000" w:themeColor="text1"/>
              </w:rPr>
            </w:pPr>
            <w:r w:rsidRPr="00A5298A">
              <w:rPr>
                <w:color w:val="000000" w:themeColor="text1"/>
              </w:rPr>
              <w:t>is taken to be varied by:</w:t>
            </w:r>
          </w:p>
        </w:tc>
      </w:tr>
      <w:tr w:rsidR="00D319AD" w:rsidRPr="00A5298A" w14:paraId="12758D93" w14:textId="77777777" w:rsidTr="0020520D">
        <w:trPr>
          <w:cantSplit/>
        </w:trPr>
        <w:tc>
          <w:tcPr>
            <w:tcW w:w="616" w:type="dxa"/>
            <w:tcBorders>
              <w:left w:val="nil"/>
              <w:right w:val="nil"/>
            </w:tcBorders>
          </w:tcPr>
          <w:p w14:paraId="14692288" w14:textId="57AD7AB1" w:rsidR="00D319AD" w:rsidRPr="00A5298A" w:rsidRDefault="00D319AD" w:rsidP="0020520D">
            <w:pPr>
              <w:pStyle w:val="Tabletext"/>
              <w:rPr>
                <w:color w:val="000000" w:themeColor="text1"/>
              </w:rPr>
            </w:pPr>
            <w:r w:rsidRPr="00A5298A">
              <w:rPr>
                <w:color w:val="000000" w:themeColor="text1"/>
              </w:rPr>
              <w:t>1</w:t>
            </w:r>
          </w:p>
        </w:tc>
        <w:tc>
          <w:tcPr>
            <w:tcW w:w="2286" w:type="dxa"/>
            <w:tcBorders>
              <w:left w:val="nil"/>
              <w:right w:val="nil"/>
            </w:tcBorders>
          </w:tcPr>
          <w:p w14:paraId="205E74E1" w14:textId="70CB7E78" w:rsidR="00D319AD" w:rsidRPr="00A5298A" w:rsidRDefault="007167F0" w:rsidP="0020520D">
            <w:pPr>
              <w:pStyle w:val="Tabletext"/>
              <w:rPr>
                <w:color w:val="000000" w:themeColor="text1"/>
              </w:rPr>
            </w:pPr>
            <w:r w:rsidRPr="00A5298A">
              <w:rPr>
                <w:color w:val="000000" w:themeColor="text1"/>
              </w:rPr>
              <w:t>paragraph</w:t>
            </w:r>
            <w:r w:rsidR="00D319AD" w:rsidRPr="00A5298A">
              <w:rPr>
                <w:color w:val="000000" w:themeColor="text1"/>
              </w:rPr>
              <w:t> (b) of clause 5.3.3.3.2</w:t>
            </w:r>
          </w:p>
        </w:tc>
        <w:tc>
          <w:tcPr>
            <w:tcW w:w="5632" w:type="dxa"/>
            <w:tcBorders>
              <w:left w:val="nil"/>
              <w:right w:val="nil"/>
            </w:tcBorders>
          </w:tcPr>
          <w:p w14:paraId="62B69B6D" w14:textId="31A5806B" w:rsidR="00D319AD" w:rsidRPr="00A5298A" w:rsidRDefault="00D319AD" w:rsidP="0020520D">
            <w:pPr>
              <w:pStyle w:val="Tabletext"/>
              <w:rPr>
                <w:color w:val="000000" w:themeColor="text1"/>
              </w:rPr>
            </w:pPr>
            <w:r w:rsidRPr="00A5298A">
              <w:rPr>
                <w:color w:val="000000" w:themeColor="text1"/>
              </w:rPr>
              <w:t>omitting “chilled vertical”</w:t>
            </w:r>
          </w:p>
        </w:tc>
      </w:tr>
    </w:tbl>
    <w:p w14:paraId="619CDCFB" w14:textId="77777777" w:rsidR="00010EF4" w:rsidRPr="00A80D3F" w:rsidRDefault="00010EF4" w:rsidP="00010EF4">
      <w:pPr>
        <w:pStyle w:val="subsection"/>
        <w:rPr>
          <w:color w:val="000000" w:themeColor="text1"/>
        </w:rPr>
      </w:pPr>
      <w:r w:rsidRPr="00A80D3F">
        <w:rPr>
          <w:color w:val="000000" w:themeColor="text1"/>
        </w:rPr>
        <w:tab/>
      </w:r>
      <w:r>
        <w:rPr>
          <w:color w:val="000000" w:themeColor="text1"/>
        </w:rPr>
        <w:t>(2)</w:t>
      </w:r>
      <w:r w:rsidRPr="00A80D3F">
        <w:rPr>
          <w:color w:val="000000" w:themeColor="text1"/>
        </w:rPr>
        <w:tab/>
        <w:t>For:</w:t>
      </w:r>
    </w:p>
    <w:p w14:paraId="59D665B8" w14:textId="2116422C" w:rsidR="00010EF4" w:rsidRPr="00A80D3F" w:rsidRDefault="00010EF4" w:rsidP="00010EF4">
      <w:pPr>
        <w:pStyle w:val="paragraph"/>
        <w:rPr>
          <w:color w:val="000000" w:themeColor="text1"/>
        </w:rPr>
      </w:pPr>
      <w:r w:rsidRPr="00A80D3F">
        <w:rPr>
          <w:color w:val="000000" w:themeColor="text1"/>
        </w:rPr>
        <w:tab/>
      </w:r>
      <w:r>
        <w:rPr>
          <w:color w:val="000000" w:themeColor="text1"/>
        </w:rPr>
        <w:t>(a)</w:t>
      </w:r>
      <w:r w:rsidRPr="00A80D3F">
        <w:rPr>
          <w:color w:val="000000" w:themeColor="text1"/>
        </w:rPr>
        <w:tab/>
        <w:t>items 5 and 7 of the table to sub</w:t>
      </w:r>
      <w:r w:rsidR="007167F0" w:rsidRPr="007167F0">
        <w:t>section</w:t>
      </w:r>
      <w:r w:rsidRPr="00A80D3F">
        <w:rPr>
          <w:color w:val="000000" w:themeColor="text1"/>
        </w:rPr>
        <w:t> </w:t>
      </w:r>
      <w:r w:rsidR="00B51832">
        <w:rPr>
          <w:color w:val="000000" w:themeColor="text1"/>
        </w:rPr>
        <w:t>14</w:t>
      </w:r>
      <w:r>
        <w:rPr>
          <w:color w:val="000000" w:themeColor="text1"/>
        </w:rPr>
        <w:t>(2)</w:t>
      </w:r>
      <w:r w:rsidRPr="00A80D3F">
        <w:rPr>
          <w:color w:val="000000" w:themeColor="text1"/>
        </w:rPr>
        <w:t>; and</w:t>
      </w:r>
    </w:p>
    <w:p w14:paraId="11092A33" w14:textId="2DDFB623" w:rsidR="00010EF4" w:rsidRPr="00A80D3F" w:rsidRDefault="00010EF4" w:rsidP="00010EF4">
      <w:pPr>
        <w:pStyle w:val="paragraph"/>
        <w:rPr>
          <w:color w:val="000000" w:themeColor="text1"/>
        </w:rPr>
      </w:pPr>
      <w:r w:rsidRPr="00A80D3F">
        <w:rPr>
          <w:color w:val="000000" w:themeColor="text1"/>
        </w:rPr>
        <w:tab/>
      </w:r>
      <w:r>
        <w:rPr>
          <w:color w:val="000000" w:themeColor="text1"/>
        </w:rPr>
        <w:t>(b)</w:t>
      </w:r>
      <w:r w:rsidRPr="00A80D3F">
        <w:rPr>
          <w:color w:val="000000" w:themeColor="text1"/>
        </w:rPr>
        <w:tab/>
        <w:t>to the extent they apply to low sales volume RSCs:</w:t>
      </w:r>
    </w:p>
    <w:p w14:paraId="27A49EA7" w14:textId="6D955A3B" w:rsidR="00010EF4" w:rsidRPr="00A80D3F" w:rsidRDefault="00010EF4" w:rsidP="00010EF4">
      <w:pPr>
        <w:pStyle w:val="paragraphsub"/>
        <w:rPr>
          <w:color w:val="000000" w:themeColor="text1"/>
        </w:rPr>
      </w:pPr>
      <w:r w:rsidRPr="00A80D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0D3F">
        <w:rPr>
          <w:color w:val="000000" w:themeColor="text1"/>
        </w:rPr>
        <w:tab/>
        <w:t>sub</w:t>
      </w:r>
      <w:r w:rsidR="007167F0" w:rsidRPr="007167F0">
        <w:t>section</w:t>
      </w:r>
      <w:r w:rsidRPr="00A80D3F">
        <w:rPr>
          <w:color w:val="000000" w:themeColor="text1"/>
        </w:rPr>
        <w:t> </w:t>
      </w:r>
      <w:r w:rsidR="00B51832">
        <w:rPr>
          <w:color w:val="000000" w:themeColor="text1"/>
        </w:rPr>
        <w:t>26</w:t>
      </w:r>
      <w:r w:rsidR="007167F0">
        <w:rPr>
          <w:color w:val="000000" w:themeColor="text1"/>
        </w:rPr>
        <w:t xml:space="preserve"> </w:t>
      </w:r>
      <w:r>
        <w:rPr>
          <w:color w:val="000000" w:themeColor="text1"/>
        </w:rPr>
        <w:t>(4</w:t>
      </w:r>
      <w:proofErr w:type="gramStart"/>
      <w:r>
        <w:rPr>
          <w:color w:val="000000" w:themeColor="text1"/>
        </w:rPr>
        <w:t>)</w:t>
      </w:r>
      <w:r w:rsidRPr="00A80D3F">
        <w:rPr>
          <w:color w:val="000000" w:themeColor="text1"/>
        </w:rPr>
        <w:t>;</w:t>
      </w:r>
      <w:proofErr w:type="gramEnd"/>
    </w:p>
    <w:p w14:paraId="71672204" w14:textId="6874C675" w:rsidR="00010EF4" w:rsidRPr="00BD599B" w:rsidRDefault="00010EF4" w:rsidP="00010EF4">
      <w:pPr>
        <w:pStyle w:val="paragraphsub"/>
        <w:rPr>
          <w:color w:val="000000" w:themeColor="text1"/>
        </w:rPr>
      </w:pPr>
      <w:r w:rsidRPr="00BD599B">
        <w:rPr>
          <w:color w:val="000000" w:themeColor="text1"/>
        </w:rPr>
        <w:tab/>
      </w:r>
      <w:r>
        <w:rPr>
          <w:color w:val="000000" w:themeColor="text1"/>
        </w:rPr>
        <w:t>(ii)</w:t>
      </w:r>
      <w:r w:rsidRPr="00BD599B">
        <w:rPr>
          <w:color w:val="000000" w:themeColor="text1"/>
        </w:rPr>
        <w:tab/>
        <w:t>sub</w:t>
      </w:r>
      <w:r w:rsidR="007167F0" w:rsidRPr="007167F0">
        <w:t>section</w:t>
      </w:r>
      <w:r w:rsidRPr="00BD599B">
        <w:rPr>
          <w:color w:val="000000" w:themeColor="text1"/>
        </w:rPr>
        <w:t> </w:t>
      </w:r>
      <w:proofErr w:type="gramStart"/>
      <w:r w:rsidR="00B51832">
        <w:rPr>
          <w:color w:val="000000" w:themeColor="text1"/>
        </w:rPr>
        <w:t>28</w:t>
      </w:r>
      <w:r>
        <w:rPr>
          <w:color w:val="000000" w:themeColor="text1"/>
        </w:rPr>
        <w:t>(2);</w:t>
      </w:r>
      <w:proofErr w:type="gramEnd"/>
    </w:p>
    <w:p w14:paraId="1C90D9E2" w14:textId="017F33AB" w:rsidR="00010EF4" w:rsidRPr="00A80D3F" w:rsidRDefault="00010EF4" w:rsidP="00010EF4">
      <w:pPr>
        <w:pStyle w:val="subsection"/>
        <w:spacing w:before="40"/>
        <w:rPr>
          <w:color w:val="000000" w:themeColor="text1"/>
        </w:rPr>
      </w:pPr>
      <w:r w:rsidRPr="00A80D3F">
        <w:rPr>
          <w:color w:val="000000" w:themeColor="text1"/>
        </w:rPr>
        <w:tab/>
      </w:r>
      <w:r w:rsidRPr="00A5298A">
        <w:rPr>
          <w:color w:val="000000" w:themeColor="text1"/>
        </w:rPr>
        <w:tab/>
        <w:t xml:space="preserve">ISO 23953-2:2023 </w:t>
      </w:r>
      <w:r w:rsidRPr="00A80D3F">
        <w:rPr>
          <w:color w:val="000000" w:themeColor="text1"/>
        </w:rPr>
        <w:t xml:space="preserve">applies as if, in addition to the variations of </w:t>
      </w:r>
      <w:r w:rsidRPr="00F51EFE">
        <w:t>subclause </w:t>
      </w:r>
      <w:r w:rsidRPr="000F1BF7">
        <w:rPr>
          <w:color w:val="000000" w:themeColor="text1"/>
        </w:rPr>
        <w:t>(1)</w:t>
      </w:r>
      <w:r w:rsidRPr="00A80D3F">
        <w:rPr>
          <w:color w:val="000000" w:themeColor="text1"/>
        </w:rPr>
        <w:t>, the following apply:</w:t>
      </w:r>
    </w:p>
    <w:p w14:paraId="7C037243" w14:textId="77777777" w:rsidR="00010EF4" w:rsidRPr="00A80D3F" w:rsidRDefault="00010EF4" w:rsidP="00010EF4">
      <w:pPr>
        <w:pStyle w:val="paragraph"/>
        <w:rPr>
          <w:color w:val="000000" w:themeColor="text1"/>
        </w:rPr>
      </w:pPr>
      <w:r w:rsidRPr="00A80D3F">
        <w:rPr>
          <w:color w:val="000000" w:themeColor="text1"/>
        </w:rPr>
        <w:tab/>
      </w:r>
      <w:r>
        <w:rPr>
          <w:color w:val="000000" w:themeColor="text1"/>
        </w:rPr>
        <w:t>(c)</w:t>
      </w:r>
      <w:r w:rsidRPr="00A80D3F">
        <w:rPr>
          <w:color w:val="000000" w:themeColor="text1"/>
        </w:rPr>
        <w:tab/>
        <w:t xml:space="preserve">references to “Commercial Refrigerated Display Cabinets” were to low sales volume </w:t>
      </w:r>
      <w:proofErr w:type="gramStart"/>
      <w:r w:rsidRPr="00A80D3F">
        <w:rPr>
          <w:color w:val="000000" w:themeColor="text1"/>
        </w:rPr>
        <w:t>RSCs;</w:t>
      </w:r>
      <w:proofErr w:type="gramEnd"/>
    </w:p>
    <w:p w14:paraId="2B437944" w14:textId="77777777" w:rsidR="00010EF4" w:rsidRPr="00A80D3F" w:rsidRDefault="00010EF4" w:rsidP="00010EF4">
      <w:pPr>
        <w:pStyle w:val="paragraph"/>
        <w:rPr>
          <w:color w:val="000000" w:themeColor="text1"/>
        </w:rPr>
      </w:pPr>
      <w:r w:rsidRPr="00A80D3F">
        <w:rPr>
          <w:color w:val="000000" w:themeColor="text1"/>
        </w:rPr>
        <w:tab/>
      </w:r>
      <w:r>
        <w:rPr>
          <w:color w:val="000000" w:themeColor="text1"/>
        </w:rPr>
        <w:t>(d)</w:t>
      </w:r>
      <w:r w:rsidRPr="00A80D3F">
        <w:rPr>
          <w:color w:val="000000" w:themeColor="text1"/>
        </w:rPr>
        <w:tab/>
      </w:r>
      <w:r w:rsidRPr="00CA6AA8">
        <w:t>for normal duty or heavy duty RSCs, tests were required to be undertaken at test room climate class 4</w:t>
      </w:r>
      <w:r w:rsidRPr="00A80D3F">
        <w:rPr>
          <w:color w:val="000000" w:themeColor="text1"/>
        </w:rPr>
        <w:t>.</w:t>
      </w:r>
    </w:p>
    <w:p w14:paraId="568FE22B" w14:textId="77777777" w:rsidR="00010EF4" w:rsidRDefault="00010EF4" w:rsidP="00010EF4">
      <w:pPr>
        <w:pStyle w:val="ActHead5"/>
      </w:pPr>
      <w:bookmarkStart w:id="99" w:name="_Toc117521267"/>
      <w:bookmarkStart w:id="100" w:name="_Toc168333305"/>
      <w:proofErr w:type="gramStart"/>
      <w:r>
        <w:t>2  Variations</w:t>
      </w:r>
      <w:proofErr w:type="gramEnd"/>
      <w:r>
        <w:t xml:space="preserve"> that relate </w:t>
      </w:r>
      <w:r w:rsidRPr="00913573">
        <w:t>to EN 16825</w:t>
      </w:r>
      <w:bookmarkEnd w:id="99"/>
      <w:bookmarkEnd w:id="100"/>
    </w:p>
    <w:p w14:paraId="68E47BDD" w14:textId="319C3E9D" w:rsidR="00010EF4" w:rsidRDefault="00010EF4" w:rsidP="00010EF4">
      <w:pPr>
        <w:pStyle w:val="subsection"/>
      </w:pPr>
      <w:r>
        <w:tab/>
      </w:r>
      <w:r>
        <w:tab/>
        <w:t xml:space="preserve">For the purposes of </w:t>
      </w:r>
      <w:r w:rsidR="007167F0" w:rsidRPr="007167F0">
        <w:t>section</w:t>
      </w:r>
      <w:r>
        <w:t> </w:t>
      </w:r>
      <w:r w:rsidR="00B51832">
        <w:t>6</w:t>
      </w:r>
      <w:r>
        <w:t xml:space="preserve">, the following table sets out the variations that relate to </w:t>
      </w:r>
      <w:r w:rsidRPr="00913573">
        <w:t>EN 16825</w:t>
      </w:r>
      <w:r>
        <w:t>:</w:t>
      </w:r>
    </w:p>
    <w:tbl>
      <w:tblPr>
        <w:tblStyle w:val="TableGrid"/>
        <w:tblW w:w="0" w:type="auto"/>
        <w:tblInd w:w="-5" w:type="dxa"/>
        <w:tblLook w:val="04A0" w:firstRow="1" w:lastRow="0" w:firstColumn="1" w:lastColumn="0" w:noHBand="0" w:noVBand="1"/>
      </w:tblPr>
      <w:tblGrid>
        <w:gridCol w:w="616"/>
        <w:gridCol w:w="2236"/>
        <w:gridCol w:w="5466"/>
      </w:tblGrid>
      <w:tr w:rsidR="00010EF4" w14:paraId="1D5801D5" w14:textId="77777777" w:rsidTr="00E752A6">
        <w:trPr>
          <w:tblHeader/>
        </w:trPr>
        <w:tc>
          <w:tcPr>
            <w:tcW w:w="9031" w:type="dxa"/>
            <w:gridSpan w:val="3"/>
            <w:tcBorders>
              <w:top w:val="single" w:sz="18" w:space="0" w:color="auto"/>
              <w:left w:val="nil"/>
              <w:bottom w:val="single" w:sz="2" w:space="0" w:color="auto"/>
              <w:right w:val="nil"/>
            </w:tcBorders>
          </w:tcPr>
          <w:p w14:paraId="2070AADF" w14:textId="77777777" w:rsidR="00010EF4" w:rsidRDefault="00010EF4" w:rsidP="00E752A6">
            <w:pPr>
              <w:pStyle w:val="TableHeading"/>
            </w:pPr>
            <w:r>
              <w:t xml:space="preserve">Variations that relate to </w:t>
            </w:r>
            <w:r w:rsidRPr="00913573">
              <w:t>EN 16825</w:t>
            </w:r>
          </w:p>
        </w:tc>
      </w:tr>
      <w:tr w:rsidR="00010EF4" w14:paraId="7C1B3EF3" w14:textId="77777777" w:rsidTr="00E752A6">
        <w:trPr>
          <w:tblHeader/>
        </w:trPr>
        <w:tc>
          <w:tcPr>
            <w:tcW w:w="616" w:type="dxa"/>
            <w:tcBorders>
              <w:top w:val="single" w:sz="2" w:space="0" w:color="auto"/>
              <w:left w:val="nil"/>
              <w:bottom w:val="single" w:sz="18" w:space="0" w:color="auto"/>
              <w:right w:val="nil"/>
            </w:tcBorders>
          </w:tcPr>
          <w:p w14:paraId="544B1388" w14:textId="77777777" w:rsidR="00010EF4" w:rsidRDefault="00010EF4" w:rsidP="00E752A6">
            <w:pPr>
              <w:pStyle w:val="TableHeading"/>
            </w:pPr>
            <w:r>
              <w:t>Item</w:t>
            </w:r>
          </w:p>
        </w:tc>
        <w:tc>
          <w:tcPr>
            <w:tcW w:w="2366" w:type="dxa"/>
            <w:tcBorders>
              <w:top w:val="single" w:sz="2" w:space="0" w:color="auto"/>
              <w:left w:val="nil"/>
              <w:bottom w:val="single" w:sz="18" w:space="0" w:color="auto"/>
              <w:right w:val="nil"/>
            </w:tcBorders>
          </w:tcPr>
          <w:p w14:paraId="5F39295D" w14:textId="77777777" w:rsidR="00010EF4" w:rsidRDefault="00010EF4" w:rsidP="00E752A6">
            <w:pPr>
              <w:pStyle w:val="TableHeading"/>
            </w:pPr>
            <w:r>
              <w:t>The following provision:</w:t>
            </w:r>
          </w:p>
        </w:tc>
        <w:tc>
          <w:tcPr>
            <w:tcW w:w="6049" w:type="dxa"/>
            <w:tcBorders>
              <w:top w:val="single" w:sz="2" w:space="0" w:color="auto"/>
              <w:left w:val="nil"/>
              <w:bottom w:val="single" w:sz="18" w:space="0" w:color="auto"/>
              <w:right w:val="nil"/>
            </w:tcBorders>
          </w:tcPr>
          <w:p w14:paraId="2EF4B046" w14:textId="77777777" w:rsidR="00010EF4" w:rsidRDefault="00010EF4" w:rsidP="00E752A6">
            <w:pPr>
              <w:pStyle w:val="TableHeading"/>
            </w:pPr>
            <w:r>
              <w:t>is taken to be varied by:</w:t>
            </w:r>
          </w:p>
        </w:tc>
      </w:tr>
      <w:tr w:rsidR="00010EF4" w:rsidRPr="002414B9" w14:paraId="7DEF48F5" w14:textId="77777777" w:rsidTr="00E752A6">
        <w:trPr>
          <w:cantSplit/>
        </w:trPr>
        <w:tc>
          <w:tcPr>
            <w:tcW w:w="616" w:type="dxa"/>
            <w:tcBorders>
              <w:top w:val="single" w:sz="18" w:space="0" w:color="auto"/>
              <w:left w:val="nil"/>
              <w:bottom w:val="single" w:sz="2" w:space="0" w:color="auto"/>
              <w:right w:val="nil"/>
            </w:tcBorders>
          </w:tcPr>
          <w:p w14:paraId="3C4AE218" w14:textId="77777777" w:rsidR="00010EF4" w:rsidRPr="00B55E78" w:rsidRDefault="00010EF4" w:rsidP="00E752A6">
            <w:pPr>
              <w:pStyle w:val="Tabletext"/>
            </w:pPr>
            <w:r w:rsidRPr="00B55E78">
              <w:t>1</w:t>
            </w:r>
          </w:p>
        </w:tc>
        <w:tc>
          <w:tcPr>
            <w:tcW w:w="2366" w:type="dxa"/>
            <w:tcBorders>
              <w:top w:val="single" w:sz="18" w:space="0" w:color="auto"/>
              <w:left w:val="nil"/>
              <w:bottom w:val="single" w:sz="2" w:space="0" w:color="auto"/>
              <w:right w:val="nil"/>
            </w:tcBorders>
          </w:tcPr>
          <w:p w14:paraId="1FD08943" w14:textId="77777777" w:rsidR="00010EF4" w:rsidRPr="00B55E78" w:rsidRDefault="00010EF4" w:rsidP="00E752A6">
            <w:pPr>
              <w:pStyle w:val="Tabletext"/>
            </w:pPr>
            <w:r w:rsidRPr="00B55E78">
              <w:t>clause 4.2.3</w:t>
            </w:r>
          </w:p>
        </w:tc>
        <w:tc>
          <w:tcPr>
            <w:tcW w:w="6049" w:type="dxa"/>
            <w:tcBorders>
              <w:top w:val="single" w:sz="18" w:space="0" w:color="auto"/>
              <w:left w:val="nil"/>
              <w:bottom w:val="single" w:sz="2" w:space="0" w:color="auto"/>
              <w:right w:val="nil"/>
            </w:tcBorders>
          </w:tcPr>
          <w:p w14:paraId="1E2EA150" w14:textId="77777777" w:rsidR="00010EF4" w:rsidRPr="00CD63D4" w:rsidRDefault="00010EF4" w:rsidP="00E752A6">
            <w:pPr>
              <w:pStyle w:val="Tabletext"/>
              <w:rPr>
                <w:strike/>
              </w:rPr>
            </w:pPr>
            <w:r w:rsidRPr="00CA6AA8">
              <w:t>omitting the clause</w:t>
            </w:r>
          </w:p>
        </w:tc>
      </w:tr>
      <w:tr w:rsidR="00010EF4" w14:paraId="193A1D86" w14:textId="77777777" w:rsidTr="00E752A6">
        <w:trPr>
          <w:cantSplit/>
        </w:trPr>
        <w:tc>
          <w:tcPr>
            <w:tcW w:w="616" w:type="dxa"/>
            <w:tcBorders>
              <w:top w:val="single" w:sz="2" w:space="0" w:color="auto"/>
              <w:left w:val="nil"/>
              <w:bottom w:val="single" w:sz="2" w:space="0" w:color="auto"/>
              <w:right w:val="nil"/>
            </w:tcBorders>
          </w:tcPr>
          <w:p w14:paraId="5FCEE978" w14:textId="77777777" w:rsidR="00010EF4" w:rsidRPr="0070240B" w:rsidRDefault="00010EF4" w:rsidP="00E752A6">
            <w:pPr>
              <w:pStyle w:val="Tabletext"/>
            </w:pPr>
            <w:r w:rsidRPr="0070240B">
              <w:t>2</w:t>
            </w:r>
          </w:p>
        </w:tc>
        <w:tc>
          <w:tcPr>
            <w:tcW w:w="2366" w:type="dxa"/>
            <w:tcBorders>
              <w:top w:val="single" w:sz="2" w:space="0" w:color="auto"/>
              <w:left w:val="nil"/>
              <w:bottom w:val="single" w:sz="2" w:space="0" w:color="auto"/>
              <w:right w:val="nil"/>
            </w:tcBorders>
          </w:tcPr>
          <w:p w14:paraId="1FDF9436" w14:textId="77777777" w:rsidR="00010EF4" w:rsidRPr="0070240B" w:rsidRDefault="00010EF4" w:rsidP="00E752A6">
            <w:pPr>
              <w:pStyle w:val="Tabletext"/>
            </w:pPr>
            <w:r w:rsidRPr="0070240B">
              <w:t>clause 5.3.2.4</w:t>
            </w:r>
          </w:p>
        </w:tc>
        <w:tc>
          <w:tcPr>
            <w:tcW w:w="6049" w:type="dxa"/>
            <w:tcBorders>
              <w:top w:val="single" w:sz="2" w:space="0" w:color="auto"/>
              <w:left w:val="nil"/>
              <w:bottom w:val="single" w:sz="2" w:space="0" w:color="auto"/>
              <w:right w:val="nil"/>
            </w:tcBorders>
          </w:tcPr>
          <w:p w14:paraId="5F459982" w14:textId="77777777" w:rsidR="00010EF4" w:rsidRPr="0070240B" w:rsidRDefault="00010EF4" w:rsidP="00E752A6">
            <w:pPr>
              <w:pStyle w:val="Tabletext"/>
            </w:pPr>
            <w:r w:rsidRPr="0070240B">
              <w:t>adding, at the end of the clause:</w:t>
            </w:r>
          </w:p>
          <w:p w14:paraId="0C1EEB6B" w14:textId="1E766856" w:rsidR="00010EF4" w:rsidRPr="0070240B" w:rsidRDefault="00010EF4" w:rsidP="00E752A6">
            <w:pPr>
              <w:pStyle w:val="Tabletext"/>
            </w:pPr>
            <w:r w:rsidRPr="0070240B">
              <w:t xml:space="preserve">“Alternative test packages as specified in clause </w:t>
            </w:r>
            <w:r w:rsidRPr="00A5298A">
              <w:rPr>
                <w:color w:val="000000" w:themeColor="text1"/>
              </w:rPr>
              <w:t>5.3.2.7 of ISO 23953</w:t>
            </w:r>
            <w:r w:rsidRPr="00A5298A">
              <w:rPr>
                <w:color w:val="000000" w:themeColor="text1"/>
              </w:rPr>
              <w:noBreakHyphen/>
              <w:t>2:2023 are permitted.”</w:t>
            </w:r>
          </w:p>
        </w:tc>
      </w:tr>
      <w:tr w:rsidR="00010EF4" w14:paraId="499DD70F" w14:textId="77777777" w:rsidTr="00E752A6">
        <w:trPr>
          <w:cantSplit/>
        </w:trPr>
        <w:tc>
          <w:tcPr>
            <w:tcW w:w="616" w:type="dxa"/>
            <w:tcBorders>
              <w:top w:val="single" w:sz="2" w:space="0" w:color="auto"/>
              <w:left w:val="nil"/>
              <w:bottom w:val="single" w:sz="2" w:space="0" w:color="auto"/>
              <w:right w:val="nil"/>
            </w:tcBorders>
          </w:tcPr>
          <w:p w14:paraId="658B5340" w14:textId="77777777" w:rsidR="00010EF4" w:rsidRPr="00B55E78" w:rsidRDefault="00010EF4" w:rsidP="00E752A6">
            <w:pPr>
              <w:pStyle w:val="Tabletext"/>
            </w:pPr>
            <w:r w:rsidRPr="00B55E78">
              <w:t>3</w:t>
            </w:r>
          </w:p>
        </w:tc>
        <w:tc>
          <w:tcPr>
            <w:tcW w:w="2366" w:type="dxa"/>
            <w:tcBorders>
              <w:top w:val="single" w:sz="2" w:space="0" w:color="auto"/>
              <w:left w:val="nil"/>
              <w:bottom w:val="single" w:sz="2" w:space="0" w:color="auto"/>
              <w:right w:val="nil"/>
            </w:tcBorders>
          </w:tcPr>
          <w:p w14:paraId="2D05B995" w14:textId="77777777" w:rsidR="00010EF4" w:rsidRPr="00CA6AA8" w:rsidRDefault="00010EF4" w:rsidP="00E752A6">
            <w:pPr>
              <w:pStyle w:val="Tabletext"/>
            </w:pPr>
            <w:r>
              <w:t>clause 5.3.5</w:t>
            </w:r>
          </w:p>
        </w:tc>
        <w:tc>
          <w:tcPr>
            <w:tcW w:w="6049" w:type="dxa"/>
            <w:tcBorders>
              <w:top w:val="single" w:sz="2" w:space="0" w:color="auto"/>
              <w:left w:val="nil"/>
              <w:bottom w:val="single" w:sz="2" w:space="0" w:color="auto"/>
              <w:right w:val="nil"/>
            </w:tcBorders>
          </w:tcPr>
          <w:p w14:paraId="4FAD6238" w14:textId="77777777" w:rsidR="00010EF4" w:rsidRPr="00B55E78" w:rsidRDefault="00010EF4" w:rsidP="00E752A6">
            <w:pPr>
              <w:pStyle w:val="Tabletext"/>
            </w:pPr>
            <w:r w:rsidRPr="00B55E78">
              <w:t>omitting the clause</w:t>
            </w:r>
          </w:p>
        </w:tc>
      </w:tr>
      <w:tr w:rsidR="00010EF4" w14:paraId="5E20179B" w14:textId="77777777" w:rsidTr="00E752A6">
        <w:trPr>
          <w:cantSplit/>
        </w:trPr>
        <w:tc>
          <w:tcPr>
            <w:tcW w:w="616" w:type="dxa"/>
            <w:tcBorders>
              <w:top w:val="single" w:sz="2" w:space="0" w:color="auto"/>
              <w:left w:val="nil"/>
              <w:bottom w:val="single" w:sz="18" w:space="0" w:color="auto"/>
              <w:right w:val="nil"/>
            </w:tcBorders>
          </w:tcPr>
          <w:p w14:paraId="475036B0" w14:textId="77777777" w:rsidR="00010EF4" w:rsidRPr="00554748" w:rsidRDefault="00010EF4" w:rsidP="00E752A6">
            <w:pPr>
              <w:pStyle w:val="Tabletext"/>
            </w:pPr>
            <w:r>
              <w:t>4</w:t>
            </w:r>
          </w:p>
        </w:tc>
        <w:tc>
          <w:tcPr>
            <w:tcW w:w="2366" w:type="dxa"/>
            <w:tcBorders>
              <w:top w:val="single" w:sz="2" w:space="0" w:color="auto"/>
              <w:left w:val="nil"/>
              <w:bottom w:val="single" w:sz="18" w:space="0" w:color="auto"/>
              <w:right w:val="nil"/>
            </w:tcBorders>
          </w:tcPr>
          <w:p w14:paraId="6B4EC86A" w14:textId="77777777" w:rsidR="00010EF4" w:rsidRPr="00554748" w:rsidRDefault="00010EF4" w:rsidP="00E752A6">
            <w:pPr>
              <w:pStyle w:val="Tabletext"/>
            </w:pPr>
            <w:r w:rsidRPr="00554748">
              <w:t>clause 6.4.4</w:t>
            </w:r>
          </w:p>
        </w:tc>
        <w:tc>
          <w:tcPr>
            <w:tcW w:w="6049" w:type="dxa"/>
            <w:tcBorders>
              <w:top w:val="single" w:sz="2" w:space="0" w:color="auto"/>
              <w:left w:val="nil"/>
              <w:bottom w:val="single" w:sz="18" w:space="0" w:color="auto"/>
              <w:right w:val="nil"/>
            </w:tcBorders>
          </w:tcPr>
          <w:p w14:paraId="486B797A" w14:textId="77777777" w:rsidR="00010EF4" w:rsidRPr="00275338" w:rsidRDefault="00010EF4" w:rsidP="00E752A6">
            <w:pPr>
              <w:pStyle w:val="Tabletext"/>
              <w:rPr>
                <w:color w:val="7030A0"/>
              </w:rPr>
            </w:pPr>
            <w:r w:rsidRPr="00CA6AA8">
              <w:t>omitting the clause</w:t>
            </w:r>
          </w:p>
        </w:tc>
      </w:tr>
    </w:tbl>
    <w:p w14:paraId="103690CB" w14:textId="47445B7B" w:rsidR="00010EF4" w:rsidRPr="00336F89" w:rsidRDefault="00010EF4" w:rsidP="00010EF4">
      <w:pPr>
        <w:pStyle w:val="ActHead5"/>
      </w:pPr>
      <w:bookmarkStart w:id="101" w:name="_Toc117521268"/>
      <w:bookmarkStart w:id="102" w:name="_Toc168333306"/>
      <w:proofErr w:type="gramStart"/>
      <w:r>
        <w:lastRenderedPageBreak/>
        <w:t>3</w:t>
      </w:r>
      <w:r w:rsidRPr="00336F89">
        <w:t xml:space="preserve">  Variations</w:t>
      </w:r>
      <w:proofErr w:type="gramEnd"/>
      <w:r w:rsidRPr="00336F89">
        <w:t xml:space="preserve"> that relate to </w:t>
      </w:r>
      <w:r w:rsidRPr="00913573">
        <w:t>EN 16901</w:t>
      </w:r>
      <w:bookmarkEnd w:id="101"/>
      <w:bookmarkEnd w:id="102"/>
    </w:p>
    <w:p w14:paraId="185D7C69" w14:textId="5D1AAD2B" w:rsidR="00010EF4" w:rsidRPr="00336F89" w:rsidRDefault="00010EF4" w:rsidP="00010EF4">
      <w:pPr>
        <w:pStyle w:val="subsection"/>
        <w:keepNext/>
      </w:pPr>
      <w:r w:rsidRPr="00336F89">
        <w:tab/>
      </w:r>
      <w:r w:rsidRPr="00336F89">
        <w:tab/>
        <w:t xml:space="preserve">For </w:t>
      </w:r>
      <w:r>
        <w:t xml:space="preserve">the purposes of </w:t>
      </w:r>
      <w:r w:rsidR="007167F0" w:rsidRPr="007167F0">
        <w:t>section</w:t>
      </w:r>
      <w:r w:rsidRPr="00336F89">
        <w:t> </w:t>
      </w:r>
      <w:r w:rsidR="00B51832">
        <w:t>6</w:t>
      </w:r>
      <w:r w:rsidRPr="00336F89">
        <w:t xml:space="preserve">, the following table sets out the variations that relate to </w:t>
      </w:r>
      <w:r w:rsidRPr="00913573">
        <w:t>EN 16901</w:t>
      </w:r>
      <w:r w:rsidRPr="00336F89">
        <w:t>:</w:t>
      </w:r>
    </w:p>
    <w:tbl>
      <w:tblPr>
        <w:tblStyle w:val="TableGrid"/>
        <w:tblW w:w="0" w:type="auto"/>
        <w:tblInd w:w="-5" w:type="dxa"/>
        <w:tblLook w:val="04A0" w:firstRow="1" w:lastRow="0" w:firstColumn="1" w:lastColumn="0" w:noHBand="0" w:noVBand="1"/>
      </w:tblPr>
      <w:tblGrid>
        <w:gridCol w:w="616"/>
        <w:gridCol w:w="2205"/>
        <w:gridCol w:w="5497"/>
      </w:tblGrid>
      <w:tr w:rsidR="00010EF4" w:rsidRPr="00336F89" w14:paraId="5B3DC262" w14:textId="77777777" w:rsidTr="00E752A6">
        <w:trPr>
          <w:tblHeader/>
        </w:trPr>
        <w:tc>
          <w:tcPr>
            <w:tcW w:w="9031" w:type="dxa"/>
            <w:gridSpan w:val="3"/>
            <w:tcBorders>
              <w:top w:val="single" w:sz="18" w:space="0" w:color="auto"/>
              <w:left w:val="nil"/>
              <w:bottom w:val="single" w:sz="2" w:space="0" w:color="auto"/>
              <w:right w:val="nil"/>
            </w:tcBorders>
          </w:tcPr>
          <w:p w14:paraId="557A989E" w14:textId="77777777" w:rsidR="00010EF4" w:rsidRPr="00336F89" w:rsidRDefault="00010EF4" w:rsidP="00E752A6">
            <w:pPr>
              <w:pStyle w:val="TableHeading"/>
            </w:pPr>
            <w:r w:rsidRPr="00336F89">
              <w:t xml:space="preserve">Variations that relate to </w:t>
            </w:r>
            <w:r w:rsidRPr="00913573">
              <w:t>EN 16901</w:t>
            </w:r>
          </w:p>
        </w:tc>
      </w:tr>
      <w:tr w:rsidR="00010EF4" w:rsidRPr="00336F89" w14:paraId="4A352FDE" w14:textId="77777777" w:rsidTr="00E752A6">
        <w:trPr>
          <w:tblHeader/>
        </w:trPr>
        <w:tc>
          <w:tcPr>
            <w:tcW w:w="616" w:type="dxa"/>
            <w:tcBorders>
              <w:top w:val="single" w:sz="2" w:space="0" w:color="auto"/>
              <w:left w:val="nil"/>
              <w:bottom w:val="single" w:sz="18" w:space="0" w:color="auto"/>
              <w:right w:val="nil"/>
            </w:tcBorders>
          </w:tcPr>
          <w:p w14:paraId="6B571366" w14:textId="77777777" w:rsidR="00010EF4" w:rsidRPr="00336F89" w:rsidRDefault="00010EF4" w:rsidP="00E752A6">
            <w:pPr>
              <w:pStyle w:val="TableHeading"/>
            </w:pPr>
            <w:r w:rsidRPr="00336F89">
              <w:t>Item</w:t>
            </w:r>
          </w:p>
        </w:tc>
        <w:tc>
          <w:tcPr>
            <w:tcW w:w="2366" w:type="dxa"/>
            <w:tcBorders>
              <w:top w:val="single" w:sz="2" w:space="0" w:color="auto"/>
              <w:left w:val="nil"/>
              <w:bottom w:val="single" w:sz="18" w:space="0" w:color="auto"/>
              <w:right w:val="nil"/>
            </w:tcBorders>
          </w:tcPr>
          <w:p w14:paraId="06901C2E" w14:textId="77777777" w:rsidR="00010EF4" w:rsidRPr="00336F89" w:rsidRDefault="00010EF4" w:rsidP="00E752A6">
            <w:pPr>
              <w:pStyle w:val="TableHeading"/>
            </w:pPr>
            <w:r w:rsidRPr="00336F89">
              <w:t>The following provision:</w:t>
            </w:r>
          </w:p>
        </w:tc>
        <w:tc>
          <w:tcPr>
            <w:tcW w:w="6049" w:type="dxa"/>
            <w:tcBorders>
              <w:top w:val="single" w:sz="2" w:space="0" w:color="auto"/>
              <w:left w:val="nil"/>
              <w:bottom w:val="single" w:sz="18" w:space="0" w:color="auto"/>
              <w:right w:val="nil"/>
            </w:tcBorders>
          </w:tcPr>
          <w:p w14:paraId="6195C862" w14:textId="77777777" w:rsidR="00010EF4" w:rsidRPr="00336F89" w:rsidRDefault="00010EF4" w:rsidP="00E752A6">
            <w:pPr>
              <w:pStyle w:val="TableHeading"/>
            </w:pPr>
            <w:r w:rsidRPr="00336F89">
              <w:t>is taken to be varied by:</w:t>
            </w:r>
          </w:p>
        </w:tc>
      </w:tr>
      <w:tr w:rsidR="00010EF4" w:rsidRPr="00336F89" w14:paraId="33A5986A" w14:textId="77777777" w:rsidTr="00E752A6">
        <w:trPr>
          <w:cantSplit/>
          <w:trHeight w:val="5066"/>
        </w:trPr>
        <w:tc>
          <w:tcPr>
            <w:tcW w:w="616" w:type="dxa"/>
            <w:tcBorders>
              <w:top w:val="single" w:sz="18" w:space="0" w:color="auto"/>
              <w:left w:val="nil"/>
              <w:bottom w:val="single" w:sz="18" w:space="0" w:color="auto"/>
              <w:right w:val="nil"/>
            </w:tcBorders>
          </w:tcPr>
          <w:p w14:paraId="757A306F" w14:textId="77777777" w:rsidR="00010EF4" w:rsidRPr="00336F89" w:rsidRDefault="00010EF4" w:rsidP="00E752A6">
            <w:pPr>
              <w:pStyle w:val="Tabletext"/>
            </w:pPr>
            <w:r w:rsidRPr="00336F89">
              <w:t>1</w:t>
            </w:r>
          </w:p>
        </w:tc>
        <w:tc>
          <w:tcPr>
            <w:tcW w:w="2366" w:type="dxa"/>
            <w:tcBorders>
              <w:top w:val="single" w:sz="18" w:space="0" w:color="auto"/>
              <w:left w:val="nil"/>
              <w:bottom w:val="single" w:sz="18" w:space="0" w:color="auto"/>
              <w:right w:val="nil"/>
            </w:tcBorders>
          </w:tcPr>
          <w:p w14:paraId="6BA11BE4" w14:textId="77777777" w:rsidR="00010EF4" w:rsidRPr="00336F89" w:rsidRDefault="00010EF4" w:rsidP="00E752A6">
            <w:pPr>
              <w:pStyle w:val="Tabletext"/>
            </w:pPr>
            <w:r w:rsidRPr="00336F89">
              <w:t>Figure 6</w:t>
            </w:r>
          </w:p>
        </w:tc>
        <w:tc>
          <w:tcPr>
            <w:tcW w:w="6049" w:type="dxa"/>
            <w:tcBorders>
              <w:top w:val="single" w:sz="18" w:space="0" w:color="auto"/>
              <w:left w:val="nil"/>
              <w:bottom w:val="single" w:sz="18" w:space="0" w:color="auto"/>
              <w:right w:val="nil"/>
            </w:tcBorders>
          </w:tcPr>
          <w:p w14:paraId="1EB7E68D" w14:textId="1320567C" w:rsidR="00010EF4" w:rsidRPr="00336F89" w:rsidRDefault="00010EF4" w:rsidP="00E752A6">
            <w:pPr>
              <w:pStyle w:val="Tabletext"/>
            </w:pPr>
            <w:r w:rsidRPr="00336F89">
              <w:t>replacing cross</w:t>
            </w:r>
            <w:r w:rsidRPr="00336F89">
              <w:noBreakHyphen/>
            </w:r>
            <w:r w:rsidR="007167F0" w:rsidRPr="007167F0">
              <w:t>section</w:t>
            </w:r>
            <w:r w:rsidRPr="00336F89">
              <w:t> C</w:t>
            </w:r>
            <w:r w:rsidRPr="00336F89">
              <w:noBreakHyphen/>
              <w:t>C with the following:</w:t>
            </w:r>
          </w:p>
          <w:p w14:paraId="10147848" w14:textId="77777777" w:rsidR="00010EF4" w:rsidRPr="00336F89" w:rsidRDefault="00010EF4" w:rsidP="00E752A6">
            <w:pPr>
              <w:pStyle w:val="Tabletext"/>
            </w:pPr>
            <w:r w:rsidRPr="00336F89">
              <w:rPr>
                <w:noProof/>
              </w:rPr>
              <w:drawing>
                <wp:anchor distT="0" distB="0" distL="114300" distR="114300" simplePos="0" relativeHeight="251659264" behindDoc="1" locked="0" layoutInCell="1" allowOverlap="0" wp14:anchorId="4165C9E1" wp14:editId="2C1556E3">
                  <wp:simplePos x="0" y="0"/>
                  <wp:positionH relativeFrom="column">
                    <wp:posOffset>-779</wp:posOffset>
                  </wp:positionH>
                  <wp:positionV relativeFrom="paragraph">
                    <wp:posOffset>1258</wp:posOffset>
                  </wp:positionV>
                  <wp:extent cx="2970000" cy="2901600"/>
                  <wp:effectExtent l="0" t="0" r="1905" b="0"/>
                  <wp:wrapNone/>
                  <wp:docPr id="25" name="Picture 1" descr="Small Freezer Cro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Small Freezer Cross section"/>
                          <pic:cNvPicPr/>
                        </pic:nvPicPr>
                        <pic:blipFill>
                          <a:blip r:embed="rId14" cstate="print"/>
                          <a:stretch>
                            <a:fillRect/>
                          </a:stretch>
                        </pic:blipFill>
                        <pic:spPr>
                          <a:xfrm>
                            <a:off x="0" y="0"/>
                            <a:ext cx="2970000" cy="2901600"/>
                          </a:xfrm>
                          <a:prstGeom prst="rect">
                            <a:avLst/>
                          </a:prstGeom>
                        </pic:spPr>
                      </pic:pic>
                    </a:graphicData>
                  </a:graphic>
                  <wp14:sizeRelH relativeFrom="margin">
                    <wp14:pctWidth>0</wp14:pctWidth>
                  </wp14:sizeRelH>
                  <wp14:sizeRelV relativeFrom="margin">
                    <wp14:pctHeight>0</wp14:pctHeight>
                  </wp14:sizeRelV>
                </wp:anchor>
              </w:drawing>
            </w:r>
          </w:p>
          <w:p w14:paraId="7C571973" w14:textId="77777777" w:rsidR="00010EF4" w:rsidRPr="00336F89" w:rsidRDefault="00010EF4" w:rsidP="00E752A6">
            <w:pPr>
              <w:pStyle w:val="Tabletext"/>
            </w:pPr>
          </w:p>
          <w:p w14:paraId="347852EE" w14:textId="77777777" w:rsidR="00010EF4" w:rsidRPr="00336F89" w:rsidRDefault="00010EF4" w:rsidP="00E752A6">
            <w:pPr>
              <w:pStyle w:val="Tabletext"/>
            </w:pPr>
          </w:p>
          <w:p w14:paraId="07123B92" w14:textId="77777777" w:rsidR="00010EF4" w:rsidRPr="00336F89" w:rsidRDefault="00010EF4" w:rsidP="00E752A6">
            <w:pPr>
              <w:pStyle w:val="Tabletext"/>
            </w:pPr>
          </w:p>
          <w:p w14:paraId="618411F9" w14:textId="77777777" w:rsidR="00010EF4" w:rsidRPr="00336F89" w:rsidRDefault="00010EF4" w:rsidP="00E752A6">
            <w:pPr>
              <w:pStyle w:val="Tabletext"/>
            </w:pPr>
          </w:p>
          <w:p w14:paraId="22B277AB" w14:textId="77777777" w:rsidR="00010EF4" w:rsidRPr="00336F89" w:rsidRDefault="00010EF4" w:rsidP="00E752A6">
            <w:pPr>
              <w:pStyle w:val="Tabletext"/>
            </w:pPr>
          </w:p>
        </w:tc>
      </w:tr>
    </w:tbl>
    <w:p w14:paraId="72D4E44F" w14:textId="5823F5B1" w:rsidR="00010EF4" w:rsidRPr="00336F89" w:rsidRDefault="00010EF4" w:rsidP="00010EF4">
      <w:pPr>
        <w:pStyle w:val="ActHead5"/>
      </w:pPr>
      <w:bookmarkStart w:id="103" w:name="_Toc117521269"/>
      <w:bookmarkStart w:id="104" w:name="_Toc168333307"/>
      <w:proofErr w:type="gramStart"/>
      <w:r>
        <w:t>4</w:t>
      </w:r>
      <w:r w:rsidRPr="00336F89">
        <w:t xml:space="preserve">  Variations</w:t>
      </w:r>
      <w:proofErr w:type="gramEnd"/>
      <w:r w:rsidRPr="00336F89">
        <w:t xml:space="preserve"> that relate to </w:t>
      </w:r>
      <w:r>
        <w:t>ISO 22041</w:t>
      </w:r>
      <w:bookmarkEnd w:id="103"/>
      <w:bookmarkEnd w:id="104"/>
    </w:p>
    <w:p w14:paraId="6C47A7AD" w14:textId="28F87BA2" w:rsidR="00010EF4" w:rsidRDefault="00010EF4" w:rsidP="00010EF4">
      <w:pPr>
        <w:pStyle w:val="subsection"/>
      </w:pPr>
      <w:r>
        <w:tab/>
      </w:r>
      <w:r>
        <w:tab/>
        <w:t xml:space="preserve">For the purposes of </w:t>
      </w:r>
      <w:r w:rsidR="007167F0" w:rsidRPr="007167F0">
        <w:t>section</w:t>
      </w:r>
      <w:r>
        <w:t> </w:t>
      </w:r>
      <w:r w:rsidR="00B51832">
        <w:t>6</w:t>
      </w:r>
      <w:r>
        <w:t>, the following table sets out the variations that relate to ISO 22041:</w:t>
      </w:r>
    </w:p>
    <w:tbl>
      <w:tblPr>
        <w:tblStyle w:val="TableGrid"/>
        <w:tblW w:w="0" w:type="auto"/>
        <w:tblInd w:w="-5" w:type="dxa"/>
        <w:tblLook w:val="04A0" w:firstRow="1" w:lastRow="0" w:firstColumn="1" w:lastColumn="0" w:noHBand="0" w:noVBand="1"/>
      </w:tblPr>
      <w:tblGrid>
        <w:gridCol w:w="616"/>
        <w:gridCol w:w="2227"/>
        <w:gridCol w:w="5475"/>
      </w:tblGrid>
      <w:tr w:rsidR="00010EF4" w14:paraId="42CB7E06" w14:textId="77777777" w:rsidTr="00E752A6">
        <w:trPr>
          <w:tblHeader/>
        </w:trPr>
        <w:tc>
          <w:tcPr>
            <w:tcW w:w="8318" w:type="dxa"/>
            <w:gridSpan w:val="3"/>
            <w:tcBorders>
              <w:top w:val="single" w:sz="18" w:space="0" w:color="auto"/>
              <w:left w:val="nil"/>
              <w:bottom w:val="single" w:sz="2" w:space="0" w:color="auto"/>
              <w:right w:val="nil"/>
            </w:tcBorders>
          </w:tcPr>
          <w:p w14:paraId="13F89727" w14:textId="77777777" w:rsidR="00010EF4" w:rsidRDefault="00010EF4" w:rsidP="00E752A6">
            <w:pPr>
              <w:pStyle w:val="TableHeading"/>
            </w:pPr>
            <w:r>
              <w:t>Variations that relate to ISO 22041</w:t>
            </w:r>
          </w:p>
        </w:tc>
      </w:tr>
      <w:tr w:rsidR="00010EF4" w14:paraId="31D5F988" w14:textId="77777777" w:rsidTr="00E752A6">
        <w:trPr>
          <w:tblHeader/>
        </w:trPr>
        <w:tc>
          <w:tcPr>
            <w:tcW w:w="616" w:type="dxa"/>
            <w:tcBorders>
              <w:top w:val="single" w:sz="2" w:space="0" w:color="auto"/>
              <w:left w:val="nil"/>
              <w:bottom w:val="single" w:sz="18" w:space="0" w:color="auto"/>
              <w:right w:val="nil"/>
            </w:tcBorders>
          </w:tcPr>
          <w:p w14:paraId="13AE7144" w14:textId="77777777" w:rsidR="00010EF4" w:rsidRDefault="00010EF4" w:rsidP="00E752A6">
            <w:pPr>
              <w:pStyle w:val="TableHeading"/>
            </w:pPr>
            <w:r>
              <w:t>Item</w:t>
            </w:r>
          </w:p>
        </w:tc>
        <w:tc>
          <w:tcPr>
            <w:tcW w:w="2227" w:type="dxa"/>
            <w:tcBorders>
              <w:top w:val="single" w:sz="2" w:space="0" w:color="auto"/>
              <w:left w:val="nil"/>
              <w:bottom w:val="single" w:sz="18" w:space="0" w:color="auto"/>
              <w:right w:val="nil"/>
            </w:tcBorders>
          </w:tcPr>
          <w:p w14:paraId="263C0350" w14:textId="77777777" w:rsidR="00010EF4" w:rsidRDefault="00010EF4" w:rsidP="00E752A6">
            <w:pPr>
              <w:pStyle w:val="TableHeading"/>
            </w:pPr>
            <w:r>
              <w:t>The following provision:</w:t>
            </w:r>
          </w:p>
        </w:tc>
        <w:tc>
          <w:tcPr>
            <w:tcW w:w="5475" w:type="dxa"/>
            <w:tcBorders>
              <w:top w:val="single" w:sz="2" w:space="0" w:color="auto"/>
              <w:left w:val="nil"/>
              <w:bottom w:val="single" w:sz="18" w:space="0" w:color="auto"/>
              <w:right w:val="nil"/>
            </w:tcBorders>
          </w:tcPr>
          <w:p w14:paraId="6757E415" w14:textId="77777777" w:rsidR="00010EF4" w:rsidRDefault="00010EF4" w:rsidP="00E752A6">
            <w:pPr>
              <w:pStyle w:val="TableHeading"/>
            </w:pPr>
            <w:r>
              <w:t>is taken to be varied by:</w:t>
            </w:r>
          </w:p>
        </w:tc>
      </w:tr>
      <w:tr w:rsidR="00010EF4" w14:paraId="54600976" w14:textId="77777777" w:rsidTr="00E752A6">
        <w:trPr>
          <w:cantSplit/>
        </w:trPr>
        <w:tc>
          <w:tcPr>
            <w:tcW w:w="616" w:type="dxa"/>
            <w:tcBorders>
              <w:top w:val="single" w:sz="18" w:space="0" w:color="auto"/>
              <w:left w:val="nil"/>
              <w:bottom w:val="single" w:sz="18" w:space="0" w:color="auto"/>
              <w:right w:val="nil"/>
            </w:tcBorders>
          </w:tcPr>
          <w:p w14:paraId="78D2B291" w14:textId="77777777" w:rsidR="00010EF4" w:rsidRPr="0070240B" w:rsidRDefault="00010EF4" w:rsidP="00E752A6">
            <w:pPr>
              <w:pStyle w:val="Tabletext"/>
            </w:pPr>
            <w:r w:rsidRPr="0070240B">
              <w:t>1</w:t>
            </w:r>
          </w:p>
        </w:tc>
        <w:tc>
          <w:tcPr>
            <w:tcW w:w="2227" w:type="dxa"/>
            <w:tcBorders>
              <w:top w:val="single" w:sz="18" w:space="0" w:color="auto"/>
              <w:left w:val="nil"/>
              <w:bottom w:val="single" w:sz="18" w:space="0" w:color="auto"/>
              <w:right w:val="nil"/>
            </w:tcBorders>
          </w:tcPr>
          <w:p w14:paraId="46194E8D" w14:textId="77777777" w:rsidR="00010EF4" w:rsidRPr="0070240B" w:rsidRDefault="00010EF4" w:rsidP="00E752A6">
            <w:pPr>
              <w:pStyle w:val="Tabletext"/>
            </w:pPr>
            <w:r w:rsidRPr="0070240B">
              <w:t>clause 5.3.2.4</w:t>
            </w:r>
          </w:p>
        </w:tc>
        <w:tc>
          <w:tcPr>
            <w:tcW w:w="5475" w:type="dxa"/>
            <w:tcBorders>
              <w:top w:val="single" w:sz="18" w:space="0" w:color="auto"/>
              <w:left w:val="nil"/>
              <w:bottom w:val="single" w:sz="18" w:space="0" w:color="auto"/>
              <w:right w:val="nil"/>
            </w:tcBorders>
          </w:tcPr>
          <w:p w14:paraId="53E74406" w14:textId="77777777" w:rsidR="00010EF4" w:rsidRPr="0070240B" w:rsidRDefault="00010EF4" w:rsidP="00E752A6">
            <w:pPr>
              <w:pStyle w:val="Tabletext"/>
            </w:pPr>
            <w:r w:rsidRPr="0070240B">
              <w:t>adding, at the end of the clause:</w:t>
            </w:r>
          </w:p>
          <w:p w14:paraId="6A297AFC" w14:textId="1F30EB38" w:rsidR="00010EF4" w:rsidRPr="0070240B" w:rsidRDefault="00010EF4" w:rsidP="00E752A6">
            <w:pPr>
              <w:pStyle w:val="Tabletext"/>
            </w:pPr>
            <w:r w:rsidRPr="0070240B">
              <w:t xml:space="preserve">“Alternative test packages as specified in clause </w:t>
            </w:r>
            <w:r w:rsidRPr="00A5298A">
              <w:rPr>
                <w:color w:val="000000" w:themeColor="text1"/>
              </w:rPr>
              <w:t>5.3.2.7 of ISO 23953</w:t>
            </w:r>
            <w:r w:rsidRPr="00A5298A">
              <w:rPr>
                <w:color w:val="000000" w:themeColor="text1"/>
              </w:rPr>
              <w:noBreakHyphen/>
              <w:t>2:2023 are permitted.”</w:t>
            </w:r>
          </w:p>
        </w:tc>
      </w:tr>
    </w:tbl>
    <w:p w14:paraId="0357CDA3" w14:textId="14B92F93" w:rsidR="00010EF4" w:rsidRPr="00A5298A" w:rsidRDefault="00010EF4" w:rsidP="00010EF4">
      <w:pPr>
        <w:pStyle w:val="ActHead5"/>
        <w:rPr>
          <w:color w:val="000000" w:themeColor="text1"/>
        </w:rPr>
      </w:pPr>
      <w:bookmarkStart w:id="105" w:name="_Toc168333308"/>
      <w:proofErr w:type="gramStart"/>
      <w:r w:rsidRPr="00A5298A">
        <w:rPr>
          <w:color w:val="000000" w:themeColor="text1"/>
        </w:rPr>
        <w:t>5  Variations</w:t>
      </w:r>
      <w:proofErr w:type="gramEnd"/>
      <w:r w:rsidRPr="00A5298A">
        <w:rPr>
          <w:color w:val="000000" w:themeColor="text1"/>
        </w:rPr>
        <w:t xml:space="preserve"> that relate to ISO 23953-2:2015</w:t>
      </w:r>
      <w:bookmarkEnd w:id="105"/>
    </w:p>
    <w:p w14:paraId="5A788A8E" w14:textId="3E3C521D" w:rsidR="00010EF4" w:rsidRPr="0032567F" w:rsidRDefault="00010EF4" w:rsidP="00010EF4">
      <w:pPr>
        <w:pStyle w:val="subsection"/>
        <w:spacing w:after="120"/>
        <w:rPr>
          <w:color w:val="000000" w:themeColor="text1"/>
        </w:rPr>
      </w:pPr>
      <w:r w:rsidRPr="00A5298A">
        <w:rPr>
          <w:color w:val="000000" w:themeColor="text1"/>
        </w:rPr>
        <w:tab/>
      </w:r>
      <w:r w:rsidR="00402C68">
        <w:rPr>
          <w:color w:val="000000" w:themeColor="text1"/>
        </w:rPr>
        <w:t>(1)</w:t>
      </w:r>
      <w:r w:rsidRPr="00A5298A">
        <w:rPr>
          <w:color w:val="000000" w:themeColor="text1"/>
        </w:rPr>
        <w:tab/>
        <w:t xml:space="preserve">For the purposes of </w:t>
      </w:r>
      <w:r w:rsidR="007167F0" w:rsidRPr="00A5298A">
        <w:rPr>
          <w:color w:val="000000" w:themeColor="text1"/>
        </w:rPr>
        <w:t>section</w:t>
      </w:r>
      <w:r w:rsidRPr="00A5298A">
        <w:rPr>
          <w:color w:val="000000" w:themeColor="text1"/>
        </w:rPr>
        <w:t> </w:t>
      </w:r>
      <w:r w:rsidR="00B51832">
        <w:rPr>
          <w:color w:val="000000" w:themeColor="text1"/>
        </w:rPr>
        <w:t>6</w:t>
      </w:r>
      <w:r w:rsidRPr="00A5298A">
        <w:rPr>
          <w:color w:val="000000" w:themeColor="text1"/>
        </w:rPr>
        <w:t>, the following table sets out the variations that relate to ISO 23953-2:2015</w:t>
      </w:r>
      <w:r w:rsidRPr="0032567F">
        <w:t>.</w:t>
      </w:r>
    </w:p>
    <w:tbl>
      <w:tblPr>
        <w:tblStyle w:val="TableGrid"/>
        <w:tblW w:w="8534" w:type="dxa"/>
        <w:tblInd w:w="-5" w:type="dxa"/>
        <w:tblLook w:val="04A0" w:firstRow="1" w:lastRow="0" w:firstColumn="1" w:lastColumn="0" w:noHBand="0" w:noVBand="1"/>
      </w:tblPr>
      <w:tblGrid>
        <w:gridCol w:w="616"/>
        <w:gridCol w:w="2286"/>
        <w:gridCol w:w="5632"/>
      </w:tblGrid>
      <w:tr w:rsidR="00010EF4" w:rsidRPr="00A5298A" w14:paraId="047C57F0" w14:textId="77777777" w:rsidTr="00E752A6">
        <w:trPr>
          <w:tblHeader/>
        </w:trPr>
        <w:tc>
          <w:tcPr>
            <w:tcW w:w="8534" w:type="dxa"/>
            <w:gridSpan w:val="3"/>
            <w:tcBorders>
              <w:top w:val="single" w:sz="18" w:space="0" w:color="auto"/>
              <w:left w:val="nil"/>
              <w:bottom w:val="single" w:sz="2" w:space="0" w:color="auto"/>
              <w:right w:val="nil"/>
            </w:tcBorders>
            <w:hideMark/>
          </w:tcPr>
          <w:p w14:paraId="5D684718" w14:textId="77777777" w:rsidR="00010EF4" w:rsidRPr="00A5298A" w:rsidRDefault="00010EF4" w:rsidP="00E752A6">
            <w:pPr>
              <w:pStyle w:val="TableHeading"/>
              <w:rPr>
                <w:color w:val="000000" w:themeColor="text1"/>
                <w:lang w:eastAsia="en-US"/>
              </w:rPr>
            </w:pPr>
            <w:r w:rsidRPr="00A5298A">
              <w:rPr>
                <w:color w:val="000000" w:themeColor="text1"/>
                <w:lang w:eastAsia="en-US"/>
              </w:rPr>
              <w:t>Variations that relate to ISO 23953-2:2015</w:t>
            </w:r>
          </w:p>
        </w:tc>
      </w:tr>
      <w:tr w:rsidR="00010EF4" w:rsidRPr="00A5298A" w14:paraId="450F3B55" w14:textId="77777777" w:rsidTr="00E752A6">
        <w:trPr>
          <w:tblHeader/>
        </w:trPr>
        <w:tc>
          <w:tcPr>
            <w:tcW w:w="616" w:type="dxa"/>
            <w:tcBorders>
              <w:top w:val="single" w:sz="2" w:space="0" w:color="auto"/>
              <w:left w:val="nil"/>
              <w:bottom w:val="single" w:sz="18" w:space="0" w:color="auto"/>
              <w:right w:val="nil"/>
            </w:tcBorders>
            <w:hideMark/>
          </w:tcPr>
          <w:p w14:paraId="31463B19" w14:textId="77777777" w:rsidR="00010EF4" w:rsidRPr="00A5298A" w:rsidRDefault="00010EF4" w:rsidP="00E752A6">
            <w:pPr>
              <w:pStyle w:val="TableHeading"/>
              <w:rPr>
                <w:color w:val="000000" w:themeColor="text1"/>
                <w:lang w:eastAsia="en-US"/>
              </w:rPr>
            </w:pPr>
            <w:r w:rsidRPr="00A5298A">
              <w:rPr>
                <w:color w:val="000000" w:themeColor="text1"/>
                <w:lang w:eastAsia="en-US"/>
              </w:rPr>
              <w:t>Item</w:t>
            </w:r>
          </w:p>
        </w:tc>
        <w:tc>
          <w:tcPr>
            <w:tcW w:w="2286" w:type="dxa"/>
            <w:tcBorders>
              <w:top w:val="single" w:sz="2" w:space="0" w:color="auto"/>
              <w:left w:val="nil"/>
              <w:bottom w:val="single" w:sz="18" w:space="0" w:color="auto"/>
              <w:right w:val="nil"/>
            </w:tcBorders>
            <w:hideMark/>
          </w:tcPr>
          <w:p w14:paraId="6E560EA9" w14:textId="77777777" w:rsidR="00010EF4" w:rsidRPr="00A5298A" w:rsidRDefault="00010EF4" w:rsidP="00E752A6">
            <w:pPr>
              <w:pStyle w:val="TableHeading"/>
              <w:rPr>
                <w:color w:val="000000" w:themeColor="text1"/>
                <w:lang w:eastAsia="en-US"/>
              </w:rPr>
            </w:pPr>
            <w:r w:rsidRPr="00A5298A">
              <w:rPr>
                <w:color w:val="000000" w:themeColor="text1"/>
                <w:lang w:eastAsia="en-US"/>
              </w:rPr>
              <w:t>The following provision:</w:t>
            </w:r>
          </w:p>
        </w:tc>
        <w:tc>
          <w:tcPr>
            <w:tcW w:w="5632" w:type="dxa"/>
            <w:tcBorders>
              <w:top w:val="single" w:sz="2" w:space="0" w:color="auto"/>
              <w:left w:val="nil"/>
              <w:bottom w:val="single" w:sz="18" w:space="0" w:color="auto"/>
              <w:right w:val="nil"/>
            </w:tcBorders>
            <w:hideMark/>
          </w:tcPr>
          <w:p w14:paraId="767D6EC4" w14:textId="77777777" w:rsidR="00010EF4" w:rsidRPr="00A5298A" w:rsidRDefault="00010EF4" w:rsidP="00E752A6">
            <w:pPr>
              <w:pStyle w:val="TableHeading"/>
              <w:rPr>
                <w:color w:val="000000" w:themeColor="text1"/>
                <w:lang w:eastAsia="en-US"/>
              </w:rPr>
            </w:pPr>
            <w:r w:rsidRPr="00A5298A">
              <w:rPr>
                <w:color w:val="000000" w:themeColor="text1"/>
                <w:lang w:eastAsia="en-US"/>
              </w:rPr>
              <w:t>is taken to be varied by:</w:t>
            </w:r>
          </w:p>
        </w:tc>
      </w:tr>
      <w:tr w:rsidR="00010EF4" w:rsidRPr="00A5298A" w14:paraId="7C211DFE" w14:textId="77777777" w:rsidTr="00E752A6">
        <w:trPr>
          <w:cantSplit/>
        </w:trPr>
        <w:tc>
          <w:tcPr>
            <w:tcW w:w="616" w:type="dxa"/>
            <w:tcBorders>
              <w:top w:val="single" w:sz="4" w:space="0" w:color="auto"/>
              <w:left w:val="nil"/>
              <w:bottom w:val="single" w:sz="4" w:space="0" w:color="auto"/>
              <w:right w:val="nil"/>
            </w:tcBorders>
            <w:hideMark/>
          </w:tcPr>
          <w:p w14:paraId="7463F588" w14:textId="77777777" w:rsidR="00010EF4" w:rsidRPr="00A5298A" w:rsidRDefault="00010EF4" w:rsidP="00E752A6">
            <w:pPr>
              <w:pStyle w:val="Tabletext"/>
              <w:rPr>
                <w:color w:val="000000" w:themeColor="text1"/>
                <w:lang w:eastAsia="en-US"/>
              </w:rPr>
            </w:pPr>
            <w:r w:rsidRPr="00A5298A">
              <w:rPr>
                <w:color w:val="000000" w:themeColor="text1"/>
                <w:lang w:eastAsia="en-US"/>
              </w:rPr>
              <w:t>1</w:t>
            </w:r>
          </w:p>
        </w:tc>
        <w:tc>
          <w:tcPr>
            <w:tcW w:w="2286" w:type="dxa"/>
            <w:tcBorders>
              <w:top w:val="single" w:sz="4" w:space="0" w:color="auto"/>
              <w:left w:val="nil"/>
              <w:bottom w:val="single" w:sz="4" w:space="0" w:color="auto"/>
              <w:right w:val="nil"/>
            </w:tcBorders>
            <w:hideMark/>
          </w:tcPr>
          <w:p w14:paraId="39CF5173" w14:textId="77777777" w:rsidR="00010EF4" w:rsidRPr="00A5298A" w:rsidRDefault="00010EF4" w:rsidP="00E752A6">
            <w:pPr>
              <w:pStyle w:val="Tabletext"/>
              <w:rPr>
                <w:color w:val="000000" w:themeColor="text1"/>
                <w:lang w:eastAsia="en-US"/>
              </w:rPr>
            </w:pPr>
            <w:r w:rsidRPr="00A5298A">
              <w:rPr>
                <w:color w:val="000000" w:themeColor="text1"/>
                <w:lang w:eastAsia="en-US"/>
              </w:rPr>
              <w:t>clause 4.1.1.6</w:t>
            </w:r>
          </w:p>
        </w:tc>
        <w:tc>
          <w:tcPr>
            <w:tcW w:w="5632" w:type="dxa"/>
            <w:tcBorders>
              <w:top w:val="single" w:sz="4" w:space="0" w:color="auto"/>
              <w:left w:val="nil"/>
              <w:bottom w:val="single" w:sz="4" w:space="0" w:color="auto"/>
              <w:right w:val="nil"/>
            </w:tcBorders>
            <w:hideMark/>
          </w:tcPr>
          <w:p w14:paraId="61748A1C" w14:textId="77777777" w:rsidR="00010EF4" w:rsidRPr="00A5298A" w:rsidRDefault="00010EF4" w:rsidP="00E752A6">
            <w:pPr>
              <w:pStyle w:val="Tabletext"/>
              <w:rPr>
                <w:color w:val="000000" w:themeColor="text1"/>
                <w:lang w:eastAsia="en-US"/>
              </w:rPr>
            </w:pPr>
            <w:r w:rsidRPr="00A5298A">
              <w:rPr>
                <w:color w:val="000000" w:themeColor="text1"/>
                <w:lang w:eastAsia="en-US"/>
              </w:rPr>
              <w:t>inserting, at the end of the clause:</w:t>
            </w:r>
          </w:p>
          <w:p w14:paraId="4EE32C23" w14:textId="77777777" w:rsidR="00010EF4" w:rsidRPr="00A5298A" w:rsidRDefault="00010EF4" w:rsidP="00E752A6">
            <w:pPr>
              <w:pStyle w:val="Tabletext"/>
              <w:rPr>
                <w:color w:val="000000" w:themeColor="text1"/>
                <w:lang w:eastAsia="en-US"/>
              </w:rPr>
            </w:pPr>
            <w:r w:rsidRPr="00A5298A">
              <w:rPr>
                <w:color w:val="000000" w:themeColor="text1"/>
                <w:lang w:eastAsia="en-US"/>
              </w:rPr>
              <w:t>“Some States or Territories might dictate different requirements for dimensions.”</w:t>
            </w:r>
          </w:p>
        </w:tc>
      </w:tr>
      <w:tr w:rsidR="00010EF4" w:rsidRPr="00A5298A" w14:paraId="3BED32AD" w14:textId="77777777" w:rsidTr="00E752A6">
        <w:trPr>
          <w:cantSplit/>
        </w:trPr>
        <w:tc>
          <w:tcPr>
            <w:tcW w:w="616" w:type="dxa"/>
            <w:tcBorders>
              <w:top w:val="single" w:sz="4" w:space="0" w:color="auto"/>
              <w:left w:val="nil"/>
              <w:bottom w:val="single" w:sz="4" w:space="0" w:color="auto"/>
              <w:right w:val="nil"/>
            </w:tcBorders>
            <w:hideMark/>
          </w:tcPr>
          <w:p w14:paraId="1D888CF7" w14:textId="77777777" w:rsidR="00010EF4" w:rsidRPr="00A5298A" w:rsidRDefault="00010EF4" w:rsidP="00E752A6">
            <w:pPr>
              <w:pStyle w:val="Tabletext"/>
              <w:rPr>
                <w:color w:val="000000" w:themeColor="text1"/>
                <w:lang w:eastAsia="en-US"/>
              </w:rPr>
            </w:pPr>
            <w:r w:rsidRPr="00A5298A">
              <w:rPr>
                <w:color w:val="000000" w:themeColor="text1"/>
                <w:lang w:eastAsia="en-US"/>
              </w:rPr>
              <w:lastRenderedPageBreak/>
              <w:t>2</w:t>
            </w:r>
          </w:p>
        </w:tc>
        <w:tc>
          <w:tcPr>
            <w:tcW w:w="2286" w:type="dxa"/>
            <w:tcBorders>
              <w:top w:val="single" w:sz="4" w:space="0" w:color="auto"/>
              <w:left w:val="nil"/>
              <w:bottom w:val="single" w:sz="4" w:space="0" w:color="auto"/>
              <w:right w:val="nil"/>
            </w:tcBorders>
            <w:hideMark/>
          </w:tcPr>
          <w:p w14:paraId="1A94A498" w14:textId="77777777" w:rsidR="00010EF4" w:rsidRPr="00A5298A" w:rsidRDefault="00010EF4" w:rsidP="00E752A6">
            <w:pPr>
              <w:pStyle w:val="Tabletext"/>
              <w:rPr>
                <w:color w:val="000000" w:themeColor="text1"/>
                <w:lang w:eastAsia="en-US"/>
              </w:rPr>
            </w:pPr>
            <w:r w:rsidRPr="00A5298A">
              <w:rPr>
                <w:color w:val="000000" w:themeColor="text1"/>
                <w:lang w:eastAsia="en-US"/>
              </w:rPr>
              <w:t>clause 4.1.6</w:t>
            </w:r>
          </w:p>
        </w:tc>
        <w:tc>
          <w:tcPr>
            <w:tcW w:w="5632" w:type="dxa"/>
            <w:tcBorders>
              <w:top w:val="single" w:sz="4" w:space="0" w:color="auto"/>
              <w:left w:val="nil"/>
              <w:bottom w:val="single" w:sz="4" w:space="0" w:color="auto"/>
              <w:right w:val="nil"/>
            </w:tcBorders>
            <w:hideMark/>
          </w:tcPr>
          <w:p w14:paraId="537B0BEC" w14:textId="77777777" w:rsidR="00010EF4" w:rsidRPr="00A5298A" w:rsidRDefault="00010EF4" w:rsidP="00E752A6">
            <w:pPr>
              <w:pStyle w:val="Tabletext"/>
              <w:rPr>
                <w:color w:val="000000" w:themeColor="text1"/>
                <w:lang w:eastAsia="en-US"/>
              </w:rPr>
            </w:pPr>
            <w:r w:rsidRPr="00A5298A">
              <w:rPr>
                <w:color w:val="000000" w:themeColor="text1"/>
                <w:lang w:eastAsia="en-US"/>
              </w:rPr>
              <w:t>inserting, before the Note to the clause:</w:t>
            </w:r>
          </w:p>
          <w:p w14:paraId="3285391F" w14:textId="77777777" w:rsidR="00010EF4" w:rsidRPr="00A5298A" w:rsidRDefault="00010EF4" w:rsidP="00E752A6">
            <w:pPr>
              <w:pStyle w:val="Tabletext"/>
              <w:rPr>
                <w:color w:val="000000" w:themeColor="text1"/>
                <w:lang w:eastAsia="en-US"/>
              </w:rPr>
            </w:pPr>
            <w:r w:rsidRPr="00A5298A">
              <w:rPr>
                <w:color w:val="000000" w:themeColor="text1"/>
                <w:lang w:eastAsia="en-US"/>
              </w:rPr>
              <w:t>“Remote temperature monitoring is permitted.”</w:t>
            </w:r>
          </w:p>
        </w:tc>
      </w:tr>
      <w:tr w:rsidR="00010EF4" w:rsidRPr="00A5298A" w14:paraId="7F4251E9" w14:textId="77777777" w:rsidTr="00E752A6">
        <w:trPr>
          <w:cantSplit/>
        </w:trPr>
        <w:tc>
          <w:tcPr>
            <w:tcW w:w="616" w:type="dxa"/>
            <w:tcBorders>
              <w:top w:val="single" w:sz="4" w:space="0" w:color="auto"/>
              <w:left w:val="nil"/>
              <w:bottom w:val="single" w:sz="4" w:space="0" w:color="auto"/>
              <w:right w:val="nil"/>
            </w:tcBorders>
            <w:hideMark/>
          </w:tcPr>
          <w:p w14:paraId="15BDFD94" w14:textId="77777777" w:rsidR="00010EF4" w:rsidRPr="00A5298A" w:rsidRDefault="00010EF4" w:rsidP="00E752A6">
            <w:pPr>
              <w:pStyle w:val="Tabletext"/>
              <w:rPr>
                <w:color w:val="000000" w:themeColor="text1"/>
                <w:lang w:eastAsia="en-US"/>
              </w:rPr>
            </w:pPr>
            <w:r w:rsidRPr="00A5298A">
              <w:rPr>
                <w:color w:val="000000" w:themeColor="text1"/>
                <w:lang w:eastAsia="en-US"/>
              </w:rPr>
              <w:t>3</w:t>
            </w:r>
          </w:p>
        </w:tc>
        <w:tc>
          <w:tcPr>
            <w:tcW w:w="2286" w:type="dxa"/>
            <w:tcBorders>
              <w:top w:val="single" w:sz="4" w:space="0" w:color="auto"/>
              <w:left w:val="nil"/>
              <w:bottom w:val="single" w:sz="4" w:space="0" w:color="auto"/>
              <w:right w:val="nil"/>
            </w:tcBorders>
            <w:hideMark/>
          </w:tcPr>
          <w:p w14:paraId="34B5CB5E" w14:textId="5C5AE234" w:rsidR="00010EF4" w:rsidRPr="00A5298A" w:rsidRDefault="007167F0" w:rsidP="00E752A6">
            <w:pPr>
              <w:pStyle w:val="Tabletext"/>
              <w:rPr>
                <w:color w:val="000000" w:themeColor="text1"/>
                <w:lang w:eastAsia="en-US"/>
              </w:rPr>
            </w:pPr>
            <w:r w:rsidRPr="00A5298A">
              <w:rPr>
                <w:color w:val="000000" w:themeColor="text1"/>
                <w:lang w:eastAsia="en-US"/>
              </w:rPr>
              <w:t>paragraph</w:t>
            </w:r>
            <w:r w:rsidR="00010EF4" w:rsidRPr="00A5298A">
              <w:rPr>
                <w:color w:val="000000" w:themeColor="text1"/>
                <w:lang w:eastAsia="en-US"/>
              </w:rPr>
              <w:t> (b) of clause 5.3.2.3.2</w:t>
            </w:r>
          </w:p>
        </w:tc>
        <w:tc>
          <w:tcPr>
            <w:tcW w:w="5632" w:type="dxa"/>
            <w:tcBorders>
              <w:top w:val="single" w:sz="4" w:space="0" w:color="auto"/>
              <w:left w:val="nil"/>
              <w:bottom w:val="single" w:sz="4" w:space="0" w:color="auto"/>
              <w:right w:val="nil"/>
            </w:tcBorders>
            <w:hideMark/>
          </w:tcPr>
          <w:p w14:paraId="3D479C42" w14:textId="77777777" w:rsidR="00010EF4" w:rsidRPr="00A5298A" w:rsidRDefault="00010EF4" w:rsidP="00E752A6">
            <w:pPr>
              <w:pStyle w:val="Tabletext"/>
              <w:rPr>
                <w:color w:val="000000" w:themeColor="text1"/>
                <w:lang w:eastAsia="en-US"/>
              </w:rPr>
            </w:pPr>
            <w:r w:rsidRPr="00A5298A">
              <w:rPr>
                <w:color w:val="000000" w:themeColor="text1"/>
                <w:lang w:eastAsia="en-US"/>
              </w:rPr>
              <w:t>omitting “chilled vertical cabinets”, substituting “open cabinets”</w:t>
            </w:r>
          </w:p>
        </w:tc>
      </w:tr>
      <w:tr w:rsidR="00010EF4" w:rsidRPr="00A5298A" w14:paraId="3C7A588B" w14:textId="77777777" w:rsidTr="00E752A6">
        <w:trPr>
          <w:cantSplit/>
        </w:trPr>
        <w:tc>
          <w:tcPr>
            <w:tcW w:w="616" w:type="dxa"/>
            <w:tcBorders>
              <w:top w:val="single" w:sz="4" w:space="0" w:color="auto"/>
              <w:left w:val="nil"/>
              <w:bottom w:val="single" w:sz="4" w:space="0" w:color="auto"/>
              <w:right w:val="nil"/>
            </w:tcBorders>
            <w:hideMark/>
          </w:tcPr>
          <w:p w14:paraId="2E4D51DB" w14:textId="77777777" w:rsidR="00010EF4" w:rsidRPr="00A5298A" w:rsidRDefault="00010EF4" w:rsidP="00E752A6">
            <w:pPr>
              <w:pStyle w:val="Tabletext"/>
              <w:rPr>
                <w:color w:val="000000" w:themeColor="text1"/>
                <w:lang w:eastAsia="en-US"/>
              </w:rPr>
            </w:pPr>
            <w:r w:rsidRPr="00A5298A">
              <w:rPr>
                <w:color w:val="000000" w:themeColor="text1"/>
                <w:lang w:eastAsia="en-US"/>
              </w:rPr>
              <w:t>4</w:t>
            </w:r>
          </w:p>
        </w:tc>
        <w:tc>
          <w:tcPr>
            <w:tcW w:w="2286" w:type="dxa"/>
            <w:tcBorders>
              <w:top w:val="single" w:sz="4" w:space="0" w:color="auto"/>
              <w:left w:val="nil"/>
              <w:bottom w:val="single" w:sz="4" w:space="0" w:color="auto"/>
              <w:right w:val="nil"/>
            </w:tcBorders>
            <w:hideMark/>
          </w:tcPr>
          <w:p w14:paraId="6749FBEC" w14:textId="3D2FF25B" w:rsidR="00010EF4" w:rsidRPr="00A5298A" w:rsidRDefault="007167F0" w:rsidP="00E752A6">
            <w:pPr>
              <w:pStyle w:val="Tabletext"/>
              <w:rPr>
                <w:color w:val="000000" w:themeColor="text1"/>
                <w:lang w:eastAsia="en-US"/>
              </w:rPr>
            </w:pPr>
            <w:r w:rsidRPr="00A5298A">
              <w:rPr>
                <w:color w:val="000000" w:themeColor="text1"/>
                <w:lang w:eastAsia="en-US"/>
              </w:rPr>
              <w:t>paragraph</w:t>
            </w:r>
            <w:r w:rsidR="00010EF4" w:rsidRPr="00A5298A">
              <w:rPr>
                <w:color w:val="000000" w:themeColor="text1"/>
                <w:lang w:eastAsia="en-US"/>
              </w:rPr>
              <w:t> (d) of clause 5.3.2.3.2</w:t>
            </w:r>
          </w:p>
        </w:tc>
        <w:tc>
          <w:tcPr>
            <w:tcW w:w="5632" w:type="dxa"/>
            <w:tcBorders>
              <w:top w:val="single" w:sz="4" w:space="0" w:color="auto"/>
              <w:left w:val="nil"/>
              <w:bottom w:val="single" w:sz="4" w:space="0" w:color="auto"/>
              <w:right w:val="nil"/>
            </w:tcBorders>
          </w:tcPr>
          <w:p w14:paraId="1C5283DF" w14:textId="77777777" w:rsidR="00010EF4" w:rsidRPr="00A5298A" w:rsidRDefault="00010EF4" w:rsidP="00E752A6">
            <w:pPr>
              <w:pStyle w:val="Tabletext"/>
              <w:rPr>
                <w:color w:val="000000" w:themeColor="text1"/>
                <w:lang w:eastAsia="en-US"/>
              </w:rPr>
            </w:pPr>
            <w:r w:rsidRPr="00A5298A">
              <w:rPr>
                <w:color w:val="000000" w:themeColor="text1"/>
                <w:lang w:eastAsia="en-US"/>
              </w:rPr>
              <w:t>omitting “frozen”</w:t>
            </w:r>
          </w:p>
          <w:p w14:paraId="2499D483" w14:textId="77777777" w:rsidR="00010EF4" w:rsidRPr="00A5298A" w:rsidRDefault="00010EF4" w:rsidP="00E752A6">
            <w:pPr>
              <w:pStyle w:val="Tabletext"/>
              <w:rPr>
                <w:color w:val="000000" w:themeColor="text1"/>
                <w:lang w:eastAsia="en-US"/>
              </w:rPr>
            </w:pPr>
          </w:p>
        </w:tc>
      </w:tr>
      <w:tr w:rsidR="00010EF4" w:rsidRPr="00A5298A" w14:paraId="13CB1167" w14:textId="77777777" w:rsidTr="00E752A6">
        <w:trPr>
          <w:cantSplit/>
        </w:trPr>
        <w:tc>
          <w:tcPr>
            <w:tcW w:w="616" w:type="dxa"/>
            <w:tcBorders>
              <w:top w:val="single" w:sz="4" w:space="0" w:color="auto"/>
              <w:left w:val="nil"/>
              <w:bottom w:val="single" w:sz="4" w:space="0" w:color="auto"/>
              <w:right w:val="nil"/>
            </w:tcBorders>
            <w:hideMark/>
          </w:tcPr>
          <w:p w14:paraId="3CA393C1" w14:textId="77777777" w:rsidR="00010EF4" w:rsidRPr="00A5298A" w:rsidRDefault="00010EF4" w:rsidP="00E752A6">
            <w:pPr>
              <w:pStyle w:val="Tabletext"/>
              <w:rPr>
                <w:color w:val="000000" w:themeColor="text1"/>
                <w:lang w:eastAsia="en-US"/>
              </w:rPr>
            </w:pPr>
            <w:r w:rsidRPr="00A5298A">
              <w:rPr>
                <w:color w:val="000000" w:themeColor="text1"/>
                <w:lang w:eastAsia="en-US"/>
              </w:rPr>
              <w:t>5</w:t>
            </w:r>
          </w:p>
        </w:tc>
        <w:tc>
          <w:tcPr>
            <w:tcW w:w="2286" w:type="dxa"/>
            <w:tcBorders>
              <w:top w:val="single" w:sz="4" w:space="0" w:color="auto"/>
              <w:left w:val="nil"/>
              <w:bottom w:val="single" w:sz="4" w:space="0" w:color="auto"/>
              <w:right w:val="nil"/>
            </w:tcBorders>
            <w:hideMark/>
          </w:tcPr>
          <w:p w14:paraId="6A6822FC" w14:textId="77777777" w:rsidR="00010EF4" w:rsidRPr="00A5298A" w:rsidRDefault="00010EF4" w:rsidP="00E752A6">
            <w:pPr>
              <w:pStyle w:val="Tabletext"/>
              <w:rPr>
                <w:color w:val="000000" w:themeColor="text1"/>
                <w:lang w:eastAsia="en-US"/>
              </w:rPr>
            </w:pPr>
            <w:r w:rsidRPr="00A5298A">
              <w:rPr>
                <w:color w:val="000000" w:themeColor="text1"/>
                <w:lang w:eastAsia="en-US"/>
              </w:rPr>
              <w:t>clause 5.3.2.3.2</w:t>
            </w:r>
          </w:p>
        </w:tc>
        <w:tc>
          <w:tcPr>
            <w:tcW w:w="5632" w:type="dxa"/>
            <w:tcBorders>
              <w:top w:val="single" w:sz="4" w:space="0" w:color="auto"/>
              <w:left w:val="nil"/>
              <w:bottom w:val="single" w:sz="4" w:space="0" w:color="auto"/>
              <w:right w:val="nil"/>
            </w:tcBorders>
            <w:hideMark/>
          </w:tcPr>
          <w:p w14:paraId="38130F83" w14:textId="5E774EE4" w:rsidR="00010EF4" w:rsidRPr="00A5298A" w:rsidRDefault="00010EF4" w:rsidP="00E752A6">
            <w:pPr>
              <w:pStyle w:val="Tabletext"/>
              <w:rPr>
                <w:color w:val="000000" w:themeColor="text1"/>
                <w:lang w:eastAsia="en-US"/>
              </w:rPr>
            </w:pPr>
            <w:r w:rsidRPr="00A5298A">
              <w:rPr>
                <w:color w:val="000000" w:themeColor="text1"/>
                <w:lang w:eastAsia="en-US"/>
              </w:rPr>
              <w:t xml:space="preserve">inserting, after </w:t>
            </w:r>
            <w:r w:rsidR="007167F0" w:rsidRPr="00A5298A">
              <w:rPr>
                <w:color w:val="000000" w:themeColor="text1"/>
                <w:lang w:eastAsia="en-US"/>
              </w:rPr>
              <w:t>paragraph</w:t>
            </w:r>
            <w:r w:rsidRPr="00A5298A">
              <w:rPr>
                <w:color w:val="000000" w:themeColor="text1"/>
                <w:lang w:eastAsia="en-US"/>
              </w:rPr>
              <w:t> (d):</w:t>
            </w:r>
          </w:p>
          <w:p w14:paraId="4E46F8FE" w14:textId="77777777" w:rsidR="00010EF4" w:rsidRPr="00A5298A" w:rsidRDefault="00010EF4" w:rsidP="00E752A6">
            <w:pPr>
              <w:pStyle w:val="Tabletext"/>
              <w:rPr>
                <w:color w:val="000000" w:themeColor="text1"/>
                <w:lang w:eastAsia="en-US"/>
              </w:rPr>
            </w:pPr>
            <w:r w:rsidRPr="00A5298A">
              <w:rPr>
                <w:color w:val="000000" w:themeColor="text1"/>
                <w:lang w:eastAsia="en-US"/>
              </w:rPr>
              <w:t>“(e)</w:t>
            </w:r>
            <w:r w:rsidRPr="00A5298A">
              <w:rPr>
                <w:color w:val="000000" w:themeColor="text1"/>
                <w:lang w:eastAsia="en-US"/>
              </w:rPr>
              <w:tab/>
              <w:t>The loading height for closed cabinets shall equal half height loading of test packages.”</w:t>
            </w:r>
          </w:p>
        </w:tc>
      </w:tr>
      <w:tr w:rsidR="00010EF4" w:rsidRPr="00A5298A" w14:paraId="49393285" w14:textId="77777777" w:rsidTr="00E752A6">
        <w:trPr>
          <w:cantSplit/>
        </w:trPr>
        <w:tc>
          <w:tcPr>
            <w:tcW w:w="616" w:type="dxa"/>
            <w:tcBorders>
              <w:top w:val="single" w:sz="4" w:space="0" w:color="auto"/>
              <w:left w:val="nil"/>
              <w:bottom w:val="single" w:sz="4" w:space="0" w:color="auto"/>
              <w:right w:val="nil"/>
            </w:tcBorders>
            <w:hideMark/>
          </w:tcPr>
          <w:p w14:paraId="706749D2" w14:textId="77777777" w:rsidR="00010EF4" w:rsidRPr="00A5298A" w:rsidRDefault="00010EF4" w:rsidP="00E752A6">
            <w:pPr>
              <w:pStyle w:val="Tabletext"/>
              <w:rPr>
                <w:color w:val="000000" w:themeColor="text1"/>
                <w:lang w:eastAsia="en-US"/>
              </w:rPr>
            </w:pPr>
            <w:r w:rsidRPr="00A5298A">
              <w:rPr>
                <w:color w:val="000000" w:themeColor="text1"/>
                <w:lang w:eastAsia="en-US"/>
              </w:rPr>
              <w:t>6</w:t>
            </w:r>
          </w:p>
        </w:tc>
        <w:tc>
          <w:tcPr>
            <w:tcW w:w="2286" w:type="dxa"/>
            <w:tcBorders>
              <w:top w:val="single" w:sz="4" w:space="0" w:color="auto"/>
              <w:left w:val="nil"/>
              <w:bottom w:val="single" w:sz="4" w:space="0" w:color="auto"/>
              <w:right w:val="nil"/>
            </w:tcBorders>
            <w:hideMark/>
          </w:tcPr>
          <w:p w14:paraId="45880057" w14:textId="77777777" w:rsidR="00010EF4" w:rsidRPr="00A5298A" w:rsidRDefault="00010EF4" w:rsidP="00E752A6">
            <w:pPr>
              <w:pStyle w:val="Tabletext"/>
              <w:rPr>
                <w:color w:val="000000" w:themeColor="text1"/>
                <w:lang w:eastAsia="en-US"/>
              </w:rPr>
            </w:pPr>
            <w:r w:rsidRPr="00A5298A">
              <w:rPr>
                <w:color w:val="000000" w:themeColor="text1"/>
                <w:lang w:eastAsia="en-US"/>
              </w:rPr>
              <w:t xml:space="preserve">description of Figure 27 </w:t>
            </w:r>
          </w:p>
        </w:tc>
        <w:tc>
          <w:tcPr>
            <w:tcW w:w="5632" w:type="dxa"/>
            <w:tcBorders>
              <w:top w:val="single" w:sz="4" w:space="0" w:color="auto"/>
              <w:left w:val="nil"/>
              <w:bottom w:val="single" w:sz="4" w:space="0" w:color="auto"/>
              <w:right w:val="nil"/>
            </w:tcBorders>
            <w:hideMark/>
          </w:tcPr>
          <w:p w14:paraId="0D81D79C" w14:textId="77777777" w:rsidR="00010EF4" w:rsidRPr="00A5298A" w:rsidRDefault="00010EF4" w:rsidP="00E752A6">
            <w:pPr>
              <w:pStyle w:val="Tabletext"/>
              <w:rPr>
                <w:color w:val="000000" w:themeColor="text1"/>
                <w:lang w:eastAsia="en-US"/>
              </w:rPr>
            </w:pPr>
            <w:r w:rsidRPr="00A5298A">
              <w:rPr>
                <w:color w:val="000000" w:themeColor="text1"/>
                <w:lang w:eastAsia="en-US"/>
              </w:rPr>
              <w:t>omitting “frozen”, substituting “closed”</w:t>
            </w:r>
          </w:p>
        </w:tc>
      </w:tr>
      <w:tr w:rsidR="00010EF4" w:rsidRPr="00A5298A" w14:paraId="321B49E9" w14:textId="77777777" w:rsidTr="00E752A6">
        <w:trPr>
          <w:cantSplit/>
        </w:trPr>
        <w:tc>
          <w:tcPr>
            <w:tcW w:w="616" w:type="dxa"/>
            <w:tcBorders>
              <w:top w:val="single" w:sz="4" w:space="0" w:color="auto"/>
              <w:left w:val="nil"/>
              <w:bottom w:val="single" w:sz="4" w:space="0" w:color="auto"/>
              <w:right w:val="nil"/>
            </w:tcBorders>
            <w:hideMark/>
          </w:tcPr>
          <w:p w14:paraId="3253F0A8" w14:textId="77777777" w:rsidR="00010EF4" w:rsidRPr="00A5298A" w:rsidRDefault="00010EF4" w:rsidP="00E752A6">
            <w:pPr>
              <w:pStyle w:val="Tabletext"/>
              <w:rPr>
                <w:color w:val="000000" w:themeColor="text1"/>
                <w:lang w:eastAsia="en-US"/>
              </w:rPr>
            </w:pPr>
            <w:r w:rsidRPr="00A5298A">
              <w:rPr>
                <w:color w:val="000000" w:themeColor="text1"/>
                <w:lang w:eastAsia="en-US"/>
              </w:rPr>
              <w:t>7</w:t>
            </w:r>
          </w:p>
        </w:tc>
        <w:tc>
          <w:tcPr>
            <w:tcW w:w="2286" w:type="dxa"/>
            <w:tcBorders>
              <w:top w:val="single" w:sz="4" w:space="0" w:color="auto"/>
              <w:left w:val="nil"/>
              <w:bottom w:val="single" w:sz="4" w:space="0" w:color="auto"/>
              <w:right w:val="nil"/>
            </w:tcBorders>
            <w:hideMark/>
          </w:tcPr>
          <w:p w14:paraId="59443CCA" w14:textId="77777777" w:rsidR="00010EF4" w:rsidRPr="00A5298A" w:rsidRDefault="00010EF4" w:rsidP="00E752A6">
            <w:pPr>
              <w:pStyle w:val="Tabletext"/>
              <w:rPr>
                <w:color w:val="000000" w:themeColor="text1"/>
                <w:lang w:eastAsia="en-US"/>
              </w:rPr>
            </w:pPr>
            <w:r w:rsidRPr="00A5298A">
              <w:rPr>
                <w:color w:val="000000" w:themeColor="text1"/>
                <w:lang w:eastAsia="en-US"/>
              </w:rPr>
              <w:t>clause 5.3.2.7.1</w:t>
            </w:r>
          </w:p>
        </w:tc>
        <w:tc>
          <w:tcPr>
            <w:tcW w:w="5632" w:type="dxa"/>
            <w:tcBorders>
              <w:top w:val="single" w:sz="4" w:space="0" w:color="auto"/>
              <w:left w:val="nil"/>
              <w:bottom w:val="single" w:sz="4" w:space="0" w:color="auto"/>
              <w:right w:val="nil"/>
            </w:tcBorders>
            <w:hideMark/>
          </w:tcPr>
          <w:p w14:paraId="29DCF078" w14:textId="6BCF78DB" w:rsidR="00010EF4" w:rsidRPr="00A5298A" w:rsidRDefault="00010EF4" w:rsidP="00E752A6">
            <w:pPr>
              <w:pStyle w:val="Tabletext"/>
              <w:rPr>
                <w:color w:val="000000" w:themeColor="text1"/>
                <w:lang w:eastAsia="en-US"/>
              </w:rPr>
            </w:pPr>
            <w:r w:rsidRPr="00A5298A">
              <w:rPr>
                <w:color w:val="000000" w:themeColor="text1"/>
                <w:lang w:eastAsia="en-US"/>
              </w:rPr>
              <w:t xml:space="preserve">inserting, after </w:t>
            </w:r>
            <w:r w:rsidR="007167F0" w:rsidRPr="00A5298A">
              <w:rPr>
                <w:color w:val="000000" w:themeColor="text1"/>
                <w:lang w:eastAsia="en-US"/>
              </w:rPr>
              <w:t>paragraph</w:t>
            </w:r>
            <w:r w:rsidRPr="00A5298A">
              <w:rPr>
                <w:color w:val="000000" w:themeColor="text1"/>
                <w:lang w:eastAsia="en-US"/>
              </w:rPr>
              <w:t xml:space="preserve"> (b) of the clause:</w:t>
            </w:r>
          </w:p>
          <w:p w14:paraId="1C01F254" w14:textId="77777777" w:rsidR="00010EF4" w:rsidRPr="00A5298A" w:rsidRDefault="00010EF4" w:rsidP="00E752A6">
            <w:pPr>
              <w:pStyle w:val="Tabletext"/>
              <w:rPr>
                <w:color w:val="000000" w:themeColor="text1"/>
                <w:lang w:eastAsia="en-US"/>
              </w:rPr>
            </w:pPr>
            <w:r w:rsidRPr="00A5298A">
              <w:rPr>
                <w:color w:val="000000" w:themeColor="text1"/>
                <w:lang w:eastAsia="en-US"/>
              </w:rPr>
              <w:t>“Automatic lighting function switches are permitted.</w:t>
            </w:r>
          </w:p>
          <w:p w14:paraId="11BA45FA" w14:textId="77777777" w:rsidR="00010EF4" w:rsidRPr="00A5298A" w:rsidRDefault="00010EF4" w:rsidP="00E752A6">
            <w:pPr>
              <w:pStyle w:val="Tabletext"/>
              <w:rPr>
                <w:color w:val="000000" w:themeColor="text1"/>
                <w:lang w:eastAsia="en-US"/>
              </w:rPr>
            </w:pPr>
            <w:r w:rsidRPr="00A5298A">
              <w:rPr>
                <w:color w:val="000000" w:themeColor="text1"/>
                <w:lang w:eastAsia="en-US"/>
              </w:rPr>
              <w:t>Should a cabinet have no automatic lighting control function fitted, the lights are to be operated continuously for the duration of the test.”</w:t>
            </w:r>
          </w:p>
        </w:tc>
      </w:tr>
      <w:tr w:rsidR="00010EF4" w:rsidRPr="00A5298A" w14:paraId="3CC785DE" w14:textId="77777777" w:rsidTr="009C715C">
        <w:trPr>
          <w:cantSplit/>
        </w:trPr>
        <w:tc>
          <w:tcPr>
            <w:tcW w:w="616" w:type="dxa"/>
            <w:tcBorders>
              <w:top w:val="single" w:sz="4" w:space="0" w:color="auto"/>
              <w:left w:val="nil"/>
              <w:bottom w:val="single" w:sz="18" w:space="0" w:color="auto"/>
              <w:right w:val="nil"/>
            </w:tcBorders>
            <w:hideMark/>
          </w:tcPr>
          <w:p w14:paraId="5BEF2B10" w14:textId="77777777" w:rsidR="00010EF4" w:rsidRPr="00A5298A" w:rsidRDefault="00010EF4" w:rsidP="00E752A6">
            <w:pPr>
              <w:pStyle w:val="Tabletext"/>
              <w:rPr>
                <w:color w:val="000000" w:themeColor="text1"/>
                <w:lang w:eastAsia="en-US"/>
              </w:rPr>
            </w:pPr>
            <w:r w:rsidRPr="00A5298A">
              <w:rPr>
                <w:color w:val="000000" w:themeColor="text1"/>
                <w:lang w:eastAsia="en-US"/>
              </w:rPr>
              <w:t>8</w:t>
            </w:r>
          </w:p>
        </w:tc>
        <w:tc>
          <w:tcPr>
            <w:tcW w:w="2286" w:type="dxa"/>
            <w:tcBorders>
              <w:top w:val="single" w:sz="4" w:space="0" w:color="auto"/>
              <w:left w:val="nil"/>
              <w:bottom w:val="single" w:sz="18" w:space="0" w:color="auto"/>
              <w:right w:val="nil"/>
            </w:tcBorders>
            <w:hideMark/>
          </w:tcPr>
          <w:p w14:paraId="0153E03B" w14:textId="77777777" w:rsidR="00010EF4" w:rsidRPr="00A5298A" w:rsidRDefault="00010EF4" w:rsidP="00E752A6">
            <w:pPr>
              <w:pStyle w:val="Tabletext"/>
              <w:rPr>
                <w:color w:val="000000" w:themeColor="text1"/>
                <w:lang w:eastAsia="en-US"/>
              </w:rPr>
            </w:pPr>
            <w:r w:rsidRPr="00A5298A">
              <w:rPr>
                <w:color w:val="000000" w:themeColor="text1"/>
                <w:lang w:eastAsia="en-US"/>
              </w:rPr>
              <w:t>clause 5.3.3.2</w:t>
            </w:r>
          </w:p>
        </w:tc>
        <w:tc>
          <w:tcPr>
            <w:tcW w:w="5632" w:type="dxa"/>
            <w:tcBorders>
              <w:top w:val="single" w:sz="4" w:space="0" w:color="auto"/>
              <w:left w:val="nil"/>
              <w:bottom w:val="single" w:sz="18" w:space="0" w:color="auto"/>
              <w:right w:val="nil"/>
            </w:tcBorders>
            <w:hideMark/>
          </w:tcPr>
          <w:p w14:paraId="09CDDBA1" w14:textId="77777777" w:rsidR="00010EF4" w:rsidRPr="00A5298A" w:rsidRDefault="00010EF4" w:rsidP="00E752A6">
            <w:pPr>
              <w:pStyle w:val="Tabletext"/>
              <w:rPr>
                <w:rFonts w:eastAsia="Cambria-Bold"/>
                <w:color w:val="000000" w:themeColor="text1"/>
                <w:lang w:eastAsia="en-US"/>
              </w:rPr>
            </w:pPr>
            <w:r w:rsidRPr="00A5298A">
              <w:rPr>
                <w:color w:val="000000" w:themeColor="text1"/>
                <w:lang w:eastAsia="en-US"/>
              </w:rPr>
              <w:t>omitting the clause, substituting:</w:t>
            </w:r>
          </w:p>
          <w:p w14:paraId="396F58B3" w14:textId="77777777" w:rsidR="00010EF4" w:rsidRPr="00A5298A" w:rsidRDefault="00010EF4" w:rsidP="00E752A6">
            <w:pPr>
              <w:pStyle w:val="Tabletext"/>
              <w:rPr>
                <w:color w:val="000000" w:themeColor="text1"/>
                <w:lang w:eastAsia="en-US"/>
              </w:rPr>
            </w:pPr>
            <w:r w:rsidRPr="00A5298A">
              <w:rPr>
                <w:color w:val="000000" w:themeColor="text1"/>
                <w:lang w:eastAsia="en-US"/>
              </w:rPr>
              <w:t>“5.3.3.2</w:t>
            </w:r>
            <w:r w:rsidRPr="00A5298A">
              <w:rPr>
                <w:color w:val="000000" w:themeColor="text1"/>
                <w:lang w:eastAsia="en-US"/>
              </w:rPr>
              <w:tab/>
              <w:t>Closed refrigerated cabinets</w:t>
            </w:r>
          </w:p>
          <w:p w14:paraId="7FAAAC9E" w14:textId="77777777" w:rsidR="00010EF4" w:rsidRPr="00A5298A" w:rsidRDefault="00010EF4" w:rsidP="00E752A6">
            <w:pPr>
              <w:pStyle w:val="Tablea"/>
              <w:rPr>
                <w:color w:val="000000" w:themeColor="text1"/>
                <w:lang w:eastAsia="en-US"/>
              </w:rPr>
            </w:pPr>
            <w:r w:rsidRPr="00A5298A">
              <w:rPr>
                <w:color w:val="000000" w:themeColor="text1"/>
                <w:lang w:eastAsia="en-US"/>
              </w:rPr>
              <w:t>(a)</w:t>
            </w:r>
            <w:r w:rsidRPr="00A5298A">
              <w:rPr>
                <w:color w:val="000000" w:themeColor="text1"/>
                <w:lang w:eastAsia="en-US"/>
              </w:rPr>
              <w:tab/>
              <w:t>The test for closed refrigerated cabinets shall always be carried out on the complete cabinet, regardless of the number of doors or lids. Each door or lid shall be opened six times per hour. Doors that are used for service, cleaning or loading of the cabinet only shall not be opened during this test. Where more than one door or lid pertains to the cabinet under test, the sequence in which the doors and lids are opened shall be staggered, i.e. in the case of two doors: door 1 at 0 min, door 2 at 5 min, door 1 at 10 min, door 2 at 15 min, etc. Hinged lids and doors shall be opened beyond an angle of 60°. Sliding glass doors or lids shall be opened beyond 80 % of the maximum area which can be opened. The door or lid shall be opened for a total of 6 s. During this opening period, the doors or lids shall be kept open beyond the minimum required opening for 4 s. Prior to the start of the 12-h period of door opening, each door or lid shall be opened once for 3 min. Where a cabinet is provided with more than one door or lid, each door or lid shall be opened once for 3 min consecutively. Within the test period, the doors or lids shall be opened cyclically for 12 h within 24 h. The 12-h cycle of door or lid opening shall start at the beginning of the test period.</w:t>
            </w:r>
          </w:p>
          <w:p w14:paraId="51AD2CF9" w14:textId="77777777" w:rsidR="00010EF4" w:rsidRPr="00A5298A" w:rsidRDefault="00010EF4" w:rsidP="00E752A6">
            <w:pPr>
              <w:pStyle w:val="Tablea"/>
              <w:rPr>
                <w:color w:val="000000" w:themeColor="text1"/>
                <w:lang w:eastAsia="en-US"/>
              </w:rPr>
            </w:pPr>
            <w:r w:rsidRPr="00A5298A">
              <w:rPr>
                <w:color w:val="000000" w:themeColor="text1"/>
                <w:lang w:eastAsia="en-US"/>
              </w:rPr>
              <w:t xml:space="preserve">(b) If the refrigerated cabinet is fitted with a lighting system, this shall be switched on 1 h before starting the opening cycle. During the test, lighting pertaining to the cabinet shall be lit continuously and anti-sweat heaters shall run for the duration of the test period unless controlled by a </w:t>
            </w:r>
            <w:proofErr w:type="gramStart"/>
            <w:r w:rsidRPr="00A5298A">
              <w:rPr>
                <w:color w:val="000000" w:themeColor="text1"/>
                <w:lang w:eastAsia="en-US"/>
              </w:rPr>
              <w:t>time-clock</w:t>
            </w:r>
            <w:proofErr w:type="gramEnd"/>
            <w:r w:rsidRPr="00A5298A">
              <w:rPr>
                <w:color w:val="000000" w:themeColor="text1"/>
                <w:lang w:eastAsia="en-US"/>
              </w:rPr>
              <w:t>, smart sensor or similar automatic device. Where a cabinet is fitted with an automated lighting control, the tests shall be conducted using the pre-set lighting regime.</w:t>
            </w:r>
          </w:p>
          <w:p w14:paraId="7BA324CB" w14:textId="77777777" w:rsidR="00010EF4" w:rsidRPr="00A5298A" w:rsidRDefault="00010EF4" w:rsidP="00E752A6">
            <w:pPr>
              <w:pStyle w:val="Tablea"/>
              <w:rPr>
                <w:color w:val="000000" w:themeColor="text1"/>
                <w:lang w:eastAsia="en-US"/>
              </w:rPr>
            </w:pPr>
            <w:r w:rsidRPr="00A5298A">
              <w:rPr>
                <w:color w:val="000000" w:themeColor="text1"/>
                <w:lang w:eastAsia="en-US"/>
              </w:rPr>
              <w:t>(c) In all test conditions, maximum energy consumption and minimum efficiency should be determined as worst case.”</w:t>
            </w:r>
          </w:p>
        </w:tc>
      </w:tr>
    </w:tbl>
    <w:p w14:paraId="2290787B" w14:textId="77777777" w:rsidR="00402C68" w:rsidRPr="00A80D3F" w:rsidRDefault="00402C68" w:rsidP="00402C68">
      <w:pPr>
        <w:pStyle w:val="subsection"/>
        <w:rPr>
          <w:color w:val="000000" w:themeColor="text1"/>
        </w:rPr>
      </w:pPr>
      <w:bookmarkStart w:id="106" w:name="_Toc168333309"/>
      <w:r>
        <w:lastRenderedPageBreak/>
        <w:tab/>
        <w:t>(2)</w:t>
      </w:r>
      <w:r>
        <w:tab/>
      </w:r>
      <w:r w:rsidRPr="00A80D3F">
        <w:rPr>
          <w:color w:val="000000" w:themeColor="text1"/>
        </w:rPr>
        <w:t>For:</w:t>
      </w:r>
    </w:p>
    <w:p w14:paraId="1B6ADB22" w14:textId="77777777" w:rsidR="00402C68" w:rsidRPr="00A80D3F" w:rsidRDefault="00402C68" w:rsidP="00402C68">
      <w:pPr>
        <w:pStyle w:val="paragraph"/>
        <w:rPr>
          <w:color w:val="000000" w:themeColor="text1"/>
        </w:rPr>
      </w:pPr>
      <w:r w:rsidRPr="00A80D3F">
        <w:rPr>
          <w:color w:val="000000" w:themeColor="text1"/>
        </w:rPr>
        <w:tab/>
      </w:r>
      <w:r>
        <w:rPr>
          <w:color w:val="000000" w:themeColor="text1"/>
        </w:rPr>
        <w:t>(a)</w:t>
      </w:r>
      <w:r w:rsidRPr="00A80D3F">
        <w:rPr>
          <w:color w:val="000000" w:themeColor="text1"/>
        </w:rPr>
        <w:tab/>
        <w:t>items 5 and 7 of the table to sub</w:t>
      </w:r>
      <w:r w:rsidRPr="007167F0">
        <w:t>section</w:t>
      </w:r>
      <w:r w:rsidRPr="00A80D3F">
        <w:rPr>
          <w:color w:val="000000" w:themeColor="text1"/>
        </w:rPr>
        <w:t> </w:t>
      </w:r>
      <w:r>
        <w:rPr>
          <w:color w:val="000000" w:themeColor="text1"/>
        </w:rPr>
        <w:t>14(2)</w:t>
      </w:r>
      <w:r w:rsidRPr="00A80D3F">
        <w:rPr>
          <w:color w:val="000000" w:themeColor="text1"/>
        </w:rPr>
        <w:t>; and</w:t>
      </w:r>
    </w:p>
    <w:p w14:paraId="6D655E0C" w14:textId="77777777" w:rsidR="00402C68" w:rsidRPr="00A80D3F" w:rsidRDefault="00402C68" w:rsidP="00402C68">
      <w:pPr>
        <w:pStyle w:val="paragraph"/>
        <w:rPr>
          <w:color w:val="000000" w:themeColor="text1"/>
        </w:rPr>
      </w:pPr>
      <w:r w:rsidRPr="00A80D3F">
        <w:rPr>
          <w:color w:val="000000" w:themeColor="text1"/>
        </w:rPr>
        <w:tab/>
      </w:r>
      <w:r>
        <w:rPr>
          <w:color w:val="000000" w:themeColor="text1"/>
        </w:rPr>
        <w:t>(b)</w:t>
      </w:r>
      <w:r w:rsidRPr="00A80D3F">
        <w:rPr>
          <w:color w:val="000000" w:themeColor="text1"/>
        </w:rPr>
        <w:tab/>
        <w:t>to the extent they apply to low sales volume RSCs:</w:t>
      </w:r>
    </w:p>
    <w:p w14:paraId="64D5E320" w14:textId="77777777" w:rsidR="00402C68" w:rsidRPr="00A80D3F" w:rsidRDefault="00402C68" w:rsidP="00402C68">
      <w:pPr>
        <w:pStyle w:val="paragraphsub"/>
        <w:rPr>
          <w:color w:val="000000" w:themeColor="text1"/>
        </w:rPr>
      </w:pPr>
      <w:r w:rsidRPr="00A80D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0D3F">
        <w:rPr>
          <w:color w:val="000000" w:themeColor="text1"/>
        </w:rPr>
        <w:tab/>
        <w:t>sub</w:t>
      </w:r>
      <w:r w:rsidRPr="007167F0">
        <w:t>section</w:t>
      </w:r>
      <w:r w:rsidRPr="00A80D3F">
        <w:rPr>
          <w:color w:val="000000" w:themeColor="text1"/>
        </w:rPr>
        <w:t> </w:t>
      </w:r>
      <w:r>
        <w:rPr>
          <w:color w:val="000000" w:themeColor="text1"/>
        </w:rPr>
        <w:t>26 (4</w:t>
      </w:r>
      <w:proofErr w:type="gramStart"/>
      <w:r>
        <w:rPr>
          <w:color w:val="000000" w:themeColor="text1"/>
        </w:rPr>
        <w:t>)</w:t>
      </w:r>
      <w:r w:rsidRPr="00A80D3F">
        <w:rPr>
          <w:color w:val="000000" w:themeColor="text1"/>
        </w:rPr>
        <w:t>;</w:t>
      </w:r>
      <w:proofErr w:type="gramEnd"/>
    </w:p>
    <w:p w14:paraId="7C772AB2" w14:textId="77777777" w:rsidR="00402C68" w:rsidRPr="00BD599B" w:rsidRDefault="00402C68" w:rsidP="00402C68">
      <w:pPr>
        <w:pStyle w:val="paragraphsub"/>
        <w:rPr>
          <w:color w:val="000000" w:themeColor="text1"/>
        </w:rPr>
      </w:pPr>
      <w:r w:rsidRPr="00BD599B">
        <w:rPr>
          <w:color w:val="000000" w:themeColor="text1"/>
        </w:rPr>
        <w:tab/>
      </w:r>
      <w:r>
        <w:rPr>
          <w:color w:val="000000" w:themeColor="text1"/>
        </w:rPr>
        <w:t>(ii)</w:t>
      </w:r>
      <w:r w:rsidRPr="00BD599B">
        <w:rPr>
          <w:color w:val="000000" w:themeColor="text1"/>
        </w:rPr>
        <w:tab/>
        <w:t>sub</w:t>
      </w:r>
      <w:r w:rsidRPr="007167F0">
        <w:t>section</w:t>
      </w:r>
      <w:r w:rsidRPr="00BD599B">
        <w:rPr>
          <w:color w:val="000000" w:themeColor="text1"/>
        </w:rPr>
        <w:t> </w:t>
      </w:r>
      <w:proofErr w:type="gramStart"/>
      <w:r>
        <w:rPr>
          <w:color w:val="000000" w:themeColor="text1"/>
        </w:rPr>
        <w:t>28(2);</w:t>
      </w:r>
      <w:proofErr w:type="gramEnd"/>
    </w:p>
    <w:p w14:paraId="02ADFA56" w14:textId="517583C5" w:rsidR="00402C68" w:rsidRPr="00A80D3F" w:rsidRDefault="00402C68" w:rsidP="00402C68">
      <w:pPr>
        <w:pStyle w:val="subsection"/>
        <w:spacing w:before="40"/>
        <w:rPr>
          <w:color w:val="000000" w:themeColor="text1"/>
        </w:rPr>
      </w:pPr>
      <w:r w:rsidRPr="00A80D3F">
        <w:rPr>
          <w:color w:val="000000" w:themeColor="text1"/>
        </w:rPr>
        <w:tab/>
      </w:r>
      <w:r w:rsidRPr="00A5298A">
        <w:rPr>
          <w:color w:val="000000" w:themeColor="text1"/>
        </w:rPr>
        <w:tab/>
        <w:t>ISO 23953-2:20</w:t>
      </w:r>
      <w:r>
        <w:rPr>
          <w:color w:val="000000" w:themeColor="text1"/>
        </w:rPr>
        <w:t>15</w:t>
      </w:r>
      <w:r w:rsidRPr="00A5298A">
        <w:rPr>
          <w:color w:val="000000" w:themeColor="text1"/>
        </w:rPr>
        <w:t xml:space="preserve"> </w:t>
      </w:r>
      <w:r w:rsidRPr="00A80D3F">
        <w:rPr>
          <w:color w:val="000000" w:themeColor="text1"/>
        </w:rPr>
        <w:t xml:space="preserve">applies as if, in addition to the variations of </w:t>
      </w:r>
      <w:r w:rsidRPr="00F51EFE">
        <w:t>subclause </w:t>
      </w:r>
      <w:r w:rsidRPr="000F1BF7">
        <w:rPr>
          <w:color w:val="000000" w:themeColor="text1"/>
        </w:rPr>
        <w:t>(1)</w:t>
      </w:r>
      <w:r w:rsidRPr="00A80D3F">
        <w:rPr>
          <w:color w:val="000000" w:themeColor="text1"/>
        </w:rPr>
        <w:t>, the following apply:</w:t>
      </w:r>
    </w:p>
    <w:p w14:paraId="67695888" w14:textId="77777777" w:rsidR="00402C68" w:rsidRPr="00A80D3F" w:rsidRDefault="00402C68" w:rsidP="00402C68">
      <w:pPr>
        <w:pStyle w:val="paragraph"/>
        <w:rPr>
          <w:color w:val="000000" w:themeColor="text1"/>
        </w:rPr>
      </w:pPr>
      <w:r w:rsidRPr="00A80D3F">
        <w:rPr>
          <w:color w:val="000000" w:themeColor="text1"/>
        </w:rPr>
        <w:tab/>
      </w:r>
      <w:r>
        <w:rPr>
          <w:color w:val="000000" w:themeColor="text1"/>
        </w:rPr>
        <w:t>(c)</w:t>
      </w:r>
      <w:r w:rsidRPr="00A80D3F">
        <w:rPr>
          <w:color w:val="000000" w:themeColor="text1"/>
        </w:rPr>
        <w:tab/>
        <w:t xml:space="preserve">references to “Commercial Refrigerated Display Cabinets” were to low sales volume </w:t>
      </w:r>
      <w:proofErr w:type="gramStart"/>
      <w:r w:rsidRPr="00A80D3F">
        <w:rPr>
          <w:color w:val="000000" w:themeColor="text1"/>
        </w:rPr>
        <w:t>RSCs;</w:t>
      </w:r>
      <w:proofErr w:type="gramEnd"/>
    </w:p>
    <w:p w14:paraId="4F764874" w14:textId="77777777" w:rsidR="00402C68" w:rsidRPr="00A80D3F" w:rsidRDefault="00402C68" w:rsidP="00402C68">
      <w:pPr>
        <w:pStyle w:val="paragraph"/>
        <w:rPr>
          <w:color w:val="000000" w:themeColor="text1"/>
        </w:rPr>
      </w:pPr>
      <w:r w:rsidRPr="00A80D3F">
        <w:rPr>
          <w:color w:val="000000" w:themeColor="text1"/>
        </w:rPr>
        <w:tab/>
      </w:r>
      <w:r>
        <w:rPr>
          <w:color w:val="000000" w:themeColor="text1"/>
        </w:rPr>
        <w:t>(d)</w:t>
      </w:r>
      <w:r w:rsidRPr="00A80D3F">
        <w:rPr>
          <w:color w:val="000000" w:themeColor="text1"/>
        </w:rPr>
        <w:tab/>
      </w:r>
      <w:r w:rsidRPr="00CA6AA8">
        <w:t>for normal duty or heavy duty RSCs, tests were required to be undertaken at test room climate class 4</w:t>
      </w:r>
      <w:r w:rsidRPr="00A80D3F">
        <w:rPr>
          <w:color w:val="000000" w:themeColor="text1"/>
        </w:rPr>
        <w:t>.</w:t>
      </w:r>
    </w:p>
    <w:p w14:paraId="5F6353AF" w14:textId="3F8B831D" w:rsidR="00402C68" w:rsidRDefault="00402C68">
      <w:pPr>
        <w:spacing w:line="240" w:lineRule="auto"/>
        <w:rPr>
          <w:rFonts w:eastAsia="Times New Roman" w:cs="Times New Roman"/>
          <w:lang w:eastAsia="en-AU"/>
        </w:rPr>
      </w:pPr>
      <w:r>
        <w:br w:type="page"/>
      </w:r>
    </w:p>
    <w:p w14:paraId="1C6B2726" w14:textId="15EA7A52" w:rsidR="00010EF4" w:rsidRPr="00E74FEB" w:rsidRDefault="00010EF4" w:rsidP="00E85858">
      <w:pPr>
        <w:pStyle w:val="ActHead1"/>
      </w:pPr>
      <w:r>
        <w:lastRenderedPageBreak/>
        <w:t>Schedule 3—M-package temperature classes</w:t>
      </w:r>
      <w:bookmarkEnd w:id="106"/>
    </w:p>
    <w:p w14:paraId="55C99FA4" w14:textId="43C64F63" w:rsidR="00010EF4" w:rsidRPr="009C29C1" w:rsidRDefault="00010EF4" w:rsidP="00010EF4">
      <w:pPr>
        <w:pStyle w:val="notemargin"/>
      </w:pPr>
      <w:r>
        <w:t>Note:</w:t>
      </w:r>
      <w:r>
        <w:tab/>
        <w:t xml:space="preserve">See the definition of </w:t>
      </w:r>
      <w:r>
        <w:rPr>
          <w:b/>
          <w:i/>
        </w:rPr>
        <w:t>M</w:t>
      </w:r>
      <w:r>
        <w:rPr>
          <w:b/>
          <w:i/>
        </w:rPr>
        <w:noBreakHyphen/>
        <w:t xml:space="preserve">package temperature class </w:t>
      </w:r>
      <w:r>
        <w:t>in sub</w:t>
      </w:r>
      <w:r w:rsidR="007167F0" w:rsidRPr="007167F0">
        <w:t>section</w:t>
      </w:r>
      <w:r>
        <w:t> </w:t>
      </w:r>
      <w:r w:rsidR="00B51832">
        <w:t>12</w:t>
      </w:r>
      <w:r>
        <w:t xml:space="preserve">(1) and the definition of </w:t>
      </w:r>
      <w:r>
        <w:rPr>
          <w:b/>
          <w:i/>
        </w:rPr>
        <w:t xml:space="preserve">meets the requirements </w:t>
      </w:r>
      <w:r>
        <w:t>of a particular M</w:t>
      </w:r>
      <w:r>
        <w:noBreakHyphen/>
        <w:t>package temperature class in sub</w:t>
      </w:r>
      <w:r w:rsidR="007167F0" w:rsidRPr="007167F0">
        <w:t>section</w:t>
      </w:r>
      <w:r>
        <w:t> </w:t>
      </w:r>
      <w:r w:rsidR="00B51832">
        <w:t>12</w:t>
      </w:r>
      <w:r>
        <w:t>(2).</w:t>
      </w:r>
    </w:p>
    <w:p w14:paraId="32FE3151" w14:textId="77777777" w:rsidR="00010EF4" w:rsidRDefault="00010EF4" w:rsidP="00010EF4">
      <w:pPr>
        <w:pStyle w:val="ActHead5"/>
      </w:pPr>
      <w:bookmarkStart w:id="107" w:name="_Toc117521271"/>
      <w:bookmarkStart w:id="108" w:name="_Toc168333310"/>
      <w:proofErr w:type="gramStart"/>
      <w:r>
        <w:t>1  M</w:t>
      </w:r>
      <w:proofErr w:type="gramEnd"/>
      <w:r>
        <w:noBreakHyphen/>
        <w:t>package temperature classes</w:t>
      </w:r>
      <w:r w:rsidRPr="008874BC">
        <w:rPr>
          <w:color w:val="000000" w:themeColor="text1"/>
        </w:rPr>
        <w:t>—</w:t>
      </w:r>
      <w:r>
        <w:t>RDCs, RSCs and scooping cabinets</w:t>
      </w:r>
      <w:bookmarkEnd w:id="107"/>
      <w:bookmarkEnd w:id="108"/>
    </w:p>
    <w:p w14:paraId="5CB6C8FD" w14:textId="77777777" w:rsidR="00010EF4" w:rsidRDefault="00010EF4" w:rsidP="00010EF4">
      <w:pPr>
        <w:pStyle w:val="subsection"/>
        <w:spacing w:after="120"/>
      </w:pPr>
      <w:r>
        <w:tab/>
      </w:r>
      <w:r>
        <w:tab/>
        <w:t>For RDCs, RSCs and scooping cabinets, the M</w:t>
      </w:r>
      <w:r>
        <w:noBreakHyphen/>
        <w:t>package temperature classes, and the corresponding requirements, are set out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50"/>
        <w:gridCol w:w="2115"/>
        <w:gridCol w:w="2116"/>
        <w:gridCol w:w="2116"/>
      </w:tblGrid>
      <w:tr w:rsidR="00010EF4" w14:paraId="453DB027" w14:textId="77777777" w:rsidTr="00E752A6">
        <w:trPr>
          <w:tblHeader/>
        </w:trPr>
        <w:tc>
          <w:tcPr>
            <w:tcW w:w="616" w:type="dxa"/>
            <w:tcBorders>
              <w:top w:val="single" w:sz="18" w:space="0" w:color="auto"/>
              <w:bottom w:val="single" w:sz="4" w:space="0" w:color="auto"/>
            </w:tcBorders>
          </w:tcPr>
          <w:p w14:paraId="6B498692" w14:textId="77777777" w:rsidR="00010EF4" w:rsidRDefault="00010EF4" w:rsidP="00E752A6">
            <w:pPr>
              <w:pStyle w:val="TableHeading"/>
              <w:jc w:val="center"/>
            </w:pPr>
          </w:p>
        </w:tc>
        <w:tc>
          <w:tcPr>
            <w:tcW w:w="1369" w:type="dxa"/>
            <w:tcBorders>
              <w:top w:val="single" w:sz="18" w:space="0" w:color="auto"/>
              <w:bottom w:val="single" w:sz="4" w:space="0" w:color="auto"/>
            </w:tcBorders>
          </w:tcPr>
          <w:p w14:paraId="7EBC881F" w14:textId="77777777" w:rsidR="00010EF4" w:rsidRDefault="00010EF4" w:rsidP="00E752A6">
            <w:pPr>
              <w:pStyle w:val="TableHeading"/>
            </w:pPr>
            <w:r>
              <w:t>Column 1</w:t>
            </w:r>
          </w:p>
        </w:tc>
        <w:tc>
          <w:tcPr>
            <w:tcW w:w="2343" w:type="dxa"/>
            <w:tcBorders>
              <w:top w:val="single" w:sz="18" w:space="0" w:color="auto"/>
              <w:bottom w:val="single" w:sz="4" w:space="0" w:color="auto"/>
            </w:tcBorders>
          </w:tcPr>
          <w:p w14:paraId="21BEFB7C" w14:textId="77777777" w:rsidR="00010EF4" w:rsidRPr="007A6F96" w:rsidRDefault="00010EF4" w:rsidP="00E752A6">
            <w:pPr>
              <w:pStyle w:val="TableHeading"/>
            </w:pPr>
            <w:r>
              <w:t>Column 2</w:t>
            </w:r>
          </w:p>
        </w:tc>
        <w:tc>
          <w:tcPr>
            <w:tcW w:w="2344" w:type="dxa"/>
            <w:tcBorders>
              <w:top w:val="single" w:sz="18" w:space="0" w:color="auto"/>
              <w:bottom w:val="single" w:sz="4" w:space="0" w:color="auto"/>
            </w:tcBorders>
          </w:tcPr>
          <w:p w14:paraId="36C27F04" w14:textId="77777777" w:rsidR="00010EF4" w:rsidRPr="007A6F96" w:rsidRDefault="00010EF4" w:rsidP="00E752A6">
            <w:pPr>
              <w:pStyle w:val="TableHeading"/>
            </w:pPr>
            <w:r>
              <w:t>Column 3</w:t>
            </w:r>
          </w:p>
        </w:tc>
        <w:tc>
          <w:tcPr>
            <w:tcW w:w="2344" w:type="dxa"/>
            <w:tcBorders>
              <w:top w:val="single" w:sz="18" w:space="0" w:color="auto"/>
              <w:bottom w:val="single" w:sz="4" w:space="0" w:color="auto"/>
            </w:tcBorders>
          </w:tcPr>
          <w:p w14:paraId="5E8F946B" w14:textId="77777777" w:rsidR="00010EF4" w:rsidRPr="007A6F96" w:rsidRDefault="00010EF4" w:rsidP="00E752A6">
            <w:pPr>
              <w:pStyle w:val="TableHeading"/>
            </w:pPr>
            <w:r>
              <w:t>Column 4</w:t>
            </w:r>
          </w:p>
        </w:tc>
      </w:tr>
      <w:tr w:rsidR="00010EF4" w14:paraId="1B9D976A" w14:textId="77777777" w:rsidTr="00E752A6">
        <w:trPr>
          <w:tblHeader/>
        </w:trPr>
        <w:tc>
          <w:tcPr>
            <w:tcW w:w="616" w:type="dxa"/>
            <w:tcBorders>
              <w:top w:val="single" w:sz="4" w:space="0" w:color="auto"/>
              <w:bottom w:val="single" w:sz="18" w:space="0" w:color="auto"/>
            </w:tcBorders>
          </w:tcPr>
          <w:p w14:paraId="6A9B957E" w14:textId="77777777" w:rsidR="00010EF4" w:rsidRDefault="00010EF4" w:rsidP="00E752A6">
            <w:pPr>
              <w:pStyle w:val="TableHeading"/>
              <w:jc w:val="center"/>
            </w:pPr>
            <w:r>
              <w:t>Item</w:t>
            </w:r>
          </w:p>
        </w:tc>
        <w:tc>
          <w:tcPr>
            <w:tcW w:w="1369" w:type="dxa"/>
            <w:tcBorders>
              <w:top w:val="single" w:sz="4" w:space="0" w:color="auto"/>
              <w:bottom w:val="single" w:sz="18" w:space="0" w:color="auto"/>
            </w:tcBorders>
          </w:tcPr>
          <w:p w14:paraId="6DC2EDFE" w14:textId="77777777" w:rsidR="00010EF4" w:rsidRDefault="00010EF4" w:rsidP="00E752A6">
            <w:pPr>
              <w:pStyle w:val="TableHeading"/>
            </w:pPr>
            <w:r>
              <w:t>M</w:t>
            </w:r>
            <w:r>
              <w:noBreakHyphen/>
              <w:t>package temperature class</w:t>
            </w:r>
          </w:p>
        </w:tc>
        <w:tc>
          <w:tcPr>
            <w:tcW w:w="2343" w:type="dxa"/>
            <w:tcBorders>
              <w:top w:val="single" w:sz="4" w:space="0" w:color="auto"/>
              <w:bottom w:val="single" w:sz="18" w:space="0" w:color="auto"/>
            </w:tcBorders>
          </w:tcPr>
          <w:p w14:paraId="6A3126B3" w14:textId="77777777" w:rsidR="00010EF4" w:rsidRDefault="00010EF4" w:rsidP="00E752A6">
            <w:pPr>
              <w:pStyle w:val="TableHeading"/>
            </w:pPr>
            <w:r w:rsidRPr="007A6F96">
              <w:t xml:space="preserve">Highest temperature, </w:t>
            </w:r>
            <w:proofErr w:type="spellStart"/>
            <w:r w:rsidRPr="007A6F96">
              <w:rPr>
                <w:i/>
              </w:rPr>
              <w:t>θah</w:t>
            </w:r>
            <w:proofErr w:type="spellEnd"/>
            <w:r w:rsidRPr="007A6F96">
              <w:t>, of warmest M</w:t>
            </w:r>
            <w:r>
              <w:noBreakHyphen/>
            </w:r>
            <w:r w:rsidRPr="007A6F96">
              <w:t>package colder than or equal to</w:t>
            </w:r>
            <w:r>
              <w:t>:</w:t>
            </w:r>
          </w:p>
        </w:tc>
        <w:tc>
          <w:tcPr>
            <w:tcW w:w="2344" w:type="dxa"/>
            <w:tcBorders>
              <w:top w:val="single" w:sz="4" w:space="0" w:color="auto"/>
              <w:bottom w:val="single" w:sz="18" w:space="0" w:color="auto"/>
            </w:tcBorders>
          </w:tcPr>
          <w:p w14:paraId="7AA6A3EC" w14:textId="77777777" w:rsidR="00010EF4" w:rsidRDefault="00010EF4" w:rsidP="00E752A6">
            <w:pPr>
              <w:pStyle w:val="TableHeading"/>
            </w:pPr>
            <w:r w:rsidRPr="007A6F96">
              <w:t xml:space="preserve">Lowest temperature, </w:t>
            </w:r>
            <w:proofErr w:type="spellStart"/>
            <w:r w:rsidRPr="007A6F96">
              <w:rPr>
                <w:i/>
              </w:rPr>
              <w:t>θb</w:t>
            </w:r>
            <w:proofErr w:type="spellEnd"/>
            <w:r w:rsidRPr="007A6F96">
              <w:t>, of coldest M</w:t>
            </w:r>
            <w:r>
              <w:noBreakHyphen/>
            </w:r>
            <w:r w:rsidRPr="007A6F96">
              <w:t>package warmer than or equal to</w:t>
            </w:r>
            <w:r>
              <w:t>:</w:t>
            </w:r>
          </w:p>
        </w:tc>
        <w:tc>
          <w:tcPr>
            <w:tcW w:w="2344" w:type="dxa"/>
            <w:tcBorders>
              <w:top w:val="single" w:sz="4" w:space="0" w:color="auto"/>
              <w:bottom w:val="single" w:sz="18" w:space="0" w:color="auto"/>
            </w:tcBorders>
          </w:tcPr>
          <w:p w14:paraId="65EBA173" w14:textId="77777777" w:rsidR="00010EF4" w:rsidRDefault="00010EF4" w:rsidP="00E752A6">
            <w:pPr>
              <w:pStyle w:val="TableHeading"/>
            </w:pPr>
            <w:r w:rsidRPr="007A6F96">
              <w:t xml:space="preserve">Highest minimum temperature, </w:t>
            </w:r>
            <w:proofErr w:type="spellStart"/>
            <w:r w:rsidRPr="007A6F96">
              <w:rPr>
                <w:i/>
              </w:rPr>
              <w:t>θal</w:t>
            </w:r>
            <w:proofErr w:type="spellEnd"/>
            <w:r w:rsidRPr="007A6F96">
              <w:t>, of all M</w:t>
            </w:r>
            <w:r>
              <w:noBreakHyphen/>
            </w:r>
            <w:r w:rsidRPr="007A6F96">
              <w:t>package colder than or equal to</w:t>
            </w:r>
            <w:r>
              <w:t>:</w:t>
            </w:r>
          </w:p>
        </w:tc>
      </w:tr>
      <w:tr w:rsidR="00010EF4" w14:paraId="3E9CC390" w14:textId="77777777" w:rsidTr="00E752A6">
        <w:tc>
          <w:tcPr>
            <w:tcW w:w="616" w:type="dxa"/>
            <w:tcBorders>
              <w:top w:val="single" w:sz="18" w:space="0" w:color="auto"/>
              <w:bottom w:val="single" w:sz="2" w:space="0" w:color="auto"/>
            </w:tcBorders>
          </w:tcPr>
          <w:p w14:paraId="07C680CC" w14:textId="77777777" w:rsidR="00010EF4" w:rsidRDefault="00010EF4" w:rsidP="00E752A6">
            <w:pPr>
              <w:pStyle w:val="Tabletext"/>
            </w:pPr>
            <w:r>
              <w:t>1</w:t>
            </w:r>
          </w:p>
        </w:tc>
        <w:tc>
          <w:tcPr>
            <w:tcW w:w="1369" w:type="dxa"/>
            <w:tcBorders>
              <w:top w:val="single" w:sz="18" w:space="0" w:color="auto"/>
              <w:bottom w:val="single" w:sz="2" w:space="0" w:color="auto"/>
            </w:tcBorders>
            <w:vAlign w:val="center"/>
          </w:tcPr>
          <w:p w14:paraId="6547C9EE" w14:textId="77777777" w:rsidR="00010EF4" w:rsidRDefault="00010EF4" w:rsidP="00E752A6">
            <w:pPr>
              <w:pStyle w:val="Tabletext"/>
            </w:pPr>
            <w:r>
              <w:t>G1</w:t>
            </w:r>
          </w:p>
        </w:tc>
        <w:tc>
          <w:tcPr>
            <w:tcW w:w="2343" w:type="dxa"/>
            <w:tcBorders>
              <w:top w:val="single" w:sz="18" w:space="0" w:color="auto"/>
              <w:bottom w:val="single" w:sz="2" w:space="0" w:color="auto"/>
            </w:tcBorders>
            <w:vAlign w:val="center"/>
          </w:tcPr>
          <w:p w14:paraId="0E1A95AB" w14:textId="77777777" w:rsidR="00010EF4" w:rsidRDefault="00010EF4" w:rsidP="00E752A6">
            <w:pPr>
              <w:pStyle w:val="Tabletext"/>
            </w:pPr>
            <w:r>
              <w:t>-10</w:t>
            </w:r>
          </w:p>
        </w:tc>
        <w:tc>
          <w:tcPr>
            <w:tcW w:w="2344" w:type="dxa"/>
            <w:tcBorders>
              <w:top w:val="single" w:sz="18" w:space="0" w:color="auto"/>
              <w:bottom w:val="single" w:sz="2" w:space="0" w:color="auto"/>
            </w:tcBorders>
            <w:vAlign w:val="center"/>
          </w:tcPr>
          <w:p w14:paraId="2CEC6B4F" w14:textId="77777777" w:rsidR="00010EF4" w:rsidRDefault="00010EF4" w:rsidP="00E752A6">
            <w:pPr>
              <w:pStyle w:val="Tabletext"/>
            </w:pPr>
            <w:r>
              <w:t>-14</w:t>
            </w:r>
          </w:p>
        </w:tc>
        <w:tc>
          <w:tcPr>
            <w:tcW w:w="2344" w:type="dxa"/>
            <w:tcBorders>
              <w:top w:val="single" w:sz="18" w:space="0" w:color="auto"/>
              <w:bottom w:val="single" w:sz="2" w:space="0" w:color="auto"/>
            </w:tcBorders>
            <w:vAlign w:val="center"/>
          </w:tcPr>
          <w:p w14:paraId="04DD734B" w14:textId="77777777" w:rsidR="00010EF4" w:rsidRDefault="00010EF4" w:rsidP="00E752A6">
            <w:pPr>
              <w:pStyle w:val="Tabletext"/>
            </w:pPr>
            <w:r>
              <w:t>-</w:t>
            </w:r>
          </w:p>
        </w:tc>
      </w:tr>
      <w:tr w:rsidR="00010EF4" w14:paraId="50DFB57F" w14:textId="77777777" w:rsidTr="00E752A6">
        <w:tc>
          <w:tcPr>
            <w:tcW w:w="616" w:type="dxa"/>
            <w:tcBorders>
              <w:top w:val="single" w:sz="2" w:space="0" w:color="auto"/>
              <w:bottom w:val="single" w:sz="2" w:space="0" w:color="auto"/>
            </w:tcBorders>
          </w:tcPr>
          <w:p w14:paraId="1F073173" w14:textId="77777777" w:rsidR="00010EF4" w:rsidRDefault="00010EF4" w:rsidP="00E752A6">
            <w:pPr>
              <w:pStyle w:val="Tabletext"/>
            </w:pPr>
            <w:r>
              <w:t>2</w:t>
            </w:r>
          </w:p>
        </w:tc>
        <w:tc>
          <w:tcPr>
            <w:tcW w:w="1369" w:type="dxa"/>
            <w:tcBorders>
              <w:top w:val="single" w:sz="2" w:space="0" w:color="auto"/>
              <w:bottom w:val="single" w:sz="2" w:space="0" w:color="auto"/>
            </w:tcBorders>
            <w:vAlign w:val="center"/>
          </w:tcPr>
          <w:p w14:paraId="7200BCDA" w14:textId="77777777" w:rsidR="00010EF4" w:rsidRDefault="00010EF4" w:rsidP="00E752A6">
            <w:pPr>
              <w:pStyle w:val="Tabletext"/>
            </w:pPr>
            <w:r>
              <w:t>G2</w:t>
            </w:r>
          </w:p>
        </w:tc>
        <w:tc>
          <w:tcPr>
            <w:tcW w:w="2343" w:type="dxa"/>
            <w:tcBorders>
              <w:top w:val="single" w:sz="2" w:space="0" w:color="auto"/>
              <w:bottom w:val="single" w:sz="2" w:space="0" w:color="auto"/>
            </w:tcBorders>
            <w:vAlign w:val="center"/>
          </w:tcPr>
          <w:p w14:paraId="2159DA41" w14:textId="77777777" w:rsidR="00010EF4" w:rsidRDefault="00010EF4" w:rsidP="00E752A6">
            <w:pPr>
              <w:pStyle w:val="Tabletext"/>
            </w:pPr>
            <w:r>
              <w:t>-10</w:t>
            </w:r>
          </w:p>
        </w:tc>
        <w:tc>
          <w:tcPr>
            <w:tcW w:w="2344" w:type="dxa"/>
            <w:tcBorders>
              <w:top w:val="single" w:sz="2" w:space="0" w:color="auto"/>
              <w:bottom w:val="single" w:sz="2" w:space="0" w:color="auto"/>
            </w:tcBorders>
            <w:vAlign w:val="center"/>
          </w:tcPr>
          <w:p w14:paraId="0F16A830" w14:textId="77777777" w:rsidR="00010EF4" w:rsidRDefault="00010EF4" w:rsidP="00E752A6">
            <w:pPr>
              <w:pStyle w:val="Tabletext"/>
            </w:pPr>
            <w:r>
              <w:t>-16</w:t>
            </w:r>
          </w:p>
        </w:tc>
        <w:tc>
          <w:tcPr>
            <w:tcW w:w="2344" w:type="dxa"/>
            <w:tcBorders>
              <w:top w:val="single" w:sz="2" w:space="0" w:color="auto"/>
              <w:bottom w:val="single" w:sz="2" w:space="0" w:color="auto"/>
            </w:tcBorders>
            <w:vAlign w:val="center"/>
          </w:tcPr>
          <w:p w14:paraId="733EF23B" w14:textId="77777777" w:rsidR="00010EF4" w:rsidRDefault="00010EF4" w:rsidP="00E752A6">
            <w:pPr>
              <w:pStyle w:val="Tabletext"/>
            </w:pPr>
            <w:r>
              <w:t>-</w:t>
            </w:r>
          </w:p>
        </w:tc>
      </w:tr>
      <w:tr w:rsidR="00010EF4" w14:paraId="41F50B0C" w14:textId="77777777" w:rsidTr="00E752A6">
        <w:tc>
          <w:tcPr>
            <w:tcW w:w="616" w:type="dxa"/>
            <w:tcBorders>
              <w:top w:val="single" w:sz="2" w:space="0" w:color="auto"/>
              <w:bottom w:val="single" w:sz="2" w:space="0" w:color="auto"/>
            </w:tcBorders>
          </w:tcPr>
          <w:p w14:paraId="3142B0EA" w14:textId="77777777" w:rsidR="00010EF4" w:rsidRDefault="00010EF4" w:rsidP="00E752A6">
            <w:pPr>
              <w:pStyle w:val="Tabletext"/>
            </w:pPr>
            <w:r>
              <w:t>3</w:t>
            </w:r>
          </w:p>
        </w:tc>
        <w:tc>
          <w:tcPr>
            <w:tcW w:w="1369" w:type="dxa"/>
            <w:tcBorders>
              <w:top w:val="single" w:sz="2" w:space="0" w:color="auto"/>
              <w:bottom w:val="single" w:sz="2" w:space="0" w:color="auto"/>
            </w:tcBorders>
            <w:vAlign w:val="center"/>
          </w:tcPr>
          <w:p w14:paraId="6689CA6F" w14:textId="77777777" w:rsidR="00010EF4" w:rsidRDefault="00010EF4" w:rsidP="00E752A6">
            <w:pPr>
              <w:pStyle w:val="Tabletext"/>
            </w:pPr>
            <w:r>
              <w:t>G3</w:t>
            </w:r>
          </w:p>
        </w:tc>
        <w:tc>
          <w:tcPr>
            <w:tcW w:w="2343" w:type="dxa"/>
            <w:tcBorders>
              <w:top w:val="single" w:sz="2" w:space="0" w:color="auto"/>
              <w:bottom w:val="single" w:sz="2" w:space="0" w:color="auto"/>
            </w:tcBorders>
            <w:vAlign w:val="center"/>
          </w:tcPr>
          <w:p w14:paraId="4F2804D3" w14:textId="77777777" w:rsidR="00010EF4" w:rsidRDefault="00010EF4" w:rsidP="00E752A6">
            <w:pPr>
              <w:pStyle w:val="Tabletext"/>
            </w:pPr>
            <w:r>
              <w:t>-10</w:t>
            </w:r>
          </w:p>
        </w:tc>
        <w:tc>
          <w:tcPr>
            <w:tcW w:w="2344" w:type="dxa"/>
            <w:tcBorders>
              <w:top w:val="single" w:sz="2" w:space="0" w:color="auto"/>
              <w:bottom w:val="single" w:sz="2" w:space="0" w:color="auto"/>
            </w:tcBorders>
            <w:vAlign w:val="center"/>
          </w:tcPr>
          <w:p w14:paraId="4D4E0032" w14:textId="77777777" w:rsidR="00010EF4" w:rsidRDefault="00010EF4" w:rsidP="00E752A6">
            <w:pPr>
              <w:pStyle w:val="Tabletext"/>
            </w:pPr>
            <w:r>
              <w:t>-18</w:t>
            </w:r>
          </w:p>
        </w:tc>
        <w:tc>
          <w:tcPr>
            <w:tcW w:w="2344" w:type="dxa"/>
            <w:tcBorders>
              <w:top w:val="single" w:sz="2" w:space="0" w:color="auto"/>
              <w:bottom w:val="single" w:sz="2" w:space="0" w:color="auto"/>
            </w:tcBorders>
            <w:vAlign w:val="center"/>
          </w:tcPr>
          <w:p w14:paraId="446A6D6F" w14:textId="77777777" w:rsidR="00010EF4" w:rsidRDefault="00010EF4" w:rsidP="00E752A6">
            <w:pPr>
              <w:pStyle w:val="Tabletext"/>
            </w:pPr>
            <w:r>
              <w:t>-</w:t>
            </w:r>
          </w:p>
        </w:tc>
      </w:tr>
      <w:tr w:rsidR="00010EF4" w14:paraId="536D84E6" w14:textId="77777777" w:rsidTr="00E752A6">
        <w:tc>
          <w:tcPr>
            <w:tcW w:w="616" w:type="dxa"/>
            <w:tcBorders>
              <w:top w:val="single" w:sz="2" w:space="0" w:color="auto"/>
              <w:bottom w:val="single" w:sz="2" w:space="0" w:color="auto"/>
            </w:tcBorders>
          </w:tcPr>
          <w:p w14:paraId="70B5AF63" w14:textId="77777777" w:rsidR="00010EF4" w:rsidRDefault="00010EF4" w:rsidP="00E752A6">
            <w:pPr>
              <w:pStyle w:val="Tabletext"/>
            </w:pPr>
            <w:r>
              <w:t>4</w:t>
            </w:r>
          </w:p>
        </w:tc>
        <w:tc>
          <w:tcPr>
            <w:tcW w:w="1369" w:type="dxa"/>
            <w:tcBorders>
              <w:top w:val="single" w:sz="2" w:space="0" w:color="auto"/>
              <w:bottom w:val="single" w:sz="2" w:space="0" w:color="auto"/>
            </w:tcBorders>
            <w:vAlign w:val="center"/>
          </w:tcPr>
          <w:p w14:paraId="0516559D" w14:textId="77777777" w:rsidR="00010EF4" w:rsidRDefault="00010EF4" w:rsidP="00E752A6">
            <w:pPr>
              <w:pStyle w:val="Tabletext"/>
            </w:pPr>
            <w:r>
              <w:t>H1</w:t>
            </w:r>
          </w:p>
        </w:tc>
        <w:tc>
          <w:tcPr>
            <w:tcW w:w="2343" w:type="dxa"/>
            <w:tcBorders>
              <w:top w:val="single" w:sz="2" w:space="0" w:color="auto"/>
              <w:bottom w:val="single" w:sz="2" w:space="0" w:color="auto"/>
            </w:tcBorders>
            <w:vAlign w:val="center"/>
          </w:tcPr>
          <w:p w14:paraId="44DF2A32" w14:textId="77777777" w:rsidR="00010EF4" w:rsidRDefault="00010EF4" w:rsidP="00E752A6">
            <w:pPr>
              <w:pStyle w:val="Tabletext"/>
            </w:pPr>
            <w:r>
              <w:t>+10</w:t>
            </w:r>
          </w:p>
        </w:tc>
        <w:tc>
          <w:tcPr>
            <w:tcW w:w="2344" w:type="dxa"/>
            <w:tcBorders>
              <w:top w:val="single" w:sz="2" w:space="0" w:color="auto"/>
              <w:bottom w:val="single" w:sz="2" w:space="0" w:color="auto"/>
            </w:tcBorders>
            <w:vAlign w:val="center"/>
          </w:tcPr>
          <w:p w14:paraId="4062A8EA" w14:textId="77777777" w:rsidR="00010EF4" w:rsidRDefault="00010EF4" w:rsidP="00E752A6">
            <w:pPr>
              <w:pStyle w:val="Tabletext"/>
            </w:pPr>
            <w:r>
              <w:t>+1</w:t>
            </w:r>
          </w:p>
        </w:tc>
        <w:tc>
          <w:tcPr>
            <w:tcW w:w="2344" w:type="dxa"/>
            <w:tcBorders>
              <w:top w:val="single" w:sz="2" w:space="0" w:color="auto"/>
              <w:bottom w:val="single" w:sz="2" w:space="0" w:color="auto"/>
            </w:tcBorders>
            <w:vAlign w:val="center"/>
          </w:tcPr>
          <w:p w14:paraId="23F6F04D" w14:textId="77777777" w:rsidR="00010EF4" w:rsidRDefault="00010EF4" w:rsidP="00E752A6">
            <w:pPr>
              <w:pStyle w:val="Tabletext"/>
            </w:pPr>
            <w:r>
              <w:t>-</w:t>
            </w:r>
          </w:p>
        </w:tc>
      </w:tr>
      <w:tr w:rsidR="00010EF4" w14:paraId="378E18D2" w14:textId="77777777" w:rsidTr="00E752A6">
        <w:tc>
          <w:tcPr>
            <w:tcW w:w="616" w:type="dxa"/>
            <w:tcBorders>
              <w:top w:val="single" w:sz="2" w:space="0" w:color="auto"/>
              <w:bottom w:val="single" w:sz="2" w:space="0" w:color="auto"/>
            </w:tcBorders>
          </w:tcPr>
          <w:p w14:paraId="2B905DF9" w14:textId="77777777" w:rsidR="00010EF4" w:rsidRDefault="00010EF4" w:rsidP="00E752A6">
            <w:pPr>
              <w:pStyle w:val="Tabletext"/>
            </w:pPr>
            <w:r>
              <w:t>5</w:t>
            </w:r>
          </w:p>
        </w:tc>
        <w:tc>
          <w:tcPr>
            <w:tcW w:w="1369" w:type="dxa"/>
            <w:tcBorders>
              <w:top w:val="single" w:sz="2" w:space="0" w:color="auto"/>
              <w:bottom w:val="single" w:sz="2" w:space="0" w:color="auto"/>
            </w:tcBorders>
            <w:vAlign w:val="center"/>
          </w:tcPr>
          <w:p w14:paraId="5C71DAF1" w14:textId="77777777" w:rsidR="00010EF4" w:rsidRDefault="00010EF4" w:rsidP="00E752A6">
            <w:pPr>
              <w:pStyle w:val="Tabletext"/>
            </w:pPr>
            <w:r>
              <w:t>H2</w:t>
            </w:r>
          </w:p>
        </w:tc>
        <w:tc>
          <w:tcPr>
            <w:tcW w:w="2343" w:type="dxa"/>
            <w:tcBorders>
              <w:top w:val="single" w:sz="2" w:space="0" w:color="auto"/>
              <w:bottom w:val="single" w:sz="2" w:space="0" w:color="auto"/>
            </w:tcBorders>
            <w:vAlign w:val="center"/>
          </w:tcPr>
          <w:p w14:paraId="16E94651" w14:textId="77777777" w:rsidR="00010EF4" w:rsidRDefault="00010EF4" w:rsidP="00E752A6">
            <w:pPr>
              <w:pStyle w:val="Tabletext"/>
            </w:pPr>
            <w:r>
              <w:t>+10</w:t>
            </w:r>
          </w:p>
        </w:tc>
        <w:tc>
          <w:tcPr>
            <w:tcW w:w="2344" w:type="dxa"/>
            <w:tcBorders>
              <w:top w:val="single" w:sz="2" w:space="0" w:color="auto"/>
              <w:bottom w:val="single" w:sz="2" w:space="0" w:color="auto"/>
            </w:tcBorders>
            <w:vAlign w:val="center"/>
          </w:tcPr>
          <w:p w14:paraId="0E3B4115" w14:textId="77777777" w:rsidR="00010EF4" w:rsidRDefault="00010EF4" w:rsidP="00E752A6">
            <w:pPr>
              <w:pStyle w:val="Tabletext"/>
            </w:pPr>
            <w:r>
              <w:t>-1</w:t>
            </w:r>
          </w:p>
        </w:tc>
        <w:tc>
          <w:tcPr>
            <w:tcW w:w="2344" w:type="dxa"/>
            <w:tcBorders>
              <w:top w:val="single" w:sz="2" w:space="0" w:color="auto"/>
              <w:bottom w:val="single" w:sz="2" w:space="0" w:color="auto"/>
            </w:tcBorders>
            <w:vAlign w:val="center"/>
          </w:tcPr>
          <w:p w14:paraId="123C8A30" w14:textId="77777777" w:rsidR="00010EF4" w:rsidRDefault="00010EF4" w:rsidP="00E752A6">
            <w:pPr>
              <w:pStyle w:val="Tabletext"/>
            </w:pPr>
            <w:r>
              <w:t>-</w:t>
            </w:r>
          </w:p>
        </w:tc>
      </w:tr>
      <w:tr w:rsidR="00010EF4" w14:paraId="6487A3E7" w14:textId="77777777" w:rsidTr="00E752A6">
        <w:tc>
          <w:tcPr>
            <w:tcW w:w="616" w:type="dxa"/>
            <w:tcBorders>
              <w:top w:val="single" w:sz="2" w:space="0" w:color="auto"/>
              <w:bottom w:val="single" w:sz="2" w:space="0" w:color="auto"/>
            </w:tcBorders>
          </w:tcPr>
          <w:p w14:paraId="615B11C5" w14:textId="77777777" w:rsidR="00010EF4" w:rsidRDefault="00010EF4" w:rsidP="00E752A6">
            <w:pPr>
              <w:pStyle w:val="Tabletext"/>
            </w:pPr>
            <w:r>
              <w:t>6</w:t>
            </w:r>
          </w:p>
        </w:tc>
        <w:tc>
          <w:tcPr>
            <w:tcW w:w="1369" w:type="dxa"/>
            <w:tcBorders>
              <w:top w:val="single" w:sz="2" w:space="0" w:color="auto"/>
              <w:bottom w:val="single" w:sz="2" w:space="0" w:color="auto"/>
            </w:tcBorders>
            <w:vAlign w:val="center"/>
          </w:tcPr>
          <w:p w14:paraId="7DC59877" w14:textId="77777777" w:rsidR="00010EF4" w:rsidRDefault="00010EF4" w:rsidP="00E752A6">
            <w:pPr>
              <w:pStyle w:val="Tabletext"/>
            </w:pPr>
            <w:r>
              <w:t>L1</w:t>
            </w:r>
          </w:p>
        </w:tc>
        <w:tc>
          <w:tcPr>
            <w:tcW w:w="2343" w:type="dxa"/>
            <w:tcBorders>
              <w:top w:val="single" w:sz="2" w:space="0" w:color="auto"/>
              <w:bottom w:val="single" w:sz="2" w:space="0" w:color="auto"/>
            </w:tcBorders>
            <w:vAlign w:val="center"/>
          </w:tcPr>
          <w:p w14:paraId="20770EA2" w14:textId="77777777" w:rsidR="00010EF4" w:rsidRDefault="00010EF4" w:rsidP="00E752A6">
            <w:pPr>
              <w:pStyle w:val="Tabletext"/>
            </w:pPr>
            <w:r>
              <w:t>-15</w:t>
            </w:r>
          </w:p>
        </w:tc>
        <w:tc>
          <w:tcPr>
            <w:tcW w:w="2344" w:type="dxa"/>
            <w:tcBorders>
              <w:top w:val="single" w:sz="2" w:space="0" w:color="auto"/>
              <w:bottom w:val="single" w:sz="2" w:space="0" w:color="auto"/>
            </w:tcBorders>
            <w:vAlign w:val="center"/>
          </w:tcPr>
          <w:p w14:paraId="12792B01" w14:textId="77777777" w:rsidR="00010EF4" w:rsidRDefault="00010EF4" w:rsidP="00E752A6">
            <w:pPr>
              <w:pStyle w:val="Tabletext"/>
            </w:pPr>
            <w:r>
              <w:t>-</w:t>
            </w:r>
          </w:p>
        </w:tc>
        <w:tc>
          <w:tcPr>
            <w:tcW w:w="2344" w:type="dxa"/>
            <w:tcBorders>
              <w:top w:val="single" w:sz="2" w:space="0" w:color="auto"/>
              <w:bottom w:val="single" w:sz="2" w:space="0" w:color="auto"/>
            </w:tcBorders>
            <w:vAlign w:val="center"/>
          </w:tcPr>
          <w:p w14:paraId="4D738A26" w14:textId="77777777" w:rsidR="00010EF4" w:rsidRDefault="00010EF4" w:rsidP="00E752A6">
            <w:pPr>
              <w:pStyle w:val="Tabletext"/>
            </w:pPr>
            <w:r>
              <w:t>-18</w:t>
            </w:r>
          </w:p>
        </w:tc>
      </w:tr>
      <w:tr w:rsidR="00010EF4" w14:paraId="6C5B5939" w14:textId="77777777" w:rsidTr="00E752A6">
        <w:tc>
          <w:tcPr>
            <w:tcW w:w="616" w:type="dxa"/>
            <w:tcBorders>
              <w:top w:val="single" w:sz="2" w:space="0" w:color="auto"/>
              <w:bottom w:val="single" w:sz="2" w:space="0" w:color="auto"/>
            </w:tcBorders>
          </w:tcPr>
          <w:p w14:paraId="42A7B56D" w14:textId="77777777" w:rsidR="00010EF4" w:rsidRDefault="00010EF4" w:rsidP="00E752A6">
            <w:pPr>
              <w:pStyle w:val="Tabletext"/>
            </w:pPr>
            <w:r>
              <w:t>7</w:t>
            </w:r>
          </w:p>
        </w:tc>
        <w:tc>
          <w:tcPr>
            <w:tcW w:w="1369" w:type="dxa"/>
            <w:tcBorders>
              <w:top w:val="single" w:sz="2" w:space="0" w:color="auto"/>
              <w:bottom w:val="single" w:sz="2" w:space="0" w:color="auto"/>
            </w:tcBorders>
            <w:vAlign w:val="center"/>
          </w:tcPr>
          <w:p w14:paraId="36E7EEA4" w14:textId="77777777" w:rsidR="00010EF4" w:rsidRDefault="00010EF4" w:rsidP="00E752A6">
            <w:pPr>
              <w:pStyle w:val="Tabletext"/>
            </w:pPr>
            <w:r>
              <w:t>L2</w:t>
            </w:r>
          </w:p>
        </w:tc>
        <w:tc>
          <w:tcPr>
            <w:tcW w:w="2343" w:type="dxa"/>
            <w:tcBorders>
              <w:top w:val="single" w:sz="2" w:space="0" w:color="auto"/>
              <w:bottom w:val="single" w:sz="2" w:space="0" w:color="auto"/>
            </w:tcBorders>
            <w:vAlign w:val="center"/>
          </w:tcPr>
          <w:p w14:paraId="7ABACD76" w14:textId="77777777" w:rsidR="00010EF4" w:rsidRDefault="00010EF4" w:rsidP="00E752A6">
            <w:pPr>
              <w:pStyle w:val="Tabletext"/>
            </w:pPr>
            <w:r>
              <w:t>-12</w:t>
            </w:r>
          </w:p>
        </w:tc>
        <w:tc>
          <w:tcPr>
            <w:tcW w:w="2344" w:type="dxa"/>
            <w:tcBorders>
              <w:top w:val="single" w:sz="2" w:space="0" w:color="auto"/>
              <w:bottom w:val="single" w:sz="2" w:space="0" w:color="auto"/>
            </w:tcBorders>
            <w:vAlign w:val="center"/>
          </w:tcPr>
          <w:p w14:paraId="6B69176F" w14:textId="77777777" w:rsidR="00010EF4" w:rsidRDefault="00010EF4" w:rsidP="00E752A6">
            <w:pPr>
              <w:pStyle w:val="Tabletext"/>
            </w:pPr>
            <w:r>
              <w:t>-</w:t>
            </w:r>
          </w:p>
        </w:tc>
        <w:tc>
          <w:tcPr>
            <w:tcW w:w="2344" w:type="dxa"/>
            <w:tcBorders>
              <w:top w:val="single" w:sz="2" w:space="0" w:color="auto"/>
              <w:bottom w:val="single" w:sz="2" w:space="0" w:color="auto"/>
            </w:tcBorders>
            <w:vAlign w:val="center"/>
          </w:tcPr>
          <w:p w14:paraId="39B4E8FF" w14:textId="77777777" w:rsidR="00010EF4" w:rsidRDefault="00010EF4" w:rsidP="00E752A6">
            <w:pPr>
              <w:pStyle w:val="Tabletext"/>
            </w:pPr>
            <w:r>
              <w:t>-18</w:t>
            </w:r>
          </w:p>
        </w:tc>
      </w:tr>
      <w:tr w:rsidR="00010EF4" w14:paraId="76D34DB4" w14:textId="77777777" w:rsidTr="00E752A6">
        <w:tc>
          <w:tcPr>
            <w:tcW w:w="616" w:type="dxa"/>
            <w:tcBorders>
              <w:top w:val="single" w:sz="2" w:space="0" w:color="auto"/>
              <w:bottom w:val="single" w:sz="2" w:space="0" w:color="auto"/>
            </w:tcBorders>
          </w:tcPr>
          <w:p w14:paraId="077AD0B4" w14:textId="77777777" w:rsidR="00010EF4" w:rsidRDefault="00010EF4" w:rsidP="00E752A6">
            <w:pPr>
              <w:pStyle w:val="Tabletext"/>
            </w:pPr>
            <w:r>
              <w:t>8</w:t>
            </w:r>
          </w:p>
        </w:tc>
        <w:tc>
          <w:tcPr>
            <w:tcW w:w="1369" w:type="dxa"/>
            <w:tcBorders>
              <w:top w:val="single" w:sz="2" w:space="0" w:color="auto"/>
              <w:bottom w:val="single" w:sz="2" w:space="0" w:color="auto"/>
            </w:tcBorders>
            <w:vAlign w:val="center"/>
          </w:tcPr>
          <w:p w14:paraId="0DA53993" w14:textId="77777777" w:rsidR="00010EF4" w:rsidRDefault="00010EF4" w:rsidP="00E752A6">
            <w:pPr>
              <w:pStyle w:val="Tabletext"/>
            </w:pPr>
            <w:r>
              <w:t>L3</w:t>
            </w:r>
          </w:p>
        </w:tc>
        <w:tc>
          <w:tcPr>
            <w:tcW w:w="2343" w:type="dxa"/>
            <w:tcBorders>
              <w:top w:val="single" w:sz="2" w:space="0" w:color="auto"/>
              <w:bottom w:val="single" w:sz="2" w:space="0" w:color="auto"/>
            </w:tcBorders>
            <w:vAlign w:val="center"/>
          </w:tcPr>
          <w:p w14:paraId="169E6803" w14:textId="77777777" w:rsidR="00010EF4" w:rsidRDefault="00010EF4" w:rsidP="00E752A6">
            <w:pPr>
              <w:pStyle w:val="Tabletext"/>
            </w:pPr>
            <w:r>
              <w:t>-12</w:t>
            </w:r>
          </w:p>
        </w:tc>
        <w:tc>
          <w:tcPr>
            <w:tcW w:w="2344" w:type="dxa"/>
            <w:tcBorders>
              <w:top w:val="single" w:sz="2" w:space="0" w:color="auto"/>
              <w:bottom w:val="single" w:sz="2" w:space="0" w:color="auto"/>
            </w:tcBorders>
            <w:vAlign w:val="center"/>
          </w:tcPr>
          <w:p w14:paraId="560909FD" w14:textId="77777777" w:rsidR="00010EF4" w:rsidRDefault="00010EF4" w:rsidP="00E752A6">
            <w:pPr>
              <w:pStyle w:val="Tabletext"/>
            </w:pPr>
            <w:r>
              <w:t>-</w:t>
            </w:r>
          </w:p>
        </w:tc>
        <w:tc>
          <w:tcPr>
            <w:tcW w:w="2344" w:type="dxa"/>
            <w:tcBorders>
              <w:top w:val="single" w:sz="2" w:space="0" w:color="auto"/>
              <w:bottom w:val="single" w:sz="2" w:space="0" w:color="auto"/>
            </w:tcBorders>
            <w:vAlign w:val="center"/>
          </w:tcPr>
          <w:p w14:paraId="33D11304" w14:textId="77777777" w:rsidR="00010EF4" w:rsidRDefault="00010EF4" w:rsidP="00E752A6">
            <w:pPr>
              <w:pStyle w:val="Tabletext"/>
            </w:pPr>
            <w:r>
              <w:t>-15</w:t>
            </w:r>
          </w:p>
        </w:tc>
      </w:tr>
      <w:tr w:rsidR="00010EF4" w14:paraId="746E5E5B" w14:textId="77777777" w:rsidTr="00E752A6">
        <w:tc>
          <w:tcPr>
            <w:tcW w:w="616" w:type="dxa"/>
            <w:tcBorders>
              <w:top w:val="single" w:sz="2" w:space="0" w:color="auto"/>
              <w:bottom w:val="single" w:sz="2" w:space="0" w:color="auto"/>
            </w:tcBorders>
          </w:tcPr>
          <w:p w14:paraId="2358D6A6" w14:textId="77777777" w:rsidR="00010EF4" w:rsidRDefault="00010EF4" w:rsidP="00E752A6">
            <w:pPr>
              <w:pStyle w:val="Tabletext"/>
            </w:pPr>
            <w:r>
              <w:t>9</w:t>
            </w:r>
          </w:p>
        </w:tc>
        <w:tc>
          <w:tcPr>
            <w:tcW w:w="1369" w:type="dxa"/>
            <w:tcBorders>
              <w:top w:val="single" w:sz="2" w:space="0" w:color="auto"/>
              <w:bottom w:val="single" w:sz="2" w:space="0" w:color="auto"/>
            </w:tcBorders>
            <w:vAlign w:val="center"/>
          </w:tcPr>
          <w:p w14:paraId="222F5348" w14:textId="77777777" w:rsidR="00010EF4" w:rsidRDefault="00010EF4" w:rsidP="00E752A6">
            <w:pPr>
              <w:pStyle w:val="Tabletext"/>
            </w:pPr>
            <w:r>
              <w:t>M0</w:t>
            </w:r>
          </w:p>
        </w:tc>
        <w:tc>
          <w:tcPr>
            <w:tcW w:w="2343" w:type="dxa"/>
            <w:tcBorders>
              <w:top w:val="single" w:sz="2" w:space="0" w:color="auto"/>
              <w:bottom w:val="single" w:sz="2" w:space="0" w:color="auto"/>
            </w:tcBorders>
            <w:vAlign w:val="center"/>
          </w:tcPr>
          <w:p w14:paraId="0C9AB4BF" w14:textId="77777777" w:rsidR="00010EF4" w:rsidRDefault="00010EF4" w:rsidP="00E752A6">
            <w:pPr>
              <w:pStyle w:val="Tabletext"/>
            </w:pPr>
            <w:r>
              <w:t>+4</w:t>
            </w:r>
          </w:p>
        </w:tc>
        <w:tc>
          <w:tcPr>
            <w:tcW w:w="2344" w:type="dxa"/>
            <w:tcBorders>
              <w:top w:val="single" w:sz="2" w:space="0" w:color="auto"/>
              <w:bottom w:val="single" w:sz="2" w:space="0" w:color="auto"/>
            </w:tcBorders>
            <w:vAlign w:val="center"/>
          </w:tcPr>
          <w:p w14:paraId="2614B0B8" w14:textId="77777777" w:rsidR="00010EF4" w:rsidRDefault="00010EF4" w:rsidP="00E752A6">
            <w:pPr>
              <w:pStyle w:val="Tabletext"/>
            </w:pPr>
            <w:r>
              <w:t>-1</w:t>
            </w:r>
          </w:p>
        </w:tc>
        <w:tc>
          <w:tcPr>
            <w:tcW w:w="2344" w:type="dxa"/>
            <w:tcBorders>
              <w:top w:val="single" w:sz="2" w:space="0" w:color="auto"/>
              <w:bottom w:val="single" w:sz="2" w:space="0" w:color="auto"/>
            </w:tcBorders>
            <w:vAlign w:val="center"/>
          </w:tcPr>
          <w:p w14:paraId="02CC5891" w14:textId="77777777" w:rsidR="00010EF4" w:rsidRDefault="00010EF4" w:rsidP="00E752A6">
            <w:pPr>
              <w:pStyle w:val="Tabletext"/>
            </w:pPr>
            <w:r>
              <w:t>-</w:t>
            </w:r>
          </w:p>
        </w:tc>
      </w:tr>
      <w:tr w:rsidR="00010EF4" w:rsidRPr="004438C9" w14:paraId="5CF2BFA4" w14:textId="77777777" w:rsidTr="00E752A6">
        <w:tc>
          <w:tcPr>
            <w:tcW w:w="616" w:type="dxa"/>
            <w:tcBorders>
              <w:top w:val="single" w:sz="2" w:space="0" w:color="auto"/>
              <w:bottom w:val="single" w:sz="2" w:space="0" w:color="auto"/>
            </w:tcBorders>
          </w:tcPr>
          <w:p w14:paraId="4926C54B" w14:textId="77777777" w:rsidR="00010EF4" w:rsidRPr="004438C9" w:rsidRDefault="00010EF4" w:rsidP="00E752A6">
            <w:pPr>
              <w:pStyle w:val="Tabletext"/>
            </w:pPr>
            <w:r w:rsidRPr="004438C9">
              <w:t>10</w:t>
            </w:r>
          </w:p>
        </w:tc>
        <w:tc>
          <w:tcPr>
            <w:tcW w:w="1369" w:type="dxa"/>
            <w:tcBorders>
              <w:top w:val="single" w:sz="2" w:space="0" w:color="auto"/>
              <w:bottom w:val="single" w:sz="2" w:space="0" w:color="auto"/>
            </w:tcBorders>
            <w:vAlign w:val="center"/>
          </w:tcPr>
          <w:p w14:paraId="6F6B9EF1" w14:textId="77777777" w:rsidR="00010EF4" w:rsidRPr="004438C9" w:rsidRDefault="00010EF4" w:rsidP="00E752A6">
            <w:pPr>
              <w:pStyle w:val="Tabletext"/>
            </w:pPr>
            <w:r w:rsidRPr="004438C9">
              <w:t>M</w:t>
            </w:r>
          </w:p>
        </w:tc>
        <w:tc>
          <w:tcPr>
            <w:tcW w:w="2343" w:type="dxa"/>
            <w:tcBorders>
              <w:top w:val="single" w:sz="2" w:space="0" w:color="auto"/>
              <w:bottom w:val="single" w:sz="2" w:space="0" w:color="auto"/>
            </w:tcBorders>
            <w:vAlign w:val="center"/>
          </w:tcPr>
          <w:p w14:paraId="0EBD7572" w14:textId="77777777" w:rsidR="00010EF4" w:rsidRPr="004438C9" w:rsidRDefault="00010EF4" w:rsidP="00E752A6">
            <w:pPr>
              <w:pStyle w:val="Tabletext"/>
            </w:pPr>
            <w:r w:rsidRPr="004438C9">
              <w:t>+6</w:t>
            </w:r>
          </w:p>
        </w:tc>
        <w:tc>
          <w:tcPr>
            <w:tcW w:w="2344" w:type="dxa"/>
            <w:tcBorders>
              <w:top w:val="single" w:sz="2" w:space="0" w:color="auto"/>
              <w:bottom w:val="single" w:sz="2" w:space="0" w:color="auto"/>
            </w:tcBorders>
            <w:vAlign w:val="center"/>
          </w:tcPr>
          <w:p w14:paraId="154F4D7D" w14:textId="77777777" w:rsidR="00010EF4" w:rsidRPr="004438C9" w:rsidRDefault="00010EF4" w:rsidP="00E752A6">
            <w:pPr>
              <w:pStyle w:val="Tabletext"/>
            </w:pPr>
            <w:r w:rsidRPr="004438C9">
              <w:t>-1</w:t>
            </w:r>
          </w:p>
        </w:tc>
        <w:tc>
          <w:tcPr>
            <w:tcW w:w="2344" w:type="dxa"/>
            <w:tcBorders>
              <w:top w:val="single" w:sz="2" w:space="0" w:color="auto"/>
              <w:bottom w:val="single" w:sz="2" w:space="0" w:color="auto"/>
            </w:tcBorders>
            <w:vAlign w:val="center"/>
          </w:tcPr>
          <w:p w14:paraId="1E5C7B4B" w14:textId="77777777" w:rsidR="00010EF4" w:rsidRPr="004438C9" w:rsidRDefault="00010EF4" w:rsidP="00E752A6">
            <w:pPr>
              <w:pStyle w:val="Tabletext"/>
            </w:pPr>
          </w:p>
        </w:tc>
      </w:tr>
      <w:tr w:rsidR="00010EF4" w14:paraId="18EFCA1E" w14:textId="77777777" w:rsidTr="00E752A6">
        <w:tc>
          <w:tcPr>
            <w:tcW w:w="616" w:type="dxa"/>
            <w:tcBorders>
              <w:top w:val="single" w:sz="2" w:space="0" w:color="auto"/>
              <w:bottom w:val="single" w:sz="2" w:space="0" w:color="auto"/>
            </w:tcBorders>
          </w:tcPr>
          <w:p w14:paraId="67AED6C9" w14:textId="77777777" w:rsidR="00010EF4" w:rsidRDefault="00010EF4" w:rsidP="00E752A6">
            <w:pPr>
              <w:pStyle w:val="Tabletext"/>
            </w:pPr>
            <w:r>
              <w:t>11</w:t>
            </w:r>
          </w:p>
        </w:tc>
        <w:tc>
          <w:tcPr>
            <w:tcW w:w="1369" w:type="dxa"/>
            <w:tcBorders>
              <w:top w:val="single" w:sz="2" w:space="0" w:color="auto"/>
              <w:bottom w:val="single" w:sz="2" w:space="0" w:color="auto"/>
            </w:tcBorders>
            <w:vAlign w:val="center"/>
          </w:tcPr>
          <w:p w14:paraId="3972BF8D" w14:textId="77777777" w:rsidR="00010EF4" w:rsidRDefault="00010EF4" w:rsidP="00E752A6">
            <w:pPr>
              <w:pStyle w:val="Tabletext"/>
            </w:pPr>
            <w:r>
              <w:t>M1</w:t>
            </w:r>
          </w:p>
        </w:tc>
        <w:tc>
          <w:tcPr>
            <w:tcW w:w="2343" w:type="dxa"/>
            <w:tcBorders>
              <w:top w:val="single" w:sz="2" w:space="0" w:color="auto"/>
              <w:bottom w:val="single" w:sz="2" w:space="0" w:color="auto"/>
            </w:tcBorders>
            <w:vAlign w:val="center"/>
          </w:tcPr>
          <w:p w14:paraId="022B5899" w14:textId="77777777" w:rsidR="00010EF4" w:rsidRDefault="00010EF4" w:rsidP="00E752A6">
            <w:pPr>
              <w:pStyle w:val="Tabletext"/>
            </w:pPr>
            <w:r>
              <w:t>+5</w:t>
            </w:r>
          </w:p>
        </w:tc>
        <w:tc>
          <w:tcPr>
            <w:tcW w:w="2344" w:type="dxa"/>
            <w:tcBorders>
              <w:top w:val="single" w:sz="2" w:space="0" w:color="auto"/>
              <w:bottom w:val="single" w:sz="2" w:space="0" w:color="auto"/>
            </w:tcBorders>
            <w:vAlign w:val="center"/>
          </w:tcPr>
          <w:p w14:paraId="53F286ED" w14:textId="77777777" w:rsidR="00010EF4" w:rsidRDefault="00010EF4" w:rsidP="00E752A6">
            <w:pPr>
              <w:pStyle w:val="Tabletext"/>
            </w:pPr>
            <w:r>
              <w:t>-1</w:t>
            </w:r>
          </w:p>
        </w:tc>
        <w:tc>
          <w:tcPr>
            <w:tcW w:w="2344" w:type="dxa"/>
            <w:tcBorders>
              <w:top w:val="single" w:sz="2" w:space="0" w:color="auto"/>
              <w:bottom w:val="single" w:sz="2" w:space="0" w:color="auto"/>
            </w:tcBorders>
            <w:vAlign w:val="center"/>
          </w:tcPr>
          <w:p w14:paraId="1A2F056C" w14:textId="77777777" w:rsidR="00010EF4" w:rsidRDefault="00010EF4" w:rsidP="00E752A6">
            <w:pPr>
              <w:pStyle w:val="Tabletext"/>
            </w:pPr>
            <w:r>
              <w:t>-</w:t>
            </w:r>
          </w:p>
        </w:tc>
      </w:tr>
      <w:tr w:rsidR="00010EF4" w14:paraId="0409E335" w14:textId="77777777" w:rsidTr="00E752A6">
        <w:tc>
          <w:tcPr>
            <w:tcW w:w="616" w:type="dxa"/>
            <w:tcBorders>
              <w:top w:val="single" w:sz="2" w:space="0" w:color="auto"/>
              <w:bottom w:val="single" w:sz="18" w:space="0" w:color="auto"/>
            </w:tcBorders>
          </w:tcPr>
          <w:p w14:paraId="4229981F" w14:textId="77777777" w:rsidR="00010EF4" w:rsidRDefault="00010EF4" w:rsidP="00E752A6">
            <w:pPr>
              <w:pStyle w:val="Tabletext"/>
            </w:pPr>
            <w:r>
              <w:t>12</w:t>
            </w:r>
          </w:p>
        </w:tc>
        <w:tc>
          <w:tcPr>
            <w:tcW w:w="1369" w:type="dxa"/>
            <w:tcBorders>
              <w:top w:val="single" w:sz="2" w:space="0" w:color="auto"/>
              <w:bottom w:val="single" w:sz="18" w:space="0" w:color="auto"/>
            </w:tcBorders>
            <w:vAlign w:val="center"/>
          </w:tcPr>
          <w:p w14:paraId="50BDB214" w14:textId="77777777" w:rsidR="00010EF4" w:rsidRDefault="00010EF4" w:rsidP="00E752A6">
            <w:pPr>
              <w:pStyle w:val="Tabletext"/>
            </w:pPr>
            <w:r>
              <w:t>M2</w:t>
            </w:r>
          </w:p>
        </w:tc>
        <w:tc>
          <w:tcPr>
            <w:tcW w:w="2343" w:type="dxa"/>
            <w:tcBorders>
              <w:top w:val="single" w:sz="2" w:space="0" w:color="auto"/>
              <w:bottom w:val="single" w:sz="18" w:space="0" w:color="auto"/>
            </w:tcBorders>
            <w:vAlign w:val="center"/>
          </w:tcPr>
          <w:p w14:paraId="18659AC9" w14:textId="77777777" w:rsidR="00010EF4" w:rsidRDefault="00010EF4" w:rsidP="00E752A6">
            <w:pPr>
              <w:pStyle w:val="Tabletext"/>
            </w:pPr>
            <w:r>
              <w:t>+7</w:t>
            </w:r>
          </w:p>
        </w:tc>
        <w:tc>
          <w:tcPr>
            <w:tcW w:w="2344" w:type="dxa"/>
            <w:tcBorders>
              <w:top w:val="single" w:sz="2" w:space="0" w:color="auto"/>
              <w:bottom w:val="single" w:sz="18" w:space="0" w:color="auto"/>
            </w:tcBorders>
            <w:vAlign w:val="center"/>
          </w:tcPr>
          <w:p w14:paraId="0CEFCB9E" w14:textId="77777777" w:rsidR="00010EF4" w:rsidRDefault="00010EF4" w:rsidP="00E752A6">
            <w:pPr>
              <w:pStyle w:val="Tabletext"/>
            </w:pPr>
            <w:r>
              <w:t>-1</w:t>
            </w:r>
          </w:p>
        </w:tc>
        <w:tc>
          <w:tcPr>
            <w:tcW w:w="2344" w:type="dxa"/>
            <w:tcBorders>
              <w:top w:val="single" w:sz="2" w:space="0" w:color="auto"/>
              <w:bottom w:val="single" w:sz="18" w:space="0" w:color="auto"/>
            </w:tcBorders>
            <w:vAlign w:val="center"/>
          </w:tcPr>
          <w:p w14:paraId="66632185" w14:textId="77777777" w:rsidR="00010EF4" w:rsidRDefault="00010EF4" w:rsidP="00E752A6">
            <w:pPr>
              <w:pStyle w:val="Tabletext"/>
            </w:pPr>
            <w:r>
              <w:t>-</w:t>
            </w:r>
          </w:p>
        </w:tc>
      </w:tr>
    </w:tbl>
    <w:p w14:paraId="0A5E0D59" w14:textId="77777777" w:rsidR="00010EF4" w:rsidRDefault="00010EF4" w:rsidP="00010EF4">
      <w:pPr>
        <w:pStyle w:val="ActHead5"/>
      </w:pPr>
      <w:bookmarkStart w:id="109" w:name="_Toc117521272"/>
      <w:bookmarkStart w:id="110" w:name="_Toc168333311"/>
      <w:proofErr w:type="gramStart"/>
      <w:r>
        <w:t>2  M</w:t>
      </w:r>
      <w:proofErr w:type="gramEnd"/>
      <w:r>
        <w:noBreakHyphen/>
        <w:t>package temperature classes</w:t>
      </w:r>
      <w:r w:rsidRPr="008874BC">
        <w:rPr>
          <w:color w:val="000000" w:themeColor="text1"/>
        </w:rPr>
        <w:t>—</w:t>
      </w:r>
      <w:r>
        <w:t>ice cream freezer cabinets</w:t>
      </w:r>
      <w:bookmarkEnd w:id="109"/>
      <w:bookmarkEnd w:id="110"/>
    </w:p>
    <w:p w14:paraId="5532BF6F" w14:textId="77777777" w:rsidR="00010EF4" w:rsidRDefault="00010EF4" w:rsidP="00010EF4">
      <w:pPr>
        <w:pStyle w:val="subsection"/>
        <w:spacing w:after="120"/>
      </w:pPr>
      <w:r>
        <w:tab/>
      </w:r>
      <w:r>
        <w:tab/>
        <w:t>For ice cream freezer cabinets, the M</w:t>
      </w:r>
      <w:r>
        <w:noBreakHyphen/>
        <w:t>package temperature classes, and the corresponding requirements, are set out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56"/>
        <w:gridCol w:w="3150"/>
        <w:gridCol w:w="3191"/>
      </w:tblGrid>
      <w:tr w:rsidR="00010EF4" w14:paraId="42228FDA" w14:textId="77777777" w:rsidTr="00E752A6">
        <w:trPr>
          <w:tblHeader/>
        </w:trPr>
        <w:tc>
          <w:tcPr>
            <w:tcW w:w="616" w:type="dxa"/>
            <w:tcBorders>
              <w:top w:val="single" w:sz="18" w:space="0" w:color="auto"/>
              <w:bottom w:val="single" w:sz="4" w:space="0" w:color="auto"/>
            </w:tcBorders>
          </w:tcPr>
          <w:p w14:paraId="16E6F6B2" w14:textId="77777777" w:rsidR="00010EF4" w:rsidRDefault="00010EF4" w:rsidP="00E752A6">
            <w:pPr>
              <w:pStyle w:val="TableHeading"/>
            </w:pPr>
          </w:p>
        </w:tc>
        <w:tc>
          <w:tcPr>
            <w:tcW w:w="1369" w:type="dxa"/>
            <w:tcBorders>
              <w:top w:val="single" w:sz="18" w:space="0" w:color="auto"/>
              <w:bottom w:val="single" w:sz="4" w:space="0" w:color="auto"/>
            </w:tcBorders>
          </w:tcPr>
          <w:p w14:paraId="3592B753" w14:textId="77777777" w:rsidR="00010EF4" w:rsidRDefault="00010EF4" w:rsidP="00E752A6">
            <w:pPr>
              <w:pStyle w:val="TableHeading"/>
            </w:pPr>
            <w:r>
              <w:t>Column 1</w:t>
            </w:r>
          </w:p>
        </w:tc>
        <w:tc>
          <w:tcPr>
            <w:tcW w:w="3515" w:type="dxa"/>
            <w:tcBorders>
              <w:top w:val="single" w:sz="18" w:space="0" w:color="auto"/>
              <w:bottom w:val="single" w:sz="4" w:space="0" w:color="auto"/>
            </w:tcBorders>
          </w:tcPr>
          <w:p w14:paraId="588FA884" w14:textId="77777777" w:rsidR="00010EF4" w:rsidRPr="00DF30D3" w:rsidRDefault="00010EF4" w:rsidP="00E752A6">
            <w:pPr>
              <w:pStyle w:val="TableHeading"/>
            </w:pPr>
            <w:r>
              <w:t>Column 2</w:t>
            </w:r>
          </w:p>
        </w:tc>
        <w:tc>
          <w:tcPr>
            <w:tcW w:w="3516" w:type="dxa"/>
            <w:tcBorders>
              <w:top w:val="single" w:sz="18" w:space="0" w:color="auto"/>
              <w:bottom w:val="single" w:sz="4" w:space="0" w:color="auto"/>
            </w:tcBorders>
          </w:tcPr>
          <w:p w14:paraId="1A40C717" w14:textId="77777777" w:rsidR="00010EF4" w:rsidRPr="00DF30D3" w:rsidRDefault="00010EF4" w:rsidP="00E752A6">
            <w:pPr>
              <w:pStyle w:val="TableHeading"/>
            </w:pPr>
            <w:r>
              <w:t>Column 3</w:t>
            </w:r>
          </w:p>
        </w:tc>
      </w:tr>
      <w:tr w:rsidR="00010EF4" w14:paraId="3D410977" w14:textId="77777777" w:rsidTr="00E752A6">
        <w:trPr>
          <w:tblHeader/>
        </w:trPr>
        <w:tc>
          <w:tcPr>
            <w:tcW w:w="616" w:type="dxa"/>
            <w:tcBorders>
              <w:top w:val="single" w:sz="4" w:space="0" w:color="auto"/>
              <w:bottom w:val="single" w:sz="18" w:space="0" w:color="auto"/>
            </w:tcBorders>
          </w:tcPr>
          <w:p w14:paraId="42F57783" w14:textId="77777777" w:rsidR="00010EF4" w:rsidRDefault="00010EF4" w:rsidP="00E752A6">
            <w:pPr>
              <w:pStyle w:val="TableHeading"/>
            </w:pPr>
            <w:r>
              <w:t>Item</w:t>
            </w:r>
          </w:p>
        </w:tc>
        <w:tc>
          <w:tcPr>
            <w:tcW w:w="1369" w:type="dxa"/>
            <w:tcBorders>
              <w:top w:val="single" w:sz="4" w:space="0" w:color="auto"/>
              <w:bottom w:val="single" w:sz="18" w:space="0" w:color="auto"/>
            </w:tcBorders>
          </w:tcPr>
          <w:p w14:paraId="5DF6A3D8" w14:textId="77777777" w:rsidR="00010EF4" w:rsidRDefault="00010EF4" w:rsidP="00E752A6">
            <w:pPr>
              <w:pStyle w:val="TableHeading"/>
            </w:pPr>
            <w:r>
              <w:t>M</w:t>
            </w:r>
            <w:r>
              <w:noBreakHyphen/>
              <w:t>package temperature class</w:t>
            </w:r>
          </w:p>
        </w:tc>
        <w:tc>
          <w:tcPr>
            <w:tcW w:w="3515" w:type="dxa"/>
            <w:tcBorders>
              <w:top w:val="single" w:sz="4" w:space="0" w:color="auto"/>
              <w:bottom w:val="single" w:sz="18" w:space="0" w:color="auto"/>
            </w:tcBorders>
          </w:tcPr>
          <w:p w14:paraId="59F88BB4" w14:textId="77777777" w:rsidR="00010EF4" w:rsidRDefault="00010EF4" w:rsidP="00E752A6">
            <w:pPr>
              <w:pStyle w:val="TableHeading"/>
            </w:pPr>
            <w:r w:rsidRPr="00DF30D3">
              <w:t>Warmest M-package colder or equal to in all tests except lid opening test [</w:t>
            </w:r>
            <w:r>
              <w:sym w:font="Symbol" w:char="F0B0"/>
            </w:r>
            <w:r w:rsidRPr="00DF30D3">
              <w:t>C]</w:t>
            </w:r>
          </w:p>
        </w:tc>
        <w:tc>
          <w:tcPr>
            <w:tcW w:w="3516" w:type="dxa"/>
            <w:tcBorders>
              <w:top w:val="single" w:sz="4" w:space="0" w:color="auto"/>
              <w:bottom w:val="single" w:sz="18" w:space="0" w:color="auto"/>
            </w:tcBorders>
          </w:tcPr>
          <w:p w14:paraId="2F146A5C" w14:textId="77777777" w:rsidR="00010EF4" w:rsidRDefault="00010EF4" w:rsidP="00E752A6">
            <w:pPr>
              <w:pStyle w:val="TableHeading"/>
            </w:pPr>
            <w:r w:rsidRPr="00DF30D3">
              <w:t>Warmest M-package maximum temperature rise allowed [</w:t>
            </w:r>
            <w:r>
              <w:t>K</w:t>
            </w:r>
            <w:r w:rsidRPr="00DF30D3">
              <w:t>]</w:t>
            </w:r>
          </w:p>
        </w:tc>
      </w:tr>
      <w:tr w:rsidR="00010EF4" w14:paraId="57D22A0A" w14:textId="77777777" w:rsidTr="00E752A6">
        <w:tc>
          <w:tcPr>
            <w:tcW w:w="616" w:type="dxa"/>
            <w:tcBorders>
              <w:top w:val="single" w:sz="18" w:space="0" w:color="auto"/>
              <w:bottom w:val="single" w:sz="2" w:space="0" w:color="auto"/>
            </w:tcBorders>
          </w:tcPr>
          <w:p w14:paraId="0314DCFF" w14:textId="77777777" w:rsidR="00010EF4" w:rsidRDefault="00010EF4" w:rsidP="00E752A6">
            <w:pPr>
              <w:pStyle w:val="Tabletext"/>
            </w:pPr>
            <w:r>
              <w:t>1</w:t>
            </w:r>
          </w:p>
        </w:tc>
        <w:tc>
          <w:tcPr>
            <w:tcW w:w="1369" w:type="dxa"/>
            <w:tcBorders>
              <w:top w:val="single" w:sz="18" w:space="0" w:color="auto"/>
              <w:bottom w:val="single" w:sz="2" w:space="0" w:color="auto"/>
            </w:tcBorders>
          </w:tcPr>
          <w:p w14:paraId="526ED00B" w14:textId="77777777" w:rsidR="00010EF4" w:rsidRDefault="00010EF4" w:rsidP="00E752A6">
            <w:pPr>
              <w:pStyle w:val="Tabletext"/>
            </w:pPr>
            <w:r>
              <w:t>C1</w:t>
            </w:r>
          </w:p>
        </w:tc>
        <w:tc>
          <w:tcPr>
            <w:tcW w:w="3515" w:type="dxa"/>
            <w:tcBorders>
              <w:top w:val="single" w:sz="18" w:space="0" w:color="auto"/>
              <w:bottom w:val="single" w:sz="2" w:space="0" w:color="auto"/>
            </w:tcBorders>
          </w:tcPr>
          <w:p w14:paraId="003012B0" w14:textId="77777777" w:rsidR="00010EF4" w:rsidRPr="00336F89" w:rsidRDefault="00010EF4" w:rsidP="00E752A6">
            <w:pPr>
              <w:pStyle w:val="Tabletext"/>
            </w:pPr>
            <w:r w:rsidRPr="00336F89">
              <w:t>-18.0</w:t>
            </w:r>
          </w:p>
        </w:tc>
        <w:tc>
          <w:tcPr>
            <w:tcW w:w="3516" w:type="dxa"/>
            <w:tcBorders>
              <w:top w:val="single" w:sz="18" w:space="0" w:color="auto"/>
              <w:bottom w:val="single" w:sz="2" w:space="0" w:color="auto"/>
            </w:tcBorders>
          </w:tcPr>
          <w:p w14:paraId="4F49A881" w14:textId="77777777" w:rsidR="00010EF4" w:rsidRPr="00336F89" w:rsidRDefault="00010EF4" w:rsidP="00E752A6">
            <w:pPr>
              <w:pStyle w:val="Tabletext"/>
            </w:pPr>
            <w:r w:rsidRPr="00336F89">
              <w:t>2.0</w:t>
            </w:r>
          </w:p>
        </w:tc>
      </w:tr>
      <w:tr w:rsidR="00010EF4" w14:paraId="1A9C254E" w14:textId="77777777" w:rsidTr="00E752A6">
        <w:tc>
          <w:tcPr>
            <w:tcW w:w="616" w:type="dxa"/>
            <w:tcBorders>
              <w:top w:val="single" w:sz="2" w:space="0" w:color="auto"/>
              <w:bottom w:val="single" w:sz="18" w:space="0" w:color="auto"/>
            </w:tcBorders>
          </w:tcPr>
          <w:p w14:paraId="34A3AD4E" w14:textId="77777777" w:rsidR="00010EF4" w:rsidRDefault="00010EF4" w:rsidP="00E752A6">
            <w:pPr>
              <w:pStyle w:val="Tabletext"/>
            </w:pPr>
            <w:r>
              <w:t>2</w:t>
            </w:r>
          </w:p>
        </w:tc>
        <w:tc>
          <w:tcPr>
            <w:tcW w:w="1369" w:type="dxa"/>
            <w:tcBorders>
              <w:top w:val="single" w:sz="2" w:space="0" w:color="auto"/>
              <w:bottom w:val="single" w:sz="18" w:space="0" w:color="auto"/>
            </w:tcBorders>
          </w:tcPr>
          <w:p w14:paraId="063C63DA" w14:textId="77777777" w:rsidR="00010EF4" w:rsidRDefault="00010EF4" w:rsidP="00E752A6">
            <w:pPr>
              <w:pStyle w:val="Tabletext"/>
            </w:pPr>
            <w:r>
              <w:t>C2</w:t>
            </w:r>
          </w:p>
        </w:tc>
        <w:tc>
          <w:tcPr>
            <w:tcW w:w="3515" w:type="dxa"/>
            <w:tcBorders>
              <w:top w:val="single" w:sz="2" w:space="0" w:color="auto"/>
              <w:bottom w:val="single" w:sz="18" w:space="0" w:color="auto"/>
            </w:tcBorders>
          </w:tcPr>
          <w:p w14:paraId="55CF65DB" w14:textId="77777777" w:rsidR="00010EF4" w:rsidRPr="00336F89" w:rsidRDefault="00010EF4" w:rsidP="00E752A6">
            <w:pPr>
              <w:pStyle w:val="Tabletext"/>
            </w:pPr>
            <w:r w:rsidRPr="00336F89">
              <w:t>-7.0</w:t>
            </w:r>
          </w:p>
        </w:tc>
        <w:tc>
          <w:tcPr>
            <w:tcW w:w="3516" w:type="dxa"/>
            <w:tcBorders>
              <w:top w:val="single" w:sz="2" w:space="0" w:color="auto"/>
              <w:bottom w:val="single" w:sz="18" w:space="0" w:color="auto"/>
            </w:tcBorders>
          </w:tcPr>
          <w:p w14:paraId="10835D3A" w14:textId="77777777" w:rsidR="00010EF4" w:rsidRPr="00336F89" w:rsidRDefault="00010EF4" w:rsidP="00E752A6">
            <w:pPr>
              <w:pStyle w:val="Tabletext"/>
            </w:pPr>
            <w:r w:rsidRPr="00336F89">
              <w:t>2.0</w:t>
            </w:r>
          </w:p>
        </w:tc>
      </w:tr>
    </w:tbl>
    <w:p w14:paraId="57F9BCAE" w14:textId="77777777" w:rsidR="00A561CB" w:rsidRDefault="00A561CB" w:rsidP="00010EF4">
      <w:pPr>
        <w:pStyle w:val="ActHead2"/>
      </w:pPr>
    </w:p>
    <w:p w14:paraId="77F665BC" w14:textId="77777777" w:rsidR="00A561CB" w:rsidRDefault="00A561CB">
      <w:pPr>
        <w:spacing w:line="240" w:lineRule="auto"/>
        <w:rPr>
          <w:rFonts w:eastAsia="Times New Roman" w:cs="Times New Roman"/>
          <w:b/>
          <w:kern w:val="28"/>
          <w:sz w:val="32"/>
          <w:lang w:eastAsia="en-AU"/>
        </w:rPr>
      </w:pPr>
      <w:r>
        <w:br w:type="page"/>
      </w:r>
    </w:p>
    <w:p w14:paraId="734FF3C1" w14:textId="2CEE9DB1" w:rsidR="00010EF4" w:rsidRPr="00C6429A" w:rsidRDefault="00010EF4" w:rsidP="00E85858">
      <w:pPr>
        <w:pStyle w:val="ActHead1"/>
      </w:pPr>
      <w:bookmarkStart w:id="111" w:name="_Toc168333312"/>
      <w:r>
        <w:lastRenderedPageBreak/>
        <w:t>Schedule 4—Test room climate classes</w:t>
      </w:r>
      <w:bookmarkEnd w:id="111"/>
    </w:p>
    <w:p w14:paraId="5D472BD2" w14:textId="37549215" w:rsidR="00010EF4" w:rsidRPr="009C29C1" w:rsidRDefault="00010EF4" w:rsidP="00010EF4">
      <w:pPr>
        <w:pStyle w:val="notemargin"/>
      </w:pPr>
      <w:r>
        <w:t>Note:</w:t>
      </w:r>
      <w:r>
        <w:tab/>
        <w:t xml:space="preserve">See the definition of </w:t>
      </w:r>
      <w:r>
        <w:rPr>
          <w:b/>
          <w:i/>
        </w:rPr>
        <w:t xml:space="preserve">test room climate class </w:t>
      </w:r>
      <w:r>
        <w:t xml:space="preserve">in </w:t>
      </w:r>
      <w:r w:rsidR="007167F0" w:rsidRPr="007167F0">
        <w:t>section</w:t>
      </w:r>
      <w:r>
        <w:t> </w:t>
      </w:r>
      <w:r w:rsidR="00B51832">
        <w:t>7</w:t>
      </w:r>
      <w:r>
        <w:t>.</w:t>
      </w:r>
    </w:p>
    <w:p w14:paraId="0E69091C" w14:textId="77777777" w:rsidR="00010EF4" w:rsidRPr="00373CE7" w:rsidRDefault="00010EF4" w:rsidP="00010EF4">
      <w:pPr>
        <w:pStyle w:val="ActHead5"/>
        <w:rPr>
          <w:color w:val="000000" w:themeColor="text1"/>
        </w:rPr>
      </w:pPr>
      <w:bookmarkStart w:id="112" w:name="_Toc117521274"/>
      <w:bookmarkStart w:id="113" w:name="_Toc168333313"/>
      <w:proofErr w:type="gramStart"/>
      <w:r>
        <w:t>1  Test</w:t>
      </w:r>
      <w:proofErr w:type="gramEnd"/>
      <w:r>
        <w:t xml:space="preserve"> room climate classes</w:t>
      </w:r>
      <w:bookmarkEnd w:id="112"/>
      <w:bookmarkEnd w:id="113"/>
    </w:p>
    <w:p w14:paraId="6E8F2746" w14:textId="6EBB4E19" w:rsidR="00010EF4" w:rsidRPr="00373CE7" w:rsidRDefault="00010EF4" w:rsidP="00010EF4">
      <w:pPr>
        <w:pStyle w:val="subsection"/>
        <w:spacing w:after="120"/>
        <w:rPr>
          <w:color w:val="000000" w:themeColor="text1"/>
        </w:rPr>
      </w:pPr>
      <w:r w:rsidRPr="00373CE7">
        <w:rPr>
          <w:color w:val="000000" w:themeColor="text1"/>
        </w:rPr>
        <w:tab/>
      </w:r>
      <w:r w:rsidRPr="00373CE7">
        <w:rPr>
          <w:color w:val="000000" w:themeColor="text1"/>
        </w:rPr>
        <w:tab/>
      </w:r>
      <w:r w:rsidR="00654524" w:rsidRPr="00A5298A">
        <w:rPr>
          <w:color w:val="000000" w:themeColor="text1"/>
        </w:rPr>
        <w:t>In</w:t>
      </w:r>
      <w:r w:rsidRPr="00A5298A">
        <w:rPr>
          <w:color w:val="000000" w:themeColor="text1"/>
        </w:rPr>
        <w:t xml:space="preserve"> t</w:t>
      </w:r>
      <w:r>
        <w:rPr>
          <w:color w:val="000000" w:themeColor="text1"/>
        </w:rPr>
        <w:t>his instrument</w:t>
      </w:r>
      <w:r w:rsidRPr="00373CE7">
        <w:rPr>
          <w:color w:val="000000" w:themeColor="text1"/>
        </w:rPr>
        <w:t xml:space="preserve">, the following are the </w:t>
      </w:r>
      <w:r w:rsidRPr="00373CE7">
        <w:rPr>
          <w:b/>
          <w:i/>
          <w:color w:val="000000" w:themeColor="text1"/>
        </w:rPr>
        <w:t>test room climate classes</w:t>
      </w:r>
      <w:r w:rsidRPr="00373CE7">
        <w:rPr>
          <w:color w:val="000000" w:themeColor="text1"/>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509"/>
        <w:gridCol w:w="1443"/>
        <w:gridCol w:w="1416"/>
        <w:gridCol w:w="1404"/>
      </w:tblGrid>
      <w:tr w:rsidR="00010EF4" w:rsidRPr="00373CE7" w14:paraId="58FF4A2E" w14:textId="77777777" w:rsidTr="00E752A6">
        <w:tc>
          <w:tcPr>
            <w:tcW w:w="1578" w:type="dxa"/>
            <w:tcBorders>
              <w:top w:val="single" w:sz="18" w:space="0" w:color="auto"/>
              <w:bottom w:val="single" w:sz="18" w:space="0" w:color="auto"/>
            </w:tcBorders>
            <w:vAlign w:val="center"/>
            <w:hideMark/>
          </w:tcPr>
          <w:p w14:paraId="04E299CD" w14:textId="77777777" w:rsidR="00010EF4" w:rsidRPr="00373CE7" w:rsidRDefault="00010EF4" w:rsidP="00E752A6">
            <w:pPr>
              <w:pStyle w:val="TableHeading"/>
              <w:rPr>
                <w:color w:val="000000" w:themeColor="text1"/>
              </w:rPr>
            </w:pPr>
            <w:r w:rsidRPr="00373CE7">
              <w:rPr>
                <w:color w:val="000000" w:themeColor="text1"/>
              </w:rPr>
              <w:t>Test room climate class</w:t>
            </w:r>
          </w:p>
        </w:tc>
        <w:tc>
          <w:tcPr>
            <w:tcW w:w="1578" w:type="dxa"/>
            <w:tcBorders>
              <w:top w:val="single" w:sz="18" w:space="0" w:color="auto"/>
              <w:bottom w:val="single" w:sz="18" w:space="0" w:color="auto"/>
            </w:tcBorders>
            <w:vAlign w:val="center"/>
            <w:hideMark/>
          </w:tcPr>
          <w:p w14:paraId="0432FA35" w14:textId="77777777" w:rsidR="00010EF4" w:rsidRPr="00373CE7" w:rsidRDefault="00010EF4" w:rsidP="00E752A6">
            <w:pPr>
              <w:pStyle w:val="TableHeading"/>
              <w:rPr>
                <w:color w:val="000000" w:themeColor="text1"/>
              </w:rPr>
            </w:pPr>
            <w:r w:rsidRPr="00373CE7">
              <w:rPr>
                <w:color w:val="000000" w:themeColor="text1"/>
              </w:rPr>
              <w:t>Dry bulb temperature</w:t>
            </w:r>
          </w:p>
          <w:p w14:paraId="32B58797" w14:textId="77777777" w:rsidR="00010EF4" w:rsidRPr="00373CE7" w:rsidRDefault="00010EF4" w:rsidP="00E752A6">
            <w:pPr>
              <w:pStyle w:val="TableHeading"/>
              <w:rPr>
                <w:color w:val="000000" w:themeColor="text1"/>
              </w:rPr>
            </w:pPr>
            <w:r w:rsidRPr="00373CE7">
              <w:rPr>
                <w:color w:val="000000" w:themeColor="text1"/>
                <w:vertAlign w:val="superscript"/>
              </w:rPr>
              <w:sym w:font="Symbol" w:char="F0B0"/>
            </w:r>
            <w:r w:rsidRPr="00373CE7">
              <w:rPr>
                <w:color w:val="000000" w:themeColor="text1"/>
              </w:rPr>
              <w:t>Celsius</w:t>
            </w:r>
          </w:p>
        </w:tc>
        <w:tc>
          <w:tcPr>
            <w:tcW w:w="1579" w:type="dxa"/>
            <w:tcBorders>
              <w:top w:val="single" w:sz="18" w:space="0" w:color="auto"/>
              <w:bottom w:val="single" w:sz="18" w:space="0" w:color="auto"/>
            </w:tcBorders>
            <w:vAlign w:val="center"/>
            <w:hideMark/>
          </w:tcPr>
          <w:p w14:paraId="791F7881" w14:textId="77777777" w:rsidR="00010EF4" w:rsidRPr="00373CE7" w:rsidRDefault="00010EF4" w:rsidP="00E752A6">
            <w:pPr>
              <w:pStyle w:val="TableHeading"/>
              <w:rPr>
                <w:color w:val="000000" w:themeColor="text1"/>
              </w:rPr>
            </w:pPr>
            <w:r w:rsidRPr="00373CE7">
              <w:rPr>
                <w:color w:val="000000" w:themeColor="text1"/>
              </w:rPr>
              <w:t>Relative humidity</w:t>
            </w:r>
          </w:p>
          <w:p w14:paraId="475EE619" w14:textId="77777777" w:rsidR="00010EF4" w:rsidRPr="00373CE7" w:rsidRDefault="00010EF4" w:rsidP="00E752A6">
            <w:pPr>
              <w:pStyle w:val="TableHeading"/>
              <w:rPr>
                <w:color w:val="000000" w:themeColor="text1"/>
              </w:rPr>
            </w:pPr>
            <w:r w:rsidRPr="00373CE7">
              <w:rPr>
                <w:color w:val="000000" w:themeColor="text1"/>
              </w:rPr>
              <w:t>%</w:t>
            </w:r>
          </w:p>
        </w:tc>
        <w:tc>
          <w:tcPr>
            <w:tcW w:w="1578" w:type="dxa"/>
            <w:tcBorders>
              <w:top w:val="single" w:sz="18" w:space="0" w:color="auto"/>
              <w:bottom w:val="single" w:sz="18" w:space="0" w:color="auto"/>
            </w:tcBorders>
            <w:vAlign w:val="center"/>
            <w:hideMark/>
          </w:tcPr>
          <w:p w14:paraId="1EAE2307" w14:textId="77777777" w:rsidR="00010EF4" w:rsidRPr="00373CE7" w:rsidRDefault="00010EF4" w:rsidP="00E752A6">
            <w:pPr>
              <w:pStyle w:val="TableHeading"/>
              <w:rPr>
                <w:color w:val="000000" w:themeColor="text1"/>
              </w:rPr>
            </w:pPr>
            <w:r w:rsidRPr="00373CE7">
              <w:rPr>
                <w:color w:val="000000" w:themeColor="text1"/>
              </w:rPr>
              <w:t>Dew point</w:t>
            </w:r>
          </w:p>
          <w:p w14:paraId="19828422" w14:textId="77777777" w:rsidR="00010EF4" w:rsidRPr="00373CE7" w:rsidRDefault="00010EF4" w:rsidP="00E752A6">
            <w:pPr>
              <w:pStyle w:val="TableHeading"/>
              <w:rPr>
                <w:color w:val="000000" w:themeColor="text1"/>
              </w:rPr>
            </w:pPr>
            <w:r w:rsidRPr="00373CE7">
              <w:rPr>
                <w:color w:val="000000" w:themeColor="text1"/>
                <w:vertAlign w:val="superscript"/>
              </w:rPr>
              <w:sym w:font="Symbol" w:char="F0B0"/>
            </w:r>
            <w:r w:rsidRPr="00373CE7">
              <w:rPr>
                <w:color w:val="000000" w:themeColor="text1"/>
              </w:rPr>
              <w:t>Celsius</w:t>
            </w:r>
          </w:p>
        </w:tc>
        <w:tc>
          <w:tcPr>
            <w:tcW w:w="1579" w:type="dxa"/>
            <w:tcBorders>
              <w:top w:val="single" w:sz="18" w:space="0" w:color="auto"/>
              <w:bottom w:val="single" w:sz="18" w:space="0" w:color="auto"/>
            </w:tcBorders>
            <w:vAlign w:val="center"/>
            <w:hideMark/>
          </w:tcPr>
          <w:p w14:paraId="3F13D5DB" w14:textId="77777777" w:rsidR="00010EF4" w:rsidRPr="00373CE7" w:rsidRDefault="00010EF4" w:rsidP="00E752A6">
            <w:pPr>
              <w:pStyle w:val="TableHeading"/>
              <w:rPr>
                <w:color w:val="000000" w:themeColor="text1"/>
              </w:rPr>
            </w:pPr>
            <w:r w:rsidRPr="00373CE7">
              <w:rPr>
                <w:color w:val="000000" w:themeColor="text1"/>
              </w:rPr>
              <w:t>Water vapour mass in dry air</w:t>
            </w:r>
          </w:p>
          <w:p w14:paraId="770013AA" w14:textId="77777777" w:rsidR="00010EF4" w:rsidRPr="00373CE7" w:rsidRDefault="00010EF4" w:rsidP="00E752A6">
            <w:pPr>
              <w:pStyle w:val="TableHeading"/>
              <w:rPr>
                <w:color w:val="000000" w:themeColor="text1"/>
              </w:rPr>
            </w:pPr>
            <w:r w:rsidRPr="00373CE7">
              <w:rPr>
                <w:color w:val="000000" w:themeColor="text1"/>
              </w:rPr>
              <w:t>g/kg</w:t>
            </w:r>
          </w:p>
        </w:tc>
      </w:tr>
      <w:tr w:rsidR="00010EF4" w:rsidRPr="00373CE7" w14:paraId="5161DE1C" w14:textId="77777777" w:rsidTr="00E752A6">
        <w:tc>
          <w:tcPr>
            <w:tcW w:w="1578" w:type="dxa"/>
            <w:tcBorders>
              <w:top w:val="single" w:sz="2" w:space="0" w:color="auto"/>
              <w:bottom w:val="single" w:sz="2" w:space="0" w:color="auto"/>
            </w:tcBorders>
            <w:hideMark/>
          </w:tcPr>
          <w:p w14:paraId="54CDB66E" w14:textId="77777777" w:rsidR="00010EF4" w:rsidRPr="00373CE7" w:rsidRDefault="00010EF4" w:rsidP="00E752A6">
            <w:pPr>
              <w:pStyle w:val="Tabletext"/>
            </w:pPr>
            <w:r w:rsidRPr="00373CE7">
              <w:t>3</w:t>
            </w:r>
          </w:p>
        </w:tc>
        <w:tc>
          <w:tcPr>
            <w:tcW w:w="1578" w:type="dxa"/>
            <w:tcBorders>
              <w:top w:val="single" w:sz="2" w:space="0" w:color="auto"/>
              <w:bottom w:val="single" w:sz="2" w:space="0" w:color="auto"/>
            </w:tcBorders>
            <w:hideMark/>
          </w:tcPr>
          <w:p w14:paraId="72DC6D21" w14:textId="77777777" w:rsidR="00010EF4" w:rsidRPr="00373CE7" w:rsidRDefault="00010EF4" w:rsidP="00E752A6">
            <w:pPr>
              <w:pStyle w:val="Tabletext"/>
            </w:pPr>
            <w:r w:rsidRPr="00373CE7">
              <w:t>25</w:t>
            </w:r>
          </w:p>
        </w:tc>
        <w:tc>
          <w:tcPr>
            <w:tcW w:w="1579" w:type="dxa"/>
            <w:tcBorders>
              <w:top w:val="single" w:sz="2" w:space="0" w:color="auto"/>
              <w:bottom w:val="single" w:sz="2" w:space="0" w:color="auto"/>
            </w:tcBorders>
            <w:hideMark/>
          </w:tcPr>
          <w:p w14:paraId="0D537CA8" w14:textId="77777777" w:rsidR="00010EF4" w:rsidRPr="00373CE7" w:rsidRDefault="00010EF4" w:rsidP="00E752A6">
            <w:pPr>
              <w:pStyle w:val="Tabletext"/>
            </w:pPr>
            <w:r w:rsidRPr="00373CE7">
              <w:t>60</w:t>
            </w:r>
          </w:p>
        </w:tc>
        <w:tc>
          <w:tcPr>
            <w:tcW w:w="1578" w:type="dxa"/>
            <w:tcBorders>
              <w:top w:val="single" w:sz="2" w:space="0" w:color="auto"/>
              <w:bottom w:val="single" w:sz="2" w:space="0" w:color="auto"/>
            </w:tcBorders>
            <w:hideMark/>
          </w:tcPr>
          <w:p w14:paraId="56E201A3" w14:textId="77777777" w:rsidR="00010EF4" w:rsidRPr="00373CE7" w:rsidRDefault="00010EF4" w:rsidP="00E752A6">
            <w:pPr>
              <w:pStyle w:val="Tabletext"/>
            </w:pPr>
            <w:r w:rsidRPr="00373CE7">
              <w:t>16.7</w:t>
            </w:r>
          </w:p>
        </w:tc>
        <w:tc>
          <w:tcPr>
            <w:tcW w:w="1579" w:type="dxa"/>
            <w:tcBorders>
              <w:top w:val="single" w:sz="2" w:space="0" w:color="auto"/>
              <w:bottom w:val="single" w:sz="2" w:space="0" w:color="auto"/>
            </w:tcBorders>
            <w:hideMark/>
          </w:tcPr>
          <w:p w14:paraId="3765A46E" w14:textId="77777777" w:rsidR="00010EF4" w:rsidRPr="00373CE7" w:rsidRDefault="00010EF4" w:rsidP="00E752A6">
            <w:pPr>
              <w:pStyle w:val="Tabletext"/>
            </w:pPr>
            <w:r w:rsidRPr="00373CE7">
              <w:t>12.0</w:t>
            </w:r>
          </w:p>
        </w:tc>
      </w:tr>
      <w:tr w:rsidR="00010EF4" w:rsidRPr="00373CE7" w14:paraId="7F35552B" w14:textId="77777777" w:rsidTr="00E752A6">
        <w:tc>
          <w:tcPr>
            <w:tcW w:w="1578" w:type="dxa"/>
            <w:tcBorders>
              <w:top w:val="single" w:sz="2" w:space="0" w:color="auto"/>
              <w:bottom w:val="single" w:sz="2" w:space="0" w:color="auto"/>
            </w:tcBorders>
            <w:hideMark/>
          </w:tcPr>
          <w:p w14:paraId="3292C352" w14:textId="77777777" w:rsidR="00010EF4" w:rsidRPr="00373CE7" w:rsidRDefault="00010EF4" w:rsidP="00E752A6">
            <w:pPr>
              <w:pStyle w:val="Tabletext"/>
            </w:pPr>
            <w:r w:rsidRPr="00373CE7">
              <w:t>4</w:t>
            </w:r>
          </w:p>
        </w:tc>
        <w:tc>
          <w:tcPr>
            <w:tcW w:w="1578" w:type="dxa"/>
            <w:tcBorders>
              <w:top w:val="single" w:sz="2" w:space="0" w:color="auto"/>
              <w:bottom w:val="single" w:sz="2" w:space="0" w:color="auto"/>
            </w:tcBorders>
            <w:hideMark/>
          </w:tcPr>
          <w:p w14:paraId="435BF0E3" w14:textId="77777777" w:rsidR="00010EF4" w:rsidRPr="00373CE7" w:rsidRDefault="00010EF4" w:rsidP="00E752A6">
            <w:pPr>
              <w:pStyle w:val="Tabletext"/>
            </w:pPr>
            <w:r w:rsidRPr="00373CE7">
              <w:t>30</w:t>
            </w:r>
          </w:p>
        </w:tc>
        <w:tc>
          <w:tcPr>
            <w:tcW w:w="1579" w:type="dxa"/>
            <w:tcBorders>
              <w:top w:val="single" w:sz="2" w:space="0" w:color="auto"/>
              <w:bottom w:val="single" w:sz="2" w:space="0" w:color="auto"/>
            </w:tcBorders>
            <w:hideMark/>
          </w:tcPr>
          <w:p w14:paraId="393514F9" w14:textId="77777777" w:rsidR="00010EF4" w:rsidRPr="00373CE7" w:rsidRDefault="00010EF4" w:rsidP="00E752A6">
            <w:pPr>
              <w:pStyle w:val="Tabletext"/>
            </w:pPr>
            <w:r w:rsidRPr="00373CE7">
              <w:t>55</w:t>
            </w:r>
          </w:p>
        </w:tc>
        <w:tc>
          <w:tcPr>
            <w:tcW w:w="1578" w:type="dxa"/>
            <w:tcBorders>
              <w:top w:val="single" w:sz="2" w:space="0" w:color="auto"/>
              <w:bottom w:val="single" w:sz="2" w:space="0" w:color="auto"/>
            </w:tcBorders>
            <w:hideMark/>
          </w:tcPr>
          <w:p w14:paraId="44726C7F" w14:textId="77777777" w:rsidR="00010EF4" w:rsidRPr="00373CE7" w:rsidRDefault="00010EF4" w:rsidP="00E752A6">
            <w:pPr>
              <w:pStyle w:val="Tabletext"/>
            </w:pPr>
            <w:r w:rsidRPr="00373CE7">
              <w:t>20.0</w:t>
            </w:r>
          </w:p>
        </w:tc>
        <w:tc>
          <w:tcPr>
            <w:tcW w:w="1579" w:type="dxa"/>
            <w:tcBorders>
              <w:top w:val="single" w:sz="2" w:space="0" w:color="auto"/>
              <w:bottom w:val="single" w:sz="2" w:space="0" w:color="auto"/>
            </w:tcBorders>
            <w:hideMark/>
          </w:tcPr>
          <w:p w14:paraId="74B92E62" w14:textId="77777777" w:rsidR="00010EF4" w:rsidRPr="00373CE7" w:rsidRDefault="00010EF4" w:rsidP="00E752A6">
            <w:pPr>
              <w:pStyle w:val="Tabletext"/>
            </w:pPr>
            <w:r w:rsidRPr="00373CE7">
              <w:t>14.8</w:t>
            </w:r>
          </w:p>
        </w:tc>
      </w:tr>
      <w:tr w:rsidR="00010EF4" w:rsidRPr="00373CE7" w14:paraId="19CFD15A" w14:textId="77777777" w:rsidTr="00E752A6">
        <w:tc>
          <w:tcPr>
            <w:tcW w:w="1578" w:type="dxa"/>
            <w:tcBorders>
              <w:top w:val="single" w:sz="4" w:space="0" w:color="auto"/>
              <w:bottom w:val="single" w:sz="18" w:space="0" w:color="auto"/>
            </w:tcBorders>
            <w:hideMark/>
          </w:tcPr>
          <w:p w14:paraId="3C113E4B" w14:textId="77777777" w:rsidR="00010EF4" w:rsidRPr="00373CE7" w:rsidRDefault="00010EF4" w:rsidP="00E752A6">
            <w:pPr>
              <w:pStyle w:val="Tabletext"/>
            </w:pPr>
            <w:r w:rsidRPr="00373CE7">
              <w:t>5</w:t>
            </w:r>
          </w:p>
        </w:tc>
        <w:tc>
          <w:tcPr>
            <w:tcW w:w="1578" w:type="dxa"/>
            <w:tcBorders>
              <w:top w:val="single" w:sz="2" w:space="0" w:color="auto"/>
              <w:bottom w:val="single" w:sz="18" w:space="0" w:color="auto"/>
            </w:tcBorders>
            <w:hideMark/>
          </w:tcPr>
          <w:p w14:paraId="7C8F9DD5" w14:textId="77777777" w:rsidR="00010EF4" w:rsidRPr="00373CE7" w:rsidRDefault="00010EF4" w:rsidP="00E752A6">
            <w:pPr>
              <w:pStyle w:val="Tabletext"/>
            </w:pPr>
            <w:r w:rsidRPr="00373CE7">
              <w:t>40</w:t>
            </w:r>
          </w:p>
        </w:tc>
        <w:tc>
          <w:tcPr>
            <w:tcW w:w="1579" w:type="dxa"/>
            <w:tcBorders>
              <w:top w:val="single" w:sz="2" w:space="0" w:color="auto"/>
              <w:bottom w:val="single" w:sz="18" w:space="0" w:color="auto"/>
            </w:tcBorders>
            <w:hideMark/>
          </w:tcPr>
          <w:p w14:paraId="2CA6E55F" w14:textId="77777777" w:rsidR="00010EF4" w:rsidRPr="00373CE7" w:rsidRDefault="00010EF4" w:rsidP="00E752A6">
            <w:pPr>
              <w:pStyle w:val="Tabletext"/>
            </w:pPr>
            <w:r w:rsidRPr="00373CE7">
              <w:t>40</w:t>
            </w:r>
          </w:p>
        </w:tc>
        <w:tc>
          <w:tcPr>
            <w:tcW w:w="1578" w:type="dxa"/>
            <w:tcBorders>
              <w:top w:val="single" w:sz="2" w:space="0" w:color="auto"/>
              <w:bottom w:val="single" w:sz="18" w:space="0" w:color="auto"/>
            </w:tcBorders>
            <w:hideMark/>
          </w:tcPr>
          <w:p w14:paraId="19BA440E" w14:textId="77777777" w:rsidR="00010EF4" w:rsidRPr="00373CE7" w:rsidRDefault="00010EF4" w:rsidP="00E752A6">
            <w:pPr>
              <w:pStyle w:val="Tabletext"/>
            </w:pPr>
            <w:r w:rsidRPr="00373CE7">
              <w:t>23.9</w:t>
            </w:r>
          </w:p>
        </w:tc>
        <w:tc>
          <w:tcPr>
            <w:tcW w:w="1579" w:type="dxa"/>
            <w:tcBorders>
              <w:top w:val="single" w:sz="2" w:space="0" w:color="auto"/>
              <w:bottom w:val="single" w:sz="18" w:space="0" w:color="auto"/>
            </w:tcBorders>
            <w:hideMark/>
          </w:tcPr>
          <w:p w14:paraId="19D19F0F" w14:textId="77777777" w:rsidR="00010EF4" w:rsidRPr="00373CE7" w:rsidRDefault="00010EF4" w:rsidP="00E752A6">
            <w:pPr>
              <w:pStyle w:val="Tabletext"/>
            </w:pPr>
            <w:r w:rsidRPr="00373CE7">
              <w:t>18.8</w:t>
            </w:r>
          </w:p>
        </w:tc>
      </w:tr>
    </w:tbl>
    <w:p w14:paraId="1D0CFC45" w14:textId="77777777" w:rsidR="00A561CB" w:rsidRDefault="00A561CB" w:rsidP="00010EF4">
      <w:pPr>
        <w:pStyle w:val="ActHead2"/>
      </w:pPr>
    </w:p>
    <w:p w14:paraId="4A8A1E04" w14:textId="77777777" w:rsidR="00A561CB" w:rsidRDefault="00A561CB">
      <w:pPr>
        <w:spacing w:line="240" w:lineRule="auto"/>
        <w:rPr>
          <w:rFonts w:eastAsia="Times New Roman" w:cs="Times New Roman"/>
          <w:b/>
          <w:kern w:val="28"/>
          <w:sz w:val="32"/>
          <w:lang w:eastAsia="en-AU"/>
        </w:rPr>
      </w:pPr>
      <w:r>
        <w:br w:type="page"/>
      </w:r>
    </w:p>
    <w:p w14:paraId="549F276F" w14:textId="6DB1FF53" w:rsidR="00010EF4" w:rsidRDefault="00010EF4" w:rsidP="00E85858">
      <w:pPr>
        <w:pStyle w:val="ActHead1"/>
      </w:pPr>
      <w:bookmarkStart w:id="114" w:name="_Toc168333314"/>
      <w:r>
        <w:lastRenderedPageBreak/>
        <w:t>Schedule 5—Star ratings</w:t>
      </w:r>
      <w:bookmarkEnd w:id="114"/>
    </w:p>
    <w:p w14:paraId="78B8C0EF" w14:textId="77777777" w:rsidR="00010EF4" w:rsidRPr="00336F89" w:rsidRDefault="00010EF4" w:rsidP="00010EF4">
      <w:pPr>
        <w:pStyle w:val="ActHead5"/>
      </w:pPr>
      <w:bookmarkStart w:id="115" w:name="_Toc117521276"/>
      <w:bookmarkStart w:id="116" w:name="_Toc168333315"/>
      <w:proofErr w:type="gramStart"/>
      <w:r>
        <w:t>1</w:t>
      </w:r>
      <w:r w:rsidRPr="00336F89">
        <w:t xml:space="preserve">  Star</w:t>
      </w:r>
      <w:proofErr w:type="gramEnd"/>
      <w:r w:rsidRPr="00336F89">
        <w:t xml:space="preserve"> ratings</w:t>
      </w:r>
      <w:bookmarkEnd w:id="115"/>
      <w:bookmarkEnd w:id="116"/>
    </w:p>
    <w:p w14:paraId="62CE9B71" w14:textId="2ACD7950" w:rsidR="00010EF4" w:rsidRPr="00336F89" w:rsidRDefault="00010EF4" w:rsidP="00010EF4">
      <w:pPr>
        <w:pStyle w:val="subsection"/>
        <w:spacing w:after="120"/>
      </w:pPr>
      <w:r w:rsidRPr="00336F89">
        <w:tab/>
      </w:r>
      <w:r w:rsidRPr="00336F89">
        <w:tab/>
        <w:t xml:space="preserve">For </w:t>
      </w:r>
      <w:r>
        <w:t xml:space="preserve">the purposes of </w:t>
      </w:r>
      <w:r w:rsidR="007167F0" w:rsidRPr="007167F0">
        <w:t>section</w:t>
      </w:r>
      <w:r w:rsidRPr="00336F89">
        <w:t> </w:t>
      </w:r>
      <w:r w:rsidR="00B51832">
        <w:t>30</w:t>
      </w:r>
      <w:r w:rsidRPr="00336F89">
        <w:t xml:space="preserve">, if the energy efficiency index, </w:t>
      </w:r>
      <w:r>
        <w:t xml:space="preserve">or </w:t>
      </w:r>
      <w:r w:rsidRPr="00336F89">
        <w:rPr>
          <w:i/>
        </w:rPr>
        <w:t>EEI</w:t>
      </w:r>
      <w:r w:rsidRPr="00336F89">
        <w:t>, of the product is within one of the ranges in the following table, the number of stars is as specified in the corresponding row:</w:t>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1560"/>
        <w:gridCol w:w="1842"/>
      </w:tblGrid>
      <w:tr w:rsidR="00010EF4" w:rsidRPr="00336F89" w14:paraId="2944E8B4" w14:textId="77777777" w:rsidTr="00E752A6">
        <w:tc>
          <w:tcPr>
            <w:tcW w:w="3828" w:type="dxa"/>
            <w:gridSpan w:val="3"/>
            <w:tcBorders>
              <w:top w:val="single" w:sz="18" w:space="0" w:color="auto"/>
              <w:bottom w:val="single" w:sz="18" w:space="0" w:color="auto"/>
            </w:tcBorders>
          </w:tcPr>
          <w:p w14:paraId="2B2E1964" w14:textId="77777777" w:rsidR="00010EF4" w:rsidRPr="00336F89" w:rsidRDefault="00010EF4" w:rsidP="00E752A6">
            <w:pPr>
              <w:pStyle w:val="TableHeading"/>
            </w:pPr>
            <w:r w:rsidRPr="00336F89">
              <w:t>Energy efficiency index</w:t>
            </w:r>
          </w:p>
        </w:tc>
        <w:tc>
          <w:tcPr>
            <w:tcW w:w="1842" w:type="dxa"/>
            <w:tcBorders>
              <w:top w:val="single" w:sz="18" w:space="0" w:color="auto"/>
              <w:bottom w:val="single" w:sz="18" w:space="0" w:color="auto"/>
            </w:tcBorders>
          </w:tcPr>
          <w:p w14:paraId="2290D4EA" w14:textId="77777777" w:rsidR="00010EF4" w:rsidRPr="00336F89" w:rsidRDefault="00010EF4" w:rsidP="00E752A6">
            <w:pPr>
              <w:pStyle w:val="TableHeading"/>
            </w:pPr>
            <w:r w:rsidRPr="00336F89">
              <w:t>Number of stars</w:t>
            </w:r>
          </w:p>
        </w:tc>
      </w:tr>
      <w:tr w:rsidR="00010EF4" w:rsidRPr="00336F89" w14:paraId="715101A5" w14:textId="77777777" w:rsidTr="00E752A6">
        <w:tc>
          <w:tcPr>
            <w:tcW w:w="1701" w:type="dxa"/>
            <w:tcBorders>
              <w:top w:val="single" w:sz="18" w:space="0" w:color="auto"/>
            </w:tcBorders>
          </w:tcPr>
          <w:p w14:paraId="53A0171C" w14:textId="77777777" w:rsidR="00010EF4" w:rsidRPr="00336F89" w:rsidRDefault="00010EF4" w:rsidP="00E752A6">
            <w:pPr>
              <w:pStyle w:val="Tableright"/>
            </w:pPr>
            <w:r w:rsidRPr="00336F89">
              <w:t xml:space="preserve">100 </w:t>
            </w:r>
            <w:r w:rsidRPr="00336F89">
              <w:sym w:font="Symbol" w:char="F0A3"/>
            </w:r>
          </w:p>
        </w:tc>
        <w:tc>
          <w:tcPr>
            <w:tcW w:w="567" w:type="dxa"/>
            <w:tcBorders>
              <w:top w:val="single" w:sz="18" w:space="0" w:color="auto"/>
            </w:tcBorders>
          </w:tcPr>
          <w:p w14:paraId="3FA35F38" w14:textId="77777777" w:rsidR="00010EF4" w:rsidRPr="00336F89" w:rsidRDefault="00010EF4" w:rsidP="00E752A6">
            <w:pPr>
              <w:pStyle w:val="Tablecentre"/>
            </w:pPr>
            <w:r w:rsidRPr="00336F89">
              <w:t>EEI</w:t>
            </w:r>
          </w:p>
        </w:tc>
        <w:tc>
          <w:tcPr>
            <w:tcW w:w="1560" w:type="dxa"/>
            <w:tcBorders>
              <w:top w:val="single" w:sz="18" w:space="0" w:color="auto"/>
            </w:tcBorders>
          </w:tcPr>
          <w:p w14:paraId="7988BD35" w14:textId="77777777" w:rsidR="00010EF4" w:rsidRPr="00336F89" w:rsidRDefault="00010EF4" w:rsidP="00E752A6">
            <w:pPr>
              <w:pStyle w:val="Tableleft"/>
            </w:pPr>
            <w:r w:rsidRPr="00336F89">
              <w:sym w:font="Symbol" w:char="F03C"/>
            </w:r>
            <w:r w:rsidRPr="00336F89">
              <w:t xml:space="preserve"> 130</w:t>
            </w:r>
          </w:p>
        </w:tc>
        <w:tc>
          <w:tcPr>
            <w:tcW w:w="1842" w:type="dxa"/>
            <w:tcBorders>
              <w:top w:val="single" w:sz="18" w:space="0" w:color="auto"/>
            </w:tcBorders>
          </w:tcPr>
          <w:p w14:paraId="0DCFA09B" w14:textId="77777777" w:rsidR="00010EF4" w:rsidRPr="00336F89" w:rsidRDefault="00010EF4" w:rsidP="00E752A6">
            <w:pPr>
              <w:pStyle w:val="Tablecentre"/>
            </w:pPr>
            <w:r w:rsidRPr="00336F89">
              <w:t>1</w:t>
            </w:r>
          </w:p>
        </w:tc>
      </w:tr>
      <w:tr w:rsidR="00010EF4" w:rsidRPr="00336F89" w14:paraId="626CFD3E" w14:textId="77777777" w:rsidTr="00E752A6">
        <w:tc>
          <w:tcPr>
            <w:tcW w:w="1701" w:type="dxa"/>
          </w:tcPr>
          <w:p w14:paraId="4BB8FEA4" w14:textId="77777777" w:rsidR="00010EF4" w:rsidRPr="00336F89" w:rsidRDefault="00010EF4" w:rsidP="00E752A6">
            <w:pPr>
              <w:pStyle w:val="Tableright"/>
            </w:pPr>
            <w:r w:rsidRPr="00336F89">
              <w:t xml:space="preserve">77 </w:t>
            </w:r>
            <w:r w:rsidRPr="00336F89">
              <w:sym w:font="Symbol" w:char="F0A3"/>
            </w:r>
          </w:p>
        </w:tc>
        <w:tc>
          <w:tcPr>
            <w:tcW w:w="567" w:type="dxa"/>
          </w:tcPr>
          <w:p w14:paraId="130DC268" w14:textId="77777777" w:rsidR="00010EF4" w:rsidRPr="00336F89" w:rsidRDefault="00010EF4" w:rsidP="00E752A6">
            <w:pPr>
              <w:pStyle w:val="Tablecentre"/>
            </w:pPr>
            <w:r w:rsidRPr="00336F89">
              <w:t>EEI</w:t>
            </w:r>
          </w:p>
        </w:tc>
        <w:tc>
          <w:tcPr>
            <w:tcW w:w="1560" w:type="dxa"/>
          </w:tcPr>
          <w:p w14:paraId="11E7C7AE" w14:textId="77777777" w:rsidR="00010EF4" w:rsidRPr="00336F89" w:rsidRDefault="00010EF4" w:rsidP="00E752A6">
            <w:pPr>
              <w:pStyle w:val="Tableleft"/>
            </w:pPr>
            <w:r w:rsidRPr="00336F89">
              <w:sym w:font="Symbol" w:char="F03C"/>
            </w:r>
            <w:r w:rsidRPr="00336F89">
              <w:t xml:space="preserve"> 100</w:t>
            </w:r>
          </w:p>
        </w:tc>
        <w:tc>
          <w:tcPr>
            <w:tcW w:w="1842" w:type="dxa"/>
          </w:tcPr>
          <w:p w14:paraId="03E42506" w14:textId="77777777" w:rsidR="00010EF4" w:rsidRPr="00336F89" w:rsidRDefault="00010EF4" w:rsidP="00E752A6">
            <w:pPr>
              <w:pStyle w:val="Tablecentre"/>
            </w:pPr>
            <w:r w:rsidRPr="00336F89">
              <w:t>2</w:t>
            </w:r>
          </w:p>
        </w:tc>
      </w:tr>
      <w:tr w:rsidR="00010EF4" w:rsidRPr="00336F89" w14:paraId="56D16A48" w14:textId="77777777" w:rsidTr="00E752A6">
        <w:tc>
          <w:tcPr>
            <w:tcW w:w="1701" w:type="dxa"/>
          </w:tcPr>
          <w:p w14:paraId="0A3C17DB" w14:textId="77777777" w:rsidR="00010EF4" w:rsidRPr="00336F89" w:rsidRDefault="00010EF4" w:rsidP="00E752A6">
            <w:pPr>
              <w:pStyle w:val="Tableright"/>
            </w:pPr>
            <w:r w:rsidRPr="00336F89">
              <w:t xml:space="preserve">60 </w:t>
            </w:r>
            <w:r w:rsidRPr="00336F89">
              <w:sym w:font="Symbol" w:char="F0A3"/>
            </w:r>
          </w:p>
        </w:tc>
        <w:tc>
          <w:tcPr>
            <w:tcW w:w="567" w:type="dxa"/>
          </w:tcPr>
          <w:p w14:paraId="3E6BE85A" w14:textId="77777777" w:rsidR="00010EF4" w:rsidRPr="00336F89" w:rsidRDefault="00010EF4" w:rsidP="00E752A6">
            <w:pPr>
              <w:pStyle w:val="Tablecentre"/>
            </w:pPr>
            <w:r w:rsidRPr="00336F89">
              <w:t>EEI</w:t>
            </w:r>
          </w:p>
        </w:tc>
        <w:tc>
          <w:tcPr>
            <w:tcW w:w="1560" w:type="dxa"/>
          </w:tcPr>
          <w:p w14:paraId="4CBD9C96" w14:textId="77777777" w:rsidR="00010EF4" w:rsidRPr="00336F89" w:rsidRDefault="00010EF4" w:rsidP="00E752A6">
            <w:pPr>
              <w:pStyle w:val="Tableleft"/>
            </w:pPr>
            <w:r w:rsidRPr="00336F89">
              <w:sym w:font="Symbol" w:char="F03C"/>
            </w:r>
            <w:r w:rsidRPr="00336F89">
              <w:t xml:space="preserve"> 77</w:t>
            </w:r>
          </w:p>
        </w:tc>
        <w:tc>
          <w:tcPr>
            <w:tcW w:w="1842" w:type="dxa"/>
          </w:tcPr>
          <w:p w14:paraId="212D02CE" w14:textId="77777777" w:rsidR="00010EF4" w:rsidRPr="00336F89" w:rsidRDefault="00010EF4" w:rsidP="00E752A6">
            <w:pPr>
              <w:pStyle w:val="Tablecentre"/>
            </w:pPr>
            <w:r w:rsidRPr="00336F89">
              <w:t>3</w:t>
            </w:r>
          </w:p>
        </w:tc>
      </w:tr>
      <w:tr w:rsidR="00010EF4" w:rsidRPr="00336F89" w14:paraId="3F52E5A5" w14:textId="77777777" w:rsidTr="00E752A6">
        <w:tc>
          <w:tcPr>
            <w:tcW w:w="1701" w:type="dxa"/>
          </w:tcPr>
          <w:p w14:paraId="3AE73701" w14:textId="77777777" w:rsidR="00010EF4" w:rsidRPr="00336F89" w:rsidRDefault="00010EF4" w:rsidP="00E752A6">
            <w:pPr>
              <w:pStyle w:val="Tableright"/>
            </w:pPr>
            <w:r w:rsidRPr="00336F89">
              <w:t xml:space="preserve">45 </w:t>
            </w:r>
            <w:r w:rsidRPr="00336F89">
              <w:sym w:font="Symbol" w:char="F0A3"/>
            </w:r>
          </w:p>
        </w:tc>
        <w:tc>
          <w:tcPr>
            <w:tcW w:w="567" w:type="dxa"/>
          </w:tcPr>
          <w:p w14:paraId="5335FBF3" w14:textId="77777777" w:rsidR="00010EF4" w:rsidRPr="00336F89" w:rsidRDefault="00010EF4" w:rsidP="00E752A6">
            <w:pPr>
              <w:pStyle w:val="Tablecentre"/>
            </w:pPr>
            <w:r w:rsidRPr="00336F89">
              <w:t>EEI</w:t>
            </w:r>
          </w:p>
        </w:tc>
        <w:tc>
          <w:tcPr>
            <w:tcW w:w="1560" w:type="dxa"/>
          </w:tcPr>
          <w:p w14:paraId="590F8A45" w14:textId="77777777" w:rsidR="00010EF4" w:rsidRPr="00336F89" w:rsidRDefault="00010EF4" w:rsidP="00E752A6">
            <w:pPr>
              <w:pStyle w:val="Tableleft"/>
            </w:pPr>
            <w:r w:rsidRPr="00336F89">
              <w:sym w:font="Symbol" w:char="F03C"/>
            </w:r>
            <w:r w:rsidRPr="00336F89">
              <w:t xml:space="preserve"> 60</w:t>
            </w:r>
          </w:p>
        </w:tc>
        <w:tc>
          <w:tcPr>
            <w:tcW w:w="1842" w:type="dxa"/>
          </w:tcPr>
          <w:p w14:paraId="44384F9C" w14:textId="77777777" w:rsidR="00010EF4" w:rsidRPr="00336F89" w:rsidRDefault="00010EF4" w:rsidP="00E752A6">
            <w:pPr>
              <w:pStyle w:val="Tablecentre"/>
            </w:pPr>
            <w:r w:rsidRPr="00336F89">
              <w:t>4</w:t>
            </w:r>
          </w:p>
        </w:tc>
      </w:tr>
      <w:tr w:rsidR="00010EF4" w:rsidRPr="00336F89" w14:paraId="63A69A1B" w14:textId="77777777" w:rsidTr="00E752A6">
        <w:tc>
          <w:tcPr>
            <w:tcW w:w="1701" w:type="dxa"/>
          </w:tcPr>
          <w:p w14:paraId="6A40B9D7" w14:textId="77777777" w:rsidR="00010EF4" w:rsidRPr="00336F89" w:rsidRDefault="00010EF4" w:rsidP="00E752A6">
            <w:pPr>
              <w:pStyle w:val="Tableright"/>
            </w:pPr>
            <w:r w:rsidRPr="00336F89">
              <w:t xml:space="preserve">35 </w:t>
            </w:r>
            <w:r w:rsidRPr="00336F89">
              <w:sym w:font="Symbol" w:char="F0A3"/>
            </w:r>
          </w:p>
        </w:tc>
        <w:tc>
          <w:tcPr>
            <w:tcW w:w="567" w:type="dxa"/>
          </w:tcPr>
          <w:p w14:paraId="50265136" w14:textId="77777777" w:rsidR="00010EF4" w:rsidRPr="00336F89" w:rsidRDefault="00010EF4" w:rsidP="00E752A6">
            <w:pPr>
              <w:pStyle w:val="Tablecentre"/>
            </w:pPr>
            <w:r w:rsidRPr="00336F89">
              <w:t>EEI</w:t>
            </w:r>
          </w:p>
        </w:tc>
        <w:tc>
          <w:tcPr>
            <w:tcW w:w="1560" w:type="dxa"/>
          </w:tcPr>
          <w:p w14:paraId="690651DE" w14:textId="77777777" w:rsidR="00010EF4" w:rsidRPr="00336F89" w:rsidRDefault="00010EF4" w:rsidP="00E752A6">
            <w:pPr>
              <w:pStyle w:val="Tableleft"/>
            </w:pPr>
            <w:r w:rsidRPr="00336F89">
              <w:sym w:font="Symbol" w:char="F03C"/>
            </w:r>
            <w:r w:rsidRPr="00336F89">
              <w:t xml:space="preserve"> 45</w:t>
            </w:r>
          </w:p>
        </w:tc>
        <w:tc>
          <w:tcPr>
            <w:tcW w:w="1842" w:type="dxa"/>
          </w:tcPr>
          <w:p w14:paraId="327F95E7" w14:textId="77777777" w:rsidR="00010EF4" w:rsidRPr="00336F89" w:rsidRDefault="00010EF4" w:rsidP="00E752A6">
            <w:pPr>
              <w:pStyle w:val="Tablecentre"/>
            </w:pPr>
            <w:r w:rsidRPr="00336F89">
              <w:t>5</w:t>
            </w:r>
          </w:p>
        </w:tc>
      </w:tr>
      <w:tr w:rsidR="00010EF4" w:rsidRPr="00336F89" w14:paraId="23D28CED" w14:textId="77777777" w:rsidTr="00E752A6">
        <w:tc>
          <w:tcPr>
            <w:tcW w:w="1701" w:type="dxa"/>
          </w:tcPr>
          <w:p w14:paraId="0972D9D3" w14:textId="77777777" w:rsidR="00010EF4" w:rsidRPr="00336F89" w:rsidRDefault="00010EF4" w:rsidP="00E752A6">
            <w:pPr>
              <w:pStyle w:val="Tableright"/>
            </w:pPr>
            <w:r w:rsidRPr="00336F89">
              <w:t xml:space="preserve">27 </w:t>
            </w:r>
            <w:r w:rsidRPr="00336F89">
              <w:sym w:font="Symbol" w:char="F0A3"/>
            </w:r>
          </w:p>
        </w:tc>
        <w:tc>
          <w:tcPr>
            <w:tcW w:w="567" w:type="dxa"/>
          </w:tcPr>
          <w:p w14:paraId="161B293B" w14:textId="77777777" w:rsidR="00010EF4" w:rsidRPr="00336F89" w:rsidRDefault="00010EF4" w:rsidP="00E752A6">
            <w:pPr>
              <w:pStyle w:val="Tablecentre"/>
            </w:pPr>
            <w:r w:rsidRPr="00336F89">
              <w:t>EEI</w:t>
            </w:r>
          </w:p>
        </w:tc>
        <w:tc>
          <w:tcPr>
            <w:tcW w:w="1560" w:type="dxa"/>
          </w:tcPr>
          <w:p w14:paraId="2B096B0A" w14:textId="77777777" w:rsidR="00010EF4" w:rsidRPr="00336F89" w:rsidRDefault="00010EF4" w:rsidP="00E752A6">
            <w:pPr>
              <w:pStyle w:val="Tableleft"/>
            </w:pPr>
            <w:r w:rsidRPr="00336F89">
              <w:sym w:font="Symbol" w:char="F03C"/>
            </w:r>
            <w:r w:rsidRPr="00336F89">
              <w:t xml:space="preserve"> 35</w:t>
            </w:r>
          </w:p>
        </w:tc>
        <w:tc>
          <w:tcPr>
            <w:tcW w:w="1842" w:type="dxa"/>
          </w:tcPr>
          <w:p w14:paraId="235C37BA" w14:textId="77777777" w:rsidR="00010EF4" w:rsidRPr="00336F89" w:rsidRDefault="00010EF4" w:rsidP="00E752A6">
            <w:pPr>
              <w:pStyle w:val="Tablecentre"/>
            </w:pPr>
            <w:r w:rsidRPr="00336F89">
              <w:t>6</w:t>
            </w:r>
          </w:p>
        </w:tc>
      </w:tr>
      <w:tr w:rsidR="00010EF4" w:rsidRPr="00336F89" w14:paraId="01C45A86" w14:textId="77777777" w:rsidTr="00E752A6">
        <w:tc>
          <w:tcPr>
            <w:tcW w:w="1701" w:type="dxa"/>
          </w:tcPr>
          <w:p w14:paraId="5F7515F8" w14:textId="77777777" w:rsidR="00010EF4" w:rsidRPr="00336F89" w:rsidRDefault="00010EF4" w:rsidP="00E752A6">
            <w:pPr>
              <w:pStyle w:val="Tableright"/>
            </w:pPr>
            <w:r w:rsidRPr="00336F89">
              <w:t xml:space="preserve">21 </w:t>
            </w:r>
            <w:r w:rsidRPr="00336F89">
              <w:sym w:font="Symbol" w:char="F0A3"/>
            </w:r>
          </w:p>
        </w:tc>
        <w:tc>
          <w:tcPr>
            <w:tcW w:w="567" w:type="dxa"/>
          </w:tcPr>
          <w:p w14:paraId="29D8BBF0" w14:textId="77777777" w:rsidR="00010EF4" w:rsidRPr="00336F89" w:rsidRDefault="00010EF4" w:rsidP="00E752A6">
            <w:pPr>
              <w:pStyle w:val="Tablecentre"/>
            </w:pPr>
            <w:r w:rsidRPr="00336F89">
              <w:t>EEI</w:t>
            </w:r>
          </w:p>
        </w:tc>
        <w:tc>
          <w:tcPr>
            <w:tcW w:w="1560" w:type="dxa"/>
          </w:tcPr>
          <w:p w14:paraId="7AAEAECA" w14:textId="77777777" w:rsidR="00010EF4" w:rsidRPr="00336F89" w:rsidRDefault="00010EF4" w:rsidP="00E752A6">
            <w:pPr>
              <w:pStyle w:val="Tableleft"/>
            </w:pPr>
            <w:r w:rsidRPr="00336F89">
              <w:sym w:font="Symbol" w:char="F03C"/>
            </w:r>
            <w:r w:rsidRPr="00336F89">
              <w:t xml:space="preserve"> 27</w:t>
            </w:r>
          </w:p>
        </w:tc>
        <w:tc>
          <w:tcPr>
            <w:tcW w:w="1842" w:type="dxa"/>
          </w:tcPr>
          <w:p w14:paraId="1A747BF6" w14:textId="77777777" w:rsidR="00010EF4" w:rsidRPr="00336F89" w:rsidRDefault="00010EF4" w:rsidP="00E752A6">
            <w:pPr>
              <w:pStyle w:val="Tablecentre"/>
            </w:pPr>
            <w:r w:rsidRPr="00336F89">
              <w:t>7</w:t>
            </w:r>
          </w:p>
        </w:tc>
      </w:tr>
      <w:tr w:rsidR="00010EF4" w:rsidRPr="00336F89" w14:paraId="4863B71A" w14:textId="77777777" w:rsidTr="00E752A6">
        <w:tc>
          <w:tcPr>
            <w:tcW w:w="1701" w:type="dxa"/>
          </w:tcPr>
          <w:p w14:paraId="64D16519" w14:textId="77777777" w:rsidR="00010EF4" w:rsidRPr="00336F89" w:rsidRDefault="00010EF4" w:rsidP="00E752A6">
            <w:pPr>
              <w:pStyle w:val="Tableright"/>
            </w:pPr>
            <w:r w:rsidRPr="00336F89">
              <w:t xml:space="preserve">16 </w:t>
            </w:r>
            <w:r w:rsidRPr="00336F89">
              <w:sym w:font="Symbol" w:char="F0A3"/>
            </w:r>
          </w:p>
        </w:tc>
        <w:tc>
          <w:tcPr>
            <w:tcW w:w="567" w:type="dxa"/>
          </w:tcPr>
          <w:p w14:paraId="5020668C" w14:textId="77777777" w:rsidR="00010EF4" w:rsidRPr="00336F89" w:rsidRDefault="00010EF4" w:rsidP="00E752A6">
            <w:pPr>
              <w:pStyle w:val="Tablecentre"/>
            </w:pPr>
            <w:r w:rsidRPr="00336F89">
              <w:t>EEI</w:t>
            </w:r>
          </w:p>
        </w:tc>
        <w:tc>
          <w:tcPr>
            <w:tcW w:w="1560" w:type="dxa"/>
          </w:tcPr>
          <w:p w14:paraId="060ADA03" w14:textId="77777777" w:rsidR="00010EF4" w:rsidRPr="00336F89" w:rsidRDefault="00010EF4" w:rsidP="00E752A6">
            <w:pPr>
              <w:pStyle w:val="Tableleft"/>
            </w:pPr>
            <w:r w:rsidRPr="00336F89">
              <w:sym w:font="Symbol" w:char="F03C"/>
            </w:r>
            <w:r w:rsidRPr="00336F89">
              <w:t xml:space="preserve"> 21</w:t>
            </w:r>
          </w:p>
        </w:tc>
        <w:tc>
          <w:tcPr>
            <w:tcW w:w="1842" w:type="dxa"/>
          </w:tcPr>
          <w:p w14:paraId="695A4DB3" w14:textId="77777777" w:rsidR="00010EF4" w:rsidRPr="00336F89" w:rsidRDefault="00010EF4" w:rsidP="00E752A6">
            <w:pPr>
              <w:pStyle w:val="Tablecentre"/>
            </w:pPr>
            <w:r w:rsidRPr="00336F89">
              <w:t>8</w:t>
            </w:r>
          </w:p>
        </w:tc>
      </w:tr>
      <w:tr w:rsidR="00010EF4" w:rsidRPr="00336F89" w14:paraId="362FA803" w14:textId="77777777" w:rsidTr="00E752A6">
        <w:tc>
          <w:tcPr>
            <w:tcW w:w="1701" w:type="dxa"/>
          </w:tcPr>
          <w:p w14:paraId="34742994" w14:textId="77777777" w:rsidR="00010EF4" w:rsidRPr="00336F89" w:rsidRDefault="00010EF4" w:rsidP="00E752A6">
            <w:pPr>
              <w:pStyle w:val="Tableright"/>
            </w:pPr>
            <w:r w:rsidRPr="00336F89">
              <w:t xml:space="preserve">12 </w:t>
            </w:r>
            <w:r w:rsidRPr="00336F89">
              <w:sym w:font="Symbol" w:char="F0A3"/>
            </w:r>
          </w:p>
        </w:tc>
        <w:tc>
          <w:tcPr>
            <w:tcW w:w="567" w:type="dxa"/>
          </w:tcPr>
          <w:p w14:paraId="676BD107" w14:textId="77777777" w:rsidR="00010EF4" w:rsidRPr="00336F89" w:rsidRDefault="00010EF4" w:rsidP="00E752A6">
            <w:pPr>
              <w:pStyle w:val="Tablecentre"/>
            </w:pPr>
            <w:r w:rsidRPr="00336F89">
              <w:t>EEI</w:t>
            </w:r>
          </w:p>
        </w:tc>
        <w:tc>
          <w:tcPr>
            <w:tcW w:w="1560" w:type="dxa"/>
          </w:tcPr>
          <w:p w14:paraId="2E3EF793" w14:textId="77777777" w:rsidR="00010EF4" w:rsidRPr="00336F89" w:rsidRDefault="00010EF4" w:rsidP="00E752A6">
            <w:pPr>
              <w:pStyle w:val="Tableleft"/>
            </w:pPr>
            <w:r w:rsidRPr="00336F89">
              <w:sym w:font="Symbol" w:char="F03C"/>
            </w:r>
            <w:r w:rsidRPr="00336F89">
              <w:t xml:space="preserve"> 16</w:t>
            </w:r>
          </w:p>
        </w:tc>
        <w:tc>
          <w:tcPr>
            <w:tcW w:w="1842" w:type="dxa"/>
          </w:tcPr>
          <w:p w14:paraId="40AC89CF" w14:textId="77777777" w:rsidR="00010EF4" w:rsidRPr="00336F89" w:rsidRDefault="00010EF4" w:rsidP="00E752A6">
            <w:pPr>
              <w:pStyle w:val="Tablecentre"/>
            </w:pPr>
            <w:r w:rsidRPr="00336F89">
              <w:t>9</w:t>
            </w:r>
          </w:p>
        </w:tc>
      </w:tr>
      <w:tr w:rsidR="00010EF4" w:rsidRPr="00336F89" w14:paraId="09E8E441" w14:textId="77777777" w:rsidTr="00E752A6">
        <w:tc>
          <w:tcPr>
            <w:tcW w:w="1701" w:type="dxa"/>
            <w:tcBorders>
              <w:bottom w:val="single" w:sz="18" w:space="0" w:color="auto"/>
            </w:tcBorders>
          </w:tcPr>
          <w:p w14:paraId="5D4D3E73" w14:textId="77777777" w:rsidR="00010EF4" w:rsidRPr="00336F89" w:rsidRDefault="00010EF4" w:rsidP="00E752A6">
            <w:pPr>
              <w:pStyle w:val="Tableright"/>
            </w:pPr>
            <w:r w:rsidRPr="00336F89">
              <w:t xml:space="preserve">0  </w:t>
            </w:r>
            <w:r w:rsidRPr="00336F89">
              <w:sym w:font="Symbol" w:char="F0A3"/>
            </w:r>
          </w:p>
        </w:tc>
        <w:tc>
          <w:tcPr>
            <w:tcW w:w="567" w:type="dxa"/>
            <w:tcBorders>
              <w:bottom w:val="single" w:sz="18" w:space="0" w:color="auto"/>
            </w:tcBorders>
          </w:tcPr>
          <w:p w14:paraId="7761A6ED" w14:textId="77777777" w:rsidR="00010EF4" w:rsidRPr="00336F89" w:rsidRDefault="00010EF4" w:rsidP="00E752A6">
            <w:pPr>
              <w:pStyle w:val="Tablecentre"/>
            </w:pPr>
            <w:r w:rsidRPr="00336F89">
              <w:t>EEI</w:t>
            </w:r>
          </w:p>
        </w:tc>
        <w:tc>
          <w:tcPr>
            <w:tcW w:w="1560" w:type="dxa"/>
            <w:tcBorders>
              <w:bottom w:val="single" w:sz="18" w:space="0" w:color="auto"/>
            </w:tcBorders>
          </w:tcPr>
          <w:p w14:paraId="784DDA8A" w14:textId="77777777" w:rsidR="00010EF4" w:rsidRPr="00336F89" w:rsidRDefault="00010EF4" w:rsidP="00E752A6">
            <w:pPr>
              <w:pStyle w:val="Tableleft"/>
            </w:pPr>
            <w:r w:rsidRPr="00336F89">
              <w:sym w:font="Symbol" w:char="F03C"/>
            </w:r>
            <w:r w:rsidRPr="00336F89">
              <w:t xml:space="preserve"> 12</w:t>
            </w:r>
          </w:p>
        </w:tc>
        <w:tc>
          <w:tcPr>
            <w:tcW w:w="1842" w:type="dxa"/>
            <w:tcBorders>
              <w:bottom w:val="single" w:sz="18" w:space="0" w:color="auto"/>
            </w:tcBorders>
          </w:tcPr>
          <w:p w14:paraId="5DC5D77E" w14:textId="77777777" w:rsidR="00010EF4" w:rsidRPr="00336F89" w:rsidRDefault="00010EF4" w:rsidP="00E752A6">
            <w:pPr>
              <w:pStyle w:val="Tablecentre"/>
            </w:pPr>
            <w:r w:rsidRPr="00336F89">
              <w:t>10</w:t>
            </w:r>
          </w:p>
        </w:tc>
      </w:tr>
    </w:tbl>
    <w:p w14:paraId="5765008A" w14:textId="77777777" w:rsidR="00A561CB" w:rsidRDefault="00A561CB" w:rsidP="00010EF4">
      <w:pPr>
        <w:pStyle w:val="ActHead6"/>
      </w:pPr>
    </w:p>
    <w:p w14:paraId="22468FA5" w14:textId="77777777" w:rsidR="00A561CB" w:rsidRDefault="00A561CB">
      <w:pPr>
        <w:spacing w:line="240" w:lineRule="auto"/>
        <w:rPr>
          <w:rFonts w:ascii="Arial" w:eastAsia="Times New Roman" w:hAnsi="Arial" w:cs="Times New Roman"/>
          <w:b/>
          <w:kern w:val="28"/>
          <w:sz w:val="32"/>
          <w:lang w:eastAsia="en-AU"/>
        </w:rPr>
      </w:pPr>
      <w:r>
        <w:br w:type="page"/>
      </w:r>
    </w:p>
    <w:p w14:paraId="46893F2B" w14:textId="58D2990E" w:rsidR="00010EF4" w:rsidRDefault="00010EF4" w:rsidP="00010EF4">
      <w:pPr>
        <w:pStyle w:val="ActHead6"/>
      </w:pPr>
      <w:bookmarkStart w:id="117" w:name="_Toc168333316"/>
      <w:r>
        <w:lastRenderedPageBreak/>
        <w:t>Schedule 6—Repeals</w:t>
      </w:r>
      <w:bookmarkEnd w:id="117"/>
    </w:p>
    <w:p w14:paraId="1A493F3F" w14:textId="77777777" w:rsidR="00010EF4" w:rsidRDefault="00010EF4" w:rsidP="00010EF4">
      <w:pPr>
        <w:pStyle w:val="ActHead9"/>
      </w:pPr>
      <w:bookmarkStart w:id="118" w:name="_Toc103952991"/>
      <w:bookmarkStart w:id="119" w:name="_Toc117521278"/>
      <w:bookmarkStart w:id="120" w:name="_Toc168333317"/>
      <w:r w:rsidRPr="00971AB4">
        <w:t>Greenhouse and Energy Minimum Standards (</w:t>
      </w:r>
      <w:r>
        <w:t>Refrigerated Cabinets</w:t>
      </w:r>
      <w:r w:rsidRPr="00971AB4">
        <w:t xml:space="preserve">) Determination </w:t>
      </w:r>
      <w:bookmarkEnd w:id="118"/>
      <w:r>
        <w:t>2020</w:t>
      </w:r>
      <w:bookmarkEnd w:id="119"/>
      <w:bookmarkEnd w:id="120"/>
    </w:p>
    <w:p w14:paraId="070C1993" w14:textId="77777777" w:rsidR="00010EF4" w:rsidRDefault="00010EF4" w:rsidP="00010EF4">
      <w:pPr>
        <w:pStyle w:val="ItemHead"/>
      </w:pPr>
      <w:proofErr w:type="gramStart"/>
      <w:r w:rsidRPr="00B1728A">
        <w:t xml:space="preserve">1  </w:t>
      </w:r>
      <w:r>
        <w:t>The</w:t>
      </w:r>
      <w:proofErr w:type="gramEnd"/>
      <w:r>
        <w:t xml:space="preserve"> whole of the instrument</w:t>
      </w:r>
    </w:p>
    <w:p w14:paraId="763DCD07" w14:textId="77777777" w:rsidR="00010EF4" w:rsidRPr="000220E6" w:rsidRDefault="00010EF4" w:rsidP="00010EF4">
      <w:pPr>
        <w:pStyle w:val="Item"/>
      </w:pPr>
      <w:r>
        <w:t>Repeal the instrument.</w:t>
      </w:r>
    </w:p>
    <w:p w14:paraId="3BEF8153" w14:textId="77777777" w:rsidR="001E6BE2" w:rsidRPr="007167F0" w:rsidRDefault="001E6BE2" w:rsidP="00010EF4"/>
    <w:sectPr w:rsidR="001E6BE2" w:rsidRPr="007167F0" w:rsidSect="00D567A2">
      <w:headerReference w:type="even" r:id="rId15"/>
      <w:footerReference w:type="even" r:id="rId16"/>
      <w:footerReference w:type="default" r:id="rId17"/>
      <w:pgSz w:w="11907" w:h="16839"/>
      <w:pgMar w:top="1675"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26D81" w14:textId="77777777" w:rsidR="002201F5" w:rsidRDefault="002201F5" w:rsidP="0048364F">
      <w:pPr>
        <w:spacing w:line="240" w:lineRule="auto"/>
      </w:pPr>
      <w:r>
        <w:separator/>
      </w:r>
    </w:p>
  </w:endnote>
  <w:endnote w:type="continuationSeparator" w:id="0">
    <w:p w14:paraId="76444B03" w14:textId="77777777" w:rsidR="002201F5" w:rsidRDefault="002201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4939FDDF-4F73-440D-9BDF-7804E624C283}"/>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C7C3" w14:textId="2808E83C" w:rsidR="00727882" w:rsidRPr="00E33C1C" w:rsidRDefault="00950E8C" w:rsidP="009C5989">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62336" behindDoc="0" locked="0" layoutInCell="1" allowOverlap="1" wp14:anchorId="78C20B1A" wp14:editId="2F41ACD3">
              <wp:simplePos x="635" y="635"/>
              <wp:positionH relativeFrom="page">
                <wp:align>center</wp:align>
              </wp:positionH>
              <wp:positionV relativeFrom="page">
                <wp:align>bottom</wp:align>
              </wp:positionV>
              <wp:extent cx="551815" cy="376555"/>
              <wp:effectExtent l="0" t="0" r="635" b="0"/>
              <wp:wrapNone/>
              <wp:docPr id="6500092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5A5A3B" w14:textId="474434AB" w:rsidR="00950E8C" w:rsidRPr="00950E8C" w:rsidRDefault="00950E8C" w:rsidP="00950E8C">
                          <w:pPr>
                            <w:rPr>
                              <w:rFonts w:ascii="Calibri" w:eastAsia="Calibri" w:hAnsi="Calibri" w:cs="Calibri"/>
                              <w:noProof/>
                              <w:color w:val="FF0000"/>
                              <w:sz w:val="24"/>
                              <w:szCs w:val="24"/>
                            </w:rPr>
                          </w:pPr>
                          <w:r w:rsidRPr="00950E8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20B1A"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A5A5A3B" w14:textId="474434AB" w:rsidR="00950E8C" w:rsidRPr="00950E8C" w:rsidRDefault="00950E8C" w:rsidP="00950E8C">
                    <w:pPr>
                      <w:rPr>
                        <w:rFonts w:ascii="Calibri" w:eastAsia="Calibri" w:hAnsi="Calibri" w:cs="Calibri"/>
                        <w:noProof/>
                        <w:color w:val="FF0000"/>
                        <w:sz w:val="24"/>
                        <w:szCs w:val="24"/>
                      </w:rPr>
                    </w:pPr>
                    <w:r w:rsidRPr="00950E8C">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727882" w14:paraId="3A6E9C37" w14:textId="77777777" w:rsidTr="00724F8F">
      <w:tc>
        <w:tcPr>
          <w:tcW w:w="709" w:type="dxa"/>
          <w:tcBorders>
            <w:top w:val="nil"/>
            <w:left w:val="nil"/>
            <w:bottom w:val="nil"/>
            <w:right w:val="nil"/>
          </w:tcBorders>
        </w:tcPr>
        <w:p w14:paraId="5D787C19" w14:textId="77777777" w:rsidR="00727882" w:rsidRDefault="00727882" w:rsidP="007427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3DB973" w14:textId="77777777" w:rsidR="00727882" w:rsidRDefault="00727882"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1384" w:type="dxa"/>
          <w:tcBorders>
            <w:top w:val="nil"/>
            <w:left w:val="nil"/>
            <w:bottom w:val="nil"/>
            <w:right w:val="nil"/>
          </w:tcBorders>
        </w:tcPr>
        <w:p w14:paraId="45005FF9" w14:textId="77777777" w:rsidR="00727882" w:rsidRDefault="00727882" w:rsidP="00742731">
          <w:pPr>
            <w:spacing w:line="0" w:lineRule="atLeast"/>
            <w:jc w:val="right"/>
            <w:rPr>
              <w:sz w:val="18"/>
            </w:rPr>
          </w:pPr>
        </w:p>
      </w:tc>
    </w:tr>
  </w:tbl>
  <w:p w14:paraId="406BABC5" w14:textId="77777777" w:rsidR="00727882" w:rsidRPr="00AF2503" w:rsidRDefault="00727882" w:rsidP="00AF2503">
    <w:pPr>
      <w:rPr>
        <w:rFonts w:cs="Times New Roman"/>
        <w:i/>
        <w:sz w:val="18"/>
      </w:rPr>
    </w:pPr>
    <w:r w:rsidRPr="00AF2503">
      <w:rPr>
        <w:rFonts w:cs="Times New Roman"/>
        <w:i/>
        <w:sz w:val="18"/>
      </w:rPr>
      <w:t>OPC65417 -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8FDA" w14:textId="326F7F80" w:rsidR="00727882" w:rsidRPr="00E33C1C" w:rsidRDefault="00727882"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727882" w14:paraId="4488D62C" w14:textId="77777777" w:rsidTr="00D04DB1">
      <w:tc>
        <w:tcPr>
          <w:tcW w:w="1384" w:type="dxa"/>
          <w:tcBorders>
            <w:top w:val="nil"/>
            <w:left w:val="nil"/>
            <w:bottom w:val="nil"/>
            <w:right w:val="nil"/>
          </w:tcBorders>
        </w:tcPr>
        <w:p w14:paraId="64A98D9D" w14:textId="77777777" w:rsidR="00727882" w:rsidRDefault="00727882" w:rsidP="00742731">
          <w:pPr>
            <w:spacing w:line="0" w:lineRule="atLeast"/>
            <w:rPr>
              <w:sz w:val="18"/>
            </w:rPr>
          </w:pPr>
        </w:p>
      </w:tc>
      <w:tc>
        <w:tcPr>
          <w:tcW w:w="6379" w:type="dxa"/>
          <w:tcBorders>
            <w:top w:val="nil"/>
            <w:left w:val="nil"/>
            <w:bottom w:val="nil"/>
            <w:right w:val="nil"/>
          </w:tcBorders>
        </w:tcPr>
        <w:p w14:paraId="57AA9DB2" w14:textId="3BEC9CA7" w:rsidR="00727882" w:rsidRPr="00D567A2" w:rsidRDefault="00727882" w:rsidP="00D567A2">
          <w:pPr>
            <w:jc w:val="center"/>
            <w:rPr>
              <w:i/>
              <w:sz w:val="20"/>
            </w:rPr>
          </w:pPr>
          <w:r w:rsidRPr="00D567A2">
            <w:rPr>
              <w:i/>
              <w:sz w:val="20"/>
            </w:rPr>
            <w:fldChar w:fldCharType="begin"/>
          </w:r>
          <w:r w:rsidRPr="00D567A2">
            <w:rPr>
              <w:i/>
              <w:sz w:val="20"/>
            </w:rPr>
            <w:instrText xml:space="preserve"> STYLEREF  "ShortT" \* MERGEFORMAT </w:instrText>
          </w:r>
          <w:r w:rsidRPr="00D567A2">
            <w:rPr>
              <w:i/>
              <w:sz w:val="20"/>
            </w:rPr>
            <w:fldChar w:fldCharType="separate"/>
          </w:r>
          <w:r w:rsidR="008A306B" w:rsidRPr="008A306B">
            <w:rPr>
              <w:bCs/>
              <w:i/>
              <w:noProof/>
              <w:sz w:val="20"/>
              <w:lang w:val="en-US"/>
            </w:rPr>
            <w:t>Greenhouse and Energy</w:t>
          </w:r>
          <w:r w:rsidR="008A306B">
            <w:rPr>
              <w:i/>
              <w:noProof/>
              <w:sz w:val="20"/>
            </w:rPr>
            <w:t xml:space="preserve"> Minimum Standards (Refrigerated Cabinets) Determination 2024</w:t>
          </w:r>
          <w:r w:rsidRPr="00D567A2">
            <w:rPr>
              <w:i/>
              <w:noProof/>
              <w:sz w:val="20"/>
            </w:rPr>
            <w:fldChar w:fldCharType="end"/>
          </w:r>
        </w:p>
      </w:tc>
      <w:tc>
        <w:tcPr>
          <w:tcW w:w="709" w:type="dxa"/>
          <w:tcBorders>
            <w:top w:val="nil"/>
            <w:left w:val="nil"/>
            <w:bottom w:val="nil"/>
            <w:right w:val="nil"/>
          </w:tcBorders>
        </w:tcPr>
        <w:p w14:paraId="47709173" w14:textId="77777777" w:rsidR="00727882" w:rsidRDefault="00727882" w:rsidP="007427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08D3751" w14:textId="6812CC9B" w:rsidR="00727882" w:rsidRPr="008B265F" w:rsidRDefault="00727882" w:rsidP="00D04DB1">
    <w:pPr>
      <w:tabs>
        <w:tab w:val="center" w:pos="4536"/>
        <w:tab w:val="right" w:pos="9356"/>
      </w:tabs>
      <w:jc w:val="both"/>
      <w:rPr>
        <w:rFonts w:ascii="Arial" w:hAnsi="Arial" w:cs="Arial"/>
        <w:b/>
        <w:color w:val="0000FF"/>
        <w:sz w:val="32"/>
        <w:szCs w:val="32"/>
      </w:rPr>
    </w:pPr>
    <w:r w:rsidRPr="008B265F">
      <w:rPr>
        <w:rFonts w:ascii="Arial" w:hAnsi="Arial" w:cs="Arial"/>
        <w:b/>
        <w:color w:val="0000FF"/>
        <w:sz w:val="32"/>
        <w:szCs w:val="32"/>
      </w:rPr>
      <w:fldChar w:fldCharType="begin"/>
    </w:r>
    <w:r w:rsidRPr="008B265F">
      <w:rPr>
        <w:rFonts w:ascii="Arial" w:hAnsi="Arial" w:cs="Arial"/>
        <w:b/>
        <w:color w:val="0000FF"/>
        <w:sz w:val="32"/>
        <w:szCs w:val="32"/>
      </w:rPr>
      <w:instrText xml:space="preserve"> IF  </w:instrText>
    </w:r>
    <w:r w:rsidRPr="008B265F">
      <w:rPr>
        <w:rFonts w:ascii="Arial" w:hAnsi="Arial" w:cs="Arial"/>
        <w:b/>
        <w:color w:val="0000FF"/>
        <w:sz w:val="32"/>
        <w:szCs w:val="32"/>
      </w:rPr>
      <w:fldChar w:fldCharType="begin"/>
    </w:r>
    <w:r w:rsidRPr="008B265F">
      <w:rPr>
        <w:rFonts w:ascii="Arial" w:hAnsi="Arial" w:cs="Arial"/>
        <w:b/>
        <w:color w:val="0000FF"/>
        <w:sz w:val="32"/>
        <w:szCs w:val="32"/>
      </w:rPr>
      <w:instrText xml:space="preserve"> STYLEREF  "tt_Draft_strip" </w:instrText>
    </w:r>
    <w:r w:rsidRPr="008B265F">
      <w:rPr>
        <w:rFonts w:ascii="Arial" w:hAnsi="Arial" w:cs="Arial"/>
        <w:b/>
        <w:color w:val="0000FF"/>
        <w:sz w:val="32"/>
        <w:szCs w:val="32"/>
      </w:rPr>
      <w:fldChar w:fldCharType="separate"/>
    </w:r>
    <w:r w:rsidR="008A306B">
      <w:rPr>
        <w:rFonts w:ascii="Arial" w:hAnsi="Arial" w:cs="Arial"/>
        <w:bCs/>
        <w:noProof/>
        <w:color w:val="0000FF"/>
        <w:sz w:val="32"/>
        <w:szCs w:val="32"/>
        <w:lang w:val="en-US"/>
      </w:rPr>
      <w:instrText>Error! No text of specified style in document.</w:instrText>
    </w:r>
    <w:r w:rsidRPr="008B265F">
      <w:rPr>
        <w:rFonts w:ascii="Arial" w:hAnsi="Arial" w:cs="Arial"/>
        <w:b/>
        <w:noProof/>
        <w:color w:val="0000FF"/>
        <w:sz w:val="32"/>
        <w:szCs w:val="32"/>
      </w:rPr>
      <w:fldChar w:fldCharType="end"/>
    </w:r>
    <w:r w:rsidRPr="008B265F">
      <w:rPr>
        <w:rFonts w:ascii="Arial" w:hAnsi="Arial" w:cs="Arial"/>
        <w:b/>
        <w:color w:val="0000FF"/>
        <w:sz w:val="32"/>
        <w:szCs w:val="32"/>
      </w:rPr>
      <w:instrText>&lt;&gt; Error*  "</w:instrText>
    </w:r>
  </w:p>
  <w:p w14:paraId="548FF664" w14:textId="344057B6" w:rsidR="00727882" w:rsidRPr="008B265F" w:rsidRDefault="00727882" w:rsidP="00D04DB1">
    <w:pPr>
      <w:tabs>
        <w:tab w:val="center" w:pos="4536"/>
        <w:tab w:val="right" w:pos="9356"/>
      </w:tabs>
      <w:jc w:val="both"/>
      <w:rPr>
        <w:rFonts w:ascii="Arial" w:hAnsi="Arial" w:cs="Arial"/>
      </w:rPr>
    </w:pPr>
    <w:r w:rsidRPr="008B265F">
      <w:rPr>
        <w:rFonts w:ascii="Arial" w:hAnsi="Arial" w:cs="Arial"/>
        <w:b/>
        <w:color w:val="0000FF"/>
        <w:sz w:val="32"/>
        <w:szCs w:val="32"/>
      </w:rPr>
      <w:instrText xml:space="preserve"> </w:instrText>
    </w:r>
    <w:r w:rsidRPr="008B265F">
      <w:rPr>
        <w:rFonts w:ascii="Arial" w:hAnsi="Arial" w:cs="Arial"/>
        <w:b/>
        <w:color w:val="0000FF"/>
        <w:sz w:val="32"/>
        <w:szCs w:val="32"/>
      </w:rPr>
      <w:fldChar w:fldCharType="begin"/>
    </w:r>
    <w:r w:rsidRPr="008B265F">
      <w:rPr>
        <w:rFonts w:ascii="Arial" w:hAnsi="Arial" w:cs="Arial"/>
        <w:b/>
        <w:color w:val="0000FF"/>
        <w:sz w:val="32"/>
        <w:szCs w:val="32"/>
      </w:rPr>
      <w:instrText xml:space="preserve"> STYLEREF  "tt_Draft_strip"  \* MERGEFORMAT </w:instrText>
    </w:r>
    <w:r w:rsidRPr="008B265F">
      <w:rPr>
        <w:rFonts w:ascii="Arial" w:hAnsi="Arial" w:cs="Arial"/>
        <w:b/>
        <w:color w:val="0000FF"/>
        <w:sz w:val="32"/>
        <w:szCs w:val="32"/>
      </w:rPr>
      <w:fldChar w:fldCharType="separate"/>
    </w:r>
    <w:r>
      <w:rPr>
        <w:rFonts w:ascii="Arial" w:hAnsi="Arial" w:cs="Arial"/>
        <w:b/>
        <w:noProof/>
        <w:color w:val="0000FF"/>
        <w:sz w:val="32"/>
        <w:szCs w:val="32"/>
      </w:rPr>
      <w:instrText>Version v01ip</w:instrText>
    </w:r>
    <w:r>
      <w:rPr>
        <w:rFonts w:ascii="Arial" w:hAnsi="Arial" w:cs="Arial"/>
        <w:b/>
        <w:noProof/>
        <w:color w:val="0000FF"/>
        <w:sz w:val="32"/>
        <w:szCs w:val="32"/>
      </w:rPr>
      <w:tab/>
      <w:instrText>DRAFT</w:instrText>
    </w:r>
    <w:r>
      <w:rPr>
        <w:rFonts w:ascii="Arial" w:hAnsi="Arial" w:cs="Arial"/>
        <w:b/>
        <w:noProof/>
        <w:color w:val="0000FF"/>
        <w:sz w:val="32"/>
        <w:szCs w:val="32"/>
      </w:rPr>
      <w:tab/>
      <w:instrText>date of draft</w:instrText>
    </w:r>
    <w:r w:rsidRPr="008B265F">
      <w:rPr>
        <w:rFonts w:ascii="Arial" w:hAnsi="Arial" w:cs="Arial"/>
        <w:b/>
        <w:noProof/>
        <w:color w:val="0000FF"/>
        <w:sz w:val="32"/>
        <w:szCs w:val="32"/>
      </w:rPr>
      <w:fldChar w:fldCharType="end"/>
    </w:r>
    <w:r w:rsidRPr="008B265F">
      <w:rPr>
        <w:rFonts w:ascii="Arial" w:hAnsi="Arial" w:cs="Arial"/>
        <w:b/>
        <w:noProof/>
        <w:color w:val="0000FF"/>
        <w:sz w:val="32"/>
        <w:szCs w:val="32"/>
      </w:rPr>
      <w:instrText>"</w:instrText>
    </w:r>
    <w:r w:rsidRPr="008B265F">
      <w:rPr>
        <w:rFonts w:ascii="Arial" w:hAnsi="Arial" w:cs="Arial"/>
        <w:b/>
        <w:color w:val="0000FF"/>
        <w:sz w:val="32"/>
        <w:szCs w:val="32"/>
      </w:rPr>
      <w:instrText xml:space="preserve"> ""  </w:instrText>
    </w:r>
    <w:r w:rsidRPr="008B265F">
      <w:rPr>
        <w:rFonts w:ascii="Arial" w:hAnsi="Arial" w:cs="Arial"/>
        <w:b/>
        <w:color w:val="0000F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A6651" w14:textId="77777777" w:rsidR="002201F5" w:rsidRDefault="002201F5" w:rsidP="0048364F">
      <w:pPr>
        <w:spacing w:line="240" w:lineRule="auto"/>
      </w:pPr>
      <w:r>
        <w:separator/>
      </w:r>
    </w:p>
  </w:footnote>
  <w:footnote w:type="continuationSeparator" w:id="0">
    <w:p w14:paraId="3D15C468" w14:textId="77777777" w:rsidR="002201F5" w:rsidRDefault="002201F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2EA7A" w14:textId="41023250" w:rsidR="00727882" w:rsidRPr="00A961C4" w:rsidRDefault="00950E8C" w:rsidP="0048364F">
    <w:pPr>
      <w:rPr>
        <w:b/>
        <w:sz w:val="20"/>
      </w:rPr>
    </w:pPr>
    <w:r>
      <w:rPr>
        <w:b/>
        <w:noProof/>
        <w:sz w:val="20"/>
      </w:rPr>
      <mc:AlternateContent>
        <mc:Choice Requires="wps">
          <w:drawing>
            <wp:anchor distT="0" distB="0" distL="0" distR="0" simplePos="0" relativeHeight="251659264" behindDoc="0" locked="0" layoutInCell="1" allowOverlap="1" wp14:anchorId="0C5105ED" wp14:editId="6E9F6683">
              <wp:simplePos x="635" y="635"/>
              <wp:positionH relativeFrom="page">
                <wp:align>center</wp:align>
              </wp:positionH>
              <wp:positionV relativeFrom="page">
                <wp:align>top</wp:align>
              </wp:positionV>
              <wp:extent cx="551815" cy="376555"/>
              <wp:effectExtent l="0" t="0" r="635" b="4445"/>
              <wp:wrapNone/>
              <wp:docPr id="20852194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D4B5B2" w14:textId="3A4B5A03" w:rsidR="00950E8C" w:rsidRPr="00950E8C" w:rsidRDefault="00950E8C" w:rsidP="00950E8C">
                          <w:pPr>
                            <w:rPr>
                              <w:rFonts w:ascii="Calibri" w:eastAsia="Calibri" w:hAnsi="Calibri" w:cs="Calibri"/>
                              <w:noProof/>
                              <w:color w:val="FF0000"/>
                              <w:sz w:val="24"/>
                              <w:szCs w:val="24"/>
                            </w:rPr>
                          </w:pPr>
                          <w:r w:rsidRPr="00950E8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5105E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BD4B5B2" w14:textId="3A4B5A03" w:rsidR="00950E8C" w:rsidRPr="00950E8C" w:rsidRDefault="00950E8C" w:rsidP="00950E8C">
                    <w:pPr>
                      <w:rPr>
                        <w:rFonts w:ascii="Calibri" w:eastAsia="Calibri" w:hAnsi="Calibri" w:cs="Calibri"/>
                        <w:noProof/>
                        <w:color w:val="FF0000"/>
                        <w:sz w:val="24"/>
                        <w:szCs w:val="24"/>
                      </w:rPr>
                    </w:pPr>
                    <w:r w:rsidRPr="00950E8C">
                      <w:rPr>
                        <w:rFonts w:ascii="Calibri" w:eastAsia="Calibri" w:hAnsi="Calibri" w:cs="Calibri"/>
                        <w:noProof/>
                        <w:color w:val="FF0000"/>
                        <w:sz w:val="24"/>
                        <w:szCs w:val="24"/>
                      </w:rPr>
                      <w:t>OFFICIAL</w:t>
                    </w:r>
                  </w:p>
                </w:txbxContent>
              </v:textbox>
              <w10:wrap anchorx="page" anchory="page"/>
            </v:shape>
          </w:pict>
        </mc:Fallback>
      </mc:AlternateContent>
    </w:r>
    <w:r w:rsidR="00727882">
      <w:rPr>
        <w:b/>
        <w:sz w:val="20"/>
      </w:rPr>
      <w:fldChar w:fldCharType="begin"/>
    </w:r>
    <w:r w:rsidR="00727882">
      <w:rPr>
        <w:b/>
        <w:sz w:val="20"/>
      </w:rPr>
      <w:instrText xml:space="preserve"> STYLEREF CharAmSchNo </w:instrText>
    </w:r>
    <w:r w:rsidR="00727882">
      <w:rPr>
        <w:b/>
        <w:sz w:val="20"/>
      </w:rPr>
      <w:fldChar w:fldCharType="end"/>
    </w:r>
    <w:r w:rsidR="00727882" w:rsidRPr="00A961C4">
      <w:rPr>
        <w:sz w:val="20"/>
      </w:rPr>
      <w:t xml:space="preserve">  </w:t>
    </w:r>
    <w:r w:rsidR="00727882">
      <w:rPr>
        <w:sz w:val="20"/>
      </w:rPr>
      <w:fldChar w:fldCharType="begin"/>
    </w:r>
    <w:r w:rsidR="00727882">
      <w:rPr>
        <w:sz w:val="20"/>
      </w:rPr>
      <w:instrText xml:space="preserve"> STYLEREF CharAmSchText </w:instrText>
    </w:r>
    <w:r w:rsidR="00727882">
      <w:rPr>
        <w:sz w:val="20"/>
      </w:rPr>
      <w:fldChar w:fldCharType="end"/>
    </w:r>
  </w:p>
  <w:p w14:paraId="6DEA3072" w14:textId="77777777" w:rsidR="00727882" w:rsidRPr="00A961C4" w:rsidRDefault="0072788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C51755B" w14:textId="77777777" w:rsidR="00727882" w:rsidRPr="00A961C4" w:rsidRDefault="00727882" w:rsidP="007F48ED">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E7863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7D082194"/>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pStyle w:val="CHS"/>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6A4344"/>
    <w:multiLevelType w:val="hybridMultilevel"/>
    <w:tmpl w:val="7E3ADE2A"/>
    <w:lvl w:ilvl="0" w:tplc="37C00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E275C"/>
    <w:multiLevelType w:val="hybridMultilevel"/>
    <w:tmpl w:val="1B24A0DC"/>
    <w:lvl w:ilvl="0" w:tplc="B1186FF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72145C"/>
    <w:multiLevelType w:val="hybridMultilevel"/>
    <w:tmpl w:val="910ACF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0" w15:restartNumberingAfterBreak="0">
    <w:nsid w:val="23495B85"/>
    <w:multiLevelType w:val="hybridMultilevel"/>
    <w:tmpl w:val="805CE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1E065D"/>
    <w:multiLevelType w:val="hybridMultilevel"/>
    <w:tmpl w:val="58B453E2"/>
    <w:lvl w:ilvl="0" w:tplc="37C00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A0DF3"/>
    <w:multiLevelType w:val="hybridMultilevel"/>
    <w:tmpl w:val="04348E1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15:restartNumberingAfterBreak="0">
    <w:nsid w:val="3A674045"/>
    <w:multiLevelType w:val="hybridMultilevel"/>
    <w:tmpl w:val="C906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EF810BB"/>
    <w:multiLevelType w:val="hybridMultilevel"/>
    <w:tmpl w:val="37C618EC"/>
    <w:lvl w:ilvl="0" w:tplc="37C008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770D08"/>
    <w:multiLevelType w:val="hybridMultilevel"/>
    <w:tmpl w:val="1668D7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0803063"/>
    <w:multiLevelType w:val="hybridMultilevel"/>
    <w:tmpl w:val="E962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949EF"/>
    <w:multiLevelType w:val="multilevel"/>
    <w:tmpl w:val="57129F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CF087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16cid:durableId="1971401235">
    <w:abstractNumId w:val="9"/>
  </w:num>
  <w:num w:numId="2" w16cid:durableId="1272012658">
    <w:abstractNumId w:val="7"/>
  </w:num>
  <w:num w:numId="3" w16cid:durableId="855537774">
    <w:abstractNumId w:val="6"/>
  </w:num>
  <w:num w:numId="4" w16cid:durableId="444886039">
    <w:abstractNumId w:val="5"/>
  </w:num>
  <w:num w:numId="5" w16cid:durableId="1853956713">
    <w:abstractNumId w:val="4"/>
  </w:num>
  <w:num w:numId="6" w16cid:durableId="857038960">
    <w:abstractNumId w:val="8"/>
  </w:num>
  <w:num w:numId="7" w16cid:durableId="1970699573">
    <w:abstractNumId w:val="3"/>
  </w:num>
  <w:num w:numId="8" w16cid:durableId="867330011">
    <w:abstractNumId w:val="2"/>
  </w:num>
  <w:num w:numId="9" w16cid:durableId="765420793">
    <w:abstractNumId w:val="1"/>
  </w:num>
  <w:num w:numId="10" w16cid:durableId="1114326802">
    <w:abstractNumId w:val="0"/>
  </w:num>
  <w:num w:numId="11" w16cid:durableId="2039623980">
    <w:abstractNumId w:val="26"/>
  </w:num>
  <w:num w:numId="12" w16cid:durableId="1170951684">
    <w:abstractNumId w:val="11"/>
  </w:num>
  <w:num w:numId="13" w16cid:durableId="353043575">
    <w:abstractNumId w:val="14"/>
  </w:num>
  <w:num w:numId="14" w16cid:durableId="587811046">
    <w:abstractNumId w:val="18"/>
  </w:num>
  <w:num w:numId="15" w16cid:durableId="195966707">
    <w:abstractNumId w:val="15"/>
  </w:num>
  <w:num w:numId="16" w16cid:durableId="392656439">
    <w:abstractNumId w:val="10"/>
  </w:num>
  <w:num w:numId="17" w16cid:durableId="2094550358">
    <w:abstractNumId w:val="28"/>
  </w:num>
  <w:num w:numId="18" w16cid:durableId="1935623139">
    <w:abstractNumId w:val="27"/>
  </w:num>
  <w:num w:numId="19" w16cid:durableId="1240864259">
    <w:abstractNumId w:val="23"/>
  </w:num>
  <w:num w:numId="20" w16cid:durableId="1771467599">
    <w:abstractNumId w:val="21"/>
  </w:num>
  <w:num w:numId="21" w16cid:durableId="1643848021">
    <w:abstractNumId w:val="24"/>
  </w:num>
  <w:num w:numId="22" w16cid:durableId="1673726431">
    <w:abstractNumId w:val="17"/>
  </w:num>
  <w:num w:numId="23" w16cid:durableId="51319794">
    <w:abstractNumId w:val="34"/>
  </w:num>
  <w:num w:numId="24" w16cid:durableId="137959657">
    <w:abstractNumId w:val="19"/>
  </w:num>
  <w:num w:numId="25" w16cid:durableId="1579705759">
    <w:abstractNumId w:val="13"/>
  </w:num>
  <w:num w:numId="26" w16cid:durableId="493955124">
    <w:abstractNumId w:val="20"/>
  </w:num>
  <w:num w:numId="27" w16cid:durableId="1845046603">
    <w:abstractNumId w:val="32"/>
  </w:num>
  <w:num w:numId="28" w16cid:durableId="167209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9575717">
    <w:abstractNumId w:val="29"/>
  </w:num>
  <w:num w:numId="30" w16cid:durableId="180166538">
    <w:abstractNumId w:val="22"/>
  </w:num>
  <w:num w:numId="31" w16cid:durableId="53433726">
    <w:abstractNumId w:val="12"/>
  </w:num>
  <w:num w:numId="32" w16cid:durableId="606740601">
    <w:abstractNumId w:val="16"/>
  </w:num>
  <w:num w:numId="33" w16cid:durableId="464086799">
    <w:abstractNumId w:val="30"/>
  </w:num>
  <w:num w:numId="34" w16cid:durableId="2015108919">
    <w:abstractNumId w:val="31"/>
  </w:num>
  <w:num w:numId="35" w16cid:durableId="982000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F4"/>
    <w:rsid w:val="00000263"/>
    <w:rsid w:val="000039A1"/>
    <w:rsid w:val="0000711F"/>
    <w:rsid w:val="00010EF4"/>
    <w:rsid w:val="000113BC"/>
    <w:rsid w:val="000136AF"/>
    <w:rsid w:val="00017724"/>
    <w:rsid w:val="0003612E"/>
    <w:rsid w:val="0004044E"/>
    <w:rsid w:val="000447B8"/>
    <w:rsid w:val="00046F47"/>
    <w:rsid w:val="0005005D"/>
    <w:rsid w:val="0005120E"/>
    <w:rsid w:val="00054577"/>
    <w:rsid w:val="000614BF"/>
    <w:rsid w:val="0007169C"/>
    <w:rsid w:val="00071F48"/>
    <w:rsid w:val="0007480E"/>
    <w:rsid w:val="00077593"/>
    <w:rsid w:val="00080B06"/>
    <w:rsid w:val="00083F48"/>
    <w:rsid w:val="00096609"/>
    <w:rsid w:val="00096E62"/>
    <w:rsid w:val="000A0645"/>
    <w:rsid w:val="000A1098"/>
    <w:rsid w:val="000A63C3"/>
    <w:rsid w:val="000A7DF9"/>
    <w:rsid w:val="000B3F61"/>
    <w:rsid w:val="000C100C"/>
    <w:rsid w:val="000D05EF"/>
    <w:rsid w:val="000D5485"/>
    <w:rsid w:val="000F21C1"/>
    <w:rsid w:val="000F6A02"/>
    <w:rsid w:val="00105D72"/>
    <w:rsid w:val="00106B8B"/>
    <w:rsid w:val="0010745C"/>
    <w:rsid w:val="00110DD2"/>
    <w:rsid w:val="00117277"/>
    <w:rsid w:val="00122D7B"/>
    <w:rsid w:val="00160BD7"/>
    <w:rsid w:val="001643C9"/>
    <w:rsid w:val="00164496"/>
    <w:rsid w:val="00165568"/>
    <w:rsid w:val="00166082"/>
    <w:rsid w:val="00166C2F"/>
    <w:rsid w:val="001716C9"/>
    <w:rsid w:val="00172DF0"/>
    <w:rsid w:val="0018406B"/>
    <w:rsid w:val="00184261"/>
    <w:rsid w:val="00190DF5"/>
    <w:rsid w:val="00191914"/>
    <w:rsid w:val="00193461"/>
    <w:rsid w:val="001939E1"/>
    <w:rsid w:val="00195382"/>
    <w:rsid w:val="001A3B9F"/>
    <w:rsid w:val="001A65C0"/>
    <w:rsid w:val="001B20BF"/>
    <w:rsid w:val="001B3B30"/>
    <w:rsid w:val="001B5582"/>
    <w:rsid w:val="001B6456"/>
    <w:rsid w:val="001B7A5D"/>
    <w:rsid w:val="001C69C4"/>
    <w:rsid w:val="001D3BB5"/>
    <w:rsid w:val="001D6491"/>
    <w:rsid w:val="001E0A8D"/>
    <w:rsid w:val="001E2416"/>
    <w:rsid w:val="001E2815"/>
    <w:rsid w:val="001E3590"/>
    <w:rsid w:val="001E6BE2"/>
    <w:rsid w:val="001E7407"/>
    <w:rsid w:val="001F64A8"/>
    <w:rsid w:val="00200BCC"/>
    <w:rsid w:val="00201D27"/>
    <w:rsid w:val="0020300C"/>
    <w:rsid w:val="0020520D"/>
    <w:rsid w:val="002201F5"/>
    <w:rsid w:val="00220A0C"/>
    <w:rsid w:val="00223E4A"/>
    <w:rsid w:val="0022478E"/>
    <w:rsid w:val="002302EA"/>
    <w:rsid w:val="00231769"/>
    <w:rsid w:val="0023590C"/>
    <w:rsid w:val="00240749"/>
    <w:rsid w:val="00242101"/>
    <w:rsid w:val="00244E2F"/>
    <w:rsid w:val="002468D7"/>
    <w:rsid w:val="00250785"/>
    <w:rsid w:val="00253E79"/>
    <w:rsid w:val="00261AF0"/>
    <w:rsid w:val="00266CCC"/>
    <w:rsid w:val="002849DA"/>
    <w:rsid w:val="00285CDD"/>
    <w:rsid w:val="002869DA"/>
    <w:rsid w:val="00287F21"/>
    <w:rsid w:val="00291167"/>
    <w:rsid w:val="00296656"/>
    <w:rsid w:val="00297ECB"/>
    <w:rsid w:val="002C152A"/>
    <w:rsid w:val="002C54FF"/>
    <w:rsid w:val="002C68DE"/>
    <w:rsid w:val="002D043A"/>
    <w:rsid w:val="002D3BE2"/>
    <w:rsid w:val="002E6558"/>
    <w:rsid w:val="002F692E"/>
    <w:rsid w:val="00307435"/>
    <w:rsid w:val="0031713F"/>
    <w:rsid w:val="00320471"/>
    <w:rsid w:val="00321913"/>
    <w:rsid w:val="00324EE6"/>
    <w:rsid w:val="0032567F"/>
    <w:rsid w:val="003316DC"/>
    <w:rsid w:val="00332E0D"/>
    <w:rsid w:val="00340568"/>
    <w:rsid w:val="003415D3"/>
    <w:rsid w:val="00344F59"/>
    <w:rsid w:val="00346335"/>
    <w:rsid w:val="00352B0F"/>
    <w:rsid w:val="00354F66"/>
    <w:rsid w:val="003561B0"/>
    <w:rsid w:val="003639C4"/>
    <w:rsid w:val="00367960"/>
    <w:rsid w:val="00392D5B"/>
    <w:rsid w:val="00396749"/>
    <w:rsid w:val="003A0B8E"/>
    <w:rsid w:val="003A15AC"/>
    <w:rsid w:val="003A56EB"/>
    <w:rsid w:val="003B0627"/>
    <w:rsid w:val="003B21D2"/>
    <w:rsid w:val="003C5F2B"/>
    <w:rsid w:val="003D0BFE"/>
    <w:rsid w:val="003D4368"/>
    <w:rsid w:val="003D5700"/>
    <w:rsid w:val="003D6AAB"/>
    <w:rsid w:val="003F0F5A"/>
    <w:rsid w:val="0040062F"/>
    <w:rsid w:val="00400A30"/>
    <w:rsid w:val="004022CA"/>
    <w:rsid w:val="00402596"/>
    <w:rsid w:val="00402C68"/>
    <w:rsid w:val="004116CD"/>
    <w:rsid w:val="00414ADE"/>
    <w:rsid w:val="00421BB2"/>
    <w:rsid w:val="00424CA9"/>
    <w:rsid w:val="004257BB"/>
    <w:rsid w:val="004261D9"/>
    <w:rsid w:val="00435483"/>
    <w:rsid w:val="00441F9E"/>
    <w:rsid w:val="0044291A"/>
    <w:rsid w:val="00460499"/>
    <w:rsid w:val="004624E1"/>
    <w:rsid w:val="00466B8D"/>
    <w:rsid w:val="00466EEC"/>
    <w:rsid w:val="00473D44"/>
    <w:rsid w:val="00474835"/>
    <w:rsid w:val="004819C7"/>
    <w:rsid w:val="0048364F"/>
    <w:rsid w:val="00490F2E"/>
    <w:rsid w:val="00496DB3"/>
    <w:rsid w:val="00496F97"/>
    <w:rsid w:val="00497757"/>
    <w:rsid w:val="00497DEF"/>
    <w:rsid w:val="004A12D5"/>
    <w:rsid w:val="004A53EA"/>
    <w:rsid w:val="004D59F2"/>
    <w:rsid w:val="004F1FAC"/>
    <w:rsid w:val="004F676E"/>
    <w:rsid w:val="005008D0"/>
    <w:rsid w:val="005022EA"/>
    <w:rsid w:val="005113F7"/>
    <w:rsid w:val="00516B8D"/>
    <w:rsid w:val="00525FFD"/>
    <w:rsid w:val="0052686F"/>
    <w:rsid w:val="0052756C"/>
    <w:rsid w:val="00530230"/>
    <w:rsid w:val="00530CC9"/>
    <w:rsid w:val="00534218"/>
    <w:rsid w:val="00537FBC"/>
    <w:rsid w:val="00541D73"/>
    <w:rsid w:val="00543469"/>
    <w:rsid w:val="005452CC"/>
    <w:rsid w:val="00546FA3"/>
    <w:rsid w:val="00554243"/>
    <w:rsid w:val="005563C3"/>
    <w:rsid w:val="00557C7A"/>
    <w:rsid w:val="0056279B"/>
    <w:rsid w:val="00562A58"/>
    <w:rsid w:val="00581211"/>
    <w:rsid w:val="005845A0"/>
    <w:rsid w:val="00584811"/>
    <w:rsid w:val="00585F15"/>
    <w:rsid w:val="00586E73"/>
    <w:rsid w:val="0059248A"/>
    <w:rsid w:val="00593AA6"/>
    <w:rsid w:val="00594161"/>
    <w:rsid w:val="00594749"/>
    <w:rsid w:val="005A482B"/>
    <w:rsid w:val="005A5944"/>
    <w:rsid w:val="005A7BEE"/>
    <w:rsid w:val="005B4067"/>
    <w:rsid w:val="005C36E0"/>
    <w:rsid w:val="005C3F41"/>
    <w:rsid w:val="005C4253"/>
    <w:rsid w:val="005C6C2E"/>
    <w:rsid w:val="005D168D"/>
    <w:rsid w:val="005D19CD"/>
    <w:rsid w:val="005D5A0D"/>
    <w:rsid w:val="005D5EA1"/>
    <w:rsid w:val="005D6D5D"/>
    <w:rsid w:val="005E61D3"/>
    <w:rsid w:val="005E75D8"/>
    <w:rsid w:val="005F7738"/>
    <w:rsid w:val="00600219"/>
    <w:rsid w:val="00613EAD"/>
    <w:rsid w:val="006158AC"/>
    <w:rsid w:val="00640402"/>
    <w:rsid w:val="00640543"/>
    <w:rsid w:val="00640F78"/>
    <w:rsid w:val="00642D96"/>
    <w:rsid w:val="00646E7B"/>
    <w:rsid w:val="00654524"/>
    <w:rsid w:val="00655D6A"/>
    <w:rsid w:val="00656DE9"/>
    <w:rsid w:val="00671A24"/>
    <w:rsid w:val="006728E6"/>
    <w:rsid w:val="00673992"/>
    <w:rsid w:val="00677CC2"/>
    <w:rsid w:val="006808E5"/>
    <w:rsid w:val="00681ADA"/>
    <w:rsid w:val="00685F42"/>
    <w:rsid w:val="006866A1"/>
    <w:rsid w:val="00687277"/>
    <w:rsid w:val="0069207B"/>
    <w:rsid w:val="00696987"/>
    <w:rsid w:val="006A1C45"/>
    <w:rsid w:val="006A29FC"/>
    <w:rsid w:val="006A4309"/>
    <w:rsid w:val="006B0E55"/>
    <w:rsid w:val="006B6D5B"/>
    <w:rsid w:val="006B7006"/>
    <w:rsid w:val="006C2C27"/>
    <w:rsid w:val="006C7F8C"/>
    <w:rsid w:val="006D7AB9"/>
    <w:rsid w:val="006F216F"/>
    <w:rsid w:val="006F4937"/>
    <w:rsid w:val="00700B2C"/>
    <w:rsid w:val="007031EB"/>
    <w:rsid w:val="00713084"/>
    <w:rsid w:val="007132A8"/>
    <w:rsid w:val="007167F0"/>
    <w:rsid w:val="00720FC2"/>
    <w:rsid w:val="007248E3"/>
    <w:rsid w:val="00724F8F"/>
    <w:rsid w:val="00726F1D"/>
    <w:rsid w:val="00727882"/>
    <w:rsid w:val="00727915"/>
    <w:rsid w:val="00731E00"/>
    <w:rsid w:val="00732E9D"/>
    <w:rsid w:val="0073491A"/>
    <w:rsid w:val="00740D7A"/>
    <w:rsid w:val="00742731"/>
    <w:rsid w:val="007440B7"/>
    <w:rsid w:val="00746908"/>
    <w:rsid w:val="00747993"/>
    <w:rsid w:val="007514A5"/>
    <w:rsid w:val="00752CF2"/>
    <w:rsid w:val="007634AD"/>
    <w:rsid w:val="007715C9"/>
    <w:rsid w:val="00772095"/>
    <w:rsid w:val="00774EDD"/>
    <w:rsid w:val="007757EC"/>
    <w:rsid w:val="00775F81"/>
    <w:rsid w:val="00776577"/>
    <w:rsid w:val="0078628D"/>
    <w:rsid w:val="00795805"/>
    <w:rsid w:val="007A115D"/>
    <w:rsid w:val="007A35E6"/>
    <w:rsid w:val="007A6863"/>
    <w:rsid w:val="007A71F0"/>
    <w:rsid w:val="007A7737"/>
    <w:rsid w:val="007A7A7E"/>
    <w:rsid w:val="007A7C45"/>
    <w:rsid w:val="007B4F3C"/>
    <w:rsid w:val="007C0CF2"/>
    <w:rsid w:val="007C47A7"/>
    <w:rsid w:val="007C734D"/>
    <w:rsid w:val="007D1D58"/>
    <w:rsid w:val="007D446F"/>
    <w:rsid w:val="007D45C1"/>
    <w:rsid w:val="007D503E"/>
    <w:rsid w:val="007E2401"/>
    <w:rsid w:val="007E7D4A"/>
    <w:rsid w:val="007F48ED"/>
    <w:rsid w:val="007F59DA"/>
    <w:rsid w:val="007F7947"/>
    <w:rsid w:val="00812F45"/>
    <w:rsid w:val="00822B4A"/>
    <w:rsid w:val="0083597B"/>
    <w:rsid w:val="0084172C"/>
    <w:rsid w:val="00847FF2"/>
    <w:rsid w:val="00856A31"/>
    <w:rsid w:val="00860526"/>
    <w:rsid w:val="00865A25"/>
    <w:rsid w:val="008754D0"/>
    <w:rsid w:val="008768A6"/>
    <w:rsid w:val="008779F7"/>
    <w:rsid w:val="00877D48"/>
    <w:rsid w:val="0088345B"/>
    <w:rsid w:val="008863FE"/>
    <w:rsid w:val="008A16A5"/>
    <w:rsid w:val="008A306B"/>
    <w:rsid w:val="008A33C5"/>
    <w:rsid w:val="008A476C"/>
    <w:rsid w:val="008B265F"/>
    <w:rsid w:val="008B5028"/>
    <w:rsid w:val="008B566A"/>
    <w:rsid w:val="008B600B"/>
    <w:rsid w:val="008C0556"/>
    <w:rsid w:val="008C1D05"/>
    <w:rsid w:val="008C2B5D"/>
    <w:rsid w:val="008C69CE"/>
    <w:rsid w:val="008C7E2B"/>
    <w:rsid w:val="008D0EE0"/>
    <w:rsid w:val="008D5B99"/>
    <w:rsid w:val="008D7A27"/>
    <w:rsid w:val="008E1395"/>
    <w:rsid w:val="008E4702"/>
    <w:rsid w:val="008E69AA"/>
    <w:rsid w:val="008F32B0"/>
    <w:rsid w:val="008F4F1C"/>
    <w:rsid w:val="00922764"/>
    <w:rsid w:val="00925342"/>
    <w:rsid w:val="0092587A"/>
    <w:rsid w:val="00932377"/>
    <w:rsid w:val="00943102"/>
    <w:rsid w:val="0094523D"/>
    <w:rsid w:val="00950E8C"/>
    <w:rsid w:val="009559E6"/>
    <w:rsid w:val="00962E68"/>
    <w:rsid w:val="00971E55"/>
    <w:rsid w:val="00976197"/>
    <w:rsid w:val="00976A63"/>
    <w:rsid w:val="00983419"/>
    <w:rsid w:val="009A233C"/>
    <w:rsid w:val="009A3572"/>
    <w:rsid w:val="009A4632"/>
    <w:rsid w:val="009A7605"/>
    <w:rsid w:val="009B2F38"/>
    <w:rsid w:val="009B616B"/>
    <w:rsid w:val="009B6E4D"/>
    <w:rsid w:val="009C3431"/>
    <w:rsid w:val="009C513B"/>
    <w:rsid w:val="009C5989"/>
    <w:rsid w:val="009C715C"/>
    <w:rsid w:val="009D08DA"/>
    <w:rsid w:val="009E1F49"/>
    <w:rsid w:val="009F5712"/>
    <w:rsid w:val="00A03150"/>
    <w:rsid w:val="00A06860"/>
    <w:rsid w:val="00A136F5"/>
    <w:rsid w:val="00A231C5"/>
    <w:rsid w:val="00A231E2"/>
    <w:rsid w:val="00A2550D"/>
    <w:rsid w:val="00A27D33"/>
    <w:rsid w:val="00A3214B"/>
    <w:rsid w:val="00A340D2"/>
    <w:rsid w:val="00A4169B"/>
    <w:rsid w:val="00A445F2"/>
    <w:rsid w:val="00A46C6B"/>
    <w:rsid w:val="00A50B69"/>
    <w:rsid w:val="00A50D55"/>
    <w:rsid w:val="00A5165B"/>
    <w:rsid w:val="00A519F2"/>
    <w:rsid w:val="00A5298A"/>
    <w:rsid w:val="00A52FDA"/>
    <w:rsid w:val="00A54051"/>
    <w:rsid w:val="00A55A75"/>
    <w:rsid w:val="00A561CB"/>
    <w:rsid w:val="00A616A7"/>
    <w:rsid w:val="00A6198A"/>
    <w:rsid w:val="00A64912"/>
    <w:rsid w:val="00A64F87"/>
    <w:rsid w:val="00A70A74"/>
    <w:rsid w:val="00A80FE4"/>
    <w:rsid w:val="00AA0343"/>
    <w:rsid w:val="00AA15B0"/>
    <w:rsid w:val="00AA2A5C"/>
    <w:rsid w:val="00AB259C"/>
    <w:rsid w:val="00AB4DC2"/>
    <w:rsid w:val="00AB78E9"/>
    <w:rsid w:val="00AB7C73"/>
    <w:rsid w:val="00AC22AE"/>
    <w:rsid w:val="00AC3469"/>
    <w:rsid w:val="00AC38A5"/>
    <w:rsid w:val="00AC5F8E"/>
    <w:rsid w:val="00AD3467"/>
    <w:rsid w:val="00AD5641"/>
    <w:rsid w:val="00AE0F9B"/>
    <w:rsid w:val="00AE11A2"/>
    <w:rsid w:val="00AE12E9"/>
    <w:rsid w:val="00AE26CA"/>
    <w:rsid w:val="00AF2503"/>
    <w:rsid w:val="00AF55FF"/>
    <w:rsid w:val="00B032D8"/>
    <w:rsid w:val="00B158F1"/>
    <w:rsid w:val="00B20E44"/>
    <w:rsid w:val="00B302BD"/>
    <w:rsid w:val="00B33B3C"/>
    <w:rsid w:val="00B33D6F"/>
    <w:rsid w:val="00B40D74"/>
    <w:rsid w:val="00B43E5D"/>
    <w:rsid w:val="00B470E9"/>
    <w:rsid w:val="00B503A6"/>
    <w:rsid w:val="00B51832"/>
    <w:rsid w:val="00B52663"/>
    <w:rsid w:val="00B5332E"/>
    <w:rsid w:val="00B56DCB"/>
    <w:rsid w:val="00B66008"/>
    <w:rsid w:val="00B726D4"/>
    <w:rsid w:val="00B770D2"/>
    <w:rsid w:val="00B77DD6"/>
    <w:rsid w:val="00B817E1"/>
    <w:rsid w:val="00B8448E"/>
    <w:rsid w:val="00B86886"/>
    <w:rsid w:val="00B919AC"/>
    <w:rsid w:val="00BA1607"/>
    <w:rsid w:val="00BA47A3"/>
    <w:rsid w:val="00BA5026"/>
    <w:rsid w:val="00BB6E79"/>
    <w:rsid w:val="00BE3B31"/>
    <w:rsid w:val="00BE719A"/>
    <w:rsid w:val="00BE720A"/>
    <w:rsid w:val="00BF6650"/>
    <w:rsid w:val="00C067E5"/>
    <w:rsid w:val="00C07DE9"/>
    <w:rsid w:val="00C15676"/>
    <w:rsid w:val="00C164CA"/>
    <w:rsid w:val="00C42BF8"/>
    <w:rsid w:val="00C460AE"/>
    <w:rsid w:val="00C50043"/>
    <w:rsid w:val="00C50A0F"/>
    <w:rsid w:val="00C51594"/>
    <w:rsid w:val="00C61447"/>
    <w:rsid w:val="00C7573B"/>
    <w:rsid w:val="00C76CF3"/>
    <w:rsid w:val="00C8377F"/>
    <w:rsid w:val="00C90B64"/>
    <w:rsid w:val="00CA0846"/>
    <w:rsid w:val="00CA1065"/>
    <w:rsid w:val="00CA7844"/>
    <w:rsid w:val="00CB2D45"/>
    <w:rsid w:val="00CB37CB"/>
    <w:rsid w:val="00CB3F69"/>
    <w:rsid w:val="00CB4A8E"/>
    <w:rsid w:val="00CB58EF"/>
    <w:rsid w:val="00CC7AD0"/>
    <w:rsid w:val="00CE7D64"/>
    <w:rsid w:val="00CF0BB2"/>
    <w:rsid w:val="00CF49EC"/>
    <w:rsid w:val="00D00582"/>
    <w:rsid w:val="00D04DB1"/>
    <w:rsid w:val="00D0752A"/>
    <w:rsid w:val="00D13441"/>
    <w:rsid w:val="00D20665"/>
    <w:rsid w:val="00D243A3"/>
    <w:rsid w:val="00D319AD"/>
    <w:rsid w:val="00D3200B"/>
    <w:rsid w:val="00D32D58"/>
    <w:rsid w:val="00D33440"/>
    <w:rsid w:val="00D41D27"/>
    <w:rsid w:val="00D45896"/>
    <w:rsid w:val="00D500D4"/>
    <w:rsid w:val="00D52EFE"/>
    <w:rsid w:val="00D55026"/>
    <w:rsid w:val="00D567A2"/>
    <w:rsid w:val="00D56A0D"/>
    <w:rsid w:val="00D6342C"/>
    <w:rsid w:val="00D63EF6"/>
    <w:rsid w:val="00D6592E"/>
    <w:rsid w:val="00D66518"/>
    <w:rsid w:val="00D66587"/>
    <w:rsid w:val="00D70DFB"/>
    <w:rsid w:val="00D71EEA"/>
    <w:rsid w:val="00D735CD"/>
    <w:rsid w:val="00D73FED"/>
    <w:rsid w:val="00D75674"/>
    <w:rsid w:val="00D766DF"/>
    <w:rsid w:val="00D94F05"/>
    <w:rsid w:val="00D95891"/>
    <w:rsid w:val="00DA5372"/>
    <w:rsid w:val="00DB01E3"/>
    <w:rsid w:val="00DB5CB4"/>
    <w:rsid w:val="00DC0D99"/>
    <w:rsid w:val="00DC5CF8"/>
    <w:rsid w:val="00DD1539"/>
    <w:rsid w:val="00DE149E"/>
    <w:rsid w:val="00DE3A9C"/>
    <w:rsid w:val="00DE540C"/>
    <w:rsid w:val="00DF7F87"/>
    <w:rsid w:val="00E0072D"/>
    <w:rsid w:val="00E04AC4"/>
    <w:rsid w:val="00E05704"/>
    <w:rsid w:val="00E12F1A"/>
    <w:rsid w:val="00E17242"/>
    <w:rsid w:val="00E2156B"/>
    <w:rsid w:val="00E21CFB"/>
    <w:rsid w:val="00E22509"/>
    <w:rsid w:val="00E226F3"/>
    <w:rsid w:val="00E22935"/>
    <w:rsid w:val="00E24E3D"/>
    <w:rsid w:val="00E2613B"/>
    <w:rsid w:val="00E3429A"/>
    <w:rsid w:val="00E35158"/>
    <w:rsid w:val="00E35F12"/>
    <w:rsid w:val="00E46B1F"/>
    <w:rsid w:val="00E50DDB"/>
    <w:rsid w:val="00E54292"/>
    <w:rsid w:val="00E60191"/>
    <w:rsid w:val="00E617A8"/>
    <w:rsid w:val="00E62709"/>
    <w:rsid w:val="00E74DC7"/>
    <w:rsid w:val="00E752A6"/>
    <w:rsid w:val="00E75768"/>
    <w:rsid w:val="00E85858"/>
    <w:rsid w:val="00E87695"/>
    <w:rsid w:val="00E87699"/>
    <w:rsid w:val="00E92E27"/>
    <w:rsid w:val="00E94D05"/>
    <w:rsid w:val="00E9586B"/>
    <w:rsid w:val="00E97334"/>
    <w:rsid w:val="00EA0D36"/>
    <w:rsid w:val="00EB0C0C"/>
    <w:rsid w:val="00EB206B"/>
    <w:rsid w:val="00EC1FE3"/>
    <w:rsid w:val="00ED4928"/>
    <w:rsid w:val="00ED79A9"/>
    <w:rsid w:val="00EE0CCD"/>
    <w:rsid w:val="00EE3749"/>
    <w:rsid w:val="00EE6190"/>
    <w:rsid w:val="00EF2E3A"/>
    <w:rsid w:val="00EF3900"/>
    <w:rsid w:val="00EF6402"/>
    <w:rsid w:val="00EF75C2"/>
    <w:rsid w:val="00F025B2"/>
    <w:rsid w:val="00F025DF"/>
    <w:rsid w:val="00F047E2"/>
    <w:rsid w:val="00F04D57"/>
    <w:rsid w:val="00F078DC"/>
    <w:rsid w:val="00F07FE8"/>
    <w:rsid w:val="00F13D6D"/>
    <w:rsid w:val="00F13E86"/>
    <w:rsid w:val="00F15348"/>
    <w:rsid w:val="00F23C1D"/>
    <w:rsid w:val="00F32FCB"/>
    <w:rsid w:val="00F347D9"/>
    <w:rsid w:val="00F6146B"/>
    <w:rsid w:val="00F62612"/>
    <w:rsid w:val="00F63C47"/>
    <w:rsid w:val="00F6709F"/>
    <w:rsid w:val="00F677A9"/>
    <w:rsid w:val="00F723BD"/>
    <w:rsid w:val="00F732EA"/>
    <w:rsid w:val="00F74BBF"/>
    <w:rsid w:val="00F82912"/>
    <w:rsid w:val="00F84CF5"/>
    <w:rsid w:val="00F8612E"/>
    <w:rsid w:val="00FA0839"/>
    <w:rsid w:val="00FA420B"/>
    <w:rsid w:val="00FB238A"/>
    <w:rsid w:val="00FC2E59"/>
    <w:rsid w:val="00FC5EF6"/>
    <w:rsid w:val="00FD0A38"/>
    <w:rsid w:val="00FE0781"/>
    <w:rsid w:val="00FE18E2"/>
    <w:rsid w:val="00FE6E7B"/>
    <w:rsid w:val="00FE799A"/>
    <w:rsid w:val="00FF122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B874"/>
  <w15:docId w15:val="{AD17DB92-91D1-4586-9E25-1D5C2DC0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10EF4"/>
    <w:pPr>
      <w:spacing w:line="260" w:lineRule="atLeast"/>
    </w:pPr>
    <w:rPr>
      <w:sz w:val="22"/>
    </w:rPr>
  </w:style>
  <w:style w:type="paragraph" w:styleId="Heading1">
    <w:name w:val="heading 1"/>
    <w:basedOn w:val="Normal"/>
    <w:next w:val="Normal"/>
    <w:link w:val="Heading1Char"/>
    <w:qFormat/>
    <w:rsid w:val="00F1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3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3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3D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13D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13D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13D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13D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13D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734D"/>
  </w:style>
  <w:style w:type="paragraph" w:customStyle="1" w:styleId="OPCParaBase">
    <w:name w:val="OPCParaBase"/>
    <w:qFormat/>
    <w:rsid w:val="007C734D"/>
    <w:pPr>
      <w:spacing w:line="260" w:lineRule="atLeast"/>
    </w:pPr>
    <w:rPr>
      <w:rFonts w:eastAsia="Times New Roman" w:cs="Times New Roman"/>
      <w:sz w:val="22"/>
      <w:lang w:eastAsia="en-AU"/>
    </w:rPr>
  </w:style>
  <w:style w:type="paragraph" w:customStyle="1" w:styleId="ShortT">
    <w:name w:val="ShortT"/>
    <w:basedOn w:val="OPCParaBase"/>
    <w:next w:val="Normal"/>
    <w:qFormat/>
    <w:rsid w:val="007C734D"/>
    <w:pPr>
      <w:spacing w:line="240" w:lineRule="auto"/>
    </w:pPr>
    <w:rPr>
      <w:b/>
      <w:sz w:val="40"/>
    </w:rPr>
  </w:style>
  <w:style w:type="paragraph" w:customStyle="1" w:styleId="ActHead1">
    <w:name w:val="ActHead 1"/>
    <w:aliases w:val="c,h1_Chap"/>
    <w:basedOn w:val="OPCParaBase"/>
    <w:next w:val="Normal"/>
    <w:qFormat/>
    <w:rsid w:val="007C734D"/>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7C734D"/>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7C734D"/>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7C734D"/>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7C73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3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3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3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3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734D"/>
  </w:style>
  <w:style w:type="paragraph" w:customStyle="1" w:styleId="Blocks">
    <w:name w:val="Blocks"/>
    <w:aliases w:val="bb"/>
    <w:basedOn w:val="OPCParaBase"/>
    <w:qFormat/>
    <w:rsid w:val="007C734D"/>
    <w:pPr>
      <w:spacing w:line="240" w:lineRule="auto"/>
    </w:pPr>
    <w:rPr>
      <w:sz w:val="24"/>
    </w:rPr>
  </w:style>
  <w:style w:type="paragraph" w:customStyle="1" w:styleId="BoxText">
    <w:name w:val="BoxText"/>
    <w:aliases w:val="bt"/>
    <w:basedOn w:val="OPCParaBase"/>
    <w:qFormat/>
    <w:rsid w:val="007C73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34D"/>
    <w:rPr>
      <w:b/>
    </w:rPr>
  </w:style>
  <w:style w:type="paragraph" w:customStyle="1" w:styleId="BoxHeadItalic">
    <w:name w:val="BoxHeadItalic"/>
    <w:aliases w:val="bhi"/>
    <w:basedOn w:val="BoxText"/>
    <w:next w:val="BoxStep"/>
    <w:qFormat/>
    <w:rsid w:val="007C734D"/>
    <w:rPr>
      <w:i/>
    </w:rPr>
  </w:style>
  <w:style w:type="paragraph" w:customStyle="1" w:styleId="BoxList">
    <w:name w:val="BoxList"/>
    <w:aliases w:val="bl"/>
    <w:basedOn w:val="BoxText"/>
    <w:qFormat/>
    <w:rsid w:val="007C734D"/>
    <w:pPr>
      <w:ind w:left="1559" w:hanging="425"/>
    </w:pPr>
  </w:style>
  <w:style w:type="paragraph" w:customStyle="1" w:styleId="BoxNote">
    <w:name w:val="BoxNote"/>
    <w:aliases w:val="bn"/>
    <w:basedOn w:val="BoxText"/>
    <w:qFormat/>
    <w:rsid w:val="007C734D"/>
    <w:pPr>
      <w:tabs>
        <w:tab w:val="left" w:pos="1985"/>
      </w:tabs>
      <w:spacing w:before="122" w:line="198" w:lineRule="exact"/>
      <w:ind w:left="2948" w:hanging="1814"/>
    </w:pPr>
    <w:rPr>
      <w:sz w:val="18"/>
    </w:rPr>
  </w:style>
  <w:style w:type="paragraph" w:customStyle="1" w:styleId="BoxPara">
    <w:name w:val="BoxPara"/>
    <w:aliases w:val="bp"/>
    <w:basedOn w:val="BoxText"/>
    <w:qFormat/>
    <w:rsid w:val="007C734D"/>
    <w:pPr>
      <w:tabs>
        <w:tab w:val="right" w:pos="2268"/>
      </w:tabs>
      <w:ind w:left="2552" w:hanging="1418"/>
    </w:pPr>
  </w:style>
  <w:style w:type="paragraph" w:customStyle="1" w:styleId="BoxStep">
    <w:name w:val="BoxStep"/>
    <w:aliases w:val="bs"/>
    <w:basedOn w:val="BoxText"/>
    <w:qFormat/>
    <w:rsid w:val="007C734D"/>
    <w:pPr>
      <w:ind w:left="1985" w:hanging="851"/>
    </w:pPr>
  </w:style>
  <w:style w:type="character" w:customStyle="1" w:styleId="CharAmPartNo">
    <w:name w:val="CharAmPartNo"/>
    <w:basedOn w:val="OPCCharBase"/>
    <w:qFormat/>
    <w:rsid w:val="007C734D"/>
  </w:style>
  <w:style w:type="character" w:customStyle="1" w:styleId="CharAmPartText">
    <w:name w:val="CharAmPartText"/>
    <w:basedOn w:val="OPCCharBase"/>
    <w:qFormat/>
    <w:rsid w:val="007C734D"/>
  </w:style>
  <w:style w:type="character" w:customStyle="1" w:styleId="CharAmSchNo">
    <w:name w:val="CharAmSchNo"/>
    <w:basedOn w:val="OPCCharBase"/>
    <w:qFormat/>
    <w:rsid w:val="007C734D"/>
  </w:style>
  <w:style w:type="character" w:customStyle="1" w:styleId="CharAmSchText">
    <w:name w:val="CharAmSchText"/>
    <w:basedOn w:val="OPCCharBase"/>
    <w:qFormat/>
    <w:rsid w:val="007C734D"/>
  </w:style>
  <w:style w:type="character" w:customStyle="1" w:styleId="CharBoldItalic">
    <w:name w:val="CharBoldItalic"/>
    <w:basedOn w:val="OPCCharBase"/>
    <w:uiPriority w:val="1"/>
    <w:qFormat/>
    <w:rsid w:val="007C734D"/>
    <w:rPr>
      <w:b/>
      <w:i/>
    </w:rPr>
  </w:style>
  <w:style w:type="character" w:customStyle="1" w:styleId="CharChapNo">
    <w:name w:val="CharChapNo"/>
    <w:basedOn w:val="OPCCharBase"/>
    <w:qFormat/>
    <w:rsid w:val="007C734D"/>
  </w:style>
  <w:style w:type="character" w:customStyle="1" w:styleId="CharChapText">
    <w:name w:val="CharChapText"/>
    <w:basedOn w:val="OPCCharBase"/>
    <w:qFormat/>
    <w:rsid w:val="007C734D"/>
  </w:style>
  <w:style w:type="character" w:customStyle="1" w:styleId="CharDivNo">
    <w:name w:val="CharDivNo"/>
    <w:basedOn w:val="OPCCharBase"/>
    <w:qFormat/>
    <w:rsid w:val="007C734D"/>
  </w:style>
  <w:style w:type="character" w:customStyle="1" w:styleId="CharDivText">
    <w:name w:val="CharDivText"/>
    <w:basedOn w:val="OPCCharBase"/>
    <w:qFormat/>
    <w:rsid w:val="007C734D"/>
  </w:style>
  <w:style w:type="character" w:customStyle="1" w:styleId="CharItalic">
    <w:name w:val="CharItalic"/>
    <w:basedOn w:val="OPCCharBase"/>
    <w:uiPriority w:val="1"/>
    <w:qFormat/>
    <w:rsid w:val="007C734D"/>
    <w:rPr>
      <w:i/>
    </w:rPr>
  </w:style>
  <w:style w:type="character" w:customStyle="1" w:styleId="CharPartNo">
    <w:name w:val="CharPartNo"/>
    <w:basedOn w:val="OPCCharBase"/>
    <w:qFormat/>
    <w:rsid w:val="007C734D"/>
  </w:style>
  <w:style w:type="character" w:customStyle="1" w:styleId="CharPartText">
    <w:name w:val="CharPartText"/>
    <w:basedOn w:val="OPCCharBase"/>
    <w:qFormat/>
    <w:rsid w:val="007C734D"/>
  </w:style>
  <w:style w:type="character" w:customStyle="1" w:styleId="CharSectno">
    <w:name w:val="CharSectno"/>
    <w:basedOn w:val="OPCCharBase"/>
    <w:qFormat/>
    <w:rsid w:val="007C734D"/>
  </w:style>
  <w:style w:type="character" w:customStyle="1" w:styleId="CharSubdNo">
    <w:name w:val="CharSubdNo"/>
    <w:basedOn w:val="OPCCharBase"/>
    <w:uiPriority w:val="1"/>
    <w:qFormat/>
    <w:rsid w:val="007C734D"/>
  </w:style>
  <w:style w:type="character" w:customStyle="1" w:styleId="CharSubdText">
    <w:name w:val="CharSubdText"/>
    <w:basedOn w:val="OPCCharBase"/>
    <w:uiPriority w:val="1"/>
    <w:qFormat/>
    <w:rsid w:val="007C734D"/>
  </w:style>
  <w:style w:type="paragraph" w:customStyle="1" w:styleId="CTA--">
    <w:name w:val="CTA --"/>
    <w:basedOn w:val="OPCParaBase"/>
    <w:next w:val="Normal"/>
    <w:rsid w:val="007C734D"/>
    <w:pPr>
      <w:spacing w:before="60" w:line="240" w:lineRule="atLeast"/>
      <w:ind w:left="142" w:hanging="142"/>
    </w:pPr>
    <w:rPr>
      <w:sz w:val="20"/>
    </w:rPr>
  </w:style>
  <w:style w:type="paragraph" w:customStyle="1" w:styleId="CTA-">
    <w:name w:val="CTA -"/>
    <w:basedOn w:val="OPCParaBase"/>
    <w:rsid w:val="007C734D"/>
    <w:pPr>
      <w:spacing w:before="60" w:line="240" w:lineRule="atLeast"/>
      <w:ind w:left="85" w:hanging="85"/>
    </w:pPr>
    <w:rPr>
      <w:sz w:val="20"/>
    </w:rPr>
  </w:style>
  <w:style w:type="paragraph" w:customStyle="1" w:styleId="CTA---">
    <w:name w:val="CTA ---"/>
    <w:basedOn w:val="OPCParaBase"/>
    <w:next w:val="Normal"/>
    <w:rsid w:val="007C734D"/>
    <w:pPr>
      <w:spacing w:before="60" w:line="240" w:lineRule="atLeast"/>
      <w:ind w:left="198" w:hanging="198"/>
    </w:pPr>
    <w:rPr>
      <w:sz w:val="20"/>
    </w:rPr>
  </w:style>
  <w:style w:type="paragraph" w:customStyle="1" w:styleId="CTA----">
    <w:name w:val="CTA ----"/>
    <w:basedOn w:val="OPCParaBase"/>
    <w:next w:val="Normal"/>
    <w:rsid w:val="007C734D"/>
    <w:pPr>
      <w:spacing w:before="60" w:line="240" w:lineRule="atLeast"/>
      <w:ind w:left="255" w:hanging="255"/>
    </w:pPr>
    <w:rPr>
      <w:sz w:val="20"/>
    </w:rPr>
  </w:style>
  <w:style w:type="paragraph" w:customStyle="1" w:styleId="CTA1a">
    <w:name w:val="CTA 1(a)"/>
    <w:basedOn w:val="OPCParaBase"/>
    <w:rsid w:val="007C734D"/>
    <w:pPr>
      <w:tabs>
        <w:tab w:val="right" w:pos="414"/>
      </w:tabs>
      <w:spacing w:before="40" w:line="240" w:lineRule="atLeast"/>
      <w:ind w:left="675" w:hanging="675"/>
    </w:pPr>
    <w:rPr>
      <w:sz w:val="20"/>
    </w:rPr>
  </w:style>
  <w:style w:type="paragraph" w:customStyle="1" w:styleId="CTA1ai">
    <w:name w:val="CTA 1(a)(i)"/>
    <w:basedOn w:val="OPCParaBase"/>
    <w:rsid w:val="007C734D"/>
    <w:pPr>
      <w:tabs>
        <w:tab w:val="right" w:pos="1004"/>
      </w:tabs>
      <w:spacing w:before="40" w:line="240" w:lineRule="atLeast"/>
      <w:ind w:left="1253" w:hanging="1253"/>
    </w:pPr>
    <w:rPr>
      <w:sz w:val="20"/>
    </w:rPr>
  </w:style>
  <w:style w:type="paragraph" w:customStyle="1" w:styleId="CTA2a">
    <w:name w:val="CTA 2(a)"/>
    <w:basedOn w:val="OPCParaBase"/>
    <w:rsid w:val="007C734D"/>
    <w:pPr>
      <w:tabs>
        <w:tab w:val="right" w:pos="482"/>
      </w:tabs>
      <w:spacing w:before="40" w:line="240" w:lineRule="atLeast"/>
      <w:ind w:left="748" w:hanging="748"/>
    </w:pPr>
    <w:rPr>
      <w:sz w:val="20"/>
    </w:rPr>
  </w:style>
  <w:style w:type="paragraph" w:customStyle="1" w:styleId="CTA2ai">
    <w:name w:val="CTA 2(a)(i)"/>
    <w:basedOn w:val="OPCParaBase"/>
    <w:rsid w:val="007C734D"/>
    <w:pPr>
      <w:tabs>
        <w:tab w:val="right" w:pos="1089"/>
      </w:tabs>
      <w:spacing w:before="40" w:line="240" w:lineRule="atLeast"/>
      <w:ind w:left="1327" w:hanging="1327"/>
    </w:pPr>
    <w:rPr>
      <w:sz w:val="20"/>
    </w:rPr>
  </w:style>
  <w:style w:type="paragraph" w:customStyle="1" w:styleId="CTA3a">
    <w:name w:val="CTA 3(a)"/>
    <w:basedOn w:val="OPCParaBase"/>
    <w:rsid w:val="007C734D"/>
    <w:pPr>
      <w:tabs>
        <w:tab w:val="right" w:pos="556"/>
      </w:tabs>
      <w:spacing w:before="40" w:line="240" w:lineRule="atLeast"/>
      <w:ind w:left="805" w:hanging="805"/>
    </w:pPr>
    <w:rPr>
      <w:sz w:val="20"/>
    </w:rPr>
  </w:style>
  <w:style w:type="paragraph" w:customStyle="1" w:styleId="CTA3ai">
    <w:name w:val="CTA 3(a)(i)"/>
    <w:basedOn w:val="OPCParaBase"/>
    <w:rsid w:val="007C734D"/>
    <w:pPr>
      <w:tabs>
        <w:tab w:val="right" w:pos="1140"/>
      </w:tabs>
      <w:spacing w:before="40" w:line="240" w:lineRule="atLeast"/>
      <w:ind w:left="1361" w:hanging="1361"/>
    </w:pPr>
    <w:rPr>
      <w:sz w:val="20"/>
    </w:rPr>
  </w:style>
  <w:style w:type="paragraph" w:customStyle="1" w:styleId="CTA4a">
    <w:name w:val="CTA 4(a)"/>
    <w:basedOn w:val="OPCParaBase"/>
    <w:rsid w:val="007C734D"/>
    <w:pPr>
      <w:tabs>
        <w:tab w:val="right" w:pos="624"/>
      </w:tabs>
      <w:spacing w:before="40" w:line="240" w:lineRule="atLeast"/>
      <w:ind w:left="873" w:hanging="873"/>
    </w:pPr>
    <w:rPr>
      <w:sz w:val="20"/>
    </w:rPr>
  </w:style>
  <w:style w:type="paragraph" w:customStyle="1" w:styleId="CTA4ai">
    <w:name w:val="CTA 4(a)(i)"/>
    <w:basedOn w:val="OPCParaBase"/>
    <w:rsid w:val="007C734D"/>
    <w:pPr>
      <w:tabs>
        <w:tab w:val="right" w:pos="1213"/>
      </w:tabs>
      <w:spacing w:before="40" w:line="240" w:lineRule="atLeast"/>
      <w:ind w:left="1452" w:hanging="1452"/>
    </w:pPr>
    <w:rPr>
      <w:sz w:val="20"/>
    </w:rPr>
  </w:style>
  <w:style w:type="paragraph" w:customStyle="1" w:styleId="CTACAPS">
    <w:name w:val="CTA CAPS"/>
    <w:basedOn w:val="OPCParaBase"/>
    <w:rsid w:val="007C734D"/>
    <w:pPr>
      <w:spacing w:before="60" w:line="240" w:lineRule="atLeast"/>
    </w:pPr>
    <w:rPr>
      <w:sz w:val="20"/>
    </w:rPr>
  </w:style>
  <w:style w:type="paragraph" w:customStyle="1" w:styleId="CTAright">
    <w:name w:val="CTA right"/>
    <w:basedOn w:val="OPCParaBase"/>
    <w:rsid w:val="007C734D"/>
    <w:pPr>
      <w:spacing w:before="60" w:line="240" w:lineRule="auto"/>
      <w:jc w:val="right"/>
    </w:pPr>
    <w:rPr>
      <w:sz w:val="20"/>
    </w:rPr>
  </w:style>
  <w:style w:type="paragraph" w:customStyle="1" w:styleId="subsection">
    <w:name w:val="subsection"/>
    <w:aliases w:val="ss,Subsection,t_Main"/>
    <w:basedOn w:val="OPCParaBase"/>
    <w:link w:val="subsectionChar"/>
    <w:qFormat/>
    <w:rsid w:val="007C734D"/>
    <w:pPr>
      <w:tabs>
        <w:tab w:val="right" w:pos="1021"/>
      </w:tabs>
      <w:spacing w:before="180" w:line="240" w:lineRule="auto"/>
      <w:ind w:left="1134" w:hanging="1134"/>
    </w:pPr>
  </w:style>
  <w:style w:type="paragraph" w:customStyle="1" w:styleId="Definition">
    <w:name w:val="Definition"/>
    <w:aliases w:val="dd,t_Defn"/>
    <w:basedOn w:val="OPCParaBase"/>
    <w:uiPriority w:val="99"/>
    <w:rsid w:val="007C734D"/>
    <w:pPr>
      <w:spacing w:before="180" w:line="240" w:lineRule="auto"/>
      <w:ind w:left="1134"/>
    </w:pPr>
  </w:style>
  <w:style w:type="paragraph" w:customStyle="1" w:styleId="ETAsubitem">
    <w:name w:val="ETA(subitem)"/>
    <w:basedOn w:val="OPCParaBase"/>
    <w:rsid w:val="007C734D"/>
    <w:pPr>
      <w:tabs>
        <w:tab w:val="right" w:pos="340"/>
      </w:tabs>
      <w:spacing w:before="60" w:line="240" w:lineRule="auto"/>
      <w:ind w:left="454" w:hanging="454"/>
    </w:pPr>
    <w:rPr>
      <w:sz w:val="20"/>
    </w:rPr>
  </w:style>
  <w:style w:type="paragraph" w:customStyle="1" w:styleId="ETApara">
    <w:name w:val="ETA(para)"/>
    <w:basedOn w:val="OPCParaBase"/>
    <w:rsid w:val="007C734D"/>
    <w:pPr>
      <w:tabs>
        <w:tab w:val="right" w:pos="754"/>
      </w:tabs>
      <w:spacing w:before="60" w:line="240" w:lineRule="auto"/>
      <w:ind w:left="828" w:hanging="828"/>
    </w:pPr>
    <w:rPr>
      <w:sz w:val="20"/>
    </w:rPr>
  </w:style>
  <w:style w:type="paragraph" w:customStyle="1" w:styleId="ETAsubpara">
    <w:name w:val="ETA(subpara)"/>
    <w:basedOn w:val="OPCParaBase"/>
    <w:rsid w:val="007C734D"/>
    <w:pPr>
      <w:tabs>
        <w:tab w:val="right" w:pos="1083"/>
      </w:tabs>
      <w:spacing w:before="60" w:line="240" w:lineRule="auto"/>
      <w:ind w:left="1191" w:hanging="1191"/>
    </w:pPr>
    <w:rPr>
      <w:sz w:val="20"/>
    </w:rPr>
  </w:style>
  <w:style w:type="paragraph" w:customStyle="1" w:styleId="ETAsub-subpara">
    <w:name w:val="ETA(sub-subpara)"/>
    <w:basedOn w:val="OPCParaBase"/>
    <w:rsid w:val="007C734D"/>
    <w:pPr>
      <w:tabs>
        <w:tab w:val="right" w:pos="1412"/>
      </w:tabs>
      <w:spacing w:before="60" w:line="240" w:lineRule="auto"/>
      <w:ind w:left="1525" w:hanging="1525"/>
    </w:pPr>
    <w:rPr>
      <w:sz w:val="20"/>
    </w:rPr>
  </w:style>
  <w:style w:type="paragraph" w:customStyle="1" w:styleId="Formula">
    <w:name w:val="Formula"/>
    <w:basedOn w:val="OPCParaBase"/>
    <w:rsid w:val="007C734D"/>
    <w:pPr>
      <w:spacing w:line="240" w:lineRule="auto"/>
      <w:ind w:left="1134"/>
    </w:pPr>
    <w:rPr>
      <w:sz w:val="20"/>
    </w:rPr>
  </w:style>
  <w:style w:type="paragraph" w:styleId="Header">
    <w:name w:val="header"/>
    <w:basedOn w:val="OPCParaBase"/>
    <w:link w:val="HeaderChar"/>
    <w:unhideWhenUsed/>
    <w:rsid w:val="007C73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734D"/>
    <w:rPr>
      <w:rFonts w:eastAsia="Times New Roman" w:cs="Times New Roman"/>
      <w:sz w:val="16"/>
      <w:lang w:eastAsia="en-AU"/>
    </w:rPr>
  </w:style>
  <w:style w:type="paragraph" w:customStyle="1" w:styleId="House">
    <w:name w:val="House"/>
    <w:basedOn w:val="OPCParaBase"/>
    <w:rsid w:val="007C734D"/>
    <w:pPr>
      <w:spacing w:line="240" w:lineRule="auto"/>
    </w:pPr>
    <w:rPr>
      <w:sz w:val="28"/>
    </w:rPr>
  </w:style>
  <w:style w:type="paragraph" w:customStyle="1" w:styleId="Item">
    <w:name w:val="Item"/>
    <w:aliases w:val="i"/>
    <w:basedOn w:val="OPCParaBase"/>
    <w:next w:val="ItemHead"/>
    <w:rsid w:val="007C734D"/>
    <w:pPr>
      <w:keepLines/>
      <w:spacing w:before="80" w:line="240" w:lineRule="auto"/>
      <w:ind w:left="709"/>
    </w:pPr>
  </w:style>
  <w:style w:type="paragraph" w:customStyle="1" w:styleId="ItemHead">
    <w:name w:val="ItemHead"/>
    <w:aliases w:val="ih"/>
    <w:basedOn w:val="OPCParaBase"/>
    <w:next w:val="Item"/>
    <w:rsid w:val="007C73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734D"/>
    <w:pPr>
      <w:spacing w:line="240" w:lineRule="auto"/>
    </w:pPr>
    <w:rPr>
      <w:b/>
      <w:sz w:val="32"/>
    </w:rPr>
  </w:style>
  <w:style w:type="paragraph" w:customStyle="1" w:styleId="notedraft">
    <w:name w:val="note(draft)"/>
    <w:aliases w:val="nd"/>
    <w:basedOn w:val="OPCParaBase"/>
    <w:rsid w:val="007C734D"/>
    <w:pPr>
      <w:spacing w:before="240" w:line="240" w:lineRule="auto"/>
      <w:ind w:left="284" w:hanging="284"/>
    </w:pPr>
    <w:rPr>
      <w:i/>
      <w:sz w:val="24"/>
    </w:rPr>
  </w:style>
  <w:style w:type="paragraph" w:customStyle="1" w:styleId="notemargin">
    <w:name w:val="note(margin)"/>
    <w:aliases w:val="nm,n_to_Heading"/>
    <w:basedOn w:val="OPCParaBase"/>
    <w:qFormat/>
    <w:rsid w:val="007C734D"/>
    <w:pPr>
      <w:tabs>
        <w:tab w:val="left" w:pos="709"/>
      </w:tabs>
      <w:spacing w:before="122" w:line="198" w:lineRule="exact"/>
      <w:ind w:left="709" w:hanging="709"/>
    </w:pPr>
    <w:rPr>
      <w:sz w:val="18"/>
    </w:rPr>
  </w:style>
  <w:style w:type="paragraph" w:customStyle="1" w:styleId="noteToPara">
    <w:name w:val="noteToPara"/>
    <w:aliases w:val="ntp"/>
    <w:basedOn w:val="OPCParaBase"/>
    <w:rsid w:val="007C734D"/>
    <w:pPr>
      <w:spacing w:before="122" w:line="198" w:lineRule="exact"/>
      <w:ind w:left="2353" w:hanging="709"/>
    </w:pPr>
    <w:rPr>
      <w:sz w:val="18"/>
    </w:rPr>
  </w:style>
  <w:style w:type="paragraph" w:customStyle="1" w:styleId="noteParlAmend">
    <w:name w:val="note(ParlAmend)"/>
    <w:aliases w:val="npp"/>
    <w:basedOn w:val="OPCParaBase"/>
    <w:next w:val="ParlAmend"/>
    <w:rsid w:val="007C734D"/>
    <w:pPr>
      <w:spacing w:line="240" w:lineRule="auto"/>
      <w:jc w:val="right"/>
    </w:pPr>
    <w:rPr>
      <w:rFonts w:ascii="Arial" w:hAnsi="Arial"/>
      <w:b/>
      <w:i/>
    </w:rPr>
  </w:style>
  <w:style w:type="paragraph" w:customStyle="1" w:styleId="Page1">
    <w:name w:val="Page1"/>
    <w:basedOn w:val="OPCParaBase"/>
    <w:rsid w:val="007C734D"/>
    <w:pPr>
      <w:spacing w:before="5600" w:line="240" w:lineRule="auto"/>
    </w:pPr>
    <w:rPr>
      <w:b/>
      <w:sz w:val="32"/>
    </w:rPr>
  </w:style>
  <w:style w:type="paragraph" w:customStyle="1" w:styleId="PageBreak">
    <w:name w:val="PageBreak"/>
    <w:aliases w:val="pb"/>
    <w:basedOn w:val="OPCParaBase"/>
    <w:rsid w:val="007C734D"/>
    <w:pPr>
      <w:spacing w:line="240" w:lineRule="auto"/>
    </w:pPr>
    <w:rPr>
      <w:sz w:val="20"/>
    </w:rPr>
  </w:style>
  <w:style w:type="paragraph" w:customStyle="1" w:styleId="paragraphsub">
    <w:name w:val="paragraph(sub)"/>
    <w:aliases w:val="aa,t_Subpara"/>
    <w:basedOn w:val="OPCParaBase"/>
    <w:qFormat/>
    <w:rsid w:val="007C734D"/>
    <w:pPr>
      <w:tabs>
        <w:tab w:val="right" w:pos="1985"/>
      </w:tabs>
      <w:spacing w:before="40" w:line="240" w:lineRule="auto"/>
      <w:ind w:left="2098" w:hanging="2098"/>
    </w:pPr>
  </w:style>
  <w:style w:type="paragraph" w:customStyle="1" w:styleId="paragraphsub-sub">
    <w:name w:val="paragraph(sub-sub)"/>
    <w:aliases w:val="aaa,t_Subsub"/>
    <w:basedOn w:val="OPCParaBase"/>
    <w:qFormat/>
    <w:rsid w:val="007C734D"/>
    <w:pPr>
      <w:tabs>
        <w:tab w:val="right" w:pos="2722"/>
      </w:tabs>
      <w:spacing w:before="40" w:line="240" w:lineRule="auto"/>
      <w:ind w:left="2835" w:hanging="2835"/>
    </w:pPr>
  </w:style>
  <w:style w:type="paragraph" w:customStyle="1" w:styleId="paragraph">
    <w:name w:val="paragraph"/>
    <w:aliases w:val="a,t_Para,Para"/>
    <w:basedOn w:val="OPCParaBase"/>
    <w:link w:val="ParaChar"/>
    <w:qFormat/>
    <w:rsid w:val="007C734D"/>
    <w:pPr>
      <w:tabs>
        <w:tab w:val="right" w:pos="1531"/>
      </w:tabs>
      <w:spacing w:before="40" w:line="240" w:lineRule="auto"/>
      <w:ind w:left="1644" w:hanging="1644"/>
    </w:pPr>
  </w:style>
  <w:style w:type="paragraph" w:customStyle="1" w:styleId="ParlAmend">
    <w:name w:val="ParlAmend"/>
    <w:aliases w:val="pp"/>
    <w:basedOn w:val="OPCParaBase"/>
    <w:rsid w:val="007C734D"/>
    <w:pPr>
      <w:spacing w:before="240" w:line="240" w:lineRule="atLeast"/>
      <w:ind w:hanging="567"/>
    </w:pPr>
    <w:rPr>
      <w:sz w:val="24"/>
    </w:rPr>
  </w:style>
  <w:style w:type="paragraph" w:customStyle="1" w:styleId="Penalty">
    <w:name w:val="Penalty"/>
    <w:basedOn w:val="OPCParaBase"/>
    <w:rsid w:val="007C734D"/>
    <w:pPr>
      <w:tabs>
        <w:tab w:val="left" w:pos="2977"/>
      </w:tabs>
      <w:spacing w:before="180" w:line="240" w:lineRule="auto"/>
      <w:ind w:left="1985" w:hanging="851"/>
    </w:pPr>
  </w:style>
  <w:style w:type="paragraph" w:customStyle="1" w:styleId="Portfolio">
    <w:name w:val="Portfolio"/>
    <w:basedOn w:val="OPCParaBase"/>
    <w:rsid w:val="007C734D"/>
    <w:pPr>
      <w:spacing w:line="240" w:lineRule="auto"/>
    </w:pPr>
    <w:rPr>
      <w:i/>
      <w:sz w:val="20"/>
    </w:rPr>
  </w:style>
  <w:style w:type="paragraph" w:customStyle="1" w:styleId="Preamble">
    <w:name w:val="Preamble"/>
    <w:basedOn w:val="OPCParaBase"/>
    <w:next w:val="Normal"/>
    <w:rsid w:val="007C73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34D"/>
    <w:pPr>
      <w:spacing w:line="240" w:lineRule="auto"/>
    </w:pPr>
    <w:rPr>
      <w:i/>
      <w:sz w:val="20"/>
    </w:rPr>
  </w:style>
  <w:style w:type="paragraph" w:customStyle="1" w:styleId="Session">
    <w:name w:val="Session"/>
    <w:basedOn w:val="OPCParaBase"/>
    <w:rsid w:val="007C734D"/>
    <w:pPr>
      <w:spacing w:line="240" w:lineRule="auto"/>
    </w:pPr>
    <w:rPr>
      <w:sz w:val="28"/>
    </w:rPr>
  </w:style>
  <w:style w:type="paragraph" w:customStyle="1" w:styleId="Sponsor">
    <w:name w:val="Sponsor"/>
    <w:basedOn w:val="OPCParaBase"/>
    <w:rsid w:val="007C734D"/>
    <w:pPr>
      <w:spacing w:line="240" w:lineRule="auto"/>
    </w:pPr>
    <w:rPr>
      <w:i/>
    </w:rPr>
  </w:style>
  <w:style w:type="paragraph" w:customStyle="1" w:styleId="Subitem">
    <w:name w:val="Subitem"/>
    <w:aliases w:val="iss"/>
    <w:basedOn w:val="OPCParaBase"/>
    <w:rsid w:val="007C734D"/>
    <w:pPr>
      <w:spacing w:before="180" w:line="240" w:lineRule="auto"/>
      <w:ind w:left="709" w:hanging="709"/>
    </w:pPr>
  </w:style>
  <w:style w:type="paragraph" w:customStyle="1" w:styleId="SubitemHead">
    <w:name w:val="SubitemHead"/>
    <w:aliases w:val="issh"/>
    <w:basedOn w:val="OPCParaBase"/>
    <w:rsid w:val="007C734D"/>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7C734D"/>
    <w:pPr>
      <w:spacing w:before="40" w:line="240" w:lineRule="auto"/>
      <w:ind w:left="1134"/>
    </w:pPr>
  </w:style>
  <w:style w:type="paragraph" w:customStyle="1" w:styleId="SubsectionHead">
    <w:name w:val="SubsectionHead"/>
    <w:aliases w:val="ssh,h6_Subsec"/>
    <w:basedOn w:val="OPCParaBase"/>
    <w:next w:val="subsection"/>
    <w:qFormat/>
    <w:rsid w:val="007C734D"/>
    <w:pPr>
      <w:keepNext/>
      <w:keepLines/>
      <w:spacing w:before="240" w:line="240" w:lineRule="auto"/>
      <w:ind w:left="1134"/>
    </w:pPr>
    <w:rPr>
      <w:i/>
    </w:rPr>
  </w:style>
  <w:style w:type="paragraph" w:customStyle="1" w:styleId="Tablea">
    <w:name w:val="Table(a)"/>
    <w:aliases w:val="ta"/>
    <w:basedOn w:val="OPCParaBase"/>
    <w:rsid w:val="007C734D"/>
    <w:pPr>
      <w:spacing w:before="60" w:line="240" w:lineRule="auto"/>
      <w:ind w:left="284" w:hanging="284"/>
    </w:pPr>
    <w:rPr>
      <w:sz w:val="20"/>
    </w:rPr>
  </w:style>
  <w:style w:type="paragraph" w:customStyle="1" w:styleId="TableAA">
    <w:name w:val="Table(AA)"/>
    <w:aliases w:val="taaa"/>
    <w:basedOn w:val="OPCParaBase"/>
    <w:rsid w:val="007C73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73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qFormat/>
    <w:rsid w:val="007C734D"/>
    <w:pPr>
      <w:spacing w:before="60" w:line="240" w:lineRule="atLeast"/>
    </w:pPr>
    <w:rPr>
      <w:sz w:val="20"/>
    </w:rPr>
  </w:style>
  <w:style w:type="paragraph" w:customStyle="1" w:styleId="TLPBoxTextnote">
    <w:name w:val="TLPBoxText(note"/>
    <w:aliases w:val="right)"/>
    <w:basedOn w:val="OPCParaBase"/>
    <w:rsid w:val="007C73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D6D"/>
    <w:pPr>
      <w:tabs>
        <w:tab w:val="left" w:pos="357"/>
      </w:tabs>
      <w:spacing w:before="60" w:line="198" w:lineRule="exact"/>
    </w:pPr>
    <w:rPr>
      <w:sz w:val="18"/>
    </w:rPr>
  </w:style>
  <w:style w:type="paragraph" w:customStyle="1" w:styleId="TLPnoteright">
    <w:name w:val="TLPnote(right)"/>
    <w:aliases w:val="nr"/>
    <w:basedOn w:val="OPCParaBase"/>
    <w:rsid w:val="007C734D"/>
    <w:pPr>
      <w:spacing w:before="122" w:line="198" w:lineRule="exact"/>
      <w:ind w:left="1985" w:hanging="851"/>
      <w:jc w:val="right"/>
    </w:pPr>
    <w:rPr>
      <w:sz w:val="18"/>
    </w:rPr>
  </w:style>
  <w:style w:type="paragraph" w:customStyle="1" w:styleId="TLPTableBullet">
    <w:name w:val="TLPTableBullet"/>
    <w:aliases w:val="ttb"/>
    <w:basedOn w:val="OPCParaBase"/>
    <w:rsid w:val="007C734D"/>
    <w:pPr>
      <w:spacing w:line="240" w:lineRule="exact"/>
      <w:ind w:left="284" w:hanging="284"/>
    </w:pPr>
    <w:rPr>
      <w:sz w:val="20"/>
    </w:rPr>
  </w:style>
  <w:style w:type="paragraph" w:styleId="TOC1">
    <w:name w:val="toc 1"/>
    <w:basedOn w:val="Normal"/>
    <w:next w:val="Normal"/>
    <w:uiPriority w:val="39"/>
    <w:unhideWhenUsed/>
    <w:rsid w:val="007C73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73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73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73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609"/>
    <w:pPr>
      <w:keepLines/>
      <w:tabs>
        <w:tab w:val="right" w:leader="dot" w:pos="8278"/>
      </w:tabs>
      <w:spacing w:before="40" w:line="240" w:lineRule="auto"/>
      <w:ind w:left="1701" w:right="567" w:hanging="567"/>
    </w:pPr>
    <w:rPr>
      <w:rFonts w:eastAsia="Times New Roman" w:cs="Times New Roman"/>
      <w:kern w:val="28"/>
      <w:sz w:val="18"/>
      <w:lang w:eastAsia="en-AU"/>
    </w:rPr>
  </w:style>
  <w:style w:type="paragraph" w:styleId="TOC6">
    <w:name w:val="toc 6"/>
    <w:basedOn w:val="Normal"/>
    <w:next w:val="Normal"/>
    <w:uiPriority w:val="39"/>
    <w:unhideWhenUsed/>
    <w:rsid w:val="007C73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nhideWhenUsed/>
    <w:rsid w:val="007C73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nhideWhenUsed/>
    <w:rsid w:val="007C73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73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734D"/>
    <w:pPr>
      <w:keepLines/>
      <w:spacing w:before="240" w:after="120" w:line="240" w:lineRule="auto"/>
      <w:ind w:left="794"/>
    </w:pPr>
    <w:rPr>
      <w:b/>
      <w:kern w:val="28"/>
      <w:sz w:val="20"/>
    </w:rPr>
  </w:style>
  <w:style w:type="paragraph" w:customStyle="1" w:styleId="TofSectsHeading">
    <w:name w:val="TofSects(Heading)"/>
    <w:basedOn w:val="OPCParaBase"/>
    <w:rsid w:val="007C734D"/>
    <w:pPr>
      <w:spacing w:before="240" w:after="120" w:line="240" w:lineRule="auto"/>
    </w:pPr>
    <w:rPr>
      <w:b/>
      <w:sz w:val="24"/>
    </w:rPr>
  </w:style>
  <w:style w:type="paragraph" w:customStyle="1" w:styleId="TofSectsSection">
    <w:name w:val="TofSects(Section)"/>
    <w:basedOn w:val="OPCParaBase"/>
    <w:rsid w:val="007C734D"/>
    <w:pPr>
      <w:keepLines/>
      <w:spacing w:before="40" w:line="240" w:lineRule="auto"/>
      <w:ind w:left="1588" w:hanging="794"/>
    </w:pPr>
    <w:rPr>
      <w:kern w:val="28"/>
      <w:sz w:val="18"/>
    </w:rPr>
  </w:style>
  <w:style w:type="paragraph" w:customStyle="1" w:styleId="TofSectsSubdiv">
    <w:name w:val="TofSects(Subdiv)"/>
    <w:basedOn w:val="OPCParaBase"/>
    <w:rsid w:val="007C734D"/>
    <w:pPr>
      <w:keepLines/>
      <w:spacing w:before="80" w:line="240" w:lineRule="auto"/>
      <w:ind w:left="1588" w:hanging="794"/>
    </w:pPr>
    <w:rPr>
      <w:kern w:val="28"/>
    </w:rPr>
  </w:style>
  <w:style w:type="paragraph" w:customStyle="1" w:styleId="WRStyle">
    <w:name w:val="WR Style"/>
    <w:aliases w:val="WR"/>
    <w:basedOn w:val="OPCParaBase"/>
    <w:rsid w:val="007C734D"/>
    <w:pPr>
      <w:spacing w:before="240" w:line="240" w:lineRule="auto"/>
      <w:ind w:left="284" w:hanging="284"/>
    </w:pPr>
    <w:rPr>
      <w:b/>
      <w:i/>
      <w:kern w:val="28"/>
      <w:sz w:val="24"/>
    </w:rPr>
  </w:style>
  <w:style w:type="paragraph" w:customStyle="1" w:styleId="notepara">
    <w:name w:val="note(para)"/>
    <w:aliases w:val="na,n_Para,nanote(para)"/>
    <w:basedOn w:val="OPCParaBase"/>
    <w:qFormat/>
    <w:rsid w:val="007C734D"/>
    <w:pPr>
      <w:spacing w:before="40" w:line="198" w:lineRule="exact"/>
      <w:ind w:left="2354" w:hanging="369"/>
    </w:pPr>
    <w:rPr>
      <w:sz w:val="18"/>
    </w:rPr>
  </w:style>
  <w:style w:type="paragraph" w:styleId="Footer">
    <w:name w:val="footer"/>
    <w:link w:val="FooterChar"/>
    <w:rsid w:val="007C73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734D"/>
    <w:rPr>
      <w:rFonts w:eastAsia="Times New Roman" w:cs="Times New Roman"/>
      <w:sz w:val="22"/>
      <w:szCs w:val="24"/>
      <w:lang w:eastAsia="en-AU"/>
    </w:rPr>
  </w:style>
  <w:style w:type="character" w:styleId="LineNumber">
    <w:name w:val="line number"/>
    <w:basedOn w:val="OPCCharBase"/>
    <w:unhideWhenUsed/>
    <w:rsid w:val="007C734D"/>
    <w:rPr>
      <w:sz w:val="16"/>
    </w:rPr>
  </w:style>
  <w:style w:type="table" w:customStyle="1" w:styleId="CFlag">
    <w:name w:val="CFlag"/>
    <w:basedOn w:val="TableNormal"/>
    <w:uiPriority w:val="99"/>
    <w:rsid w:val="007C734D"/>
    <w:rPr>
      <w:rFonts w:eastAsia="Times New Roman" w:cs="Times New Roman"/>
      <w:lang w:eastAsia="en-AU"/>
    </w:rPr>
    <w:tblPr/>
  </w:style>
  <w:style w:type="paragraph" w:styleId="BalloonText">
    <w:name w:val="Balloon Text"/>
    <w:basedOn w:val="Normal"/>
    <w:link w:val="BalloonTextChar"/>
    <w:unhideWhenUsed/>
    <w:rsid w:val="007C734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C734D"/>
    <w:rPr>
      <w:rFonts w:ascii="Tahoma" w:hAnsi="Tahoma" w:cs="Tahoma"/>
      <w:sz w:val="16"/>
      <w:szCs w:val="16"/>
    </w:rPr>
  </w:style>
  <w:style w:type="table" w:styleId="TableGrid">
    <w:name w:val="Table Grid"/>
    <w:basedOn w:val="TableNormal"/>
    <w:uiPriority w:val="59"/>
    <w:rsid w:val="007C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734D"/>
    <w:rPr>
      <w:b/>
      <w:sz w:val="28"/>
      <w:szCs w:val="32"/>
    </w:rPr>
  </w:style>
  <w:style w:type="paragraph" w:customStyle="1" w:styleId="LegislationMadeUnder">
    <w:name w:val="LegislationMadeUnder"/>
    <w:basedOn w:val="OPCParaBase"/>
    <w:next w:val="Normal"/>
    <w:rsid w:val="007C734D"/>
    <w:rPr>
      <w:i/>
      <w:sz w:val="32"/>
      <w:szCs w:val="32"/>
    </w:rPr>
  </w:style>
  <w:style w:type="paragraph" w:customStyle="1" w:styleId="SignCoverPageEnd">
    <w:name w:val="SignCoverPageEnd"/>
    <w:basedOn w:val="OPCParaBase"/>
    <w:next w:val="Normal"/>
    <w:rsid w:val="007C73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34D"/>
    <w:pPr>
      <w:pBdr>
        <w:top w:val="single" w:sz="4" w:space="1" w:color="auto"/>
      </w:pBdr>
      <w:spacing w:before="360"/>
      <w:ind w:right="397"/>
      <w:jc w:val="both"/>
    </w:pPr>
  </w:style>
  <w:style w:type="paragraph" w:customStyle="1" w:styleId="NotesHeading1">
    <w:name w:val="NotesHeading 1"/>
    <w:basedOn w:val="OPCParaBase"/>
    <w:next w:val="Normal"/>
    <w:rsid w:val="007C734D"/>
    <w:rPr>
      <w:b/>
      <w:sz w:val="28"/>
      <w:szCs w:val="28"/>
    </w:rPr>
  </w:style>
  <w:style w:type="paragraph" w:customStyle="1" w:styleId="NotesHeading2">
    <w:name w:val="NotesHeading 2"/>
    <w:basedOn w:val="OPCParaBase"/>
    <w:next w:val="Normal"/>
    <w:rsid w:val="007C734D"/>
    <w:rPr>
      <w:b/>
      <w:sz w:val="28"/>
      <w:szCs w:val="28"/>
    </w:rPr>
  </w:style>
  <w:style w:type="paragraph" w:customStyle="1" w:styleId="ENotesText">
    <w:name w:val="ENotesText"/>
    <w:aliases w:val="Ent"/>
    <w:basedOn w:val="OPCParaBase"/>
    <w:next w:val="Normal"/>
    <w:rsid w:val="007C734D"/>
    <w:pPr>
      <w:spacing w:before="120"/>
    </w:pPr>
  </w:style>
  <w:style w:type="paragraph" w:customStyle="1" w:styleId="CompiledActNo">
    <w:name w:val="CompiledActNo"/>
    <w:basedOn w:val="OPCParaBase"/>
    <w:next w:val="Normal"/>
    <w:rsid w:val="007C734D"/>
    <w:rPr>
      <w:b/>
      <w:sz w:val="24"/>
      <w:szCs w:val="24"/>
    </w:rPr>
  </w:style>
  <w:style w:type="paragraph" w:customStyle="1" w:styleId="CompiledMadeUnder">
    <w:name w:val="CompiledMadeUnder"/>
    <w:basedOn w:val="OPCParaBase"/>
    <w:next w:val="Normal"/>
    <w:rsid w:val="007C734D"/>
    <w:rPr>
      <w:i/>
      <w:sz w:val="24"/>
      <w:szCs w:val="24"/>
    </w:rPr>
  </w:style>
  <w:style w:type="paragraph" w:customStyle="1" w:styleId="Paragraphsub-sub-sub">
    <w:name w:val="Paragraph(sub-sub-sub)"/>
    <w:aliases w:val="aaaa"/>
    <w:basedOn w:val="OPCParaBase"/>
    <w:rsid w:val="007C73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3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3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3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3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34D"/>
    <w:pPr>
      <w:spacing w:before="60" w:line="240" w:lineRule="auto"/>
    </w:pPr>
    <w:rPr>
      <w:rFonts w:cs="Arial"/>
      <w:sz w:val="20"/>
      <w:szCs w:val="22"/>
    </w:rPr>
  </w:style>
  <w:style w:type="paragraph" w:customStyle="1" w:styleId="NoteToSubpara">
    <w:name w:val="NoteToSubpara"/>
    <w:aliases w:val="nts"/>
    <w:basedOn w:val="OPCParaBase"/>
    <w:rsid w:val="007C734D"/>
    <w:pPr>
      <w:spacing w:before="40" w:line="198" w:lineRule="exact"/>
      <w:ind w:left="2835" w:hanging="709"/>
    </w:pPr>
    <w:rPr>
      <w:sz w:val="18"/>
    </w:rPr>
  </w:style>
  <w:style w:type="paragraph" w:customStyle="1" w:styleId="ENoteTableHeading">
    <w:name w:val="ENoteTableHeading"/>
    <w:aliases w:val="enth"/>
    <w:basedOn w:val="OPCParaBase"/>
    <w:rsid w:val="007C734D"/>
    <w:pPr>
      <w:keepNext/>
      <w:spacing w:before="60" w:line="240" w:lineRule="atLeast"/>
    </w:pPr>
    <w:rPr>
      <w:rFonts w:ascii="Arial" w:hAnsi="Arial"/>
      <w:b/>
      <w:sz w:val="16"/>
    </w:rPr>
  </w:style>
  <w:style w:type="paragraph" w:customStyle="1" w:styleId="ENoteTTi">
    <w:name w:val="ENoteTTi"/>
    <w:aliases w:val="entti"/>
    <w:basedOn w:val="OPCParaBase"/>
    <w:rsid w:val="007C734D"/>
    <w:pPr>
      <w:keepNext/>
      <w:spacing w:before="60" w:line="240" w:lineRule="atLeast"/>
      <w:ind w:left="170"/>
    </w:pPr>
    <w:rPr>
      <w:sz w:val="16"/>
    </w:rPr>
  </w:style>
  <w:style w:type="paragraph" w:customStyle="1" w:styleId="ENotesHeading1">
    <w:name w:val="ENotesHeading 1"/>
    <w:aliases w:val="Enh1"/>
    <w:basedOn w:val="OPCParaBase"/>
    <w:next w:val="Normal"/>
    <w:rsid w:val="007C734D"/>
    <w:pPr>
      <w:spacing w:before="120"/>
      <w:outlineLvl w:val="1"/>
    </w:pPr>
    <w:rPr>
      <w:b/>
      <w:sz w:val="28"/>
      <w:szCs w:val="28"/>
    </w:rPr>
  </w:style>
  <w:style w:type="paragraph" w:customStyle="1" w:styleId="ENotesHeading2">
    <w:name w:val="ENotesHeading 2"/>
    <w:aliases w:val="Enh2"/>
    <w:basedOn w:val="OPCParaBase"/>
    <w:next w:val="Normal"/>
    <w:rsid w:val="007C734D"/>
    <w:pPr>
      <w:spacing w:before="120" w:after="120"/>
      <w:outlineLvl w:val="2"/>
    </w:pPr>
    <w:rPr>
      <w:b/>
      <w:sz w:val="24"/>
      <w:szCs w:val="28"/>
    </w:rPr>
  </w:style>
  <w:style w:type="paragraph" w:customStyle="1" w:styleId="ENoteTTIndentHeading">
    <w:name w:val="ENoteTTIndentHeading"/>
    <w:aliases w:val="enTTHi"/>
    <w:basedOn w:val="OPCParaBase"/>
    <w:rsid w:val="007C73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34D"/>
    <w:pPr>
      <w:spacing w:before="60" w:line="240" w:lineRule="atLeast"/>
    </w:pPr>
    <w:rPr>
      <w:sz w:val="16"/>
    </w:rPr>
  </w:style>
  <w:style w:type="paragraph" w:customStyle="1" w:styleId="MadeunderText">
    <w:name w:val="MadeunderText"/>
    <w:basedOn w:val="OPCParaBase"/>
    <w:next w:val="Normal"/>
    <w:rsid w:val="007C734D"/>
    <w:pPr>
      <w:spacing w:before="240"/>
    </w:pPr>
    <w:rPr>
      <w:sz w:val="24"/>
      <w:szCs w:val="24"/>
    </w:rPr>
  </w:style>
  <w:style w:type="paragraph" w:customStyle="1" w:styleId="ENotesHeading3">
    <w:name w:val="ENotesHeading 3"/>
    <w:aliases w:val="Enh3"/>
    <w:basedOn w:val="OPCParaBase"/>
    <w:next w:val="Normal"/>
    <w:rsid w:val="007C734D"/>
    <w:pPr>
      <w:keepNext/>
      <w:spacing w:before="120" w:line="240" w:lineRule="auto"/>
      <w:outlineLvl w:val="4"/>
    </w:pPr>
    <w:rPr>
      <w:b/>
      <w:szCs w:val="24"/>
    </w:rPr>
  </w:style>
  <w:style w:type="character" w:customStyle="1" w:styleId="CharSubPartTextCASA">
    <w:name w:val="CharSubPartText(CASA)"/>
    <w:basedOn w:val="OPCCharBase"/>
    <w:uiPriority w:val="1"/>
    <w:rsid w:val="007C734D"/>
  </w:style>
  <w:style w:type="character" w:customStyle="1" w:styleId="CharSubPartNoCASA">
    <w:name w:val="CharSubPartNo(CASA)"/>
    <w:basedOn w:val="OPCCharBase"/>
    <w:uiPriority w:val="1"/>
    <w:rsid w:val="007C734D"/>
  </w:style>
  <w:style w:type="paragraph" w:customStyle="1" w:styleId="ENoteTTIndentHeadingSub">
    <w:name w:val="ENoteTTIndentHeadingSub"/>
    <w:aliases w:val="enTTHis"/>
    <w:basedOn w:val="OPCParaBase"/>
    <w:rsid w:val="007C734D"/>
    <w:pPr>
      <w:keepNext/>
      <w:spacing w:before="60" w:line="240" w:lineRule="atLeast"/>
      <w:ind w:left="340"/>
    </w:pPr>
    <w:rPr>
      <w:b/>
      <w:sz w:val="16"/>
    </w:rPr>
  </w:style>
  <w:style w:type="paragraph" w:customStyle="1" w:styleId="ENoteTTiSub">
    <w:name w:val="ENoteTTiSub"/>
    <w:aliases w:val="enttis"/>
    <w:basedOn w:val="OPCParaBase"/>
    <w:rsid w:val="007C734D"/>
    <w:pPr>
      <w:keepNext/>
      <w:spacing w:before="60" w:line="240" w:lineRule="atLeast"/>
      <w:ind w:left="340"/>
    </w:pPr>
    <w:rPr>
      <w:sz w:val="16"/>
    </w:rPr>
  </w:style>
  <w:style w:type="paragraph" w:customStyle="1" w:styleId="SubDivisionMigration">
    <w:name w:val="SubDivisionMigration"/>
    <w:aliases w:val="sdm"/>
    <w:basedOn w:val="OPCParaBase"/>
    <w:rsid w:val="007C73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34D"/>
    <w:pPr>
      <w:keepNext/>
      <w:keepLines/>
      <w:spacing w:before="240" w:line="240" w:lineRule="auto"/>
      <w:ind w:left="1134" w:hanging="1134"/>
    </w:pPr>
    <w:rPr>
      <w:b/>
      <w:sz w:val="28"/>
    </w:rPr>
  </w:style>
  <w:style w:type="paragraph" w:customStyle="1" w:styleId="notetext">
    <w:name w:val="note(text)"/>
    <w:aliases w:val="n,n_Main"/>
    <w:basedOn w:val="OPCParaBase"/>
    <w:link w:val="notetextChar"/>
    <w:qFormat/>
    <w:rsid w:val="007C734D"/>
    <w:pPr>
      <w:spacing w:before="122" w:line="240" w:lineRule="auto"/>
      <w:ind w:left="1985" w:hanging="851"/>
    </w:pPr>
    <w:rPr>
      <w:sz w:val="18"/>
    </w:rPr>
  </w:style>
  <w:style w:type="paragraph" w:customStyle="1" w:styleId="FreeForm">
    <w:name w:val="FreeForm"/>
    <w:rsid w:val="007C734D"/>
    <w:rPr>
      <w:rFonts w:ascii="Arial" w:hAnsi="Arial"/>
      <w:sz w:val="22"/>
    </w:rPr>
  </w:style>
  <w:style w:type="paragraph" w:customStyle="1" w:styleId="SOText">
    <w:name w:val="SO Text"/>
    <w:aliases w:val="sot"/>
    <w:link w:val="SOTextChar"/>
    <w:rsid w:val="007C73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734D"/>
    <w:rPr>
      <w:sz w:val="22"/>
    </w:rPr>
  </w:style>
  <w:style w:type="paragraph" w:customStyle="1" w:styleId="SOTextNote">
    <w:name w:val="SO TextNote"/>
    <w:aliases w:val="sont"/>
    <w:basedOn w:val="SOText"/>
    <w:qFormat/>
    <w:rsid w:val="007C734D"/>
    <w:pPr>
      <w:spacing w:before="122" w:line="198" w:lineRule="exact"/>
      <w:ind w:left="1843" w:hanging="709"/>
    </w:pPr>
    <w:rPr>
      <w:sz w:val="18"/>
    </w:rPr>
  </w:style>
  <w:style w:type="paragraph" w:customStyle="1" w:styleId="SOPara">
    <w:name w:val="SO Para"/>
    <w:aliases w:val="soa"/>
    <w:basedOn w:val="SOText"/>
    <w:link w:val="SOParaChar"/>
    <w:qFormat/>
    <w:rsid w:val="007C734D"/>
    <w:pPr>
      <w:tabs>
        <w:tab w:val="right" w:pos="1786"/>
      </w:tabs>
      <w:spacing w:before="40"/>
      <w:ind w:left="2070" w:hanging="936"/>
    </w:pPr>
  </w:style>
  <w:style w:type="character" w:customStyle="1" w:styleId="SOParaChar">
    <w:name w:val="SO Para Char"/>
    <w:aliases w:val="soa Char"/>
    <w:basedOn w:val="DefaultParagraphFont"/>
    <w:link w:val="SOPara"/>
    <w:rsid w:val="007C734D"/>
    <w:rPr>
      <w:sz w:val="22"/>
    </w:rPr>
  </w:style>
  <w:style w:type="paragraph" w:customStyle="1" w:styleId="FileName">
    <w:name w:val="FileName"/>
    <w:basedOn w:val="Normal"/>
    <w:rsid w:val="007C734D"/>
  </w:style>
  <w:style w:type="paragraph" w:customStyle="1" w:styleId="TableHeading">
    <w:name w:val="TableHeading"/>
    <w:aliases w:val="th"/>
    <w:basedOn w:val="OPCParaBase"/>
    <w:next w:val="Tabletext"/>
    <w:rsid w:val="007C734D"/>
    <w:pPr>
      <w:keepNext/>
      <w:spacing w:before="60" w:line="240" w:lineRule="atLeast"/>
    </w:pPr>
    <w:rPr>
      <w:b/>
      <w:sz w:val="20"/>
    </w:rPr>
  </w:style>
  <w:style w:type="paragraph" w:customStyle="1" w:styleId="SOHeadBold">
    <w:name w:val="SO HeadBold"/>
    <w:aliases w:val="sohb"/>
    <w:basedOn w:val="SOText"/>
    <w:next w:val="SOText"/>
    <w:link w:val="SOHeadBoldChar"/>
    <w:qFormat/>
    <w:rsid w:val="007C734D"/>
    <w:rPr>
      <w:b/>
    </w:rPr>
  </w:style>
  <w:style w:type="character" w:customStyle="1" w:styleId="SOHeadBoldChar">
    <w:name w:val="SO HeadBold Char"/>
    <w:aliases w:val="sohb Char"/>
    <w:basedOn w:val="DefaultParagraphFont"/>
    <w:link w:val="SOHeadBold"/>
    <w:rsid w:val="007C734D"/>
    <w:rPr>
      <w:b/>
      <w:sz w:val="22"/>
    </w:rPr>
  </w:style>
  <w:style w:type="paragraph" w:customStyle="1" w:styleId="SOHeadItalic">
    <w:name w:val="SO HeadItalic"/>
    <w:aliases w:val="sohi"/>
    <w:basedOn w:val="SOText"/>
    <w:next w:val="SOText"/>
    <w:link w:val="SOHeadItalicChar"/>
    <w:qFormat/>
    <w:rsid w:val="007C734D"/>
    <w:rPr>
      <w:i/>
    </w:rPr>
  </w:style>
  <w:style w:type="character" w:customStyle="1" w:styleId="SOHeadItalicChar">
    <w:name w:val="SO HeadItalic Char"/>
    <w:aliases w:val="sohi Char"/>
    <w:basedOn w:val="DefaultParagraphFont"/>
    <w:link w:val="SOHeadItalic"/>
    <w:rsid w:val="007C734D"/>
    <w:rPr>
      <w:i/>
      <w:sz w:val="22"/>
    </w:rPr>
  </w:style>
  <w:style w:type="paragraph" w:customStyle="1" w:styleId="SOBullet">
    <w:name w:val="SO Bullet"/>
    <w:aliases w:val="sotb"/>
    <w:basedOn w:val="SOText"/>
    <w:link w:val="SOBulletChar"/>
    <w:qFormat/>
    <w:rsid w:val="007C734D"/>
    <w:pPr>
      <w:ind w:left="1559" w:hanging="425"/>
    </w:pPr>
  </w:style>
  <w:style w:type="character" w:customStyle="1" w:styleId="SOBulletChar">
    <w:name w:val="SO Bullet Char"/>
    <w:aliases w:val="sotb Char"/>
    <w:basedOn w:val="DefaultParagraphFont"/>
    <w:link w:val="SOBullet"/>
    <w:rsid w:val="007C734D"/>
    <w:rPr>
      <w:sz w:val="22"/>
    </w:rPr>
  </w:style>
  <w:style w:type="paragraph" w:customStyle="1" w:styleId="SOBulletNote">
    <w:name w:val="SO BulletNote"/>
    <w:aliases w:val="sonb"/>
    <w:basedOn w:val="SOTextNote"/>
    <w:link w:val="SOBulletNoteChar"/>
    <w:qFormat/>
    <w:rsid w:val="007C734D"/>
    <w:pPr>
      <w:tabs>
        <w:tab w:val="left" w:pos="1560"/>
      </w:tabs>
      <w:ind w:left="2268" w:hanging="1134"/>
    </w:pPr>
  </w:style>
  <w:style w:type="character" w:customStyle="1" w:styleId="SOBulletNoteChar">
    <w:name w:val="SO BulletNote Char"/>
    <w:aliases w:val="sonb Char"/>
    <w:basedOn w:val="DefaultParagraphFont"/>
    <w:link w:val="SOBulletNote"/>
    <w:rsid w:val="007C734D"/>
    <w:rPr>
      <w:sz w:val="18"/>
    </w:rPr>
  </w:style>
  <w:style w:type="paragraph" w:customStyle="1" w:styleId="SOText2">
    <w:name w:val="SO Text2"/>
    <w:aliases w:val="sot2"/>
    <w:basedOn w:val="Normal"/>
    <w:next w:val="SOText"/>
    <w:link w:val="SOText2Char"/>
    <w:rsid w:val="007C73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734D"/>
    <w:rPr>
      <w:sz w:val="22"/>
    </w:rPr>
  </w:style>
  <w:style w:type="paragraph" w:customStyle="1" w:styleId="SubPartCASA">
    <w:name w:val="SubPart(CASA)"/>
    <w:aliases w:val="csp"/>
    <w:basedOn w:val="OPCParaBase"/>
    <w:next w:val="ActHead3"/>
    <w:rsid w:val="007C73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C734D"/>
    <w:rPr>
      <w:rFonts w:eastAsia="Times New Roman" w:cs="Times New Roman"/>
      <w:sz w:val="22"/>
      <w:lang w:eastAsia="en-AU"/>
    </w:rPr>
  </w:style>
  <w:style w:type="character" w:customStyle="1" w:styleId="notetextChar">
    <w:name w:val="note(text) Char"/>
    <w:aliases w:val="n Char,n_Main Char"/>
    <w:basedOn w:val="DefaultParagraphFont"/>
    <w:link w:val="notetext"/>
    <w:rsid w:val="007C734D"/>
    <w:rPr>
      <w:rFonts w:eastAsia="Times New Roman" w:cs="Times New Roman"/>
      <w:sz w:val="18"/>
      <w:lang w:eastAsia="en-AU"/>
    </w:rPr>
  </w:style>
  <w:style w:type="character" w:customStyle="1" w:styleId="Heading1Char">
    <w:name w:val="Heading 1 Char"/>
    <w:basedOn w:val="DefaultParagraphFont"/>
    <w:link w:val="Heading1"/>
    <w:rsid w:val="007C7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C7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C73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7C73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C73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7C73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7C73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7C73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C734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C734D"/>
  </w:style>
  <w:style w:type="character" w:customStyle="1" w:styleId="charlegsubtitle1">
    <w:name w:val="charlegsubtitle1"/>
    <w:basedOn w:val="DefaultParagraphFont"/>
    <w:rsid w:val="007C734D"/>
    <w:rPr>
      <w:rFonts w:ascii="Arial" w:hAnsi="Arial" w:cs="Arial" w:hint="default"/>
      <w:b/>
      <w:bCs/>
      <w:sz w:val="28"/>
      <w:szCs w:val="28"/>
    </w:rPr>
  </w:style>
  <w:style w:type="paragraph" w:styleId="Index1">
    <w:name w:val="index 1"/>
    <w:basedOn w:val="Normal"/>
    <w:next w:val="Normal"/>
    <w:autoRedefine/>
    <w:rsid w:val="007C734D"/>
    <w:pPr>
      <w:ind w:left="240" w:hanging="240"/>
    </w:pPr>
  </w:style>
  <w:style w:type="paragraph" w:styleId="Index2">
    <w:name w:val="index 2"/>
    <w:basedOn w:val="Normal"/>
    <w:next w:val="Normal"/>
    <w:autoRedefine/>
    <w:rsid w:val="007C734D"/>
    <w:pPr>
      <w:ind w:left="480" w:hanging="240"/>
    </w:pPr>
  </w:style>
  <w:style w:type="paragraph" w:styleId="Index3">
    <w:name w:val="index 3"/>
    <w:basedOn w:val="Normal"/>
    <w:next w:val="Normal"/>
    <w:autoRedefine/>
    <w:rsid w:val="007C734D"/>
    <w:pPr>
      <w:ind w:left="720" w:hanging="240"/>
    </w:pPr>
  </w:style>
  <w:style w:type="paragraph" w:styleId="Index4">
    <w:name w:val="index 4"/>
    <w:basedOn w:val="Normal"/>
    <w:next w:val="Normal"/>
    <w:autoRedefine/>
    <w:rsid w:val="007C734D"/>
    <w:pPr>
      <w:ind w:left="960" w:hanging="240"/>
    </w:pPr>
  </w:style>
  <w:style w:type="paragraph" w:styleId="Index5">
    <w:name w:val="index 5"/>
    <w:basedOn w:val="Normal"/>
    <w:next w:val="Normal"/>
    <w:autoRedefine/>
    <w:rsid w:val="007C734D"/>
    <w:pPr>
      <w:ind w:left="1200" w:hanging="240"/>
    </w:pPr>
  </w:style>
  <w:style w:type="paragraph" w:styleId="Index6">
    <w:name w:val="index 6"/>
    <w:basedOn w:val="Normal"/>
    <w:next w:val="Normal"/>
    <w:autoRedefine/>
    <w:rsid w:val="007C734D"/>
    <w:pPr>
      <w:ind w:left="1440" w:hanging="240"/>
    </w:pPr>
  </w:style>
  <w:style w:type="paragraph" w:styleId="Index7">
    <w:name w:val="index 7"/>
    <w:basedOn w:val="Normal"/>
    <w:next w:val="Normal"/>
    <w:autoRedefine/>
    <w:rsid w:val="007C734D"/>
    <w:pPr>
      <w:ind w:left="1680" w:hanging="240"/>
    </w:pPr>
  </w:style>
  <w:style w:type="paragraph" w:styleId="Index8">
    <w:name w:val="index 8"/>
    <w:basedOn w:val="Normal"/>
    <w:next w:val="Normal"/>
    <w:autoRedefine/>
    <w:rsid w:val="007C734D"/>
    <w:pPr>
      <w:ind w:left="1920" w:hanging="240"/>
    </w:pPr>
  </w:style>
  <w:style w:type="paragraph" w:styleId="Index9">
    <w:name w:val="index 9"/>
    <w:basedOn w:val="Normal"/>
    <w:next w:val="Normal"/>
    <w:autoRedefine/>
    <w:rsid w:val="007C734D"/>
    <w:pPr>
      <w:ind w:left="2160" w:hanging="240"/>
    </w:pPr>
  </w:style>
  <w:style w:type="paragraph" w:styleId="NormalIndent">
    <w:name w:val="Normal Indent"/>
    <w:basedOn w:val="Normal"/>
    <w:rsid w:val="007C734D"/>
    <w:pPr>
      <w:ind w:left="720"/>
    </w:pPr>
  </w:style>
  <w:style w:type="paragraph" w:styleId="FootnoteText">
    <w:name w:val="footnote text"/>
    <w:basedOn w:val="Normal"/>
    <w:link w:val="FootnoteTextChar"/>
    <w:uiPriority w:val="99"/>
    <w:rsid w:val="007C734D"/>
    <w:rPr>
      <w:sz w:val="20"/>
    </w:rPr>
  </w:style>
  <w:style w:type="character" w:customStyle="1" w:styleId="FootnoteTextChar">
    <w:name w:val="Footnote Text Char"/>
    <w:basedOn w:val="DefaultParagraphFont"/>
    <w:link w:val="FootnoteText"/>
    <w:uiPriority w:val="99"/>
    <w:rsid w:val="007C734D"/>
  </w:style>
  <w:style w:type="paragraph" w:styleId="CommentText">
    <w:name w:val="annotation text"/>
    <w:basedOn w:val="Normal"/>
    <w:link w:val="CommentTextChar"/>
    <w:uiPriority w:val="99"/>
    <w:rsid w:val="007C734D"/>
    <w:rPr>
      <w:sz w:val="20"/>
    </w:rPr>
  </w:style>
  <w:style w:type="character" w:customStyle="1" w:styleId="CommentTextChar">
    <w:name w:val="Comment Text Char"/>
    <w:basedOn w:val="DefaultParagraphFont"/>
    <w:link w:val="CommentText"/>
    <w:uiPriority w:val="99"/>
    <w:rsid w:val="007C734D"/>
  </w:style>
  <w:style w:type="paragraph" w:styleId="IndexHeading">
    <w:name w:val="index heading"/>
    <w:basedOn w:val="Normal"/>
    <w:next w:val="Index1"/>
    <w:rsid w:val="007C734D"/>
    <w:rPr>
      <w:rFonts w:ascii="Arial" w:hAnsi="Arial" w:cs="Arial"/>
      <w:b/>
      <w:bCs/>
    </w:rPr>
  </w:style>
  <w:style w:type="paragraph" w:styleId="Caption">
    <w:name w:val="caption"/>
    <w:basedOn w:val="Normal"/>
    <w:next w:val="Normal"/>
    <w:qFormat/>
    <w:rsid w:val="007C734D"/>
    <w:pPr>
      <w:spacing w:before="120" w:after="120"/>
    </w:pPr>
    <w:rPr>
      <w:b/>
      <w:bCs/>
      <w:sz w:val="20"/>
    </w:rPr>
  </w:style>
  <w:style w:type="paragraph" w:styleId="TableofFigures">
    <w:name w:val="table of figures"/>
    <w:basedOn w:val="Normal"/>
    <w:next w:val="Normal"/>
    <w:rsid w:val="007C734D"/>
    <w:pPr>
      <w:ind w:left="480" w:hanging="480"/>
    </w:pPr>
  </w:style>
  <w:style w:type="paragraph" w:styleId="EnvelopeAddress">
    <w:name w:val="envelope address"/>
    <w:basedOn w:val="Normal"/>
    <w:rsid w:val="007C73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734D"/>
    <w:rPr>
      <w:rFonts w:ascii="Arial" w:hAnsi="Arial" w:cs="Arial"/>
      <w:sz w:val="20"/>
    </w:rPr>
  </w:style>
  <w:style w:type="character" w:styleId="FootnoteReference">
    <w:name w:val="footnote reference"/>
    <w:basedOn w:val="DefaultParagraphFont"/>
    <w:uiPriority w:val="99"/>
    <w:rsid w:val="007C734D"/>
    <w:rPr>
      <w:rFonts w:ascii="Times New Roman" w:hAnsi="Times New Roman"/>
      <w:sz w:val="20"/>
      <w:vertAlign w:val="superscript"/>
    </w:rPr>
  </w:style>
  <w:style w:type="character" w:styleId="CommentReference">
    <w:name w:val="annotation reference"/>
    <w:basedOn w:val="DefaultParagraphFont"/>
    <w:rsid w:val="007C734D"/>
    <w:rPr>
      <w:sz w:val="16"/>
      <w:szCs w:val="16"/>
    </w:rPr>
  </w:style>
  <w:style w:type="character" w:styleId="PageNumber">
    <w:name w:val="page number"/>
    <w:basedOn w:val="DefaultParagraphFont"/>
    <w:rsid w:val="007C734D"/>
  </w:style>
  <w:style w:type="character" w:styleId="EndnoteReference">
    <w:name w:val="endnote reference"/>
    <w:basedOn w:val="DefaultParagraphFont"/>
    <w:rsid w:val="007C734D"/>
    <w:rPr>
      <w:vertAlign w:val="superscript"/>
    </w:rPr>
  </w:style>
  <w:style w:type="paragraph" w:styleId="EndnoteText">
    <w:name w:val="endnote text"/>
    <w:basedOn w:val="Normal"/>
    <w:link w:val="EndnoteTextChar"/>
    <w:rsid w:val="007C734D"/>
    <w:rPr>
      <w:sz w:val="20"/>
    </w:rPr>
  </w:style>
  <w:style w:type="character" w:customStyle="1" w:styleId="EndnoteTextChar">
    <w:name w:val="Endnote Text Char"/>
    <w:basedOn w:val="DefaultParagraphFont"/>
    <w:link w:val="EndnoteText"/>
    <w:rsid w:val="007C734D"/>
  </w:style>
  <w:style w:type="paragraph" w:styleId="TableofAuthorities">
    <w:name w:val="table of authorities"/>
    <w:basedOn w:val="Normal"/>
    <w:next w:val="Normal"/>
    <w:rsid w:val="007C734D"/>
    <w:pPr>
      <w:ind w:left="240" w:hanging="240"/>
    </w:pPr>
  </w:style>
  <w:style w:type="paragraph" w:styleId="MacroText">
    <w:name w:val="macro"/>
    <w:link w:val="MacroTextChar"/>
    <w:rsid w:val="007C734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734D"/>
    <w:rPr>
      <w:rFonts w:ascii="Courier New" w:eastAsia="Times New Roman" w:hAnsi="Courier New" w:cs="Courier New"/>
      <w:lang w:eastAsia="en-AU"/>
    </w:rPr>
  </w:style>
  <w:style w:type="paragraph" w:styleId="TOAHeading">
    <w:name w:val="toa heading"/>
    <w:basedOn w:val="Normal"/>
    <w:next w:val="Normal"/>
    <w:rsid w:val="007C734D"/>
    <w:pPr>
      <w:spacing w:before="120"/>
    </w:pPr>
    <w:rPr>
      <w:rFonts w:ascii="Arial" w:hAnsi="Arial" w:cs="Arial"/>
      <w:b/>
      <w:bCs/>
    </w:rPr>
  </w:style>
  <w:style w:type="paragraph" w:styleId="List">
    <w:name w:val="List"/>
    <w:basedOn w:val="Normal"/>
    <w:rsid w:val="007C734D"/>
    <w:pPr>
      <w:ind w:left="283" w:hanging="283"/>
    </w:pPr>
  </w:style>
  <w:style w:type="paragraph" w:styleId="ListBullet">
    <w:name w:val="List Bullet"/>
    <w:basedOn w:val="Normal"/>
    <w:autoRedefine/>
    <w:rsid w:val="007C734D"/>
    <w:pPr>
      <w:tabs>
        <w:tab w:val="num" w:pos="360"/>
      </w:tabs>
      <w:ind w:left="360" w:hanging="360"/>
    </w:pPr>
  </w:style>
  <w:style w:type="paragraph" w:styleId="ListNumber">
    <w:name w:val="List Number"/>
    <w:basedOn w:val="Normal"/>
    <w:rsid w:val="007C734D"/>
    <w:pPr>
      <w:tabs>
        <w:tab w:val="num" w:pos="360"/>
      </w:tabs>
      <w:ind w:left="360" w:hanging="360"/>
    </w:pPr>
  </w:style>
  <w:style w:type="paragraph" w:styleId="List2">
    <w:name w:val="List 2"/>
    <w:basedOn w:val="Normal"/>
    <w:rsid w:val="007C734D"/>
    <w:pPr>
      <w:ind w:left="566" w:hanging="283"/>
    </w:pPr>
  </w:style>
  <w:style w:type="paragraph" w:styleId="List3">
    <w:name w:val="List 3"/>
    <w:basedOn w:val="Normal"/>
    <w:rsid w:val="007C734D"/>
    <w:pPr>
      <w:ind w:left="849" w:hanging="283"/>
    </w:pPr>
  </w:style>
  <w:style w:type="paragraph" w:styleId="List4">
    <w:name w:val="List 4"/>
    <w:basedOn w:val="Normal"/>
    <w:rsid w:val="007C734D"/>
    <w:pPr>
      <w:ind w:left="1132" w:hanging="283"/>
    </w:pPr>
  </w:style>
  <w:style w:type="paragraph" w:styleId="List5">
    <w:name w:val="List 5"/>
    <w:basedOn w:val="Normal"/>
    <w:rsid w:val="007C734D"/>
    <w:pPr>
      <w:ind w:left="1415" w:hanging="283"/>
    </w:pPr>
  </w:style>
  <w:style w:type="paragraph" w:styleId="ListBullet2">
    <w:name w:val="List Bullet 2"/>
    <w:basedOn w:val="Normal"/>
    <w:autoRedefine/>
    <w:rsid w:val="007C734D"/>
    <w:pPr>
      <w:tabs>
        <w:tab w:val="num" w:pos="360"/>
      </w:tabs>
    </w:pPr>
  </w:style>
  <w:style w:type="paragraph" w:styleId="ListBullet3">
    <w:name w:val="List Bullet 3"/>
    <w:basedOn w:val="Normal"/>
    <w:autoRedefine/>
    <w:rsid w:val="007C734D"/>
    <w:pPr>
      <w:tabs>
        <w:tab w:val="num" w:pos="926"/>
      </w:tabs>
      <w:ind w:left="926" w:hanging="360"/>
    </w:pPr>
  </w:style>
  <w:style w:type="paragraph" w:styleId="ListBullet4">
    <w:name w:val="List Bullet 4"/>
    <w:basedOn w:val="Normal"/>
    <w:autoRedefine/>
    <w:rsid w:val="007C734D"/>
    <w:pPr>
      <w:tabs>
        <w:tab w:val="num" w:pos="1209"/>
      </w:tabs>
      <w:ind w:left="1209" w:hanging="360"/>
    </w:pPr>
  </w:style>
  <w:style w:type="paragraph" w:styleId="ListBullet5">
    <w:name w:val="List Bullet 5"/>
    <w:basedOn w:val="Normal"/>
    <w:autoRedefine/>
    <w:rsid w:val="007C734D"/>
    <w:pPr>
      <w:tabs>
        <w:tab w:val="num" w:pos="1492"/>
      </w:tabs>
      <w:ind w:left="1492" w:hanging="360"/>
    </w:pPr>
  </w:style>
  <w:style w:type="paragraph" w:styleId="ListNumber2">
    <w:name w:val="List Number 2"/>
    <w:basedOn w:val="Normal"/>
    <w:rsid w:val="007C734D"/>
    <w:pPr>
      <w:tabs>
        <w:tab w:val="num" w:pos="643"/>
      </w:tabs>
      <w:ind w:left="643" w:hanging="360"/>
    </w:pPr>
  </w:style>
  <w:style w:type="paragraph" w:styleId="ListNumber3">
    <w:name w:val="List Number 3"/>
    <w:basedOn w:val="Normal"/>
    <w:rsid w:val="007C734D"/>
    <w:pPr>
      <w:tabs>
        <w:tab w:val="num" w:pos="926"/>
      </w:tabs>
      <w:ind w:left="926" w:hanging="360"/>
    </w:pPr>
  </w:style>
  <w:style w:type="paragraph" w:styleId="ListNumber4">
    <w:name w:val="List Number 4"/>
    <w:basedOn w:val="Normal"/>
    <w:rsid w:val="007C734D"/>
    <w:pPr>
      <w:tabs>
        <w:tab w:val="num" w:pos="1209"/>
      </w:tabs>
      <w:ind w:left="1209" w:hanging="360"/>
    </w:pPr>
  </w:style>
  <w:style w:type="paragraph" w:styleId="ListNumber5">
    <w:name w:val="List Number 5"/>
    <w:basedOn w:val="Normal"/>
    <w:rsid w:val="007C734D"/>
    <w:pPr>
      <w:tabs>
        <w:tab w:val="num" w:pos="1492"/>
      </w:tabs>
      <w:ind w:left="1492" w:hanging="360"/>
    </w:pPr>
  </w:style>
  <w:style w:type="paragraph" w:styleId="Title">
    <w:name w:val="Title"/>
    <w:basedOn w:val="Normal"/>
    <w:link w:val="TitleChar"/>
    <w:qFormat/>
    <w:rsid w:val="007C734D"/>
    <w:pPr>
      <w:spacing w:before="240" w:after="60"/>
    </w:pPr>
    <w:rPr>
      <w:rFonts w:ascii="Arial" w:hAnsi="Arial" w:cs="Arial"/>
      <w:b/>
      <w:bCs/>
      <w:sz w:val="40"/>
      <w:szCs w:val="40"/>
    </w:rPr>
  </w:style>
  <w:style w:type="character" w:customStyle="1" w:styleId="TitleChar">
    <w:name w:val="Title Char"/>
    <w:basedOn w:val="DefaultParagraphFont"/>
    <w:link w:val="Title"/>
    <w:rsid w:val="007C734D"/>
    <w:rPr>
      <w:rFonts w:ascii="Arial" w:hAnsi="Arial" w:cs="Arial"/>
      <w:b/>
      <w:bCs/>
      <w:sz w:val="40"/>
      <w:szCs w:val="40"/>
    </w:rPr>
  </w:style>
  <w:style w:type="paragraph" w:styleId="Closing">
    <w:name w:val="Closing"/>
    <w:basedOn w:val="Normal"/>
    <w:link w:val="ClosingChar"/>
    <w:rsid w:val="007C734D"/>
    <w:pPr>
      <w:ind w:left="4252"/>
    </w:pPr>
  </w:style>
  <w:style w:type="character" w:customStyle="1" w:styleId="ClosingChar">
    <w:name w:val="Closing Char"/>
    <w:basedOn w:val="DefaultParagraphFont"/>
    <w:link w:val="Closing"/>
    <w:rsid w:val="007C734D"/>
    <w:rPr>
      <w:sz w:val="22"/>
    </w:rPr>
  </w:style>
  <w:style w:type="paragraph" w:styleId="Signature">
    <w:name w:val="Signature"/>
    <w:basedOn w:val="Normal"/>
    <w:link w:val="SignatureChar"/>
    <w:rsid w:val="007C734D"/>
    <w:pPr>
      <w:ind w:left="4252"/>
    </w:pPr>
  </w:style>
  <w:style w:type="character" w:customStyle="1" w:styleId="SignatureChar">
    <w:name w:val="Signature Char"/>
    <w:basedOn w:val="DefaultParagraphFont"/>
    <w:link w:val="Signature"/>
    <w:rsid w:val="007C734D"/>
    <w:rPr>
      <w:sz w:val="22"/>
    </w:rPr>
  </w:style>
  <w:style w:type="paragraph" w:styleId="BodyText">
    <w:name w:val="Body Text"/>
    <w:basedOn w:val="Normal"/>
    <w:link w:val="BodyTextChar"/>
    <w:rsid w:val="007C734D"/>
    <w:pPr>
      <w:spacing w:after="120"/>
    </w:pPr>
  </w:style>
  <w:style w:type="character" w:customStyle="1" w:styleId="BodyTextChar">
    <w:name w:val="Body Text Char"/>
    <w:basedOn w:val="DefaultParagraphFont"/>
    <w:link w:val="BodyText"/>
    <w:rsid w:val="007C734D"/>
    <w:rPr>
      <w:sz w:val="22"/>
    </w:rPr>
  </w:style>
  <w:style w:type="paragraph" w:styleId="BodyTextIndent">
    <w:name w:val="Body Text Indent"/>
    <w:basedOn w:val="Normal"/>
    <w:link w:val="BodyTextIndentChar"/>
    <w:rsid w:val="007C734D"/>
    <w:pPr>
      <w:spacing w:after="120"/>
      <w:ind w:left="283"/>
    </w:pPr>
  </w:style>
  <w:style w:type="character" w:customStyle="1" w:styleId="BodyTextIndentChar">
    <w:name w:val="Body Text Indent Char"/>
    <w:basedOn w:val="DefaultParagraphFont"/>
    <w:link w:val="BodyTextIndent"/>
    <w:rsid w:val="007C734D"/>
    <w:rPr>
      <w:sz w:val="22"/>
    </w:rPr>
  </w:style>
  <w:style w:type="paragraph" w:styleId="ListContinue">
    <w:name w:val="List Continue"/>
    <w:basedOn w:val="Normal"/>
    <w:rsid w:val="007C734D"/>
    <w:pPr>
      <w:spacing w:after="120"/>
      <w:ind w:left="283"/>
    </w:pPr>
  </w:style>
  <w:style w:type="paragraph" w:styleId="ListContinue2">
    <w:name w:val="List Continue 2"/>
    <w:basedOn w:val="Normal"/>
    <w:rsid w:val="007C734D"/>
    <w:pPr>
      <w:spacing w:after="120"/>
      <w:ind w:left="566"/>
    </w:pPr>
  </w:style>
  <w:style w:type="paragraph" w:styleId="ListContinue3">
    <w:name w:val="List Continue 3"/>
    <w:basedOn w:val="Normal"/>
    <w:rsid w:val="007C734D"/>
    <w:pPr>
      <w:spacing w:after="120"/>
      <w:ind w:left="849"/>
    </w:pPr>
  </w:style>
  <w:style w:type="paragraph" w:styleId="ListContinue4">
    <w:name w:val="List Continue 4"/>
    <w:basedOn w:val="Normal"/>
    <w:rsid w:val="007C734D"/>
    <w:pPr>
      <w:spacing w:after="120"/>
      <w:ind w:left="1132"/>
    </w:pPr>
  </w:style>
  <w:style w:type="paragraph" w:styleId="ListContinue5">
    <w:name w:val="List Continue 5"/>
    <w:basedOn w:val="Normal"/>
    <w:rsid w:val="007C734D"/>
    <w:pPr>
      <w:spacing w:after="120"/>
      <w:ind w:left="1415"/>
    </w:pPr>
  </w:style>
  <w:style w:type="paragraph" w:styleId="MessageHeader">
    <w:name w:val="Message Header"/>
    <w:basedOn w:val="Normal"/>
    <w:link w:val="MessageHeaderChar"/>
    <w:rsid w:val="007C7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734D"/>
    <w:rPr>
      <w:rFonts w:ascii="Arial" w:hAnsi="Arial" w:cs="Arial"/>
      <w:sz w:val="22"/>
      <w:shd w:val="pct20" w:color="auto" w:fill="auto"/>
    </w:rPr>
  </w:style>
  <w:style w:type="paragraph" w:styleId="Subtitle">
    <w:name w:val="Subtitle"/>
    <w:basedOn w:val="Normal"/>
    <w:link w:val="SubtitleChar"/>
    <w:qFormat/>
    <w:rsid w:val="007C734D"/>
    <w:pPr>
      <w:spacing w:after="60"/>
      <w:jc w:val="center"/>
      <w:outlineLvl w:val="1"/>
    </w:pPr>
    <w:rPr>
      <w:rFonts w:ascii="Arial" w:hAnsi="Arial" w:cs="Arial"/>
    </w:rPr>
  </w:style>
  <w:style w:type="character" w:customStyle="1" w:styleId="SubtitleChar">
    <w:name w:val="Subtitle Char"/>
    <w:basedOn w:val="DefaultParagraphFont"/>
    <w:link w:val="Subtitle"/>
    <w:rsid w:val="007C734D"/>
    <w:rPr>
      <w:rFonts w:ascii="Arial" w:hAnsi="Arial" w:cs="Arial"/>
      <w:sz w:val="22"/>
    </w:rPr>
  </w:style>
  <w:style w:type="paragraph" w:styleId="Salutation">
    <w:name w:val="Salutation"/>
    <w:basedOn w:val="Normal"/>
    <w:next w:val="Normal"/>
    <w:link w:val="SalutationChar"/>
    <w:rsid w:val="007C734D"/>
  </w:style>
  <w:style w:type="character" w:customStyle="1" w:styleId="SalutationChar">
    <w:name w:val="Salutation Char"/>
    <w:basedOn w:val="DefaultParagraphFont"/>
    <w:link w:val="Salutation"/>
    <w:rsid w:val="007C734D"/>
    <w:rPr>
      <w:sz w:val="22"/>
    </w:rPr>
  </w:style>
  <w:style w:type="paragraph" w:styleId="Date">
    <w:name w:val="Date"/>
    <w:basedOn w:val="Normal"/>
    <w:next w:val="Normal"/>
    <w:link w:val="DateChar"/>
    <w:rsid w:val="007C734D"/>
  </w:style>
  <w:style w:type="character" w:customStyle="1" w:styleId="DateChar">
    <w:name w:val="Date Char"/>
    <w:basedOn w:val="DefaultParagraphFont"/>
    <w:link w:val="Date"/>
    <w:rsid w:val="007C734D"/>
    <w:rPr>
      <w:sz w:val="22"/>
    </w:rPr>
  </w:style>
  <w:style w:type="paragraph" w:styleId="BodyTextFirstIndent">
    <w:name w:val="Body Text First Indent"/>
    <w:basedOn w:val="BodyText"/>
    <w:link w:val="BodyTextFirstIndentChar"/>
    <w:rsid w:val="007C734D"/>
    <w:pPr>
      <w:ind w:firstLine="210"/>
    </w:pPr>
  </w:style>
  <w:style w:type="character" w:customStyle="1" w:styleId="BodyTextFirstIndentChar">
    <w:name w:val="Body Text First Indent Char"/>
    <w:basedOn w:val="BodyTextChar"/>
    <w:link w:val="BodyTextFirstIndent"/>
    <w:rsid w:val="007C734D"/>
    <w:rPr>
      <w:sz w:val="22"/>
    </w:rPr>
  </w:style>
  <w:style w:type="paragraph" w:styleId="BodyTextFirstIndent2">
    <w:name w:val="Body Text First Indent 2"/>
    <w:basedOn w:val="BodyTextIndent"/>
    <w:link w:val="BodyTextFirstIndent2Char"/>
    <w:rsid w:val="007C734D"/>
    <w:pPr>
      <w:ind w:firstLine="210"/>
    </w:pPr>
  </w:style>
  <w:style w:type="character" w:customStyle="1" w:styleId="BodyTextFirstIndent2Char">
    <w:name w:val="Body Text First Indent 2 Char"/>
    <w:basedOn w:val="BodyTextIndentChar"/>
    <w:link w:val="BodyTextFirstIndent2"/>
    <w:rsid w:val="007C734D"/>
    <w:rPr>
      <w:sz w:val="22"/>
    </w:rPr>
  </w:style>
  <w:style w:type="paragraph" w:styleId="BodyText2">
    <w:name w:val="Body Text 2"/>
    <w:basedOn w:val="Normal"/>
    <w:link w:val="BodyText2Char"/>
    <w:rsid w:val="007C734D"/>
    <w:pPr>
      <w:spacing w:after="120" w:line="480" w:lineRule="auto"/>
    </w:pPr>
  </w:style>
  <w:style w:type="character" w:customStyle="1" w:styleId="BodyText2Char">
    <w:name w:val="Body Text 2 Char"/>
    <w:basedOn w:val="DefaultParagraphFont"/>
    <w:link w:val="BodyText2"/>
    <w:rsid w:val="007C734D"/>
    <w:rPr>
      <w:sz w:val="22"/>
    </w:rPr>
  </w:style>
  <w:style w:type="paragraph" w:styleId="BodyText3">
    <w:name w:val="Body Text 3"/>
    <w:basedOn w:val="Normal"/>
    <w:link w:val="BodyText3Char"/>
    <w:rsid w:val="007C734D"/>
    <w:pPr>
      <w:spacing w:after="120"/>
    </w:pPr>
    <w:rPr>
      <w:sz w:val="16"/>
      <w:szCs w:val="16"/>
    </w:rPr>
  </w:style>
  <w:style w:type="character" w:customStyle="1" w:styleId="BodyText3Char">
    <w:name w:val="Body Text 3 Char"/>
    <w:basedOn w:val="DefaultParagraphFont"/>
    <w:link w:val="BodyText3"/>
    <w:rsid w:val="007C734D"/>
    <w:rPr>
      <w:sz w:val="16"/>
      <w:szCs w:val="16"/>
    </w:rPr>
  </w:style>
  <w:style w:type="paragraph" w:styleId="BodyTextIndent2">
    <w:name w:val="Body Text Indent 2"/>
    <w:basedOn w:val="Normal"/>
    <w:link w:val="BodyTextIndent2Char"/>
    <w:rsid w:val="007C734D"/>
    <w:pPr>
      <w:spacing w:after="120" w:line="480" w:lineRule="auto"/>
      <w:ind w:left="283"/>
    </w:pPr>
  </w:style>
  <w:style w:type="character" w:customStyle="1" w:styleId="BodyTextIndent2Char">
    <w:name w:val="Body Text Indent 2 Char"/>
    <w:basedOn w:val="DefaultParagraphFont"/>
    <w:link w:val="BodyTextIndent2"/>
    <w:rsid w:val="007C734D"/>
    <w:rPr>
      <w:sz w:val="22"/>
    </w:rPr>
  </w:style>
  <w:style w:type="paragraph" w:styleId="BodyTextIndent3">
    <w:name w:val="Body Text Indent 3"/>
    <w:basedOn w:val="Normal"/>
    <w:link w:val="BodyTextIndent3Char"/>
    <w:rsid w:val="007C734D"/>
    <w:pPr>
      <w:spacing w:after="120"/>
      <w:ind w:left="283"/>
    </w:pPr>
    <w:rPr>
      <w:sz w:val="16"/>
      <w:szCs w:val="16"/>
    </w:rPr>
  </w:style>
  <w:style w:type="character" w:customStyle="1" w:styleId="BodyTextIndent3Char">
    <w:name w:val="Body Text Indent 3 Char"/>
    <w:basedOn w:val="DefaultParagraphFont"/>
    <w:link w:val="BodyTextIndent3"/>
    <w:rsid w:val="007C734D"/>
    <w:rPr>
      <w:sz w:val="16"/>
      <w:szCs w:val="16"/>
    </w:rPr>
  </w:style>
  <w:style w:type="paragraph" w:styleId="BlockText">
    <w:name w:val="Block Text"/>
    <w:basedOn w:val="Normal"/>
    <w:rsid w:val="007C734D"/>
    <w:pPr>
      <w:spacing w:after="120"/>
      <w:ind w:left="1440" w:right="1440"/>
    </w:pPr>
  </w:style>
  <w:style w:type="character" w:styleId="Hyperlink">
    <w:name w:val="Hyperlink"/>
    <w:basedOn w:val="DefaultParagraphFont"/>
    <w:rsid w:val="007C734D"/>
    <w:rPr>
      <w:color w:val="0000FF"/>
      <w:u w:val="single"/>
    </w:rPr>
  </w:style>
  <w:style w:type="character" w:styleId="FollowedHyperlink">
    <w:name w:val="FollowedHyperlink"/>
    <w:basedOn w:val="DefaultParagraphFont"/>
    <w:rsid w:val="007C734D"/>
    <w:rPr>
      <w:color w:val="800080"/>
      <w:u w:val="single"/>
    </w:rPr>
  </w:style>
  <w:style w:type="character" w:styleId="Strong">
    <w:name w:val="Strong"/>
    <w:basedOn w:val="DefaultParagraphFont"/>
    <w:qFormat/>
    <w:rsid w:val="007C734D"/>
    <w:rPr>
      <w:b/>
      <w:bCs/>
    </w:rPr>
  </w:style>
  <w:style w:type="character" w:styleId="Emphasis">
    <w:name w:val="Emphasis"/>
    <w:basedOn w:val="DefaultParagraphFont"/>
    <w:qFormat/>
    <w:rsid w:val="007C734D"/>
    <w:rPr>
      <w:i/>
      <w:iCs/>
    </w:rPr>
  </w:style>
  <w:style w:type="paragraph" w:styleId="DocumentMap">
    <w:name w:val="Document Map"/>
    <w:basedOn w:val="Normal"/>
    <w:link w:val="DocumentMapChar"/>
    <w:rsid w:val="007C734D"/>
    <w:pPr>
      <w:shd w:val="clear" w:color="auto" w:fill="000080"/>
    </w:pPr>
    <w:rPr>
      <w:rFonts w:ascii="Tahoma" w:hAnsi="Tahoma" w:cs="Tahoma"/>
    </w:rPr>
  </w:style>
  <w:style w:type="character" w:customStyle="1" w:styleId="DocumentMapChar">
    <w:name w:val="Document Map Char"/>
    <w:basedOn w:val="DefaultParagraphFont"/>
    <w:link w:val="DocumentMap"/>
    <w:rsid w:val="007C734D"/>
    <w:rPr>
      <w:rFonts w:ascii="Tahoma" w:hAnsi="Tahoma" w:cs="Tahoma"/>
      <w:sz w:val="22"/>
      <w:shd w:val="clear" w:color="auto" w:fill="000080"/>
    </w:rPr>
  </w:style>
  <w:style w:type="paragraph" w:styleId="PlainText">
    <w:name w:val="Plain Text"/>
    <w:basedOn w:val="Normal"/>
    <w:link w:val="PlainTextChar"/>
    <w:rsid w:val="007C734D"/>
    <w:rPr>
      <w:rFonts w:ascii="Courier New" w:hAnsi="Courier New" w:cs="Courier New"/>
      <w:sz w:val="20"/>
    </w:rPr>
  </w:style>
  <w:style w:type="character" w:customStyle="1" w:styleId="PlainTextChar">
    <w:name w:val="Plain Text Char"/>
    <w:basedOn w:val="DefaultParagraphFont"/>
    <w:link w:val="PlainText"/>
    <w:rsid w:val="007C734D"/>
    <w:rPr>
      <w:rFonts w:ascii="Courier New" w:hAnsi="Courier New" w:cs="Courier New"/>
    </w:rPr>
  </w:style>
  <w:style w:type="paragraph" w:styleId="E-mailSignature">
    <w:name w:val="E-mail Signature"/>
    <w:basedOn w:val="Normal"/>
    <w:link w:val="E-mailSignatureChar"/>
    <w:rsid w:val="007C734D"/>
  </w:style>
  <w:style w:type="character" w:customStyle="1" w:styleId="E-mailSignatureChar">
    <w:name w:val="E-mail Signature Char"/>
    <w:basedOn w:val="DefaultParagraphFont"/>
    <w:link w:val="E-mailSignature"/>
    <w:rsid w:val="007C734D"/>
    <w:rPr>
      <w:sz w:val="22"/>
    </w:rPr>
  </w:style>
  <w:style w:type="paragraph" w:styleId="NormalWeb">
    <w:name w:val="Normal (Web)"/>
    <w:basedOn w:val="Normal"/>
    <w:rsid w:val="007C734D"/>
  </w:style>
  <w:style w:type="character" w:styleId="HTMLAcronym">
    <w:name w:val="HTML Acronym"/>
    <w:basedOn w:val="DefaultParagraphFont"/>
    <w:rsid w:val="007C734D"/>
  </w:style>
  <w:style w:type="paragraph" w:styleId="HTMLAddress">
    <w:name w:val="HTML Address"/>
    <w:basedOn w:val="Normal"/>
    <w:link w:val="HTMLAddressChar"/>
    <w:rsid w:val="007C734D"/>
    <w:rPr>
      <w:i/>
      <w:iCs/>
    </w:rPr>
  </w:style>
  <w:style w:type="character" w:customStyle="1" w:styleId="HTMLAddressChar">
    <w:name w:val="HTML Address Char"/>
    <w:basedOn w:val="DefaultParagraphFont"/>
    <w:link w:val="HTMLAddress"/>
    <w:rsid w:val="007C734D"/>
    <w:rPr>
      <w:i/>
      <w:iCs/>
      <w:sz w:val="22"/>
    </w:rPr>
  </w:style>
  <w:style w:type="character" w:styleId="HTMLCite">
    <w:name w:val="HTML Cite"/>
    <w:basedOn w:val="DefaultParagraphFont"/>
    <w:rsid w:val="007C734D"/>
    <w:rPr>
      <w:i/>
      <w:iCs/>
    </w:rPr>
  </w:style>
  <w:style w:type="character" w:styleId="HTMLCode">
    <w:name w:val="HTML Code"/>
    <w:basedOn w:val="DefaultParagraphFont"/>
    <w:rsid w:val="007C734D"/>
    <w:rPr>
      <w:rFonts w:ascii="Courier New" w:hAnsi="Courier New" w:cs="Courier New"/>
      <w:sz w:val="20"/>
      <w:szCs w:val="20"/>
    </w:rPr>
  </w:style>
  <w:style w:type="character" w:styleId="HTMLDefinition">
    <w:name w:val="HTML Definition"/>
    <w:basedOn w:val="DefaultParagraphFont"/>
    <w:rsid w:val="007C734D"/>
    <w:rPr>
      <w:i/>
      <w:iCs/>
    </w:rPr>
  </w:style>
  <w:style w:type="character" w:styleId="HTMLKeyboard">
    <w:name w:val="HTML Keyboard"/>
    <w:basedOn w:val="DefaultParagraphFont"/>
    <w:rsid w:val="007C734D"/>
    <w:rPr>
      <w:rFonts w:ascii="Courier New" w:hAnsi="Courier New" w:cs="Courier New"/>
      <w:sz w:val="20"/>
      <w:szCs w:val="20"/>
    </w:rPr>
  </w:style>
  <w:style w:type="paragraph" w:styleId="HTMLPreformatted">
    <w:name w:val="HTML Preformatted"/>
    <w:basedOn w:val="Normal"/>
    <w:link w:val="HTMLPreformattedChar"/>
    <w:rsid w:val="007C734D"/>
    <w:rPr>
      <w:rFonts w:ascii="Courier New" w:hAnsi="Courier New" w:cs="Courier New"/>
      <w:sz w:val="20"/>
    </w:rPr>
  </w:style>
  <w:style w:type="character" w:customStyle="1" w:styleId="HTMLPreformattedChar">
    <w:name w:val="HTML Preformatted Char"/>
    <w:basedOn w:val="DefaultParagraphFont"/>
    <w:link w:val="HTMLPreformatted"/>
    <w:rsid w:val="007C734D"/>
    <w:rPr>
      <w:rFonts w:ascii="Courier New" w:hAnsi="Courier New" w:cs="Courier New"/>
    </w:rPr>
  </w:style>
  <w:style w:type="character" w:styleId="HTMLSample">
    <w:name w:val="HTML Sample"/>
    <w:basedOn w:val="DefaultParagraphFont"/>
    <w:rsid w:val="007C734D"/>
    <w:rPr>
      <w:rFonts w:ascii="Courier New" w:hAnsi="Courier New" w:cs="Courier New"/>
    </w:rPr>
  </w:style>
  <w:style w:type="character" w:styleId="HTMLTypewriter">
    <w:name w:val="HTML Typewriter"/>
    <w:basedOn w:val="DefaultParagraphFont"/>
    <w:rsid w:val="007C734D"/>
    <w:rPr>
      <w:rFonts w:ascii="Courier New" w:hAnsi="Courier New" w:cs="Courier New"/>
      <w:sz w:val="20"/>
      <w:szCs w:val="20"/>
    </w:rPr>
  </w:style>
  <w:style w:type="character" w:styleId="HTMLVariable">
    <w:name w:val="HTML Variable"/>
    <w:basedOn w:val="DefaultParagraphFont"/>
    <w:rsid w:val="007C734D"/>
    <w:rPr>
      <w:i/>
      <w:iCs/>
    </w:rPr>
  </w:style>
  <w:style w:type="paragraph" w:styleId="CommentSubject">
    <w:name w:val="annotation subject"/>
    <w:basedOn w:val="CommentText"/>
    <w:next w:val="CommentText"/>
    <w:link w:val="CommentSubjectChar"/>
    <w:rsid w:val="007C734D"/>
    <w:rPr>
      <w:b/>
      <w:bCs/>
    </w:rPr>
  </w:style>
  <w:style w:type="character" w:customStyle="1" w:styleId="CommentSubjectChar">
    <w:name w:val="Comment Subject Char"/>
    <w:basedOn w:val="CommentTextChar"/>
    <w:link w:val="CommentSubject"/>
    <w:rsid w:val="007C734D"/>
    <w:rPr>
      <w:b/>
      <w:bCs/>
    </w:rPr>
  </w:style>
  <w:style w:type="numbering" w:styleId="1ai">
    <w:name w:val="Outline List 1"/>
    <w:basedOn w:val="NoList"/>
    <w:rsid w:val="007C734D"/>
    <w:pPr>
      <w:numPr>
        <w:numId w:val="14"/>
      </w:numPr>
    </w:pPr>
  </w:style>
  <w:style w:type="numbering" w:styleId="111111">
    <w:name w:val="Outline List 2"/>
    <w:basedOn w:val="NoList"/>
    <w:rsid w:val="007C734D"/>
    <w:pPr>
      <w:numPr>
        <w:numId w:val="15"/>
      </w:numPr>
    </w:pPr>
  </w:style>
  <w:style w:type="numbering" w:styleId="ArticleSection">
    <w:name w:val="Outline List 3"/>
    <w:basedOn w:val="NoList"/>
    <w:rsid w:val="007C734D"/>
    <w:pPr>
      <w:numPr>
        <w:numId w:val="17"/>
      </w:numPr>
    </w:pPr>
  </w:style>
  <w:style w:type="table" w:styleId="TableSimple1">
    <w:name w:val="Table Simple 1"/>
    <w:basedOn w:val="TableNormal"/>
    <w:rsid w:val="007C734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34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34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34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34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34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34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34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34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34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34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34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34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34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34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34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34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34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34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34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34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734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34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34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734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34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34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34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734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34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34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734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734D"/>
    <w:rPr>
      <w:rFonts w:eastAsia="Times New Roman" w:cs="Times New Roman"/>
      <w:b/>
      <w:kern w:val="28"/>
      <w:sz w:val="24"/>
      <w:lang w:eastAsia="en-AU"/>
    </w:rPr>
  </w:style>
  <w:style w:type="paragraph" w:customStyle="1" w:styleId="ttDraftstrip">
    <w:name w:val="tt_Draft_strip"/>
    <w:basedOn w:val="Normal"/>
    <w:qFormat/>
    <w:rsid w:val="006F216F"/>
    <w:pPr>
      <w:shd w:val="clear" w:color="auto" w:fill="99CCFF"/>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F13D6D"/>
  </w:style>
  <w:style w:type="paragraph" w:styleId="IntenseQuote">
    <w:name w:val="Intense Quote"/>
    <w:basedOn w:val="Normal"/>
    <w:next w:val="Normal"/>
    <w:link w:val="IntenseQuoteChar"/>
    <w:uiPriority w:val="99"/>
    <w:qFormat/>
    <w:rsid w:val="00F13D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F13D6D"/>
    <w:rPr>
      <w:i/>
      <w:iCs/>
      <w:color w:val="4F81BD" w:themeColor="accent1"/>
      <w:sz w:val="22"/>
    </w:rPr>
  </w:style>
  <w:style w:type="paragraph" w:styleId="ListParagraph">
    <w:name w:val="List Paragraph"/>
    <w:basedOn w:val="Normal"/>
    <w:uiPriority w:val="34"/>
    <w:qFormat/>
    <w:rsid w:val="00F13D6D"/>
    <w:pPr>
      <w:ind w:left="720"/>
      <w:contextualSpacing/>
    </w:pPr>
  </w:style>
  <w:style w:type="paragraph" w:styleId="NoSpacing">
    <w:name w:val="No Spacing"/>
    <w:qFormat/>
    <w:rsid w:val="00F13D6D"/>
    <w:rPr>
      <w:sz w:val="22"/>
    </w:rPr>
  </w:style>
  <w:style w:type="paragraph" w:styleId="NoteHeading">
    <w:name w:val="Note Heading"/>
    <w:aliases w:val="HN"/>
    <w:basedOn w:val="Normal"/>
    <w:next w:val="Normal"/>
    <w:link w:val="NoteHeadingChar"/>
    <w:unhideWhenUsed/>
    <w:rsid w:val="00F13D6D"/>
    <w:pPr>
      <w:spacing w:line="240" w:lineRule="auto"/>
    </w:pPr>
  </w:style>
  <w:style w:type="character" w:customStyle="1" w:styleId="NoteHeadingChar">
    <w:name w:val="Note Heading Char"/>
    <w:aliases w:val="HN Char"/>
    <w:basedOn w:val="DefaultParagraphFont"/>
    <w:link w:val="NoteHeading"/>
    <w:rsid w:val="00F13D6D"/>
    <w:rPr>
      <w:sz w:val="22"/>
    </w:rPr>
  </w:style>
  <w:style w:type="paragraph" w:styleId="Quote">
    <w:name w:val="Quote"/>
    <w:basedOn w:val="Normal"/>
    <w:next w:val="Normal"/>
    <w:link w:val="QuoteChar"/>
    <w:uiPriority w:val="99"/>
    <w:qFormat/>
    <w:rsid w:val="00F13D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F13D6D"/>
    <w:rPr>
      <w:i/>
      <w:iCs/>
      <w:color w:val="404040" w:themeColor="text1" w:themeTint="BF"/>
      <w:sz w:val="22"/>
    </w:rPr>
  </w:style>
  <w:style w:type="paragraph" w:styleId="TOCHeading">
    <w:name w:val="TOC Heading"/>
    <w:basedOn w:val="Heading1"/>
    <w:next w:val="Normal"/>
    <w:uiPriority w:val="39"/>
    <w:semiHidden/>
    <w:unhideWhenUsed/>
    <w:qFormat/>
    <w:rsid w:val="00F13D6D"/>
    <w:pPr>
      <w:spacing w:before="240"/>
      <w:outlineLvl w:val="9"/>
    </w:pPr>
    <w:rPr>
      <w:b w:val="0"/>
      <w:bCs w:val="0"/>
      <w:sz w:val="32"/>
      <w:szCs w:val="32"/>
    </w:rPr>
  </w:style>
  <w:style w:type="paragraph" w:customStyle="1" w:styleId="ttExplainTemplate">
    <w:name w:val="tt_Explain_Template"/>
    <w:basedOn w:val="Normal"/>
    <w:qFormat/>
    <w:rsid w:val="00340568"/>
    <w:pPr>
      <w:tabs>
        <w:tab w:val="left" w:pos="737"/>
        <w:tab w:val="left" w:pos="1191"/>
        <w:tab w:val="left" w:pos="1644"/>
      </w:tabs>
      <w:spacing w:before="80"/>
    </w:pPr>
    <w:rPr>
      <w:rFonts w:ascii="Arial" w:eastAsia="Calibri" w:hAnsi="Arial" w:cs="Times New Roman"/>
      <w:color w:val="7030A0"/>
    </w:rPr>
  </w:style>
  <w:style w:type="paragraph" w:customStyle="1" w:styleId="nDrafterComment">
    <w:name w:val="n_Drafter_Comment"/>
    <w:basedOn w:val="Normal"/>
    <w:qFormat/>
    <w:rsid w:val="00080B06"/>
    <w:pPr>
      <w:spacing w:before="80"/>
    </w:pPr>
    <w:rPr>
      <w:rFonts w:ascii="Arial" w:eastAsia="Calibri" w:hAnsi="Arial" w:cs="Times New Roman"/>
      <w:color w:val="7030A0"/>
    </w:rPr>
  </w:style>
  <w:style w:type="paragraph" w:customStyle="1" w:styleId="BodyNum">
    <w:name w:val="BodyNum"/>
    <w:aliases w:val="b1"/>
    <w:basedOn w:val="OPCParaBase"/>
    <w:rsid w:val="00010EF4"/>
    <w:pPr>
      <w:numPr>
        <w:numId w:val="22"/>
      </w:numPr>
      <w:spacing w:before="240" w:line="240" w:lineRule="auto"/>
    </w:pPr>
    <w:rPr>
      <w:sz w:val="24"/>
    </w:rPr>
  </w:style>
  <w:style w:type="paragraph" w:customStyle="1" w:styleId="BodyPara">
    <w:name w:val="BodyPara"/>
    <w:aliases w:val="ba"/>
    <w:basedOn w:val="OPCParaBase"/>
    <w:rsid w:val="00010EF4"/>
    <w:pPr>
      <w:numPr>
        <w:ilvl w:val="1"/>
        <w:numId w:val="22"/>
      </w:numPr>
      <w:spacing w:before="240" w:line="240" w:lineRule="auto"/>
    </w:pPr>
    <w:rPr>
      <w:sz w:val="24"/>
    </w:rPr>
  </w:style>
  <w:style w:type="numbering" w:customStyle="1" w:styleId="OPCBodyList">
    <w:name w:val="OPCBodyList"/>
    <w:uiPriority w:val="99"/>
    <w:rsid w:val="00010EF4"/>
    <w:pPr>
      <w:numPr>
        <w:numId w:val="22"/>
      </w:numPr>
    </w:pPr>
  </w:style>
  <w:style w:type="paragraph" w:customStyle="1" w:styleId="Head1">
    <w:name w:val="Head 1"/>
    <w:aliases w:val="1"/>
    <w:basedOn w:val="OPCParaBase"/>
    <w:next w:val="BodyNum"/>
    <w:rsid w:val="00010EF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10EF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10EF4"/>
    <w:pPr>
      <w:keepNext/>
      <w:spacing w:before="240" w:after="60" w:line="240" w:lineRule="auto"/>
      <w:outlineLvl w:val="2"/>
    </w:pPr>
    <w:rPr>
      <w:rFonts w:ascii="Arial" w:hAnsi="Arial"/>
      <w:b/>
      <w:i/>
      <w:kern w:val="28"/>
      <w:sz w:val="26"/>
    </w:rPr>
  </w:style>
  <w:style w:type="paragraph" w:customStyle="1" w:styleId="baseheading">
    <w:name w:val="base_heading"/>
    <w:rsid w:val="00010EF4"/>
    <w:pPr>
      <w:keepNext/>
      <w:keepLines/>
      <w:spacing w:before="360"/>
      <w:ind w:left="2410" w:hanging="2410"/>
    </w:pPr>
    <w:rPr>
      <w:rFonts w:ascii="Arial" w:eastAsia="Times New Roman" w:hAnsi="Arial" w:cs="Arial"/>
      <w:b/>
      <w:bCs/>
      <w:kern w:val="32"/>
      <w:sz w:val="24"/>
      <w:szCs w:val="32"/>
      <w:lang w:eastAsia="en-AU"/>
    </w:rPr>
  </w:style>
  <w:style w:type="paragraph" w:customStyle="1" w:styleId="FooterBase">
    <w:name w:val="Footer Base"/>
    <w:next w:val="Normal"/>
    <w:semiHidden/>
    <w:rsid w:val="00010EF4"/>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010EF4"/>
    <w:pPr>
      <w:tabs>
        <w:tab w:val="right" w:pos="13175"/>
      </w:tabs>
    </w:pPr>
  </w:style>
  <w:style w:type="paragraph" w:customStyle="1" w:styleId="FooterSubject">
    <w:name w:val="Footer Subject"/>
    <w:basedOn w:val="FooterBase"/>
    <w:semiHidden/>
    <w:rsid w:val="00010EF4"/>
    <w:pPr>
      <w:ind w:right="1417"/>
    </w:pPr>
  </w:style>
  <w:style w:type="paragraph" w:customStyle="1" w:styleId="h1Sch">
    <w:name w:val="h1_Sch"/>
    <w:basedOn w:val="baseheading"/>
    <w:next w:val="h2SchPart"/>
    <w:qFormat/>
    <w:rsid w:val="00010EF4"/>
    <w:pPr>
      <w:spacing w:before="480"/>
      <w:outlineLvl w:val="0"/>
    </w:pPr>
    <w:rPr>
      <w:rFonts w:ascii="Times New Roman" w:hAnsi="Times New Roman"/>
      <w:sz w:val="36"/>
    </w:rPr>
  </w:style>
  <w:style w:type="paragraph" w:customStyle="1" w:styleId="h2SchPart">
    <w:name w:val="h2_Sch_Part"/>
    <w:basedOn w:val="baseheading"/>
    <w:next w:val="h3SchDiv"/>
    <w:qFormat/>
    <w:rsid w:val="00010EF4"/>
    <w:rPr>
      <w:sz w:val="36"/>
    </w:rPr>
  </w:style>
  <w:style w:type="paragraph" w:customStyle="1" w:styleId="h3SchDiv">
    <w:name w:val="h3_Sch_Div"/>
    <w:basedOn w:val="baseheading"/>
    <w:next w:val="Normal"/>
    <w:qFormat/>
    <w:rsid w:val="00010EF4"/>
    <w:rPr>
      <w:sz w:val="32"/>
    </w:rPr>
  </w:style>
  <w:style w:type="paragraph" w:customStyle="1" w:styleId="h2Endnote">
    <w:name w:val="h2_Endnote"/>
    <w:basedOn w:val="baseheading"/>
    <w:rsid w:val="00010EF4"/>
    <w:pPr>
      <w:outlineLvl w:val="1"/>
    </w:pPr>
    <w:rPr>
      <w:sz w:val="36"/>
    </w:rPr>
  </w:style>
  <w:style w:type="paragraph" w:customStyle="1" w:styleId="h4SchSubdiv">
    <w:name w:val="h4_Sch_Subdiv"/>
    <w:basedOn w:val="baseheading"/>
    <w:qFormat/>
    <w:rsid w:val="00010EF4"/>
    <w:pPr>
      <w:spacing w:before="200"/>
      <w:ind w:left="2693" w:hanging="2693"/>
    </w:pPr>
    <w:rPr>
      <w:sz w:val="28"/>
    </w:rPr>
  </w:style>
  <w:style w:type="paragraph" w:customStyle="1" w:styleId="h5Endnote">
    <w:name w:val="h5_Endnote"/>
    <w:basedOn w:val="baseheading"/>
    <w:rsid w:val="00010EF4"/>
    <w:pPr>
      <w:spacing w:after="60"/>
    </w:pPr>
  </w:style>
  <w:style w:type="paragraph" w:customStyle="1" w:styleId="h5SchItem">
    <w:name w:val="h5_Sch_Item"/>
    <w:basedOn w:val="baseheading"/>
    <w:next w:val="Normal"/>
    <w:qFormat/>
    <w:rsid w:val="00010EF4"/>
    <w:pPr>
      <w:spacing w:after="60"/>
      <w:ind w:left="964" w:hanging="964"/>
    </w:pPr>
  </w:style>
  <w:style w:type="paragraph" w:customStyle="1" w:styleId="h7Example">
    <w:name w:val="h7_Example"/>
    <w:basedOn w:val="baseheading"/>
    <w:next w:val="Normal"/>
    <w:qFormat/>
    <w:rsid w:val="00010EF4"/>
    <w:pPr>
      <w:spacing w:before="120"/>
      <w:ind w:left="964" w:hanging="964"/>
    </w:pPr>
    <w:rPr>
      <w:b w:val="0"/>
      <w:i/>
    </w:rPr>
  </w:style>
  <w:style w:type="paragraph" w:customStyle="1" w:styleId="nEndnote">
    <w:name w:val="n_Endnote"/>
    <w:basedOn w:val="Normal"/>
    <w:rsid w:val="00010EF4"/>
    <w:pPr>
      <w:keepLines/>
      <w:spacing w:before="120" w:line="240" w:lineRule="exact"/>
      <w:ind w:left="567" w:hanging="567"/>
      <w:jc w:val="both"/>
    </w:pPr>
    <w:rPr>
      <w:rFonts w:eastAsia="Calibri" w:cs="Times New Roman"/>
    </w:rPr>
  </w:style>
  <w:style w:type="paragraph" w:customStyle="1" w:styleId="nSubpara">
    <w:name w:val="n_Subpara"/>
    <w:basedOn w:val="Normal"/>
    <w:qFormat/>
    <w:rsid w:val="00010EF4"/>
    <w:pPr>
      <w:tabs>
        <w:tab w:val="right" w:pos="2948"/>
      </w:tabs>
      <w:spacing w:after="100" w:line="220" w:lineRule="exact"/>
      <w:ind w:left="3119" w:hanging="3119"/>
    </w:pPr>
    <w:rPr>
      <w:rFonts w:eastAsia="Calibri" w:cs="Times New Roman"/>
      <w:sz w:val="18"/>
    </w:rPr>
  </w:style>
  <w:style w:type="paragraph" w:customStyle="1" w:styleId="NormalBase">
    <w:name w:val="Normal Base"/>
    <w:semiHidden/>
    <w:rsid w:val="00010EF4"/>
    <w:pPr>
      <w:spacing w:before="140" w:after="140" w:line="280" w:lineRule="atLeast"/>
    </w:pPr>
    <w:rPr>
      <w:rFonts w:ascii="Arial" w:eastAsia="Times New Roman" w:hAnsi="Arial" w:cs="Arial"/>
      <w:sz w:val="22"/>
      <w:szCs w:val="22"/>
      <w:lang w:eastAsia="en-AU"/>
    </w:rPr>
  </w:style>
  <w:style w:type="paragraph" w:customStyle="1" w:styleId="ParagraphText">
    <w:name w:val="Paragraph_Text"/>
    <w:basedOn w:val="Normal"/>
    <w:uiPriority w:val="1"/>
    <w:rsid w:val="00010EF4"/>
    <w:rPr>
      <w:rFonts w:ascii="Arial" w:eastAsia="Calibri" w:hAnsi="Arial" w:cs="Arial"/>
      <w:bCs/>
      <w:szCs w:val="26"/>
    </w:rPr>
  </w:style>
  <w:style w:type="character" w:styleId="PlaceholderText">
    <w:name w:val="Placeholder Text"/>
    <w:basedOn w:val="DefaultParagraphFont"/>
    <w:uiPriority w:val="99"/>
    <w:semiHidden/>
    <w:rsid w:val="00010EF4"/>
    <w:rPr>
      <w:color w:val="808080"/>
    </w:rPr>
  </w:style>
  <w:style w:type="paragraph" w:customStyle="1" w:styleId="PlainParagraph">
    <w:name w:val="Plain Paragraph"/>
    <w:basedOn w:val="NormalBase"/>
    <w:uiPriority w:val="1"/>
    <w:rsid w:val="00010EF4"/>
  </w:style>
  <w:style w:type="paragraph" w:customStyle="1" w:styleId="sbFirstSection">
    <w:name w:val="sb_First_Section"/>
    <w:basedOn w:val="Normal"/>
    <w:qFormat/>
    <w:rsid w:val="00010EF4"/>
    <w:pPr>
      <w:spacing w:line="160" w:lineRule="exact"/>
    </w:pPr>
    <w:rPr>
      <w:rFonts w:eastAsia="Calibri" w:cs="Times New Roman"/>
      <w:sz w:val="16"/>
    </w:rPr>
  </w:style>
  <w:style w:type="paragraph" w:customStyle="1" w:styleId="sbContents">
    <w:name w:val="sb_Contents"/>
    <w:basedOn w:val="sbFirstSection"/>
    <w:qFormat/>
    <w:rsid w:val="00010EF4"/>
  </w:style>
  <w:style w:type="paragraph" w:customStyle="1" w:styleId="sbMainSection">
    <w:name w:val="sb_Main_Section"/>
    <w:basedOn w:val="sbFirstSection"/>
    <w:qFormat/>
    <w:rsid w:val="00010EF4"/>
    <w:rPr>
      <w:b/>
      <w:bCs/>
      <w:kern w:val="32"/>
    </w:rPr>
  </w:style>
  <w:style w:type="paragraph" w:customStyle="1" w:styleId="sbSchedules">
    <w:name w:val="sb_Schedules"/>
    <w:basedOn w:val="sbFirstSection"/>
    <w:qFormat/>
    <w:rsid w:val="00010EF4"/>
  </w:style>
  <w:style w:type="paragraph" w:customStyle="1" w:styleId="ttAuthorisingAct">
    <w:name w:val="tt_Authorising_Act"/>
    <w:basedOn w:val="Normal"/>
    <w:rsid w:val="00010EF4"/>
    <w:pPr>
      <w:pBdr>
        <w:bottom w:val="single" w:sz="4" w:space="3" w:color="auto"/>
      </w:pBdr>
      <w:spacing w:before="480"/>
    </w:pPr>
    <w:rPr>
      <w:rFonts w:ascii="Arial" w:eastAsia="Calibri" w:hAnsi="Arial" w:cs="Arial"/>
      <w:i/>
      <w:sz w:val="28"/>
      <w:szCs w:val="28"/>
      <w:lang w:val="en-US"/>
    </w:rPr>
  </w:style>
  <w:style w:type="paragraph" w:customStyle="1" w:styleId="h2ContentsIntro">
    <w:name w:val="h2_Contents_Intro"/>
    <w:basedOn w:val="Normal"/>
    <w:rsid w:val="00010EF4"/>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010EF4"/>
    <w:pPr>
      <w:spacing w:after="300" w:line="240" w:lineRule="atLeast"/>
    </w:pPr>
    <w:rPr>
      <w:rFonts w:ascii="Arial" w:eastAsia="Calibri" w:hAnsi="Arial" w:cs="Times New Roman"/>
    </w:rPr>
  </w:style>
  <w:style w:type="paragraph" w:customStyle="1" w:styleId="ttFooter">
    <w:name w:val="tt_Footer"/>
    <w:basedOn w:val="Normal"/>
    <w:rsid w:val="00010EF4"/>
    <w:pPr>
      <w:tabs>
        <w:tab w:val="center" w:pos="4153"/>
        <w:tab w:val="right" w:pos="8363"/>
      </w:tabs>
      <w:spacing w:before="20" w:after="40"/>
      <w:jc w:val="center"/>
    </w:pPr>
    <w:rPr>
      <w:rFonts w:ascii="Arial" w:eastAsia="Calibri" w:hAnsi="Arial" w:cs="Times New Roman"/>
      <w:i/>
      <w:sz w:val="18"/>
    </w:rPr>
  </w:style>
  <w:style w:type="paragraph" w:customStyle="1" w:styleId="ttFooterdraft">
    <w:name w:val="tt_Footer_draft"/>
    <w:basedOn w:val="Normal"/>
    <w:rsid w:val="00010EF4"/>
    <w:pPr>
      <w:tabs>
        <w:tab w:val="center" w:pos="4253"/>
        <w:tab w:val="right" w:pos="8505"/>
      </w:tabs>
      <w:spacing w:before="100"/>
      <w:jc w:val="both"/>
    </w:pPr>
    <w:rPr>
      <w:rFonts w:ascii="Arial" w:eastAsia="Calibri" w:hAnsi="Arial" w:cs="Times New Roman"/>
      <w:b/>
      <w:sz w:val="40"/>
    </w:rPr>
  </w:style>
  <w:style w:type="paragraph" w:customStyle="1" w:styleId="ttHeader">
    <w:name w:val="tt_Header"/>
    <w:basedOn w:val="Normal"/>
    <w:link w:val="ttHeaderCharChar"/>
    <w:rsid w:val="00010EF4"/>
    <w:pPr>
      <w:pBdr>
        <w:bottom w:val="single" w:sz="4" w:space="1" w:color="auto"/>
      </w:pBdr>
      <w:tabs>
        <w:tab w:val="left" w:pos="1985"/>
      </w:tabs>
      <w:ind w:left="1985" w:hanging="1985"/>
    </w:pPr>
    <w:rPr>
      <w:rFonts w:ascii="Arial" w:eastAsia="Calibri" w:hAnsi="Arial" w:cs="Times New Roman"/>
      <w:b/>
      <w:noProof/>
    </w:rPr>
  </w:style>
  <w:style w:type="character" w:customStyle="1" w:styleId="ttHeaderCharChar">
    <w:name w:val="tt_Header Char Char"/>
    <w:basedOn w:val="DefaultParagraphFont"/>
    <w:link w:val="ttHeader"/>
    <w:rsid w:val="00010EF4"/>
    <w:rPr>
      <w:rFonts w:ascii="Arial" w:eastAsia="Calibri" w:hAnsi="Arial" w:cs="Times New Roman"/>
      <w:b/>
      <w:noProof/>
      <w:sz w:val="22"/>
    </w:rPr>
  </w:style>
  <w:style w:type="paragraph" w:customStyle="1" w:styleId="ttheaderDivref">
    <w:name w:val="tt_header_Div_ref"/>
    <w:basedOn w:val="ttHeader"/>
    <w:rsid w:val="00010EF4"/>
    <w:rPr>
      <w:sz w:val="20"/>
    </w:rPr>
  </w:style>
  <w:style w:type="paragraph" w:customStyle="1" w:styleId="ttheaderpage1">
    <w:name w:val="tt_header_page_1"/>
    <w:basedOn w:val="Normal"/>
    <w:rsid w:val="00010EF4"/>
    <w:pPr>
      <w:jc w:val="both"/>
    </w:pPr>
    <w:rPr>
      <w:rFonts w:eastAsia="Calibri" w:cs="Times New Roman"/>
    </w:rPr>
  </w:style>
  <w:style w:type="paragraph" w:customStyle="1" w:styleId="ttheaderPartref">
    <w:name w:val="tt_header_Part_ref"/>
    <w:basedOn w:val="ttHeader"/>
    <w:rsid w:val="00010EF4"/>
  </w:style>
  <w:style w:type="paragraph" w:customStyle="1" w:styleId="ttheaderSectionref">
    <w:name w:val="tt_header_Section_ref"/>
    <w:basedOn w:val="ttHeader"/>
    <w:link w:val="ttheaderSectionrefChar"/>
    <w:rsid w:val="00010EF4"/>
  </w:style>
  <w:style w:type="character" w:customStyle="1" w:styleId="ttheaderSectionrefChar">
    <w:name w:val="tt_header_Section_ref Char"/>
    <w:basedOn w:val="ttHeaderCharChar"/>
    <w:link w:val="ttheaderSectionref"/>
    <w:rsid w:val="00010EF4"/>
    <w:rPr>
      <w:rFonts w:ascii="Arial" w:eastAsia="Calibri" w:hAnsi="Arial" w:cs="Times New Roman"/>
      <w:b/>
      <w:noProof/>
      <w:sz w:val="22"/>
    </w:rPr>
  </w:style>
  <w:style w:type="paragraph" w:customStyle="1" w:styleId="ttMakingWords">
    <w:name w:val="tt_Making_Words"/>
    <w:basedOn w:val="Normal"/>
    <w:qFormat/>
    <w:rsid w:val="00010EF4"/>
    <w:pPr>
      <w:spacing w:before="360"/>
      <w:jc w:val="both"/>
    </w:pPr>
    <w:rPr>
      <w:rFonts w:eastAsia="Calibri" w:cs="Times New Roman"/>
    </w:rPr>
  </w:style>
  <w:style w:type="paragraph" w:customStyle="1" w:styleId="ttParaMark">
    <w:name w:val="tt_Para_Mark"/>
    <w:basedOn w:val="Normal"/>
    <w:next w:val="sbFirstSection"/>
    <w:qFormat/>
    <w:rsid w:val="00010EF4"/>
    <w:rPr>
      <w:rFonts w:eastAsia="Calibri" w:cs="Times New Roman"/>
      <w:sz w:val="16"/>
    </w:rPr>
  </w:style>
  <w:style w:type="paragraph" w:customStyle="1" w:styleId="ttSigDate">
    <w:name w:val="tt_Sig_Date"/>
    <w:basedOn w:val="Normal"/>
    <w:qFormat/>
    <w:rsid w:val="00010EF4"/>
    <w:pPr>
      <w:tabs>
        <w:tab w:val="left" w:pos="2220"/>
      </w:tabs>
      <w:spacing w:before="300" w:after="1000" w:line="300" w:lineRule="atLeast"/>
    </w:pPr>
    <w:rPr>
      <w:rFonts w:eastAsia="Calibri" w:cs="Times New Roman"/>
    </w:rPr>
  </w:style>
  <w:style w:type="paragraph" w:customStyle="1" w:styleId="ttSigName">
    <w:name w:val="tt_Sig_Name"/>
    <w:basedOn w:val="Normal"/>
    <w:qFormat/>
    <w:rsid w:val="00010EF4"/>
    <w:pPr>
      <w:tabs>
        <w:tab w:val="left" w:pos="3969"/>
      </w:tabs>
      <w:spacing w:before="1000" w:after="120"/>
    </w:pPr>
    <w:rPr>
      <w:rFonts w:eastAsia="Calibri" w:cs="Times New Roman"/>
    </w:rPr>
  </w:style>
  <w:style w:type="paragraph" w:customStyle="1" w:styleId="ttSigPosition">
    <w:name w:val="tt_Sig_Position"/>
    <w:basedOn w:val="Normal"/>
    <w:link w:val="ttSigPositionChar"/>
    <w:rsid w:val="00010EF4"/>
    <w:pPr>
      <w:pBdr>
        <w:bottom w:val="single" w:sz="4" w:space="12" w:color="auto"/>
      </w:pBdr>
      <w:tabs>
        <w:tab w:val="left" w:pos="3119"/>
      </w:tabs>
      <w:spacing w:after="240" w:line="300" w:lineRule="atLeast"/>
    </w:pPr>
    <w:rPr>
      <w:rFonts w:eastAsia="Calibri" w:cs="Times New Roman"/>
    </w:rPr>
  </w:style>
  <w:style w:type="character" w:customStyle="1" w:styleId="ttSigPositionChar">
    <w:name w:val="tt_Sig_Position Char"/>
    <w:basedOn w:val="DefaultParagraphFont"/>
    <w:link w:val="ttSigPosition"/>
    <w:rsid w:val="00010EF4"/>
    <w:rPr>
      <w:rFonts w:eastAsia="Calibri" w:cs="Times New Roman"/>
      <w:sz w:val="22"/>
    </w:rPr>
  </w:style>
  <w:style w:type="paragraph" w:customStyle="1" w:styleId="ttTitleofInstrument">
    <w:name w:val="tt_Title_of_Instrument"/>
    <w:basedOn w:val="Normal"/>
    <w:rsid w:val="00010EF4"/>
    <w:pPr>
      <w:spacing w:before="200"/>
    </w:pPr>
    <w:rPr>
      <w:rFonts w:ascii="Arial" w:eastAsia="Calibri" w:hAnsi="Arial" w:cs="Times New Roman"/>
      <w:b/>
      <w:sz w:val="32"/>
    </w:rPr>
  </w:style>
  <w:style w:type="paragraph" w:customStyle="1" w:styleId="ttContents">
    <w:name w:val="tt_Contents"/>
    <w:basedOn w:val="Normal"/>
    <w:rsid w:val="00010EF4"/>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baseheading">
    <w:name w:val="b_base_heading"/>
    <w:rsid w:val="00010EF4"/>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010EF4"/>
    <w:pPr>
      <w:keepLines/>
      <w:spacing w:after="80"/>
    </w:pPr>
    <w:rPr>
      <w:rFonts w:eastAsia="Times New Roman" w:cs="Arial"/>
      <w:iCs/>
      <w:sz w:val="24"/>
      <w:szCs w:val="22"/>
      <w:lang w:eastAsia="en-AU"/>
    </w:rPr>
  </w:style>
  <w:style w:type="paragraph" w:customStyle="1" w:styleId="bbaseTOC">
    <w:name w:val="b_base_TOC"/>
    <w:rsid w:val="00010EF4"/>
    <w:pPr>
      <w:tabs>
        <w:tab w:val="right" w:pos="8278"/>
      </w:tabs>
      <w:ind w:left="2126" w:hanging="2126"/>
    </w:pPr>
    <w:rPr>
      <w:rFonts w:ascii="Arial" w:eastAsia="Times New Roman" w:hAnsi="Arial" w:cs="Arial"/>
      <w:noProof/>
      <w:sz w:val="24"/>
      <w:szCs w:val="22"/>
      <w:lang w:eastAsia="en-AU"/>
    </w:rPr>
  </w:style>
  <w:style w:type="paragraph" w:customStyle="1" w:styleId="tFormula">
    <w:name w:val="t_Formula"/>
    <w:basedOn w:val="Normal"/>
    <w:qFormat/>
    <w:rsid w:val="00010EF4"/>
    <w:pPr>
      <w:tabs>
        <w:tab w:val="center" w:pos="3969"/>
        <w:tab w:val="right" w:pos="8789"/>
      </w:tabs>
      <w:spacing w:before="120" w:after="60" w:line="240" w:lineRule="auto"/>
      <w:ind w:left="1134" w:hanging="1134"/>
    </w:pPr>
    <w:rPr>
      <w:rFonts w:eastAsia="Times New Roman" w:cs="Times New Roman"/>
      <w:b/>
      <w:i/>
      <w:lang w:eastAsia="en-AU"/>
    </w:rPr>
  </w:style>
  <w:style w:type="paragraph" w:customStyle="1" w:styleId="tParameter">
    <w:name w:val="t_Parameter"/>
    <w:basedOn w:val="Normal"/>
    <w:rsid w:val="00010EF4"/>
    <w:pPr>
      <w:tabs>
        <w:tab w:val="right" w:pos="1985"/>
      </w:tabs>
      <w:spacing w:before="40" w:line="240" w:lineRule="auto"/>
      <w:ind w:left="2098" w:hanging="454"/>
    </w:pPr>
    <w:rPr>
      <w:rFonts w:eastAsia="Times New Roman" w:cs="Times New Roman"/>
      <w:lang w:eastAsia="en-AU"/>
    </w:rPr>
  </w:style>
  <w:style w:type="paragraph" w:customStyle="1" w:styleId="Tempstyle">
    <w:name w:val="Temp style"/>
    <w:basedOn w:val="Normal"/>
    <w:rsid w:val="00010EF4"/>
    <w:pPr>
      <w:spacing w:line="240" w:lineRule="auto"/>
    </w:pPr>
    <w:rPr>
      <w:rFonts w:eastAsia="Times New Roman" w:cs="Times New Roman"/>
      <w:sz w:val="24"/>
      <w:szCs w:val="24"/>
      <w:lang w:eastAsia="en-AU"/>
    </w:rPr>
  </w:style>
  <w:style w:type="paragraph" w:customStyle="1" w:styleId="h1ChSch">
    <w:name w:val="h1_Ch_Sch"/>
    <w:basedOn w:val="Heading1"/>
    <w:next w:val="Normal"/>
    <w:qFormat/>
    <w:rsid w:val="00010EF4"/>
    <w:pPr>
      <w:pageBreakBefore/>
      <w:tabs>
        <w:tab w:val="num" w:pos="360"/>
        <w:tab w:val="num" w:pos="1492"/>
      </w:tabs>
      <w:spacing w:after="60" w:line="240" w:lineRule="auto"/>
      <w:ind w:left="2410" w:hanging="2410"/>
    </w:pPr>
    <w:rPr>
      <w:rFonts w:ascii="Arial" w:eastAsia="Times New Roman" w:hAnsi="Arial" w:cs="Arial"/>
      <w:color w:val="auto"/>
      <w:kern w:val="32"/>
      <w:sz w:val="40"/>
      <w:szCs w:val="32"/>
      <w:lang w:eastAsia="en-AU"/>
    </w:rPr>
  </w:style>
  <w:style w:type="paragraph" w:customStyle="1" w:styleId="noteDrafter">
    <w:name w:val="note_Drafter"/>
    <w:basedOn w:val="Normal"/>
    <w:qFormat/>
    <w:rsid w:val="00010EF4"/>
    <w:pPr>
      <w:spacing w:before="80" w:after="80" w:line="240" w:lineRule="auto"/>
    </w:pPr>
    <w:rPr>
      <w:rFonts w:eastAsia="Times New Roman" w:cs="Times New Roman"/>
      <w:color w:val="0070C0"/>
      <w:sz w:val="24"/>
      <w:szCs w:val="24"/>
      <w:lang w:eastAsia="en-AU"/>
    </w:rPr>
  </w:style>
  <w:style w:type="paragraph" w:customStyle="1" w:styleId="HeaderBoldOdd">
    <w:name w:val="HeaderBoldOdd"/>
    <w:basedOn w:val="Normal"/>
    <w:rsid w:val="00010EF4"/>
    <w:pPr>
      <w:spacing w:before="120" w:after="60" w:line="240" w:lineRule="auto"/>
      <w:jc w:val="right"/>
    </w:pPr>
    <w:rPr>
      <w:rFonts w:ascii="Arial" w:eastAsia="Times New Roman" w:hAnsi="Arial" w:cs="Times New Roman"/>
      <w:b/>
      <w:sz w:val="20"/>
      <w:szCs w:val="24"/>
      <w:lang w:eastAsia="en-AU"/>
    </w:rPr>
  </w:style>
  <w:style w:type="paragraph" w:customStyle="1" w:styleId="HeaderLiteOdd">
    <w:name w:val="HeaderLiteOdd"/>
    <w:basedOn w:val="Normal"/>
    <w:rsid w:val="00010EF4"/>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010EF4"/>
    <w:pPr>
      <w:spacing w:line="240" w:lineRule="auto"/>
      <w:jc w:val="center"/>
    </w:pPr>
    <w:rPr>
      <w:rFonts w:ascii="Arial" w:eastAsia="Times New Roman" w:hAnsi="Arial" w:cs="Times New Roman"/>
      <w:b/>
      <w:sz w:val="40"/>
      <w:szCs w:val="24"/>
      <w:lang w:eastAsia="en-AU"/>
    </w:rPr>
  </w:style>
  <w:style w:type="paragraph" w:customStyle="1" w:styleId="FooterCitation">
    <w:name w:val="FooterCitation"/>
    <w:basedOn w:val="Footer"/>
    <w:rsid w:val="00010EF4"/>
    <w:pPr>
      <w:spacing w:before="20" w:line="240" w:lineRule="exact"/>
      <w:jc w:val="center"/>
    </w:pPr>
    <w:rPr>
      <w:rFonts w:ascii="Arial" w:hAnsi="Arial"/>
      <w:i/>
      <w:sz w:val="18"/>
    </w:rPr>
  </w:style>
  <w:style w:type="paragraph" w:customStyle="1" w:styleId="Sec">
    <w:name w:val="Sec"/>
    <w:basedOn w:val="Normal"/>
    <w:next w:val="Normal"/>
    <w:uiPriority w:val="99"/>
    <w:rsid w:val="00010EF4"/>
    <w:pPr>
      <w:keepLines/>
      <w:tabs>
        <w:tab w:val="right" w:pos="794"/>
      </w:tabs>
      <w:spacing w:before="80" w:after="100" w:line="260" w:lineRule="exact"/>
      <w:ind w:left="964" w:hanging="964"/>
      <w:jc w:val="both"/>
    </w:pPr>
    <w:rPr>
      <w:rFonts w:eastAsia="Times New Roman" w:cs="Times New Roman"/>
      <w:sz w:val="24"/>
      <w:szCs w:val="24"/>
      <w:lang w:eastAsia="en-AU"/>
    </w:rPr>
  </w:style>
  <w:style w:type="paragraph" w:customStyle="1" w:styleId="EquationNote">
    <w:name w:val="EquationNote"/>
    <w:basedOn w:val="Normal"/>
    <w:link w:val="EquationNoteChar"/>
    <w:uiPriority w:val="99"/>
    <w:rsid w:val="00010EF4"/>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010EF4"/>
    <w:rPr>
      <w:rFonts w:ascii="Arial" w:eastAsia="Times New Roman" w:hAnsi="Arial" w:cs="Arial"/>
      <w:iCs/>
      <w:sz w:val="18"/>
    </w:rPr>
  </w:style>
  <w:style w:type="paragraph" w:customStyle="1" w:styleId="NoteEnd">
    <w:name w:val="Note End"/>
    <w:basedOn w:val="Normal"/>
    <w:rsid w:val="00010EF4"/>
    <w:pPr>
      <w:keepLines/>
      <w:spacing w:before="120" w:line="240" w:lineRule="exact"/>
      <w:ind w:left="567" w:hanging="567"/>
      <w:jc w:val="both"/>
    </w:pPr>
    <w:rPr>
      <w:rFonts w:eastAsia="Times New Roman" w:cs="Times New Roman"/>
      <w:szCs w:val="24"/>
      <w:lang w:eastAsia="en-AU"/>
    </w:rPr>
  </w:style>
  <w:style w:type="paragraph" w:customStyle="1" w:styleId="noteMain">
    <w:name w:val="note_Main"/>
    <w:basedOn w:val="subsection"/>
    <w:qFormat/>
    <w:rsid w:val="00010EF4"/>
    <w:pPr>
      <w:keepLines/>
      <w:tabs>
        <w:tab w:val="clear" w:pos="1021"/>
        <w:tab w:val="right" w:pos="794"/>
      </w:tabs>
      <w:spacing w:before="80" w:after="100" w:line="220" w:lineRule="exact"/>
      <w:ind w:left="964" w:hanging="964"/>
      <w:jc w:val="both"/>
    </w:pPr>
    <w:rPr>
      <w:sz w:val="20"/>
      <w:szCs w:val="24"/>
    </w:rPr>
  </w:style>
  <w:style w:type="paragraph" w:customStyle="1" w:styleId="notePara0">
    <w:name w:val="note_Para"/>
    <w:basedOn w:val="paragraph"/>
    <w:qFormat/>
    <w:rsid w:val="00010EF4"/>
    <w:pPr>
      <w:keepLines/>
      <w:spacing w:before="0" w:after="100" w:line="220" w:lineRule="exact"/>
      <w:ind w:left="1701" w:hanging="1701"/>
      <w:jc w:val="both"/>
    </w:pPr>
    <w:rPr>
      <w:sz w:val="20"/>
      <w:szCs w:val="24"/>
    </w:rPr>
  </w:style>
  <w:style w:type="paragraph" w:customStyle="1" w:styleId="noteSubpara">
    <w:name w:val="note_Subpara"/>
    <w:basedOn w:val="paragraphsub"/>
    <w:qFormat/>
    <w:rsid w:val="00010EF4"/>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paragraphsub-sub"/>
    <w:qFormat/>
    <w:rsid w:val="00010EF4"/>
    <w:pPr>
      <w:tabs>
        <w:tab w:val="clear" w:pos="2722"/>
        <w:tab w:val="right" w:pos="2948"/>
      </w:tabs>
      <w:spacing w:before="0" w:after="100" w:line="220" w:lineRule="exact"/>
      <w:ind w:left="3119" w:hanging="3119"/>
      <w:jc w:val="both"/>
    </w:pPr>
    <w:rPr>
      <w:sz w:val="20"/>
      <w:szCs w:val="24"/>
    </w:rPr>
  </w:style>
  <w:style w:type="paragraph" w:customStyle="1" w:styleId="definition0">
    <w:name w:val="definition"/>
    <w:basedOn w:val="Normal"/>
    <w:rsid w:val="00010EF4"/>
    <w:pPr>
      <w:spacing w:before="80" w:line="260" w:lineRule="exact"/>
      <w:ind w:left="964"/>
      <w:jc w:val="both"/>
    </w:pPr>
    <w:rPr>
      <w:rFonts w:eastAsia="Times New Roman" w:cs="Times New Roman"/>
      <w:sz w:val="24"/>
      <w:szCs w:val="24"/>
      <w:lang w:eastAsia="en-AU"/>
    </w:rPr>
  </w:style>
  <w:style w:type="paragraph" w:customStyle="1" w:styleId="Default">
    <w:name w:val="Default"/>
    <w:rsid w:val="00010EF4"/>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10EF4"/>
    <w:pPr>
      <w:keepNext/>
      <w:spacing w:before="300" w:line="240" w:lineRule="auto"/>
      <w:ind w:left="964"/>
    </w:pPr>
    <w:rPr>
      <w:rFonts w:ascii="Arial" w:eastAsia="Times New Roman" w:hAnsi="Arial" w:cs="Times New Roman"/>
      <w:i/>
      <w:sz w:val="24"/>
      <w:szCs w:val="24"/>
      <w:lang w:eastAsia="en-AU"/>
    </w:rPr>
  </w:style>
  <w:style w:type="paragraph" w:customStyle="1" w:styleId="R1">
    <w:name w:val="R1"/>
    <w:aliases w:val="1. or 1.(1)"/>
    <w:basedOn w:val="Normal"/>
    <w:next w:val="Normal"/>
    <w:rsid w:val="00010EF4"/>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2) Char,R2 Char"/>
    <w:basedOn w:val="Normal"/>
    <w:link w:val="R2CharChar"/>
    <w:rsid w:val="00010EF4"/>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equation">
    <w:name w:val="equation"/>
    <w:basedOn w:val="Normal"/>
    <w:rsid w:val="00010EF4"/>
    <w:pPr>
      <w:tabs>
        <w:tab w:val="left" w:pos="1134"/>
        <w:tab w:val="left" w:pos="1701"/>
        <w:tab w:val="center" w:pos="9072"/>
      </w:tabs>
      <w:spacing w:line="240" w:lineRule="auto"/>
    </w:pPr>
    <w:rPr>
      <w:rFonts w:eastAsia="MS Mincho" w:cs="Times New Roman"/>
      <w:szCs w:val="22"/>
      <w:lang w:val="es-ES_tradnl"/>
    </w:rPr>
  </w:style>
  <w:style w:type="paragraph" w:customStyle="1" w:styleId="P1">
    <w:name w:val="P1"/>
    <w:aliases w:val="(a)"/>
    <w:basedOn w:val="Normal"/>
    <w:link w:val="P1Char"/>
    <w:rsid w:val="00010EF4"/>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tabletext0">
    <w:name w:val="tabletext"/>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Def">
    <w:name w:val="Def"/>
    <w:basedOn w:val="Normal"/>
    <w:uiPriority w:val="99"/>
    <w:rsid w:val="00010EF4"/>
    <w:pPr>
      <w:spacing w:before="80" w:after="100" w:line="260" w:lineRule="exact"/>
      <w:ind w:left="964"/>
      <w:jc w:val="both"/>
    </w:pPr>
    <w:rPr>
      <w:rFonts w:asciiTheme="minorHAnsi" w:hAnsiTheme="minorHAnsi"/>
      <w:szCs w:val="22"/>
    </w:rPr>
  </w:style>
  <w:style w:type="paragraph" w:customStyle="1" w:styleId="HC">
    <w:name w:val="HC"/>
    <w:aliases w:val="Sch,Chapter Heading"/>
    <w:basedOn w:val="Heading1"/>
    <w:next w:val="Normal"/>
    <w:rsid w:val="00010EF4"/>
    <w:pPr>
      <w:pageBreakBefore/>
      <w:tabs>
        <w:tab w:val="num" w:pos="360"/>
        <w:tab w:val="num" w:pos="1492"/>
      </w:tabs>
      <w:spacing w:after="60" w:line="276" w:lineRule="auto"/>
      <w:ind w:left="2410" w:hanging="2410"/>
    </w:pPr>
    <w:rPr>
      <w:rFonts w:ascii="Arial" w:eastAsia="Times New Roman" w:hAnsi="Arial" w:cs="Arial"/>
      <w:color w:val="auto"/>
      <w:kern w:val="32"/>
      <w:sz w:val="40"/>
      <w:szCs w:val="32"/>
    </w:rPr>
  </w:style>
  <w:style w:type="paragraph" w:customStyle="1" w:styleId="HD">
    <w:name w:val="HD"/>
    <w:aliases w:val="Division Heading"/>
    <w:basedOn w:val="Heading3"/>
    <w:next w:val="Normal"/>
    <w:rsid w:val="00010EF4"/>
    <w:pPr>
      <w:numPr>
        <w:ilvl w:val="2"/>
        <w:numId w:val="5"/>
      </w:numPr>
      <w:tabs>
        <w:tab w:val="num" w:pos="1080"/>
      </w:tabs>
      <w:spacing w:before="360" w:after="60" w:line="276" w:lineRule="auto"/>
      <w:ind w:left="2410" w:hanging="2410"/>
    </w:pPr>
    <w:rPr>
      <w:rFonts w:ascii="Arial" w:eastAsia="Times New Roman" w:hAnsi="Arial" w:cs="Arial"/>
      <w:color w:val="auto"/>
      <w:sz w:val="28"/>
      <w:szCs w:val="26"/>
    </w:rPr>
  </w:style>
  <w:style w:type="paragraph" w:customStyle="1" w:styleId="HE">
    <w:name w:val="HE"/>
    <w:aliases w:val="Example heading"/>
    <w:basedOn w:val="Normal"/>
    <w:next w:val="Normal"/>
    <w:rsid w:val="00010EF4"/>
    <w:pPr>
      <w:keepNext/>
      <w:spacing w:before="120" w:after="200" w:line="220" w:lineRule="exact"/>
      <w:ind w:left="964"/>
    </w:pPr>
    <w:rPr>
      <w:rFonts w:asciiTheme="minorHAnsi" w:hAnsiTheme="minorHAnsi"/>
      <w:i/>
      <w:szCs w:val="22"/>
    </w:rPr>
  </w:style>
  <w:style w:type="paragraph" w:customStyle="1" w:styleId="HP">
    <w:name w:val="HP"/>
    <w:aliases w:val="Part Heading"/>
    <w:basedOn w:val="Heading2"/>
    <w:next w:val="HD"/>
    <w:rsid w:val="00010EF4"/>
    <w:pPr>
      <w:pageBreakBefore/>
      <w:numPr>
        <w:ilvl w:val="1"/>
        <w:numId w:val="5"/>
      </w:numPr>
      <w:tabs>
        <w:tab w:val="num" w:pos="720"/>
      </w:tabs>
      <w:spacing w:before="360" w:after="60" w:line="276" w:lineRule="auto"/>
      <w:ind w:left="2410" w:hanging="2410"/>
    </w:pPr>
    <w:rPr>
      <w:rFonts w:ascii="Arial" w:eastAsia="Times New Roman" w:hAnsi="Arial" w:cs="Arial"/>
      <w:bCs w:val="0"/>
      <w:iCs/>
      <w:color w:val="auto"/>
      <w:sz w:val="36"/>
      <w:szCs w:val="22"/>
    </w:rPr>
  </w:style>
  <w:style w:type="paragraph" w:customStyle="1" w:styleId="HS">
    <w:name w:val="HS"/>
    <w:aliases w:val="Subdiv Heading"/>
    <w:basedOn w:val="Heading4"/>
    <w:next w:val="Normal"/>
    <w:rsid w:val="00010EF4"/>
    <w:pPr>
      <w:numPr>
        <w:ilvl w:val="3"/>
        <w:numId w:val="5"/>
      </w:numPr>
      <w:tabs>
        <w:tab w:val="num" w:pos="1440"/>
      </w:tabs>
      <w:spacing w:before="360" w:after="60" w:line="276" w:lineRule="auto"/>
      <w:ind w:left="2410" w:hanging="2410"/>
    </w:pPr>
    <w:rPr>
      <w:rFonts w:ascii="Arial" w:eastAsia="Times New Roman" w:hAnsi="Arial" w:cs="Times New Roman"/>
      <w:i w:val="0"/>
      <w:iCs w:val="0"/>
      <w:color w:val="auto"/>
      <w:sz w:val="28"/>
      <w:szCs w:val="28"/>
    </w:rPr>
  </w:style>
  <w:style w:type="paragraph" w:customStyle="1" w:styleId="HSec">
    <w:name w:val="HSec"/>
    <w:basedOn w:val="Heading5"/>
    <w:next w:val="Normal"/>
    <w:uiPriority w:val="99"/>
    <w:rsid w:val="00010EF4"/>
    <w:pPr>
      <w:numPr>
        <w:ilvl w:val="4"/>
        <w:numId w:val="5"/>
      </w:numPr>
      <w:tabs>
        <w:tab w:val="num" w:pos="1800"/>
      </w:tabs>
      <w:spacing w:before="360" w:after="60" w:line="276" w:lineRule="auto"/>
      <w:ind w:left="964" w:hanging="964"/>
    </w:pPr>
    <w:rPr>
      <w:rFonts w:ascii="Arial" w:eastAsia="Times New Roman" w:hAnsi="Arial" w:cs="Times New Roman"/>
      <w:b/>
      <w:bCs/>
      <w:iCs/>
      <w:color w:val="auto"/>
      <w:szCs w:val="26"/>
    </w:rPr>
  </w:style>
  <w:style w:type="paragraph" w:customStyle="1" w:styleId="Notequery">
    <w:name w:val="Note query"/>
    <w:basedOn w:val="Normal"/>
    <w:qFormat/>
    <w:rsid w:val="00010EF4"/>
    <w:pPr>
      <w:spacing w:before="80" w:after="80" w:line="276" w:lineRule="auto"/>
    </w:pPr>
    <w:rPr>
      <w:rFonts w:asciiTheme="minorHAnsi" w:hAnsiTheme="minorHAnsi"/>
      <w:color w:val="0070C0"/>
      <w:szCs w:val="22"/>
    </w:rPr>
  </w:style>
  <w:style w:type="paragraph" w:customStyle="1" w:styleId="Notepara1">
    <w:name w:val="Note para"/>
    <w:basedOn w:val="Normal"/>
    <w:rsid w:val="00010EF4"/>
    <w:pPr>
      <w:keepLines/>
      <w:spacing w:before="60" w:after="200" w:line="220" w:lineRule="exact"/>
      <w:ind w:left="1304" w:hanging="340"/>
      <w:jc w:val="both"/>
    </w:pPr>
    <w:rPr>
      <w:rFonts w:asciiTheme="minorHAnsi" w:hAnsiTheme="minorHAnsi"/>
      <w:sz w:val="20"/>
      <w:szCs w:val="22"/>
    </w:rPr>
  </w:style>
  <w:style w:type="paragraph" w:customStyle="1" w:styleId="NoteSec">
    <w:name w:val="Note Sec"/>
    <w:basedOn w:val="Normal"/>
    <w:qFormat/>
    <w:rsid w:val="00010EF4"/>
    <w:pPr>
      <w:keepLines/>
      <w:spacing w:before="120" w:after="200" w:line="220" w:lineRule="exact"/>
      <w:jc w:val="both"/>
    </w:pPr>
    <w:rPr>
      <w:rFonts w:asciiTheme="minorHAnsi" w:hAnsiTheme="minorHAnsi"/>
      <w:sz w:val="20"/>
      <w:szCs w:val="22"/>
    </w:rPr>
  </w:style>
  <w:style w:type="paragraph" w:customStyle="1" w:styleId="NoteSS">
    <w:name w:val="Note SS"/>
    <w:basedOn w:val="Normal"/>
    <w:qFormat/>
    <w:rsid w:val="00010EF4"/>
    <w:pPr>
      <w:keepLines/>
      <w:spacing w:before="120" w:after="200" w:line="220" w:lineRule="exact"/>
      <w:ind w:left="964"/>
      <w:jc w:val="both"/>
    </w:pPr>
    <w:rPr>
      <w:rFonts w:asciiTheme="minorHAnsi" w:hAnsiTheme="minorHAnsi"/>
      <w:sz w:val="20"/>
      <w:szCs w:val="22"/>
    </w:rPr>
  </w:style>
  <w:style w:type="paragraph" w:customStyle="1" w:styleId="P2">
    <w:name w:val="P2"/>
    <w:aliases w:val="(i)"/>
    <w:basedOn w:val="Normal"/>
    <w:rsid w:val="00010EF4"/>
    <w:pPr>
      <w:keepLines/>
      <w:tabs>
        <w:tab w:val="right" w:pos="2098"/>
      </w:tabs>
      <w:spacing w:after="100" w:line="260" w:lineRule="exact"/>
      <w:ind w:left="2268" w:hanging="2268"/>
      <w:jc w:val="both"/>
    </w:pPr>
    <w:rPr>
      <w:rFonts w:asciiTheme="minorHAnsi" w:hAnsiTheme="minorHAnsi"/>
      <w:szCs w:val="22"/>
    </w:rPr>
  </w:style>
  <w:style w:type="paragraph" w:customStyle="1" w:styleId="P3">
    <w:name w:val="P3"/>
    <w:aliases w:val="(A)"/>
    <w:basedOn w:val="Normal"/>
    <w:rsid w:val="00010EF4"/>
    <w:pPr>
      <w:tabs>
        <w:tab w:val="right" w:pos="2722"/>
      </w:tabs>
      <w:spacing w:after="100" w:line="260" w:lineRule="exact"/>
      <w:ind w:left="2892" w:hanging="2892"/>
      <w:jc w:val="both"/>
    </w:pPr>
    <w:rPr>
      <w:rFonts w:asciiTheme="minorHAnsi" w:hAnsiTheme="minorHAnsi"/>
      <w:szCs w:val="22"/>
    </w:rPr>
  </w:style>
  <w:style w:type="paragraph" w:customStyle="1" w:styleId="Subsec">
    <w:name w:val="Subsec"/>
    <w:basedOn w:val="Normal"/>
    <w:uiPriority w:val="99"/>
    <w:rsid w:val="00010EF4"/>
    <w:pPr>
      <w:keepLines/>
      <w:tabs>
        <w:tab w:val="right" w:pos="794"/>
      </w:tabs>
      <w:spacing w:before="80" w:after="100" w:line="260" w:lineRule="exact"/>
      <w:ind w:left="964" w:hanging="964"/>
      <w:jc w:val="both"/>
    </w:pPr>
    <w:rPr>
      <w:rFonts w:asciiTheme="minorHAnsi" w:hAnsiTheme="minorHAnsi"/>
      <w:szCs w:val="22"/>
    </w:rPr>
  </w:style>
  <w:style w:type="paragraph" w:customStyle="1" w:styleId="Green">
    <w:name w:val="Green"/>
    <w:basedOn w:val="Normal"/>
    <w:qFormat/>
    <w:rsid w:val="00010EF4"/>
    <w:pPr>
      <w:spacing w:before="80" w:after="80" w:line="276" w:lineRule="auto"/>
    </w:pPr>
    <w:rPr>
      <w:rFonts w:ascii="Arial" w:hAnsi="Arial"/>
      <w:b/>
      <w:color w:val="00B050"/>
      <w:sz w:val="20"/>
      <w:szCs w:val="22"/>
    </w:rPr>
  </w:style>
  <w:style w:type="paragraph" w:customStyle="1" w:styleId="h5section">
    <w:name w:val="h5section"/>
    <w:basedOn w:val="Normal"/>
    <w:uiPriority w:val="99"/>
    <w:rsid w:val="00010EF4"/>
    <w:pPr>
      <w:keepNext/>
      <w:spacing w:before="360" w:after="60" w:line="240" w:lineRule="auto"/>
      <w:ind w:left="964" w:hanging="964"/>
    </w:pPr>
    <w:rPr>
      <w:rFonts w:ascii="Arial" w:hAnsi="Arial" w:cs="Arial"/>
      <w:b/>
      <w:bCs/>
      <w:sz w:val="24"/>
      <w:szCs w:val="24"/>
      <w:lang w:eastAsia="en-AU"/>
    </w:rPr>
  </w:style>
  <w:style w:type="paragraph" w:customStyle="1" w:styleId="tpara">
    <w:name w:val="tpara"/>
    <w:basedOn w:val="Normal"/>
    <w:rsid w:val="00010EF4"/>
    <w:pPr>
      <w:spacing w:after="100"/>
      <w:ind w:left="1701" w:hanging="1701"/>
      <w:jc w:val="both"/>
    </w:pPr>
    <w:rPr>
      <w:rFonts w:cs="Times New Roman"/>
      <w:sz w:val="24"/>
      <w:szCs w:val="24"/>
      <w:lang w:eastAsia="en-AU"/>
    </w:rPr>
  </w:style>
  <w:style w:type="paragraph" w:customStyle="1" w:styleId="tmain">
    <w:name w:val="tmain"/>
    <w:basedOn w:val="Normal"/>
    <w:uiPriority w:val="99"/>
    <w:rsid w:val="00010EF4"/>
    <w:pPr>
      <w:spacing w:before="80" w:after="100"/>
      <w:ind w:left="964" w:hanging="964"/>
      <w:jc w:val="both"/>
    </w:pPr>
    <w:rPr>
      <w:rFonts w:cs="Times New Roman"/>
      <w:sz w:val="24"/>
      <w:szCs w:val="24"/>
      <w:lang w:eastAsia="en-AU"/>
    </w:rPr>
  </w:style>
  <w:style w:type="paragraph" w:customStyle="1" w:styleId="notepara2">
    <w:name w:val="notepara"/>
    <w:basedOn w:val="Normal"/>
    <w:uiPriority w:val="99"/>
    <w:rsid w:val="00010EF4"/>
    <w:pPr>
      <w:spacing w:after="100" w:line="220" w:lineRule="atLeast"/>
      <w:ind w:left="1701" w:hanging="1701"/>
      <w:jc w:val="both"/>
    </w:pPr>
    <w:rPr>
      <w:rFonts w:cs="Times New Roman"/>
      <w:sz w:val="20"/>
      <w:lang w:eastAsia="en-AU"/>
    </w:rPr>
  </w:style>
  <w:style w:type="paragraph" w:customStyle="1" w:styleId="Bullet">
    <w:name w:val="Bullet"/>
    <w:aliases w:val="b"/>
    <w:basedOn w:val="Normal"/>
    <w:link w:val="BulletChar"/>
    <w:uiPriority w:val="99"/>
    <w:qFormat/>
    <w:rsid w:val="00010EF4"/>
    <w:pPr>
      <w:numPr>
        <w:numId w:val="23"/>
      </w:numPr>
      <w:spacing w:before="120" w:after="120" w:line="276" w:lineRule="auto"/>
    </w:pPr>
    <w:rPr>
      <w:rFonts w:ascii="Calibri" w:eastAsia="Times New Roman" w:hAnsi="Calibri" w:cs="Times New Roman"/>
      <w:szCs w:val="22"/>
    </w:rPr>
  </w:style>
  <w:style w:type="character" w:customStyle="1" w:styleId="BulletChar">
    <w:name w:val="Bullet Char"/>
    <w:aliases w:val="b Char"/>
    <w:basedOn w:val="DefaultParagraphFont"/>
    <w:link w:val="Bullet"/>
    <w:uiPriority w:val="99"/>
    <w:locked/>
    <w:rsid w:val="00010EF4"/>
    <w:rPr>
      <w:rFonts w:ascii="Calibri" w:eastAsia="Times New Roman" w:hAnsi="Calibri" w:cs="Times New Roman"/>
      <w:sz w:val="22"/>
      <w:szCs w:val="22"/>
    </w:rPr>
  </w:style>
  <w:style w:type="paragraph" w:customStyle="1" w:styleId="Dash">
    <w:name w:val="Dash"/>
    <w:basedOn w:val="Normal"/>
    <w:uiPriority w:val="99"/>
    <w:qFormat/>
    <w:rsid w:val="00010EF4"/>
    <w:pPr>
      <w:tabs>
        <w:tab w:val="num" w:pos="1040"/>
      </w:tabs>
      <w:spacing w:before="120" w:after="120" w:line="276" w:lineRule="auto"/>
      <w:ind w:left="1040" w:hanging="520"/>
    </w:pPr>
    <w:rPr>
      <w:rFonts w:ascii="Calibri" w:eastAsia="Times New Roman" w:hAnsi="Calibri" w:cs="Times New Roman"/>
      <w:szCs w:val="22"/>
    </w:rPr>
  </w:style>
  <w:style w:type="paragraph" w:customStyle="1" w:styleId="DoubleDot">
    <w:name w:val="Double Dot"/>
    <w:basedOn w:val="Normal"/>
    <w:uiPriority w:val="99"/>
    <w:rsid w:val="00010EF4"/>
    <w:pPr>
      <w:numPr>
        <w:ilvl w:val="2"/>
        <w:numId w:val="23"/>
      </w:numPr>
      <w:spacing w:before="120" w:after="120" w:line="276" w:lineRule="auto"/>
    </w:pPr>
    <w:rPr>
      <w:rFonts w:ascii="Calibri" w:eastAsia="Times New Roman" w:hAnsi="Calibri" w:cs="Times New Roman"/>
      <w:szCs w:val="22"/>
    </w:rPr>
  </w:style>
  <w:style w:type="paragraph" w:customStyle="1" w:styleId="ldclauseheading">
    <w:name w:val="ldclauseheading"/>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ldclause">
    <w:name w:val="ldclause"/>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ldp1a">
    <w:name w:val="ldp1a"/>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tdefn">
    <w:name w:val="tdefn"/>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zdefinition">
    <w:name w:val="zdefinition"/>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p10">
    <w:name w:val="p1"/>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zp1">
    <w:name w:val="zp1"/>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p20">
    <w:name w:val="p2"/>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subsectionsandwich">
    <w:name w:val="subsection_sandwich"/>
    <w:basedOn w:val="subsection"/>
    <w:rsid w:val="00010EF4"/>
    <w:pPr>
      <w:spacing w:before="40"/>
    </w:pPr>
  </w:style>
  <w:style w:type="paragraph" w:styleId="Revision">
    <w:name w:val="Revision"/>
    <w:hidden/>
    <w:uiPriority w:val="99"/>
    <w:semiHidden/>
    <w:rsid w:val="00010EF4"/>
    <w:rPr>
      <w:rFonts w:eastAsia="Calibri" w:cs="Times New Roman"/>
      <w:sz w:val="22"/>
    </w:rPr>
  </w:style>
  <w:style w:type="character" w:customStyle="1" w:styleId="ParaChar">
    <w:name w:val="Para Char"/>
    <w:aliases w:val="paragraph Char"/>
    <w:basedOn w:val="DefaultParagraphFont"/>
    <w:link w:val="paragraph"/>
    <w:locked/>
    <w:rsid w:val="00010EF4"/>
    <w:rPr>
      <w:rFonts w:eastAsia="Times New Roman" w:cs="Times New Roman"/>
      <w:sz w:val="22"/>
      <w:lang w:eastAsia="en-AU"/>
    </w:rPr>
  </w:style>
  <w:style w:type="paragraph" w:customStyle="1" w:styleId="acthead50">
    <w:name w:val="acthead5"/>
    <w:basedOn w:val="Normal"/>
    <w:rsid w:val="00010EF4"/>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010EF4"/>
  </w:style>
  <w:style w:type="character" w:customStyle="1" w:styleId="apple-converted-space">
    <w:name w:val="apple-converted-space"/>
    <w:basedOn w:val="DefaultParagraphFont"/>
    <w:rsid w:val="00010EF4"/>
  </w:style>
  <w:style w:type="paragraph" w:customStyle="1" w:styleId="TableDashEn1">
    <w:name w:val="Table: Dash: En 1"/>
    <w:basedOn w:val="Normal"/>
    <w:uiPriority w:val="12"/>
    <w:rsid w:val="00010EF4"/>
    <w:pPr>
      <w:numPr>
        <w:ilvl w:val="2"/>
        <w:numId w:val="24"/>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010EF4"/>
    <w:pPr>
      <w:numPr>
        <w:ilvl w:val="3"/>
        <w:numId w:val="24"/>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010EF4"/>
    <w:pPr>
      <w:numPr>
        <w:ilvl w:val="4"/>
        <w:numId w:val="24"/>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010EF4"/>
    <w:pPr>
      <w:numPr>
        <w:ilvl w:val="5"/>
        <w:numId w:val="24"/>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010EF4"/>
    <w:pPr>
      <w:numPr>
        <w:ilvl w:val="6"/>
        <w:numId w:val="24"/>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010EF4"/>
    <w:pPr>
      <w:numPr>
        <w:ilvl w:val="7"/>
        <w:numId w:val="24"/>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010EF4"/>
    <w:pPr>
      <w:numPr>
        <w:ilvl w:val="8"/>
        <w:numId w:val="24"/>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010EF4"/>
    <w:pPr>
      <w:numPr>
        <w:numId w:val="24"/>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010EF4"/>
    <w:pPr>
      <w:numPr>
        <w:ilvl w:val="1"/>
      </w:numPr>
    </w:pPr>
  </w:style>
  <w:style w:type="paragraph" w:customStyle="1" w:styleId="TablePlainParagraph">
    <w:name w:val="Table: Plain Paragraph"/>
    <w:aliases w:val="Table PP"/>
    <w:basedOn w:val="Normal"/>
    <w:uiPriority w:val="11"/>
    <w:qFormat/>
    <w:rsid w:val="00010EF4"/>
    <w:pPr>
      <w:spacing w:before="60" w:after="60" w:line="240" w:lineRule="atLeast"/>
    </w:pPr>
    <w:rPr>
      <w:rFonts w:ascii="Arial" w:eastAsia="Times New Roman" w:hAnsi="Arial" w:cs="Arial"/>
      <w:sz w:val="20"/>
      <w:szCs w:val="22"/>
      <w:lang w:eastAsia="en-AU"/>
    </w:rPr>
  </w:style>
  <w:style w:type="paragraph" w:customStyle="1" w:styleId="HR">
    <w:name w:val="HR"/>
    <w:aliases w:val="Regulation Heading"/>
    <w:basedOn w:val="Normal"/>
    <w:next w:val="R1"/>
    <w:rsid w:val="00010EF4"/>
    <w:pPr>
      <w:keepNext/>
      <w:keepLines/>
      <w:spacing w:before="360" w:line="240" w:lineRule="auto"/>
      <w:ind w:left="964" w:hanging="964"/>
    </w:pPr>
    <w:rPr>
      <w:rFonts w:ascii="Arial" w:eastAsia="Times New Roman" w:hAnsi="Arial" w:cs="Times New Roman"/>
      <w:b/>
      <w:sz w:val="24"/>
      <w:szCs w:val="24"/>
      <w:lang w:eastAsia="en-AU"/>
    </w:rPr>
  </w:style>
  <w:style w:type="character" w:customStyle="1" w:styleId="P1Char">
    <w:name w:val="P1 Char"/>
    <w:aliases w:val="(a) Char"/>
    <w:basedOn w:val="DefaultParagraphFont"/>
    <w:link w:val="P1"/>
    <w:rsid w:val="00010EF4"/>
    <w:rPr>
      <w:rFonts w:eastAsia="Times New Roman" w:cs="Times New Roman"/>
      <w:sz w:val="24"/>
      <w:szCs w:val="24"/>
      <w:lang w:eastAsia="en-AU"/>
    </w:rPr>
  </w:style>
  <w:style w:type="character" w:customStyle="1" w:styleId="R2CharChar">
    <w:name w:val="R2 Char Char"/>
    <w:link w:val="R2"/>
    <w:rsid w:val="00010EF4"/>
    <w:rPr>
      <w:rFonts w:eastAsia="Times New Roman" w:cs="Times New Roman"/>
      <w:sz w:val="24"/>
      <w:szCs w:val="24"/>
      <w:lang w:eastAsia="en-AU"/>
    </w:rPr>
  </w:style>
  <w:style w:type="paragraph" w:customStyle="1" w:styleId="HeaderBoldEven">
    <w:name w:val="HeaderBoldEven"/>
    <w:basedOn w:val="Normal"/>
    <w:rsid w:val="00010EF4"/>
    <w:pPr>
      <w:spacing w:before="120" w:after="60" w:line="240" w:lineRule="auto"/>
    </w:pPr>
    <w:rPr>
      <w:rFonts w:ascii="Arial" w:eastAsia="Times New Roman" w:hAnsi="Arial" w:cs="Times New Roman"/>
      <w:b/>
      <w:sz w:val="20"/>
      <w:szCs w:val="24"/>
      <w:lang w:eastAsia="en-AU"/>
    </w:rPr>
  </w:style>
  <w:style w:type="paragraph" w:customStyle="1" w:styleId="HeaderLiteEven">
    <w:name w:val="HeaderLiteEven"/>
    <w:basedOn w:val="Normal"/>
    <w:rsid w:val="00010EF4"/>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010EF4"/>
    <w:pPr>
      <w:spacing w:before="120" w:after="120" w:line="240" w:lineRule="auto"/>
      <w:jc w:val="right"/>
    </w:pPr>
    <w:rPr>
      <w:rFonts w:ascii="Arial" w:eastAsia="Times New Roman" w:hAnsi="Arial" w:cs="Times New Roman"/>
      <w:sz w:val="20"/>
      <w:szCs w:val="24"/>
      <w:lang w:eastAsia="en-AU"/>
    </w:rPr>
  </w:style>
  <w:style w:type="paragraph" w:customStyle="1" w:styleId="FooterInfo">
    <w:name w:val="FooterInfo"/>
    <w:basedOn w:val="Normal"/>
    <w:rsid w:val="00010EF4"/>
    <w:pPr>
      <w:spacing w:line="240" w:lineRule="auto"/>
    </w:pPr>
    <w:rPr>
      <w:rFonts w:ascii="Arial" w:eastAsia="Times New Roman" w:hAnsi="Arial" w:cs="Times New Roman"/>
      <w:sz w:val="12"/>
      <w:szCs w:val="24"/>
      <w:lang w:eastAsia="en-AU"/>
    </w:rPr>
  </w:style>
  <w:style w:type="paragraph" w:customStyle="1" w:styleId="A1">
    <w:name w:val="A1"/>
    <w:aliases w:val="Heading Amendment,1. Amendment"/>
    <w:basedOn w:val="Normal"/>
    <w:next w:val="Normal"/>
    <w:rsid w:val="00010EF4"/>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010EF4"/>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010EF4"/>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010EF4"/>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010EF4"/>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010EF4"/>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010EF4"/>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010EF4"/>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010EF4"/>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010EF4"/>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010EF4"/>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010EF4"/>
    <w:pPr>
      <w:keepNext/>
      <w:keepLines/>
      <w:spacing w:before="360" w:line="240" w:lineRule="auto"/>
      <w:ind w:left="2410" w:hanging="2410"/>
    </w:pPr>
    <w:rPr>
      <w:rFonts w:ascii="Arial" w:eastAsia="Times New Roman" w:hAnsi="Arial" w:cs="Times New Roman"/>
      <w:b/>
      <w:sz w:val="28"/>
      <w:szCs w:val="24"/>
      <w:lang w:eastAsia="en-AU"/>
    </w:rPr>
  </w:style>
  <w:style w:type="character" w:customStyle="1" w:styleId="CharSchPTNo">
    <w:name w:val="CharSchPTNo"/>
    <w:basedOn w:val="DefaultParagraphFont"/>
    <w:rsid w:val="00010EF4"/>
  </w:style>
  <w:style w:type="character" w:customStyle="1" w:styleId="CharSchPTText">
    <w:name w:val="CharSchPTText"/>
    <w:basedOn w:val="DefaultParagraphFont"/>
    <w:rsid w:val="00010EF4"/>
  </w:style>
  <w:style w:type="paragraph" w:customStyle="1" w:styleId="ContentsHead">
    <w:name w:val="ContentsHead"/>
    <w:basedOn w:val="Normal"/>
    <w:next w:val="Normal"/>
    <w:rsid w:val="00010EF4"/>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010EF4"/>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010EF4"/>
    <w:pPr>
      <w:spacing w:before="80" w:line="260" w:lineRule="exact"/>
      <w:jc w:val="both"/>
    </w:pPr>
    <w:rPr>
      <w:rFonts w:eastAsia="Times New Roman" w:cs="Times New Roman"/>
      <w:sz w:val="24"/>
      <w:szCs w:val="24"/>
      <w:lang w:eastAsia="en-AU"/>
    </w:rPr>
  </w:style>
  <w:style w:type="paragraph" w:customStyle="1" w:styleId="DictionaryHeading">
    <w:name w:val="Dictionary Heading"/>
    <w:basedOn w:val="Normal"/>
    <w:next w:val="DD"/>
    <w:rsid w:val="00010EF4"/>
    <w:pPr>
      <w:keepNext/>
      <w:keepLines/>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010EF4"/>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010EF4"/>
    <w:pPr>
      <w:spacing w:before="120" w:line="220" w:lineRule="exact"/>
      <w:ind w:left="425"/>
      <w:jc w:val="both"/>
    </w:pPr>
    <w:rPr>
      <w:rFonts w:eastAsia="Times New Roman" w:cs="Times New Roman"/>
      <w:sz w:val="20"/>
      <w:szCs w:val="24"/>
      <w:lang w:eastAsia="en-AU"/>
    </w:rPr>
  </w:style>
  <w:style w:type="paragraph" w:customStyle="1" w:styleId="DP1a">
    <w:name w:val="DP1(a)"/>
    <w:aliases w:val="Dictionary (a)"/>
    <w:basedOn w:val="Normal"/>
    <w:rsid w:val="00010EF4"/>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010EF4"/>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010EF4"/>
    <w:pPr>
      <w:keepLines/>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010EF4"/>
    <w:pPr>
      <w:keepLines/>
      <w:tabs>
        <w:tab w:val="left" w:pos="1247"/>
        <w:tab w:val="left" w:pos="1349"/>
      </w:tabs>
      <w:spacing w:before="60" w:line="220" w:lineRule="exact"/>
      <w:ind w:left="340" w:firstLine="652"/>
      <w:jc w:val="both"/>
    </w:pPr>
    <w:rPr>
      <w:rFonts w:eastAsia="Times New Roman" w:cs="Times New Roman"/>
      <w:sz w:val="20"/>
      <w:szCs w:val="24"/>
      <w:lang w:eastAsia="en-AU"/>
    </w:rPr>
  </w:style>
  <w:style w:type="paragraph" w:customStyle="1" w:styleId="Lt">
    <w:name w:val="Lt"/>
    <w:aliases w:val="Long title"/>
    <w:basedOn w:val="Normal"/>
    <w:rsid w:val="00010EF4"/>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010EF4"/>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010EF4"/>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010EF4"/>
    <w:pPr>
      <w:spacing w:before="60" w:line="260" w:lineRule="exact"/>
      <w:ind w:left="1247"/>
      <w:jc w:val="both"/>
    </w:pPr>
    <w:rPr>
      <w:rFonts w:eastAsia="Times New Roman" w:cs="Times New Roman"/>
      <w:sz w:val="24"/>
      <w:szCs w:val="24"/>
      <w:lang w:eastAsia="en-AU"/>
    </w:rPr>
  </w:style>
  <w:style w:type="paragraph" w:customStyle="1" w:styleId="MainBodySectionBreak">
    <w:name w:val="MainBody Section Break"/>
    <w:basedOn w:val="Normal"/>
    <w:next w:val="Normal"/>
    <w:rsid w:val="00010EF4"/>
    <w:pPr>
      <w:spacing w:line="240" w:lineRule="auto"/>
    </w:pPr>
    <w:rPr>
      <w:rFonts w:eastAsia="Times New Roman" w:cs="Times New Roman"/>
      <w:sz w:val="24"/>
      <w:szCs w:val="24"/>
      <w:lang w:eastAsia="en-AU"/>
    </w:rPr>
  </w:style>
  <w:style w:type="paragraph" w:customStyle="1" w:styleId="Maker">
    <w:name w:val="Maker"/>
    <w:basedOn w:val="Normal"/>
    <w:rsid w:val="00010EF4"/>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010EF4"/>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010EF4"/>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010EF4"/>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010EF4"/>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010EF4"/>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010EF4"/>
    <w:pPr>
      <w:keepLines/>
      <w:spacing w:before="120" w:line="220" w:lineRule="exact"/>
      <w:ind w:left="964"/>
      <w:jc w:val="both"/>
    </w:pPr>
    <w:rPr>
      <w:rFonts w:eastAsia="Times New Roman" w:cs="Times New Roman"/>
      <w:sz w:val="20"/>
      <w:szCs w:val="24"/>
      <w:lang w:eastAsia="en-AU"/>
    </w:rPr>
  </w:style>
  <w:style w:type="paragraph" w:customStyle="1" w:styleId="NotesSectionBreak">
    <w:name w:val="NotesSectionBreak"/>
    <w:basedOn w:val="Normal"/>
    <w:next w:val="Normal"/>
    <w:rsid w:val="00010EF4"/>
    <w:pPr>
      <w:spacing w:line="240" w:lineRule="auto"/>
    </w:pPr>
    <w:rPr>
      <w:rFonts w:eastAsia="Times New Roman" w:cs="Times New Roman"/>
      <w:sz w:val="24"/>
      <w:szCs w:val="24"/>
      <w:lang w:eastAsia="en-AU"/>
    </w:rPr>
  </w:style>
  <w:style w:type="paragraph" w:customStyle="1" w:styleId="P4">
    <w:name w:val="P4"/>
    <w:aliases w:val="(I)"/>
    <w:basedOn w:val="Normal"/>
    <w:rsid w:val="00010EF4"/>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010EF4"/>
    <w:pPr>
      <w:spacing w:before="180" w:line="260" w:lineRule="exact"/>
      <w:ind w:left="964" w:hanging="964"/>
      <w:jc w:val="both"/>
    </w:pPr>
    <w:rPr>
      <w:rFonts w:eastAsia="Times New Roman" w:cs="Times New Roman"/>
      <w:b/>
      <w:i/>
      <w:sz w:val="24"/>
      <w:szCs w:val="24"/>
      <w:lang w:eastAsia="en-AU"/>
    </w:rPr>
  </w:style>
  <w:style w:type="paragraph" w:customStyle="1" w:styleId="Rc">
    <w:name w:val="Rc"/>
    <w:aliases w:val="Rn continued"/>
    <w:basedOn w:val="Normal"/>
    <w:next w:val="R2"/>
    <w:rsid w:val="00010EF4"/>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010EF4"/>
    <w:pPr>
      <w:spacing w:line="240" w:lineRule="auto"/>
    </w:pPr>
    <w:rPr>
      <w:rFonts w:eastAsia="Times New Roman" w:cs="Times New Roman"/>
      <w:sz w:val="24"/>
      <w:szCs w:val="24"/>
      <w:lang w:eastAsia="en-AU"/>
    </w:rPr>
  </w:style>
  <w:style w:type="paragraph" w:customStyle="1" w:styleId="RGHead">
    <w:name w:val="RGHead"/>
    <w:basedOn w:val="Normal"/>
    <w:next w:val="Normal"/>
    <w:rsid w:val="00010EF4"/>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010EF4"/>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010EF4"/>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010EF4"/>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010EF4"/>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010EF4"/>
    <w:pPr>
      <w:keepNext/>
      <w:keepLines/>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010EF4"/>
  </w:style>
  <w:style w:type="character" w:customStyle="1" w:styleId="CharSchText">
    <w:name w:val="CharSchText"/>
    <w:basedOn w:val="DefaultParagraphFont"/>
    <w:rsid w:val="00010EF4"/>
  </w:style>
  <w:style w:type="paragraph" w:customStyle="1" w:styleId="IntroP1a">
    <w:name w:val="IntroP1(a)"/>
    <w:basedOn w:val="Normal"/>
    <w:rsid w:val="00010EF4"/>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010EF4"/>
  </w:style>
  <w:style w:type="character" w:customStyle="1" w:styleId="CharAmSchPTText">
    <w:name w:val="CharAmSchPTText"/>
    <w:basedOn w:val="DefaultParagraphFont"/>
    <w:rsid w:val="00010EF4"/>
  </w:style>
  <w:style w:type="paragraph" w:customStyle="1" w:styleId="Footerinfo0">
    <w:name w:val="Footerinfo"/>
    <w:basedOn w:val="Footer"/>
    <w:rsid w:val="00010EF4"/>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010EF4"/>
    <w:pPr>
      <w:jc w:val="left"/>
    </w:pPr>
  </w:style>
  <w:style w:type="paragraph" w:customStyle="1" w:styleId="FooterPageOdd">
    <w:name w:val="FooterPageOdd"/>
    <w:basedOn w:val="Footer"/>
    <w:rsid w:val="00010EF4"/>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010EF4"/>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010EF4"/>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010EF4"/>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010EF4"/>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010EF4"/>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010EF4"/>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010EF4"/>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010EF4"/>
    <w:pPr>
      <w:spacing w:line="240" w:lineRule="auto"/>
    </w:pPr>
    <w:rPr>
      <w:rFonts w:eastAsia="Times New Roman" w:cs="Times New Roman"/>
      <w:sz w:val="24"/>
      <w:szCs w:val="24"/>
      <w:lang w:eastAsia="en-AU"/>
    </w:rPr>
  </w:style>
  <w:style w:type="paragraph" w:customStyle="1" w:styleId="SRNo">
    <w:name w:val="SRNo"/>
    <w:basedOn w:val="Normal"/>
    <w:next w:val="Normal"/>
    <w:rsid w:val="00010EF4"/>
    <w:pPr>
      <w:pBdr>
        <w:bottom w:val="single" w:sz="4" w:space="3" w:color="auto"/>
      </w:pBdr>
      <w:spacing w:before="480" w:line="240" w:lineRule="auto"/>
    </w:pPr>
    <w:rPr>
      <w:rFonts w:ascii="Arial" w:eastAsia="Times New Roman" w:hAnsi="Arial" w:cs="Times New Roman"/>
      <w:b/>
      <w:sz w:val="24"/>
      <w:szCs w:val="24"/>
      <w:lang w:eastAsia="en-AU"/>
    </w:rPr>
  </w:style>
  <w:style w:type="paragraph" w:customStyle="1" w:styleId="TableColHead">
    <w:name w:val="TableColHead"/>
    <w:basedOn w:val="Normal"/>
    <w:rsid w:val="00010EF4"/>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010EF4"/>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autoRedefine/>
    <w:rsid w:val="00010EF4"/>
    <w:pPr>
      <w:tabs>
        <w:tab w:val="right" w:pos="408"/>
      </w:tabs>
      <w:spacing w:after="60" w:line="240" w:lineRule="exact"/>
      <w:ind w:left="284" w:hanging="284"/>
    </w:pPr>
    <w:rPr>
      <w:rFonts w:eastAsia="Times New Roman" w:cs="Times New Roman"/>
      <w:sz w:val="20"/>
      <w:szCs w:val="24"/>
      <w:lang w:eastAsia="en-AU"/>
    </w:rPr>
  </w:style>
  <w:style w:type="paragraph" w:customStyle="1" w:styleId="TableP2i">
    <w:name w:val="TableP2(i)"/>
    <w:basedOn w:val="Normal"/>
    <w:rsid w:val="00010EF4"/>
    <w:pPr>
      <w:tabs>
        <w:tab w:val="right" w:pos="726"/>
      </w:tabs>
      <w:spacing w:after="60" w:line="240" w:lineRule="exact"/>
      <w:ind w:left="868" w:hanging="868"/>
    </w:pPr>
    <w:rPr>
      <w:rFonts w:eastAsia="Times New Roman" w:cs="Times New Roman"/>
      <w:szCs w:val="24"/>
      <w:lang w:eastAsia="en-AU"/>
    </w:rPr>
  </w:style>
  <w:style w:type="paragraph" w:customStyle="1" w:styleId="TableText1">
    <w:name w:val="TableText"/>
    <w:basedOn w:val="Normal"/>
    <w:rsid w:val="00010EF4"/>
    <w:pPr>
      <w:spacing w:before="60" w:after="60" w:line="240" w:lineRule="exact"/>
    </w:pPr>
    <w:rPr>
      <w:rFonts w:eastAsia="Times New Roman" w:cs="Times New Roman"/>
      <w:szCs w:val="24"/>
      <w:lang w:eastAsia="en-AU"/>
    </w:rPr>
  </w:style>
  <w:style w:type="paragraph" w:customStyle="1" w:styleId="TOC">
    <w:name w:val="TOC"/>
    <w:basedOn w:val="Normal"/>
    <w:next w:val="Normal"/>
    <w:rsid w:val="00010EF4"/>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010EF4"/>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010EF4"/>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010EF4"/>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010EF4"/>
    <w:pPr>
      <w:keepNext/>
    </w:pPr>
  </w:style>
  <w:style w:type="paragraph" w:customStyle="1" w:styleId="ZA3">
    <w:name w:val="ZA3"/>
    <w:basedOn w:val="A3"/>
    <w:rsid w:val="00010EF4"/>
    <w:pPr>
      <w:keepNext/>
    </w:pPr>
  </w:style>
  <w:style w:type="paragraph" w:customStyle="1" w:styleId="ZA4">
    <w:name w:val="ZA4"/>
    <w:basedOn w:val="Normal"/>
    <w:next w:val="A4"/>
    <w:rsid w:val="00010EF4"/>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010EF4"/>
    <w:pPr>
      <w:keepNext/>
    </w:pPr>
  </w:style>
  <w:style w:type="paragraph" w:customStyle="1" w:styleId="Zdefinition0">
    <w:name w:val="Zdefinition"/>
    <w:basedOn w:val="definition0"/>
    <w:rsid w:val="00010EF4"/>
    <w:pPr>
      <w:keepNext/>
    </w:pPr>
  </w:style>
  <w:style w:type="paragraph" w:customStyle="1" w:styleId="ZDP1">
    <w:name w:val="ZDP1"/>
    <w:basedOn w:val="DP1a"/>
    <w:rsid w:val="00010EF4"/>
    <w:pPr>
      <w:keepNext/>
    </w:pPr>
  </w:style>
  <w:style w:type="paragraph" w:customStyle="1" w:styleId="ZExampleBody">
    <w:name w:val="ZExample Body"/>
    <w:basedOn w:val="ExampleBody"/>
    <w:rsid w:val="00010EF4"/>
    <w:pPr>
      <w:keepNext/>
    </w:pPr>
  </w:style>
  <w:style w:type="paragraph" w:customStyle="1" w:styleId="ZNote">
    <w:name w:val="ZNote"/>
    <w:basedOn w:val="Note"/>
    <w:rsid w:val="00010EF4"/>
    <w:pPr>
      <w:keepNext/>
    </w:pPr>
  </w:style>
  <w:style w:type="paragraph" w:customStyle="1" w:styleId="ZP10">
    <w:name w:val="ZP1"/>
    <w:basedOn w:val="P1"/>
    <w:rsid w:val="00010EF4"/>
    <w:pPr>
      <w:keepNext/>
    </w:pPr>
  </w:style>
  <w:style w:type="paragraph" w:customStyle="1" w:styleId="ZP2">
    <w:name w:val="ZP2"/>
    <w:basedOn w:val="P2"/>
    <w:rsid w:val="00010EF4"/>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010EF4"/>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010EF4"/>
    <w:pPr>
      <w:keepNext/>
    </w:pPr>
  </w:style>
  <w:style w:type="paragraph" w:customStyle="1" w:styleId="ZR2">
    <w:name w:val="ZR2"/>
    <w:basedOn w:val="R2"/>
    <w:rsid w:val="00010EF4"/>
    <w:pPr>
      <w:keepNext/>
    </w:pPr>
  </w:style>
  <w:style w:type="paragraph" w:customStyle="1" w:styleId="ZRcN">
    <w:name w:val="ZRcN"/>
    <w:basedOn w:val="Rc"/>
    <w:rsid w:val="00010EF4"/>
    <w:pPr>
      <w:keepNext/>
    </w:pPr>
  </w:style>
  <w:style w:type="character" w:customStyle="1" w:styleId="TitleSuperscript">
    <w:name w:val="TitleSuperscript"/>
    <w:basedOn w:val="DefaultParagraphFont"/>
    <w:rsid w:val="00010EF4"/>
    <w:rPr>
      <w:rFonts w:ascii="Arial" w:hAnsi="Arial"/>
      <w:position w:val="6"/>
      <w:sz w:val="24"/>
      <w:szCs w:val="24"/>
      <w:vertAlign w:val="superscript"/>
    </w:rPr>
  </w:style>
  <w:style w:type="paragraph" w:customStyle="1" w:styleId="top1">
    <w:name w:val="top1"/>
    <w:basedOn w:val="Normal"/>
    <w:rsid w:val="00010EF4"/>
    <w:pPr>
      <w:keepNext/>
      <w:tabs>
        <w:tab w:val="right" w:pos="7218"/>
      </w:tabs>
      <w:spacing w:before="120" w:line="240" w:lineRule="auto"/>
      <w:ind w:left="2410" w:right="136" w:hanging="1418"/>
    </w:pPr>
    <w:rPr>
      <w:rFonts w:ascii="Arial" w:eastAsia="Times New Roman" w:hAnsi="Arial" w:cs="Times New Roman"/>
      <w:b/>
      <w:sz w:val="18"/>
      <w:szCs w:val="24"/>
    </w:rPr>
  </w:style>
  <w:style w:type="paragraph" w:customStyle="1" w:styleId="top2">
    <w:name w:val="top2"/>
    <w:basedOn w:val="Normal"/>
    <w:rsid w:val="00010EF4"/>
    <w:pPr>
      <w:tabs>
        <w:tab w:val="left" w:pos="3686"/>
        <w:tab w:val="right" w:pos="7082"/>
      </w:tabs>
      <w:spacing w:before="80" w:line="240" w:lineRule="auto"/>
      <w:ind w:left="2410" w:hanging="1168"/>
    </w:pPr>
    <w:rPr>
      <w:rFonts w:ascii="Arial" w:eastAsia="Times New Roman" w:hAnsi="Arial" w:cs="Times New Roman"/>
      <w:b/>
      <w:sz w:val="18"/>
      <w:szCs w:val="24"/>
    </w:rPr>
  </w:style>
  <w:style w:type="paragraph" w:customStyle="1" w:styleId="top3">
    <w:name w:val="top3"/>
    <w:basedOn w:val="Normal"/>
    <w:rsid w:val="00010EF4"/>
    <w:pPr>
      <w:spacing w:before="80" w:line="240" w:lineRule="auto"/>
      <w:ind w:left="2410" w:hanging="1168"/>
    </w:pPr>
    <w:rPr>
      <w:rFonts w:ascii="Arial" w:eastAsia="Times New Roman" w:hAnsi="Arial" w:cs="Times New Roman"/>
      <w:sz w:val="18"/>
      <w:szCs w:val="24"/>
    </w:rPr>
  </w:style>
  <w:style w:type="paragraph" w:customStyle="1" w:styleId="CHS">
    <w:name w:val="CHS"/>
    <w:aliases w:val="CASA Subdivision Heading"/>
    <w:basedOn w:val="HS"/>
    <w:next w:val="HR"/>
    <w:rsid w:val="00010EF4"/>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010EF4"/>
  </w:style>
  <w:style w:type="character" w:customStyle="1" w:styleId="subtitle1">
    <w:name w:val="subtitle1"/>
    <w:basedOn w:val="DefaultParagraphFont"/>
    <w:rsid w:val="00010EF4"/>
    <w:rPr>
      <w:b/>
      <w:bCs/>
      <w:color w:val="D12B2C"/>
      <w:sz w:val="15"/>
      <w:szCs w:val="15"/>
    </w:rPr>
  </w:style>
  <w:style w:type="character" w:customStyle="1" w:styleId="adeterminationChar">
    <w:name w:val="(a) determination Char"/>
    <w:basedOn w:val="P1Char"/>
    <w:link w:val="adetermination"/>
    <w:rsid w:val="00010EF4"/>
    <w:rPr>
      <w:rFonts w:eastAsia="Times New Roman" w:cs="Times New Roman"/>
      <w:sz w:val="24"/>
      <w:szCs w:val="24"/>
      <w:lang w:eastAsia="en-AU"/>
    </w:rPr>
  </w:style>
  <w:style w:type="paragraph" w:customStyle="1" w:styleId="RaParagraph">
    <w:name w:val="R (a) Paragraph"/>
    <w:basedOn w:val="R1"/>
    <w:qFormat/>
    <w:rsid w:val="00010EF4"/>
    <w:pPr>
      <w:tabs>
        <w:tab w:val="clear" w:pos="794"/>
        <w:tab w:val="left" w:pos="1560"/>
      </w:tabs>
      <w:spacing w:before="60"/>
      <w:ind w:left="0" w:firstLine="0"/>
      <w:jc w:val="left"/>
    </w:pPr>
  </w:style>
  <w:style w:type="paragraph" w:customStyle="1" w:styleId="BT">
    <w:name w:val="BT&lt;"/>
    <w:basedOn w:val="Normal"/>
    <w:rsid w:val="00010EF4"/>
    <w:pPr>
      <w:suppressAutoHyphens/>
      <w:spacing w:before="60" w:after="40" w:line="220" w:lineRule="exact"/>
    </w:pPr>
    <w:rPr>
      <w:rFonts w:eastAsia="Times New Roman" w:cs="Times New Roman"/>
      <w:color w:val="000000"/>
      <w:spacing w:val="6"/>
      <w:sz w:val="18"/>
    </w:rPr>
  </w:style>
  <w:style w:type="paragraph" w:customStyle="1" w:styleId="BT0">
    <w:name w:val="BT&lt;&gt;"/>
    <w:basedOn w:val="Normal"/>
    <w:rsid w:val="00010EF4"/>
    <w:pPr>
      <w:suppressAutoHyphens/>
      <w:spacing w:before="60" w:after="40" w:line="220" w:lineRule="exact"/>
      <w:jc w:val="center"/>
    </w:pPr>
    <w:rPr>
      <w:rFonts w:eastAsia="Times New Roman" w:cs="Times New Roman"/>
      <w:color w:val="000000"/>
      <w:spacing w:val="6"/>
      <w:sz w:val="18"/>
    </w:rPr>
  </w:style>
  <w:style w:type="paragraph" w:customStyle="1" w:styleId="HT">
    <w:name w:val="HT&lt;&gt;"/>
    <w:basedOn w:val="Normal"/>
    <w:rsid w:val="00010EF4"/>
    <w:pPr>
      <w:keepNext/>
      <w:suppressAutoHyphens/>
      <w:spacing w:before="60" w:after="40" w:line="220" w:lineRule="exact"/>
      <w:jc w:val="center"/>
    </w:pPr>
    <w:rPr>
      <w:rFonts w:eastAsia="Times New Roman" w:cs="Times New Roman"/>
      <w:b/>
      <w:color w:val="000000"/>
      <w:spacing w:val="6"/>
      <w:sz w:val="18"/>
    </w:rPr>
  </w:style>
  <w:style w:type="paragraph" w:customStyle="1" w:styleId="E3TableSubHeading">
    <w:name w:val="E3 Table Sub Heading"/>
    <w:basedOn w:val="Normal"/>
    <w:qFormat/>
    <w:locked/>
    <w:rsid w:val="00010EF4"/>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010EF4"/>
    <w:pPr>
      <w:tabs>
        <w:tab w:val="left" w:pos="3293"/>
      </w:tabs>
      <w:autoSpaceDE w:val="0"/>
      <w:autoSpaceDN w:val="0"/>
      <w:adjustRightInd w:val="0"/>
      <w:spacing w:before="60" w:line="300" w:lineRule="auto"/>
    </w:pPr>
    <w:rPr>
      <w:rFonts w:eastAsia="Times New Roman" w:cs="Times New Roman"/>
      <w:bCs/>
      <w:sz w:val="20"/>
      <w:szCs w:val="14"/>
      <w:lang w:eastAsia="en-AU"/>
    </w:rPr>
  </w:style>
  <w:style w:type="table" w:customStyle="1" w:styleId="GridTable1Light1">
    <w:name w:val="Grid Table 1 Light1"/>
    <w:basedOn w:val="TableNormal"/>
    <w:uiPriority w:val="46"/>
    <w:rsid w:val="00010EF4"/>
    <w:rPr>
      <w:rFonts w:ascii="Calibri" w:eastAsia="Calibri" w:hAnsi="Calibri"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010EF4"/>
    <w:pPr>
      <w:spacing w:before="40"/>
    </w:pPr>
    <w:rPr>
      <w:rFonts w:eastAsia="Calibri"/>
      <w:lang w:eastAsia="en-US"/>
    </w:rPr>
  </w:style>
  <w:style w:type="paragraph" w:customStyle="1" w:styleId="6">
    <w:name w:val="6"/>
    <w:basedOn w:val="Normal"/>
    <w:rsid w:val="00010EF4"/>
    <w:pPr>
      <w:spacing w:after="180"/>
    </w:pPr>
    <w:rPr>
      <w:rFonts w:eastAsia="Calibri" w:cs="Times New Roman"/>
      <w:b/>
    </w:rPr>
  </w:style>
  <w:style w:type="paragraph" w:customStyle="1" w:styleId="r10">
    <w:name w:val="r1"/>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hsr0">
    <w:name w:val="hsr"/>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010EF4"/>
    <w:pPr>
      <w:spacing w:before="100" w:beforeAutospacing="1" w:after="100" w:afterAutospacing="1" w:line="240" w:lineRule="auto"/>
    </w:pPr>
    <w:rPr>
      <w:rFonts w:eastAsia="Times New Roman" w:cs="Times New Roman"/>
      <w:sz w:val="24"/>
      <w:szCs w:val="24"/>
      <w:lang w:eastAsia="en-AU"/>
    </w:rPr>
  </w:style>
  <w:style w:type="paragraph" w:customStyle="1" w:styleId="Tableright">
    <w:name w:val="Table right"/>
    <w:basedOn w:val="Tabletext"/>
    <w:rsid w:val="00010EF4"/>
    <w:pPr>
      <w:spacing w:before="40"/>
      <w:jc w:val="right"/>
    </w:pPr>
    <w:rPr>
      <w:rFonts w:eastAsia="Calibri"/>
      <w:bCs/>
      <w:lang w:eastAsia="en-US"/>
    </w:rPr>
  </w:style>
  <w:style w:type="paragraph" w:customStyle="1" w:styleId="Tablecentre">
    <w:name w:val="Table centre"/>
    <w:basedOn w:val="Tabletext"/>
    <w:rsid w:val="00010EF4"/>
    <w:pPr>
      <w:spacing w:before="40"/>
    </w:pPr>
    <w:rPr>
      <w:rFonts w:eastAsia="Calibri"/>
      <w:bCs/>
      <w:lang w:eastAsia="en-US"/>
    </w:rPr>
  </w:style>
  <w:style w:type="paragraph" w:customStyle="1" w:styleId="Tableleft">
    <w:name w:val="Table left"/>
    <w:basedOn w:val="Tabletext"/>
    <w:rsid w:val="00010EF4"/>
    <w:pPr>
      <w:spacing w:before="40"/>
    </w:pPr>
    <w:rPr>
      <w:rFonts w:eastAsia="Calibri"/>
      <w:bCs/>
      <w:lang w:eastAsia="en-US"/>
    </w:rPr>
  </w:style>
  <w:style w:type="character" w:customStyle="1" w:styleId="apple-tab-span">
    <w:name w:val="apple-tab-span"/>
    <w:basedOn w:val="DefaultParagraphFont"/>
    <w:rsid w:val="00010EF4"/>
  </w:style>
  <w:style w:type="table" w:customStyle="1" w:styleId="TableGrid10">
    <w:name w:val="Table Grid1"/>
    <w:basedOn w:val="TableNormal"/>
    <w:next w:val="TableGrid"/>
    <w:uiPriority w:val="59"/>
    <w:rsid w:val="00010EF4"/>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10EF4"/>
    <w:rPr>
      <w:rFonts w:eastAsia="Times New Roman" w:cs="Times New Roman"/>
      <w:lang w:eastAsia="en-AU"/>
    </w:rPr>
    <w:tblPr>
      <w:tblStyleRowBandSize w:val="1"/>
    </w:tblPr>
  </w:style>
  <w:style w:type="table" w:customStyle="1" w:styleId="Style2">
    <w:name w:val="Style2"/>
    <w:basedOn w:val="TableNormal"/>
    <w:uiPriority w:val="99"/>
    <w:rsid w:val="00010EF4"/>
    <w:rPr>
      <w:rFonts w:eastAsia="Times New Roman" w:cs="Times New Roman"/>
      <w:lang w:eastAsia="en-AU"/>
    </w:rPr>
    <w:tblPr>
      <w:tblStyleRowBandSize w:val="1"/>
    </w:tblPr>
    <w:tcPr>
      <w:shd w:val="clear" w:color="auto" w:fill="D9D9D9" w:themeFill="background1" w:themeFillShade="D9"/>
    </w:tcPr>
  </w:style>
  <w:style w:type="table" w:customStyle="1" w:styleId="Style3">
    <w:name w:val="Style3"/>
    <w:basedOn w:val="TableNormal"/>
    <w:uiPriority w:val="99"/>
    <w:rsid w:val="00010EF4"/>
    <w:rPr>
      <w:rFonts w:eastAsia="Times New Roman" w:cs="Times New Roman"/>
      <w:lang w:eastAsia="en-AU"/>
    </w:rPr>
    <w:tblPr>
      <w:tblStyleRowBandSize w:val="1"/>
    </w:tblPr>
  </w:style>
  <w:style w:type="table" w:customStyle="1" w:styleId="Style4">
    <w:name w:val="Style4"/>
    <w:basedOn w:val="TableNormal"/>
    <w:uiPriority w:val="99"/>
    <w:rsid w:val="00010EF4"/>
    <w:rPr>
      <w:rFonts w:eastAsia="Times New Roman" w:cs="Times New Roman"/>
      <w:lang w:eastAsia="en-AU"/>
    </w:rPr>
    <w:tblPr>
      <w:tblStyleRowBandSize w:val="1"/>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table" w:customStyle="1" w:styleId="Style5">
    <w:name w:val="Style5"/>
    <w:basedOn w:val="TableNormal"/>
    <w:uiPriority w:val="99"/>
    <w:rsid w:val="00010EF4"/>
    <w:rPr>
      <w:rFonts w:eastAsia="Times New Roman" w:cs="Times New Roman"/>
      <w:lang w:eastAsia="en-AU"/>
    </w:rPr>
    <w:tblPr/>
  </w:style>
  <w:style w:type="table" w:customStyle="1" w:styleId="Style6">
    <w:name w:val="Style6"/>
    <w:basedOn w:val="TableNormal"/>
    <w:uiPriority w:val="99"/>
    <w:rsid w:val="00010EF4"/>
    <w:rPr>
      <w:rFonts w:eastAsia="Times New Roman" w:cs="Times New Roman"/>
      <w:lang w:eastAsia="en-AU"/>
    </w:rPr>
    <w:tblPr>
      <w:tblStyleRowBandSize w:val="1"/>
    </w:tblPr>
    <w:tblStylePr w:type="band1Horz">
      <w:tblPr/>
      <w:tcPr>
        <w:tcBorders>
          <w:top w:val="nil"/>
          <w:left w:val="nil"/>
          <w:bottom w:val="nil"/>
          <w:right w:val="nil"/>
          <w:insideH w:val="nil"/>
          <w:insideV w:val="nil"/>
          <w:tl2br w:val="nil"/>
          <w:tr2bl w:val="nil"/>
        </w:tcBorders>
        <w:shd w:val="pct10" w:color="auto" w:fill="D9D9D9" w:themeFill="background1" w:themeFillShade="D9"/>
      </w:tcPr>
    </w:tblStylePr>
  </w:style>
  <w:style w:type="table" w:customStyle="1" w:styleId="Style7">
    <w:name w:val="Style7"/>
    <w:basedOn w:val="TableNormal"/>
    <w:uiPriority w:val="99"/>
    <w:rsid w:val="00010EF4"/>
    <w:rPr>
      <w:rFonts w:eastAsia="Times New Roman" w:cs="Times New Roman"/>
      <w:lang w:eastAsia="en-AU"/>
    </w:rPr>
    <w:tblPr>
      <w:tblStyleRowBandSize w:val="1"/>
    </w:tbl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table" w:customStyle="1" w:styleId="Style8">
    <w:name w:val="Style8"/>
    <w:basedOn w:val="TableNormal"/>
    <w:uiPriority w:val="99"/>
    <w:rsid w:val="00010EF4"/>
    <w:rPr>
      <w:rFonts w:eastAsia="Times New Roman" w:cs="Times New Roman"/>
      <w:lang w:eastAsia="en-AU"/>
    </w:rPr>
    <w:tblPr>
      <w:tblStyleRowBandSize w:val="1"/>
    </w:tbl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tsubpara">
    <w:name w:val="tsubpara"/>
    <w:basedOn w:val="Normal"/>
    <w:rsid w:val="00010EF4"/>
    <w:pPr>
      <w:spacing w:before="100" w:beforeAutospacing="1" w:after="100" w:afterAutospacing="1" w:line="240" w:lineRule="auto"/>
    </w:pPr>
    <w:rPr>
      <w:rFonts w:cs="Times New Roman"/>
      <w:sz w:val="24"/>
      <w:szCs w:val="24"/>
      <w:lang w:eastAsia="en-AU"/>
    </w:rPr>
  </w:style>
  <w:style w:type="character" w:customStyle="1" w:styleId="UnresolvedMention1">
    <w:name w:val="Unresolved Mention1"/>
    <w:basedOn w:val="DefaultParagraphFont"/>
    <w:uiPriority w:val="99"/>
    <w:semiHidden/>
    <w:unhideWhenUsed/>
    <w:rsid w:val="00010EF4"/>
    <w:rPr>
      <w:color w:val="605E5C"/>
      <w:shd w:val="clear" w:color="auto" w:fill="E1DFDD"/>
    </w:rPr>
  </w:style>
  <w:style w:type="character" w:styleId="UnresolvedMention">
    <w:name w:val="Unresolved Mention"/>
    <w:basedOn w:val="DefaultParagraphFont"/>
    <w:uiPriority w:val="99"/>
    <w:semiHidden/>
    <w:unhideWhenUsed/>
    <w:rsid w:val="00010EF4"/>
    <w:rPr>
      <w:color w:val="605E5C"/>
      <w:shd w:val="clear" w:color="auto" w:fill="E1DFDD"/>
    </w:rPr>
  </w:style>
  <w:style w:type="paragraph" w:customStyle="1" w:styleId="Classificationsecurityheader">
    <w:name w:val="Classification security: header"/>
    <w:basedOn w:val="Normal"/>
    <w:uiPriority w:val="20"/>
    <w:semiHidden/>
    <w:rsid w:val="002F692E"/>
    <w:pPr>
      <w:spacing w:line="280" w:lineRule="atLeast"/>
      <w:jc w:val="center"/>
    </w:pPr>
    <w:rPr>
      <w:rFonts w:ascii="Arial" w:eastAsia="Times New Roman" w:hAnsi="Arial" w:cs="Arial"/>
      <w:b/>
      <w:caps/>
      <w:color w:val="FF000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8356">
      <w:bodyDiv w:val="1"/>
      <w:marLeft w:val="0"/>
      <w:marRight w:val="0"/>
      <w:marTop w:val="0"/>
      <w:marBottom w:val="0"/>
      <w:divBdr>
        <w:top w:val="none" w:sz="0" w:space="0" w:color="auto"/>
        <w:left w:val="none" w:sz="0" w:space="0" w:color="auto"/>
        <w:bottom w:val="none" w:sz="0" w:space="0" w:color="auto"/>
        <w:right w:val="none" w:sz="0" w:space="0" w:color="auto"/>
      </w:divBdr>
    </w:div>
    <w:div w:id="253632090">
      <w:bodyDiv w:val="1"/>
      <w:marLeft w:val="0"/>
      <w:marRight w:val="0"/>
      <w:marTop w:val="0"/>
      <w:marBottom w:val="0"/>
      <w:divBdr>
        <w:top w:val="none" w:sz="0" w:space="0" w:color="auto"/>
        <w:left w:val="none" w:sz="0" w:space="0" w:color="auto"/>
        <w:bottom w:val="none" w:sz="0" w:space="0" w:color="auto"/>
        <w:right w:val="none" w:sz="0" w:space="0" w:color="auto"/>
      </w:divBdr>
    </w:div>
    <w:div w:id="287516068">
      <w:bodyDiv w:val="1"/>
      <w:marLeft w:val="0"/>
      <w:marRight w:val="0"/>
      <w:marTop w:val="0"/>
      <w:marBottom w:val="0"/>
      <w:divBdr>
        <w:top w:val="none" w:sz="0" w:space="0" w:color="auto"/>
        <w:left w:val="none" w:sz="0" w:space="0" w:color="auto"/>
        <w:bottom w:val="none" w:sz="0" w:space="0" w:color="auto"/>
        <w:right w:val="none" w:sz="0" w:space="0" w:color="auto"/>
      </w:divBdr>
    </w:div>
    <w:div w:id="1067535638">
      <w:bodyDiv w:val="1"/>
      <w:marLeft w:val="0"/>
      <w:marRight w:val="0"/>
      <w:marTop w:val="0"/>
      <w:marBottom w:val="0"/>
      <w:divBdr>
        <w:top w:val="none" w:sz="0" w:space="0" w:color="auto"/>
        <w:left w:val="none" w:sz="0" w:space="0" w:color="auto"/>
        <w:bottom w:val="none" w:sz="0" w:space="0" w:color="auto"/>
        <w:right w:val="none" w:sz="0" w:space="0" w:color="auto"/>
      </w:divBdr>
    </w:div>
    <w:div w:id="1119758689">
      <w:bodyDiv w:val="1"/>
      <w:marLeft w:val="0"/>
      <w:marRight w:val="0"/>
      <w:marTop w:val="0"/>
      <w:marBottom w:val="0"/>
      <w:divBdr>
        <w:top w:val="none" w:sz="0" w:space="0" w:color="auto"/>
        <w:left w:val="none" w:sz="0" w:space="0" w:color="auto"/>
        <w:bottom w:val="none" w:sz="0" w:space="0" w:color="auto"/>
        <w:right w:val="none" w:sz="0" w:space="0" w:color="auto"/>
      </w:divBdr>
    </w:div>
    <w:div w:id="1162543711">
      <w:bodyDiv w:val="1"/>
      <w:marLeft w:val="0"/>
      <w:marRight w:val="0"/>
      <w:marTop w:val="0"/>
      <w:marBottom w:val="0"/>
      <w:divBdr>
        <w:top w:val="none" w:sz="0" w:space="0" w:color="auto"/>
        <w:left w:val="none" w:sz="0" w:space="0" w:color="auto"/>
        <w:bottom w:val="none" w:sz="0" w:space="0" w:color="auto"/>
        <w:right w:val="none" w:sz="0" w:space="0" w:color="auto"/>
      </w:divBdr>
    </w:div>
    <w:div w:id="1436093637">
      <w:bodyDiv w:val="1"/>
      <w:marLeft w:val="0"/>
      <w:marRight w:val="0"/>
      <w:marTop w:val="0"/>
      <w:marBottom w:val="0"/>
      <w:divBdr>
        <w:top w:val="none" w:sz="0" w:space="0" w:color="auto"/>
        <w:left w:val="none" w:sz="0" w:space="0" w:color="auto"/>
        <w:bottom w:val="none" w:sz="0" w:space="0" w:color="auto"/>
        <w:right w:val="none" w:sz="0" w:space="0" w:color="auto"/>
      </w:divBdr>
    </w:div>
    <w:div w:id="1437485099">
      <w:bodyDiv w:val="1"/>
      <w:marLeft w:val="0"/>
      <w:marRight w:val="0"/>
      <w:marTop w:val="0"/>
      <w:marBottom w:val="0"/>
      <w:divBdr>
        <w:top w:val="none" w:sz="0" w:space="0" w:color="auto"/>
        <w:left w:val="none" w:sz="0" w:space="0" w:color="auto"/>
        <w:bottom w:val="none" w:sz="0" w:space="0" w:color="auto"/>
        <w:right w:val="none" w:sz="0" w:space="0" w:color="auto"/>
      </w:divBdr>
    </w:div>
    <w:div w:id="1475559146">
      <w:bodyDiv w:val="1"/>
      <w:marLeft w:val="0"/>
      <w:marRight w:val="0"/>
      <w:marTop w:val="0"/>
      <w:marBottom w:val="0"/>
      <w:divBdr>
        <w:top w:val="none" w:sz="0" w:space="0" w:color="auto"/>
        <w:left w:val="none" w:sz="0" w:space="0" w:color="auto"/>
        <w:bottom w:val="none" w:sz="0" w:space="0" w:color="auto"/>
        <w:right w:val="none" w:sz="0" w:space="0" w:color="auto"/>
      </w:divBdr>
    </w:div>
    <w:div w:id="1649820209">
      <w:bodyDiv w:val="1"/>
      <w:marLeft w:val="0"/>
      <w:marRight w:val="0"/>
      <w:marTop w:val="0"/>
      <w:marBottom w:val="0"/>
      <w:divBdr>
        <w:top w:val="none" w:sz="0" w:space="0" w:color="auto"/>
        <w:left w:val="none" w:sz="0" w:space="0" w:color="auto"/>
        <w:bottom w:val="none" w:sz="0" w:space="0" w:color="auto"/>
        <w:right w:val="none" w:sz="0" w:space="0" w:color="auto"/>
      </w:divBdr>
    </w:div>
    <w:div w:id="1757629423">
      <w:bodyDiv w:val="1"/>
      <w:marLeft w:val="0"/>
      <w:marRight w:val="0"/>
      <w:marTop w:val="0"/>
      <w:marBottom w:val="0"/>
      <w:divBdr>
        <w:top w:val="none" w:sz="0" w:space="0" w:color="auto"/>
        <w:left w:val="none" w:sz="0" w:space="0" w:color="auto"/>
        <w:bottom w:val="none" w:sz="0" w:space="0" w:color="auto"/>
        <w:right w:val="none" w:sz="0" w:space="0" w:color="auto"/>
      </w:divBdr>
    </w:div>
    <w:div w:id="1807777324">
      <w:bodyDiv w:val="1"/>
      <w:marLeft w:val="0"/>
      <w:marRight w:val="0"/>
      <w:marTop w:val="0"/>
      <w:marBottom w:val="0"/>
      <w:divBdr>
        <w:top w:val="none" w:sz="0" w:space="0" w:color="auto"/>
        <w:left w:val="none" w:sz="0" w:space="0" w:color="auto"/>
        <w:bottom w:val="none" w:sz="0" w:space="0" w:color="auto"/>
        <w:right w:val="none" w:sz="0" w:space="0" w:color="auto"/>
      </w:divBdr>
    </w:div>
    <w:div w:id="1813061565">
      <w:bodyDiv w:val="1"/>
      <w:marLeft w:val="0"/>
      <w:marRight w:val="0"/>
      <w:marTop w:val="0"/>
      <w:marBottom w:val="0"/>
      <w:divBdr>
        <w:top w:val="none" w:sz="0" w:space="0" w:color="auto"/>
        <w:left w:val="none" w:sz="0" w:space="0" w:color="auto"/>
        <w:bottom w:val="none" w:sz="0" w:space="0" w:color="auto"/>
        <w:right w:val="none" w:sz="0" w:space="0" w:color="auto"/>
      </w:divBdr>
    </w:div>
    <w:div w:id="1832987870">
      <w:bodyDiv w:val="1"/>
      <w:marLeft w:val="0"/>
      <w:marRight w:val="0"/>
      <w:marTop w:val="0"/>
      <w:marBottom w:val="0"/>
      <w:divBdr>
        <w:top w:val="none" w:sz="0" w:space="0" w:color="auto"/>
        <w:left w:val="none" w:sz="0" w:space="0" w:color="auto"/>
        <w:bottom w:val="none" w:sz="0" w:space="0" w:color="auto"/>
        <w:right w:val="none" w:sz="0" w:space="0" w:color="auto"/>
      </w:divBdr>
    </w:div>
    <w:div w:id="18724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EXID xmlns="b98728ac-f998-415c-abee-6b046fb1441e" xsi:nil="true"/>
    <Allocatedto xmlns="b98728ac-f998-415c-abee-6b046fb1441e">
      <UserInfo>
        <DisplayName/>
        <AccountId xsi:nil="true"/>
        <AccountType/>
      </UserInfo>
    </Allocatedt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4" ma:contentTypeDescription="Create a new document." ma:contentTypeScope="" ma:versionID="efa4785ec76ccda3c61c95ac7210387c">
  <xsd:schema xmlns:xsd="http://www.w3.org/2001/XMLSchema" xmlns:xs="http://www.w3.org/2001/XMLSchema" xmlns:p="http://schemas.microsoft.com/office/2006/metadata/properties" xmlns:ns1="http://schemas.microsoft.com/sharepoint/v3" xmlns:ns2="b98728ac-f998-415c-abee-6b046fb1441e" xmlns:ns3="d869c146-c82e-4435-92e4-da91542262fd" targetNamespace="http://schemas.microsoft.com/office/2006/metadata/properties" ma:root="true" ma:fieldsID="0daee497a633e8ac68a9686e053ee788" ns1:_="" ns2:_="" ns3:_="">
    <xsd:import namespace="http://schemas.microsoft.com/sharepoint/v3"/>
    <xsd:import namespace="b98728ac-f998-415c-abee-6b046fb1441e"/>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Allocatedto" minOccurs="0"/>
                <xsd:element ref="ns1:_ip_UnifiedCompliancePolicyProperties" minOccurs="0"/>
                <xsd:element ref="ns1:_ip_UnifiedCompliancePolicyUIAction" minOccurs="0"/>
                <xsd:element ref="ns2: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llocatedto" ma:index="14" nillable="true" ma:displayName="Allocated to" ma:format="Dropdown" ma:list="UserInfo" ma:SharePointGroup="0" ma:internalName="Allocat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XID" ma:index="17" nillable="true" ma:displayName="LEX ID" ma:description="xxx" ma:format="Dropdown" ma:internalName="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 D O C U M E N T S ! 5 2 1 8 9 1 1 7 . 1 < / d o c u m e n t i d >  
     < s e n d e r i d > C H R I A L < / s e n d e r i d >  
     < s e n d e r e m a i l > A L E X A N D E R . C H R I S T I E @ A G S . G O V . A U < / s e n d e r e m a i l >  
     < l a s t m o d i f i e d > 2 0 2 4 - 0 8 - 0 2 T 1 7 : 2 9 : 0 0 . 0 0 0 0 0 0 0 + 1 0 : 0 0 < / l a s t m o d i f i e d >  
     < d a t a b a s e > D O C U M E N T S < / d a t a b a s e >  
 < / p r o p e r t i e s > 
</file>

<file path=customXml/itemProps1.xml><?xml version="1.0" encoding="utf-8"?>
<ds:datastoreItem xmlns:ds="http://schemas.openxmlformats.org/officeDocument/2006/customXml" ds:itemID="{553CD312-A226-463B-A4B6-CEE8B44C0A92}">
  <ds:schemaRef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869c146-c82e-4435-92e4-da91542262fd"/>
    <ds:schemaRef ds:uri="b98728ac-f998-415c-abee-6b046fb1441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4B9FB4A8-8456-4B8F-8566-0FF24B089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50A1F-A7EF-43BB-B6E8-4F4FF547F1EA}">
  <ds:schemaRefs>
    <ds:schemaRef ds:uri="http://schemas.microsoft.com/sharepoint/v3/contenttype/forms"/>
  </ds:schemaRefs>
</ds:datastoreItem>
</file>

<file path=customXml/itemProps4.xml><?xml version="1.0" encoding="utf-8"?>
<ds:datastoreItem xmlns:ds="http://schemas.openxmlformats.org/officeDocument/2006/customXml" ds:itemID="{6132FE55-2C56-4D56-883C-33D40AA523D2}">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87</TotalTime>
  <Pages>39</Pages>
  <Words>11184</Words>
  <Characters>63749</Characters>
  <Application>Microsoft Office Word</Application>
  <DocSecurity>0</DocSecurity>
  <PresentationFormat/>
  <Lines>531</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ELLIS</dc:creator>
  <cp:keywords/>
  <dc:description/>
  <cp:lastModifiedBy>Tim DICKSON</cp:lastModifiedBy>
  <cp:revision>23</cp:revision>
  <dcterms:created xsi:type="dcterms:W3CDTF">2024-10-02T22:02:00Z</dcterms:created>
  <dcterms:modified xsi:type="dcterms:W3CDTF">2024-10-03T02:41:00Z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lassificationContentMarkingHeaderShapeIds">
    <vt:lpwstr>27e9b1d0,7c49eca7,592e312d</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2ab7fde5,26be5ab4,8695a4e</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ContentTypeId">
    <vt:lpwstr>0x010100D001B2BE74D025469E1D0E28F10DD2C8</vt:lpwstr>
  </property>
</Properties>
</file>