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B55D2" w14:textId="3E939287" w:rsidR="00C3542D" w:rsidRPr="009A11A1" w:rsidRDefault="009A11A1" w:rsidP="00C3542D">
      <w:pPr>
        <w:jc w:val="center"/>
        <w:rPr>
          <w:b/>
          <w:u w:val="single"/>
        </w:rPr>
      </w:pPr>
      <w:r w:rsidRPr="009A11A1">
        <w:rPr>
          <w:b/>
          <w:u w:val="single"/>
        </w:rPr>
        <w:t>EXPLANATORY STATEMENT</w:t>
      </w:r>
    </w:p>
    <w:p w14:paraId="2D082CE9" w14:textId="77777777" w:rsidR="00C3542D" w:rsidRPr="00DF3DCF" w:rsidRDefault="00C3542D" w:rsidP="00DF3DCF">
      <w:pPr>
        <w:autoSpaceDE w:val="0"/>
        <w:autoSpaceDN w:val="0"/>
        <w:adjustRightInd w:val="0"/>
        <w:spacing w:before="120" w:after="80"/>
        <w:jc w:val="center"/>
        <w:rPr>
          <w:bCs/>
        </w:rPr>
      </w:pPr>
    </w:p>
    <w:p w14:paraId="2DAFB565" w14:textId="1F4066AC" w:rsidR="00C3542D" w:rsidRPr="009A11A1" w:rsidRDefault="00C3542D" w:rsidP="00C3542D">
      <w:pPr>
        <w:jc w:val="center"/>
      </w:pPr>
      <w:r w:rsidRPr="5730D443">
        <w:rPr>
          <w:u w:val="single"/>
        </w:rPr>
        <w:t>Issued by the authority of the</w:t>
      </w:r>
      <w:r w:rsidR="0089394C" w:rsidRPr="5730D443">
        <w:rPr>
          <w:u w:val="single"/>
        </w:rPr>
        <w:t xml:space="preserve"> Assistant</w:t>
      </w:r>
      <w:r w:rsidRPr="5730D443">
        <w:rPr>
          <w:u w:val="single"/>
        </w:rPr>
        <w:t xml:space="preserve"> </w:t>
      </w:r>
      <w:r w:rsidR="00EB1393" w:rsidRPr="5730D443">
        <w:rPr>
          <w:u w:val="single"/>
        </w:rPr>
        <w:t xml:space="preserve">Minister for </w:t>
      </w:r>
      <w:r w:rsidR="00E6732D" w:rsidRPr="5730D443">
        <w:rPr>
          <w:u w:val="single"/>
        </w:rPr>
        <w:t>Climate Change and Energy</w:t>
      </w:r>
    </w:p>
    <w:p w14:paraId="48CEB9DC" w14:textId="77777777" w:rsidR="00C3542D" w:rsidRPr="00DF3DCF" w:rsidRDefault="00C3542D" w:rsidP="00DF3DCF">
      <w:pPr>
        <w:autoSpaceDE w:val="0"/>
        <w:autoSpaceDN w:val="0"/>
        <w:adjustRightInd w:val="0"/>
        <w:spacing w:before="120" w:after="80"/>
        <w:jc w:val="center"/>
        <w:rPr>
          <w:bCs/>
        </w:rPr>
      </w:pPr>
    </w:p>
    <w:p w14:paraId="3DBD026A" w14:textId="77777777" w:rsidR="009A11A1" w:rsidRPr="001C6A78" w:rsidRDefault="009A11A1" w:rsidP="001C6A78">
      <w:pPr>
        <w:autoSpaceDE w:val="0"/>
        <w:autoSpaceDN w:val="0"/>
        <w:adjustRightInd w:val="0"/>
        <w:spacing w:before="120" w:after="240"/>
        <w:jc w:val="center"/>
        <w:rPr>
          <w:bCs/>
          <w:i/>
        </w:rPr>
      </w:pPr>
      <w:r>
        <w:rPr>
          <w:bCs/>
          <w:i/>
        </w:rPr>
        <w:t>Greenhouse and Energy Minimum Standards Act 2012</w:t>
      </w:r>
    </w:p>
    <w:p w14:paraId="17128004" w14:textId="5C5C5B81" w:rsidR="00C3542D" w:rsidRPr="00F82627" w:rsidRDefault="30DAB339" w:rsidP="50AC7DF3">
      <w:pPr>
        <w:autoSpaceDE w:val="0"/>
        <w:autoSpaceDN w:val="0"/>
        <w:adjustRightInd w:val="0"/>
        <w:spacing w:before="120" w:after="80"/>
        <w:jc w:val="center"/>
        <w:rPr>
          <w:i/>
          <w:iCs/>
        </w:rPr>
      </w:pPr>
      <w:r w:rsidRPr="50AC7DF3">
        <w:rPr>
          <w:i/>
          <w:iCs/>
        </w:rPr>
        <w:t>Greenhouse and Energy Minimum Standards (</w:t>
      </w:r>
      <w:r w:rsidR="234A51FA" w:rsidRPr="50AC7DF3">
        <w:rPr>
          <w:i/>
          <w:iCs/>
        </w:rPr>
        <w:t>Incandescent</w:t>
      </w:r>
      <w:r w:rsidR="0BDF4A7B" w:rsidRPr="50AC7DF3">
        <w:rPr>
          <w:i/>
          <w:iCs/>
        </w:rPr>
        <w:t xml:space="preserve"> Lamps for General Lighting Services</w:t>
      </w:r>
      <w:r w:rsidRPr="50AC7DF3">
        <w:rPr>
          <w:i/>
          <w:iCs/>
        </w:rPr>
        <w:t xml:space="preserve">) Determination </w:t>
      </w:r>
      <w:r w:rsidR="5FF1681D" w:rsidRPr="50AC7DF3">
        <w:rPr>
          <w:i/>
          <w:iCs/>
        </w:rPr>
        <w:t>202</w:t>
      </w:r>
      <w:r w:rsidR="3DE74E74" w:rsidRPr="50AC7DF3">
        <w:rPr>
          <w:i/>
          <w:iCs/>
        </w:rPr>
        <w:t>4</w:t>
      </w:r>
    </w:p>
    <w:p w14:paraId="3BC5D552" w14:textId="77777777" w:rsidR="002E7274" w:rsidRPr="00F82627" w:rsidRDefault="002E7274" w:rsidP="002E7274">
      <w:pPr>
        <w:pStyle w:val="Heading1"/>
        <w:rPr>
          <w:rFonts w:ascii="Times New Roman" w:hAnsi="Times New Roman" w:cs="Times New Roman"/>
          <w:sz w:val="24"/>
          <w:szCs w:val="24"/>
        </w:rPr>
      </w:pPr>
      <w:bookmarkStart w:id="0" w:name="OLE_LINK23"/>
      <w:r w:rsidRPr="00123284">
        <w:rPr>
          <w:rFonts w:ascii="Times New Roman" w:hAnsi="Times New Roman" w:cs="Times New Roman"/>
          <w:sz w:val="24"/>
          <w:szCs w:val="24"/>
        </w:rPr>
        <w:t xml:space="preserve">Purpose </w:t>
      </w:r>
      <w:r w:rsidR="00213987" w:rsidRPr="00123284">
        <w:rPr>
          <w:rFonts w:ascii="Times New Roman" w:hAnsi="Times New Roman" w:cs="Times New Roman"/>
          <w:sz w:val="24"/>
          <w:szCs w:val="24"/>
        </w:rPr>
        <w:t>and Operation</w:t>
      </w:r>
    </w:p>
    <w:p w14:paraId="2F9589A6" w14:textId="6A7DF349" w:rsidR="00894A8D" w:rsidRPr="00047BF2" w:rsidRDefault="5E3AE3DC" w:rsidP="002E7274">
      <w:pPr>
        <w:autoSpaceDE w:val="0"/>
        <w:autoSpaceDN w:val="0"/>
        <w:adjustRightInd w:val="0"/>
        <w:spacing w:before="120" w:after="80"/>
      </w:pPr>
      <w:r w:rsidRPr="00047BF2">
        <w:rPr>
          <w:shd w:val="clear" w:color="auto" w:fill="FFFFFF"/>
        </w:rPr>
        <w:t>The </w:t>
      </w:r>
      <w:r w:rsidRPr="507C51B9">
        <w:rPr>
          <w:i/>
          <w:iCs/>
          <w:shd w:val="clear" w:color="auto" w:fill="FFFFFF"/>
        </w:rPr>
        <w:t>Greenhouse and Energy Minimum Standards Act 2012</w:t>
      </w:r>
      <w:r w:rsidRPr="00047BF2">
        <w:rPr>
          <w:shd w:val="clear" w:color="auto" w:fill="FFFFFF"/>
        </w:rPr>
        <w:t xml:space="preserve"> (the Act) </w:t>
      </w:r>
      <w:r w:rsidR="003221FB" w:rsidRPr="00047BF2">
        <w:rPr>
          <w:shd w:val="clear" w:color="auto" w:fill="FFFFFF"/>
        </w:rPr>
        <w:t>establishe</w:t>
      </w:r>
      <w:r w:rsidR="003221FB">
        <w:rPr>
          <w:shd w:val="clear" w:color="auto" w:fill="FFFFFF"/>
        </w:rPr>
        <w:t>s</w:t>
      </w:r>
      <w:r w:rsidR="003221FB" w:rsidRPr="00047BF2">
        <w:rPr>
          <w:shd w:val="clear" w:color="auto" w:fill="FFFFFF"/>
        </w:rPr>
        <w:t xml:space="preserve"> </w:t>
      </w:r>
      <w:r w:rsidRPr="00047BF2">
        <w:rPr>
          <w:shd w:val="clear" w:color="auto" w:fill="FFFFFF"/>
        </w:rPr>
        <w:t xml:space="preserve">a national framework </w:t>
      </w:r>
      <w:r w:rsidR="290C0C27" w:rsidRPr="00047BF2">
        <w:rPr>
          <w:shd w:val="clear" w:color="auto" w:fill="FFFFFF"/>
        </w:rPr>
        <w:t>for</w:t>
      </w:r>
      <w:r w:rsidRPr="00047BF2">
        <w:rPr>
          <w:shd w:val="clear" w:color="auto" w:fill="FFFFFF"/>
        </w:rPr>
        <w:t xml:space="preserve"> regulating the energy efficiency and labelling standards of appliances and equipment supplied or used within Australia. This national legislation allows the Australian Government to set mandatory minimum efficiency requirements for certain products, supporting the move towards greater energy efficiency. The Act also allows the Australian Government to set </w:t>
      </w:r>
      <w:r w:rsidR="00C63859" w:rsidRPr="00047BF2">
        <w:rPr>
          <w:shd w:val="clear" w:color="auto" w:fill="FFFFFF"/>
        </w:rPr>
        <w:t>nationally consistent</w:t>
      </w:r>
      <w:r w:rsidRPr="00047BF2">
        <w:rPr>
          <w:shd w:val="clear" w:color="auto" w:fill="FFFFFF"/>
        </w:rPr>
        <w:t xml:space="preserve"> labelling requirements, to increase Australians</w:t>
      </w:r>
      <w:r w:rsidR="015B4260">
        <w:rPr>
          <w:shd w:val="clear" w:color="auto" w:fill="FFFFFF"/>
        </w:rPr>
        <w:t>’</w:t>
      </w:r>
      <w:r w:rsidRPr="00047BF2">
        <w:rPr>
          <w:shd w:val="clear" w:color="auto" w:fill="FFFFFF"/>
        </w:rPr>
        <w:t xml:space="preserve"> awareness of options to improve energy efficiency and reduce energy consumption, energy costs and greenhouse gas emissions. Other regulatory requirements possible under the Act include product performance and the effect of the product on the environment or human health.</w:t>
      </w:r>
    </w:p>
    <w:p w14:paraId="16CE7D80" w14:textId="10E306AF" w:rsidR="002E7274" w:rsidRPr="00047BF2" w:rsidRDefault="785A4C86" w:rsidP="002E7274">
      <w:pPr>
        <w:autoSpaceDE w:val="0"/>
        <w:autoSpaceDN w:val="0"/>
        <w:adjustRightInd w:val="0"/>
        <w:spacing w:before="120" w:after="80"/>
      </w:pPr>
      <w:r>
        <w:t xml:space="preserve">The </w:t>
      </w:r>
      <w:r w:rsidRPr="507C51B9">
        <w:rPr>
          <w:i/>
          <w:iCs/>
        </w:rPr>
        <w:t>Greenhouse and Energy Minimum Standards (</w:t>
      </w:r>
      <w:r w:rsidR="234A51FA" w:rsidRPr="507C51B9">
        <w:rPr>
          <w:i/>
          <w:iCs/>
        </w:rPr>
        <w:t xml:space="preserve">Incandescent </w:t>
      </w:r>
      <w:r w:rsidR="0BDF4A7B" w:rsidRPr="507C51B9">
        <w:rPr>
          <w:i/>
          <w:iCs/>
        </w:rPr>
        <w:t>Lamps for General Lighting Services</w:t>
      </w:r>
      <w:r w:rsidRPr="507C51B9">
        <w:rPr>
          <w:i/>
          <w:iCs/>
        </w:rPr>
        <w:t xml:space="preserve">) Determination </w:t>
      </w:r>
      <w:r w:rsidR="5FF1681D" w:rsidRPr="507C51B9">
        <w:rPr>
          <w:i/>
          <w:iCs/>
        </w:rPr>
        <w:t>202</w:t>
      </w:r>
      <w:r w:rsidR="08CA9DA6" w:rsidRPr="507C51B9">
        <w:rPr>
          <w:i/>
          <w:iCs/>
        </w:rPr>
        <w:t>4</w:t>
      </w:r>
      <w:r w:rsidR="5FF1681D" w:rsidRPr="507C51B9">
        <w:rPr>
          <w:i/>
          <w:iCs/>
        </w:rPr>
        <w:t xml:space="preserve"> </w:t>
      </w:r>
      <w:r>
        <w:t>(</w:t>
      </w:r>
      <w:r w:rsidR="6243D675">
        <w:t>the</w:t>
      </w:r>
      <w:r w:rsidR="30ABBD07">
        <w:t xml:space="preserve"> </w:t>
      </w:r>
      <w:r w:rsidR="0041433A">
        <w:t>d</w:t>
      </w:r>
      <w:r w:rsidR="19BE7B27">
        <w:t>etermination</w:t>
      </w:r>
      <w:r w:rsidR="30ABBD07">
        <w:t>)</w:t>
      </w:r>
      <w:r>
        <w:t xml:space="preserve"> establishes minimum energy efficiency</w:t>
      </w:r>
      <w:r w:rsidR="24B2B044">
        <w:t>,</w:t>
      </w:r>
      <w:r>
        <w:t xml:space="preserve"> labelling</w:t>
      </w:r>
      <w:r w:rsidR="24B2B044">
        <w:t xml:space="preserve"> and product performance</w:t>
      </w:r>
      <w:r>
        <w:t xml:space="preserve"> requirements, </w:t>
      </w:r>
      <w:r w:rsidR="6243D675">
        <w:t xml:space="preserve">as well as </w:t>
      </w:r>
      <w:r>
        <w:t xml:space="preserve">associated requirements for conducting tests for </w:t>
      </w:r>
      <w:r w:rsidR="234A51FA">
        <w:t>incandescent</w:t>
      </w:r>
      <w:r w:rsidR="0BDF4A7B">
        <w:t xml:space="preserve"> lamps</w:t>
      </w:r>
      <w:r w:rsidR="70ABB5C0">
        <w:t xml:space="preserve"> for general lighting services</w:t>
      </w:r>
      <w:r w:rsidR="2AAB260B">
        <w:t>.</w:t>
      </w:r>
      <w:r w:rsidR="397256EF">
        <w:t xml:space="preserve"> It increases the minimum energy efficiency requirements and includes a limited grandfathering period to phase out </w:t>
      </w:r>
      <w:r w:rsidR="2CA93A4A">
        <w:t xml:space="preserve">certain </w:t>
      </w:r>
      <w:r w:rsidR="397256EF">
        <w:t>inefficient lighting products.</w:t>
      </w:r>
    </w:p>
    <w:p w14:paraId="0AB142F6" w14:textId="101F000C" w:rsidR="00513C67" w:rsidRPr="00047BF2" w:rsidRDefault="7AB3DBB0" w:rsidP="002E7274">
      <w:pPr>
        <w:autoSpaceDE w:val="0"/>
        <w:autoSpaceDN w:val="0"/>
        <w:adjustRightInd w:val="0"/>
        <w:spacing w:before="120" w:after="80"/>
      </w:pPr>
      <w:r>
        <w:t xml:space="preserve">This </w:t>
      </w:r>
      <w:r w:rsidR="00D83BF8">
        <w:t>d</w:t>
      </w:r>
      <w:r w:rsidR="5F3092BB">
        <w:t xml:space="preserve">etermination </w:t>
      </w:r>
      <w:r>
        <w:t xml:space="preserve">revokes and replaces the </w:t>
      </w:r>
      <w:r w:rsidRPr="507C51B9">
        <w:rPr>
          <w:i/>
          <w:iCs/>
        </w:rPr>
        <w:t xml:space="preserve">Greenhouse and Energy Minimum Standards (Incandescent Lamps for General Lighting Services) Determination </w:t>
      </w:r>
      <w:r w:rsidR="5FF1681D" w:rsidRPr="507C51B9">
        <w:rPr>
          <w:i/>
          <w:iCs/>
        </w:rPr>
        <w:t>2016</w:t>
      </w:r>
      <w:r w:rsidR="570C7ABA">
        <w:t xml:space="preserve"> </w:t>
      </w:r>
      <w:r w:rsidR="09EA021B">
        <w:t xml:space="preserve">(revoked </w:t>
      </w:r>
      <w:r w:rsidR="00D83BF8">
        <w:t>d</w:t>
      </w:r>
      <w:r w:rsidR="09EA021B">
        <w:t>etermination)</w:t>
      </w:r>
      <w:r>
        <w:t>.</w:t>
      </w:r>
    </w:p>
    <w:p w14:paraId="4D2B9E24" w14:textId="56336ACF" w:rsidR="00F30CB3" w:rsidRPr="00E22737" w:rsidRDefault="00F30CB3" w:rsidP="00F30CB3">
      <w:pPr>
        <w:autoSpaceDE w:val="0"/>
        <w:autoSpaceDN w:val="0"/>
        <w:adjustRightInd w:val="0"/>
        <w:spacing w:before="120" w:after="80"/>
      </w:pPr>
      <w:r w:rsidRPr="00E22737">
        <w:t xml:space="preserve">The substantive changes to the revoked determination are: </w:t>
      </w:r>
    </w:p>
    <w:p w14:paraId="54BE27F6" w14:textId="77777777" w:rsidR="00F30CB3" w:rsidRPr="00E22737" w:rsidRDefault="00F30CB3" w:rsidP="00F30CB3">
      <w:pPr>
        <w:pStyle w:val="ListParagraph"/>
        <w:numPr>
          <w:ilvl w:val="0"/>
          <w:numId w:val="29"/>
        </w:numPr>
        <w:tabs>
          <w:tab w:val="clear" w:pos="284"/>
          <w:tab w:val="clear" w:pos="567"/>
          <w:tab w:val="clear" w:pos="851"/>
          <w:tab w:val="clear" w:pos="1134"/>
          <w:tab w:val="clear" w:pos="1418"/>
          <w:tab w:val="clear" w:pos="1701"/>
          <w:tab w:val="clear" w:pos="1985"/>
          <w:tab w:val="clear" w:pos="2268"/>
          <w:tab w:val="clear" w:pos="2552"/>
        </w:tabs>
        <w:spacing w:after="0" w:line="240" w:lineRule="auto"/>
        <w:textAlignment w:val="baseline"/>
        <w:rPr>
          <w:rFonts w:ascii="Times New Roman" w:hAnsi="Times New Roman"/>
          <w:color w:val="000000"/>
          <w:sz w:val="24"/>
          <w:szCs w:val="24"/>
        </w:rPr>
      </w:pPr>
      <w:r w:rsidRPr="00E22737">
        <w:rPr>
          <w:rFonts w:ascii="Times New Roman" w:hAnsi="Times New Roman"/>
          <w:color w:val="000000"/>
          <w:sz w:val="24"/>
          <w:szCs w:val="24"/>
        </w:rPr>
        <w:t>Adjustments to the scope:</w:t>
      </w:r>
    </w:p>
    <w:p w14:paraId="1E0FF491" w14:textId="1739B175" w:rsidR="00F30CB3" w:rsidRDefault="00F30CB3" w:rsidP="00F30CB3">
      <w:pPr>
        <w:pStyle w:val="ListParagraph"/>
        <w:numPr>
          <w:ilvl w:val="1"/>
          <w:numId w:val="30"/>
        </w:numPr>
        <w:tabs>
          <w:tab w:val="clear" w:pos="284"/>
          <w:tab w:val="clear" w:pos="567"/>
          <w:tab w:val="clear" w:pos="851"/>
          <w:tab w:val="clear" w:pos="1134"/>
          <w:tab w:val="clear" w:pos="1418"/>
          <w:tab w:val="clear" w:pos="1701"/>
          <w:tab w:val="clear" w:pos="1985"/>
          <w:tab w:val="clear" w:pos="2268"/>
          <w:tab w:val="clear" w:pos="2552"/>
        </w:tabs>
        <w:spacing w:after="0" w:line="240" w:lineRule="auto"/>
        <w:textAlignment w:val="baseline"/>
        <w:rPr>
          <w:rFonts w:ascii="Times New Roman" w:hAnsi="Times New Roman"/>
          <w:color w:val="000000"/>
          <w:sz w:val="24"/>
          <w:szCs w:val="24"/>
        </w:rPr>
      </w:pPr>
      <w:r w:rsidRPr="507C51B9">
        <w:rPr>
          <w:rFonts w:ascii="Times New Roman" w:hAnsi="Times New Roman"/>
          <w:color w:val="000000" w:themeColor="text1"/>
          <w:sz w:val="24"/>
          <w:szCs w:val="24"/>
        </w:rPr>
        <w:t xml:space="preserve">Increased range of lamps to be covered by the </w:t>
      </w:r>
      <w:r w:rsidR="0041433A">
        <w:rPr>
          <w:rFonts w:ascii="Times New Roman" w:hAnsi="Times New Roman"/>
          <w:color w:val="000000" w:themeColor="text1"/>
          <w:sz w:val="24"/>
          <w:szCs w:val="24"/>
        </w:rPr>
        <w:t>d</w:t>
      </w:r>
      <w:r w:rsidRPr="507C51B9">
        <w:rPr>
          <w:rFonts w:ascii="Times New Roman" w:hAnsi="Times New Roman"/>
          <w:color w:val="000000" w:themeColor="text1"/>
          <w:sz w:val="24"/>
          <w:szCs w:val="24"/>
        </w:rPr>
        <w:t xml:space="preserve">etermination, with the scope defined by cap (base) type and the rated voltage of the lamp. </w:t>
      </w:r>
    </w:p>
    <w:p w14:paraId="6DEDDA0B" w14:textId="5ADC6773" w:rsidR="0052365C" w:rsidRPr="00E22737" w:rsidRDefault="7950DE6E" w:rsidP="00F30CB3">
      <w:pPr>
        <w:pStyle w:val="ListParagraph"/>
        <w:numPr>
          <w:ilvl w:val="1"/>
          <w:numId w:val="30"/>
        </w:numPr>
        <w:tabs>
          <w:tab w:val="clear" w:pos="284"/>
          <w:tab w:val="clear" w:pos="567"/>
          <w:tab w:val="clear" w:pos="851"/>
          <w:tab w:val="clear" w:pos="1134"/>
          <w:tab w:val="clear" w:pos="1418"/>
          <w:tab w:val="clear" w:pos="1701"/>
          <w:tab w:val="clear" w:pos="1985"/>
          <w:tab w:val="clear" w:pos="2268"/>
          <w:tab w:val="clear" w:pos="2552"/>
        </w:tabs>
        <w:spacing w:after="0" w:line="240" w:lineRule="auto"/>
        <w:textAlignment w:val="baseline"/>
        <w:rPr>
          <w:rFonts w:ascii="Times New Roman" w:hAnsi="Times New Roman"/>
          <w:color w:val="000000"/>
          <w:sz w:val="24"/>
          <w:szCs w:val="24"/>
        </w:rPr>
      </w:pPr>
      <w:r w:rsidRPr="50AC7DF3">
        <w:rPr>
          <w:rFonts w:ascii="Times New Roman" w:hAnsi="Times New Roman"/>
          <w:color w:val="000000" w:themeColor="text1"/>
          <w:sz w:val="24"/>
          <w:szCs w:val="24"/>
        </w:rPr>
        <w:t>Increase</w:t>
      </w:r>
      <w:r w:rsidR="00315AAB">
        <w:rPr>
          <w:rFonts w:ascii="Times New Roman" w:hAnsi="Times New Roman"/>
          <w:color w:val="000000" w:themeColor="text1"/>
          <w:sz w:val="24"/>
          <w:szCs w:val="24"/>
        </w:rPr>
        <w:t>d</w:t>
      </w:r>
      <w:r w:rsidRPr="50AC7DF3">
        <w:rPr>
          <w:rFonts w:ascii="Times New Roman" w:hAnsi="Times New Roman"/>
          <w:color w:val="000000" w:themeColor="text1"/>
          <w:sz w:val="24"/>
          <w:szCs w:val="24"/>
        </w:rPr>
        <w:t xml:space="preserve"> range of incandescent lamps to be covered by </w:t>
      </w:r>
      <w:r w:rsidR="6DE43F8E" w:rsidRPr="50AC7DF3">
        <w:rPr>
          <w:rFonts w:ascii="Times New Roman" w:hAnsi="Times New Roman"/>
          <w:color w:val="000000" w:themeColor="text1"/>
          <w:sz w:val="24"/>
          <w:szCs w:val="24"/>
        </w:rPr>
        <w:t xml:space="preserve">the </w:t>
      </w:r>
      <w:r w:rsidR="0041433A">
        <w:rPr>
          <w:rFonts w:ascii="Times New Roman" w:hAnsi="Times New Roman"/>
          <w:color w:val="000000" w:themeColor="text1"/>
          <w:sz w:val="24"/>
          <w:szCs w:val="24"/>
        </w:rPr>
        <w:t>d</w:t>
      </w:r>
      <w:r w:rsidR="6DE43F8E" w:rsidRPr="50AC7DF3">
        <w:rPr>
          <w:rFonts w:ascii="Times New Roman" w:hAnsi="Times New Roman"/>
          <w:color w:val="000000" w:themeColor="text1"/>
          <w:sz w:val="24"/>
          <w:szCs w:val="24"/>
        </w:rPr>
        <w:t>etermination</w:t>
      </w:r>
      <w:r w:rsidR="008254A1">
        <w:rPr>
          <w:rFonts w:ascii="Times New Roman" w:hAnsi="Times New Roman"/>
          <w:color w:val="000000" w:themeColor="text1"/>
          <w:sz w:val="24"/>
          <w:szCs w:val="24"/>
        </w:rPr>
        <w:t xml:space="preserve"> </w:t>
      </w:r>
      <w:r w:rsidRPr="50AC7DF3">
        <w:rPr>
          <w:rFonts w:ascii="Times New Roman" w:hAnsi="Times New Roman"/>
          <w:color w:val="000000" w:themeColor="text1"/>
          <w:sz w:val="24"/>
          <w:szCs w:val="24"/>
        </w:rPr>
        <w:t xml:space="preserve">to </w:t>
      </w:r>
      <w:r w:rsidR="307DD1D9" w:rsidRPr="50AC7DF3">
        <w:rPr>
          <w:rFonts w:ascii="Times New Roman" w:hAnsi="Times New Roman"/>
          <w:color w:val="000000" w:themeColor="text1"/>
          <w:sz w:val="24"/>
          <w:szCs w:val="24"/>
        </w:rPr>
        <w:t xml:space="preserve">include those with a lamp </w:t>
      </w:r>
      <w:r w:rsidR="5D2CAC73" w:rsidRPr="50AC7DF3">
        <w:rPr>
          <w:rFonts w:ascii="Times New Roman" w:hAnsi="Times New Roman"/>
          <w:color w:val="000000" w:themeColor="text1"/>
          <w:sz w:val="24"/>
          <w:szCs w:val="24"/>
        </w:rPr>
        <w:t xml:space="preserve">filament </w:t>
      </w:r>
      <w:r w:rsidR="307DD1D9" w:rsidRPr="50AC7DF3">
        <w:rPr>
          <w:rFonts w:ascii="Times New Roman" w:hAnsi="Times New Roman"/>
          <w:color w:val="000000" w:themeColor="text1"/>
          <w:sz w:val="24"/>
          <w:szCs w:val="24"/>
        </w:rPr>
        <w:t>made of carbonised material.</w:t>
      </w:r>
    </w:p>
    <w:p w14:paraId="65261D3D" w14:textId="304932FD" w:rsidR="00F30CB3" w:rsidRPr="00A24475" w:rsidRDefault="00315AAB" w:rsidP="00A24475">
      <w:pPr>
        <w:pStyle w:val="ListParagraph"/>
        <w:numPr>
          <w:ilvl w:val="1"/>
          <w:numId w:val="30"/>
        </w:numPr>
        <w:tabs>
          <w:tab w:val="clear" w:pos="284"/>
          <w:tab w:val="clear" w:pos="567"/>
          <w:tab w:val="clear" w:pos="851"/>
          <w:tab w:val="clear" w:pos="1134"/>
          <w:tab w:val="clear" w:pos="1418"/>
          <w:tab w:val="clear" w:pos="1701"/>
          <w:tab w:val="clear" w:pos="1985"/>
          <w:tab w:val="clear" w:pos="2268"/>
          <w:tab w:val="clear" w:pos="2552"/>
        </w:tabs>
        <w:spacing w:after="0" w:line="240" w:lineRule="auto"/>
        <w:textAlignment w:val="baseline"/>
        <w:rPr>
          <w:rFonts w:ascii="Times New Roman" w:hAnsi="Times New Roman"/>
          <w:color w:val="000000" w:themeColor="text1"/>
          <w:sz w:val="24"/>
          <w:szCs w:val="24"/>
        </w:rPr>
      </w:pPr>
      <w:r w:rsidRPr="507C51B9">
        <w:rPr>
          <w:rFonts w:ascii="Times New Roman" w:hAnsi="Times New Roman"/>
          <w:color w:val="000000" w:themeColor="text1"/>
          <w:sz w:val="24"/>
          <w:szCs w:val="24"/>
        </w:rPr>
        <w:t>Updat</w:t>
      </w:r>
      <w:r>
        <w:rPr>
          <w:rFonts w:ascii="Times New Roman" w:hAnsi="Times New Roman"/>
          <w:color w:val="000000" w:themeColor="text1"/>
          <w:sz w:val="24"/>
          <w:szCs w:val="24"/>
        </w:rPr>
        <w:t>ed</w:t>
      </w:r>
      <w:r w:rsidRPr="507C51B9">
        <w:rPr>
          <w:rFonts w:ascii="Times New Roman" w:hAnsi="Times New Roman"/>
          <w:color w:val="000000" w:themeColor="text1"/>
          <w:sz w:val="24"/>
          <w:szCs w:val="24"/>
        </w:rPr>
        <w:t xml:space="preserve"> </w:t>
      </w:r>
      <w:r w:rsidR="00F30CB3" w:rsidRPr="507C51B9">
        <w:rPr>
          <w:rFonts w:ascii="Times New Roman" w:hAnsi="Times New Roman"/>
          <w:color w:val="000000" w:themeColor="text1"/>
          <w:sz w:val="24"/>
          <w:szCs w:val="24"/>
        </w:rPr>
        <w:t>exclusions in</w:t>
      </w:r>
      <w:r w:rsidR="00A24475">
        <w:rPr>
          <w:rFonts w:ascii="Times New Roman" w:hAnsi="Times New Roman"/>
          <w:color w:val="000000" w:themeColor="text1"/>
          <w:sz w:val="24"/>
          <w:szCs w:val="24"/>
        </w:rPr>
        <w:t xml:space="preserve"> </w:t>
      </w:r>
      <w:r w:rsidR="00F30CB3" w:rsidRPr="507C51B9">
        <w:rPr>
          <w:rFonts w:ascii="Times New Roman" w:hAnsi="Times New Roman"/>
          <w:color w:val="000000" w:themeColor="text1"/>
          <w:sz w:val="24"/>
          <w:szCs w:val="24"/>
        </w:rPr>
        <w:t xml:space="preserve">the standard. For example, lamps that are specified for aircraft and aircraft navigation are excluded (based on their requirement to adhere to another standard) as more efficient alternatives are not available. </w:t>
      </w:r>
    </w:p>
    <w:p w14:paraId="5A76962E" w14:textId="79899CAA" w:rsidR="001169B1" w:rsidRPr="00E22737" w:rsidRDefault="156EAFFC" w:rsidP="00F30CB3">
      <w:pPr>
        <w:pStyle w:val="ListParagraph"/>
        <w:numPr>
          <w:ilvl w:val="1"/>
          <w:numId w:val="30"/>
        </w:numPr>
        <w:tabs>
          <w:tab w:val="clear" w:pos="284"/>
          <w:tab w:val="clear" w:pos="567"/>
          <w:tab w:val="clear" w:pos="851"/>
          <w:tab w:val="clear" w:pos="1134"/>
          <w:tab w:val="clear" w:pos="1418"/>
          <w:tab w:val="clear" w:pos="1701"/>
          <w:tab w:val="clear" w:pos="1985"/>
          <w:tab w:val="clear" w:pos="2268"/>
          <w:tab w:val="clear" w:pos="2552"/>
        </w:tabs>
        <w:spacing w:after="0" w:line="240" w:lineRule="auto"/>
        <w:jc w:val="both"/>
        <w:textAlignment w:val="baseline"/>
        <w:rPr>
          <w:rFonts w:ascii="Times New Roman" w:hAnsi="Times New Roman"/>
          <w:color w:val="000000"/>
          <w:sz w:val="24"/>
          <w:szCs w:val="24"/>
        </w:rPr>
      </w:pPr>
      <w:r w:rsidRPr="507C51B9">
        <w:rPr>
          <w:rFonts w:ascii="Times New Roman" w:hAnsi="Times New Roman"/>
          <w:color w:val="000000" w:themeColor="text1"/>
          <w:sz w:val="24"/>
          <w:szCs w:val="24"/>
        </w:rPr>
        <w:t>Where there is not currently a suitable, efficient replacement, but this is anticipated in the future, for example for G9 capsule lamps, the scope may be expanded at a later stage</w:t>
      </w:r>
      <w:r w:rsidR="78C4B1B2" w:rsidRPr="507C51B9">
        <w:rPr>
          <w:rFonts w:ascii="Times New Roman" w:hAnsi="Times New Roman"/>
          <w:color w:val="000000" w:themeColor="text1"/>
          <w:sz w:val="24"/>
          <w:szCs w:val="24"/>
        </w:rPr>
        <w:t xml:space="preserve"> to include these</w:t>
      </w:r>
      <w:r w:rsidRPr="507C51B9">
        <w:rPr>
          <w:rFonts w:ascii="Times New Roman" w:hAnsi="Times New Roman"/>
          <w:color w:val="000000" w:themeColor="text1"/>
          <w:sz w:val="24"/>
          <w:szCs w:val="24"/>
        </w:rPr>
        <w:t>.</w:t>
      </w:r>
    </w:p>
    <w:p w14:paraId="023CA0B4" w14:textId="77777777" w:rsidR="00F30CB3" w:rsidRPr="00E22737" w:rsidRDefault="00F30CB3" w:rsidP="00F30CB3">
      <w:pPr>
        <w:pStyle w:val="ListParagraph"/>
        <w:tabs>
          <w:tab w:val="clear" w:pos="284"/>
          <w:tab w:val="clear" w:pos="567"/>
          <w:tab w:val="clear" w:pos="851"/>
          <w:tab w:val="clear" w:pos="1134"/>
          <w:tab w:val="clear" w:pos="1418"/>
          <w:tab w:val="clear" w:pos="1701"/>
          <w:tab w:val="clear" w:pos="1985"/>
          <w:tab w:val="clear" w:pos="2268"/>
          <w:tab w:val="clear" w:pos="2552"/>
        </w:tabs>
        <w:spacing w:after="0" w:line="240" w:lineRule="auto"/>
        <w:ind w:left="0"/>
        <w:jc w:val="both"/>
        <w:textAlignment w:val="baseline"/>
        <w:rPr>
          <w:rFonts w:ascii="Times New Roman" w:eastAsia="Times New Roman" w:hAnsi="Times New Roman"/>
          <w:color w:val="000000"/>
          <w:sz w:val="24"/>
          <w:szCs w:val="24"/>
          <w:lang w:val="en-US" w:eastAsia="en-AU"/>
        </w:rPr>
      </w:pPr>
    </w:p>
    <w:p w14:paraId="6AEDD050" w14:textId="77777777" w:rsidR="00F30CB3" w:rsidRPr="00E22737" w:rsidRDefault="00F30CB3" w:rsidP="00F30CB3">
      <w:pPr>
        <w:pStyle w:val="ListParagraph"/>
        <w:numPr>
          <w:ilvl w:val="0"/>
          <w:numId w:val="29"/>
        </w:numPr>
        <w:tabs>
          <w:tab w:val="clear" w:pos="284"/>
          <w:tab w:val="clear" w:pos="567"/>
          <w:tab w:val="clear" w:pos="851"/>
          <w:tab w:val="clear" w:pos="1134"/>
          <w:tab w:val="clear" w:pos="1418"/>
          <w:tab w:val="clear" w:pos="1701"/>
          <w:tab w:val="clear" w:pos="1985"/>
          <w:tab w:val="clear" w:pos="2268"/>
          <w:tab w:val="clear" w:pos="2552"/>
        </w:tabs>
        <w:spacing w:after="0" w:line="240" w:lineRule="auto"/>
        <w:jc w:val="both"/>
        <w:textAlignment w:val="baseline"/>
        <w:rPr>
          <w:rFonts w:ascii="Times New Roman" w:eastAsia="Times New Roman" w:hAnsi="Times New Roman"/>
          <w:color w:val="000000"/>
          <w:sz w:val="24"/>
          <w:szCs w:val="24"/>
          <w:lang w:val="en-US" w:eastAsia="en-AU"/>
        </w:rPr>
      </w:pPr>
      <w:r w:rsidRPr="00E22737">
        <w:rPr>
          <w:rFonts w:ascii="Times New Roman" w:eastAsia="Times New Roman" w:hAnsi="Times New Roman"/>
          <w:color w:val="000000"/>
          <w:sz w:val="24"/>
          <w:szCs w:val="24"/>
          <w:lang w:val="en-US" w:eastAsia="en-AU"/>
        </w:rPr>
        <w:lastRenderedPageBreak/>
        <w:t>Removal of exclusions for the following:</w:t>
      </w:r>
    </w:p>
    <w:p w14:paraId="405D6C60" w14:textId="77777777" w:rsidR="00F30CB3" w:rsidRPr="00E22737" w:rsidRDefault="00F30CB3" w:rsidP="00F30CB3">
      <w:pPr>
        <w:pStyle w:val="ListParagraph"/>
        <w:numPr>
          <w:ilvl w:val="1"/>
          <w:numId w:val="29"/>
        </w:numPr>
        <w:tabs>
          <w:tab w:val="clear" w:pos="284"/>
          <w:tab w:val="clear" w:pos="567"/>
          <w:tab w:val="clear" w:pos="851"/>
          <w:tab w:val="clear" w:pos="1134"/>
          <w:tab w:val="clear" w:pos="1418"/>
          <w:tab w:val="clear" w:pos="1701"/>
          <w:tab w:val="clear" w:pos="1985"/>
          <w:tab w:val="clear" w:pos="2268"/>
          <w:tab w:val="clear" w:pos="2552"/>
        </w:tabs>
        <w:spacing w:after="0" w:line="240" w:lineRule="auto"/>
        <w:jc w:val="both"/>
        <w:textAlignment w:val="baseline"/>
        <w:rPr>
          <w:rFonts w:ascii="Times New Roman" w:eastAsia="Times New Roman" w:hAnsi="Times New Roman"/>
          <w:color w:val="000000"/>
          <w:sz w:val="24"/>
          <w:szCs w:val="24"/>
          <w:lang w:val="en-US" w:eastAsia="en-AU"/>
        </w:rPr>
      </w:pPr>
      <w:r w:rsidRPr="00E22737">
        <w:rPr>
          <w:rFonts w:ascii="Times New Roman" w:eastAsia="Times New Roman" w:hAnsi="Times New Roman"/>
          <w:color w:val="000000"/>
          <w:sz w:val="24"/>
          <w:szCs w:val="24"/>
          <w:lang w:val="en-US" w:eastAsia="en-AU"/>
        </w:rPr>
        <w:t xml:space="preserve">Automotive lights, as these products are not within scope. </w:t>
      </w:r>
    </w:p>
    <w:p w14:paraId="5B136B3A" w14:textId="7CA6C7D6" w:rsidR="00F30CB3" w:rsidRPr="00E22737" w:rsidRDefault="51E184F9" w:rsidP="3BAD2D63">
      <w:pPr>
        <w:pStyle w:val="ListParagraph"/>
        <w:numPr>
          <w:ilvl w:val="1"/>
          <w:numId w:val="29"/>
        </w:numPr>
        <w:tabs>
          <w:tab w:val="clear" w:pos="284"/>
          <w:tab w:val="clear" w:pos="567"/>
          <w:tab w:val="clear" w:pos="851"/>
          <w:tab w:val="clear" w:pos="1134"/>
          <w:tab w:val="clear" w:pos="1418"/>
          <w:tab w:val="clear" w:pos="1701"/>
          <w:tab w:val="clear" w:pos="1985"/>
          <w:tab w:val="clear" w:pos="2268"/>
          <w:tab w:val="clear" w:pos="2552"/>
        </w:tabs>
        <w:spacing w:after="0" w:line="240" w:lineRule="auto"/>
        <w:jc w:val="both"/>
        <w:textAlignment w:val="baseline"/>
        <w:rPr>
          <w:rFonts w:ascii="Times New Roman" w:eastAsia="Times New Roman" w:hAnsi="Times New Roman"/>
          <w:color w:val="000000"/>
          <w:sz w:val="24"/>
          <w:szCs w:val="24"/>
          <w:lang w:eastAsia="en-AU"/>
        </w:rPr>
      </w:pPr>
      <w:r w:rsidRPr="507C51B9">
        <w:rPr>
          <w:rFonts w:ascii="Times New Roman" w:eastAsia="Times New Roman" w:hAnsi="Times New Roman"/>
          <w:color w:val="000000" w:themeColor="text1"/>
          <w:sz w:val="24"/>
          <w:szCs w:val="24"/>
          <w:lang w:eastAsia="en-AU"/>
        </w:rPr>
        <w:t xml:space="preserve">Lamps intended for traffic signals, as halogen and incandescent versions are no longer supplied, and many of these lights have been converted to LEDs or have caps outside the scope of this </w:t>
      </w:r>
      <w:r w:rsidR="0041433A">
        <w:rPr>
          <w:rFonts w:ascii="Times New Roman" w:eastAsia="Times New Roman" w:hAnsi="Times New Roman"/>
          <w:color w:val="000000" w:themeColor="text1"/>
          <w:sz w:val="24"/>
          <w:szCs w:val="24"/>
          <w:lang w:eastAsia="en-AU"/>
        </w:rPr>
        <w:t>d</w:t>
      </w:r>
      <w:r w:rsidR="23631526" w:rsidRPr="507C51B9">
        <w:rPr>
          <w:rFonts w:ascii="Times New Roman" w:eastAsia="Times New Roman" w:hAnsi="Times New Roman"/>
          <w:color w:val="000000" w:themeColor="text1"/>
          <w:sz w:val="24"/>
          <w:szCs w:val="24"/>
          <w:lang w:eastAsia="en-AU"/>
        </w:rPr>
        <w:t>etermination</w:t>
      </w:r>
      <w:r w:rsidRPr="507C51B9">
        <w:rPr>
          <w:rFonts w:ascii="Times New Roman" w:eastAsia="Times New Roman" w:hAnsi="Times New Roman"/>
          <w:color w:val="000000" w:themeColor="text1"/>
          <w:sz w:val="24"/>
          <w:szCs w:val="24"/>
          <w:lang w:eastAsia="en-AU"/>
        </w:rPr>
        <w:t xml:space="preserve">.  </w:t>
      </w:r>
    </w:p>
    <w:p w14:paraId="13056D6F" w14:textId="01B54830" w:rsidR="00F30CB3" w:rsidRPr="00E22737" w:rsidRDefault="00F30CB3" w:rsidP="00F30CB3">
      <w:pPr>
        <w:pStyle w:val="ListParagraph"/>
        <w:numPr>
          <w:ilvl w:val="1"/>
          <w:numId w:val="29"/>
        </w:numPr>
        <w:tabs>
          <w:tab w:val="clear" w:pos="284"/>
          <w:tab w:val="clear" w:pos="567"/>
          <w:tab w:val="clear" w:pos="851"/>
          <w:tab w:val="clear" w:pos="1134"/>
          <w:tab w:val="clear" w:pos="1418"/>
          <w:tab w:val="clear" w:pos="1701"/>
          <w:tab w:val="clear" w:pos="1985"/>
          <w:tab w:val="clear" w:pos="2268"/>
          <w:tab w:val="clear" w:pos="2552"/>
        </w:tabs>
        <w:spacing w:after="0" w:line="240" w:lineRule="auto"/>
        <w:jc w:val="both"/>
        <w:textAlignment w:val="baseline"/>
        <w:rPr>
          <w:rFonts w:ascii="Times New Roman" w:eastAsia="Times New Roman" w:hAnsi="Times New Roman"/>
          <w:color w:val="000000"/>
          <w:sz w:val="24"/>
          <w:szCs w:val="24"/>
          <w:lang w:val="en-US" w:eastAsia="en-AU"/>
        </w:rPr>
      </w:pPr>
      <w:r w:rsidRPr="00E22737">
        <w:rPr>
          <w:rFonts w:ascii="Times New Roman" w:eastAsia="Times New Roman" w:hAnsi="Times New Roman"/>
          <w:color w:val="000000"/>
          <w:sz w:val="24"/>
          <w:szCs w:val="24"/>
          <w:lang w:val="en-US" w:eastAsia="en-AU"/>
        </w:rPr>
        <w:t>Lamps intended for sea navigation – as those within scope are either replaceable with LED lamps or can be registered as extra low voltage (11 V to 13 V</w:t>
      </w:r>
      <w:r w:rsidR="00315AAB" w:rsidRPr="00E22737">
        <w:rPr>
          <w:rFonts w:ascii="Times New Roman" w:eastAsia="Times New Roman" w:hAnsi="Times New Roman"/>
          <w:color w:val="000000"/>
          <w:sz w:val="24"/>
          <w:szCs w:val="24"/>
          <w:lang w:val="en-US" w:eastAsia="en-AU"/>
        </w:rPr>
        <w:t>)</w:t>
      </w:r>
      <w:r w:rsidR="00315AAB">
        <w:rPr>
          <w:rStyle w:val="CommentReference"/>
          <w:rFonts w:ascii="Times New Roman" w:eastAsia="Times New Roman" w:hAnsi="Times New Roman"/>
          <w:lang w:eastAsia="en-AU"/>
        </w:rPr>
        <w:t>.</w:t>
      </w:r>
    </w:p>
    <w:p w14:paraId="5243FB3D" w14:textId="77777777" w:rsidR="00F30CB3" w:rsidRPr="00E22737" w:rsidRDefault="00F30CB3" w:rsidP="00F30CB3">
      <w:pPr>
        <w:pStyle w:val="ListParagraph"/>
        <w:numPr>
          <w:ilvl w:val="1"/>
          <w:numId w:val="29"/>
        </w:numPr>
        <w:tabs>
          <w:tab w:val="clear" w:pos="284"/>
          <w:tab w:val="clear" w:pos="567"/>
          <w:tab w:val="clear" w:pos="851"/>
          <w:tab w:val="clear" w:pos="1134"/>
          <w:tab w:val="clear" w:pos="1418"/>
          <w:tab w:val="clear" w:pos="1701"/>
          <w:tab w:val="clear" w:pos="1985"/>
          <w:tab w:val="clear" w:pos="2268"/>
          <w:tab w:val="clear" w:pos="2552"/>
        </w:tabs>
        <w:spacing w:after="0" w:line="240" w:lineRule="auto"/>
        <w:jc w:val="both"/>
        <w:textAlignment w:val="baseline"/>
        <w:rPr>
          <w:rFonts w:ascii="Times New Roman" w:eastAsia="Times New Roman" w:hAnsi="Times New Roman"/>
          <w:color w:val="000000"/>
          <w:sz w:val="24"/>
          <w:szCs w:val="24"/>
          <w:lang w:val="en-US" w:eastAsia="en-AU"/>
        </w:rPr>
      </w:pPr>
      <w:r w:rsidRPr="00E22737">
        <w:rPr>
          <w:rFonts w:ascii="Times New Roman" w:eastAsia="Times New Roman" w:hAnsi="Times New Roman"/>
          <w:color w:val="000000"/>
          <w:sz w:val="24"/>
          <w:szCs w:val="24"/>
          <w:lang w:val="en-US" w:eastAsia="en-AU"/>
        </w:rPr>
        <w:t>Reinforced construction lamps (rough use or vibration lamps), as they are replaceable by LED lamps.</w:t>
      </w:r>
    </w:p>
    <w:p w14:paraId="150A2AAE" w14:textId="77777777" w:rsidR="00F30CB3" w:rsidRPr="00E22737" w:rsidRDefault="00F30CB3" w:rsidP="00F30CB3">
      <w:pPr>
        <w:pStyle w:val="ListParagraph"/>
        <w:numPr>
          <w:ilvl w:val="1"/>
          <w:numId w:val="29"/>
        </w:numPr>
        <w:tabs>
          <w:tab w:val="clear" w:pos="284"/>
          <w:tab w:val="clear" w:pos="567"/>
          <w:tab w:val="clear" w:pos="851"/>
          <w:tab w:val="clear" w:pos="1134"/>
          <w:tab w:val="clear" w:pos="1418"/>
          <w:tab w:val="clear" w:pos="1701"/>
          <w:tab w:val="clear" w:pos="1985"/>
          <w:tab w:val="clear" w:pos="2268"/>
          <w:tab w:val="clear" w:pos="2552"/>
        </w:tabs>
        <w:spacing w:after="0" w:line="240" w:lineRule="auto"/>
        <w:jc w:val="both"/>
        <w:textAlignment w:val="baseline"/>
        <w:rPr>
          <w:rFonts w:ascii="Times New Roman" w:eastAsia="Times New Roman" w:hAnsi="Times New Roman"/>
          <w:color w:val="000000"/>
          <w:sz w:val="24"/>
          <w:szCs w:val="24"/>
          <w:lang w:val="en-US" w:eastAsia="en-AU"/>
        </w:rPr>
      </w:pPr>
      <w:proofErr w:type="spellStart"/>
      <w:r w:rsidRPr="00E22737">
        <w:rPr>
          <w:rFonts w:ascii="Times New Roman" w:eastAsia="Times New Roman" w:hAnsi="Times New Roman"/>
          <w:color w:val="000000"/>
          <w:sz w:val="24"/>
          <w:szCs w:val="24"/>
          <w:lang w:val="en-US" w:eastAsia="en-AU"/>
        </w:rPr>
        <w:t>Coloured</w:t>
      </w:r>
      <w:proofErr w:type="spellEnd"/>
      <w:r w:rsidRPr="00E22737">
        <w:rPr>
          <w:rFonts w:ascii="Times New Roman" w:eastAsia="Times New Roman" w:hAnsi="Times New Roman"/>
          <w:color w:val="000000"/>
          <w:sz w:val="24"/>
          <w:szCs w:val="24"/>
          <w:lang w:val="en-US" w:eastAsia="en-AU"/>
        </w:rPr>
        <w:t xml:space="preserve"> and crown reflector lamps, as they are replaceable by LED lamps.</w:t>
      </w:r>
    </w:p>
    <w:p w14:paraId="42140EAE" w14:textId="77777777" w:rsidR="00F30CB3" w:rsidRPr="00E22737" w:rsidRDefault="00F30CB3" w:rsidP="00F30CB3">
      <w:pPr>
        <w:pStyle w:val="ListParagraph"/>
        <w:tabs>
          <w:tab w:val="clear" w:pos="284"/>
          <w:tab w:val="clear" w:pos="567"/>
          <w:tab w:val="clear" w:pos="851"/>
          <w:tab w:val="clear" w:pos="1134"/>
          <w:tab w:val="clear" w:pos="1418"/>
          <w:tab w:val="clear" w:pos="1701"/>
          <w:tab w:val="clear" w:pos="1985"/>
          <w:tab w:val="clear" w:pos="2268"/>
          <w:tab w:val="clear" w:pos="2552"/>
        </w:tabs>
        <w:spacing w:after="0" w:line="240" w:lineRule="auto"/>
        <w:ind w:left="1440"/>
        <w:jc w:val="both"/>
        <w:textAlignment w:val="baseline"/>
        <w:rPr>
          <w:rFonts w:ascii="Times New Roman" w:eastAsia="Times New Roman" w:hAnsi="Times New Roman"/>
          <w:color w:val="000000"/>
          <w:sz w:val="24"/>
          <w:szCs w:val="24"/>
          <w:lang w:val="en-US" w:eastAsia="en-AU"/>
        </w:rPr>
      </w:pPr>
    </w:p>
    <w:p w14:paraId="16840F44" w14:textId="095FAA9D" w:rsidR="00F30CB3" w:rsidRPr="00E22737" w:rsidRDefault="51E184F9" w:rsidP="00F30CB3">
      <w:pPr>
        <w:pStyle w:val="ListParagraph"/>
        <w:numPr>
          <w:ilvl w:val="0"/>
          <w:numId w:val="29"/>
        </w:numPr>
        <w:tabs>
          <w:tab w:val="clear" w:pos="284"/>
          <w:tab w:val="clear" w:pos="567"/>
          <w:tab w:val="clear" w:pos="851"/>
          <w:tab w:val="clear" w:pos="1134"/>
          <w:tab w:val="clear" w:pos="1418"/>
          <w:tab w:val="clear" w:pos="1701"/>
          <w:tab w:val="clear" w:pos="1985"/>
          <w:tab w:val="clear" w:pos="2268"/>
          <w:tab w:val="clear" w:pos="2552"/>
        </w:tabs>
        <w:spacing w:after="0" w:line="240" w:lineRule="auto"/>
        <w:jc w:val="both"/>
        <w:textAlignment w:val="baseline"/>
        <w:rPr>
          <w:rFonts w:ascii="Times New Roman" w:eastAsia="Times New Roman" w:hAnsi="Times New Roman"/>
          <w:color w:val="000000"/>
          <w:sz w:val="24"/>
          <w:szCs w:val="24"/>
          <w:lang w:val="en-US" w:eastAsia="en-AU"/>
        </w:rPr>
      </w:pPr>
      <w:r w:rsidRPr="507C51B9">
        <w:rPr>
          <w:rFonts w:ascii="Times New Roman" w:eastAsia="Times New Roman" w:hAnsi="Times New Roman"/>
          <w:color w:val="000000" w:themeColor="text1"/>
          <w:sz w:val="24"/>
          <w:szCs w:val="24"/>
          <w:lang w:val="en-US" w:eastAsia="en-AU"/>
        </w:rPr>
        <w:t xml:space="preserve">Increased minimum efficacy level for mains voltage incandescent lamps within scope which is intended to phase-out the supply of these </w:t>
      </w:r>
      <w:r w:rsidR="5A51BBB4" w:rsidRPr="507C51B9">
        <w:rPr>
          <w:rFonts w:ascii="Times New Roman" w:eastAsia="Times New Roman" w:hAnsi="Times New Roman"/>
          <w:color w:val="000000" w:themeColor="text1"/>
          <w:sz w:val="24"/>
          <w:szCs w:val="24"/>
          <w:lang w:val="en-US" w:eastAsia="en-AU"/>
        </w:rPr>
        <w:t>lamp</w:t>
      </w:r>
      <w:r w:rsidRPr="507C51B9">
        <w:rPr>
          <w:rFonts w:ascii="Times New Roman" w:eastAsia="Times New Roman" w:hAnsi="Times New Roman"/>
          <w:color w:val="000000" w:themeColor="text1"/>
          <w:sz w:val="24"/>
          <w:szCs w:val="24"/>
          <w:lang w:val="en-US" w:eastAsia="en-AU"/>
        </w:rPr>
        <w:t>s.</w:t>
      </w:r>
    </w:p>
    <w:p w14:paraId="634A6650" w14:textId="77777777" w:rsidR="00F30CB3" w:rsidRPr="00E22737" w:rsidRDefault="00F30CB3" w:rsidP="00F30CB3">
      <w:pPr>
        <w:pStyle w:val="ListParagraph"/>
        <w:tabs>
          <w:tab w:val="clear" w:pos="284"/>
          <w:tab w:val="clear" w:pos="567"/>
          <w:tab w:val="clear" w:pos="851"/>
          <w:tab w:val="clear" w:pos="1134"/>
          <w:tab w:val="clear" w:pos="1418"/>
          <w:tab w:val="clear" w:pos="1701"/>
          <w:tab w:val="clear" w:pos="1985"/>
          <w:tab w:val="clear" w:pos="2268"/>
          <w:tab w:val="clear" w:pos="2552"/>
        </w:tabs>
        <w:spacing w:after="0" w:line="240" w:lineRule="auto"/>
        <w:jc w:val="both"/>
        <w:textAlignment w:val="baseline"/>
        <w:rPr>
          <w:rFonts w:ascii="Times New Roman" w:eastAsia="Times New Roman" w:hAnsi="Times New Roman"/>
          <w:color w:val="000000"/>
          <w:sz w:val="24"/>
          <w:szCs w:val="24"/>
          <w:lang w:val="en-US" w:eastAsia="en-AU"/>
        </w:rPr>
      </w:pPr>
    </w:p>
    <w:p w14:paraId="3843F742" w14:textId="77777777" w:rsidR="00F30CB3" w:rsidRPr="00E22737" w:rsidRDefault="00F30CB3" w:rsidP="00F30CB3">
      <w:pPr>
        <w:pStyle w:val="ListParagraph"/>
        <w:numPr>
          <w:ilvl w:val="0"/>
          <w:numId w:val="29"/>
        </w:numPr>
        <w:tabs>
          <w:tab w:val="clear" w:pos="284"/>
          <w:tab w:val="clear" w:pos="567"/>
          <w:tab w:val="clear" w:pos="851"/>
          <w:tab w:val="clear" w:pos="1134"/>
          <w:tab w:val="clear" w:pos="1418"/>
          <w:tab w:val="clear" w:pos="1701"/>
          <w:tab w:val="clear" w:pos="1985"/>
          <w:tab w:val="clear" w:pos="2268"/>
          <w:tab w:val="clear" w:pos="2552"/>
        </w:tabs>
        <w:spacing w:after="0" w:line="240" w:lineRule="auto"/>
        <w:jc w:val="both"/>
        <w:textAlignment w:val="baseline"/>
        <w:rPr>
          <w:rFonts w:ascii="Times New Roman" w:eastAsia="Times New Roman" w:hAnsi="Times New Roman"/>
          <w:color w:val="000000"/>
          <w:sz w:val="24"/>
          <w:szCs w:val="24"/>
          <w:lang w:val="en-US" w:eastAsia="en-AU"/>
        </w:rPr>
      </w:pPr>
      <w:r w:rsidRPr="00E22737">
        <w:rPr>
          <w:rFonts w:ascii="Times New Roman" w:eastAsia="Times New Roman" w:hAnsi="Times New Roman"/>
          <w:color w:val="000000"/>
          <w:sz w:val="24"/>
          <w:szCs w:val="24"/>
          <w:lang w:val="en-US" w:eastAsia="en-AU"/>
        </w:rPr>
        <w:t xml:space="preserve">Revised scope for 11-13V halogen lamps which continue to be subject to a minimum efficacy level which the more efficient models within scope can achieve. Suppliers will need to register these lamps for supply in Australia and meet the MEPS specified. </w:t>
      </w:r>
    </w:p>
    <w:p w14:paraId="227183E8" w14:textId="77777777" w:rsidR="00F30CB3" w:rsidRPr="00E22737" w:rsidRDefault="00F30CB3" w:rsidP="00F30CB3">
      <w:pPr>
        <w:pStyle w:val="ListParagraph"/>
        <w:rPr>
          <w:rFonts w:ascii="Times New Roman" w:eastAsia="Times New Roman" w:hAnsi="Times New Roman"/>
          <w:color w:val="000000"/>
          <w:sz w:val="24"/>
          <w:szCs w:val="24"/>
          <w:lang w:val="en-US" w:eastAsia="en-AU"/>
        </w:rPr>
      </w:pPr>
    </w:p>
    <w:p w14:paraId="77DE2874" w14:textId="6AD0A4B9" w:rsidR="00F30CB3" w:rsidRPr="00E22737" w:rsidRDefault="00F30CB3" w:rsidP="00F30CB3">
      <w:pPr>
        <w:pStyle w:val="ListParagraph"/>
        <w:numPr>
          <w:ilvl w:val="0"/>
          <w:numId w:val="29"/>
        </w:numPr>
        <w:tabs>
          <w:tab w:val="clear" w:pos="284"/>
          <w:tab w:val="clear" w:pos="567"/>
          <w:tab w:val="clear" w:pos="851"/>
          <w:tab w:val="clear" w:pos="1134"/>
          <w:tab w:val="clear" w:pos="1418"/>
          <w:tab w:val="clear" w:pos="1701"/>
          <w:tab w:val="clear" w:pos="1985"/>
          <w:tab w:val="clear" w:pos="2268"/>
          <w:tab w:val="clear" w:pos="2552"/>
        </w:tabs>
        <w:spacing w:after="0" w:line="240" w:lineRule="auto"/>
        <w:jc w:val="both"/>
        <w:textAlignment w:val="baseline"/>
        <w:rPr>
          <w:rFonts w:ascii="Times New Roman" w:eastAsia="Times New Roman" w:hAnsi="Times New Roman"/>
          <w:color w:val="000000"/>
          <w:sz w:val="24"/>
          <w:szCs w:val="24"/>
          <w:lang w:val="en-US" w:eastAsia="en-AU"/>
        </w:rPr>
      </w:pPr>
      <w:r w:rsidRPr="00E22737">
        <w:rPr>
          <w:rFonts w:ascii="Times New Roman" w:eastAsia="Times New Roman" w:hAnsi="Times New Roman"/>
          <w:color w:val="000000"/>
          <w:sz w:val="24"/>
          <w:szCs w:val="24"/>
          <w:lang w:val="en-US" w:eastAsia="en-AU"/>
        </w:rPr>
        <w:t>Inclusion of guidance on lamp tests report format</w:t>
      </w:r>
      <w:r w:rsidR="00315AAB">
        <w:rPr>
          <w:rFonts w:ascii="Times New Roman" w:eastAsia="Times New Roman" w:hAnsi="Times New Roman"/>
          <w:color w:val="000000"/>
          <w:sz w:val="24"/>
          <w:szCs w:val="24"/>
          <w:lang w:val="en-US" w:eastAsia="en-AU"/>
        </w:rPr>
        <w:t>.</w:t>
      </w:r>
    </w:p>
    <w:p w14:paraId="4D629854" w14:textId="77777777" w:rsidR="002E7274" w:rsidRPr="00EC5BDC" w:rsidRDefault="002E7274" w:rsidP="002E7274">
      <w:pPr>
        <w:autoSpaceDE w:val="0"/>
        <w:autoSpaceDN w:val="0"/>
        <w:adjustRightInd w:val="0"/>
        <w:spacing w:before="120" w:after="80"/>
        <w:rPr>
          <w:b/>
        </w:rPr>
      </w:pPr>
      <w:r w:rsidRPr="00EC5BDC">
        <w:rPr>
          <w:b/>
        </w:rPr>
        <w:t xml:space="preserve">Background </w:t>
      </w:r>
    </w:p>
    <w:p w14:paraId="4C5BD98A" w14:textId="614C4D2F" w:rsidR="004F413B" w:rsidRPr="005225DC" w:rsidRDefault="2CA93A4A" w:rsidP="507C51B9">
      <w:pPr>
        <w:autoSpaceDE w:val="0"/>
        <w:autoSpaceDN w:val="0"/>
        <w:adjustRightInd w:val="0"/>
        <w:spacing w:before="120" w:after="80"/>
        <w:rPr>
          <w:i/>
          <w:iCs/>
        </w:rPr>
      </w:pPr>
      <w:r>
        <w:t xml:space="preserve">A key driver for this </w:t>
      </w:r>
      <w:r w:rsidR="0041433A">
        <w:t>d</w:t>
      </w:r>
      <w:r w:rsidR="6247FED4">
        <w:t xml:space="preserve">etermination </w:t>
      </w:r>
      <w:r>
        <w:t xml:space="preserve">is that on 20 April 2018, the former Council of Australian Governments (COAG) Energy Council agreed to further improve lighting energy efficiency regulation by phasing out </w:t>
      </w:r>
      <w:r w:rsidR="13C66D93">
        <w:t>inefficient incandescent</w:t>
      </w:r>
      <w:r w:rsidR="744AF0DE">
        <w:t xml:space="preserve"> </w:t>
      </w:r>
      <w:r>
        <w:t>lamps in Australia and introducing minimum standards for LED lamps in Australia and New Zealand</w:t>
      </w:r>
      <w:r w:rsidR="00315AAB">
        <w:t>,</w:t>
      </w:r>
      <w:r>
        <w:t xml:space="preserve"> aligned with EU </w:t>
      </w:r>
      <w:proofErr w:type="spellStart"/>
      <w:r w:rsidR="153F796A">
        <w:t>Ecodesign</w:t>
      </w:r>
      <w:proofErr w:type="spellEnd"/>
      <w:r w:rsidR="153F796A">
        <w:t xml:space="preserve"> lighting efficiency</w:t>
      </w:r>
      <w:r w:rsidR="6708BDA2">
        <w:t xml:space="preserve"> </w:t>
      </w:r>
      <w:r>
        <w:t>regulations.</w:t>
      </w:r>
    </w:p>
    <w:p w14:paraId="7AB572D9" w14:textId="77777777" w:rsidR="004F413B" w:rsidRPr="005225DC" w:rsidRDefault="004F413B" w:rsidP="004F413B"/>
    <w:p w14:paraId="1E03E85E" w14:textId="661E55B7" w:rsidR="004F413B" w:rsidRPr="005225DC" w:rsidRDefault="2CA93A4A" w:rsidP="004F413B">
      <w:r>
        <w:t>The timing for introduction of the new regulation was agreed to align with the EU regulatory process. Finalisation of the EU regulation was delayed by 12 months (published in the Official Journal on 5 December 2019 to come into effect in September 2021</w:t>
      </w:r>
      <w:r w:rsidR="3A81CFA8">
        <w:t>)</w:t>
      </w:r>
      <w:r>
        <w:t xml:space="preserve">. </w:t>
      </w:r>
    </w:p>
    <w:p w14:paraId="16F6299B" w14:textId="77777777" w:rsidR="004F413B" w:rsidRPr="005225DC" w:rsidRDefault="004F413B" w:rsidP="004F413B"/>
    <w:p w14:paraId="266FE083" w14:textId="13ED661F" w:rsidR="004F413B" w:rsidRDefault="00315AAB" w:rsidP="004F413B">
      <w:r w:rsidRPr="0022249B">
        <w:t>Following availability of the EU regulation, work commenced on the development</w:t>
      </w:r>
      <w:r>
        <w:t xml:space="preserve"> </w:t>
      </w:r>
      <w:r w:rsidRPr="0022249B">
        <w:t>of a draft test standard for LED lighting (AS/NZS 5341) and a revised MEPS standard for incandescent and halogen lighting (AS 4934-2 – Australia only), through a joint trans-Tasman Standards Australia process</w:t>
      </w:r>
      <w:r>
        <w:t xml:space="preserve">. Both </w:t>
      </w:r>
      <w:r w:rsidRPr="0022249B">
        <w:t>were published in March 2021.</w:t>
      </w:r>
    </w:p>
    <w:p w14:paraId="30683CC7" w14:textId="77777777" w:rsidR="00541DB6" w:rsidRPr="00EC5BDC" w:rsidRDefault="00213987" w:rsidP="00541DB6">
      <w:pPr>
        <w:autoSpaceDE w:val="0"/>
        <w:autoSpaceDN w:val="0"/>
        <w:adjustRightInd w:val="0"/>
        <w:spacing w:before="120" w:after="80"/>
        <w:rPr>
          <w:b/>
        </w:rPr>
      </w:pPr>
      <w:r>
        <w:rPr>
          <w:b/>
        </w:rPr>
        <w:t>Authority</w:t>
      </w:r>
      <w:r w:rsidR="00541DB6" w:rsidRPr="00EC5BDC">
        <w:rPr>
          <w:b/>
        </w:rPr>
        <w:t xml:space="preserve"> </w:t>
      </w:r>
    </w:p>
    <w:p w14:paraId="29F06746" w14:textId="7358184C" w:rsidR="00C26DD2" w:rsidRDefault="38BDAF91" w:rsidP="00C26DD2">
      <w:pPr>
        <w:autoSpaceDE w:val="0"/>
        <w:autoSpaceDN w:val="0"/>
        <w:adjustRightInd w:val="0"/>
        <w:spacing w:before="120" w:after="80"/>
      </w:pPr>
      <w:r>
        <w:t xml:space="preserve">Under subsection 23(1) of the Act the Minister may, by legislative instrument, </w:t>
      </w:r>
      <w:proofErr w:type="gramStart"/>
      <w:r>
        <w:t>make a determination</w:t>
      </w:r>
      <w:proofErr w:type="gramEnd"/>
      <w:r>
        <w:t xml:space="preserve"> (a GEMS determination) that specifies one or more classes of products if the products in those classes use energy or affect the amount of energy used by other products. A GEMS determination is the vehicle by which energy efficiency requirements (GEMS level requirements), </w:t>
      </w:r>
      <w:r w:rsidR="6D7C9A07">
        <w:t>l</w:t>
      </w:r>
      <w:r>
        <w:t xml:space="preserve">abelling requirements (GEMS labelling requirements) for classes of products and other requirements for a product class are established. </w:t>
      </w:r>
    </w:p>
    <w:p w14:paraId="06B6BF20" w14:textId="6606EDE0" w:rsidR="00B83C21" w:rsidRDefault="35AD7692" w:rsidP="00B83C21">
      <w:pPr>
        <w:autoSpaceDE w:val="0"/>
        <w:autoSpaceDN w:val="0"/>
        <w:adjustRightInd w:val="0"/>
        <w:spacing w:before="120" w:after="80"/>
      </w:pPr>
      <w:r>
        <w:lastRenderedPageBreak/>
        <w:t xml:space="preserve">Section 35 of the Act allows a Minister to make replacement determinations through revoking the previous determination and making a new determination to replace the revoked determination. The new determination can specify new requirements and retain any relevant existing requirements from the revoked determination. </w:t>
      </w:r>
      <w:r w:rsidR="38BDAF91">
        <w:t xml:space="preserve">The revoked determination ceases to be in force immediately before the replacement determination comes into force. </w:t>
      </w:r>
    </w:p>
    <w:p w14:paraId="2BCEE82C" w14:textId="316A48B2" w:rsidR="00B83C21" w:rsidRDefault="00B83C21" w:rsidP="00B83C21">
      <w:pPr>
        <w:autoSpaceDE w:val="0"/>
        <w:autoSpaceDN w:val="0"/>
        <w:adjustRightInd w:val="0"/>
        <w:spacing w:before="120" w:after="80"/>
      </w:pPr>
      <w:r>
        <w:t>Under section 36 of the Act, a replacement determination must specify whether it affects the registration of models of GEMS products. Under subsection 36(2) of the Act, if a replacement determination does not specify that it affects a model’s registration, the model is taken to be registered against the replacement determination.  If a replacement determination specifies that it affects a model’s registration, then under paragraph 48(2)(c)</w:t>
      </w:r>
      <w:r w:rsidR="0088114F">
        <w:t xml:space="preserve"> </w:t>
      </w:r>
      <w:r>
        <w:t>of the Act, the model’s registration ceases to be in force from the time the replacement determination comes into force (or the beginning of the day a registration of the model against the replacement determination comes into force, whichever is earlier).</w:t>
      </w:r>
    </w:p>
    <w:p w14:paraId="3BADA6A4" w14:textId="704EDB99" w:rsidR="00B83C21" w:rsidRDefault="00B83C21" w:rsidP="00B83C21">
      <w:pPr>
        <w:autoSpaceDE w:val="0"/>
        <w:autoSpaceDN w:val="0"/>
        <w:adjustRightInd w:val="0"/>
        <w:spacing w:before="120" w:after="80"/>
      </w:pPr>
      <w:r>
        <w:t>Under section 25 of the Act</w:t>
      </w:r>
      <w:r w:rsidR="00315AAB">
        <w:t xml:space="preserve">, </w:t>
      </w:r>
      <w:r>
        <w:t>the GEMS level requirements specified in a GEMS determination may be:</w:t>
      </w:r>
    </w:p>
    <w:p w14:paraId="0FDEC66F" w14:textId="77777777" w:rsidR="00B83C21" w:rsidRDefault="00B83C21" w:rsidP="00B83C21">
      <w:pPr>
        <w:numPr>
          <w:ilvl w:val="0"/>
          <w:numId w:val="20"/>
        </w:numPr>
        <w:autoSpaceDE w:val="0"/>
        <w:autoSpaceDN w:val="0"/>
        <w:adjustRightInd w:val="0"/>
        <w:spacing w:before="120" w:after="80"/>
      </w:pPr>
      <w:r>
        <w:t>requirements relating to one or more of the following:</w:t>
      </w:r>
    </w:p>
    <w:p w14:paraId="706F5688" w14:textId="77777777" w:rsidR="00B83C21" w:rsidRDefault="00B83C21" w:rsidP="00B83C21">
      <w:pPr>
        <w:numPr>
          <w:ilvl w:val="1"/>
          <w:numId w:val="20"/>
        </w:numPr>
        <w:autoSpaceDE w:val="0"/>
        <w:autoSpaceDN w:val="0"/>
        <w:adjustRightInd w:val="0"/>
        <w:spacing w:before="120" w:after="80"/>
      </w:pPr>
      <w:r>
        <w:t xml:space="preserve">the amount of energy used in operating products in relevant product </w:t>
      </w:r>
      <w:proofErr w:type="gramStart"/>
      <w:r>
        <w:t>classes;</w:t>
      </w:r>
      <w:proofErr w:type="gramEnd"/>
    </w:p>
    <w:p w14:paraId="7A5780CF" w14:textId="77777777" w:rsidR="00B83C21" w:rsidRDefault="00B83C21" w:rsidP="00B83C21">
      <w:pPr>
        <w:numPr>
          <w:ilvl w:val="1"/>
          <w:numId w:val="20"/>
        </w:numPr>
        <w:autoSpaceDE w:val="0"/>
        <w:autoSpaceDN w:val="0"/>
        <w:adjustRightInd w:val="0"/>
        <w:spacing w:before="120" w:after="80"/>
      </w:pPr>
      <w:r>
        <w:t xml:space="preserve">the amount of greenhouse gases resulting from operating products in the relevant product </w:t>
      </w:r>
      <w:proofErr w:type="gramStart"/>
      <w:r>
        <w:t>class;</w:t>
      </w:r>
      <w:proofErr w:type="gramEnd"/>
    </w:p>
    <w:p w14:paraId="09F58A80" w14:textId="77777777" w:rsidR="00B83C21" w:rsidRDefault="00B83C21" w:rsidP="00B83C21">
      <w:pPr>
        <w:numPr>
          <w:ilvl w:val="1"/>
          <w:numId w:val="20"/>
        </w:numPr>
        <w:autoSpaceDE w:val="0"/>
        <w:autoSpaceDN w:val="0"/>
        <w:adjustRightInd w:val="0"/>
        <w:spacing w:before="120" w:after="80"/>
      </w:pPr>
      <w:r>
        <w:t>the effect of those products on the amount of energy used by operating other products; and</w:t>
      </w:r>
    </w:p>
    <w:p w14:paraId="2BCF095F" w14:textId="77777777" w:rsidR="0002272B" w:rsidRDefault="00B83C21" w:rsidP="0002272B">
      <w:pPr>
        <w:numPr>
          <w:ilvl w:val="0"/>
          <w:numId w:val="20"/>
        </w:numPr>
        <w:autoSpaceDE w:val="0"/>
        <w:autoSpaceDN w:val="0"/>
        <w:adjustRightInd w:val="0"/>
        <w:spacing w:before="120" w:after="80"/>
      </w:pPr>
      <w:r>
        <w:t xml:space="preserve">requirements for conducting tests in relation to products in the relevant product class </w:t>
      </w:r>
      <w:proofErr w:type="gramStart"/>
      <w:r>
        <w:t>in order to</w:t>
      </w:r>
      <w:proofErr w:type="gramEnd"/>
      <w:r>
        <w:t xml:space="preserve"> determine whether the products meet the specified requirements.</w:t>
      </w:r>
    </w:p>
    <w:p w14:paraId="40A7562E" w14:textId="16CEFAC6" w:rsidR="00B83C21" w:rsidRDefault="00B83C21" w:rsidP="00B83C21">
      <w:pPr>
        <w:autoSpaceDE w:val="0"/>
        <w:autoSpaceDN w:val="0"/>
        <w:adjustRightInd w:val="0"/>
        <w:spacing w:before="120" w:after="80"/>
      </w:pPr>
      <w:r>
        <w:t>Under section 26 of the Act</w:t>
      </w:r>
      <w:r w:rsidR="00315AAB">
        <w:t>,</w:t>
      </w:r>
      <w:r>
        <w:t xml:space="preserve"> the GEMS labelling requirements specified in a GEMS determination may be:</w:t>
      </w:r>
    </w:p>
    <w:p w14:paraId="6EA2064A" w14:textId="77777777" w:rsidR="00B83C21" w:rsidRDefault="00B83C21" w:rsidP="00B83C21">
      <w:pPr>
        <w:numPr>
          <w:ilvl w:val="0"/>
          <w:numId w:val="21"/>
        </w:numPr>
        <w:autoSpaceDE w:val="0"/>
        <w:autoSpaceDN w:val="0"/>
        <w:adjustRightInd w:val="0"/>
        <w:spacing w:before="120" w:after="80"/>
      </w:pPr>
      <w:r>
        <w:t xml:space="preserve">requirements relating to the information that must be communicated in connection with supplying or offering to supply products in the relevant product </w:t>
      </w:r>
      <w:proofErr w:type="gramStart"/>
      <w:r>
        <w:t>class;</w:t>
      </w:r>
      <w:proofErr w:type="gramEnd"/>
    </w:p>
    <w:p w14:paraId="58D82E15" w14:textId="77777777" w:rsidR="00B83C21" w:rsidRDefault="00B83C21" w:rsidP="00B83C21">
      <w:pPr>
        <w:numPr>
          <w:ilvl w:val="0"/>
          <w:numId w:val="21"/>
        </w:numPr>
        <w:autoSpaceDE w:val="0"/>
        <w:autoSpaceDN w:val="0"/>
        <w:adjustRightInd w:val="0"/>
        <w:spacing w:before="120" w:after="80"/>
      </w:pPr>
      <w:r>
        <w:t xml:space="preserve">requirements relating to the </w:t>
      </w:r>
      <w:proofErr w:type="gramStart"/>
      <w:r>
        <w:t>manner in which</w:t>
      </w:r>
      <w:proofErr w:type="gramEnd"/>
      <w:r>
        <w:t xml:space="preserve"> that information must be communicated; and</w:t>
      </w:r>
    </w:p>
    <w:p w14:paraId="786CB65D" w14:textId="77777777" w:rsidR="00B83C21" w:rsidRDefault="00B83C21" w:rsidP="00B83C21">
      <w:pPr>
        <w:numPr>
          <w:ilvl w:val="0"/>
          <w:numId w:val="21"/>
        </w:numPr>
        <w:autoSpaceDE w:val="0"/>
        <w:autoSpaceDN w:val="0"/>
        <w:adjustRightInd w:val="0"/>
        <w:spacing w:before="120" w:after="80"/>
      </w:pPr>
      <w:r>
        <w:t xml:space="preserve">requirements for conducting tests in relation to products in the relevant product class </w:t>
      </w:r>
      <w:proofErr w:type="gramStart"/>
      <w:r>
        <w:t>in order to</w:t>
      </w:r>
      <w:proofErr w:type="gramEnd"/>
      <w:r>
        <w:t xml:space="preserve"> determine whether the products meet the specified requirements.</w:t>
      </w:r>
    </w:p>
    <w:p w14:paraId="7D9D0CB6" w14:textId="1D773C0C" w:rsidR="00B83C21" w:rsidRPr="000B3699" w:rsidRDefault="00B83C21" w:rsidP="00B83C21">
      <w:pPr>
        <w:autoSpaceDE w:val="0"/>
        <w:autoSpaceDN w:val="0"/>
        <w:adjustRightInd w:val="0"/>
        <w:spacing w:before="120" w:after="80"/>
      </w:pPr>
      <w:r>
        <w:t>Under section 27 of the Act</w:t>
      </w:r>
      <w:r w:rsidR="00315AAB">
        <w:t>,</w:t>
      </w:r>
      <w:r>
        <w:t xml:space="preserve"> other requirements that may be specified in a GEMS determination are:</w:t>
      </w:r>
    </w:p>
    <w:p w14:paraId="0CFD96EF" w14:textId="77777777" w:rsidR="00B83C21" w:rsidRPr="000F2EBF" w:rsidRDefault="00B83C21" w:rsidP="00B83C21">
      <w:pPr>
        <w:numPr>
          <w:ilvl w:val="0"/>
          <w:numId w:val="20"/>
        </w:numPr>
        <w:autoSpaceDE w:val="0"/>
        <w:autoSpaceDN w:val="0"/>
        <w:adjustRightInd w:val="0"/>
        <w:spacing w:before="120" w:after="80"/>
      </w:pPr>
      <w:r w:rsidRPr="000F2EBF">
        <w:lastRenderedPageBreak/>
        <w:t>requirements for products in the relevant product class to meet a specified level (the high efficiency level</w:t>
      </w:r>
      <w:proofErr w:type="gramStart"/>
      <w:r w:rsidRPr="000F2EBF">
        <w:t>);</w:t>
      </w:r>
      <w:proofErr w:type="gramEnd"/>
    </w:p>
    <w:p w14:paraId="77940931" w14:textId="77777777" w:rsidR="00B83C21" w:rsidRPr="000F2EBF" w:rsidRDefault="00B83C21" w:rsidP="00B83C21">
      <w:pPr>
        <w:numPr>
          <w:ilvl w:val="0"/>
          <w:numId w:val="20"/>
        </w:numPr>
        <w:autoSpaceDE w:val="0"/>
        <w:autoSpaceDN w:val="0"/>
        <w:adjustRightInd w:val="0"/>
        <w:spacing w:before="120" w:after="80"/>
      </w:pPr>
      <w:r w:rsidRPr="000F2EBF">
        <w:t xml:space="preserve">requirements relating to the performance of products in the relevant product </w:t>
      </w:r>
      <w:proofErr w:type="gramStart"/>
      <w:r w:rsidRPr="000F2EBF">
        <w:t>class</w:t>
      </w:r>
      <w:r>
        <w:t>;</w:t>
      </w:r>
      <w:proofErr w:type="gramEnd"/>
      <w:r w:rsidRPr="000F2EBF">
        <w:t xml:space="preserve"> </w:t>
      </w:r>
    </w:p>
    <w:p w14:paraId="053189C0" w14:textId="77777777" w:rsidR="00B83C21" w:rsidRPr="000F2EBF" w:rsidRDefault="00B83C21" w:rsidP="00B83C21">
      <w:pPr>
        <w:numPr>
          <w:ilvl w:val="0"/>
          <w:numId w:val="20"/>
        </w:numPr>
        <w:autoSpaceDE w:val="0"/>
        <w:autoSpaceDN w:val="0"/>
        <w:adjustRightInd w:val="0"/>
        <w:spacing w:before="120" w:after="80"/>
      </w:pPr>
      <w:r w:rsidRPr="000F2EBF">
        <w:t xml:space="preserve">requirements relating to the impact of products in that product class on the environment or </w:t>
      </w:r>
      <w:r>
        <w:t xml:space="preserve">on </w:t>
      </w:r>
      <w:r w:rsidRPr="000F2EBF">
        <w:t xml:space="preserve">the health of human </w:t>
      </w:r>
      <w:proofErr w:type="gramStart"/>
      <w:r w:rsidRPr="000F2EBF">
        <w:t>beings</w:t>
      </w:r>
      <w:r>
        <w:t>;</w:t>
      </w:r>
      <w:proofErr w:type="gramEnd"/>
    </w:p>
    <w:p w14:paraId="587E426C" w14:textId="77777777" w:rsidR="00B83C21" w:rsidRDefault="00B83C21" w:rsidP="00B83C21">
      <w:pPr>
        <w:numPr>
          <w:ilvl w:val="0"/>
          <w:numId w:val="20"/>
        </w:numPr>
        <w:autoSpaceDE w:val="0"/>
        <w:autoSpaceDN w:val="0"/>
        <w:adjustRightInd w:val="0"/>
        <w:spacing w:before="120" w:after="80"/>
      </w:pPr>
      <w:r>
        <w:t xml:space="preserve">requirements for conducting tests in relation to products in the relevant product class </w:t>
      </w:r>
      <w:proofErr w:type="gramStart"/>
      <w:r>
        <w:t>in order to</w:t>
      </w:r>
      <w:proofErr w:type="gramEnd"/>
      <w:r>
        <w:t xml:space="preserve"> determine whether the products meet the specified requirements; and</w:t>
      </w:r>
    </w:p>
    <w:p w14:paraId="7EC7017F" w14:textId="77777777" w:rsidR="00B83C21" w:rsidRPr="00C210A4" w:rsidRDefault="00B83C21" w:rsidP="00B83C21">
      <w:pPr>
        <w:numPr>
          <w:ilvl w:val="0"/>
          <w:numId w:val="20"/>
        </w:numPr>
        <w:autoSpaceDE w:val="0"/>
        <w:autoSpaceDN w:val="0"/>
        <w:adjustRightInd w:val="0"/>
        <w:spacing w:before="120" w:after="80"/>
        <w:rPr>
          <w:b/>
        </w:rPr>
      </w:pPr>
      <w:r w:rsidRPr="009911B1">
        <w:t>requirements of a kind specified in the regulations for</w:t>
      </w:r>
      <w:r>
        <w:t xml:space="preserve"> the purposes of this paragraph.</w:t>
      </w:r>
    </w:p>
    <w:p w14:paraId="69056381" w14:textId="71C02685" w:rsidR="00C210A4" w:rsidRPr="00E016FD" w:rsidRDefault="00C210A4" w:rsidP="00E016FD">
      <w:pPr>
        <w:pStyle w:val="Heading1"/>
        <w:rPr>
          <w:rFonts w:ascii="Times New Roman" w:hAnsi="Times New Roman" w:cs="Times New Roman"/>
          <w:sz w:val="24"/>
          <w:szCs w:val="24"/>
        </w:rPr>
      </w:pPr>
      <w:r w:rsidRPr="1149E33C">
        <w:rPr>
          <w:rFonts w:ascii="Times New Roman" w:hAnsi="Times New Roman" w:cs="Times New Roman"/>
          <w:sz w:val="24"/>
          <w:szCs w:val="24"/>
        </w:rPr>
        <w:t>Incorporated material and copyright</w:t>
      </w:r>
    </w:p>
    <w:p w14:paraId="0EC74639" w14:textId="1A3EB973" w:rsidR="00C210A4" w:rsidRPr="007147B3" w:rsidRDefault="00C210A4" w:rsidP="00C210A4">
      <w:pPr>
        <w:numPr>
          <w:ilvl w:val="0"/>
          <w:numId w:val="20"/>
        </w:numPr>
        <w:autoSpaceDE w:val="0"/>
        <w:autoSpaceDN w:val="0"/>
        <w:adjustRightInd w:val="0"/>
        <w:spacing w:before="120" w:after="80"/>
      </w:pPr>
      <w:r>
        <w:t xml:space="preserve">The </w:t>
      </w:r>
      <w:r w:rsidR="2146E784">
        <w:t>determination</w:t>
      </w:r>
      <w:r>
        <w:t xml:space="preserve"> references Australian/New Zealand test and performance standards. A list of the Australian/New Zealand standards referred to or incorporated by reference in the </w:t>
      </w:r>
      <w:r w:rsidR="6F7FB6F0">
        <w:t>determination</w:t>
      </w:r>
      <w:r w:rsidR="342BF04B">
        <w:t xml:space="preserve"> </w:t>
      </w:r>
      <w:r>
        <w:t xml:space="preserve">is included in section 4. The standards can be purchased from Standards Australia Ltd. Commercial users who have determined that they are likely to be covered by the </w:t>
      </w:r>
      <w:r w:rsidR="61C55178">
        <w:t>determination</w:t>
      </w:r>
      <w:r w:rsidR="342BF04B">
        <w:t xml:space="preserve"> </w:t>
      </w:r>
      <w:r>
        <w:t xml:space="preserve">(which is possible from reading the </w:t>
      </w:r>
      <w:r w:rsidR="1D778FCC">
        <w:t>determination</w:t>
      </w:r>
      <w:r w:rsidR="342BF04B">
        <w:t xml:space="preserve"> </w:t>
      </w:r>
      <w:r>
        <w:t xml:space="preserve">in isolation) would be expected to purchase the referenced standards </w:t>
      </w:r>
      <w:proofErr w:type="gramStart"/>
      <w:r>
        <w:t>in order to</w:t>
      </w:r>
      <w:proofErr w:type="gramEnd"/>
      <w:r>
        <w:t xml:space="preserve"> comply with the </w:t>
      </w:r>
      <w:r w:rsidR="36B86585">
        <w:t>determination</w:t>
      </w:r>
      <w:r>
        <w:t>.</w:t>
      </w:r>
    </w:p>
    <w:p w14:paraId="0DDDC3F0" w14:textId="43991405" w:rsidR="00C210A4" w:rsidRPr="0083148A" w:rsidRDefault="00C210A4" w:rsidP="00C210A4">
      <w:pPr>
        <w:numPr>
          <w:ilvl w:val="0"/>
          <w:numId w:val="20"/>
        </w:numPr>
        <w:autoSpaceDE w:val="0"/>
        <w:autoSpaceDN w:val="0"/>
        <w:adjustRightInd w:val="0"/>
        <w:spacing w:before="120" w:after="80"/>
      </w:pPr>
      <w:r>
        <w:t>Standards Australia also provides non-commercial access to Australian Standards - for personal, domestic or household use through their Reader Room which is accessible through https://reader</w:t>
      </w:r>
      <w:r w:rsidR="003221FB">
        <w:t>r</w:t>
      </w:r>
      <w:r>
        <w:t xml:space="preserve">oom.standards.org.au/ </w:t>
      </w:r>
    </w:p>
    <w:p w14:paraId="0FB28FC1" w14:textId="77777777" w:rsidR="00C210A4" w:rsidRPr="007147B3" w:rsidRDefault="00C210A4" w:rsidP="00C210A4">
      <w:pPr>
        <w:numPr>
          <w:ilvl w:val="0"/>
          <w:numId w:val="20"/>
        </w:numPr>
        <w:autoSpaceDE w:val="0"/>
        <w:autoSpaceDN w:val="0"/>
        <w:adjustRightInd w:val="0"/>
        <w:spacing w:before="120" w:after="80"/>
      </w:pPr>
      <w:r w:rsidRPr="007147B3">
        <w:t xml:space="preserve">Other interested parties may be able to access </w:t>
      </w:r>
      <w:r>
        <w:t xml:space="preserve">the </w:t>
      </w:r>
      <w:r w:rsidRPr="007147B3">
        <w:t>Australian</w:t>
      </w:r>
      <w:r>
        <w:t>/New Zealand</w:t>
      </w:r>
      <w:r w:rsidRPr="007147B3">
        <w:t xml:space="preserve"> standards without cost through the National Library of Australia, including by interlibrary loans.</w:t>
      </w:r>
    </w:p>
    <w:p w14:paraId="5041901E" w14:textId="7FB25E3F" w:rsidR="00C210A4" w:rsidRDefault="00C210A4" w:rsidP="00C210A4">
      <w:pPr>
        <w:numPr>
          <w:ilvl w:val="0"/>
          <w:numId w:val="20"/>
        </w:numPr>
        <w:autoSpaceDE w:val="0"/>
        <w:autoSpaceDN w:val="0"/>
        <w:adjustRightInd w:val="0"/>
        <w:spacing w:before="120" w:after="80"/>
      </w:pPr>
      <w:r w:rsidRPr="007147B3">
        <w:t>The Skills National Cabinet Reform Committee is working to ensure greater access to standards. Standards Australia</w:t>
      </w:r>
      <w:r>
        <w:t xml:space="preserve"> Ltd</w:t>
      </w:r>
      <w:r w:rsidRPr="007147B3">
        <w:t xml:space="preserve"> is also working on improving access to Australian</w:t>
      </w:r>
      <w:r>
        <w:t xml:space="preserve"> and Australian/New Zealand</w:t>
      </w:r>
      <w:r w:rsidRPr="007147B3">
        <w:t xml:space="preserve"> standards.</w:t>
      </w:r>
    </w:p>
    <w:p w14:paraId="77FF1347" w14:textId="0EC25268" w:rsidR="00F87755" w:rsidRDefault="003221FB" w:rsidP="00F87755">
      <w:pPr>
        <w:numPr>
          <w:ilvl w:val="0"/>
          <w:numId w:val="20"/>
        </w:numPr>
        <w:autoSpaceDE w:val="0"/>
        <w:autoSpaceDN w:val="0"/>
        <w:adjustRightInd w:val="0"/>
        <w:spacing w:before="120" w:after="80"/>
      </w:pPr>
      <w:r>
        <w:t>T</w:t>
      </w:r>
      <w:r w:rsidR="00F87755">
        <w:t>he determination</w:t>
      </w:r>
      <w:r>
        <w:t xml:space="preserve"> also</w:t>
      </w:r>
      <w:r w:rsidR="00F87755">
        <w:t xml:space="preserve"> </w:t>
      </w:r>
      <w:r w:rsidR="00F87755" w:rsidRPr="00A26FC7">
        <w:t>includes material from</w:t>
      </w:r>
      <w:r w:rsidR="00F87755">
        <w:t>:</w:t>
      </w:r>
      <w:r w:rsidR="00F87755" w:rsidRPr="00A26FC7">
        <w:t xml:space="preserve"> </w:t>
      </w:r>
    </w:p>
    <w:p w14:paraId="0F937784" w14:textId="2BAD48E7" w:rsidR="00F87755" w:rsidRPr="00A26FC7" w:rsidRDefault="00F87755" w:rsidP="00F87755">
      <w:pPr>
        <w:numPr>
          <w:ilvl w:val="1"/>
          <w:numId w:val="20"/>
        </w:numPr>
        <w:autoSpaceDE w:val="0"/>
        <w:autoSpaceDN w:val="0"/>
        <w:adjustRightInd w:val="0"/>
        <w:spacing w:before="60" w:after="60"/>
        <w:ind w:right="-57"/>
      </w:pPr>
      <w:r w:rsidRPr="00A26FC7">
        <w:t>European Commission regulations, which are copyright European Commission.</w:t>
      </w:r>
    </w:p>
    <w:p w14:paraId="275CCC03" w14:textId="4B6783FD" w:rsidR="00F87755" w:rsidRPr="00A26FC7" w:rsidRDefault="00F87755" w:rsidP="00F87755">
      <w:pPr>
        <w:numPr>
          <w:ilvl w:val="1"/>
          <w:numId w:val="20"/>
        </w:numPr>
        <w:autoSpaceDE w:val="0"/>
        <w:autoSpaceDN w:val="0"/>
        <w:adjustRightInd w:val="0"/>
        <w:spacing w:before="60" w:after="60"/>
        <w:ind w:right="-57"/>
      </w:pPr>
      <w:r w:rsidRPr="00A26FC7">
        <w:t xml:space="preserve">International Electrical Commission (IEC) Standards, which are copyright IEC. </w:t>
      </w:r>
    </w:p>
    <w:p w14:paraId="5D2BD43A" w14:textId="7392ADD4" w:rsidR="00F87755" w:rsidRDefault="00F87755" w:rsidP="00F87755">
      <w:pPr>
        <w:numPr>
          <w:ilvl w:val="1"/>
          <w:numId w:val="20"/>
        </w:numPr>
        <w:autoSpaceDE w:val="0"/>
        <w:autoSpaceDN w:val="0"/>
        <w:adjustRightInd w:val="0"/>
        <w:spacing w:before="60" w:after="60"/>
        <w:ind w:right="-57"/>
      </w:pPr>
      <w:r w:rsidRPr="007637CD">
        <w:t xml:space="preserve">Commission Internationale de </w:t>
      </w:r>
      <w:proofErr w:type="spellStart"/>
      <w:r w:rsidRPr="007637CD">
        <w:t>L'Eclairage</w:t>
      </w:r>
      <w:proofErr w:type="spellEnd"/>
      <w:r w:rsidRPr="007637CD">
        <w:t xml:space="preserve"> (CIE), </w:t>
      </w:r>
      <w:r w:rsidRPr="00A26FC7">
        <w:t xml:space="preserve">International Commission on Illumination, Standards, which are copyright CIE. </w:t>
      </w:r>
    </w:p>
    <w:p w14:paraId="7E42A0CB" w14:textId="5C8956F8" w:rsidR="00C210A4" w:rsidRPr="007B1E18" w:rsidRDefault="00C210A4" w:rsidP="00C210A4">
      <w:pPr>
        <w:numPr>
          <w:ilvl w:val="0"/>
          <w:numId w:val="20"/>
        </w:numPr>
        <w:autoSpaceDE w:val="0"/>
        <w:autoSpaceDN w:val="0"/>
        <w:adjustRightInd w:val="0"/>
        <w:spacing w:before="120" w:after="80"/>
      </w:pPr>
      <w:r w:rsidRPr="007B1E18">
        <w:t xml:space="preserve">At the time this </w:t>
      </w:r>
      <w:r w:rsidR="7EF3D547">
        <w:t xml:space="preserve">determination </w:t>
      </w:r>
      <w:r w:rsidRPr="007B1E18">
        <w:t>was made, the texts of instruments mentioned in this section were available as follows:</w:t>
      </w:r>
    </w:p>
    <w:p w14:paraId="5D1F7A0A" w14:textId="77777777" w:rsidR="00C210A4" w:rsidRPr="007B1E18" w:rsidRDefault="00C210A4" w:rsidP="00487FB2">
      <w:pPr>
        <w:numPr>
          <w:ilvl w:val="1"/>
          <w:numId w:val="20"/>
        </w:numPr>
        <w:autoSpaceDE w:val="0"/>
        <w:autoSpaceDN w:val="0"/>
        <w:adjustRightInd w:val="0"/>
        <w:spacing w:before="120" w:after="80"/>
      </w:pPr>
      <w:bookmarkStart w:id="1" w:name="_Hlk167127327"/>
      <w:r w:rsidRPr="007B1E18">
        <w:t xml:space="preserve">AS and AS/NZS standards—at </w:t>
      </w:r>
      <w:proofErr w:type="gramStart"/>
      <w:r w:rsidRPr="00C210A4">
        <w:t>www.standards.org.au</w:t>
      </w:r>
      <w:r w:rsidRPr="007B1E18">
        <w:t>;</w:t>
      </w:r>
      <w:proofErr w:type="gramEnd"/>
    </w:p>
    <w:p w14:paraId="1B99B9DC" w14:textId="77777777" w:rsidR="00C210A4" w:rsidRPr="007B1E18" w:rsidRDefault="00C210A4" w:rsidP="00487FB2">
      <w:pPr>
        <w:numPr>
          <w:ilvl w:val="1"/>
          <w:numId w:val="20"/>
        </w:numPr>
        <w:autoSpaceDE w:val="0"/>
        <w:autoSpaceDN w:val="0"/>
        <w:adjustRightInd w:val="0"/>
        <w:spacing w:before="120" w:after="80"/>
      </w:pPr>
      <w:bookmarkStart w:id="2" w:name="_Hlk167184000"/>
      <w:r w:rsidRPr="007B1E18">
        <w:lastRenderedPageBreak/>
        <w:t xml:space="preserve">CIE standards—from the </w:t>
      </w:r>
      <w:r w:rsidRPr="00C210A4">
        <w:t xml:space="preserve">Commission Internationale de </w:t>
      </w:r>
      <w:proofErr w:type="spellStart"/>
      <w:r w:rsidRPr="00C210A4">
        <w:t>L'Eclairage</w:t>
      </w:r>
      <w:proofErr w:type="spellEnd"/>
      <w:r w:rsidRPr="00C210A4">
        <w:t xml:space="preserve"> (International Commission on Illumination) at </w:t>
      </w:r>
      <w:proofErr w:type="gramStart"/>
      <w:r w:rsidRPr="00C210A4">
        <w:t>www.cie.co.at</w:t>
      </w:r>
      <w:bookmarkEnd w:id="2"/>
      <w:r w:rsidRPr="007B1E18">
        <w:t>;</w:t>
      </w:r>
      <w:proofErr w:type="gramEnd"/>
    </w:p>
    <w:p w14:paraId="737BF9CC" w14:textId="77777777" w:rsidR="00C210A4" w:rsidRPr="007B1E18" w:rsidRDefault="00C210A4" w:rsidP="00487FB2">
      <w:pPr>
        <w:numPr>
          <w:ilvl w:val="1"/>
          <w:numId w:val="20"/>
        </w:numPr>
        <w:autoSpaceDE w:val="0"/>
        <w:autoSpaceDN w:val="0"/>
        <w:adjustRightInd w:val="0"/>
        <w:spacing w:before="120" w:after="80"/>
      </w:pPr>
      <w:r w:rsidRPr="007B1E18">
        <w:t>IEC standards—</w:t>
      </w:r>
      <w:bookmarkStart w:id="3" w:name="_Hlk167184203"/>
      <w:r w:rsidRPr="007B1E18">
        <w:t xml:space="preserve">from the International Electrotechnical Commission </w:t>
      </w:r>
      <w:bookmarkEnd w:id="3"/>
      <w:r w:rsidRPr="007B1E18">
        <w:t xml:space="preserve">at </w:t>
      </w:r>
      <w:proofErr w:type="gramStart"/>
      <w:r w:rsidRPr="00C210A4">
        <w:t>https://webstore.iec.ch/</w:t>
      </w:r>
      <w:r w:rsidRPr="007B1E18">
        <w:t>;</w:t>
      </w:r>
      <w:proofErr w:type="gramEnd"/>
    </w:p>
    <w:p w14:paraId="762AEEE2" w14:textId="77777777" w:rsidR="00C210A4" w:rsidRPr="007B1E18" w:rsidRDefault="00C210A4" w:rsidP="00487FB2">
      <w:pPr>
        <w:numPr>
          <w:ilvl w:val="1"/>
          <w:numId w:val="20"/>
        </w:numPr>
        <w:autoSpaceDE w:val="0"/>
        <w:autoSpaceDN w:val="0"/>
        <w:adjustRightInd w:val="0"/>
        <w:spacing w:before="120" w:after="80"/>
      </w:pPr>
      <w:r w:rsidRPr="007B1E18">
        <w:t xml:space="preserve">DASA instruments—at </w:t>
      </w:r>
      <w:proofErr w:type="gramStart"/>
      <w:r w:rsidRPr="00C210A4">
        <w:t>https://dasa.defence.gov.au</w:t>
      </w:r>
      <w:r w:rsidRPr="007B1E18">
        <w:t>;</w:t>
      </w:r>
      <w:proofErr w:type="gramEnd"/>
    </w:p>
    <w:p w14:paraId="681B43F8" w14:textId="77777777" w:rsidR="00C210A4" w:rsidRPr="007B1E18" w:rsidRDefault="00C210A4" w:rsidP="00487FB2">
      <w:pPr>
        <w:numPr>
          <w:ilvl w:val="1"/>
          <w:numId w:val="20"/>
        </w:numPr>
        <w:autoSpaceDE w:val="0"/>
        <w:autoSpaceDN w:val="0"/>
        <w:adjustRightInd w:val="0"/>
        <w:spacing w:before="120" w:after="80"/>
      </w:pPr>
      <w:bookmarkStart w:id="4" w:name="_Hlk167096100"/>
      <w:r w:rsidRPr="007B1E18">
        <w:t xml:space="preserve">Commonwealth regulations and instruments made under them—at </w:t>
      </w:r>
      <w:bookmarkStart w:id="5" w:name="_Hlk166842223"/>
      <w:r w:rsidRPr="00C210A4">
        <w:t>www.legislation.gov.au</w:t>
      </w:r>
      <w:bookmarkEnd w:id="5"/>
      <w:r w:rsidRPr="007B1E18">
        <w:t>.</w:t>
      </w:r>
      <w:bookmarkEnd w:id="1"/>
      <w:bookmarkEnd w:id="4"/>
    </w:p>
    <w:p w14:paraId="790B6246" w14:textId="767DFA88" w:rsidR="00C210A4" w:rsidRPr="007147B3" w:rsidRDefault="342BF04B" w:rsidP="00C210A4">
      <w:pPr>
        <w:numPr>
          <w:ilvl w:val="0"/>
          <w:numId w:val="20"/>
        </w:numPr>
        <w:autoSpaceDE w:val="0"/>
        <w:autoSpaceDN w:val="0"/>
        <w:adjustRightInd w:val="0"/>
        <w:spacing w:before="120" w:after="80"/>
      </w:pPr>
      <w:r>
        <w:t xml:space="preserve">This </w:t>
      </w:r>
      <w:r w:rsidR="1DAA1E32">
        <w:t>determination</w:t>
      </w:r>
      <w:r w:rsidR="00C210A4">
        <w:t xml:space="preserve"> contains a copyright notice that clarifies the permitted use of the instrument by those seeking to comply with their obligations under it.</w:t>
      </w:r>
    </w:p>
    <w:p w14:paraId="3391644B" w14:textId="77777777" w:rsidR="009D342D" w:rsidRPr="00F82627" w:rsidRDefault="24B2B044" w:rsidP="606DF8FB">
      <w:pPr>
        <w:autoSpaceDE w:val="0"/>
        <w:autoSpaceDN w:val="0"/>
        <w:adjustRightInd w:val="0"/>
        <w:spacing w:before="120" w:after="80"/>
        <w:rPr>
          <w:b/>
          <w:bCs/>
        </w:rPr>
      </w:pPr>
      <w:r w:rsidRPr="7DC17A2E">
        <w:rPr>
          <w:b/>
          <w:bCs/>
        </w:rPr>
        <w:t>Consultation</w:t>
      </w:r>
    </w:p>
    <w:p w14:paraId="7A34E666" w14:textId="7CCF1FCA" w:rsidR="1A9EBD50" w:rsidRDefault="26A2D271" w:rsidP="507C51B9">
      <w:pPr>
        <w:spacing w:before="120" w:after="80"/>
      </w:pPr>
      <w:r>
        <w:t>Extensive consultation</w:t>
      </w:r>
      <w:r w:rsidR="16FD6B5B">
        <w:t>s</w:t>
      </w:r>
      <w:r>
        <w:t xml:space="preserve"> </w:t>
      </w:r>
      <w:r w:rsidR="699A960E">
        <w:t>were</w:t>
      </w:r>
      <w:r>
        <w:t xml:space="preserve"> undertaken </w:t>
      </w:r>
      <w:r w:rsidR="1A9EBD50">
        <w:t>prior to developing th</w:t>
      </w:r>
      <w:r w:rsidR="3E274E11">
        <w:t>is</w:t>
      </w:r>
      <w:r w:rsidR="670B03C8">
        <w:t xml:space="preserve"> </w:t>
      </w:r>
      <w:r w:rsidR="004703BE">
        <w:t>d</w:t>
      </w:r>
      <w:r w:rsidR="670B03C8">
        <w:t>etermination.</w:t>
      </w:r>
      <w:r w:rsidR="3E274E11">
        <w:t xml:space="preserve"> </w:t>
      </w:r>
      <w:r w:rsidR="1A9EBD50">
        <w:t>C</w:t>
      </w:r>
      <w:r w:rsidR="7561C058">
        <w:t xml:space="preserve">ommencing in </w:t>
      </w:r>
      <w:r>
        <w:t>2016 a Consultation Regulatory Impact Statement was released which set out the case for government intervention</w:t>
      </w:r>
      <w:r w:rsidR="54217138">
        <w:t xml:space="preserve">, </w:t>
      </w:r>
      <w:r>
        <w:t>the associated costs</w:t>
      </w:r>
      <w:r w:rsidR="31486E7E">
        <w:t xml:space="preserve">, </w:t>
      </w:r>
      <w:r>
        <w:t>benefits</w:t>
      </w:r>
      <w:r w:rsidR="346F7247">
        <w:t xml:space="preserve"> and the Australian Standard AS 4934.2.2021 </w:t>
      </w:r>
      <w:r w:rsidR="346F7247" w:rsidRPr="507C51B9">
        <w:rPr>
          <w:i/>
          <w:iCs/>
        </w:rPr>
        <w:t>Incandescent lamps for general lighting services Part 2: Minimum Energy Performance Standards (MEPS) requirements</w:t>
      </w:r>
      <w:r w:rsidR="346F7247">
        <w:t>.</w:t>
      </w:r>
    </w:p>
    <w:p w14:paraId="7A3AAF68" w14:textId="3FA1AD82" w:rsidR="005322F3" w:rsidRDefault="6128BE38" w:rsidP="507C51B9">
      <w:pPr>
        <w:autoSpaceDE w:val="0"/>
        <w:autoSpaceDN w:val="0"/>
        <w:adjustRightInd w:val="0"/>
        <w:spacing w:before="120" w:after="80"/>
      </w:pPr>
      <w:r w:rsidRPr="507C51B9">
        <w:t>Energy Ministers then considered the valuable stakeholder feedback</w:t>
      </w:r>
      <w:r w:rsidR="09AA1486" w:rsidRPr="507C51B9">
        <w:t>,</w:t>
      </w:r>
      <w:r w:rsidRPr="507C51B9">
        <w:t xml:space="preserve"> costs and benefits for industry and the community in a Decision Regulation Impact Statement in 2018</w:t>
      </w:r>
      <w:r w:rsidR="006C7553">
        <w:t xml:space="preserve"> (Decision RIS)</w:t>
      </w:r>
      <w:r w:rsidR="37BEDEB1" w:rsidRPr="507C51B9">
        <w:t xml:space="preserve">.  </w:t>
      </w:r>
    </w:p>
    <w:p w14:paraId="7128F1F9" w14:textId="48306536" w:rsidR="005322F3" w:rsidRDefault="005322F3" w:rsidP="507C51B9">
      <w:pPr>
        <w:autoSpaceDE w:val="0"/>
        <w:autoSpaceDN w:val="0"/>
        <w:adjustRightInd w:val="0"/>
        <w:spacing w:before="120" w:after="80"/>
      </w:pPr>
      <w:r>
        <w:t xml:space="preserve">The Decision RIS defined </w:t>
      </w:r>
      <w:proofErr w:type="gramStart"/>
      <w:r>
        <w:t>the majority of</w:t>
      </w:r>
      <w:proofErr w:type="gramEnd"/>
      <w:r>
        <w:t xml:space="preserve"> items in scope with additional items for research and consultation in the standards development process. Products were excluded or omitted where it was determined that there was no suitable more efficient replacement product available. In some circumstances, suppliers of products within scope may need to apply for an exemption. For example, an exemption may be required where a more efficient replacement product is unavailable for a specific use </w:t>
      </w:r>
      <w:proofErr w:type="gramStart"/>
      <w:r>
        <w:t>but,</w:t>
      </w:r>
      <w:proofErr w:type="gramEnd"/>
      <w:r>
        <w:t xml:space="preserve"> due to similarity with general lighting products, it has been impractical to define for exclusion on the basis of attributes alone. </w:t>
      </w:r>
    </w:p>
    <w:p w14:paraId="4AD7DB43" w14:textId="659DC686" w:rsidR="005322F3" w:rsidRDefault="0DF7ACD1" w:rsidP="606DF8FB">
      <w:pPr>
        <w:spacing w:before="120" w:after="80" w:line="259" w:lineRule="auto"/>
      </w:pPr>
      <w:r>
        <w:t>Some exclusions have been removed following consultation with industry advising that it was no longer required. In addition, the scope of some items, such as extra low voltage halogen lamps, were narrowed to ≥11V to ≤13V to reduce the need for further ex</w:t>
      </w:r>
      <w:r w:rsidR="04AED306">
        <w:t>clusions</w:t>
      </w:r>
      <w:r w:rsidR="003221FB">
        <w:t>.</w:t>
      </w:r>
    </w:p>
    <w:p w14:paraId="3962D0E1" w14:textId="338EA869" w:rsidR="002A5953" w:rsidRPr="00F82627" w:rsidRDefault="6FA0CFC2" w:rsidP="507C51B9">
      <w:pPr>
        <w:autoSpaceDE w:val="0"/>
        <w:autoSpaceDN w:val="0"/>
        <w:adjustRightInd w:val="0"/>
        <w:spacing w:before="120" w:after="80"/>
        <w:rPr>
          <w:strike/>
        </w:rPr>
      </w:pPr>
      <w:r w:rsidRPr="50AC7DF3">
        <w:t>Since the decision was made by Energy Ministers in 2018, the Australian and New Zealand Government agencies tasked with the introduction of new minimum standards have consulted further on the technical details of the proposed MEPS for</w:t>
      </w:r>
      <w:r w:rsidR="0BC15906" w:rsidRPr="50AC7DF3">
        <w:t xml:space="preserve"> GLS </w:t>
      </w:r>
      <w:r w:rsidR="7730D83B" w:rsidRPr="50AC7DF3">
        <w:t xml:space="preserve">and LED </w:t>
      </w:r>
      <w:r w:rsidR="0BC15906" w:rsidRPr="50AC7DF3">
        <w:t>lamps. A tech</w:t>
      </w:r>
      <w:r w:rsidR="6DE34122" w:rsidRPr="50AC7DF3">
        <w:t>nic</w:t>
      </w:r>
      <w:r w:rsidR="0BC15906" w:rsidRPr="50AC7DF3">
        <w:t xml:space="preserve">al working group was established with </w:t>
      </w:r>
      <w:r w:rsidR="0425698D" w:rsidRPr="50AC7DF3">
        <w:t xml:space="preserve">key </w:t>
      </w:r>
      <w:r w:rsidR="0BC15906" w:rsidRPr="50AC7DF3">
        <w:t>industry stakeholders and others</w:t>
      </w:r>
      <w:r w:rsidR="3D1079FC" w:rsidRPr="50AC7DF3">
        <w:t xml:space="preserve">. </w:t>
      </w:r>
      <w:r w:rsidR="606DF8FB" w:rsidRPr="50AC7DF3">
        <w:t>This group actively helped to shape the draft regulations</w:t>
      </w:r>
      <w:r w:rsidR="1DD9D706" w:rsidRPr="50AC7DF3">
        <w:t xml:space="preserve"> </w:t>
      </w:r>
      <w:r w:rsidR="606DF8FB" w:rsidRPr="50AC7DF3">
        <w:t xml:space="preserve">to ensure the draft regulations are streamlined and deliver the intended policy outcomes. Significant steps have </w:t>
      </w:r>
      <w:r w:rsidR="7B58725F" w:rsidRPr="50AC7DF3">
        <w:t xml:space="preserve">also </w:t>
      </w:r>
      <w:r w:rsidR="606DF8FB" w:rsidRPr="50AC7DF3">
        <w:t>been taken by government to streamline the regulatory approach and reduce the administrative burden on industry.</w:t>
      </w:r>
    </w:p>
    <w:p w14:paraId="3790BB4E" w14:textId="64E111D7" w:rsidR="00D655D8" w:rsidRPr="00F82627" w:rsidRDefault="2714A830" w:rsidP="50AC7DF3">
      <w:pPr>
        <w:autoSpaceDE w:val="0"/>
        <w:autoSpaceDN w:val="0"/>
        <w:adjustRightInd w:val="0"/>
        <w:spacing w:before="120" w:after="80"/>
        <w:rPr>
          <w:color w:val="000000" w:themeColor="text1"/>
        </w:rPr>
      </w:pPr>
      <w:r w:rsidRPr="50AC7DF3">
        <w:rPr>
          <w:color w:val="000000" w:themeColor="text1"/>
        </w:rPr>
        <w:t xml:space="preserve">A draft of the </w:t>
      </w:r>
      <w:r w:rsidR="09E4FB0C">
        <w:t>determination</w:t>
      </w:r>
      <w:r w:rsidRPr="50AC7DF3">
        <w:rPr>
          <w:color w:val="000000" w:themeColor="text1"/>
        </w:rPr>
        <w:t xml:space="preserve"> was made available for public comment between 15 December 2022 and 15 March 2023. Comments received from a range of stakeholders were taken into consideration during the completion of drafting. Most </w:t>
      </w:r>
      <w:r w:rsidRPr="50AC7DF3">
        <w:rPr>
          <w:color w:val="000000" w:themeColor="text1"/>
        </w:rPr>
        <w:lastRenderedPageBreak/>
        <w:t>stakeholders supported the increase in MEPS levels for incandescent/halogens.   Submissions were published on the Department’s consultation hub on 10 July</w:t>
      </w:r>
      <w:r w:rsidR="77E4EC49" w:rsidRPr="50AC7DF3">
        <w:rPr>
          <w:color w:val="000000" w:themeColor="text1"/>
        </w:rPr>
        <w:t xml:space="preserve"> 2023. </w:t>
      </w:r>
    </w:p>
    <w:p w14:paraId="39B2C0D3" w14:textId="63BE6697" w:rsidR="00D655D8" w:rsidRPr="00F82627" w:rsidRDefault="7E4B82AD" w:rsidP="50AC7DF3">
      <w:pPr>
        <w:autoSpaceDE w:val="0"/>
        <w:autoSpaceDN w:val="0"/>
        <w:adjustRightInd w:val="0"/>
        <w:spacing w:before="120" w:after="80"/>
        <w:rPr>
          <w:b/>
          <w:bCs/>
        </w:rPr>
      </w:pPr>
      <w:r w:rsidRPr="50AC7DF3">
        <w:rPr>
          <w:b/>
          <w:bCs/>
          <w:color w:val="000000" w:themeColor="text1"/>
        </w:rPr>
        <w:t>R</w:t>
      </w:r>
      <w:bookmarkStart w:id="6" w:name="OLE_LINK34"/>
      <w:r w:rsidR="00D655D8" w:rsidRPr="50AC7DF3">
        <w:rPr>
          <w:b/>
          <w:bCs/>
        </w:rPr>
        <w:t>egulatory Impact</w:t>
      </w:r>
    </w:p>
    <w:bookmarkEnd w:id="0"/>
    <w:bookmarkEnd w:id="6"/>
    <w:p w14:paraId="19ABA5E3" w14:textId="3DDB0755" w:rsidR="009A21C3" w:rsidRDefault="6C60CE83" w:rsidP="606DF8FB">
      <w:pPr>
        <w:pStyle w:val="acmanumberedlist0"/>
        <w:shd w:val="clear" w:color="auto" w:fill="FFFFFF" w:themeFill="background1"/>
        <w:spacing w:before="120" w:beforeAutospacing="0" w:after="192" w:afterAutospacing="0"/>
        <w:rPr>
          <w:color w:val="000000"/>
        </w:rPr>
      </w:pPr>
      <w:r w:rsidRPr="507C51B9">
        <w:rPr>
          <w:color w:val="000000" w:themeColor="text1"/>
        </w:rPr>
        <w:t>A comprehensive Decision RIS</w:t>
      </w:r>
      <w:r w:rsidR="009F2E4A">
        <w:rPr>
          <w:color w:val="000000" w:themeColor="text1"/>
        </w:rPr>
        <w:t xml:space="preserve"> (</w:t>
      </w:r>
      <w:r w:rsidR="004B4946">
        <w:rPr>
          <w:color w:val="000000" w:themeColor="text1"/>
        </w:rPr>
        <w:t>for COAG</w:t>
      </w:r>
      <w:r w:rsidR="009F2E4A">
        <w:rPr>
          <w:color w:val="000000" w:themeColor="text1"/>
        </w:rPr>
        <w:t>)</w:t>
      </w:r>
      <w:r w:rsidR="004B4946">
        <w:rPr>
          <w:color w:val="000000" w:themeColor="text1"/>
        </w:rPr>
        <w:t xml:space="preserve"> </w:t>
      </w:r>
      <w:r w:rsidRPr="507C51B9">
        <w:rPr>
          <w:color w:val="000000" w:themeColor="text1"/>
        </w:rPr>
        <w:t xml:space="preserve">was prepared as part of the process of developing the </w:t>
      </w:r>
      <w:r w:rsidR="004703BE">
        <w:rPr>
          <w:color w:val="000000" w:themeColor="text1"/>
        </w:rPr>
        <w:t>d</w:t>
      </w:r>
      <w:r w:rsidR="24875279" w:rsidRPr="507C51B9">
        <w:rPr>
          <w:color w:val="000000" w:themeColor="text1"/>
        </w:rPr>
        <w:t>etermination</w:t>
      </w:r>
      <w:r w:rsidRPr="507C51B9">
        <w:rPr>
          <w:color w:val="000000" w:themeColor="text1"/>
        </w:rPr>
        <w:t xml:space="preserve">. In April 2018, COAG Energy Council Ministers agreed </w:t>
      </w:r>
      <w:r w:rsidR="00315AAB">
        <w:rPr>
          <w:color w:val="000000" w:themeColor="text1"/>
        </w:rPr>
        <w:t xml:space="preserve">on </w:t>
      </w:r>
      <w:r w:rsidRPr="507C51B9">
        <w:rPr>
          <w:color w:val="000000" w:themeColor="text1"/>
        </w:rPr>
        <w:t>the preferred option in the Decision RIS.</w:t>
      </w:r>
    </w:p>
    <w:p w14:paraId="6907B71A" w14:textId="2F9BF4D0" w:rsidR="009B1B97" w:rsidRDefault="37EDCBE6" w:rsidP="606DF8FB">
      <w:pPr>
        <w:pStyle w:val="acmanumberedlist0"/>
        <w:shd w:val="clear" w:color="auto" w:fill="FFFFFF" w:themeFill="background1"/>
        <w:spacing w:before="120" w:beforeAutospacing="0" w:after="192" w:afterAutospacing="0"/>
        <w:rPr>
          <w:color w:val="000000"/>
        </w:rPr>
      </w:pPr>
      <w:r w:rsidRPr="50AC7DF3">
        <w:rPr>
          <w:color w:val="000000" w:themeColor="text1"/>
        </w:rPr>
        <w:t xml:space="preserve">The Office of Best Practice Regulation </w:t>
      </w:r>
      <w:r w:rsidR="0D8E9276" w:rsidRPr="50AC7DF3">
        <w:rPr>
          <w:color w:val="000000" w:themeColor="text1"/>
        </w:rPr>
        <w:t xml:space="preserve">(now the Office of Impact Analysis) </w:t>
      </w:r>
      <w:r w:rsidRPr="50AC7DF3">
        <w:rPr>
          <w:color w:val="000000" w:themeColor="text1"/>
        </w:rPr>
        <w:t xml:space="preserve">assessed the RIS as meeting the </w:t>
      </w:r>
      <w:r w:rsidR="015B4260" w:rsidRPr="50AC7DF3">
        <w:rPr>
          <w:color w:val="000000" w:themeColor="text1"/>
        </w:rPr>
        <w:t xml:space="preserve">former </w:t>
      </w:r>
      <w:r w:rsidRPr="50AC7DF3">
        <w:rPr>
          <w:color w:val="000000" w:themeColor="text1"/>
        </w:rPr>
        <w:t>Council of Australian Governments</w:t>
      </w:r>
      <w:r w:rsidR="015B4260" w:rsidRPr="50AC7DF3">
        <w:rPr>
          <w:color w:val="000000" w:themeColor="text1"/>
        </w:rPr>
        <w:t>’</w:t>
      </w:r>
      <w:r w:rsidRPr="50AC7DF3">
        <w:rPr>
          <w:color w:val="000000" w:themeColor="text1"/>
        </w:rPr>
        <w:t xml:space="preserve"> best practice regulation requirements. </w:t>
      </w:r>
    </w:p>
    <w:p w14:paraId="42E6A77C" w14:textId="34D5F375" w:rsidR="00EA721A" w:rsidRDefault="37EDCBE6" w:rsidP="009B1B97">
      <w:pPr>
        <w:autoSpaceDE w:val="0"/>
        <w:autoSpaceDN w:val="0"/>
        <w:adjustRightInd w:val="0"/>
        <w:spacing w:before="120" w:after="80"/>
      </w:pPr>
      <w:r w:rsidRPr="507C51B9">
        <w:rPr>
          <w:noProof/>
        </w:rPr>
        <w:t xml:space="preserve">The Decision RIS considered </w:t>
      </w:r>
      <w:r>
        <w:t>costs and benefits to businesses, consumers</w:t>
      </w:r>
      <w:r w:rsidR="12F7440D">
        <w:t>,</w:t>
      </w:r>
      <w:r>
        <w:t xml:space="preserve"> government and the environment. </w:t>
      </w:r>
    </w:p>
    <w:p w14:paraId="73325EA0" w14:textId="77777777" w:rsidR="00EA721A" w:rsidRPr="007E3E8C" w:rsidRDefault="00EA721A" w:rsidP="00EA721A">
      <w:pPr>
        <w:pStyle w:val="Heading1"/>
        <w:ind w:left="426" w:hanging="426"/>
        <w:rPr>
          <w:rFonts w:ascii="Times New Roman" w:hAnsi="Times New Roman" w:cs="Times New Roman"/>
          <w:sz w:val="24"/>
          <w:szCs w:val="24"/>
        </w:rPr>
      </w:pPr>
      <w:r>
        <w:rPr>
          <w:rFonts w:ascii="Times New Roman" w:hAnsi="Times New Roman" w:cs="Times New Roman"/>
          <w:sz w:val="24"/>
          <w:szCs w:val="24"/>
        </w:rPr>
        <w:t>Statement of Compatibility with Human Rights</w:t>
      </w:r>
    </w:p>
    <w:p w14:paraId="6E65074C" w14:textId="77777777" w:rsidR="00EA721A" w:rsidRDefault="00EA721A" w:rsidP="00EA721A">
      <w:r w:rsidRPr="00093B1C">
        <w:rPr>
          <w:rFonts w:eastAsia="Calibri"/>
          <w:lang w:eastAsia="en-US"/>
        </w:rPr>
        <w:t>In accordance with subsection 15</w:t>
      </w:r>
      <w:proofErr w:type="gramStart"/>
      <w:r w:rsidRPr="00093B1C">
        <w:rPr>
          <w:rFonts w:eastAsia="Calibri"/>
          <w:lang w:eastAsia="en-US"/>
        </w:rPr>
        <w:t>J(</w:t>
      </w:r>
      <w:proofErr w:type="gramEnd"/>
      <w:r w:rsidRPr="00093B1C">
        <w:rPr>
          <w:rFonts w:eastAsia="Calibri"/>
          <w:lang w:eastAsia="en-US"/>
        </w:rPr>
        <w:t xml:space="preserve">2) of the Legislation Act, as the </w:t>
      </w:r>
      <w:r>
        <w:rPr>
          <w:rFonts w:eastAsia="Calibri"/>
          <w:lang w:eastAsia="en-US"/>
        </w:rPr>
        <w:t>d</w:t>
      </w:r>
      <w:r w:rsidRPr="00093B1C">
        <w:rPr>
          <w:rFonts w:eastAsia="Calibri"/>
          <w:lang w:eastAsia="en-US"/>
        </w:rPr>
        <w:t xml:space="preserve">etermination is not a disallowable instrument, a statement of compatibility prepared under subsection 9(1) of the </w:t>
      </w:r>
      <w:r w:rsidRPr="00094798">
        <w:rPr>
          <w:rFonts w:eastAsia="Calibri"/>
          <w:i/>
          <w:lang w:eastAsia="en-US"/>
        </w:rPr>
        <w:t>Human Rights (Parliamentary Scrutiny) Act 2011</w:t>
      </w:r>
      <w:r w:rsidRPr="00093B1C">
        <w:rPr>
          <w:rFonts w:eastAsia="Calibri"/>
          <w:lang w:eastAsia="en-US"/>
        </w:rPr>
        <w:t xml:space="preserve"> is not required.</w:t>
      </w:r>
    </w:p>
    <w:p w14:paraId="0B37B549" w14:textId="77777777" w:rsidR="00EA721A" w:rsidRDefault="00EA721A" w:rsidP="009B1B97">
      <w:pPr>
        <w:autoSpaceDE w:val="0"/>
        <w:autoSpaceDN w:val="0"/>
        <w:adjustRightInd w:val="0"/>
        <w:spacing w:before="120" w:after="80"/>
        <w:rPr>
          <w:noProof/>
        </w:rPr>
      </w:pPr>
    </w:p>
    <w:p w14:paraId="594A06A1" w14:textId="77777777" w:rsidR="009B1B97" w:rsidRDefault="009B1B97" w:rsidP="009A21C3">
      <w:pPr>
        <w:pStyle w:val="acmanumberedlist0"/>
        <w:shd w:val="clear" w:color="auto" w:fill="FFFFFF"/>
        <w:spacing w:before="120" w:beforeAutospacing="0" w:after="192" w:afterAutospacing="0"/>
        <w:rPr>
          <w:color w:val="000000"/>
        </w:rPr>
      </w:pPr>
    </w:p>
    <w:p w14:paraId="50C612A4" w14:textId="7C7C1383" w:rsidR="009A21C3" w:rsidRDefault="009A21C3" w:rsidP="00662031">
      <w:pPr>
        <w:autoSpaceDE w:val="0"/>
        <w:autoSpaceDN w:val="0"/>
        <w:adjustRightInd w:val="0"/>
        <w:spacing w:before="120" w:after="80"/>
        <w:jc w:val="right"/>
        <w:sectPr w:rsidR="009A21C3" w:rsidSect="00533F7F">
          <w:headerReference w:type="even" r:id="rId14"/>
          <w:headerReference w:type="default" r:id="rId15"/>
          <w:footerReference w:type="even" r:id="rId16"/>
          <w:footerReference w:type="default" r:id="rId17"/>
          <w:pgSz w:w="11907" w:h="16839" w:code="9"/>
          <w:pgMar w:top="1440" w:right="1800" w:bottom="1440" w:left="1800" w:header="720" w:footer="720" w:gutter="0"/>
          <w:cols w:space="720"/>
          <w:noEndnote/>
          <w:titlePg/>
          <w:docGrid w:linePitch="326"/>
        </w:sectPr>
      </w:pPr>
    </w:p>
    <w:p w14:paraId="6E97D445" w14:textId="40CDB438" w:rsidR="00816407" w:rsidRPr="00E016FD" w:rsidRDefault="606DF8FB" w:rsidP="00D20EA6">
      <w:pPr>
        <w:pStyle w:val="Heading1"/>
      </w:pPr>
      <w:r w:rsidRPr="0E87BF2A">
        <w:lastRenderedPageBreak/>
        <w:t>Details of the Determination</w:t>
      </w:r>
    </w:p>
    <w:p w14:paraId="459FD1C6" w14:textId="604CF484" w:rsidR="1F015B0F" w:rsidRPr="00FF5BC4" w:rsidRDefault="4E36F923" w:rsidP="1F015B0F">
      <w:pPr>
        <w:spacing w:before="120" w:after="80" w:line="259" w:lineRule="auto"/>
        <w:rPr>
          <w:rFonts w:eastAsiaTheme="minorEastAsia"/>
          <w:b/>
          <w:bCs/>
        </w:rPr>
      </w:pPr>
      <w:r w:rsidRPr="00FF5BC4">
        <w:rPr>
          <w:rFonts w:eastAsiaTheme="minorEastAsia"/>
          <w:b/>
          <w:sz w:val="28"/>
          <w:szCs w:val="28"/>
        </w:rPr>
        <w:t>P</w:t>
      </w:r>
      <w:r w:rsidR="00A710FF" w:rsidRPr="00FF5BC4">
        <w:rPr>
          <w:rFonts w:eastAsiaTheme="minorEastAsia"/>
          <w:b/>
          <w:sz w:val="28"/>
          <w:szCs w:val="28"/>
        </w:rPr>
        <w:t>art 1</w:t>
      </w:r>
      <w:r w:rsidR="00410874" w:rsidRPr="00FF5BC4">
        <w:rPr>
          <w:rFonts w:eastAsiaTheme="minorEastAsia"/>
          <w:b/>
          <w:sz w:val="28"/>
          <w:szCs w:val="28"/>
        </w:rPr>
        <w:t xml:space="preserve"> – </w:t>
      </w:r>
      <w:r w:rsidR="00A710FF" w:rsidRPr="00FF5BC4">
        <w:rPr>
          <w:rFonts w:eastAsiaTheme="minorEastAsia"/>
          <w:b/>
          <w:sz w:val="28"/>
          <w:szCs w:val="28"/>
        </w:rPr>
        <w:t>Preliminary</w:t>
      </w:r>
      <w:r w:rsidR="00410874" w:rsidRPr="00FF5BC4">
        <w:rPr>
          <w:rFonts w:eastAsiaTheme="minorEastAsia"/>
          <w:b/>
          <w:sz w:val="28"/>
          <w:szCs w:val="28"/>
        </w:rPr>
        <w:t xml:space="preserve"> </w:t>
      </w:r>
    </w:p>
    <w:p w14:paraId="3D250ED8" w14:textId="53896C4E" w:rsidR="00F0240F" w:rsidRPr="00F84BE6" w:rsidRDefault="4D7F5D24" w:rsidP="58044335">
      <w:pPr>
        <w:spacing w:before="120" w:after="80" w:line="259" w:lineRule="auto"/>
        <w:rPr>
          <w:b/>
          <w:bCs/>
        </w:rPr>
      </w:pPr>
      <w:r w:rsidRPr="58044335">
        <w:rPr>
          <w:b/>
          <w:bCs/>
        </w:rPr>
        <w:t xml:space="preserve">Section 1 </w:t>
      </w:r>
      <w:r w:rsidR="1F2BB584" w:rsidRPr="58044335">
        <w:rPr>
          <w:b/>
          <w:bCs/>
        </w:rPr>
        <w:t>–</w:t>
      </w:r>
      <w:r w:rsidRPr="58044335">
        <w:rPr>
          <w:b/>
          <w:bCs/>
        </w:rPr>
        <w:t xml:space="preserve"> Name</w:t>
      </w:r>
    </w:p>
    <w:p w14:paraId="51B75A25" w14:textId="3DAFA817" w:rsidR="00F0240F" w:rsidRDefault="58395C60" w:rsidP="00F0240F">
      <w:r>
        <w:t>This</w:t>
      </w:r>
      <w:r w:rsidR="047CA699">
        <w:t xml:space="preserve"> section sets out the title of the</w:t>
      </w:r>
      <w:r w:rsidR="5BF9CA48">
        <w:t xml:space="preserve"> </w:t>
      </w:r>
      <w:r w:rsidR="00F97F1B">
        <w:t>d</w:t>
      </w:r>
      <w:r w:rsidR="4CCF0CA0">
        <w:t>etermination</w:t>
      </w:r>
      <w:r w:rsidR="00F97F1B">
        <w:t>.</w:t>
      </w:r>
    </w:p>
    <w:p w14:paraId="020A29F1" w14:textId="77777777" w:rsidR="00F0240F" w:rsidRDefault="00F0240F" w:rsidP="00F0240F"/>
    <w:p w14:paraId="5AF7B6A0" w14:textId="35AACD41" w:rsidR="00A14D6D" w:rsidRPr="00F84BE6" w:rsidRDefault="66E72DB7" w:rsidP="5A1ED456">
      <w:pPr>
        <w:spacing w:before="120" w:after="80" w:line="259" w:lineRule="auto"/>
        <w:rPr>
          <w:b/>
          <w:bCs/>
        </w:rPr>
      </w:pPr>
      <w:r w:rsidRPr="000D6A0B">
        <w:rPr>
          <w:b/>
          <w:bCs/>
        </w:rPr>
        <w:t>Section 2 – Commencement</w:t>
      </w:r>
    </w:p>
    <w:p w14:paraId="6C25FB2E" w14:textId="5232142D" w:rsidR="00C7009D" w:rsidRDefault="3189DC5D" w:rsidP="00A14D6D">
      <w:r>
        <w:t xml:space="preserve">This section provides that the </w:t>
      </w:r>
      <w:r w:rsidR="00F97F1B">
        <w:t>d</w:t>
      </w:r>
      <w:r w:rsidR="0B89AEE3">
        <w:t>etermination</w:t>
      </w:r>
      <w:r w:rsidR="35E480AE">
        <w:t xml:space="preserve"> </w:t>
      </w:r>
      <w:r>
        <w:t>commences</w:t>
      </w:r>
      <w:r w:rsidR="3236E172">
        <w:t xml:space="preserve"> and comes into force</w:t>
      </w:r>
      <w:r>
        <w:t xml:space="preserve"> </w:t>
      </w:r>
      <w:r w:rsidR="6D4FE003">
        <w:t>on</w:t>
      </w:r>
      <w:r w:rsidR="08C48A0A">
        <w:t xml:space="preserve"> the day</w:t>
      </w:r>
      <w:r w:rsidR="4CF023B4">
        <w:t xml:space="preserve"> specified in column 2 of the table</w:t>
      </w:r>
      <w:r w:rsidR="528AE7BC">
        <w:t>.</w:t>
      </w:r>
      <w:r>
        <w:t xml:space="preserve"> </w:t>
      </w:r>
    </w:p>
    <w:p w14:paraId="08220980" w14:textId="77777777" w:rsidR="00C7009D" w:rsidRDefault="00C7009D" w:rsidP="00A14D6D"/>
    <w:p w14:paraId="663BC5E3" w14:textId="60CE3AEA" w:rsidR="00A710FF" w:rsidRDefault="3132D8F3" w:rsidP="5A1ED456">
      <w:pPr>
        <w:spacing w:before="120" w:after="80" w:line="259" w:lineRule="auto"/>
        <w:rPr>
          <w:b/>
          <w:bCs/>
        </w:rPr>
      </w:pPr>
      <w:r w:rsidRPr="000D6A0B">
        <w:rPr>
          <w:b/>
          <w:bCs/>
        </w:rPr>
        <w:t>Section 3 – Authority</w:t>
      </w:r>
    </w:p>
    <w:p w14:paraId="0F10C884" w14:textId="7DAE7522" w:rsidR="00096292" w:rsidRDefault="410FE451" w:rsidP="006140F6">
      <w:r>
        <w:t xml:space="preserve">This section describes </w:t>
      </w:r>
      <w:r w:rsidR="664BE49E">
        <w:t xml:space="preserve">the </w:t>
      </w:r>
      <w:r w:rsidR="3236E172">
        <w:t xml:space="preserve">provisions that authorise the making of </w:t>
      </w:r>
      <w:r>
        <w:t xml:space="preserve">this </w:t>
      </w:r>
      <w:r w:rsidR="004A5CDB">
        <w:t>d</w:t>
      </w:r>
      <w:r w:rsidR="3E0E1BE2">
        <w:t>etermination</w:t>
      </w:r>
      <w:r w:rsidR="664BE49E">
        <w:t xml:space="preserve"> which </w:t>
      </w:r>
      <w:r w:rsidR="3236E172">
        <w:t xml:space="preserve">are sections 23 and 35 of the </w:t>
      </w:r>
      <w:r w:rsidRPr="507C51B9">
        <w:rPr>
          <w:i/>
          <w:iCs/>
        </w:rPr>
        <w:t>Greenhouse and Energy Minimum Standards Act 2012</w:t>
      </w:r>
      <w:r>
        <w:t>.</w:t>
      </w:r>
    </w:p>
    <w:p w14:paraId="11E92E85" w14:textId="77777777" w:rsidR="00E74AD6" w:rsidRDefault="00E74AD6" w:rsidP="006140F6"/>
    <w:p w14:paraId="419EB365" w14:textId="4CD0700B" w:rsidR="00410874" w:rsidRPr="00E016FD" w:rsidRDefault="58395C60" w:rsidP="5A1ED456">
      <w:pPr>
        <w:spacing w:before="120" w:after="80" w:line="259" w:lineRule="auto"/>
        <w:rPr>
          <w:b/>
          <w:bCs/>
        </w:rPr>
      </w:pPr>
      <w:r w:rsidRPr="00E016FD">
        <w:rPr>
          <w:b/>
          <w:bCs/>
        </w:rPr>
        <w:t xml:space="preserve">Section </w:t>
      </w:r>
      <w:r w:rsidR="4758F6A4" w:rsidRPr="00E016FD">
        <w:rPr>
          <w:b/>
          <w:bCs/>
        </w:rPr>
        <w:t>4</w:t>
      </w:r>
      <w:r w:rsidRPr="00E016FD">
        <w:rPr>
          <w:b/>
          <w:bCs/>
        </w:rPr>
        <w:t xml:space="preserve"> </w:t>
      </w:r>
      <w:r w:rsidR="06CBE0BA" w:rsidRPr="00E016FD">
        <w:rPr>
          <w:b/>
          <w:bCs/>
        </w:rPr>
        <w:t>–</w:t>
      </w:r>
      <w:r w:rsidRPr="00E016FD">
        <w:rPr>
          <w:b/>
          <w:bCs/>
        </w:rPr>
        <w:t xml:space="preserve"> </w:t>
      </w:r>
      <w:r w:rsidR="3236E172" w:rsidRPr="00E016FD">
        <w:rPr>
          <w:b/>
          <w:bCs/>
        </w:rPr>
        <w:t>Schedule</w:t>
      </w:r>
      <w:r w:rsidR="5E7CB42A" w:rsidRPr="00E016FD">
        <w:rPr>
          <w:b/>
          <w:bCs/>
        </w:rPr>
        <w:t xml:space="preserve"> </w:t>
      </w:r>
      <w:r w:rsidR="212F2179" w:rsidRPr="00E016FD">
        <w:rPr>
          <w:b/>
          <w:bCs/>
        </w:rPr>
        <w:t xml:space="preserve">3 </w:t>
      </w:r>
    </w:p>
    <w:p w14:paraId="73F30890" w14:textId="227E7A98" w:rsidR="00410874" w:rsidRPr="00E016FD" w:rsidRDefault="3236E172" w:rsidP="00E016FD">
      <w:pPr>
        <w:spacing w:before="120" w:after="80" w:line="259" w:lineRule="auto"/>
      </w:pPr>
      <w:r w:rsidRPr="00D20EA6">
        <w:t>This section</w:t>
      </w:r>
      <w:r w:rsidRPr="00D20EA6">
        <w:rPr>
          <w:rFonts w:eastAsia="Arial"/>
        </w:rPr>
        <w:t xml:space="preserve"> </w:t>
      </w:r>
      <w:r w:rsidR="6A3AE501" w:rsidRPr="00D20EA6">
        <w:rPr>
          <w:rFonts w:eastAsia="Arial"/>
        </w:rPr>
        <w:t>empowers</w:t>
      </w:r>
      <w:r w:rsidR="6A3AE501" w:rsidRPr="00D20EA6">
        <w:t xml:space="preserve"> Schedule 3, which repeals the instrument being replaced. It </w:t>
      </w:r>
      <w:r w:rsidRPr="00D20EA6">
        <w:t>deals with</w:t>
      </w:r>
      <w:r w:rsidR="0C7541ED" w:rsidRPr="00D20EA6">
        <w:t xml:space="preserve"> how any instruments are </w:t>
      </w:r>
      <w:r w:rsidR="4977E8EC" w:rsidRPr="00D20EA6">
        <w:t xml:space="preserve">amended or repealed </w:t>
      </w:r>
      <w:r w:rsidR="702306AB" w:rsidRPr="00D20EA6">
        <w:t xml:space="preserve">or </w:t>
      </w:r>
      <w:r w:rsidR="4977E8EC" w:rsidRPr="00D20EA6">
        <w:t xml:space="preserve">any other item in Schedule </w:t>
      </w:r>
      <w:r w:rsidR="469B9064" w:rsidRPr="00D20EA6">
        <w:t xml:space="preserve">3 </w:t>
      </w:r>
      <w:r w:rsidR="4977E8EC" w:rsidRPr="00D20EA6">
        <w:t xml:space="preserve">has effect according to its terms. </w:t>
      </w:r>
      <w:r w:rsidRPr="00D20EA6">
        <w:t>Schedule 3</w:t>
      </w:r>
      <w:r w:rsidR="009A335C" w:rsidRPr="00D20EA6">
        <w:t xml:space="preserve"> </w:t>
      </w:r>
      <w:r w:rsidR="5A05D9F6" w:rsidRPr="00D20EA6">
        <w:t xml:space="preserve">includes </w:t>
      </w:r>
      <w:r w:rsidRPr="00D20EA6">
        <w:t xml:space="preserve">the </w:t>
      </w:r>
      <w:r w:rsidRPr="00D20EA6">
        <w:rPr>
          <w:i/>
          <w:iCs/>
        </w:rPr>
        <w:t>Greenhouse and Energy Minimum Standards (Incandescent</w:t>
      </w:r>
      <w:r w:rsidRPr="507C51B9">
        <w:rPr>
          <w:i/>
          <w:iCs/>
        </w:rPr>
        <w:t xml:space="preserve"> Lamps for General Lighting Services) Determination 2016</w:t>
      </w:r>
      <w:r>
        <w:t>.</w:t>
      </w:r>
    </w:p>
    <w:p w14:paraId="070733AD" w14:textId="4C7E5742" w:rsidR="00410874" w:rsidRPr="00E016FD" w:rsidRDefault="00410874" w:rsidP="00E016FD">
      <w:pPr>
        <w:spacing w:before="120" w:after="80" w:line="259" w:lineRule="auto"/>
        <w:rPr>
          <w:b/>
          <w:bCs/>
        </w:rPr>
      </w:pPr>
      <w:r w:rsidRPr="00E016FD">
        <w:rPr>
          <w:b/>
          <w:bCs/>
        </w:rPr>
        <w:t>Section 5 – This instrument revokes and replaces the old determination</w:t>
      </w:r>
    </w:p>
    <w:p w14:paraId="5AE22E24" w14:textId="790586E8" w:rsidR="00410874" w:rsidRDefault="3236E172" w:rsidP="00E016FD">
      <w:pPr>
        <w:rPr>
          <w:rFonts w:ascii="Arial" w:hAnsi="Arial" w:cs="Arial"/>
          <w:b/>
          <w:bCs/>
        </w:rPr>
      </w:pPr>
      <w:r>
        <w:t xml:space="preserve">This section provides that this </w:t>
      </w:r>
      <w:r w:rsidR="006B2A90">
        <w:t>d</w:t>
      </w:r>
      <w:r w:rsidR="6471ABFC">
        <w:t>etermination</w:t>
      </w:r>
      <w:r w:rsidR="6E24F539">
        <w:t xml:space="preserve"> </w:t>
      </w:r>
      <w:r>
        <w:t xml:space="preserve">revokes and replaces the </w:t>
      </w:r>
      <w:r w:rsidRPr="507C51B9">
        <w:rPr>
          <w:i/>
          <w:iCs/>
        </w:rPr>
        <w:t>Greenhouse and Energy Minimum Standards (Incandescent Lamps for General Lighting Services) Determination 2016</w:t>
      </w:r>
      <w:r>
        <w:t xml:space="preserve">. </w:t>
      </w:r>
    </w:p>
    <w:p w14:paraId="1426D5AC" w14:textId="370281D1" w:rsidR="00F0240F" w:rsidRPr="00ED6100" w:rsidRDefault="3236E172" w:rsidP="33DDC8F2">
      <w:pPr>
        <w:spacing w:before="120" w:after="80"/>
        <w:rPr>
          <w:rFonts w:asciiTheme="minorHAnsi" w:eastAsiaTheme="minorEastAsia" w:hAnsiTheme="minorHAnsi" w:cstheme="minorBidi"/>
          <w:b/>
        </w:rPr>
      </w:pPr>
      <w:r w:rsidRPr="33DDC8F2">
        <w:rPr>
          <w:b/>
          <w:bCs/>
        </w:rPr>
        <w:t xml:space="preserve">Section 6 – </w:t>
      </w:r>
      <w:r w:rsidR="57D7FE20" w:rsidRPr="33DDC8F2">
        <w:rPr>
          <w:b/>
          <w:bCs/>
        </w:rPr>
        <w:t>Definition</w:t>
      </w:r>
      <w:r w:rsidR="14540248" w:rsidRPr="33DDC8F2">
        <w:rPr>
          <w:b/>
          <w:bCs/>
        </w:rPr>
        <w:t>s</w:t>
      </w:r>
      <w:r w:rsidR="4758F6A4" w:rsidRPr="33DDC8F2">
        <w:rPr>
          <w:b/>
          <w:bCs/>
        </w:rPr>
        <w:t xml:space="preserve"> – standards </w:t>
      </w:r>
      <w:r w:rsidR="45BD9948" w:rsidRPr="33DDC8F2">
        <w:rPr>
          <w:b/>
          <w:bCs/>
        </w:rPr>
        <w:t xml:space="preserve">and other instruments </w:t>
      </w:r>
      <w:r w:rsidR="4758F6A4" w:rsidRPr="33DDC8F2">
        <w:rPr>
          <w:b/>
          <w:bCs/>
        </w:rPr>
        <w:t>referred to in this</w:t>
      </w:r>
      <w:r w:rsidR="20BFBDC7" w:rsidRPr="0E87BF2A">
        <w:rPr>
          <w:rFonts w:asciiTheme="minorHAnsi" w:eastAsiaTheme="minorEastAsia" w:hAnsiTheme="minorHAnsi" w:cstheme="minorBidi"/>
          <w:b/>
        </w:rPr>
        <w:t xml:space="preserve"> </w:t>
      </w:r>
      <w:r w:rsidR="407CEA62" w:rsidRPr="000D6A0B">
        <w:rPr>
          <w:b/>
          <w:bCs/>
        </w:rPr>
        <w:t>determination</w:t>
      </w:r>
    </w:p>
    <w:p w14:paraId="1C05F5F5" w14:textId="43C7DE09" w:rsidR="1F015B0F" w:rsidRDefault="00FF033B" w:rsidP="1F015B0F">
      <w:pPr>
        <w:spacing w:before="120" w:after="80"/>
      </w:pPr>
      <w:r w:rsidRPr="00FF033B">
        <w:t xml:space="preserve">This section sets out definitions for the various standards and other </w:t>
      </w:r>
      <w:r w:rsidR="003221FB" w:rsidRPr="00FF033B">
        <w:t>instrument</w:t>
      </w:r>
      <w:r w:rsidR="003221FB">
        <w:t>s</w:t>
      </w:r>
      <w:r w:rsidR="003221FB" w:rsidRPr="00FF033B">
        <w:t xml:space="preserve"> </w:t>
      </w:r>
      <w:r w:rsidRPr="00FF033B">
        <w:t>referred to in the</w:t>
      </w:r>
      <w:r w:rsidR="1787981F" w:rsidRPr="507C51B9" w:rsidDel="00FF033B">
        <w:t xml:space="preserve"> </w:t>
      </w:r>
      <w:r w:rsidR="006B2A90" w:rsidDel="00FF033B">
        <w:t>d</w:t>
      </w:r>
      <w:r w:rsidR="326C85F9" w:rsidRPr="507C51B9" w:rsidDel="00FF033B">
        <w:t>etermination</w:t>
      </w:r>
      <w:r w:rsidR="53616AA0" w:rsidRPr="507C51B9" w:rsidDel="00FF033B">
        <w:t>.</w:t>
      </w:r>
      <w:r w:rsidR="1FA3D4AC">
        <w:t xml:space="preserve"> </w:t>
      </w:r>
    </w:p>
    <w:p w14:paraId="061937FF" w14:textId="66DA9B57" w:rsidR="00A710FF" w:rsidRDefault="00A710FF" w:rsidP="33DDC8F2">
      <w:pPr>
        <w:spacing w:before="120" w:after="80" w:line="259" w:lineRule="auto"/>
        <w:rPr>
          <w:b/>
          <w:bCs/>
        </w:rPr>
      </w:pPr>
      <w:r w:rsidRPr="33DDC8F2">
        <w:rPr>
          <w:b/>
          <w:bCs/>
        </w:rPr>
        <w:t xml:space="preserve">Section </w:t>
      </w:r>
      <w:r w:rsidR="00410874" w:rsidRPr="33DDC8F2">
        <w:rPr>
          <w:b/>
          <w:bCs/>
        </w:rPr>
        <w:t>7</w:t>
      </w:r>
      <w:r w:rsidRPr="33DDC8F2">
        <w:rPr>
          <w:b/>
          <w:bCs/>
        </w:rPr>
        <w:t xml:space="preserve"> – Definitions – other expressions used in this </w:t>
      </w:r>
      <w:r w:rsidR="00410874" w:rsidRPr="33DDC8F2">
        <w:rPr>
          <w:b/>
          <w:bCs/>
        </w:rPr>
        <w:t>instrument</w:t>
      </w:r>
    </w:p>
    <w:p w14:paraId="2081B6AF" w14:textId="1944931D" w:rsidR="00F0240F" w:rsidRPr="00E016FD" w:rsidRDefault="785A4C86" w:rsidP="00F0240F">
      <w:pPr>
        <w:rPr>
          <w:i/>
          <w:iCs/>
        </w:rPr>
      </w:pPr>
      <w:r w:rsidRPr="507C51B9">
        <w:t xml:space="preserve">This section sets out definitions </w:t>
      </w:r>
      <w:r w:rsidR="3302586B">
        <w:t>of</w:t>
      </w:r>
      <w:r w:rsidR="78774686" w:rsidRPr="507C51B9">
        <w:t xml:space="preserve"> other expressions used </w:t>
      </w:r>
      <w:r w:rsidRPr="507C51B9">
        <w:t xml:space="preserve">for key terms in the </w:t>
      </w:r>
      <w:r w:rsidR="006B2A90">
        <w:t>d</w:t>
      </w:r>
      <w:r w:rsidR="0D3BC4D5" w:rsidRPr="507C51B9">
        <w:t>etermination</w:t>
      </w:r>
      <w:r w:rsidR="7C35B738" w:rsidRPr="507C51B9">
        <w:t>.</w:t>
      </w:r>
    </w:p>
    <w:p w14:paraId="65DD8850" w14:textId="341D4422" w:rsidR="003F57F6" w:rsidRDefault="7993B146" w:rsidP="55700531">
      <w:pPr>
        <w:spacing w:before="120" w:after="80" w:line="259" w:lineRule="auto"/>
        <w:rPr>
          <w:b/>
          <w:bCs/>
        </w:rPr>
      </w:pPr>
      <w:r w:rsidRPr="000F19D3">
        <w:rPr>
          <w:b/>
          <w:bCs/>
        </w:rPr>
        <w:t xml:space="preserve">Section </w:t>
      </w:r>
      <w:r w:rsidR="3236E172" w:rsidRPr="000F19D3">
        <w:rPr>
          <w:b/>
          <w:bCs/>
        </w:rPr>
        <w:t>8</w:t>
      </w:r>
      <w:r w:rsidRPr="000F19D3">
        <w:rPr>
          <w:b/>
          <w:bCs/>
        </w:rPr>
        <w:t xml:space="preserve"> – </w:t>
      </w:r>
      <w:r w:rsidR="32396D4A" w:rsidRPr="000F19D3">
        <w:rPr>
          <w:b/>
          <w:bCs/>
        </w:rPr>
        <w:t>Families of models</w:t>
      </w:r>
    </w:p>
    <w:p w14:paraId="55B35F0F" w14:textId="4298EA49" w:rsidR="3B9C4BFC" w:rsidRPr="00D20EA6" w:rsidRDefault="32396D4A" w:rsidP="3B9C4BFC">
      <w:pPr>
        <w:spacing w:before="120" w:after="80"/>
      </w:pPr>
      <w:r w:rsidRPr="00D20EA6">
        <w:t xml:space="preserve">This section sets out the </w:t>
      </w:r>
      <w:r w:rsidR="1255327B" w:rsidRPr="00D20EA6">
        <w:t xml:space="preserve">requirements for a particular product class and the </w:t>
      </w:r>
      <w:r w:rsidR="59CE3E8E" w:rsidRPr="00D20EA6">
        <w:t>number of models in the family.</w:t>
      </w:r>
      <w:r w:rsidR="127E486B" w:rsidRPr="00D20EA6">
        <w:t xml:space="preserve">  </w:t>
      </w:r>
      <w:r w:rsidR="53EA99D7" w:rsidRPr="00D20EA6">
        <w:t>For the purposes of subsection (1)</w:t>
      </w:r>
      <w:r w:rsidR="003221FB" w:rsidRPr="00D20EA6" w:rsidDel="003221FB">
        <w:t xml:space="preserve"> </w:t>
      </w:r>
      <w:r w:rsidR="53EA99D7" w:rsidRPr="00D20EA6">
        <w:t>(b) the family must not contain more than 8 models.</w:t>
      </w:r>
    </w:p>
    <w:p w14:paraId="327B23E0" w14:textId="33F34365" w:rsidR="00591BE3" w:rsidRDefault="68691047" w:rsidP="55700531">
      <w:pPr>
        <w:spacing w:before="120" w:after="80" w:line="259" w:lineRule="auto"/>
        <w:rPr>
          <w:b/>
          <w:bCs/>
        </w:rPr>
      </w:pPr>
      <w:r w:rsidRPr="39C5EF08">
        <w:rPr>
          <w:b/>
          <w:bCs/>
        </w:rPr>
        <w:t xml:space="preserve">Section </w:t>
      </w:r>
      <w:r w:rsidR="5C5F01B8" w:rsidRPr="39C5EF08">
        <w:rPr>
          <w:b/>
          <w:bCs/>
        </w:rPr>
        <w:t>9</w:t>
      </w:r>
      <w:r w:rsidRPr="39C5EF08">
        <w:rPr>
          <w:b/>
          <w:bCs/>
        </w:rPr>
        <w:t xml:space="preserve"> – </w:t>
      </w:r>
      <w:r w:rsidR="180F7104" w:rsidRPr="39C5EF08">
        <w:rPr>
          <w:b/>
          <w:bCs/>
        </w:rPr>
        <w:t>Product Category</w:t>
      </w:r>
    </w:p>
    <w:p w14:paraId="7438967D" w14:textId="77777777" w:rsidR="329B40F5" w:rsidRDefault="329B40F5">
      <w:r>
        <w:t xml:space="preserve">Section 29 of the Act requires that a GEMS determination specify whether the products it covers are category A or category B products. Category B products are </w:t>
      </w:r>
      <w:r>
        <w:lastRenderedPageBreak/>
        <w:t>subject to higher penalties than category A products for certain offences under the Act, on the basis that category B products have a high impact on energy use or greenhouse gas production.</w:t>
      </w:r>
    </w:p>
    <w:p w14:paraId="5DEC13C6" w14:textId="5A29CF9B" w:rsidR="7571992E" w:rsidRDefault="7571992E" w:rsidP="7571992E"/>
    <w:p w14:paraId="079A6F1C" w14:textId="1BB8183F" w:rsidR="00302918" w:rsidRDefault="329B40F5" w:rsidP="507C51B9">
      <w:r>
        <w:t xml:space="preserve">Section </w:t>
      </w:r>
      <w:r w:rsidR="60EF54C5">
        <w:t>9</w:t>
      </w:r>
      <w:r>
        <w:t xml:space="preserve"> specifies that incandescent lamps covered by the </w:t>
      </w:r>
      <w:r w:rsidR="00827EAF">
        <w:t>d</w:t>
      </w:r>
      <w:r>
        <w:t xml:space="preserve">etermination are category A products. This is unchanged from the revoked </w:t>
      </w:r>
      <w:r w:rsidR="00827EAF">
        <w:t>d</w:t>
      </w:r>
      <w:r>
        <w:t>etermination.</w:t>
      </w:r>
    </w:p>
    <w:p w14:paraId="40DF79F1" w14:textId="70C6B8ED" w:rsidR="00A3333D" w:rsidRDefault="08B6628F" w:rsidP="55700531">
      <w:pPr>
        <w:spacing w:before="120" w:after="80" w:line="259" w:lineRule="auto"/>
        <w:rPr>
          <w:rFonts w:asciiTheme="minorHAnsi" w:eastAsiaTheme="minorEastAsia" w:hAnsiTheme="minorHAnsi" w:cstheme="minorBidi"/>
          <w:b/>
          <w:bCs/>
        </w:rPr>
      </w:pPr>
      <w:r w:rsidRPr="39C5EF08">
        <w:rPr>
          <w:b/>
          <w:bCs/>
        </w:rPr>
        <w:t xml:space="preserve">Section </w:t>
      </w:r>
      <w:r w:rsidR="5C5F01B8" w:rsidRPr="39C5EF08">
        <w:rPr>
          <w:b/>
          <w:bCs/>
        </w:rPr>
        <w:t>10 –</w:t>
      </w:r>
      <w:r w:rsidR="2B930FC4" w:rsidRPr="39C5EF08">
        <w:rPr>
          <w:b/>
          <w:bCs/>
        </w:rPr>
        <w:t xml:space="preserve"> </w:t>
      </w:r>
      <w:r w:rsidR="1F40E50A" w:rsidRPr="39C5EF08">
        <w:rPr>
          <w:b/>
          <w:bCs/>
        </w:rPr>
        <w:t>Limited Grandfathering</w:t>
      </w:r>
      <w:r w:rsidR="0561B313" w:rsidRPr="55700531">
        <w:rPr>
          <w:rFonts w:asciiTheme="minorHAnsi" w:eastAsiaTheme="minorEastAsia" w:hAnsiTheme="minorHAnsi" w:cstheme="minorBidi"/>
          <w:b/>
          <w:bCs/>
        </w:rPr>
        <w:t xml:space="preserve"> </w:t>
      </w:r>
    </w:p>
    <w:p w14:paraId="22CB722C" w14:textId="1F5A3911" w:rsidR="5BEB4C5B" w:rsidRDefault="5BEB4C5B">
      <w:r>
        <w:t>This section sets out the grandfathering period for products in the table at section 1</w:t>
      </w:r>
      <w:r w:rsidR="69CF01EB">
        <w:t>3</w:t>
      </w:r>
      <w:r>
        <w:t xml:space="preserve"> of the </w:t>
      </w:r>
      <w:r w:rsidR="00827EAF">
        <w:t>d</w:t>
      </w:r>
      <w:r w:rsidR="44281752">
        <w:t>etermination</w:t>
      </w:r>
      <w:r>
        <w:t>, and already imported into Australia on the day this determination comes into force.</w:t>
      </w:r>
    </w:p>
    <w:p w14:paraId="2BE1DD5C" w14:textId="77777777" w:rsidR="606DF8FB" w:rsidRDefault="606DF8FB"/>
    <w:p w14:paraId="419AC932" w14:textId="6AE79C96" w:rsidR="007C4B2A" w:rsidRDefault="7E907A8F" w:rsidP="507C51B9">
      <w:r>
        <w:t xml:space="preserve">This </w:t>
      </w:r>
      <w:r w:rsidR="7A15D84C">
        <w:t>determination</w:t>
      </w:r>
      <w:r w:rsidR="5BEB4C5B">
        <w:t xml:space="preserve"> allows a limited grandfathering period of 5 years for such products that begins on the day this </w:t>
      </w:r>
      <w:r w:rsidR="00827EAF">
        <w:t>d</w:t>
      </w:r>
      <w:r w:rsidR="5BEB4C5B">
        <w:t xml:space="preserve">etermination comes into force.  </w:t>
      </w:r>
    </w:p>
    <w:p w14:paraId="6A255BE0" w14:textId="4BD293EB" w:rsidR="00D57238" w:rsidRDefault="4D8020D8" w:rsidP="55700531">
      <w:pPr>
        <w:spacing w:before="120" w:after="80" w:line="259" w:lineRule="auto"/>
        <w:rPr>
          <w:rFonts w:asciiTheme="minorHAnsi" w:eastAsiaTheme="minorEastAsia" w:hAnsiTheme="minorHAnsi" w:cstheme="minorBidi"/>
          <w:b/>
          <w:bCs/>
        </w:rPr>
      </w:pPr>
      <w:r w:rsidRPr="39C5EF08">
        <w:rPr>
          <w:b/>
          <w:bCs/>
        </w:rPr>
        <w:t>Section 1</w:t>
      </w:r>
      <w:r w:rsidR="7746E717" w:rsidRPr="39C5EF08">
        <w:rPr>
          <w:b/>
          <w:bCs/>
        </w:rPr>
        <w:t>1</w:t>
      </w:r>
      <w:r w:rsidRPr="39C5EF08">
        <w:rPr>
          <w:b/>
          <w:bCs/>
        </w:rPr>
        <w:t xml:space="preserve"> – Registrations affected by this </w:t>
      </w:r>
      <w:r w:rsidR="5C5F01B8" w:rsidRPr="39C5EF08">
        <w:rPr>
          <w:b/>
          <w:bCs/>
        </w:rPr>
        <w:t>instrument</w:t>
      </w:r>
      <w:r w:rsidR="5C5F01B8" w:rsidRPr="55700531">
        <w:rPr>
          <w:rFonts w:asciiTheme="minorHAnsi" w:eastAsiaTheme="minorEastAsia" w:hAnsiTheme="minorHAnsi" w:cstheme="minorBidi"/>
          <w:b/>
          <w:bCs/>
        </w:rPr>
        <w:t xml:space="preserve"> </w:t>
      </w:r>
    </w:p>
    <w:p w14:paraId="35731B4D" w14:textId="77777777" w:rsidR="00D57238" w:rsidRDefault="00D57238" w:rsidP="00D57238">
      <w:r>
        <w:t xml:space="preserve">This section clarifies the status of products which are already registered against the </w:t>
      </w:r>
      <w:r w:rsidRPr="003C3B96">
        <w:rPr>
          <w:i/>
        </w:rPr>
        <w:t>Greenhouse and Energy Minimum Standards (Incandescent Lamps for General Lighting Services) Determination 2016</w:t>
      </w:r>
      <w:r>
        <w:t>.</w:t>
      </w:r>
    </w:p>
    <w:p w14:paraId="1BEB2195" w14:textId="77777777" w:rsidR="00D57238" w:rsidRDefault="00D57238" w:rsidP="00D57238"/>
    <w:p w14:paraId="107F5B09" w14:textId="221412C7" w:rsidR="007C4B2A" w:rsidRPr="006B5FEA" w:rsidRDefault="0F98D941" w:rsidP="606DF8FB">
      <w:pPr>
        <w:rPr>
          <w:b/>
          <w:sz w:val="28"/>
          <w:szCs w:val="28"/>
        </w:rPr>
      </w:pPr>
      <w:r w:rsidRPr="2311489A">
        <w:rPr>
          <w:b/>
          <w:sz w:val="28"/>
          <w:szCs w:val="28"/>
        </w:rPr>
        <w:t xml:space="preserve">Part 2 – Product </w:t>
      </w:r>
      <w:r w:rsidR="00414508" w:rsidRPr="2311489A">
        <w:rPr>
          <w:b/>
          <w:sz w:val="28"/>
          <w:szCs w:val="28"/>
        </w:rPr>
        <w:t xml:space="preserve">covered </w:t>
      </w:r>
      <w:r w:rsidRPr="2311489A">
        <w:rPr>
          <w:b/>
          <w:sz w:val="28"/>
          <w:szCs w:val="28"/>
        </w:rPr>
        <w:t>b</w:t>
      </w:r>
      <w:r w:rsidR="786433D9" w:rsidRPr="2311489A">
        <w:rPr>
          <w:b/>
          <w:sz w:val="28"/>
          <w:szCs w:val="28"/>
        </w:rPr>
        <w:t>y</w:t>
      </w:r>
      <w:r w:rsidR="353E4B3A" w:rsidRPr="2311489A">
        <w:rPr>
          <w:b/>
          <w:sz w:val="28"/>
          <w:szCs w:val="28"/>
        </w:rPr>
        <w:t xml:space="preserve"> </w:t>
      </w:r>
      <w:r w:rsidR="62A86A6C" w:rsidRPr="2311489A">
        <w:rPr>
          <w:b/>
          <w:sz w:val="28"/>
          <w:szCs w:val="28"/>
        </w:rPr>
        <w:t xml:space="preserve">this </w:t>
      </w:r>
      <w:r w:rsidR="742D142A" w:rsidRPr="2311489A">
        <w:rPr>
          <w:b/>
          <w:sz w:val="28"/>
          <w:szCs w:val="28"/>
        </w:rPr>
        <w:t>i</w:t>
      </w:r>
      <w:r w:rsidR="5C5F01B8" w:rsidRPr="2311489A">
        <w:rPr>
          <w:b/>
          <w:sz w:val="28"/>
          <w:szCs w:val="28"/>
        </w:rPr>
        <w:t>nstrument</w:t>
      </w:r>
    </w:p>
    <w:p w14:paraId="3E8E69FD" w14:textId="77777777" w:rsidR="00BB1C67" w:rsidRPr="00E22737" w:rsidRDefault="00BB1C67" w:rsidP="00D57238">
      <w:pPr>
        <w:rPr>
          <w:rFonts w:ascii="Arial" w:hAnsi="Arial" w:cs="Arial"/>
          <w:b/>
          <w:sz w:val="28"/>
          <w:szCs w:val="28"/>
        </w:rPr>
      </w:pPr>
    </w:p>
    <w:p w14:paraId="66AEC3BC" w14:textId="2A64C528" w:rsidR="00D77799" w:rsidRPr="003C3B96" w:rsidRDefault="0AFA0094" w:rsidP="4AEBCA2F">
      <w:pPr>
        <w:spacing w:before="120" w:after="80" w:line="259" w:lineRule="auto"/>
        <w:rPr>
          <w:rFonts w:eastAsiaTheme="minorEastAsia"/>
          <w:b/>
          <w:bCs/>
        </w:rPr>
      </w:pPr>
      <w:r w:rsidRPr="1CDE964F">
        <w:rPr>
          <w:rFonts w:eastAsiaTheme="minorEastAsia"/>
          <w:b/>
          <w:bCs/>
        </w:rPr>
        <w:t>Section 1</w:t>
      </w:r>
      <w:r w:rsidR="564399D9" w:rsidRPr="1CDE964F">
        <w:rPr>
          <w:rFonts w:eastAsiaTheme="minorEastAsia"/>
          <w:b/>
          <w:bCs/>
        </w:rPr>
        <w:t>2</w:t>
      </w:r>
      <w:r w:rsidRPr="1CDE964F">
        <w:rPr>
          <w:rFonts w:eastAsiaTheme="minorEastAsia"/>
          <w:b/>
          <w:bCs/>
        </w:rPr>
        <w:t>– Purpose of Part</w:t>
      </w:r>
    </w:p>
    <w:p w14:paraId="5997EEE5" w14:textId="568B4D0F" w:rsidR="00351B6A" w:rsidRDefault="0AFA0094" w:rsidP="00D57238">
      <w:pPr>
        <w:rPr>
          <w:b/>
        </w:rPr>
      </w:pPr>
      <w:r>
        <w:t xml:space="preserve">This section describes the purpose </w:t>
      </w:r>
      <w:r w:rsidR="69E9B547">
        <w:t>of</w:t>
      </w:r>
      <w:r>
        <w:t xml:space="preserve"> this </w:t>
      </w:r>
      <w:r w:rsidR="0CD9DD80">
        <w:t>P</w:t>
      </w:r>
      <w:r>
        <w:t xml:space="preserve">art, i.e. to define the classes of products that are covered by this </w:t>
      </w:r>
      <w:r w:rsidR="00827EAF">
        <w:t>d</w:t>
      </w:r>
      <w:r w:rsidR="6807252A">
        <w:t xml:space="preserve">etermination </w:t>
      </w:r>
      <w:r>
        <w:t>and the classes of products that are not covered.</w:t>
      </w:r>
    </w:p>
    <w:p w14:paraId="34B4A634" w14:textId="77777777" w:rsidR="00761890" w:rsidRDefault="00761890" w:rsidP="00D57238"/>
    <w:p w14:paraId="78AC3EBE" w14:textId="743D3A52" w:rsidR="00F17EE6" w:rsidRDefault="7DF64578" w:rsidP="1F015B0F">
      <w:pPr>
        <w:spacing w:before="120" w:after="80" w:line="259" w:lineRule="auto"/>
        <w:rPr>
          <w:rFonts w:eastAsiaTheme="minorEastAsia"/>
          <w:b/>
          <w:bCs/>
        </w:rPr>
      </w:pPr>
      <w:r w:rsidRPr="1CDE964F">
        <w:rPr>
          <w:rFonts w:eastAsiaTheme="minorEastAsia"/>
          <w:b/>
          <w:bCs/>
        </w:rPr>
        <w:t>Section 1</w:t>
      </w:r>
      <w:r w:rsidR="296BD176" w:rsidRPr="1CDE964F">
        <w:rPr>
          <w:rFonts w:eastAsiaTheme="minorEastAsia"/>
          <w:b/>
          <w:bCs/>
        </w:rPr>
        <w:t>3</w:t>
      </w:r>
      <w:r w:rsidRPr="1CDE964F">
        <w:rPr>
          <w:rFonts w:eastAsiaTheme="minorEastAsia"/>
          <w:b/>
          <w:bCs/>
        </w:rPr>
        <w:t xml:space="preserve"> – Classes of products that are covered by this </w:t>
      </w:r>
      <w:r w:rsidR="0CD9DD80" w:rsidRPr="1CDE964F">
        <w:rPr>
          <w:rFonts w:eastAsiaTheme="minorEastAsia"/>
          <w:b/>
          <w:bCs/>
        </w:rPr>
        <w:t>instrument</w:t>
      </w:r>
    </w:p>
    <w:p w14:paraId="02F00AB2" w14:textId="213D7EF2" w:rsidR="00F17EE6" w:rsidRDefault="1C529B0B" w:rsidP="00D57238">
      <w:r>
        <w:t xml:space="preserve">This section describes </w:t>
      </w:r>
      <w:r w:rsidR="69E9B547">
        <w:t xml:space="preserve">types of incandescent lamps </w:t>
      </w:r>
      <w:r>
        <w:t xml:space="preserve">that are covered by this </w:t>
      </w:r>
      <w:r w:rsidR="00FE55AB">
        <w:t>d</w:t>
      </w:r>
      <w:r w:rsidR="02701F55">
        <w:t>etermination</w:t>
      </w:r>
      <w:r>
        <w:t xml:space="preserve">. </w:t>
      </w:r>
    </w:p>
    <w:p w14:paraId="72EB6090" w14:textId="77777777" w:rsidR="005F3F73" w:rsidRDefault="005F3F73" w:rsidP="00D57238"/>
    <w:p w14:paraId="4DD6F1F4" w14:textId="77777777" w:rsidR="00F17EE6" w:rsidRDefault="00F17EE6" w:rsidP="00D57238">
      <w:r>
        <w:t>Products are categorised into two product classes as described at the AS 4934.2:2021 and described with their rated voltages and cap types.</w:t>
      </w:r>
    </w:p>
    <w:p w14:paraId="4A0D0CB0" w14:textId="77777777" w:rsidR="00D77799" w:rsidRDefault="00D77799" w:rsidP="00D57238"/>
    <w:p w14:paraId="71AC8DC2" w14:textId="77777777" w:rsidR="00751274" w:rsidRDefault="000D6557" w:rsidP="00D57238">
      <w:r>
        <w:t>T</w:t>
      </w:r>
      <w:r w:rsidR="0064287E">
        <w:t xml:space="preserve">wo </w:t>
      </w:r>
      <w:r>
        <w:t xml:space="preserve">product </w:t>
      </w:r>
      <w:r w:rsidR="0064287E">
        <w:t>classes</w:t>
      </w:r>
      <w:r>
        <w:t xml:space="preserve"> defined </w:t>
      </w:r>
      <w:proofErr w:type="gramStart"/>
      <w:r>
        <w:t>are</w:t>
      </w:r>
      <w:r w:rsidR="00751274">
        <w:t>;</w:t>
      </w:r>
      <w:proofErr w:type="gramEnd"/>
      <w:r w:rsidR="0064287E">
        <w:t xml:space="preserve"> </w:t>
      </w:r>
    </w:p>
    <w:p w14:paraId="03C732CF" w14:textId="36C443B0" w:rsidR="0064287E" w:rsidRDefault="75BED21C" w:rsidP="00E22737">
      <w:pPr>
        <w:ind w:firstLine="720"/>
      </w:pPr>
      <w:r>
        <w:t>C</w:t>
      </w:r>
      <w:r w:rsidR="2537F775">
        <w:t>lass</w:t>
      </w:r>
      <w:r w:rsidR="00D20EA6">
        <w:t xml:space="preserve"> </w:t>
      </w:r>
      <w:r w:rsidR="2537F775">
        <w:t>1</w:t>
      </w:r>
      <w:r>
        <w:t xml:space="preserve"> </w:t>
      </w:r>
      <w:r w:rsidR="0CD9DD80">
        <w:t>–</w:t>
      </w:r>
      <w:r>
        <w:t xml:space="preserve"> </w:t>
      </w:r>
      <w:r w:rsidR="2537F775">
        <w:t xml:space="preserve">products </w:t>
      </w:r>
      <w:r>
        <w:t>with rated voltage &gt; 140</w:t>
      </w:r>
      <w:r w:rsidR="00FE55AB">
        <w:t xml:space="preserve"> </w:t>
      </w:r>
      <w:r>
        <w:t xml:space="preserve">V </w:t>
      </w:r>
      <w:proofErr w:type="spellStart"/>
      <w:r w:rsidR="4D2118DB">
        <w:t>a</w:t>
      </w:r>
      <w:r w:rsidR="00FE55AB">
        <w:t>.</w:t>
      </w:r>
      <w:r w:rsidR="4D2118DB">
        <w:t>c</w:t>
      </w:r>
      <w:r w:rsidR="00FE55AB">
        <w:t>.</w:t>
      </w:r>
      <w:proofErr w:type="spellEnd"/>
      <w:r w:rsidR="1EC32810">
        <w:t xml:space="preserve"> or </w:t>
      </w:r>
      <w:proofErr w:type="spellStart"/>
      <w:r w:rsidR="4D2118DB">
        <w:t>d</w:t>
      </w:r>
      <w:r w:rsidR="00FE55AB">
        <w:t>.</w:t>
      </w:r>
      <w:r w:rsidR="4D2118DB">
        <w:t>c</w:t>
      </w:r>
      <w:r w:rsidR="00FE55AB">
        <w:t>.</w:t>
      </w:r>
      <w:proofErr w:type="spellEnd"/>
      <w:r w:rsidR="4D2118DB">
        <w:t xml:space="preserve"> </w:t>
      </w:r>
      <w:r>
        <w:t xml:space="preserve">with specified cap </w:t>
      </w:r>
      <w:r w:rsidR="00D20EA6">
        <w:tab/>
      </w:r>
      <w:r>
        <w:t>types</w:t>
      </w:r>
    </w:p>
    <w:p w14:paraId="0BF4CEE6" w14:textId="7B130C8E" w:rsidR="00751274" w:rsidRDefault="75BED21C" w:rsidP="00E22737">
      <w:pPr>
        <w:ind w:left="720"/>
      </w:pPr>
      <w:r>
        <w:t>Class 2 – products with rated voltage</w:t>
      </w:r>
      <w:r w:rsidR="39806CDE">
        <w:t xml:space="preserve"> between</w:t>
      </w:r>
      <w:r>
        <w:t xml:space="preserve"> 11 V and 13 V </w:t>
      </w:r>
      <w:proofErr w:type="spellStart"/>
      <w:r w:rsidR="1BF118FB">
        <w:t>a</w:t>
      </w:r>
      <w:r w:rsidR="00FE55AB">
        <w:t>.</w:t>
      </w:r>
      <w:r w:rsidR="1BF118FB">
        <w:t>c</w:t>
      </w:r>
      <w:r w:rsidR="00FE55AB">
        <w:t>.</w:t>
      </w:r>
      <w:proofErr w:type="spellEnd"/>
      <w:r w:rsidR="1BF118FB">
        <w:t xml:space="preserve"> or </w:t>
      </w:r>
      <w:proofErr w:type="spellStart"/>
      <w:r w:rsidR="1BF118FB">
        <w:t>d</w:t>
      </w:r>
      <w:r w:rsidR="00FE55AB">
        <w:t>.</w:t>
      </w:r>
      <w:r w:rsidR="1BF118FB">
        <w:t>c</w:t>
      </w:r>
      <w:r w:rsidR="00FE55AB">
        <w:t>.</w:t>
      </w:r>
      <w:proofErr w:type="spellEnd"/>
      <w:r w:rsidR="1BF118FB">
        <w:t xml:space="preserve"> </w:t>
      </w:r>
      <w:r>
        <w:t>including both values</w:t>
      </w:r>
      <w:r w:rsidR="38B61324">
        <w:t xml:space="preserve"> with specified cap types</w:t>
      </w:r>
      <w:r>
        <w:t>.</w:t>
      </w:r>
    </w:p>
    <w:p w14:paraId="49B1FAA9" w14:textId="77777777" w:rsidR="00F17EE6" w:rsidRDefault="00F17EE6" w:rsidP="00D57238"/>
    <w:p w14:paraId="4BEA0C92" w14:textId="09D7F91F" w:rsidR="00F17EE6" w:rsidRPr="006B5FEA" w:rsidRDefault="1C529B0B" w:rsidP="1F015B0F">
      <w:pPr>
        <w:spacing w:before="120" w:after="80" w:line="259" w:lineRule="auto"/>
        <w:rPr>
          <w:rFonts w:eastAsiaTheme="minorEastAsia"/>
          <w:b/>
          <w:bCs/>
        </w:rPr>
      </w:pPr>
      <w:r w:rsidRPr="64968C8B">
        <w:rPr>
          <w:rFonts w:eastAsiaTheme="minorEastAsia"/>
          <w:b/>
          <w:bCs/>
        </w:rPr>
        <w:t>Section 1</w:t>
      </w:r>
      <w:r w:rsidR="19F45D82" w:rsidRPr="64968C8B">
        <w:rPr>
          <w:rFonts w:eastAsiaTheme="minorEastAsia"/>
          <w:b/>
          <w:bCs/>
        </w:rPr>
        <w:t>4</w:t>
      </w:r>
      <w:r w:rsidRPr="64968C8B">
        <w:rPr>
          <w:rFonts w:eastAsiaTheme="minorEastAsia"/>
          <w:b/>
          <w:bCs/>
        </w:rPr>
        <w:t xml:space="preserve"> – Classes of products that are not covered by this </w:t>
      </w:r>
      <w:r w:rsidR="716DD755" w:rsidRPr="64968C8B">
        <w:rPr>
          <w:rFonts w:eastAsiaTheme="minorEastAsia"/>
          <w:b/>
          <w:bCs/>
        </w:rPr>
        <w:t>instrument</w:t>
      </w:r>
    </w:p>
    <w:p w14:paraId="78991EA8" w14:textId="15559CCA" w:rsidR="00BA78BA" w:rsidRDefault="456F2953" w:rsidP="00D57238">
      <w:r>
        <w:t xml:space="preserve">This section </w:t>
      </w:r>
      <w:r w:rsidR="7A11791F">
        <w:t>specifies</w:t>
      </w:r>
      <w:r w:rsidR="0D3B4A08">
        <w:t xml:space="preserve"> the </w:t>
      </w:r>
      <w:r w:rsidR="7A11791F">
        <w:t>classes</w:t>
      </w:r>
      <w:r w:rsidR="0D3B4A08">
        <w:t xml:space="preserve"> of </w:t>
      </w:r>
      <w:r w:rsidR="7A11791F">
        <w:t>products</w:t>
      </w:r>
      <w:r>
        <w:t xml:space="preserve"> that are not covered by this </w:t>
      </w:r>
      <w:r w:rsidR="1620C77E">
        <w:t>determination</w:t>
      </w:r>
      <w:r w:rsidR="60A21B37">
        <w:t>. These are set out in</w:t>
      </w:r>
      <w:r w:rsidR="716DD755">
        <w:t xml:space="preserve"> Schedule 2</w:t>
      </w:r>
      <w:r w:rsidR="0010235C">
        <w:t>.</w:t>
      </w:r>
      <w:r w:rsidR="716DD755">
        <w:t xml:space="preserve"> </w:t>
      </w:r>
    </w:p>
    <w:p w14:paraId="45D7E9EB" w14:textId="25B0C58B" w:rsidR="507C51B9" w:rsidRDefault="507C51B9" w:rsidP="507C51B9">
      <w:pPr>
        <w:spacing w:before="120" w:after="80"/>
        <w:rPr>
          <w:rFonts w:ascii="Arial" w:hAnsi="Arial" w:cs="Arial"/>
          <w:b/>
          <w:bCs/>
          <w:sz w:val="28"/>
          <w:szCs w:val="28"/>
        </w:rPr>
      </w:pPr>
    </w:p>
    <w:p w14:paraId="4205ABA1" w14:textId="77777777" w:rsidR="00B3088A" w:rsidRDefault="00B3088A" w:rsidP="507C51B9">
      <w:pPr>
        <w:spacing w:before="120" w:after="80"/>
        <w:rPr>
          <w:rFonts w:ascii="Arial" w:hAnsi="Arial" w:cs="Arial"/>
          <w:b/>
          <w:bCs/>
          <w:sz w:val="28"/>
          <w:szCs w:val="28"/>
        </w:rPr>
      </w:pPr>
    </w:p>
    <w:p w14:paraId="0BEB61CD" w14:textId="77777777" w:rsidR="00B3088A" w:rsidRDefault="00B3088A" w:rsidP="507C51B9">
      <w:pPr>
        <w:spacing w:before="120" w:after="80"/>
        <w:rPr>
          <w:rFonts w:ascii="Arial" w:hAnsi="Arial" w:cs="Arial"/>
          <w:b/>
          <w:bCs/>
          <w:sz w:val="28"/>
          <w:szCs w:val="28"/>
        </w:rPr>
      </w:pPr>
    </w:p>
    <w:p w14:paraId="253A0AB2" w14:textId="4670BFD6" w:rsidR="006B09FF" w:rsidRPr="006B5FEA" w:rsidRDefault="00D77799" w:rsidP="002810EF">
      <w:pPr>
        <w:autoSpaceDE w:val="0"/>
        <w:autoSpaceDN w:val="0"/>
        <w:adjustRightInd w:val="0"/>
        <w:spacing w:before="120" w:after="80"/>
        <w:rPr>
          <w:b/>
          <w:sz w:val="28"/>
          <w:szCs w:val="28"/>
        </w:rPr>
      </w:pPr>
      <w:r w:rsidRPr="2311489A">
        <w:rPr>
          <w:b/>
          <w:sz w:val="28"/>
          <w:szCs w:val="28"/>
        </w:rPr>
        <w:lastRenderedPageBreak/>
        <w:t xml:space="preserve">Part 3 </w:t>
      </w:r>
      <w:r w:rsidR="006B09FF" w:rsidRPr="2311489A">
        <w:rPr>
          <w:b/>
          <w:sz w:val="28"/>
          <w:szCs w:val="28"/>
        </w:rPr>
        <w:t>– GEMS level requirements</w:t>
      </w:r>
    </w:p>
    <w:p w14:paraId="3EB910D3" w14:textId="77777777" w:rsidR="00D3503E" w:rsidRDefault="00D3503E" w:rsidP="006B09FF"/>
    <w:p w14:paraId="6670E1B5" w14:textId="52283E9F" w:rsidR="00D3503E" w:rsidRDefault="6B1EC364" w:rsidP="64968C8B">
      <w:pPr>
        <w:spacing w:before="120" w:after="80" w:line="259" w:lineRule="auto"/>
        <w:rPr>
          <w:b/>
          <w:bCs/>
        </w:rPr>
      </w:pPr>
      <w:r w:rsidRPr="64968C8B">
        <w:rPr>
          <w:rFonts w:eastAsiaTheme="minorEastAsia"/>
          <w:b/>
          <w:bCs/>
        </w:rPr>
        <w:t>Section 1</w:t>
      </w:r>
      <w:r w:rsidR="119D9FBE" w:rsidRPr="64968C8B">
        <w:rPr>
          <w:rFonts w:eastAsiaTheme="minorEastAsia"/>
          <w:b/>
          <w:bCs/>
        </w:rPr>
        <w:t>5</w:t>
      </w:r>
      <w:r w:rsidRPr="64968C8B">
        <w:rPr>
          <w:rFonts w:eastAsiaTheme="minorEastAsia"/>
          <w:b/>
          <w:bCs/>
        </w:rPr>
        <w:t>– Purpose of Part</w:t>
      </w:r>
    </w:p>
    <w:p w14:paraId="52F899FF" w14:textId="2EAA057D" w:rsidR="00ED20A4" w:rsidRDefault="35B68C3F" w:rsidP="006B09FF">
      <w:r>
        <w:t xml:space="preserve">This section </w:t>
      </w:r>
      <w:r w:rsidR="5873A762">
        <w:t>provides that</w:t>
      </w:r>
      <w:r>
        <w:t xml:space="preserve"> the purpose of this Part</w:t>
      </w:r>
      <w:r w:rsidR="00F03249">
        <w:t xml:space="preserve"> </w:t>
      </w:r>
      <w:r w:rsidR="3410F33A">
        <w:t>is</w:t>
      </w:r>
      <w:r w:rsidR="2691A58E">
        <w:t xml:space="preserve"> </w:t>
      </w:r>
      <w:r w:rsidR="0AFD2BE7">
        <w:t xml:space="preserve">to </w:t>
      </w:r>
      <w:r w:rsidR="3410F33A">
        <w:t>set out</w:t>
      </w:r>
      <w:r w:rsidR="2691A58E">
        <w:t xml:space="preserve"> GEMS level requirements</w:t>
      </w:r>
      <w:r w:rsidR="3F452126">
        <w:t xml:space="preserve"> for the purposes of</w:t>
      </w:r>
      <w:r w:rsidR="6B1EC364">
        <w:t xml:space="preserve"> </w:t>
      </w:r>
      <w:r w:rsidR="2691A58E">
        <w:t>section 25 of the Act</w:t>
      </w:r>
      <w:r w:rsidR="6D69931F">
        <w:t>.</w:t>
      </w:r>
    </w:p>
    <w:p w14:paraId="6E765A2C" w14:textId="33BF6AAE" w:rsidR="0064287E" w:rsidRDefault="3827C701" w:rsidP="00BE3067">
      <w:pPr>
        <w:spacing w:before="240" w:after="80" w:line="259" w:lineRule="auto"/>
        <w:rPr>
          <w:b/>
          <w:bCs/>
        </w:rPr>
      </w:pPr>
      <w:r w:rsidRPr="64968C8B">
        <w:rPr>
          <w:rFonts w:eastAsiaTheme="minorEastAsia"/>
          <w:b/>
          <w:bCs/>
        </w:rPr>
        <w:t>Section 1</w:t>
      </w:r>
      <w:r w:rsidR="5C48F14C" w:rsidRPr="64968C8B">
        <w:rPr>
          <w:rFonts w:eastAsiaTheme="minorEastAsia"/>
          <w:b/>
          <w:bCs/>
        </w:rPr>
        <w:t>6</w:t>
      </w:r>
      <w:r w:rsidRPr="64968C8B">
        <w:rPr>
          <w:rFonts w:eastAsiaTheme="minorEastAsia"/>
          <w:b/>
          <w:bCs/>
        </w:rPr>
        <w:t xml:space="preserve"> – GEMS level requirements</w:t>
      </w:r>
    </w:p>
    <w:p w14:paraId="4D6E2CBD" w14:textId="17E2F87E" w:rsidR="00ED20A4" w:rsidRDefault="55DBA2DF" w:rsidP="00ED20A4">
      <w:r>
        <w:t xml:space="preserve">This </w:t>
      </w:r>
      <w:r w:rsidR="3F452126">
        <w:t>s</w:t>
      </w:r>
      <w:r w:rsidR="3827C701">
        <w:t xml:space="preserve">ection specifies GEMS </w:t>
      </w:r>
      <w:r w:rsidR="3F452126">
        <w:t xml:space="preserve">level </w:t>
      </w:r>
      <w:r w:rsidR="3827C701">
        <w:t xml:space="preserve">requirements, in relation to product performance, for incandescent lamps covered by the </w:t>
      </w:r>
      <w:r w:rsidR="002C67D8">
        <w:t>d</w:t>
      </w:r>
      <w:r w:rsidR="371590F5">
        <w:t>etermination</w:t>
      </w:r>
      <w:r w:rsidR="00D20EA6">
        <w:t>.</w:t>
      </w:r>
    </w:p>
    <w:p w14:paraId="16B73816" w14:textId="77777777" w:rsidR="00ED20A4" w:rsidRDefault="00ED20A4" w:rsidP="00ED20A4"/>
    <w:p w14:paraId="353FE2A2" w14:textId="507EA41A" w:rsidR="0064287E" w:rsidRDefault="00ED20A4" w:rsidP="00ED20A4">
      <w:r>
        <w:t xml:space="preserve">These performance requirements are intended to prevent </w:t>
      </w:r>
      <w:r w:rsidR="00A62C3C">
        <w:t xml:space="preserve">non-conforming </w:t>
      </w:r>
      <w:r>
        <w:t xml:space="preserve">products entering the Australian </w:t>
      </w:r>
      <w:r w:rsidR="004424CE">
        <w:t>market and</w:t>
      </w:r>
      <w:r w:rsidR="000B017D">
        <w:t xml:space="preserve"> remaining after the limited grandfathering period</w:t>
      </w:r>
      <w:r w:rsidR="0064287E">
        <w:t>.</w:t>
      </w:r>
    </w:p>
    <w:p w14:paraId="76317F2E" w14:textId="77777777" w:rsidR="000F19D3" w:rsidRDefault="0156B21B" w:rsidP="00BE3067">
      <w:pPr>
        <w:spacing w:before="240" w:after="80" w:line="259" w:lineRule="auto"/>
        <w:rPr>
          <w:rFonts w:eastAsiaTheme="minorEastAsia"/>
          <w:b/>
          <w:bCs/>
        </w:rPr>
      </w:pPr>
      <w:r w:rsidRPr="64968C8B">
        <w:rPr>
          <w:rFonts w:eastAsiaTheme="minorEastAsia"/>
          <w:b/>
          <w:bCs/>
        </w:rPr>
        <w:t xml:space="preserve">Section </w:t>
      </w:r>
      <w:r w:rsidR="02B5D1B7" w:rsidRPr="64968C8B">
        <w:rPr>
          <w:rFonts w:eastAsiaTheme="minorEastAsia"/>
          <w:b/>
          <w:bCs/>
        </w:rPr>
        <w:t>1</w:t>
      </w:r>
      <w:r w:rsidR="447C9395" w:rsidRPr="64968C8B">
        <w:rPr>
          <w:rFonts w:eastAsiaTheme="minorEastAsia"/>
          <w:b/>
          <w:bCs/>
        </w:rPr>
        <w:t>7</w:t>
      </w:r>
      <w:r w:rsidR="3F452126" w:rsidRPr="64968C8B">
        <w:rPr>
          <w:rFonts w:eastAsiaTheme="minorEastAsia"/>
          <w:b/>
          <w:bCs/>
        </w:rPr>
        <w:t xml:space="preserve"> –</w:t>
      </w:r>
      <w:r w:rsidRPr="64968C8B">
        <w:rPr>
          <w:rFonts w:eastAsiaTheme="minorEastAsia"/>
          <w:b/>
          <w:bCs/>
        </w:rPr>
        <w:t xml:space="preserve"> Testing requirements</w:t>
      </w:r>
    </w:p>
    <w:p w14:paraId="05880000" w14:textId="422DE831" w:rsidR="00EB3EEC" w:rsidRDefault="00EB3EEC" w:rsidP="00ED20A4">
      <w:r>
        <w:t>This section sets out the testing requirements for the products and how the test results must be presented.</w:t>
      </w:r>
    </w:p>
    <w:p w14:paraId="4D74BBF1" w14:textId="77777777" w:rsidR="00234850" w:rsidRDefault="00234850" w:rsidP="00ED20A4"/>
    <w:p w14:paraId="125AF262" w14:textId="229F30F9" w:rsidR="00EB3EEC" w:rsidRDefault="0156B21B" w:rsidP="00ED20A4">
      <w:r>
        <w:t>S</w:t>
      </w:r>
      <w:r w:rsidR="625E84DF">
        <w:t>ubs</w:t>
      </w:r>
      <w:r>
        <w:t xml:space="preserve">ection </w:t>
      </w:r>
      <w:r w:rsidR="3F452126">
        <w:t>1</w:t>
      </w:r>
      <w:r w:rsidR="1DD9EACB">
        <w:t>7</w:t>
      </w:r>
      <w:r>
        <w:t>(1) specifies product tests must be conducted in accordance with the requirements mentioned in section 2 of the AS/NZ</w:t>
      </w:r>
      <w:r w:rsidR="7F0DF21A">
        <w:t>S</w:t>
      </w:r>
      <w:r>
        <w:t xml:space="preserve"> 4934.1:2014. There is no change from the previous determination.</w:t>
      </w:r>
    </w:p>
    <w:p w14:paraId="4611474F" w14:textId="77777777" w:rsidR="00234850" w:rsidRDefault="00234850" w:rsidP="00ED20A4"/>
    <w:p w14:paraId="1FE973E6" w14:textId="107144F0" w:rsidR="00EB3EEC" w:rsidRDefault="0156B21B" w:rsidP="00ED20A4">
      <w:r>
        <w:t>S</w:t>
      </w:r>
      <w:r w:rsidR="625E84DF">
        <w:t>ubs</w:t>
      </w:r>
      <w:r>
        <w:t xml:space="preserve">ection </w:t>
      </w:r>
      <w:r w:rsidR="02B5D1B7">
        <w:t>1</w:t>
      </w:r>
      <w:r w:rsidR="3AFD6EF5">
        <w:t>7</w:t>
      </w:r>
      <w:r>
        <w:t xml:space="preserve">(2) specifies </w:t>
      </w:r>
      <w:r w:rsidR="625E84DF">
        <w:t xml:space="preserve">the contents of </w:t>
      </w:r>
      <w:r>
        <w:t>the test report must contain the applicable information mentioned in the Appendix A of AS 4934.2:2021</w:t>
      </w:r>
      <w:r w:rsidR="02B5D1B7">
        <w:t xml:space="preserve">. </w:t>
      </w:r>
    </w:p>
    <w:p w14:paraId="5A0FFBFF" w14:textId="77777777" w:rsidR="00EB3EEC" w:rsidRDefault="00EB3EEC" w:rsidP="00ED20A4"/>
    <w:p w14:paraId="32433D61" w14:textId="44488263" w:rsidR="00EB3EEC" w:rsidRDefault="74551007" w:rsidP="00ED20A4">
      <w:r>
        <w:t>S</w:t>
      </w:r>
      <w:r w:rsidR="625E84DF">
        <w:t>ubs</w:t>
      </w:r>
      <w:r>
        <w:t xml:space="preserve">ection </w:t>
      </w:r>
      <w:r w:rsidR="02B5D1B7">
        <w:t>1</w:t>
      </w:r>
      <w:r w:rsidR="4CBFC57D">
        <w:t>7</w:t>
      </w:r>
      <w:r>
        <w:t xml:space="preserve">(3) specifies the </w:t>
      </w:r>
      <w:r w:rsidR="004A1C83">
        <w:t xml:space="preserve">test measurements </w:t>
      </w:r>
      <w:r w:rsidR="0010736C">
        <w:t xml:space="preserve">must only occur </w:t>
      </w:r>
      <w:r w:rsidR="004A1C83">
        <w:t xml:space="preserve">following the required </w:t>
      </w:r>
      <w:r>
        <w:t xml:space="preserve">duration </w:t>
      </w:r>
      <w:r w:rsidR="004A1C83">
        <w:t>for aging.</w:t>
      </w:r>
    </w:p>
    <w:p w14:paraId="5896809D" w14:textId="77777777" w:rsidR="00D27847" w:rsidRDefault="00D27847" w:rsidP="00ED20A4"/>
    <w:p w14:paraId="53F91EAD" w14:textId="4DBA6CF2" w:rsidR="000F19D3" w:rsidRDefault="6BD32FC8" w:rsidP="05058657">
      <w:r>
        <w:t>S</w:t>
      </w:r>
      <w:r w:rsidR="625E84DF">
        <w:t>ubs</w:t>
      </w:r>
      <w:r>
        <w:t xml:space="preserve">ection </w:t>
      </w:r>
      <w:r w:rsidR="3F452126">
        <w:t>1</w:t>
      </w:r>
      <w:r w:rsidR="7EDDFD49">
        <w:t>7</w:t>
      </w:r>
      <w:r w:rsidR="004A1C83" w:rsidDel="004A1C83">
        <w:t xml:space="preserve"> </w:t>
      </w:r>
      <w:r>
        <w:t>(4) specifies the minimum sample size for lamp testing, which is 10 units</w:t>
      </w:r>
      <w:r w:rsidR="7E928374">
        <w:t>,</w:t>
      </w:r>
      <w:r>
        <w:t xml:space="preserve"> </w:t>
      </w:r>
      <w:r w:rsidR="3F452126">
        <w:t xml:space="preserve">the </w:t>
      </w:r>
      <w:r>
        <w:t>same as that of the previous determination.</w:t>
      </w:r>
    </w:p>
    <w:p w14:paraId="4DD0E355" w14:textId="77777777" w:rsidR="00BE3067" w:rsidRDefault="00BE3067" w:rsidP="05058657"/>
    <w:p w14:paraId="39C8CE64" w14:textId="6677874A" w:rsidR="00F100FD" w:rsidRPr="00F100FD" w:rsidRDefault="00D27847" w:rsidP="00F100FD">
      <w:pPr>
        <w:autoSpaceDE w:val="0"/>
        <w:autoSpaceDN w:val="0"/>
        <w:adjustRightInd w:val="0"/>
        <w:spacing w:before="120" w:after="80"/>
        <w:rPr>
          <w:b/>
        </w:rPr>
      </w:pPr>
      <w:r w:rsidRPr="0DD5C9D8">
        <w:rPr>
          <w:b/>
          <w:sz w:val="28"/>
          <w:szCs w:val="28"/>
        </w:rPr>
        <w:t>Part 4</w:t>
      </w:r>
      <w:r w:rsidR="009A11A1" w:rsidRPr="0DD5C9D8">
        <w:rPr>
          <w:b/>
          <w:sz w:val="28"/>
          <w:szCs w:val="28"/>
        </w:rPr>
        <w:t xml:space="preserve"> – GEMS labelling requirements</w:t>
      </w:r>
    </w:p>
    <w:p w14:paraId="7DC98853" w14:textId="77777777" w:rsidR="00F100FD" w:rsidRPr="00F100FD" w:rsidRDefault="19A2627E" w:rsidP="00F100FD">
      <w:pPr>
        <w:spacing w:before="240" w:after="80" w:line="259" w:lineRule="auto"/>
        <w:rPr>
          <w:rFonts w:eastAsiaTheme="minorEastAsia"/>
          <w:b/>
          <w:bCs/>
        </w:rPr>
      </w:pPr>
      <w:r w:rsidRPr="00F100FD">
        <w:rPr>
          <w:rFonts w:eastAsiaTheme="minorEastAsia"/>
          <w:b/>
          <w:bCs/>
        </w:rPr>
        <w:t>Section 1</w:t>
      </w:r>
      <w:r w:rsidR="225832D9" w:rsidRPr="00F100FD">
        <w:rPr>
          <w:rFonts w:eastAsiaTheme="minorEastAsia"/>
          <w:b/>
          <w:bCs/>
        </w:rPr>
        <w:t>8</w:t>
      </w:r>
      <w:r w:rsidR="3F452126" w:rsidRPr="00F100FD">
        <w:rPr>
          <w:rFonts w:eastAsiaTheme="minorEastAsia"/>
          <w:b/>
          <w:bCs/>
        </w:rPr>
        <w:t xml:space="preserve"> –</w:t>
      </w:r>
      <w:r w:rsidRPr="00F100FD">
        <w:rPr>
          <w:rFonts w:eastAsiaTheme="minorEastAsia"/>
          <w:b/>
          <w:bCs/>
        </w:rPr>
        <w:t xml:space="preserve"> Purpose of Part</w:t>
      </w:r>
    </w:p>
    <w:p w14:paraId="1BFFB317" w14:textId="6495CF5D" w:rsidR="004501D9" w:rsidRPr="00F100FD" w:rsidRDefault="19A2627E" w:rsidP="005811A9">
      <w:pPr>
        <w:rPr>
          <w:color w:val="000000" w:themeColor="text1"/>
        </w:rPr>
      </w:pPr>
      <w:r w:rsidRPr="4D2E30F0">
        <w:rPr>
          <w:color w:val="000000" w:themeColor="text1"/>
        </w:rPr>
        <w:t xml:space="preserve">This section </w:t>
      </w:r>
      <w:r w:rsidR="33B74A1F" w:rsidRPr="4D2E30F0">
        <w:rPr>
          <w:color w:val="000000" w:themeColor="text1"/>
        </w:rPr>
        <w:t>sets out</w:t>
      </w:r>
      <w:r w:rsidR="6EC53718" w:rsidRPr="4D2E30F0">
        <w:rPr>
          <w:color w:val="000000" w:themeColor="text1"/>
        </w:rPr>
        <w:t xml:space="preserve"> the purpose of Part</w:t>
      </w:r>
      <w:r w:rsidR="33B74A1F" w:rsidRPr="4D2E30F0">
        <w:rPr>
          <w:color w:val="000000" w:themeColor="text1"/>
        </w:rPr>
        <w:t xml:space="preserve"> 4</w:t>
      </w:r>
      <w:r w:rsidR="6EC53718" w:rsidRPr="4D2E30F0">
        <w:rPr>
          <w:color w:val="000000" w:themeColor="text1"/>
        </w:rPr>
        <w:t xml:space="preserve">, which is </w:t>
      </w:r>
      <w:r w:rsidR="3F452126" w:rsidRPr="4D2E30F0">
        <w:rPr>
          <w:color w:val="000000" w:themeColor="text1"/>
        </w:rPr>
        <w:t xml:space="preserve">to specify </w:t>
      </w:r>
      <w:r w:rsidRPr="4D2E30F0">
        <w:rPr>
          <w:color w:val="000000" w:themeColor="text1"/>
        </w:rPr>
        <w:t xml:space="preserve">labelling requirements </w:t>
      </w:r>
      <w:r w:rsidR="33B74A1F" w:rsidRPr="4D2E30F0">
        <w:rPr>
          <w:color w:val="000000" w:themeColor="text1"/>
        </w:rPr>
        <w:t xml:space="preserve">in accordance with </w:t>
      </w:r>
      <w:r w:rsidRPr="4D2E30F0">
        <w:rPr>
          <w:color w:val="000000" w:themeColor="text1"/>
        </w:rPr>
        <w:t>section 26 of the Act</w:t>
      </w:r>
      <w:r w:rsidR="33B74A1F" w:rsidRPr="4D2E30F0">
        <w:rPr>
          <w:color w:val="000000" w:themeColor="text1"/>
        </w:rPr>
        <w:t>.</w:t>
      </w:r>
    </w:p>
    <w:p w14:paraId="207E79F5" w14:textId="77777777" w:rsidR="00F100FD" w:rsidRPr="00F100FD" w:rsidRDefault="19A2627E" w:rsidP="00F100FD">
      <w:pPr>
        <w:spacing w:before="240" w:after="80" w:line="259" w:lineRule="auto"/>
        <w:rPr>
          <w:rFonts w:eastAsiaTheme="minorEastAsia"/>
          <w:b/>
          <w:bCs/>
        </w:rPr>
      </w:pPr>
      <w:r w:rsidRPr="00F100FD">
        <w:rPr>
          <w:rFonts w:eastAsiaTheme="minorEastAsia"/>
          <w:b/>
          <w:bCs/>
        </w:rPr>
        <w:t xml:space="preserve">Section </w:t>
      </w:r>
      <w:r w:rsidR="42F42509" w:rsidRPr="00F100FD">
        <w:rPr>
          <w:rFonts w:eastAsiaTheme="minorEastAsia"/>
          <w:b/>
          <w:bCs/>
        </w:rPr>
        <w:t xml:space="preserve">19 </w:t>
      </w:r>
      <w:r w:rsidRPr="00F100FD">
        <w:rPr>
          <w:rFonts w:eastAsiaTheme="minorEastAsia"/>
          <w:b/>
          <w:bCs/>
        </w:rPr>
        <w:t>– GEMS labelling requirements</w:t>
      </w:r>
    </w:p>
    <w:p w14:paraId="39F75407" w14:textId="1B8D8D9D" w:rsidR="007B37C0" w:rsidRPr="001C6A78" w:rsidRDefault="007B37C0" w:rsidP="007B37C0">
      <w:r>
        <w:t xml:space="preserve">This </w:t>
      </w:r>
      <w:r w:rsidRPr="001C6A78">
        <w:t xml:space="preserve">section specifies the GEMS labelling requirements for products in all product classes. These requirements concern the information that must be marked on the packaging of the product, in relation to light output, wattage and </w:t>
      </w:r>
      <w:r>
        <w:t>median</w:t>
      </w:r>
      <w:r w:rsidR="00F87DB9">
        <w:t xml:space="preserve"> </w:t>
      </w:r>
      <w:r w:rsidR="00F87DB9" w:rsidRPr="002B4F10">
        <w:t>lamp</w:t>
      </w:r>
      <w:r>
        <w:t xml:space="preserve"> </w:t>
      </w:r>
      <w:r w:rsidRPr="001C6A78">
        <w:t xml:space="preserve">life. </w:t>
      </w:r>
    </w:p>
    <w:p w14:paraId="605F6D74" w14:textId="77777777" w:rsidR="007B37C0" w:rsidRPr="001C6A78" w:rsidRDefault="007B37C0" w:rsidP="007B37C0"/>
    <w:p w14:paraId="2ED0D23A" w14:textId="7BFF9A09" w:rsidR="00B73ACC" w:rsidRPr="004A1C83" w:rsidRDefault="0D8E9276" w:rsidP="004501D9">
      <w:pPr>
        <w:spacing w:line="259" w:lineRule="auto"/>
      </w:pPr>
      <w:r w:rsidRPr="004A1C83">
        <w:t xml:space="preserve">The </w:t>
      </w:r>
      <w:r w:rsidRPr="0040758B">
        <w:rPr>
          <w:color w:val="000000" w:themeColor="text1"/>
        </w:rPr>
        <w:t>requirements</w:t>
      </w:r>
      <w:r w:rsidRPr="004A1C83">
        <w:t xml:space="preserve"> allow for tolerances </w:t>
      </w:r>
      <w:r w:rsidR="005762CC">
        <w:t xml:space="preserve">to </w:t>
      </w:r>
      <w:r w:rsidRPr="004A1C83">
        <w:t>allow for small variations in performance.</w:t>
      </w:r>
    </w:p>
    <w:p w14:paraId="1EF4BE6F" w14:textId="77777777" w:rsidR="00B3088A" w:rsidRDefault="00B3088A" w:rsidP="004501D9">
      <w:pPr>
        <w:spacing w:line="259" w:lineRule="auto"/>
      </w:pPr>
    </w:p>
    <w:p w14:paraId="1130EA04" w14:textId="77777777" w:rsidR="00B3088A" w:rsidRDefault="00B3088A" w:rsidP="004501D9">
      <w:pPr>
        <w:spacing w:line="259" w:lineRule="auto"/>
      </w:pPr>
    </w:p>
    <w:p w14:paraId="1CE0D655" w14:textId="77777777" w:rsidR="00B3088A" w:rsidRDefault="00B3088A" w:rsidP="004501D9">
      <w:pPr>
        <w:spacing w:line="259" w:lineRule="auto"/>
      </w:pPr>
    </w:p>
    <w:p w14:paraId="0F695D99" w14:textId="77777777" w:rsidR="009F2E4A" w:rsidRPr="004501D9" w:rsidRDefault="009F2E4A" w:rsidP="004501D9">
      <w:pPr>
        <w:spacing w:line="259" w:lineRule="auto"/>
      </w:pPr>
    </w:p>
    <w:p w14:paraId="64166867" w14:textId="77777777" w:rsidR="00F100FD" w:rsidRDefault="19A2627E" w:rsidP="00F100FD">
      <w:pPr>
        <w:spacing w:before="240" w:after="60" w:line="259" w:lineRule="auto"/>
        <w:rPr>
          <w:b/>
        </w:rPr>
      </w:pPr>
      <w:r w:rsidRPr="7A3CA5DB">
        <w:rPr>
          <w:b/>
        </w:rPr>
        <w:lastRenderedPageBreak/>
        <w:t xml:space="preserve">Section </w:t>
      </w:r>
      <w:r w:rsidR="3F452126" w:rsidRPr="7A3CA5DB">
        <w:rPr>
          <w:b/>
        </w:rPr>
        <w:t>2</w:t>
      </w:r>
      <w:r w:rsidR="72C57336" w:rsidRPr="7A3CA5DB">
        <w:rPr>
          <w:b/>
        </w:rPr>
        <w:t>0</w:t>
      </w:r>
      <w:r w:rsidR="3F452126" w:rsidRPr="7A3CA5DB">
        <w:rPr>
          <w:b/>
        </w:rPr>
        <w:t xml:space="preserve"> </w:t>
      </w:r>
      <w:r w:rsidRPr="7A3CA5DB">
        <w:rPr>
          <w:b/>
        </w:rPr>
        <w:t>– Testing requirements</w:t>
      </w:r>
    </w:p>
    <w:p w14:paraId="0CB0C5B5" w14:textId="71264448" w:rsidR="006E5065" w:rsidRPr="00EB5686" w:rsidRDefault="009D6795" w:rsidP="004501D9">
      <w:pPr>
        <w:spacing w:line="259" w:lineRule="auto"/>
        <w:rPr>
          <w:color w:val="000000" w:themeColor="text1"/>
        </w:rPr>
      </w:pPr>
      <w:r w:rsidRPr="00EB5686">
        <w:rPr>
          <w:color w:val="000000" w:themeColor="text1"/>
        </w:rPr>
        <w:t xml:space="preserve">This section specifies that </w:t>
      </w:r>
      <w:r w:rsidR="007C1ADD" w:rsidRPr="00EB5686">
        <w:rPr>
          <w:color w:val="000000" w:themeColor="text1"/>
        </w:rPr>
        <w:t>testing of</w:t>
      </w:r>
      <w:r w:rsidR="39FB129B" w:rsidRPr="004A1C83">
        <w:t xml:space="preserve"> products in product class 1 and product class 2 against </w:t>
      </w:r>
      <w:r w:rsidR="005D4C40" w:rsidRPr="004A1C83">
        <w:t xml:space="preserve">the GEMS labelling requirements </w:t>
      </w:r>
      <w:r w:rsidR="39FB129B" w:rsidRPr="004A1C83">
        <w:t>specified in section 19, must be conducted in accordance with the requirements in section 2 of AS/NZS 4934.1:2014.</w:t>
      </w:r>
    </w:p>
    <w:p w14:paraId="15441D57" w14:textId="77777777" w:rsidR="00F100FD" w:rsidRDefault="43EE0D9A" w:rsidP="00F100FD">
      <w:pPr>
        <w:spacing w:before="240" w:after="60" w:line="259" w:lineRule="auto"/>
        <w:rPr>
          <w:b/>
        </w:rPr>
      </w:pPr>
      <w:r w:rsidRPr="7A3CA5DB">
        <w:rPr>
          <w:b/>
        </w:rPr>
        <w:t>Section 2</w:t>
      </w:r>
      <w:r w:rsidR="653928C2" w:rsidRPr="7A3CA5DB">
        <w:rPr>
          <w:b/>
        </w:rPr>
        <w:t>1</w:t>
      </w:r>
      <w:r w:rsidRPr="7A3CA5DB">
        <w:rPr>
          <w:b/>
        </w:rPr>
        <w:t xml:space="preserve"> </w:t>
      </w:r>
      <w:r w:rsidR="3F452126" w:rsidRPr="7A3CA5DB">
        <w:rPr>
          <w:b/>
        </w:rPr>
        <w:t>–</w:t>
      </w:r>
      <w:r w:rsidRPr="7A3CA5DB">
        <w:rPr>
          <w:b/>
        </w:rPr>
        <w:t xml:space="preserve"> Impact of replacement determination</w:t>
      </w:r>
    </w:p>
    <w:p w14:paraId="59138C4F" w14:textId="58B43AE4" w:rsidR="008D7441" w:rsidRDefault="69D21FA9">
      <w:r>
        <w:t xml:space="preserve">This section </w:t>
      </w:r>
      <w:r w:rsidR="7CC7D984">
        <w:t xml:space="preserve">provides a mechanism, </w:t>
      </w:r>
      <w:proofErr w:type="gramStart"/>
      <w:r w:rsidR="7CC7D984">
        <w:t>in the event that</w:t>
      </w:r>
      <w:proofErr w:type="gramEnd"/>
      <w:r w:rsidR="7CC7D984">
        <w:t xml:space="preserve"> this </w:t>
      </w:r>
      <w:r w:rsidR="001D4B27">
        <w:t>d</w:t>
      </w:r>
      <w:r w:rsidR="0E51A730">
        <w:t xml:space="preserve">etermination </w:t>
      </w:r>
      <w:r w:rsidR="7CC7D984">
        <w:t xml:space="preserve">is replaced in the future, to allow a transitional labelling provision to be specified in that replacement determination (the new determination) with the effect that complying with its requirements will be taken to be compliance with the labelling requirements of this </w:t>
      </w:r>
      <w:r w:rsidR="001D4B27">
        <w:t>d</w:t>
      </w:r>
      <w:r w:rsidR="15F5849B">
        <w:t>etermination</w:t>
      </w:r>
      <w:r w:rsidR="7CC7D984">
        <w:t xml:space="preserve">. This is to prevent the situation arising, in circumstances where a registrant chooses to register to the new </w:t>
      </w:r>
      <w:r w:rsidR="001925FE">
        <w:t>d</w:t>
      </w:r>
      <w:r w:rsidR="5F23F3D4">
        <w:t xml:space="preserve">etermination </w:t>
      </w:r>
      <w:r w:rsidR="7CC7D984">
        <w:t xml:space="preserve">between the time it is made and when it comes into force (as allowed by section 44 of the Act), of a product needing to comply with the labelling requirements of both </w:t>
      </w:r>
      <w:r w:rsidR="001925FE">
        <w:t>d</w:t>
      </w:r>
      <w:r w:rsidR="7ABBD14D">
        <w:t>etermination</w:t>
      </w:r>
      <w:r w:rsidR="001925FE">
        <w:t>s.</w:t>
      </w:r>
    </w:p>
    <w:p w14:paraId="7E856A79" w14:textId="77777777" w:rsidR="00344ECA" w:rsidRPr="00E22737" w:rsidRDefault="00344ECA" w:rsidP="00621664">
      <w:pPr>
        <w:rPr>
          <w:rFonts w:ascii="Arial" w:hAnsi="Arial" w:cs="Arial"/>
          <w:b/>
          <w:sz w:val="28"/>
          <w:szCs w:val="28"/>
        </w:rPr>
      </w:pPr>
    </w:p>
    <w:p w14:paraId="7E2EC4B5" w14:textId="6A396743" w:rsidR="00344ECA" w:rsidRPr="004501D9" w:rsidRDefault="00E15BDD" w:rsidP="00621664">
      <w:pPr>
        <w:rPr>
          <w:b/>
          <w:sz w:val="28"/>
          <w:szCs w:val="28"/>
        </w:rPr>
      </w:pPr>
      <w:r w:rsidRPr="7A3CA5DB">
        <w:rPr>
          <w:b/>
          <w:sz w:val="28"/>
          <w:szCs w:val="28"/>
        </w:rPr>
        <w:t xml:space="preserve">Part 5 – Other requirements </w:t>
      </w:r>
    </w:p>
    <w:p w14:paraId="42775394" w14:textId="5CAFB4E0" w:rsidR="006B6452" w:rsidRPr="004501D9" w:rsidRDefault="450C711E" w:rsidP="004501D9">
      <w:pPr>
        <w:spacing w:before="240" w:after="60" w:line="259" w:lineRule="auto"/>
        <w:rPr>
          <w:b/>
        </w:rPr>
      </w:pPr>
      <w:r w:rsidRPr="7A3CA5DB">
        <w:rPr>
          <w:b/>
        </w:rPr>
        <w:t>Section 2</w:t>
      </w:r>
      <w:r w:rsidR="419F0ED0" w:rsidRPr="7A3CA5DB">
        <w:rPr>
          <w:b/>
        </w:rPr>
        <w:t>2</w:t>
      </w:r>
      <w:r w:rsidRPr="7A3CA5DB">
        <w:rPr>
          <w:b/>
        </w:rPr>
        <w:t xml:space="preserve"> </w:t>
      </w:r>
      <w:r w:rsidR="3F452126" w:rsidRPr="7A3CA5DB">
        <w:rPr>
          <w:b/>
        </w:rPr>
        <w:t>–</w:t>
      </w:r>
      <w:r w:rsidRPr="7A3CA5DB">
        <w:rPr>
          <w:b/>
        </w:rPr>
        <w:t xml:space="preserve"> Purpose of Part</w:t>
      </w:r>
    </w:p>
    <w:p w14:paraId="5BCE0549" w14:textId="61D73D54" w:rsidR="00151CBF" w:rsidRDefault="44F7620F" w:rsidP="00621664">
      <w:r w:rsidRPr="552B134B">
        <w:rPr>
          <w:color w:val="000000" w:themeColor="text1"/>
        </w:rPr>
        <w:t xml:space="preserve">This section states that the purpose of Part 5 is to specify ‘other’ requirements for an </w:t>
      </w:r>
      <w:r w:rsidR="14C58043" w:rsidRPr="5E930CC4">
        <w:rPr>
          <w:color w:val="000000" w:themeColor="text1"/>
        </w:rPr>
        <w:t>incandescent</w:t>
      </w:r>
      <w:r w:rsidRPr="0AF86C2E">
        <w:rPr>
          <w:color w:val="000000" w:themeColor="text1"/>
        </w:rPr>
        <w:t xml:space="preserve"> </w:t>
      </w:r>
      <w:r w:rsidRPr="552B134B">
        <w:rPr>
          <w:color w:val="000000" w:themeColor="text1"/>
        </w:rPr>
        <w:t xml:space="preserve">lamp in a product class covered by the </w:t>
      </w:r>
      <w:r w:rsidR="4476F72E" w:rsidRPr="1F015B0F">
        <w:rPr>
          <w:color w:val="000000" w:themeColor="text1"/>
        </w:rPr>
        <w:t>determination</w:t>
      </w:r>
      <w:r w:rsidRPr="552B134B">
        <w:rPr>
          <w:color w:val="000000" w:themeColor="text1"/>
        </w:rPr>
        <w:t xml:space="preserve"> for the purposes of section 27 of the Act – specifically, performance, health and related testing requirements.</w:t>
      </w:r>
    </w:p>
    <w:p w14:paraId="19097666" w14:textId="50863BF9" w:rsidR="00151CBF" w:rsidRPr="004501D9" w:rsidRDefault="41FC5E20" w:rsidP="004501D9">
      <w:pPr>
        <w:spacing w:before="240" w:after="60" w:line="259" w:lineRule="auto"/>
        <w:rPr>
          <w:b/>
        </w:rPr>
      </w:pPr>
      <w:r w:rsidRPr="7A3CA5DB">
        <w:rPr>
          <w:b/>
        </w:rPr>
        <w:t xml:space="preserve">Section </w:t>
      </w:r>
      <w:r w:rsidR="3F452126" w:rsidRPr="7A3CA5DB">
        <w:rPr>
          <w:b/>
        </w:rPr>
        <w:t>2</w:t>
      </w:r>
      <w:r w:rsidR="7B6D6EB3" w:rsidRPr="7A3CA5DB">
        <w:rPr>
          <w:b/>
        </w:rPr>
        <w:t>3</w:t>
      </w:r>
      <w:r w:rsidR="3F452126" w:rsidRPr="7A3CA5DB">
        <w:rPr>
          <w:b/>
        </w:rPr>
        <w:t xml:space="preserve"> – </w:t>
      </w:r>
      <w:r w:rsidRPr="7A3CA5DB">
        <w:rPr>
          <w:b/>
        </w:rPr>
        <w:t>Other requirements</w:t>
      </w:r>
    </w:p>
    <w:p w14:paraId="166AB006" w14:textId="667C1390" w:rsidR="00514F52" w:rsidRDefault="19B6F29C" w:rsidP="00621664">
      <w:r>
        <w:t>Section 2</w:t>
      </w:r>
      <w:r w:rsidR="59F36064">
        <w:t>3</w:t>
      </w:r>
      <w:r>
        <w:t xml:space="preserve"> defines specific requirements that products in </w:t>
      </w:r>
      <w:r w:rsidR="3F452126">
        <w:t xml:space="preserve">product </w:t>
      </w:r>
      <w:r>
        <w:t xml:space="preserve">class 1 and </w:t>
      </w:r>
      <w:r w:rsidR="3F452126">
        <w:t xml:space="preserve">product </w:t>
      </w:r>
      <w:r>
        <w:t xml:space="preserve">class 2 need to be met in relation to </w:t>
      </w:r>
      <w:r w:rsidR="3F452126">
        <w:t>l</w:t>
      </w:r>
      <w:r w:rsidR="04539BDF">
        <w:t>umen</w:t>
      </w:r>
      <w:r>
        <w:t xml:space="preserve"> maintenance factor and </w:t>
      </w:r>
      <w:r w:rsidR="3F452126">
        <w:t>m</w:t>
      </w:r>
      <w:r>
        <w:t xml:space="preserve">inimum median </w:t>
      </w:r>
      <w:r w:rsidR="275B1563" w:rsidRPr="002B4F10">
        <w:t>lamp</w:t>
      </w:r>
      <w:r w:rsidR="275B1563" w:rsidRPr="507C51B9">
        <w:rPr>
          <w:color w:val="C00000"/>
        </w:rPr>
        <w:t xml:space="preserve"> </w:t>
      </w:r>
      <w:r>
        <w:t xml:space="preserve">life. In addition, products in </w:t>
      </w:r>
      <w:r w:rsidR="3F452126">
        <w:t xml:space="preserve">product </w:t>
      </w:r>
      <w:r>
        <w:t>class 2 must satisfy maximum wattage requirements mentioned in clause 2.6 of AS 4934.2:2021.</w:t>
      </w:r>
    </w:p>
    <w:p w14:paraId="2A0EE504" w14:textId="38F17343" w:rsidR="1F015B0F" w:rsidRPr="004501D9" w:rsidRDefault="458C0BC4" w:rsidP="004501D9">
      <w:pPr>
        <w:spacing w:before="240" w:after="60" w:line="259" w:lineRule="auto"/>
        <w:rPr>
          <w:b/>
        </w:rPr>
      </w:pPr>
      <w:r w:rsidRPr="004501D9">
        <w:rPr>
          <w:b/>
        </w:rPr>
        <w:t>Section 2</w:t>
      </w:r>
      <w:r w:rsidR="4E2F2CFD" w:rsidRPr="004501D9">
        <w:rPr>
          <w:b/>
        </w:rPr>
        <w:t>4</w:t>
      </w:r>
      <w:r w:rsidRPr="004501D9">
        <w:rPr>
          <w:b/>
        </w:rPr>
        <w:t xml:space="preserve"> – Testing requirements</w:t>
      </w:r>
    </w:p>
    <w:p w14:paraId="11148489" w14:textId="0E79D6FA" w:rsidR="00514F52" w:rsidRDefault="00514F52" w:rsidP="00621664">
      <w:r>
        <w:t xml:space="preserve">This section specifies </w:t>
      </w:r>
      <w:r w:rsidR="003D21E5">
        <w:t xml:space="preserve">the testing requirements and minimum </w:t>
      </w:r>
      <w:r>
        <w:t xml:space="preserve">sample sizes for conducting tests for products in both </w:t>
      </w:r>
      <w:r w:rsidR="00F41E00">
        <w:t xml:space="preserve">product </w:t>
      </w:r>
      <w:r>
        <w:t>class</w:t>
      </w:r>
      <w:r w:rsidR="00F41E00">
        <w:t>es</w:t>
      </w:r>
      <w:r>
        <w:t xml:space="preserve"> 1 and 2. This section also specifies that the lamps that fail prior to 75% of the rated median life must not be included in the mean</w:t>
      </w:r>
      <w:r w:rsidR="000A41E1">
        <w:t xml:space="preserve"> lumen maintenance factor</w:t>
      </w:r>
      <w:r>
        <w:t xml:space="preserve">. </w:t>
      </w:r>
    </w:p>
    <w:p w14:paraId="51D48570" w14:textId="09D1D6B7" w:rsidR="00054A7A" w:rsidRPr="004501D9" w:rsidRDefault="00054A7A" w:rsidP="004501D9">
      <w:pPr>
        <w:spacing w:before="240" w:after="60"/>
        <w:rPr>
          <w:b/>
          <w:bCs/>
        </w:rPr>
      </w:pPr>
      <w:r w:rsidRPr="64968C8B">
        <w:rPr>
          <w:b/>
          <w:bCs/>
        </w:rPr>
        <w:t xml:space="preserve">Schedule 1 – Registrations affected by </w:t>
      </w:r>
      <w:r w:rsidR="00F41E00" w:rsidRPr="64968C8B">
        <w:rPr>
          <w:b/>
          <w:bCs/>
        </w:rPr>
        <w:t>this instrument</w:t>
      </w:r>
    </w:p>
    <w:p w14:paraId="5B2D359D" w14:textId="21ABF3EE" w:rsidR="00725E38" w:rsidRDefault="4845B74F" w:rsidP="00621664">
      <w:r>
        <w:t>This Schedule</w:t>
      </w:r>
      <w:r w:rsidR="00315AAB">
        <w:t>, read with s 11 of the determination,</w:t>
      </w:r>
      <w:r>
        <w:t xml:space="preserve"> lists registrations under the revoked </w:t>
      </w:r>
      <w:r w:rsidR="3C39BF84">
        <w:t xml:space="preserve">2016 </w:t>
      </w:r>
      <w:r w:rsidR="00186F1F">
        <w:t>d</w:t>
      </w:r>
      <w:r>
        <w:t>etermination affected by the</w:t>
      </w:r>
      <w:r w:rsidR="00315AAB">
        <w:t xml:space="preserve"> </w:t>
      </w:r>
      <w:r w:rsidR="00186F1F">
        <w:t>d</w:t>
      </w:r>
      <w:r w:rsidR="41ADFC3F">
        <w:t>etermination</w:t>
      </w:r>
      <w:r>
        <w:t>.</w:t>
      </w:r>
    </w:p>
    <w:p w14:paraId="763B4296" w14:textId="3CFB5946" w:rsidR="00C00850" w:rsidRPr="004501D9" w:rsidRDefault="00C00850" w:rsidP="004501D9">
      <w:pPr>
        <w:spacing w:before="240" w:after="60"/>
        <w:rPr>
          <w:b/>
          <w:bCs/>
        </w:rPr>
      </w:pPr>
      <w:r w:rsidRPr="004501D9">
        <w:rPr>
          <w:b/>
          <w:bCs/>
        </w:rPr>
        <w:t xml:space="preserve">Schedule 2 – </w:t>
      </w:r>
      <w:r w:rsidR="00F41E00" w:rsidRPr="004501D9">
        <w:rPr>
          <w:b/>
          <w:bCs/>
        </w:rPr>
        <w:t>Products not covered by this instrument</w:t>
      </w:r>
    </w:p>
    <w:p w14:paraId="67FF9352" w14:textId="44197AF6" w:rsidR="00C00850" w:rsidRPr="004501D9" w:rsidRDefault="769CCCD0" w:rsidP="00662031">
      <w:pPr>
        <w:rPr>
          <w:color w:val="000000" w:themeColor="text1"/>
        </w:rPr>
      </w:pPr>
      <w:r w:rsidRPr="4C6354C7">
        <w:rPr>
          <w:color w:val="000000" w:themeColor="text1"/>
        </w:rPr>
        <w:t>This schedule outlines product classes not covered by</w:t>
      </w:r>
      <w:r w:rsidR="716DD755" w:rsidRPr="4C6354C7">
        <w:rPr>
          <w:color w:val="000000" w:themeColor="text1"/>
        </w:rPr>
        <w:t xml:space="preserve"> the </w:t>
      </w:r>
      <w:r w:rsidRPr="4C6354C7">
        <w:rPr>
          <w:color w:val="000000" w:themeColor="text1"/>
        </w:rPr>
        <w:t xml:space="preserve">instrument.  The product classes are aircraft lamps, </w:t>
      </w:r>
      <w:r w:rsidR="716DD755" w:rsidRPr="4C6354C7">
        <w:rPr>
          <w:color w:val="000000" w:themeColor="text1"/>
        </w:rPr>
        <w:t>aeronautical ground lights</w:t>
      </w:r>
      <w:r w:rsidRPr="4C6354C7">
        <w:rPr>
          <w:color w:val="000000" w:themeColor="text1"/>
        </w:rPr>
        <w:t xml:space="preserve"> and other incandescent lamps</w:t>
      </w:r>
      <w:r w:rsidR="25034C0C" w:rsidRPr="4C6354C7">
        <w:rPr>
          <w:color w:val="000000" w:themeColor="text1"/>
        </w:rPr>
        <w:t xml:space="preserve"> such as </w:t>
      </w:r>
      <w:r w:rsidR="716DD755">
        <w:t xml:space="preserve">high temperature </w:t>
      </w:r>
      <w:r w:rsidR="181C54C3">
        <w:t>lamps</w:t>
      </w:r>
      <w:r w:rsidR="716DD755">
        <w:t>, infrared heat lamps and low power decorative lamps</w:t>
      </w:r>
      <w:r w:rsidRPr="4C6354C7">
        <w:rPr>
          <w:color w:val="000000" w:themeColor="text1"/>
        </w:rPr>
        <w:t xml:space="preserve"> with specified characteristics</w:t>
      </w:r>
      <w:r w:rsidR="716DD755" w:rsidRPr="4C6354C7">
        <w:rPr>
          <w:color w:val="000000" w:themeColor="text1"/>
        </w:rPr>
        <w:t>.</w:t>
      </w:r>
    </w:p>
    <w:p w14:paraId="7BDBAFBB" w14:textId="224D3633" w:rsidR="00C00850" w:rsidRPr="004501D9" w:rsidRDefault="00C00850" w:rsidP="004501D9">
      <w:pPr>
        <w:spacing w:before="240" w:after="60"/>
        <w:rPr>
          <w:b/>
        </w:rPr>
      </w:pPr>
      <w:r w:rsidRPr="7A3CA5DB">
        <w:rPr>
          <w:b/>
        </w:rPr>
        <w:t xml:space="preserve">Schedule 3 – </w:t>
      </w:r>
      <w:r w:rsidR="00711095" w:rsidRPr="7A3CA5DB">
        <w:rPr>
          <w:b/>
        </w:rPr>
        <w:t>Repeals</w:t>
      </w:r>
    </w:p>
    <w:p w14:paraId="79C5733C" w14:textId="479EB0E5" w:rsidR="00711095" w:rsidRPr="003C3B96" w:rsidRDefault="7BD60988" w:rsidP="00662031">
      <w:r>
        <w:t xml:space="preserve">Schedule 3 repeals the </w:t>
      </w:r>
      <w:bookmarkStart w:id="7" w:name="_Toc120261329"/>
      <w:r w:rsidRPr="507C51B9">
        <w:rPr>
          <w:i/>
          <w:iCs/>
        </w:rPr>
        <w:t>Greenhouse and Energy Minimum Standards (Incandescent Lamps for General Lighting Services) Determination 2016</w:t>
      </w:r>
      <w:bookmarkEnd w:id="7"/>
      <w:r>
        <w:t>.</w:t>
      </w:r>
    </w:p>
    <w:p w14:paraId="7EA6200B" w14:textId="2D496990" w:rsidR="606DF8FB" w:rsidRDefault="606DF8FB" w:rsidP="606DF8FB"/>
    <w:p w14:paraId="6A9F06DE" w14:textId="746FFB69" w:rsidR="76D29BBD" w:rsidRDefault="76D29BBD" w:rsidP="00562AC8">
      <w:pPr>
        <w:rPr>
          <w:b/>
        </w:rPr>
      </w:pPr>
      <w:r w:rsidRPr="7A3CA5DB">
        <w:rPr>
          <w:b/>
        </w:rPr>
        <w:t xml:space="preserve">Attachment </w:t>
      </w:r>
      <w:r w:rsidR="27314CA4" w:rsidRPr="124B8591">
        <w:rPr>
          <w:b/>
          <w:bCs/>
        </w:rPr>
        <w:t>A</w:t>
      </w:r>
    </w:p>
    <w:p w14:paraId="67E9F923" w14:textId="6E12FE41" w:rsidR="606DF8FB" w:rsidRDefault="606DF8FB" w:rsidP="606DF8FB">
      <w:pPr>
        <w:spacing w:line="259" w:lineRule="auto"/>
      </w:pPr>
    </w:p>
    <w:p w14:paraId="653A90FC" w14:textId="74DE4860" w:rsidR="5A924E76" w:rsidRPr="004501D9" w:rsidRDefault="5A924E76" w:rsidP="50AC7DF3">
      <w:pPr>
        <w:spacing w:before="240" w:after="240"/>
        <w:rPr>
          <w:b/>
        </w:rPr>
      </w:pPr>
      <w:r w:rsidRPr="7A3CA5DB">
        <w:rPr>
          <w:b/>
        </w:rPr>
        <w:t>Details of the exemptions from disallowance and sunsetting in the Legislation Act 2003</w:t>
      </w:r>
    </w:p>
    <w:p w14:paraId="331367F5" w14:textId="1E3CF670" w:rsidR="5A924E76" w:rsidRDefault="5A924E76" w:rsidP="00B3088A">
      <w:pPr>
        <w:spacing w:before="120" w:after="120"/>
        <w:rPr>
          <w:b/>
          <w:bCs/>
          <w:i/>
          <w:iCs/>
        </w:rPr>
      </w:pPr>
      <w:r w:rsidRPr="50AC7DF3">
        <w:rPr>
          <w:b/>
          <w:bCs/>
          <w:i/>
          <w:iCs/>
        </w:rPr>
        <w:t>Source of exemptions</w:t>
      </w:r>
    </w:p>
    <w:p w14:paraId="7AF8B6DE" w14:textId="737D11D6" w:rsidR="5A924E76" w:rsidRDefault="5A924E76" w:rsidP="50AC7DF3">
      <w:pPr>
        <w:spacing w:before="120" w:after="120"/>
      </w:pPr>
      <w:r w:rsidRPr="50AC7DF3">
        <w:t xml:space="preserve">Legislative instruments made under the </w:t>
      </w:r>
      <w:r w:rsidRPr="50AC7DF3">
        <w:rPr>
          <w:i/>
          <w:iCs/>
        </w:rPr>
        <w:t>Greenhouse and Energy Minimum Standards Act 2012</w:t>
      </w:r>
      <w:r w:rsidRPr="50AC7DF3">
        <w:t xml:space="preserve"> (the GEMS Act) (excluding regulations) are exempt from disallowance under subsection 44(1) of the </w:t>
      </w:r>
      <w:r w:rsidRPr="50AC7DF3">
        <w:rPr>
          <w:i/>
          <w:iCs/>
        </w:rPr>
        <w:t>Legislation Act 2003</w:t>
      </w:r>
      <w:r w:rsidRPr="50AC7DF3">
        <w:t xml:space="preserve"> (the Legislation Act), and from sunsetting under subsection 54(1) of the Legislation Act.</w:t>
      </w:r>
    </w:p>
    <w:p w14:paraId="2039CA19" w14:textId="728B4E95" w:rsidR="5A924E76" w:rsidRDefault="5A924E76" w:rsidP="50AC7DF3">
      <w:pPr>
        <w:spacing w:before="120" w:after="120"/>
      </w:pPr>
      <w:r w:rsidRPr="50AC7DF3">
        <w:t xml:space="preserve">Subsections 44(1) and 54(1) of the Legislation Act relevantly provide that instruments are not subject to disallowance and sunsetting where the enabling legislation (not being the </w:t>
      </w:r>
      <w:r w:rsidRPr="50AC7DF3">
        <w:rPr>
          <w:i/>
          <w:iCs/>
        </w:rPr>
        <w:t>Corporations Act 2001</w:t>
      </w:r>
      <w:r w:rsidRPr="50AC7DF3">
        <w:t xml:space="preserve">) facilitates the establishment or operation of an intergovernmental scheme involving the Commonwealth and one or more States and </w:t>
      </w:r>
      <w:proofErr w:type="gramStart"/>
      <w:r w:rsidRPr="50AC7DF3">
        <w:t>Territories, and</w:t>
      </w:r>
      <w:proofErr w:type="gramEnd"/>
      <w:r w:rsidRPr="50AC7DF3">
        <w:t xml:space="preserve"> authorises the instrument to be made for the purposes of that scheme.</w:t>
      </w:r>
    </w:p>
    <w:p w14:paraId="465A85DD" w14:textId="18F1428C" w:rsidR="5A924E76" w:rsidRDefault="5A924E76" w:rsidP="50AC7DF3">
      <w:pPr>
        <w:spacing w:before="120" w:after="120"/>
      </w:pPr>
      <w:r w:rsidRPr="50AC7DF3">
        <w:t xml:space="preserve">The GEMS Act creates a national framework for product energy efficiency in Australia (the GEMS Scheme) and underpins the Equipment Energy Efficiency (E3) Program. The E3 program is an initiative of the Australian, state, self‑governing territory, and New Zealand Governments. The GEMS Scheme is an intergovernmental scheme, given that: </w:t>
      </w:r>
    </w:p>
    <w:p w14:paraId="1417CFCB" w14:textId="2D6D218B" w:rsidR="5A924E76" w:rsidRDefault="5A924E76" w:rsidP="50AC7DF3">
      <w:pPr>
        <w:pStyle w:val="ListParagraph"/>
        <w:numPr>
          <w:ilvl w:val="0"/>
          <w:numId w:val="4"/>
        </w:numPr>
        <w:spacing w:after="240"/>
        <w:rPr>
          <w:rFonts w:ascii="Times New Roman" w:eastAsia="Times New Roman" w:hAnsi="Times New Roman"/>
          <w:sz w:val="24"/>
          <w:szCs w:val="24"/>
        </w:rPr>
      </w:pPr>
      <w:r w:rsidRPr="50AC7DF3">
        <w:rPr>
          <w:rFonts w:ascii="Times New Roman" w:eastAsia="Times New Roman" w:hAnsi="Times New Roman"/>
          <w:sz w:val="24"/>
          <w:szCs w:val="24"/>
        </w:rPr>
        <w:t xml:space="preserve">it is governed by the Inter-governmental Agreement for the GEMS Legislative Scheme </w:t>
      </w:r>
    </w:p>
    <w:p w14:paraId="35468D2C" w14:textId="7329F0A8" w:rsidR="5A924E76" w:rsidRDefault="5A924E76" w:rsidP="50AC7DF3">
      <w:pPr>
        <w:pStyle w:val="ListParagraph"/>
        <w:numPr>
          <w:ilvl w:val="0"/>
          <w:numId w:val="4"/>
        </w:numPr>
        <w:spacing w:after="240"/>
        <w:rPr>
          <w:rFonts w:ascii="Times New Roman" w:eastAsia="Times New Roman" w:hAnsi="Times New Roman"/>
          <w:sz w:val="24"/>
          <w:szCs w:val="24"/>
        </w:rPr>
      </w:pPr>
      <w:r w:rsidRPr="50AC7DF3">
        <w:rPr>
          <w:rFonts w:ascii="Times New Roman" w:eastAsia="Times New Roman" w:hAnsi="Times New Roman"/>
          <w:sz w:val="24"/>
          <w:szCs w:val="24"/>
        </w:rPr>
        <w:t xml:space="preserve">it is jointly funded, and </w:t>
      </w:r>
    </w:p>
    <w:p w14:paraId="039FFE95" w14:textId="69699C1C" w:rsidR="5A924E76" w:rsidRDefault="5A924E76" w:rsidP="50AC7DF3">
      <w:pPr>
        <w:pStyle w:val="ListParagraph"/>
        <w:numPr>
          <w:ilvl w:val="0"/>
          <w:numId w:val="4"/>
        </w:numPr>
        <w:spacing w:after="240"/>
        <w:rPr>
          <w:rFonts w:ascii="Times New Roman" w:eastAsia="Times New Roman" w:hAnsi="Times New Roman"/>
          <w:sz w:val="24"/>
          <w:szCs w:val="24"/>
        </w:rPr>
      </w:pPr>
      <w:r w:rsidRPr="50AC7DF3">
        <w:rPr>
          <w:rFonts w:ascii="Times New Roman" w:eastAsia="Times New Roman" w:hAnsi="Times New Roman"/>
          <w:sz w:val="24"/>
          <w:szCs w:val="24"/>
        </w:rPr>
        <w:t xml:space="preserve">key legislative instruments under the GEMS Scheme require consent from participating jurisdictions before they can be made or revoked (see sections 33 and 35 of the GEMS Act). </w:t>
      </w:r>
    </w:p>
    <w:p w14:paraId="11D23E43" w14:textId="1BA5886D" w:rsidR="5A924E76" w:rsidRDefault="5A924E76" w:rsidP="50AC7DF3">
      <w:pPr>
        <w:spacing w:before="120" w:after="120"/>
      </w:pPr>
      <w:r w:rsidRPr="50AC7DF3">
        <w:t>Legislative instruments made under the GEMS Act are made for the purposes of this intergovernmental scheme. Therefore, such legislative instruments are exempt from sunsetting and disallowance.</w:t>
      </w:r>
    </w:p>
    <w:p w14:paraId="6A9F2366" w14:textId="62B19888" w:rsidR="5A924E76" w:rsidRDefault="5A924E76" w:rsidP="50AC7DF3">
      <w:pPr>
        <w:spacing w:before="120" w:after="120"/>
        <w:rPr>
          <w:b/>
          <w:bCs/>
          <w:i/>
          <w:iCs/>
        </w:rPr>
      </w:pPr>
      <w:r w:rsidRPr="50AC7DF3">
        <w:rPr>
          <w:b/>
          <w:bCs/>
          <w:i/>
          <w:iCs/>
        </w:rPr>
        <w:t>Justification for exemptions</w:t>
      </w:r>
    </w:p>
    <w:p w14:paraId="40858B32" w14:textId="75CA522A" w:rsidR="5A924E76" w:rsidRDefault="5A924E76" w:rsidP="50AC7DF3">
      <w:pPr>
        <w:spacing w:before="120" w:after="120"/>
      </w:pPr>
      <w:r w:rsidRPr="50AC7DF3">
        <w:t>Through the E3 program, the Australian Government works with states and self‑governing territories and the New Zealand Government:</w:t>
      </w:r>
    </w:p>
    <w:p w14:paraId="1FD365E9" w14:textId="78DB0CC3" w:rsidR="5A924E76" w:rsidRDefault="5A924E76" w:rsidP="50AC7DF3">
      <w:pPr>
        <w:pStyle w:val="ListParagraph"/>
        <w:numPr>
          <w:ilvl w:val="0"/>
          <w:numId w:val="4"/>
        </w:numPr>
        <w:spacing w:after="240"/>
        <w:rPr>
          <w:rFonts w:ascii="Times New Roman" w:eastAsia="Times New Roman" w:hAnsi="Times New Roman"/>
          <w:sz w:val="24"/>
          <w:szCs w:val="24"/>
        </w:rPr>
      </w:pPr>
      <w:r w:rsidRPr="50AC7DF3">
        <w:rPr>
          <w:rFonts w:ascii="Times New Roman" w:eastAsia="Times New Roman" w:hAnsi="Times New Roman"/>
          <w:sz w:val="24"/>
          <w:szCs w:val="24"/>
        </w:rPr>
        <w:t>to identify appliances and other products which are appropriate for regulation</w:t>
      </w:r>
    </w:p>
    <w:p w14:paraId="54C08E50" w14:textId="233497AF" w:rsidR="5A924E76" w:rsidRDefault="5A924E76" w:rsidP="50AC7DF3">
      <w:pPr>
        <w:pStyle w:val="ListParagraph"/>
        <w:numPr>
          <w:ilvl w:val="0"/>
          <w:numId w:val="4"/>
        </w:numPr>
        <w:spacing w:after="240"/>
        <w:rPr>
          <w:rFonts w:ascii="Times New Roman" w:eastAsia="Times New Roman" w:hAnsi="Times New Roman"/>
          <w:sz w:val="24"/>
          <w:szCs w:val="24"/>
        </w:rPr>
      </w:pPr>
      <w:r w:rsidRPr="50AC7DF3">
        <w:rPr>
          <w:rFonts w:ascii="Times New Roman" w:eastAsia="Times New Roman" w:hAnsi="Times New Roman"/>
          <w:sz w:val="24"/>
          <w:szCs w:val="24"/>
        </w:rPr>
        <w:t xml:space="preserve">to consult with industry stakeholders and agree </w:t>
      </w:r>
      <w:r w:rsidR="004A1C83">
        <w:rPr>
          <w:rFonts w:ascii="Times New Roman" w:eastAsia="Times New Roman" w:hAnsi="Times New Roman"/>
          <w:sz w:val="24"/>
          <w:szCs w:val="24"/>
        </w:rPr>
        <w:t xml:space="preserve">to </w:t>
      </w:r>
      <w:r w:rsidRPr="50AC7DF3">
        <w:rPr>
          <w:rFonts w:ascii="Times New Roman" w:eastAsia="Times New Roman" w:hAnsi="Times New Roman"/>
          <w:sz w:val="24"/>
          <w:szCs w:val="24"/>
        </w:rPr>
        <w:t xml:space="preserve">requirements based on technical and product-specific considerations, and </w:t>
      </w:r>
    </w:p>
    <w:p w14:paraId="4500CFCE" w14:textId="4841F6F7" w:rsidR="5A924E76" w:rsidRDefault="5A924E76" w:rsidP="50AC7DF3">
      <w:pPr>
        <w:pStyle w:val="ListParagraph"/>
        <w:numPr>
          <w:ilvl w:val="0"/>
          <w:numId w:val="4"/>
        </w:numPr>
        <w:spacing w:after="240"/>
        <w:rPr>
          <w:rFonts w:ascii="Times New Roman" w:eastAsia="Times New Roman" w:hAnsi="Times New Roman"/>
          <w:sz w:val="24"/>
          <w:szCs w:val="24"/>
        </w:rPr>
      </w:pPr>
      <w:r w:rsidRPr="50AC7DF3">
        <w:rPr>
          <w:rFonts w:ascii="Times New Roman" w:eastAsia="Times New Roman" w:hAnsi="Times New Roman"/>
          <w:sz w:val="24"/>
          <w:szCs w:val="24"/>
        </w:rPr>
        <w:t>to set mandatory minimum energy efficiency requirements for these products, as well as consistent labelling and other requirements.</w:t>
      </w:r>
    </w:p>
    <w:p w14:paraId="79A251DA" w14:textId="63B2D03B" w:rsidR="5A924E76" w:rsidRDefault="5A924E76" w:rsidP="50AC7DF3">
      <w:pPr>
        <w:spacing w:before="120" w:after="120"/>
      </w:pPr>
      <w:r w:rsidRPr="50AC7DF3">
        <w:t xml:space="preserve">In this context, the exemptions from disallowance and sunsetting have the effect that, where the intergovernmental scheme has agreed to introduce specific regulatory requirements (including with participating jurisdictions’ consent to the key </w:t>
      </w:r>
      <w:r w:rsidRPr="50AC7DF3">
        <w:lastRenderedPageBreak/>
        <w:t xml:space="preserve">requirements of GEMS determinations), the Commonwealth Parliament cannot then override that agreement. The exemptions therefore promote confidence in the E3 program and encourage ongoing, cooperative participation from jurisdictions. </w:t>
      </w:r>
    </w:p>
    <w:p w14:paraId="4FB72E1D" w14:textId="0A1FB34D" w:rsidR="5A924E76" w:rsidRDefault="5A924E76" w:rsidP="50AC7DF3">
      <w:pPr>
        <w:spacing w:before="120" w:after="120"/>
      </w:pPr>
      <w:r w:rsidRPr="50AC7DF3">
        <w:t>As well as implementing an intergovernmental scheme, these exemptions are justified on the bases that:</w:t>
      </w:r>
    </w:p>
    <w:p w14:paraId="2C5BEF2B" w14:textId="0EDD01E6" w:rsidR="5A924E76" w:rsidRDefault="5A924E76" w:rsidP="50AC7DF3">
      <w:pPr>
        <w:pStyle w:val="ListParagraph"/>
        <w:numPr>
          <w:ilvl w:val="0"/>
          <w:numId w:val="4"/>
        </w:numPr>
        <w:spacing w:after="240"/>
        <w:rPr>
          <w:rFonts w:ascii="Times New Roman" w:eastAsia="Times New Roman" w:hAnsi="Times New Roman"/>
          <w:sz w:val="24"/>
          <w:szCs w:val="24"/>
        </w:rPr>
      </w:pPr>
      <w:r w:rsidRPr="50AC7DF3">
        <w:rPr>
          <w:rFonts w:ascii="Times New Roman" w:eastAsia="Times New Roman" w:hAnsi="Times New Roman"/>
          <w:sz w:val="24"/>
          <w:szCs w:val="24"/>
        </w:rPr>
        <w:t xml:space="preserve">instruments made under the GEMS Act: </w:t>
      </w:r>
    </w:p>
    <w:p w14:paraId="09B41E3E" w14:textId="778536A1" w:rsidR="5A924E76" w:rsidRDefault="5A924E76" w:rsidP="50AC7DF3">
      <w:pPr>
        <w:pStyle w:val="ListParagraph"/>
        <w:numPr>
          <w:ilvl w:val="1"/>
          <w:numId w:val="3"/>
        </w:numPr>
        <w:spacing w:after="240"/>
        <w:rPr>
          <w:rFonts w:ascii="Times New Roman" w:eastAsia="Times New Roman" w:hAnsi="Times New Roman"/>
          <w:sz w:val="24"/>
          <w:szCs w:val="24"/>
        </w:rPr>
      </w:pPr>
      <w:r w:rsidRPr="50AC7DF3">
        <w:rPr>
          <w:rFonts w:ascii="Times New Roman" w:eastAsia="Times New Roman" w:hAnsi="Times New Roman"/>
          <w:sz w:val="24"/>
          <w:szCs w:val="24"/>
        </w:rPr>
        <w:t>are based on technical and scientific evidence about products’ energy use and appropriate test standards, and</w:t>
      </w:r>
    </w:p>
    <w:p w14:paraId="22F9C462" w14:textId="7415BBBF" w:rsidR="5A924E76" w:rsidRDefault="5A924E76" w:rsidP="50AC7DF3">
      <w:pPr>
        <w:pStyle w:val="ListParagraph"/>
        <w:numPr>
          <w:ilvl w:val="1"/>
          <w:numId w:val="3"/>
        </w:numPr>
        <w:spacing w:after="240"/>
        <w:rPr>
          <w:rFonts w:ascii="Times New Roman" w:eastAsia="Times New Roman" w:hAnsi="Times New Roman"/>
          <w:sz w:val="24"/>
          <w:szCs w:val="24"/>
        </w:rPr>
      </w:pPr>
      <w:r w:rsidRPr="50AC7DF3">
        <w:rPr>
          <w:rFonts w:ascii="Times New Roman" w:eastAsia="Times New Roman" w:hAnsi="Times New Roman"/>
          <w:sz w:val="24"/>
          <w:szCs w:val="24"/>
        </w:rPr>
        <w:t xml:space="preserve">affect commercial certainty where manufacturers and importers need to adapt to new regulatory requirements, and </w:t>
      </w:r>
    </w:p>
    <w:p w14:paraId="663B9838" w14:textId="0D553E7E" w:rsidR="5A924E76" w:rsidRDefault="5A924E76" w:rsidP="50AC7DF3">
      <w:pPr>
        <w:pStyle w:val="ListParagraph"/>
        <w:numPr>
          <w:ilvl w:val="0"/>
          <w:numId w:val="4"/>
        </w:numPr>
        <w:spacing w:after="240"/>
        <w:rPr>
          <w:rFonts w:ascii="Times New Roman" w:eastAsia="Times New Roman" w:hAnsi="Times New Roman"/>
          <w:sz w:val="24"/>
          <w:szCs w:val="24"/>
        </w:rPr>
      </w:pPr>
      <w:r w:rsidRPr="50AC7DF3">
        <w:rPr>
          <w:rFonts w:ascii="Times New Roman" w:eastAsia="Times New Roman" w:hAnsi="Times New Roman"/>
          <w:sz w:val="24"/>
          <w:szCs w:val="24"/>
        </w:rPr>
        <w:t xml:space="preserve">the objects of the GEMS Act include to give effect to certain obligations that Australia has under </w:t>
      </w:r>
      <w:proofErr w:type="gramStart"/>
      <w:r w:rsidRPr="50AC7DF3">
        <w:rPr>
          <w:rFonts w:ascii="Times New Roman" w:eastAsia="Times New Roman" w:hAnsi="Times New Roman"/>
          <w:sz w:val="24"/>
          <w:szCs w:val="24"/>
        </w:rPr>
        <w:t>particular international</w:t>
      </w:r>
      <w:proofErr w:type="gramEnd"/>
      <w:r w:rsidRPr="50AC7DF3">
        <w:rPr>
          <w:rFonts w:ascii="Times New Roman" w:eastAsia="Times New Roman" w:hAnsi="Times New Roman"/>
          <w:sz w:val="24"/>
          <w:szCs w:val="24"/>
        </w:rPr>
        <w:t xml:space="preserve"> conventions. </w:t>
      </w:r>
    </w:p>
    <w:p w14:paraId="5AA90715" w14:textId="49D35044" w:rsidR="5A924E76" w:rsidRDefault="5A924E76" w:rsidP="50AC7DF3">
      <w:pPr>
        <w:spacing w:before="120" w:after="120"/>
      </w:pPr>
      <w:r w:rsidRPr="50AC7DF3">
        <w:t>In view of their detailed scientific and technical content, GEMS determinations and associated legislative instruments are confined in the matters that they deal with, and so do not deal with broad matters of policy or with politically contentious issues. The exemptions ensure that the Commonwealth Parliament cannot override the consideration given to these matters through expert and stakeholder consultation, and the collaborative E3 program.</w:t>
      </w:r>
    </w:p>
    <w:p w14:paraId="18429196" w14:textId="1A61D958" w:rsidR="5A924E76" w:rsidRDefault="5A924E76" w:rsidP="50AC7DF3">
      <w:pPr>
        <w:spacing w:before="120" w:after="120"/>
        <w:rPr>
          <w:b/>
          <w:bCs/>
          <w:i/>
          <w:iCs/>
        </w:rPr>
      </w:pPr>
      <w:r w:rsidRPr="50AC7DF3">
        <w:rPr>
          <w:b/>
          <w:bCs/>
          <w:i/>
          <w:iCs/>
        </w:rPr>
        <w:t xml:space="preserve"> </w:t>
      </w:r>
    </w:p>
    <w:p w14:paraId="38A8B416" w14:textId="0649A0F2" w:rsidR="606DF8FB" w:rsidRDefault="606DF8FB" w:rsidP="50AC7DF3"/>
    <w:p w14:paraId="70CD6969" w14:textId="200018FE" w:rsidR="606DF8FB" w:rsidRDefault="606DF8FB" w:rsidP="50AC7DF3">
      <w:pPr>
        <w:spacing w:before="240" w:after="240"/>
        <w:rPr>
          <w:b/>
          <w:bCs/>
          <w:i/>
          <w:iCs/>
          <w:u w:val="single"/>
        </w:rPr>
      </w:pPr>
    </w:p>
    <w:p w14:paraId="6E8AF7BD" w14:textId="3BD1D57E" w:rsidR="606DF8FB" w:rsidRDefault="606DF8FB" w:rsidP="606DF8FB">
      <w:pPr>
        <w:spacing w:line="259" w:lineRule="auto"/>
      </w:pPr>
    </w:p>
    <w:p w14:paraId="1A893657" w14:textId="4F4981D5" w:rsidR="606DF8FB" w:rsidRDefault="606DF8FB" w:rsidP="606DF8FB">
      <w:pPr>
        <w:spacing w:line="259" w:lineRule="auto"/>
      </w:pPr>
    </w:p>
    <w:p w14:paraId="0825E090" w14:textId="0E848E7E" w:rsidR="606DF8FB" w:rsidRDefault="606DF8FB" w:rsidP="606DF8FB">
      <w:pPr>
        <w:spacing w:line="259" w:lineRule="auto"/>
      </w:pPr>
    </w:p>
    <w:p w14:paraId="566DBABA" w14:textId="4211302C" w:rsidR="606DF8FB" w:rsidRDefault="606DF8FB" w:rsidP="606DF8FB"/>
    <w:p w14:paraId="0FD32CF8" w14:textId="791019E5" w:rsidR="606DF8FB" w:rsidRDefault="606DF8FB" w:rsidP="606DF8FB"/>
    <w:p w14:paraId="0E05F991" w14:textId="77777777" w:rsidR="00C00850" w:rsidRPr="00711095" w:rsidRDefault="00C00850" w:rsidP="00662031"/>
    <w:p w14:paraId="66D2CD84" w14:textId="4D2B8DA1" w:rsidR="00C00850" w:rsidRPr="003C3B96" w:rsidRDefault="00C00850" w:rsidP="00662031">
      <w:pPr>
        <w:rPr>
          <w:rFonts w:ascii="Arial" w:hAnsi="Arial" w:cs="Arial"/>
          <w:b/>
        </w:rPr>
      </w:pPr>
    </w:p>
    <w:p w14:paraId="1AE54084" w14:textId="77777777" w:rsidR="00C00850" w:rsidRPr="0048714C" w:rsidRDefault="00C00850" w:rsidP="00662031"/>
    <w:sectPr w:rsidR="00C00850" w:rsidRPr="0048714C" w:rsidSect="00533F7F">
      <w:headerReference w:type="even" r:id="rId18"/>
      <w:headerReference w:type="default" r:id="rId19"/>
      <w:footerReference w:type="even" r:id="rId20"/>
      <w:footerReference w:type="default" r:id="rId21"/>
      <w:headerReference w:type="first" r:id="rId22"/>
      <w:footerReference w:type="first" r:id="rId23"/>
      <w:pgSz w:w="11907" w:h="16839" w:code="9"/>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AC1E6" w14:textId="77777777" w:rsidR="00347F87" w:rsidRDefault="00347F87">
      <w:r>
        <w:separator/>
      </w:r>
    </w:p>
  </w:endnote>
  <w:endnote w:type="continuationSeparator" w:id="0">
    <w:p w14:paraId="4278701C" w14:textId="77777777" w:rsidR="00347F87" w:rsidRDefault="00347F87">
      <w:r>
        <w:continuationSeparator/>
      </w:r>
    </w:p>
  </w:endnote>
  <w:endnote w:type="continuationNotice" w:id="1">
    <w:p w14:paraId="2451E4BD" w14:textId="77777777" w:rsidR="00347F87" w:rsidRDefault="00347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IBBF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5F742" w14:textId="1C96A4CC" w:rsidR="000B5CC3" w:rsidRDefault="00144014" w:rsidP="004A11DE">
    <w:pPr>
      <w:pStyle w:val="Footer"/>
      <w:framePr w:wrap="around"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5A3CEDE4" wp14:editId="1D59A9D7">
              <wp:simplePos x="635" y="635"/>
              <wp:positionH relativeFrom="page">
                <wp:align>center</wp:align>
              </wp:positionH>
              <wp:positionV relativeFrom="page">
                <wp:align>bottom</wp:align>
              </wp:positionV>
              <wp:extent cx="551815" cy="376555"/>
              <wp:effectExtent l="0" t="0" r="635" b="0"/>
              <wp:wrapNone/>
              <wp:docPr id="844253423"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FC5927A" w14:textId="59914928" w:rsidR="00144014" w:rsidRPr="00144014" w:rsidRDefault="00144014" w:rsidP="00144014">
                          <w:pPr>
                            <w:rPr>
                              <w:rFonts w:ascii="Calibri" w:eastAsia="Calibri" w:hAnsi="Calibri" w:cs="Calibri"/>
                              <w:noProof/>
                              <w:color w:val="FF0000"/>
                            </w:rPr>
                          </w:pPr>
                          <w:r w:rsidRPr="00144014">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3CEDE4" id="_x0000_t202" coordsize="21600,21600" o:spt="202" path="m,l,21600r21600,l21600,xe">
              <v:stroke joinstyle="miter"/>
              <v:path gradientshapeok="t" o:connecttype="rect"/>
            </v:shapetype>
            <v:shape id="Text Box 8" o:spid="_x0000_s1027" type="#_x0000_t202" alt="OFFICIAL" style="position:absolute;margin-left:0;margin-top:0;width:43.45pt;height:29.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7FC5927A" w14:textId="59914928" w:rsidR="00144014" w:rsidRPr="00144014" w:rsidRDefault="00144014" w:rsidP="00144014">
                    <w:pPr>
                      <w:rPr>
                        <w:rFonts w:ascii="Calibri" w:eastAsia="Calibri" w:hAnsi="Calibri" w:cs="Calibri"/>
                        <w:noProof/>
                        <w:color w:val="FF0000"/>
                      </w:rPr>
                    </w:pPr>
                    <w:r w:rsidRPr="00144014">
                      <w:rPr>
                        <w:rFonts w:ascii="Calibri" w:eastAsia="Calibri" w:hAnsi="Calibri" w:cs="Calibri"/>
                        <w:noProof/>
                        <w:color w:val="FF0000"/>
                      </w:rPr>
                      <w:t>OFFICIAL</w:t>
                    </w:r>
                  </w:p>
                </w:txbxContent>
              </v:textbox>
              <w10:wrap anchorx="page" anchory="page"/>
            </v:shape>
          </w:pict>
        </mc:Fallback>
      </mc:AlternateContent>
    </w:r>
    <w:r w:rsidR="000B5CC3">
      <w:rPr>
        <w:rStyle w:val="PageNumber"/>
      </w:rPr>
      <w:fldChar w:fldCharType="begin"/>
    </w:r>
    <w:r w:rsidR="000B5CC3">
      <w:rPr>
        <w:rStyle w:val="PageNumber"/>
      </w:rPr>
      <w:instrText xml:space="preserve">PAGE  </w:instrText>
    </w:r>
    <w:r w:rsidR="000B5CC3">
      <w:rPr>
        <w:rStyle w:val="PageNumber"/>
      </w:rPr>
      <w:fldChar w:fldCharType="end"/>
    </w:r>
  </w:p>
  <w:p w14:paraId="51BB796A" w14:textId="77777777" w:rsidR="000B5CC3" w:rsidRDefault="000B5CC3" w:rsidP="00F516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8695"/>
      <w:docPartObj>
        <w:docPartGallery w:val="Page Numbers (Bottom of Page)"/>
        <w:docPartUnique/>
      </w:docPartObj>
    </w:sdtPr>
    <w:sdtEndPr>
      <w:rPr>
        <w:b/>
        <w:bCs/>
        <w:noProof/>
      </w:rPr>
    </w:sdtEndPr>
    <w:sdtContent>
      <w:p w14:paraId="5FD1DEF9" w14:textId="510674C5" w:rsidR="00C963F7" w:rsidRPr="00C963F7" w:rsidRDefault="00C963F7">
        <w:pPr>
          <w:pStyle w:val="Footer"/>
          <w:jc w:val="center"/>
          <w:rPr>
            <w:b/>
            <w:bCs/>
          </w:rPr>
        </w:pPr>
        <w:r w:rsidRPr="00C963F7">
          <w:rPr>
            <w:b/>
            <w:bCs/>
          </w:rPr>
          <w:fldChar w:fldCharType="begin"/>
        </w:r>
        <w:r w:rsidRPr="00C963F7">
          <w:rPr>
            <w:b/>
            <w:bCs/>
          </w:rPr>
          <w:instrText xml:space="preserve"> PAGE   \* MERGEFORMAT </w:instrText>
        </w:r>
        <w:r w:rsidRPr="00C963F7">
          <w:rPr>
            <w:b/>
            <w:bCs/>
          </w:rPr>
          <w:fldChar w:fldCharType="separate"/>
        </w:r>
        <w:r w:rsidRPr="00C963F7">
          <w:rPr>
            <w:b/>
            <w:bCs/>
            <w:noProof/>
          </w:rPr>
          <w:t>2</w:t>
        </w:r>
        <w:r w:rsidRPr="00C963F7">
          <w:rPr>
            <w:b/>
            <w:bCs/>
            <w:noProof/>
          </w:rPr>
          <w:fldChar w:fldCharType="end"/>
        </w:r>
      </w:p>
    </w:sdtContent>
  </w:sdt>
  <w:p w14:paraId="5FDF614D" w14:textId="77777777" w:rsidR="000B5CC3" w:rsidRPr="00065F71" w:rsidRDefault="000B5CC3" w:rsidP="009619E7">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0EF41" w14:textId="688A6C2F" w:rsidR="00144014" w:rsidRDefault="00144014">
    <w:pPr>
      <w:pStyle w:val="Footer"/>
    </w:pPr>
    <w:r>
      <w:rPr>
        <w:noProof/>
      </w:rPr>
      <mc:AlternateContent>
        <mc:Choice Requires="wps">
          <w:drawing>
            <wp:anchor distT="0" distB="0" distL="0" distR="0" simplePos="0" relativeHeight="251658250" behindDoc="0" locked="0" layoutInCell="1" allowOverlap="1" wp14:anchorId="216536F2" wp14:editId="5CB9F121">
              <wp:simplePos x="635" y="635"/>
              <wp:positionH relativeFrom="page">
                <wp:align>center</wp:align>
              </wp:positionH>
              <wp:positionV relativeFrom="page">
                <wp:align>bottom</wp:align>
              </wp:positionV>
              <wp:extent cx="551815" cy="376555"/>
              <wp:effectExtent l="0" t="0" r="635" b="0"/>
              <wp:wrapNone/>
              <wp:docPr id="168689962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15FCBC8" w14:textId="3319AA5F" w:rsidR="00144014" w:rsidRPr="00144014" w:rsidRDefault="00144014" w:rsidP="00144014">
                          <w:pPr>
                            <w:rPr>
                              <w:rFonts w:ascii="Calibri" w:eastAsia="Calibri" w:hAnsi="Calibri" w:cs="Calibri"/>
                              <w:noProof/>
                              <w:color w:val="FF0000"/>
                            </w:rPr>
                          </w:pPr>
                          <w:r w:rsidRPr="00144014">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6536F2" id="_x0000_t202" coordsize="21600,21600" o:spt="202" path="m,l,21600r21600,l21600,xe">
              <v:stroke joinstyle="miter"/>
              <v:path gradientshapeok="t" o:connecttype="rect"/>
            </v:shapetype>
            <v:shape id="Text Box 11" o:spid="_x0000_s1029" type="#_x0000_t202" alt="OFFICIAL" style="position:absolute;margin-left:0;margin-top:0;width:43.45pt;height:29.6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615FCBC8" w14:textId="3319AA5F" w:rsidR="00144014" w:rsidRPr="00144014" w:rsidRDefault="00144014" w:rsidP="00144014">
                    <w:pPr>
                      <w:rPr>
                        <w:rFonts w:ascii="Calibri" w:eastAsia="Calibri" w:hAnsi="Calibri" w:cs="Calibri"/>
                        <w:noProof/>
                        <w:color w:val="FF0000"/>
                      </w:rPr>
                    </w:pPr>
                    <w:r w:rsidRPr="00144014">
                      <w:rPr>
                        <w:rFonts w:ascii="Calibri" w:eastAsia="Calibri" w:hAnsi="Calibri" w:cs="Calibri"/>
                        <w:noProof/>
                        <w:color w:val="FF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823992"/>
      <w:docPartObj>
        <w:docPartGallery w:val="Page Numbers (Bottom of Page)"/>
        <w:docPartUnique/>
      </w:docPartObj>
    </w:sdtPr>
    <w:sdtEndPr>
      <w:rPr>
        <w:b/>
        <w:bCs/>
        <w:noProof/>
      </w:rPr>
    </w:sdtEndPr>
    <w:sdtContent>
      <w:p w14:paraId="303DEF79" w14:textId="4BD8C69D" w:rsidR="00C963F7" w:rsidRPr="00C963F7" w:rsidRDefault="00C963F7">
        <w:pPr>
          <w:pStyle w:val="Footer"/>
          <w:jc w:val="center"/>
          <w:rPr>
            <w:b/>
            <w:bCs/>
          </w:rPr>
        </w:pPr>
        <w:r w:rsidRPr="00C963F7">
          <w:rPr>
            <w:b/>
            <w:bCs/>
          </w:rPr>
          <w:fldChar w:fldCharType="begin"/>
        </w:r>
        <w:r w:rsidRPr="00C963F7">
          <w:rPr>
            <w:b/>
            <w:bCs/>
          </w:rPr>
          <w:instrText xml:space="preserve"> PAGE   \* MERGEFORMAT </w:instrText>
        </w:r>
        <w:r w:rsidRPr="00C963F7">
          <w:rPr>
            <w:b/>
            <w:bCs/>
          </w:rPr>
          <w:fldChar w:fldCharType="separate"/>
        </w:r>
        <w:r w:rsidRPr="00C963F7">
          <w:rPr>
            <w:b/>
            <w:bCs/>
            <w:noProof/>
          </w:rPr>
          <w:t>2</w:t>
        </w:r>
        <w:r w:rsidRPr="00C963F7">
          <w:rPr>
            <w:b/>
            <w:bCs/>
            <w:noProof/>
          </w:rPr>
          <w:fldChar w:fldCharType="end"/>
        </w:r>
      </w:p>
    </w:sdtContent>
  </w:sdt>
  <w:p w14:paraId="15724640" w14:textId="77777777" w:rsidR="000B5CC3" w:rsidRPr="00065F71" w:rsidRDefault="000B5CC3" w:rsidP="009619E7">
    <w:pPr>
      <w:pStyle w:val="Footer"/>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66004" w14:textId="54BB457E" w:rsidR="00144014" w:rsidRDefault="00144014">
    <w:pPr>
      <w:pStyle w:val="Footer"/>
    </w:pPr>
    <w:r>
      <w:rPr>
        <w:noProof/>
      </w:rPr>
      <mc:AlternateContent>
        <mc:Choice Requires="wps">
          <w:drawing>
            <wp:anchor distT="0" distB="0" distL="0" distR="0" simplePos="0" relativeHeight="251658251" behindDoc="0" locked="0" layoutInCell="1" allowOverlap="1" wp14:anchorId="2F65D9E0" wp14:editId="5E15F988">
              <wp:simplePos x="635" y="635"/>
              <wp:positionH relativeFrom="page">
                <wp:align>center</wp:align>
              </wp:positionH>
              <wp:positionV relativeFrom="page">
                <wp:align>bottom</wp:align>
              </wp:positionV>
              <wp:extent cx="551815" cy="376555"/>
              <wp:effectExtent l="0" t="0" r="635" b="0"/>
              <wp:wrapNone/>
              <wp:docPr id="391195872"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42F56B6" w14:textId="771E2DED" w:rsidR="00144014" w:rsidRPr="00144014" w:rsidRDefault="00144014" w:rsidP="00144014">
                          <w:pPr>
                            <w:rPr>
                              <w:rFonts w:ascii="Calibri" w:eastAsia="Calibri" w:hAnsi="Calibri" w:cs="Calibri"/>
                              <w:noProof/>
                              <w:color w:val="FF0000"/>
                            </w:rPr>
                          </w:pPr>
                          <w:r w:rsidRPr="00144014">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65D9E0" id="_x0000_t202" coordsize="21600,21600" o:spt="202" path="m,l,21600r21600,l21600,xe">
              <v:stroke joinstyle="miter"/>
              <v:path gradientshapeok="t" o:connecttype="rect"/>
            </v:shapetype>
            <v:shape id="Text Box 10" o:spid="_x0000_s1031" type="#_x0000_t202" alt="OFFICIAL" style="position:absolute;margin-left:0;margin-top:0;width:43.45pt;height:29.6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142F56B6" w14:textId="771E2DED" w:rsidR="00144014" w:rsidRPr="00144014" w:rsidRDefault="00144014" w:rsidP="00144014">
                    <w:pPr>
                      <w:rPr>
                        <w:rFonts w:ascii="Calibri" w:eastAsia="Calibri" w:hAnsi="Calibri" w:cs="Calibri"/>
                        <w:noProof/>
                        <w:color w:val="FF0000"/>
                      </w:rPr>
                    </w:pPr>
                    <w:r w:rsidRPr="00144014">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2B440" w14:textId="77777777" w:rsidR="00347F87" w:rsidRDefault="00347F87">
      <w:r>
        <w:separator/>
      </w:r>
    </w:p>
  </w:footnote>
  <w:footnote w:type="continuationSeparator" w:id="0">
    <w:p w14:paraId="2A3E9268" w14:textId="77777777" w:rsidR="00347F87" w:rsidRDefault="00347F87">
      <w:r>
        <w:continuationSeparator/>
      </w:r>
    </w:p>
  </w:footnote>
  <w:footnote w:type="continuationNotice" w:id="1">
    <w:p w14:paraId="751A7A3F" w14:textId="77777777" w:rsidR="00347F87" w:rsidRDefault="00347F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B2CC" w14:textId="55B4D8AF" w:rsidR="0088114F" w:rsidRDefault="00144014">
    <w:pPr>
      <w:pStyle w:val="Header"/>
    </w:pPr>
    <w:r>
      <w:rPr>
        <w:noProof/>
      </w:rPr>
      <mc:AlternateContent>
        <mc:Choice Requires="wps">
          <w:drawing>
            <wp:anchor distT="0" distB="0" distL="0" distR="0" simplePos="0" relativeHeight="251658241" behindDoc="0" locked="0" layoutInCell="1" allowOverlap="1" wp14:anchorId="15E99515" wp14:editId="44D95AFF">
              <wp:simplePos x="635" y="635"/>
              <wp:positionH relativeFrom="page">
                <wp:align>center</wp:align>
              </wp:positionH>
              <wp:positionV relativeFrom="page">
                <wp:align>top</wp:align>
              </wp:positionV>
              <wp:extent cx="551815" cy="376555"/>
              <wp:effectExtent l="0" t="0" r="635" b="4445"/>
              <wp:wrapNone/>
              <wp:docPr id="33530776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27A2ED4" w14:textId="64634CD6" w:rsidR="00144014" w:rsidRPr="00144014" w:rsidRDefault="00144014" w:rsidP="00144014">
                          <w:pPr>
                            <w:rPr>
                              <w:rFonts w:ascii="Calibri" w:eastAsia="Calibri" w:hAnsi="Calibri" w:cs="Calibri"/>
                              <w:noProof/>
                              <w:color w:val="FF0000"/>
                            </w:rPr>
                          </w:pPr>
                          <w:r w:rsidRPr="00144014">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E99515"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27A2ED4" w14:textId="64634CD6" w:rsidR="00144014" w:rsidRPr="00144014" w:rsidRDefault="00144014" w:rsidP="00144014">
                    <w:pPr>
                      <w:rPr>
                        <w:rFonts w:ascii="Calibri" w:eastAsia="Calibri" w:hAnsi="Calibri" w:cs="Calibri"/>
                        <w:noProof/>
                        <w:color w:val="FF0000"/>
                      </w:rPr>
                    </w:pPr>
                    <w:r w:rsidRPr="00144014">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D97AF" w14:textId="224D5B3F" w:rsidR="000B5CC3" w:rsidRPr="00DD5685" w:rsidRDefault="000B5CC3" w:rsidP="00AD58DF">
    <w:pPr>
      <w:pStyle w:val="Heading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F8022" w14:textId="76211044" w:rsidR="00010880" w:rsidRDefault="00144014">
    <w:pPr>
      <w:pStyle w:val="Header"/>
    </w:pPr>
    <w:r>
      <w:rPr>
        <w:noProof/>
      </w:rPr>
      <mc:AlternateContent>
        <mc:Choice Requires="wps">
          <w:drawing>
            <wp:anchor distT="0" distB="0" distL="0" distR="0" simplePos="0" relativeHeight="251658244" behindDoc="0" locked="0" layoutInCell="1" allowOverlap="1" wp14:anchorId="6D79FA62" wp14:editId="0543352F">
              <wp:simplePos x="635" y="635"/>
              <wp:positionH relativeFrom="page">
                <wp:align>center</wp:align>
              </wp:positionH>
              <wp:positionV relativeFrom="page">
                <wp:align>top</wp:align>
              </wp:positionV>
              <wp:extent cx="551815" cy="376555"/>
              <wp:effectExtent l="0" t="0" r="635" b="4445"/>
              <wp:wrapNone/>
              <wp:docPr id="112745517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A901E70" w14:textId="15EC7CC4" w:rsidR="00144014" w:rsidRPr="00144014" w:rsidRDefault="00144014" w:rsidP="00144014">
                          <w:pPr>
                            <w:rPr>
                              <w:rFonts w:ascii="Calibri" w:eastAsia="Calibri" w:hAnsi="Calibri" w:cs="Calibri"/>
                              <w:noProof/>
                              <w:color w:val="FF0000"/>
                            </w:rPr>
                          </w:pPr>
                          <w:r w:rsidRPr="00144014">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79FA62"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4A901E70" w14:textId="15EC7CC4" w:rsidR="00144014" w:rsidRPr="00144014" w:rsidRDefault="00144014" w:rsidP="00144014">
                    <w:pPr>
                      <w:rPr>
                        <w:rFonts w:ascii="Calibri" w:eastAsia="Calibri" w:hAnsi="Calibri" w:cs="Calibri"/>
                        <w:noProof/>
                        <w:color w:val="FF0000"/>
                      </w:rPr>
                    </w:pPr>
                    <w:r w:rsidRPr="00144014">
                      <w:rPr>
                        <w:rFonts w:ascii="Calibri" w:eastAsia="Calibri" w:hAnsi="Calibri" w:cs="Calibri"/>
                        <w:noProof/>
                        <w:color w:val="FF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FA09D" w14:textId="668E2962" w:rsidR="00010880" w:rsidRDefault="000108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42C7E" w14:textId="79AA4C4D" w:rsidR="00010880" w:rsidRDefault="00144014">
    <w:pPr>
      <w:pStyle w:val="Header"/>
    </w:pPr>
    <w:r>
      <w:rPr>
        <w:noProof/>
      </w:rPr>
      <mc:AlternateContent>
        <mc:Choice Requires="wps">
          <w:drawing>
            <wp:anchor distT="0" distB="0" distL="0" distR="0" simplePos="0" relativeHeight="251658243" behindDoc="0" locked="0" layoutInCell="1" allowOverlap="1" wp14:anchorId="153E2EB8" wp14:editId="7FD4D935">
              <wp:simplePos x="635" y="635"/>
              <wp:positionH relativeFrom="page">
                <wp:align>center</wp:align>
              </wp:positionH>
              <wp:positionV relativeFrom="page">
                <wp:align>top</wp:align>
              </wp:positionV>
              <wp:extent cx="551815" cy="376555"/>
              <wp:effectExtent l="0" t="0" r="635" b="4445"/>
              <wp:wrapNone/>
              <wp:docPr id="210193426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790437C" w14:textId="0479CCB5" w:rsidR="00144014" w:rsidRPr="00144014" w:rsidRDefault="00144014" w:rsidP="00144014">
                          <w:pPr>
                            <w:rPr>
                              <w:rFonts w:ascii="Calibri" w:eastAsia="Calibri" w:hAnsi="Calibri" w:cs="Calibri"/>
                              <w:noProof/>
                              <w:color w:val="FF0000"/>
                            </w:rPr>
                          </w:pPr>
                          <w:r w:rsidRPr="00144014">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3E2EB8" id="_x0000_t202" coordsize="21600,21600" o:spt="202" path="m,l,21600r21600,l21600,xe">
              <v:stroke joinstyle="miter"/>
              <v:path gradientshapeok="t" o:connecttype="rect"/>
            </v:shapetype>
            <v:shape id="Text Box 4" o:spid="_x0000_s1030"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4790437C" w14:textId="0479CCB5" w:rsidR="00144014" w:rsidRPr="00144014" w:rsidRDefault="00144014" w:rsidP="00144014">
                    <w:pPr>
                      <w:rPr>
                        <w:rFonts w:ascii="Calibri" w:eastAsia="Calibri" w:hAnsi="Calibri" w:cs="Calibri"/>
                        <w:noProof/>
                        <w:color w:val="FF0000"/>
                      </w:rPr>
                    </w:pPr>
                    <w:r w:rsidRPr="00144014">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2E"/>
    <w:multiLevelType w:val="hybridMultilevel"/>
    <w:tmpl w:val="85048586"/>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 w15:restartNumberingAfterBreak="0">
    <w:nsid w:val="0DE5884D"/>
    <w:multiLevelType w:val="hybridMultilevel"/>
    <w:tmpl w:val="2C229932"/>
    <w:lvl w:ilvl="0" w:tplc="A11E6CDC">
      <w:start w:val="1"/>
      <w:numFmt w:val="bullet"/>
      <w:lvlText w:val=""/>
      <w:lvlJc w:val="left"/>
      <w:pPr>
        <w:ind w:left="720" w:hanging="360"/>
      </w:pPr>
      <w:rPr>
        <w:rFonts w:ascii="Symbol" w:hAnsi="Symbol" w:hint="default"/>
      </w:rPr>
    </w:lvl>
    <w:lvl w:ilvl="1" w:tplc="A62C548C">
      <w:start w:val="1"/>
      <w:numFmt w:val="bullet"/>
      <w:lvlText w:val="o"/>
      <w:lvlJc w:val="left"/>
      <w:pPr>
        <w:ind w:left="1440" w:hanging="360"/>
      </w:pPr>
      <w:rPr>
        <w:rFonts w:ascii="Courier New" w:hAnsi="Courier New" w:hint="default"/>
      </w:rPr>
    </w:lvl>
    <w:lvl w:ilvl="2" w:tplc="0D8C21BA">
      <w:start w:val="1"/>
      <w:numFmt w:val="bullet"/>
      <w:lvlText w:val=""/>
      <w:lvlJc w:val="left"/>
      <w:pPr>
        <w:ind w:left="2160" w:hanging="360"/>
      </w:pPr>
      <w:rPr>
        <w:rFonts w:ascii="Wingdings" w:hAnsi="Wingdings" w:hint="default"/>
      </w:rPr>
    </w:lvl>
    <w:lvl w:ilvl="3" w:tplc="297E2898">
      <w:start w:val="1"/>
      <w:numFmt w:val="bullet"/>
      <w:lvlText w:val=""/>
      <w:lvlJc w:val="left"/>
      <w:pPr>
        <w:ind w:left="2880" w:hanging="360"/>
      </w:pPr>
      <w:rPr>
        <w:rFonts w:ascii="Symbol" w:hAnsi="Symbol" w:hint="default"/>
      </w:rPr>
    </w:lvl>
    <w:lvl w:ilvl="4" w:tplc="BEA08528">
      <w:start w:val="1"/>
      <w:numFmt w:val="bullet"/>
      <w:lvlText w:val="o"/>
      <w:lvlJc w:val="left"/>
      <w:pPr>
        <w:ind w:left="3600" w:hanging="360"/>
      </w:pPr>
      <w:rPr>
        <w:rFonts w:ascii="Courier New" w:hAnsi="Courier New" w:hint="default"/>
      </w:rPr>
    </w:lvl>
    <w:lvl w:ilvl="5" w:tplc="DEBEA208">
      <w:start w:val="1"/>
      <w:numFmt w:val="bullet"/>
      <w:lvlText w:val=""/>
      <w:lvlJc w:val="left"/>
      <w:pPr>
        <w:ind w:left="4320" w:hanging="360"/>
      </w:pPr>
      <w:rPr>
        <w:rFonts w:ascii="Wingdings" w:hAnsi="Wingdings" w:hint="default"/>
      </w:rPr>
    </w:lvl>
    <w:lvl w:ilvl="6" w:tplc="B0B81E5C">
      <w:start w:val="1"/>
      <w:numFmt w:val="bullet"/>
      <w:lvlText w:val=""/>
      <w:lvlJc w:val="left"/>
      <w:pPr>
        <w:ind w:left="5040" w:hanging="360"/>
      </w:pPr>
      <w:rPr>
        <w:rFonts w:ascii="Symbol" w:hAnsi="Symbol" w:hint="default"/>
      </w:rPr>
    </w:lvl>
    <w:lvl w:ilvl="7" w:tplc="F34436A0">
      <w:start w:val="1"/>
      <w:numFmt w:val="bullet"/>
      <w:lvlText w:val="o"/>
      <w:lvlJc w:val="left"/>
      <w:pPr>
        <w:ind w:left="5760" w:hanging="360"/>
      </w:pPr>
      <w:rPr>
        <w:rFonts w:ascii="Courier New" w:hAnsi="Courier New" w:hint="default"/>
      </w:rPr>
    </w:lvl>
    <w:lvl w:ilvl="8" w:tplc="E21CDD24">
      <w:start w:val="1"/>
      <w:numFmt w:val="bullet"/>
      <w:lvlText w:val=""/>
      <w:lvlJc w:val="left"/>
      <w:pPr>
        <w:ind w:left="6480" w:hanging="360"/>
      </w:pPr>
      <w:rPr>
        <w:rFonts w:ascii="Wingdings" w:hAnsi="Wingdings" w:hint="default"/>
      </w:rPr>
    </w:lvl>
  </w:abstractNum>
  <w:abstractNum w:abstractNumId="2" w15:restartNumberingAfterBreak="0">
    <w:nsid w:val="1040BB36"/>
    <w:multiLevelType w:val="hybridMultilevel"/>
    <w:tmpl w:val="B3B477D0"/>
    <w:lvl w:ilvl="0" w:tplc="C7D256FE">
      <w:start w:val="1"/>
      <w:numFmt w:val="bullet"/>
      <w:lvlText w:val=""/>
      <w:lvlJc w:val="left"/>
      <w:pPr>
        <w:ind w:left="720" w:hanging="360"/>
      </w:pPr>
      <w:rPr>
        <w:rFonts w:ascii="Symbol" w:hAnsi="Symbol" w:hint="default"/>
      </w:rPr>
    </w:lvl>
    <w:lvl w:ilvl="1" w:tplc="C6460984">
      <w:start w:val="1"/>
      <w:numFmt w:val="bullet"/>
      <w:lvlText w:val="o"/>
      <w:lvlJc w:val="left"/>
      <w:pPr>
        <w:ind w:left="1440" w:hanging="360"/>
      </w:pPr>
      <w:rPr>
        <w:rFonts w:ascii="Courier New" w:hAnsi="Courier New" w:hint="default"/>
      </w:rPr>
    </w:lvl>
    <w:lvl w:ilvl="2" w:tplc="9002203C">
      <w:start w:val="1"/>
      <w:numFmt w:val="bullet"/>
      <w:lvlText w:val=""/>
      <w:lvlJc w:val="left"/>
      <w:pPr>
        <w:ind w:left="2160" w:hanging="360"/>
      </w:pPr>
      <w:rPr>
        <w:rFonts w:ascii="Wingdings" w:hAnsi="Wingdings" w:hint="default"/>
      </w:rPr>
    </w:lvl>
    <w:lvl w:ilvl="3" w:tplc="25CEAB0A">
      <w:start w:val="1"/>
      <w:numFmt w:val="bullet"/>
      <w:lvlText w:val=""/>
      <w:lvlJc w:val="left"/>
      <w:pPr>
        <w:ind w:left="2880" w:hanging="360"/>
      </w:pPr>
      <w:rPr>
        <w:rFonts w:ascii="Symbol" w:hAnsi="Symbol" w:hint="default"/>
      </w:rPr>
    </w:lvl>
    <w:lvl w:ilvl="4" w:tplc="43743B9A">
      <w:start w:val="1"/>
      <w:numFmt w:val="bullet"/>
      <w:lvlText w:val="o"/>
      <w:lvlJc w:val="left"/>
      <w:pPr>
        <w:ind w:left="3600" w:hanging="360"/>
      </w:pPr>
      <w:rPr>
        <w:rFonts w:ascii="Courier New" w:hAnsi="Courier New" w:hint="default"/>
      </w:rPr>
    </w:lvl>
    <w:lvl w:ilvl="5" w:tplc="F970F336">
      <w:start w:val="1"/>
      <w:numFmt w:val="bullet"/>
      <w:lvlText w:val=""/>
      <w:lvlJc w:val="left"/>
      <w:pPr>
        <w:ind w:left="4320" w:hanging="360"/>
      </w:pPr>
      <w:rPr>
        <w:rFonts w:ascii="Wingdings" w:hAnsi="Wingdings" w:hint="default"/>
      </w:rPr>
    </w:lvl>
    <w:lvl w:ilvl="6" w:tplc="0EECF6FC">
      <w:start w:val="1"/>
      <w:numFmt w:val="bullet"/>
      <w:lvlText w:val=""/>
      <w:lvlJc w:val="left"/>
      <w:pPr>
        <w:ind w:left="5040" w:hanging="360"/>
      </w:pPr>
      <w:rPr>
        <w:rFonts w:ascii="Symbol" w:hAnsi="Symbol" w:hint="default"/>
      </w:rPr>
    </w:lvl>
    <w:lvl w:ilvl="7" w:tplc="E63E9124">
      <w:start w:val="1"/>
      <w:numFmt w:val="bullet"/>
      <w:lvlText w:val="o"/>
      <w:lvlJc w:val="left"/>
      <w:pPr>
        <w:ind w:left="5760" w:hanging="360"/>
      </w:pPr>
      <w:rPr>
        <w:rFonts w:ascii="Courier New" w:hAnsi="Courier New" w:hint="default"/>
      </w:rPr>
    </w:lvl>
    <w:lvl w:ilvl="8" w:tplc="8FF8C7D4">
      <w:start w:val="1"/>
      <w:numFmt w:val="bullet"/>
      <w:lvlText w:val=""/>
      <w:lvlJc w:val="left"/>
      <w:pPr>
        <w:ind w:left="6480" w:hanging="360"/>
      </w:pPr>
      <w:rPr>
        <w:rFonts w:ascii="Wingdings" w:hAnsi="Wingdings" w:hint="default"/>
      </w:rPr>
    </w:lvl>
  </w:abstractNum>
  <w:abstractNum w:abstractNumId="3" w15:restartNumberingAfterBreak="0">
    <w:nsid w:val="13AA161D"/>
    <w:multiLevelType w:val="hybridMultilevel"/>
    <w:tmpl w:val="3732053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137ACB"/>
    <w:multiLevelType w:val="hybridMultilevel"/>
    <w:tmpl w:val="235601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625F8A"/>
    <w:multiLevelType w:val="hybridMultilevel"/>
    <w:tmpl w:val="D4403440"/>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7" w15:restartNumberingAfterBreak="0">
    <w:nsid w:val="29653837"/>
    <w:multiLevelType w:val="hybridMultilevel"/>
    <w:tmpl w:val="913404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256470C"/>
    <w:multiLevelType w:val="multilevel"/>
    <w:tmpl w:val="7F3E11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115E27"/>
    <w:multiLevelType w:val="hybridMultilevel"/>
    <w:tmpl w:val="7F3E110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2B2935"/>
    <w:multiLevelType w:val="hybridMultilevel"/>
    <w:tmpl w:val="27FC4AFE"/>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527186"/>
    <w:multiLevelType w:val="multilevel"/>
    <w:tmpl w:val="373205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D324A6"/>
    <w:multiLevelType w:val="hybridMultilevel"/>
    <w:tmpl w:val="5F0A654A"/>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771272"/>
    <w:multiLevelType w:val="hybridMultilevel"/>
    <w:tmpl w:val="9D567002"/>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5" w15:restartNumberingAfterBreak="0">
    <w:nsid w:val="477C3047"/>
    <w:multiLevelType w:val="hybridMultilevel"/>
    <w:tmpl w:val="BF442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4D7F9B"/>
    <w:multiLevelType w:val="hybridMultilevel"/>
    <w:tmpl w:val="7334294A"/>
    <w:lvl w:ilvl="0" w:tplc="0C09000F">
      <w:start w:val="1"/>
      <w:numFmt w:val="decimal"/>
      <w:lvlText w:val="%1."/>
      <w:lvlJc w:val="left"/>
      <w:pPr>
        <w:ind w:left="782" w:hanging="360"/>
      </w:p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17" w15:restartNumberingAfterBreak="0">
    <w:nsid w:val="4EED2D51"/>
    <w:multiLevelType w:val="hybridMultilevel"/>
    <w:tmpl w:val="5ECEA08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636041"/>
    <w:multiLevelType w:val="hybridMultilevel"/>
    <w:tmpl w:val="DBE4644C"/>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9" w15:restartNumberingAfterBreak="0">
    <w:nsid w:val="53B747E3"/>
    <w:multiLevelType w:val="hybridMultilevel"/>
    <w:tmpl w:val="42F8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9476C"/>
    <w:multiLevelType w:val="hybridMultilevel"/>
    <w:tmpl w:val="59267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A4E339"/>
    <w:multiLevelType w:val="hybridMultilevel"/>
    <w:tmpl w:val="5C50F1C0"/>
    <w:lvl w:ilvl="0" w:tplc="E6B2EDD2">
      <w:start w:val="1"/>
      <w:numFmt w:val="bullet"/>
      <w:lvlText w:val="·"/>
      <w:lvlJc w:val="left"/>
      <w:pPr>
        <w:ind w:left="720" w:hanging="360"/>
      </w:pPr>
      <w:rPr>
        <w:rFonts w:ascii="Symbol" w:hAnsi="Symbol" w:hint="default"/>
      </w:rPr>
    </w:lvl>
    <w:lvl w:ilvl="1" w:tplc="58B4548A">
      <w:start w:val="1"/>
      <w:numFmt w:val="bullet"/>
      <w:lvlText w:val="o"/>
      <w:lvlJc w:val="left"/>
      <w:pPr>
        <w:ind w:left="1440" w:hanging="360"/>
      </w:pPr>
      <w:rPr>
        <w:rFonts w:ascii="Courier New" w:hAnsi="Courier New" w:hint="default"/>
      </w:rPr>
    </w:lvl>
    <w:lvl w:ilvl="2" w:tplc="A86E2012">
      <w:start w:val="1"/>
      <w:numFmt w:val="bullet"/>
      <w:lvlText w:val=""/>
      <w:lvlJc w:val="left"/>
      <w:pPr>
        <w:ind w:left="2160" w:hanging="360"/>
      </w:pPr>
      <w:rPr>
        <w:rFonts w:ascii="Wingdings" w:hAnsi="Wingdings" w:hint="default"/>
      </w:rPr>
    </w:lvl>
    <w:lvl w:ilvl="3" w:tplc="BD8AE1C4">
      <w:start w:val="1"/>
      <w:numFmt w:val="bullet"/>
      <w:lvlText w:val=""/>
      <w:lvlJc w:val="left"/>
      <w:pPr>
        <w:ind w:left="2880" w:hanging="360"/>
      </w:pPr>
      <w:rPr>
        <w:rFonts w:ascii="Symbol" w:hAnsi="Symbol" w:hint="default"/>
      </w:rPr>
    </w:lvl>
    <w:lvl w:ilvl="4" w:tplc="CEBA4EFC">
      <w:start w:val="1"/>
      <w:numFmt w:val="bullet"/>
      <w:lvlText w:val="o"/>
      <w:lvlJc w:val="left"/>
      <w:pPr>
        <w:ind w:left="3600" w:hanging="360"/>
      </w:pPr>
      <w:rPr>
        <w:rFonts w:ascii="Courier New" w:hAnsi="Courier New" w:hint="default"/>
      </w:rPr>
    </w:lvl>
    <w:lvl w:ilvl="5" w:tplc="7A0485D6">
      <w:start w:val="1"/>
      <w:numFmt w:val="bullet"/>
      <w:lvlText w:val=""/>
      <w:lvlJc w:val="left"/>
      <w:pPr>
        <w:ind w:left="4320" w:hanging="360"/>
      </w:pPr>
      <w:rPr>
        <w:rFonts w:ascii="Wingdings" w:hAnsi="Wingdings" w:hint="default"/>
      </w:rPr>
    </w:lvl>
    <w:lvl w:ilvl="6" w:tplc="04F6B206">
      <w:start w:val="1"/>
      <w:numFmt w:val="bullet"/>
      <w:lvlText w:val=""/>
      <w:lvlJc w:val="left"/>
      <w:pPr>
        <w:ind w:left="5040" w:hanging="360"/>
      </w:pPr>
      <w:rPr>
        <w:rFonts w:ascii="Symbol" w:hAnsi="Symbol" w:hint="default"/>
      </w:rPr>
    </w:lvl>
    <w:lvl w:ilvl="7" w:tplc="37ECB9CA">
      <w:start w:val="1"/>
      <w:numFmt w:val="bullet"/>
      <w:lvlText w:val="o"/>
      <w:lvlJc w:val="left"/>
      <w:pPr>
        <w:ind w:left="5760" w:hanging="360"/>
      </w:pPr>
      <w:rPr>
        <w:rFonts w:ascii="Courier New" w:hAnsi="Courier New" w:hint="default"/>
      </w:rPr>
    </w:lvl>
    <w:lvl w:ilvl="8" w:tplc="FFC4B958">
      <w:start w:val="1"/>
      <w:numFmt w:val="bullet"/>
      <w:lvlText w:val=""/>
      <w:lvlJc w:val="left"/>
      <w:pPr>
        <w:ind w:left="6480" w:hanging="360"/>
      </w:pPr>
      <w:rPr>
        <w:rFonts w:ascii="Wingdings" w:hAnsi="Wingdings" w:hint="default"/>
      </w:rPr>
    </w:lvl>
  </w:abstractNum>
  <w:abstractNum w:abstractNumId="22" w15:restartNumberingAfterBreak="0">
    <w:nsid w:val="62AC3C73"/>
    <w:multiLevelType w:val="hybridMultilevel"/>
    <w:tmpl w:val="86DE668E"/>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70265F"/>
    <w:multiLevelType w:val="hybridMultilevel"/>
    <w:tmpl w:val="D5C8D326"/>
    <w:lvl w:ilvl="0" w:tplc="E57EA736">
      <w:start w:val="1"/>
      <w:numFmt w:val="bullet"/>
      <w:lvlText w:val=""/>
      <w:lvlJc w:val="left"/>
      <w:pPr>
        <w:ind w:left="720" w:hanging="360"/>
      </w:pPr>
      <w:rPr>
        <w:rFonts w:ascii="Symbol" w:hAnsi="Symbol" w:hint="default"/>
      </w:rPr>
    </w:lvl>
    <w:lvl w:ilvl="1" w:tplc="34E82A68">
      <w:start w:val="1"/>
      <w:numFmt w:val="bullet"/>
      <w:lvlText w:val=""/>
      <w:lvlJc w:val="left"/>
      <w:pPr>
        <w:ind w:left="1440" w:hanging="360"/>
      </w:pPr>
      <w:rPr>
        <w:rFonts w:ascii="Symbol" w:hAnsi="Symbol" w:hint="default"/>
      </w:rPr>
    </w:lvl>
    <w:lvl w:ilvl="2" w:tplc="4DEA9754">
      <w:start w:val="1"/>
      <w:numFmt w:val="bullet"/>
      <w:lvlText w:val=""/>
      <w:lvlJc w:val="left"/>
      <w:pPr>
        <w:ind w:left="2160" w:hanging="360"/>
      </w:pPr>
      <w:rPr>
        <w:rFonts w:ascii="Wingdings" w:hAnsi="Wingdings" w:hint="default"/>
      </w:rPr>
    </w:lvl>
    <w:lvl w:ilvl="3" w:tplc="FF502322">
      <w:start w:val="1"/>
      <w:numFmt w:val="bullet"/>
      <w:lvlText w:val=""/>
      <w:lvlJc w:val="left"/>
      <w:pPr>
        <w:ind w:left="2880" w:hanging="360"/>
      </w:pPr>
      <w:rPr>
        <w:rFonts w:ascii="Symbol" w:hAnsi="Symbol" w:hint="default"/>
      </w:rPr>
    </w:lvl>
    <w:lvl w:ilvl="4" w:tplc="589CAA88">
      <w:start w:val="1"/>
      <w:numFmt w:val="bullet"/>
      <w:lvlText w:val="o"/>
      <w:lvlJc w:val="left"/>
      <w:pPr>
        <w:ind w:left="3600" w:hanging="360"/>
      </w:pPr>
      <w:rPr>
        <w:rFonts w:ascii="Courier New" w:hAnsi="Courier New" w:hint="default"/>
      </w:rPr>
    </w:lvl>
    <w:lvl w:ilvl="5" w:tplc="CC22C658">
      <w:start w:val="1"/>
      <w:numFmt w:val="bullet"/>
      <w:lvlText w:val=""/>
      <w:lvlJc w:val="left"/>
      <w:pPr>
        <w:ind w:left="4320" w:hanging="360"/>
      </w:pPr>
      <w:rPr>
        <w:rFonts w:ascii="Wingdings" w:hAnsi="Wingdings" w:hint="default"/>
      </w:rPr>
    </w:lvl>
    <w:lvl w:ilvl="6" w:tplc="C68ECC00">
      <w:start w:val="1"/>
      <w:numFmt w:val="bullet"/>
      <w:lvlText w:val=""/>
      <w:lvlJc w:val="left"/>
      <w:pPr>
        <w:ind w:left="5040" w:hanging="360"/>
      </w:pPr>
      <w:rPr>
        <w:rFonts w:ascii="Symbol" w:hAnsi="Symbol" w:hint="default"/>
      </w:rPr>
    </w:lvl>
    <w:lvl w:ilvl="7" w:tplc="AEFCA8B6">
      <w:start w:val="1"/>
      <w:numFmt w:val="bullet"/>
      <w:lvlText w:val="o"/>
      <w:lvlJc w:val="left"/>
      <w:pPr>
        <w:ind w:left="5760" w:hanging="360"/>
      </w:pPr>
      <w:rPr>
        <w:rFonts w:ascii="Courier New" w:hAnsi="Courier New" w:hint="default"/>
      </w:rPr>
    </w:lvl>
    <w:lvl w:ilvl="8" w:tplc="C024B0D2">
      <w:start w:val="1"/>
      <w:numFmt w:val="bullet"/>
      <w:lvlText w:val=""/>
      <w:lvlJc w:val="left"/>
      <w:pPr>
        <w:ind w:left="6480" w:hanging="360"/>
      </w:pPr>
      <w:rPr>
        <w:rFonts w:ascii="Wingdings" w:hAnsi="Wingdings" w:hint="default"/>
      </w:rPr>
    </w:lvl>
  </w:abstractNum>
  <w:abstractNum w:abstractNumId="24" w15:restartNumberingAfterBreak="0">
    <w:nsid w:val="6630100E"/>
    <w:multiLevelType w:val="hybridMultilevel"/>
    <w:tmpl w:val="399C764A"/>
    <w:lvl w:ilvl="0" w:tplc="D7B8399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FF46F3"/>
    <w:multiLevelType w:val="hybridMultilevel"/>
    <w:tmpl w:val="1EBC8B08"/>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6" w15:restartNumberingAfterBreak="0">
    <w:nsid w:val="6A6C013A"/>
    <w:multiLevelType w:val="hybridMultilevel"/>
    <w:tmpl w:val="7C926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B412C3"/>
    <w:multiLevelType w:val="hybridMultilevel"/>
    <w:tmpl w:val="F376AB78"/>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4A752B"/>
    <w:multiLevelType w:val="hybridMultilevel"/>
    <w:tmpl w:val="968845E2"/>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F0498C"/>
    <w:multiLevelType w:val="hybridMultilevel"/>
    <w:tmpl w:val="940AEB52"/>
    <w:lvl w:ilvl="0" w:tplc="D7B8399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97679679">
    <w:abstractNumId w:val="2"/>
  </w:num>
  <w:num w:numId="2" w16cid:durableId="282806918">
    <w:abstractNumId w:val="21"/>
  </w:num>
  <w:num w:numId="3" w16cid:durableId="878051547">
    <w:abstractNumId w:val="23"/>
  </w:num>
  <w:num w:numId="4" w16cid:durableId="1323464856">
    <w:abstractNumId w:val="1"/>
  </w:num>
  <w:num w:numId="5" w16cid:durableId="1382823604">
    <w:abstractNumId w:val="11"/>
  </w:num>
  <w:num w:numId="6" w16cid:durableId="42412043">
    <w:abstractNumId w:val="24"/>
  </w:num>
  <w:num w:numId="7" w16cid:durableId="1616330096">
    <w:abstractNumId w:val="19"/>
  </w:num>
  <w:num w:numId="8" w16cid:durableId="1447237790">
    <w:abstractNumId w:val="10"/>
  </w:num>
  <w:num w:numId="9" w16cid:durableId="31266546">
    <w:abstractNumId w:val="9"/>
  </w:num>
  <w:num w:numId="10" w16cid:durableId="1357341400">
    <w:abstractNumId w:val="27"/>
  </w:num>
  <w:num w:numId="11" w16cid:durableId="1289168751">
    <w:abstractNumId w:val="28"/>
  </w:num>
  <w:num w:numId="12" w16cid:durableId="1194685077">
    <w:abstractNumId w:val="29"/>
  </w:num>
  <w:num w:numId="13" w16cid:durableId="834732509">
    <w:abstractNumId w:val="3"/>
  </w:num>
  <w:num w:numId="14" w16cid:durableId="452331858">
    <w:abstractNumId w:val="12"/>
  </w:num>
  <w:num w:numId="15" w16cid:durableId="899054724">
    <w:abstractNumId w:val="22"/>
  </w:num>
  <w:num w:numId="16" w16cid:durableId="486167636">
    <w:abstractNumId w:val="13"/>
  </w:num>
  <w:num w:numId="17" w16cid:durableId="1219980103">
    <w:abstractNumId w:val="5"/>
  </w:num>
  <w:num w:numId="18" w16cid:durableId="1720932739">
    <w:abstractNumId w:val="8"/>
  </w:num>
  <w:num w:numId="19" w16cid:durableId="1713992982">
    <w:abstractNumId w:val="4"/>
  </w:num>
  <w:num w:numId="20" w16cid:durableId="360861965">
    <w:abstractNumId w:val="26"/>
  </w:num>
  <w:num w:numId="21" w16cid:durableId="930435717">
    <w:abstractNumId w:val="20"/>
  </w:num>
  <w:num w:numId="22" w16cid:durableId="1439987291">
    <w:abstractNumId w:val="15"/>
  </w:num>
  <w:num w:numId="23" w16cid:durableId="1071856012">
    <w:abstractNumId w:val="6"/>
  </w:num>
  <w:num w:numId="24" w16cid:durableId="75714058">
    <w:abstractNumId w:val="14"/>
  </w:num>
  <w:num w:numId="25" w16cid:durableId="899244159">
    <w:abstractNumId w:val="25"/>
  </w:num>
  <w:num w:numId="26" w16cid:durableId="321471247">
    <w:abstractNumId w:val="0"/>
  </w:num>
  <w:num w:numId="27" w16cid:durableId="899248548">
    <w:abstractNumId w:val="18"/>
  </w:num>
  <w:num w:numId="28" w16cid:durableId="1119570436">
    <w:abstractNumId w:val="16"/>
  </w:num>
  <w:num w:numId="29" w16cid:durableId="598686743">
    <w:abstractNumId w:val="7"/>
  </w:num>
  <w:num w:numId="30" w16cid:durableId="21213656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3CB"/>
    <w:rsid w:val="000005ED"/>
    <w:rsid w:val="0000171A"/>
    <w:rsid w:val="000027D4"/>
    <w:rsid w:val="00002ACB"/>
    <w:rsid w:val="00005BF8"/>
    <w:rsid w:val="0000635B"/>
    <w:rsid w:val="0000725C"/>
    <w:rsid w:val="000103D8"/>
    <w:rsid w:val="00010880"/>
    <w:rsid w:val="00016A6B"/>
    <w:rsid w:val="00016A71"/>
    <w:rsid w:val="00021A3E"/>
    <w:rsid w:val="0002272B"/>
    <w:rsid w:val="0002559F"/>
    <w:rsid w:val="00026333"/>
    <w:rsid w:val="00027EFA"/>
    <w:rsid w:val="0003011F"/>
    <w:rsid w:val="000317C8"/>
    <w:rsid w:val="00031C3D"/>
    <w:rsid w:val="00040266"/>
    <w:rsid w:val="000403B0"/>
    <w:rsid w:val="00041D77"/>
    <w:rsid w:val="00045E3C"/>
    <w:rsid w:val="000479AF"/>
    <w:rsid w:val="00047BF2"/>
    <w:rsid w:val="00050BCA"/>
    <w:rsid w:val="000522F4"/>
    <w:rsid w:val="00054A7A"/>
    <w:rsid w:val="00061EF8"/>
    <w:rsid w:val="00062A45"/>
    <w:rsid w:val="00063CF2"/>
    <w:rsid w:val="00063E93"/>
    <w:rsid w:val="00064E1C"/>
    <w:rsid w:val="00065F71"/>
    <w:rsid w:val="00066A0F"/>
    <w:rsid w:val="00067214"/>
    <w:rsid w:val="00067490"/>
    <w:rsid w:val="00071ACA"/>
    <w:rsid w:val="0007713F"/>
    <w:rsid w:val="0008211E"/>
    <w:rsid w:val="00083C4E"/>
    <w:rsid w:val="00090B1A"/>
    <w:rsid w:val="0009340C"/>
    <w:rsid w:val="00096292"/>
    <w:rsid w:val="00096767"/>
    <w:rsid w:val="000A41E1"/>
    <w:rsid w:val="000A6AEF"/>
    <w:rsid w:val="000A6CBB"/>
    <w:rsid w:val="000B017D"/>
    <w:rsid w:val="000B39CB"/>
    <w:rsid w:val="000B3AF6"/>
    <w:rsid w:val="000B5CC3"/>
    <w:rsid w:val="000C28E4"/>
    <w:rsid w:val="000C40AC"/>
    <w:rsid w:val="000C482E"/>
    <w:rsid w:val="000C4906"/>
    <w:rsid w:val="000C5D07"/>
    <w:rsid w:val="000C77DA"/>
    <w:rsid w:val="000D10A3"/>
    <w:rsid w:val="000D6557"/>
    <w:rsid w:val="000D6A0B"/>
    <w:rsid w:val="000D7CAD"/>
    <w:rsid w:val="000E200F"/>
    <w:rsid w:val="000E73D2"/>
    <w:rsid w:val="000F13E2"/>
    <w:rsid w:val="000F1572"/>
    <w:rsid w:val="000F19D3"/>
    <w:rsid w:val="000F363F"/>
    <w:rsid w:val="000F6E4F"/>
    <w:rsid w:val="000F78D6"/>
    <w:rsid w:val="0010235C"/>
    <w:rsid w:val="001046B1"/>
    <w:rsid w:val="001057CE"/>
    <w:rsid w:val="001058D4"/>
    <w:rsid w:val="00105A28"/>
    <w:rsid w:val="00106879"/>
    <w:rsid w:val="0010736C"/>
    <w:rsid w:val="00110E91"/>
    <w:rsid w:val="001169B1"/>
    <w:rsid w:val="00117C80"/>
    <w:rsid w:val="0012142F"/>
    <w:rsid w:val="00121CF9"/>
    <w:rsid w:val="00122354"/>
    <w:rsid w:val="00122649"/>
    <w:rsid w:val="001227CF"/>
    <w:rsid w:val="00123284"/>
    <w:rsid w:val="00126920"/>
    <w:rsid w:val="0013722E"/>
    <w:rsid w:val="001375A4"/>
    <w:rsid w:val="00137928"/>
    <w:rsid w:val="00137BEB"/>
    <w:rsid w:val="00142CE2"/>
    <w:rsid w:val="00144014"/>
    <w:rsid w:val="0014551A"/>
    <w:rsid w:val="00150232"/>
    <w:rsid w:val="001506BD"/>
    <w:rsid w:val="00150A56"/>
    <w:rsid w:val="00151AF1"/>
    <w:rsid w:val="00151CBF"/>
    <w:rsid w:val="00152DF7"/>
    <w:rsid w:val="001535DC"/>
    <w:rsid w:val="0015474A"/>
    <w:rsid w:val="001573CB"/>
    <w:rsid w:val="00157429"/>
    <w:rsid w:val="001611C8"/>
    <w:rsid w:val="00164AF5"/>
    <w:rsid w:val="001674E1"/>
    <w:rsid w:val="00167997"/>
    <w:rsid w:val="00170993"/>
    <w:rsid w:val="001716A5"/>
    <w:rsid w:val="0017468B"/>
    <w:rsid w:val="001753FB"/>
    <w:rsid w:val="0018066C"/>
    <w:rsid w:val="00180E19"/>
    <w:rsid w:val="0018350F"/>
    <w:rsid w:val="00186F1F"/>
    <w:rsid w:val="0018740E"/>
    <w:rsid w:val="00191AEF"/>
    <w:rsid w:val="001925FE"/>
    <w:rsid w:val="00196A71"/>
    <w:rsid w:val="0019744E"/>
    <w:rsid w:val="001A447A"/>
    <w:rsid w:val="001A4C47"/>
    <w:rsid w:val="001A4DB9"/>
    <w:rsid w:val="001A7460"/>
    <w:rsid w:val="001B1F57"/>
    <w:rsid w:val="001B234F"/>
    <w:rsid w:val="001B6260"/>
    <w:rsid w:val="001B6B6F"/>
    <w:rsid w:val="001B74B4"/>
    <w:rsid w:val="001C1C71"/>
    <w:rsid w:val="001C211E"/>
    <w:rsid w:val="001C367E"/>
    <w:rsid w:val="001C4517"/>
    <w:rsid w:val="001C45E3"/>
    <w:rsid w:val="001C6A78"/>
    <w:rsid w:val="001C78D5"/>
    <w:rsid w:val="001D25CC"/>
    <w:rsid w:val="001D3AFC"/>
    <w:rsid w:val="001D44E6"/>
    <w:rsid w:val="001D4B27"/>
    <w:rsid w:val="001D621B"/>
    <w:rsid w:val="001D73AD"/>
    <w:rsid w:val="001E026F"/>
    <w:rsid w:val="001E10B9"/>
    <w:rsid w:val="001E47E4"/>
    <w:rsid w:val="001E4FDC"/>
    <w:rsid w:val="001F39F8"/>
    <w:rsid w:val="001F4CD4"/>
    <w:rsid w:val="001F5E64"/>
    <w:rsid w:val="001F64B5"/>
    <w:rsid w:val="001F6509"/>
    <w:rsid w:val="001F688C"/>
    <w:rsid w:val="001F7274"/>
    <w:rsid w:val="001F72CA"/>
    <w:rsid w:val="002018CA"/>
    <w:rsid w:val="002018CD"/>
    <w:rsid w:val="002030F4"/>
    <w:rsid w:val="002034A7"/>
    <w:rsid w:val="002035D4"/>
    <w:rsid w:val="00203F0C"/>
    <w:rsid w:val="0020444E"/>
    <w:rsid w:val="00205B27"/>
    <w:rsid w:val="00212179"/>
    <w:rsid w:val="0021249D"/>
    <w:rsid w:val="00213987"/>
    <w:rsid w:val="002151D0"/>
    <w:rsid w:val="0021631A"/>
    <w:rsid w:val="00217360"/>
    <w:rsid w:val="002226D5"/>
    <w:rsid w:val="00223249"/>
    <w:rsid w:val="00232DFE"/>
    <w:rsid w:val="00234850"/>
    <w:rsid w:val="00234F6D"/>
    <w:rsid w:val="002356DE"/>
    <w:rsid w:val="00235A4F"/>
    <w:rsid w:val="0023674F"/>
    <w:rsid w:val="002367C4"/>
    <w:rsid w:val="00241007"/>
    <w:rsid w:val="00242E13"/>
    <w:rsid w:val="0024490E"/>
    <w:rsid w:val="00244D15"/>
    <w:rsid w:val="002507EB"/>
    <w:rsid w:val="0025128F"/>
    <w:rsid w:val="00251615"/>
    <w:rsid w:val="002548FC"/>
    <w:rsid w:val="00254CB9"/>
    <w:rsid w:val="00256112"/>
    <w:rsid w:val="00257238"/>
    <w:rsid w:val="00257588"/>
    <w:rsid w:val="002650C4"/>
    <w:rsid w:val="0027012C"/>
    <w:rsid w:val="00272385"/>
    <w:rsid w:val="0028039B"/>
    <w:rsid w:val="002810EF"/>
    <w:rsid w:val="00282A4D"/>
    <w:rsid w:val="00283519"/>
    <w:rsid w:val="00286224"/>
    <w:rsid w:val="00286404"/>
    <w:rsid w:val="00287CE7"/>
    <w:rsid w:val="00292912"/>
    <w:rsid w:val="00296A2C"/>
    <w:rsid w:val="002A179E"/>
    <w:rsid w:val="002A2BDA"/>
    <w:rsid w:val="002A476E"/>
    <w:rsid w:val="002A49FF"/>
    <w:rsid w:val="002A5953"/>
    <w:rsid w:val="002A64B5"/>
    <w:rsid w:val="002B1747"/>
    <w:rsid w:val="002B4086"/>
    <w:rsid w:val="002B4F10"/>
    <w:rsid w:val="002C10A1"/>
    <w:rsid w:val="002C2E48"/>
    <w:rsid w:val="002C67D8"/>
    <w:rsid w:val="002C6A20"/>
    <w:rsid w:val="002C7CFB"/>
    <w:rsid w:val="002D24C6"/>
    <w:rsid w:val="002D3D29"/>
    <w:rsid w:val="002D60E0"/>
    <w:rsid w:val="002D6AA5"/>
    <w:rsid w:val="002D7C79"/>
    <w:rsid w:val="002E1E5E"/>
    <w:rsid w:val="002E4053"/>
    <w:rsid w:val="002E7274"/>
    <w:rsid w:val="002F4333"/>
    <w:rsid w:val="002F646E"/>
    <w:rsid w:val="002F707C"/>
    <w:rsid w:val="00300C3E"/>
    <w:rsid w:val="00302918"/>
    <w:rsid w:val="0031037B"/>
    <w:rsid w:val="00310B52"/>
    <w:rsid w:val="00315282"/>
    <w:rsid w:val="00315AAB"/>
    <w:rsid w:val="00315F2F"/>
    <w:rsid w:val="00316361"/>
    <w:rsid w:val="00316DAC"/>
    <w:rsid w:val="0031700E"/>
    <w:rsid w:val="00317085"/>
    <w:rsid w:val="0032033D"/>
    <w:rsid w:val="003208C2"/>
    <w:rsid w:val="003221FB"/>
    <w:rsid w:val="003370B4"/>
    <w:rsid w:val="003374E7"/>
    <w:rsid w:val="00340275"/>
    <w:rsid w:val="0034164F"/>
    <w:rsid w:val="0034318E"/>
    <w:rsid w:val="00344ECA"/>
    <w:rsid w:val="00347F87"/>
    <w:rsid w:val="00351B6A"/>
    <w:rsid w:val="0035466F"/>
    <w:rsid w:val="00355327"/>
    <w:rsid w:val="003565A5"/>
    <w:rsid w:val="00360839"/>
    <w:rsid w:val="003614D8"/>
    <w:rsid w:val="0036351C"/>
    <w:rsid w:val="003637A2"/>
    <w:rsid w:val="00363968"/>
    <w:rsid w:val="003645CD"/>
    <w:rsid w:val="00367930"/>
    <w:rsid w:val="00367992"/>
    <w:rsid w:val="00367B87"/>
    <w:rsid w:val="00371EB5"/>
    <w:rsid w:val="003770A3"/>
    <w:rsid w:val="0038095B"/>
    <w:rsid w:val="003810F2"/>
    <w:rsid w:val="003829D8"/>
    <w:rsid w:val="003843F7"/>
    <w:rsid w:val="00390ACD"/>
    <w:rsid w:val="00392DE8"/>
    <w:rsid w:val="003974E8"/>
    <w:rsid w:val="003A10CB"/>
    <w:rsid w:val="003A2392"/>
    <w:rsid w:val="003A41BC"/>
    <w:rsid w:val="003A4868"/>
    <w:rsid w:val="003A539C"/>
    <w:rsid w:val="003A7578"/>
    <w:rsid w:val="003B0106"/>
    <w:rsid w:val="003B1659"/>
    <w:rsid w:val="003B301A"/>
    <w:rsid w:val="003B3BD4"/>
    <w:rsid w:val="003B3C97"/>
    <w:rsid w:val="003B4EC5"/>
    <w:rsid w:val="003B5F1F"/>
    <w:rsid w:val="003C189D"/>
    <w:rsid w:val="003C218B"/>
    <w:rsid w:val="003C32F5"/>
    <w:rsid w:val="003C3B96"/>
    <w:rsid w:val="003C3CAA"/>
    <w:rsid w:val="003C487F"/>
    <w:rsid w:val="003C59CA"/>
    <w:rsid w:val="003D00EA"/>
    <w:rsid w:val="003D2176"/>
    <w:rsid w:val="003D21E5"/>
    <w:rsid w:val="003D3C41"/>
    <w:rsid w:val="003D4F17"/>
    <w:rsid w:val="003D4F86"/>
    <w:rsid w:val="003E09B3"/>
    <w:rsid w:val="003E1C23"/>
    <w:rsid w:val="003E4C9D"/>
    <w:rsid w:val="003F0B2C"/>
    <w:rsid w:val="003F3EA9"/>
    <w:rsid w:val="003F57F6"/>
    <w:rsid w:val="003F60AA"/>
    <w:rsid w:val="00400808"/>
    <w:rsid w:val="00401CD3"/>
    <w:rsid w:val="00401F54"/>
    <w:rsid w:val="004025C9"/>
    <w:rsid w:val="00402FEC"/>
    <w:rsid w:val="00404052"/>
    <w:rsid w:val="0040472D"/>
    <w:rsid w:val="004053F0"/>
    <w:rsid w:val="004056B0"/>
    <w:rsid w:val="0040758B"/>
    <w:rsid w:val="00410874"/>
    <w:rsid w:val="00412FD5"/>
    <w:rsid w:val="004134C1"/>
    <w:rsid w:val="0041433A"/>
    <w:rsid w:val="00414508"/>
    <w:rsid w:val="004147D0"/>
    <w:rsid w:val="0041548D"/>
    <w:rsid w:val="004167D3"/>
    <w:rsid w:val="0041779B"/>
    <w:rsid w:val="00421C0A"/>
    <w:rsid w:val="00430171"/>
    <w:rsid w:val="0043365B"/>
    <w:rsid w:val="00434EA9"/>
    <w:rsid w:val="0043581F"/>
    <w:rsid w:val="00437CC2"/>
    <w:rsid w:val="0044079C"/>
    <w:rsid w:val="00441259"/>
    <w:rsid w:val="004424CE"/>
    <w:rsid w:val="00444216"/>
    <w:rsid w:val="00444A1F"/>
    <w:rsid w:val="00446920"/>
    <w:rsid w:val="00447EE6"/>
    <w:rsid w:val="004501D9"/>
    <w:rsid w:val="00450A20"/>
    <w:rsid w:val="00451079"/>
    <w:rsid w:val="004522D1"/>
    <w:rsid w:val="00454798"/>
    <w:rsid w:val="00455FCC"/>
    <w:rsid w:val="00456506"/>
    <w:rsid w:val="00456F2F"/>
    <w:rsid w:val="0045703B"/>
    <w:rsid w:val="004600DC"/>
    <w:rsid w:val="00461EDC"/>
    <w:rsid w:val="00466965"/>
    <w:rsid w:val="004703BE"/>
    <w:rsid w:val="00474871"/>
    <w:rsid w:val="004749AE"/>
    <w:rsid w:val="00482576"/>
    <w:rsid w:val="00485D98"/>
    <w:rsid w:val="0048714C"/>
    <w:rsid w:val="00487CBF"/>
    <w:rsid w:val="00487FB2"/>
    <w:rsid w:val="00490B37"/>
    <w:rsid w:val="004930F7"/>
    <w:rsid w:val="00496379"/>
    <w:rsid w:val="00496947"/>
    <w:rsid w:val="004A11DE"/>
    <w:rsid w:val="004A16F2"/>
    <w:rsid w:val="004A1C83"/>
    <w:rsid w:val="004A3091"/>
    <w:rsid w:val="004A5AB5"/>
    <w:rsid w:val="004A5CDB"/>
    <w:rsid w:val="004A6AE4"/>
    <w:rsid w:val="004B0F90"/>
    <w:rsid w:val="004B224F"/>
    <w:rsid w:val="004B2702"/>
    <w:rsid w:val="004B3000"/>
    <w:rsid w:val="004B3541"/>
    <w:rsid w:val="004B36D4"/>
    <w:rsid w:val="004B4946"/>
    <w:rsid w:val="004B5110"/>
    <w:rsid w:val="004B7AAF"/>
    <w:rsid w:val="004C047D"/>
    <w:rsid w:val="004C17F0"/>
    <w:rsid w:val="004C1C2A"/>
    <w:rsid w:val="004C322F"/>
    <w:rsid w:val="004D0C21"/>
    <w:rsid w:val="004D3369"/>
    <w:rsid w:val="004D34E1"/>
    <w:rsid w:val="004D37F9"/>
    <w:rsid w:val="004D3AEB"/>
    <w:rsid w:val="004D4862"/>
    <w:rsid w:val="004D4C50"/>
    <w:rsid w:val="004D51D4"/>
    <w:rsid w:val="004D5547"/>
    <w:rsid w:val="004D6A64"/>
    <w:rsid w:val="004D7C1F"/>
    <w:rsid w:val="004E04D9"/>
    <w:rsid w:val="004E1ECE"/>
    <w:rsid w:val="004E4F4D"/>
    <w:rsid w:val="004E64EA"/>
    <w:rsid w:val="004E7F74"/>
    <w:rsid w:val="004F36D9"/>
    <w:rsid w:val="004F413B"/>
    <w:rsid w:val="00510F52"/>
    <w:rsid w:val="00511323"/>
    <w:rsid w:val="00511AD6"/>
    <w:rsid w:val="005120DA"/>
    <w:rsid w:val="00512592"/>
    <w:rsid w:val="00512837"/>
    <w:rsid w:val="005131FB"/>
    <w:rsid w:val="00513C67"/>
    <w:rsid w:val="0051448C"/>
    <w:rsid w:val="0051494B"/>
    <w:rsid w:val="00514F52"/>
    <w:rsid w:val="00515337"/>
    <w:rsid w:val="0051601C"/>
    <w:rsid w:val="0052365C"/>
    <w:rsid w:val="005241E3"/>
    <w:rsid w:val="005322F3"/>
    <w:rsid w:val="00533F7F"/>
    <w:rsid w:val="00534218"/>
    <w:rsid w:val="00536B30"/>
    <w:rsid w:val="005371E1"/>
    <w:rsid w:val="00540EDB"/>
    <w:rsid w:val="00541DB6"/>
    <w:rsid w:val="00542226"/>
    <w:rsid w:val="00543386"/>
    <w:rsid w:val="00543B8A"/>
    <w:rsid w:val="00544F76"/>
    <w:rsid w:val="0054521E"/>
    <w:rsid w:val="00547545"/>
    <w:rsid w:val="00551133"/>
    <w:rsid w:val="00554E6D"/>
    <w:rsid w:val="00561196"/>
    <w:rsid w:val="0056157D"/>
    <w:rsid w:val="00561FAC"/>
    <w:rsid w:val="00562AC8"/>
    <w:rsid w:val="005631D9"/>
    <w:rsid w:val="00566755"/>
    <w:rsid w:val="00567843"/>
    <w:rsid w:val="005722BC"/>
    <w:rsid w:val="00572566"/>
    <w:rsid w:val="00573524"/>
    <w:rsid w:val="00573C71"/>
    <w:rsid w:val="00574A3F"/>
    <w:rsid w:val="005762CC"/>
    <w:rsid w:val="00576666"/>
    <w:rsid w:val="005811A9"/>
    <w:rsid w:val="00582CEA"/>
    <w:rsid w:val="00591414"/>
    <w:rsid w:val="00591493"/>
    <w:rsid w:val="0059187E"/>
    <w:rsid w:val="00591BE3"/>
    <w:rsid w:val="0059347D"/>
    <w:rsid w:val="00594056"/>
    <w:rsid w:val="005955FE"/>
    <w:rsid w:val="005A16EE"/>
    <w:rsid w:val="005A52C0"/>
    <w:rsid w:val="005A682E"/>
    <w:rsid w:val="005A78DF"/>
    <w:rsid w:val="005B1BCE"/>
    <w:rsid w:val="005B2428"/>
    <w:rsid w:val="005B3397"/>
    <w:rsid w:val="005B38DC"/>
    <w:rsid w:val="005B620E"/>
    <w:rsid w:val="005B6403"/>
    <w:rsid w:val="005B6FD8"/>
    <w:rsid w:val="005C16AE"/>
    <w:rsid w:val="005C1F59"/>
    <w:rsid w:val="005C39C6"/>
    <w:rsid w:val="005C4A3D"/>
    <w:rsid w:val="005C6508"/>
    <w:rsid w:val="005C6F24"/>
    <w:rsid w:val="005C7175"/>
    <w:rsid w:val="005D0893"/>
    <w:rsid w:val="005D3997"/>
    <w:rsid w:val="005D4C40"/>
    <w:rsid w:val="005E206C"/>
    <w:rsid w:val="005E7450"/>
    <w:rsid w:val="005E75D8"/>
    <w:rsid w:val="005F00D8"/>
    <w:rsid w:val="005F14BF"/>
    <w:rsid w:val="005F2D8A"/>
    <w:rsid w:val="005F36D7"/>
    <w:rsid w:val="005F3F73"/>
    <w:rsid w:val="005F4B31"/>
    <w:rsid w:val="00601422"/>
    <w:rsid w:val="00602848"/>
    <w:rsid w:val="0060306F"/>
    <w:rsid w:val="0060419E"/>
    <w:rsid w:val="00605FAF"/>
    <w:rsid w:val="006114DF"/>
    <w:rsid w:val="00612553"/>
    <w:rsid w:val="006140F6"/>
    <w:rsid w:val="00617074"/>
    <w:rsid w:val="00621664"/>
    <w:rsid w:val="00621E88"/>
    <w:rsid w:val="00624E26"/>
    <w:rsid w:val="00627E2C"/>
    <w:rsid w:val="00630B59"/>
    <w:rsid w:val="00630B66"/>
    <w:rsid w:val="00632BD4"/>
    <w:rsid w:val="00635397"/>
    <w:rsid w:val="0063641E"/>
    <w:rsid w:val="00636A2E"/>
    <w:rsid w:val="006419D2"/>
    <w:rsid w:val="006422FF"/>
    <w:rsid w:val="006423A4"/>
    <w:rsid w:val="0064287E"/>
    <w:rsid w:val="00643444"/>
    <w:rsid w:val="006449F3"/>
    <w:rsid w:val="00645EEA"/>
    <w:rsid w:val="0065017D"/>
    <w:rsid w:val="00650EB2"/>
    <w:rsid w:val="00651F22"/>
    <w:rsid w:val="006541E8"/>
    <w:rsid w:val="006544A4"/>
    <w:rsid w:val="0065558C"/>
    <w:rsid w:val="00655847"/>
    <w:rsid w:val="00655DB4"/>
    <w:rsid w:val="00656FCD"/>
    <w:rsid w:val="00662031"/>
    <w:rsid w:val="00663A13"/>
    <w:rsid w:val="0066553C"/>
    <w:rsid w:val="006663C3"/>
    <w:rsid w:val="0066686B"/>
    <w:rsid w:val="00666FF6"/>
    <w:rsid w:val="006709E4"/>
    <w:rsid w:val="006716DB"/>
    <w:rsid w:val="0067247B"/>
    <w:rsid w:val="00673D1F"/>
    <w:rsid w:val="00680AE5"/>
    <w:rsid w:val="006821B5"/>
    <w:rsid w:val="00682993"/>
    <w:rsid w:val="00682EC4"/>
    <w:rsid w:val="006859A3"/>
    <w:rsid w:val="006867EE"/>
    <w:rsid w:val="006915FD"/>
    <w:rsid w:val="00695D56"/>
    <w:rsid w:val="006A088E"/>
    <w:rsid w:val="006A25D7"/>
    <w:rsid w:val="006A2798"/>
    <w:rsid w:val="006A330A"/>
    <w:rsid w:val="006A4979"/>
    <w:rsid w:val="006B09FF"/>
    <w:rsid w:val="006B2A90"/>
    <w:rsid w:val="006B2F22"/>
    <w:rsid w:val="006B5FEA"/>
    <w:rsid w:val="006B6452"/>
    <w:rsid w:val="006C0B9B"/>
    <w:rsid w:val="006C1F81"/>
    <w:rsid w:val="006C4F01"/>
    <w:rsid w:val="006C54BD"/>
    <w:rsid w:val="006C63A6"/>
    <w:rsid w:val="006C7553"/>
    <w:rsid w:val="006D2942"/>
    <w:rsid w:val="006D2FA7"/>
    <w:rsid w:val="006D456E"/>
    <w:rsid w:val="006D569C"/>
    <w:rsid w:val="006D70AF"/>
    <w:rsid w:val="006D7CB2"/>
    <w:rsid w:val="006D7D37"/>
    <w:rsid w:val="006E3201"/>
    <w:rsid w:val="006E42FF"/>
    <w:rsid w:val="006E5065"/>
    <w:rsid w:val="006E6072"/>
    <w:rsid w:val="006E643F"/>
    <w:rsid w:val="006E67CF"/>
    <w:rsid w:val="006E7A04"/>
    <w:rsid w:val="006F00D4"/>
    <w:rsid w:val="006F4FFE"/>
    <w:rsid w:val="006F64F9"/>
    <w:rsid w:val="007015D6"/>
    <w:rsid w:val="007055D5"/>
    <w:rsid w:val="00705D08"/>
    <w:rsid w:val="00707FCE"/>
    <w:rsid w:val="00711037"/>
    <w:rsid w:val="00711095"/>
    <w:rsid w:val="00711B7D"/>
    <w:rsid w:val="0071274E"/>
    <w:rsid w:val="007128DD"/>
    <w:rsid w:val="007202E4"/>
    <w:rsid w:val="00723EE5"/>
    <w:rsid w:val="00724AB6"/>
    <w:rsid w:val="00725B8D"/>
    <w:rsid w:val="00725E38"/>
    <w:rsid w:val="00726611"/>
    <w:rsid w:val="00726AC4"/>
    <w:rsid w:val="00730274"/>
    <w:rsid w:val="00735A0A"/>
    <w:rsid w:val="007400D6"/>
    <w:rsid w:val="00740916"/>
    <w:rsid w:val="00742F87"/>
    <w:rsid w:val="00745FF4"/>
    <w:rsid w:val="00751274"/>
    <w:rsid w:val="00753582"/>
    <w:rsid w:val="00755C1E"/>
    <w:rsid w:val="00756483"/>
    <w:rsid w:val="00756EF5"/>
    <w:rsid w:val="0075742B"/>
    <w:rsid w:val="00757449"/>
    <w:rsid w:val="00760DBF"/>
    <w:rsid w:val="007613DF"/>
    <w:rsid w:val="00761890"/>
    <w:rsid w:val="007659D6"/>
    <w:rsid w:val="00765FC0"/>
    <w:rsid w:val="00767BF3"/>
    <w:rsid w:val="00770601"/>
    <w:rsid w:val="00773AE1"/>
    <w:rsid w:val="007741B9"/>
    <w:rsid w:val="00774395"/>
    <w:rsid w:val="00775532"/>
    <w:rsid w:val="0077764A"/>
    <w:rsid w:val="00786B12"/>
    <w:rsid w:val="00790925"/>
    <w:rsid w:val="00791C7F"/>
    <w:rsid w:val="007A4666"/>
    <w:rsid w:val="007A5167"/>
    <w:rsid w:val="007A6707"/>
    <w:rsid w:val="007B101C"/>
    <w:rsid w:val="007B2F72"/>
    <w:rsid w:val="007B37C0"/>
    <w:rsid w:val="007B620A"/>
    <w:rsid w:val="007B62C6"/>
    <w:rsid w:val="007B6B6E"/>
    <w:rsid w:val="007C0C81"/>
    <w:rsid w:val="007C11E4"/>
    <w:rsid w:val="007C1ADD"/>
    <w:rsid w:val="007C1DA3"/>
    <w:rsid w:val="007C4B2A"/>
    <w:rsid w:val="007C6AAA"/>
    <w:rsid w:val="007C7129"/>
    <w:rsid w:val="007D5486"/>
    <w:rsid w:val="007E02A7"/>
    <w:rsid w:val="007E1A6E"/>
    <w:rsid w:val="007E5000"/>
    <w:rsid w:val="007F0301"/>
    <w:rsid w:val="007F0433"/>
    <w:rsid w:val="007F4DC3"/>
    <w:rsid w:val="00804D7A"/>
    <w:rsid w:val="00805354"/>
    <w:rsid w:val="00810EC8"/>
    <w:rsid w:val="00813377"/>
    <w:rsid w:val="00814EB5"/>
    <w:rsid w:val="00816407"/>
    <w:rsid w:val="00821063"/>
    <w:rsid w:val="0082157D"/>
    <w:rsid w:val="00821721"/>
    <w:rsid w:val="00822831"/>
    <w:rsid w:val="00822DEC"/>
    <w:rsid w:val="00823587"/>
    <w:rsid w:val="008254A1"/>
    <w:rsid w:val="00827162"/>
    <w:rsid w:val="00827634"/>
    <w:rsid w:val="00827EAF"/>
    <w:rsid w:val="00831F00"/>
    <w:rsid w:val="008325A8"/>
    <w:rsid w:val="0083643A"/>
    <w:rsid w:val="00837022"/>
    <w:rsid w:val="00837E2F"/>
    <w:rsid w:val="00840511"/>
    <w:rsid w:val="00843212"/>
    <w:rsid w:val="00845273"/>
    <w:rsid w:val="0085191D"/>
    <w:rsid w:val="00851AE9"/>
    <w:rsid w:val="00855775"/>
    <w:rsid w:val="00860845"/>
    <w:rsid w:val="00861DFA"/>
    <w:rsid w:val="00862597"/>
    <w:rsid w:val="00864880"/>
    <w:rsid w:val="0086606E"/>
    <w:rsid w:val="00870DD8"/>
    <w:rsid w:val="00875F02"/>
    <w:rsid w:val="00876C35"/>
    <w:rsid w:val="0088114F"/>
    <w:rsid w:val="0088117D"/>
    <w:rsid w:val="0088243C"/>
    <w:rsid w:val="00882487"/>
    <w:rsid w:val="008841E2"/>
    <w:rsid w:val="008851E2"/>
    <w:rsid w:val="00892A3B"/>
    <w:rsid w:val="0089394C"/>
    <w:rsid w:val="00894579"/>
    <w:rsid w:val="008946FB"/>
    <w:rsid w:val="00894A8D"/>
    <w:rsid w:val="0089567F"/>
    <w:rsid w:val="008A34B9"/>
    <w:rsid w:val="008A6394"/>
    <w:rsid w:val="008A759B"/>
    <w:rsid w:val="008A7956"/>
    <w:rsid w:val="008B2F4D"/>
    <w:rsid w:val="008B2FF2"/>
    <w:rsid w:val="008B4525"/>
    <w:rsid w:val="008B4854"/>
    <w:rsid w:val="008B6599"/>
    <w:rsid w:val="008B6E35"/>
    <w:rsid w:val="008B7531"/>
    <w:rsid w:val="008C2630"/>
    <w:rsid w:val="008C5846"/>
    <w:rsid w:val="008C5E88"/>
    <w:rsid w:val="008C6E65"/>
    <w:rsid w:val="008D000C"/>
    <w:rsid w:val="008D0CFD"/>
    <w:rsid w:val="008D1D1A"/>
    <w:rsid w:val="008D3337"/>
    <w:rsid w:val="008D6119"/>
    <w:rsid w:val="008D7441"/>
    <w:rsid w:val="008E3683"/>
    <w:rsid w:val="008E39C8"/>
    <w:rsid w:val="008E661E"/>
    <w:rsid w:val="008E7083"/>
    <w:rsid w:val="008F4388"/>
    <w:rsid w:val="008F5189"/>
    <w:rsid w:val="008F6829"/>
    <w:rsid w:val="008F798F"/>
    <w:rsid w:val="0090049E"/>
    <w:rsid w:val="00900E22"/>
    <w:rsid w:val="009017EB"/>
    <w:rsid w:val="0090349A"/>
    <w:rsid w:val="00904CE6"/>
    <w:rsid w:val="0090684D"/>
    <w:rsid w:val="00910E1A"/>
    <w:rsid w:val="009118CB"/>
    <w:rsid w:val="00911A84"/>
    <w:rsid w:val="00912857"/>
    <w:rsid w:val="009128AC"/>
    <w:rsid w:val="00915902"/>
    <w:rsid w:val="0092044E"/>
    <w:rsid w:val="00921A63"/>
    <w:rsid w:val="00922B86"/>
    <w:rsid w:val="00922E8F"/>
    <w:rsid w:val="009230F5"/>
    <w:rsid w:val="00927475"/>
    <w:rsid w:val="00930023"/>
    <w:rsid w:val="00930889"/>
    <w:rsid w:val="009318BD"/>
    <w:rsid w:val="00931B5D"/>
    <w:rsid w:val="00932DF4"/>
    <w:rsid w:val="00934606"/>
    <w:rsid w:val="00940544"/>
    <w:rsid w:val="00943497"/>
    <w:rsid w:val="00946294"/>
    <w:rsid w:val="00946596"/>
    <w:rsid w:val="0095238E"/>
    <w:rsid w:val="0095762B"/>
    <w:rsid w:val="00960A79"/>
    <w:rsid w:val="009619E7"/>
    <w:rsid w:val="00961CC2"/>
    <w:rsid w:val="009625EF"/>
    <w:rsid w:val="00967310"/>
    <w:rsid w:val="009679A0"/>
    <w:rsid w:val="0097006B"/>
    <w:rsid w:val="00970B9E"/>
    <w:rsid w:val="00971847"/>
    <w:rsid w:val="0097552C"/>
    <w:rsid w:val="009764B5"/>
    <w:rsid w:val="00976ADE"/>
    <w:rsid w:val="00977D93"/>
    <w:rsid w:val="009813F1"/>
    <w:rsid w:val="00981FBE"/>
    <w:rsid w:val="00982E04"/>
    <w:rsid w:val="00984DC1"/>
    <w:rsid w:val="009920B2"/>
    <w:rsid w:val="00992163"/>
    <w:rsid w:val="00992FAD"/>
    <w:rsid w:val="00996273"/>
    <w:rsid w:val="00996D85"/>
    <w:rsid w:val="009A115B"/>
    <w:rsid w:val="009A11A1"/>
    <w:rsid w:val="009A21C3"/>
    <w:rsid w:val="009A335C"/>
    <w:rsid w:val="009A34D0"/>
    <w:rsid w:val="009A413C"/>
    <w:rsid w:val="009A5598"/>
    <w:rsid w:val="009B041A"/>
    <w:rsid w:val="009B0A6B"/>
    <w:rsid w:val="009B1B97"/>
    <w:rsid w:val="009B5BCE"/>
    <w:rsid w:val="009C1F61"/>
    <w:rsid w:val="009C2086"/>
    <w:rsid w:val="009C24F5"/>
    <w:rsid w:val="009C63E0"/>
    <w:rsid w:val="009C7B43"/>
    <w:rsid w:val="009D342D"/>
    <w:rsid w:val="009D45AB"/>
    <w:rsid w:val="009D6795"/>
    <w:rsid w:val="009D741A"/>
    <w:rsid w:val="009D76F7"/>
    <w:rsid w:val="009E24A6"/>
    <w:rsid w:val="009E423F"/>
    <w:rsid w:val="009F064E"/>
    <w:rsid w:val="009F29E5"/>
    <w:rsid w:val="009F2E4A"/>
    <w:rsid w:val="009F7AC2"/>
    <w:rsid w:val="00A03EFE"/>
    <w:rsid w:val="00A04170"/>
    <w:rsid w:val="00A06F06"/>
    <w:rsid w:val="00A0728A"/>
    <w:rsid w:val="00A13FC5"/>
    <w:rsid w:val="00A14D6D"/>
    <w:rsid w:val="00A154A8"/>
    <w:rsid w:val="00A2078D"/>
    <w:rsid w:val="00A2114D"/>
    <w:rsid w:val="00A2174D"/>
    <w:rsid w:val="00A237DA"/>
    <w:rsid w:val="00A24475"/>
    <w:rsid w:val="00A251BF"/>
    <w:rsid w:val="00A25BA1"/>
    <w:rsid w:val="00A269F0"/>
    <w:rsid w:val="00A3133D"/>
    <w:rsid w:val="00A3333D"/>
    <w:rsid w:val="00A37647"/>
    <w:rsid w:val="00A37D4F"/>
    <w:rsid w:val="00A40F08"/>
    <w:rsid w:val="00A411C8"/>
    <w:rsid w:val="00A4177A"/>
    <w:rsid w:val="00A41C40"/>
    <w:rsid w:val="00A47644"/>
    <w:rsid w:val="00A5025F"/>
    <w:rsid w:val="00A50457"/>
    <w:rsid w:val="00A5205E"/>
    <w:rsid w:val="00A53E14"/>
    <w:rsid w:val="00A56214"/>
    <w:rsid w:val="00A577C3"/>
    <w:rsid w:val="00A57B89"/>
    <w:rsid w:val="00A61C61"/>
    <w:rsid w:val="00A61EC9"/>
    <w:rsid w:val="00A62C3C"/>
    <w:rsid w:val="00A64465"/>
    <w:rsid w:val="00A647F3"/>
    <w:rsid w:val="00A70FBC"/>
    <w:rsid w:val="00A710FF"/>
    <w:rsid w:val="00A713D9"/>
    <w:rsid w:val="00A751FA"/>
    <w:rsid w:val="00A80594"/>
    <w:rsid w:val="00A81ED1"/>
    <w:rsid w:val="00A82098"/>
    <w:rsid w:val="00A82CC9"/>
    <w:rsid w:val="00A83059"/>
    <w:rsid w:val="00A84992"/>
    <w:rsid w:val="00A878F0"/>
    <w:rsid w:val="00A87F6A"/>
    <w:rsid w:val="00A90365"/>
    <w:rsid w:val="00A90B07"/>
    <w:rsid w:val="00A91E42"/>
    <w:rsid w:val="00A927A2"/>
    <w:rsid w:val="00A92A26"/>
    <w:rsid w:val="00A9705C"/>
    <w:rsid w:val="00AA168F"/>
    <w:rsid w:val="00AA21C2"/>
    <w:rsid w:val="00AA33BB"/>
    <w:rsid w:val="00AA3DEF"/>
    <w:rsid w:val="00AA5A89"/>
    <w:rsid w:val="00AA6773"/>
    <w:rsid w:val="00AA69C5"/>
    <w:rsid w:val="00AC41A9"/>
    <w:rsid w:val="00AC43C3"/>
    <w:rsid w:val="00AD17D5"/>
    <w:rsid w:val="00AD27FE"/>
    <w:rsid w:val="00AD3058"/>
    <w:rsid w:val="00AD314B"/>
    <w:rsid w:val="00AD3DF0"/>
    <w:rsid w:val="00AD58DF"/>
    <w:rsid w:val="00AD5A28"/>
    <w:rsid w:val="00AE06C5"/>
    <w:rsid w:val="00AE3333"/>
    <w:rsid w:val="00AE3D9F"/>
    <w:rsid w:val="00AE58A4"/>
    <w:rsid w:val="00AF0887"/>
    <w:rsid w:val="00AF4691"/>
    <w:rsid w:val="00AF4B35"/>
    <w:rsid w:val="00AF60AB"/>
    <w:rsid w:val="00AF6684"/>
    <w:rsid w:val="00B0050A"/>
    <w:rsid w:val="00B00824"/>
    <w:rsid w:val="00B02A07"/>
    <w:rsid w:val="00B03411"/>
    <w:rsid w:val="00B038AD"/>
    <w:rsid w:val="00B07EFA"/>
    <w:rsid w:val="00B135B7"/>
    <w:rsid w:val="00B238BD"/>
    <w:rsid w:val="00B24B19"/>
    <w:rsid w:val="00B258EF"/>
    <w:rsid w:val="00B2675A"/>
    <w:rsid w:val="00B3088A"/>
    <w:rsid w:val="00B30B66"/>
    <w:rsid w:val="00B3627E"/>
    <w:rsid w:val="00B37256"/>
    <w:rsid w:val="00B37898"/>
    <w:rsid w:val="00B51D7F"/>
    <w:rsid w:val="00B5733D"/>
    <w:rsid w:val="00B61D47"/>
    <w:rsid w:val="00B64768"/>
    <w:rsid w:val="00B65500"/>
    <w:rsid w:val="00B65BF2"/>
    <w:rsid w:val="00B71028"/>
    <w:rsid w:val="00B716B1"/>
    <w:rsid w:val="00B73ACC"/>
    <w:rsid w:val="00B73BBA"/>
    <w:rsid w:val="00B77133"/>
    <w:rsid w:val="00B80CD9"/>
    <w:rsid w:val="00B8155E"/>
    <w:rsid w:val="00B82AD0"/>
    <w:rsid w:val="00B83C21"/>
    <w:rsid w:val="00B84BA9"/>
    <w:rsid w:val="00B856F9"/>
    <w:rsid w:val="00B862D7"/>
    <w:rsid w:val="00B8715E"/>
    <w:rsid w:val="00B92D01"/>
    <w:rsid w:val="00B95331"/>
    <w:rsid w:val="00B95AD2"/>
    <w:rsid w:val="00B9728B"/>
    <w:rsid w:val="00B97813"/>
    <w:rsid w:val="00BA0838"/>
    <w:rsid w:val="00BA19B5"/>
    <w:rsid w:val="00BA1FC4"/>
    <w:rsid w:val="00BA3C08"/>
    <w:rsid w:val="00BA3C9C"/>
    <w:rsid w:val="00BA5CF6"/>
    <w:rsid w:val="00BA5E36"/>
    <w:rsid w:val="00BA75AF"/>
    <w:rsid w:val="00BA78BA"/>
    <w:rsid w:val="00BA7F88"/>
    <w:rsid w:val="00BB1C67"/>
    <w:rsid w:val="00BB1E7A"/>
    <w:rsid w:val="00BB3F9A"/>
    <w:rsid w:val="00BB4AA0"/>
    <w:rsid w:val="00BB7D70"/>
    <w:rsid w:val="00BC1B33"/>
    <w:rsid w:val="00BC4A8F"/>
    <w:rsid w:val="00BC7C57"/>
    <w:rsid w:val="00BD0132"/>
    <w:rsid w:val="00BD0D7A"/>
    <w:rsid w:val="00BD0F76"/>
    <w:rsid w:val="00BD3EBB"/>
    <w:rsid w:val="00BD415D"/>
    <w:rsid w:val="00BD43F6"/>
    <w:rsid w:val="00BD5917"/>
    <w:rsid w:val="00BD5DDC"/>
    <w:rsid w:val="00BD75FA"/>
    <w:rsid w:val="00BE2FF2"/>
    <w:rsid w:val="00BE3067"/>
    <w:rsid w:val="00BE4A32"/>
    <w:rsid w:val="00BE53FB"/>
    <w:rsid w:val="00BE553F"/>
    <w:rsid w:val="00BE7FDE"/>
    <w:rsid w:val="00BF1990"/>
    <w:rsid w:val="00BF1D4C"/>
    <w:rsid w:val="00BF1F01"/>
    <w:rsid w:val="00BF2AB6"/>
    <w:rsid w:val="00BF2BB9"/>
    <w:rsid w:val="00BF453D"/>
    <w:rsid w:val="00BF51D6"/>
    <w:rsid w:val="00BF5F6E"/>
    <w:rsid w:val="00BF6195"/>
    <w:rsid w:val="00BF6FA2"/>
    <w:rsid w:val="00C0016D"/>
    <w:rsid w:val="00C00672"/>
    <w:rsid w:val="00C00850"/>
    <w:rsid w:val="00C00B63"/>
    <w:rsid w:val="00C022E0"/>
    <w:rsid w:val="00C03F3D"/>
    <w:rsid w:val="00C14D09"/>
    <w:rsid w:val="00C16511"/>
    <w:rsid w:val="00C16EE1"/>
    <w:rsid w:val="00C20BE9"/>
    <w:rsid w:val="00C2107B"/>
    <w:rsid w:val="00C210A4"/>
    <w:rsid w:val="00C215DA"/>
    <w:rsid w:val="00C229AE"/>
    <w:rsid w:val="00C23F97"/>
    <w:rsid w:val="00C24B98"/>
    <w:rsid w:val="00C26DD2"/>
    <w:rsid w:val="00C27C54"/>
    <w:rsid w:val="00C3056E"/>
    <w:rsid w:val="00C3115A"/>
    <w:rsid w:val="00C31675"/>
    <w:rsid w:val="00C3227B"/>
    <w:rsid w:val="00C3542D"/>
    <w:rsid w:val="00C378AD"/>
    <w:rsid w:val="00C406CE"/>
    <w:rsid w:val="00C41520"/>
    <w:rsid w:val="00C43CB0"/>
    <w:rsid w:val="00C46C48"/>
    <w:rsid w:val="00C47822"/>
    <w:rsid w:val="00C47886"/>
    <w:rsid w:val="00C47F84"/>
    <w:rsid w:val="00C5188C"/>
    <w:rsid w:val="00C51BAD"/>
    <w:rsid w:val="00C52F2B"/>
    <w:rsid w:val="00C557E3"/>
    <w:rsid w:val="00C55EC9"/>
    <w:rsid w:val="00C5604A"/>
    <w:rsid w:val="00C61400"/>
    <w:rsid w:val="00C622C2"/>
    <w:rsid w:val="00C63451"/>
    <w:rsid w:val="00C63859"/>
    <w:rsid w:val="00C63E6D"/>
    <w:rsid w:val="00C63F53"/>
    <w:rsid w:val="00C64B22"/>
    <w:rsid w:val="00C7009D"/>
    <w:rsid w:val="00C717A3"/>
    <w:rsid w:val="00C72A72"/>
    <w:rsid w:val="00C73081"/>
    <w:rsid w:val="00C73C2F"/>
    <w:rsid w:val="00C74827"/>
    <w:rsid w:val="00C8006C"/>
    <w:rsid w:val="00C8215B"/>
    <w:rsid w:val="00C85CC2"/>
    <w:rsid w:val="00C906C6"/>
    <w:rsid w:val="00C9388D"/>
    <w:rsid w:val="00C93E13"/>
    <w:rsid w:val="00C963F7"/>
    <w:rsid w:val="00C977CA"/>
    <w:rsid w:val="00CA0387"/>
    <w:rsid w:val="00CA1384"/>
    <w:rsid w:val="00CA266A"/>
    <w:rsid w:val="00CA3022"/>
    <w:rsid w:val="00CA59F9"/>
    <w:rsid w:val="00CB2C25"/>
    <w:rsid w:val="00CB2E1F"/>
    <w:rsid w:val="00CB37A7"/>
    <w:rsid w:val="00CB50D5"/>
    <w:rsid w:val="00CB517D"/>
    <w:rsid w:val="00CB628F"/>
    <w:rsid w:val="00CB75BB"/>
    <w:rsid w:val="00CC0A11"/>
    <w:rsid w:val="00CC1C1E"/>
    <w:rsid w:val="00CC1E9A"/>
    <w:rsid w:val="00CC34B6"/>
    <w:rsid w:val="00CC5387"/>
    <w:rsid w:val="00CC67F4"/>
    <w:rsid w:val="00CD12B3"/>
    <w:rsid w:val="00CD2597"/>
    <w:rsid w:val="00CD59BA"/>
    <w:rsid w:val="00CD5F19"/>
    <w:rsid w:val="00CE0B3F"/>
    <w:rsid w:val="00CE4175"/>
    <w:rsid w:val="00CE4639"/>
    <w:rsid w:val="00CE4C6B"/>
    <w:rsid w:val="00CE58C7"/>
    <w:rsid w:val="00CE6D98"/>
    <w:rsid w:val="00CF0C69"/>
    <w:rsid w:val="00CF279F"/>
    <w:rsid w:val="00CF7942"/>
    <w:rsid w:val="00D00333"/>
    <w:rsid w:val="00D02466"/>
    <w:rsid w:val="00D027DD"/>
    <w:rsid w:val="00D02EF3"/>
    <w:rsid w:val="00D067DB"/>
    <w:rsid w:val="00D11C62"/>
    <w:rsid w:val="00D11F8C"/>
    <w:rsid w:val="00D1313B"/>
    <w:rsid w:val="00D14786"/>
    <w:rsid w:val="00D20E38"/>
    <w:rsid w:val="00D20EA6"/>
    <w:rsid w:val="00D21B98"/>
    <w:rsid w:val="00D21C06"/>
    <w:rsid w:val="00D22EE3"/>
    <w:rsid w:val="00D242E4"/>
    <w:rsid w:val="00D2607A"/>
    <w:rsid w:val="00D27847"/>
    <w:rsid w:val="00D315F1"/>
    <w:rsid w:val="00D320D2"/>
    <w:rsid w:val="00D3407A"/>
    <w:rsid w:val="00D34E45"/>
    <w:rsid w:val="00D3503E"/>
    <w:rsid w:val="00D40D68"/>
    <w:rsid w:val="00D4169A"/>
    <w:rsid w:val="00D4541B"/>
    <w:rsid w:val="00D46550"/>
    <w:rsid w:val="00D47B21"/>
    <w:rsid w:val="00D507B1"/>
    <w:rsid w:val="00D51C6C"/>
    <w:rsid w:val="00D51EFC"/>
    <w:rsid w:val="00D523A4"/>
    <w:rsid w:val="00D57238"/>
    <w:rsid w:val="00D57FE0"/>
    <w:rsid w:val="00D602B7"/>
    <w:rsid w:val="00D6454F"/>
    <w:rsid w:val="00D6485E"/>
    <w:rsid w:val="00D655D8"/>
    <w:rsid w:val="00D6582E"/>
    <w:rsid w:val="00D71069"/>
    <w:rsid w:val="00D711B0"/>
    <w:rsid w:val="00D715A7"/>
    <w:rsid w:val="00D72A4D"/>
    <w:rsid w:val="00D76B82"/>
    <w:rsid w:val="00D77799"/>
    <w:rsid w:val="00D8075B"/>
    <w:rsid w:val="00D812CD"/>
    <w:rsid w:val="00D83BF8"/>
    <w:rsid w:val="00D87554"/>
    <w:rsid w:val="00D87B7C"/>
    <w:rsid w:val="00D9270B"/>
    <w:rsid w:val="00D9290C"/>
    <w:rsid w:val="00D94429"/>
    <w:rsid w:val="00D96171"/>
    <w:rsid w:val="00D9657F"/>
    <w:rsid w:val="00D9743A"/>
    <w:rsid w:val="00D974FF"/>
    <w:rsid w:val="00DA15F9"/>
    <w:rsid w:val="00DA332D"/>
    <w:rsid w:val="00DA3A27"/>
    <w:rsid w:val="00DA4A92"/>
    <w:rsid w:val="00DB01C0"/>
    <w:rsid w:val="00DB080D"/>
    <w:rsid w:val="00DB1F78"/>
    <w:rsid w:val="00DB3ABE"/>
    <w:rsid w:val="00DB410C"/>
    <w:rsid w:val="00DB5BDB"/>
    <w:rsid w:val="00DB6D03"/>
    <w:rsid w:val="00DC0FCE"/>
    <w:rsid w:val="00DC35AE"/>
    <w:rsid w:val="00DC44FE"/>
    <w:rsid w:val="00DC48E2"/>
    <w:rsid w:val="00DC6D70"/>
    <w:rsid w:val="00DC7D29"/>
    <w:rsid w:val="00DD3A44"/>
    <w:rsid w:val="00DD5EA0"/>
    <w:rsid w:val="00DD63D4"/>
    <w:rsid w:val="00DD7A2A"/>
    <w:rsid w:val="00DD7A80"/>
    <w:rsid w:val="00DD7D8D"/>
    <w:rsid w:val="00DE120C"/>
    <w:rsid w:val="00DE308F"/>
    <w:rsid w:val="00DE31B4"/>
    <w:rsid w:val="00DE6DF7"/>
    <w:rsid w:val="00DF3957"/>
    <w:rsid w:val="00DF3DCF"/>
    <w:rsid w:val="00E016FD"/>
    <w:rsid w:val="00E022CD"/>
    <w:rsid w:val="00E05A97"/>
    <w:rsid w:val="00E067D1"/>
    <w:rsid w:val="00E0751F"/>
    <w:rsid w:val="00E12AAD"/>
    <w:rsid w:val="00E15787"/>
    <w:rsid w:val="00E15BDD"/>
    <w:rsid w:val="00E1729E"/>
    <w:rsid w:val="00E203C2"/>
    <w:rsid w:val="00E2049B"/>
    <w:rsid w:val="00E208C7"/>
    <w:rsid w:val="00E22737"/>
    <w:rsid w:val="00E22F88"/>
    <w:rsid w:val="00E2304E"/>
    <w:rsid w:val="00E23204"/>
    <w:rsid w:val="00E24AB0"/>
    <w:rsid w:val="00E25001"/>
    <w:rsid w:val="00E301E0"/>
    <w:rsid w:val="00E3099C"/>
    <w:rsid w:val="00E32B51"/>
    <w:rsid w:val="00E330C3"/>
    <w:rsid w:val="00E357A8"/>
    <w:rsid w:val="00E35F19"/>
    <w:rsid w:val="00E3664A"/>
    <w:rsid w:val="00E4129E"/>
    <w:rsid w:val="00E42047"/>
    <w:rsid w:val="00E439DC"/>
    <w:rsid w:val="00E44F8B"/>
    <w:rsid w:val="00E45B0B"/>
    <w:rsid w:val="00E46C40"/>
    <w:rsid w:val="00E539B1"/>
    <w:rsid w:val="00E54C8A"/>
    <w:rsid w:val="00E572AB"/>
    <w:rsid w:val="00E60AE4"/>
    <w:rsid w:val="00E62290"/>
    <w:rsid w:val="00E63CC6"/>
    <w:rsid w:val="00E641D5"/>
    <w:rsid w:val="00E6452D"/>
    <w:rsid w:val="00E667DF"/>
    <w:rsid w:val="00E6732D"/>
    <w:rsid w:val="00E708F0"/>
    <w:rsid w:val="00E72F57"/>
    <w:rsid w:val="00E731BE"/>
    <w:rsid w:val="00E74AD6"/>
    <w:rsid w:val="00E7747B"/>
    <w:rsid w:val="00E85E8B"/>
    <w:rsid w:val="00E9356B"/>
    <w:rsid w:val="00E96C53"/>
    <w:rsid w:val="00E96FBB"/>
    <w:rsid w:val="00EA1203"/>
    <w:rsid w:val="00EA471E"/>
    <w:rsid w:val="00EA6456"/>
    <w:rsid w:val="00EA6634"/>
    <w:rsid w:val="00EA704B"/>
    <w:rsid w:val="00EA721A"/>
    <w:rsid w:val="00EB1393"/>
    <w:rsid w:val="00EB16EB"/>
    <w:rsid w:val="00EB273D"/>
    <w:rsid w:val="00EB361B"/>
    <w:rsid w:val="00EB3EEC"/>
    <w:rsid w:val="00EB4193"/>
    <w:rsid w:val="00EB5165"/>
    <w:rsid w:val="00EB5686"/>
    <w:rsid w:val="00EB7BC8"/>
    <w:rsid w:val="00EC08CF"/>
    <w:rsid w:val="00EC28BF"/>
    <w:rsid w:val="00EC3B61"/>
    <w:rsid w:val="00EC6E93"/>
    <w:rsid w:val="00EC6F5D"/>
    <w:rsid w:val="00ED0099"/>
    <w:rsid w:val="00ED12D1"/>
    <w:rsid w:val="00ED20A4"/>
    <w:rsid w:val="00ED6100"/>
    <w:rsid w:val="00ED7E9C"/>
    <w:rsid w:val="00EE0A9C"/>
    <w:rsid w:val="00EE35B9"/>
    <w:rsid w:val="00EF0C0F"/>
    <w:rsid w:val="00EF6780"/>
    <w:rsid w:val="00F01E1D"/>
    <w:rsid w:val="00F0240F"/>
    <w:rsid w:val="00F0288A"/>
    <w:rsid w:val="00F031D0"/>
    <w:rsid w:val="00F03249"/>
    <w:rsid w:val="00F04BA2"/>
    <w:rsid w:val="00F05D99"/>
    <w:rsid w:val="00F100FD"/>
    <w:rsid w:val="00F12152"/>
    <w:rsid w:val="00F133C2"/>
    <w:rsid w:val="00F1394E"/>
    <w:rsid w:val="00F14CFD"/>
    <w:rsid w:val="00F17EE6"/>
    <w:rsid w:val="00F232B4"/>
    <w:rsid w:val="00F25388"/>
    <w:rsid w:val="00F30CB3"/>
    <w:rsid w:val="00F310B8"/>
    <w:rsid w:val="00F34DDB"/>
    <w:rsid w:val="00F41E00"/>
    <w:rsid w:val="00F42D94"/>
    <w:rsid w:val="00F45EC9"/>
    <w:rsid w:val="00F475AF"/>
    <w:rsid w:val="00F478AD"/>
    <w:rsid w:val="00F506AE"/>
    <w:rsid w:val="00F516B1"/>
    <w:rsid w:val="00F536D0"/>
    <w:rsid w:val="00F57F82"/>
    <w:rsid w:val="00F60617"/>
    <w:rsid w:val="00F60FFB"/>
    <w:rsid w:val="00F61EE5"/>
    <w:rsid w:val="00F63E71"/>
    <w:rsid w:val="00F646C0"/>
    <w:rsid w:val="00F669B5"/>
    <w:rsid w:val="00F676A5"/>
    <w:rsid w:val="00F758E2"/>
    <w:rsid w:val="00F75960"/>
    <w:rsid w:val="00F80CBF"/>
    <w:rsid w:val="00F82627"/>
    <w:rsid w:val="00F83549"/>
    <w:rsid w:val="00F84AD5"/>
    <w:rsid w:val="00F84BE6"/>
    <w:rsid w:val="00F852A5"/>
    <w:rsid w:val="00F86C4B"/>
    <w:rsid w:val="00F87755"/>
    <w:rsid w:val="00F87A26"/>
    <w:rsid w:val="00F87AEB"/>
    <w:rsid w:val="00F87DB9"/>
    <w:rsid w:val="00F93E66"/>
    <w:rsid w:val="00F973D3"/>
    <w:rsid w:val="00F97F1B"/>
    <w:rsid w:val="00FA1B87"/>
    <w:rsid w:val="00FA3980"/>
    <w:rsid w:val="00FA4F0B"/>
    <w:rsid w:val="00FA62B0"/>
    <w:rsid w:val="00FA66F0"/>
    <w:rsid w:val="00FA793C"/>
    <w:rsid w:val="00FA7B57"/>
    <w:rsid w:val="00FB2887"/>
    <w:rsid w:val="00FB3FE3"/>
    <w:rsid w:val="00FC2998"/>
    <w:rsid w:val="00FC3F16"/>
    <w:rsid w:val="00FC5DA2"/>
    <w:rsid w:val="00FC609F"/>
    <w:rsid w:val="00FC7A3F"/>
    <w:rsid w:val="00FD267A"/>
    <w:rsid w:val="00FD77D7"/>
    <w:rsid w:val="00FD89B3"/>
    <w:rsid w:val="00FE55AB"/>
    <w:rsid w:val="00FE6E44"/>
    <w:rsid w:val="00FF033B"/>
    <w:rsid w:val="00FF1C18"/>
    <w:rsid w:val="00FF22EB"/>
    <w:rsid w:val="00FF2DF5"/>
    <w:rsid w:val="00FF447F"/>
    <w:rsid w:val="00FF467C"/>
    <w:rsid w:val="00FF5BC4"/>
    <w:rsid w:val="00FF5CEA"/>
    <w:rsid w:val="01422ABA"/>
    <w:rsid w:val="0156B21B"/>
    <w:rsid w:val="015B4260"/>
    <w:rsid w:val="01B6098B"/>
    <w:rsid w:val="0201B577"/>
    <w:rsid w:val="02198C10"/>
    <w:rsid w:val="02475F33"/>
    <w:rsid w:val="025CFB0A"/>
    <w:rsid w:val="02701F55"/>
    <w:rsid w:val="02B5D1B7"/>
    <w:rsid w:val="0308F79E"/>
    <w:rsid w:val="0323284D"/>
    <w:rsid w:val="03D4005C"/>
    <w:rsid w:val="0425698D"/>
    <w:rsid w:val="04310EC1"/>
    <w:rsid w:val="04539BDF"/>
    <w:rsid w:val="047CA699"/>
    <w:rsid w:val="04808A3C"/>
    <w:rsid w:val="04A5D051"/>
    <w:rsid w:val="04AED306"/>
    <w:rsid w:val="05058657"/>
    <w:rsid w:val="053462A8"/>
    <w:rsid w:val="0561B313"/>
    <w:rsid w:val="05806AE7"/>
    <w:rsid w:val="05CD5C2E"/>
    <w:rsid w:val="06CBE0BA"/>
    <w:rsid w:val="06CBFE24"/>
    <w:rsid w:val="06F01BC4"/>
    <w:rsid w:val="06FE8C55"/>
    <w:rsid w:val="079AA533"/>
    <w:rsid w:val="084241BE"/>
    <w:rsid w:val="089E1FBC"/>
    <w:rsid w:val="08B6628F"/>
    <w:rsid w:val="08C48A0A"/>
    <w:rsid w:val="08CA9DA6"/>
    <w:rsid w:val="090C55BD"/>
    <w:rsid w:val="091C3D91"/>
    <w:rsid w:val="094F9DF1"/>
    <w:rsid w:val="09AA1486"/>
    <w:rsid w:val="09BF7B20"/>
    <w:rsid w:val="09E4FB0C"/>
    <w:rsid w:val="09EA021B"/>
    <w:rsid w:val="0A25C618"/>
    <w:rsid w:val="0ABB6192"/>
    <w:rsid w:val="0ABF2FF2"/>
    <w:rsid w:val="0AD490B5"/>
    <w:rsid w:val="0AF86C2E"/>
    <w:rsid w:val="0AFA0094"/>
    <w:rsid w:val="0AFD2BE7"/>
    <w:rsid w:val="0B89AEE3"/>
    <w:rsid w:val="0BB1E786"/>
    <w:rsid w:val="0BC15906"/>
    <w:rsid w:val="0BD875D6"/>
    <w:rsid w:val="0BDF4A7B"/>
    <w:rsid w:val="0C7541ED"/>
    <w:rsid w:val="0CA2C2D2"/>
    <w:rsid w:val="0CD9DD80"/>
    <w:rsid w:val="0D0A3E51"/>
    <w:rsid w:val="0D3B4A08"/>
    <w:rsid w:val="0D3BC4D5"/>
    <w:rsid w:val="0D8E9276"/>
    <w:rsid w:val="0D9F85BD"/>
    <w:rsid w:val="0DD5C9D8"/>
    <w:rsid w:val="0DF7ACD1"/>
    <w:rsid w:val="0E4F8267"/>
    <w:rsid w:val="0E51A730"/>
    <w:rsid w:val="0E66A6DF"/>
    <w:rsid w:val="0E87BF2A"/>
    <w:rsid w:val="0E927C36"/>
    <w:rsid w:val="0E92EC43"/>
    <w:rsid w:val="0ECBB3FA"/>
    <w:rsid w:val="0F1448F6"/>
    <w:rsid w:val="0F527E4B"/>
    <w:rsid w:val="0F747DF5"/>
    <w:rsid w:val="0F98D941"/>
    <w:rsid w:val="1010CA91"/>
    <w:rsid w:val="105259E4"/>
    <w:rsid w:val="10F0E1BB"/>
    <w:rsid w:val="10F4FF86"/>
    <w:rsid w:val="118C40DF"/>
    <w:rsid w:val="119D9FBE"/>
    <w:rsid w:val="1204600F"/>
    <w:rsid w:val="124B8591"/>
    <w:rsid w:val="1255327B"/>
    <w:rsid w:val="127E486B"/>
    <w:rsid w:val="128CDCF8"/>
    <w:rsid w:val="12F7440D"/>
    <w:rsid w:val="135F64EB"/>
    <w:rsid w:val="1390B30D"/>
    <w:rsid w:val="1390C1FD"/>
    <w:rsid w:val="13C66D93"/>
    <w:rsid w:val="13CFA009"/>
    <w:rsid w:val="14540248"/>
    <w:rsid w:val="14C3E1A1"/>
    <w:rsid w:val="14C58043"/>
    <w:rsid w:val="153F796A"/>
    <w:rsid w:val="1568D7E2"/>
    <w:rsid w:val="156EAFFC"/>
    <w:rsid w:val="15AF5C48"/>
    <w:rsid w:val="15AFB70E"/>
    <w:rsid w:val="15F5849B"/>
    <w:rsid w:val="1620C77E"/>
    <w:rsid w:val="1644AA18"/>
    <w:rsid w:val="16FD6B5B"/>
    <w:rsid w:val="177659BA"/>
    <w:rsid w:val="177F1892"/>
    <w:rsid w:val="1787981F"/>
    <w:rsid w:val="1795BDE0"/>
    <w:rsid w:val="17E32875"/>
    <w:rsid w:val="180F7104"/>
    <w:rsid w:val="181C54C3"/>
    <w:rsid w:val="1852D19E"/>
    <w:rsid w:val="18643320"/>
    <w:rsid w:val="18A48BF0"/>
    <w:rsid w:val="18D61CF9"/>
    <w:rsid w:val="18DCBEB7"/>
    <w:rsid w:val="193CEEC5"/>
    <w:rsid w:val="19A2627E"/>
    <w:rsid w:val="19B6F29C"/>
    <w:rsid w:val="19BE7B27"/>
    <w:rsid w:val="19E60B5E"/>
    <w:rsid w:val="19F45D82"/>
    <w:rsid w:val="1A373D08"/>
    <w:rsid w:val="1A9EBD50"/>
    <w:rsid w:val="1AAB0647"/>
    <w:rsid w:val="1B5B63C3"/>
    <w:rsid w:val="1B8AC2B6"/>
    <w:rsid w:val="1BD97DFF"/>
    <w:rsid w:val="1BF118FB"/>
    <w:rsid w:val="1C05D035"/>
    <w:rsid w:val="1C529B0B"/>
    <w:rsid w:val="1CAE4138"/>
    <w:rsid w:val="1CCF4B72"/>
    <w:rsid w:val="1CDE964F"/>
    <w:rsid w:val="1CF14E0D"/>
    <w:rsid w:val="1CFB3A74"/>
    <w:rsid w:val="1D778FCC"/>
    <w:rsid w:val="1DAA1E32"/>
    <w:rsid w:val="1DD9D706"/>
    <w:rsid w:val="1DD9EACB"/>
    <w:rsid w:val="1E0733BE"/>
    <w:rsid w:val="1EB6C957"/>
    <w:rsid w:val="1EC32810"/>
    <w:rsid w:val="1ED3D3C8"/>
    <w:rsid w:val="1F015B0F"/>
    <w:rsid w:val="1F0FB590"/>
    <w:rsid w:val="1F100436"/>
    <w:rsid w:val="1F2BB584"/>
    <w:rsid w:val="1F40E50A"/>
    <w:rsid w:val="1FA3D4AC"/>
    <w:rsid w:val="1FBCAA2D"/>
    <w:rsid w:val="1FEF5D78"/>
    <w:rsid w:val="207EEBAF"/>
    <w:rsid w:val="20BFBDC7"/>
    <w:rsid w:val="20CEB7B3"/>
    <w:rsid w:val="20E12EDE"/>
    <w:rsid w:val="212F2179"/>
    <w:rsid w:val="2146E784"/>
    <w:rsid w:val="21877C59"/>
    <w:rsid w:val="21A32994"/>
    <w:rsid w:val="22448029"/>
    <w:rsid w:val="225832D9"/>
    <w:rsid w:val="2261496B"/>
    <w:rsid w:val="229C5E39"/>
    <w:rsid w:val="22B04821"/>
    <w:rsid w:val="2300E03F"/>
    <w:rsid w:val="2311489A"/>
    <w:rsid w:val="234A51FA"/>
    <w:rsid w:val="23631526"/>
    <w:rsid w:val="245AE839"/>
    <w:rsid w:val="24875279"/>
    <w:rsid w:val="248D996A"/>
    <w:rsid w:val="2497398B"/>
    <w:rsid w:val="24B2B044"/>
    <w:rsid w:val="24C0D93F"/>
    <w:rsid w:val="24F1D5A3"/>
    <w:rsid w:val="24FA6A3E"/>
    <w:rsid w:val="25034C0C"/>
    <w:rsid w:val="2537F775"/>
    <w:rsid w:val="253DCD2F"/>
    <w:rsid w:val="2550CAC2"/>
    <w:rsid w:val="25566A3C"/>
    <w:rsid w:val="2569E69B"/>
    <w:rsid w:val="258AC54A"/>
    <w:rsid w:val="25AFE8FA"/>
    <w:rsid w:val="25C05E76"/>
    <w:rsid w:val="2620A7A3"/>
    <w:rsid w:val="2623421E"/>
    <w:rsid w:val="2686DDD2"/>
    <w:rsid w:val="2691A58E"/>
    <w:rsid w:val="26A2D271"/>
    <w:rsid w:val="26C2B231"/>
    <w:rsid w:val="26FDA07B"/>
    <w:rsid w:val="2714A830"/>
    <w:rsid w:val="272695AB"/>
    <w:rsid w:val="27314CA4"/>
    <w:rsid w:val="27550616"/>
    <w:rsid w:val="275B1563"/>
    <w:rsid w:val="2766A56E"/>
    <w:rsid w:val="279A5666"/>
    <w:rsid w:val="27CEDA4D"/>
    <w:rsid w:val="27F8BA00"/>
    <w:rsid w:val="28163C2E"/>
    <w:rsid w:val="282C1C13"/>
    <w:rsid w:val="284DF1AC"/>
    <w:rsid w:val="28800DCE"/>
    <w:rsid w:val="289DBE1F"/>
    <w:rsid w:val="28C35A77"/>
    <w:rsid w:val="29094DC0"/>
    <w:rsid w:val="290C0C27"/>
    <w:rsid w:val="296BD176"/>
    <w:rsid w:val="2A1E14D1"/>
    <w:rsid w:val="2A57B232"/>
    <w:rsid w:val="2A799910"/>
    <w:rsid w:val="2A95CE7E"/>
    <w:rsid w:val="2AAB260B"/>
    <w:rsid w:val="2B1F8670"/>
    <w:rsid w:val="2B7BCEB9"/>
    <w:rsid w:val="2B930FC4"/>
    <w:rsid w:val="2BA6EC2D"/>
    <w:rsid w:val="2BB9E532"/>
    <w:rsid w:val="2BD0F039"/>
    <w:rsid w:val="2BD55EE1"/>
    <w:rsid w:val="2BDCC8BC"/>
    <w:rsid w:val="2C23E185"/>
    <w:rsid w:val="2C5577B0"/>
    <w:rsid w:val="2C881457"/>
    <w:rsid w:val="2CA93A4A"/>
    <w:rsid w:val="2CCCCC0E"/>
    <w:rsid w:val="2CFE0A18"/>
    <w:rsid w:val="2D4AF056"/>
    <w:rsid w:val="2D712F42"/>
    <w:rsid w:val="2EB021DB"/>
    <w:rsid w:val="2EB23882"/>
    <w:rsid w:val="2EC14389"/>
    <w:rsid w:val="2F3C23C3"/>
    <w:rsid w:val="2F5B8247"/>
    <w:rsid w:val="2F5C1037"/>
    <w:rsid w:val="2FDC5166"/>
    <w:rsid w:val="307DD1D9"/>
    <w:rsid w:val="30ABBD07"/>
    <w:rsid w:val="30DAB339"/>
    <w:rsid w:val="3132D8F3"/>
    <w:rsid w:val="31419BD7"/>
    <w:rsid w:val="31486E7E"/>
    <w:rsid w:val="3157DB76"/>
    <w:rsid w:val="3182D45A"/>
    <w:rsid w:val="3189DC5D"/>
    <w:rsid w:val="3194C459"/>
    <w:rsid w:val="31C1A698"/>
    <w:rsid w:val="31CC7165"/>
    <w:rsid w:val="31E7C29D"/>
    <w:rsid w:val="322EC766"/>
    <w:rsid w:val="3236E172"/>
    <w:rsid w:val="32396D4A"/>
    <w:rsid w:val="326C85F9"/>
    <w:rsid w:val="329B40F5"/>
    <w:rsid w:val="32BB3CEA"/>
    <w:rsid w:val="3302586B"/>
    <w:rsid w:val="332065CB"/>
    <w:rsid w:val="333910F6"/>
    <w:rsid w:val="336841C6"/>
    <w:rsid w:val="33B74A1F"/>
    <w:rsid w:val="33C9BFE8"/>
    <w:rsid w:val="33DDC8F2"/>
    <w:rsid w:val="3410F33A"/>
    <w:rsid w:val="342BF04B"/>
    <w:rsid w:val="343AE539"/>
    <w:rsid w:val="346F7247"/>
    <w:rsid w:val="3497A427"/>
    <w:rsid w:val="353E4B3A"/>
    <w:rsid w:val="35AD7692"/>
    <w:rsid w:val="35B68C3F"/>
    <w:rsid w:val="35E480AE"/>
    <w:rsid w:val="36299093"/>
    <w:rsid w:val="36B86585"/>
    <w:rsid w:val="371590F5"/>
    <w:rsid w:val="375C7CB5"/>
    <w:rsid w:val="37BEDEB1"/>
    <w:rsid w:val="37EDCBE6"/>
    <w:rsid w:val="3827C701"/>
    <w:rsid w:val="38B61324"/>
    <w:rsid w:val="38BDAF91"/>
    <w:rsid w:val="38FC9092"/>
    <w:rsid w:val="390D7EE3"/>
    <w:rsid w:val="395BC0A8"/>
    <w:rsid w:val="397256EF"/>
    <w:rsid w:val="39744788"/>
    <w:rsid w:val="39806CDE"/>
    <w:rsid w:val="39C5EF08"/>
    <w:rsid w:val="39D62879"/>
    <w:rsid w:val="39FB129B"/>
    <w:rsid w:val="3A712B8D"/>
    <w:rsid w:val="3A81CFA8"/>
    <w:rsid w:val="3AFD6EF5"/>
    <w:rsid w:val="3B38B0F2"/>
    <w:rsid w:val="3B3FF660"/>
    <w:rsid w:val="3B9C4BFC"/>
    <w:rsid w:val="3BAD2D63"/>
    <w:rsid w:val="3BC4C179"/>
    <w:rsid w:val="3BD8C80A"/>
    <w:rsid w:val="3C39BF84"/>
    <w:rsid w:val="3C85B576"/>
    <w:rsid w:val="3C8980AD"/>
    <w:rsid w:val="3CD2BBF8"/>
    <w:rsid w:val="3D0CF634"/>
    <w:rsid w:val="3D1079FC"/>
    <w:rsid w:val="3D1E1891"/>
    <w:rsid w:val="3D946A96"/>
    <w:rsid w:val="3DE74E74"/>
    <w:rsid w:val="3E0E1BE2"/>
    <w:rsid w:val="3E154E5C"/>
    <w:rsid w:val="3E1696E9"/>
    <w:rsid w:val="3E274E11"/>
    <w:rsid w:val="3E2B46AB"/>
    <w:rsid w:val="3E4565CD"/>
    <w:rsid w:val="3E86ADBF"/>
    <w:rsid w:val="3F23F6D6"/>
    <w:rsid w:val="3F273E2F"/>
    <w:rsid w:val="3F35C2FD"/>
    <w:rsid w:val="3F452126"/>
    <w:rsid w:val="3F5B0714"/>
    <w:rsid w:val="3FA46AE7"/>
    <w:rsid w:val="3FBD5638"/>
    <w:rsid w:val="3FEC2393"/>
    <w:rsid w:val="3FFDBE03"/>
    <w:rsid w:val="40227E20"/>
    <w:rsid w:val="4024CD3B"/>
    <w:rsid w:val="40615EC8"/>
    <w:rsid w:val="407CEA62"/>
    <w:rsid w:val="40BA088C"/>
    <w:rsid w:val="40D27482"/>
    <w:rsid w:val="410FE451"/>
    <w:rsid w:val="419F0ED0"/>
    <w:rsid w:val="41ADFC3F"/>
    <w:rsid w:val="41FC5E20"/>
    <w:rsid w:val="41FD3EE8"/>
    <w:rsid w:val="420BE064"/>
    <w:rsid w:val="4267A628"/>
    <w:rsid w:val="4280A5A5"/>
    <w:rsid w:val="42F42509"/>
    <w:rsid w:val="42F4F6FA"/>
    <w:rsid w:val="4357440A"/>
    <w:rsid w:val="435A06B2"/>
    <w:rsid w:val="43DE3058"/>
    <w:rsid w:val="43EE0D9A"/>
    <w:rsid w:val="44281752"/>
    <w:rsid w:val="443E3028"/>
    <w:rsid w:val="4476F72E"/>
    <w:rsid w:val="447C9395"/>
    <w:rsid w:val="44E5E434"/>
    <w:rsid w:val="44F5D713"/>
    <w:rsid w:val="44F7620F"/>
    <w:rsid w:val="450C711E"/>
    <w:rsid w:val="452D741B"/>
    <w:rsid w:val="454FCA20"/>
    <w:rsid w:val="455194BF"/>
    <w:rsid w:val="456F2953"/>
    <w:rsid w:val="458C0BC4"/>
    <w:rsid w:val="45BD9948"/>
    <w:rsid w:val="46875234"/>
    <w:rsid w:val="469B9064"/>
    <w:rsid w:val="4720C3B9"/>
    <w:rsid w:val="4726041C"/>
    <w:rsid w:val="4758F6A4"/>
    <w:rsid w:val="47AA5D03"/>
    <w:rsid w:val="47ED5639"/>
    <w:rsid w:val="4844BD56"/>
    <w:rsid w:val="4845B74F"/>
    <w:rsid w:val="48801681"/>
    <w:rsid w:val="4977E8EC"/>
    <w:rsid w:val="497D00E7"/>
    <w:rsid w:val="49CA85E3"/>
    <w:rsid w:val="4A8318E5"/>
    <w:rsid w:val="4AEBCA2F"/>
    <w:rsid w:val="4B0BCE9E"/>
    <w:rsid w:val="4BB0D527"/>
    <w:rsid w:val="4BC86A87"/>
    <w:rsid w:val="4BE6E2B5"/>
    <w:rsid w:val="4BF543B3"/>
    <w:rsid w:val="4C1EE946"/>
    <w:rsid w:val="4C6354C7"/>
    <w:rsid w:val="4CBFC57D"/>
    <w:rsid w:val="4CCF0CA0"/>
    <w:rsid w:val="4CF023B4"/>
    <w:rsid w:val="4D2118DB"/>
    <w:rsid w:val="4D2E30F0"/>
    <w:rsid w:val="4D68B935"/>
    <w:rsid w:val="4D7AB79B"/>
    <w:rsid w:val="4D7F5D24"/>
    <w:rsid w:val="4D8020D8"/>
    <w:rsid w:val="4DF20FDE"/>
    <w:rsid w:val="4E2F2CFD"/>
    <w:rsid w:val="4E36F923"/>
    <w:rsid w:val="4E94DF6A"/>
    <w:rsid w:val="4ED7CD60"/>
    <w:rsid w:val="4EFAFDE0"/>
    <w:rsid w:val="4F0EE4A2"/>
    <w:rsid w:val="4F12CD63"/>
    <w:rsid w:val="4F574091"/>
    <w:rsid w:val="4F734540"/>
    <w:rsid w:val="4F9BB2CD"/>
    <w:rsid w:val="5023943E"/>
    <w:rsid w:val="507C51B9"/>
    <w:rsid w:val="50AC7DF3"/>
    <w:rsid w:val="5137832E"/>
    <w:rsid w:val="5157B5ED"/>
    <w:rsid w:val="51E184F9"/>
    <w:rsid w:val="520684AE"/>
    <w:rsid w:val="5212F02B"/>
    <w:rsid w:val="5286EBA8"/>
    <w:rsid w:val="528AE7BC"/>
    <w:rsid w:val="52BA00A0"/>
    <w:rsid w:val="52BF00E1"/>
    <w:rsid w:val="53381F3E"/>
    <w:rsid w:val="53616AA0"/>
    <w:rsid w:val="536AB122"/>
    <w:rsid w:val="53EA99D7"/>
    <w:rsid w:val="53F252B4"/>
    <w:rsid w:val="54217138"/>
    <w:rsid w:val="545CF1F7"/>
    <w:rsid w:val="547662D8"/>
    <w:rsid w:val="54773B19"/>
    <w:rsid w:val="549EAA3F"/>
    <w:rsid w:val="54A7EBA7"/>
    <w:rsid w:val="54BA6854"/>
    <w:rsid w:val="54ECC259"/>
    <w:rsid w:val="55225B81"/>
    <w:rsid w:val="552B134B"/>
    <w:rsid w:val="5536C1F4"/>
    <w:rsid w:val="553E0AC2"/>
    <w:rsid w:val="5548B7CF"/>
    <w:rsid w:val="555675FC"/>
    <w:rsid w:val="55700531"/>
    <w:rsid w:val="55866A38"/>
    <w:rsid w:val="55A00E2B"/>
    <w:rsid w:val="55A9D2A5"/>
    <w:rsid w:val="55DBA2DF"/>
    <w:rsid w:val="560AF451"/>
    <w:rsid w:val="564399D9"/>
    <w:rsid w:val="56E01F70"/>
    <w:rsid w:val="570C7ABA"/>
    <w:rsid w:val="57282E88"/>
    <w:rsid w:val="5730D443"/>
    <w:rsid w:val="57D44E4C"/>
    <w:rsid w:val="57D7FE20"/>
    <w:rsid w:val="57E98548"/>
    <w:rsid w:val="57F31629"/>
    <w:rsid w:val="58044335"/>
    <w:rsid w:val="58395C60"/>
    <w:rsid w:val="5873A762"/>
    <w:rsid w:val="594A445F"/>
    <w:rsid w:val="59CE3E8E"/>
    <w:rsid w:val="59F36064"/>
    <w:rsid w:val="5A05D9F6"/>
    <w:rsid w:val="5A1D5EAE"/>
    <w:rsid w:val="5A1ED456"/>
    <w:rsid w:val="5A51BBB4"/>
    <w:rsid w:val="5A924E76"/>
    <w:rsid w:val="5B36BE86"/>
    <w:rsid w:val="5BB95941"/>
    <w:rsid w:val="5BC4A78D"/>
    <w:rsid w:val="5BEB4C5B"/>
    <w:rsid w:val="5BF9CA48"/>
    <w:rsid w:val="5C48F14C"/>
    <w:rsid w:val="5C55EF27"/>
    <w:rsid w:val="5C5F01B8"/>
    <w:rsid w:val="5C6EC903"/>
    <w:rsid w:val="5C9779EB"/>
    <w:rsid w:val="5CA78D88"/>
    <w:rsid w:val="5CB86DA9"/>
    <w:rsid w:val="5D2CAC73"/>
    <w:rsid w:val="5DF35C79"/>
    <w:rsid w:val="5E1DF3BC"/>
    <w:rsid w:val="5E3944F4"/>
    <w:rsid w:val="5E3AE3DC"/>
    <w:rsid w:val="5E7CB42A"/>
    <w:rsid w:val="5E930CC4"/>
    <w:rsid w:val="5E96DB9F"/>
    <w:rsid w:val="5EF5532B"/>
    <w:rsid w:val="5F23F3D4"/>
    <w:rsid w:val="5F3092BB"/>
    <w:rsid w:val="5F44CF9F"/>
    <w:rsid w:val="5F86F37E"/>
    <w:rsid w:val="5FBCDC29"/>
    <w:rsid w:val="5FF1681D"/>
    <w:rsid w:val="6038B7FE"/>
    <w:rsid w:val="60503109"/>
    <w:rsid w:val="606DF8FB"/>
    <w:rsid w:val="60A21B37"/>
    <w:rsid w:val="60EF54C5"/>
    <w:rsid w:val="60FCBFEB"/>
    <w:rsid w:val="611E5CD1"/>
    <w:rsid w:val="6128BE38"/>
    <w:rsid w:val="6129481A"/>
    <w:rsid w:val="61743356"/>
    <w:rsid w:val="6180E6E4"/>
    <w:rsid w:val="61C55178"/>
    <w:rsid w:val="62104196"/>
    <w:rsid w:val="6215D717"/>
    <w:rsid w:val="6243D675"/>
    <w:rsid w:val="6247FED4"/>
    <w:rsid w:val="625E84DF"/>
    <w:rsid w:val="6267DA8B"/>
    <w:rsid w:val="6277EFF6"/>
    <w:rsid w:val="62A86A6C"/>
    <w:rsid w:val="630B9B43"/>
    <w:rsid w:val="632B03E8"/>
    <w:rsid w:val="63FA34FE"/>
    <w:rsid w:val="643864FA"/>
    <w:rsid w:val="6471ABFC"/>
    <w:rsid w:val="6492B119"/>
    <w:rsid w:val="64968C8B"/>
    <w:rsid w:val="64979038"/>
    <w:rsid w:val="653928C2"/>
    <w:rsid w:val="6575F699"/>
    <w:rsid w:val="664BE49E"/>
    <w:rsid w:val="66CA5C12"/>
    <w:rsid w:val="66CE648C"/>
    <w:rsid w:val="66E72DB7"/>
    <w:rsid w:val="6708BDA2"/>
    <w:rsid w:val="670B03C8"/>
    <w:rsid w:val="67B44602"/>
    <w:rsid w:val="67F985E0"/>
    <w:rsid w:val="6804A9B2"/>
    <w:rsid w:val="6807252A"/>
    <w:rsid w:val="68691047"/>
    <w:rsid w:val="687F8AFB"/>
    <w:rsid w:val="68CF4FA5"/>
    <w:rsid w:val="68D84650"/>
    <w:rsid w:val="68E9FC74"/>
    <w:rsid w:val="69025541"/>
    <w:rsid w:val="69292F59"/>
    <w:rsid w:val="694727E1"/>
    <w:rsid w:val="6987CD3E"/>
    <w:rsid w:val="699A960E"/>
    <w:rsid w:val="69CF01EB"/>
    <w:rsid w:val="69D21FA9"/>
    <w:rsid w:val="69E9B547"/>
    <w:rsid w:val="6A30CD18"/>
    <w:rsid w:val="6A3AE501"/>
    <w:rsid w:val="6ABAFA6A"/>
    <w:rsid w:val="6ABDDE5E"/>
    <w:rsid w:val="6AE1CCDB"/>
    <w:rsid w:val="6AFA0517"/>
    <w:rsid w:val="6B0A50CE"/>
    <w:rsid w:val="6B1EC364"/>
    <w:rsid w:val="6B209F47"/>
    <w:rsid w:val="6B6A7B4B"/>
    <w:rsid w:val="6B80ACB2"/>
    <w:rsid w:val="6BD32FC8"/>
    <w:rsid w:val="6BDE6604"/>
    <w:rsid w:val="6C18975C"/>
    <w:rsid w:val="6C60CE83"/>
    <w:rsid w:val="6C95D578"/>
    <w:rsid w:val="6CA8B7B3"/>
    <w:rsid w:val="6D4FE003"/>
    <w:rsid w:val="6D69931F"/>
    <w:rsid w:val="6D7C9A07"/>
    <w:rsid w:val="6DE34122"/>
    <w:rsid w:val="6DE43F8E"/>
    <w:rsid w:val="6DF07191"/>
    <w:rsid w:val="6E206B02"/>
    <w:rsid w:val="6E24F539"/>
    <w:rsid w:val="6EC53718"/>
    <w:rsid w:val="6F7FB6F0"/>
    <w:rsid w:val="6FA0CFC2"/>
    <w:rsid w:val="702306AB"/>
    <w:rsid w:val="703AA54E"/>
    <w:rsid w:val="704AA7C7"/>
    <w:rsid w:val="70ABB5C0"/>
    <w:rsid w:val="70EEEA24"/>
    <w:rsid w:val="713A362D"/>
    <w:rsid w:val="7152220F"/>
    <w:rsid w:val="71580BC4"/>
    <w:rsid w:val="716DD755"/>
    <w:rsid w:val="719E8280"/>
    <w:rsid w:val="72C57336"/>
    <w:rsid w:val="72C63C93"/>
    <w:rsid w:val="72EDF270"/>
    <w:rsid w:val="72F3333B"/>
    <w:rsid w:val="730104BD"/>
    <w:rsid w:val="7363C24E"/>
    <w:rsid w:val="738177F6"/>
    <w:rsid w:val="73A084E1"/>
    <w:rsid w:val="73A5BC36"/>
    <w:rsid w:val="740F6D38"/>
    <w:rsid w:val="742D142A"/>
    <w:rsid w:val="744AF0DE"/>
    <w:rsid w:val="74551007"/>
    <w:rsid w:val="7465D1CF"/>
    <w:rsid w:val="74AC735C"/>
    <w:rsid w:val="74E5CBC4"/>
    <w:rsid w:val="75249665"/>
    <w:rsid w:val="7561C058"/>
    <w:rsid w:val="7571992E"/>
    <w:rsid w:val="758C97F6"/>
    <w:rsid w:val="75BED21C"/>
    <w:rsid w:val="7601A230"/>
    <w:rsid w:val="7636FF2B"/>
    <w:rsid w:val="769CCCD0"/>
    <w:rsid w:val="76D29BBD"/>
    <w:rsid w:val="770595D4"/>
    <w:rsid w:val="7730D83B"/>
    <w:rsid w:val="773862D9"/>
    <w:rsid w:val="773E2634"/>
    <w:rsid w:val="773FDCFD"/>
    <w:rsid w:val="77448CBE"/>
    <w:rsid w:val="7746E717"/>
    <w:rsid w:val="77B66EC0"/>
    <w:rsid w:val="77C74D48"/>
    <w:rsid w:val="77E4EC49"/>
    <w:rsid w:val="7845B733"/>
    <w:rsid w:val="7850DD6C"/>
    <w:rsid w:val="785A4C86"/>
    <w:rsid w:val="786433D9"/>
    <w:rsid w:val="78774686"/>
    <w:rsid w:val="78C4B1B2"/>
    <w:rsid w:val="7937A560"/>
    <w:rsid w:val="7950DE6E"/>
    <w:rsid w:val="79631DA9"/>
    <w:rsid w:val="7993B146"/>
    <w:rsid w:val="79D050C3"/>
    <w:rsid w:val="79DF241A"/>
    <w:rsid w:val="7A11791F"/>
    <w:rsid w:val="7A15D84C"/>
    <w:rsid w:val="7A3CA5DB"/>
    <w:rsid w:val="7A537709"/>
    <w:rsid w:val="7AB3CB9A"/>
    <w:rsid w:val="7AB3DBB0"/>
    <w:rsid w:val="7ABBD14D"/>
    <w:rsid w:val="7AFA137C"/>
    <w:rsid w:val="7B58725F"/>
    <w:rsid w:val="7B64C4DA"/>
    <w:rsid w:val="7B6D6EB3"/>
    <w:rsid w:val="7B904E07"/>
    <w:rsid w:val="7BD60988"/>
    <w:rsid w:val="7BEBF188"/>
    <w:rsid w:val="7C1A8556"/>
    <w:rsid w:val="7C2DE227"/>
    <w:rsid w:val="7C35B738"/>
    <w:rsid w:val="7C5FF791"/>
    <w:rsid w:val="7CB48220"/>
    <w:rsid w:val="7CC7D984"/>
    <w:rsid w:val="7CF1EC0B"/>
    <w:rsid w:val="7D780487"/>
    <w:rsid w:val="7D7EB86F"/>
    <w:rsid w:val="7D81021C"/>
    <w:rsid w:val="7DC17A2E"/>
    <w:rsid w:val="7DC8E4D3"/>
    <w:rsid w:val="7DCB2EBF"/>
    <w:rsid w:val="7DEA6C79"/>
    <w:rsid w:val="7DF64578"/>
    <w:rsid w:val="7E0B1819"/>
    <w:rsid w:val="7E4B82AD"/>
    <w:rsid w:val="7E4FB729"/>
    <w:rsid w:val="7E907A8F"/>
    <w:rsid w:val="7E928374"/>
    <w:rsid w:val="7EDDFD49"/>
    <w:rsid w:val="7EF3D547"/>
    <w:rsid w:val="7F0DF21A"/>
    <w:rsid w:val="7F68CBC3"/>
    <w:rsid w:val="7FA88476"/>
    <w:rsid w:val="7FC5BB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0523E"/>
  <w15:chartTrackingRefBased/>
  <w15:docId w15:val="{AD17DB92-91D1-4586-9E25-1D5C2DC0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51"/>
    <w:rPr>
      <w:sz w:val="24"/>
      <w:szCs w:val="24"/>
    </w:rPr>
  </w:style>
  <w:style w:type="paragraph" w:styleId="Heading1">
    <w:name w:val="heading 1"/>
    <w:basedOn w:val="Normal"/>
    <w:next w:val="Normal"/>
    <w:link w:val="Heading1Char"/>
    <w:qFormat/>
    <w:rsid w:val="00C3542D"/>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D58D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ABodyText">
    <w:name w:val="ABA Body Text"/>
    <w:basedOn w:val="Normal"/>
    <w:next w:val="Normal"/>
    <w:rsid w:val="001573CB"/>
    <w:pPr>
      <w:autoSpaceDE w:val="0"/>
      <w:autoSpaceDN w:val="0"/>
      <w:adjustRightInd w:val="0"/>
      <w:spacing w:before="80" w:after="120"/>
    </w:pPr>
    <w:rPr>
      <w:rFonts w:ascii="NIBBFE+TimesNewRoman" w:hAnsi="NIBBFE+TimesNewRoman"/>
    </w:rPr>
  </w:style>
  <w:style w:type="paragraph" w:styleId="BalloonText">
    <w:name w:val="Balloon Text"/>
    <w:basedOn w:val="Normal"/>
    <w:semiHidden/>
    <w:rsid w:val="002C7CFB"/>
    <w:rPr>
      <w:rFonts w:ascii="Tahoma" w:hAnsi="Tahoma" w:cs="Tahoma"/>
      <w:sz w:val="16"/>
      <w:szCs w:val="16"/>
    </w:rPr>
  </w:style>
  <w:style w:type="character" w:styleId="CommentReference">
    <w:name w:val="annotation reference"/>
    <w:rsid w:val="008A6394"/>
    <w:rPr>
      <w:sz w:val="16"/>
      <w:szCs w:val="16"/>
    </w:rPr>
  </w:style>
  <w:style w:type="paragraph" w:styleId="CommentText">
    <w:name w:val="annotation text"/>
    <w:basedOn w:val="Normal"/>
    <w:link w:val="CommentTextChar"/>
    <w:rsid w:val="008A6394"/>
    <w:rPr>
      <w:sz w:val="20"/>
      <w:szCs w:val="20"/>
    </w:rPr>
  </w:style>
  <w:style w:type="paragraph" w:styleId="CommentSubject">
    <w:name w:val="annotation subject"/>
    <w:basedOn w:val="CommentText"/>
    <w:next w:val="CommentText"/>
    <w:semiHidden/>
    <w:rsid w:val="008A6394"/>
    <w:rPr>
      <w:b/>
      <w:bCs/>
    </w:rPr>
  </w:style>
  <w:style w:type="paragraph" w:styleId="Footer">
    <w:name w:val="footer"/>
    <w:basedOn w:val="Normal"/>
    <w:link w:val="FooterChar"/>
    <w:uiPriority w:val="99"/>
    <w:rsid w:val="00F516B1"/>
    <w:pPr>
      <w:tabs>
        <w:tab w:val="center" w:pos="4153"/>
        <w:tab w:val="right" w:pos="8306"/>
      </w:tabs>
    </w:pPr>
    <w:rPr>
      <w:lang w:val="x-none" w:eastAsia="x-none"/>
    </w:rPr>
  </w:style>
  <w:style w:type="character" w:styleId="PageNumber">
    <w:name w:val="page number"/>
    <w:basedOn w:val="DefaultParagraphFont"/>
    <w:rsid w:val="00F516B1"/>
  </w:style>
  <w:style w:type="character" w:styleId="Hyperlink">
    <w:name w:val="Hyperlink"/>
    <w:rsid w:val="00C47886"/>
    <w:rPr>
      <w:color w:val="0000FF"/>
      <w:u w:val="single"/>
    </w:rPr>
  </w:style>
  <w:style w:type="paragraph" w:styleId="Header">
    <w:name w:val="header"/>
    <w:basedOn w:val="Normal"/>
    <w:rsid w:val="00C20BE9"/>
    <w:pPr>
      <w:tabs>
        <w:tab w:val="center" w:pos="4153"/>
        <w:tab w:val="right" w:pos="8306"/>
      </w:tabs>
    </w:pPr>
  </w:style>
  <w:style w:type="paragraph" w:customStyle="1" w:styleId="ACMANumberedList">
    <w:name w:val="ACMA Numbered List"/>
    <w:rsid w:val="00D655D8"/>
    <w:pPr>
      <w:numPr>
        <w:numId w:val="17"/>
      </w:numPr>
      <w:tabs>
        <w:tab w:val="clear" w:pos="720"/>
      </w:tabs>
      <w:spacing w:before="20" w:after="20"/>
      <w:ind w:left="360"/>
    </w:pPr>
    <w:rPr>
      <w:sz w:val="24"/>
      <w:lang w:eastAsia="en-US"/>
    </w:rPr>
  </w:style>
  <w:style w:type="paragraph" w:customStyle="1" w:styleId="indenta">
    <w:name w:val="indent(a)"/>
    <w:aliases w:val="a"/>
    <w:basedOn w:val="Normal"/>
    <w:rsid w:val="00C3542D"/>
    <w:pPr>
      <w:tabs>
        <w:tab w:val="right" w:pos="1531"/>
      </w:tabs>
      <w:spacing w:before="40" w:line="260" w:lineRule="atLeast"/>
      <w:ind w:left="1644" w:hanging="1644"/>
    </w:pPr>
    <w:rPr>
      <w:rFonts w:ascii="Times" w:hAnsi="Times"/>
      <w:sz w:val="22"/>
      <w:szCs w:val="20"/>
      <w:lang w:eastAsia="en-US"/>
    </w:rPr>
  </w:style>
  <w:style w:type="paragraph" w:customStyle="1" w:styleId="ACMABulletLevel1">
    <w:name w:val="ACMA Bullet Level 1"/>
    <w:rsid w:val="007015D6"/>
    <w:pPr>
      <w:numPr>
        <w:numId w:val="18"/>
      </w:numPr>
      <w:tabs>
        <w:tab w:val="clear" w:pos="-31680"/>
        <w:tab w:val="num" w:pos="1008"/>
      </w:tabs>
      <w:spacing w:after="120"/>
      <w:ind w:left="1008" w:hanging="360"/>
    </w:pPr>
    <w:rPr>
      <w:sz w:val="24"/>
      <w:lang w:eastAsia="en-US"/>
    </w:rPr>
  </w:style>
  <w:style w:type="character" w:customStyle="1" w:styleId="FooterChar">
    <w:name w:val="Footer Char"/>
    <w:link w:val="Footer"/>
    <w:uiPriority w:val="99"/>
    <w:rsid w:val="004D3369"/>
    <w:rPr>
      <w:sz w:val="24"/>
      <w:szCs w:val="24"/>
    </w:rPr>
  </w:style>
  <w:style w:type="character" w:customStyle="1" w:styleId="CommentTextChar">
    <w:name w:val="Comment Text Char"/>
    <w:link w:val="CommentText"/>
    <w:rsid w:val="002E7274"/>
  </w:style>
  <w:style w:type="paragraph" w:customStyle="1" w:styleId="r2">
    <w:name w:val="r2"/>
    <w:basedOn w:val="Normal"/>
    <w:rsid w:val="004025C9"/>
    <w:pPr>
      <w:spacing w:before="100" w:beforeAutospacing="1" w:after="100" w:afterAutospacing="1"/>
    </w:pPr>
  </w:style>
  <w:style w:type="paragraph" w:customStyle="1" w:styleId="acmanumberedlist0">
    <w:name w:val="acmanumberedlist"/>
    <w:basedOn w:val="Normal"/>
    <w:rsid w:val="009A21C3"/>
    <w:pPr>
      <w:spacing w:before="100" w:beforeAutospacing="1" w:after="100" w:afterAutospacing="1"/>
    </w:pPr>
  </w:style>
  <w:style w:type="paragraph" w:styleId="ListParagraph">
    <w:name w:val="List Paragraph"/>
    <w:basedOn w:val="Normal"/>
    <w:uiPriority w:val="34"/>
    <w:qFormat/>
    <w:rsid w:val="00F758E2"/>
    <w:pPr>
      <w:tabs>
        <w:tab w:val="left" w:pos="284"/>
        <w:tab w:val="left" w:pos="567"/>
        <w:tab w:val="left" w:pos="851"/>
        <w:tab w:val="left" w:pos="1134"/>
        <w:tab w:val="left" w:pos="1418"/>
        <w:tab w:val="left" w:pos="1701"/>
        <w:tab w:val="left" w:pos="1985"/>
        <w:tab w:val="left" w:pos="2268"/>
        <w:tab w:val="left" w:pos="2552"/>
      </w:tabs>
      <w:spacing w:after="120" w:line="240" w:lineRule="atLeast"/>
      <w:ind w:left="720"/>
      <w:contextualSpacing/>
    </w:pPr>
    <w:rPr>
      <w:rFonts w:ascii="Cambria" w:eastAsia="Calibri" w:hAnsi="Cambria"/>
      <w:sz w:val="22"/>
      <w:szCs w:val="22"/>
      <w:lang w:eastAsia="en-US"/>
    </w:rPr>
  </w:style>
  <w:style w:type="paragraph" w:styleId="Revision">
    <w:name w:val="Revision"/>
    <w:hidden/>
    <w:uiPriority w:val="99"/>
    <w:semiHidden/>
    <w:rsid w:val="00010880"/>
    <w:rPr>
      <w:sz w:val="24"/>
      <w:szCs w:val="24"/>
    </w:rPr>
  </w:style>
  <w:style w:type="character" w:styleId="Mention">
    <w:name w:val="Mention"/>
    <w:basedOn w:val="DefaultParagraphFont"/>
    <w:uiPriority w:val="99"/>
    <w:unhideWhenUsed/>
    <w:rsid w:val="001F39F8"/>
    <w:rPr>
      <w:color w:val="2B579A"/>
      <w:shd w:val="clear" w:color="auto" w:fill="E6E6E6"/>
    </w:rPr>
  </w:style>
  <w:style w:type="character" w:customStyle="1" w:styleId="Heading1Char">
    <w:name w:val="Heading 1 Char"/>
    <w:basedOn w:val="DefaultParagraphFont"/>
    <w:link w:val="Heading1"/>
    <w:rsid w:val="00C210A4"/>
    <w:rPr>
      <w:rFonts w:ascii="Arial" w:hAnsi="Arial" w:cs="Arial"/>
      <w:b/>
      <w:bCs/>
      <w:kern w:val="32"/>
      <w:sz w:val="32"/>
      <w:szCs w:val="32"/>
    </w:rPr>
  </w:style>
  <w:style w:type="paragraph" w:customStyle="1" w:styleId="n">
    <w:name w:val="n"/>
    <w:aliases w:val="note(text),n_Main"/>
    <w:basedOn w:val="Normal"/>
    <w:link w:val="nChar"/>
    <w:qFormat/>
    <w:rsid w:val="00C210A4"/>
    <w:pPr>
      <w:spacing w:before="120"/>
      <w:ind w:left="1985" w:hanging="851"/>
    </w:pPr>
    <w:rPr>
      <w:sz w:val="18"/>
      <w:szCs w:val="20"/>
    </w:rPr>
  </w:style>
  <w:style w:type="paragraph" w:customStyle="1" w:styleId="na">
    <w:name w:val="na"/>
    <w:aliases w:val="note(para),n_Para,nanote(para)"/>
    <w:basedOn w:val="Normal"/>
    <w:qFormat/>
    <w:rsid w:val="00C210A4"/>
    <w:pPr>
      <w:spacing w:before="40"/>
      <w:ind w:left="2438" w:hanging="794"/>
    </w:pPr>
    <w:rPr>
      <w:sz w:val="18"/>
      <w:szCs w:val="20"/>
    </w:rPr>
  </w:style>
  <w:style w:type="character" w:customStyle="1" w:styleId="nChar">
    <w:name w:val="n Char"/>
    <w:aliases w:val="note(text) Char,n_Main Char"/>
    <w:basedOn w:val="DefaultParagraphFont"/>
    <w:link w:val="n"/>
    <w:rsid w:val="00C210A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EXID xmlns="b98728ac-f998-415c-abee-6b046fb1441e" xsi:nil="true"/>
    <Allocatedto xmlns="b98728ac-f998-415c-abee-6b046fb1441e">
      <UserInfo>
        <DisplayName/>
        <AccountId xsi:nil="true"/>
        <AccountType/>
      </UserInfo>
    </Allocatedto>
  </documentManagement>
</p:properties>
</file>

<file path=customXml/item2.xml><?xml version="1.0" encoding="utf-8"?>
<LongProperties xmlns="http://schemas.microsoft.com/office/2006/metadata/longProperties">
  <LongProp xmlns="" name="TaxCatchAll"><![CDATA[1084;#Regulation|6109bb4a-b3d0-44c7-a4f5-b0fc03ab7eba;#853;#Incandescent/Halogen|780388dd-876f-4ff3-9c5a-3af4db52610c;#11;#OFFICIAL:Sensitive|11f6fb0b-52ce-4109-8f7f-521b2a62f692;#2117;#2022|4a777a70-2aa9-481e-a746-cca47d761c8e;#275;#Legislation and Regulation|6cbc66f5-f4a2-4565-a58b-d5f2d2ac9bd0]]></LongProp>
</LongProperties>
</file>

<file path=customXml/item3.xml>��< ? x m l   v e r s i o n = " 1 . 0 "   e n c o d i n g = " u t f - 1 6 " ? > < p r o p e r t i e s   x m l n s = " h t t p : / / w w w . i m a n a g e . c o m / w o r k / x m l s c h e m a " >  
     < d o c u m e n t i d > D o c u m e n t s ! 4 6 5 0 5 5 7 4 . 6 < / d o c u m e n t i d >  
     < s e n d e r i d > G A R D I S < / s e n d e r i d >  
     < s e n d e r e m a i l > S T E V E N . G A R D I N E R @ A G S . G O V . A U < / s e n d e r e m a i l >  
     < l a s t m o d i f i e d > 2 0 2 4 - 0 7 - 0 8 T 1 5 : 5 8 : 0 0 . 0 0 0 0 0 0 0 + 1 0 : 0 0 < / l a s t m o d i f i e d >  
     < d a t a b a s e > D o c u m e n t s < / 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 D o c u m e n t s ! 4 6 5 0 5 5 7 4 . 6 < / d o c u m e n t i d >  
     < s e n d e r i d > G A R D I S < / s e n d e r i d >  
     < s e n d e r e m a i l > S T E V E N . G A R D I N E R @ A G S . G O V . A U < / s e n d e r e m a i l >  
     < l a s t m o d i f i e d > 2 0 2 4 - 0 7 - 0 8 T 1 5 : 5 8 : 0 0 . 0 0 0 0 0 0 0 + 1 0 : 0 0 < / l a s t m o d i f i e d >  
     < d a t a b a s e > D o c u m e n t s < / d a t a b a s e >  
 < / p r o p e r t i e s > 
</file>

<file path=customXml/item7.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4" ma:contentTypeDescription="Create a new document." ma:contentTypeScope="" ma:versionID="efa4785ec76ccda3c61c95ac7210387c">
  <xsd:schema xmlns:xsd="http://www.w3.org/2001/XMLSchema" xmlns:xs="http://www.w3.org/2001/XMLSchema" xmlns:p="http://schemas.microsoft.com/office/2006/metadata/properties" xmlns:ns1="http://schemas.microsoft.com/sharepoint/v3" xmlns:ns2="b98728ac-f998-415c-abee-6b046fb1441e" xmlns:ns3="d869c146-c82e-4435-92e4-da91542262fd" targetNamespace="http://schemas.microsoft.com/office/2006/metadata/properties" ma:root="true" ma:fieldsID="0daee497a633e8ac68a9686e053ee788" ns1:_="" ns2:_="" ns3:_="">
    <xsd:import namespace="http://schemas.microsoft.com/sharepoint/v3"/>
    <xsd:import namespace="b98728ac-f998-415c-abee-6b046fb1441e"/>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Allocatedto" minOccurs="0"/>
                <xsd:element ref="ns1:_ip_UnifiedCompliancePolicyProperties" minOccurs="0"/>
                <xsd:element ref="ns1:_ip_UnifiedCompliancePolicyUIAction" minOccurs="0"/>
                <xsd:element ref="ns2:LEX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Allocatedto" ma:index="14" nillable="true" ma:displayName="Allocated to" ma:format="Dropdown" ma:list="UserInfo" ma:SharePointGroup="0" ma:internalName="Allocat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XID" ma:index="17" nillable="true" ma:displayName="LEX ID" ma:description="xxx" ma:format="Dropdown" ma:internalName="LEX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83DE2-A375-4C37-BF77-7D9073D5899D}">
  <ds:schemaRefs>
    <ds:schemaRef ds:uri="http://schemas.microsoft.com/office/2006/documentManagement/types"/>
    <ds:schemaRef ds:uri="b98728ac-f998-415c-abee-6b046fb1441e"/>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d869c146-c82e-4435-92e4-da91542262fd"/>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61316929-DB37-4250-BBC5-2D571D1B5F08}">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A2D7CBCF-9CCE-48BD-8C82-E3CBC7E6D81C}">
  <ds:schemaRefs>
    <ds:schemaRef ds:uri="http://www.imanage.com/work/xmlschema"/>
  </ds:schemaRefs>
</ds:datastoreItem>
</file>

<file path=customXml/itemProps4.xml><?xml version="1.0" encoding="utf-8"?>
<ds:datastoreItem xmlns:ds="http://schemas.openxmlformats.org/officeDocument/2006/customXml" ds:itemID="{B17520EA-D5C3-4288-8879-41C5B1E7D28A}">
  <ds:schemaRefs>
    <ds:schemaRef ds:uri="http://schemas.openxmlformats.org/officeDocument/2006/bibliography"/>
  </ds:schemaRefs>
</ds:datastoreItem>
</file>

<file path=customXml/itemProps5.xml><?xml version="1.0" encoding="utf-8"?>
<ds:datastoreItem xmlns:ds="http://schemas.openxmlformats.org/officeDocument/2006/customXml" ds:itemID="{1C210CDD-A161-4F45-AC33-946BB2448464}">
  <ds:schemaRefs>
    <ds:schemaRef ds:uri="http://schemas.microsoft.com/sharepoint/v3/contenttype/forms"/>
  </ds:schemaRefs>
</ds:datastoreItem>
</file>

<file path=customXml/itemProps6.xml><?xml version="1.0" encoding="utf-8"?>
<ds:datastoreItem xmlns:ds="http://schemas.openxmlformats.org/officeDocument/2006/customXml" ds:itemID="{0C871F09-4C3B-456D-94E1-A8C0D71B6BDD}">
  <ds:schemaRefs>
    <ds:schemaRef ds:uri="http://www.imanage.com/work/xmlschema"/>
  </ds:schemaRefs>
</ds:datastoreItem>
</file>

<file path=customXml/itemProps7.xml><?xml version="1.0" encoding="utf-8"?>
<ds:datastoreItem xmlns:ds="http://schemas.openxmlformats.org/officeDocument/2006/customXml" ds:itemID="{4121C354-2841-4CC8-B1FE-D6D17295B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3767</Words>
  <Characters>21698</Characters>
  <Application>Microsoft Office Word</Application>
  <DocSecurity>4</DocSecurity>
  <Lines>180</Lines>
  <Paragraphs>50</Paragraphs>
  <ScaleCrop>false</ScaleCrop>
  <Company/>
  <LinksUpToDate>false</LinksUpToDate>
  <CharactersWithSpaces>25415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Subclause 6(1) of Schedule 4 to the Broadcasting Services Act 1992 provides that the Australian Communications and Media Authority (ACMA) must formulate a scheme for the conversion, over time, of the transmission of commercial television broadcasting ser</dc:title>
  <dc:subject/>
  <dc:creator>Ashley YILMAZ</dc:creator>
  <cp:keywords/>
  <cp:lastModifiedBy>Ashley YILMAZ</cp:lastModifiedBy>
  <cp:revision>2</cp:revision>
  <dcterms:created xsi:type="dcterms:W3CDTF">2024-10-01T06:35:00Z</dcterms:created>
  <dcterms:modified xsi:type="dcterms:W3CDTF">2024-10-01T06:35:00Z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SecurityClassification">
    <vt:lpwstr/>
  </property>
  <property fmtid="{D5CDD505-2E9C-101B-9397-08002B2CF9AE}" pid="7" name="pdms_SecurityClassification">
    <vt:lpwstr/>
  </property>
  <property fmtid="{D5CDD505-2E9C-101B-9397-08002B2CF9AE}" pid="8" name="pdms_DocumentType">
    <vt:lpwstr/>
  </property>
  <property fmtid="{D5CDD505-2E9C-101B-9397-08002B2CF9AE}" pid="9" name="pdms_Reason">
    <vt:lpwstr/>
  </property>
  <property fmtid="{D5CDD505-2E9C-101B-9397-08002B2CF9AE}" pid="10" name="pdms_AttachedBy">
    <vt:lpwstr/>
  </property>
  <property fmtid="{D5CDD505-2E9C-101B-9397-08002B2CF9AE}" pid="11" name="DocHub_LightingPolicyStakeholders">
    <vt:lpwstr/>
  </property>
  <property fmtid="{D5CDD505-2E9C-101B-9397-08002B2CF9AE}" pid="12" name="DocHub_SecurityClassification">
    <vt:lpwstr>11;#OFFICIAL:Sensitive|11f6fb0b-52ce-4109-8f7f-521b2a62f692</vt:lpwstr>
  </property>
  <property fmtid="{D5CDD505-2E9C-101B-9397-08002B2CF9AE}" pid="13" name="DocHub_LightingPolicyCommittees">
    <vt:lpwstr/>
  </property>
  <property fmtid="{D5CDD505-2E9C-101B-9397-08002B2CF9AE}" pid="14" name="DocHub_Year">
    <vt:lpwstr>2117;#2022|4a777a70-2aa9-481e-a746-cca47d761c8e</vt:lpwstr>
  </property>
  <property fmtid="{D5CDD505-2E9C-101B-9397-08002B2CF9AE}" pid="15" name="DocHub_RegionCountry">
    <vt:lpwstr/>
  </property>
  <property fmtid="{D5CDD505-2E9C-101B-9397-08002B2CF9AE}" pid="16" name="DocHub_WorkActivity">
    <vt:lpwstr>275;#Legislation and Regulation|6cbc66f5-f4a2-4565-a58b-d5f2d2ac9bd0</vt:lpwstr>
  </property>
  <property fmtid="{D5CDD505-2E9C-101B-9397-08002B2CF9AE}" pid="17" name="DocHub_DocumentType">
    <vt:lpwstr>1084;#Regulation|6109bb4a-b3d0-44c7-a4f5-b0fc03ab7eba</vt:lpwstr>
  </property>
  <property fmtid="{D5CDD505-2E9C-101B-9397-08002B2CF9AE}" pid="18" name="DocHub_Keywords">
    <vt:lpwstr/>
  </property>
  <property fmtid="{D5CDD505-2E9C-101B-9397-08002B2CF9AE}" pid="19" name="DocHub_LightingPolicyProduct">
    <vt:lpwstr>853;#Incandescent/Halogen|780388dd-876f-4ff3-9c5a-3af4db52610c</vt:lpwstr>
  </property>
  <property fmtid="{D5CDD505-2E9C-101B-9397-08002B2CF9AE}" pid="20" name="ContentTypeId">
    <vt:lpwstr>0x010100D001B2BE74D025469E1D0E28F10DD2C8</vt:lpwstr>
  </property>
  <property fmtid="{D5CDD505-2E9C-101B-9397-08002B2CF9AE}" pid="21" name="checkforsharepointfields">
    <vt:lpwstr>True</vt:lpwstr>
  </property>
  <property fmtid="{D5CDD505-2E9C-101B-9397-08002B2CF9AE}" pid="22" name="Template Filename">
    <vt:lpwstr/>
  </property>
  <property fmtid="{D5CDD505-2E9C-101B-9397-08002B2CF9AE}" pid="23" name="ObjectiveRef">
    <vt:lpwstr>Removed</vt:lpwstr>
  </property>
  <property fmtid="{D5CDD505-2E9C-101B-9397-08002B2CF9AE}" pid="24" name="iManageRef">
    <vt:lpwstr>Updated</vt:lpwstr>
  </property>
  <property fmtid="{D5CDD505-2E9C-101B-9397-08002B2CF9AE}" pid="25" name="LeadingLawyers">
    <vt:lpwstr>Removed</vt:lpwstr>
  </property>
  <property fmtid="{D5CDD505-2E9C-101B-9397-08002B2CF9AE}" pid="26" name="ClassificationContentMarkingHeaderShapeIds">
    <vt:lpwstr>69b98980,13fc63f9,291119fc,7d48f8b8,433399c4,42b4adec</vt:lpwstr>
  </property>
  <property fmtid="{D5CDD505-2E9C-101B-9397-08002B2CF9AE}" pid="27" name="ClassificationContentMarkingHeaderFontProps">
    <vt:lpwstr>#ff0000,12,Calibri</vt:lpwstr>
  </property>
  <property fmtid="{D5CDD505-2E9C-101B-9397-08002B2CF9AE}" pid="28" name="ClassificationContentMarkingHeaderText">
    <vt:lpwstr>OFFICIAL</vt:lpwstr>
  </property>
  <property fmtid="{D5CDD505-2E9C-101B-9397-08002B2CF9AE}" pid="29" name="ClassificationContentMarkingFooterShapeIds">
    <vt:lpwstr>528cc535,325248ef,76f7c848,17512ce0,648c0bad,53bdd9dc</vt:lpwstr>
  </property>
  <property fmtid="{D5CDD505-2E9C-101B-9397-08002B2CF9AE}" pid="30" name="ClassificationContentMarkingFooterFontProps">
    <vt:lpwstr>#ff0000,12,Calibri</vt:lpwstr>
  </property>
  <property fmtid="{D5CDD505-2E9C-101B-9397-08002B2CF9AE}" pid="31" name="ClassificationContentMarkingFooterText">
    <vt:lpwstr>OFFICIAL</vt:lpwstr>
  </property>
</Properties>
</file>