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05487" w14:textId="33FAC632" w:rsidR="00DE78DA" w:rsidRPr="00703D8E" w:rsidRDefault="00703D8E" w:rsidP="00703D8E">
      <w:pPr>
        <w:pStyle w:val="Heading1"/>
      </w:pPr>
      <w:r w:rsidRPr="00703D8E">
        <w:t>Australian Antarctic Territory Weapons Amendment (Administrative Review Tribunal) Ordinance 2024</w:t>
      </w:r>
    </w:p>
    <w:p w14:paraId="5015D7A9" w14:textId="2D60EA20" w:rsidR="00DE78DA" w:rsidRPr="00703D8E" w:rsidRDefault="00703D8E" w:rsidP="00703D8E">
      <w:pPr>
        <w:pStyle w:val="Heading1"/>
      </w:pPr>
      <w:r w:rsidRPr="00703D8E">
        <w:t>Christmas Island Motor Vehicle (Third Party Insurance) Legislation Amendment (Administrative Review Tribunal) Ordinance 2024</w:t>
      </w:r>
    </w:p>
    <w:p w14:paraId="22E8B585" w14:textId="58D2C4B4" w:rsidR="00DE78DA" w:rsidRPr="00703D8E" w:rsidRDefault="00703D8E" w:rsidP="00703D8E">
      <w:pPr>
        <w:pStyle w:val="Heading1"/>
      </w:pPr>
      <w:r w:rsidRPr="00703D8E">
        <w:t>Cocos (Keeling) Islands Motor Vehicle (Third Party Insurance) Legislation Amendment (Administrative Review Tribunal) Ordinance 2024</w:t>
      </w:r>
    </w:p>
    <w:p w14:paraId="75E4E13C" w14:textId="392E745F" w:rsidR="00DE78DA" w:rsidRPr="00703D8E" w:rsidRDefault="00703D8E" w:rsidP="00703D8E">
      <w:pPr>
        <w:pStyle w:val="Heading1"/>
      </w:pPr>
      <w:r w:rsidRPr="00703D8E">
        <w:t>Heard Island and Mcdonald Islands Legislation Amendment (Administrative Review Tribunal) Ordinance 2024</w:t>
      </w:r>
    </w:p>
    <w:p w14:paraId="4F2A6A79" w14:textId="79A04282" w:rsidR="004132B3" w:rsidRPr="00703D8E" w:rsidRDefault="00703D8E" w:rsidP="00703D8E">
      <w:pPr>
        <w:pStyle w:val="Heading1"/>
      </w:pPr>
      <w:r w:rsidRPr="00703D8E">
        <w:t xml:space="preserve">Jervis Bay </w:t>
      </w:r>
      <w:proofErr w:type="gramStart"/>
      <w:r w:rsidRPr="00703D8E">
        <w:t>Territory</w:t>
      </w:r>
      <w:r w:rsidR="006E3FE6">
        <w:t xml:space="preserve"> </w:t>
      </w:r>
      <w:r w:rsidRPr="00703D8E">
        <w:t xml:space="preserve"> Amendment</w:t>
      </w:r>
      <w:proofErr w:type="gramEnd"/>
      <w:r w:rsidRPr="00703D8E">
        <w:t xml:space="preserve"> (Administrative Review Tribunal and Other Matters) Ordinance 2024</w:t>
      </w:r>
    </w:p>
    <w:p w14:paraId="2943872A" w14:textId="77777777" w:rsidR="004132B3" w:rsidRPr="006D7DE2" w:rsidRDefault="004132B3" w:rsidP="003E51BE">
      <w:pPr>
        <w:spacing w:line="276" w:lineRule="auto"/>
      </w:pPr>
    </w:p>
    <w:p w14:paraId="1EA51C9E" w14:textId="77777777" w:rsidR="004132B3" w:rsidRPr="00A42F5D" w:rsidRDefault="004132B3" w:rsidP="003E51BE">
      <w:pPr>
        <w:pStyle w:val="Heading1"/>
        <w:spacing w:line="276" w:lineRule="auto"/>
      </w:pPr>
      <w:r w:rsidRPr="00A42F5D">
        <w:t xml:space="preserve">EXPLANATORY STATEMENT </w:t>
      </w:r>
      <w:r w:rsidRPr="00A42F5D">
        <w:br/>
      </w:r>
    </w:p>
    <w:p w14:paraId="3F47A261" w14:textId="77777777" w:rsidR="004132B3" w:rsidRPr="00A42F5D" w:rsidRDefault="004132B3" w:rsidP="003E51BE">
      <w:pPr>
        <w:pStyle w:val="Centredtext"/>
        <w:spacing w:line="276" w:lineRule="auto"/>
      </w:pPr>
      <w:r w:rsidRPr="00A42F5D">
        <w:t>Issued by authority of the Attorney-General</w:t>
      </w:r>
    </w:p>
    <w:p w14:paraId="3A2D39EE" w14:textId="77777777" w:rsidR="004132B3" w:rsidRPr="003C2E73" w:rsidRDefault="004132B3" w:rsidP="003E51BE">
      <w:pPr>
        <w:pStyle w:val="Centredtext"/>
        <w:spacing w:line="276" w:lineRule="auto"/>
      </w:pPr>
      <w:r w:rsidRPr="00A42F5D">
        <w:t xml:space="preserve">in compliance with section 15J of the </w:t>
      </w:r>
      <w:r w:rsidRPr="003C2E73">
        <w:rPr>
          <w:rStyle w:val="Emphasis"/>
        </w:rPr>
        <w:t>Legislation Act 2003</w:t>
      </w:r>
    </w:p>
    <w:p w14:paraId="74143F5E" w14:textId="77777777" w:rsidR="004132B3" w:rsidRPr="00A42F5D" w:rsidRDefault="004132B3" w:rsidP="003E51BE">
      <w:pPr>
        <w:spacing w:line="276" w:lineRule="auto"/>
      </w:pPr>
    </w:p>
    <w:p w14:paraId="47CFE62B" w14:textId="77777777" w:rsidR="004132B3" w:rsidRPr="00B719F5" w:rsidRDefault="004132B3" w:rsidP="003E51BE">
      <w:pPr>
        <w:pStyle w:val="Heading2"/>
        <w:spacing w:line="276" w:lineRule="auto"/>
      </w:pPr>
      <w:r w:rsidRPr="00B719F5">
        <w:t>Purpose and operation of the Instrument</w:t>
      </w:r>
    </w:p>
    <w:p w14:paraId="0DBDE48E" w14:textId="37F66B4B" w:rsidR="004132B3" w:rsidRDefault="004132B3" w:rsidP="00D91947">
      <w:pPr>
        <w:rPr>
          <w:rStyle w:val="BookTitle"/>
        </w:rPr>
      </w:pPr>
      <w:r w:rsidRPr="00AC38A0">
        <w:t xml:space="preserve">The </w:t>
      </w:r>
      <w:r w:rsidRPr="00AC38A0">
        <w:rPr>
          <w:rStyle w:val="Emphasis"/>
        </w:rPr>
        <w:t xml:space="preserve">Administrative Review Tribunal Act 2024 </w:t>
      </w:r>
      <w:r w:rsidRPr="00AC38A0">
        <w:t>(the Act) establishes the Administrative Review Tribunal (Tribunal),</w:t>
      </w:r>
      <w:r w:rsidR="00F11DFC">
        <w:t xml:space="preserve"> </w:t>
      </w:r>
      <w:r w:rsidR="00F11DFC" w:rsidRPr="00F11DFC">
        <w:t>as a fit-for-purpose federal administrative review body which will replace the Administrative Appeals Tribunal (AAT)</w:t>
      </w:r>
      <w:r w:rsidRPr="006641E7">
        <w:t xml:space="preserve">. </w:t>
      </w:r>
      <w:r w:rsidRPr="006641E7">
        <w:rPr>
          <w:rStyle w:val="BookTitle"/>
          <w:color w:val="auto"/>
        </w:rPr>
        <w:t xml:space="preserve">The Act received Royal Assent on 3 June 2024 and has been proclaimed to commence on 14 October 2024. </w:t>
      </w:r>
    </w:p>
    <w:p w14:paraId="197949D6" w14:textId="378CE1CF" w:rsidR="008C0471" w:rsidRDefault="004132B3" w:rsidP="001301BF">
      <w:r w:rsidRPr="00AC38A0">
        <w:t>The purpose of the</w:t>
      </w:r>
      <w:r w:rsidR="004669D1">
        <w:t xml:space="preserve"> </w:t>
      </w:r>
      <w:r w:rsidR="004669D1">
        <w:rPr>
          <w:rStyle w:val="Emphasis"/>
        </w:rPr>
        <w:t>Australian Antarctic Territory Weapons Amendment (Administrative Review Tribunal</w:t>
      </w:r>
      <w:r w:rsidR="002E7E53">
        <w:rPr>
          <w:rStyle w:val="Emphasis"/>
        </w:rPr>
        <w:t>) Ordinance 2024, Christmas Island Motor Vehicle (Third Party Insurance) Legislation Amendment (Administrative Review Tribunal) Ordinance 2024,Cocos (Keeling) Islands Motor Vehicle (Third Party Insurance) Legislation Amendment (Administrative Review Tribunal) Ordinance 2024, Heard Island and McDonald Islands Legislation Amendment (Administrative Review Tribunal) Ordinance 2024 and Jervis Bay Territory Legislation Amendment (Administrative Review Tribunal and Other Matters) Ordinance 2024</w:t>
      </w:r>
      <w:r w:rsidR="004669D1">
        <w:t xml:space="preserve"> </w:t>
      </w:r>
      <w:r>
        <w:t>(</w:t>
      </w:r>
      <w:r w:rsidR="006768AB">
        <w:t xml:space="preserve">together, </w:t>
      </w:r>
      <w:r>
        <w:t xml:space="preserve">the </w:t>
      </w:r>
      <w:r w:rsidR="00C3404B">
        <w:t xml:space="preserve">Amending </w:t>
      </w:r>
      <w:r>
        <w:t>Ordinances)</w:t>
      </w:r>
      <w:r w:rsidRPr="00AC38A0">
        <w:t xml:space="preserve"> is to make necessary consequential amendments </w:t>
      </w:r>
      <w:r>
        <w:t xml:space="preserve">to total of 8 ordinances as </w:t>
      </w:r>
      <w:r w:rsidRPr="00AC38A0">
        <w:t xml:space="preserve">a result of the </w:t>
      </w:r>
      <w:r w:rsidR="00F11DFC">
        <w:t xml:space="preserve">abolition </w:t>
      </w:r>
      <w:r w:rsidRPr="00AC38A0">
        <w:t xml:space="preserve">of the </w:t>
      </w:r>
      <w:r>
        <w:t>AAT</w:t>
      </w:r>
      <w:r w:rsidRPr="00AC38A0">
        <w:t xml:space="preserve"> and the establishment of the new Tribunal. The amendments </w:t>
      </w:r>
      <w:r w:rsidRPr="002B5403">
        <w:t>facilitate</w:t>
      </w:r>
      <w:r w:rsidRPr="00AC38A0">
        <w:t xml:space="preserve"> the smooth transition from the AAT to the</w:t>
      </w:r>
      <w:r>
        <w:t xml:space="preserve"> new</w:t>
      </w:r>
      <w:r w:rsidRPr="00AC38A0">
        <w:t xml:space="preserve"> Tribunal and ensure clarity for users</w:t>
      </w:r>
      <w:r>
        <w:t xml:space="preserve">. </w:t>
      </w:r>
    </w:p>
    <w:p w14:paraId="37629C09" w14:textId="77777777" w:rsidR="00F11DFC" w:rsidRPr="00F11DFC" w:rsidRDefault="00F11DFC" w:rsidP="00F11DFC">
      <w:r w:rsidRPr="00F11DFC">
        <w:lastRenderedPageBreak/>
        <w:t xml:space="preserve">In particular, the Amending Ordinances </w:t>
      </w:r>
      <w:r w:rsidR="00DB5253">
        <w:fldChar w:fldCharType="begin"/>
      </w:r>
      <w:r w:rsidR="00DB5253">
        <w:instrText xml:space="preserve"> MERGEFIELD will_update </w:instrText>
      </w:r>
      <w:r w:rsidR="00DB5253">
        <w:fldChar w:fldCharType="separate"/>
      </w:r>
      <w:r w:rsidRPr="00F11DFC">
        <w:t>update</w:t>
      </w:r>
      <w:r w:rsidR="00DB5253">
        <w:fldChar w:fldCharType="end"/>
      </w:r>
      <w:r w:rsidRPr="00F11DFC">
        <w:t xml:space="preserve"> terminology within the ordinances, such as repealing outdated references to the Administrative Appeals Tribunal, the AAT and the Administrative Appeals Tribunal Act 1975 and replacing them with references to the Administrative Review Tribunal, the ART and the Administrative Review Tribunal Act 2024. The Amending Ordinances also update other outdated legislative references. </w:t>
      </w:r>
    </w:p>
    <w:p w14:paraId="172FA058" w14:textId="6ED7BE78" w:rsidR="004132B3" w:rsidRPr="00683F65" w:rsidRDefault="004132B3" w:rsidP="00D91947">
      <w:r w:rsidRPr="6FBB2DA8">
        <w:t xml:space="preserve">The </w:t>
      </w:r>
      <w:r w:rsidR="00C3404B">
        <w:t xml:space="preserve">Amending </w:t>
      </w:r>
      <w:r>
        <w:t>Ordinanc</w:t>
      </w:r>
      <w:r w:rsidR="00F26E0A">
        <w:t xml:space="preserve">es </w:t>
      </w:r>
      <w:r w:rsidR="0012732A">
        <w:t>are</w:t>
      </w:r>
      <w:r w:rsidRPr="6FBB2DA8">
        <w:t xml:space="preserve"> legislative instrument</w:t>
      </w:r>
      <w:r w:rsidR="00D03B2A">
        <w:t>s</w:t>
      </w:r>
      <w:r w:rsidRPr="6FBB2DA8">
        <w:t xml:space="preserve"> for the purposes of the </w:t>
      </w:r>
      <w:r w:rsidRPr="6FBB2DA8">
        <w:rPr>
          <w:i/>
          <w:iCs/>
        </w:rPr>
        <w:t>Legislation Act 2003</w:t>
      </w:r>
      <w:r w:rsidRPr="6FBB2DA8">
        <w:t>.</w:t>
      </w:r>
      <w:r w:rsidRPr="002C271E">
        <w:t xml:space="preserve"> </w:t>
      </w:r>
    </w:p>
    <w:p w14:paraId="5175911C" w14:textId="7C61B6D6" w:rsidR="00E15D10" w:rsidRPr="00E15D10" w:rsidRDefault="00E15D10" w:rsidP="00E15D10">
      <w:r>
        <w:t>Th</w:t>
      </w:r>
      <w:r w:rsidRPr="00E15D10">
        <w:t xml:space="preserve">e Amending Ordinances </w:t>
      </w:r>
      <w:r w:rsidR="009564DA">
        <w:t>amend</w:t>
      </w:r>
      <w:r w:rsidRPr="00E15D10">
        <w:t xml:space="preserve"> ordinances in the Climate Change, Energy, the Environment and Water and the Infrastructure, Transport, Regional Development, Communications and Art portfolios.</w:t>
      </w:r>
      <w:r>
        <w:t xml:space="preserve"> </w:t>
      </w:r>
    </w:p>
    <w:p w14:paraId="192708EB" w14:textId="5F69048C" w:rsidR="004132B3" w:rsidRDefault="004132B3" w:rsidP="00D91947">
      <w:r w:rsidRPr="00AC38A0">
        <w:t xml:space="preserve">The </w:t>
      </w:r>
      <w:r w:rsidR="00C3404B">
        <w:t xml:space="preserve">Amending </w:t>
      </w:r>
      <w:r>
        <w:t xml:space="preserve">Ordinances </w:t>
      </w:r>
      <w:r w:rsidR="0012732A">
        <w:t xml:space="preserve">are </w:t>
      </w:r>
      <w:r>
        <w:t xml:space="preserve">made </w:t>
      </w:r>
      <w:r w:rsidRPr="00AC38A0">
        <w:t>pursuant to, and operate under</w:t>
      </w:r>
      <w:r>
        <w:t xml:space="preserve"> various empowering legislation </w:t>
      </w:r>
      <w:r w:rsidR="0012732A">
        <w:t>administered by</w:t>
      </w:r>
      <w:r>
        <w:t xml:space="preserve"> the 5 different Islands or Territorie</w:t>
      </w:r>
      <w:r w:rsidR="0012732A">
        <w:t>s, as follows:</w:t>
      </w:r>
    </w:p>
    <w:p w14:paraId="098DD4A6" w14:textId="7C3D4113" w:rsidR="004132B3" w:rsidRDefault="004132B3" w:rsidP="005A3E44">
      <w:pPr>
        <w:pStyle w:val="Heading7"/>
      </w:pPr>
      <w:r>
        <w:t xml:space="preserve">Section 11 of the Australian Antarctic Territory Act 1954 authorises the making of the </w:t>
      </w:r>
      <w:r w:rsidRPr="005A3E44">
        <w:rPr>
          <w:rStyle w:val="Emphasis"/>
        </w:rPr>
        <w:t>Australian Antarctic Territory Weapons Amendment (Administrative Review Tribunal) Ordinance 2024</w:t>
      </w:r>
      <w:r>
        <w:t xml:space="preserve">. </w:t>
      </w:r>
    </w:p>
    <w:p w14:paraId="21239D67" w14:textId="77777777" w:rsidR="004132B3" w:rsidRPr="00E9530A" w:rsidRDefault="004132B3" w:rsidP="005A3E44">
      <w:pPr>
        <w:pStyle w:val="Heading7"/>
      </w:pPr>
      <w:r>
        <w:t xml:space="preserve">Section 9 of the </w:t>
      </w:r>
      <w:r>
        <w:rPr>
          <w:i/>
        </w:rPr>
        <w:t>Christmas Island Act 1958</w:t>
      </w:r>
      <w:r>
        <w:t xml:space="preserve"> authorises the making of the </w:t>
      </w:r>
      <w:r>
        <w:rPr>
          <w:i/>
        </w:rPr>
        <w:t xml:space="preserve">Christmas Island Motor Vehicle (Third Party Insurance) Legislation Amendment (Administrative Review Tribunal) Ordinance 2024. </w:t>
      </w:r>
    </w:p>
    <w:p w14:paraId="6E5A3BA0" w14:textId="62D4473F" w:rsidR="004132B3" w:rsidRPr="00E9530A" w:rsidRDefault="004132B3" w:rsidP="005A3E44">
      <w:pPr>
        <w:pStyle w:val="Heading7"/>
      </w:pPr>
      <w:r>
        <w:t xml:space="preserve">Section 12 of the </w:t>
      </w:r>
      <w:r>
        <w:rPr>
          <w:i/>
        </w:rPr>
        <w:t xml:space="preserve">Cocos (Keeling) Islands Act 1955 </w:t>
      </w:r>
      <w:r>
        <w:t xml:space="preserve">authorises the making of the </w:t>
      </w:r>
      <w:r>
        <w:rPr>
          <w:i/>
        </w:rPr>
        <w:t>Cocos (Keeling) Island Motor Vehicle (Third Party Insurance) Legislation Amendment (Administrative Review Tribunal</w:t>
      </w:r>
      <w:r w:rsidR="009274CE">
        <w:rPr>
          <w:rStyle w:val="Emphasis"/>
        </w:rPr>
        <w:t>)</w:t>
      </w:r>
      <w:r>
        <w:rPr>
          <w:i/>
        </w:rPr>
        <w:t xml:space="preserve"> Ordinance 2024</w:t>
      </w:r>
    </w:p>
    <w:p w14:paraId="16AE66B5" w14:textId="77777777" w:rsidR="004132B3" w:rsidRDefault="004132B3" w:rsidP="005A3E44">
      <w:pPr>
        <w:pStyle w:val="Heading7"/>
      </w:pPr>
      <w:r>
        <w:t xml:space="preserve">Section 10 of the </w:t>
      </w:r>
      <w:r>
        <w:rPr>
          <w:i/>
        </w:rPr>
        <w:t>Heard Island and McDonald Islands Act 1953</w:t>
      </w:r>
      <w:r>
        <w:t xml:space="preserve"> authorises the making of the </w:t>
      </w:r>
      <w:r>
        <w:rPr>
          <w:i/>
        </w:rPr>
        <w:t xml:space="preserve">Heard Island and McDonald Islands Legislation Amendment (Administrative Review Tribunal) Ordinance 2024. </w:t>
      </w:r>
    </w:p>
    <w:p w14:paraId="3BA6F1B7" w14:textId="77777777" w:rsidR="004132B3" w:rsidRDefault="004132B3" w:rsidP="005A3E44">
      <w:pPr>
        <w:pStyle w:val="Heading7"/>
      </w:pPr>
      <w:r>
        <w:t xml:space="preserve">Section 4F of the </w:t>
      </w:r>
      <w:r>
        <w:rPr>
          <w:i/>
        </w:rPr>
        <w:t xml:space="preserve">Jervis Bay Territory Acceptance Act 1915 </w:t>
      </w:r>
      <w:r>
        <w:t xml:space="preserve">authorises the making of the </w:t>
      </w:r>
      <w:r>
        <w:rPr>
          <w:i/>
        </w:rPr>
        <w:t>Jervis Bay Territory Legislation Amendment (Administrative Review Tribunal and Other Matters) Ordinance 2024.</w:t>
      </w:r>
    </w:p>
    <w:p w14:paraId="6D3D4C0A" w14:textId="570F1E98" w:rsidR="004132B3" w:rsidRPr="00EB0EBC" w:rsidRDefault="004132B3" w:rsidP="00D91947">
      <w:r w:rsidRPr="6FBB2DA8">
        <w:t xml:space="preserve">Details of the </w:t>
      </w:r>
      <w:r w:rsidR="00C3404B">
        <w:t xml:space="preserve">Amending </w:t>
      </w:r>
      <w:r>
        <w:t>Ordinances</w:t>
      </w:r>
      <w:r w:rsidRPr="6FBB2DA8">
        <w:t xml:space="preserve"> are set out in the </w:t>
      </w:r>
      <w:r w:rsidRPr="6FBB2DA8">
        <w:rPr>
          <w:b/>
          <w:bCs/>
        </w:rPr>
        <w:t>Attachment A</w:t>
      </w:r>
      <w:r w:rsidRPr="6FBB2DA8">
        <w:t>.</w:t>
      </w:r>
    </w:p>
    <w:p w14:paraId="639B1923" w14:textId="77777777" w:rsidR="004132B3" w:rsidRDefault="004132B3" w:rsidP="003E51BE">
      <w:pPr>
        <w:pStyle w:val="Heading2"/>
        <w:spacing w:line="276" w:lineRule="auto"/>
      </w:pPr>
      <w:r w:rsidRPr="00A42F5D">
        <w:lastRenderedPageBreak/>
        <w:t>Consultation</w:t>
      </w:r>
    </w:p>
    <w:p w14:paraId="76F2B474" w14:textId="77777777" w:rsidR="00F11DFC" w:rsidRPr="00F11DFC" w:rsidRDefault="00F11DFC" w:rsidP="00F11DFC">
      <w:r w:rsidRPr="00F11DFC">
        <w:t>Before the instrument was made, the Attorney-General considered the general obligation to consult required by section 17 of the Legislation Act 2003.</w:t>
      </w:r>
    </w:p>
    <w:p w14:paraId="50203725" w14:textId="0832F458" w:rsidR="004132B3" w:rsidRDefault="0012732A" w:rsidP="00D91947">
      <w:r>
        <w:t>The Attorney-General’s Department</w:t>
      </w:r>
      <w:r w:rsidR="004132B3">
        <w:t xml:space="preserve"> </w:t>
      </w:r>
      <w:r>
        <w:t>consulted</w:t>
      </w:r>
      <w:r w:rsidR="004132B3">
        <w:t xml:space="preserve"> with the Department of Climate Change, Energy, the Environment and Water, and the Department of Infrastructure, Transport, Regional Development, Communications and Arts, </w:t>
      </w:r>
      <w:r w:rsidR="004132B3" w:rsidRPr="004E77B1">
        <w:t xml:space="preserve">on the </w:t>
      </w:r>
      <w:r w:rsidR="00C3404B">
        <w:t>Amending</w:t>
      </w:r>
      <w:r w:rsidR="004132B3">
        <w:t xml:space="preserve"> Ordinances in August – September </w:t>
      </w:r>
      <w:r w:rsidR="004132B3" w:rsidRPr="004E77B1">
        <w:t>202</w:t>
      </w:r>
      <w:r w:rsidR="004132B3">
        <w:t xml:space="preserve">4. The Departments confirm that consultation requirements have been satisfied and that the relevant agencies were supportive of the proposed amendments to </w:t>
      </w:r>
      <w:r w:rsidR="00C3404B">
        <w:t>o</w:t>
      </w:r>
      <w:r w:rsidR="004132B3">
        <w:t xml:space="preserve">rdinances in their portfolio.  </w:t>
      </w:r>
    </w:p>
    <w:p w14:paraId="7EF061B3" w14:textId="77777777" w:rsidR="004132B3" w:rsidRPr="00A42F5D" w:rsidRDefault="004132B3" w:rsidP="003E51BE">
      <w:pPr>
        <w:pStyle w:val="Heading2"/>
        <w:spacing w:line="276" w:lineRule="auto"/>
      </w:pPr>
      <w:r w:rsidRPr="00A42F5D">
        <w:t>Impact analysis</w:t>
      </w:r>
    </w:p>
    <w:p w14:paraId="66E1195E" w14:textId="687721BC" w:rsidR="004132B3" w:rsidRPr="00F15F31" w:rsidRDefault="004132B3" w:rsidP="00D91947">
      <w:pPr>
        <w:rPr>
          <w:rStyle w:val="BookTitle"/>
          <w:color w:val="auto"/>
        </w:rPr>
      </w:pPr>
      <w:r w:rsidRPr="00F15F31">
        <w:rPr>
          <w:rStyle w:val="BookTitle"/>
          <w:color w:val="auto"/>
        </w:rPr>
        <w:t xml:space="preserve">The Office of Impact Analysis advised that a Regulatory Impact Statement is not required as the </w:t>
      </w:r>
      <w:r w:rsidR="00C3404B" w:rsidRPr="00C3404B">
        <w:rPr>
          <w:rStyle w:val="BookTitle"/>
          <w:color w:val="auto"/>
        </w:rPr>
        <w:t xml:space="preserve">Amending </w:t>
      </w:r>
      <w:r w:rsidRPr="0012732A">
        <w:rPr>
          <w:rStyle w:val="BookTitle"/>
          <w:color w:val="auto"/>
        </w:rPr>
        <w:t>Ordinance</w:t>
      </w:r>
      <w:r w:rsidR="005870CC" w:rsidRPr="0012732A">
        <w:rPr>
          <w:rStyle w:val="BookTitle"/>
          <w:color w:val="auto"/>
        </w:rPr>
        <w:t xml:space="preserve">s are </w:t>
      </w:r>
      <w:r w:rsidRPr="0012732A">
        <w:rPr>
          <w:rStyle w:val="BookTitle"/>
          <w:color w:val="auto"/>
        </w:rPr>
        <w:t xml:space="preserve">unlikely </w:t>
      </w:r>
      <w:r w:rsidRPr="00F15F31">
        <w:rPr>
          <w:rStyle w:val="BookTitle"/>
          <w:color w:val="auto"/>
        </w:rPr>
        <w:t>to have more than a minor regulatory impact, as changes will not affect businesses, individuals or community organisations. (OBPR22-03440)</w:t>
      </w:r>
      <w:r w:rsidR="00F15F31" w:rsidRPr="00F15F31">
        <w:rPr>
          <w:rStyle w:val="BookTitle"/>
          <w:color w:val="auto"/>
        </w:rPr>
        <w:t>.</w:t>
      </w:r>
    </w:p>
    <w:p w14:paraId="37B1732D" w14:textId="77777777" w:rsidR="009564DA" w:rsidRDefault="009564DA">
      <w:pPr>
        <w:spacing w:line="276" w:lineRule="auto"/>
        <w:rPr>
          <w:b/>
          <w:bCs/>
          <w:caps/>
        </w:rPr>
      </w:pPr>
      <w:r>
        <w:br w:type="page"/>
      </w:r>
    </w:p>
    <w:p w14:paraId="64972967" w14:textId="7E8B0E53" w:rsidR="004132B3" w:rsidRPr="00A42F5D" w:rsidRDefault="004132B3" w:rsidP="003E51BE">
      <w:pPr>
        <w:pStyle w:val="Heading2"/>
        <w:spacing w:line="276" w:lineRule="auto"/>
      </w:pPr>
      <w:r w:rsidRPr="00A42F5D">
        <w:lastRenderedPageBreak/>
        <w:t>Statement of Compatibility with Human Rights</w:t>
      </w:r>
    </w:p>
    <w:p w14:paraId="161C30BC" w14:textId="77777777" w:rsidR="004132B3" w:rsidRDefault="004132B3" w:rsidP="003E51BE">
      <w:pPr>
        <w:spacing w:line="276" w:lineRule="auto"/>
        <w:rPr>
          <w:rStyle w:val="Emphasis"/>
        </w:rPr>
      </w:pPr>
      <w:r w:rsidRPr="00B719F5">
        <w:rPr>
          <w:rStyle w:val="Emphasis"/>
        </w:rPr>
        <w:t>Prepared in accordance with Part 3 of the Human Rights (Parliamentary Scrutiny) Act 2011</w:t>
      </w:r>
    </w:p>
    <w:p w14:paraId="6E1A0994" w14:textId="35970888" w:rsidR="004132B3" w:rsidRPr="00561A49" w:rsidRDefault="004132B3" w:rsidP="00D91947">
      <w:pPr>
        <w:rPr>
          <w:i/>
          <w:iCs/>
        </w:rPr>
      </w:pPr>
      <w:r w:rsidRPr="6FBB2DA8">
        <w:t>The</w:t>
      </w:r>
      <w:r>
        <w:t xml:space="preserve"> </w:t>
      </w:r>
      <w:r w:rsidR="00C3404B">
        <w:t xml:space="preserve">Amending </w:t>
      </w:r>
      <w:r>
        <w:t xml:space="preserve">Ordinances are </w:t>
      </w:r>
      <w:r w:rsidRPr="6FBB2DA8">
        <w:t xml:space="preserve">compatible with the human rights and freedoms recognised or declared in the international instruments listed in section 3 of the </w:t>
      </w:r>
      <w:r w:rsidRPr="6FBB2DA8">
        <w:rPr>
          <w:i/>
          <w:iCs/>
        </w:rPr>
        <w:t>Human Rights (Parliamentary Scrutiny) Act 2011.</w:t>
      </w:r>
    </w:p>
    <w:p w14:paraId="77EE63C1" w14:textId="77777777" w:rsidR="004132B3" w:rsidRDefault="004132B3" w:rsidP="00F15F31">
      <w:pPr>
        <w:pStyle w:val="Heading5"/>
      </w:pPr>
      <w:r>
        <w:t>Overview of the legislative instrument</w:t>
      </w:r>
    </w:p>
    <w:p w14:paraId="0F75E006" w14:textId="0C3D5E20" w:rsidR="004132B3" w:rsidRPr="0012732A" w:rsidRDefault="004132B3" w:rsidP="00D91947">
      <w:r>
        <w:t xml:space="preserve">The </w:t>
      </w:r>
      <w:r w:rsidR="00C3404B">
        <w:t xml:space="preserve">Amending </w:t>
      </w:r>
      <w:r w:rsidRPr="0012732A">
        <w:t>Ordinance</w:t>
      </w:r>
      <w:r w:rsidR="005870CC" w:rsidRPr="0012732A">
        <w:t>s</w:t>
      </w:r>
      <w:r w:rsidRPr="0012732A">
        <w:t xml:space="preserve"> suppo</w:t>
      </w:r>
      <w:r w:rsidR="005870CC" w:rsidRPr="0012732A">
        <w:t>rt</w:t>
      </w:r>
      <w:r w:rsidRPr="0012732A">
        <w:t xml:space="preserve"> the Administrative Review Tribunal legislative package, by making consequential amendments to 8 Ordinances across 5</w:t>
      </w:r>
      <w:r w:rsidR="005870CC" w:rsidRPr="0012732A">
        <w:t xml:space="preserve"> </w:t>
      </w:r>
      <w:r w:rsidR="00B86A49">
        <w:t>Islands</w:t>
      </w:r>
      <w:r w:rsidR="00B86A49" w:rsidRPr="0012732A">
        <w:t xml:space="preserve"> </w:t>
      </w:r>
      <w:r w:rsidR="00B86A49">
        <w:t>or</w:t>
      </w:r>
      <w:r w:rsidR="00B86A49" w:rsidRPr="0012732A">
        <w:t xml:space="preserve"> </w:t>
      </w:r>
      <w:r w:rsidR="00B86A49">
        <w:t>T</w:t>
      </w:r>
      <w:r w:rsidRPr="0012732A">
        <w:t xml:space="preserve">erritories and </w:t>
      </w:r>
      <w:r w:rsidR="005870CC" w:rsidRPr="0012732A">
        <w:t>2</w:t>
      </w:r>
      <w:r w:rsidR="009564DA">
        <w:t> </w:t>
      </w:r>
      <w:r w:rsidRPr="0012732A">
        <w:t xml:space="preserve">Portfolios. </w:t>
      </w:r>
    </w:p>
    <w:p w14:paraId="60D23D72" w14:textId="70E20F43" w:rsidR="00C52C82" w:rsidRDefault="00C52C82" w:rsidP="00D91947">
      <w:r>
        <w:t>T</w:t>
      </w:r>
      <w:r w:rsidRPr="00913DDB">
        <w:t xml:space="preserve">he Statements of Compatibility with Human Rights in the Explanatory Memorandum for the ART Act, the </w:t>
      </w:r>
      <w:r w:rsidRPr="009874AB">
        <w:t xml:space="preserve">Administrative Review Tribunal (Consequential and Transitional Provisions No. 1) Act 2024 (Consequential Act 1), and the Administrative Review Tribunal (Consequential and Transitional Provisions No. 2) Act 2024 (Consequential Act 2) (together, the ART legislative package) </w:t>
      </w:r>
      <w:r>
        <w:t xml:space="preserve">outline the human rights impacts of Australia’s framework for administrative review. </w:t>
      </w:r>
    </w:p>
    <w:p w14:paraId="2AEF6A5D" w14:textId="2366B914" w:rsidR="00FC1C61" w:rsidRDefault="004132B3" w:rsidP="00D91947">
      <w:r w:rsidRPr="0012732A">
        <w:t xml:space="preserve">The </w:t>
      </w:r>
      <w:r w:rsidR="00C3404B">
        <w:t xml:space="preserve">Amending </w:t>
      </w:r>
      <w:r w:rsidRPr="0012732A">
        <w:t>Ordinance</w:t>
      </w:r>
      <w:r w:rsidR="005870CC" w:rsidRPr="0012732A">
        <w:t>s</w:t>
      </w:r>
      <w:r w:rsidRPr="0012732A">
        <w:t xml:space="preserve"> </w:t>
      </w:r>
      <w:r w:rsidR="00C52C82">
        <w:t>will enabl</w:t>
      </w:r>
      <w:r w:rsidR="00F11DFC">
        <w:t>e</w:t>
      </w:r>
      <w:r w:rsidR="00C52C82">
        <w:t xml:space="preserve"> the efficient and effective operation of </w:t>
      </w:r>
      <w:r w:rsidRPr="0012732A">
        <w:t>the administrative review framework</w:t>
      </w:r>
      <w:r w:rsidR="00C52C82">
        <w:t xml:space="preserve">. </w:t>
      </w:r>
      <w:r w:rsidR="00FC1C61">
        <w:t>The Amending Ordinances ensure that legal frameworks reflect the terminology, concepts</w:t>
      </w:r>
      <w:r w:rsidR="00501223">
        <w:t>,</w:t>
      </w:r>
      <w:r w:rsidR="00FC1C61">
        <w:t xml:space="preserve"> structure and policy settings in the ART Act or are otherwise consistent with the ART Act. This will ensure that existing laws continue to apply as intended. </w:t>
      </w:r>
    </w:p>
    <w:p w14:paraId="143CFA5C" w14:textId="632C171D" w:rsidR="00FC1C61" w:rsidRDefault="00FC1C61" w:rsidP="00D91947">
      <w:r>
        <w:t xml:space="preserve">The Amending </w:t>
      </w:r>
      <w:r w:rsidRPr="0012732A">
        <w:t xml:space="preserve">Ordinances </w:t>
      </w:r>
      <w:r>
        <w:t>support human rights by making</w:t>
      </w:r>
      <w:r w:rsidRPr="00FC1C61">
        <w:t xml:space="preserve"> </w:t>
      </w:r>
      <w:r w:rsidRPr="004A513E">
        <w:t xml:space="preserve">simple terminology changes, such as updating outdated references to the Administrative Appeals Tribunal, the AAT and the </w:t>
      </w:r>
      <w:r w:rsidRPr="00736C26">
        <w:rPr>
          <w:rStyle w:val="Emphasis"/>
        </w:rPr>
        <w:t>Administrative Appeals Tribunal Act 1975</w:t>
      </w:r>
      <w:r w:rsidRPr="00FC1C61">
        <w:t xml:space="preserve"> </w:t>
      </w:r>
      <w:r w:rsidRPr="004A513E">
        <w:t xml:space="preserve">and replacing them with references to the Administrative Review Tribunal, ART and the </w:t>
      </w:r>
      <w:r w:rsidRPr="00736C26">
        <w:rPr>
          <w:rStyle w:val="Emphasis"/>
        </w:rPr>
        <w:t>Administrative Review Tribunal Act 2024</w:t>
      </w:r>
      <w:r w:rsidRPr="004A513E">
        <w:t xml:space="preserve"> (respectively). These amendments </w:t>
      </w:r>
      <w:r w:rsidRPr="00FC1C61">
        <w:fldChar w:fldCharType="begin"/>
      </w:r>
      <w:r>
        <w:instrText xml:space="preserve"> MERGEFIELD will_ensure_pl </w:instrText>
      </w:r>
      <w:r w:rsidRPr="00FC1C61">
        <w:fldChar w:fldCharType="separate"/>
      </w:r>
      <w:r w:rsidRPr="00FC1C61">
        <w:t>will ensure</w:t>
      </w:r>
      <w:r w:rsidRPr="00FC1C61">
        <w:fldChar w:fldCharType="end"/>
      </w:r>
      <w:r w:rsidRPr="004A513E">
        <w:t xml:space="preserve"> </w:t>
      </w:r>
      <w:r>
        <w:t>that decisions may be reviewable by the Tribunal (where they were previously reviewable by the AAT). This maintains the ability of persons to seek independent, external review of government decisions.</w:t>
      </w:r>
    </w:p>
    <w:p w14:paraId="3C8E8127" w14:textId="47B2FC25" w:rsidR="004132B3" w:rsidRPr="00602727" w:rsidRDefault="00F11DFC" w:rsidP="0012732A">
      <w:pPr>
        <w:pStyle w:val="Heading5"/>
        <w:keepNext/>
      </w:pPr>
      <w:r>
        <w:lastRenderedPageBreak/>
        <w:t>Human rights implications</w:t>
      </w:r>
    </w:p>
    <w:p w14:paraId="1BC5A2CA" w14:textId="36D6F647" w:rsidR="00C52C82" w:rsidRPr="00C52C82" w:rsidRDefault="000D5379" w:rsidP="00C52C82">
      <w:r>
        <w:t xml:space="preserve">The Amending Ordinances only make minor consequential amendments to Ordinances to align with the ART Act, hence, the Amendment Ordinances do not engage any of the applicable rights or freedom. </w:t>
      </w:r>
    </w:p>
    <w:p w14:paraId="103C4030" w14:textId="77777777" w:rsidR="004132B3" w:rsidRPr="002C271E" w:rsidRDefault="004132B3" w:rsidP="00F15F31">
      <w:pPr>
        <w:pStyle w:val="Heading5"/>
      </w:pPr>
      <w:r w:rsidRPr="002C271E">
        <w:t>Conclusion</w:t>
      </w:r>
    </w:p>
    <w:p w14:paraId="72772C1B" w14:textId="3BC605D8" w:rsidR="004132B3" w:rsidRPr="00372252" w:rsidRDefault="004132B3" w:rsidP="00D91947">
      <w:r w:rsidRPr="0066421C">
        <w:t>Th</w:t>
      </w:r>
      <w:r>
        <w:t xml:space="preserve">e </w:t>
      </w:r>
      <w:r w:rsidR="00C3404B">
        <w:t xml:space="preserve">Amending </w:t>
      </w:r>
      <w:r>
        <w:t>Ordinance</w:t>
      </w:r>
      <w:r w:rsidR="008F142B">
        <w:t>s</w:t>
      </w:r>
      <w:r>
        <w:t xml:space="preserve"> </w:t>
      </w:r>
      <w:r w:rsidR="008F142B">
        <w:t>are</w:t>
      </w:r>
      <w:r>
        <w:t xml:space="preserve"> </w:t>
      </w:r>
      <w:r w:rsidRPr="0066421C">
        <w:t>compatible with human rights</w:t>
      </w:r>
      <w:r w:rsidR="000D5379">
        <w:t xml:space="preserve"> as </w:t>
      </w:r>
      <w:r w:rsidR="00501223">
        <w:t>they do</w:t>
      </w:r>
      <w:r w:rsidR="000D5379">
        <w:t xml:space="preserve"> not raise any human rights issues</w:t>
      </w:r>
      <w:r w:rsidRPr="0066421C">
        <w:t xml:space="preserve">. </w:t>
      </w:r>
    </w:p>
    <w:p w14:paraId="60E3EA43" w14:textId="77777777" w:rsidR="004132B3" w:rsidRDefault="004132B3">
      <w:pPr>
        <w:spacing w:after="160" w:line="259" w:lineRule="auto"/>
        <w:rPr>
          <w:b/>
          <w:bCs/>
        </w:rPr>
      </w:pPr>
      <w:r>
        <w:rPr>
          <w:b/>
          <w:bCs/>
        </w:rPr>
        <w:br w:type="page"/>
      </w:r>
    </w:p>
    <w:p w14:paraId="229F0042" w14:textId="77777777" w:rsidR="004132B3" w:rsidRPr="00D93413" w:rsidRDefault="004132B3" w:rsidP="003E51BE">
      <w:pPr>
        <w:spacing w:line="240" w:lineRule="auto"/>
        <w:jc w:val="right"/>
        <w:rPr>
          <w:b/>
          <w:bCs/>
        </w:rPr>
      </w:pPr>
      <w:r w:rsidRPr="6FBB2DA8">
        <w:rPr>
          <w:b/>
          <w:bCs/>
        </w:rPr>
        <w:lastRenderedPageBreak/>
        <w:t>Attachment A</w:t>
      </w:r>
      <w:bookmarkStart w:id="0" w:name="_Toc157099716"/>
    </w:p>
    <w:bookmarkEnd w:id="0"/>
    <w:p w14:paraId="48D99761" w14:textId="22BD9243" w:rsidR="004132B3" w:rsidRPr="00991E22" w:rsidRDefault="004132B3" w:rsidP="003E51BE">
      <w:pPr>
        <w:pStyle w:val="Heading2"/>
      </w:pPr>
      <w:r w:rsidRPr="00991E22">
        <w:t>Australian Antarctic Territory Weapons Amendment (Administrative Review Tribunal) Ordinance 2024</w:t>
      </w:r>
    </w:p>
    <w:p w14:paraId="5E912EF1" w14:textId="77777777" w:rsidR="004132B3" w:rsidRDefault="004132B3" w:rsidP="00F15F31">
      <w:pPr>
        <w:pStyle w:val="Heading4"/>
      </w:pPr>
      <w:r w:rsidRPr="008C0319">
        <w:t>OUTLINE</w:t>
      </w:r>
    </w:p>
    <w:p w14:paraId="02C2B111" w14:textId="6DA414E0" w:rsidR="004132B3" w:rsidRDefault="004132B3" w:rsidP="00D91947">
      <w:r>
        <w:t xml:space="preserve">This Ordinance contains consequential amendments to the </w:t>
      </w:r>
      <w:r w:rsidR="00F15F31" w:rsidRPr="00DD1ED0">
        <w:rPr>
          <w:rStyle w:val="Emphasis"/>
        </w:rPr>
        <w:t>Weapons Ordinance 2001</w:t>
      </w:r>
      <w:r w:rsidR="00C3404B">
        <w:t xml:space="preserve"> </w:t>
      </w:r>
      <w:r>
        <w:t>in the Australian Antarctic Territory</w:t>
      </w:r>
      <w:r w:rsidR="00F15F31">
        <w:t>.</w:t>
      </w:r>
    </w:p>
    <w:p w14:paraId="0770B46F" w14:textId="77777777" w:rsidR="00DD1ED0" w:rsidRDefault="00DD1ED0" w:rsidP="00DD1ED0">
      <w:pPr>
        <w:pStyle w:val="Heading5"/>
      </w:pPr>
      <w:r>
        <w:t xml:space="preserve">Section 1 – Name </w:t>
      </w:r>
    </w:p>
    <w:p w14:paraId="09C6AECA" w14:textId="51457618" w:rsidR="00DD1ED0" w:rsidRDefault="00DD1ED0" w:rsidP="00DD1ED0">
      <w:pPr>
        <w:rPr>
          <w:rStyle w:val="Emphasis"/>
        </w:rPr>
      </w:pPr>
      <w:r>
        <w:t>This section</w:t>
      </w:r>
      <w:r w:rsidR="00467654">
        <w:t xml:space="preserve"> will provide </w:t>
      </w:r>
      <w:r>
        <w:t xml:space="preserve">that the title of the Ordinance is the </w:t>
      </w:r>
      <w:r>
        <w:rPr>
          <w:rStyle w:val="Emphasis"/>
        </w:rPr>
        <w:t xml:space="preserve">Australian Antarctic Territory Weapons Amendment (Administrative Review Tribunal) Ordinance 2024.  </w:t>
      </w:r>
    </w:p>
    <w:p w14:paraId="262C3228" w14:textId="77777777" w:rsidR="00DD1ED0" w:rsidRDefault="00DD1ED0" w:rsidP="00DD1ED0">
      <w:pPr>
        <w:pStyle w:val="Heading5"/>
      </w:pPr>
      <w:r>
        <w:t xml:space="preserve">Section 2 – Commencement </w:t>
      </w:r>
    </w:p>
    <w:p w14:paraId="235BF6CD" w14:textId="6000721E" w:rsidR="00DD1ED0" w:rsidRDefault="00DD1ED0" w:rsidP="003A21CB">
      <w:r>
        <w:t>This section</w:t>
      </w:r>
      <w:r w:rsidR="00467654">
        <w:t xml:space="preserve"> will provide </w:t>
      </w:r>
      <w:r>
        <w:t xml:space="preserve">for the commencement of the whole of this Ordinance. The table provides that the whole of this ordinance will commence </w:t>
      </w:r>
      <w:r w:rsidR="00B21941">
        <w:t>on the later of either the day after this Ordinance is registered, or</w:t>
      </w:r>
      <w:r>
        <w:t xml:space="preserve"> the </w:t>
      </w:r>
      <w:r w:rsidR="00B21941">
        <w:t xml:space="preserve">day that </w:t>
      </w:r>
      <w:r>
        <w:t>the</w:t>
      </w:r>
      <w:r w:rsidR="00B21941">
        <w:t xml:space="preserve"> ART Act </w:t>
      </w:r>
      <w:r>
        <w:t>commences.</w:t>
      </w:r>
      <w:r w:rsidR="00B21941">
        <w:t xml:space="preserve"> The ART Act is proclaimed to commence on 14 October 2024.</w:t>
      </w:r>
    </w:p>
    <w:p w14:paraId="1A17CED2" w14:textId="77777777" w:rsidR="00DD1ED0" w:rsidRDefault="00DD1ED0" w:rsidP="00DD1ED0">
      <w:pPr>
        <w:pStyle w:val="Heading5"/>
      </w:pPr>
      <w:r>
        <w:t xml:space="preserve">Section 3 – Authority </w:t>
      </w:r>
    </w:p>
    <w:p w14:paraId="1E66188C" w14:textId="0A825F46" w:rsidR="00DD1ED0" w:rsidRDefault="00DD1ED0" w:rsidP="00DD1ED0">
      <w:pPr>
        <w:rPr>
          <w:rStyle w:val="Emphasis"/>
        </w:rPr>
      </w:pPr>
      <w:r>
        <w:t xml:space="preserve">This section </w:t>
      </w:r>
      <w:r w:rsidR="00467654">
        <w:t xml:space="preserve">will provide </w:t>
      </w:r>
      <w:r>
        <w:t xml:space="preserve">that this Ordinance is made under section 11 of the </w:t>
      </w:r>
      <w:r>
        <w:rPr>
          <w:rStyle w:val="Emphasis"/>
        </w:rPr>
        <w:t>Australian Antarctic Territory Act 1954</w:t>
      </w:r>
      <w:r w:rsidR="001B4CEF">
        <w:rPr>
          <w:rStyle w:val="Emphasis"/>
        </w:rPr>
        <w:t>.</w:t>
      </w:r>
    </w:p>
    <w:p w14:paraId="4DC8668F" w14:textId="77777777" w:rsidR="00DD1ED0" w:rsidRDefault="00DD1ED0" w:rsidP="00DD1ED0">
      <w:pPr>
        <w:pStyle w:val="Heading5"/>
      </w:pPr>
      <w:r>
        <w:t>Section 4 – Schedules</w:t>
      </w:r>
    </w:p>
    <w:p w14:paraId="1C136287" w14:textId="77777777" w:rsidR="00DD1ED0" w:rsidRPr="00A57348" w:rsidRDefault="00DD1ED0" w:rsidP="00DD1ED0">
      <w:r>
        <w:t>This section provides that each instrument specified in a Schedule to this Ordinance is amended or repealed as set out in the applicable items in the Schedule concerned, and any other items in a Schedule to this Ordinance has affected according to its terms.</w:t>
      </w:r>
    </w:p>
    <w:p w14:paraId="4AC1CA0A" w14:textId="48B0A357" w:rsidR="00DD1ED0" w:rsidRPr="008C0319" w:rsidRDefault="00DD1ED0" w:rsidP="00D91947">
      <w:r>
        <w:br w:type="page"/>
      </w:r>
    </w:p>
    <w:p w14:paraId="348814D1" w14:textId="58B590B6" w:rsidR="003E51BE" w:rsidRDefault="003E51BE" w:rsidP="00736C26">
      <w:pPr>
        <w:pStyle w:val="Heading2"/>
      </w:pPr>
      <w:r>
        <w:lastRenderedPageBreak/>
        <w:t xml:space="preserve">Schedule 1 – Amendments </w:t>
      </w:r>
    </w:p>
    <w:p w14:paraId="27C7C909" w14:textId="1C1A35A1" w:rsidR="004132B3" w:rsidRDefault="004132B3" w:rsidP="003E51BE">
      <w:pPr>
        <w:pStyle w:val="Heading5"/>
      </w:pPr>
      <w:r>
        <w:t xml:space="preserve">Item 1: Section 23 </w:t>
      </w:r>
    </w:p>
    <w:p w14:paraId="36782F7D" w14:textId="77777777" w:rsidR="004132B3" w:rsidRDefault="004132B3" w:rsidP="003E51BE">
      <w:pPr>
        <w:pStyle w:val="Heading6"/>
      </w:pPr>
      <w:r>
        <w:t>Terminology changes</w:t>
      </w:r>
    </w:p>
    <w:p w14:paraId="3BC29CB6" w14:textId="1AD9CA2A" w:rsidR="004132B3" w:rsidRPr="00BC2684" w:rsidRDefault="004132B3" w:rsidP="00D91947">
      <w:r>
        <w:t xml:space="preserve">This item </w:t>
      </w:r>
      <w:r w:rsidR="00467654">
        <w:t>will make</w:t>
      </w:r>
      <w:r>
        <w:t xml:space="preserve"> a simple terminology change to update an outdated reference to the </w:t>
      </w:r>
      <w:r w:rsidR="005F5434">
        <w:t>AAT</w:t>
      </w:r>
      <w:r>
        <w:t xml:space="preserve"> and replac</w:t>
      </w:r>
      <w:r w:rsidR="00B801B5">
        <w:t>e it w</w:t>
      </w:r>
      <w:r>
        <w:t xml:space="preserve">ith a reference to the Tribunal. This amendment </w:t>
      </w:r>
      <w:r w:rsidR="00467654">
        <w:t>will ensure</w:t>
      </w:r>
      <w:r>
        <w:t xml:space="preserve"> that the Tribunal has jurisdiction to review decisions that are reviewable by the AAT, and that the relevant provision </w:t>
      </w:r>
      <w:r w:rsidR="00467654">
        <w:t>will continue</w:t>
      </w:r>
      <w:r>
        <w:t xml:space="preserve"> to operate in substantively the same way in relation to the new Tribunal.</w:t>
      </w:r>
    </w:p>
    <w:p w14:paraId="3402C4D7" w14:textId="77777777" w:rsidR="004132B3" w:rsidRDefault="004132B3">
      <w:pPr>
        <w:spacing w:after="160" w:line="259" w:lineRule="auto"/>
        <w:rPr>
          <w:b/>
          <w:bCs/>
          <w:caps/>
        </w:rPr>
      </w:pPr>
      <w:r>
        <w:br w:type="page"/>
      </w:r>
    </w:p>
    <w:p w14:paraId="694633F6" w14:textId="2A538A62" w:rsidR="004132B3" w:rsidRDefault="004132B3" w:rsidP="003E51BE">
      <w:pPr>
        <w:pStyle w:val="Heading2"/>
      </w:pPr>
      <w:r>
        <w:lastRenderedPageBreak/>
        <w:t>Christmas Island Motor Vehicle (Third Party Insurance) Legislation Amendment (Administrative Review Tribunal) Ordinance 2024</w:t>
      </w:r>
    </w:p>
    <w:p w14:paraId="454445A0" w14:textId="77777777" w:rsidR="004132B3" w:rsidRDefault="004132B3" w:rsidP="00F15F31">
      <w:pPr>
        <w:pStyle w:val="Heading4"/>
      </w:pPr>
      <w:r w:rsidRPr="008C0319">
        <w:t>OUTLINE</w:t>
      </w:r>
    </w:p>
    <w:p w14:paraId="094DDEB6" w14:textId="3EC0E168" w:rsidR="004132B3" w:rsidRDefault="004132B3" w:rsidP="00D91947">
      <w:r>
        <w:t xml:space="preserve">This Ordinance contains consequential amendments to the </w:t>
      </w:r>
      <w:r w:rsidR="00F15F31" w:rsidRPr="005062D9">
        <w:rPr>
          <w:rStyle w:val="Emphasis"/>
        </w:rPr>
        <w:t>Motor Vehicle (Third Party Insurance) Legislation Ordinance 2001</w:t>
      </w:r>
      <w:r w:rsidR="005062D9">
        <w:rPr>
          <w:rStyle w:val="Emphasis"/>
        </w:rPr>
        <w:t xml:space="preserve"> </w:t>
      </w:r>
      <w:r>
        <w:t>in the Christmas Island</w:t>
      </w:r>
      <w:r w:rsidR="00F15F31">
        <w:t>.</w:t>
      </w:r>
    </w:p>
    <w:p w14:paraId="632F74EB" w14:textId="77777777" w:rsidR="001B4CEF" w:rsidRDefault="001B4CEF" w:rsidP="001B4CEF">
      <w:pPr>
        <w:pStyle w:val="Heading5"/>
      </w:pPr>
      <w:r>
        <w:t xml:space="preserve">Section 1 – Name </w:t>
      </w:r>
    </w:p>
    <w:p w14:paraId="2EA5567B" w14:textId="3DF7EF37" w:rsidR="001B4CEF" w:rsidRDefault="001B4CEF" w:rsidP="001B4CEF">
      <w:pPr>
        <w:rPr>
          <w:rStyle w:val="Emphasis"/>
        </w:rPr>
      </w:pPr>
      <w:r>
        <w:t xml:space="preserve">This section </w:t>
      </w:r>
      <w:r w:rsidR="00467654">
        <w:t>will provide</w:t>
      </w:r>
      <w:r w:rsidR="003E51BE">
        <w:t xml:space="preserve"> </w:t>
      </w:r>
      <w:r>
        <w:t xml:space="preserve">that the title of the Ordinance is the </w:t>
      </w:r>
      <w:r w:rsidR="005062D9">
        <w:rPr>
          <w:rStyle w:val="Emphasis"/>
        </w:rPr>
        <w:t xml:space="preserve">Christmas Island Motor Vehicle (Third Party Insurance) Legislation Amendment (Administrative Review Tribunal) Ordinance 2024. </w:t>
      </w:r>
    </w:p>
    <w:p w14:paraId="17F370DF" w14:textId="77777777" w:rsidR="001B4CEF" w:rsidRDefault="001B4CEF" w:rsidP="001B4CEF">
      <w:pPr>
        <w:pStyle w:val="Heading5"/>
      </w:pPr>
      <w:r>
        <w:t xml:space="preserve">Section 2 – Commencement </w:t>
      </w:r>
    </w:p>
    <w:p w14:paraId="33F19249" w14:textId="57FC863B" w:rsidR="00B21941" w:rsidRPr="00B21941" w:rsidRDefault="00B21941" w:rsidP="00B21941">
      <w:r w:rsidRPr="00B21941">
        <w:t xml:space="preserve">This section </w:t>
      </w:r>
      <w:r w:rsidR="00467654">
        <w:t>will provide</w:t>
      </w:r>
      <w:r w:rsidRPr="00B21941">
        <w:t xml:space="preserve"> for the commencement of the whole of this Ordinance. The table provides that the whole of this ordinance will commence on the later of either the day after this Ordinance is registered, or the day that the ART Act commences. The ART Act is proclaimed to commence on 14 October 2024.</w:t>
      </w:r>
    </w:p>
    <w:p w14:paraId="7E53019D" w14:textId="77777777" w:rsidR="001B4CEF" w:rsidRDefault="001B4CEF" w:rsidP="001B4CEF">
      <w:pPr>
        <w:pStyle w:val="Heading5"/>
      </w:pPr>
      <w:r>
        <w:t xml:space="preserve">Section 3 – Authority </w:t>
      </w:r>
    </w:p>
    <w:p w14:paraId="5171EA88" w14:textId="72FF16B3" w:rsidR="001B4CEF" w:rsidRDefault="001B4CEF" w:rsidP="001B4CEF">
      <w:pPr>
        <w:rPr>
          <w:rStyle w:val="Emphasis"/>
        </w:rPr>
      </w:pPr>
      <w:r>
        <w:t xml:space="preserve">This section </w:t>
      </w:r>
      <w:r w:rsidR="00467654">
        <w:t>will provide</w:t>
      </w:r>
      <w:r w:rsidR="003E51BE">
        <w:t xml:space="preserve"> </w:t>
      </w:r>
      <w:r>
        <w:t xml:space="preserve">that this Ordinance is made under section </w:t>
      </w:r>
      <w:r w:rsidR="005062D9">
        <w:t>9</w:t>
      </w:r>
      <w:r>
        <w:t xml:space="preserve"> of the </w:t>
      </w:r>
      <w:r w:rsidR="005062D9">
        <w:rPr>
          <w:rStyle w:val="Emphasis"/>
        </w:rPr>
        <w:t xml:space="preserve">Christmas Island Act 1958. </w:t>
      </w:r>
    </w:p>
    <w:p w14:paraId="1A3F3F0C" w14:textId="77777777" w:rsidR="001B4CEF" w:rsidRDefault="001B4CEF" w:rsidP="001B4CEF">
      <w:pPr>
        <w:pStyle w:val="Heading5"/>
      </w:pPr>
      <w:r>
        <w:t>Section 4 – Schedules</w:t>
      </w:r>
    </w:p>
    <w:p w14:paraId="07626875" w14:textId="730F4FF6" w:rsidR="001B4CEF" w:rsidRPr="00A57348" w:rsidRDefault="001B4CEF" w:rsidP="001B4CEF">
      <w:r>
        <w:t xml:space="preserve">This section </w:t>
      </w:r>
      <w:r w:rsidR="00467654">
        <w:t>will provide</w:t>
      </w:r>
      <w:r w:rsidR="003E51BE">
        <w:t xml:space="preserve"> </w:t>
      </w:r>
      <w:r>
        <w:t>that each instrument specified in a Schedule to this Ordinance is amended or repealed as set out in the applicable items in the Schedule concerned, and any other items in a Schedule to this Ordinance has affected according to its terms.</w:t>
      </w:r>
    </w:p>
    <w:p w14:paraId="654E13B6" w14:textId="77777777" w:rsidR="001B4CEF" w:rsidRPr="001B4CEF" w:rsidRDefault="001B4CEF" w:rsidP="001B4CEF">
      <w:r>
        <w:br w:type="page"/>
      </w:r>
    </w:p>
    <w:p w14:paraId="76D1DB80" w14:textId="7F572AB2" w:rsidR="00DD1ED0" w:rsidRDefault="00DD1ED0" w:rsidP="00D91947"/>
    <w:p w14:paraId="747BD8C9" w14:textId="592D0B82" w:rsidR="003E51BE" w:rsidRDefault="003E51BE" w:rsidP="00736C26">
      <w:pPr>
        <w:pStyle w:val="Heading2"/>
      </w:pPr>
      <w:r>
        <w:t xml:space="preserve">Schedule 1 – Amendments </w:t>
      </w:r>
    </w:p>
    <w:p w14:paraId="0B65B480" w14:textId="1D66313E" w:rsidR="004132B3" w:rsidRDefault="004132B3" w:rsidP="003E51BE">
      <w:pPr>
        <w:pStyle w:val="Heading5"/>
      </w:pPr>
      <w:r>
        <w:t>Item 1 and 2: Item 5 of Schedule 1 (Subsections 3</w:t>
      </w:r>
      <w:proofErr w:type="gramStart"/>
      <w:r>
        <w:t>AA(</w:t>
      </w:r>
      <w:proofErr w:type="gramEnd"/>
      <w:r>
        <w:t>5) and 3AB(4))</w:t>
      </w:r>
    </w:p>
    <w:p w14:paraId="57CA57CF" w14:textId="77777777" w:rsidR="004132B3" w:rsidRDefault="004132B3" w:rsidP="003E51BE">
      <w:pPr>
        <w:pStyle w:val="Heading6"/>
      </w:pPr>
      <w:r>
        <w:t>Terminology changes</w:t>
      </w:r>
    </w:p>
    <w:p w14:paraId="08977AB7" w14:textId="142474FB" w:rsidR="004132B3" w:rsidRPr="00BC2684" w:rsidRDefault="004132B3" w:rsidP="003E51BE">
      <w:proofErr w:type="gramStart"/>
      <w:r>
        <w:t>These item</w:t>
      </w:r>
      <w:proofErr w:type="gramEnd"/>
      <w:r>
        <w:t xml:space="preserve"> </w:t>
      </w:r>
      <w:r w:rsidR="00467654">
        <w:t>will make</w:t>
      </w:r>
      <w:r>
        <w:t xml:space="preserve"> simple terminology changes to update outdated reference</w:t>
      </w:r>
      <w:r w:rsidR="005F5434">
        <w:t>s</w:t>
      </w:r>
      <w:r>
        <w:t xml:space="preserve"> t</w:t>
      </w:r>
      <w:r w:rsidR="00B801B5">
        <w:t>o</w:t>
      </w:r>
      <w:r>
        <w:t xml:space="preserve"> the Administrative Appeals Tribunal and the </w:t>
      </w:r>
      <w:r>
        <w:rPr>
          <w:rStyle w:val="Emphasis"/>
        </w:rPr>
        <w:t xml:space="preserve">Administrative Appeals Tribunal Act 1975 </w:t>
      </w:r>
      <w:r>
        <w:t>and replac</w:t>
      </w:r>
      <w:r w:rsidR="005F5434">
        <w:t>e</w:t>
      </w:r>
      <w:r>
        <w:t xml:space="preserve"> them with references to the Administrative Review Tribunal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r w:rsidR="00467654">
        <w:t>will ensure</w:t>
      </w:r>
      <w:r>
        <w:t xml:space="preserve"> that the Tribunal has jurisdiction to review decisions that are reviewable by the AAT, and that the relevant provisions </w:t>
      </w:r>
      <w:r w:rsidR="00467654">
        <w:t>will continue</w:t>
      </w:r>
      <w:r>
        <w:t xml:space="preserve"> to operate in substantively the same way in relation to the new Tribunal.</w:t>
      </w:r>
    </w:p>
    <w:p w14:paraId="364B8224" w14:textId="77777777" w:rsidR="004132B3" w:rsidRDefault="004132B3" w:rsidP="003E51BE">
      <w:pPr>
        <w:spacing w:after="160" w:line="259" w:lineRule="auto"/>
        <w:rPr>
          <w:b/>
          <w:bCs/>
          <w:caps/>
        </w:rPr>
      </w:pPr>
      <w:r>
        <w:br w:type="page"/>
      </w:r>
    </w:p>
    <w:p w14:paraId="09CC79BF" w14:textId="77777777" w:rsidR="004132B3" w:rsidRDefault="004132B3">
      <w:pPr>
        <w:spacing w:after="160" w:line="259" w:lineRule="auto"/>
        <w:rPr>
          <w:b/>
          <w:bCs/>
          <w:caps/>
        </w:rPr>
      </w:pPr>
    </w:p>
    <w:p w14:paraId="04673FA0" w14:textId="595B3C67" w:rsidR="004132B3" w:rsidRDefault="004132B3" w:rsidP="003E51BE">
      <w:pPr>
        <w:pStyle w:val="Heading2"/>
      </w:pPr>
      <w:r>
        <w:t>Cocos (Keeling) Islands Motor Vehicle (Third Party insurance) Legislation Amendment (Administrative Review Tribunal) Ordinance 2024</w:t>
      </w:r>
    </w:p>
    <w:p w14:paraId="08008930" w14:textId="77777777" w:rsidR="004132B3" w:rsidRDefault="004132B3" w:rsidP="00F15F31">
      <w:pPr>
        <w:pStyle w:val="Heading4"/>
      </w:pPr>
      <w:r w:rsidRPr="008C0319">
        <w:t>OUTLINE</w:t>
      </w:r>
    </w:p>
    <w:p w14:paraId="0F935A8A" w14:textId="7A389323" w:rsidR="004132B3" w:rsidRDefault="004132B3" w:rsidP="00F15F31">
      <w:r>
        <w:t xml:space="preserve">This Ordinance contains consequential amendments to the </w:t>
      </w:r>
      <w:r w:rsidR="00F15F31">
        <w:t xml:space="preserve">Motor Vehicle (Third Party Insurance) Legislation Ordinance 2001 </w:t>
      </w:r>
      <w:r>
        <w:t>in the Coco (Keeling) Island</w:t>
      </w:r>
      <w:r w:rsidR="00F15F31">
        <w:t>.</w:t>
      </w:r>
    </w:p>
    <w:p w14:paraId="51FC2E8A" w14:textId="77777777" w:rsidR="00C54633" w:rsidRDefault="00C54633" w:rsidP="00C54633">
      <w:pPr>
        <w:pStyle w:val="Heading5"/>
      </w:pPr>
      <w:r>
        <w:t xml:space="preserve">Section 1 – Name </w:t>
      </w:r>
    </w:p>
    <w:p w14:paraId="529249A9" w14:textId="758982D0" w:rsidR="00C54633" w:rsidRDefault="00C54633" w:rsidP="00C54633">
      <w:pPr>
        <w:rPr>
          <w:rStyle w:val="Emphasis"/>
        </w:rPr>
      </w:pPr>
      <w:r>
        <w:t xml:space="preserve">This section </w:t>
      </w:r>
      <w:r w:rsidR="00467654">
        <w:t>will provide</w:t>
      </w:r>
      <w:r w:rsidR="003E51BE">
        <w:t xml:space="preserve"> </w:t>
      </w:r>
      <w:r>
        <w:t xml:space="preserve">that the title of the Ordinance is the </w:t>
      </w:r>
      <w:r w:rsidR="003A21CB">
        <w:rPr>
          <w:rStyle w:val="Emphasis"/>
        </w:rPr>
        <w:t>Cocos (Keeling) Islands Motor Vehicle (Third Party Insurance) Legislation Amendment (Administrative Review Tribunal) Ordinance 2024</w:t>
      </w:r>
      <w:r>
        <w:rPr>
          <w:rStyle w:val="Emphasis"/>
        </w:rPr>
        <w:t xml:space="preserve">. </w:t>
      </w:r>
    </w:p>
    <w:p w14:paraId="5120B6F4" w14:textId="77777777" w:rsidR="00C54633" w:rsidRDefault="00C54633" w:rsidP="00C54633">
      <w:pPr>
        <w:pStyle w:val="Heading5"/>
      </w:pPr>
      <w:r>
        <w:t xml:space="preserve">Section 2 – Commencement </w:t>
      </w:r>
    </w:p>
    <w:p w14:paraId="3671D79C" w14:textId="45D0B748" w:rsidR="00B21941" w:rsidRPr="00B21941" w:rsidRDefault="00B21941" w:rsidP="00B21941">
      <w:r w:rsidRPr="00B21941">
        <w:t xml:space="preserve">This section </w:t>
      </w:r>
      <w:r w:rsidR="00467654">
        <w:t>will provide</w:t>
      </w:r>
      <w:r w:rsidRPr="00B21941">
        <w:t xml:space="preserve"> for the commencement of the whole of this Ordinance. The table provides that the whole of this ordinance will commence on the later of either the day after this Ordinance is registered, or the day that the ART Act commences. The ART Act is proclaimed to commence on 14 October 2024.</w:t>
      </w:r>
    </w:p>
    <w:p w14:paraId="7E4B538B" w14:textId="77777777" w:rsidR="00C54633" w:rsidRDefault="00C54633" w:rsidP="00C54633">
      <w:pPr>
        <w:pStyle w:val="Heading5"/>
      </w:pPr>
      <w:r>
        <w:t xml:space="preserve">Section 3 – Authority </w:t>
      </w:r>
    </w:p>
    <w:p w14:paraId="2AD0F601" w14:textId="01D9EF06" w:rsidR="00C54633" w:rsidRDefault="00C54633" w:rsidP="00C54633">
      <w:pPr>
        <w:rPr>
          <w:rStyle w:val="Emphasis"/>
        </w:rPr>
      </w:pPr>
      <w:r>
        <w:t xml:space="preserve">This section </w:t>
      </w:r>
      <w:r w:rsidR="00467654">
        <w:t>will provide</w:t>
      </w:r>
      <w:r w:rsidR="003E51BE">
        <w:t xml:space="preserve"> </w:t>
      </w:r>
      <w:r>
        <w:t>that this Ordinance is made under section 1</w:t>
      </w:r>
      <w:r w:rsidR="003A21CB">
        <w:t>2</w:t>
      </w:r>
      <w:r>
        <w:t xml:space="preserve"> of the </w:t>
      </w:r>
      <w:r w:rsidR="003A21CB">
        <w:rPr>
          <w:rStyle w:val="Emphasis"/>
        </w:rPr>
        <w:t>Cocos (Keeling) Islands Act 1955</w:t>
      </w:r>
      <w:r>
        <w:rPr>
          <w:rStyle w:val="Emphasis"/>
        </w:rPr>
        <w:t>.</w:t>
      </w:r>
    </w:p>
    <w:p w14:paraId="2D7A5D9B" w14:textId="77777777" w:rsidR="00C54633" w:rsidRDefault="00C54633" w:rsidP="00C54633">
      <w:pPr>
        <w:pStyle w:val="Heading5"/>
      </w:pPr>
      <w:r>
        <w:t>Section 4 – Schedules</w:t>
      </w:r>
    </w:p>
    <w:p w14:paraId="4A65C399" w14:textId="411C3717" w:rsidR="00C54633" w:rsidRPr="00A57348" w:rsidRDefault="00C54633" w:rsidP="00C54633">
      <w:r>
        <w:t xml:space="preserve">This section </w:t>
      </w:r>
      <w:r w:rsidR="00467654">
        <w:t>will provide</w:t>
      </w:r>
      <w:r w:rsidR="003E51BE">
        <w:t xml:space="preserve"> </w:t>
      </w:r>
      <w:r>
        <w:t>that each instrument specified in a Schedule to this Ordinance is amended or repealed as set out in the applicable items in the Schedule concerned, and any other items in a Schedule to this Ordinance has affected according to its terms.</w:t>
      </w:r>
    </w:p>
    <w:p w14:paraId="6771AC95" w14:textId="4CF943E5" w:rsidR="00DD1ED0" w:rsidRDefault="00C54633" w:rsidP="00F15F31">
      <w:r>
        <w:br w:type="page"/>
      </w:r>
    </w:p>
    <w:p w14:paraId="19A499BB" w14:textId="72B72A30" w:rsidR="003E51BE" w:rsidRDefault="003E51BE" w:rsidP="00736C26">
      <w:pPr>
        <w:pStyle w:val="Heading2"/>
      </w:pPr>
      <w:r>
        <w:lastRenderedPageBreak/>
        <w:t xml:space="preserve">Schedule 1 – Amendments </w:t>
      </w:r>
    </w:p>
    <w:p w14:paraId="230508E5" w14:textId="7538A87C" w:rsidR="004132B3" w:rsidRDefault="004132B3" w:rsidP="003E51BE">
      <w:pPr>
        <w:pStyle w:val="Heading5"/>
      </w:pPr>
      <w:r>
        <w:t>Item 1 and 2: Item 5 of Schedule 1 (Subsections 3</w:t>
      </w:r>
      <w:proofErr w:type="gramStart"/>
      <w:r>
        <w:t>AA(</w:t>
      </w:r>
      <w:proofErr w:type="gramEnd"/>
      <w:r>
        <w:t>5) and 3AB(4))</w:t>
      </w:r>
    </w:p>
    <w:p w14:paraId="13330BD7" w14:textId="77777777" w:rsidR="004132B3" w:rsidRDefault="004132B3" w:rsidP="003E51BE">
      <w:pPr>
        <w:pStyle w:val="Heading6"/>
      </w:pPr>
      <w:r>
        <w:t>Terminology changes</w:t>
      </w:r>
    </w:p>
    <w:p w14:paraId="2859F7FF" w14:textId="55A88F7C" w:rsidR="004132B3" w:rsidRPr="00BC2684" w:rsidRDefault="004132B3" w:rsidP="003E51BE">
      <w:proofErr w:type="gramStart"/>
      <w:r>
        <w:t>These item</w:t>
      </w:r>
      <w:proofErr w:type="gramEnd"/>
      <w:r>
        <w:t xml:space="preserve"> </w:t>
      </w:r>
      <w:r w:rsidR="00467654">
        <w:t>will make</w:t>
      </w:r>
      <w:r>
        <w:t xml:space="preserve"> simple terminology changes to update an outdated reference to the </w:t>
      </w:r>
      <w:r w:rsidR="00885F4C">
        <w:t xml:space="preserve">Administrative Appeals Tribunal and the </w:t>
      </w:r>
      <w:r w:rsidR="00885F4C">
        <w:rPr>
          <w:rStyle w:val="Emphasis"/>
        </w:rPr>
        <w:t xml:space="preserve">Administrative Appeals Tribunal Act 1975 </w:t>
      </w:r>
      <w:r w:rsidR="00885F4C">
        <w:t xml:space="preserve">and replace them with references to the Administrative Review Tribunal and the </w:t>
      </w:r>
      <w:r w:rsidR="00885F4C" w:rsidRPr="009C15BA">
        <w:rPr>
          <w:rStyle w:val="Emphasis"/>
        </w:rPr>
        <w:t xml:space="preserve">Administrative </w:t>
      </w:r>
      <w:r w:rsidR="00885F4C">
        <w:rPr>
          <w:rStyle w:val="Emphasis"/>
        </w:rPr>
        <w:t>Review</w:t>
      </w:r>
      <w:r w:rsidR="00885F4C" w:rsidRPr="009C15BA">
        <w:rPr>
          <w:rStyle w:val="Emphasis"/>
        </w:rPr>
        <w:t xml:space="preserve"> Tribunal Act </w:t>
      </w:r>
      <w:r w:rsidR="00885F4C">
        <w:rPr>
          <w:rStyle w:val="Emphasis"/>
        </w:rPr>
        <w:t xml:space="preserve">2024 </w:t>
      </w:r>
      <w:r w:rsidR="00885F4C">
        <w:t>(respectively)</w:t>
      </w:r>
      <w:r w:rsidR="00885F4C">
        <w:rPr>
          <w:rStyle w:val="Emphasis"/>
        </w:rPr>
        <w:t xml:space="preserve">. </w:t>
      </w:r>
      <w:r w:rsidR="00885F4C">
        <w:t xml:space="preserve">These amendments </w:t>
      </w:r>
      <w:r w:rsidR="00A625E4">
        <w:t>will ensure</w:t>
      </w:r>
      <w:r w:rsidR="00885F4C">
        <w:t xml:space="preserve"> that the Tribunal has jurisdiction to review decisions that are reviewable by the AAT, and that the relevant provisions </w:t>
      </w:r>
      <w:r w:rsidR="00A625E4">
        <w:t>will continue</w:t>
      </w:r>
      <w:r w:rsidR="00885F4C">
        <w:t xml:space="preserve"> to operate in substantively the same way in relation to the new Tribunal.</w:t>
      </w:r>
    </w:p>
    <w:p w14:paraId="1E8BB0A7" w14:textId="77777777" w:rsidR="004132B3" w:rsidRDefault="004132B3">
      <w:pPr>
        <w:spacing w:after="160" w:line="259" w:lineRule="auto"/>
        <w:rPr>
          <w:b/>
          <w:bCs/>
          <w:caps/>
        </w:rPr>
      </w:pPr>
      <w:r>
        <w:br w:type="page"/>
      </w:r>
    </w:p>
    <w:p w14:paraId="7004C74A" w14:textId="62F6C2E7" w:rsidR="004132B3" w:rsidRDefault="004132B3" w:rsidP="003E51BE">
      <w:pPr>
        <w:pStyle w:val="Heading2"/>
      </w:pPr>
      <w:r>
        <w:lastRenderedPageBreak/>
        <w:t>Heard Island and McDonald Islands Legislation Amendment (Administrative Review Tribunal) Ordinance 2024</w:t>
      </w:r>
    </w:p>
    <w:p w14:paraId="025E4CCF" w14:textId="77777777" w:rsidR="004132B3" w:rsidRDefault="004132B3" w:rsidP="00F15F31">
      <w:pPr>
        <w:pStyle w:val="Heading4"/>
      </w:pPr>
      <w:r w:rsidRPr="008C0319">
        <w:t>OUTLINE</w:t>
      </w:r>
    </w:p>
    <w:p w14:paraId="76B55C77" w14:textId="2FA002D8" w:rsidR="004132B3" w:rsidRPr="008C0319" w:rsidRDefault="004132B3" w:rsidP="006F19ED">
      <w:r>
        <w:t>This Ordinance contains consequential amendments to the following ordinances in the Heard Island and McDonald Islands:</w:t>
      </w:r>
    </w:p>
    <w:p w14:paraId="26A93513" w14:textId="77777777" w:rsidR="004132B3" w:rsidRPr="00EE29A4" w:rsidRDefault="004132B3" w:rsidP="00F15F31">
      <w:pPr>
        <w:pStyle w:val="Heading7"/>
        <w:rPr>
          <w:rStyle w:val="Emphasis"/>
        </w:rPr>
      </w:pPr>
      <w:r w:rsidRPr="00EE29A4">
        <w:rPr>
          <w:rStyle w:val="Emphasis"/>
        </w:rPr>
        <w:t xml:space="preserve">Environment Protection and Management Ordinance 1987 </w:t>
      </w:r>
    </w:p>
    <w:p w14:paraId="4465DD6A" w14:textId="6BF44602" w:rsidR="004132B3" w:rsidRPr="00EE29A4" w:rsidRDefault="004132B3" w:rsidP="00F15F31">
      <w:pPr>
        <w:pStyle w:val="Heading7"/>
        <w:rPr>
          <w:rStyle w:val="Emphasis"/>
        </w:rPr>
      </w:pPr>
      <w:r w:rsidRPr="00EE29A4">
        <w:rPr>
          <w:rStyle w:val="Emphasis"/>
        </w:rPr>
        <w:t>Weapons Ordinance 2001</w:t>
      </w:r>
    </w:p>
    <w:p w14:paraId="69DE7D2F" w14:textId="77777777" w:rsidR="00DD1ED0" w:rsidRDefault="00DD1ED0" w:rsidP="00DD1ED0">
      <w:pPr>
        <w:pStyle w:val="Heading5"/>
      </w:pPr>
      <w:r>
        <w:t xml:space="preserve">Section 1 – Name </w:t>
      </w:r>
    </w:p>
    <w:p w14:paraId="1775570F" w14:textId="7552CC38" w:rsidR="00DD1ED0" w:rsidRDefault="00DD1ED0" w:rsidP="00DD1ED0">
      <w:pPr>
        <w:rPr>
          <w:rStyle w:val="Emphasis"/>
        </w:rPr>
      </w:pPr>
      <w:r>
        <w:t xml:space="preserve">This section </w:t>
      </w:r>
      <w:r w:rsidR="00467654">
        <w:t>will provide</w:t>
      </w:r>
      <w:r w:rsidR="003E51BE">
        <w:t xml:space="preserve"> </w:t>
      </w:r>
      <w:r>
        <w:t xml:space="preserve">that the title of the Ordinance is the </w:t>
      </w:r>
      <w:r>
        <w:rPr>
          <w:rStyle w:val="Emphasis"/>
        </w:rPr>
        <w:t xml:space="preserve">Heard Island and McDonald Islands Legislation Amendment (Administrative Review Tribunal) Ordinance 2024. </w:t>
      </w:r>
    </w:p>
    <w:p w14:paraId="0B998BE8" w14:textId="77777777" w:rsidR="00DD1ED0" w:rsidRDefault="00DD1ED0" w:rsidP="00DD1ED0">
      <w:pPr>
        <w:pStyle w:val="Heading5"/>
      </w:pPr>
      <w:r>
        <w:t xml:space="preserve">Section 2 – Commencement </w:t>
      </w:r>
    </w:p>
    <w:p w14:paraId="3310FF63" w14:textId="768B3DC5" w:rsidR="00B21941" w:rsidRPr="00B21941" w:rsidRDefault="00B21941" w:rsidP="00B21941">
      <w:r w:rsidRPr="00B21941">
        <w:t xml:space="preserve">This section </w:t>
      </w:r>
      <w:r w:rsidR="00467654">
        <w:t>will provide</w:t>
      </w:r>
      <w:r w:rsidRPr="00B21941">
        <w:t xml:space="preserve"> for the commencement of the whole of this Ordinance. The table provides that the whole of this ordinance will commence on the later of either the day after this Ordinance is registered, or the day that the ART Act commences. The ART Act is proclaimed to commence on 14 October 2024.</w:t>
      </w:r>
    </w:p>
    <w:p w14:paraId="4458B3C1" w14:textId="77777777" w:rsidR="00DD1ED0" w:rsidRDefault="00DD1ED0" w:rsidP="00DD1ED0">
      <w:pPr>
        <w:pStyle w:val="Heading5"/>
      </w:pPr>
      <w:r>
        <w:t xml:space="preserve">Section 3 – Authority </w:t>
      </w:r>
    </w:p>
    <w:p w14:paraId="19F4D13A" w14:textId="762A016E" w:rsidR="00DD1ED0" w:rsidRDefault="00DD1ED0" w:rsidP="00DD1ED0">
      <w:pPr>
        <w:rPr>
          <w:rStyle w:val="Emphasis"/>
        </w:rPr>
      </w:pPr>
      <w:r>
        <w:t xml:space="preserve">This section </w:t>
      </w:r>
      <w:r w:rsidR="00467654">
        <w:t>will provide</w:t>
      </w:r>
      <w:r w:rsidR="003E51BE">
        <w:t xml:space="preserve"> </w:t>
      </w:r>
      <w:r>
        <w:t xml:space="preserve">that this Ordinance is made under section 10 of the </w:t>
      </w:r>
      <w:r>
        <w:rPr>
          <w:rStyle w:val="Emphasis"/>
        </w:rPr>
        <w:t>Heard Island and McDonald Islands Act 1953.</w:t>
      </w:r>
    </w:p>
    <w:p w14:paraId="600B56F0" w14:textId="77777777" w:rsidR="00DD1ED0" w:rsidRDefault="00DD1ED0" w:rsidP="00DD1ED0">
      <w:pPr>
        <w:pStyle w:val="Heading5"/>
      </w:pPr>
      <w:r>
        <w:t>Section 4 – Schedules</w:t>
      </w:r>
    </w:p>
    <w:p w14:paraId="2E133039" w14:textId="53EDD9AB" w:rsidR="00DD1ED0" w:rsidRPr="00A57348" w:rsidRDefault="00DD1ED0" w:rsidP="00DD1ED0">
      <w:r>
        <w:t xml:space="preserve">This section </w:t>
      </w:r>
      <w:r w:rsidR="00467654">
        <w:t>will provide</w:t>
      </w:r>
      <w:r w:rsidR="003E51BE">
        <w:t xml:space="preserve"> </w:t>
      </w:r>
      <w:r>
        <w:t>that each instrument specified in a Schedule to this Ordinance is amended or repealed as set out in the applicable items in the Schedule concerned, and any other items in a Schedule to this Ordinance has affected according to its terms.</w:t>
      </w:r>
    </w:p>
    <w:p w14:paraId="312DB7ED" w14:textId="77777777" w:rsidR="00DD1ED0" w:rsidRPr="00DD1ED0" w:rsidRDefault="00DD1ED0" w:rsidP="00DD1ED0">
      <w:r>
        <w:br w:type="page"/>
      </w:r>
    </w:p>
    <w:p w14:paraId="5F1CA06F" w14:textId="29311658" w:rsidR="003E51BE" w:rsidRDefault="003E51BE" w:rsidP="00736C26">
      <w:pPr>
        <w:pStyle w:val="Heading2"/>
      </w:pPr>
      <w:r>
        <w:lastRenderedPageBreak/>
        <w:t xml:space="preserve">Schedule 1 – Amendments </w:t>
      </w:r>
    </w:p>
    <w:p w14:paraId="12EBF83D" w14:textId="7FE3BED3" w:rsidR="004132B3" w:rsidRDefault="004132B3" w:rsidP="003E51BE">
      <w:pPr>
        <w:pStyle w:val="Heading5"/>
      </w:pPr>
      <w:r>
        <w:t>General terminology changes</w:t>
      </w:r>
    </w:p>
    <w:p w14:paraId="019EEFA4" w14:textId="64EA87A1" w:rsidR="004132B3" w:rsidRPr="003D41CE" w:rsidRDefault="004132B3" w:rsidP="003E51BE">
      <w:r>
        <w:t xml:space="preserve">A number of items in this </w:t>
      </w:r>
      <w:r w:rsidR="008C0471">
        <w:t xml:space="preserve">Ordinance </w:t>
      </w:r>
      <w:r w:rsidR="00A625E4">
        <w:t>will make</w:t>
      </w:r>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r w:rsidR="00467654">
        <w:t>will ensure</w:t>
      </w:r>
      <w:r>
        <w:t xml:space="preserve"> that the Tribunal has jurisdiction to review decisions that are reviewable by the AAT, and that the relevant provisions </w:t>
      </w:r>
      <w:r w:rsidR="00467654">
        <w:t>will continue</w:t>
      </w:r>
      <w:r>
        <w:t xml:space="preserve"> to operate in substantively the same way in relation to the new Tribunal. </w:t>
      </w:r>
    </w:p>
    <w:p w14:paraId="495C11E3" w14:textId="77777777" w:rsidR="004132B3" w:rsidRPr="00C3404B" w:rsidRDefault="004132B3" w:rsidP="00F15F31">
      <w:pPr>
        <w:pStyle w:val="Heading4"/>
        <w:rPr>
          <w:i/>
          <w:u w:val="none"/>
        </w:rPr>
      </w:pPr>
      <w:r w:rsidRPr="00C3404B">
        <w:rPr>
          <w:i/>
          <w:u w:val="none"/>
        </w:rPr>
        <w:t>Environment Protection and Management Ordinance 1987</w:t>
      </w:r>
    </w:p>
    <w:p w14:paraId="6C270ADA" w14:textId="77777777" w:rsidR="004132B3" w:rsidRDefault="004132B3" w:rsidP="00F15F31">
      <w:pPr>
        <w:pStyle w:val="Heading5"/>
      </w:pPr>
      <w:r>
        <w:t>Item 1, 2 and 3: Sections 17(6), 23(1) and 23(3)</w:t>
      </w:r>
    </w:p>
    <w:p w14:paraId="30D84D40" w14:textId="77777777" w:rsidR="004132B3" w:rsidRDefault="004132B3" w:rsidP="003E51BE">
      <w:pPr>
        <w:pStyle w:val="Heading6"/>
      </w:pPr>
      <w:r>
        <w:t>Terminology changes</w:t>
      </w:r>
    </w:p>
    <w:p w14:paraId="7518540F" w14:textId="3478F7CF" w:rsidR="004132B3" w:rsidRPr="00730167" w:rsidRDefault="004132B3" w:rsidP="003E51BE">
      <w:r>
        <w:t xml:space="preserve">This item </w:t>
      </w:r>
      <w:r w:rsidR="00467654">
        <w:t>will amend</w:t>
      </w:r>
      <w:r>
        <w:t xml:space="preserve"> terminology. See explanation of general terminology changes above. </w:t>
      </w:r>
    </w:p>
    <w:p w14:paraId="415DAC0D" w14:textId="77777777" w:rsidR="004132B3" w:rsidRPr="00C3404B" w:rsidRDefault="004132B3" w:rsidP="00F15F31">
      <w:pPr>
        <w:pStyle w:val="Heading4"/>
        <w:rPr>
          <w:i/>
          <w:u w:val="none"/>
        </w:rPr>
      </w:pPr>
      <w:r w:rsidRPr="00C3404B">
        <w:rPr>
          <w:i/>
          <w:u w:val="none"/>
        </w:rPr>
        <w:t xml:space="preserve">Weapons Ordinance 2001 (Federal Register of Legislation </w:t>
      </w:r>
      <w:proofErr w:type="gramStart"/>
      <w:r w:rsidRPr="00C3404B">
        <w:rPr>
          <w:i/>
          <w:u w:val="none"/>
        </w:rPr>
        <w:t>No.F</w:t>
      </w:r>
      <w:proofErr w:type="gramEnd"/>
      <w:r w:rsidRPr="00C3404B">
        <w:rPr>
          <w:i/>
          <w:u w:val="none"/>
        </w:rPr>
        <w:t>2007B00566)</w:t>
      </w:r>
    </w:p>
    <w:p w14:paraId="419E3814" w14:textId="77777777" w:rsidR="004132B3" w:rsidRDefault="004132B3" w:rsidP="003E51BE">
      <w:pPr>
        <w:pStyle w:val="Heading5"/>
      </w:pPr>
      <w:r>
        <w:t xml:space="preserve">Item 4: Section 21 </w:t>
      </w:r>
    </w:p>
    <w:p w14:paraId="6DDA2A6F" w14:textId="77777777" w:rsidR="004132B3" w:rsidRDefault="004132B3" w:rsidP="003E51BE">
      <w:pPr>
        <w:pStyle w:val="Heading6"/>
      </w:pPr>
      <w:r>
        <w:t>Terminology changes</w:t>
      </w:r>
    </w:p>
    <w:p w14:paraId="659AD5FD" w14:textId="52D6CD96" w:rsidR="004132B3" w:rsidRPr="008C0319" w:rsidRDefault="004132B3" w:rsidP="003E51BE">
      <w:r>
        <w:t xml:space="preserve">This item </w:t>
      </w:r>
      <w:r w:rsidR="00467654">
        <w:t>will amend</w:t>
      </w:r>
      <w:r>
        <w:t xml:space="preserve"> terminology. See explanation of general terminology changes above. </w:t>
      </w:r>
    </w:p>
    <w:p w14:paraId="001039E2" w14:textId="77777777" w:rsidR="004132B3" w:rsidRDefault="004132B3">
      <w:pPr>
        <w:spacing w:after="160" w:line="259" w:lineRule="auto"/>
        <w:rPr>
          <w:b/>
          <w:bCs/>
          <w:caps/>
        </w:rPr>
      </w:pPr>
      <w:r>
        <w:br w:type="page"/>
      </w:r>
    </w:p>
    <w:p w14:paraId="098946F5" w14:textId="1599CC6F" w:rsidR="004132B3" w:rsidRDefault="004132B3" w:rsidP="003E51BE">
      <w:pPr>
        <w:pStyle w:val="Heading2"/>
      </w:pPr>
      <w:r>
        <w:lastRenderedPageBreak/>
        <w:t>Jervis Bay Territory Legislation Amendment (Administrative Review Tribunal and Other Matters) Ordinance</w:t>
      </w:r>
      <w:r w:rsidR="00467654">
        <w:t>S</w:t>
      </w:r>
      <w:r>
        <w:t xml:space="preserve"> 2024</w:t>
      </w:r>
    </w:p>
    <w:p w14:paraId="7273CCCA" w14:textId="77777777" w:rsidR="004132B3" w:rsidRDefault="004132B3" w:rsidP="00F15F31">
      <w:pPr>
        <w:pStyle w:val="Heading4"/>
      </w:pPr>
      <w:r w:rsidRPr="008C0319">
        <w:t>OUTLINE</w:t>
      </w:r>
    </w:p>
    <w:p w14:paraId="5F845A2F" w14:textId="0CAD8C37" w:rsidR="004132B3" w:rsidRDefault="004132B3" w:rsidP="006F19ED">
      <w:r>
        <w:t>This Ordinance contains consequential amendments to the following ordinances in the Jervis Bay Territory:</w:t>
      </w:r>
    </w:p>
    <w:p w14:paraId="7384ADFD" w14:textId="77777777" w:rsidR="004132B3" w:rsidRPr="00F15F31" w:rsidRDefault="004132B3" w:rsidP="00F15F31">
      <w:pPr>
        <w:pStyle w:val="Heading7"/>
        <w:rPr>
          <w:rStyle w:val="Emphasis"/>
        </w:rPr>
      </w:pPr>
      <w:r w:rsidRPr="00F15F31">
        <w:rPr>
          <w:rStyle w:val="Emphasis"/>
        </w:rPr>
        <w:t>Jervis Bay Territory Emergency Management Ordinance 2015</w:t>
      </w:r>
    </w:p>
    <w:p w14:paraId="4413B8D9" w14:textId="77777777" w:rsidR="004132B3" w:rsidRPr="00F15F31" w:rsidRDefault="004132B3" w:rsidP="00F15F31">
      <w:pPr>
        <w:pStyle w:val="Heading7"/>
        <w:rPr>
          <w:rStyle w:val="Emphasis"/>
        </w:rPr>
      </w:pPr>
      <w:r w:rsidRPr="00F15F31">
        <w:rPr>
          <w:rStyle w:val="Emphasis"/>
        </w:rPr>
        <w:t>Jervis Bay Territory Marine Safety Ordinance 2016</w:t>
      </w:r>
    </w:p>
    <w:p w14:paraId="43A73313" w14:textId="77777777" w:rsidR="004132B3" w:rsidRPr="00F15F31" w:rsidRDefault="004132B3" w:rsidP="00F15F31">
      <w:pPr>
        <w:pStyle w:val="Heading7"/>
        <w:rPr>
          <w:rStyle w:val="Emphasis"/>
        </w:rPr>
      </w:pPr>
      <w:r w:rsidRPr="00F15F31">
        <w:rPr>
          <w:rStyle w:val="Emphasis"/>
        </w:rPr>
        <w:t>Leases Ordinance 1992</w:t>
      </w:r>
    </w:p>
    <w:p w14:paraId="2B2D6250" w14:textId="77777777" w:rsidR="003A21CB" w:rsidRDefault="003A21CB" w:rsidP="003A21CB">
      <w:pPr>
        <w:pStyle w:val="Heading5"/>
      </w:pPr>
      <w:r>
        <w:t xml:space="preserve">Section 1 – Name </w:t>
      </w:r>
    </w:p>
    <w:p w14:paraId="07216F2F" w14:textId="7CC6AEAA" w:rsidR="003A21CB" w:rsidRDefault="003A21CB" w:rsidP="003A21CB">
      <w:pPr>
        <w:rPr>
          <w:rStyle w:val="Emphasis"/>
        </w:rPr>
      </w:pPr>
      <w:r>
        <w:t>This section</w:t>
      </w:r>
      <w:r w:rsidR="00467654">
        <w:t xml:space="preserve"> will provide </w:t>
      </w:r>
      <w:r>
        <w:t xml:space="preserve">that the title of the Ordinance is the </w:t>
      </w:r>
      <w:r>
        <w:rPr>
          <w:rStyle w:val="Emphasis"/>
        </w:rPr>
        <w:t xml:space="preserve">Jervis Bay Territory Legislation Amendment (Administrative Review Tribunal and Other Matters) Ordinance 2024. </w:t>
      </w:r>
    </w:p>
    <w:p w14:paraId="28B31992" w14:textId="77777777" w:rsidR="003A21CB" w:rsidRDefault="003A21CB" w:rsidP="003A21CB">
      <w:pPr>
        <w:pStyle w:val="Heading5"/>
      </w:pPr>
      <w:r>
        <w:t xml:space="preserve">Section 2 – Commencement </w:t>
      </w:r>
    </w:p>
    <w:p w14:paraId="3A2A1670" w14:textId="441C4DC0" w:rsidR="00B21941" w:rsidRPr="00B21941" w:rsidRDefault="00B21941" w:rsidP="00B21941">
      <w:r w:rsidRPr="00B21941">
        <w:t xml:space="preserve">This section </w:t>
      </w:r>
      <w:r w:rsidR="00467654">
        <w:t>will provide</w:t>
      </w:r>
      <w:r w:rsidRPr="00B21941">
        <w:t xml:space="preserve"> for the commencement of the whole of this Ordinance. The table provides that the whole of this ordinance will commence on the later of either the day after this Ordinance is registered, or the day that the ART Act commences. The ART Act is proclaimed to commence on 14 October 2024.</w:t>
      </w:r>
    </w:p>
    <w:p w14:paraId="7B7F410C" w14:textId="77777777" w:rsidR="003A21CB" w:rsidRDefault="003A21CB" w:rsidP="003A21CB">
      <w:pPr>
        <w:pStyle w:val="Heading5"/>
      </w:pPr>
      <w:r>
        <w:t xml:space="preserve">Section 3 – Authority </w:t>
      </w:r>
    </w:p>
    <w:p w14:paraId="5BEF625E" w14:textId="5414AC97" w:rsidR="003A21CB" w:rsidRDefault="003A21CB" w:rsidP="003A21CB">
      <w:pPr>
        <w:rPr>
          <w:rStyle w:val="Emphasis"/>
        </w:rPr>
      </w:pPr>
      <w:r>
        <w:t xml:space="preserve">This section </w:t>
      </w:r>
      <w:r w:rsidR="00467654">
        <w:t>will provide</w:t>
      </w:r>
      <w:r w:rsidR="003E51BE">
        <w:t xml:space="preserve"> </w:t>
      </w:r>
      <w:r>
        <w:t xml:space="preserve">that this Ordinance is made under section 4F of the </w:t>
      </w:r>
      <w:r>
        <w:rPr>
          <w:rStyle w:val="Emphasis"/>
        </w:rPr>
        <w:t>Jervis Bay Territory Acceptance Act 1915.</w:t>
      </w:r>
    </w:p>
    <w:p w14:paraId="099D977A" w14:textId="77777777" w:rsidR="003A21CB" w:rsidRDefault="003A21CB" w:rsidP="003A21CB">
      <w:pPr>
        <w:pStyle w:val="Heading5"/>
      </w:pPr>
      <w:r>
        <w:t>Section 4 – Schedules</w:t>
      </w:r>
    </w:p>
    <w:p w14:paraId="7DC8E94D" w14:textId="2EE3336C" w:rsidR="003A21CB" w:rsidRPr="00A57348" w:rsidRDefault="003A21CB" w:rsidP="003A21CB">
      <w:r>
        <w:t xml:space="preserve">This section </w:t>
      </w:r>
      <w:r w:rsidR="00467654">
        <w:t>will provi</w:t>
      </w:r>
      <w:r w:rsidR="00EC2D65">
        <w:t>de</w:t>
      </w:r>
      <w:r w:rsidR="003E51BE">
        <w:t xml:space="preserve"> </w:t>
      </w:r>
      <w:r>
        <w:t>that each instrument specified in a Schedule to this Ordinance is amended or repealed as set out in the applicable items in the Schedule concerned, and any other items in a Schedule to this Ordinance has affected according to its terms.</w:t>
      </w:r>
    </w:p>
    <w:p w14:paraId="02630116" w14:textId="76A794F5" w:rsidR="003A21CB" w:rsidRPr="003A21CB" w:rsidRDefault="003A21CB" w:rsidP="003A21CB">
      <w:r>
        <w:br w:type="page"/>
      </w:r>
    </w:p>
    <w:p w14:paraId="097503A0" w14:textId="35C84FBD" w:rsidR="003E51BE" w:rsidRDefault="003E51BE" w:rsidP="00736C26">
      <w:pPr>
        <w:pStyle w:val="Heading2"/>
      </w:pPr>
      <w:r>
        <w:lastRenderedPageBreak/>
        <w:t xml:space="preserve">Schedule 1 – Amendments </w:t>
      </w:r>
    </w:p>
    <w:p w14:paraId="005F3C5E" w14:textId="23D3A531" w:rsidR="004132B3" w:rsidRDefault="004132B3" w:rsidP="003E51BE">
      <w:pPr>
        <w:pStyle w:val="Heading5"/>
      </w:pPr>
      <w:r>
        <w:t>General terminology changes</w:t>
      </w:r>
    </w:p>
    <w:p w14:paraId="609B9B2B" w14:textId="034DA295" w:rsidR="004132B3" w:rsidRPr="003D41CE" w:rsidRDefault="004132B3" w:rsidP="003E51BE">
      <w:r>
        <w:t xml:space="preserve">A number of items in this </w:t>
      </w:r>
      <w:r w:rsidR="008C0471">
        <w:t>Ordinance</w:t>
      </w:r>
      <w:r>
        <w:t xml:space="preserve"> </w:t>
      </w:r>
      <w:r w:rsidR="00467654">
        <w:t>will make</w:t>
      </w:r>
      <w:r>
        <w:t xml:space="preserve"> simple terminology changes, such as updating outdated references to the Administrative Appeals Tribunal, the AAT and the </w:t>
      </w:r>
      <w:r>
        <w:rPr>
          <w:rStyle w:val="Emphasis"/>
        </w:rPr>
        <w:t xml:space="preserve">Administrative Appeals Tribunal Act 1975 </w:t>
      </w:r>
      <w:r>
        <w:t xml:space="preserve">and replacing them with references to the Administrative Review Tribunal, ART and the </w:t>
      </w:r>
      <w:r w:rsidRPr="009C15BA">
        <w:rPr>
          <w:rStyle w:val="Emphasis"/>
        </w:rPr>
        <w:t xml:space="preserve">Administrative </w:t>
      </w:r>
      <w:r>
        <w:rPr>
          <w:rStyle w:val="Emphasis"/>
        </w:rPr>
        <w:t>Review</w:t>
      </w:r>
      <w:r w:rsidRPr="009C15BA">
        <w:rPr>
          <w:rStyle w:val="Emphasis"/>
        </w:rPr>
        <w:t xml:space="preserve"> Tribunal Act </w:t>
      </w:r>
      <w:r>
        <w:rPr>
          <w:rStyle w:val="Emphasis"/>
        </w:rPr>
        <w:t xml:space="preserve">2024 </w:t>
      </w:r>
      <w:r>
        <w:t>(respectively)</w:t>
      </w:r>
      <w:r>
        <w:rPr>
          <w:rStyle w:val="Emphasis"/>
        </w:rPr>
        <w:t xml:space="preserve">. </w:t>
      </w:r>
      <w:r>
        <w:t xml:space="preserve">These amendments </w:t>
      </w:r>
      <w:r w:rsidR="00467654">
        <w:t>will ensure</w:t>
      </w:r>
      <w:r>
        <w:t xml:space="preserve"> that the Tribunal has jurisdiction to review decisions that are reviewable by the AAT, and that the relevant provisions </w:t>
      </w:r>
      <w:r w:rsidR="00467654">
        <w:t>will continue</w:t>
      </w:r>
      <w:r>
        <w:t xml:space="preserve"> to operate in substantively the same way in relation to the new Tribunal. </w:t>
      </w:r>
    </w:p>
    <w:p w14:paraId="4C9CA33A" w14:textId="77777777" w:rsidR="004132B3" w:rsidRPr="00C3404B" w:rsidRDefault="004132B3" w:rsidP="00F15F31">
      <w:pPr>
        <w:pStyle w:val="Heading4"/>
        <w:rPr>
          <w:i/>
          <w:u w:val="none"/>
        </w:rPr>
      </w:pPr>
      <w:r w:rsidRPr="00C3404B">
        <w:rPr>
          <w:i/>
          <w:u w:val="none"/>
        </w:rPr>
        <w:t>Jervis Bay Territory Emergency Management Ordinance 2015</w:t>
      </w:r>
    </w:p>
    <w:p w14:paraId="302ED1CC" w14:textId="77777777" w:rsidR="004132B3" w:rsidRDefault="004132B3" w:rsidP="003E51BE">
      <w:pPr>
        <w:pStyle w:val="Heading5"/>
      </w:pPr>
      <w:r>
        <w:t xml:space="preserve">Item 1: Subsection 23(5) </w:t>
      </w:r>
    </w:p>
    <w:p w14:paraId="0F333DE7" w14:textId="77777777" w:rsidR="004132B3" w:rsidRDefault="004132B3" w:rsidP="003E51BE">
      <w:pPr>
        <w:pStyle w:val="Heading6"/>
      </w:pPr>
      <w:r>
        <w:t>Terminology changes</w:t>
      </w:r>
    </w:p>
    <w:p w14:paraId="3BDA82A3" w14:textId="5426AF8B" w:rsidR="004132B3" w:rsidRDefault="004132B3" w:rsidP="003E51BE">
      <w:r>
        <w:t xml:space="preserve">This item </w:t>
      </w:r>
      <w:r w:rsidR="00467654">
        <w:t>will amend</w:t>
      </w:r>
      <w:r>
        <w:t xml:space="preserve"> terminology. See explanation of general terminology changes above. </w:t>
      </w:r>
    </w:p>
    <w:p w14:paraId="48D27823" w14:textId="77777777" w:rsidR="004132B3" w:rsidRPr="00C3404B" w:rsidRDefault="004132B3" w:rsidP="00F15F31">
      <w:pPr>
        <w:pStyle w:val="Heading4"/>
        <w:rPr>
          <w:i/>
          <w:u w:val="none"/>
        </w:rPr>
      </w:pPr>
      <w:r w:rsidRPr="00C3404B">
        <w:rPr>
          <w:i/>
          <w:u w:val="none"/>
        </w:rPr>
        <w:t>Jervis Bay Territory Marine Safety Ordinance 2016</w:t>
      </w:r>
    </w:p>
    <w:p w14:paraId="4D57B726" w14:textId="77777777" w:rsidR="004132B3" w:rsidRDefault="004132B3" w:rsidP="003E51BE">
      <w:pPr>
        <w:pStyle w:val="Heading5"/>
      </w:pPr>
      <w:r>
        <w:t xml:space="preserve">Item 2: Subsection 111(6) </w:t>
      </w:r>
    </w:p>
    <w:p w14:paraId="3919FDE1" w14:textId="77777777" w:rsidR="004132B3" w:rsidRDefault="004132B3" w:rsidP="003E51BE">
      <w:pPr>
        <w:pStyle w:val="Heading6"/>
      </w:pPr>
      <w:r>
        <w:t>Terminology changes</w:t>
      </w:r>
    </w:p>
    <w:p w14:paraId="352D68BF" w14:textId="086132D0" w:rsidR="004132B3" w:rsidRPr="008C0319" w:rsidRDefault="004132B3" w:rsidP="003E51BE">
      <w:r>
        <w:t xml:space="preserve">This item </w:t>
      </w:r>
      <w:r w:rsidR="00467654">
        <w:t>will amend</w:t>
      </w:r>
      <w:r>
        <w:t xml:space="preserve"> terminology. See explanation of general terminology changes above.</w:t>
      </w:r>
    </w:p>
    <w:p w14:paraId="2A183038" w14:textId="77777777" w:rsidR="004132B3" w:rsidRPr="00C3404B" w:rsidRDefault="004132B3" w:rsidP="00F15F31">
      <w:pPr>
        <w:pStyle w:val="Heading4"/>
        <w:rPr>
          <w:i/>
          <w:u w:val="none"/>
        </w:rPr>
      </w:pPr>
      <w:r w:rsidRPr="00C3404B">
        <w:rPr>
          <w:i/>
          <w:u w:val="none"/>
        </w:rPr>
        <w:t>Leases Ordinance 1992</w:t>
      </w:r>
    </w:p>
    <w:p w14:paraId="7CFE9D19" w14:textId="77777777" w:rsidR="004132B3" w:rsidRDefault="004132B3" w:rsidP="003E51BE">
      <w:pPr>
        <w:pStyle w:val="Heading5"/>
      </w:pPr>
      <w:r>
        <w:t>Item 3, 4 and 5: Section 15 (Heading), Section 15 and Subsection 16(3)</w:t>
      </w:r>
    </w:p>
    <w:p w14:paraId="4EDDB03B" w14:textId="77777777" w:rsidR="004132B3" w:rsidRDefault="004132B3" w:rsidP="003E51BE">
      <w:pPr>
        <w:pStyle w:val="Heading6"/>
      </w:pPr>
      <w:r>
        <w:t>Terminology changes</w:t>
      </w:r>
    </w:p>
    <w:p w14:paraId="29BEB3DB" w14:textId="3D69FF51" w:rsidR="004132B3" w:rsidRPr="008C0319" w:rsidRDefault="004132B3" w:rsidP="003E51BE">
      <w:r>
        <w:t xml:space="preserve">These items </w:t>
      </w:r>
      <w:r w:rsidR="00467654">
        <w:t>will amend</w:t>
      </w:r>
      <w:r>
        <w:t xml:space="preserve"> terminology. See explanation of general terminology changes above.</w:t>
      </w:r>
    </w:p>
    <w:p w14:paraId="1406AC08" w14:textId="77777777" w:rsidR="004132B3" w:rsidRDefault="004132B3" w:rsidP="003E51BE">
      <w:pPr>
        <w:pStyle w:val="Heading5"/>
      </w:pPr>
      <w:r>
        <w:t>Item 6: Subsection 23</w:t>
      </w:r>
      <w:proofErr w:type="gramStart"/>
      <w:r>
        <w:t>AA(</w:t>
      </w:r>
      <w:proofErr w:type="gramEnd"/>
      <w:r>
        <w:t>2)(note 1)</w:t>
      </w:r>
    </w:p>
    <w:p w14:paraId="5F026FB8" w14:textId="77777777" w:rsidR="004132B3" w:rsidRPr="00111949" w:rsidRDefault="004132B3" w:rsidP="003E51BE">
      <w:pPr>
        <w:pStyle w:val="Heading6"/>
      </w:pPr>
      <w:r>
        <w:t>Updating legislative references</w:t>
      </w:r>
    </w:p>
    <w:p w14:paraId="7B84C440" w14:textId="4A0A00B7" w:rsidR="004132B3" w:rsidRPr="000D113E" w:rsidRDefault="004132B3" w:rsidP="003E51BE">
      <w:r>
        <w:t xml:space="preserve">This item </w:t>
      </w:r>
      <w:r w:rsidR="00467654">
        <w:t>will repeal and substitute</w:t>
      </w:r>
      <w:r>
        <w:t xml:space="preserve"> Note 1 to subsection 23</w:t>
      </w:r>
      <w:proofErr w:type="gramStart"/>
      <w:r>
        <w:t>AA(</w:t>
      </w:r>
      <w:proofErr w:type="gramEnd"/>
      <w:r>
        <w:t xml:space="preserve">2), replacing the reference to the Federal Circuit Court of Australia and section 10AA of the </w:t>
      </w:r>
      <w:r>
        <w:rPr>
          <w:i/>
        </w:rPr>
        <w:t>Federal Circuit Court of Australia Act 1999</w:t>
      </w:r>
      <w:r>
        <w:t xml:space="preserve"> (FCC Act) with a reference to the Federal Circuit and Family Court of </w:t>
      </w:r>
      <w:r>
        <w:lastRenderedPageBreak/>
        <w:t xml:space="preserve">Australia (Division 2) and the equivalent provision in the </w:t>
      </w:r>
      <w:r>
        <w:rPr>
          <w:i/>
        </w:rPr>
        <w:t xml:space="preserve">Federal Circuit and Family Court of Australia Act 2021 </w:t>
      </w:r>
      <w:r>
        <w:t>(FCFCOA Act).</w:t>
      </w:r>
    </w:p>
    <w:p w14:paraId="2F69C65C" w14:textId="24A8C324" w:rsidR="004132B3" w:rsidRPr="001A1698" w:rsidRDefault="004132B3" w:rsidP="00D91947">
      <w:r>
        <w:t xml:space="preserve">Consistent with section 10AA of the FCC Act, section 133 of the FCFCOA Act provides that the FCFCOA (Division 2) has original jurisdiction to hear and determine a Commonwealth tenancy dispute between the parties to a lease, licence, or other arrangements. The FCC Act was repealed by the </w:t>
      </w:r>
      <w:r>
        <w:rPr>
          <w:i/>
        </w:rPr>
        <w:t>Federal Circuit and Family Court of Australia (Consequential Amendments and Transitional Provisions) Act 2021</w:t>
      </w:r>
      <w:r>
        <w:t xml:space="preserve"> on 1 September 2021. This amendment is technical in nature and </w:t>
      </w:r>
      <w:r w:rsidR="00467654">
        <w:t>will ensure</w:t>
      </w:r>
      <w:r>
        <w:t xml:space="preserve"> the note remains accurate. </w:t>
      </w:r>
    </w:p>
    <w:p w14:paraId="07EB7BAF" w14:textId="77777777" w:rsidR="004132B3" w:rsidRDefault="004132B3" w:rsidP="003E51BE">
      <w:pPr>
        <w:pStyle w:val="Heading5"/>
      </w:pPr>
      <w:r>
        <w:t xml:space="preserve">Item 7 and 8: Section 23A (Heading) and Section 23A </w:t>
      </w:r>
    </w:p>
    <w:p w14:paraId="6FF4AE41" w14:textId="703C06A1" w:rsidR="004132B3" w:rsidRDefault="004132B3" w:rsidP="00D91947">
      <w:r>
        <w:t xml:space="preserve">These items </w:t>
      </w:r>
      <w:r w:rsidR="00F53F3A">
        <w:t>will amend</w:t>
      </w:r>
      <w:r>
        <w:t xml:space="preserve"> t</w:t>
      </w:r>
      <w:bookmarkStart w:id="1" w:name="_GoBack"/>
      <w:bookmarkEnd w:id="1"/>
      <w:r>
        <w:t>erminology. See explanation of general terminology changes above.</w:t>
      </w:r>
    </w:p>
    <w:p w14:paraId="09BFDCFF" w14:textId="69680320" w:rsidR="00F33269" w:rsidRPr="004132B3" w:rsidRDefault="00F33269" w:rsidP="004132B3"/>
    <w:sectPr w:rsidR="00F33269" w:rsidRPr="004132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9CF79" w14:textId="77777777" w:rsidR="00DB5253" w:rsidRDefault="00DB5253" w:rsidP="008725D9">
      <w:r>
        <w:separator/>
      </w:r>
    </w:p>
    <w:p w14:paraId="2DB9213C" w14:textId="77777777" w:rsidR="00DB5253" w:rsidRPr="003314CE" w:rsidRDefault="00DB5253" w:rsidP="008725D9"/>
    <w:p w14:paraId="323CD131" w14:textId="77777777" w:rsidR="00DB5253" w:rsidRPr="003314CE" w:rsidRDefault="00DB5253" w:rsidP="008725D9"/>
  </w:endnote>
  <w:endnote w:type="continuationSeparator" w:id="0">
    <w:p w14:paraId="3489D0E3" w14:textId="77777777" w:rsidR="00DB5253" w:rsidRDefault="00DB5253" w:rsidP="008725D9">
      <w:r>
        <w:continuationSeparator/>
      </w:r>
    </w:p>
    <w:p w14:paraId="261F5175" w14:textId="77777777" w:rsidR="00DB5253" w:rsidRPr="003314CE" w:rsidRDefault="00DB5253" w:rsidP="008725D9"/>
    <w:p w14:paraId="1A84C9CD" w14:textId="77777777" w:rsidR="00DB5253" w:rsidRPr="003314CE" w:rsidRDefault="00DB5253" w:rsidP="00872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314554"/>
      <w:docPartObj>
        <w:docPartGallery w:val="Page Numbers (Bottom of Page)"/>
        <w:docPartUnique/>
      </w:docPartObj>
    </w:sdtPr>
    <w:sdtEndPr/>
    <w:sdtContent>
      <w:p w14:paraId="09BFDD04" w14:textId="77777777" w:rsidR="003E51BE" w:rsidRDefault="003E51BE" w:rsidP="005C5EC5">
        <w:pPr>
          <w:pStyle w:val="Footer"/>
          <w:jc w:val="center"/>
        </w:pPr>
        <w:r w:rsidRPr="003C2E73">
          <w:fldChar w:fldCharType="begin"/>
        </w:r>
        <w:r>
          <w:instrText xml:space="preserve"> PAGE   \* MERGEFORMAT </w:instrText>
        </w:r>
        <w:r w:rsidRPr="003C2E73">
          <w:fldChar w:fldCharType="separate"/>
        </w:r>
        <w:r w:rsidRPr="003C2E73">
          <w:t>1</w:t>
        </w:r>
        <w:r w:rsidRPr="003C2E73">
          <w:fldChar w:fldCharType="end"/>
        </w:r>
      </w:p>
    </w:sdtContent>
  </w:sdt>
  <w:p w14:paraId="09BFDD05" w14:textId="77777777" w:rsidR="003E51BE" w:rsidRDefault="003E51BE" w:rsidP="008725D9">
    <w:pPr>
      <w:pStyle w:val="Footer"/>
    </w:pPr>
  </w:p>
  <w:p w14:paraId="1749FBD0" w14:textId="77777777" w:rsidR="003E51BE" w:rsidRPr="003314CE" w:rsidRDefault="003E51BE" w:rsidP="008725D9"/>
  <w:p w14:paraId="6A027042" w14:textId="77777777" w:rsidR="003E51BE" w:rsidRPr="003314CE" w:rsidRDefault="003E51BE" w:rsidP="008725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EB52C" w14:textId="77777777" w:rsidR="00DB5253" w:rsidRDefault="00DB5253" w:rsidP="008725D9">
      <w:r>
        <w:separator/>
      </w:r>
    </w:p>
    <w:p w14:paraId="7B994494" w14:textId="77777777" w:rsidR="00DB5253" w:rsidRPr="003314CE" w:rsidRDefault="00DB5253" w:rsidP="008725D9"/>
    <w:p w14:paraId="41E8DBAD" w14:textId="77777777" w:rsidR="00DB5253" w:rsidRPr="003314CE" w:rsidRDefault="00DB5253" w:rsidP="008725D9"/>
  </w:footnote>
  <w:footnote w:type="continuationSeparator" w:id="0">
    <w:p w14:paraId="457231A6" w14:textId="77777777" w:rsidR="00DB5253" w:rsidRDefault="00DB5253" w:rsidP="008725D9">
      <w:r>
        <w:continuationSeparator/>
      </w:r>
    </w:p>
    <w:p w14:paraId="48E77E4D" w14:textId="77777777" w:rsidR="00DB5253" w:rsidRPr="003314CE" w:rsidRDefault="00DB5253" w:rsidP="008725D9"/>
    <w:p w14:paraId="73E5375F" w14:textId="77777777" w:rsidR="00DB5253" w:rsidRPr="003314CE" w:rsidRDefault="00DB5253" w:rsidP="008725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9D0C73"/>
    <w:multiLevelType w:val="hybridMultilevel"/>
    <w:tmpl w:val="997236C4"/>
    <w:lvl w:ilvl="0" w:tplc="5B7AB7CC">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C65C5A"/>
    <w:multiLevelType w:val="hybridMultilevel"/>
    <w:tmpl w:val="55A6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3CD6952"/>
    <w:multiLevelType w:val="hybridMultilevel"/>
    <w:tmpl w:val="117E5080"/>
    <w:lvl w:ilvl="0" w:tplc="9ECC8518">
      <w:start w:val="1"/>
      <w:numFmt w:val="bullet"/>
      <w:pStyle w:val="Heading7"/>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4"/>
  </w:num>
  <w:num w:numId="5">
    <w:abstractNumId w:val="2"/>
  </w:num>
  <w:num w:numId="6">
    <w:abstractNumId w:val="15"/>
  </w:num>
  <w:num w:numId="7">
    <w:abstractNumId w:val="0"/>
  </w:num>
  <w:num w:numId="8">
    <w:abstractNumId w:val="8"/>
  </w:num>
  <w:num w:numId="9">
    <w:abstractNumId w:val="3"/>
  </w:num>
  <w:num w:numId="10">
    <w:abstractNumId w:val="13"/>
  </w:num>
  <w:num w:numId="11">
    <w:abstractNumId w:val="11"/>
  </w:num>
  <w:num w:numId="12">
    <w:abstractNumId w:val="10"/>
  </w:num>
  <w:num w:numId="13">
    <w:abstractNumId w:val="4"/>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spinCount="100000" w:hashValue="1GmnCqq2c6UHG1K/P3CU2kbKWFwf9r+Un+8LU0IhApY=" w:saltValue="2RDEMBN65xgLq3VM0ru/Iw==" w:algorithmName="SHA-256"/>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269"/>
    <w:rsid w:val="00001A39"/>
    <w:rsid w:val="00012AD6"/>
    <w:rsid w:val="000161E7"/>
    <w:rsid w:val="0002636A"/>
    <w:rsid w:val="000415BA"/>
    <w:rsid w:val="00043840"/>
    <w:rsid w:val="00092565"/>
    <w:rsid w:val="000A66BD"/>
    <w:rsid w:val="000D5379"/>
    <w:rsid w:val="000E1EA1"/>
    <w:rsid w:val="000E2C80"/>
    <w:rsid w:val="000F0FB1"/>
    <w:rsid w:val="000F7BEF"/>
    <w:rsid w:val="0010364C"/>
    <w:rsid w:val="00106CBA"/>
    <w:rsid w:val="0012732A"/>
    <w:rsid w:val="001301BF"/>
    <w:rsid w:val="00132863"/>
    <w:rsid w:val="001469C7"/>
    <w:rsid w:val="0017632E"/>
    <w:rsid w:val="00186EFA"/>
    <w:rsid w:val="00195A18"/>
    <w:rsid w:val="001B4CEF"/>
    <w:rsid w:val="001C4696"/>
    <w:rsid w:val="001D3031"/>
    <w:rsid w:val="001D7DB9"/>
    <w:rsid w:val="001F37F7"/>
    <w:rsid w:val="00205E75"/>
    <w:rsid w:val="002139BA"/>
    <w:rsid w:val="0026109C"/>
    <w:rsid w:val="00261E77"/>
    <w:rsid w:val="00262B9E"/>
    <w:rsid w:val="0026342B"/>
    <w:rsid w:val="002B361E"/>
    <w:rsid w:val="002B5403"/>
    <w:rsid w:val="002C5859"/>
    <w:rsid w:val="002C5B76"/>
    <w:rsid w:val="002E064A"/>
    <w:rsid w:val="002E2783"/>
    <w:rsid w:val="002E7E53"/>
    <w:rsid w:val="00307A14"/>
    <w:rsid w:val="00317973"/>
    <w:rsid w:val="003314CE"/>
    <w:rsid w:val="003516FD"/>
    <w:rsid w:val="00381AEC"/>
    <w:rsid w:val="003A21CB"/>
    <w:rsid w:val="003B6050"/>
    <w:rsid w:val="003C2E73"/>
    <w:rsid w:val="003C6789"/>
    <w:rsid w:val="003E51BE"/>
    <w:rsid w:val="004132B3"/>
    <w:rsid w:val="004518A4"/>
    <w:rsid w:val="004669D1"/>
    <w:rsid w:val="00467654"/>
    <w:rsid w:val="004709FE"/>
    <w:rsid w:val="0047392E"/>
    <w:rsid w:val="0049094A"/>
    <w:rsid w:val="0049306D"/>
    <w:rsid w:val="004946B6"/>
    <w:rsid w:val="004A0438"/>
    <w:rsid w:val="004A4086"/>
    <w:rsid w:val="004B1506"/>
    <w:rsid w:val="004B3C03"/>
    <w:rsid w:val="004C5655"/>
    <w:rsid w:val="004F430F"/>
    <w:rsid w:val="00501223"/>
    <w:rsid w:val="0050398F"/>
    <w:rsid w:val="005062D9"/>
    <w:rsid w:val="00521029"/>
    <w:rsid w:val="00521D4F"/>
    <w:rsid w:val="00556CDE"/>
    <w:rsid w:val="00564812"/>
    <w:rsid w:val="00566C9B"/>
    <w:rsid w:val="00570E07"/>
    <w:rsid w:val="005807C4"/>
    <w:rsid w:val="005870CC"/>
    <w:rsid w:val="005A3E44"/>
    <w:rsid w:val="005B2738"/>
    <w:rsid w:val="005C5EC5"/>
    <w:rsid w:val="005D194A"/>
    <w:rsid w:val="005E2C79"/>
    <w:rsid w:val="005F3D68"/>
    <w:rsid w:val="005F5434"/>
    <w:rsid w:val="0062556E"/>
    <w:rsid w:val="00627C07"/>
    <w:rsid w:val="0063239B"/>
    <w:rsid w:val="00634AE9"/>
    <w:rsid w:val="00635C6A"/>
    <w:rsid w:val="0063627B"/>
    <w:rsid w:val="006641E7"/>
    <w:rsid w:val="00670C8D"/>
    <w:rsid w:val="00674543"/>
    <w:rsid w:val="006768AB"/>
    <w:rsid w:val="006E35D0"/>
    <w:rsid w:val="006E3FE6"/>
    <w:rsid w:val="006F19ED"/>
    <w:rsid w:val="00703D8E"/>
    <w:rsid w:val="00736C26"/>
    <w:rsid w:val="00742850"/>
    <w:rsid w:val="0075312C"/>
    <w:rsid w:val="00790383"/>
    <w:rsid w:val="007B7195"/>
    <w:rsid w:val="007C1644"/>
    <w:rsid w:val="007F1D53"/>
    <w:rsid w:val="008573D3"/>
    <w:rsid w:val="008725D9"/>
    <w:rsid w:val="00872B27"/>
    <w:rsid w:val="00885F4C"/>
    <w:rsid w:val="008930CC"/>
    <w:rsid w:val="00894D9D"/>
    <w:rsid w:val="008B2955"/>
    <w:rsid w:val="008B46BF"/>
    <w:rsid w:val="008C0471"/>
    <w:rsid w:val="008C2AE5"/>
    <w:rsid w:val="008F142B"/>
    <w:rsid w:val="00902F3D"/>
    <w:rsid w:val="00911332"/>
    <w:rsid w:val="009227B6"/>
    <w:rsid w:val="009274CE"/>
    <w:rsid w:val="009428E7"/>
    <w:rsid w:val="009549C2"/>
    <w:rsid w:val="009564DA"/>
    <w:rsid w:val="00957401"/>
    <w:rsid w:val="009601BB"/>
    <w:rsid w:val="009A07DE"/>
    <w:rsid w:val="009B1F88"/>
    <w:rsid w:val="009B6322"/>
    <w:rsid w:val="009C0BE2"/>
    <w:rsid w:val="009D2B82"/>
    <w:rsid w:val="009E1752"/>
    <w:rsid w:val="00A30AD1"/>
    <w:rsid w:val="00A42F5D"/>
    <w:rsid w:val="00A57348"/>
    <w:rsid w:val="00A625E4"/>
    <w:rsid w:val="00AB3F89"/>
    <w:rsid w:val="00AC1D03"/>
    <w:rsid w:val="00AC39E5"/>
    <w:rsid w:val="00AC4472"/>
    <w:rsid w:val="00AF0C63"/>
    <w:rsid w:val="00AF673F"/>
    <w:rsid w:val="00B21941"/>
    <w:rsid w:val="00B273E1"/>
    <w:rsid w:val="00B427D5"/>
    <w:rsid w:val="00B57503"/>
    <w:rsid w:val="00B654D4"/>
    <w:rsid w:val="00B719F5"/>
    <w:rsid w:val="00B801B5"/>
    <w:rsid w:val="00B828BC"/>
    <w:rsid w:val="00B86A49"/>
    <w:rsid w:val="00B948D7"/>
    <w:rsid w:val="00BA3F3C"/>
    <w:rsid w:val="00C06A60"/>
    <w:rsid w:val="00C13F21"/>
    <w:rsid w:val="00C16B35"/>
    <w:rsid w:val="00C3404B"/>
    <w:rsid w:val="00C377F9"/>
    <w:rsid w:val="00C52C82"/>
    <w:rsid w:val="00C54633"/>
    <w:rsid w:val="00C858F4"/>
    <w:rsid w:val="00CE6485"/>
    <w:rsid w:val="00CF14E3"/>
    <w:rsid w:val="00D03B2A"/>
    <w:rsid w:val="00D443EF"/>
    <w:rsid w:val="00D51A2A"/>
    <w:rsid w:val="00D569C0"/>
    <w:rsid w:val="00D801E1"/>
    <w:rsid w:val="00D91947"/>
    <w:rsid w:val="00DB2DA6"/>
    <w:rsid w:val="00DB5253"/>
    <w:rsid w:val="00DB54AF"/>
    <w:rsid w:val="00DC59FF"/>
    <w:rsid w:val="00DD1ED0"/>
    <w:rsid w:val="00DE78DA"/>
    <w:rsid w:val="00E15D10"/>
    <w:rsid w:val="00E23B2F"/>
    <w:rsid w:val="00E44073"/>
    <w:rsid w:val="00E54F48"/>
    <w:rsid w:val="00E81349"/>
    <w:rsid w:val="00EC2D65"/>
    <w:rsid w:val="00ED357E"/>
    <w:rsid w:val="00EE29A4"/>
    <w:rsid w:val="00F10A91"/>
    <w:rsid w:val="00F11561"/>
    <w:rsid w:val="00F11DFC"/>
    <w:rsid w:val="00F15F31"/>
    <w:rsid w:val="00F26896"/>
    <w:rsid w:val="00F26E0A"/>
    <w:rsid w:val="00F33269"/>
    <w:rsid w:val="00F53F3A"/>
    <w:rsid w:val="00F769DC"/>
    <w:rsid w:val="00F82542"/>
    <w:rsid w:val="00F878DA"/>
    <w:rsid w:val="00FC1C61"/>
    <w:rsid w:val="00FC75F1"/>
    <w:rsid w:val="797FD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CC5"/>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25D9"/>
    <w:pPr>
      <w:spacing w:line="360" w:lineRule="auto"/>
    </w:pPr>
    <w:rPr>
      <w:rFonts w:ascii="Times New Roman" w:hAnsi="Times New Roman" w:cs="Times New Roman"/>
      <w:sz w:val="24"/>
      <w:szCs w:val="24"/>
    </w:rPr>
  </w:style>
  <w:style w:type="paragraph" w:styleId="Heading1">
    <w:name w:val="heading 1"/>
    <w:aliases w:val="H1 CoverPageHeadings"/>
    <w:basedOn w:val="Normal"/>
    <w:next w:val="Normal"/>
    <w:link w:val="Heading1Char"/>
    <w:uiPriority w:val="9"/>
    <w:qFormat/>
    <w:rsid w:val="00B719F5"/>
    <w:pPr>
      <w:keepNext/>
      <w:spacing w:after="0" w:line="240" w:lineRule="auto"/>
      <w:jc w:val="center"/>
      <w:outlineLvl w:val="0"/>
    </w:pPr>
    <w:rPr>
      <w:rFonts w:eastAsia="Times New Roman"/>
      <w:b/>
      <w:bCs/>
      <w:caps/>
      <w:kern w:val="32"/>
      <w:u w:val="single"/>
    </w:rPr>
  </w:style>
  <w:style w:type="paragraph" w:styleId="Heading2">
    <w:name w:val="heading 2"/>
    <w:aliases w:val="H2 FirstHeading,H2 Schedule heading,h2"/>
    <w:basedOn w:val="Normal"/>
    <w:next w:val="Normal"/>
    <w:link w:val="Heading2Char"/>
    <w:uiPriority w:val="9"/>
    <w:unhideWhenUsed/>
    <w:qFormat/>
    <w:rsid w:val="00B719F5"/>
    <w:pPr>
      <w:outlineLvl w:val="1"/>
    </w:pPr>
    <w:rPr>
      <w:b/>
      <w:bCs/>
      <w:caps/>
    </w:rPr>
  </w:style>
  <w:style w:type="paragraph" w:styleId="Heading3">
    <w:name w:val="heading 3"/>
    <w:aliases w:val="H3 AttachmentHeading"/>
    <w:basedOn w:val="Normal"/>
    <w:next w:val="Normal"/>
    <w:link w:val="Heading3Char"/>
    <w:uiPriority w:val="9"/>
    <w:unhideWhenUsed/>
    <w:qFormat/>
    <w:rsid w:val="00B719F5"/>
    <w:pPr>
      <w:jc w:val="right"/>
      <w:outlineLvl w:val="2"/>
    </w:pPr>
    <w:rPr>
      <w:b/>
      <w:bCs/>
    </w:rPr>
  </w:style>
  <w:style w:type="paragraph" w:styleId="Heading4">
    <w:name w:val="heading 4"/>
    <w:aliases w:val="H4 PartHeading"/>
    <w:basedOn w:val="Normal"/>
    <w:next w:val="Normal"/>
    <w:link w:val="Heading4Char"/>
    <w:uiPriority w:val="9"/>
    <w:unhideWhenUsed/>
    <w:qFormat/>
    <w:rsid w:val="00B719F5"/>
    <w:pPr>
      <w:outlineLvl w:val="3"/>
    </w:pPr>
    <w:rPr>
      <w:b/>
      <w:bCs/>
      <w:u w:val="single"/>
    </w:rPr>
  </w:style>
  <w:style w:type="paragraph" w:styleId="Heading5">
    <w:name w:val="heading 5"/>
    <w:aliases w:val="H6 Sections and SOC Subheading,H6 Item/section and SOC Subheading,H5 Subdivision Heading"/>
    <w:basedOn w:val="Normal"/>
    <w:next w:val="Normal"/>
    <w:link w:val="Heading5Char"/>
    <w:uiPriority w:val="9"/>
    <w:unhideWhenUsed/>
    <w:qFormat/>
    <w:rsid w:val="00B719F5"/>
    <w:pPr>
      <w:spacing w:after="0"/>
      <w:outlineLvl w:val="4"/>
    </w:pPr>
    <w:rPr>
      <w:b/>
      <w:bCs/>
    </w:rPr>
  </w:style>
  <w:style w:type="paragraph" w:styleId="Heading6">
    <w:name w:val="heading 6"/>
    <w:aliases w:val="H7 Subheading and SOC Subheading 2,H6 Clause/Item Heading"/>
    <w:basedOn w:val="Normal"/>
    <w:next w:val="Normal"/>
    <w:link w:val="Heading6Char"/>
    <w:uiPriority w:val="9"/>
    <w:unhideWhenUsed/>
    <w:qFormat/>
    <w:rsid w:val="00B719F5"/>
    <w:pPr>
      <w:spacing w:after="0"/>
      <w:outlineLvl w:val="5"/>
    </w:pPr>
    <w:rPr>
      <w:u w:val="single"/>
    </w:rPr>
  </w:style>
  <w:style w:type="paragraph" w:styleId="Heading7">
    <w:name w:val="heading 7"/>
    <w:aliases w:val="Dot points"/>
    <w:basedOn w:val="ListParagraph"/>
    <w:next w:val="Normal"/>
    <w:link w:val="Heading7Char"/>
    <w:uiPriority w:val="9"/>
    <w:unhideWhenUsed/>
    <w:qFormat/>
    <w:rsid w:val="00205E75"/>
    <w:pPr>
      <w:numPr>
        <w:numId w:val="14"/>
      </w:numPr>
      <w:ind w:left="284" w:hanging="284"/>
    </w:pPr>
    <w:rPr>
      <w:u w:val="none"/>
    </w:rPr>
  </w:style>
  <w:style w:type="paragraph" w:styleId="Heading8">
    <w:name w:val="heading 8"/>
    <w:basedOn w:val="Normal"/>
    <w:next w:val="Normal"/>
    <w:link w:val="Heading8Char"/>
    <w:uiPriority w:val="9"/>
    <w:unhideWhenUsed/>
    <w:rsid w:val="000161E7"/>
    <w:pPr>
      <w:outlineLvl w:val="7"/>
    </w:pPr>
    <w:rPr>
      <w:i/>
    </w:rPr>
  </w:style>
  <w:style w:type="paragraph" w:styleId="Heading9">
    <w:name w:val="heading 9"/>
    <w:aliases w:val="SOC SubH 1,H9 Table heading"/>
    <w:basedOn w:val="Normal"/>
    <w:next w:val="Normal"/>
    <w:link w:val="Heading9Char"/>
    <w:uiPriority w:val="9"/>
    <w:unhideWhenUsed/>
    <w:qFormat/>
    <w:rsid w:val="0049306D"/>
    <w:pPr>
      <w:spacing w:after="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61E"/>
    <w:rPr>
      <w:sz w:val="16"/>
      <w:szCs w:val="16"/>
    </w:rPr>
  </w:style>
  <w:style w:type="paragraph" w:styleId="CommentText">
    <w:name w:val="annotation text"/>
    <w:basedOn w:val="Normal"/>
    <w:link w:val="CommentTextChar"/>
    <w:uiPriority w:val="99"/>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aliases w:val="TableHeading,Recommendation,List Paragraph1,List Paragraph11,L,F5 List Paragraph,Dot pt,CV text,Table text,List Paragraph111,Medium Grid 1 - Accent 21,Numbered Paragraph,List Paragraph2,Bulleted Para,NFP GP Bulleted List,FooterText"/>
    <w:basedOn w:val="Normal"/>
    <w:uiPriority w:val="34"/>
    <w:qFormat/>
    <w:rsid w:val="00307A14"/>
    <w:pPr>
      <w:ind w:left="284" w:hanging="284"/>
      <w:contextualSpacing/>
      <w:outlineLvl w:val="6"/>
    </w:pPr>
    <w:rPr>
      <w:u w:val="single"/>
    </w:r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aliases w:val="H1 CoverPageHeadings Char"/>
    <w:basedOn w:val="DefaultParagraphFont"/>
    <w:link w:val="Heading1"/>
    <w:uiPriority w:val="9"/>
    <w:rsid w:val="00B719F5"/>
    <w:rPr>
      <w:rFonts w:ascii="Times New Roman" w:eastAsia="Times New Roman" w:hAnsi="Times New Roman" w:cs="Times New Roman"/>
      <w:b/>
      <w:bCs/>
      <w:caps/>
      <w:kern w:val="32"/>
      <w:sz w:val="24"/>
      <w:szCs w:val="24"/>
      <w:u w:val="single"/>
    </w:rPr>
  </w:style>
  <w:style w:type="paragraph" w:customStyle="1" w:styleId="Paragraph">
    <w:name w:val="Paragraph"/>
    <w:basedOn w:val="Normal"/>
    <w:link w:val="ParagraphChar"/>
    <w:uiPriority w:val="99"/>
    <w:rsid w:val="00C16B35"/>
    <w:pPr>
      <w:numPr>
        <w:ilvl w:val="12"/>
      </w:numPr>
      <w:spacing w:before="240" w:after="0" w:line="240" w:lineRule="auto"/>
    </w:pPr>
    <w:rPr>
      <w:rFonts w:eastAsia="Times New Roman"/>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character" w:customStyle="1" w:styleId="Heading2Char">
    <w:name w:val="Heading 2 Char"/>
    <w:aliases w:val="H2 FirstHeading Char,H2 Schedule heading Char,h2 Char"/>
    <w:basedOn w:val="DefaultParagraphFont"/>
    <w:link w:val="Heading2"/>
    <w:uiPriority w:val="9"/>
    <w:rsid w:val="00B719F5"/>
    <w:rPr>
      <w:rFonts w:ascii="Times New Roman" w:hAnsi="Times New Roman" w:cs="Times New Roman"/>
      <w:b/>
      <w:bCs/>
      <w:caps/>
      <w:sz w:val="24"/>
      <w:szCs w:val="24"/>
    </w:rPr>
  </w:style>
  <w:style w:type="character" w:styleId="BookTitle">
    <w:name w:val="Book Title"/>
    <w:aliases w:val="Guidance text"/>
    <w:uiPriority w:val="33"/>
    <w:qFormat/>
    <w:rsid w:val="00B719F5"/>
    <w:rPr>
      <w:rFonts w:ascii="Times New Roman" w:hAnsi="Times New Roman" w:cs="Times New Roman"/>
      <w:color w:val="FF0000"/>
    </w:rPr>
  </w:style>
  <w:style w:type="character" w:styleId="Emphasis">
    <w:name w:val="Emphasis"/>
    <w:aliases w:val="Italics"/>
    <w:uiPriority w:val="20"/>
    <w:qFormat/>
    <w:rsid w:val="00B719F5"/>
    <w:rPr>
      <w:rFonts w:ascii="Times New Roman" w:hAnsi="Times New Roman" w:cs="Times New Roman"/>
      <w:i/>
      <w:iCs/>
    </w:rPr>
  </w:style>
  <w:style w:type="character" w:customStyle="1" w:styleId="Heading3Char">
    <w:name w:val="Heading 3 Char"/>
    <w:aliases w:val="H3 AttachmentHeading Char"/>
    <w:basedOn w:val="DefaultParagraphFont"/>
    <w:link w:val="Heading3"/>
    <w:uiPriority w:val="9"/>
    <w:rsid w:val="00B719F5"/>
    <w:rPr>
      <w:rFonts w:ascii="Times New Roman" w:hAnsi="Times New Roman" w:cs="Times New Roman"/>
      <w:b/>
      <w:bCs/>
      <w:sz w:val="24"/>
      <w:szCs w:val="24"/>
    </w:rPr>
  </w:style>
  <w:style w:type="character" w:customStyle="1" w:styleId="Heading4Char">
    <w:name w:val="Heading 4 Char"/>
    <w:aliases w:val="H4 PartHeading Char"/>
    <w:basedOn w:val="DefaultParagraphFont"/>
    <w:link w:val="Heading4"/>
    <w:uiPriority w:val="9"/>
    <w:rsid w:val="00B719F5"/>
    <w:rPr>
      <w:rFonts w:ascii="Times New Roman" w:hAnsi="Times New Roman" w:cs="Times New Roman"/>
      <w:b/>
      <w:bCs/>
      <w:u w:val="single"/>
    </w:rPr>
  </w:style>
  <w:style w:type="character" w:customStyle="1" w:styleId="Heading5Char">
    <w:name w:val="Heading 5 Char"/>
    <w:aliases w:val="H6 Sections and SOC Subheading Char,H6 Item/section and SOC Subheading Char,H5 Subdivision Heading Char"/>
    <w:basedOn w:val="DefaultParagraphFont"/>
    <w:link w:val="Heading5"/>
    <w:uiPriority w:val="9"/>
    <w:rsid w:val="00B719F5"/>
    <w:rPr>
      <w:rFonts w:ascii="Times New Roman" w:hAnsi="Times New Roman" w:cs="Times New Roman"/>
      <w:b/>
      <w:bCs/>
    </w:rPr>
  </w:style>
  <w:style w:type="character" w:customStyle="1" w:styleId="Heading6Char">
    <w:name w:val="Heading 6 Char"/>
    <w:aliases w:val="H7 Subheading and SOC Subheading 2 Char,H6 Clause/Item Heading Char"/>
    <w:basedOn w:val="DefaultParagraphFont"/>
    <w:link w:val="Heading6"/>
    <w:uiPriority w:val="9"/>
    <w:rsid w:val="00B719F5"/>
    <w:rPr>
      <w:rFonts w:ascii="Times New Roman" w:hAnsi="Times New Roman" w:cs="Times New Roman"/>
      <w:sz w:val="24"/>
      <w:szCs w:val="24"/>
      <w:u w:val="single"/>
    </w:rPr>
  </w:style>
  <w:style w:type="character" w:customStyle="1" w:styleId="Heading7Char">
    <w:name w:val="Heading 7 Char"/>
    <w:aliases w:val="Dot points Char"/>
    <w:basedOn w:val="DefaultParagraphFont"/>
    <w:link w:val="Heading7"/>
    <w:uiPriority w:val="9"/>
    <w:rsid w:val="00205E75"/>
    <w:rPr>
      <w:rFonts w:ascii="Times New Roman" w:hAnsi="Times New Roman" w:cs="Times New Roman"/>
      <w:sz w:val="24"/>
      <w:szCs w:val="24"/>
    </w:rPr>
  </w:style>
  <w:style w:type="character" w:customStyle="1" w:styleId="Heading8Char">
    <w:name w:val="Heading 8 Char"/>
    <w:basedOn w:val="DefaultParagraphFont"/>
    <w:link w:val="Heading8"/>
    <w:uiPriority w:val="9"/>
    <w:rsid w:val="000161E7"/>
    <w:rPr>
      <w:rFonts w:ascii="Times New Roman" w:hAnsi="Times New Roman" w:cs="Times New Roman"/>
      <w:i/>
      <w:sz w:val="24"/>
      <w:szCs w:val="24"/>
    </w:rPr>
  </w:style>
  <w:style w:type="paragraph" w:styleId="Quote">
    <w:name w:val="Quote"/>
    <w:aliases w:val="Quote and SOC Subheading 3"/>
    <w:basedOn w:val="Normal"/>
    <w:next w:val="Normal"/>
    <w:link w:val="QuoteChar"/>
    <w:uiPriority w:val="29"/>
    <w:qFormat/>
    <w:rsid w:val="000161E7"/>
    <w:pPr>
      <w:spacing w:before="200" w:after="160"/>
      <w:ind w:right="864"/>
      <w:jc w:val="both"/>
    </w:pPr>
    <w:rPr>
      <w:i/>
      <w:iCs/>
    </w:rPr>
  </w:style>
  <w:style w:type="character" w:customStyle="1" w:styleId="QuoteChar">
    <w:name w:val="Quote Char"/>
    <w:aliases w:val="Quote and SOC Subheading 3 Char"/>
    <w:basedOn w:val="DefaultParagraphFont"/>
    <w:link w:val="Quote"/>
    <w:uiPriority w:val="29"/>
    <w:rsid w:val="000161E7"/>
    <w:rPr>
      <w:rFonts w:ascii="Times New Roman" w:hAnsi="Times New Roman" w:cs="Times New Roman"/>
      <w:i/>
      <w:iCs/>
      <w:sz w:val="24"/>
      <w:szCs w:val="24"/>
    </w:rPr>
  </w:style>
  <w:style w:type="character" w:customStyle="1" w:styleId="Heading9Char">
    <w:name w:val="Heading 9 Char"/>
    <w:aliases w:val="SOC SubH 1 Char,H9 Table heading Char"/>
    <w:basedOn w:val="DefaultParagraphFont"/>
    <w:link w:val="Heading9"/>
    <w:uiPriority w:val="9"/>
    <w:rsid w:val="0049306D"/>
    <w:rPr>
      <w:rFonts w:ascii="Times New Roman" w:hAnsi="Times New Roman" w:cs="Times New Roman"/>
      <w:i/>
      <w:sz w:val="24"/>
      <w:szCs w:val="24"/>
    </w:rPr>
  </w:style>
  <w:style w:type="character" w:customStyle="1" w:styleId="Bolditalicise">
    <w:name w:val="Bolditalicise"/>
    <w:basedOn w:val="Strong"/>
    <w:uiPriority w:val="1"/>
    <w:qFormat/>
    <w:rsid w:val="00307A14"/>
    <w:rPr>
      <w:b/>
      <w:bCs/>
      <w:i/>
    </w:rPr>
  </w:style>
  <w:style w:type="character" w:styleId="Strong">
    <w:name w:val="Strong"/>
    <w:basedOn w:val="DefaultParagraphFont"/>
    <w:uiPriority w:val="22"/>
    <w:rsid w:val="00307A14"/>
    <w:rPr>
      <w:b/>
      <w:bCs/>
    </w:rPr>
  </w:style>
  <w:style w:type="table" w:styleId="TableGrid">
    <w:name w:val="Table Grid"/>
    <w:basedOn w:val="TableNormal"/>
    <w:uiPriority w:val="39"/>
    <w:rsid w:val="0030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rnalTableHeading">
    <w:name w:val="Internal Table Heading"/>
    <w:basedOn w:val="Heading9"/>
    <w:link w:val="InternalTableHeadingChar"/>
    <w:qFormat/>
    <w:rsid w:val="003C2E73"/>
    <w:pPr>
      <w:spacing w:before="120" w:after="120" w:line="276" w:lineRule="auto"/>
      <w:jc w:val="center"/>
      <w:outlineLvl w:val="9"/>
    </w:pPr>
    <w:rPr>
      <w:b/>
      <w:bCs/>
      <w:i w:val="0"/>
    </w:rPr>
  </w:style>
  <w:style w:type="paragraph" w:customStyle="1" w:styleId="Centredtext">
    <w:name w:val="Centred text"/>
    <w:basedOn w:val="Normal"/>
    <w:link w:val="CentredtextChar"/>
    <w:qFormat/>
    <w:rsid w:val="003C2E73"/>
    <w:pPr>
      <w:jc w:val="center"/>
    </w:pPr>
  </w:style>
  <w:style w:type="character" w:customStyle="1" w:styleId="InternalTableHeadingChar">
    <w:name w:val="Internal Table Heading Char"/>
    <w:basedOn w:val="DefaultParagraphFont"/>
    <w:link w:val="InternalTableHeading"/>
    <w:rsid w:val="003C2E73"/>
    <w:rPr>
      <w:rFonts w:ascii="Times New Roman" w:hAnsi="Times New Roman" w:cs="Times New Roman"/>
      <w:b/>
      <w:bCs/>
      <w:sz w:val="24"/>
      <w:szCs w:val="24"/>
    </w:rPr>
  </w:style>
  <w:style w:type="character" w:customStyle="1" w:styleId="CentredtextChar">
    <w:name w:val="Centred text Char"/>
    <w:basedOn w:val="DefaultParagraphFont"/>
    <w:link w:val="Centredtext"/>
    <w:rsid w:val="003C2E73"/>
    <w:rPr>
      <w:rFonts w:ascii="Times New Roman" w:hAnsi="Times New Roman" w:cs="Times New Roman"/>
      <w:sz w:val="24"/>
      <w:szCs w:val="24"/>
    </w:rPr>
  </w:style>
  <w:style w:type="paragraph" w:customStyle="1" w:styleId="H5InstrumentHeading">
    <w:name w:val="H5 InstrumentHeading"/>
    <w:basedOn w:val="Heading5"/>
    <w:link w:val="H5InstrumentHeadingChar"/>
    <w:qFormat/>
    <w:rsid w:val="00742850"/>
    <w:rPr>
      <w:i/>
    </w:rPr>
  </w:style>
  <w:style w:type="paragraph" w:styleId="Revision">
    <w:name w:val="Revision"/>
    <w:hidden/>
    <w:uiPriority w:val="99"/>
    <w:semiHidden/>
    <w:rsid w:val="00742850"/>
    <w:pPr>
      <w:spacing w:after="0" w:line="240" w:lineRule="auto"/>
    </w:pPr>
    <w:rPr>
      <w:rFonts w:ascii="Times New Roman" w:hAnsi="Times New Roman" w:cs="Times New Roman"/>
      <w:sz w:val="24"/>
      <w:szCs w:val="24"/>
    </w:rPr>
  </w:style>
  <w:style w:type="character" w:customStyle="1" w:styleId="H5InstrumentHeadingChar">
    <w:name w:val="H5 InstrumentHeading Char"/>
    <w:basedOn w:val="Heading5Char"/>
    <w:link w:val="H5InstrumentHeading"/>
    <w:rsid w:val="00742850"/>
    <w:rPr>
      <w:rFonts w:ascii="Times New Roman" w:hAnsi="Times New Roman" w:cs="Times New Roman"/>
      <w:b/>
      <w:bCs/>
      <w:i/>
      <w:sz w:val="24"/>
      <w:szCs w:val="24"/>
    </w:rPr>
  </w:style>
  <w:style w:type="paragraph" w:customStyle="1" w:styleId="H5Instrumentnameheading">
    <w:name w:val="H5 Instrument name heading"/>
    <w:basedOn w:val="Heading5"/>
    <w:link w:val="H5InstrumentnameheadingChar"/>
    <w:qFormat/>
    <w:rsid w:val="00742850"/>
    <w:pPr>
      <w:spacing w:after="120"/>
    </w:pPr>
    <w:rPr>
      <w:i/>
    </w:rPr>
  </w:style>
  <w:style w:type="character" w:customStyle="1" w:styleId="H5InstrumentnameheadingChar">
    <w:name w:val="H5 Instrument name heading Char"/>
    <w:basedOn w:val="Heading5Char"/>
    <w:link w:val="H5Instrumentnameheading"/>
    <w:rsid w:val="00742850"/>
    <w:rPr>
      <w:rFonts w:ascii="Times New Roman" w:hAnsi="Times New Roman" w:cs="Times New Roman"/>
      <w:b/>
      <w:bCs/>
      <w:i/>
      <w:sz w:val="24"/>
      <w:szCs w:val="24"/>
    </w:rPr>
  </w:style>
  <w:style w:type="paragraph" w:styleId="NormalWeb">
    <w:name w:val="Normal (Web)"/>
    <w:basedOn w:val="Normal"/>
    <w:uiPriority w:val="99"/>
    <w:unhideWhenUsed/>
    <w:rsid w:val="00742850"/>
    <w:pPr>
      <w:spacing w:before="100" w:beforeAutospacing="1" w:after="100" w:afterAutospacing="1" w:line="240" w:lineRule="auto"/>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8A16D20C1894B4A943136FBA4C2DAA7" ma:contentTypeVersion="" ma:contentTypeDescription="PDMS Document Site Content Type" ma:contentTypeScope="" ma:versionID="7a43923630472e502dd05ffafed5b696">
  <xsd:schema xmlns:xsd="http://www.w3.org/2001/XMLSchema" xmlns:xs="http://www.w3.org/2001/XMLSchema" xmlns:p="http://schemas.microsoft.com/office/2006/metadata/properties" xmlns:ns2="04DFD7B3-D1B7-4B54-B0EA-CFC4FE2DFEF1" targetNamespace="http://schemas.microsoft.com/office/2006/metadata/properties" ma:root="true" ma:fieldsID="69df8669cd68efb2a996264adadab0fa" ns2:_="">
    <xsd:import namespace="04DFD7B3-D1B7-4B54-B0EA-CFC4FE2DFEF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FD7B3-D1B7-4B54-B0EA-CFC4FE2DFEF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DFD7B3-D1B7-4B54-B0EA-CFC4FE2DFEF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42B33-431D-45D2-9E03-BB36D3FF1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FD7B3-D1B7-4B54-B0EA-CFC4FE2DF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3.xml><?xml version="1.0" encoding="utf-8"?>
<ds:datastoreItem xmlns:ds="http://schemas.openxmlformats.org/officeDocument/2006/customXml" ds:itemID="{9D74A69D-22E8-43A8-BB0F-D8E8F3411D3E}">
  <ds:schemaRefs>
    <ds:schemaRef ds:uri="http://schemas.microsoft.com/office/2006/metadata/properties"/>
    <ds:schemaRef ds:uri="http://schemas.microsoft.com/office/infopath/2007/PartnerControls"/>
    <ds:schemaRef ds:uri="04DFD7B3-D1B7-4B54-B0EA-CFC4FE2DFEF1"/>
  </ds:schemaRefs>
</ds:datastoreItem>
</file>

<file path=customXml/itemProps4.xml><?xml version="1.0" encoding="utf-8"?>
<ds:datastoreItem xmlns:ds="http://schemas.openxmlformats.org/officeDocument/2006/customXml" ds:itemID="{56C9811F-E4F2-4026-9DEE-C5327854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Moon, Hannah</cp:lastModifiedBy>
  <cp:revision>2</cp:revision>
  <cp:lastPrinted>2024-09-30T06:01:00Z</cp:lastPrinted>
  <dcterms:created xsi:type="dcterms:W3CDTF">2024-10-11T02:14:00Z</dcterms:created>
  <dcterms:modified xsi:type="dcterms:W3CDTF">2024-10-11T02:14:00Z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0x010100266966F133664895A6EE3632470D45F500A8A16D20C1894B4A943136FBA4C2DAA7</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