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EB3D" w14:textId="77777777" w:rsidR="00955175" w:rsidRDefault="00955175" w:rsidP="00E2168B">
      <w:pPr>
        <w:spacing w:before="280" w:after="240"/>
        <w:rPr>
          <w:b/>
          <w:sz w:val="32"/>
          <w:szCs w:val="32"/>
        </w:rPr>
      </w:pPr>
    </w:p>
    <w:p w14:paraId="0AAC3FC8" w14:textId="781C253F" w:rsidR="00955175" w:rsidRPr="000D2A5D" w:rsidRDefault="00FC6D88" w:rsidP="00E2168B">
      <w:pPr>
        <w:spacing w:before="280" w:after="240"/>
        <w:rPr>
          <w:b/>
          <w:sz w:val="32"/>
          <w:szCs w:val="32"/>
        </w:rPr>
      </w:pPr>
      <w:r w:rsidRPr="000D2A5D">
        <w:rPr>
          <w:noProof/>
        </w:rPr>
        <w:drawing>
          <wp:anchor distT="0" distB="0" distL="114300" distR="114300" simplePos="0" relativeHeight="251658240" behindDoc="0" locked="0" layoutInCell="1" allowOverlap="1" wp14:anchorId="7F506AFA" wp14:editId="5DCC0D03">
            <wp:simplePos x="0" y="0"/>
            <wp:positionH relativeFrom="margin">
              <wp:align>center</wp:align>
            </wp:positionH>
            <wp:positionV relativeFrom="margin">
              <wp:align>top</wp:align>
            </wp:positionV>
            <wp:extent cx="3542030" cy="746760"/>
            <wp:effectExtent l="0" t="0" r="0" b="0"/>
            <wp:wrapSquare wrapText="bothSides"/>
            <wp:docPr id="3" name="Picture 3" descr="Commonwealth Coat of Arms and ASIC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and ASIC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0D178D1D" w14:textId="77777777" w:rsidR="00955175" w:rsidRPr="000D2A5D" w:rsidRDefault="00955175" w:rsidP="00955175">
      <w:pPr>
        <w:pStyle w:val="LI-Title"/>
        <w:pBdr>
          <w:top w:val="none" w:sz="0" w:space="0" w:color="auto"/>
        </w:pBdr>
        <w:jc w:val="center"/>
      </w:pPr>
    </w:p>
    <w:p w14:paraId="5B8D4084" w14:textId="616E24CF" w:rsidR="00955175" w:rsidRPr="000D2A5D" w:rsidRDefault="00955175" w:rsidP="00955175">
      <w:pPr>
        <w:pStyle w:val="LI-Title"/>
        <w:pBdr>
          <w:top w:val="none" w:sz="0" w:space="0" w:color="auto"/>
        </w:pBdr>
        <w:jc w:val="center"/>
      </w:pPr>
      <w:r w:rsidRPr="000D2A5D">
        <w:t>Explanatory Statement</w:t>
      </w:r>
    </w:p>
    <w:p w14:paraId="54F0DD85" w14:textId="77777777" w:rsidR="00955175" w:rsidRPr="000D2A5D" w:rsidRDefault="00955175" w:rsidP="00955175">
      <w:pPr>
        <w:rPr>
          <w:lang w:eastAsia="en-AU"/>
        </w:rPr>
      </w:pPr>
    </w:p>
    <w:p w14:paraId="376F21CA" w14:textId="66FBF829" w:rsidR="00C4170B" w:rsidRPr="000D2A5D" w:rsidRDefault="00A813B4" w:rsidP="00C4170B">
      <w:pPr>
        <w:jc w:val="center"/>
        <w:rPr>
          <w:b/>
          <w:i/>
          <w:sz w:val="28"/>
          <w:szCs w:val="28"/>
          <w:lang w:eastAsia="en-AU"/>
        </w:rPr>
      </w:pPr>
      <w:r w:rsidRPr="000D2A5D">
        <w:rPr>
          <w:b/>
          <w:i/>
          <w:sz w:val="28"/>
          <w:szCs w:val="28"/>
          <w:lang w:eastAsia="en-AU"/>
        </w:rPr>
        <w:t xml:space="preserve">ASIC Market Integrity Rules </w:t>
      </w:r>
      <w:r w:rsidR="00725D6C" w:rsidRPr="000D2A5D">
        <w:rPr>
          <w:b/>
          <w:i/>
          <w:sz w:val="28"/>
          <w:szCs w:val="28"/>
          <w:lang w:eastAsia="en-AU"/>
        </w:rPr>
        <w:t>(Amendment)</w:t>
      </w:r>
      <w:r w:rsidRPr="000D2A5D">
        <w:rPr>
          <w:b/>
          <w:i/>
          <w:sz w:val="28"/>
          <w:szCs w:val="28"/>
          <w:lang w:eastAsia="en-AU"/>
        </w:rPr>
        <w:t xml:space="preserve"> Instrument 2024/774</w:t>
      </w:r>
    </w:p>
    <w:p w14:paraId="3D70207E" w14:textId="1F0F5C67" w:rsidR="00863657" w:rsidRPr="000D2A5D" w:rsidRDefault="00F800C9" w:rsidP="00F800C9">
      <w:pPr>
        <w:pStyle w:val="LI-BodyTextParaa"/>
        <w:ind w:left="0" w:firstLine="0"/>
      </w:pPr>
      <w:bookmarkStart w:id="0" w:name="BK_S3P1L1C1"/>
      <w:bookmarkEnd w:id="0"/>
      <w:r w:rsidRPr="000D2A5D">
        <w:t xml:space="preserve">This is the Explanatory Statement for </w:t>
      </w:r>
      <w:r w:rsidR="00A813B4" w:rsidRPr="000D2A5D">
        <w:rPr>
          <w:i/>
        </w:rPr>
        <w:t xml:space="preserve">ASIC Market Integrity Rules </w:t>
      </w:r>
      <w:r w:rsidR="00725D6C" w:rsidRPr="000D2A5D">
        <w:rPr>
          <w:i/>
        </w:rPr>
        <w:t>(Amendment)</w:t>
      </w:r>
      <w:r w:rsidR="00A813B4" w:rsidRPr="000D2A5D">
        <w:rPr>
          <w:i/>
        </w:rPr>
        <w:t xml:space="preserve"> Instrument 2024/774.</w:t>
      </w:r>
    </w:p>
    <w:p w14:paraId="119B6103" w14:textId="77777777" w:rsidR="00F800C9" w:rsidRPr="000D2A5D" w:rsidRDefault="00863657" w:rsidP="00F800C9">
      <w:pPr>
        <w:pStyle w:val="LI-BodyTextParaa"/>
        <w:ind w:left="0" w:firstLine="0"/>
      </w:pPr>
      <w:r w:rsidRPr="000D2A5D">
        <w:t>Th</w:t>
      </w:r>
      <w:r w:rsidR="00F800C9" w:rsidRPr="000D2A5D">
        <w:t>e</w:t>
      </w:r>
      <w:r w:rsidRPr="000D2A5D">
        <w:t xml:space="preserve"> </w:t>
      </w:r>
      <w:r w:rsidR="00F800C9" w:rsidRPr="000D2A5D">
        <w:t>Explanatory Statement is approved by the Australian Securities and Investments Commission (</w:t>
      </w:r>
      <w:r w:rsidR="00F800C9" w:rsidRPr="000D2A5D">
        <w:rPr>
          <w:b/>
          <w:i/>
        </w:rPr>
        <w:t>ASIC</w:t>
      </w:r>
      <w:r w:rsidR="00F800C9" w:rsidRPr="000D2A5D">
        <w:t>).</w:t>
      </w:r>
    </w:p>
    <w:p w14:paraId="10E55E66" w14:textId="77777777" w:rsidR="00F800C9" w:rsidRPr="000D2A5D" w:rsidRDefault="005D1FEA" w:rsidP="006D6079">
      <w:pPr>
        <w:pStyle w:val="LI-BodyTextNumbered"/>
        <w:keepNext/>
        <w:ind w:left="0" w:firstLine="0"/>
        <w:rPr>
          <w:b/>
        </w:rPr>
      </w:pPr>
      <w:r w:rsidRPr="000D2A5D">
        <w:rPr>
          <w:b/>
        </w:rPr>
        <w:t>Summary</w:t>
      </w:r>
    </w:p>
    <w:p w14:paraId="4A632C45" w14:textId="0EA5DABB" w:rsidR="00F800C9" w:rsidRPr="000D2A5D" w:rsidRDefault="00F800C9" w:rsidP="00F800C9">
      <w:pPr>
        <w:pStyle w:val="LI-BodyTextParaa"/>
        <w:ind w:left="567"/>
        <w:rPr>
          <w:bCs/>
        </w:rPr>
      </w:pPr>
      <w:r w:rsidRPr="000D2A5D">
        <w:t>1</w:t>
      </w:r>
      <w:r w:rsidR="005D1FEA" w:rsidRPr="000D2A5D">
        <w:t>.</w:t>
      </w:r>
      <w:r w:rsidRPr="000D2A5D">
        <w:tab/>
      </w:r>
      <w:r w:rsidR="00430813" w:rsidRPr="000D2A5D">
        <w:t>This instrument</w:t>
      </w:r>
      <w:r w:rsidR="00FC3596" w:rsidRPr="000D2A5D">
        <w:t xml:space="preserve"> updates references to the </w:t>
      </w:r>
      <w:r w:rsidR="00F8688B" w:rsidRPr="000D2A5D">
        <w:t>“</w:t>
      </w:r>
      <w:r w:rsidR="00FC3596" w:rsidRPr="000D2A5D">
        <w:t>Administrative Appeals Tribunal</w:t>
      </w:r>
      <w:r w:rsidR="00F8688B" w:rsidRPr="000D2A5D">
        <w:t>”</w:t>
      </w:r>
      <w:r w:rsidR="00FC3596" w:rsidRPr="000D2A5D">
        <w:t xml:space="preserve"> </w:t>
      </w:r>
      <w:r w:rsidR="007B2650" w:rsidRPr="000D2A5D">
        <w:t>(</w:t>
      </w:r>
      <w:r w:rsidR="007B2650" w:rsidRPr="000D2A5D">
        <w:rPr>
          <w:b/>
          <w:bCs/>
          <w:i/>
          <w:iCs/>
        </w:rPr>
        <w:t>AAT</w:t>
      </w:r>
      <w:r w:rsidR="007B2650" w:rsidRPr="000D2A5D">
        <w:t xml:space="preserve">) </w:t>
      </w:r>
      <w:r w:rsidR="00F8688B" w:rsidRPr="000D2A5D">
        <w:t xml:space="preserve">in four ASIC market integrity rule books to the “Administrative Review Tribunal” </w:t>
      </w:r>
      <w:r w:rsidR="007B2650" w:rsidRPr="000D2A5D">
        <w:t>(</w:t>
      </w:r>
      <w:r w:rsidR="007B2650" w:rsidRPr="000D2A5D">
        <w:rPr>
          <w:b/>
          <w:bCs/>
          <w:i/>
          <w:iCs/>
        </w:rPr>
        <w:t>ART</w:t>
      </w:r>
      <w:r w:rsidR="007B2650" w:rsidRPr="000D2A5D">
        <w:t xml:space="preserve">) </w:t>
      </w:r>
      <w:r w:rsidR="00F8688B" w:rsidRPr="000D2A5D">
        <w:t xml:space="preserve">following </w:t>
      </w:r>
      <w:r w:rsidR="00945CB8" w:rsidRPr="000D2A5D">
        <w:t>the passing of the</w:t>
      </w:r>
      <w:r w:rsidR="00F765EE" w:rsidRPr="000D2A5D">
        <w:t xml:space="preserve"> </w:t>
      </w:r>
      <w:r w:rsidR="00365D87" w:rsidRPr="000D2A5D">
        <w:rPr>
          <w:i/>
          <w:iCs/>
        </w:rPr>
        <w:t>Administrative Review Tribunal (Consequential and Transitional Provisions No. 1) Act 2024</w:t>
      </w:r>
      <w:r w:rsidR="00945CB8" w:rsidRPr="000D2A5D">
        <w:t xml:space="preserve"> </w:t>
      </w:r>
      <w:r w:rsidR="0096196F" w:rsidRPr="000D2A5D">
        <w:t>(</w:t>
      </w:r>
      <w:r w:rsidR="0096196F" w:rsidRPr="000D2A5D">
        <w:rPr>
          <w:b/>
          <w:bCs/>
          <w:i/>
          <w:iCs/>
        </w:rPr>
        <w:t>ART Consequential Provisions</w:t>
      </w:r>
      <w:r w:rsidR="00DA6657" w:rsidRPr="000D2A5D">
        <w:rPr>
          <w:b/>
          <w:bCs/>
          <w:i/>
          <w:iCs/>
        </w:rPr>
        <w:t xml:space="preserve"> Act</w:t>
      </w:r>
      <w:r w:rsidR="00DA6657" w:rsidRPr="000D2A5D">
        <w:t xml:space="preserve">) which </w:t>
      </w:r>
      <w:r w:rsidR="00782131" w:rsidRPr="000D2A5D">
        <w:t xml:space="preserve">amends </w:t>
      </w:r>
      <w:r w:rsidR="00CC0C5E" w:rsidRPr="000D2A5D">
        <w:t xml:space="preserve">ASIC’s rulemaking power under s798G of the </w:t>
      </w:r>
      <w:r w:rsidR="00CC0C5E" w:rsidRPr="000D2A5D">
        <w:rPr>
          <w:i/>
          <w:iCs/>
        </w:rPr>
        <w:t xml:space="preserve">Corporations Act 2001 </w:t>
      </w:r>
      <w:r w:rsidR="00CC0C5E" w:rsidRPr="000D2A5D">
        <w:rPr>
          <w:iCs/>
        </w:rPr>
        <w:t>(</w:t>
      </w:r>
      <w:r w:rsidR="00CC0C5E" w:rsidRPr="000D2A5D">
        <w:rPr>
          <w:b/>
          <w:bCs/>
          <w:i/>
        </w:rPr>
        <w:t>Corporations Act</w:t>
      </w:r>
      <w:r w:rsidR="00CC0C5E" w:rsidRPr="000D2A5D">
        <w:rPr>
          <w:iCs/>
        </w:rPr>
        <w:t>)</w:t>
      </w:r>
      <w:r w:rsidR="00227A87" w:rsidRPr="000D2A5D">
        <w:rPr>
          <w:iCs/>
        </w:rPr>
        <w:t xml:space="preserve"> and</w:t>
      </w:r>
      <w:r w:rsidR="00CC0C5E" w:rsidRPr="000D2A5D">
        <w:rPr>
          <w:iCs/>
        </w:rPr>
        <w:t xml:space="preserve"> </w:t>
      </w:r>
      <w:r w:rsidR="00DA6657" w:rsidRPr="000D2A5D">
        <w:t>abolishe</w:t>
      </w:r>
      <w:r w:rsidR="00B50A34" w:rsidRPr="000D2A5D">
        <w:t>s</w:t>
      </w:r>
      <w:r w:rsidR="00DA6657" w:rsidRPr="000D2A5D">
        <w:t xml:space="preserve"> the AAT</w:t>
      </w:r>
      <w:r w:rsidR="00227A87" w:rsidRPr="000D2A5D">
        <w:t>,</w:t>
      </w:r>
      <w:r w:rsidR="00DA6657" w:rsidRPr="000D2A5D">
        <w:t xml:space="preserve"> and the </w:t>
      </w:r>
      <w:r w:rsidR="007B2650" w:rsidRPr="000D2A5D">
        <w:rPr>
          <w:i/>
          <w:iCs/>
        </w:rPr>
        <w:t>Administrative Review Tribunal Act 2024</w:t>
      </w:r>
      <w:r w:rsidR="00106F71" w:rsidRPr="000D2A5D">
        <w:rPr>
          <w:i/>
          <w:iCs/>
        </w:rPr>
        <w:t xml:space="preserve"> </w:t>
      </w:r>
      <w:r w:rsidR="00106F71" w:rsidRPr="000D2A5D">
        <w:t>(</w:t>
      </w:r>
      <w:r w:rsidR="00106F71" w:rsidRPr="000D2A5D">
        <w:rPr>
          <w:b/>
          <w:bCs/>
          <w:i/>
          <w:iCs/>
        </w:rPr>
        <w:t>ART Act</w:t>
      </w:r>
      <w:r w:rsidR="00106F71" w:rsidRPr="000D2A5D">
        <w:t>)</w:t>
      </w:r>
      <w:r w:rsidR="007B2650" w:rsidRPr="000D2A5D">
        <w:t xml:space="preserve"> which established the ART.</w:t>
      </w:r>
    </w:p>
    <w:p w14:paraId="59A63C44" w14:textId="77777777" w:rsidR="005D1FEA" w:rsidRPr="000D2A5D" w:rsidRDefault="005D1FEA" w:rsidP="006D6079">
      <w:pPr>
        <w:pStyle w:val="LI-BodyTextNumbered"/>
        <w:keepNext/>
        <w:ind w:left="0" w:firstLine="0"/>
        <w:rPr>
          <w:b/>
        </w:rPr>
      </w:pPr>
      <w:r w:rsidRPr="000D2A5D">
        <w:rPr>
          <w:b/>
        </w:rPr>
        <w:t>Purpose of the instrument</w:t>
      </w:r>
    </w:p>
    <w:p w14:paraId="0AB7E7A6" w14:textId="77777777" w:rsidR="00C4746A" w:rsidRDefault="00863657" w:rsidP="005D1FEA">
      <w:pPr>
        <w:pStyle w:val="LI-BodyTextParaa"/>
        <w:ind w:left="567"/>
      </w:pPr>
      <w:r w:rsidRPr="000D2A5D">
        <w:t>2</w:t>
      </w:r>
      <w:r w:rsidR="00F03BB5" w:rsidRPr="000D2A5D">
        <w:t>.</w:t>
      </w:r>
      <w:r w:rsidR="005D1FEA" w:rsidRPr="000D2A5D">
        <w:tab/>
      </w:r>
      <w:r w:rsidR="005B011A" w:rsidRPr="000D2A5D">
        <w:t xml:space="preserve">Section 2 of the </w:t>
      </w:r>
      <w:r w:rsidR="00F75E5C" w:rsidRPr="000D2A5D">
        <w:t>ART Act</w:t>
      </w:r>
      <w:r w:rsidR="00F75E5C">
        <w:t xml:space="preserve"> </w:t>
      </w:r>
      <w:r w:rsidR="005B011A">
        <w:t xml:space="preserve">provides that </w:t>
      </w:r>
      <w:r w:rsidR="00C4746A">
        <w:t xml:space="preserve">it </w:t>
      </w:r>
      <w:r w:rsidR="005B011A">
        <w:t xml:space="preserve">commences on 14 October 2024. </w:t>
      </w:r>
      <w:r w:rsidR="00C4746A">
        <w:t>This includes the establishment of the ART by section 8 of the ART Act.</w:t>
      </w:r>
    </w:p>
    <w:p w14:paraId="565DC90E" w14:textId="29E66C8D" w:rsidR="009075E1" w:rsidRDefault="00C4746A" w:rsidP="009075E1">
      <w:pPr>
        <w:pStyle w:val="LI-BodyTextParaa"/>
        <w:ind w:left="567"/>
      </w:pPr>
      <w:r>
        <w:t>3.</w:t>
      </w:r>
      <w:r>
        <w:tab/>
      </w:r>
      <w:r w:rsidR="005F3169">
        <w:t>The instrument</w:t>
      </w:r>
      <w:r w:rsidR="0026388B">
        <w:t xml:space="preserve"> update</w:t>
      </w:r>
      <w:r w:rsidR="004148F7">
        <w:t>s</w:t>
      </w:r>
      <w:r w:rsidR="0026388B">
        <w:t xml:space="preserve"> </w:t>
      </w:r>
      <w:proofErr w:type="gramStart"/>
      <w:r w:rsidR="0026388B">
        <w:t>references</w:t>
      </w:r>
      <w:proofErr w:type="gramEnd"/>
      <w:r w:rsidR="0026388B">
        <w:t xml:space="preserve"> </w:t>
      </w:r>
      <w:r w:rsidR="00106F71">
        <w:t xml:space="preserve">from </w:t>
      </w:r>
      <w:r w:rsidR="00D36EFC">
        <w:t xml:space="preserve">the AAT </w:t>
      </w:r>
      <w:r w:rsidR="00106F71">
        <w:t>to the ART</w:t>
      </w:r>
      <w:r w:rsidR="00660964">
        <w:t xml:space="preserve">, </w:t>
      </w:r>
      <w:r w:rsidR="00CC0672">
        <w:t xml:space="preserve">coinciding with the </w:t>
      </w:r>
      <w:r w:rsidR="000A5A27">
        <w:t xml:space="preserve">abolition of the AAT and the </w:t>
      </w:r>
      <w:r w:rsidR="00CC0672">
        <w:t>commencement of the ART on 14 October 2024,</w:t>
      </w:r>
      <w:r w:rsidR="00106F71">
        <w:t xml:space="preserve"> </w:t>
      </w:r>
      <w:r w:rsidR="00D36EFC">
        <w:t>in</w:t>
      </w:r>
      <w:r w:rsidR="00CC0672">
        <w:t xml:space="preserve"> the following ASIC market integrity rulebooks</w:t>
      </w:r>
      <w:r w:rsidR="00D36EFC">
        <w:t>:</w:t>
      </w:r>
    </w:p>
    <w:p w14:paraId="35D74EEE" w14:textId="0708ADE0" w:rsidR="009075E1" w:rsidRDefault="00340D8E" w:rsidP="00DD15B5">
      <w:pPr>
        <w:pStyle w:val="LI-BodyTextParaa"/>
        <w:ind w:left="567" w:firstLine="0"/>
      </w:pPr>
      <w:r>
        <w:t>(</w:t>
      </w:r>
      <w:r w:rsidR="00DD15B5">
        <w:t>a</w:t>
      </w:r>
      <w:r>
        <w:t>)</w:t>
      </w:r>
      <w:r w:rsidR="00DD15B5">
        <w:tab/>
      </w:r>
      <w:r w:rsidR="009075E1" w:rsidRPr="00101BB0">
        <w:rPr>
          <w:i/>
          <w:iCs/>
        </w:rPr>
        <w:t>ASIC Market Integrity Rules (Capital) 2021</w:t>
      </w:r>
      <w:r w:rsidR="00DD15B5">
        <w:t>;</w:t>
      </w:r>
    </w:p>
    <w:p w14:paraId="1FFBD38F" w14:textId="68BA8FAE" w:rsidR="009075E1" w:rsidRDefault="00340D8E" w:rsidP="00DD15B5">
      <w:pPr>
        <w:pStyle w:val="LI-BodyTextParaa"/>
        <w:ind w:left="567" w:firstLine="0"/>
      </w:pPr>
      <w:r>
        <w:t>(</w:t>
      </w:r>
      <w:r w:rsidR="00DD15B5">
        <w:t>b</w:t>
      </w:r>
      <w:r>
        <w:t>)</w:t>
      </w:r>
      <w:r w:rsidR="00DD15B5">
        <w:tab/>
      </w:r>
      <w:r w:rsidR="009075E1" w:rsidRPr="00101BB0">
        <w:rPr>
          <w:i/>
          <w:iCs/>
        </w:rPr>
        <w:t>ASIC Market Integrity Rules (Futures Markets) 2017</w:t>
      </w:r>
      <w:r w:rsidR="00DD15B5">
        <w:t>;</w:t>
      </w:r>
    </w:p>
    <w:p w14:paraId="1AEFD949" w14:textId="7546BDC6" w:rsidR="009075E1" w:rsidRDefault="00340D8E" w:rsidP="00DD15B5">
      <w:pPr>
        <w:pStyle w:val="LI-BodyTextParaa"/>
        <w:ind w:left="567" w:firstLine="0"/>
      </w:pPr>
      <w:r>
        <w:t>(</w:t>
      </w:r>
      <w:r w:rsidR="00DD15B5">
        <w:t>c</w:t>
      </w:r>
      <w:r>
        <w:t>)</w:t>
      </w:r>
      <w:r w:rsidR="00DD15B5">
        <w:tab/>
      </w:r>
      <w:r w:rsidR="009075E1" w:rsidRPr="00101BB0">
        <w:rPr>
          <w:i/>
          <w:iCs/>
        </w:rPr>
        <w:t>ASIC Market Integrity Rules (IMB Market) 2010</w:t>
      </w:r>
      <w:r w:rsidR="00DD15B5">
        <w:t>; and</w:t>
      </w:r>
    </w:p>
    <w:p w14:paraId="2DD51FD7" w14:textId="549B7941" w:rsidR="00945D64" w:rsidRDefault="007F40B2" w:rsidP="00DD15B5">
      <w:pPr>
        <w:pStyle w:val="LI-BodyTextParaa"/>
        <w:ind w:left="567" w:firstLine="0"/>
      </w:pPr>
      <w:r>
        <w:t>(</w:t>
      </w:r>
      <w:r w:rsidR="00DD15B5">
        <w:t>d</w:t>
      </w:r>
      <w:r>
        <w:t>)</w:t>
      </w:r>
      <w:r w:rsidR="00DD15B5">
        <w:tab/>
      </w:r>
      <w:r w:rsidR="009075E1" w:rsidRPr="00101BB0">
        <w:rPr>
          <w:i/>
          <w:iCs/>
        </w:rPr>
        <w:t>ASIC Market Integrity Rules (Securities Markets) 2017</w:t>
      </w:r>
      <w:r w:rsidR="00DD15B5">
        <w:t>.</w:t>
      </w:r>
    </w:p>
    <w:p w14:paraId="1DF7F677" w14:textId="3E90A51E" w:rsidR="00882D55" w:rsidRDefault="000C06B8" w:rsidP="005D1FEA">
      <w:pPr>
        <w:pStyle w:val="LI-BodyTextParaa"/>
        <w:ind w:left="567"/>
      </w:pPr>
      <w:r>
        <w:t>4.</w:t>
      </w:r>
      <w:r>
        <w:tab/>
      </w:r>
      <w:r w:rsidR="001459BF">
        <w:t xml:space="preserve">Updated references are </w:t>
      </w:r>
      <w:r w:rsidR="00A13666">
        <w:t xml:space="preserve">appropriate to </w:t>
      </w:r>
      <w:r w:rsidR="004148F7">
        <w:t xml:space="preserve">reflect the </w:t>
      </w:r>
      <w:r w:rsidR="00EF50A2">
        <w:t>abolition of the AAT and the establishment of the ART</w:t>
      </w:r>
      <w:r w:rsidR="00E3474E">
        <w:t>.</w:t>
      </w:r>
    </w:p>
    <w:p w14:paraId="3FEFE29E" w14:textId="77777777" w:rsidR="009A3F74" w:rsidRDefault="009A3F74" w:rsidP="006D6079">
      <w:pPr>
        <w:pStyle w:val="LI-BodyTextNumbered"/>
        <w:keepNext/>
        <w:ind w:left="0" w:firstLine="0"/>
        <w:rPr>
          <w:b/>
        </w:rPr>
      </w:pPr>
      <w:bookmarkStart w:id="1" w:name="_Hlk534291624"/>
      <w:r>
        <w:rPr>
          <w:b/>
        </w:rPr>
        <w:lastRenderedPageBreak/>
        <w:t>Consultation</w:t>
      </w:r>
    </w:p>
    <w:p w14:paraId="70D595B2" w14:textId="3336D9EC" w:rsidR="009A3F74" w:rsidRPr="00FE2FB8" w:rsidRDefault="000B21A4" w:rsidP="009A3F74">
      <w:pPr>
        <w:pStyle w:val="LI-BodyTextParaa"/>
        <w:ind w:left="567"/>
        <w:rPr>
          <w:bCs/>
        </w:rPr>
      </w:pPr>
      <w:r>
        <w:t>5</w:t>
      </w:r>
      <w:r w:rsidR="009A3F74">
        <w:t>.</w:t>
      </w:r>
      <w:r w:rsidR="009A3F74">
        <w:tab/>
      </w:r>
      <w:r>
        <w:t>Consultation in relation to this instrument was not undertaken by ASIC</w:t>
      </w:r>
      <w:r w:rsidR="005C6252">
        <w:t xml:space="preserve"> as the instrument </w:t>
      </w:r>
      <w:r w:rsidR="00563432">
        <w:t>seeks only</w:t>
      </w:r>
      <w:r w:rsidR="005C6252">
        <w:t xml:space="preserve"> to make amendments consequential to the </w:t>
      </w:r>
      <w:r w:rsidR="00563432">
        <w:t xml:space="preserve">passing </w:t>
      </w:r>
      <w:r w:rsidR="005C6252">
        <w:t xml:space="preserve">of the </w:t>
      </w:r>
      <w:r w:rsidR="00966361" w:rsidRPr="00D03F77">
        <w:t>ART Consequential Provisions Act</w:t>
      </w:r>
      <w:r w:rsidR="00966361" w:rsidRPr="004422ED">
        <w:t xml:space="preserve"> </w:t>
      </w:r>
      <w:r w:rsidR="003C3B70" w:rsidRPr="004422ED">
        <w:t xml:space="preserve">and the </w:t>
      </w:r>
      <w:r w:rsidR="005C6252">
        <w:t>ART Act</w:t>
      </w:r>
      <w:r w:rsidR="00A65230">
        <w:t xml:space="preserve"> by Parliament.</w:t>
      </w:r>
    </w:p>
    <w:p w14:paraId="4CDCC6BF" w14:textId="77777777" w:rsidR="005D1FEA" w:rsidRDefault="005D1FEA" w:rsidP="006D6079">
      <w:pPr>
        <w:pStyle w:val="LI-BodyTextNumbered"/>
        <w:keepNext/>
        <w:ind w:left="0" w:firstLine="0"/>
        <w:rPr>
          <w:b/>
        </w:rPr>
      </w:pPr>
      <w:r>
        <w:rPr>
          <w:b/>
        </w:rPr>
        <w:t>Operation of the instrument</w:t>
      </w:r>
    </w:p>
    <w:p w14:paraId="72C59B48" w14:textId="10DFE94B" w:rsidR="00546A25" w:rsidRDefault="00863657" w:rsidP="005D1FEA">
      <w:pPr>
        <w:pStyle w:val="LI-BodyTextParaa"/>
        <w:ind w:left="567"/>
      </w:pPr>
      <w:r w:rsidRPr="00E6544E">
        <w:t>4</w:t>
      </w:r>
      <w:r w:rsidR="005D1FEA" w:rsidRPr="00E6544E">
        <w:t>.</w:t>
      </w:r>
      <w:r w:rsidR="005D1FEA" w:rsidRPr="00E6544E">
        <w:tab/>
      </w:r>
      <w:r w:rsidR="005C6252" w:rsidRPr="00E6544E">
        <w:t xml:space="preserve">Section 1 of the instrument </w:t>
      </w:r>
      <w:r w:rsidR="00546A25" w:rsidRPr="00E6544E">
        <w:t xml:space="preserve">provides that the name of the instrument is the </w:t>
      </w:r>
      <w:bookmarkStart w:id="2" w:name="_Hlk89351350"/>
      <w:r w:rsidR="00546A25" w:rsidRPr="00E6544E">
        <w:rPr>
          <w:i/>
        </w:rPr>
        <w:t xml:space="preserve">ASIC Market Integrity Rules </w:t>
      </w:r>
      <w:bookmarkEnd w:id="2"/>
      <w:r w:rsidR="00725D6C" w:rsidRPr="00E6544E">
        <w:rPr>
          <w:i/>
        </w:rPr>
        <w:t>(Amendment)</w:t>
      </w:r>
      <w:r w:rsidR="00546A25" w:rsidRPr="00E6544E">
        <w:rPr>
          <w:i/>
        </w:rPr>
        <w:t xml:space="preserve"> Instrument 202</w:t>
      </w:r>
      <w:r w:rsidR="00E25F0B" w:rsidRPr="00E6544E">
        <w:rPr>
          <w:i/>
        </w:rPr>
        <w:t>4</w:t>
      </w:r>
      <w:r w:rsidR="00546A25" w:rsidRPr="00E6544E">
        <w:rPr>
          <w:i/>
        </w:rPr>
        <w:t>/7</w:t>
      </w:r>
      <w:r w:rsidR="003C3B70" w:rsidRPr="00E6544E">
        <w:rPr>
          <w:i/>
        </w:rPr>
        <w:t>7</w:t>
      </w:r>
      <w:r w:rsidR="00546A25" w:rsidRPr="00E6544E">
        <w:rPr>
          <w:i/>
        </w:rPr>
        <w:t>4</w:t>
      </w:r>
      <w:r w:rsidR="00546A25" w:rsidRPr="00E6544E">
        <w:t>.</w:t>
      </w:r>
      <w:r w:rsidR="00546A25">
        <w:t xml:space="preserve"> </w:t>
      </w:r>
    </w:p>
    <w:p w14:paraId="1EE6F5F0" w14:textId="47F3A9D1" w:rsidR="00DA3C60" w:rsidRDefault="00863657" w:rsidP="005D1FEA">
      <w:pPr>
        <w:pStyle w:val="LI-BodyTextParaa"/>
        <w:ind w:left="567"/>
      </w:pPr>
      <w:r>
        <w:t>5</w:t>
      </w:r>
      <w:r w:rsidR="00474B52" w:rsidRPr="00474B52">
        <w:t>.</w:t>
      </w:r>
      <w:r w:rsidR="00474B52">
        <w:rPr>
          <w:i/>
        </w:rPr>
        <w:tab/>
      </w:r>
      <w:r w:rsidR="00DA3C60">
        <w:rPr>
          <w:iCs/>
        </w:rPr>
        <w:t xml:space="preserve">Section 2 </w:t>
      </w:r>
      <w:r w:rsidR="00DA3C60">
        <w:t xml:space="preserve">of the instrument provides that the instrument commences on </w:t>
      </w:r>
      <w:r w:rsidR="004F54AA">
        <w:t xml:space="preserve">the day after the instrument is registered </w:t>
      </w:r>
      <w:r w:rsidR="005D76D6">
        <w:t xml:space="preserve">or on </w:t>
      </w:r>
      <w:r w:rsidR="00DA3C60">
        <w:t>14 October 2024</w:t>
      </w:r>
      <w:r w:rsidR="001B7940">
        <w:t xml:space="preserve"> </w:t>
      </w:r>
      <w:r w:rsidR="005D76D6">
        <w:t>(</w:t>
      </w:r>
      <w:r w:rsidR="001B7940">
        <w:t>when</w:t>
      </w:r>
      <w:r w:rsidR="00DA3C60">
        <w:t xml:space="preserve"> the </w:t>
      </w:r>
      <w:r w:rsidR="00FC3AB5">
        <w:t>AAT is abolished and the ART is established</w:t>
      </w:r>
      <w:r w:rsidR="005D76D6">
        <w:t>), whichever is later</w:t>
      </w:r>
      <w:r w:rsidR="00DA3C60">
        <w:t>.</w:t>
      </w:r>
    </w:p>
    <w:p w14:paraId="08120993" w14:textId="58B9F52F" w:rsidR="00DA3C60" w:rsidRDefault="00863657" w:rsidP="005D1FEA">
      <w:pPr>
        <w:pStyle w:val="LI-BodyTextParaa"/>
        <w:ind w:left="567"/>
      </w:pPr>
      <w:r>
        <w:t>6</w:t>
      </w:r>
      <w:r w:rsidR="00474B52">
        <w:t>.</w:t>
      </w:r>
      <w:r w:rsidR="00474B52">
        <w:tab/>
      </w:r>
      <w:r w:rsidR="008423DA">
        <w:t xml:space="preserve">Section 3 of the instrument provides that the instrument is </w:t>
      </w:r>
      <w:r w:rsidR="004E4090" w:rsidRPr="00AF1C75">
        <w:t xml:space="preserve">made under subsection 798G(1) of the </w:t>
      </w:r>
      <w:r w:rsidR="004E4090" w:rsidRPr="003D76A8">
        <w:rPr>
          <w:iCs/>
        </w:rPr>
        <w:t>Corporations Act.</w:t>
      </w:r>
      <w:r w:rsidR="004E4090">
        <w:t xml:space="preserve"> </w:t>
      </w:r>
    </w:p>
    <w:p w14:paraId="18827CA8" w14:textId="133C0342" w:rsidR="004E4090" w:rsidRDefault="004E4090" w:rsidP="005D1FEA">
      <w:pPr>
        <w:pStyle w:val="LI-BodyTextParaa"/>
        <w:ind w:left="567"/>
      </w:pPr>
      <w:r>
        <w:t>7.</w:t>
      </w:r>
      <w:r>
        <w:tab/>
        <w:t>Section 4 of the instrument provides that</w:t>
      </w:r>
      <w:r w:rsidR="00813051">
        <w:t xml:space="preserve"> e</w:t>
      </w:r>
      <w:r w:rsidR="00813051" w:rsidRPr="006065DA">
        <w:t xml:space="preserve">ach instrument specified </w:t>
      </w:r>
      <w:r w:rsidR="003E7748">
        <w:t xml:space="preserve">in </w:t>
      </w:r>
      <w:r w:rsidR="00813051">
        <w:t xml:space="preserve">the </w:t>
      </w:r>
      <w:r w:rsidR="00813051" w:rsidRPr="006065DA">
        <w:t>Schedule to th</w:t>
      </w:r>
      <w:r w:rsidR="00813051">
        <w:t>e</w:t>
      </w:r>
      <w:r w:rsidR="00813051" w:rsidRPr="006065DA">
        <w:t xml:space="preserve"> instrument is amended as set out</w:t>
      </w:r>
      <w:r w:rsidR="003E7748">
        <w:t xml:space="preserve"> in the Schedule.</w:t>
      </w:r>
    </w:p>
    <w:p w14:paraId="61E864AE" w14:textId="58FF75EE" w:rsidR="005D76D6" w:rsidRDefault="005D76D6" w:rsidP="005D1FEA">
      <w:pPr>
        <w:pStyle w:val="LI-BodyTextParaa"/>
        <w:ind w:left="567"/>
      </w:pPr>
      <w:r>
        <w:t>8.</w:t>
      </w:r>
      <w:r>
        <w:tab/>
        <w:t xml:space="preserve">Item 1 of </w:t>
      </w:r>
      <w:r w:rsidR="00BB6AB0">
        <w:t xml:space="preserve">Schedule 1 replaces “Administrative Appeals Tribunal” with “Administrative Review Tribunal” in the heading of rule 1.1.8 of the </w:t>
      </w:r>
      <w:r w:rsidR="00520DB8" w:rsidRPr="0079006C">
        <w:rPr>
          <w:i/>
          <w:iCs/>
        </w:rPr>
        <w:t>ASIC Market Integrity Rules (Capital) 2021</w:t>
      </w:r>
      <w:r w:rsidR="00520DB8">
        <w:t>.</w:t>
      </w:r>
    </w:p>
    <w:p w14:paraId="50AD6938" w14:textId="4EF7C0E8" w:rsidR="00A44181" w:rsidRDefault="00A44181" w:rsidP="00A44181">
      <w:pPr>
        <w:pStyle w:val="LI-BodyTextParaa"/>
        <w:ind w:left="567"/>
      </w:pPr>
      <w:r>
        <w:t>9.</w:t>
      </w:r>
      <w:r>
        <w:tab/>
        <w:t>Item 2 of Schedule 1 replaces “</w:t>
      </w:r>
      <w:r w:rsidRPr="0079006C">
        <w:rPr>
          <w:i/>
          <w:iCs/>
        </w:rPr>
        <w:t>Administrative Appeals Tribunal Act 1975</w:t>
      </w:r>
      <w:r>
        <w:t>” with “</w:t>
      </w:r>
      <w:r w:rsidRPr="0079006C">
        <w:rPr>
          <w:i/>
          <w:iCs/>
        </w:rPr>
        <w:t>Administrative Review Tribunal Act 2024</w:t>
      </w:r>
      <w:r>
        <w:t xml:space="preserve">” in subrule 1.1.8(3) of the </w:t>
      </w:r>
      <w:r w:rsidRPr="00DD24AB">
        <w:rPr>
          <w:i/>
          <w:iCs/>
        </w:rPr>
        <w:t>ASIC Market Integrity Rules (Capital) 2021</w:t>
      </w:r>
      <w:r>
        <w:t>.</w:t>
      </w:r>
    </w:p>
    <w:p w14:paraId="44D38DA8" w14:textId="710A9AF8" w:rsidR="00520DB8" w:rsidRDefault="00A44181" w:rsidP="00520DB8">
      <w:pPr>
        <w:pStyle w:val="LI-BodyTextParaa"/>
        <w:ind w:left="567"/>
      </w:pPr>
      <w:r>
        <w:t>10</w:t>
      </w:r>
      <w:r w:rsidR="00520DB8">
        <w:t>.</w:t>
      </w:r>
      <w:r w:rsidR="00520DB8">
        <w:tab/>
        <w:t xml:space="preserve">Item 3 of Schedule 1 replaces “Administrative Appeals Tribunal” with “Administrative Review Tribunal” in the heading of rule 1.1.8 of the </w:t>
      </w:r>
      <w:r w:rsidR="00520DB8" w:rsidRPr="00DD24AB">
        <w:rPr>
          <w:i/>
          <w:iCs/>
        </w:rPr>
        <w:t>ASIC Market Integrity Rules (</w:t>
      </w:r>
      <w:r w:rsidR="00520DB8">
        <w:rPr>
          <w:i/>
          <w:iCs/>
        </w:rPr>
        <w:t>Futures Markets</w:t>
      </w:r>
      <w:r w:rsidR="00520DB8" w:rsidRPr="00DD24AB">
        <w:rPr>
          <w:i/>
          <w:iCs/>
        </w:rPr>
        <w:t>) 20</w:t>
      </w:r>
      <w:r w:rsidR="00520DB8">
        <w:rPr>
          <w:i/>
          <w:iCs/>
        </w:rPr>
        <w:t>17</w:t>
      </w:r>
      <w:r w:rsidR="00520DB8">
        <w:t>.</w:t>
      </w:r>
    </w:p>
    <w:p w14:paraId="32B97357" w14:textId="694387F4" w:rsidR="00A44181" w:rsidRDefault="00A44181" w:rsidP="00A44181">
      <w:pPr>
        <w:pStyle w:val="LI-BodyTextParaa"/>
        <w:ind w:left="567"/>
      </w:pPr>
      <w:r>
        <w:t>11.</w:t>
      </w:r>
      <w:r>
        <w:tab/>
        <w:t>Item 4 of Schedule 1 replaces “</w:t>
      </w:r>
      <w:r w:rsidRPr="00DD24AB">
        <w:rPr>
          <w:i/>
          <w:iCs/>
        </w:rPr>
        <w:t>Administrative Appeals Tribunal Act 1975</w:t>
      </w:r>
      <w:r>
        <w:t>” with “</w:t>
      </w:r>
      <w:r w:rsidRPr="00DD24AB">
        <w:rPr>
          <w:i/>
          <w:iCs/>
        </w:rPr>
        <w:t>Administrative Review Tribunal Act 2024</w:t>
      </w:r>
      <w:r>
        <w:t xml:space="preserve">” in subrule 1.1.8(3) of the </w:t>
      </w:r>
      <w:r w:rsidRPr="00DD24AB">
        <w:rPr>
          <w:i/>
          <w:iCs/>
        </w:rPr>
        <w:t>ASIC Market Integrity Rules (</w:t>
      </w:r>
      <w:r>
        <w:rPr>
          <w:i/>
          <w:iCs/>
        </w:rPr>
        <w:t>Futures Markets</w:t>
      </w:r>
      <w:r w:rsidRPr="00DD24AB">
        <w:rPr>
          <w:i/>
          <w:iCs/>
        </w:rPr>
        <w:t>) 20</w:t>
      </w:r>
      <w:r>
        <w:rPr>
          <w:i/>
          <w:iCs/>
        </w:rPr>
        <w:t>17</w:t>
      </w:r>
      <w:r>
        <w:t>.</w:t>
      </w:r>
    </w:p>
    <w:p w14:paraId="33C52408" w14:textId="5365A601" w:rsidR="00520DB8" w:rsidRDefault="008F60CF" w:rsidP="00520DB8">
      <w:pPr>
        <w:pStyle w:val="LI-BodyTextParaa"/>
        <w:ind w:left="567"/>
      </w:pPr>
      <w:r>
        <w:t>12</w:t>
      </w:r>
      <w:r w:rsidR="00520DB8">
        <w:t>.</w:t>
      </w:r>
      <w:r w:rsidR="00520DB8">
        <w:tab/>
        <w:t xml:space="preserve">Item 5 of Schedule 1 replaces “Administrative Appeals Tribunal” with “Administrative Review Tribunal” in the heading of rule 1.1.8 of the </w:t>
      </w:r>
      <w:r w:rsidR="00520DB8" w:rsidRPr="00DD24AB">
        <w:rPr>
          <w:i/>
          <w:iCs/>
        </w:rPr>
        <w:t>ASIC Market Integrity Rules (</w:t>
      </w:r>
      <w:r w:rsidR="00520DB8">
        <w:rPr>
          <w:i/>
          <w:iCs/>
        </w:rPr>
        <w:t>IMB Market</w:t>
      </w:r>
      <w:r w:rsidR="00520DB8" w:rsidRPr="00DD24AB">
        <w:rPr>
          <w:i/>
          <w:iCs/>
        </w:rPr>
        <w:t>) 20</w:t>
      </w:r>
      <w:r w:rsidR="00520DB8">
        <w:rPr>
          <w:i/>
          <w:iCs/>
        </w:rPr>
        <w:t>10</w:t>
      </w:r>
      <w:r w:rsidR="00520DB8">
        <w:t>.</w:t>
      </w:r>
    </w:p>
    <w:p w14:paraId="69A6404B" w14:textId="3CCB0886" w:rsidR="00A44181" w:rsidRDefault="008F60CF" w:rsidP="00A44181">
      <w:pPr>
        <w:pStyle w:val="LI-BodyTextParaa"/>
        <w:ind w:left="567"/>
      </w:pPr>
      <w:r>
        <w:t>13</w:t>
      </w:r>
      <w:r w:rsidR="00A44181">
        <w:t>.</w:t>
      </w:r>
      <w:r w:rsidR="00A44181">
        <w:tab/>
        <w:t>Item 6 of Schedule 1 replaces “</w:t>
      </w:r>
      <w:r w:rsidR="00A44181" w:rsidRPr="00DD24AB">
        <w:rPr>
          <w:i/>
          <w:iCs/>
        </w:rPr>
        <w:t>Administrative Appeals Tribunal Act 1975</w:t>
      </w:r>
      <w:r w:rsidR="00A44181">
        <w:t>” with “</w:t>
      </w:r>
      <w:r w:rsidR="00A44181" w:rsidRPr="00DD24AB">
        <w:rPr>
          <w:i/>
          <w:iCs/>
        </w:rPr>
        <w:t>Administrative Review Tribunal Act 2024</w:t>
      </w:r>
      <w:r w:rsidR="00A44181">
        <w:t xml:space="preserve">” in subrule 1.1.8(3) of the </w:t>
      </w:r>
      <w:r w:rsidR="00A44181" w:rsidRPr="00DD24AB">
        <w:rPr>
          <w:i/>
          <w:iCs/>
        </w:rPr>
        <w:t>ASIC Market Integrity Rules (</w:t>
      </w:r>
      <w:r w:rsidR="00A44181">
        <w:rPr>
          <w:i/>
          <w:iCs/>
        </w:rPr>
        <w:t>IMB Market</w:t>
      </w:r>
      <w:r w:rsidR="00A44181" w:rsidRPr="00DD24AB">
        <w:rPr>
          <w:i/>
          <w:iCs/>
        </w:rPr>
        <w:t>) 20</w:t>
      </w:r>
      <w:r w:rsidR="00A44181">
        <w:rPr>
          <w:i/>
          <w:iCs/>
        </w:rPr>
        <w:t>10</w:t>
      </w:r>
      <w:r w:rsidR="00A44181">
        <w:t>.</w:t>
      </w:r>
    </w:p>
    <w:p w14:paraId="6732CFF1" w14:textId="34103D60" w:rsidR="00520DB8" w:rsidRDefault="008F60CF" w:rsidP="00520DB8">
      <w:pPr>
        <w:pStyle w:val="LI-BodyTextParaa"/>
        <w:ind w:left="567"/>
      </w:pPr>
      <w:r>
        <w:t>14</w:t>
      </w:r>
      <w:r w:rsidR="00520DB8">
        <w:t>.</w:t>
      </w:r>
      <w:r w:rsidR="00520DB8">
        <w:tab/>
        <w:t xml:space="preserve">Item 7 of Schedule 1 replaces “Administrative Appeals Tribunal” with “Administrative Review Tribunal” in the heading of rule 1.1.8 of the </w:t>
      </w:r>
      <w:r w:rsidR="00520DB8" w:rsidRPr="00DD24AB">
        <w:rPr>
          <w:i/>
          <w:iCs/>
        </w:rPr>
        <w:t>ASIC Market Integrity Rules (</w:t>
      </w:r>
      <w:r w:rsidR="00520DB8">
        <w:rPr>
          <w:i/>
          <w:iCs/>
        </w:rPr>
        <w:t>Securities Markets</w:t>
      </w:r>
      <w:r w:rsidR="00520DB8" w:rsidRPr="00DD24AB">
        <w:rPr>
          <w:i/>
          <w:iCs/>
        </w:rPr>
        <w:t>) 20</w:t>
      </w:r>
      <w:r w:rsidR="00520DB8">
        <w:rPr>
          <w:i/>
          <w:iCs/>
        </w:rPr>
        <w:t>17</w:t>
      </w:r>
      <w:r w:rsidR="00520DB8">
        <w:t>.</w:t>
      </w:r>
    </w:p>
    <w:p w14:paraId="6B1A1E99" w14:textId="5942692B" w:rsidR="00A44181" w:rsidRDefault="008F60CF" w:rsidP="00A44181">
      <w:pPr>
        <w:pStyle w:val="LI-BodyTextParaa"/>
        <w:ind w:left="567"/>
      </w:pPr>
      <w:r>
        <w:t>15</w:t>
      </w:r>
      <w:r w:rsidR="00A44181">
        <w:t>.</w:t>
      </w:r>
      <w:r w:rsidR="00A44181">
        <w:tab/>
        <w:t>Item 8 of Schedule 1 replaces “</w:t>
      </w:r>
      <w:r w:rsidR="00A44181" w:rsidRPr="00DD24AB">
        <w:rPr>
          <w:i/>
          <w:iCs/>
        </w:rPr>
        <w:t>Administrative Appeals Tribunal Act 1975</w:t>
      </w:r>
      <w:r w:rsidR="00A44181">
        <w:t>” with “</w:t>
      </w:r>
      <w:r w:rsidR="00A44181" w:rsidRPr="00DD24AB">
        <w:rPr>
          <w:i/>
          <w:iCs/>
        </w:rPr>
        <w:t>Administrative Review Tribunal Act 2024</w:t>
      </w:r>
      <w:r w:rsidR="00A44181">
        <w:t xml:space="preserve">” in subrule 1.1.8(3) of the </w:t>
      </w:r>
      <w:r w:rsidR="00A44181" w:rsidRPr="00DD24AB">
        <w:rPr>
          <w:i/>
          <w:iCs/>
        </w:rPr>
        <w:t xml:space="preserve">ASIC Market Integrity </w:t>
      </w:r>
      <w:r w:rsidRPr="00DD24AB">
        <w:rPr>
          <w:i/>
          <w:iCs/>
        </w:rPr>
        <w:t>Rules (</w:t>
      </w:r>
      <w:r>
        <w:rPr>
          <w:i/>
          <w:iCs/>
        </w:rPr>
        <w:t>Securities Markets</w:t>
      </w:r>
      <w:r w:rsidRPr="00DD24AB">
        <w:rPr>
          <w:i/>
          <w:iCs/>
        </w:rPr>
        <w:t>) 20</w:t>
      </w:r>
      <w:r>
        <w:rPr>
          <w:i/>
          <w:iCs/>
        </w:rPr>
        <w:t>17</w:t>
      </w:r>
      <w:r w:rsidR="00A44181">
        <w:t>.</w:t>
      </w:r>
    </w:p>
    <w:p w14:paraId="6E471ED8" w14:textId="77777777" w:rsidR="00520DB8" w:rsidRDefault="00520DB8" w:rsidP="005D1FEA">
      <w:pPr>
        <w:pStyle w:val="LI-BodyTextParaa"/>
        <w:ind w:left="567"/>
      </w:pPr>
    </w:p>
    <w:p w14:paraId="3C7CC6E3" w14:textId="77777777" w:rsidR="00D20A4B" w:rsidRPr="006D6079" w:rsidRDefault="00D20A4B" w:rsidP="006D6079">
      <w:pPr>
        <w:pStyle w:val="LI-BodyTextParaa"/>
        <w:keepNext/>
        <w:ind w:left="567"/>
        <w:rPr>
          <w:b/>
          <w:bCs/>
        </w:rPr>
      </w:pPr>
      <w:r w:rsidRPr="006D6079">
        <w:rPr>
          <w:b/>
          <w:bCs/>
        </w:rPr>
        <w:t>Incorporation by reference</w:t>
      </w:r>
    </w:p>
    <w:p w14:paraId="6FAE376B" w14:textId="68A87139" w:rsidR="0025189C" w:rsidRPr="0052163F" w:rsidRDefault="008F60CF" w:rsidP="00D20A4B">
      <w:pPr>
        <w:pStyle w:val="LI-BodyTextParaa"/>
        <w:ind w:left="567"/>
      </w:pPr>
      <w:r>
        <w:t>16</w:t>
      </w:r>
      <w:r w:rsidR="00D20A4B" w:rsidRPr="0052163F">
        <w:t>.</w:t>
      </w:r>
      <w:r w:rsidR="00D20A4B" w:rsidRPr="0052163F">
        <w:tab/>
      </w:r>
      <w:r w:rsidR="0025189C" w:rsidRPr="0052163F">
        <w:t>T</w:t>
      </w:r>
      <w:r w:rsidR="00D20A4B" w:rsidRPr="0052163F">
        <w:t xml:space="preserve">he instrument </w:t>
      </w:r>
      <w:r w:rsidR="0025189C" w:rsidRPr="0052163F">
        <w:t xml:space="preserve">does not </w:t>
      </w:r>
      <w:r w:rsidR="00D20A4B" w:rsidRPr="0052163F">
        <w:t>incorporate</w:t>
      </w:r>
      <w:r w:rsidR="0025189C" w:rsidRPr="0052163F">
        <w:t xml:space="preserve"> any</w:t>
      </w:r>
      <w:r w:rsidR="00D20A4B" w:rsidRPr="0052163F">
        <w:t xml:space="preserve"> matter by reference</w:t>
      </w:r>
      <w:r w:rsidR="0025189C" w:rsidRPr="0052163F">
        <w:t>.</w:t>
      </w:r>
    </w:p>
    <w:p w14:paraId="57A93CEC" w14:textId="77777777" w:rsidR="00C52E7C" w:rsidRPr="006D6079" w:rsidRDefault="00C52E7C" w:rsidP="006D6079">
      <w:pPr>
        <w:pStyle w:val="LI-BodyTextParaa"/>
        <w:keepNext/>
        <w:ind w:left="567"/>
        <w:rPr>
          <w:b/>
          <w:bCs/>
        </w:rPr>
      </w:pPr>
      <w:r w:rsidRPr="006D6079">
        <w:rPr>
          <w:b/>
          <w:bCs/>
        </w:rPr>
        <w:t xml:space="preserve">Legislative instrument </w:t>
      </w:r>
      <w:r w:rsidR="00610709" w:rsidRPr="006D6079">
        <w:rPr>
          <w:b/>
          <w:bCs/>
        </w:rPr>
        <w:t xml:space="preserve">and </w:t>
      </w:r>
      <w:r w:rsidRPr="006D6079">
        <w:rPr>
          <w:b/>
          <w:bCs/>
        </w:rPr>
        <w:t xml:space="preserve">primary legislation  </w:t>
      </w:r>
    </w:p>
    <w:p w14:paraId="42A8974A" w14:textId="0CAAA519" w:rsidR="005C1319" w:rsidRDefault="008F60CF" w:rsidP="00655F7A">
      <w:pPr>
        <w:pStyle w:val="LI-BodyTextParaa"/>
        <w:ind w:left="567"/>
      </w:pPr>
      <w:r>
        <w:t>17</w:t>
      </w:r>
      <w:r w:rsidR="009E5619">
        <w:t>.</w:t>
      </w:r>
      <w:r w:rsidR="00C52E7C">
        <w:tab/>
      </w:r>
      <w:r w:rsidR="00610709" w:rsidRPr="00610709">
        <w:t xml:space="preserve">The matters contained in the instrument are a specific amendment designed to ensure </w:t>
      </w:r>
      <w:r w:rsidR="003E1237">
        <w:t>consistent</w:t>
      </w:r>
      <w:r w:rsidR="00610709" w:rsidRPr="00610709">
        <w:t xml:space="preserve"> application </w:t>
      </w:r>
      <w:r w:rsidR="003E1237">
        <w:t>with</w:t>
      </w:r>
      <w:r w:rsidR="00610709" w:rsidRPr="00610709">
        <w:t xml:space="preserve"> primary legislation and applies in a way consistent with the intended policy and the enabling provisions in primary </w:t>
      </w:r>
      <w:r w:rsidR="00A03AF1">
        <w:t>legislation</w:t>
      </w:r>
      <w:r w:rsidR="005C1319">
        <w:t>.</w:t>
      </w:r>
    </w:p>
    <w:p w14:paraId="50EBD214" w14:textId="77777777" w:rsidR="005D1770" w:rsidRDefault="00F61A66" w:rsidP="00F61A66">
      <w:pPr>
        <w:pStyle w:val="LI-BodyTextParaa"/>
        <w:keepNext/>
        <w:ind w:left="567"/>
        <w:rPr>
          <w:u w:val="single"/>
        </w:rPr>
      </w:pPr>
      <w:r w:rsidRPr="006D6079">
        <w:rPr>
          <w:b/>
          <w:bCs/>
        </w:rPr>
        <w:t>Duration</w:t>
      </w:r>
      <w:r w:rsidR="009A2319" w:rsidRPr="006D6079">
        <w:rPr>
          <w:b/>
          <w:bCs/>
        </w:rPr>
        <w:t xml:space="preserve"> of the instrument</w:t>
      </w:r>
      <w:r>
        <w:rPr>
          <w:u w:val="single"/>
        </w:rPr>
        <w:t xml:space="preserve"> </w:t>
      </w:r>
    </w:p>
    <w:p w14:paraId="1D375D98" w14:textId="157A28A3" w:rsidR="00F61A66" w:rsidRPr="007D4EB3" w:rsidRDefault="00F61A66" w:rsidP="00F61A66">
      <w:pPr>
        <w:pStyle w:val="LI-BodyTextParaa"/>
        <w:ind w:left="567"/>
      </w:pPr>
      <w:r>
        <w:t>1</w:t>
      </w:r>
      <w:r w:rsidR="0079006C">
        <w:t>8</w:t>
      </w:r>
      <w:r w:rsidRPr="006D6079">
        <w:t>.</w:t>
      </w:r>
      <w:r w:rsidRPr="006D6079">
        <w:tab/>
      </w:r>
      <w:r w:rsidR="002C0532">
        <w:t xml:space="preserve">The instrument will be automatically repealed in accordance with </w:t>
      </w:r>
      <w:r w:rsidR="007D4EB3">
        <w:t xml:space="preserve">section 48A of the </w:t>
      </w:r>
      <w:r w:rsidR="007D4EB3">
        <w:rPr>
          <w:i/>
          <w:iCs/>
        </w:rPr>
        <w:t>Legislation Act 2003</w:t>
      </w:r>
      <w:r w:rsidR="009F17BD">
        <w:t>.</w:t>
      </w:r>
    </w:p>
    <w:bookmarkEnd w:id="1"/>
    <w:p w14:paraId="6E228E05" w14:textId="77777777" w:rsidR="00F03BB5" w:rsidRDefault="00474B52" w:rsidP="006D6079">
      <w:pPr>
        <w:pStyle w:val="LI-BodyTextNumbered"/>
        <w:keepNext/>
        <w:ind w:left="0" w:firstLine="0"/>
        <w:rPr>
          <w:b/>
        </w:rPr>
      </w:pPr>
      <w:r>
        <w:rPr>
          <w:b/>
        </w:rPr>
        <w:t>Legislative authority</w:t>
      </w:r>
    </w:p>
    <w:p w14:paraId="5227D85B" w14:textId="508940DD" w:rsidR="008072FB" w:rsidRDefault="000E7FA5" w:rsidP="0077123D">
      <w:pPr>
        <w:pStyle w:val="LI-BodyTextParaa"/>
        <w:ind w:left="567"/>
      </w:pPr>
      <w:r>
        <w:t>1</w:t>
      </w:r>
      <w:r w:rsidR="0079006C">
        <w:t>9</w:t>
      </w:r>
      <w:r>
        <w:t>.</w:t>
      </w:r>
      <w:r>
        <w:tab/>
      </w:r>
      <w:r w:rsidR="00C67609">
        <w:t xml:space="preserve">The ART Consequential Provisions Act (in Item 16 of Schedule 1) modifies ASIC’s </w:t>
      </w:r>
      <w:r w:rsidR="007B4167">
        <w:t>rulemaking</w:t>
      </w:r>
      <w:r w:rsidR="00C67609">
        <w:t xml:space="preserve"> </w:t>
      </w:r>
      <w:r w:rsidR="0040738F">
        <w:t>power</w:t>
      </w:r>
      <w:r w:rsidR="00A20725">
        <w:t xml:space="preserve"> under s</w:t>
      </w:r>
      <w:r w:rsidR="0077123D">
        <w:t xml:space="preserve">ection </w:t>
      </w:r>
      <w:r w:rsidR="00A20725">
        <w:t>798G of the Corporations Act</w:t>
      </w:r>
      <w:r w:rsidR="008072FB">
        <w:t xml:space="preserve"> </w:t>
      </w:r>
      <w:r w:rsidR="009F0D7C">
        <w:t>by inserting</w:t>
      </w:r>
      <w:r w:rsidR="008072FB">
        <w:t>:</w:t>
      </w:r>
      <w:r w:rsidR="00A20725">
        <w:t xml:space="preserve"> </w:t>
      </w:r>
    </w:p>
    <w:p w14:paraId="0FF5EBB6" w14:textId="61DA6F7C" w:rsidR="0077123D" w:rsidRDefault="00B06DDF" w:rsidP="00B06DDF">
      <w:pPr>
        <w:pStyle w:val="LI-BodyTextParaa"/>
        <w:ind w:left="1440" w:firstLine="0"/>
      </w:pPr>
      <w:r>
        <w:t>“</w:t>
      </w:r>
      <w:r w:rsidR="00E56928">
        <w:t xml:space="preserve">(2) </w:t>
      </w:r>
      <w:r>
        <w:tab/>
      </w:r>
      <w:r w:rsidR="0077123D">
        <w:t>Without limiting subsection 798</w:t>
      </w:r>
      <w:r w:rsidR="005978F1">
        <w:t>G</w:t>
      </w:r>
      <w:r w:rsidR="0077123D">
        <w:t>(1), market integrity rules may:</w:t>
      </w:r>
    </w:p>
    <w:p w14:paraId="558F35BB" w14:textId="4521ADF8" w:rsidR="0077123D" w:rsidRPr="00750EDC" w:rsidRDefault="007F40B2" w:rsidP="006A7464">
      <w:pPr>
        <w:spacing w:after="60" w:line="240" w:lineRule="auto"/>
        <w:ind w:left="3011" w:hanging="851"/>
        <w:jc w:val="both"/>
        <w:rPr>
          <w:sz w:val="24"/>
          <w:szCs w:val="24"/>
        </w:rPr>
      </w:pPr>
      <w:r>
        <w:rPr>
          <w:sz w:val="24"/>
          <w:szCs w:val="24"/>
        </w:rPr>
        <w:t>(a)</w:t>
      </w:r>
      <w:r w:rsidR="00D02416" w:rsidRPr="00750EDC">
        <w:rPr>
          <w:sz w:val="24"/>
          <w:szCs w:val="24"/>
        </w:rPr>
        <w:tab/>
      </w:r>
      <w:r w:rsidR="0077123D" w:rsidRPr="00750EDC">
        <w:rPr>
          <w:sz w:val="24"/>
          <w:szCs w:val="24"/>
        </w:rPr>
        <w:t xml:space="preserve">provide for applications to be made to the </w:t>
      </w:r>
      <w:r w:rsidR="006F4F59">
        <w:rPr>
          <w:sz w:val="24"/>
          <w:szCs w:val="24"/>
        </w:rPr>
        <w:t>ART</w:t>
      </w:r>
      <w:r w:rsidR="0077123D" w:rsidRPr="00750EDC">
        <w:rPr>
          <w:sz w:val="24"/>
          <w:szCs w:val="24"/>
        </w:rPr>
        <w:t xml:space="preserve"> for review of decisions made under the rules; and</w:t>
      </w:r>
    </w:p>
    <w:p w14:paraId="7F278125" w14:textId="576C60C2" w:rsidR="0077123D" w:rsidRPr="00750EDC" w:rsidRDefault="007F40B2" w:rsidP="006A7464">
      <w:pPr>
        <w:spacing w:after="60" w:line="240" w:lineRule="auto"/>
        <w:ind w:left="3011" w:hanging="851"/>
        <w:jc w:val="both"/>
        <w:rPr>
          <w:sz w:val="24"/>
          <w:szCs w:val="24"/>
        </w:rPr>
      </w:pPr>
      <w:r>
        <w:rPr>
          <w:sz w:val="24"/>
          <w:szCs w:val="24"/>
        </w:rPr>
        <w:t>(b)</w:t>
      </w:r>
      <w:r w:rsidR="00F21216">
        <w:rPr>
          <w:sz w:val="24"/>
          <w:szCs w:val="24"/>
        </w:rPr>
        <w:tab/>
      </w:r>
      <w:r w:rsidR="0077123D" w:rsidRPr="00750EDC">
        <w:rPr>
          <w:sz w:val="24"/>
          <w:szCs w:val="24"/>
        </w:rPr>
        <w:t>contain provisions that apply:</w:t>
      </w:r>
    </w:p>
    <w:p w14:paraId="72D63BE4" w14:textId="7A32FDFB" w:rsidR="0077123D" w:rsidRPr="00E8678F" w:rsidRDefault="0077123D" w:rsidP="006A7464">
      <w:pPr>
        <w:spacing w:after="60" w:line="240" w:lineRule="auto"/>
        <w:ind w:left="3011"/>
        <w:jc w:val="both"/>
        <w:rPr>
          <w:sz w:val="24"/>
          <w:szCs w:val="24"/>
        </w:rPr>
      </w:pPr>
      <w:r w:rsidRPr="00E8678F">
        <w:rPr>
          <w:sz w:val="24"/>
          <w:szCs w:val="24"/>
        </w:rPr>
        <w:t>(i)</w:t>
      </w:r>
      <w:r w:rsidR="007F40B2">
        <w:rPr>
          <w:sz w:val="24"/>
          <w:szCs w:val="24"/>
        </w:rPr>
        <w:tab/>
      </w:r>
      <w:r w:rsidRPr="00E8678F">
        <w:rPr>
          <w:sz w:val="24"/>
          <w:szCs w:val="24"/>
        </w:rPr>
        <w:t xml:space="preserve">in addition to the </w:t>
      </w:r>
      <w:r w:rsidR="006F4F59">
        <w:rPr>
          <w:sz w:val="24"/>
          <w:szCs w:val="24"/>
        </w:rPr>
        <w:t>ART</w:t>
      </w:r>
      <w:r w:rsidRPr="00E8678F">
        <w:rPr>
          <w:sz w:val="24"/>
          <w:szCs w:val="24"/>
        </w:rPr>
        <w:t xml:space="preserve"> Act; or</w:t>
      </w:r>
    </w:p>
    <w:p w14:paraId="50E93E2C" w14:textId="761B80D4" w:rsidR="0077123D" w:rsidRPr="00E8678F" w:rsidRDefault="0077123D" w:rsidP="006A7464">
      <w:pPr>
        <w:spacing w:after="60" w:line="240" w:lineRule="auto"/>
        <w:ind w:left="3011"/>
        <w:jc w:val="both"/>
        <w:rPr>
          <w:sz w:val="24"/>
          <w:szCs w:val="24"/>
        </w:rPr>
      </w:pPr>
      <w:r w:rsidRPr="00E8678F">
        <w:rPr>
          <w:sz w:val="24"/>
          <w:szCs w:val="24"/>
        </w:rPr>
        <w:t xml:space="preserve">(ii) </w:t>
      </w:r>
      <w:r w:rsidR="007F40B2">
        <w:rPr>
          <w:sz w:val="24"/>
          <w:szCs w:val="24"/>
        </w:rPr>
        <w:tab/>
      </w:r>
      <w:r w:rsidRPr="00E8678F">
        <w:rPr>
          <w:sz w:val="24"/>
          <w:szCs w:val="24"/>
        </w:rPr>
        <w:t>instead of that Act; or</w:t>
      </w:r>
    </w:p>
    <w:p w14:paraId="7996F944" w14:textId="4F895137" w:rsidR="00EA2CCD" w:rsidRPr="00E8678F" w:rsidRDefault="0077123D" w:rsidP="006A7464">
      <w:pPr>
        <w:spacing w:after="60" w:line="240" w:lineRule="auto"/>
        <w:ind w:left="3011"/>
        <w:jc w:val="both"/>
        <w:rPr>
          <w:sz w:val="24"/>
          <w:szCs w:val="24"/>
        </w:rPr>
      </w:pPr>
      <w:r w:rsidRPr="00E8678F">
        <w:rPr>
          <w:sz w:val="24"/>
          <w:szCs w:val="24"/>
        </w:rPr>
        <w:t xml:space="preserve">(iii) </w:t>
      </w:r>
      <w:r w:rsidR="007F40B2">
        <w:rPr>
          <w:sz w:val="24"/>
          <w:szCs w:val="24"/>
        </w:rPr>
        <w:tab/>
      </w:r>
      <w:r w:rsidRPr="00E8678F">
        <w:rPr>
          <w:sz w:val="24"/>
          <w:szCs w:val="24"/>
        </w:rPr>
        <w:t>contrary to that Act.</w:t>
      </w:r>
      <w:r w:rsidR="00B06DDF">
        <w:rPr>
          <w:sz w:val="24"/>
          <w:szCs w:val="24"/>
        </w:rPr>
        <w:t>”</w:t>
      </w:r>
    </w:p>
    <w:p w14:paraId="4F211544" w14:textId="1CA3A04B" w:rsidR="000E7FA5" w:rsidRDefault="009E5619" w:rsidP="000E7FA5">
      <w:pPr>
        <w:pStyle w:val="LI-BodyTextParaa"/>
        <w:ind w:left="567"/>
      </w:pPr>
      <w:r>
        <w:t>2</w:t>
      </w:r>
      <w:r w:rsidR="0079006C">
        <w:t>0</w:t>
      </w:r>
      <w:r w:rsidR="00575893">
        <w:t>.</w:t>
      </w:r>
      <w:r w:rsidR="00575893">
        <w:tab/>
      </w:r>
      <w:r w:rsidR="000E7FA5">
        <w:t>The amending instrument has been made under</w:t>
      </w:r>
      <w:r w:rsidR="005A613D">
        <w:t xml:space="preserve"> </w:t>
      </w:r>
      <w:r w:rsidR="000E7FA5">
        <w:t xml:space="preserve">subsection 798G(1) of the </w:t>
      </w:r>
      <w:r w:rsidR="000E7FA5" w:rsidRPr="00731FEA">
        <w:t>Corporations Act</w:t>
      </w:r>
      <w:r w:rsidR="003C65E4" w:rsidRPr="00B02B97">
        <w:t>,</w:t>
      </w:r>
      <w:r w:rsidR="003C65E4">
        <w:t xml:space="preserve"> which provides that </w:t>
      </w:r>
      <w:r w:rsidR="000E7FA5">
        <w:t xml:space="preserve">ASIC may, by legislative instrument, make rules (the </w:t>
      </w:r>
      <w:r w:rsidR="000E7FA5" w:rsidRPr="000E7FA5">
        <w:t>market integrity rules</w:t>
      </w:r>
      <w:r w:rsidR="000E7FA5">
        <w:t>) that deal with:</w:t>
      </w:r>
    </w:p>
    <w:p w14:paraId="4339A70C" w14:textId="2663E320" w:rsidR="000E7FA5" w:rsidRDefault="00A46BA5" w:rsidP="00597F88">
      <w:pPr>
        <w:spacing w:after="60" w:line="240" w:lineRule="auto"/>
        <w:ind w:left="1418" w:hanging="851"/>
        <w:jc w:val="both"/>
        <w:rPr>
          <w:sz w:val="24"/>
          <w:szCs w:val="24"/>
        </w:rPr>
      </w:pPr>
      <w:r>
        <w:rPr>
          <w:sz w:val="24"/>
          <w:szCs w:val="24"/>
        </w:rPr>
        <w:t>(</w:t>
      </w:r>
      <w:r w:rsidR="00575893">
        <w:rPr>
          <w:sz w:val="24"/>
          <w:szCs w:val="24"/>
        </w:rPr>
        <w:t>a</w:t>
      </w:r>
      <w:r>
        <w:rPr>
          <w:sz w:val="24"/>
          <w:szCs w:val="24"/>
        </w:rPr>
        <w:t>)</w:t>
      </w:r>
      <w:r w:rsidR="00597F88">
        <w:rPr>
          <w:sz w:val="24"/>
          <w:szCs w:val="24"/>
        </w:rPr>
        <w:tab/>
      </w:r>
      <w:r w:rsidR="000E7FA5">
        <w:rPr>
          <w:sz w:val="24"/>
          <w:szCs w:val="24"/>
        </w:rPr>
        <w:t>the activities or conduct of licensed markets;</w:t>
      </w:r>
    </w:p>
    <w:p w14:paraId="15CA4CEE" w14:textId="161342B8" w:rsidR="000E7FA5" w:rsidRDefault="00A46BA5" w:rsidP="00597F88">
      <w:pPr>
        <w:spacing w:after="60" w:line="240" w:lineRule="auto"/>
        <w:ind w:left="1418" w:hanging="851"/>
        <w:jc w:val="both"/>
        <w:rPr>
          <w:sz w:val="24"/>
          <w:szCs w:val="24"/>
        </w:rPr>
      </w:pPr>
      <w:r>
        <w:rPr>
          <w:sz w:val="24"/>
          <w:szCs w:val="24"/>
        </w:rPr>
        <w:t>(</w:t>
      </w:r>
      <w:r w:rsidR="00575893">
        <w:rPr>
          <w:sz w:val="24"/>
          <w:szCs w:val="24"/>
        </w:rPr>
        <w:t>b</w:t>
      </w:r>
      <w:r>
        <w:rPr>
          <w:sz w:val="24"/>
          <w:szCs w:val="24"/>
        </w:rPr>
        <w:t>)</w:t>
      </w:r>
      <w:r w:rsidR="00597F88">
        <w:rPr>
          <w:sz w:val="24"/>
          <w:szCs w:val="24"/>
        </w:rPr>
        <w:tab/>
      </w:r>
      <w:r w:rsidR="000E7FA5">
        <w:rPr>
          <w:sz w:val="24"/>
          <w:szCs w:val="24"/>
        </w:rPr>
        <w:t>the activities or conduct of persons in relation to licensed markets; and</w:t>
      </w:r>
    </w:p>
    <w:p w14:paraId="0CF60A93" w14:textId="5F7488C7" w:rsidR="000E7FA5" w:rsidRDefault="00A46BA5" w:rsidP="00597F88">
      <w:pPr>
        <w:spacing w:after="60" w:line="240" w:lineRule="auto"/>
        <w:ind w:left="1418" w:hanging="851"/>
        <w:jc w:val="both"/>
        <w:rPr>
          <w:sz w:val="24"/>
          <w:szCs w:val="24"/>
        </w:rPr>
      </w:pPr>
      <w:r>
        <w:rPr>
          <w:sz w:val="24"/>
          <w:szCs w:val="24"/>
        </w:rPr>
        <w:t>(</w:t>
      </w:r>
      <w:r w:rsidR="00597F88">
        <w:rPr>
          <w:sz w:val="24"/>
          <w:szCs w:val="24"/>
        </w:rPr>
        <w:t>c</w:t>
      </w:r>
      <w:r>
        <w:rPr>
          <w:sz w:val="24"/>
          <w:szCs w:val="24"/>
        </w:rPr>
        <w:t>)</w:t>
      </w:r>
      <w:r w:rsidR="00597F88">
        <w:rPr>
          <w:sz w:val="24"/>
          <w:szCs w:val="24"/>
        </w:rPr>
        <w:tab/>
      </w:r>
      <w:r w:rsidR="000E7FA5">
        <w:rPr>
          <w:sz w:val="24"/>
          <w:szCs w:val="24"/>
        </w:rPr>
        <w:t>the activities or conduct of persons in relation to financial products traded on licensed markets.</w:t>
      </w:r>
    </w:p>
    <w:p w14:paraId="222FAF8E" w14:textId="2AC2B2FE" w:rsidR="000E7FA5" w:rsidRDefault="0079006C" w:rsidP="0014630A">
      <w:pPr>
        <w:pStyle w:val="LI-BodyTextParaa"/>
        <w:ind w:left="567"/>
      </w:pPr>
      <w:r>
        <w:t>2</w:t>
      </w:r>
      <w:r w:rsidR="0014630A">
        <w:t>1.</w:t>
      </w:r>
      <w:r w:rsidR="0014630A">
        <w:tab/>
      </w:r>
      <w:r w:rsidR="000E7FA5">
        <w:t xml:space="preserve">Under subsection 33(3) of the </w:t>
      </w:r>
      <w:r w:rsidR="000E7FA5" w:rsidRPr="00794C60">
        <w:rPr>
          <w:i/>
          <w:iCs/>
        </w:rPr>
        <w:t>Acts Interpretation Act 1901</w:t>
      </w:r>
      <w:r w:rsidR="000E7FA5">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power under subsection 798G(1) of the Corporations Act to make the market integrity rules includes a power to amend those rules.  </w:t>
      </w:r>
    </w:p>
    <w:p w14:paraId="209A12FA" w14:textId="5159CF6F" w:rsidR="000E7FA5" w:rsidRDefault="0079006C" w:rsidP="00521C1A">
      <w:pPr>
        <w:pStyle w:val="LI-BodyTextParaa"/>
        <w:ind w:left="567"/>
      </w:pPr>
      <w:r>
        <w:lastRenderedPageBreak/>
        <w:t>22</w:t>
      </w:r>
      <w:r w:rsidR="00521C1A">
        <w:t>.</w:t>
      </w:r>
      <w:r w:rsidR="00521C1A">
        <w:tab/>
      </w:r>
      <w:r w:rsidR="000E7FA5">
        <w:t xml:space="preserve">Subsection 798G(3) of the Corporations Act provides that ASIC must not make a market integrity rule unless the Minister has consented, in writing, to the making of the rule. The Minister consented </w:t>
      </w:r>
      <w:r w:rsidR="002A2399">
        <w:t xml:space="preserve">in writing </w:t>
      </w:r>
      <w:r w:rsidR="000E7FA5">
        <w:t xml:space="preserve">to the </w:t>
      </w:r>
      <w:r w:rsidR="002A2399">
        <w:t xml:space="preserve">amendments to </w:t>
      </w:r>
      <w:r w:rsidR="000E7FA5">
        <w:t>the Rules</w:t>
      </w:r>
      <w:r w:rsidR="004B07D1">
        <w:t xml:space="preserve"> that are made by the </w:t>
      </w:r>
      <w:r w:rsidR="004B07D1" w:rsidRPr="002A222D">
        <w:t>instrument</w:t>
      </w:r>
      <w:r w:rsidR="000E7FA5" w:rsidRPr="002A222D">
        <w:t xml:space="preserve"> on </w:t>
      </w:r>
      <w:r w:rsidR="002A222D" w:rsidRPr="002A222D">
        <w:t>11</w:t>
      </w:r>
      <w:r w:rsidR="000E7FA5" w:rsidRPr="002A222D">
        <w:t xml:space="preserve"> </w:t>
      </w:r>
      <w:r w:rsidR="00C76643" w:rsidRPr="002A222D">
        <w:t xml:space="preserve">October </w:t>
      </w:r>
      <w:r w:rsidR="000E7FA5" w:rsidRPr="002A222D">
        <w:t>202</w:t>
      </w:r>
      <w:r w:rsidR="00C55228" w:rsidRPr="002A222D">
        <w:t>4</w:t>
      </w:r>
      <w:r w:rsidR="000E7FA5" w:rsidRPr="002A222D">
        <w:t>.</w:t>
      </w:r>
    </w:p>
    <w:p w14:paraId="51D6B306" w14:textId="4ECEEFE1" w:rsidR="000E7FA5" w:rsidRDefault="0079006C" w:rsidP="00521C1A">
      <w:pPr>
        <w:pStyle w:val="LI-BodyTextParaa"/>
        <w:ind w:left="567"/>
      </w:pPr>
      <w:r>
        <w:t>23</w:t>
      </w:r>
      <w:r w:rsidR="00521C1A">
        <w:t>.</w:t>
      </w:r>
      <w:r w:rsidR="00521C1A">
        <w:tab/>
      </w:r>
      <w:r w:rsidR="000E7FA5">
        <w:t xml:space="preserve">This instrument is subject to disallowance under section 42 of the </w:t>
      </w:r>
      <w:r w:rsidR="000E7FA5" w:rsidRPr="00521C1A">
        <w:rPr>
          <w:i/>
          <w:iCs/>
        </w:rPr>
        <w:t>Legislation Act 2003</w:t>
      </w:r>
      <w:r w:rsidR="000E7FA5">
        <w:t xml:space="preserve">. Section 44 of the </w:t>
      </w:r>
      <w:r w:rsidR="000E7FA5" w:rsidRPr="00521C1A">
        <w:rPr>
          <w:i/>
          <w:iCs/>
        </w:rPr>
        <w:t>Legislation Act 2003</w:t>
      </w:r>
      <w:r w:rsidR="000E7FA5" w:rsidRPr="00521C1A">
        <w:t xml:space="preserve"> </w:t>
      </w:r>
      <w:r w:rsidR="000E7FA5">
        <w:t>does not apply to this instrument.</w:t>
      </w:r>
    </w:p>
    <w:p w14:paraId="4D930F2D" w14:textId="77777777" w:rsidR="00EA17A6" w:rsidRPr="00EA17A6" w:rsidRDefault="00EA17A6" w:rsidP="006D6079">
      <w:pPr>
        <w:pStyle w:val="LI-BodyTextNumbered"/>
        <w:keepNext/>
        <w:ind w:left="0" w:firstLine="0"/>
        <w:rPr>
          <w:b/>
        </w:rPr>
      </w:pPr>
      <w:r w:rsidRPr="00EA17A6">
        <w:rPr>
          <w:b/>
        </w:rPr>
        <w:t xml:space="preserve">Statement of Compatibility with Human Rights  </w:t>
      </w:r>
    </w:p>
    <w:p w14:paraId="1DBA07BE" w14:textId="079E8881" w:rsidR="00223DCF" w:rsidRPr="00EA17A6" w:rsidRDefault="0079006C" w:rsidP="00435EEF">
      <w:pPr>
        <w:pStyle w:val="LI-BodyTextParaa"/>
        <w:ind w:left="567"/>
      </w:pPr>
      <w:r>
        <w:t>24</w:t>
      </w:r>
      <w:r w:rsidR="00223DCF" w:rsidRPr="00EA17A6">
        <w:t>.</w:t>
      </w:r>
      <w:r w:rsidR="00223DCF" w:rsidRPr="00EA17A6">
        <w:tab/>
        <w:t xml:space="preserve">The Explanatory Statement for a disallowable legislative instrument must contain a Statement of Compatibility with Human Rights under subsection 9(1) of the </w:t>
      </w:r>
      <w:r w:rsidR="00223DCF" w:rsidRPr="00EA17A6">
        <w:rPr>
          <w:i/>
          <w:iCs/>
        </w:rPr>
        <w:t>Human Rights (Parliamentary Scrutiny) Act 2011.</w:t>
      </w:r>
      <w:r w:rsidR="00223DCF" w:rsidRPr="00EA17A6">
        <w:rPr>
          <w:iCs/>
        </w:rPr>
        <w:t xml:space="preserve"> </w:t>
      </w:r>
      <w:r w:rsidR="00223DCF" w:rsidRPr="00EA17A6">
        <w:t xml:space="preserve">A Statement of Compatibility with Human Rights is in the </w:t>
      </w:r>
      <w:r w:rsidR="00223DCF" w:rsidRPr="00EA17A6">
        <w:rPr>
          <w:u w:val="single"/>
        </w:rPr>
        <w:t>Attachment</w:t>
      </w:r>
      <w:r w:rsidR="00223DCF" w:rsidRPr="00EA17A6">
        <w:t xml:space="preserve">. </w:t>
      </w:r>
    </w:p>
    <w:p w14:paraId="04C7C810" w14:textId="77777777" w:rsidR="00223DCF" w:rsidRPr="00EA17A6" w:rsidRDefault="00223DCF" w:rsidP="00223DCF">
      <w:pPr>
        <w:pStyle w:val="LI-BodyTextParaa"/>
        <w:ind w:left="567"/>
        <w:jc w:val="right"/>
        <w:rPr>
          <w:u w:val="single"/>
        </w:rPr>
      </w:pPr>
      <w:r>
        <w:rPr>
          <w:color w:val="FF0000"/>
        </w:rPr>
        <w:br w:type="page"/>
      </w:r>
      <w:r w:rsidRPr="00EA17A6">
        <w:rPr>
          <w:u w:val="single"/>
        </w:rPr>
        <w:lastRenderedPageBreak/>
        <w:t xml:space="preserve">Attachment </w:t>
      </w:r>
    </w:p>
    <w:p w14:paraId="7F52BE96" w14:textId="77777777" w:rsidR="00A15512" w:rsidRPr="00EA17A6" w:rsidRDefault="001E77ED" w:rsidP="00223DCF">
      <w:pPr>
        <w:pStyle w:val="LI-BodyTextParaa"/>
        <w:ind w:left="567"/>
        <w:jc w:val="center"/>
        <w:rPr>
          <w:b/>
          <w:sz w:val="28"/>
          <w:szCs w:val="28"/>
        </w:rPr>
      </w:pPr>
      <w:r w:rsidRPr="00EA17A6">
        <w:rPr>
          <w:b/>
          <w:sz w:val="28"/>
          <w:szCs w:val="28"/>
        </w:rPr>
        <w:t xml:space="preserve">Statement of </w:t>
      </w:r>
      <w:r w:rsidR="00223DCF" w:rsidRPr="00EA17A6">
        <w:rPr>
          <w:b/>
          <w:sz w:val="28"/>
          <w:szCs w:val="28"/>
        </w:rPr>
        <w:t>C</w:t>
      </w:r>
      <w:r w:rsidRPr="00EA17A6">
        <w:rPr>
          <w:b/>
          <w:sz w:val="28"/>
          <w:szCs w:val="28"/>
        </w:rPr>
        <w:t xml:space="preserve">ompatibility with </w:t>
      </w:r>
      <w:r w:rsidR="00223DCF" w:rsidRPr="00EA17A6">
        <w:rPr>
          <w:b/>
          <w:sz w:val="28"/>
          <w:szCs w:val="28"/>
        </w:rPr>
        <w:t>H</w:t>
      </w:r>
      <w:r w:rsidRPr="00EA17A6">
        <w:rPr>
          <w:b/>
          <w:sz w:val="28"/>
          <w:szCs w:val="28"/>
        </w:rPr>
        <w:t xml:space="preserve">uman </w:t>
      </w:r>
      <w:r w:rsidR="00223DCF" w:rsidRPr="00EA17A6">
        <w:rPr>
          <w:b/>
          <w:sz w:val="28"/>
          <w:szCs w:val="28"/>
        </w:rPr>
        <w:t>R</w:t>
      </w:r>
      <w:r w:rsidRPr="00EA17A6">
        <w:rPr>
          <w:b/>
          <w:sz w:val="28"/>
          <w:szCs w:val="28"/>
        </w:rPr>
        <w:t>ights</w:t>
      </w:r>
    </w:p>
    <w:p w14:paraId="24668A36" w14:textId="77777777" w:rsidR="00AE787B" w:rsidRPr="00EA17A6" w:rsidRDefault="00AE787B" w:rsidP="00223DCF">
      <w:pPr>
        <w:pStyle w:val="LI-BodyTextNumbered"/>
        <w:ind w:left="0" w:firstLine="0"/>
        <w:rPr>
          <w:iCs/>
        </w:rPr>
      </w:pPr>
      <w:bookmarkStart w:id="3" w:name="_Hlk534286677"/>
    </w:p>
    <w:p w14:paraId="0CD10E11" w14:textId="77777777" w:rsidR="00223DCF" w:rsidRPr="00EA17A6" w:rsidRDefault="00223DCF" w:rsidP="00223DCF">
      <w:pPr>
        <w:pStyle w:val="LI-BodyTextNumbered"/>
        <w:ind w:left="0" w:firstLine="0"/>
        <w:rPr>
          <w:iCs/>
        </w:rPr>
      </w:pPr>
      <w:r w:rsidRPr="00EA17A6">
        <w:rPr>
          <w:iCs/>
        </w:rPr>
        <w:t xml:space="preserve">This Statement of Compatibility with Human Rights is prepared in accordance with Part 3 of </w:t>
      </w:r>
      <w:bookmarkStart w:id="4" w:name="_Hlk4054932"/>
      <w:r w:rsidRPr="00EA17A6">
        <w:rPr>
          <w:iCs/>
        </w:rPr>
        <w:t xml:space="preserve">the </w:t>
      </w:r>
      <w:r w:rsidRPr="00EA17A6">
        <w:rPr>
          <w:i/>
          <w:iCs/>
        </w:rPr>
        <w:t>Human Rights (Parliamentary Scrutiny) Act 2011</w:t>
      </w:r>
      <w:bookmarkEnd w:id="4"/>
      <w:r w:rsidRPr="00EA17A6">
        <w:rPr>
          <w:iCs/>
        </w:rPr>
        <w:t xml:space="preserve">.   </w:t>
      </w:r>
    </w:p>
    <w:p w14:paraId="10DB6B6A" w14:textId="08E57FE5" w:rsidR="00D53EFF" w:rsidRPr="00D53EFF" w:rsidRDefault="00D53EFF" w:rsidP="00D53EFF">
      <w:pPr>
        <w:pStyle w:val="LI-BodyTextNumbered"/>
        <w:ind w:left="567"/>
        <w:rPr>
          <w:b/>
          <w:i/>
        </w:rPr>
      </w:pPr>
      <w:r w:rsidRPr="00E6544E">
        <w:rPr>
          <w:b/>
          <w:i/>
        </w:rPr>
        <w:t xml:space="preserve">ASIC Market Integrity Rules </w:t>
      </w:r>
      <w:r w:rsidR="00725D6C" w:rsidRPr="00E6544E">
        <w:rPr>
          <w:b/>
          <w:i/>
        </w:rPr>
        <w:t>(Amendment)</w:t>
      </w:r>
      <w:r w:rsidRPr="00E6544E">
        <w:rPr>
          <w:b/>
          <w:i/>
        </w:rPr>
        <w:t xml:space="preserve"> Instrument 2024/774</w:t>
      </w:r>
    </w:p>
    <w:p w14:paraId="0AD76C9D" w14:textId="77777777" w:rsidR="00223DCF" w:rsidRPr="00EA17A6" w:rsidRDefault="00223DCF" w:rsidP="001872DC">
      <w:pPr>
        <w:pStyle w:val="LI-BodyTextNumbered"/>
        <w:ind w:left="567"/>
        <w:rPr>
          <w:u w:val="single"/>
        </w:rPr>
      </w:pPr>
      <w:r w:rsidRPr="00EA17A6">
        <w:rPr>
          <w:u w:val="single"/>
        </w:rPr>
        <w:t>Overview</w:t>
      </w:r>
    </w:p>
    <w:p w14:paraId="056E764A" w14:textId="5E8ABD4E" w:rsidR="00CB2D96" w:rsidRDefault="00CB2D96" w:rsidP="00CB2D96">
      <w:pPr>
        <w:spacing w:before="240" w:line="240" w:lineRule="auto"/>
        <w:ind w:left="567" w:hanging="567"/>
      </w:pPr>
      <w:r w:rsidRPr="00EA17A6">
        <w:rPr>
          <w:rFonts w:eastAsia="Times New Roman"/>
          <w:sz w:val="24"/>
          <w:szCs w:val="24"/>
          <w:lang w:eastAsia="en-AU"/>
        </w:rPr>
        <w:t>1.</w:t>
      </w:r>
      <w:r w:rsidRPr="00EA17A6">
        <w:rPr>
          <w:rFonts w:eastAsia="Times New Roman"/>
          <w:sz w:val="24"/>
          <w:szCs w:val="24"/>
          <w:lang w:eastAsia="en-AU"/>
        </w:rPr>
        <w:tab/>
      </w:r>
      <w:r w:rsidR="00D53EFF">
        <w:t>This instrument updates references to the “Administrative Appeals Tribunal” (</w:t>
      </w:r>
      <w:r w:rsidR="00D53EFF" w:rsidRPr="00BB3B5F">
        <w:rPr>
          <w:b/>
          <w:bCs/>
        </w:rPr>
        <w:t>AAT</w:t>
      </w:r>
      <w:r w:rsidR="00D53EFF">
        <w:t>) in four ASIC market integrity rule books to the “Administrative Review Tribunal” (</w:t>
      </w:r>
      <w:r w:rsidR="00D53EFF" w:rsidRPr="00BB3B5F">
        <w:rPr>
          <w:b/>
          <w:bCs/>
        </w:rPr>
        <w:t>ART</w:t>
      </w:r>
      <w:r w:rsidR="00D53EFF">
        <w:t>) following the passing of the</w:t>
      </w:r>
      <w:r w:rsidR="00427EED" w:rsidRPr="007B5B4B">
        <w:rPr>
          <w:i/>
          <w:iCs/>
          <w:szCs w:val="22"/>
        </w:rPr>
        <w:t xml:space="preserve"> Administrative Review Tribunal (Consequential and Transitional Provisions No. 1) Act 2024</w:t>
      </w:r>
      <w:r w:rsidR="00427EED" w:rsidRPr="001D16B7">
        <w:rPr>
          <w:szCs w:val="22"/>
        </w:rPr>
        <w:t xml:space="preserve"> (</w:t>
      </w:r>
      <w:r w:rsidR="00427EED" w:rsidRPr="00BB3B5F">
        <w:rPr>
          <w:b/>
          <w:bCs/>
          <w:szCs w:val="22"/>
        </w:rPr>
        <w:t>ART Consequential Provisions Act</w:t>
      </w:r>
      <w:r w:rsidR="00427EED" w:rsidRPr="001D16B7">
        <w:rPr>
          <w:szCs w:val="22"/>
        </w:rPr>
        <w:t>)</w:t>
      </w:r>
      <w:r w:rsidR="00427EED">
        <w:t xml:space="preserve"> which abolished the AAT and the</w:t>
      </w:r>
      <w:r w:rsidR="00D53EFF">
        <w:t xml:space="preserve"> </w:t>
      </w:r>
      <w:r w:rsidR="00D53EFF" w:rsidRPr="007B2650">
        <w:rPr>
          <w:i/>
          <w:iCs/>
        </w:rPr>
        <w:t>Administrative Review Tribunal Act 2024</w:t>
      </w:r>
      <w:r w:rsidR="00D53EFF">
        <w:rPr>
          <w:i/>
          <w:iCs/>
        </w:rPr>
        <w:t xml:space="preserve"> </w:t>
      </w:r>
      <w:r w:rsidR="00D53EFF">
        <w:t>(</w:t>
      </w:r>
      <w:r w:rsidR="00D53EFF" w:rsidRPr="00BB3B5F">
        <w:rPr>
          <w:b/>
          <w:bCs/>
        </w:rPr>
        <w:t>ART Act</w:t>
      </w:r>
      <w:r w:rsidR="00D53EFF">
        <w:t>) which established the ART.</w:t>
      </w:r>
    </w:p>
    <w:p w14:paraId="663C285D" w14:textId="7B0E463B" w:rsidR="00D53EFF" w:rsidRPr="007B5B4B" w:rsidRDefault="00D53EFF" w:rsidP="00D53EFF">
      <w:pPr>
        <w:pStyle w:val="LI-BodyTextParaa"/>
        <w:ind w:left="567"/>
        <w:rPr>
          <w:sz w:val="22"/>
          <w:szCs w:val="22"/>
        </w:rPr>
      </w:pPr>
      <w:r>
        <w:t>2.</w:t>
      </w:r>
      <w:r>
        <w:tab/>
      </w:r>
      <w:r w:rsidRPr="007B5B4B">
        <w:rPr>
          <w:sz w:val="22"/>
          <w:szCs w:val="22"/>
        </w:rPr>
        <w:t xml:space="preserve">Section 2 of the ART Act provides that it commences on </w:t>
      </w:r>
      <w:r w:rsidR="00A4772A">
        <w:rPr>
          <w:sz w:val="22"/>
          <w:szCs w:val="22"/>
        </w:rPr>
        <w:t xml:space="preserve">the day after it is registered, or on </w:t>
      </w:r>
      <w:r w:rsidRPr="007B5B4B">
        <w:rPr>
          <w:sz w:val="22"/>
          <w:szCs w:val="22"/>
        </w:rPr>
        <w:t>14 October 2024</w:t>
      </w:r>
      <w:r w:rsidR="00A4772A">
        <w:rPr>
          <w:sz w:val="22"/>
          <w:szCs w:val="22"/>
        </w:rPr>
        <w:t>, whichever is later</w:t>
      </w:r>
      <w:r w:rsidRPr="007B5B4B">
        <w:rPr>
          <w:sz w:val="22"/>
          <w:szCs w:val="22"/>
        </w:rPr>
        <w:t xml:space="preserve">. </w:t>
      </w:r>
      <w:r w:rsidR="002A45B3">
        <w:rPr>
          <w:sz w:val="22"/>
          <w:szCs w:val="22"/>
        </w:rPr>
        <w:t>S</w:t>
      </w:r>
      <w:r w:rsidR="002A45B3" w:rsidRPr="007B5B4B">
        <w:rPr>
          <w:sz w:val="22"/>
          <w:szCs w:val="22"/>
        </w:rPr>
        <w:t xml:space="preserve">ection 8 of the ART Act </w:t>
      </w:r>
      <w:r w:rsidRPr="007B5B4B">
        <w:rPr>
          <w:sz w:val="22"/>
          <w:szCs w:val="22"/>
        </w:rPr>
        <w:t>establish</w:t>
      </w:r>
      <w:r w:rsidR="002A45B3">
        <w:rPr>
          <w:sz w:val="22"/>
          <w:szCs w:val="22"/>
        </w:rPr>
        <w:t>es</w:t>
      </w:r>
      <w:r w:rsidRPr="007B5B4B">
        <w:rPr>
          <w:sz w:val="22"/>
          <w:szCs w:val="22"/>
        </w:rPr>
        <w:t xml:space="preserve"> the ART </w:t>
      </w:r>
      <w:r w:rsidR="002A45B3">
        <w:rPr>
          <w:sz w:val="22"/>
          <w:szCs w:val="22"/>
        </w:rPr>
        <w:t>on 14 October 2024</w:t>
      </w:r>
      <w:r w:rsidRPr="007B5B4B">
        <w:rPr>
          <w:sz w:val="22"/>
          <w:szCs w:val="22"/>
        </w:rPr>
        <w:t>.</w:t>
      </w:r>
      <w:r w:rsidR="00C43E1D" w:rsidRPr="007B5B4B">
        <w:rPr>
          <w:sz w:val="22"/>
          <w:szCs w:val="22"/>
        </w:rPr>
        <w:t xml:space="preserve"> </w:t>
      </w:r>
      <w:r w:rsidR="00491E44" w:rsidRPr="007B5B4B">
        <w:rPr>
          <w:sz w:val="22"/>
          <w:szCs w:val="22"/>
        </w:rPr>
        <w:t xml:space="preserve">Section 2 of the ART Consequential Provisions Act provides that the AAT </w:t>
      </w:r>
      <w:r w:rsidR="00F25C62" w:rsidRPr="007B5B4B">
        <w:rPr>
          <w:sz w:val="22"/>
          <w:szCs w:val="22"/>
        </w:rPr>
        <w:t xml:space="preserve">is abolished </w:t>
      </w:r>
      <w:r w:rsidR="00491E44" w:rsidRPr="007B5B4B">
        <w:rPr>
          <w:sz w:val="22"/>
          <w:szCs w:val="22"/>
        </w:rPr>
        <w:t>at the same time as the ART commen</w:t>
      </w:r>
      <w:r w:rsidR="009B27FE" w:rsidRPr="007B5B4B">
        <w:rPr>
          <w:sz w:val="22"/>
          <w:szCs w:val="22"/>
        </w:rPr>
        <w:t xml:space="preserve">ces. </w:t>
      </w:r>
    </w:p>
    <w:p w14:paraId="2CE57597" w14:textId="6DA93DC4" w:rsidR="00D53EFF" w:rsidRPr="007B5B4B" w:rsidRDefault="00D53EFF" w:rsidP="00D53EFF">
      <w:pPr>
        <w:pStyle w:val="LI-BodyTextParaa"/>
        <w:ind w:left="567"/>
        <w:rPr>
          <w:sz w:val="22"/>
          <w:szCs w:val="22"/>
        </w:rPr>
      </w:pPr>
      <w:r w:rsidRPr="007B5B4B">
        <w:rPr>
          <w:sz w:val="22"/>
          <w:szCs w:val="22"/>
        </w:rPr>
        <w:t>3.</w:t>
      </w:r>
      <w:r w:rsidRPr="007B5B4B">
        <w:rPr>
          <w:sz w:val="22"/>
          <w:szCs w:val="22"/>
        </w:rPr>
        <w:tab/>
        <w:t>The instrument intends to update references from the AAT to the ART in the following ASIC market integrity rulebooks:</w:t>
      </w:r>
    </w:p>
    <w:p w14:paraId="79DCFAB8" w14:textId="67A4FA8D" w:rsidR="00D53EFF" w:rsidRPr="007B5B4B" w:rsidRDefault="008540C7" w:rsidP="00597F88">
      <w:pPr>
        <w:spacing w:after="60" w:line="240" w:lineRule="auto"/>
        <w:ind w:left="1418" w:hanging="851"/>
        <w:jc w:val="both"/>
        <w:rPr>
          <w:szCs w:val="22"/>
        </w:rPr>
      </w:pPr>
      <w:r w:rsidRPr="007B5B4B">
        <w:rPr>
          <w:szCs w:val="22"/>
        </w:rPr>
        <w:t>(</w:t>
      </w:r>
      <w:r w:rsidR="00D53EFF" w:rsidRPr="007B5B4B">
        <w:rPr>
          <w:szCs w:val="22"/>
        </w:rPr>
        <w:t>a</w:t>
      </w:r>
      <w:r w:rsidRPr="007B5B4B">
        <w:rPr>
          <w:szCs w:val="22"/>
        </w:rPr>
        <w:t>)</w:t>
      </w:r>
      <w:r w:rsidR="00D53EFF" w:rsidRPr="007B5B4B">
        <w:rPr>
          <w:szCs w:val="22"/>
        </w:rPr>
        <w:tab/>
      </w:r>
      <w:r w:rsidR="00D53EFF" w:rsidRPr="007B5B4B">
        <w:rPr>
          <w:i/>
          <w:iCs/>
          <w:szCs w:val="22"/>
        </w:rPr>
        <w:t>ASIC Market Integrity Rules (Capital) 2021</w:t>
      </w:r>
      <w:r w:rsidR="00D53EFF" w:rsidRPr="007B5B4B">
        <w:rPr>
          <w:szCs w:val="22"/>
        </w:rPr>
        <w:t>;</w:t>
      </w:r>
    </w:p>
    <w:p w14:paraId="2D8B4F05" w14:textId="757837EA" w:rsidR="00D53EFF" w:rsidRPr="007B5B4B" w:rsidRDefault="008540C7" w:rsidP="00597F88">
      <w:pPr>
        <w:spacing w:after="60" w:line="240" w:lineRule="auto"/>
        <w:ind w:left="1418" w:hanging="851"/>
        <w:jc w:val="both"/>
        <w:rPr>
          <w:szCs w:val="22"/>
        </w:rPr>
      </w:pPr>
      <w:r w:rsidRPr="007B5B4B">
        <w:rPr>
          <w:szCs w:val="22"/>
        </w:rPr>
        <w:t>(</w:t>
      </w:r>
      <w:r w:rsidR="00D53EFF" w:rsidRPr="007B5B4B">
        <w:rPr>
          <w:szCs w:val="22"/>
        </w:rPr>
        <w:t>b</w:t>
      </w:r>
      <w:r w:rsidRPr="007B5B4B">
        <w:rPr>
          <w:szCs w:val="22"/>
        </w:rPr>
        <w:t>)</w:t>
      </w:r>
      <w:r w:rsidR="00D53EFF" w:rsidRPr="007B5B4B">
        <w:rPr>
          <w:szCs w:val="22"/>
        </w:rPr>
        <w:tab/>
      </w:r>
      <w:r w:rsidR="00D53EFF" w:rsidRPr="007B5B4B">
        <w:rPr>
          <w:i/>
          <w:iCs/>
          <w:szCs w:val="22"/>
        </w:rPr>
        <w:t>ASIC Market Integrity Rules (Futures Markets) 2017</w:t>
      </w:r>
      <w:r w:rsidR="00D53EFF" w:rsidRPr="007B5B4B">
        <w:rPr>
          <w:szCs w:val="22"/>
        </w:rPr>
        <w:t>;</w:t>
      </w:r>
    </w:p>
    <w:p w14:paraId="54633521" w14:textId="31341C37" w:rsidR="00D53EFF" w:rsidRPr="007B5B4B" w:rsidRDefault="008540C7" w:rsidP="00597F88">
      <w:pPr>
        <w:spacing w:after="60" w:line="240" w:lineRule="auto"/>
        <w:ind w:left="1418" w:hanging="851"/>
        <w:jc w:val="both"/>
        <w:rPr>
          <w:szCs w:val="22"/>
        </w:rPr>
      </w:pPr>
      <w:r w:rsidRPr="007B5B4B">
        <w:rPr>
          <w:szCs w:val="22"/>
        </w:rPr>
        <w:t>(</w:t>
      </w:r>
      <w:r w:rsidR="00D53EFF" w:rsidRPr="007B5B4B">
        <w:rPr>
          <w:szCs w:val="22"/>
        </w:rPr>
        <w:t>c</w:t>
      </w:r>
      <w:r w:rsidRPr="007B5B4B">
        <w:rPr>
          <w:szCs w:val="22"/>
        </w:rPr>
        <w:t>)</w:t>
      </w:r>
      <w:r w:rsidR="00D53EFF" w:rsidRPr="007B5B4B">
        <w:rPr>
          <w:szCs w:val="22"/>
        </w:rPr>
        <w:tab/>
      </w:r>
      <w:r w:rsidR="00D53EFF" w:rsidRPr="007B5B4B">
        <w:rPr>
          <w:i/>
          <w:iCs/>
          <w:szCs w:val="22"/>
        </w:rPr>
        <w:t>ASIC Market Integrity Rules (IMB Market) 2010</w:t>
      </w:r>
      <w:r w:rsidR="00D53EFF" w:rsidRPr="007B5B4B">
        <w:rPr>
          <w:szCs w:val="22"/>
        </w:rPr>
        <w:t>; and</w:t>
      </w:r>
    </w:p>
    <w:p w14:paraId="7CFA034F" w14:textId="3AE0B59F" w:rsidR="00D53EFF" w:rsidRPr="007B5B4B" w:rsidRDefault="008540C7" w:rsidP="00597F88">
      <w:pPr>
        <w:spacing w:after="60" w:line="240" w:lineRule="auto"/>
        <w:ind w:left="1418" w:hanging="851"/>
        <w:jc w:val="both"/>
        <w:rPr>
          <w:szCs w:val="22"/>
        </w:rPr>
      </w:pPr>
      <w:r w:rsidRPr="007B5B4B">
        <w:rPr>
          <w:szCs w:val="22"/>
        </w:rPr>
        <w:t>(</w:t>
      </w:r>
      <w:r w:rsidR="00D53EFF" w:rsidRPr="007B5B4B">
        <w:rPr>
          <w:szCs w:val="22"/>
        </w:rPr>
        <w:t>d</w:t>
      </w:r>
      <w:r w:rsidRPr="007B5B4B">
        <w:rPr>
          <w:szCs w:val="22"/>
        </w:rPr>
        <w:t>)</w:t>
      </w:r>
      <w:r w:rsidR="00D53EFF" w:rsidRPr="007B5B4B">
        <w:rPr>
          <w:szCs w:val="22"/>
        </w:rPr>
        <w:tab/>
      </w:r>
      <w:r w:rsidR="00D53EFF" w:rsidRPr="007B5B4B">
        <w:rPr>
          <w:i/>
          <w:iCs/>
          <w:szCs w:val="22"/>
        </w:rPr>
        <w:t>ASIC Market Integrity Rules (Securities Markets) 2017</w:t>
      </w:r>
      <w:r w:rsidR="00D53EFF" w:rsidRPr="007B5B4B">
        <w:rPr>
          <w:szCs w:val="22"/>
        </w:rPr>
        <w:t>.</w:t>
      </w:r>
    </w:p>
    <w:p w14:paraId="1E5DE31D" w14:textId="6075EDD4" w:rsidR="00D53EFF" w:rsidRPr="007B5B4B" w:rsidRDefault="00D53EFF" w:rsidP="00D53EFF">
      <w:pPr>
        <w:pStyle w:val="LI-BodyTextParaa"/>
        <w:ind w:left="567"/>
        <w:rPr>
          <w:sz w:val="22"/>
          <w:szCs w:val="22"/>
        </w:rPr>
      </w:pPr>
      <w:r w:rsidRPr="007B5B4B">
        <w:rPr>
          <w:sz w:val="22"/>
          <w:szCs w:val="22"/>
        </w:rPr>
        <w:t>4.</w:t>
      </w:r>
      <w:r w:rsidRPr="007B5B4B">
        <w:rPr>
          <w:sz w:val="22"/>
          <w:szCs w:val="22"/>
        </w:rPr>
        <w:tab/>
        <w:t xml:space="preserve">Updated references are </w:t>
      </w:r>
      <w:r w:rsidR="009F2047" w:rsidRPr="007B5B4B">
        <w:rPr>
          <w:sz w:val="22"/>
          <w:szCs w:val="22"/>
        </w:rPr>
        <w:t>appropriate to</w:t>
      </w:r>
      <w:r w:rsidR="003A14F2">
        <w:rPr>
          <w:sz w:val="22"/>
          <w:szCs w:val="22"/>
        </w:rPr>
        <w:t xml:space="preserve"> </w:t>
      </w:r>
      <w:r w:rsidR="003A14F2">
        <w:t>reflect the abolition of the AAT and the establishment of the ART</w:t>
      </w:r>
      <w:r w:rsidRPr="007B5B4B">
        <w:rPr>
          <w:sz w:val="22"/>
          <w:szCs w:val="22"/>
        </w:rPr>
        <w:t>.</w:t>
      </w:r>
    </w:p>
    <w:p w14:paraId="79BCB1A5" w14:textId="77777777" w:rsidR="001872DC" w:rsidRPr="007B5B4B" w:rsidRDefault="001872DC" w:rsidP="001872DC">
      <w:pPr>
        <w:pStyle w:val="LI-BodyTextNumbered"/>
        <w:ind w:left="567"/>
        <w:rPr>
          <w:sz w:val="22"/>
          <w:szCs w:val="22"/>
          <w:u w:val="single"/>
        </w:rPr>
      </w:pPr>
      <w:bookmarkStart w:id="5" w:name="_Hlk534286807"/>
      <w:bookmarkEnd w:id="3"/>
      <w:r w:rsidRPr="007B5B4B">
        <w:rPr>
          <w:sz w:val="22"/>
          <w:szCs w:val="22"/>
          <w:u w:val="single"/>
        </w:rPr>
        <w:t>Assessment of human rights implications</w:t>
      </w:r>
    </w:p>
    <w:p w14:paraId="56F8130E" w14:textId="3BA9EC2B" w:rsidR="00946759" w:rsidRPr="007B5B4B" w:rsidRDefault="00A9006E" w:rsidP="00D306F8">
      <w:pPr>
        <w:pStyle w:val="LI-BodyTextNumbered"/>
        <w:ind w:left="567"/>
        <w:rPr>
          <w:sz w:val="22"/>
          <w:szCs w:val="22"/>
        </w:rPr>
      </w:pPr>
      <w:r w:rsidRPr="007B5B4B">
        <w:rPr>
          <w:sz w:val="22"/>
          <w:szCs w:val="22"/>
        </w:rPr>
        <w:t>5</w:t>
      </w:r>
      <w:r w:rsidR="001872DC" w:rsidRPr="007B5B4B">
        <w:rPr>
          <w:sz w:val="22"/>
          <w:szCs w:val="22"/>
        </w:rPr>
        <w:t>.</w:t>
      </w:r>
      <w:r w:rsidR="001872DC" w:rsidRPr="007B5B4B">
        <w:rPr>
          <w:sz w:val="22"/>
          <w:szCs w:val="22"/>
        </w:rPr>
        <w:tab/>
      </w:r>
      <w:bookmarkEnd w:id="5"/>
      <w:r w:rsidR="001872DC" w:rsidRPr="007B5B4B">
        <w:rPr>
          <w:sz w:val="22"/>
          <w:szCs w:val="22"/>
        </w:rPr>
        <w:t xml:space="preserve">This instrument </w:t>
      </w:r>
      <w:r w:rsidR="00D306F8" w:rsidRPr="007B5B4B">
        <w:rPr>
          <w:sz w:val="22"/>
          <w:szCs w:val="22"/>
        </w:rPr>
        <w:t>does not engage any of the applicable rights or freedoms</w:t>
      </w:r>
      <w:r w:rsidRPr="007B5B4B">
        <w:rPr>
          <w:sz w:val="22"/>
          <w:szCs w:val="22"/>
        </w:rPr>
        <w:t>.</w:t>
      </w:r>
      <w:r w:rsidR="00946759" w:rsidRPr="007B5B4B">
        <w:rPr>
          <w:sz w:val="22"/>
          <w:szCs w:val="22"/>
        </w:rPr>
        <w:t xml:space="preserve"> </w:t>
      </w:r>
    </w:p>
    <w:p w14:paraId="05FFF3B4" w14:textId="77777777" w:rsidR="00CB2D96" w:rsidRPr="007B5B4B" w:rsidRDefault="00CB2D96" w:rsidP="00D306F8">
      <w:pPr>
        <w:pStyle w:val="LI-BodyTextNumbered"/>
        <w:ind w:left="567"/>
        <w:rPr>
          <w:sz w:val="22"/>
          <w:szCs w:val="22"/>
          <w:u w:val="single"/>
        </w:rPr>
      </w:pPr>
      <w:r w:rsidRPr="007B5B4B">
        <w:rPr>
          <w:sz w:val="22"/>
          <w:szCs w:val="22"/>
          <w:u w:val="single"/>
        </w:rPr>
        <w:t>Conclusion</w:t>
      </w:r>
    </w:p>
    <w:p w14:paraId="4734FE48" w14:textId="2A9351F3" w:rsidR="00CB2D96" w:rsidRPr="007B5B4B" w:rsidRDefault="00A9006E" w:rsidP="00CB2D96">
      <w:pPr>
        <w:pStyle w:val="LI-BodyTextNumbered"/>
        <w:ind w:left="567"/>
        <w:rPr>
          <w:sz w:val="22"/>
          <w:szCs w:val="22"/>
        </w:rPr>
      </w:pPr>
      <w:r w:rsidRPr="007B5B4B">
        <w:rPr>
          <w:sz w:val="22"/>
          <w:szCs w:val="22"/>
        </w:rPr>
        <w:t>6</w:t>
      </w:r>
      <w:r w:rsidR="00CB2D96" w:rsidRPr="007B5B4B">
        <w:rPr>
          <w:sz w:val="22"/>
          <w:szCs w:val="22"/>
        </w:rPr>
        <w:t>.</w:t>
      </w:r>
      <w:r w:rsidR="00CB2D96" w:rsidRPr="007B5B4B">
        <w:rPr>
          <w:sz w:val="22"/>
          <w:szCs w:val="22"/>
        </w:rPr>
        <w:tab/>
        <w:t xml:space="preserve">This instrument is compatible with the human rights and freedoms recognised or declared in the international instruments listed in section 3 of </w:t>
      </w:r>
      <w:r w:rsidR="00CB2D96" w:rsidRPr="007B5B4B">
        <w:rPr>
          <w:iCs/>
          <w:sz w:val="22"/>
          <w:szCs w:val="22"/>
        </w:rPr>
        <w:t xml:space="preserve">the </w:t>
      </w:r>
      <w:r w:rsidR="00CB2D96" w:rsidRPr="007B5B4B">
        <w:rPr>
          <w:i/>
          <w:iCs/>
          <w:sz w:val="22"/>
          <w:szCs w:val="22"/>
        </w:rPr>
        <w:t>Human Rights (Parliamentary Scrutiny) Act 2011</w:t>
      </w:r>
      <w:r w:rsidR="00CB2D96" w:rsidRPr="007B5B4B">
        <w:rPr>
          <w:sz w:val="22"/>
          <w:szCs w:val="22"/>
        </w:rPr>
        <w:t>.</w:t>
      </w:r>
    </w:p>
    <w:p w14:paraId="570BEB58" w14:textId="77777777" w:rsidR="00CB2D96" w:rsidRPr="00EA17A6" w:rsidRDefault="00CB2D96" w:rsidP="00D306F8">
      <w:pPr>
        <w:pStyle w:val="LI-BodyTextNumbered"/>
        <w:ind w:left="567"/>
      </w:pPr>
    </w:p>
    <w:sectPr w:rsidR="00CB2D96" w:rsidRPr="00EA17A6" w:rsidSect="00863657">
      <w:headerReference w:type="even" r:id="rId15"/>
      <w:headerReference w:type="default" r:id="rId16"/>
      <w:footerReference w:type="default" r:id="rId17"/>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1B06" w14:textId="77777777" w:rsidR="00EA6A5A" w:rsidRDefault="00EA6A5A" w:rsidP="00715914">
      <w:pPr>
        <w:spacing w:line="240" w:lineRule="auto"/>
      </w:pPr>
      <w:r>
        <w:separator/>
      </w:r>
    </w:p>
  </w:endnote>
  <w:endnote w:type="continuationSeparator" w:id="0">
    <w:p w14:paraId="43490722" w14:textId="77777777" w:rsidR="00EA6A5A" w:rsidRDefault="00EA6A5A" w:rsidP="00715914">
      <w:pPr>
        <w:spacing w:line="240" w:lineRule="auto"/>
      </w:pPr>
      <w:r>
        <w:continuationSeparator/>
      </w:r>
    </w:p>
  </w:endnote>
  <w:endnote w:type="continuationNotice" w:id="1">
    <w:p w14:paraId="0FBF0CBB" w14:textId="77777777" w:rsidR="00EA6A5A" w:rsidRDefault="00EA6A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3F61" w14:textId="77777777" w:rsidR="00863657" w:rsidRDefault="00863657">
    <w:pPr>
      <w:pStyle w:val="Footer"/>
      <w:jc w:val="center"/>
    </w:pPr>
    <w:r>
      <w:fldChar w:fldCharType="begin"/>
    </w:r>
    <w:r>
      <w:instrText xml:space="preserve"> PAGE   \* MERGEFORMAT </w:instrText>
    </w:r>
    <w:r>
      <w:fldChar w:fldCharType="separate"/>
    </w:r>
    <w:r>
      <w:rPr>
        <w:noProof/>
      </w:rPr>
      <w:t>2</w:t>
    </w:r>
    <w:r>
      <w:rPr>
        <w:noProof/>
      </w:rPr>
      <w:fldChar w:fldCharType="end"/>
    </w:r>
  </w:p>
  <w:p w14:paraId="22ED3D50" w14:textId="77777777" w:rsidR="00863657" w:rsidRDefault="0086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A37C" w14:textId="77777777" w:rsidR="00EA6A5A" w:rsidRDefault="00EA6A5A" w:rsidP="00715914">
      <w:pPr>
        <w:spacing w:line="240" w:lineRule="auto"/>
      </w:pPr>
      <w:r>
        <w:separator/>
      </w:r>
    </w:p>
  </w:footnote>
  <w:footnote w:type="continuationSeparator" w:id="0">
    <w:p w14:paraId="596FE956" w14:textId="77777777" w:rsidR="00EA6A5A" w:rsidRDefault="00EA6A5A" w:rsidP="00715914">
      <w:pPr>
        <w:spacing w:line="240" w:lineRule="auto"/>
      </w:pPr>
      <w:r>
        <w:continuationSeparator/>
      </w:r>
    </w:p>
  </w:footnote>
  <w:footnote w:type="continuationNotice" w:id="1">
    <w:p w14:paraId="734C5D74" w14:textId="77777777" w:rsidR="00EA6A5A" w:rsidRDefault="00EA6A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83CE4" w14:textId="77777777" w:rsidR="00E2168B" w:rsidRPr="00243EC0" w:rsidRDefault="00E2168B"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243A6639" w14:textId="77777777" w:rsidTr="001E77ED">
      <w:tc>
        <w:tcPr>
          <w:tcW w:w="4253" w:type="dxa"/>
          <w:shd w:val="clear" w:color="auto" w:fill="auto"/>
        </w:tcPr>
        <w:p w14:paraId="4D19EF3A" w14:textId="77777777" w:rsidR="00F4215A" w:rsidRDefault="00F4215A" w:rsidP="00E40FF8">
          <w:pPr>
            <w:pStyle w:val="LI-Header"/>
            <w:pBdr>
              <w:bottom w:val="none" w:sz="0" w:space="0" w:color="auto"/>
            </w:pBdr>
            <w:jc w:val="left"/>
          </w:pPr>
        </w:p>
      </w:tc>
      <w:tc>
        <w:tcPr>
          <w:tcW w:w="4060" w:type="dxa"/>
          <w:shd w:val="clear" w:color="auto" w:fill="auto"/>
        </w:tcPr>
        <w:p w14:paraId="76FB5D62" w14:textId="77777777" w:rsidR="00F4215A" w:rsidRDefault="00F4215A" w:rsidP="00F03BB5">
          <w:pPr>
            <w:pStyle w:val="LI-BodyTextNumbered"/>
          </w:pPr>
        </w:p>
      </w:tc>
    </w:tr>
  </w:tbl>
  <w:p w14:paraId="6F7068A7" w14:textId="77777777" w:rsidR="0040053F" w:rsidRPr="00F4215A" w:rsidRDefault="0040053F"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4E7B16"/>
    <w:multiLevelType w:val="hybridMultilevel"/>
    <w:tmpl w:val="D6D8A986"/>
    <w:lvl w:ilvl="0" w:tplc="2E6A09F8">
      <w:start w:val="1"/>
      <w:numFmt w:val="lowerLetter"/>
      <w:lvlText w:val="(%1)"/>
      <w:lvlJc w:val="left"/>
      <w:pPr>
        <w:ind w:left="1350" w:hanging="360"/>
      </w:pPr>
    </w:lvl>
    <w:lvl w:ilvl="1" w:tplc="0C090019">
      <w:start w:val="1"/>
      <w:numFmt w:val="lowerLetter"/>
      <w:lvlText w:val="%2."/>
      <w:lvlJc w:val="left"/>
      <w:pPr>
        <w:ind w:left="2070" w:hanging="360"/>
      </w:pPr>
    </w:lvl>
    <w:lvl w:ilvl="2" w:tplc="0C09001B">
      <w:start w:val="1"/>
      <w:numFmt w:val="lowerRoman"/>
      <w:lvlText w:val="%3."/>
      <w:lvlJc w:val="right"/>
      <w:pPr>
        <w:ind w:left="2790" w:hanging="180"/>
      </w:pPr>
    </w:lvl>
    <w:lvl w:ilvl="3" w:tplc="0C09000F">
      <w:start w:val="1"/>
      <w:numFmt w:val="decimal"/>
      <w:lvlText w:val="%4."/>
      <w:lvlJc w:val="left"/>
      <w:pPr>
        <w:ind w:left="3510" w:hanging="360"/>
      </w:pPr>
    </w:lvl>
    <w:lvl w:ilvl="4" w:tplc="0C090019">
      <w:start w:val="1"/>
      <w:numFmt w:val="lowerLetter"/>
      <w:lvlText w:val="%5."/>
      <w:lvlJc w:val="left"/>
      <w:pPr>
        <w:ind w:left="4230" w:hanging="360"/>
      </w:pPr>
    </w:lvl>
    <w:lvl w:ilvl="5" w:tplc="0C09001B">
      <w:start w:val="1"/>
      <w:numFmt w:val="lowerRoman"/>
      <w:lvlText w:val="%6."/>
      <w:lvlJc w:val="right"/>
      <w:pPr>
        <w:ind w:left="4950" w:hanging="180"/>
      </w:pPr>
    </w:lvl>
    <w:lvl w:ilvl="6" w:tplc="0C09000F">
      <w:start w:val="1"/>
      <w:numFmt w:val="decimal"/>
      <w:lvlText w:val="%7."/>
      <w:lvlJc w:val="left"/>
      <w:pPr>
        <w:ind w:left="5670" w:hanging="360"/>
      </w:pPr>
    </w:lvl>
    <w:lvl w:ilvl="7" w:tplc="0C090019">
      <w:start w:val="1"/>
      <w:numFmt w:val="lowerLetter"/>
      <w:lvlText w:val="%8."/>
      <w:lvlJc w:val="left"/>
      <w:pPr>
        <w:ind w:left="6390" w:hanging="360"/>
      </w:pPr>
    </w:lvl>
    <w:lvl w:ilvl="8" w:tplc="0C09001B">
      <w:start w:val="1"/>
      <w:numFmt w:val="lowerRoman"/>
      <w:lvlText w:val="%9."/>
      <w:lvlJc w:val="right"/>
      <w:pPr>
        <w:ind w:left="711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59868421">
    <w:abstractNumId w:val="9"/>
  </w:num>
  <w:num w:numId="2" w16cid:durableId="223107082">
    <w:abstractNumId w:val="7"/>
  </w:num>
  <w:num w:numId="3" w16cid:durableId="738407609">
    <w:abstractNumId w:val="6"/>
  </w:num>
  <w:num w:numId="4" w16cid:durableId="917132900">
    <w:abstractNumId w:val="5"/>
  </w:num>
  <w:num w:numId="5" w16cid:durableId="464547238">
    <w:abstractNumId w:val="4"/>
  </w:num>
  <w:num w:numId="6" w16cid:durableId="1346859651">
    <w:abstractNumId w:val="8"/>
  </w:num>
  <w:num w:numId="7" w16cid:durableId="846990079">
    <w:abstractNumId w:val="3"/>
  </w:num>
  <w:num w:numId="8" w16cid:durableId="697703092">
    <w:abstractNumId w:val="2"/>
  </w:num>
  <w:num w:numId="9" w16cid:durableId="1148012361">
    <w:abstractNumId w:val="1"/>
  </w:num>
  <w:num w:numId="10" w16cid:durableId="166410172">
    <w:abstractNumId w:val="0"/>
  </w:num>
  <w:num w:numId="11" w16cid:durableId="330446348">
    <w:abstractNumId w:val="13"/>
  </w:num>
  <w:num w:numId="12" w16cid:durableId="1380130046">
    <w:abstractNumId w:val="10"/>
  </w:num>
  <w:num w:numId="13" w16cid:durableId="1614940614">
    <w:abstractNumId w:val="11"/>
  </w:num>
  <w:num w:numId="14" w16cid:durableId="1573616542">
    <w:abstractNumId w:val="14"/>
  </w:num>
  <w:num w:numId="15" w16cid:durableId="713770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7C5"/>
    <w:rsid w:val="00004470"/>
    <w:rsid w:val="00005446"/>
    <w:rsid w:val="00011A8C"/>
    <w:rsid w:val="000136AF"/>
    <w:rsid w:val="00013B8D"/>
    <w:rsid w:val="00013D0F"/>
    <w:rsid w:val="00015719"/>
    <w:rsid w:val="000230A7"/>
    <w:rsid w:val="00023D53"/>
    <w:rsid w:val="00035995"/>
    <w:rsid w:val="00036B7E"/>
    <w:rsid w:val="000437C1"/>
    <w:rsid w:val="0005365D"/>
    <w:rsid w:val="00056CCD"/>
    <w:rsid w:val="00057C3D"/>
    <w:rsid w:val="000614BF"/>
    <w:rsid w:val="0006250C"/>
    <w:rsid w:val="00062CA8"/>
    <w:rsid w:val="00076301"/>
    <w:rsid w:val="00081794"/>
    <w:rsid w:val="000817FF"/>
    <w:rsid w:val="00084A03"/>
    <w:rsid w:val="00084FF4"/>
    <w:rsid w:val="000A134D"/>
    <w:rsid w:val="000A142F"/>
    <w:rsid w:val="000A2651"/>
    <w:rsid w:val="000A4897"/>
    <w:rsid w:val="000A5A27"/>
    <w:rsid w:val="000A6C39"/>
    <w:rsid w:val="000B21A4"/>
    <w:rsid w:val="000B27DD"/>
    <w:rsid w:val="000B58FA"/>
    <w:rsid w:val="000B5940"/>
    <w:rsid w:val="000B72D3"/>
    <w:rsid w:val="000C06B8"/>
    <w:rsid w:val="000C0FDA"/>
    <w:rsid w:val="000C421F"/>
    <w:rsid w:val="000C55A0"/>
    <w:rsid w:val="000D041F"/>
    <w:rsid w:val="000D05EF"/>
    <w:rsid w:val="000D2A5D"/>
    <w:rsid w:val="000D4642"/>
    <w:rsid w:val="000E06B6"/>
    <w:rsid w:val="000E2261"/>
    <w:rsid w:val="000E3C2E"/>
    <w:rsid w:val="000E3E28"/>
    <w:rsid w:val="000E7FA5"/>
    <w:rsid w:val="000F0698"/>
    <w:rsid w:val="000F21C1"/>
    <w:rsid w:val="000F665E"/>
    <w:rsid w:val="000F753A"/>
    <w:rsid w:val="001006E9"/>
    <w:rsid w:val="001009F6"/>
    <w:rsid w:val="00101BB0"/>
    <w:rsid w:val="00102CA6"/>
    <w:rsid w:val="00103287"/>
    <w:rsid w:val="0010554C"/>
    <w:rsid w:val="00106F71"/>
    <w:rsid w:val="0010745C"/>
    <w:rsid w:val="00111539"/>
    <w:rsid w:val="001137C1"/>
    <w:rsid w:val="00125141"/>
    <w:rsid w:val="00127D7C"/>
    <w:rsid w:val="0013084D"/>
    <w:rsid w:val="00132CEB"/>
    <w:rsid w:val="00134B40"/>
    <w:rsid w:val="0014078F"/>
    <w:rsid w:val="00142B62"/>
    <w:rsid w:val="001459BF"/>
    <w:rsid w:val="0014630A"/>
    <w:rsid w:val="00151FB8"/>
    <w:rsid w:val="001530FF"/>
    <w:rsid w:val="00153B32"/>
    <w:rsid w:val="00157B8B"/>
    <w:rsid w:val="001624E1"/>
    <w:rsid w:val="00165488"/>
    <w:rsid w:val="00166C2F"/>
    <w:rsid w:val="00166F3B"/>
    <w:rsid w:val="00171A6E"/>
    <w:rsid w:val="001809D7"/>
    <w:rsid w:val="001863C3"/>
    <w:rsid w:val="0018659E"/>
    <w:rsid w:val="001872DC"/>
    <w:rsid w:val="001939E1"/>
    <w:rsid w:val="00194C3E"/>
    <w:rsid w:val="00195382"/>
    <w:rsid w:val="00195BD4"/>
    <w:rsid w:val="001A13B9"/>
    <w:rsid w:val="001A350E"/>
    <w:rsid w:val="001A4BFB"/>
    <w:rsid w:val="001B7940"/>
    <w:rsid w:val="001C34DF"/>
    <w:rsid w:val="001C61C5"/>
    <w:rsid w:val="001C69C4"/>
    <w:rsid w:val="001D16B7"/>
    <w:rsid w:val="001D23DF"/>
    <w:rsid w:val="001D37EF"/>
    <w:rsid w:val="001D6BA5"/>
    <w:rsid w:val="001E052E"/>
    <w:rsid w:val="001E0C25"/>
    <w:rsid w:val="001E18EE"/>
    <w:rsid w:val="001E2D3D"/>
    <w:rsid w:val="001E3590"/>
    <w:rsid w:val="001E414D"/>
    <w:rsid w:val="001E7407"/>
    <w:rsid w:val="001E77ED"/>
    <w:rsid w:val="001E7E2B"/>
    <w:rsid w:val="001F02B1"/>
    <w:rsid w:val="001F5D5E"/>
    <w:rsid w:val="001F6219"/>
    <w:rsid w:val="001F6CD4"/>
    <w:rsid w:val="001F79F9"/>
    <w:rsid w:val="00206C4D"/>
    <w:rsid w:val="0021053C"/>
    <w:rsid w:val="00210EE3"/>
    <w:rsid w:val="00212755"/>
    <w:rsid w:val="00212946"/>
    <w:rsid w:val="00215AF1"/>
    <w:rsid w:val="00217B13"/>
    <w:rsid w:val="00217E10"/>
    <w:rsid w:val="0022087F"/>
    <w:rsid w:val="00220A36"/>
    <w:rsid w:val="002220E2"/>
    <w:rsid w:val="00223DCF"/>
    <w:rsid w:val="00224175"/>
    <w:rsid w:val="00227A87"/>
    <w:rsid w:val="002317F6"/>
    <w:rsid w:val="002321E8"/>
    <w:rsid w:val="00234562"/>
    <w:rsid w:val="00236EEC"/>
    <w:rsid w:val="0024010F"/>
    <w:rsid w:val="00240749"/>
    <w:rsid w:val="00243018"/>
    <w:rsid w:val="00243EC0"/>
    <w:rsid w:val="00244742"/>
    <w:rsid w:val="00246B6F"/>
    <w:rsid w:val="00247A0E"/>
    <w:rsid w:val="0025189C"/>
    <w:rsid w:val="002564A4"/>
    <w:rsid w:val="002614D0"/>
    <w:rsid w:val="0026388B"/>
    <w:rsid w:val="0026736C"/>
    <w:rsid w:val="002807F7"/>
    <w:rsid w:val="00281308"/>
    <w:rsid w:val="00281813"/>
    <w:rsid w:val="00284719"/>
    <w:rsid w:val="00297ECB"/>
    <w:rsid w:val="002A05C1"/>
    <w:rsid w:val="002A0E4B"/>
    <w:rsid w:val="002A1C6A"/>
    <w:rsid w:val="002A222D"/>
    <w:rsid w:val="002A2399"/>
    <w:rsid w:val="002A45B3"/>
    <w:rsid w:val="002A6023"/>
    <w:rsid w:val="002A7328"/>
    <w:rsid w:val="002A7BCF"/>
    <w:rsid w:val="002A7C9D"/>
    <w:rsid w:val="002B194C"/>
    <w:rsid w:val="002B19F3"/>
    <w:rsid w:val="002B1A91"/>
    <w:rsid w:val="002B4A0D"/>
    <w:rsid w:val="002B6C11"/>
    <w:rsid w:val="002C0532"/>
    <w:rsid w:val="002C45B6"/>
    <w:rsid w:val="002C4F20"/>
    <w:rsid w:val="002C6BF4"/>
    <w:rsid w:val="002C7B6F"/>
    <w:rsid w:val="002D043A"/>
    <w:rsid w:val="002D6224"/>
    <w:rsid w:val="002E270E"/>
    <w:rsid w:val="002E3F4B"/>
    <w:rsid w:val="002E417B"/>
    <w:rsid w:val="00304F8B"/>
    <w:rsid w:val="00306605"/>
    <w:rsid w:val="0030678F"/>
    <w:rsid w:val="003124E8"/>
    <w:rsid w:val="00314D69"/>
    <w:rsid w:val="00327DDF"/>
    <w:rsid w:val="003354D2"/>
    <w:rsid w:val="00335BC6"/>
    <w:rsid w:val="0033746D"/>
    <w:rsid w:val="00340D8E"/>
    <w:rsid w:val="003415D3"/>
    <w:rsid w:val="00344701"/>
    <w:rsid w:val="003507FA"/>
    <w:rsid w:val="003528DA"/>
    <w:rsid w:val="00352B0F"/>
    <w:rsid w:val="00356690"/>
    <w:rsid w:val="00357DD0"/>
    <w:rsid w:val="00360459"/>
    <w:rsid w:val="00365497"/>
    <w:rsid w:val="00365D87"/>
    <w:rsid w:val="003660BC"/>
    <w:rsid w:val="00387A96"/>
    <w:rsid w:val="003908CE"/>
    <w:rsid w:val="003A14F2"/>
    <w:rsid w:val="003A2178"/>
    <w:rsid w:val="003A2A48"/>
    <w:rsid w:val="003B1327"/>
    <w:rsid w:val="003B28C3"/>
    <w:rsid w:val="003B732F"/>
    <w:rsid w:val="003C3B70"/>
    <w:rsid w:val="003C5824"/>
    <w:rsid w:val="003C6231"/>
    <w:rsid w:val="003C65E4"/>
    <w:rsid w:val="003D0BFE"/>
    <w:rsid w:val="003D4B07"/>
    <w:rsid w:val="003D5700"/>
    <w:rsid w:val="003D76A8"/>
    <w:rsid w:val="003E0F99"/>
    <w:rsid w:val="003E1237"/>
    <w:rsid w:val="003E341B"/>
    <w:rsid w:val="003E5469"/>
    <w:rsid w:val="003E5EFC"/>
    <w:rsid w:val="003E628A"/>
    <w:rsid w:val="003E7748"/>
    <w:rsid w:val="003F25A5"/>
    <w:rsid w:val="003F3EFD"/>
    <w:rsid w:val="003F46AC"/>
    <w:rsid w:val="0040053F"/>
    <w:rsid w:val="004043DD"/>
    <w:rsid w:val="0040523A"/>
    <w:rsid w:val="00405BE0"/>
    <w:rsid w:val="0040738F"/>
    <w:rsid w:val="004116CD"/>
    <w:rsid w:val="004144EC"/>
    <w:rsid w:val="004148F7"/>
    <w:rsid w:val="00416C9D"/>
    <w:rsid w:val="00417EB9"/>
    <w:rsid w:val="00424CA9"/>
    <w:rsid w:val="00426EC7"/>
    <w:rsid w:val="00427EED"/>
    <w:rsid w:val="00430813"/>
    <w:rsid w:val="00430DBC"/>
    <w:rsid w:val="00431E9B"/>
    <w:rsid w:val="00435EEF"/>
    <w:rsid w:val="004379E3"/>
    <w:rsid w:val="0044015E"/>
    <w:rsid w:val="004405BD"/>
    <w:rsid w:val="004422ED"/>
    <w:rsid w:val="0044291A"/>
    <w:rsid w:val="00444ABD"/>
    <w:rsid w:val="00447DB4"/>
    <w:rsid w:val="0045007F"/>
    <w:rsid w:val="004520CB"/>
    <w:rsid w:val="004533D1"/>
    <w:rsid w:val="00460F1D"/>
    <w:rsid w:val="00463CAA"/>
    <w:rsid w:val="00465DC1"/>
    <w:rsid w:val="00467661"/>
    <w:rsid w:val="004705B7"/>
    <w:rsid w:val="00472DBE"/>
    <w:rsid w:val="00474A19"/>
    <w:rsid w:val="00474B52"/>
    <w:rsid w:val="004757E3"/>
    <w:rsid w:val="00476864"/>
    <w:rsid w:val="00481216"/>
    <w:rsid w:val="00481C24"/>
    <w:rsid w:val="00481F6A"/>
    <w:rsid w:val="004823C0"/>
    <w:rsid w:val="0048276B"/>
    <w:rsid w:val="004827FB"/>
    <w:rsid w:val="0048325F"/>
    <w:rsid w:val="00487AD8"/>
    <w:rsid w:val="00491E44"/>
    <w:rsid w:val="00495D4D"/>
    <w:rsid w:val="00496B5F"/>
    <w:rsid w:val="00496F97"/>
    <w:rsid w:val="004A44FC"/>
    <w:rsid w:val="004B07D1"/>
    <w:rsid w:val="004B35B9"/>
    <w:rsid w:val="004B5B44"/>
    <w:rsid w:val="004C1CB1"/>
    <w:rsid w:val="004C70EC"/>
    <w:rsid w:val="004D1877"/>
    <w:rsid w:val="004D2356"/>
    <w:rsid w:val="004D3281"/>
    <w:rsid w:val="004D3EAA"/>
    <w:rsid w:val="004D4A7D"/>
    <w:rsid w:val="004D7E7F"/>
    <w:rsid w:val="004E063A"/>
    <w:rsid w:val="004E4090"/>
    <w:rsid w:val="004E7BEC"/>
    <w:rsid w:val="004F39F0"/>
    <w:rsid w:val="004F54AA"/>
    <w:rsid w:val="0050044F"/>
    <w:rsid w:val="0050445E"/>
    <w:rsid w:val="00505D3D"/>
    <w:rsid w:val="00506AF6"/>
    <w:rsid w:val="00507335"/>
    <w:rsid w:val="00516B8D"/>
    <w:rsid w:val="00517E56"/>
    <w:rsid w:val="00520317"/>
    <w:rsid w:val="00520DB8"/>
    <w:rsid w:val="0052163F"/>
    <w:rsid w:val="00521C1A"/>
    <w:rsid w:val="00525CD4"/>
    <w:rsid w:val="00532049"/>
    <w:rsid w:val="0053341B"/>
    <w:rsid w:val="005356A7"/>
    <w:rsid w:val="00536184"/>
    <w:rsid w:val="0053797D"/>
    <w:rsid w:val="00537FBC"/>
    <w:rsid w:val="00540D32"/>
    <w:rsid w:val="00546A25"/>
    <w:rsid w:val="00550716"/>
    <w:rsid w:val="005516F3"/>
    <w:rsid w:val="00557305"/>
    <w:rsid w:val="005574D1"/>
    <w:rsid w:val="00561ABB"/>
    <w:rsid w:val="00563432"/>
    <w:rsid w:val="005657FE"/>
    <w:rsid w:val="00566FCB"/>
    <w:rsid w:val="00570A2C"/>
    <w:rsid w:val="00570E1A"/>
    <w:rsid w:val="005712AF"/>
    <w:rsid w:val="00572BB1"/>
    <w:rsid w:val="00575893"/>
    <w:rsid w:val="0057670F"/>
    <w:rsid w:val="00577D53"/>
    <w:rsid w:val="005845D2"/>
    <w:rsid w:val="00584811"/>
    <w:rsid w:val="00585784"/>
    <w:rsid w:val="00590B76"/>
    <w:rsid w:val="00593AA6"/>
    <w:rsid w:val="00594161"/>
    <w:rsid w:val="00594749"/>
    <w:rsid w:val="005978F1"/>
    <w:rsid w:val="00597F88"/>
    <w:rsid w:val="005A2C62"/>
    <w:rsid w:val="005A613D"/>
    <w:rsid w:val="005A6CA6"/>
    <w:rsid w:val="005B011A"/>
    <w:rsid w:val="005B1198"/>
    <w:rsid w:val="005B4067"/>
    <w:rsid w:val="005B780C"/>
    <w:rsid w:val="005C1319"/>
    <w:rsid w:val="005C33DD"/>
    <w:rsid w:val="005C3E1C"/>
    <w:rsid w:val="005C3F41"/>
    <w:rsid w:val="005C6252"/>
    <w:rsid w:val="005D0489"/>
    <w:rsid w:val="005D1770"/>
    <w:rsid w:val="005D1FEA"/>
    <w:rsid w:val="005D2D09"/>
    <w:rsid w:val="005D3D41"/>
    <w:rsid w:val="005D76D6"/>
    <w:rsid w:val="005E4810"/>
    <w:rsid w:val="005F1DB6"/>
    <w:rsid w:val="005F3169"/>
    <w:rsid w:val="005F4140"/>
    <w:rsid w:val="005F65CD"/>
    <w:rsid w:val="00600219"/>
    <w:rsid w:val="00601955"/>
    <w:rsid w:val="00603DC4"/>
    <w:rsid w:val="0060440D"/>
    <w:rsid w:val="00607A71"/>
    <w:rsid w:val="00610709"/>
    <w:rsid w:val="006117CB"/>
    <w:rsid w:val="00613271"/>
    <w:rsid w:val="00620076"/>
    <w:rsid w:val="00631E09"/>
    <w:rsid w:val="00634044"/>
    <w:rsid w:val="006358E1"/>
    <w:rsid w:val="00640161"/>
    <w:rsid w:val="0064117B"/>
    <w:rsid w:val="00652769"/>
    <w:rsid w:val="0065542F"/>
    <w:rsid w:val="006554FF"/>
    <w:rsid w:val="00655F7A"/>
    <w:rsid w:val="00660964"/>
    <w:rsid w:val="00661851"/>
    <w:rsid w:val="00664FEE"/>
    <w:rsid w:val="00667CB6"/>
    <w:rsid w:val="00670752"/>
    <w:rsid w:val="00670EA1"/>
    <w:rsid w:val="00677CC2"/>
    <w:rsid w:val="00682DD4"/>
    <w:rsid w:val="006905DE"/>
    <w:rsid w:val="0069207B"/>
    <w:rsid w:val="00693F29"/>
    <w:rsid w:val="0069782E"/>
    <w:rsid w:val="006A184E"/>
    <w:rsid w:val="006A1FF9"/>
    <w:rsid w:val="006A2A93"/>
    <w:rsid w:val="006A6148"/>
    <w:rsid w:val="006A7464"/>
    <w:rsid w:val="006A758F"/>
    <w:rsid w:val="006B5789"/>
    <w:rsid w:val="006C30C5"/>
    <w:rsid w:val="006C3E8E"/>
    <w:rsid w:val="006C48FA"/>
    <w:rsid w:val="006C6936"/>
    <w:rsid w:val="006C767E"/>
    <w:rsid w:val="006C7F8C"/>
    <w:rsid w:val="006D4482"/>
    <w:rsid w:val="006D4DB6"/>
    <w:rsid w:val="006D6079"/>
    <w:rsid w:val="006D79ED"/>
    <w:rsid w:val="006E4975"/>
    <w:rsid w:val="006E5320"/>
    <w:rsid w:val="006E6246"/>
    <w:rsid w:val="006F2DE7"/>
    <w:rsid w:val="006F318F"/>
    <w:rsid w:val="006F4226"/>
    <w:rsid w:val="006F4F59"/>
    <w:rsid w:val="0070017E"/>
    <w:rsid w:val="00700B2C"/>
    <w:rsid w:val="00701109"/>
    <w:rsid w:val="00701BA6"/>
    <w:rsid w:val="00702CE4"/>
    <w:rsid w:val="00702EFD"/>
    <w:rsid w:val="007050A2"/>
    <w:rsid w:val="00707CE7"/>
    <w:rsid w:val="00710D56"/>
    <w:rsid w:val="00713084"/>
    <w:rsid w:val="0071399B"/>
    <w:rsid w:val="00714F20"/>
    <w:rsid w:val="0071590F"/>
    <w:rsid w:val="00715914"/>
    <w:rsid w:val="00723245"/>
    <w:rsid w:val="00725D6C"/>
    <w:rsid w:val="00731E00"/>
    <w:rsid w:val="00731FEA"/>
    <w:rsid w:val="0073575A"/>
    <w:rsid w:val="00736AD6"/>
    <w:rsid w:val="00736EFD"/>
    <w:rsid w:val="00741EE8"/>
    <w:rsid w:val="007440B7"/>
    <w:rsid w:val="007500C8"/>
    <w:rsid w:val="00750EDC"/>
    <w:rsid w:val="00756272"/>
    <w:rsid w:val="00757461"/>
    <w:rsid w:val="00765001"/>
    <w:rsid w:val="007662B5"/>
    <w:rsid w:val="0076657A"/>
    <w:rsid w:val="0076681A"/>
    <w:rsid w:val="00766857"/>
    <w:rsid w:val="00770690"/>
    <w:rsid w:val="0077123D"/>
    <w:rsid w:val="00771370"/>
    <w:rsid w:val="007715C9"/>
    <w:rsid w:val="00771613"/>
    <w:rsid w:val="0077460F"/>
    <w:rsid w:val="00774EDD"/>
    <w:rsid w:val="0077506D"/>
    <w:rsid w:val="007757EC"/>
    <w:rsid w:val="00781747"/>
    <w:rsid w:val="00782131"/>
    <w:rsid w:val="00783E89"/>
    <w:rsid w:val="007842CE"/>
    <w:rsid w:val="00785A9E"/>
    <w:rsid w:val="0079006C"/>
    <w:rsid w:val="007905DE"/>
    <w:rsid w:val="007932DD"/>
    <w:rsid w:val="00793915"/>
    <w:rsid w:val="00794C60"/>
    <w:rsid w:val="00796E4F"/>
    <w:rsid w:val="007B0AD3"/>
    <w:rsid w:val="007B2650"/>
    <w:rsid w:val="007B4167"/>
    <w:rsid w:val="007B4C4F"/>
    <w:rsid w:val="007B5B4B"/>
    <w:rsid w:val="007B67F3"/>
    <w:rsid w:val="007B75BE"/>
    <w:rsid w:val="007C2253"/>
    <w:rsid w:val="007C38D5"/>
    <w:rsid w:val="007C554F"/>
    <w:rsid w:val="007D230B"/>
    <w:rsid w:val="007D4EB3"/>
    <w:rsid w:val="007E163D"/>
    <w:rsid w:val="007E4DBD"/>
    <w:rsid w:val="007E667A"/>
    <w:rsid w:val="007F0E8B"/>
    <w:rsid w:val="007F28C9"/>
    <w:rsid w:val="007F3253"/>
    <w:rsid w:val="007F40B2"/>
    <w:rsid w:val="0080312D"/>
    <w:rsid w:val="00803587"/>
    <w:rsid w:val="00806840"/>
    <w:rsid w:val="008072FB"/>
    <w:rsid w:val="008117E9"/>
    <w:rsid w:val="00813051"/>
    <w:rsid w:val="00824498"/>
    <w:rsid w:val="00826F71"/>
    <w:rsid w:val="008272B7"/>
    <w:rsid w:val="00834599"/>
    <w:rsid w:val="008346A0"/>
    <w:rsid w:val="00835179"/>
    <w:rsid w:val="008356AC"/>
    <w:rsid w:val="008370E4"/>
    <w:rsid w:val="00840442"/>
    <w:rsid w:val="008423DA"/>
    <w:rsid w:val="00846D0A"/>
    <w:rsid w:val="008527C0"/>
    <w:rsid w:val="008540C7"/>
    <w:rsid w:val="00856A31"/>
    <w:rsid w:val="00860B58"/>
    <w:rsid w:val="00863657"/>
    <w:rsid w:val="00867B37"/>
    <w:rsid w:val="008718DD"/>
    <w:rsid w:val="008754D0"/>
    <w:rsid w:val="00881A17"/>
    <w:rsid w:val="00882D55"/>
    <w:rsid w:val="008855C9"/>
    <w:rsid w:val="00886456"/>
    <w:rsid w:val="008866BD"/>
    <w:rsid w:val="00887F45"/>
    <w:rsid w:val="008918FD"/>
    <w:rsid w:val="008945E0"/>
    <w:rsid w:val="0089527F"/>
    <w:rsid w:val="008A362B"/>
    <w:rsid w:val="008A46E1"/>
    <w:rsid w:val="008A4F43"/>
    <w:rsid w:val="008A577C"/>
    <w:rsid w:val="008B2706"/>
    <w:rsid w:val="008B2969"/>
    <w:rsid w:val="008C0F29"/>
    <w:rsid w:val="008C1B91"/>
    <w:rsid w:val="008C5531"/>
    <w:rsid w:val="008D0B74"/>
    <w:rsid w:val="008D0EE0"/>
    <w:rsid w:val="008D1A42"/>
    <w:rsid w:val="008D3422"/>
    <w:rsid w:val="008D4144"/>
    <w:rsid w:val="008D4809"/>
    <w:rsid w:val="008E6067"/>
    <w:rsid w:val="008E7353"/>
    <w:rsid w:val="008F48A5"/>
    <w:rsid w:val="008F54E7"/>
    <w:rsid w:val="008F60CF"/>
    <w:rsid w:val="009016BE"/>
    <w:rsid w:val="00902669"/>
    <w:rsid w:val="00903422"/>
    <w:rsid w:val="00903DCD"/>
    <w:rsid w:val="00904D85"/>
    <w:rsid w:val="00904F4D"/>
    <w:rsid w:val="009075E1"/>
    <w:rsid w:val="00912A58"/>
    <w:rsid w:val="009157B9"/>
    <w:rsid w:val="00915DF9"/>
    <w:rsid w:val="009205F7"/>
    <w:rsid w:val="00920833"/>
    <w:rsid w:val="009215AD"/>
    <w:rsid w:val="009216CC"/>
    <w:rsid w:val="009246F4"/>
    <w:rsid w:val="009254C3"/>
    <w:rsid w:val="00926940"/>
    <w:rsid w:val="009300CD"/>
    <w:rsid w:val="00930A0A"/>
    <w:rsid w:val="00932377"/>
    <w:rsid w:val="00940E01"/>
    <w:rsid w:val="00942F80"/>
    <w:rsid w:val="00945CB8"/>
    <w:rsid w:val="00945D64"/>
    <w:rsid w:val="009460DC"/>
    <w:rsid w:val="00946759"/>
    <w:rsid w:val="00947D5A"/>
    <w:rsid w:val="009530B8"/>
    <w:rsid w:val="009532A5"/>
    <w:rsid w:val="0095347A"/>
    <w:rsid w:val="00955175"/>
    <w:rsid w:val="0095528E"/>
    <w:rsid w:val="0096196F"/>
    <w:rsid w:val="00965E84"/>
    <w:rsid w:val="00966361"/>
    <w:rsid w:val="00967535"/>
    <w:rsid w:val="0096753E"/>
    <w:rsid w:val="00972F6B"/>
    <w:rsid w:val="00982242"/>
    <w:rsid w:val="009868E9"/>
    <w:rsid w:val="009944E6"/>
    <w:rsid w:val="009A1951"/>
    <w:rsid w:val="009A2319"/>
    <w:rsid w:val="009A3A6F"/>
    <w:rsid w:val="009A3F74"/>
    <w:rsid w:val="009A49C9"/>
    <w:rsid w:val="009A6FE2"/>
    <w:rsid w:val="009B2740"/>
    <w:rsid w:val="009B27FE"/>
    <w:rsid w:val="009B3B86"/>
    <w:rsid w:val="009B4772"/>
    <w:rsid w:val="009C2791"/>
    <w:rsid w:val="009D1818"/>
    <w:rsid w:val="009D195A"/>
    <w:rsid w:val="009D23E8"/>
    <w:rsid w:val="009D7993"/>
    <w:rsid w:val="009E5619"/>
    <w:rsid w:val="009E5CFC"/>
    <w:rsid w:val="009E75A7"/>
    <w:rsid w:val="009F0D7C"/>
    <w:rsid w:val="009F17BD"/>
    <w:rsid w:val="009F2047"/>
    <w:rsid w:val="009F654A"/>
    <w:rsid w:val="00A03AF1"/>
    <w:rsid w:val="00A079CB"/>
    <w:rsid w:val="00A12128"/>
    <w:rsid w:val="00A12F48"/>
    <w:rsid w:val="00A13666"/>
    <w:rsid w:val="00A14F6A"/>
    <w:rsid w:val="00A15512"/>
    <w:rsid w:val="00A17A31"/>
    <w:rsid w:val="00A20725"/>
    <w:rsid w:val="00A22C98"/>
    <w:rsid w:val="00A231E2"/>
    <w:rsid w:val="00A23649"/>
    <w:rsid w:val="00A26BB0"/>
    <w:rsid w:val="00A26DCB"/>
    <w:rsid w:val="00A33D55"/>
    <w:rsid w:val="00A34412"/>
    <w:rsid w:val="00A35A97"/>
    <w:rsid w:val="00A40424"/>
    <w:rsid w:val="00A4411F"/>
    <w:rsid w:val="00A44181"/>
    <w:rsid w:val="00A44C99"/>
    <w:rsid w:val="00A46BA5"/>
    <w:rsid w:val="00A47652"/>
    <w:rsid w:val="00A4772A"/>
    <w:rsid w:val="00A506B7"/>
    <w:rsid w:val="00A52A07"/>
    <w:rsid w:val="00A52B0F"/>
    <w:rsid w:val="00A53FC6"/>
    <w:rsid w:val="00A54685"/>
    <w:rsid w:val="00A559B3"/>
    <w:rsid w:val="00A5632E"/>
    <w:rsid w:val="00A64912"/>
    <w:rsid w:val="00A65230"/>
    <w:rsid w:val="00A70A74"/>
    <w:rsid w:val="00A813B4"/>
    <w:rsid w:val="00A82E89"/>
    <w:rsid w:val="00A9006E"/>
    <w:rsid w:val="00A91966"/>
    <w:rsid w:val="00A96ECC"/>
    <w:rsid w:val="00AA3E2C"/>
    <w:rsid w:val="00AA66AC"/>
    <w:rsid w:val="00AB1DE8"/>
    <w:rsid w:val="00AB380D"/>
    <w:rsid w:val="00AB69D9"/>
    <w:rsid w:val="00AC0886"/>
    <w:rsid w:val="00AC10F1"/>
    <w:rsid w:val="00AC3060"/>
    <w:rsid w:val="00AD02B8"/>
    <w:rsid w:val="00AD1F73"/>
    <w:rsid w:val="00AD5315"/>
    <w:rsid w:val="00AD5641"/>
    <w:rsid w:val="00AD57D1"/>
    <w:rsid w:val="00AD7889"/>
    <w:rsid w:val="00AE43BC"/>
    <w:rsid w:val="00AE787B"/>
    <w:rsid w:val="00AF021B"/>
    <w:rsid w:val="00AF06CF"/>
    <w:rsid w:val="00AF272D"/>
    <w:rsid w:val="00B02B97"/>
    <w:rsid w:val="00B04305"/>
    <w:rsid w:val="00B046A6"/>
    <w:rsid w:val="00B05F2A"/>
    <w:rsid w:val="00B06DDF"/>
    <w:rsid w:val="00B07CDB"/>
    <w:rsid w:val="00B07E94"/>
    <w:rsid w:val="00B16A31"/>
    <w:rsid w:val="00B175D6"/>
    <w:rsid w:val="00B17DFD"/>
    <w:rsid w:val="00B22E3B"/>
    <w:rsid w:val="00B25C30"/>
    <w:rsid w:val="00B2799D"/>
    <w:rsid w:val="00B308FE"/>
    <w:rsid w:val="00B33709"/>
    <w:rsid w:val="00B33B3C"/>
    <w:rsid w:val="00B33BD1"/>
    <w:rsid w:val="00B3707C"/>
    <w:rsid w:val="00B42721"/>
    <w:rsid w:val="00B436FB"/>
    <w:rsid w:val="00B507D3"/>
    <w:rsid w:val="00B50A34"/>
    <w:rsid w:val="00B50ADC"/>
    <w:rsid w:val="00B566B1"/>
    <w:rsid w:val="00B577C8"/>
    <w:rsid w:val="00B63834"/>
    <w:rsid w:val="00B66CE3"/>
    <w:rsid w:val="00B66FCF"/>
    <w:rsid w:val="00B72734"/>
    <w:rsid w:val="00B80199"/>
    <w:rsid w:val="00B82D81"/>
    <w:rsid w:val="00B83204"/>
    <w:rsid w:val="00B87821"/>
    <w:rsid w:val="00B90FD3"/>
    <w:rsid w:val="00B9126E"/>
    <w:rsid w:val="00BA220B"/>
    <w:rsid w:val="00BA3A57"/>
    <w:rsid w:val="00BB3B5F"/>
    <w:rsid w:val="00BB4DB6"/>
    <w:rsid w:val="00BB4E1A"/>
    <w:rsid w:val="00BB5C17"/>
    <w:rsid w:val="00BB6AB0"/>
    <w:rsid w:val="00BC015E"/>
    <w:rsid w:val="00BC7183"/>
    <w:rsid w:val="00BC76AC"/>
    <w:rsid w:val="00BD0ECB"/>
    <w:rsid w:val="00BE12BE"/>
    <w:rsid w:val="00BE2155"/>
    <w:rsid w:val="00BE2213"/>
    <w:rsid w:val="00BE43E9"/>
    <w:rsid w:val="00BE6EF9"/>
    <w:rsid w:val="00BE719A"/>
    <w:rsid w:val="00BE720A"/>
    <w:rsid w:val="00BF0D73"/>
    <w:rsid w:val="00BF2465"/>
    <w:rsid w:val="00BF75C9"/>
    <w:rsid w:val="00C0544A"/>
    <w:rsid w:val="00C057FB"/>
    <w:rsid w:val="00C06AC9"/>
    <w:rsid w:val="00C11452"/>
    <w:rsid w:val="00C12DB0"/>
    <w:rsid w:val="00C16AFB"/>
    <w:rsid w:val="00C17457"/>
    <w:rsid w:val="00C23437"/>
    <w:rsid w:val="00C25213"/>
    <w:rsid w:val="00C25E7F"/>
    <w:rsid w:val="00C2746F"/>
    <w:rsid w:val="00C27814"/>
    <w:rsid w:val="00C324A0"/>
    <w:rsid w:val="00C3300F"/>
    <w:rsid w:val="00C34E77"/>
    <w:rsid w:val="00C35875"/>
    <w:rsid w:val="00C35DAF"/>
    <w:rsid w:val="00C375F7"/>
    <w:rsid w:val="00C4170B"/>
    <w:rsid w:val="00C41B7A"/>
    <w:rsid w:val="00C41D61"/>
    <w:rsid w:val="00C42BF8"/>
    <w:rsid w:val="00C43053"/>
    <w:rsid w:val="00C43E1D"/>
    <w:rsid w:val="00C444EA"/>
    <w:rsid w:val="00C44D01"/>
    <w:rsid w:val="00C45171"/>
    <w:rsid w:val="00C4746A"/>
    <w:rsid w:val="00C47D01"/>
    <w:rsid w:val="00C50043"/>
    <w:rsid w:val="00C50B97"/>
    <w:rsid w:val="00C51962"/>
    <w:rsid w:val="00C52E7C"/>
    <w:rsid w:val="00C55228"/>
    <w:rsid w:val="00C6434E"/>
    <w:rsid w:val="00C6696F"/>
    <w:rsid w:val="00C67609"/>
    <w:rsid w:val="00C70CA8"/>
    <w:rsid w:val="00C71AEC"/>
    <w:rsid w:val="00C730B4"/>
    <w:rsid w:val="00C73569"/>
    <w:rsid w:val="00C7573B"/>
    <w:rsid w:val="00C76643"/>
    <w:rsid w:val="00C76BBD"/>
    <w:rsid w:val="00C7761F"/>
    <w:rsid w:val="00C86B32"/>
    <w:rsid w:val="00C93C03"/>
    <w:rsid w:val="00C9733B"/>
    <w:rsid w:val="00CA1956"/>
    <w:rsid w:val="00CA214D"/>
    <w:rsid w:val="00CA2303"/>
    <w:rsid w:val="00CA344A"/>
    <w:rsid w:val="00CA66DC"/>
    <w:rsid w:val="00CB2C8E"/>
    <w:rsid w:val="00CB2D96"/>
    <w:rsid w:val="00CB602E"/>
    <w:rsid w:val="00CC0672"/>
    <w:rsid w:val="00CC0AE0"/>
    <w:rsid w:val="00CC0C5E"/>
    <w:rsid w:val="00CC3AEC"/>
    <w:rsid w:val="00CC4D19"/>
    <w:rsid w:val="00CC67FF"/>
    <w:rsid w:val="00CD072D"/>
    <w:rsid w:val="00CD2E90"/>
    <w:rsid w:val="00CD4E19"/>
    <w:rsid w:val="00CD57CA"/>
    <w:rsid w:val="00CD5897"/>
    <w:rsid w:val="00CE0149"/>
    <w:rsid w:val="00CE051D"/>
    <w:rsid w:val="00CE1335"/>
    <w:rsid w:val="00CE3D2A"/>
    <w:rsid w:val="00CE493D"/>
    <w:rsid w:val="00CE541A"/>
    <w:rsid w:val="00CE5BE9"/>
    <w:rsid w:val="00CE6D42"/>
    <w:rsid w:val="00CF07FA"/>
    <w:rsid w:val="00CF0BB2"/>
    <w:rsid w:val="00CF0BB4"/>
    <w:rsid w:val="00CF3EE8"/>
    <w:rsid w:val="00CF5313"/>
    <w:rsid w:val="00D02416"/>
    <w:rsid w:val="00D03F77"/>
    <w:rsid w:val="00D050E6"/>
    <w:rsid w:val="00D1321F"/>
    <w:rsid w:val="00D13441"/>
    <w:rsid w:val="00D150E7"/>
    <w:rsid w:val="00D157FB"/>
    <w:rsid w:val="00D20A4B"/>
    <w:rsid w:val="00D23223"/>
    <w:rsid w:val="00D306F8"/>
    <w:rsid w:val="00D32F65"/>
    <w:rsid w:val="00D33802"/>
    <w:rsid w:val="00D341C4"/>
    <w:rsid w:val="00D36EFC"/>
    <w:rsid w:val="00D37507"/>
    <w:rsid w:val="00D41A47"/>
    <w:rsid w:val="00D442A2"/>
    <w:rsid w:val="00D50D17"/>
    <w:rsid w:val="00D52DC2"/>
    <w:rsid w:val="00D53BCC"/>
    <w:rsid w:val="00D53EFF"/>
    <w:rsid w:val="00D56454"/>
    <w:rsid w:val="00D63A9A"/>
    <w:rsid w:val="00D648BB"/>
    <w:rsid w:val="00D64937"/>
    <w:rsid w:val="00D702DE"/>
    <w:rsid w:val="00D70DFB"/>
    <w:rsid w:val="00D72F46"/>
    <w:rsid w:val="00D732EC"/>
    <w:rsid w:val="00D73C22"/>
    <w:rsid w:val="00D766DF"/>
    <w:rsid w:val="00D940DF"/>
    <w:rsid w:val="00DA186E"/>
    <w:rsid w:val="00DA3C60"/>
    <w:rsid w:val="00DA4116"/>
    <w:rsid w:val="00DA6657"/>
    <w:rsid w:val="00DA7376"/>
    <w:rsid w:val="00DB1279"/>
    <w:rsid w:val="00DB251C"/>
    <w:rsid w:val="00DB38AD"/>
    <w:rsid w:val="00DB4630"/>
    <w:rsid w:val="00DB51FD"/>
    <w:rsid w:val="00DB5A28"/>
    <w:rsid w:val="00DB5D13"/>
    <w:rsid w:val="00DC1135"/>
    <w:rsid w:val="00DC4445"/>
    <w:rsid w:val="00DC4F88"/>
    <w:rsid w:val="00DC7C5F"/>
    <w:rsid w:val="00DD15B5"/>
    <w:rsid w:val="00DD1AF3"/>
    <w:rsid w:val="00DD285E"/>
    <w:rsid w:val="00DE0A85"/>
    <w:rsid w:val="00DE22EA"/>
    <w:rsid w:val="00DE79F9"/>
    <w:rsid w:val="00DF0E25"/>
    <w:rsid w:val="00DF11AC"/>
    <w:rsid w:val="00DF5899"/>
    <w:rsid w:val="00E04962"/>
    <w:rsid w:val="00E05704"/>
    <w:rsid w:val="00E06586"/>
    <w:rsid w:val="00E06CC3"/>
    <w:rsid w:val="00E06D3B"/>
    <w:rsid w:val="00E10D4D"/>
    <w:rsid w:val="00E11E44"/>
    <w:rsid w:val="00E13AFA"/>
    <w:rsid w:val="00E14DC2"/>
    <w:rsid w:val="00E16A7D"/>
    <w:rsid w:val="00E2168B"/>
    <w:rsid w:val="00E21F03"/>
    <w:rsid w:val="00E229F9"/>
    <w:rsid w:val="00E23ECE"/>
    <w:rsid w:val="00E25F0B"/>
    <w:rsid w:val="00E2664F"/>
    <w:rsid w:val="00E338EF"/>
    <w:rsid w:val="00E3474E"/>
    <w:rsid w:val="00E36CE3"/>
    <w:rsid w:val="00E40FF8"/>
    <w:rsid w:val="00E45FBD"/>
    <w:rsid w:val="00E544BB"/>
    <w:rsid w:val="00E56928"/>
    <w:rsid w:val="00E57830"/>
    <w:rsid w:val="00E578EC"/>
    <w:rsid w:val="00E60423"/>
    <w:rsid w:val="00E649D7"/>
    <w:rsid w:val="00E6544E"/>
    <w:rsid w:val="00E6570C"/>
    <w:rsid w:val="00E662CB"/>
    <w:rsid w:val="00E73D0E"/>
    <w:rsid w:val="00E74DC7"/>
    <w:rsid w:val="00E75B05"/>
    <w:rsid w:val="00E8075A"/>
    <w:rsid w:val="00E818A6"/>
    <w:rsid w:val="00E85A91"/>
    <w:rsid w:val="00E8678F"/>
    <w:rsid w:val="00E87222"/>
    <w:rsid w:val="00E87718"/>
    <w:rsid w:val="00E9040C"/>
    <w:rsid w:val="00E923A8"/>
    <w:rsid w:val="00E94D5E"/>
    <w:rsid w:val="00EA0BF6"/>
    <w:rsid w:val="00EA17A6"/>
    <w:rsid w:val="00EA2CCD"/>
    <w:rsid w:val="00EA6A5A"/>
    <w:rsid w:val="00EA7100"/>
    <w:rsid w:val="00EA7F9F"/>
    <w:rsid w:val="00EB0E70"/>
    <w:rsid w:val="00EB1274"/>
    <w:rsid w:val="00EB179A"/>
    <w:rsid w:val="00EB2AD5"/>
    <w:rsid w:val="00EC4502"/>
    <w:rsid w:val="00EC4757"/>
    <w:rsid w:val="00EC6547"/>
    <w:rsid w:val="00EC7EDB"/>
    <w:rsid w:val="00ED09CC"/>
    <w:rsid w:val="00ED14FB"/>
    <w:rsid w:val="00ED2BB6"/>
    <w:rsid w:val="00ED34E1"/>
    <w:rsid w:val="00ED3B8D"/>
    <w:rsid w:val="00ED3EC5"/>
    <w:rsid w:val="00ED796D"/>
    <w:rsid w:val="00EE6F72"/>
    <w:rsid w:val="00EF020E"/>
    <w:rsid w:val="00EF15D3"/>
    <w:rsid w:val="00EF2E3A"/>
    <w:rsid w:val="00EF50A2"/>
    <w:rsid w:val="00EF5F07"/>
    <w:rsid w:val="00F02EF9"/>
    <w:rsid w:val="00F03BB5"/>
    <w:rsid w:val="00F047D8"/>
    <w:rsid w:val="00F04AD4"/>
    <w:rsid w:val="00F05866"/>
    <w:rsid w:val="00F072A7"/>
    <w:rsid w:val="00F078DC"/>
    <w:rsid w:val="00F14593"/>
    <w:rsid w:val="00F152F6"/>
    <w:rsid w:val="00F171A1"/>
    <w:rsid w:val="00F21216"/>
    <w:rsid w:val="00F25C62"/>
    <w:rsid w:val="00F32BA8"/>
    <w:rsid w:val="00F336C7"/>
    <w:rsid w:val="00F349F1"/>
    <w:rsid w:val="00F40009"/>
    <w:rsid w:val="00F4215A"/>
    <w:rsid w:val="00F4350D"/>
    <w:rsid w:val="00F45C97"/>
    <w:rsid w:val="00F46947"/>
    <w:rsid w:val="00F50532"/>
    <w:rsid w:val="00F52CA6"/>
    <w:rsid w:val="00F567F7"/>
    <w:rsid w:val="00F60B4E"/>
    <w:rsid w:val="00F61A66"/>
    <w:rsid w:val="00F61B09"/>
    <w:rsid w:val="00F62036"/>
    <w:rsid w:val="00F63057"/>
    <w:rsid w:val="00F6336E"/>
    <w:rsid w:val="00F63A0E"/>
    <w:rsid w:val="00F65B52"/>
    <w:rsid w:val="00F67BCA"/>
    <w:rsid w:val="00F73BD6"/>
    <w:rsid w:val="00F75E5C"/>
    <w:rsid w:val="00F7636A"/>
    <w:rsid w:val="00F765EE"/>
    <w:rsid w:val="00F800C9"/>
    <w:rsid w:val="00F83989"/>
    <w:rsid w:val="00F85099"/>
    <w:rsid w:val="00F852E0"/>
    <w:rsid w:val="00F8688B"/>
    <w:rsid w:val="00F86940"/>
    <w:rsid w:val="00F87E83"/>
    <w:rsid w:val="00F9379C"/>
    <w:rsid w:val="00F93ABD"/>
    <w:rsid w:val="00F9632C"/>
    <w:rsid w:val="00F965CC"/>
    <w:rsid w:val="00FA13A8"/>
    <w:rsid w:val="00FA1C54"/>
    <w:rsid w:val="00FA1E52"/>
    <w:rsid w:val="00FA31DE"/>
    <w:rsid w:val="00FA49DE"/>
    <w:rsid w:val="00FA7D17"/>
    <w:rsid w:val="00FB67A7"/>
    <w:rsid w:val="00FB685D"/>
    <w:rsid w:val="00FC3596"/>
    <w:rsid w:val="00FC3AB5"/>
    <w:rsid w:val="00FC3EB8"/>
    <w:rsid w:val="00FC6D88"/>
    <w:rsid w:val="00FC7D25"/>
    <w:rsid w:val="00FD13CC"/>
    <w:rsid w:val="00FD1B11"/>
    <w:rsid w:val="00FD1D4D"/>
    <w:rsid w:val="00FD2E53"/>
    <w:rsid w:val="00FD5E45"/>
    <w:rsid w:val="00FE2FB8"/>
    <w:rsid w:val="00FE4688"/>
    <w:rsid w:val="00FE72D6"/>
    <w:rsid w:val="00FE73C0"/>
    <w:rsid w:val="00FE79D0"/>
    <w:rsid w:val="00FE7F73"/>
    <w:rsid w:val="00FF1C87"/>
    <w:rsid w:val="00FF3858"/>
    <w:rsid w:val="00FF4B1C"/>
    <w:rsid w:val="30BE1470"/>
    <w:rsid w:val="3974236F"/>
    <w:rsid w:val="4DED48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A39DB"/>
  <w15:chartTrackingRefBased/>
  <w15:docId w15:val="{52BD8C87-8797-475E-A1A1-AFE77350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uiPriority w:val="99"/>
    <w:rsid w:val="00F61B09"/>
    <w:pPr>
      <w:tabs>
        <w:tab w:val="center" w:pos="4153"/>
        <w:tab w:val="right" w:pos="8306"/>
      </w:tabs>
    </w:pPr>
    <w:rPr>
      <w:rFonts w:eastAsia="Times New Roman"/>
      <w:sz w:val="22"/>
      <w:szCs w:val="24"/>
    </w:rPr>
  </w:style>
  <w:style w:type="character" w:customStyle="1" w:styleId="FooterChar">
    <w:name w:val="Footer Char"/>
    <w:link w:val="Footer"/>
    <w:uiPriority w:val="99"/>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customStyle="1" w:styleId="Default">
    <w:name w:val="Default"/>
    <w:uiPriority w:val="99"/>
    <w:rsid w:val="000E7FA5"/>
    <w:pPr>
      <w:autoSpaceDE w:val="0"/>
      <w:autoSpaceDN w:val="0"/>
      <w:adjustRightInd w:val="0"/>
    </w:pPr>
    <w:rPr>
      <w:color w:val="000000"/>
      <w:sz w:val="24"/>
      <w:szCs w:val="24"/>
      <w:lang w:eastAsia="en-US"/>
    </w:rPr>
  </w:style>
  <w:style w:type="paragraph" w:styleId="ListParagraph">
    <w:name w:val="List Paragraph"/>
    <w:basedOn w:val="Normal"/>
    <w:uiPriority w:val="34"/>
    <w:qFormat/>
    <w:rsid w:val="00D53EFF"/>
    <w:pPr>
      <w:ind w:left="720"/>
      <w:contextualSpacing/>
    </w:pPr>
  </w:style>
  <w:style w:type="paragraph" w:styleId="Revision">
    <w:name w:val="Revision"/>
    <w:hidden/>
    <w:uiPriority w:val="99"/>
    <w:semiHidden/>
    <w:rsid w:val="00710D56"/>
    <w:rPr>
      <w:sz w:val="22"/>
      <w:lang w:eastAsia="en-US"/>
    </w:rPr>
  </w:style>
  <w:style w:type="character" w:styleId="UnresolvedMention">
    <w:name w:val="Unresolved Mention"/>
    <w:basedOn w:val="DefaultParagraphFont"/>
    <w:uiPriority w:val="99"/>
    <w:semiHidden/>
    <w:unhideWhenUsed/>
    <w:rsid w:val="00CE5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055">
      <w:bodyDiv w:val="1"/>
      <w:marLeft w:val="0"/>
      <w:marRight w:val="0"/>
      <w:marTop w:val="0"/>
      <w:marBottom w:val="0"/>
      <w:divBdr>
        <w:top w:val="none" w:sz="0" w:space="0" w:color="auto"/>
        <w:left w:val="none" w:sz="0" w:space="0" w:color="auto"/>
        <w:bottom w:val="none" w:sz="0" w:space="0" w:color="auto"/>
        <w:right w:val="none" w:sz="0" w:space="0" w:color="auto"/>
      </w:divBdr>
    </w:div>
    <w:div w:id="256138385">
      <w:bodyDiv w:val="1"/>
      <w:marLeft w:val="0"/>
      <w:marRight w:val="0"/>
      <w:marTop w:val="0"/>
      <w:marBottom w:val="0"/>
      <w:divBdr>
        <w:top w:val="none" w:sz="0" w:space="0" w:color="auto"/>
        <w:left w:val="none" w:sz="0" w:space="0" w:color="auto"/>
        <w:bottom w:val="none" w:sz="0" w:space="0" w:color="auto"/>
        <w:right w:val="none" w:sz="0" w:space="0" w:color="auto"/>
      </w:divBdr>
    </w:div>
    <w:div w:id="442578538">
      <w:bodyDiv w:val="1"/>
      <w:marLeft w:val="0"/>
      <w:marRight w:val="0"/>
      <w:marTop w:val="0"/>
      <w:marBottom w:val="0"/>
      <w:divBdr>
        <w:top w:val="none" w:sz="0" w:space="0" w:color="auto"/>
        <w:left w:val="none" w:sz="0" w:space="0" w:color="auto"/>
        <w:bottom w:val="none" w:sz="0" w:space="0" w:color="auto"/>
        <w:right w:val="none" w:sz="0" w:space="0" w:color="auto"/>
      </w:divBdr>
    </w:div>
    <w:div w:id="501706349">
      <w:bodyDiv w:val="1"/>
      <w:marLeft w:val="0"/>
      <w:marRight w:val="0"/>
      <w:marTop w:val="0"/>
      <w:marBottom w:val="0"/>
      <w:divBdr>
        <w:top w:val="none" w:sz="0" w:space="0" w:color="auto"/>
        <w:left w:val="none" w:sz="0" w:space="0" w:color="auto"/>
        <w:bottom w:val="none" w:sz="0" w:space="0" w:color="auto"/>
        <w:right w:val="none" w:sz="0" w:space="0" w:color="auto"/>
      </w:divBdr>
    </w:div>
    <w:div w:id="648247979">
      <w:bodyDiv w:val="1"/>
      <w:marLeft w:val="0"/>
      <w:marRight w:val="0"/>
      <w:marTop w:val="0"/>
      <w:marBottom w:val="0"/>
      <w:divBdr>
        <w:top w:val="none" w:sz="0" w:space="0" w:color="auto"/>
        <w:left w:val="none" w:sz="0" w:space="0" w:color="auto"/>
        <w:bottom w:val="none" w:sz="0" w:space="0" w:color="auto"/>
        <w:right w:val="none" w:sz="0" w:space="0" w:color="auto"/>
      </w:divBdr>
    </w:div>
    <w:div w:id="692731220">
      <w:bodyDiv w:val="1"/>
      <w:marLeft w:val="0"/>
      <w:marRight w:val="0"/>
      <w:marTop w:val="0"/>
      <w:marBottom w:val="0"/>
      <w:divBdr>
        <w:top w:val="none" w:sz="0" w:space="0" w:color="auto"/>
        <w:left w:val="none" w:sz="0" w:space="0" w:color="auto"/>
        <w:bottom w:val="none" w:sz="0" w:space="0" w:color="auto"/>
        <w:right w:val="none" w:sz="0" w:space="0" w:color="auto"/>
      </w:divBdr>
    </w:div>
    <w:div w:id="882474341">
      <w:bodyDiv w:val="1"/>
      <w:marLeft w:val="0"/>
      <w:marRight w:val="0"/>
      <w:marTop w:val="0"/>
      <w:marBottom w:val="0"/>
      <w:divBdr>
        <w:top w:val="none" w:sz="0" w:space="0" w:color="auto"/>
        <w:left w:val="none" w:sz="0" w:space="0" w:color="auto"/>
        <w:bottom w:val="none" w:sz="0" w:space="0" w:color="auto"/>
        <w:right w:val="none" w:sz="0" w:space="0" w:color="auto"/>
      </w:divBdr>
    </w:div>
    <w:div w:id="1038428438">
      <w:bodyDiv w:val="1"/>
      <w:marLeft w:val="0"/>
      <w:marRight w:val="0"/>
      <w:marTop w:val="0"/>
      <w:marBottom w:val="0"/>
      <w:divBdr>
        <w:top w:val="none" w:sz="0" w:space="0" w:color="auto"/>
        <w:left w:val="none" w:sz="0" w:space="0" w:color="auto"/>
        <w:bottom w:val="none" w:sz="0" w:space="0" w:color="auto"/>
        <w:right w:val="none" w:sz="0" w:space="0" w:color="auto"/>
      </w:divBdr>
    </w:div>
    <w:div w:id="1208104315">
      <w:bodyDiv w:val="1"/>
      <w:marLeft w:val="0"/>
      <w:marRight w:val="0"/>
      <w:marTop w:val="0"/>
      <w:marBottom w:val="0"/>
      <w:divBdr>
        <w:top w:val="none" w:sz="0" w:space="0" w:color="auto"/>
        <w:left w:val="none" w:sz="0" w:space="0" w:color="auto"/>
        <w:bottom w:val="none" w:sz="0" w:space="0" w:color="auto"/>
        <w:right w:val="none" w:sz="0" w:space="0" w:color="auto"/>
      </w:divBdr>
    </w:div>
    <w:div w:id="1277981005">
      <w:bodyDiv w:val="1"/>
      <w:marLeft w:val="0"/>
      <w:marRight w:val="0"/>
      <w:marTop w:val="0"/>
      <w:marBottom w:val="0"/>
      <w:divBdr>
        <w:top w:val="none" w:sz="0" w:space="0" w:color="auto"/>
        <w:left w:val="none" w:sz="0" w:space="0" w:color="auto"/>
        <w:bottom w:val="none" w:sz="0" w:space="0" w:color="auto"/>
        <w:right w:val="none" w:sz="0" w:space="0" w:color="auto"/>
      </w:divBdr>
    </w:div>
    <w:div w:id="1297416932">
      <w:bodyDiv w:val="1"/>
      <w:marLeft w:val="0"/>
      <w:marRight w:val="0"/>
      <w:marTop w:val="0"/>
      <w:marBottom w:val="0"/>
      <w:divBdr>
        <w:top w:val="none" w:sz="0" w:space="0" w:color="auto"/>
        <w:left w:val="none" w:sz="0" w:space="0" w:color="auto"/>
        <w:bottom w:val="none" w:sz="0" w:space="0" w:color="auto"/>
        <w:right w:val="none" w:sz="0" w:space="0" w:color="auto"/>
      </w:divBdr>
    </w:div>
    <w:div w:id="1848321264">
      <w:bodyDiv w:val="1"/>
      <w:marLeft w:val="0"/>
      <w:marRight w:val="0"/>
      <w:marTop w:val="0"/>
      <w:marBottom w:val="0"/>
      <w:divBdr>
        <w:top w:val="none" w:sz="0" w:space="0" w:color="auto"/>
        <w:left w:val="none" w:sz="0" w:space="0" w:color="auto"/>
        <w:bottom w:val="none" w:sz="0" w:space="0" w:color="auto"/>
        <w:right w:val="none" w:sz="0" w:space="0" w:color="auto"/>
      </w:divBdr>
    </w:div>
    <w:div w:id="18499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eb44715b-cd74-4c79-92c4-f0e9f1a86440">001086-896944866-520</_dlc_DocId>
    <_dlc_DocIdUrl xmlns="eb44715b-cd74-4c79-92c4-f0e9f1a86440">
      <Url>https://asiclink.sharepoint.com/teams/001086/_layouts/15/DocIdRedir.aspx?ID=001086-896944866-520</Url>
      <Description>001086-896944866-520</Description>
    </_dlc_DocIdUrl>
    <ECMSP13DocumentID xmlns="eb44715b-cd74-4c79-92c4-f0e9f1a86440" xsi:nil="true"/>
    <ECMSP13CreatedBy xmlns="eb44715b-cd74-4c79-92c4-f0e9f1a86440" xsi:nil="true"/>
    <ECMSP13ModifiedBy xmlns="eb44715b-cd74-4c79-92c4-f0e9f1a86440" xsi:nil="true"/>
    <ECMSP13SecurityClassification xmlns="eb44715b-cd74-4c79-92c4-f0e9f1a86440" xsi:nil="true"/>
    <lcf76f155ced4ddcb4097134ff3c332f xmlns="ad5d552a-719c-4467-9a03-db457e6c72f5" xsi:nil="true"/>
    <TaxCatchAll xmlns="db2b92ca-6ed0-4085-802d-4c686a2e8c3f">
      <Value>4</Value>
    </TaxCatchAll>
  </documentManagement>
</p:properties>
</file>

<file path=customXml/item6.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19" ma:contentTypeDescription="Create a new document." ma:contentTypeScope="" ma:versionID="a6c7d0740cd1c3615a9099725dc28078">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e9a06bdf82481ecef2848d8c84081fb2"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E2CA826B-73E7-4F17-9BA1-76589DEFEB3C}">
  <ds:schemaRefs>
    <ds:schemaRef ds:uri="http://schemas.microsoft.com/sharepoint/events"/>
  </ds:schemaRefs>
</ds:datastoreItem>
</file>

<file path=customXml/itemProps2.xml><?xml version="1.0" encoding="utf-8"?>
<ds:datastoreItem xmlns:ds="http://schemas.openxmlformats.org/officeDocument/2006/customXml" ds:itemID="{1B914A11-A6CE-469A-88F9-60907E8738B0}">
  <ds:schemaRefs>
    <ds:schemaRef ds:uri="http://schemas.microsoft.com/sharepoint/v3/contenttype/forms"/>
  </ds:schemaRefs>
</ds:datastoreItem>
</file>

<file path=customXml/itemProps3.xml><?xml version="1.0" encoding="utf-8"?>
<ds:datastoreItem xmlns:ds="http://schemas.openxmlformats.org/officeDocument/2006/customXml" ds:itemID="{DFF62D22-A1E5-4B55-8E5F-394F06BC6000}">
  <ds:schemaRefs>
    <ds:schemaRef ds:uri="http://schemas.openxmlformats.org/officeDocument/2006/bibliography"/>
  </ds:schemaRefs>
</ds:datastoreItem>
</file>

<file path=customXml/itemProps4.xml><?xml version="1.0" encoding="utf-8"?>
<ds:datastoreItem xmlns:ds="http://schemas.openxmlformats.org/officeDocument/2006/customXml" ds:itemID="{FD751942-C67F-4D0C-9A01-EDA69EE9D211}">
  <ds:schemaRefs>
    <ds:schemaRef ds:uri="http://schemas.microsoft.com/office/2006/metadata/longProperties"/>
  </ds:schemaRefs>
</ds:datastoreItem>
</file>

<file path=customXml/itemProps5.xml><?xml version="1.0" encoding="utf-8"?>
<ds:datastoreItem xmlns:ds="http://schemas.openxmlformats.org/officeDocument/2006/customXml" ds:itemID="{A954CD4F-4ADE-45EC-8760-0728E2692B40}">
  <ds:schemaRefs>
    <ds:schemaRef ds:uri="http://schemas.microsoft.com/office/2006/metadata/properties"/>
    <ds:schemaRef ds:uri="http://schemas.microsoft.com/office/infopath/2007/PartnerControls"/>
    <ds:schemaRef ds:uri="ad5d552a-719c-4467-9a03-db457e6c72f5"/>
    <ds:schemaRef ds:uri="http://purl.org/dc/terms/"/>
    <ds:schemaRef ds:uri="http://schemas.microsoft.com/office/2006/documentManagement/types"/>
    <ds:schemaRef ds:uri="eb44715b-cd74-4c79-92c4-f0e9f1a86440"/>
    <ds:schemaRef ds:uri="http://schemas.openxmlformats.org/package/2006/metadata/core-properties"/>
    <ds:schemaRef ds:uri="http://purl.org/dc/elements/1.1/"/>
    <ds:schemaRef ds:uri="db2b92ca-6ed0-4085-802d-4c686a2e8c3f"/>
    <ds:schemaRef ds:uri="http://www.w3.org/XML/1998/namespace"/>
    <ds:schemaRef ds:uri="http://purl.org/dc/dcmitype/"/>
  </ds:schemaRefs>
</ds:datastoreItem>
</file>

<file path=customXml/itemProps6.xml><?xml version="1.0" encoding="utf-8"?>
<ds:datastoreItem xmlns:ds="http://schemas.openxmlformats.org/officeDocument/2006/customXml" ds:itemID="{AF4266EB-15BB-4F6B-B091-087EA00AC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2D521A-DAB7-4FB7-B2F4-979DB9280F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5</Pages>
  <Words>1280</Words>
  <Characters>7296</Characters>
  <Application>Microsoft Office Word</Application>
  <DocSecurity>0</DocSecurity>
  <PresentationFormat/>
  <Lines>60</Lines>
  <Paragraphs>17</Paragraphs>
  <ScaleCrop>false</ScaleCrop>
  <Company>ASIC</Company>
  <LinksUpToDate>false</LinksUpToDate>
  <CharactersWithSpaces>8559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Template (Explanatory Statement - Jan 2019).docx</dc:title>
  <dc:subject/>
  <dc:creator>Elinor Egan</dc:creator>
  <cp:keywords/>
  <cp:lastModifiedBy>Narelle Kane</cp:lastModifiedBy>
  <cp:revision>3</cp:revision>
  <cp:lastPrinted>2019-01-07T01:56:00Z</cp:lastPrinted>
  <dcterms:created xsi:type="dcterms:W3CDTF">2024-10-11T05:51:00Z</dcterms:created>
  <dcterms:modified xsi:type="dcterms:W3CDTF">2024-10-11T05:52:00Z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Australian Securities and Investments Commission Class Order 13/1050</vt:lpwstr>
  </property>
  <property fmtid="{D5CDD505-2E9C-101B-9397-08002B2CF9AE}" pid="4" name="Header">
    <vt:lpwstr>Section</vt:lpwstr>
  </property>
  <property fmtid="{D5CDD505-2E9C-101B-9397-08002B2CF9AE}" pid="5" name="Class">
    <vt:lpwstr>Order</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Unk</vt:lpwstr>
  </property>
  <property fmtid="{D5CDD505-2E9C-101B-9397-08002B2CF9AE}" pid="11" name="ID">
    <vt:lpwstr>OPC60621</vt:lpwstr>
  </property>
  <property fmtid="{D5CDD505-2E9C-101B-9397-08002B2CF9AE}" pid="12" name="Classification">
    <vt:lpwstr>UNCLASSIFIED</vt:lpwstr>
  </property>
  <property fmtid="{D5CDD505-2E9C-101B-9397-08002B2CF9AE}" pid="13" name="DLM">
    <vt:lpwstr>Sensitive: Legal</vt:lpwstr>
  </property>
  <property fmtid="{D5CDD505-2E9C-101B-9397-08002B2CF9AE}" pid="14" name="ActMadeUnder">
    <vt:lpwstr>Corporations Act 2001</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TrimID">
    <vt:lpwstr>PC:D14/8969</vt:lpwstr>
  </property>
  <property fmtid="{D5CDD505-2E9C-101B-9397-08002B2CF9AE}" pid="19" name="Objective-Id">
    <vt:lpwstr>A4330949</vt:lpwstr>
  </property>
  <property fmtid="{D5CDD505-2E9C-101B-9397-08002B2CF9AE}" pid="20" name="Objective-Title">
    <vt:lpwstr>ASIC Template (Principal Legislative Instruments - May 2015)</vt:lpwstr>
  </property>
  <property fmtid="{D5CDD505-2E9C-101B-9397-08002B2CF9AE}" pid="21" name="Objective-Comment">
    <vt:lpwstr/>
  </property>
  <property fmtid="{D5CDD505-2E9C-101B-9397-08002B2CF9AE}" pid="22" name="Objective-CreationStamp">
    <vt:filetime>2014-11-19T05:20:39Z</vt:filetime>
  </property>
  <property fmtid="{D5CDD505-2E9C-101B-9397-08002B2CF9AE}" pid="23" name="Objective-IsApproved">
    <vt:bool>false</vt:bool>
  </property>
  <property fmtid="{D5CDD505-2E9C-101B-9397-08002B2CF9AE}" pid="24" name="Objective-IsPublished">
    <vt:bool>false</vt:bool>
  </property>
  <property fmtid="{D5CDD505-2E9C-101B-9397-08002B2CF9AE}" pid="25" name="Objective-DatePublished">
    <vt:lpwstr/>
  </property>
  <property fmtid="{D5CDD505-2E9C-101B-9397-08002B2CF9AE}" pid="26" name="Objective-ModificationStamp">
    <vt:filetime>2015-09-03T05:00:51Z</vt:filetime>
  </property>
  <property fmtid="{D5CDD505-2E9C-101B-9397-08002B2CF9AE}" pid="27" name="Objective-Owner">
    <vt:lpwstr>Grant Moodie</vt:lpwstr>
  </property>
  <property fmtid="{D5CDD505-2E9C-101B-9397-08002B2CF9AE}" pid="28" name="Objective-Path">
    <vt:lpwstr>BCS:ASIC:LEGAL SERVICES:Advice:Legislative Instruments:Legislative Instrument Templates:</vt:lpwstr>
  </property>
  <property fmtid="{D5CDD505-2E9C-101B-9397-08002B2CF9AE}" pid="29" name="Objective-Parent">
    <vt:lpwstr>Legislative Instrument Templates</vt:lpwstr>
  </property>
  <property fmtid="{D5CDD505-2E9C-101B-9397-08002B2CF9AE}" pid="30" name="Objective-State">
    <vt:lpwstr>Being Drafted</vt:lpwstr>
  </property>
  <property fmtid="{D5CDD505-2E9C-101B-9397-08002B2CF9AE}" pid="31" name="Objective-Version">
    <vt:lpwstr>3.1</vt:lpwstr>
  </property>
  <property fmtid="{D5CDD505-2E9C-101B-9397-08002B2CF9AE}" pid="32" name="Objective-VersionNumber">
    <vt:i4>15</vt:i4>
  </property>
  <property fmtid="{D5CDD505-2E9C-101B-9397-08002B2CF9AE}" pid="33" name="Objective-VersionComment">
    <vt:lpwstr/>
  </property>
  <property fmtid="{D5CDD505-2E9C-101B-9397-08002B2CF9AE}" pid="34" name="Objective-FileNumber">
    <vt:lpwstr>2014 - 005986</vt:lpwstr>
  </property>
  <property fmtid="{D5CDD505-2E9C-101B-9397-08002B2CF9AE}" pid="35" name="Objective-Classification">
    <vt:lpwstr>[Inherited - IN-CONFIDENCE]</vt:lpwstr>
  </property>
  <property fmtid="{D5CDD505-2E9C-101B-9397-08002B2CF9AE}" pid="36" name="Objective-Caveats">
    <vt:lpwstr/>
  </property>
  <property fmtid="{D5CDD505-2E9C-101B-9397-08002B2CF9AE}" pid="37" name="Objective-Category [system]">
    <vt:lpwstr/>
  </property>
  <property fmtid="{D5CDD505-2E9C-101B-9397-08002B2CF9AE}" pid="38" name="k274875fb6994245bc6e4e8c07243a23">
    <vt:lpwstr>Sensitive|19fd2cb8-3e97-4464-ae71-8c2c2095d028</vt:lpwstr>
  </property>
  <property fmtid="{D5CDD505-2E9C-101B-9397-08002B2CF9AE}" pid="39" name="TaxCatchAll">
    <vt:lpwstr>7;#Sensitive|19fd2cb8-3e97-4464-ae71-8c2c2095d028</vt:lpwstr>
  </property>
  <property fmtid="{D5CDD505-2E9C-101B-9397-08002B2CF9AE}" pid="40" name="RecordPoint_WorkflowType">
    <vt:lpwstr>ActiveSubmitStub</vt:lpwstr>
  </property>
  <property fmtid="{D5CDD505-2E9C-101B-9397-08002B2CF9AE}" pid="41" name="RecordPoint_ActiveItemSiteId">
    <vt:lpwstr>{fa96e6fb-4129-44b7-b105-10ec3844cb78}</vt:lpwstr>
  </property>
  <property fmtid="{D5CDD505-2E9C-101B-9397-08002B2CF9AE}" pid="42" name="RecordPoint_ActiveItemListId">
    <vt:lpwstr>{e8634c1b-1868-4a02-8de8-ef4b1316a551}</vt:lpwstr>
  </property>
  <property fmtid="{D5CDD505-2E9C-101B-9397-08002B2CF9AE}" pid="43" name="RecordPoint_ActiveItemUniqueId">
    <vt:lpwstr>{0f4c5c6f-0dad-4deb-a834-375fa2501599}</vt:lpwstr>
  </property>
  <property fmtid="{D5CDD505-2E9C-101B-9397-08002B2CF9AE}" pid="44" name="RecordPoint_ActiveItemWebId">
    <vt:lpwstr>{6fdf923d-1605-456d-9034-49e4c2a6593d}</vt:lpwstr>
  </property>
  <property fmtid="{D5CDD505-2E9C-101B-9397-08002B2CF9AE}" pid="45" name="IconOverlay">
    <vt:lpwstr/>
  </property>
  <property fmtid="{D5CDD505-2E9C-101B-9397-08002B2CF9AE}" pid="46" name="RecordNumber">
    <vt:lpwstr>R20210000583158</vt:lpwstr>
  </property>
  <property fmtid="{D5CDD505-2E9C-101B-9397-08002B2CF9AE}" pid="47" name="RecordPoint_SubmissionCompleted">
    <vt:lpwstr>2021-09-14T18:42:49.7315500+10:00</vt:lpwstr>
  </property>
  <property fmtid="{D5CDD505-2E9C-101B-9397-08002B2CF9AE}" pid="48" name="RecordPoint_RecordNumberSubmitted">
    <vt:lpwstr>R20210000583158</vt:lpwstr>
  </property>
  <property fmtid="{D5CDD505-2E9C-101B-9397-08002B2CF9AE}" pid="49" name="Reviewers">
    <vt:lpwstr/>
  </property>
  <property fmtid="{D5CDD505-2E9C-101B-9397-08002B2CF9AE}" pid="50" name="NotesLinks">
    <vt:lpwstr/>
  </property>
  <property fmtid="{D5CDD505-2E9C-101B-9397-08002B2CF9AE}" pid="51" name="Approvers">
    <vt:lpwstr/>
  </property>
  <property fmtid="{D5CDD505-2E9C-101B-9397-08002B2CF9AE}" pid="52" name="SecurityClassification">
    <vt:lpwstr>4;#OFFICIAL|cffd3088-7a74-4edb-8c9e-fbf79371a422</vt:lpwstr>
  </property>
  <property fmtid="{D5CDD505-2E9C-101B-9397-08002B2CF9AE}" pid="53" name="ObjectiveID">
    <vt:lpwstr/>
  </property>
  <property fmtid="{D5CDD505-2E9C-101B-9397-08002B2CF9AE}" pid="54" name="SignificantFlag">
    <vt:lpwstr>0</vt:lpwstr>
  </property>
  <property fmtid="{D5CDD505-2E9C-101B-9397-08002B2CF9AE}" pid="55" name="SenateOrder12">
    <vt:lpwstr>0</vt:lpwstr>
  </property>
  <property fmtid="{D5CDD505-2E9C-101B-9397-08002B2CF9AE}" pid="56" name="ded95d7ab059406991d558011d18c177">
    <vt:lpwstr/>
  </property>
  <property fmtid="{D5CDD505-2E9C-101B-9397-08002B2CF9AE}" pid="57" name="SignificantReason">
    <vt:lpwstr/>
  </property>
  <property fmtid="{D5CDD505-2E9C-101B-9397-08002B2CF9AE}" pid="58" name="Order">
    <vt:lpwstr>71900.0000000000</vt:lpwstr>
  </property>
  <property fmtid="{D5CDD505-2E9C-101B-9397-08002B2CF9AE}" pid="59" name="RecordPoint_SubmissionDate">
    <vt:lpwstr/>
  </property>
  <property fmtid="{D5CDD505-2E9C-101B-9397-08002B2CF9AE}" pid="60" name="RecordPoint_RecordFormat">
    <vt:lpwstr/>
  </property>
  <property fmtid="{D5CDD505-2E9C-101B-9397-08002B2CF9AE}" pid="61" name="_dlc_DocId">
    <vt:lpwstr>000853-1726373233-1250</vt:lpwstr>
  </property>
  <property fmtid="{D5CDD505-2E9C-101B-9397-08002B2CF9AE}" pid="62" name="_dlc_DocIdItemGuid">
    <vt:lpwstr>f3feb0dd-5f88-4963-bc84-206f59721274</vt:lpwstr>
  </property>
  <property fmtid="{D5CDD505-2E9C-101B-9397-08002B2CF9AE}" pid="63" name="_dlc_DocIdUrl">
    <vt:lpwstr>https://asiclink.sharepoint.com/teams/000853/_layouts/15/DocIdRedir.aspx?ID=000853-1726373233-1250, 000853-1726373233-1250</vt:lpwstr>
  </property>
  <property fmtid="{D5CDD505-2E9C-101B-9397-08002B2CF9AE}" pid="64" name="ContentTypeId">
    <vt:lpwstr>0x010100B5F685A1365F544391EF8C813B164F3A006A0666AD55E74A4AA7B2AAEA6C351A60004BA779283D31AD4280F21D29137DBF72</vt:lpwstr>
  </property>
  <property fmtid="{D5CDD505-2E9C-101B-9397-08002B2CF9AE}" pid="65" name="MSIP_Label_a6aead41-07f8-4767-ac8e-ef1c9c793766_Enabled">
    <vt:lpwstr>true</vt:lpwstr>
  </property>
  <property fmtid="{D5CDD505-2E9C-101B-9397-08002B2CF9AE}" pid="66" name="MSIP_Label_a6aead41-07f8-4767-ac8e-ef1c9c793766_SetDate">
    <vt:lpwstr>2023-07-21T02:05:38Z</vt:lpwstr>
  </property>
  <property fmtid="{D5CDD505-2E9C-101B-9397-08002B2CF9AE}" pid="67" name="MSIP_Label_a6aead41-07f8-4767-ac8e-ef1c9c793766_Method">
    <vt:lpwstr>Standard</vt:lpwstr>
  </property>
  <property fmtid="{D5CDD505-2E9C-101B-9397-08002B2CF9AE}" pid="68" name="MSIP_Label_a6aead41-07f8-4767-ac8e-ef1c9c793766_Name">
    <vt:lpwstr>OFFICIAL</vt:lpwstr>
  </property>
  <property fmtid="{D5CDD505-2E9C-101B-9397-08002B2CF9AE}" pid="69" name="MSIP_Label_a6aead41-07f8-4767-ac8e-ef1c9c793766_SiteId">
    <vt:lpwstr>5f1de7c6-55cd-4bb2-902d-514c78cf10f4</vt:lpwstr>
  </property>
  <property fmtid="{D5CDD505-2E9C-101B-9397-08002B2CF9AE}" pid="70" name="MSIP_Label_a6aead41-07f8-4767-ac8e-ef1c9c793766_ActionId">
    <vt:lpwstr>59538b45-0da9-4ad6-a28d-b86ecde4c0ff</vt:lpwstr>
  </property>
  <property fmtid="{D5CDD505-2E9C-101B-9397-08002B2CF9AE}" pid="71" name="MSIP_Label_a6aead41-07f8-4767-ac8e-ef1c9c793766_ContentBits">
    <vt:lpwstr>0</vt:lpwstr>
  </property>
  <property fmtid="{D5CDD505-2E9C-101B-9397-08002B2CF9AE}" pid="72" name="MediaServiceImageTags">
    <vt:lpwstr/>
  </property>
</Properties>
</file>