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B1DB3" w:rsidRPr="000E40BB" w:rsidRDefault="001813AC" w:rsidP="00033C99">
      <w:pPr>
        <w:jc w:val="center"/>
        <w:rPr>
          <w:b/>
          <w:bCs/>
          <w:caps/>
          <w:u w:val="single"/>
        </w:rPr>
      </w:pPr>
      <w:r w:rsidRPr="000E40BB">
        <w:rPr>
          <w:b/>
          <w:bCs/>
          <w:caps/>
          <w:u w:val="single"/>
        </w:rPr>
        <w:t>Explanatory Statement</w:t>
      </w:r>
    </w:p>
    <w:p w14:paraId="1932E0AC" w14:textId="56A7B776" w:rsidR="00761B2D" w:rsidRPr="000E40BB" w:rsidRDefault="00761B2D" w:rsidP="000E40F1">
      <w:pPr>
        <w:jc w:val="center"/>
        <w:rPr>
          <w:u w:val="single"/>
        </w:rPr>
      </w:pPr>
      <w:r w:rsidRPr="000E40BB">
        <w:rPr>
          <w:u w:val="single"/>
        </w:rPr>
        <w:t xml:space="preserve">Issued by </w:t>
      </w:r>
      <w:r w:rsidR="00F73810" w:rsidRPr="000E40BB">
        <w:rPr>
          <w:u w:val="single"/>
        </w:rPr>
        <w:t>A</w:t>
      </w:r>
      <w:r w:rsidRPr="000E40BB">
        <w:rPr>
          <w:u w:val="single"/>
        </w:rPr>
        <w:t>uthority of the Minister for Agriculture, Fisheries and Forestry</w:t>
      </w:r>
    </w:p>
    <w:p w14:paraId="4757E079" w14:textId="77777777" w:rsidR="00A330A1" w:rsidRPr="000E40BB" w:rsidRDefault="00122016" w:rsidP="000E40F1">
      <w:pPr>
        <w:jc w:val="center"/>
        <w:rPr>
          <w:i/>
          <w:iCs/>
        </w:rPr>
      </w:pPr>
      <w:r w:rsidRPr="000E40BB">
        <w:rPr>
          <w:i/>
          <w:iCs/>
        </w:rPr>
        <w:t>Primary Industries Research and Development Act 1989</w:t>
      </w:r>
    </w:p>
    <w:p w14:paraId="39FA90A6" w14:textId="59E43CB2" w:rsidR="001C09FB" w:rsidRPr="000E40BB" w:rsidRDefault="00A330A1" w:rsidP="000E40F1">
      <w:pPr>
        <w:jc w:val="center"/>
        <w:rPr>
          <w:i/>
          <w:iCs/>
        </w:rPr>
      </w:pPr>
      <w:bookmarkStart w:id="0" w:name="_Hlk169637372"/>
      <w:r w:rsidRPr="000E40BB">
        <w:rPr>
          <w:i/>
          <w:iCs/>
        </w:rPr>
        <w:t xml:space="preserve">Primary Industries Research and Development </w:t>
      </w:r>
      <w:r w:rsidR="000E40F1" w:rsidRPr="000E40BB">
        <w:rPr>
          <w:i/>
          <w:iCs/>
        </w:rPr>
        <w:t>Regulations 2024</w:t>
      </w:r>
    </w:p>
    <w:bookmarkEnd w:id="0"/>
    <w:p w14:paraId="7EFFD1D3" w14:textId="77777777" w:rsidR="009E2CA8" w:rsidRDefault="009E2CA8" w:rsidP="009E2CA8">
      <w:pPr>
        <w:spacing w:before="0" w:line="276" w:lineRule="auto"/>
        <w:rPr>
          <w:b/>
          <w:bCs/>
        </w:rPr>
      </w:pPr>
    </w:p>
    <w:p w14:paraId="60C95BDE" w14:textId="77973602" w:rsidR="002B1DB3" w:rsidRPr="000E40BB" w:rsidRDefault="002B1DB3" w:rsidP="00961ED1">
      <w:pPr>
        <w:spacing w:before="0"/>
        <w:rPr>
          <w:b/>
          <w:bCs/>
        </w:rPr>
      </w:pPr>
      <w:r w:rsidRPr="000E40BB">
        <w:rPr>
          <w:b/>
          <w:bCs/>
        </w:rPr>
        <w:t xml:space="preserve">Legislative </w:t>
      </w:r>
      <w:r w:rsidR="00884D74" w:rsidRPr="000E40BB">
        <w:rPr>
          <w:b/>
          <w:bCs/>
        </w:rPr>
        <w:t>A</w:t>
      </w:r>
      <w:r w:rsidRPr="000E40BB">
        <w:rPr>
          <w:b/>
          <w:bCs/>
        </w:rPr>
        <w:t>uthority</w:t>
      </w:r>
    </w:p>
    <w:p w14:paraId="0E4E35EE" w14:textId="77777777" w:rsidR="009E2CA8" w:rsidRPr="00F07036" w:rsidRDefault="009E2CA8" w:rsidP="00F07036">
      <w:pPr>
        <w:spacing w:before="0"/>
      </w:pPr>
    </w:p>
    <w:p w14:paraId="756344FE" w14:textId="0A4B8587" w:rsidR="00A932FD" w:rsidRPr="000E40BB" w:rsidRDefault="00712D97" w:rsidP="00F07036">
      <w:pPr>
        <w:spacing w:before="0"/>
      </w:pPr>
      <w:r>
        <w:t xml:space="preserve">The </w:t>
      </w:r>
      <w:r w:rsidRPr="13BE6C34">
        <w:rPr>
          <w:i/>
          <w:iCs/>
        </w:rPr>
        <w:t>Primary Industries Research and Development Act 1989</w:t>
      </w:r>
      <w:r w:rsidR="0043612E">
        <w:t xml:space="preserve"> (</w:t>
      </w:r>
      <w:r w:rsidR="0043612E" w:rsidRPr="00AC0F17">
        <w:t>the Act</w:t>
      </w:r>
      <w:r w:rsidR="0043612E">
        <w:t xml:space="preserve">) </w:t>
      </w:r>
      <w:r w:rsidR="006F6C93">
        <w:t xml:space="preserve">provides for, among other things, the establishment and governance of </w:t>
      </w:r>
      <w:r w:rsidR="025BD3C8">
        <w:t>r</w:t>
      </w:r>
      <w:r w:rsidR="006F6C93">
        <w:t xml:space="preserve">esearch and </w:t>
      </w:r>
      <w:r w:rsidR="7A5A6E7D">
        <w:t>d</w:t>
      </w:r>
      <w:r w:rsidR="006F6C93">
        <w:t xml:space="preserve">evelopment </w:t>
      </w:r>
      <w:r w:rsidR="70A45EF0">
        <w:t>c</w:t>
      </w:r>
      <w:r w:rsidR="006F6C93">
        <w:t>orporations</w:t>
      </w:r>
      <w:r w:rsidR="002012E6">
        <w:t>.</w:t>
      </w:r>
    </w:p>
    <w:p w14:paraId="56C85956" w14:textId="6F800FEA" w:rsidR="00046822" w:rsidRDefault="00EB2950" w:rsidP="00F07036">
      <w:pPr>
        <w:spacing w:before="0"/>
      </w:pPr>
      <w:r w:rsidRPr="000E40BB">
        <w:t xml:space="preserve">Section 149 of the Act </w:t>
      </w:r>
      <w:r w:rsidR="00F4664A" w:rsidRPr="000E40BB">
        <w:t xml:space="preserve">provides that the </w:t>
      </w:r>
      <w:r w:rsidR="00874CDC" w:rsidRPr="000E40BB">
        <w:t>Governor-General</w:t>
      </w:r>
      <w:r w:rsidR="0078189A" w:rsidRPr="000E40BB">
        <w:t xml:space="preserve"> may make regulations, not inconsistent with the Act, prescribing matters required or permitted by the Act to be prescribed or necessary or convenient to be prescribed for carrying out or giving effect to the Act</w:t>
      </w:r>
      <w:r w:rsidR="00046822" w:rsidRPr="000E40BB">
        <w:t>.</w:t>
      </w:r>
    </w:p>
    <w:p w14:paraId="7476A203" w14:textId="77777777" w:rsidR="009E2CA8" w:rsidRDefault="009E2CA8" w:rsidP="00961ED1">
      <w:pPr>
        <w:spacing w:before="0"/>
        <w:rPr>
          <w:rFonts w:cs="Times New Roman"/>
        </w:rPr>
      </w:pPr>
    </w:p>
    <w:p w14:paraId="4A352B60" w14:textId="7700F2FF" w:rsidR="005F4FED" w:rsidRPr="005F4FED" w:rsidRDefault="005F4FED" w:rsidP="00F07036">
      <w:pPr>
        <w:spacing w:before="0"/>
        <w:rPr>
          <w:rFonts w:cs="Times New Roman"/>
        </w:rPr>
      </w:pPr>
      <w:r w:rsidRPr="36FB842D">
        <w:rPr>
          <w:rFonts w:cs="Times New Roman"/>
        </w:rPr>
        <w:t>Section 4 of the </w:t>
      </w:r>
      <w:r w:rsidRPr="36FB842D">
        <w:rPr>
          <w:rFonts w:cs="Times New Roman"/>
          <w:i/>
          <w:iCs/>
        </w:rPr>
        <w:t>Acts Interpretation Act 1901</w:t>
      </w:r>
      <w:r w:rsidR="00901948">
        <w:rPr>
          <w:rFonts w:cs="Times New Roman"/>
        </w:rPr>
        <w:t xml:space="preserve"> </w:t>
      </w:r>
      <w:r w:rsidRPr="36FB842D">
        <w:rPr>
          <w:rFonts w:cs="Times New Roman"/>
        </w:rPr>
        <w:t>provide</w:t>
      </w:r>
      <w:r w:rsidR="00901948">
        <w:rPr>
          <w:rFonts w:cs="Times New Roman"/>
        </w:rPr>
        <w:t>s</w:t>
      </w:r>
      <w:r w:rsidRPr="36FB842D">
        <w:rPr>
          <w:rFonts w:cs="Times New Roman"/>
        </w:rPr>
        <w:t xml:space="preserve"> authority for </w:t>
      </w:r>
      <w:r w:rsidR="000D57C2" w:rsidRPr="36FB842D">
        <w:rPr>
          <w:rFonts w:cs="Times New Roman"/>
        </w:rPr>
        <w:t xml:space="preserve">the Governor-General to make </w:t>
      </w:r>
      <w:r w:rsidR="00CA7D2E" w:rsidRPr="36FB842D">
        <w:rPr>
          <w:rFonts w:cs="Times New Roman"/>
        </w:rPr>
        <w:t xml:space="preserve">the </w:t>
      </w:r>
      <w:r w:rsidRPr="36FB842D">
        <w:rPr>
          <w:rFonts w:cs="Times New Roman"/>
        </w:rPr>
        <w:t>regulations after enactment</w:t>
      </w:r>
      <w:r w:rsidR="00C8579C" w:rsidRPr="36FB842D">
        <w:rPr>
          <w:rFonts w:cs="Times New Roman"/>
        </w:rPr>
        <w:t>,</w:t>
      </w:r>
      <w:r w:rsidRPr="36FB842D">
        <w:rPr>
          <w:rFonts w:cs="Times New Roman"/>
        </w:rPr>
        <w:t xml:space="preserve"> but before the commencement of</w:t>
      </w:r>
      <w:r w:rsidR="00890348" w:rsidRPr="36FB842D">
        <w:rPr>
          <w:rFonts w:cs="Times New Roman"/>
        </w:rPr>
        <w:t xml:space="preserve"> amendments made to</w:t>
      </w:r>
      <w:r w:rsidRPr="36FB842D">
        <w:rPr>
          <w:rFonts w:cs="Times New Roman"/>
        </w:rPr>
        <w:t xml:space="preserve"> the </w:t>
      </w:r>
      <w:r w:rsidR="00C8043A" w:rsidRPr="36FB842D">
        <w:rPr>
          <w:rFonts w:cs="Times New Roman"/>
        </w:rPr>
        <w:t>Act</w:t>
      </w:r>
      <w:r w:rsidRPr="36FB842D">
        <w:rPr>
          <w:rFonts w:cs="Times New Roman"/>
        </w:rPr>
        <w:t xml:space="preserve">. </w:t>
      </w:r>
      <w:r w:rsidR="00B86CF3" w:rsidRPr="36FB842D">
        <w:rPr>
          <w:rFonts w:eastAsia="Times New Roman" w:cs="Times New Roman"/>
        </w:rPr>
        <w:t xml:space="preserve">The </w:t>
      </w:r>
      <w:r w:rsidR="00B86CF3" w:rsidRPr="36FB842D">
        <w:rPr>
          <w:i/>
          <w:iCs/>
        </w:rPr>
        <w:t>Primary Industries Research and Development Regulations 2024</w:t>
      </w:r>
      <w:r w:rsidR="00B86CF3">
        <w:t xml:space="preserve"> (the Regulations)</w:t>
      </w:r>
      <w:r w:rsidR="00B86CF3" w:rsidRPr="36FB842D">
        <w:rPr>
          <w:rFonts w:cs="Times New Roman"/>
        </w:rPr>
        <w:t xml:space="preserve"> prescribe matters permitted by the Act</w:t>
      </w:r>
      <w:r w:rsidR="009B3557" w:rsidRPr="36FB842D">
        <w:rPr>
          <w:rFonts w:cs="Times New Roman"/>
        </w:rPr>
        <w:t>,</w:t>
      </w:r>
      <w:r w:rsidR="00B86CF3" w:rsidRPr="36FB842D">
        <w:rPr>
          <w:rFonts w:cs="Times New Roman"/>
        </w:rPr>
        <w:t xml:space="preserve"> as amended by Schedule 2 to the </w:t>
      </w:r>
      <w:r w:rsidR="00B86CF3" w:rsidRPr="36FB842D">
        <w:rPr>
          <w:rFonts w:cs="Times New Roman"/>
          <w:i/>
          <w:iCs/>
        </w:rPr>
        <w:t>Primary Industries (Consequential Amendments</w:t>
      </w:r>
      <w:r w:rsidR="00516EC6">
        <w:rPr>
          <w:rFonts w:cs="Times New Roman"/>
          <w:i/>
          <w:iCs/>
        </w:rPr>
        <w:t xml:space="preserve"> and Transitional </w:t>
      </w:r>
      <w:r w:rsidR="00FD5626">
        <w:rPr>
          <w:rFonts w:cs="Times New Roman"/>
          <w:i/>
          <w:iCs/>
        </w:rPr>
        <w:t>Provisions</w:t>
      </w:r>
      <w:r w:rsidR="00B86CF3" w:rsidRPr="36FB842D">
        <w:rPr>
          <w:rFonts w:cs="Times New Roman"/>
          <w:i/>
          <w:iCs/>
        </w:rPr>
        <w:t xml:space="preserve">) Act 2024 </w:t>
      </w:r>
      <w:r w:rsidR="00B86CF3" w:rsidRPr="36FB842D">
        <w:rPr>
          <w:rFonts w:cs="Times New Roman"/>
        </w:rPr>
        <w:t>commencing 1 January 2025.</w:t>
      </w:r>
    </w:p>
    <w:p w14:paraId="36EC36CA" w14:textId="77777777" w:rsidR="009E2CA8" w:rsidRDefault="009E2CA8" w:rsidP="00961ED1">
      <w:pPr>
        <w:spacing w:before="0"/>
        <w:rPr>
          <w:b/>
          <w:bCs/>
        </w:rPr>
      </w:pPr>
    </w:p>
    <w:p w14:paraId="4435B19C" w14:textId="497F6255" w:rsidR="001A05E4" w:rsidRPr="000E40BB" w:rsidRDefault="001A05E4" w:rsidP="00961ED1">
      <w:pPr>
        <w:spacing w:before="0"/>
        <w:rPr>
          <w:b/>
          <w:bCs/>
        </w:rPr>
      </w:pPr>
      <w:r w:rsidRPr="000E40BB">
        <w:rPr>
          <w:b/>
          <w:bCs/>
        </w:rPr>
        <w:t>Purpose</w:t>
      </w:r>
      <w:r w:rsidR="00B86CF3">
        <w:rPr>
          <w:b/>
          <w:bCs/>
        </w:rPr>
        <w:t xml:space="preserve"> </w:t>
      </w:r>
    </w:p>
    <w:p w14:paraId="7082F69F" w14:textId="77777777" w:rsidR="009E2CA8" w:rsidRPr="00F07036" w:rsidRDefault="009E2CA8" w:rsidP="00F07036">
      <w:pPr>
        <w:spacing w:before="0"/>
      </w:pPr>
    </w:p>
    <w:p w14:paraId="0677B573" w14:textId="795C99BE" w:rsidR="008B5F34" w:rsidRPr="003E5687" w:rsidRDefault="001A05E4" w:rsidP="00F07036">
      <w:pPr>
        <w:spacing w:before="0"/>
      </w:pPr>
      <w:r>
        <w:t xml:space="preserve">The purpose of </w:t>
      </w:r>
      <w:r w:rsidR="00B813F2">
        <w:t>the</w:t>
      </w:r>
      <w:r w:rsidR="000311C3">
        <w:t xml:space="preserve"> </w:t>
      </w:r>
      <w:r w:rsidR="00B813F2" w:rsidRPr="00AC0F17">
        <w:t>Regulations</w:t>
      </w:r>
      <w:r w:rsidR="004E0368">
        <w:t xml:space="preserve"> </w:t>
      </w:r>
      <w:r w:rsidR="00E26A2A">
        <w:t>is to</w:t>
      </w:r>
      <w:r w:rsidR="00510176">
        <w:t xml:space="preserve"> </w:t>
      </w:r>
      <w:r w:rsidR="000F5848">
        <w:t>continue in existence certain corporations as</w:t>
      </w:r>
      <w:r w:rsidR="00E07399">
        <w:t xml:space="preserve"> research and development corporations</w:t>
      </w:r>
      <w:r w:rsidR="000F5848">
        <w:t xml:space="preserve"> </w:t>
      </w:r>
      <w:r w:rsidR="00197521">
        <w:t>(</w:t>
      </w:r>
      <w:r w:rsidR="000F5848">
        <w:t>R&amp;D Corporations</w:t>
      </w:r>
      <w:r w:rsidR="00197521">
        <w:t>)</w:t>
      </w:r>
      <w:r w:rsidR="00EA573C">
        <w:t xml:space="preserve"> that are in regulations </w:t>
      </w:r>
      <w:r w:rsidR="00B8169B">
        <w:t xml:space="preserve">repealed by the </w:t>
      </w:r>
      <w:r w:rsidR="00B8169B">
        <w:rPr>
          <w:i/>
          <w:iCs/>
        </w:rPr>
        <w:t>Primary Industries Legislation (Repeals and Consequential Amendments) Regulations 2024</w:t>
      </w:r>
      <w:r w:rsidR="00B8169B">
        <w:t xml:space="preserve"> (the Repeals Regulations). The Regulations also </w:t>
      </w:r>
      <w:r w:rsidR="000F5848">
        <w:t xml:space="preserve">continue </w:t>
      </w:r>
      <w:r w:rsidR="23A53756">
        <w:t>in</w:t>
      </w:r>
      <w:r w:rsidR="000F5848">
        <w:t xml:space="preserve"> operation</w:t>
      </w:r>
      <w:r w:rsidR="00A25B6E">
        <w:t xml:space="preserve"> </w:t>
      </w:r>
      <w:r w:rsidR="000F5848">
        <w:t xml:space="preserve">certain accountability measures and accounting </w:t>
      </w:r>
      <w:r w:rsidR="00B2197B">
        <w:t xml:space="preserve">requirements </w:t>
      </w:r>
      <w:r w:rsidR="0062770B">
        <w:t xml:space="preserve">for some of those </w:t>
      </w:r>
      <w:r w:rsidR="00A12753">
        <w:t>R&amp;D C</w:t>
      </w:r>
      <w:r w:rsidR="0062770B">
        <w:t>orpora</w:t>
      </w:r>
      <w:r w:rsidR="00FD7088">
        <w:t xml:space="preserve">tions </w:t>
      </w:r>
      <w:r w:rsidR="1B7C68DA">
        <w:t xml:space="preserve">and </w:t>
      </w:r>
      <w:r w:rsidR="00FD7088">
        <w:t xml:space="preserve">the Rural Industries </w:t>
      </w:r>
      <w:r w:rsidR="009C00D5">
        <w:t>Research and Development Corporation (R</w:t>
      </w:r>
      <w:r w:rsidR="00F66881">
        <w:t>ural Industries R</w:t>
      </w:r>
      <w:r w:rsidR="003378E4">
        <w:t>&amp;</w:t>
      </w:r>
      <w:r w:rsidR="005E2B2F">
        <w:t>D</w:t>
      </w:r>
      <w:r w:rsidR="00C30A1A">
        <w:t xml:space="preserve"> </w:t>
      </w:r>
      <w:r w:rsidR="00FD7088">
        <w:t>Corporation</w:t>
      </w:r>
      <w:r w:rsidR="000F5848">
        <w:t>)</w:t>
      </w:r>
      <w:r w:rsidR="00FD7088">
        <w:t>.</w:t>
      </w:r>
      <w:r w:rsidR="003E5687">
        <w:t xml:space="preserve"> R</w:t>
      </w:r>
      <w:r w:rsidR="03BD4A7C">
        <w:t xml:space="preserve">emaining matters from the repealed regulations will generally be </w:t>
      </w:r>
      <w:r w:rsidR="03BD4A7C" w:rsidRPr="13BE6C34">
        <w:rPr>
          <w:rStyle w:val="normaltextrun"/>
          <w:color w:val="000000" w:themeColor="text1"/>
        </w:rPr>
        <w:t xml:space="preserve">provided for in the </w:t>
      </w:r>
      <w:r w:rsidR="03BD4A7C" w:rsidRPr="13BE6C34">
        <w:rPr>
          <w:rStyle w:val="normaltextrun"/>
          <w:i/>
          <w:iCs/>
          <w:color w:val="000000" w:themeColor="text1"/>
        </w:rPr>
        <w:t>Primary Industries Levies and Charges Disbursement Act 2024</w:t>
      </w:r>
      <w:r w:rsidR="03BD4A7C" w:rsidRPr="13BE6C34">
        <w:rPr>
          <w:rStyle w:val="normaltextrun"/>
          <w:color w:val="000000" w:themeColor="text1"/>
        </w:rPr>
        <w:t xml:space="preserve"> (</w:t>
      </w:r>
      <w:r w:rsidR="03BD4A7C" w:rsidRPr="00AC0F17">
        <w:rPr>
          <w:rStyle w:val="normaltextrun"/>
          <w:color w:val="000000" w:themeColor="text1"/>
        </w:rPr>
        <w:t>the Disbursement Act</w:t>
      </w:r>
      <w:r w:rsidR="03BD4A7C" w:rsidRPr="13BE6C34">
        <w:rPr>
          <w:rStyle w:val="normaltextrun"/>
          <w:color w:val="000000" w:themeColor="text1"/>
        </w:rPr>
        <w:t>) and rules proposed to be made under that Act.</w:t>
      </w:r>
    </w:p>
    <w:p w14:paraId="2F4320F2" w14:textId="77777777" w:rsidR="009E2CA8" w:rsidRDefault="009E2CA8" w:rsidP="00961ED1">
      <w:pPr>
        <w:spacing w:before="0"/>
        <w:rPr>
          <w:b/>
          <w:bCs/>
        </w:rPr>
      </w:pPr>
    </w:p>
    <w:p w14:paraId="2B8BE3CD" w14:textId="1E8A0088" w:rsidR="002B1DB3" w:rsidRPr="004C61AA" w:rsidRDefault="002B1DB3" w:rsidP="00961ED1">
      <w:pPr>
        <w:spacing w:before="0"/>
        <w:rPr>
          <w:b/>
          <w:bCs/>
        </w:rPr>
      </w:pPr>
      <w:r w:rsidRPr="004C61AA">
        <w:rPr>
          <w:b/>
          <w:bCs/>
        </w:rPr>
        <w:t>Background</w:t>
      </w:r>
    </w:p>
    <w:p w14:paraId="5C494BA0" w14:textId="77777777" w:rsidR="009E2CA8" w:rsidRPr="00F07036" w:rsidRDefault="009E2CA8" w:rsidP="00F07036">
      <w:pPr>
        <w:spacing w:before="0"/>
        <w:ind w:right="91"/>
      </w:pPr>
    </w:p>
    <w:p w14:paraId="4202B5E0" w14:textId="187DCD4D" w:rsidR="00E96F09" w:rsidRDefault="002F67D7" w:rsidP="00F07036">
      <w:pPr>
        <w:spacing w:before="0"/>
        <w:ind w:right="91"/>
        <w:rPr>
          <w:rFonts w:eastAsia="Times New Roman" w:cs="Times New Roman"/>
        </w:rPr>
      </w:pPr>
      <w:r w:rsidRPr="5208CCFC">
        <w:rPr>
          <w:rFonts w:eastAsia="Times New Roman" w:cs="Times New Roman"/>
        </w:rPr>
        <w:t xml:space="preserve">The agricultural levy and charge system, known as the agricultural levy system, is a long-standing partnership between industry and the Australian Government to facilitate industry investment in strategic activities. Levies and charges are generally payable by farmers, producers, processors and exporters. </w:t>
      </w:r>
    </w:p>
    <w:p w14:paraId="62A4F72F" w14:textId="0DC3F375" w:rsidR="0F402E2F" w:rsidRDefault="0F402E2F" w:rsidP="00961ED1">
      <w:pPr>
        <w:spacing w:before="0"/>
        <w:ind w:right="91"/>
        <w:rPr>
          <w:rFonts w:eastAsia="Times New Roman" w:cs="Times New Roman"/>
        </w:rPr>
      </w:pPr>
    </w:p>
    <w:p w14:paraId="0D3DA42C" w14:textId="7A772003" w:rsidR="002F67D7" w:rsidRDefault="002F67D7">
      <w:pPr>
        <w:spacing w:before="0"/>
        <w:ind w:right="91"/>
        <w:rPr>
          <w:rFonts w:eastAsia="Times New Roman" w:cs="Times New Roman"/>
        </w:rPr>
      </w:pPr>
      <w:r w:rsidRPr="5208CCFC">
        <w:rPr>
          <w:rFonts w:eastAsia="Times New Roman" w:cs="Times New Roman"/>
        </w:rPr>
        <w:t xml:space="preserve">Amounts equal to the collected levy and charge are generally disbursed by the Commonwealth to recipient bodies </w:t>
      </w:r>
      <w:r w:rsidR="00FC4502">
        <w:rPr>
          <w:rFonts w:eastAsia="Times New Roman" w:cs="Times New Roman"/>
        </w:rPr>
        <w:t xml:space="preserve">(commonly known as R&amp;D Corporations) </w:t>
      </w:r>
      <w:r w:rsidRPr="5208CCFC">
        <w:rPr>
          <w:rFonts w:eastAsia="Times New Roman" w:cs="Times New Roman"/>
        </w:rPr>
        <w:t xml:space="preserve">and other entities to support </w:t>
      </w:r>
      <w:r w:rsidR="249AF2DA" w:rsidRPr="5208CCFC">
        <w:rPr>
          <w:rFonts w:eastAsia="Times New Roman" w:cs="Times New Roman"/>
        </w:rPr>
        <w:t xml:space="preserve">the </w:t>
      </w:r>
      <w:r w:rsidRPr="5208CCFC">
        <w:rPr>
          <w:rFonts w:eastAsia="Times New Roman" w:cs="Times New Roman"/>
        </w:rPr>
        <w:t xml:space="preserve">activities the levies and charges were imposed to fund. This includes research and development, marketing, biosecurity activities, biosecurity responses, and National Residue Survey testing. Without this arrangement most </w:t>
      </w:r>
      <w:r w:rsidR="005C4D03">
        <w:rPr>
          <w:rFonts w:eastAsia="Times New Roman" w:cs="Times New Roman"/>
        </w:rPr>
        <w:t xml:space="preserve">individual </w:t>
      </w:r>
      <w:r w:rsidR="00413306">
        <w:rPr>
          <w:rFonts w:eastAsia="Times New Roman" w:cs="Times New Roman"/>
        </w:rPr>
        <w:t>producers</w:t>
      </w:r>
      <w:r w:rsidRPr="5208CCFC">
        <w:rPr>
          <w:rFonts w:eastAsia="Times New Roman" w:cs="Times New Roman"/>
        </w:rPr>
        <w:t xml:space="preserve"> could not invest effectively in these activities.</w:t>
      </w:r>
    </w:p>
    <w:p w14:paraId="26444B61" w14:textId="77777777" w:rsidR="00FD5626" w:rsidRPr="00BF2D09" w:rsidRDefault="00FD5626" w:rsidP="00F07036">
      <w:pPr>
        <w:spacing w:before="0"/>
        <w:ind w:right="91"/>
        <w:rPr>
          <w:rFonts w:eastAsia="Times New Roman" w:cs="Times New Roman"/>
        </w:rPr>
      </w:pPr>
    </w:p>
    <w:p w14:paraId="10CFF6D7" w14:textId="66FE83F5" w:rsidR="002F67D7" w:rsidRDefault="002F67D7" w:rsidP="00F07036">
      <w:pPr>
        <w:spacing w:before="0"/>
        <w:ind w:right="91"/>
        <w:rPr>
          <w:rFonts w:eastAsia="Times New Roman" w:cs="Times New Roman"/>
        </w:rPr>
      </w:pPr>
      <w:r w:rsidRPr="0DFAEB55">
        <w:rPr>
          <w:rFonts w:eastAsia="Times New Roman" w:cs="Times New Roman"/>
        </w:rPr>
        <w:lastRenderedPageBreak/>
        <w:t xml:space="preserve">A 2018 review </w:t>
      </w:r>
      <w:r w:rsidR="00EA6322" w:rsidRPr="0DFAEB55">
        <w:rPr>
          <w:rFonts w:eastAsia="Times New Roman" w:cs="Times New Roman"/>
        </w:rPr>
        <w:t xml:space="preserve">in relation to the </w:t>
      </w:r>
      <w:r w:rsidRPr="0DFAEB55">
        <w:rPr>
          <w:rFonts w:eastAsia="Times New Roman" w:cs="Times New Roman"/>
        </w:rPr>
        <w:t xml:space="preserve">sunsetting of </w:t>
      </w:r>
      <w:r w:rsidR="0F1A1190" w:rsidRPr="0F402E2F">
        <w:rPr>
          <w:rFonts w:eastAsia="Times New Roman" w:cs="Times New Roman"/>
        </w:rPr>
        <w:t xml:space="preserve">legislative instruments making up </w:t>
      </w:r>
      <w:r w:rsidR="00EA6322" w:rsidRPr="0DFAEB55">
        <w:rPr>
          <w:rFonts w:eastAsia="Times New Roman" w:cs="Times New Roman"/>
        </w:rPr>
        <w:t>the</w:t>
      </w:r>
      <w:r w:rsidR="7088FD87" w:rsidRPr="0F402E2F">
        <w:rPr>
          <w:rFonts w:eastAsia="Times New Roman" w:cs="Times New Roman"/>
        </w:rPr>
        <w:t xml:space="preserve"> </w:t>
      </w:r>
      <w:r w:rsidR="0EF8F014" w:rsidRPr="75B1F4A9">
        <w:rPr>
          <w:rFonts w:eastAsia="Times New Roman" w:cs="Times New Roman"/>
        </w:rPr>
        <w:t>pre-</w:t>
      </w:r>
      <w:r w:rsidR="57FAABE7" w:rsidRPr="0F402E2F">
        <w:rPr>
          <w:rFonts w:eastAsia="Times New Roman" w:cs="Times New Roman"/>
        </w:rPr>
        <w:t>existing</w:t>
      </w:r>
      <w:r w:rsidR="7088FD87" w:rsidRPr="0F402E2F">
        <w:rPr>
          <w:rFonts w:eastAsia="Times New Roman" w:cs="Times New Roman"/>
        </w:rPr>
        <w:t xml:space="preserve"> legislative framework</w:t>
      </w:r>
      <w:r w:rsidRPr="0DFAEB55">
        <w:rPr>
          <w:rFonts w:eastAsia="Times New Roman" w:cs="Times New Roman"/>
        </w:rPr>
        <w:t xml:space="preserve"> found the </w:t>
      </w:r>
      <w:r w:rsidR="002B5930" w:rsidRPr="0DFAEB55">
        <w:rPr>
          <w:rFonts w:eastAsia="Times New Roman" w:cs="Times New Roman"/>
        </w:rPr>
        <w:t xml:space="preserve">legislative framework </w:t>
      </w:r>
      <w:r w:rsidRPr="0DFAEB55">
        <w:rPr>
          <w:rFonts w:eastAsia="Times New Roman" w:cs="Times New Roman"/>
        </w:rPr>
        <w:t>should be modernised to be more effective in meeting industries’ needs in the future. </w:t>
      </w:r>
    </w:p>
    <w:p w14:paraId="100E4BAB" w14:textId="77777777" w:rsidR="009E2CA8" w:rsidRDefault="009E2CA8" w:rsidP="00961ED1">
      <w:pPr>
        <w:spacing w:before="0"/>
        <w:ind w:right="91"/>
        <w:rPr>
          <w:rFonts w:eastAsia="Times New Roman" w:cs="Times New Roman"/>
        </w:rPr>
      </w:pPr>
    </w:p>
    <w:p w14:paraId="6DE02C68" w14:textId="17AAD732" w:rsidR="002F67D7" w:rsidRDefault="002F67D7" w:rsidP="00F07036">
      <w:pPr>
        <w:spacing w:before="0"/>
        <w:ind w:right="91"/>
        <w:rPr>
          <w:rFonts w:eastAsia="Times New Roman" w:cs="Times New Roman"/>
        </w:rPr>
      </w:pPr>
      <w:r w:rsidRPr="5208CCFC">
        <w:rPr>
          <w:rFonts w:eastAsia="Times New Roman" w:cs="Times New Roman"/>
        </w:rPr>
        <w:t>Four of the recipient bodies that invest in research and development and marketing are established as R&amp;D Corporations under the Act or regulations made under the Act. These R&amp;D Corporations include the Cotton Research and Development Corporation, Fisheries Research and Development Corporation, Grains Research and Development Corporation and Rural Industries Research and Development Corporation.</w:t>
      </w:r>
    </w:p>
    <w:p w14:paraId="0A74DF56" w14:textId="77777777" w:rsidR="009E2CA8" w:rsidRDefault="009E2CA8" w:rsidP="00961ED1">
      <w:pPr>
        <w:tabs>
          <w:tab w:val="left" w:pos="6521"/>
        </w:tabs>
        <w:spacing w:before="0"/>
        <w:ind w:right="91"/>
        <w:rPr>
          <w:rFonts w:eastAsia="Times New Roman" w:cs="Times New Roman"/>
          <w:szCs w:val="24"/>
        </w:rPr>
      </w:pPr>
    </w:p>
    <w:p w14:paraId="2BA62E73" w14:textId="4D194570" w:rsidR="002F67D7" w:rsidRPr="00E24DEC" w:rsidRDefault="005E2258" w:rsidP="00F07036">
      <w:pPr>
        <w:tabs>
          <w:tab w:val="left" w:pos="6521"/>
        </w:tabs>
        <w:spacing w:before="0"/>
        <w:ind w:right="91"/>
        <w:rPr>
          <w:rFonts w:eastAsia="Times New Roman" w:cs="Times New Roman"/>
          <w:szCs w:val="24"/>
        </w:rPr>
      </w:pPr>
      <w:r w:rsidRPr="00A05CF6">
        <w:rPr>
          <w:rFonts w:eastAsia="Times New Roman" w:cs="Times New Roman"/>
          <w:szCs w:val="24"/>
        </w:rPr>
        <w:t>The Regulations include references to matters intended to be provided in Minister</w:t>
      </w:r>
      <w:r w:rsidR="00BD5A70">
        <w:rPr>
          <w:rFonts w:eastAsia="Times New Roman" w:cs="Times New Roman"/>
          <w:szCs w:val="24"/>
        </w:rPr>
        <w:t>’</w:t>
      </w:r>
      <w:r w:rsidRPr="00A05CF6">
        <w:rPr>
          <w:rFonts w:eastAsia="Times New Roman" w:cs="Times New Roman"/>
          <w:szCs w:val="24"/>
        </w:rPr>
        <w:t xml:space="preserve">s rules under the </w:t>
      </w:r>
      <w:r w:rsidR="008A6B21">
        <w:rPr>
          <w:rFonts w:eastAsia="Times New Roman" w:cs="Times New Roman"/>
          <w:szCs w:val="24"/>
        </w:rPr>
        <w:t>Disbursement Act</w:t>
      </w:r>
      <w:r>
        <w:rPr>
          <w:rFonts w:eastAsia="Times New Roman" w:cs="Times New Roman"/>
          <w:szCs w:val="24"/>
        </w:rPr>
        <w:t>.</w:t>
      </w:r>
    </w:p>
    <w:p w14:paraId="754724B8" w14:textId="77777777" w:rsidR="009E2CA8" w:rsidRDefault="009E2CA8" w:rsidP="00961ED1">
      <w:pPr>
        <w:spacing w:before="0"/>
        <w:rPr>
          <w:b/>
          <w:bCs/>
        </w:rPr>
      </w:pPr>
    </w:p>
    <w:p w14:paraId="68D48BF4" w14:textId="29A9E1C6" w:rsidR="006D67E1" w:rsidRPr="000E40BB" w:rsidRDefault="006D67E1" w:rsidP="00F07036">
      <w:pPr>
        <w:spacing w:before="0"/>
        <w:rPr>
          <w:b/>
          <w:bCs/>
        </w:rPr>
      </w:pPr>
      <w:r w:rsidRPr="000E40BB">
        <w:rPr>
          <w:b/>
          <w:bCs/>
        </w:rPr>
        <w:t>Impact and effect</w:t>
      </w:r>
    </w:p>
    <w:p w14:paraId="0729B5A1" w14:textId="77777777" w:rsidR="009E2CA8" w:rsidRDefault="009E2CA8" w:rsidP="00961ED1">
      <w:pPr>
        <w:spacing w:before="0"/>
        <w:rPr>
          <w:rFonts w:cs="Times New Roman"/>
        </w:rPr>
      </w:pPr>
    </w:p>
    <w:p w14:paraId="4E4D7537" w14:textId="61DD704A" w:rsidR="00BE725D" w:rsidRPr="000E40BB" w:rsidRDefault="00BE725D" w:rsidP="00F07036">
      <w:pPr>
        <w:spacing w:before="0"/>
        <w:rPr>
          <w:rFonts w:cs="Times New Roman"/>
        </w:rPr>
      </w:pPr>
      <w:r w:rsidRPr="0DFAEB55">
        <w:rPr>
          <w:rFonts w:cs="Times New Roman"/>
        </w:rPr>
        <w:t>The Regulations</w:t>
      </w:r>
      <w:r w:rsidR="00F108D5" w:rsidRPr="0DFAEB55">
        <w:rPr>
          <w:rFonts w:cs="Times New Roman"/>
        </w:rPr>
        <w:t xml:space="preserve"> </w:t>
      </w:r>
      <w:r w:rsidR="00FF2B63" w:rsidRPr="0DFAEB55">
        <w:rPr>
          <w:rFonts w:cs="Times New Roman"/>
        </w:rPr>
        <w:t xml:space="preserve">consolidate </w:t>
      </w:r>
      <w:r w:rsidR="002C48CD" w:rsidRPr="0DFAEB55">
        <w:rPr>
          <w:rFonts w:cs="Times New Roman"/>
        </w:rPr>
        <w:t xml:space="preserve">regulations </w:t>
      </w:r>
      <w:r w:rsidR="007157A2" w:rsidRPr="0DFAEB55">
        <w:rPr>
          <w:rFonts w:cs="Times New Roman"/>
        </w:rPr>
        <w:t xml:space="preserve">made </w:t>
      </w:r>
      <w:r w:rsidR="007D773C" w:rsidRPr="0DFAEB55">
        <w:rPr>
          <w:rFonts w:cs="Times New Roman"/>
        </w:rPr>
        <w:t>under the Act</w:t>
      </w:r>
      <w:r w:rsidR="5E0D368D" w:rsidRPr="0DFAEB55">
        <w:rPr>
          <w:rFonts w:cs="Times New Roman"/>
        </w:rPr>
        <w:t xml:space="preserve"> </w:t>
      </w:r>
      <w:r w:rsidR="00FC6F60" w:rsidRPr="0DFAEB55">
        <w:rPr>
          <w:rFonts w:cs="Times New Roman"/>
        </w:rPr>
        <w:t>and work in conjunction with the modernised le</w:t>
      </w:r>
      <w:r w:rsidR="00CF544D" w:rsidRPr="0DFAEB55">
        <w:rPr>
          <w:rFonts w:cs="Times New Roman"/>
        </w:rPr>
        <w:t xml:space="preserve">gislative framework </w:t>
      </w:r>
      <w:r w:rsidR="000D4A6C" w:rsidRPr="0DFAEB55">
        <w:rPr>
          <w:rFonts w:cs="Times New Roman"/>
        </w:rPr>
        <w:t xml:space="preserve">to </w:t>
      </w:r>
      <w:r w:rsidRPr="0DFAEB55">
        <w:rPr>
          <w:rFonts w:cs="Times New Roman"/>
        </w:rPr>
        <w:t>better suppor</w:t>
      </w:r>
      <w:r w:rsidR="000D4A6C" w:rsidRPr="0DFAEB55">
        <w:rPr>
          <w:rFonts w:cs="Times New Roman"/>
        </w:rPr>
        <w:t>t</w:t>
      </w:r>
      <w:r w:rsidRPr="0DFAEB55">
        <w:rPr>
          <w:rFonts w:cs="Times New Roman"/>
        </w:rPr>
        <w:t xml:space="preserve"> </w:t>
      </w:r>
      <w:r w:rsidR="005545CD" w:rsidRPr="0DFAEB55">
        <w:rPr>
          <w:rFonts w:cs="Times New Roman"/>
        </w:rPr>
        <w:t>industries’ needs in the future</w:t>
      </w:r>
      <w:r w:rsidRPr="0DFAEB55">
        <w:rPr>
          <w:rFonts w:cs="Times New Roman"/>
        </w:rPr>
        <w:t>.</w:t>
      </w:r>
    </w:p>
    <w:p w14:paraId="4893183E" w14:textId="77777777" w:rsidR="009E2CA8" w:rsidRDefault="009E2CA8" w:rsidP="00961ED1">
      <w:pPr>
        <w:spacing w:before="0"/>
        <w:rPr>
          <w:rFonts w:cs="Times New Roman"/>
        </w:rPr>
      </w:pPr>
    </w:p>
    <w:p w14:paraId="6DC05090" w14:textId="167CB0B0" w:rsidR="0063336F" w:rsidRPr="000E40BB" w:rsidRDefault="0063336F" w:rsidP="00F07036">
      <w:pPr>
        <w:spacing w:before="0"/>
      </w:pPr>
      <w:r w:rsidRPr="0DFAEB55">
        <w:rPr>
          <w:rFonts w:cs="Times New Roman"/>
        </w:rPr>
        <w:t xml:space="preserve">The Regulations </w:t>
      </w:r>
      <w:r w:rsidR="00E669A1" w:rsidRPr="0DFAEB55">
        <w:rPr>
          <w:rFonts w:cs="Times New Roman"/>
        </w:rPr>
        <w:t xml:space="preserve">operate </w:t>
      </w:r>
      <w:r w:rsidR="00562D85" w:rsidRPr="0DFAEB55">
        <w:rPr>
          <w:rFonts w:cs="Times New Roman"/>
        </w:rPr>
        <w:t>with</w:t>
      </w:r>
      <w:r w:rsidRPr="0DFAEB55">
        <w:rPr>
          <w:rFonts w:cs="Times New Roman"/>
        </w:rPr>
        <w:t xml:space="preserve"> the </w:t>
      </w:r>
      <w:r w:rsidR="00B857B2" w:rsidRPr="0DFAEB55">
        <w:rPr>
          <w:rFonts w:cs="Times New Roman"/>
          <w:i/>
          <w:iCs/>
        </w:rPr>
        <w:t xml:space="preserve">Primary Industries (Excise) Levies Regulations 2024 </w:t>
      </w:r>
      <w:r w:rsidR="00B857B2" w:rsidRPr="0DFAEB55">
        <w:rPr>
          <w:rFonts w:cs="Times New Roman"/>
        </w:rPr>
        <w:t xml:space="preserve">made under the </w:t>
      </w:r>
      <w:r w:rsidR="00B857B2" w:rsidRPr="0DFAEB55">
        <w:rPr>
          <w:rFonts w:cs="Times New Roman"/>
          <w:i/>
          <w:iCs/>
        </w:rPr>
        <w:t>Primary Industries (Excise) Levies Act 2024</w:t>
      </w:r>
      <w:r w:rsidR="00AF08B6" w:rsidRPr="0DFAEB55">
        <w:rPr>
          <w:rFonts w:cs="Times New Roman"/>
        </w:rPr>
        <w:t xml:space="preserve">; the </w:t>
      </w:r>
      <w:r w:rsidR="00AF08B6" w:rsidRPr="0DFAEB55">
        <w:rPr>
          <w:rFonts w:cs="Times New Roman"/>
          <w:i/>
          <w:iCs/>
        </w:rPr>
        <w:t>Primary Industries (Customs) Charges Regulations 2024</w:t>
      </w:r>
      <w:r w:rsidR="00AF08B6">
        <w:t xml:space="preserve"> made under the </w:t>
      </w:r>
      <w:r w:rsidR="00AF08B6" w:rsidRPr="0DFAEB55">
        <w:rPr>
          <w:i/>
          <w:iCs/>
        </w:rPr>
        <w:t>Primary Industries (Customs) Charges Act 2024</w:t>
      </w:r>
      <w:r w:rsidR="1962E257" w:rsidRPr="0DFAEB55">
        <w:rPr>
          <w:i/>
          <w:iCs/>
        </w:rPr>
        <w:t xml:space="preserve">; </w:t>
      </w:r>
      <w:r w:rsidR="00AF08B6">
        <w:t xml:space="preserve">rules </w:t>
      </w:r>
      <w:r w:rsidR="0083262D">
        <w:t xml:space="preserve">proposed to be </w:t>
      </w:r>
      <w:r w:rsidR="00AF08B6">
        <w:t xml:space="preserve">made under the </w:t>
      </w:r>
      <w:r w:rsidR="00AF08B6" w:rsidRPr="0DFAEB55">
        <w:rPr>
          <w:i/>
          <w:iCs/>
        </w:rPr>
        <w:t xml:space="preserve">Primary Industries Levies and Charges </w:t>
      </w:r>
      <w:r w:rsidR="00E27A7F" w:rsidRPr="0DFAEB55">
        <w:rPr>
          <w:i/>
          <w:iCs/>
        </w:rPr>
        <w:t xml:space="preserve">Collection </w:t>
      </w:r>
      <w:r w:rsidR="00AF08B6" w:rsidRPr="0DFAEB55">
        <w:rPr>
          <w:i/>
          <w:iCs/>
        </w:rPr>
        <w:t>Act 2024</w:t>
      </w:r>
      <w:r w:rsidR="00BE09E3">
        <w:t xml:space="preserve"> (Collection Rules)</w:t>
      </w:r>
      <w:r w:rsidR="00AE0B36">
        <w:t xml:space="preserve">; and </w:t>
      </w:r>
      <w:r w:rsidR="000E76BF">
        <w:t xml:space="preserve">rules </w:t>
      </w:r>
      <w:r w:rsidR="0083262D">
        <w:t xml:space="preserve">proposed to be </w:t>
      </w:r>
      <w:r w:rsidR="000E76BF">
        <w:t xml:space="preserve">made under the </w:t>
      </w:r>
      <w:r w:rsidR="000E76BF" w:rsidRPr="0DFAEB55">
        <w:rPr>
          <w:i/>
          <w:iCs/>
        </w:rPr>
        <w:t>Primary Industries Levies and Charges Disbursement Act 2024</w:t>
      </w:r>
      <w:r w:rsidR="00BE09E3" w:rsidRPr="0DFAEB55">
        <w:rPr>
          <w:i/>
          <w:iCs/>
        </w:rPr>
        <w:t xml:space="preserve"> </w:t>
      </w:r>
      <w:r w:rsidR="00BE09E3">
        <w:t>(Disbursement Rules)</w:t>
      </w:r>
      <w:r w:rsidR="000E76BF">
        <w:t>.</w:t>
      </w:r>
    </w:p>
    <w:p w14:paraId="1914B5F8" w14:textId="77777777" w:rsidR="009E2CA8" w:rsidRDefault="009E2CA8" w:rsidP="00961ED1">
      <w:pPr>
        <w:spacing w:before="0"/>
        <w:rPr>
          <w:b/>
          <w:bCs/>
        </w:rPr>
      </w:pPr>
    </w:p>
    <w:p w14:paraId="7421EA2A" w14:textId="6447299F" w:rsidR="00B7582C" w:rsidRPr="000E40BB" w:rsidRDefault="00B7582C" w:rsidP="00961ED1">
      <w:pPr>
        <w:spacing w:before="0"/>
        <w:rPr>
          <w:b/>
          <w:bCs/>
        </w:rPr>
      </w:pPr>
      <w:r w:rsidRPr="000E40BB">
        <w:rPr>
          <w:b/>
          <w:bCs/>
        </w:rPr>
        <w:t>Consultation</w:t>
      </w:r>
    </w:p>
    <w:p w14:paraId="0EDCACB3" w14:textId="77777777" w:rsidR="00243B63" w:rsidRPr="00F07036" w:rsidRDefault="00243B63" w:rsidP="00F07036">
      <w:pPr>
        <w:spacing w:before="0"/>
      </w:pPr>
    </w:p>
    <w:p w14:paraId="65DBE805" w14:textId="044CBC33" w:rsidR="00E03159" w:rsidRPr="000E40BB" w:rsidRDefault="00E03159" w:rsidP="00F07036">
      <w:pPr>
        <w:spacing w:before="0"/>
        <w:rPr>
          <w:rFonts w:cs="Times New Roman"/>
        </w:rPr>
      </w:pPr>
      <w:r w:rsidRPr="4A92ACEE">
        <w:rPr>
          <w:rFonts w:cs="Times New Roman"/>
        </w:rPr>
        <w:t xml:space="preserve">The Regulations </w:t>
      </w:r>
      <w:r w:rsidR="000133DE" w:rsidRPr="4A92ACEE">
        <w:rPr>
          <w:rFonts w:cs="Times New Roman"/>
        </w:rPr>
        <w:t xml:space="preserve">are </w:t>
      </w:r>
      <w:r w:rsidR="00E75766" w:rsidRPr="4A92ACEE">
        <w:rPr>
          <w:rFonts w:cs="Times New Roman"/>
        </w:rPr>
        <w:t xml:space="preserve">informed </w:t>
      </w:r>
      <w:r w:rsidR="00074260" w:rsidRPr="4A92ACEE">
        <w:rPr>
          <w:rFonts w:cs="Times New Roman"/>
        </w:rPr>
        <w:t>by</w:t>
      </w:r>
      <w:r w:rsidRPr="4A92ACEE">
        <w:rPr>
          <w:rFonts w:cs="Times New Roman"/>
        </w:rPr>
        <w:t xml:space="preserve"> extensive consultation </w:t>
      </w:r>
      <w:r w:rsidR="15BE95D8" w:rsidRPr="4A92ACEE">
        <w:rPr>
          <w:rFonts w:cs="Times New Roman"/>
        </w:rPr>
        <w:t xml:space="preserve">by the Department of Agriculture, Fisheries and Forestry (the department) </w:t>
      </w:r>
      <w:r w:rsidRPr="4A92ACEE">
        <w:rPr>
          <w:rFonts w:cs="Times New Roman"/>
        </w:rPr>
        <w:t>with industry groups, levy payers, collection agents, bodies</w:t>
      </w:r>
      <w:r w:rsidR="6C4C41AF" w:rsidRPr="4A92ACEE">
        <w:rPr>
          <w:rFonts w:cs="Times New Roman"/>
        </w:rPr>
        <w:t xml:space="preserve"> that receive levy and charge funding</w:t>
      </w:r>
      <w:r w:rsidRPr="4A92ACEE">
        <w:rPr>
          <w:rFonts w:cs="Times New Roman"/>
        </w:rPr>
        <w:t>, and the public.</w:t>
      </w:r>
    </w:p>
    <w:p w14:paraId="149A11E9" w14:textId="68A7533A" w:rsidR="00515C99" w:rsidRPr="004A3E9F" w:rsidRDefault="00B7582C" w:rsidP="00F07036">
      <w:pPr>
        <w:pStyle w:val="ListParagraph"/>
        <w:numPr>
          <w:ilvl w:val="0"/>
          <w:numId w:val="15"/>
        </w:numPr>
        <w:spacing w:before="120"/>
        <w:ind w:left="426" w:hanging="426"/>
        <w:contextualSpacing w:val="0"/>
        <w:rPr>
          <w:rFonts w:cs="Times New Roman"/>
        </w:rPr>
      </w:pPr>
      <w:r w:rsidRPr="4A92ACEE">
        <w:rPr>
          <w:rFonts w:cs="Times New Roman"/>
        </w:rPr>
        <w:t>2017-18: The department reviewed the</w:t>
      </w:r>
      <w:r w:rsidR="543D42EF" w:rsidRPr="4A92ACEE">
        <w:rPr>
          <w:rFonts w:cs="Times New Roman"/>
        </w:rPr>
        <w:t xml:space="preserve"> agricultural levies and charges</w:t>
      </w:r>
      <w:r w:rsidRPr="4A92ACEE">
        <w:rPr>
          <w:rFonts w:cs="Times New Roman"/>
        </w:rPr>
        <w:t xml:space="preserve"> legislative framework and undertook targeted consultation with approximately 70 stakeholder groups.</w:t>
      </w:r>
    </w:p>
    <w:p w14:paraId="43052F3D" w14:textId="0FE48D74" w:rsidR="00515C99" w:rsidRPr="004A3E9F" w:rsidRDefault="00E03159" w:rsidP="00F07036">
      <w:pPr>
        <w:pStyle w:val="ListParagraph"/>
        <w:numPr>
          <w:ilvl w:val="0"/>
          <w:numId w:val="15"/>
        </w:numPr>
        <w:spacing w:before="120"/>
        <w:ind w:left="426" w:hanging="426"/>
        <w:contextualSpacing w:val="0"/>
        <w:rPr>
          <w:rFonts w:cs="Times New Roman"/>
        </w:rPr>
      </w:pPr>
      <w:r w:rsidRPr="38EDEFB8">
        <w:rPr>
          <w:rFonts w:cs="Times New Roman"/>
        </w:rPr>
        <w:t>2019-20: The department released the ‘Streamlining and modernising agricultural levies legislation – early assessment regulation impact statement</w:t>
      </w:r>
      <w:r w:rsidR="54124470" w:rsidRPr="38EDEFB8">
        <w:rPr>
          <w:rFonts w:cs="Times New Roman"/>
        </w:rPr>
        <w:t>’</w:t>
      </w:r>
      <w:r w:rsidRPr="38EDEFB8">
        <w:rPr>
          <w:rFonts w:cs="Times New Roman"/>
        </w:rPr>
        <w:t xml:space="preserve"> for public consultation.</w:t>
      </w:r>
    </w:p>
    <w:p w14:paraId="0E396727" w14:textId="39966972" w:rsidR="44E0DB9E" w:rsidRPr="004A3E9F" w:rsidRDefault="00E03159" w:rsidP="00F07036">
      <w:pPr>
        <w:pStyle w:val="ListParagraph"/>
        <w:numPr>
          <w:ilvl w:val="0"/>
          <w:numId w:val="15"/>
        </w:numPr>
        <w:spacing w:before="120"/>
        <w:ind w:left="426" w:hanging="426"/>
        <w:contextualSpacing w:val="0"/>
        <w:rPr>
          <w:rFonts w:cs="Times New Roman"/>
        </w:rPr>
      </w:pPr>
      <w:r w:rsidRPr="44E0DB9E">
        <w:rPr>
          <w:rFonts w:cs="Times New Roman"/>
        </w:rPr>
        <w:t xml:space="preserve">2021-22: The department conducted further consultation with industry representatives and bodies that receive </w:t>
      </w:r>
      <w:r w:rsidR="15D3B773" w:rsidRPr="44E0DB9E">
        <w:rPr>
          <w:rFonts w:cs="Times New Roman"/>
        </w:rPr>
        <w:t xml:space="preserve">levy and charge </w:t>
      </w:r>
      <w:r w:rsidRPr="44E0DB9E">
        <w:rPr>
          <w:rFonts w:cs="Times New Roman"/>
        </w:rPr>
        <w:t>funding (industry</w:t>
      </w:r>
      <w:r w:rsidR="00216DA0" w:rsidRPr="44E0DB9E">
        <w:rPr>
          <w:rFonts w:cs="Times New Roman"/>
        </w:rPr>
        <w:t>-</w:t>
      </w:r>
      <w:r w:rsidRPr="44E0DB9E">
        <w:rPr>
          <w:rFonts w:cs="Times New Roman"/>
        </w:rPr>
        <w:t>owned and statutory</w:t>
      </w:r>
      <w:r w:rsidR="00B025B1" w:rsidRPr="44E0DB9E">
        <w:rPr>
          <w:rFonts w:cs="Times New Roman"/>
        </w:rPr>
        <w:t xml:space="preserve"> </w:t>
      </w:r>
      <w:r w:rsidR="00340DAA" w:rsidRPr="44E0DB9E">
        <w:rPr>
          <w:rFonts w:cs="Times New Roman"/>
        </w:rPr>
        <w:t>R</w:t>
      </w:r>
      <w:r w:rsidR="0026367D" w:rsidRPr="44E0DB9E">
        <w:rPr>
          <w:rFonts w:cs="Times New Roman"/>
        </w:rPr>
        <w:t>&amp;D Corporations)</w:t>
      </w:r>
      <w:r w:rsidRPr="44E0DB9E">
        <w:rPr>
          <w:rFonts w:cs="Times New Roman"/>
        </w:rPr>
        <w:t xml:space="preserve">, Animal Health Australia and Plant Health Australia. </w:t>
      </w:r>
    </w:p>
    <w:p w14:paraId="6FAB6260" w14:textId="5F2BC26E" w:rsidR="00515C99" w:rsidRPr="004A3E9F" w:rsidRDefault="00E03159" w:rsidP="00F07036">
      <w:pPr>
        <w:pStyle w:val="ListParagraph"/>
        <w:numPr>
          <w:ilvl w:val="0"/>
          <w:numId w:val="15"/>
        </w:numPr>
        <w:spacing w:before="120"/>
        <w:ind w:left="426" w:hanging="426"/>
        <w:contextualSpacing w:val="0"/>
        <w:rPr>
          <w:rFonts w:cs="Times New Roman"/>
        </w:rPr>
      </w:pPr>
      <w:r w:rsidRPr="000E40BB">
        <w:rPr>
          <w:rFonts w:cs="Times New Roman"/>
        </w:rPr>
        <w:t>2023: Public consultation occurred on the draft</w:t>
      </w:r>
      <w:r w:rsidR="003E7186" w:rsidRPr="000E40BB">
        <w:rPr>
          <w:rFonts w:cs="Times New Roman"/>
        </w:rPr>
        <w:t xml:space="preserve"> Bills and a sample of the delegated</w:t>
      </w:r>
      <w:r w:rsidRPr="000E40BB">
        <w:rPr>
          <w:rFonts w:cs="Times New Roman"/>
        </w:rPr>
        <w:t xml:space="preserve"> legislation.</w:t>
      </w:r>
    </w:p>
    <w:p w14:paraId="1CBF5AAD" w14:textId="1398CCDF" w:rsidR="00E03159" w:rsidRPr="000E40BB" w:rsidRDefault="00E03159" w:rsidP="00F07036">
      <w:pPr>
        <w:pStyle w:val="ListParagraph"/>
        <w:numPr>
          <w:ilvl w:val="0"/>
          <w:numId w:val="15"/>
        </w:numPr>
        <w:spacing w:before="120"/>
        <w:ind w:left="426" w:hanging="426"/>
        <w:contextualSpacing w:val="0"/>
        <w:rPr>
          <w:rFonts w:cs="Times New Roman"/>
        </w:rPr>
      </w:pPr>
      <w:r w:rsidRPr="1165E25A">
        <w:rPr>
          <w:rFonts w:cs="Times New Roman"/>
        </w:rPr>
        <w:t xml:space="preserve">2024: </w:t>
      </w:r>
      <w:r w:rsidR="003E7186" w:rsidRPr="1165E25A">
        <w:rPr>
          <w:rFonts w:cs="Times New Roman"/>
        </w:rPr>
        <w:t xml:space="preserve">Public consultation occurred on </w:t>
      </w:r>
      <w:r w:rsidR="0052028D" w:rsidRPr="1165E25A">
        <w:rPr>
          <w:rFonts w:cs="Times New Roman"/>
        </w:rPr>
        <w:t xml:space="preserve">key </w:t>
      </w:r>
      <w:r w:rsidRPr="1165E25A">
        <w:rPr>
          <w:rFonts w:cs="Times New Roman"/>
        </w:rPr>
        <w:t>draft</w:t>
      </w:r>
      <w:r w:rsidR="003E7186" w:rsidRPr="1165E25A">
        <w:rPr>
          <w:rFonts w:cs="Times New Roman"/>
        </w:rPr>
        <w:t xml:space="preserve"> delegated legislation</w:t>
      </w:r>
      <w:r w:rsidR="004E1543" w:rsidRPr="1165E25A">
        <w:rPr>
          <w:rFonts w:cs="Times New Roman"/>
        </w:rPr>
        <w:t>.</w:t>
      </w:r>
      <w:r w:rsidR="00393BA2" w:rsidRPr="1165E25A">
        <w:rPr>
          <w:rFonts w:cs="Times New Roman"/>
        </w:rPr>
        <w:t xml:space="preserve"> </w:t>
      </w:r>
      <w:r w:rsidR="2887229D" w:rsidRPr="1165E25A">
        <w:rPr>
          <w:rFonts w:cs="Times New Roman"/>
        </w:rPr>
        <w:t>R</w:t>
      </w:r>
      <w:r w:rsidR="6024BC15" w:rsidRPr="1165E25A">
        <w:rPr>
          <w:rFonts w:cs="Times New Roman"/>
        </w:rPr>
        <w:t xml:space="preserve">elevant </w:t>
      </w:r>
      <w:r w:rsidR="00F431DE" w:rsidRPr="1165E25A">
        <w:rPr>
          <w:rFonts w:cs="Times New Roman"/>
        </w:rPr>
        <w:t>R&amp;D Corporations</w:t>
      </w:r>
      <w:r w:rsidR="00D00AC0" w:rsidRPr="1165E25A">
        <w:rPr>
          <w:rFonts w:cs="Times New Roman"/>
        </w:rPr>
        <w:t xml:space="preserve"> were consulted on the draft Regulations</w:t>
      </w:r>
      <w:r w:rsidR="001B4B1E" w:rsidRPr="1165E25A">
        <w:rPr>
          <w:rFonts w:cs="Times New Roman"/>
        </w:rPr>
        <w:t>.</w:t>
      </w:r>
    </w:p>
    <w:p w14:paraId="74067144" w14:textId="3A4D0F0C" w:rsidR="00E03159" w:rsidRDefault="00E03159" w:rsidP="00F07036">
      <w:pPr>
        <w:spacing w:before="120"/>
        <w:rPr>
          <w:rFonts w:cs="Times New Roman"/>
        </w:rPr>
      </w:pPr>
      <w:r w:rsidRPr="35F656DC">
        <w:rPr>
          <w:rFonts w:cs="Times New Roman"/>
        </w:rPr>
        <w:t xml:space="preserve">Consultation on the </w:t>
      </w:r>
      <w:r w:rsidR="00577F09" w:rsidRPr="35F656DC">
        <w:rPr>
          <w:rFonts w:cs="Times New Roman"/>
        </w:rPr>
        <w:t>modernised legislative framework</w:t>
      </w:r>
      <w:r w:rsidRPr="35F656DC">
        <w:rPr>
          <w:rFonts w:cs="Times New Roman"/>
        </w:rPr>
        <w:t xml:space="preserve"> also occurred with relevant Commonwealth agencies during the development of the </w:t>
      </w:r>
      <w:r w:rsidR="0000637A" w:rsidRPr="35F656DC">
        <w:rPr>
          <w:rFonts w:cs="Times New Roman"/>
        </w:rPr>
        <w:t>legislation</w:t>
      </w:r>
      <w:r w:rsidRPr="35F656DC">
        <w:rPr>
          <w:rFonts w:cs="Times New Roman"/>
        </w:rPr>
        <w:t xml:space="preserve">, including the Attorney-General’s Department, the Australian Bureau of Statistics, the Australian Public Service Commission, the Department of Finance, the Department of the Prime Minister and Cabinet, </w:t>
      </w:r>
      <w:r w:rsidRPr="35F656DC">
        <w:rPr>
          <w:rFonts w:cs="Times New Roman"/>
        </w:rPr>
        <w:lastRenderedPageBreak/>
        <w:t xml:space="preserve">the Federal Court </w:t>
      </w:r>
      <w:r w:rsidR="008F48D2" w:rsidRPr="35F656DC">
        <w:rPr>
          <w:rFonts w:cs="Times New Roman"/>
        </w:rPr>
        <w:t>of Australia</w:t>
      </w:r>
      <w:r w:rsidR="44D0C226" w:rsidRPr="35F656DC">
        <w:rPr>
          <w:rFonts w:cs="Times New Roman"/>
        </w:rPr>
        <w:t xml:space="preserve">, </w:t>
      </w:r>
      <w:r w:rsidRPr="35F656DC">
        <w:rPr>
          <w:rFonts w:cs="Times New Roman"/>
        </w:rPr>
        <w:t>the Federal Circuit and Family Court of Australia, the Office of the Australian Information Commissioner</w:t>
      </w:r>
      <w:r w:rsidR="01883E71" w:rsidRPr="35F656DC">
        <w:rPr>
          <w:rFonts w:cs="Times New Roman"/>
        </w:rPr>
        <w:t xml:space="preserve"> </w:t>
      </w:r>
      <w:r w:rsidRPr="35F656DC">
        <w:rPr>
          <w:rFonts w:cs="Times New Roman"/>
        </w:rPr>
        <w:t>and the Treasury.</w:t>
      </w:r>
    </w:p>
    <w:p w14:paraId="0ED1EDE4" w14:textId="77777777" w:rsidR="009E2CA8" w:rsidRDefault="009E2CA8" w:rsidP="00961ED1">
      <w:pPr>
        <w:spacing w:before="0"/>
        <w:rPr>
          <w:rFonts w:cs="Times New Roman"/>
        </w:rPr>
      </w:pPr>
    </w:p>
    <w:p w14:paraId="3634366A" w14:textId="5B20A7CB" w:rsidR="00E03159" w:rsidRPr="000E40BB" w:rsidRDefault="0053277A" w:rsidP="00F07036">
      <w:pPr>
        <w:spacing w:before="0"/>
        <w:rPr>
          <w:rFonts w:cs="Times New Roman"/>
        </w:rPr>
      </w:pPr>
      <w:r>
        <w:rPr>
          <w:rFonts w:cs="Times New Roman"/>
        </w:rPr>
        <w:t>The Office of Impact Analysis was consulted in relation to the Impact Analysis (OBPR22-</w:t>
      </w:r>
      <w:r w:rsidR="00365BB9">
        <w:rPr>
          <w:rFonts w:cs="Times New Roman"/>
        </w:rPr>
        <w:t>03525) for modernising the agricultural levies legislation.</w:t>
      </w:r>
    </w:p>
    <w:p w14:paraId="72D463C7" w14:textId="77777777" w:rsidR="009E2CA8" w:rsidRDefault="009E2CA8" w:rsidP="00961ED1">
      <w:pPr>
        <w:spacing w:before="0"/>
        <w:rPr>
          <w:b/>
          <w:bCs/>
        </w:rPr>
      </w:pPr>
    </w:p>
    <w:p w14:paraId="6FB76332" w14:textId="1F9D5BB8" w:rsidR="00F167EC" w:rsidRPr="000E40BB" w:rsidRDefault="00F167EC" w:rsidP="00F07036">
      <w:pPr>
        <w:spacing w:before="0"/>
        <w:rPr>
          <w:b/>
          <w:bCs/>
        </w:rPr>
      </w:pPr>
      <w:r w:rsidRPr="000E40BB">
        <w:rPr>
          <w:b/>
          <w:bCs/>
        </w:rPr>
        <w:t xml:space="preserve">Details of the </w:t>
      </w:r>
      <w:r w:rsidR="00165BDD" w:rsidRPr="000E40BB">
        <w:rPr>
          <w:b/>
          <w:bCs/>
        </w:rPr>
        <w:t>instrument</w:t>
      </w:r>
    </w:p>
    <w:p w14:paraId="41D92B22" w14:textId="77777777" w:rsidR="009E2CA8" w:rsidRDefault="009E2CA8" w:rsidP="00961ED1">
      <w:pPr>
        <w:spacing w:before="0"/>
      </w:pPr>
    </w:p>
    <w:p w14:paraId="4DF80AF7" w14:textId="6ACC7CB5" w:rsidR="002B1DB3" w:rsidRPr="000E40BB" w:rsidRDefault="00F167EC" w:rsidP="00F07036">
      <w:pPr>
        <w:spacing w:before="0"/>
      </w:pPr>
      <w:r w:rsidRPr="000E40BB">
        <w:t xml:space="preserve">Details of the </w:t>
      </w:r>
      <w:r w:rsidR="00790A5F" w:rsidRPr="000E40BB">
        <w:t>Regulations</w:t>
      </w:r>
      <w:r w:rsidR="00284893" w:rsidRPr="000E40BB">
        <w:t xml:space="preserve"> </w:t>
      </w:r>
      <w:r w:rsidRPr="000E40BB">
        <w:t xml:space="preserve">are </w:t>
      </w:r>
      <w:r w:rsidR="002E60F9" w:rsidRPr="000E40BB">
        <w:t>set out in</w:t>
      </w:r>
      <w:r w:rsidR="003A5757">
        <w:t xml:space="preserve"> </w:t>
      </w:r>
      <w:r w:rsidR="003A5757" w:rsidRPr="008A7D1C">
        <w:rPr>
          <w:u w:val="single"/>
        </w:rPr>
        <w:t>Attachment A</w:t>
      </w:r>
      <w:r w:rsidR="00FE49A0">
        <w:t>.</w:t>
      </w:r>
    </w:p>
    <w:p w14:paraId="7EF2A019" w14:textId="77777777" w:rsidR="009E2CA8" w:rsidRDefault="009E2CA8" w:rsidP="00961ED1">
      <w:pPr>
        <w:spacing w:before="0"/>
        <w:rPr>
          <w:b/>
          <w:bCs/>
        </w:rPr>
      </w:pPr>
    </w:p>
    <w:p w14:paraId="48385215" w14:textId="69B5CFD2" w:rsidR="000C1694" w:rsidRPr="000E40BB" w:rsidRDefault="000C1694" w:rsidP="00961ED1">
      <w:pPr>
        <w:spacing w:before="0"/>
        <w:rPr>
          <w:b/>
          <w:bCs/>
        </w:rPr>
      </w:pPr>
      <w:r w:rsidRPr="000E40BB">
        <w:rPr>
          <w:b/>
          <w:bCs/>
        </w:rPr>
        <w:t>Other</w:t>
      </w:r>
    </w:p>
    <w:p w14:paraId="49C8FAA6" w14:textId="77777777" w:rsidR="009E2CA8" w:rsidRPr="00F07036" w:rsidRDefault="009E2CA8" w:rsidP="00F07036">
      <w:pPr>
        <w:spacing w:before="0"/>
      </w:pPr>
    </w:p>
    <w:p w14:paraId="2BEE2A38" w14:textId="5CB5E96E" w:rsidR="00612C33" w:rsidRPr="000E40BB" w:rsidRDefault="00612C33" w:rsidP="00F07036">
      <w:pPr>
        <w:spacing w:before="0"/>
        <w:rPr>
          <w:rFonts w:cs="Times New Roman"/>
        </w:rPr>
      </w:pPr>
      <w:r w:rsidRPr="000E40BB">
        <w:rPr>
          <w:rFonts w:cs="Times New Roman"/>
        </w:rPr>
        <w:t xml:space="preserve">The Regulations are compatible with the human rights and freedoms recognised or declared under section 3 of the </w:t>
      </w:r>
      <w:r w:rsidRPr="000E40BB">
        <w:rPr>
          <w:rFonts w:cs="Times New Roman"/>
          <w:i/>
          <w:iCs/>
        </w:rPr>
        <w:t>Human Rights (Parliamentary Scrutiny) Act 2011</w:t>
      </w:r>
      <w:r w:rsidRPr="000E40BB">
        <w:rPr>
          <w:rFonts w:cs="Times New Roman"/>
        </w:rPr>
        <w:t xml:space="preserve">. A full statement of compatibility is set out in </w:t>
      </w:r>
      <w:r w:rsidRPr="000E40BB">
        <w:rPr>
          <w:rFonts w:cs="Times New Roman"/>
          <w:u w:val="single"/>
        </w:rPr>
        <w:t xml:space="preserve">Attachment </w:t>
      </w:r>
      <w:r w:rsidR="007C4ED7" w:rsidRPr="000E40BB">
        <w:rPr>
          <w:rFonts w:cs="Times New Roman"/>
          <w:u w:val="single"/>
        </w:rPr>
        <w:t>B</w:t>
      </w:r>
      <w:r w:rsidRPr="000E40BB">
        <w:rPr>
          <w:rFonts w:cs="Times New Roman"/>
        </w:rPr>
        <w:t>.</w:t>
      </w:r>
    </w:p>
    <w:p w14:paraId="0CEF2A4F" w14:textId="77777777" w:rsidR="00483961" w:rsidRDefault="00483961" w:rsidP="00961ED1">
      <w:pPr>
        <w:spacing w:before="0"/>
        <w:rPr>
          <w:rFonts w:cs="Times New Roman"/>
        </w:rPr>
      </w:pPr>
    </w:p>
    <w:p w14:paraId="6AD65EB0" w14:textId="6B468F2A" w:rsidR="00612C33" w:rsidRPr="000E40BB" w:rsidRDefault="00612C33" w:rsidP="00F07036">
      <w:pPr>
        <w:spacing w:before="0"/>
        <w:rPr>
          <w:rFonts w:cs="Times New Roman"/>
        </w:rPr>
      </w:pPr>
      <w:r w:rsidRPr="000E40BB">
        <w:rPr>
          <w:rFonts w:cs="Times New Roman"/>
        </w:rPr>
        <w:t xml:space="preserve">The Regulations will commence on 1 January 2025. The Regulations are a legislative instrument for the purposes of the </w:t>
      </w:r>
      <w:r w:rsidRPr="000E40BB">
        <w:rPr>
          <w:rFonts w:cs="Times New Roman"/>
          <w:i/>
          <w:iCs/>
        </w:rPr>
        <w:t>Legislation Act 2003</w:t>
      </w:r>
      <w:r w:rsidRPr="000E40BB">
        <w:rPr>
          <w:rFonts w:cs="Times New Roman"/>
        </w:rPr>
        <w:t>.</w:t>
      </w:r>
    </w:p>
    <w:p w14:paraId="5474A301" w14:textId="422E1391" w:rsidR="008B0FCB" w:rsidRPr="000E40BB" w:rsidRDefault="008B0FCB" w:rsidP="00F07036">
      <w:pPr>
        <w:spacing w:before="0" w:after="120"/>
      </w:pPr>
      <w:bookmarkStart w:id="1" w:name="_Ref160722171"/>
      <w:r w:rsidRPr="000E40BB">
        <w:br w:type="page"/>
      </w:r>
    </w:p>
    <w:bookmarkEnd w:id="1"/>
    <w:p w14:paraId="6EEE9402" w14:textId="255908EA" w:rsidR="00642CF6" w:rsidRPr="000E40BB" w:rsidRDefault="00642CF6" w:rsidP="00316884">
      <w:pPr>
        <w:jc w:val="right"/>
        <w:rPr>
          <w:b/>
          <w:bCs/>
        </w:rPr>
      </w:pPr>
      <w:r w:rsidRPr="000E40BB">
        <w:rPr>
          <w:b/>
          <w:bCs/>
        </w:rPr>
        <w:lastRenderedPageBreak/>
        <w:t>ATTACHMENT A</w:t>
      </w:r>
    </w:p>
    <w:p w14:paraId="742E8C52" w14:textId="77777777" w:rsidR="009355FC" w:rsidRDefault="009355FC" w:rsidP="00316884">
      <w:pPr>
        <w:spacing w:before="0"/>
        <w:rPr>
          <w:b/>
          <w:u w:val="single"/>
        </w:rPr>
      </w:pPr>
    </w:p>
    <w:p w14:paraId="68F19272" w14:textId="76249329" w:rsidR="002B1DB3" w:rsidRPr="000E40BB" w:rsidRDefault="002B1DB3" w:rsidP="00F07036">
      <w:pPr>
        <w:spacing w:before="0"/>
        <w:rPr>
          <w:b/>
          <w:i/>
          <w:u w:val="single"/>
        </w:rPr>
      </w:pPr>
      <w:r w:rsidRPr="000E40BB">
        <w:rPr>
          <w:b/>
          <w:u w:val="single"/>
        </w:rPr>
        <w:t xml:space="preserve">Details of the </w:t>
      </w:r>
      <w:r w:rsidR="006B340E" w:rsidRPr="000E40BB">
        <w:rPr>
          <w:b/>
          <w:i/>
          <w:u w:val="single"/>
        </w:rPr>
        <w:t>Primary Industries Research and Development Regulations 2024</w:t>
      </w:r>
    </w:p>
    <w:p w14:paraId="5C19D5F3" w14:textId="77777777" w:rsidR="00DB7DC4" w:rsidRDefault="00DB7DC4" w:rsidP="00316884">
      <w:pPr>
        <w:spacing w:before="0"/>
        <w:rPr>
          <w:rFonts w:cs="Times New Roman"/>
        </w:rPr>
      </w:pPr>
    </w:p>
    <w:p w14:paraId="50FC543D" w14:textId="42915294" w:rsidR="001103BC" w:rsidRDefault="001103BC" w:rsidP="00F07036">
      <w:pPr>
        <w:spacing w:before="0"/>
        <w:rPr>
          <w:rFonts w:cs="Times New Roman"/>
        </w:rPr>
      </w:pPr>
      <w:r w:rsidRPr="13BE6C34">
        <w:rPr>
          <w:rFonts w:cs="Times New Roman"/>
        </w:rPr>
        <w:t>The</w:t>
      </w:r>
      <w:r w:rsidR="001F6F52" w:rsidRPr="13BE6C34">
        <w:rPr>
          <w:rFonts w:cs="Times New Roman"/>
        </w:rPr>
        <w:t xml:space="preserve"> </w:t>
      </w:r>
      <w:r w:rsidR="001F6F52" w:rsidRPr="13BE6C34">
        <w:rPr>
          <w:rFonts w:cs="Times New Roman"/>
          <w:i/>
          <w:iCs/>
        </w:rPr>
        <w:t>Primary Industries Research and Development Regulations 2024</w:t>
      </w:r>
      <w:r w:rsidR="001F6F52" w:rsidRPr="13BE6C34">
        <w:rPr>
          <w:rFonts w:cs="Times New Roman"/>
        </w:rPr>
        <w:t xml:space="preserve"> (</w:t>
      </w:r>
      <w:r w:rsidR="001F6F52" w:rsidRPr="00AC0F17">
        <w:rPr>
          <w:rFonts w:cs="Times New Roman"/>
        </w:rPr>
        <w:t>the</w:t>
      </w:r>
      <w:r w:rsidRPr="00AC0F17">
        <w:rPr>
          <w:rFonts w:cs="Times New Roman"/>
        </w:rPr>
        <w:t xml:space="preserve"> Regulations</w:t>
      </w:r>
      <w:r w:rsidR="001F6F52" w:rsidRPr="13BE6C34">
        <w:rPr>
          <w:rFonts w:cs="Times New Roman"/>
        </w:rPr>
        <w:t>)</w:t>
      </w:r>
      <w:r w:rsidRPr="13BE6C34">
        <w:rPr>
          <w:rFonts w:cs="Times New Roman"/>
        </w:rPr>
        <w:t xml:space="preserve"> are made up of </w:t>
      </w:r>
      <w:r w:rsidR="0011789D" w:rsidRPr="13BE6C34">
        <w:rPr>
          <w:rFonts w:cs="Times New Roman"/>
        </w:rPr>
        <w:t>two parts</w:t>
      </w:r>
      <w:r w:rsidR="00AF696C" w:rsidRPr="13BE6C34">
        <w:rPr>
          <w:rFonts w:cs="Times New Roman"/>
        </w:rPr>
        <w:t>:</w:t>
      </w:r>
      <w:r w:rsidR="0011789D" w:rsidRPr="13BE6C34">
        <w:rPr>
          <w:rFonts w:cs="Times New Roman"/>
        </w:rPr>
        <w:t xml:space="preserve"> Part 1</w:t>
      </w:r>
      <w:r w:rsidR="00025E16" w:rsidRPr="13BE6C34">
        <w:rPr>
          <w:rFonts w:cs="Times New Roman"/>
        </w:rPr>
        <w:t xml:space="preserve"> c</w:t>
      </w:r>
      <w:r w:rsidRPr="13BE6C34">
        <w:rPr>
          <w:rFonts w:cs="Times New Roman"/>
        </w:rPr>
        <w:t>ontain</w:t>
      </w:r>
      <w:r w:rsidR="004D54DC" w:rsidRPr="13BE6C34">
        <w:rPr>
          <w:rFonts w:cs="Times New Roman"/>
        </w:rPr>
        <w:t>s</w:t>
      </w:r>
      <w:r w:rsidRPr="13BE6C34">
        <w:rPr>
          <w:rFonts w:cs="Times New Roman"/>
        </w:rPr>
        <w:t xml:space="preserve"> </w:t>
      </w:r>
      <w:r w:rsidR="00025E16" w:rsidRPr="13BE6C34">
        <w:rPr>
          <w:rFonts w:cs="Times New Roman"/>
        </w:rPr>
        <w:t>prel</w:t>
      </w:r>
      <w:r w:rsidR="00702681" w:rsidRPr="13BE6C34">
        <w:rPr>
          <w:rFonts w:cs="Times New Roman"/>
        </w:rPr>
        <w:t>iminary provisions</w:t>
      </w:r>
      <w:r w:rsidR="00E906D3" w:rsidRPr="13BE6C34">
        <w:rPr>
          <w:rFonts w:cs="Times New Roman"/>
        </w:rPr>
        <w:t xml:space="preserve"> </w:t>
      </w:r>
      <w:r w:rsidR="00B852DF" w:rsidRPr="13BE6C34">
        <w:rPr>
          <w:rFonts w:cs="Times New Roman"/>
        </w:rPr>
        <w:t>relating to</w:t>
      </w:r>
      <w:r w:rsidR="00E906D3" w:rsidRPr="13BE6C34">
        <w:rPr>
          <w:rFonts w:cs="Times New Roman"/>
        </w:rPr>
        <w:t xml:space="preserve"> </w:t>
      </w:r>
      <w:r w:rsidRPr="13BE6C34">
        <w:rPr>
          <w:rFonts w:cs="Times New Roman"/>
        </w:rPr>
        <w:t>general matters and definitions</w:t>
      </w:r>
      <w:r w:rsidR="00AF696C" w:rsidRPr="13BE6C34">
        <w:rPr>
          <w:rFonts w:cs="Times New Roman"/>
        </w:rPr>
        <w:t>;</w:t>
      </w:r>
      <w:r w:rsidRPr="13BE6C34">
        <w:rPr>
          <w:rFonts w:cs="Times New Roman"/>
        </w:rPr>
        <w:t xml:space="preserve"> </w:t>
      </w:r>
      <w:r w:rsidR="004D54DC" w:rsidRPr="13BE6C34">
        <w:rPr>
          <w:rFonts w:cs="Times New Roman"/>
        </w:rPr>
        <w:t xml:space="preserve">Part 2 contains </w:t>
      </w:r>
      <w:r w:rsidR="00437E7D" w:rsidRPr="13BE6C34">
        <w:rPr>
          <w:rFonts w:cs="Times New Roman"/>
        </w:rPr>
        <w:t xml:space="preserve">matters relating to </w:t>
      </w:r>
      <w:r w:rsidR="5A236A92" w:rsidRPr="13BE6C34">
        <w:rPr>
          <w:rFonts w:cs="Times New Roman"/>
        </w:rPr>
        <w:t>r</w:t>
      </w:r>
      <w:r w:rsidR="00437E7D" w:rsidRPr="13BE6C34">
        <w:rPr>
          <w:rFonts w:cs="Times New Roman"/>
        </w:rPr>
        <w:t xml:space="preserve">esearch and </w:t>
      </w:r>
      <w:r w:rsidR="647FFAE5" w:rsidRPr="13BE6C34">
        <w:rPr>
          <w:rFonts w:cs="Times New Roman"/>
        </w:rPr>
        <w:t>d</w:t>
      </w:r>
      <w:r w:rsidR="00437E7D" w:rsidRPr="13BE6C34">
        <w:rPr>
          <w:rFonts w:cs="Times New Roman"/>
        </w:rPr>
        <w:t xml:space="preserve">evelopment </w:t>
      </w:r>
      <w:r w:rsidR="2BAC55E0" w:rsidRPr="13BE6C34">
        <w:rPr>
          <w:rFonts w:cs="Times New Roman"/>
        </w:rPr>
        <w:t>c</w:t>
      </w:r>
      <w:r w:rsidR="00437E7D" w:rsidRPr="13BE6C34">
        <w:rPr>
          <w:rFonts w:cs="Times New Roman"/>
        </w:rPr>
        <w:t>orporations</w:t>
      </w:r>
      <w:r w:rsidR="00807C76" w:rsidRPr="13BE6C34">
        <w:rPr>
          <w:rFonts w:cs="Times New Roman"/>
        </w:rPr>
        <w:t xml:space="preserve"> (R&amp;D Corporations)</w:t>
      </w:r>
      <w:r w:rsidRPr="13BE6C34">
        <w:rPr>
          <w:rFonts w:cs="Times New Roman"/>
        </w:rPr>
        <w:t>.</w:t>
      </w:r>
    </w:p>
    <w:p w14:paraId="30B2F6F1" w14:textId="77777777" w:rsidR="00F3140D" w:rsidRPr="000E40BB" w:rsidRDefault="00F3140D" w:rsidP="00961ED1">
      <w:pPr>
        <w:spacing w:before="0"/>
        <w:rPr>
          <w:rFonts w:cs="Times New Roman"/>
        </w:rPr>
      </w:pPr>
    </w:p>
    <w:p w14:paraId="6208B427" w14:textId="07604A56" w:rsidR="001A1461" w:rsidRPr="00F07036" w:rsidRDefault="0076511E" w:rsidP="00F07036">
      <w:pPr>
        <w:keepNext/>
        <w:keepLines/>
        <w:spacing w:before="0"/>
        <w:outlineLvl w:val="0"/>
        <w:rPr>
          <w:b/>
          <w:sz w:val="28"/>
          <w14:ligatures w14:val="standardContextual"/>
        </w:rPr>
      </w:pPr>
      <w:r w:rsidRPr="00F07036">
        <w:rPr>
          <w:b/>
          <w:sz w:val="28"/>
          <w14:ligatures w14:val="standardContextual"/>
        </w:rPr>
        <w:t>Part 1—Preliminary</w:t>
      </w:r>
    </w:p>
    <w:p w14:paraId="128F7284" w14:textId="77777777" w:rsidR="001F19EB" w:rsidRDefault="001F19EB" w:rsidP="00316884">
      <w:pPr>
        <w:keepNext/>
        <w:keepLines/>
        <w:spacing w:before="0"/>
        <w:outlineLvl w:val="0"/>
        <w:rPr>
          <w:rFonts w:eastAsiaTheme="majorEastAsia" w:cstheme="majorBidi"/>
          <w:b/>
          <w:bCs/>
          <w:szCs w:val="40"/>
          <w14:ligatures w14:val="standardContextual"/>
        </w:rPr>
      </w:pPr>
    </w:p>
    <w:p w14:paraId="13CED9D0" w14:textId="248526D3" w:rsidR="002B1DB3" w:rsidRPr="00F07036" w:rsidRDefault="00DF3F6E" w:rsidP="00F07036">
      <w:pPr>
        <w:keepNext/>
        <w:keepLines/>
        <w:spacing w:before="0"/>
        <w:outlineLvl w:val="0"/>
        <w:rPr>
          <w:b/>
          <w14:ligatures w14:val="standardContextual"/>
        </w:rPr>
      </w:pPr>
      <w:r w:rsidRPr="00F07036">
        <w:rPr>
          <w:b/>
          <w14:ligatures w14:val="standardContextual"/>
        </w:rPr>
        <w:t>Section 1</w:t>
      </w:r>
      <w:r w:rsidR="00B962A0" w:rsidRPr="00F07036">
        <w:rPr>
          <w:b/>
          <w14:ligatures w14:val="standardContextual"/>
        </w:rPr>
        <w:t>—</w:t>
      </w:r>
      <w:r w:rsidRPr="00F07036">
        <w:rPr>
          <w:b/>
          <w14:ligatures w14:val="standardContextual"/>
        </w:rPr>
        <w:t>Name</w:t>
      </w:r>
    </w:p>
    <w:p w14:paraId="6F70AE67" w14:textId="77777777" w:rsidR="0064060E" w:rsidRDefault="0064060E" w:rsidP="00316884">
      <w:pPr>
        <w:spacing w:before="0"/>
      </w:pPr>
    </w:p>
    <w:p w14:paraId="295C424C" w14:textId="6FFD9CAE" w:rsidR="002B1DB3" w:rsidRDefault="00D022ED" w:rsidP="00F07036">
      <w:pPr>
        <w:spacing w:before="0"/>
      </w:pPr>
      <w:r w:rsidRPr="000E40BB">
        <w:t>T</w:t>
      </w:r>
      <w:r w:rsidR="00D036F4" w:rsidRPr="000E40BB">
        <w:t>his section provides that t</w:t>
      </w:r>
      <w:r w:rsidRPr="000E40BB">
        <w:t>he</w:t>
      </w:r>
      <w:r w:rsidR="00DF3F6E" w:rsidRPr="000E40BB">
        <w:t xml:space="preserve"> name of the </w:t>
      </w:r>
      <w:r w:rsidR="00932CE5" w:rsidRPr="000E40BB">
        <w:t xml:space="preserve">instrument </w:t>
      </w:r>
      <w:r w:rsidR="00DF3F6E" w:rsidRPr="000E40BB">
        <w:t>is</w:t>
      </w:r>
      <w:r w:rsidR="00DC2C98" w:rsidRPr="000E40BB">
        <w:t xml:space="preserve"> the</w:t>
      </w:r>
      <w:r w:rsidR="00DF3F6E" w:rsidRPr="000E40BB">
        <w:t xml:space="preserve"> </w:t>
      </w:r>
      <w:r w:rsidR="006B340E" w:rsidRPr="000E40BB">
        <w:rPr>
          <w:i/>
        </w:rPr>
        <w:t>Primary Industries Research and Development Regulations 2024</w:t>
      </w:r>
      <w:r w:rsidR="002B1DB3" w:rsidRPr="000E40BB">
        <w:t>.</w:t>
      </w:r>
    </w:p>
    <w:p w14:paraId="445E0681" w14:textId="77777777" w:rsidR="0064060E" w:rsidRPr="000E40BB" w:rsidRDefault="0064060E" w:rsidP="00961ED1">
      <w:pPr>
        <w:spacing w:before="0"/>
      </w:pPr>
    </w:p>
    <w:p w14:paraId="5852B0F2" w14:textId="108B3ECD" w:rsidR="0064060E" w:rsidRPr="00F07036" w:rsidRDefault="002B1DB3" w:rsidP="00F07036">
      <w:pPr>
        <w:keepNext/>
        <w:keepLines/>
        <w:spacing w:before="0"/>
        <w:outlineLvl w:val="0"/>
        <w:rPr>
          <w:b/>
          <w14:ligatures w14:val="standardContextual"/>
        </w:rPr>
      </w:pPr>
      <w:r w:rsidRPr="00F07036">
        <w:rPr>
          <w:b/>
          <w14:ligatures w14:val="standardContextual"/>
        </w:rPr>
        <w:t>Section 2</w:t>
      </w:r>
      <w:r w:rsidR="00B962A0" w:rsidRPr="00F07036">
        <w:rPr>
          <w:b/>
          <w14:ligatures w14:val="standardContextual"/>
        </w:rPr>
        <w:t>—</w:t>
      </w:r>
      <w:r w:rsidRPr="00F07036">
        <w:rPr>
          <w:b/>
          <w14:ligatures w14:val="standardContextual"/>
        </w:rPr>
        <w:t>Commencement</w:t>
      </w:r>
    </w:p>
    <w:p w14:paraId="043B04B7" w14:textId="77777777" w:rsidR="0064060E" w:rsidRDefault="0064060E" w:rsidP="00316884">
      <w:pPr>
        <w:keepNext/>
        <w:keepLines/>
        <w:spacing w:before="0"/>
        <w:outlineLvl w:val="0"/>
      </w:pPr>
    </w:p>
    <w:p w14:paraId="4E0653A9" w14:textId="4F18C499" w:rsidR="002B1DB3" w:rsidRDefault="000C1694" w:rsidP="00F07036">
      <w:pPr>
        <w:keepNext/>
        <w:keepLines/>
        <w:spacing w:before="0"/>
        <w:outlineLvl w:val="0"/>
      </w:pPr>
      <w:r w:rsidRPr="000E40BB">
        <w:t>T</w:t>
      </w:r>
      <w:r w:rsidR="0091781F" w:rsidRPr="000E40BB">
        <w:t>his section provides for t</w:t>
      </w:r>
      <w:r w:rsidRPr="000E40BB">
        <w:t xml:space="preserve">he </w:t>
      </w:r>
      <w:r w:rsidR="0091781F" w:rsidRPr="000E40BB">
        <w:t>Regulations to commence</w:t>
      </w:r>
      <w:r w:rsidR="00DF3F6E" w:rsidRPr="000E40BB">
        <w:t xml:space="preserve"> on </w:t>
      </w:r>
      <w:r w:rsidR="00D20511" w:rsidRPr="000E40BB">
        <w:t xml:space="preserve">1 </w:t>
      </w:r>
      <w:r w:rsidRPr="000E40BB">
        <w:t>January 2025</w:t>
      </w:r>
      <w:r w:rsidR="002B1DB3" w:rsidRPr="000E40BB">
        <w:t>.</w:t>
      </w:r>
    </w:p>
    <w:p w14:paraId="7819E434" w14:textId="77777777" w:rsidR="001A1461" w:rsidRPr="000E40BB" w:rsidRDefault="001A1461" w:rsidP="00961ED1">
      <w:pPr>
        <w:keepNext/>
        <w:keepLines/>
        <w:spacing w:before="0"/>
        <w:outlineLvl w:val="0"/>
      </w:pPr>
    </w:p>
    <w:p w14:paraId="7FA39F29" w14:textId="5DE01DCE" w:rsidR="002B1DB3" w:rsidRPr="000E40BB" w:rsidRDefault="002B1DB3" w:rsidP="00F07036">
      <w:pPr>
        <w:keepNext/>
        <w:keepLines/>
        <w:spacing w:before="0"/>
        <w:outlineLvl w:val="0"/>
        <w:rPr>
          <w:u w:val="single"/>
        </w:rPr>
      </w:pPr>
      <w:r w:rsidRPr="00F07036">
        <w:rPr>
          <w:b/>
          <w14:ligatures w14:val="standardContextual"/>
        </w:rPr>
        <w:t>Section 3</w:t>
      </w:r>
      <w:r w:rsidR="00B962A0" w:rsidRPr="00F07036">
        <w:rPr>
          <w:b/>
          <w14:ligatures w14:val="standardContextual"/>
        </w:rPr>
        <w:t>—</w:t>
      </w:r>
      <w:r w:rsidR="00DF3F6E" w:rsidRPr="00F07036">
        <w:rPr>
          <w:b/>
          <w14:ligatures w14:val="standardContextual"/>
        </w:rPr>
        <w:t>Authority</w:t>
      </w:r>
    </w:p>
    <w:p w14:paraId="6AF78678" w14:textId="77777777" w:rsidR="00F3140D" w:rsidRDefault="00F3140D" w:rsidP="00316884">
      <w:pPr>
        <w:spacing w:before="0"/>
      </w:pPr>
    </w:p>
    <w:p w14:paraId="45D3C409" w14:textId="2090B835" w:rsidR="00C40CF9" w:rsidRDefault="006B340E" w:rsidP="00F07036">
      <w:pPr>
        <w:spacing w:before="0"/>
      </w:pPr>
      <w:r>
        <w:t>T</w:t>
      </w:r>
      <w:r w:rsidR="00C14E7D">
        <w:t>h</w:t>
      </w:r>
      <w:r w:rsidR="00D30628">
        <w:t>is</w:t>
      </w:r>
      <w:r w:rsidR="00C14E7D">
        <w:t xml:space="preserve"> section provides that the </w:t>
      </w:r>
      <w:r w:rsidR="00C04A58">
        <w:t xml:space="preserve">Regulations </w:t>
      </w:r>
      <w:r w:rsidR="1F255F40">
        <w:t>are</w:t>
      </w:r>
      <w:r w:rsidR="00C14E7D">
        <w:t xml:space="preserve"> made under the </w:t>
      </w:r>
      <w:r w:rsidR="00C40CF9" w:rsidRPr="13BE6C34">
        <w:rPr>
          <w:i/>
          <w:iCs/>
        </w:rPr>
        <w:t>Primary Industries Research and Development Act 1989</w:t>
      </w:r>
      <w:r w:rsidR="613FEA7F" w:rsidRPr="13BE6C34">
        <w:rPr>
          <w:i/>
          <w:iCs/>
        </w:rPr>
        <w:t xml:space="preserve"> </w:t>
      </w:r>
      <w:r w:rsidR="613FEA7F" w:rsidRPr="00AC0F17">
        <w:t>(the Act)</w:t>
      </w:r>
      <w:r w:rsidR="00C40CF9">
        <w:t>.</w:t>
      </w:r>
    </w:p>
    <w:p w14:paraId="25AA5A8E" w14:textId="77777777" w:rsidR="00F3140D" w:rsidRPr="000E40BB" w:rsidRDefault="00F3140D" w:rsidP="00961ED1">
      <w:pPr>
        <w:spacing w:before="0"/>
      </w:pPr>
    </w:p>
    <w:p w14:paraId="11E39FE6" w14:textId="45003849" w:rsidR="00C40CF9" w:rsidRPr="00F07036" w:rsidRDefault="00DF3F6E" w:rsidP="00F07036">
      <w:pPr>
        <w:keepNext/>
        <w:keepLines/>
        <w:spacing w:before="0"/>
        <w:outlineLvl w:val="0"/>
        <w:rPr>
          <w:b/>
          <w14:ligatures w14:val="standardContextual"/>
        </w:rPr>
      </w:pPr>
      <w:r w:rsidRPr="00F07036">
        <w:rPr>
          <w:b/>
          <w14:ligatures w14:val="standardContextual"/>
        </w:rPr>
        <w:t>Section 4</w:t>
      </w:r>
      <w:r w:rsidR="00B962A0" w:rsidRPr="00F07036">
        <w:rPr>
          <w:b/>
          <w14:ligatures w14:val="standardContextual"/>
        </w:rPr>
        <w:t>—</w:t>
      </w:r>
      <w:r w:rsidR="00C40CF9" w:rsidRPr="00F07036">
        <w:rPr>
          <w:b/>
          <w14:ligatures w14:val="standardContextual"/>
        </w:rPr>
        <w:t>Definitions</w:t>
      </w:r>
    </w:p>
    <w:p w14:paraId="193AAA25" w14:textId="77777777" w:rsidR="00F3140D" w:rsidRDefault="00F3140D" w:rsidP="00316884">
      <w:pPr>
        <w:spacing w:before="0"/>
      </w:pPr>
    </w:p>
    <w:p w14:paraId="5C9D6524" w14:textId="61912B65" w:rsidR="00595C04" w:rsidRPr="000E40BB" w:rsidRDefault="00D30628" w:rsidP="00F07036">
      <w:pPr>
        <w:spacing w:before="0"/>
      </w:pPr>
      <w:r w:rsidRPr="000E40BB">
        <w:t xml:space="preserve">This section </w:t>
      </w:r>
      <w:r w:rsidR="00A1262A" w:rsidRPr="000E40BB">
        <w:t xml:space="preserve">provides key definitions of terms </w:t>
      </w:r>
      <w:r w:rsidR="00C36DF8" w:rsidRPr="000E40BB">
        <w:t xml:space="preserve">used </w:t>
      </w:r>
      <w:r w:rsidR="005E2258">
        <w:t>in</w:t>
      </w:r>
      <w:r w:rsidR="00C36DF8" w:rsidRPr="000E40BB">
        <w:t xml:space="preserve"> the Regulations</w:t>
      </w:r>
      <w:r w:rsidRPr="000E40BB">
        <w:t>.</w:t>
      </w:r>
    </w:p>
    <w:p w14:paraId="7DFB9D17" w14:textId="77777777" w:rsidR="00D75CCA" w:rsidRDefault="00D75CCA" w:rsidP="00316884">
      <w:pPr>
        <w:spacing w:before="0"/>
        <w:rPr>
          <w:b/>
          <w:bCs/>
          <w:u w:val="single"/>
        </w:rPr>
      </w:pPr>
      <w:bookmarkStart w:id="2" w:name="_Ref161242059"/>
    </w:p>
    <w:p w14:paraId="0A611925" w14:textId="5668651B" w:rsidR="00884B89" w:rsidRPr="00F07036" w:rsidRDefault="00884B89" w:rsidP="00F07036">
      <w:pPr>
        <w:keepNext/>
        <w:keepLines/>
        <w:spacing w:before="0"/>
        <w:outlineLvl w:val="0"/>
        <w:rPr>
          <w:b/>
          <w:sz w:val="28"/>
          <w14:ligatures w14:val="standardContextual"/>
        </w:rPr>
      </w:pPr>
      <w:r w:rsidRPr="00F07036">
        <w:rPr>
          <w:b/>
          <w:sz w:val="28"/>
          <w14:ligatures w14:val="standardContextual"/>
        </w:rPr>
        <w:t>Part 2—Research and development corporations</w:t>
      </w:r>
    </w:p>
    <w:bookmarkEnd w:id="2"/>
    <w:p w14:paraId="7C69EEB9" w14:textId="77777777" w:rsidR="00D75CCA" w:rsidRDefault="00D75CCA" w:rsidP="00316884">
      <w:pPr>
        <w:spacing w:before="0"/>
        <w:rPr>
          <w:u w:val="single"/>
        </w:rPr>
      </w:pPr>
    </w:p>
    <w:p w14:paraId="33315ED2" w14:textId="11261114" w:rsidR="005803E8" w:rsidRPr="00F07036" w:rsidRDefault="005803E8" w:rsidP="00F07036">
      <w:pPr>
        <w:keepNext/>
        <w:keepLines/>
        <w:spacing w:before="0"/>
        <w:outlineLvl w:val="0"/>
        <w:rPr>
          <w:b/>
          <w14:ligatures w14:val="standardContextual"/>
        </w:rPr>
      </w:pPr>
      <w:r w:rsidRPr="00F07036">
        <w:rPr>
          <w:b/>
          <w14:ligatures w14:val="standardContextual"/>
        </w:rPr>
        <w:t>Section 5—Continuing in existence research and development corporations</w:t>
      </w:r>
    </w:p>
    <w:p w14:paraId="61698AB9" w14:textId="77777777" w:rsidR="00E210CD" w:rsidRDefault="00E210CD" w:rsidP="00316884">
      <w:pPr>
        <w:spacing w:before="0"/>
        <w:rPr>
          <w:rFonts w:cs="Times New Roman"/>
        </w:rPr>
      </w:pPr>
    </w:p>
    <w:p w14:paraId="104FD2F8" w14:textId="36973218" w:rsidR="002A498B" w:rsidRDefault="002A498B" w:rsidP="00F07036">
      <w:pPr>
        <w:spacing w:before="0"/>
        <w:rPr>
          <w:rFonts w:cs="Times New Roman"/>
        </w:rPr>
      </w:pPr>
      <w:r w:rsidRPr="58703DEC">
        <w:rPr>
          <w:rFonts w:cs="Times New Roman"/>
        </w:rPr>
        <w:t xml:space="preserve">Section 8 of the Act enables the regulations to establish or continue in existence a </w:t>
      </w:r>
      <w:r w:rsidR="452EA98F" w:rsidRPr="58703DEC">
        <w:rPr>
          <w:rFonts w:cs="Times New Roman"/>
        </w:rPr>
        <w:t>r</w:t>
      </w:r>
      <w:r w:rsidRPr="58703DEC">
        <w:rPr>
          <w:rFonts w:cs="Times New Roman"/>
        </w:rPr>
        <w:t xml:space="preserve">esearch and </w:t>
      </w:r>
      <w:r w:rsidR="35E3B4E9" w:rsidRPr="58703DEC">
        <w:rPr>
          <w:rFonts w:cs="Times New Roman"/>
        </w:rPr>
        <w:t>d</w:t>
      </w:r>
      <w:r w:rsidRPr="58703DEC">
        <w:rPr>
          <w:rFonts w:cs="Times New Roman"/>
        </w:rPr>
        <w:t xml:space="preserve">evelopment </w:t>
      </w:r>
      <w:r w:rsidR="0EF84FCB" w:rsidRPr="58703DEC">
        <w:rPr>
          <w:rFonts w:cs="Times New Roman"/>
        </w:rPr>
        <w:t>c</w:t>
      </w:r>
      <w:r w:rsidRPr="58703DEC">
        <w:rPr>
          <w:rFonts w:cs="Times New Roman"/>
        </w:rPr>
        <w:t>orporation.</w:t>
      </w:r>
    </w:p>
    <w:p w14:paraId="72F8C21D" w14:textId="77777777" w:rsidR="00D75CCA" w:rsidRDefault="00D75CCA" w:rsidP="00316884">
      <w:pPr>
        <w:spacing w:before="0"/>
        <w:rPr>
          <w:rFonts w:cs="Times New Roman"/>
          <w:szCs w:val="24"/>
        </w:rPr>
      </w:pPr>
    </w:p>
    <w:p w14:paraId="4B5A7CC4" w14:textId="02FE5B14" w:rsidR="002F035B" w:rsidRPr="00E75A63" w:rsidRDefault="002F035B" w:rsidP="00F07036">
      <w:pPr>
        <w:spacing w:before="0"/>
        <w:rPr>
          <w:rFonts w:cs="Times New Roman"/>
          <w:szCs w:val="24"/>
        </w:rPr>
      </w:pPr>
      <w:r w:rsidRPr="00E75A63">
        <w:rPr>
          <w:rFonts w:cs="Times New Roman"/>
          <w:szCs w:val="24"/>
        </w:rPr>
        <w:t xml:space="preserve">Subsection 5(1) </w:t>
      </w:r>
      <w:r>
        <w:rPr>
          <w:rFonts w:cs="Times New Roman"/>
          <w:szCs w:val="24"/>
        </w:rPr>
        <w:t xml:space="preserve">of the Regulations </w:t>
      </w:r>
      <w:r w:rsidRPr="00E75A63">
        <w:rPr>
          <w:rFonts w:cs="Times New Roman"/>
          <w:szCs w:val="24"/>
        </w:rPr>
        <w:t>provide</w:t>
      </w:r>
      <w:r>
        <w:rPr>
          <w:rFonts w:cs="Times New Roman"/>
          <w:szCs w:val="24"/>
        </w:rPr>
        <w:t>s</w:t>
      </w:r>
      <w:r w:rsidRPr="00E75A63">
        <w:rPr>
          <w:rFonts w:cs="Times New Roman"/>
          <w:szCs w:val="24"/>
        </w:rPr>
        <w:t xml:space="preserve"> that, for the purposes of paragraph 8(b) of the Act, the body known immediately before the commencement of this subsection as the Cotton Research and Development Corporation (the Cotton R&amp;D Corporation) continue</w:t>
      </w:r>
      <w:r>
        <w:rPr>
          <w:rFonts w:cs="Times New Roman"/>
          <w:szCs w:val="24"/>
        </w:rPr>
        <w:t>s</w:t>
      </w:r>
      <w:r w:rsidRPr="00E75A63">
        <w:rPr>
          <w:rFonts w:cs="Times New Roman"/>
          <w:szCs w:val="24"/>
        </w:rPr>
        <w:t xml:space="preserve"> in existence with the same name.</w:t>
      </w:r>
    </w:p>
    <w:p w14:paraId="66DB7F7D" w14:textId="77777777" w:rsidR="00D75CCA" w:rsidRDefault="00D75CCA" w:rsidP="00316884">
      <w:pPr>
        <w:spacing w:before="0"/>
        <w:rPr>
          <w:rFonts w:cs="Times New Roman"/>
          <w:szCs w:val="24"/>
        </w:rPr>
      </w:pPr>
    </w:p>
    <w:p w14:paraId="697152FA" w14:textId="2BEE0FA9" w:rsidR="002F035B" w:rsidRPr="00E75A63" w:rsidRDefault="002F035B" w:rsidP="00F07036">
      <w:pPr>
        <w:spacing w:before="0"/>
        <w:rPr>
          <w:rFonts w:cs="Times New Roman"/>
          <w:szCs w:val="24"/>
        </w:rPr>
      </w:pPr>
      <w:r w:rsidRPr="00E75A63">
        <w:rPr>
          <w:rFonts w:cs="Times New Roman"/>
          <w:szCs w:val="24"/>
        </w:rPr>
        <w:t xml:space="preserve">Subsection 5(2) </w:t>
      </w:r>
      <w:r>
        <w:rPr>
          <w:rFonts w:cs="Times New Roman"/>
          <w:szCs w:val="24"/>
        </w:rPr>
        <w:t xml:space="preserve">of the Regulations </w:t>
      </w:r>
      <w:r w:rsidRPr="00E75A63">
        <w:rPr>
          <w:rFonts w:cs="Times New Roman"/>
          <w:szCs w:val="24"/>
        </w:rPr>
        <w:t>provide</w:t>
      </w:r>
      <w:r>
        <w:rPr>
          <w:rFonts w:cs="Times New Roman"/>
          <w:szCs w:val="24"/>
        </w:rPr>
        <w:t>s</w:t>
      </w:r>
      <w:r w:rsidRPr="00E75A63">
        <w:rPr>
          <w:rFonts w:cs="Times New Roman"/>
          <w:szCs w:val="24"/>
        </w:rPr>
        <w:t xml:space="preserve"> that, for the purposes of paragraph 8(b) of the Act, the body known immediately before the commencement of this subsection as the Fisheries Research and Development Corporation (the Fisheries R&amp;D Corporation) continue</w:t>
      </w:r>
      <w:r>
        <w:rPr>
          <w:rFonts w:cs="Times New Roman"/>
          <w:szCs w:val="24"/>
        </w:rPr>
        <w:t>s</w:t>
      </w:r>
      <w:r w:rsidRPr="00E75A63">
        <w:rPr>
          <w:rFonts w:cs="Times New Roman"/>
          <w:szCs w:val="24"/>
        </w:rPr>
        <w:t xml:space="preserve"> in existence with the same name.</w:t>
      </w:r>
    </w:p>
    <w:p w14:paraId="49DBC741" w14:textId="77777777" w:rsidR="00D75CCA" w:rsidRDefault="00D75CCA" w:rsidP="00316884">
      <w:pPr>
        <w:spacing w:before="0"/>
        <w:rPr>
          <w:rFonts w:cs="Times New Roman"/>
          <w:szCs w:val="24"/>
        </w:rPr>
      </w:pPr>
    </w:p>
    <w:p w14:paraId="3B89309D" w14:textId="0ADC8B61" w:rsidR="002F035B" w:rsidRPr="00E75A63" w:rsidRDefault="002F035B" w:rsidP="00F07036">
      <w:pPr>
        <w:spacing w:before="0"/>
        <w:rPr>
          <w:rFonts w:cs="Times New Roman"/>
          <w:szCs w:val="24"/>
        </w:rPr>
      </w:pPr>
      <w:r w:rsidRPr="00E75A63">
        <w:rPr>
          <w:rFonts w:cs="Times New Roman"/>
          <w:szCs w:val="24"/>
        </w:rPr>
        <w:t xml:space="preserve">Subsection 5(3) </w:t>
      </w:r>
      <w:r>
        <w:rPr>
          <w:rFonts w:cs="Times New Roman"/>
          <w:szCs w:val="24"/>
        </w:rPr>
        <w:t>of the Regulations p</w:t>
      </w:r>
      <w:r w:rsidRPr="00E75A63">
        <w:rPr>
          <w:rFonts w:cs="Times New Roman"/>
          <w:szCs w:val="24"/>
        </w:rPr>
        <w:t>rovide</w:t>
      </w:r>
      <w:r>
        <w:rPr>
          <w:rFonts w:cs="Times New Roman"/>
          <w:szCs w:val="24"/>
        </w:rPr>
        <w:t>s</w:t>
      </w:r>
      <w:r w:rsidRPr="00E75A63">
        <w:rPr>
          <w:rFonts w:cs="Times New Roman"/>
          <w:szCs w:val="24"/>
        </w:rPr>
        <w:t xml:space="preserve"> that, for the purposes of paragraph 8(b) of the Act, the body known immediately as the Grains Research and Development Corporation (the Grains R&amp;D Corporation) continue</w:t>
      </w:r>
      <w:r>
        <w:rPr>
          <w:rFonts w:cs="Times New Roman"/>
          <w:szCs w:val="24"/>
        </w:rPr>
        <w:t>s</w:t>
      </w:r>
      <w:r w:rsidRPr="00E75A63">
        <w:rPr>
          <w:rFonts w:cs="Times New Roman"/>
          <w:szCs w:val="24"/>
        </w:rPr>
        <w:t xml:space="preserve"> in existence with the same name.</w:t>
      </w:r>
    </w:p>
    <w:p w14:paraId="16BE942E" w14:textId="4DB715B5" w:rsidR="001F6D10" w:rsidRDefault="627E576C" w:rsidP="00F07036">
      <w:pPr>
        <w:spacing w:before="0"/>
      </w:pPr>
      <w:r>
        <w:lastRenderedPageBreak/>
        <w:t xml:space="preserve">These </w:t>
      </w:r>
      <w:r w:rsidR="00807C76">
        <w:t>R&amp;D</w:t>
      </w:r>
      <w:r>
        <w:t xml:space="preserve"> </w:t>
      </w:r>
      <w:r w:rsidR="00807C76">
        <w:t>C</w:t>
      </w:r>
      <w:r>
        <w:t xml:space="preserve">orporations were established respectively under the </w:t>
      </w:r>
      <w:r w:rsidRPr="58703DEC">
        <w:rPr>
          <w:i/>
          <w:iCs/>
        </w:rPr>
        <w:t>Cotton Research and Development Corporation Regulations 1990</w:t>
      </w:r>
      <w:r>
        <w:t xml:space="preserve">, the </w:t>
      </w:r>
      <w:r w:rsidRPr="58703DEC">
        <w:rPr>
          <w:i/>
          <w:iCs/>
        </w:rPr>
        <w:t>Fisheries Research and Develo</w:t>
      </w:r>
      <w:r w:rsidR="4CF88815" w:rsidRPr="58703DEC">
        <w:rPr>
          <w:i/>
          <w:iCs/>
        </w:rPr>
        <w:t>pment Corporation Regulations 1990</w:t>
      </w:r>
      <w:r w:rsidR="4CF88815">
        <w:t xml:space="preserve"> and the </w:t>
      </w:r>
      <w:r w:rsidRPr="58703DEC">
        <w:rPr>
          <w:i/>
          <w:iCs/>
        </w:rPr>
        <w:t>Grains</w:t>
      </w:r>
      <w:r w:rsidR="38CCFD1B" w:rsidRPr="58703DEC">
        <w:rPr>
          <w:i/>
          <w:iCs/>
        </w:rPr>
        <w:t xml:space="preserve"> Research and Development Corporation Regulations 1990</w:t>
      </w:r>
      <w:r w:rsidR="008213EF">
        <w:t xml:space="preserve">. </w:t>
      </w:r>
      <w:r w:rsidR="00B92730">
        <w:t>Th</w:t>
      </w:r>
      <w:r w:rsidR="00837E47">
        <w:t>o</w:t>
      </w:r>
      <w:r w:rsidR="00B92730">
        <w:t xml:space="preserve">se </w:t>
      </w:r>
      <w:r w:rsidR="00837E47">
        <w:t>r</w:t>
      </w:r>
      <w:r w:rsidR="00B92730">
        <w:t>egulations</w:t>
      </w:r>
      <w:r w:rsidR="003D3E5E">
        <w:t xml:space="preserve"> are</w:t>
      </w:r>
      <w:r w:rsidR="38CCFD1B">
        <w:t xml:space="preserve"> repealed by the </w:t>
      </w:r>
      <w:r w:rsidR="4C8C0ECC" w:rsidRPr="58703DEC">
        <w:rPr>
          <w:i/>
          <w:iCs/>
        </w:rPr>
        <w:t xml:space="preserve">Primary Industries </w:t>
      </w:r>
      <w:r w:rsidR="00E27A7F" w:rsidRPr="58703DEC">
        <w:rPr>
          <w:i/>
          <w:iCs/>
        </w:rPr>
        <w:t xml:space="preserve">Legislation </w:t>
      </w:r>
      <w:r w:rsidR="4C8C0ECC" w:rsidRPr="58703DEC">
        <w:rPr>
          <w:i/>
          <w:iCs/>
        </w:rPr>
        <w:t>(</w:t>
      </w:r>
      <w:r w:rsidR="00E27A7F" w:rsidRPr="58703DEC">
        <w:rPr>
          <w:i/>
          <w:iCs/>
        </w:rPr>
        <w:t xml:space="preserve">Repeals and </w:t>
      </w:r>
      <w:r w:rsidR="4C8C0ECC" w:rsidRPr="58703DEC">
        <w:rPr>
          <w:i/>
          <w:iCs/>
        </w:rPr>
        <w:t>Consequential Amendments) Regulations 2024</w:t>
      </w:r>
      <w:r w:rsidR="4C8C0ECC">
        <w:t xml:space="preserve"> (</w:t>
      </w:r>
      <w:r w:rsidR="00F05487">
        <w:t xml:space="preserve">the </w:t>
      </w:r>
      <w:r w:rsidR="00E27A7F">
        <w:t>Repeals</w:t>
      </w:r>
      <w:r w:rsidR="00942676">
        <w:t xml:space="preserve"> </w:t>
      </w:r>
      <w:r w:rsidR="003D3E5E">
        <w:t>Regulations</w:t>
      </w:r>
      <w:r w:rsidR="51CC252E">
        <w:t>)</w:t>
      </w:r>
      <w:r w:rsidR="00E31C27">
        <w:t>.</w:t>
      </w:r>
    </w:p>
    <w:p w14:paraId="33C8F370" w14:textId="576ED9DD" w:rsidR="00743026" w:rsidRDefault="00743026" w:rsidP="00F07036">
      <w:pPr>
        <w:spacing w:before="0"/>
        <w:rPr>
          <w:rFonts w:cs="Times New Roman"/>
        </w:rPr>
      </w:pPr>
      <w:r w:rsidRPr="58703DEC">
        <w:rPr>
          <w:rFonts w:cs="Times New Roman"/>
        </w:rPr>
        <w:t>This section continues in existence research and development corporations established in regulations that are repealed by the Repeals Regulations.</w:t>
      </w:r>
    </w:p>
    <w:p w14:paraId="34580E78" w14:textId="77777777" w:rsidR="00E210CD" w:rsidRPr="000E40BB" w:rsidRDefault="00E210CD" w:rsidP="00961ED1">
      <w:pPr>
        <w:spacing w:before="0"/>
      </w:pPr>
    </w:p>
    <w:p w14:paraId="429FAAB5" w14:textId="5DF30EA7" w:rsidR="00287A71" w:rsidRPr="00961ED1" w:rsidRDefault="00AF2DFD" w:rsidP="00961ED1">
      <w:pPr>
        <w:keepNext/>
        <w:keepLines/>
        <w:spacing w:before="0"/>
        <w:outlineLvl w:val="0"/>
        <w:rPr>
          <w:rFonts w:eastAsiaTheme="majorEastAsia" w:cstheme="majorBidi"/>
          <w:b/>
          <w:bCs/>
          <w:szCs w:val="40"/>
          <w14:ligatures w14:val="standardContextual"/>
        </w:rPr>
      </w:pPr>
      <w:r w:rsidRPr="00F07036">
        <w:rPr>
          <w:b/>
          <w14:ligatures w14:val="standardContextual"/>
        </w:rPr>
        <w:t xml:space="preserve">Section </w:t>
      </w:r>
      <w:r w:rsidR="006D436E" w:rsidRPr="00F07036">
        <w:rPr>
          <w:b/>
          <w14:ligatures w14:val="standardContextual"/>
        </w:rPr>
        <w:t>6</w:t>
      </w:r>
      <w:r w:rsidRPr="00F07036">
        <w:rPr>
          <w:b/>
          <w14:ligatures w14:val="standardContextual"/>
        </w:rPr>
        <w:t>—</w:t>
      </w:r>
      <w:r w:rsidR="006D436E" w:rsidRPr="00F07036">
        <w:rPr>
          <w:b/>
          <w14:ligatures w14:val="standardContextual"/>
        </w:rPr>
        <w:t>Fisheries Research and Development Corporation</w:t>
      </w:r>
    </w:p>
    <w:p w14:paraId="7F38B2E3" w14:textId="77777777" w:rsidR="00E210CD" w:rsidRPr="00F07036" w:rsidRDefault="00E210CD" w:rsidP="00F07036">
      <w:pPr>
        <w:spacing w:before="0"/>
      </w:pPr>
    </w:p>
    <w:p w14:paraId="4B92C30D" w14:textId="77331EFC" w:rsidR="006A72D1" w:rsidRPr="00E75A63" w:rsidRDefault="00ED6175" w:rsidP="00F07036">
      <w:pPr>
        <w:spacing w:before="0"/>
        <w:rPr>
          <w:rFonts w:cs="Times New Roman"/>
          <w:szCs w:val="24"/>
        </w:rPr>
      </w:pPr>
      <w:r w:rsidRPr="000E40BB">
        <w:t xml:space="preserve">Subsection 6(1) </w:t>
      </w:r>
      <w:r w:rsidR="00CD0C74">
        <w:t xml:space="preserve">of the Regulations </w:t>
      </w:r>
      <w:r w:rsidR="002F5601" w:rsidRPr="000E40BB">
        <w:t xml:space="preserve">prescribes the fishing industry as a prescribed </w:t>
      </w:r>
      <w:r w:rsidRPr="000E40BB">
        <w:t>primary</w:t>
      </w:r>
      <w:r w:rsidR="002F5601" w:rsidRPr="000E40BB">
        <w:t xml:space="preserve"> industry for the purposes of </w:t>
      </w:r>
      <w:r w:rsidR="00501CA7" w:rsidRPr="000E40BB">
        <w:t>paragraph 28</w:t>
      </w:r>
      <w:r w:rsidR="0045704B" w:rsidRPr="000E40BB">
        <w:t>(</w:t>
      </w:r>
      <w:r w:rsidR="00501CA7" w:rsidRPr="000E40BB">
        <w:t xml:space="preserve">d) of the Act. </w:t>
      </w:r>
      <w:r w:rsidR="006A72D1" w:rsidRPr="00E75A63">
        <w:rPr>
          <w:rFonts w:cs="Times New Roman"/>
          <w:szCs w:val="24"/>
        </w:rPr>
        <w:t>This require</w:t>
      </w:r>
      <w:r w:rsidR="00D75ADA">
        <w:rPr>
          <w:rFonts w:cs="Times New Roman"/>
          <w:szCs w:val="24"/>
        </w:rPr>
        <w:t>s</w:t>
      </w:r>
      <w:r w:rsidR="006A72D1" w:rsidRPr="00E75A63">
        <w:rPr>
          <w:rFonts w:cs="Times New Roman"/>
          <w:szCs w:val="24"/>
        </w:rPr>
        <w:t xml:space="preserve"> the annual report prepared by directors of the Fisheries R&amp;D Corporation and given to the Minister under section </w:t>
      </w:r>
      <w:r w:rsidR="006A72D1">
        <w:rPr>
          <w:rFonts w:cs="Times New Roman"/>
          <w:szCs w:val="24"/>
        </w:rPr>
        <w:t>4</w:t>
      </w:r>
      <w:r w:rsidR="006A72D1" w:rsidRPr="00E75A63">
        <w:rPr>
          <w:rFonts w:cs="Times New Roman"/>
          <w:szCs w:val="24"/>
        </w:rPr>
        <w:t xml:space="preserve">6 of the </w:t>
      </w:r>
      <w:r w:rsidR="006A72D1" w:rsidRPr="00E75A63">
        <w:rPr>
          <w:rFonts w:cs="Times New Roman"/>
          <w:i/>
          <w:iCs/>
          <w:szCs w:val="24"/>
        </w:rPr>
        <w:t>Public, Governance, Performance and Accountability Act 2013</w:t>
      </w:r>
      <w:r w:rsidR="006A72D1" w:rsidRPr="00E75A63">
        <w:rPr>
          <w:rFonts w:cs="Times New Roman"/>
          <w:szCs w:val="24"/>
        </w:rPr>
        <w:t xml:space="preserve"> to include, in respect of the fishing industry, particulars of sources and expenditure of funds. This include</w:t>
      </w:r>
      <w:r w:rsidR="00346982">
        <w:rPr>
          <w:rFonts w:cs="Times New Roman"/>
          <w:szCs w:val="24"/>
        </w:rPr>
        <w:t>s</w:t>
      </w:r>
      <w:r w:rsidR="006A72D1" w:rsidRPr="00E75A63">
        <w:rPr>
          <w:rFonts w:cs="Times New Roman"/>
          <w:szCs w:val="24"/>
        </w:rPr>
        <w:t xml:space="preserve"> commodity, cross commodity and regional classifications; and funds derived from transfer of assets, debts, liabilities and obligations under section 144 of the Act.</w:t>
      </w:r>
    </w:p>
    <w:p w14:paraId="091E8F44" w14:textId="77777777" w:rsidR="00E210CD" w:rsidRDefault="00E210CD" w:rsidP="00316884">
      <w:pPr>
        <w:spacing w:before="0"/>
      </w:pPr>
    </w:p>
    <w:p w14:paraId="317488BB" w14:textId="6865168A" w:rsidR="008E4975" w:rsidRPr="000E40BB" w:rsidRDefault="00AC186B" w:rsidP="00F07036">
      <w:pPr>
        <w:spacing w:before="0"/>
      </w:pPr>
      <w:r w:rsidRPr="000E40BB">
        <w:t xml:space="preserve">Subsection 6(2) </w:t>
      </w:r>
      <w:r w:rsidR="00CD0C74">
        <w:t>of the Regulations</w:t>
      </w:r>
      <w:r w:rsidRPr="000E40BB">
        <w:t xml:space="preserve"> prescribes the fishing industry as a prescribed primary industry for the purposes of subparagraph 29(b)(iii) of the Act.</w:t>
      </w:r>
    </w:p>
    <w:p w14:paraId="331E107D" w14:textId="77777777" w:rsidR="00E210CD" w:rsidRDefault="00E210CD" w:rsidP="00316884">
      <w:pPr>
        <w:spacing w:before="0"/>
        <w:rPr>
          <w:rFonts w:cs="Times New Roman"/>
          <w:szCs w:val="24"/>
        </w:rPr>
      </w:pPr>
    </w:p>
    <w:p w14:paraId="7666827B" w14:textId="6E46F47B" w:rsidR="00C539BE" w:rsidRPr="00E75A63" w:rsidRDefault="00C539BE" w:rsidP="00F07036">
      <w:pPr>
        <w:spacing w:before="0"/>
        <w:rPr>
          <w:rFonts w:cs="Times New Roman"/>
          <w:szCs w:val="24"/>
        </w:rPr>
      </w:pPr>
      <w:r w:rsidRPr="1156C176">
        <w:rPr>
          <w:rFonts w:cs="Times New Roman"/>
          <w:szCs w:val="24"/>
        </w:rPr>
        <w:t xml:space="preserve">Section 29 of the Act requires the Chairperson of an R&amp;D Corporation to, as soon as practicable after the Corporation’s annual report has been </w:t>
      </w:r>
      <w:r>
        <w:rPr>
          <w:rFonts w:cs="Times New Roman"/>
          <w:szCs w:val="24"/>
        </w:rPr>
        <w:t>submitted</w:t>
      </w:r>
      <w:r w:rsidRPr="1156C176">
        <w:rPr>
          <w:rFonts w:cs="Times New Roman"/>
          <w:szCs w:val="24"/>
        </w:rPr>
        <w:t xml:space="preserve"> to the Minister, provide copies of the report to each of the Corporation’s representative organisations, and make arrangements with each of those organisations to attend the organisation’s annual conference, or a meeting of the organisation’s executive for the Chairperson </w:t>
      </w:r>
      <w:r>
        <w:rPr>
          <w:rFonts w:cs="Times New Roman"/>
          <w:szCs w:val="24"/>
        </w:rPr>
        <w:t xml:space="preserve">to enable the annual report to be considered and </w:t>
      </w:r>
      <w:r w:rsidRPr="1156C176">
        <w:rPr>
          <w:rFonts w:cs="Times New Roman"/>
          <w:szCs w:val="24"/>
        </w:rPr>
        <w:t>to deliver an address in relation to the Corporation’s activities and intended activities, in respect of prescribed industries, particulars of sources and expenditure of funds.</w:t>
      </w:r>
    </w:p>
    <w:p w14:paraId="55A89135" w14:textId="72D73447" w:rsidR="00C539BE" w:rsidRPr="00E75A63" w:rsidRDefault="00C539BE" w:rsidP="00F07036">
      <w:pPr>
        <w:spacing w:before="0"/>
        <w:rPr>
          <w:rFonts w:cs="Times New Roman"/>
          <w:szCs w:val="24"/>
        </w:rPr>
      </w:pPr>
      <w:r w:rsidRPr="00E75A63">
        <w:rPr>
          <w:rFonts w:cs="Times New Roman"/>
          <w:szCs w:val="24"/>
        </w:rPr>
        <w:t xml:space="preserve">Subsection 6(2) </w:t>
      </w:r>
      <w:r>
        <w:rPr>
          <w:rFonts w:cs="Times New Roman"/>
          <w:szCs w:val="24"/>
        </w:rPr>
        <w:t xml:space="preserve">of the Regulations </w:t>
      </w:r>
      <w:r w:rsidRPr="00E75A63">
        <w:rPr>
          <w:rFonts w:cs="Times New Roman"/>
          <w:szCs w:val="24"/>
        </w:rPr>
        <w:t>hold</w:t>
      </w:r>
      <w:r>
        <w:rPr>
          <w:rFonts w:cs="Times New Roman"/>
          <w:szCs w:val="24"/>
        </w:rPr>
        <w:t>s</w:t>
      </w:r>
      <w:r w:rsidRPr="00E75A63">
        <w:rPr>
          <w:rFonts w:cs="Times New Roman"/>
          <w:szCs w:val="24"/>
        </w:rPr>
        <w:t xml:space="preserve"> the Chairperson of the Fisheries R&amp;</w:t>
      </w:r>
      <w:r w:rsidRPr="2DA277AB">
        <w:rPr>
          <w:rFonts w:cs="Times New Roman"/>
          <w:szCs w:val="24"/>
        </w:rPr>
        <w:t>D Corporation</w:t>
      </w:r>
      <w:r w:rsidRPr="00E75A63">
        <w:rPr>
          <w:rFonts w:cs="Times New Roman"/>
          <w:szCs w:val="24"/>
        </w:rPr>
        <w:t xml:space="preserve"> accountable to the Corporation’s representative organisations by requiring the Chairperson to deliver an address in relation to particulars of sources and expenditure of funds of the fishing industry.</w:t>
      </w:r>
    </w:p>
    <w:p w14:paraId="6D943D24" w14:textId="77777777" w:rsidR="00E210CD" w:rsidRDefault="00E210CD" w:rsidP="00316884">
      <w:pPr>
        <w:spacing w:before="0"/>
      </w:pPr>
    </w:p>
    <w:p w14:paraId="50D0AC58" w14:textId="69C960D2" w:rsidR="000F03A4" w:rsidRPr="000E40BB" w:rsidRDefault="00F121C1" w:rsidP="00F07036">
      <w:pPr>
        <w:spacing w:before="0"/>
      </w:pPr>
      <w:r w:rsidRPr="008D622B">
        <w:t xml:space="preserve">This </w:t>
      </w:r>
      <w:r w:rsidR="000B549C" w:rsidRPr="008D622B">
        <w:t xml:space="preserve">section </w:t>
      </w:r>
      <w:r w:rsidR="000F03A4" w:rsidRPr="008D622B">
        <w:t>continue</w:t>
      </w:r>
      <w:r w:rsidRPr="008D622B">
        <w:t>s</w:t>
      </w:r>
      <w:r w:rsidR="000F03A4" w:rsidRPr="008D622B">
        <w:t xml:space="preserve"> in operation </w:t>
      </w:r>
      <w:r w:rsidR="00824B15" w:rsidRPr="008D622B">
        <w:t xml:space="preserve">certain </w:t>
      </w:r>
      <w:r w:rsidR="00FB01C9" w:rsidRPr="008D622B">
        <w:t xml:space="preserve">accountability </w:t>
      </w:r>
      <w:r w:rsidR="00945991" w:rsidRPr="008D622B">
        <w:t xml:space="preserve">measures </w:t>
      </w:r>
      <w:r w:rsidR="00FB01C9" w:rsidRPr="008D622B">
        <w:t>provided for under section</w:t>
      </w:r>
      <w:r w:rsidR="00850398" w:rsidRPr="008D622B">
        <w:t>s</w:t>
      </w:r>
      <w:r w:rsidR="00FB01C9" w:rsidRPr="008D622B">
        <w:t xml:space="preserve"> </w:t>
      </w:r>
      <w:r w:rsidR="00850398" w:rsidRPr="008D622B">
        <w:t>5 and 6</w:t>
      </w:r>
      <w:r w:rsidR="00FB01C9" w:rsidRPr="008D622B">
        <w:t xml:space="preserve"> of the </w:t>
      </w:r>
      <w:r w:rsidR="00FB01C9" w:rsidRPr="008D622B">
        <w:rPr>
          <w:i/>
          <w:iCs/>
        </w:rPr>
        <w:t>Fisheries Research and Development Corporation Regulations 1991</w:t>
      </w:r>
      <w:r w:rsidR="00FB01C9" w:rsidRPr="008D622B">
        <w:t xml:space="preserve">, which is repealed by the </w:t>
      </w:r>
      <w:r w:rsidR="00E27A7F">
        <w:t xml:space="preserve">Repeals </w:t>
      </w:r>
      <w:r w:rsidR="008B7520" w:rsidRPr="008D622B">
        <w:t>Regulations.</w:t>
      </w:r>
      <w:r w:rsidR="008C6B8D" w:rsidRPr="000E40BB">
        <w:t xml:space="preserve"> </w:t>
      </w:r>
    </w:p>
    <w:p w14:paraId="72AE416F" w14:textId="77777777" w:rsidR="00E210CD" w:rsidRDefault="00E210CD" w:rsidP="00316884">
      <w:pPr>
        <w:spacing w:before="0"/>
        <w:rPr>
          <w:u w:val="single"/>
        </w:rPr>
      </w:pPr>
    </w:p>
    <w:p w14:paraId="535853F6" w14:textId="2C772AB6" w:rsidR="006D436E" w:rsidRPr="00F07036" w:rsidRDefault="00AF2DFD" w:rsidP="00F07036">
      <w:pPr>
        <w:keepNext/>
        <w:keepLines/>
        <w:spacing w:before="0"/>
        <w:outlineLvl w:val="0"/>
        <w:rPr>
          <w:b/>
          <w14:ligatures w14:val="standardContextual"/>
        </w:rPr>
      </w:pPr>
      <w:r w:rsidRPr="00F07036">
        <w:rPr>
          <w:b/>
          <w14:ligatures w14:val="standardContextual"/>
        </w:rPr>
        <w:t xml:space="preserve">Section </w:t>
      </w:r>
      <w:r w:rsidR="00A71250" w:rsidRPr="00F07036">
        <w:rPr>
          <w:b/>
          <w14:ligatures w14:val="standardContextual"/>
        </w:rPr>
        <w:t>7</w:t>
      </w:r>
      <w:r w:rsidRPr="00F07036">
        <w:rPr>
          <w:b/>
          <w14:ligatures w14:val="standardContextual"/>
        </w:rPr>
        <w:t>—</w:t>
      </w:r>
      <w:r w:rsidR="00A71250" w:rsidRPr="00F07036">
        <w:rPr>
          <w:b/>
          <w14:ligatures w14:val="standardContextual"/>
        </w:rPr>
        <w:t>Grains Research and Development Corporation</w:t>
      </w:r>
    </w:p>
    <w:p w14:paraId="144C7D54" w14:textId="77777777" w:rsidR="00E210CD" w:rsidRDefault="00E210CD" w:rsidP="00316884">
      <w:pPr>
        <w:spacing w:before="0"/>
      </w:pPr>
    </w:p>
    <w:p w14:paraId="7D1F74E3" w14:textId="3C1F354C" w:rsidR="00A2528D" w:rsidRPr="000E40BB" w:rsidRDefault="00634D41" w:rsidP="00F07036">
      <w:pPr>
        <w:spacing w:before="0"/>
      </w:pPr>
      <w:r w:rsidRPr="000E40BB">
        <w:t xml:space="preserve">Section 7 </w:t>
      </w:r>
      <w:r w:rsidR="00337735">
        <w:t>of the Regulations</w:t>
      </w:r>
      <w:r w:rsidRPr="000E40BB">
        <w:t xml:space="preserve"> </w:t>
      </w:r>
      <w:r w:rsidR="00F11662" w:rsidRPr="000E40BB">
        <w:t>requires</w:t>
      </w:r>
      <w:r w:rsidR="00246660">
        <w:t xml:space="preserve"> that</w:t>
      </w:r>
      <w:r w:rsidR="005577D7" w:rsidRPr="000E40BB">
        <w:t>, for the purposes of paragraph 40(a) of the Act,</w:t>
      </w:r>
      <w:r w:rsidR="00F11662" w:rsidRPr="000E40BB">
        <w:t xml:space="preserve"> the Grains </w:t>
      </w:r>
      <w:r w:rsidR="00835AA9" w:rsidRPr="000E40BB">
        <w:t>R&amp;D</w:t>
      </w:r>
      <w:r w:rsidR="00F11662" w:rsidRPr="000E40BB">
        <w:t xml:space="preserve"> Corporation </w:t>
      </w:r>
      <w:r w:rsidR="0035663F">
        <w:t>must</w:t>
      </w:r>
      <w:r w:rsidR="0035663F" w:rsidRPr="000E40BB">
        <w:t xml:space="preserve"> </w:t>
      </w:r>
      <w:r w:rsidR="00A2528D" w:rsidRPr="000E40BB">
        <w:t>keep separate accounting records of the funding of research and development activities carried out:</w:t>
      </w:r>
    </w:p>
    <w:p w14:paraId="3AD411BD" w14:textId="15249CA1" w:rsidR="00A2528D" w:rsidRPr="000E40BB" w:rsidRDefault="00A2528D" w:rsidP="00F07036">
      <w:pPr>
        <w:pStyle w:val="ListParagraph"/>
        <w:numPr>
          <w:ilvl w:val="0"/>
          <w:numId w:val="16"/>
        </w:numPr>
        <w:spacing w:before="120"/>
        <w:ind w:left="714" w:hanging="357"/>
        <w:contextualSpacing w:val="0"/>
      </w:pPr>
      <w:r w:rsidRPr="000E40BB">
        <w:t>in accordance with a joint venture agreement; or</w:t>
      </w:r>
    </w:p>
    <w:p w14:paraId="3278EB30" w14:textId="77777777" w:rsidR="00A2528D" w:rsidRPr="000E40BB" w:rsidRDefault="00A2528D" w:rsidP="00F07036">
      <w:pPr>
        <w:pStyle w:val="ListParagraph"/>
        <w:numPr>
          <w:ilvl w:val="0"/>
          <w:numId w:val="16"/>
        </w:numPr>
        <w:spacing w:before="120"/>
        <w:ind w:left="714" w:hanging="357"/>
        <w:contextualSpacing w:val="0"/>
      </w:pPr>
      <w:r w:rsidRPr="000E40BB">
        <w:t>by a subsidiary of that Corporation.</w:t>
      </w:r>
    </w:p>
    <w:p w14:paraId="092919C2" w14:textId="77777777" w:rsidR="00E210CD" w:rsidRDefault="00E210CD" w:rsidP="00316884">
      <w:pPr>
        <w:spacing w:before="0"/>
        <w:rPr>
          <w:rFonts w:cs="Times New Roman"/>
          <w:szCs w:val="24"/>
        </w:rPr>
      </w:pPr>
    </w:p>
    <w:p w14:paraId="2D8C4A9F" w14:textId="7DED06C1" w:rsidR="00451943" w:rsidRPr="00451943" w:rsidRDefault="00451943" w:rsidP="00F07036">
      <w:pPr>
        <w:spacing w:before="0"/>
        <w:rPr>
          <w:rFonts w:cs="Times New Roman"/>
          <w:szCs w:val="24"/>
        </w:rPr>
      </w:pPr>
      <w:r w:rsidRPr="00451943">
        <w:rPr>
          <w:rFonts w:cs="Times New Roman"/>
          <w:szCs w:val="24"/>
        </w:rPr>
        <w:t xml:space="preserve">Paragraph 40(a) of the Act </w:t>
      </w:r>
      <w:r w:rsidRPr="007E47C2">
        <w:rPr>
          <w:rFonts w:cs="Times New Roman"/>
          <w:szCs w:val="24"/>
        </w:rPr>
        <w:t>provide</w:t>
      </w:r>
      <w:r w:rsidR="003B2990">
        <w:rPr>
          <w:rFonts w:cs="Times New Roman"/>
          <w:szCs w:val="24"/>
        </w:rPr>
        <w:t>s</w:t>
      </w:r>
      <w:r w:rsidRPr="00451943">
        <w:rPr>
          <w:rFonts w:cs="Times New Roman"/>
          <w:szCs w:val="24"/>
        </w:rPr>
        <w:t xml:space="preserve"> that the regulations may require an R&amp;D Corporation to keep separate accounting records in relation to the funding of specified classes of activities.</w:t>
      </w:r>
    </w:p>
    <w:p w14:paraId="2B0D15B9" w14:textId="54C32050" w:rsidR="001D7F06" w:rsidRPr="000E40BB" w:rsidRDefault="00F121C1" w:rsidP="00F07036">
      <w:pPr>
        <w:spacing w:before="0"/>
      </w:pPr>
      <w:r>
        <w:lastRenderedPageBreak/>
        <w:t>This</w:t>
      </w:r>
      <w:r w:rsidR="00A2528D">
        <w:t xml:space="preserve"> </w:t>
      </w:r>
      <w:r w:rsidR="000C2832">
        <w:t xml:space="preserve">section </w:t>
      </w:r>
      <w:r w:rsidR="001F7778">
        <w:t>continue</w:t>
      </w:r>
      <w:r>
        <w:t>s</w:t>
      </w:r>
      <w:r w:rsidR="001F7778">
        <w:t xml:space="preserve"> </w:t>
      </w:r>
      <w:r w:rsidR="007164A9">
        <w:t xml:space="preserve">in operation </w:t>
      </w:r>
      <w:r w:rsidR="00A32E8E">
        <w:t xml:space="preserve">certain </w:t>
      </w:r>
      <w:r w:rsidR="004023BD">
        <w:t>accounting</w:t>
      </w:r>
      <w:r w:rsidR="00561C12">
        <w:t xml:space="preserve"> </w:t>
      </w:r>
      <w:r w:rsidR="00F05014">
        <w:t>requirements</w:t>
      </w:r>
      <w:r w:rsidR="000C2832">
        <w:t xml:space="preserve"> </w:t>
      </w:r>
      <w:r w:rsidR="00EE427C">
        <w:t>provided for</w:t>
      </w:r>
      <w:r w:rsidR="00B6508F">
        <w:t xml:space="preserve"> </w:t>
      </w:r>
      <w:r w:rsidR="000C2832">
        <w:t xml:space="preserve">in </w:t>
      </w:r>
      <w:r w:rsidR="00EB5719">
        <w:t xml:space="preserve">section </w:t>
      </w:r>
      <w:r w:rsidR="000079D7">
        <w:t>7</w:t>
      </w:r>
      <w:r w:rsidR="00753942">
        <w:t xml:space="preserve"> of the </w:t>
      </w:r>
      <w:r w:rsidR="000079D7" w:rsidRPr="0DADCE07">
        <w:rPr>
          <w:i/>
          <w:iCs/>
        </w:rPr>
        <w:t>Grains Research and Development Corporation Regulations 1990</w:t>
      </w:r>
      <w:r w:rsidR="00753942">
        <w:t>, which is repealed by the</w:t>
      </w:r>
      <w:r w:rsidR="001D7F06">
        <w:t xml:space="preserve"> </w:t>
      </w:r>
      <w:r w:rsidR="663F6798">
        <w:t xml:space="preserve">Repeals </w:t>
      </w:r>
      <w:r w:rsidR="003336FE">
        <w:t>Regulations</w:t>
      </w:r>
      <w:r w:rsidR="001D7F06">
        <w:t>.</w:t>
      </w:r>
    </w:p>
    <w:p w14:paraId="0DC89B6B" w14:textId="77777777" w:rsidR="00E210CD" w:rsidRDefault="00E210CD" w:rsidP="00316884">
      <w:pPr>
        <w:spacing w:before="0"/>
        <w:rPr>
          <w:u w:val="single"/>
        </w:rPr>
      </w:pPr>
    </w:p>
    <w:p w14:paraId="0818EB0C" w14:textId="7C6019BE" w:rsidR="00A71250" w:rsidRPr="000E40BB" w:rsidRDefault="00AF2DFD" w:rsidP="00F07036">
      <w:pPr>
        <w:keepNext/>
        <w:keepLines/>
        <w:spacing w:before="0"/>
        <w:outlineLvl w:val="0"/>
        <w:rPr>
          <w:u w:val="single"/>
        </w:rPr>
      </w:pPr>
      <w:r w:rsidRPr="00F07036">
        <w:rPr>
          <w:b/>
          <w14:ligatures w14:val="standardContextual"/>
        </w:rPr>
        <w:t>Section 8—Rural Industries Research and Development Corporation</w:t>
      </w:r>
    </w:p>
    <w:p w14:paraId="0BE5D0EE" w14:textId="77777777" w:rsidR="00E210CD" w:rsidRDefault="00E210CD" w:rsidP="00316884">
      <w:pPr>
        <w:spacing w:before="0"/>
        <w:rPr>
          <w:rFonts w:cs="Times New Roman"/>
          <w:szCs w:val="24"/>
        </w:rPr>
      </w:pPr>
    </w:p>
    <w:p w14:paraId="00B5DB20" w14:textId="03F2925E" w:rsidR="0046580E" w:rsidRDefault="0046580E" w:rsidP="00F07036">
      <w:pPr>
        <w:spacing w:before="0"/>
        <w:rPr>
          <w:rFonts w:cs="Times New Roman"/>
          <w:szCs w:val="24"/>
        </w:rPr>
      </w:pPr>
      <w:r>
        <w:rPr>
          <w:rFonts w:cs="Times New Roman"/>
          <w:szCs w:val="24"/>
        </w:rPr>
        <w:t>Section 40 of the Act provide</w:t>
      </w:r>
      <w:r w:rsidR="003B2990">
        <w:rPr>
          <w:rFonts w:cs="Times New Roman"/>
          <w:szCs w:val="24"/>
        </w:rPr>
        <w:t>s</w:t>
      </w:r>
      <w:r>
        <w:rPr>
          <w:rFonts w:cs="Times New Roman"/>
          <w:szCs w:val="24"/>
        </w:rPr>
        <w:t xml:space="preserve"> that the regulations may (a) require an R&amp;D Corporation to keep separate accounting records in relation to the funding of specified classes of activities and (b) specify the amounts to be credited and debited in the accounting resources and the </w:t>
      </w:r>
      <w:proofErr w:type="gramStart"/>
      <w:r>
        <w:rPr>
          <w:rFonts w:cs="Times New Roman"/>
          <w:szCs w:val="24"/>
        </w:rPr>
        <w:t>manner in which</w:t>
      </w:r>
      <w:proofErr w:type="gramEnd"/>
      <w:r>
        <w:rPr>
          <w:rFonts w:cs="Times New Roman"/>
          <w:szCs w:val="24"/>
        </w:rPr>
        <w:t xml:space="preserve"> the amounts are to be calculated.</w:t>
      </w:r>
    </w:p>
    <w:p w14:paraId="78138452" w14:textId="77777777" w:rsidR="00E210CD" w:rsidRDefault="00E210CD" w:rsidP="00316884">
      <w:pPr>
        <w:spacing w:before="0"/>
      </w:pPr>
    </w:p>
    <w:p w14:paraId="380CECFD" w14:textId="6612BE18" w:rsidR="00AF2DFD" w:rsidRPr="000E40BB" w:rsidRDefault="00DD7621" w:rsidP="00F07036">
      <w:pPr>
        <w:spacing w:before="0"/>
      </w:pPr>
      <w:r w:rsidRPr="000E40BB">
        <w:t>Subsection</w:t>
      </w:r>
      <w:r w:rsidR="001D54AD" w:rsidRPr="000E40BB">
        <w:t xml:space="preserve"> </w:t>
      </w:r>
      <w:r w:rsidRPr="000E40BB">
        <w:t>8</w:t>
      </w:r>
      <w:r w:rsidR="001D54AD" w:rsidRPr="000E40BB">
        <w:t>(1)</w:t>
      </w:r>
      <w:r w:rsidR="003A2597" w:rsidRPr="000E40BB">
        <w:t xml:space="preserve"> </w:t>
      </w:r>
      <w:r w:rsidR="003B2990">
        <w:t>of the Regulations</w:t>
      </w:r>
      <w:r w:rsidR="003A2597" w:rsidRPr="000E40BB">
        <w:t xml:space="preserve"> provides</w:t>
      </w:r>
      <w:r w:rsidR="002D7593" w:rsidRPr="000E40BB">
        <w:t xml:space="preserve"> that for the purposes of paragraph 40(a) of the Act,</w:t>
      </w:r>
      <w:r w:rsidRPr="000E40BB">
        <w:t xml:space="preserve"> the </w:t>
      </w:r>
      <w:r w:rsidR="00B62826" w:rsidRPr="000E40BB">
        <w:t xml:space="preserve">Rural Industries </w:t>
      </w:r>
      <w:r w:rsidR="00DC57B9" w:rsidRPr="000E40BB">
        <w:t>R</w:t>
      </w:r>
      <w:r w:rsidR="00B62826" w:rsidRPr="000E40BB">
        <w:t>&amp;</w:t>
      </w:r>
      <w:r w:rsidR="00DC57B9" w:rsidRPr="000E40BB">
        <w:t>D</w:t>
      </w:r>
      <w:r w:rsidR="00260148" w:rsidRPr="000E40BB">
        <w:t xml:space="preserve"> </w:t>
      </w:r>
      <w:r w:rsidR="00DC57B9" w:rsidRPr="000E40BB">
        <w:t>C</w:t>
      </w:r>
      <w:r w:rsidR="007C4ED7" w:rsidRPr="000E40BB">
        <w:t>orporation</w:t>
      </w:r>
      <w:r w:rsidR="00DC57B9" w:rsidRPr="000E40BB">
        <w:t xml:space="preserve"> </w:t>
      </w:r>
      <w:r w:rsidR="002D7593" w:rsidRPr="000E40BB">
        <w:t xml:space="preserve">is required </w:t>
      </w:r>
      <w:r w:rsidRPr="000E40BB">
        <w:t xml:space="preserve">to keep separate accounting records of the funding of </w:t>
      </w:r>
      <w:r w:rsidR="00A13410">
        <w:t xml:space="preserve">research and development </w:t>
      </w:r>
      <w:r w:rsidRPr="000E40BB">
        <w:t xml:space="preserve">activities </w:t>
      </w:r>
      <w:r w:rsidR="00D76DA8" w:rsidRPr="000E40BB">
        <w:t>for</w:t>
      </w:r>
      <w:r w:rsidR="005D69FB" w:rsidRPr="000E40BB">
        <w:t xml:space="preserve"> </w:t>
      </w:r>
      <w:r w:rsidR="00752059" w:rsidRPr="000E40BB">
        <w:t>each</w:t>
      </w:r>
      <w:r w:rsidR="0082021F" w:rsidRPr="000E40BB">
        <w:t xml:space="preserve"> </w:t>
      </w:r>
      <w:r w:rsidR="009D4E40" w:rsidRPr="000E40BB">
        <w:t>p</w:t>
      </w:r>
      <w:r w:rsidR="00BF0039" w:rsidRPr="000E40BB">
        <w:t xml:space="preserve">rimary </w:t>
      </w:r>
      <w:r w:rsidR="00890741" w:rsidRPr="000E40BB">
        <w:t>industry set out in column 1 of the table below.</w:t>
      </w:r>
    </w:p>
    <w:p w14:paraId="54AD8C91" w14:textId="77777777" w:rsidR="00E210CD" w:rsidRDefault="00E210CD" w:rsidP="00316884">
      <w:pPr>
        <w:spacing w:before="0"/>
      </w:pPr>
    </w:p>
    <w:p w14:paraId="553747F6" w14:textId="68B72259" w:rsidR="00890741" w:rsidRPr="000E40BB" w:rsidRDefault="003972B3" w:rsidP="00F07036">
      <w:pPr>
        <w:spacing w:before="0"/>
      </w:pPr>
      <w:r w:rsidRPr="000E40BB">
        <w:t xml:space="preserve">Subsection 8(2) </w:t>
      </w:r>
      <w:r w:rsidR="003B2990">
        <w:t xml:space="preserve">of the Regulations </w:t>
      </w:r>
      <w:r w:rsidR="00E24D1C" w:rsidRPr="000E40BB">
        <w:t>requires</w:t>
      </w:r>
      <w:r w:rsidR="00D76DA8" w:rsidRPr="000E40BB">
        <w:t>, for the purposes of paragraph 40(b) of the Act</w:t>
      </w:r>
      <w:r w:rsidR="005E3ECE" w:rsidRPr="000E40BB">
        <w:t>,</w:t>
      </w:r>
      <w:r w:rsidR="00E24D1C" w:rsidRPr="000E40BB">
        <w:t xml:space="preserve"> </w:t>
      </w:r>
      <w:r w:rsidR="2032D770" w:rsidRPr="000E40BB">
        <w:t xml:space="preserve">each of </w:t>
      </w:r>
      <w:r w:rsidR="00634D47" w:rsidRPr="000E40BB">
        <w:t>those</w:t>
      </w:r>
      <w:r w:rsidR="00FC50F1" w:rsidRPr="000E40BB">
        <w:t xml:space="preserve"> </w:t>
      </w:r>
      <w:r w:rsidR="00634D47" w:rsidRPr="000E40BB">
        <w:t>accounting</w:t>
      </w:r>
      <w:r w:rsidR="00FC50F1" w:rsidRPr="000E40BB">
        <w:t xml:space="preserve"> records to credit</w:t>
      </w:r>
      <w:r w:rsidR="00634D47" w:rsidRPr="000E40BB">
        <w:t>:</w:t>
      </w:r>
    </w:p>
    <w:p w14:paraId="05341F23" w14:textId="2F18D128" w:rsidR="00634D47" w:rsidRPr="000E40BB" w:rsidRDefault="00697B2E" w:rsidP="00F07036">
      <w:pPr>
        <w:pStyle w:val="ListParagraph"/>
        <w:numPr>
          <w:ilvl w:val="0"/>
          <w:numId w:val="17"/>
        </w:numPr>
        <w:spacing w:before="120"/>
        <w:ind w:left="426" w:hanging="426"/>
        <w:contextualSpacing w:val="0"/>
      </w:pPr>
      <w:r w:rsidRPr="00E75A63">
        <w:rPr>
          <w:rFonts w:cs="Times New Roman"/>
          <w:szCs w:val="24"/>
        </w:rPr>
        <w:t>amounts paid to the Rural Industries R&amp;D Corporation under</w:t>
      </w:r>
      <w:r>
        <w:rPr>
          <w:rFonts w:cs="Times New Roman"/>
          <w:szCs w:val="24"/>
        </w:rPr>
        <w:t xml:space="preserve"> subsection 15(1) of</w:t>
      </w:r>
      <w:r w:rsidRPr="00E75A63">
        <w:rPr>
          <w:rFonts w:cs="Times New Roman"/>
          <w:szCs w:val="24"/>
        </w:rPr>
        <w:t xml:space="preserve"> the </w:t>
      </w:r>
      <w:r w:rsidRPr="00E75A63">
        <w:rPr>
          <w:rFonts w:cs="Times New Roman"/>
          <w:i/>
          <w:iCs/>
          <w:szCs w:val="24"/>
        </w:rPr>
        <w:t>Primary Industries Levies and Charges Disbursement Act 2024</w:t>
      </w:r>
      <w:r w:rsidRPr="00E75A63">
        <w:rPr>
          <w:rFonts w:cs="Times New Roman"/>
          <w:szCs w:val="24"/>
        </w:rPr>
        <w:t xml:space="preserve"> (the Disbursement Act) </w:t>
      </w:r>
      <w:r>
        <w:rPr>
          <w:rFonts w:cs="Times New Roman"/>
          <w:szCs w:val="24"/>
        </w:rPr>
        <w:t xml:space="preserve">that are equal to the research and development collected amount within the meaning of the Disbursement Act and </w:t>
      </w:r>
      <w:r w:rsidRPr="00E75A63">
        <w:rPr>
          <w:rFonts w:cs="Times New Roman"/>
          <w:szCs w:val="24"/>
        </w:rPr>
        <w:t xml:space="preserve">relate to the levy or charge </w:t>
      </w:r>
      <w:r>
        <w:rPr>
          <w:rFonts w:cs="Times New Roman"/>
          <w:szCs w:val="24"/>
        </w:rPr>
        <w:t>covered by</w:t>
      </w:r>
      <w:r w:rsidRPr="00E75A63">
        <w:rPr>
          <w:rFonts w:cs="Times New Roman"/>
          <w:szCs w:val="24"/>
        </w:rPr>
        <w:t xml:space="preserve"> column 2 of the </w:t>
      </w:r>
      <w:r>
        <w:rPr>
          <w:rFonts w:cs="Times New Roman"/>
          <w:szCs w:val="24"/>
        </w:rPr>
        <w:t xml:space="preserve">applicable item of the </w:t>
      </w:r>
      <w:proofErr w:type="gramStart"/>
      <w:r w:rsidRPr="00E75A63">
        <w:rPr>
          <w:rFonts w:cs="Times New Roman"/>
          <w:szCs w:val="24"/>
        </w:rPr>
        <w:t>table</w:t>
      </w:r>
      <w:r w:rsidR="00046F78" w:rsidRPr="000E40BB">
        <w:t>;</w:t>
      </w:r>
      <w:proofErr w:type="gramEnd"/>
    </w:p>
    <w:p w14:paraId="76052B5D" w14:textId="688BCBA5" w:rsidR="000D5142" w:rsidRPr="000E40BB" w:rsidRDefault="000D5142" w:rsidP="00F07036">
      <w:pPr>
        <w:pStyle w:val="ListParagraph"/>
        <w:numPr>
          <w:ilvl w:val="0"/>
          <w:numId w:val="17"/>
        </w:numPr>
        <w:spacing w:before="120"/>
        <w:ind w:left="426" w:hanging="426"/>
        <w:contextualSpacing w:val="0"/>
      </w:pPr>
      <w:r w:rsidRPr="000E40BB">
        <w:t xml:space="preserve">amounts received by </w:t>
      </w:r>
      <w:r w:rsidR="00866F11" w:rsidRPr="000E40BB">
        <w:t>that</w:t>
      </w:r>
      <w:r w:rsidRPr="000E40BB">
        <w:t xml:space="preserve"> Corporation as contributions to the cost of </w:t>
      </w:r>
      <w:r w:rsidR="00A13410">
        <w:t xml:space="preserve">research and development </w:t>
      </w:r>
      <w:r w:rsidRPr="000E40BB">
        <w:t xml:space="preserve">activities relating to the </w:t>
      </w:r>
      <w:r w:rsidR="00DD07BE" w:rsidRPr="000E40BB">
        <w:t>primary</w:t>
      </w:r>
      <w:r w:rsidR="00140A67" w:rsidRPr="000E40BB">
        <w:t xml:space="preserve"> </w:t>
      </w:r>
      <w:r w:rsidRPr="000E40BB">
        <w:t>industry</w:t>
      </w:r>
      <w:r w:rsidR="00DD07BE" w:rsidRPr="000E40BB">
        <w:t xml:space="preserve"> identified </w:t>
      </w:r>
      <w:r w:rsidR="00B40207" w:rsidRPr="000E40BB">
        <w:t xml:space="preserve">in column 1 of the </w:t>
      </w:r>
      <w:proofErr w:type="gramStart"/>
      <w:r w:rsidR="00B40207" w:rsidRPr="000E40BB">
        <w:t>table</w:t>
      </w:r>
      <w:r w:rsidRPr="000E40BB">
        <w:t>;</w:t>
      </w:r>
      <w:proofErr w:type="gramEnd"/>
    </w:p>
    <w:p w14:paraId="12054DBE" w14:textId="6177178B" w:rsidR="003B401B" w:rsidRPr="000E40BB" w:rsidRDefault="000D5142" w:rsidP="00F07036">
      <w:pPr>
        <w:pStyle w:val="ListParagraph"/>
        <w:numPr>
          <w:ilvl w:val="0"/>
          <w:numId w:val="17"/>
        </w:numPr>
        <w:spacing w:before="120"/>
        <w:ind w:left="426" w:hanging="426"/>
        <w:contextualSpacing w:val="0"/>
      </w:pPr>
      <w:r w:rsidRPr="000E40BB">
        <w:t xml:space="preserve">amounts received by </w:t>
      </w:r>
      <w:r w:rsidR="00866F11" w:rsidRPr="000E40BB">
        <w:t>that</w:t>
      </w:r>
      <w:r w:rsidRPr="000E40BB">
        <w:t xml:space="preserve"> Corporation</w:t>
      </w:r>
      <w:r w:rsidR="003B401B" w:rsidRPr="000E40BB">
        <w:t>:</w:t>
      </w:r>
    </w:p>
    <w:p w14:paraId="0188A594" w14:textId="27D0F2D2" w:rsidR="000D5142" w:rsidRPr="000E40BB" w:rsidRDefault="000D5142" w:rsidP="00F07036">
      <w:pPr>
        <w:pStyle w:val="ListParagraph"/>
        <w:numPr>
          <w:ilvl w:val="1"/>
          <w:numId w:val="17"/>
        </w:numPr>
        <w:spacing w:before="120"/>
        <w:ind w:left="851" w:hanging="425"/>
        <w:contextualSpacing w:val="0"/>
      </w:pPr>
      <w:r w:rsidRPr="000E40BB">
        <w:t xml:space="preserve">from the sale of property paid for by money spent by </w:t>
      </w:r>
      <w:r w:rsidR="003B401B" w:rsidRPr="000E40BB">
        <w:t>th</w:t>
      </w:r>
      <w:r w:rsidR="00E5501B" w:rsidRPr="000E40BB">
        <w:t>at</w:t>
      </w:r>
      <w:r w:rsidRPr="000E40BB">
        <w:t xml:space="preserve"> Corporation under section 33 of the</w:t>
      </w:r>
      <w:r w:rsidR="00A6171B" w:rsidRPr="000E40BB">
        <w:t xml:space="preserve"> </w:t>
      </w:r>
      <w:r w:rsidRPr="000E40BB">
        <w:t xml:space="preserve">Act, or section 22 of the Disbursement Act, on </w:t>
      </w:r>
      <w:r w:rsidR="00A13410">
        <w:t xml:space="preserve">research and development </w:t>
      </w:r>
      <w:r w:rsidRPr="000E40BB">
        <w:t xml:space="preserve">activities </w:t>
      </w:r>
      <w:r w:rsidR="003B401B" w:rsidRPr="000E40BB">
        <w:t xml:space="preserve">relating to </w:t>
      </w:r>
      <w:r w:rsidR="00C40838" w:rsidRPr="000E40BB">
        <w:t>that</w:t>
      </w:r>
      <w:r w:rsidR="003B401B" w:rsidRPr="000E40BB">
        <w:t xml:space="preserve"> industry</w:t>
      </w:r>
      <w:r w:rsidRPr="000E40BB">
        <w:t>; or</w:t>
      </w:r>
    </w:p>
    <w:p w14:paraId="7244C739" w14:textId="6CEA0BC3" w:rsidR="000D5142" w:rsidRPr="000E40BB" w:rsidRDefault="000D5142" w:rsidP="00F07036">
      <w:pPr>
        <w:pStyle w:val="ListParagraph"/>
        <w:numPr>
          <w:ilvl w:val="1"/>
          <w:numId w:val="17"/>
        </w:numPr>
        <w:spacing w:before="120"/>
        <w:ind w:left="851" w:hanging="425"/>
        <w:contextualSpacing w:val="0"/>
      </w:pPr>
      <w:r w:rsidRPr="000E40BB">
        <w:t xml:space="preserve">from the sale of property produced </w:t>
      </w:r>
      <w:proofErr w:type="gramStart"/>
      <w:r w:rsidRPr="000E40BB">
        <w:t>in the course of</w:t>
      </w:r>
      <w:proofErr w:type="gramEnd"/>
      <w:r w:rsidRPr="000E40BB">
        <w:t xml:space="preserve"> carrying out </w:t>
      </w:r>
      <w:r w:rsidR="00A13410">
        <w:t xml:space="preserve">research and development </w:t>
      </w:r>
      <w:r w:rsidRPr="000E40BB">
        <w:t>activities</w:t>
      </w:r>
      <w:r w:rsidR="00680C89" w:rsidRPr="000E40BB">
        <w:t xml:space="preserve"> relating to </w:t>
      </w:r>
      <w:r w:rsidR="00411686" w:rsidRPr="000E40BB">
        <w:t>that</w:t>
      </w:r>
      <w:r w:rsidR="00680C89" w:rsidRPr="000E40BB">
        <w:t xml:space="preserve"> industry</w:t>
      </w:r>
      <w:r w:rsidRPr="000E40BB">
        <w:t>; or</w:t>
      </w:r>
    </w:p>
    <w:p w14:paraId="4A689D0A" w14:textId="58D8F757" w:rsidR="00BC6EE1" w:rsidRPr="000E40BB" w:rsidRDefault="000D5142" w:rsidP="00F07036">
      <w:pPr>
        <w:pStyle w:val="ListParagraph"/>
        <w:numPr>
          <w:ilvl w:val="1"/>
          <w:numId w:val="17"/>
        </w:numPr>
        <w:spacing w:before="120"/>
        <w:ind w:left="851" w:hanging="425"/>
        <w:contextualSpacing w:val="0"/>
      </w:pPr>
      <w:r w:rsidRPr="000E40BB">
        <w:t xml:space="preserve">from dealings in patents or other intellectual property </w:t>
      </w:r>
      <w:r w:rsidR="00E73A26" w:rsidRPr="000E40BB">
        <w:t xml:space="preserve">arising from </w:t>
      </w:r>
      <w:r w:rsidR="00893117" w:rsidRPr="000E40BB">
        <w:t>the carrying out o</w:t>
      </w:r>
      <w:r w:rsidR="004D20B7" w:rsidRPr="000E40BB">
        <w:t>f</w:t>
      </w:r>
      <w:r w:rsidR="00BC6EE1" w:rsidRPr="000E40BB">
        <w:t xml:space="preserve"> </w:t>
      </w:r>
      <w:r w:rsidR="00A13410">
        <w:t xml:space="preserve">research and development </w:t>
      </w:r>
      <w:r w:rsidR="00BC6EE1" w:rsidRPr="000E40BB">
        <w:t>activities</w:t>
      </w:r>
      <w:r w:rsidR="004D20B7" w:rsidRPr="000E40BB">
        <w:t xml:space="preserve"> relating to </w:t>
      </w:r>
      <w:r w:rsidR="00411686" w:rsidRPr="000E40BB">
        <w:t>that</w:t>
      </w:r>
      <w:r w:rsidR="004D20B7" w:rsidRPr="000E40BB">
        <w:t xml:space="preserve"> industry</w:t>
      </w:r>
      <w:r w:rsidR="00BC6EE1" w:rsidRPr="000E40BB">
        <w:t>;</w:t>
      </w:r>
      <w:r w:rsidR="00CA112D" w:rsidRPr="000E40BB">
        <w:t xml:space="preserve"> or</w:t>
      </w:r>
    </w:p>
    <w:p w14:paraId="1CE8A33E" w14:textId="3E02D158" w:rsidR="000D5142" w:rsidRPr="000E40BB" w:rsidRDefault="000D5142" w:rsidP="00F07036">
      <w:pPr>
        <w:pStyle w:val="ListParagraph"/>
        <w:numPr>
          <w:ilvl w:val="1"/>
          <w:numId w:val="17"/>
        </w:numPr>
        <w:spacing w:before="120"/>
        <w:ind w:left="851" w:hanging="425"/>
        <w:contextualSpacing w:val="0"/>
      </w:pPr>
      <w:r w:rsidRPr="000E40BB">
        <w:t xml:space="preserve">for work paid for by money spent by that Corporation under section 33 of the Act, or section 22 of the Disbursement Act, on </w:t>
      </w:r>
      <w:r w:rsidR="00A13410">
        <w:t xml:space="preserve">research and development </w:t>
      </w:r>
      <w:r w:rsidR="00041EC0" w:rsidRPr="000E40BB">
        <w:t>activities</w:t>
      </w:r>
      <w:r w:rsidR="00BC54BD" w:rsidRPr="000E40BB">
        <w:t xml:space="preserve"> relating to </w:t>
      </w:r>
      <w:r w:rsidR="00411686" w:rsidRPr="000E40BB">
        <w:t>that</w:t>
      </w:r>
      <w:r w:rsidR="00FA0FAA" w:rsidRPr="000E40BB">
        <w:t xml:space="preserve"> </w:t>
      </w:r>
      <w:proofErr w:type="gramStart"/>
      <w:r w:rsidR="00FA0FAA" w:rsidRPr="000E40BB">
        <w:t>industry</w:t>
      </w:r>
      <w:r w:rsidRPr="000E40BB">
        <w:t>;</w:t>
      </w:r>
      <w:proofErr w:type="gramEnd"/>
    </w:p>
    <w:p w14:paraId="5892E708" w14:textId="0B300E57" w:rsidR="00046F78" w:rsidRPr="000E40BB" w:rsidRDefault="000D5142" w:rsidP="00F07036">
      <w:pPr>
        <w:pStyle w:val="ListParagraph"/>
        <w:numPr>
          <w:ilvl w:val="0"/>
          <w:numId w:val="17"/>
        </w:numPr>
        <w:spacing w:before="120"/>
        <w:ind w:left="426" w:hanging="426"/>
        <w:contextualSpacing w:val="0"/>
      </w:pPr>
      <w:r w:rsidRPr="000E40BB">
        <w:t xml:space="preserve">amounts paid to that Corporation </w:t>
      </w:r>
      <w:r w:rsidR="00187552" w:rsidRPr="000E40BB">
        <w:t>as</w:t>
      </w:r>
      <w:r w:rsidR="00E646FC">
        <w:t xml:space="preserve"> </w:t>
      </w:r>
      <w:r w:rsidRPr="000E40BB">
        <w:t xml:space="preserve">interest on </w:t>
      </w:r>
      <w:r w:rsidR="00041EC0" w:rsidRPr="000E40BB">
        <w:t>any of those amounts</w:t>
      </w:r>
      <w:r w:rsidRPr="000E40BB">
        <w:t>.</w:t>
      </w:r>
    </w:p>
    <w:p w14:paraId="768F3962" w14:textId="77777777" w:rsidR="00E210CD" w:rsidRDefault="00E210CD" w:rsidP="00316884">
      <w:pPr>
        <w:spacing w:before="0"/>
      </w:pPr>
    </w:p>
    <w:p w14:paraId="1A419C89" w14:textId="7CDAF252" w:rsidR="00861ED3" w:rsidRPr="000E40BB" w:rsidRDefault="00BD0E87" w:rsidP="00F07036">
      <w:pPr>
        <w:spacing w:before="0"/>
      </w:pPr>
      <w:r>
        <w:t xml:space="preserve">Subsection 8(3) </w:t>
      </w:r>
      <w:r w:rsidR="005F6F30">
        <w:t>of the Regulations</w:t>
      </w:r>
      <w:r w:rsidR="00A16AB9">
        <w:t xml:space="preserve"> </w:t>
      </w:r>
      <w:r w:rsidR="00A32077">
        <w:t xml:space="preserve">requires </w:t>
      </w:r>
      <w:r w:rsidR="00A16AB9" w:rsidRPr="2F9DA57E">
        <w:rPr>
          <w:rFonts w:cs="Times New Roman"/>
        </w:rPr>
        <w:t>for the purposes of paragraph 40(b) of the Act</w:t>
      </w:r>
      <w:r w:rsidR="00267E25" w:rsidRPr="2F9DA57E">
        <w:rPr>
          <w:rFonts w:cs="Times New Roman"/>
        </w:rPr>
        <w:t>,</w:t>
      </w:r>
      <w:r>
        <w:t xml:space="preserve"> those accounting records to debit</w:t>
      </w:r>
      <w:r w:rsidR="007D0EE2">
        <w:t xml:space="preserve"> all amounts spent by </w:t>
      </w:r>
      <w:r w:rsidR="00037B07">
        <w:t>that</w:t>
      </w:r>
      <w:r w:rsidR="007D0EE2">
        <w:t xml:space="preserve"> Corporation under section 33 of the Act, or section 22 of the Disbursement Act, relating to </w:t>
      </w:r>
      <w:r w:rsidR="008C5F7C">
        <w:t>each primary</w:t>
      </w:r>
      <w:r w:rsidR="007D0EE2">
        <w:t xml:space="preserve"> industry</w:t>
      </w:r>
      <w:r w:rsidR="008C5F7C">
        <w:t xml:space="preserve"> set out in column </w:t>
      </w:r>
      <w:r w:rsidR="5CBFD86A">
        <w:t>1</w:t>
      </w:r>
      <w:r w:rsidR="00BC1C79">
        <w:t xml:space="preserve"> </w:t>
      </w:r>
      <w:r w:rsidR="008C5F7C">
        <w:t>of the table</w:t>
      </w:r>
      <w:r w:rsidR="7DF744DF">
        <w:t xml:space="preserve"> below</w:t>
      </w:r>
      <w:r w:rsidR="007D0EE2">
        <w:t>.</w:t>
      </w:r>
    </w:p>
    <w:p w14:paraId="132D77B0" w14:textId="77777777" w:rsidR="00E210CD" w:rsidRDefault="00E210CD" w:rsidP="00316884">
      <w:pPr>
        <w:spacing w:before="0"/>
      </w:pPr>
    </w:p>
    <w:p w14:paraId="4C9BCA50" w14:textId="0EE21ADE" w:rsidR="00FC0880" w:rsidRPr="000E40BB" w:rsidDel="00FC0880" w:rsidRDefault="0006494E" w:rsidP="00F07036">
      <w:pPr>
        <w:spacing w:before="0"/>
      </w:pPr>
      <w:r>
        <w:t>Th</w:t>
      </w:r>
      <w:r w:rsidR="009D36E6">
        <w:t>is</w:t>
      </w:r>
      <w:r>
        <w:t xml:space="preserve"> </w:t>
      </w:r>
      <w:r w:rsidR="006F480B">
        <w:t xml:space="preserve">section </w:t>
      </w:r>
      <w:r>
        <w:t>continue</w:t>
      </w:r>
      <w:r w:rsidR="00195A8B">
        <w:t>s</w:t>
      </w:r>
      <w:r>
        <w:t xml:space="preserve"> </w:t>
      </w:r>
      <w:r w:rsidR="00653003">
        <w:t xml:space="preserve">in operation </w:t>
      </w:r>
      <w:r w:rsidR="00550C3E">
        <w:t>and consolidate</w:t>
      </w:r>
      <w:r w:rsidR="00A65D10">
        <w:t>s</w:t>
      </w:r>
      <w:r w:rsidR="00550C3E">
        <w:t xml:space="preserve"> </w:t>
      </w:r>
      <w:r w:rsidR="00A32E8E">
        <w:t xml:space="preserve">certain </w:t>
      </w:r>
      <w:r w:rsidR="00217FBF">
        <w:t xml:space="preserve">accounting matters </w:t>
      </w:r>
      <w:r w:rsidR="00F709C8">
        <w:t>provide</w:t>
      </w:r>
      <w:r w:rsidR="00606482">
        <w:t>d</w:t>
      </w:r>
      <w:r w:rsidR="00F709C8">
        <w:t xml:space="preserve"> for</w:t>
      </w:r>
      <w:r>
        <w:t xml:space="preserve"> under the </w:t>
      </w:r>
      <w:r w:rsidRPr="0DADCE07">
        <w:rPr>
          <w:i/>
          <w:iCs/>
        </w:rPr>
        <w:t>Rural Industries Research and Development Corporation Regulations 2000</w:t>
      </w:r>
      <w:r>
        <w:t xml:space="preserve">, which </w:t>
      </w:r>
      <w:r w:rsidR="00C84F92">
        <w:t xml:space="preserve">are </w:t>
      </w:r>
      <w:r>
        <w:t xml:space="preserve">repealed by the </w:t>
      </w:r>
      <w:r w:rsidR="75C14597">
        <w:t xml:space="preserve">Repeals </w:t>
      </w:r>
      <w:r w:rsidR="008B7520">
        <w:t>Regulations</w:t>
      </w:r>
      <w:r>
        <w:t>.</w:t>
      </w:r>
      <w:r>
        <w:br/>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277"/>
        <w:gridCol w:w="3294"/>
      </w:tblGrid>
      <w:tr w:rsidR="00FC0880" w:rsidRPr="000658D8" w14:paraId="0566B0D5" w14:textId="77777777" w:rsidTr="008D622B">
        <w:trPr>
          <w:tblHeader/>
        </w:trPr>
        <w:tc>
          <w:tcPr>
            <w:tcW w:w="8818" w:type="dxa"/>
            <w:gridSpan w:val="4"/>
            <w:tcBorders>
              <w:top w:val="single" w:sz="12" w:space="0" w:color="auto"/>
              <w:bottom w:val="single" w:sz="6" w:space="0" w:color="auto"/>
            </w:tcBorders>
            <w:shd w:val="clear" w:color="auto" w:fill="auto"/>
          </w:tcPr>
          <w:p w14:paraId="0FAD4618" w14:textId="77777777" w:rsidR="00FC0880" w:rsidRPr="000658D8" w:rsidRDefault="00FC0880">
            <w:pPr>
              <w:pStyle w:val="TableHeading"/>
            </w:pPr>
            <w:r w:rsidRPr="000658D8">
              <w:lastRenderedPageBreak/>
              <w:t>Accounting records</w:t>
            </w:r>
          </w:p>
        </w:tc>
      </w:tr>
      <w:tr w:rsidR="00FC0880" w:rsidRPr="000658D8" w14:paraId="344341DC" w14:textId="77777777" w:rsidTr="008D622B">
        <w:trPr>
          <w:tblHeader/>
        </w:trPr>
        <w:tc>
          <w:tcPr>
            <w:tcW w:w="714" w:type="dxa"/>
            <w:tcBorders>
              <w:top w:val="single" w:sz="6" w:space="0" w:color="auto"/>
              <w:bottom w:val="single" w:sz="12" w:space="0" w:color="auto"/>
            </w:tcBorders>
            <w:shd w:val="clear" w:color="auto" w:fill="auto"/>
          </w:tcPr>
          <w:p w14:paraId="4F9A9200" w14:textId="77777777" w:rsidR="00FC0880" w:rsidRPr="000658D8" w:rsidRDefault="00FC0880">
            <w:pPr>
              <w:pStyle w:val="TableHeading"/>
            </w:pPr>
            <w:r w:rsidRPr="000658D8">
              <w:t>Item</w:t>
            </w:r>
          </w:p>
        </w:tc>
        <w:tc>
          <w:tcPr>
            <w:tcW w:w="2533" w:type="dxa"/>
            <w:tcBorders>
              <w:top w:val="single" w:sz="6" w:space="0" w:color="auto"/>
              <w:bottom w:val="single" w:sz="12" w:space="0" w:color="auto"/>
            </w:tcBorders>
            <w:shd w:val="clear" w:color="auto" w:fill="auto"/>
          </w:tcPr>
          <w:p w14:paraId="77DFF3CC" w14:textId="77777777" w:rsidR="00FC0880" w:rsidRPr="000658D8" w:rsidRDefault="00FC0880">
            <w:pPr>
              <w:pStyle w:val="TableHeading"/>
            </w:pPr>
            <w:r w:rsidRPr="000658D8">
              <w:t>Column 1</w:t>
            </w:r>
            <w:r w:rsidRPr="000658D8">
              <w:br/>
              <w:t>Industry</w:t>
            </w:r>
          </w:p>
        </w:tc>
        <w:tc>
          <w:tcPr>
            <w:tcW w:w="2277" w:type="dxa"/>
            <w:tcBorders>
              <w:top w:val="single" w:sz="6" w:space="0" w:color="auto"/>
              <w:bottom w:val="single" w:sz="12" w:space="0" w:color="auto"/>
            </w:tcBorders>
            <w:shd w:val="clear" w:color="auto" w:fill="auto"/>
          </w:tcPr>
          <w:p w14:paraId="6598C53B" w14:textId="77777777" w:rsidR="00FC0880" w:rsidRPr="000658D8" w:rsidRDefault="00FC0880">
            <w:pPr>
              <w:pStyle w:val="TableHeading"/>
            </w:pPr>
            <w:r w:rsidRPr="000658D8">
              <w:t>Column 2</w:t>
            </w:r>
            <w:r w:rsidRPr="000658D8">
              <w:br/>
              <w:t>Levy or charge</w:t>
            </w:r>
          </w:p>
        </w:tc>
        <w:tc>
          <w:tcPr>
            <w:tcW w:w="3294" w:type="dxa"/>
            <w:tcBorders>
              <w:top w:val="single" w:sz="6" w:space="0" w:color="auto"/>
              <w:bottom w:val="single" w:sz="12" w:space="0" w:color="auto"/>
            </w:tcBorders>
            <w:shd w:val="clear" w:color="auto" w:fill="auto"/>
          </w:tcPr>
          <w:p w14:paraId="30D34678" w14:textId="77777777" w:rsidR="00FC0880" w:rsidRPr="000658D8" w:rsidRDefault="00FC0880">
            <w:pPr>
              <w:pStyle w:val="TableHeading"/>
            </w:pPr>
            <w:r w:rsidRPr="000658D8">
              <w:t>Column 3</w:t>
            </w:r>
            <w:r w:rsidRPr="000658D8">
              <w:br/>
              <w:t>Common name of levy or charge</w:t>
            </w:r>
          </w:p>
        </w:tc>
      </w:tr>
      <w:tr w:rsidR="00FC0880" w:rsidRPr="000658D8" w14:paraId="393849AD" w14:textId="77777777" w:rsidTr="008D622B">
        <w:tc>
          <w:tcPr>
            <w:tcW w:w="714" w:type="dxa"/>
            <w:tcBorders>
              <w:top w:val="single" w:sz="12" w:space="0" w:color="auto"/>
              <w:bottom w:val="nil"/>
            </w:tcBorders>
            <w:shd w:val="clear" w:color="auto" w:fill="auto"/>
          </w:tcPr>
          <w:p w14:paraId="13426DB7" w14:textId="77777777" w:rsidR="00FC0880" w:rsidRPr="000658D8" w:rsidRDefault="00FC0880">
            <w:pPr>
              <w:pStyle w:val="Tabletext"/>
            </w:pPr>
            <w:r w:rsidRPr="000658D8">
              <w:t>1</w:t>
            </w:r>
          </w:p>
        </w:tc>
        <w:tc>
          <w:tcPr>
            <w:tcW w:w="2533" w:type="dxa"/>
            <w:vMerge w:val="restart"/>
            <w:tcBorders>
              <w:top w:val="single" w:sz="12" w:space="0" w:color="auto"/>
              <w:bottom w:val="nil"/>
            </w:tcBorders>
            <w:shd w:val="clear" w:color="auto" w:fill="auto"/>
          </w:tcPr>
          <w:p w14:paraId="7677C252" w14:textId="77777777" w:rsidR="00FC0880" w:rsidRPr="000658D8" w:rsidRDefault="00FC0880">
            <w:pPr>
              <w:pStyle w:val="Tabletext"/>
            </w:pPr>
            <w:r w:rsidRPr="000658D8">
              <w:t>The buffalo industry</w:t>
            </w:r>
          </w:p>
        </w:tc>
        <w:tc>
          <w:tcPr>
            <w:tcW w:w="2277" w:type="dxa"/>
            <w:tcBorders>
              <w:top w:val="single" w:sz="12" w:space="0" w:color="auto"/>
              <w:bottom w:val="nil"/>
            </w:tcBorders>
            <w:shd w:val="clear" w:color="auto" w:fill="auto"/>
          </w:tcPr>
          <w:p w14:paraId="6B66B082" w14:textId="77777777" w:rsidR="00FC0880" w:rsidRPr="000658D8" w:rsidRDefault="00FC0880">
            <w:pPr>
              <w:pStyle w:val="Tabletext"/>
            </w:pPr>
            <w:r w:rsidRPr="000658D8">
              <w:t xml:space="preserve">Levy imposed by subclause </w:t>
            </w:r>
            <w:r>
              <w:t>8-1</w:t>
            </w:r>
            <w:r w:rsidRPr="000658D8">
              <w:t>(1) of Schedule 1 to the Levies Regulations</w:t>
            </w:r>
          </w:p>
        </w:tc>
        <w:tc>
          <w:tcPr>
            <w:tcW w:w="3294" w:type="dxa"/>
            <w:tcBorders>
              <w:top w:val="single" w:sz="12" w:space="0" w:color="auto"/>
              <w:bottom w:val="nil"/>
            </w:tcBorders>
            <w:shd w:val="clear" w:color="auto" w:fill="auto"/>
          </w:tcPr>
          <w:p w14:paraId="5D8E5AA5" w14:textId="77777777" w:rsidR="00FC0880" w:rsidRPr="000658D8" w:rsidRDefault="00FC0880">
            <w:pPr>
              <w:pStyle w:val="Tabletext"/>
            </w:pPr>
            <w:r w:rsidRPr="000658D8">
              <w:t>Buffalo slaughter levy</w:t>
            </w:r>
          </w:p>
        </w:tc>
      </w:tr>
      <w:tr w:rsidR="00FC0880" w:rsidRPr="000658D8" w14:paraId="14690660" w14:textId="77777777" w:rsidTr="008D622B">
        <w:tc>
          <w:tcPr>
            <w:tcW w:w="714" w:type="dxa"/>
            <w:tcBorders>
              <w:top w:val="nil"/>
              <w:bottom w:val="single" w:sz="2" w:space="0" w:color="auto"/>
            </w:tcBorders>
            <w:shd w:val="clear" w:color="auto" w:fill="auto"/>
          </w:tcPr>
          <w:p w14:paraId="3F6F549A" w14:textId="77777777" w:rsidR="00FC0880" w:rsidRPr="000658D8" w:rsidRDefault="00FC0880">
            <w:pPr>
              <w:pStyle w:val="Tabletext"/>
            </w:pPr>
          </w:p>
        </w:tc>
        <w:tc>
          <w:tcPr>
            <w:tcW w:w="2533" w:type="dxa"/>
            <w:vMerge/>
            <w:tcBorders>
              <w:top w:val="nil"/>
              <w:bottom w:val="single" w:sz="2" w:space="0" w:color="auto"/>
            </w:tcBorders>
            <w:shd w:val="clear" w:color="auto" w:fill="auto"/>
          </w:tcPr>
          <w:p w14:paraId="2D0D8139" w14:textId="77777777" w:rsidR="00FC0880" w:rsidRPr="000658D8" w:rsidRDefault="00FC0880">
            <w:pPr>
              <w:pStyle w:val="Tabletext"/>
            </w:pPr>
          </w:p>
        </w:tc>
        <w:tc>
          <w:tcPr>
            <w:tcW w:w="2277" w:type="dxa"/>
            <w:tcBorders>
              <w:top w:val="nil"/>
              <w:bottom w:val="single" w:sz="2" w:space="0" w:color="auto"/>
            </w:tcBorders>
            <w:shd w:val="clear" w:color="auto" w:fill="auto"/>
          </w:tcPr>
          <w:p w14:paraId="7A23230C" w14:textId="77777777" w:rsidR="00FC0880" w:rsidRPr="000658D8" w:rsidRDefault="00FC0880">
            <w:pPr>
              <w:pStyle w:val="Tabletext"/>
            </w:pPr>
            <w:r w:rsidRPr="000658D8">
              <w:t xml:space="preserve">Charge imposed by subclause </w:t>
            </w:r>
            <w:r>
              <w:t>8-1</w:t>
            </w:r>
            <w:r w:rsidRPr="000658D8">
              <w:t>(1) of Schedule 1 to the Charges Regulations</w:t>
            </w:r>
          </w:p>
        </w:tc>
        <w:tc>
          <w:tcPr>
            <w:tcW w:w="3294" w:type="dxa"/>
            <w:tcBorders>
              <w:top w:val="nil"/>
              <w:bottom w:val="single" w:sz="2" w:space="0" w:color="auto"/>
            </w:tcBorders>
            <w:shd w:val="clear" w:color="auto" w:fill="auto"/>
          </w:tcPr>
          <w:p w14:paraId="31047E2B" w14:textId="77777777" w:rsidR="00FC0880" w:rsidRPr="000658D8" w:rsidRDefault="00FC0880">
            <w:pPr>
              <w:pStyle w:val="Tabletext"/>
            </w:pPr>
            <w:r w:rsidRPr="000658D8">
              <w:t>Buffalo export charge</w:t>
            </w:r>
          </w:p>
        </w:tc>
      </w:tr>
      <w:tr w:rsidR="00FC0880" w:rsidRPr="000658D8" w14:paraId="64893018" w14:textId="77777777" w:rsidTr="008D622B">
        <w:tc>
          <w:tcPr>
            <w:tcW w:w="714" w:type="dxa"/>
            <w:tcBorders>
              <w:top w:val="single" w:sz="2" w:space="0" w:color="auto"/>
              <w:bottom w:val="nil"/>
            </w:tcBorders>
            <w:shd w:val="clear" w:color="auto" w:fill="auto"/>
          </w:tcPr>
          <w:p w14:paraId="1C2640AF" w14:textId="77777777" w:rsidR="00FC0880" w:rsidRPr="000658D8" w:rsidRDefault="00FC0880">
            <w:pPr>
              <w:pStyle w:val="Tabletext"/>
            </w:pPr>
            <w:r w:rsidRPr="000658D8">
              <w:t>2</w:t>
            </w:r>
          </w:p>
        </w:tc>
        <w:tc>
          <w:tcPr>
            <w:tcW w:w="2533" w:type="dxa"/>
            <w:tcBorders>
              <w:top w:val="single" w:sz="2" w:space="0" w:color="auto"/>
              <w:bottom w:val="nil"/>
            </w:tcBorders>
            <w:shd w:val="clear" w:color="auto" w:fill="auto"/>
          </w:tcPr>
          <w:p w14:paraId="028C28B5" w14:textId="77777777" w:rsidR="00FC0880" w:rsidRPr="000658D8" w:rsidRDefault="00FC0880">
            <w:pPr>
              <w:pStyle w:val="Tabletext"/>
            </w:pPr>
            <w:r w:rsidRPr="000658D8">
              <w:t>The deer industry</w:t>
            </w:r>
          </w:p>
        </w:tc>
        <w:tc>
          <w:tcPr>
            <w:tcW w:w="2277" w:type="dxa"/>
            <w:tcBorders>
              <w:top w:val="single" w:sz="2" w:space="0" w:color="auto"/>
              <w:bottom w:val="nil"/>
            </w:tcBorders>
            <w:shd w:val="clear" w:color="auto" w:fill="auto"/>
          </w:tcPr>
          <w:p w14:paraId="560264E5" w14:textId="77777777" w:rsidR="00FC0880" w:rsidRPr="000658D8" w:rsidRDefault="00FC0880">
            <w:pPr>
              <w:pStyle w:val="Tabletext"/>
            </w:pPr>
            <w:r w:rsidRPr="000658D8">
              <w:t xml:space="preserve">Levy imposed by subclause </w:t>
            </w:r>
            <w:r>
              <w:t>10-1</w:t>
            </w:r>
            <w:r w:rsidRPr="000658D8">
              <w:t>(1) of Schedule 1 to the Levies Regulations</w:t>
            </w:r>
          </w:p>
        </w:tc>
        <w:tc>
          <w:tcPr>
            <w:tcW w:w="3294" w:type="dxa"/>
            <w:tcBorders>
              <w:top w:val="single" w:sz="2" w:space="0" w:color="auto"/>
              <w:bottom w:val="nil"/>
            </w:tcBorders>
            <w:shd w:val="clear" w:color="auto" w:fill="auto"/>
          </w:tcPr>
          <w:p w14:paraId="34E5876D" w14:textId="77777777" w:rsidR="00FC0880" w:rsidRPr="000658D8" w:rsidRDefault="00FC0880">
            <w:pPr>
              <w:pStyle w:val="Tabletext"/>
            </w:pPr>
            <w:r w:rsidRPr="000658D8">
              <w:t>Deer slaughter levy</w:t>
            </w:r>
          </w:p>
        </w:tc>
      </w:tr>
      <w:tr w:rsidR="00FC0880" w:rsidRPr="000658D8" w14:paraId="469A875D" w14:textId="77777777" w:rsidTr="008D622B">
        <w:tc>
          <w:tcPr>
            <w:tcW w:w="714" w:type="dxa"/>
            <w:tcBorders>
              <w:top w:val="single" w:sz="2" w:space="0" w:color="auto"/>
              <w:bottom w:val="nil"/>
            </w:tcBorders>
            <w:shd w:val="clear" w:color="auto" w:fill="auto"/>
          </w:tcPr>
          <w:p w14:paraId="7E06FE34" w14:textId="77777777" w:rsidR="00FC0880" w:rsidRPr="000658D8" w:rsidRDefault="00FC0880">
            <w:pPr>
              <w:pStyle w:val="Tabletext"/>
            </w:pPr>
            <w:r w:rsidRPr="000658D8">
              <w:t>3</w:t>
            </w:r>
          </w:p>
        </w:tc>
        <w:tc>
          <w:tcPr>
            <w:tcW w:w="2533" w:type="dxa"/>
            <w:tcBorders>
              <w:top w:val="single" w:sz="2" w:space="0" w:color="auto"/>
              <w:bottom w:val="nil"/>
            </w:tcBorders>
            <w:shd w:val="clear" w:color="auto" w:fill="auto"/>
          </w:tcPr>
          <w:p w14:paraId="6D5309E6" w14:textId="77777777" w:rsidR="00FC0880" w:rsidRPr="000658D8" w:rsidRDefault="00FC0880">
            <w:pPr>
              <w:pStyle w:val="Tabletext"/>
            </w:pPr>
            <w:r w:rsidRPr="000658D8">
              <w:t>The fodder industry</w:t>
            </w:r>
          </w:p>
        </w:tc>
        <w:tc>
          <w:tcPr>
            <w:tcW w:w="2277" w:type="dxa"/>
            <w:tcBorders>
              <w:top w:val="single" w:sz="2" w:space="0" w:color="auto"/>
              <w:bottom w:val="nil"/>
            </w:tcBorders>
            <w:shd w:val="clear" w:color="auto" w:fill="auto"/>
          </w:tcPr>
          <w:p w14:paraId="25AFA3E2" w14:textId="77777777" w:rsidR="00FC0880" w:rsidRPr="000658D8" w:rsidRDefault="00FC0880">
            <w:pPr>
              <w:pStyle w:val="Tabletext"/>
            </w:pPr>
            <w:r w:rsidRPr="000658D8">
              <w:t xml:space="preserve">Charge imposed by subclause </w:t>
            </w:r>
            <w:r>
              <w:t>72-1</w:t>
            </w:r>
            <w:r w:rsidRPr="000658D8">
              <w:t>(1) of Schedule 2 to the Charges Regulations</w:t>
            </w:r>
          </w:p>
        </w:tc>
        <w:tc>
          <w:tcPr>
            <w:tcW w:w="3294" w:type="dxa"/>
            <w:tcBorders>
              <w:top w:val="single" w:sz="2" w:space="0" w:color="auto"/>
              <w:bottom w:val="nil"/>
            </w:tcBorders>
            <w:shd w:val="clear" w:color="auto" w:fill="auto"/>
          </w:tcPr>
          <w:p w14:paraId="5E2EDB28" w14:textId="77777777" w:rsidR="00FC0880" w:rsidRPr="000658D8" w:rsidRDefault="00FC0880">
            <w:pPr>
              <w:pStyle w:val="Tabletext"/>
            </w:pPr>
            <w:r w:rsidRPr="000658D8">
              <w:t>Fodder export charge</w:t>
            </w:r>
          </w:p>
        </w:tc>
      </w:tr>
      <w:tr w:rsidR="00FC0880" w:rsidRPr="000658D8" w14:paraId="425B0527" w14:textId="77777777" w:rsidTr="008D622B">
        <w:tc>
          <w:tcPr>
            <w:tcW w:w="714" w:type="dxa"/>
            <w:tcBorders>
              <w:top w:val="single" w:sz="2" w:space="0" w:color="auto"/>
              <w:bottom w:val="nil"/>
            </w:tcBorders>
            <w:shd w:val="clear" w:color="auto" w:fill="auto"/>
          </w:tcPr>
          <w:p w14:paraId="3147E1F6" w14:textId="77777777" w:rsidR="00FC0880" w:rsidRPr="000658D8" w:rsidRDefault="00FC0880">
            <w:pPr>
              <w:pStyle w:val="Tabletext"/>
            </w:pPr>
            <w:r w:rsidRPr="000658D8">
              <w:t>4</w:t>
            </w:r>
          </w:p>
        </w:tc>
        <w:tc>
          <w:tcPr>
            <w:tcW w:w="2533" w:type="dxa"/>
            <w:tcBorders>
              <w:top w:val="single" w:sz="2" w:space="0" w:color="auto"/>
              <w:bottom w:val="nil"/>
            </w:tcBorders>
            <w:shd w:val="clear" w:color="auto" w:fill="auto"/>
          </w:tcPr>
          <w:p w14:paraId="2DB478C7" w14:textId="77777777" w:rsidR="00FC0880" w:rsidRPr="000658D8" w:rsidRDefault="00FC0880">
            <w:pPr>
              <w:pStyle w:val="Tabletext"/>
            </w:pPr>
            <w:r w:rsidRPr="000658D8">
              <w:t>The ginger industry</w:t>
            </w:r>
          </w:p>
        </w:tc>
        <w:tc>
          <w:tcPr>
            <w:tcW w:w="2277" w:type="dxa"/>
            <w:tcBorders>
              <w:top w:val="single" w:sz="2" w:space="0" w:color="auto"/>
              <w:bottom w:val="nil"/>
            </w:tcBorders>
            <w:shd w:val="clear" w:color="auto" w:fill="auto"/>
          </w:tcPr>
          <w:p w14:paraId="7F8A3F09" w14:textId="77777777" w:rsidR="00FC0880" w:rsidRPr="000658D8" w:rsidRDefault="00FC0880">
            <w:pPr>
              <w:pStyle w:val="Tabletext"/>
            </w:pPr>
            <w:r w:rsidRPr="000658D8">
              <w:t xml:space="preserve">Levy imposed by subclause </w:t>
            </w:r>
            <w:r>
              <w:t>46-1</w:t>
            </w:r>
            <w:r w:rsidRPr="000658D8">
              <w:t>(1) of Schedule 2 to the Levies Regulations</w:t>
            </w:r>
          </w:p>
        </w:tc>
        <w:tc>
          <w:tcPr>
            <w:tcW w:w="3294" w:type="dxa"/>
            <w:tcBorders>
              <w:top w:val="single" w:sz="2" w:space="0" w:color="auto"/>
              <w:bottom w:val="nil"/>
            </w:tcBorders>
            <w:shd w:val="clear" w:color="auto" w:fill="auto"/>
          </w:tcPr>
          <w:p w14:paraId="75A126D1" w14:textId="77777777" w:rsidR="00FC0880" w:rsidRPr="000658D8" w:rsidRDefault="00FC0880">
            <w:pPr>
              <w:pStyle w:val="Tabletext"/>
            </w:pPr>
            <w:r w:rsidRPr="000658D8">
              <w:t>Ginger levy</w:t>
            </w:r>
          </w:p>
        </w:tc>
      </w:tr>
      <w:tr w:rsidR="00FC0880" w:rsidRPr="000658D8" w14:paraId="2591B09C" w14:textId="77777777" w:rsidTr="008D622B">
        <w:tc>
          <w:tcPr>
            <w:tcW w:w="714" w:type="dxa"/>
            <w:tcBorders>
              <w:top w:val="single" w:sz="2" w:space="0" w:color="auto"/>
              <w:bottom w:val="nil"/>
            </w:tcBorders>
            <w:shd w:val="clear" w:color="auto" w:fill="auto"/>
          </w:tcPr>
          <w:p w14:paraId="38E1924B" w14:textId="77777777" w:rsidR="00FC0880" w:rsidRPr="000658D8" w:rsidRDefault="00FC0880">
            <w:pPr>
              <w:pStyle w:val="Tabletext"/>
            </w:pPr>
            <w:r w:rsidRPr="000658D8">
              <w:t>5</w:t>
            </w:r>
          </w:p>
        </w:tc>
        <w:tc>
          <w:tcPr>
            <w:tcW w:w="2533" w:type="dxa"/>
            <w:tcBorders>
              <w:top w:val="single" w:sz="2" w:space="0" w:color="auto"/>
              <w:bottom w:val="nil"/>
            </w:tcBorders>
            <w:shd w:val="clear" w:color="auto" w:fill="auto"/>
          </w:tcPr>
          <w:p w14:paraId="40B61B04" w14:textId="77777777" w:rsidR="00FC0880" w:rsidRPr="000658D8" w:rsidRDefault="00FC0880">
            <w:pPr>
              <w:pStyle w:val="Tabletext"/>
            </w:pPr>
            <w:r w:rsidRPr="000658D8">
              <w:t>The goat fibre industry</w:t>
            </w:r>
          </w:p>
        </w:tc>
        <w:tc>
          <w:tcPr>
            <w:tcW w:w="2277" w:type="dxa"/>
            <w:tcBorders>
              <w:top w:val="single" w:sz="2" w:space="0" w:color="auto"/>
              <w:bottom w:val="nil"/>
            </w:tcBorders>
            <w:shd w:val="clear" w:color="auto" w:fill="auto"/>
          </w:tcPr>
          <w:p w14:paraId="25374524" w14:textId="77777777" w:rsidR="00FC0880" w:rsidRPr="000658D8" w:rsidRDefault="00FC0880">
            <w:pPr>
              <w:pStyle w:val="Tabletext"/>
            </w:pPr>
            <w:r w:rsidRPr="000658D8">
              <w:t xml:space="preserve">Levy imposed by subclause </w:t>
            </w:r>
            <w:r>
              <w:t>17-1</w:t>
            </w:r>
            <w:r w:rsidRPr="000658D8">
              <w:t>(1) of Schedule 1 to the Levies Regulations</w:t>
            </w:r>
          </w:p>
        </w:tc>
        <w:tc>
          <w:tcPr>
            <w:tcW w:w="3294" w:type="dxa"/>
            <w:tcBorders>
              <w:top w:val="single" w:sz="2" w:space="0" w:color="auto"/>
              <w:bottom w:val="nil"/>
            </w:tcBorders>
            <w:shd w:val="clear" w:color="auto" w:fill="auto"/>
          </w:tcPr>
          <w:p w14:paraId="54644401" w14:textId="77777777" w:rsidR="00FC0880" w:rsidRPr="000658D8" w:rsidRDefault="00FC0880">
            <w:pPr>
              <w:pStyle w:val="Tabletext"/>
            </w:pPr>
            <w:r w:rsidRPr="000658D8">
              <w:t>Goat fibre levy</w:t>
            </w:r>
          </w:p>
        </w:tc>
      </w:tr>
      <w:tr w:rsidR="00FC0880" w:rsidRPr="000658D8" w14:paraId="41C16DA3" w14:textId="77777777" w:rsidTr="008D622B">
        <w:tc>
          <w:tcPr>
            <w:tcW w:w="714" w:type="dxa"/>
            <w:tcBorders>
              <w:top w:val="single" w:sz="2" w:space="0" w:color="auto"/>
              <w:bottom w:val="nil"/>
            </w:tcBorders>
            <w:shd w:val="clear" w:color="auto" w:fill="auto"/>
          </w:tcPr>
          <w:p w14:paraId="613106C5" w14:textId="77777777" w:rsidR="00FC0880" w:rsidRPr="000658D8" w:rsidRDefault="00FC0880">
            <w:pPr>
              <w:pStyle w:val="Tabletext"/>
            </w:pPr>
            <w:r w:rsidRPr="000658D8">
              <w:t>6</w:t>
            </w:r>
          </w:p>
        </w:tc>
        <w:tc>
          <w:tcPr>
            <w:tcW w:w="2533" w:type="dxa"/>
            <w:tcBorders>
              <w:top w:val="single" w:sz="2" w:space="0" w:color="auto"/>
              <w:bottom w:val="nil"/>
            </w:tcBorders>
            <w:shd w:val="clear" w:color="auto" w:fill="auto"/>
          </w:tcPr>
          <w:p w14:paraId="30DD92F4" w14:textId="77777777" w:rsidR="00FC0880" w:rsidRPr="000658D8" w:rsidRDefault="00FC0880">
            <w:pPr>
              <w:pStyle w:val="Tabletext"/>
            </w:pPr>
            <w:r w:rsidRPr="000658D8">
              <w:t>The honeybee industry</w:t>
            </w:r>
          </w:p>
        </w:tc>
        <w:tc>
          <w:tcPr>
            <w:tcW w:w="2277" w:type="dxa"/>
            <w:tcBorders>
              <w:top w:val="single" w:sz="2" w:space="0" w:color="auto"/>
              <w:bottom w:val="nil"/>
            </w:tcBorders>
            <w:shd w:val="clear" w:color="auto" w:fill="auto"/>
          </w:tcPr>
          <w:p w14:paraId="3F5B56E2" w14:textId="77777777" w:rsidR="00FC0880" w:rsidRPr="000658D8" w:rsidRDefault="00FC0880">
            <w:pPr>
              <w:pStyle w:val="Tabletext"/>
            </w:pPr>
            <w:r w:rsidRPr="000658D8">
              <w:t xml:space="preserve">Levy imposed by subclause </w:t>
            </w:r>
            <w:r>
              <w:t>3-1</w:t>
            </w:r>
            <w:r w:rsidRPr="000658D8">
              <w:t>(1) or (2) of Schedule 1 to the Levies Regulations</w:t>
            </w:r>
          </w:p>
        </w:tc>
        <w:tc>
          <w:tcPr>
            <w:tcW w:w="3294" w:type="dxa"/>
            <w:tcBorders>
              <w:top w:val="single" w:sz="2" w:space="0" w:color="auto"/>
              <w:bottom w:val="nil"/>
            </w:tcBorders>
            <w:shd w:val="clear" w:color="auto" w:fill="auto"/>
          </w:tcPr>
          <w:p w14:paraId="2E20F771" w14:textId="77777777" w:rsidR="00FC0880" w:rsidRPr="000658D8" w:rsidRDefault="00FC0880">
            <w:pPr>
              <w:pStyle w:val="Tabletext"/>
            </w:pPr>
            <w:r w:rsidRPr="000658D8">
              <w:t>Honey levy</w:t>
            </w:r>
          </w:p>
        </w:tc>
      </w:tr>
      <w:tr w:rsidR="00FC0880" w:rsidRPr="000658D8" w14:paraId="64B2DFDE" w14:textId="77777777" w:rsidTr="008D622B">
        <w:tc>
          <w:tcPr>
            <w:tcW w:w="714" w:type="dxa"/>
            <w:tcBorders>
              <w:top w:val="nil"/>
              <w:bottom w:val="single" w:sz="2" w:space="0" w:color="auto"/>
            </w:tcBorders>
            <w:shd w:val="clear" w:color="auto" w:fill="auto"/>
          </w:tcPr>
          <w:p w14:paraId="3497D9E9" w14:textId="77777777" w:rsidR="00FC0880" w:rsidRPr="000658D8" w:rsidRDefault="00FC0880">
            <w:pPr>
              <w:pStyle w:val="Tabletext"/>
            </w:pPr>
          </w:p>
        </w:tc>
        <w:tc>
          <w:tcPr>
            <w:tcW w:w="2533" w:type="dxa"/>
            <w:tcBorders>
              <w:top w:val="nil"/>
              <w:bottom w:val="single" w:sz="2" w:space="0" w:color="auto"/>
            </w:tcBorders>
            <w:shd w:val="clear" w:color="auto" w:fill="auto"/>
          </w:tcPr>
          <w:p w14:paraId="408F955D" w14:textId="77777777" w:rsidR="00FC0880" w:rsidRPr="000658D8" w:rsidRDefault="00FC0880">
            <w:pPr>
              <w:pStyle w:val="Tabletext"/>
            </w:pPr>
          </w:p>
        </w:tc>
        <w:tc>
          <w:tcPr>
            <w:tcW w:w="2277" w:type="dxa"/>
            <w:tcBorders>
              <w:top w:val="nil"/>
              <w:bottom w:val="single" w:sz="2" w:space="0" w:color="auto"/>
            </w:tcBorders>
            <w:shd w:val="clear" w:color="auto" w:fill="auto"/>
          </w:tcPr>
          <w:p w14:paraId="5F61E2D4" w14:textId="77777777" w:rsidR="00FC0880" w:rsidRPr="000658D8" w:rsidRDefault="00FC0880">
            <w:pPr>
              <w:pStyle w:val="Tabletext"/>
            </w:pPr>
            <w:r w:rsidRPr="000658D8">
              <w:t xml:space="preserve">Charge imposed by clause </w:t>
            </w:r>
            <w:r>
              <w:t>3-1</w:t>
            </w:r>
            <w:r w:rsidRPr="000658D8">
              <w:t xml:space="preserve"> of Schedule 1 to the Charges Regulations</w:t>
            </w:r>
          </w:p>
        </w:tc>
        <w:tc>
          <w:tcPr>
            <w:tcW w:w="3294" w:type="dxa"/>
            <w:tcBorders>
              <w:top w:val="nil"/>
              <w:bottom w:val="single" w:sz="2" w:space="0" w:color="auto"/>
            </w:tcBorders>
            <w:shd w:val="clear" w:color="auto" w:fill="auto"/>
          </w:tcPr>
          <w:p w14:paraId="4947DB3F" w14:textId="77777777" w:rsidR="00FC0880" w:rsidRPr="000658D8" w:rsidRDefault="00FC0880">
            <w:pPr>
              <w:pStyle w:val="Tabletext"/>
            </w:pPr>
            <w:r w:rsidRPr="000658D8">
              <w:t>Honey export charge</w:t>
            </w:r>
          </w:p>
        </w:tc>
      </w:tr>
      <w:tr w:rsidR="00FC0880" w:rsidRPr="000658D8" w14:paraId="56018C87" w14:textId="77777777" w:rsidTr="008D622B">
        <w:tc>
          <w:tcPr>
            <w:tcW w:w="714" w:type="dxa"/>
            <w:tcBorders>
              <w:top w:val="single" w:sz="2" w:space="0" w:color="auto"/>
              <w:bottom w:val="nil"/>
            </w:tcBorders>
            <w:shd w:val="clear" w:color="auto" w:fill="auto"/>
          </w:tcPr>
          <w:p w14:paraId="3D433BA3" w14:textId="77777777" w:rsidR="00FC0880" w:rsidRPr="000658D8" w:rsidRDefault="00FC0880">
            <w:pPr>
              <w:pStyle w:val="Tabletext"/>
            </w:pPr>
            <w:r w:rsidRPr="000658D8">
              <w:t>7</w:t>
            </w:r>
          </w:p>
        </w:tc>
        <w:tc>
          <w:tcPr>
            <w:tcW w:w="2533" w:type="dxa"/>
            <w:tcBorders>
              <w:top w:val="single" w:sz="2" w:space="0" w:color="auto"/>
              <w:bottom w:val="nil"/>
            </w:tcBorders>
            <w:shd w:val="clear" w:color="auto" w:fill="auto"/>
          </w:tcPr>
          <w:p w14:paraId="5753BCF2" w14:textId="77777777" w:rsidR="00FC0880" w:rsidRPr="000658D8" w:rsidRDefault="00FC0880">
            <w:pPr>
              <w:pStyle w:val="Tabletext"/>
            </w:pPr>
            <w:r w:rsidRPr="000658D8">
              <w:t>The macropod industry</w:t>
            </w:r>
          </w:p>
        </w:tc>
        <w:tc>
          <w:tcPr>
            <w:tcW w:w="2277" w:type="dxa"/>
            <w:tcBorders>
              <w:top w:val="single" w:sz="2" w:space="0" w:color="auto"/>
              <w:bottom w:val="nil"/>
            </w:tcBorders>
            <w:shd w:val="clear" w:color="auto" w:fill="auto"/>
          </w:tcPr>
          <w:p w14:paraId="42847CDC" w14:textId="77777777" w:rsidR="00FC0880" w:rsidRPr="000658D8" w:rsidRDefault="00FC0880">
            <w:pPr>
              <w:pStyle w:val="Tabletext"/>
            </w:pPr>
            <w:r w:rsidRPr="000658D8">
              <w:t xml:space="preserve">Levy imposed by subclause </w:t>
            </w:r>
            <w:r>
              <w:t>22-1</w:t>
            </w:r>
            <w:r w:rsidRPr="000658D8">
              <w:t>(1) of Schedule 1 to the Levies Regulations</w:t>
            </w:r>
          </w:p>
        </w:tc>
        <w:tc>
          <w:tcPr>
            <w:tcW w:w="3294" w:type="dxa"/>
            <w:tcBorders>
              <w:top w:val="single" w:sz="2" w:space="0" w:color="auto"/>
              <w:bottom w:val="nil"/>
            </w:tcBorders>
            <w:shd w:val="clear" w:color="auto" w:fill="auto"/>
          </w:tcPr>
          <w:p w14:paraId="6FB6E1CE" w14:textId="77777777" w:rsidR="00FC0880" w:rsidRPr="000658D8" w:rsidRDefault="00FC0880">
            <w:pPr>
              <w:pStyle w:val="Tabletext"/>
            </w:pPr>
            <w:r w:rsidRPr="000658D8">
              <w:t>Macropod processing levy</w:t>
            </w:r>
          </w:p>
        </w:tc>
      </w:tr>
      <w:tr w:rsidR="00FC0880" w:rsidRPr="000658D8" w14:paraId="398F8880" w14:textId="77777777" w:rsidTr="008D622B">
        <w:tc>
          <w:tcPr>
            <w:tcW w:w="714" w:type="dxa"/>
            <w:tcBorders>
              <w:top w:val="single" w:sz="2" w:space="0" w:color="auto"/>
              <w:bottom w:val="nil"/>
            </w:tcBorders>
            <w:shd w:val="clear" w:color="auto" w:fill="auto"/>
          </w:tcPr>
          <w:p w14:paraId="1478F814" w14:textId="77777777" w:rsidR="00FC0880" w:rsidRPr="000658D8" w:rsidRDefault="00FC0880">
            <w:pPr>
              <w:pStyle w:val="Tabletext"/>
            </w:pPr>
            <w:r w:rsidRPr="000658D8">
              <w:t>8</w:t>
            </w:r>
          </w:p>
        </w:tc>
        <w:tc>
          <w:tcPr>
            <w:tcW w:w="2533" w:type="dxa"/>
            <w:tcBorders>
              <w:top w:val="single" w:sz="2" w:space="0" w:color="auto"/>
              <w:bottom w:val="nil"/>
            </w:tcBorders>
            <w:shd w:val="clear" w:color="auto" w:fill="auto"/>
          </w:tcPr>
          <w:p w14:paraId="7FD1D35B" w14:textId="77777777" w:rsidR="00FC0880" w:rsidRPr="000658D8" w:rsidRDefault="00FC0880">
            <w:pPr>
              <w:pStyle w:val="Tabletext"/>
            </w:pPr>
            <w:r w:rsidRPr="000658D8">
              <w:t>The meat chicken industry</w:t>
            </w:r>
          </w:p>
        </w:tc>
        <w:tc>
          <w:tcPr>
            <w:tcW w:w="2277" w:type="dxa"/>
            <w:tcBorders>
              <w:top w:val="single" w:sz="2" w:space="0" w:color="auto"/>
              <w:bottom w:val="nil"/>
            </w:tcBorders>
            <w:shd w:val="clear" w:color="auto" w:fill="auto"/>
          </w:tcPr>
          <w:p w14:paraId="2FA63DD3" w14:textId="77777777" w:rsidR="00FC0880" w:rsidRPr="000658D8" w:rsidRDefault="00FC0880">
            <w:pPr>
              <w:pStyle w:val="Tabletext"/>
            </w:pPr>
            <w:r w:rsidRPr="000658D8">
              <w:t xml:space="preserve">Levy imposed by subclause </w:t>
            </w:r>
            <w:r>
              <w:t>6-1</w:t>
            </w:r>
            <w:r w:rsidRPr="000658D8">
              <w:t>(1) of Schedule 1 to the Levies Regulations</w:t>
            </w:r>
          </w:p>
        </w:tc>
        <w:tc>
          <w:tcPr>
            <w:tcW w:w="3294" w:type="dxa"/>
            <w:tcBorders>
              <w:top w:val="single" w:sz="2" w:space="0" w:color="auto"/>
              <w:bottom w:val="nil"/>
            </w:tcBorders>
            <w:shd w:val="clear" w:color="auto" w:fill="auto"/>
          </w:tcPr>
          <w:p w14:paraId="179E938F" w14:textId="77777777" w:rsidR="00FC0880" w:rsidRPr="000658D8" w:rsidRDefault="00FC0880">
            <w:pPr>
              <w:pStyle w:val="Tabletext"/>
            </w:pPr>
            <w:r w:rsidRPr="000658D8">
              <w:t>Meat chicken levy</w:t>
            </w:r>
          </w:p>
        </w:tc>
      </w:tr>
      <w:tr w:rsidR="00FC0880" w:rsidRPr="000658D8" w14:paraId="3EE990D2" w14:textId="77777777" w:rsidTr="008D622B">
        <w:tc>
          <w:tcPr>
            <w:tcW w:w="714" w:type="dxa"/>
            <w:tcBorders>
              <w:top w:val="single" w:sz="2" w:space="0" w:color="auto"/>
              <w:bottom w:val="nil"/>
            </w:tcBorders>
            <w:shd w:val="clear" w:color="auto" w:fill="auto"/>
          </w:tcPr>
          <w:p w14:paraId="52746F24" w14:textId="77777777" w:rsidR="00FC0880" w:rsidRPr="000658D8" w:rsidRDefault="00FC0880">
            <w:pPr>
              <w:pStyle w:val="Tabletext"/>
            </w:pPr>
            <w:r w:rsidRPr="000658D8">
              <w:t>9</w:t>
            </w:r>
          </w:p>
        </w:tc>
        <w:tc>
          <w:tcPr>
            <w:tcW w:w="2533" w:type="dxa"/>
            <w:tcBorders>
              <w:top w:val="single" w:sz="2" w:space="0" w:color="auto"/>
              <w:bottom w:val="nil"/>
            </w:tcBorders>
            <w:shd w:val="clear" w:color="auto" w:fill="auto"/>
          </w:tcPr>
          <w:p w14:paraId="57D88D58" w14:textId="77777777" w:rsidR="00FC0880" w:rsidRPr="000658D8" w:rsidRDefault="00FC0880">
            <w:pPr>
              <w:pStyle w:val="Tabletext"/>
            </w:pPr>
            <w:r w:rsidRPr="000658D8">
              <w:t>The ostrich industry</w:t>
            </w:r>
          </w:p>
        </w:tc>
        <w:tc>
          <w:tcPr>
            <w:tcW w:w="2277" w:type="dxa"/>
            <w:tcBorders>
              <w:top w:val="single" w:sz="2" w:space="0" w:color="auto"/>
              <w:bottom w:val="nil"/>
            </w:tcBorders>
            <w:shd w:val="clear" w:color="auto" w:fill="auto"/>
          </w:tcPr>
          <w:p w14:paraId="29B35DEF" w14:textId="77777777" w:rsidR="00FC0880" w:rsidRPr="000658D8" w:rsidRDefault="00FC0880">
            <w:pPr>
              <w:pStyle w:val="Tabletext"/>
            </w:pPr>
            <w:r w:rsidRPr="000658D8">
              <w:t xml:space="preserve">Levy imposed by subclause </w:t>
            </w:r>
            <w:r>
              <w:t>23-1</w:t>
            </w:r>
            <w:r w:rsidRPr="000658D8">
              <w:t>(1) of Schedule 1 to the Levies Regulations</w:t>
            </w:r>
          </w:p>
        </w:tc>
        <w:tc>
          <w:tcPr>
            <w:tcW w:w="3294" w:type="dxa"/>
            <w:tcBorders>
              <w:top w:val="single" w:sz="2" w:space="0" w:color="auto"/>
              <w:bottom w:val="nil"/>
            </w:tcBorders>
            <w:shd w:val="clear" w:color="auto" w:fill="auto"/>
          </w:tcPr>
          <w:p w14:paraId="6127620E" w14:textId="77777777" w:rsidR="00FC0880" w:rsidRPr="000658D8" w:rsidRDefault="00FC0880">
            <w:pPr>
              <w:pStyle w:val="Tabletext"/>
            </w:pPr>
            <w:r w:rsidRPr="000658D8">
              <w:t>Ratite slaughter levy</w:t>
            </w:r>
          </w:p>
        </w:tc>
      </w:tr>
      <w:tr w:rsidR="00FC0880" w:rsidRPr="000658D8" w14:paraId="49ED0FA0" w14:textId="77777777" w:rsidTr="008D622B">
        <w:tc>
          <w:tcPr>
            <w:tcW w:w="714" w:type="dxa"/>
            <w:tcBorders>
              <w:top w:val="single" w:sz="2" w:space="0" w:color="auto"/>
              <w:bottom w:val="nil"/>
            </w:tcBorders>
            <w:shd w:val="clear" w:color="auto" w:fill="auto"/>
          </w:tcPr>
          <w:p w14:paraId="2165AB0C" w14:textId="77777777" w:rsidR="00FC0880" w:rsidRPr="000658D8" w:rsidRDefault="00FC0880">
            <w:pPr>
              <w:pStyle w:val="Tabletext"/>
            </w:pPr>
            <w:r w:rsidRPr="000658D8">
              <w:t>10</w:t>
            </w:r>
          </w:p>
        </w:tc>
        <w:tc>
          <w:tcPr>
            <w:tcW w:w="2533" w:type="dxa"/>
            <w:tcBorders>
              <w:top w:val="single" w:sz="2" w:space="0" w:color="auto"/>
              <w:bottom w:val="nil"/>
            </w:tcBorders>
            <w:shd w:val="clear" w:color="auto" w:fill="auto"/>
          </w:tcPr>
          <w:p w14:paraId="545FAE45" w14:textId="77777777" w:rsidR="00FC0880" w:rsidRPr="000658D8" w:rsidRDefault="00FC0880">
            <w:pPr>
              <w:pStyle w:val="Tabletext"/>
            </w:pPr>
            <w:r w:rsidRPr="000658D8">
              <w:t>The pasture seed industry</w:t>
            </w:r>
          </w:p>
        </w:tc>
        <w:tc>
          <w:tcPr>
            <w:tcW w:w="2277" w:type="dxa"/>
            <w:tcBorders>
              <w:top w:val="single" w:sz="2" w:space="0" w:color="auto"/>
              <w:bottom w:val="nil"/>
            </w:tcBorders>
            <w:shd w:val="clear" w:color="auto" w:fill="auto"/>
          </w:tcPr>
          <w:p w14:paraId="75AD6EC5" w14:textId="77777777" w:rsidR="00FC0880" w:rsidRPr="000658D8" w:rsidRDefault="00FC0880">
            <w:pPr>
              <w:pStyle w:val="Tabletext"/>
            </w:pPr>
            <w:r w:rsidRPr="000658D8">
              <w:t xml:space="preserve">Levy imposed by subclause </w:t>
            </w:r>
            <w:r>
              <w:t>27-1</w:t>
            </w:r>
            <w:r w:rsidRPr="000658D8">
              <w:t>(1) of Schedule 2 to the Levies Regulations</w:t>
            </w:r>
          </w:p>
        </w:tc>
        <w:tc>
          <w:tcPr>
            <w:tcW w:w="3294" w:type="dxa"/>
            <w:tcBorders>
              <w:top w:val="single" w:sz="2" w:space="0" w:color="auto"/>
              <w:bottom w:val="nil"/>
            </w:tcBorders>
            <w:shd w:val="clear" w:color="auto" w:fill="auto"/>
          </w:tcPr>
          <w:p w14:paraId="197F7660" w14:textId="77777777" w:rsidR="00FC0880" w:rsidRPr="000658D8" w:rsidRDefault="00FC0880">
            <w:pPr>
              <w:pStyle w:val="Tabletext"/>
            </w:pPr>
            <w:r w:rsidRPr="000658D8">
              <w:t>Pasture seed levy</w:t>
            </w:r>
          </w:p>
        </w:tc>
      </w:tr>
      <w:tr w:rsidR="00FC0880" w:rsidRPr="000658D8" w14:paraId="31BF6645" w14:textId="77777777" w:rsidTr="008D622B">
        <w:tc>
          <w:tcPr>
            <w:tcW w:w="714" w:type="dxa"/>
            <w:tcBorders>
              <w:top w:val="single" w:sz="2" w:space="0" w:color="auto"/>
              <w:bottom w:val="nil"/>
            </w:tcBorders>
            <w:shd w:val="clear" w:color="auto" w:fill="auto"/>
          </w:tcPr>
          <w:p w14:paraId="267D434B" w14:textId="77777777" w:rsidR="00FC0880" w:rsidRPr="000658D8" w:rsidRDefault="00FC0880">
            <w:pPr>
              <w:pStyle w:val="Tabletext"/>
            </w:pPr>
            <w:r w:rsidRPr="000658D8">
              <w:t>11</w:t>
            </w:r>
          </w:p>
        </w:tc>
        <w:tc>
          <w:tcPr>
            <w:tcW w:w="2533" w:type="dxa"/>
            <w:tcBorders>
              <w:top w:val="single" w:sz="2" w:space="0" w:color="auto"/>
              <w:bottom w:val="nil"/>
            </w:tcBorders>
            <w:shd w:val="clear" w:color="auto" w:fill="auto"/>
          </w:tcPr>
          <w:p w14:paraId="2E8B69BE" w14:textId="77777777" w:rsidR="00FC0880" w:rsidRPr="000658D8" w:rsidRDefault="00FC0880">
            <w:pPr>
              <w:pStyle w:val="Tabletext"/>
            </w:pPr>
            <w:r w:rsidRPr="000658D8">
              <w:t>The queen bee breeding industry</w:t>
            </w:r>
          </w:p>
        </w:tc>
        <w:tc>
          <w:tcPr>
            <w:tcW w:w="2277" w:type="dxa"/>
            <w:tcBorders>
              <w:top w:val="single" w:sz="2" w:space="0" w:color="auto"/>
              <w:bottom w:val="nil"/>
            </w:tcBorders>
            <w:shd w:val="clear" w:color="auto" w:fill="auto"/>
          </w:tcPr>
          <w:p w14:paraId="35645B2A" w14:textId="77777777" w:rsidR="00FC0880" w:rsidRPr="000658D8" w:rsidRDefault="00FC0880">
            <w:pPr>
              <w:pStyle w:val="Tabletext"/>
            </w:pPr>
            <w:r w:rsidRPr="000658D8">
              <w:t xml:space="preserve">Levy imposed by subclause </w:t>
            </w:r>
            <w:r>
              <w:t>2-1</w:t>
            </w:r>
            <w:r w:rsidRPr="000658D8">
              <w:t xml:space="preserve">(1) of </w:t>
            </w:r>
            <w:r w:rsidRPr="000658D8">
              <w:lastRenderedPageBreak/>
              <w:t>Schedule 1 to the Levies Regulations</w:t>
            </w:r>
          </w:p>
        </w:tc>
        <w:tc>
          <w:tcPr>
            <w:tcW w:w="3294" w:type="dxa"/>
            <w:tcBorders>
              <w:top w:val="single" w:sz="2" w:space="0" w:color="auto"/>
              <w:bottom w:val="nil"/>
            </w:tcBorders>
            <w:shd w:val="clear" w:color="auto" w:fill="auto"/>
          </w:tcPr>
          <w:p w14:paraId="660A3C7D" w14:textId="77777777" w:rsidR="00FC0880" w:rsidRPr="000658D8" w:rsidRDefault="00FC0880">
            <w:pPr>
              <w:pStyle w:val="Tabletext"/>
            </w:pPr>
            <w:r w:rsidRPr="000658D8">
              <w:lastRenderedPageBreak/>
              <w:t>Queen bee levy</w:t>
            </w:r>
          </w:p>
        </w:tc>
      </w:tr>
      <w:tr w:rsidR="00FC0880" w:rsidRPr="000658D8" w14:paraId="43377FFC" w14:textId="77777777" w:rsidTr="008D622B">
        <w:tc>
          <w:tcPr>
            <w:tcW w:w="714" w:type="dxa"/>
            <w:tcBorders>
              <w:top w:val="nil"/>
              <w:bottom w:val="single" w:sz="2" w:space="0" w:color="auto"/>
            </w:tcBorders>
            <w:shd w:val="clear" w:color="auto" w:fill="auto"/>
          </w:tcPr>
          <w:p w14:paraId="16C33D43" w14:textId="77777777" w:rsidR="00FC0880" w:rsidRPr="000658D8" w:rsidRDefault="00FC0880">
            <w:pPr>
              <w:pStyle w:val="Tabletext"/>
            </w:pPr>
          </w:p>
        </w:tc>
        <w:tc>
          <w:tcPr>
            <w:tcW w:w="2533" w:type="dxa"/>
            <w:tcBorders>
              <w:top w:val="nil"/>
              <w:bottom w:val="single" w:sz="2" w:space="0" w:color="auto"/>
            </w:tcBorders>
            <w:shd w:val="clear" w:color="auto" w:fill="auto"/>
          </w:tcPr>
          <w:p w14:paraId="5B11DECC" w14:textId="77777777" w:rsidR="00FC0880" w:rsidRPr="000658D8" w:rsidRDefault="00FC0880">
            <w:pPr>
              <w:pStyle w:val="Tabletext"/>
            </w:pPr>
          </w:p>
        </w:tc>
        <w:tc>
          <w:tcPr>
            <w:tcW w:w="2277" w:type="dxa"/>
            <w:tcBorders>
              <w:top w:val="nil"/>
              <w:bottom w:val="single" w:sz="2" w:space="0" w:color="auto"/>
            </w:tcBorders>
            <w:shd w:val="clear" w:color="auto" w:fill="auto"/>
          </w:tcPr>
          <w:p w14:paraId="579D1F6F" w14:textId="77777777" w:rsidR="00FC0880" w:rsidRPr="000658D8" w:rsidRDefault="00FC0880">
            <w:pPr>
              <w:pStyle w:val="Tabletext"/>
            </w:pPr>
            <w:r w:rsidRPr="000658D8">
              <w:t xml:space="preserve">Charge imposed by subclause </w:t>
            </w:r>
            <w:r>
              <w:t>2-1</w:t>
            </w:r>
            <w:r w:rsidRPr="000658D8">
              <w:t>(1) of Schedule 1 to the Charges Regulations</w:t>
            </w:r>
          </w:p>
        </w:tc>
        <w:tc>
          <w:tcPr>
            <w:tcW w:w="3294" w:type="dxa"/>
            <w:tcBorders>
              <w:top w:val="nil"/>
              <w:bottom w:val="single" w:sz="2" w:space="0" w:color="auto"/>
            </w:tcBorders>
            <w:shd w:val="clear" w:color="auto" w:fill="auto"/>
          </w:tcPr>
          <w:p w14:paraId="41CBD1AC" w14:textId="77777777" w:rsidR="00FC0880" w:rsidRPr="000658D8" w:rsidRDefault="00FC0880">
            <w:pPr>
              <w:pStyle w:val="Tabletext"/>
            </w:pPr>
            <w:r w:rsidRPr="000658D8">
              <w:t>Queen bee export charge</w:t>
            </w:r>
          </w:p>
        </w:tc>
      </w:tr>
      <w:tr w:rsidR="00FC0880" w:rsidRPr="000658D8" w14:paraId="2DE25081" w14:textId="77777777" w:rsidTr="008D622B">
        <w:tc>
          <w:tcPr>
            <w:tcW w:w="714" w:type="dxa"/>
            <w:tcBorders>
              <w:top w:val="single" w:sz="2" w:space="0" w:color="auto"/>
              <w:bottom w:val="nil"/>
            </w:tcBorders>
            <w:shd w:val="clear" w:color="auto" w:fill="auto"/>
          </w:tcPr>
          <w:p w14:paraId="4335D1D8" w14:textId="77777777" w:rsidR="00FC0880" w:rsidRPr="000658D8" w:rsidRDefault="00FC0880">
            <w:pPr>
              <w:pStyle w:val="Tabletext"/>
            </w:pPr>
            <w:r w:rsidRPr="000658D8">
              <w:t>12</w:t>
            </w:r>
          </w:p>
        </w:tc>
        <w:tc>
          <w:tcPr>
            <w:tcW w:w="2533" w:type="dxa"/>
            <w:tcBorders>
              <w:top w:val="single" w:sz="2" w:space="0" w:color="auto"/>
              <w:bottom w:val="nil"/>
            </w:tcBorders>
            <w:shd w:val="clear" w:color="auto" w:fill="auto"/>
          </w:tcPr>
          <w:p w14:paraId="02C02982" w14:textId="77777777" w:rsidR="00FC0880" w:rsidRPr="000658D8" w:rsidRDefault="00FC0880">
            <w:pPr>
              <w:pStyle w:val="Tabletext"/>
            </w:pPr>
            <w:r w:rsidRPr="000658D8">
              <w:t>The rice industry</w:t>
            </w:r>
          </w:p>
        </w:tc>
        <w:tc>
          <w:tcPr>
            <w:tcW w:w="2277" w:type="dxa"/>
            <w:tcBorders>
              <w:top w:val="single" w:sz="2" w:space="0" w:color="auto"/>
              <w:bottom w:val="nil"/>
            </w:tcBorders>
            <w:shd w:val="clear" w:color="auto" w:fill="auto"/>
          </w:tcPr>
          <w:p w14:paraId="21051222" w14:textId="77777777" w:rsidR="00FC0880" w:rsidRPr="000658D8" w:rsidRDefault="00FC0880">
            <w:pPr>
              <w:pStyle w:val="Tabletext"/>
            </w:pPr>
            <w:r w:rsidRPr="000658D8">
              <w:t xml:space="preserve">Levy imposed by subclause </w:t>
            </w:r>
            <w:r>
              <w:t>28-1</w:t>
            </w:r>
            <w:r w:rsidRPr="000658D8">
              <w:t>(1) of Schedule 2 to the Levies Regulations</w:t>
            </w:r>
          </w:p>
        </w:tc>
        <w:tc>
          <w:tcPr>
            <w:tcW w:w="3294" w:type="dxa"/>
            <w:tcBorders>
              <w:top w:val="single" w:sz="2" w:space="0" w:color="auto"/>
              <w:bottom w:val="nil"/>
            </w:tcBorders>
            <w:shd w:val="clear" w:color="auto" w:fill="auto"/>
          </w:tcPr>
          <w:p w14:paraId="5A9554C8" w14:textId="77777777" w:rsidR="00FC0880" w:rsidRPr="000658D8" w:rsidRDefault="00FC0880">
            <w:pPr>
              <w:pStyle w:val="Tabletext"/>
            </w:pPr>
            <w:r w:rsidRPr="000658D8">
              <w:t>Rice levy</w:t>
            </w:r>
          </w:p>
        </w:tc>
      </w:tr>
      <w:tr w:rsidR="00FC0880" w:rsidRPr="000658D8" w14:paraId="78C8640F" w14:textId="77777777" w:rsidTr="008D622B">
        <w:tc>
          <w:tcPr>
            <w:tcW w:w="714" w:type="dxa"/>
            <w:tcBorders>
              <w:top w:val="single" w:sz="2" w:space="0" w:color="auto"/>
              <w:bottom w:val="nil"/>
            </w:tcBorders>
            <w:shd w:val="clear" w:color="auto" w:fill="auto"/>
          </w:tcPr>
          <w:p w14:paraId="5E372227" w14:textId="77777777" w:rsidR="00FC0880" w:rsidRPr="000658D8" w:rsidRDefault="00FC0880">
            <w:pPr>
              <w:pStyle w:val="Tabletext"/>
            </w:pPr>
            <w:r w:rsidRPr="000658D8">
              <w:t>13</w:t>
            </w:r>
          </w:p>
        </w:tc>
        <w:tc>
          <w:tcPr>
            <w:tcW w:w="2533" w:type="dxa"/>
            <w:tcBorders>
              <w:top w:val="single" w:sz="2" w:space="0" w:color="auto"/>
              <w:bottom w:val="nil"/>
            </w:tcBorders>
            <w:shd w:val="clear" w:color="auto" w:fill="auto"/>
          </w:tcPr>
          <w:p w14:paraId="04262257" w14:textId="77777777" w:rsidR="00FC0880" w:rsidRPr="000658D8" w:rsidRDefault="00FC0880">
            <w:pPr>
              <w:pStyle w:val="Tabletext"/>
            </w:pPr>
            <w:r w:rsidRPr="000658D8">
              <w:t xml:space="preserve">The </w:t>
            </w:r>
            <w:r w:rsidRPr="000658D8">
              <w:rPr>
                <w:noProof/>
              </w:rPr>
              <w:t>tea tree oil industry</w:t>
            </w:r>
          </w:p>
        </w:tc>
        <w:tc>
          <w:tcPr>
            <w:tcW w:w="2277" w:type="dxa"/>
            <w:tcBorders>
              <w:top w:val="single" w:sz="2" w:space="0" w:color="auto"/>
              <w:bottom w:val="nil"/>
            </w:tcBorders>
            <w:shd w:val="clear" w:color="auto" w:fill="auto"/>
          </w:tcPr>
          <w:p w14:paraId="460013DC" w14:textId="77777777" w:rsidR="00FC0880" w:rsidRPr="000658D8" w:rsidRDefault="00FC0880">
            <w:pPr>
              <w:pStyle w:val="Tabletext"/>
            </w:pPr>
            <w:r w:rsidRPr="000658D8">
              <w:t xml:space="preserve">Levy imposed by subclause </w:t>
            </w:r>
            <w:r>
              <w:t>74-1</w:t>
            </w:r>
            <w:r w:rsidRPr="000658D8">
              <w:t>(1) of Schedule 2 to the Levies Regulations</w:t>
            </w:r>
          </w:p>
        </w:tc>
        <w:tc>
          <w:tcPr>
            <w:tcW w:w="3294" w:type="dxa"/>
            <w:tcBorders>
              <w:top w:val="single" w:sz="2" w:space="0" w:color="auto"/>
              <w:bottom w:val="nil"/>
            </w:tcBorders>
            <w:shd w:val="clear" w:color="auto" w:fill="auto"/>
          </w:tcPr>
          <w:p w14:paraId="0C06B7DE" w14:textId="77777777" w:rsidR="00FC0880" w:rsidRPr="000658D8" w:rsidRDefault="00FC0880">
            <w:pPr>
              <w:pStyle w:val="Tabletext"/>
            </w:pPr>
            <w:r w:rsidRPr="000658D8">
              <w:t>Tea tree oil levy</w:t>
            </w:r>
          </w:p>
        </w:tc>
      </w:tr>
      <w:tr w:rsidR="00FC0880" w:rsidRPr="000658D8" w14:paraId="6E3BD1A3" w14:textId="77777777" w:rsidTr="008D622B">
        <w:tc>
          <w:tcPr>
            <w:tcW w:w="714" w:type="dxa"/>
            <w:tcBorders>
              <w:top w:val="nil"/>
              <w:bottom w:val="single" w:sz="2" w:space="0" w:color="auto"/>
            </w:tcBorders>
            <w:shd w:val="clear" w:color="auto" w:fill="auto"/>
          </w:tcPr>
          <w:p w14:paraId="3AB39E4B" w14:textId="77777777" w:rsidR="00FC0880" w:rsidRPr="000658D8" w:rsidRDefault="00FC0880">
            <w:pPr>
              <w:pStyle w:val="Tabletext"/>
            </w:pPr>
          </w:p>
        </w:tc>
        <w:tc>
          <w:tcPr>
            <w:tcW w:w="2533" w:type="dxa"/>
            <w:tcBorders>
              <w:top w:val="nil"/>
              <w:bottom w:val="single" w:sz="2" w:space="0" w:color="auto"/>
            </w:tcBorders>
            <w:shd w:val="clear" w:color="auto" w:fill="auto"/>
          </w:tcPr>
          <w:p w14:paraId="17CC6D0E" w14:textId="77777777" w:rsidR="00FC0880" w:rsidRPr="000658D8" w:rsidRDefault="00FC0880">
            <w:pPr>
              <w:pStyle w:val="Tabletext"/>
            </w:pPr>
          </w:p>
        </w:tc>
        <w:tc>
          <w:tcPr>
            <w:tcW w:w="2277" w:type="dxa"/>
            <w:tcBorders>
              <w:top w:val="nil"/>
              <w:bottom w:val="single" w:sz="2" w:space="0" w:color="auto"/>
            </w:tcBorders>
            <w:shd w:val="clear" w:color="auto" w:fill="auto"/>
          </w:tcPr>
          <w:p w14:paraId="18806258" w14:textId="77777777" w:rsidR="00FC0880" w:rsidRPr="000658D8" w:rsidRDefault="00FC0880">
            <w:pPr>
              <w:pStyle w:val="Tabletext"/>
            </w:pPr>
            <w:r w:rsidRPr="000658D8">
              <w:t xml:space="preserve">Charge imposed by subclause </w:t>
            </w:r>
            <w:r>
              <w:t>74-1</w:t>
            </w:r>
            <w:r w:rsidRPr="000658D8">
              <w:t>(1) of Schedule 2 to the Charges Regulations</w:t>
            </w:r>
          </w:p>
        </w:tc>
        <w:tc>
          <w:tcPr>
            <w:tcW w:w="3294" w:type="dxa"/>
            <w:tcBorders>
              <w:top w:val="nil"/>
              <w:bottom w:val="single" w:sz="2" w:space="0" w:color="auto"/>
            </w:tcBorders>
            <w:shd w:val="clear" w:color="auto" w:fill="auto"/>
          </w:tcPr>
          <w:p w14:paraId="10497C8C" w14:textId="77777777" w:rsidR="00FC0880" w:rsidRPr="000658D8" w:rsidRDefault="00FC0880">
            <w:pPr>
              <w:pStyle w:val="Tabletext"/>
            </w:pPr>
            <w:r w:rsidRPr="000658D8">
              <w:t>Tea tree oil export charge</w:t>
            </w:r>
          </w:p>
        </w:tc>
      </w:tr>
      <w:tr w:rsidR="00FC0880" w:rsidRPr="000658D8" w14:paraId="3B7A36BA" w14:textId="77777777" w:rsidTr="008D622B">
        <w:tc>
          <w:tcPr>
            <w:tcW w:w="714" w:type="dxa"/>
            <w:tcBorders>
              <w:top w:val="single" w:sz="2" w:space="0" w:color="auto"/>
              <w:bottom w:val="single" w:sz="12" w:space="0" w:color="auto"/>
            </w:tcBorders>
            <w:shd w:val="clear" w:color="auto" w:fill="auto"/>
          </w:tcPr>
          <w:p w14:paraId="07E63EB3" w14:textId="77777777" w:rsidR="00FC0880" w:rsidRPr="000658D8" w:rsidRDefault="00FC0880">
            <w:pPr>
              <w:pStyle w:val="Tabletext"/>
            </w:pPr>
            <w:r w:rsidRPr="000658D8">
              <w:t>14</w:t>
            </w:r>
          </w:p>
        </w:tc>
        <w:tc>
          <w:tcPr>
            <w:tcW w:w="2533" w:type="dxa"/>
            <w:tcBorders>
              <w:top w:val="single" w:sz="2" w:space="0" w:color="auto"/>
              <w:bottom w:val="single" w:sz="12" w:space="0" w:color="auto"/>
            </w:tcBorders>
            <w:shd w:val="clear" w:color="auto" w:fill="auto"/>
          </w:tcPr>
          <w:p w14:paraId="26FFFC78" w14:textId="77777777" w:rsidR="00FC0880" w:rsidRPr="000658D8" w:rsidRDefault="00FC0880">
            <w:pPr>
              <w:pStyle w:val="Tabletext"/>
            </w:pPr>
            <w:r w:rsidRPr="000658D8">
              <w:t>The thoroughbred horse industry</w:t>
            </w:r>
          </w:p>
        </w:tc>
        <w:tc>
          <w:tcPr>
            <w:tcW w:w="2277" w:type="dxa"/>
            <w:tcBorders>
              <w:top w:val="single" w:sz="2" w:space="0" w:color="auto"/>
              <w:bottom w:val="single" w:sz="12" w:space="0" w:color="auto"/>
            </w:tcBorders>
            <w:shd w:val="clear" w:color="auto" w:fill="auto"/>
          </w:tcPr>
          <w:p w14:paraId="45855E36" w14:textId="77777777" w:rsidR="00FC0880" w:rsidRPr="000658D8" w:rsidRDefault="00FC0880">
            <w:pPr>
              <w:pStyle w:val="Tabletext"/>
            </w:pPr>
            <w:r w:rsidRPr="000658D8">
              <w:t xml:space="preserve">Levy imposed by subclause </w:t>
            </w:r>
            <w:r>
              <w:t>12-6</w:t>
            </w:r>
            <w:r w:rsidRPr="000658D8">
              <w:t>(1) or (2) of Schedule 1 to the Levies Regulations</w:t>
            </w:r>
          </w:p>
        </w:tc>
        <w:tc>
          <w:tcPr>
            <w:tcW w:w="3294" w:type="dxa"/>
            <w:tcBorders>
              <w:top w:val="single" w:sz="2" w:space="0" w:color="auto"/>
              <w:bottom w:val="single" w:sz="12" w:space="0" w:color="auto"/>
            </w:tcBorders>
            <w:shd w:val="clear" w:color="auto" w:fill="auto"/>
          </w:tcPr>
          <w:p w14:paraId="287C168F" w14:textId="77777777" w:rsidR="00FC0880" w:rsidRPr="000658D8" w:rsidRDefault="00FC0880">
            <w:pPr>
              <w:pStyle w:val="Tabletext"/>
            </w:pPr>
            <w:r w:rsidRPr="000658D8">
              <w:t>Thoroughbred horse levy</w:t>
            </w:r>
          </w:p>
        </w:tc>
      </w:tr>
    </w:tbl>
    <w:p w14:paraId="5A92620C" w14:textId="77777777" w:rsidR="00FC0880" w:rsidRPr="000658D8" w:rsidRDefault="00FC0880" w:rsidP="00FC0880"/>
    <w:p w14:paraId="5D1D2D42" w14:textId="77777777" w:rsidR="00E60078" w:rsidRDefault="00E60078">
      <w:pPr>
        <w:spacing w:before="0" w:after="120" w:line="264" w:lineRule="auto"/>
      </w:pPr>
      <w:r>
        <w:br w:type="page"/>
      </w:r>
    </w:p>
    <w:p w14:paraId="4B4D3033" w14:textId="6788C1FB" w:rsidR="00E60078" w:rsidRDefault="00E60078" w:rsidP="0005480A">
      <w:pPr>
        <w:spacing w:after="240"/>
        <w:jc w:val="right"/>
        <w:rPr>
          <w:rFonts w:cs="Times New Roman"/>
          <w:b/>
          <w:bCs/>
        </w:rPr>
      </w:pPr>
      <w:r>
        <w:rPr>
          <w:rFonts w:cs="Times New Roman"/>
          <w:b/>
          <w:bCs/>
        </w:rPr>
        <w:lastRenderedPageBreak/>
        <w:t>ATTACHMENT B</w:t>
      </w:r>
    </w:p>
    <w:p w14:paraId="60C1DC79" w14:textId="15DFF1D5" w:rsidR="00E60078" w:rsidRPr="00BA5E62" w:rsidRDefault="00E60078" w:rsidP="0005480A">
      <w:pPr>
        <w:spacing w:line="276" w:lineRule="auto"/>
        <w:jc w:val="center"/>
        <w:rPr>
          <w:b/>
          <w:bCs/>
        </w:rPr>
      </w:pPr>
      <w:r w:rsidRPr="00BA5E62">
        <w:rPr>
          <w:b/>
          <w:bCs/>
        </w:rPr>
        <w:t>Statement of Compatibility with Human Rights</w:t>
      </w:r>
    </w:p>
    <w:p w14:paraId="0833F463" w14:textId="77777777" w:rsidR="00E60078" w:rsidRPr="00BA5E62" w:rsidRDefault="00E60078" w:rsidP="0005480A">
      <w:pPr>
        <w:spacing w:line="276" w:lineRule="auto"/>
        <w:jc w:val="center"/>
        <w:rPr>
          <w:i/>
          <w:iCs/>
        </w:rPr>
      </w:pPr>
      <w:r w:rsidRPr="00BA5E62">
        <w:rPr>
          <w:i/>
          <w:iCs/>
        </w:rPr>
        <w:t>Prepared in accordance with Part 3 of the Human Rights (Parliamentary Scrutiny) Act 2011</w:t>
      </w:r>
    </w:p>
    <w:p w14:paraId="4C33390E" w14:textId="77777777" w:rsidR="00E60078" w:rsidRPr="0005480A" w:rsidRDefault="00E60078" w:rsidP="0005480A">
      <w:pPr>
        <w:spacing w:line="276" w:lineRule="auto"/>
        <w:jc w:val="center"/>
        <w:rPr>
          <w:i/>
          <w:iCs/>
        </w:rPr>
      </w:pPr>
      <w:r w:rsidRPr="00BA5E62">
        <w:rPr>
          <w:i/>
          <w:iCs/>
        </w:rPr>
        <w:t>Primary Industries Research and Development Regulations 2024</w:t>
      </w:r>
    </w:p>
    <w:p w14:paraId="5380C4A6" w14:textId="42806DB0" w:rsidR="00E60078" w:rsidRPr="00BA5E62" w:rsidRDefault="3EB40D8E" w:rsidP="00F07036">
      <w:pPr>
        <w:spacing w:after="240"/>
      </w:pPr>
      <w:r w:rsidRPr="00BA5E62">
        <w:t>Th</w:t>
      </w:r>
      <w:r w:rsidR="370D66E3" w:rsidRPr="00BA5E62">
        <w:t>is</w:t>
      </w:r>
      <w:r w:rsidRPr="00BA5E62">
        <w:t xml:space="preserve"> </w:t>
      </w:r>
      <w:r w:rsidR="0033604D">
        <w:t>disallowable legislative instrument</w:t>
      </w:r>
      <w:r w:rsidRPr="00BA5E62">
        <w:t xml:space="preserve"> is compatible with the human rights and freedoms recognised or declared in the international instruments listed in section 3 of the </w:t>
      </w:r>
      <w:r w:rsidRPr="005E74FE">
        <w:rPr>
          <w:i/>
        </w:rPr>
        <w:t>Human Rights (Parliamentary Scrutiny) Act 2011</w:t>
      </w:r>
      <w:r w:rsidRPr="00BA5E62">
        <w:t>.</w:t>
      </w:r>
    </w:p>
    <w:p w14:paraId="6F674525" w14:textId="77777777" w:rsidR="00E60078" w:rsidRDefault="00E60078" w:rsidP="00F07036">
      <w:pPr>
        <w:spacing w:before="0"/>
        <w:rPr>
          <w:b/>
          <w:bCs/>
        </w:rPr>
      </w:pPr>
      <w:r w:rsidRPr="00BA5E62">
        <w:rPr>
          <w:b/>
          <w:bCs/>
        </w:rPr>
        <w:t>Overview of the Legislative Instrument</w:t>
      </w:r>
    </w:p>
    <w:p w14:paraId="22651861" w14:textId="77777777" w:rsidR="00277081" w:rsidRPr="00BA5E62" w:rsidRDefault="00277081" w:rsidP="00961ED1">
      <w:pPr>
        <w:spacing w:before="0"/>
        <w:rPr>
          <w:b/>
          <w:bCs/>
        </w:rPr>
      </w:pPr>
    </w:p>
    <w:p w14:paraId="76F89CB1" w14:textId="77777777" w:rsidR="004C6BAD" w:rsidRPr="000E40BB" w:rsidRDefault="004C6BAD" w:rsidP="00F07036">
      <w:pPr>
        <w:spacing w:before="0"/>
      </w:pPr>
      <w:r>
        <w:t xml:space="preserve">The purpose of the </w:t>
      </w:r>
      <w:r w:rsidRPr="13BE6C34">
        <w:rPr>
          <w:i/>
          <w:iCs/>
        </w:rPr>
        <w:t>Primary Industries Research and Development Regulations 2024</w:t>
      </w:r>
      <w:r>
        <w:t xml:space="preserve"> (</w:t>
      </w:r>
      <w:r w:rsidRPr="00A15E8F">
        <w:t>the Regulations</w:t>
      </w:r>
      <w:r>
        <w:t>), is to:</w:t>
      </w:r>
    </w:p>
    <w:p w14:paraId="3AA027F0" w14:textId="77777777" w:rsidR="004C6BAD" w:rsidRDefault="004C6BAD" w:rsidP="00F07036">
      <w:pPr>
        <w:pStyle w:val="ListParagraph"/>
        <w:numPr>
          <w:ilvl w:val="0"/>
          <w:numId w:val="14"/>
        </w:numPr>
        <w:spacing w:before="120"/>
        <w:ind w:left="425" w:hanging="425"/>
        <w:contextualSpacing w:val="0"/>
      </w:pPr>
      <w:r>
        <w:t>continue in existence certain corporations as research and development corporations (R&amp;D Corporations); and</w:t>
      </w:r>
    </w:p>
    <w:p w14:paraId="2D2902EC" w14:textId="53FCC66A" w:rsidR="004C6BAD" w:rsidRDefault="004C6BAD" w:rsidP="00F07036">
      <w:pPr>
        <w:pStyle w:val="ListParagraph"/>
        <w:numPr>
          <w:ilvl w:val="0"/>
          <w:numId w:val="14"/>
        </w:numPr>
        <w:spacing w:before="120"/>
        <w:ind w:left="425" w:hanging="425"/>
        <w:contextualSpacing w:val="0"/>
      </w:pPr>
      <w:r>
        <w:t>continue in operation certain accountability measures and accounting requirements for some of those corporations and the Rural Industries Research and Development Corporation.</w:t>
      </w:r>
    </w:p>
    <w:p w14:paraId="2B7CC948" w14:textId="77777777" w:rsidR="00277081" w:rsidRDefault="00277081" w:rsidP="00277081">
      <w:pPr>
        <w:spacing w:before="0"/>
      </w:pPr>
    </w:p>
    <w:p w14:paraId="2226A2BC" w14:textId="457BEAC0" w:rsidR="003416E8" w:rsidRDefault="00ED53AF" w:rsidP="00F07036">
      <w:pPr>
        <w:spacing w:before="0"/>
      </w:pPr>
      <w:r w:rsidRPr="00ED53AF">
        <w:t xml:space="preserve">The </w:t>
      </w:r>
      <w:r w:rsidRPr="00ED53AF">
        <w:rPr>
          <w:i/>
          <w:iCs/>
        </w:rPr>
        <w:t>Primary Industries Legislation (Repeals and Consequential Amendments) Regulations 2024</w:t>
      </w:r>
      <w:r w:rsidRPr="00ED53AF">
        <w:t xml:space="preserve"> (Repeals Regulations) repeal </w:t>
      </w:r>
      <w:proofErr w:type="gramStart"/>
      <w:r w:rsidRPr="00ED53AF">
        <w:t>a number of</w:t>
      </w:r>
      <w:proofErr w:type="gramEnd"/>
      <w:r w:rsidRPr="00ED53AF">
        <w:t xml:space="preserve"> regulations made under the Act. The Regulations continue in existence certain corporations established as R&amp;D Corporations in regulations to be repealed by the Repeals Regulations and continue in operation certain matters in those regulations to be repealed. The remaining matters from the repealed regulations will generally be provided for in the </w:t>
      </w:r>
      <w:r w:rsidRPr="00ED53AF">
        <w:rPr>
          <w:i/>
          <w:iCs/>
        </w:rPr>
        <w:t>Primary Industries Levies and Charges Disbursement Act 2024</w:t>
      </w:r>
      <w:r w:rsidRPr="00ED53AF">
        <w:t xml:space="preserve"> and rules proposed to be made under that Act.</w:t>
      </w:r>
    </w:p>
    <w:p w14:paraId="3A893EE9" w14:textId="77777777" w:rsidR="00277081" w:rsidRDefault="00277081" w:rsidP="00961ED1">
      <w:pPr>
        <w:spacing w:before="0"/>
      </w:pPr>
    </w:p>
    <w:p w14:paraId="3112BABF" w14:textId="0109B62A" w:rsidR="00E60078" w:rsidRPr="00BA5E62" w:rsidRDefault="3EB40D8E" w:rsidP="00F07036">
      <w:pPr>
        <w:spacing w:before="0"/>
      </w:pPr>
      <w:r w:rsidRPr="00BA5E62">
        <w:t>Th</w:t>
      </w:r>
      <w:r w:rsidR="5A1B87D7" w:rsidRPr="00BA5E62">
        <w:t>is</w:t>
      </w:r>
      <w:r w:rsidRPr="00BA5E62">
        <w:t xml:space="preserve"> </w:t>
      </w:r>
      <w:r w:rsidR="0033604D">
        <w:t>legislative instrument</w:t>
      </w:r>
      <w:r w:rsidRPr="00BA5E62">
        <w:t xml:space="preserve"> commences on 1 January 2025.</w:t>
      </w:r>
    </w:p>
    <w:p w14:paraId="435670BA" w14:textId="77777777" w:rsidR="00277081" w:rsidRDefault="00277081" w:rsidP="00277081">
      <w:pPr>
        <w:spacing w:before="0"/>
        <w:rPr>
          <w:b/>
          <w:bCs/>
        </w:rPr>
      </w:pPr>
    </w:p>
    <w:p w14:paraId="3D87F6C4" w14:textId="0E5DE63D" w:rsidR="00E60078" w:rsidRPr="0005480A" w:rsidRDefault="00E60078" w:rsidP="00F07036">
      <w:pPr>
        <w:spacing w:before="0"/>
        <w:rPr>
          <w:b/>
          <w:bCs/>
        </w:rPr>
      </w:pPr>
      <w:r w:rsidRPr="00BA5E62">
        <w:rPr>
          <w:b/>
          <w:bCs/>
        </w:rPr>
        <w:t>Human rights implications</w:t>
      </w:r>
    </w:p>
    <w:p w14:paraId="5F3820D9" w14:textId="77777777" w:rsidR="00277081" w:rsidRDefault="00277081" w:rsidP="00277081">
      <w:pPr>
        <w:spacing w:before="0"/>
      </w:pPr>
    </w:p>
    <w:p w14:paraId="2412983E" w14:textId="61F716F2" w:rsidR="00E60078" w:rsidRPr="00BA5E62" w:rsidRDefault="3EB40D8E" w:rsidP="00F07036">
      <w:pPr>
        <w:spacing w:before="0"/>
      </w:pPr>
      <w:r w:rsidRPr="00BA5E62">
        <w:t>Th</w:t>
      </w:r>
      <w:r w:rsidR="53C07AD5" w:rsidRPr="00BA5E62">
        <w:t>is</w:t>
      </w:r>
      <w:r w:rsidRPr="00BA5E62">
        <w:t xml:space="preserve"> </w:t>
      </w:r>
      <w:r w:rsidR="0033604D">
        <w:t>legislative instrument</w:t>
      </w:r>
      <w:r w:rsidRPr="00BA5E62">
        <w:t xml:space="preserve"> does not engage any of the applicable rights or freedoms.</w:t>
      </w:r>
    </w:p>
    <w:p w14:paraId="5165CFA2" w14:textId="77777777" w:rsidR="00277081" w:rsidRDefault="00277081" w:rsidP="00277081">
      <w:pPr>
        <w:spacing w:before="0"/>
        <w:rPr>
          <w:b/>
          <w:bCs/>
        </w:rPr>
      </w:pPr>
    </w:p>
    <w:p w14:paraId="2E8BE1C3" w14:textId="54941E93" w:rsidR="00E60078" w:rsidRPr="0005480A" w:rsidRDefault="00E60078" w:rsidP="00961ED1">
      <w:pPr>
        <w:spacing w:before="0"/>
        <w:rPr>
          <w:b/>
          <w:bCs/>
        </w:rPr>
      </w:pPr>
      <w:r w:rsidRPr="00BA5E62">
        <w:rPr>
          <w:b/>
          <w:bCs/>
        </w:rPr>
        <w:t>Conclusion</w:t>
      </w:r>
    </w:p>
    <w:p w14:paraId="5AF684F7" w14:textId="77777777" w:rsidR="00277081" w:rsidRPr="00F07036" w:rsidRDefault="00277081" w:rsidP="00F07036">
      <w:pPr>
        <w:spacing w:before="0"/>
      </w:pPr>
    </w:p>
    <w:p w14:paraId="4760CA22" w14:textId="1D5EDAA4" w:rsidR="00E60078" w:rsidRDefault="3EB40D8E" w:rsidP="00F07036">
      <w:pPr>
        <w:spacing w:before="0"/>
      </w:pPr>
      <w:r w:rsidRPr="00BA5E62">
        <w:t>Th</w:t>
      </w:r>
      <w:r w:rsidR="56E8D8CE" w:rsidRPr="00BA5E62">
        <w:t>e</w:t>
      </w:r>
      <w:r w:rsidRPr="00BA5E62">
        <w:t xml:space="preserve"> </w:t>
      </w:r>
      <w:r w:rsidR="0033604D">
        <w:t>legislative instrument</w:t>
      </w:r>
      <w:r w:rsidRPr="00BA5E62">
        <w:t xml:space="preserve"> is compatible with the human rights as it does raise any human rights issues.</w:t>
      </w:r>
    </w:p>
    <w:p w14:paraId="52A27695" w14:textId="77777777" w:rsidR="00E60078" w:rsidRPr="00BA5E62" w:rsidRDefault="00E60078" w:rsidP="0005480A">
      <w:pPr>
        <w:spacing w:line="276" w:lineRule="auto"/>
        <w:jc w:val="center"/>
        <w:rPr>
          <w:b/>
          <w:bCs/>
        </w:rPr>
      </w:pPr>
      <w:r w:rsidRPr="00BA5E62">
        <w:rPr>
          <w:b/>
          <w:bCs/>
        </w:rPr>
        <w:t>The Hon. Julie Collins</w:t>
      </w:r>
    </w:p>
    <w:p w14:paraId="6643B077" w14:textId="77777777" w:rsidR="00760E07" w:rsidRDefault="00760E07" w:rsidP="0005480A">
      <w:pPr>
        <w:spacing w:line="276" w:lineRule="auto"/>
        <w:jc w:val="center"/>
        <w:rPr>
          <w:b/>
          <w:bCs/>
        </w:rPr>
      </w:pPr>
    </w:p>
    <w:p w14:paraId="04A10DC0" w14:textId="204A7513" w:rsidR="00377374" w:rsidRPr="00BA5E62" w:rsidRDefault="00E60078" w:rsidP="005A38CD">
      <w:pPr>
        <w:spacing w:line="276" w:lineRule="auto"/>
        <w:jc w:val="center"/>
      </w:pPr>
      <w:r w:rsidRPr="00BA5E62">
        <w:rPr>
          <w:b/>
          <w:bCs/>
        </w:rPr>
        <w:t>Minister for Agriculture, Fisheries and Forestry</w:t>
      </w:r>
    </w:p>
    <w:sectPr w:rsidR="00377374" w:rsidRPr="00BA5E62" w:rsidSect="00687F6D">
      <w:headerReference w:type="even" r:id="rId11"/>
      <w:footerReference w:type="even" r:id="rId12"/>
      <w:footerReference w:type="default" r:id="rId13"/>
      <w:footerReference w:type="first" r:id="rId14"/>
      <w:type w:val="oddPage"/>
      <w:pgSz w:w="11907" w:h="16840" w:code="9"/>
      <w:pgMar w:top="1418" w:right="1418" w:bottom="1418" w:left="1418" w:header="284" w:footer="7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9EEE" w14:textId="77777777" w:rsidR="00BA21E9" w:rsidRDefault="00BA21E9" w:rsidP="00151C54">
      <w:r>
        <w:separator/>
      </w:r>
    </w:p>
  </w:endnote>
  <w:endnote w:type="continuationSeparator" w:id="0">
    <w:p w14:paraId="033A5FB8" w14:textId="77777777" w:rsidR="00BA21E9" w:rsidRDefault="00BA21E9" w:rsidP="00151C54">
      <w:r>
        <w:continuationSeparator/>
      </w:r>
    </w:p>
  </w:endnote>
  <w:endnote w:type="continuationNotice" w:id="1">
    <w:p w14:paraId="7366F3DC" w14:textId="77777777" w:rsidR="00BA21E9" w:rsidRDefault="00BA21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89B6" w14:textId="1D87AE60" w:rsidR="00512A21" w:rsidRDefault="00BA21E9">
    <w:pPr>
      <w:pStyle w:val="Footer"/>
    </w:pPr>
    <w:r>
      <mc:AlternateContent>
        <mc:Choice Requires="wps">
          <w:drawing>
            <wp:anchor distT="0" distB="0" distL="0" distR="0" simplePos="0" relativeHeight="251658244" behindDoc="0" locked="0" layoutInCell="1" allowOverlap="1" wp14:anchorId="79395138" wp14:editId="6997CC04">
              <wp:simplePos x="635" y="635"/>
              <wp:positionH relativeFrom="page">
                <wp:align>center</wp:align>
              </wp:positionH>
              <wp:positionV relativeFrom="page">
                <wp:align>bottom</wp:align>
              </wp:positionV>
              <wp:extent cx="2107565" cy="528955"/>
              <wp:effectExtent l="0" t="0" r="6985" b="0"/>
              <wp:wrapNone/>
              <wp:docPr id="1475800046"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0A36D482" w14:textId="74834668"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9395138" id="_x0000_t202" coordsize="21600,21600" o:spt="202" path="m,l,21600r21600,l21600,xe">
              <v:stroke joinstyle="miter"/>
              <v:path gradientshapeok="t" o:connecttype="rect"/>
            </v:shapetype>
            <v:shape id="Text Box 5" o:spid="_x0000_s1028" type="#_x0000_t202" alt="OFFICIAL: Sensitive Legal-Privilege" style="position:absolute;left:0;text-align:left;margin-left:0;margin-top:0;width:165.95pt;height:41.65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" filled="f" stroked="f">
              <v:fill o:detectmouseclick="t"/>
              <v:textbox style="mso-fit-shape-to-text:t" inset="0,0,0,15pt">
                <w:txbxContent>
                  <w:p w14:paraId="0A36D482" w14:textId="74834668"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1A6B" w14:textId="1444EB5A" w:rsidR="00E35D3B" w:rsidRDefault="00F07036" w:rsidP="00687F6D">
    <w:pPr>
      <w:pStyle w:val="Footer"/>
    </w:pPr>
    <w:sdt>
      <w:sdtPr>
        <w:rPr>
          <w:noProof w:val="0"/>
        </w:rPr>
        <w:id w:val="1075012708"/>
        <w:docPartObj>
          <w:docPartGallery w:val="Page Numbers (Bottom of Page)"/>
          <w:docPartUnique/>
        </w:docPartObj>
      </w:sdtPr>
      <w:sdtEndPr>
        <w:rPr>
          <w:noProof/>
        </w:rPr>
      </w:sdtEndPr>
      <w:sdtContent>
        <w:r w:rsidR="00AF0256">
          <w:rPr>
            <w:noProof w:val="0"/>
          </w:rPr>
          <w:fldChar w:fldCharType="begin"/>
        </w:r>
        <w:r w:rsidR="00AF0256">
          <w:instrText xml:space="preserve"> PAGE   \* MERGEFORMAT </w:instrText>
        </w:r>
        <w:r w:rsidR="00AF0256">
          <w:rPr>
            <w:noProof w:val="0"/>
          </w:rPr>
          <w:fldChar w:fldCharType="separate"/>
        </w:r>
        <w:r w:rsidR="00AF0256">
          <w:t>2</w:t>
        </w:r>
        <w:r w:rsidR="00AF025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42C3" w14:textId="1274BC41" w:rsidR="00E35D3B" w:rsidRDefault="00BA21E9">
    <w:pPr>
      <w:pStyle w:val="Footer"/>
      <w:jc w:val="right"/>
    </w:pPr>
    <w:r>
      <mc:AlternateContent>
        <mc:Choice Requires="wps">
          <w:drawing>
            <wp:anchor distT="0" distB="0" distL="0" distR="0" simplePos="0" relativeHeight="251658243" behindDoc="0" locked="0" layoutInCell="1" allowOverlap="1" wp14:anchorId="2366B5E6" wp14:editId="1BFF7AA3">
              <wp:simplePos x="635" y="635"/>
              <wp:positionH relativeFrom="page">
                <wp:align>center</wp:align>
              </wp:positionH>
              <wp:positionV relativeFrom="page">
                <wp:align>bottom</wp:align>
              </wp:positionV>
              <wp:extent cx="2107565" cy="528955"/>
              <wp:effectExtent l="0" t="0" r="6985" b="0"/>
              <wp:wrapNone/>
              <wp:docPr id="1924340175"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27DA496E" w14:textId="7C3FD195"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366B5E6" id="_x0000_t202" coordsize="21600,21600" o:spt="202" path="m,l,21600r21600,l21600,xe">
              <v:stroke joinstyle="miter"/>
              <v:path gradientshapeok="t" o:connecttype="rect"/>
            </v:shapetype>
            <v:shape id="Text Box 4" o:spid="_x0000_s1031" type="#_x0000_t202" alt="OFFICIAL: Sensitive Legal-Privilege" style="position:absolute;left:0;text-align:left;margin-left:0;margin-top:0;width:165.95pt;height:41.65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" filled="f" stroked="f">
              <v:fill o:detectmouseclick="t"/>
              <v:textbox style="mso-fit-shape-to-text:t" inset="0,0,0,15pt">
                <w:txbxContent>
                  <w:p w14:paraId="27DA496E" w14:textId="7C3FD195"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v:textbox>
              <w10:wrap anchorx="page" anchory="page"/>
            </v:shape>
          </w:pict>
        </mc:Fallback>
      </mc:AlternateContent>
    </w:r>
  </w:p>
  <w:sdt>
    <w:sdtPr>
      <w:rPr>
        <w:noProof w:val="0"/>
      </w:rPr>
      <w:id w:val="1281763762"/>
      <w:docPartObj>
        <w:docPartGallery w:val="Page Numbers (Bottom of Page)"/>
        <w:docPartUnique/>
      </w:docPartObj>
    </w:sdtPr>
    <w:sdtEndPr>
      <w:rPr>
        <w:noProof/>
      </w:rPr>
    </w:sdtEndPr>
    <w:sdtContent>
      <w:p w14:paraId="622C0A76" w14:textId="77777777" w:rsidR="00E35D3B" w:rsidRDefault="00E35D3B">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B6D8CA5" w14:textId="77777777" w:rsidR="00E35D3B" w:rsidRDefault="00E3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9634" w14:textId="77777777" w:rsidR="00BA21E9" w:rsidRDefault="00BA21E9" w:rsidP="00151C54">
      <w:r>
        <w:separator/>
      </w:r>
    </w:p>
  </w:footnote>
  <w:footnote w:type="continuationSeparator" w:id="0">
    <w:p w14:paraId="01678578" w14:textId="77777777" w:rsidR="00BA21E9" w:rsidRDefault="00BA21E9" w:rsidP="00151C54">
      <w:r>
        <w:continuationSeparator/>
      </w:r>
    </w:p>
  </w:footnote>
  <w:footnote w:type="continuationNotice" w:id="1">
    <w:p w14:paraId="46093FD1" w14:textId="77777777" w:rsidR="00BA21E9" w:rsidRDefault="00BA21E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0078" w14:textId="355BC9AD" w:rsidR="00512A21" w:rsidRDefault="00BA21E9">
    <w:pPr>
      <w:pStyle w:val="Header"/>
    </w:pPr>
    <w:r>
      <w:rPr>
        <w:noProof/>
      </w:rPr>
      <mc:AlternateContent>
        <mc:Choice Requires="wps">
          <w:drawing>
            <wp:anchor distT="0" distB="0" distL="0" distR="0" simplePos="0" relativeHeight="251658241" behindDoc="0" locked="0" layoutInCell="1" allowOverlap="1" wp14:anchorId="1D54BE47" wp14:editId="7B593075">
              <wp:simplePos x="635" y="635"/>
              <wp:positionH relativeFrom="page">
                <wp:align>center</wp:align>
              </wp:positionH>
              <wp:positionV relativeFrom="page">
                <wp:align>top</wp:align>
              </wp:positionV>
              <wp:extent cx="2107565" cy="528955"/>
              <wp:effectExtent l="0" t="0" r="6985" b="4445"/>
              <wp:wrapNone/>
              <wp:docPr id="1833588371"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44DD5FA2" w14:textId="7BAAA1BD"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D54BE47"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41.6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" filled="f" stroked="f">
              <v:fill o:detectmouseclick="t"/>
              <v:textbox style="mso-fit-shape-to-text:t" inset="0,15pt,0,0">
                <w:txbxContent>
                  <w:p w14:paraId="44DD5FA2" w14:textId="7BAAA1BD" w:rsidR="00BA21E9" w:rsidRPr="00BA21E9" w:rsidRDefault="00BA21E9" w:rsidP="00BA21E9">
                    <w:pPr>
                      <w:rPr>
                        <w:rFonts w:ascii="Calibri" w:eastAsia="Calibri" w:hAnsi="Calibri" w:cs="Calibri"/>
                        <w:noProof/>
                        <w:color w:val="FF0000"/>
                        <w:szCs w:val="24"/>
                      </w:rPr>
                    </w:pPr>
                    <w:r w:rsidRPr="00BA21E9">
                      <w:rPr>
                        <w:rFonts w:ascii="Calibri" w:eastAsia="Calibri" w:hAnsi="Calibri" w:cs="Calibri"/>
                        <w:noProof/>
                        <w:color w:val="FF0000"/>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5718"/>
    <w:multiLevelType w:val="hybridMultilevel"/>
    <w:tmpl w:val="EEF0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F7181"/>
    <w:multiLevelType w:val="multilevel"/>
    <w:tmpl w:val="DA102AF0"/>
    <w:lvl w:ilvl="0">
      <w:start w:val="1"/>
      <w:numFmt w:val="upperLetter"/>
      <w:pStyle w:val="Heading1"/>
      <w:suff w:val="nothing"/>
      <w:lvlText w:val="Attachment %1"/>
      <w:lvlJc w:val="right"/>
      <w:pPr>
        <w:ind w:left="0" w:firstLine="288"/>
      </w:pPr>
      <w:rPr>
        <w:rFonts w:ascii="Times New Roman" w:hAnsi="Times New Roman" w:hint="default"/>
        <w:b/>
        <w:i w:val="0"/>
        <w:caps w:val="0"/>
        <w:strike w:val="0"/>
        <w:dstrike w:val="0"/>
        <w:vanish w:val="0"/>
        <w:sz w:val="28"/>
        <w:vertAlign w:val="baseline"/>
      </w:rPr>
    </w:lvl>
    <w:lvl w:ilvl="1">
      <w:start w:val="1"/>
      <w:numFmt w:val="none"/>
      <w:lvlRestart w:val="0"/>
      <w:pStyle w:val="Heading2"/>
      <w:suff w:val="nothing"/>
      <w:lvlText w:val=""/>
      <w:lvlJc w:val="left"/>
      <w:pPr>
        <w:ind w:left="0" w:firstLine="0"/>
      </w:pPr>
      <w:rPr>
        <w:rFonts w:ascii="Times New Roman" w:hAnsi="Times New Roman" w:hint="default"/>
        <w:b/>
        <w:i w:val="0"/>
        <w:caps w:val="0"/>
        <w:strike w:val="0"/>
        <w:dstrike w:val="0"/>
        <w:vanish w:val="0"/>
        <w:sz w:val="24"/>
        <w:vertAlign w:val="baseline"/>
      </w:rPr>
    </w:lvl>
    <w:lvl w:ilvl="2">
      <w:start w:val="1"/>
      <w:numFmt w:val="none"/>
      <w:lvlRestart w:val="0"/>
      <w:suff w:val="nothing"/>
      <w:lvlText w:val=""/>
      <w:lvlJc w:val="left"/>
      <w:pPr>
        <w:ind w:left="567" w:firstLine="0"/>
      </w:pPr>
      <w:rPr>
        <w:rFonts w:ascii="Times New Roman" w:hAnsi="Times New Roman" w:hint="default"/>
        <w:b/>
        <w:i w:val="0"/>
        <w:caps w:val="0"/>
        <w:strike w:val="0"/>
        <w:dstrike w:val="0"/>
        <w:vanish w:val="0"/>
        <w:sz w:val="24"/>
        <w:vertAlign w:val="baseline"/>
      </w:rPr>
    </w:lvl>
    <w:lvl w:ilvl="3">
      <w:start w:val="1"/>
      <w:numFmt w:val="decimal"/>
      <w:lvlRestart w:val="0"/>
      <w:lvlText w:val="%4."/>
      <w:lvlJc w:val="left"/>
      <w:pPr>
        <w:ind w:left="567" w:hanging="567"/>
      </w:pPr>
      <w:rPr>
        <w:rFonts w:ascii="Times New Roman" w:hAnsi="Times New Roman" w:hint="default"/>
        <w:b w:val="0"/>
        <w:i w:val="0"/>
        <w:caps w:val="0"/>
        <w:strike w:val="0"/>
        <w:dstrike w:val="0"/>
        <w:vanish w:val="0"/>
        <w:sz w:val="24"/>
        <w:vertAlign w:val="baseline"/>
      </w:rPr>
    </w:lvl>
    <w:lvl w:ilvl="4">
      <w:start w:val="1"/>
      <w:numFmt w:val="lowerLetter"/>
      <w:lvlText w:val="(%5)"/>
      <w:lvlJc w:val="left"/>
      <w:pPr>
        <w:ind w:left="1134" w:hanging="567"/>
      </w:pPr>
      <w:rPr>
        <w:rFonts w:ascii="Times New Roman" w:hAnsi="Times New Roman" w:hint="default"/>
        <w:b w:val="0"/>
        <w:i w:val="0"/>
        <w:caps w:val="0"/>
        <w:strike w:val="0"/>
        <w:dstrike w:val="0"/>
        <w:vanish w:val="0"/>
        <w:sz w:val="24"/>
        <w:vertAlign w:val="baseline"/>
      </w:rPr>
    </w:lvl>
    <w:lvl w:ilvl="5">
      <w:start w:val="1"/>
      <w:numFmt w:val="lowerRoman"/>
      <w:lvlText w:val="(%6)"/>
      <w:lvlJc w:val="left"/>
      <w:pPr>
        <w:ind w:left="1701" w:hanging="567"/>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CB3446"/>
    <w:multiLevelType w:val="hybridMultilevel"/>
    <w:tmpl w:val="2B2462A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 w15:restartNumberingAfterBreak="0">
    <w:nsid w:val="379E6E58"/>
    <w:multiLevelType w:val="hybridMultilevel"/>
    <w:tmpl w:val="D068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B237F7"/>
    <w:multiLevelType w:val="hybridMultilevel"/>
    <w:tmpl w:val="7F125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E51FE"/>
    <w:multiLevelType w:val="hybridMultilevel"/>
    <w:tmpl w:val="988A5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A32792"/>
    <w:multiLevelType w:val="hybridMultilevel"/>
    <w:tmpl w:val="6D2A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675B5"/>
    <w:multiLevelType w:val="hybridMultilevel"/>
    <w:tmpl w:val="0074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044553"/>
    <w:multiLevelType w:val="multilevel"/>
    <w:tmpl w:val="BF6C0858"/>
    <w:lvl w:ilvl="0">
      <w:start w:val="1"/>
      <w:numFmt w:val="upperLetter"/>
      <w:suff w:val="nothing"/>
      <w:lvlText w:val="Attachment %1"/>
      <w:lvlJc w:val="right"/>
      <w:pPr>
        <w:ind w:left="8931" w:firstLine="0"/>
      </w:pPr>
      <w:rPr>
        <w:rFonts w:hint="default"/>
      </w:rPr>
    </w:lvl>
    <w:lvl w:ilvl="1">
      <w:start w:val="1"/>
      <w:numFmt w:val="none"/>
      <w:lvlRestart w:val="0"/>
      <w:suff w:val="nothing"/>
      <w:lvlText w:val=""/>
      <w:lvlJc w:val="left"/>
      <w:pPr>
        <w:ind w:left="0" w:firstLine="0"/>
      </w:pPr>
      <w:rPr>
        <w:rFonts w:ascii="Times New Roman" w:hAnsi="Times New Roman" w:hint="default"/>
        <w:b w:val="0"/>
        <w:i w:val="0"/>
        <w:caps w:val="0"/>
        <w:strike w:val="0"/>
        <w:dstrike w:val="0"/>
        <w:vanish w:val="0"/>
        <w:sz w:val="22"/>
        <w:u w:val="single"/>
        <w:vertAlign w:val="baseline"/>
      </w:rPr>
    </w:lvl>
    <w:lvl w:ilvl="2">
      <w:start w:val="1"/>
      <w:numFmt w:val="none"/>
      <w:lvlRestart w:val="0"/>
      <w:lvlText w:val=""/>
      <w:lvlJc w:val="left"/>
      <w:pPr>
        <w:tabs>
          <w:tab w:val="num" w:pos="567"/>
        </w:tabs>
        <w:ind w:left="567" w:hanging="567"/>
      </w:pPr>
      <w:rPr>
        <w:rFonts w:hint="default"/>
        <w:b w:val="0"/>
        <w:i w:val="0"/>
        <w:caps w:val="0"/>
        <w:strike w:val="0"/>
        <w:dstrike w:val="0"/>
        <w:vanish w:val="0"/>
        <w:sz w:val="22"/>
        <w:u w:val="single"/>
        <w:vertAlign w:val="baseline"/>
      </w:rPr>
    </w:lvl>
    <w:lvl w:ilvl="3">
      <w:start w:val="1"/>
      <w:numFmt w:val="decimal"/>
      <w:lvlRestart w:val="0"/>
      <w:pStyle w:val="Heading4"/>
      <w:lvlText w:val="%4"/>
      <w:lvlJc w:val="left"/>
      <w:pPr>
        <w:tabs>
          <w:tab w:val="num" w:pos="567"/>
        </w:tabs>
        <w:ind w:left="567" w:hanging="567"/>
      </w:pPr>
      <w:rPr>
        <w:rFonts w:ascii="Times New Roman" w:hAnsi="Times New Roman" w:hint="default"/>
        <w:b w:val="0"/>
        <w:i w:val="0"/>
        <w:caps w:val="0"/>
        <w:strike w:val="0"/>
        <w:dstrike w:val="0"/>
        <w:vanish w:val="0"/>
        <w:sz w:val="24"/>
        <w:vertAlign w:val="baseline"/>
      </w:rPr>
    </w:lvl>
    <w:lvl w:ilvl="4">
      <w:start w:val="1"/>
      <w:numFmt w:val="lowerLetter"/>
      <w:pStyle w:val="Heading5"/>
      <w:lvlText w:val="(%5)"/>
      <w:lvlJc w:val="left"/>
      <w:pPr>
        <w:ind w:left="1134" w:hanging="567"/>
      </w:pPr>
      <w:rPr>
        <w:rFonts w:ascii="Times New Roman" w:hAnsi="Times New Roman" w:hint="default"/>
        <w:b w:val="0"/>
        <w:i w:val="0"/>
        <w:caps w:val="0"/>
        <w:strike w:val="0"/>
        <w:dstrike w:val="0"/>
        <w:vanish w:val="0"/>
        <w:sz w:val="24"/>
        <w:vertAlign w:val="baseline"/>
      </w:rPr>
    </w:lvl>
    <w:lvl w:ilvl="5">
      <w:start w:val="1"/>
      <w:numFmt w:val="lowerRoman"/>
      <w:pStyle w:val="Heading6"/>
      <w:lvlText w:val="(%6)"/>
      <w:lvlJc w:val="left"/>
      <w:pPr>
        <w:ind w:left="2268" w:hanging="567"/>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CFB2431"/>
    <w:multiLevelType w:val="hybridMultilevel"/>
    <w:tmpl w:val="64907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FD0534"/>
    <w:multiLevelType w:val="multilevel"/>
    <w:tmpl w:val="99B2EA82"/>
    <w:lvl w:ilvl="0">
      <w:start w:val="1"/>
      <w:numFmt w:val="none"/>
      <w:lvlText w:val=""/>
      <w:lvlJc w:val="left"/>
      <w:pPr>
        <w:ind w:left="567" w:firstLine="0"/>
      </w:pPr>
      <w:rPr>
        <w:rFonts w:ascii="Times New Roman" w:hAnsi="Times New Roman" w:hint="default"/>
        <w:b w:val="0"/>
        <w:i w:val="0"/>
        <w:caps w:val="0"/>
        <w:strike w:val="0"/>
        <w:dstrike w:val="0"/>
        <w:vanish w:val="0"/>
        <w:sz w:val="22"/>
        <w:vertAlign w:val="baseline"/>
      </w:rPr>
    </w:lvl>
    <w:lvl w:ilvl="1">
      <w:start w:val="1"/>
      <w:numFmt w:val="none"/>
      <w:lvlRestart w:val="0"/>
      <w:lvlText w:val=""/>
      <w:lvlJc w:val="left"/>
      <w:pPr>
        <w:ind w:left="567" w:hanging="567"/>
      </w:pPr>
      <w:rPr>
        <w:rFonts w:ascii="Times New Roman" w:hAnsi="Times New Roman" w:hint="default"/>
        <w:b w:val="0"/>
        <w:i w:val="0"/>
        <w:sz w:val="22"/>
      </w:rPr>
    </w:lvl>
    <w:lvl w:ilvl="2">
      <w:start w:val="1"/>
      <w:numFmt w:val="decimal"/>
      <w:lvlRestart w:val="0"/>
      <w:lvlText w:val="%3%1"/>
      <w:lvlJc w:val="left"/>
      <w:pPr>
        <w:tabs>
          <w:tab w:val="num" w:pos="1134"/>
        </w:tabs>
        <w:ind w:left="1134" w:hanging="567"/>
      </w:pPr>
      <w:rPr>
        <w:rFonts w:ascii="Times New Roman" w:hAnsi="Times New Roman" w:hint="default"/>
        <w:b w:val="0"/>
        <w:i w:val="0"/>
        <w:caps w:val="0"/>
        <w:strike w:val="0"/>
        <w:dstrike w:val="0"/>
        <w:vanish w:val="0"/>
        <w:sz w:val="22"/>
        <w:vertAlign w:val="baseline"/>
      </w:rPr>
    </w:lvl>
    <w:lvl w:ilvl="3">
      <w:start w:val="1"/>
      <w:numFmt w:val="lowerLetter"/>
      <w:lvlText w:val="(%4)"/>
      <w:lvlJc w:val="left"/>
      <w:pPr>
        <w:tabs>
          <w:tab w:val="num" w:pos="1134"/>
        </w:tabs>
        <w:ind w:left="1135" w:hanging="568"/>
      </w:pPr>
      <w:rPr>
        <w:rFonts w:ascii="Times New Roman" w:hAnsi="Times New Roman" w:hint="default"/>
        <w:b w:val="0"/>
        <w:i w:val="0"/>
        <w:caps w:val="0"/>
        <w:strike w:val="0"/>
        <w:dstrike w:val="0"/>
        <w:vanish w:val="0"/>
        <w:sz w:val="22"/>
        <w:vertAlign w:val="baseline"/>
      </w:rPr>
    </w:lvl>
    <w:lvl w:ilvl="4">
      <w:start w:val="1"/>
      <w:numFmt w:val="lowerRoman"/>
      <w:pStyle w:val="NumberLevel5"/>
      <w:lvlText w:val="(%5)"/>
      <w:lvlJc w:val="left"/>
      <w:pPr>
        <w:tabs>
          <w:tab w:val="num" w:pos="1701"/>
        </w:tabs>
        <w:ind w:left="1701" w:hanging="567"/>
      </w:pPr>
      <w:rPr>
        <w:rFonts w:ascii="Times New Roman" w:hAnsi="Times New Roman" w:cs="Arial" w:hint="default"/>
        <w:b w:val="0"/>
        <w:i w:val="0"/>
        <w:caps w:val="0"/>
        <w:strike w:val="0"/>
        <w:dstrike w:val="0"/>
        <w:vanish w:val="0"/>
        <w:color w:val="auto"/>
        <w:sz w:val="22"/>
        <w:vertAlign w:val="baseline"/>
      </w:rPr>
    </w:lvl>
    <w:lvl w:ilvl="5">
      <w:start w:val="1"/>
      <w:numFmt w:val="bullet"/>
      <w:pStyle w:val="NumberLevel6"/>
      <w:lvlText w:val=""/>
      <w:lvlJc w:val="left"/>
      <w:pPr>
        <w:ind w:left="1494" w:hanging="360"/>
      </w:pPr>
      <w:rPr>
        <w:rFonts w:ascii="Symbol" w:hAnsi="Symbol" w:hint="default"/>
      </w:rPr>
    </w:lvl>
    <w:lvl w:ilvl="6">
      <w:start w:val="1"/>
      <w:numFmt w:val="bullet"/>
      <w:pStyle w:val="NumberLevel7"/>
      <w:lvlText w:val="o"/>
      <w:lvlJc w:val="left"/>
      <w:pPr>
        <w:ind w:left="1920" w:hanging="360"/>
      </w:pPr>
      <w:rPr>
        <w:rFonts w:ascii="Courier New" w:hAnsi="Courier New" w:cs="Courier New" w:hint="default"/>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1" w15:restartNumberingAfterBreak="0">
    <w:nsid w:val="7E2A70F6"/>
    <w:multiLevelType w:val="hybridMultilevel"/>
    <w:tmpl w:val="FA7C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540373">
    <w:abstractNumId w:val="8"/>
  </w:num>
  <w:num w:numId="2" w16cid:durableId="901872147">
    <w:abstractNumId w:val="10"/>
  </w:num>
  <w:num w:numId="3" w16cid:durableId="183060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748180">
    <w:abstractNumId w:val="8"/>
  </w:num>
  <w:num w:numId="5" w16cid:durableId="1127704005">
    <w:abstractNumId w:val="8"/>
  </w:num>
  <w:num w:numId="6" w16cid:durableId="14580412">
    <w:abstractNumId w:val="8"/>
  </w:num>
  <w:num w:numId="7" w16cid:durableId="1688363666">
    <w:abstractNumId w:val="8"/>
    <w:lvlOverride w:ilvl="0">
      <w:startOverride w:val="2"/>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19908">
    <w:abstractNumId w:val="1"/>
  </w:num>
  <w:num w:numId="9" w16cid:durableId="687147858">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790722">
    <w:abstractNumId w:val="7"/>
  </w:num>
  <w:num w:numId="11" w16cid:durableId="2054691212">
    <w:abstractNumId w:val="4"/>
  </w:num>
  <w:num w:numId="12" w16cid:durableId="1994331119">
    <w:abstractNumId w:val="8"/>
  </w:num>
  <w:num w:numId="13" w16cid:durableId="808547128">
    <w:abstractNumId w:val="8"/>
  </w:num>
  <w:num w:numId="14" w16cid:durableId="1729262619">
    <w:abstractNumId w:val="11"/>
  </w:num>
  <w:num w:numId="15" w16cid:durableId="1637174678">
    <w:abstractNumId w:val="2"/>
  </w:num>
  <w:num w:numId="16" w16cid:durableId="1994603470">
    <w:abstractNumId w:val="0"/>
  </w:num>
  <w:num w:numId="17" w16cid:durableId="32585032">
    <w:abstractNumId w:val="5"/>
  </w:num>
  <w:num w:numId="18" w16cid:durableId="1746339477">
    <w:abstractNumId w:val="3"/>
  </w:num>
  <w:num w:numId="19" w16cid:durableId="188377137">
    <w:abstractNumId w:val="9"/>
  </w:num>
  <w:num w:numId="20" w16cid:durableId="129271299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64E"/>
    <w:rsid w:val="0000100B"/>
    <w:rsid w:val="00003410"/>
    <w:rsid w:val="00003477"/>
    <w:rsid w:val="00003574"/>
    <w:rsid w:val="00004148"/>
    <w:rsid w:val="0000450E"/>
    <w:rsid w:val="00005A27"/>
    <w:rsid w:val="0000637A"/>
    <w:rsid w:val="000079D7"/>
    <w:rsid w:val="00010749"/>
    <w:rsid w:val="000123B0"/>
    <w:rsid w:val="0001304E"/>
    <w:rsid w:val="000133DE"/>
    <w:rsid w:val="000139E9"/>
    <w:rsid w:val="0001626B"/>
    <w:rsid w:val="00017407"/>
    <w:rsid w:val="00020942"/>
    <w:rsid w:val="0002102E"/>
    <w:rsid w:val="000220DC"/>
    <w:rsid w:val="000223C5"/>
    <w:rsid w:val="00022C96"/>
    <w:rsid w:val="000236B0"/>
    <w:rsid w:val="00023A8B"/>
    <w:rsid w:val="00023FF4"/>
    <w:rsid w:val="00024898"/>
    <w:rsid w:val="00024961"/>
    <w:rsid w:val="00025157"/>
    <w:rsid w:val="00025E16"/>
    <w:rsid w:val="000273B8"/>
    <w:rsid w:val="00027662"/>
    <w:rsid w:val="000278C8"/>
    <w:rsid w:val="00027B87"/>
    <w:rsid w:val="000311C3"/>
    <w:rsid w:val="000321A6"/>
    <w:rsid w:val="00033020"/>
    <w:rsid w:val="00033986"/>
    <w:rsid w:val="00033C99"/>
    <w:rsid w:val="00033E09"/>
    <w:rsid w:val="00034697"/>
    <w:rsid w:val="000348E7"/>
    <w:rsid w:val="00034AA0"/>
    <w:rsid w:val="00035636"/>
    <w:rsid w:val="00035C6F"/>
    <w:rsid w:val="00035E83"/>
    <w:rsid w:val="000361E5"/>
    <w:rsid w:val="00037804"/>
    <w:rsid w:val="00037B07"/>
    <w:rsid w:val="00040F8A"/>
    <w:rsid w:val="0004105C"/>
    <w:rsid w:val="00041AC0"/>
    <w:rsid w:val="00041C29"/>
    <w:rsid w:val="00041EC0"/>
    <w:rsid w:val="0004266C"/>
    <w:rsid w:val="00043062"/>
    <w:rsid w:val="00043B7F"/>
    <w:rsid w:val="00043D2A"/>
    <w:rsid w:val="00044C6C"/>
    <w:rsid w:val="00044CE7"/>
    <w:rsid w:val="00045250"/>
    <w:rsid w:val="00045E6E"/>
    <w:rsid w:val="000464DF"/>
    <w:rsid w:val="00046822"/>
    <w:rsid w:val="00046A39"/>
    <w:rsid w:val="00046B38"/>
    <w:rsid w:val="00046F78"/>
    <w:rsid w:val="00046FE6"/>
    <w:rsid w:val="00047759"/>
    <w:rsid w:val="00047FD9"/>
    <w:rsid w:val="000503F4"/>
    <w:rsid w:val="00050D21"/>
    <w:rsid w:val="00051EB9"/>
    <w:rsid w:val="00053146"/>
    <w:rsid w:val="0005407E"/>
    <w:rsid w:val="0005418D"/>
    <w:rsid w:val="0005480A"/>
    <w:rsid w:val="00054B0E"/>
    <w:rsid w:val="000574C8"/>
    <w:rsid w:val="00061906"/>
    <w:rsid w:val="000629B8"/>
    <w:rsid w:val="00062BA8"/>
    <w:rsid w:val="00063DC7"/>
    <w:rsid w:val="000645AB"/>
    <w:rsid w:val="0006494E"/>
    <w:rsid w:val="00066177"/>
    <w:rsid w:val="0006708C"/>
    <w:rsid w:val="000678D0"/>
    <w:rsid w:val="000704BF"/>
    <w:rsid w:val="000711B6"/>
    <w:rsid w:val="00071408"/>
    <w:rsid w:val="00071961"/>
    <w:rsid w:val="00074260"/>
    <w:rsid w:val="00074EE5"/>
    <w:rsid w:val="0007598D"/>
    <w:rsid w:val="00076B4C"/>
    <w:rsid w:val="00077456"/>
    <w:rsid w:val="00080D61"/>
    <w:rsid w:val="000833E0"/>
    <w:rsid w:val="00083A75"/>
    <w:rsid w:val="00084364"/>
    <w:rsid w:val="00084717"/>
    <w:rsid w:val="000868B6"/>
    <w:rsid w:val="00086FA9"/>
    <w:rsid w:val="000877C3"/>
    <w:rsid w:val="0008AF26"/>
    <w:rsid w:val="00090006"/>
    <w:rsid w:val="000904F8"/>
    <w:rsid w:val="00090882"/>
    <w:rsid w:val="00090ACC"/>
    <w:rsid w:val="00092B91"/>
    <w:rsid w:val="00092F2C"/>
    <w:rsid w:val="00093AA7"/>
    <w:rsid w:val="000942AE"/>
    <w:rsid w:val="0009465C"/>
    <w:rsid w:val="00094AFF"/>
    <w:rsid w:val="00095770"/>
    <w:rsid w:val="00095A66"/>
    <w:rsid w:val="00095D1C"/>
    <w:rsid w:val="00095F34"/>
    <w:rsid w:val="00096050"/>
    <w:rsid w:val="00096247"/>
    <w:rsid w:val="000962BA"/>
    <w:rsid w:val="0009681E"/>
    <w:rsid w:val="00096ADB"/>
    <w:rsid w:val="000970AB"/>
    <w:rsid w:val="000976DB"/>
    <w:rsid w:val="000A1108"/>
    <w:rsid w:val="000A174F"/>
    <w:rsid w:val="000A2883"/>
    <w:rsid w:val="000A3989"/>
    <w:rsid w:val="000A3EE9"/>
    <w:rsid w:val="000A4D09"/>
    <w:rsid w:val="000A4FAB"/>
    <w:rsid w:val="000A5122"/>
    <w:rsid w:val="000A52A2"/>
    <w:rsid w:val="000A565F"/>
    <w:rsid w:val="000A65F6"/>
    <w:rsid w:val="000A71AD"/>
    <w:rsid w:val="000A7F3D"/>
    <w:rsid w:val="000B0E76"/>
    <w:rsid w:val="000B1047"/>
    <w:rsid w:val="000B129E"/>
    <w:rsid w:val="000B2246"/>
    <w:rsid w:val="000B262C"/>
    <w:rsid w:val="000B3812"/>
    <w:rsid w:val="000B3E68"/>
    <w:rsid w:val="000B4516"/>
    <w:rsid w:val="000B4D26"/>
    <w:rsid w:val="000B549C"/>
    <w:rsid w:val="000B7C1D"/>
    <w:rsid w:val="000C1694"/>
    <w:rsid w:val="000C178D"/>
    <w:rsid w:val="000C2257"/>
    <w:rsid w:val="000C2832"/>
    <w:rsid w:val="000C3693"/>
    <w:rsid w:val="000C51E2"/>
    <w:rsid w:val="000C557E"/>
    <w:rsid w:val="000C580A"/>
    <w:rsid w:val="000D07B5"/>
    <w:rsid w:val="000D0F92"/>
    <w:rsid w:val="000D2D84"/>
    <w:rsid w:val="000D2DFE"/>
    <w:rsid w:val="000D4A6C"/>
    <w:rsid w:val="000D5142"/>
    <w:rsid w:val="000D57C2"/>
    <w:rsid w:val="000D6728"/>
    <w:rsid w:val="000D6843"/>
    <w:rsid w:val="000D6963"/>
    <w:rsid w:val="000D7870"/>
    <w:rsid w:val="000D78D6"/>
    <w:rsid w:val="000D7EFB"/>
    <w:rsid w:val="000E2676"/>
    <w:rsid w:val="000E40BB"/>
    <w:rsid w:val="000E40F1"/>
    <w:rsid w:val="000E465C"/>
    <w:rsid w:val="000E46B0"/>
    <w:rsid w:val="000E4A58"/>
    <w:rsid w:val="000E540D"/>
    <w:rsid w:val="000E6EF2"/>
    <w:rsid w:val="000E76BF"/>
    <w:rsid w:val="000E7895"/>
    <w:rsid w:val="000E7E4D"/>
    <w:rsid w:val="000E7FFA"/>
    <w:rsid w:val="000F03A4"/>
    <w:rsid w:val="000F08F2"/>
    <w:rsid w:val="000F1271"/>
    <w:rsid w:val="000F1830"/>
    <w:rsid w:val="000F2A1E"/>
    <w:rsid w:val="000F44B0"/>
    <w:rsid w:val="000F4B70"/>
    <w:rsid w:val="000F515A"/>
    <w:rsid w:val="000F5848"/>
    <w:rsid w:val="000F64CC"/>
    <w:rsid w:val="00100AE0"/>
    <w:rsid w:val="001011AE"/>
    <w:rsid w:val="00102163"/>
    <w:rsid w:val="0010305D"/>
    <w:rsid w:val="00103F81"/>
    <w:rsid w:val="00103FAD"/>
    <w:rsid w:val="001068D7"/>
    <w:rsid w:val="00106AD3"/>
    <w:rsid w:val="001078C9"/>
    <w:rsid w:val="00110319"/>
    <w:rsid w:val="001103BC"/>
    <w:rsid w:val="00110547"/>
    <w:rsid w:val="00110CFE"/>
    <w:rsid w:val="00111E81"/>
    <w:rsid w:val="001125D9"/>
    <w:rsid w:val="001130AA"/>
    <w:rsid w:val="00113C4E"/>
    <w:rsid w:val="00114648"/>
    <w:rsid w:val="0011476E"/>
    <w:rsid w:val="00114EFB"/>
    <w:rsid w:val="00115C61"/>
    <w:rsid w:val="0011789D"/>
    <w:rsid w:val="00117CE7"/>
    <w:rsid w:val="0012062A"/>
    <w:rsid w:val="00120E83"/>
    <w:rsid w:val="00120F19"/>
    <w:rsid w:val="00121F55"/>
    <w:rsid w:val="00122016"/>
    <w:rsid w:val="00123049"/>
    <w:rsid w:val="0012309A"/>
    <w:rsid w:val="00123E27"/>
    <w:rsid w:val="0012483F"/>
    <w:rsid w:val="00125F39"/>
    <w:rsid w:val="00126669"/>
    <w:rsid w:val="0012696D"/>
    <w:rsid w:val="00127498"/>
    <w:rsid w:val="0012775E"/>
    <w:rsid w:val="00127DE0"/>
    <w:rsid w:val="001345A5"/>
    <w:rsid w:val="00134E83"/>
    <w:rsid w:val="00136810"/>
    <w:rsid w:val="001372D1"/>
    <w:rsid w:val="0013793E"/>
    <w:rsid w:val="00140A67"/>
    <w:rsid w:val="0014495D"/>
    <w:rsid w:val="001452FC"/>
    <w:rsid w:val="00145357"/>
    <w:rsid w:val="00145A58"/>
    <w:rsid w:val="00146ACF"/>
    <w:rsid w:val="0014756D"/>
    <w:rsid w:val="00147E83"/>
    <w:rsid w:val="001501D7"/>
    <w:rsid w:val="00150427"/>
    <w:rsid w:val="0015053F"/>
    <w:rsid w:val="00151C54"/>
    <w:rsid w:val="00151E10"/>
    <w:rsid w:val="00152190"/>
    <w:rsid w:val="00152198"/>
    <w:rsid w:val="00153032"/>
    <w:rsid w:val="00155159"/>
    <w:rsid w:val="001555FD"/>
    <w:rsid w:val="0015583F"/>
    <w:rsid w:val="00156216"/>
    <w:rsid w:val="001564A7"/>
    <w:rsid w:val="001564F8"/>
    <w:rsid w:val="00156587"/>
    <w:rsid w:val="00160952"/>
    <w:rsid w:val="00161CE2"/>
    <w:rsid w:val="001621A5"/>
    <w:rsid w:val="00162E3B"/>
    <w:rsid w:val="00165BDD"/>
    <w:rsid w:val="00165CBB"/>
    <w:rsid w:val="001669D6"/>
    <w:rsid w:val="00167732"/>
    <w:rsid w:val="001700BB"/>
    <w:rsid w:val="00171112"/>
    <w:rsid w:val="00171FD0"/>
    <w:rsid w:val="001729DF"/>
    <w:rsid w:val="0017343D"/>
    <w:rsid w:val="00173E03"/>
    <w:rsid w:val="001741AC"/>
    <w:rsid w:val="00174372"/>
    <w:rsid w:val="001746B7"/>
    <w:rsid w:val="00175486"/>
    <w:rsid w:val="0017561E"/>
    <w:rsid w:val="00175BD8"/>
    <w:rsid w:val="0017637F"/>
    <w:rsid w:val="00180688"/>
    <w:rsid w:val="00180A03"/>
    <w:rsid w:val="00180B98"/>
    <w:rsid w:val="00180DEF"/>
    <w:rsid w:val="00181202"/>
    <w:rsid w:val="001813AC"/>
    <w:rsid w:val="00181693"/>
    <w:rsid w:val="0018228A"/>
    <w:rsid w:val="00182896"/>
    <w:rsid w:val="00182A8A"/>
    <w:rsid w:val="00183DB6"/>
    <w:rsid w:val="00184FE1"/>
    <w:rsid w:val="00187552"/>
    <w:rsid w:val="0019064A"/>
    <w:rsid w:val="00190B9D"/>
    <w:rsid w:val="00190CD0"/>
    <w:rsid w:val="00195A8B"/>
    <w:rsid w:val="001961A1"/>
    <w:rsid w:val="00196213"/>
    <w:rsid w:val="00196FA3"/>
    <w:rsid w:val="00197480"/>
    <w:rsid w:val="00197521"/>
    <w:rsid w:val="00197E23"/>
    <w:rsid w:val="001A05E4"/>
    <w:rsid w:val="001A1461"/>
    <w:rsid w:val="001A30BA"/>
    <w:rsid w:val="001A38A7"/>
    <w:rsid w:val="001A3C6F"/>
    <w:rsid w:val="001A4031"/>
    <w:rsid w:val="001A4208"/>
    <w:rsid w:val="001A4F9D"/>
    <w:rsid w:val="001A5932"/>
    <w:rsid w:val="001A5CE3"/>
    <w:rsid w:val="001A6469"/>
    <w:rsid w:val="001A7CEF"/>
    <w:rsid w:val="001B09C3"/>
    <w:rsid w:val="001B0BE4"/>
    <w:rsid w:val="001B1855"/>
    <w:rsid w:val="001B1CD9"/>
    <w:rsid w:val="001B2CE1"/>
    <w:rsid w:val="001B4892"/>
    <w:rsid w:val="001B4B1E"/>
    <w:rsid w:val="001B50AA"/>
    <w:rsid w:val="001B591E"/>
    <w:rsid w:val="001B6342"/>
    <w:rsid w:val="001B6DA6"/>
    <w:rsid w:val="001C09FB"/>
    <w:rsid w:val="001C1022"/>
    <w:rsid w:val="001C1639"/>
    <w:rsid w:val="001C16BF"/>
    <w:rsid w:val="001C16C2"/>
    <w:rsid w:val="001C2A41"/>
    <w:rsid w:val="001C31B4"/>
    <w:rsid w:val="001C76B5"/>
    <w:rsid w:val="001D006D"/>
    <w:rsid w:val="001D0641"/>
    <w:rsid w:val="001D1417"/>
    <w:rsid w:val="001D20A9"/>
    <w:rsid w:val="001D46B0"/>
    <w:rsid w:val="001D515C"/>
    <w:rsid w:val="001D54AD"/>
    <w:rsid w:val="001D6393"/>
    <w:rsid w:val="001D70BD"/>
    <w:rsid w:val="001D7F06"/>
    <w:rsid w:val="001E0378"/>
    <w:rsid w:val="001E1A14"/>
    <w:rsid w:val="001E2B26"/>
    <w:rsid w:val="001E2E2D"/>
    <w:rsid w:val="001E391B"/>
    <w:rsid w:val="001E49D6"/>
    <w:rsid w:val="001E5264"/>
    <w:rsid w:val="001E580D"/>
    <w:rsid w:val="001E65F6"/>
    <w:rsid w:val="001E6727"/>
    <w:rsid w:val="001E70A1"/>
    <w:rsid w:val="001F13A3"/>
    <w:rsid w:val="001F1765"/>
    <w:rsid w:val="001F19D3"/>
    <w:rsid w:val="001F19EB"/>
    <w:rsid w:val="001F47AF"/>
    <w:rsid w:val="001F5A48"/>
    <w:rsid w:val="001F5C65"/>
    <w:rsid w:val="001F6D10"/>
    <w:rsid w:val="001F6F52"/>
    <w:rsid w:val="001F7778"/>
    <w:rsid w:val="001F78AA"/>
    <w:rsid w:val="00200224"/>
    <w:rsid w:val="002012E6"/>
    <w:rsid w:val="002016E6"/>
    <w:rsid w:val="00203AAB"/>
    <w:rsid w:val="002046C8"/>
    <w:rsid w:val="00206187"/>
    <w:rsid w:val="00206732"/>
    <w:rsid w:val="00206F31"/>
    <w:rsid w:val="00210CFD"/>
    <w:rsid w:val="0021144D"/>
    <w:rsid w:val="002128AC"/>
    <w:rsid w:val="00212B89"/>
    <w:rsid w:val="00213533"/>
    <w:rsid w:val="00213616"/>
    <w:rsid w:val="0021390F"/>
    <w:rsid w:val="00214ACE"/>
    <w:rsid w:val="00214BFD"/>
    <w:rsid w:val="002165F7"/>
    <w:rsid w:val="00216DA0"/>
    <w:rsid w:val="00217432"/>
    <w:rsid w:val="00217C53"/>
    <w:rsid w:val="00217E94"/>
    <w:rsid w:val="00217FBF"/>
    <w:rsid w:val="00221F0D"/>
    <w:rsid w:val="002228A3"/>
    <w:rsid w:val="00222FD5"/>
    <w:rsid w:val="0022445A"/>
    <w:rsid w:val="00224D28"/>
    <w:rsid w:val="00225226"/>
    <w:rsid w:val="00225A6A"/>
    <w:rsid w:val="0022680D"/>
    <w:rsid w:val="0022687C"/>
    <w:rsid w:val="00227B73"/>
    <w:rsid w:val="0023102F"/>
    <w:rsid w:val="0023104E"/>
    <w:rsid w:val="00232403"/>
    <w:rsid w:val="00232793"/>
    <w:rsid w:val="00232889"/>
    <w:rsid w:val="0023408B"/>
    <w:rsid w:val="00234AD8"/>
    <w:rsid w:val="00235943"/>
    <w:rsid w:val="002372E6"/>
    <w:rsid w:val="00237BCF"/>
    <w:rsid w:val="00240337"/>
    <w:rsid w:val="002431DB"/>
    <w:rsid w:val="00243B63"/>
    <w:rsid w:val="00244247"/>
    <w:rsid w:val="00245419"/>
    <w:rsid w:val="00245D58"/>
    <w:rsid w:val="00245E33"/>
    <w:rsid w:val="002462BC"/>
    <w:rsid w:val="00246660"/>
    <w:rsid w:val="00246908"/>
    <w:rsid w:val="00246A58"/>
    <w:rsid w:val="00247D0B"/>
    <w:rsid w:val="002529EA"/>
    <w:rsid w:val="00252DE3"/>
    <w:rsid w:val="002534A5"/>
    <w:rsid w:val="00253665"/>
    <w:rsid w:val="00253D4D"/>
    <w:rsid w:val="0025501D"/>
    <w:rsid w:val="002551F1"/>
    <w:rsid w:val="00255F64"/>
    <w:rsid w:val="00257472"/>
    <w:rsid w:val="00260148"/>
    <w:rsid w:val="00260581"/>
    <w:rsid w:val="00260641"/>
    <w:rsid w:val="0026290D"/>
    <w:rsid w:val="0026367D"/>
    <w:rsid w:val="00263C36"/>
    <w:rsid w:val="0026432E"/>
    <w:rsid w:val="00266651"/>
    <w:rsid w:val="002675B0"/>
    <w:rsid w:val="002678EA"/>
    <w:rsid w:val="00267E25"/>
    <w:rsid w:val="00271C2E"/>
    <w:rsid w:val="00273429"/>
    <w:rsid w:val="0027358D"/>
    <w:rsid w:val="002737B5"/>
    <w:rsid w:val="00273917"/>
    <w:rsid w:val="00273C11"/>
    <w:rsid w:val="002750E9"/>
    <w:rsid w:val="00275525"/>
    <w:rsid w:val="00275D97"/>
    <w:rsid w:val="00277081"/>
    <w:rsid w:val="002771FE"/>
    <w:rsid w:val="0028250C"/>
    <w:rsid w:val="00283719"/>
    <w:rsid w:val="002845C8"/>
    <w:rsid w:val="00284893"/>
    <w:rsid w:val="00285953"/>
    <w:rsid w:val="002871E4"/>
    <w:rsid w:val="00287A71"/>
    <w:rsid w:val="0029113A"/>
    <w:rsid w:val="002913A2"/>
    <w:rsid w:val="002915DC"/>
    <w:rsid w:val="00292E98"/>
    <w:rsid w:val="00293108"/>
    <w:rsid w:val="0029374A"/>
    <w:rsid w:val="00294AEA"/>
    <w:rsid w:val="00295B8D"/>
    <w:rsid w:val="0029727D"/>
    <w:rsid w:val="002A0206"/>
    <w:rsid w:val="002A070F"/>
    <w:rsid w:val="002A0CB9"/>
    <w:rsid w:val="002A1704"/>
    <w:rsid w:val="002A22D8"/>
    <w:rsid w:val="002A33BA"/>
    <w:rsid w:val="002A498B"/>
    <w:rsid w:val="002A500B"/>
    <w:rsid w:val="002A6268"/>
    <w:rsid w:val="002A64CA"/>
    <w:rsid w:val="002A73BB"/>
    <w:rsid w:val="002B17E7"/>
    <w:rsid w:val="002B1B47"/>
    <w:rsid w:val="002B1DB3"/>
    <w:rsid w:val="002B2941"/>
    <w:rsid w:val="002B2B54"/>
    <w:rsid w:val="002B2C16"/>
    <w:rsid w:val="002B2C6A"/>
    <w:rsid w:val="002B42AD"/>
    <w:rsid w:val="002B48DB"/>
    <w:rsid w:val="002B58A6"/>
    <w:rsid w:val="002B5930"/>
    <w:rsid w:val="002B5AF9"/>
    <w:rsid w:val="002C177A"/>
    <w:rsid w:val="002C208D"/>
    <w:rsid w:val="002C2248"/>
    <w:rsid w:val="002C3483"/>
    <w:rsid w:val="002C48CD"/>
    <w:rsid w:val="002C50B7"/>
    <w:rsid w:val="002C53F3"/>
    <w:rsid w:val="002C636E"/>
    <w:rsid w:val="002C73EA"/>
    <w:rsid w:val="002D2972"/>
    <w:rsid w:val="002D3375"/>
    <w:rsid w:val="002D338B"/>
    <w:rsid w:val="002D3CD9"/>
    <w:rsid w:val="002D3CE5"/>
    <w:rsid w:val="002D41BA"/>
    <w:rsid w:val="002D4E41"/>
    <w:rsid w:val="002D6520"/>
    <w:rsid w:val="002D7593"/>
    <w:rsid w:val="002D7BAF"/>
    <w:rsid w:val="002D7EA3"/>
    <w:rsid w:val="002E05ED"/>
    <w:rsid w:val="002E08D5"/>
    <w:rsid w:val="002E1D88"/>
    <w:rsid w:val="002E3E87"/>
    <w:rsid w:val="002E60F9"/>
    <w:rsid w:val="002E692C"/>
    <w:rsid w:val="002F00E5"/>
    <w:rsid w:val="002F035B"/>
    <w:rsid w:val="002F1B9C"/>
    <w:rsid w:val="002F2F4C"/>
    <w:rsid w:val="002F3783"/>
    <w:rsid w:val="002F3CB4"/>
    <w:rsid w:val="002F441B"/>
    <w:rsid w:val="002F4C52"/>
    <w:rsid w:val="002F529C"/>
    <w:rsid w:val="002F5601"/>
    <w:rsid w:val="002F67D7"/>
    <w:rsid w:val="002F68F7"/>
    <w:rsid w:val="002F73CF"/>
    <w:rsid w:val="002F7691"/>
    <w:rsid w:val="0030083A"/>
    <w:rsid w:val="003012B6"/>
    <w:rsid w:val="003015AF"/>
    <w:rsid w:val="003015E6"/>
    <w:rsid w:val="00301D50"/>
    <w:rsid w:val="00302088"/>
    <w:rsid w:val="0030389E"/>
    <w:rsid w:val="00304110"/>
    <w:rsid w:val="00304739"/>
    <w:rsid w:val="00306212"/>
    <w:rsid w:val="003064B1"/>
    <w:rsid w:val="003066E4"/>
    <w:rsid w:val="00307413"/>
    <w:rsid w:val="00310AE8"/>
    <w:rsid w:val="0031288E"/>
    <w:rsid w:val="00313180"/>
    <w:rsid w:val="003163E2"/>
    <w:rsid w:val="00316884"/>
    <w:rsid w:val="00317177"/>
    <w:rsid w:val="00317394"/>
    <w:rsid w:val="003175B5"/>
    <w:rsid w:val="00320243"/>
    <w:rsid w:val="00321576"/>
    <w:rsid w:val="003228F6"/>
    <w:rsid w:val="00322CEF"/>
    <w:rsid w:val="0032367B"/>
    <w:rsid w:val="00323E14"/>
    <w:rsid w:val="003241D1"/>
    <w:rsid w:val="00326848"/>
    <w:rsid w:val="00326C4F"/>
    <w:rsid w:val="003275AB"/>
    <w:rsid w:val="00327833"/>
    <w:rsid w:val="00327A2C"/>
    <w:rsid w:val="0033222B"/>
    <w:rsid w:val="00332288"/>
    <w:rsid w:val="003336FE"/>
    <w:rsid w:val="00335165"/>
    <w:rsid w:val="003352CC"/>
    <w:rsid w:val="00335ECE"/>
    <w:rsid w:val="0033604D"/>
    <w:rsid w:val="00337502"/>
    <w:rsid w:val="003376BA"/>
    <w:rsid w:val="00337735"/>
    <w:rsid w:val="003378E4"/>
    <w:rsid w:val="00337A6E"/>
    <w:rsid w:val="00340DAA"/>
    <w:rsid w:val="003416E8"/>
    <w:rsid w:val="00341969"/>
    <w:rsid w:val="00343A1C"/>
    <w:rsid w:val="003441D2"/>
    <w:rsid w:val="0034461F"/>
    <w:rsid w:val="0034613E"/>
    <w:rsid w:val="00346982"/>
    <w:rsid w:val="00347349"/>
    <w:rsid w:val="0035069B"/>
    <w:rsid w:val="00350A04"/>
    <w:rsid w:val="00350E76"/>
    <w:rsid w:val="0035312A"/>
    <w:rsid w:val="00353360"/>
    <w:rsid w:val="00354427"/>
    <w:rsid w:val="00354754"/>
    <w:rsid w:val="0035663F"/>
    <w:rsid w:val="00357C39"/>
    <w:rsid w:val="003609DB"/>
    <w:rsid w:val="00360D24"/>
    <w:rsid w:val="00361575"/>
    <w:rsid w:val="0036209C"/>
    <w:rsid w:val="003623D9"/>
    <w:rsid w:val="003626DC"/>
    <w:rsid w:val="00362D10"/>
    <w:rsid w:val="00362DA9"/>
    <w:rsid w:val="0036309D"/>
    <w:rsid w:val="00365BB9"/>
    <w:rsid w:val="003673F3"/>
    <w:rsid w:val="0037050F"/>
    <w:rsid w:val="003710C0"/>
    <w:rsid w:val="00371DA2"/>
    <w:rsid w:val="0037257A"/>
    <w:rsid w:val="00372C24"/>
    <w:rsid w:val="00373162"/>
    <w:rsid w:val="00377374"/>
    <w:rsid w:val="00377703"/>
    <w:rsid w:val="00377E6D"/>
    <w:rsid w:val="00380916"/>
    <w:rsid w:val="0038125B"/>
    <w:rsid w:val="0038251A"/>
    <w:rsid w:val="0038256A"/>
    <w:rsid w:val="00383141"/>
    <w:rsid w:val="003845DE"/>
    <w:rsid w:val="003848C3"/>
    <w:rsid w:val="00384ED6"/>
    <w:rsid w:val="00385CDD"/>
    <w:rsid w:val="00385D08"/>
    <w:rsid w:val="003869BF"/>
    <w:rsid w:val="00387B76"/>
    <w:rsid w:val="00387E26"/>
    <w:rsid w:val="00390CCA"/>
    <w:rsid w:val="0039127F"/>
    <w:rsid w:val="00391DCC"/>
    <w:rsid w:val="003931D0"/>
    <w:rsid w:val="00393BA2"/>
    <w:rsid w:val="003951A5"/>
    <w:rsid w:val="0039587A"/>
    <w:rsid w:val="003972B3"/>
    <w:rsid w:val="003974AC"/>
    <w:rsid w:val="00397690"/>
    <w:rsid w:val="003A0023"/>
    <w:rsid w:val="003A0603"/>
    <w:rsid w:val="003A0B92"/>
    <w:rsid w:val="003A11DB"/>
    <w:rsid w:val="003A1C0D"/>
    <w:rsid w:val="003A1E56"/>
    <w:rsid w:val="003A22F2"/>
    <w:rsid w:val="003A2479"/>
    <w:rsid w:val="003A2597"/>
    <w:rsid w:val="003A2E2C"/>
    <w:rsid w:val="003A2FA0"/>
    <w:rsid w:val="003A3A60"/>
    <w:rsid w:val="003A45D8"/>
    <w:rsid w:val="003A4879"/>
    <w:rsid w:val="003A4A56"/>
    <w:rsid w:val="003A5546"/>
    <w:rsid w:val="003A5757"/>
    <w:rsid w:val="003A6F96"/>
    <w:rsid w:val="003B0CCD"/>
    <w:rsid w:val="003B2990"/>
    <w:rsid w:val="003B3B3F"/>
    <w:rsid w:val="003B3E02"/>
    <w:rsid w:val="003B401B"/>
    <w:rsid w:val="003B4FD4"/>
    <w:rsid w:val="003B5874"/>
    <w:rsid w:val="003B643B"/>
    <w:rsid w:val="003B78D7"/>
    <w:rsid w:val="003C00DA"/>
    <w:rsid w:val="003C281F"/>
    <w:rsid w:val="003C2B7B"/>
    <w:rsid w:val="003C3B82"/>
    <w:rsid w:val="003C3F83"/>
    <w:rsid w:val="003C41A0"/>
    <w:rsid w:val="003C478A"/>
    <w:rsid w:val="003C55E0"/>
    <w:rsid w:val="003C5E7E"/>
    <w:rsid w:val="003C67FF"/>
    <w:rsid w:val="003C69D0"/>
    <w:rsid w:val="003C7478"/>
    <w:rsid w:val="003D0C43"/>
    <w:rsid w:val="003D2483"/>
    <w:rsid w:val="003D2E1D"/>
    <w:rsid w:val="003D3E5E"/>
    <w:rsid w:val="003D4B2B"/>
    <w:rsid w:val="003D4DE0"/>
    <w:rsid w:val="003D52B4"/>
    <w:rsid w:val="003D583B"/>
    <w:rsid w:val="003D6343"/>
    <w:rsid w:val="003D6BB8"/>
    <w:rsid w:val="003D6D6F"/>
    <w:rsid w:val="003E0906"/>
    <w:rsid w:val="003E0EC3"/>
    <w:rsid w:val="003E12F9"/>
    <w:rsid w:val="003E2BE9"/>
    <w:rsid w:val="003E4130"/>
    <w:rsid w:val="003E5687"/>
    <w:rsid w:val="003E5CA0"/>
    <w:rsid w:val="003E62DF"/>
    <w:rsid w:val="003E65CC"/>
    <w:rsid w:val="003E6916"/>
    <w:rsid w:val="003E7186"/>
    <w:rsid w:val="003F1722"/>
    <w:rsid w:val="003F2B62"/>
    <w:rsid w:val="003F4E21"/>
    <w:rsid w:val="003F5495"/>
    <w:rsid w:val="003F6742"/>
    <w:rsid w:val="003F68D7"/>
    <w:rsid w:val="003F6B1B"/>
    <w:rsid w:val="0040073C"/>
    <w:rsid w:val="00401F3E"/>
    <w:rsid w:val="004023BD"/>
    <w:rsid w:val="00402F72"/>
    <w:rsid w:val="004038F9"/>
    <w:rsid w:val="0040418A"/>
    <w:rsid w:val="004047E8"/>
    <w:rsid w:val="00405496"/>
    <w:rsid w:val="004058A8"/>
    <w:rsid w:val="00405F5B"/>
    <w:rsid w:val="00406926"/>
    <w:rsid w:val="0040710F"/>
    <w:rsid w:val="00407230"/>
    <w:rsid w:val="00407DC3"/>
    <w:rsid w:val="004103BA"/>
    <w:rsid w:val="004104BC"/>
    <w:rsid w:val="00411686"/>
    <w:rsid w:val="0041169B"/>
    <w:rsid w:val="004120D8"/>
    <w:rsid w:val="00413306"/>
    <w:rsid w:val="00413B16"/>
    <w:rsid w:val="004157AD"/>
    <w:rsid w:val="00415C04"/>
    <w:rsid w:val="00417598"/>
    <w:rsid w:val="00417C0A"/>
    <w:rsid w:val="00417EC9"/>
    <w:rsid w:val="004223EC"/>
    <w:rsid w:val="00422FF9"/>
    <w:rsid w:val="00423856"/>
    <w:rsid w:val="00424543"/>
    <w:rsid w:val="00425C2A"/>
    <w:rsid w:val="00426034"/>
    <w:rsid w:val="00430A17"/>
    <w:rsid w:val="00433728"/>
    <w:rsid w:val="00434705"/>
    <w:rsid w:val="004358A1"/>
    <w:rsid w:val="00436099"/>
    <w:rsid w:val="0043612E"/>
    <w:rsid w:val="00437E7D"/>
    <w:rsid w:val="00440D27"/>
    <w:rsid w:val="00441929"/>
    <w:rsid w:val="00441CE0"/>
    <w:rsid w:val="004420B0"/>
    <w:rsid w:val="00442487"/>
    <w:rsid w:val="00442785"/>
    <w:rsid w:val="00443F91"/>
    <w:rsid w:val="00443F9F"/>
    <w:rsid w:val="00444906"/>
    <w:rsid w:val="00444A44"/>
    <w:rsid w:val="004451E1"/>
    <w:rsid w:val="0044582A"/>
    <w:rsid w:val="00445C24"/>
    <w:rsid w:val="0044650C"/>
    <w:rsid w:val="004465DA"/>
    <w:rsid w:val="004465FC"/>
    <w:rsid w:val="0044693A"/>
    <w:rsid w:val="00450023"/>
    <w:rsid w:val="00450580"/>
    <w:rsid w:val="00450770"/>
    <w:rsid w:val="004509A7"/>
    <w:rsid w:val="00451943"/>
    <w:rsid w:val="00451F41"/>
    <w:rsid w:val="004535FD"/>
    <w:rsid w:val="0045601A"/>
    <w:rsid w:val="00456125"/>
    <w:rsid w:val="004565E0"/>
    <w:rsid w:val="00456AA7"/>
    <w:rsid w:val="0045704B"/>
    <w:rsid w:val="00457E5B"/>
    <w:rsid w:val="004607C8"/>
    <w:rsid w:val="00460A62"/>
    <w:rsid w:val="00461420"/>
    <w:rsid w:val="00461B20"/>
    <w:rsid w:val="00462A64"/>
    <w:rsid w:val="00462FD0"/>
    <w:rsid w:val="004631BC"/>
    <w:rsid w:val="004642AC"/>
    <w:rsid w:val="0046541C"/>
    <w:rsid w:val="0046580E"/>
    <w:rsid w:val="00465DC1"/>
    <w:rsid w:val="004660E1"/>
    <w:rsid w:val="00466844"/>
    <w:rsid w:val="00466AF1"/>
    <w:rsid w:val="00467848"/>
    <w:rsid w:val="00470521"/>
    <w:rsid w:val="00470AE8"/>
    <w:rsid w:val="00474E7D"/>
    <w:rsid w:val="00477541"/>
    <w:rsid w:val="00477A42"/>
    <w:rsid w:val="00477FAC"/>
    <w:rsid w:val="00480B83"/>
    <w:rsid w:val="00482897"/>
    <w:rsid w:val="00483961"/>
    <w:rsid w:val="00483CF0"/>
    <w:rsid w:val="004850D9"/>
    <w:rsid w:val="00485C1E"/>
    <w:rsid w:val="00487E43"/>
    <w:rsid w:val="00491A72"/>
    <w:rsid w:val="0049287E"/>
    <w:rsid w:val="004938A0"/>
    <w:rsid w:val="004956A8"/>
    <w:rsid w:val="00495BDA"/>
    <w:rsid w:val="00496BFE"/>
    <w:rsid w:val="00497F04"/>
    <w:rsid w:val="004A1978"/>
    <w:rsid w:val="004A2AB9"/>
    <w:rsid w:val="004A3816"/>
    <w:rsid w:val="004A3A20"/>
    <w:rsid w:val="004A3D29"/>
    <w:rsid w:val="004A3E9F"/>
    <w:rsid w:val="004A5B25"/>
    <w:rsid w:val="004A623F"/>
    <w:rsid w:val="004A633F"/>
    <w:rsid w:val="004A6477"/>
    <w:rsid w:val="004A65CF"/>
    <w:rsid w:val="004A785D"/>
    <w:rsid w:val="004B0701"/>
    <w:rsid w:val="004B0DD7"/>
    <w:rsid w:val="004B14D6"/>
    <w:rsid w:val="004B2657"/>
    <w:rsid w:val="004B278E"/>
    <w:rsid w:val="004B3B93"/>
    <w:rsid w:val="004B638F"/>
    <w:rsid w:val="004B7328"/>
    <w:rsid w:val="004B7397"/>
    <w:rsid w:val="004B740D"/>
    <w:rsid w:val="004B7A29"/>
    <w:rsid w:val="004B7E56"/>
    <w:rsid w:val="004C0056"/>
    <w:rsid w:val="004C1291"/>
    <w:rsid w:val="004C14C3"/>
    <w:rsid w:val="004C1AD3"/>
    <w:rsid w:val="004C276E"/>
    <w:rsid w:val="004C358F"/>
    <w:rsid w:val="004C3CA1"/>
    <w:rsid w:val="004C3E2D"/>
    <w:rsid w:val="004C4626"/>
    <w:rsid w:val="004C4CBD"/>
    <w:rsid w:val="004C5892"/>
    <w:rsid w:val="004C61AA"/>
    <w:rsid w:val="004C61D8"/>
    <w:rsid w:val="004C6B9C"/>
    <w:rsid w:val="004C6BAD"/>
    <w:rsid w:val="004C6CB1"/>
    <w:rsid w:val="004D1789"/>
    <w:rsid w:val="004D20B7"/>
    <w:rsid w:val="004D257B"/>
    <w:rsid w:val="004D2688"/>
    <w:rsid w:val="004D301E"/>
    <w:rsid w:val="004D33AE"/>
    <w:rsid w:val="004D3E69"/>
    <w:rsid w:val="004D5320"/>
    <w:rsid w:val="004D54DC"/>
    <w:rsid w:val="004D56C9"/>
    <w:rsid w:val="004D667B"/>
    <w:rsid w:val="004D6A80"/>
    <w:rsid w:val="004D732A"/>
    <w:rsid w:val="004E0368"/>
    <w:rsid w:val="004E050D"/>
    <w:rsid w:val="004E0677"/>
    <w:rsid w:val="004E0700"/>
    <w:rsid w:val="004E118F"/>
    <w:rsid w:val="004E1543"/>
    <w:rsid w:val="004E4E7F"/>
    <w:rsid w:val="004E4EF7"/>
    <w:rsid w:val="004E5BB3"/>
    <w:rsid w:val="004E5E21"/>
    <w:rsid w:val="004E6468"/>
    <w:rsid w:val="004E66B4"/>
    <w:rsid w:val="004E7351"/>
    <w:rsid w:val="004E7819"/>
    <w:rsid w:val="004E7D5D"/>
    <w:rsid w:val="004F031C"/>
    <w:rsid w:val="004F07AB"/>
    <w:rsid w:val="004F214C"/>
    <w:rsid w:val="004F26D8"/>
    <w:rsid w:val="004F5A8C"/>
    <w:rsid w:val="004F6155"/>
    <w:rsid w:val="004F6BA8"/>
    <w:rsid w:val="00501AB5"/>
    <w:rsid w:val="00501CA7"/>
    <w:rsid w:val="0050221F"/>
    <w:rsid w:val="0050279C"/>
    <w:rsid w:val="00502E31"/>
    <w:rsid w:val="00503141"/>
    <w:rsid w:val="00503989"/>
    <w:rsid w:val="00505665"/>
    <w:rsid w:val="00505E44"/>
    <w:rsid w:val="00506158"/>
    <w:rsid w:val="00506EB3"/>
    <w:rsid w:val="00507397"/>
    <w:rsid w:val="00507739"/>
    <w:rsid w:val="00507983"/>
    <w:rsid w:val="00507A10"/>
    <w:rsid w:val="00510176"/>
    <w:rsid w:val="00510B49"/>
    <w:rsid w:val="00512401"/>
    <w:rsid w:val="00512A21"/>
    <w:rsid w:val="0051324C"/>
    <w:rsid w:val="00515750"/>
    <w:rsid w:val="00515C99"/>
    <w:rsid w:val="005165EA"/>
    <w:rsid w:val="00516EC6"/>
    <w:rsid w:val="0052028D"/>
    <w:rsid w:val="00520933"/>
    <w:rsid w:val="005209E9"/>
    <w:rsid w:val="005210D8"/>
    <w:rsid w:val="005213E9"/>
    <w:rsid w:val="00521830"/>
    <w:rsid w:val="00524522"/>
    <w:rsid w:val="00525626"/>
    <w:rsid w:val="005267B9"/>
    <w:rsid w:val="00531D90"/>
    <w:rsid w:val="0053277A"/>
    <w:rsid w:val="00532E79"/>
    <w:rsid w:val="00536AFC"/>
    <w:rsid w:val="0053768B"/>
    <w:rsid w:val="00537E32"/>
    <w:rsid w:val="00540641"/>
    <w:rsid w:val="00540D4E"/>
    <w:rsid w:val="00541EC4"/>
    <w:rsid w:val="00542083"/>
    <w:rsid w:val="00543389"/>
    <w:rsid w:val="00543544"/>
    <w:rsid w:val="005437CD"/>
    <w:rsid w:val="00543F39"/>
    <w:rsid w:val="00544171"/>
    <w:rsid w:val="00544CFD"/>
    <w:rsid w:val="00547846"/>
    <w:rsid w:val="005505AB"/>
    <w:rsid w:val="0055060B"/>
    <w:rsid w:val="00550C3E"/>
    <w:rsid w:val="00550F82"/>
    <w:rsid w:val="005520CE"/>
    <w:rsid w:val="00552213"/>
    <w:rsid w:val="0055278C"/>
    <w:rsid w:val="005528DB"/>
    <w:rsid w:val="005545CD"/>
    <w:rsid w:val="0055466E"/>
    <w:rsid w:val="005550F7"/>
    <w:rsid w:val="00555255"/>
    <w:rsid w:val="005559A3"/>
    <w:rsid w:val="005560F6"/>
    <w:rsid w:val="00556226"/>
    <w:rsid w:val="005568F7"/>
    <w:rsid w:val="005576ED"/>
    <w:rsid w:val="005577D7"/>
    <w:rsid w:val="005613FC"/>
    <w:rsid w:val="00561868"/>
    <w:rsid w:val="00561C12"/>
    <w:rsid w:val="0056221F"/>
    <w:rsid w:val="005629D7"/>
    <w:rsid w:val="00562D4A"/>
    <w:rsid w:val="00562D85"/>
    <w:rsid w:val="00563903"/>
    <w:rsid w:val="00565321"/>
    <w:rsid w:val="005659B6"/>
    <w:rsid w:val="005664BC"/>
    <w:rsid w:val="005667BE"/>
    <w:rsid w:val="005678BC"/>
    <w:rsid w:val="00571409"/>
    <w:rsid w:val="00571BE9"/>
    <w:rsid w:val="0057213A"/>
    <w:rsid w:val="00572C90"/>
    <w:rsid w:val="00574B8E"/>
    <w:rsid w:val="005760DA"/>
    <w:rsid w:val="005762D8"/>
    <w:rsid w:val="00577D74"/>
    <w:rsid w:val="00577F09"/>
    <w:rsid w:val="00577F61"/>
    <w:rsid w:val="005803E8"/>
    <w:rsid w:val="005805F0"/>
    <w:rsid w:val="00582558"/>
    <w:rsid w:val="00582E28"/>
    <w:rsid w:val="00583BCA"/>
    <w:rsid w:val="00583C22"/>
    <w:rsid w:val="00583F0B"/>
    <w:rsid w:val="00584257"/>
    <w:rsid w:val="00584B77"/>
    <w:rsid w:val="00587A15"/>
    <w:rsid w:val="00587EB9"/>
    <w:rsid w:val="005902E8"/>
    <w:rsid w:val="00595655"/>
    <w:rsid w:val="00595C04"/>
    <w:rsid w:val="00595F28"/>
    <w:rsid w:val="005970F3"/>
    <w:rsid w:val="00597207"/>
    <w:rsid w:val="00597668"/>
    <w:rsid w:val="005A0AB8"/>
    <w:rsid w:val="005A2A21"/>
    <w:rsid w:val="005A342F"/>
    <w:rsid w:val="005A3674"/>
    <w:rsid w:val="005A38CD"/>
    <w:rsid w:val="005A4169"/>
    <w:rsid w:val="005A4DBA"/>
    <w:rsid w:val="005A74C8"/>
    <w:rsid w:val="005B0205"/>
    <w:rsid w:val="005B07B5"/>
    <w:rsid w:val="005B0BD7"/>
    <w:rsid w:val="005B0E1C"/>
    <w:rsid w:val="005B37F0"/>
    <w:rsid w:val="005B56FF"/>
    <w:rsid w:val="005B61A6"/>
    <w:rsid w:val="005B6B55"/>
    <w:rsid w:val="005B7015"/>
    <w:rsid w:val="005B759C"/>
    <w:rsid w:val="005C0642"/>
    <w:rsid w:val="005C0CBF"/>
    <w:rsid w:val="005C1AC3"/>
    <w:rsid w:val="005C217E"/>
    <w:rsid w:val="005C22AE"/>
    <w:rsid w:val="005C2834"/>
    <w:rsid w:val="005C285D"/>
    <w:rsid w:val="005C2C28"/>
    <w:rsid w:val="005C2DD7"/>
    <w:rsid w:val="005C3153"/>
    <w:rsid w:val="005C3788"/>
    <w:rsid w:val="005C4242"/>
    <w:rsid w:val="005C463A"/>
    <w:rsid w:val="005C4D03"/>
    <w:rsid w:val="005C4FA6"/>
    <w:rsid w:val="005C5368"/>
    <w:rsid w:val="005C5882"/>
    <w:rsid w:val="005C61A8"/>
    <w:rsid w:val="005C6568"/>
    <w:rsid w:val="005C7337"/>
    <w:rsid w:val="005D0758"/>
    <w:rsid w:val="005D1ABF"/>
    <w:rsid w:val="005D24D6"/>
    <w:rsid w:val="005D3E24"/>
    <w:rsid w:val="005D4711"/>
    <w:rsid w:val="005D53EF"/>
    <w:rsid w:val="005D5CCC"/>
    <w:rsid w:val="005D692A"/>
    <w:rsid w:val="005D69FB"/>
    <w:rsid w:val="005D7D12"/>
    <w:rsid w:val="005D7D8A"/>
    <w:rsid w:val="005D7EBF"/>
    <w:rsid w:val="005E01CA"/>
    <w:rsid w:val="005E2215"/>
    <w:rsid w:val="005E2258"/>
    <w:rsid w:val="005E2B2F"/>
    <w:rsid w:val="005E2F70"/>
    <w:rsid w:val="005E3040"/>
    <w:rsid w:val="005E3D4B"/>
    <w:rsid w:val="005E3ECE"/>
    <w:rsid w:val="005E547C"/>
    <w:rsid w:val="005E5B59"/>
    <w:rsid w:val="005E74FE"/>
    <w:rsid w:val="005E7729"/>
    <w:rsid w:val="005E7BD4"/>
    <w:rsid w:val="005F1540"/>
    <w:rsid w:val="005F2FF6"/>
    <w:rsid w:val="005F4FED"/>
    <w:rsid w:val="005F5227"/>
    <w:rsid w:val="005F66F2"/>
    <w:rsid w:val="005F6F30"/>
    <w:rsid w:val="0060055A"/>
    <w:rsid w:val="00600663"/>
    <w:rsid w:val="006014AF"/>
    <w:rsid w:val="006022C4"/>
    <w:rsid w:val="00606482"/>
    <w:rsid w:val="006069B0"/>
    <w:rsid w:val="0060748C"/>
    <w:rsid w:val="00610AA1"/>
    <w:rsid w:val="006110AF"/>
    <w:rsid w:val="0061203F"/>
    <w:rsid w:val="00612099"/>
    <w:rsid w:val="00612C33"/>
    <w:rsid w:val="006132BD"/>
    <w:rsid w:val="00615841"/>
    <w:rsid w:val="00615A35"/>
    <w:rsid w:val="00615A57"/>
    <w:rsid w:val="006168F9"/>
    <w:rsid w:val="00617A4E"/>
    <w:rsid w:val="00621600"/>
    <w:rsid w:val="00621B74"/>
    <w:rsid w:val="00621F13"/>
    <w:rsid w:val="00622A6C"/>
    <w:rsid w:val="006232C4"/>
    <w:rsid w:val="00624A75"/>
    <w:rsid w:val="00626883"/>
    <w:rsid w:val="00626A5B"/>
    <w:rsid w:val="0062770B"/>
    <w:rsid w:val="00631654"/>
    <w:rsid w:val="006327D8"/>
    <w:rsid w:val="0063336F"/>
    <w:rsid w:val="00633472"/>
    <w:rsid w:val="00633860"/>
    <w:rsid w:val="00633ACB"/>
    <w:rsid w:val="00633FAB"/>
    <w:rsid w:val="00634D41"/>
    <w:rsid w:val="00634D47"/>
    <w:rsid w:val="0063528E"/>
    <w:rsid w:val="006369F0"/>
    <w:rsid w:val="00636FE6"/>
    <w:rsid w:val="00637228"/>
    <w:rsid w:val="00637ED7"/>
    <w:rsid w:val="006400BC"/>
    <w:rsid w:val="0064060E"/>
    <w:rsid w:val="00640873"/>
    <w:rsid w:val="00640FED"/>
    <w:rsid w:val="00641655"/>
    <w:rsid w:val="00641A5A"/>
    <w:rsid w:val="00642311"/>
    <w:rsid w:val="00642CF6"/>
    <w:rsid w:val="00644642"/>
    <w:rsid w:val="0064546B"/>
    <w:rsid w:val="006470A4"/>
    <w:rsid w:val="0064772B"/>
    <w:rsid w:val="00647C1D"/>
    <w:rsid w:val="00650566"/>
    <w:rsid w:val="0065102C"/>
    <w:rsid w:val="00651CF9"/>
    <w:rsid w:val="00652426"/>
    <w:rsid w:val="00653003"/>
    <w:rsid w:val="0065327D"/>
    <w:rsid w:val="00653577"/>
    <w:rsid w:val="00653A8B"/>
    <w:rsid w:val="00653B6E"/>
    <w:rsid w:val="00653C86"/>
    <w:rsid w:val="006553D3"/>
    <w:rsid w:val="0065576D"/>
    <w:rsid w:val="00656C93"/>
    <w:rsid w:val="00657D05"/>
    <w:rsid w:val="00660868"/>
    <w:rsid w:val="00661347"/>
    <w:rsid w:val="00662376"/>
    <w:rsid w:val="006637A8"/>
    <w:rsid w:val="00664BB8"/>
    <w:rsid w:val="00665BC7"/>
    <w:rsid w:val="00667325"/>
    <w:rsid w:val="00670146"/>
    <w:rsid w:val="00670905"/>
    <w:rsid w:val="0067194A"/>
    <w:rsid w:val="00672A4C"/>
    <w:rsid w:val="0067585C"/>
    <w:rsid w:val="00675CFA"/>
    <w:rsid w:val="00676459"/>
    <w:rsid w:val="006765A5"/>
    <w:rsid w:val="00676B8E"/>
    <w:rsid w:val="00676DA4"/>
    <w:rsid w:val="00677119"/>
    <w:rsid w:val="00680407"/>
    <w:rsid w:val="00680C89"/>
    <w:rsid w:val="006818F1"/>
    <w:rsid w:val="00681FEE"/>
    <w:rsid w:val="006823E2"/>
    <w:rsid w:val="00683E5F"/>
    <w:rsid w:val="00685BB6"/>
    <w:rsid w:val="00687F6D"/>
    <w:rsid w:val="00690055"/>
    <w:rsid w:val="00691AF0"/>
    <w:rsid w:val="00692728"/>
    <w:rsid w:val="00692EE8"/>
    <w:rsid w:val="006931CC"/>
    <w:rsid w:val="0069373F"/>
    <w:rsid w:val="0069405F"/>
    <w:rsid w:val="0069498D"/>
    <w:rsid w:val="00697B2E"/>
    <w:rsid w:val="006A093C"/>
    <w:rsid w:val="006A1435"/>
    <w:rsid w:val="006A253A"/>
    <w:rsid w:val="006A314E"/>
    <w:rsid w:val="006A320D"/>
    <w:rsid w:val="006A3A36"/>
    <w:rsid w:val="006A3BBA"/>
    <w:rsid w:val="006A4A26"/>
    <w:rsid w:val="006A72D1"/>
    <w:rsid w:val="006B0DB4"/>
    <w:rsid w:val="006B189B"/>
    <w:rsid w:val="006B1E56"/>
    <w:rsid w:val="006B2351"/>
    <w:rsid w:val="006B2E55"/>
    <w:rsid w:val="006B2F99"/>
    <w:rsid w:val="006B3115"/>
    <w:rsid w:val="006B340E"/>
    <w:rsid w:val="006B4ABF"/>
    <w:rsid w:val="006B5677"/>
    <w:rsid w:val="006B5901"/>
    <w:rsid w:val="006B61B5"/>
    <w:rsid w:val="006B77B9"/>
    <w:rsid w:val="006C1078"/>
    <w:rsid w:val="006C1B4E"/>
    <w:rsid w:val="006C28DA"/>
    <w:rsid w:val="006C34EE"/>
    <w:rsid w:val="006C359C"/>
    <w:rsid w:val="006C5009"/>
    <w:rsid w:val="006C51DF"/>
    <w:rsid w:val="006C5F78"/>
    <w:rsid w:val="006C6A07"/>
    <w:rsid w:val="006C792F"/>
    <w:rsid w:val="006D03D7"/>
    <w:rsid w:val="006D0881"/>
    <w:rsid w:val="006D15B8"/>
    <w:rsid w:val="006D1B30"/>
    <w:rsid w:val="006D2F2C"/>
    <w:rsid w:val="006D2F4C"/>
    <w:rsid w:val="006D3631"/>
    <w:rsid w:val="006D436E"/>
    <w:rsid w:val="006D507A"/>
    <w:rsid w:val="006D67E1"/>
    <w:rsid w:val="006E0D5D"/>
    <w:rsid w:val="006E2890"/>
    <w:rsid w:val="006E3207"/>
    <w:rsid w:val="006E3F12"/>
    <w:rsid w:val="006E47F1"/>
    <w:rsid w:val="006E53BE"/>
    <w:rsid w:val="006E6178"/>
    <w:rsid w:val="006F086F"/>
    <w:rsid w:val="006F0F40"/>
    <w:rsid w:val="006F1025"/>
    <w:rsid w:val="006F1F0C"/>
    <w:rsid w:val="006F2B19"/>
    <w:rsid w:val="006F46E8"/>
    <w:rsid w:val="006F480B"/>
    <w:rsid w:val="006F4FFD"/>
    <w:rsid w:val="006F63C9"/>
    <w:rsid w:val="006F655A"/>
    <w:rsid w:val="006F66B1"/>
    <w:rsid w:val="006F6C93"/>
    <w:rsid w:val="006F71BC"/>
    <w:rsid w:val="006F74D8"/>
    <w:rsid w:val="00700668"/>
    <w:rsid w:val="007008D0"/>
    <w:rsid w:val="00700F28"/>
    <w:rsid w:val="00700F91"/>
    <w:rsid w:val="007019C2"/>
    <w:rsid w:val="00702681"/>
    <w:rsid w:val="00702929"/>
    <w:rsid w:val="00702B09"/>
    <w:rsid w:val="00702E77"/>
    <w:rsid w:val="00706350"/>
    <w:rsid w:val="007103F2"/>
    <w:rsid w:val="007117D9"/>
    <w:rsid w:val="00711F1E"/>
    <w:rsid w:val="00712CC1"/>
    <w:rsid w:val="00712D97"/>
    <w:rsid w:val="00713122"/>
    <w:rsid w:val="007157A2"/>
    <w:rsid w:val="0071598C"/>
    <w:rsid w:val="007164A9"/>
    <w:rsid w:val="007176D1"/>
    <w:rsid w:val="007177AF"/>
    <w:rsid w:val="0071785D"/>
    <w:rsid w:val="0072006F"/>
    <w:rsid w:val="00720241"/>
    <w:rsid w:val="0072033B"/>
    <w:rsid w:val="0072043E"/>
    <w:rsid w:val="007205B0"/>
    <w:rsid w:val="0072069E"/>
    <w:rsid w:val="00720AEC"/>
    <w:rsid w:val="007217F8"/>
    <w:rsid w:val="00722DB5"/>
    <w:rsid w:val="007233D6"/>
    <w:rsid w:val="007244E2"/>
    <w:rsid w:val="00725DC1"/>
    <w:rsid w:val="007267A4"/>
    <w:rsid w:val="00726E25"/>
    <w:rsid w:val="007305D5"/>
    <w:rsid w:val="00730817"/>
    <w:rsid w:val="007318AD"/>
    <w:rsid w:val="00732609"/>
    <w:rsid w:val="00732D49"/>
    <w:rsid w:val="00734907"/>
    <w:rsid w:val="00734BCB"/>
    <w:rsid w:val="0073684B"/>
    <w:rsid w:val="00737C5F"/>
    <w:rsid w:val="00737E5E"/>
    <w:rsid w:val="00741CEC"/>
    <w:rsid w:val="00742837"/>
    <w:rsid w:val="00743026"/>
    <w:rsid w:val="007433EC"/>
    <w:rsid w:val="007434F9"/>
    <w:rsid w:val="00743994"/>
    <w:rsid w:val="00743AC4"/>
    <w:rsid w:val="00744BC2"/>
    <w:rsid w:val="0074505C"/>
    <w:rsid w:val="00745BFD"/>
    <w:rsid w:val="0074686E"/>
    <w:rsid w:val="007504E7"/>
    <w:rsid w:val="00750E19"/>
    <w:rsid w:val="00752059"/>
    <w:rsid w:val="007530E3"/>
    <w:rsid w:val="00753942"/>
    <w:rsid w:val="007543DD"/>
    <w:rsid w:val="007545B8"/>
    <w:rsid w:val="007600B8"/>
    <w:rsid w:val="0076058E"/>
    <w:rsid w:val="00760E07"/>
    <w:rsid w:val="00761B2D"/>
    <w:rsid w:val="0076216D"/>
    <w:rsid w:val="00762283"/>
    <w:rsid w:val="0076408D"/>
    <w:rsid w:val="007648BE"/>
    <w:rsid w:val="00764A59"/>
    <w:rsid w:val="0076511E"/>
    <w:rsid w:val="00767639"/>
    <w:rsid w:val="00767D95"/>
    <w:rsid w:val="0077313E"/>
    <w:rsid w:val="00773A37"/>
    <w:rsid w:val="00774435"/>
    <w:rsid w:val="007755E2"/>
    <w:rsid w:val="0078189A"/>
    <w:rsid w:val="00781E33"/>
    <w:rsid w:val="00784976"/>
    <w:rsid w:val="00784A51"/>
    <w:rsid w:val="00784CC7"/>
    <w:rsid w:val="00785839"/>
    <w:rsid w:val="007860B0"/>
    <w:rsid w:val="00786609"/>
    <w:rsid w:val="0078754E"/>
    <w:rsid w:val="00787FB5"/>
    <w:rsid w:val="007902D0"/>
    <w:rsid w:val="00790A5F"/>
    <w:rsid w:val="00791C7D"/>
    <w:rsid w:val="00792C82"/>
    <w:rsid w:val="00793124"/>
    <w:rsid w:val="00793E1E"/>
    <w:rsid w:val="00794F9C"/>
    <w:rsid w:val="00794FDD"/>
    <w:rsid w:val="00795382"/>
    <w:rsid w:val="007959E1"/>
    <w:rsid w:val="0079667A"/>
    <w:rsid w:val="00796823"/>
    <w:rsid w:val="00797F09"/>
    <w:rsid w:val="007A00DA"/>
    <w:rsid w:val="007A2803"/>
    <w:rsid w:val="007A2CBE"/>
    <w:rsid w:val="007A2EFC"/>
    <w:rsid w:val="007A4721"/>
    <w:rsid w:val="007A4B5F"/>
    <w:rsid w:val="007A538E"/>
    <w:rsid w:val="007A58B7"/>
    <w:rsid w:val="007A5AE5"/>
    <w:rsid w:val="007A6AC6"/>
    <w:rsid w:val="007A78C8"/>
    <w:rsid w:val="007A7B46"/>
    <w:rsid w:val="007B00DC"/>
    <w:rsid w:val="007B0173"/>
    <w:rsid w:val="007B052D"/>
    <w:rsid w:val="007B06FA"/>
    <w:rsid w:val="007B0FD8"/>
    <w:rsid w:val="007B1A90"/>
    <w:rsid w:val="007B25BF"/>
    <w:rsid w:val="007B274F"/>
    <w:rsid w:val="007B389E"/>
    <w:rsid w:val="007B3C0B"/>
    <w:rsid w:val="007B3C56"/>
    <w:rsid w:val="007B5F52"/>
    <w:rsid w:val="007B60A2"/>
    <w:rsid w:val="007B6549"/>
    <w:rsid w:val="007C06CE"/>
    <w:rsid w:val="007C0F41"/>
    <w:rsid w:val="007C156C"/>
    <w:rsid w:val="007C22B4"/>
    <w:rsid w:val="007C23E9"/>
    <w:rsid w:val="007C24B0"/>
    <w:rsid w:val="007C2BCD"/>
    <w:rsid w:val="007C302B"/>
    <w:rsid w:val="007C4151"/>
    <w:rsid w:val="007C45D8"/>
    <w:rsid w:val="007C4ED7"/>
    <w:rsid w:val="007C52E4"/>
    <w:rsid w:val="007C6901"/>
    <w:rsid w:val="007C7BA6"/>
    <w:rsid w:val="007C7DFD"/>
    <w:rsid w:val="007D02B9"/>
    <w:rsid w:val="007D0EE2"/>
    <w:rsid w:val="007D11D1"/>
    <w:rsid w:val="007D1617"/>
    <w:rsid w:val="007D1ACB"/>
    <w:rsid w:val="007D2702"/>
    <w:rsid w:val="007D2781"/>
    <w:rsid w:val="007D2FB5"/>
    <w:rsid w:val="007D4CF3"/>
    <w:rsid w:val="007D4EFA"/>
    <w:rsid w:val="007D724A"/>
    <w:rsid w:val="007D773C"/>
    <w:rsid w:val="007D7C85"/>
    <w:rsid w:val="007E05EE"/>
    <w:rsid w:val="007E1741"/>
    <w:rsid w:val="007E1D1B"/>
    <w:rsid w:val="007E1E5E"/>
    <w:rsid w:val="007E2D9F"/>
    <w:rsid w:val="007E3065"/>
    <w:rsid w:val="007E35F5"/>
    <w:rsid w:val="007E3EC4"/>
    <w:rsid w:val="007E40AA"/>
    <w:rsid w:val="007E47C2"/>
    <w:rsid w:val="007E60A1"/>
    <w:rsid w:val="007F0246"/>
    <w:rsid w:val="007F1058"/>
    <w:rsid w:val="007F1100"/>
    <w:rsid w:val="007F16D0"/>
    <w:rsid w:val="007F21BF"/>
    <w:rsid w:val="007F299A"/>
    <w:rsid w:val="007F32A6"/>
    <w:rsid w:val="007F3497"/>
    <w:rsid w:val="007F414A"/>
    <w:rsid w:val="007F7B50"/>
    <w:rsid w:val="00801101"/>
    <w:rsid w:val="00801509"/>
    <w:rsid w:val="008028C8"/>
    <w:rsid w:val="00802B69"/>
    <w:rsid w:val="00804D67"/>
    <w:rsid w:val="00805653"/>
    <w:rsid w:val="00806296"/>
    <w:rsid w:val="00806904"/>
    <w:rsid w:val="008070FB"/>
    <w:rsid w:val="00807C76"/>
    <w:rsid w:val="008103AA"/>
    <w:rsid w:val="008105ED"/>
    <w:rsid w:val="00812BEE"/>
    <w:rsid w:val="00813B12"/>
    <w:rsid w:val="00814B37"/>
    <w:rsid w:val="0081560E"/>
    <w:rsid w:val="00815B1A"/>
    <w:rsid w:val="00816205"/>
    <w:rsid w:val="0081687C"/>
    <w:rsid w:val="0082012E"/>
    <w:rsid w:val="0082021F"/>
    <w:rsid w:val="00821288"/>
    <w:rsid w:val="008213EF"/>
    <w:rsid w:val="0082238C"/>
    <w:rsid w:val="008224BE"/>
    <w:rsid w:val="008227D9"/>
    <w:rsid w:val="00824B15"/>
    <w:rsid w:val="00824E11"/>
    <w:rsid w:val="0082541A"/>
    <w:rsid w:val="008254B9"/>
    <w:rsid w:val="0082572E"/>
    <w:rsid w:val="00825E34"/>
    <w:rsid w:val="00826A18"/>
    <w:rsid w:val="00826CAE"/>
    <w:rsid w:val="00826D99"/>
    <w:rsid w:val="008275E2"/>
    <w:rsid w:val="00827F5E"/>
    <w:rsid w:val="008300B9"/>
    <w:rsid w:val="00830BBD"/>
    <w:rsid w:val="0083248A"/>
    <w:rsid w:val="0083262D"/>
    <w:rsid w:val="00832FB0"/>
    <w:rsid w:val="00833794"/>
    <w:rsid w:val="00834513"/>
    <w:rsid w:val="00835AA9"/>
    <w:rsid w:val="00836F6F"/>
    <w:rsid w:val="00837063"/>
    <w:rsid w:val="00837280"/>
    <w:rsid w:val="0083735D"/>
    <w:rsid w:val="00837E47"/>
    <w:rsid w:val="008401E3"/>
    <w:rsid w:val="00841053"/>
    <w:rsid w:val="0084132E"/>
    <w:rsid w:val="00842A3F"/>
    <w:rsid w:val="00844515"/>
    <w:rsid w:val="00844BA9"/>
    <w:rsid w:val="008455DD"/>
    <w:rsid w:val="0084615C"/>
    <w:rsid w:val="00846253"/>
    <w:rsid w:val="00850398"/>
    <w:rsid w:val="0085100D"/>
    <w:rsid w:val="008515F7"/>
    <w:rsid w:val="00851694"/>
    <w:rsid w:val="00852364"/>
    <w:rsid w:val="008525CD"/>
    <w:rsid w:val="0085274E"/>
    <w:rsid w:val="00854156"/>
    <w:rsid w:val="008541FE"/>
    <w:rsid w:val="0085518C"/>
    <w:rsid w:val="008551A6"/>
    <w:rsid w:val="00855EF3"/>
    <w:rsid w:val="008560AA"/>
    <w:rsid w:val="00857D1A"/>
    <w:rsid w:val="00857EA3"/>
    <w:rsid w:val="00861145"/>
    <w:rsid w:val="00861D95"/>
    <w:rsid w:val="00861ED3"/>
    <w:rsid w:val="0086271F"/>
    <w:rsid w:val="0086281A"/>
    <w:rsid w:val="0086411A"/>
    <w:rsid w:val="00865249"/>
    <w:rsid w:val="00866BDD"/>
    <w:rsid w:val="00866C12"/>
    <w:rsid w:val="00866F11"/>
    <w:rsid w:val="008673D5"/>
    <w:rsid w:val="00867C2B"/>
    <w:rsid w:val="00870516"/>
    <w:rsid w:val="0087053C"/>
    <w:rsid w:val="00870B6B"/>
    <w:rsid w:val="00870CA6"/>
    <w:rsid w:val="008710F8"/>
    <w:rsid w:val="00872BAC"/>
    <w:rsid w:val="00872D9D"/>
    <w:rsid w:val="00874CDC"/>
    <w:rsid w:val="00875374"/>
    <w:rsid w:val="008753EF"/>
    <w:rsid w:val="00876543"/>
    <w:rsid w:val="0087741D"/>
    <w:rsid w:val="008779FF"/>
    <w:rsid w:val="00877C5B"/>
    <w:rsid w:val="00880C5A"/>
    <w:rsid w:val="0088293D"/>
    <w:rsid w:val="00882AA6"/>
    <w:rsid w:val="00883FE3"/>
    <w:rsid w:val="00884592"/>
    <w:rsid w:val="00884735"/>
    <w:rsid w:val="00884789"/>
    <w:rsid w:val="00884B89"/>
    <w:rsid w:val="00884D74"/>
    <w:rsid w:val="00884E18"/>
    <w:rsid w:val="00886D38"/>
    <w:rsid w:val="0088771F"/>
    <w:rsid w:val="00887984"/>
    <w:rsid w:val="00887CEA"/>
    <w:rsid w:val="00887CEB"/>
    <w:rsid w:val="00890348"/>
    <w:rsid w:val="00890741"/>
    <w:rsid w:val="00892838"/>
    <w:rsid w:val="00893117"/>
    <w:rsid w:val="00893629"/>
    <w:rsid w:val="00896EBE"/>
    <w:rsid w:val="00897700"/>
    <w:rsid w:val="0089780D"/>
    <w:rsid w:val="008A2E24"/>
    <w:rsid w:val="008A3C25"/>
    <w:rsid w:val="008A4084"/>
    <w:rsid w:val="008A4F25"/>
    <w:rsid w:val="008A625C"/>
    <w:rsid w:val="008A6B21"/>
    <w:rsid w:val="008A6ED6"/>
    <w:rsid w:val="008A7CA7"/>
    <w:rsid w:val="008A7D1C"/>
    <w:rsid w:val="008B0340"/>
    <w:rsid w:val="008B0959"/>
    <w:rsid w:val="008B0FCB"/>
    <w:rsid w:val="008B370D"/>
    <w:rsid w:val="008B3896"/>
    <w:rsid w:val="008B4BCD"/>
    <w:rsid w:val="008B55BF"/>
    <w:rsid w:val="008B5F34"/>
    <w:rsid w:val="008B73F3"/>
    <w:rsid w:val="008B7520"/>
    <w:rsid w:val="008B7CE3"/>
    <w:rsid w:val="008C1399"/>
    <w:rsid w:val="008C1C7B"/>
    <w:rsid w:val="008C1F49"/>
    <w:rsid w:val="008C2198"/>
    <w:rsid w:val="008C3F1D"/>
    <w:rsid w:val="008C52A9"/>
    <w:rsid w:val="008C5965"/>
    <w:rsid w:val="008C5F7C"/>
    <w:rsid w:val="008C6480"/>
    <w:rsid w:val="008C6B8D"/>
    <w:rsid w:val="008C7CBE"/>
    <w:rsid w:val="008D0E0B"/>
    <w:rsid w:val="008D0E40"/>
    <w:rsid w:val="008D2102"/>
    <w:rsid w:val="008D22AA"/>
    <w:rsid w:val="008D29F0"/>
    <w:rsid w:val="008D30E4"/>
    <w:rsid w:val="008D3E99"/>
    <w:rsid w:val="008D4378"/>
    <w:rsid w:val="008D49E8"/>
    <w:rsid w:val="008D622B"/>
    <w:rsid w:val="008D6D92"/>
    <w:rsid w:val="008D756C"/>
    <w:rsid w:val="008E4975"/>
    <w:rsid w:val="008E4AB2"/>
    <w:rsid w:val="008E6202"/>
    <w:rsid w:val="008E6734"/>
    <w:rsid w:val="008E7452"/>
    <w:rsid w:val="008F00F1"/>
    <w:rsid w:val="008F0638"/>
    <w:rsid w:val="008F21E4"/>
    <w:rsid w:val="008F26A6"/>
    <w:rsid w:val="008F2BE6"/>
    <w:rsid w:val="008F2EE0"/>
    <w:rsid w:val="008F3198"/>
    <w:rsid w:val="008F33A0"/>
    <w:rsid w:val="008F43D4"/>
    <w:rsid w:val="008F4636"/>
    <w:rsid w:val="008F48D2"/>
    <w:rsid w:val="008F570C"/>
    <w:rsid w:val="008F5752"/>
    <w:rsid w:val="008F68E9"/>
    <w:rsid w:val="008F6C3F"/>
    <w:rsid w:val="008F76A9"/>
    <w:rsid w:val="00901371"/>
    <w:rsid w:val="00901948"/>
    <w:rsid w:val="009019DC"/>
    <w:rsid w:val="009029DD"/>
    <w:rsid w:val="00903DF5"/>
    <w:rsid w:val="00904114"/>
    <w:rsid w:val="00904192"/>
    <w:rsid w:val="00907E78"/>
    <w:rsid w:val="00910D31"/>
    <w:rsid w:val="00910E88"/>
    <w:rsid w:val="00911445"/>
    <w:rsid w:val="009124A8"/>
    <w:rsid w:val="009133FE"/>
    <w:rsid w:val="00913834"/>
    <w:rsid w:val="009152CA"/>
    <w:rsid w:val="009169C5"/>
    <w:rsid w:val="0091781F"/>
    <w:rsid w:val="00917CB0"/>
    <w:rsid w:val="00920B18"/>
    <w:rsid w:val="00920D18"/>
    <w:rsid w:val="009217FD"/>
    <w:rsid w:val="00922C40"/>
    <w:rsid w:val="00923501"/>
    <w:rsid w:val="00926996"/>
    <w:rsid w:val="009273A8"/>
    <w:rsid w:val="00927FBD"/>
    <w:rsid w:val="0093054A"/>
    <w:rsid w:val="009312AF"/>
    <w:rsid w:val="009313C5"/>
    <w:rsid w:val="00931933"/>
    <w:rsid w:val="00932CE5"/>
    <w:rsid w:val="0093372F"/>
    <w:rsid w:val="00935391"/>
    <w:rsid w:val="009355FC"/>
    <w:rsid w:val="009356B7"/>
    <w:rsid w:val="00937449"/>
    <w:rsid w:val="00940E69"/>
    <w:rsid w:val="00941359"/>
    <w:rsid w:val="00941BEB"/>
    <w:rsid w:val="00941E62"/>
    <w:rsid w:val="00942676"/>
    <w:rsid w:val="009435DE"/>
    <w:rsid w:val="00943E1B"/>
    <w:rsid w:val="00943FE7"/>
    <w:rsid w:val="00944670"/>
    <w:rsid w:val="00944A63"/>
    <w:rsid w:val="00945991"/>
    <w:rsid w:val="00950427"/>
    <w:rsid w:val="00950EF7"/>
    <w:rsid w:val="009517D7"/>
    <w:rsid w:val="00951C4A"/>
    <w:rsid w:val="00951C88"/>
    <w:rsid w:val="00952A1C"/>
    <w:rsid w:val="00953390"/>
    <w:rsid w:val="0095438B"/>
    <w:rsid w:val="009549A1"/>
    <w:rsid w:val="009551C0"/>
    <w:rsid w:val="00957D8C"/>
    <w:rsid w:val="00957ED1"/>
    <w:rsid w:val="00957EFE"/>
    <w:rsid w:val="00960C1F"/>
    <w:rsid w:val="00961ED1"/>
    <w:rsid w:val="00961FB9"/>
    <w:rsid w:val="00963559"/>
    <w:rsid w:val="00963B7D"/>
    <w:rsid w:val="00963FF0"/>
    <w:rsid w:val="009642DF"/>
    <w:rsid w:val="00964CDC"/>
    <w:rsid w:val="00964F17"/>
    <w:rsid w:val="00965DF0"/>
    <w:rsid w:val="00965F26"/>
    <w:rsid w:val="00971BF3"/>
    <w:rsid w:val="00971F08"/>
    <w:rsid w:val="00972442"/>
    <w:rsid w:val="00973198"/>
    <w:rsid w:val="00973468"/>
    <w:rsid w:val="0097593E"/>
    <w:rsid w:val="009770A9"/>
    <w:rsid w:val="0097764E"/>
    <w:rsid w:val="00977B71"/>
    <w:rsid w:val="00980CF4"/>
    <w:rsid w:val="009811E5"/>
    <w:rsid w:val="00981A91"/>
    <w:rsid w:val="00981DF0"/>
    <w:rsid w:val="00981E6C"/>
    <w:rsid w:val="00982493"/>
    <w:rsid w:val="00986078"/>
    <w:rsid w:val="00986A2F"/>
    <w:rsid w:val="00987D29"/>
    <w:rsid w:val="009908D6"/>
    <w:rsid w:val="009909BE"/>
    <w:rsid w:val="009909F3"/>
    <w:rsid w:val="0099113B"/>
    <w:rsid w:val="00992814"/>
    <w:rsid w:val="0099286D"/>
    <w:rsid w:val="0099480D"/>
    <w:rsid w:val="00995877"/>
    <w:rsid w:val="00995D93"/>
    <w:rsid w:val="0099748B"/>
    <w:rsid w:val="009A0FDF"/>
    <w:rsid w:val="009A11A2"/>
    <w:rsid w:val="009A2F1E"/>
    <w:rsid w:val="009A3808"/>
    <w:rsid w:val="009A38F6"/>
    <w:rsid w:val="009A4920"/>
    <w:rsid w:val="009A68F0"/>
    <w:rsid w:val="009A78BD"/>
    <w:rsid w:val="009A7DA3"/>
    <w:rsid w:val="009B122F"/>
    <w:rsid w:val="009B25C1"/>
    <w:rsid w:val="009B3557"/>
    <w:rsid w:val="009B3BDE"/>
    <w:rsid w:val="009B494A"/>
    <w:rsid w:val="009B4D4A"/>
    <w:rsid w:val="009B5456"/>
    <w:rsid w:val="009B55F1"/>
    <w:rsid w:val="009C00D5"/>
    <w:rsid w:val="009C0C87"/>
    <w:rsid w:val="009C110A"/>
    <w:rsid w:val="009C1C29"/>
    <w:rsid w:val="009C1D2C"/>
    <w:rsid w:val="009C2A38"/>
    <w:rsid w:val="009C3909"/>
    <w:rsid w:val="009C4544"/>
    <w:rsid w:val="009C4C5E"/>
    <w:rsid w:val="009C4DBF"/>
    <w:rsid w:val="009C5BE2"/>
    <w:rsid w:val="009C73D8"/>
    <w:rsid w:val="009C78EE"/>
    <w:rsid w:val="009D0C47"/>
    <w:rsid w:val="009D1B5C"/>
    <w:rsid w:val="009D1DA3"/>
    <w:rsid w:val="009D36E6"/>
    <w:rsid w:val="009D4E40"/>
    <w:rsid w:val="009D72E0"/>
    <w:rsid w:val="009E13BF"/>
    <w:rsid w:val="009E2905"/>
    <w:rsid w:val="009E2CA8"/>
    <w:rsid w:val="009E3E7D"/>
    <w:rsid w:val="009E5C8F"/>
    <w:rsid w:val="009E5CA9"/>
    <w:rsid w:val="009E61C5"/>
    <w:rsid w:val="009E6C4D"/>
    <w:rsid w:val="009E6CEC"/>
    <w:rsid w:val="009E6D3B"/>
    <w:rsid w:val="009E779B"/>
    <w:rsid w:val="009F04D6"/>
    <w:rsid w:val="009F1584"/>
    <w:rsid w:val="009F2441"/>
    <w:rsid w:val="009F4A0A"/>
    <w:rsid w:val="009F5D93"/>
    <w:rsid w:val="009F62E6"/>
    <w:rsid w:val="009F66BD"/>
    <w:rsid w:val="009F6CE2"/>
    <w:rsid w:val="00A01782"/>
    <w:rsid w:val="00A02369"/>
    <w:rsid w:val="00A02BAA"/>
    <w:rsid w:val="00A047C9"/>
    <w:rsid w:val="00A049B8"/>
    <w:rsid w:val="00A05682"/>
    <w:rsid w:val="00A0576D"/>
    <w:rsid w:val="00A06012"/>
    <w:rsid w:val="00A0739E"/>
    <w:rsid w:val="00A076D4"/>
    <w:rsid w:val="00A079F8"/>
    <w:rsid w:val="00A101A5"/>
    <w:rsid w:val="00A10CF6"/>
    <w:rsid w:val="00A122E7"/>
    <w:rsid w:val="00A1262A"/>
    <w:rsid w:val="00A12753"/>
    <w:rsid w:val="00A13410"/>
    <w:rsid w:val="00A13582"/>
    <w:rsid w:val="00A13D7D"/>
    <w:rsid w:val="00A13DED"/>
    <w:rsid w:val="00A14B63"/>
    <w:rsid w:val="00A153E8"/>
    <w:rsid w:val="00A16AB9"/>
    <w:rsid w:val="00A20E56"/>
    <w:rsid w:val="00A212B4"/>
    <w:rsid w:val="00A21A1A"/>
    <w:rsid w:val="00A21A9F"/>
    <w:rsid w:val="00A2238A"/>
    <w:rsid w:val="00A22E47"/>
    <w:rsid w:val="00A239D3"/>
    <w:rsid w:val="00A2528D"/>
    <w:rsid w:val="00A25B6E"/>
    <w:rsid w:val="00A25D3C"/>
    <w:rsid w:val="00A2725D"/>
    <w:rsid w:val="00A27E2F"/>
    <w:rsid w:val="00A31030"/>
    <w:rsid w:val="00A317D0"/>
    <w:rsid w:val="00A31A4A"/>
    <w:rsid w:val="00A32077"/>
    <w:rsid w:val="00A32199"/>
    <w:rsid w:val="00A32E8E"/>
    <w:rsid w:val="00A330A1"/>
    <w:rsid w:val="00A34050"/>
    <w:rsid w:val="00A34131"/>
    <w:rsid w:val="00A342C4"/>
    <w:rsid w:val="00A351C1"/>
    <w:rsid w:val="00A36765"/>
    <w:rsid w:val="00A37FA2"/>
    <w:rsid w:val="00A37FDF"/>
    <w:rsid w:val="00A40D22"/>
    <w:rsid w:val="00A411AF"/>
    <w:rsid w:val="00A426C7"/>
    <w:rsid w:val="00A43B15"/>
    <w:rsid w:val="00A43C37"/>
    <w:rsid w:val="00A44D8B"/>
    <w:rsid w:val="00A46156"/>
    <w:rsid w:val="00A46C29"/>
    <w:rsid w:val="00A503A2"/>
    <w:rsid w:val="00A50C2B"/>
    <w:rsid w:val="00A5122F"/>
    <w:rsid w:val="00A5177D"/>
    <w:rsid w:val="00A5186A"/>
    <w:rsid w:val="00A522F2"/>
    <w:rsid w:val="00A5270B"/>
    <w:rsid w:val="00A53A0E"/>
    <w:rsid w:val="00A54363"/>
    <w:rsid w:val="00A54BDE"/>
    <w:rsid w:val="00A55450"/>
    <w:rsid w:val="00A56050"/>
    <w:rsid w:val="00A56BCF"/>
    <w:rsid w:val="00A56F81"/>
    <w:rsid w:val="00A608EE"/>
    <w:rsid w:val="00A6171B"/>
    <w:rsid w:val="00A629BA"/>
    <w:rsid w:val="00A62A7B"/>
    <w:rsid w:val="00A65D10"/>
    <w:rsid w:val="00A6751F"/>
    <w:rsid w:val="00A67DCF"/>
    <w:rsid w:val="00A7030E"/>
    <w:rsid w:val="00A70F6B"/>
    <w:rsid w:val="00A71245"/>
    <w:rsid w:val="00A71250"/>
    <w:rsid w:val="00A7176E"/>
    <w:rsid w:val="00A727FD"/>
    <w:rsid w:val="00A73019"/>
    <w:rsid w:val="00A806A9"/>
    <w:rsid w:val="00A81027"/>
    <w:rsid w:val="00A81B12"/>
    <w:rsid w:val="00A82B5E"/>
    <w:rsid w:val="00A831A9"/>
    <w:rsid w:val="00A85988"/>
    <w:rsid w:val="00A861CB"/>
    <w:rsid w:val="00A86304"/>
    <w:rsid w:val="00A86C3F"/>
    <w:rsid w:val="00A87060"/>
    <w:rsid w:val="00A90230"/>
    <w:rsid w:val="00A90D8C"/>
    <w:rsid w:val="00A92013"/>
    <w:rsid w:val="00A9221B"/>
    <w:rsid w:val="00A925DE"/>
    <w:rsid w:val="00A926C9"/>
    <w:rsid w:val="00A92EDB"/>
    <w:rsid w:val="00A932FD"/>
    <w:rsid w:val="00A938B6"/>
    <w:rsid w:val="00A93EF8"/>
    <w:rsid w:val="00A951C2"/>
    <w:rsid w:val="00A953FF"/>
    <w:rsid w:val="00A96374"/>
    <w:rsid w:val="00AA1391"/>
    <w:rsid w:val="00AA30EE"/>
    <w:rsid w:val="00AA3332"/>
    <w:rsid w:val="00AA3C15"/>
    <w:rsid w:val="00AA5A0F"/>
    <w:rsid w:val="00AA67D7"/>
    <w:rsid w:val="00AB0950"/>
    <w:rsid w:val="00AB0D6B"/>
    <w:rsid w:val="00AB17B8"/>
    <w:rsid w:val="00AB1842"/>
    <w:rsid w:val="00AB2C93"/>
    <w:rsid w:val="00AB37E7"/>
    <w:rsid w:val="00AB468F"/>
    <w:rsid w:val="00AB483C"/>
    <w:rsid w:val="00AB54BB"/>
    <w:rsid w:val="00AB5A7C"/>
    <w:rsid w:val="00AB5BD4"/>
    <w:rsid w:val="00AB5CD2"/>
    <w:rsid w:val="00AB6897"/>
    <w:rsid w:val="00AB69B2"/>
    <w:rsid w:val="00AB7F21"/>
    <w:rsid w:val="00AC0F17"/>
    <w:rsid w:val="00AC186B"/>
    <w:rsid w:val="00AC4566"/>
    <w:rsid w:val="00AC5B2D"/>
    <w:rsid w:val="00AC6EEC"/>
    <w:rsid w:val="00AC7154"/>
    <w:rsid w:val="00AD17E9"/>
    <w:rsid w:val="00AD1DD9"/>
    <w:rsid w:val="00AD26A4"/>
    <w:rsid w:val="00AD26D7"/>
    <w:rsid w:val="00AD4432"/>
    <w:rsid w:val="00AD46BD"/>
    <w:rsid w:val="00AD67D1"/>
    <w:rsid w:val="00AD67D9"/>
    <w:rsid w:val="00AD680F"/>
    <w:rsid w:val="00AD6BE9"/>
    <w:rsid w:val="00AD6D76"/>
    <w:rsid w:val="00AE0100"/>
    <w:rsid w:val="00AE0B36"/>
    <w:rsid w:val="00AE1593"/>
    <w:rsid w:val="00AE1E42"/>
    <w:rsid w:val="00AE48BA"/>
    <w:rsid w:val="00AE496E"/>
    <w:rsid w:val="00AE5388"/>
    <w:rsid w:val="00AE5F7B"/>
    <w:rsid w:val="00AE653B"/>
    <w:rsid w:val="00AE780B"/>
    <w:rsid w:val="00AE7B26"/>
    <w:rsid w:val="00AF0256"/>
    <w:rsid w:val="00AF08B6"/>
    <w:rsid w:val="00AF0AEC"/>
    <w:rsid w:val="00AF10EC"/>
    <w:rsid w:val="00AF11C8"/>
    <w:rsid w:val="00AF19DC"/>
    <w:rsid w:val="00AF2AD2"/>
    <w:rsid w:val="00AF2BE3"/>
    <w:rsid w:val="00AF2DFD"/>
    <w:rsid w:val="00AF31BE"/>
    <w:rsid w:val="00AF3BE3"/>
    <w:rsid w:val="00AF3F71"/>
    <w:rsid w:val="00AF52C4"/>
    <w:rsid w:val="00AF696C"/>
    <w:rsid w:val="00AF7D2A"/>
    <w:rsid w:val="00B00068"/>
    <w:rsid w:val="00B009C9"/>
    <w:rsid w:val="00B00AC7"/>
    <w:rsid w:val="00B025B1"/>
    <w:rsid w:val="00B030B7"/>
    <w:rsid w:val="00B03375"/>
    <w:rsid w:val="00B034B3"/>
    <w:rsid w:val="00B06C0A"/>
    <w:rsid w:val="00B0701F"/>
    <w:rsid w:val="00B07FBA"/>
    <w:rsid w:val="00B10C16"/>
    <w:rsid w:val="00B14A49"/>
    <w:rsid w:val="00B15259"/>
    <w:rsid w:val="00B172DC"/>
    <w:rsid w:val="00B2002C"/>
    <w:rsid w:val="00B20EBE"/>
    <w:rsid w:val="00B2163A"/>
    <w:rsid w:val="00B2197B"/>
    <w:rsid w:val="00B22CCA"/>
    <w:rsid w:val="00B23153"/>
    <w:rsid w:val="00B249D9"/>
    <w:rsid w:val="00B259B8"/>
    <w:rsid w:val="00B26269"/>
    <w:rsid w:val="00B26C7F"/>
    <w:rsid w:val="00B31501"/>
    <w:rsid w:val="00B35981"/>
    <w:rsid w:val="00B35F05"/>
    <w:rsid w:val="00B3632E"/>
    <w:rsid w:val="00B36549"/>
    <w:rsid w:val="00B371DF"/>
    <w:rsid w:val="00B37AB7"/>
    <w:rsid w:val="00B40207"/>
    <w:rsid w:val="00B402DF"/>
    <w:rsid w:val="00B42E09"/>
    <w:rsid w:val="00B43EB5"/>
    <w:rsid w:val="00B44876"/>
    <w:rsid w:val="00B44BE3"/>
    <w:rsid w:val="00B44C98"/>
    <w:rsid w:val="00B452D1"/>
    <w:rsid w:val="00B46C7B"/>
    <w:rsid w:val="00B46FD4"/>
    <w:rsid w:val="00B47A71"/>
    <w:rsid w:val="00B50DC8"/>
    <w:rsid w:val="00B512FE"/>
    <w:rsid w:val="00B5134E"/>
    <w:rsid w:val="00B53BC7"/>
    <w:rsid w:val="00B55073"/>
    <w:rsid w:val="00B56049"/>
    <w:rsid w:val="00B57420"/>
    <w:rsid w:val="00B57443"/>
    <w:rsid w:val="00B605F0"/>
    <w:rsid w:val="00B615F7"/>
    <w:rsid w:val="00B61EB6"/>
    <w:rsid w:val="00B62685"/>
    <w:rsid w:val="00B62826"/>
    <w:rsid w:val="00B6358A"/>
    <w:rsid w:val="00B63824"/>
    <w:rsid w:val="00B64035"/>
    <w:rsid w:val="00B64362"/>
    <w:rsid w:val="00B6508F"/>
    <w:rsid w:val="00B65098"/>
    <w:rsid w:val="00B65C14"/>
    <w:rsid w:val="00B66046"/>
    <w:rsid w:val="00B662F0"/>
    <w:rsid w:val="00B66DFF"/>
    <w:rsid w:val="00B67C5F"/>
    <w:rsid w:val="00B67DD9"/>
    <w:rsid w:val="00B7582C"/>
    <w:rsid w:val="00B7620D"/>
    <w:rsid w:val="00B809D5"/>
    <w:rsid w:val="00B80A1E"/>
    <w:rsid w:val="00B813F2"/>
    <w:rsid w:val="00B81402"/>
    <w:rsid w:val="00B8169B"/>
    <w:rsid w:val="00B8495F"/>
    <w:rsid w:val="00B850A8"/>
    <w:rsid w:val="00B852DF"/>
    <w:rsid w:val="00B8574D"/>
    <w:rsid w:val="00B857B2"/>
    <w:rsid w:val="00B86446"/>
    <w:rsid w:val="00B8652A"/>
    <w:rsid w:val="00B86CF3"/>
    <w:rsid w:val="00B90098"/>
    <w:rsid w:val="00B90709"/>
    <w:rsid w:val="00B90F3B"/>
    <w:rsid w:val="00B912D0"/>
    <w:rsid w:val="00B92730"/>
    <w:rsid w:val="00B93038"/>
    <w:rsid w:val="00B94651"/>
    <w:rsid w:val="00B95238"/>
    <w:rsid w:val="00B95A9F"/>
    <w:rsid w:val="00B95D95"/>
    <w:rsid w:val="00B96134"/>
    <w:rsid w:val="00B962A0"/>
    <w:rsid w:val="00B96705"/>
    <w:rsid w:val="00B976D1"/>
    <w:rsid w:val="00B97E07"/>
    <w:rsid w:val="00BA0B39"/>
    <w:rsid w:val="00BA0D54"/>
    <w:rsid w:val="00BA21E9"/>
    <w:rsid w:val="00BA273C"/>
    <w:rsid w:val="00BA2DE6"/>
    <w:rsid w:val="00BA2FC7"/>
    <w:rsid w:val="00BA4DFE"/>
    <w:rsid w:val="00BA5A30"/>
    <w:rsid w:val="00BA5C35"/>
    <w:rsid w:val="00BA5E62"/>
    <w:rsid w:val="00BA603E"/>
    <w:rsid w:val="00BA76C1"/>
    <w:rsid w:val="00BB1F7C"/>
    <w:rsid w:val="00BB24F1"/>
    <w:rsid w:val="00BB2588"/>
    <w:rsid w:val="00BB3A1E"/>
    <w:rsid w:val="00BB4AD3"/>
    <w:rsid w:val="00BB4CD3"/>
    <w:rsid w:val="00BB6E36"/>
    <w:rsid w:val="00BB7041"/>
    <w:rsid w:val="00BB718A"/>
    <w:rsid w:val="00BB7E75"/>
    <w:rsid w:val="00BC12A9"/>
    <w:rsid w:val="00BC1C79"/>
    <w:rsid w:val="00BC3236"/>
    <w:rsid w:val="00BC39BE"/>
    <w:rsid w:val="00BC4430"/>
    <w:rsid w:val="00BC512A"/>
    <w:rsid w:val="00BC54BD"/>
    <w:rsid w:val="00BC5553"/>
    <w:rsid w:val="00BC588A"/>
    <w:rsid w:val="00BC6AD7"/>
    <w:rsid w:val="00BC6B2F"/>
    <w:rsid w:val="00BC6BAB"/>
    <w:rsid w:val="00BC6EE1"/>
    <w:rsid w:val="00BC7716"/>
    <w:rsid w:val="00BC77AF"/>
    <w:rsid w:val="00BC7960"/>
    <w:rsid w:val="00BC7DB6"/>
    <w:rsid w:val="00BD0E87"/>
    <w:rsid w:val="00BD232E"/>
    <w:rsid w:val="00BD2B02"/>
    <w:rsid w:val="00BD34E3"/>
    <w:rsid w:val="00BD3594"/>
    <w:rsid w:val="00BD5A70"/>
    <w:rsid w:val="00BD604E"/>
    <w:rsid w:val="00BD614E"/>
    <w:rsid w:val="00BD6724"/>
    <w:rsid w:val="00BD74F0"/>
    <w:rsid w:val="00BD761C"/>
    <w:rsid w:val="00BD7AA2"/>
    <w:rsid w:val="00BE09E3"/>
    <w:rsid w:val="00BE1B85"/>
    <w:rsid w:val="00BE37CD"/>
    <w:rsid w:val="00BE3806"/>
    <w:rsid w:val="00BE4690"/>
    <w:rsid w:val="00BE49DF"/>
    <w:rsid w:val="00BE5D45"/>
    <w:rsid w:val="00BE6861"/>
    <w:rsid w:val="00BE725D"/>
    <w:rsid w:val="00BE729B"/>
    <w:rsid w:val="00BE72DA"/>
    <w:rsid w:val="00BF0039"/>
    <w:rsid w:val="00BF1B9E"/>
    <w:rsid w:val="00BF28A9"/>
    <w:rsid w:val="00BF2D09"/>
    <w:rsid w:val="00BF2D7E"/>
    <w:rsid w:val="00BF2E21"/>
    <w:rsid w:val="00BF37FE"/>
    <w:rsid w:val="00BF441E"/>
    <w:rsid w:val="00BF4749"/>
    <w:rsid w:val="00BF496A"/>
    <w:rsid w:val="00BF4F94"/>
    <w:rsid w:val="00BF5780"/>
    <w:rsid w:val="00BF5F6A"/>
    <w:rsid w:val="00C0126B"/>
    <w:rsid w:val="00C01A80"/>
    <w:rsid w:val="00C01FBD"/>
    <w:rsid w:val="00C02345"/>
    <w:rsid w:val="00C04A58"/>
    <w:rsid w:val="00C051D6"/>
    <w:rsid w:val="00C06AF7"/>
    <w:rsid w:val="00C06F49"/>
    <w:rsid w:val="00C072FC"/>
    <w:rsid w:val="00C0738F"/>
    <w:rsid w:val="00C07E66"/>
    <w:rsid w:val="00C11208"/>
    <w:rsid w:val="00C1146D"/>
    <w:rsid w:val="00C1216C"/>
    <w:rsid w:val="00C142FA"/>
    <w:rsid w:val="00C14E7D"/>
    <w:rsid w:val="00C154F5"/>
    <w:rsid w:val="00C17F92"/>
    <w:rsid w:val="00C213A2"/>
    <w:rsid w:val="00C216F6"/>
    <w:rsid w:val="00C21C7F"/>
    <w:rsid w:val="00C238D7"/>
    <w:rsid w:val="00C23C71"/>
    <w:rsid w:val="00C26428"/>
    <w:rsid w:val="00C270AE"/>
    <w:rsid w:val="00C30A1A"/>
    <w:rsid w:val="00C31502"/>
    <w:rsid w:val="00C318F5"/>
    <w:rsid w:val="00C3193C"/>
    <w:rsid w:val="00C319A6"/>
    <w:rsid w:val="00C31AD1"/>
    <w:rsid w:val="00C31F9E"/>
    <w:rsid w:val="00C32367"/>
    <w:rsid w:val="00C33221"/>
    <w:rsid w:val="00C34041"/>
    <w:rsid w:val="00C34D30"/>
    <w:rsid w:val="00C34E99"/>
    <w:rsid w:val="00C35025"/>
    <w:rsid w:val="00C354D2"/>
    <w:rsid w:val="00C36CC7"/>
    <w:rsid w:val="00C36DF8"/>
    <w:rsid w:val="00C37A57"/>
    <w:rsid w:val="00C40838"/>
    <w:rsid w:val="00C40CF9"/>
    <w:rsid w:val="00C41202"/>
    <w:rsid w:val="00C433F0"/>
    <w:rsid w:val="00C43672"/>
    <w:rsid w:val="00C4506D"/>
    <w:rsid w:val="00C45DDF"/>
    <w:rsid w:val="00C460FC"/>
    <w:rsid w:val="00C4623B"/>
    <w:rsid w:val="00C463C2"/>
    <w:rsid w:val="00C463D1"/>
    <w:rsid w:val="00C46CF2"/>
    <w:rsid w:val="00C47C78"/>
    <w:rsid w:val="00C50DD7"/>
    <w:rsid w:val="00C5204F"/>
    <w:rsid w:val="00C52767"/>
    <w:rsid w:val="00C52CC5"/>
    <w:rsid w:val="00C539BE"/>
    <w:rsid w:val="00C54205"/>
    <w:rsid w:val="00C55866"/>
    <w:rsid w:val="00C55BA8"/>
    <w:rsid w:val="00C56270"/>
    <w:rsid w:val="00C56845"/>
    <w:rsid w:val="00C5726D"/>
    <w:rsid w:val="00C57334"/>
    <w:rsid w:val="00C578F4"/>
    <w:rsid w:val="00C57A8C"/>
    <w:rsid w:val="00C57B6F"/>
    <w:rsid w:val="00C62077"/>
    <w:rsid w:val="00C6267C"/>
    <w:rsid w:val="00C62AF3"/>
    <w:rsid w:val="00C6375B"/>
    <w:rsid w:val="00C63F02"/>
    <w:rsid w:val="00C63F87"/>
    <w:rsid w:val="00C651BB"/>
    <w:rsid w:val="00C65D9E"/>
    <w:rsid w:val="00C65E4D"/>
    <w:rsid w:val="00C66C37"/>
    <w:rsid w:val="00C67611"/>
    <w:rsid w:val="00C67648"/>
    <w:rsid w:val="00C67D33"/>
    <w:rsid w:val="00C70612"/>
    <w:rsid w:val="00C70A5B"/>
    <w:rsid w:val="00C72659"/>
    <w:rsid w:val="00C7467E"/>
    <w:rsid w:val="00C76237"/>
    <w:rsid w:val="00C764E3"/>
    <w:rsid w:val="00C76C88"/>
    <w:rsid w:val="00C8043A"/>
    <w:rsid w:val="00C81402"/>
    <w:rsid w:val="00C81F93"/>
    <w:rsid w:val="00C829C3"/>
    <w:rsid w:val="00C83299"/>
    <w:rsid w:val="00C834B1"/>
    <w:rsid w:val="00C83525"/>
    <w:rsid w:val="00C83AEF"/>
    <w:rsid w:val="00C84DFE"/>
    <w:rsid w:val="00C84F92"/>
    <w:rsid w:val="00C8579C"/>
    <w:rsid w:val="00C8579D"/>
    <w:rsid w:val="00C8629F"/>
    <w:rsid w:val="00C903D4"/>
    <w:rsid w:val="00C912B9"/>
    <w:rsid w:val="00C919B5"/>
    <w:rsid w:val="00C93096"/>
    <w:rsid w:val="00C93508"/>
    <w:rsid w:val="00C9474A"/>
    <w:rsid w:val="00C94BE8"/>
    <w:rsid w:val="00C95547"/>
    <w:rsid w:val="00C95686"/>
    <w:rsid w:val="00C9571C"/>
    <w:rsid w:val="00C95E85"/>
    <w:rsid w:val="00C964BE"/>
    <w:rsid w:val="00C9EE0F"/>
    <w:rsid w:val="00CA0B94"/>
    <w:rsid w:val="00CA1079"/>
    <w:rsid w:val="00CA112D"/>
    <w:rsid w:val="00CA1522"/>
    <w:rsid w:val="00CA1A70"/>
    <w:rsid w:val="00CA1AB3"/>
    <w:rsid w:val="00CA1D42"/>
    <w:rsid w:val="00CA22F6"/>
    <w:rsid w:val="00CA40F2"/>
    <w:rsid w:val="00CA6F6B"/>
    <w:rsid w:val="00CA7579"/>
    <w:rsid w:val="00CA78F1"/>
    <w:rsid w:val="00CA7D2E"/>
    <w:rsid w:val="00CB051D"/>
    <w:rsid w:val="00CB26E2"/>
    <w:rsid w:val="00CB35BD"/>
    <w:rsid w:val="00CB3FDC"/>
    <w:rsid w:val="00CB5929"/>
    <w:rsid w:val="00CC01D9"/>
    <w:rsid w:val="00CC023D"/>
    <w:rsid w:val="00CC0755"/>
    <w:rsid w:val="00CC0A64"/>
    <w:rsid w:val="00CC1A37"/>
    <w:rsid w:val="00CC20B7"/>
    <w:rsid w:val="00CC3345"/>
    <w:rsid w:val="00CC42DF"/>
    <w:rsid w:val="00CC5E15"/>
    <w:rsid w:val="00CC60AF"/>
    <w:rsid w:val="00CC65EF"/>
    <w:rsid w:val="00CC74F3"/>
    <w:rsid w:val="00CD07C5"/>
    <w:rsid w:val="00CD0C74"/>
    <w:rsid w:val="00CD16F9"/>
    <w:rsid w:val="00CD24EB"/>
    <w:rsid w:val="00CD2584"/>
    <w:rsid w:val="00CD32DA"/>
    <w:rsid w:val="00CD3CD1"/>
    <w:rsid w:val="00CD5697"/>
    <w:rsid w:val="00CD7150"/>
    <w:rsid w:val="00CD7E15"/>
    <w:rsid w:val="00CE0B2A"/>
    <w:rsid w:val="00CE17EF"/>
    <w:rsid w:val="00CE4181"/>
    <w:rsid w:val="00CE463E"/>
    <w:rsid w:val="00CE604F"/>
    <w:rsid w:val="00CE72E2"/>
    <w:rsid w:val="00CE73AE"/>
    <w:rsid w:val="00CE7E9F"/>
    <w:rsid w:val="00CF01BD"/>
    <w:rsid w:val="00CF0763"/>
    <w:rsid w:val="00CF1146"/>
    <w:rsid w:val="00CF1E27"/>
    <w:rsid w:val="00CF2006"/>
    <w:rsid w:val="00CF22C0"/>
    <w:rsid w:val="00CF25EA"/>
    <w:rsid w:val="00CF2876"/>
    <w:rsid w:val="00CF405C"/>
    <w:rsid w:val="00CF544D"/>
    <w:rsid w:val="00CF602E"/>
    <w:rsid w:val="00CF7161"/>
    <w:rsid w:val="00CF7250"/>
    <w:rsid w:val="00CF7685"/>
    <w:rsid w:val="00CF7809"/>
    <w:rsid w:val="00D00191"/>
    <w:rsid w:val="00D008BA"/>
    <w:rsid w:val="00D00AC0"/>
    <w:rsid w:val="00D010E2"/>
    <w:rsid w:val="00D01CC0"/>
    <w:rsid w:val="00D01E95"/>
    <w:rsid w:val="00D022ED"/>
    <w:rsid w:val="00D02F9E"/>
    <w:rsid w:val="00D036F4"/>
    <w:rsid w:val="00D03AAE"/>
    <w:rsid w:val="00D053CD"/>
    <w:rsid w:val="00D0550D"/>
    <w:rsid w:val="00D06415"/>
    <w:rsid w:val="00D076DD"/>
    <w:rsid w:val="00D114C9"/>
    <w:rsid w:val="00D11FDD"/>
    <w:rsid w:val="00D121A6"/>
    <w:rsid w:val="00D122B9"/>
    <w:rsid w:val="00D12F9A"/>
    <w:rsid w:val="00D1439B"/>
    <w:rsid w:val="00D14CE0"/>
    <w:rsid w:val="00D15023"/>
    <w:rsid w:val="00D15AB2"/>
    <w:rsid w:val="00D172C0"/>
    <w:rsid w:val="00D20091"/>
    <w:rsid w:val="00D20511"/>
    <w:rsid w:val="00D20E3A"/>
    <w:rsid w:val="00D225F9"/>
    <w:rsid w:val="00D23CB1"/>
    <w:rsid w:val="00D24E36"/>
    <w:rsid w:val="00D26203"/>
    <w:rsid w:val="00D265F7"/>
    <w:rsid w:val="00D277D4"/>
    <w:rsid w:val="00D279D1"/>
    <w:rsid w:val="00D3030D"/>
    <w:rsid w:val="00D30628"/>
    <w:rsid w:val="00D30A11"/>
    <w:rsid w:val="00D31AC8"/>
    <w:rsid w:val="00D32050"/>
    <w:rsid w:val="00D32714"/>
    <w:rsid w:val="00D3472D"/>
    <w:rsid w:val="00D348D5"/>
    <w:rsid w:val="00D36670"/>
    <w:rsid w:val="00D36D04"/>
    <w:rsid w:val="00D40E3D"/>
    <w:rsid w:val="00D41BBF"/>
    <w:rsid w:val="00D41E52"/>
    <w:rsid w:val="00D42605"/>
    <w:rsid w:val="00D42ABC"/>
    <w:rsid w:val="00D43342"/>
    <w:rsid w:val="00D443B4"/>
    <w:rsid w:val="00D44C4D"/>
    <w:rsid w:val="00D45AAB"/>
    <w:rsid w:val="00D45E13"/>
    <w:rsid w:val="00D465E5"/>
    <w:rsid w:val="00D46B74"/>
    <w:rsid w:val="00D50EBC"/>
    <w:rsid w:val="00D5195D"/>
    <w:rsid w:val="00D536AD"/>
    <w:rsid w:val="00D557BA"/>
    <w:rsid w:val="00D55EFD"/>
    <w:rsid w:val="00D6046F"/>
    <w:rsid w:val="00D62EC2"/>
    <w:rsid w:val="00D63DBC"/>
    <w:rsid w:val="00D6416F"/>
    <w:rsid w:val="00D646A4"/>
    <w:rsid w:val="00D64779"/>
    <w:rsid w:val="00D659A1"/>
    <w:rsid w:val="00D67088"/>
    <w:rsid w:val="00D675BC"/>
    <w:rsid w:val="00D7048C"/>
    <w:rsid w:val="00D70F10"/>
    <w:rsid w:val="00D73171"/>
    <w:rsid w:val="00D74A79"/>
    <w:rsid w:val="00D74BA5"/>
    <w:rsid w:val="00D75ADA"/>
    <w:rsid w:val="00D75CCA"/>
    <w:rsid w:val="00D75F37"/>
    <w:rsid w:val="00D76DA8"/>
    <w:rsid w:val="00D7724E"/>
    <w:rsid w:val="00D80865"/>
    <w:rsid w:val="00D81331"/>
    <w:rsid w:val="00D815D8"/>
    <w:rsid w:val="00D82FD2"/>
    <w:rsid w:val="00D8368A"/>
    <w:rsid w:val="00D83A9B"/>
    <w:rsid w:val="00D83F5F"/>
    <w:rsid w:val="00D848E5"/>
    <w:rsid w:val="00D8648A"/>
    <w:rsid w:val="00D90450"/>
    <w:rsid w:val="00D90AA2"/>
    <w:rsid w:val="00D91785"/>
    <w:rsid w:val="00D92E53"/>
    <w:rsid w:val="00D93E42"/>
    <w:rsid w:val="00D95017"/>
    <w:rsid w:val="00D95491"/>
    <w:rsid w:val="00D95C13"/>
    <w:rsid w:val="00D978DC"/>
    <w:rsid w:val="00DA0A05"/>
    <w:rsid w:val="00DA1537"/>
    <w:rsid w:val="00DA1DB8"/>
    <w:rsid w:val="00DA2671"/>
    <w:rsid w:val="00DA32BD"/>
    <w:rsid w:val="00DA3A4B"/>
    <w:rsid w:val="00DA411F"/>
    <w:rsid w:val="00DA51D4"/>
    <w:rsid w:val="00DA55D7"/>
    <w:rsid w:val="00DA5EA9"/>
    <w:rsid w:val="00DA60C7"/>
    <w:rsid w:val="00DA6802"/>
    <w:rsid w:val="00DA71A2"/>
    <w:rsid w:val="00DA7229"/>
    <w:rsid w:val="00DB1F08"/>
    <w:rsid w:val="00DB2ACE"/>
    <w:rsid w:val="00DB2C5D"/>
    <w:rsid w:val="00DB7DC4"/>
    <w:rsid w:val="00DC0004"/>
    <w:rsid w:val="00DC1CBD"/>
    <w:rsid w:val="00DC2C98"/>
    <w:rsid w:val="00DC34F2"/>
    <w:rsid w:val="00DC3CF1"/>
    <w:rsid w:val="00DC4D26"/>
    <w:rsid w:val="00DC57B9"/>
    <w:rsid w:val="00DC5D84"/>
    <w:rsid w:val="00DC6F29"/>
    <w:rsid w:val="00DC7D3E"/>
    <w:rsid w:val="00DD0349"/>
    <w:rsid w:val="00DD06F4"/>
    <w:rsid w:val="00DD07BE"/>
    <w:rsid w:val="00DD0EF1"/>
    <w:rsid w:val="00DD1177"/>
    <w:rsid w:val="00DD1C8A"/>
    <w:rsid w:val="00DD2C31"/>
    <w:rsid w:val="00DD3972"/>
    <w:rsid w:val="00DD480C"/>
    <w:rsid w:val="00DD4D8D"/>
    <w:rsid w:val="00DD5DB6"/>
    <w:rsid w:val="00DD64E2"/>
    <w:rsid w:val="00DD7621"/>
    <w:rsid w:val="00DE04A4"/>
    <w:rsid w:val="00DE06FA"/>
    <w:rsid w:val="00DE0A42"/>
    <w:rsid w:val="00DE0F1E"/>
    <w:rsid w:val="00DE101A"/>
    <w:rsid w:val="00DE2764"/>
    <w:rsid w:val="00DE32C4"/>
    <w:rsid w:val="00DE4403"/>
    <w:rsid w:val="00DE443A"/>
    <w:rsid w:val="00DE504B"/>
    <w:rsid w:val="00DE6B9D"/>
    <w:rsid w:val="00DE71DE"/>
    <w:rsid w:val="00DE778A"/>
    <w:rsid w:val="00DF158C"/>
    <w:rsid w:val="00DF3394"/>
    <w:rsid w:val="00DF3F6E"/>
    <w:rsid w:val="00DF4EBA"/>
    <w:rsid w:val="00DF58B2"/>
    <w:rsid w:val="00DF5E98"/>
    <w:rsid w:val="00DF7B30"/>
    <w:rsid w:val="00E01A44"/>
    <w:rsid w:val="00E01BB0"/>
    <w:rsid w:val="00E020AC"/>
    <w:rsid w:val="00E03159"/>
    <w:rsid w:val="00E040B5"/>
    <w:rsid w:val="00E06C65"/>
    <w:rsid w:val="00E07399"/>
    <w:rsid w:val="00E07A6A"/>
    <w:rsid w:val="00E10920"/>
    <w:rsid w:val="00E10A79"/>
    <w:rsid w:val="00E12407"/>
    <w:rsid w:val="00E13B4D"/>
    <w:rsid w:val="00E14278"/>
    <w:rsid w:val="00E14B41"/>
    <w:rsid w:val="00E14BF9"/>
    <w:rsid w:val="00E14EE0"/>
    <w:rsid w:val="00E157F3"/>
    <w:rsid w:val="00E158BD"/>
    <w:rsid w:val="00E168E2"/>
    <w:rsid w:val="00E176AF"/>
    <w:rsid w:val="00E17A7C"/>
    <w:rsid w:val="00E20492"/>
    <w:rsid w:val="00E204B6"/>
    <w:rsid w:val="00E210CD"/>
    <w:rsid w:val="00E21445"/>
    <w:rsid w:val="00E21831"/>
    <w:rsid w:val="00E21BEC"/>
    <w:rsid w:val="00E22160"/>
    <w:rsid w:val="00E224D9"/>
    <w:rsid w:val="00E239B2"/>
    <w:rsid w:val="00E239E3"/>
    <w:rsid w:val="00E24D1C"/>
    <w:rsid w:val="00E26A2A"/>
    <w:rsid w:val="00E26AE9"/>
    <w:rsid w:val="00E27A7F"/>
    <w:rsid w:val="00E27F5A"/>
    <w:rsid w:val="00E307F3"/>
    <w:rsid w:val="00E3095C"/>
    <w:rsid w:val="00E3109F"/>
    <w:rsid w:val="00E31192"/>
    <w:rsid w:val="00E31C27"/>
    <w:rsid w:val="00E3240F"/>
    <w:rsid w:val="00E32490"/>
    <w:rsid w:val="00E32FB4"/>
    <w:rsid w:val="00E33C35"/>
    <w:rsid w:val="00E34112"/>
    <w:rsid w:val="00E34976"/>
    <w:rsid w:val="00E35CEF"/>
    <w:rsid w:val="00E35D3B"/>
    <w:rsid w:val="00E36412"/>
    <w:rsid w:val="00E37E2F"/>
    <w:rsid w:val="00E402E8"/>
    <w:rsid w:val="00E41961"/>
    <w:rsid w:val="00E41F8E"/>
    <w:rsid w:val="00E4218D"/>
    <w:rsid w:val="00E429F5"/>
    <w:rsid w:val="00E43800"/>
    <w:rsid w:val="00E450B6"/>
    <w:rsid w:val="00E465BB"/>
    <w:rsid w:val="00E479AE"/>
    <w:rsid w:val="00E50911"/>
    <w:rsid w:val="00E510A0"/>
    <w:rsid w:val="00E52457"/>
    <w:rsid w:val="00E5273D"/>
    <w:rsid w:val="00E52A81"/>
    <w:rsid w:val="00E53154"/>
    <w:rsid w:val="00E5469B"/>
    <w:rsid w:val="00E547D6"/>
    <w:rsid w:val="00E54C7B"/>
    <w:rsid w:val="00E54C83"/>
    <w:rsid w:val="00E5501B"/>
    <w:rsid w:val="00E552D3"/>
    <w:rsid w:val="00E555F7"/>
    <w:rsid w:val="00E56C61"/>
    <w:rsid w:val="00E57D7B"/>
    <w:rsid w:val="00E60078"/>
    <w:rsid w:val="00E60413"/>
    <w:rsid w:val="00E6144C"/>
    <w:rsid w:val="00E61F8C"/>
    <w:rsid w:val="00E61FE3"/>
    <w:rsid w:val="00E646FC"/>
    <w:rsid w:val="00E64D18"/>
    <w:rsid w:val="00E65C4E"/>
    <w:rsid w:val="00E669A1"/>
    <w:rsid w:val="00E67251"/>
    <w:rsid w:val="00E700E8"/>
    <w:rsid w:val="00E70274"/>
    <w:rsid w:val="00E702E9"/>
    <w:rsid w:val="00E71B57"/>
    <w:rsid w:val="00E73736"/>
    <w:rsid w:val="00E73747"/>
    <w:rsid w:val="00E73A26"/>
    <w:rsid w:val="00E7494B"/>
    <w:rsid w:val="00E75766"/>
    <w:rsid w:val="00E76495"/>
    <w:rsid w:val="00E76AB5"/>
    <w:rsid w:val="00E77224"/>
    <w:rsid w:val="00E77FB7"/>
    <w:rsid w:val="00E80405"/>
    <w:rsid w:val="00E80750"/>
    <w:rsid w:val="00E80C0D"/>
    <w:rsid w:val="00E81675"/>
    <w:rsid w:val="00E818DB"/>
    <w:rsid w:val="00E81B6F"/>
    <w:rsid w:val="00E83186"/>
    <w:rsid w:val="00E83C32"/>
    <w:rsid w:val="00E8554F"/>
    <w:rsid w:val="00E87666"/>
    <w:rsid w:val="00E87F46"/>
    <w:rsid w:val="00E906D3"/>
    <w:rsid w:val="00E907DC"/>
    <w:rsid w:val="00E912C3"/>
    <w:rsid w:val="00E922D3"/>
    <w:rsid w:val="00E9571B"/>
    <w:rsid w:val="00E95BC8"/>
    <w:rsid w:val="00E96F09"/>
    <w:rsid w:val="00E971C0"/>
    <w:rsid w:val="00EA01BB"/>
    <w:rsid w:val="00EA08CB"/>
    <w:rsid w:val="00EA1166"/>
    <w:rsid w:val="00EA3581"/>
    <w:rsid w:val="00EA51E6"/>
    <w:rsid w:val="00EA573C"/>
    <w:rsid w:val="00EA61C7"/>
    <w:rsid w:val="00EA6322"/>
    <w:rsid w:val="00EA644A"/>
    <w:rsid w:val="00EA6821"/>
    <w:rsid w:val="00EA7474"/>
    <w:rsid w:val="00EB26B5"/>
    <w:rsid w:val="00EB2950"/>
    <w:rsid w:val="00EB3B65"/>
    <w:rsid w:val="00EB3DE1"/>
    <w:rsid w:val="00EB3F7D"/>
    <w:rsid w:val="00EB42C9"/>
    <w:rsid w:val="00EB4336"/>
    <w:rsid w:val="00EB54D2"/>
    <w:rsid w:val="00EB5719"/>
    <w:rsid w:val="00EC0215"/>
    <w:rsid w:val="00EC0FAD"/>
    <w:rsid w:val="00EC1C96"/>
    <w:rsid w:val="00EC3946"/>
    <w:rsid w:val="00EC3B56"/>
    <w:rsid w:val="00EC4AD6"/>
    <w:rsid w:val="00EC7658"/>
    <w:rsid w:val="00ED24F8"/>
    <w:rsid w:val="00ED26DB"/>
    <w:rsid w:val="00ED2F92"/>
    <w:rsid w:val="00ED3136"/>
    <w:rsid w:val="00ED3BE0"/>
    <w:rsid w:val="00ED3C14"/>
    <w:rsid w:val="00ED4561"/>
    <w:rsid w:val="00ED4994"/>
    <w:rsid w:val="00ED53AF"/>
    <w:rsid w:val="00ED5595"/>
    <w:rsid w:val="00ED5A24"/>
    <w:rsid w:val="00ED5E77"/>
    <w:rsid w:val="00ED6175"/>
    <w:rsid w:val="00ED7C82"/>
    <w:rsid w:val="00ED7EBD"/>
    <w:rsid w:val="00EE0A3F"/>
    <w:rsid w:val="00EE13DC"/>
    <w:rsid w:val="00EE142E"/>
    <w:rsid w:val="00EE15AD"/>
    <w:rsid w:val="00EE2F75"/>
    <w:rsid w:val="00EE2FA4"/>
    <w:rsid w:val="00EE367E"/>
    <w:rsid w:val="00EE427C"/>
    <w:rsid w:val="00EE4660"/>
    <w:rsid w:val="00EE48E8"/>
    <w:rsid w:val="00EE5048"/>
    <w:rsid w:val="00EF05D1"/>
    <w:rsid w:val="00EF06BB"/>
    <w:rsid w:val="00EF2578"/>
    <w:rsid w:val="00EF2733"/>
    <w:rsid w:val="00EF2975"/>
    <w:rsid w:val="00EF2ACC"/>
    <w:rsid w:val="00EF32C0"/>
    <w:rsid w:val="00EF60C1"/>
    <w:rsid w:val="00EF7365"/>
    <w:rsid w:val="00F00F85"/>
    <w:rsid w:val="00F01BCF"/>
    <w:rsid w:val="00F05014"/>
    <w:rsid w:val="00F05487"/>
    <w:rsid w:val="00F05E2A"/>
    <w:rsid w:val="00F0688B"/>
    <w:rsid w:val="00F07036"/>
    <w:rsid w:val="00F0723C"/>
    <w:rsid w:val="00F108D5"/>
    <w:rsid w:val="00F11662"/>
    <w:rsid w:val="00F11BB3"/>
    <w:rsid w:val="00F12172"/>
    <w:rsid w:val="00F121C1"/>
    <w:rsid w:val="00F12365"/>
    <w:rsid w:val="00F14DC0"/>
    <w:rsid w:val="00F167EC"/>
    <w:rsid w:val="00F17A10"/>
    <w:rsid w:val="00F212B3"/>
    <w:rsid w:val="00F214B7"/>
    <w:rsid w:val="00F2272A"/>
    <w:rsid w:val="00F23D3A"/>
    <w:rsid w:val="00F24BE9"/>
    <w:rsid w:val="00F260DC"/>
    <w:rsid w:val="00F265C7"/>
    <w:rsid w:val="00F26F59"/>
    <w:rsid w:val="00F30BAF"/>
    <w:rsid w:val="00F3140D"/>
    <w:rsid w:val="00F32A7C"/>
    <w:rsid w:val="00F32D79"/>
    <w:rsid w:val="00F3327B"/>
    <w:rsid w:val="00F33A0E"/>
    <w:rsid w:val="00F35666"/>
    <w:rsid w:val="00F35A17"/>
    <w:rsid w:val="00F36327"/>
    <w:rsid w:val="00F37018"/>
    <w:rsid w:val="00F37852"/>
    <w:rsid w:val="00F407F4"/>
    <w:rsid w:val="00F4147E"/>
    <w:rsid w:val="00F42A67"/>
    <w:rsid w:val="00F431DE"/>
    <w:rsid w:val="00F446EB"/>
    <w:rsid w:val="00F44E2E"/>
    <w:rsid w:val="00F44FAE"/>
    <w:rsid w:val="00F45A29"/>
    <w:rsid w:val="00F4664A"/>
    <w:rsid w:val="00F46873"/>
    <w:rsid w:val="00F47CBF"/>
    <w:rsid w:val="00F520A6"/>
    <w:rsid w:val="00F5361F"/>
    <w:rsid w:val="00F53624"/>
    <w:rsid w:val="00F539B8"/>
    <w:rsid w:val="00F54D79"/>
    <w:rsid w:val="00F56DE7"/>
    <w:rsid w:val="00F570E4"/>
    <w:rsid w:val="00F609CD"/>
    <w:rsid w:val="00F60D86"/>
    <w:rsid w:val="00F61D2E"/>
    <w:rsid w:val="00F641E7"/>
    <w:rsid w:val="00F64CC1"/>
    <w:rsid w:val="00F65408"/>
    <w:rsid w:val="00F65BC4"/>
    <w:rsid w:val="00F666DE"/>
    <w:rsid w:val="00F66881"/>
    <w:rsid w:val="00F67331"/>
    <w:rsid w:val="00F70805"/>
    <w:rsid w:val="00F709C8"/>
    <w:rsid w:val="00F71AF2"/>
    <w:rsid w:val="00F7280D"/>
    <w:rsid w:val="00F73810"/>
    <w:rsid w:val="00F73BB6"/>
    <w:rsid w:val="00F77CD8"/>
    <w:rsid w:val="00F82497"/>
    <w:rsid w:val="00F85830"/>
    <w:rsid w:val="00F86A04"/>
    <w:rsid w:val="00F86AED"/>
    <w:rsid w:val="00F900AC"/>
    <w:rsid w:val="00F90B0D"/>
    <w:rsid w:val="00F92DF7"/>
    <w:rsid w:val="00F93FB4"/>
    <w:rsid w:val="00F9400B"/>
    <w:rsid w:val="00F94A4C"/>
    <w:rsid w:val="00F94E22"/>
    <w:rsid w:val="00F95723"/>
    <w:rsid w:val="00F96512"/>
    <w:rsid w:val="00F9665F"/>
    <w:rsid w:val="00F96A30"/>
    <w:rsid w:val="00FA037F"/>
    <w:rsid w:val="00FA0FAA"/>
    <w:rsid w:val="00FA26FF"/>
    <w:rsid w:val="00FA65D3"/>
    <w:rsid w:val="00FA7678"/>
    <w:rsid w:val="00FB0026"/>
    <w:rsid w:val="00FB01C9"/>
    <w:rsid w:val="00FB0582"/>
    <w:rsid w:val="00FB0658"/>
    <w:rsid w:val="00FB0728"/>
    <w:rsid w:val="00FB15CF"/>
    <w:rsid w:val="00FB16A0"/>
    <w:rsid w:val="00FB25F7"/>
    <w:rsid w:val="00FB3F33"/>
    <w:rsid w:val="00FB4117"/>
    <w:rsid w:val="00FB47AD"/>
    <w:rsid w:val="00FB4B41"/>
    <w:rsid w:val="00FB5D04"/>
    <w:rsid w:val="00FB7A77"/>
    <w:rsid w:val="00FC0880"/>
    <w:rsid w:val="00FC0C7A"/>
    <w:rsid w:val="00FC145E"/>
    <w:rsid w:val="00FC2805"/>
    <w:rsid w:val="00FC2FAC"/>
    <w:rsid w:val="00FC3898"/>
    <w:rsid w:val="00FC3EED"/>
    <w:rsid w:val="00FC4502"/>
    <w:rsid w:val="00FC50F1"/>
    <w:rsid w:val="00FC524D"/>
    <w:rsid w:val="00FC5F62"/>
    <w:rsid w:val="00FC6F60"/>
    <w:rsid w:val="00FC77EB"/>
    <w:rsid w:val="00FD07C1"/>
    <w:rsid w:val="00FD243F"/>
    <w:rsid w:val="00FD3505"/>
    <w:rsid w:val="00FD5626"/>
    <w:rsid w:val="00FD5AA0"/>
    <w:rsid w:val="00FD6493"/>
    <w:rsid w:val="00FD66FA"/>
    <w:rsid w:val="00FD7082"/>
    <w:rsid w:val="00FD7088"/>
    <w:rsid w:val="00FE041B"/>
    <w:rsid w:val="00FE0C20"/>
    <w:rsid w:val="00FE1F78"/>
    <w:rsid w:val="00FE49A0"/>
    <w:rsid w:val="00FE4AB9"/>
    <w:rsid w:val="00FE4D40"/>
    <w:rsid w:val="00FE4F49"/>
    <w:rsid w:val="00FE5674"/>
    <w:rsid w:val="00FE6774"/>
    <w:rsid w:val="00FE703F"/>
    <w:rsid w:val="00FF0636"/>
    <w:rsid w:val="00FF0799"/>
    <w:rsid w:val="00FF0B4E"/>
    <w:rsid w:val="00FF2539"/>
    <w:rsid w:val="00FF2B63"/>
    <w:rsid w:val="00FF51D1"/>
    <w:rsid w:val="00FF586C"/>
    <w:rsid w:val="00FF5A0E"/>
    <w:rsid w:val="00FF65E0"/>
    <w:rsid w:val="00FF78F5"/>
    <w:rsid w:val="00FF7E60"/>
    <w:rsid w:val="01883E71"/>
    <w:rsid w:val="02272DF5"/>
    <w:rsid w:val="0228D312"/>
    <w:rsid w:val="025BD3C8"/>
    <w:rsid w:val="02950871"/>
    <w:rsid w:val="02C7B0AC"/>
    <w:rsid w:val="030E2FBD"/>
    <w:rsid w:val="03BD4A7C"/>
    <w:rsid w:val="050815C0"/>
    <w:rsid w:val="0574D494"/>
    <w:rsid w:val="05EA78CD"/>
    <w:rsid w:val="06E268B5"/>
    <w:rsid w:val="06E27511"/>
    <w:rsid w:val="0755B16C"/>
    <w:rsid w:val="0899D38D"/>
    <w:rsid w:val="092737F0"/>
    <w:rsid w:val="0A07CEBC"/>
    <w:rsid w:val="0AAE29B4"/>
    <w:rsid w:val="0B2446D4"/>
    <w:rsid w:val="0B4AF1EA"/>
    <w:rsid w:val="0B905698"/>
    <w:rsid w:val="0C826D5E"/>
    <w:rsid w:val="0CB25EC0"/>
    <w:rsid w:val="0DADCE07"/>
    <w:rsid w:val="0DFAEB55"/>
    <w:rsid w:val="0DFF79FA"/>
    <w:rsid w:val="0E51D811"/>
    <w:rsid w:val="0EA6668F"/>
    <w:rsid w:val="0EF84FCB"/>
    <w:rsid w:val="0EF8F014"/>
    <w:rsid w:val="0F1A1190"/>
    <w:rsid w:val="0F402E2F"/>
    <w:rsid w:val="10CA2E13"/>
    <w:rsid w:val="1165E25A"/>
    <w:rsid w:val="12FA3E87"/>
    <w:rsid w:val="131D78D6"/>
    <w:rsid w:val="13BE6C34"/>
    <w:rsid w:val="15552FA9"/>
    <w:rsid w:val="15BE95D8"/>
    <w:rsid w:val="15D3B773"/>
    <w:rsid w:val="18CEC78A"/>
    <w:rsid w:val="1962E257"/>
    <w:rsid w:val="19731AC7"/>
    <w:rsid w:val="1980B354"/>
    <w:rsid w:val="1A7DF3D7"/>
    <w:rsid w:val="1B7C68DA"/>
    <w:rsid w:val="1B9C5F40"/>
    <w:rsid w:val="1CF2B761"/>
    <w:rsid w:val="1D2278EE"/>
    <w:rsid w:val="1F255F40"/>
    <w:rsid w:val="2032D770"/>
    <w:rsid w:val="2162CE61"/>
    <w:rsid w:val="221447F5"/>
    <w:rsid w:val="228E5C29"/>
    <w:rsid w:val="22D0211E"/>
    <w:rsid w:val="23A53756"/>
    <w:rsid w:val="23A68D9C"/>
    <w:rsid w:val="23C432FB"/>
    <w:rsid w:val="23CBBBA9"/>
    <w:rsid w:val="249AF2DA"/>
    <w:rsid w:val="2524073B"/>
    <w:rsid w:val="257A2ED1"/>
    <w:rsid w:val="262D7B94"/>
    <w:rsid w:val="2887229D"/>
    <w:rsid w:val="28E9CA64"/>
    <w:rsid w:val="28F3038E"/>
    <w:rsid w:val="2953BE3E"/>
    <w:rsid w:val="2B56E437"/>
    <w:rsid w:val="2BAC55E0"/>
    <w:rsid w:val="2CD3B46E"/>
    <w:rsid w:val="2DAEB131"/>
    <w:rsid w:val="2F464960"/>
    <w:rsid w:val="2F9DA57E"/>
    <w:rsid w:val="300AD1D0"/>
    <w:rsid w:val="302F76BC"/>
    <w:rsid w:val="313C3E05"/>
    <w:rsid w:val="318C1A3B"/>
    <w:rsid w:val="321FF14A"/>
    <w:rsid w:val="3256411A"/>
    <w:rsid w:val="325B96AE"/>
    <w:rsid w:val="3305CF7E"/>
    <w:rsid w:val="330941D4"/>
    <w:rsid w:val="330E9884"/>
    <w:rsid w:val="340F5E6D"/>
    <w:rsid w:val="34BE7519"/>
    <w:rsid w:val="35E3B4E9"/>
    <w:rsid w:val="35F656DC"/>
    <w:rsid w:val="3639A7A3"/>
    <w:rsid w:val="364AE739"/>
    <w:rsid w:val="36FB842D"/>
    <w:rsid w:val="370D66E3"/>
    <w:rsid w:val="37C9B6F1"/>
    <w:rsid w:val="384DA6A4"/>
    <w:rsid w:val="38CCFD1B"/>
    <w:rsid w:val="38EDEFB8"/>
    <w:rsid w:val="39863C01"/>
    <w:rsid w:val="39F24FA6"/>
    <w:rsid w:val="3BC257EC"/>
    <w:rsid w:val="3C0904DE"/>
    <w:rsid w:val="3C6EDFE2"/>
    <w:rsid w:val="3CB8B5F0"/>
    <w:rsid w:val="3EB40D8E"/>
    <w:rsid w:val="3EF424E7"/>
    <w:rsid w:val="3F9B7AF0"/>
    <w:rsid w:val="416B89CA"/>
    <w:rsid w:val="445F29FE"/>
    <w:rsid w:val="44D0C226"/>
    <w:rsid w:val="44E0DB9E"/>
    <w:rsid w:val="452EA98F"/>
    <w:rsid w:val="455507E4"/>
    <w:rsid w:val="45E90BC7"/>
    <w:rsid w:val="467DEA55"/>
    <w:rsid w:val="46A504EF"/>
    <w:rsid w:val="472966D9"/>
    <w:rsid w:val="4733B1DA"/>
    <w:rsid w:val="4747F1E2"/>
    <w:rsid w:val="47E9B28D"/>
    <w:rsid w:val="481C7733"/>
    <w:rsid w:val="4A747F3C"/>
    <w:rsid w:val="4A92ACEE"/>
    <w:rsid w:val="4AEC1D3D"/>
    <w:rsid w:val="4BCD6930"/>
    <w:rsid w:val="4C8C0ECC"/>
    <w:rsid w:val="4C9F0ADB"/>
    <w:rsid w:val="4CF88815"/>
    <w:rsid w:val="4D0E26F3"/>
    <w:rsid w:val="4D95D923"/>
    <w:rsid w:val="501BF7B6"/>
    <w:rsid w:val="50BA324F"/>
    <w:rsid w:val="5108C708"/>
    <w:rsid w:val="51CC252E"/>
    <w:rsid w:val="5208CCFC"/>
    <w:rsid w:val="5291FA82"/>
    <w:rsid w:val="52BA9D96"/>
    <w:rsid w:val="5323E325"/>
    <w:rsid w:val="539D7F89"/>
    <w:rsid w:val="53C07AD5"/>
    <w:rsid w:val="5408EBE3"/>
    <w:rsid w:val="54124470"/>
    <w:rsid w:val="543D42EF"/>
    <w:rsid w:val="54869FBA"/>
    <w:rsid w:val="561F3835"/>
    <w:rsid w:val="56E8D8CE"/>
    <w:rsid w:val="5714C6D7"/>
    <w:rsid w:val="57FAABE7"/>
    <w:rsid w:val="5835B739"/>
    <w:rsid w:val="58703DEC"/>
    <w:rsid w:val="58A96C42"/>
    <w:rsid w:val="591C3533"/>
    <w:rsid w:val="593AA07C"/>
    <w:rsid w:val="59B6AEE6"/>
    <w:rsid w:val="5A0CBE75"/>
    <w:rsid w:val="5A1B87D7"/>
    <w:rsid w:val="5A236A92"/>
    <w:rsid w:val="5B4220B6"/>
    <w:rsid w:val="5C5C2052"/>
    <w:rsid w:val="5CBFD86A"/>
    <w:rsid w:val="5D2AACBA"/>
    <w:rsid w:val="5D5369AA"/>
    <w:rsid w:val="5D556B56"/>
    <w:rsid w:val="5DB8B0E2"/>
    <w:rsid w:val="5E0D368D"/>
    <w:rsid w:val="5E72D827"/>
    <w:rsid w:val="5EFB608C"/>
    <w:rsid w:val="5F569D15"/>
    <w:rsid w:val="6024BC15"/>
    <w:rsid w:val="60CF7FD5"/>
    <w:rsid w:val="613FEA7F"/>
    <w:rsid w:val="61A14E8C"/>
    <w:rsid w:val="61D24603"/>
    <w:rsid w:val="627E576C"/>
    <w:rsid w:val="62C85DF5"/>
    <w:rsid w:val="62F15058"/>
    <w:rsid w:val="62F66060"/>
    <w:rsid w:val="63BA2EC7"/>
    <w:rsid w:val="644FDF84"/>
    <w:rsid w:val="647FFAE5"/>
    <w:rsid w:val="663F6798"/>
    <w:rsid w:val="669E9827"/>
    <w:rsid w:val="67D81F09"/>
    <w:rsid w:val="68994D40"/>
    <w:rsid w:val="69D85155"/>
    <w:rsid w:val="6B67A85E"/>
    <w:rsid w:val="6C4C41AF"/>
    <w:rsid w:val="6C65EA16"/>
    <w:rsid w:val="6D152CC6"/>
    <w:rsid w:val="6FCD9636"/>
    <w:rsid w:val="70708582"/>
    <w:rsid w:val="7071691A"/>
    <w:rsid w:val="7088FD87"/>
    <w:rsid w:val="70A45EF0"/>
    <w:rsid w:val="71719A76"/>
    <w:rsid w:val="71D4323A"/>
    <w:rsid w:val="7277AFA8"/>
    <w:rsid w:val="72852383"/>
    <w:rsid w:val="730ED65B"/>
    <w:rsid w:val="7328E809"/>
    <w:rsid w:val="75B1F4A9"/>
    <w:rsid w:val="75C14597"/>
    <w:rsid w:val="761D629C"/>
    <w:rsid w:val="76B3F683"/>
    <w:rsid w:val="76C4C79A"/>
    <w:rsid w:val="76EA5275"/>
    <w:rsid w:val="77CA1BC7"/>
    <w:rsid w:val="7905C642"/>
    <w:rsid w:val="7A5A6E7D"/>
    <w:rsid w:val="7B109EF8"/>
    <w:rsid w:val="7BB0DAE2"/>
    <w:rsid w:val="7C70EA27"/>
    <w:rsid w:val="7CE850CF"/>
    <w:rsid w:val="7D1B06B3"/>
    <w:rsid w:val="7D9DA854"/>
    <w:rsid w:val="7DF744DF"/>
    <w:rsid w:val="7E8E9014"/>
    <w:rsid w:val="7F028749"/>
    <w:rsid w:val="7F7DF1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B9A214DA-B9D4-4890-BD20-A3255E12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6C93"/>
    <w:pPr>
      <w:spacing w:before="240" w:after="0" w:line="240" w:lineRule="auto"/>
    </w:pPr>
    <w:rPr>
      <w:rFonts w:ascii="Times New Roman" w:hAnsi="Times New Roman"/>
      <w:sz w:val="24"/>
    </w:rPr>
  </w:style>
  <w:style w:type="paragraph" w:styleId="Heading1">
    <w:name w:val="heading 1"/>
    <w:basedOn w:val="Normal"/>
    <w:next w:val="Normal"/>
    <w:link w:val="Heading1Char"/>
    <w:qFormat/>
    <w:rsid w:val="00A079F8"/>
    <w:pPr>
      <w:keepNext/>
      <w:pageBreakBefore/>
      <w:numPr>
        <w:numId w:val="8"/>
      </w:numPr>
      <w:tabs>
        <w:tab w:val="left" w:pos="1701"/>
        <w:tab w:val="right" w:pos="9072"/>
      </w:tabs>
      <w:jc w:val="right"/>
      <w:outlineLvl w:val="0"/>
    </w:pPr>
    <w:rPr>
      <w:rFonts w:cs="Times New Roman"/>
      <w:b/>
      <w:sz w:val="28"/>
      <w:szCs w:val="28"/>
    </w:rPr>
  </w:style>
  <w:style w:type="paragraph" w:styleId="Heading2">
    <w:name w:val="heading 2"/>
    <w:next w:val="Heading3"/>
    <w:link w:val="Heading2Char"/>
    <w:unhideWhenUsed/>
    <w:rsid w:val="004A623F"/>
    <w:pPr>
      <w:keepNext/>
      <w:numPr>
        <w:ilvl w:val="1"/>
        <w:numId w:val="8"/>
      </w:numPr>
      <w:spacing w:before="240" w:line="240" w:lineRule="auto"/>
      <w:ind w:left="2268" w:hanging="2268"/>
      <w:outlineLvl w:val="1"/>
    </w:pPr>
    <w:rPr>
      <w:rFonts w:ascii="Times New Roman" w:hAnsi="Times New Roman" w:cs="Times New Roman"/>
      <w:b/>
      <w:sz w:val="28"/>
      <w:szCs w:val="24"/>
    </w:rPr>
  </w:style>
  <w:style w:type="paragraph" w:styleId="Heading3">
    <w:name w:val="heading 3"/>
    <w:next w:val="Heading4"/>
    <w:link w:val="Heading3Char"/>
    <w:rsid w:val="0074686E"/>
    <w:pPr>
      <w:keepNext/>
      <w:spacing w:before="240" w:after="0" w:line="240" w:lineRule="auto"/>
      <w:ind w:left="2268" w:hanging="2268"/>
      <w:outlineLvl w:val="2"/>
    </w:pPr>
    <w:rPr>
      <w:rFonts w:ascii="Times New Roman" w:hAnsi="Times New Roman" w:cs="Times New Roman"/>
      <w:b/>
      <w:iCs/>
      <w:sz w:val="24"/>
      <w:szCs w:val="22"/>
    </w:rPr>
  </w:style>
  <w:style w:type="paragraph" w:styleId="Heading4">
    <w:name w:val="heading 4"/>
    <w:link w:val="Heading4Char"/>
    <w:rsid w:val="00795382"/>
    <w:pPr>
      <w:numPr>
        <w:ilvl w:val="3"/>
        <w:numId w:val="1"/>
      </w:numPr>
      <w:spacing w:before="120" w:after="0" w:line="240" w:lineRule="auto"/>
      <w:outlineLvl w:val="3"/>
    </w:pPr>
    <w:rPr>
      <w:rFonts w:ascii="Times New Roman" w:hAnsi="Times New Roman" w:cs="Times New Roman"/>
      <w:bCs/>
      <w:sz w:val="24"/>
      <w:szCs w:val="22"/>
    </w:rPr>
  </w:style>
  <w:style w:type="paragraph" w:styleId="Heading5">
    <w:name w:val="heading 5"/>
    <w:basedOn w:val="Heading4"/>
    <w:next w:val="Normal"/>
    <w:link w:val="Heading5Char"/>
    <w:uiPriority w:val="9"/>
    <w:unhideWhenUsed/>
    <w:qFormat/>
    <w:rsid w:val="00622A6C"/>
    <w:pPr>
      <w:numPr>
        <w:ilvl w:val="4"/>
      </w:numPr>
      <w:outlineLvl w:val="4"/>
    </w:pPr>
  </w:style>
  <w:style w:type="paragraph" w:styleId="Heading6">
    <w:name w:val="heading 6"/>
    <w:basedOn w:val="Normal"/>
    <w:link w:val="Heading6Char"/>
    <w:uiPriority w:val="9"/>
    <w:unhideWhenUsed/>
    <w:qFormat/>
    <w:rsid w:val="00227B73"/>
    <w:pPr>
      <w:numPr>
        <w:ilvl w:val="5"/>
        <w:numId w:val="1"/>
      </w:numPr>
      <w:spacing w:before="120"/>
      <w:ind w:left="1701"/>
      <w:outlineLvl w:val="5"/>
    </w:pPr>
    <w:rPr>
      <w:rFonts w:eastAsiaTheme="majorEastAsia" w:cstheme="majorBidi"/>
      <w:iCs/>
      <w:szCs w:val="24"/>
    </w:rPr>
  </w:style>
  <w:style w:type="paragraph" w:styleId="Heading7">
    <w:name w:val="heading 7"/>
    <w:basedOn w:val="Normal"/>
    <w:next w:val="Normal"/>
    <w:link w:val="Heading7Char"/>
    <w:uiPriority w:val="9"/>
    <w:unhideWhenUsed/>
    <w:qFormat/>
    <w:rsid w:val="00670905"/>
    <w:pPr>
      <w:spacing w:before="120"/>
      <w:outlineLvl w:val="6"/>
    </w:pPr>
    <w:rPr>
      <w:sz w:val="20"/>
    </w:rPr>
  </w:style>
  <w:style w:type="paragraph" w:styleId="Heading8">
    <w:name w:val="heading 8"/>
    <w:basedOn w:val="Heading7"/>
    <w:next w:val="Normal"/>
    <w:link w:val="Heading8Char"/>
    <w:uiPriority w:val="9"/>
    <w:unhideWhenUsed/>
    <w:qFormat/>
    <w:rsid w:val="00CA1A70"/>
    <w:pPr>
      <w:spacing w:before="0"/>
      <w:ind w:left="369" w:hanging="369"/>
      <w:outlineLvl w:val="7"/>
    </w:pPr>
  </w:style>
  <w:style w:type="paragraph" w:styleId="Heading9">
    <w:name w:val="heading 9"/>
    <w:basedOn w:val="Normal"/>
    <w:next w:val="Normal"/>
    <w:link w:val="Heading9Char"/>
    <w:uiPriority w:val="9"/>
    <w:semiHidden/>
    <w:unhideWhenUsed/>
    <w:qFormat/>
    <w:rsid w:val="0082572E"/>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9F8"/>
    <w:pPr>
      <w:tabs>
        <w:tab w:val="center" w:pos="4320"/>
        <w:tab w:val="right" w:pos="8640"/>
      </w:tabs>
    </w:pPr>
    <w:rPr>
      <w:sz w:val="19"/>
    </w:rPr>
  </w:style>
  <w:style w:type="character" w:customStyle="1" w:styleId="HeaderChar">
    <w:name w:val="Header Char"/>
    <w:basedOn w:val="DefaultParagraphFont"/>
    <w:link w:val="Header"/>
    <w:uiPriority w:val="99"/>
    <w:rsid w:val="000C3693"/>
    <w:rPr>
      <w:rFonts w:ascii="Times New Roman" w:hAnsi="Times New Roman"/>
      <w:sz w:val="19"/>
    </w:rPr>
  </w:style>
  <w:style w:type="paragraph" w:styleId="Footer">
    <w:name w:val="footer"/>
    <w:basedOn w:val="Normal"/>
    <w:link w:val="FooterChar"/>
    <w:uiPriority w:val="99"/>
    <w:rsid w:val="009C4DBF"/>
    <w:pPr>
      <w:tabs>
        <w:tab w:val="center" w:pos="4320"/>
        <w:tab w:val="right" w:pos="8640"/>
      </w:tabs>
      <w:jc w:val="center"/>
    </w:pPr>
    <w:rPr>
      <w:noProof/>
      <w:sz w:val="19"/>
    </w:rPr>
  </w:style>
  <w:style w:type="character" w:customStyle="1" w:styleId="FooterChar">
    <w:name w:val="Footer Char"/>
    <w:basedOn w:val="DefaultParagraphFont"/>
    <w:link w:val="Footer"/>
    <w:uiPriority w:val="99"/>
    <w:rsid w:val="009C4DBF"/>
    <w:rPr>
      <w:rFonts w:ascii="Times New Roman" w:hAnsi="Times New Roman"/>
      <w:noProof/>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styleId="ListParagraph">
    <w:name w:val="List Paragraph"/>
    <w:aliases w:val="FixedList,1 heading,List Paragraph1,List Paragraph11,Recommendation,Clean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styleId="Title">
    <w:name w:val="Title"/>
    <w:basedOn w:val="Normal"/>
    <w:next w:val="Normal"/>
    <w:link w:val="TitleChar"/>
    <w:uiPriority w:val="10"/>
    <w:qFormat/>
    <w:rsid w:val="0082572E"/>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rsid w:val="009C5BE2"/>
    <w:rPr>
      <w:rFonts w:ascii="Times New Roman" w:hAnsi="Times New Roman" w:cs="Times New Roman"/>
      <w:b/>
      <w:sz w:val="28"/>
      <w:szCs w:val="28"/>
    </w:rPr>
  </w:style>
  <w:style w:type="character" w:customStyle="1" w:styleId="Heading2Char">
    <w:name w:val="Heading 2 Char"/>
    <w:basedOn w:val="DefaultParagraphFont"/>
    <w:link w:val="Heading2"/>
    <w:rsid w:val="004A623F"/>
    <w:rPr>
      <w:rFonts w:ascii="Times New Roman" w:hAnsi="Times New Roman" w:cs="Times New Roman"/>
      <w:b/>
      <w:sz w:val="28"/>
      <w:szCs w:val="24"/>
    </w:rPr>
  </w:style>
  <w:style w:type="character" w:customStyle="1" w:styleId="Heading3Char">
    <w:name w:val="Heading 3 Char"/>
    <w:basedOn w:val="DefaultParagraphFont"/>
    <w:link w:val="Heading3"/>
    <w:rsid w:val="0074686E"/>
    <w:rPr>
      <w:rFonts w:ascii="Times New Roman" w:hAnsi="Times New Roman" w:cs="Times New Roman"/>
      <w:b/>
      <w:iCs/>
      <w:sz w:val="24"/>
      <w:szCs w:val="22"/>
    </w:rPr>
  </w:style>
  <w:style w:type="character" w:customStyle="1" w:styleId="Heading4Char">
    <w:name w:val="Heading 4 Char"/>
    <w:basedOn w:val="DefaultParagraphFont"/>
    <w:link w:val="Heading4"/>
    <w:rsid w:val="00795382"/>
    <w:rPr>
      <w:rFonts w:ascii="Times New Roman" w:hAnsi="Times New Roman" w:cs="Times New Roman"/>
      <w:bCs/>
      <w:sz w:val="24"/>
      <w:szCs w:val="22"/>
    </w:rPr>
  </w:style>
  <w:style w:type="character" w:customStyle="1" w:styleId="Heading5Char">
    <w:name w:val="Heading 5 Char"/>
    <w:basedOn w:val="DefaultParagraphFont"/>
    <w:link w:val="Heading5"/>
    <w:uiPriority w:val="9"/>
    <w:rsid w:val="00622A6C"/>
    <w:rPr>
      <w:rFonts w:ascii="Times New Roman" w:hAnsi="Times New Roman" w:cs="Times New Roman"/>
      <w:bCs/>
      <w:sz w:val="24"/>
      <w:szCs w:val="22"/>
    </w:rPr>
  </w:style>
  <w:style w:type="character" w:customStyle="1" w:styleId="Heading6Char">
    <w:name w:val="Heading 6 Char"/>
    <w:basedOn w:val="DefaultParagraphFont"/>
    <w:link w:val="Heading6"/>
    <w:uiPriority w:val="9"/>
    <w:rsid w:val="00227B73"/>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670905"/>
    <w:rPr>
      <w:rFonts w:ascii="Times New Roman" w:hAnsi="Times New Roman"/>
    </w:rPr>
  </w:style>
  <w:style w:type="character" w:customStyle="1" w:styleId="Heading8Char">
    <w:name w:val="Heading 8 Char"/>
    <w:basedOn w:val="DefaultParagraphFont"/>
    <w:link w:val="Heading8"/>
    <w:uiPriority w:val="9"/>
    <w:rsid w:val="00CA1A70"/>
    <w:rPr>
      <w:rFonts w:ascii="Times New Roman" w:hAnsi="Times New Roman"/>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character" w:styleId="SubtleEmphasis">
    <w:name w:val="Subtle Emphasis"/>
    <w:basedOn w:val="DefaultParagraphFont"/>
    <w:uiPriority w:val="19"/>
    <w:qFormat/>
    <w:rsid w:val="0082572E"/>
    <w:rPr>
      <w:i/>
      <w:iCs/>
      <w:color w:val="404040" w:themeColor="text1" w:themeTint="BF"/>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umberLevel5">
    <w:name w:val="Number Level 5"/>
    <w:aliases w:val="N5"/>
    <w:basedOn w:val="Normal"/>
    <w:uiPriority w:val="1"/>
    <w:semiHidden/>
    <w:rsid w:val="00A076D4"/>
    <w:pPr>
      <w:numPr>
        <w:ilvl w:val="4"/>
        <w:numId w:val="2"/>
      </w:numPr>
      <w:spacing w:before="0" w:after="140" w:line="280" w:lineRule="atLeast"/>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A076D4"/>
    <w:pPr>
      <w:numPr>
        <w:ilvl w:val="5"/>
      </w:numPr>
    </w:pPr>
  </w:style>
  <w:style w:type="paragraph" w:customStyle="1" w:styleId="NumberLevel7">
    <w:name w:val="Number Level 7"/>
    <w:basedOn w:val="NumberLevel6"/>
    <w:uiPriority w:val="1"/>
    <w:semiHidden/>
    <w:rsid w:val="00A076D4"/>
    <w:pPr>
      <w:numPr>
        <w:ilvl w:val="6"/>
      </w:numPr>
    </w:pPr>
  </w:style>
  <w:style w:type="paragraph" w:customStyle="1" w:styleId="NumberLevel8">
    <w:name w:val="Number Level 8"/>
    <w:basedOn w:val="NumberLevel7"/>
    <w:uiPriority w:val="1"/>
    <w:semiHidden/>
    <w:rsid w:val="00A076D4"/>
    <w:pPr>
      <w:numPr>
        <w:ilvl w:val="7"/>
      </w:numPr>
    </w:pPr>
  </w:style>
  <w:style w:type="paragraph" w:customStyle="1" w:styleId="NumberLevel9">
    <w:name w:val="Number Level 9"/>
    <w:basedOn w:val="NumberLevel8"/>
    <w:uiPriority w:val="1"/>
    <w:semiHidden/>
    <w:rsid w:val="00A076D4"/>
    <w:pPr>
      <w:numPr>
        <w:ilvl w:val="8"/>
      </w:numPr>
      <w:tabs>
        <w:tab w:val="clear" w:pos="3544"/>
        <w:tab w:val="num" w:pos="360"/>
      </w:tabs>
      <w:ind w:left="2410"/>
    </w:pPr>
  </w:style>
  <w:style w:type="paragraph" w:customStyle="1" w:styleId="Attachment">
    <w:name w:val="Attachment"/>
    <w:basedOn w:val="Heading1"/>
    <w:next w:val="Heading1"/>
    <w:rsid w:val="005213E9"/>
  </w:style>
  <w:style w:type="paragraph" w:customStyle="1" w:styleId="ActHead2">
    <w:name w:val="ActHead 2"/>
    <w:aliases w:val="p"/>
    <w:basedOn w:val="Normal"/>
    <w:next w:val="Normal"/>
    <w:qFormat/>
    <w:rsid w:val="00FF65E0"/>
    <w:pPr>
      <w:keepNext/>
      <w:keepLines/>
      <w:spacing w:before="280"/>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Normal"/>
    <w:link w:val="ActHead5Char"/>
    <w:qFormat/>
    <w:rsid w:val="00FF65E0"/>
    <w:pPr>
      <w:keepNext/>
      <w:keepLines/>
      <w:spacing w:before="280"/>
      <w:ind w:left="1134" w:hanging="1134"/>
      <w:outlineLvl w:val="4"/>
    </w:pPr>
    <w:rPr>
      <w:rFonts w:eastAsia="Times New Roman" w:cs="Times New Roman"/>
      <w:b/>
      <w:kern w:val="28"/>
      <w:lang w:eastAsia="en-AU"/>
    </w:rPr>
  </w:style>
  <w:style w:type="character" w:customStyle="1" w:styleId="CharPartNo">
    <w:name w:val="CharPartNo"/>
    <w:basedOn w:val="DefaultParagraphFont"/>
    <w:uiPriority w:val="1"/>
    <w:qFormat/>
    <w:rsid w:val="00FF65E0"/>
  </w:style>
  <w:style w:type="character" w:customStyle="1" w:styleId="CharPartText">
    <w:name w:val="CharPartText"/>
    <w:basedOn w:val="DefaultParagraphFont"/>
    <w:uiPriority w:val="1"/>
    <w:qFormat/>
    <w:rsid w:val="00FF65E0"/>
  </w:style>
  <w:style w:type="character" w:customStyle="1" w:styleId="ActHead5Char">
    <w:name w:val="ActHead 5 Char"/>
    <w:aliases w:val="s Char"/>
    <w:link w:val="ActHead5"/>
    <w:rsid w:val="00FF65E0"/>
    <w:rPr>
      <w:rFonts w:ascii="Times New Roman" w:eastAsia="Times New Roman" w:hAnsi="Times New Roman" w:cs="Times New Roman"/>
      <w:b/>
      <w:kern w:val="28"/>
      <w:sz w:val="24"/>
      <w:lang w:eastAsia="en-AU"/>
    </w:rPr>
  </w:style>
  <w:style w:type="paragraph" w:customStyle="1" w:styleId="paragraphsub">
    <w:name w:val="paragraph(sub)"/>
    <w:aliases w:val="aa"/>
    <w:basedOn w:val="Normal"/>
    <w:rsid w:val="007E05EE"/>
    <w:pPr>
      <w:tabs>
        <w:tab w:val="right" w:pos="1985"/>
      </w:tabs>
      <w:spacing w:before="40"/>
      <w:ind w:left="2098" w:hanging="2098"/>
    </w:pPr>
    <w:rPr>
      <w:rFonts w:eastAsia="Times New Roman" w:cs="Times New Roman"/>
      <w:sz w:val="22"/>
      <w:lang w:eastAsia="en-AU"/>
    </w:rPr>
  </w:style>
  <w:style w:type="paragraph" w:customStyle="1" w:styleId="paragraph">
    <w:name w:val="paragraph"/>
    <w:aliases w:val="a"/>
    <w:basedOn w:val="Normal"/>
    <w:rsid w:val="007E05EE"/>
    <w:pPr>
      <w:tabs>
        <w:tab w:val="right" w:pos="1531"/>
      </w:tabs>
      <w:spacing w:before="40"/>
      <w:ind w:left="1644" w:hanging="1644"/>
    </w:pPr>
    <w:rPr>
      <w:rFonts w:eastAsia="Times New Roman" w:cs="Times New Roman"/>
      <w:sz w:val="22"/>
      <w:lang w:eastAsia="en-AU"/>
    </w:rPr>
  </w:style>
  <w:style w:type="paragraph" w:styleId="NormalWeb">
    <w:name w:val="Normal (Web)"/>
    <w:basedOn w:val="Normal"/>
    <w:uiPriority w:val="99"/>
    <w:semiHidden/>
    <w:unhideWhenUsed/>
    <w:rsid w:val="00A55450"/>
    <w:pPr>
      <w:spacing w:before="100" w:beforeAutospacing="1" w:after="100" w:afterAutospacing="1"/>
    </w:pPr>
    <w:rPr>
      <w:rFonts w:eastAsia="Times New Roman" w:cs="Times New Roman"/>
      <w:szCs w:val="24"/>
      <w:lang w:eastAsia="en-AU"/>
    </w:rPr>
  </w:style>
  <w:style w:type="paragraph" w:customStyle="1" w:styleId="ESTabletext">
    <w:name w:val="ES Table text"/>
    <w:rsid w:val="005C6568"/>
    <w:pPr>
      <w:spacing w:before="120" w:after="0" w:line="240" w:lineRule="auto"/>
    </w:pPr>
    <w:rPr>
      <w:rFonts w:ascii="Times New Roman" w:hAnsi="Times New Roman" w:cs="Times New Roman"/>
      <w:bCs/>
      <w:sz w:val="24"/>
      <w:szCs w:val="22"/>
    </w:rPr>
  </w:style>
  <w:style w:type="paragraph" w:customStyle="1" w:styleId="ESTitle">
    <w:name w:val="ES Title"/>
    <w:rsid w:val="00AA67D7"/>
    <w:pPr>
      <w:jc w:val="center"/>
    </w:pPr>
    <w:rPr>
      <w:rFonts w:ascii="Times New Roman" w:hAnsi="Times New Roman" w:cs="Times New Roman"/>
      <w:b/>
      <w:bCs/>
      <w:caps/>
      <w:sz w:val="24"/>
      <w:szCs w:val="22"/>
      <w:u w:val="single"/>
    </w:rPr>
  </w:style>
  <w:style w:type="paragraph" w:customStyle="1" w:styleId="ActHead9">
    <w:name w:val="ActHead 9"/>
    <w:aliases w:val="aat"/>
    <w:basedOn w:val="Normal"/>
    <w:next w:val="Normal"/>
    <w:qFormat/>
    <w:rsid w:val="00F56DE7"/>
    <w:pPr>
      <w:keepNext/>
      <w:keepLines/>
      <w:spacing w:before="280"/>
      <w:ind w:left="1134" w:hanging="1134"/>
      <w:outlineLvl w:val="8"/>
    </w:pPr>
    <w:rPr>
      <w:rFonts w:eastAsia="Times New Roman" w:cs="Times New Roman"/>
      <w:b/>
      <w:i/>
      <w:kern w:val="28"/>
      <w:sz w:val="28"/>
      <w:lang w:eastAsia="en-AU"/>
    </w:rPr>
  </w:style>
  <w:style w:type="paragraph" w:customStyle="1" w:styleId="Default">
    <w:name w:val="Default"/>
    <w:rsid w:val="000210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AA1391"/>
    <w:rPr>
      <w:rFonts w:ascii="Segoe UI" w:hAnsi="Segoe UI" w:cs="Segoe UI" w:hint="default"/>
      <w:i/>
      <w:iCs/>
      <w:sz w:val="18"/>
      <w:szCs w:val="18"/>
    </w:rPr>
  </w:style>
  <w:style w:type="character" w:customStyle="1" w:styleId="normaltextrun">
    <w:name w:val="normaltextrun"/>
    <w:basedOn w:val="DefaultParagraphFont"/>
    <w:rsid w:val="008F26A6"/>
  </w:style>
  <w:style w:type="character" w:customStyle="1" w:styleId="eop">
    <w:name w:val="eop"/>
    <w:basedOn w:val="DefaultParagraphFont"/>
    <w:rsid w:val="008F26A6"/>
  </w:style>
  <w:style w:type="paragraph" w:customStyle="1" w:styleId="subsection">
    <w:name w:val="subsection"/>
    <w:aliases w:val="ss"/>
    <w:basedOn w:val="Normal"/>
    <w:link w:val="subsectionChar"/>
    <w:rsid w:val="00C40CF9"/>
    <w:pPr>
      <w:tabs>
        <w:tab w:val="right" w:pos="1021"/>
      </w:tabs>
      <w:spacing w:before="180"/>
      <w:ind w:left="1134" w:hanging="1134"/>
    </w:pPr>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C40CF9"/>
    <w:rPr>
      <w:rFonts w:ascii="Times New Roman" w:eastAsia="Times New Roman" w:hAnsi="Times New Roman" w:cs="Times New Roman"/>
      <w:sz w:val="22"/>
      <w:lang w:eastAsia="en-AU"/>
    </w:rPr>
  </w:style>
  <w:style w:type="character" w:styleId="Mention">
    <w:name w:val="Mention"/>
    <w:basedOn w:val="DefaultParagraphFont"/>
    <w:uiPriority w:val="99"/>
    <w:unhideWhenUsed/>
    <w:rsid w:val="00152190"/>
    <w:rPr>
      <w:color w:val="2B579A"/>
      <w:shd w:val="clear" w:color="auto" w:fill="E1DFDD"/>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B64035"/>
    <w:rPr>
      <w:rFonts w:ascii="Times New Roman" w:hAnsi="Times New Roman"/>
      <w:sz w:val="24"/>
    </w:rPr>
  </w:style>
  <w:style w:type="paragraph" w:customStyle="1" w:styleId="Tabletext">
    <w:name w:val="Tabletext"/>
    <w:aliases w:val="tt"/>
    <w:basedOn w:val="Normal"/>
    <w:rsid w:val="00FC0880"/>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FC0880"/>
    <w:pPr>
      <w:keepNext/>
      <w:spacing w:before="60" w:line="240" w:lineRule="atLeast"/>
    </w:pPr>
    <w:rPr>
      <w:rFonts w:eastAsia="Times New Roman" w:cs="Times New Roman"/>
      <w:b/>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832">
      <w:bodyDiv w:val="1"/>
      <w:marLeft w:val="0"/>
      <w:marRight w:val="0"/>
      <w:marTop w:val="0"/>
      <w:marBottom w:val="0"/>
      <w:divBdr>
        <w:top w:val="none" w:sz="0" w:space="0" w:color="auto"/>
        <w:left w:val="none" w:sz="0" w:space="0" w:color="auto"/>
        <w:bottom w:val="none" w:sz="0" w:space="0" w:color="auto"/>
        <w:right w:val="none" w:sz="0" w:space="0" w:color="auto"/>
      </w:divBdr>
    </w:div>
    <w:div w:id="944775590">
      <w:bodyDiv w:val="1"/>
      <w:marLeft w:val="0"/>
      <w:marRight w:val="0"/>
      <w:marTop w:val="0"/>
      <w:marBottom w:val="0"/>
      <w:divBdr>
        <w:top w:val="none" w:sz="0" w:space="0" w:color="auto"/>
        <w:left w:val="none" w:sz="0" w:space="0" w:color="auto"/>
        <w:bottom w:val="none" w:sz="0" w:space="0" w:color="auto"/>
        <w:right w:val="none" w:sz="0" w:space="0" w:color="auto"/>
      </w:divBdr>
    </w:div>
    <w:div w:id="981273943">
      <w:bodyDiv w:val="1"/>
      <w:marLeft w:val="0"/>
      <w:marRight w:val="0"/>
      <w:marTop w:val="0"/>
      <w:marBottom w:val="0"/>
      <w:divBdr>
        <w:top w:val="none" w:sz="0" w:space="0" w:color="auto"/>
        <w:left w:val="none" w:sz="0" w:space="0" w:color="auto"/>
        <w:bottom w:val="none" w:sz="0" w:space="0" w:color="auto"/>
        <w:right w:val="none" w:sz="0" w:space="0" w:color="auto"/>
      </w:divBdr>
    </w:div>
    <w:div w:id="1527674327">
      <w:bodyDiv w:val="1"/>
      <w:marLeft w:val="0"/>
      <w:marRight w:val="0"/>
      <w:marTop w:val="0"/>
      <w:marBottom w:val="0"/>
      <w:divBdr>
        <w:top w:val="none" w:sz="0" w:space="0" w:color="auto"/>
        <w:left w:val="none" w:sz="0" w:space="0" w:color="auto"/>
        <w:bottom w:val="none" w:sz="0" w:space="0" w:color="auto"/>
        <w:right w:val="none" w:sz="0" w:space="0" w:color="auto"/>
      </w:divBdr>
    </w:div>
    <w:div w:id="1780222439">
      <w:bodyDiv w:val="1"/>
      <w:marLeft w:val="0"/>
      <w:marRight w:val="0"/>
      <w:marTop w:val="0"/>
      <w:marBottom w:val="0"/>
      <w:divBdr>
        <w:top w:val="none" w:sz="0" w:space="0" w:color="auto"/>
        <w:left w:val="none" w:sz="0" w:space="0" w:color="auto"/>
        <w:bottom w:val="none" w:sz="0" w:space="0" w:color="auto"/>
        <w:right w:val="none" w:sz="0" w:space="0" w:color="auto"/>
      </w:divBdr>
    </w:div>
    <w:div w:id="2048750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2.xml><?xml version="1.0" encoding="utf-8"?>
<ds:datastoreItem xmlns:ds="http://schemas.openxmlformats.org/officeDocument/2006/customXml" ds:itemID="{AE08E179-373D-46DE-B022-3B16D6CC3464}">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4b7a88cc-f68e-4757-a885-37b91611e137"/>
    <ds:schemaRef ds:uri="http://schemas.microsoft.com/office/infopath/2007/PartnerControls"/>
    <ds:schemaRef ds:uri="http://schemas.openxmlformats.org/package/2006/metadata/core-properties"/>
    <ds:schemaRef ds:uri="0ffbd2a1-3e83-4fc8-8d72-7152fe6aefbc"/>
  </ds:schemaRefs>
</ds:datastoreItem>
</file>

<file path=customXml/itemProps3.xml><?xml version="1.0" encoding="utf-8"?>
<ds:datastoreItem xmlns:ds="http://schemas.openxmlformats.org/officeDocument/2006/customXml" ds:itemID="{8E02A213-0EA0-4580-8E52-38476FC23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B04D4-F329-404E-8420-8F356F47F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2732</Words>
  <Characters>15573</Characters>
  <Application>Microsoft Office Word</Application>
  <DocSecurity>0</DocSecurity>
  <Lines>129</Lines>
  <Paragraphs>36</Paragraphs>
  <ScaleCrop>false</ScaleCrop>
  <Company>Department of Agriculture Fisheries &amp; Forestry</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Pratt, Elizabeth</cp:lastModifiedBy>
  <cp:revision>3</cp:revision>
  <cp:lastPrinted>2024-08-15T20:05:00Z</cp:lastPrinted>
  <dcterms:created xsi:type="dcterms:W3CDTF">2024-10-02T01:35:00Z</dcterms:created>
  <dcterms:modified xsi:type="dcterms:W3CDTF">2024-10-02T01:35:00Z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0x01010009B3BFF1B0363F4F8CA8A12398FB5F3D</vt:lpwstr>
  </property>
  <property fmtid="{D5CDD505-2E9C-101B-9397-08002B2CF9AE}" pid="3" name="MediaServiceImageTags">
    <vt:lpwstr/>
  </property>
  <property fmtid="{D5CDD505-2E9C-101B-9397-08002B2CF9AE}" pid="4" name="ClassificationContentMarkingHeaderShapeIds">
    <vt:lpwstr>d9f84ed,434942f4,170d8aad,6d4a5693,352dc9b8</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Legal-Privilege</vt:lpwstr>
  </property>
  <property fmtid="{D5CDD505-2E9C-101B-9397-08002B2CF9AE}" pid="7" name="ClassificationContentMarkingFooterShapeIds">
    <vt:lpwstr>457aa7f7,3433d84c,72b319cf,57f6ebee,fe227d5</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Legal-Privilege</vt:lpwstr>
  </property>
  <property fmtid="{D5CDD505-2E9C-101B-9397-08002B2CF9AE}" pid="10" name="MSIP_Label_ab16ce7b-5c37-4af1-b9b0-8d400bbefd56_Enabled">
    <vt:lpwstr>true</vt:lpwstr>
  </property>
  <property fmtid="{D5CDD505-2E9C-101B-9397-08002B2CF9AE}" pid="11" name="MSIP_Label_ab16ce7b-5c37-4af1-b9b0-8d400bbefd56_SetDate">
    <vt:lpwstr>2024-09-30T01:45:18Z</vt:lpwstr>
  </property>
  <property fmtid="{D5CDD505-2E9C-101B-9397-08002B2CF9AE}" pid="12" name="MSIP_Label_ab16ce7b-5c37-4af1-b9b0-8d400bbefd56_Method">
    <vt:lpwstr>Privileged</vt:lpwstr>
  </property>
  <property fmtid="{D5CDD505-2E9C-101B-9397-08002B2CF9AE}" pid="13" name="MSIP_Label_ab16ce7b-5c37-4af1-b9b0-8d400bbefd56_Name">
    <vt:lpwstr>OFFICIAL Sensitive Legal Privilege</vt:lpwstr>
  </property>
  <property fmtid="{D5CDD505-2E9C-101B-9397-08002B2CF9AE}" pid="14" name="MSIP_Label_ab16ce7b-5c37-4af1-b9b0-8d400bbefd56_SiteId">
    <vt:lpwstr>2be67eb7-400c-4b3f-a5a1-1258c0da0696</vt:lpwstr>
  </property>
  <property fmtid="{D5CDD505-2E9C-101B-9397-08002B2CF9AE}" pid="15" name="MSIP_Label_ab16ce7b-5c37-4af1-b9b0-8d400bbefd56_ActionId">
    <vt:lpwstr>08d763a5-f2c6-4f04-ada2-14aee6fa6c94</vt:lpwstr>
  </property>
  <property fmtid="{D5CDD505-2E9C-101B-9397-08002B2CF9AE}" pid="16" name="MSIP_Label_ab16ce7b-5c37-4af1-b9b0-8d400bbefd56_ContentBits">
    <vt:lpwstr>3</vt:lpwstr>
  </property>
</Properties>
</file>