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F7028" w14:textId="77777777" w:rsidR="00715914" w:rsidRPr="001B3376" w:rsidRDefault="00997416" w:rsidP="00781DD2">
      <w:pPr>
        <w:pStyle w:val="Plain"/>
        <w:jc w:val="center"/>
        <w:rPr>
          <w:sz w:val="28"/>
        </w:rPr>
      </w:pPr>
      <w:r w:rsidRPr="001B3376">
        <w:rPr>
          <w:noProof/>
        </w:rPr>
        <w:drawing>
          <wp:inline distT="0" distB="0" distL="0" distR="0" wp14:anchorId="742ABC69" wp14:editId="268AFC49">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24EA66A" w14:textId="77777777" w:rsidR="00715914" w:rsidRPr="001B3376" w:rsidRDefault="00715914" w:rsidP="00715914">
      <w:pPr>
        <w:rPr>
          <w:sz w:val="19"/>
        </w:rPr>
      </w:pPr>
    </w:p>
    <w:p w14:paraId="7E532252" w14:textId="77777777" w:rsidR="000F76FA" w:rsidRPr="001B3376" w:rsidRDefault="00E55F66" w:rsidP="006647B7">
      <w:pPr>
        <w:pStyle w:val="Plainheader"/>
      </w:pPr>
      <w:r w:rsidRPr="001B3376">
        <w:t>Statement of Principles</w:t>
      </w:r>
    </w:p>
    <w:p w14:paraId="5658A09E" w14:textId="77777777" w:rsidR="000F76FA" w:rsidRPr="001B3376" w:rsidRDefault="000F76FA" w:rsidP="006647B7">
      <w:pPr>
        <w:pStyle w:val="Plainheader"/>
      </w:pPr>
      <w:r w:rsidRPr="001B3376">
        <w:t>c</w:t>
      </w:r>
      <w:r w:rsidR="00E55F66" w:rsidRPr="001B3376">
        <w:t>oncerning</w:t>
      </w:r>
    </w:p>
    <w:p w14:paraId="2116BEEB" w14:textId="3615F20E" w:rsidR="00054930" w:rsidRPr="001B3376" w:rsidRDefault="00B813FC" w:rsidP="006647B7">
      <w:pPr>
        <w:pStyle w:val="Plainheader"/>
      </w:pPr>
      <w:bookmarkStart w:id="0" w:name="SoP_Name_Title"/>
      <w:r w:rsidRPr="001B3376">
        <w:t>TOOTH DECAY (DENTAL CARIES)</w:t>
      </w:r>
      <w:bookmarkEnd w:id="0"/>
      <w:r w:rsidR="00997416" w:rsidRPr="001B3376">
        <w:br/>
        <w:t>(</w:t>
      </w:r>
      <w:r w:rsidR="005E589B" w:rsidRPr="001B3376">
        <w:t>Reasonable Hypothesis</w:t>
      </w:r>
      <w:r w:rsidR="00997416" w:rsidRPr="001B3376">
        <w:t xml:space="preserve">) </w:t>
      </w:r>
    </w:p>
    <w:p w14:paraId="00A6F7F8" w14:textId="4CF86723" w:rsidR="00715914" w:rsidRPr="001B3376" w:rsidRDefault="00E55F66" w:rsidP="006647B7">
      <w:pPr>
        <w:pStyle w:val="Plainheader"/>
      </w:pPr>
      <w:r w:rsidRPr="001B3376">
        <w:t xml:space="preserve">(No. </w:t>
      </w:r>
      <w:bookmarkStart w:id="1" w:name="BP"/>
      <w:r w:rsidR="009D216D">
        <w:t>74</w:t>
      </w:r>
      <w:bookmarkEnd w:id="1"/>
      <w:r w:rsidRPr="001B3376">
        <w:t xml:space="preserve"> of</w:t>
      </w:r>
      <w:r w:rsidR="00085567" w:rsidRPr="001B3376">
        <w:t xml:space="preserve"> </w:t>
      </w:r>
      <w:bookmarkStart w:id="2" w:name="year"/>
      <w:r w:rsidR="009B4DFF" w:rsidRPr="001B3376">
        <w:t>2024</w:t>
      </w:r>
      <w:bookmarkEnd w:id="2"/>
      <w:r w:rsidRPr="001B3376">
        <w:t>)</w:t>
      </w:r>
    </w:p>
    <w:p w14:paraId="20839A38" w14:textId="77777777" w:rsidR="00F67B67" w:rsidRPr="001B3376" w:rsidRDefault="00F67B67" w:rsidP="007527C1">
      <w:pPr>
        <w:pStyle w:val="SignCoverPageStart"/>
        <w:ind w:right="-51"/>
        <w:jc w:val="left"/>
        <w:rPr>
          <w:sz w:val="24"/>
          <w:szCs w:val="24"/>
        </w:rPr>
      </w:pPr>
      <w:r w:rsidRPr="001B3376">
        <w:rPr>
          <w:sz w:val="24"/>
          <w:szCs w:val="24"/>
        </w:rPr>
        <w:t>The Repatriation Medical Authority determines the following Statement of Principles</w:t>
      </w:r>
      <w:r w:rsidR="00997416" w:rsidRPr="001B3376">
        <w:rPr>
          <w:sz w:val="24"/>
          <w:szCs w:val="24"/>
        </w:rPr>
        <w:t xml:space="preserve"> under </w:t>
      </w:r>
      <w:r w:rsidR="005E589B" w:rsidRPr="001B3376">
        <w:rPr>
          <w:sz w:val="24"/>
          <w:szCs w:val="24"/>
        </w:rPr>
        <w:t>subsection 196B(2</w:t>
      </w:r>
      <w:r w:rsidR="00997416" w:rsidRPr="001B3376">
        <w:rPr>
          <w:sz w:val="24"/>
          <w:szCs w:val="24"/>
        </w:rPr>
        <w:t xml:space="preserve">) of the </w:t>
      </w:r>
      <w:r w:rsidR="00997416" w:rsidRPr="001B3376">
        <w:rPr>
          <w:i/>
          <w:sz w:val="24"/>
          <w:szCs w:val="24"/>
        </w:rPr>
        <w:t>Veterans</w:t>
      </w:r>
      <w:r w:rsidR="00950C80" w:rsidRPr="001B3376">
        <w:rPr>
          <w:i/>
          <w:sz w:val="24"/>
          <w:szCs w:val="24"/>
        </w:rPr>
        <w:t>'</w:t>
      </w:r>
      <w:r w:rsidR="00997416" w:rsidRPr="001B3376">
        <w:rPr>
          <w:i/>
          <w:sz w:val="24"/>
          <w:szCs w:val="24"/>
        </w:rPr>
        <w:t xml:space="preserve"> Entitlements Act 1986</w:t>
      </w:r>
      <w:r w:rsidRPr="001B3376">
        <w:rPr>
          <w:sz w:val="24"/>
          <w:szCs w:val="24"/>
        </w:rPr>
        <w:t>.</w:t>
      </w:r>
    </w:p>
    <w:p w14:paraId="73C027DD" w14:textId="77777777" w:rsidR="00F97A62" w:rsidRPr="001B3376" w:rsidRDefault="00F97A62" w:rsidP="00F97A62">
      <w:pPr>
        <w:rPr>
          <w:lang w:eastAsia="en-AU"/>
        </w:rPr>
      </w:pPr>
    </w:p>
    <w:p w14:paraId="2DC6469B" w14:textId="12C97897" w:rsidR="00781DD2" w:rsidRPr="001B3376" w:rsidRDefault="00781DD2" w:rsidP="00781DD2">
      <w:pPr>
        <w:pStyle w:val="Plain"/>
        <w:tabs>
          <w:tab w:val="left" w:pos="851"/>
        </w:tabs>
        <w:spacing w:before="0"/>
        <w:ind w:left="0"/>
        <w:rPr>
          <w:b w:val="0"/>
        </w:rPr>
      </w:pPr>
      <w:r w:rsidRPr="001B3376">
        <w:rPr>
          <w:b w:val="0"/>
        </w:rPr>
        <w:t>Dated</w:t>
      </w:r>
      <w:r w:rsidRPr="001B3376">
        <w:rPr>
          <w:b w:val="0"/>
        </w:rPr>
        <w:tab/>
      </w:r>
      <w:r w:rsidRPr="001B3376">
        <w:rPr>
          <w:b w:val="0"/>
        </w:rPr>
        <w:tab/>
      </w:r>
      <w:r w:rsidRPr="001B3376">
        <w:rPr>
          <w:b w:val="0"/>
        </w:rPr>
        <w:tab/>
      </w:r>
      <w:r w:rsidRPr="001B3376">
        <w:rPr>
          <w:b w:val="0"/>
        </w:rPr>
        <w:tab/>
      </w:r>
      <w:r w:rsidR="009D216D">
        <w:rPr>
          <w:b w:val="0"/>
        </w:rPr>
        <w:t>18 October 2024.</w:t>
      </w:r>
    </w:p>
    <w:p w14:paraId="2A8F672D" w14:textId="77777777" w:rsidR="00F67B67" w:rsidRPr="001B3376" w:rsidRDefault="00F67B67" w:rsidP="00781DD2">
      <w:pPr>
        <w:pStyle w:val="Plain"/>
        <w:spacing w:before="0"/>
        <w:ind w:left="0"/>
        <w:rPr>
          <w:b w:val="0"/>
        </w:rPr>
      </w:pPr>
    </w:p>
    <w:p w14:paraId="5A75EC08" w14:textId="77777777" w:rsidR="00D93DA9" w:rsidRPr="001B3376" w:rsidRDefault="00D93DA9" w:rsidP="00781DD2">
      <w:pPr>
        <w:pStyle w:val="Plain"/>
        <w:spacing w:before="0"/>
        <w:ind w:left="0"/>
        <w:rPr>
          <w:b w:val="0"/>
        </w:rPr>
      </w:pPr>
    </w:p>
    <w:p w14:paraId="78ECE211" w14:textId="77777777" w:rsidR="000123E3" w:rsidRPr="001B3376" w:rsidRDefault="000123E3" w:rsidP="00781DD2">
      <w:pPr>
        <w:pStyle w:val="Plain"/>
        <w:spacing w:before="0"/>
        <w:ind w:left="0"/>
        <w:rPr>
          <w:b w:val="0"/>
        </w:rPr>
      </w:pPr>
    </w:p>
    <w:p w14:paraId="32A9AD59" w14:textId="77777777" w:rsidR="000123E3" w:rsidRPr="001B3376" w:rsidRDefault="000123E3" w:rsidP="00781DD2">
      <w:pPr>
        <w:pStyle w:val="Plain"/>
        <w:spacing w:before="0"/>
        <w:ind w:left="0"/>
        <w:rPr>
          <w:b w:val="0"/>
        </w:rPr>
      </w:pPr>
    </w:p>
    <w:p w14:paraId="326BFCE2" w14:textId="77777777" w:rsidR="000123E3" w:rsidRPr="001B3376" w:rsidRDefault="000123E3" w:rsidP="00781DD2">
      <w:pPr>
        <w:pStyle w:val="Plain"/>
        <w:spacing w:before="0"/>
        <w:ind w:left="0"/>
        <w:rPr>
          <w:b w:val="0"/>
        </w:rPr>
      </w:pPr>
    </w:p>
    <w:p w14:paraId="73D143DD" w14:textId="77777777" w:rsidR="000123E3" w:rsidRPr="001B3376" w:rsidRDefault="000123E3" w:rsidP="00781DD2">
      <w:pPr>
        <w:pStyle w:val="Plain"/>
        <w:spacing w:before="0"/>
        <w:ind w:left="0"/>
        <w:rPr>
          <w:b w:val="0"/>
        </w:rPr>
      </w:pPr>
    </w:p>
    <w:p w14:paraId="3E25665A" w14:textId="77777777" w:rsidR="000123E3" w:rsidRPr="001B3376" w:rsidRDefault="000123E3" w:rsidP="00781DD2">
      <w:pPr>
        <w:pStyle w:val="Plain"/>
        <w:spacing w:before="0"/>
        <w:ind w:left="0"/>
        <w:rPr>
          <w:b w:val="0"/>
        </w:rPr>
      </w:pPr>
    </w:p>
    <w:p w14:paraId="3BD46848" w14:textId="77777777" w:rsidR="000123E3" w:rsidRPr="001B3376" w:rsidRDefault="000123E3" w:rsidP="00781DD2">
      <w:pPr>
        <w:pStyle w:val="Plain"/>
        <w:spacing w:before="0"/>
        <w:ind w:left="0"/>
        <w:rPr>
          <w:b w:val="0"/>
        </w:rPr>
      </w:pPr>
    </w:p>
    <w:p w14:paraId="5EB166F9" w14:textId="77777777" w:rsidR="000123E3" w:rsidRPr="001B3376" w:rsidRDefault="000123E3" w:rsidP="00781DD2">
      <w:pPr>
        <w:pStyle w:val="Plain"/>
        <w:spacing w:before="0"/>
        <w:ind w:left="0"/>
        <w:rPr>
          <w:b w:val="0"/>
        </w:rPr>
      </w:pPr>
    </w:p>
    <w:p w14:paraId="56C84FF9" w14:textId="77777777" w:rsidR="000123E3" w:rsidRPr="001B3376" w:rsidRDefault="000123E3" w:rsidP="00781DD2">
      <w:pPr>
        <w:pStyle w:val="Plain"/>
        <w:spacing w:before="0"/>
        <w:ind w:left="0"/>
        <w:rPr>
          <w:b w:val="0"/>
        </w:rPr>
      </w:pPr>
    </w:p>
    <w:p w14:paraId="5DB0E46A" w14:textId="77777777" w:rsidR="000123E3" w:rsidRPr="001B3376" w:rsidRDefault="000123E3" w:rsidP="000123E3">
      <w:pPr>
        <w:tabs>
          <w:tab w:val="left" w:pos="567"/>
        </w:tabs>
        <w:spacing w:line="240" w:lineRule="auto"/>
        <w:rPr>
          <w:rFonts w:eastAsia="Times New Roman"/>
          <w:sz w:val="24"/>
          <w:szCs w:val="24"/>
          <w:lang w:eastAsia="en-AU"/>
        </w:rPr>
      </w:pPr>
      <w:r w:rsidRPr="001B3376">
        <w:rPr>
          <w:rFonts w:eastAsia="Times New Roman"/>
          <w:sz w:val="24"/>
          <w:szCs w:val="24"/>
          <w:lang w:eastAsia="en-AU"/>
        </w:rPr>
        <w:t>Professor Terence Campbell AM</w:t>
      </w:r>
    </w:p>
    <w:p w14:paraId="663791FE" w14:textId="77777777" w:rsidR="000123E3" w:rsidRPr="001B3376" w:rsidRDefault="000123E3" w:rsidP="000123E3">
      <w:pPr>
        <w:tabs>
          <w:tab w:val="left" w:pos="567"/>
        </w:tabs>
        <w:spacing w:line="240" w:lineRule="auto"/>
        <w:rPr>
          <w:rFonts w:eastAsia="Times New Roman"/>
          <w:sz w:val="24"/>
          <w:szCs w:val="24"/>
          <w:lang w:eastAsia="en-AU"/>
        </w:rPr>
      </w:pPr>
      <w:r w:rsidRPr="001B3376">
        <w:rPr>
          <w:rFonts w:eastAsia="Times New Roman"/>
          <w:sz w:val="24"/>
          <w:szCs w:val="24"/>
          <w:lang w:eastAsia="en-AU"/>
        </w:rPr>
        <w:t>Chairperson</w:t>
      </w:r>
    </w:p>
    <w:p w14:paraId="7CE8B528" w14:textId="77777777" w:rsidR="000123E3" w:rsidRPr="001B3376" w:rsidRDefault="000123E3" w:rsidP="000123E3">
      <w:pPr>
        <w:tabs>
          <w:tab w:val="left" w:pos="567"/>
        </w:tabs>
        <w:spacing w:line="240" w:lineRule="auto"/>
        <w:rPr>
          <w:rFonts w:eastAsia="Times New Roman"/>
          <w:sz w:val="24"/>
          <w:szCs w:val="24"/>
          <w:lang w:eastAsia="en-AU"/>
        </w:rPr>
      </w:pPr>
      <w:r w:rsidRPr="001B3376">
        <w:rPr>
          <w:rFonts w:eastAsia="Times New Roman"/>
          <w:sz w:val="24"/>
          <w:szCs w:val="24"/>
          <w:lang w:eastAsia="en-AU"/>
        </w:rPr>
        <w:t>by and on behalf of</w:t>
      </w:r>
    </w:p>
    <w:p w14:paraId="067AB15A" w14:textId="77777777" w:rsidR="000123E3" w:rsidRPr="001B3376" w:rsidRDefault="000123E3" w:rsidP="000123E3">
      <w:pPr>
        <w:tabs>
          <w:tab w:val="left" w:pos="567"/>
        </w:tabs>
        <w:spacing w:line="240" w:lineRule="auto"/>
        <w:rPr>
          <w:rFonts w:eastAsia="Times New Roman"/>
          <w:sz w:val="24"/>
          <w:szCs w:val="24"/>
          <w:lang w:eastAsia="en-AU"/>
        </w:rPr>
      </w:pPr>
      <w:r w:rsidRPr="001B3376">
        <w:rPr>
          <w:rFonts w:eastAsia="Times New Roman"/>
          <w:sz w:val="24"/>
          <w:szCs w:val="24"/>
          <w:lang w:eastAsia="en-AU"/>
        </w:rPr>
        <w:t>The Repatriation Medical Authority</w:t>
      </w:r>
    </w:p>
    <w:p w14:paraId="2BF279E0" w14:textId="77777777" w:rsidR="000123E3" w:rsidRPr="001B3376" w:rsidRDefault="000123E3" w:rsidP="00781DD2">
      <w:pPr>
        <w:pStyle w:val="Plain"/>
        <w:spacing w:before="0"/>
        <w:ind w:left="0"/>
        <w:rPr>
          <w:b w:val="0"/>
        </w:rPr>
      </w:pPr>
    </w:p>
    <w:p w14:paraId="103A585A" w14:textId="77777777" w:rsidR="00D93DA9" w:rsidRPr="001B3376" w:rsidRDefault="00D93DA9" w:rsidP="00781DD2">
      <w:pPr>
        <w:pStyle w:val="Plain"/>
        <w:spacing w:before="0"/>
        <w:ind w:left="0"/>
        <w:rPr>
          <w:b w:val="0"/>
        </w:rPr>
      </w:pPr>
    </w:p>
    <w:p w14:paraId="295C1D3C" w14:textId="77777777" w:rsidR="00A137F8" w:rsidRPr="001B3376" w:rsidRDefault="00715914" w:rsidP="003734C6">
      <w:pPr>
        <w:pStyle w:val="Header"/>
        <w:tabs>
          <w:tab w:val="clear" w:pos="4150"/>
          <w:tab w:val="clear" w:pos="8307"/>
        </w:tabs>
        <w:rPr>
          <w:rStyle w:val="CharChapText"/>
        </w:rPr>
      </w:pPr>
      <w:r w:rsidRPr="001B3376">
        <w:rPr>
          <w:rStyle w:val="CharChapNo"/>
        </w:rPr>
        <w:t xml:space="preserve"> </w:t>
      </w:r>
      <w:r w:rsidRPr="001B3376">
        <w:rPr>
          <w:rStyle w:val="CharChapText"/>
        </w:rPr>
        <w:t xml:space="preserve"> </w:t>
      </w:r>
      <w:r w:rsidR="003734C6" w:rsidRPr="001B3376">
        <w:rPr>
          <w:rStyle w:val="CharChapText"/>
        </w:rPr>
        <w:br w:type="page"/>
      </w:r>
    </w:p>
    <w:p w14:paraId="4DDA448A" w14:textId="77777777" w:rsidR="00F67BCA" w:rsidRPr="001B3376" w:rsidRDefault="00715914" w:rsidP="00A137F8">
      <w:pPr>
        <w:pStyle w:val="Header"/>
        <w:tabs>
          <w:tab w:val="clear" w:pos="4150"/>
          <w:tab w:val="clear" w:pos="8307"/>
        </w:tabs>
        <w:spacing w:line="300" w:lineRule="exact"/>
        <w:rPr>
          <w:sz w:val="36"/>
        </w:rPr>
      </w:pPr>
      <w:r w:rsidRPr="001B3376">
        <w:rPr>
          <w:sz w:val="36"/>
        </w:rPr>
        <w:lastRenderedPageBreak/>
        <w:t>Contents</w:t>
      </w:r>
    </w:p>
    <w:bookmarkStart w:id="3" w:name="BKCheck15B_2"/>
    <w:bookmarkEnd w:id="3"/>
    <w:p w14:paraId="49842F62" w14:textId="6110CEDB" w:rsidR="005962C4" w:rsidRPr="001B3376" w:rsidRDefault="002A3436">
      <w:pPr>
        <w:pStyle w:val="TOC1"/>
        <w:tabs>
          <w:tab w:val="left" w:pos="1134"/>
        </w:tabs>
        <w:rPr>
          <w:rFonts w:asciiTheme="minorHAnsi" w:eastAsiaTheme="minorEastAsia" w:hAnsiTheme="minorHAnsi" w:cstheme="minorBidi"/>
          <w:noProof/>
          <w:kern w:val="0"/>
          <w:sz w:val="22"/>
          <w:szCs w:val="22"/>
        </w:rPr>
      </w:pPr>
      <w:r w:rsidRPr="001B3376">
        <w:rPr>
          <w:b/>
          <w:sz w:val="18"/>
        </w:rPr>
        <w:fldChar w:fldCharType="begin"/>
      </w:r>
      <w:r w:rsidRPr="001B3376">
        <w:rPr>
          <w:b/>
          <w:sz w:val="18"/>
        </w:rPr>
        <w:instrText xml:space="preserve"> TOC \o "3-9" \t "Heading 1,1,Heading 2,2,ActHead 1,1,ActHead 2,2,NotesHeading 1,1,ENotesHeading 1,2,SubPart(CASA),2,LV 1,1,SH 1,1,SH Header,6" </w:instrText>
      </w:r>
      <w:r w:rsidRPr="001B3376">
        <w:rPr>
          <w:b/>
          <w:sz w:val="18"/>
        </w:rPr>
        <w:fldChar w:fldCharType="separate"/>
      </w:r>
      <w:r w:rsidR="005962C4" w:rsidRPr="001B3376">
        <w:rPr>
          <w:noProof/>
        </w:rPr>
        <w:t>1</w:t>
      </w:r>
      <w:r w:rsidR="005962C4" w:rsidRPr="001B3376">
        <w:rPr>
          <w:rFonts w:asciiTheme="minorHAnsi" w:eastAsiaTheme="minorEastAsia" w:hAnsiTheme="minorHAnsi" w:cstheme="minorBidi"/>
          <w:noProof/>
          <w:kern w:val="0"/>
          <w:sz w:val="22"/>
          <w:szCs w:val="22"/>
        </w:rPr>
        <w:tab/>
      </w:r>
      <w:r w:rsidR="005962C4" w:rsidRPr="001B3376">
        <w:rPr>
          <w:noProof/>
        </w:rPr>
        <w:t>Name</w:t>
      </w:r>
      <w:r w:rsidR="005962C4" w:rsidRPr="001B3376">
        <w:rPr>
          <w:noProof/>
        </w:rPr>
        <w:tab/>
      </w:r>
      <w:r w:rsidR="005962C4" w:rsidRPr="001B3376">
        <w:rPr>
          <w:noProof/>
        </w:rPr>
        <w:fldChar w:fldCharType="begin"/>
      </w:r>
      <w:r w:rsidR="005962C4" w:rsidRPr="001B3376">
        <w:rPr>
          <w:noProof/>
        </w:rPr>
        <w:instrText xml:space="preserve"> PAGEREF _Toc512513134 \h </w:instrText>
      </w:r>
      <w:r w:rsidR="005962C4" w:rsidRPr="001B3376">
        <w:rPr>
          <w:noProof/>
        </w:rPr>
      </w:r>
      <w:r w:rsidR="005962C4" w:rsidRPr="001B3376">
        <w:rPr>
          <w:noProof/>
        </w:rPr>
        <w:fldChar w:fldCharType="separate"/>
      </w:r>
      <w:r w:rsidR="009D216D">
        <w:rPr>
          <w:noProof/>
        </w:rPr>
        <w:t>3</w:t>
      </w:r>
      <w:r w:rsidR="005962C4" w:rsidRPr="001B3376">
        <w:rPr>
          <w:noProof/>
        </w:rPr>
        <w:fldChar w:fldCharType="end"/>
      </w:r>
    </w:p>
    <w:p w14:paraId="6F1AA6DA" w14:textId="16FD4272"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2</w:t>
      </w:r>
      <w:r w:rsidRPr="001B3376">
        <w:rPr>
          <w:rFonts w:asciiTheme="minorHAnsi" w:eastAsiaTheme="minorEastAsia" w:hAnsiTheme="minorHAnsi" w:cstheme="minorBidi"/>
          <w:noProof/>
          <w:kern w:val="0"/>
          <w:sz w:val="22"/>
          <w:szCs w:val="22"/>
        </w:rPr>
        <w:tab/>
      </w:r>
      <w:r w:rsidRPr="001B3376">
        <w:rPr>
          <w:noProof/>
        </w:rPr>
        <w:t>Commencement</w:t>
      </w:r>
      <w:r w:rsidRPr="001B3376">
        <w:rPr>
          <w:noProof/>
        </w:rPr>
        <w:tab/>
      </w:r>
      <w:r w:rsidRPr="001B3376">
        <w:rPr>
          <w:noProof/>
        </w:rPr>
        <w:fldChar w:fldCharType="begin"/>
      </w:r>
      <w:r w:rsidRPr="001B3376">
        <w:rPr>
          <w:noProof/>
        </w:rPr>
        <w:instrText xml:space="preserve"> PAGEREF _Toc512513135 \h </w:instrText>
      </w:r>
      <w:r w:rsidRPr="001B3376">
        <w:rPr>
          <w:noProof/>
        </w:rPr>
      </w:r>
      <w:r w:rsidRPr="001B3376">
        <w:rPr>
          <w:noProof/>
        </w:rPr>
        <w:fldChar w:fldCharType="separate"/>
      </w:r>
      <w:r w:rsidR="009D216D">
        <w:rPr>
          <w:noProof/>
        </w:rPr>
        <w:t>3</w:t>
      </w:r>
      <w:r w:rsidRPr="001B3376">
        <w:rPr>
          <w:noProof/>
        </w:rPr>
        <w:fldChar w:fldCharType="end"/>
      </w:r>
    </w:p>
    <w:p w14:paraId="6C7FFABE" w14:textId="29768622"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3</w:t>
      </w:r>
      <w:r w:rsidRPr="001B3376">
        <w:rPr>
          <w:rFonts w:asciiTheme="minorHAnsi" w:eastAsiaTheme="minorEastAsia" w:hAnsiTheme="minorHAnsi" w:cstheme="minorBidi"/>
          <w:noProof/>
          <w:kern w:val="0"/>
          <w:sz w:val="22"/>
          <w:szCs w:val="22"/>
        </w:rPr>
        <w:tab/>
      </w:r>
      <w:r w:rsidRPr="001B3376">
        <w:rPr>
          <w:noProof/>
        </w:rPr>
        <w:t>Authority</w:t>
      </w:r>
      <w:r w:rsidRPr="001B3376">
        <w:rPr>
          <w:noProof/>
        </w:rPr>
        <w:tab/>
      </w:r>
      <w:r w:rsidRPr="001B3376">
        <w:rPr>
          <w:noProof/>
        </w:rPr>
        <w:fldChar w:fldCharType="begin"/>
      </w:r>
      <w:r w:rsidRPr="001B3376">
        <w:rPr>
          <w:noProof/>
        </w:rPr>
        <w:instrText xml:space="preserve"> PAGEREF _Toc512513136 \h </w:instrText>
      </w:r>
      <w:r w:rsidRPr="001B3376">
        <w:rPr>
          <w:noProof/>
        </w:rPr>
      </w:r>
      <w:r w:rsidRPr="001B3376">
        <w:rPr>
          <w:noProof/>
        </w:rPr>
        <w:fldChar w:fldCharType="separate"/>
      </w:r>
      <w:r w:rsidR="009D216D">
        <w:rPr>
          <w:noProof/>
        </w:rPr>
        <w:t>3</w:t>
      </w:r>
      <w:r w:rsidRPr="001B3376">
        <w:rPr>
          <w:noProof/>
        </w:rPr>
        <w:fldChar w:fldCharType="end"/>
      </w:r>
    </w:p>
    <w:p w14:paraId="04C34D7A" w14:textId="226E55E4"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4</w:t>
      </w:r>
      <w:r w:rsidRPr="001B3376">
        <w:rPr>
          <w:rFonts w:asciiTheme="minorHAnsi" w:eastAsiaTheme="minorEastAsia" w:hAnsiTheme="minorHAnsi" w:cstheme="minorBidi"/>
          <w:noProof/>
          <w:kern w:val="0"/>
          <w:sz w:val="22"/>
          <w:szCs w:val="22"/>
        </w:rPr>
        <w:tab/>
      </w:r>
      <w:r w:rsidRPr="001B3376">
        <w:rPr>
          <w:noProof/>
        </w:rPr>
        <w:t>Repeal</w:t>
      </w:r>
      <w:r w:rsidRPr="001B3376">
        <w:rPr>
          <w:noProof/>
        </w:rPr>
        <w:tab/>
      </w:r>
      <w:r w:rsidRPr="001B3376">
        <w:rPr>
          <w:noProof/>
        </w:rPr>
        <w:fldChar w:fldCharType="begin"/>
      </w:r>
      <w:r w:rsidRPr="001B3376">
        <w:rPr>
          <w:noProof/>
        </w:rPr>
        <w:instrText xml:space="preserve"> PAGEREF _Toc512513137 \h </w:instrText>
      </w:r>
      <w:r w:rsidRPr="001B3376">
        <w:rPr>
          <w:noProof/>
        </w:rPr>
      </w:r>
      <w:r w:rsidRPr="001B3376">
        <w:rPr>
          <w:noProof/>
        </w:rPr>
        <w:fldChar w:fldCharType="separate"/>
      </w:r>
      <w:r w:rsidR="009D216D">
        <w:rPr>
          <w:noProof/>
        </w:rPr>
        <w:t>3</w:t>
      </w:r>
      <w:r w:rsidRPr="001B3376">
        <w:rPr>
          <w:noProof/>
        </w:rPr>
        <w:fldChar w:fldCharType="end"/>
      </w:r>
    </w:p>
    <w:p w14:paraId="537FFDF0" w14:textId="5A2F9117"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5</w:t>
      </w:r>
      <w:r w:rsidRPr="001B3376">
        <w:rPr>
          <w:rFonts w:asciiTheme="minorHAnsi" w:eastAsiaTheme="minorEastAsia" w:hAnsiTheme="minorHAnsi" w:cstheme="minorBidi"/>
          <w:noProof/>
          <w:kern w:val="0"/>
          <w:sz w:val="22"/>
          <w:szCs w:val="22"/>
        </w:rPr>
        <w:tab/>
      </w:r>
      <w:r w:rsidRPr="001B3376">
        <w:rPr>
          <w:noProof/>
        </w:rPr>
        <w:t>Application</w:t>
      </w:r>
      <w:r w:rsidRPr="001B3376">
        <w:rPr>
          <w:noProof/>
        </w:rPr>
        <w:tab/>
      </w:r>
      <w:r w:rsidRPr="001B3376">
        <w:rPr>
          <w:noProof/>
        </w:rPr>
        <w:fldChar w:fldCharType="begin"/>
      </w:r>
      <w:r w:rsidRPr="001B3376">
        <w:rPr>
          <w:noProof/>
        </w:rPr>
        <w:instrText xml:space="preserve"> PAGEREF _Toc512513138 \h </w:instrText>
      </w:r>
      <w:r w:rsidRPr="001B3376">
        <w:rPr>
          <w:noProof/>
        </w:rPr>
      </w:r>
      <w:r w:rsidRPr="001B3376">
        <w:rPr>
          <w:noProof/>
        </w:rPr>
        <w:fldChar w:fldCharType="separate"/>
      </w:r>
      <w:r w:rsidR="009D216D">
        <w:rPr>
          <w:noProof/>
        </w:rPr>
        <w:t>3</w:t>
      </w:r>
      <w:r w:rsidRPr="001B3376">
        <w:rPr>
          <w:noProof/>
        </w:rPr>
        <w:fldChar w:fldCharType="end"/>
      </w:r>
    </w:p>
    <w:p w14:paraId="703DB800" w14:textId="7A3D2759"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6</w:t>
      </w:r>
      <w:r w:rsidRPr="001B3376">
        <w:rPr>
          <w:rFonts w:asciiTheme="minorHAnsi" w:eastAsiaTheme="minorEastAsia" w:hAnsiTheme="minorHAnsi" w:cstheme="minorBidi"/>
          <w:noProof/>
          <w:kern w:val="0"/>
          <w:sz w:val="22"/>
          <w:szCs w:val="22"/>
        </w:rPr>
        <w:tab/>
      </w:r>
      <w:r w:rsidRPr="001B3376">
        <w:rPr>
          <w:noProof/>
        </w:rPr>
        <w:t>Definitions</w:t>
      </w:r>
      <w:r w:rsidRPr="001B3376">
        <w:rPr>
          <w:noProof/>
        </w:rPr>
        <w:tab/>
      </w:r>
      <w:r w:rsidRPr="001B3376">
        <w:rPr>
          <w:noProof/>
        </w:rPr>
        <w:fldChar w:fldCharType="begin"/>
      </w:r>
      <w:r w:rsidRPr="001B3376">
        <w:rPr>
          <w:noProof/>
        </w:rPr>
        <w:instrText xml:space="preserve"> PAGEREF _Toc512513139 \h </w:instrText>
      </w:r>
      <w:r w:rsidRPr="001B3376">
        <w:rPr>
          <w:noProof/>
        </w:rPr>
      </w:r>
      <w:r w:rsidRPr="001B3376">
        <w:rPr>
          <w:noProof/>
        </w:rPr>
        <w:fldChar w:fldCharType="separate"/>
      </w:r>
      <w:r w:rsidR="009D216D">
        <w:rPr>
          <w:noProof/>
        </w:rPr>
        <w:t>3</w:t>
      </w:r>
      <w:r w:rsidRPr="001B3376">
        <w:rPr>
          <w:noProof/>
        </w:rPr>
        <w:fldChar w:fldCharType="end"/>
      </w:r>
    </w:p>
    <w:p w14:paraId="0AC8D3B6" w14:textId="126557A0"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7</w:t>
      </w:r>
      <w:r w:rsidRPr="001B3376">
        <w:rPr>
          <w:rFonts w:asciiTheme="minorHAnsi" w:eastAsiaTheme="minorEastAsia" w:hAnsiTheme="minorHAnsi" w:cstheme="minorBidi"/>
          <w:noProof/>
          <w:kern w:val="0"/>
          <w:sz w:val="22"/>
          <w:szCs w:val="22"/>
        </w:rPr>
        <w:tab/>
      </w:r>
      <w:r w:rsidRPr="001B3376">
        <w:rPr>
          <w:noProof/>
        </w:rPr>
        <w:t>Kind of injury, disease or death to which this Statement of Principles relates</w:t>
      </w:r>
      <w:r w:rsidRPr="001B3376">
        <w:rPr>
          <w:noProof/>
        </w:rPr>
        <w:tab/>
      </w:r>
      <w:r w:rsidRPr="001B3376">
        <w:rPr>
          <w:noProof/>
        </w:rPr>
        <w:fldChar w:fldCharType="begin"/>
      </w:r>
      <w:r w:rsidRPr="001B3376">
        <w:rPr>
          <w:noProof/>
        </w:rPr>
        <w:instrText xml:space="preserve"> PAGEREF _Toc512513140 \h </w:instrText>
      </w:r>
      <w:r w:rsidRPr="001B3376">
        <w:rPr>
          <w:noProof/>
        </w:rPr>
      </w:r>
      <w:r w:rsidRPr="001B3376">
        <w:rPr>
          <w:noProof/>
        </w:rPr>
        <w:fldChar w:fldCharType="separate"/>
      </w:r>
      <w:r w:rsidR="009D216D">
        <w:rPr>
          <w:noProof/>
        </w:rPr>
        <w:t>3</w:t>
      </w:r>
      <w:r w:rsidRPr="001B3376">
        <w:rPr>
          <w:noProof/>
        </w:rPr>
        <w:fldChar w:fldCharType="end"/>
      </w:r>
    </w:p>
    <w:p w14:paraId="556E9C65" w14:textId="18CB0143"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8</w:t>
      </w:r>
      <w:r w:rsidRPr="001B3376">
        <w:rPr>
          <w:rFonts w:asciiTheme="minorHAnsi" w:eastAsiaTheme="minorEastAsia" w:hAnsiTheme="minorHAnsi" w:cstheme="minorBidi"/>
          <w:noProof/>
          <w:kern w:val="0"/>
          <w:sz w:val="22"/>
          <w:szCs w:val="22"/>
        </w:rPr>
        <w:tab/>
      </w:r>
      <w:r w:rsidRPr="001B3376">
        <w:rPr>
          <w:noProof/>
        </w:rPr>
        <w:t>Basis for determining the factors</w:t>
      </w:r>
      <w:r w:rsidRPr="001B3376">
        <w:rPr>
          <w:noProof/>
        </w:rPr>
        <w:tab/>
      </w:r>
      <w:r w:rsidRPr="001B3376">
        <w:rPr>
          <w:noProof/>
        </w:rPr>
        <w:fldChar w:fldCharType="begin"/>
      </w:r>
      <w:r w:rsidRPr="001B3376">
        <w:rPr>
          <w:noProof/>
        </w:rPr>
        <w:instrText xml:space="preserve"> PAGEREF _Toc512513141 \h </w:instrText>
      </w:r>
      <w:r w:rsidRPr="001B3376">
        <w:rPr>
          <w:noProof/>
        </w:rPr>
      </w:r>
      <w:r w:rsidRPr="001B3376">
        <w:rPr>
          <w:noProof/>
        </w:rPr>
        <w:fldChar w:fldCharType="separate"/>
      </w:r>
      <w:r w:rsidR="009D216D">
        <w:rPr>
          <w:noProof/>
        </w:rPr>
        <w:t>4</w:t>
      </w:r>
      <w:r w:rsidRPr="001B3376">
        <w:rPr>
          <w:noProof/>
        </w:rPr>
        <w:fldChar w:fldCharType="end"/>
      </w:r>
    </w:p>
    <w:p w14:paraId="0F72C023" w14:textId="696F6C28"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9</w:t>
      </w:r>
      <w:r w:rsidRPr="001B3376">
        <w:rPr>
          <w:rFonts w:asciiTheme="minorHAnsi" w:eastAsiaTheme="minorEastAsia" w:hAnsiTheme="minorHAnsi" w:cstheme="minorBidi"/>
          <w:noProof/>
          <w:kern w:val="0"/>
          <w:sz w:val="22"/>
          <w:szCs w:val="22"/>
        </w:rPr>
        <w:tab/>
      </w:r>
      <w:r w:rsidRPr="001B3376">
        <w:rPr>
          <w:noProof/>
        </w:rPr>
        <w:t>Factors that must exist</w:t>
      </w:r>
      <w:r w:rsidRPr="001B3376">
        <w:rPr>
          <w:noProof/>
        </w:rPr>
        <w:tab/>
      </w:r>
      <w:r w:rsidRPr="001B3376">
        <w:rPr>
          <w:noProof/>
        </w:rPr>
        <w:fldChar w:fldCharType="begin"/>
      </w:r>
      <w:r w:rsidRPr="001B3376">
        <w:rPr>
          <w:noProof/>
        </w:rPr>
        <w:instrText xml:space="preserve"> PAGEREF _Toc512513142 \h </w:instrText>
      </w:r>
      <w:r w:rsidRPr="001B3376">
        <w:rPr>
          <w:noProof/>
        </w:rPr>
      </w:r>
      <w:r w:rsidRPr="001B3376">
        <w:rPr>
          <w:noProof/>
        </w:rPr>
        <w:fldChar w:fldCharType="separate"/>
      </w:r>
      <w:r w:rsidR="009D216D">
        <w:rPr>
          <w:noProof/>
        </w:rPr>
        <w:t>4</w:t>
      </w:r>
      <w:r w:rsidRPr="001B3376">
        <w:rPr>
          <w:noProof/>
        </w:rPr>
        <w:fldChar w:fldCharType="end"/>
      </w:r>
    </w:p>
    <w:p w14:paraId="4041B257" w14:textId="5D12E87C"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10</w:t>
      </w:r>
      <w:r w:rsidRPr="001B3376">
        <w:rPr>
          <w:rFonts w:asciiTheme="minorHAnsi" w:eastAsiaTheme="minorEastAsia" w:hAnsiTheme="minorHAnsi" w:cstheme="minorBidi"/>
          <w:noProof/>
          <w:kern w:val="0"/>
          <w:sz w:val="22"/>
          <w:szCs w:val="22"/>
        </w:rPr>
        <w:tab/>
      </w:r>
      <w:r w:rsidRPr="001B3376">
        <w:rPr>
          <w:noProof/>
        </w:rPr>
        <w:t>Relationship to service</w:t>
      </w:r>
      <w:r w:rsidRPr="001B3376">
        <w:rPr>
          <w:noProof/>
        </w:rPr>
        <w:tab/>
      </w:r>
      <w:r w:rsidRPr="001B3376">
        <w:rPr>
          <w:noProof/>
        </w:rPr>
        <w:fldChar w:fldCharType="begin"/>
      </w:r>
      <w:r w:rsidRPr="001B3376">
        <w:rPr>
          <w:noProof/>
        </w:rPr>
        <w:instrText xml:space="preserve"> PAGEREF _Toc512513143 \h </w:instrText>
      </w:r>
      <w:r w:rsidRPr="001B3376">
        <w:rPr>
          <w:noProof/>
        </w:rPr>
      </w:r>
      <w:r w:rsidRPr="001B3376">
        <w:rPr>
          <w:noProof/>
        </w:rPr>
        <w:fldChar w:fldCharType="separate"/>
      </w:r>
      <w:r w:rsidR="009D216D">
        <w:rPr>
          <w:noProof/>
        </w:rPr>
        <w:t>6</w:t>
      </w:r>
      <w:r w:rsidRPr="001B3376">
        <w:rPr>
          <w:noProof/>
        </w:rPr>
        <w:fldChar w:fldCharType="end"/>
      </w:r>
    </w:p>
    <w:p w14:paraId="33639337" w14:textId="40AC3889"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11</w:t>
      </w:r>
      <w:r w:rsidRPr="001B3376">
        <w:rPr>
          <w:rFonts w:asciiTheme="minorHAnsi" w:eastAsiaTheme="minorEastAsia" w:hAnsiTheme="minorHAnsi" w:cstheme="minorBidi"/>
          <w:noProof/>
          <w:kern w:val="0"/>
          <w:sz w:val="22"/>
          <w:szCs w:val="22"/>
        </w:rPr>
        <w:tab/>
      </w:r>
      <w:r w:rsidRPr="001B3376">
        <w:rPr>
          <w:noProof/>
        </w:rPr>
        <w:t>Factors referring to an injury or disease covered by another Statement of Principles</w:t>
      </w:r>
      <w:r w:rsidRPr="001B3376">
        <w:rPr>
          <w:noProof/>
        </w:rPr>
        <w:tab/>
      </w:r>
      <w:r w:rsidRPr="001B3376">
        <w:rPr>
          <w:noProof/>
        </w:rPr>
        <w:fldChar w:fldCharType="begin"/>
      </w:r>
      <w:r w:rsidRPr="001B3376">
        <w:rPr>
          <w:noProof/>
        </w:rPr>
        <w:instrText xml:space="preserve"> PAGEREF _Toc512513144 \h </w:instrText>
      </w:r>
      <w:r w:rsidRPr="001B3376">
        <w:rPr>
          <w:noProof/>
        </w:rPr>
      </w:r>
      <w:r w:rsidRPr="001B3376">
        <w:rPr>
          <w:noProof/>
        </w:rPr>
        <w:fldChar w:fldCharType="separate"/>
      </w:r>
      <w:r w:rsidR="009D216D">
        <w:rPr>
          <w:noProof/>
        </w:rPr>
        <w:t>6</w:t>
      </w:r>
      <w:r w:rsidRPr="001B3376">
        <w:rPr>
          <w:noProof/>
        </w:rPr>
        <w:fldChar w:fldCharType="end"/>
      </w:r>
    </w:p>
    <w:p w14:paraId="0E137622" w14:textId="1D297F24" w:rsidR="005962C4" w:rsidRPr="001B3376" w:rsidRDefault="005962C4">
      <w:pPr>
        <w:pStyle w:val="TOC6"/>
        <w:rPr>
          <w:rFonts w:asciiTheme="minorHAnsi" w:eastAsiaTheme="minorEastAsia" w:hAnsiTheme="minorHAnsi" w:cstheme="minorBidi"/>
          <w:b w:val="0"/>
          <w:noProof/>
          <w:kern w:val="0"/>
          <w:szCs w:val="22"/>
        </w:rPr>
      </w:pPr>
      <w:r w:rsidRPr="001B3376">
        <w:rPr>
          <w:noProof/>
        </w:rPr>
        <w:t>Schedule 1 - Dictionary</w:t>
      </w:r>
      <w:r w:rsidRPr="001B3376">
        <w:rPr>
          <w:noProof/>
        </w:rPr>
        <w:tab/>
      </w:r>
      <w:r w:rsidRPr="001B3376">
        <w:rPr>
          <w:noProof/>
        </w:rPr>
        <w:fldChar w:fldCharType="begin"/>
      </w:r>
      <w:r w:rsidRPr="001B3376">
        <w:rPr>
          <w:noProof/>
        </w:rPr>
        <w:instrText xml:space="preserve"> PAGEREF _Toc512513145 \h </w:instrText>
      </w:r>
      <w:r w:rsidRPr="001B3376">
        <w:rPr>
          <w:noProof/>
        </w:rPr>
      </w:r>
      <w:r w:rsidRPr="001B3376">
        <w:rPr>
          <w:noProof/>
        </w:rPr>
        <w:fldChar w:fldCharType="separate"/>
      </w:r>
      <w:r w:rsidR="009D216D">
        <w:rPr>
          <w:noProof/>
        </w:rPr>
        <w:t>7</w:t>
      </w:r>
      <w:r w:rsidRPr="001B3376">
        <w:rPr>
          <w:noProof/>
        </w:rPr>
        <w:fldChar w:fldCharType="end"/>
      </w:r>
    </w:p>
    <w:p w14:paraId="1BA79EF7" w14:textId="6DF21656"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1</w:t>
      </w:r>
      <w:r w:rsidRPr="001B3376">
        <w:rPr>
          <w:rFonts w:asciiTheme="minorHAnsi" w:eastAsiaTheme="minorEastAsia" w:hAnsiTheme="minorHAnsi" w:cstheme="minorBidi"/>
          <w:noProof/>
          <w:kern w:val="0"/>
          <w:sz w:val="22"/>
          <w:szCs w:val="22"/>
        </w:rPr>
        <w:tab/>
      </w:r>
      <w:r w:rsidRPr="001B3376">
        <w:rPr>
          <w:noProof/>
        </w:rPr>
        <w:t>Definitions</w:t>
      </w:r>
      <w:r w:rsidRPr="001B3376">
        <w:rPr>
          <w:noProof/>
        </w:rPr>
        <w:tab/>
      </w:r>
      <w:r w:rsidRPr="001B3376">
        <w:rPr>
          <w:noProof/>
        </w:rPr>
        <w:fldChar w:fldCharType="begin"/>
      </w:r>
      <w:r w:rsidRPr="001B3376">
        <w:rPr>
          <w:noProof/>
        </w:rPr>
        <w:instrText xml:space="preserve"> PAGEREF _Toc512513146 \h </w:instrText>
      </w:r>
      <w:r w:rsidRPr="001B3376">
        <w:rPr>
          <w:noProof/>
        </w:rPr>
      </w:r>
      <w:r w:rsidRPr="001B3376">
        <w:rPr>
          <w:noProof/>
        </w:rPr>
        <w:fldChar w:fldCharType="separate"/>
      </w:r>
      <w:r w:rsidR="009D216D">
        <w:rPr>
          <w:noProof/>
        </w:rPr>
        <w:t>7</w:t>
      </w:r>
      <w:r w:rsidRPr="001B3376">
        <w:rPr>
          <w:noProof/>
        </w:rPr>
        <w:fldChar w:fldCharType="end"/>
      </w:r>
    </w:p>
    <w:p w14:paraId="088A2E72" w14:textId="77777777" w:rsidR="003A2FFE" w:rsidRPr="001B3376" w:rsidRDefault="002A3436" w:rsidP="00715914">
      <w:r w:rsidRPr="001B3376">
        <w:rPr>
          <w:rFonts w:eastAsia="Times New Roman"/>
          <w:b/>
          <w:kern w:val="28"/>
          <w:sz w:val="18"/>
          <w:lang w:eastAsia="en-AU"/>
        </w:rPr>
        <w:fldChar w:fldCharType="end"/>
      </w:r>
    </w:p>
    <w:p w14:paraId="38246E2E" w14:textId="77777777" w:rsidR="003A2FFE" w:rsidRPr="001B3376" w:rsidRDefault="003A2FFE" w:rsidP="003A2FFE">
      <w:pPr>
        <w:tabs>
          <w:tab w:val="left" w:pos="3631"/>
        </w:tabs>
      </w:pPr>
    </w:p>
    <w:p w14:paraId="68A3BF56" w14:textId="77777777" w:rsidR="0038399F" w:rsidRPr="001B3376" w:rsidRDefault="0038399F">
      <w:pPr>
        <w:spacing w:line="240" w:lineRule="auto"/>
        <w:rPr>
          <w:b/>
          <w:sz w:val="24"/>
          <w:szCs w:val="24"/>
        </w:rPr>
      </w:pPr>
      <w:r w:rsidRPr="001B3376">
        <w:br w:type="page"/>
      </w:r>
    </w:p>
    <w:p w14:paraId="6CF04445" w14:textId="77777777" w:rsidR="00877AE3" w:rsidRPr="001B3376" w:rsidRDefault="00877AE3" w:rsidP="00253D7C">
      <w:pPr>
        <w:pStyle w:val="LV1"/>
      </w:pPr>
      <w:bookmarkStart w:id="4" w:name="_Toc512513134"/>
      <w:r w:rsidRPr="001B3376">
        <w:lastRenderedPageBreak/>
        <w:t>Name</w:t>
      </w:r>
      <w:bookmarkEnd w:id="4"/>
    </w:p>
    <w:p w14:paraId="5877F8D6" w14:textId="67DDC2C9" w:rsidR="00237471" w:rsidRPr="001B3376" w:rsidRDefault="00715914" w:rsidP="00253D7C">
      <w:pPr>
        <w:pStyle w:val="PlainIndent"/>
      </w:pPr>
      <w:r w:rsidRPr="001B3376">
        <w:t xml:space="preserve">This </w:t>
      </w:r>
      <w:r w:rsidR="00CE493D" w:rsidRPr="001B3376">
        <w:t xml:space="preserve">is the </w:t>
      </w:r>
      <w:bookmarkStart w:id="5" w:name="BKCheck15B_3"/>
      <w:bookmarkEnd w:id="5"/>
      <w:r w:rsidR="00E55F66" w:rsidRPr="001B3376">
        <w:t>Statement of Principles concerning</w:t>
      </w:r>
      <w:r w:rsidR="00B813FC" w:rsidRPr="001B3376">
        <w:t xml:space="preserve"> </w:t>
      </w:r>
      <w:bookmarkStart w:id="6" w:name="_Hlk178947134"/>
      <w:r w:rsidR="00901428">
        <w:t>tooth</w:t>
      </w:r>
      <w:r w:rsidR="00B813FC" w:rsidRPr="001B3376">
        <w:t xml:space="preserve"> decay (</w:t>
      </w:r>
      <w:r w:rsidR="00901428">
        <w:t>dental</w:t>
      </w:r>
      <w:r w:rsidR="00B813FC" w:rsidRPr="001B3376">
        <w:t xml:space="preserve"> caries)</w:t>
      </w:r>
      <w:bookmarkEnd w:id="6"/>
      <w:r w:rsidR="00912B55" w:rsidRPr="001B3376">
        <w:t xml:space="preserve"> </w:t>
      </w:r>
      <w:r w:rsidR="00997416" w:rsidRPr="001B3376">
        <w:rPr>
          <w:i/>
        </w:rPr>
        <w:t>(</w:t>
      </w:r>
      <w:r w:rsidR="00280B57" w:rsidRPr="001B3376">
        <w:rPr>
          <w:i/>
        </w:rPr>
        <w:t>Reasonable Hypothesis</w:t>
      </w:r>
      <w:r w:rsidR="00997416" w:rsidRPr="001B3376">
        <w:rPr>
          <w:i/>
        </w:rPr>
        <w:t xml:space="preserve">) </w:t>
      </w:r>
      <w:r w:rsidR="00E55F66" w:rsidRPr="001B3376">
        <w:t xml:space="preserve">(No. </w:t>
      </w:r>
      <w:r w:rsidR="009D216D">
        <w:t>74</w:t>
      </w:r>
      <w:r w:rsidR="00085567" w:rsidRPr="001B3376">
        <w:t xml:space="preserve"> </w:t>
      </w:r>
      <w:r w:rsidR="00E55F66" w:rsidRPr="001B3376">
        <w:t>of</w:t>
      </w:r>
      <w:r w:rsidR="00085567" w:rsidRPr="001B3376">
        <w:t xml:space="preserve"> </w:t>
      </w:r>
      <w:r w:rsidR="009D216D" w:rsidRPr="001B3376">
        <w:t>2024</w:t>
      </w:r>
      <w:r w:rsidR="00E55F66" w:rsidRPr="001B3376">
        <w:t>)</w:t>
      </w:r>
      <w:r w:rsidRPr="001B3376">
        <w:t>.</w:t>
      </w:r>
    </w:p>
    <w:p w14:paraId="0D9207A1" w14:textId="77777777" w:rsidR="00F67B67" w:rsidRPr="001B3376" w:rsidRDefault="00F67B67" w:rsidP="00253D7C">
      <w:pPr>
        <w:pStyle w:val="LV1"/>
      </w:pPr>
      <w:bookmarkStart w:id="7" w:name="_Toc512513135"/>
      <w:r w:rsidRPr="001B3376">
        <w:t>Commencement</w:t>
      </w:r>
      <w:bookmarkEnd w:id="7"/>
    </w:p>
    <w:p w14:paraId="363B75D1" w14:textId="00A37894" w:rsidR="00F67B67" w:rsidRPr="001B3376" w:rsidRDefault="007527C1" w:rsidP="00253D7C">
      <w:pPr>
        <w:pStyle w:val="PlainIndent"/>
      </w:pPr>
      <w:r w:rsidRPr="001B3376">
        <w:tab/>
      </w:r>
      <w:r w:rsidR="00F67B67" w:rsidRPr="001B3376">
        <w:t xml:space="preserve">This instrument commences on </w:t>
      </w:r>
      <w:r w:rsidR="009D216D" w:rsidRPr="009D216D">
        <w:rPr>
          <w:bCs/>
        </w:rPr>
        <w:t>19 November 2024</w:t>
      </w:r>
      <w:r w:rsidR="00F67B67" w:rsidRPr="009D216D">
        <w:rPr>
          <w:bCs/>
        </w:rPr>
        <w:t>.</w:t>
      </w:r>
    </w:p>
    <w:p w14:paraId="2223B3F6" w14:textId="77777777" w:rsidR="00F67B67" w:rsidRPr="001B3376" w:rsidRDefault="00F67B67" w:rsidP="00253D7C">
      <w:pPr>
        <w:pStyle w:val="LV1"/>
      </w:pPr>
      <w:bookmarkStart w:id="8" w:name="_Toc512513136"/>
      <w:r w:rsidRPr="001B3376">
        <w:t>Authority</w:t>
      </w:r>
      <w:bookmarkEnd w:id="8"/>
    </w:p>
    <w:p w14:paraId="4EBBA076" w14:textId="77777777" w:rsidR="00F67B67" w:rsidRPr="001B3376" w:rsidRDefault="00F67B67" w:rsidP="00253D7C">
      <w:pPr>
        <w:pStyle w:val="PlainIndent"/>
      </w:pPr>
      <w:r w:rsidRPr="001B3376">
        <w:t>This inst</w:t>
      </w:r>
      <w:r w:rsidR="00D32F71" w:rsidRPr="001B3376">
        <w:t xml:space="preserve">rument is made under subsection </w:t>
      </w:r>
      <w:r w:rsidR="00167E0C" w:rsidRPr="001B3376">
        <w:t>196B(2</w:t>
      </w:r>
      <w:r w:rsidRPr="001B3376">
        <w:t xml:space="preserve">) of the </w:t>
      </w:r>
      <w:r w:rsidRPr="001B3376">
        <w:rPr>
          <w:i/>
        </w:rPr>
        <w:t>Veterans</w:t>
      </w:r>
      <w:r w:rsidR="00950C80" w:rsidRPr="001B3376">
        <w:rPr>
          <w:i/>
        </w:rPr>
        <w:t>'</w:t>
      </w:r>
      <w:r w:rsidRPr="001B3376">
        <w:rPr>
          <w:i/>
        </w:rPr>
        <w:t xml:space="preserve"> Entitlements Act 1986</w:t>
      </w:r>
      <w:r w:rsidRPr="001B3376">
        <w:t>.</w:t>
      </w:r>
    </w:p>
    <w:p w14:paraId="0F079C45" w14:textId="77777777" w:rsidR="00DA3996" w:rsidRPr="001B3376" w:rsidRDefault="00DA3996" w:rsidP="00253D7C">
      <w:pPr>
        <w:pStyle w:val="LV1"/>
      </w:pPr>
      <w:bookmarkStart w:id="9" w:name="_Toc512513137"/>
      <w:r w:rsidRPr="001B3376">
        <w:t>Re</w:t>
      </w:r>
      <w:r w:rsidR="005962C4" w:rsidRPr="001B3376">
        <w:t>peal</w:t>
      </w:r>
      <w:bookmarkEnd w:id="9"/>
    </w:p>
    <w:p w14:paraId="3202CEE5" w14:textId="77BF69A5" w:rsidR="00DA3996" w:rsidRPr="001B3376" w:rsidRDefault="00DA3996" w:rsidP="00253D7C">
      <w:pPr>
        <w:pStyle w:val="PlainIndent"/>
      </w:pPr>
      <w:r w:rsidRPr="001B3376">
        <w:t xml:space="preserve">The Statement of Principles concerning </w:t>
      </w:r>
      <w:r w:rsidR="00B813FC" w:rsidRPr="001B3376">
        <w:t xml:space="preserve">dental caries (Reasonable Hypothesis) </w:t>
      </w:r>
      <w:r w:rsidR="00FE53C3">
        <w:t>(</w:t>
      </w:r>
      <w:r w:rsidR="000B7B90" w:rsidRPr="001B3376">
        <w:t xml:space="preserve">No. </w:t>
      </w:r>
      <w:r w:rsidR="00B813FC" w:rsidRPr="001B3376">
        <w:t>122</w:t>
      </w:r>
      <w:r w:rsidR="000B7B90" w:rsidRPr="001B3376">
        <w:t xml:space="preserve"> of 20</w:t>
      </w:r>
      <w:r w:rsidR="00EB2E9D" w:rsidRPr="001B3376">
        <w:t>15</w:t>
      </w:r>
      <w:r w:rsidR="00FE53C3">
        <w:t>)</w:t>
      </w:r>
      <w:r w:rsidR="005962C4" w:rsidRPr="001B3376">
        <w:t xml:space="preserve"> (Federal Re</w:t>
      </w:r>
      <w:r w:rsidR="000B7B90" w:rsidRPr="001B3376">
        <w:t>gister of Legislation No. F20</w:t>
      </w:r>
      <w:r w:rsidR="00EB2E9D" w:rsidRPr="001B3376">
        <w:t>15</w:t>
      </w:r>
      <w:r w:rsidR="000B7B90" w:rsidRPr="001B3376">
        <w:t>L0</w:t>
      </w:r>
      <w:r w:rsidR="00EB2E9D" w:rsidRPr="001B3376">
        <w:t>1675</w:t>
      </w:r>
      <w:r w:rsidR="005962C4" w:rsidRPr="001B3376">
        <w:t xml:space="preserve">) made under subsection 196B(2) </w:t>
      </w:r>
      <w:r w:rsidRPr="001B3376">
        <w:t>of the VEA is re</w:t>
      </w:r>
      <w:r w:rsidR="005962C4" w:rsidRPr="001B3376">
        <w:t>pealed</w:t>
      </w:r>
      <w:r w:rsidRPr="001B3376">
        <w:t xml:space="preserve">. </w:t>
      </w:r>
    </w:p>
    <w:p w14:paraId="30C7FA23" w14:textId="77777777" w:rsidR="007C7DEE" w:rsidRPr="001B3376" w:rsidRDefault="007C7DEE" w:rsidP="00253D7C">
      <w:pPr>
        <w:pStyle w:val="LV1"/>
      </w:pPr>
      <w:bookmarkStart w:id="10" w:name="_Toc512513138"/>
      <w:r w:rsidRPr="001B3376">
        <w:t>Application</w:t>
      </w:r>
      <w:bookmarkEnd w:id="10"/>
    </w:p>
    <w:p w14:paraId="02D3ED7B" w14:textId="77777777" w:rsidR="007C7DEE" w:rsidRPr="001B3376" w:rsidRDefault="007C7DEE" w:rsidP="00253D7C">
      <w:pPr>
        <w:pStyle w:val="PlainIndent"/>
      </w:pPr>
      <w:r w:rsidRPr="001B3376">
        <w:t xml:space="preserve">This instrument applies to </w:t>
      </w:r>
      <w:r w:rsidR="00237471" w:rsidRPr="001B3376">
        <w:t xml:space="preserve">a claim </w:t>
      </w:r>
      <w:r w:rsidRPr="001B3376">
        <w:t>to which section</w:t>
      </w:r>
      <w:r w:rsidR="00FA33FB" w:rsidRPr="001B3376">
        <w:t> </w:t>
      </w:r>
      <w:r w:rsidR="00167E0C" w:rsidRPr="001B3376">
        <w:t>120A</w:t>
      </w:r>
      <w:r w:rsidRPr="001B3376">
        <w:t xml:space="preserve"> of the </w:t>
      </w:r>
      <w:r w:rsidR="00D32F71" w:rsidRPr="001B3376">
        <w:t xml:space="preserve">VEA </w:t>
      </w:r>
      <w:r w:rsidRPr="001B3376">
        <w:t>or section</w:t>
      </w:r>
      <w:r w:rsidR="00FA33FB" w:rsidRPr="001B3376">
        <w:t> </w:t>
      </w:r>
      <w:r w:rsidR="00167E0C" w:rsidRPr="001B3376">
        <w:t>338</w:t>
      </w:r>
      <w:r w:rsidRPr="001B3376">
        <w:t xml:space="preserve"> of the </w:t>
      </w:r>
      <w:r w:rsidRPr="001B3376">
        <w:rPr>
          <w:i/>
        </w:rPr>
        <w:t>Military Rehabilitation and Compensation Act 2004</w:t>
      </w:r>
      <w:r w:rsidRPr="001B3376">
        <w:t xml:space="preserve"> applies.</w:t>
      </w:r>
    </w:p>
    <w:p w14:paraId="174A3638" w14:textId="77777777" w:rsidR="007C7DEE" w:rsidRPr="001B3376" w:rsidRDefault="007C7DEE" w:rsidP="00253D7C">
      <w:pPr>
        <w:pStyle w:val="LV1"/>
      </w:pPr>
      <w:bookmarkStart w:id="11" w:name="_Ref410129949"/>
      <w:bookmarkStart w:id="12" w:name="_Toc512513139"/>
      <w:r w:rsidRPr="001B3376">
        <w:t>Definitions</w:t>
      </w:r>
      <w:bookmarkEnd w:id="11"/>
      <w:bookmarkEnd w:id="12"/>
    </w:p>
    <w:p w14:paraId="150EAE1B" w14:textId="77777777" w:rsidR="00237471" w:rsidRPr="001B3376" w:rsidRDefault="007142FB" w:rsidP="00253D7C">
      <w:pPr>
        <w:pStyle w:val="PlainIndent"/>
      </w:pPr>
      <w:r w:rsidRPr="001B3376">
        <w:t>The terms defined in the Schedule 1</w:t>
      </w:r>
      <w:r w:rsidR="00D32F71" w:rsidRPr="001B3376">
        <w:t xml:space="preserve"> </w:t>
      </w:r>
      <w:r w:rsidRPr="001B3376">
        <w:t>-</w:t>
      </w:r>
      <w:r w:rsidR="00D32F71" w:rsidRPr="001B3376">
        <w:t xml:space="preserve"> </w:t>
      </w:r>
      <w:r w:rsidRPr="001B3376">
        <w:t>Dictionary have the meaning given when used in this instrument</w:t>
      </w:r>
      <w:r w:rsidR="000B1350" w:rsidRPr="001B3376">
        <w:t>.</w:t>
      </w:r>
    </w:p>
    <w:p w14:paraId="6F3A0F48" w14:textId="77777777" w:rsidR="007C7DEE" w:rsidRPr="001B3376" w:rsidRDefault="007C7DEE" w:rsidP="00253D7C">
      <w:pPr>
        <w:pStyle w:val="LV1"/>
      </w:pPr>
      <w:bookmarkStart w:id="13" w:name="_Ref409687573"/>
      <w:bookmarkStart w:id="14" w:name="_Ref409687579"/>
      <w:bookmarkStart w:id="15" w:name="_Ref409687725"/>
      <w:bookmarkStart w:id="16" w:name="_Toc512513140"/>
      <w:r w:rsidRPr="001B3376">
        <w:t>Kind of injury, disease or death</w:t>
      </w:r>
      <w:r w:rsidR="00215860" w:rsidRPr="001B3376">
        <w:t xml:space="preserve"> to which this Statement of Principles relates</w:t>
      </w:r>
      <w:bookmarkEnd w:id="13"/>
      <w:bookmarkEnd w:id="14"/>
      <w:bookmarkEnd w:id="15"/>
      <w:bookmarkEnd w:id="16"/>
    </w:p>
    <w:p w14:paraId="21693651" w14:textId="34F98F51" w:rsidR="007C7DEE" w:rsidRPr="001B3376" w:rsidRDefault="007C7DEE" w:rsidP="00253D7C">
      <w:pPr>
        <w:pStyle w:val="LV2"/>
      </w:pPr>
      <w:bookmarkStart w:id="17" w:name="_Ref403053584"/>
      <w:r w:rsidRPr="001B3376">
        <w:t>This Statement of Principles is abou</w:t>
      </w:r>
      <w:r w:rsidR="009D216D">
        <w:t xml:space="preserve">t </w:t>
      </w:r>
      <w:r w:rsidR="00A92F2F">
        <w:t>tooth</w:t>
      </w:r>
      <w:r w:rsidR="009D216D" w:rsidRPr="009D216D">
        <w:t xml:space="preserve"> decay (</w:t>
      </w:r>
      <w:r w:rsidR="00A92F2F">
        <w:t>dental</w:t>
      </w:r>
      <w:r w:rsidR="009D216D" w:rsidRPr="009D216D">
        <w:t xml:space="preserve"> caries)</w:t>
      </w:r>
      <w:r w:rsidR="00FE53C3">
        <w:t xml:space="preserve"> and death from</w:t>
      </w:r>
      <w:r w:rsidR="00FE53C3" w:rsidRPr="00FE53C3">
        <w:t xml:space="preserve"> tooth decay (dental caries)</w:t>
      </w:r>
      <w:r w:rsidRPr="001B3376">
        <w:t>.</w:t>
      </w:r>
      <w:bookmarkEnd w:id="17"/>
    </w:p>
    <w:p w14:paraId="5C559053" w14:textId="0DECC7A9" w:rsidR="00215860" w:rsidRPr="001B3376" w:rsidRDefault="00215860" w:rsidP="00C670B0">
      <w:pPr>
        <w:pStyle w:val="LVtext"/>
      </w:pPr>
      <w:r w:rsidRPr="001B3376">
        <w:t>Meaning of</w:t>
      </w:r>
      <w:r w:rsidR="00D60FC8" w:rsidRPr="001B3376">
        <w:t xml:space="preserve"> </w:t>
      </w:r>
      <w:r w:rsidR="00901428">
        <w:t>tooth</w:t>
      </w:r>
      <w:r w:rsidR="009D216D" w:rsidRPr="009D216D">
        <w:t xml:space="preserve"> decay (</w:t>
      </w:r>
      <w:r w:rsidR="00901428">
        <w:t>dental</w:t>
      </w:r>
      <w:r w:rsidR="009D216D" w:rsidRPr="009D216D">
        <w:t xml:space="preserve"> caries)</w:t>
      </w:r>
      <w:r w:rsidR="00901428" w:rsidRPr="001B3376">
        <w:t xml:space="preserve"> </w:t>
      </w:r>
    </w:p>
    <w:p w14:paraId="598EA441" w14:textId="66B4CB1D" w:rsidR="002716E4" w:rsidRPr="001B3376" w:rsidRDefault="007C7DEE" w:rsidP="00253D7C">
      <w:pPr>
        <w:pStyle w:val="LV2"/>
      </w:pPr>
      <w:bookmarkStart w:id="18" w:name="_Ref409598124"/>
      <w:bookmarkStart w:id="19" w:name="_Ref402529683"/>
      <w:r w:rsidRPr="001B3376">
        <w:t>For the purposes of this Statement of Principles,</w:t>
      </w:r>
      <w:r w:rsidR="002F77A1" w:rsidRPr="001B3376">
        <w:t xml:space="preserve"> </w:t>
      </w:r>
      <w:r w:rsidR="00901428">
        <w:t>tooth</w:t>
      </w:r>
      <w:r w:rsidR="009D216D" w:rsidRPr="009D216D">
        <w:t xml:space="preserve"> decay (</w:t>
      </w:r>
      <w:r w:rsidR="00901428">
        <w:t>dental</w:t>
      </w:r>
      <w:r w:rsidR="009D216D" w:rsidRPr="009D216D">
        <w:t xml:space="preserve"> caries)</w:t>
      </w:r>
      <w:r w:rsidR="002716E4" w:rsidRPr="001B3376">
        <w:t>:</w:t>
      </w:r>
      <w:bookmarkEnd w:id="18"/>
    </w:p>
    <w:p w14:paraId="73D356BF" w14:textId="77777777" w:rsidR="00AD46E8" w:rsidRPr="001B3376" w:rsidRDefault="00AD46E8" w:rsidP="00AD46E8">
      <w:pPr>
        <w:pStyle w:val="LV3"/>
      </w:pPr>
      <w:bookmarkStart w:id="20" w:name="_Hlk174707082"/>
      <w:bookmarkEnd w:id="19"/>
      <w:r w:rsidRPr="001B3376">
        <w:t xml:space="preserve">means the localised destruction of dental hard tissues (enamel, cementum or dentine) by dental plaque, leading to demineralisation or cavity formation; and </w:t>
      </w:r>
    </w:p>
    <w:p w14:paraId="0DB3D6B3" w14:textId="77777777" w:rsidR="00AD46E8" w:rsidRPr="001B3376" w:rsidRDefault="00AD46E8" w:rsidP="00AD46E8">
      <w:pPr>
        <w:pStyle w:val="LV3"/>
      </w:pPr>
      <w:r w:rsidRPr="001B3376">
        <w:t>excludes:</w:t>
      </w:r>
    </w:p>
    <w:p w14:paraId="47404780" w14:textId="77777777" w:rsidR="00AD46E8" w:rsidRPr="001B3376" w:rsidRDefault="00AD46E8" w:rsidP="00AD46E8">
      <w:pPr>
        <w:pStyle w:val="LV4"/>
      </w:pPr>
      <w:r w:rsidRPr="001B3376">
        <w:t>dental pulp and periapical disease;</w:t>
      </w:r>
    </w:p>
    <w:p w14:paraId="0803D55E" w14:textId="77777777" w:rsidR="00AD46E8" w:rsidRPr="001B3376" w:rsidRDefault="00AD46E8" w:rsidP="00AD46E8">
      <w:pPr>
        <w:pStyle w:val="LV4"/>
      </w:pPr>
      <w:r w:rsidRPr="001B3376">
        <w:t>tooth loss; and</w:t>
      </w:r>
    </w:p>
    <w:p w14:paraId="161D1ECA" w14:textId="77777777" w:rsidR="00AD46E8" w:rsidRPr="001B3376" w:rsidRDefault="00AD46E8" w:rsidP="00AD46E8">
      <w:pPr>
        <w:pStyle w:val="LV4"/>
      </w:pPr>
      <w:r w:rsidRPr="001B3376">
        <w:t>tooth wear.</w:t>
      </w:r>
    </w:p>
    <w:p w14:paraId="7632E23A" w14:textId="77777777" w:rsidR="00AD46E8" w:rsidRPr="001B3376" w:rsidRDefault="00AD46E8" w:rsidP="00AD46E8">
      <w:pPr>
        <w:pStyle w:val="NOTE"/>
      </w:pPr>
      <w:r w:rsidRPr="001B3376">
        <w:t>Note: Tooth decay (dental caries) can involve any part of the tooth, including the crown, neck or root.</w:t>
      </w:r>
    </w:p>
    <w:bookmarkEnd w:id="20"/>
    <w:p w14:paraId="5040453A" w14:textId="77777777" w:rsidR="00253D7C" w:rsidRPr="001B3376" w:rsidRDefault="00253D7C" w:rsidP="009D216D">
      <w:pPr>
        <w:pStyle w:val="LV3"/>
        <w:numPr>
          <w:ilvl w:val="0"/>
          <w:numId w:val="0"/>
        </w:numPr>
        <w:ind w:left="1985"/>
      </w:pPr>
    </w:p>
    <w:p w14:paraId="4CACA653" w14:textId="3C97D559" w:rsidR="008F572A" w:rsidRPr="001B3376" w:rsidRDefault="008F572A" w:rsidP="00253D7C">
      <w:pPr>
        <w:pStyle w:val="LV2"/>
      </w:pPr>
      <w:r w:rsidRPr="001B3376">
        <w:t xml:space="preserve">While </w:t>
      </w:r>
      <w:r w:rsidR="00901428">
        <w:t>tooth</w:t>
      </w:r>
      <w:r w:rsidR="009D216D" w:rsidRPr="009D216D">
        <w:t xml:space="preserve"> decay (</w:t>
      </w:r>
      <w:r w:rsidR="00901428">
        <w:t>dental</w:t>
      </w:r>
      <w:r w:rsidR="009D216D" w:rsidRPr="009D216D">
        <w:t xml:space="preserve"> caries)</w:t>
      </w:r>
      <w:r w:rsidR="009D216D">
        <w:t xml:space="preserve"> </w:t>
      </w:r>
      <w:r w:rsidRPr="001B3376">
        <w:t>attracts ICD</w:t>
      </w:r>
      <w:r w:rsidR="00FA33FB" w:rsidRPr="001B3376">
        <w:noBreakHyphen/>
      </w:r>
      <w:r w:rsidRPr="001B3376">
        <w:t>10</w:t>
      </w:r>
      <w:r w:rsidR="00FA33FB" w:rsidRPr="001B3376">
        <w:noBreakHyphen/>
      </w:r>
      <w:r w:rsidRPr="001B3376">
        <w:t>AM code</w:t>
      </w:r>
      <w:r w:rsidR="00AD46E8" w:rsidRPr="001B3376">
        <w:t>s K02.0, K02.1, K02.2, K02.3, K02.5, K02.8 and K02.9</w:t>
      </w:r>
      <w:r w:rsidR="00885EAB" w:rsidRPr="001B3376">
        <w:t>,</w:t>
      </w:r>
      <w:r w:rsidRPr="001B3376">
        <w:t xml:space="preserve"> in applying this Statement of Principles the </w:t>
      </w:r>
      <w:r w:rsidR="00FA33FB" w:rsidRPr="001B3376">
        <w:t xml:space="preserve">meaning </w:t>
      </w:r>
      <w:r w:rsidRPr="001B3376">
        <w:t>of</w:t>
      </w:r>
      <w:r w:rsidR="009D216D" w:rsidRPr="009D216D">
        <w:t xml:space="preserve"> </w:t>
      </w:r>
      <w:r w:rsidR="00901428">
        <w:t>tooth</w:t>
      </w:r>
      <w:r w:rsidR="009D216D" w:rsidRPr="009D216D">
        <w:t xml:space="preserve"> decay (</w:t>
      </w:r>
      <w:r w:rsidR="00901428">
        <w:t>dental</w:t>
      </w:r>
      <w:r w:rsidR="009D216D" w:rsidRPr="009D216D">
        <w:t xml:space="preserve"> caries)</w:t>
      </w:r>
      <w:r w:rsidRPr="001B3376">
        <w:t xml:space="preserve"> is that given in </w:t>
      </w:r>
      <w:r w:rsidR="00FA33FB" w:rsidRPr="001B3376">
        <w:t>subsection (</w:t>
      </w:r>
      <w:r w:rsidRPr="001B3376">
        <w:t>2).</w:t>
      </w:r>
    </w:p>
    <w:p w14:paraId="16759958" w14:textId="77777777" w:rsidR="000F76FA" w:rsidRPr="001B3376" w:rsidRDefault="00CD6358" w:rsidP="00253D7C">
      <w:pPr>
        <w:pStyle w:val="LV2"/>
        <w:rPr>
          <w:i/>
          <w:color w:val="000000"/>
        </w:rPr>
      </w:pPr>
      <w:r w:rsidRPr="001B3376">
        <w:t xml:space="preserve">For subsection (3), a reference to an ICD-10-AM code is a reference to the code assigned to a particular kind of injury or disease in </w:t>
      </w:r>
      <w:r w:rsidRPr="001B3376">
        <w:rPr>
          <w:i/>
        </w:rPr>
        <w:t>The International Statistical Classification of Diseases and Related Health Problems, Tenth Revision, Australian Modification</w:t>
      </w:r>
      <w:r w:rsidRPr="001B3376">
        <w:t xml:space="preserve"> (ICD-10-AM), Tenth Edition, effective date of 1 July 2017, copyrighted by the Independent Hospital Pricing Authority, ISBN 978-1-76007-296-4.</w:t>
      </w:r>
    </w:p>
    <w:p w14:paraId="38887A9E" w14:textId="356BB56B" w:rsidR="00FD775E" w:rsidRPr="001B3376" w:rsidRDefault="00237BAF" w:rsidP="00C670B0">
      <w:pPr>
        <w:pStyle w:val="LVtext"/>
      </w:pPr>
      <w:r w:rsidRPr="001B3376">
        <w:t>Death from</w:t>
      </w:r>
      <w:r w:rsidR="008F572A" w:rsidRPr="001B3376">
        <w:t xml:space="preserve"> </w:t>
      </w:r>
      <w:r w:rsidR="00901428">
        <w:t>tooth</w:t>
      </w:r>
      <w:r w:rsidR="009D216D" w:rsidRPr="009D216D">
        <w:t xml:space="preserve"> decay (</w:t>
      </w:r>
      <w:r w:rsidR="00901428">
        <w:t>dental</w:t>
      </w:r>
      <w:r w:rsidR="009D216D" w:rsidRPr="009D216D">
        <w:t xml:space="preserve"> caries)</w:t>
      </w:r>
    </w:p>
    <w:p w14:paraId="66D4DB55" w14:textId="6A9A7C8A" w:rsidR="008F572A" w:rsidRPr="001B3376" w:rsidRDefault="008F572A" w:rsidP="00253D7C">
      <w:pPr>
        <w:pStyle w:val="LV2"/>
      </w:pPr>
      <w:r w:rsidRPr="001B3376">
        <w:t xml:space="preserve">For the purposes of this Statement of </w:t>
      </w:r>
      <w:r w:rsidR="00D5620B" w:rsidRPr="001B3376">
        <w:t xml:space="preserve">Principles, </w:t>
      </w:r>
      <w:r w:rsidR="00901428">
        <w:t>tooth</w:t>
      </w:r>
      <w:r w:rsidR="009D216D" w:rsidRPr="009D216D">
        <w:t xml:space="preserve"> decay (</w:t>
      </w:r>
      <w:r w:rsidR="00901428">
        <w:t>dental</w:t>
      </w:r>
      <w:r w:rsidR="009D216D" w:rsidRPr="009D216D">
        <w:t xml:space="preserve"> caries)</w:t>
      </w:r>
      <w:r w:rsidRPr="001B3376">
        <w:t>,</w:t>
      </w:r>
      <w:r w:rsidRPr="001B3376">
        <w:rPr>
          <w:b/>
        </w:rPr>
        <w:t xml:space="preserve"> </w:t>
      </w:r>
      <w:r w:rsidRPr="001B3376">
        <w:t>in relation to a person, includes death from a terminal event or condition that was contributed to by the person</w:t>
      </w:r>
      <w:r w:rsidR="00950C80" w:rsidRPr="001B3376">
        <w:t>'</w:t>
      </w:r>
      <w:r w:rsidRPr="001B3376">
        <w:t>s</w:t>
      </w:r>
      <w:r w:rsidR="009D216D">
        <w:t xml:space="preserve"> </w:t>
      </w:r>
      <w:r w:rsidR="00901428">
        <w:t>tooth</w:t>
      </w:r>
      <w:r w:rsidR="009D216D" w:rsidRPr="009D216D">
        <w:t xml:space="preserve"> decay (</w:t>
      </w:r>
      <w:r w:rsidR="00901428">
        <w:t>dental</w:t>
      </w:r>
      <w:r w:rsidR="009D216D" w:rsidRPr="009D216D">
        <w:t xml:space="preserve"> caries)</w:t>
      </w:r>
      <w:r w:rsidRPr="001B3376">
        <w:t>.</w:t>
      </w:r>
    </w:p>
    <w:p w14:paraId="0EEF4737" w14:textId="77777777" w:rsidR="007C7DEE" w:rsidRPr="001B3376" w:rsidRDefault="00046E67" w:rsidP="00253D7C">
      <w:pPr>
        <w:pStyle w:val="Note2"/>
      </w:pPr>
      <w:r w:rsidRPr="001B3376">
        <w:t xml:space="preserve">Note: </w:t>
      </w:r>
      <w:r w:rsidR="00054930" w:rsidRPr="001B3376">
        <w:rPr>
          <w:b/>
          <w:i/>
        </w:rPr>
        <w:t>t</w:t>
      </w:r>
      <w:r w:rsidR="000E4183" w:rsidRPr="001B3376">
        <w:rPr>
          <w:b/>
          <w:i/>
        </w:rPr>
        <w:t>erminal event</w:t>
      </w:r>
      <w:r w:rsidR="000E4183" w:rsidRPr="001B3376">
        <w:t xml:space="preserve"> </w:t>
      </w:r>
      <w:r w:rsidR="002716E4" w:rsidRPr="001B3376">
        <w:t xml:space="preserve">is defined in </w:t>
      </w:r>
      <w:r w:rsidR="00885EAB" w:rsidRPr="001B3376">
        <w:t xml:space="preserve">the </w:t>
      </w:r>
      <w:r w:rsidR="00D32F71" w:rsidRPr="001B3376">
        <w:t xml:space="preserve">Schedule 1 </w:t>
      </w:r>
      <w:r w:rsidR="005C7CC5" w:rsidRPr="001B3376">
        <w:t>–</w:t>
      </w:r>
      <w:r w:rsidR="00D32F71" w:rsidRPr="001B3376">
        <w:t xml:space="preserve"> </w:t>
      </w:r>
      <w:r w:rsidR="00885EAB" w:rsidRPr="001B3376">
        <w:t>Dictionary</w:t>
      </w:r>
      <w:r w:rsidR="005C7CC5" w:rsidRPr="001B3376">
        <w:t>.</w:t>
      </w:r>
    </w:p>
    <w:p w14:paraId="0C8BBBB6" w14:textId="77777777" w:rsidR="007C7DEE" w:rsidRPr="001B3376" w:rsidRDefault="007C7DEE" w:rsidP="00253D7C">
      <w:pPr>
        <w:pStyle w:val="LV1"/>
      </w:pPr>
      <w:bookmarkStart w:id="21" w:name="_Toc512513141"/>
      <w:r w:rsidRPr="001B3376">
        <w:t>Basis for determining the factors</w:t>
      </w:r>
      <w:bookmarkEnd w:id="21"/>
    </w:p>
    <w:p w14:paraId="67ACE778" w14:textId="366D3E50" w:rsidR="007C7DEE" w:rsidRPr="001B3376" w:rsidRDefault="00F863D4" w:rsidP="00253D7C">
      <w:pPr>
        <w:pStyle w:val="PlainIndent"/>
      </w:pPr>
      <w:r w:rsidRPr="001B3376">
        <w:t>The Repatriation Medical Authority is of the view that there is sound medical</w:t>
      </w:r>
      <w:r w:rsidR="00B27C6B" w:rsidRPr="001B3376">
        <w:t>-</w:t>
      </w:r>
      <w:r w:rsidRPr="001B3376">
        <w:t xml:space="preserve">scientific evidence that indicates that </w:t>
      </w:r>
      <w:r w:rsidR="00901428">
        <w:t>tooth</w:t>
      </w:r>
      <w:r w:rsidR="009D216D" w:rsidRPr="009D216D">
        <w:t xml:space="preserve"> decay (</w:t>
      </w:r>
      <w:r w:rsidR="00901428">
        <w:t>dental</w:t>
      </w:r>
      <w:r w:rsidR="009D216D" w:rsidRPr="009D216D">
        <w:t xml:space="preserve"> caries)</w:t>
      </w:r>
      <w:r w:rsidR="009D216D">
        <w:t xml:space="preserve"> </w:t>
      </w:r>
      <w:r w:rsidRPr="001B3376">
        <w:t xml:space="preserve">and death from </w:t>
      </w:r>
      <w:bookmarkStart w:id="22" w:name="_Hlk178947975"/>
      <w:r w:rsidR="00901428">
        <w:t>tooth</w:t>
      </w:r>
      <w:r w:rsidR="009D216D" w:rsidRPr="009D216D">
        <w:t xml:space="preserve"> decay (</w:t>
      </w:r>
      <w:r w:rsidR="00901428">
        <w:t>dental</w:t>
      </w:r>
      <w:r w:rsidR="009D216D" w:rsidRPr="009D216D">
        <w:t xml:space="preserve"> caries)</w:t>
      </w:r>
      <w:bookmarkEnd w:id="22"/>
      <w:r w:rsidR="009D216D">
        <w:t xml:space="preserve"> </w:t>
      </w:r>
      <w:r w:rsidRPr="001B3376">
        <w:t>can be related to relevant service rendered by veterans, members of Peacekeeping Forces, or members of the Forces under the VEA, or members under the MRCA.</w:t>
      </w:r>
    </w:p>
    <w:p w14:paraId="6F38C2D4" w14:textId="77777777" w:rsidR="00253D7C" w:rsidRPr="001B3376" w:rsidRDefault="00253D7C" w:rsidP="00253D7C">
      <w:pPr>
        <w:pStyle w:val="ScheduleNote"/>
      </w:pPr>
      <w:r w:rsidRPr="001B3376">
        <w:t xml:space="preserve">Note: </w:t>
      </w:r>
      <w:r w:rsidRPr="001B3376">
        <w:rPr>
          <w:b/>
          <w:i/>
        </w:rPr>
        <w:t>MRCA</w:t>
      </w:r>
      <w:r w:rsidRPr="001B3376">
        <w:t xml:space="preserve">, </w:t>
      </w:r>
      <w:r w:rsidRPr="001B3376">
        <w:rPr>
          <w:b/>
          <w:i/>
        </w:rPr>
        <w:t>relevant service</w:t>
      </w:r>
      <w:r w:rsidRPr="001B3376">
        <w:t xml:space="preserve"> and </w:t>
      </w:r>
      <w:r w:rsidRPr="001B3376">
        <w:rPr>
          <w:b/>
          <w:i/>
        </w:rPr>
        <w:t>VEA</w:t>
      </w:r>
      <w:r w:rsidRPr="001B3376">
        <w:t xml:space="preserve"> are defined in the Schedule 1 – Dictionary.</w:t>
      </w:r>
    </w:p>
    <w:p w14:paraId="6F972FDB" w14:textId="77777777" w:rsidR="007C7DEE" w:rsidRPr="001B3376" w:rsidRDefault="007C7DEE" w:rsidP="00253D7C">
      <w:pPr>
        <w:pStyle w:val="LV1"/>
      </w:pPr>
      <w:bookmarkStart w:id="23" w:name="_Ref411946955"/>
      <w:bookmarkStart w:id="24" w:name="_Ref411946997"/>
      <w:bookmarkStart w:id="25" w:name="_Ref412032503"/>
      <w:bookmarkStart w:id="26" w:name="_Toc512513142"/>
      <w:r w:rsidRPr="001B3376">
        <w:t xml:space="preserve">Factors that must </w:t>
      </w:r>
      <w:r w:rsidR="00D32F71" w:rsidRPr="001B3376">
        <w:t>exist</w:t>
      </w:r>
      <w:bookmarkEnd w:id="23"/>
      <w:bookmarkEnd w:id="24"/>
      <w:bookmarkEnd w:id="25"/>
      <w:bookmarkEnd w:id="26"/>
    </w:p>
    <w:p w14:paraId="1613D3AE" w14:textId="6CA8CA21" w:rsidR="007C7DEE" w:rsidRPr="001B3376" w:rsidRDefault="002716E4" w:rsidP="00253D7C">
      <w:pPr>
        <w:pStyle w:val="PlainIndent"/>
      </w:pPr>
      <w:bookmarkStart w:id="27" w:name="_Ref402530190"/>
      <w:r w:rsidRPr="001B3376">
        <w:t xml:space="preserve">At least one of the following </w:t>
      </w:r>
      <w:r w:rsidR="007C7DEE" w:rsidRPr="001B3376">
        <w:t>factor</w:t>
      </w:r>
      <w:r w:rsidRPr="001B3376">
        <w:t>s</w:t>
      </w:r>
      <w:r w:rsidR="007C7DEE" w:rsidRPr="001B3376">
        <w:t xml:space="preserve"> must </w:t>
      </w:r>
      <w:r w:rsidR="00726366" w:rsidRPr="001B3376">
        <w:t xml:space="preserve">as a minimum </w:t>
      </w:r>
      <w:r w:rsidR="007C7DEE" w:rsidRPr="001B3376">
        <w:t>exist before it can be said that</w:t>
      </w:r>
      <w:r w:rsidR="00726366" w:rsidRPr="001B3376">
        <w:t xml:space="preserve"> a reasonable hypothesis has been raised connecting</w:t>
      </w:r>
      <w:r w:rsidR="007C7DEE" w:rsidRPr="001B3376">
        <w:t xml:space="preserve"> </w:t>
      </w:r>
      <w:r w:rsidR="00901428" w:rsidRPr="00901428">
        <w:t>tooth decay (dental caries)</w:t>
      </w:r>
      <w:r w:rsidR="009D216D">
        <w:t xml:space="preserve"> </w:t>
      </w:r>
      <w:r w:rsidR="007C7DEE" w:rsidRPr="001B3376">
        <w:t xml:space="preserve">or death from </w:t>
      </w:r>
      <w:r w:rsidR="00901428" w:rsidRPr="00901428">
        <w:t>tooth decay (dental caries)</w:t>
      </w:r>
      <w:r w:rsidR="009D216D">
        <w:t xml:space="preserve"> </w:t>
      </w:r>
      <w:r w:rsidR="007C7DEE" w:rsidRPr="001B3376">
        <w:t>with the circumstances of a pers</w:t>
      </w:r>
      <w:r w:rsidR="002A1ECC" w:rsidRPr="001B3376">
        <w:t>on</w:t>
      </w:r>
      <w:r w:rsidR="00950C80" w:rsidRPr="001B3376">
        <w:t>'</w:t>
      </w:r>
      <w:r w:rsidR="002A1ECC" w:rsidRPr="001B3376">
        <w:t>s relevant service</w:t>
      </w:r>
      <w:r w:rsidR="007C7DEE" w:rsidRPr="001B3376">
        <w:t>:</w:t>
      </w:r>
      <w:bookmarkEnd w:id="27"/>
    </w:p>
    <w:p w14:paraId="11AC7C13" w14:textId="7AAC6370" w:rsidR="00253D7C" w:rsidRPr="001B3376" w:rsidRDefault="00B0664D" w:rsidP="00DD3B7D">
      <w:pPr>
        <w:pStyle w:val="LV2"/>
      </w:pPr>
      <w:bookmarkStart w:id="28" w:name="_Ref402530260"/>
      <w:bookmarkStart w:id="29" w:name="_Ref409598844"/>
      <w:r w:rsidRPr="001B3376">
        <w:t>having tooth wear involving the affected tooth for at least the 4 weeks before clinical onset;</w:t>
      </w:r>
    </w:p>
    <w:p w14:paraId="2120B1C8" w14:textId="5C5CEE86" w:rsidR="00253D7C" w:rsidRPr="001B3376" w:rsidRDefault="00C1068B" w:rsidP="00253D7C">
      <w:pPr>
        <w:pStyle w:val="LV2"/>
      </w:pPr>
      <w:r w:rsidRPr="001B3376">
        <w:t>having loss of gum tissue from the base of the affected tooth, with exposure of the root surface (gingival recession), for at least the 4 weeks before clinical onset of root surface caries;</w:t>
      </w:r>
    </w:p>
    <w:p w14:paraId="7E510711" w14:textId="2BB176FC" w:rsidR="00253D7C" w:rsidRPr="001B3376" w:rsidRDefault="00C1068B" w:rsidP="00253D7C">
      <w:pPr>
        <w:pStyle w:val="LV2"/>
      </w:pPr>
      <w:r w:rsidRPr="001B3376">
        <w:t>having a course of therapeutic radiation to the head or neck, where the affected tooth was in the field of radiation, within the 2 years before clinical onset or clinical worsening;</w:t>
      </w:r>
    </w:p>
    <w:p w14:paraId="22EE8242" w14:textId="77777777" w:rsidR="00C1068B" w:rsidRPr="001B3376" w:rsidRDefault="00C1068B" w:rsidP="00C1068B">
      <w:pPr>
        <w:pStyle w:val="LV2"/>
      </w:pPr>
      <w:bookmarkStart w:id="30" w:name="_Hlk174708071"/>
      <w:r w:rsidRPr="001B3376">
        <w:lastRenderedPageBreak/>
        <w:t>having dry mouth resulting from severely reduced saliva flow (xerostomia) for a continuous period of at least 3 months, within the 2 years before clinical onset or clinical worsening;</w:t>
      </w:r>
    </w:p>
    <w:p w14:paraId="058906F9" w14:textId="69C8CA71" w:rsidR="00DD3B7D" w:rsidRPr="001B3376" w:rsidRDefault="00C1068B" w:rsidP="00C1068B">
      <w:pPr>
        <w:pStyle w:val="NOTE"/>
      </w:pPr>
      <w:r w:rsidRPr="001B3376">
        <w:t>Note: Xerostomia can result from surgery, Sjögren syndrome, or a wide variety of drugs, including anticholinergics, tricyclic antidepressants and amphetamines.</w:t>
      </w:r>
    </w:p>
    <w:p w14:paraId="3C50A05F" w14:textId="77777777" w:rsidR="00C1068B" w:rsidRPr="001B3376" w:rsidRDefault="00C1068B" w:rsidP="00C1068B">
      <w:pPr>
        <w:pStyle w:val="LV2"/>
      </w:pPr>
      <w:bookmarkStart w:id="31" w:name="_Hlk174708162"/>
      <w:bookmarkEnd w:id="30"/>
      <w:r w:rsidRPr="001B3376">
        <w:t>inability to obtain therapeutic exposure to fluoride to the teeth in at least one of the following forms:</w:t>
      </w:r>
    </w:p>
    <w:p w14:paraId="7C254003" w14:textId="77777777" w:rsidR="00C1068B" w:rsidRPr="001B3376" w:rsidRDefault="00C1068B" w:rsidP="00C1068B">
      <w:pPr>
        <w:pStyle w:val="LV3"/>
      </w:pPr>
      <w:r w:rsidRPr="001B3376">
        <w:t xml:space="preserve">fluoridated drinking water with a fluoride concentration of at least 0.5 milligrams per litre; </w:t>
      </w:r>
    </w:p>
    <w:p w14:paraId="3C15BBAF" w14:textId="77777777" w:rsidR="00C1068B" w:rsidRPr="001B3376" w:rsidRDefault="00C1068B" w:rsidP="00C1068B">
      <w:pPr>
        <w:pStyle w:val="LV3"/>
      </w:pPr>
      <w:r w:rsidRPr="001B3376">
        <w:t>fluoridated toothpaste with a fluoride concentration of at least 1,000 parts per million;</w:t>
      </w:r>
    </w:p>
    <w:p w14:paraId="28CE0783" w14:textId="77777777" w:rsidR="00C1068B" w:rsidRPr="001B3376" w:rsidRDefault="00C1068B" w:rsidP="00C1068B">
      <w:pPr>
        <w:pStyle w:val="LV3"/>
      </w:pPr>
      <w:r w:rsidRPr="001B3376">
        <w:t>liquid, tablet or lozenge formulation;</w:t>
      </w:r>
    </w:p>
    <w:p w14:paraId="0302E564" w14:textId="77777777" w:rsidR="00C1068B" w:rsidRPr="001B3376" w:rsidRDefault="00C1068B" w:rsidP="00C1068B">
      <w:pPr>
        <w:pStyle w:val="LV2"/>
        <w:numPr>
          <w:ilvl w:val="0"/>
          <w:numId w:val="0"/>
        </w:numPr>
        <w:ind w:left="1418"/>
      </w:pPr>
      <w:r w:rsidRPr="001B3376">
        <w:t>on more days than not for a continuous period of at least 1 year, within the 5 years before clinical onset or clinical worsening;</w:t>
      </w:r>
    </w:p>
    <w:p w14:paraId="4EBCB919" w14:textId="77777777" w:rsidR="00C1068B" w:rsidRPr="001B3376" w:rsidRDefault="00C1068B" w:rsidP="00C1068B">
      <w:pPr>
        <w:pStyle w:val="LV2"/>
      </w:pPr>
      <w:bookmarkStart w:id="32" w:name="_Hlk174708235"/>
      <w:bookmarkEnd w:id="31"/>
      <w:r w:rsidRPr="001B3376">
        <w:t>consuming foods, beverages or other products containing sugar or processed starch:</w:t>
      </w:r>
    </w:p>
    <w:p w14:paraId="3915E0E1" w14:textId="77777777" w:rsidR="00C1068B" w:rsidRPr="001B3376" w:rsidRDefault="00C1068B" w:rsidP="00C1068B">
      <w:pPr>
        <w:pStyle w:val="LV3"/>
      </w:pPr>
      <w:r w:rsidRPr="001B3376">
        <w:t xml:space="preserve">continuously over a period of at least 6 hours per day; or </w:t>
      </w:r>
    </w:p>
    <w:p w14:paraId="1760E7B1" w14:textId="77777777" w:rsidR="00C1068B" w:rsidRPr="001B3376" w:rsidRDefault="00C1068B" w:rsidP="00C1068B">
      <w:pPr>
        <w:pStyle w:val="LV3"/>
      </w:pPr>
      <w:r w:rsidRPr="001B3376">
        <w:t>on at least 10 separate occasions per day with more than 30 minutes between exposures; and</w:t>
      </w:r>
    </w:p>
    <w:p w14:paraId="7BA51D81" w14:textId="77777777" w:rsidR="00C1068B" w:rsidRPr="001B3376" w:rsidRDefault="00C1068B" w:rsidP="00C1068B">
      <w:pPr>
        <w:pStyle w:val="LV2"/>
        <w:numPr>
          <w:ilvl w:val="0"/>
          <w:numId w:val="0"/>
        </w:numPr>
        <w:ind w:left="1418"/>
      </w:pPr>
      <w:r w:rsidRPr="001B3376">
        <w:t>for a continuous period of at least 3 months, within the 2 years before clinical onset or clinical worsening;</w:t>
      </w:r>
    </w:p>
    <w:p w14:paraId="3C0433EC" w14:textId="3F9A32E3" w:rsidR="00C1068B" w:rsidRPr="001B3376" w:rsidRDefault="00C1068B" w:rsidP="00C1068B">
      <w:pPr>
        <w:pStyle w:val="LV2"/>
      </w:pPr>
      <w:bookmarkStart w:id="33" w:name="_Hlk174708311"/>
      <w:bookmarkEnd w:id="32"/>
      <w:r w:rsidRPr="001B3376">
        <w:t>having smoked at least 3 pack-years before clinical onset or clinical worsening, and where smoking has ceased, clinical onset or clinical worsening occurred within 10 years of cessation;</w:t>
      </w:r>
    </w:p>
    <w:p w14:paraId="71C00ABA" w14:textId="0848B7AF" w:rsidR="00C1068B" w:rsidRPr="001B3376" w:rsidRDefault="00C1068B" w:rsidP="00C1068B">
      <w:pPr>
        <w:pStyle w:val="NOTE"/>
      </w:pPr>
      <w:r w:rsidRPr="001B3376">
        <w:t xml:space="preserve">Note: </w:t>
      </w:r>
      <w:r w:rsidRPr="001B3376">
        <w:rPr>
          <w:b/>
          <w:bCs/>
          <w:i/>
          <w:iCs/>
        </w:rPr>
        <w:t>one pack-year</w:t>
      </w:r>
      <w:r w:rsidRPr="001B3376">
        <w:t xml:space="preserve"> is defined in the Schedule 1 - Dictionary.</w:t>
      </w:r>
    </w:p>
    <w:p w14:paraId="776F5551" w14:textId="77777777" w:rsidR="00780407" w:rsidRPr="001B3376" w:rsidRDefault="00780407" w:rsidP="00780407">
      <w:pPr>
        <w:pStyle w:val="LV2"/>
      </w:pPr>
      <w:bookmarkStart w:id="34" w:name="_Hlk174708580"/>
      <w:bookmarkEnd w:id="33"/>
      <w:r w:rsidRPr="001B3376">
        <w:t xml:space="preserve">the use of chewing tobacco: </w:t>
      </w:r>
    </w:p>
    <w:p w14:paraId="0528F892" w14:textId="77777777" w:rsidR="00780407" w:rsidRPr="001B3376" w:rsidRDefault="00780407" w:rsidP="00780407">
      <w:pPr>
        <w:pStyle w:val="LV3"/>
      </w:pPr>
      <w:r w:rsidRPr="001B3376">
        <w:t xml:space="preserve">on more days than not; and </w:t>
      </w:r>
    </w:p>
    <w:p w14:paraId="0FD49B22" w14:textId="77777777" w:rsidR="00780407" w:rsidRPr="001B3376" w:rsidRDefault="00780407" w:rsidP="00780407">
      <w:pPr>
        <w:pStyle w:val="LV3"/>
      </w:pPr>
      <w:r w:rsidRPr="001B3376">
        <w:t xml:space="preserve">for at least 10 years before clinical onset or clinical worsening; and </w:t>
      </w:r>
    </w:p>
    <w:p w14:paraId="6A5033A0" w14:textId="7D92E0C9" w:rsidR="00780407" w:rsidRPr="001B3376" w:rsidRDefault="00780407" w:rsidP="00780407">
      <w:pPr>
        <w:pStyle w:val="LV2"/>
        <w:numPr>
          <w:ilvl w:val="0"/>
          <w:numId w:val="0"/>
        </w:numPr>
        <w:ind w:left="1418"/>
      </w:pPr>
      <w:r w:rsidRPr="001B3376">
        <w:t xml:space="preserve">where the use of chewing tobacco has ceased, clinical onset or clinical worsening occurred within 10 years of cessation;  </w:t>
      </w:r>
    </w:p>
    <w:p w14:paraId="691544D2" w14:textId="77777777" w:rsidR="00780407" w:rsidRPr="001B3376" w:rsidRDefault="00780407" w:rsidP="00780407">
      <w:pPr>
        <w:pStyle w:val="LV2"/>
      </w:pPr>
      <w:bookmarkStart w:id="35" w:name="_Hlk174708693"/>
      <w:bookmarkEnd w:id="34"/>
      <w:r w:rsidRPr="001B3376">
        <w:t xml:space="preserve">inability to perform effective personal cleaning of the affected tooth for a continuous period of at least 3 months, within the 2 years before clinical onset or clinical worsening; </w:t>
      </w:r>
    </w:p>
    <w:p w14:paraId="15B7DD81" w14:textId="6FFE0FCB" w:rsidR="00780407" w:rsidRPr="001B3376" w:rsidRDefault="00780407" w:rsidP="00780407">
      <w:pPr>
        <w:pStyle w:val="NOTE"/>
      </w:pPr>
      <w:r w:rsidRPr="001B3376">
        <w:t>Note: Examples of circumstances where there can be an inability to perform effective personal cleaning of the affected tooth include active combat, the presence of a physical disability or a severe mental disability affecting self-care, and the presence of a fixed orthodontic appliance.</w:t>
      </w:r>
    </w:p>
    <w:bookmarkEnd w:id="35"/>
    <w:p w14:paraId="6BAB702E" w14:textId="0F1A0EE3" w:rsidR="00780407" w:rsidRPr="001B3376" w:rsidRDefault="00780407" w:rsidP="00253D7C">
      <w:pPr>
        <w:pStyle w:val="LV2"/>
      </w:pPr>
      <w:r w:rsidRPr="001B3376">
        <w:lastRenderedPageBreak/>
        <w:t>inability to access preventive professional dental care at least every 15 months, within the 5 years before clinical onset or clinical worsening;</w:t>
      </w:r>
    </w:p>
    <w:p w14:paraId="32C1B8E6" w14:textId="27795736" w:rsidR="00780407" w:rsidRPr="001B3376" w:rsidRDefault="00780407" w:rsidP="00253D7C">
      <w:pPr>
        <w:pStyle w:val="LV2"/>
      </w:pPr>
      <w:r w:rsidRPr="001B3376">
        <w:t>being a prisoner of war before clinical onset or clinical worsening;</w:t>
      </w:r>
    </w:p>
    <w:p w14:paraId="74DD323B" w14:textId="7DD525B5" w:rsidR="007C7DEE" w:rsidRPr="001B3376" w:rsidRDefault="007C7DEE" w:rsidP="00253D7C">
      <w:pPr>
        <w:pStyle w:val="LV2"/>
      </w:pPr>
      <w:r w:rsidRPr="001B3376">
        <w:t>inability to obtain appropriate clinical management for</w:t>
      </w:r>
      <w:bookmarkEnd w:id="28"/>
      <w:r w:rsidR="00901428" w:rsidRPr="00901428">
        <w:t xml:space="preserve"> tooth decay (dental caries)</w:t>
      </w:r>
      <w:r w:rsidR="007A3989" w:rsidRPr="001B3376">
        <w:t xml:space="preserve"> </w:t>
      </w:r>
      <w:r w:rsidR="009B4DFF" w:rsidRPr="001B3376">
        <w:t>before clinical worsening</w:t>
      </w:r>
      <w:r w:rsidR="00D5620B" w:rsidRPr="001B3376">
        <w:t>.</w:t>
      </w:r>
      <w:bookmarkEnd w:id="29"/>
    </w:p>
    <w:p w14:paraId="64DCEEFA" w14:textId="77777777" w:rsidR="000C21A3" w:rsidRPr="001B3376" w:rsidRDefault="00D32F71" w:rsidP="00253D7C">
      <w:pPr>
        <w:pStyle w:val="LV1"/>
      </w:pPr>
      <w:bookmarkStart w:id="36" w:name="_Toc512513143"/>
      <w:bookmarkStart w:id="37" w:name="_Ref402530057"/>
      <w:r w:rsidRPr="001B3376">
        <w:t>Relationship to s</w:t>
      </w:r>
      <w:r w:rsidR="000C21A3" w:rsidRPr="001B3376">
        <w:t>ervice</w:t>
      </w:r>
      <w:bookmarkEnd w:id="36"/>
    </w:p>
    <w:p w14:paraId="0AC8DC3E" w14:textId="77777777" w:rsidR="00F03C06" w:rsidRPr="001B3376" w:rsidRDefault="00F03C06" w:rsidP="00253D7C">
      <w:pPr>
        <w:pStyle w:val="LV2"/>
      </w:pPr>
      <w:r w:rsidRPr="001B3376">
        <w:t xml:space="preserve">The existence </w:t>
      </w:r>
      <w:r w:rsidR="00D32F71" w:rsidRPr="001B3376">
        <w:t xml:space="preserve">in a person </w:t>
      </w:r>
      <w:r w:rsidRPr="001B3376">
        <w:t xml:space="preserve">of any factor referred to in </w:t>
      </w:r>
      <w:r w:rsidR="00FF1D47" w:rsidRPr="001B3376">
        <w:t xml:space="preserve">section </w:t>
      </w:r>
      <w:r w:rsidR="005C74AC" w:rsidRPr="001B3376">
        <w:t>9</w:t>
      </w:r>
      <w:r w:rsidRPr="001B3376">
        <w:t>, must be related to the relevant service rendered by the person.</w:t>
      </w:r>
    </w:p>
    <w:p w14:paraId="56B5EDD2" w14:textId="74D7D517" w:rsidR="00CF2367" w:rsidRPr="001B3376" w:rsidRDefault="00F03C06" w:rsidP="00253D7C">
      <w:pPr>
        <w:pStyle w:val="LV2"/>
      </w:pPr>
      <w:bookmarkStart w:id="38" w:name="_Hlk174708916"/>
      <w:bookmarkEnd w:id="37"/>
      <w:r w:rsidRPr="001B3376">
        <w:t xml:space="preserve">The </w:t>
      </w:r>
      <w:r w:rsidR="00780407" w:rsidRPr="001B3376">
        <w:t xml:space="preserve">clinical worsening aspects of factors in Section 9 </w:t>
      </w:r>
      <w:r w:rsidRPr="001B3376">
        <w:t>appl</w:t>
      </w:r>
      <w:r w:rsidR="00FF1D47" w:rsidRPr="001B3376">
        <w:t>y</w:t>
      </w:r>
      <w:r w:rsidRPr="001B3376">
        <w:t xml:space="preserve"> </w:t>
      </w:r>
      <w:bookmarkEnd w:id="38"/>
      <w:r w:rsidRPr="001B3376">
        <w:t xml:space="preserve">only to material contribution to, or aggravation of, </w:t>
      </w:r>
      <w:r w:rsidR="00901428" w:rsidRPr="00901428">
        <w:t>tooth decay (dental caries)</w:t>
      </w:r>
      <w:r w:rsidR="00D6017B">
        <w:t xml:space="preserve"> </w:t>
      </w:r>
      <w:r w:rsidRPr="001B3376">
        <w:t>where the person</w:t>
      </w:r>
      <w:r w:rsidR="00950C80" w:rsidRPr="001B3376">
        <w:t>'</w:t>
      </w:r>
      <w:r w:rsidRPr="001B3376">
        <w:t xml:space="preserve">s </w:t>
      </w:r>
      <w:r w:rsidR="00D6017B" w:rsidRPr="00D6017B">
        <w:t>tooth decay (dental caries)</w:t>
      </w:r>
      <w:r w:rsidR="00D6017B">
        <w:t xml:space="preserve"> </w:t>
      </w:r>
      <w:r w:rsidRPr="001B3376">
        <w:t>was suffered or contracted before or during (but did not arise out of) the person</w:t>
      </w:r>
      <w:r w:rsidR="00950C80" w:rsidRPr="001B3376">
        <w:t>'</w:t>
      </w:r>
      <w:r w:rsidRPr="001B3376">
        <w:t xml:space="preserve">s relevant service. </w:t>
      </w:r>
    </w:p>
    <w:p w14:paraId="1C716D14" w14:textId="77777777" w:rsidR="00774897" w:rsidRPr="001B3376" w:rsidRDefault="00774897" w:rsidP="00253D7C">
      <w:pPr>
        <w:pStyle w:val="LV1"/>
      </w:pPr>
      <w:bookmarkStart w:id="39" w:name="_Toc512513144"/>
      <w:r w:rsidRPr="001B3376">
        <w:t>Factors referring to an injury or disea</w:t>
      </w:r>
      <w:r w:rsidR="008B2204" w:rsidRPr="001B3376">
        <w:t>se covered by another Statement</w:t>
      </w:r>
      <w:r w:rsidRPr="001B3376">
        <w:t xml:space="preserve"> of Principles</w:t>
      </w:r>
      <w:bookmarkEnd w:id="39"/>
    </w:p>
    <w:p w14:paraId="46725F4C" w14:textId="77777777" w:rsidR="00F03C06" w:rsidRPr="001B3376" w:rsidRDefault="00F03C06" w:rsidP="00253D7C">
      <w:pPr>
        <w:pStyle w:val="PlainIndent"/>
      </w:pPr>
      <w:r w:rsidRPr="001B3376">
        <w:t>In this Statement of Principles:</w:t>
      </w:r>
    </w:p>
    <w:p w14:paraId="2CBEC7F1" w14:textId="77777777" w:rsidR="00F03C06" w:rsidRPr="001B3376" w:rsidRDefault="00F03C06" w:rsidP="00253D7C">
      <w:pPr>
        <w:pStyle w:val="LV2"/>
      </w:pPr>
      <w:r w:rsidRPr="001B3376">
        <w:t>if a f</w:t>
      </w:r>
      <w:r w:rsidR="003802D6" w:rsidRPr="001B3376">
        <w:t xml:space="preserve">actor referred to in </w:t>
      </w:r>
      <w:r w:rsidR="00741718" w:rsidRPr="001B3376">
        <w:t>section</w:t>
      </w:r>
      <w:r w:rsidR="00A06E7A" w:rsidRPr="001B3376">
        <w:t xml:space="preserve"> </w:t>
      </w:r>
      <w:r w:rsidR="00DA3996" w:rsidRPr="001B3376">
        <w:t>9</w:t>
      </w:r>
      <w:r w:rsidRPr="001B3376">
        <w:t xml:space="preserve"> applies in relation to a person; and </w:t>
      </w:r>
    </w:p>
    <w:p w14:paraId="2E094085" w14:textId="77777777" w:rsidR="00733269" w:rsidRPr="001B3376" w:rsidRDefault="00F03C06" w:rsidP="00253D7C">
      <w:pPr>
        <w:pStyle w:val="LV2"/>
      </w:pPr>
      <w:r w:rsidRPr="001B3376">
        <w:t xml:space="preserve">that factor </w:t>
      </w:r>
      <w:r w:rsidR="001648F7" w:rsidRPr="001B3376">
        <w:t xml:space="preserve">refers to an injury or disease </w:t>
      </w:r>
      <w:r w:rsidRPr="001B3376">
        <w:t>in respect of which a Statement of Principles has been de</w:t>
      </w:r>
      <w:r w:rsidR="00AE67D2" w:rsidRPr="001B3376">
        <w:t>termined under subsection 196B(2</w:t>
      </w:r>
      <w:r w:rsidRPr="001B3376">
        <w:t xml:space="preserve">) of the </w:t>
      </w:r>
      <w:proofErr w:type="gramStart"/>
      <w:r w:rsidRPr="001B3376">
        <w:t>VEA</w:t>
      </w:r>
      <w:r w:rsidR="00B24368" w:rsidRPr="001B3376">
        <w:t>;</w:t>
      </w:r>
      <w:proofErr w:type="gramEnd"/>
    </w:p>
    <w:p w14:paraId="33FCEB3C" w14:textId="77777777" w:rsidR="00F03C06" w:rsidRPr="001B3376" w:rsidRDefault="00733269" w:rsidP="00253D7C">
      <w:pPr>
        <w:pStyle w:val="PlainIndent"/>
      </w:pPr>
      <w:r w:rsidRPr="001B3376">
        <w:t xml:space="preserve">then </w:t>
      </w:r>
      <w:r w:rsidR="00F03C06" w:rsidRPr="001B3376">
        <w:t>the factors in that Statement of Principles apply in accordance with the terms of that Statement of Principles as in force from time to time.</w:t>
      </w:r>
    </w:p>
    <w:p w14:paraId="08D92A20" w14:textId="77777777" w:rsidR="00782F4E" w:rsidRPr="001B3376" w:rsidRDefault="00782F4E" w:rsidP="00253D7C">
      <w:pPr>
        <w:pStyle w:val="PlainIndent"/>
      </w:pPr>
    </w:p>
    <w:p w14:paraId="0E31D27D" w14:textId="77777777" w:rsidR="00081B7C" w:rsidRPr="001B3376" w:rsidRDefault="00081B7C" w:rsidP="00253D7C">
      <w:pPr>
        <w:pStyle w:val="PlainIndent"/>
        <w:sectPr w:rsidR="00081B7C" w:rsidRPr="001B3376"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2864B61E" w14:textId="77777777" w:rsidR="00F03C06" w:rsidRPr="001B3376" w:rsidRDefault="00F03C06" w:rsidP="00253D7C">
      <w:pPr>
        <w:pStyle w:val="PlainIndent"/>
      </w:pPr>
    </w:p>
    <w:p w14:paraId="3AAB52EC" w14:textId="77777777" w:rsidR="00CF2367" w:rsidRPr="001B3376" w:rsidRDefault="00CF2367" w:rsidP="002A3436">
      <w:pPr>
        <w:pStyle w:val="SHHeader"/>
      </w:pPr>
      <w:bookmarkStart w:id="40" w:name="opcAmSched"/>
      <w:bookmarkStart w:id="41" w:name="opcCurrentFind"/>
      <w:bookmarkStart w:id="42" w:name="_Toc512513145"/>
      <w:r w:rsidRPr="001B3376">
        <w:rPr>
          <w:rStyle w:val="CharAmSchNo"/>
        </w:rPr>
        <w:t>Schedule</w:t>
      </w:r>
      <w:r w:rsidR="00FA33FB" w:rsidRPr="001B3376">
        <w:rPr>
          <w:rStyle w:val="CharAmSchNo"/>
        </w:rPr>
        <w:t> </w:t>
      </w:r>
      <w:r w:rsidRPr="001B3376">
        <w:rPr>
          <w:rStyle w:val="CharAmSchNo"/>
        </w:rPr>
        <w:t>1</w:t>
      </w:r>
      <w:r w:rsidR="00CB1DCB" w:rsidRPr="001B3376">
        <w:rPr>
          <w:rStyle w:val="CharAmSchNo"/>
        </w:rPr>
        <w:t xml:space="preserve"> </w:t>
      </w:r>
      <w:r w:rsidR="002650E6" w:rsidRPr="001B3376">
        <w:t>-</w:t>
      </w:r>
      <w:r w:rsidR="00CB1DCB" w:rsidRPr="001B3376">
        <w:t xml:space="preserve"> </w:t>
      </w:r>
      <w:r w:rsidR="00702C42" w:rsidRPr="001B3376">
        <w:rPr>
          <w:rStyle w:val="CharAmSchText"/>
        </w:rPr>
        <w:t>Dictionary</w:t>
      </w:r>
      <w:bookmarkEnd w:id="40"/>
      <w:bookmarkEnd w:id="41"/>
      <w:bookmarkEnd w:id="42"/>
      <w:r w:rsidRPr="001B3376">
        <w:rPr>
          <w:rStyle w:val="CharAmPartNo"/>
        </w:rPr>
        <w:t xml:space="preserve"> </w:t>
      </w:r>
      <w:r w:rsidRPr="001B3376">
        <w:rPr>
          <w:rStyle w:val="CharAmPartText"/>
        </w:rPr>
        <w:t xml:space="preserve"> </w:t>
      </w:r>
    </w:p>
    <w:p w14:paraId="59990026" w14:textId="77777777" w:rsidR="00702C42" w:rsidRPr="001B3376" w:rsidRDefault="00702C42" w:rsidP="003F39C0">
      <w:pPr>
        <w:pStyle w:val="NOTEScheduleonly"/>
      </w:pPr>
      <w:r w:rsidRPr="001B3376">
        <w:t>Note:</w:t>
      </w:r>
      <w:r w:rsidRPr="001B3376">
        <w:tab/>
      </w:r>
      <w:r w:rsidR="00AE67D2" w:rsidRPr="001B3376">
        <w:t xml:space="preserve"> </w:t>
      </w:r>
      <w:r w:rsidRPr="001B3376">
        <w:t>See</w:t>
      </w:r>
      <w:r w:rsidR="00101F89" w:rsidRPr="001B3376">
        <w:t xml:space="preserve"> Section</w:t>
      </w:r>
      <w:r w:rsidR="009056AF" w:rsidRPr="001B3376">
        <w:t xml:space="preserve"> </w:t>
      </w:r>
      <w:r w:rsidR="00A77E0D" w:rsidRPr="001B3376">
        <w:t>6</w:t>
      </w:r>
    </w:p>
    <w:p w14:paraId="5DA79888" w14:textId="77777777" w:rsidR="00BD3334" w:rsidRPr="001B3376" w:rsidRDefault="00702C42" w:rsidP="00516768">
      <w:pPr>
        <w:pStyle w:val="SH1"/>
      </w:pPr>
      <w:bookmarkStart w:id="43" w:name="_Toc405472918"/>
      <w:bookmarkStart w:id="44" w:name="_Toc512513146"/>
      <w:r w:rsidRPr="001B3376">
        <w:t>Definitions</w:t>
      </w:r>
      <w:bookmarkEnd w:id="43"/>
      <w:bookmarkEnd w:id="44"/>
    </w:p>
    <w:p w14:paraId="01937460" w14:textId="77777777" w:rsidR="00702C42" w:rsidRPr="001B3376" w:rsidRDefault="00702C42" w:rsidP="00253D7C">
      <w:pPr>
        <w:pStyle w:val="SH2"/>
      </w:pPr>
      <w:r w:rsidRPr="001B3376">
        <w:t>In this instrument:</w:t>
      </w:r>
    </w:p>
    <w:p w14:paraId="10E4279F" w14:textId="77777777" w:rsidR="00885EAB" w:rsidRPr="001B3376" w:rsidRDefault="007B52F6" w:rsidP="004A1E0E">
      <w:pPr>
        <w:pStyle w:val="SH3"/>
      </w:pPr>
      <w:bookmarkStart w:id="45" w:name="_Ref402530810"/>
      <w:r w:rsidRPr="001B3376">
        <w:tab/>
      </w:r>
      <w:r w:rsidR="00885EAB" w:rsidRPr="001B3376">
        <w:rPr>
          <w:b/>
          <w:i/>
        </w:rPr>
        <w:t>MRCA</w:t>
      </w:r>
      <w:r w:rsidR="00885EAB" w:rsidRPr="001B3376">
        <w:rPr>
          <w:b/>
        </w:rPr>
        <w:t xml:space="preserve"> </w:t>
      </w:r>
      <w:r w:rsidR="00885EAB" w:rsidRPr="001B3376">
        <w:t>me</w:t>
      </w:r>
      <w:r w:rsidR="00885EAB" w:rsidRPr="001B3376">
        <w:rPr>
          <w:rStyle w:val="SH3nospaceChar"/>
        </w:rPr>
        <w:t>a</w:t>
      </w:r>
      <w:r w:rsidR="00885EAB" w:rsidRPr="001B3376">
        <w:t xml:space="preserve">ns the </w:t>
      </w:r>
      <w:r w:rsidR="00885EAB" w:rsidRPr="001B3376">
        <w:rPr>
          <w:i/>
        </w:rPr>
        <w:t>Military Rehabilitation and Compensation Act 2004</w:t>
      </w:r>
      <w:r w:rsidR="00885EAB" w:rsidRPr="001B3376">
        <w:t>.</w:t>
      </w:r>
    </w:p>
    <w:p w14:paraId="24CF50D1" w14:textId="77777777" w:rsidR="00C1068B" w:rsidRPr="001B3376" w:rsidRDefault="00C1068B" w:rsidP="00C1068B">
      <w:pPr>
        <w:pStyle w:val="SH3"/>
      </w:pPr>
      <w:bookmarkStart w:id="46" w:name="_Hlk174708444"/>
      <w:bookmarkStart w:id="47" w:name="_Ref402529607"/>
      <w:bookmarkEnd w:id="45"/>
      <w:r w:rsidRPr="001B3376">
        <w:rPr>
          <w:b/>
          <w:bCs/>
          <w:i/>
          <w:iCs/>
        </w:rPr>
        <w:t>one pack-year</w:t>
      </w:r>
      <w:r w:rsidRPr="001B3376">
        <w:t xml:space="preserve"> means the amount of tobacco consumed in smoking 20 cigarettes per day for a period of 1 year, or an equivalent amount of tobacco products.</w:t>
      </w:r>
    </w:p>
    <w:p w14:paraId="405C39D1" w14:textId="77777777" w:rsidR="00C1068B" w:rsidRPr="001B3376" w:rsidRDefault="00C1068B" w:rsidP="00C1068B">
      <w:pPr>
        <w:pStyle w:val="ScheduleNote"/>
      </w:pPr>
      <w:r w:rsidRPr="001B3376">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rsidRPr="001B3376">
        <w:t>is considered to be</w:t>
      </w:r>
      <w:proofErr w:type="gramEnd"/>
      <w:r w:rsidRPr="001B3376">
        <w:t xml:space="preserve"> equal to one cigarette.</w:t>
      </w:r>
    </w:p>
    <w:p w14:paraId="2D22E33D" w14:textId="77777777" w:rsidR="00C1068B" w:rsidRPr="001B3376" w:rsidRDefault="00C1068B" w:rsidP="00C1068B">
      <w:pPr>
        <w:pStyle w:val="ScheduleNote"/>
      </w:pPr>
      <w:r w:rsidRPr="001B3376">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bookmarkEnd w:id="46"/>
    <w:p w14:paraId="1BD0C0B4" w14:textId="6576C584" w:rsidR="0090262E" w:rsidRPr="001B3376" w:rsidRDefault="0090262E" w:rsidP="00576E99">
      <w:pPr>
        <w:pStyle w:val="SH3"/>
      </w:pPr>
      <w:r w:rsidRPr="001B3376">
        <w:rPr>
          <w:b/>
          <w:i/>
        </w:rPr>
        <w:t>relevant service</w:t>
      </w:r>
      <w:r w:rsidRPr="001B3376">
        <w:t xml:space="preserve"> means:</w:t>
      </w:r>
    </w:p>
    <w:p w14:paraId="327D7260" w14:textId="77777777" w:rsidR="0090262E" w:rsidRPr="001B3376" w:rsidRDefault="0090262E" w:rsidP="00304166">
      <w:pPr>
        <w:pStyle w:val="SH4"/>
        <w:ind w:left="1418"/>
      </w:pPr>
      <w:r w:rsidRPr="001B3376">
        <w:t xml:space="preserve">operational service under the VEA; </w:t>
      </w:r>
    </w:p>
    <w:p w14:paraId="119998D1" w14:textId="77777777" w:rsidR="0090262E" w:rsidRPr="001B3376" w:rsidRDefault="0090262E" w:rsidP="00304166">
      <w:pPr>
        <w:pStyle w:val="SH4"/>
        <w:ind w:left="1418"/>
      </w:pPr>
      <w:r w:rsidRPr="001B3376">
        <w:t xml:space="preserve">peacekeeping service under the VEA; </w:t>
      </w:r>
    </w:p>
    <w:p w14:paraId="4C885424" w14:textId="77777777" w:rsidR="0090262E" w:rsidRPr="001B3376" w:rsidRDefault="0090262E" w:rsidP="00304166">
      <w:pPr>
        <w:pStyle w:val="SH4"/>
        <w:ind w:left="1418"/>
      </w:pPr>
      <w:r w:rsidRPr="001B3376">
        <w:t xml:space="preserve">hazardous service under the VEA; </w:t>
      </w:r>
    </w:p>
    <w:p w14:paraId="2510D2D7" w14:textId="77777777" w:rsidR="0090262E" w:rsidRPr="001B3376" w:rsidRDefault="0090262E" w:rsidP="00304166">
      <w:pPr>
        <w:pStyle w:val="SH4"/>
        <w:ind w:left="1418"/>
      </w:pPr>
      <w:r w:rsidRPr="001B3376">
        <w:t>British nuclear test defence service under the VEA;</w:t>
      </w:r>
    </w:p>
    <w:p w14:paraId="11755787" w14:textId="77777777" w:rsidR="0090262E" w:rsidRPr="001B3376" w:rsidRDefault="0090262E" w:rsidP="00304166">
      <w:pPr>
        <w:pStyle w:val="SH4"/>
        <w:ind w:left="1418"/>
      </w:pPr>
      <w:r w:rsidRPr="001B3376">
        <w:t>warlike service under the MRCA; or</w:t>
      </w:r>
    </w:p>
    <w:p w14:paraId="5DAB8C37" w14:textId="77777777" w:rsidR="00885EAB" w:rsidRPr="001B3376" w:rsidRDefault="0090262E" w:rsidP="00304166">
      <w:pPr>
        <w:pStyle w:val="SH4"/>
        <w:ind w:left="1418"/>
      </w:pPr>
      <w:r w:rsidRPr="001B3376">
        <w:t>non-warlike service under the MRCA.</w:t>
      </w:r>
    </w:p>
    <w:p w14:paraId="192F0056" w14:textId="77777777" w:rsidR="00A36B1A" w:rsidRPr="001B3376" w:rsidRDefault="00A36B1A" w:rsidP="00253D7C">
      <w:pPr>
        <w:pStyle w:val="ScheduleNote"/>
      </w:pPr>
      <w:r w:rsidRPr="001B3376">
        <w:t xml:space="preserve">Note: </w:t>
      </w:r>
      <w:r w:rsidRPr="001B3376">
        <w:rPr>
          <w:b/>
          <w:i/>
        </w:rPr>
        <w:t>MRCA</w:t>
      </w:r>
      <w:r w:rsidRPr="001B3376">
        <w:t xml:space="preserve"> and </w:t>
      </w:r>
      <w:r w:rsidRPr="001B3376">
        <w:rPr>
          <w:b/>
          <w:i/>
        </w:rPr>
        <w:t>VEA</w:t>
      </w:r>
      <w:r w:rsidR="0054113C" w:rsidRPr="001B3376">
        <w:t xml:space="preserve"> are</w:t>
      </w:r>
      <w:r w:rsidRPr="001B3376">
        <w:t xml:space="preserve"> defined in the Schedule 1 - Dictionary.</w:t>
      </w:r>
    </w:p>
    <w:p w14:paraId="39511A80" w14:textId="77777777" w:rsidR="00885EAB" w:rsidRPr="001B3376" w:rsidRDefault="00054930" w:rsidP="00576E99">
      <w:pPr>
        <w:pStyle w:val="SH3"/>
      </w:pPr>
      <w:r w:rsidRPr="001B3376">
        <w:rPr>
          <w:b/>
          <w:i/>
        </w:rPr>
        <w:t>t</w:t>
      </w:r>
      <w:r w:rsidR="00885EAB" w:rsidRPr="001B3376">
        <w:rPr>
          <w:b/>
          <w:i/>
        </w:rPr>
        <w:t>erminal event</w:t>
      </w:r>
      <w:r w:rsidR="00885EAB" w:rsidRPr="001B3376">
        <w:t xml:space="preserve"> means the proximate or ultimate cause of death and includes</w:t>
      </w:r>
      <w:bookmarkEnd w:id="47"/>
      <w:r w:rsidR="00513D05" w:rsidRPr="001B3376">
        <w:t xml:space="preserve"> </w:t>
      </w:r>
      <w:r w:rsidR="00885EAB" w:rsidRPr="001B3376">
        <w:t>the following:</w:t>
      </w:r>
    </w:p>
    <w:p w14:paraId="77726090" w14:textId="77777777" w:rsidR="00885EAB" w:rsidRPr="00D6017B" w:rsidRDefault="00513D05" w:rsidP="00D6017B">
      <w:pPr>
        <w:pStyle w:val="SH4"/>
      </w:pPr>
      <w:r w:rsidRPr="00D6017B">
        <w:tab/>
      </w:r>
      <w:r w:rsidR="00885EAB" w:rsidRPr="00D6017B">
        <w:t>pneumonia;</w:t>
      </w:r>
    </w:p>
    <w:p w14:paraId="79EF59C3" w14:textId="77777777" w:rsidR="00885EAB" w:rsidRPr="00D6017B" w:rsidRDefault="00885EAB" w:rsidP="00D6017B">
      <w:pPr>
        <w:pStyle w:val="SH4"/>
      </w:pPr>
      <w:r w:rsidRPr="00D6017B">
        <w:tab/>
        <w:t>respiratory failure;</w:t>
      </w:r>
    </w:p>
    <w:p w14:paraId="6E538BF1" w14:textId="77777777" w:rsidR="00885EAB" w:rsidRPr="00D6017B" w:rsidRDefault="00885EAB" w:rsidP="00D6017B">
      <w:pPr>
        <w:pStyle w:val="SH4"/>
      </w:pPr>
      <w:r w:rsidRPr="00D6017B">
        <w:tab/>
        <w:t>cardiac arrest;</w:t>
      </w:r>
    </w:p>
    <w:p w14:paraId="162C915E" w14:textId="77777777" w:rsidR="00885EAB" w:rsidRPr="00D6017B" w:rsidRDefault="00885EAB" w:rsidP="00D6017B">
      <w:pPr>
        <w:pStyle w:val="SH4"/>
      </w:pPr>
      <w:r w:rsidRPr="00D6017B">
        <w:tab/>
        <w:t>circulatory failure;</w:t>
      </w:r>
      <w:r w:rsidR="002376A0" w:rsidRPr="00D6017B">
        <w:t xml:space="preserve"> or</w:t>
      </w:r>
    </w:p>
    <w:p w14:paraId="46D17D84" w14:textId="77777777" w:rsidR="00BD3334" w:rsidRDefault="00885EAB" w:rsidP="00D6017B">
      <w:pPr>
        <w:pStyle w:val="SH4"/>
      </w:pPr>
      <w:r w:rsidRPr="00D6017B">
        <w:tab/>
        <w:t>cessation of brain function.</w:t>
      </w:r>
    </w:p>
    <w:p w14:paraId="551F4ED6" w14:textId="77777777" w:rsidR="00D6017B" w:rsidRPr="00D6017B" w:rsidRDefault="00D6017B" w:rsidP="00FE53C3">
      <w:pPr>
        <w:pStyle w:val="SH3"/>
      </w:pPr>
      <w:r w:rsidRPr="00FE53C3">
        <w:rPr>
          <w:b/>
          <w:bCs/>
          <w:i/>
          <w:iCs/>
        </w:rPr>
        <w:t>tooth decay (dental caries)</w:t>
      </w:r>
      <w:r w:rsidRPr="00D6017B">
        <w:t>—see subsection 7(2).</w:t>
      </w:r>
    </w:p>
    <w:p w14:paraId="6DC91DE5" w14:textId="282C306B" w:rsidR="00225CBD" w:rsidRPr="001B3376" w:rsidRDefault="00885EAB" w:rsidP="00576E99">
      <w:pPr>
        <w:pStyle w:val="SH3"/>
      </w:pPr>
      <w:r w:rsidRPr="001B3376">
        <w:rPr>
          <w:b/>
          <w:i/>
        </w:rPr>
        <w:t>VEA</w:t>
      </w:r>
      <w:r w:rsidRPr="001B3376">
        <w:t xml:space="preserve"> means the </w:t>
      </w:r>
      <w:r w:rsidRPr="001B3376">
        <w:rPr>
          <w:i/>
        </w:rPr>
        <w:t>Veterans</w:t>
      </w:r>
      <w:r w:rsidR="00ED21FE" w:rsidRPr="001B3376">
        <w:rPr>
          <w:i/>
        </w:rPr>
        <w:t>'</w:t>
      </w:r>
      <w:r w:rsidRPr="001B3376">
        <w:rPr>
          <w:i/>
        </w:rPr>
        <w:t xml:space="preserve"> Entitlements Act 1986</w:t>
      </w:r>
      <w:r w:rsidRPr="001B3376">
        <w:t>.</w:t>
      </w:r>
    </w:p>
    <w:p w14:paraId="578CDE70" w14:textId="77777777" w:rsidR="00CF2367" w:rsidRPr="00FA33FB" w:rsidRDefault="00CF2367" w:rsidP="00CF2367"/>
    <w:p w14:paraId="523E5F74"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DE0CD24"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BD5F5" w14:textId="77777777" w:rsidR="008C7465" w:rsidRDefault="008C7465" w:rsidP="00715914">
      <w:pPr>
        <w:spacing w:line="240" w:lineRule="auto"/>
      </w:pPr>
      <w:r>
        <w:separator/>
      </w:r>
    </w:p>
  </w:endnote>
  <w:endnote w:type="continuationSeparator" w:id="0">
    <w:p w14:paraId="5A733A8E"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F8DF"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01EFA4A8" w14:textId="77777777" w:rsidTr="00CC061E">
      <w:tc>
        <w:tcPr>
          <w:tcW w:w="709" w:type="dxa"/>
          <w:tcBorders>
            <w:top w:val="nil"/>
            <w:left w:val="nil"/>
            <w:bottom w:val="nil"/>
            <w:right w:val="nil"/>
          </w:tcBorders>
          <w:shd w:val="clear" w:color="auto" w:fill="auto"/>
        </w:tcPr>
        <w:p w14:paraId="2CA37B6C"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16C2B41B" w14:textId="77777777" w:rsidR="004A2007" w:rsidRDefault="004A2007" w:rsidP="004A2007">
          <w:pPr>
            <w:spacing w:line="0" w:lineRule="atLeast"/>
            <w:jc w:val="center"/>
            <w:rPr>
              <w:i/>
              <w:sz w:val="18"/>
            </w:rPr>
          </w:pPr>
          <w:r w:rsidRPr="007C5CE0">
            <w:rPr>
              <w:i/>
              <w:sz w:val="18"/>
            </w:rPr>
            <w:t>Statement of Principles concerning</w:t>
          </w:r>
        </w:p>
        <w:p w14:paraId="4684296E" w14:textId="144A78D3" w:rsidR="004A2007" w:rsidRDefault="009D216D" w:rsidP="004A2007">
          <w:pPr>
            <w:spacing w:line="0" w:lineRule="atLeast"/>
            <w:jc w:val="center"/>
            <w:rPr>
              <w:i/>
              <w:sz w:val="18"/>
              <w:szCs w:val="18"/>
            </w:rPr>
          </w:pPr>
          <w:r w:rsidRPr="009D216D">
            <w:rPr>
              <w:i/>
              <w:sz w:val="18"/>
              <w:szCs w:val="18"/>
            </w:rPr>
            <w:t>Tooth Decay (Dental Caries)</w:t>
          </w:r>
          <w:r w:rsidR="004A2007">
            <w:rPr>
              <w:i/>
              <w:sz w:val="18"/>
              <w:szCs w:val="18"/>
            </w:rPr>
            <w:t xml:space="preserve"> (Reasonable Hypothesis) </w:t>
          </w:r>
          <w:r w:rsidR="004A2007" w:rsidRPr="007C5CE0">
            <w:rPr>
              <w:i/>
              <w:sz w:val="18"/>
            </w:rPr>
            <w:t xml:space="preserve">(No. </w:t>
          </w:r>
          <w:r w:rsidRPr="009D216D">
            <w:rPr>
              <w:i/>
              <w:sz w:val="18"/>
              <w:szCs w:val="18"/>
            </w:rPr>
            <w:t>74</w:t>
          </w:r>
          <w:r w:rsidR="004A2007" w:rsidRPr="007C5CE0">
            <w:rPr>
              <w:i/>
              <w:sz w:val="18"/>
              <w:szCs w:val="18"/>
            </w:rPr>
            <w:t xml:space="preserve"> of </w:t>
          </w:r>
          <w:r w:rsidRPr="009D216D">
            <w:rPr>
              <w:i/>
              <w:sz w:val="18"/>
              <w:szCs w:val="18"/>
            </w:rPr>
            <w:t>2024</w:t>
          </w:r>
          <w:r w:rsidR="004A2007" w:rsidRPr="007C5CE0">
            <w:rPr>
              <w:i/>
              <w:sz w:val="18"/>
              <w:szCs w:val="18"/>
            </w:rPr>
            <w:t>)</w:t>
          </w:r>
        </w:p>
        <w:p w14:paraId="57362E96"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4A61139"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618C788D"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2530"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4FE68BA9" w14:textId="77777777" w:rsidTr="00CC061E">
      <w:tc>
        <w:tcPr>
          <w:tcW w:w="709" w:type="dxa"/>
          <w:tcBorders>
            <w:top w:val="nil"/>
            <w:left w:val="nil"/>
            <w:bottom w:val="nil"/>
            <w:right w:val="nil"/>
          </w:tcBorders>
          <w:shd w:val="clear" w:color="auto" w:fill="auto"/>
        </w:tcPr>
        <w:p w14:paraId="3E65948E"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5A00D7A3" w14:textId="77777777" w:rsidR="004A2007" w:rsidRDefault="004A2007" w:rsidP="004A2007">
          <w:pPr>
            <w:spacing w:line="0" w:lineRule="atLeast"/>
            <w:jc w:val="center"/>
            <w:rPr>
              <w:i/>
              <w:sz w:val="18"/>
            </w:rPr>
          </w:pPr>
          <w:r w:rsidRPr="007C5CE0">
            <w:rPr>
              <w:i/>
              <w:sz w:val="18"/>
            </w:rPr>
            <w:t>Statement of Principles concerning</w:t>
          </w:r>
        </w:p>
        <w:p w14:paraId="6D5D7010" w14:textId="7905F8BE" w:rsidR="004A2007" w:rsidRDefault="009D216D" w:rsidP="004A2007">
          <w:pPr>
            <w:spacing w:line="0" w:lineRule="atLeast"/>
            <w:jc w:val="center"/>
            <w:rPr>
              <w:i/>
              <w:sz w:val="18"/>
              <w:szCs w:val="18"/>
            </w:rPr>
          </w:pPr>
          <w:r w:rsidRPr="009D216D">
            <w:rPr>
              <w:i/>
              <w:sz w:val="18"/>
              <w:szCs w:val="18"/>
            </w:rPr>
            <w:t>Tooth Decay (Dental Caries)</w:t>
          </w:r>
          <w:r w:rsidR="004A2007">
            <w:rPr>
              <w:i/>
              <w:sz w:val="18"/>
              <w:szCs w:val="18"/>
            </w:rPr>
            <w:t xml:space="preserve"> (Reasonable Hypothesis) </w:t>
          </w:r>
          <w:r w:rsidR="004A2007" w:rsidRPr="007C5CE0">
            <w:rPr>
              <w:i/>
              <w:sz w:val="18"/>
            </w:rPr>
            <w:t xml:space="preserve">(No. </w:t>
          </w:r>
          <w:r w:rsidRPr="009D216D">
            <w:rPr>
              <w:i/>
              <w:sz w:val="18"/>
              <w:szCs w:val="18"/>
            </w:rPr>
            <w:t>74</w:t>
          </w:r>
          <w:r w:rsidR="004A2007" w:rsidRPr="007C5CE0">
            <w:rPr>
              <w:i/>
              <w:sz w:val="18"/>
              <w:szCs w:val="18"/>
            </w:rPr>
            <w:t xml:space="preserve"> of </w:t>
          </w:r>
          <w:r w:rsidRPr="009D216D">
            <w:rPr>
              <w:i/>
              <w:sz w:val="18"/>
              <w:szCs w:val="18"/>
            </w:rPr>
            <w:t>2024</w:t>
          </w:r>
          <w:r w:rsidR="004A2007" w:rsidRPr="007C5CE0">
            <w:rPr>
              <w:i/>
              <w:sz w:val="18"/>
              <w:szCs w:val="18"/>
            </w:rPr>
            <w:t>)</w:t>
          </w:r>
        </w:p>
        <w:p w14:paraId="34A10C93"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216C397F"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5A88BA05"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1C2E"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DE67"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56AC"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CF1F"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13E9"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BF719" w14:textId="77777777" w:rsidR="008C7465" w:rsidRDefault="008C7465" w:rsidP="00715914">
      <w:pPr>
        <w:spacing w:line="240" w:lineRule="auto"/>
      </w:pPr>
      <w:r>
        <w:separator/>
      </w:r>
    </w:p>
  </w:footnote>
  <w:footnote w:type="continuationSeparator" w:id="0">
    <w:p w14:paraId="73431C5A"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6E0B" w14:textId="26A7EA3C"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2FDE"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DB95" w14:textId="77777777" w:rsidR="004A2007" w:rsidRDefault="004A2007" w:rsidP="004A2007">
    <w:pPr>
      <w:rPr>
        <w:sz w:val="20"/>
      </w:rPr>
    </w:pPr>
    <w:r>
      <w:rPr>
        <w:b/>
        <w:noProof/>
        <w:sz w:val="20"/>
      </w:rPr>
      <w:t>Schedule 1</w:t>
    </w:r>
    <w:r>
      <w:rPr>
        <w:sz w:val="20"/>
      </w:rPr>
      <w:t xml:space="preserve"> - </w:t>
    </w:r>
    <w:r>
      <w:rPr>
        <w:noProof/>
        <w:sz w:val="20"/>
      </w:rPr>
      <w:t>Dictionary</w:t>
    </w:r>
  </w:p>
  <w:p w14:paraId="62A78F56"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0573"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3184"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77D1"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EE1B"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CEB215E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249386437">
    <w:abstractNumId w:val="15"/>
  </w:num>
  <w:num w:numId="2" w16cid:durableId="580914347">
    <w:abstractNumId w:val="13"/>
  </w:num>
  <w:num w:numId="3" w16cid:durableId="1998193420">
    <w:abstractNumId w:val="11"/>
  </w:num>
  <w:num w:numId="4" w16cid:durableId="1697586063">
    <w:abstractNumId w:val="10"/>
  </w:num>
  <w:num w:numId="5" w16cid:durableId="1180391210">
    <w:abstractNumId w:val="14"/>
  </w:num>
  <w:num w:numId="6" w16cid:durableId="1331298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913067">
    <w:abstractNumId w:val="9"/>
  </w:num>
  <w:num w:numId="8" w16cid:durableId="120930210">
    <w:abstractNumId w:val="7"/>
  </w:num>
  <w:num w:numId="9" w16cid:durableId="1955206232">
    <w:abstractNumId w:val="6"/>
  </w:num>
  <w:num w:numId="10" w16cid:durableId="1685548609">
    <w:abstractNumId w:val="5"/>
  </w:num>
  <w:num w:numId="11" w16cid:durableId="757364423">
    <w:abstractNumId w:val="4"/>
  </w:num>
  <w:num w:numId="12" w16cid:durableId="2013094979">
    <w:abstractNumId w:val="8"/>
  </w:num>
  <w:num w:numId="13" w16cid:durableId="808862860">
    <w:abstractNumId w:val="3"/>
  </w:num>
  <w:num w:numId="14" w16cid:durableId="2095347669">
    <w:abstractNumId w:val="2"/>
  </w:num>
  <w:num w:numId="15" w16cid:durableId="1545752040">
    <w:abstractNumId w:val="1"/>
  </w:num>
  <w:num w:numId="16" w16cid:durableId="1399133509">
    <w:abstractNumId w:val="0"/>
  </w:num>
  <w:num w:numId="17" w16cid:durableId="824050778">
    <w:abstractNumId w:val="10"/>
  </w:num>
  <w:num w:numId="18" w16cid:durableId="77990234">
    <w:abstractNumId w:val="10"/>
  </w:num>
  <w:num w:numId="19" w16cid:durableId="2053797699">
    <w:abstractNumId w:val="10"/>
  </w:num>
  <w:num w:numId="20" w16cid:durableId="558830151">
    <w:abstractNumId w:val="12"/>
  </w:num>
  <w:num w:numId="21" w16cid:durableId="20630211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76FA"/>
    <w:rsid w:val="00101F89"/>
    <w:rsid w:val="001058EA"/>
    <w:rsid w:val="0010745C"/>
    <w:rsid w:val="00124FDE"/>
    <w:rsid w:val="00132CEB"/>
    <w:rsid w:val="00137D25"/>
    <w:rsid w:val="00137FE9"/>
    <w:rsid w:val="00142B62"/>
    <w:rsid w:val="001514A8"/>
    <w:rsid w:val="0015201F"/>
    <w:rsid w:val="00157B8B"/>
    <w:rsid w:val="00161A8E"/>
    <w:rsid w:val="001648F7"/>
    <w:rsid w:val="00166C2F"/>
    <w:rsid w:val="00167E0C"/>
    <w:rsid w:val="001809D7"/>
    <w:rsid w:val="001833C8"/>
    <w:rsid w:val="0018373B"/>
    <w:rsid w:val="00187DE1"/>
    <w:rsid w:val="0019084F"/>
    <w:rsid w:val="001939E1"/>
    <w:rsid w:val="00194C3E"/>
    <w:rsid w:val="00195382"/>
    <w:rsid w:val="001A1438"/>
    <w:rsid w:val="001B0F26"/>
    <w:rsid w:val="001B337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09F9"/>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863C7"/>
    <w:rsid w:val="00395BA3"/>
    <w:rsid w:val="003A189F"/>
    <w:rsid w:val="003A2FFE"/>
    <w:rsid w:val="003A5C26"/>
    <w:rsid w:val="003B3E42"/>
    <w:rsid w:val="003C4C02"/>
    <w:rsid w:val="003C6231"/>
    <w:rsid w:val="003D0BFE"/>
    <w:rsid w:val="003D380A"/>
    <w:rsid w:val="003D5700"/>
    <w:rsid w:val="003E341B"/>
    <w:rsid w:val="003F014F"/>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3ADC"/>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0407"/>
    <w:rsid w:val="0078129A"/>
    <w:rsid w:val="00781DD2"/>
    <w:rsid w:val="00782F4E"/>
    <w:rsid w:val="00783E89"/>
    <w:rsid w:val="007904DB"/>
    <w:rsid w:val="00793915"/>
    <w:rsid w:val="007A15B1"/>
    <w:rsid w:val="007A3989"/>
    <w:rsid w:val="007B132E"/>
    <w:rsid w:val="007B52F6"/>
    <w:rsid w:val="007C2253"/>
    <w:rsid w:val="007C5607"/>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2DE"/>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1428"/>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C61F6"/>
    <w:rsid w:val="009D216D"/>
    <w:rsid w:val="009D6BB0"/>
    <w:rsid w:val="009E5CFC"/>
    <w:rsid w:val="00A05E18"/>
    <w:rsid w:val="00A06E7A"/>
    <w:rsid w:val="00A079CB"/>
    <w:rsid w:val="00A11C0D"/>
    <w:rsid w:val="00A12128"/>
    <w:rsid w:val="00A137F8"/>
    <w:rsid w:val="00A20CA1"/>
    <w:rsid w:val="00A20FDB"/>
    <w:rsid w:val="00A22C98"/>
    <w:rsid w:val="00A231E2"/>
    <w:rsid w:val="00A254EA"/>
    <w:rsid w:val="00A36B1A"/>
    <w:rsid w:val="00A441B6"/>
    <w:rsid w:val="00A515BC"/>
    <w:rsid w:val="00A56C3D"/>
    <w:rsid w:val="00A6070D"/>
    <w:rsid w:val="00A624B2"/>
    <w:rsid w:val="00A64912"/>
    <w:rsid w:val="00A64BA1"/>
    <w:rsid w:val="00A70A74"/>
    <w:rsid w:val="00A77E0D"/>
    <w:rsid w:val="00A92F2F"/>
    <w:rsid w:val="00A931D7"/>
    <w:rsid w:val="00AA64D6"/>
    <w:rsid w:val="00AA6D8B"/>
    <w:rsid w:val="00AC5296"/>
    <w:rsid w:val="00AD2DC7"/>
    <w:rsid w:val="00AD46E8"/>
    <w:rsid w:val="00AD5641"/>
    <w:rsid w:val="00AD7889"/>
    <w:rsid w:val="00AD7AC2"/>
    <w:rsid w:val="00AD7DCC"/>
    <w:rsid w:val="00AE67D2"/>
    <w:rsid w:val="00AF021B"/>
    <w:rsid w:val="00AF06CF"/>
    <w:rsid w:val="00B05CF4"/>
    <w:rsid w:val="00B0664D"/>
    <w:rsid w:val="00B07CDB"/>
    <w:rsid w:val="00B166C8"/>
    <w:rsid w:val="00B16A31"/>
    <w:rsid w:val="00B177FE"/>
    <w:rsid w:val="00B17DFD"/>
    <w:rsid w:val="00B24368"/>
    <w:rsid w:val="00B27C6B"/>
    <w:rsid w:val="00B308FE"/>
    <w:rsid w:val="00B33709"/>
    <w:rsid w:val="00B33B3C"/>
    <w:rsid w:val="00B3487A"/>
    <w:rsid w:val="00B50826"/>
    <w:rsid w:val="00B50ADC"/>
    <w:rsid w:val="00B51F9F"/>
    <w:rsid w:val="00B527C0"/>
    <w:rsid w:val="00B566B1"/>
    <w:rsid w:val="00B63834"/>
    <w:rsid w:val="00B664A3"/>
    <w:rsid w:val="00B72734"/>
    <w:rsid w:val="00B72A5E"/>
    <w:rsid w:val="00B80199"/>
    <w:rsid w:val="00B813FC"/>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068B"/>
    <w:rsid w:val="00C11D03"/>
    <w:rsid w:val="00C25E7F"/>
    <w:rsid w:val="00C2746F"/>
    <w:rsid w:val="00C324A0"/>
    <w:rsid w:val="00C3300F"/>
    <w:rsid w:val="00C349C5"/>
    <w:rsid w:val="00C3520D"/>
    <w:rsid w:val="00C37939"/>
    <w:rsid w:val="00C42BF8"/>
    <w:rsid w:val="00C50043"/>
    <w:rsid w:val="00C5731E"/>
    <w:rsid w:val="00C670B0"/>
    <w:rsid w:val="00C738B9"/>
    <w:rsid w:val="00C7573B"/>
    <w:rsid w:val="00C77046"/>
    <w:rsid w:val="00C80F2F"/>
    <w:rsid w:val="00C9174C"/>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17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566AA"/>
    <w:rsid w:val="00E64EE4"/>
    <w:rsid w:val="00E662CB"/>
    <w:rsid w:val="00E73C11"/>
    <w:rsid w:val="00E74DC7"/>
    <w:rsid w:val="00E8075A"/>
    <w:rsid w:val="00E90315"/>
    <w:rsid w:val="00E92D94"/>
    <w:rsid w:val="00E9347E"/>
    <w:rsid w:val="00E93E6F"/>
    <w:rsid w:val="00E94D5E"/>
    <w:rsid w:val="00E95867"/>
    <w:rsid w:val="00EA7100"/>
    <w:rsid w:val="00EA7F9F"/>
    <w:rsid w:val="00EB1274"/>
    <w:rsid w:val="00EB2BC4"/>
    <w:rsid w:val="00EB2E9D"/>
    <w:rsid w:val="00EC7405"/>
    <w:rsid w:val="00ED20B7"/>
    <w:rsid w:val="00ED21FE"/>
    <w:rsid w:val="00ED2BB6"/>
    <w:rsid w:val="00ED34E1"/>
    <w:rsid w:val="00ED3B8D"/>
    <w:rsid w:val="00ED46FF"/>
    <w:rsid w:val="00ED4913"/>
    <w:rsid w:val="00EF2E3A"/>
    <w:rsid w:val="00EF6C8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A7329"/>
    <w:rsid w:val="00FB3EF0"/>
    <w:rsid w:val="00FB533A"/>
    <w:rsid w:val="00FD07DF"/>
    <w:rsid w:val="00FD775E"/>
    <w:rsid w:val="00FE4688"/>
    <w:rsid w:val="00FE53C3"/>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146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6017B"/>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8364</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2024-10-17T23:46:00Z</dcterms:modified>
  <cp:category/>
  <cp:contentStatus/>
  <dc:language/>
  <cp:version/>
</cp:coreProperties>
</file>