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EAD51" w14:textId="77777777" w:rsidR="00164FD1" w:rsidRDefault="00107847" w:rsidP="007E52E7">
      <w:pPr>
        <w:pStyle w:val="Heading1"/>
        <w:spacing w:before="0" w:after="0"/>
        <w:jc w:val="center"/>
        <w:rPr>
          <w:rFonts w:ascii="Times New Roman" w:hAnsi="Times New Roman"/>
          <w:b/>
          <w:sz w:val="24"/>
          <w:u w:val="single"/>
        </w:rPr>
      </w:pPr>
      <w:r w:rsidRPr="00107847">
        <w:rPr>
          <w:rFonts w:ascii="Times New Roman" w:hAnsi="Times New Roman"/>
          <w:b/>
          <w:sz w:val="24"/>
          <w:u w:val="single"/>
        </w:rPr>
        <w:t xml:space="preserve">Public Service Amendment (2024 Measures No. </w:t>
      </w:r>
      <w:r>
        <w:rPr>
          <w:rFonts w:ascii="Times New Roman" w:hAnsi="Times New Roman"/>
          <w:b/>
          <w:sz w:val="24"/>
          <w:u w:val="single"/>
        </w:rPr>
        <w:t>1</w:t>
      </w:r>
      <w:r w:rsidRPr="00107847">
        <w:rPr>
          <w:rFonts w:ascii="Times New Roman" w:hAnsi="Times New Roman"/>
          <w:b/>
          <w:sz w:val="24"/>
          <w:u w:val="single"/>
        </w:rPr>
        <w:t xml:space="preserve">) Regulations 2024  </w:t>
      </w:r>
    </w:p>
    <w:p w14:paraId="68C9A91C" w14:textId="77777777" w:rsidR="00670C8D" w:rsidRPr="00870108" w:rsidRDefault="00670C8D" w:rsidP="007E52E7">
      <w:pPr>
        <w:pStyle w:val="Heading1"/>
        <w:spacing w:before="0" w:after="0"/>
        <w:jc w:val="center"/>
        <w:rPr>
          <w:rFonts w:ascii="Times New Roman" w:hAnsi="Times New Roman"/>
          <w:b/>
          <w:color w:val="FF0000"/>
          <w:sz w:val="24"/>
          <w:u w:val="single"/>
        </w:rPr>
      </w:pPr>
    </w:p>
    <w:p w14:paraId="1B69882B" w14:textId="77777777" w:rsidR="00012AD6" w:rsidRPr="00870108" w:rsidRDefault="002B361E" w:rsidP="007E52E7">
      <w:pPr>
        <w:pStyle w:val="Heading1"/>
        <w:spacing w:before="0" w:after="0"/>
        <w:jc w:val="center"/>
        <w:rPr>
          <w:rFonts w:ascii="Times New Roman" w:hAnsi="Times New Roman"/>
          <w:caps w:val="0"/>
          <w:color w:val="FF0000"/>
          <w:sz w:val="24"/>
          <w:szCs w:val="24"/>
        </w:rPr>
      </w:pPr>
      <w:r w:rsidRPr="00870108">
        <w:rPr>
          <w:rFonts w:ascii="Times New Roman" w:hAnsi="Times New Roman"/>
          <w:b/>
          <w:sz w:val="24"/>
          <w:u w:val="single"/>
        </w:rPr>
        <w:t>EXPLANATORY STATEMENT</w:t>
      </w:r>
      <w:r w:rsidR="00670C8D" w:rsidRPr="00870108">
        <w:rPr>
          <w:rFonts w:ascii="Times New Roman" w:hAnsi="Times New Roman"/>
          <w:b/>
          <w:sz w:val="24"/>
          <w:u w:val="single"/>
        </w:rPr>
        <w:t xml:space="preserve"> </w:t>
      </w:r>
      <w:r w:rsidR="00012AD6" w:rsidRPr="00870108">
        <w:rPr>
          <w:rFonts w:ascii="Times New Roman" w:hAnsi="Times New Roman"/>
          <w:b/>
          <w:sz w:val="24"/>
          <w:u w:val="single"/>
        </w:rPr>
        <w:br/>
      </w:r>
    </w:p>
    <w:p w14:paraId="3A9989CD" w14:textId="77777777" w:rsidR="002B361E" w:rsidRPr="00870108" w:rsidRDefault="009C0AC5" w:rsidP="007E52E7">
      <w:pPr>
        <w:pStyle w:val="Heading1"/>
        <w:spacing w:before="0" w:after="0"/>
        <w:jc w:val="center"/>
        <w:rPr>
          <w:rFonts w:ascii="Times New Roman" w:hAnsi="Times New Roman"/>
          <w:b/>
          <w:sz w:val="24"/>
          <w:u w:val="single"/>
        </w:rPr>
      </w:pPr>
      <w:r w:rsidRPr="00870108">
        <w:rPr>
          <w:rFonts w:ascii="Times New Roman" w:hAnsi="Times New Roman"/>
          <w:b/>
          <w:sz w:val="24"/>
          <w:u w:val="single"/>
        </w:rPr>
        <w:t xml:space="preserve"> </w:t>
      </w:r>
    </w:p>
    <w:p w14:paraId="2F484F72" w14:textId="749FE7DE" w:rsidR="005D194A" w:rsidRPr="00870108" w:rsidRDefault="00E23B2F" w:rsidP="007E52E7">
      <w:pPr>
        <w:jc w:val="center"/>
        <w:rPr>
          <w:rFonts w:ascii="Times New Roman" w:hAnsi="Times New Roman" w:cs="Times New Roman"/>
        </w:rPr>
      </w:pPr>
      <w:r w:rsidRPr="00870108">
        <w:rPr>
          <w:rFonts w:ascii="Times New Roman" w:hAnsi="Times New Roman" w:cs="Times New Roman"/>
        </w:rPr>
        <w:t>Issued by authority of the</w:t>
      </w:r>
      <w:r w:rsidR="009C0AC5" w:rsidRPr="00870108">
        <w:rPr>
          <w:rFonts w:ascii="Times New Roman" w:hAnsi="Times New Roman" w:cs="Times New Roman"/>
        </w:rPr>
        <w:t xml:space="preserve"> Minister for the Public Service, Senator </w:t>
      </w:r>
      <w:r w:rsidR="00901A74">
        <w:rPr>
          <w:rFonts w:ascii="Times New Roman" w:hAnsi="Times New Roman" w:cs="Times New Roman"/>
        </w:rPr>
        <w:t xml:space="preserve">the Hon </w:t>
      </w:r>
      <w:r w:rsidR="009C0AC5" w:rsidRPr="00870108">
        <w:rPr>
          <w:rFonts w:ascii="Times New Roman" w:hAnsi="Times New Roman" w:cs="Times New Roman"/>
        </w:rPr>
        <w:t>Katy Gallagher</w:t>
      </w:r>
    </w:p>
    <w:p w14:paraId="041C9751" w14:textId="358F248A" w:rsidR="00AF0C63" w:rsidRPr="00870108" w:rsidRDefault="009C0AC5" w:rsidP="007E52E7">
      <w:pPr>
        <w:jc w:val="center"/>
        <w:rPr>
          <w:rFonts w:ascii="Times New Roman" w:hAnsi="Times New Roman" w:cs="Times New Roman"/>
          <w:i/>
        </w:rPr>
      </w:pPr>
      <w:r w:rsidRPr="00870108">
        <w:rPr>
          <w:rFonts w:ascii="Times New Roman" w:hAnsi="Times New Roman" w:cs="Times New Roman"/>
        </w:rPr>
        <w:t xml:space="preserve">under </w:t>
      </w:r>
      <w:r w:rsidR="00901A74">
        <w:rPr>
          <w:rFonts w:ascii="Times New Roman" w:hAnsi="Times New Roman" w:cs="Times New Roman"/>
        </w:rPr>
        <w:t>section 79</w:t>
      </w:r>
      <w:r w:rsidRPr="00870108">
        <w:rPr>
          <w:rFonts w:ascii="Times New Roman" w:hAnsi="Times New Roman" w:cs="Times New Roman"/>
        </w:rPr>
        <w:t xml:space="preserve"> </w:t>
      </w:r>
      <w:r w:rsidR="005D194A" w:rsidRPr="00870108">
        <w:rPr>
          <w:rFonts w:ascii="Times New Roman" w:hAnsi="Times New Roman" w:cs="Times New Roman"/>
        </w:rPr>
        <w:t xml:space="preserve">of the </w:t>
      </w:r>
      <w:r w:rsidRPr="00870108">
        <w:rPr>
          <w:rFonts w:ascii="Times New Roman" w:hAnsi="Times New Roman" w:cs="Times New Roman"/>
          <w:i/>
        </w:rPr>
        <w:t>Public Service Act 1999.</w:t>
      </w:r>
      <w:r w:rsidR="00AF0C63" w:rsidRPr="00870108">
        <w:rPr>
          <w:rFonts w:ascii="Times New Roman" w:hAnsi="Times New Roman" w:cs="Times New Roman"/>
          <w:i/>
        </w:rPr>
        <w:t xml:space="preserve"> </w:t>
      </w:r>
    </w:p>
    <w:p w14:paraId="3E4C035F" w14:textId="77777777" w:rsidR="00164FD1" w:rsidRDefault="00164FD1" w:rsidP="00164FD1">
      <w:pPr>
        <w:pStyle w:val="Heading1"/>
        <w:spacing w:before="0" w:after="0"/>
        <w:jc w:val="center"/>
        <w:rPr>
          <w:rFonts w:ascii="Times New Roman" w:hAnsi="Times New Roman"/>
          <w:b/>
          <w:caps w:val="0"/>
          <w:sz w:val="24"/>
          <w:szCs w:val="24"/>
        </w:rPr>
      </w:pPr>
    </w:p>
    <w:p w14:paraId="2F8C7144" w14:textId="6325DAE9" w:rsidR="0026109C" w:rsidRPr="00870108" w:rsidRDefault="0026109C" w:rsidP="007E52E7">
      <w:pPr>
        <w:rPr>
          <w:rFonts w:ascii="Times New Roman" w:hAnsi="Times New Roman" w:cs="Times New Roman"/>
          <w:b/>
          <w:sz w:val="24"/>
          <w:szCs w:val="24"/>
        </w:rPr>
      </w:pPr>
      <w:r w:rsidRPr="00870108">
        <w:rPr>
          <w:rFonts w:ascii="Times New Roman" w:hAnsi="Times New Roman" w:cs="Times New Roman"/>
          <w:b/>
          <w:caps/>
          <w:sz w:val="24"/>
          <w:szCs w:val="24"/>
        </w:rPr>
        <w:t>Purpose and operation of the Instrument</w:t>
      </w:r>
    </w:p>
    <w:p w14:paraId="06D1AA7D" w14:textId="2D9DDF09" w:rsidR="00632D37" w:rsidRDefault="009C0AC5" w:rsidP="007E52E7">
      <w:pPr>
        <w:widowControl w:val="0"/>
        <w:spacing w:before="120" w:after="120"/>
        <w:rPr>
          <w:rFonts w:ascii="Times New Roman" w:hAnsi="Times New Roman" w:cs="Times New Roman"/>
          <w:spacing w:val="-1"/>
          <w:sz w:val="24"/>
          <w:szCs w:val="24"/>
        </w:rPr>
      </w:pPr>
      <w:r w:rsidRPr="00DD6E81">
        <w:rPr>
          <w:rFonts w:ascii="Times New Roman" w:hAnsi="Times New Roman" w:cs="Times New Roman"/>
          <w:spacing w:val="-1"/>
          <w:sz w:val="24"/>
          <w:szCs w:val="24"/>
        </w:rPr>
        <w:t xml:space="preserve">The </w:t>
      </w:r>
      <w:r w:rsidR="00107847" w:rsidRPr="002C1411">
        <w:rPr>
          <w:rFonts w:ascii="Times New Roman" w:hAnsi="Times New Roman" w:cs="Times New Roman"/>
          <w:spacing w:val="-1"/>
          <w:sz w:val="24"/>
          <w:szCs w:val="24"/>
        </w:rPr>
        <w:t>Public Service Amendment (2024 Measures No.</w:t>
      </w:r>
      <w:r w:rsidR="00164FD1" w:rsidRPr="002C1411">
        <w:rPr>
          <w:rFonts w:ascii="Times New Roman" w:hAnsi="Times New Roman" w:cs="Times New Roman"/>
          <w:spacing w:val="-1"/>
          <w:sz w:val="24"/>
          <w:szCs w:val="24"/>
        </w:rPr>
        <w:t xml:space="preserve"> </w:t>
      </w:r>
      <w:r w:rsidR="00107847" w:rsidRPr="002C1411">
        <w:rPr>
          <w:rFonts w:ascii="Times New Roman" w:hAnsi="Times New Roman" w:cs="Times New Roman"/>
          <w:spacing w:val="-1"/>
          <w:sz w:val="24"/>
          <w:szCs w:val="24"/>
        </w:rPr>
        <w:t>1) Regulations 2024</w:t>
      </w:r>
      <w:r w:rsidR="006310E2" w:rsidRPr="002C1411">
        <w:rPr>
          <w:rFonts w:ascii="Times New Roman" w:hAnsi="Times New Roman" w:cs="Times New Roman"/>
          <w:spacing w:val="-1"/>
          <w:sz w:val="24"/>
          <w:szCs w:val="24"/>
        </w:rPr>
        <w:t xml:space="preserve"> </w:t>
      </w:r>
      <w:r w:rsidR="006310E2" w:rsidRPr="00DD6E81">
        <w:rPr>
          <w:rFonts w:ascii="Times New Roman" w:hAnsi="Times New Roman" w:cs="Times New Roman"/>
          <w:spacing w:val="-1"/>
          <w:sz w:val="24"/>
          <w:szCs w:val="24"/>
        </w:rPr>
        <w:t>(</w:t>
      </w:r>
      <w:r w:rsidR="00F600BE" w:rsidRPr="00DD6E81">
        <w:rPr>
          <w:rFonts w:ascii="Times New Roman" w:hAnsi="Times New Roman" w:cs="Times New Roman"/>
          <w:spacing w:val="-1"/>
          <w:sz w:val="24"/>
          <w:szCs w:val="24"/>
        </w:rPr>
        <w:t xml:space="preserve">the Regulations) </w:t>
      </w:r>
      <w:r w:rsidRPr="00DD6E81">
        <w:rPr>
          <w:rFonts w:ascii="Times New Roman" w:hAnsi="Times New Roman" w:cs="Times New Roman"/>
          <w:spacing w:val="-1"/>
          <w:sz w:val="24"/>
          <w:szCs w:val="24"/>
        </w:rPr>
        <w:t xml:space="preserve"> amend the</w:t>
      </w:r>
      <w:r w:rsidRPr="00DD6E81">
        <w:rPr>
          <w:rFonts w:ascii="Times New Roman" w:hAnsi="Times New Roman" w:cs="Times New Roman"/>
          <w:i/>
          <w:iCs/>
          <w:spacing w:val="-1"/>
          <w:sz w:val="24"/>
          <w:szCs w:val="24"/>
        </w:rPr>
        <w:t xml:space="preserve"> </w:t>
      </w:r>
      <w:r w:rsidRPr="002C1411">
        <w:rPr>
          <w:rFonts w:ascii="Times New Roman" w:hAnsi="Times New Roman" w:cs="Times New Roman"/>
          <w:iCs/>
          <w:spacing w:val="-1"/>
          <w:sz w:val="24"/>
          <w:szCs w:val="24"/>
        </w:rPr>
        <w:t>Public Service Regulations 2023</w:t>
      </w:r>
      <w:r w:rsidRPr="00DD6E81">
        <w:rPr>
          <w:rFonts w:ascii="Times New Roman" w:hAnsi="Times New Roman" w:cs="Times New Roman"/>
          <w:spacing w:val="-1"/>
          <w:sz w:val="24"/>
          <w:szCs w:val="24"/>
        </w:rPr>
        <w:t xml:space="preserve"> </w:t>
      </w:r>
      <w:r w:rsidR="00D827F7">
        <w:rPr>
          <w:rFonts w:ascii="Times New Roman" w:hAnsi="Times New Roman" w:cs="Times New Roman"/>
          <w:spacing w:val="-1"/>
          <w:sz w:val="24"/>
          <w:szCs w:val="24"/>
        </w:rPr>
        <w:t xml:space="preserve">(Public Service Regulations) </w:t>
      </w:r>
      <w:r w:rsidRPr="00DD6E81">
        <w:rPr>
          <w:rFonts w:ascii="Times New Roman" w:hAnsi="Times New Roman" w:cs="Times New Roman"/>
          <w:spacing w:val="-1"/>
          <w:sz w:val="24"/>
          <w:szCs w:val="24"/>
        </w:rPr>
        <w:t>to</w:t>
      </w:r>
      <w:r w:rsidRPr="00DD6E81">
        <w:rPr>
          <w:rFonts w:ascii="Times New Roman" w:hAnsi="Times New Roman" w:cs="Times New Roman"/>
          <w:sz w:val="24"/>
          <w:szCs w:val="24"/>
        </w:rPr>
        <w:t xml:space="preserve"> </w:t>
      </w:r>
      <w:r w:rsidR="001A38BC">
        <w:rPr>
          <w:rFonts w:ascii="Times New Roman" w:hAnsi="Times New Roman" w:cs="Times New Roman"/>
          <w:spacing w:val="-1"/>
          <w:sz w:val="24"/>
          <w:szCs w:val="24"/>
        </w:rPr>
        <w:t>support</w:t>
      </w:r>
      <w:r w:rsidRPr="00DD6E81">
        <w:rPr>
          <w:rFonts w:ascii="Times New Roman" w:hAnsi="Times New Roman" w:cs="Times New Roman"/>
          <w:spacing w:val="-1"/>
          <w:sz w:val="24"/>
          <w:szCs w:val="24"/>
        </w:rPr>
        <w:t xml:space="preserve"> amendments to the </w:t>
      </w:r>
      <w:r w:rsidR="00901A74" w:rsidRPr="00DD6E81">
        <w:rPr>
          <w:rFonts w:ascii="Times New Roman" w:hAnsi="Times New Roman" w:cs="Times New Roman"/>
          <w:i/>
          <w:spacing w:val="-1"/>
          <w:sz w:val="24"/>
          <w:szCs w:val="24"/>
        </w:rPr>
        <w:t xml:space="preserve">Public Service </w:t>
      </w:r>
      <w:r w:rsidRPr="00DD6E81">
        <w:rPr>
          <w:rFonts w:ascii="Times New Roman" w:hAnsi="Times New Roman" w:cs="Times New Roman"/>
          <w:i/>
          <w:spacing w:val="-1"/>
          <w:sz w:val="24"/>
          <w:szCs w:val="24"/>
        </w:rPr>
        <w:t>Act</w:t>
      </w:r>
      <w:r w:rsidR="00901A74" w:rsidRPr="00DD6E81">
        <w:rPr>
          <w:rFonts w:ascii="Times New Roman" w:hAnsi="Times New Roman" w:cs="Times New Roman"/>
          <w:spacing w:val="-1"/>
          <w:sz w:val="24"/>
          <w:szCs w:val="24"/>
        </w:rPr>
        <w:t xml:space="preserve"> </w:t>
      </w:r>
      <w:r w:rsidR="00901A74" w:rsidRPr="00DD6E81">
        <w:rPr>
          <w:rFonts w:ascii="Times New Roman" w:hAnsi="Times New Roman" w:cs="Times New Roman"/>
          <w:i/>
          <w:spacing w:val="-1"/>
          <w:sz w:val="24"/>
          <w:szCs w:val="24"/>
        </w:rPr>
        <w:t>1999</w:t>
      </w:r>
      <w:r w:rsidRPr="00DD6E81">
        <w:rPr>
          <w:rFonts w:ascii="Times New Roman" w:hAnsi="Times New Roman" w:cs="Times New Roman"/>
          <w:spacing w:val="-1"/>
          <w:sz w:val="24"/>
          <w:szCs w:val="24"/>
        </w:rPr>
        <w:t xml:space="preserve"> made by the </w:t>
      </w:r>
      <w:r w:rsidRPr="00DD6E81">
        <w:rPr>
          <w:rFonts w:ascii="Times New Roman" w:hAnsi="Times New Roman" w:cs="Times New Roman"/>
          <w:i/>
          <w:spacing w:val="-1"/>
          <w:sz w:val="24"/>
          <w:szCs w:val="24"/>
        </w:rPr>
        <w:t>Public Service Amendment Act (No.</w:t>
      </w:r>
      <w:r w:rsidR="00124E5C">
        <w:rPr>
          <w:rFonts w:ascii="Times New Roman" w:hAnsi="Times New Roman" w:cs="Times New Roman"/>
          <w:i/>
          <w:spacing w:val="-1"/>
          <w:sz w:val="24"/>
          <w:szCs w:val="24"/>
        </w:rPr>
        <w:t> </w:t>
      </w:r>
      <w:r w:rsidRPr="00DD6E81">
        <w:rPr>
          <w:rFonts w:ascii="Times New Roman" w:hAnsi="Times New Roman" w:cs="Times New Roman"/>
          <w:i/>
          <w:spacing w:val="-1"/>
          <w:sz w:val="24"/>
          <w:szCs w:val="24"/>
        </w:rPr>
        <w:t>2) 2024</w:t>
      </w:r>
      <w:r w:rsidRPr="00DD6E81">
        <w:rPr>
          <w:rFonts w:ascii="Times New Roman" w:hAnsi="Times New Roman" w:cs="Times New Roman"/>
          <w:spacing w:val="-1"/>
          <w:sz w:val="24"/>
          <w:szCs w:val="24"/>
        </w:rPr>
        <w:t xml:space="preserve"> (the Amendment Act). The Amendment Act received Royal Assent </w:t>
      </w:r>
      <w:r w:rsidR="004362E4" w:rsidRPr="00DD6E81">
        <w:rPr>
          <w:rFonts w:ascii="Times New Roman" w:hAnsi="Times New Roman" w:cs="Times New Roman"/>
          <w:spacing w:val="-1"/>
          <w:sz w:val="24"/>
          <w:szCs w:val="24"/>
        </w:rPr>
        <w:t>on 26 August 2024</w:t>
      </w:r>
      <w:r w:rsidR="00901A74" w:rsidRPr="00DD6E81">
        <w:rPr>
          <w:rFonts w:ascii="Times New Roman" w:hAnsi="Times New Roman" w:cs="Times New Roman"/>
          <w:spacing w:val="-1"/>
          <w:sz w:val="24"/>
          <w:szCs w:val="24"/>
        </w:rPr>
        <w:t>, and</w:t>
      </w:r>
      <w:r w:rsidR="004362E4" w:rsidRPr="00DD6E81">
        <w:rPr>
          <w:rFonts w:ascii="Times New Roman" w:hAnsi="Times New Roman" w:cs="Times New Roman"/>
          <w:spacing w:val="-1"/>
          <w:sz w:val="24"/>
          <w:szCs w:val="24"/>
        </w:rPr>
        <w:t xml:space="preserve"> commenced </w:t>
      </w:r>
      <w:r w:rsidRPr="00DD6E81">
        <w:rPr>
          <w:rFonts w:ascii="Times New Roman" w:hAnsi="Times New Roman" w:cs="Times New Roman"/>
          <w:spacing w:val="-1"/>
          <w:sz w:val="24"/>
          <w:szCs w:val="24"/>
        </w:rPr>
        <w:t>the</w:t>
      </w:r>
      <w:r w:rsidR="00124E5C">
        <w:rPr>
          <w:rFonts w:ascii="Times New Roman" w:hAnsi="Times New Roman" w:cs="Times New Roman"/>
          <w:spacing w:val="-1"/>
          <w:sz w:val="24"/>
          <w:szCs w:val="24"/>
        </w:rPr>
        <w:t xml:space="preserve"> following</w:t>
      </w:r>
      <w:r w:rsidRPr="00DD6E81">
        <w:rPr>
          <w:rFonts w:ascii="Times New Roman" w:hAnsi="Times New Roman" w:cs="Times New Roman"/>
          <w:spacing w:val="-1"/>
          <w:sz w:val="24"/>
          <w:szCs w:val="24"/>
        </w:rPr>
        <w:t xml:space="preserve"> day. </w:t>
      </w:r>
    </w:p>
    <w:p w14:paraId="47C0535E" w14:textId="3B90D6A5" w:rsidR="00841803" w:rsidRDefault="00841803" w:rsidP="007E52E7">
      <w:pPr>
        <w:widowControl w:val="0"/>
        <w:spacing w:before="120" w:after="120"/>
        <w:rPr>
          <w:rFonts w:ascii="Times New Roman" w:hAnsi="Times New Roman" w:cs="Times New Roman"/>
          <w:spacing w:val="-1"/>
          <w:sz w:val="24"/>
          <w:szCs w:val="24"/>
        </w:rPr>
      </w:pPr>
      <w:r w:rsidRPr="00841803">
        <w:rPr>
          <w:rFonts w:ascii="Times New Roman" w:hAnsi="Times New Roman" w:cs="Times New Roman"/>
          <w:spacing w:val="-1"/>
          <w:sz w:val="24"/>
          <w:szCs w:val="24"/>
        </w:rPr>
        <w:t>Section 79 of the Public Service Act provides that the Governor-General may make regulations prescribing matters required or permitted by that Act to be prescribed or necessary or convenient to be prescribed for carrying out or giving effect to that Act.</w:t>
      </w:r>
    </w:p>
    <w:p w14:paraId="31E1BED7" w14:textId="2E1EEBAC" w:rsidR="00F6015C" w:rsidRPr="00DD6E81" w:rsidRDefault="00F6015C" w:rsidP="007E52E7">
      <w:pPr>
        <w:widowControl w:val="0"/>
        <w:spacing w:before="120" w:after="120"/>
        <w:rPr>
          <w:rFonts w:ascii="Times New Roman" w:hAnsi="Times New Roman" w:cs="Times New Roman"/>
          <w:spacing w:val="-1"/>
          <w:sz w:val="24"/>
          <w:szCs w:val="24"/>
        </w:rPr>
      </w:pPr>
      <w:r w:rsidRPr="00DD6E81">
        <w:rPr>
          <w:rFonts w:ascii="Times New Roman" w:hAnsi="Times New Roman" w:cs="Times New Roman"/>
          <w:spacing w:val="-1"/>
          <w:sz w:val="24"/>
          <w:szCs w:val="24"/>
        </w:rPr>
        <w:t>The Amendment Act inserted new subsection 41A(1A)</w:t>
      </w:r>
      <w:r w:rsidR="00901A74" w:rsidRPr="00DD6E81">
        <w:rPr>
          <w:rFonts w:ascii="Times New Roman" w:hAnsi="Times New Roman" w:cs="Times New Roman"/>
          <w:spacing w:val="-1"/>
          <w:sz w:val="24"/>
          <w:szCs w:val="24"/>
        </w:rPr>
        <w:t xml:space="preserve"> into the Public Service Act</w:t>
      </w:r>
      <w:r w:rsidRPr="00DD6E81">
        <w:rPr>
          <w:rFonts w:ascii="Times New Roman" w:hAnsi="Times New Roman" w:cs="Times New Roman"/>
          <w:spacing w:val="-1"/>
          <w:sz w:val="24"/>
          <w:szCs w:val="24"/>
        </w:rPr>
        <w:t>, which requires the Australian Public Service Commissioner (</w:t>
      </w:r>
      <w:r w:rsidR="00901A74" w:rsidRPr="00DD6E81">
        <w:rPr>
          <w:rFonts w:ascii="Times New Roman" w:hAnsi="Times New Roman" w:cs="Times New Roman"/>
          <w:spacing w:val="-1"/>
          <w:sz w:val="24"/>
          <w:szCs w:val="24"/>
        </w:rPr>
        <w:t xml:space="preserve">the </w:t>
      </w:r>
      <w:r w:rsidRPr="00DD6E81">
        <w:rPr>
          <w:rFonts w:ascii="Times New Roman" w:hAnsi="Times New Roman" w:cs="Times New Roman"/>
          <w:spacing w:val="-1"/>
          <w:sz w:val="24"/>
          <w:szCs w:val="24"/>
        </w:rPr>
        <w:t xml:space="preserve">Commissioner) to establish written procedures for inquiring into and determining whether an Agency Head, or a former Agency Head, has breached the </w:t>
      </w:r>
      <w:r w:rsidR="00901A74" w:rsidRPr="00DD6E81">
        <w:rPr>
          <w:rFonts w:ascii="Times New Roman" w:hAnsi="Times New Roman" w:cs="Times New Roman"/>
          <w:spacing w:val="-1"/>
          <w:sz w:val="24"/>
          <w:szCs w:val="24"/>
        </w:rPr>
        <w:t xml:space="preserve">Australian Public Service </w:t>
      </w:r>
      <w:r w:rsidRPr="00DD6E81">
        <w:rPr>
          <w:rFonts w:ascii="Times New Roman" w:hAnsi="Times New Roman" w:cs="Times New Roman"/>
          <w:spacing w:val="-1"/>
          <w:sz w:val="24"/>
          <w:szCs w:val="24"/>
        </w:rPr>
        <w:t>Code of Conduct</w:t>
      </w:r>
      <w:r w:rsidR="00124E5C">
        <w:rPr>
          <w:rFonts w:ascii="Times New Roman" w:hAnsi="Times New Roman" w:cs="Times New Roman"/>
          <w:spacing w:val="-1"/>
          <w:sz w:val="24"/>
          <w:szCs w:val="24"/>
        </w:rPr>
        <w:t xml:space="preserve"> (Code of Conduct)</w:t>
      </w:r>
      <w:r w:rsidRPr="00DD6E81">
        <w:rPr>
          <w:rFonts w:ascii="Times New Roman" w:hAnsi="Times New Roman" w:cs="Times New Roman"/>
          <w:spacing w:val="-1"/>
          <w:sz w:val="24"/>
          <w:szCs w:val="24"/>
        </w:rPr>
        <w:t xml:space="preserve">, </w:t>
      </w:r>
      <w:r w:rsidR="00B144CF" w:rsidRPr="00DD6E81">
        <w:rPr>
          <w:rFonts w:ascii="Times New Roman" w:hAnsi="Times New Roman" w:cs="Times New Roman"/>
          <w:spacing w:val="-1"/>
          <w:sz w:val="24"/>
          <w:szCs w:val="24"/>
        </w:rPr>
        <w:t xml:space="preserve">which is </w:t>
      </w:r>
      <w:r w:rsidRPr="00DD6E81">
        <w:rPr>
          <w:rFonts w:ascii="Times New Roman" w:hAnsi="Times New Roman" w:cs="Times New Roman"/>
          <w:spacing w:val="-1"/>
          <w:sz w:val="24"/>
          <w:szCs w:val="24"/>
        </w:rPr>
        <w:t>prescribed under section 13 of th</w:t>
      </w:r>
      <w:r w:rsidR="00901A74" w:rsidRPr="00DD6E81">
        <w:rPr>
          <w:rFonts w:ascii="Times New Roman" w:hAnsi="Times New Roman" w:cs="Times New Roman"/>
          <w:spacing w:val="-1"/>
          <w:sz w:val="24"/>
          <w:szCs w:val="24"/>
        </w:rPr>
        <w:t>at Act</w:t>
      </w:r>
      <w:r w:rsidRPr="00DD6E81">
        <w:rPr>
          <w:rFonts w:ascii="Times New Roman" w:hAnsi="Times New Roman" w:cs="Times New Roman"/>
          <w:spacing w:val="-1"/>
          <w:sz w:val="24"/>
          <w:szCs w:val="24"/>
        </w:rPr>
        <w:t xml:space="preserve">. The written procedures must comply with the basic procedural requirements prescribed by the regulations. </w:t>
      </w:r>
    </w:p>
    <w:p w14:paraId="3C631A0B" w14:textId="6DC9D11A" w:rsidR="009C0AC5" w:rsidRPr="00DD6E81" w:rsidRDefault="009C0AC5" w:rsidP="007E52E7">
      <w:pPr>
        <w:widowControl w:val="0"/>
        <w:spacing w:before="120" w:after="120"/>
        <w:rPr>
          <w:rFonts w:ascii="Times New Roman" w:hAnsi="Times New Roman" w:cs="Times New Roman"/>
          <w:spacing w:val="-1"/>
          <w:sz w:val="24"/>
          <w:szCs w:val="24"/>
        </w:rPr>
      </w:pPr>
      <w:r w:rsidRPr="00DD6E81">
        <w:rPr>
          <w:rFonts w:ascii="Times New Roman" w:hAnsi="Times New Roman" w:cs="Times New Roman"/>
          <w:spacing w:val="-1"/>
          <w:sz w:val="24"/>
          <w:szCs w:val="24"/>
        </w:rPr>
        <w:t>The</w:t>
      </w:r>
      <w:r w:rsidR="00DD6E81">
        <w:rPr>
          <w:rFonts w:ascii="Times New Roman" w:hAnsi="Times New Roman" w:cs="Times New Roman"/>
          <w:spacing w:val="-1"/>
          <w:sz w:val="24"/>
          <w:szCs w:val="24"/>
        </w:rPr>
        <w:t xml:space="preserve"> Regulations </w:t>
      </w:r>
      <w:r w:rsidRPr="00DD6E81">
        <w:rPr>
          <w:rFonts w:ascii="Times New Roman" w:hAnsi="Times New Roman" w:cs="Times New Roman"/>
          <w:spacing w:val="-1"/>
          <w:sz w:val="24"/>
          <w:szCs w:val="24"/>
        </w:rPr>
        <w:t>prescribe the basic procedural requirements for written procedures made under subsection 41A(1A)</w:t>
      </w:r>
      <w:r w:rsidR="00124E5C">
        <w:rPr>
          <w:rFonts w:ascii="Times New Roman" w:hAnsi="Times New Roman" w:cs="Times New Roman"/>
          <w:spacing w:val="-1"/>
          <w:sz w:val="24"/>
          <w:szCs w:val="24"/>
        </w:rPr>
        <w:t xml:space="preserve"> of the Public Se</w:t>
      </w:r>
      <w:r w:rsidR="00C675EA">
        <w:rPr>
          <w:rFonts w:ascii="Times New Roman" w:hAnsi="Times New Roman" w:cs="Times New Roman"/>
          <w:spacing w:val="-1"/>
          <w:sz w:val="24"/>
          <w:szCs w:val="24"/>
        </w:rPr>
        <w:t>r</w:t>
      </w:r>
      <w:r w:rsidR="00124E5C">
        <w:rPr>
          <w:rFonts w:ascii="Times New Roman" w:hAnsi="Times New Roman" w:cs="Times New Roman"/>
          <w:spacing w:val="-1"/>
          <w:sz w:val="24"/>
          <w:szCs w:val="24"/>
        </w:rPr>
        <w:t>vice Act</w:t>
      </w:r>
      <w:r w:rsidRPr="00DD6E81">
        <w:rPr>
          <w:rFonts w:ascii="Times New Roman" w:hAnsi="Times New Roman" w:cs="Times New Roman"/>
          <w:spacing w:val="-1"/>
          <w:sz w:val="24"/>
          <w:szCs w:val="24"/>
        </w:rPr>
        <w:t xml:space="preserve">. These basic procedural requirements </w:t>
      </w:r>
      <w:r w:rsidR="00756E35">
        <w:rPr>
          <w:rFonts w:ascii="Times New Roman" w:hAnsi="Times New Roman" w:cs="Times New Roman"/>
          <w:spacing w:val="-1"/>
          <w:sz w:val="24"/>
          <w:szCs w:val="24"/>
        </w:rPr>
        <w:t>are</w:t>
      </w:r>
      <w:r w:rsidRPr="00DD6E81">
        <w:rPr>
          <w:rFonts w:ascii="Times New Roman" w:hAnsi="Times New Roman" w:cs="Times New Roman"/>
          <w:spacing w:val="-1"/>
          <w:sz w:val="24"/>
          <w:szCs w:val="24"/>
        </w:rPr>
        <w:t xml:space="preserve"> </w:t>
      </w:r>
      <w:r w:rsidR="0054200F">
        <w:rPr>
          <w:rFonts w:ascii="Times New Roman" w:hAnsi="Times New Roman" w:cs="Times New Roman"/>
          <w:spacing w:val="-1"/>
          <w:sz w:val="24"/>
          <w:szCs w:val="24"/>
        </w:rPr>
        <w:t>largely consistent with</w:t>
      </w:r>
      <w:r w:rsidR="0054200F" w:rsidRPr="00A970F1">
        <w:rPr>
          <w:rFonts w:ascii="Times New Roman" w:hAnsi="Times New Roman" w:cs="Times New Roman"/>
          <w:spacing w:val="-1"/>
          <w:sz w:val="24"/>
          <w:szCs w:val="24"/>
        </w:rPr>
        <w:t xml:space="preserve"> </w:t>
      </w:r>
      <w:r w:rsidRPr="00DD6E81">
        <w:rPr>
          <w:rFonts w:ascii="Times New Roman" w:hAnsi="Times New Roman" w:cs="Times New Roman"/>
          <w:spacing w:val="-1"/>
          <w:sz w:val="24"/>
          <w:szCs w:val="24"/>
        </w:rPr>
        <w:t>the existing basic procedural requirements for inquiries and det</w:t>
      </w:r>
      <w:r w:rsidR="00AE5035" w:rsidRPr="00DD6E81">
        <w:rPr>
          <w:rFonts w:ascii="Times New Roman" w:hAnsi="Times New Roman" w:cs="Times New Roman"/>
          <w:spacing w:val="-1"/>
          <w:sz w:val="24"/>
          <w:szCs w:val="24"/>
        </w:rPr>
        <w:t xml:space="preserve">erminations in relation to </w:t>
      </w:r>
      <w:r w:rsidR="00255D31">
        <w:rPr>
          <w:rFonts w:ascii="Times New Roman" w:hAnsi="Times New Roman" w:cs="Times New Roman"/>
          <w:spacing w:val="-1"/>
          <w:sz w:val="24"/>
          <w:szCs w:val="24"/>
        </w:rPr>
        <w:t>all</w:t>
      </w:r>
      <w:r w:rsidR="00635C08">
        <w:rPr>
          <w:rFonts w:ascii="Times New Roman" w:hAnsi="Times New Roman" w:cs="Times New Roman"/>
          <w:spacing w:val="-1"/>
          <w:sz w:val="24"/>
          <w:szCs w:val="24"/>
        </w:rPr>
        <w:t>e</w:t>
      </w:r>
      <w:r w:rsidR="00255D31">
        <w:rPr>
          <w:rFonts w:ascii="Times New Roman" w:hAnsi="Times New Roman" w:cs="Times New Roman"/>
          <w:spacing w:val="-1"/>
          <w:sz w:val="24"/>
          <w:szCs w:val="24"/>
        </w:rPr>
        <w:t xml:space="preserve">ged Code of Conduct breaches by </w:t>
      </w:r>
      <w:r w:rsidR="00AE5035" w:rsidRPr="00DD6E81">
        <w:rPr>
          <w:rFonts w:ascii="Times New Roman" w:hAnsi="Times New Roman" w:cs="Times New Roman"/>
          <w:spacing w:val="-1"/>
          <w:sz w:val="24"/>
          <w:szCs w:val="24"/>
        </w:rPr>
        <w:t>APS e</w:t>
      </w:r>
      <w:r w:rsidRPr="00DD6E81">
        <w:rPr>
          <w:rFonts w:ascii="Times New Roman" w:hAnsi="Times New Roman" w:cs="Times New Roman"/>
          <w:spacing w:val="-1"/>
          <w:sz w:val="24"/>
          <w:szCs w:val="24"/>
        </w:rPr>
        <w:t xml:space="preserve">mployees </w:t>
      </w:r>
      <w:r w:rsidR="00B144CF" w:rsidRPr="00DD6E81">
        <w:rPr>
          <w:rFonts w:ascii="Times New Roman" w:hAnsi="Times New Roman" w:cs="Times New Roman"/>
          <w:spacing w:val="-1"/>
          <w:sz w:val="24"/>
          <w:szCs w:val="24"/>
        </w:rPr>
        <w:t xml:space="preserve">in </w:t>
      </w:r>
      <w:r w:rsidR="00AE5035" w:rsidRPr="00DD6E81">
        <w:rPr>
          <w:rFonts w:ascii="Times New Roman" w:hAnsi="Times New Roman" w:cs="Times New Roman"/>
          <w:spacing w:val="-1"/>
          <w:sz w:val="24"/>
          <w:szCs w:val="24"/>
        </w:rPr>
        <w:t>section</w:t>
      </w:r>
      <w:r w:rsidR="00124E5C">
        <w:rPr>
          <w:rFonts w:ascii="Times New Roman" w:hAnsi="Times New Roman" w:cs="Times New Roman"/>
          <w:spacing w:val="-1"/>
          <w:sz w:val="24"/>
          <w:szCs w:val="24"/>
        </w:rPr>
        <w:t> </w:t>
      </w:r>
      <w:r w:rsidRPr="00DD6E81">
        <w:rPr>
          <w:rFonts w:ascii="Times New Roman" w:hAnsi="Times New Roman" w:cs="Times New Roman"/>
          <w:spacing w:val="-1"/>
          <w:sz w:val="24"/>
          <w:szCs w:val="24"/>
        </w:rPr>
        <w:t xml:space="preserve">52 </w:t>
      </w:r>
      <w:r w:rsidR="00255D31">
        <w:rPr>
          <w:rFonts w:ascii="Times New Roman" w:hAnsi="Times New Roman" w:cs="Times New Roman"/>
          <w:spacing w:val="-1"/>
          <w:sz w:val="24"/>
          <w:szCs w:val="24"/>
        </w:rPr>
        <w:t>of</w:t>
      </w:r>
      <w:r w:rsidR="00255D31" w:rsidRPr="00DD6E81">
        <w:rPr>
          <w:rFonts w:ascii="Times New Roman" w:hAnsi="Times New Roman" w:cs="Times New Roman"/>
          <w:spacing w:val="-1"/>
          <w:sz w:val="24"/>
          <w:szCs w:val="24"/>
        </w:rPr>
        <w:t xml:space="preserve"> </w:t>
      </w:r>
      <w:r w:rsidRPr="00DD6E81">
        <w:rPr>
          <w:rFonts w:ascii="Times New Roman" w:hAnsi="Times New Roman" w:cs="Times New Roman"/>
          <w:spacing w:val="-1"/>
          <w:sz w:val="24"/>
          <w:szCs w:val="24"/>
        </w:rPr>
        <w:t xml:space="preserve">the </w:t>
      </w:r>
      <w:r w:rsidR="00F600BE" w:rsidRPr="00DD6E81">
        <w:rPr>
          <w:rFonts w:ascii="Times New Roman" w:hAnsi="Times New Roman" w:cs="Times New Roman"/>
          <w:spacing w:val="-1"/>
          <w:sz w:val="24"/>
          <w:szCs w:val="24"/>
        </w:rPr>
        <w:t xml:space="preserve">Public Service </w:t>
      </w:r>
      <w:r w:rsidRPr="00DD6E81">
        <w:rPr>
          <w:rFonts w:ascii="Times New Roman" w:hAnsi="Times New Roman" w:cs="Times New Roman"/>
          <w:spacing w:val="-1"/>
          <w:sz w:val="24"/>
          <w:szCs w:val="24"/>
        </w:rPr>
        <w:t xml:space="preserve">Regulations. </w:t>
      </w:r>
    </w:p>
    <w:p w14:paraId="40EAECF7" w14:textId="257A33BC" w:rsidR="009C0AC5" w:rsidRPr="00DD6E81" w:rsidRDefault="00124E5C" w:rsidP="007E52E7">
      <w:pPr>
        <w:widowControl w:val="0"/>
        <w:spacing w:before="120" w:after="120"/>
        <w:rPr>
          <w:rFonts w:ascii="Times New Roman" w:hAnsi="Times New Roman" w:cs="Times New Roman"/>
          <w:spacing w:val="-1"/>
          <w:sz w:val="24"/>
          <w:szCs w:val="24"/>
        </w:rPr>
      </w:pPr>
      <w:r>
        <w:rPr>
          <w:rFonts w:ascii="Times New Roman" w:hAnsi="Times New Roman" w:cs="Times New Roman"/>
          <w:spacing w:val="-1"/>
          <w:sz w:val="24"/>
          <w:szCs w:val="24"/>
        </w:rPr>
        <w:t>T</w:t>
      </w:r>
      <w:r w:rsidR="009C0AC5" w:rsidRPr="00DD6E81">
        <w:rPr>
          <w:rFonts w:ascii="Times New Roman" w:hAnsi="Times New Roman" w:cs="Times New Roman"/>
          <w:spacing w:val="-1"/>
          <w:sz w:val="24"/>
          <w:szCs w:val="24"/>
        </w:rPr>
        <w:t xml:space="preserve">he Commissioner will establish written procedures </w:t>
      </w:r>
      <w:r w:rsidR="00B144CF" w:rsidRPr="00DD6E81">
        <w:rPr>
          <w:rFonts w:ascii="Times New Roman" w:hAnsi="Times New Roman" w:cs="Times New Roman"/>
          <w:spacing w:val="-1"/>
          <w:sz w:val="24"/>
          <w:szCs w:val="24"/>
        </w:rPr>
        <w:t xml:space="preserve">in accordance with </w:t>
      </w:r>
      <w:r w:rsidR="00584C22">
        <w:rPr>
          <w:rFonts w:ascii="Times New Roman" w:hAnsi="Times New Roman" w:cs="Times New Roman"/>
          <w:spacing w:val="-1"/>
          <w:sz w:val="24"/>
          <w:szCs w:val="24"/>
        </w:rPr>
        <w:t>subsection</w:t>
      </w:r>
      <w:r>
        <w:rPr>
          <w:rFonts w:ascii="Times New Roman" w:hAnsi="Times New Roman" w:cs="Times New Roman"/>
          <w:spacing w:val="-1"/>
          <w:sz w:val="24"/>
          <w:szCs w:val="24"/>
        </w:rPr>
        <w:t> </w:t>
      </w:r>
      <w:r w:rsidR="00F600BE" w:rsidRPr="00DD6E81">
        <w:rPr>
          <w:rFonts w:ascii="Times New Roman" w:hAnsi="Times New Roman" w:cs="Times New Roman"/>
          <w:spacing w:val="-1"/>
          <w:sz w:val="24"/>
          <w:szCs w:val="24"/>
        </w:rPr>
        <w:t>41A(1A)</w:t>
      </w:r>
      <w:r w:rsidR="00584C22">
        <w:rPr>
          <w:rFonts w:ascii="Times New Roman" w:hAnsi="Times New Roman" w:cs="Times New Roman"/>
          <w:spacing w:val="-1"/>
          <w:sz w:val="24"/>
          <w:szCs w:val="24"/>
        </w:rPr>
        <w:t xml:space="preserve"> </w:t>
      </w:r>
      <w:r w:rsidR="00F600BE" w:rsidRPr="00DD6E81">
        <w:rPr>
          <w:rFonts w:ascii="Times New Roman" w:hAnsi="Times New Roman" w:cs="Times New Roman"/>
          <w:spacing w:val="-1"/>
          <w:sz w:val="24"/>
          <w:szCs w:val="24"/>
        </w:rPr>
        <w:t>of the Public Service Act, which must comply with</w:t>
      </w:r>
      <w:r w:rsidR="00B144CF" w:rsidRPr="00DD6E81">
        <w:rPr>
          <w:rFonts w:ascii="Times New Roman" w:hAnsi="Times New Roman" w:cs="Times New Roman"/>
          <w:spacing w:val="-1"/>
          <w:sz w:val="24"/>
          <w:szCs w:val="24"/>
        </w:rPr>
        <w:t xml:space="preserve"> </w:t>
      </w:r>
      <w:r w:rsidR="009C0AC5" w:rsidRPr="00DD6E81">
        <w:rPr>
          <w:rFonts w:ascii="Times New Roman" w:hAnsi="Times New Roman" w:cs="Times New Roman"/>
          <w:spacing w:val="-1"/>
          <w:sz w:val="24"/>
          <w:szCs w:val="24"/>
        </w:rPr>
        <w:t>the procedural requirements prescribed in the Regulations. The Commissioner’s written procedures are not legislative instruments</w:t>
      </w:r>
      <w:r w:rsidR="00B144CF" w:rsidRPr="00DD6E81">
        <w:rPr>
          <w:rFonts w:ascii="Times New Roman" w:hAnsi="Times New Roman" w:cs="Times New Roman"/>
          <w:spacing w:val="-1"/>
          <w:sz w:val="24"/>
          <w:szCs w:val="24"/>
        </w:rPr>
        <w:t>, as provided for by</w:t>
      </w:r>
      <w:r w:rsidR="009C0AC5" w:rsidRPr="00DD6E81">
        <w:rPr>
          <w:rFonts w:ascii="Times New Roman" w:hAnsi="Times New Roman" w:cs="Times New Roman"/>
          <w:spacing w:val="-1"/>
          <w:sz w:val="24"/>
          <w:szCs w:val="24"/>
        </w:rPr>
        <w:t xml:space="preserve"> subsection 41A(1D) of the Act. </w:t>
      </w:r>
    </w:p>
    <w:p w14:paraId="0F9198D3" w14:textId="5F84450A" w:rsidR="009C0AC5" w:rsidRPr="00DD6E81" w:rsidRDefault="009C0AC5" w:rsidP="007E52E7">
      <w:pPr>
        <w:widowControl w:val="0"/>
        <w:spacing w:before="120" w:after="120"/>
        <w:rPr>
          <w:rFonts w:ascii="Times New Roman" w:hAnsi="Times New Roman" w:cs="Times New Roman"/>
          <w:sz w:val="24"/>
          <w:szCs w:val="24"/>
        </w:rPr>
      </w:pPr>
      <w:r w:rsidRPr="00DD6E81">
        <w:rPr>
          <w:rFonts w:ascii="Times New Roman" w:hAnsi="Times New Roman" w:cs="Times New Roman"/>
          <w:spacing w:val="-1"/>
          <w:sz w:val="24"/>
          <w:szCs w:val="24"/>
        </w:rPr>
        <w:t>The Amendment Act</w:t>
      </w:r>
      <w:r w:rsidR="00B144CF" w:rsidRPr="00DD6E81">
        <w:rPr>
          <w:rFonts w:ascii="Times New Roman" w:hAnsi="Times New Roman" w:cs="Times New Roman"/>
          <w:spacing w:val="-1"/>
          <w:sz w:val="24"/>
          <w:szCs w:val="24"/>
        </w:rPr>
        <w:t xml:space="preserve"> also</w:t>
      </w:r>
      <w:r w:rsidRPr="00DD6E81">
        <w:rPr>
          <w:rFonts w:ascii="Times New Roman" w:hAnsi="Times New Roman" w:cs="Times New Roman"/>
          <w:spacing w:val="-1"/>
          <w:sz w:val="24"/>
          <w:szCs w:val="24"/>
        </w:rPr>
        <w:t xml:space="preserve"> inserted a new definition of ‘former Agency Head’. </w:t>
      </w:r>
      <w:r w:rsidR="00B144CF" w:rsidRPr="00DD6E81">
        <w:rPr>
          <w:rFonts w:ascii="Times New Roman" w:hAnsi="Times New Roman" w:cs="Times New Roman"/>
          <w:spacing w:val="-1"/>
          <w:sz w:val="24"/>
          <w:szCs w:val="24"/>
        </w:rPr>
        <w:t xml:space="preserve">Accordingly, </w:t>
      </w:r>
      <w:r w:rsidR="00255D31">
        <w:rPr>
          <w:rFonts w:ascii="Times New Roman" w:hAnsi="Times New Roman" w:cs="Times New Roman"/>
          <w:spacing w:val="-1"/>
          <w:sz w:val="24"/>
          <w:szCs w:val="24"/>
        </w:rPr>
        <w:t>the Regulations</w:t>
      </w:r>
      <w:r w:rsidR="00CC0DC2" w:rsidRPr="00DD6E81">
        <w:rPr>
          <w:rFonts w:ascii="Times New Roman" w:hAnsi="Times New Roman" w:cs="Times New Roman"/>
          <w:spacing w:val="-1"/>
          <w:sz w:val="24"/>
          <w:szCs w:val="24"/>
        </w:rPr>
        <w:t xml:space="preserve"> make </w:t>
      </w:r>
      <w:r w:rsidR="00C820AE">
        <w:rPr>
          <w:rFonts w:ascii="Times New Roman" w:hAnsi="Times New Roman" w:cs="Times New Roman"/>
          <w:spacing w:val="-1"/>
          <w:sz w:val="24"/>
          <w:szCs w:val="24"/>
        </w:rPr>
        <w:t xml:space="preserve">minor and </w:t>
      </w:r>
      <w:r w:rsidR="00CC0DC2" w:rsidRPr="00DD6E81">
        <w:rPr>
          <w:rFonts w:ascii="Times New Roman" w:hAnsi="Times New Roman" w:cs="Times New Roman"/>
          <w:spacing w:val="-1"/>
          <w:sz w:val="24"/>
          <w:szCs w:val="24"/>
        </w:rPr>
        <w:t>consequential</w:t>
      </w:r>
      <w:r w:rsidRPr="00DD6E81">
        <w:rPr>
          <w:rFonts w:ascii="Times New Roman" w:hAnsi="Times New Roman" w:cs="Times New Roman"/>
          <w:spacing w:val="-1"/>
          <w:sz w:val="24"/>
          <w:szCs w:val="24"/>
        </w:rPr>
        <w:t xml:space="preserve"> amendments to the </w:t>
      </w:r>
      <w:r w:rsidR="00584C22">
        <w:rPr>
          <w:rFonts w:ascii="Times New Roman" w:hAnsi="Times New Roman" w:cs="Times New Roman"/>
          <w:spacing w:val="-1"/>
          <w:sz w:val="24"/>
          <w:szCs w:val="24"/>
        </w:rPr>
        <w:t xml:space="preserve">Public Service </w:t>
      </w:r>
      <w:r w:rsidRPr="00DD6E81">
        <w:rPr>
          <w:rFonts w:ascii="Times New Roman" w:hAnsi="Times New Roman" w:cs="Times New Roman"/>
          <w:spacing w:val="-1"/>
          <w:sz w:val="24"/>
          <w:szCs w:val="24"/>
        </w:rPr>
        <w:t>Regulations</w:t>
      </w:r>
      <w:r w:rsidR="00B144CF" w:rsidRPr="00DD6E81">
        <w:rPr>
          <w:rFonts w:ascii="Times New Roman" w:hAnsi="Times New Roman" w:cs="Times New Roman"/>
          <w:spacing w:val="-1"/>
          <w:sz w:val="24"/>
          <w:szCs w:val="24"/>
        </w:rPr>
        <w:t xml:space="preserve"> to reflect that new definition</w:t>
      </w:r>
      <w:r w:rsidRPr="00DD6E81">
        <w:rPr>
          <w:rFonts w:ascii="Times New Roman" w:hAnsi="Times New Roman" w:cs="Times New Roman"/>
          <w:spacing w:val="-1"/>
          <w:sz w:val="24"/>
          <w:szCs w:val="24"/>
        </w:rPr>
        <w:t xml:space="preserve">. </w:t>
      </w:r>
    </w:p>
    <w:p w14:paraId="5FA08901" w14:textId="77777777" w:rsidR="0026109C" w:rsidRPr="00870108" w:rsidRDefault="004F430F" w:rsidP="007E52E7">
      <w:pPr>
        <w:rPr>
          <w:rFonts w:ascii="Times New Roman" w:hAnsi="Times New Roman" w:cs="Times New Roman"/>
          <w:b/>
          <w:caps/>
          <w:sz w:val="24"/>
          <w:szCs w:val="24"/>
        </w:rPr>
      </w:pPr>
      <w:r w:rsidRPr="00870108">
        <w:rPr>
          <w:rFonts w:ascii="Times New Roman" w:hAnsi="Times New Roman" w:cs="Times New Roman"/>
          <w:b/>
          <w:caps/>
          <w:sz w:val="24"/>
          <w:szCs w:val="24"/>
        </w:rPr>
        <w:t>Consultation</w:t>
      </w:r>
    </w:p>
    <w:p w14:paraId="2E5A296D" w14:textId="3116C525" w:rsidR="004362E4" w:rsidRPr="00DD6E81" w:rsidRDefault="00E410A9" w:rsidP="007E52E7">
      <w:pPr>
        <w:widowControl w:val="0"/>
        <w:spacing w:before="120" w:after="120"/>
        <w:rPr>
          <w:rFonts w:ascii="Times New Roman" w:hAnsi="Times New Roman" w:cs="Times New Roman"/>
          <w:spacing w:val="-1"/>
          <w:sz w:val="24"/>
          <w:szCs w:val="24"/>
        </w:rPr>
      </w:pPr>
      <w:r w:rsidRPr="00DD6E81">
        <w:rPr>
          <w:rFonts w:ascii="Times New Roman" w:hAnsi="Times New Roman" w:cs="Times New Roman"/>
          <w:spacing w:val="-1"/>
          <w:sz w:val="24"/>
          <w:szCs w:val="24"/>
        </w:rPr>
        <w:t>The Australian Public Service Commission</w:t>
      </w:r>
      <w:r w:rsidR="00CB2F5C">
        <w:rPr>
          <w:rFonts w:ascii="Times New Roman" w:hAnsi="Times New Roman" w:cs="Times New Roman"/>
          <w:spacing w:val="-1"/>
          <w:sz w:val="24"/>
          <w:szCs w:val="24"/>
        </w:rPr>
        <w:t xml:space="preserve"> and the Merit Protection Commission</w:t>
      </w:r>
      <w:r w:rsidR="00F600BE" w:rsidRPr="00DD6E81">
        <w:rPr>
          <w:rFonts w:ascii="Times New Roman" w:hAnsi="Times New Roman" w:cs="Times New Roman"/>
          <w:spacing w:val="-1"/>
          <w:sz w:val="24"/>
          <w:szCs w:val="24"/>
        </w:rPr>
        <w:t xml:space="preserve"> were consulted</w:t>
      </w:r>
      <w:r w:rsidR="00837238">
        <w:rPr>
          <w:rFonts w:ascii="Times New Roman" w:hAnsi="Times New Roman" w:cs="Times New Roman"/>
          <w:spacing w:val="-1"/>
          <w:sz w:val="24"/>
          <w:szCs w:val="24"/>
        </w:rPr>
        <w:t xml:space="preserve"> extensively</w:t>
      </w:r>
      <w:r w:rsidR="00F600BE" w:rsidRPr="00DD6E81">
        <w:rPr>
          <w:rFonts w:ascii="Times New Roman" w:hAnsi="Times New Roman" w:cs="Times New Roman"/>
          <w:spacing w:val="-1"/>
          <w:sz w:val="24"/>
          <w:szCs w:val="24"/>
        </w:rPr>
        <w:t xml:space="preserve"> </w:t>
      </w:r>
      <w:r w:rsidR="00C820AE">
        <w:rPr>
          <w:rFonts w:ascii="Times New Roman" w:hAnsi="Times New Roman" w:cs="Times New Roman"/>
          <w:spacing w:val="-1"/>
          <w:sz w:val="24"/>
          <w:szCs w:val="24"/>
        </w:rPr>
        <w:t xml:space="preserve">in the development of </w:t>
      </w:r>
      <w:r w:rsidR="00F600BE" w:rsidRPr="00DD6E81">
        <w:rPr>
          <w:rFonts w:ascii="Times New Roman" w:hAnsi="Times New Roman" w:cs="Times New Roman"/>
          <w:spacing w:val="-1"/>
          <w:sz w:val="24"/>
          <w:szCs w:val="24"/>
        </w:rPr>
        <w:t>the Regulations</w:t>
      </w:r>
      <w:r w:rsidR="0092746A">
        <w:rPr>
          <w:rFonts w:ascii="Times New Roman" w:hAnsi="Times New Roman" w:cs="Times New Roman"/>
          <w:spacing w:val="-1"/>
          <w:sz w:val="24"/>
          <w:szCs w:val="24"/>
        </w:rPr>
        <w:t xml:space="preserve"> to ensure that the</w:t>
      </w:r>
      <w:r w:rsidR="00660E85">
        <w:rPr>
          <w:rFonts w:ascii="Times New Roman" w:hAnsi="Times New Roman" w:cs="Times New Roman"/>
          <w:spacing w:val="-1"/>
          <w:sz w:val="24"/>
          <w:szCs w:val="24"/>
        </w:rPr>
        <w:t xml:space="preserve"> basic</w:t>
      </w:r>
      <w:r w:rsidR="0092746A">
        <w:rPr>
          <w:rFonts w:ascii="Times New Roman" w:hAnsi="Times New Roman" w:cs="Times New Roman"/>
          <w:spacing w:val="-1"/>
          <w:sz w:val="24"/>
          <w:szCs w:val="24"/>
        </w:rPr>
        <w:t xml:space="preserve"> procedural requirements are adequately prescribed in the Regulations</w:t>
      </w:r>
      <w:r w:rsidR="00423147">
        <w:rPr>
          <w:rFonts w:ascii="Times New Roman" w:hAnsi="Times New Roman" w:cs="Times New Roman"/>
          <w:spacing w:val="-1"/>
          <w:sz w:val="24"/>
          <w:szCs w:val="24"/>
        </w:rPr>
        <w:t xml:space="preserve"> and that consequential </w:t>
      </w:r>
      <w:r w:rsidR="00423147">
        <w:rPr>
          <w:rFonts w:ascii="Times New Roman" w:hAnsi="Times New Roman" w:cs="Times New Roman"/>
          <w:spacing w:val="-1"/>
          <w:sz w:val="24"/>
          <w:szCs w:val="24"/>
        </w:rPr>
        <w:lastRenderedPageBreak/>
        <w:t>amendments operate with the intended effect</w:t>
      </w:r>
      <w:r w:rsidRPr="00DD6E81">
        <w:rPr>
          <w:rFonts w:ascii="Times New Roman" w:hAnsi="Times New Roman" w:cs="Times New Roman"/>
          <w:spacing w:val="-1"/>
          <w:sz w:val="24"/>
          <w:szCs w:val="24"/>
        </w:rPr>
        <w:t xml:space="preserve">. </w:t>
      </w:r>
      <w:r w:rsidR="00837238">
        <w:rPr>
          <w:rFonts w:ascii="Times New Roman" w:hAnsi="Times New Roman" w:cs="Times New Roman"/>
          <w:spacing w:val="-1"/>
          <w:sz w:val="24"/>
          <w:szCs w:val="24"/>
        </w:rPr>
        <w:t xml:space="preserve"> </w:t>
      </w:r>
    </w:p>
    <w:p w14:paraId="472143EC" w14:textId="13B9E822" w:rsidR="00107847" w:rsidRPr="00DD6E81" w:rsidRDefault="00107847" w:rsidP="007E52E7">
      <w:pPr>
        <w:widowControl w:val="0"/>
        <w:spacing w:before="120" w:after="120"/>
        <w:rPr>
          <w:rFonts w:ascii="Times New Roman" w:hAnsi="Times New Roman" w:cs="Times New Roman"/>
          <w:spacing w:val="-1"/>
          <w:sz w:val="24"/>
          <w:szCs w:val="24"/>
        </w:rPr>
      </w:pPr>
      <w:r w:rsidRPr="00DD6E81">
        <w:rPr>
          <w:rFonts w:ascii="Times New Roman" w:hAnsi="Times New Roman" w:cs="Times New Roman"/>
          <w:spacing w:val="-1"/>
          <w:sz w:val="24"/>
          <w:szCs w:val="24"/>
        </w:rPr>
        <w:t>No further consultation was undertaken</w:t>
      </w:r>
      <w:r w:rsidR="006310E2" w:rsidRPr="00DD6E81">
        <w:rPr>
          <w:rFonts w:ascii="Times New Roman" w:hAnsi="Times New Roman" w:cs="Times New Roman"/>
          <w:spacing w:val="-1"/>
          <w:sz w:val="24"/>
          <w:szCs w:val="24"/>
        </w:rPr>
        <w:t xml:space="preserve">. </w:t>
      </w:r>
      <w:r w:rsidR="00124E5C">
        <w:rPr>
          <w:rFonts w:ascii="Times New Roman" w:eastAsia="Times New Roman" w:hAnsi="Times New Roman" w:cs="Times New Roman"/>
          <w:sz w:val="24"/>
          <w:szCs w:val="20"/>
          <w:lang w:eastAsia="en-AU"/>
        </w:rPr>
        <w:t xml:space="preserve">The Regulations </w:t>
      </w:r>
      <w:r w:rsidR="002965CB">
        <w:rPr>
          <w:rFonts w:ascii="Times New Roman" w:eastAsia="Times New Roman" w:hAnsi="Times New Roman" w:cs="Times New Roman"/>
          <w:sz w:val="24"/>
          <w:szCs w:val="20"/>
          <w:lang w:eastAsia="en-AU"/>
        </w:rPr>
        <w:t xml:space="preserve">do </w:t>
      </w:r>
      <w:r w:rsidR="00124E5C">
        <w:rPr>
          <w:rFonts w:ascii="Times New Roman" w:eastAsia="Times New Roman" w:hAnsi="Times New Roman" w:cs="Times New Roman"/>
          <w:sz w:val="24"/>
          <w:szCs w:val="20"/>
          <w:lang w:eastAsia="en-AU"/>
        </w:rPr>
        <w:t>not substantively alter existing arrangements for Agency Heads</w:t>
      </w:r>
      <w:r w:rsidR="002965CB">
        <w:rPr>
          <w:rFonts w:ascii="Times New Roman" w:eastAsia="Times New Roman" w:hAnsi="Times New Roman" w:cs="Times New Roman"/>
          <w:sz w:val="24"/>
          <w:szCs w:val="20"/>
          <w:lang w:eastAsia="en-AU"/>
        </w:rPr>
        <w:t xml:space="preserve"> or former Agency Heads</w:t>
      </w:r>
      <w:r w:rsidR="00412D73">
        <w:rPr>
          <w:rFonts w:ascii="Times New Roman" w:eastAsia="Times New Roman" w:hAnsi="Times New Roman" w:cs="Times New Roman"/>
          <w:sz w:val="24"/>
          <w:szCs w:val="20"/>
          <w:lang w:eastAsia="en-AU"/>
        </w:rPr>
        <w:t xml:space="preserve">. </w:t>
      </w:r>
    </w:p>
    <w:p w14:paraId="532BBC1A" w14:textId="77777777" w:rsidR="00566C9B" w:rsidRPr="00870108" w:rsidRDefault="004F430F" w:rsidP="007E52E7">
      <w:pPr>
        <w:rPr>
          <w:rFonts w:ascii="Times New Roman" w:hAnsi="Times New Roman" w:cs="Times New Roman"/>
          <w:b/>
          <w:caps/>
          <w:sz w:val="24"/>
          <w:szCs w:val="24"/>
        </w:rPr>
      </w:pPr>
      <w:r w:rsidRPr="00870108">
        <w:rPr>
          <w:rFonts w:ascii="Times New Roman" w:hAnsi="Times New Roman" w:cs="Times New Roman"/>
          <w:b/>
          <w:caps/>
          <w:sz w:val="24"/>
          <w:szCs w:val="24"/>
        </w:rPr>
        <w:t>Regulation Impact Statement</w:t>
      </w:r>
    </w:p>
    <w:p w14:paraId="24D3873A" w14:textId="7B90AB12" w:rsidR="00CD3AE0" w:rsidRPr="002C1411" w:rsidRDefault="003A526E" w:rsidP="002C1411">
      <w:pPr>
        <w:widowControl w:val="0"/>
        <w:spacing w:before="120" w:after="120"/>
        <w:rPr>
          <w:rFonts w:ascii="Times New Roman" w:hAnsi="Times New Roman" w:cs="Times New Roman"/>
          <w:spacing w:val="-1"/>
          <w:sz w:val="24"/>
          <w:szCs w:val="24"/>
        </w:rPr>
      </w:pPr>
      <w:r>
        <w:rPr>
          <w:rFonts w:ascii="Times New Roman" w:hAnsi="Times New Roman" w:cs="Times New Roman"/>
          <w:spacing w:val="-1"/>
          <w:sz w:val="24"/>
          <w:szCs w:val="24"/>
        </w:rPr>
        <w:t>An assessment was made under guidelines issued by the Office of Impact Analysis (OIA). The OIA advises that a d</w:t>
      </w:r>
      <w:r w:rsidR="002965CB" w:rsidRPr="002C1411">
        <w:rPr>
          <w:rFonts w:ascii="Times New Roman" w:hAnsi="Times New Roman" w:cs="Times New Roman"/>
          <w:spacing w:val="-1"/>
          <w:sz w:val="24"/>
          <w:szCs w:val="24"/>
        </w:rPr>
        <w:t>etailed</w:t>
      </w:r>
      <w:r w:rsidR="00CD3AE0" w:rsidRPr="002C1411">
        <w:rPr>
          <w:rFonts w:ascii="Times New Roman" w:hAnsi="Times New Roman" w:cs="Times New Roman"/>
          <w:spacing w:val="-1"/>
          <w:sz w:val="24"/>
          <w:szCs w:val="24"/>
        </w:rPr>
        <w:t xml:space="preserve"> impact analysis is not required</w:t>
      </w:r>
      <w:r>
        <w:rPr>
          <w:rFonts w:ascii="Times New Roman" w:hAnsi="Times New Roman" w:cs="Times New Roman"/>
          <w:spacing w:val="-1"/>
          <w:sz w:val="24"/>
          <w:szCs w:val="24"/>
        </w:rPr>
        <w:t xml:space="preserve"> (OIA24-08416)</w:t>
      </w:r>
      <w:r w:rsidR="002965CB" w:rsidRPr="002C1411">
        <w:rPr>
          <w:rFonts w:ascii="Times New Roman" w:hAnsi="Times New Roman" w:cs="Times New Roman"/>
          <w:spacing w:val="-1"/>
          <w:sz w:val="24"/>
          <w:szCs w:val="24"/>
        </w:rPr>
        <w:t>.</w:t>
      </w:r>
    </w:p>
    <w:p w14:paraId="30508F45" w14:textId="228AF105" w:rsidR="00E410A9" w:rsidRPr="00870108" w:rsidRDefault="00234CDF" w:rsidP="007E52E7">
      <w:pPr>
        <w:rPr>
          <w:rFonts w:ascii="Times New Roman" w:hAnsi="Times New Roman" w:cs="Times New Roman"/>
          <w:b/>
          <w:caps/>
          <w:sz w:val="24"/>
          <w:szCs w:val="24"/>
        </w:rPr>
      </w:pPr>
      <w:r w:rsidRPr="00234CDF">
        <w:rPr>
          <w:rFonts w:ascii="Times New Roman" w:hAnsi="Times New Roman" w:cs="Times New Roman"/>
          <w:color w:val="FF0000"/>
        </w:rPr>
        <w:br/>
      </w:r>
    </w:p>
    <w:p w14:paraId="081C6A08" w14:textId="77777777" w:rsidR="00AE13F9" w:rsidRDefault="00AE13F9">
      <w:pPr>
        <w:rPr>
          <w:rFonts w:ascii="Times New Roman" w:hAnsi="Times New Roman" w:cs="Times New Roman"/>
          <w:b/>
          <w:caps/>
          <w:sz w:val="24"/>
          <w:szCs w:val="24"/>
        </w:rPr>
      </w:pPr>
      <w:r>
        <w:rPr>
          <w:rFonts w:ascii="Times New Roman" w:hAnsi="Times New Roman" w:cs="Times New Roman"/>
          <w:b/>
          <w:caps/>
          <w:sz w:val="24"/>
          <w:szCs w:val="24"/>
        </w:rPr>
        <w:br w:type="page"/>
      </w:r>
    </w:p>
    <w:p w14:paraId="1D950437" w14:textId="6125F45C" w:rsidR="008B2955" w:rsidRPr="00870108" w:rsidRDefault="008B2955" w:rsidP="007E52E7">
      <w:pPr>
        <w:jc w:val="center"/>
        <w:rPr>
          <w:rFonts w:ascii="Times New Roman" w:hAnsi="Times New Roman" w:cs="Times New Roman"/>
          <w:b/>
          <w:caps/>
          <w:sz w:val="24"/>
          <w:szCs w:val="24"/>
        </w:rPr>
      </w:pPr>
      <w:r w:rsidRPr="00870108">
        <w:rPr>
          <w:rFonts w:ascii="Times New Roman" w:hAnsi="Times New Roman" w:cs="Times New Roman"/>
          <w:b/>
          <w:caps/>
          <w:sz w:val="24"/>
          <w:szCs w:val="24"/>
        </w:rPr>
        <w:lastRenderedPageBreak/>
        <w:t>Statement of Compatibility with Human Rights</w:t>
      </w:r>
    </w:p>
    <w:p w14:paraId="78CF63A8" w14:textId="77777777" w:rsidR="001D3031" w:rsidRPr="00870108" w:rsidRDefault="001D3031" w:rsidP="007E52E7">
      <w:pPr>
        <w:rPr>
          <w:rFonts w:ascii="Times New Roman" w:hAnsi="Times New Roman" w:cs="Times New Roman"/>
          <w:color w:val="FF0000"/>
        </w:rPr>
      </w:pPr>
      <w:r w:rsidRPr="00870108">
        <w:rPr>
          <w:rFonts w:ascii="Times New Roman" w:hAnsi="Times New Roman" w:cs="Times New Roman"/>
          <w:i/>
          <w:iCs/>
          <w:color w:val="000000"/>
        </w:rPr>
        <w:t>Prepared in accordance with Part 3 of the Human Rights (Parliamentary Scrutiny) Act 2011</w:t>
      </w:r>
    </w:p>
    <w:p w14:paraId="523B527C" w14:textId="1C6C2F48" w:rsidR="00F87EDC" w:rsidRDefault="00F87EDC" w:rsidP="007E52E7">
      <w:pPr>
        <w:spacing w:before="120" w:after="120"/>
        <w:jc w:val="center"/>
        <w:rPr>
          <w:rFonts w:ascii="Times New Roman" w:hAnsi="Times New Roman"/>
          <w:b/>
          <w:sz w:val="24"/>
          <w:szCs w:val="24"/>
        </w:rPr>
      </w:pPr>
      <w:r w:rsidRPr="00F87EDC">
        <w:rPr>
          <w:rFonts w:ascii="Times New Roman" w:hAnsi="Times New Roman"/>
          <w:b/>
          <w:sz w:val="24"/>
          <w:szCs w:val="24"/>
        </w:rPr>
        <w:t>Public Service Amendment (2024 Measures No.</w:t>
      </w:r>
      <w:r w:rsidR="008C5B50">
        <w:rPr>
          <w:rFonts w:ascii="Times New Roman" w:hAnsi="Times New Roman"/>
          <w:b/>
          <w:sz w:val="24"/>
          <w:szCs w:val="24"/>
        </w:rPr>
        <w:t xml:space="preserve"> </w:t>
      </w:r>
      <w:r w:rsidRPr="00F87EDC">
        <w:rPr>
          <w:rFonts w:ascii="Times New Roman" w:hAnsi="Times New Roman"/>
          <w:b/>
          <w:sz w:val="24"/>
          <w:szCs w:val="24"/>
        </w:rPr>
        <w:t>1) Regulations 2024</w:t>
      </w:r>
    </w:p>
    <w:p w14:paraId="7343A982" w14:textId="77777777" w:rsidR="003E628D" w:rsidRPr="00870108" w:rsidRDefault="003E628D" w:rsidP="007E52E7">
      <w:pPr>
        <w:spacing w:before="120" w:after="120"/>
        <w:jc w:val="center"/>
        <w:rPr>
          <w:rFonts w:ascii="Times New Roman" w:hAnsi="Times New Roman"/>
          <w:sz w:val="24"/>
          <w:szCs w:val="24"/>
        </w:rPr>
      </w:pPr>
    </w:p>
    <w:p w14:paraId="05CAD9C4" w14:textId="77777777" w:rsidR="003E628D" w:rsidRPr="00870108" w:rsidRDefault="003E628D" w:rsidP="007E52E7">
      <w:pPr>
        <w:spacing w:before="120" w:after="120"/>
        <w:jc w:val="center"/>
        <w:rPr>
          <w:rFonts w:ascii="Times New Roman" w:hAnsi="Times New Roman"/>
          <w:sz w:val="24"/>
          <w:szCs w:val="24"/>
        </w:rPr>
      </w:pPr>
      <w:r w:rsidRPr="00870108">
        <w:rPr>
          <w:rFonts w:ascii="Times New Roman" w:hAnsi="Times New Roman"/>
          <w:sz w:val="24"/>
          <w:szCs w:val="24"/>
        </w:rPr>
        <w:t xml:space="preserve">This </w:t>
      </w:r>
      <w:r w:rsidR="00E410A9" w:rsidRPr="00870108">
        <w:rPr>
          <w:rFonts w:ascii="Times New Roman" w:hAnsi="Times New Roman"/>
          <w:sz w:val="24"/>
          <w:szCs w:val="24"/>
        </w:rPr>
        <w:t>instrument</w:t>
      </w:r>
      <w:r w:rsidRPr="00870108">
        <w:rPr>
          <w:rFonts w:ascii="Times New Roman" w:hAnsi="Times New Roman"/>
          <w:sz w:val="24"/>
          <w:szCs w:val="24"/>
        </w:rPr>
        <w:t xml:space="preserve"> is compatible with the human rights and freedoms recognised or declared in the international instruments listed in section 3 of the </w:t>
      </w:r>
      <w:r w:rsidRPr="00870108">
        <w:rPr>
          <w:rFonts w:ascii="Times New Roman" w:hAnsi="Times New Roman"/>
          <w:i/>
          <w:sz w:val="24"/>
          <w:szCs w:val="24"/>
        </w:rPr>
        <w:t>Human Rights (Parliamentary Scrutiny) Act 2011</w:t>
      </w:r>
      <w:r w:rsidRPr="00870108">
        <w:rPr>
          <w:rFonts w:ascii="Times New Roman" w:hAnsi="Times New Roman"/>
          <w:sz w:val="24"/>
          <w:szCs w:val="24"/>
        </w:rPr>
        <w:t>.</w:t>
      </w:r>
    </w:p>
    <w:p w14:paraId="6B6CE8B6" w14:textId="5E27F322" w:rsidR="003E628D" w:rsidRPr="00DD6E81" w:rsidRDefault="003E628D" w:rsidP="007E52E7">
      <w:pPr>
        <w:rPr>
          <w:sz w:val="24"/>
          <w:szCs w:val="24"/>
        </w:rPr>
      </w:pPr>
      <w:bookmarkStart w:id="0" w:name="_GoBack"/>
      <w:bookmarkEnd w:id="0"/>
      <w:r w:rsidRPr="00DD6E81">
        <w:rPr>
          <w:rFonts w:ascii="Times New Roman" w:hAnsi="Times New Roman" w:cs="Times New Roman"/>
          <w:b/>
          <w:sz w:val="24"/>
          <w:szCs w:val="24"/>
        </w:rPr>
        <w:t xml:space="preserve">Overview </w:t>
      </w:r>
    </w:p>
    <w:p w14:paraId="48AF8B24" w14:textId="451B3A52" w:rsidR="00E410A9" w:rsidRPr="00281D0A" w:rsidRDefault="00DD6E81" w:rsidP="001A38BC">
      <w:pPr>
        <w:widowControl w:val="0"/>
        <w:spacing w:before="240" w:after="120"/>
        <w:rPr>
          <w:rFonts w:ascii="Times New Roman" w:hAnsi="Times New Roman" w:cs="Times New Roman"/>
          <w:spacing w:val="-1"/>
          <w:sz w:val="24"/>
          <w:szCs w:val="24"/>
        </w:rPr>
      </w:pPr>
      <w:r w:rsidRPr="00DD6E81">
        <w:rPr>
          <w:rFonts w:ascii="Times New Roman"/>
          <w:spacing w:val="-1"/>
          <w:sz w:val="24"/>
          <w:szCs w:val="24"/>
        </w:rPr>
        <w:t xml:space="preserve">The </w:t>
      </w:r>
      <w:r w:rsidRPr="0044384D">
        <w:rPr>
          <w:rFonts w:ascii="Times New Roman"/>
          <w:spacing w:val="-1"/>
          <w:sz w:val="24"/>
          <w:szCs w:val="24"/>
        </w:rPr>
        <w:t>Public Service Amendment (2024 Measures No.</w:t>
      </w:r>
      <w:r w:rsidR="008C5B50" w:rsidRPr="0044384D">
        <w:rPr>
          <w:rFonts w:ascii="Times New Roman"/>
          <w:spacing w:val="-1"/>
          <w:sz w:val="24"/>
          <w:szCs w:val="24"/>
        </w:rPr>
        <w:t xml:space="preserve"> </w:t>
      </w:r>
      <w:r w:rsidRPr="0044384D">
        <w:rPr>
          <w:rFonts w:ascii="Times New Roman"/>
          <w:spacing w:val="-1"/>
          <w:sz w:val="24"/>
          <w:szCs w:val="24"/>
        </w:rPr>
        <w:t>1) Regulations 2024</w:t>
      </w:r>
      <w:r w:rsidRPr="00DD6E81">
        <w:rPr>
          <w:rFonts w:ascii="Times New Roman"/>
          <w:spacing w:val="-1"/>
          <w:sz w:val="24"/>
          <w:szCs w:val="24"/>
        </w:rPr>
        <w:t xml:space="preserve"> (the Regulations) </w:t>
      </w:r>
      <w:r w:rsidR="00E410A9" w:rsidRPr="00DD6E81">
        <w:rPr>
          <w:rFonts w:ascii="Times New Roman" w:hAnsi="Times New Roman" w:cs="Times New Roman"/>
          <w:spacing w:val="-1"/>
          <w:sz w:val="24"/>
          <w:szCs w:val="24"/>
        </w:rPr>
        <w:t>amend</w:t>
      </w:r>
      <w:r w:rsidR="002F6928">
        <w:rPr>
          <w:rFonts w:ascii="Times New Roman" w:hAnsi="Times New Roman" w:cs="Times New Roman"/>
          <w:spacing w:val="-1"/>
          <w:sz w:val="24"/>
          <w:szCs w:val="24"/>
        </w:rPr>
        <w:t>s</w:t>
      </w:r>
      <w:r w:rsidR="00E410A9" w:rsidRPr="00DD6E81">
        <w:rPr>
          <w:rFonts w:ascii="Times New Roman" w:hAnsi="Times New Roman" w:cs="Times New Roman"/>
          <w:spacing w:val="-1"/>
          <w:sz w:val="24"/>
          <w:szCs w:val="24"/>
        </w:rPr>
        <w:t xml:space="preserve"> the</w:t>
      </w:r>
      <w:r w:rsidR="00E410A9" w:rsidRPr="0044384D">
        <w:rPr>
          <w:rFonts w:ascii="Times New Roman" w:hAnsi="Times New Roman" w:cs="Times New Roman"/>
          <w:iCs/>
          <w:spacing w:val="-1"/>
          <w:sz w:val="24"/>
          <w:szCs w:val="24"/>
        </w:rPr>
        <w:t xml:space="preserve"> Public Service Regulations 2023</w:t>
      </w:r>
      <w:r w:rsidR="00E410A9" w:rsidRPr="0044384D">
        <w:rPr>
          <w:rFonts w:ascii="Times New Roman" w:hAnsi="Times New Roman" w:cs="Times New Roman"/>
          <w:spacing w:val="-1"/>
          <w:sz w:val="24"/>
          <w:szCs w:val="24"/>
        </w:rPr>
        <w:t xml:space="preserve"> </w:t>
      </w:r>
      <w:r w:rsidR="001A38BC">
        <w:rPr>
          <w:rFonts w:ascii="Times New Roman" w:hAnsi="Times New Roman" w:cs="Times New Roman"/>
          <w:spacing w:val="-1"/>
          <w:sz w:val="24"/>
          <w:szCs w:val="24"/>
        </w:rPr>
        <w:t xml:space="preserve">(Public Service Regulations) </w:t>
      </w:r>
      <w:r w:rsidR="00E410A9" w:rsidRPr="00DD6E81">
        <w:rPr>
          <w:rFonts w:ascii="Times New Roman" w:hAnsi="Times New Roman" w:cs="Times New Roman"/>
          <w:spacing w:val="-1"/>
          <w:sz w:val="24"/>
          <w:szCs w:val="24"/>
        </w:rPr>
        <w:t>to</w:t>
      </w:r>
      <w:r w:rsidR="00E410A9" w:rsidRPr="00DD6E81">
        <w:rPr>
          <w:rFonts w:ascii="Times New Roman" w:hAnsi="Times New Roman" w:cs="Times New Roman"/>
          <w:sz w:val="24"/>
          <w:szCs w:val="24"/>
        </w:rPr>
        <w:t xml:space="preserve"> </w:t>
      </w:r>
      <w:r w:rsidR="001A38BC">
        <w:rPr>
          <w:rFonts w:ascii="Times New Roman" w:hAnsi="Times New Roman" w:cs="Times New Roman"/>
          <w:spacing w:val="-1"/>
          <w:sz w:val="24"/>
          <w:szCs w:val="24"/>
        </w:rPr>
        <w:t>support</w:t>
      </w:r>
      <w:r w:rsidR="00E410A9" w:rsidRPr="00DD6E81">
        <w:rPr>
          <w:rFonts w:ascii="Times New Roman" w:hAnsi="Times New Roman" w:cs="Times New Roman"/>
          <w:spacing w:val="-1"/>
          <w:sz w:val="24"/>
          <w:szCs w:val="24"/>
        </w:rPr>
        <w:t xml:space="preserve"> amendments to the </w:t>
      </w:r>
      <w:r w:rsidR="008C5B50" w:rsidRPr="00A65B7D">
        <w:rPr>
          <w:rFonts w:ascii="Times New Roman" w:hAnsi="Times New Roman" w:cs="Times New Roman"/>
          <w:i/>
          <w:spacing w:val="-1"/>
          <w:sz w:val="24"/>
          <w:szCs w:val="24"/>
        </w:rPr>
        <w:t>Public Service Act</w:t>
      </w:r>
      <w:r w:rsidR="008C5B50" w:rsidRPr="008C5B50">
        <w:rPr>
          <w:rFonts w:ascii="Times New Roman" w:hAnsi="Times New Roman" w:cs="Times New Roman"/>
          <w:i/>
          <w:spacing w:val="-1"/>
          <w:sz w:val="24"/>
          <w:szCs w:val="24"/>
        </w:rPr>
        <w:t xml:space="preserve"> 1999</w:t>
      </w:r>
      <w:r w:rsidR="00E410A9" w:rsidRPr="00DD6E81">
        <w:rPr>
          <w:rFonts w:ascii="Times New Roman" w:hAnsi="Times New Roman" w:cs="Times New Roman"/>
          <w:spacing w:val="-1"/>
          <w:sz w:val="24"/>
          <w:szCs w:val="24"/>
        </w:rPr>
        <w:t xml:space="preserve"> </w:t>
      </w:r>
      <w:r w:rsidR="00660E85">
        <w:rPr>
          <w:rFonts w:ascii="Times New Roman" w:hAnsi="Times New Roman" w:cs="Times New Roman"/>
          <w:spacing w:val="-1"/>
          <w:sz w:val="24"/>
          <w:szCs w:val="24"/>
        </w:rPr>
        <w:t xml:space="preserve">(Public Service Act) </w:t>
      </w:r>
      <w:r w:rsidR="00E410A9" w:rsidRPr="00DD6E81">
        <w:rPr>
          <w:rFonts w:ascii="Times New Roman" w:hAnsi="Times New Roman" w:cs="Times New Roman"/>
          <w:spacing w:val="-1"/>
          <w:sz w:val="24"/>
          <w:szCs w:val="24"/>
        </w:rPr>
        <w:t xml:space="preserve">made by the </w:t>
      </w:r>
      <w:r w:rsidR="00E410A9" w:rsidRPr="00A970F1">
        <w:rPr>
          <w:rFonts w:ascii="Times New Roman" w:hAnsi="Times New Roman" w:cs="Times New Roman"/>
          <w:i/>
          <w:spacing w:val="-1"/>
          <w:sz w:val="24"/>
          <w:szCs w:val="24"/>
        </w:rPr>
        <w:t>Public Service Amendment Act (No.</w:t>
      </w:r>
      <w:r w:rsidR="00124E5C">
        <w:rPr>
          <w:rFonts w:ascii="Times New Roman" w:hAnsi="Times New Roman" w:cs="Times New Roman"/>
          <w:i/>
          <w:spacing w:val="-1"/>
          <w:sz w:val="24"/>
          <w:szCs w:val="24"/>
        </w:rPr>
        <w:t> </w:t>
      </w:r>
      <w:r w:rsidR="00E410A9" w:rsidRPr="00A970F1">
        <w:rPr>
          <w:rFonts w:ascii="Times New Roman" w:hAnsi="Times New Roman" w:cs="Times New Roman"/>
          <w:i/>
          <w:spacing w:val="-1"/>
          <w:sz w:val="24"/>
          <w:szCs w:val="24"/>
        </w:rPr>
        <w:t>2) 2024</w:t>
      </w:r>
      <w:r w:rsidR="00E410A9" w:rsidRPr="00DD6E81">
        <w:rPr>
          <w:rFonts w:ascii="Times New Roman" w:hAnsi="Times New Roman" w:cs="Times New Roman"/>
          <w:spacing w:val="-1"/>
          <w:sz w:val="24"/>
          <w:szCs w:val="24"/>
        </w:rPr>
        <w:t xml:space="preserve"> (the Amendment</w:t>
      </w:r>
      <w:r w:rsidR="00E410A9" w:rsidRPr="00281D0A">
        <w:rPr>
          <w:rFonts w:ascii="Times New Roman" w:hAnsi="Times New Roman" w:cs="Times New Roman"/>
          <w:spacing w:val="-1"/>
          <w:sz w:val="24"/>
          <w:szCs w:val="24"/>
        </w:rPr>
        <w:t xml:space="preserve"> Act). </w:t>
      </w:r>
    </w:p>
    <w:p w14:paraId="1179CEC7" w14:textId="1DEFC50D" w:rsidR="0078315A" w:rsidRPr="00A970F1" w:rsidRDefault="0078315A" w:rsidP="007E52E7">
      <w:pPr>
        <w:widowControl w:val="0"/>
        <w:spacing w:before="120" w:after="120"/>
        <w:rPr>
          <w:rFonts w:ascii="Times New Roman" w:hAnsi="Times New Roman" w:cs="Times New Roman"/>
          <w:spacing w:val="-1"/>
          <w:sz w:val="24"/>
          <w:szCs w:val="24"/>
        </w:rPr>
      </w:pPr>
      <w:r w:rsidRPr="00A970F1">
        <w:rPr>
          <w:rFonts w:ascii="Times New Roman" w:hAnsi="Times New Roman" w:cs="Times New Roman"/>
          <w:spacing w:val="-1"/>
          <w:sz w:val="24"/>
          <w:szCs w:val="24"/>
        </w:rPr>
        <w:t xml:space="preserve">The Amendment Act inserted new subsection 41A(1A) into the </w:t>
      </w:r>
      <w:r w:rsidRPr="008C5B50">
        <w:rPr>
          <w:rFonts w:ascii="Times New Roman" w:hAnsi="Times New Roman" w:cs="Times New Roman"/>
          <w:spacing w:val="-1"/>
          <w:sz w:val="24"/>
          <w:szCs w:val="24"/>
        </w:rPr>
        <w:t xml:space="preserve">Public Service Act, </w:t>
      </w:r>
      <w:r w:rsidRPr="00A970F1">
        <w:rPr>
          <w:rFonts w:ascii="Times New Roman" w:hAnsi="Times New Roman" w:cs="Times New Roman"/>
          <w:spacing w:val="-1"/>
          <w:sz w:val="24"/>
          <w:szCs w:val="24"/>
        </w:rPr>
        <w:t>which requires the Australian Public Service Commissioner (the Commissioner) to establish written procedures for inquiring into and determining whether an Agency Head, or a former Agency Head, has breached the Australian Public Service Code of Conduct</w:t>
      </w:r>
      <w:r w:rsidR="00124E5C">
        <w:rPr>
          <w:rFonts w:ascii="Times New Roman" w:hAnsi="Times New Roman" w:cs="Times New Roman"/>
          <w:spacing w:val="-1"/>
          <w:sz w:val="24"/>
          <w:szCs w:val="24"/>
        </w:rPr>
        <w:t xml:space="preserve"> (Code of Conduct)</w:t>
      </w:r>
      <w:r w:rsidRPr="00A970F1">
        <w:rPr>
          <w:rFonts w:ascii="Times New Roman" w:hAnsi="Times New Roman" w:cs="Times New Roman"/>
          <w:spacing w:val="-1"/>
          <w:sz w:val="24"/>
          <w:szCs w:val="24"/>
        </w:rPr>
        <w:t xml:space="preserve">, which is prescribed under section 13 of that Act. </w:t>
      </w:r>
      <w:r w:rsidR="008C5B50">
        <w:rPr>
          <w:rFonts w:ascii="Times New Roman" w:hAnsi="Times New Roman" w:cs="Times New Roman"/>
          <w:spacing w:val="-1"/>
          <w:sz w:val="24"/>
          <w:szCs w:val="24"/>
        </w:rPr>
        <w:t xml:space="preserve">The </w:t>
      </w:r>
      <w:r w:rsidRPr="00A970F1">
        <w:rPr>
          <w:rFonts w:ascii="Times New Roman" w:hAnsi="Times New Roman" w:cs="Times New Roman"/>
          <w:spacing w:val="-1"/>
          <w:sz w:val="24"/>
          <w:szCs w:val="24"/>
        </w:rPr>
        <w:t>written procedures must comply with the basic procedural requirements prescribed by the</w:t>
      </w:r>
      <w:r w:rsidR="00DD6E81">
        <w:rPr>
          <w:rFonts w:ascii="Times New Roman" w:hAnsi="Times New Roman" w:cs="Times New Roman"/>
          <w:spacing w:val="-1"/>
          <w:sz w:val="24"/>
          <w:szCs w:val="24"/>
        </w:rPr>
        <w:t xml:space="preserve"> r</w:t>
      </w:r>
      <w:r w:rsidRPr="00A970F1">
        <w:rPr>
          <w:rFonts w:ascii="Times New Roman" w:hAnsi="Times New Roman" w:cs="Times New Roman"/>
          <w:spacing w:val="-1"/>
          <w:sz w:val="24"/>
          <w:szCs w:val="24"/>
        </w:rPr>
        <w:t xml:space="preserve">egulations. </w:t>
      </w:r>
    </w:p>
    <w:p w14:paraId="08FE74F3" w14:textId="48ACC0FF" w:rsidR="0078315A" w:rsidRPr="00A970F1" w:rsidRDefault="0078315A" w:rsidP="007E52E7">
      <w:pPr>
        <w:widowControl w:val="0"/>
        <w:spacing w:before="120" w:after="120"/>
        <w:rPr>
          <w:rFonts w:ascii="Times New Roman" w:hAnsi="Times New Roman" w:cs="Times New Roman"/>
          <w:spacing w:val="-1"/>
          <w:sz w:val="24"/>
          <w:szCs w:val="24"/>
        </w:rPr>
      </w:pPr>
      <w:r w:rsidRPr="00A970F1">
        <w:rPr>
          <w:rFonts w:ascii="Times New Roman" w:hAnsi="Times New Roman" w:cs="Times New Roman"/>
          <w:spacing w:val="-1"/>
          <w:sz w:val="24"/>
          <w:szCs w:val="24"/>
        </w:rPr>
        <w:t>The</w:t>
      </w:r>
      <w:r w:rsidR="00DD6E81">
        <w:rPr>
          <w:rFonts w:ascii="Times New Roman" w:hAnsi="Times New Roman" w:cs="Times New Roman"/>
          <w:spacing w:val="-1"/>
          <w:sz w:val="24"/>
          <w:szCs w:val="24"/>
        </w:rPr>
        <w:t xml:space="preserve"> Regulations </w:t>
      </w:r>
      <w:r w:rsidRPr="00A970F1">
        <w:rPr>
          <w:rFonts w:ascii="Times New Roman" w:hAnsi="Times New Roman" w:cs="Times New Roman"/>
          <w:spacing w:val="-1"/>
          <w:sz w:val="24"/>
          <w:szCs w:val="24"/>
        </w:rPr>
        <w:t xml:space="preserve">prescribe the basic procedural requirements for the written procedures that are made under subsection 41A(1A), in relation to Agency Heads and former Agency Heads. These basic procedural requirements </w:t>
      </w:r>
      <w:r w:rsidR="002F6928">
        <w:rPr>
          <w:rFonts w:ascii="Times New Roman" w:hAnsi="Times New Roman" w:cs="Times New Roman"/>
          <w:spacing w:val="-1"/>
          <w:sz w:val="24"/>
          <w:szCs w:val="24"/>
        </w:rPr>
        <w:t>are</w:t>
      </w:r>
      <w:r w:rsidRPr="00A970F1">
        <w:rPr>
          <w:rFonts w:ascii="Times New Roman" w:hAnsi="Times New Roman" w:cs="Times New Roman"/>
          <w:spacing w:val="-1"/>
          <w:sz w:val="24"/>
          <w:szCs w:val="24"/>
        </w:rPr>
        <w:t xml:space="preserve"> </w:t>
      </w:r>
      <w:r w:rsidR="0054200F">
        <w:rPr>
          <w:rFonts w:ascii="Times New Roman" w:hAnsi="Times New Roman" w:cs="Times New Roman"/>
          <w:spacing w:val="-1"/>
          <w:sz w:val="24"/>
          <w:szCs w:val="24"/>
        </w:rPr>
        <w:t>largely consistent with</w:t>
      </w:r>
      <w:r w:rsidR="0054200F" w:rsidRPr="00A970F1">
        <w:rPr>
          <w:rFonts w:ascii="Times New Roman" w:hAnsi="Times New Roman" w:cs="Times New Roman"/>
          <w:spacing w:val="-1"/>
          <w:sz w:val="24"/>
          <w:szCs w:val="24"/>
        </w:rPr>
        <w:t xml:space="preserve"> </w:t>
      </w:r>
      <w:r w:rsidRPr="00A970F1">
        <w:rPr>
          <w:rFonts w:ascii="Times New Roman" w:hAnsi="Times New Roman" w:cs="Times New Roman"/>
          <w:spacing w:val="-1"/>
          <w:sz w:val="24"/>
          <w:szCs w:val="24"/>
        </w:rPr>
        <w:t xml:space="preserve">the existing basic procedural requirements for inquiries and determinations in relation to </w:t>
      </w:r>
      <w:r w:rsidR="0054200F">
        <w:rPr>
          <w:rFonts w:ascii="Times New Roman" w:hAnsi="Times New Roman" w:cs="Times New Roman"/>
          <w:spacing w:val="-1"/>
          <w:sz w:val="24"/>
          <w:szCs w:val="24"/>
        </w:rPr>
        <w:t xml:space="preserve">alleged Code of Conduct breaches by </w:t>
      </w:r>
      <w:r w:rsidRPr="00A970F1">
        <w:rPr>
          <w:rFonts w:ascii="Times New Roman" w:hAnsi="Times New Roman" w:cs="Times New Roman"/>
          <w:spacing w:val="-1"/>
          <w:sz w:val="24"/>
          <w:szCs w:val="24"/>
        </w:rPr>
        <w:t xml:space="preserve">APS employees in section 52 </w:t>
      </w:r>
      <w:r w:rsidR="008C5B50">
        <w:rPr>
          <w:rFonts w:ascii="Times New Roman" w:hAnsi="Times New Roman" w:cs="Times New Roman"/>
          <w:spacing w:val="-1"/>
          <w:sz w:val="24"/>
          <w:szCs w:val="24"/>
        </w:rPr>
        <w:t>of</w:t>
      </w:r>
      <w:r w:rsidR="008C5B50" w:rsidRPr="00A970F1">
        <w:rPr>
          <w:rFonts w:ascii="Times New Roman" w:hAnsi="Times New Roman" w:cs="Times New Roman"/>
          <w:spacing w:val="-1"/>
          <w:sz w:val="24"/>
          <w:szCs w:val="24"/>
        </w:rPr>
        <w:t xml:space="preserve"> </w:t>
      </w:r>
      <w:r w:rsidRPr="00A970F1">
        <w:rPr>
          <w:rFonts w:ascii="Times New Roman" w:hAnsi="Times New Roman" w:cs="Times New Roman"/>
          <w:spacing w:val="-1"/>
          <w:sz w:val="24"/>
          <w:szCs w:val="24"/>
        </w:rPr>
        <w:t xml:space="preserve">the Public Service Regulations. </w:t>
      </w:r>
    </w:p>
    <w:p w14:paraId="24D93AC9" w14:textId="2D1CAA32" w:rsidR="00E410A9" w:rsidRPr="00281D0A" w:rsidRDefault="002F6928" w:rsidP="007E52E7">
      <w:pPr>
        <w:widowControl w:val="0"/>
        <w:spacing w:before="120" w:after="120"/>
        <w:rPr>
          <w:rFonts w:ascii="Times New Roman" w:hAnsi="Times New Roman" w:cs="Times New Roman"/>
          <w:spacing w:val="-1"/>
          <w:sz w:val="24"/>
          <w:szCs w:val="24"/>
        </w:rPr>
      </w:pPr>
      <w:r>
        <w:rPr>
          <w:rFonts w:ascii="Times New Roman" w:hAnsi="Times New Roman" w:cs="Times New Roman"/>
          <w:spacing w:val="-1"/>
          <w:sz w:val="24"/>
          <w:szCs w:val="24"/>
        </w:rPr>
        <w:t xml:space="preserve">The Regulations </w:t>
      </w:r>
      <w:r w:rsidR="00DD6E81">
        <w:rPr>
          <w:rFonts w:ascii="Times New Roman" w:hAnsi="Times New Roman" w:cs="Times New Roman"/>
          <w:spacing w:val="-1"/>
          <w:sz w:val="24"/>
          <w:szCs w:val="24"/>
        </w:rPr>
        <w:t xml:space="preserve">provide that the written procedures must deal with various things, including requiring </w:t>
      </w:r>
      <w:r w:rsidR="00DD6E81" w:rsidRPr="00DD6E81">
        <w:rPr>
          <w:rFonts w:ascii="Times New Roman" w:hAnsi="Times New Roman" w:cs="Times New Roman"/>
          <w:spacing w:val="-1"/>
          <w:sz w:val="24"/>
          <w:szCs w:val="24"/>
        </w:rPr>
        <w:t xml:space="preserve">that the relevant </w:t>
      </w:r>
      <w:r w:rsidR="00DD6E81">
        <w:rPr>
          <w:rFonts w:ascii="Times New Roman" w:hAnsi="Times New Roman" w:cs="Times New Roman"/>
          <w:spacing w:val="-1"/>
          <w:sz w:val="24"/>
          <w:szCs w:val="24"/>
        </w:rPr>
        <w:t>Agency Head or former Agency</w:t>
      </w:r>
      <w:r w:rsidR="005F07B7">
        <w:rPr>
          <w:rFonts w:ascii="Times New Roman" w:hAnsi="Times New Roman" w:cs="Times New Roman"/>
          <w:spacing w:val="-1"/>
          <w:sz w:val="24"/>
          <w:szCs w:val="24"/>
        </w:rPr>
        <w:t xml:space="preserve"> Head</w:t>
      </w:r>
      <w:r w:rsidR="00DD6E81" w:rsidRPr="00DD6E81">
        <w:rPr>
          <w:rFonts w:ascii="Times New Roman" w:hAnsi="Times New Roman" w:cs="Times New Roman"/>
          <w:spacing w:val="-1"/>
          <w:sz w:val="24"/>
          <w:szCs w:val="24"/>
        </w:rPr>
        <w:t xml:space="preserve"> is given a reasonable opportunity to make a statement in relation to the alleged breach, and requiring a written record to be prepared stating whether it has been determined that the </w:t>
      </w:r>
      <w:r w:rsidR="00DD6E81">
        <w:rPr>
          <w:rFonts w:ascii="Times New Roman" w:hAnsi="Times New Roman" w:cs="Times New Roman"/>
          <w:spacing w:val="-1"/>
          <w:sz w:val="24"/>
          <w:szCs w:val="24"/>
        </w:rPr>
        <w:t>Agency Head or former Agency</w:t>
      </w:r>
      <w:r w:rsidR="00DD6E81" w:rsidRPr="00DD6E81">
        <w:rPr>
          <w:rFonts w:ascii="Times New Roman" w:hAnsi="Times New Roman" w:cs="Times New Roman"/>
          <w:spacing w:val="-1"/>
          <w:sz w:val="24"/>
          <w:szCs w:val="24"/>
        </w:rPr>
        <w:t xml:space="preserve"> has breached the Code of Conduct.</w:t>
      </w:r>
      <w:r w:rsidR="005F07B7">
        <w:rPr>
          <w:rFonts w:ascii="Times New Roman" w:hAnsi="Times New Roman" w:cs="Times New Roman"/>
          <w:spacing w:val="-1"/>
          <w:sz w:val="24"/>
          <w:szCs w:val="24"/>
        </w:rPr>
        <w:t xml:space="preserve"> The Regulations provide that:</w:t>
      </w:r>
    </w:p>
    <w:p w14:paraId="3CB106D0" w14:textId="64C2BECB" w:rsidR="00E410A9" w:rsidRPr="00281D0A" w:rsidRDefault="00AB3D66" w:rsidP="007E52E7">
      <w:pPr>
        <w:pStyle w:val="ListParagraph"/>
        <w:widowControl w:val="0"/>
        <w:numPr>
          <w:ilvl w:val="0"/>
          <w:numId w:val="17"/>
        </w:numPr>
        <w:spacing w:before="120" w:after="120"/>
        <w:rPr>
          <w:rFonts w:ascii="Times New Roman" w:hAnsi="Times New Roman" w:cs="Times New Roman"/>
          <w:spacing w:val="-1"/>
          <w:sz w:val="24"/>
          <w:szCs w:val="24"/>
        </w:rPr>
      </w:pPr>
      <w:r w:rsidRPr="00281D0A">
        <w:rPr>
          <w:rFonts w:ascii="Times New Roman" w:hAnsi="Times New Roman" w:cs="Times New Roman"/>
          <w:spacing w:val="-1"/>
          <w:sz w:val="24"/>
          <w:szCs w:val="24"/>
        </w:rPr>
        <w:t xml:space="preserve">The procedures </w:t>
      </w:r>
      <w:r w:rsidR="00C06B8F" w:rsidRPr="00281D0A">
        <w:rPr>
          <w:rFonts w:ascii="Times New Roman" w:hAnsi="Times New Roman" w:cs="Times New Roman"/>
          <w:spacing w:val="-1"/>
          <w:sz w:val="24"/>
          <w:szCs w:val="24"/>
        </w:rPr>
        <w:t>must require the Commissioner not to make a determination in relation to an alleged breach of the Code of Conduct by an Agency Head, or a former Agency Head, unless the Commissioner has taken reasonable steps to tell the Agency Head or former Agency Head of the details of the suspected breach</w:t>
      </w:r>
      <w:r w:rsidR="001A38BC">
        <w:rPr>
          <w:rFonts w:ascii="Times New Roman" w:hAnsi="Times New Roman" w:cs="Times New Roman"/>
          <w:spacing w:val="-1"/>
          <w:sz w:val="24"/>
          <w:szCs w:val="24"/>
        </w:rPr>
        <w:t>.</w:t>
      </w:r>
      <w:r w:rsidRPr="00281D0A">
        <w:rPr>
          <w:rFonts w:ascii="Times New Roman" w:hAnsi="Times New Roman" w:cs="Times New Roman"/>
          <w:spacing w:val="-1"/>
          <w:sz w:val="24"/>
          <w:szCs w:val="24"/>
        </w:rPr>
        <w:t xml:space="preserve"> </w:t>
      </w:r>
    </w:p>
    <w:p w14:paraId="6E5F3293" w14:textId="6014DBC6" w:rsidR="00AB3D66" w:rsidRPr="00281D0A" w:rsidRDefault="00AB3D66" w:rsidP="007E52E7">
      <w:pPr>
        <w:pStyle w:val="ListParagraph"/>
        <w:widowControl w:val="0"/>
        <w:numPr>
          <w:ilvl w:val="0"/>
          <w:numId w:val="17"/>
        </w:numPr>
        <w:spacing w:before="120" w:after="120"/>
        <w:rPr>
          <w:rFonts w:ascii="Times New Roman" w:hAnsi="Times New Roman" w:cs="Times New Roman"/>
          <w:spacing w:val="-1"/>
          <w:sz w:val="24"/>
          <w:szCs w:val="24"/>
        </w:rPr>
      </w:pPr>
      <w:r w:rsidRPr="00281D0A">
        <w:rPr>
          <w:rFonts w:ascii="Times New Roman" w:hAnsi="Times New Roman" w:cs="Times New Roman"/>
          <w:spacing w:val="-1"/>
          <w:sz w:val="24"/>
          <w:szCs w:val="24"/>
        </w:rPr>
        <w:t xml:space="preserve">The procedures must require the process for determining </w:t>
      </w:r>
      <w:r w:rsidR="00870108" w:rsidRPr="00281D0A">
        <w:rPr>
          <w:rFonts w:ascii="Times New Roman" w:hAnsi="Times New Roman" w:cs="Times New Roman"/>
          <w:spacing w:val="-1"/>
          <w:sz w:val="24"/>
          <w:szCs w:val="24"/>
        </w:rPr>
        <w:t>whether</w:t>
      </w:r>
      <w:r w:rsidRPr="00281D0A">
        <w:rPr>
          <w:rFonts w:ascii="Times New Roman" w:hAnsi="Times New Roman" w:cs="Times New Roman"/>
          <w:spacing w:val="-1"/>
          <w:sz w:val="24"/>
          <w:szCs w:val="24"/>
        </w:rPr>
        <w:t xml:space="preserve"> an Agency Head or a former Agency Head has breached the Code of Conduct to be carried out as quickly </w:t>
      </w:r>
      <w:r w:rsidR="00870108" w:rsidRPr="00281D0A">
        <w:rPr>
          <w:rFonts w:ascii="Times New Roman" w:hAnsi="Times New Roman" w:cs="Times New Roman"/>
          <w:spacing w:val="-1"/>
          <w:sz w:val="24"/>
          <w:szCs w:val="24"/>
        </w:rPr>
        <w:t xml:space="preserve">and with as little formality as a proper consideration of the matter allows. </w:t>
      </w:r>
    </w:p>
    <w:p w14:paraId="67596705" w14:textId="3117B780" w:rsidR="00F6015C" w:rsidRPr="00281D0A" w:rsidRDefault="00F6015C" w:rsidP="007E52E7">
      <w:pPr>
        <w:pStyle w:val="ListParagraph"/>
        <w:widowControl w:val="0"/>
        <w:numPr>
          <w:ilvl w:val="0"/>
          <w:numId w:val="17"/>
        </w:numPr>
        <w:spacing w:before="120" w:after="120"/>
        <w:rPr>
          <w:rFonts w:ascii="Times New Roman" w:hAnsi="Times New Roman" w:cs="Times New Roman"/>
          <w:spacing w:val="-1"/>
          <w:sz w:val="24"/>
          <w:szCs w:val="24"/>
        </w:rPr>
      </w:pPr>
      <w:r w:rsidRPr="00281D0A">
        <w:rPr>
          <w:rFonts w:ascii="Times New Roman" w:hAnsi="Times New Roman" w:cs="Times New Roman"/>
          <w:spacing w:val="-1"/>
          <w:sz w:val="24"/>
          <w:szCs w:val="24"/>
        </w:rPr>
        <w:t>The procedures must require reasonable steps to be taken to ensure that any person authorised under the Commissioner’s written procedures</w:t>
      </w:r>
      <w:r w:rsidR="00660E85">
        <w:rPr>
          <w:rFonts w:ascii="Times New Roman" w:hAnsi="Times New Roman" w:cs="Times New Roman"/>
          <w:spacing w:val="-1"/>
          <w:sz w:val="24"/>
          <w:szCs w:val="24"/>
        </w:rPr>
        <w:t xml:space="preserve"> </w:t>
      </w:r>
      <w:r w:rsidR="00660E85" w:rsidRPr="006764BB">
        <w:rPr>
          <w:rFonts w:ascii="Times New Roman" w:hAnsi="Times New Roman" w:cs="Times New Roman"/>
          <w:spacing w:val="-1"/>
          <w:sz w:val="24"/>
          <w:szCs w:val="24"/>
        </w:rPr>
        <w:t>to determine whether an Agency Head, or a former Agency Head, has breached the Code of Conduct</w:t>
      </w:r>
      <w:r w:rsidRPr="00281D0A">
        <w:rPr>
          <w:rFonts w:ascii="Times New Roman" w:hAnsi="Times New Roman" w:cs="Times New Roman"/>
          <w:spacing w:val="-1"/>
          <w:sz w:val="24"/>
          <w:szCs w:val="24"/>
        </w:rPr>
        <w:t xml:space="preserve"> is</w:t>
      </w:r>
      <w:r w:rsidR="005F07B7">
        <w:rPr>
          <w:rFonts w:ascii="Times New Roman" w:hAnsi="Times New Roman" w:cs="Times New Roman"/>
          <w:spacing w:val="-1"/>
          <w:sz w:val="24"/>
          <w:szCs w:val="24"/>
        </w:rPr>
        <w:t>,</w:t>
      </w:r>
      <w:r w:rsidRPr="00281D0A">
        <w:rPr>
          <w:rFonts w:ascii="Times New Roman" w:hAnsi="Times New Roman" w:cs="Times New Roman"/>
          <w:spacing w:val="-1"/>
          <w:sz w:val="24"/>
          <w:szCs w:val="24"/>
        </w:rPr>
        <w:t xml:space="preserve"> and appears to be, independent and unbiased. </w:t>
      </w:r>
    </w:p>
    <w:p w14:paraId="73279FAA" w14:textId="4AB939D5" w:rsidR="00E410A9" w:rsidRPr="00281D0A" w:rsidRDefault="00DD6E81" w:rsidP="007E52E7">
      <w:pPr>
        <w:widowControl w:val="0"/>
        <w:spacing w:before="120" w:after="120"/>
        <w:rPr>
          <w:rFonts w:ascii="Times New Roman" w:hAnsi="Times New Roman" w:cs="Times New Roman"/>
          <w:spacing w:val="-1"/>
          <w:sz w:val="24"/>
          <w:szCs w:val="24"/>
        </w:rPr>
      </w:pPr>
      <w:r>
        <w:rPr>
          <w:rFonts w:ascii="Times New Roman" w:hAnsi="Times New Roman" w:cs="Times New Roman"/>
          <w:spacing w:val="-1"/>
          <w:sz w:val="24"/>
          <w:szCs w:val="24"/>
        </w:rPr>
        <w:lastRenderedPageBreak/>
        <w:t>Furthermore, t</w:t>
      </w:r>
      <w:r w:rsidR="00E410A9" w:rsidRPr="00281D0A">
        <w:rPr>
          <w:rFonts w:ascii="Times New Roman" w:hAnsi="Times New Roman" w:cs="Times New Roman"/>
          <w:spacing w:val="-1"/>
          <w:sz w:val="24"/>
          <w:szCs w:val="24"/>
        </w:rPr>
        <w:t>he Amendment Act inserted a new definition of ‘former Agency Head’</w:t>
      </w:r>
      <w:r w:rsidR="002143E8" w:rsidRPr="00281D0A">
        <w:rPr>
          <w:rFonts w:ascii="Times New Roman" w:hAnsi="Times New Roman" w:cs="Times New Roman"/>
          <w:spacing w:val="-1"/>
          <w:sz w:val="24"/>
          <w:szCs w:val="24"/>
        </w:rPr>
        <w:t xml:space="preserve"> and </w:t>
      </w:r>
      <w:r w:rsidR="001A38BC">
        <w:rPr>
          <w:rFonts w:ascii="Times New Roman" w:hAnsi="Times New Roman" w:cs="Times New Roman"/>
          <w:spacing w:val="-1"/>
          <w:sz w:val="24"/>
          <w:szCs w:val="24"/>
        </w:rPr>
        <w:t xml:space="preserve">clarified that </w:t>
      </w:r>
      <w:r w:rsidR="00124E5C">
        <w:rPr>
          <w:rFonts w:ascii="Times New Roman" w:hAnsi="Times New Roman" w:cs="Times New Roman"/>
          <w:spacing w:val="-1"/>
          <w:sz w:val="24"/>
          <w:szCs w:val="24"/>
        </w:rPr>
        <w:t xml:space="preserve">the </w:t>
      </w:r>
      <w:r w:rsidR="001A38BC">
        <w:rPr>
          <w:rFonts w:ascii="Times New Roman" w:hAnsi="Times New Roman" w:cs="Times New Roman"/>
          <w:spacing w:val="-1"/>
          <w:sz w:val="24"/>
          <w:szCs w:val="24"/>
        </w:rPr>
        <w:t xml:space="preserve">Commissioner is empowered </w:t>
      </w:r>
      <w:r w:rsidR="002143E8" w:rsidRPr="00281D0A">
        <w:rPr>
          <w:rFonts w:ascii="Times New Roman" w:hAnsi="Times New Roman" w:cs="Times New Roman"/>
          <w:spacing w:val="-1"/>
          <w:sz w:val="24"/>
          <w:szCs w:val="24"/>
        </w:rPr>
        <w:t>to</w:t>
      </w:r>
      <w:r w:rsidR="002143E8" w:rsidRPr="00281D0A">
        <w:rPr>
          <w:rFonts w:ascii="Times New Roman" w:hAnsi="Times New Roman" w:cs="Times New Roman"/>
          <w:sz w:val="24"/>
          <w:szCs w:val="24"/>
        </w:rPr>
        <w:t xml:space="preserve"> </w:t>
      </w:r>
      <w:r w:rsidR="002143E8" w:rsidRPr="00281D0A">
        <w:rPr>
          <w:rFonts w:ascii="Times New Roman" w:hAnsi="Times New Roman" w:cs="Times New Roman"/>
          <w:spacing w:val="-1"/>
          <w:sz w:val="24"/>
          <w:szCs w:val="24"/>
        </w:rPr>
        <w:t xml:space="preserve">conduct inquiries and make determinations with respect to alleged breaches of the Code of Conduct by </w:t>
      </w:r>
      <w:r w:rsidR="0087792B" w:rsidRPr="00281D0A">
        <w:rPr>
          <w:rFonts w:ascii="Times New Roman" w:hAnsi="Times New Roman" w:cs="Times New Roman"/>
          <w:spacing w:val="-1"/>
          <w:sz w:val="24"/>
          <w:szCs w:val="24"/>
        </w:rPr>
        <w:t>Agency Heads and</w:t>
      </w:r>
      <w:r w:rsidR="002143E8" w:rsidRPr="00281D0A">
        <w:rPr>
          <w:rFonts w:ascii="Times New Roman" w:hAnsi="Times New Roman" w:cs="Times New Roman"/>
          <w:spacing w:val="-1"/>
          <w:sz w:val="24"/>
          <w:szCs w:val="24"/>
        </w:rPr>
        <w:t xml:space="preserve"> former Agency Heads. </w:t>
      </w:r>
      <w:r w:rsidR="00E410A9" w:rsidRPr="00281D0A">
        <w:rPr>
          <w:rFonts w:ascii="Times New Roman" w:hAnsi="Times New Roman" w:cs="Times New Roman"/>
          <w:spacing w:val="-1"/>
          <w:sz w:val="24"/>
          <w:szCs w:val="24"/>
        </w:rPr>
        <w:t xml:space="preserve">This instrument makes consequential </w:t>
      </w:r>
      <w:r w:rsidR="0087792B" w:rsidRPr="00281D0A">
        <w:rPr>
          <w:rFonts w:ascii="Times New Roman" w:hAnsi="Times New Roman" w:cs="Times New Roman"/>
          <w:spacing w:val="-1"/>
          <w:sz w:val="24"/>
          <w:szCs w:val="24"/>
        </w:rPr>
        <w:t xml:space="preserve">and minor </w:t>
      </w:r>
      <w:r w:rsidR="00E410A9" w:rsidRPr="00281D0A">
        <w:rPr>
          <w:rFonts w:ascii="Times New Roman" w:hAnsi="Times New Roman" w:cs="Times New Roman"/>
          <w:spacing w:val="-1"/>
          <w:sz w:val="24"/>
          <w:szCs w:val="24"/>
        </w:rPr>
        <w:t xml:space="preserve">amendments to the </w:t>
      </w:r>
      <w:r w:rsidR="00660E85">
        <w:rPr>
          <w:rFonts w:ascii="Times New Roman" w:hAnsi="Times New Roman" w:cs="Times New Roman"/>
          <w:spacing w:val="-1"/>
          <w:sz w:val="24"/>
          <w:szCs w:val="24"/>
        </w:rPr>
        <w:t xml:space="preserve">Public Service </w:t>
      </w:r>
      <w:r w:rsidR="00E410A9" w:rsidRPr="00281D0A">
        <w:rPr>
          <w:rFonts w:ascii="Times New Roman" w:hAnsi="Times New Roman" w:cs="Times New Roman"/>
          <w:spacing w:val="-1"/>
          <w:sz w:val="24"/>
          <w:szCs w:val="24"/>
        </w:rPr>
        <w:t>Regulations</w:t>
      </w:r>
      <w:r w:rsidR="0078315A">
        <w:rPr>
          <w:rFonts w:ascii="Times New Roman" w:hAnsi="Times New Roman" w:cs="Times New Roman"/>
          <w:spacing w:val="-1"/>
          <w:sz w:val="24"/>
          <w:szCs w:val="24"/>
        </w:rPr>
        <w:t xml:space="preserve"> to reflect these amendments</w:t>
      </w:r>
      <w:r w:rsidR="005F07B7">
        <w:rPr>
          <w:rFonts w:ascii="Times New Roman" w:hAnsi="Times New Roman" w:cs="Times New Roman"/>
          <w:spacing w:val="-1"/>
          <w:sz w:val="24"/>
          <w:szCs w:val="24"/>
        </w:rPr>
        <w:t>, including:</w:t>
      </w:r>
    </w:p>
    <w:p w14:paraId="522532EB" w14:textId="60AE04AC" w:rsidR="002143E8" w:rsidRPr="00281D0A" w:rsidRDefault="0087792B" w:rsidP="007E52E7">
      <w:pPr>
        <w:pStyle w:val="ListParagraph"/>
        <w:widowControl w:val="0"/>
        <w:numPr>
          <w:ilvl w:val="0"/>
          <w:numId w:val="17"/>
        </w:numPr>
        <w:spacing w:before="120" w:after="120"/>
        <w:rPr>
          <w:rFonts w:ascii="Times New Roman" w:hAnsi="Times New Roman" w:cs="Times New Roman"/>
          <w:spacing w:val="-1"/>
          <w:sz w:val="24"/>
          <w:szCs w:val="24"/>
        </w:rPr>
      </w:pPr>
      <w:r w:rsidRPr="00281D0A">
        <w:rPr>
          <w:rFonts w:ascii="Times New Roman" w:hAnsi="Times New Roman" w:cs="Times New Roman"/>
          <w:spacing w:val="-1"/>
          <w:sz w:val="24"/>
          <w:szCs w:val="24"/>
        </w:rPr>
        <w:t xml:space="preserve">References to ‘former Agency Head’ </w:t>
      </w:r>
      <w:r w:rsidR="0054200F">
        <w:rPr>
          <w:rFonts w:ascii="Times New Roman" w:hAnsi="Times New Roman" w:cs="Times New Roman"/>
          <w:spacing w:val="-1"/>
          <w:sz w:val="24"/>
          <w:szCs w:val="24"/>
        </w:rPr>
        <w:t xml:space="preserve">are </w:t>
      </w:r>
      <w:r w:rsidRPr="00281D0A">
        <w:rPr>
          <w:rFonts w:ascii="Times New Roman" w:hAnsi="Times New Roman" w:cs="Times New Roman"/>
          <w:spacing w:val="-1"/>
          <w:sz w:val="24"/>
          <w:szCs w:val="24"/>
        </w:rPr>
        <w:t>inserted in section 51 of the Regulations, relating to the circumstances in which the Commissioner may decline to conduct, or discontinue</w:t>
      </w:r>
      <w:r w:rsidR="00124E5C">
        <w:rPr>
          <w:rFonts w:ascii="Times New Roman" w:hAnsi="Times New Roman" w:cs="Times New Roman"/>
          <w:spacing w:val="-1"/>
          <w:sz w:val="24"/>
          <w:szCs w:val="24"/>
        </w:rPr>
        <w:t>,</w:t>
      </w:r>
      <w:r w:rsidRPr="00281D0A">
        <w:rPr>
          <w:rFonts w:ascii="Times New Roman" w:hAnsi="Times New Roman" w:cs="Times New Roman"/>
          <w:spacing w:val="-1"/>
          <w:sz w:val="24"/>
          <w:szCs w:val="24"/>
        </w:rPr>
        <w:t xml:space="preserve"> an inquiry into an alleged breach of the Code of Conduct by an Agency Head or a former Agency Head. </w:t>
      </w:r>
    </w:p>
    <w:p w14:paraId="781F4C71" w14:textId="5C415663" w:rsidR="003E628D" w:rsidRPr="00281D0A" w:rsidRDefault="0087792B" w:rsidP="007E52E7">
      <w:pPr>
        <w:pStyle w:val="ListParagraph"/>
        <w:widowControl w:val="0"/>
        <w:numPr>
          <w:ilvl w:val="0"/>
          <w:numId w:val="17"/>
        </w:numPr>
        <w:spacing w:before="120" w:after="120"/>
        <w:rPr>
          <w:rFonts w:ascii="Times New Roman" w:hAnsi="Times New Roman" w:cs="Times New Roman"/>
          <w:spacing w:val="-1"/>
          <w:sz w:val="24"/>
          <w:szCs w:val="24"/>
        </w:rPr>
      </w:pPr>
      <w:r w:rsidRPr="00281D0A">
        <w:rPr>
          <w:rFonts w:ascii="Times New Roman" w:hAnsi="Times New Roman" w:cs="Times New Roman"/>
          <w:spacing w:val="-1"/>
          <w:sz w:val="24"/>
          <w:szCs w:val="24"/>
        </w:rPr>
        <w:t xml:space="preserve">A minor amendment to paragraph 72(1)(b) </w:t>
      </w:r>
      <w:r w:rsidR="001B6524" w:rsidRPr="00281D0A">
        <w:rPr>
          <w:rFonts w:ascii="Times New Roman" w:hAnsi="Times New Roman" w:cs="Times New Roman"/>
          <w:spacing w:val="-1"/>
          <w:sz w:val="24"/>
          <w:szCs w:val="24"/>
        </w:rPr>
        <w:t>substitute</w:t>
      </w:r>
      <w:r w:rsidR="00756E35">
        <w:rPr>
          <w:rFonts w:ascii="Times New Roman" w:hAnsi="Times New Roman" w:cs="Times New Roman"/>
          <w:spacing w:val="-1"/>
          <w:sz w:val="24"/>
          <w:szCs w:val="24"/>
        </w:rPr>
        <w:t>s</w:t>
      </w:r>
      <w:r w:rsidR="001B6524" w:rsidRPr="00281D0A">
        <w:rPr>
          <w:rFonts w:ascii="Times New Roman" w:hAnsi="Times New Roman" w:cs="Times New Roman"/>
          <w:spacing w:val="-1"/>
          <w:sz w:val="24"/>
          <w:szCs w:val="24"/>
        </w:rPr>
        <w:t xml:space="preserve"> the</w:t>
      </w:r>
      <w:r w:rsidRPr="00281D0A">
        <w:rPr>
          <w:rFonts w:ascii="Times New Roman" w:hAnsi="Times New Roman" w:cs="Times New Roman"/>
          <w:spacing w:val="-1"/>
          <w:sz w:val="24"/>
          <w:szCs w:val="24"/>
        </w:rPr>
        <w:t xml:space="preserve"> </w:t>
      </w:r>
      <w:r w:rsidR="001B6524" w:rsidRPr="00281D0A">
        <w:rPr>
          <w:rFonts w:ascii="Times New Roman" w:hAnsi="Times New Roman" w:cs="Times New Roman"/>
          <w:spacing w:val="-1"/>
          <w:sz w:val="24"/>
          <w:szCs w:val="24"/>
        </w:rPr>
        <w:t xml:space="preserve">reference to ‘employee’s former Agency Head’ with ‘Agency Head of the employee’s former Agency’, to avoid confusion given ‘former Agency Head’ is a defined term in </w:t>
      </w:r>
      <w:r w:rsidR="001B6524" w:rsidRPr="00281D0A">
        <w:rPr>
          <w:rFonts w:ascii="Times New Roman" w:hAnsi="Times New Roman" w:cs="Times New Roman"/>
          <w:i/>
          <w:spacing w:val="-1"/>
          <w:sz w:val="24"/>
          <w:szCs w:val="24"/>
        </w:rPr>
        <w:t xml:space="preserve">Public Service Act 1999. </w:t>
      </w:r>
      <w:r w:rsidR="001B6524" w:rsidRPr="00281D0A">
        <w:rPr>
          <w:rFonts w:ascii="Times New Roman" w:hAnsi="Times New Roman" w:cs="Times New Roman"/>
          <w:spacing w:val="-1"/>
          <w:sz w:val="24"/>
          <w:szCs w:val="24"/>
        </w:rPr>
        <w:t xml:space="preserve"> </w:t>
      </w:r>
    </w:p>
    <w:p w14:paraId="63C47A8B" w14:textId="77777777" w:rsidR="00281D0A" w:rsidRDefault="003E628D" w:rsidP="007E52E7">
      <w:pPr>
        <w:rPr>
          <w:rFonts w:ascii="Times New Roman" w:hAnsi="Times New Roman" w:cs="Times New Roman"/>
          <w:b/>
          <w:sz w:val="24"/>
          <w:szCs w:val="24"/>
        </w:rPr>
      </w:pPr>
      <w:r w:rsidRPr="00870108">
        <w:rPr>
          <w:rFonts w:ascii="Times New Roman" w:hAnsi="Times New Roman" w:cs="Times New Roman"/>
          <w:b/>
          <w:sz w:val="24"/>
          <w:szCs w:val="24"/>
        </w:rPr>
        <w:t>Human rights implications</w:t>
      </w:r>
    </w:p>
    <w:p w14:paraId="039E0B21" w14:textId="7F344C6A" w:rsidR="004362E4" w:rsidRPr="00281D0A" w:rsidRDefault="004362E4" w:rsidP="007E52E7">
      <w:pPr>
        <w:rPr>
          <w:rFonts w:ascii="Times New Roman" w:hAnsi="Times New Roman"/>
          <w:spacing w:val="-1"/>
          <w:sz w:val="24"/>
          <w:szCs w:val="24"/>
        </w:rPr>
      </w:pPr>
      <w:r w:rsidRPr="00870108">
        <w:rPr>
          <w:rFonts w:ascii="Times New Roman" w:hAnsi="Times New Roman"/>
          <w:sz w:val="24"/>
          <w:szCs w:val="24"/>
        </w:rPr>
        <w:t>The</w:t>
      </w:r>
      <w:r w:rsidRPr="00870108">
        <w:rPr>
          <w:rFonts w:ascii="Times New Roman" w:hAnsi="Times New Roman"/>
          <w:spacing w:val="-2"/>
          <w:sz w:val="24"/>
          <w:szCs w:val="24"/>
        </w:rPr>
        <w:t xml:space="preserve"> </w:t>
      </w:r>
      <w:r w:rsidR="005F07B7">
        <w:rPr>
          <w:rFonts w:ascii="Times New Roman" w:hAnsi="Times New Roman"/>
          <w:spacing w:val="-1"/>
          <w:sz w:val="24"/>
          <w:szCs w:val="24"/>
        </w:rPr>
        <w:t>Regulations</w:t>
      </w:r>
      <w:r w:rsidR="005F07B7" w:rsidRPr="00870108">
        <w:rPr>
          <w:rFonts w:ascii="Times New Roman" w:hAnsi="Times New Roman"/>
          <w:spacing w:val="-1"/>
          <w:sz w:val="24"/>
          <w:szCs w:val="24"/>
        </w:rPr>
        <w:t xml:space="preserve"> </w:t>
      </w:r>
      <w:r w:rsidRPr="00870108">
        <w:rPr>
          <w:rFonts w:ascii="Times New Roman" w:hAnsi="Times New Roman"/>
          <w:color w:val="000000" w:themeColor="text1"/>
          <w:sz w:val="24"/>
          <w:szCs w:val="24"/>
        </w:rPr>
        <w:t>engage</w:t>
      </w:r>
      <w:r w:rsidR="00281D0A">
        <w:rPr>
          <w:rFonts w:ascii="Times New Roman" w:hAnsi="Times New Roman"/>
          <w:sz w:val="24"/>
          <w:szCs w:val="24"/>
        </w:rPr>
        <w:t xml:space="preserve"> </w:t>
      </w:r>
      <w:r w:rsidR="00281D0A" w:rsidRPr="00281D0A">
        <w:rPr>
          <w:rFonts w:ascii="Times New Roman" w:hAnsi="Times New Roman" w:cs="Times New Roman"/>
          <w:spacing w:val="-1"/>
          <w:sz w:val="24"/>
          <w:szCs w:val="24"/>
        </w:rPr>
        <w:t>ri</w:t>
      </w:r>
      <w:r w:rsidRPr="00281D0A">
        <w:rPr>
          <w:rFonts w:ascii="Times New Roman" w:hAnsi="Times New Roman" w:cs="Times New Roman"/>
          <w:spacing w:val="-1"/>
          <w:sz w:val="24"/>
          <w:szCs w:val="24"/>
        </w:rPr>
        <w:t>ghts at work – general rights recognised by Article 7 of the International</w:t>
      </w:r>
      <w:r w:rsidR="00281D0A" w:rsidRPr="00281D0A">
        <w:rPr>
          <w:rFonts w:ascii="Times New Roman" w:hAnsi="Times New Roman" w:cs="Times New Roman"/>
          <w:spacing w:val="-1"/>
          <w:sz w:val="24"/>
          <w:szCs w:val="24"/>
        </w:rPr>
        <w:t xml:space="preserve"> </w:t>
      </w:r>
      <w:r w:rsidRPr="00281D0A">
        <w:rPr>
          <w:rFonts w:ascii="Times New Roman" w:hAnsi="Times New Roman" w:cs="Times New Roman"/>
          <w:spacing w:val="-1"/>
          <w:sz w:val="24"/>
          <w:szCs w:val="24"/>
        </w:rPr>
        <w:t>Covenant on Economic, Social an</w:t>
      </w:r>
      <w:r w:rsidRPr="00281D0A">
        <w:rPr>
          <w:rFonts w:ascii="Times New Roman" w:hAnsi="Times New Roman"/>
          <w:spacing w:val="-1"/>
          <w:sz w:val="24"/>
          <w:szCs w:val="24"/>
        </w:rPr>
        <w:t>d Cultural Rights (ICESCR)</w:t>
      </w:r>
      <w:r w:rsidR="00281D0A" w:rsidRPr="00281D0A">
        <w:rPr>
          <w:rFonts w:ascii="Times New Roman" w:hAnsi="Times New Roman"/>
          <w:spacing w:val="-1"/>
          <w:sz w:val="24"/>
          <w:szCs w:val="24"/>
        </w:rPr>
        <w:t>.</w:t>
      </w:r>
    </w:p>
    <w:p w14:paraId="611DA24A" w14:textId="77777777" w:rsidR="00281D0A" w:rsidRDefault="004362E4" w:rsidP="007E52E7">
      <w:pPr>
        <w:spacing w:before="240"/>
        <w:rPr>
          <w:rFonts w:ascii="Times New Roman" w:hAnsi="Times New Roman"/>
          <w:b/>
          <w:i/>
          <w:spacing w:val="-1"/>
          <w:sz w:val="24"/>
          <w:szCs w:val="24"/>
        </w:rPr>
      </w:pPr>
      <w:r w:rsidRPr="00870108">
        <w:rPr>
          <w:rFonts w:ascii="Times New Roman" w:hAnsi="Times New Roman"/>
          <w:b/>
          <w:i/>
          <w:spacing w:val="-1"/>
          <w:sz w:val="24"/>
          <w:szCs w:val="24"/>
        </w:rPr>
        <w:t>Rights</w:t>
      </w:r>
      <w:r w:rsidRPr="00870108">
        <w:rPr>
          <w:rFonts w:ascii="Times New Roman" w:hAnsi="Times New Roman"/>
          <w:b/>
          <w:i/>
          <w:sz w:val="24"/>
          <w:szCs w:val="24"/>
        </w:rPr>
        <w:t xml:space="preserve"> </w:t>
      </w:r>
      <w:r w:rsidRPr="00870108">
        <w:rPr>
          <w:rFonts w:ascii="Times New Roman" w:hAnsi="Times New Roman"/>
          <w:b/>
          <w:i/>
          <w:spacing w:val="-1"/>
          <w:sz w:val="24"/>
          <w:szCs w:val="24"/>
        </w:rPr>
        <w:t>at</w:t>
      </w:r>
      <w:r w:rsidRPr="00870108">
        <w:rPr>
          <w:rFonts w:ascii="Times New Roman" w:hAnsi="Times New Roman"/>
          <w:b/>
          <w:i/>
          <w:spacing w:val="-2"/>
          <w:sz w:val="24"/>
          <w:szCs w:val="24"/>
        </w:rPr>
        <w:t xml:space="preserve"> </w:t>
      </w:r>
      <w:r w:rsidRPr="00870108">
        <w:rPr>
          <w:rFonts w:ascii="Times New Roman" w:hAnsi="Times New Roman"/>
          <w:b/>
          <w:i/>
          <w:spacing w:val="-1"/>
          <w:sz w:val="24"/>
          <w:szCs w:val="24"/>
        </w:rPr>
        <w:t>work</w:t>
      </w:r>
    </w:p>
    <w:p w14:paraId="48E7DEA7" w14:textId="77777777" w:rsidR="004362E4" w:rsidRDefault="004362E4" w:rsidP="007E52E7">
      <w:pPr>
        <w:spacing w:before="240"/>
        <w:rPr>
          <w:rFonts w:ascii="Times New Roman" w:hAnsi="Times New Roman"/>
          <w:color w:val="000000"/>
          <w:sz w:val="24"/>
          <w:szCs w:val="24"/>
        </w:rPr>
      </w:pPr>
      <w:r w:rsidRPr="00870108">
        <w:rPr>
          <w:rFonts w:ascii="Times New Roman" w:hAnsi="Times New Roman"/>
          <w:spacing w:val="-2"/>
          <w:sz w:val="24"/>
          <w:szCs w:val="24"/>
        </w:rPr>
        <w:t>Article</w:t>
      </w:r>
      <w:r w:rsidRPr="00870108">
        <w:rPr>
          <w:rFonts w:ascii="Times New Roman" w:hAnsi="Times New Roman"/>
          <w:sz w:val="24"/>
          <w:szCs w:val="24"/>
        </w:rPr>
        <w:t xml:space="preserve"> 7 </w:t>
      </w:r>
      <w:r w:rsidRPr="00870108">
        <w:rPr>
          <w:rFonts w:ascii="Times New Roman" w:hAnsi="Times New Roman"/>
          <w:spacing w:val="-1"/>
          <w:sz w:val="24"/>
          <w:szCs w:val="24"/>
        </w:rPr>
        <w:t>of</w:t>
      </w:r>
      <w:r w:rsidRPr="00870108">
        <w:rPr>
          <w:rFonts w:ascii="Times New Roman" w:hAnsi="Times New Roman"/>
          <w:sz w:val="24"/>
          <w:szCs w:val="24"/>
        </w:rPr>
        <w:t xml:space="preserve"> </w:t>
      </w:r>
      <w:r w:rsidRPr="00870108">
        <w:rPr>
          <w:rFonts w:ascii="Times New Roman" w:hAnsi="Times New Roman"/>
          <w:spacing w:val="-1"/>
          <w:sz w:val="24"/>
          <w:szCs w:val="24"/>
        </w:rPr>
        <w:t>the</w:t>
      </w:r>
      <w:r w:rsidRPr="00870108">
        <w:rPr>
          <w:rFonts w:ascii="Times New Roman" w:hAnsi="Times New Roman"/>
          <w:sz w:val="24"/>
          <w:szCs w:val="24"/>
        </w:rPr>
        <w:t xml:space="preserve"> </w:t>
      </w:r>
      <w:r w:rsidRPr="00870108">
        <w:rPr>
          <w:rFonts w:ascii="Times New Roman" w:hAnsi="Times New Roman"/>
          <w:spacing w:val="-1"/>
          <w:sz w:val="24"/>
          <w:szCs w:val="24"/>
        </w:rPr>
        <w:t>ICESCR recognises</w:t>
      </w:r>
      <w:r w:rsidRPr="00870108">
        <w:rPr>
          <w:rFonts w:ascii="Times New Roman" w:hAnsi="Times New Roman"/>
          <w:sz w:val="24"/>
          <w:szCs w:val="24"/>
        </w:rPr>
        <w:t xml:space="preserve"> </w:t>
      </w:r>
      <w:r w:rsidRPr="00870108">
        <w:rPr>
          <w:rFonts w:ascii="Times New Roman" w:hAnsi="Times New Roman"/>
          <w:spacing w:val="-1"/>
          <w:sz w:val="24"/>
          <w:szCs w:val="24"/>
        </w:rPr>
        <w:t>the</w:t>
      </w:r>
      <w:r w:rsidRPr="00870108">
        <w:rPr>
          <w:rFonts w:ascii="Times New Roman" w:hAnsi="Times New Roman"/>
          <w:spacing w:val="-2"/>
          <w:sz w:val="24"/>
          <w:szCs w:val="24"/>
        </w:rPr>
        <w:t xml:space="preserve"> </w:t>
      </w:r>
      <w:r w:rsidRPr="00870108">
        <w:rPr>
          <w:rFonts w:ascii="Times New Roman" w:hAnsi="Times New Roman"/>
          <w:spacing w:val="-1"/>
          <w:sz w:val="24"/>
          <w:szCs w:val="24"/>
        </w:rPr>
        <w:t>right</w:t>
      </w:r>
      <w:r w:rsidRPr="00870108">
        <w:rPr>
          <w:rFonts w:ascii="Times New Roman" w:hAnsi="Times New Roman"/>
          <w:spacing w:val="1"/>
          <w:sz w:val="24"/>
          <w:szCs w:val="24"/>
        </w:rPr>
        <w:t xml:space="preserve"> of</w:t>
      </w:r>
      <w:r w:rsidRPr="00870108">
        <w:rPr>
          <w:rFonts w:ascii="Times New Roman" w:hAnsi="Times New Roman"/>
          <w:spacing w:val="-2"/>
          <w:sz w:val="24"/>
          <w:szCs w:val="24"/>
        </w:rPr>
        <w:t xml:space="preserve"> </w:t>
      </w:r>
      <w:r w:rsidRPr="00870108">
        <w:rPr>
          <w:rFonts w:ascii="Times New Roman" w:hAnsi="Times New Roman"/>
          <w:spacing w:val="-1"/>
          <w:sz w:val="24"/>
          <w:szCs w:val="24"/>
        </w:rPr>
        <w:t>everyone</w:t>
      </w:r>
      <w:r w:rsidRPr="00870108">
        <w:rPr>
          <w:rFonts w:ascii="Times New Roman" w:hAnsi="Times New Roman"/>
          <w:sz w:val="24"/>
          <w:szCs w:val="24"/>
        </w:rPr>
        <w:t xml:space="preserve"> to</w:t>
      </w:r>
      <w:r w:rsidR="00F36FC7">
        <w:rPr>
          <w:rFonts w:ascii="Times New Roman" w:hAnsi="Times New Roman"/>
          <w:sz w:val="24"/>
          <w:szCs w:val="24"/>
        </w:rPr>
        <w:t xml:space="preserve"> the enjoyment of</w:t>
      </w:r>
      <w:r w:rsidRPr="00870108">
        <w:rPr>
          <w:rFonts w:ascii="Times New Roman" w:hAnsi="Times New Roman"/>
          <w:spacing w:val="-3"/>
          <w:sz w:val="24"/>
          <w:szCs w:val="24"/>
        </w:rPr>
        <w:t xml:space="preserve"> </w:t>
      </w:r>
      <w:r w:rsidRPr="00870108">
        <w:rPr>
          <w:rFonts w:ascii="Times New Roman" w:hAnsi="Times New Roman"/>
          <w:spacing w:val="-1"/>
          <w:sz w:val="24"/>
          <w:szCs w:val="24"/>
        </w:rPr>
        <w:t>just</w:t>
      </w:r>
      <w:r w:rsidRPr="00870108">
        <w:rPr>
          <w:rFonts w:ascii="Times New Roman" w:hAnsi="Times New Roman"/>
          <w:spacing w:val="1"/>
          <w:sz w:val="24"/>
          <w:szCs w:val="24"/>
        </w:rPr>
        <w:t xml:space="preserve"> </w:t>
      </w:r>
      <w:r w:rsidRPr="00870108">
        <w:rPr>
          <w:rFonts w:ascii="Times New Roman" w:hAnsi="Times New Roman"/>
          <w:sz w:val="24"/>
          <w:szCs w:val="24"/>
        </w:rPr>
        <w:t>and</w:t>
      </w:r>
      <w:r w:rsidR="00DE2AF3">
        <w:rPr>
          <w:rFonts w:ascii="Times New Roman" w:hAnsi="Times New Roman"/>
          <w:sz w:val="24"/>
          <w:szCs w:val="24"/>
        </w:rPr>
        <w:t xml:space="preserve"> </w:t>
      </w:r>
      <w:r w:rsidRPr="00870108">
        <w:rPr>
          <w:rFonts w:ascii="Times New Roman" w:hAnsi="Times New Roman"/>
          <w:spacing w:val="-1"/>
          <w:sz w:val="24"/>
          <w:szCs w:val="24"/>
        </w:rPr>
        <w:t>favourable</w:t>
      </w:r>
      <w:r w:rsidRPr="00870108">
        <w:rPr>
          <w:rFonts w:ascii="Times New Roman" w:hAnsi="Times New Roman"/>
          <w:sz w:val="24"/>
          <w:szCs w:val="24"/>
        </w:rPr>
        <w:t xml:space="preserve"> </w:t>
      </w:r>
      <w:r w:rsidRPr="00870108">
        <w:rPr>
          <w:rFonts w:ascii="Times New Roman" w:hAnsi="Times New Roman"/>
          <w:spacing w:val="-1"/>
          <w:sz w:val="24"/>
          <w:szCs w:val="24"/>
        </w:rPr>
        <w:t>conditions</w:t>
      </w:r>
      <w:r w:rsidRPr="00870108">
        <w:rPr>
          <w:rFonts w:ascii="Times New Roman" w:hAnsi="Times New Roman"/>
          <w:sz w:val="24"/>
          <w:szCs w:val="24"/>
        </w:rPr>
        <w:t xml:space="preserve"> </w:t>
      </w:r>
      <w:r w:rsidRPr="00870108">
        <w:rPr>
          <w:rFonts w:ascii="Times New Roman" w:hAnsi="Times New Roman"/>
          <w:spacing w:val="-1"/>
          <w:sz w:val="24"/>
          <w:szCs w:val="24"/>
        </w:rPr>
        <w:t>of</w:t>
      </w:r>
      <w:r w:rsidRPr="00870108">
        <w:rPr>
          <w:rFonts w:ascii="Times New Roman" w:hAnsi="Times New Roman"/>
          <w:sz w:val="24"/>
          <w:szCs w:val="24"/>
        </w:rPr>
        <w:t xml:space="preserve"> </w:t>
      </w:r>
      <w:r w:rsidRPr="00870108">
        <w:rPr>
          <w:rFonts w:ascii="Times New Roman" w:hAnsi="Times New Roman"/>
          <w:spacing w:val="-1"/>
          <w:sz w:val="24"/>
          <w:szCs w:val="24"/>
        </w:rPr>
        <w:t>work</w:t>
      </w:r>
      <w:r w:rsidRPr="00870108">
        <w:rPr>
          <w:rFonts w:ascii="Times New Roman" w:hAnsi="Times New Roman"/>
          <w:spacing w:val="-3"/>
          <w:sz w:val="24"/>
          <w:szCs w:val="24"/>
        </w:rPr>
        <w:t xml:space="preserve"> </w:t>
      </w:r>
      <w:r w:rsidRPr="00870108">
        <w:rPr>
          <w:rFonts w:ascii="Times New Roman" w:hAnsi="Times New Roman"/>
          <w:spacing w:val="-1"/>
          <w:sz w:val="24"/>
          <w:szCs w:val="24"/>
        </w:rPr>
        <w:t>which</w:t>
      </w:r>
      <w:r w:rsidRPr="00870108">
        <w:rPr>
          <w:rFonts w:ascii="Times New Roman" w:hAnsi="Times New Roman"/>
          <w:sz w:val="24"/>
          <w:szCs w:val="24"/>
        </w:rPr>
        <w:t xml:space="preserve"> </w:t>
      </w:r>
      <w:r w:rsidRPr="00870108">
        <w:rPr>
          <w:rFonts w:ascii="Times New Roman" w:hAnsi="Times New Roman"/>
          <w:spacing w:val="-1"/>
          <w:sz w:val="24"/>
          <w:szCs w:val="24"/>
        </w:rPr>
        <w:t>ensures</w:t>
      </w:r>
      <w:r w:rsidRPr="00870108">
        <w:rPr>
          <w:rFonts w:ascii="Times New Roman" w:hAnsi="Times New Roman"/>
          <w:sz w:val="24"/>
          <w:szCs w:val="24"/>
        </w:rPr>
        <w:t xml:space="preserve"> </w:t>
      </w:r>
      <w:r w:rsidRPr="00870108">
        <w:rPr>
          <w:rFonts w:ascii="Times New Roman" w:hAnsi="Times New Roman"/>
          <w:color w:val="000000"/>
          <w:sz w:val="24"/>
          <w:szCs w:val="24"/>
        </w:rPr>
        <w:t xml:space="preserve">safe and healthy working conditions. </w:t>
      </w:r>
    </w:p>
    <w:p w14:paraId="02558A7B" w14:textId="03332814" w:rsidR="00F36FC7" w:rsidRDefault="00F36FC7" w:rsidP="007E52E7">
      <w:pPr>
        <w:pStyle w:val="ListParagraph"/>
        <w:spacing w:before="240"/>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sidR="005F07B7">
        <w:rPr>
          <w:rFonts w:ascii="Times New Roman" w:eastAsia="Times New Roman" w:hAnsi="Times New Roman"/>
          <w:sz w:val="24"/>
          <w:szCs w:val="24"/>
          <w:lang w:eastAsia="en-AU"/>
        </w:rPr>
        <w:t xml:space="preserve">Regulations </w:t>
      </w:r>
      <w:r>
        <w:rPr>
          <w:rFonts w:ascii="Times New Roman" w:eastAsia="Times New Roman" w:hAnsi="Times New Roman"/>
          <w:sz w:val="24"/>
          <w:szCs w:val="24"/>
          <w:lang w:eastAsia="en-AU"/>
        </w:rPr>
        <w:t>positively engage with these rights by prescribing basic procedural requirements to which the Commissioner must comply</w:t>
      </w:r>
      <w:r w:rsidR="005F07B7">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when establishing written procedures </w:t>
      </w:r>
      <w:r w:rsidRPr="00F36FC7">
        <w:rPr>
          <w:rFonts w:ascii="Times New Roman" w:eastAsia="Times New Roman" w:hAnsi="Times New Roman"/>
          <w:sz w:val="24"/>
          <w:szCs w:val="24"/>
          <w:lang w:eastAsia="en-AU"/>
        </w:rPr>
        <w:t xml:space="preserve">for inquiring into and determining whether an Agency Head, or a former Agency Head, has breached the Code of Conduct. </w:t>
      </w:r>
    </w:p>
    <w:p w14:paraId="14C7E8E9" w14:textId="1D245345" w:rsidR="005F07B7" w:rsidRDefault="00F36FC7" w:rsidP="007E52E7">
      <w:pPr>
        <w:pStyle w:val="ListParagraph"/>
        <w:spacing w:before="240"/>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These proposed requirements </w:t>
      </w:r>
      <w:r w:rsidR="005F07B7">
        <w:rPr>
          <w:rFonts w:ascii="Times New Roman" w:eastAsia="Times New Roman" w:hAnsi="Times New Roman"/>
          <w:sz w:val="24"/>
          <w:szCs w:val="24"/>
          <w:lang w:eastAsia="en-AU"/>
        </w:rPr>
        <w:t xml:space="preserve">seek </w:t>
      </w:r>
      <w:r>
        <w:rPr>
          <w:rFonts w:ascii="Times New Roman" w:eastAsia="Times New Roman" w:hAnsi="Times New Roman"/>
          <w:sz w:val="24"/>
          <w:szCs w:val="24"/>
          <w:lang w:eastAsia="en-AU"/>
        </w:rPr>
        <w:t xml:space="preserve">to enhance </w:t>
      </w:r>
      <w:r w:rsidR="005F07B7">
        <w:rPr>
          <w:rFonts w:ascii="Times New Roman" w:eastAsia="Times New Roman" w:hAnsi="Times New Roman"/>
          <w:sz w:val="24"/>
          <w:szCs w:val="24"/>
          <w:lang w:eastAsia="en-AU"/>
        </w:rPr>
        <w:t xml:space="preserve">overall </w:t>
      </w:r>
      <w:r>
        <w:rPr>
          <w:rFonts w:ascii="Times New Roman" w:eastAsia="Times New Roman" w:hAnsi="Times New Roman"/>
          <w:sz w:val="24"/>
          <w:szCs w:val="24"/>
          <w:lang w:eastAsia="en-AU"/>
        </w:rPr>
        <w:t>procedural fairness in a Code of Conduct investigation, while recognising the impact such an investigation can have on individuals and their career.</w:t>
      </w:r>
    </w:p>
    <w:p w14:paraId="26AE540C" w14:textId="44777423" w:rsidR="00652B14" w:rsidRDefault="00F957E1" w:rsidP="007E52E7">
      <w:pPr>
        <w:pStyle w:val="ListParagraph"/>
        <w:spacing w:before="240"/>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The basic requirements in the Regulations support just conditions at work, including the requirements for the Commissioner to</w:t>
      </w:r>
      <w:r w:rsidR="00652B14">
        <w:rPr>
          <w:rFonts w:ascii="Times New Roman" w:eastAsia="Times New Roman" w:hAnsi="Times New Roman"/>
          <w:sz w:val="24"/>
          <w:szCs w:val="24"/>
          <w:lang w:eastAsia="en-AU"/>
        </w:rPr>
        <w:t xml:space="preserve"> provide an Agency Head or a former Agency Head with sufficient information</w:t>
      </w:r>
      <w:r>
        <w:rPr>
          <w:rFonts w:ascii="Times New Roman" w:eastAsia="Times New Roman" w:hAnsi="Times New Roman"/>
          <w:sz w:val="24"/>
          <w:szCs w:val="24"/>
          <w:lang w:eastAsia="en-AU"/>
        </w:rPr>
        <w:t xml:space="preserve"> and </w:t>
      </w:r>
      <w:r w:rsidR="00652B14">
        <w:rPr>
          <w:rFonts w:ascii="Times New Roman" w:eastAsia="Times New Roman" w:hAnsi="Times New Roman"/>
          <w:sz w:val="24"/>
          <w:szCs w:val="24"/>
          <w:lang w:eastAsia="en-AU"/>
        </w:rPr>
        <w:t xml:space="preserve">a reasonable opportunity to respond, </w:t>
      </w:r>
      <w:r>
        <w:rPr>
          <w:rFonts w:ascii="Times New Roman" w:eastAsia="Times New Roman" w:hAnsi="Times New Roman"/>
          <w:sz w:val="24"/>
          <w:szCs w:val="24"/>
          <w:lang w:eastAsia="en-AU"/>
        </w:rPr>
        <w:t>and requirements regarding indepen</w:t>
      </w:r>
      <w:r w:rsidR="00C675EA">
        <w:rPr>
          <w:rFonts w:ascii="Times New Roman" w:eastAsia="Times New Roman" w:hAnsi="Times New Roman"/>
          <w:sz w:val="24"/>
          <w:szCs w:val="24"/>
          <w:lang w:eastAsia="en-AU"/>
        </w:rPr>
        <w:t>den</w:t>
      </w:r>
      <w:r>
        <w:rPr>
          <w:rFonts w:ascii="Times New Roman" w:eastAsia="Times New Roman" w:hAnsi="Times New Roman"/>
          <w:sz w:val="24"/>
          <w:szCs w:val="24"/>
          <w:lang w:eastAsia="en-AU"/>
        </w:rPr>
        <w:t>ce of decision-makers and written records of determinations.</w:t>
      </w:r>
    </w:p>
    <w:p w14:paraId="08DB0F28" w14:textId="77777777" w:rsidR="003E628D" w:rsidRPr="00870108" w:rsidRDefault="003E628D" w:rsidP="00124E5C">
      <w:pPr>
        <w:keepNext/>
        <w:rPr>
          <w:rFonts w:ascii="Times New Roman" w:hAnsi="Times New Roman" w:cs="Times New Roman"/>
          <w:b/>
          <w:sz w:val="24"/>
          <w:szCs w:val="24"/>
        </w:rPr>
      </w:pPr>
      <w:r w:rsidRPr="00870108">
        <w:rPr>
          <w:rFonts w:ascii="Times New Roman" w:hAnsi="Times New Roman" w:cs="Times New Roman"/>
          <w:b/>
          <w:sz w:val="24"/>
          <w:szCs w:val="24"/>
        </w:rPr>
        <w:t>Conclusion</w:t>
      </w:r>
    </w:p>
    <w:p w14:paraId="56E11DE3" w14:textId="46BA2D78" w:rsidR="003E628D" w:rsidRPr="00870108" w:rsidRDefault="003E628D" w:rsidP="00124E5C">
      <w:pPr>
        <w:pStyle w:val="Default"/>
        <w:keepNext/>
        <w:spacing w:after="200" w:line="276" w:lineRule="auto"/>
        <w:rPr>
          <w:color w:val="FF0000"/>
          <w:sz w:val="22"/>
          <w:szCs w:val="22"/>
        </w:rPr>
      </w:pPr>
      <w:r w:rsidRPr="00870108">
        <w:t xml:space="preserve">This </w:t>
      </w:r>
      <w:r w:rsidR="007E52E7">
        <w:t>Regulation</w:t>
      </w:r>
      <w:r w:rsidR="007E52E7" w:rsidRPr="00870108">
        <w:t xml:space="preserve"> </w:t>
      </w:r>
      <w:r w:rsidRPr="00870108">
        <w:t xml:space="preserve">is compatible with </w:t>
      </w:r>
      <w:r w:rsidR="00F957E1">
        <w:t xml:space="preserve">human rights and freedoms recognised or declared in the international instruments listed in section 3 of the </w:t>
      </w:r>
      <w:r w:rsidR="00F957E1" w:rsidRPr="00F957E1">
        <w:rPr>
          <w:i/>
        </w:rPr>
        <w:t>Human Rights (Parliamentary Scrutiny) Act 2011</w:t>
      </w:r>
      <w:r w:rsidRPr="00870108">
        <w:t>.</w:t>
      </w:r>
    </w:p>
    <w:p w14:paraId="15447BB0" w14:textId="77777777" w:rsidR="003E628D" w:rsidRPr="00870108" w:rsidRDefault="003E628D" w:rsidP="007E52E7">
      <w:pPr>
        <w:pStyle w:val="Default"/>
        <w:spacing w:after="200" w:line="276" w:lineRule="auto"/>
        <w:rPr>
          <w:color w:val="FF0000"/>
          <w:sz w:val="22"/>
          <w:szCs w:val="22"/>
        </w:rPr>
      </w:pPr>
      <w:r w:rsidRPr="00870108">
        <w:rPr>
          <w:color w:val="FF0000"/>
          <w:sz w:val="22"/>
          <w:szCs w:val="22"/>
        </w:rPr>
        <w:br w:type="page"/>
      </w:r>
    </w:p>
    <w:p w14:paraId="7F49C9D4" w14:textId="77777777" w:rsidR="009C0BE2" w:rsidRPr="00870108" w:rsidRDefault="009C0BE2" w:rsidP="007E52E7">
      <w:pPr>
        <w:jc w:val="right"/>
        <w:rPr>
          <w:rFonts w:ascii="Times New Roman" w:hAnsi="Times New Roman" w:cs="Times New Roman"/>
          <w:b/>
          <w:sz w:val="24"/>
          <w:szCs w:val="24"/>
        </w:rPr>
      </w:pPr>
      <w:r w:rsidRPr="00870108">
        <w:rPr>
          <w:rFonts w:ascii="Times New Roman" w:hAnsi="Times New Roman" w:cs="Times New Roman"/>
          <w:b/>
          <w:sz w:val="24"/>
          <w:szCs w:val="24"/>
        </w:rPr>
        <w:lastRenderedPageBreak/>
        <w:t>Attachment A</w:t>
      </w:r>
    </w:p>
    <w:p w14:paraId="4CD0C160" w14:textId="77777777" w:rsidR="00186EFA" w:rsidRPr="00870108" w:rsidRDefault="001469C7" w:rsidP="007E52E7">
      <w:pPr>
        <w:rPr>
          <w:rFonts w:ascii="Times New Roman" w:hAnsi="Times New Roman" w:cs="Times New Roman"/>
          <w:b/>
          <w:sz w:val="24"/>
          <w:szCs w:val="24"/>
        </w:rPr>
      </w:pPr>
      <w:r w:rsidRPr="00870108">
        <w:rPr>
          <w:rFonts w:ascii="Times New Roman" w:hAnsi="Times New Roman" w:cs="Times New Roman"/>
          <w:b/>
          <w:sz w:val="24"/>
          <w:szCs w:val="24"/>
        </w:rPr>
        <w:t>NOTES ON SECTIONS</w:t>
      </w:r>
    </w:p>
    <w:p w14:paraId="7F976759" w14:textId="77777777" w:rsidR="00652B14" w:rsidRPr="003D04D2" w:rsidRDefault="00652B14" w:rsidP="007E52E7">
      <w:pPr>
        <w:keepNext/>
        <w:spacing w:before="240"/>
        <w:rPr>
          <w:rFonts w:ascii="Times New Roman" w:hAnsi="Times New Roman"/>
          <w:b/>
          <w:sz w:val="24"/>
          <w:szCs w:val="24"/>
          <w:u w:val="single"/>
        </w:rPr>
      </w:pPr>
      <w:r w:rsidRPr="003D04D2">
        <w:rPr>
          <w:rFonts w:ascii="Times New Roman" w:hAnsi="Times New Roman"/>
          <w:b/>
          <w:sz w:val="24"/>
          <w:szCs w:val="24"/>
          <w:u w:val="single"/>
        </w:rPr>
        <w:t xml:space="preserve">Preliminary </w:t>
      </w:r>
    </w:p>
    <w:p w14:paraId="6E64BB9D" w14:textId="7DCDE32E" w:rsidR="00652B14" w:rsidRPr="00DC6147" w:rsidRDefault="000101B9" w:rsidP="007E52E7">
      <w:pPr>
        <w:keepNext/>
        <w:spacing w:before="240"/>
        <w:rPr>
          <w:rFonts w:ascii="Times New Roman" w:hAnsi="Times New Roman"/>
          <w:b/>
          <w:sz w:val="24"/>
          <w:szCs w:val="24"/>
        </w:rPr>
      </w:pPr>
      <w:r>
        <w:rPr>
          <w:rFonts w:ascii="Times New Roman" w:hAnsi="Times New Roman"/>
          <w:b/>
          <w:sz w:val="24"/>
          <w:szCs w:val="24"/>
        </w:rPr>
        <w:t>Section</w:t>
      </w:r>
      <w:r w:rsidRPr="00DC6147">
        <w:rPr>
          <w:rFonts w:ascii="Times New Roman" w:hAnsi="Times New Roman"/>
          <w:b/>
          <w:sz w:val="24"/>
          <w:szCs w:val="24"/>
        </w:rPr>
        <w:t xml:space="preserve"> </w:t>
      </w:r>
      <w:r w:rsidR="00652B14" w:rsidRPr="00DC6147">
        <w:rPr>
          <w:rFonts w:ascii="Times New Roman" w:hAnsi="Times New Roman"/>
          <w:b/>
          <w:sz w:val="24"/>
          <w:szCs w:val="24"/>
        </w:rPr>
        <w:t xml:space="preserve">1 – </w:t>
      </w:r>
      <w:r w:rsidR="00124E5C">
        <w:rPr>
          <w:rFonts w:ascii="Times New Roman" w:hAnsi="Times New Roman"/>
          <w:b/>
          <w:sz w:val="24"/>
          <w:szCs w:val="24"/>
        </w:rPr>
        <w:t>Name</w:t>
      </w:r>
    </w:p>
    <w:p w14:paraId="297E60A9" w14:textId="03AD1C68" w:rsidR="00652B14" w:rsidRPr="00652B14" w:rsidRDefault="00652B14" w:rsidP="007E52E7">
      <w:pPr>
        <w:keepNext/>
        <w:spacing w:before="240"/>
        <w:rPr>
          <w:rFonts w:ascii="Times New Roman" w:hAnsi="Times New Roman"/>
          <w:sz w:val="24"/>
          <w:szCs w:val="24"/>
        </w:rPr>
      </w:pPr>
      <w:r w:rsidRPr="00652B14">
        <w:rPr>
          <w:rFonts w:ascii="Times New Roman" w:hAnsi="Times New Roman"/>
          <w:sz w:val="24"/>
          <w:szCs w:val="24"/>
        </w:rPr>
        <w:t xml:space="preserve">This clause provides </w:t>
      </w:r>
      <w:r w:rsidR="00E765B1">
        <w:rPr>
          <w:rFonts w:ascii="Times New Roman" w:hAnsi="Times New Roman"/>
          <w:sz w:val="24"/>
          <w:szCs w:val="24"/>
        </w:rPr>
        <w:t>that</w:t>
      </w:r>
      <w:r w:rsidR="00E765B1" w:rsidRPr="00652B14">
        <w:rPr>
          <w:rFonts w:ascii="Times New Roman" w:hAnsi="Times New Roman"/>
          <w:sz w:val="24"/>
          <w:szCs w:val="24"/>
        </w:rPr>
        <w:t xml:space="preserve"> </w:t>
      </w:r>
      <w:r w:rsidRPr="00652B14">
        <w:rPr>
          <w:rFonts w:ascii="Times New Roman" w:hAnsi="Times New Roman"/>
          <w:sz w:val="24"/>
          <w:szCs w:val="24"/>
        </w:rPr>
        <w:t xml:space="preserve">the title of the instrument </w:t>
      </w:r>
      <w:r w:rsidR="00E765B1">
        <w:rPr>
          <w:rFonts w:ascii="Times New Roman" w:hAnsi="Times New Roman"/>
          <w:sz w:val="24"/>
          <w:szCs w:val="24"/>
        </w:rPr>
        <w:t>is</w:t>
      </w:r>
      <w:r w:rsidRPr="00652B14">
        <w:rPr>
          <w:rFonts w:ascii="Times New Roman" w:hAnsi="Times New Roman"/>
          <w:sz w:val="24"/>
          <w:szCs w:val="24"/>
        </w:rPr>
        <w:t xml:space="preserve"> the </w:t>
      </w:r>
      <w:r w:rsidR="00F87EDC" w:rsidRPr="00F87EDC">
        <w:rPr>
          <w:rFonts w:ascii="Times New Roman" w:hAnsi="Times New Roman" w:cs="Times New Roman"/>
          <w:i/>
          <w:spacing w:val="-1"/>
          <w:sz w:val="24"/>
          <w:szCs w:val="24"/>
        </w:rPr>
        <w:t>Public Service Amendment (2024 Measures No.</w:t>
      </w:r>
      <w:r w:rsidR="00E765B1">
        <w:rPr>
          <w:rFonts w:ascii="Times New Roman" w:hAnsi="Times New Roman" w:cs="Times New Roman"/>
          <w:i/>
          <w:spacing w:val="-1"/>
          <w:sz w:val="24"/>
          <w:szCs w:val="24"/>
        </w:rPr>
        <w:t xml:space="preserve"> </w:t>
      </w:r>
      <w:r w:rsidR="00F87EDC" w:rsidRPr="00F87EDC">
        <w:rPr>
          <w:rFonts w:ascii="Times New Roman" w:hAnsi="Times New Roman" w:cs="Times New Roman"/>
          <w:i/>
          <w:spacing w:val="-1"/>
          <w:sz w:val="24"/>
          <w:szCs w:val="24"/>
        </w:rPr>
        <w:t>1) Regulations 2024</w:t>
      </w:r>
      <w:r w:rsidRPr="00652B14">
        <w:rPr>
          <w:rFonts w:ascii="Times New Roman" w:hAnsi="Times New Roman"/>
          <w:i/>
          <w:sz w:val="24"/>
          <w:szCs w:val="24"/>
        </w:rPr>
        <w:t>.</w:t>
      </w:r>
    </w:p>
    <w:p w14:paraId="704EF926" w14:textId="2327709D" w:rsidR="00652B14" w:rsidRDefault="000101B9" w:rsidP="007E52E7">
      <w:pPr>
        <w:keepNext/>
        <w:spacing w:before="240"/>
        <w:rPr>
          <w:rFonts w:ascii="Times New Roman" w:hAnsi="Times New Roman"/>
          <w:b/>
          <w:sz w:val="24"/>
          <w:szCs w:val="24"/>
        </w:rPr>
      </w:pPr>
      <w:r>
        <w:rPr>
          <w:rFonts w:ascii="Times New Roman" w:hAnsi="Times New Roman"/>
          <w:b/>
          <w:sz w:val="24"/>
          <w:szCs w:val="24"/>
        </w:rPr>
        <w:t>Section</w:t>
      </w:r>
      <w:r w:rsidRPr="00DC6147">
        <w:rPr>
          <w:rFonts w:ascii="Times New Roman" w:hAnsi="Times New Roman"/>
          <w:b/>
          <w:sz w:val="24"/>
          <w:szCs w:val="24"/>
        </w:rPr>
        <w:t xml:space="preserve"> </w:t>
      </w:r>
      <w:r w:rsidR="00652B14" w:rsidRPr="00DC6147">
        <w:rPr>
          <w:rFonts w:ascii="Times New Roman" w:hAnsi="Times New Roman"/>
          <w:b/>
          <w:sz w:val="24"/>
          <w:szCs w:val="24"/>
        </w:rPr>
        <w:t>2 – Commencement</w:t>
      </w:r>
    </w:p>
    <w:p w14:paraId="20B92B21" w14:textId="4A78A951" w:rsidR="00652B14" w:rsidRPr="00652B14" w:rsidRDefault="00652B14" w:rsidP="007E52E7">
      <w:pPr>
        <w:keepNext/>
        <w:spacing w:before="240"/>
        <w:rPr>
          <w:rFonts w:ascii="Times New Roman" w:hAnsi="Times New Roman"/>
          <w:b/>
          <w:sz w:val="24"/>
          <w:szCs w:val="24"/>
        </w:rPr>
      </w:pPr>
      <w:r w:rsidRPr="00DC6147">
        <w:rPr>
          <w:rFonts w:ascii="Times New Roman" w:hAnsi="Times New Roman"/>
          <w:sz w:val="24"/>
          <w:szCs w:val="24"/>
        </w:rPr>
        <w:t xml:space="preserve">This clause provides </w:t>
      </w:r>
      <w:r w:rsidR="00E765B1">
        <w:rPr>
          <w:rFonts w:ascii="Times New Roman" w:hAnsi="Times New Roman"/>
          <w:sz w:val="24"/>
          <w:szCs w:val="24"/>
        </w:rPr>
        <w:t>that</w:t>
      </w:r>
      <w:r w:rsidR="00E765B1" w:rsidRPr="00DC6147">
        <w:rPr>
          <w:rFonts w:ascii="Times New Roman" w:hAnsi="Times New Roman"/>
          <w:sz w:val="24"/>
          <w:szCs w:val="24"/>
        </w:rPr>
        <w:t xml:space="preserve"> </w:t>
      </w:r>
      <w:r w:rsidRPr="00DC6147">
        <w:rPr>
          <w:rFonts w:ascii="Times New Roman" w:hAnsi="Times New Roman"/>
          <w:sz w:val="24"/>
          <w:szCs w:val="24"/>
        </w:rPr>
        <w:t>the</w:t>
      </w:r>
      <w:r w:rsidR="00E765B1">
        <w:rPr>
          <w:rFonts w:ascii="Times New Roman" w:hAnsi="Times New Roman"/>
          <w:sz w:val="24"/>
          <w:szCs w:val="24"/>
        </w:rPr>
        <w:t xml:space="preserve"> whole of the instrument will commence the day after the instrument is registered.</w:t>
      </w:r>
      <w:r>
        <w:rPr>
          <w:rFonts w:ascii="Times New Roman" w:hAnsi="Times New Roman"/>
          <w:sz w:val="24"/>
          <w:szCs w:val="24"/>
        </w:rPr>
        <w:t xml:space="preserve"> </w:t>
      </w:r>
    </w:p>
    <w:p w14:paraId="7AB8626F" w14:textId="12046EB5" w:rsidR="00652B14" w:rsidRPr="00DC6147" w:rsidRDefault="000101B9" w:rsidP="007E52E7">
      <w:pPr>
        <w:keepNext/>
        <w:spacing w:before="240"/>
        <w:rPr>
          <w:rFonts w:ascii="Times New Roman" w:hAnsi="Times New Roman"/>
          <w:b/>
          <w:sz w:val="24"/>
          <w:szCs w:val="24"/>
        </w:rPr>
      </w:pPr>
      <w:r>
        <w:rPr>
          <w:rFonts w:ascii="Times New Roman" w:hAnsi="Times New Roman"/>
          <w:b/>
          <w:sz w:val="24"/>
          <w:szCs w:val="24"/>
        </w:rPr>
        <w:t>Section</w:t>
      </w:r>
      <w:r w:rsidRPr="00DC6147">
        <w:rPr>
          <w:rFonts w:ascii="Times New Roman" w:hAnsi="Times New Roman"/>
          <w:b/>
          <w:sz w:val="24"/>
          <w:szCs w:val="24"/>
        </w:rPr>
        <w:t xml:space="preserve"> </w:t>
      </w:r>
      <w:r w:rsidR="00652B14" w:rsidRPr="00DC6147">
        <w:rPr>
          <w:rFonts w:ascii="Times New Roman" w:hAnsi="Times New Roman"/>
          <w:b/>
          <w:sz w:val="24"/>
          <w:szCs w:val="24"/>
        </w:rPr>
        <w:t xml:space="preserve">3 – </w:t>
      </w:r>
      <w:r w:rsidR="00652B14">
        <w:rPr>
          <w:rFonts w:ascii="Times New Roman" w:hAnsi="Times New Roman"/>
          <w:b/>
          <w:sz w:val="24"/>
          <w:szCs w:val="24"/>
        </w:rPr>
        <w:t>Authority</w:t>
      </w:r>
    </w:p>
    <w:p w14:paraId="2C240982" w14:textId="13A453C2" w:rsidR="00F87EDC" w:rsidRPr="00F600BE" w:rsidRDefault="00652B14" w:rsidP="003D04D2">
      <w:pPr>
        <w:keepNext/>
        <w:spacing w:before="240"/>
        <w:rPr>
          <w:rFonts w:ascii="Times New Roman" w:hAnsi="Times New Roman"/>
          <w:sz w:val="24"/>
          <w:szCs w:val="24"/>
        </w:rPr>
      </w:pPr>
      <w:r w:rsidRPr="00DC6147">
        <w:rPr>
          <w:rFonts w:ascii="Times New Roman" w:hAnsi="Times New Roman"/>
          <w:sz w:val="24"/>
          <w:szCs w:val="24"/>
        </w:rPr>
        <w:t xml:space="preserve">This clause provides that </w:t>
      </w:r>
      <w:r w:rsidR="00F600BE">
        <w:rPr>
          <w:rFonts w:ascii="Times New Roman" w:hAnsi="Times New Roman"/>
          <w:sz w:val="24"/>
          <w:szCs w:val="24"/>
        </w:rPr>
        <w:t xml:space="preserve">this instrument is made under the </w:t>
      </w:r>
      <w:r w:rsidR="00F600BE">
        <w:rPr>
          <w:rFonts w:ascii="Times New Roman" w:hAnsi="Times New Roman"/>
          <w:i/>
          <w:sz w:val="24"/>
          <w:szCs w:val="24"/>
        </w:rPr>
        <w:t>Public Service Act 1999</w:t>
      </w:r>
      <w:r w:rsidR="003D04D2">
        <w:rPr>
          <w:rFonts w:ascii="Times New Roman" w:hAnsi="Times New Roman"/>
          <w:i/>
          <w:sz w:val="24"/>
          <w:szCs w:val="24"/>
        </w:rPr>
        <w:t xml:space="preserve"> </w:t>
      </w:r>
      <w:r w:rsidR="003D04D2">
        <w:rPr>
          <w:rFonts w:ascii="Times New Roman" w:hAnsi="Times New Roman"/>
          <w:sz w:val="24"/>
          <w:szCs w:val="24"/>
        </w:rPr>
        <w:t>(Public Service Act)</w:t>
      </w:r>
      <w:r w:rsidR="00F600BE">
        <w:rPr>
          <w:rFonts w:ascii="Times New Roman" w:hAnsi="Times New Roman"/>
          <w:sz w:val="24"/>
          <w:szCs w:val="24"/>
        </w:rPr>
        <w:t xml:space="preserve">. </w:t>
      </w:r>
    </w:p>
    <w:p w14:paraId="70DC9DB8" w14:textId="222DF1AD" w:rsidR="00652B14" w:rsidRPr="00DC6147" w:rsidRDefault="000101B9" w:rsidP="007E52E7">
      <w:pPr>
        <w:keepNext/>
        <w:spacing w:before="240"/>
        <w:rPr>
          <w:rFonts w:ascii="Times New Roman" w:hAnsi="Times New Roman"/>
          <w:b/>
          <w:sz w:val="24"/>
          <w:szCs w:val="24"/>
        </w:rPr>
      </w:pPr>
      <w:r>
        <w:rPr>
          <w:rFonts w:ascii="Times New Roman" w:hAnsi="Times New Roman"/>
          <w:b/>
          <w:sz w:val="24"/>
          <w:szCs w:val="24"/>
        </w:rPr>
        <w:t xml:space="preserve">Section </w:t>
      </w:r>
      <w:r w:rsidR="006A70E6">
        <w:rPr>
          <w:rFonts w:ascii="Times New Roman" w:hAnsi="Times New Roman"/>
          <w:b/>
          <w:sz w:val="24"/>
          <w:szCs w:val="24"/>
        </w:rPr>
        <w:t>4</w:t>
      </w:r>
      <w:r w:rsidR="00652B14" w:rsidRPr="00DC6147">
        <w:rPr>
          <w:rFonts w:ascii="Times New Roman" w:hAnsi="Times New Roman"/>
          <w:b/>
          <w:sz w:val="24"/>
          <w:szCs w:val="24"/>
        </w:rPr>
        <w:t xml:space="preserve"> – </w:t>
      </w:r>
      <w:r w:rsidR="00652B14">
        <w:rPr>
          <w:rFonts w:ascii="Times New Roman" w:hAnsi="Times New Roman"/>
          <w:b/>
          <w:sz w:val="24"/>
          <w:szCs w:val="24"/>
        </w:rPr>
        <w:t>Schedules</w:t>
      </w:r>
    </w:p>
    <w:p w14:paraId="5A9B9AC5" w14:textId="77777777" w:rsidR="00652B14" w:rsidRDefault="00F600BE" w:rsidP="007E52E7">
      <w:pPr>
        <w:keepNext/>
        <w:spacing w:before="240"/>
        <w:rPr>
          <w:rFonts w:ascii="Times New Roman" w:hAnsi="Times New Roman"/>
          <w:sz w:val="24"/>
          <w:szCs w:val="24"/>
        </w:rPr>
      </w:pPr>
      <w:r w:rsidRPr="00DC6147">
        <w:rPr>
          <w:rFonts w:ascii="Times New Roman" w:hAnsi="Times New Roman"/>
          <w:sz w:val="24"/>
          <w:szCs w:val="24"/>
        </w:rPr>
        <w:t xml:space="preserve">This clause provides that </w:t>
      </w:r>
      <w:r w:rsidR="006A70E6">
        <w:rPr>
          <w:rFonts w:ascii="Times New Roman" w:hAnsi="Times New Roman"/>
          <w:sz w:val="24"/>
          <w:szCs w:val="24"/>
        </w:rPr>
        <w:t xml:space="preserve">each instrument </w:t>
      </w:r>
      <w:r w:rsidRPr="00DC6147">
        <w:rPr>
          <w:rFonts w:ascii="Times New Roman" w:hAnsi="Times New Roman"/>
          <w:sz w:val="24"/>
          <w:szCs w:val="24"/>
        </w:rPr>
        <w:t xml:space="preserve">specified in a Schedule to </w:t>
      </w:r>
      <w:r w:rsidR="006A70E6">
        <w:rPr>
          <w:rFonts w:ascii="Times New Roman" w:hAnsi="Times New Roman"/>
          <w:sz w:val="24"/>
          <w:szCs w:val="24"/>
        </w:rPr>
        <w:t>this instrument</w:t>
      </w:r>
      <w:r w:rsidRPr="00123A73">
        <w:rPr>
          <w:rFonts w:ascii="Times New Roman" w:hAnsi="Times New Roman"/>
          <w:sz w:val="24"/>
          <w:szCs w:val="24"/>
        </w:rPr>
        <w:t xml:space="preserve"> </w:t>
      </w:r>
      <w:r w:rsidRPr="00DC6147">
        <w:rPr>
          <w:rFonts w:ascii="Times New Roman" w:hAnsi="Times New Roman"/>
          <w:sz w:val="24"/>
          <w:szCs w:val="24"/>
        </w:rPr>
        <w:t>is amended or repealed as set out in the applicable items in the Schedule concerned</w:t>
      </w:r>
      <w:r w:rsidR="006A70E6">
        <w:rPr>
          <w:rFonts w:ascii="Times New Roman" w:hAnsi="Times New Roman"/>
          <w:sz w:val="24"/>
          <w:szCs w:val="24"/>
        </w:rPr>
        <w:t xml:space="preserve">, and </w:t>
      </w:r>
      <w:r w:rsidR="00652B14" w:rsidRPr="00652B14">
        <w:rPr>
          <w:rFonts w:ascii="Times New Roman" w:hAnsi="Times New Roman"/>
          <w:sz w:val="24"/>
          <w:szCs w:val="24"/>
        </w:rPr>
        <w:t>any other item in a Schedule to this instrument has effect according to its terms.</w:t>
      </w:r>
    </w:p>
    <w:p w14:paraId="1E8D6C62" w14:textId="456F337E" w:rsidR="00C16B35" w:rsidRPr="003D04D2" w:rsidRDefault="003D04D2" w:rsidP="007E52E7">
      <w:pPr>
        <w:keepNext/>
        <w:spacing w:before="240"/>
        <w:rPr>
          <w:rFonts w:ascii="Times New Roman" w:hAnsi="Times New Roman"/>
          <w:b/>
          <w:sz w:val="24"/>
          <w:szCs w:val="24"/>
          <w:u w:val="single"/>
        </w:rPr>
      </w:pPr>
      <w:r w:rsidRPr="003D04D2">
        <w:rPr>
          <w:rFonts w:ascii="Times New Roman" w:hAnsi="Times New Roman"/>
          <w:b/>
          <w:sz w:val="24"/>
          <w:szCs w:val="24"/>
          <w:u w:val="single"/>
        </w:rPr>
        <w:t xml:space="preserve">Schedule 1 </w:t>
      </w:r>
      <w:r w:rsidR="00C16B35" w:rsidRPr="003D04D2">
        <w:rPr>
          <w:rFonts w:ascii="Times New Roman" w:hAnsi="Times New Roman"/>
          <w:b/>
          <w:sz w:val="24"/>
          <w:szCs w:val="24"/>
          <w:u w:val="single"/>
        </w:rPr>
        <w:t>– Amendments</w:t>
      </w:r>
    </w:p>
    <w:p w14:paraId="3283A5E6" w14:textId="77777777" w:rsidR="006A70E6" w:rsidRPr="0078315A" w:rsidRDefault="006A70E6" w:rsidP="007E52E7">
      <w:pPr>
        <w:keepNext/>
        <w:spacing w:before="240"/>
        <w:rPr>
          <w:rFonts w:ascii="Times New Roman" w:hAnsi="Times New Roman"/>
          <w:b/>
          <w:i/>
          <w:sz w:val="24"/>
          <w:szCs w:val="24"/>
        </w:rPr>
      </w:pPr>
      <w:r w:rsidRPr="0078315A">
        <w:rPr>
          <w:rFonts w:ascii="Times New Roman" w:hAnsi="Times New Roman"/>
          <w:b/>
          <w:i/>
          <w:sz w:val="24"/>
          <w:szCs w:val="24"/>
        </w:rPr>
        <w:t>Public Service Regulations 2023</w:t>
      </w:r>
    </w:p>
    <w:p w14:paraId="7F80282A" w14:textId="77777777" w:rsidR="0017328F" w:rsidRDefault="006A70E6" w:rsidP="007E52E7">
      <w:pPr>
        <w:spacing w:before="240"/>
        <w:rPr>
          <w:rFonts w:ascii="Times New Roman" w:hAnsi="Times New Roman"/>
          <w:b/>
          <w:sz w:val="24"/>
          <w:szCs w:val="24"/>
          <w:lang w:eastAsia="en-AU"/>
        </w:rPr>
      </w:pPr>
      <w:r>
        <w:rPr>
          <w:rFonts w:ascii="Times New Roman" w:hAnsi="Times New Roman"/>
          <w:b/>
          <w:sz w:val="24"/>
          <w:szCs w:val="24"/>
          <w:lang w:eastAsia="en-AU"/>
        </w:rPr>
        <w:t>Item</w:t>
      </w:r>
      <w:r>
        <w:rPr>
          <w:rFonts w:ascii="Times New Roman" w:hAnsi="Times New Roman"/>
          <w:b/>
          <w:sz w:val="24"/>
          <w:szCs w:val="24"/>
        </w:rPr>
        <w:t xml:space="preserve"> 1</w:t>
      </w:r>
      <w:r w:rsidRPr="00DC6147">
        <w:rPr>
          <w:rFonts w:ascii="Times New Roman" w:hAnsi="Times New Roman"/>
          <w:b/>
          <w:sz w:val="24"/>
          <w:szCs w:val="24"/>
        </w:rPr>
        <w:t xml:space="preserve"> –</w:t>
      </w:r>
      <w:r>
        <w:rPr>
          <w:rFonts w:ascii="Times New Roman" w:hAnsi="Times New Roman"/>
          <w:b/>
          <w:sz w:val="24"/>
          <w:szCs w:val="24"/>
        </w:rPr>
        <w:t xml:space="preserve"> Section 5 (after paragraph (e) of the note to the heading)</w:t>
      </w:r>
    </w:p>
    <w:p w14:paraId="7291DBA0" w14:textId="538AC6A0" w:rsidR="00D850F5" w:rsidRPr="00652B14" w:rsidRDefault="00D850F5" w:rsidP="007E52E7">
      <w:pPr>
        <w:keepNext/>
        <w:spacing w:before="240"/>
        <w:rPr>
          <w:rFonts w:ascii="Times New Roman" w:hAnsi="Times New Roman"/>
          <w:b/>
          <w:sz w:val="24"/>
          <w:szCs w:val="24"/>
        </w:rPr>
      </w:pPr>
      <w:r>
        <w:rPr>
          <w:rFonts w:ascii="Times New Roman" w:hAnsi="Times New Roman"/>
          <w:sz w:val="24"/>
          <w:szCs w:val="24"/>
          <w:lang w:eastAsia="en-AU"/>
        </w:rPr>
        <w:t>This item insert</w:t>
      </w:r>
      <w:r w:rsidR="00C20CF8">
        <w:rPr>
          <w:rFonts w:ascii="Times New Roman" w:hAnsi="Times New Roman"/>
          <w:sz w:val="24"/>
          <w:szCs w:val="24"/>
          <w:lang w:eastAsia="en-AU"/>
        </w:rPr>
        <w:t>s</w:t>
      </w:r>
      <w:r>
        <w:rPr>
          <w:rFonts w:ascii="Times New Roman" w:hAnsi="Times New Roman"/>
          <w:sz w:val="24"/>
          <w:szCs w:val="24"/>
          <w:lang w:eastAsia="en-AU"/>
        </w:rPr>
        <w:t xml:space="preserve"> two new paragraphs into the note in section 5 of the </w:t>
      </w:r>
      <w:r w:rsidRPr="0044384D">
        <w:rPr>
          <w:rFonts w:ascii="Times New Roman" w:hAnsi="Times New Roman"/>
          <w:sz w:val="24"/>
          <w:szCs w:val="24"/>
          <w:lang w:eastAsia="en-AU"/>
        </w:rPr>
        <w:t>Public Service Regulations</w:t>
      </w:r>
      <w:r w:rsidR="003D04D2" w:rsidRPr="0044384D">
        <w:rPr>
          <w:rFonts w:ascii="Times New Roman" w:hAnsi="Times New Roman"/>
          <w:sz w:val="24"/>
          <w:szCs w:val="24"/>
          <w:lang w:eastAsia="en-AU"/>
        </w:rPr>
        <w:t xml:space="preserve"> 2023</w:t>
      </w:r>
      <w:r w:rsidR="003D04D2">
        <w:rPr>
          <w:rFonts w:ascii="Times New Roman" w:hAnsi="Times New Roman"/>
          <w:i/>
          <w:sz w:val="24"/>
          <w:szCs w:val="24"/>
          <w:lang w:eastAsia="en-AU"/>
        </w:rPr>
        <w:t xml:space="preserve"> </w:t>
      </w:r>
      <w:r w:rsidR="003D04D2">
        <w:rPr>
          <w:rFonts w:ascii="Times New Roman" w:hAnsi="Times New Roman"/>
          <w:sz w:val="24"/>
          <w:szCs w:val="24"/>
          <w:lang w:eastAsia="en-AU"/>
        </w:rPr>
        <w:t>(Public Service Regulations)</w:t>
      </w:r>
      <w:r>
        <w:rPr>
          <w:rFonts w:ascii="Times New Roman" w:hAnsi="Times New Roman"/>
          <w:sz w:val="24"/>
          <w:szCs w:val="24"/>
          <w:lang w:eastAsia="en-AU"/>
        </w:rPr>
        <w:t xml:space="preserve">. The note in section 5 provides that a number of expressions used in the </w:t>
      </w:r>
      <w:r w:rsidR="009D136C">
        <w:rPr>
          <w:rFonts w:ascii="Times New Roman" w:hAnsi="Times New Roman"/>
          <w:sz w:val="24"/>
          <w:szCs w:val="24"/>
          <w:lang w:eastAsia="en-AU"/>
        </w:rPr>
        <w:t xml:space="preserve">Public Service </w:t>
      </w:r>
      <w:r>
        <w:rPr>
          <w:rFonts w:ascii="Times New Roman" w:hAnsi="Times New Roman"/>
          <w:sz w:val="24"/>
          <w:szCs w:val="24"/>
          <w:lang w:eastAsia="en-AU"/>
        </w:rPr>
        <w:t>Regulations are defined in the Public Service Act, including the listed terms. This item insert</w:t>
      </w:r>
      <w:r w:rsidR="00C20CF8">
        <w:rPr>
          <w:rFonts w:ascii="Times New Roman" w:hAnsi="Times New Roman"/>
          <w:sz w:val="24"/>
          <w:szCs w:val="24"/>
          <w:lang w:eastAsia="en-AU"/>
        </w:rPr>
        <w:t>s</w:t>
      </w:r>
      <w:r>
        <w:rPr>
          <w:rFonts w:ascii="Times New Roman" w:hAnsi="Times New Roman"/>
          <w:sz w:val="24"/>
          <w:szCs w:val="24"/>
          <w:lang w:eastAsia="en-AU"/>
        </w:rPr>
        <w:t xml:space="preserve"> two new paragraphs, which will clarify that the terms ‘former Agency Head’ and ‘former APS employee’, as used in the Public Service Regulations, are defined in the Public Service Act. </w:t>
      </w:r>
    </w:p>
    <w:p w14:paraId="60A37971" w14:textId="77777777" w:rsidR="006A70E6" w:rsidRDefault="006A70E6" w:rsidP="007E52E7">
      <w:pPr>
        <w:spacing w:before="240"/>
        <w:rPr>
          <w:rFonts w:ascii="Times New Roman" w:hAnsi="Times New Roman"/>
          <w:b/>
          <w:sz w:val="24"/>
          <w:szCs w:val="24"/>
          <w:lang w:eastAsia="en-AU"/>
        </w:rPr>
      </w:pPr>
      <w:r>
        <w:rPr>
          <w:rFonts w:ascii="Times New Roman" w:hAnsi="Times New Roman"/>
          <w:b/>
          <w:sz w:val="24"/>
          <w:szCs w:val="24"/>
          <w:lang w:eastAsia="en-AU"/>
        </w:rPr>
        <w:t>Item</w:t>
      </w:r>
      <w:r>
        <w:rPr>
          <w:rFonts w:ascii="Times New Roman" w:hAnsi="Times New Roman"/>
          <w:b/>
          <w:sz w:val="24"/>
          <w:szCs w:val="24"/>
        </w:rPr>
        <w:t xml:space="preserve"> 2</w:t>
      </w:r>
      <w:r w:rsidRPr="00DC6147">
        <w:rPr>
          <w:rFonts w:ascii="Times New Roman" w:hAnsi="Times New Roman"/>
          <w:b/>
          <w:sz w:val="24"/>
          <w:szCs w:val="24"/>
        </w:rPr>
        <w:t xml:space="preserve"> –</w:t>
      </w:r>
      <w:r>
        <w:rPr>
          <w:rFonts w:ascii="Times New Roman" w:hAnsi="Times New Roman"/>
          <w:b/>
          <w:sz w:val="24"/>
          <w:szCs w:val="24"/>
        </w:rPr>
        <w:t xml:space="preserve"> Division 1 of Part 5 (at the end of the heading)</w:t>
      </w:r>
    </w:p>
    <w:p w14:paraId="7A76C8AD" w14:textId="6CBF682C" w:rsidR="00675B78" w:rsidRDefault="00D850F5" w:rsidP="007E52E7">
      <w:pPr>
        <w:spacing w:before="240"/>
        <w:rPr>
          <w:rFonts w:ascii="Times New Roman" w:hAnsi="Times New Roman"/>
          <w:sz w:val="24"/>
          <w:szCs w:val="24"/>
          <w:lang w:eastAsia="en-AU"/>
        </w:rPr>
      </w:pPr>
      <w:r>
        <w:rPr>
          <w:rFonts w:ascii="Times New Roman" w:hAnsi="Times New Roman"/>
          <w:sz w:val="24"/>
          <w:szCs w:val="24"/>
          <w:lang w:eastAsia="en-AU"/>
        </w:rPr>
        <w:t>This item amend</w:t>
      </w:r>
      <w:r w:rsidR="007C657F">
        <w:rPr>
          <w:rFonts w:ascii="Times New Roman" w:hAnsi="Times New Roman"/>
          <w:sz w:val="24"/>
          <w:szCs w:val="24"/>
          <w:lang w:eastAsia="en-AU"/>
        </w:rPr>
        <w:t>s</w:t>
      </w:r>
      <w:r>
        <w:rPr>
          <w:rFonts w:ascii="Times New Roman" w:hAnsi="Times New Roman"/>
          <w:sz w:val="24"/>
          <w:szCs w:val="24"/>
          <w:lang w:eastAsia="en-AU"/>
        </w:rPr>
        <w:t xml:space="preserve"> the heading of Division 1 of Part 5 of the Public Service Regulations</w:t>
      </w:r>
      <w:r w:rsidR="008C1DF1">
        <w:rPr>
          <w:rFonts w:ascii="Times New Roman" w:hAnsi="Times New Roman"/>
          <w:sz w:val="24"/>
          <w:szCs w:val="24"/>
          <w:lang w:eastAsia="en-AU"/>
        </w:rPr>
        <w:t xml:space="preserve"> to</w:t>
      </w:r>
      <w:r>
        <w:rPr>
          <w:rFonts w:ascii="Times New Roman" w:hAnsi="Times New Roman"/>
          <w:sz w:val="24"/>
          <w:szCs w:val="24"/>
          <w:lang w:eastAsia="en-AU"/>
        </w:rPr>
        <w:t xml:space="preserve"> state ‘</w:t>
      </w:r>
      <w:r w:rsidR="00675B78">
        <w:rPr>
          <w:rFonts w:ascii="Times New Roman" w:hAnsi="Times New Roman"/>
          <w:sz w:val="24"/>
          <w:szCs w:val="24"/>
          <w:lang w:eastAsia="en-AU"/>
        </w:rPr>
        <w:t>Inquiries</w:t>
      </w:r>
      <w:r>
        <w:rPr>
          <w:rFonts w:ascii="Times New Roman" w:hAnsi="Times New Roman"/>
          <w:sz w:val="24"/>
          <w:szCs w:val="24"/>
          <w:lang w:eastAsia="en-AU"/>
        </w:rPr>
        <w:t xml:space="preserve"> into alleged breach of Code of Conduct by Agency Head or former Agency Head’. </w:t>
      </w:r>
      <w:r w:rsidR="00675B78">
        <w:rPr>
          <w:rFonts w:ascii="Times New Roman" w:hAnsi="Times New Roman"/>
          <w:sz w:val="24"/>
          <w:szCs w:val="24"/>
          <w:lang w:eastAsia="en-AU"/>
        </w:rPr>
        <w:t xml:space="preserve">This </w:t>
      </w:r>
      <w:r w:rsidR="008C1DF1">
        <w:rPr>
          <w:rFonts w:ascii="Times New Roman" w:hAnsi="Times New Roman"/>
          <w:sz w:val="24"/>
          <w:szCs w:val="24"/>
          <w:lang w:eastAsia="en-AU"/>
        </w:rPr>
        <w:t>change reflect</w:t>
      </w:r>
      <w:r w:rsidR="007C657F">
        <w:rPr>
          <w:rFonts w:ascii="Times New Roman" w:hAnsi="Times New Roman"/>
          <w:sz w:val="24"/>
          <w:szCs w:val="24"/>
          <w:lang w:eastAsia="en-AU"/>
        </w:rPr>
        <w:t>s</w:t>
      </w:r>
      <w:r w:rsidR="00675B78">
        <w:rPr>
          <w:rFonts w:ascii="Times New Roman" w:hAnsi="Times New Roman"/>
          <w:sz w:val="24"/>
          <w:szCs w:val="24"/>
          <w:lang w:eastAsia="en-AU"/>
        </w:rPr>
        <w:t xml:space="preserve"> </w:t>
      </w:r>
      <w:r w:rsidR="008C1DF1">
        <w:rPr>
          <w:rFonts w:ascii="Times New Roman" w:hAnsi="Times New Roman"/>
          <w:sz w:val="24"/>
          <w:szCs w:val="24"/>
          <w:lang w:eastAsia="en-AU"/>
        </w:rPr>
        <w:t xml:space="preserve">the amendments </w:t>
      </w:r>
      <w:r w:rsidR="00675B78">
        <w:rPr>
          <w:rFonts w:ascii="Times New Roman" w:hAnsi="Times New Roman"/>
          <w:sz w:val="24"/>
          <w:szCs w:val="24"/>
          <w:lang w:eastAsia="en-AU"/>
        </w:rPr>
        <w:t xml:space="preserve">made by </w:t>
      </w:r>
      <w:r w:rsidR="00CB0FB7">
        <w:rPr>
          <w:rFonts w:ascii="Times New Roman" w:hAnsi="Times New Roman"/>
          <w:sz w:val="24"/>
          <w:szCs w:val="24"/>
          <w:lang w:eastAsia="en-AU"/>
        </w:rPr>
        <w:t>i</w:t>
      </w:r>
      <w:r w:rsidR="00675B78">
        <w:rPr>
          <w:rFonts w:ascii="Times New Roman" w:hAnsi="Times New Roman"/>
          <w:sz w:val="24"/>
          <w:szCs w:val="24"/>
          <w:lang w:eastAsia="en-AU"/>
        </w:rPr>
        <w:t>tem</w:t>
      </w:r>
      <w:r w:rsidR="00CC01D4">
        <w:rPr>
          <w:rFonts w:ascii="Times New Roman" w:hAnsi="Times New Roman"/>
          <w:sz w:val="24"/>
          <w:szCs w:val="24"/>
          <w:lang w:eastAsia="en-AU"/>
        </w:rPr>
        <w:t>s</w:t>
      </w:r>
      <w:r w:rsidR="00675B78">
        <w:rPr>
          <w:rFonts w:ascii="Times New Roman" w:hAnsi="Times New Roman"/>
          <w:sz w:val="24"/>
          <w:szCs w:val="24"/>
          <w:lang w:eastAsia="en-AU"/>
        </w:rPr>
        <w:t xml:space="preserve"> 3 to 6 </w:t>
      </w:r>
      <w:r w:rsidR="008C1DF1">
        <w:rPr>
          <w:rFonts w:ascii="Times New Roman" w:hAnsi="Times New Roman"/>
          <w:sz w:val="24"/>
          <w:szCs w:val="24"/>
          <w:lang w:eastAsia="en-AU"/>
        </w:rPr>
        <w:t xml:space="preserve">of this Schedule, </w:t>
      </w:r>
      <w:r w:rsidR="00675B78">
        <w:rPr>
          <w:rFonts w:ascii="Times New Roman" w:hAnsi="Times New Roman"/>
          <w:sz w:val="24"/>
          <w:szCs w:val="24"/>
          <w:lang w:eastAsia="en-AU"/>
        </w:rPr>
        <w:t xml:space="preserve">which amend provisions in Division 1 to relate to former Agency Heads, in addition to Agency Heads. </w:t>
      </w:r>
    </w:p>
    <w:p w14:paraId="39FD92E1" w14:textId="77777777" w:rsidR="0017328F" w:rsidRDefault="0017328F" w:rsidP="007E52E7">
      <w:pPr>
        <w:spacing w:before="240"/>
        <w:rPr>
          <w:rFonts w:ascii="Times New Roman" w:hAnsi="Times New Roman"/>
          <w:sz w:val="24"/>
          <w:szCs w:val="24"/>
          <w:lang w:eastAsia="en-AU"/>
        </w:rPr>
      </w:pPr>
      <w:r>
        <w:rPr>
          <w:rFonts w:ascii="Times New Roman" w:hAnsi="Times New Roman"/>
          <w:b/>
          <w:sz w:val="24"/>
          <w:szCs w:val="24"/>
          <w:lang w:eastAsia="en-AU"/>
        </w:rPr>
        <w:lastRenderedPageBreak/>
        <w:t xml:space="preserve">Item 3 – </w:t>
      </w:r>
      <w:r w:rsidR="006A70E6">
        <w:rPr>
          <w:rFonts w:ascii="Times New Roman" w:hAnsi="Times New Roman"/>
          <w:b/>
          <w:sz w:val="24"/>
          <w:szCs w:val="24"/>
          <w:lang w:eastAsia="en-AU"/>
        </w:rPr>
        <w:t>Before section 50</w:t>
      </w:r>
    </w:p>
    <w:p w14:paraId="4FF8894B" w14:textId="25859A0E" w:rsidR="00A928DD" w:rsidRDefault="00CB0FB7" w:rsidP="007E52E7">
      <w:pPr>
        <w:spacing w:before="240"/>
        <w:rPr>
          <w:rFonts w:ascii="Times New Roman" w:hAnsi="Times New Roman"/>
          <w:sz w:val="24"/>
          <w:szCs w:val="24"/>
          <w:lang w:eastAsia="en-AU"/>
        </w:rPr>
      </w:pPr>
      <w:r>
        <w:rPr>
          <w:rFonts w:ascii="Times New Roman" w:hAnsi="Times New Roman"/>
          <w:sz w:val="24"/>
          <w:szCs w:val="24"/>
          <w:lang w:eastAsia="en-AU"/>
        </w:rPr>
        <w:t xml:space="preserve">This item </w:t>
      </w:r>
      <w:r w:rsidR="00A928DD">
        <w:rPr>
          <w:rFonts w:ascii="Times New Roman" w:hAnsi="Times New Roman"/>
          <w:sz w:val="24"/>
          <w:szCs w:val="24"/>
          <w:lang w:eastAsia="en-AU"/>
        </w:rPr>
        <w:t>insert</w:t>
      </w:r>
      <w:r w:rsidR="007C657F">
        <w:rPr>
          <w:rFonts w:ascii="Times New Roman" w:hAnsi="Times New Roman"/>
          <w:sz w:val="24"/>
          <w:szCs w:val="24"/>
          <w:lang w:eastAsia="en-AU"/>
        </w:rPr>
        <w:t>s</w:t>
      </w:r>
      <w:r w:rsidR="00A928DD">
        <w:rPr>
          <w:rFonts w:ascii="Times New Roman" w:hAnsi="Times New Roman"/>
          <w:sz w:val="24"/>
          <w:szCs w:val="24"/>
          <w:lang w:eastAsia="en-AU"/>
        </w:rPr>
        <w:t xml:space="preserve"> new section 50A</w:t>
      </w:r>
      <w:r w:rsidR="009D136C">
        <w:rPr>
          <w:rFonts w:ascii="Times New Roman" w:hAnsi="Times New Roman"/>
          <w:sz w:val="24"/>
          <w:szCs w:val="24"/>
          <w:lang w:eastAsia="en-AU"/>
        </w:rPr>
        <w:t xml:space="preserve"> into the Public Service Regulations</w:t>
      </w:r>
      <w:r w:rsidR="00A928DD">
        <w:rPr>
          <w:rFonts w:ascii="Times New Roman" w:hAnsi="Times New Roman"/>
          <w:sz w:val="24"/>
          <w:szCs w:val="24"/>
          <w:lang w:eastAsia="en-AU"/>
        </w:rPr>
        <w:t xml:space="preserve"> to prescribe </w:t>
      </w:r>
      <w:r w:rsidR="00A928DD" w:rsidRPr="00A928DD">
        <w:rPr>
          <w:rFonts w:ascii="Times New Roman" w:hAnsi="Times New Roman"/>
          <w:sz w:val="24"/>
          <w:szCs w:val="24"/>
          <w:lang w:eastAsia="en-AU"/>
        </w:rPr>
        <w:t xml:space="preserve">the basic procedural requirements for the </w:t>
      </w:r>
      <w:r w:rsidR="00A928DD">
        <w:rPr>
          <w:rFonts w:ascii="Times New Roman" w:hAnsi="Times New Roman"/>
          <w:sz w:val="24"/>
          <w:szCs w:val="24"/>
          <w:lang w:eastAsia="en-AU"/>
        </w:rPr>
        <w:t xml:space="preserve">Australian Public Service Commissioner’s </w:t>
      </w:r>
      <w:r w:rsidR="00FD183E">
        <w:rPr>
          <w:rFonts w:ascii="Times New Roman" w:hAnsi="Times New Roman"/>
          <w:sz w:val="24"/>
          <w:szCs w:val="24"/>
          <w:lang w:eastAsia="en-AU"/>
        </w:rPr>
        <w:t xml:space="preserve">(the Commissioner) </w:t>
      </w:r>
      <w:r w:rsidR="00A928DD" w:rsidRPr="00A928DD">
        <w:rPr>
          <w:rFonts w:ascii="Times New Roman" w:hAnsi="Times New Roman"/>
          <w:sz w:val="24"/>
          <w:szCs w:val="24"/>
          <w:lang w:eastAsia="en-AU"/>
        </w:rPr>
        <w:t>written procedures</w:t>
      </w:r>
      <w:r w:rsidR="00A928DD">
        <w:rPr>
          <w:rFonts w:ascii="Times New Roman" w:hAnsi="Times New Roman"/>
          <w:sz w:val="24"/>
          <w:szCs w:val="24"/>
          <w:lang w:eastAsia="en-AU"/>
        </w:rPr>
        <w:t xml:space="preserve"> for inquiring into and determining whether an Agency Head, or a former Agency Head, has breached the Australian Public Service (APS) Code of Conduct</w:t>
      </w:r>
      <w:r w:rsidR="009D136C">
        <w:rPr>
          <w:rFonts w:ascii="Times New Roman" w:hAnsi="Times New Roman"/>
          <w:sz w:val="24"/>
          <w:szCs w:val="24"/>
          <w:lang w:eastAsia="en-AU"/>
        </w:rPr>
        <w:t xml:space="preserve"> (Code of Conduct)</w:t>
      </w:r>
      <w:r w:rsidR="00A928DD">
        <w:rPr>
          <w:rFonts w:ascii="Times New Roman" w:hAnsi="Times New Roman"/>
          <w:sz w:val="24"/>
          <w:szCs w:val="24"/>
          <w:lang w:eastAsia="en-AU"/>
        </w:rPr>
        <w:t xml:space="preserve">. </w:t>
      </w:r>
    </w:p>
    <w:p w14:paraId="0CB7EDFF" w14:textId="681180FA" w:rsidR="00A928DD" w:rsidRDefault="00A928DD" w:rsidP="007E52E7">
      <w:pPr>
        <w:spacing w:before="240"/>
        <w:rPr>
          <w:rFonts w:ascii="Times New Roman" w:hAnsi="Times New Roman"/>
          <w:sz w:val="24"/>
          <w:szCs w:val="24"/>
          <w:lang w:eastAsia="en-AU"/>
        </w:rPr>
      </w:pPr>
      <w:r>
        <w:rPr>
          <w:rFonts w:ascii="Times New Roman" w:hAnsi="Times New Roman"/>
          <w:sz w:val="24"/>
          <w:szCs w:val="24"/>
          <w:lang w:eastAsia="en-AU"/>
        </w:rPr>
        <w:t>This section is made for the purposes of paragraph 41A(1</w:t>
      </w:r>
      <w:r w:rsidR="00660E85">
        <w:rPr>
          <w:rFonts w:ascii="Times New Roman" w:hAnsi="Times New Roman"/>
          <w:sz w:val="24"/>
          <w:szCs w:val="24"/>
          <w:lang w:eastAsia="en-AU"/>
        </w:rPr>
        <w:t>A</w:t>
      </w:r>
      <w:r>
        <w:rPr>
          <w:rFonts w:ascii="Times New Roman" w:hAnsi="Times New Roman"/>
          <w:sz w:val="24"/>
          <w:szCs w:val="24"/>
          <w:lang w:eastAsia="en-AU"/>
        </w:rPr>
        <w:t xml:space="preserve">)(a) of the Public Service Act. Subsection 41A(1A), as inserted by the </w:t>
      </w:r>
      <w:r>
        <w:rPr>
          <w:rFonts w:ascii="Times New Roman" w:hAnsi="Times New Roman"/>
          <w:i/>
          <w:sz w:val="24"/>
          <w:szCs w:val="24"/>
          <w:lang w:eastAsia="en-AU"/>
        </w:rPr>
        <w:t xml:space="preserve">Public Service Amendment </w:t>
      </w:r>
      <w:r w:rsidR="00FD183E">
        <w:rPr>
          <w:rFonts w:ascii="Times New Roman" w:hAnsi="Times New Roman"/>
          <w:i/>
          <w:sz w:val="24"/>
          <w:szCs w:val="24"/>
          <w:lang w:eastAsia="en-AU"/>
        </w:rPr>
        <w:t xml:space="preserve">Act </w:t>
      </w:r>
      <w:r>
        <w:rPr>
          <w:rFonts w:ascii="Times New Roman" w:hAnsi="Times New Roman"/>
          <w:i/>
          <w:sz w:val="24"/>
          <w:szCs w:val="24"/>
          <w:lang w:eastAsia="en-AU"/>
        </w:rPr>
        <w:t>(No.</w:t>
      </w:r>
      <w:r w:rsidR="008C1DF1">
        <w:rPr>
          <w:rFonts w:ascii="Times New Roman" w:hAnsi="Times New Roman"/>
          <w:i/>
          <w:sz w:val="24"/>
          <w:szCs w:val="24"/>
          <w:lang w:eastAsia="en-AU"/>
        </w:rPr>
        <w:t xml:space="preserve"> </w:t>
      </w:r>
      <w:r>
        <w:rPr>
          <w:rFonts w:ascii="Times New Roman" w:hAnsi="Times New Roman"/>
          <w:i/>
          <w:sz w:val="24"/>
          <w:szCs w:val="24"/>
          <w:lang w:eastAsia="en-AU"/>
        </w:rPr>
        <w:t>2) 2024</w:t>
      </w:r>
      <w:r>
        <w:rPr>
          <w:rFonts w:ascii="Times New Roman" w:hAnsi="Times New Roman"/>
          <w:sz w:val="24"/>
          <w:szCs w:val="24"/>
          <w:lang w:eastAsia="en-AU"/>
        </w:rPr>
        <w:t xml:space="preserve">, </w:t>
      </w:r>
      <w:r w:rsidRPr="00A928DD">
        <w:rPr>
          <w:rFonts w:ascii="Times New Roman" w:hAnsi="Times New Roman"/>
          <w:sz w:val="24"/>
          <w:szCs w:val="24"/>
          <w:lang w:eastAsia="en-AU"/>
        </w:rPr>
        <w:t xml:space="preserve">requires the </w:t>
      </w:r>
      <w:r w:rsidR="00FD183E">
        <w:rPr>
          <w:rFonts w:ascii="Times New Roman" w:hAnsi="Times New Roman"/>
          <w:sz w:val="24"/>
          <w:szCs w:val="24"/>
          <w:lang w:eastAsia="en-AU"/>
        </w:rPr>
        <w:t>Commissioner</w:t>
      </w:r>
      <w:r w:rsidRPr="00A928DD">
        <w:rPr>
          <w:rFonts w:ascii="Times New Roman" w:hAnsi="Times New Roman"/>
          <w:sz w:val="24"/>
          <w:szCs w:val="24"/>
          <w:lang w:eastAsia="en-AU"/>
        </w:rPr>
        <w:t xml:space="preserve"> to establish written procedures </w:t>
      </w:r>
      <w:r w:rsidR="00FD183E">
        <w:rPr>
          <w:rFonts w:ascii="Times New Roman" w:hAnsi="Times New Roman"/>
          <w:sz w:val="24"/>
          <w:szCs w:val="24"/>
          <w:lang w:eastAsia="en-AU"/>
        </w:rPr>
        <w:t xml:space="preserve">for Code of Conduct inquiries into Agency Heads or former Agency Heads, which must comply </w:t>
      </w:r>
      <w:r w:rsidRPr="00A928DD">
        <w:rPr>
          <w:rFonts w:ascii="Times New Roman" w:hAnsi="Times New Roman"/>
          <w:sz w:val="24"/>
          <w:szCs w:val="24"/>
          <w:lang w:eastAsia="en-AU"/>
        </w:rPr>
        <w:t xml:space="preserve">with the basic procedural requirements prescribed by the regulations. </w:t>
      </w:r>
    </w:p>
    <w:p w14:paraId="07320AC2" w14:textId="5F1BBFF9" w:rsidR="0088604D" w:rsidRPr="0078315A" w:rsidRDefault="00FD183E" w:rsidP="007E52E7">
      <w:pPr>
        <w:spacing w:before="240"/>
        <w:rPr>
          <w:rFonts w:ascii="Times New Roman" w:hAnsi="Times New Roman"/>
          <w:sz w:val="24"/>
          <w:szCs w:val="24"/>
          <w:lang w:eastAsia="en-AU"/>
        </w:rPr>
      </w:pPr>
      <w:r>
        <w:rPr>
          <w:rFonts w:ascii="Times New Roman" w:hAnsi="Times New Roman"/>
          <w:sz w:val="24"/>
          <w:szCs w:val="24"/>
          <w:lang w:eastAsia="en-AU"/>
        </w:rPr>
        <w:t>New subsections 50A(2)</w:t>
      </w:r>
      <w:r w:rsidR="002D3E5C">
        <w:rPr>
          <w:rFonts w:ascii="Times New Roman" w:hAnsi="Times New Roman"/>
          <w:sz w:val="24"/>
          <w:szCs w:val="24"/>
          <w:lang w:eastAsia="en-AU"/>
        </w:rPr>
        <w:t xml:space="preserve"> to (5) provide basic procedural requirements for inquiries into Agency Heads or former Agency Heads, which are </w:t>
      </w:r>
      <w:r w:rsidR="009D136C">
        <w:rPr>
          <w:rFonts w:ascii="Times New Roman" w:hAnsi="Times New Roman"/>
          <w:sz w:val="24"/>
          <w:szCs w:val="24"/>
          <w:lang w:eastAsia="en-AU"/>
        </w:rPr>
        <w:t>largely consistent with</w:t>
      </w:r>
      <w:r w:rsidR="00A928DD" w:rsidRPr="00A928DD">
        <w:rPr>
          <w:rFonts w:ascii="Times New Roman" w:hAnsi="Times New Roman"/>
          <w:sz w:val="24"/>
          <w:szCs w:val="24"/>
          <w:lang w:eastAsia="en-AU"/>
        </w:rPr>
        <w:t xml:space="preserve"> the existing basic procedural requirements for inquiries and determinations in relation to APS employees</w:t>
      </w:r>
      <w:r w:rsidR="00660E85">
        <w:rPr>
          <w:rFonts w:ascii="Times New Roman" w:hAnsi="Times New Roman"/>
          <w:sz w:val="24"/>
          <w:szCs w:val="24"/>
          <w:lang w:eastAsia="en-AU"/>
        </w:rPr>
        <w:t>, or former APS employees</w:t>
      </w:r>
      <w:r w:rsidR="003A526E">
        <w:rPr>
          <w:rFonts w:ascii="Times New Roman" w:hAnsi="Times New Roman"/>
          <w:sz w:val="24"/>
          <w:szCs w:val="24"/>
          <w:lang w:eastAsia="en-AU"/>
        </w:rPr>
        <w:t>,</w:t>
      </w:r>
      <w:r w:rsidR="00A928DD" w:rsidRPr="00A928DD">
        <w:rPr>
          <w:rFonts w:ascii="Times New Roman" w:hAnsi="Times New Roman"/>
          <w:sz w:val="24"/>
          <w:szCs w:val="24"/>
          <w:lang w:eastAsia="en-AU"/>
        </w:rPr>
        <w:t xml:space="preserve"> in section 52 </w:t>
      </w:r>
      <w:r w:rsidR="002D3E5C">
        <w:rPr>
          <w:rFonts w:ascii="Times New Roman" w:hAnsi="Times New Roman"/>
          <w:sz w:val="24"/>
          <w:szCs w:val="24"/>
          <w:lang w:eastAsia="en-AU"/>
        </w:rPr>
        <w:t>of</w:t>
      </w:r>
      <w:r w:rsidR="00A928DD" w:rsidRPr="00A928DD">
        <w:rPr>
          <w:rFonts w:ascii="Times New Roman" w:hAnsi="Times New Roman"/>
          <w:sz w:val="24"/>
          <w:szCs w:val="24"/>
          <w:lang w:eastAsia="en-AU"/>
        </w:rPr>
        <w:t xml:space="preserve"> the Public Service Regulations. </w:t>
      </w:r>
    </w:p>
    <w:p w14:paraId="25D37405" w14:textId="5CB2D6B4" w:rsidR="0017328F" w:rsidRPr="00CC01D4" w:rsidRDefault="0017328F" w:rsidP="007E52E7">
      <w:pPr>
        <w:widowControl w:val="0"/>
        <w:spacing w:before="120" w:after="120"/>
        <w:rPr>
          <w:rFonts w:ascii="Times New Roman" w:hAnsi="Times New Roman" w:cs="Times New Roman"/>
          <w:spacing w:val="-1"/>
          <w:sz w:val="24"/>
          <w:szCs w:val="24"/>
        </w:rPr>
      </w:pPr>
      <w:r w:rsidRPr="00CC01D4">
        <w:rPr>
          <w:rFonts w:ascii="Times New Roman" w:hAnsi="Times New Roman" w:cs="Times New Roman"/>
          <w:spacing w:val="-1"/>
          <w:sz w:val="24"/>
          <w:szCs w:val="24"/>
        </w:rPr>
        <w:t xml:space="preserve">In summary, </w:t>
      </w:r>
      <w:r w:rsidR="0088604D" w:rsidRPr="00CC01D4">
        <w:rPr>
          <w:rFonts w:ascii="Times New Roman" w:hAnsi="Times New Roman" w:cs="Times New Roman"/>
          <w:spacing w:val="-1"/>
          <w:sz w:val="24"/>
          <w:szCs w:val="24"/>
        </w:rPr>
        <w:t xml:space="preserve">these subsections </w:t>
      </w:r>
      <w:r w:rsidRPr="00CC01D4">
        <w:rPr>
          <w:rFonts w:ascii="Times New Roman" w:hAnsi="Times New Roman" w:cs="Times New Roman"/>
          <w:spacing w:val="-1"/>
          <w:sz w:val="24"/>
          <w:szCs w:val="24"/>
        </w:rPr>
        <w:t>set out the following basic procedural requirements for the Commissioner’s written procedures</w:t>
      </w:r>
      <w:r w:rsidR="006764BB">
        <w:rPr>
          <w:rFonts w:ascii="Times New Roman" w:hAnsi="Times New Roman" w:cs="Times New Roman"/>
          <w:spacing w:val="-1"/>
          <w:sz w:val="24"/>
          <w:szCs w:val="24"/>
        </w:rPr>
        <w:t>, including:</w:t>
      </w:r>
    </w:p>
    <w:p w14:paraId="29A9709A" w14:textId="443D31EA" w:rsidR="00CC01D4" w:rsidRPr="00CC01D4" w:rsidRDefault="0017328F" w:rsidP="007E52E7">
      <w:pPr>
        <w:pStyle w:val="ListParagraph"/>
        <w:widowControl w:val="0"/>
        <w:numPr>
          <w:ilvl w:val="0"/>
          <w:numId w:val="17"/>
        </w:numPr>
        <w:spacing w:before="120" w:after="120"/>
        <w:rPr>
          <w:rFonts w:ascii="Times New Roman" w:hAnsi="Times New Roman" w:cs="Times New Roman"/>
          <w:spacing w:val="-1"/>
          <w:sz w:val="24"/>
          <w:szCs w:val="24"/>
        </w:rPr>
      </w:pPr>
      <w:r w:rsidRPr="00CC01D4">
        <w:rPr>
          <w:rFonts w:ascii="Times New Roman" w:hAnsi="Times New Roman" w:cs="Times New Roman"/>
          <w:spacing w:val="-1"/>
          <w:sz w:val="24"/>
          <w:szCs w:val="24"/>
        </w:rPr>
        <w:t>The procedures must require the Commissioner not to make a determination in relation to an alleged breach of the Code of Conduct by an Agency Head, or a former Agency Head, unless the Commissioner has taken reasonable steps to tell the Agency Head or former Agency Head of the details of the suspected breach</w:t>
      </w:r>
      <w:r w:rsidR="00CC01D4" w:rsidRPr="00CC01D4">
        <w:rPr>
          <w:rFonts w:ascii="Times New Roman" w:hAnsi="Times New Roman" w:cs="Times New Roman"/>
          <w:spacing w:val="-1"/>
          <w:sz w:val="24"/>
          <w:szCs w:val="24"/>
        </w:rPr>
        <w:t xml:space="preserve"> and</w:t>
      </w:r>
      <w:r w:rsidRPr="00CC01D4">
        <w:rPr>
          <w:rFonts w:ascii="Times New Roman" w:hAnsi="Times New Roman" w:cs="Times New Roman"/>
          <w:spacing w:val="-1"/>
          <w:sz w:val="24"/>
          <w:szCs w:val="24"/>
        </w:rPr>
        <w:t xml:space="preserve"> the Agency Head or former Agency Head has been given a reasonable opportunity to make a statement in relation to the alleged breach</w:t>
      </w:r>
      <w:r w:rsidR="00CC01D4" w:rsidRPr="00CC01D4">
        <w:rPr>
          <w:rFonts w:ascii="Times New Roman" w:hAnsi="Times New Roman" w:cs="Times New Roman"/>
          <w:spacing w:val="-1"/>
          <w:sz w:val="24"/>
          <w:szCs w:val="24"/>
        </w:rPr>
        <w:t xml:space="preserve">. </w:t>
      </w:r>
      <w:r w:rsidR="00CC01D4">
        <w:rPr>
          <w:rFonts w:ascii="Times New Roman" w:hAnsi="Times New Roman" w:cs="Times New Roman"/>
          <w:spacing w:val="-1"/>
          <w:sz w:val="24"/>
          <w:szCs w:val="24"/>
        </w:rPr>
        <w:t xml:space="preserve">These provisions </w:t>
      </w:r>
      <w:r w:rsidR="006764BB">
        <w:rPr>
          <w:rFonts w:ascii="Times New Roman" w:hAnsi="Times New Roman" w:cs="Times New Roman"/>
          <w:spacing w:val="-1"/>
          <w:sz w:val="24"/>
          <w:szCs w:val="24"/>
        </w:rPr>
        <w:t>support</w:t>
      </w:r>
      <w:r w:rsidR="00CC01D4">
        <w:rPr>
          <w:rFonts w:ascii="Times New Roman" w:hAnsi="Times New Roman" w:cs="Times New Roman"/>
          <w:spacing w:val="-1"/>
          <w:sz w:val="24"/>
          <w:szCs w:val="24"/>
        </w:rPr>
        <w:t xml:space="preserve"> procedural fairness </w:t>
      </w:r>
      <w:r w:rsidR="006764BB">
        <w:rPr>
          <w:rFonts w:ascii="Times New Roman" w:hAnsi="Times New Roman" w:cs="Times New Roman"/>
          <w:spacing w:val="-1"/>
          <w:sz w:val="24"/>
          <w:szCs w:val="24"/>
        </w:rPr>
        <w:t>by ensuring the</w:t>
      </w:r>
      <w:r w:rsidR="00CC01D4">
        <w:rPr>
          <w:rFonts w:ascii="Times New Roman" w:hAnsi="Times New Roman" w:cs="Times New Roman"/>
          <w:spacing w:val="-1"/>
          <w:sz w:val="24"/>
          <w:szCs w:val="24"/>
        </w:rPr>
        <w:t xml:space="preserve"> Agency Head or former Agency Head is informed of the allegation and given a reasonable opportunity to respond. </w:t>
      </w:r>
    </w:p>
    <w:p w14:paraId="6D9F5402" w14:textId="7B36CB05" w:rsidR="0017328F" w:rsidRPr="00CC01D4" w:rsidRDefault="0017328F" w:rsidP="007E52E7">
      <w:pPr>
        <w:pStyle w:val="ListParagraph"/>
        <w:widowControl w:val="0"/>
        <w:numPr>
          <w:ilvl w:val="0"/>
          <w:numId w:val="17"/>
        </w:numPr>
        <w:spacing w:before="120" w:after="120"/>
        <w:rPr>
          <w:rFonts w:ascii="Times New Roman" w:hAnsi="Times New Roman" w:cs="Times New Roman"/>
          <w:spacing w:val="-1"/>
          <w:sz w:val="24"/>
          <w:szCs w:val="24"/>
        </w:rPr>
      </w:pPr>
      <w:r w:rsidRPr="00CC01D4">
        <w:rPr>
          <w:rFonts w:ascii="Times New Roman" w:hAnsi="Times New Roman" w:cs="Times New Roman"/>
          <w:spacing w:val="-1"/>
          <w:sz w:val="24"/>
          <w:szCs w:val="24"/>
        </w:rPr>
        <w:t xml:space="preserve">The procedures must require the process for determining whether an Agency Head or a former Agency Head has breached the Code of Conduct to be carried out as quickly and with as little formality as a proper consideration of the matter allows. </w:t>
      </w:r>
      <w:r w:rsidR="00071646">
        <w:rPr>
          <w:rFonts w:ascii="Times New Roman" w:hAnsi="Times New Roman" w:cs="Times New Roman"/>
          <w:spacing w:val="-1"/>
          <w:sz w:val="24"/>
          <w:szCs w:val="24"/>
        </w:rPr>
        <w:t xml:space="preserve">Recognising the effect on individuals and wellbeing of those involved in a Code of Conduct investigation, this provision encourages the quick resolution of matters and favours less formality where appropriate. </w:t>
      </w:r>
    </w:p>
    <w:p w14:paraId="64F23478" w14:textId="42ADD71E" w:rsidR="006764BB" w:rsidRDefault="0017328F" w:rsidP="006764BB">
      <w:pPr>
        <w:pStyle w:val="ListParagraph"/>
        <w:widowControl w:val="0"/>
        <w:numPr>
          <w:ilvl w:val="0"/>
          <w:numId w:val="17"/>
        </w:numPr>
        <w:spacing w:before="120" w:after="120"/>
        <w:rPr>
          <w:rFonts w:ascii="Times New Roman" w:hAnsi="Times New Roman" w:cs="Times New Roman"/>
          <w:spacing w:val="-1"/>
          <w:sz w:val="24"/>
          <w:szCs w:val="24"/>
        </w:rPr>
      </w:pPr>
      <w:r w:rsidRPr="00CC01D4">
        <w:rPr>
          <w:rFonts w:ascii="Times New Roman" w:hAnsi="Times New Roman" w:cs="Times New Roman"/>
          <w:spacing w:val="-1"/>
          <w:sz w:val="24"/>
          <w:szCs w:val="24"/>
        </w:rPr>
        <w:t>The procedures must require reasonable steps to be taken to ensure that any person authorised under the Commissioner’s written procedures</w:t>
      </w:r>
      <w:r w:rsidR="006764BB">
        <w:rPr>
          <w:rFonts w:ascii="Times New Roman" w:hAnsi="Times New Roman" w:cs="Times New Roman"/>
          <w:spacing w:val="-1"/>
          <w:sz w:val="24"/>
          <w:szCs w:val="24"/>
        </w:rPr>
        <w:t xml:space="preserve"> </w:t>
      </w:r>
      <w:r w:rsidR="006764BB" w:rsidRPr="006764BB">
        <w:rPr>
          <w:rFonts w:ascii="Times New Roman" w:hAnsi="Times New Roman" w:cs="Times New Roman"/>
          <w:spacing w:val="-1"/>
          <w:sz w:val="24"/>
          <w:szCs w:val="24"/>
        </w:rPr>
        <w:t>to determine whether an Agency Head, or a former Agency Head, has breached the Code of Conduct</w:t>
      </w:r>
      <w:r w:rsidRPr="00CC01D4">
        <w:rPr>
          <w:rFonts w:ascii="Times New Roman" w:hAnsi="Times New Roman" w:cs="Times New Roman"/>
          <w:spacing w:val="-1"/>
          <w:sz w:val="24"/>
          <w:szCs w:val="24"/>
        </w:rPr>
        <w:t xml:space="preserve"> is</w:t>
      </w:r>
      <w:r w:rsidR="006764BB">
        <w:rPr>
          <w:rFonts w:ascii="Times New Roman" w:hAnsi="Times New Roman" w:cs="Times New Roman"/>
          <w:spacing w:val="-1"/>
          <w:sz w:val="24"/>
          <w:szCs w:val="24"/>
        </w:rPr>
        <w:t>,</w:t>
      </w:r>
      <w:r w:rsidRPr="00CC01D4">
        <w:rPr>
          <w:rFonts w:ascii="Times New Roman" w:hAnsi="Times New Roman" w:cs="Times New Roman"/>
          <w:spacing w:val="-1"/>
          <w:sz w:val="24"/>
          <w:szCs w:val="24"/>
        </w:rPr>
        <w:t xml:space="preserve"> and appears to be, independent and unbiased. </w:t>
      </w:r>
      <w:r w:rsidR="00071646">
        <w:rPr>
          <w:rFonts w:ascii="Times New Roman" w:hAnsi="Times New Roman" w:cs="Times New Roman"/>
          <w:spacing w:val="-1"/>
          <w:sz w:val="24"/>
          <w:szCs w:val="24"/>
        </w:rPr>
        <w:t xml:space="preserve">This provision </w:t>
      </w:r>
      <w:r w:rsidR="007E52E7">
        <w:rPr>
          <w:rFonts w:ascii="Times New Roman" w:hAnsi="Times New Roman" w:cs="Times New Roman"/>
          <w:spacing w:val="-1"/>
          <w:sz w:val="24"/>
          <w:szCs w:val="24"/>
        </w:rPr>
        <w:t xml:space="preserve">recognises </w:t>
      </w:r>
      <w:r w:rsidR="006764BB">
        <w:rPr>
          <w:rFonts w:ascii="Times New Roman" w:hAnsi="Times New Roman" w:cs="Times New Roman"/>
          <w:spacing w:val="-1"/>
          <w:sz w:val="24"/>
          <w:szCs w:val="24"/>
        </w:rPr>
        <w:t>the importance of</w:t>
      </w:r>
      <w:r w:rsidR="007E52E7">
        <w:rPr>
          <w:rFonts w:ascii="Times New Roman" w:hAnsi="Times New Roman" w:cs="Times New Roman"/>
          <w:spacing w:val="-1"/>
          <w:sz w:val="24"/>
          <w:szCs w:val="24"/>
        </w:rPr>
        <w:t xml:space="preserve"> actual and perceived independence and lack of bias </w:t>
      </w:r>
      <w:r w:rsidR="00E07C4C">
        <w:rPr>
          <w:rFonts w:ascii="Times New Roman" w:hAnsi="Times New Roman" w:cs="Times New Roman"/>
          <w:spacing w:val="-1"/>
          <w:sz w:val="24"/>
          <w:szCs w:val="24"/>
        </w:rPr>
        <w:t xml:space="preserve">to ensure </w:t>
      </w:r>
      <w:r w:rsidR="006764BB">
        <w:rPr>
          <w:rFonts w:ascii="Times New Roman" w:hAnsi="Times New Roman" w:cs="Times New Roman"/>
          <w:spacing w:val="-1"/>
          <w:sz w:val="24"/>
          <w:szCs w:val="24"/>
        </w:rPr>
        <w:t>trust in the Commissioner’s inquiry process.</w:t>
      </w:r>
    </w:p>
    <w:p w14:paraId="7437C10A" w14:textId="4309C289" w:rsidR="0017328F" w:rsidRDefault="0017328F" w:rsidP="007E52E7">
      <w:pPr>
        <w:pStyle w:val="ListParagraph"/>
        <w:widowControl w:val="0"/>
        <w:numPr>
          <w:ilvl w:val="0"/>
          <w:numId w:val="17"/>
        </w:numPr>
        <w:spacing w:before="120" w:after="120"/>
        <w:rPr>
          <w:rFonts w:ascii="Times New Roman" w:hAnsi="Times New Roman" w:cs="Times New Roman"/>
          <w:spacing w:val="-1"/>
          <w:sz w:val="24"/>
          <w:szCs w:val="24"/>
        </w:rPr>
      </w:pPr>
      <w:r w:rsidRPr="00CC01D4">
        <w:rPr>
          <w:rFonts w:ascii="Times New Roman" w:hAnsi="Times New Roman" w:cs="Times New Roman"/>
          <w:spacing w:val="-1"/>
          <w:sz w:val="24"/>
          <w:szCs w:val="24"/>
        </w:rPr>
        <w:t>The procedures must require a written record to be prepared stating whether it has been determined that the Agency Head, or former Agency Head, has breac</w:t>
      </w:r>
      <w:r w:rsidR="007E52E7">
        <w:rPr>
          <w:rFonts w:ascii="Times New Roman" w:hAnsi="Times New Roman" w:cs="Times New Roman"/>
          <w:spacing w:val="-1"/>
          <w:sz w:val="24"/>
          <w:szCs w:val="24"/>
        </w:rPr>
        <w:t>h</w:t>
      </w:r>
      <w:r w:rsidRPr="00CC01D4">
        <w:rPr>
          <w:rFonts w:ascii="Times New Roman" w:hAnsi="Times New Roman" w:cs="Times New Roman"/>
          <w:spacing w:val="-1"/>
          <w:sz w:val="24"/>
          <w:szCs w:val="24"/>
        </w:rPr>
        <w:t xml:space="preserve">ed the Code of Conduct. </w:t>
      </w:r>
      <w:r w:rsidR="00DE2432">
        <w:rPr>
          <w:rFonts w:ascii="Times New Roman" w:hAnsi="Times New Roman" w:cs="Times New Roman"/>
          <w:spacing w:val="-1"/>
          <w:sz w:val="24"/>
          <w:szCs w:val="24"/>
        </w:rPr>
        <w:t xml:space="preserve">It is consistent with general principles of administrative law to require a </w:t>
      </w:r>
      <w:r w:rsidR="00DE2432">
        <w:rPr>
          <w:rFonts w:ascii="Times New Roman" w:hAnsi="Times New Roman" w:cs="Times New Roman"/>
          <w:spacing w:val="-1"/>
          <w:sz w:val="24"/>
          <w:szCs w:val="24"/>
        </w:rPr>
        <w:lastRenderedPageBreak/>
        <w:t>written record of the decision from a decision-maker</w:t>
      </w:r>
      <w:r w:rsidR="0054200F">
        <w:rPr>
          <w:rFonts w:ascii="Times New Roman" w:hAnsi="Times New Roman" w:cs="Times New Roman"/>
          <w:spacing w:val="-1"/>
          <w:sz w:val="24"/>
          <w:szCs w:val="24"/>
        </w:rPr>
        <w:t xml:space="preserve"> and will support transparency and certainty for the Agency</w:t>
      </w:r>
      <w:r w:rsidR="009D136C">
        <w:rPr>
          <w:rFonts w:ascii="Times New Roman" w:hAnsi="Times New Roman" w:cs="Times New Roman"/>
          <w:spacing w:val="-1"/>
          <w:sz w:val="24"/>
          <w:szCs w:val="24"/>
        </w:rPr>
        <w:t xml:space="preserve"> Head</w:t>
      </w:r>
      <w:r w:rsidR="0054200F">
        <w:rPr>
          <w:rFonts w:ascii="Times New Roman" w:hAnsi="Times New Roman" w:cs="Times New Roman"/>
          <w:spacing w:val="-1"/>
          <w:sz w:val="24"/>
          <w:szCs w:val="24"/>
        </w:rPr>
        <w:t>, or former Agency Head</w:t>
      </w:r>
      <w:r w:rsidR="00DE2432">
        <w:rPr>
          <w:rFonts w:ascii="Times New Roman" w:hAnsi="Times New Roman" w:cs="Times New Roman"/>
          <w:spacing w:val="-1"/>
          <w:sz w:val="24"/>
          <w:szCs w:val="24"/>
        </w:rPr>
        <w:t xml:space="preserve">.  </w:t>
      </w:r>
    </w:p>
    <w:p w14:paraId="79B5BDE3" w14:textId="343730C5" w:rsidR="00FC422C" w:rsidRPr="009B1E98" w:rsidRDefault="00CB3198" w:rsidP="009B1E98">
      <w:pPr>
        <w:spacing w:before="240"/>
        <w:rPr>
          <w:rFonts w:ascii="Times New Roman" w:hAnsi="Times New Roman"/>
          <w:sz w:val="24"/>
          <w:szCs w:val="24"/>
          <w:lang w:eastAsia="en-AU"/>
        </w:rPr>
      </w:pPr>
      <w:r w:rsidRPr="009B1E98">
        <w:rPr>
          <w:rFonts w:ascii="Times New Roman" w:hAnsi="Times New Roman"/>
          <w:sz w:val="24"/>
          <w:szCs w:val="24"/>
          <w:lang w:eastAsia="en-AU"/>
        </w:rPr>
        <w:t xml:space="preserve">The Regulations will not </w:t>
      </w:r>
      <w:r w:rsidR="00277DA0" w:rsidRPr="009B1E98">
        <w:rPr>
          <w:rFonts w:ascii="Times New Roman" w:hAnsi="Times New Roman"/>
          <w:sz w:val="24"/>
          <w:szCs w:val="24"/>
          <w:lang w:eastAsia="en-AU"/>
        </w:rPr>
        <w:t xml:space="preserve">include a provision </w:t>
      </w:r>
      <w:r w:rsidR="008B3B9D" w:rsidRPr="009B1E98">
        <w:rPr>
          <w:rFonts w:ascii="Times New Roman" w:hAnsi="Times New Roman"/>
          <w:sz w:val="24"/>
          <w:szCs w:val="24"/>
          <w:lang w:eastAsia="en-AU"/>
        </w:rPr>
        <w:t>equivalent</w:t>
      </w:r>
      <w:r w:rsidR="00277DA0" w:rsidRPr="009B1E98">
        <w:rPr>
          <w:rFonts w:ascii="Times New Roman" w:hAnsi="Times New Roman"/>
          <w:sz w:val="24"/>
          <w:szCs w:val="24"/>
          <w:lang w:eastAsia="en-AU"/>
        </w:rPr>
        <w:t xml:space="preserve"> to</w:t>
      </w:r>
      <w:r w:rsidRPr="009B1E98">
        <w:rPr>
          <w:rFonts w:ascii="Times New Roman" w:hAnsi="Times New Roman"/>
          <w:sz w:val="24"/>
          <w:szCs w:val="24"/>
          <w:lang w:eastAsia="en-AU"/>
        </w:rPr>
        <w:t xml:space="preserve"> paragraph 52(2)(c) of the Public Service Regulations. That paragraph is in relation to APS employees and requires the Commissioner to take reasonable steps to inform the employee of sanctions that may be imposed under subsection 15(1) of the Public Service Act. </w:t>
      </w:r>
      <w:r w:rsidR="00FC422C" w:rsidRPr="009B1E98">
        <w:rPr>
          <w:rFonts w:ascii="Times New Roman" w:hAnsi="Times New Roman"/>
          <w:sz w:val="24"/>
          <w:szCs w:val="24"/>
          <w:lang w:eastAsia="en-AU"/>
        </w:rPr>
        <w:t xml:space="preserve">Sanctions under subsection 15(1) of the Public Service Act apply to APS employees, </w:t>
      </w:r>
      <w:r w:rsidR="001C36B9" w:rsidRPr="009B1E98">
        <w:rPr>
          <w:rFonts w:ascii="Times New Roman" w:hAnsi="Times New Roman"/>
          <w:sz w:val="24"/>
          <w:szCs w:val="24"/>
          <w:lang w:eastAsia="en-AU"/>
        </w:rPr>
        <w:t>but</w:t>
      </w:r>
      <w:r w:rsidR="00FC422C" w:rsidRPr="009B1E98">
        <w:rPr>
          <w:rFonts w:ascii="Times New Roman" w:hAnsi="Times New Roman"/>
          <w:sz w:val="24"/>
          <w:szCs w:val="24"/>
          <w:lang w:eastAsia="en-AU"/>
        </w:rPr>
        <w:t xml:space="preserve"> do not apply to Agency Heads. </w:t>
      </w:r>
    </w:p>
    <w:p w14:paraId="240AC425" w14:textId="1974C08D" w:rsidR="001C36B9" w:rsidRPr="009B1E98" w:rsidRDefault="00FC422C" w:rsidP="009B1E98">
      <w:pPr>
        <w:spacing w:before="240"/>
        <w:rPr>
          <w:rFonts w:ascii="Times New Roman" w:hAnsi="Times New Roman"/>
          <w:sz w:val="24"/>
          <w:szCs w:val="24"/>
          <w:lang w:eastAsia="en-AU"/>
        </w:rPr>
      </w:pPr>
      <w:r w:rsidRPr="009B1E98">
        <w:rPr>
          <w:rFonts w:ascii="Times New Roman" w:hAnsi="Times New Roman"/>
          <w:sz w:val="24"/>
          <w:szCs w:val="24"/>
          <w:lang w:eastAsia="en-AU"/>
        </w:rPr>
        <w:t xml:space="preserve">Nevertheless, </w:t>
      </w:r>
      <w:r w:rsidR="001C36B9" w:rsidRPr="009B1E98">
        <w:rPr>
          <w:rFonts w:ascii="Times New Roman" w:hAnsi="Times New Roman"/>
          <w:sz w:val="24"/>
          <w:szCs w:val="24"/>
          <w:lang w:eastAsia="en-AU"/>
        </w:rPr>
        <w:t xml:space="preserve">there will still be a requirement in the written procedures for the Commissioner to take reasonable steps to inform an Agency Head of any sanctions that may be recommended following an inquiry and determination of an alleged breach of the Code of Conduct. This requirement will ensure that in practice, there is consistency </w:t>
      </w:r>
      <w:r w:rsidR="00685C27" w:rsidRPr="009B1E98">
        <w:rPr>
          <w:rFonts w:ascii="Times New Roman" w:hAnsi="Times New Roman"/>
          <w:sz w:val="24"/>
          <w:szCs w:val="24"/>
          <w:lang w:eastAsia="en-AU"/>
        </w:rPr>
        <w:t xml:space="preserve">in the way APS employees and </w:t>
      </w:r>
      <w:r w:rsidR="001C36B9" w:rsidRPr="009B1E98">
        <w:rPr>
          <w:rFonts w:ascii="Times New Roman" w:hAnsi="Times New Roman"/>
          <w:sz w:val="24"/>
          <w:szCs w:val="24"/>
          <w:lang w:eastAsia="en-AU"/>
        </w:rPr>
        <w:t xml:space="preserve">Agency Heads are informed of sanctions that may be imposed or recommended. </w:t>
      </w:r>
    </w:p>
    <w:p w14:paraId="7BCB6F4D" w14:textId="3E058C2D" w:rsidR="006A70E6" w:rsidRDefault="009D136C" w:rsidP="007E52E7">
      <w:pPr>
        <w:spacing w:before="240"/>
        <w:rPr>
          <w:rFonts w:ascii="Times New Roman" w:hAnsi="Times New Roman"/>
          <w:b/>
          <w:sz w:val="24"/>
          <w:szCs w:val="24"/>
        </w:rPr>
      </w:pPr>
      <w:r>
        <w:rPr>
          <w:rFonts w:ascii="Times New Roman" w:hAnsi="Times New Roman"/>
          <w:b/>
          <w:sz w:val="24"/>
          <w:szCs w:val="24"/>
        </w:rPr>
        <w:t xml:space="preserve">Item </w:t>
      </w:r>
      <w:r w:rsidR="00D850F5">
        <w:rPr>
          <w:rFonts w:ascii="Times New Roman" w:hAnsi="Times New Roman"/>
          <w:b/>
          <w:sz w:val="24"/>
          <w:szCs w:val="24"/>
        </w:rPr>
        <w:t>4</w:t>
      </w:r>
      <w:r w:rsidR="006A70E6" w:rsidRPr="00DC6147">
        <w:rPr>
          <w:rFonts w:ascii="Times New Roman" w:hAnsi="Times New Roman"/>
          <w:b/>
          <w:sz w:val="24"/>
          <w:szCs w:val="24"/>
        </w:rPr>
        <w:t xml:space="preserve"> –</w:t>
      </w:r>
      <w:r w:rsidR="006A70E6">
        <w:rPr>
          <w:rFonts w:ascii="Times New Roman" w:hAnsi="Times New Roman"/>
          <w:b/>
          <w:sz w:val="24"/>
          <w:szCs w:val="24"/>
        </w:rPr>
        <w:t xml:space="preserve"> </w:t>
      </w:r>
      <w:r w:rsidR="00D850F5">
        <w:rPr>
          <w:rFonts w:ascii="Times New Roman" w:hAnsi="Times New Roman"/>
          <w:b/>
          <w:sz w:val="24"/>
          <w:szCs w:val="24"/>
        </w:rPr>
        <w:t>Subsection 51(1)</w:t>
      </w:r>
    </w:p>
    <w:p w14:paraId="6663F72F" w14:textId="12B74C8D" w:rsidR="00E07C4C" w:rsidRDefault="00675B78" w:rsidP="00E07C4C">
      <w:pPr>
        <w:spacing w:before="240"/>
        <w:rPr>
          <w:rFonts w:ascii="Times New Roman" w:hAnsi="Times New Roman"/>
          <w:sz w:val="24"/>
          <w:szCs w:val="24"/>
        </w:rPr>
      </w:pPr>
      <w:r>
        <w:rPr>
          <w:rFonts w:ascii="Times New Roman" w:hAnsi="Times New Roman"/>
          <w:sz w:val="24"/>
          <w:szCs w:val="24"/>
        </w:rPr>
        <w:t>Item 4 amend</w:t>
      </w:r>
      <w:r w:rsidR="007C657F">
        <w:rPr>
          <w:rFonts w:ascii="Times New Roman" w:hAnsi="Times New Roman"/>
          <w:sz w:val="24"/>
          <w:szCs w:val="24"/>
        </w:rPr>
        <w:t>s</w:t>
      </w:r>
      <w:r>
        <w:rPr>
          <w:rFonts w:ascii="Times New Roman" w:hAnsi="Times New Roman"/>
          <w:sz w:val="24"/>
          <w:szCs w:val="24"/>
        </w:rPr>
        <w:t xml:space="preserve"> subsection 51(1) </w:t>
      </w:r>
      <w:r w:rsidR="009D136C">
        <w:rPr>
          <w:rFonts w:ascii="Times New Roman" w:hAnsi="Times New Roman"/>
          <w:sz w:val="24"/>
          <w:szCs w:val="24"/>
        </w:rPr>
        <w:t xml:space="preserve">of the </w:t>
      </w:r>
      <w:r w:rsidR="009D136C">
        <w:rPr>
          <w:rFonts w:ascii="Times New Roman" w:hAnsi="Times New Roman"/>
          <w:sz w:val="24"/>
          <w:szCs w:val="24"/>
          <w:lang w:eastAsia="en-AU"/>
        </w:rPr>
        <w:t>Public Service Regulations</w:t>
      </w:r>
      <w:r w:rsidR="009D136C">
        <w:rPr>
          <w:rFonts w:ascii="Times New Roman" w:hAnsi="Times New Roman"/>
          <w:sz w:val="24"/>
          <w:szCs w:val="24"/>
        </w:rPr>
        <w:t xml:space="preserve"> </w:t>
      </w:r>
      <w:r>
        <w:rPr>
          <w:rFonts w:ascii="Times New Roman" w:hAnsi="Times New Roman"/>
          <w:sz w:val="24"/>
          <w:szCs w:val="24"/>
        </w:rPr>
        <w:t xml:space="preserve">to include reference to a former Agency Head, in addition to an Agency Head. </w:t>
      </w:r>
    </w:p>
    <w:p w14:paraId="5A1ACDD1" w14:textId="13FF8EBF" w:rsidR="00E07C4C" w:rsidRDefault="00E07C4C" w:rsidP="00E07C4C">
      <w:pPr>
        <w:spacing w:before="240"/>
        <w:rPr>
          <w:rFonts w:ascii="Times New Roman" w:hAnsi="Times New Roman"/>
          <w:sz w:val="24"/>
          <w:szCs w:val="24"/>
        </w:rPr>
      </w:pPr>
      <w:r>
        <w:rPr>
          <w:rFonts w:ascii="Times New Roman" w:hAnsi="Times New Roman"/>
          <w:sz w:val="24"/>
          <w:szCs w:val="24"/>
        </w:rPr>
        <w:t xml:space="preserve">Section 51 outlines circumstances in which the Commissioner may decline to continue, or discontinue, </w:t>
      </w:r>
      <w:r w:rsidR="002D1407">
        <w:rPr>
          <w:rFonts w:ascii="Times New Roman" w:hAnsi="Times New Roman"/>
          <w:sz w:val="24"/>
          <w:szCs w:val="24"/>
        </w:rPr>
        <w:t>an inquiry into an alleged breach of the Code of Conduct</w:t>
      </w:r>
      <w:r>
        <w:rPr>
          <w:rFonts w:ascii="Times New Roman" w:hAnsi="Times New Roman"/>
          <w:sz w:val="24"/>
          <w:szCs w:val="24"/>
        </w:rPr>
        <w:t xml:space="preserve">. The amendment </w:t>
      </w:r>
      <w:r w:rsidR="004A38EC">
        <w:rPr>
          <w:rFonts w:ascii="Times New Roman" w:hAnsi="Times New Roman"/>
          <w:sz w:val="24"/>
          <w:szCs w:val="24"/>
        </w:rPr>
        <w:t xml:space="preserve">clarifies </w:t>
      </w:r>
      <w:r>
        <w:rPr>
          <w:rFonts w:ascii="Times New Roman" w:hAnsi="Times New Roman"/>
          <w:sz w:val="24"/>
          <w:szCs w:val="24"/>
        </w:rPr>
        <w:t>the provision also capture</w:t>
      </w:r>
      <w:r w:rsidR="004A38EC">
        <w:rPr>
          <w:rFonts w:ascii="Times New Roman" w:hAnsi="Times New Roman"/>
          <w:sz w:val="24"/>
          <w:szCs w:val="24"/>
        </w:rPr>
        <w:t>s</w:t>
      </w:r>
      <w:r>
        <w:rPr>
          <w:rFonts w:ascii="Times New Roman" w:hAnsi="Times New Roman"/>
          <w:sz w:val="24"/>
          <w:szCs w:val="24"/>
        </w:rPr>
        <w:t xml:space="preserve"> inquiries into former Agency Heads. This mean</w:t>
      </w:r>
      <w:r w:rsidR="007C657F">
        <w:rPr>
          <w:rFonts w:ascii="Times New Roman" w:hAnsi="Times New Roman"/>
          <w:sz w:val="24"/>
          <w:szCs w:val="24"/>
        </w:rPr>
        <w:t>s</w:t>
      </w:r>
      <w:r>
        <w:rPr>
          <w:rFonts w:ascii="Times New Roman" w:hAnsi="Times New Roman"/>
          <w:sz w:val="24"/>
          <w:szCs w:val="24"/>
        </w:rPr>
        <w:t xml:space="preserve"> the Commissioner may decline to continue, or discontinue, an inquiry into an alleged breach of the Code of Conduct </w:t>
      </w:r>
      <w:r w:rsidR="002D1407">
        <w:rPr>
          <w:rFonts w:ascii="Times New Roman" w:hAnsi="Times New Roman"/>
          <w:sz w:val="24"/>
          <w:szCs w:val="24"/>
        </w:rPr>
        <w:t xml:space="preserve">by a former Agency Head </w:t>
      </w:r>
      <w:r>
        <w:rPr>
          <w:rFonts w:ascii="Times New Roman" w:hAnsi="Times New Roman"/>
          <w:sz w:val="24"/>
          <w:szCs w:val="24"/>
        </w:rPr>
        <w:t>where</w:t>
      </w:r>
      <w:r w:rsidR="002D1407">
        <w:rPr>
          <w:rFonts w:ascii="Times New Roman" w:hAnsi="Times New Roman"/>
          <w:sz w:val="24"/>
          <w:szCs w:val="24"/>
        </w:rPr>
        <w:t xml:space="preserve"> the Commissioner concludes that conducting or </w:t>
      </w:r>
      <w:r>
        <w:rPr>
          <w:rFonts w:ascii="Times New Roman" w:hAnsi="Times New Roman"/>
          <w:sz w:val="24"/>
          <w:szCs w:val="24"/>
        </w:rPr>
        <w:t xml:space="preserve">continuing </w:t>
      </w:r>
      <w:r w:rsidR="002D1407">
        <w:rPr>
          <w:rFonts w:ascii="Times New Roman" w:hAnsi="Times New Roman"/>
          <w:sz w:val="24"/>
          <w:szCs w:val="24"/>
        </w:rPr>
        <w:t xml:space="preserve">the inquiry would not be justified in the circumstances. </w:t>
      </w:r>
    </w:p>
    <w:p w14:paraId="4679CDAA" w14:textId="5A983172" w:rsidR="00675B78" w:rsidRPr="0078315A" w:rsidRDefault="00675B78" w:rsidP="00E07C4C">
      <w:pPr>
        <w:spacing w:before="240"/>
        <w:rPr>
          <w:rFonts w:ascii="Times New Roman" w:hAnsi="Times New Roman"/>
          <w:sz w:val="24"/>
          <w:szCs w:val="24"/>
        </w:rPr>
      </w:pPr>
      <w:r>
        <w:rPr>
          <w:rFonts w:ascii="Times New Roman" w:hAnsi="Times New Roman"/>
          <w:sz w:val="24"/>
          <w:szCs w:val="24"/>
        </w:rPr>
        <w:t xml:space="preserve">This </w:t>
      </w:r>
      <w:r w:rsidR="00A928DD">
        <w:rPr>
          <w:rFonts w:ascii="Times New Roman" w:hAnsi="Times New Roman"/>
          <w:sz w:val="24"/>
          <w:szCs w:val="24"/>
        </w:rPr>
        <w:t>clarif</w:t>
      </w:r>
      <w:r w:rsidR="007C657F">
        <w:rPr>
          <w:rFonts w:ascii="Times New Roman" w:hAnsi="Times New Roman"/>
          <w:sz w:val="24"/>
          <w:szCs w:val="24"/>
        </w:rPr>
        <w:t>ies</w:t>
      </w:r>
      <w:r>
        <w:rPr>
          <w:rFonts w:ascii="Times New Roman" w:hAnsi="Times New Roman"/>
          <w:sz w:val="24"/>
          <w:szCs w:val="24"/>
        </w:rPr>
        <w:t xml:space="preserve"> that the </w:t>
      </w:r>
      <w:r w:rsidR="009C7774">
        <w:rPr>
          <w:rFonts w:ascii="Times New Roman" w:hAnsi="Times New Roman"/>
          <w:sz w:val="24"/>
          <w:szCs w:val="24"/>
        </w:rPr>
        <w:t xml:space="preserve">circumstances in which the Commissioner may decline to conduct, or discontinue, </w:t>
      </w:r>
      <w:r>
        <w:rPr>
          <w:rFonts w:ascii="Times New Roman" w:hAnsi="Times New Roman"/>
          <w:sz w:val="24"/>
          <w:szCs w:val="24"/>
        </w:rPr>
        <w:t xml:space="preserve">inquiries into </w:t>
      </w:r>
      <w:r w:rsidR="002D1407">
        <w:rPr>
          <w:rFonts w:ascii="Times New Roman" w:hAnsi="Times New Roman"/>
          <w:sz w:val="24"/>
          <w:szCs w:val="24"/>
        </w:rPr>
        <w:t xml:space="preserve">breaches of the APS Code of Conduct for </w:t>
      </w:r>
      <w:r>
        <w:rPr>
          <w:rFonts w:ascii="Times New Roman" w:hAnsi="Times New Roman"/>
          <w:sz w:val="24"/>
          <w:szCs w:val="24"/>
        </w:rPr>
        <w:t xml:space="preserve">former Agency Heads are consistent with those for Agency Heads. </w:t>
      </w:r>
    </w:p>
    <w:p w14:paraId="49D3D3CA" w14:textId="77777777" w:rsidR="00D850F5" w:rsidRDefault="00D850F5" w:rsidP="007E52E7">
      <w:pPr>
        <w:spacing w:before="240"/>
        <w:rPr>
          <w:rFonts w:ascii="Times New Roman" w:hAnsi="Times New Roman"/>
          <w:b/>
          <w:sz w:val="24"/>
          <w:szCs w:val="24"/>
        </w:rPr>
      </w:pPr>
      <w:r>
        <w:rPr>
          <w:rFonts w:ascii="Times New Roman" w:hAnsi="Times New Roman"/>
          <w:b/>
          <w:sz w:val="24"/>
          <w:szCs w:val="24"/>
          <w:lang w:eastAsia="en-AU"/>
        </w:rPr>
        <w:t>Item</w:t>
      </w:r>
      <w:r>
        <w:rPr>
          <w:rFonts w:ascii="Times New Roman" w:hAnsi="Times New Roman"/>
          <w:b/>
          <w:sz w:val="24"/>
          <w:szCs w:val="24"/>
        </w:rPr>
        <w:t xml:space="preserve"> 5</w:t>
      </w:r>
      <w:r w:rsidRPr="00DC6147">
        <w:rPr>
          <w:rFonts w:ascii="Times New Roman" w:hAnsi="Times New Roman"/>
          <w:b/>
          <w:sz w:val="24"/>
          <w:szCs w:val="24"/>
        </w:rPr>
        <w:t xml:space="preserve"> –</w:t>
      </w:r>
      <w:r>
        <w:rPr>
          <w:rFonts w:ascii="Times New Roman" w:hAnsi="Times New Roman"/>
          <w:b/>
          <w:sz w:val="24"/>
          <w:szCs w:val="24"/>
        </w:rPr>
        <w:t xml:space="preserve"> A</w:t>
      </w:r>
      <w:r w:rsidR="0034238B">
        <w:rPr>
          <w:rFonts w:ascii="Times New Roman" w:hAnsi="Times New Roman"/>
          <w:b/>
          <w:sz w:val="24"/>
          <w:szCs w:val="24"/>
        </w:rPr>
        <w:t>t the end of paragraph 51(2)(c)</w:t>
      </w:r>
    </w:p>
    <w:p w14:paraId="5E70CED6" w14:textId="258C5E35" w:rsidR="009C7774" w:rsidRPr="0078315A" w:rsidRDefault="0034238B" w:rsidP="007E52E7">
      <w:pPr>
        <w:spacing w:before="240"/>
        <w:rPr>
          <w:rFonts w:ascii="Times New Roman" w:hAnsi="Times New Roman"/>
          <w:sz w:val="24"/>
          <w:szCs w:val="24"/>
        </w:rPr>
      </w:pPr>
      <w:r>
        <w:rPr>
          <w:rFonts w:ascii="Times New Roman" w:hAnsi="Times New Roman"/>
          <w:sz w:val="24"/>
          <w:szCs w:val="24"/>
        </w:rPr>
        <w:t xml:space="preserve">Item 5 </w:t>
      </w:r>
      <w:r w:rsidR="009C7774">
        <w:rPr>
          <w:rFonts w:ascii="Times New Roman" w:hAnsi="Times New Roman"/>
          <w:sz w:val="24"/>
          <w:szCs w:val="24"/>
        </w:rPr>
        <w:t>amend</w:t>
      </w:r>
      <w:r w:rsidR="007C657F">
        <w:rPr>
          <w:rFonts w:ascii="Times New Roman" w:hAnsi="Times New Roman"/>
          <w:sz w:val="24"/>
          <w:szCs w:val="24"/>
        </w:rPr>
        <w:t>s</w:t>
      </w:r>
      <w:r w:rsidR="009C7774">
        <w:rPr>
          <w:rFonts w:ascii="Times New Roman" w:hAnsi="Times New Roman"/>
          <w:sz w:val="24"/>
          <w:szCs w:val="24"/>
        </w:rPr>
        <w:t xml:space="preserve"> paragraph 51(2)(c)</w:t>
      </w:r>
      <w:r w:rsidR="009D136C">
        <w:rPr>
          <w:rFonts w:ascii="Times New Roman" w:hAnsi="Times New Roman"/>
          <w:sz w:val="24"/>
          <w:szCs w:val="24"/>
        </w:rPr>
        <w:t xml:space="preserve"> of</w:t>
      </w:r>
      <w:r w:rsidR="009C7774">
        <w:rPr>
          <w:rFonts w:ascii="Times New Roman" w:hAnsi="Times New Roman"/>
          <w:sz w:val="24"/>
          <w:szCs w:val="24"/>
        </w:rPr>
        <w:t xml:space="preserve"> </w:t>
      </w:r>
      <w:r w:rsidR="009D136C">
        <w:rPr>
          <w:rFonts w:ascii="Times New Roman" w:hAnsi="Times New Roman"/>
          <w:sz w:val="24"/>
          <w:szCs w:val="24"/>
          <w:lang w:eastAsia="en-AU"/>
        </w:rPr>
        <w:t>the Public Service Regulations</w:t>
      </w:r>
      <w:r w:rsidR="009D136C">
        <w:rPr>
          <w:rFonts w:ascii="Times New Roman" w:hAnsi="Times New Roman"/>
          <w:sz w:val="24"/>
          <w:szCs w:val="24"/>
        </w:rPr>
        <w:t xml:space="preserve"> </w:t>
      </w:r>
      <w:r w:rsidR="009C7774">
        <w:rPr>
          <w:rFonts w:ascii="Times New Roman" w:hAnsi="Times New Roman"/>
          <w:sz w:val="24"/>
          <w:szCs w:val="24"/>
        </w:rPr>
        <w:t xml:space="preserve">to include reference to a former Agency Head, in addition to an Agency Head. This </w:t>
      </w:r>
      <w:r w:rsidR="007C657F">
        <w:rPr>
          <w:rFonts w:ascii="Times New Roman" w:hAnsi="Times New Roman"/>
          <w:sz w:val="24"/>
          <w:szCs w:val="24"/>
        </w:rPr>
        <w:t xml:space="preserve">has </w:t>
      </w:r>
      <w:r w:rsidR="009C7774">
        <w:rPr>
          <w:rFonts w:ascii="Times New Roman" w:hAnsi="Times New Roman"/>
          <w:sz w:val="24"/>
          <w:szCs w:val="24"/>
        </w:rPr>
        <w:t>the effect that, in deciding whether to decline to conduct, or to discontinue, an inquiry into an alleged breach of the Code of Conduct by an A</w:t>
      </w:r>
      <w:r w:rsidR="0026785F">
        <w:rPr>
          <w:rFonts w:ascii="Times New Roman" w:hAnsi="Times New Roman"/>
          <w:sz w:val="24"/>
          <w:szCs w:val="24"/>
        </w:rPr>
        <w:t xml:space="preserve">gency Head, the Commissioner may have regard to whether the allegation refers to specific decisions or actions by the former Agency Head. This </w:t>
      </w:r>
      <w:r w:rsidR="00A928DD">
        <w:rPr>
          <w:rFonts w:ascii="Times New Roman" w:hAnsi="Times New Roman"/>
          <w:sz w:val="24"/>
          <w:szCs w:val="24"/>
        </w:rPr>
        <w:t>clarif</w:t>
      </w:r>
      <w:r w:rsidR="007C657F">
        <w:rPr>
          <w:rFonts w:ascii="Times New Roman" w:hAnsi="Times New Roman"/>
          <w:sz w:val="24"/>
          <w:szCs w:val="24"/>
        </w:rPr>
        <w:t>ies</w:t>
      </w:r>
      <w:r w:rsidR="0026785F">
        <w:rPr>
          <w:rFonts w:ascii="Times New Roman" w:hAnsi="Times New Roman"/>
          <w:sz w:val="24"/>
          <w:szCs w:val="24"/>
        </w:rPr>
        <w:t xml:space="preserve"> that the matters the Commissioner may have regard to in making such a decision in relation to former Agency Heads are consistent with those for Agency Heads. </w:t>
      </w:r>
    </w:p>
    <w:p w14:paraId="28BBDB82" w14:textId="77777777" w:rsidR="00D850F5" w:rsidRDefault="00D850F5" w:rsidP="007E52E7">
      <w:pPr>
        <w:spacing w:before="240"/>
        <w:rPr>
          <w:rFonts w:ascii="Times New Roman" w:hAnsi="Times New Roman"/>
          <w:sz w:val="24"/>
          <w:szCs w:val="24"/>
        </w:rPr>
      </w:pPr>
      <w:r>
        <w:rPr>
          <w:rFonts w:ascii="Times New Roman" w:hAnsi="Times New Roman"/>
          <w:b/>
          <w:sz w:val="24"/>
          <w:szCs w:val="24"/>
          <w:lang w:eastAsia="en-AU"/>
        </w:rPr>
        <w:t>Item</w:t>
      </w:r>
      <w:r>
        <w:rPr>
          <w:rFonts w:ascii="Times New Roman" w:hAnsi="Times New Roman"/>
          <w:b/>
          <w:sz w:val="24"/>
          <w:szCs w:val="24"/>
        </w:rPr>
        <w:t xml:space="preserve"> 6</w:t>
      </w:r>
      <w:r w:rsidRPr="00DC6147">
        <w:rPr>
          <w:rFonts w:ascii="Times New Roman" w:hAnsi="Times New Roman"/>
          <w:b/>
          <w:sz w:val="24"/>
          <w:szCs w:val="24"/>
        </w:rPr>
        <w:t xml:space="preserve"> –</w:t>
      </w:r>
      <w:r>
        <w:rPr>
          <w:rFonts w:ascii="Times New Roman" w:hAnsi="Times New Roman"/>
          <w:b/>
          <w:sz w:val="24"/>
          <w:szCs w:val="24"/>
        </w:rPr>
        <w:t xml:space="preserve"> Paragraph 51(2)(e)</w:t>
      </w:r>
    </w:p>
    <w:p w14:paraId="49E0D60E" w14:textId="0D0B9068" w:rsidR="0026785F" w:rsidRPr="0078315A" w:rsidRDefault="0026785F" w:rsidP="007E52E7">
      <w:pPr>
        <w:spacing w:before="240"/>
        <w:rPr>
          <w:rFonts w:ascii="Times New Roman" w:hAnsi="Times New Roman"/>
          <w:sz w:val="24"/>
          <w:szCs w:val="24"/>
        </w:rPr>
      </w:pPr>
      <w:r>
        <w:rPr>
          <w:rFonts w:ascii="Times New Roman" w:hAnsi="Times New Roman"/>
          <w:sz w:val="24"/>
          <w:szCs w:val="24"/>
        </w:rPr>
        <w:t>Item 6 amend</w:t>
      </w:r>
      <w:r w:rsidR="007C657F">
        <w:rPr>
          <w:rFonts w:ascii="Times New Roman" w:hAnsi="Times New Roman"/>
          <w:sz w:val="24"/>
          <w:szCs w:val="24"/>
        </w:rPr>
        <w:t>s</w:t>
      </w:r>
      <w:r>
        <w:rPr>
          <w:rFonts w:ascii="Times New Roman" w:hAnsi="Times New Roman"/>
          <w:sz w:val="24"/>
          <w:szCs w:val="24"/>
        </w:rPr>
        <w:t xml:space="preserve"> paragraph 51(2)(e)</w:t>
      </w:r>
      <w:r w:rsidRPr="0026785F">
        <w:rPr>
          <w:rFonts w:ascii="Times New Roman" w:hAnsi="Times New Roman"/>
          <w:sz w:val="24"/>
          <w:szCs w:val="24"/>
        </w:rPr>
        <w:t xml:space="preserve"> </w:t>
      </w:r>
      <w:r w:rsidR="009D136C">
        <w:rPr>
          <w:rFonts w:ascii="Times New Roman" w:hAnsi="Times New Roman"/>
          <w:sz w:val="24"/>
          <w:szCs w:val="24"/>
        </w:rPr>
        <w:t xml:space="preserve">of </w:t>
      </w:r>
      <w:r w:rsidR="009D136C">
        <w:rPr>
          <w:rFonts w:ascii="Times New Roman" w:hAnsi="Times New Roman"/>
          <w:sz w:val="24"/>
          <w:szCs w:val="24"/>
          <w:lang w:eastAsia="en-AU"/>
        </w:rPr>
        <w:t>the Public Service Regulations</w:t>
      </w:r>
      <w:r w:rsidR="009D136C">
        <w:rPr>
          <w:rFonts w:ascii="Times New Roman" w:hAnsi="Times New Roman"/>
          <w:sz w:val="24"/>
          <w:szCs w:val="24"/>
        </w:rPr>
        <w:t xml:space="preserve"> </w:t>
      </w:r>
      <w:r>
        <w:rPr>
          <w:rFonts w:ascii="Times New Roman" w:hAnsi="Times New Roman"/>
          <w:sz w:val="24"/>
          <w:szCs w:val="24"/>
        </w:rPr>
        <w:t xml:space="preserve">to include reference to a former Agency Head, in addition to an Agency Head. This </w:t>
      </w:r>
      <w:r w:rsidR="007C657F">
        <w:rPr>
          <w:rFonts w:ascii="Times New Roman" w:hAnsi="Times New Roman"/>
          <w:sz w:val="24"/>
          <w:szCs w:val="24"/>
        </w:rPr>
        <w:t>has</w:t>
      </w:r>
      <w:r>
        <w:rPr>
          <w:rFonts w:ascii="Times New Roman" w:hAnsi="Times New Roman"/>
          <w:sz w:val="24"/>
          <w:szCs w:val="24"/>
        </w:rPr>
        <w:t xml:space="preserve"> the effect that, in deciding </w:t>
      </w:r>
      <w:r>
        <w:rPr>
          <w:rFonts w:ascii="Times New Roman" w:hAnsi="Times New Roman"/>
          <w:sz w:val="24"/>
          <w:szCs w:val="24"/>
        </w:rPr>
        <w:lastRenderedPageBreak/>
        <w:t xml:space="preserve">whether to decline to conduct, or to discontinue, an inquiry into an alleged breach of the Code of Conduct by an Agency Head, the Commissioner may have regard to whether the allegation relates to a decision properly taken, or to policy properly adopted, by the former Agency Head, with which the person making the allegation disagrees. This </w:t>
      </w:r>
      <w:r w:rsidR="00A928DD">
        <w:rPr>
          <w:rFonts w:ascii="Times New Roman" w:hAnsi="Times New Roman"/>
          <w:sz w:val="24"/>
          <w:szCs w:val="24"/>
        </w:rPr>
        <w:t>clarif</w:t>
      </w:r>
      <w:r w:rsidR="007C657F">
        <w:rPr>
          <w:rFonts w:ascii="Times New Roman" w:hAnsi="Times New Roman"/>
          <w:sz w:val="24"/>
          <w:szCs w:val="24"/>
        </w:rPr>
        <w:t>ies</w:t>
      </w:r>
      <w:r>
        <w:rPr>
          <w:rFonts w:ascii="Times New Roman" w:hAnsi="Times New Roman"/>
          <w:sz w:val="24"/>
          <w:szCs w:val="24"/>
        </w:rPr>
        <w:t xml:space="preserve"> that the matters the Commissioner may have regard to in making such a decision in relation to former Agency Heads are consistent with those for Agency Heads.</w:t>
      </w:r>
    </w:p>
    <w:p w14:paraId="5180AA08" w14:textId="77777777" w:rsidR="00D850F5" w:rsidRDefault="00D850F5" w:rsidP="007E52E7">
      <w:pPr>
        <w:keepNext/>
        <w:spacing w:before="240"/>
        <w:rPr>
          <w:rFonts w:ascii="Times New Roman" w:hAnsi="Times New Roman"/>
          <w:b/>
          <w:sz w:val="24"/>
          <w:szCs w:val="24"/>
        </w:rPr>
      </w:pPr>
      <w:r>
        <w:rPr>
          <w:rFonts w:ascii="Times New Roman" w:hAnsi="Times New Roman"/>
          <w:b/>
          <w:sz w:val="24"/>
          <w:szCs w:val="24"/>
          <w:lang w:eastAsia="en-AU"/>
        </w:rPr>
        <w:t>Item</w:t>
      </w:r>
      <w:r>
        <w:rPr>
          <w:rFonts w:ascii="Times New Roman" w:hAnsi="Times New Roman"/>
          <w:b/>
          <w:sz w:val="24"/>
          <w:szCs w:val="24"/>
        </w:rPr>
        <w:t xml:space="preserve"> 7</w:t>
      </w:r>
      <w:r w:rsidRPr="00DC6147">
        <w:rPr>
          <w:rFonts w:ascii="Times New Roman" w:hAnsi="Times New Roman"/>
          <w:b/>
          <w:sz w:val="24"/>
          <w:szCs w:val="24"/>
        </w:rPr>
        <w:t xml:space="preserve"> –</w:t>
      </w:r>
      <w:r>
        <w:rPr>
          <w:rFonts w:ascii="Times New Roman" w:hAnsi="Times New Roman"/>
          <w:b/>
          <w:sz w:val="24"/>
          <w:szCs w:val="24"/>
        </w:rPr>
        <w:t xml:space="preserve"> Paragraph 72(1)(b)</w:t>
      </w:r>
    </w:p>
    <w:p w14:paraId="57036204" w14:textId="18AB9E74" w:rsidR="0017328F" w:rsidRPr="00870108" w:rsidRDefault="0026785F" w:rsidP="00E07C4C">
      <w:pPr>
        <w:keepNext/>
        <w:spacing w:before="240"/>
        <w:rPr>
          <w:rFonts w:ascii="Times New Roman" w:hAnsi="Times New Roman" w:cs="Times New Roman"/>
          <w:b/>
          <w:i/>
          <w:color w:val="FF0000"/>
        </w:rPr>
      </w:pPr>
      <w:r>
        <w:rPr>
          <w:rFonts w:ascii="Times New Roman" w:hAnsi="Times New Roman"/>
          <w:sz w:val="24"/>
          <w:szCs w:val="24"/>
        </w:rPr>
        <w:t xml:space="preserve">Item </w:t>
      </w:r>
      <w:r w:rsidR="00666B72">
        <w:rPr>
          <w:rFonts w:ascii="Times New Roman" w:hAnsi="Times New Roman"/>
          <w:sz w:val="24"/>
          <w:szCs w:val="24"/>
        </w:rPr>
        <w:t xml:space="preserve">7 </w:t>
      </w:r>
      <w:r>
        <w:rPr>
          <w:rFonts w:ascii="Times New Roman" w:hAnsi="Times New Roman"/>
          <w:sz w:val="24"/>
          <w:szCs w:val="24"/>
        </w:rPr>
        <w:t>amend</w:t>
      </w:r>
      <w:r w:rsidR="009D136C">
        <w:rPr>
          <w:rFonts w:ascii="Times New Roman" w:hAnsi="Times New Roman"/>
          <w:sz w:val="24"/>
          <w:szCs w:val="24"/>
        </w:rPr>
        <w:t>s</w:t>
      </w:r>
      <w:r>
        <w:rPr>
          <w:rFonts w:ascii="Times New Roman" w:hAnsi="Times New Roman"/>
          <w:sz w:val="24"/>
          <w:szCs w:val="24"/>
        </w:rPr>
        <w:t xml:space="preserve"> paragraph 72(1)(b) </w:t>
      </w:r>
      <w:r w:rsidR="009D136C">
        <w:rPr>
          <w:rFonts w:ascii="Times New Roman" w:hAnsi="Times New Roman"/>
          <w:sz w:val="24"/>
          <w:szCs w:val="24"/>
        </w:rPr>
        <w:t xml:space="preserve">of </w:t>
      </w:r>
      <w:r w:rsidR="009D136C">
        <w:rPr>
          <w:rFonts w:ascii="Times New Roman" w:hAnsi="Times New Roman"/>
          <w:sz w:val="24"/>
          <w:szCs w:val="24"/>
          <w:lang w:eastAsia="en-AU"/>
        </w:rPr>
        <w:t>the Public Service Regulations</w:t>
      </w:r>
      <w:r w:rsidR="009D136C">
        <w:rPr>
          <w:rFonts w:ascii="Times New Roman" w:hAnsi="Times New Roman"/>
          <w:sz w:val="24"/>
          <w:szCs w:val="24"/>
        </w:rPr>
        <w:t xml:space="preserve"> </w:t>
      </w:r>
      <w:r>
        <w:rPr>
          <w:rFonts w:ascii="Times New Roman" w:hAnsi="Times New Roman"/>
          <w:sz w:val="24"/>
          <w:szCs w:val="24"/>
        </w:rPr>
        <w:t xml:space="preserve">to replace the reference to an ‘employee’s former Agency Head’ with a reference to the ‘Agency Head of the employee’s former Agency’. This amendment </w:t>
      </w:r>
      <w:r w:rsidR="00E07C4C">
        <w:rPr>
          <w:rFonts w:ascii="Times New Roman" w:hAnsi="Times New Roman"/>
          <w:sz w:val="24"/>
          <w:szCs w:val="24"/>
        </w:rPr>
        <w:t xml:space="preserve">reflects that the term ‘former Agency Head’ is now a defined term in the </w:t>
      </w:r>
      <w:r>
        <w:rPr>
          <w:rFonts w:ascii="Times New Roman" w:hAnsi="Times New Roman"/>
          <w:sz w:val="24"/>
          <w:szCs w:val="24"/>
        </w:rPr>
        <w:t>Public Service Act. Section 7 of that Act defines the term ‘former Agency Head’ as a person who was, but is no longer, an Agency Head</w:t>
      </w:r>
      <w:r w:rsidR="00E07C4C">
        <w:rPr>
          <w:rFonts w:ascii="Times New Roman" w:hAnsi="Times New Roman"/>
          <w:sz w:val="24"/>
          <w:szCs w:val="24"/>
        </w:rPr>
        <w:t>, rather than the Agency Head of an employee’s previous employer, as contemplated by section 72</w:t>
      </w:r>
      <w:r>
        <w:rPr>
          <w:rFonts w:ascii="Times New Roman" w:hAnsi="Times New Roman"/>
          <w:sz w:val="24"/>
          <w:szCs w:val="24"/>
        </w:rPr>
        <w:t xml:space="preserve">. This </w:t>
      </w:r>
      <w:r w:rsidR="00A928DD">
        <w:rPr>
          <w:rFonts w:ascii="Times New Roman" w:hAnsi="Times New Roman"/>
          <w:sz w:val="24"/>
          <w:szCs w:val="24"/>
        </w:rPr>
        <w:t>i</w:t>
      </w:r>
      <w:r>
        <w:rPr>
          <w:rFonts w:ascii="Times New Roman" w:hAnsi="Times New Roman"/>
          <w:sz w:val="24"/>
          <w:szCs w:val="24"/>
        </w:rPr>
        <w:t>tem maintain</w:t>
      </w:r>
      <w:r w:rsidR="007C657F">
        <w:rPr>
          <w:rFonts w:ascii="Times New Roman" w:hAnsi="Times New Roman"/>
          <w:sz w:val="24"/>
          <w:szCs w:val="24"/>
        </w:rPr>
        <w:t>s</w:t>
      </w:r>
      <w:r>
        <w:rPr>
          <w:rFonts w:ascii="Times New Roman" w:hAnsi="Times New Roman"/>
          <w:sz w:val="24"/>
          <w:szCs w:val="24"/>
        </w:rPr>
        <w:t xml:space="preserve"> the existing operation of paragraph 72(1)(b) </w:t>
      </w:r>
      <w:r w:rsidR="00431219">
        <w:rPr>
          <w:rFonts w:ascii="Times New Roman" w:hAnsi="Times New Roman"/>
          <w:sz w:val="24"/>
          <w:szCs w:val="24"/>
        </w:rPr>
        <w:t xml:space="preserve">in relation to the Merit Protection Commissioner’s powers </w:t>
      </w:r>
      <w:r>
        <w:rPr>
          <w:rFonts w:ascii="Times New Roman" w:hAnsi="Times New Roman"/>
          <w:sz w:val="24"/>
          <w:szCs w:val="24"/>
        </w:rPr>
        <w:t>and ensure</w:t>
      </w:r>
      <w:r w:rsidR="00431219">
        <w:rPr>
          <w:rFonts w:ascii="Times New Roman" w:hAnsi="Times New Roman"/>
          <w:sz w:val="24"/>
          <w:szCs w:val="24"/>
        </w:rPr>
        <w:t>s</w:t>
      </w:r>
      <w:r>
        <w:rPr>
          <w:rFonts w:ascii="Times New Roman" w:hAnsi="Times New Roman"/>
          <w:sz w:val="24"/>
          <w:szCs w:val="24"/>
        </w:rPr>
        <w:t xml:space="preserve"> that it is not affected by the new definition of ‘former Agency Head’ in the Public Service Act. </w:t>
      </w:r>
    </w:p>
    <w:sectPr w:rsidR="0017328F" w:rsidRPr="0087010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5DDF1" w14:textId="77777777" w:rsidR="00C74C3C" w:rsidRDefault="00C74C3C" w:rsidP="0002636A">
      <w:pPr>
        <w:spacing w:after="0" w:line="240" w:lineRule="auto"/>
      </w:pPr>
      <w:r>
        <w:separator/>
      </w:r>
    </w:p>
  </w:endnote>
  <w:endnote w:type="continuationSeparator" w:id="0">
    <w:p w14:paraId="75F406C1" w14:textId="77777777" w:rsidR="00C74C3C" w:rsidRDefault="00C74C3C"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04314554"/>
      <w:docPartObj>
        <w:docPartGallery w:val="Page Numbers (Bottom of Page)"/>
        <w:docPartUnique/>
      </w:docPartObj>
    </w:sdtPr>
    <w:sdtEndPr>
      <w:rPr>
        <w:noProof/>
      </w:rPr>
    </w:sdtEndPr>
    <w:sdtContent>
      <w:p w14:paraId="407A813B" w14:textId="0C7BD28C" w:rsidR="0002636A" w:rsidRPr="00A970F1" w:rsidRDefault="0002636A">
        <w:pPr>
          <w:pStyle w:val="Footer"/>
          <w:jc w:val="right"/>
          <w:rPr>
            <w:rFonts w:ascii="Times New Roman" w:hAnsi="Times New Roman" w:cs="Times New Roman"/>
          </w:rPr>
        </w:pPr>
        <w:r w:rsidRPr="00A970F1">
          <w:rPr>
            <w:rFonts w:ascii="Times New Roman" w:hAnsi="Times New Roman" w:cs="Times New Roman"/>
          </w:rPr>
          <w:fldChar w:fldCharType="begin"/>
        </w:r>
        <w:r w:rsidRPr="00A970F1">
          <w:rPr>
            <w:rFonts w:ascii="Times New Roman" w:hAnsi="Times New Roman" w:cs="Times New Roman"/>
          </w:rPr>
          <w:instrText xml:space="preserve"> PAGE   \* MERGEFORMAT </w:instrText>
        </w:r>
        <w:r w:rsidRPr="00A970F1">
          <w:rPr>
            <w:rFonts w:ascii="Times New Roman" w:hAnsi="Times New Roman" w:cs="Times New Roman"/>
          </w:rPr>
          <w:fldChar w:fldCharType="separate"/>
        </w:r>
        <w:r w:rsidR="0046104B">
          <w:rPr>
            <w:rFonts w:ascii="Times New Roman" w:hAnsi="Times New Roman" w:cs="Times New Roman"/>
            <w:noProof/>
          </w:rPr>
          <w:t>3</w:t>
        </w:r>
        <w:r w:rsidRPr="00A970F1">
          <w:rPr>
            <w:rFonts w:ascii="Times New Roman" w:hAnsi="Times New Roman" w:cs="Times New Roman"/>
            <w:noProof/>
          </w:rPr>
          <w:fldChar w:fldCharType="end"/>
        </w:r>
      </w:p>
    </w:sdtContent>
  </w:sdt>
  <w:p w14:paraId="36BC96D1" w14:textId="77777777" w:rsidR="0002636A" w:rsidRPr="00A970F1" w:rsidRDefault="0002636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F8B1F" w14:textId="77777777" w:rsidR="00C74C3C" w:rsidRDefault="00C74C3C" w:rsidP="0002636A">
      <w:pPr>
        <w:spacing w:after="0" w:line="240" w:lineRule="auto"/>
      </w:pPr>
      <w:r>
        <w:separator/>
      </w:r>
    </w:p>
  </w:footnote>
  <w:footnote w:type="continuationSeparator" w:id="0">
    <w:p w14:paraId="1DD2957D" w14:textId="77777777" w:rsidR="00C74C3C" w:rsidRDefault="00C74C3C"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B3F69"/>
    <w:multiLevelType w:val="multilevel"/>
    <w:tmpl w:val="6B8EA11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val="0"/>
        <w:color w:val="auto"/>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E4327F"/>
    <w:multiLevelType w:val="hybridMultilevel"/>
    <w:tmpl w:val="A2BA6128"/>
    <w:lvl w:ilvl="0" w:tplc="BC4C1F44">
      <w:start w:val="1"/>
      <w:numFmt w:val="decimal"/>
      <w:lvlText w:val="%1."/>
      <w:lvlJc w:val="left"/>
      <w:pPr>
        <w:ind w:left="1074" w:hanging="360"/>
      </w:pPr>
      <w:rPr>
        <w:rFonts w:ascii="Times New Roman" w:hAnsi="Times New Roman" w:cs="Times New Roman" w:hint="default"/>
        <w:b w:val="0"/>
        <w:i w:val="0"/>
        <w:color w:val="auto"/>
      </w:rPr>
    </w:lvl>
    <w:lvl w:ilvl="1" w:tplc="0C090019">
      <w:start w:val="1"/>
      <w:numFmt w:val="lowerLetter"/>
      <w:lvlText w:val="%2."/>
      <w:lvlJc w:val="left"/>
      <w:pPr>
        <w:ind w:left="1210"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8E3C39"/>
    <w:multiLevelType w:val="hybridMultilevel"/>
    <w:tmpl w:val="6C2C5BAA"/>
    <w:lvl w:ilvl="0" w:tplc="F72AC76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E810FC9"/>
    <w:multiLevelType w:val="hybridMultilevel"/>
    <w:tmpl w:val="757483C8"/>
    <w:lvl w:ilvl="0" w:tplc="F5BCBD1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576686"/>
    <w:multiLevelType w:val="hybridMultilevel"/>
    <w:tmpl w:val="02E8E9BE"/>
    <w:lvl w:ilvl="0" w:tplc="0C090001">
      <w:start w:val="1"/>
      <w:numFmt w:val="bullet"/>
      <w:lvlText w:val=""/>
      <w:lvlJc w:val="left"/>
      <w:pPr>
        <w:ind w:left="720" w:hanging="360"/>
      </w:pPr>
      <w:rPr>
        <w:rFonts w:ascii="Symbol" w:hAnsi="Symbol"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16102C"/>
    <w:multiLevelType w:val="hybridMultilevel"/>
    <w:tmpl w:val="5FC46254"/>
    <w:lvl w:ilvl="0" w:tplc="9F086E02">
      <w:start w:val="1"/>
      <w:numFmt w:val="decimal"/>
      <w:lvlText w:val="%1."/>
      <w:lvlJc w:val="left"/>
      <w:pPr>
        <w:ind w:left="360" w:hanging="360"/>
      </w:pPr>
      <w:rPr>
        <w:b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2"/>
  </w:num>
  <w:num w:numId="3">
    <w:abstractNumId w:val="10"/>
  </w:num>
  <w:num w:numId="4">
    <w:abstractNumId w:val="15"/>
  </w:num>
  <w:num w:numId="5">
    <w:abstractNumId w:val="3"/>
  </w:num>
  <w:num w:numId="6">
    <w:abstractNumId w:val="17"/>
  </w:num>
  <w:num w:numId="7">
    <w:abstractNumId w:val="0"/>
  </w:num>
  <w:num w:numId="8">
    <w:abstractNumId w:val="9"/>
  </w:num>
  <w:num w:numId="9">
    <w:abstractNumId w:val="5"/>
  </w:num>
  <w:num w:numId="10">
    <w:abstractNumId w:val="13"/>
  </w:num>
  <w:num w:numId="11">
    <w:abstractNumId w:val="12"/>
  </w:num>
  <w:num w:numId="12">
    <w:abstractNumId w:val="11"/>
  </w:num>
  <w:num w:numId="13">
    <w:abstractNumId w:val="6"/>
  </w:num>
  <w:num w:numId="14">
    <w:abstractNumId w:val="1"/>
  </w:num>
  <w:num w:numId="15">
    <w:abstractNumId w:val="18"/>
  </w:num>
  <w:num w:numId="16">
    <w:abstractNumId w:val="16"/>
  </w:num>
  <w:num w:numId="17">
    <w:abstractNumId w:val="7"/>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01B9"/>
    <w:rsid w:val="00012AD6"/>
    <w:rsid w:val="00017864"/>
    <w:rsid w:val="0002636A"/>
    <w:rsid w:val="0003190E"/>
    <w:rsid w:val="000415BA"/>
    <w:rsid w:val="00043840"/>
    <w:rsid w:val="00044797"/>
    <w:rsid w:val="00071646"/>
    <w:rsid w:val="00092565"/>
    <w:rsid w:val="000A66BD"/>
    <w:rsid w:val="000E1EA1"/>
    <w:rsid w:val="000E2C80"/>
    <w:rsid w:val="000F0FB1"/>
    <w:rsid w:val="0010364C"/>
    <w:rsid w:val="00106CBA"/>
    <w:rsid w:val="00107847"/>
    <w:rsid w:val="00124E5C"/>
    <w:rsid w:val="00132863"/>
    <w:rsid w:val="00141ED9"/>
    <w:rsid w:val="001469C7"/>
    <w:rsid w:val="00164FD1"/>
    <w:rsid w:val="0017328F"/>
    <w:rsid w:val="0017632E"/>
    <w:rsid w:val="001865DA"/>
    <w:rsid w:val="00186EFA"/>
    <w:rsid w:val="00195A18"/>
    <w:rsid w:val="001A38BC"/>
    <w:rsid w:val="001B6524"/>
    <w:rsid w:val="001B677C"/>
    <w:rsid w:val="001C36B9"/>
    <w:rsid w:val="001C4696"/>
    <w:rsid w:val="001D3031"/>
    <w:rsid w:val="002143E8"/>
    <w:rsid w:val="00234CDF"/>
    <w:rsid w:val="00255D31"/>
    <w:rsid w:val="0026109C"/>
    <w:rsid w:val="00261F0E"/>
    <w:rsid w:val="00262B9E"/>
    <w:rsid w:val="0026785F"/>
    <w:rsid w:val="00277DA0"/>
    <w:rsid w:val="00281D0A"/>
    <w:rsid w:val="00286C1E"/>
    <w:rsid w:val="002965CB"/>
    <w:rsid w:val="002B361E"/>
    <w:rsid w:val="002C1411"/>
    <w:rsid w:val="002C5B76"/>
    <w:rsid w:val="002D1407"/>
    <w:rsid w:val="002D2C8D"/>
    <w:rsid w:val="002D3E5C"/>
    <w:rsid w:val="002E2783"/>
    <w:rsid w:val="002F6928"/>
    <w:rsid w:val="00325F1F"/>
    <w:rsid w:val="0034238B"/>
    <w:rsid w:val="003516FD"/>
    <w:rsid w:val="00380423"/>
    <w:rsid w:val="00381AEC"/>
    <w:rsid w:val="003A526E"/>
    <w:rsid w:val="003B6050"/>
    <w:rsid w:val="003C6789"/>
    <w:rsid w:val="003D04D2"/>
    <w:rsid w:val="003E628D"/>
    <w:rsid w:val="00412D73"/>
    <w:rsid w:val="00423147"/>
    <w:rsid w:val="00431219"/>
    <w:rsid w:val="004362E4"/>
    <w:rsid w:val="0044384D"/>
    <w:rsid w:val="004518A4"/>
    <w:rsid w:val="0046104B"/>
    <w:rsid w:val="004709FE"/>
    <w:rsid w:val="0049094A"/>
    <w:rsid w:val="004A0438"/>
    <w:rsid w:val="004A38EC"/>
    <w:rsid w:val="004A4086"/>
    <w:rsid w:val="004B3C03"/>
    <w:rsid w:val="004F430F"/>
    <w:rsid w:val="0050398F"/>
    <w:rsid w:val="00521029"/>
    <w:rsid w:val="005316C6"/>
    <w:rsid w:val="0054200F"/>
    <w:rsid w:val="00566C9B"/>
    <w:rsid w:val="00584C22"/>
    <w:rsid w:val="00586C86"/>
    <w:rsid w:val="005D194A"/>
    <w:rsid w:val="005F07B7"/>
    <w:rsid w:val="006310E2"/>
    <w:rsid w:val="0063239B"/>
    <w:rsid w:val="00632D37"/>
    <w:rsid w:val="00634AE9"/>
    <w:rsid w:val="00635C08"/>
    <w:rsid w:val="00635C6A"/>
    <w:rsid w:val="00652B14"/>
    <w:rsid w:val="006538DA"/>
    <w:rsid w:val="00660E85"/>
    <w:rsid w:val="006657D5"/>
    <w:rsid w:val="00666B72"/>
    <w:rsid w:val="00670C8D"/>
    <w:rsid w:val="00674543"/>
    <w:rsid w:val="00675B78"/>
    <w:rsid w:val="006764BB"/>
    <w:rsid w:val="00685C27"/>
    <w:rsid w:val="006A70E6"/>
    <w:rsid w:val="006E7958"/>
    <w:rsid w:val="00756E35"/>
    <w:rsid w:val="007761C5"/>
    <w:rsid w:val="0078315A"/>
    <w:rsid w:val="007969A8"/>
    <w:rsid w:val="007B708B"/>
    <w:rsid w:val="007B7195"/>
    <w:rsid w:val="007C657F"/>
    <w:rsid w:val="007E52E7"/>
    <w:rsid w:val="007F1D53"/>
    <w:rsid w:val="00824884"/>
    <w:rsid w:val="00837238"/>
    <w:rsid w:val="008414C3"/>
    <w:rsid w:val="00841803"/>
    <w:rsid w:val="00870108"/>
    <w:rsid w:val="00872B27"/>
    <w:rsid w:val="0087792B"/>
    <w:rsid w:val="0088604D"/>
    <w:rsid w:val="00894D9D"/>
    <w:rsid w:val="008B2955"/>
    <w:rsid w:val="008B3B9D"/>
    <w:rsid w:val="008C1DF1"/>
    <w:rsid w:val="008C5B50"/>
    <w:rsid w:val="008E3C9D"/>
    <w:rsid w:val="008E4ABA"/>
    <w:rsid w:val="008F777F"/>
    <w:rsid w:val="00901A74"/>
    <w:rsid w:val="00902F3D"/>
    <w:rsid w:val="00911332"/>
    <w:rsid w:val="00911AF4"/>
    <w:rsid w:val="009227B6"/>
    <w:rsid w:val="0092746A"/>
    <w:rsid w:val="00957401"/>
    <w:rsid w:val="009601BB"/>
    <w:rsid w:val="009740BE"/>
    <w:rsid w:val="00985EBC"/>
    <w:rsid w:val="009B1E98"/>
    <w:rsid w:val="009B1F88"/>
    <w:rsid w:val="009B6322"/>
    <w:rsid w:val="009C0AC5"/>
    <w:rsid w:val="009C0BE2"/>
    <w:rsid w:val="009C7774"/>
    <w:rsid w:val="009D136C"/>
    <w:rsid w:val="009D2B82"/>
    <w:rsid w:val="00A203CE"/>
    <w:rsid w:val="00A928DD"/>
    <w:rsid w:val="00A970F1"/>
    <w:rsid w:val="00AB3D66"/>
    <w:rsid w:val="00AB3F89"/>
    <w:rsid w:val="00AC39E5"/>
    <w:rsid w:val="00AE13F9"/>
    <w:rsid w:val="00AE5035"/>
    <w:rsid w:val="00AF0C63"/>
    <w:rsid w:val="00AF673F"/>
    <w:rsid w:val="00B144CF"/>
    <w:rsid w:val="00B23959"/>
    <w:rsid w:val="00B273E1"/>
    <w:rsid w:val="00B33D09"/>
    <w:rsid w:val="00B427D5"/>
    <w:rsid w:val="00B57503"/>
    <w:rsid w:val="00B828BC"/>
    <w:rsid w:val="00BA3F3C"/>
    <w:rsid w:val="00C06B8F"/>
    <w:rsid w:val="00C16B35"/>
    <w:rsid w:val="00C20CF8"/>
    <w:rsid w:val="00C675EA"/>
    <w:rsid w:val="00C74C3C"/>
    <w:rsid w:val="00C820AE"/>
    <w:rsid w:val="00C8481B"/>
    <w:rsid w:val="00C858F4"/>
    <w:rsid w:val="00CA125C"/>
    <w:rsid w:val="00CB0FB7"/>
    <w:rsid w:val="00CB2F5C"/>
    <w:rsid w:val="00CB3198"/>
    <w:rsid w:val="00CC01D4"/>
    <w:rsid w:val="00CC0DC2"/>
    <w:rsid w:val="00CD3AE0"/>
    <w:rsid w:val="00CE4E7F"/>
    <w:rsid w:val="00CE6485"/>
    <w:rsid w:val="00CF14E3"/>
    <w:rsid w:val="00D0507D"/>
    <w:rsid w:val="00D51A2A"/>
    <w:rsid w:val="00D827F7"/>
    <w:rsid w:val="00D850F5"/>
    <w:rsid w:val="00D85366"/>
    <w:rsid w:val="00DA4866"/>
    <w:rsid w:val="00DB2DA6"/>
    <w:rsid w:val="00DB54AF"/>
    <w:rsid w:val="00DD6E81"/>
    <w:rsid w:val="00DE2432"/>
    <w:rsid w:val="00DE2AF3"/>
    <w:rsid w:val="00DE5F31"/>
    <w:rsid w:val="00E07C4C"/>
    <w:rsid w:val="00E23B2F"/>
    <w:rsid w:val="00E410A9"/>
    <w:rsid w:val="00E44073"/>
    <w:rsid w:val="00E765B1"/>
    <w:rsid w:val="00E81349"/>
    <w:rsid w:val="00EA4C15"/>
    <w:rsid w:val="00ED0852"/>
    <w:rsid w:val="00ED357E"/>
    <w:rsid w:val="00ED585B"/>
    <w:rsid w:val="00F10A91"/>
    <w:rsid w:val="00F11561"/>
    <w:rsid w:val="00F26896"/>
    <w:rsid w:val="00F33269"/>
    <w:rsid w:val="00F36FC7"/>
    <w:rsid w:val="00F600BE"/>
    <w:rsid w:val="00F6015C"/>
    <w:rsid w:val="00F769DC"/>
    <w:rsid w:val="00F87EDC"/>
    <w:rsid w:val="00F957E1"/>
    <w:rsid w:val="00FA5F9E"/>
    <w:rsid w:val="00FC1CA2"/>
    <w:rsid w:val="00FC422C"/>
    <w:rsid w:val="00FC6594"/>
    <w:rsid w:val="00FD18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3">
    <w:name w:val="heading 3"/>
    <w:basedOn w:val="Normal"/>
    <w:next w:val="Normal"/>
    <w:link w:val="Heading3Char"/>
    <w:uiPriority w:val="9"/>
    <w:semiHidden/>
    <w:unhideWhenUsed/>
    <w:qFormat/>
    <w:rsid w:val="003E62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3Char">
    <w:name w:val="Heading 3 Char"/>
    <w:basedOn w:val="DefaultParagraphFont"/>
    <w:link w:val="Heading3"/>
    <w:uiPriority w:val="9"/>
    <w:semiHidden/>
    <w:rsid w:val="003E628D"/>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4362E4"/>
    <w:pPr>
      <w:widowControl w:val="0"/>
      <w:spacing w:before="179" w:after="0" w:line="240" w:lineRule="auto"/>
      <w:ind w:left="118"/>
    </w:pPr>
    <w:rPr>
      <w:rFonts w:ascii="Times New Roman" w:eastAsia="Times New Roman" w:hAnsi="Times New Roman"/>
    </w:rPr>
  </w:style>
  <w:style w:type="character" w:customStyle="1" w:styleId="BodyTextChar">
    <w:name w:val="Body Text Char"/>
    <w:basedOn w:val="DefaultParagraphFont"/>
    <w:link w:val="BodyText"/>
    <w:uiPriority w:val="1"/>
    <w:rsid w:val="004362E4"/>
    <w:rPr>
      <w:rFonts w:ascii="Times New Roman" w:eastAsia="Times New Roman" w:hAnsi="Times New Roman"/>
    </w:rPr>
  </w:style>
  <w:style w:type="paragraph" w:styleId="NormalWeb">
    <w:name w:val="Normal (Web)"/>
    <w:basedOn w:val="Normal"/>
    <w:uiPriority w:val="99"/>
    <w:unhideWhenUsed/>
    <w:rsid w:val="00660E8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9523">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812605189">
      <w:bodyDiv w:val="1"/>
      <w:marLeft w:val="0"/>
      <w:marRight w:val="0"/>
      <w:marTop w:val="0"/>
      <w:marBottom w:val="0"/>
      <w:divBdr>
        <w:top w:val="none" w:sz="0" w:space="0" w:color="auto"/>
        <w:left w:val="none" w:sz="0" w:space="0" w:color="auto"/>
        <w:bottom w:val="none" w:sz="0" w:space="0" w:color="auto"/>
        <w:right w:val="none" w:sz="0" w:space="0" w:color="auto"/>
      </w:divBdr>
    </w:div>
    <w:div w:id="87989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41ad624327d4ecf84eb1dc83dfc685c xmlns="9eb1f307-a489-40bf-8d3d-f7559b8c4701">
      <Terms xmlns="http://schemas.microsoft.com/office/infopath/2007/PartnerControls"/>
    </h41ad624327d4ecf84eb1dc83dfc685c>
    <TaxCatchAll xmlns="9eb1f307-a489-40bf-8d3d-f7559b8c4701">
      <Value>4</Value>
    </TaxCatchAll>
    <TaxKeywordTaxHTField xmlns="9eb1f307-a489-40bf-8d3d-f7559b8c4701">
      <Terms xmlns="http://schemas.microsoft.com/office/infopath/2007/PartnerControls"/>
    </TaxKeywordTaxHTField>
    <ShareHubID xmlns="e771ab56-0c5d-40e7-b080-2686d2b89623" xsi:nil="true"/>
    <l91f22a7ce0e4dd0a8d5e02325b1296e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l91f22a7ce0e4dd0a8d5e02325b1296e>
    <Comments xmlns="http://schemas.microsoft.com/sharepoint/v3" xsi:nil="true"/>
    <_dlc_DocId xmlns="9eb1f307-a489-40bf-8d3d-f7559b8c4701">PMCdoc-446776783-2893</_dlc_DocId>
    <_dlc_DocIdUrl xmlns="9eb1f307-a489-40bf-8d3d-f7559b8c4701">
      <Url>https://pmc01.sharepoint.com/sites/pmc-gv-ls/_layouts/15/DocIdRedir.aspx?ID=PMCdoc-446776783-2893</Url>
      <Description>PMCdoc-446776783-2893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96B2AC40D5FE47ABDEC8D243089143" ma:contentTypeVersion="21" ma:contentTypeDescription="Create a new document." ma:contentTypeScope="" ma:versionID="2ec79f8764483ad4373b3f147fe5d149">
  <xsd:schema xmlns:xsd="http://www.w3.org/2001/XMLSchema" xmlns:xs="http://www.w3.org/2001/XMLSchema" xmlns:p="http://schemas.microsoft.com/office/2006/metadata/properties" xmlns:ns1="http://schemas.microsoft.com/sharepoint/v3" xmlns:ns2="9eb1f307-a489-40bf-8d3d-f7559b8c4701" xmlns:ns3="e771ab56-0c5d-40e7-b080-2686d2b89623" xmlns:ns4="b4879f20-a0dc-40f7-a578-80e36a171969" targetNamespace="http://schemas.microsoft.com/office/2006/metadata/properties" ma:root="true" ma:fieldsID="6a237378b9e3847a7be40c1bf206d56b" ns1:_="" ns2:_="" ns3:_="" ns4:_="">
    <xsd:import namespace="http://schemas.microsoft.com/sharepoint/v3"/>
    <xsd:import namespace="9eb1f307-a489-40bf-8d3d-f7559b8c4701"/>
    <xsd:import namespace="e771ab56-0c5d-40e7-b080-2686d2b89623"/>
    <xsd:import namespace="b4879f20-a0dc-40f7-a578-80e36a171969"/>
    <xsd:element name="properties">
      <xsd:complexType>
        <xsd:sequence>
          <xsd:element name="documentManagement">
            <xsd:complexType>
              <xsd:all>
                <xsd:element ref="ns2:_dlc_DocId" minOccurs="0"/>
                <xsd:element ref="ns2:_dlc_DocIdUrl" minOccurs="0"/>
                <xsd:element ref="ns2:_dlc_DocIdPersistId" minOccurs="0"/>
                <xsd:element ref="ns2:l91f22a7ce0e4dd0a8d5e02325b1296e" minOccurs="0"/>
                <xsd:element ref="ns2:TaxCatchAll" minOccurs="0"/>
                <xsd:element ref="ns2:h41ad624327d4ecf84eb1dc83dfc685c"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91f22a7ce0e4dd0a8d5e02325b1296e" ma:index="12" ma:taxonomy="true" ma:internalName="l91f22a7ce0e4dd0a8d5e02325b1296e" ma:taxonomyFieldName="SecurityClassification" ma:displayName="Security Classification" ma:default="1;#OFFICIAL|9e0ec9cb-4e7f-4d4a-bd32-1ee7525c6d87" ma:fieldId="{591f22a7-ce0e-4dd0-a8d5-e02325b1296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aa49a2a-47b5-41d4-a260-fbaece3fa6b2}"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h41ad624327d4ecf84eb1dc83dfc685c" ma:index="15" nillable="true" ma:taxonomy="true" ma:internalName="h41ad624327d4ecf84eb1dc83dfc685c" ma:taxonomyFieldName="InformationMarker" ma:displayName="Information Marker" ma:readOnly="false" ma:fieldId="{141ad624-327d-4ecf-84eb-1dc83dfc685c}"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79f20-a0dc-40f7-a578-80e36a17196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74A69D-22E8-43A8-BB0F-D8E8F3411D3E}">
  <ds:schemaRefs>
    <ds:schemaRef ds:uri="http://purl.org/dc/elements/1.1/"/>
    <ds:schemaRef ds:uri="http://schemas.microsoft.com/office/2006/metadata/properties"/>
    <ds:schemaRef ds:uri="http://purl.org/dc/terms/"/>
    <ds:schemaRef ds:uri="http://schemas.microsoft.com/office/2006/documentManagement/types"/>
    <ds:schemaRef ds:uri="B92C5CA2-44C2-4924-B71F-6053A2FE7466"/>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4F86A30F-C4DD-43B4-BCF6-554D2B97711F}"/>
</file>

<file path=customXml/itemProps4.xml><?xml version="1.0" encoding="utf-8"?>
<ds:datastoreItem xmlns:ds="http://schemas.openxmlformats.org/officeDocument/2006/customXml" ds:itemID="{7714DEBB-E441-46E3-9BEE-447FCCBF3EEA}">
  <ds:schemaRefs>
    <ds:schemaRef ds:uri="http://schemas.openxmlformats.org/officeDocument/2006/bibliography"/>
  </ds:schemaRefs>
</ds:datastoreItem>
</file>

<file path=customXml/itemProps5.xml><?xml version="1.0" encoding="utf-8"?>
<ds:datastoreItem xmlns:ds="http://schemas.openxmlformats.org/officeDocument/2006/customXml" ds:itemID="{33828A60-0C84-43E2-A2CA-C79B3AD14234}"/>
</file>

<file path=docProps/app.xml><?xml version="1.0" encoding="utf-8"?>
<Properties xmlns="http://schemas.openxmlformats.org/officeDocument/2006/extended-properties" xmlns:vt="http://schemas.openxmlformats.org/officeDocument/2006/docPropsVTypes">
  <Template>Normal</Template>
  <TotalTime>74</TotalTime>
  <Pages>8</Pages>
  <Words>2559</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Cameron, Laura</cp:lastModifiedBy>
  <cp:revision>10</cp:revision>
  <dcterms:created xsi:type="dcterms:W3CDTF">2024-10-09T22:42:00Z</dcterms:created>
  <dcterms:modified xsi:type="dcterms:W3CDTF">2024-10-10T01:29:00Z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0x0101000996B2AC40D5FE47ABDEC8D243089143</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y fmtid="{D5CDD505-2E9C-101B-9397-08002B2CF9AE}" pid="7" name="ESearchTags">
    <vt:lpwstr/>
  </property>
  <property fmtid="{D5CDD505-2E9C-101B-9397-08002B2CF9AE}" pid="8" name="HPRMSecurityLevel">
    <vt:lpwstr>37;#OFFICIAL|11463c70-78df-4e3b-b0ff-f66cd3cb26ec</vt:lpwstr>
  </property>
  <property fmtid="{D5CDD505-2E9C-101B-9397-08002B2CF9AE}" pid="9" name="HPRMSecurityCaveat">
    <vt:lpwstr/>
  </property>
  <property fmtid="{D5CDD505-2E9C-101B-9397-08002B2CF9AE}" pid="10" name="PMC.ESearch.TagGeneratedTime">
    <vt:lpwstr>2023-05-16T11:53:54</vt:lpwstr>
  </property>
  <property fmtid="{D5CDD505-2E9C-101B-9397-08002B2CF9AE}" pid="11" name="TaxKeyword">
    <vt:lpwstr/>
  </property>
  <property fmtid="{D5CDD505-2E9C-101B-9397-08002B2CF9AE}" pid="12" name="FolderID">
    <vt:lpwstr/>
  </property>
  <property fmtid="{D5CDD505-2E9C-101B-9397-08002B2CF9AE}" pid="13" name="SecurityClassification">
    <vt:lpwstr>4;#OFFICIAL|9e0ec9cb-4e7f-4d4a-bd32-1ee7525c6d87</vt:lpwstr>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GUID">
    <vt:lpwstr>abc247dd-7043-44d3-841d-ed8c44d88d99</vt:lpwstr>
  </property>
  <property fmtid="{D5CDD505-2E9C-101B-9397-08002B2CF9AE}" pid="19" name="SharedWithUsers">
    <vt:lpwstr/>
  </property>
  <property fmtid="{D5CDD505-2E9C-101B-9397-08002B2CF9AE}" pid="20" name="InformationMarker">
    <vt:lpwstr/>
  </property>
  <property fmtid="{D5CDD505-2E9C-101B-9397-08002B2CF9AE}" pid="21" name="a7f0d5894973417fb6bbff31bedb6606">
    <vt:lpwstr/>
  </property>
  <property fmtid="{D5CDD505-2E9C-101B-9397-08002B2CF9AE}" pid="22" name="PMCNotes">
    <vt:lpwstr/>
  </property>
  <property fmtid="{D5CDD505-2E9C-101B-9397-08002B2CF9AE}" pid="23" name="jd1c641577414dfdab1686c9d5d0dbd0">
    <vt:lpwstr/>
  </property>
  <property fmtid="{D5CDD505-2E9C-101B-9397-08002B2CF9AE}" pid="24" name="_dlc_DocIdItemGuid">
    <vt:lpwstr>0f640c8d-2f71-48a3-961c-8842f4d61101</vt:lpwstr>
  </property>
</Properties>
</file>