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77777777" w:rsidR="005E317F" w:rsidRPr="00D15A4D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D2B6140" wp14:editId="7E0C33EF">
            <wp:extent cx="1503328" cy="1105200"/>
            <wp:effectExtent l="0" t="0" r="1905" b="0"/>
            <wp:docPr id="1516427779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D15A4D" w:rsidRDefault="005E317F" w:rsidP="005E317F">
      <w:pPr>
        <w:rPr>
          <w:sz w:val="19"/>
        </w:rPr>
      </w:pPr>
    </w:p>
    <w:p w14:paraId="11D82666" w14:textId="60CD66A4" w:rsidR="005E317F" w:rsidRPr="00D15A4D" w:rsidRDefault="00FD3037" w:rsidP="005E317F">
      <w:pPr>
        <w:pStyle w:val="ShortT"/>
      </w:pPr>
      <w:bookmarkStart w:id="0" w:name="Determination_Title"/>
      <w:r>
        <w:t>Veterans’</w:t>
      </w:r>
      <w:r w:rsidR="00B93C3E">
        <w:t xml:space="preserve"> Entitlements (</w:t>
      </w:r>
      <w:r w:rsidR="0033777E">
        <w:t>Non-w</w:t>
      </w:r>
      <w:r w:rsidR="00B93C3E">
        <w:t xml:space="preserve">arlike Service) </w:t>
      </w:r>
      <w:r w:rsidR="004B76C1">
        <w:t xml:space="preserve">Amendment </w:t>
      </w:r>
      <w:r w:rsidR="00A034A5">
        <w:t>Determination 202</w:t>
      </w:r>
      <w:r w:rsidR="00CC297E">
        <w:t>4</w:t>
      </w:r>
      <w:r w:rsidR="0087305F">
        <w:t xml:space="preserve"> (No. 2</w:t>
      </w:r>
      <w:r w:rsidR="468E0A5D">
        <w:t>)</w:t>
      </w:r>
      <w:bookmarkEnd w:id="0"/>
    </w:p>
    <w:p w14:paraId="58B2A226" w14:textId="67796358" w:rsidR="004B76C1" w:rsidRPr="009319C9" w:rsidRDefault="004B76C1" w:rsidP="004B76C1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72091">
        <w:rPr>
          <w:szCs w:val="22"/>
        </w:rPr>
        <w:t>Matt</w:t>
      </w:r>
      <w:r w:rsidR="0087305F">
        <w:rPr>
          <w:szCs w:val="22"/>
        </w:rPr>
        <w:t>hew</w:t>
      </w:r>
      <w:r w:rsidR="00B72091">
        <w:rPr>
          <w:szCs w:val="22"/>
        </w:rPr>
        <w:t xml:space="preserve"> </w:t>
      </w:r>
      <w:r w:rsidR="00E443EA">
        <w:rPr>
          <w:szCs w:val="22"/>
        </w:rPr>
        <w:t xml:space="preserve">James </w:t>
      </w:r>
      <w:r w:rsidR="00B72091">
        <w:rPr>
          <w:szCs w:val="22"/>
        </w:rPr>
        <w:t>Keogh</w:t>
      </w:r>
      <w:r>
        <w:rPr>
          <w:szCs w:val="22"/>
        </w:rPr>
        <w:t xml:space="preserve">, </w:t>
      </w:r>
      <w:r w:rsidR="00FD3037">
        <w:t>Minister for Veterans’</w:t>
      </w:r>
      <w:r w:rsidR="00621EF7" w:rsidRPr="00916604">
        <w:t xml:space="preserve"> Affairs and </w:t>
      </w:r>
      <w:r w:rsidR="00916604" w:rsidRPr="00916604">
        <w:rPr>
          <w:szCs w:val="22"/>
        </w:rPr>
        <w:t xml:space="preserve">Minister for Defence Personnel, </w:t>
      </w:r>
      <w:r>
        <w:rPr>
          <w:szCs w:val="22"/>
        </w:rPr>
        <w:t>make the following determination</w:t>
      </w:r>
      <w:r>
        <w:rPr>
          <w:i/>
          <w:szCs w:val="22"/>
        </w:rPr>
        <w:t xml:space="preserve"> </w:t>
      </w:r>
      <w:r>
        <w:rPr>
          <w:szCs w:val="22"/>
        </w:rPr>
        <w:t xml:space="preserve">under subsection </w:t>
      </w:r>
      <w:proofErr w:type="gramStart"/>
      <w:r>
        <w:rPr>
          <w:szCs w:val="22"/>
        </w:rPr>
        <w:t>5C(</w:t>
      </w:r>
      <w:proofErr w:type="gramEnd"/>
      <w:r>
        <w:rPr>
          <w:szCs w:val="22"/>
        </w:rPr>
        <w:t xml:space="preserve">1) of the </w:t>
      </w:r>
      <w:r>
        <w:rPr>
          <w:i/>
          <w:szCs w:val="22"/>
        </w:rPr>
        <w:t>Veterans’ Entitlements Act 1986.</w:t>
      </w:r>
    </w:p>
    <w:p w14:paraId="0EA53BFE" w14:textId="4C43CC4B" w:rsidR="005E317F" w:rsidRPr="00D15A4D" w:rsidRDefault="00E953F3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232CC">
        <w:rPr>
          <w:szCs w:val="22"/>
        </w:rPr>
        <w:t xml:space="preserve"> 21 October </w:t>
      </w:r>
      <w:bookmarkStart w:id="1" w:name="_GoBack"/>
      <w:bookmarkEnd w:id="1"/>
      <w:r w:rsidR="00CC297E">
        <w:rPr>
          <w:szCs w:val="22"/>
        </w:rPr>
        <w:t>2024</w:t>
      </w:r>
    </w:p>
    <w:p w14:paraId="73FB3871" w14:textId="6E6805C4" w:rsidR="005E317F" w:rsidRPr="00D15A4D" w:rsidRDefault="00B72091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Matt</w:t>
      </w:r>
      <w:r w:rsidR="0087305F">
        <w:rPr>
          <w:szCs w:val="22"/>
        </w:rPr>
        <w:t>hew</w:t>
      </w:r>
      <w:r>
        <w:rPr>
          <w:szCs w:val="22"/>
        </w:rPr>
        <w:t xml:space="preserve"> </w:t>
      </w:r>
      <w:r w:rsidR="00E443EA">
        <w:rPr>
          <w:szCs w:val="22"/>
        </w:rPr>
        <w:t xml:space="preserve">James </w:t>
      </w:r>
      <w:r>
        <w:rPr>
          <w:szCs w:val="22"/>
        </w:rPr>
        <w:t>Keogh</w:t>
      </w:r>
    </w:p>
    <w:p w14:paraId="34AE9577" w14:textId="710F7B70" w:rsidR="00B20990" w:rsidRPr="00D15A4D" w:rsidRDefault="00FD3037" w:rsidP="00771418">
      <w:pPr>
        <w:pStyle w:val="SignCoverPageEnd"/>
        <w:ind w:right="91"/>
      </w:pPr>
      <w:r>
        <w:rPr>
          <w:sz w:val="22"/>
        </w:rPr>
        <w:t>Minister for Veterans’</w:t>
      </w:r>
      <w:r w:rsidR="00621EF7" w:rsidRPr="00916604">
        <w:rPr>
          <w:sz w:val="22"/>
        </w:rPr>
        <w:t xml:space="preserve"> Affairs and </w:t>
      </w:r>
      <w:r w:rsidR="00916604" w:rsidRPr="00916604">
        <w:rPr>
          <w:sz w:val="22"/>
        </w:rPr>
        <w:t>Minister for Defence Personnel</w:t>
      </w:r>
    </w:p>
    <w:p w14:paraId="28A8C881" w14:textId="77777777" w:rsidR="00B20990" w:rsidRPr="00D15A4D" w:rsidRDefault="00B20990" w:rsidP="00B20990">
      <w:pPr>
        <w:sectPr w:rsidR="00B20990" w:rsidRPr="00D15A4D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D15A4D" w:rsidRDefault="00B20990" w:rsidP="00B20990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p w14:paraId="121FDF44" w14:textId="2398B035" w:rsidR="00FA083A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2" w:name="BKCheck15B_2"/>
      <w:bookmarkEnd w:id="2"/>
      <w:r>
        <w:rPr>
          <w:noProof/>
        </w:rPr>
        <w:t>1  Name</w:t>
      </w:r>
      <w:r>
        <w:rPr>
          <w:noProof/>
        </w:rPr>
        <w:tab/>
        <w:t>1</w:t>
      </w:r>
    </w:p>
    <w:p w14:paraId="6BC4E54E" w14:textId="4EF3B3F8" w:rsidR="00FA083A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7B9DC49D" w14:textId="6B184B6E" w:rsidR="00FA083A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6E8CAECC" w14:textId="4D78E86A" w:rsidR="00FA083A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  <w:t>1</w:t>
      </w:r>
    </w:p>
    <w:p w14:paraId="261ABA60" w14:textId="5A212373" w:rsidR="00FA083A" w:rsidRDefault="00FA08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</w:t>
      </w:r>
      <w:r w:rsidR="007D2220">
        <w:rPr>
          <w:noProof/>
        </w:rPr>
        <w:t>Non-w</w:t>
      </w:r>
      <w:r w:rsidR="00AA62A2">
        <w:rPr>
          <w:noProof/>
        </w:rPr>
        <w:t>a</w:t>
      </w:r>
      <w:r w:rsidR="002D019A">
        <w:rPr>
          <w:noProof/>
        </w:rPr>
        <w:t>r</w:t>
      </w:r>
      <w:r w:rsidR="00AA62A2">
        <w:rPr>
          <w:noProof/>
        </w:rPr>
        <w:t>like Service a</w:t>
      </w:r>
      <w:r>
        <w:rPr>
          <w:noProof/>
        </w:rPr>
        <w:t>mendment</w:t>
      </w:r>
      <w:r>
        <w:rPr>
          <w:noProof/>
        </w:rPr>
        <w:tab/>
        <w:t>2</w:t>
      </w:r>
    </w:p>
    <w:p w14:paraId="6A6CCEDD" w14:textId="12707C62" w:rsidR="00FA083A" w:rsidRDefault="00AA62A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A62A2">
        <w:rPr>
          <w:bCs/>
          <w:iCs/>
          <w:color w:val="000000"/>
          <w:sz w:val="18"/>
          <w:szCs w:val="18"/>
        </w:rPr>
        <w:t>Veterans’ Entitlements (</w:t>
      </w:r>
      <w:r w:rsidR="007D2220">
        <w:rPr>
          <w:bCs/>
          <w:iCs/>
          <w:color w:val="000000"/>
          <w:sz w:val="18"/>
          <w:szCs w:val="18"/>
        </w:rPr>
        <w:t>Non-w</w:t>
      </w:r>
      <w:r w:rsidRPr="00AA62A2">
        <w:rPr>
          <w:bCs/>
          <w:iCs/>
          <w:color w:val="000000"/>
          <w:sz w:val="18"/>
          <w:szCs w:val="18"/>
        </w:rPr>
        <w:t>arlike Service) Determination 2019</w:t>
      </w:r>
      <w:r w:rsidR="00FA083A">
        <w:rPr>
          <w:noProof/>
        </w:rPr>
        <w:tab/>
        <w:t>2</w:t>
      </w:r>
    </w:p>
    <w:p w14:paraId="2E6536A0" w14:textId="137250F6" w:rsidR="00B20990" w:rsidRPr="00D15A4D" w:rsidRDefault="00B20990" w:rsidP="005E317F"/>
    <w:p w14:paraId="7BED752F" w14:textId="77777777" w:rsidR="00B20990" w:rsidRPr="00D15A4D" w:rsidRDefault="00B20990" w:rsidP="00B20990"/>
    <w:p w14:paraId="5FB57CD7" w14:textId="77777777" w:rsidR="00B20990" w:rsidRPr="00D15A4D" w:rsidRDefault="00B20990" w:rsidP="00B20990">
      <w:pPr>
        <w:sectPr w:rsidR="00B20990" w:rsidRPr="00D15A4D" w:rsidSect="008417D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50832C2E" w14:textId="7C5B5F7F" w:rsidR="005E317F" w:rsidRPr="00D15A4D" w:rsidRDefault="005E317F" w:rsidP="005E317F">
      <w:pPr>
        <w:pStyle w:val="ActHead5"/>
      </w:pPr>
      <w:bookmarkStart w:id="3" w:name="_Toc8657872"/>
      <w:proofErr w:type="gramStart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3"/>
      <w:proofErr w:type="gramEnd"/>
    </w:p>
    <w:p w14:paraId="1C3C73F2" w14:textId="49E3E6C2" w:rsidR="00AF6E41" w:rsidRPr="007E3976" w:rsidRDefault="005E317F" w:rsidP="007E3976">
      <w:pPr>
        <w:pStyle w:val="subsection"/>
        <w:ind w:firstLine="0"/>
      </w:pPr>
      <w:r>
        <w:t>This instrument is the</w:t>
      </w:r>
      <w:r w:rsidR="00E23BBA">
        <w:t xml:space="preserve"> </w:t>
      </w:r>
      <w:r w:rsidR="00FD3037">
        <w:rPr>
          <w:i/>
          <w:iCs/>
        </w:rPr>
        <w:t>Veterans’</w:t>
      </w:r>
      <w:r w:rsidR="00E23BBA" w:rsidRPr="34B3F141">
        <w:rPr>
          <w:i/>
          <w:iCs/>
        </w:rPr>
        <w:t xml:space="preserve"> Entitlements (</w:t>
      </w:r>
      <w:r w:rsidR="0033777E">
        <w:rPr>
          <w:i/>
          <w:iCs/>
        </w:rPr>
        <w:t>Non-w</w:t>
      </w:r>
      <w:r w:rsidR="00E23BBA" w:rsidRPr="34B3F141">
        <w:rPr>
          <w:i/>
          <w:iCs/>
        </w:rPr>
        <w:t>arlike Servi</w:t>
      </w:r>
      <w:r w:rsidR="00A034A5">
        <w:rPr>
          <w:i/>
          <w:iCs/>
        </w:rPr>
        <w:t>ce) Amendment Determination 202</w:t>
      </w:r>
      <w:r w:rsidR="00CC297E">
        <w:rPr>
          <w:i/>
          <w:iCs/>
        </w:rPr>
        <w:t>4</w:t>
      </w:r>
      <w:r w:rsidR="35FAA9BD" w:rsidRPr="34B3F141">
        <w:rPr>
          <w:i/>
          <w:iCs/>
        </w:rPr>
        <w:t xml:space="preserve"> (No.</w:t>
      </w:r>
      <w:r w:rsidR="00E953F3">
        <w:rPr>
          <w:i/>
          <w:iCs/>
        </w:rPr>
        <w:t xml:space="preserve"> </w:t>
      </w:r>
      <w:r w:rsidR="0087305F">
        <w:rPr>
          <w:i/>
          <w:iCs/>
        </w:rPr>
        <w:t>2</w:t>
      </w:r>
      <w:r w:rsidR="35FAA9BD" w:rsidRPr="34B3F141">
        <w:rPr>
          <w:i/>
          <w:iCs/>
        </w:rPr>
        <w:t>)</w:t>
      </w:r>
      <w:r w:rsidR="00BA0F45" w:rsidRPr="34B3F141">
        <w:rPr>
          <w:i/>
          <w:iCs/>
        </w:rPr>
        <w:t>.</w:t>
      </w:r>
    </w:p>
    <w:p w14:paraId="43B3511C" w14:textId="4B94CCDD" w:rsidR="005E317F" w:rsidRPr="00D15A4D" w:rsidRDefault="005E317F" w:rsidP="00362C17">
      <w:pPr>
        <w:pStyle w:val="ActHead5"/>
        <w:spacing w:after="200"/>
      </w:pPr>
      <w:bookmarkStart w:id="4" w:name="_Toc8657873"/>
      <w:proofErr w:type="gramStart"/>
      <w:r w:rsidRPr="00D15A4D">
        <w:rPr>
          <w:rStyle w:val="CharSectno"/>
        </w:rPr>
        <w:t>2</w:t>
      </w:r>
      <w:r w:rsidRPr="00D15A4D">
        <w:t xml:space="preserve">  Commencement</w:t>
      </w:r>
      <w:bookmarkEnd w:id="4"/>
      <w:proofErr w:type="gramEnd"/>
    </w:p>
    <w:tbl>
      <w:tblPr>
        <w:tblW w:w="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362C17" w14:paraId="5301B2B3" w14:textId="77777777" w:rsidTr="00362C17">
        <w:tc>
          <w:tcPr>
            <w:tcW w:w="992" w:type="dxa"/>
            <w:hideMark/>
          </w:tcPr>
          <w:p w14:paraId="3B2230C9" w14:textId="77777777" w:rsidR="00362C17" w:rsidRDefault="00362C17">
            <w:pPr>
              <w:pStyle w:val="Sectiontext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bookmarkStart w:id="5" w:name="_Toc8657874"/>
            <w:r>
              <w:rPr>
                <w:rFonts w:ascii="Times New Roman" w:hAnsi="Times New Roman"/>
                <w:sz w:val="22"/>
                <w:lang w:eastAsia="en-US"/>
              </w:rPr>
              <w:t>1.</w:t>
            </w:r>
          </w:p>
        </w:tc>
        <w:tc>
          <w:tcPr>
            <w:tcW w:w="8367" w:type="dxa"/>
            <w:hideMark/>
          </w:tcPr>
          <w:p w14:paraId="29B655AE" w14:textId="77777777" w:rsidR="00362C17" w:rsidRDefault="00362C17">
            <w:pPr>
              <w:pStyle w:val="Sectiontex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Each provision of this instrument specified in column 1 of the table commences, or is taken to have commenced, in accordance with column 2 of the table. Any other statement in column 2 has effect according to its terms.</w:t>
            </w:r>
          </w:p>
        </w:tc>
      </w:tr>
    </w:tbl>
    <w:p w14:paraId="0331699A" w14:textId="77777777" w:rsidR="00362C17" w:rsidRDefault="00362C17" w:rsidP="00362C17">
      <w:pPr>
        <w:spacing w:before="60" w:line="240" w:lineRule="atLeast"/>
        <w:rPr>
          <w:sz w:val="20"/>
        </w:rPr>
      </w:pP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5036"/>
        <w:gridCol w:w="1978"/>
      </w:tblGrid>
      <w:tr w:rsidR="00362C17" w14:paraId="1B190FD9" w14:textId="77777777" w:rsidTr="00362C1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9ACF3FE" w14:textId="77777777" w:rsidR="00362C17" w:rsidRDefault="00362C1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Commencement information</w:t>
            </w:r>
          </w:p>
        </w:tc>
      </w:tr>
      <w:tr w:rsidR="00362C17" w14:paraId="4256B8CA" w14:textId="77777777" w:rsidTr="00362C17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B81C7A2" w14:textId="77777777" w:rsidR="00362C17" w:rsidRDefault="00362C1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CD4567D" w14:textId="77777777" w:rsidR="00362C17" w:rsidRDefault="00362C1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906BB92" w14:textId="77777777" w:rsidR="00362C17" w:rsidRDefault="00362C1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Column 3</w:t>
            </w:r>
          </w:p>
        </w:tc>
      </w:tr>
      <w:tr w:rsidR="00362C17" w14:paraId="1315F0D3" w14:textId="77777777" w:rsidTr="00362C17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3FBF4AD" w14:textId="77777777" w:rsidR="00362C17" w:rsidRDefault="00362C1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3E65BC7" w14:textId="77777777" w:rsidR="00362C17" w:rsidRDefault="00362C1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75BAD58" w14:textId="77777777" w:rsidR="00362C17" w:rsidRDefault="00362C1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Date/Details</w:t>
            </w:r>
          </w:p>
        </w:tc>
      </w:tr>
      <w:tr w:rsidR="00362C17" w14:paraId="0AE9B51B" w14:textId="77777777" w:rsidTr="00362C17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BC478D6" w14:textId="77777777" w:rsidR="00362C17" w:rsidRDefault="00362C17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1. The whole of this instrument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B5C8DB2" w14:textId="04CD132A" w:rsidR="00362C17" w:rsidRDefault="00362C17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The day after this instrument is registered</w:t>
            </w:r>
            <w:r w:rsidR="00FD3037">
              <w:rPr>
                <w:szCs w:val="22"/>
              </w:rPr>
              <w:t>.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8B4CB58" w14:textId="77777777" w:rsidR="00362C17" w:rsidRDefault="00362C17">
            <w:pPr>
              <w:rPr>
                <w:szCs w:val="22"/>
              </w:rPr>
            </w:pPr>
          </w:p>
        </w:tc>
      </w:tr>
    </w:tbl>
    <w:p w14:paraId="42D580E2" w14:textId="77777777" w:rsidR="00362C17" w:rsidRDefault="00362C17" w:rsidP="00362C17">
      <w:pPr>
        <w:pStyle w:val="ActHead5"/>
        <w:spacing w:before="60"/>
        <w:rPr>
          <w:rStyle w:val="CharSectno"/>
        </w:rPr>
      </w:pPr>
    </w:p>
    <w:tbl>
      <w:tblPr>
        <w:tblW w:w="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362C17" w14:paraId="331F46A6" w14:textId="77777777" w:rsidTr="00362C17">
        <w:tc>
          <w:tcPr>
            <w:tcW w:w="992" w:type="dxa"/>
          </w:tcPr>
          <w:p w14:paraId="13BE4129" w14:textId="77777777" w:rsidR="00362C17" w:rsidRDefault="00362C17">
            <w:pPr>
              <w:pStyle w:val="Sectiontex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367" w:type="dxa"/>
            <w:hideMark/>
          </w:tcPr>
          <w:p w14:paraId="04D67A52" w14:textId="77777777" w:rsidR="00362C17" w:rsidRDefault="00362C17">
            <w:pPr>
              <w:pStyle w:val="Sectiontex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Note: </w:t>
            </w:r>
            <w:r>
              <w:rPr>
                <w:rFonts w:ascii="Times New Roman" w:hAnsi="Times New Roman"/>
                <w:lang w:eastAsia="en-US"/>
              </w:rPr>
              <w:t xml:space="preserve">This table relates only to the provisions of this instrument as originally made. It will not be amended to deal with any later amendments of this instrument. </w:t>
            </w:r>
          </w:p>
        </w:tc>
      </w:tr>
      <w:tr w:rsidR="00362C17" w14:paraId="557AE09C" w14:textId="77777777" w:rsidTr="00362C17">
        <w:tc>
          <w:tcPr>
            <w:tcW w:w="992" w:type="dxa"/>
            <w:hideMark/>
          </w:tcPr>
          <w:p w14:paraId="51E6243F" w14:textId="77777777" w:rsidR="00362C17" w:rsidRDefault="00362C17">
            <w:pPr>
              <w:pStyle w:val="Sectiontex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367" w:type="dxa"/>
            <w:hideMark/>
          </w:tcPr>
          <w:p w14:paraId="05096BD8" w14:textId="77777777" w:rsidR="00362C17" w:rsidRDefault="00362C17">
            <w:pPr>
              <w:pStyle w:val="Sectiontex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Any information in column 3 of the table is not part of this instrument. Information may be inserted in this column, or information in it may be edited, in any published version of this instrument. </w:t>
            </w:r>
          </w:p>
        </w:tc>
      </w:tr>
    </w:tbl>
    <w:p w14:paraId="4E5B2E5E" w14:textId="7F6BE6F5" w:rsidR="005E317F" w:rsidRPr="00D15A4D" w:rsidRDefault="005E317F" w:rsidP="005E317F">
      <w:pPr>
        <w:pStyle w:val="ActHead5"/>
      </w:pPr>
      <w:proofErr w:type="gramStart"/>
      <w:r w:rsidRPr="00D15A4D">
        <w:rPr>
          <w:rStyle w:val="CharSectno"/>
        </w:rPr>
        <w:t>3</w:t>
      </w:r>
      <w:r w:rsidRPr="00D15A4D">
        <w:t xml:space="preserve">  Authority</w:t>
      </w:r>
      <w:bookmarkEnd w:id="5"/>
      <w:proofErr w:type="gramEnd"/>
    </w:p>
    <w:p w14:paraId="56106E8B" w14:textId="319ABFC4" w:rsidR="00C41226" w:rsidRPr="009C2562" w:rsidRDefault="00C41226" w:rsidP="00C41226">
      <w:pPr>
        <w:pStyle w:val="subsection"/>
      </w:pPr>
      <w:bookmarkStart w:id="6" w:name="_Toc8657875"/>
      <w:r>
        <w:tab/>
      </w:r>
      <w:r>
        <w:tab/>
      </w:r>
      <w:r w:rsidRPr="009C2562">
        <w:t>This instrument is made under</w:t>
      </w:r>
      <w:r>
        <w:t xml:space="preserve"> the definition of </w:t>
      </w:r>
      <w:r w:rsidR="0033777E" w:rsidRPr="0033777E">
        <w:rPr>
          <w:b/>
          <w:i/>
        </w:rPr>
        <w:t>non-</w:t>
      </w:r>
      <w:r>
        <w:rPr>
          <w:b/>
          <w:i/>
        </w:rPr>
        <w:t>warlike service</w:t>
      </w:r>
      <w:r>
        <w:t xml:space="preserve"> in subsection </w:t>
      </w:r>
      <w:proofErr w:type="gramStart"/>
      <w:r>
        <w:t>5C(</w:t>
      </w:r>
      <w:proofErr w:type="gramEnd"/>
      <w:r>
        <w:t xml:space="preserve">1) of the </w:t>
      </w:r>
      <w:r>
        <w:rPr>
          <w:i/>
        </w:rPr>
        <w:t>Veterans’ Entitlements Act 1986</w:t>
      </w:r>
      <w:r>
        <w:rPr>
          <w:i/>
          <w:szCs w:val="22"/>
        </w:rPr>
        <w:t>.</w:t>
      </w:r>
    </w:p>
    <w:p w14:paraId="1B7B92AA" w14:textId="4D6DF93C" w:rsidR="005E317F" w:rsidRPr="00D15A4D" w:rsidRDefault="005E317F" w:rsidP="005E317F">
      <w:pPr>
        <w:pStyle w:val="ActHead5"/>
      </w:pPr>
      <w:proofErr w:type="gramStart"/>
      <w:r w:rsidRPr="00D15A4D">
        <w:t>4  Schedules</w:t>
      </w:r>
      <w:bookmarkEnd w:id="6"/>
      <w:proofErr w:type="gramEnd"/>
    </w:p>
    <w:p w14:paraId="4DC10822" w14:textId="3523F89E" w:rsidR="007E3976" w:rsidRPr="00D15A4D" w:rsidRDefault="005E317F" w:rsidP="007E3976">
      <w:pPr>
        <w:pStyle w:val="subsection"/>
        <w:ind w:firstLine="0"/>
      </w:pPr>
      <w:r w:rsidRPr="00D15A4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9FC64F5" w14:textId="77777777" w:rsidR="00893FC4" w:rsidRDefault="00893FC4">
      <w:pPr>
        <w:spacing w:line="240" w:lineRule="auto"/>
        <w:rPr>
          <w:rStyle w:val="charamschno0"/>
          <w:rFonts w:eastAsia="Times New Roman" w:cs="Times New Roman"/>
          <w:b/>
          <w:bCs/>
          <w:sz w:val="32"/>
          <w:szCs w:val="32"/>
          <w:lang w:eastAsia="en-AU"/>
        </w:rPr>
      </w:pPr>
      <w:r>
        <w:rPr>
          <w:rStyle w:val="charamschno0"/>
          <w:b/>
          <w:bCs/>
          <w:sz w:val="32"/>
          <w:szCs w:val="32"/>
        </w:rPr>
        <w:br w:type="page"/>
      </w:r>
    </w:p>
    <w:p w14:paraId="379C5AAD" w14:textId="01B1A630" w:rsidR="00893FC4" w:rsidRPr="00360306" w:rsidRDefault="00893FC4" w:rsidP="00893FC4">
      <w:pPr>
        <w:pStyle w:val="acthead60"/>
        <w:keepNext/>
        <w:shd w:val="clear" w:color="auto" w:fill="FFFFFF"/>
        <w:spacing w:before="0" w:beforeAutospacing="0" w:after="0" w:afterAutospacing="0" w:line="360" w:lineRule="atLeast"/>
        <w:rPr>
          <w:rStyle w:val="charamschtext0"/>
          <w:b/>
          <w:bCs/>
          <w:sz w:val="32"/>
          <w:szCs w:val="32"/>
        </w:rPr>
      </w:pPr>
      <w:r w:rsidRPr="00360306">
        <w:rPr>
          <w:rStyle w:val="charamschno0"/>
          <w:b/>
          <w:bCs/>
          <w:sz w:val="32"/>
          <w:szCs w:val="32"/>
        </w:rPr>
        <w:lastRenderedPageBreak/>
        <w:t>Schedule 1</w:t>
      </w:r>
      <w:r w:rsidRPr="00360306">
        <w:rPr>
          <w:b/>
          <w:bCs/>
          <w:sz w:val="32"/>
          <w:szCs w:val="32"/>
        </w:rPr>
        <w:t>—</w:t>
      </w:r>
      <w:r w:rsidR="005F6686">
        <w:rPr>
          <w:b/>
          <w:bCs/>
          <w:sz w:val="32"/>
          <w:szCs w:val="32"/>
        </w:rPr>
        <w:t>Non-w</w:t>
      </w:r>
      <w:r w:rsidRPr="00360306">
        <w:rPr>
          <w:rStyle w:val="charamschtext0"/>
          <w:b/>
          <w:bCs/>
          <w:sz w:val="32"/>
          <w:szCs w:val="32"/>
        </w:rPr>
        <w:t>arlike service</w:t>
      </w:r>
      <w:r>
        <w:rPr>
          <w:rStyle w:val="charamschtext0"/>
          <w:b/>
          <w:bCs/>
          <w:sz w:val="32"/>
          <w:szCs w:val="32"/>
        </w:rPr>
        <w:t xml:space="preserve"> amendment</w:t>
      </w:r>
    </w:p>
    <w:p w14:paraId="044F8128" w14:textId="168E9A25" w:rsidR="00893FC4" w:rsidRDefault="00893FC4" w:rsidP="00893FC4">
      <w:pPr>
        <w:pStyle w:val="BlockTextArial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Veterans’ Entitlements (</w:t>
      </w:r>
      <w:r w:rsidR="0033777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Non-w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ar</w:t>
      </w:r>
      <w:r w:rsidR="007050F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like Service) Determination 2019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893FC4" w:rsidRPr="00F070A1" w14:paraId="2FC37E1A" w14:textId="77777777" w:rsidTr="002028DB">
        <w:tc>
          <w:tcPr>
            <w:tcW w:w="992" w:type="dxa"/>
          </w:tcPr>
          <w:p w14:paraId="791A9AFE" w14:textId="58BBE80D" w:rsidR="00893FC4" w:rsidRPr="00F070A1" w:rsidRDefault="005D1568" w:rsidP="00DF0077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67" w:type="dxa"/>
          </w:tcPr>
          <w:p w14:paraId="0CB8FCB6" w14:textId="58EC9E11" w:rsidR="00893FC4" w:rsidRPr="00F070A1" w:rsidRDefault="00A034A5" w:rsidP="00E05E25">
            <w:pPr>
              <w:pStyle w:val="BlockText-Plain"/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</w:pPr>
            <w:r w:rsidRPr="00F070A1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S</w:t>
            </w:r>
            <w:r w:rsidR="00476949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ection 1 of S</w:t>
            </w:r>
            <w:r w:rsidRPr="00F070A1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chedule 1</w:t>
            </w:r>
            <w:r w:rsidR="00FD3037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 xml:space="preserve"> (</w:t>
            </w:r>
            <w:r w:rsidR="00E05E25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after item 41</w:t>
            </w:r>
            <w:r w:rsidR="00FD3037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893FC4" w:rsidRPr="00F070A1" w14:paraId="77D6435D" w14:textId="77777777" w:rsidTr="002028DB">
        <w:tc>
          <w:tcPr>
            <w:tcW w:w="992" w:type="dxa"/>
          </w:tcPr>
          <w:p w14:paraId="79C976D2" w14:textId="77777777" w:rsidR="00893FC4" w:rsidRPr="00F070A1" w:rsidRDefault="00893FC4" w:rsidP="00DF0077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7" w:type="dxa"/>
          </w:tcPr>
          <w:p w14:paraId="40E04C27" w14:textId="20B97A8D" w:rsidR="00893FC4" w:rsidRPr="00F070A1" w:rsidRDefault="005D1568" w:rsidP="00D15511">
            <w:pPr>
              <w:pStyle w:val="BlockText-Plain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A</w:t>
            </w:r>
            <w:r w:rsidR="006C4FF2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dd</w:t>
            </w:r>
            <w:r w:rsidR="00893FC4" w:rsidRPr="00F070A1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:</w:t>
            </w:r>
          </w:p>
        </w:tc>
      </w:tr>
    </w:tbl>
    <w:p w14:paraId="2DE16992" w14:textId="77777777" w:rsidR="00090FCC" w:rsidRPr="0028541C" w:rsidRDefault="00090FCC" w:rsidP="00090FCC">
      <w:pPr>
        <w:rPr>
          <w:rFonts w:cs="Times New Roman"/>
          <w:sz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70"/>
        <w:gridCol w:w="1364"/>
        <w:gridCol w:w="2777"/>
        <w:gridCol w:w="2412"/>
        <w:gridCol w:w="2232"/>
      </w:tblGrid>
      <w:tr w:rsidR="0087305F" w:rsidRPr="0028541C" w14:paraId="589E9C41" w14:textId="77777777" w:rsidTr="006D46C4">
        <w:trPr>
          <w:trHeight w:val="1601"/>
        </w:trPr>
        <w:tc>
          <w:tcPr>
            <w:tcW w:w="305" w:type="pct"/>
            <w:shd w:val="clear" w:color="auto" w:fill="auto"/>
          </w:tcPr>
          <w:p w14:paraId="3A5E3867" w14:textId="0B0EB458" w:rsidR="0087305F" w:rsidRPr="0028541C" w:rsidRDefault="0087305F" w:rsidP="0087305F">
            <w:pPr>
              <w:pStyle w:val="Tabletext"/>
              <w:jc w:val="center"/>
            </w:pPr>
            <w:r>
              <w:t>42</w:t>
            </w:r>
          </w:p>
        </w:tc>
        <w:tc>
          <w:tcPr>
            <w:tcW w:w="729" w:type="pct"/>
            <w:shd w:val="clear" w:color="auto" w:fill="auto"/>
          </w:tcPr>
          <w:p w14:paraId="4BA6A6E0" w14:textId="6590909E" w:rsidR="0087305F" w:rsidRPr="0028541C" w:rsidRDefault="0087305F" w:rsidP="0087305F">
            <w:pPr>
              <w:pStyle w:val="Tabletext"/>
            </w:pPr>
            <w:r>
              <w:t>Beech</w:t>
            </w:r>
          </w:p>
        </w:tc>
        <w:tc>
          <w:tcPr>
            <w:tcW w:w="1484" w:type="pct"/>
            <w:shd w:val="clear" w:color="auto" w:fill="auto"/>
          </w:tcPr>
          <w:p w14:paraId="535CC8F3" w14:textId="50971E65" w:rsidR="0087305F" w:rsidRPr="0028541C" w:rsidRDefault="0087305F" w:rsidP="0087305F">
            <w:pPr>
              <w:pStyle w:val="Tabletext"/>
            </w:pPr>
            <w:r w:rsidRPr="00583EEE">
              <w:t>Defence’s support to the Australian Government respon</w:t>
            </w:r>
            <w:r>
              <w:t>se to the Hamas-Israel conflict</w:t>
            </w:r>
          </w:p>
        </w:tc>
        <w:tc>
          <w:tcPr>
            <w:tcW w:w="1289" w:type="pct"/>
            <w:shd w:val="clear" w:color="auto" w:fill="auto"/>
          </w:tcPr>
          <w:p w14:paraId="2995E97F" w14:textId="560A46DF" w:rsidR="0087305F" w:rsidRPr="0028541C" w:rsidRDefault="0087305F" w:rsidP="0087305F">
            <w:pPr>
              <w:pStyle w:val="Tabletext"/>
            </w:pPr>
            <w:r w:rsidRPr="00583EEE">
              <w:t>The land, territorial waters and superjacent airspace of Israel and the Occupied Palestinian Territories,</w:t>
            </w:r>
            <w:r>
              <w:t xml:space="preserve"> Lebanon and the Sinai in Egypt</w:t>
            </w:r>
          </w:p>
        </w:tc>
        <w:tc>
          <w:tcPr>
            <w:tcW w:w="1193" w:type="pct"/>
            <w:shd w:val="clear" w:color="auto" w:fill="auto"/>
          </w:tcPr>
          <w:p w14:paraId="772B7118" w14:textId="10424493" w:rsidR="0087305F" w:rsidRPr="0028541C" w:rsidRDefault="0087305F" w:rsidP="00D15511">
            <w:pPr>
              <w:pStyle w:val="Tabletext"/>
            </w:pPr>
            <w:r>
              <w:t xml:space="preserve">On and after </w:t>
            </w:r>
            <w:r w:rsidR="00D15511">
              <w:t>13 </w:t>
            </w:r>
            <w:r>
              <w:t>October</w:t>
            </w:r>
            <w:r w:rsidR="00D15511">
              <w:t xml:space="preserve"> </w:t>
            </w:r>
            <w:r w:rsidRPr="00583EEE">
              <w:t>2023</w:t>
            </w:r>
          </w:p>
        </w:tc>
      </w:tr>
      <w:tr w:rsidR="006D46C4" w:rsidRPr="0028541C" w14:paraId="12043525" w14:textId="77777777" w:rsidTr="006D46C4">
        <w:trPr>
          <w:trHeight w:val="1601"/>
        </w:trPr>
        <w:tc>
          <w:tcPr>
            <w:tcW w:w="305" w:type="pct"/>
            <w:shd w:val="clear" w:color="auto" w:fill="auto"/>
          </w:tcPr>
          <w:p w14:paraId="612487D4" w14:textId="29E9EA18" w:rsidR="006D46C4" w:rsidRPr="0028541C" w:rsidRDefault="00A366C5" w:rsidP="00A366C5">
            <w:pPr>
              <w:pStyle w:val="Tabletext"/>
              <w:jc w:val="center"/>
            </w:pPr>
            <w:r>
              <w:t>43</w:t>
            </w:r>
          </w:p>
        </w:tc>
        <w:tc>
          <w:tcPr>
            <w:tcW w:w="729" w:type="pct"/>
            <w:shd w:val="clear" w:color="auto" w:fill="auto"/>
          </w:tcPr>
          <w:p w14:paraId="517BC0EF" w14:textId="77777777" w:rsidR="006D46C4" w:rsidRPr="0028541C" w:rsidRDefault="006D46C4" w:rsidP="00B8669B">
            <w:pPr>
              <w:pStyle w:val="Tabletext"/>
            </w:pPr>
            <w:r>
              <w:t>Hydranth</w:t>
            </w:r>
          </w:p>
        </w:tc>
        <w:tc>
          <w:tcPr>
            <w:tcW w:w="1484" w:type="pct"/>
            <w:shd w:val="clear" w:color="auto" w:fill="auto"/>
          </w:tcPr>
          <w:p w14:paraId="13A56067" w14:textId="77777777" w:rsidR="006D46C4" w:rsidRPr="0028541C" w:rsidRDefault="006D46C4" w:rsidP="00B8669B">
            <w:pPr>
              <w:pStyle w:val="Tabletext"/>
            </w:pPr>
            <w:r w:rsidRPr="008F65B0">
              <w:t>Australian Defence Force contribution to support United States and United Kingdom defensive actions targeting the capabilities used in Hout</w:t>
            </w:r>
            <w:r>
              <w:t>hi rebel attacks in the Red Sea</w:t>
            </w:r>
          </w:p>
        </w:tc>
        <w:tc>
          <w:tcPr>
            <w:tcW w:w="1289" w:type="pct"/>
            <w:shd w:val="clear" w:color="auto" w:fill="auto"/>
          </w:tcPr>
          <w:p w14:paraId="2ABE6EAE" w14:textId="77777777" w:rsidR="00214FC9" w:rsidRDefault="00214FC9" w:rsidP="009126FD">
            <w:pPr>
              <w:pStyle w:val="Tabletext"/>
            </w:pPr>
            <w:r>
              <w:t>The following areas:</w:t>
            </w:r>
          </w:p>
          <w:p w14:paraId="0D0A8E6E" w14:textId="6A23B886" w:rsidR="00214FC9" w:rsidRDefault="00214FC9" w:rsidP="00A16B2A">
            <w:pPr>
              <w:pStyle w:val="Tabletext"/>
            </w:pPr>
            <w:r>
              <w:t>(a) t</w:t>
            </w:r>
            <w:r w:rsidR="006D46C4" w:rsidRPr="008F65B0">
              <w:t>he land, territorial waters and superjacent airspace of Bahrain</w:t>
            </w:r>
            <w:r>
              <w:t xml:space="preserve"> and</w:t>
            </w:r>
            <w:r w:rsidR="006D46C4" w:rsidRPr="008F65B0">
              <w:t xml:space="preserve"> Qatar</w:t>
            </w:r>
            <w:r>
              <w:t>;</w:t>
            </w:r>
          </w:p>
          <w:p w14:paraId="4A6FFF26" w14:textId="57937F60" w:rsidR="006D46C4" w:rsidRPr="0028541C" w:rsidRDefault="00214FC9">
            <w:pPr>
              <w:pStyle w:val="Tabletext"/>
            </w:pPr>
            <w:r>
              <w:t>(b) the waters and superjacent airspace of the</w:t>
            </w:r>
            <w:r w:rsidR="006D46C4" w:rsidRPr="008F65B0">
              <w:t xml:space="preserve"> Persian Gulf, the Gulf of Oman and the Arabian Sea (bounded by </w:t>
            </w:r>
            <w:r w:rsidR="009126FD">
              <w:rPr>
                <w:lang w:eastAsia="en-US"/>
              </w:rPr>
              <w:t>1</w:t>
            </w:r>
            <w:r w:rsidR="009126FD" w:rsidRPr="00C441BA">
              <w:rPr>
                <w:lang w:eastAsia="en-US"/>
              </w:rPr>
              <w:t>0°00</w:t>
            </w:r>
            <w:r w:rsidR="009126FD" w:rsidRPr="00C441BA">
              <w:rPr>
                <w:szCs w:val="22"/>
              </w:rPr>
              <w:t>′</w:t>
            </w:r>
            <w:r w:rsidR="009126FD">
              <w:rPr>
                <w:lang w:eastAsia="en-US"/>
              </w:rPr>
              <w:t xml:space="preserve">N </w:t>
            </w:r>
            <w:r w:rsidR="006D46C4" w:rsidRPr="008F65B0">
              <w:t>and 6</w:t>
            </w:r>
            <w:r w:rsidR="009126FD" w:rsidRPr="00C441BA">
              <w:rPr>
                <w:lang w:eastAsia="en-US"/>
              </w:rPr>
              <w:t>0°00</w:t>
            </w:r>
            <w:r w:rsidR="009126FD" w:rsidRPr="00C441BA">
              <w:rPr>
                <w:szCs w:val="22"/>
              </w:rPr>
              <w:t>′</w:t>
            </w:r>
            <w:r w:rsidR="009126FD">
              <w:rPr>
                <w:lang w:eastAsia="en-US"/>
              </w:rPr>
              <w:t>E</w:t>
            </w:r>
            <w:r w:rsidR="006D46C4" w:rsidRPr="008F65B0">
              <w:t>)</w:t>
            </w:r>
            <w:r>
              <w:t>.</w:t>
            </w:r>
          </w:p>
        </w:tc>
        <w:tc>
          <w:tcPr>
            <w:tcW w:w="1193" w:type="pct"/>
            <w:shd w:val="clear" w:color="auto" w:fill="auto"/>
          </w:tcPr>
          <w:p w14:paraId="459C2354" w14:textId="5EA373D4" w:rsidR="006D46C4" w:rsidRPr="0028541C" w:rsidRDefault="006D46C4" w:rsidP="00137710">
            <w:pPr>
              <w:pStyle w:val="Tabletext"/>
            </w:pPr>
            <w:r w:rsidRPr="008F65B0">
              <w:t xml:space="preserve">On and after </w:t>
            </w:r>
            <w:r w:rsidR="00137710" w:rsidRPr="008F65B0">
              <w:t>15</w:t>
            </w:r>
            <w:r w:rsidR="00137710">
              <w:t> </w:t>
            </w:r>
            <w:r w:rsidRPr="008F65B0">
              <w:t>February 2024</w:t>
            </w:r>
          </w:p>
        </w:tc>
      </w:tr>
    </w:tbl>
    <w:p w14:paraId="0065E834" w14:textId="77777777" w:rsidR="00090FCC" w:rsidRDefault="00090FCC" w:rsidP="00DF5998"/>
    <w:sectPr w:rsidR="00090FCC" w:rsidSect="008417DF">
      <w:headerReference w:type="first" r:id="rId22"/>
      <w:footerReference w:type="first" r:id="rId23"/>
      <w:pgSz w:w="11907" w:h="16839"/>
      <w:pgMar w:top="1134" w:right="1134" w:bottom="992" w:left="1418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4E44B" w14:textId="77777777" w:rsidR="00E85E37" w:rsidRDefault="00E85E37" w:rsidP="0048364F">
      <w:pPr>
        <w:spacing w:line="240" w:lineRule="auto"/>
      </w:pPr>
      <w:r>
        <w:separator/>
      </w:r>
    </w:p>
  </w:endnote>
  <w:endnote w:type="continuationSeparator" w:id="0">
    <w:p w14:paraId="50CADAFB" w14:textId="77777777" w:rsidR="00E85E37" w:rsidRDefault="00E85E3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AB2A077" w14:textId="77777777" w:rsidTr="0001176A">
      <w:tc>
        <w:tcPr>
          <w:tcW w:w="5000" w:type="pct"/>
        </w:tcPr>
        <w:p w14:paraId="4FE3369A" w14:textId="77777777" w:rsidR="009278C1" w:rsidRDefault="009278C1" w:rsidP="0001176A">
          <w:pPr>
            <w:rPr>
              <w:sz w:val="18"/>
            </w:rPr>
          </w:pPr>
        </w:p>
      </w:tc>
    </w:tr>
  </w:tbl>
  <w:p w14:paraId="11C2CC0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D5E7EA3" w14:textId="77777777" w:rsidTr="00C160A1">
      <w:tc>
        <w:tcPr>
          <w:tcW w:w="5000" w:type="pct"/>
        </w:tcPr>
        <w:p w14:paraId="49D0767D" w14:textId="77777777" w:rsidR="00B20990" w:rsidRDefault="00B20990" w:rsidP="007946FE">
          <w:pPr>
            <w:rPr>
              <w:sz w:val="18"/>
            </w:rPr>
          </w:pPr>
        </w:p>
      </w:tc>
    </w:tr>
  </w:tbl>
  <w:p w14:paraId="0D2D1C4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58704E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7EF51A0D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42D0F">
            <w:rPr>
              <w:i/>
              <w:noProof/>
              <w:sz w:val="18"/>
            </w:rPr>
            <w:t>Veterans' Entitlements (Warlike Service) Amendment Determination 2020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EB098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BD8B33D" w14:textId="77777777" w:rsidR="00B20990" w:rsidRPr="00ED79B6" w:rsidRDefault="00B20990" w:rsidP="006D3667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091E" w14:textId="77777777" w:rsidR="00DE2B08" w:rsidRPr="00E33C1C" w:rsidRDefault="00DE2B08" w:rsidP="00DE2B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DE2B08" w14:paraId="6959E854" w14:textId="77777777" w:rsidTr="00092C0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79B6B63" w14:textId="77777777" w:rsidR="00DE2B08" w:rsidRDefault="00DE2B08" w:rsidP="00DE2B0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073843F" w14:textId="15BD9FA8" w:rsidR="00DE2B08" w:rsidRPr="00B20990" w:rsidRDefault="00DE2B08" w:rsidP="00DE2B0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232CC">
            <w:rPr>
              <w:i/>
              <w:noProof/>
              <w:sz w:val="18"/>
            </w:rPr>
            <w:t>Veterans’ Entitlements (Non-warlike Service) Amendment Determination 2024 (No. 2)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AA50FBF" w14:textId="489E2171" w:rsidR="00DE2B08" w:rsidRDefault="00DE2B08" w:rsidP="00DE2B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32C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E2B08" w14:paraId="6BCE5619" w14:textId="77777777" w:rsidTr="00092C0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932C578" w14:textId="77777777" w:rsidR="00DE2B08" w:rsidRDefault="00DE2B08" w:rsidP="00DE2B08">
          <w:pPr>
            <w:rPr>
              <w:sz w:val="18"/>
            </w:rPr>
          </w:pPr>
        </w:p>
      </w:tc>
    </w:tr>
  </w:tbl>
  <w:p w14:paraId="65C9DE30" w14:textId="77777777" w:rsidR="00DE2B08" w:rsidRPr="00ED79B6" w:rsidRDefault="00DE2B08" w:rsidP="00DE2B08">
    <w:pPr>
      <w:rPr>
        <w:i/>
        <w:sz w:val="18"/>
      </w:rPr>
    </w:pPr>
  </w:p>
  <w:p w14:paraId="1E3A9C80" w14:textId="77777777" w:rsidR="00B20990" w:rsidRPr="004B5291" w:rsidRDefault="00B20990" w:rsidP="004B529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35C51" w14:textId="77777777" w:rsidR="00120E5E" w:rsidRDefault="00120E5E" w:rsidP="00BC75CF">
    <w:pPr>
      <w:pStyle w:val="Footer"/>
      <w:pBdr>
        <w:top w:val="single" w:sz="4" w:space="1" w:color="auto"/>
      </w:pBdr>
      <w:jc w:val="right"/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120E5E" w14:paraId="44F4127B" w14:textId="77777777" w:rsidTr="00674AF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5F97840" w14:textId="77777777" w:rsidR="00120E5E" w:rsidRDefault="00120E5E" w:rsidP="00BC75CF">
          <w:pPr>
            <w:pBdr>
              <w:top w:val="single" w:sz="4" w:space="1" w:color="auto"/>
            </w:pBd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E870D83" w14:textId="67EAF234" w:rsidR="00120E5E" w:rsidRPr="00B20990" w:rsidRDefault="00120E5E" w:rsidP="00BC75CF">
          <w:pPr>
            <w:pBdr>
              <w:top w:val="single" w:sz="4" w:space="1" w:color="auto"/>
            </w:pBd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232CC">
            <w:rPr>
              <w:i/>
              <w:noProof/>
              <w:sz w:val="18"/>
            </w:rPr>
            <w:t>Veterans’ Entitlements (Non-warlike Service) Amendment Determination 2024 (No. 2)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E1E2165" w14:textId="1D2521F8" w:rsidR="00120E5E" w:rsidRDefault="00120E5E" w:rsidP="00BC75CF">
          <w:pPr>
            <w:pBdr>
              <w:top w:val="single" w:sz="4" w:space="1" w:color="auto"/>
            </w:pBd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32C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20E5E" w14:paraId="5EAC9E3F" w14:textId="77777777" w:rsidTr="00674AF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275DD03" w14:textId="77777777" w:rsidR="00120E5E" w:rsidRDefault="00120E5E" w:rsidP="00BC75CF">
          <w:pPr>
            <w:pBdr>
              <w:top w:val="single" w:sz="4" w:space="1" w:color="auto"/>
            </w:pBdr>
            <w:rPr>
              <w:sz w:val="18"/>
            </w:rPr>
          </w:pPr>
        </w:p>
      </w:tc>
    </w:tr>
  </w:tbl>
  <w:p w14:paraId="1F3FAEC8" w14:textId="77777777" w:rsidR="00120E5E" w:rsidRPr="00486382" w:rsidRDefault="00120E5E" w:rsidP="00927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E027E" w14:textId="77777777" w:rsidR="00E85E37" w:rsidRDefault="00E85E37" w:rsidP="0048364F">
      <w:pPr>
        <w:spacing w:line="240" w:lineRule="auto"/>
      </w:pPr>
      <w:r>
        <w:separator/>
      </w:r>
    </w:p>
  </w:footnote>
  <w:footnote w:type="continuationSeparator" w:id="0">
    <w:p w14:paraId="0AE2CB2B" w14:textId="77777777" w:rsidR="00E85E37" w:rsidRDefault="00E85E3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B20990" w:rsidRPr="002C71AE" w:rsidRDefault="00B20990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1E51FE" w:rsidRPr="00475968" w:rsidRDefault="001E51FE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1E51FE" w:rsidRPr="00475968" w:rsidRDefault="001E51FE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E8FD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A663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CAC4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D611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8C8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D8B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00B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CA2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2AB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C6E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13C"/>
    <w:rsid w:val="000136AF"/>
    <w:rsid w:val="000178F1"/>
    <w:rsid w:val="00023616"/>
    <w:rsid w:val="00024A6C"/>
    <w:rsid w:val="00034420"/>
    <w:rsid w:val="0004044E"/>
    <w:rsid w:val="0005120E"/>
    <w:rsid w:val="00054577"/>
    <w:rsid w:val="000614BF"/>
    <w:rsid w:val="00067556"/>
    <w:rsid w:val="0007169C"/>
    <w:rsid w:val="00077593"/>
    <w:rsid w:val="000831BD"/>
    <w:rsid w:val="00083F48"/>
    <w:rsid w:val="00086FB0"/>
    <w:rsid w:val="00090FCC"/>
    <w:rsid w:val="000927EE"/>
    <w:rsid w:val="000A479A"/>
    <w:rsid w:val="000A7DF9"/>
    <w:rsid w:val="000C696D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616C"/>
    <w:rsid w:val="00120E5E"/>
    <w:rsid w:val="00133884"/>
    <w:rsid w:val="00137710"/>
    <w:rsid w:val="00142673"/>
    <w:rsid w:val="00160BD7"/>
    <w:rsid w:val="001643C9"/>
    <w:rsid w:val="00164901"/>
    <w:rsid w:val="00165568"/>
    <w:rsid w:val="00166082"/>
    <w:rsid w:val="00166C2F"/>
    <w:rsid w:val="001716C9"/>
    <w:rsid w:val="00171873"/>
    <w:rsid w:val="00184261"/>
    <w:rsid w:val="00187FCB"/>
    <w:rsid w:val="00193461"/>
    <w:rsid w:val="001939E1"/>
    <w:rsid w:val="0019452E"/>
    <w:rsid w:val="00195382"/>
    <w:rsid w:val="001A3B9F"/>
    <w:rsid w:val="001A5520"/>
    <w:rsid w:val="001A65C0"/>
    <w:rsid w:val="001B755B"/>
    <w:rsid w:val="001B7752"/>
    <w:rsid w:val="001B7A5D"/>
    <w:rsid w:val="001C3571"/>
    <w:rsid w:val="001C69C4"/>
    <w:rsid w:val="001D6B30"/>
    <w:rsid w:val="001D75D3"/>
    <w:rsid w:val="001E0A8D"/>
    <w:rsid w:val="001E3590"/>
    <w:rsid w:val="001E51FE"/>
    <w:rsid w:val="001E7407"/>
    <w:rsid w:val="001F1A46"/>
    <w:rsid w:val="00201D27"/>
    <w:rsid w:val="00201F52"/>
    <w:rsid w:val="002028DB"/>
    <w:rsid w:val="00207299"/>
    <w:rsid w:val="0021153A"/>
    <w:rsid w:val="0021243D"/>
    <w:rsid w:val="00214FC9"/>
    <w:rsid w:val="0022229F"/>
    <w:rsid w:val="002232CC"/>
    <w:rsid w:val="002245A6"/>
    <w:rsid w:val="002302EA"/>
    <w:rsid w:val="002310F6"/>
    <w:rsid w:val="00237614"/>
    <w:rsid w:val="00240749"/>
    <w:rsid w:val="002468D7"/>
    <w:rsid w:val="00247E97"/>
    <w:rsid w:val="00256C81"/>
    <w:rsid w:val="00260538"/>
    <w:rsid w:val="0028541C"/>
    <w:rsid w:val="00285CDD"/>
    <w:rsid w:val="00291167"/>
    <w:rsid w:val="0029414B"/>
    <w:rsid w:val="0029489E"/>
    <w:rsid w:val="00297ECB"/>
    <w:rsid w:val="002A3EC7"/>
    <w:rsid w:val="002B1B7A"/>
    <w:rsid w:val="002C077C"/>
    <w:rsid w:val="002C152A"/>
    <w:rsid w:val="002C71AE"/>
    <w:rsid w:val="002D019A"/>
    <w:rsid w:val="002D043A"/>
    <w:rsid w:val="002E7870"/>
    <w:rsid w:val="002F2F7B"/>
    <w:rsid w:val="00306230"/>
    <w:rsid w:val="0031713F"/>
    <w:rsid w:val="003222D1"/>
    <w:rsid w:val="0032750F"/>
    <w:rsid w:val="0033777E"/>
    <w:rsid w:val="003415D3"/>
    <w:rsid w:val="003442F6"/>
    <w:rsid w:val="00346335"/>
    <w:rsid w:val="00352B0F"/>
    <w:rsid w:val="003561B0"/>
    <w:rsid w:val="00362C17"/>
    <w:rsid w:val="00384423"/>
    <w:rsid w:val="00397893"/>
    <w:rsid w:val="003A15AC"/>
    <w:rsid w:val="003B0627"/>
    <w:rsid w:val="003C5F2B"/>
    <w:rsid w:val="003C7D35"/>
    <w:rsid w:val="003D0BFE"/>
    <w:rsid w:val="003D3BAA"/>
    <w:rsid w:val="003D5700"/>
    <w:rsid w:val="003F506B"/>
    <w:rsid w:val="003F6F52"/>
    <w:rsid w:val="004022CA"/>
    <w:rsid w:val="00405304"/>
    <w:rsid w:val="004116CD"/>
    <w:rsid w:val="00414ADE"/>
    <w:rsid w:val="00424CA9"/>
    <w:rsid w:val="004257BB"/>
    <w:rsid w:val="0044291A"/>
    <w:rsid w:val="00442D0F"/>
    <w:rsid w:val="004600B0"/>
    <w:rsid w:val="00460499"/>
    <w:rsid w:val="00460FBA"/>
    <w:rsid w:val="00474835"/>
    <w:rsid w:val="00475968"/>
    <w:rsid w:val="00476949"/>
    <w:rsid w:val="004819C7"/>
    <w:rsid w:val="0048364F"/>
    <w:rsid w:val="004877FC"/>
    <w:rsid w:val="00490F2E"/>
    <w:rsid w:val="00496F97"/>
    <w:rsid w:val="004A53EA"/>
    <w:rsid w:val="004B22E4"/>
    <w:rsid w:val="004B35E7"/>
    <w:rsid w:val="004B5291"/>
    <w:rsid w:val="004B76C1"/>
    <w:rsid w:val="004C5A5D"/>
    <w:rsid w:val="004F1FAC"/>
    <w:rsid w:val="004F676E"/>
    <w:rsid w:val="004F71C0"/>
    <w:rsid w:val="00506A01"/>
    <w:rsid w:val="00516B8D"/>
    <w:rsid w:val="00516D3D"/>
    <w:rsid w:val="0051771D"/>
    <w:rsid w:val="00524B69"/>
    <w:rsid w:val="0052756C"/>
    <w:rsid w:val="00530230"/>
    <w:rsid w:val="00530CC9"/>
    <w:rsid w:val="00531B46"/>
    <w:rsid w:val="00537FBC"/>
    <w:rsid w:val="00541D73"/>
    <w:rsid w:val="00543469"/>
    <w:rsid w:val="00546FA3"/>
    <w:rsid w:val="00555BC4"/>
    <w:rsid w:val="00557C7A"/>
    <w:rsid w:val="00562A58"/>
    <w:rsid w:val="0056541A"/>
    <w:rsid w:val="00572493"/>
    <w:rsid w:val="00581211"/>
    <w:rsid w:val="00584811"/>
    <w:rsid w:val="00590C76"/>
    <w:rsid w:val="00593AA6"/>
    <w:rsid w:val="00594161"/>
    <w:rsid w:val="00594749"/>
    <w:rsid w:val="00594956"/>
    <w:rsid w:val="005B1555"/>
    <w:rsid w:val="005B211C"/>
    <w:rsid w:val="005B4067"/>
    <w:rsid w:val="005C3038"/>
    <w:rsid w:val="005C3F41"/>
    <w:rsid w:val="005C4EF0"/>
    <w:rsid w:val="005D1568"/>
    <w:rsid w:val="005D1A20"/>
    <w:rsid w:val="005D376A"/>
    <w:rsid w:val="005D5EA1"/>
    <w:rsid w:val="005E098C"/>
    <w:rsid w:val="005E1F8D"/>
    <w:rsid w:val="005E317F"/>
    <w:rsid w:val="005E61D3"/>
    <w:rsid w:val="005F6686"/>
    <w:rsid w:val="00600219"/>
    <w:rsid w:val="006065DA"/>
    <w:rsid w:val="00606AA4"/>
    <w:rsid w:val="0061058B"/>
    <w:rsid w:val="00621EF7"/>
    <w:rsid w:val="006220A3"/>
    <w:rsid w:val="00640402"/>
    <w:rsid w:val="00640F78"/>
    <w:rsid w:val="00646B23"/>
    <w:rsid w:val="00655D6A"/>
    <w:rsid w:val="00656DE9"/>
    <w:rsid w:val="00657829"/>
    <w:rsid w:val="00672876"/>
    <w:rsid w:val="00677CC2"/>
    <w:rsid w:val="00681614"/>
    <w:rsid w:val="00685F42"/>
    <w:rsid w:val="0068666D"/>
    <w:rsid w:val="006867B8"/>
    <w:rsid w:val="0069207B"/>
    <w:rsid w:val="00697CB2"/>
    <w:rsid w:val="006A297B"/>
    <w:rsid w:val="006A304E"/>
    <w:rsid w:val="006B7006"/>
    <w:rsid w:val="006C039A"/>
    <w:rsid w:val="006C1C32"/>
    <w:rsid w:val="006C4FF2"/>
    <w:rsid w:val="006C7F8C"/>
    <w:rsid w:val="006D46C4"/>
    <w:rsid w:val="006D7AB9"/>
    <w:rsid w:val="00700B2C"/>
    <w:rsid w:val="0070331B"/>
    <w:rsid w:val="007050F4"/>
    <w:rsid w:val="00713084"/>
    <w:rsid w:val="00717463"/>
    <w:rsid w:val="00720FC2"/>
    <w:rsid w:val="00722E89"/>
    <w:rsid w:val="00731E00"/>
    <w:rsid w:val="007339C7"/>
    <w:rsid w:val="00736C87"/>
    <w:rsid w:val="007440B7"/>
    <w:rsid w:val="007441FC"/>
    <w:rsid w:val="00747993"/>
    <w:rsid w:val="007634AD"/>
    <w:rsid w:val="00766D06"/>
    <w:rsid w:val="00771418"/>
    <w:rsid w:val="007715C9"/>
    <w:rsid w:val="00774EDD"/>
    <w:rsid w:val="007757EC"/>
    <w:rsid w:val="00787FD5"/>
    <w:rsid w:val="007952E9"/>
    <w:rsid w:val="007A6863"/>
    <w:rsid w:val="007B79CD"/>
    <w:rsid w:val="007B7E65"/>
    <w:rsid w:val="007C1090"/>
    <w:rsid w:val="007C78A8"/>
    <w:rsid w:val="007C78B4"/>
    <w:rsid w:val="007D2220"/>
    <w:rsid w:val="007E0853"/>
    <w:rsid w:val="007E32B6"/>
    <w:rsid w:val="007E3976"/>
    <w:rsid w:val="007E486B"/>
    <w:rsid w:val="007E7D4A"/>
    <w:rsid w:val="007F48ED"/>
    <w:rsid w:val="007F5E3F"/>
    <w:rsid w:val="0080098A"/>
    <w:rsid w:val="00812F45"/>
    <w:rsid w:val="00836FE9"/>
    <w:rsid w:val="0084172C"/>
    <w:rsid w:val="008417DF"/>
    <w:rsid w:val="008466C5"/>
    <w:rsid w:val="0085175E"/>
    <w:rsid w:val="00856A31"/>
    <w:rsid w:val="00864A66"/>
    <w:rsid w:val="008724D1"/>
    <w:rsid w:val="0087305F"/>
    <w:rsid w:val="008754D0"/>
    <w:rsid w:val="00877C69"/>
    <w:rsid w:val="00877D48"/>
    <w:rsid w:val="0088345B"/>
    <w:rsid w:val="008834DA"/>
    <w:rsid w:val="00893FC4"/>
    <w:rsid w:val="008A16A5"/>
    <w:rsid w:val="008A5C57"/>
    <w:rsid w:val="008A68E8"/>
    <w:rsid w:val="008B5288"/>
    <w:rsid w:val="008C0629"/>
    <w:rsid w:val="008D0EE0"/>
    <w:rsid w:val="008D7785"/>
    <w:rsid w:val="008D7A27"/>
    <w:rsid w:val="008E4702"/>
    <w:rsid w:val="008E69AA"/>
    <w:rsid w:val="008F4F1C"/>
    <w:rsid w:val="009069AD"/>
    <w:rsid w:val="00906AE6"/>
    <w:rsid w:val="00910E64"/>
    <w:rsid w:val="009126FD"/>
    <w:rsid w:val="00916604"/>
    <w:rsid w:val="00922764"/>
    <w:rsid w:val="009278C1"/>
    <w:rsid w:val="00932377"/>
    <w:rsid w:val="009346E3"/>
    <w:rsid w:val="0094523D"/>
    <w:rsid w:val="00972E18"/>
    <w:rsid w:val="00976A63"/>
    <w:rsid w:val="00991733"/>
    <w:rsid w:val="00996A55"/>
    <w:rsid w:val="009B2490"/>
    <w:rsid w:val="009B50E5"/>
    <w:rsid w:val="009C3431"/>
    <w:rsid w:val="009C5989"/>
    <w:rsid w:val="009C6A32"/>
    <w:rsid w:val="009D08DA"/>
    <w:rsid w:val="009D4379"/>
    <w:rsid w:val="009F1229"/>
    <w:rsid w:val="00A003BB"/>
    <w:rsid w:val="00A034A5"/>
    <w:rsid w:val="00A06860"/>
    <w:rsid w:val="00A136F5"/>
    <w:rsid w:val="00A16B2A"/>
    <w:rsid w:val="00A231E2"/>
    <w:rsid w:val="00A2550D"/>
    <w:rsid w:val="00A366C5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9231A"/>
    <w:rsid w:val="00A927C7"/>
    <w:rsid w:val="00A93CFA"/>
    <w:rsid w:val="00A95BC7"/>
    <w:rsid w:val="00AA0343"/>
    <w:rsid w:val="00AA62A2"/>
    <w:rsid w:val="00AA78CE"/>
    <w:rsid w:val="00AA7B26"/>
    <w:rsid w:val="00AC767C"/>
    <w:rsid w:val="00AD3467"/>
    <w:rsid w:val="00AD5641"/>
    <w:rsid w:val="00AF33DB"/>
    <w:rsid w:val="00AF3623"/>
    <w:rsid w:val="00AF6E41"/>
    <w:rsid w:val="00B032D8"/>
    <w:rsid w:val="00B039C8"/>
    <w:rsid w:val="00B05D72"/>
    <w:rsid w:val="00B20990"/>
    <w:rsid w:val="00B23FAF"/>
    <w:rsid w:val="00B33B3C"/>
    <w:rsid w:val="00B40D74"/>
    <w:rsid w:val="00B42649"/>
    <w:rsid w:val="00B46467"/>
    <w:rsid w:val="00B5265A"/>
    <w:rsid w:val="00B52663"/>
    <w:rsid w:val="00B56DCB"/>
    <w:rsid w:val="00B61728"/>
    <w:rsid w:val="00B65B12"/>
    <w:rsid w:val="00B72091"/>
    <w:rsid w:val="00B770D2"/>
    <w:rsid w:val="00B93516"/>
    <w:rsid w:val="00B93C3E"/>
    <w:rsid w:val="00B96776"/>
    <w:rsid w:val="00B973E5"/>
    <w:rsid w:val="00BA0F45"/>
    <w:rsid w:val="00BA47A3"/>
    <w:rsid w:val="00BA5026"/>
    <w:rsid w:val="00BA7B5B"/>
    <w:rsid w:val="00BB6E79"/>
    <w:rsid w:val="00BC00AA"/>
    <w:rsid w:val="00BC375C"/>
    <w:rsid w:val="00BC75CF"/>
    <w:rsid w:val="00BE42C5"/>
    <w:rsid w:val="00BE719A"/>
    <w:rsid w:val="00BE720A"/>
    <w:rsid w:val="00BF0723"/>
    <w:rsid w:val="00BF6650"/>
    <w:rsid w:val="00C015BA"/>
    <w:rsid w:val="00C067E5"/>
    <w:rsid w:val="00C14A20"/>
    <w:rsid w:val="00C164CA"/>
    <w:rsid w:val="00C26051"/>
    <w:rsid w:val="00C41226"/>
    <w:rsid w:val="00C42BF8"/>
    <w:rsid w:val="00C4573C"/>
    <w:rsid w:val="00C460AE"/>
    <w:rsid w:val="00C50043"/>
    <w:rsid w:val="00C5015F"/>
    <w:rsid w:val="00C50A0F"/>
    <w:rsid w:val="00C50F4A"/>
    <w:rsid w:val="00C72D10"/>
    <w:rsid w:val="00C7573B"/>
    <w:rsid w:val="00C75855"/>
    <w:rsid w:val="00C76CF3"/>
    <w:rsid w:val="00C93205"/>
    <w:rsid w:val="00C945DC"/>
    <w:rsid w:val="00C97726"/>
    <w:rsid w:val="00CA7844"/>
    <w:rsid w:val="00CB58EF"/>
    <w:rsid w:val="00CC28AE"/>
    <w:rsid w:val="00CC297E"/>
    <w:rsid w:val="00CC3872"/>
    <w:rsid w:val="00CE0A93"/>
    <w:rsid w:val="00CF0BB2"/>
    <w:rsid w:val="00D12B0D"/>
    <w:rsid w:val="00D13441"/>
    <w:rsid w:val="00D15511"/>
    <w:rsid w:val="00D15A4D"/>
    <w:rsid w:val="00D21EE7"/>
    <w:rsid w:val="00D243A3"/>
    <w:rsid w:val="00D33440"/>
    <w:rsid w:val="00D52EFE"/>
    <w:rsid w:val="00D55AEE"/>
    <w:rsid w:val="00D567A2"/>
    <w:rsid w:val="00D56A0D"/>
    <w:rsid w:val="00D63EF6"/>
    <w:rsid w:val="00D66518"/>
    <w:rsid w:val="00D70DFB"/>
    <w:rsid w:val="00D71EEA"/>
    <w:rsid w:val="00D73547"/>
    <w:rsid w:val="00D735CD"/>
    <w:rsid w:val="00D766DF"/>
    <w:rsid w:val="00D84477"/>
    <w:rsid w:val="00D90841"/>
    <w:rsid w:val="00D94896"/>
    <w:rsid w:val="00D954D8"/>
    <w:rsid w:val="00DA2439"/>
    <w:rsid w:val="00DA5076"/>
    <w:rsid w:val="00DA6F05"/>
    <w:rsid w:val="00DB64FC"/>
    <w:rsid w:val="00DC0A5B"/>
    <w:rsid w:val="00DE149E"/>
    <w:rsid w:val="00DE2B08"/>
    <w:rsid w:val="00DF5998"/>
    <w:rsid w:val="00E01AAD"/>
    <w:rsid w:val="00E034DB"/>
    <w:rsid w:val="00E05704"/>
    <w:rsid w:val="00E05E25"/>
    <w:rsid w:val="00E12D7B"/>
    <w:rsid w:val="00E12F1A"/>
    <w:rsid w:val="00E22935"/>
    <w:rsid w:val="00E232C6"/>
    <w:rsid w:val="00E23BBA"/>
    <w:rsid w:val="00E4327A"/>
    <w:rsid w:val="00E443EA"/>
    <w:rsid w:val="00E516B6"/>
    <w:rsid w:val="00E54292"/>
    <w:rsid w:val="00E54D2B"/>
    <w:rsid w:val="00E60191"/>
    <w:rsid w:val="00E608E5"/>
    <w:rsid w:val="00E74DC7"/>
    <w:rsid w:val="00E85E37"/>
    <w:rsid w:val="00E86DED"/>
    <w:rsid w:val="00E87699"/>
    <w:rsid w:val="00E92E27"/>
    <w:rsid w:val="00E953F3"/>
    <w:rsid w:val="00E9586B"/>
    <w:rsid w:val="00E97334"/>
    <w:rsid w:val="00EB3A99"/>
    <w:rsid w:val="00EB65F8"/>
    <w:rsid w:val="00EC45EE"/>
    <w:rsid w:val="00ED0739"/>
    <w:rsid w:val="00ED4928"/>
    <w:rsid w:val="00EE08D0"/>
    <w:rsid w:val="00EE3FFE"/>
    <w:rsid w:val="00EE57E8"/>
    <w:rsid w:val="00EE6190"/>
    <w:rsid w:val="00EF2E3A"/>
    <w:rsid w:val="00EF6402"/>
    <w:rsid w:val="00F047E2"/>
    <w:rsid w:val="00F04D57"/>
    <w:rsid w:val="00F070A1"/>
    <w:rsid w:val="00F078DC"/>
    <w:rsid w:val="00F13E86"/>
    <w:rsid w:val="00F20B52"/>
    <w:rsid w:val="00F32FCB"/>
    <w:rsid w:val="00F33523"/>
    <w:rsid w:val="00F40C0F"/>
    <w:rsid w:val="00F677A9"/>
    <w:rsid w:val="00F8121C"/>
    <w:rsid w:val="00F84CF5"/>
    <w:rsid w:val="00F8612E"/>
    <w:rsid w:val="00F94583"/>
    <w:rsid w:val="00FA083A"/>
    <w:rsid w:val="00FA420B"/>
    <w:rsid w:val="00FB6AEE"/>
    <w:rsid w:val="00FC3EAC"/>
    <w:rsid w:val="00FD3037"/>
    <w:rsid w:val="00FE3FF5"/>
    <w:rsid w:val="00FF39DE"/>
    <w:rsid w:val="34B3F141"/>
    <w:rsid w:val="35FAA9BD"/>
    <w:rsid w:val="45715790"/>
    <w:rsid w:val="468E0A5D"/>
    <w:rsid w:val="6BDEC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customStyle="1" w:styleId="BlockTextArial">
    <w:name w:val="Block Text (Arial)"/>
    <w:basedOn w:val="Normal"/>
    <w:rsid w:val="00893FC4"/>
    <w:pPr>
      <w:keepLines/>
      <w:spacing w:before="120" w:after="120" w:line="240" w:lineRule="auto"/>
    </w:pPr>
    <w:rPr>
      <w:rFonts w:ascii="Arial" w:eastAsia="Times New Roman" w:hAnsi="Arial" w:cs="Times New Roman"/>
      <w:lang w:eastAsia="en-AU"/>
    </w:rPr>
  </w:style>
  <w:style w:type="paragraph" w:customStyle="1" w:styleId="acthead60">
    <w:name w:val="acthead6"/>
    <w:basedOn w:val="Normal"/>
    <w:rsid w:val="00893F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amschno0">
    <w:name w:val="charamschno"/>
    <w:basedOn w:val="DefaultParagraphFont"/>
    <w:rsid w:val="00893FC4"/>
  </w:style>
  <w:style w:type="character" w:customStyle="1" w:styleId="charamschtext0">
    <w:name w:val="charamschtext"/>
    <w:basedOn w:val="DefaultParagraphFont"/>
    <w:rsid w:val="00893FC4"/>
  </w:style>
  <w:style w:type="character" w:styleId="Hyperlink">
    <w:name w:val="Hyperlink"/>
    <w:basedOn w:val="DefaultParagraphFont"/>
    <w:uiPriority w:val="99"/>
    <w:unhideWhenUsed/>
    <w:rsid w:val="00FE3FF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660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1" ma:contentTypeDescription="Create a new document." ma:contentTypeScope="" ma:versionID="165fd64d009b3ae48f4b4843272a48b3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5e33de0c51759ecdab7b19a4e611574d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2D24C-1859-45AC-BD7D-BC295A99E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52747-6400-444E-B12F-6D3430BC0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3A323-074D-45EF-837C-C89130C0AC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AA21AB-1266-4079-8A49-29FBAD3D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19</TotalTime>
  <Pages>4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Alberts, Jacqueline MS</cp:lastModifiedBy>
  <cp:revision>13</cp:revision>
  <cp:lastPrinted>2019-05-12T23:26:00Z</cp:lastPrinted>
  <dcterms:created xsi:type="dcterms:W3CDTF">2024-08-12T05:15:00Z</dcterms:created>
  <dcterms:modified xsi:type="dcterms:W3CDTF">2024-10-25T00:13:00Z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BN83252249</vt:lpwstr>
  </property>
  <property fmtid="{D5CDD505-2E9C-101B-9397-08002B2CF9AE}" pid="4" name="Objective-Title">
    <vt:lpwstr>2024/2 VEA amendment det</vt:lpwstr>
  </property>
  <property fmtid="{D5CDD505-2E9C-101B-9397-08002B2CF9AE}" pid="5" name="Objective-Comment">
    <vt:lpwstr/>
  </property>
  <property fmtid="{D5CDD505-2E9C-101B-9397-08002B2CF9AE}" pid="6" name="Objective-CreationStamp">
    <vt:filetime>2024-05-31T01:07:17Z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2024-10-25T00:13:39Z</vt:filetime>
  </property>
  <property fmtid="{D5CDD505-2E9C-101B-9397-08002B2CF9AE}" pid="10" name="Objective-ModificationStamp">
    <vt:filetime>2024-10-25T00:13:39Z</vt:filetime>
  </property>
  <property fmtid="{D5CDD505-2E9C-101B-9397-08002B2CF9AE}" pid="11" name="Objective-Owner">
    <vt:lpwstr>Smith, Becci MISS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and Engagement:02. Legislative Drafting team:02. DE Instruments:01. Work Requests:MRCA &amp; VEA - 2024/2 - Operation Beech and Operation Hydranth:02. Determination:</vt:lpwstr>
  </property>
  <property fmtid="{D5CDD505-2E9C-101B-9397-08002B2CF9AE}" pid="13" name="Objective-Parent">
    <vt:lpwstr>02. Determination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i4>22</vt:i4>
  </property>
  <property fmtid="{D5CDD505-2E9C-101B-9397-08002B2CF9AE}" pid="17" name="Objective-VersionComment">
    <vt:lpwstr>signed by MINDP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