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792D6" w14:textId="77777777" w:rsidR="00583278" w:rsidRPr="00583278" w:rsidRDefault="00583278" w:rsidP="00583278">
      <w:pPr>
        <w:tabs>
          <w:tab w:val="left" w:pos="851"/>
        </w:tabs>
        <w:rPr>
          <w:noProof/>
          <w:sz w:val="20"/>
          <w:szCs w:val="20"/>
          <w:lang w:val="en-AU" w:eastAsia="en-AU" w:bidi="ar-SA"/>
        </w:rPr>
      </w:pPr>
      <w:r w:rsidRPr="00583278">
        <w:rPr>
          <w:noProof/>
          <w:color w:val="2B579A"/>
          <w:sz w:val="20"/>
          <w:szCs w:val="20"/>
          <w:shd w:val="clear" w:color="auto" w:fill="E6E6E6"/>
          <w:lang w:val="en-AU" w:eastAsia="en-AU" w:bidi="ar-SA"/>
        </w:rPr>
        <w:drawing>
          <wp:inline distT="0" distB="0" distL="0" distR="0" wp14:anchorId="3B4EFD10" wp14:editId="7AF67021">
            <wp:extent cx="2657475" cy="438150"/>
            <wp:effectExtent l="0" t="0" r="9525" b="0"/>
            <wp:docPr id="5" name="Picture 5" descr="Food Standards Australia New Zea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Food Standards Australia New Zealand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7475" cy="438150"/>
                    </a:xfrm>
                    <a:prstGeom prst="rect">
                      <a:avLst/>
                    </a:prstGeom>
                    <a:noFill/>
                    <a:ln>
                      <a:noFill/>
                    </a:ln>
                  </pic:spPr>
                </pic:pic>
              </a:graphicData>
            </a:graphic>
          </wp:inline>
        </w:drawing>
      </w:r>
    </w:p>
    <w:p w14:paraId="0348ECE5" w14:textId="77777777" w:rsidR="00583278" w:rsidRPr="00583278" w:rsidRDefault="00583278" w:rsidP="00583278">
      <w:pPr>
        <w:pBdr>
          <w:bottom w:val="single" w:sz="4" w:space="1" w:color="auto"/>
        </w:pBdr>
        <w:tabs>
          <w:tab w:val="left" w:pos="851"/>
        </w:tabs>
        <w:rPr>
          <w:b/>
          <w:bCs/>
          <w:szCs w:val="20"/>
          <w:lang w:bidi="ar-SA"/>
        </w:rPr>
      </w:pPr>
    </w:p>
    <w:p w14:paraId="1FB4B5CE" w14:textId="77777777" w:rsidR="00583278" w:rsidRPr="00583278" w:rsidRDefault="00583278" w:rsidP="00583278">
      <w:pPr>
        <w:pBdr>
          <w:bottom w:val="single" w:sz="4" w:space="1" w:color="auto"/>
        </w:pBdr>
        <w:tabs>
          <w:tab w:val="left" w:pos="851"/>
        </w:tabs>
        <w:rPr>
          <w:b/>
          <w:sz w:val="20"/>
          <w:szCs w:val="20"/>
          <w:lang w:bidi="ar-SA"/>
        </w:rPr>
      </w:pPr>
      <w:r w:rsidRPr="00583278">
        <w:rPr>
          <w:b/>
          <w:sz w:val="20"/>
          <w:szCs w:val="20"/>
          <w:lang w:bidi="ar-SA"/>
        </w:rPr>
        <w:t>Food Standards (Proposal P1063 – Code Revision (2024) - Added Sugar(s) Claims) Variation</w:t>
      </w:r>
    </w:p>
    <w:p w14:paraId="72AF648B" w14:textId="77777777" w:rsidR="00583278" w:rsidRPr="00583278" w:rsidRDefault="00583278" w:rsidP="00583278">
      <w:pPr>
        <w:pBdr>
          <w:bottom w:val="single" w:sz="4" w:space="1" w:color="auto"/>
        </w:pBdr>
        <w:tabs>
          <w:tab w:val="left" w:pos="851"/>
        </w:tabs>
        <w:rPr>
          <w:b/>
          <w:sz w:val="20"/>
          <w:szCs w:val="20"/>
          <w:lang w:bidi="ar-SA"/>
        </w:rPr>
      </w:pPr>
    </w:p>
    <w:p w14:paraId="4DB12EFE" w14:textId="77777777" w:rsidR="00583278" w:rsidRPr="00583278" w:rsidRDefault="00583278" w:rsidP="00583278">
      <w:pPr>
        <w:tabs>
          <w:tab w:val="left" w:pos="851"/>
        </w:tabs>
        <w:rPr>
          <w:sz w:val="20"/>
          <w:szCs w:val="20"/>
          <w:lang w:bidi="ar-SA"/>
        </w:rPr>
      </w:pPr>
    </w:p>
    <w:p w14:paraId="2164A1EA" w14:textId="77777777" w:rsidR="00583278" w:rsidRPr="00583278" w:rsidRDefault="00583278" w:rsidP="00583278">
      <w:pPr>
        <w:tabs>
          <w:tab w:val="left" w:pos="851"/>
        </w:tabs>
        <w:rPr>
          <w:sz w:val="20"/>
          <w:szCs w:val="20"/>
          <w:lang w:bidi="ar-SA"/>
        </w:rPr>
      </w:pPr>
      <w:r w:rsidRPr="00583278">
        <w:rPr>
          <w:sz w:val="20"/>
          <w:szCs w:val="20"/>
          <w:lang w:bidi="ar-SA"/>
        </w:rPr>
        <w:t xml:space="preserve">The Board of Food Standards Australia New Zealand gives notice of the making of this variation under section 92 of the </w:t>
      </w:r>
      <w:r w:rsidRPr="00583278">
        <w:rPr>
          <w:i/>
          <w:sz w:val="20"/>
          <w:szCs w:val="20"/>
          <w:lang w:bidi="ar-SA"/>
        </w:rPr>
        <w:t>Food Standards Australia New Zealand Act 1991</w:t>
      </w:r>
      <w:r w:rsidRPr="00583278">
        <w:rPr>
          <w:sz w:val="20"/>
          <w:szCs w:val="20"/>
          <w:lang w:bidi="ar-SA"/>
        </w:rPr>
        <w:t>.  The variation commences on the date specified in clause 3 of this variation.</w:t>
      </w:r>
    </w:p>
    <w:p w14:paraId="2CA4471B" w14:textId="77777777" w:rsidR="00583278" w:rsidRPr="00583278" w:rsidRDefault="00583278" w:rsidP="00583278">
      <w:pPr>
        <w:tabs>
          <w:tab w:val="left" w:pos="851"/>
        </w:tabs>
        <w:rPr>
          <w:sz w:val="20"/>
          <w:szCs w:val="20"/>
          <w:lang w:bidi="ar-SA"/>
        </w:rPr>
      </w:pPr>
    </w:p>
    <w:p w14:paraId="35489A05" w14:textId="2A6A17E9" w:rsidR="00583278" w:rsidRPr="00583278" w:rsidRDefault="00583278" w:rsidP="00583278">
      <w:pPr>
        <w:tabs>
          <w:tab w:val="left" w:pos="851"/>
        </w:tabs>
        <w:rPr>
          <w:sz w:val="20"/>
          <w:szCs w:val="20"/>
          <w:lang w:bidi="ar-SA"/>
        </w:rPr>
      </w:pPr>
      <w:r w:rsidRPr="265F6B7A">
        <w:rPr>
          <w:sz w:val="20"/>
          <w:szCs w:val="20"/>
          <w:lang w:bidi="ar-SA"/>
        </w:rPr>
        <w:t xml:space="preserve">Dated </w:t>
      </w:r>
      <w:r w:rsidR="61AE5F03" w:rsidRPr="265F6B7A">
        <w:rPr>
          <w:sz w:val="20"/>
          <w:szCs w:val="20"/>
          <w:lang w:bidi="ar-SA"/>
        </w:rPr>
        <w:t>23 October 2024</w:t>
      </w:r>
    </w:p>
    <w:p w14:paraId="3D498909" w14:textId="77777777" w:rsidR="00583278" w:rsidRPr="00583278" w:rsidRDefault="00583278" w:rsidP="00583278">
      <w:pPr>
        <w:tabs>
          <w:tab w:val="left" w:pos="851"/>
        </w:tabs>
        <w:rPr>
          <w:sz w:val="20"/>
          <w:szCs w:val="20"/>
          <w:lang w:bidi="ar-SA"/>
        </w:rPr>
      </w:pPr>
    </w:p>
    <w:p w14:paraId="491AE23B" w14:textId="77777777" w:rsidR="00583278" w:rsidRPr="00583278" w:rsidRDefault="00583278" w:rsidP="00583278">
      <w:pPr>
        <w:tabs>
          <w:tab w:val="left" w:pos="851"/>
        </w:tabs>
        <w:rPr>
          <w:sz w:val="20"/>
          <w:szCs w:val="20"/>
          <w:lang w:bidi="ar-SA"/>
        </w:rPr>
      </w:pPr>
    </w:p>
    <w:p w14:paraId="2765C19C" w14:textId="06D5D79E" w:rsidR="00583278" w:rsidRPr="00583278" w:rsidRDefault="7DD1182A" w:rsidP="323399CF">
      <w:pPr>
        <w:tabs>
          <w:tab w:val="left" w:pos="851"/>
        </w:tabs>
      </w:pPr>
      <w:r>
        <w:rPr>
          <w:noProof/>
        </w:rPr>
        <w:drawing>
          <wp:inline distT="0" distB="0" distL="0" distR="0" wp14:anchorId="3CCACDCC" wp14:editId="7A2D93CF">
            <wp:extent cx="1552295" cy="977616"/>
            <wp:effectExtent l="0" t="0" r="0" b="0"/>
            <wp:docPr id="1948907649" name="Picture 1948907649" descr="The Signature of the delegate of the Board of Food Standards Australia New Zea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907649" name="Picture 1948907649" descr="The Signature of the delegate of the Board of Food Standards Australia New Zealand"/>
                    <pic:cNvPicPr/>
                  </pic:nvPicPr>
                  <pic:blipFill>
                    <a:blip r:embed="rId8">
                      <a:extLst>
                        <a:ext uri="{28A0092B-C50C-407E-A947-70E740481C1C}">
                          <a14:useLocalDpi xmlns:a14="http://schemas.microsoft.com/office/drawing/2010/main" val="0"/>
                        </a:ext>
                      </a:extLst>
                    </a:blip>
                    <a:stretch>
                      <a:fillRect/>
                    </a:stretch>
                  </pic:blipFill>
                  <pic:spPr>
                    <a:xfrm>
                      <a:off x="0" y="0"/>
                      <a:ext cx="1552295" cy="977616"/>
                    </a:xfrm>
                    <a:prstGeom prst="rect">
                      <a:avLst/>
                    </a:prstGeom>
                  </pic:spPr>
                </pic:pic>
              </a:graphicData>
            </a:graphic>
          </wp:inline>
        </w:drawing>
      </w:r>
    </w:p>
    <w:p w14:paraId="05C13ECA" w14:textId="77777777" w:rsidR="00583278" w:rsidRPr="00583278" w:rsidRDefault="00583278" w:rsidP="00583278">
      <w:pPr>
        <w:tabs>
          <w:tab w:val="left" w:pos="851"/>
        </w:tabs>
        <w:rPr>
          <w:sz w:val="20"/>
          <w:szCs w:val="20"/>
          <w:lang w:bidi="ar-SA"/>
        </w:rPr>
      </w:pPr>
    </w:p>
    <w:p w14:paraId="0F93734B" w14:textId="77777777" w:rsidR="00583278" w:rsidRPr="00583278" w:rsidRDefault="00583278" w:rsidP="00583278">
      <w:pPr>
        <w:tabs>
          <w:tab w:val="left" w:pos="851"/>
        </w:tabs>
        <w:rPr>
          <w:sz w:val="18"/>
          <w:szCs w:val="18"/>
          <w:lang w:bidi="ar-SA"/>
        </w:rPr>
      </w:pPr>
      <w:r w:rsidRPr="00583278">
        <w:rPr>
          <w:sz w:val="20"/>
          <w:szCs w:val="22"/>
        </w:rPr>
        <w:t>Luci Henson, General Manager, Corporate Services</w:t>
      </w:r>
      <w:r w:rsidRPr="00583278">
        <w:rPr>
          <w:sz w:val="18"/>
          <w:szCs w:val="18"/>
          <w:lang w:bidi="ar-SA"/>
        </w:rPr>
        <w:t xml:space="preserve"> </w:t>
      </w:r>
    </w:p>
    <w:p w14:paraId="03EBE640" w14:textId="1284E6B5" w:rsidR="00583278" w:rsidRPr="00583278" w:rsidRDefault="00583278" w:rsidP="00583278">
      <w:pPr>
        <w:tabs>
          <w:tab w:val="left" w:pos="851"/>
        </w:tabs>
        <w:rPr>
          <w:sz w:val="20"/>
          <w:szCs w:val="20"/>
          <w:lang w:bidi="ar-SA"/>
        </w:rPr>
      </w:pPr>
      <w:r w:rsidRPr="00583278">
        <w:rPr>
          <w:sz w:val="20"/>
          <w:szCs w:val="20"/>
          <w:lang w:bidi="ar-SA"/>
        </w:rPr>
        <w:t>Delegate of the Board of Food Standards Australia New Zealand</w:t>
      </w:r>
    </w:p>
    <w:p w14:paraId="0BECD5E2" w14:textId="77777777" w:rsidR="00583278" w:rsidRPr="00583278" w:rsidRDefault="00583278" w:rsidP="00583278">
      <w:pPr>
        <w:tabs>
          <w:tab w:val="left" w:pos="851"/>
        </w:tabs>
        <w:rPr>
          <w:sz w:val="20"/>
          <w:szCs w:val="20"/>
          <w:lang w:bidi="ar-SA"/>
        </w:rPr>
      </w:pPr>
    </w:p>
    <w:p w14:paraId="17D5EE29" w14:textId="77777777" w:rsidR="00583278" w:rsidRPr="00583278" w:rsidRDefault="00583278" w:rsidP="00583278">
      <w:pPr>
        <w:tabs>
          <w:tab w:val="left" w:pos="851"/>
        </w:tabs>
        <w:rPr>
          <w:sz w:val="20"/>
          <w:szCs w:val="20"/>
          <w:lang w:bidi="ar-SA"/>
        </w:rPr>
      </w:pPr>
    </w:p>
    <w:p w14:paraId="051E5112" w14:textId="77777777" w:rsidR="00583278" w:rsidRPr="00583278" w:rsidRDefault="00583278" w:rsidP="00583278">
      <w:pPr>
        <w:tabs>
          <w:tab w:val="left" w:pos="851"/>
        </w:tabs>
        <w:rPr>
          <w:sz w:val="20"/>
          <w:szCs w:val="20"/>
          <w:lang w:bidi="ar-SA"/>
        </w:rPr>
      </w:pPr>
    </w:p>
    <w:p w14:paraId="7718DF86" w14:textId="77777777" w:rsidR="00583278" w:rsidRPr="00583278" w:rsidRDefault="00583278" w:rsidP="00583278">
      <w:pPr>
        <w:tabs>
          <w:tab w:val="left" w:pos="851"/>
        </w:tabs>
        <w:rPr>
          <w:sz w:val="20"/>
          <w:szCs w:val="20"/>
          <w:lang w:bidi="ar-SA"/>
        </w:rPr>
      </w:pPr>
    </w:p>
    <w:p w14:paraId="10441C88" w14:textId="77777777" w:rsidR="00583278" w:rsidRPr="00583278" w:rsidRDefault="00583278" w:rsidP="00583278">
      <w:pPr>
        <w:tabs>
          <w:tab w:val="left" w:pos="851"/>
        </w:tabs>
        <w:rPr>
          <w:sz w:val="20"/>
          <w:szCs w:val="20"/>
          <w:lang w:bidi="ar-SA"/>
        </w:rPr>
      </w:pPr>
    </w:p>
    <w:p w14:paraId="200742D5" w14:textId="77777777" w:rsidR="00583278" w:rsidRPr="00583278" w:rsidRDefault="00583278" w:rsidP="00583278">
      <w:pPr>
        <w:pBdr>
          <w:top w:val="single" w:sz="4" w:space="1" w:color="auto"/>
          <w:left w:val="single" w:sz="4" w:space="4" w:color="auto"/>
          <w:bottom w:val="single" w:sz="4" w:space="1" w:color="auto"/>
          <w:right w:val="single" w:sz="4" w:space="4" w:color="auto"/>
        </w:pBdr>
        <w:tabs>
          <w:tab w:val="left" w:pos="851"/>
        </w:tabs>
        <w:rPr>
          <w:b/>
          <w:sz w:val="20"/>
          <w:szCs w:val="20"/>
          <w:lang w:val="en-AU" w:bidi="ar-SA"/>
        </w:rPr>
      </w:pPr>
      <w:r w:rsidRPr="00583278">
        <w:rPr>
          <w:b/>
          <w:sz w:val="20"/>
          <w:szCs w:val="20"/>
          <w:lang w:val="en-AU" w:bidi="ar-SA"/>
        </w:rPr>
        <w:t xml:space="preserve">Note:  </w:t>
      </w:r>
    </w:p>
    <w:p w14:paraId="519BAC69" w14:textId="77777777" w:rsidR="00583278" w:rsidRPr="00583278" w:rsidRDefault="00583278" w:rsidP="00583278">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p>
    <w:p w14:paraId="5C32197A" w14:textId="3547E311" w:rsidR="00583278" w:rsidRPr="00583278" w:rsidRDefault="00583278" w:rsidP="00583278">
      <w:pPr>
        <w:pBdr>
          <w:top w:val="single" w:sz="4" w:space="1" w:color="auto"/>
          <w:left w:val="single" w:sz="4" w:space="4" w:color="auto"/>
          <w:bottom w:val="single" w:sz="4" w:space="1" w:color="auto"/>
          <w:right w:val="single" w:sz="4" w:space="4" w:color="auto"/>
        </w:pBdr>
        <w:tabs>
          <w:tab w:val="left" w:pos="851"/>
        </w:tabs>
        <w:rPr>
          <w:sz w:val="20"/>
          <w:szCs w:val="20"/>
          <w:lang w:val="en-AU" w:bidi="ar-SA"/>
        </w:rPr>
      </w:pPr>
      <w:r w:rsidRPr="00583278">
        <w:rPr>
          <w:sz w:val="20"/>
          <w:szCs w:val="20"/>
          <w:lang w:val="en-AU" w:bidi="ar-SA"/>
        </w:rPr>
        <w:t xml:space="preserve">This variation will be published in the Commonwealth of Australia Gazette No. FSC 173 on 29 October 2024. This means that this date is the gazettal date for the purposes of clause 3 of the variation. </w:t>
      </w:r>
    </w:p>
    <w:p w14:paraId="0908354A" w14:textId="77777777" w:rsidR="00583278" w:rsidRPr="00583278" w:rsidRDefault="00583278" w:rsidP="00583278">
      <w:pPr>
        <w:tabs>
          <w:tab w:val="left" w:pos="851"/>
        </w:tabs>
        <w:rPr>
          <w:sz w:val="20"/>
          <w:szCs w:val="20"/>
          <w:lang w:bidi="ar-SA"/>
        </w:rPr>
      </w:pPr>
    </w:p>
    <w:p w14:paraId="1AF114CD" w14:textId="77777777" w:rsidR="00583278" w:rsidRPr="00583278" w:rsidRDefault="00583278" w:rsidP="00583278">
      <w:pPr>
        <w:widowControl/>
        <w:rPr>
          <w:sz w:val="20"/>
          <w:szCs w:val="20"/>
          <w:lang w:bidi="ar-SA"/>
        </w:rPr>
      </w:pPr>
      <w:r w:rsidRPr="00583278">
        <w:rPr>
          <w:sz w:val="20"/>
          <w:szCs w:val="20"/>
          <w:lang w:bidi="ar-SA"/>
        </w:rPr>
        <w:br w:type="page"/>
      </w:r>
    </w:p>
    <w:p w14:paraId="2DB7C9CD"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lastRenderedPageBreak/>
        <w:t>1</w:t>
      </w:r>
      <w:r w:rsidRPr="00583278">
        <w:rPr>
          <w:b/>
          <w:sz w:val="20"/>
          <w:szCs w:val="20"/>
          <w:lang w:bidi="ar-SA"/>
        </w:rPr>
        <w:tab/>
        <w:t>Name</w:t>
      </w:r>
    </w:p>
    <w:p w14:paraId="7EC58254"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 xml:space="preserve">This instrument is the </w:t>
      </w:r>
      <w:r w:rsidRPr="00583278">
        <w:rPr>
          <w:i/>
          <w:iCs/>
          <w:sz w:val="20"/>
          <w:szCs w:val="20"/>
          <w:lang w:bidi="ar-SA"/>
        </w:rPr>
        <w:t>Food Standards (Proposal P1063 – Code Revision (2024) – Added Sugar(s) Claims) Variation</w:t>
      </w:r>
      <w:r w:rsidRPr="00583278">
        <w:rPr>
          <w:sz w:val="20"/>
          <w:szCs w:val="20"/>
          <w:lang w:bidi="ar-SA"/>
        </w:rPr>
        <w:t>.</w:t>
      </w:r>
    </w:p>
    <w:p w14:paraId="7A25CDF1"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2</w:t>
      </w:r>
      <w:r w:rsidRPr="00583278">
        <w:rPr>
          <w:b/>
          <w:sz w:val="20"/>
          <w:szCs w:val="20"/>
          <w:lang w:bidi="ar-SA"/>
        </w:rPr>
        <w:tab/>
        <w:t xml:space="preserve">Variation to Standards in the </w:t>
      </w:r>
      <w:r w:rsidRPr="00583278">
        <w:rPr>
          <w:b/>
          <w:i/>
          <w:sz w:val="20"/>
          <w:szCs w:val="20"/>
          <w:lang w:bidi="ar-SA"/>
        </w:rPr>
        <w:t>Australia New Zealand Food Standards Code</w:t>
      </w:r>
    </w:p>
    <w:p w14:paraId="175A9974"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 xml:space="preserve">The Schedule varies Standards in the </w:t>
      </w:r>
      <w:r w:rsidRPr="00583278">
        <w:rPr>
          <w:i/>
          <w:sz w:val="20"/>
          <w:szCs w:val="20"/>
          <w:lang w:bidi="ar-SA"/>
        </w:rPr>
        <w:t>Australia New Zealand Food Standards Code</w:t>
      </w:r>
      <w:r w:rsidRPr="00583278">
        <w:rPr>
          <w:sz w:val="20"/>
          <w:szCs w:val="20"/>
          <w:lang w:bidi="ar-SA"/>
        </w:rPr>
        <w:t>.</w:t>
      </w:r>
    </w:p>
    <w:p w14:paraId="09BDB735"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3</w:t>
      </w:r>
      <w:r w:rsidRPr="00583278">
        <w:rPr>
          <w:b/>
          <w:sz w:val="20"/>
          <w:szCs w:val="20"/>
          <w:lang w:bidi="ar-SA"/>
        </w:rPr>
        <w:tab/>
        <w:t>Commencement</w:t>
      </w:r>
    </w:p>
    <w:p w14:paraId="4E2A2B58"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The variation commences on the date of gazettal.</w:t>
      </w:r>
    </w:p>
    <w:p w14:paraId="42CDA68F" w14:textId="77777777" w:rsidR="00583278" w:rsidRPr="00583278" w:rsidRDefault="00583278" w:rsidP="00583278">
      <w:pPr>
        <w:spacing w:before="120" w:after="120"/>
        <w:rPr>
          <w:b/>
          <w:sz w:val="20"/>
        </w:rPr>
      </w:pPr>
      <w:r w:rsidRPr="00583278">
        <w:rPr>
          <w:b/>
          <w:sz w:val="20"/>
        </w:rPr>
        <w:t>4</w:t>
      </w:r>
      <w:r w:rsidRPr="00583278">
        <w:rPr>
          <w:b/>
          <w:sz w:val="20"/>
        </w:rPr>
        <w:tab/>
        <w:t>Effect of the variations made by this instrument</w:t>
      </w:r>
    </w:p>
    <w:p w14:paraId="667BA2C0" w14:textId="77777777" w:rsidR="00583278" w:rsidRPr="00583278" w:rsidRDefault="00583278" w:rsidP="00583278">
      <w:pPr>
        <w:tabs>
          <w:tab w:val="left" w:pos="851"/>
        </w:tabs>
        <w:spacing w:before="120" w:after="120"/>
        <w:rPr>
          <w:sz w:val="20"/>
          <w:szCs w:val="20"/>
        </w:rPr>
      </w:pPr>
      <w:r w:rsidRPr="00583278">
        <w:rPr>
          <w:sz w:val="20"/>
          <w:szCs w:val="20"/>
        </w:rPr>
        <w:t>(1)</w:t>
      </w:r>
      <w:r w:rsidRPr="00583278">
        <w:rPr>
          <w:sz w:val="20"/>
          <w:szCs w:val="20"/>
        </w:rPr>
        <w:tab/>
        <w:t>Section 1.1.1—9 of Standard 1.1.1 does not apply to the variations made by this instrument.</w:t>
      </w:r>
    </w:p>
    <w:p w14:paraId="301F81AF" w14:textId="77777777" w:rsidR="00583278" w:rsidRPr="00583278" w:rsidRDefault="00583278" w:rsidP="00583278">
      <w:pPr>
        <w:tabs>
          <w:tab w:val="left" w:pos="851"/>
        </w:tabs>
        <w:spacing w:before="120" w:after="120"/>
        <w:ind w:left="851" w:hanging="851"/>
        <w:rPr>
          <w:sz w:val="20"/>
          <w:szCs w:val="20"/>
        </w:rPr>
      </w:pPr>
      <w:r w:rsidRPr="00583278">
        <w:rPr>
          <w:sz w:val="20"/>
          <w:szCs w:val="20"/>
        </w:rPr>
        <w:t>(2)</w:t>
      </w:r>
      <w:r w:rsidRPr="00583278">
        <w:rPr>
          <w:sz w:val="20"/>
          <w:szCs w:val="20"/>
        </w:rPr>
        <w:tab/>
        <w:t>During the transition period, a food product may be sold if the product complies with one of the following:</w:t>
      </w:r>
    </w:p>
    <w:p w14:paraId="43BED98F" w14:textId="77777777" w:rsidR="00583278" w:rsidRPr="00583278" w:rsidRDefault="00583278" w:rsidP="00583278">
      <w:pPr>
        <w:tabs>
          <w:tab w:val="left" w:pos="851"/>
        </w:tabs>
        <w:spacing w:before="120" w:after="120"/>
        <w:ind w:left="1418" w:hanging="1418"/>
        <w:rPr>
          <w:sz w:val="20"/>
          <w:szCs w:val="20"/>
        </w:rPr>
      </w:pPr>
      <w:r w:rsidRPr="00583278">
        <w:rPr>
          <w:sz w:val="20"/>
          <w:szCs w:val="20"/>
        </w:rPr>
        <w:tab/>
        <w:t>(a)</w:t>
      </w:r>
      <w:r w:rsidRPr="00583278">
        <w:rPr>
          <w:sz w:val="20"/>
          <w:szCs w:val="20"/>
        </w:rPr>
        <w:tab/>
        <w:t>the Code as in force without the variations made by the instruments; or</w:t>
      </w:r>
    </w:p>
    <w:p w14:paraId="0BAD2BA1" w14:textId="77777777" w:rsidR="00583278" w:rsidRPr="00583278" w:rsidRDefault="00583278" w:rsidP="00583278">
      <w:pPr>
        <w:tabs>
          <w:tab w:val="left" w:pos="851"/>
        </w:tabs>
        <w:spacing w:before="120" w:after="120"/>
        <w:ind w:left="1418" w:hanging="1418"/>
        <w:rPr>
          <w:sz w:val="20"/>
          <w:szCs w:val="20"/>
        </w:rPr>
      </w:pPr>
      <w:r w:rsidRPr="00583278">
        <w:rPr>
          <w:sz w:val="20"/>
          <w:szCs w:val="20"/>
        </w:rPr>
        <w:tab/>
        <w:t>(b)</w:t>
      </w:r>
      <w:r w:rsidRPr="00583278">
        <w:rPr>
          <w:sz w:val="20"/>
          <w:szCs w:val="20"/>
        </w:rPr>
        <w:tab/>
        <w:t>the Code as amended by the variations made by the instruments.</w:t>
      </w:r>
    </w:p>
    <w:p w14:paraId="0D6F6974" w14:textId="77777777" w:rsidR="00583278" w:rsidRPr="00583278" w:rsidRDefault="00583278" w:rsidP="00583278">
      <w:pPr>
        <w:tabs>
          <w:tab w:val="left" w:pos="851"/>
          <w:tab w:val="left" w:pos="1843"/>
        </w:tabs>
        <w:spacing w:before="120" w:after="120"/>
        <w:ind w:left="851" w:hanging="851"/>
        <w:rPr>
          <w:sz w:val="20"/>
          <w:szCs w:val="20"/>
        </w:rPr>
      </w:pPr>
      <w:r w:rsidRPr="00583278">
        <w:rPr>
          <w:sz w:val="20"/>
          <w:szCs w:val="20"/>
        </w:rPr>
        <w:t>(3)</w:t>
      </w:r>
      <w:r w:rsidRPr="00583278">
        <w:rPr>
          <w:sz w:val="20"/>
          <w:szCs w:val="20"/>
        </w:rPr>
        <w:tab/>
        <w:t>A food product that was packaged and labelled before the end of the transition period may be sold during the post-transition period if the product complies with one of the following:</w:t>
      </w:r>
    </w:p>
    <w:p w14:paraId="062D2FD5" w14:textId="77777777" w:rsidR="00583278" w:rsidRPr="00583278" w:rsidRDefault="00583278" w:rsidP="00583278">
      <w:pPr>
        <w:tabs>
          <w:tab w:val="left" w:pos="851"/>
        </w:tabs>
        <w:spacing w:before="120" w:after="120"/>
        <w:ind w:left="1418" w:hanging="1418"/>
        <w:rPr>
          <w:sz w:val="20"/>
          <w:szCs w:val="20"/>
        </w:rPr>
      </w:pPr>
      <w:r w:rsidRPr="00583278">
        <w:rPr>
          <w:sz w:val="20"/>
          <w:szCs w:val="20"/>
        </w:rPr>
        <w:tab/>
        <w:t>(a)</w:t>
      </w:r>
      <w:r w:rsidRPr="00583278">
        <w:rPr>
          <w:sz w:val="20"/>
          <w:szCs w:val="20"/>
        </w:rPr>
        <w:tab/>
        <w:t>the Code as in force without the variations made by the instruments; or</w:t>
      </w:r>
    </w:p>
    <w:p w14:paraId="0E90A3B2" w14:textId="77777777" w:rsidR="00583278" w:rsidRPr="00583278" w:rsidRDefault="00583278" w:rsidP="00583278">
      <w:pPr>
        <w:tabs>
          <w:tab w:val="left" w:pos="851"/>
        </w:tabs>
        <w:spacing w:before="120" w:after="120"/>
        <w:ind w:left="1418" w:hanging="1418"/>
        <w:rPr>
          <w:sz w:val="20"/>
          <w:szCs w:val="20"/>
        </w:rPr>
      </w:pPr>
      <w:r w:rsidRPr="00583278">
        <w:rPr>
          <w:sz w:val="20"/>
          <w:szCs w:val="20"/>
        </w:rPr>
        <w:tab/>
        <w:t>(b)</w:t>
      </w:r>
      <w:r w:rsidRPr="00583278">
        <w:rPr>
          <w:sz w:val="20"/>
          <w:szCs w:val="20"/>
        </w:rPr>
        <w:tab/>
        <w:t>the Code as amended by the variations made by the instruments.</w:t>
      </w:r>
    </w:p>
    <w:p w14:paraId="5DE4A8AC" w14:textId="77777777" w:rsidR="00583278" w:rsidRPr="00583278" w:rsidRDefault="00583278" w:rsidP="00583278">
      <w:pPr>
        <w:tabs>
          <w:tab w:val="left" w:pos="851"/>
          <w:tab w:val="left" w:pos="1843"/>
        </w:tabs>
        <w:spacing w:before="120" w:after="120"/>
        <w:ind w:left="851" w:hanging="851"/>
        <w:rPr>
          <w:rFonts w:cs="Arial"/>
          <w:sz w:val="20"/>
          <w:lang w:eastAsia="en-AU"/>
        </w:rPr>
      </w:pPr>
      <w:r w:rsidRPr="00583278">
        <w:rPr>
          <w:sz w:val="20"/>
          <w:szCs w:val="20"/>
        </w:rPr>
        <w:t>(4)</w:t>
      </w:r>
      <w:r w:rsidRPr="00583278">
        <w:rPr>
          <w:sz w:val="20"/>
          <w:szCs w:val="20"/>
        </w:rPr>
        <w:tab/>
      </w:r>
      <w:r w:rsidRPr="00583278">
        <w:rPr>
          <w:rFonts w:cs="Arial"/>
          <w:sz w:val="20"/>
          <w:lang w:eastAsia="en-AU"/>
        </w:rPr>
        <w:t>For the purposes of this clause:</w:t>
      </w:r>
    </w:p>
    <w:p w14:paraId="2827B37D" w14:textId="77777777" w:rsidR="00583278" w:rsidRPr="00583278" w:rsidRDefault="00583278" w:rsidP="00583278">
      <w:pPr>
        <w:tabs>
          <w:tab w:val="left" w:pos="851"/>
        </w:tabs>
        <w:spacing w:before="120" w:after="120"/>
        <w:ind w:left="1418" w:hanging="1418"/>
        <w:rPr>
          <w:rFonts w:cs="Arial"/>
          <w:sz w:val="20"/>
          <w:lang w:eastAsia="en-AU"/>
        </w:rPr>
      </w:pPr>
      <w:r w:rsidRPr="00583278">
        <w:rPr>
          <w:rFonts w:cs="Arial"/>
          <w:b/>
          <w:sz w:val="20"/>
          <w:lang w:eastAsia="en-AU"/>
        </w:rPr>
        <w:tab/>
      </w:r>
      <w:r w:rsidRPr="00583278">
        <w:rPr>
          <w:rFonts w:cs="Arial"/>
          <w:sz w:val="20"/>
          <w:lang w:eastAsia="en-AU"/>
        </w:rPr>
        <w:t>(a)</w:t>
      </w:r>
      <w:r w:rsidRPr="00583278">
        <w:rPr>
          <w:rFonts w:cs="Arial"/>
          <w:sz w:val="20"/>
          <w:lang w:eastAsia="en-AU"/>
        </w:rPr>
        <w:tab/>
      </w:r>
      <w:r w:rsidRPr="00583278">
        <w:rPr>
          <w:rFonts w:cs="Arial"/>
          <w:b/>
          <w:sz w:val="20"/>
          <w:lang w:eastAsia="en-AU"/>
        </w:rPr>
        <w:t>the instruments</w:t>
      </w:r>
      <w:r w:rsidRPr="00583278">
        <w:rPr>
          <w:rFonts w:cs="Arial"/>
          <w:sz w:val="20"/>
          <w:lang w:eastAsia="en-AU"/>
        </w:rPr>
        <w:t xml:space="preserve"> means:</w:t>
      </w:r>
    </w:p>
    <w:p w14:paraId="161D968F" w14:textId="77777777" w:rsidR="00583278" w:rsidRPr="00583278" w:rsidRDefault="00583278" w:rsidP="00583278">
      <w:pPr>
        <w:tabs>
          <w:tab w:val="left" w:pos="1418"/>
        </w:tabs>
        <w:spacing w:before="120" w:after="120"/>
        <w:ind w:left="1985" w:hanging="1985"/>
        <w:rPr>
          <w:sz w:val="20"/>
          <w:szCs w:val="20"/>
        </w:rPr>
      </w:pPr>
      <w:r w:rsidRPr="00583278">
        <w:rPr>
          <w:sz w:val="20"/>
          <w:szCs w:val="20"/>
        </w:rPr>
        <w:tab/>
        <w:t>(a)</w:t>
      </w:r>
      <w:r w:rsidRPr="00583278">
        <w:rPr>
          <w:sz w:val="20"/>
          <w:szCs w:val="20"/>
        </w:rPr>
        <w:tab/>
        <w:t xml:space="preserve">this instrument; and </w:t>
      </w:r>
    </w:p>
    <w:p w14:paraId="08259EC1" w14:textId="77777777" w:rsidR="00583278" w:rsidRPr="00583278" w:rsidRDefault="00583278" w:rsidP="00583278">
      <w:pPr>
        <w:tabs>
          <w:tab w:val="left" w:pos="1418"/>
        </w:tabs>
        <w:spacing w:before="120" w:after="120"/>
        <w:ind w:left="1985" w:hanging="1985"/>
        <w:rPr>
          <w:sz w:val="20"/>
          <w:szCs w:val="20"/>
        </w:rPr>
      </w:pPr>
      <w:r w:rsidRPr="00583278">
        <w:rPr>
          <w:sz w:val="20"/>
          <w:szCs w:val="20"/>
        </w:rPr>
        <w:tab/>
        <w:t>(b)</w:t>
      </w:r>
      <w:r w:rsidRPr="00583278">
        <w:rPr>
          <w:sz w:val="20"/>
          <w:szCs w:val="20"/>
        </w:rPr>
        <w:tab/>
        <w:t xml:space="preserve">the </w:t>
      </w:r>
      <w:r w:rsidRPr="00583278">
        <w:rPr>
          <w:i/>
          <w:sz w:val="20"/>
          <w:szCs w:val="20"/>
        </w:rPr>
        <w:t>Food Standards (Proposal P1062 – Defining added sugars for claims) Variation</w:t>
      </w:r>
      <w:r w:rsidRPr="00583278">
        <w:rPr>
          <w:sz w:val="20"/>
          <w:szCs w:val="20"/>
        </w:rPr>
        <w:t>;</w:t>
      </w:r>
    </w:p>
    <w:p w14:paraId="26480B6F" w14:textId="77777777" w:rsidR="00583278" w:rsidRPr="00583278" w:rsidRDefault="00583278" w:rsidP="00583278">
      <w:pPr>
        <w:tabs>
          <w:tab w:val="left" w:pos="851"/>
        </w:tabs>
        <w:spacing w:before="120" w:after="120"/>
        <w:ind w:left="1418" w:hanging="1418"/>
        <w:rPr>
          <w:rFonts w:cs="Arial"/>
          <w:sz w:val="20"/>
          <w:lang w:eastAsia="en-AU"/>
        </w:rPr>
      </w:pPr>
      <w:r w:rsidRPr="00583278">
        <w:rPr>
          <w:rFonts w:cs="Arial"/>
          <w:sz w:val="20"/>
          <w:lang w:eastAsia="en-AU"/>
        </w:rPr>
        <w:tab/>
        <w:t>(b)</w:t>
      </w:r>
      <w:r w:rsidRPr="00583278">
        <w:rPr>
          <w:rFonts w:cs="Arial"/>
          <w:sz w:val="20"/>
          <w:lang w:eastAsia="en-AU"/>
        </w:rPr>
        <w:tab/>
      </w:r>
      <w:r w:rsidRPr="00583278">
        <w:rPr>
          <w:rFonts w:cs="Arial"/>
          <w:b/>
          <w:sz w:val="20"/>
          <w:lang w:eastAsia="en-AU"/>
        </w:rPr>
        <w:t>transition period</w:t>
      </w:r>
      <w:r w:rsidRPr="00583278">
        <w:rPr>
          <w:rFonts w:cs="Arial"/>
          <w:sz w:val="20"/>
          <w:lang w:eastAsia="en-AU"/>
        </w:rPr>
        <w:t xml:space="preserve"> means the period commencing on the date of commencement of this instrument and ending 48 months after the date of commencement of </w:t>
      </w:r>
      <w:r w:rsidRPr="00583278">
        <w:rPr>
          <w:sz w:val="20"/>
          <w:szCs w:val="20"/>
        </w:rPr>
        <w:t xml:space="preserve">the </w:t>
      </w:r>
      <w:r w:rsidRPr="00583278">
        <w:rPr>
          <w:i/>
          <w:sz w:val="20"/>
          <w:szCs w:val="20"/>
        </w:rPr>
        <w:t>Food Standards (Proposal P1062 – Defining added sugars for claims) Variation</w:t>
      </w:r>
      <w:r w:rsidRPr="00583278">
        <w:rPr>
          <w:rFonts w:cs="Arial"/>
          <w:sz w:val="20"/>
          <w:lang w:eastAsia="en-AU"/>
        </w:rPr>
        <w:t>; and</w:t>
      </w:r>
    </w:p>
    <w:p w14:paraId="34EB7971" w14:textId="77777777" w:rsidR="00583278" w:rsidRPr="00583278" w:rsidRDefault="00583278" w:rsidP="00583278">
      <w:pPr>
        <w:tabs>
          <w:tab w:val="left" w:pos="851"/>
        </w:tabs>
        <w:spacing w:before="120" w:after="120"/>
        <w:ind w:left="1418" w:hanging="1418"/>
        <w:rPr>
          <w:rFonts w:cs="Arial"/>
          <w:sz w:val="20"/>
          <w:lang w:eastAsia="en-AU"/>
        </w:rPr>
      </w:pPr>
      <w:r w:rsidRPr="00583278">
        <w:rPr>
          <w:rFonts w:cs="Arial"/>
          <w:sz w:val="20"/>
          <w:lang w:eastAsia="en-AU"/>
        </w:rPr>
        <w:tab/>
        <w:t>(c)</w:t>
      </w:r>
      <w:r w:rsidRPr="00583278">
        <w:rPr>
          <w:rFonts w:cs="Arial"/>
          <w:sz w:val="20"/>
          <w:lang w:eastAsia="en-AU"/>
        </w:rPr>
        <w:tab/>
      </w:r>
      <w:r w:rsidRPr="00583278">
        <w:rPr>
          <w:rFonts w:cs="Arial"/>
          <w:b/>
          <w:sz w:val="20"/>
          <w:lang w:eastAsia="en-AU"/>
        </w:rPr>
        <w:t>post-transition period</w:t>
      </w:r>
      <w:r w:rsidRPr="00583278">
        <w:rPr>
          <w:rFonts w:cs="Arial"/>
          <w:sz w:val="20"/>
          <w:lang w:eastAsia="en-AU"/>
        </w:rPr>
        <w:t xml:space="preserve"> means the 24 month period commencing on the day after the transition period ends</w:t>
      </w:r>
      <w:r w:rsidRPr="00583278">
        <w:rPr>
          <w:sz w:val="20"/>
          <w:szCs w:val="20"/>
        </w:rPr>
        <w:t>.</w:t>
      </w:r>
    </w:p>
    <w:p w14:paraId="489EAEE7" w14:textId="77777777" w:rsidR="00583278" w:rsidRPr="00583278" w:rsidRDefault="00583278" w:rsidP="00583278">
      <w:pPr>
        <w:jc w:val="center"/>
        <w:rPr>
          <w:b/>
          <w:sz w:val="20"/>
        </w:rPr>
      </w:pPr>
      <w:r w:rsidRPr="00583278">
        <w:rPr>
          <w:b/>
          <w:sz w:val="20"/>
        </w:rPr>
        <w:br/>
        <w:t>Schedule</w:t>
      </w:r>
    </w:p>
    <w:p w14:paraId="0AA8BF5E" w14:textId="77777777" w:rsidR="00583278" w:rsidRPr="00583278" w:rsidRDefault="00583278" w:rsidP="00583278">
      <w:pPr>
        <w:widowControl/>
        <w:tabs>
          <w:tab w:val="left" w:pos="851"/>
        </w:tabs>
        <w:spacing w:before="120" w:after="120"/>
        <w:rPr>
          <w:sz w:val="20"/>
          <w:szCs w:val="20"/>
          <w:lang w:bidi="ar-SA"/>
        </w:rPr>
      </w:pPr>
    </w:p>
    <w:p w14:paraId="06C23EC3"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 xml:space="preserve">Standard 1.1.2 </w:t>
      </w:r>
      <w:r w:rsidRPr="00583278">
        <w:rPr>
          <w:b/>
          <w:sz w:val="20"/>
          <w:szCs w:val="20"/>
        </w:rPr>
        <w:t>–</w:t>
      </w:r>
      <w:r w:rsidRPr="00583278">
        <w:rPr>
          <w:b/>
          <w:sz w:val="20"/>
          <w:szCs w:val="20"/>
          <w:lang w:bidi="ar-SA"/>
        </w:rPr>
        <w:t xml:space="preserve"> Definitions used throughout the Code</w:t>
      </w:r>
    </w:p>
    <w:p w14:paraId="64EE6880" w14:textId="77777777" w:rsidR="00583278" w:rsidRPr="00583278" w:rsidRDefault="00583278" w:rsidP="00583278">
      <w:pPr>
        <w:spacing w:before="120" w:after="120"/>
        <w:ind w:left="851" w:hanging="851"/>
        <w:rPr>
          <w:b/>
          <w:bCs/>
          <w:sz w:val="20"/>
          <w:szCs w:val="20"/>
          <w:lang w:bidi="ar-SA"/>
        </w:rPr>
      </w:pPr>
      <w:r w:rsidRPr="00583278">
        <w:rPr>
          <w:b/>
          <w:sz w:val="20"/>
          <w:szCs w:val="20"/>
          <w:lang w:bidi="ar-SA"/>
        </w:rPr>
        <w:t>[1]</w:t>
      </w:r>
      <w:r w:rsidRPr="00583278">
        <w:rPr>
          <w:b/>
          <w:sz w:val="20"/>
          <w:szCs w:val="20"/>
          <w:lang w:bidi="ar-SA"/>
        </w:rPr>
        <w:tab/>
        <w:t xml:space="preserve">Subsection 1.1.2—2(3) (paragraph (a) of the definition of </w:t>
      </w:r>
      <w:r w:rsidRPr="00583278">
        <w:rPr>
          <w:b/>
          <w:i/>
          <w:iCs/>
          <w:sz w:val="20"/>
          <w:szCs w:val="20"/>
          <w:lang w:bidi="ar-SA"/>
        </w:rPr>
        <w:t>sugars</w:t>
      </w:r>
      <w:r w:rsidRPr="00583278">
        <w:rPr>
          <w:b/>
          <w:sz w:val="20"/>
          <w:szCs w:val="20"/>
          <w:lang w:bidi="ar-SA"/>
        </w:rPr>
        <w:t>)</w:t>
      </w:r>
    </w:p>
    <w:p w14:paraId="292BD00B"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ab/>
        <w:t>Repeal the paragraph, substitute:</w:t>
      </w:r>
    </w:p>
    <w:p w14:paraId="10D8EBCC" w14:textId="77777777" w:rsidR="00583278" w:rsidRPr="00583278" w:rsidRDefault="00583278" w:rsidP="00583278">
      <w:pPr>
        <w:tabs>
          <w:tab w:val="left" w:pos="1701"/>
        </w:tabs>
        <w:spacing w:before="60" w:after="60"/>
        <w:ind w:left="2268" w:hanging="2268"/>
        <w:rPr>
          <w:rFonts w:cs="Arial"/>
          <w:iCs/>
          <w:sz w:val="20"/>
          <w:szCs w:val="22"/>
          <w:lang w:eastAsia="en-AU" w:bidi="ar-SA"/>
        </w:rPr>
      </w:pPr>
      <w:r w:rsidRPr="00583278">
        <w:rPr>
          <w:rFonts w:cs="Arial"/>
          <w:iCs/>
          <w:sz w:val="20"/>
          <w:szCs w:val="22"/>
          <w:lang w:eastAsia="en-AU" w:bidi="ar-SA"/>
        </w:rPr>
        <w:tab/>
        <w:t>(a)</w:t>
      </w:r>
      <w:r w:rsidRPr="00583278">
        <w:rPr>
          <w:rFonts w:cs="Arial"/>
          <w:iCs/>
          <w:sz w:val="20"/>
          <w:szCs w:val="22"/>
          <w:lang w:eastAsia="en-AU" w:bidi="ar-SA"/>
        </w:rPr>
        <w:tab/>
        <w:t>in Standard 1.2.7, Standard 1.2.8 and Schedule 4—means monosaccharides and disaccharides; and</w:t>
      </w:r>
    </w:p>
    <w:p w14:paraId="6CDAB49E" w14:textId="77777777" w:rsidR="00583278" w:rsidRPr="00583278" w:rsidRDefault="00583278" w:rsidP="00583278">
      <w:pPr>
        <w:spacing w:before="120" w:after="120"/>
        <w:ind w:left="851" w:hanging="851"/>
        <w:rPr>
          <w:b/>
          <w:sz w:val="20"/>
        </w:rPr>
      </w:pPr>
    </w:p>
    <w:p w14:paraId="1D50047E" w14:textId="77777777" w:rsidR="00583278" w:rsidRPr="00583278" w:rsidRDefault="00583278" w:rsidP="00583278">
      <w:pPr>
        <w:spacing w:before="120" w:after="120"/>
        <w:ind w:left="851" w:hanging="851"/>
        <w:rPr>
          <w:b/>
          <w:sz w:val="20"/>
          <w:szCs w:val="20"/>
        </w:rPr>
      </w:pPr>
      <w:r w:rsidRPr="00583278">
        <w:rPr>
          <w:b/>
          <w:sz w:val="20"/>
          <w:szCs w:val="20"/>
        </w:rPr>
        <w:t>Standard 1.2.7 – Nutrition, health and related claims</w:t>
      </w:r>
      <w:r w:rsidRPr="00583278">
        <w:rPr>
          <w:b/>
          <w:sz w:val="20"/>
          <w:szCs w:val="20"/>
        </w:rPr>
        <w:tab/>
      </w:r>
    </w:p>
    <w:p w14:paraId="21C90940" w14:textId="77777777" w:rsidR="00583278" w:rsidRPr="00583278" w:rsidRDefault="00583278" w:rsidP="00583278">
      <w:pPr>
        <w:spacing w:before="120" w:after="120"/>
        <w:ind w:left="851" w:hanging="851"/>
        <w:rPr>
          <w:b/>
          <w:sz w:val="20"/>
          <w:szCs w:val="20"/>
        </w:rPr>
      </w:pPr>
      <w:r w:rsidRPr="00583278">
        <w:rPr>
          <w:b/>
          <w:sz w:val="20"/>
          <w:szCs w:val="20"/>
        </w:rPr>
        <w:t>[2]</w:t>
      </w:r>
      <w:r w:rsidRPr="00583278">
        <w:rPr>
          <w:b/>
          <w:sz w:val="20"/>
          <w:szCs w:val="20"/>
        </w:rPr>
        <w:tab/>
      </w:r>
      <w:bookmarkStart w:id="0" w:name="_Hlk120632227"/>
      <w:r w:rsidRPr="00583278">
        <w:rPr>
          <w:b/>
          <w:sz w:val="20"/>
          <w:szCs w:val="20"/>
        </w:rPr>
        <w:t>Section 1.2.7—</w:t>
      </w:r>
      <w:bookmarkEnd w:id="0"/>
      <w:r w:rsidRPr="00583278">
        <w:rPr>
          <w:b/>
          <w:sz w:val="20"/>
          <w:szCs w:val="20"/>
        </w:rPr>
        <w:t xml:space="preserve">2 (Note 1, the definition of </w:t>
      </w:r>
      <w:r w:rsidRPr="00583278">
        <w:rPr>
          <w:b/>
          <w:i/>
          <w:iCs/>
          <w:sz w:val="20"/>
          <w:szCs w:val="20"/>
        </w:rPr>
        <w:t>sugars</w:t>
      </w:r>
      <w:r w:rsidRPr="00583278">
        <w:rPr>
          <w:b/>
          <w:sz w:val="20"/>
          <w:szCs w:val="20"/>
        </w:rPr>
        <w:t>)</w:t>
      </w:r>
    </w:p>
    <w:p w14:paraId="3874ADEC"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ab/>
        <w:t>Repeal the definition, substitute:</w:t>
      </w:r>
    </w:p>
    <w:p w14:paraId="6F41101F" w14:textId="77777777" w:rsidR="00583278" w:rsidRPr="00583278" w:rsidRDefault="00583278" w:rsidP="00583278">
      <w:pPr>
        <w:tabs>
          <w:tab w:val="left" w:pos="1701"/>
        </w:tabs>
        <w:spacing w:before="60" w:after="60"/>
        <w:ind w:left="1701" w:hanging="1701"/>
        <w:rPr>
          <w:rFonts w:cs="Arial"/>
          <w:sz w:val="16"/>
          <w:szCs w:val="18"/>
          <w:lang w:eastAsia="en-AU" w:bidi="ar-SA"/>
        </w:rPr>
      </w:pPr>
      <w:r w:rsidRPr="00583278">
        <w:rPr>
          <w:rFonts w:cs="Arial"/>
          <w:b/>
          <w:i/>
          <w:sz w:val="16"/>
          <w:szCs w:val="18"/>
          <w:lang w:eastAsia="en-AU" w:bidi="ar-SA"/>
        </w:rPr>
        <w:tab/>
        <w:t>sugars</w:t>
      </w:r>
      <w:r w:rsidRPr="00583278">
        <w:rPr>
          <w:rFonts w:cs="Arial"/>
          <w:sz w:val="16"/>
          <w:szCs w:val="18"/>
          <w:lang w:eastAsia="en-AU" w:bidi="ar-SA"/>
        </w:rPr>
        <w:t>, in Standard 1.2.7, Standard 1.2.8 and Schedule 4—means monosaccharides and disaccharides. (Elsewhere in the Code it has a different definition).</w:t>
      </w:r>
    </w:p>
    <w:p w14:paraId="2E1469DA" w14:textId="77777777" w:rsidR="00583278" w:rsidRPr="00583278" w:rsidRDefault="00583278" w:rsidP="00583278">
      <w:pPr>
        <w:spacing w:before="120" w:after="120"/>
        <w:ind w:left="851" w:hanging="851"/>
        <w:rPr>
          <w:b/>
          <w:sz w:val="20"/>
          <w:szCs w:val="20"/>
          <w:lang w:bidi="ar-SA"/>
        </w:rPr>
      </w:pPr>
    </w:p>
    <w:p w14:paraId="602D9BF2"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 xml:space="preserve">Standard 1.2.8 – Nutrition information requirements </w:t>
      </w:r>
    </w:p>
    <w:p w14:paraId="50C48541" w14:textId="77777777" w:rsidR="00583278" w:rsidRPr="00583278" w:rsidRDefault="00583278" w:rsidP="00583278">
      <w:pPr>
        <w:spacing w:before="120" w:after="120"/>
        <w:ind w:left="851" w:hanging="851"/>
        <w:rPr>
          <w:b/>
          <w:sz w:val="20"/>
          <w:szCs w:val="20"/>
        </w:rPr>
      </w:pPr>
      <w:r w:rsidRPr="00583278">
        <w:rPr>
          <w:b/>
          <w:sz w:val="20"/>
          <w:szCs w:val="20"/>
          <w:lang w:bidi="ar-SA"/>
        </w:rPr>
        <w:t>[3]</w:t>
      </w:r>
      <w:r w:rsidRPr="00583278">
        <w:rPr>
          <w:b/>
          <w:sz w:val="20"/>
          <w:szCs w:val="20"/>
          <w:lang w:bidi="ar-SA"/>
        </w:rPr>
        <w:tab/>
        <w:t>Section 1.2.8—4 (</w:t>
      </w:r>
      <w:r w:rsidRPr="00583278">
        <w:rPr>
          <w:b/>
          <w:sz w:val="20"/>
          <w:szCs w:val="20"/>
        </w:rPr>
        <w:t xml:space="preserve">Note 1, the definition of </w:t>
      </w:r>
      <w:r w:rsidRPr="00583278">
        <w:rPr>
          <w:b/>
          <w:i/>
          <w:iCs/>
          <w:sz w:val="20"/>
          <w:szCs w:val="20"/>
        </w:rPr>
        <w:t>sugars</w:t>
      </w:r>
      <w:r w:rsidRPr="00583278">
        <w:rPr>
          <w:b/>
          <w:sz w:val="20"/>
          <w:szCs w:val="20"/>
        </w:rPr>
        <w:t>)</w:t>
      </w:r>
    </w:p>
    <w:p w14:paraId="1E38EF7F"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lastRenderedPageBreak/>
        <w:tab/>
        <w:t>Repeal the definition, substitute:</w:t>
      </w:r>
    </w:p>
    <w:p w14:paraId="0948AFA9" w14:textId="77777777" w:rsidR="00583278" w:rsidRPr="00583278" w:rsidRDefault="00583278" w:rsidP="00583278">
      <w:pPr>
        <w:tabs>
          <w:tab w:val="left" w:pos="1701"/>
        </w:tabs>
        <w:spacing w:before="60" w:after="60"/>
        <w:ind w:left="1701" w:hanging="1701"/>
        <w:rPr>
          <w:rFonts w:cs="Arial"/>
          <w:sz w:val="16"/>
          <w:szCs w:val="18"/>
          <w:lang w:eastAsia="en-AU" w:bidi="ar-SA"/>
        </w:rPr>
      </w:pPr>
      <w:r w:rsidRPr="00583278">
        <w:rPr>
          <w:rFonts w:cs="Arial"/>
          <w:sz w:val="16"/>
          <w:szCs w:val="18"/>
          <w:lang w:eastAsia="en-AU" w:bidi="ar-SA"/>
        </w:rPr>
        <w:tab/>
      </w:r>
      <w:r w:rsidRPr="00583278">
        <w:rPr>
          <w:rFonts w:cs="Arial"/>
          <w:b/>
          <w:i/>
          <w:sz w:val="16"/>
          <w:szCs w:val="18"/>
          <w:lang w:eastAsia="en-AU" w:bidi="ar-SA"/>
        </w:rPr>
        <w:t>sugars</w:t>
      </w:r>
      <w:r w:rsidRPr="00583278">
        <w:rPr>
          <w:rFonts w:cs="Arial"/>
          <w:sz w:val="16"/>
          <w:szCs w:val="18"/>
          <w:lang w:eastAsia="en-AU" w:bidi="ar-SA"/>
        </w:rPr>
        <w:t>, in Standard 1.2.7, Standard 1.2.8 and Schedule 4—means monosaccharides and disaccharides. (Elsewhere in the Code it has a different definition).</w:t>
      </w:r>
    </w:p>
    <w:p w14:paraId="448795AD" w14:textId="77777777" w:rsidR="00583278" w:rsidRPr="00583278" w:rsidRDefault="00583278" w:rsidP="00583278">
      <w:pPr>
        <w:spacing w:before="120" w:after="120"/>
        <w:ind w:left="851" w:hanging="851"/>
        <w:rPr>
          <w:b/>
          <w:sz w:val="20"/>
          <w:szCs w:val="20"/>
          <w:lang w:bidi="ar-SA"/>
        </w:rPr>
      </w:pPr>
    </w:p>
    <w:p w14:paraId="2085D8EE"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Standard 2.6.2 – Non-alcoholic beverages and brewed soft drinks</w:t>
      </w:r>
      <w:r w:rsidRPr="00583278">
        <w:rPr>
          <w:b/>
          <w:sz w:val="20"/>
          <w:szCs w:val="20"/>
          <w:lang w:bidi="ar-SA"/>
        </w:rPr>
        <w:tab/>
      </w:r>
    </w:p>
    <w:p w14:paraId="49DFD616"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[4]</w:t>
      </w:r>
      <w:r w:rsidRPr="00583278">
        <w:rPr>
          <w:b/>
          <w:sz w:val="20"/>
          <w:szCs w:val="20"/>
          <w:lang w:bidi="ar-SA"/>
        </w:rPr>
        <w:tab/>
      </w:r>
      <w:bookmarkStart w:id="1" w:name="_Hlk120635133"/>
      <w:r w:rsidRPr="00583278">
        <w:rPr>
          <w:b/>
          <w:sz w:val="20"/>
          <w:szCs w:val="20"/>
          <w:lang w:bidi="ar-SA"/>
        </w:rPr>
        <w:t>Section 2.6.2—2 (Note 1</w:t>
      </w:r>
      <w:bookmarkEnd w:id="1"/>
      <w:r w:rsidRPr="00583278">
        <w:rPr>
          <w:b/>
          <w:sz w:val="20"/>
          <w:szCs w:val="20"/>
          <w:lang w:bidi="ar-SA"/>
        </w:rPr>
        <w:t xml:space="preserve">, paragraph (a) of the definition of </w:t>
      </w:r>
      <w:r w:rsidRPr="00583278">
        <w:rPr>
          <w:b/>
          <w:i/>
          <w:iCs/>
          <w:sz w:val="20"/>
          <w:szCs w:val="20"/>
          <w:lang w:bidi="ar-SA"/>
        </w:rPr>
        <w:t>sugars</w:t>
      </w:r>
      <w:r w:rsidRPr="00583278">
        <w:rPr>
          <w:b/>
          <w:sz w:val="20"/>
          <w:szCs w:val="20"/>
          <w:lang w:bidi="ar-SA"/>
        </w:rPr>
        <w:t>)</w:t>
      </w:r>
    </w:p>
    <w:p w14:paraId="2B24E99A"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ab/>
        <w:t>Repeal the paragraph, substitute:</w:t>
      </w:r>
    </w:p>
    <w:p w14:paraId="42228A18" w14:textId="77777777" w:rsidR="00583278" w:rsidRPr="00583278" w:rsidRDefault="00583278" w:rsidP="00583278">
      <w:pPr>
        <w:tabs>
          <w:tab w:val="left" w:pos="1701"/>
        </w:tabs>
        <w:spacing w:before="60" w:after="60"/>
        <w:ind w:left="2127" w:hanging="425"/>
        <w:rPr>
          <w:rFonts w:cs="Arial"/>
          <w:sz w:val="16"/>
          <w:szCs w:val="18"/>
          <w:lang w:eastAsia="en-AU" w:bidi="ar-SA"/>
        </w:rPr>
      </w:pPr>
      <w:r w:rsidRPr="00583278">
        <w:rPr>
          <w:rFonts w:cs="Arial"/>
          <w:sz w:val="16"/>
          <w:szCs w:val="18"/>
          <w:lang w:eastAsia="en-AU" w:bidi="ar-SA"/>
        </w:rPr>
        <w:t>(a)     in Standard 1.2.7, Standard 1.2.8 and Schedule 4—means monosaccharides and disaccharides; and</w:t>
      </w:r>
    </w:p>
    <w:p w14:paraId="421889B2" w14:textId="77777777" w:rsidR="00583278" w:rsidRPr="00583278" w:rsidRDefault="00583278" w:rsidP="00583278">
      <w:pPr>
        <w:spacing w:before="120" w:after="120"/>
        <w:ind w:left="851" w:hanging="851"/>
        <w:rPr>
          <w:b/>
          <w:sz w:val="20"/>
          <w:szCs w:val="20"/>
          <w:lang w:bidi="ar-SA"/>
        </w:rPr>
      </w:pPr>
    </w:p>
    <w:p w14:paraId="42673660"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Schedule 4 – Nutrition, heath and related claims</w:t>
      </w:r>
    </w:p>
    <w:p w14:paraId="0C9DCA02"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[5]</w:t>
      </w:r>
      <w:r w:rsidRPr="00583278">
        <w:rPr>
          <w:b/>
          <w:sz w:val="20"/>
          <w:szCs w:val="20"/>
          <w:lang w:bidi="ar-SA"/>
        </w:rPr>
        <w:tab/>
        <w:t xml:space="preserve">Section S4—2 (Note, the definition of </w:t>
      </w:r>
      <w:r w:rsidRPr="00583278">
        <w:rPr>
          <w:b/>
          <w:i/>
          <w:iCs/>
          <w:sz w:val="20"/>
          <w:szCs w:val="20"/>
          <w:lang w:bidi="ar-SA"/>
        </w:rPr>
        <w:t>sugars</w:t>
      </w:r>
      <w:r w:rsidRPr="00583278">
        <w:rPr>
          <w:b/>
          <w:sz w:val="20"/>
          <w:szCs w:val="20"/>
          <w:lang w:bidi="ar-SA"/>
        </w:rPr>
        <w:t>)</w:t>
      </w:r>
    </w:p>
    <w:p w14:paraId="1C5B6CFF" w14:textId="77777777" w:rsidR="00583278" w:rsidRPr="00583278" w:rsidRDefault="00583278" w:rsidP="00583278">
      <w:pPr>
        <w:widowControl/>
        <w:tabs>
          <w:tab w:val="left" w:pos="851"/>
        </w:tabs>
        <w:spacing w:before="120" w:after="120"/>
        <w:rPr>
          <w:sz w:val="20"/>
          <w:szCs w:val="20"/>
          <w:lang w:bidi="ar-SA"/>
        </w:rPr>
      </w:pPr>
      <w:r w:rsidRPr="00583278">
        <w:rPr>
          <w:sz w:val="20"/>
          <w:szCs w:val="20"/>
          <w:lang w:bidi="ar-SA"/>
        </w:rPr>
        <w:tab/>
        <w:t>Repeal the Note, substitute:</w:t>
      </w:r>
    </w:p>
    <w:p w14:paraId="7A7123F0" w14:textId="77777777" w:rsidR="00583278" w:rsidRPr="00583278" w:rsidRDefault="00583278" w:rsidP="00583278">
      <w:pPr>
        <w:tabs>
          <w:tab w:val="left" w:pos="1134"/>
        </w:tabs>
        <w:spacing w:before="120" w:after="120"/>
        <w:ind w:left="851" w:hanging="851"/>
        <w:rPr>
          <w:rFonts w:cs="Arial"/>
          <w:iCs/>
          <w:sz w:val="16"/>
          <w:szCs w:val="22"/>
          <w:lang w:eastAsia="en-AU" w:bidi="ar-SA"/>
        </w:rPr>
      </w:pPr>
      <w:r w:rsidRPr="00583278">
        <w:rPr>
          <w:rFonts w:cs="Arial"/>
          <w:b/>
          <w:i/>
          <w:iCs/>
          <w:sz w:val="16"/>
          <w:szCs w:val="22"/>
          <w:lang w:eastAsia="en-AU" w:bidi="ar-SA"/>
        </w:rPr>
        <w:t>Note</w:t>
      </w:r>
      <w:r w:rsidRPr="00583278">
        <w:rPr>
          <w:rFonts w:cs="Arial"/>
          <w:iCs/>
          <w:sz w:val="16"/>
          <w:szCs w:val="22"/>
          <w:lang w:eastAsia="en-AU" w:bidi="ar-SA"/>
        </w:rPr>
        <w:tab/>
        <w:t>In this Code (see section 1.1.2—2):</w:t>
      </w:r>
    </w:p>
    <w:p w14:paraId="617C9BF5" w14:textId="77777777" w:rsidR="00583278" w:rsidRPr="00583278" w:rsidRDefault="00583278" w:rsidP="00583278">
      <w:pPr>
        <w:tabs>
          <w:tab w:val="left" w:pos="1701"/>
        </w:tabs>
        <w:spacing w:before="60" w:after="60"/>
        <w:ind w:left="2268" w:hanging="2268"/>
        <w:rPr>
          <w:rFonts w:cs="Arial"/>
          <w:sz w:val="16"/>
          <w:szCs w:val="18"/>
          <w:lang w:eastAsia="en-AU" w:bidi="ar-SA"/>
        </w:rPr>
      </w:pPr>
      <w:r w:rsidRPr="00583278">
        <w:rPr>
          <w:rFonts w:cs="Arial"/>
          <w:sz w:val="16"/>
          <w:szCs w:val="18"/>
          <w:lang w:eastAsia="en-AU" w:bidi="ar-SA"/>
        </w:rPr>
        <w:tab/>
      </w:r>
      <w:r w:rsidRPr="00583278">
        <w:rPr>
          <w:rFonts w:cs="Arial"/>
          <w:b/>
          <w:i/>
          <w:sz w:val="16"/>
          <w:szCs w:val="18"/>
          <w:lang w:eastAsia="en-AU" w:bidi="ar-SA"/>
        </w:rPr>
        <w:t>sugars</w:t>
      </w:r>
      <w:r w:rsidRPr="00583278">
        <w:rPr>
          <w:rFonts w:cs="Arial"/>
          <w:sz w:val="16"/>
          <w:szCs w:val="18"/>
          <w:lang w:eastAsia="en-AU" w:bidi="ar-SA"/>
        </w:rPr>
        <w:t>:</w:t>
      </w:r>
    </w:p>
    <w:p w14:paraId="0477E3E5" w14:textId="77777777" w:rsidR="00583278" w:rsidRPr="00583278" w:rsidRDefault="00583278" w:rsidP="00583278">
      <w:pPr>
        <w:tabs>
          <w:tab w:val="left" w:pos="2268"/>
        </w:tabs>
        <w:spacing w:before="60" w:after="60"/>
        <w:ind w:left="2835" w:hanging="2835"/>
        <w:rPr>
          <w:rFonts w:cs="Arial"/>
          <w:iCs/>
          <w:sz w:val="16"/>
          <w:szCs w:val="22"/>
          <w:lang w:eastAsia="en-AU" w:bidi="ar-SA"/>
        </w:rPr>
      </w:pPr>
      <w:r w:rsidRPr="00583278">
        <w:rPr>
          <w:rFonts w:cs="Arial"/>
          <w:iCs/>
          <w:sz w:val="16"/>
          <w:szCs w:val="22"/>
          <w:lang w:eastAsia="en-AU" w:bidi="ar-SA"/>
        </w:rPr>
        <w:tab/>
        <w:t>(a)</w:t>
      </w:r>
      <w:r w:rsidRPr="00583278">
        <w:rPr>
          <w:rFonts w:cs="Arial"/>
          <w:iCs/>
          <w:sz w:val="16"/>
          <w:szCs w:val="22"/>
          <w:lang w:eastAsia="en-AU" w:bidi="ar-SA"/>
        </w:rPr>
        <w:tab/>
        <w:t>in Standard 1.2.7, Standard 1.2.8 and Schedule 4—means monosaccharides and disaccharides; and</w:t>
      </w:r>
    </w:p>
    <w:p w14:paraId="066E6C29" w14:textId="77777777" w:rsidR="00583278" w:rsidRPr="00583278" w:rsidRDefault="00583278" w:rsidP="00583278">
      <w:pPr>
        <w:tabs>
          <w:tab w:val="left" w:pos="2268"/>
        </w:tabs>
        <w:spacing w:before="60" w:after="60"/>
        <w:ind w:left="2835" w:hanging="2835"/>
        <w:rPr>
          <w:rFonts w:cs="Arial"/>
          <w:iCs/>
          <w:sz w:val="16"/>
          <w:szCs w:val="22"/>
          <w:lang w:eastAsia="en-AU" w:bidi="ar-SA"/>
        </w:rPr>
      </w:pPr>
      <w:r w:rsidRPr="00583278">
        <w:rPr>
          <w:rFonts w:cs="Arial"/>
          <w:iCs/>
          <w:sz w:val="16"/>
          <w:szCs w:val="22"/>
          <w:lang w:eastAsia="en-AU" w:bidi="ar-SA"/>
        </w:rPr>
        <w:tab/>
        <w:t>(b)</w:t>
      </w:r>
      <w:r w:rsidRPr="00583278">
        <w:rPr>
          <w:rFonts w:cs="Arial"/>
          <w:iCs/>
          <w:sz w:val="16"/>
          <w:szCs w:val="22"/>
          <w:lang w:eastAsia="en-AU" w:bidi="ar-SA"/>
        </w:rPr>
        <w:tab/>
        <w:t xml:space="preserve">otherwise—means any of the following products, derived from any source: </w:t>
      </w:r>
    </w:p>
    <w:p w14:paraId="55381B90"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w:t>
      </w:r>
      <w:r w:rsidRPr="00583278">
        <w:rPr>
          <w:rFonts w:cs="Arial"/>
          <w:iCs/>
          <w:sz w:val="16"/>
          <w:szCs w:val="22"/>
          <w:lang w:eastAsia="en-AU" w:bidi="ar-SA"/>
        </w:rPr>
        <w:tab/>
        <w:t>hexose monosaccharides and disaccharides, including dextrose, fructose, sucrose and lactose;</w:t>
      </w:r>
    </w:p>
    <w:p w14:paraId="648645C4"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(ii)</w:t>
      </w:r>
      <w:r w:rsidRPr="00583278">
        <w:rPr>
          <w:rFonts w:cs="Arial"/>
          <w:iCs/>
          <w:sz w:val="16"/>
          <w:szCs w:val="22"/>
          <w:lang w:eastAsia="en-AU" w:bidi="ar-SA"/>
        </w:rPr>
        <w:tab/>
        <w:t>starch hydrolysate;</w:t>
      </w:r>
    </w:p>
    <w:p w14:paraId="0E2F63F8"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(iii)</w:t>
      </w:r>
      <w:r w:rsidRPr="00583278">
        <w:rPr>
          <w:rFonts w:cs="Arial"/>
          <w:iCs/>
          <w:sz w:val="16"/>
          <w:szCs w:val="22"/>
          <w:lang w:eastAsia="en-AU" w:bidi="ar-SA"/>
        </w:rPr>
        <w:tab/>
        <w:t>glucose syrups, maltodextrin and similar products;</w:t>
      </w:r>
    </w:p>
    <w:p w14:paraId="4B1AECEC"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(iv)</w:t>
      </w:r>
      <w:r w:rsidRPr="00583278">
        <w:rPr>
          <w:rFonts w:cs="Arial"/>
          <w:iCs/>
          <w:sz w:val="16"/>
          <w:szCs w:val="22"/>
          <w:lang w:eastAsia="en-AU" w:bidi="ar-SA"/>
        </w:rPr>
        <w:tab/>
        <w:t>products derived at a sugar refinery, including brown sugar and molasses;</w:t>
      </w:r>
    </w:p>
    <w:p w14:paraId="62FFECAE"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(v)</w:t>
      </w:r>
      <w:r w:rsidRPr="00583278">
        <w:rPr>
          <w:rFonts w:cs="Arial"/>
          <w:iCs/>
          <w:sz w:val="16"/>
          <w:szCs w:val="22"/>
          <w:lang w:eastAsia="en-AU" w:bidi="ar-SA"/>
        </w:rPr>
        <w:tab/>
        <w:t>icing sugar;</w:t>
      </w:r>
    </w:p>
    <w:p w14:paraId="0F27ABFA"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(vi)</w:t>
      </w:r>
      <w:r w:rsidRPr="00583278">
        <w:rPr>
          <w:rFonts w:cs="Arial"/>
          <w:iCs/>
          <w:sz w:val="16"/>
          <w:szCs w:val="22"/>
          <w:lang w:eastAsia="en-AU" w:bidi="ar-SA"/>
        </w:rPr>
        <w:tab/>
        <w:t>invert sugar;</w:t>
      </w:r>
    </w:p>
    <w:p w14:paraId="7FFD4459"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(vii)</w:t>
      </w:r>
      <w:r w:rsidRPr="00583278">
        <w:rPr>
          <w:rFonts w:cs="Arial"/>
          <w:iCs/>
          <w:sz w:val="16"/>
          <w:szCs w:val="22"/>
          <w:lang w:eastAsia="en-AU" w:bidi="ar-SA"/>
        </w:rPr>
        <w:tab/>
        <w:t>fruit sugar syrup;</w:t>
      </w:r>
    </w:p>
    <w:p w14:paraId="323402D1" w14:textId="77777777" w:rsidR="00583278" w:rsidRPr="00583278" w:rsidRDefault="00583278" w:rsidP="00583278">
      <w:pPr>
        <w:tabs>
          <w:tab w:val="left" w:pos="2268"/>
        </w:tabs>
        <w:spacing w:before="60" w:after="60"/>
        <w:ind w:left="2835" w:hanging="2835"/>
        <w:rPr>
          <w:rFonts w:cs="Arial"/>
          <w:iCs/>
          <w:sz w:val="16"/>
          <w:szCs w:val="22"/>
          <w:lang w:eastAsia="en-AU" w:bidi="ar-SA"/>
        </w:rPr>
      </w:pPr>
      <w:r w:rsidRPr="00583278">
        <w:rPr>
          <w:rFonts w:cs="Arial"/>
          <w:iCs/>
          <w:sz w:val="16"/>
          <w:szCs w:val="22"/>
          <w:lang w:eastAsia="en-AU" w:bidi="ar-SA"/>
        </w:rPr>
        <w:tab/>
      </w:r>
      <w:r w:rsidRPr="00583278">
        <w:rPr>
          <w:rFonts w:cs="Arial"/>
          <w:iCs/>
          <w:sz w:val="16"/>
          <w:szCs w:val="22"/>
          <w:lang w:eastAsia="en-AU" w:bidi="ar-SA"/>
        </w:rPr>
        <w:tab/>
        <w:t>but does not include:</w:t>
      </w:r>
    </w:p>
    <w:p w14:paraId="105CE8C4"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w:t>
      </w:r>
      <w:r w:rsidRPr="00583278">
        <w:rPr>
          <w:rFonts w:cs="Arial"/>
          <w:iCs/>
          <w:sz w:val="16"/>
          <w:szCs w:val="22"/>
          <w:lang w:eastAsia="en-AU" w:bidi="ar-SA"/>
        </w:rPr>
        <w:tab/>
        <w:t>malt or malt extracts; or</w:t>
      </w:r>
    </w:p>
    <w:p w14:paraId="575A5CB3" w14:textId="77777777" w:rsidR="00583278" w:rsidRPr="00583278" w:rsidRDefault="00583278" w:rsidP="00583278">
      <w:pPr>
        <w:tabs>
          <w:tab w:val="left" w:pos="2835"/>
        </w:tabs>
        <w:spacing w:before="60" w:after="60"/>
        <w:ind w:left="3402" w:hanging="3402"/>
        <w:rPr>
          <w:rFonts w:cs="Arial"/>
          <w:iCs/>
          <w:sz w:val="16"/>
          <w:szCs w:val="22"/>
          <w:lang w:eastAsia="en-AU" w:bidi="ar-SA"/>
        </w:rPr>
      </w:pPr>
      <w:r w:rsidRPr="00583278">
        <w:rPr>
          <w:rFonts w:cs="Arial"/>
          <w:iCs/>
          <w:sz w:val="16"/>
          <w:szCs w:val="22"/>
          <w:lang w:eastAsia="en-AU" w:bidi="ar-SA"/>
        </w:rPr>
        <w:tab/>
        <w:t>(ii)</w:t>
      </w:r>
      <w:r w:rsidRPr="00583278">
        <w:rPr>
          <w:rFonts w:cs="Arial"/>
          <w:iCs/>
          <w:sz w:val="16"/>
          <w:szCs w:val="22"/>
          <w:lang w:eastAsia="en-AU" w:bidi="ar-SA"/>
        </w:rPr>
        <w:tab/>
        <w:t>sorbitol, mannitol, glycerol, xylitol, polydextrose, isomalt, maltitol, maltitol syrup, erythritol or lactitol.</w:t>
      </w:r>
    </w:p>
    <w:p w14:paraId="40A33364" w14:textId="77777777" w:rsidR="00583278" w:rsidRPr="00583278" w:rsidRDefault="00583278" w:rsidP="00583278">
      <w:pPr>
        <w:tabs>
          <w:tab w:val="left" w:pos="2268"/>
        </w:tabs>
        <w:spacing w:before="60" w:after="60"/>
        <w:ind w:left="2835" w:hanging="2835"/>
        <w:rPr>
          <w:rFonts w:cs="Arial"/>
          <w:iCs/>
          <w:sz w:val="16"/>
          <w:szCs w:val="22"/>
          <w:lang w:eastAsia="en-AU" w:bidi="ar-SA"/>
        </w:rPr>
      </w:pPr>
      <w:r w:rsidRPr="00583278">
        <w:rPr>
          <w:rFonts w:cs="Arial"/>
          <w:iCs/>
          <w:sz w:val="16"/>
          <w:szCs w:val="22"/>
          <w:lang w:eastAsia="en-AU" w:bidi="ar-SA"/>
        </w:rPr>
        <w:tab/>
      </w:r>
      <w:r w:rsidRPr="00583278">
        <w:rPr>
          <w:rFonts w:cs="Arial"/>
          <w:b/>
          <w:i/>
          <w:iCs/>
          <w:sz w:val="16"/>
          <w:szCs w:val="22"/>
          <w:lang w:eastAsia="en-AU" w:bidi="ar-SA"/>
        </w:rPr>
        <w:t>Note</w:t>
      </w:r>
      <w:r w:rsidRPr="00583278">
        <w:rPr>
          <w:rFonts w:cs="Arial"/>
          <w:iCs/>
          <w:sz w:val="16"/>
          <w:szCs w:val="22"/>
          <w:lang w:eastAsia="en-AU" w:bidi="ar-SA"/>
        </w:rPr>
        <w:tab/>
      </w:r>
      <w:r w:rsidRPr="00583278">
        <w:rPr>
          <w:rFonts w:cs="Arial"/>
          <w:b/>
          <w:i/>
          <w:iCs/>
          <w:sz w:val="16"/>
          <w:szCs w:val="22"/>
          <w:lang w:eastAsia="en-AU" w:bidi="ar-SA"/>
        </w:rPr>
        <w:t>Sugar</w:t>
      </w:r>
      <w:r w:rsidRPr="00583278">
        <w:rPr>
          <w:rFonts w:cs="Arial"/>
          <w:iCs/>
          <w:sz w:val="16"/>
          <w:szCs w:val="22"/>
          <w:lang w:eastAsia="en-AU" w:bidi="ar-SA"/>
        </w:rPr>
        <w:t xml:space="preserve"> is defined differently—see section 1.1.2—3. </w:t>
      </w:r>
    </w:p>
    <w:p w14:paraId="4FF7608A" w14:textId="77777777" w:rsidR="00583278" w:rsidRPr="00583278" w:rsidRDefault="00583278" w:rsidP="00583278">
      <w:pPr>
        <w:spacing w:before="120" w:after="120"/>
        <w:ind w:left="851" w:hanging="851"/>
        <w:rPr>
          <w:b/>
          <w:sz w:val="20"/>
          <w:szCs w:val="20"/>
          <w:lang w:bidi="ar-SA"/>
        </w:rPr>
      </w:pPr>
    </w:p>
    <w:p w14:paraId="603F6679" w14:textId="77777777" w:rsidR="00583278" w:rsidRPr="00583278" w:rsidRDefault="00583278" w:rsidP="00583278">
      <w:pPr>
        <w:spacing w:before="120" w:after="120"/>
        <w:ind w:left="851" w:hanging="851"/>
        <w:rPr>
          <w:b/>
          <w:sz w:val="20"/>
          <w:szCs w:val="20"/>
          <w:lang w:bidi="ar-SA"/>
        </w:rPr>
      </w:pPr>
      <w:r w:rsidRPr="00583278">
        <w:rPr>
          <w:b/>
          <w:sz w:val="20"/>
          <w:szCs w:val="20"/>
          <w:lang w:bidi="ar-SA"/>
        </w:rPr>
        <w:t>[6]</w:t>
      </w:r>
      <w:r w:rsidRPr="00583278">
        <w:rPr>
          <w:b/>
          <w:sz w:val="20"/>
          <w:szCs w:val="20"/>
          <w:lang w:bidi="ar-SA"/>
        </w:rPr>
        <w:tab/>
        <w:t>Section S4—3 (table entry dealing with “Sugar or sugars”, descriptor of ‘No added’ in column 3, conditions (a) to (g) in column 4)</w:t>
      </w:r>
    </w:p>
    <w:p w14:paraId="7B4B0FB6" w14:textId="77777777" w:rsidR="00583278" w:rsidRPr="00583278" w:rsidRDefault="00583278" w:rsidP="00583278">
      <w:pPr>
        <w:widowControl/>
        <w:tabs>
          <w:tab w:val="left" w:pos="851"/>
        </w:tabs>
        <w:spacing w:before="120" w:after="120"/>
        <w:ind w:left="851" w:hanging="851"/>
        <w:rPr>
          <w:rFonts w:cs="Arial"/>
          <w:sz w:val="20"/>
          <w:szCs w:val="20"/>
          <w:lang w:bidi="ar-SA"/>
        </w:rPr>
      </w:pPr>
      <w:r w:rsidRPr="00583278">
        <w:rPr>
          <w:sz w:val="20"/>
          <w:szCs w:val="20"/>
          <w:lang w:bidi="ar-SA"/>
        </w:rPr>
        <w:tab/>
        <w:t>Repeal the conditions</w:t>
      </w:r>
      <w:r w:rsidRPr="00583278">
        <w:rPr>
          <w:rFonts w:cs="Arial"/>
          <w:sz w:val="18"/>
          <w:szCs w:val="18"/>
          <w:lang w:bidi="ar-SA"/>
        </w:rPr>
        <w:t xml:space="preserve">, </w:t>
      </w:r>
      <w:r w:rsidRPr="00583278">
        <w:rPr>
          <w:rFonts w:cs="Arial"/>
          <w:sz w:val="20"/>
          <w:szCs w:val="20"/>
          <w:lang w:bidi="ar-SA"/>
        </w:rPr>
        <w:t>substitute:</w:t>
      </w:r>
    </w:p>
    <w:tbl>
      <w:tblPr>
        <w:tblW w:w="9072" w:type="dxa"/>
        <w:tblBorders>
          <w:top w:val="single" w:sz="6" w:space="0" w:color="auto"/>
          <w:bottom w:val="single" w:sz="6" w:space="0" w:color="auto"/>
          <w:insideH w:val="single" w:sz="6" w:space="0" w:color="auto"/>
        </w:tblBorders>
        <w:tblLayout w:type="fixed"/>
        <w:tblLook w:val="01E0" w:firstRow="1" w:lastRow="1" w:firstColumn="1" w:lastColumn="1" w:noHBand="0" w:noVBand="0"/>
      </w:tblPr>
      <w:tblGrid>
        <w:gridCol w:w="1673"/>
        <w:gridCol w:w="2769"/>
        <w:gridCol w:w="1534"/>
        <w:gridCol w:w="3096"/>
      </w:tblGrid>
      <w:tr w:rsidR="00583278" w:rsidRPr="00583278" w14:paraId="14A28EDA" w14:textId="77777777" w:rsidTr="007B53A7">
        <w:tc>
          <w:tcPr>
            <w:tcW w:w="1673" w:type="dxa"/>
            <w:tcBorders>
              <w:top w:val="nil"/>
              <w:left w:val="nil"/>
              <w:bottom w:val="nil"/>
              <w:right w:val="nil"/>
            </w:tcBorders>
            <w:hideMark/>
          </w:tcPr>
          <w:p w14:paraId="09A6BE91" w14:textId="77777777" w:rsidR="00583278" w:rsidRPr="00583278" w:rsidRDefault="00583278" w:rsidP="00583278">
            <w:pPr>
              <w:rPr>
                <w:rFonts w:cs="Arial"/>
                <w:sz w:val="18"/>
                <w:szCs w:val="18"/>
              </w:rPr>
            </w:pPr>
          </w:p>
        </w:tc>
        <w:tc>
          <w:tcPr>
            <w:tcW w:w="2769" w:type="dxa"/>
            <w:tcBorders>
              <w:top w:val="nil"/>
              <w:left w:val="nil"/>
              <w:bottom w:val="nil"/>
              <w:right w:val="nil"/>
            </w:tcBorders>
          </w:tcPr>
          <w:p w14:paraId="5CE9877B" w14:textId="77777777" w:rsidR="00583278" w:rsidRPr="00583278" w:rsidRDefault="00583278" w:rsidP="00583278">
            <w:pPr>
              <w:keepLines/>
              <w:tabs>
                <w:tab w:val="right" w:pos="3969"/>
              </w:tabs>
              <w:spacing w:before="60" w:after="60"/>
              <w:rPr>
                <w:rFonts w:cs="Arial"/>
                <w:sz w:val="18"/>
                <w:szCs w:val="18"/>
              </w:rPr>
            </w:pPr>
          </w:p>
        </w:tc>
        <w:tc>
          <w:tcPr>
            <w:tcW w:w="1534" w:type="dxa"/>
            <w:tcBorders>
              <w:top w:val="nil"/>
              <w:left w:val="nil"/>
              <w:bottom w:val="nil"/>
              <w:right w:val="nil"/>
            </w:tcBorders>
            <w:hideMark/>
          </w:tcPr>
          <w:p w14:paraId="05FF6C7A" w14:textId="77777777" w:rsidR="00583278" w:rsidRPr="00583278" w:rsidRDefault="00583278" w:rsidP="00583278">
            <w:pPr>
              <w:keepLines/>
              <w:tabs>
                <w:tab w:val="right" w:pos="3969"/>
              </w:tabs>
              <w:spacing w:before="60" w:after="60"/>
              <w:rPr>
                <w:rFonts w:cs="Arial"/>
                <w:sz w:val="18"/>
                <w:szCs w:val="18"/>
              </w:rPr>
            </w:pPr>
          </w:p>
        </w:tc>
        <w:tc>
          <w:tcPr>
            <w:tcW w:w="3096" w:type="dxa"/>
            <w:tcBorders>
              <w:top w:val="nil"/>
              <w:left w:val="nil"/>
              <w:bottom w:val="nil"/>
              <w:right w:val="nil"/>
            </w:tcBorders>
            <w:hideMark/>
          </w:tcPr>
          <w:p w14:paraId="32F1424A"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t xml:space="preserve">(a) </w:t>
            </w:r>
            <w:r w:rsidRPr="00583278">
              <w:rPr>
                <w:rFonts w:cs="Arial"/>
                <w:sz w:val="18"/>
                <w:szCs w:val="18"/>
              </w:rPr>
              <w:tab/>
              <w:t>The food for sale is not an added sugar.</w:t>
            </w:r>
          </w:p>
          <w:p w14:paraId="6C88CCAC"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t>(b)</w:t>
            </w:r>
            <w:r w:rsidRPr="00583278">
              <w:rPr>
                <w:rFonts w:cs="Arial"/>
                <w:sz w:val="18"/>
                <w:szCs w:val="18"/>
              </w:rPr>
              <w:tab/>
              <w:t xml:space="preserve">The food for sale does not contain an added sugar as an added ingredient. </w:t>
            </w:r>
          </w:p>
          <w:p w14:paraId="5720E0BD"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t>(c)</w:t>
            </w:r>
            <w:r w:rsidRPr="00583278">
              <w:rPr>
                <w:rFonts w:cs="Arial"/>
                <w:sz w:val="18"/>
                <w:szCs w:val="18"/>
              </w:rPr>
              <w:tab/>
              <w:t>The food for sale does not contain more sugars than:</w:t>
            </w:r>
          </w:p>
          <w:p w14:paraId="235A8F0C"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w:t>
            </w:r>
            <w:r w:rsidRPr="00583278">
              <w:rPr>
                <w:rFonts w:cs="Arial"/>
                <w:sz w:val="18"/>
                <w:szCs w:val="18"/>
              </w:rPr>
              <w:tab/>
              <w:t>10 g/100 g for solid food; or</w:t>
            </w:r>
          </w:p>
          <w:p w14:paraId="642E97C6"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(ii)</w:t>
            </w:r>
            <w:r w:rsidRPr="00583278">
              <w:rPr>
                <w:rFonts w:cs="Arial"/>
                <w:sz w:val="18"/>
                <w:szCs w:val="18"/>
              </w:rPr>
              <w:tab/>
              <w:t>7.5 g/100 mL for liquid food.</w:t>
            </w:r>
          </w:p>
          <w:p w14:paraId="6A816DA7"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t xml:space="preserve">(d) </w:t>
            </w:r>
            <w:r w:rsidRPr="00583278">
              <w:rPr>
                <w:rFonts w:cs="Arial"/>
                <w:sz w:val="18"/>
                <w:szCs w:val="18"/>
              </w:rPr>
              <w:tab/>
              <w:t xml:space="preserve">The food for sale has not had the concentration of hexose monosaccharides and disaccharides in that food increased by hydrolysis of carbohydrates during the production of that food. </w:t>
            </w:r>
          </w:p>
          <w:p w14:paraId="0258A100"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lastRenderedPageBreak/>
              <w:t>(e)</w:t>
            </w:r>
            <w:r w:rsidRPr="00583278">
              <w:rPr>
                <w:rFonts w:cs="Arial"/>
                <w:sz w:val="18"/>
                <w:szCs w:val="18"/>
              </w:rPr>
              <w:tab/>
              <w:t xml:space="preserve">Condition (d) does not apply if the concentration of hexose monosaccharides and disaccharides in that food is not &gt; 1.5%. </w:t>
            </w:r>
          </w:p>
          <w:p w14:paraId="1D251DBF" w14:textId="77777777" w:rsidR="00583278" w:rsidRPr="00583278" w:rsidRDefault="00583278" w:rsidP="00583278">
            <w:pPr>
              <w:keepLines/>
              <w:spacing w:before="60" w:after="60"/>
              <w:ind w:left="348" w:hanging="348"/>
              <w:rPr>
                <w:rFonts w:cs="Arial"/>
                <w:sz w:val="18"/>
                <w:szCs w:val="18"/>
              </w:rPr>
            </w:pPr>
            <w:r w:rsidRPr="00583278">
              <w:rPr>
                <w:rFonts w:cs="Arial"/>
                <w:sz w:val="18"/>
                <w:szCs w:val="18"/>
              </w:rPr>
              <w:t xml:space="preserve">(f) </w:t>
            </w:r>
            <w:r w:rsidRPr="00583278">
              <w:rPr>
                <w:rFonts w:cs="Arial"/>
                <w:sz w:val="18"/>
                <w:szCs w:val="18"/>
              </w:rPr>
              <w:tab/>
              <w:t xml:space="preserve">For the purposes of conditions (a) and (b), an </w:t>
            </w:r>
            <w:r w:rsidRPr="00583278">
              <w:rPr>
                <w:rFonts w:cs="Arial"/>
                <w:b/>
                <w:bCs/>
                <w:i/>
                <w:iCs/>
                <w:sz w:val="18"/>
                <w:szCs w:val="18"/>
              </w:rPr>
              <w:t>added sugar</w:t>
            </w:r>
            <w:r w:rsidRPr="00583278">
              <w:rPr>
                <w:rFonts w:cs="Arial"/>
                <w:sz w:val="18"/>
                <w:szCs w:val="18"/>
              </w:rPr>
              <w:t xml:space="preserve"> means any of the following derived from any source:</w:t>
            </w:r>
          </w:p>
          <w:p w14:paraId="33F2EA54"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w:t>
            </w:r>
            <w:r w:rsidRPr="00583278">
              <w:rPr>
                <w:rFonts w:cs="Arial"/>
                <w:sz w:val="18"/>
                <w:szCs w:val="18"/>
              </w:rPr>
              <w:tab/>
              <w:t xml:space="preserve">hexose monosaccharides and disaccharides; </w:t>
            </w:r>
          </w:p>
          <w:p w14:paraId="09145D01"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(ii)</w:t>
            </w:r>
            <w:r w:rsidRPr="00583278">
              <w:rPr>
                <w:rFonts w:cs="Arial"/>
                <w:sz w:val="18"/>
                <w:szCs w:val="18"/>
              </w:rPr>
              <w:tab/>
              <w:t>low energy hexose monosaccharide D</w:t>
            </w:r>
            <w:r w:rsidRPr="00583278">
              <w:rPr>
                <w:rFonts w:cs="Arial"/>
                <w:sz w:val="18"/>
                <w:szCs w:val="18"/>
              </w:rPr>
              <w:noBreakHyphen/>
              <w:t>tagatose;</w:t>
            </w:r>
          </w:p>
          <w:p w14:paraId="6D40A396"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(iii) </w:t>
            </w:r>
            <w:r w:rsidRPr="00583278">
              <w:rPr>
                <w:rFonts w:cs="Arial"/>
                <w:sz w:val="18"/>
                <w:szCs w:val="18"/>
              </w:rPr>
              <w:tab/>
              <w:t>starch hydrolysate;</w:t>
            </w:r>
          </w:p>
          <w:p w14:paraId="63D0A27B"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(iv)</w:t>
            </w:r>
            <w:r w:rsidRPr="00583278">
              <w:rPr>
                <w:rFonts w:cs="Arial"/>
                <w:sz w:val="18"/>
                <w:szCs w:val="18"/>
              </w:rPr>
              <w:tab/>
              <w:t>glucose syrup;</w:t>
            </w:r>
          </w:p>
          <w:p w14:paraId="55F64597"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(v) </w:t>
            </w:r>
            <w:r w:rsidRPr="00583278">
              <w:rPr>
                <w:rFonts w:cs="Arial"/>
                <w:sz w:val="18"/>
                <w:szCs w:val="18"/>
              </w:rPr>
              <w:tab/>
              <w:t>maltodextrin and similar products;</w:t>
            </w:r>
          </w:p>
          <w:p w14:paraId="63D883D3"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(vi)</w:t>
            </w:r>
            <w:r w:rsidRPr="00583278">
              <w:rPr>
                <w:rFonts w:cs="Arial"/>
                <w:sz w:val="18"/>
                <w:szCs w:val="18"/>
              </w:rPr>
              <w:tab/>
              <w:t>a product derived at a sugar refinery (including brown sugar, molasses, raw sugar, golden syrup, treacle);</w:t>
            </w:r>
          </w:p>
          <w:p w14:paraId="04462AEB"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(vii)</w:t>
            </w:r>
            <w:r w:rsidRPr="00583278">
              <w:rPr>
                <w:rFonts w:cs="Arial"/>
                <w:sz w:val="18"/>
                <w:szCs w:val="18"/>
              </w:rPr>
              <w:tab/>
              <w:t>icing sugar;</w:t>
            </w:r>
          </w:p>
          <w:p w14:paraId="12E9371D"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(viii)</w:t>
            </w:r>
            <w:r w:rsidRPr="00583278">
              <w:rPr>
                <w:rFonts w:cs="Arial"/>
                <w:sz w:val="18"/>
                <w:szCs w:val="18"/>
              </w:rPr>
              <w:tab/>
              <w:t>invert sugar;</w:t>
            </w:r>
          </w:p>
          <w:p w14:paraId="17F420CA"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(ix)</w:t>
            </w:r>
            <w:r w:rsidRPr="00583278">
              <w:rPr>
                <w:rFonts w:cs="Arial"/>
                <w:sz w:val="18"/>
                <w:szCs w:val="18"/>
              </w:rPr>
              <w:tab/>
              <w:t>sugar and sugar syrup derived from plants;</w:t>
            </w:r>
          </w:p>
          <w:p w14:paraId="0B9AA347"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(x)</w:t>
            </w:r>
            <w:r w:rsidRPr="00583278">
              <w:rPr>
                <w:rFonts w:cs="Arial"/>
                <w:sz w:val="18"/>
                <w:szCs w:val="18"/>
              </w:rPr>
              <w:tab/>
              <w:t>honey;</w:t>
            </w:r>
          </w:p>
          <w:p w14:paraId="46768F9E"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(xi)</w:t>
            </w:r>
            <w:r w:rsidRPr="00583278">
              <w:rPr>
                <w:rFonts w:cs="Arial"/>
                <w:sz w:val="18"/>
                <w:szCs w:val="18"/>
              </w:rPr>
              <w:tab/>
              <w:t>malt;</w:t>
            </w:r>
          </w:p>
          <w:p w14:paraId="4D707C69"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(xii)</w:t>
            </w:r>
            <w:r w:rsidRPr="00583278">
              <w:rPr>
                <w:rFonts w:cs="Arial"/>
                <w:sz w:val="18"/>
                <w:szCs w:val="18"/>
              </w:rPr>
              <w:tab/>
              <w:t>malt extracts;</w:t>
            </w:r>
          </w:p>
          <w:p w14:paraId="6F61A414"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(xiii) any of the following unless the food for sale is a prescribed beverage:</w:t>
            </w:r>
          </w:p>
          <w:p w14:paraId="0FE08E9A" w14:textId="77777777" w:rsidR="00583278" w:rsidRPr="00583278" w:rsidRDefault="00583278" w:rsidP="00583278">
            <w:pPr>
              <w:keepLines/>
              <w:widowControl/>
              <w:numPr>
                <w:ilvl w:val="0"/>
                <w:numId w:val="14"/>
              </w:numPr>
              <w:spacing w:before="60" w:after="60"/>
              <w:rPr>
                <w:rFonts w:cs="Arial"/>
                <w:sz w:val="18"/>
                <w:szCs w:val="18"/>
              </w:rPr>
            </w:pPr>
            <w:r w:rsidRPr="00583278">
              <w:rPr>
                <w:rFonts w:cs="Arial"/>
                <w:sz w:val="18"/>
                <w:szCs w:val="18"/>
              </w:rPr>
              <w:t>concentrated fruit juice;</w:t>
            </w:r>
          </w:p>
          <w:p w14:paraId="34CB5CD3" w14:textId="77777777" w:rsidR="00583278" w:rsidRPr="00583278" w:rsidRDefault="00583278" w:rsidP="00583278">
            <w:pPr>
              <w:keepLines/>
              <w:widowControl/>
              <w:numPr>
                <w:ilvl w:val="0"/>
                <w:numId w:val="14"/>
              </w:numPr>
              <w:spacing w:before="60" w:after="60"/>
              <w:rPr>
                <w:rFonts w:cs="Arial"/>
                <w:sz w:val="18"/>
                <w:szCs w:val="18"/>
              </w:rPr>
            </w:pPr>
            <w:r w:rsidRPr="00583278">
              <w:rPr>
                <w:rFonts w:cs="Arial"/>
                <w:sz w:val="18"/>
                <w:szCs w:val="18"/>
              </w:rPr>
              <w:t>concentrated vegetable juice;</w:t>
            </w:r>
          </w:p>
          <w:p w14:paraId="78B4CAF0" w14:textId="77777777" w:rsidR="00583278" w:rsidRPr="00583278" w:rsidRDefault="00583278" w:rsidP="00583278">
            <w:pPr>
              <w:keepLines/>
              <w:widowControl/>
              <w:numPr>
                <w:ilvl w:val="0"/>
                <w:numId w:val="14"/>
              </w:numPr>
              <w:spacing w:before="60" w:after="60"/>
              <w:rPr>
                <w:rFonts w:cs="Arial"/>
                <w:sz w:val="18"/>
                <w:szCs w:val="18"/>
              </w:rPr>
            </w:pPr>
            <w:r w:rsidRPr="00583278">
              <w:rPr>
                <w:rFonts w:cs="Arial"/>
                <w:sz w:val="18"/>
                <w:szCs w:val="18"/>
              </w:rPr>
              <w:t>deionised fruit juice;</w:t>
            </w:r>
          </w:p>
          <w:p w14:paraId="4ADA538C" w14:textId="77777777" w:rsidR="00583278" w:rsidRPr="00583278" w:rsidRDefault="00583278" w:rsidP="00583278">
            <w:pPr>
              <w:keepLines/>
              <w:widowControl/>
              <w:numPr>
                <w:ilvl w:val="0"/>
                <w:numId w:val="14"/>
              </w:numPr>
              <w:spacing w:before="60" w:after="60"/>
              <w:rPr>
                <w:rFonts w:cs="Arial"/>
                <w:sz w:val="18"/>
                <w:szCs w:val="18"/>
              </w:rPr>
            </w:pPr>
            <w:r w:rsidRPr="00583278">
              <w:rPr>
                <w:rFonts w:cs="Arial"/>
                <w:sz w:val="18"/>
                <w:szCs w:val="18"/>
              </w:rPr>
              <w:t>deionised vegetable juice.</w:t>
            </w:r>
          </w:p>
          <w:p w14:paraId="34C3ED2A" w14:textId="77777777" w:rsidR="00583278" w:rsidRPr="00583278" w:rsidRDefault="00583278" w:rsidP="00583278">
            <w:pPr>
              <w:keepLines/>
              <w:spacing w:before="60" w:after="60"/>
              <w:ind w:left="349" w:hanging="283"/>
              <w:rPr>
                <w:rFonts w:cs="Arial"/>
                <w:sz w:val="18"/>
                <w:szCs w:val="18"/>
              </w:rPr>
            </w:pPr>
            <w:r w:rsidRPr="00583278">
              <w:rPr>
                <w:rFonts w:cs="Arial"/>
                <w:sz w:val="18"/>
                <w:szCs w:val="18"/>
              </w:rPr>
              <w:t xml:space="preserve">(g) </w:t>
            </w:r>
            <w:r w:rsidRPr="00583278">
              <w:rPr>
                <w:rFonts w:cs="Arial"/>
                <w:sz w:val="18"/>
                <w:szCs w:val="18"/>
              </w:rPr>
              <w:tab/>
              <w:t xml:space="preserve">For the purposes of condition (b), an </w:t>
            </w:r>
            <w:r w:rsidRPr="00583278">
              <w:rPr>
                <w:rFonts w:cs="Arial"/>
                <w:b/>
                <w:bCs/>
                <w:i/>
                <w:iCs/>
                <w:sz w:val="18"/>
                <w:szCs w:val="18"/>
              </w:rPr>
              <w:t>ingredient</w:t>
            </w:r>
            <w:r w:rsidRPr="00583278">
              <w:rPr>
                <w:rFonts w:cs="Arial"/>
                <w:sz w:val="18"/>
                <w:szCs w:val="18"/>
              </w:rPr>
              <w:t xml:space="preserve"> includes an ingredient of a *compound ingredient.</w:t>
            </w:r>
          </w:p>
          <w:p w14:paraId="5B6E2CC9" w14:textId="77777777" w:rsidR="00583278" w:rsidRPr="00583278" w:rsidRDefault="00583278" w:rsidP="00583278">
            <w:pPr>
              <w:keepLines/>
              <w:spacing w:before="60" w:after="60"/>
              <w:ind w:left="349" w:hanging="348"/>
              <w:rPr>
                <w:rFonts w:cs="Arial"/>
                <w:sz w:val="18"/>
                <w:szCs w:val="18"/>
              </w:rPr>
            </w:pPr>
            <w:r w:rsidRPr="00583278">
              <w:rPr>
                <w:rFonts w:cs="Arial"/>
                <w:sz w:val="18"/>
                <w:szCs w:val="18"/>
              </w:rPr>
              <w:t xml:space="preserve">(h) </w:t>
            </w:r>
            <w:r w:rsidRPr="00583278">
              <w:rPr>
                <w:rFonts w:cs="Arial"/>
                <w:sz w:val="18"/>
                <w:szCs w:val="18"/>
              </w:rPr>
              <w:tab/>
              <w:t xml:space="preserve">For the purposes of condition (f), a </w:t>
            </w:r>
            <w:r w:rsidRPr="00583278">
              <w:rPr>
                <w:rFonts w:cs="Arial"/>
                <w:b/>
                <w:bCs/>
                <w:i/>
                <w:iCs/>
                <w:sz w:val="18"/>
                <w:szCs w:val="18"/>
              </w:rPr>
              <w:t>prescribed beverage</w:t>
            </w:r>
            <w:r w:rsidRPr="00583278">
              <w:rPr>
                <w:rFonts w:cs="Arial"/>
                <w:sz w:val="18"/>
                <w:szCs w:val="18"/>
              </w:rPr>
              <w:t xml:space="preserve"> means any of the following:</w:t>
            </w:r>
          </w:p>
          <w:p w14:paraId="2CB914A1"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w:t>
            </w:r>
            <w:r w:rsidRPr="00583278">
              <w:rPr>
                <w:rFonts w:cs="Arial"/>
                <w:sz w:val="18"/>
                <w:szCs w:val="18"/>
              </w:rPr>
              <w:tab/>
              <w:t xml:space="preserve">a brewed soft drink; </w:t>
            </w:r>
          </w:p>
          <w:p w14:paraId="535936C2"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(ii)</w:t>
            </w:r>
            <w:r w:rsidRPr="00583278">
              <w:rPr>
                <w:rFonts w:cs="Arial"/>
                <w:sz w:val="18"/>
                <w:szCs w:val="18"/>
              </w:rPr>
              <w:tab/>
              <w:t>a formulated beverage;</w:t>
            </w:r>
          </w:p>
          <w:p w14:paraId="20969B40"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(iii) </w:t>
            </w:r>
            <w:r w:rsidRPr="00583278">
              <w:rPr>
                <w:rFonts w:cs="Arial"/>
                <w:sz w:val="18"/>
                <w:szCs w:val="18"/>
              </w:rPr>
              <w:tab/>
              <w:t>a juice blend;</w:t>
            </w:r>
          </w:p>
          <w:p w14:paraId="4CCEB9DF"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(iv) </w:t>
            </w:r>
            <w:r w:rsidRPr="00583278">
              <w:rPr>
                <w:rFonts w:cs="Arial"/>
                <w:sz w:val="18"/>
                <w:szCs w:val="18"/>
              </w:rPr>
              <w:tab/>
              <w:t>a fruit drink;</w:t>
            </w:r>
          </w:p>
          <w:p w14:paraId="31BD6EC3"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(v) </w:t>
            </w:r>
            <w:r w:rsidRPr="00583278">
              <w:rPr>
                <w:rFonts w:cs="Arial"/>
                <w:sz w:val="18"/>
                <w:szCs w:val="18"/>
              </w:rPr>
              <w:tab/>
              <w:t>a fruit juice;</w:t>
            </w:r>
          </w:p>
          <w:p w14:paraId="4B4F0502"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(vi) </w:t>
            </w:r>
            <w:r w:rsidRPr="00583278">
              <w:rPr>
                <w:rFonts w:cs="Arial"/>
                <w:sz w:val="18"/>
                <w:szCs w:val="18"/>
              </w:rPr>
              <w:tab/>
              <w:t>a vegetable juice;</w:t>
            </w:r>
          </w:p>
          <w:p w14:paraId="317FF339" w14:textId="77777777" w:rsidR="00583278" w:rsidRPr="00583278" w:rsidRDefault="00583278" w:rsidP="00583278">
            <w:pPr>
              <w:keepLines/>
              <w:spacing w:before="60" w:after="60"/>
              <w:ind w:left="794" w:hanging="397"/>
              <w:rPr>
                <w:rFonts w:cs="Arial"/>
                <w:sz w:val="18"/>
                <w:szCs w:val="18"/>
              </w:rPr>
            </w:pPr>
            <w:r w:rsidRPr="00583278">
              <w:rPr>
                <w:rFonts w:cs="Arial"/>
                <w:sz w:val="18"/>
                <w:szCs w:val="18"/>
              </w:rPr>
              <w:t xml:space="preserve">(vii) </w:t>
            </w:r>
            <w:r w:rsidRPr="00583278">
              <w:rPr>
                <w:rFonts w:cs="Arial"/>
                <w:sz w:val="18"/>
                <w:szCs w:val="18"/>
              </w:rPr>
              <w:tab/>
              <w:t>a water-based beverage.</w:t>
            </w:r>
          </w:p>
        </w:tc>
      </w:tr>
    </w:tbl>
    <w:p w14:paraId="0EE95BF6" w14:textId="77777777" w:rsidR="00D5526B" w:rsidRPr="003A01FB" w:rsidRDefault="00D5526B" w:rsidP="003A01FB"/>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78203" w14:textId="77777777" w:rsidR="00143AA4" w:rsidRDefault="00143AA4" w:rsidP="00583278">
      <w:r>
        <w:separator/>
      </w:r>
    </w:p>
  </w:endnote>
  <w:endnote w:type="continuationSeparator" w:id="0">
    <w:p w14:paraId="0ACBE9D2" w14:textId="77777777" w:rsidR="00143AA4" w:rsidRDefault="00143AA4" w:rsidP="00583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0CDDC" w14:textId="77777777" w:rsidR="00143AA4" w:rsidRDefault="00143AA4" w:rsidP="00583278">
      <w:r>
        <w:separator/>
      </w:r>
    </w:p>
  </w:footnote>
  <w:footnote w:type="continuationSeparator" w:id="0">
    <w:p w14:paraId="1C0065FA" w14:textId="77777777" w:rsidR="00143AA4" w:rsidRDefault="00143AA4" w:rsidP="005832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4" w15:restartNumberingAfterBreak="0">
    <w:nsid w:val="75C02513"/>
    <w:multiLevelType w:val="hybridMultilevel"/>
    <w:tmpl w:val="AE36E04A"/>
    <w:lvl w:ilvl="0" w:tplc="FFFFFFFF">
      <w:start w:val="1"/>
      <w:numFmt w:val="upperLetter"/>
      <w:lvlText w:val="(%1)"/>
      <w:lvlJc w:val="left"/>
      <w:pPr>
        <w:ind w:left="1194" w:hanging="420"/>
      </w:pPr>
    </w:lvl>
    <w:lvl w:ilvl="1" w:tplc="FFFFFFFF">
      <w:start w:val="1"/>
      <w:numFmt w:val="lowerLetter"/>
      <w:lvlText w:val="%2."/>
      <w:lvlJc w:val="left"/>
      <w:pPr>
        <w:ind w:left="1854" w:hanging="360"/>
      </w:pPr>
    </w:lvl>
    <w:lvl w:ilvl="2" w:tplc="FFFFFFFF">
      <w:start w:val="1"/>
      <w:numFmt w:val="lowerRoman"/>
      <w:lvlText w:val="%3."/>
      <w:lvlJc w:val="right"/>
      <w:pPr>
        <w:ind w:left="2574" w:hanging="180"/>
      </w:pPr>
    </w:lvl>
    <w:lvl w:ilvl="3" w:tplc="FFFFFFFF">
      <w:start w:val="1"/>
      <w:numFmt w:val="decimal"/>
      <w:lvlText w:val="%4."/>
      <w:lvlJc w:val="left"/>
      <w:pPr>
        <w:ind w:left="3294" w:hanging="360"/>
      </w:pPr>
    </w:lvl>
    <w:lvl w:ilvl="4" w:tplc="FFFFFFFF">
      <w:start w:val="1"/>
      <w:numFmt w:val="lowerLetter"/>
      <w:lvlText w:val="%5."/>
      <w:lvlJc w:val="left"/>
      <w:pPr>
        <w:ind w:left="4014" w:hanging="360"/>
      </w:pPr>
    </w:lvl>
    <w:lvl w:ilvl="5" w:tplc="FFFFFFFF">
      <w:start w:val="1"/>
      <w:numFmt w:val="lowerRoman"/>
      <w:lvlText w:val="%6."/>
      <w:lvlJc w:val="right"/>
      <w:pPr>
        <w:ind w:left="4734" w:hanging="180"/>
      </w:pPr>
    </w:lvl>
    <w:lvl w:ilvl="6" w:tplc="FFFFFFFF">
      <w:start w:val="1"/>
      <w:numFmt w:val="decimal"/>
      <w:lvlText w:val="%7."/>
      <w:lvlJc w:val="left"/>
      <w:pPr>
        <w:ind w:left="5454" w:hanging="360"/>
      </w:pPr>
    </w:lvl>
    <w:lvl w:ilvl="7" w:tplc="FFFFFFFF">
      <w:start w:val="1"/>
      <w:numFmt w:val="lowerLetter"/>
      <w:lvlText w:val="%8."/>
      <w:lvlJc w:val="left"/>
      <w:pPr>
        <w:ind w:left="6174" w:hanging="360"/>
      </w:pPr>
    </w:lvl>
    <w:lvl w:ilvl="8" w:tplc="FFFFFFFF">
      <w:start w:val="1"/>
      <w:numFmt w:val="lowerRoman"/>
      <w:lvlText w:val="%9."/>
      <w:lvlJc w:val="right"/>
      <w:pPr>
        <w:ind w:left="6894" w:hanging="180"/>
      </w:pPr>
    </w:lvl>
  </w:abstractNum>
  <w:num w:numId="1" w16cid:durableId="2106460014">
    <w:abstractNumId w:val="0"/>
  </w:num>
  <w:num w:numId="2" w16cid:durableId="1555122362">
    <w:abstractNumId w:val="0"/>
  </w:num>
  <w:num w:numId="3" w16cid:durableId="2026131581">
    <w:abstractNumId w:val="0"/>
  </w:num>
  <w:num w:numId="4" w16cid:durableId="404109214">
    <w:abstractNumId w:val="0"/>
  </w:num>
  <w:num w:numId="5" w16cid:durableId="2088385108">
    <w:abstractNumId w:val="0"/>
  </w:num>
  <w:num w:numId="6" w16cid:durableId="802386795">
    <w:abstractNumId w:val="0"/>
  </w:num>
  <w:num w:numId="7" w16cid:durableId="963121244">
    <w:abstractNumId w:val="0"/>
  </w:num>
  <w:num w:numId="8" w16cid:durableId="1930887340">
    <w:abstractNumId w:val="3"/>
  </w:num>
  <w:num w:numId="9" w16cid:durableId="1745377829">
    <w:abstractNumId w:val="1"/>
  </w:num>
  <w:num w:numId="10" w16cid:durableId="1337027812">
    <w:abstractNumId w:val="2"/>
  </w:num>
  <w:num w:numId="11" w16cid:durableId="1622606988">
    <w:abstractNumId w:val="3"/>
  </w:num>
  <w:num w:numId="12" w16cid:durableId="1145855942">
    <w:abstractNumId w:val="1"/>
  </w:num>
  <w:num w:numId="13" w16cid:durableId="189532382">
    <w:abstractNumId w:val="2"/>
  </w:num>
  <w:num w:numId="14" w16cid:durableId="7380980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278"/>
    <w:rsid w:val="0000542C"/>
    <w:rsid w:val="00041643"/>
    <w:rsid w:val="000622E7"/>
    <w:rsid w:val="00066854"/>
    <w:rsid w:val="00066D85"/>
    <w:rsid w:val="000A38F8"/>
    <w:rsid w:val="000B0C3B"/>
    <w:rsid w:val="000F2196"/>
    <w:rsid w:val="00143AA4"/>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83278"/>
    <w:rsid w:val="005B578D"/>
    <w:rsid w:val="005C1996"/>
    <w:rsid w:val="006B6900"/>
    <w:rsid w:val="006D473E"/>
    <w:rsid w:val="007201F8"/>
    <w:rsid w:val="00793DE6"/>
    <w:rsid w:val="007F6456"/>
    <w:rsid w:val="00830393"/>
    <w:rsid w:val="00833D5A"/>
    <w:rsid w:val="00860EE7"/>
    <w:rsid w:val="00877A81"/>
    <w:rsid w:val="008931F6"/>
    <w:rsid w:val="008E2339"/>
    <w:rsid w:val="009155BF"/>
    <w:rsid w:val="00935023"/>
    <w:rsid w:val="009806A5"/>
    <w:rsid w:val="009E265A"/>
    <w:rsid w:val="00A00B19"/>
    <w:rsid w:val="00A25B29"/>
    <w:rsid w:val="00A26F82"/>
    <w:rsid w:val="00A808E9"/>
    <w:rsid w:val="00B53154"/>
    <w:rsid w:val="00B72074"/>
    <w:rsid w:val="00BC2133"/>
    <w:rsid w:val="00BE4F3A"/>
    <w:rsid w:val="00C019A6"/>
    <w:rsid w:val="00C572A2"/>
    <w:rsid w:val="00D22260"/>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 w:val="265F6B7A"/>
    <w:rsid w:val="323399CF"/>
    <w:rsid w:val="61AE5F03"/>
    <w:rsid w:val="7DD118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460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FS Normal"/>
    <w:qFormat/>
    <w:rsid w:val="00583278"/>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9"/>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rsid w:val="0058327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8327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8327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cs="Arial"/>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customStyle="1" w:styleId="Heading7Char">
    <w:name w:val="Heading 7 Char"/>
    <w:basedOn w:val="DefaultParagraphFont"/>
    <w:link w:val="Heading7"/>
    <w:uiPriority w:val="9"/>
    <w:semiHidden/>
    <w:rsid w:val="00583278"/>
    <w:rPr>
      <w:rFonts w:asciiTheme="minorHAnsi" w:eastAsiaTheme="majorEastAsia" w:hAnsiTheme="minorHAnsi" w:cstheme="majorBidi"/>
      <w:color w:val="595959" w:themeColor="text1" w:themeTint="A6"/>
      <w:lang w:val="en-GB"/>
    </w:rPr>
  </w:style>
  <w:style w:type="character" w:customStyle="1" w:styleId="Heading8Char">
    <w:name w:val="Heading 8 Char"/>
    <w:basedOn w:val="DefaultParagraphFont"/>
    <w:link w:val="Heading8"/>
    <w:uiPriority w:val="9"/>
    <w:semiHidden/>
    <w:rsid w:val="00583278"/>
    <w:rPr>
      <w:rFonts w:asciiTheme="minorHAnsi" w:eastAsiaTheme="majorEastAsia" w:hAnsiTheme="minorHAnsi" w:cstheme="majorBidi"/>
      <w:i/>
      <w:iCs/>
      <w:color w:val="272727" w:themeColor="text1" w:themeTint="D8"/>
      <w:lang w:val="en-GB"/>
    </w:rPr>
  </w:style>
  <w:style w:type="character" w:customStyle="1" w:styleId="Heading9Char">
    <w:name w:val="Heading 9 Char"/>
    <w:basedOn w:val="DefaultParagraphFont"/>
    <w:link w:val="Heading9"/>
    <w:uiPriority w:val="9"/>
    <w:semiHidden/>
    <w:rsid w:val="00583278"/>
    <w:rPr>
      <w:rFonts w:asciiTheme="minorHAnsi" w:eastAsiaTheme="majorEastAsia" w:hAnsiTheme="minorHAnsi" w:cstheme="majorBidi"/>
      <w:color w:val="272727" w:themeColor="text1" w:themeTint="D8"/>
      <w:lang w:val="en-GB"/>
    </w:rPr>
  </w:style>
  <w:style w:type="paragraph" w:styleId="Title">
    <w:name w:val="Title"/>
    <w:basedOn w:val="Normal"/>
    <w:next w:val="Normal"/>
    <w:link w:val="TitleChar"/>
    <w:uiPriority w:val="10"/>
    <w:rsid w:val="0058327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3278"/>
    <w:rPr>
      <w:rFonts w:asciiTheme="majorHAnsi" w:eastAsiaTheme="majorEastAsia" w:hAnsiTheme="majorHAnsi" w:cstheme="majorBidi"/>
      <w:spacing w:val="-10"/>
      <w:kern w:val="28"/>
      <w:sz w:val="56"/>
      <w:szCs w:val="56"/>
      <w:lang w:val="en-GB"/>
    </w:rPr>
  </w:style>
  <w:style w:type="paragraph" w:styleId="Quote">
    <w:name w:val="Quote"/>
    <w:basedOn w:val="Normal"/>
    <w:next w:val="Normal"/>
    <w:link w:val="QuoteChar"/>
    <w:uiPriority w:val="29"/>
    <w:rsid w:val="0058327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83278"/>
    <w:rPr>
      <w:rFonts w:cstheme="minorBidi"/>
      <w:i/>
      <w:iCs/>
      <w:color w:val="404040" w:themeColor="text1" w:themeTint="BF"/>
      <w:lang w:val="en-GB"/>
    </w:rPr>
  </w:style>
  <w:style w:type="paragraph" w:styleId="IntenseQuote">
    <w:name w:val="Intense Quote"/>
    <w:basedOn w:val="Normal"/>
    <w:next w:val="Normal"/>
    <w:link w:val="IntenseQuoteChar"/>
    <w:uiPriority w:val="30"/>
    <w:rsid w:val="0058327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83278"/>
    <w:rPr>
      <w:rFonts w:cstheme="minorBidi"/>
      <w:i/>
      <w:iCs/>
      <w:color w:val="365F91" w:themeColor="accent1" w:themeShade="BF"/>
      <w:lang w:val="en-GB"/>
    </w:rPr>
  </w:style>
  <w:style w:type="character" w:styleId="IntenseReference">
    <w:name w:val="Intense Reference"/>
    <w:basedOn w:val="DefaultParagraphFont"/>
    <w:uiPriority w:val="32"/>
    <w:rsid w:val="00583278"/>
    <w:rPr>
      <w:b/>
      <w:bCs/>
      <w:smallCaps/>
      <w:color w:val="365F91" w:themeColor="accent1" w:themeShade="BF"/>
      <w:spacing w:val="5"/>
    </w:rPr>
  </w:style>
  <w:style w:type="paragraph" w:customStyle="1" w:styleId="FSCDraftingitem">
    <w:name w:val="FSC_Drafting_item"/>
    <w:basedOn w:val="Normal"/>
    <w:qFormat/>
    <w:rsid w:val="00583278"/>
    <w:pPr>
      <w:widowControl/>
      <w:tabs>
        <w:tab w:val="left" w:pos="851"/>
      </w:tabs>
      <w:spacing w:before="120" w:after="120"/>
    </w:pPr>
    <w:rPr>
      <w:sz w:val="20"/>
      <w:szCs w:val="20"/>
      <w:lang w:bidi="ar-SA"/>
    </w:rPr>
  </w:style>
  <w:style w:type="paragraph" w:customStyle="1" w:styleId="FSCDraftingitemheading">
    <w:name w:val="FSC_Drafting_item_heading"/>
    <w:basedOn w:val="Normal"/>
    <w:qFormat/>
    <w:rsid w:val="00583278"/>
    <w:pPr>
      <w:spacing w:before="120" w:after="120"/>
      <w:ind w:left="851" w:hanging="851"/>
    </w:pPr>
    <w:rPr>
      <w:b/>
      <w:sz w:val="20"/>
      <w:szCs w:val="20"/>
      <w:lang w:bidi="ar-SA"/>
    </w:rPr>
  </w:style>
  <w:style w:type="paragraph" w:customStyle="1" w:styleId="FSCnatHeading">
    <w:name w:val="FSC_n_at_Heading"/>
    <w:basedOn w:val="Normal"/>
    <w:qFormat/>
    <w:rsid w:val="00583278"/>
    <w:pPr>
      <w:tabs>
        <w:tab w:val="left" w:pos="1134"/>
      </w:tabs>
      <w:spacing w:before="120" w:after="120"/>
      <w:ind w:left="851" w:hanging="851"/>
    </w:pPr>
    <w:rPr>
      <w:rFonts w:cs="Arial"/>
      <w:iCs/>
      <w:sz w:val="16"/>
      <w:szCs w:val="22"/>
      <w:lang w:eastAsia="en-AU" w:bidi="ar-SA"/>
    </w:rPr>
  </w:style>
  <w:style w:type="paragraph" w:customStyle="1" w:styleId="FSCtPara">
    <w:name w:val="FSC_t_Para"/>
    <w:basedOn w:val="Normal"/>
    <w:qFormat/>
    <w:rsid w:val="00583278"/>
    <w:pPr>
      <w:tabs>
        <w:tab w:val="left" w:pos="1701"/>
      </w:tabs>
      <w:spacing w:before="60" w:after="60"/>
      <w:ind w:left="2268" w:hanging="2268"/>
    </w:pPr>
    <w:rPr>
      <w:rFonts w:cs="Arial"/>
      <w:iCs/>
      <w:sz w:val="20"/>
      <w:szCs w:val="22"/>
      <w:lang w:eastAsia="en-AU" w:bidi="ar-SA"/>
    </w:rPr>
  </w:style>
  <w:style w:type="paragraph" w:customStyle="1" w:styleId="FSCnMain">
    <w:name w:val="FSC_n_Main"/>
    <w:basedOn w:val="FSCtPara"/>
    <w:qFormat/>
    <w:rsid w:val="00583278"/>
    <w:rPr>
      <w:iCs w:val="0"/>
      <w:sz w:val="16"/>
      <w:szCs w:val="18"/>
    </w:rPr>
  </w:style>
  <w:style w:type="paragraph" w:customStyle="1" w:styleId="FSCnPara">
    <w:name w:val="FSC_n_Para"/>
    <w:basedOn w:val="Normal"/>
    <w:qFormat/>
    <w:rsid w:val="00583278"/>
    <w:pPr>
      <w:tabs>
        <w:tab w:val="left" w:pos="2268"/>
      </w:tabs>
      <w:spacing w:before="60" w:after="60"/>
      <w:ind w:left="2835" w:hanging="2835"/>
    </w:pPr>
    <w:rPr>
      <w:rFonts w:cs="Arial"/>
      <w:iCs/>
      <w:sz w:val="16"/>
      <w:szCs w:val="22"/>
      <w:lang w:eastAsia="en-AU" w:bidi="ar-SA"/>
    </w:rPr>
  </w:style>
  <w:style w:type="paragraph" w:customStyle="1" w:styleId="FSCnSubpara">
    <w:name w:val="FSC_n_Subpara"/>
    <w:basedOn w:val="Normal"/>
    <w:qFormat/>
    <w:rsid w:val="00583278"/>
    <w:pPr>
      <w:tabs>
        <w:tab w:val="left" w:pos="2835"/>
      </w:tabs>
      <w:spacing w:before="60" w:after="60"/>
      <w:ind w:left="3402" w:hanging="3402"/>
    </w:pPr>
    <w:rPr>
      <w:rFonts w:cs="Arial"/>
      <w:iCs/>
      <w:sz w:val="16"/>
      <w:szCs w:val="22"/>
      <w:lang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963</Words>
  <Characters>5155</Characters>
  <Application>Microsoft Office Word</Application>
  <DocSecurity>0</DocSecurity>
  <Lines>181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[SEC=UNOFFICIAL]</cp:keywords>
  <dc:description/>
  <cp:lastModifiedBy/>
  <cp:revision>1</cp:revision>
  <dcterms:created xsi:type="dcterms:W3CDTF">2024-10-27T20:49:00Z</dcterms:created>
  <dcterms:modified xsi:type="dcterms:W3CDTF">2024-10-27T20:49:00Z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bjDocumentLabelXML">
    <vt:lpwstr>&lt;?xml version="1.0"?&gt;&lt;sisl xmlns:xsi="http://www.w3.org/2001/XMLSchema-instance" xmlns:xsd="http://www.w3.org/2001/XMLSchema" xmlns="http://www.boldonjames.com/2008/01/sie/internal/label" sislVersion="0" policy="1865c0a7-d648-4a74-80fe-fa9dc7fe13cc"&gt;&lt;elem</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v=2022.1;a=SHA256;h=59C1C711470F13678B217B1E3BE236DDD43E9A6B1E5F52B2FA9720095FC9C3EB</vt:lpwstr>
  </property>
  <property fmtid="{D5CDD505-2E9C-101B-9397-08002B2CF9AE}" pid="7" name="PM_Qualifier">
    <vt:lpwstr/>
  </property>
  <property fmtid="{D5CDD505-2E9C-101B-9397-08002B2CF9AE}" pid="8" name="PM_SecurityClassification">
    <vt:lpwstr>UNOFFICIAL</vt:lpwstr>
  </property>
  <property fmtid="{D5CDD505-2E9C-101B-9397-08002B2CF9AE}" pid="9" name="PM_OriginationTimeStamp">
    <vt:lpwstr>2024-10-27T20:49:18Z</vt:lpwstr>
  </property>
  <property fmtid="{D5CDD505-2E9C-101B-9397-08002B2CF9AE}" pid="10" name="PM_ProtectiveMarkingValue_Header">
    <vt:lpwstr>UNOFFICIAL</vt:lpwstr>
  </property>
  <property fmtid="{D5CDD505-2E9C-101B-9397-08002B2CF9AE}" pid="11" name="bjDocumentLabelXML-0">
    <vt:lpwstr>ent xmlns="" uid="0d6753b0-55bf-4bfe-9711-090a5860f1b6" value=""/&gt;&lt;/sisl&gt;</vt:lpwstr>
  </property>
  <property fmtid="{D5CDD505-2E9C-101B-9397-08002B2CF9AE}" pid="12" name="PM_Markers">
    <vt:lpwstr/>
  </property>
  <property fmtid="{D5CDD505-2E9C-101B-9397-08002B2CF9AE}" pid="13" name="PM_InsertionValue">
    <vt:lpwstr>UNOFFICIAL</vt:lpwstr>
  </property>
  <property fmtid="{D5CDD505-2E9C-101B-9397-08002B2CF9AE}" pid="14" name="PM_Originator_Hash_SHA1">
    <vt:lpwstr>09B569037207566C68DDA322D8124FB47A89C341</vt:lpwstr>
  </property>
  <property fmtid="{D5CDD505-2E9C-101B-9397-08002B2CF9AE}" pid="15" name="PM_DisplayValueSecClassificationWithQualifier">
    <vt:lpwstr>UNOFFICIAL</vt:lpwstr>
  </property>
  <property fmtid="{D5CDD505-2E9C-101B-9397-08002B2CF9AE}" pid="16" name="PM_Originating_FileId">
    <vt:lpwstr>72516E8736DA4DC1ADF3943E254B7394</vt:lpwstr>
  </property>
  <property fmtid="{D5CDD505-2E9C-101B-9397-08002B2CF9AE}" pid="17" name="PM_ProtectiveMarkingValue_Footer">
    <vt:lpwstr>UNOFFICIAL</vt:lpwstr>
  </property>
  <property fmtid="{D5CDD505-2E9C-101B-9397-08002B2CF9AE}" pid="18" name="PM_ProtectiveMarkingImage_Header">
    <vt:lpwstr>C:\Program Files\Common Files\janusNET Shared\janusSEAL\Images\DocumentSlashBlue.png</vt:lpwstr>
  </property>
  <property fmtid="{D5CDD505-2E9C-101B-9397-08002B2CF9AE}" pid="19" name="PM_ProtectiveMarkingImage_Footer">
    <vt:lpwstr>C:\Program Files\Common Files\janusNET Shared\janusSEAL\Images\DocumentSlashBlue.png</vt:lpwstr>
  </property>
  <property fmtid="{D5CDD505-2E9C-101B-9397-08002B2CF9AE}" pid="20" name="PM_Display">
    <vt:lpwstr>UNOFFICIAL</vt:lpwstr>
  </property>
  <property fmtid="{D5CDD505-2E9C-101B-9397-08002B2CF9AE}" pid="21" name="PM_OriginatorUserAccountName_SHA256">
    <vt:lpwstr>A5FD2317C9D8556B5143B0855F8BE111C11BE8F6BA5BCF94DC5B82C005B9C67B</vt:lpwstr>
  </property>
  <property fmtid="{D5CDD505-2E9C-101B-9397-08002B2CF9AE}" pid="22" name="PM_OriginatorDomainName_SHA256">
    <vt:lpwstr>1728E66681E435764AE865ABE664C38F2A2F6D4B1DC4AC4803028F4FC406745D</vt:lpwstr>
  </property>
  <property fmtid="{D5CDD505-2E9C-101B-9397-08002B2CF9AE}" pid="23" name="PMUuid">
    <vt:lpwstr>v=2022.2;d=gov.au;g=65417EFE-F3B9-5E66-BD91-1E689FEC2EA6</vt:lpwstr>
  </property>
  <property fmtid="{D5CDD505-2E9C-101B-9397-08002B2CF9AE}" pid="24" name="PM_Hash_Version">
    <vt:lpwstr>2022.1</vt:lpwstr>
  </property>
  <property fmtid="{D5CDD505-2E9C-101B-9397-08002B2CF9AE}" pid="25" name="PM_Hash_Salt_Prev">
    <vt:lpwstr>4B2EEAE9CB393A6EE432B71E911581EF</vt:lpwstr>
  </property>
  <property fmtid="{D5CDD505-2E9C-101B-9397-08002B2CF9AE}" pid="26" name="PM_Hash_Salt">
    <vt:lpwstr>1EBCAC6D9C79BBC5BEF3DC67C5593B59</vt:lpwstr>
  </property>
  <property fmtid="{D5CDD505-2E9C-101B-9397-08002B2CF9AE}" pid="27" name="PM_Hash_SHA1">
    <vt:lpwstr>9C7510A2AA54EA3951CBFFD3F6F81ADFCDA21773</vt:lpwstr>
  </property>
  <property fmtid="{D5CDD505-2E9C-101B-9397-08002B2CF9AE}" pid="28" name="PM_SecurityClassification_Prev">
    <vt:lpwstr>UNOFFICIAL</vt:lpwstr>
  </property>
  <property fmtid="{D5CDD505-2E9C-101B-9397-08002B2CF9AE}" pid="29" name="PM_Qualifier_Prev">
    <vt:lpwstr/>
  </property>
  <property fmtid="{D5CDD505-2E9C-101B-9397-08002B2CF9AE}" pid="30" name="PM_Caveats_Count">
    <vt:lpwstr>0</vt:lpwstr>
  </property>
</Properties>
</file>