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3662" w14:textId="5E600384" w:rsidR="00B75FB9" w:rsidRPr="00B75FB9" w:rsidRDefault="00B75FB9" w:rsidP="00B75FB9">
      <w:pPr>
        <w:keepNext/>
        <w:widowControl w:val="0"/>
        <w:spacing w:before="240" w:after="240"/>
        <w:jc w:val="center"/>
        <w:outlineLvl w:val="1"/>
        <w:rPr>
          <w:rFonts w:eastAsia="Times New Roman" w:cs="Arial"/>
          <w:b/>
          <w:bCs/>
          <w:sz w:val="28"/>
        </w:rPr>
      </w:pPr>
      <w:bookmarkStart w:id="0" w:name="_Toc172791885"/>
      <w:r w:rsidRPr="00B75FB9">
        <w:rPr>
          <w:rFonts w:eastAsia="Times New Roman" w:cs="Arial"/>
          <w:b/>
          <w:bCs/>
          <w:sz w:val="28"/>
        </w:rPr>
        <w:t>Explanatory Statement</w:t>
      </w:r>
      <w:bookmarkEnd w:id="0"/>
    </w:p>
    <w:p w14:paraId="220F341B" w14:textId="77777777" w:rsidR="00B75FB9" w:rsidRPr="00B75FB9" w:rsidRDefault="00B75FB9" w:rsidP="00B75FB9">
      <w:pPr>
        <w:jc w:val="center"/>
        <w:textAlignment w:val="baseline"/>
        <w:rPr>
          <w:rFonts w:eastAsia="Times New Roman" w:cs="Arial"/>
          <w:sz w:val="18"/>
          <w:szCs w:val="18"/>
          <w:lang w:val="en-NZ" w:eastAsia="en-NZ"/>
        </w:rPr>
      </w:pPr>
      <w:r w:rsidRPr="00B75FB9">
        <w:rPr>
          <w:rFonts w:eastAsia="Times New Roman" w:cs="Arial"/>
          <w:b/>
          <w:bCs/>
          <w:caps/>
          <w:sz w:val="24"/>
          <w:szCs w:val="24"/>
          <w:u w:val="single"/>
          <w:lang w:eastAsia="en-NZ"/>
        </w:rPr>
        <w:t>EXPLANATORY STATEMENT</w:t>
      </w:r>
      <w:r w:rsidRPr="00B75FB9">
        <w:rPr>
          <w:rFonts w:eastAsia="Times New Roman" w:cs="Arial"/>
          <w:sz w:val="24"/>
          <w:szCs w:val="24"/>
          <w:lang w:val="en-NZ" w:eastAsia="en-NZ"/>
        </w:rPr>
        <w:t> </w:t>
      </w:r>
    </w:p>
    <w:p w14:paraId="3C4EB5DE" w14:textId="77777777" w:rsidR="00B75FB9" w:rsidRPr="00B75FB9" w:rsidRDefault="00B75FB9" w:rsidP="00B75FB9">
      <w:pPr>
        <w:textAlignment w:val="baseline"/>
        <w:rPr>
          <w:rFonts w:ascii="Segoe UI" w:eastAsia="Times New Roman" w:hAnsi="Segoe UI" w:cs="Segoe UI"/>
          <w:sz w:val="18"/>
          <w:szCs w:val="18"/>
          <w:lang w:val="en-NZ" w:eastAsia="en-NZ"/>
        </w:rPr>
      </w:pPr>
      <w:r w:rsidRPr="00B75FB9">
        <w:rPr>
          <w:rFonts w:ascii="Times New Roman" w:eastAsia="Times New Roman" w:hAnsi="Times New Roman" w:cs="Arial"/>
          <w:sz w:val="24"/>
          <w:szCs w:val="24"/>
          <w:lang w:val="en-NZ" w:eastAsia="en-NZ"/>
        </w:rPr>
        <w:t> </w:t>
      </w:r>
    </w:p>
    <w:p w14:paraId="32A3D91F" w14:textId="77777777" w:rsidR="00B75FB9" w:rsidRPr="00B75FB9" w:rsidRDefault="00B75FB9" w:rsidP="00B75FB9">
      <w:pPr>
        <w:shd w:val="clear" w:color="auto" w:fill="FFFFFF"/>
        <w:jc w:val="center"/>
        <w:textAlignment w:val="baseline"/>
        <w:rPr>
          <w:rFonts w:eastAsia="Times New Roman" w:cs="Arial"/>
          <w:sz w:val="18"/>
          <w:szCs w:val="18"/>
          <w:lang w:val="en-NZ" w:eastAsia="en-NZ"/>
        </w:rPr>
      </w:pPr>
      <w:r w:rsidRPr="00B75FB9">
        <w:rPr>
          <w:rFonts w:eastAsia="Times New Roman" w:cs="Arial"/>
          <w:i/>
          <w:iCs/>
          <w:color w:val="000000"/>
          <w:sz w:val="24"/>
          <w:szCs w:val="24"/>
          <w:lang w:val="en-AU" w:eastAsia="en-NZ"/>
        </w:rPr>
        <w:t>Food Standards Australia New Zealand Act 1991</w:t>
      </w:r>
      <w:r w:rsidRPr="00B75FB9">
        <w:rPr>
          <w:rFonts w:eastAsia="Times New Roman" w:cs="Arial"/>
          <w:color w:val="000000"/>
          <w:sz w:val="24"/>
          <w:szCs w:val="24"/>
          <w:lang w:val="en-NZ" w:eastAsia="en-NZ"/>
        </w:rPr>
        <w:t> </w:t>
      </w:r>
    </w:p>
    <w:p w14:paraId="52CD3B13" w14:textId="77777777" w:rsidR="00B75FB9" w:rsidRPr="00B75FB9" w:rsidRDefault="00B75FB9" w:rsidP="00B75FB9">
      <w:pPr>
        <w:widowControl w:val="0"/>
        <w:rPr>
          <w:rFonts w:eastAsia="Times New Roman" w:cs="Times New Roman"/>
          <w:szCs w:val="24"/>
        </w:rPr>
      </w:pPr>
    </w:p>
    <w:p w14:paraId="26602650" w14:textId="77777777" w:rsidR="00B75FB9" w:rsidRPr="00B75FB9" w:rsidRDefault="00B75FB9" w:rsidP="00B75FB9">
      <w:pPr>
        <w:jc w:val="center"/>
        <w:textAlignment w:val="baseline"/>
        <w:rPr>
          <w:rFonts w:eastAsia="Times New Roman" w:cs="Arial"/>
          <w:sz w:val="18"/>
          <w:szCs w:val="18"/>
          <w:lang w:val="en-NZ" w:eastAsia="en-NZ"/>
        </w:rPr>
      </w:pPr>
      <w:r w:rsidRPr="00B75FB9">
        <w:rPr>
          <w:rFonts w:eastAsia="Times New Roman" w:cs="Arial"/>
          <w:b/>
          <w:bCs/>
          <w:i/>
          <w:iCs/>
          <w:sz w:val="24"/>
          <w:szCs w:val="24"/>
          <w:lang w:eastAsia="en-NZ"/>
        </w:rPr>
        <w:t>Food Standards (</w:t>
      </w:r>
      <w:r w:rsidRPr="00B75FB9">
        <w:rPr>
          <w:rFonts w:eastAsia="Times New Roman" w:cs="Arial"/>
          <w:b/>
          <w:i/>
          <w:sz w:val="24"/>
          <w:szCs w:val="24"/>
          <w:lang w:eastAsia="en-NZ"/>
        </w:rPr>
        <w:t xml:space="preserve">Application </w:t>
      </w:r>
      <w:r w:rsidRPr="00B75FB9">
        <w:rPr>
          <w:rFonts w:eastAsia="Times New Roman" w:cs="Arial"/>
          <w:b/>
          <w:bCs/>
          <w:i/>
          <w:iCs/>
          <w:sz w:val="24"/>
          <w:szCs w:val="24"/>
          <w:lang w:eastAsia="en-NZ"/>
        </w:rPr>
        <w:t>A1247 – D allulose as a novel food) Variation</w:t>
      </w:r>
      <w:r w:rsidRPr="00B75FB9">
        <w:rPr>
          <w:rFonts w:eastAsia="Times New Roman" w:cs="Arial"/>
          <w:b/>
          <w:bCs/>
          <w:i/>
          <w:iCs/>
          <w:sz w:val="20"/>
          <w:szCs w:val="20"/>
          <w:lang w:eastAsia="en-NZ"/>
        </w:rPr>
        <w:t xml:space="preserve"> </w:t>
      </w:r>
      <w:r w:rsidRPr="00B75FB9">
        <w:rPr>
          <w:rFonts w:eastAsia="Times New Roman" w:cs="Arial"/>
          <w:sz w:val="20"/>
          <w:szCs w:val="20"/>
          <w:lang w:val="en-NZ" w:eastAsia="en-NZ"/>
        </w:rPr>
        <w:t> </w:t>
      </w:r>
    </w:p>
    <w:p w14:paraId="51AA9FCE" w14:textId="77777777" w:rsidR="00B75FB9" w:rsidRPr="00B75FB9" w:rsidRDefault="00B75FB9" w:rsidP="00B75FB9">
      <w:pPr>
        <w:textAlignment w:val="baseline"/>
        <w:rPr>
          <w:rFonts w:ascii="Segoe UI" w:eastAsia="Times New Roman" w:hAnsi="Segoe UI" w:cs="Segoe UI"/>
          <w:sz w:val="18"/>
          <w:szCs w:val="18"/>
          <w:lang w:val="en-NZ" w:eastAsia="en-NZ"/>
        </w:rPr>
      </w:pPr>
      <w:r w:rsidRPr="00B75FB9">
        <w:rPr>
          <w:rFonts w:ascii="Times New Roman" w:eastAsia="Times New Roman" w:hAnsi="Times New Roman" w:cs="Arial"/>
          <w:sz w:val="24"/>
          <w:szCs w:val="24"/>
          <w:lang w:val="en-NZ" w:eastAsia="en-NZ"/>
        </w:rPr>
        <w:t> </w:t>
      </w:r>
    </w:p>
    <w:p w14:paraId="19C18C63" w14:textId="77777777" w:rsidR="00B75FB9" w:rsidRPr="00B75FB9" w:rsidRDefault="00B75FB9" w:rsidP="00B75FB9">
      <w:pPr>
        <w:widowControl w:val="0"/>
        <w:rPr>
          <w:rFonts w:eastAsia="Times New Roman" w:cs="Times New Roman"/>
          <w:b/>
          <w:szCs w:val="24"/>
          <w:lang w:val="en-AU" w:eastAsia="en-GB"/>
        </w:rPr>
      </w:pPr>
      <w:r w:rsidRPr="00B75FB9">
        <w:rPr>
          <w:rFonts w:eastAsia="Times New Roman" w:cs="Times New Roman"/>
          <w:b/>
          <w:szCs w:val="24"/>
          <w:lang w:val="en-AU" w:eastAsia="en-GB"/>
        </w:rPr>
        <w:t>1.</w:t>
      </w:r>
      <w:r w:rsidRPr="00B75FB9">
        <w:rPr>
          <w:rFonts w:eastAsia="Times New Roman" w:cs="Times New Roman"/>
          <w:b/>
          <w:szCs w:val="24"/>
          <w:lang w:val="en-AU" w:eastAsia="en-GB"/>
        </w:rPr>
        <w:tab/>
        <w:t>Authority</w:t>
      </w:r>
    </w:p>
    <w:p w14:paraId="313370AE" w14:textId="77777777" w:rsidR="00B75FB9" w:rsidRPr="00B75FB9" w:rsidRDefault="00B75FB9" w:rsidP="00B75FB9">
      <w:pPr>
        <w:widowControl w:val="0"/>
        <w:rPr>
          <w:rFonts w:eastAsia="Times New Roman" w:cs="Times New Roman"/>
          <w:szCs w:val="24"/>
          <w:lang w:val="en-AU" w:eastAsia="en-GB"/>
        </w:rPr>
      </w:pPr>
    </w:p>
    <w:p w14:paraId="1D769E54" w14:textId="77777777" w:rsidR="00B75FB9" w:rsidRPr="00B75FB9" w:rsidRDefault="00B75FB9" w:rsidP="00B75FB9">
      <w:pPr>
        <w:autoSpaceDE w:val="0"/>
        <w:autoSpaceDN w:val="0"/>
        <w:adjustRightInd w:val="0"/>
        <w:rPr>
          <w:rFonts w:eastAsia="Calibri" w:cs="Arial"/>
          <w:bCs/>
          <w:lang w:val="en-AU"/>
        </w:rPr>
      </w:pPr>
      <w:r w:rsidRPr="00B75FB9">
        <w:rPr>
          <w:rFonts w:eastAsia="Calibri" w:cs="Arial"/>
          <w:bCs/>
          <w:lang w:val="en-AU"/>
        </w:rPr>
        <w:t xml:space="preserve">Section 13 of the </w:t>
      </w:r>
      <w:r w:rsidRPr="00B75FB9">
        <w:rPr>
          <w:rFonts w:eastAsia="Calibri" w:cs="Arial"/>
          <w:bCs/>
          <w:i/>
          <w:lang w:val="en-AU"/>
        </w:rPr>
        <w:t>Food Standards Australia New Zealand Act 1991</w:t>
      </w:r>
      <w:r w:rsidRPr="00B75FB9">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B75FB9">
        <w:rPr>
          <w:rFonts w:eastAsia="Calibri" w:cs="Arial"/>
          <w:bCs/>
          <w:i/>
          <w:lang w:val="en-AU"/>
        </w:rPr>
        <w:t>Australia New Zealand Food Standards Code</w:t>
      </w:r>
      <w:r w:rsidRPr="00B75FB9">
        <w:rPr>
          <w:rFonts w:eastAsia="Calibri" w:cs="Arial"/>
          <w:bCs/>
          <w:lang w:val="en-AU"/>
        </w:rPr>
        <w:t xml:space="preserve"> (the Code).</w:t>
      </w:r>
    </w:p>
    <w:p w14:paraId="6AA4AB32" w14:textId="77777777" w:rsidR="00B75FB9" w:rsidRPr="00B75FB9" w:rsidRDefault="00B75FB9" w:rsidP="00B75FB9">
      <w:pPr>
        <w:autoSpaceDE w:val="0"/>
        <w:autoSpaceDN w:val="0"/>
        <w:adjustRightInd w:val="0"/>
        <w:rPr>
          <w:rFonts w:eastAsia="Calibri" w:cs="Arial"/>
          <w:bCs/>
          <w:lang w:val="en-AU"/>
        </w:rPr>
      </w:pPr>
    </w:p>
    <w:p w14:paraId="4A487D39" w14:textId="77777777" w:rsidR="00B75FB9" w:rsidRPr="00B75FB9" w:rsidRDefault="00B75FB9" w:rsidP="00B75FB9">
      <w:pPr>
        <w:autoSpaceDE w:val="0"/>
        <w:autoSpaceDN w:val="0"/>
        <w:adjustRightInd w:val="0"/>
        <w:rPr>
          <w:rFonts w:eastAsia="Calibri" w:cs="Arial"/>
          <w:lang w:val="en-AU"/>
        </w:rPr>
      </w:pPr>
      <w:r w:rsidRPr="00B75FB9">
        <w:rPr>
          <w:rFonts w:eastAsia="Calibri" w:cs="Arial"/>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9F8C84D" w14:textId="77777777" w:rsidR="00B75FB9" w:rsidRPr="00B75FB9" w:rsidRDefault="00B75FB9" w:rsidP="00B75FB9">
      <w:pPr>
        <w:autoSpaceDE w:val="0"/>
        <w:autoSpaceDN w:val="0"/>
        <w:adjustRightInd w:val="0"/>
        <w:rPr>
          <w:rFonts w:eastAsia="Calibri" w:cs="Arial"/>
          <w:lang w:val="en-AU"/>
        </w:rPr>
      </w:pPr>
    </w:p>
    <w:p w14:paraId="38290E96" w14:textId="77777777" w:rsidR="00B75FB9" w:rsidRPr="00B75FB9" w:rsidRDefault="00B75FB9" w:rsidP="00B75FB9">
      <w:pPr>
        <w:autoSpaceDE w:val="0"/>
        <w:autoSpaceDN w:val="0"/>
        <w:adjustRightInd w:val="0"/>
        <w:rPr>
          <w:rFonts w:eastAsia="Calibri" w:cs="Arial"/>
          <w:lang w:val="en-AU"/>
        </w:rPr>
      </w:pPr>
      <w:r w:rsidRPr="00B75FB9">
        <w:rPr>
          <w:rFonts w:eastAsia="Calibri" w:cs="Arial"/>
          <w:lang w:val="en-AU"/>
        </w:rPr>
        <w:t xml:space="preserve">The Authority accepted Application A1247 which sought to amend the Code to </w:t>
      </w:r>
      <w:r w:rsidRPr="00B75FB9">
        <w:rPr>
          <w:rFonts w:eastAsia="Calibri" w:cs="Arial"/>
          <w:bCs/>
          <w:lang w:val="en-AU"/>
        </w:rPr>
        <w:t>permit the use of D-allulose as a novel food from enzymatic conversion of fructose by D-</w:t>
      </w:r>
      <w:proofErr w:type="spellStart"/>
      <w:r w:rsidRPr="00B75FB9">
        <w:rPr>
          <w:rFonts w:eastAsia="Calibri" w:cs="Arial"/>
          <w:bCs/>
          <w:lang w:val="en-AU"/>
        </w:rPr>
        <w:t>psicose</w:t>
      </w:r>
      <w:proofErr w:type="spellEnd"/>
      <w:r w:rsidRPr="00B75FB9">
        <w:rPr>
          <w:rFonts w:eastAsia="Calibri" w:cs="Arial"/>
          <w:bCs/>
          <w:lang w:val="en-AU"/>
        </w:rPr>
        <w:t xml:space="preserve"> 3-epimerase contained in </w:t>
      </w:r>
      <w:r w:rsidRPr="00B75FB9">
        <w:rPr>
          <w:rFonts w:eastAsia="Calibri" w:cs="Arial"/>
          <w:bCs/>
          <w:i/>
          <w:iCs/>
          <w:lang w:val="en-AU"/>
        </w:rPr>
        <w:t xml:space="preserve">M. </w:t>
      </w:r>
      <w:proofErr w:type="spellStart"/>
      <w:r w:rsidRPr="00B75FB9">
        <w:rPr>
          <w:rFonts w:eastAsia="Calibri" w:cs="Arial"/>
          <w:bCs/>
          <w:i/>
          <w:iCs/>
          <w:lang w:val="en-AU"/>
        </w:rPr>
        <w:t>foliorum</w:t>
      </w:r>
      <w:proofErr w:type="spellEnd"/>
      <w:r w:rsidRPr="00B75FB9">
        <w:rPr>
          <w:rFonts w:eastAsia="Calibri" w:cs="Arial"/>
          <w:bCs/>
          <w:lang w:val="en-AU"/>
        </w:rPr>
        <w:t>.</w:t>
      </w:r>
      <w:r w:rsidRPr="00B75FB9">
        <w:rPr>
          <w:rFonts w:eastAsia="Calibri" w:cs="Arial"/>
          <w:lang w:val="en-AU"/>
        </w:rPr>
        <w:t xml:space="preserve"> The Authority considered the application in accordance with Division 1 of Part 3 and has approved a draft variation - the</w:t>
      </w:r>
      <w:r w:rsidRPr="00B75FB9">
        <w:rPr>
          <w:rFonts w:eastAsia="Calibri" w:cs="Arial"/>
          <w:i/>
          <w:lang w:val="en-AU"/>
        </w:rPr>
        <w:t xml:space="preserve"> </w:t>
      </w:r>
      <w:r w:rsidRPr="00B75FB9">
        <w:rPr>
          <w:rFonts w:eastAsia="Times New Roman" w:cs="Arial"/>
          <w:i/>
          <w:lang w:bidi="en-US"/>
        </w:rPr>
        <w:t xml:space="preserve">Food Standards (Application </w:t>
      </w:r>
      <w:r w:rsidRPr="00B75FB9">
        <w:rPr>
          <w:rFonts w:eastAsia="Times New Roman" w:cs="Arial"/>
          <w:i/>
          <w:iCs/>
          <w:lang w:bidi="en-US"/>
        </w:rPr>
        <w:t>A1247– D-allulose as a novel food</w:t>
      </w:r>
      <w:r w:rsidRPr="00B75FB9">
        <w:rPr>
          <w:rFonts w:eastAsia="Times New Roman" w:cs="Arial"/>
          <w:i/>
          <w:lang w:bidi="en-US"/>
        </w:rPr>
        <w:t xml:space="preserve">) Variation </w:t>
      </w:r>
      <w:r w:rsidRPr="00B75FB9">
        <w:rPr>
          <w:rFonts w:eastAsia="Times New Roman" w:cs="Arial"/>
          <w:iCs/>
          <w:lang w:bidi="en-US"/>
        </w:rPr>
        <w:t>(the approved draft variation)</w:t>
      </w:r>
      <w:r w:rsidRPr="00B75FB9">
        <w:rPr>
          <w:rFonts w:eastAsia="Times New Roman" w:cs="Arial"/>
          <w:i/>
          <w:lang w:val="en-AU" w:bidi="en-US"/>
        </w:rPr>
        <w:t>.</w:t>
      </w:r>
      <w:r w:rsidRPr="00B75FB9">
        <w:rPr>
          <w:rFonts w:eastAsia="Calibri" w:cs="Arial"/>
          <w:lang w:val="en-AU"/>
        </w:rPr>
        <w:t xml:space="preserve"> </w:t>
      </w:r>
    </w:p>
    <w:p w14:paraId="1A215774" w14:textId="77777777" w:rsidR="00B75FB9" w:rsidRPr="00B75FB9" w:rsidRDefault="00B75FB9" w:rsidP="00B75FB9">
      <w:pPr>
        <w:autoSpaceDE w:val="0"/>
        <w:autoSpaceDN w:val="0"/>
        <w:adjustRightInd w:val="0"/>
        <w:rPr>
          <w:rFonts w:eastAsia="Calibri" w:cs="Arial"/>
          <w:bCs/>
          <w:lang w:val="en-AU"/>
        </w:rPr>
      </w:pPr>
    </w:p>
    <w:p w14:paraId="0C24B125" w14:textId="77777777" w:rsidR="00B75FB9" w:rsidRPr="00B75FB9" w:rsidRDefault="00B75FB9" w:rsidP="00B75FB9">
      <w:pPr>
        <w:autoSpaceDE w:val="0"/>
        <w:autoSpaceDN w:val="0"/>
        <w:adjustRightInd w:val="0"/>
        <w:rPr>
          <w:rFonts w:eastAsia="Calibri" w:cs="Arial"/>
          <w:bCs/>
          <w:lang w:val="en-AU"/>
        </w:rPr>
      </w:pPr>
      <w:r w:rsidRPr="00B75FB9">
        <w:rPr>
          <w:rFonts w:eastAsia="Calibri" w:cs="Arial"/>
          <w:bCs/>
          <w:lang w:val="en-AU"/>
        </w:rPr>
        <w:t xml:space="preserve">Following consideration by the </w:t>
      </w:r>
      <w:r w:rsidRPr="00B75FB9">
        <w:rPr>
          <w:rFonts w:eastAsia="Times New Roman" w:cs="Helvetica"/>
          <w:szCs w:val="24"/>
          <w:lang w:val="en-AU" w:bidi="en-US"/>
        </w:rPr>
        <w:t>Food Ministers’ Meeting (FMM)</w:t>
      </w:r>
      <w:r w:rsidRPr="00B75FB9">
        <w:rPr>
          <w:rFonts w:eastAsia="Calibri" w:cs="Arial"/>
          <w:bCs/>
          <w:lang w:val="en-AU"/>
        </w:rPr>
        <w:t xml:space="preserve">, Section 92 of the FSANZ Act stipulates that the Authority must publish a notice about the approved draft </w:t>
      </w:r>
      <w:r w:rsidRPr="00B75FB9">
        <w:rPr>
          <w:rFonts w:eastAsia="Calibri" w:cs="Arial"/>
          <w:lang w:val="en-AU"/>
        </w:rPr>
        <w:t>variation</w:t>
      </w:r>
      <w:r w:rsidRPr="00B75FB9">
        <w:rPr>
          <w:rFonts w:eastAsia="Calibri" w:cs="Arial"/>
          <w:bCs/>
          <w:lang w:val="en-AU"/>
        </w:rPr>
        <w:t xml:space="preserve">. </w:t>
      </w:r>
    </w:p>
    <w:p w14:paraId="76AC8E29" w14:textId="77777777" w:rsidR="00B75FB9" w:rsidRPr="00B75FB9" w:rsidRDefault="00B75FB9" w:rsidP="00B75FB9">
      <w:pPr>
        <w:widowControl w:val="0"/>
        <w:rPr>
          <w:rFonts w:eastAsia="Times New Roman" w:cs="Times New Roman"/>
          <w:szCs w:val="24"/>
          <w:lang w:val="en-AU" w:eastAsia="en-GB"/>
        </w:rPr>
      </w:pPr>
    </w:p>
    <w:p w14:paraId="54D6C42A" w14:textId="77777777" w:rsidR="00B75FB9" w:rsidRPr="00B75FB9" w:rsidRDefault="00B75FB9" w:rsidP="00B75FB9">
      <w:pPr>
        <w:widowControl w:val="0"/>
        <w:rPr>
          <w:rFonts w:eastAsia="Times New Roman" w:cs="Times New Roman"/>
          <w:b/>
          <w:szCs w:val="24"/>
          <w:lang w:val="en-AU" w:eastAsia="en-GB"/>
        </w:rPr>
      </w:pPr>
      <w:r w:rsidRPr="00B75FB9">
        <w:rPr>
          <w:rFonts w:eastAsia="Times New Roman" w:cs="Times New Roman"/>
          <w:b/>
          <w:szCs w:val="24"/>
          <w:lang w:val="en-AU" w:eastAsia="en-GB"/>
        </w:rPr>
        <w:t>2.</w:t>
      </w:r>
      <w:r w:rsidRPr="00B75FB9">
        <w:rPr>
          <w:rFonts w:eastAsia="Times New Roman" w:cs="Times New Roman"/>
          <w:b/>
          <w:szCs w:val="24"/>
          <w:lang w:val="en-AU" w:eastAsia="en-GB"/>
        </w:rPr>
        <w:tab/>
        <w:t>Variation is a legislative instrument</w:t>
      </w:r>
    </w:p>
    <w:p w14:paraId="4E30501B" w14:textId="77777777" w:rsidR="00B75FB9" w:rsidRPr="00B75FB9" w:rsidRDefault="00B75FB9" w:rsidP="00B75FB9">
      <w:pPr>
        <w:widowControl w:val="0"/>
        <w:rPr>
          <w:rFonts w:eastAsia="Times New Roman" w:cs="Times New Roman"/>
          <w:b/>
          <w:szCs w:val="24"/>
          <w:lang w:val="en-AU" w:eastAsia="en-GB"/>
        </w:rPr>
      </w:pPr>
    </w:p>
    <w:p w14:paraId="2E7DF546" w14:textId="334C8CBB" w:rsidR="00B75FB9" w:rsidRPr="00B75FB9" w:rsidRDefault="00B75FB9" w:rsidP="00B75FB9">
      <w:pPr>
        <w:widowControl w:val="0"/>
        <w:rPr>
          <w:rFonts w:eastAsia="Times New Roman" w:cs="Arial"/>
        </w:rPr>
      </w:pPr>
      <w:r w:rsidRPr="00B75FB9">
        <w:rPr>
          <w:rFonts w:eastAsia="Times New Roman" w:cs="Arial"/>
          <w:szCs w:val="24"/>
          <w:lang w:bidi="en-US"/>
        </w:rPr>
        <w:t xml:space="preserve">The approved draft variation is a legislative instrument for the purposes of the </w:t>
      </w:r>
      <w:r w:rsidRPr="00B75FB9">
        <w:rPr>
          <w:rFonts w:eastAsia="Times New Roman" w:cs="Arial"/>
          <w:i/>
          <w:iCs/>
          <w:szCs w:val="24"/>
          <w:lang w:bidi="en-US"/>
        </w:rPr>
        <w:t>Legislation Act 2003</w:t>
      </w:r>
      <w:r w:rsidRPr="00B75FB9">
        <w:rPr>
          <w:rFonts w:eastAsia="Times New Roman" w:cs="Arial"/>
          <w:szCs w:val="24"/>
          <w:lang w:bidi="en-US"/>
        </w:rPr>
        <w:t xml:space="preserve"> (see Section 94 of the FSANZ Act) and is publicly available on the Federal Register of Legislation (</w:t>
      </w:r>
      <w:r w:rsidRPr="002344E5">
        <w:rPr>
          <w:rFonts w:eastAsia="Times New Roman" w:cs="Arial"/>
          <w:szCs w:val="24"/>
          <w:lang w:bidi="en-US"/>
        </w:rPr>
        <w:t>www.legislation.gov.au</w:t>
      </w:r>
      <w:r w:rsidRPr="00B75FB9">
        <w:rPr>
          <w:rFonts w:eastAsia="Times New Roman" w:cs="Arial"/>
          <w:szCs w:val="24"/>
          <w:lang w:bidi="en-US"/>
        </w:rPr>
        <w:t>).</w:t>
      </w:r>
    </w:p>
    <w:p w14:paraId="313753A0" w14:textId="77777777" w:rsidR="00B75FB9" w:rsidRPr="00B75FB9" w:rsidRDefault="00B75FB9" w:rsidP="00B75FB9">
      <w:pPr>
        <w:widowControl w:val="0"/>
        <w:rPr>
          <w:rFonts w:eastAsia="Times New Roman" w:cs="Arial"/>
          <w:szCs w:val="24"/>
          <w:lang w:bidi="en-US"/>
        </w:rPr>
      </w:pPr>
    </w:p>
    <w:p w14:paraId="328FE8C2" w14:textId="77777777" w:rsidR="00B75FB9" w:rsidRPr="00B75FB9" w:rsidRDefault="00B75FB9" w:rsidP="00B75FB9">
      <w:pPr>
        <w:widowControl w:val="0"/>
        <w:rPr>
          <w:rFonts w:eastAsia="Times New Roman" w:cs="Arial"/>
          <w:szCs w:val="24"/>
          <w:lang w:bidi="en-US"/>
        </w:rPr>
      </w:pPr>
      <w:r w:rsidRPr="00B75FB9">
        <w:rPr>
          <w:rFonts w:eastAsia="Times New Roman" w:cs="Arial"/>
          <w:szCs w:val="24"/>
          <w:lang w:bidi="en-US"/>
        </w:rPr>
        <w:t xml:space="preserve">This instrument is not subject to the disallowance or sunsetting provisions of the </w:t>
      </w:r>
      <w:r w:rsidRPr="00B75FB9">
        <w:rPr>
          <w:rFonts w:eastAsia="Times New Roman" w:cs="Arial"/>
          <w:i/>
          <w:iCs/>
          <w:szCs w:val="24"/>
          <w:lang w:bidi="en-US"/>
        </w:rPr>
        <w:t xml:space="preserve">Legislation Act 2003. </w:t>
      </w:r>
      <w:r w:rsidRPr="00B75FB9">
        <w:rPr>
          <w:rFonts w:eastAsia="Times New Roman" w:cs="Arial"/>
          <w:szCs w:val="24"/>
          <w:lang w:bidi="en-US"/>
        </w:rPr>
        <w:t>Subsections</w:t>
      </w:r>
      <w:r w:rsidRPr="00B75FB9">
        <w:rPr>
          <w:rFonts w:eastAsia="Times New Roman" w:cs="Arial"/>
          <w:i/>
          <w:iCs/>
          <w:szCs w:val="24"/>
          <w:lang w:bidi="en-US"/>
        </w:rPr>
        <w:t xml:space="preserve"> </w:t>
      </w:r>
      <w:r w:rsidRPr="00B75FB9">
        <w:rPr>
          <w:rFonts w:eastAsia="Times New Roman" w:cs="Arial"/>
          <w:szCs w:val="24"/>
          <w:lang w:bidi="en-US"/>
        </w:rPr>
        <w:t>44(1) and 54(1) of that Act</w:t>
      </w:r>
      <w:r w:rsidRPr="00B75FB9">
        <w:rPr>
          <w:rFonts w:eastAsia="Times New Roman" w:cs="Arial"/>
          <w:i/>
          <w:iCs/>
          <w:szCs w:val="24"/>
          <w:lang w:bidi="en-US"/>
        </w:rPr>
        <w:t xml:space="preserve"> </w:t>
      </w:r>
      <w:r w:rsidRPr="00B75FB9">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B75FB9">
        <w:rPr>
          <w:rFonts w:eastAsia="Times New Roman" w:cs="Arial"/>
          <w:i/>
          <w:iCs/>
          <w:szCs w:val="24"/>
          <w:lang w:bidi="en-US"/>
        </w:rPr>
        <w:t>Legislation (Exemptions and other Matters) Regulation 2015</w:t>
      </w:r>
      <w:r w:rsidRPr="00B75FB9">
        <w:rPr>
          <w:rFonts w:eastAsia="Times New Roman" w:cs="Arial"/>
          <w:szCs w:val="24"/>
          <w:lang w:bidi="en-US"/>
        </w:rPr>
        <w:t xml:space="preserve"> </w:t>
      </w:r>
      <w:r w:rsidRPr="00B75FB9">
        <w:rPr>
          <w:rFonts w:eastAsia="Times New Roman" w:cs="Arial"/>
          <w:szCs w:val="24"/>
          <w:lang w:val="en" w:bidi="en-US"/>
        </w:rPr>
        <w:t xml:space="preserve">also exempts from sunsetting legislative instruments </w:t>
      </w:r>
      <w:r w:rsidRPr="00B75FB9">
        <w:rPr>
          <w:rFonts w:eastAsia="Times New Roman" w:cs="Arial"/>
          <w:szCs w:val="24"/>
          <w:shd w:val="clear" w:color="auto" w:fill="FFFFFF"/>
          <w:lang w:bidi="en-US"/>
        </w:rPr>
        <w:t xml:space="preserve">a primary purpose of which is to </w:t>
      </w:r>
      <w:r w:rsidRPr="00B75FB9">
        <w:rPr>
          <w:rFonts w:eastAsia="Times New Roman" w:cs="Arial"/>
          <w:szCs w:val="24"/>
          <w:lang w:bidi="en-US"/>
        </w:rPr>
        <w:t>give effect to an international obligation of Australia.</w:t>
      </w:r>
    </w:p>
    <w:p w14:paraId="55E126D4" w14:textId="77777777" w:rsidR="00B75FB9" w:rsidRPr="00B75FB9" w:rsidRDefault="00B75FB9" w:rsidP="00B75FB9">
      <w:pPr>
        <w:widowControl w:val="0"/>
        <w:rPr>
          <w:rFonts w:eastAsia="Times New Roman" w:cs="Arial"/>
          <w:szCs w:val="24"/>
          <w:lang w:bidi="en-US"/>
        </w:rPr>
      </w:pPr>
    </w:p>
    <w:p w14:paraId="399B7061" w14:textId="77777777" w:rsidR="00B75FB9" w:rsidRPr="00B75FB9" w:rsidRDefault="00B75FB9" w:rsidP="00B75FB9">
      <w:pPr>
        <w:widowControl w:val="0"/>
        <w:rPr>
          <w:rFonts w:eastAsia="Times New Roman" w:cs="Times New Roman"/>
          <w:b/>
          <w:szCs w:val="24"/>
          <w:lang w:val="en-AU" w:eastAsia="en-GB"/>
        </w:rPr>
      </w:pPr>
      <w:r w:rsidRPr="00B75FB9">
        <w:rPr>
          <w:rFonts w:eastAsia="Times New Roman" w:cs="Arial"/>
          <w:szCs w:val="24"/>
          <w:lang w:bidi="en-US"/>
        </w:rPr>
        <w:t xml:space="preserve">The </w:t>
      </w:r>
      <w:r w:rsidRPr="00B75FB9">
        <w:rPr>
          <w:rFonts w:eastAsia="Times New Roman" w:cs="Arial"/>
          <w:szCs w:val="24"/>
          <w:lang w:val="en-AU" w:bidi="en-US"/>
        </w:rPr>
        <w:t>FSANZ Act</w:t>
      </w:r>
      <w:r w:rsidRPr="00B75FB9">
        <w:rPr>
          <w:rFonts w:eastAsia="Times New Roman" w:cs="Arial"/>
          <w:i/>
          <w:iCs/>
          <w:szCs w:val="24"/>
          <w:lang w:val="en-AU" w:bidi="en-US"/>
        </w:rPr>
        <w:t xml:space="preserve"> </w:t>
      </w:r>
      <w:r w:rsidRPr="00B75FB9">
        <w:rPr>
          <w:rFonts w:eastAsia="Times New Roman" w:cs="Arial"/>
          <w:szCs w:val="24"/>
          <w:lang w:val="en-AU" w:bidi="en-US"/>
        </w:rPr>
        <w:t xml:space="preserve">gives effect to </w:t>
      </w:r>
      <w:r w:rsidRPr="00B75FB9">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B75FB9">
        <w:rPr>
          <w:rFonts w:eastAsia="Times New Roman" w:cs="Arial"/>
          <w:szCs w:val="24"/>
          <w:lang w:val="en-AU" w:bidi="en-US"/>
        </w:rPr>
        <w:t>That Act also</w:t>
      </w:r>
      <w:r w:rsidRPr="00B75FB9">
        <w:rPr>
          <w:rFonts w:eastAsia="Times New Roman" w:cs="Arial"/>
          <w:i/>
          <w:iCs/>
          <w:szCs w:val="24"/>
          <w:lang w:val="en-AU" w:bidi="en-US"/>
        </w:rPr>
        <w:t xml:space="preserve"> </w:t>
      </w:r>
      <w:r w:rsidRPr="00B75FB9">
        <w:rPr>
          <w:rFonts w:eastAsia="Times New Roman" w:cs="Arial"/>
          <w:szCs w:val="24"/>
          <w:lang w:val="en-AU" w:bidi="en-US"/>
        </w:rPr>
        <w:t xml:space="preserve">gives effect to Australia’s obligations under an international agreement between Australia and New Zealand. For these purposes, the Act </w:t>
      </w:r>
      <w:r w:rsidRPr="00B75FB9">
        <w:rPr>
          <w:rFonts w:eastAsia="Times New Roman" w:cs="Arial"/>
          <w:szCs w:val="24"/>
          <w:lang w:bidi="en-US"/>
        </w:rPr>
        <w:t xml:space="preserve">establishes the Authority to </w:t>
      </w:r>
      <w:r w:rsidRPr="00B75FB9">
        <w:rPr>
          <w:rFonts w:eastAsia="Times New Roman" w:cs="Arial"/>
          <w:szCs w:val="24"/>
          <w:lang w:val="en-AU" w:bidi="en-US"/>
        </w:rPr>
        <w:t xml:space="preserve">develop food standards </w:t>
      </w:r>
      <w:r w:rsidRPr="00B75FB9">
        <w:rPr>
          <w:rFonts w:eastAsia="Times New Roman" w:cs="Arial"/>
          <w:szCs w:val="24"/>
          <w:lang w:bidi="en-US"/>
        </w:rPr>
        <w:t xml:space="preserve">for consideration and endorsement by the FMM. The FMM is established under the Food Regulation Agreement and the </w:t>
      </w:r>
      <w:r w:rsidRPr="00B75FB9">
        <w:rPr>
          <w:rFonts w:eastAsia="Times New Roman" w:cs="Arial"/>
          <w:szCs w:val="24"/>
          <w:lang w:val="en-AU" w:bidi="en-US"/>
        </w:rPr>
        <w:t>international agreement between Australia and New Zealand</w:t>
      </w:r>
      <w:r w:rsidRPr="00B75FB9">
        <w:rPr>
          <w:rFonts w:eastAsia="Times New Roman" w:cs="Arial"/>
          <w:szCs w:val="24"/>
          <w:lang w:bidi="en-US"/>
        </w:rPr>
        <w:t xml:space="preserve">, and consists of New Zealand, Commonwealth and State/Territory members. If endorsed by the FMM, </w:t>
      </w:r>
      <w:r w:rsidRPr="00B75FB9">
        <w:rPr>
          <w:rFonts w:eastAsia="Times New Roman" w:cs="Arial"/>
          <w:szCs w:val="24"/>
          <w:lang w:val="en-AU" w:bidi="en-US"/>
        </w:rPr>
        <w:t xml:space="preserve">the food standards </w:t>
      </w:r>
      <w:r w:rsidRPr="00B75FB9">
        <w:rPr>
          <w:rFonts w:eastAsia="Times New Roman" w:cs="Arial"/>
          <w:szCs w:val="24"/>
          <w:lang w:val="en-AU" w:bidi="en-US"/>
        </w:rPr>
        <w:lastRenderedPageBreak/>
        <w:t>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B32F928" w14:textId="77777777" w:rsidR="00B75FB9" w:rsidRPr="00B75FB9" w:rsidRDefault="00B75FB9" w:rsidP="00B75FB9">
      <w:pPr>
        <w:widowControl w:val="0"/>
        <w:rPr>
          <w:rFonts w:eastAsia="Times New Roman" w:cs="Times New Roman"/>
          <w:b/>
          <w:szCs w:val="24"/>
          <w:lang w:val="en-AU" w:eastAsia="en-GB"/>
        </w:rPr>
      </w:pPr>
    </w:p>
    <w:p w14:paraId="0D8D24B0" w14:textId="77777777" w:rsidR="00B75FB9" w:rsidRPr="00B75FB9" w:rsidRDefault="00B75FB9" w:rsidP="00B75FB9">
      <w:pPr>
        <w:widowControl w:val="0"/>
        <w:rPr>
          <w:rFonts w:eastAsia="Times New Roman" w:cs="Times New Roman"/>
          <w:b/>
          <w:szCs w:val="24"/>
          <w:lang w:val="en-AU" w:eastAsia="en-GB"/>
        </w:rPr>
      </w:pPr>
      <w:r w:rsidRPr="00B75FB9">
        <w:rPr>
          <w:rFonts w:eastAsia="Times New Roman" w:cs="Times New Roman"/>
          <w:b/>
          <w:szCs w:val="24"/>
          <w:lang w:val="en-AU" w:eastAsia="en-GB"/>
        </w:rPr>
        <w:t>3.</w:t>
      </w:r>
      <w:r w:rsidRPr="00B75FB9">
        <w:rPr>
          <w:rFonts w:eastAsia="Times New Roman" w:cs="Times New Roman"/>
          <w:b/>
          <w:szCs w:val="24"/>
          <w:lang w:val="en-AU" w:eastAsia="en-GB"/>
        </w:rPr>
        <w:tab/>
        <w:t xml:space="preserve">Purpose </w:t>
      </w:r>
    </w:p>
    <w:p w14:paraId="7AC52D67" w14:textId="77777777" w:rsidR="00B75FB9" w:rsidRPr="00B75FB9" w:rsidRDefault="00B75FB9" w:rsidP="00B75FB9">
      <w:pPr>
        <w:widowControl w:val="0"/>
        <w:rPr>
          <w:rFonts w:eastAsia="Times New Roman" w:cs="Times New Roman"/>
          <w:szCs w:val="24"/>
          <w:lang w:val="en-AU" w:eastAsia="en-GB"/>
        </w:rPr>
      </w:pPr>
    </w:p>
    <w:p w14:paraId="796BD4D5" w14:textId="77777777" w:rsidR="00B75FB9" w:rsidRPr="00B75FB9" w:rsidRDefault="00B75FB9" w:rsidP="00B75FB9">
      <w:pPr>
        <w:widowControl w:val="0"/>
        <w:rPr>
          <w:rFonts w:eastAsia="Times New Roman" w:cs="Times New Roman"/>
          <w:szCs w:val="24"/>
          <w:lang w:eastAsia="en-GB"/>
        </w:rPr>
      </w:pPr>
      <w:r w:rsidRPr="00B75FB9">
        <w:rPr>
          <w:rFonts w:eastAsia="Times New Roman" w:cs="Times New Roman"/>
          <w:szCs w:val="24"/>
          <w:lang w:eastAsia="en-GB"/>
        </w:rPr>
        <w:t>The Authority has approved a draft variation to amend Standards 1.1.2, 1.2.3, 1.2.7, 1.2.8, 2.6.2 and Schedules 2, 4, 11, 18 and 25 to permit, subject to certain specified conditions: the sale and use of D-allulose as a novel food; and the use of a particular enzyme – the D-</w:t>
      </w:r>
      <w:proofErr w:type="spellStart"/>
      <w:r w:rsidRPr="00B75FB9">
        <w:rPr>
          <w:rFonts w:eastAsia="Times New Roman" w:cs="Times New Roman"/>
          <w:szCs w:val="24"/>
          <w:lang w:eastAsia="en-GB"/>
        </w:rPr>
        <w:t>psicose</w:t>
      </w:r>
      <w:proofErr w:type="spellEnd"/>
      <w:r w:rsidRPr="00B75FB9">
        <w:rPr>
          <w:rFonts w:eastAsia="Times New Roman" w:cs="Times New Roman"/>
          <w:szCs w:val="24"/>
          <w:lang w:eastAsia="en-GB"/>
        </w:rPr>
        <w:t xml:space="preserve"> 3-epimerase from </w:t>
      </w:r>
      <w:r w:rsidRPr="00B75FB9">
        <w:rPr>
          <w:rFonts w:eastAsia="Times New Roman" w:cs="Times New Roman"/>
          <w:i/>
          <w:iCs/>
          <w:szCs w:val="24"/>
          <w:lang w:eastAsia="en-GB"/>
        </w:rPr>
        <w:t xml:space="preserve">M. </w:t>
      </w:r>
      <w:proofErr w:type="spellStart"/>
      <w:r w:rsidRPr="00B75FB9">
        <w:rPr>
          <w:rFonts w:eastAsia="Times New Roman" w:cs="Times New Roman"/>
          <w:i/>
          <w:iCs/>
          <w:szCs w:val="24"/>
          <w:lang w:eastAsia="en-GB"/>
        </w:rPr>
        <w:t>foliorum</w:t>
      </w:r>
      <w:proofErr w:type="spellEnd"/>
      <w:r w:rsidRPr="00B75FB9">
        <w:rPr>
          <w:rFonts w:eastAsia="Times New Roman" w:cs="Times New Roman"/>
          <w:szCs w:val="24"/>
          <w:lang w:eastAsia="en-GB"/>
        </w:rPr>
        <w:t xml:space="preserve"> - as a processing aid in the production of D</w:t>
      </w:r>
      <w:r w:rsidRPr="00B75FB9">
        <w:rPr>
          <w:rFonts w:eastAsia="Times New Roman" w:cs="Times New Roman"/>
          <w:szCs w:val="24"/>
          <w:lang w:eastAsia="en-GB"/>
        </w:rPr>
        <w:noBreakHyphen/>
        <w:t>allulose.</w:t>
      </w:r>
    </w:p>
    <w:p w14:paraId="38D0D881" w14:textId="77777777" w:rsidR="00B75FB9" w:rsidRPr="00B75FB9" w:rsidRDefault="00B75FB9" w:rsidP="00B75FB9">
      <w:pPr>
        <w:widowControl w:val="0"/>
        <w:rPr>
          <w:rFonts w:eastAsia="Times New Roman" w:cs="Times New Roman"/>
          <w:szCs w:val="24"/>
          <w:lang w:val="en-AU" w:eastAsia="en-GB"/>
        </w:rPr>
      </w:pPr>
    </w:p>
    <w:p w14:paraId="3F0EA0B5" w14:textId="77777777" w:rsidR="00B75FB9" w:rsidRPr="00B75FB9" w:rsidRDefault="00B75FB9" w:rsidP="00B75FB9">
      <w:pPr>
        <w:widowControl w:val="0"/>
        <w:rPr>
          <w:rFonts w:eastAsia="Times New Roman" w:cs="Times New Roman"/>
          <w:b/>
          <w:szCs w:val="24"/>
          <w:lang w:val="en-AU" w:eastAsia="en-GB"/>
        </w:rPr>
      </w:pPr>
      <w:r w:rsidRPr="00B75FB9">
        <w:rPr>
          <w:rFonts w:eastAsia="Times New Roman" w:cs="Times New Roman"/>
          <w:b/>
          <w:szCs w:val="24"/>
          <w:lang w:val="en-AU" w:eastAsia="en-GB"/>
        </w:rPr>
        <w:t>4.</w:t>
      </w:r>
      <w:r w:rsidRPr="00B75FB9">
        <w:rPr>
          <w:rFonts w:eastAsia="Times New Roman" w:cs="Times New Roman"/>
          <w:b/>
          <w:szCs w:val="24"/>
          <w:lang w:val="en-AU" w:eastAsia="en-GB"/>
        </w:rPr>
        <w:tab/>
        <w:t>Documents incorporated by reference</w:t>
      </w:r>
    </w:p>
    <w:p w14:paraId="2F382369" w14:textId="77777777" w:rsidR="00B75FB9" w:rsidRPr="00B75FB9" w:rsidRDefault="00B75FB9" w:rsidP="00B75FB9">
      <w:pPr>
        <w:widowControl w:val="0"/>
        <w:rPr>
          <w:rFonts w:eastAsia="Times New Roman" w:cs="Times New Roman"/>
          <w:szCs w:val="24"/>
          <w:lang w:val="en-AU" w:eastAsia="en-GB"/>
        </w:rPr>
      </w:pPr>
    </w:p>
    <w:p w14:paraId="17B33CF4" w14:textId="77777777" w:rsidR="00B75FB9" w:rsidRPr="00B75FB9" w:rsidRDefault="00B75FB9" w:rsidP="00B75FB9">
      <w:pPr>
        <w:widowControl w:val="0"/>
        <w:rPr>
          <w:rFonts w:eastAsia="Times New Roman" w:cs="Times New Roman"/>
          <w:szCs w:val="24"/>
          <w:lang w:val="en-NZ" w:eastAsia="en-GB"/>
        </w:rPr>
      </w:pPr>
      <w:r w:rsidRPr="00B75FB9">
        <w:rPr>
          <w:rFonts w:eastAsia="Times New Roman" w:cs="Times New Roman"/>
          <w:szCs w:val="24"/>
          <w:lang w:val="en-NZ" w:eastAsia="en-GB"/>
        </w:rPr>
        <w:t xml:space="preserve">The approved draft variation does not incorporate any documents by reference. </w:t>
      </w:r>
    </w:p>
    <w:p w14:paraId="52360CE5" w14:textId="77777777" w:rsidR="00B75FB9" w:rsidRPr="00B75FB9" w:rsidRDefault="00B75FB9" w:rsidP="00B75FB9">
      <w:pPr>
        <w:widowControl w:val="0"/>
        <w:rPr>
          <w:rFonts w:eastAsia="Times New Roman" w:cs="Times New Roman"/>
          <w:szCs w:val="24"/>
          <w:lang w:val="en-NZ" w:eastAsia="en-GB"/>
        </w:rPr>
      </w:pPr>
    </w:p>
    <w:p w14:paraId="7E998621" w14:textId="77777777" w:rsidR="00B75FB9" w:rsidRPr="00B75FB9" w:rsidRDefault="00B75FB9" w:rsidP="00B75FB9">
      <w:pPr>
        <w:widowControl w:val="0"/>
        <w:rPr>
          <w:rFonts w:eastAsia="Times New Roman" w:cs="Times New Roman"/>
          <w:szCs w:val="24"/>
          <w:lang w:val="en-NZ" w:eastAsia="en-GB"/>
        </w:rPr>
      </w:pPr>
      <w:r w:rsidRPr="00B75FB9">
        <w:rPr>
          <w:rFonts w:eastAsia="Times New Roman" w:cs="Times New Roman"/>
          <w:szCs w:val="24"/>
          <w:lang w:val="en-NZ" w:eastAsia="en-GB"/>
        </w:rPr>
        <w:t>However, existing provisions of the Code incorporate documents by reference that will prescribe identity and purity specifications for the D-allulose and D-</w:t>
      </w:r>
      <w:proofErr w:type="spellStart"/>
      <w:r w:rsidRPr="00B75FB9">
        <w:rPr>
          <w:rFonts w:eastAsia="Times New Roman" w:cs="Times New Roman"/>
          <w:szCs w:val="24"/>
          <w:lang w:val="en-NZ" w:eastAsia="en-GB"/>
        </w:rPr>
        <w:t>psicose</w:t>
      </w:r>
      <w:proofErr w:type="spellEnd"/>
      <w:r w:rsidRPr="00B75FB9">
        <w:rPr>
          <w:rFonts w:eastAsia="Times New Roman" w:cs="Times New Roman"/>
          <w:szCs w:val="24"/>
          <w:lang w:val="en-NZ" w:eastAsia="en-GB"/>
        </w:rPr>
        <w:t xml:space="preserve"> 3-epimerase to be permitted by the approved draft variation. Section 1.1.1—15 of the Code requires substances used as novel foods and processing aids to comply with any relevant identity and purity specifications listed in Schedule 3 of the Code. </w:t>
      </w:r>
    </w:p>
    <w:p w14:paraId="62BB9121" w14:textId="77777777" w:rsidR="00B75FB9" w:rsidRPr="00B75FB9" w:rsidRDefault="00B75FB9" w:rsidP="00B75FB9">
      <w:pPr>
        <w:widowControl w:val="0"/>
        <w:rPr>
          <w:rFonts w:eastAsia="Times New Roman" w:cs="Times New Roman"/>
          <w:szCs w:val="24"/>
          <w:lang w:val="en-NZ" w:eastAsia="en-GB"/>
        </w:rPr>
      </w:pPr>
    </w:p>
    <w:p w14:paraId="50BB839E" w14:textId="77777777" w:rsidR="00B75FB9" w:rsidRPr="00B75FB9" w:rsidRDefault="00B75FB9" w:rsidP="00B75FB9">
      <w:pPr>
        <w:widowControl w:val="0"/>
        <w:rPr>
          <w:rFonts w:eastAsia="Times New Roman" w:cs="Times New Roman"/>
          <w:szCs w:val="24"/>
          <w:lang w:val="en-NZ" w:eastAsia="en-GB"/>
        </w:rPr>
      </w:pPr>
      <w:r w:rsidRPr="00B75FB9">
        <w:rPr>
          <w:rFonts w:eastAsia="Times New Roman" w:cs="Times New Roman"/>
          <w:szCs w:val="24"/>
          <w:lang w:val="en-NZ" w:eastAsia="en-GB"/>
        </w:rPr>
        <w:t xml:space="preserve">Subsection S3—2(1) incorporates by reference the United States Pharmacopeial Convention (2022) Food chemicals codex (13th edition), which establishes specifications for ‘Allulose’. </w:t>
      </w:r>
    </w:p>
    <w:p w14:paraId="44B51C11" w14:textId="77777777" w:rsidR="00B75FB9" w:rsidRPr="00B75FB9" w:rsidRDefault="00B75FB9" w:rsidP="00B75FB9">
      <w:pPr>
        <w:widowControl w:val="0"/>
        <w:rPr>
          <w:rFonts w:eastAsia="Times New Roman" w:cs="Times New Roman"/>
          <w:szCs w:val="24"/>
          <w:lang w:val="en-NZ" w:eastAsia="en-GB"/>
        </w:rPr>
      </w:pPr>
    </w:p>
    <w:p w14:paraId="73027F94" w14:textId="77777777" w:rsidR="00B75FB9" w:rsidRPr="00B75FB9" w:rsidRDefault="00B75FB9" w:rsidP="00B75FB9">
      <w:pPr>
        <w:widowControl w:val="0"/>
        <w:rPr>
          <w:rFonts w:eastAsia="Times New Roman" w:cs="Times New Roman"/>
          <w:szCs w:val="24"/>
          <w:lang w:val="en-NZ" w:eastAsia="en-GB"/>
        </w:rPr>
      </w:pPr>
      <w:r w:rsidRPr="00B75FB9">
        <w:rPr>
          <w:rFonts w:eastAsia="Times New Roman" w:cs="Times New Roman"/>
          <w:szCs w:val="24"/>
          <w:lang w:val="en-NZ" w:eastAsia="en-GB"/>
        </w:rPr>
        <w:t>Subsection S3—3(g) incorporates by reference The Merck Index, 15th Edition, being a secondary source within S3—3, which establishes a specification for ‘D-</w:t>
      </w:r>
      <w:proofErr w:type="spellStart"/>
      <w:r w:rsidRPr="00B75FB9">
        <w:rPr>
          <w:rFonts w:eastAsia="Times New Roman" w:cs="Times New Roman"/>
          <w:szCs w:val="24"/>
          <w:lang w:val="en-NZ" w:eastAsia="en-GB"/>
        </w:rPr>
        <w:t>psicose</w:t>
      </w:r>
      <w:proofErr w:type="spellEnd"/>
      <w:r w:rsidRPr="00B75FB9">
        <w:rPr>
          <w:rFonts w:eastAsia="Times New Roman" w:cs="Times New Roman"/>
          <w:szCs w:val="24"/>
          <w:lang w:val="en-NZ" w:eastAsia="en-GB"/>
        </w:rPr>
        <w:t>’ (O’Neil et al 2013).</w:t>
      </w:r>
    </w:p>
    <w:p w14:paraId="41E554F0" w14:textId="77777777" w:rsidR="00B75FB9" w:rsidRPr="00B75FB9" w:rsidRDefault="00B75FB9" w:rsidP="00B75FB9">
      <w:pPr>
        <w:widowControl w:val="0"/>
        <w:rPr>
          <w:rFonts w:eastAsia="Times New Roman" w:cs="Times New Roman"/>
          <w:szCs w:val="24"/>
          <w:lang w:val="en-NZ" w:eastAsia="en-GB"/>
        </w:rPr>
      </w:pPr>
    </w:p>
    <w:p w14:paraId="15F864EA" w14:textId="77777777" w:rsidR="00B75FB9" w:rsidRPr="00B75FB9" w:rsidRDefault="00B75FB9" w:rsidP="00B75FB9">
      <w:pPr>
        <w:widowControl w:val="0"/>
        <w:rPr>
          <w:rFonts w:eastAsia="Times New Roman" w:cs="Times New Roman"/>
          <w:szCs w:val="24"/>
          <w:lang w:val="en-AU" w:eastAsia="en-GB"/>
        </w:rPr>
      </w:pPr>
      <w:r w:rsidRPr="00B75FB9">
        <w:rPr>
          <w:rFonts w:eastAsia="Times New Roman" w:cs="Times New Roman"/>
          <w:szCs w:val="24"/>
          <w:lang w:val="en-NZ" w:eastAsia="en-GB"/>
        </w:rPr>
        <w:t>Section S3—2 of Schedule 3 incorporates by reference the specifications listed in: the Joint FAO/WHO Expert Committee on Food Additives (JECFA) Combined Compendium of Food Additive Specifications (FAO JECFA Monographs 26 (2021)); and in the United States Pharmacopeial Convention (2022) Food Chemicals Codex (13th edition). Both include general specifications for the identity and purity of enzyme preparations used in food processing. These will be relevant for D-</w:t>
      </w:r>
      <w:proofErr w:type="spellStart"/>
      <w:r w:rsidRPr="00B75FB9">
        <w:rPr>
          <w:rFonts w:eastAsia="Times New Roman" w:cs="Times New Roman"/>
          <w:szCs w:val="24"/>
          <w:lang w:val="en-NZ" w:eastAsia="en-GB"/>
        </w:rPr>
        <w:t>psicose</w:t>
      </w:r>
      <w:proofErr w:type="spellEnd"/>
      <w:r w:rsidRPr="00B75FB9">
        <w:rPr>
          <w:rFonts w:eastAsia="Times New Roman" w:cs="Times New Roman"/>
          <w:szCs w:val="24"/>
          <w:lang w:val="en-NZ" w:eastAsia="en-GB"/>
        </w:rPr>
        <w:t xml:space="preserve"> 3-epimerase. </w:t>
      </w:r>
    </w:p>
    <w:p w14:paraId="754423CB" w14:textId="77777777" w:rsidR="00B75FB9" w:rsidRPr="00B75FB9" w:rsidRDefault="00B75FB9" w:rsidP="00B75FB9">
      <w:pPr>
        <w:widowControl w:val="0"/>
        <w:rPr>
          <w:rFonts w:eastAsia="Times New Roman" w:cs="Times New Roman"/>
          <w:szCs w:val="24"/>
          <w:lang w:val="en-AU" w:eastAsia="en-GB"/>
        </w:rPr>
      </w:pPr>
    </w:p>
    <w:p w14:paraId="521E2B31" w14:textId="77777777" w:rsidR="00B75FB9" w:rsidRPr="00B75FB9" w:rsidRDefault="00B75FB9" w:rsidP="00B75FB9">
      <w:pPr>
        <w:widowControl w:val="0"/>
        <w:rPr>
          <w:rFonts w:eastAsia="Times New Roman" w:cs="Times New Roman"/>
          <w:b/>
          <w:szCs w:val="24"/>
          <w:lang w:val="en-AU" w:eastAsia="en-GB"/>
        </w:rPr>
      </w:pPr>
      <w:r w:rsidRPr="00B75FB9">
        <w:rPr>
          <w:rFonts w:eastAsia="Times New Roman" w:cs="Times New Roman"/>
          <w:b/>
          <w:szCs w:val="24"/>
          <w:lang w:val="en-AU" w:eastAsia="en-GB"/>
        </w:rPr>
        <w:t>5.</w:t>
      </w:r>
      <w:r w:rsidRPr="00B75FB9">
        <w:rPr>
          <w:rFonts w:eastAsia="Times New Roman" w:cs="Times New Roman"/>
          <w:b/>
          <w:szCs w:val="24"/>
          <w:lang w:val="en-AU" w:eastAsia="en-GB"/>
        </w:rPr>
        <w:tab/>
        <w:t>Consultation</w:t>
      </w:r>
    </w:p>
    <w:p w14:paraId="6A6BC7CC" w14:textId="77777777" w:rsidR="00B75FB9" w:rsidRPr="00B75FB9" w:rsidRDefault="00B75FB9" w:rsidP="00B75FB9">
      <w:pPr>
        <w:widowControl w:val="0"/>
        <w:rPr>
          <w:rFonts w:eastAsia="Times New Roman" w:cs="Times New Roman"/>
          <w:szCs w:val="24"/>
          <w:lang w:val="en-AU" w:eastAsia="en-GB"/>
        </w:rPr>
      </w:pPr>
    </w:p>
    <w:p w14:paraId="43DCC483" w14:textId="77777777" w:rsidR="00B75FB9" w:rsidRPr="00B75FB9" w:rsidRDefault="00B75FB9" w:rsidP="00B75FB9">
      <w:pPr>
        <w:widowControl w:val="0"/>
        <w:rPr>
          <w:rFonts w:eastAsia="Times New Roman" w:cs="Times New Roman"/>
          <w:lang w:bidi="en-US"/>
        </w:rPr>
      </w:pPr>
      <w:r w:rsidRPr="00B75FB9">
        <w:rPr>
          <w:rFonts w:eastAsia="Times New Roman" w:cs="Times New Roman"/>
          <w:lang w:bidi="en-US"/>
        </w:rPr>
        <w:t xml:space="preserve">In accordance with the procedure in Division 1 of Part 3 of the FSANZ Act, </w:t>
      </w:r>
      <w:r w:rsidRPr="00B75FB9">
        <w:rPr>
          <w:rFonts w:eastAsia="Calibri" w:cs="Arial"/>
          <w:bCs/>
          <w:lang w:val="en-AU"/>
        </w:rPr>
        <w:t>the Authority</w:t>
      </w:r>
      <w:r w:rsidRPr="00B75FB9">
        <w:rPr>
          <w:rFonts w:eastAsia="Times New Roman" w:cs="Times New Roman"/>
          <w:lang w:bidi="en-US"/>
        </w:rPr>
        <w:t xml:space="preserve">’s consideration of application A1247 included one round of public consultation following an assessment and the preparation of a draft variation and associated report. Submissions were called for on 8 November 2023 for a 6-week consultation period. </w:t>
      </w:r>
    </w:p>
    <w:p w14:paraId="076BA28C" w14:textId="77777777" w:rsidR="00B75FB9" w:rsidRPr="00B75FB9" w:rsidRDefault="00B75FB9" w:rsidP="00B75FB9">
      <w:pPr>
        <w:widowControl w:val="0"/>
        <w:rPr>
          <w:rFonts w:eastAsia="Times New Roman" w:cs="Arial"/>
          <w:szCs w:val="24"/>
          <w:lang w:bidi="en-US"/>
        </w:rPr>
      </w:pPr>
    </w:p>
    <w:p w14:paraId="474776E0" w14:textId="77777777" w:rsidR="00B75FB9" w:rsidRPr="00B75FB9" w:rsidRDefault="00B75FB9" w:rsidP="00B75FB9">
      <w:pPr>
        <w:widowControl w:val="0"/>
        <w:rPr>
          <w:rFonts w:eastAsia="Times New Roman" w:cs="Arial"/>
          <w:lang w:bidi="en-US"/>
        </w:rPr>
      </w:pPr>
      <w:r w:rsidRPr="00B75FB9">
        <w:rPr>
          <w:rFonts w:eastAsia="Times New Roman" w:cs="Arial"/>
          <w:szCs w:val="24"/>
          <w:lang w:bidi="en-US"/>
        </w:rPr>
        <w:t>The Office of Best Practice Regulation (OBPR), now called the Office of Impact Analysis (OIA), exempted FSANZ from the need to undertake a formal Regulation Impact Statement (RIS) in relation to the regulatory change proposed in response to application A1247 (OBPR correspondence dated 6 May 2022, OBPR Reference</w:t>
      </w:r>
      <w:r w:rsidRPr="00B75FB9">
        <w:rPr>
          <w:rFonts w:eastAsia="Times New Roman" w:cs="Arial"/>
          <w:bCs/>
          <w:szCs w:val="24"/>
          <w:lang w:bidi="en-US"/>
        </w:rPr>
        <w:t>:</w:t>
      </w:r>
      <w:r w:rsidRPr="00B75FB9">
        <w:rPr>
          <w:rFonts w:eastAsia="Times New Roman" w:cs="Arial"/>
          <w:b/>
          <w:bCs/>
          <w:szCs w:val="24"/>
          <w:lang w:bidi="en-US"/>
        </w:rPr>
        <w:t xml:space="preserve"> </w:t>
      </w:r>
      <w:r w:rsidRPr="00B75FB9">
        <w:rPr>
          <w:rFonts w:eastAsia="Times New Roman" w:cs="Arial"/>
          <w:szCs w:val="24"/>
          <w:lang w:bidi="en-US"/>
        </w:rPr>
        <w:t xml:space="preserve">OBPR22-02203). That is because the OBPR considered the proposed change was unlikely to have a more than minor regulatory impact. </w:t>
      </w:r>
      <w:r w:rsidRPr="00B75FB9">
        <w:rPr>
          <w:rFonts w:eastAsia="Times New Roman" w:cs="Times New Roman"/>
          <w:szCs w:val="24"/>
          <w:lang w:bidi="en-US"/>
        </w:rPr>
        <w:t xml:space="preserve"> </w:t>
      </w:r>
    </w:p>
    <w:p w14:paraId="1BA85B0D" w14:textId="77777777" w:rsidR="00B75FB9" w:rsidRPr="00B75FB9" w:rsidRDefault="00B75FB9" w:rsidP="00B75FB9">
      <w:pPr>
        <w:widowControl w:val="0"/>
        <w:rPr>
          <w:rFonts w:eastAsia="Times New Roman" w:cs="Times New Roman"/>
          <w:szCs w:val="24"/>
          <w:lang w:val="en-AU" w:eastAsia="en-GB"/>
        </w:rPr>
      </w:pPr>
    </w:p>
    <w:p w14:paraId="24B9B5E0" w14:textId="77777777" w:rsidR="00B75FB9" w:rsidRPr="00B75FB9" w:rsidRDefault="00B75FB9" w:rsidP="00B75FB9">
      <w:pPr>
        <w:rPr>
          <w:rFonts w:eastAsia="Calibri" w:cs="Arial"/>
          <w:b/>
          <w:bCs/>
          <w:lang w:val="en-AU"/>
        </w:rPr>
      </w:pPr>
      <w:r w:rsidRPr="00B75FB9">
        <w:rPr>
          <w:rFonts w:eastAsia="Calibri" w:cs="Arial"/>
          <w:b/>
          <w:bCs/>
          <w:lang w:val="en-AU"/>
        </w:rPr>
        <w:t>6.</w:t>
      </w:r>
      <w:r w:rsidRPr="00B75FB9">
        <w:rPr>
          <w:rFonts w:eastAsia="Calibri" w:cs="Arial"/>
          <w:b/>
          <w:bCs/>
          <w:lang w:val="en-AU"/>
        </w:rPr>
        <w:tab/>
        <w:t>Statement of compatibility with human rights</w:t>
      </w:r>
    </w:p>
    <w:p w14:paraId="0383160A" w14:textId="77777777" w:rsidR="00B75FB9" w:rsidRPr="00B75FB9" w:rsidRDefault="00B75FB9" w:rsidP="00B75FB9">
      <w:pPr>
        <w:widowControl w:val="0"/>
        <w:rPr>
          <w:rFonts w:eastAsia="Calibri" w:cs="Times New Roman"/>
          <w:szCs w:val="24"/>
          <w:lang w:val="en-AU"/>
        </w:rPr>
      </w:pPr>
    </w:p>
    <w:p w14:paraId="56F131EF" w14:textId="77777777" w:rsidR="00B75FB9" w:rsidRPr="00B75FB9" w:rsidRDefault="00B75FB9" w:rsidP="00B75FB9">
      <w:pPr>
        <w:widowControl w:val="0"/>
        <w:rPr>
          <w:rFonts w:eastAsia="Calibri" w:cs="Times New Roman"/>
          <w:szCs w:val="24"/>
          <w:lang w:val="en-AU"/>
        </w:rPr>
      </w:pPr>
      <w:r w:rsidRPr="00B75FB9">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B75FB9">
        <w:rPr>
          <w:rFonts w:eastAsia="Calibri" w:cs="Times New Roman"/>
          <w:i/>
          <w:szCs w:val="24"/>
          <w:lang w:val="en-AU"/>
        </w:rPr>
        <w:t>Legislation Act 2003</w:t>
      </w:r>
      <w:r w:rsidRPr="00B75FB9">
        <w:rPr>
          <w:rFonts w:eastAsia="Calibri" w:cs="Times New Roman"/>
          <w:szCs w:val="24"/>
          <w:lang w:val="en-AU"/>
        </w:rPr>
        <w:t>.</w:t>
      </w:r>
    </w:p>
    <w:p w14:paraId="7E156F6B" w14:textId="77777777" w:rsidR="00B75FB9" w:rsidRPr="00B75FB9" w:rsidRDefault="00B75FB9" w:rsidP="00B75FB9">
      <w:pPr>
        <w:rPr>
          <w:rFonts w:eastAsia="Calibri" w:cs="Times New Roman"/>
          <w:szCs w:val="24"/>
          <w:lang w:val="en-AU"/>
        </w:rPr>
      </w:pPr>
      <w:r w:rsidRPr="00B75FB9">
        <w:rPr>
          <w:rFonts w:eastAsia="Calibri" w:cs="Times New Roman"/>
          <w:szCs w:val="24"/>
          <w:lang w:val="en-AU"/>
        </w:rPr>
        <w:br w:type="page"/>
      </w:r>
    </w:p>
    <w:p w14:paraId="176054A9" w14:textId="77777777" w:rsidR="00B75FB9" w:rsidRPr="00B75FB9" w:rsidRDefault="00B75FB9" w:rsidP="00B75FB9">
      <w:pPr>
        <w:widowControl w:val="0"/>
        <w:rPr>
          <w:rFonts w:eastAsia="Times New Roman" w:cs="Times New Roman"/>
          <w:b/>
          <w:szCs w:val="24"/>
          <w:lang w:val="en-AU" w:eastAsia="en-GB"/>
        </w:rPr>
      </w:pPr>
      <w:r w:rsidRPr="00B75FB9">
        <w:rPr>
          <w:rFonts w:eastAsia="Times New Roman" w:cs="Times New Roman"/>
          <w:b/>
          <w:szCs w:val="24"/>
          <w:lang w:bidi="en-US"/>
        </w:rPr>
        <w:lastRenderedPageBreak/>
        <w:t>7.</w:t>
      </w:r>
      <w:r w:rsidRPr="00B75FB9">
        <w:rPr>
          <w:rFonts w:eastAsia="Times New Roman" w:cs="Times New Roman"/>
          <w:b/>
          <w:szCs w:val="24"/>
          <w:lang w:bidi="en-US"/>
        </w:rPr>
        <w:tab/>
      </w:r>
      <w:r w:rsidRPr="00B75FB9">
        <w:rPr>
          <w:rFonts w:eastAsia="Times New Roman" w:cs="Times New Roman"/>
          <w:b/>
          <w:szCs w:val="24"/>
          <w:lang w:val="en-AU" w:eastAsia="en-GB"/>
        </w:rPr>
        <w:t>Variation</w:t>
      </w:r>
    </w:p>
    <w:p w14:paraId="659C8360" w14:textId="77777777" w:rsidR="00B75FB9" w:rsidRPr="00B75FB9" w:rsidRDefault="00B75FB9" w:rsidP="00B75FB9">
      <w:pPr>
        <w:widowControl w:val="0"/>
        <w:rPr>
          <w:rFonts w:eastAsia="Times New Roman" w:cs="Times New Roman"/>
          <w:b/>
          <w:szCs w:val="24"/>
          <w:lang w:bidi="en-US"/>
        </w:rPr>
      </w:pPr>
    </w:p>
    <w:p w14:paraId="4068EB9E" w14:textId="77777777" w:rsidR="00B75FB9" w:rsidRPr="00B75FB9" w:rsidRDefault="00B75FB9" w:rsidP="00B75FB9">
      <w:pPr>
        <w:widowControl w:val="0"/>
        <w:rPr>
          <w:rFonts w:eastAsia="Times New Roman" w:cs="Times New Roman"/>
          <w:i/>
          <w:iCs/>
        </w:rPr>
      </w:pPr>
      <w:r w:rsidRPr="00B75FB9">
        <w:rPr>
          <w:rFonts w:eastAsia="Times New Roman" w:cs="Times New Roman"/>
          <w:szCs w:val="24"/>
          <w:lang w:bidi="en-US"/>
        </w:rPr>
        <w:t xml:space="preserve">Clause 1 provides that the name of the approved draft variation is the </w:t>
      </w:r>
      <w:r w:rsidRPr="00B75FB9">
        <w:rPr>
          <w:rFonts w:eastAsia="Times New Roman" w:cs="Times New Roman"/>
          <w:i/>
          <w:iCs/>
          <w:szCs w:val="24"/>
          <w:lang w:bidi="en-US"/>
        </w:rPr>
        <w:t xml:space="preserve">Food Standards (Application A1247 – D-allulose as a novel food) Variation. </w:t>
      </w:r>
    </w:p>
    <w:p w14:paraId="1423DBE6" w14:textId="77777777" w:rsidR="00B75FB9" w:rsidRPr="00B75FB9" w:rsidRDefault="00B75FB9" w:rsidP="00B75FB9">
      <w:pPr>
        <w:widowControl w:val="0"/>
        <w:rPr>
          <w:rFonts w:eastAsia="Times New Roman" w:cs="Times New Roman"/>
          <w:szCs w:val="24"/>
          <w:lang w:bidi="en-US"/>
        </w:rPr>
      </w:pPr>
    </w:p>
    <w:p w14:paraId="3EB7D5AE"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Clause 2 provides that the Code is amended by the Schedule to the variation.</w:t>
      </w:r>
    </w:p>
    <w:p w14:paraId="2D8D46DC" w14:textId="77777777" w:rsidR="00B75FB9" w:rsidRPr="00B75FB9" w:rsidRDefault="00B75FB9" w:rsidP="00B75FB9">
      <w:pPr>
        <w:widowControl w:val="0"/>
        <w:rPr>
          <w:rFonts w:eastAsia="Times New Roman" w:cs="Times New Roman"/>
          <w:i/>
          <w:iCs/>
          <w:szCs w:val="24"/>
          <w:lang w:bidi="en-US"/>
        </w:rPr>
      </w:pPr>
    </w:p>
    <w:p w14:paraId="1FE426D0"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lang w:bidi="en-US"/>
        </w:rPr>
        <w:t xml:space="preserve">Clause 3 provides that the approved draft variation will commence and take effect </w:t>
      </w:r>
      <w:r w:rsidRPr="00B75FB9">
        <w:rPr>
          <w:rFonts w:eastAsia="Times New Roman" w:cs="Times New Roman"/>
          <w:bCs/>
          <w:lang w:bidi="en-US"/>
        </w:rPr>
        <w:t xml:space="preserve">immediately after the commencement of the </w:t>
      </w:r>
      <w:r w:rsidRPr="00B75FB9">
        <w:rPr>
          <w:rFonts w:eastAsia="Times New Roman" w:cs="Times New Roman"/>
          <w:bCs/>
          <w:i/>
          <w:iCs/>
          <w:lang w:bidi="en-US"/>
        </w:rPr>
        <w:t>Food Standards (Proposal P1063 – Code Revision (2024) – Added Sugar(s) Claims) Variation</w:t>
      </w:r>
      <w:r w:rsidRPr="00B75FB9">
        <w:rPr>
          <w:rFonts w:eastAsia="Times New Roman" w:cs="Times New Roman"/>
          <w:lang w:bidi="en-US"/>
        </w:rPr>
        <w:t xml:space="preserve"> (the P1063 variation). </w:t>
      </w:r>
      <w:r w:rsidRPr="00B75FB9">
        <w:rPr>
          <w:rFonts w:eastAsia="Times New Roman" w:cs="Times New Roman"/>
          <w:szCs w:val="24"/>
          <w:lang w:bidi="en-US"/>
        </w:rPr>
        <w:t xml:space="preserve">The P1063 variation amends many of the same provisions that the approved draft variation amends. The P1063 variation removes a redundant term from those provisions. For that reason, clause 3 provides that the approved draft variation shall take effect immediately after the </w:t>
      </w:r>
      <w:r w:rsidRPr="00B75FB9">
        <w:rPr>
          <w:rFonts w:eastAsia="Times New Roman" w:cs="Times New Roman"/>
          <w:lang w:bidi="en-US"/>
        </w:rPr>
        <w:t>P1063 variation takes effect</w:t>
      </w:r>
      <w:r w:rsidRPr="00B75FB9">
        <w:rPr>
          <w:rFonts w:eastAsia="Times New Roman" w:cs="Times New Roman"/>
          <w:szCs w:val="24"/>
          <w:lang w:bidi="en-US"/>
        </w:rPr>
        <w:t>.</w:t>
      </w:r>
    </w:p>
    <w:p w14:paraId="0EB1B895" w14:textId="77777777" w:rsidR="00B75FB9" w:rsidRPr="00B75FB9" w:rsidRDefault="00B75FB9" w:rsidP="00B75FB9">
      <w:pPr>
        <w:widowControl w:val="0"/>
        <w:rPr>
          <w:rFonts w:eastAsia="Times New Roman" w:cs="Times New Roman"/>
          <w:szCs w:val="24"/>
          <w:lang w:bidi="en-US"/>
        </w:rPr>
      </w:pPr>
    </w:p>
    <w:p w14:paraId="5302D663" w14:textId="77777777" w:rsidR="00B75FB9" w:rsidRPr="00B75FB9" w:rsidRDefault="00B75FB9" w:rsidP="00B75FB9">
      <w:pPr>
        <w:widowControl w:val="0"/>
        <w:rPr>
          <w:rFonts w:eastAsia="Times New Roman" w:cs="Times New Roman"/>
          <w:b/>
          <w:szCs w:val="24"/>
          <w:lang w:val="en-AU" w:eastAsia="en-GB"/>
        </w:rPr>
      </w:pPr>
      <w:r w:rsidRPr="00B75FB9">
        <w:rPr>
          <w:rFonts w:eastAsia="Times New Roman" w:cs="Times New Roman"/>
          <w:szCs w:val="24"/>
          <w:lang w:bidi="en-US"/>
        </w:rPr>
        <w:t>Items [1] to [11] of the Schedule of the approved draft variation amend the Code.</w:t>
      </w:r>
    </w:p>
    <w:p w14:paraId="2EE77EE4" w14:textId="77777777" w:rsidR="00B75FB9" w:rsidRPr="00B75FB9" w:rsidRDefault="00B75FB9" w:rsidP="00B75FB9">
      <w:pPr>
        <w:widowControl w:val="0"/>
        <w:rPr>
          <w:rFonts w:eastAsia="Times New Roman" w:cs="Times New Roman"/>
          <w:b/>
          <w:szCs w:val="24"/>
          <w:lang w:bidi="en-US"/>
        </w:rPr>
      </w:pPr>
    </w:p>
    <w:p w14:paraId="01FBAC07" w14:textId="77777777" w:rsidR="00B75FB9" w:rsidRPr="00B75FB9" w:rsidRDefault="00B75FB9" w:rsidP="00B75FB9">
      <w:pPr>
        <w:widowControl w:val="0"/>
        <w:rPr>
          <w:rFonts w:eastAsia="Times New Roman" w:cs="Times New Roman"/>
          <w:b/>
          <w:bCs/>
          <w:szCs w:val="24"/>
          <w:lang w:bidi="en-US"/>
        </w:rPr>
      </w:pPr>
      <w:r w:rsidRPr="00B75FB9">
        <w:rPr>
          <w:rFonts w:eastAsia="Times New Roman" w:cs="Times New Roman"/>
          <w:b/>
          <w:bCs/>
          <w:i/>
          <w:szCs w:val="24"/>
          <w:lang w:bidi="en-US"/>
        </w:rPr>
        <w:t xml:space="preserve">Item [1] </w:t>
      </w:r>
    </w:p>
    <w:p w14:paraId="2F0328B0" w14:textId="77777777" w:rsidR="00B75FB9" w:rsidRPr="00B75FB9" w:rsidRDefault="00B75FB9" w:rsidP="00B75FB9">
      <w:pPr>
        <w:widowControl w:val="0"/>
        <w:rPr>
          <w:rFonts w:eastAsia="Times New Roman" w:cs="Times New Roman"/>
          <w:szCs w:val="24"/>
          <w:lang w:bidi="en-US"/>
        </w:rPr>
      </w:pPr>
    </w:p>
    <w:p w14:paraId="273CBEDC"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Item [1] amends paragraph (a) of the definition of “sugars” in subsection 1.1.2—2(3) of the Code. It repeals the paragraph and substitutes it with the following new paragraph (a):</w:t>
      </w:r>
    </w:p>
    <w:p w14:paraId="6072BD03" w14:textId="77777777" w:rsidR="00B75FB9" w:rsidRPr="00B75FB9" w:rsidRDefault="00B75FB9" w:rsidP="00B75FB9">
      <w:pPr>
        <w:widowControl w:val="0"/>
        <w:rPr>
          <w:rFonts w:eastAsia="Times New Roman" w:cs="Times New Roman"/>
          <w:szCs w:val="24"/>
          <w:lang w:bidi="en-US"/>
        </w:rPr>
      </w:pPr>
    </w:p>
    <w:p w14:paraId="2CC9F3AF" w14:textId="77777777" w:rsidR="00B75FB9" w:rsidRPr="00B75FB9" w:rsidRDefault="00B75FB9" w:rsidP="00B75FB9">
      <w:pPr>
        <w:widowControl w:val="0"/>
        <w:ind w:left="567" w:hanging="567"/>
        <w:rPr>
          <w:rFonts w:eastAsia="Times New Roman" w:cs="Times New Roman"/>
          <w:szCs w:val="24"/>
          <w:lang w:bidi="en-US"/>
        </w:rPr>
      </w:pPr>
      <w:r w:rsidRPr="00B75FB9">
        <w:rPr>
          <w:rFonts w:eastAsia="Times New Roman" w:cs="Times New Roman"/>
          <w:szCs w:val="24"/>
          <w:lang w:bidi="en-US"/>
        </w:rPr>
        <w:t>“(a)</w:t>
      </w:r>
      <w:r w:rsidRPr="00B75FB9">
        <w:rPr>
          <w:rFonts w:eastAsia="Times New Roman" w:cs="Times New Roman"/>
          <w:szCs w:val="24"/>
          <w:lang w:bidi="en-US"/>
        </w:rPr>
        <w:tab/>
        <w:t>in Standard 1.2.7, Standard 1.2.8 and Schedule 4—means monosaccharides (other than D allulose) and disaccharides; and”</w:t>
      </w:r>
    </w:p>
    <w:p w14:paraId="5A964103" w14:textId="77777777" w:rsidR="00B75FB9" w:rsidRPr="00B75FB9" w:rsidRDefault="00B75FB9" w:rsidP="00B75FB9">
      <w:pPr>
        <w:widowControl w:val="0"/>
        <w:ind w:left="567" w:hanging="567"/>
        <w:rPr>
          <w:rFonts w:eastAsia="Times New Roman" w:cs="Times New Roman"/>
          <w:szCs w:val="24"/>
          <w:lang w:bidi="en-US"/>
        </w:rPr>
      </w:pPr>
    </w:p>
    <w:p w14:paraId="5148F205"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 xml:space="preserve">The effect of this amendment is to expressly exclude D-allulose from the definition of “sugars” for the purposes of Standard 1.2.7, Standard 1.2.8 and Schedule 4. </w:t>
      </w:r>
    </w:p>
    <w:p w14:paraId="7679932A" w14:textId="77777777" w:rsidR="00B75FB9" w:rsidRPr="00B75FB9" w:rsidRDefault="00B75FB9" w:rsidP="00B75FB9">
      <w:pPr>
        <w:widowControl w:val="0"/>
        <w:rPr>
          <w:rFonts w:eastAsia="Times New Roman" w:cs="Times New Roman"/>
          <w:szCs w:val="24"/>
          <w:lang w:bidi="en-US"/>
        </w:rPr>
      </w:pPr>
    </w:p>
    <w:p w14:paraId="310F9AEF"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The amendments made to the Code by Items [3] – [5], and [7] are as a consequence of this amendment.</w:t>
      </w:r>
    </w:p>
    <w:p w14:paraId="3EB79339" w14:textId="77777777" w:rsidR="00B75FB9" w:rsidRPr="00B75FB9" w:rsidRDefault="00B75FB9" w:rsidP="00B75FB9">
      <w:pPr>
        <w:widowControl w:val="0"/>
        <w:rPr>
          <w:rFonts w:eastAsia="Times New Roman" w:cs="Times New Roman"/>
          <w:szCs w:val="24"/>
          <w:lang w:bidi="en-US"/>
        </w:rPr>
      </w:pPr>
    </w:p>
    <w:p w14:paraId="2397C7BA" w14:textId="77777777" w:rsidR="00B75FB9" w:rsidRPr="00B75FB9" w:rsidRDefault="00B75FB9" w:rsidP="00B75FB9">
      <w:pPr>
        <w:widowControl w:val="0"/>
        <w:rPr>
          <w:rFonts w:eastAsia="Times New Roman" w:cs="Times New Roman"/>
          <w:b/>
          <w:bCs/>
          <w:szCs w:val="24"/>
          <w:lang w:bidi="en-US"/>
        </w:rPr>
      </w:pPr>
      <w:r w:rsidRPr="00B75FB9">
        <w:rPr>
          <w:rFonts w:eastAsia="Times New Roman" w:cs="Times New Roman"/>
          <w:b/>
          <w:bCs/>
          <w:i/>
          <w:szCs w:val="24"/>
          <w:lang w:bidi="en-US"/>
        </w:rPr>
        <w:t xml:space="preserve">Item [2] </w:t>
      </w:r>
    </w:p>
    <w:p w14:paraId="10D5F221" w14:textId="77777777" w:rsidR="00B75FB9" w:rsidRPr="00B75FB9" w:rsidRDefault="00B75FB9" w:rsidP="00B75FB9">
      <w:pPr>
        <w:widowControl w:val="0"/>
        <w:rPr>
          <w:rFonts w:eastAsia="Times New Roman" w:cs="Times New Roman"/>
          <w:szCs w:val="24"/>
          <w:lang w:bidi="en-US"/>
        </w:rPr>
      </w:pPr>
    </w:p>
    <w:p w14:paraId="7AB6A15E"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Item [2] amends Section 1.2.3—2 of the Code. It repeals paragraph 1.2.3—2(2)(c) and substitutes it with the following new paragraphs:</w:t>
      </w:r>
    </w:p>
    <w:p w14:paraId="4B599AFE" w14:textId="77777777" w:rsidR="00B75FB9" w:rsidRPr="00B75FB9" w:rsidRDefault="00B75FB9" w:rsidP="00B75FB9">
      <w:pPr>
        <w:widowControl w:val="0"/>
        <w:rPr>
          <w:rFonts w:eastAsia="Times New Roman" w:cs="Times New Roman"/>
          <w:szCs w:val="24"/>
          <w:lang w:bidi="en-US"/>
        </w:rPr>
      </w:pPr>
    </w:p>
    <w:p w14:paraId="479BE840" w14:textId="77777777" w:rsidR="00B75FB9" w:rsidRPr="00B75FB9" w:rsidRDefault="00B75FB9" w:rsidP="00B75FB9">
      <w:pPr>
        <w:widowControl w:val="0"/>
        <w:tabs>
          <w:tab w:val="left" w:pos="709"/>
        </w:tabs>
        <w:spacing w:before="60" w:after="60"/>
        <w:ind w:left="567"/>
        <w:rPr>
          <w:rFonts w:eastAsia="Times New Roman" w:cs="Arial"/>
          <w:iCs/>
          <w:lang w:eastAsia="en-AU"/>
        </w:rPr>
      </w:pPr>
      <w:r w:rsidRPr="00B75FB9">
        <w:rPr>
          <w:rFonts w:eastAsia="Times New Roman" w:cs="Arial"/>
          <w:iCs/>
          <w:sz w:val="20"/>
          <w:lang w:eastAsia="en-AU"/>
        </w:rPr>
        <w:tab/>
      </w:r>
      <w:r w:rsidRPr="00B75FB9">
        <w:rPr>
          <w:rFonts w:eastAsia="Times New Roman" w:cs="Arial"/>
          <w:iCs/>
          <w:lang w:eastAsia="en-AU"/>
        </w:rPr>
        <w:t>(c)</w:t>
      </w:r>
      <w:r w:rsidRPr="00B75FB9">
        <w:rPr>
          <w:rFonts w:eastAsia="Times New Roman" w:cs="Arial"/>
          <w:iCs/>
          <w:lang w:eastAsia="en-AU"/>
        </w:rPr>
        <w:tab/>
        <w:t xml:space="preserve">one or more of the substances listed in paragraph (a), in combination </w:t>
      </w:r>
      <w:r w:rsidRPr="00B75FB9">
        <w:rPr>
          <w:rFonts w:eastAsia="Times New Roman" w:cs="Arial"/>
          <w:iCs/>
          <w:lang w:eastAsia="en-AU"/>
        </w:rPr>
        <w:tab/>
      </w:r>
      <w:r w:rsidRPr="00B75FB9">
        <w:rPr>
          <w:rFonts w:eastAsia="Times New Roman" w:cs="Arial"/>
          <w:iCs/>
          <w:lang w:eastAsia="en-AU"/>
        </w:rPr>
        <w:tab/>
      </w:r>
      <w:r w:rsidRPr="00B75FB9">
        <w:rPr>
          <w:rFonts w:eastAsia="Times New Roman" w:cs="Arial"/>
          <w:iCs/>
          <w:lang w:eastAsia="en-AU"/>
        </w:rPr>
        <w:tab/>
      </w:r>
      <w:r w:rsidRPr="00B75FB9">
        <w:rPr>
          <w:rFonts w:eastAsia="Times New Roman" w:cs="Arial"/>
          <w:iCs/>
          <w:lang w:eastAsia="en-AU"/>
        </w:rPr>
        <w:tab/>
        <w:t xml:space="preserve">with one or more of the substances listed in paragraph (b), at a level </w:t>
      </w:r>
      <w:r w:rsidRPr="00B75FB9">
        <w:rPr>
          <w:rFonts w:eastAsia="Times New Roman" w:cs="Arial"/>
          <w:iCs/>
          <w:lang w:eastAsia="en-AU"/>
        </w:rPr>
        <w:tab/>
      </w:r>
      <w:r w:rsidRPr="00B75FB9">
        <w:rPr>
          <w:rFonts w:eastAsia="Times New Roman" w:cs="Arial"/>
          <w:iCs/>
          <w:lang w:eastAsia="en-AU"/>
        </w:rPr>
        <w:tab/>
      </w:r>
      <w:r w:rsidRPr="00B75FB9">
        <w:rPr>
          <w:rFonts w:eastAsia="Times New Roman" w:cs="Arial"/>
          <w:iCs/>
          <w:lang w:eastAsia="en-AU"/>
        </w:rPr>
        <w:tab/>
      </w:r>
      <w:r w:rsidRPr="00B75FB9">
        <w:rPr>
          <w:rFonts w:eastAsia="Times New Roman" w:cs="Arial"/>
          <w:iCs/>
          <w:lang w:eastAsia="en-AU"/>
        </w:rPr>
        <w:tab/>
        <w:t>of or in excess of 10 g/100 g; or</w:t>
      </w:r>
    </w:p>
    <w:p w14:paraId="4329C142" w14:textId="77777777" w:rsidR="00B75FB9" w:rsidRPr="00B75FB9" w:rsidRDefault="00B75FB9" w:rsidP="00B75FB9">
      <w:pPr>
        <w:widowControl w:val="0"/>
        <w:tabs>
          <w:tab w:val="left" w:pos="709"/>
        </w:tabs>
        <w:spacing w:before="60" w:after="60"/>
        <w:ind w:left="567"/>
        <w:rPr>
          <w:rFonts w:eastAsia="Times New Roman" w:cs="Arial"/>
          <w:iCs/>
          <w:lang w:eastAsia="en-AU"/>
        </w:rPr>
      </w:pPr>
      <w:r w:rsidRPr="00B75FB9">
        <w:rPr>
          <w:rFonts w:eastAsia="Times New Roman" w:cs="Arial"/>
          <w:iCs/>
          <w:lang w:eastAsia="en-AU"/>
        </w:rPr>
        <w:tab/>
        <w:t>(d)</w:t>
      </w:r>
      <w:r w:rsidRPr="00B75FB9">
        <w:rPr>
          <w:rFonts w:eastAsia="Times New Roman" w:cs="Arial"/>
          <w:iCs/>
          <w:lang w:eastAsia="en-AU"/>
        </w:rPr>
        <w:tab/>
        <w:t xml:space="preserve">added D-allulose as an ingredient and the food is one of the following: </w:t>
      </w:r>
    </w:p>
    <w:p w14:paraId="33E7CAEF" w14:textId="77777777" w:rsidR="00B75FB9" w:rsidRPr="00B75FB9" w:rsidRDefault="00B75FB9" w:rsidP="00B75FB9">
      <w:pPr>
        <w:keepLines/>
        <w:tabs>
          <w:tab w:val="left" w:pos="1134"/>
          <w:tab w:val="left" w:pos="1843"/>
        </w:tabs>
        <w:spacing w:before="60" w:after="60"/>
        <w:ind w:left="567"/>
        <w:rPr>
          <w:rFonts w:eastAsia="Times New Roman" w:cs="Arial"/>
          <w:lang w:eastAsia="en-AU"/>
        </w:rPr>
      </w:pPr>
      <w:r w:rsidRPr="00B75FB9">
        <w:rPr>
          <w:rFonts w:eastAsia="Times New Roman" w:cs="Arial"/>
          <w:lang w:eastAsia="en-AU"/>
        </w:rPr>
        <w:tab/>
        <w:t>(</w:t>
      </w:r>
      <w:proofErr w:type="spellStart"/>
      <w:r w:rsidRPr="00B75FB9">
        <w:rPr>
          <w:rFonts w:eastAsia="Times New Roman" w:cs="Arial"/>
          <w:lang w:eastAsia="en-AU"/>
        </w:rPr>
        <w:t>i</w:t>
      </w:r>
      <w:proofErr w:type="spellEnd"/>
      <w:r w:rsidRPr="00B75FB9">
        <w:rPr>
          <w:rFonts w:eastAsia="Times New Roman" w:cs="Arial"/>
          <w:lang w:eastAsia="en-AU"/>
        </w:rPr>
        <w:t>)</w:t>
      </w:r>
      <w:r w:rsidRPr="00B75FB9">
        <w:rPr>
          <w:rFonts w:eastAsia="Times New Roman" w:cs="Arial"/>
          <w:lang w:eastAsia="en-AU"/>
        </w:rPr>
        <w:tab/>
        <w:t>a bakery product;</w:t>
      </w:r>
    </w:p>
    <w:p w14:paraId="5E60F103" w14:textId="77777777" w:rsidR="00B75FB9" w:rsidRPr="00B75FB9" w:rsidRDefault="00B75FB9" w:rsidP="00B75FB9">
      <w:pPr>
        <w:keepLines/>
        <w:tabs>
          <w:tab w:val="left" w:pos="1134"/>
          <w:tab w:val="left" w:pos="1843"/>
        </w:tabs>
        <w:spacing w:before="60" w:after="60"/>
        <w:ind w:left="567"/>
        <w:rPr>
          <w:rFonts w:eastAsia="Times New Roman" w:cs="Arial"/>
          <w:lang w:eastAsia="en-AU"/>
        </w:rPr>
      </w:pPr>
      <w:r w:rsidRPr="00B75FB9">
        <w:rPr>
          <w:rFonts w:eastAsia="Times New Roman" w:cs="Arial"/>
          <w:lang w:eastAsia="en-AU"/>
        </w:rPr>
        <w:tab/>
        <w:t>(ii)</w:t>
      </w:r>
      <w:r w:rsidRPr="00B75FB9">
        <w:rPr>
          <w:rFonts w:eastAsia="Times New Roman" w:cs="Arial"/>
          <w:lang w:eastAsia="en-AU"/>
        </w:rPr>
        <w:tab/>
        <w:t>bubble gum;</w:t>
      </w:r>
    </w:p>
    <w:p w14:paraId="480AF727" w14:textId="77777777" w:rsidR="00B75FB9" w:rsidRPr="00B75FB9" w:rsidRDefault="00B75FB9" w:rsidP="00B75FB9">
      <w:pPr>
        <w:keepLines/>
        <w:tabs>
          <w:tab w:val="left" w:pos="1134"/>
          <w:tab w:val="left" w:pos="1843"/>
        </w:tabs>
        <w:spacing w:before="60" w:after="60"/>
        <w:ind w:left="567"/>
        <w:rPr>
          <w:rFonts w:eastAsia="Times New Roman" w:cs="Arial"/>
          <w:lang w:eastAsia="en-AU"/>
        </w:rPr>
      </w:pPr>
      <w:r w:rsidRPr="00B75FB9">
        <w:rPr>
          <w:rFonts w:eastAsia="Times New Roman" w:cs="Arial"/>
          <w:lang w:eastAsia="en-AU"/>
        </w:rPr>
        <w:tab/>
        <w:t>(iii)</w:t>
      </w:r>
      <w:r w:rsidRPr="00B75FB9">
        <w:rPr>
          <w:rFonts w:eastAsia="Times New Roman" w:cs="Arial"/>
          <w:lang w:eastAsia="en-AU"/>
        </w:rPr>
        <w:tab/>
        <w:t>chewing gum;</w:t>
      </w:r>
    </w:p>
    <w:p w14:paraId="67B85EB2" w14:textId="77777777" w:rsidR="00B75FB9" w:rsidRPr="00B75FB9" w:rsidRDefault="00B75FB9" w:rsidP="00B75FB9">
      <w:pPr>
        <w:keepLines/>
        <w:tabs>
          <w:tab w:val="left" w:pos="1134"/>
          <w:tab w:val="left" w:pos="1843"/>
        </w:tabs>
        <w:spacing w:before="60" w:after="60"/>
        <w:ind w:left="567"/>
        <w:rPr>
          <w:rFonts w:eastAsia="Times New Roman" w:cs="Arial"/>
          <w:lang w:eastAsia="en-AU"/>
        </w:rPr>
      </w:pPr>
      <w:r w:rsidRPr="00B75FB9">
        <w:rPr>
          <w:rFonts w:eastAsia="Times New Roman" w:cs="Arial"/>
          <w:lang w:eastAsia="en-AU"/>
        </w:rPr>
        <w:tab/>
        <w:t>(iv)</w:t>
      </w:r>
      <w:r w:rsidRPr="00B75FB9">
        <w:rPr>
          <w:rFonts w:eastAsia="Times New Roman" w:cs="Arial"/>
          <w:lang w:eastAsia="en-AU"/>
        </w:rPr>
        <w:tab/>
        <w:t>breakfast cereal;</w:t>
      </w:r>
    </w:p>
    <w:p w14:paraId="2715B01A" w14:textId="77777777" w:rsidR="00B75FB9" w:rsidRPr="00B75FB9" w:rsidRDefault="00B75FB9" w:rsidP="00B75FB9">
      <w:pPr>
        <w:keepLines/>
        <w:tabs>
          <w:tab w:val="left" w:pos="1134"/>
          <w:tab w:val="left" w:pos="1843"/>
        </w:tabs>
        <w:spacing w:before="60" w:after="60"/>
        <w:ind w:left="567"/>
        <w:rPr>
          <w:rFonts w:eastAsia="Times New Roman" w:cs="Arial"/>
          <w:lang w:eastAsia="en-AU"/>
        </w:rPr>
      </w:pPr>
      <w:r w:rsidRPr="00B75FB9">
        <w:rPr>
          <w:rFonts w:eastAsia="Times New Roman" w:cs="Arial"/>
          <w:lang w:eastAsia="en-AU"/>
        </w:rPr>
        <w:tab/>
        <w:t>(v)</w:t>
      </w:r>
      <w:r w:rsidRPr="00B75FB9">
        <w:rPr>
          <w:rFonts w:eastAsia="Times New Roman" w:cs="Arial"/>
          <w:lang w:eastAsia="en-AU"/>
        </w:rPr>
        <w:tab/>
        <w:t>confectionery (but not chocolate);</w:t>
      </w:r>
    </w:p>
    <w:p w14:paraId="06119C55" w14:textId="77777777" w:rsidR="00B75FB9" w:rsidRPr="00B75FB9" w:rsidRDefault="00B75FB9" w:rsidP="00B75FB9">
      <w:pPr>
        <w:keepLines/>
        <w:tabs>
          <w:tab w:val="left" w:pos="1134"/>
          <w:tab w:val="left" w:pos="1843"/>
        </w:tabs>
        <w:spacing w:before="60" w:after="60"/>
        <w:ind w:left="567"/>
        <w:rPr>
          <w:rFonts w:eastAsia="Times New Roman" w:cs="Arial"/>
          <w:lang w:eastAsia="en-AU"/>
        </w:rPr>
      </w:pPr>
      <w:r w:rsidRPr="00B75FB9">
        <w:rPr>
          <w:rFonts w:eastAsia="Times New Roman" w:cs="Arial"/>
          <w:lang w:eastAsia="en-AU"/>
        </w:rPr>
        <w:tab/>
        <w:t>(vi)</w:t>
      </w:r>
      <w:r w:rsidRPr="00B75FB9">
        <w:rPr>
          <w:rFonts w:eastAsia="Times New Roman" w:cs="Arial"/>
          <w:lang w:eastAsia="en-AU"/>
        </w:rPr>
        <w:tab/>
        <w:t>a dessert (with or without gelatine);</w:t>
      </w:r>
    </w:p>
    <w:p w14:paraId="6CA715E9" w14:textId="77777777" w:rsidR="00B75FB9" w:rsidRPr="00B75FB9" w:rsidRDefault="00B75FB9" w:rsidP="00B75FB9">
      <w:pPr>
        <w:keepLines/>
        <w:tabs>
          <w:tab w:val="left" w:pos="1134"/>
          <w:tab w:val="left" w:pos="1843"/>
        </w:tabs>
        <w:spacing w:before="60" w:after="60"/>
        <w:ind w:left="567"/>
        <w:rPr>
          <w:rFonts w:eastAsia="Times New Roman" w:cs="Arial"/>
          <w:lang w:eastAsia="en-AU"/>
        </w:rPr>
      </w:pPr>
      <w:r w:rsidRPr="00B75FB9">
        <w:rPr>
          <w:rFonts w:eastAsia="Times New Roman" w:cs="Arial"/>
          <w:lang w:eastAsia="en-AU"/>
        </w:rPr>
        <w:tab/>
        <w:t>(vii)</w:t>
      </w:r>
      <w:r w:rsidRPr="00B75FB9">
        <w:rPr>
          <w:rFonts w:eastAsia="Times New Roman" w:cs="Arial"/>
          <w:lang w:eastAsia="en-AU"/>
        </w:rPr>
        <w:tab/>
        <w:t>ice cream;</w:t>
      </w:r>
    </w:p>
    <w:p w14:paraId="61006BDA" w14:textId="77777777" w:rsidR="00B75FB9" w:rsidRPr="00B75FB9" w:rsidRDefault="00B75FB9" w:rsidP="00B75FB9">
      <w:pPr>
        <w:keepLines/>
        <w:tabs>
          <w:tab w:val="left" w:pos="1134"/>
          <w:tab w:val="left" w:pos="1843"/>
        </w:tabs>
        <w:spacing w:before="60" w:after="60"/>
        <w:ind w:left="567"/>
        <w:rPr>
          <w:rFonts w:eastAsia="Times New Roman" w:cs="Arial"/>
          <w:lang w:eastAsia="en-AU"/>
        </w:rPr>
      </w:pPr>
      <w:r w:rsidRPr="00B75FB9">
        <w:rPr>
          <w:rFonts w:eastAsia="Times New Roman" w:cs="Arial"/>
          <w:lang w:eastAsia="en-AU"/>
        </w:rPr>
        <w:tab/>
        <w:t>(viii)</w:t>
      </w:r>
      <w:r w:rsidRPr="00B75FB9">
        <w:rPr>
          <w:rFonts w:eastAsia="Times New Roman" w:cs="Arial"/>
          <w:lang w:eastAsia="en-AU"/>
        </w:rPr>
        <w:tab/>
        <w:t>edible ice;</w:t>
      </w:r>
    </w:p>
    <w:p w14:paraId="68366CB9" w14:textId="77777777" w:rsidR="00B75FB9" w:rsidRPr="00B75FB9" w:rsidRDefault="00B75FB9" w:rsidP="00B75FB9">
      <w:pPr>
        <w:keepLines/>
        <w:tabs>
          <w:tab w:val="left" w:pos="1134"/>
          <w:tab w:val="left" w:pos="1843"/>
        </w:tabs>
        <w:spacing w:before="60" w:after="60"/>
        <w:ind w:left="567"/>
        <w:rPr>
          <w:rFonts w:eastAsia="Times New Roman" w:cs="Arial"/>
          <w:lang w:eastAsia="en-AU"/>
        </w:rPr>
      </w:pPr>
      <w:r w:rsidRPr="00B75FB9">
        <w:rPr>
          <w:rFonts w:eastAsia="Times New Roman" w:cs="Arial"/>
          <w:lang w:eastAsia="en-AU"/>
        </w:rPr>
        <w:tab/>
        <w:t>(ix)</w:t>
      </w:r>
      <w:r w:rsidRPr="00B75FB9">
        <w:rPr>
          <w:rFonts w:eastAsia="Times New Roman" w:cs="Arial"/>
          <w:lang w:eastAsia="en-AU"/>
        </w:rPr>
        <w:tab/>
        <w:t xml:space="preserve">a </w:t>
      </w:r>
      <w:r w:rsidRPr="00B75FB9">
        <w:rPr>
          <w:rFonts w:eastAsia="Times New Roman" w:cs="Arial"/>
          <w:lang w:eastAsia="en-AU" w:bidi="en-US"/>
        </w:rPr>
        <w:t>n</w:t>
      </w:r>
      <w:r w:rsidRPr="00B75FB9">
        <w:rPr>
          <w:rFonts w:eastAsia="Calibri" w:cs="Arial"/>
          <w:lang w:bidi="en-US"/>
        </w:rPr>
        <w:t xml:space="preserve">on-alcoholic water based flavoured drink (as defined in the </w:t>
      </w:r>
      <w:r w:rsidRPr="00B75FB9">
        <w:rPr>
          <w:rFonts w:eastAsia="Calibri" w:cs="Arial"/>
          <w:lang w:bidi="en-US"/>
        </w:rPr>
        <w:tab/>
      </w:r>
      <w:r w:rsidRPr="00B75FB9">
        <w:rPr>
          <w:rFonts w:eastAsia="Calibri" w:cs="Arial"/>
          <w:lang w:bidi="en-US"/>
        </w:rPr>
        <w:tab/>
      </w:r>
      <w:r w:rsidRPr="00B75FB9">
        <w:rPr>
          <w:rFonts w:eastAsia="Calibri" w:cs="Arial"/>
          <w:lang w:bidi="en-US"/>
        </w:rPr>
        <w:tab/>
      </w:r>
      <w:r w:rsidRPr="00B75FB9">
        <w:rPr>
          <w:rFonts w:eastAsia="Calibri" w:cs="Arial"/>
          <w:lang w:bidi="en-US"/>
        </w:rPr>
        <w:tab/>
        <w:t xml:space="preserve">table to </w:t>
      </w:r>
      <w:r w:rsidRPr="00B75FB9">
        <w:rPr>
          <w:rFonts w:eastAsia="Times New Roman" w:cs="Times New Roman"/>
        </w:rPr>
        <w:t>section S25—2)</w:t>
      </w:r>
      <w:r w:rsidRPr="00B75FB9">
        <w:rPr>
          <w:rFonts w:eastAsia="Times New Roman" w:cs="Arial"/>
          <w:lang w:eastAsia="en-AU"/>
        </w:rPr>
        <w:t>;</w:t>
      </w:r>
    </w:p>
    <w:p w14:paraId="0AF5EFF1" w14:textId="77777777" w:rsidR="00B75FB9" w:rsidRPr="00B75FB9" w:rsidRDefault="00B75FB9" w:rsidP="00B75FB9">
      <w:pPr>
        <w:keepLines/>
        <w:tabs>
          <w:tab w:val="left" w:pos="1134"/>
          <w:tab w:val="left" w:pos="1843"/>
        </w:tabs>
        <w:spacing w:before="60" w:after="60"/>
        <w:ind w:left="567"/>
        <w:rPr>
          <w:rFonts w:eastAsia="Times New Roman" w:cs="Arial"/>
          <w:lang w:eastAsia="en-AU"/>
        </w:rPr>
      </w:pPr>
      <w:r w:rsidRPr="00B75FB9">
        <w:rPr>
          <w:rFonts w:eastAsia="Times New Roman" w:cs="Arial"/>
          <w:lang w:eastAsia="en-AU"/>
        </w:rPr>
        <w:tab/>
        <w:t>(x)</w:t>
      </w:r>
      <w:r w:rsidRPr="00B75FB9">
        <w:rPr>
          <w:rFonts w:eastAsia="Times New Roman" w:cs="Arial"/>
          <w:lang w:eastAsia="en-AU"/>
        </w:rPr>
        <w:tab/>
        <w:t>yoghurt</w:t>
      </w:r>
      <w:r w:rsidRPr="00B75FB9">
        <w:rPr>
          <w:rFonts w:eastAsia="Times New Roman" w:cs="Arial"/>
          <w:iCs/>
          <w:lang w:eastAsia="en-AU"/>
        </w:rPr>
        <w:t>.</w:t>
      </w:r>
    </w:p>
    <w:p w14:paraId="1802B843" w14:textId="77777777" w:rsidR="00B75FB9" w:rsidRPr="00B75FB9" w:rsidRDefault="00B75FB9" w:rsidP="00B75FB9">
      <w:pPr>
        <w:widowControl w:val="0"/>
        <w:rPr>
          <w:rFonts w:eastAsia="Times New Roman" w:cs="Times New Roman"/>
          <w:szCs w:val="24"/>
          <w:lang w:bidi="en-US"/>
        </w:rPr>
      </w:pPr>
    </w:p>
    <w:p w14:paraId="3B638F4C"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lastRenderedPageBreak/>
        <w:t>Section 1.2.3—2 of the Code provides that the labelling of certain foods must include certain statements in accordance with Standard 1.2.1. Subsection 1.2.3—2(2) lists the foods that, in accordance with Standard 1.2.1, must have an advisory statement to the effect that excess consumption may have a laxative effect. The amendment made by Item [2] will in effect require such an advisory statement to appear on or in the labelling of a food for sale in accordance with Standard 1.2.1 if the food for sale: is a food listed in subparagraphs 1.2.3—2(2)(d)(</w:t>
      </w:r>
      <w:proofErr w:type="spellStart"/>
      <w:r w:rsidRPr="00B75FB9">
        <w:rPr>
          <w:rFonts w:eastAsia="Times New Roman" w:cs="Times New Roman"/>
          <w:szCs w:val="24"/>
          <w:lang w:bidi="en-US"/>
        </w:rPr>
        <w:t>i</w:t>
      </w:r>
      <w:proofErr w:type="spellEnd"/>
      <w:r w:rsidRPr="00B75FB9">
        <w:rPr>
          <w:rFonts w:eastAsia="Times New Roman" w:cs="Times New Roman"/>
          <w:szCs w:val="24"/>
          <w:lang w:bidi="en-US"/>
        </w:rPr>
        <w:t>) – (x); and contains added D-allulose as an ingredient.</w:t>
      </w:r>
    </w:p>
    <w:p w14:paraId="757D2FD9" w14:textId="77777777" w:rsidR="00B75FB9" w:rsidRPr="00B75FB9" w:rsidRDefault="00B75FB9" w:rsidP="00B75FB9">
      <w:pPr>
        <w:rPr>
          <w:rFonts w:eastAsia="Times New Roman" w:cs="Times New Roman"/>
          <w:b/>
          <w:bCs/>
          <w:i/>
          <w:szCs w:val="24"/>
          <w:lang w:bidi="en-US"/>
        </w:rPr>
      </w:pPr>
    </w:p>
    <w:p w14:paraId="5EA17E7B" w14:textId="77777777" w:rsidR="00B75FB9" w:rsidRPr="00B75FB9" w:rsidRDefault="00B75FB9" w:rsidP="00B75FB9">
      <w:pPr>
        <w:widowControl w:val="0"/>
        <w:rPr>
          <w:rFonts w:eastAsia="Times New Roman" w:cs="Times New Roman"/>
          <w:b/>
          <w:bCs/>
          <w:szCs w:val="24"/>
          <w:lang w:bidi="en-US"/>
        </w:rPr>
      </w:pPr>
      <w:r w:rsidRPr="00B75FB9">
        <w:rPr>
          <w:rFonts w:eastAsia="Times New Roman" w:cs="Times New Roman"/>
          <w:b/>
          <w:bCs/>
          <w:i/>
          <w:szCs w:val="24"/>
          <w:lang w:bidi="en-US"/>
        </w:rPr>
        <w:t xml:space="preserve">Item [3] </w:t>
      </w:r>
    </w:p>
    <w:p w14:paraId="747E2F30" w14:textId="77777777" w:rsidR="00B75FB9" w:rsidRPr="00B75FB9" w:rsidRDefault="00B75FB9" w:rsidP="00B75FB9">
      <w:pPr>
        <w:widowControl w:val="0"/>
        <w:rPr>
          <w:rFonts w:eastAsia="Times New Roman" w:cs="Times New Roman"/>
          <w:szCs w:val="24"/>
          <w:lang w:bidi="en-US"/>
        </w:rPr>
      </w:pPr>
    </w:p>
    <w:p w14:paraId="27E543F8"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Item [3] amends the definition of “sugars” in Note 1 of section 1.2.7—2 by repealing the paragraph and substituting it with the following new paragraph:</w:t>
      </w:r>
    </w:p>
    <w:p w14:paraId="216D3A91" w14:textId="77777777" w:rsidR="00B75FB9" w:rsidRPr="00B75FB9" w:rsidRDefault="00B75FB9" w:rsidP="00B75FB9">
      <w:pPr>
        <w:widowControl w:val="0"/>
        <w:rPr>
          <w:rFonts w:eastAsia="Times New Roman" w:cs="Times New Roman"/>
          <w:szCs w:val="24"/>
          <w:lang w:bidi="en-US"/>
        </w:rPr>
      </w:pPr>
    </w:p>
    <w:p w14:paraId="766C8C5D"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w:t>
      </w:r>
      <w:r w:rsidRPr="00B75FB9">
        <w:rPr>
          <w:rFonts w:eastAsia="Times New Roman" w:cs="Times New Roman"/>
          <w:b/>
          <w:bCs/>
          <w:i/>
          <w:iCs/>
          <w:szCs w:val="24"/>
          <w:lang w:bidi="en-US"/>
        </w:rPr>
        <w:t>sugars</w:t>
      </w:r>
      <w:r w:rsidRPr="00B75FB9">
        <w:rPr>
          <w:rFonts w:eastAsia="Times New Roman" w:cs="Times New Roman"/>
          <w:szCs w:val="24"/>
          <w:lang w:bidi="en-US"/>
        </w:rPr>
        <w:t>, in Standard 1.2.7, Standard 1.2.8 and Schedule 4—means monosaccharides (other than D-allulose) and disaccharides. (Elsewhere in the Code it has a different definition).”</w:t>
      </w:r>
    </w:p>
    <w:p w14:paraId="3D51B4C3" w14:textId="77777777" w:rsidR="00B75FB9" w:rsidRPr="00B75FB9" w:rsidRDefault="00B75FB9" w:rsidP="00B75FB9">
      <w:pPr>
        <w:widowControl w:val="0"/>
        <w:rPr>
          <w:rFonts w:eastAsia="Times New Roman" w:cs="Times New Roman"/>
          <w:szCs w:val="24"/>
          <w:lang w:bidi="en-US"/>
        </w:rPr>
      </w:pPr>
    </w:p>
    <w:p w14:paraId="029062C1"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This amendment reflects the amendment in item [1] above.</w:t>
      </w:r>
    </w:p>
    <w:p w14:paraId="78292548" w14:textId="77777777" w:rsidR="00B75FB9" w:rsidRPr="00B75FB9" w:rsidRDefault="00B75FB9" w:rsidP="00B75FB9">
      <w:pPr>
        <w:widowControl w:val="0"/>
        <w:rPr>
          <w:rFonts w:eastAsia="Times New Roman" w:cs="Times New Roman"/>
          <w:b/>
          <w:bCs/>
          <w:i/>
          <w:szCs w:val="24"/>
          <w:lang w:bidi="en-US"/>
        </w:rPr>
      </w:pPr>
      <w:bookmarkStart w:id="1" w:name="_Hlk137221033"/>
    </w:p>
    <w:p w14:paraId="5D882A93" w14:textId="77777777" w:rsidR="00B75FB9" w:rsidRPr="00B75FB9" w:rsidRDefault="00B75FB9" w:rsidP="00B75FB9">
      <w:pPr>
        <w:widowControl w:val="0"/>
        <w:rPr>
          <w:rFonts w:eastAsia="Times New Roman" w:cs="Times New Roman"/>
          <w:b/>
          <w:bCs/>
          <w:szCs w:val="24"/>
          <w:lang w:bidi="en-US"/>
        </w:rPr>
      </w:pPr>
      <w:r w:rsidRPr="00B75FB9">
        <w:rPr>
          <w:rFonts w:eastAsia="Times New Roman" w:cs="Times New Roman"/>
          <w:b/>
          <w:bCs/>
          <w:i/>
          <w:szCs w:val="24"/>
          <w:lang w:bidi="en-US"/>
        </w:rPr>
        <w:t xml:space="preserve">Item [4] </w:t>
      </w:r>
    </w:p>
    <w:p w14:paraId="4BD63E11" w14:textId="77777777" w:rsidR="00B75FB9" w:rsidRPr="00B75FB9" w:rsidRDefault="00B75FB9" w:rsidP="00B75FB9">
      <w:pPr>
        <w:widowControl w:val="0"/>
        <w:rPr>
          <w:rFonts w:eastAsia="Times New Roman" w:cs="Times New Roman"/>
          <w:szCs w:val="24"/>
          <w:lang w:bidi="en-US"/>
        </w:rPr>
      </w:pPr>
    </w:p>
    <w:p w14:paraId="7517E4E5"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 xml:space="preserve">Item [4] amends the definition of “sugars” in </w:t>
      </w:r>
      <w:bookmarkEnd w:id="1"/>
      <w:r w:rsidRPr="00B75FB9">
        <w:rPr>
          <w:rFonts w:eastAsia="Times New Roman" w:cs="Times New Roman"/>
          <w:szCs w:val="24"/>
          <w:lang w:bidi="en-US"/>
        </w:rPr>
        <w:t>Note 1 of section 1.2.8—4 by repealing the paragraph and substituting it with the following new paragraph:</w:t>
      </w:r>
    </w:p>
    <w:p w14:paraId="30B5136A" w14:textId="77777777" w:rsidR="00B75FB9" w:rsidRPr="00B75FB9" w:rsidRDefault="00B75FB9" w:rsidP="00B75FB9">
      <w:pPr>
        <w:widowControl w:val="0"/>
        <w:rPr>
          <w:rFonts w:eastAsia="Times New Roman" w:cs="Times New Roman"/>
          <w:szCs w:val="24"/>
          <w:lang w:bidi="en-US"/>
        </w:rPr>
      </w:pPr>
    </w:p>
    <w:p w14:paraId="2DB6847A"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w:t>
      </w:r>
      <w:r w:rsidRPr="00B75FB9">
        <w:rPr>
          <w:rFonts w:eastAsia="Times New Roman" w:cs="Times New Roman"/>
          <w:b/>
          <w:bCs/>
          <w:i/>
          <w:iCs/>
          <w:szCs w:val="24"/>
          <w:lang w:bidi="en-US"/>
        </w:rPr>
        <w:t>sugars</w:t>
      </w:r>
      <w:r w:rsidRPr="00B75FB9">
        <w:rPr>
          <w:rFonts w:eastAsia="Times New Roman" w:cs="Times New Roman"/>
          <w:szCs w:val="24"/>
          <w:lang w:bidi="en-US"/>
        </w:rPr>
        <w:t>, in Standard 1.2.7, Standard 1.2.8 and Schedule 4—means monosaccharides (other than D-allulose) and disaccharides. (Elsewhere in the Code it has a different definition).”</w:t>
      </w:r>
    </w:p>
    <w:p w14:paraId="4E051449" w14:textId="77777777" w:rsidR="00B75FB9" w:rsidRPr="00B75FB9" w:rsidRDefault="00B75FB9" w:rsidP="00B75FB9">
      <w:pPr>
        <w:widowControl w:val="0"/>
        <w:rPr>
          <w:rFonts w:eastAsia="Times New Roman" w:cs="Times New Roman"/>
          <w:szCs w:val="24"/>
          <w:lang w:bidi="en-US"/>
        </w:rPr>
      </w:pPr>
    </w:p>
    <w:p w14:paraId="33E817CD"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This amendment also reflects the amendment in item [1] above.</w:t>
      </w:r>
    </w:p>
    <w:p w14:paraId="69E5E0CC" w14:textId="77777777" w:rsidR="00B75FB9" w:rsidRPr="00B75FB9" w:rsidRDefault="00B75FB9" w:rsidP="00B75FB9">
      <w:pPr>
        <w:widowControl w:val="0"/>
        <w:rPr>
          <w:rFonts w:eastAsia="Times New Roman" w:cs="Times New Roman"/>
          <w:szCs w:val="24"/>
          <w:lang w:bidi="en-US"/>
        </w:rPr>
      </w:pPr>
    </w:p>
    <w:p w14:paraId="32EDDD55" w14:textId="77777777" w:rsidR="00B75FB9" w:rsidRPr="00B75FB9" w:rsidRDefault="00B75FB9" w:rsidP="00B75FB9">
      <w:pPr>
        <w:widowControl w:val="0"/>
        <w:rPr>
          <w:rFonts w:eastAsia="Times New Roman" w:cs="Times New Roman"/>
          <w:b/>
          <w:bCs/>
          <w:szCs w:val="24"/>
          <w:lang w:bidi="en-US"/>
        </w:rPr>
      </w:pPr>
      <w:bookmarkStart w:id="2" w:name="_Hlk137221464"/>
      <w:r w:rsidRPr="00B75FB9">
        <w:rPr>
          <w:rFonts w:eastAsia="Times New Roman" w:cs="Times New Roman"/>
          <w:b/>
          <w:bCs/>
          <w:i/>
          <w:szCs w:val="24"/>
          <w:lang w:bidi="en-US"/>
        </w:rPr>
        <w:t xml:space="preserve">Item [5] </w:t>
      </w:r>
    </w:p>
    <w:p w14:paraId="6A50DCF1" w14:textId="77777777" w:rsidR="00B75FB9" w:rsidRPr="00B75FB9" w:rsidRDefault="00B75FB9" w:rsidP="00B75FB9">
      <w:pPr>
        <w:widowControl w:val="0"/>
        <w:rPr>
          <w:rFonts w:eastAsia="Times New Roman" w:cs="Times New Roman"/>
          <w:szCs w:val="24"/>
          <w:lang w:bidi="en-US"/>
        </w:rPr>
      </w:pPr>
    </w:p>
    <w:p w14:paraId="3B390C4D"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 xml:space="preserve">Item [5] amends </w:t>
      </w:r>
      <w:bookmarkEnd w:id="2"/>
      <w:r w:rsidRPr="00B75FB9">
        <w:rPr>
          <w:rFonts w:eastAsia="Times New Roman" w:cs="Times New Roman"/>
          <w:szCs w:val="24"/>
          <w:lang w:bidi="en-US"/>
        </w:rPr>
        <w:t>paragraph (a) of the definition of “sugars” in Note 1 of section 2.6.2—2 by repealing the paragraph and substituting it with the following new paragraph (a):</w:t>
      </w:r>
    </w:p>
    <w:p w14:paraId="1699BE64" w14:textId="77777777" w:rsidR="00B75FB9" w:rsidRPr="00B75FB9" w:rsidRDefault="00B75FB9" w:rsidP="00B75FB9">
      <w:pPr>
        <w:widowControl w:val="0"/>
        <w:rPr>
          <w:rFonts w:eastAsia="Times New Roman" w:cs="Times New Roman"/>
          <w:szCs w:val="24"/>
          <w:lang w:bidi="en-US"/>
        </w:rPr>
      </w:pPr>
    </w:p>
    <w:p w14:paraId="2329C2B2" w14:textId="77777777" w:rsidR="00B75FB9" w:rsidRPr="00B75FB9" w:rsidRDefault="00B75FB9" w:rsidP="00B75FB9">
      <w:pPr>
        <w:widowControl w:val="0"/>
        <w:ind w:left="567" w:hanging="567"/>
        <w:rPr>
          <w:rFonts w:eastAsia="Times New Roman" w:cs="Times New Roman"/>
          <w:szCs w:val="24"/>
          <w:lang w:bidi="en-US"/>
        </w:rPr>
      </w:pPr>
      <w:r w:rsidRPr="00B75FB9">
        <w:rPr>
          <w:rFonts w:eastAsia="Times New Roman" w:cs="Times New Roman"/>
          <w:szCs w:val="24"/>
          <w:lang w:bidi="en-US"/>
        </w:rPr>
        <w:t>“(a)</w:t>
      </w:r>
      <w:r w:rsidRPr="00B75FB9">
        <w:rPr>
          <w:rFonts w:eastAsia="Times New Roman" w:cs="Times New Roman"/>
          <w:szCs w:val="24"/>
          <w:lang w:bidi="en-US"/>
        </w:rPr>
        <w:tab/>
        <w:t>in Standard 1.2.7, Standard 1.2.8 and Schedule 4—means monosaccharides (other than D-allulose) and disaccharides; and”</w:t>
      </w:r>
    </w:p>
    <w:p w14:paraId="141EDB44" w14:textId="77777777" w:rsidR="00B75FB9" w:rsidRPr="00B75FB9" w:rsidRDefault="00B75FB9" w:rsidP="00B75FB9">
      <w:pPr>
        <w:widowControl w:val="0"/>
        <w:rPr>
          <w:rFonts w:eastAsia="Times New Roman" w:cs="Times New Roman"/>
          <w:szCs w:val="24"/>
          <w:lang w:bidi="en-US"/>
        </w:rPr>
      </w:pPr>
    </w:p>
    <w:p w14:paraId="7ECE86CE"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This amendment mirrors the amendment in item [1] above.</w:t>
      </w:r>
    </w:p>
    <w:p w14:paraId="54169B80" w14:textId="77777777" w:rsidR="00B75FB9" w:rsidRPr="00B75FB9" w:rsidRDefault="00B75FB9" w:rsidP="00B75FB9">
      <w:pPr>
        <w:widowControl w:val="0"/>
        <w:rPr>
          <w:rFonts w:eastAsia="Times New Roman" w:cs="Times New Roman"/>
          <w:szCs w:val="24"/>
          <w:lang w:bidi="en-US"/>
        </w:rPr>
      </w:pPr>
    </w:p>
    <w:p w14:paraId="02585159" w14:textId="77777777" w:rsidR="00B75FB9" w:rsidRPr="00B75FB9" w:rsidRDefault="00B75FB9" w:rsidP="00B75FB9">
      <w:pPr>
        <w:widowControl w:val="0"/>
        <w:rPr>
          <w:rFonts w:eastAsia="Times New Roman" w:cs="Times New Roman"/>
          <w:b/>
          <w:bCs/>
          <w:szCs w:val="24"/>
          <w:lang w:bidi="en-US"/>
        </w:rPr>
      </w:pPr>
      <w:r w:rsidRPr="00B75FB9">
        <w:rPr>
          <w:rFonts w:eastAsia="Times New Roman" w:cs="Times New Roman"/>
          <w:b/>
          <w:bCs/>
          <w:i/>
          <w:szCs w:val="24"/>
          <w:lang w:bidi="en-US"/>
        </w:rPr>
        <w:t xml:space="preserve">Item [6] </w:t>
      </w:r>
    </w:p>
    <w:p w14:paraId="113580A0" w14:textId="77777777" w:rsidR="00B75FB9" w:rsidRPr="00B75FB9" w:rsidRDefault="00B75FB9" w:rsidP="00B75FB9">
      <w:pPr>
        <w:widowControl w:val="0"/>
        <w:rPr>
          <w:rFonts w:eastAsia="Times New Roman" w:cs="Times New Roman"/>
          <w:szCs w:val="24"/>
          <w:lang w:bidi="en-US"/>
        </w:rPr>
      </w:pPr>
    </w:p>
    <w:p w14:paraId="4C9443EE" w14:textId="77777777" w:rsidR="00B75FB9" w:rsidRPr="00B75FB9" w:rsidRDefault="00B75FB9" w:rsidP="00B75FB9">
      <w:pPr>
        <w:widowControl w:val="0"/>
        <w:rPr>
          <w:rFonts w:eastAsia="Times New Roman" w:cs="Times New Roman"/>
          <w:bCs/>
          <w:szCs w:val="24"/>
          <w:lang w:bidi="en-US"/>
        </w:rPr>
      </w:pPr>
      <w:r w:rsidRPr="00B75FB9">
        <w:rPr>
          <w:rFonts w:eastAsia="Times New Roman" w:cs="Times New Roman"/>
          <w:szCs w:val="24"/>
          <w:lang w:bidi="en-US"/>
        </w:rPr>
        <w:t xml:space="preserve">Item [6] amends Schedule 2 of the Code. It inserts the following entry into the table to </w:t>
      </w:r>
      <w:r w:rsidRPr="00B75FB9">
        <w:rPr>
          <w:rFonts w:eastAsia="Times New Roman" w:cs="Times New Roman"/>
          <w:color w:val="000000"/>
          <w:szCs w:val="24"/>
          <w:lang w:bidi="en-US"/>
        </w:rPr>
        <w:t>section S2</w:t>
      </w:r>
      <w:r w:rsidRPr="00B75FB9">
        <w:rPr>
          <w:rFonts w:eastAsia="Times New Roman" w:cs="Times New Roman"/>
          <w:szCs w:val="24"/>
          <w:lang w:bidi="en-US"/>
        </w:rPr>
        <w:t>—2 after table item dealing with ‘w/v</w:t>
      </w:r>
      <w:r w:rsidRPr="00B75FB9">
        <w:rPr>
          <w:rFonts w:eastAsia="Times New Roman" w:cs="Times New Roman"/>
          <w:bCs/>
          <w:szCs w:val="24"/>
          <w:lang w:bidi="en-US"/>
        </w:rPr>
        <w:t>’ (weight per volume):</w:t>
      </w:r>
    </w:p>
    <w:p w14:paraId="6EFEEF14" w14:textId="77777777" w:rsidR="00B75FB9" w:rsidRPr="00B75FB9" w:rsidRDefault="00B75FB9" w:rsidP="00B75FB9">
      <w:pPr>
        <w:widowControl w:val="0"/>
        <w:rPr>
          <w:rFonts w:eastAsia="Times New Roman" w:cs="Times New Roman"/>
          <w:bCs/>
          <w:szCs w:val="24"/>
          <w:lang w:bidi="en-US"/>
        </w:rPr>
      </w:pPr>
    </w:p>
    <w:tbl>
      <w:tblPr>
        <w:tblStyle w:val="TableGrid1"/>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B75FB9" w:rsidRPr="00B75FB9" w14:paraId="5FAB2160" w14:textId="77777777" w:rsidTr="007B53A7">
        <w:trPr>
          <w:jc w:val="center"/>
        </w:trPr>
        <w:tc>
          <w:tcPr>
            <w:tcW w:w="1844" w:type="dxa"/>
            <w:hideMark/>
          </w:tcPr>
          <w:p w14:paraId="4526C881" w14:textId="77777777" w:rsidR="00B75FB9" w:rsidRPr="00B75FB9" w:rsidRDefault="00B75FB9" w:rsidP="00B75FB9">
            <w:pPr>
              <w:keepLines/>
              <w:tabs>
                <w:tab w:val="right" w:pos="3969"/>
              </w:tabs>
              <w:spacing w:before="60" w:after="60"/>
              <w:rPr>
                <w:rFonts w:cs="Arial"/>
                <w:sz w:val="18"/>
                <w:szCs w:val="20"/>
                <w:lang w:val="en-AU" w:eastAsia="en-AU"/>
              </w:rPr>
            </w:pPr>
            <w:r w:rsidRPr="00B75FB9">
              <w:rPr>
                <w:rFonts w:cs="Arial"/>
                <w:sz w:val="18"/>
                <w:szCs w:val="20"/>
                <w:lang w:val="en-AU" w:eastAsia="en-AU"/>
              </w:rPr>
              <w:t>“w/w</w:t>
            </w:r>
          </w:p>
        </w:tc>
        <w:tc>
          <w:tcPr>
            <w:tcW w:w="2692" w:type="dxa"/>
            <w:hideMark/>
          </w:tcPr>
          <w:p w14:paraId="7BE6C89D" w14:textId="77777777" w:rsidR="00B75FB9" w:rsidRPr="00B75FB9" w:rsidRDefault="00B75FB9" w:rsidP="00B75FB9">
            <w:pPr>
              <w:keepLines/>
              <w:tabs>
                <w:tab w:val="right" w:pos="3969"/>
              </w:tabs>
              <w:spacing w:before="60" w:after="60"/>
              <w:rPr>
                <w:rFonts w:cs="Arial"/>
                <w:sz w:val="18"/>
                <w:szCs w:val="20"/>
                <w:lang w:val="en-AU" w:eastAsia="en-AU"/>
              </w:rPr>
            </w:pPr>
            <w:r w:rsidRPr="00B75FB9">
              <w:rPr>
                <w:rFonts w:cs="Arial"/>
                <w:sz w:val="18"/>
                <w:szCs w:val="20"/>
                <w:lang w:val="en-AU" w:eastAsia="en-AU"/>
              </w:rPr>
              <w:t>weight per weight”</w:t>
            </w:r>
          </w:p>
        </w:tc>
      </w:tr>
    </w:tbl>
    <w:p w14:paraId="432C40E8" w14:textId="77777777" w:rsidR="00B75FB9" w:rsidRPr="00B75FB9" w:rsidRDefault="00B75FB9" w:rsidP="00B75FB9">
      <w:pPr>
        <w:widowControl w:val="0"/>
        <w:rPr>
          <w:rFonts w:eastAsia="Times New Roman" w:cs="Times New Roman"/>
          <w:szCs w:val="24"/>
          <w:lang w:bidi="en-US"/>
        </w:rPr>
      </w:pPr>
    </w:p>
    <w:p w14:paraId="13C2E6BD"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 xml:space="preserve">Schedule 2 sets out the meanings of certain symbols used in the Code. This amendment is needed as the amendment in item [11] below refers to “w/w”. Schedule 2 does not currently contain a meaning for that symbol. </w:t>
      </w:r>
    </w:p>
    <w:p w14:paraId="371AAE10" w14:textId="77777777" w:rsidR="00B75FB9" w:rsidRPr="00B75FB9" w:rsidRDefault="00B75FB9" w:rsidP="00B75FB9">
      <w:pPr>
        <w:widowControl w:val="0"/>
        <w:rPr>
          <w:rFonts w:eastAsia="Times New Roman" w:cs="Times New Roman"/>
          <w:szCs w:val="24"/>
          <w:lang w:bidi="en-US"/>
        </w:rPr>
      </w:pPr>
    </w:p>
    <w:p w14:paraId="159467A5"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 xml:space="preserve">Weight per weight (w/w) is a reference to the weight of each component being used to calculate levels of addition, irrespective of whether either is a solid or a liquid. In the case of a liquid, the volume is ignored. Instead, the weight of that liquid is used in the calculation. </w:t>
      </w:r>
    </w:p>
    <w:p w14:paraId="7958D185" w14:textId="77777777" w:rsidR="00B75FB9" w:rsidRPr="00B75FB9" w:rsidRDefault="00B75FB9" w:rsidP="00B75FB9">
      <w:pPr>
        <w:widowControl w:val="0"/>
        <w:rPr>
          <w:rFonts w:eastAsia="Times New Roman" w:cs="Times New Roman"/>
          <w:szCs w:val="24"/>
          <w:lang w:bidi="en-US"/>
        </w:rPr>
      </w:pPr>
    </w:p>
    <w:p w14:paraId="5F6ADE70" w14:textId="77777777" w:rsidR="00B75FB9" w:rsidRPr="00B75FB9" w:rsidRDefault="00B75FB9" w:rsidP="00B75FB9">
      <w:pPr>
        <w:rPr>
          <w:rFonts w:eastAsia="Times New Roman" w:cs="Times New Roman"/>
          <w:b/>
          <w:bCs/>
          <w:i/>
          <w:szCs w:val="24"/>
          <w:lang w:bidi="en-US"/>
        </w:rPr>
      </w:pPr>
      <w:r w:rsidRPr="00B75FB9">
        <w:rPr>
          <w:rFonts w:eastAsia="Times New Roman" w:cs="Times New Roman"/>
          <w:b/>
          <w:bCs/>
          <w:i/>
          <w:szCs w:val="24"/>
          <w:lang w:bidi="en-US"/>
        </w:rPr>
        <w:br w:type="page"/>
      </w:r>
    </w:p>
    <w:p w14:paraId="21E46A19" w14:textId="77777777" w:rsidR="00B75FB9" w:rsidRPr="00B75FB9" w:rsidRDefault="00B75FB9" w:rsidP="00B75FB9">
      <w:pPr>
        <w:widowControl w:val="0"/>
        <w:rPr>
          <w:rFonts w:eastAsia="Times New Roman" w:cs="Times New Roman"/>
          <w:b/>
          <w:bCs/>
          <w:szCs w:val="24"/>
          <w:lang w:bidi="en-US"/>
        </w:rPr>
      </w:pPr>
      <w:r w:rsidRPr="00B75FB9">
        <w:rPr>
          <w:rFonts w:eastAsia="Times New Roman" w:cs="Times New Roman"/>
          <w:b/>
          <w:bCs/>
          <w:i/>
          <w:szCs w:val="24"/>
          <w:lang w:bidi="en-US"/>
        </w:rPr>
        <w:lastRenderedPageBreak/>
        <w:t xml:space="preserve">Item [7] </w:t>
      </w:r>
    </w:p>
    <w:p w14:paraId="52C6FAC7" w14:textId="77777777" w:rsidR="00B75FB9" w:rsidRPr="00B75FB9" w:rsidRDefault="00B75FB9" w:rsidP="00B75FB9">
      <w:pPr>
        <w:widowControl w:val="0"/>
        <w:rPr>
          <w:rFonts w:eastAsia="Times New Roman" w:cs="Times New Roman"/>
          <w:szCs w:val="24"/>
          <w:lang w:bidi="en-US"/>
        </w:rPr>
      </w:pPr>
    </w:p>
    <w:p w14:paraId="368F78E3"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Item [7] amends Schedule 4 of the Code by repealing paragraph (a) of the definition of “sugars” in the Note to section S4—2 and substituting it with the following new paragraph (a):</w:t>
      </w:r>
    </w:p>
    <w:p w14:paraId="391D7914" w14:textId="77777777" w:rsidR="00B75FB9" w:rsidRPr="00B75FB9" w:rsidRDefault="00B75FB9" w:rsidP="00B75FB9">
      <w:pPr>
        <w:widowControl w:val="0"/>
        <w:rPr>
          <w:rFonts w:eastAsia="Times New Roman" w:cs="Times New Roman"/>
          <w:szCs w:val="24"/>
          <w:lang w:bidi="en-US"/>
        </w:rPr>
      </w:pPr>
    </w:p>
    <w:p w14:paraId="3ABABB39" w14:textId="77777777" w:rsidR="00B75FB9" w:rsidRPr="00B75FB9" w:rsidRDefault="00B75FB9" w:rsidP="00B75FB9">
      <w:pPr>
        <w:widowControl w:val="0"/>
        <w:ind w:left="567" w:hanging="567"/>
        <w:rPr>
          <w:rFonts w:eastAsia="Times New Roman" w:cs="Times New Roman"/>
          <w:szCs w:val="24"/>
          <w:lang w:bidi="en-US"/>
        </w:rPr>
      </w:pPr>
      <w:r w:rsidRPr="00B75FB9">
        <w:rPr>
          <w:rFonts w:eastAsia="Times New Roman" w:cs="Times New Roman"/>
          <w:szCs w:val="24"/>
          <w:lang w:bidi="en-US"/>
        </w:rPr>
        <w:t>“(a)     in Standard 1.2.7, Standard 1.2.8 and Schedule 4—means monosaccharides (other than D-allulose) and disaccharides; and”</w:t>
      </w:r>
    </w:p>
    <w:p w14:paraId="28AD5413" w14:textId="77777777" w:rsidR="00B75FB9" w:rsidRPr="00B75FB9" w:rsidRDefault="00B75FB9" w:rsidP="00B75FB9">
      <w:pPr>
        <w:widowControl w:val="0"/>
        <w:ind w:left="567" w:hanging="567"/>
        <w:rPr>
          <w:rFonts w:eastAsia="Times New Roman" w:cs="Times New Roman"/>
          <w:szCs w:val="24"/>
          <w:lang w:bidi="en-US"/>
        </w:rPr>
      </w:pPr>
    </w:p>
    <w:p w14:paraId="1C7F12A1"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This amendment mirrors the amendment in item [1] above.</w:t>
      </w:r>
    </w:p>
    <w:p w14:paraId="51FA6708" w14:textId="77777777" w:rsidR="00B75FB9" w:rsidRPr="00B75FB9" w:rsidRDefault="00B75FB9" w:rsidP="00B75FB9">
      <w:pPr>
        <w:widowControl w:val="0"/>
        <w:rPr>
          <w:rFonts w:eastAsia="Times New Roman" w:cs="Times New Roman"/>
          <w:szCs w:val="24"/>
          <w:lang w:bidi="en-US"/>
        </w:rPr>
      </w:pPr>
    </w:p>
    <w:p w14:paraId="0E4F6EC2"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b/>
          <w:bCs/>
          <w:i/>
          <w:szCs w:val="24"/>
          <w:lang w:bidi="en-US"/>
        </w:rPr>
        <w:t xml:space="preserve">Item [8] </w:t>
      </w:r>
    </w:p>
    <w:p w14:paraId="1858BB95" w14:textId="77777777" w:rsidR="00B75FB9" w:rsidRPr="00B75FB9" w:rsidRDefault="00B75FB9" w:rsidP="00B75FB9">
      <w:pPr>
        <w:widowControl w:val="0"/>
        <w:rPr>
          <w:rFonts w:eastAsia="Times New Roman" w:cs="Times New Roman"/>
          <w:szCs w:val="24"/>
          <w:lang w:bidi="en-US"/>
        </w:rPr>
      </w:pPr>
    </w:p>
    <w:p w14:paraId="1F20F1F6"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Item [8] amends Schedule 4 of the Code. It amends the conditions listed in column 4 of the table to section S4—3 for making “no added sugars” nutrition content claims. The amendment replaces the words (“hexose monosaccharides and disaccharides”) in condition (f)(</w:t>
      </w:r>
      <w:proofErr w:type="spellStart"/>
      <w:r w:rsidRPr="00B75FB9">
        <w:rPr>
          <w:rFonts w:eastAsia="Times New Roman" w:cs="Times New Roman"/>
          <w:szCs w:val="24"/>
          <w:lang w:bidi="en-US"/>
        </w:rPr>
        <w:t>i</w:t>
      </w:r>
      <w:proofErr w:type="spellEnd"/>
      <w:r w:rsidRPr="00B75FB9">
        <w:rPr>
          <w:rFonts w:eastAsia="Times New Roman" w:cs="Times New Roman"/>
          <w:szCs w:val="24"/>
          <w:lang w:bidi="en-US"/>
        </w:rPr>
        <w:t>) with “hexose monosaccharides (other than D-allulose) and disaccharides”.</w:t>
      </w:r>
    </w:p>
    <w:p w14:paraId="4DEF3200" w14:textId="77777777" w:rsidR="00B75FB9" w:rsidRPr="00B75FB9" w:rsidRDefault="00B75FB9" w:rsidP="00B75FB9">
      <w:pPr>
        <w:widowControl w:val="0"/>
        <w:ind w:left="-142"/>
        <w:rPr>
          <w:rFonts w:eastAsia="Times New Roman" w:cs="Times New Roman"/>
          <w:szCs w:val="24"/>
          <w:lang w:bidi="en-US"/>
        </w:rPr>
      </w:pPr>
    </w:p>
    <w:p w14:paraId="6C5DF659"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 xml:space="preserve">The amendment’s effect is provides that conditions (a) and (b) listed in the table to section S4—3 for making a “no added sugars” nutrition content claim do not apply to D-allulose, which is a hexose monosaccharide. </w:t>
      </w:r>
    </w:p>
    <w:p w14:paraId="6BC0B80E" w14:textId="77777777" w:rsidR="00B75FB9" w:rsidRPr="00B75FB9" w:rsidRDefault="00B75FB9" w:rsidP="00B75FB9">
      <w:pPr>
        <w:widowControl w:val="0"/>
        <w:ind w:left="-142"/>
        <w:rPr>
          <w:rFonts w:eastAsia="Times New Roman" w:cs="Times New Roman"/>
          <w:szCs w:val="24"/>
          <w:lang w:bidi="en-US"/>
        </w:rPr>
      </w:pPr>
    </w:p>
    <w:p w14:paraId="5B61D783"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b/>
          <w:bCs/>
          <w:i/>
          <w:szCs w:val="24"/>
          <w:lang w:bidi="en-US"/>
        </w:rPr>
        <w:t xml:space="preserve">Item [9] </w:t>
      </w:r>
    </w:p>
    <w:p w14:paraId="5395A21E" w14:textId="77777777" w:rsidR="00B75FB9" w:rsidRPr="00B75FB9" w:rsidRDefault="00B75FB9" w:rsidP="00B75FB9">
      <w:pPr>
        <w:widowControl w:val="0"/>
        <w:rPr>
          <w:rFonts w:eastAsia="Times New Roman" w:cs="Times New Roman"/>
          <w:szCs w:val="24"/>
          <w:lang w:bidi="en-US"/>
        </w:rPr>
      </w:pPr>
    </w:p>
    <w:p w14:paraId="2E793776"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 xml:space="preserve">Item [9] amends Schedule 11 of the Code by inserting the following new entry into the table to </w:t>
      </w:r>
      <w:r w:rsidRPr="00B75FB9">
        <w:rPr>
          <w:rFonts w:eastAsia="Times New Roman" w:cs="Times New Roman"/>
          <w:color w:val="000000"/>
          <w:szCs w:val="24"/>
          <w:lang w:bidi="en-US"/>
        </w:rPr>
        <w:t>sub</w:t>
      </w:r>
      <w:r w:rsidRPr="00B75FB9">
        <w:rPr>
          <w:rFonts w:eastAsia="Times New Roman" w:cs="Times New Roman"/>
          <w:szCs w:val="24"/>
          <w:lang w:bidi="en-US"/>
        </w:rPr>
        <w:t>section S11—2(3) (above the table item dealing with ‘erythritol’):</w:t>
      </w:r>
    </w:p>
    <w:p w14:paraId="7B51662E" w14:textId="77777777" w:rsidR="00B75FB9" w:rsidRPr="00B75FB9" w:rsidRDefault="00B75FB9" w:rsidP="00B75FB9">
      <w:pPr>
        <w:widowControl w:val="0"/>
        <w:rPr>
          <w:rFonts w:eastAsia="Times New Roman" w:cs="Times New Roman"/>
          <w:szCs w:val="24"/>
          <w:lang w:bidi="en-US"/>
        </w:rPr>
      </w:pPr>
    </w:p>
    <w:tbl>
      <w:tblPr>
        <w:tblStyle w:val="TableGrid2"/>
        <w:tblW w:w="4536" w:type="dxa"/>
        <w:jc w:val="center"/>
        <w:tblLook w:val="04A0" w:firstRow="1" w:lastRow="0" w:firstColumn="1" w:lastColumn="0" w:noHBand="0" w:noVBand="1"/>
      </w:tblPr>
      <w:tblGrid>
        <w:gridCol w:w="2560"/>
        <w:gridCol w:w="1976"/>
      </w:tblGrid>
      <w:tr w:rsidR="00B75FB9" w:rsidRPr="00B75FB9" w14:paraId="6465C652" w14:textId="77777777" w:rsidTr="007B53A7">
        <w:trPr>
          <w:jc w:val="center"/>
        </w:trPr>
        <w:tc>
          <w:tcPr>
            <w:tcW w:w="2560" w:type="dxa"/>
            <w:tcBorders>
              <w:top w:val="nil"/>
              <w:left w:val="nil"/>
              <w:bottom w:val="nil"/>
              <w:right w:val="nil"/>
            </w:tcBorders>
          </w:tcPr>
          <w:p w14:paraId="7CC9FB60" w14:textId="77777777" w:rsidR="00B75FB9" w:rsidRPr="00B75FB9" w:rsidRDefault="00B75FB9" w:rsidP="00B75FB9">
            <w:pPr>
              <w:keepLines/>
              <w:tabs>
                <w:tab w:val="right" w:pos="3969"/>
              </w:tabs>
              <w:spacing w:before="60" w:after="60"/>
              <w:rPr>
                <w:rFonts w:cs="Arial"/>
                <w:sz w:val="18"/>
                <w:szCs w:val="20"/>
                <w:lang w:val="en-AU" w:eastAsia="en-AU"/>
              </w:rPr>
            </w:pPr>
            <w:r w:rsidRPr="00B75FB9">
              <w:rPr>
                <w:rFonts w:cs="Arial"/>
                <w:sz w:val="18"/>
                <w:szCs w:val="20"/>
                <w:lang w:val="en-AU" w:eastAsia="en-AU"/>
              </w:rPr>
              <w:t>“D-allulose</w:t>
            </w:r>
          </w:p>
        </w:tc>
        <w:tc>
          <w:tcPr>
            <w:tcW w:w="1976" w:type="dxa"/>
            <w:tcBorders>
              <w:top w:val="nil"/>
              <w:left w:val="nil"/>
              <w:bottom w:val="nil"/>
              <w:right w:val="nil"/>
            </w:tcBorders>
          </w:tcPr>
          <w:p w14:paraId="6BBD9E10" w14:textId="77777777" w:rsidR="00B75FB9" w:rsidRPr="00B75FB9" w:rsidRDefault="00B75FB9" w:rsidP="00B75FB9">
            <w:pPr>
              <w:keepLines/>
              <w:tabs>
                <w:tab w:val="right" w:pos="3969"/>
              </w:tabs>
              <w:spacing w:before="60" w:after="60"/>
              <w:jc w:val="center"/>
              <w:rPr>
                <w:rFonts w:cs="Arial"/>
                <w:sz w:val="18"/>
                <w:szCs w:val="20"/>
                <w:lang w:val="en-AU"/>
              </w:rPr>
            </w:pPr>
            <w:r w:rsidRPr="00B75FB9">
              <w:rPr>
                <w:rFonts w:cs="Arial"/>
                <w:sz w:val="18"/>
                <w:szCs w:val="20"/>
                <w:lang w:val="en-AU"/>
              </w:rPr>
              <w:t>2”</w:t>
            </w:r>
          </w:p>
        </w:tc>
      </w:tr>
    </w:tbl>
    <w:p w14:paraId="2F761108" w14:textId="77777777" w:rsidR="00B75FB9" w:rsidRPr="00B75FB9" w:rsidRDefault="00B75FB9" w:rsidP="00B75FB9">
      <w:pPr>
        <w:widowControl w:val="0"/>
        <w:rPr>
          <w:rFonts w:eastAsia="Times New Roman" w:cs="Times New Roman"/>
          <w:szCs w:val="24"/>
          <w:lang w:bidi="en-US"/>
        </w:rPr>
      </w:pPr>
    </w:p>
    <w:p w14:paraId="5F782031"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The effect of this amendment is to assign D-allulose an energy factor of 2 kJ/g to be used in the calculation of “average energy content” for the purposes of Standard 1.2.8 and Schedule 11.</w:t>
      </w:r>
    </w:p>
    <w:p w14:paraId="1E77F229" w14:textId="77777777" w:rsidR="00B75FB9" w:rsidRPr="00B75FB9" w:rsidRDefault="00B75FB9" w:rsidP="00B75FB9">
      <w:pPr>
        <w:widowControl w:val="0"/>
        <w:ind w:left="-142"/>
        <w:rPr>
          <w:rFonts w:eastAsia="Times New Roman" w:cs="Times New Roman"/>
          <w:szCs w:val="24"/>
          <w:lang w:bidi="en-US"/>
        </w:rPr>
      </w:pPr>
    </w:p>
    <w:p w14:paraId="7A91DA1F"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b/>
          <w:bCs/>
          <w:i/>
          <w:szCs w:val="24"/>
          <w:lang w:bidi="en-US"/>
        </w:rPr>
        <w:t xml:space="preserve">Item [10] </w:t>
      </w:r>
    </w:p>
    <w:p w14:paraId="4869BF30" w14:textId="77777777" w:rsidR="00B75FB9" w:rsidRPr="00B75FB9" w:rsidRDefault="00B75FB9" w:rsidP="00B75FB9">
      <w:pPr>
        <w:widowControl w:val="0"/>
        <w:rPr>
          <w:rFonts w:eastAsia="Times New Roman" w:cs="Times New Roman"/>
          <w:szCs w:val="24"/>
          <w:lang w:bidi="en-US"/>
        </w:rPr>
      </w:pPr>
    </w:p>
    <w:p w14:paraId="1BD86BE2" w14:textId="77777777" w:rsidR="00B75FB9" w:rsidRPr="00B75FB9" w:rsidRDefault="00B75FB9" w:rsidP="00B75FB9">
      <w:pPr>
        <w:widowControl w:val="0"/>
        <w:tabs>
          <w:tab w:val="left" w:pos="993"/>
        </w:tabs>
        <w:rPr>
          <w:rFonts w:eastAsia="Times New Roman" w:cs="Times New Roman"/>
          <w:lang w:bidi="en-US"/>
        </w:rPr>
      </w:pPr>
      <w:r w:rsidRPr="00B75FB9">
        <w:rPr>
          <w:rFonts w:eastAsia="Times New Roman" w:cs="Times New Roman"/>
          <w:szCs w:val="24"/>
          <w:lang w:bidi="en-US"/>
        </w:rPr>
        <w:t>Item [10] amends the table to subsection S18—9(3) in Schedule 18 of the Code. The table lists substances permitted by the Code to be used as a pr</w:t>
      </w:r>
      <w:r w:rsidRPr="00B75FB9">
        <w:rPr>
          <w:rFonts w:eastAsia="Times New Roman" w:cs="Times New Roman"/>
          <w:lang w:bidi="en-US"/>
        </w:rPr>
        <w:t xml:space="preserve">ocessing aid for a specific technological purpose. </w:t>
      </w:r>
      <w:r w:rsidRPr="00B75FB9">
        <w:rPr>
          <w:rFonts w:eastAsia="Times New Roman" w:cs="Times New Roman"/>
          <w:szCs w:val="24"/>
          <w:lang w:bidi="en-US"/>
        </w:rPr>
        <w:t>The amendment inserts, in alphabetical order, a new entry into the table.</w:t>
      </w:r>
    </w:p>
    <w:p w14:paraId="58AF6F9A" w14:textId="77777777" w:rsidR="00B75FB9" w:rsidRPr="00B75FB9" w:rsidRDefault="00B75FB9" w:rsidP="00B75FB9">
      <w:pPr>
        <w:widowControl w:val="0"/>
        <w:rPr>
          <w:rFonts w:eastAsia="Times New Roman" w:cs="Times New Roman"/>
          <w:szCs w:val="24"/>
          <w:lang w:bidi="en-US"/>
        </w:rPr>
      </w:pPr>
    </w:p>
    <w:p w14:paraId="5D59511E"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The new entry lists in column 1 of the table the permission to use the following enzyme as a processing aid: “D-</w:t>
      </w:r>
      <w:proofErr w:type="spellStart"/>
      <w:r w:rsidRPr="00B75FB9">
        <w:rPr>
          <w:rFonts w:eastAsia="Times New Roman" w:cs="Times New Roman"/>
          <w:szCs w:val="24"/>
          <w:lang w:bidi="en-US"/>
        </w:rPr>
        <w:t>psicose</w:t>
      </w:r>
      <w:proofErr w:type="spellEnd"/>
      <w:r w:rsidRPr="00B75FB9">
        <w:rPr>
          <w:rFonts w:eastAsia="Times New Roman" w:cs="Times New Roman"/>
          <w:szCs w:val="24"/>
          <w:lang w:bidi="en-US"/>
        </w:rPr>
        <w:t xml:space="preserve"> 3-epimerase (EC 5.1.3.30) contained in </w:t>
      </w:r>
      <w:proofErr w:type="spellStart"/>
      <w:r w:rsidRPr="00B75FB9">
        <w:rPr>
          <w:rFonts w:eastAsia="Times New Roman" w:cs="Times New Roman"/>
          <w:i/>
          <w:iCs/>
          <w:szCs w:val="24"/>
          <w:lang w:bidi="en-US"/>
        </w:rPr>
        <w:t>Microbacterium</w:t>
      </w:r>
      <w:proofErr w:type="spellEnd"/>
      <w:r w:rsidRPr="00B75FB9">
        <w:rPr>
          <w:rFonts w:eastAsia="Times New Roman" w:cs="Times New Roman"/>
          <w:i/>
          <w:iCs/>
          <w:szCs w:val="24"/>
          <w:lang w:bidi="en-US"/>
        </w:rPr>
        <w:t xml:space="preserve"> </w:t>
      </w:r>
      <w:proofErr w:type="spellStart"/>
      <w:r w:rsidRPr="00B75FB9">
        <w:rPr>
          <w:rFonts w:eastAsia="Times New Roman" w:cs="Times New Roman"/>
          <w:i/>
          <w:iCs/>
          <w:szCs w:val="24"/>
          <w:lang w:bidi="en-US"/>
        </w:rPr>
        <w:t>foliorum</w:t>
      </w:r>
      <w:proofErr w:type="spellEnd"/>
      <w:r w:rsidRPr="00B75FB9">
        <w:rPr>
          <w:rFonts w:eastAsia="Times New Roman" w:cs="Times New Roman"/>
          <w:szCs w:val="24"/>
          <w:lang w:bidi="en-US"/>
        </w:rPr>
        <w:t>”.</w:t>
      </w:r>
    </w:p>
    <w:p w14:paraId="4689D480" w14:textId="77777777" w:rsidR="00B75FB9" w:rsidRPr="00B75FB9" w:rsidRDefault="00B75FB9" w:rsidP="00B75FB9">
      <w:pPr>
        <w:widowControl w:val="0"/>
        <w:rPr>
          <w:rFonts w:eastAsia="Times New Roman" w:cs="Times New Roman"/>
          <w:szCs w:val="24"/>
          <w:lang w:bidi="en-US"/>
        </w:rPr>
      </w:pPr>
    </w:p>
    <w:p w14:paraId="30A9FBDB"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The new entry lists in column 2 of the table the specific permitted technological purpose for which this enzyme may be used as a processing aid: “For use in the manufacture of D</w:t>
      </w:r>
      <w:r w:rsidRPr="00B75FB9">
        <w:rPr>
          <w:rFonts w:eastAsia="Times New Roman" w:cs="Times New Roman"/>
          <w:szCs w:val="24"/>
          <w:lang w:bidi="en-US"/>
        </w:rPr>
        <w:noBreakHyphen/>
        <w:t>allulose”.</w:t>
      </w:r>
    </w:p>
    <w:p w14:paraId="042FD3BC" w14:textId="77777777" w:rsidR="00B75FB9" w:rsidRPr="00B75FB9" w:rsidRDefault="00B75FB9" w:rsidP="00B75FB9">
      <w:pPr>
        <w:widowControl w:val="0"/>
        <w:tabs>
          <w:tab w:val="left" w:pos="993"/>
        </w:tabs>
        <w:rPr>
          <w:rFonts w:eastAsia="Times New Roman" w:cs="Times New Roman"/>
          <w:lang w:bidi="en-US"/>
        </w:rPr>
      </w:pPr>
    </w:p>
    <w:p w14:paraId="39DA783D" w14:textId="77777777" w:rsidR="00B75FB9" w:rsidRPr="00B75FB9" w:rsidRDefault="00B75FB9" w:rsidP="00B75FB9">
      <w:pPr>
        <w:widowControl w:val="0"/>
        <w:rPr>
          <w:rFonts w:eastAsia="Times New Roman" w:cs="Times New Roman"/>
          <w:lang w:bidi="en-US"/>
        </w:rPr>
      </w:pPr>
      <w:r w:rsidRPr="00B75FB9">
        <w:rPr>
          <w:rFonts w:eastAsia="Times New Roman" w:cs="Times New Roman"/>
          <w:lang w:bidi="en-US"/>
        </w:rPr>
        <w:t xml:space="preserve">The permission is subject to the condition, as prescribed in column 3 of the table, that the maximum permitted level or amount of this enzyme that may be present in a final food must be consistent with </w:t>
      </w:r>
      <w:r w:rsidRPr="00B75FB9">
        <w:rPr>
          <w:rFonts w:eastAsia="Times New Roman" w:cs="Arial"/>
          <w:i/>
          <w:iCs/>
          <w:color w:val="000000"/>
          <w:lang w:bidi="en-US"/>
        </w:rPr>
        <w:t>GMP</w:t>
      </w:r>
      <w:r w:rsidRPr="00B75FB9">
        <w:rPr>
          <w:rFonts w:eastAsia="Times New Roman" w:cs="Arial"/>
          <w:color w:val="000000"/>
          <w:lang w:bidi="en-US"/>
        </w:rPr>
        <w:t> or </w:t>
      </w:r>
      <w:r w:rsidRPr="00B75FB9">
        <w:rPr>
          <w:rFonts w:eastAsia="Times New Roman" w:cs="Arial"/>
          <w:i/>
          <w:iCs/>
          <w:color w:val="000000"/>
          <w:lang w:bidi="en-US"/>
        </w:rPr>
        <w:t>Good Manufacturing Practice</w:t>
      </w:r>
      <w:r w:rsidRPr="00B75FB9">
        <w:rPr>
          <w:rFonts w:eastAsia="Times New Roman" w:cs="Arial"/>
          <w:color w:val="000000"/>
          <w:lang w:bidi="en-US"/>
        </w:rPr>
        <w:t xml:space="preserve"> (as defined in section </w:t>
      </w:r>
      <w:r w:rsidRPr="00B75FB9">
        <w:rPr>
          <w:rFonts w:eastAsia="Times New Roman" w:cs="Times New Roman"/>
          <w:lang w:bidi="en-US"/>
        </w:rPr>
        <w:t>1.1.2—2 of the Code).</w:t>
      </w:r>
    </w:p>
    <w:p w14:paraId="0D4384B2" w14:textId="77777777" w:rsidR="00B75FB9" w:rsidRPr="00B75FB9" w:rsidRDefault="00B75FB9" w:rsidP="00B75FB9">
      <w:pPr>
        <w:widowControl w:val="0"/>
        <w:rPr>
          <w:rFonts w:eastAsia="Times New Roman" w:cs="Times New Roman"/>
          <w:szCs w:val="24"/>
          <w:lang w:bidi="en-US"/>
        </w:rPr>
      </w:pPr>
    </w:p>
    <w:p w14:paraId="72464D8B"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The effect of the amendment is to permit the proposed use of the above-mentioned enzyme as a processing aid in accordance with the Code.</w:t>
      </w:r>
    </w:p>
    <w:p w14:paraId="0E19C622" w14:textId="77777777" w:rsidR="00B75FB9" w:rsidRPr="00B75FB9" w:rsidRDefault="00B75FB9" w:rsidP="00B75FB9">
      <w:pPr>
        <w:rPr>
          <w:rFonts w:eastAsia="Times New Roman" w:cs="Times New Roman"/>
          <w:b/>
          <w:bCs/>
          <w:i/>
          <w:szCs w:val="24"/>
          <w:lang w:bidi="en-US"/>
        </w:rPr>
      </w:pPr>
    </w:p>
    <w:p w14:paraId="0DD2CAEA" w14:textId="77777777" w:rsidR="00B75FB9" w:rsidRPr="00B75FB9" w:rsidRDefault="00B75FB9" w:rsidP="00B75FB9">
      <w:pPr>
        <w:rPr>
          <w:rFonts w:eastAsia="Times New Roman" w:cs="Times New Roman"/>
          <w:b/>
          <w:bCs/>
          <w:i/>
          <w:szCs w:val="24"/>
          <w:lang w:bidi="en-US"/>
        </w:rPr>
      </w:pPr>
      <w:r w:rsidRPr="00B75FB9">
        <w:rPr>
          <w:rFonts w:eastAsia="Times New Roman" w:cs="Times New Roman"/>
          <w:b/>
          <w:bCs/>
          <w:i/>
          <w:szCs w:val="24"/>
          <w:lang w:bidi="en-US"/>
        </w:rPr>
        <w:br w:type="page"/>
      </w:r>
    </w:p>
    <w:p w14:paraId="6ABF2E33"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b/>
          <w:bCs/>
          <w:i/>
          <w:szCs w:val="24"/>
          <w:lang w:bidi="en-US"/>
        </w:rPr>
        <w:lastRenderedPageBreak/>
        <w:t xml:space="preserve">Item [11] </w:t>
      </w:r>
    </w:p>
    <w:p w14:paraId="435C4766" w14:textId="77777777" w:rsidR="00B75FB9" w:rsidRPr="00B75FB9" w:rsidRDefault="00B75FB9" w:rsidP="00B75FB9">
      <w:pPr>
        <w:widowControl w:val="0"/>
        <w:rPr>
          <w:rFonts w:eastAsia="Times New Roman" w:cs="Times New Roman"/>
          <w:szCs w:val="24"/>
          <w:lang w:bidi="en-US"/>
        </w:rPr>
      </w:pPr>
    </w:p>
    <w:p w14:paraId="462BEAF9"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 xml:space="preserve">Item [11] amends the table to section S25—2 of Schedule 25 of the Code </w:t>
      </w:r>
    </w:p>
    <w:p w14:paraId="1DE220E9" w14:textId="77777777" w:rsidR="00B75FB9" w:rsidRPr="00B75FB9" w:rsidRDefault="00B75FB9" w:rsidP="00B75FB9">
      <w:pPr>
        <w:widowControl w:val="0"/>
        <w:rPr>
          <w:rFonts w:eastAsia="Times New Roman" w:cs="Times New Roman"/>
          <w:szCs w:val="24"/>
          <w:lang w:bidi="en-US"/>
        </w:rPr>
      </w:pPr>
    </w:p>
    <w:p w14:paraId="071544F1"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eastAsia="en-AU"/>
        </w:rPr>
        <w:t xml:space="preserve">Paragraphs 1.1.1—10(5)(b) and 1.1.1—10(6)(f) of the Code provide that, unless expressly permitted by the Code, a food offered for retail sale must not be a novel food or have a novel food as an ingredient. </w:t>
      </w:r>
      <w:r w:rsidRPr="00B75FB9">
        <w:rPr>
          <w:rFonts w:eastAsia="Times New Roman" w:cs="Arial"/>
          <w:lang w:bidi="en-US"/>
        </w:rPr>
        <w:t xml:space="preserve">Section 1.5.1—3 of the Code provides that the express permission required by those paragraphs. The section provides that </w:t>
      </w:r>
      <w:r w:rsidRPr="00B75FB9">
        <w:rPr>
          <w:rFonts w:eastAsia="Times New Roman" w:cs="Arial"/>
          <w:color w:val="000000"/>
          <w:lang w:bidi="en-US"/>
        </w:rPr>
        <w:t>a food offered for retail sale may consist of, or have as an ingredient, a novel food if:</w:t>
      </w:r>
    </w:p>
    <w:p w14:paraId="5602912A" w14:textId="77777777" w:rsidR="00B75FB9" w:rsidRPr="00B75FB9" w:rsidRDefault="00B75FB9" w:rsidP="00B75FB9">
      <w:pPr>
        <w:widowControl w:val="0"/>
        <w:numPr>
          <w:ilvl w:val="0"/>
          <w:numId w:val="14"/>
        </w:numPr>
        <w:spacing w:before="60" w:after="60"/>
        <w:rPr>
          <w:rFonts w:eastAsia="Times New Roman" w:cs="Arial"/>
          <w:color w:val="000000"/>
          <w:lang w:val="en-AU" w:eastAsia="en-AU"/>
        </w:rPr>
      </w:pPr>
      <w:r w:rsidRPr="00B75FB9">
        <w:rPr>
          <w:rFonts w:eastAsia="Times New Roman" w:cs="Arial"/>
          <w:color w:val="000000"/>
          <w:lang w:val="en-AU" w:eastAsia="en-AU"/>
        </w:rPr>
        <w:t>the novel food is listed in the table to section S25—2;</w:t>
      </w:r>
    </w:p>
    <w:p w14:paraId="3B87DA44" w14:textId="77777777" w:rsidR="00B75FB9" w:rsidRPr="00B75FB9" w:rsidRDefault="00B75FB9" w:rsidP="00B75FB9">
      <w:pPr>
        <w:widowControl w:val="0"/>
        <w:numPr>
          <w:ilvl w:val="0"/>
          <w:numId w:val="14"/>
        </w:numPr>
        <w:spacing w:before="60" w:after="60"/>
        <w:rPr>
          <w:rFonts w:ascii="Times New Roman" w:eastAsia="Times New Roman" w:hAnsi="Times New Roman" w:cs="Arial"/>
          <w:color w:val="000000"/>
          <w:sz w:val="24"/>
          <w:lang w:val="en-AU" w:eastAsia="en-AU"/>
        </w:rPr>
      </w:pPr>
      <w:r w:rsidRPr="00B75FB9">
        <w:rPr>
          <w:rFonts w:eastAsia="Times New Roman" w:cs="Arial"/>
          <w:lang w:val="en-AU" w:eastAsia="en-AU"/>
        </w:rPr>
        <w:t xml:space="preserve">any conditions of use specified in that table are complied with. </w:t>
      </w:r>
    </w:p>
    <w:p w14:paraId="65CD2CA8" w14:textId="77777777" w:rsidR="00B75FB9" w:rsidRPr="00B75FB9" w:rsidRDefault="00B75FB9" w:rsidP="00B75FB9">
      <w:pPr>
        <w:widowControl w:val="0"/>
        <w:rPr>
          <w:rFonts w:eastAsia="Times New Roman" w:cs="Times New Roman"/>
          <w:szCs w:val="24"/>
          <w:lang w:eastAsia="en-AU"/>
        </w:rPr>
      </w:pPr>
    </w:p>
    <w:p w14:paraId="0B370D97" w14:textId="77777777" w:rsidR="00B75FB9" w:rsidRPr="00B75FB9" w:rsidRDefault="00B75FB9" w:rsidP="00B75FB9">
      <w:pPr>
        <w:widowControl w:val="0"/>
        <w:rPr>
          <w:rFonts w:eastAsia="Times New Roman" w:cs="Times New Roman"/>
          <w:szCs w:val="24"/>
          <w:lang w:eastAsia="en-AU"/>
        </w:rPr>
      </w:pPr>
      <w:r w:rsidRPr="00B75FB9">
        <w:rPr>
          <w:rFonts w:eastAsia="Times New Roman" w:cs="Times New Roman"/>
          <w:szCs w:val="24"/>
          <w:lang w:eastAsia="en-AU"/>
        </w:rPr>
        <w:t>The table to section S25—2 of the Code lists permitted novel foods together with their conditions for use.</w:t>
      </w:r>
    </w:p>
    <w:p w14:paraId="5A110430" w14:textId="77777777" w:rsidR="00B75FB9" w:rsidRPr="00B75FB9" w:rsidRDefault="00B75FB9" w:rsidP="00B75FB9">
      <w:pPr>
        <w:widowControl w:val="0"/>
        <w:rPr>
          <w:rFonts w:eastAsia="Times New Roman" w:cs="Times New Roman"/>
          <w:szCs w:val="24"/>
          <w:lang w:eastAsia="en-AU"/>
        </w:rPr>
      </w:pPr>
    </w:p>
    <w:p w14:paraId="59DA9754"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 xml:space="preserve">Item [11] inserts a new entry into the table. </w:t>
      </w:r>
      <w:r w:rsidRPr="00B75FB9">
        <w:rPr>
          <w:rFonts w:eastAsia="Times New Roman" w:cs="Times New Roman"/>
          <w:szCs w:val="24"/>
          <w:lang w:eastAsia="en-AU"/>
        </w:rPr>
        <w:t>The new entry:</w:t>
      </w:r>
    </w:p>
    <w:p w14:paraId="31EC4EF4" w14:textId="77777777" w:rsidR="00B75FB9" w:rsidRPr="00B75FB9" w:rsidRDefault="00B75FB9" w:rsidP="00B75FB9">
      <w:pPr>
        <w:widowControl w:val="0"/>
        <w:rPr>
          <w:rFonts w:eastAsia="Times New Roman" w:cs="Times New Roman"/>
          <w:szCs w:val="24"/>
          <w:lang w:eastAsia="en-AU"/>
        </w:rPr>
      </w:pPr>
    </w:p>
    <w:p w14:paraId="519DAD86" w14:textId="77777777" w:rsidR="00B75FB9" w:rsidRPr="00B75FB9" w:rsidRDefault="00B75FB9" w:rsidP="00B75FB9">
      <w:pPr>
        <w:widowControl w:val="0"/>
        <w:numPr>
          <w:ilvl w:val="0"/>
          <w:numId w:val="15"/>
        </w:numPr>
        <w:contextualSpacing/>
        <w:rPr>
          <w:rFonts w:eastAsia="Times New Roman" w:cs="Times New Roman"/>
          <w:szCs w:val="24"/>
          <w:lang w:bidi="en-US"/>
        </w:rPr>
      </w:pPr>
      <w:r w:rsidRPr="00B75FB9">
        <w:rPr>
          <w:rFonts w:eastAsia="Times New Roman" w:cs="Times New Roman"/>
          <w:szCs w:val="24"/>
          <w:lang w:eastAsia="en-AU"/>
        </w:rPr>
        <w:t xml:space="preserve">permits </w:t>
      </w:r>
      <w:r w:rsidRPr="00B75FB9">
        <w:rPr>
          <w:rFonts w:eastAsia="Times New Roman" w:cs="Times New Roman"/>
          <w:szCs w:val="24"/>
          <w:lang w:bidi="en-US"/>
        </w:rPr>
        <w:t>D-allulose as a novel food to be a food for retail sale or to be present as an ingredient in a food for retail sale; and</w:t>
      </w:r>
    </w:p>
    <w:p w14:paraId="2916C114" w14:textId="77777777" w:rsidR="00B75FB9" w:rsidRPr="00B75FB9" w:rsidRDefault="00B75FB9" w:rsidP="00B75FB9">
      <w:pPr>
        <w:widowControl w:val="0"/>
        <w:rPr>
          <w:rFonts w:eastAsia="Times New Roman" w:cs="Times New Roman"/>
          <w:szCs w:val="24"/>
          <w:lang w:eastAsia="en-AU"/>
        </w:rPr>
      </w:pPr>
    </w:p>
    <w:p w14:paraId="68F9D61C" w14:textId="77777777" w:rsidR="00B75FB9" w:rsidRPr="00B75FB9" w:rsidRDefault="00B75FB9" w:rsidP="00B75FB9">
      <w:pPr>
        <w:widowControl w:val="0"/>
        <w:numPr>
          <w:ilvl w:val="0"/>
          <w:numId w:val="15"/>
        </w:numPr>
        <w:contextualSpacing/>
        <w:rPr>
          <w:rFonts w:eastAsia="Times New Roman" w:cs="Times New Roman"/>
          <w:szCs w:val="24"/>
          <w:lang w:bidi="en-US"/>
        </w:rPr>
      </w:pPr>
      <w:r w:rsidRPr="00B75FB9">
        <w:rPr>
          <w:rFonts w:eastAsia="Times New Roman" w:cs="Times New Roman"/>
          <w:szCs w:val="24"/>
          <w:lang w:eastAsia="en-AU"/>
        </w:rPr>
        <w:t xml:space="preserve">specifies seven conditions of use for </w:t>
      </w:r>
      <w:r w:rsidRPr="00B75FB9">
        <w:rPr>
          <w:rFonts w:eastAsia="Times New Roman" w:cs="Times New Roman"/>
          <w:szCs w:val="24"/>
          <w:lang w:bidi="en-US"/>
        </w:rPr>
        <w:t xml:space="preserve">D-allulose as a permitted novel food. </w:t>
      </w:r>
    </w:p>
    <w:p w14:paraId="5397D2B4" w14:textId="77777777" w:rsidR="00B75FB9" w:rsidRPr="00B75FB9" w:rsidRDefault="00B75FB9" w:rsidP="00B75FB9">
      <w:pPr>
        <w:widowControl w:val="0"/>
        <w:rPr>
          <w:rFonts w:eastAsia="Times New Roman" w:cs="Times New Roman"/>
          <w:szCs w:val="24"/>
          <w:lang w:bidi="en-US"/>
        </w:rPr>
      </w:pPr>
    </w:p>
    <w:p w14:paraId="027B17C4"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The conditions specified are as follows.</w:t>
      </w:r>
    </w:p>
    <w:p w14:paraId="474B5B8C" w14:textId="77777777" w:rsidR="00B75FB9" w:rsidRPr="00B75FB9" w:rsidRDefault="00B75FB9" w:rsidP="00B75FB9">
      <w:pPr>
        <w:widowControl w:val="0"/>
        <w:rPr>
          <w:rFonts w:eastAsia="Times New Roman" w:cs="Times New Roman"/>
          <w:szCs w:val="24"/>
          <w:lang w:bidi="en-US"/>
        </w:rPr>
      </w:pPr>
    </w:p>
    <w:p w14:paraId="3103DD2F"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Condition 1 provides that D-allulose may only be a food for retail sale if that food is a tabletop sweetener. That is, D-allulose itself may be sold at retail sale only as a tabletop sweetener.</w:t>
      </w:r>
    </w:p>
    <w:p w14:paraId="7C491DF3" w14:textId="77777777" w:rsidR="00B75FB9" w:rsidRPr="00B75FB9" w:rsidRDefault="00B75FB9" w:rsidP="00B75FB9">
      <w:pPr>
        <w:widowControl w:val="0"/>
        <w:rPr>
          <w:rFonts w:eastAsia="Times New Roman" w:cs="Times New Roman"/>
          <w:szCs w:val="24"/>
          <w:lang w:bidi="en-US"/>
        </w:rPr>
      </w:pPr>
    </w:p>
    <w:p w14:paraId="1C0EF73B"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 xml:space="preserve">Condition 2 provides that D-allulose may only be added to a food listed in condition 4. That is, D-allulose must not be added to any food which is not listed in condition 4. </w:t>
      </w:r>
    </w:p>
    <w:p w14:paraId="052F40F8" w14:textId="77777777" w:rsidR="00B75FB9" w:rsidRPr="00B75FB9" w:rsidRDefault="00B75FB9" w:rsidP="00B75FB9">
      <w:pPr>
        <w:widowControl w:val="0"/>
        <w:rPr>
          <w:rFonts w:eastAsia="Times New Roman" w:cs="Times New Roman"/>
          <w:szCs w:val="24"/>
          <w:lang w:bidi="en-US"/>
        </w:rPr>
      </w:pPr>
    </w:p>
    <w:p w14:paraId="00DC15DB"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Condition 3 provides that food listed in condition 4 must not contain added D-allulose in an amount or at a level greater than the limit, if any, specified in that condition for that food.</w:t>
      </w:r>
    </w:p>
    <w:p w14:paraId="163F2909" w14:textId="77777777" w:rsidR="00B75FB9" w:rsidRPr="00B75FB9" w:rsidRDefault="00B75FB9" w:rsidP="00B75FB9">
      <w:pPr>
        <w:widowControl w:val="0"/>
        <w:rPr>
          <w:rFonts w:eastAsia="Times New Roman" w:cs="Times New Roman"/>
          <w:szCs w:val="24"/>
          <w:lang w:bidi="en-US"/>
        </w:rPr>
      </w:pPr>
    </w:p>
    <w:p w14:paraId="1015F3C6" w14:textId="77777777" w:rsidR="00B75FB9" w:rsidRPr="00B75FB9" w:rsidRDefault="00B75FB9" w:rsidP="00B75FB9">
      <w:pPr>
        <w:widowControl w:val="0"/>
        <w:rPr>
          <w:rFonts w:eastAsia="Times New Roman" w:cs="Times New Roman"/>
          <w:szCs w:val="24"/>
          <w:lang w:bidi="en-US"/>
        </w:rPr>
      </w:pPr>
      <w:r w:rsidRPr="00B75FB9">
        <w:rPr>
          <w:rFonts w:eastAsia="Times New Roman" w:cs="Times New Roman"/>
          <w:szCs w:val="24"/>
          <w:lang w:bidi="en-US"/>
        </w:rPr>
        <w:t>Condition 4 lists the foods to which D-allulose may be added and the maximum permitted amount for D-allulose in each food. As explained above, condition 3 requires that the amount of D-allulose present in the relevant food not exceed that specified limit.</w:t>
      </w:r>
    </w:p>
    <w:p w14:paraId="3535A612" w14:textId="77777777" w:rsidR="00B75FB9" w:rsidRPr="00B75FB9" w:rsidRDefault="00B75FB9" w:rsidP="00B75FB9">
      <w:pPr>
        <w:widowControl w:val="0"/>
        <w:rPr>
          <w:rFonts w:eastAsia="Times New Roman" w:cs="Times New Roman"/>
          <w:szCs w:val="24"/>
          <w:lang w:bidi="en-US"/>
        </w:rPr>
      </w:pPr>
    </w:p>
    <w:p w14:paraId="6630C608" w14:textId="77777777" w:rsidR="00B75FB9" w:rsidRPr="00B75FB9" w:rsidRDefault="00B75FB9" w:rsidP="00B75FB9">
      <w:pPr>
        <w:widowControl w:val="0"/>
        <w:rPr>
          <w:rFonts w:eastAsia="Times New Roman" w:cs="Times New Roman"/>
          <w:szCs w:val="24"/>
          <w:lang w:eastAsia="en-AU"/>
        </w:rPr>
      </w:pPr>
      <w:r w:rsidRPr="00B75FB9">
        <w:rPr>
          <w:rFonts w:eastAsia="Arial" w:cs="Arial"/>
          <w:szCs w:val="24"/>
          <w:lang w:bidi="en-US"/>
        </w:rPr>
        <w:t>A Note is provided following condition 4 which directs the reader to the advisory statement required by subsection 1.2.3—2(2). The Note states that an advisory statement to the effect that excess consumption may have a laxative effect is required for certain foods for sale containing D-allulose.</w:t>
      </w:r>
    </w:p>
    <w:p w14:paraId="782A2005" w14:textId="77777777" w:rsidR="00B75FB9" w:rsidRPr="00B75FB9" w:rsidRDefault="00B75FB9" w:rsidP="00B75FB9">
      <w:pPr>
        <w:widowControl w:val="0"/>
        <w:rPr>
          <w:rFonts w:eastAsia="Times New Roman" w:cs="Times New Roman"/>
          <w:szCs w:val="24"/>
          <w:lang w:bidi="en-US"/>
        </w:rPr>
      </w:pPr>
    </w:p>
    <w:p w14:paraId="031B52C3" w14:textId="77777777" w:rsidR="00B75FB9" w:rsidRPr="00B75FB9" w:rsidRDefault="00B75FB9" w:rsidP="00B75FB9">
      <w:pPr>
        <w:widowControl w:val="0"/>
        <w:rPr>
          <w:rFonts w:eastAsia="Times New Roman" w:cs="Times New Roman"/>
          <w:szCs w:val="20"/>
          <w:lang w:bidi="en-US"/>
        </w:rPr>
      </w:pPr>
      <w:r w:rsidRPr="00B75FB9">
        <w:rPr>
          <w:rFonts w:eastAsia="Times New Roman" w:cs="Times New Roman"/>
          <w:szCs w:val="20"/>
          <w:lang w:bidi="en-US"/>
        </w:rPr>
        <w:t>Condition 5</w:t>
      </w:r>
      <w:r w:rsidRPr="00B75FB9">
        <w:rPr>
          <w:rFonts w:eastAsia="Times New Roman" w:cs="Times New Roman"/>
          <w:szCs w:val="24"/>
          <w:lang w:bidi="en-US"/>
        </w:rPr>
        <w:t xml:space="preserve"> </w:t>
      </w:r>
      <w:r w:rsidRPr="00B75FB9">
        <w:rPr>
          <w:rFonts w:eastAsia="Times New Roman" w:cs="Times New Roman"/>
          <w:szCs w:val="20"/>
          <w:lang w:bidi="en-US"/>
        </w:rPr>
        <w:t>clarifies, for the purposes of the permission to add D-allulose to non-alcoholic water based flavoured drinks, as per the condition at 4(n), that the meaning of a non</w:t>
      </w:r>
      <w:r w:rsidRPr="00B75FB9">
        <w:rPr>
          <w:rFonts w:eastAsia="Times New Roman" w:cs="Times New Roman"/>
          <w:szCs w:val="20"/>
          <w:lang w:bidi="en-US"/>
        </w:rPr>
        <w:noBreakHyphen/>
        <w:t>alcoholic water based flavoured drink</w:t>
      </w:r>
      <w:r w:rsidRPr="00B75FB9">
        <w:rPr>
          <w:rFonts w:eastAsia="Times New Roman" w:cs="Times New Roman"/>
          <w:b/>
          <w:bCs/>
          <w:szCs w:val="20"/>
          <w:lang w:bidi="en-US"/>
        </w:rPr>
        <w:t>:</w:t>
      </w:r>
    </w:p>
    <w:p w14:paraId="4A42A887" w14:textId="77777777" w:rsidR="00B75FB9" w:rsidRPr="00B75FB9" w:rsidRDefault="00B75FB9" w:rsidP="00B75FB9">
      <w:pPr>
        <w:widowControl w:val="0"/>
        <w:ind w:left="709" w:hanging="425"/>
        <w:rPr>
          <w:rFonts w:eastAsia="Times New Roman" w:cs="Times New Roman"/>
          <w:szCs w:val="20"/>
          <w:lang w:bidi="en-US"/>
        </w:rPr>
      </w:pPr>
      <w:r w:rsidRPr="00B75FB9">
        <w:rPr>
          <w:rFonts w:eastAsia="Times New Roman" w:cs="Times New Roman"/>
          <w:szCs w:val="20"/>
          <w:lang w:bidi="en-US"/>
        </w:rPr>
        <w:t>(a)</w:t>
      </w:r>
      <w:r w:rsidRPr="00B75FB9">
        <w:rPr>
          <w:rFonts w:eastAsia="Times New Roman" w:cs="Times New Roman"/>
          <w:szCs w:val="20"/>
          <w:lang w:bidi="en-US"/>
        </w:rPr>
        <w:tab/>
        <w:t>includes: a brewed soft drink; a non-brewed soft drink; a cola type drink; a formulated caffeinated beverage; a fruit drink; a tea beverage; a coffee beverage;  a powdered drink concentrate; and a liquid drink concentrate; and</w:t>
      </w:r>
    </w:p>
    <w:p w14:paraId="7A482AE5" w14:textId="77777777" w:rsidR="00B75FB9" w:rsidRPr="00B75FB9" w:rsidRDefault="00B75FB9" w:rsidP="00B75FB9">
      <w:pPr>
        <w:widowControl w:val="0"/>
        <w:ind w:left="709" w:hanging="425"/>
        <w:rPr>
          <w:rFonts w:eastAsia="Times New Roman" w:cs="Times New Roman"/>
          <w:szCs w:val="20"/>
          <w:lang w:bidi="en-US"/>
        </w:rPr>
      </w:pPr>
      <w:r w:rsidRPr="00B75FB9">
        <w:rPr>
          <w:rFonts w:eastAsia="Times New Roman" w:cs="Times New Roman"/>
          <w:szCs w:val="20"/>
          <w:lang w:bidi="en-US"/>
        </w:rPr>
        <w:t>(b)</w:t>
      </w:r>
      <w:r w:rsidRPr="00B75FB9">
        <w:rPr>
          <w:rFonts w:eastAsia="Times New Roman" w:cs="Times New Roman"/>
          <w:szCs w:val="20"/>
          <w:lang w:bidi="en-US"/>
        </w:rPr>
        <w:tab/>
        <w:t>does not include: a food standardised in Part 2.9 of the Code; a dairy analogue; a fruit juice; a vegetable juice; a formulated beverage; an electrolyte drink; and an electrolyte drink base.</w:t>
      </w:r>
    </w:p>
    <w:p w14:paraId="3DA27A98" w14:textId="77777777" w:rsidR="00B75FB9" w:rsidRPr="00B75FB9" w:rsidRDefault="00B75FB9" w:rsidP="00B75FB9">
      <w:pPr>
        <w:widowControl w:val="0"/>
        <w:rPr>
          <w:rFonts w:eastAsia="Times New Roman" w:cs="Times New Roman"/>
          <w:szCs w:val="20"/>
          <w:lang w:bidi="en-US"/>
        </w:rPr>
      </w:pPr>
    </w:p>
    <w:p w14:paraId="1D45E62C" w14:textId="77777777" w:rsidR="00B75FB9" w:rsidRPr="00B75FB9" w:rsidRDefault="00B75FB9" w:rsidP="00B75FB9">
      <w:pPr>
        <w:widowControl w:val="0"/>
        <w:rPr>
          <w:rFonts w:eastAsia="Times New Roman" w:cs="Times New Roman"/>
          <w:szCs w:val="20"/>
          <w:lang w:bidi="en-US"/>
        </w:rPr>
      </w:pPr>
      <w:r w:rsidRPr="00B75FB9">
        <w:rPr>
          <w:rFonts w:eastAsia="Times New Roman" w:cs="Times New Roman"/>
          <w:szCs w:val="24"/>
          <w:lang w:bidi="en-US"/>
        </w:rPr>
        <w:t xml:space="preserve">Condition 6 provides that, during the exclusive use period as defined by condition 7, </w:t>
      </w:r>
      <w:r w:rsidRPr="00B75FB9">
        <w:rPr>
          <w:rFonts w:eastAsia="Times New Roman" w:cs="Times New Roman"/>
          <w:szCs w:val="20"/>
          <w:lang w:bidi="en-US"/>
        </w:rPr>
        <w:t>only D</w:t>
      </w:r>
      <w:r w:rsidRPr="00B75FB9">
        <w:rPr>
          <w:rFonts w:eastAsia="Times New Roman" w:cs="Times New Roman"/>
          <w:szCs w:val="20"/>
          <w:lang w:bidi="en-US"/>
        </w:rPr>
        <w:noBreakHyphen/>
        <w:t xml:space="preserve">allulose sold under the brand </w:t>
      </w:r>
      <w:proofErr w:type="spellStart"/>
      <w:r w:rsidRPr="00B75FB9">
        <w:rPr>
          <w:rFonts w:eastAsia="Times New Roman" w:cs="Times New Roman"/>
          <w:i/>
          <w:iCs/>
          <w:szCs w:val="20"/>
          <w:lang w:bidi="en-US"/>
        </w:rPr>
        <w:t>Nexweet</w:t>
      </w:r>
      <w:proofErr w:type="spellEnd"/>
      <w:r w:rsidRPr="00B75FB9">
        <w:rPr>
          <w:rFonts w:eastAsia="Times New Roman" w:cs="Times New Roman"/>
          <w:szCs w:val="20"/>
          <w:lang w:bidi="en-US"/>
        </w:rPr>
        <w:t xml:space="preserve"> may be:</w:t>
      </w:r>
    </w:p>
    <w:p w14:paraId="1D9BEE5E" w14:textId="77777777" w:rsidR="00B75FB9" w:rsidRPr="00B75FB9" w:rsidRDefault="00B75FB9" w:rsidP="00B75FB9">
      <w:pPr>
        <w:widowControl w:val="0"/>
        <w:numPr>
          <w:ilvl w:val="0"/>
          <w:numId w:val="16"/>
        </w:numPr>
        <w:contextualSpacing/>
        <w:rPr>
          <w:rFonts w:eastAsia="Times New Roman" w:cs="Times New Roman"/>
          <w:szCs w:val="20"/>
          <w:lang w:bidi="en-US"/>
        </w:rPr>
      </w:pPr>
      <w:r w:rsidRPr="00B75FB9">
        <w:rPr>
          <w:rFonts w:eastAsia="Times New Roman" w:cs="Times New Roman"/>
          <w:szCs w:val="24"/>
          <w:lang w:bidi="en-US"/>
        </w:rPr>
        <w:lastRenderedPageBreak/>
        <w:t xml:space="preserve">a food for retail sale </w:t>
      </w:r>
      <w:r w:rsidRPr="00B75FB9">
        <w:rPr>
          <w:rFonts w:eastAsia="Times New Roman" w:cs="Times New Roman"/>
          <w:szCs w:val="20"/>
          <w:lang w:bidi="en-US"/>
        </w:rPr>
        <w:t>in accordance with condition 1 above; or</w:t>
      </w:r>
    </w:p>
    <w:p w14:paraId="02145176" w14:textId="77777777" w:rsidR="00B75FB9" w:rsidRPr="00B75FB9" w:rsidRDefault="00B75FB9" w:rsidP="00B75FB9">
      <w:pPr>
        <w:widowControl w:val="0"/>
        <w:numPr>
          <w:ilvl w:val="0"/>
          <w:numId w:val="16"/>
        </w:numPr>
        <w:contextualSpacing/>
        <w:rPr>
          <w:rFonts w:eastAsia="Times New Roman" w:cs="Times New Roman"/>
          <w:szCs w:val="20"/>
          <w:lang w:bidi="en-US"/>
        </w:rPr>
      </w:pPr>
      <w:r w:rsidRPr="00B75FB9">
        <w:rPr>
          <w:rFonts w:eastAsia="Times New Roman" w:cs="Times New Roman"/>
          <w:szCs w:val="20"/>
          <w:lang w:bidi="en-US"/>
        </w:rPr>
        <w:t xml:space="preserve">added to food in accordance with conditions 2 to 5 above. </w:t>
      </w:r>
    </w:p>
    <w:p w14:paraId="6085D004" w14:textId="77777777" w:rsidR="00B75FB9" w:rsidRPr="00B75FB9" w:rsidRDefault="00B75FB9" w:rsidP="00B75FB9">
      <w:pPr>
        <w:widowControl w:val="0"/>
        <w:rPr>
          <w:rFonts w:eastAsia="Times New Roman" w:cs="Times New Roman"/>
          <w:szCs w:val="20"/>
          <w:lang w:bidi="en-US"/>
        </w:rPr>
      </w:pPr>
    </w:p>
    <w:p w14:paraId="088A137C" w14:textId="77777777" w:rsidR="00B75FB9" w:rsidRPr="00B75FB9" w:rsidRDefault="00B75FB9" w:rsidP="00B75FB9">
      <w:pPr>
        <w:widowControl w:val="0"/>
        <w:rPr>
          <w:rFonts w:eastAsia="Arial" w:cs="Arial"/>
          <w:szCs w:val="24"/>
          <w:lang w:bidi="en-US"/>
        </w:rPr>
      </w:pPr>
      <w:r w:rsidRPr="00B75FB9">
        <w:rPr>
          <w:rFonts w:eastAsia="Times New Roman" w:cs="Times New Roman"/>
          <w:szCs w:val="20"/>
          <w:lang w:bidi="en-US"/>
        </w:rPr>
        <w:t>Condition 7 defines the term “exclusive use period” for the purposes of condition 6 as</w:t>
      </w:r>
      <w:r w:rsidRPr="00B75FB9">
        <w:rPr>
          <w:rFonts w:eastAsia="Times New Roman" w:cs="Times New Roman"/>
          <w:szCs w:val="24"/>
          <w:lang w:bidi="en-US"/>
        </w:rPr>
        <w:t xml:space="preserve"> </w:t>
      </w:r>
      <w:r w:rsidRPr="00B75FB9">
        <w:rPr>
          <w:rFonts w:eastAsia="Times New Roman" w:cs="Times New Roman"/>
          <w:szCs w:val="18"/>
          <w:lang w:bidi="en-US"/>
        </w:rPr>
        <w:t xml:space="preserve">the period commencing on the date of gazettal of the </w:t>
      </w:r>
      <w:r w:rsidRPr="00B75FB9">
        <w:rPr>
          <w:rFonts w:eastAsia="Times New Roman" w:cs="Times New Roman"/>
          <w:i/>
          <w:iCs/>
          <w:szCs w:val="18"/>
          <w:lang w:bidi="en-US"/>
        </w:rPr>
        <w:t>Food Standards (Application A1247 – D</w:t>
      </w:r>
      <w:r w:rsidRPr="00B75FB9">
        <w:rPr>
          <w:rFonts w:eastAsia="Times New Roman" w:cs="Times New Roman"/>
          <w:i/>
          <w:iCs/>
          <w:szCs w:val="18"/>
          <w:lang w:bidi="en-US"/>
        </w:rPr>
        <w:noBreakHyphen/>
        <w:t xml:space="preserve">allulose as a novel food) Variation </w:t>
      </w:r>
      <w:r w:rsidRPr="00B75FB9">
        <w:rPr>
          <w:rFonts w:eastAsia="Times New Roman" w:cs="Times New Roman"/>
          <w:szCs w:val="18"/>
          <w:lang w:bidi="en-US"/>
        </w:rPr>
        <w:t>and ending 15 months after that date</w:t>
      </w:r>
      <w:r w:rsidRPr="00B75FB9">
        <w:rPr>
          <w:rFonts w:eastAsia="Times New Roman" w:cs="Times New Roman"/>
          <w:szCs w:val="20"/>
          <w:lang w:bidi="en-US"/>
        </w:rPr>
        <w:t xml:space="preserve">. </w:t>
      </w:r>
      <w:r w:rsidRPr="00B75FB9">
        <w:rPr>
          <w:rFonts w:eastAsia="Times New Roman" w:cs="Times New Roman"/>
          <w:szCs w:val="24"/>
          <w:lang w:bidi="en-US"/>
        </w:rPr>
        <w:t xml:space="preserve">On the expiry of the exclusive use period, condition 6 will automatically cease to have effect. At that point, the </w:t>
      </w:r>
      <w:r w:rsidRPr="00B75FB9">
        <w:rPr>
          <w:rFonts w:eastAsia="Arial" w:cs="Arial"/>
          <w:szCs w:val="24"/>
          <w:lang w:bidi="en-US"/>
        </w:rPr>
        <w:t>D</w:t>
      </w:r>
      <w:r w:rsidRPr="00B75FB9">
        <w:rPr>
          <w:rFonts w:eastAsia="Arial" w:cs="Arial"/>
          <w:szCs w:val="24"/>
          <w:lang w:bidi="en-US"/>
        </w:rPr>
        <w:noBreakHyphen/>
        <w:t xml:space="preserve">allulose </w:t>
      </w:r>
      <w:r w:rsidRPr="00B75FB9">
        <w:rPr>
          <w:rFonts w:eastAsia="Times New Roman" w:cs="Times New Roman"/>
          <w:szCs w:val="24"/>
          <w:lang w:bidi="en-US"/>
        </w:rPr>
        <w:t xml:space="preserve">novel food permission provided by the new entry will apply to - and permit - any and all brands of </w:t>
      </w:r>
      <w:r w:rsidRPr="00B75FB9">
        <w:rPr>
          <w:rFonts w:eastAsia="Arial" w:cs="Arial"/>
          <w:szCs w:val="24"/>
          <w:lang w:bidi="en-US"/>
        </w:rPr>
        <w:t>D-allulose that comply with the Code.</w:t>
      </w:r>
    </w:p>
    <w:p w14:paraId="341A20FD" w14:textId="77777777" w:rsidR="00B75FB9" w:rsidRPr="00B75FB9" w:rsidRDefault="00B75FB9" w:rsidP="00B75FB9">
      <w:pPr>
        <w:widowControl w:val="0"/>
        <w:rPr>
          <w:rFonts w:eastAsia="Arial" w:cs="Arial"/>
          <w:szCs w:val="24"/>
          <w:lang w:bidi="en-US"/>
        </w:rPr>
      </w:pPr>
    </w:p>
    <w:p w14:paraId="5449B9A1" w14:textId="7907EA50" w:rsidR="00D5526B" w:rsidRPr="00B75FB9" w:rsidRDefault="00D5526B" w:rsidP="00B75FB9">
      <w:pPr>
        <w:keepNext/>
        <w:widowControl w:val="0"/>
        <w:numPr>
          <w:ilvl w:val="1"/>
          <w:numId w:val="0"/>
        </w:numPr>
        <w:spacing w:before="240" w:after="240"/>
        <w:outlineLvl w:val="1"/>
        <w:rPr>
          <w:rFonts w:eastAsia="Times New Roman" w:cs="Arial"/>
          <w:b/>
          <w:bCs/>
          <w:sz w:val="28"/>
        </w:rPr>
      </w:pPr>
    </w:p>
    <w:sectPr w:rsidR="00D5526B" w:rsidRPr="00B75FB9"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FEA1" w14:textId="77777777" w:rsidR="00B75FB9" w:rsidRDefault="00B75FB9" w:rsidP="00B75FB9">
      <w:r>
        <w:separator/>
      </w:r>
    </w:p>
  </w:endnote>
  <w:endnote w:type="continuationSeparator" w:id="0">
    <w:p w14:paraId="626FA21B" w14:textId="77777777" w:rsidR="00B75FB9" w:rsidRDefault="00B75FB9" w:rsidP="00B7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959D" w14:textId="77777777" w:rsidR="00B75FB9" w:rsidRDefault="00B75FB9" w:rsidP="00B75FB9">
      <w:r>
        <w:separator/>
      </w:r>
    </w:p>
  </w:footnote>
  <w:footnote w:type="continuationSeparator" w:id="0">
    <w:p w14:paraId="161ED533" w14:textId="77777777" w:rsidR="00B75FB9" w:rsidRDefault="00B75FB9" w:rsidP="00B75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05604D"/>
    <w:multiLevelType w:val="hybridMultilevel"/>
    <w:tmpl w:val="454E1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44540D"/>
    <w:multiLevelType w:val="hybridMultilevel"/>
    <w:tmpl w:val="671A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B44F7B"/>
    <w:multiLevelType w:val="hybridMultilevel"/>
    <w:tmpl w:val="8C229BEE"/>
    <w:lvl w:ilvl="0" w:tplc="867000BC">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106460014">
    <w:abstractNumId w:val="0"/>
  </w:num>
  <w:num w:numId="2" w16cid:durableId="1555122362">
    <w:abstractNumId w:val="0"/>
  </w:num>
  <w:num w:numId="3" w16cid:durableId="2026131581">
    <w:abstractNumId w:val="0"/>
  </w:num>
  <w:num w:numId="4" w16cid:durableId="404109214">
    <w:abstractNumId w:val="0"/>
  </w:num>
  <w:num w:numId="5" w16cid:durableId="2088385108">
    <w:abstractNumId w:val="0"/>
  </w:num>
  <w:num w:numId="6" w16cid:durableId="802386795">
    <w:abstractNumId w:val="0"/>
  </w:num>
  <w:num w:numId="7" w16cid:durableId="963121244">
    <w:abstractNumId w:val="0"/>
  </w:num>
  <w:num w:numId="8" w16cid:durableId="1930887340">
    <w:abstractNumId w:val="6"/>
  </w:num>
  <w:num w:numId="9" w16cid:durableId="1745377829">
    <w:abstractNumId w:val="1"/>
  </w:num>
  <w:num w:numId="10" w16cid:durableId="1337027812">
    <w:abstractNumId w:val="3"/>
  </w:num>
  <w:num w:numId="11" w16cid:durableId="1622606988">
    <w:abstractNumId w:val="6"/>
  </w:num>
  <w:num w:numId="12" w16cid:durableId="1145855942">
    <w:abstractNumId w:val="1"/>
  </w:num>
  <w:num w:numId="13" w16cid:durableId="189532382">
    <w:abstractNumId w:val="3"/>
  </w:num>
  <w:num w:numId="14" w16cid:durableId="242496523">
    <w:abstractNumId w:val="5"/>
  </w:num>
  <w:num w:numId="15" w16cid:durableId="1272124769">
    <w:abstractNumId w:val="4"/>
  </w:num>
  <w:num w:numId="16" w16cid:durableId="147915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B9"/>
    <w:rsid w:val="0000542C"/>
    <w:rsid w:val="00041643"/>
    <w:rsid w:val="000622E7"/>
    <w:rsid w:val="00066854"/>
    <w:rsid w:val="00066D85"/>
    <w:rsid w:val="000A38F8"/>
    <w:rsid w:val="000F2196"/>
    <w:rsid w:val="00130E9D"/>
    <w:rsid w:val="001734EA"/>
    <w:rsid w:val="00184403"/>
    <w:rsid w:val="00191770"/>
    <w:rsid w:val="001C5126"/>
    <w:rsid w:val="001E696B"/>
    <w:rsid w:val="002232B1"/>
    <w:rsid w:val="002344E5"/>
    <w:rsid w:val="00234C31"/>
    <w:rsid w:val="0033021F"/>
    <w:rsid w:val="00341D25"/>
    <w:rsid w:val="003A01FB"/>
    <w:rsid w:val="00404702"/>
    <w:rsid w:val="00441D77"/>
    <w:rsid w:val="00443F05"/>
    <w:rsid w:val="00486619"/>
    <w:rsid w:val="004D3868"/>
    <w:rsid w:val="004E6694"/>
    <w:rsid w:val="0054036E"/>
    <w:rsid w:val="00553A9E"/>
    <w:rsid w:val="005B578D"/>
    <w:rsid w:val="005C1996"/>
    <w:rsid w:val="006A6268"/>
    <w:rsid w:val="006B6900"/>
    <w:rsid w:val="006D473E"/>
    <w:rsid w:val="007201F8"/>
    <w:rsid w:val="00793DE6"/>
    <w:rsid w:val="007F6456"/>
    <w:rsid w:val="00830393"/>
    <w:rsid w:val="00833D5A"/>
    <w:rsid w:val="00860EE7"/>
    <w:rsid w:val="00877A81"/>
    <w:rsid w:val="008931F6"/>
    <w:rsid w:val="008E2339"/>
    <w:rsid w:val="009155BF"/>
    <w:rsid w:val="00935023"/>
    <w:rsid w:val="009806A5"/>
    <w:rsid w:val="009E265A"/>
    <w:rsid w:val="00A25B29"/>
    <w:rsid w:val="00A26F82"/>
    <w:rsid w:val="00A808E9"/>
    <w:rsid w:val="00B53154"/>
    <w:rsid w:val="00B72074"/>
    <w:rsid w:val="00B75FB9"/>
    <w:rsid w:val="00BC2133"/>
    <w:rsid w:val="00BE4F3A"/>
    <w:rsid w:val="00C019A6"/>
    <w:rsid w:val="00C572A2"/>
    <w:rsid w:val="00C77B40"/>
    <w:rsid w:val="00C9426F"/>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88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B75F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5F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5F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B75FB9"/>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B75FB9"/>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75FB9"/>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rsid w:val="00B75F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FB9"/>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rsid w:val="00B75F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5FB9"/>
    <w:rPr>
      <w:rFonts w:cstheme="minorBidi"/>
      <w:i/>
      <w:iCs/>
      <w:color w:val="404040" w:themeColor="text1" w:themeTint="BF"/>
      <w:lang w:val="en-GB"/>
    </w:rPr>
  </w:style>
  <w:style w:type="paragraph" w:styleId="IntenseQuote">
    <w:name w:val="Intense Quote"/>
    <w:basedOn w:val="Normal"/>
    <w:next w:val="Normal"/>
    <w:link w:val="IntenseQuoteChar"/>
    <w:uiPriority w:val="30"/>
    <w:rsid w:val="00B75F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5FB9"/>
    <w:rPr>
      <w:rFonts w:cstheme="minorBidi"/>
      <w:i/>
      <w:iCs/>
      <w:color w:val="365F91" w:themeColor="accent1" w:themeShade="BF"/>
      <w:lang w:val="en-GB"/>
    </w:rPr>
  </w:style>
  <w:style w:type="character" w:styleId="IntenseReference">
    <w:name w:val="Intense Reference"/>
    <w:basedOn w:val="DefaultParagraphFont"/>
    <w:uiPriority w:val="32"/>
    <w:rsid w:val="00B75FB9"/>
    <w:rPr>
      <w:b/>
      <w:bCs/>
      <w:smallCaps/>
      <w:color w:val="365F91" w:themeColor="accent1" w:themeShade="BF"/>
      <w:spacing w:val="5"/>
    </w:rPr>
  </w:style>
  <w:style w:type="table" w:customStyle="1" w:styleId="TableGrid1">
    <w:name w:val="Table Grid1"/>
    <w:basedOn w:val="TableNormal"/>
    <w:next w:val="TableGrid"/>
    <w:uiPriority w:val="59"/>
    <w:rsid w:val="00B75FB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5FB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75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Props1.xml><?xml version="1.0" encoding="utf-8"?>
<ds:datastoreItem xmlns:ds="http://schemas.openxmlformats.org/officeDocument/2006/customXml" ds:itemID="{9A885B41-A126-4ED9-AC53-0F4AF5DE9CAE}">
  <ds:schemaRefs>
    <ds:schemaRef ds:uri="http://schemas.openxmlformats.org/officeDocument/2006/bibliography"/>
  </ds:schemaRefs>
</ds:datastoreItem>
</file>

<file path=customXml/itemProps2.xml><?xml version="1.0" encoding="utf-8"?>
<ds:datastoreItem xmlns:ds="http://schemas.openxmlformats.org/officeDocument/2006/customXml" ds:itemID="{8DFE8C77-6213-4B93-90B7-92C7963FF2C0}"/>
</file>

<file path=customXml/itemProps3.xml><?xml version="1.0" encoding="utf-8"?>
<ds:datastoreItem xmlns:ds="http://schemas.openxmlformats.org/officeDocument/2006/customXml" ds:itemID="{FAF7BDF3-7C64-4533-BF9F-BA198C42694C}"/>
</file>

<file path=customXml/itemProps4.xml><?xml version="1.0" encoding="utf-8"?>
<ds:datastoreItem xmlns:ds="http://schemas.openxmlformats.org/officeDocument/2006/customXml" ds:itemID="{26731C7C-C8F9-489D-92D5-AA202AD90127}"/>
</file>

<file path=customXml/itemProps5.xml><?xml version="1.0" encoding="utf-8"?>
<ds:datastoreItem xmlns:ds="http://schemas.openxmlformats.org/officeDocument/2006/customXml" ds:itemID="{0D238BD7-2222-43D1-B6FD-C6B1D3D15FB6}"/>
</file>

<file path=docProps/app.xml><?xml version="1.0" encoding="utf-8"?>
<Properties xmlns="http://schemas.openxmlformats.org/officeDocument/2006/extended-properties" xmlns:vt="http://schemas.openxmlformats.org/officeDocument/2006/docPropsVTypes">
  <Template>Normal.dotm</Template>
  <TotalTime>0</TotalTime>
  <Pages>7</Pages>
  <Words>2708</Words>
  <Characters>14037</Characters>
  <Application>Microsoft Office Word</Application>
  <DocSecurity>0</DocSecurity>
  <Lines>334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2024-10-24T06:20:00Z</dcterms:created>
  <dcterms:modified xsi:type="dcterms:W3CDTF">2024-10-24T06:21:00Z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5" name="PM_SecurityClassification">
    <vt:lpwstr>UNOFFICIAL</vt:lpwstr>
  </property>
  <property fmtid="{D5CDD505-2E9C-101B-9397-08002B2CF9AE}" pid="6" name="PMHMAC">
    <vt:lpwstr>v=2022.1;a=SHA256;h=378CB89EAF874C964B7AA0C444DAD975AEF249EBB762C63192D068EDD54C9A3A</vt:lpwstr>
  </property>
  <property fmtid="{D5CDD505-2E9C-101B-9397-08002B2CF9AE}" pid="7" name="PM_Qualifier">
    <vt:lpwstr/>
  </property>
  <property fmtid="{D5CDD505-2E9C-101B-9397-08002B2CF9AE}" pid="8" name="PM_Note">
    <vt:lpwstr/>
  </property>
  <property fmtid="{D5CDD505-2E9C-101B-9397-08002B2CF9AE}" pid="9" name="PM_OriginationTimeStamp">
    <vt:lpwstr>2024-10-24T06:20:01Z</vt:lpwstr>
  </property>
  <property fmtid="{D5CDD505-2E9C-101B-9397-08002B2CF9AE}" pid="10" name="PM_ProtectiveMarkingValue_Header">
    <vt:lpwstr>UNOFFICIAL</vt:lpwstr>
  </property>
  <property fmtid="{D5CDD505-2E9C-101B-9397-08002B2CF9AE}" pid="11" name="bjDocumentLabelXML-0">
    <vt:lpwstr>ent xmlns="" uid="0d6753b0-55bf-4bfe-9711-090a5860f1b6" value=""/&gt;&lt;/sisl&gt;</vt:lpwstr>
  </property>
  <property fmtid="{D5CDD505-2E9C-101B-9397-08002B2CF9AE}" pid="12" name="PM_Markers">
    <vt:lpwstr/>
  </property>
  <property fmtid="{D5CDD505-2E9C-101B-9397-08002B2CF9AE}" pid="13" name="PM_InsertionValue">
    <vt:lpwstr>UNOFFICIAL</vt:lpwstr>
  </property>
  <property fmtid="{D5CDD505-2E9C-101B-9397-08002B2CF9AE}" pid="14" name="PM_Originator_Hash_SHA1">
    <vt:lpwstr>09B569037207566C68DDA322D8124FB47A89C341</vt:lpwstr>
  </property>
  <property fmtid="{D5CDD505-2E9C-101B-9397-08002B2CF9AE}" pid="15" name="PM_DisplayValueSecClassificationWithQualifier">
    <vt:lpwstr>UNOFFICIAL</vt:lpwstr>
  </property>
  <property fmtid="{D5CDD505-2E9C-101B-9397-08002B2CF9AE}" pid="16" name="PM_ProtectiveMarkingValue_Footer">
    <vt:lpwstr>UNOFFICIAL</vt:lpwstr>
  </property>
  <property fmtid="{D5CDD505-2E9C-101B-9397-08002B2CF9AE}" pid="17" name="PM_Originating_FileId">
    <vt:lpwstr>14A33C69A8354391BDD50189890780A6</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Display">
    <vt:lpwstr>UNOFFICIAL</vt:lpwstr>
  </property>
  <property fmtid="{D5CDD505-2E9C-101B-9397-08002B2CF9AE}" pid="21" name="PM_OriginatorUserAccountName_SHA256">
    <vt:lpwstr>A5FD2317C9D8556B5143B0855F8BE111C11BE8F6BA5BCF94DC5B82C005B9C67B</vt:lpwstr>
  </property>
  <property fmtid="{D5CDD505-2E9C-101B-9397-08002B2CF9AE}" pid="22" name="PM_OriginatorDomainName_SHA256">
    <vt:lpwstr>1728E66681E435764AE865ABE664C38F2A2F6D4B1DC4AC4803028F4FC406745D</vt:lpwstr>
  </property>
  <property fmtid="{D5CDD505-2E9C-101B-9397-08002B2CF9AE}" pid="23" name="PMUuid">
    <vt:lpwstr>v=2022.2;d=gov.au;g=65417EFE-F3B9-5E66-BD91-1E689FEC2EA6</vt:lpwstr>
  </property>
  <property fmtid="{D5CDD505-2E9C-101B-9397-08002B2CF9AE}" pid="24" name="PM_Hash_Version">
    <vt:lpwstr>2022.1</vt:lpwstr>
  </property>
  <property fmtid="{D5CDD505-2E9C-101B-9397-08002B2CF9AE}" pid="25" name="PM_Hash_Salt_Prev">
    <vt:lpwstr>26BD2DD639FA5AB1D5761B84F660030F</vt:lpwstr>
  </property>
  <property fmtid="{D5CDD505-2E9C-101B-9397-08002B2CF9AE}" pid="26" name="PM_Hash_Salt">
    <vt:lpwstr>6201B0F7FCBEFBEAAD9AF89828C93AFB</vt:lpwstr>
  </property>
  <property fmtid="{D5CDD505-2E9C-101B-9397-08002B2CF9AE}" pid="27" name="PM_Hash_SHA1">
    <vt:lpwstr>4B213AE532A848808820921561CF081593F74EAD</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Caveats_Count">
    <vt:lpwstr>0</vt:lpwstr>
  </property>
  <property fmtid="{D5CDD505-2E9C-101B-9397-08002B2CF9AE}" pid="31" name="pd3a3559ef84480a8025c4c7bb6e6dee">
    <vt:lpwstr/>
  </property>
  <property fmtid="{D5CDD505-2E9C-101B-9397-08002B2CF9AE}" pid="32" name="h46016694f704d158a57d0b5238c000e">
    <vt:lpwstr/>
  </property>
  <property fmtid="{D5CDD505-2E9C-101B-9397-08002B2CF9AE}" pid="33" name="Data_x0020_Privacy">
    <vt:lpwstr/>
  </property>
  <property fmtid="{D5CDD505-2E9C-101B-9397-08002B2CF9AE}" pid="34" name="Data Privacy">
    <vt:lpwstr/>
  </property>
  <property fmtid="{D5CDD505-2E9C-101B-9397-08002B2CF9AE}" pid="35" name="MediaServiceImageTags">
    <vt:lpwstr/>
  </property>
  <property fmtid="{D5CDD505-2E9C-101B-9397-08002B2CF9AE}" pid="36" name="ContentTypeId">
    <vt:lpwstr>0x010100F5F252698E4843DFA3EBBF7EC57E522A00ED57D63352AC3D488C1927FA6C496CEC</vt:lpwstr>
  </property>
  <property fmtid="{D5CDD505-2E9C-101B-9397-08002B2CF9AE}" pid="37" name="Data Accessibility">
    <vt:lpwstr/>
  </property>
  <property fmtid="{D5CDD505-2E9C-101B-9397-08002B2CF9AE}" pid="38" name="Access">
    <vt:lpwstr/>
  </property>
  <property fmtid="{D5CDD505-2E9C-101B-9397-08002B2CF9AE}" pid="39" name="Classification">
    <vt:lpwstr>1;#OFFICIAL|3776503d-ed4e-4d70-8dfd-8e17b238523b</vt:lpwstr>
  </property>
  <property fmtid="{D5CDD505-2E9C-101B-9397-08002B2CF9AE}" pid="40" name="Data_x0020_Accessibility">
    <vt:lpwstr/>
  </property>
  <property fmtid="{D5CDD505-2E9C-101B-9397-08002B2CF9AE}" pid="41" name="o2e94e0b7bb742308b3aec7384781dc0">
    <vt:lpwstr/>
  </property>
  <property fmtid="{D5CDD505-2E9C-101B-9397-08002B2CF9AE}" pid="42" name="Data Category">
    <vt:lpwstr/>
  </property>
  <property fmtid="{D5CDD505-2E9C-101B-9397-08002B2CF9AE}" pid="43" name="lcf76f155ced4ddcb4097134ff3c332f">
    <vt:lpwstr/>
  </property>
  <property fmtid="{D5CDD505-2E9C-101B-9397-08002B2CF9AE}" pid="44" name="BCS">
    <vt:lpwstr>27;#Instruments|4a8ff5e5-1f0e-4751-ab44-bc0d33b46a80</vt:lpwstr>
  </property>
  <property fmtid="{D5CDD505-2E9C-101B-9397-08002B2CF9AE}" pid="45" name="Data_x0020_Category">
    <vt:lpwstr/>
  </property>
</Properties>
</file>